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B1C71" w:rsidRPr="006B1C71" w:rsidRDefault="006B1C71" w:rsidP="006B1C71">
      <w:pPr>
        <w:rPr>
          <w:lang w:eastAsia="pl-PL"/>
        </w:rPr>
      </w:pPr>
    </w:p>
    <w:p w:rsidR="006B1C71" w:rsidRPr="006B1C71" w:rsidRDefault="006B1C71" w:rsidP="006B1C71">
      <w:pPr>
        <w:rPr>
          <w:lang w:eastAsia="pl-PL"/>
        </w:rPr>
      </w:pPr>
    </w:p>
    <w:p w:rsidR="006B1C71" w:rsidRPr="006B1C71" w:rsidRDefault="006B1C71" w:rsidP="006B1C71">
      <w:pPr>
        <w:rPr>
          <w:lang w:eastAsia="pl-PL"/>
        </w:rPr>
      </w:pPr>
    </w:p>
    <w:p w:rsidR="006B1C71" w:rsidRPr="006B1C71" w:rsidRDefault="006B1C71" w:rsidP="006B1C71">
      <w:pPr>
        <w:rPr>
          <w:lang w:eastAsia="pl-PL"/>
        </w:rPr>
      </w:pPr>
    </w:p>
    <w:p w:rsidR="006B1C71" w:rsidRPr="006B1C71" w:rsidRDefault="006B1C71" w:rsidP="006B1C71">
      <w:pPr>
        <w:jc w:val="center"/>
        <w:rPr>
          <w:b/>
          <w:sz w:val="36"/>
          <w:szCs w:val="36"/>
          <w:lang w:eastAsia="pl-PL"/>
        </w:rPr>
      </w:pPr>
      <w:r w:rsidRPr="006B1C71">
        <w:rPr>
          <w:b/>
          <w:sz w:val="36"/>
          <w:szCs w:val="36"/>
          <w:lang w:eastAsia="pl-PL"/>
        </w:rPr>
        <w:t>SZCZEGÓŁOWE SPECYFIKACJE TECHNICZE</w:t>
      </w:r>
    </w:p>
    <w:p w:rsidR="006B1C71" w:rsidRPr="006B1C71" w:rsidRDefault="006B1C71" w:rsidP="006B1C71">
      <w:pPr>
        <w:jc w:val="center"/>
        <w:rPr>
          <w:b/>
          <w:sz w:val="36"/>
          <w:szCs w:val="36"/>
          <w:lang w:eastAsia="pl-PL"/>
        </w:rPr>
      </w:pPr>
      <w:r w:rsidRPr="006B1C71">
        <w:rPr>
          <w:b/>
          <w:sz w:val="36"/>
          <w:szCs w:val="36"/>
          <w:lang w:eastAsia="pl-PL"/>
        </w:rPr>
        <w:t>BRANŻA DROGOWA</w:t>
      </w:r>
    </w:p>
    <w:p w:rsidR="006B1C71" w:rsidRPr="006B1C71" w:rsidRDefault="006B1C71" w:rsidP="006B1C71">
      <w:pPr>
        <w:jc w:val="center"/>
        <w:rPr>
          <w:b/>
          <w:sz w:val="36"/>
          <w:szCs w:val="36"/>
          <w:lang w:eastAsia="pl-PL"/>
        </w:rPr>
      </w:pPr>
    </w:p>
    <w:p w:rsidR="006B1C71" w:rsidRPr="006B1C71" w:rsidRDefault="006B1C71" w:rsidP="006B1C71">
      <w:pPr>
        <w:jc w:val="center"/>
        <w:rPr>
          <w:sz w:val="36"/>
          <w:szCs w:val="36"/>
          <w:lang w:eastAsia="pl-PL"/>
        </w:rPr>
      </w:pPr>
      <w:r w:rsidRPr="006B1C71">
        <w:rPr>
          <w:sz w:val="36"/>
          <w:szCs w:val="36"/>
          <w:lang w:eastAsia="pl-PL"/>
        </w:rPr>
        <w:t>Dla</w:t>
      </w:r>
    </w:p>
    <w:p w:rsidR="006B1C71" w:rsidRPr="006B1C71" w:rsidRDefault="006B1C71" w:rsidP="006B1C71">
      <w:pPr>
        <w:autoSpaceDE w:val="0"/>
        <w:autoSpaceDN w:val="0"/>
        <w:adjustRightInd w:val="0"/>
        <w:jc w:val="center"/>
        <w:rPr>
          <w:b/>
          <w:bCs/>
          <w:i/>
          <w:iCs/>
          <w:sz w:val="40"/>
          <w:szCs w:val="40"/>
          <w:lang w:eastAsia="pl-PL" w:bidi="pl-PL"/>
        </w:rPr>
      </w:pPr>
      <w:r w:rsidRPr="006B1C71">
        <w:rPr>
          <w:b/>
          <w:bCs/>
          <w:i/>
          <w:iCs/>
          <w:sz w:val="40"/>
          <w:szCs w:val="40"/>
          <w:lang w:eastAsia="pl-PL" w:bidi="pl-PL"/>
        </w:rPr>
        <w:t>„</w:t>
      </w:r>
      <w:r w:rsidRPr="006B1C71">
        <w:rPr>
          <w:b/>
          <w:bCs/>
          <w:i/>
          <w:iCs/>
          <w:color w:val="000000"/>
          <w:sz w:val="40"/>
          <w:szCs w:val="40"/>
          <w:u w:val="dotted"/>
          <w:lang w:eastAsia="pl-PL" w:bidi="pl-PL"/>
        </w:rPr>
        <w:t>Przebudowa ul. Paderewskiego we Wrześni</w:t>
      </w:r>
      <w:r w:rsidRPr="006B1C71">
        <w:rPr>
          <w:b/>
          <w:bCs/>
          <w:i/>
          <w:iCs/>
          <w:color w:val="000000"/>
          <w:sz w:val="40"/>
          <w:szCs w:val="40"/>
          <w:u w:val="dotted"/>
          <w:lang w:eastAsia="pl-PL"/>
        </w:rPr>
        <w:t>.</w:t>
      </w:r>
      <w:r w:rsidRPr="006B1C71">
        <w:rPr>
          <w:b/>
          <w:bCs/>
          <w:i/>
          <w:iCs/>
          <w:sz w:val="40"/>
          <w:szCs w:val="40"/>
          <w:lang w:eastAsia="pl-PL" w:bidi="pl-PL"/>
        </w:rPr>
        <w:t>”</w:t>
      </w:r>
    </w:p>
    <w:p w:rsidR="006B1C71" w:rsidRPr="006B1C71" w:rsidRDefault="006B1C71" w:rsidP="006B1C71">
      <w:pPr>
        <w:autoSpaceDE w:val="0"/>
        <w:autoSpaceDN w:val="0"/>
        <w:adjustRightInd w:val="0"/>
        <w:jc w:val="center"/>
        <w:rPr>
          <w:b/>
          <w:bCs/>
          <w:i/>
          <w:iCs/>
          <w:sz w:val="40"/>
          <w:szCs w:val="40"/>
          <w:lang w:eastAsia="pl-PL" w:bidi="pl-PL"/>
        </w:rPr>
      </w:pPr>
    </w:p>
    <w:p w:rsidR="006B1C71" w:rsidRPr="006B1C71" w:rsidRDefault="006B1C71" w:rsidP="006B1C71">
      <w:pPr>
        <w:autoSpaceDE w:val="0"/>
        <w:autoSpaceDN w:val="0"/>
        <w:adjustRightInd w:val="0"/>
        <w:jc w:val="center"/>
        <w:rPr>
          <w:i/>
          <w:sz w:val="40"/>
          <w:szCs w:val="40"/>
          <w:lang w:eastAsia="pl-PL"/>
        </w:rPr>
      </w:pPr>
    </w:p>
    <w:p w:rsidR="006B1C71" w:rsidRPr="006B1C71" w:rsidRDefault="006B1C71" w:rsidP="006B1C71">
      <w:pPr>
        <w:jc w:val="both"/>
        <w:rPr>
          <w:b/>
          <w:sz w:val="32"/>
          <w:szCs w:val="32"/>
          <w:lang w:eastAsia="pl-PL"/>
        </w:rPr>
      </w:pPr>
      <w:r w:rsidRPr="006B1C71">
        <w:rPr>
          <w:i/>
          <w:sz w:val="28"/>
          <w:szCs w:val="28"/>
          <w:lang w:eastAsia="pl-PL"/>
        </w:rPr>
        <w:t xml:space="preserve">Inwestor: </w:t>
      </w:r>
      <w:r w:rsidRPr="006B1C71">
        <w:rPr>
          <w:b/>
          <w:sz w:val="32"/>
          <w:szCs w:val="32"/>
          <w:lang w:eastAsia="pl-PL"/>
        </w:rPr>
        <w:t xml:space="preserve">    Gmina Września</w:t>
      </w:r>
    </w:p>
    <w:p w:rsidR="006B1C71" w:rsidRPr="006B1C71" w:rsidRDefault="006B1C71" w:rsidP="006B1C71">
      <w:pPr>
        <w:jc w:val="both"/>
        <w:rPr>
          <w:b/>
          <w:sz w:val="32"/>
          <w:szCs w:val="32"/>
          <w:lang w:eastAsia="pl-PL"/>
        </w:rPr>
      </w:pPr>
      <w:r w:rsidRPr="006B1C71">
        <w:rPr>
          <w:b/>
          <w:sz w:val="32"/>
          <w:szCs w:val="32"/>
          <w:lang w:eastAsia="pl-PL"/>
        </w:rPr>
        <w:t xml:space="preserve">                  ul. Ratuszowa 1</w:t>
      </w:r>
    </w:p>
    <w:p w:rsidR="006B1C71" w:rsidRPr="006B1C71" w:rsidRDefault="006B1C71" w:rsidP="006B1C71">
      <w:pPr>
        <w:jc w:val="both"/>
        <w:rPr>
          <w:b/>
          <w:sz w:val="32"/>
          <w:szCs w:val="32"/>
          <w:lang w:eastAsia="pl-PL"/>
        </w:rPr>
      </w:pPr>
      <w:r w:rsidRPr="006B1C71">
        <w:rPr>
          <w:b/>
          <w:sz w:val="32"/>
          <w:szCs w:val="32"/>
          <w:lang w:eastAsia="pl-PL"/>
        </w:rPr>
        <w:t xml:space="preserve">                  62-300 Września</w:t>
      </w:r>
    </w:p>
    <w:p w:rsidR="006B1C71" w:rsidRPr="006B1C71" w:rsidRDefault="006B1C71" w:rsidP="006B1C71">
      <w:pPr>
        <w:jc w:val="both"/>
        <w:rPr>
          <w:sz w:val="28"/>
          <w:szCs w:val="28"/>
          <w:lang w:eastAsia="pl-PL"/>
        </w:rPr>
      </w:pPr>
    </w:p>
    <w:p w:rsidR="006B1C71" w:rsidRPr="006B1C71" w:rsidRDefault="006B1C71" w:rsidP="006B1C71">
      <w:pPr>
        <w:jc w:val="both"/>
        <w:rPr>
          <w:b/>
          <w:sz w:val="32"/>
          <w:szCs w:val="32"/>
          <w:lang w:eastAsia="pl-PL"/>
        </w:rPr>
      </w:pPr>
      <w:r w:rsidRPr="006B1C71">
        <w:rPr>
          <w:i/>
          <w:sz w:val="28"/>
          <w:szCs w:val="28"/>
          <w:lang w:eastAsia="pl-PL"/>
        </w:rPr>
        <w:t xml:space="preserve">Branża:       </w:t>
      </w:r>
      <w:r w:rsidRPr="006B1C71">
        <w:rPr>
          <w:i/>
          <w:sz w:val="32"/>
          <w:szCs w:val="32"/>
          <w:lang w:eastAsia="pl-PL"/>
        </w:rPr>
        <w:t xml:space="preserve"> </w:t>
      </w:r>
      <w:r w:rsidRPr="006B1C71">
        <w:rPr>
          <w:b/>
          <w:sz w:val="32"/>
          <w:szCs w:val="32"/>
          <w:lang w:eastAsia="pl-PL"/>
        </w:rPr>
        <w:t>Drogowa</w:t>
      </w:r>
    </w:p>
    <w:p w:rsidR="006B1C71" w:rsidRPr="006B1C71" w:rsidRDefault="006B1C71" w:rsidP="006B1C71">
      <w:pPr>
        <w:jc w:val="both"/>
        <w:rPr>
          <w:b/>
          <w:i/>
          <w:sz w:val="28"/>
          <w:szCs w:val="28"/>
          <w:lang w:eastAsia="pl-PL"/>
        </w:rPr>
      </w:pPr>
    </w:p>
    <w:p w:rsidR="006B1C71" w:rsidRPr="006B1C71" w:rsidRDefault="006B1C71" w:rsidP="006B1C71">
      <w:pPr>
        <w:jc w:val="both"/>
        <w:rPr>
          <w:b/>
          <w:sz w:val="32"/>
          <w:szCs w:val="32"/>
          <w:lang w:eastAsia="pl-PL"/>
        </w:rPr>
      </w:pPr>
    </w:p>
    <w:p w:rsidR="006B1C71" w:rsidRPr="006B1C71" w:rsidRDefault="006B1C71" w:rsidP="006B1C71">
      <w:pPr>
        <w:jc w:val="both"/>
        <w:rPr>
          <w:b/>
          <w:sz w:val="32"/>
          <w:szCs w:val="32"/>
          <w:lang w:eastAsia="pl-PL"/>
        </w:rPr>
      </w:pPr>
    </w:p>
    <w:tbl>
      <w:tblPr>
        <w:tblW w:w="0" w:type="auto"/>
        <w:jc w:val="center"/>
        <w:tblInd w:w="-867"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1E0"/>
      </w:tblPr>
      <w:tblGrid>
        <w:gridCol w:w="1678"/>
        <w:gridCol w:w="2544"/>
        <w:gridCol w:w="996"/>
        <w:gridCol w:w="3012"/>
      </w:tblGrid>
      <w:tr w:rsidR="006B1C71" w:rsidRPr="006B1C71" w:rsidTr="00964A88">
        <w:trPr>
          <w:jc w:val="center"/>
        </w:trPr>
        <w:tc>
          <w:tcPr>
            <w:tcW w:w="1678" w:type="dxa"/>
            <w:tcBorders>
              <w:top w:val="double" w:sz="4" w:space="0" w:color="auto"/>
              <w:bottom w:val="double" w:sz="4" w:space="0" w:color="auto"/>
            </w:tcBorders>
          </w:tcPr>
          <w:p w:rsidR="006B1C71" w:rsidRPr="006B1C71" w:rsidRDefault="006B1C71" w:rsidP="006B1C71">
            <w:pPr>
              <w:jc w:val="center"/>
              <w:rPr>
                <w:sz w:val="28"/>
                <w:szCs w:val="28"/>
                <w:lang w:eastAsia="pl-PL"/>
              </w:rPr>
            </w:pPr>
            <w:r w:rsidRPr="006B1C71">
              <w:rPr>
                <w:sz w:val="28"/>
                <w:szCs w:val="28"/>
                <w:lang w:eastAsia="pl-PL"/>
              </w:rPr>
              <w:t>Stanowisko</w:t>
            </w:r>
          </w:p>
        </w:tc>
        <w:tc>
          <w:tcPr>
            <w:tcW w:w="2544" w:type="dxa"/>
            <w:tcBorders>
              <w:top w:val="double" w:sz="4" w:space="0" w:color="auto"/>
              <w:bottom w:val="double" w:sz="4" w:space="0" w:color="auto"/>
            </w:tcBorders>
          </w:tcPr>
          <w:p w:rsidR="006B1C71" w:rsidRPr="006B1C71" w:rsidRDefault="006B1C71" w:rsidP="006B1C71">
            <w:pPr>
              <w:jc w:val="center"/>
              <w:rPr>
                <w:sz w:val="28"/>
                <w:szCs w:val="28"/>
                <w:lang w:eastAsia="pl-PL"/>
              </w:rPr>
            </w:pPr>
            <w:r w:rsidRPr="006B1C71">
              <w:rPr>
                <w:sz w:val="28"/>
                <w:szCs w:val="28"/>
                <w:lang w:eastAsia="pl-PL"/>
              </w:rPr>
              <w:t>Imię i nazwisko</w:t>
            </w:r>
          </w:p>
        </w:tc>
        <w:tc>
          <w:tcPr>
            <w:tcW w:w="996" w:type="dxa"/>
            <w:tcBorders>
              <w:top w:val="double" w:sz="4" w:space="0" w:color="auto"/>
              <w:bottom w:val="double" w:sz="4" w:space="0" w:color="auto"/>
            </w:tcBorders>
          </w:tcPr>
          <w:p w:rsidR="006B1C71" w:rsidRPr="006B1C71" w:rsidRDefault="006B1C71" w:rsidP="006B1C71">
            <w:pPr>
              <w:jc w:val="center"/>
              <w:rPr>
                <w:sz w:val="28"/>
                <w:szCs w:val="28"/>
                <w:lang w:eastAsia="pl-PL"/>
              </w:rPr>
            </w:pPr>
            <w:r w:rsidRPr="006B1C71">
              <w:rPr>
                <w:sz w:val="28"/>
                <w:szCs w:val="28"/>
                <w:lang w:eastAsia="pl-PL"/>
              </w:rPr>
              <w:t>Data</w:t>
            </w:r>
          </w:p>
        </w:tc>
        <w:tc>
          <w:tcPr>
            <w:tcW w:w="3012" w:type="dxa"/>
            <w:tcBorders>
              <w:top w:val="double" w:sz="4" w:space="0" w:color="auto"/>
              <w:bottom w:val="double" w:sz="4" w:space="0" w:color="auto"/>
            </w:tcBorders>
          </w:tcPr>
          <w:p w:rsidR="006B1C71" w:rsidRPr="006B1C71" w:rsidRDefault="006B1C71" w:rsidP="006B1C71">
            <w:pPr>
              <w:jc w:val="center"/>
              <w:rPr>
                <w:sz w:val="28"/>
                <w:szCs w:val="28"/>
                <w:lang w:eastAsia="pl-PL"/>
              </w:rPr>
            </w:pPr>
            <w:r w:rsidRPr="006B1C71">
              <w:rPr>
                <w:sz w:val="28"/>
                <w:szCs w:val="28"/>
                <w:lang w:eastAsia="pl-PL"/>
              </w:rPr>
              <w:t>Podpis</w:t>
            </w:r>
          </w:p>
        </w:tc>
      </w:tr>
      <w:tr w:rsidR="006B1C71" w:rsidRPr="006B1C71" w:rsidTr="00964A88">
        <w:trPr>
          <w:trHeight w:val="582"/>
          <w:jc w:val="center"/>
        </w:trPr>
        <w:tc>
          <w:tcPr>
            <w:tcW w:w="1678" w:type="dxa"/>
            <w:tcBorders>
              <w:top w:val="double" w:sz="4" w:space="0" w:color="auto"/>
            </w:tcBorders>
            <w:vAlign w:val="center"/>
          </w:tcPr>
          <w:p w:rsidR="006B1C71" w:rsidRPr="006B1C71" w:rsidRDefault="006B1C71" w:rsidP="006B1C71">
            <w:pPr>
              <w:jc w:val="center"/>
              <w:rPr>
                <w:rFonts w:ascii="Arial" w:hAnsi="Arial" w:cs="Arial"/>
                <w:sz w:val="24"/>
                <w:szCs w:val="24"/>
                <w:lang w:eastAsia="pl-PL"/>
              </w:rPr>
            </w:pPr>
            <w:r w:rsidRPr="006B1C71">
              <w:rPr>
                <w:rFonts w:ascii="Arial" w:hAnsi="Arial" w:cs="Arial"/>
                <w:sz w:val="24"/>
                <w:szCs w:val="24"/>
                <w:lang w:eastAsia="pl-PL"/>
              </w:rPr>
              <w:t>Opracował</w:t>
            </w:r>
          </w:p>
        </w:tc>
        <w:tc>
          <w:tcPr>
            <w:tcW w:w="2544" w:type="dxa"/>
            <w:tcBorders>
              <w:top w:val="double" w:sz="4" w:space="0" w:color="auto"/>
            </w:tcBorders>
            <w:vAlign w:val="center"/>
          </w:tcPr>
          <w:p w:rsidR="006B1C71" w:rsidRPr="006B1C71" w:rsidRDefault="006B1C71" w:rsidP="006B1C71">
            <w:pPr>
              <w:jc w:val="center"/>
              <w:rPr>
                <w:sz w:val="24"/>
                <w:szCs w:val="24"/>
                <w:lang w:eastAsia="pl-PL"/>
              </w:rPr>
            </w:pPr>
            <w:r w:rsidRPr="006B1C71">
              <w:rPr>
                <w:rFonts w:ascii="Arial" w:eastAsia="Arial Unicode MS" w:hAnsi="Arial" w:cs="Arial"/>
                <w:bCs/>
                <w:sz w:val="24"/>
                <w:szCs w:val="24"/>
                <w:lang w:eastAsia="pl-PL" w:bidi="pl-PL"/>
              </w:rPr>
              <w:t>mgr inż. Ryszard Przybył</w:t>
            </w:r>
          </w:p>
        </w:tc>
        <w:tc>
          <w:tcPr>
            <w:tcW w:w="996" w:type="dxa"/>
            <w:tcBorders>
              <w:top w:val="double" w:sz="4" w:space="0" w:color="auto"/>
            </w:tcBorders>
            <w:vAlign w:val="center"/>
          </w:tcPr>
          <w:p w:rsidR="006B1C71" w:rsidRPr="006B1C71" w:rsidRDefault="006B1C71" w:rsidP="006B1C71">
            <w:pPr>
              <w:jc w:val="center"/>
              <w:rPr>
                <w:sz w:val="24"/>
                <w:szCs w:val="24"/>
                <w:lang w:eastAsia="pl-PL"/>
              </w:rPr>
            </w:pPr>
            <w:r w:rsidRPr="006B1C71">
              <w:rPr>
                <w:sz w:val="24"/>
                <w:szCs w:val="24"/>
                <w:lang w:eastAsia="pl-PL"/>
              </w:rPr>
              <w:t>0</w:t>
            </w:r>
            <w:r>
              <w:rPr>
                <w:sz w:val="24"/>
                <w:szCs w:val="24"/>
                <w:lang w:eastAsia="pl-PL"/>
              </w:rPr>
              <w:t>4</w:t>
            </w:r>
            <w:r w:rsidRPr="006B1C71">
              <w:rPr>
                <w:sz w:val="24"/>
                <w:szCs w:val="24"/>
                <w:lang w:eastAsia="pl-PL"/>
              </w:rPr>
              <w:t>.202</w:t>
            </w:r>
            <w:r>
              <w:rPr>
                <w:sz w:val="24"/>
                <w:szCs w:val="24"/>
                <w:lang w:eastAsia="pl-PL"/>
              </w:rPr>
              <w:t>5</w:t>
            </w:r>
          </w:p>
        </w:tc>
        <w:tc>
          <w:tcPr>
            <w:tcW w:w="3012" w:type="dxa"/>
            <w:tcBorders>
              <w:top w:val="double" w:sz="4" w:space="0" w:color="auto"/>
            </w:tcBorders>
            <w:vAlign w:val="center"/>
          </w:tcPr>
          <w:p w:rsidR="006B1C71" w:rsidRPr="006B1C71" w:rsidRDefault="006B1C71" w:rsidP="006B1C71">
            <w:pPr>
              <w:jc w:val="center"/>
              <w:rPr>
                <w:sz w:val="24"/>
                <w:szCs w:val="24"/>
                <w:lang w:eastAsia="pl-PL"/>
              </w:rPr>
            </w:pPr>
          </w:p>
          <w:p w:rsidR="006B1C71" w:rsidRPr="006B1C71" w:rsidRDefault="006B1C71" w:rsidP="006B1C71">
            <w:pPr>
              <w:jc w:val="center"/>
              <w:rPr>
                <w:sz w:val="24"/>
                <w:szCs w:val="24"/>
                <w:lang w:eastAsia="pl-PL"/>
              </w:rPr>
            </w:pPr>
          </w:p>
          <w:p w:rsidR="006B1C71" w:rsidRPr="006B1C71" w:rsidRDefault="006B1C71" w:rsidP="006B1C71">
            <w:pPr>
              <w:jc w:val="center"/>
              <w:rPr>
                <w:sz w:val="24"/>
                <w:szCs w:val="24"/>
                <w:lang w:eastAsia="pl-PL"/>
              </w:rPr>
            </w:pPr>
          </w:p>
          <w:p w:rsidR="006B1C71" w:rsidRPr="006B1C71" w:rsidRDefault="006B1C71" w:rsidP="006B1C71">
            <w:pPr>
              <w:jc w:val="center"/>
              <w:rPr>
                <w:sz w:val="24"/>
                <w:szCs w:val="24"/>
                <w:lang w:eastAsia="pl-PL"/>
              </w:rPr>
            </w:pPr>
          </w:p>
          <w:p w:rsidR="006B1C71" w:rsidRPr="006B1C71" w:rsidRDefault="006B1C71" w:rsidP="006B1C71">
            <w:pPr>
              <w:jc w:val="center"/>
              <w:rPr>
                <w:sz w:val="24"/>
                <w:szCs w:val="24"/>
                <w:lang w:eastAsia="pl-PL"/>
              </w:rPr>
            </w:pPr>
          </w:p>
        </w:tc>
      </w:tr>
    </w:tbl>
    <w:p w:rsidR="006B1C71" w:rsidRPr="006B1C71" w:rsidRDefault="006B1C71" w:rsidP="006B1C71">
      <w:pPr>
        <w:jc w:val="right"/>
        <w:rPr>
          <w:sz w:val="24"/>
          <w:szCs w:val="24"/>
          <w:lang w:eastAsia="pl-PL"/>
        </w:rPr>
      </w:pPr>
    </w:p>
    <w:p w:rsidR="006B1C71" w:rsidRPr="006B1C71" w:rsidRDefault="006B1C71" w:rsidP="006B1C71">
      <w:pPr>
        <w:jc w:val="center"/>
        <w:rPr>
          <w:rFonts w:ascii="Arial" w:hAnsi="Arial" w:cs="Arial"/>
          <w:b/>
          <w:sz w:val="28"/>
          <w:lang w:val="de-DE" w:eastAsia="pl-PL"/>
        </w:rPr>
      </w:pPr>
    </w:p>
    <w:p w:rsidR="006B1C71" w:rsidRPr="006B1C71" w:rsidRDefault="006B1C71" w:rsidP="006B1C71">
      <w:pPr>
        <w:jc w:val="center"/>
        <w:rPr>
          <w:rFonts w:ascii="Arial" w:hAnsi="Arial" w:cs="Arial"/>
          <w:b/>
          <w:sz w:val="28"/>
          <w:lang w:val="de-DE" w:eastAsia="pl-PL"/>
        </w:rPr>
      </w:pPr>
    </w:p>
    <w:p w:rsidR="006B1C71" w:rsidRPr="006B1C71" w:rsidRDefault="006B1C71" w:rsidP="006B1C71">
      <w:pPr>
        <w:rPr>
          <w:rFonts w:ascii="Arial" w:hAnsi="Arial" w:cs="Arial"/>
          <w:b/>
          <w:sz w:val="28"/>
          <w:lang w:val="de-DE" w:eastAsia="pl-PL"/>
        </w:rPr>
      </w:pPr>
      <w:r w:rsidRPr="006B1C71">
        <w:rPr>
          <w:rFonts w:ascii="Arial" w:hAnsi="Arial" w:cs="Arial"/>
          <w:b/>
          <w:sz w:val="28"/>
          <w:lang w:val="de-DE" w:eastAsia="pl-PL"/>
        </w:rPr>
        <w:br w:type="page"/>
      </w:r>
    </w:p>
    <w:p w:rsidR="006B1C71" w:rsidRDefault="006B1C71">
      <w:pPr>
        <w:spacing w:after="200" w:line="276" w:lineRule="auto"/>
        <w:rPr>
          <w:sz w:val="22"/>
          <w:szCs w:val="22"/>
          <w:lang w:eastAsia="pl-PL"/>
        </w:rPr>
      </w:pPr>
      <w:r>
        <w:lastRenderedPageBreak/>
        <w:br w:type="page"/>
      </w:r>
    </w:p>
    <w:p w:rsidR="00F40ABD" w:rsidRPr="008B3802" w:rsidRDefault="00751DC6" w:rsidP="00A930DE">
      <w:pPr>
        <w:pStyle w:val="Spistreci1"/>
      </w:pPr>
      <w:r w:rsidRPr="008B3802">
        <w:t>S</w:t>
      </w:r>
      <w:r w:rsidR="00F40ABD" w:rsidRPr="008B3802">
        <w:t>PIS TREŚCI</w:t>
      </w:r>
      <w:r w:rsidR="00E548FF" w:rsidRPr="008B3802">
        <w:t>.</w:t>
      </w:r>
    </w:p>
    <w:p w:rsidR="00F40ABD" w:rsidRPr="008B3802" w:rsidRDefault="00F40ABD" w:rsidP="00A930DE">
      <w:pPr>
        <w:pStyle w:val="Spistreci1"/>
      </w:pPr>
    </w:p>
    <w:p w:rsidR="006B1C71" w:rsidRDefault="005A6876">
      <w:pPr>
        <w:pStyle w:val="Spistreci1"/>
        <w:rPr>
          <w:rFonts w:asciiTheme="minorHAnsi" w:eastAsiaTheme="minorEastAsia" w:hAnsiTheme="minorHAnsi" w:cstheme="minorBidi"/>
          <w:noProof/>
        </w:rPr>
      </w:pPr>
      <w:r w:rsidRPr="008B3802">
        <w:fldChar w:fldCharType="begin"/>
      </w:r>
      <w:r w:rsidR="00F40ABD" w:rsidRPr="008B3802">
        <w:instrText xml:space="preserve"> TOC \h \z \t "spis treści;1" </w:instrText>
      </w:r>
      <w:r w:rsidRPr="008B3802">
        <w:fldChar w:fldCharType="separate"/>
      </w:r>
      <w:hyperlink w:anchor="_Toc196470359" w:history="1">
        <w:r w:rsidR="006B1C71" w:rsidRPr="009A0929">
          <w:rPr>
            <w:rStyle w:val="Hipercze"/>
            <w:noProof/>
          </w:rPr>
          <w:t>D - 00.00.00. WYMAGANIA OGÓLNE</w:t>
        </w:r>
        <w:r w:rsidR="006B1C71">
          <w:rPr>
            <w:noProof/>
            <w:webHidden/>
          </w:rPr>
          <w:tab/>
        </w:r>
        <w:r w:rsidR="006B1C71">
          <w:rPr>
            <w:noProof/>
            <w:webHidden/>
          </w:rPr>
          <w:fldChar w:fldCharType="begin"/>
        </w:r>
        <w:r w:rsidR="006B1C71">
          <w:rPr>
            <w:noProof/>
            <w:webHidden/>
          </w:rPr>
          <w:instrText xml:space="preserve"> PAGEREF _Toc196470359 \h </w:instrText>
        </w:r>
        <w:r w:rsidR="006B1C71">
          <w:rPr>
            <w:noProof/>
            <w:webHidden/>
          </w:rPr>
        </w:r>
        <w:r w:rsidR="006B1C71">
          <w:rPr>
            <w:noProof/>
            <w:webHidden/>
          </w:rPr>
          <w:fldChar w:fldCharType="separate"/>
        </w:r>
        <w:r w:rsidR="00960609">
          <w:rPr>
            <w:noProof/>
            <w:webHidden/>
          </w:rPr>
          <w:t>5</w:t>
        </w:r>
        <w:r w:rsidR="006B1C71">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60" w:history="1">
        <w:r w:rsidRPr="009A0929">
          <w:rPr>
            <w:rStyle w:val="Hipercze"/>
            <w:noProof/>
          </w:rPr>
          <w:t>D - 01.01.01. ODTWORZENIE TRASY I PUNKTÓW WYSOKOŚCIOWYCH</w:t>
        </w:r>
        <w:r>
          <w:rPr>
            <w:noProof/>
            <w:webHidden/>
          </w:rPr>
          <w:tab/>
        </w:r>
        <w:r>
          <w:rPr>
            <w:noProof/>
            <w:webHidden/>
          </w:rPr>
          <w:fldChar w:fldCharType="begin"/>
        </w:r>
        <w:r>
          <w:rPr>
            <w:noProof/>
            <w:webHidden/>
          </w:rPr>
          <w:instrText xml:space="preserve"> PAGEREF _Toc196470360 \h </w:instrText>
        </w:r>
        <w:r>
          <w:rPr>
            <w:noProof/>
            <w:webHidden/>
          </w:rPr>
        </w:r>
        <w:r>
          <w:rPr>
            <w:noProof/>
            <w:webHidden/>
          </w:rPr>
          <w:fldChar w:fldCharType="separate"/>
        </w:r>
        <w:r w:rsidR="00960609">
          <w:rPr>
            <w:noProof/>
            <w:webHidden/>
          </w:rPr>
          <w:t>23</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61" w:history="1">
        <w:r w:rsidRPr="009A0929">
          <w:rPr>
            <w:rStyle w:val="Hipercze"/>
            <w:noProof/>
          </w:rPr>
          <w:t>D - 01.02.01.a OCHRONA ISTNIEJĄCYCH DRZEW W OKRESIE BUDOWY DROGI</w:t>
        </w:r>
        <w:r>
          <w:rPr>
            <w:noProof/>
            <w:webHidden/>
          </w:rPr>
          <w:tab/>
        </w:r>
        <w:r>
          <w:rPr>
            <w:noProof/>
            <w:webHidden/>
          </w:rPr>
          <w:fldChar w:fldCharType="begin"/>
        </w:r>
        <w:r>
          <w:rPr>
            <w:noProof/>
            <w:webHidden/>
          </w:rPr>
          <w:instrText xml:space="preserve"> PAGEREF _Toc196470361 \h </w:instrText>
        </w:r>
        <w:r>
          <w:rPr>
            <w:noProof/>
            <w:webHidden/>
          </w:rPr>
        </w:r>
        <w:r>
          <w:rPr>
            <w:noProof/>
            <w:webHidden/>
          </w:rPr>
          <w:fldChar w:fldCharType="separate"/>
        </w:r>
        <w:r w:rsidR="00960609">
          <w:rPr>
            <w:noProof/>
            <w:webHidden/>
          </w:rPr>
          <w:t>31</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62" w:history="1">
        <w:r w:rsidRPr="009A0929">
          <w:rPr>
            <w:rStyle w:val="Hipercze"/>
            <w:noProof/>
          </w:rPr>
          <w:t>D - 01.02.04. ROZBIÓRKA ELEMENTÓW DRÓG</w:t>
        </w:r>
        <w:r>
          <w:rPr>
            <w:noProof/>
            <w:webHidden/>
          </w:rPr>
          <w:tab/>
        </w:r>
        <w:r>
          <w:rPr>
            <w:noProof/>
            <w:webHidden/>
          </w:rPr>
          <w:fldChar w:fldCharType="begin"/>
        </w:r>
        <w:r>
          <w:rPr>
            <w:noProof/>
            <w:webHidden/>
          </w:rPr>
          <w:instrText xml:space="preserve"> PAGEREF _Toc196470362 \h </w:instrText>
        </w:r>
        <w:r>
          <w:rPr>
            <w:noProof/>
            <w:webHidden/>
          </w:rPr>
        </w:r>
        <w:r>
          <w:rPr>
            <w:noProof/>
            <w:webHidden/>
          </w:rPr>
          <w:fldChar w:fldCharType="separate"/>
        </w:r>
        <w:r w:rsidR="00960609">
          <w:rPr>
            <w:noProof/>
            <w:webHidden/>
          </w:rPr>
          <w:t>41</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63" w:history="1">
        <w:r w:rsidRPr="009A0929">
          <w:rPr>
            <w:rStyle w:val="Hipercze"/>
            <w:noProof/>
          </w:rPr>
          <w:t>D - 01.03.04. ZABEZPIECZENIE SIECI ENERGETYCZNEJ RURAMI DWUD</w:t>
        </w:r>
        <w:r w:rsidRPr="009A0929">
          <w:rPr>
            <w:rStyle w:val="Hipercze"/>
            <w:noProof/>
          </w:rPr>
          <w:t>Z</w:t>
        </w:r>
        <w:r w:rsidRPr="009A0929">
          <w:rPr>
            <w:rStyle w:val="Hipercze"/>
            <w:noProof/>
          </w:rPr>
          <w:t>IELNYMI</w:t>
        </w:r>
        <w:r>
          <w:rPr>
            <w:noProof/>
            <w:webHidden/>
          </w:rPr>
          <w:tab/>
        </w:r>
        <w:r>
          <w:rPr>
            <w:noProof/>
            <w:webHidden/>
          </w:rPr>
          <w:fldChar w:fldCharType="begin"/>
        </w:r>
        <w:r>
          <w:rPr>
            <w:noProof/>
            <w:webHidden/>
          </w:rPr>
          <w:instrText xml:space="preserve"> PAGEREF _Toc196470363 \h </w:instrText>
        </w:r>
        <w:r>
          <w:rPr>
            <w:noProof/>
            <w:webHidden/>
          </w:rPr>
        </w:r>
        <w:r>
          <w:rPr>
            <w:noProof/>
            <w:webHidden/>
          </w:rPr>
          <w:fldChar w:fldCharType="separate"/>
        </w:r>
        <w:r w:rsidR="00960609">
          <w:rPr>
            <w:noProof/>
            <w:webHidden/>
          </w:rPr>
          <w:t>45</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64" w:history="1">
        <w:r w:rsidRPr="009A0929">
          <w:rPr>
            <w:rStyle w:val="Hipercze"/>
            <w:noProof/>
          </w:rPr>
          <w:t>D - 02.00.01. ROBOTY ZIEMNE. WYMAGANIA OGÓLNE</w:t>
        </w:r>
        <w:r>
          <w:rPr>
            <w:noProof/>
            <w:webHidden/>
          </w:rPr>
          <w:tab/>
        </w:r>
        <w:r>
          <w:rPr>
            <w:noProof/>
            <w:webHidden/>
          </w:rPr>
          <w:fldChar w:fldCharType="begin"/>
        </w:r>
        <w:r>
          <w:rPr>
            <w:noProof/>
            <w:webHidden/>
          </w:rPr>
          <w:instrText xml:space="preserve"> PAGEREF _Toc196470364 \h </w:instrText>
        </w:r>
        <w:r>
          <w:rPr>
            <w:noProof/>
            <w:webHidden/>
          </w:rPr>
        </w:r>
        <w:r>
          <w:rPr>
            <w:noProof/>
            <w:webHidden/>
          </w:rPr>
          <w:fldChar w:fldCharType="separate"/>
        </w:r>
        <w:r w:rsidR="00960609">
          <w:rPr>
            <w:noProof/>
            <w:webHidden/>
          </w:rPr>
          <w:t>47</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65" w:history="1">
        <w:r w:rsidRPr="009A0929">
          <w:rPr>
            <w:rStyle w:val="Hipercze"/>
            <w:noProof/>
          </w:rPr>
          <w:t>D - 02.01.01. WYKONANIE WYKOPÓW W GRUNTACH NIESKALISTYCH</w:t>
        </w:r>
        <w:r>
          <w:rPr>
            <w:noProof/>
            <w:webHidden/>
          </w:rPr>
          <w:tab/>
        </w:r>
        <w:r>
          <w:rPr>
            <w:noProof/>
            <w:webHidden/>
          </w:rPr>
          <w:fldChar w:fldCharType="begin"/>
        </w:r>
        <w:r>
          <w:rPr>
            <w:noProof/>
            <w:webHidden/>
          </w:rPr>
          <w:instrText xml:space="preserve"> PAGEREF _Toc196470365 \h </w:instrText>
        </w:r>
        <w:r>
          <w:rPr>
            <w:noProof/>
            <w:webHidden/>
          </w:rPr>
        </w:r>
        <w:r>
          <w:rPr>
            <w:noProof/>
            <w:webHidden/>
          </w:rPr>
          <w:fldChar w:fldCharType="separate"/>
        </w:r>
        <w:r w:rsidR="00960609">
          <w:rPr>
            <w:noProof/>
            <w:webHidden/>
          </w:rPr>
          <w:t>55</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66" w:history="1">
        <w:r w:rsidRPr="009A0929">
          <w:rPr>
            <w:rStyle w:val="Hipercze"/>
            <w:noProof/>
          </w:rPr>
          <w:t>D - 02.03.01. WYKONANIE NASYPÓW</w:t>
        </w:r>
        <w:r>
          <w:rPr>
            <w:noProof/>
            <w:webHidden/>
          </w:rPr>
          <w:tab/>
        </w:r>
        <w:r>
          <w:rPr>
            <w:noProof/>
            <w:webHidden/>
          </w:rPr>
          <w:fldChar w:fldCharType="begin"/>
        </w:r>
        <w:r>
          <w:rPr>
            <w:noProof/>
            <w:webHidden/>
          </w:rPr>
          <w:instrText xml:space="preserve"> PAGEREF _Toc196470366 \h </w:instrText>
        </w:r>
        <w:r>
          <w:rPr>
            <w:noProof/>
            <w:webHidden/>
          </w:rPr>
        </w:r>
        <w:r>
          <w:rPr>
            <w:noProof/>
            <w:webHidden/>
          </w:rPr>
          <w:fldChar w:fldCharType="separate"/>
        </w:r>
        <w:r w:rsidR="00960609">
          <w:rPr>
            <w:noProof/>
            <w:webHidden/>
          </w:rPr>
          <w:t>59</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67" w:history="1">
        <w:r w:rsidRPr="009A0929">
          <w:rPr>
            <w:rStyle w:val="Hipercze"/>
            <w:noProof/>
          </w:rPr>
          <w:t>D - 03.02.01.a REGULACJA PIONOWA STUDZIENEK</w:t>
        </w:r>
        <w:r>
          <w:rPr>
            <w:noProof/>
            <w:webHidden/>
          </w:rPr>
          <w:tab/>
        </w:r>
        <w:r>
          <w:rPr>
            <w:noProof/>
            <w:webHidden/>
          </w:rPr>
          <w:fldChar w:fldCharType="begin"/>
        </w:r>
        <w:r>
          <w:rPr>
            <w:noProof/>
            <w:webHidden/>
          </w:rPr>
          <w:instrText xml:space="preserve"> PAGEREF _Toc196470367 \h </w:instrText>
        </w:r>
        <w:r>
          <w:rPr>
            <w:noProof/>
            <w:webHidden/>
          </w:rPr>
        </w:r>
        <w:r>
          <w:rPr>
            <w:noProof/>
            <w:webHidden/>
          </w:rPr>
          <w:fldChar w:fldCharType="separate"/>
        </w:r>
        <w:r w:rsidR="00960609">
          <w:rPr>
            <w:noProof/>
            <w:webHidden/>
          </w:rPr>
          <w:t>69</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68" w:history="1">
        <w:r w:rsidRPr="009A0929">
          <w:rPr>
            <w:rStyle w:val="Hipercze"/>
            <w:noProof/>
          </w:rPr>
          <w:t>D - 04.01.01. KORYTO WRAZ PROFILOWANIEM I ZAGSZCZANIEM PO</w:t>
        </w:r>
        <w:r w:rsidRPr="009A0929">
          <w:rPr>
            <w:rStyle w:val="Hipercze"/>
            <w:noProof/>
          </w:rPr>
          <w:t>D</w:t>
        </w:r>
        <w:r w:rsidRPr="009A0929">
          <w:rPr>
            <w:rStyle w:val="Hipercze"/>
            <w:noProof/>
          </w:rPr>
          <w:t>ŁOŻA</w:t>
        </w:r>
        <w:r>
          <w:rPr>
            <w:noProof/>
            <w:webHidden/>
          </w:rPr>
          <w:tab/>
        </w:r>
        <w:r>
          <w:rPr>
            <w:noProof/>
            <w:webHidden/>
          </w:rPr>
          <w:fldChar w:fldCharType="begin"/>
        </w:r>
        <w:r>
          <w:rPr>
            <w:noProof/>
            <w:webHidden/>
          </w:rPr>
          <w:instrText xml:space="preserve"> PAGEREF _Toc196470368 \h </w:instrText>
        </w:r>
        <w:r>
          <w:rPr>
            <w:noProof/>
            <w:webHidden/>
          </w:rPr>
        </w:r>
        <w:r>
          <w:rPr>
            <w:noProof/>
            <w:webHidden/>
          </w:rPr>
          <w:fldChar w:fldCharType="separate"/>
        </w:r>
        <w:r w:rsidR="00960609">
          <w:rPr>
            <w:noProof/>
            <w:webHidden/>
          </w:rPr>
          <w:t>73</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69" w:history="1">
        <w:r w:rsidRPr="009A0929">
          <w:rPr>
            <w:rStyle w:val="Hipercze"/>
            <w:noProof/>
          </w:rPr>
          <w:t>D - 04.02.01. WARSTWY ODSĄCZAJĄCE I ODCINAJĄCE</w:t>
        </w:r>
        <w:r>
          <w:rPr>
            <w:noProof/>
            <w:webHidden/>
          </w:rPr>
          <w:tab/>
        </w:r>
        <w:r>
          <w:rPr>
            <w:noProof/>
            <w:webHidden/>
          </w:rPr>
          <w:fldChar w:fldCharType="begin"/>
        </w:r>
        <w:r>
          <w:rPr>
            <w:noProof/>
            <w:webHidden/>
          </w:rPr>
          <w:instrText xml:space="preserve"> PAGEREF _Toc196470369 \h </w:instrText>
        </w:r>
        <w:r>
          <w:rPr>
            <w:noProof/>
            <w:webHidden/>
          </w:rPr>
        </w:r>
        <w:r>
          <w:rPr>
            <w:noProof/>
            <w:webHidden/>
          </w:rPr>
          <w:fldChar w:fldCharType="separate"/>
        </w:r>
        <w:r w:rsidR="00960609">
          <w:rPr>
            <w:noProof/>
            <w:webHidden/>
          </w:rPr>
          <w:t>79</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70" w:history="1">
        <w:r w:rsidRPr="009A0929">
          <w:rPr>
            <w:rStyle w:val="Hipercze"/>
            <w:noProof/>
          </w:rPr>
          <w:t>D - 04.03.01.a POŁĄCZENIE MIĘDZYWARSTWOWE NAWIERZCHNI DROGOW</w:t>
        </w:r>
        <w:r w:rsidRPr="009A0929">
          <w:rPr>
            <w:rStyle w:val="Hipercze"/>
            <w:noProof/>
          </w:rPr>
          <w:t>E</w:t>
        </w:r>
        <w:r w:rsidRPr="009A0929">
          <w:rPr>
            <w:rStyle w:val="Hipercze"/>
            <w:noProof/>
          </w:rPr>
          <w:t>J</w:t>
        </w:r>
        <w:r>
          <w:rPr>
            <w:noProof/>
            <w:webHidden/>
          </w:rPr>
          <w:tab/>
        </w:r>
        <w:r>
          <w:rPr>
            <w:noProof/>
            <w:webHidden/>
          </w:rPr>
          <w:fldChar w:fldCharType="begin"/>
        </w:r>
        <w:r>
          <w:rPr>
            <w:noProof/>
            <w:webHidden/>
          </w:rPr>
          <w:instrText xml:space="preserve"> PAGEREF _Toc196470370 \h </w:instrText>
        </w:r>
        <w:r>
          <w:rPr>
            <w:noProof/>
            <w:webHidden/>
          </w:rPr>
        </w:r>
        <w:r>
          <w:rPr>
            <w:noProof/>
            <w:webHidden/>
          </w:rPr>
          <w:fldChar w:fldCharType="separate"/>
        </w:r>
        <w:r w:rsidR="00960609">
          <w:rPr>
            <w:noProof/>
            <w:webHidden/>
          </w:rPr>
          <w:t>85</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71" w:history="1">
        <w:r w:rsidRPr="009A0929">
          <w:rPr>
            <w:rStyle w:val="Hipercze"/>
            <w:noProof/>
          </w:rPr>
          <w:t>D - 04.04.02.b PODBUDOWA Z MIESZANKI KRUSZYWA NIEZWIĄZANEGO</w:t>
        </w:r>
        <w:r>
          <w:rPr>
            <w:noProof/>
            <w:webHidden/>
          </w:rPr>
          <w:tab/>
        </w:r>
        <w:r>
          <w:rPr>
            <w:noProof/>
            <w:webHidden/>
          </w:rPr>
          <w:fldChar w:fldCharType="begin"/>
        </w:r>
        <w:r>
          <w:rPr>
            <w:noProof/>
            <w:webHidden/>
          </w:rPr>
          <w:instrText xml:space="preserve"> PAGEREF _Toc196470371 \h </w:instrText>
        </w:r>
        <w:r>
          <w:rPr>
            <w:noProof/>
            <w:webHidden/>
          </w:rPr>
        </w:r>
        <w:r>
          <w:rPr>
            <w:noProof/>
            <w:webHidden/>
          </w:rPr>
          <w:fldChar w:fldCharType="separate"/>
        </w:r>
        <w:r w:rsidR="00960609">
          <w:rPr>
            <w:noProof/>
            <w:webHidden/>
          </w:rPr>
          <w:t>97</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72" w:history="1">
        <w:r w:rsidRPr="009A0929">
          <w:rPr>
            <w:rStyle w:val="Hipercze"/>
            <w:noProof/>
          </w:rPr>
          <w:t>D - 04.05.01.a PODBUDOWA I PODŁOŻE ULEPSZONE Z MIESZANKI KRUSZYWA ZWIĄZANEGO HYDRAULICZNIE CEMENTEM</w:t>
        </w:r>
        <w:r>
          <w:rPr>
            <w:noProof/>
            <w:webHidden/>
          </w:rPr>
          <w:tab/>
        </w:r>
        <w:r>
          <w:rPr>
            <w:noProof/>
            <w:webHidden/>
          </w:rPr>
          <w:fldChar w:fldCharType="begin"/>
        </w:r>
        <w:r>
          <w:rPr>
            <w:noProof/>
            <w:webHidden/>
          </w:rPr>
          <w:instrText xml:space="preserve"> PAGEREF _Toc196470372 \h </w:instrText>
        </w:r>
        <w:r>
          <w:rPr>
            <w:noProof/>
            <w:webHidden/>
          </w:rPr>
        </w:r>
        <w:r>
          <w:rPr>
            <w:noProof/>
            <w:webHidden/>
          </w:rPr>
          <w:fldChar w:fldCharType="separate"/>
        </w:r>
        <w:r w:rsidR="00960609">
          <w:rPr>
            <w:noProof/>
            <w:webHidden/>
          </w:rPr>
          <w:t>113</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73" w:history="1">
        <w:r w:rsidRPr="009A0929">
          <w:rPr>
            <w:rStyle w:val="Hipercze"/>
            <w:noProof/>
          </w:rPr>
          <w:t>D - 04.07.01.a PODBUDOWA Z BETONU ASFALTOWEGO</w:t>
        </w:r>
        <w:r>
          <w:rPr>
            <w:noProof/>
            <w:webHidden/>
          </w:rPr>
          <w:tab/>
        </w:r>
        <w:r>
          <w:rPr>
            <w:noProof/>
            <w:webHidden/>
          </w:rPr>
          <w:fldChar w:fldCharType="begin"/>
        </w:r>
        <w:r>
          <w:rPr>
            <w:noProof/>
            <w:webHidden/>
          </w:rPr>
          <w:instrText xml:space="preserve"> PAGEREF _Toc196470373 \h </w:instrText>
        </w:r>
        <w:r>
          <w:rPr>
            <w:noProof/>
            <w:webHidden/>
          </w:rPr>
        </w:r>
        <w:r>
          <w:rPr>
            <w:noProof/>
            <w:webHidden/>
          </w:rPr>
          <w:fldChar w:fldCharType="separate"/>
        </w:r>
        <w:r w:rsidR="00960609">
          <w:rPr>
            <w:noProof/>
            <w:webHidden/>
          </w:rPr>
          <w:t>131</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74" w:history="1">
        <w:r w:rsidRPr="009A0929">
          <w:rPr>
            <w:rStyle w:val="Hipercze"/>
            <w:noProof/>
          </w:rPr>
          <w:t>D - 05.03.05.a NAWIERZCHNIA Z BETONU ASFALTOWEGO. WARSTWA ŚCIERAL</w:t>
        </w:r>
        <w:r w:rsidRPr="009A0929">
          <w:rPr>
            <w:rStyle w:val="Hipercze"/>
            <w:noProof/>
          </w:rPr>
          <w:t>N</w:t>
        </w:r>
        <w:r w:rsidRPr="009A0929">
          <w:rPr>
            <w:rStyle w:val="Hipercze"/>
            <w:noProof/>
          </w:rPr>
          <w:t>A</w:t>
        </w:r>
        <w:r>
          <w:rPr>
            <w:noProof/>
            <w:webHidden/>
          </w:rPr>
          <w:tab/>
        </w:r>
        <w:r>
          <w:rPr>
            <w:noProof/>
            <w:webHidden/>
          </w:rPr>
          <w:fldChar w:fldCharType="begin"/>
        </w:r>
        <w:r>
          <w:rPr>
            <w:noProof/>
            <w:webHidden/>
          </w:rPr>
          <w:instrText xml:space="preserve"> PAGEREF _Toc196470374 \h </w:instrText>
        </w:r>
        <w:r>
          <w:rPr>
            <w:noProof/>
            <w:webHidden/>
          </w:rPr>
        </w:r>
        <w:r>
          <w:rPr>
            <w:noProof/>
            <w:webHidden/>
          </w:rPr>
          <w:fldChar w:fldCharType="separate"/>
        </w:r>
        <w:r w:rsidR="00960609">
          <w:rPr>
            <w:noProof/>
            <w:webHidden/>
          </w:rPr>
          <w:t>155</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75" w:history="1">
        <w:r w:rsidRPr="009A0929">
          <w:rPr>
            <w:rStyle w:val="Hipercze"/>
            <w:noProof/>
          </w:rPr>
          <w:t>D - 05.03.05.b NAWIERZCHNIA Z BETONU ASFALTOWEGO. WARSTWA WIĄŻĄCA</w:t>
        </w:r>
        <w:r>
          <w:rPr>
            <w:noProof/>
            <w:webHidden/>
          </w:rPr>
          <w:tab/>
        </w:r>
        <w:r>
          <w:rPr>
            <w:noProof/>
            <w:webHidden/>
          </w:rPr>
          <w:fldChar w:fldCharType="begin"/>
        </w:r>
        <w:r>
          <w:rPr>
            <w:noProof/>
            <w:webHidden/>
          </w:rPr>
          <w:instrText xml:space="preserve"> PAGEREF _Toc196470375 \h </w:instrText>
        </w:r>
        <w:r>
          <w:rPr>
            <w:noProof/>
            <w:webHidden/>
          </w:rPr>
        </w:r>
        <w:r>
          <w:rPr>
            <w:noProof/>
            <w:webHidden/>
          </w:rPr>
          <w:fldChar w:fldCharType="separate"/>
        </w:r>
        <w:r w:rsidR="00960609">
          <w:rPr>
            <w:noProof/>
            <w:webHidden/>
          </w:rPr>
          <w:t>179</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76" w:history="1">
        <w:r w:rsidRPr="009A0929">
          <w:rPr>
            <w:rStyle w:val="Hipercze"/>
            <w:noProof/>
          </w:rPr>
          <w:t>D - 05.03.11. FREZOWANIE NAWIERZCHNI ASFALTOWYCH NA ZIMNO</w:t>
        </w:r>
        <w:r>
          <w:rPr>
            <w:noProof/>
            <w:webHidden/>
          </w:rPr>
          <w:tab/>
        </w:r>
        <w:r>
          <w:rPr>
            <w:noProof/>
            <w:webHidden/>
          </w:rPr>
          <w:fldChar w:fldCharType="begin"/>
        </w:r>
        <w:r>
          <w:rPr>
            <w:noProof/>
            <w:webHidden/>
          </w:rPr>
          <w:instrText xml:space="preserve"> PAGEREF _Toc196470376 \h </w:instrText>
        </w:r>
        <w:r>
          <w:rPr>
            <w:noProof/>
            <w:webHidden/>
          </w:rPr>
        </w:r>
        <w:r>
          <w:rPr>
            <w:noProof/>
            <w:webHidden/>
          </w:rPr>
          <w:fldChar w:fldCharType="separate"/>
        </w:r>
        <w:r w:rsidR="00960609">
          <w:rPr>
            <w:noProof/>
            <w:webHidden/>
          </w:rPr>
          <w:t>201</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77" w:history="1">
        <w:r w:rsidRPr="009A0929">
          <w:rPr>
            <w:rStyle w:val="Hipercze"/>
            <w:noProof/>
          </w:rPr>
          <w:t>D - 05.03.13.a NAWIERZCHNIA Z MIESZANKI MASTYKSOWO-GRYSOWEJ (SMA)</w:t>
        </w:r>
        <w:r>
          <w:rPr>
            <w:noProof/>
            <w:webHidden/>
          </w:rPr>
          <w:tab/>
        </w:r>
        <w:r>
          <w:rPr>
            <w:noProof/>
            <w:webHidden/>
          </w:rPr>
          <w:fldChar w:fldCharType="begin"/>
        </w:r>
        <w:r>
          <w:rPr>
            <w:noProof/>
            <w:webHidden/>
          </w:rPr>
          <w:instrText xml:space="preserve"> PAGEREF _Toc196470377 \h </w:instrText>
        </w:r>
        <w:r>
          <w:rPr>
            <w:noProof/>
            <w:webHidden/>
          </w:rPr>
        </w:r>
        <w:r>
          <w:rPr>
            <w:noProof/>
            <w:webHidden/>
          </w:rPr>
          <w:fldChar w:fldCharType="separate"/>
        </w:r>
        <w:r w:rsidR="00960609">
          <w:rPr>
            <w:noProof/>
            <w:webHidden/>
          </w:rPr>
          <w:t>205</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78" w:history="1">
        <w:r w:rsidRPr="009A0929">
          <w:rPr>
            <w:rStyle w:val="Hipercze"/>
            <w:noProof/>
          </w:rPr>
          <w:t>D - 05.03.23.a NAWIERZCHNIE Z KOSTKI BRUKOWEJ BETONOWEJ</w:t>
        </w:r>
        <w:r>
          <w:rPr>
            <w:noProof/>
            <w:webHidden/>
          </w:rPr>
          <w:tab/>
        </w:r>
        <w:r>
          <w:rPr>
            <w:noProof/>
            <w:webHidden/>
          </w:rPr>
          <w:fldChar w:fldCharType="begin"/>
        </w:r>
        <w:r>
          <w:rPr>
            <w:noProof/>
            <w:webHidden/>
          </w:rPr>
          <w:instrText xml:space="preserve"> PAGEREF _Toc196470378 \h </w:instrText>
        </w:r>
        <w:r>
          <w:rPr>
            <w:noProof/>
            <w:webHidden/>
          </w:rPr>
        </w:r>
        <w:r>
          <w:rPr>
            <w:noProof/>
            <w:webHidden/>
          </w:rPr>
          <w:fldChar w:fldCharType="separate"/>
        </w:r>
        <w:r w:rsidR="00960609">
          <w:rPr>
            <w:noProof/>
            <w:webHidden/>
          </w:rPr>
          <w:t>225</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79" w:history="1">
        <w:r w:rsidRPr="009A0929">
          <w:rPr>
            <w:rStyle w:val="Hipercze"/>
            <w:noProof/>
          </w:rPr>
          <w:t>D - 05.03.26.a UŁOŻENIE GEOSIATKI Z WŁÓKIEN SZKLANO-WĘGLOWYCH</w:t>
        </w:r>
        <w:r>
          <w:rPr>
            <w:noProof/>
            <w:webHidden/>
          </w:rPr>
          <w:tab/>
        </w:r>
        <w:r>
          <w:rPr>
            <w:noProof/>
            <w:webHidden/>
          </w:rPr>
          <w:fldChar w:fldCharType="begin"/>
        </w:r>
        <w:r>
          <w:rPr>
            <w:noProof/>
            <w:webHidden/>
          </w:rPr>
          <w:instrText xml:space="preserve"> PAGEREF _Toc196470379 \h </w:instrText>
        </w:r>
        <w:r>
          <w:rPr>
            <w:noProof/>
            <w:webHidden/>
          </w:rPr>
        </w:r>
        <w:r>
          <w:rPr>
            <w:noProof/>
            <w:webHidden/>
          </w:rPr>
          <w:fldChar w:fldCharType="separate"/>
        </w:r>
        <w:r w:rsidR="00960609">
          <w:rPr>
            <w:noProof/>
            <w:webHidden/>
          </w:rPr>
          <w:t>233</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80" w:history="1">
        <w:r w:rsidRPr="009A0929">
          <w:rPr>
            <w:rStyle w:val="Hipercze"/>
            <w:noProof/>
          </w:rPr>
          <w:t>D - 07.01.01. OZNAKOWANIE POZIOME</w:t>
        </w:r>
        <w:r>
          <w:rPr>
            <w:noProof/>
            <w:webHidden/>
          </w:rPr>
          <w:tab/>
        </w:r>
        <w:r>
          <w:rPr>
            <w:noProof/>
            <w:webHidden/>
          </w:rPr>
          <w:fldChar w:fldCharType="begin"/>
        </w:r>
        <w:r>
          <w:rPr>
            <w:noProof/>
            <w:webHidden/>
          </w:rPr>
          <w:instrText xml:space="preserve"> PAGEREF _Toc196470380 \h </w:instrText>
        </w:r>
        <w:r>
          <w:rPr>
            <w:noProof/>
            <w:webHidden/>
          </w:rPr>
        </w:r>
        <w:r>
          <w:rPr>
            <w:noProof/>
            <w:webHidden/>
          </w:rPr>
          <w:fldChar w:fldCharType="separate"/>
        </w:r>
        <w:r w:rsidR="00960609">
          <w:rPr>
            <w:noProof/>
            <w:webHidden/>
          </w:rPr>
          <w:t>237</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81" w:history="1">
        <w:r w:rsidRPr="009A0929">
          <w:rPr>
            <w:rStyle w:val="Hipercze"/>
            <w:noProof/>
          </w:rPr>
          <w:t>D - 07.02.01. OZNAKOWANIE PIONOWE</w:t>
        </w:r>
        <w:r>
          <w:rPr>
            <w:noProof/>
            <w:webHidden/>
          </w:rPr>
          <w:tab/>
        </w:r>
        <w:r>
          <w:rPr>
            <w:noProof/>
            <w:webHidden/>
          </w:rPr>
          <w:fldChar w:fldCharType="begin"/>
        </w:r>
        <w:r>
          <w:rPr>
            <w:noProof/>
            <w:webHidden/>
          </w:rPr>
          <w:instrText xml:space="preserve"> PAGEREF _Toc196470381 \h </w:instrText>
        </w:r>
        <w:r>
          <w:rPr>
            <w:noProof/>
            <w:webHidden/>
          </w:rPr>
        </w:r>
        <w:r>
          <w:rPr>
            <w:noProof/>
            <w:webHidden/>
          </w:rPr>
          <w:fldChar w:fldCharType="separate"/>
        </w:r>
        <w:r w:rsidR="00960609">
          <w:rPr>
            <w:noProof/>
            <w:webHidden/>
          </w:rPr>
          <w:t>255</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82" w:history="1">
        <w:r w:rsidRPr="009A0929">
          <w:rPr>
            <w:rStyle w:val="Hipercze"/>
            <w:noProof/>
          </w:rPr>
          <w:t>D - 08.01.01.b USTAWIENIE KRAWĘŻNIKÓW BETONOWYCH</w:t>
        </w:r>
        <w:r>
          <w:rPr>
            <w:noProof/>
            <w:webHidden/>
          </w:rPr>
          <w:tab/>
        </w:r>
        <w:r>
          <w:rPr>
            <w:noProof/>
            <w:webHidden/>
          </w:rPr>
          <w:fldChar w:fldCharType="begin"/>
        </w:r>
        <w:r>
          <w:rPr>
            <w:noProof/>
            <w:webHidden/>
          </w:rPr>
          <w:instrText xml:space="preserve"> PAGEREF _Toc196470382 \h </w:instrText>
        </w:r>
        <w:r>
          <w:rPr>
            <w:noProof/>
            <w:webHidden/>
          </w:rPr>
        </w:r>
        <w:r>
          <w:rPr>
            <w:noProof/>
            <w:webHidden/>
          </w:rPr>
          <w:fldChar w:fldCharType="separate"/>
        </w:r>
        <w:r w:rsidR="00960609">
          <w:rPr>
            <w:noProof/>
            <w:webHidden/>
          </w:rPr>
          <w:t>267</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83" w:history="1">
        <w:r w:rsidRPr="009A0929">
          <w:rPr>
            <w:rStyle w:val="Hipercze"/>
            <w:noProof/>
          </w:rPr>
          <w:t>D - 08.03.01. OBRZEŻA CHODNIKOWE</w:t>
        </w:r>
        <w:r>
          <w:rPr>
            <w:noProof/>
            <w:webHidden/>
          </w:rPr>
          <w:tab/>
        </w:r>
        <w:r>
          <w:rPr>
            <w:noProof/>
            <w:webHidden/>
          </w:rPr>
          <w:fldChar w:fldCharType="begin"/>
        </w:r>
        <w:r>
          <w:rPr>
            <w:noProof/>
            <w:webHidden/>
          </w:rPr>
          <w:instrText xml:space="preserve"> PAGEREF _Toc196470383 \h </w:instrText>
        </w:r>
        <w:r>
          <w:rPr>
            <w:noProof/>
            <w:webHidden/>
          </w:rPr>
        </w:r>
        <w:r>
          <w:rPr>
            <w:noProof/>
            <w:webHidden/>
          </w:rPr>
          <w:fldChar w:fldCharType="separate"/>
        </w:r>
        <w:r w:rsidR="00960609">
          <w:rPr>
            <w:noProof/>
            <w:webHidden/>
          </w:rPr>
          <w:t>279</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84" w:history="1">
        <w:r w:rsidRPr="009A0929">
          <w:rPr>
            <w:rStyle w:val="Hipercze"/>
            <w:noProof/>
          </w:rPr>
          <w:t>D - 08.05.01. ŚCIEKI Z PREFABRYKOWANYCH ELEMENTÓW BETONOWYCH</w:t>
        </w:r>
        <w:r>
          <w:rPr>
            <w:noProof/>
            <w:webHidden/>
          </w:rPr>
          <w:tab/>
        </w:r>
        <w:r>
          <w:rPr>
            <w:noProof/>
            <w:webHidden/>
          </w:rPr>
          <w:fldChar w:fldCharType="begin"/>
        </w:r>
        <w:r>
          <w:rPr>
            <w:noProof/>
            <w:webHidden/>
          </w:rPr>
          <w:instrText xml:space="preserve"> PAGEREF _Toc196470384 \h </w:instrText>
        </w:r>
        <w:r>
          <w:rPr>
            <w:noProof/>
            <w:webHidden/>
          </w:rPr>
        </w:r>
        <w:r>
          <w:rPr>
            <w:noProof/>
            <w:webHidden/>
          </w:rPr>
          <w:fldChar w:fldCharType="separate"/>
        </w:r>
        <w:r w:rsidR="00960609">
          <w:rPr>
            <w:noProof/>
            <w:webHidden/>
          </w:rPr>
          <w:t>283</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85" w:history="1">
        <w:r w:rsidRPr="009A0929">
          <w:rPr>
            <w:rStyle w:val="Hipercze"/>
            <w:noProof/>
          </w:rPr>
          <w:t>D - 09.01.01. ZIELEŃ DROGOWA</w:t>
        </w:r>
        <w:r>
          <w:rPr>
            <w:noProof/>
            <w:webHidden/>
          </w:rPr>
          <w:tab/>
        </w:r>
        <w:r>
          <w:rPr>
            <w:noProof/>
            <w:webHidden/>
          </w:rPr>
          <w:fldChar w:fldCharType="begin"/>
        </w:r>
        <w:r>
          <w:rPr>
            <w:noProof/>
            <w:webHidden/>
          </w:rPr>
          <w:instrText xml:space="preserve"> PAGEREF _Toc196470385 \h </w:instrText>
        </w:r>
        <w:r>
          <w:rPr>
            <w:noProof/>
            <w:webHidden/>
          </w:rPr>
        </w:r>
        <w:r>
          <w:rPr>
            <w:noProof/>
            <w:webHidden/>
          </w:rPr>
          <w:fldChar w:fldCharType="separate"/>
        </w:r>
        <w:r w:rsidR="00960609">
          <w:rPr>
            <w:noProof/>
            <w:webHidden/>
          </w:rPr>
          <w:t>287</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86" w:history="1">
        <w:r w:rsidRPr="009A0929">
          <w:rPr>
            <w:rStyle w:val="Hipercze"/>
            <w:noProof/>
          </w:rPr>
          <w:t>D - 10.01.01.3 MURY OPOROWE PREFABRYKOWANE</w:t>
        </w:r>
        <w:r>
          <w:rPr>
            <w:noProof/>
            <w:webHidden/>
          </w:rPr>
          <w:tab/>
        </w:r>
        <w:r>
          <w:rPr>
            <w:noProof/>
            <w:webHidden/>
          </w:rPr>
          <w:fldChar w:fldCharType="begin"/>
        </w:r>
        <w:r>
          <w:rPr>
            <w:noProof/>
            <w:webHidden/>
          </w:rPr>
          <w:instrText xml:space="preserve"> PAGEREF _Toc196470386 \h </w:instrText>
        </w:r>
        <w:r>
          <w:rPr>
            <w:noProof/>
            <w:webHidden/>
          </w:rPr>
        </w:r>
        <w:r>
          <w:rPr>
            <w:noProof/>
            <w:webHidden/>
          </w:rPr>
          <w:fldChar w:fldCharType="separate"/>
        </w:r>
        <w:r w:rsidR="00960609">
          <w:rPr>
            <w:noProof/>
            <w:webHidden/>
          </w:rPr>
          <w:t>293</w:t>
        </w:r>
        <w:r>
          <w:rPr>
            <w:noProof/>
            <w:webHidden/>
          </w:rPr>
          <w:fldChar w:fldCharType="end"/>
        </w:r>
      </w:hyperlink>
    </w:p>
    <w:p w:rsidR="006B1C71" w:rsidRDefault="006B1C71">
      <w:pPr>
        <w:pStyle w:val="Spistreci1"/>
        <w:rPr>
          <w:rFonts w:asciiTheme="minorHAnsi" w:eastAsiaTheme="minorEastAsia" w:hAnsiTheme="minorHAnsi" w:cstheme="minorBidi"/>
          <w:noProof/>
        </w:rPr>
      </w:pPr>
      <w:hyperlink w:anchor="_Toc196470387" w:history="1">
        <w:r w:rsidRPr="009A0929">
          <w:rPr>
            <w:rStyle w:val="Hipercze"/>
            <w:noProof/>
          </w:rPr>
          <w:t>D - 10.06.02. USTAWIENIE WIAT PRZYSTANKOWYCH</w:t>
        </w:r>
        <w:r>
          <w:rPr>
            <w:noProof/>
            <w:webHidden/>
          </w:rPr>
          <w:tab/>
        </w:r>
        <w:r>
          <w:rPr>
            <w:noProof/>
            <w:webHidden/>
          </w:rPr>
          <w:fldChar w:fldCharType="begin"/>
        </w:r>
        <w:r>
          <w:rPr>
            <w:noProof/>
            <w:webHidden/>
          </w:rPr>
          <w:instrText xml:space="preserve"> PAGEREF _Toc196470387 \h </w:instrText>
        </w:r>
        <w:r>
          <w:rPr>
            <w:noProof/>
            <w:webHidden/>
          </w:rPr>
        </w:r>
        <w:r>
          <w:rPr>
            <w:noProof/>
            <w:webHidden/>
          </w:rPr>
          <w:fldChar w:fldCharType="separate"/>
        </w:r>
        <w:r w:rsidR="00960609">
          <w:rPr>
            <w:noProof/>
            <w:webHidden/>
          </w:rPr>
          <w:t>299</w:t>
        </w:r>
        <w:r>
          <w:rPr>
            <w:noProof/>
            <w:webHidden/>
          </w:rPr>
          <w:fldChar w:fldCharType="end"/>
        </w:r>
      </w:hyperlink>
    </w:p>
    <w:p w:rsidR="00F40ABD" w:rsidRPr="008B3802" w:rsidRDefault="005A6876" w:rsidP="00A930DE">
      <w:pPr>
        <w:pStyle w:val="Spistreci1"/>
      </w:pPr>
      <w:r w:rsidRPr="008B3802">
        <w:fldChar w:fldCharType="end"/>
      </w:r>
    </w:p>
    <w:p w:rsidR="00F40ABD" w:rsidRPr="008B3802" w:rsidRDefault="00F40ABD" w:rsidP="00A930DE">
      <w:pPr>
        <w:pStyle w:val="Spistreci1"/>
      </w:pPr>
    </w:p>
    <w:p w:rsidR="00F40ABD" w:rsidRPr="008B3802" w:rsidRDefault="00F40ABD" w:rsidP="00A930DE">
      <w:pPr>
        <w:rPr>
          <w:sz w:val="22"/>
          <w:szCs w:val="22"/>
          <w:lang w:eastAsia="pl-PL"/>
        </w:rPr>
      </w:pPr>
    </w:p>
    <w:p w:rsidR="00F40ABD" w:rsidRPr="008B3802" w:rsidRDefault="00F40ABD" w:rsidP="00A930DE">
      <w:pPr>
        <w:rPr>
          <w:sz w:val="22"/>
          <w:szCs w:val="22"/>
          <w:lang w:eastAsia="pl-PL"/>
        </w:rPr>
      </w:pPr>
    </w:p>
    <w:p w:rsidR="00F40ABD" w:rsidRPr="008B3802" w:rsidRDefault="00F40ABD" w:rsidP="00A930DE">
      <w:pPr>
        <w:rPr>
          <w:sz w:val="22"/>
          <w:szCs w:val="22"/>
          <w:lang w:eastAsia="pl-PL"/>
        </w:rPr>
      </w:pPr>
    </w:p>
    <w:p w:rsidR="00960609" w:rsidRDefault="006B1C71">
      <w:pPr>
        <w:spacing w:after="200" w:line="276" w:lineRule="auto"/>
        <w:rPr>
          <w:sz w:val="22"/>
          <w:szCs w:val="22"/>
          <w:lang w:eastAsia="pl-PL"/>
        </w:rPr>
      </w:pPr>
      <w:r>
        <w:rPr>
          <w:sz w:val="22"/>
          <w:szCs w:val="22"/>
          <w:lang w:eastAsia="pl-PL"/>
        </w:rPr>
        <w:br w:type="page"/>
      </w:r>
      <w:r w:rsidR="00960609">
        <w:rPr>
          <w:sz w:val="22"/>
          <w:szCs w:val="22"/>
          <w:lang w:eastAsia="pl-PL"/>
        </w:rPr>
        <w:br w:type="page"/>
      </w:r>
    </w:p>
    <w:p w:rsidR="006B1C71" w:rsidRDefault="006B1C71">
      <w:pPr>
        <w:spacing w:after="200" w:line="276" w:lineRule="auto"/>
        <w:rPr>
          <w:sz w:val="22"/>
          <w:szCs w:val="22"/>
          <w:lang w:eastAsia="pl-PL"/>
        </w:rPr>
      </w:pPr>
    </w:p>
    <w:p w:rsidR="00165616" w:rsidRPr="008B3802" w:rsidRDefault="00165616" w:rsidP="00A930DE">
      <w:pPr>
        <w:rPr>
          <w:sz w:val="22"/>
          <w:szCs w:val="22"/>
          <w:lang w:eastAsia="pl-PL"/>
        </w:rPr>
      </w:pPr>
    </w:p>
    <w:p w:rsidR="00F40ABD" w:rsidRPr="008B3802" w:rsidRDefault="00F40ABD" w:rsidP="00A930DE">
      <w:pPr>
        <w:pStyle w:val="spistreci"/>
        <w:jc w:val="left"/>
        <w:rPr>
          <w:rFonts w:ascii="Times New Roman" w:hAnsi="Times New Roman"/>
          <w:sz w:val="22"/>
          <w:szCs w:val="22"/>
        </w:rPr>
      </w:pPr>
      <w:bookmarkStart w:id="0" w:name="_Toc289165347"/>
      <w:bookmarkStart w:id="1" w:name="_Hlk196246099"/>
      <w:bookmarkStart w:id="2" w:name="_Toc196470359"/>
      <w:r w:rsidRPr="008B3802">
        <w:rPr>
          <w:rFonts w:ascii="Times New Roman" w:hAnsi="Times New Roman"/>
          <w:sz w:val="22"/>
          <w:szCs w:val="22"/>
        </w:rPr>
        <w:t>D - 00.00.00. WYMAGANIA OGÓLNE</w:t>
      </w:r>
      <w:bookmarkEnd w:id="0"/>
      <w:bookmarkEnd w:id="2"/>
    </w:p>
    <w:bookmarkEnd w:id="1"/>
    <w:p w:rsidR="00F40ABD" w:rsidRPr="008B3802" w:rsidRDefault="00F40ABD" w:rsidP="00A930DE">
      <w:pPr>
        <w:overflowPunct w:val="0"/>
        <w:autoSpaceDE w:val="0"/>
        <w:autoSpaceDN w:val="0"/>
        <w:adjustRightInd w:val="0"/>
        <w:ind w:left="-284"/>
        <w:jc w:val="center"/>
        <w:rPr>
          <w:b/>
          <w:sz w:val="22"/>
          <w:szCs w:val="22"/>
        </w:rPr>
      </w:pPr>
    </w:p>
    <w:p w:rsidR="00F40ABD" w:rsidRPr="008B3802" w:rsidRDefault="00F40ABD" w:rsidP="00A930DE">
      <w:pPr>
        <w:keepNext/>
        <w:keepLines/>
        <w:suppressAutoHyphens/>
        <w:overflowPunct w:val="0"/>
        <w:autoSpaceDE w:val="0"/>
        <w:autoSpaceDN w:val="0"/>
        <w:adjustRightInd w:val="0"/>
        <w:spacing w:before="120" w:after="120"/>
        <w:ind w:left="-284"/>
        <w:jc w:val="both"/>
        <w:outlineLvl w:val="0"/>
        <w:rPr>
          <w:b/>
          <w:caps/>
          <w:kern w:val="28"/>
          <w:sz w:val="22"/>
          <w:szCs w:val="22"/>
        </w:rPr>
      </w:pPr>
      <w:r w:rsidRPr="008B3802">
        <w:rPr>
          <w:b/>
          <w:caps/>
          <w:kern w:val="28"/>
          <w:sz w:val="22"/>
          <w:szCs w:val="22"/>
        </w:rPr>
        <w:t>1. WSTĘP</w:t>
      </w:r>
    </w:p>
    <w:p w:rsidR="00F40ABD" w:rsidRPr="008B3802" w:rsidRDefault="00F40ABD" w:rsidP="00A930DE">
      <w:pPr>
        <w:keepNext/>
        <w:overflowPunct w:val="0"/>
        <w:autoSpaceDE w:val="0"/>
        <w:autoSpaceDN w:val="0"/>
        <w:adjustRightInd w:val="0"/>
        <w:spacing w:before="120" w:after="120"/>
        <w:ind w:left="-284" w:right="299"/>
        <w:jc w:val="both"/>
        <w:outlineLvl w:val="1"/>
        <w:rPr>
          <w:b/>
          <w:sz w:val="22"/>
          <w:szCs w:val="22"/>
        </w:rPr>
      </w:pPr>
      <w:r w:rsidRPr="008B3802">
        <w:rPr>
          <w:b/>
          <w:sz w:val="22"/>
          <w:szCs w:val="22"/>
        </w:rPr>
        <w:t>1.1. Przedmiot SST</w:t>
      </w:r>
    </w:p>
    <w:p w:rsidR="00F40ABD" w:rsidRPr="008B3802" w:rsidRDefault="00F40ABD" w:rsidP="00A930DE">
      <w:pPr>
        <w:jc w:val="both"/>
        <w:rPr>
          <w:sz w:val="22"/>
          <w:szCs w:val="22"/>
        </w:rPr>
      </w:pPr>
      <w:r w:rsidRPr="008B3802">
        <w:rPr>
          <w:sz w:val="22"/>
          <w:szCs w:val="22"/>
        </w:rPr>
        <w:t xml:space="preserve">Specyfikacja Techniczna D-00.00.00 - Wymagania Ogólne odnosi się do wymagań wspólnych dla poszczególnych wymagań technicznych dotyczących wykonania i odbioru Robót, które zostaną wykonane w ramach </w:t>
      </w:r>
      <w:r w:rsidR="000F7E88">
        <w:rPr>
          <w:sz w:val="22"/>
          <w:szCs w:val="22"/>
        </w:rPr>
        <w:t>projektu</w:t>
      </w:r>
      <w:r w:rsidR="00514335" w:rsidRPr="008B3802">
        <w:rPr>
          <w:sz w:val="22"/>
          <w:szCs w:val="22"/>
        </w:rPr>
        <w:t>:</w:t>
      </w:r>
      <w:r w:rsidRPr="008B3802">
        <w:rPr>
          <w:sz w:val="22"/>
          <w:szCs w:val="22"/>
        </w:rPr>
        <w:t xml:space="preserve"> </w:t>
      </w:r>
      <w:r w:rsidR="00514335" w:rsidRPr="008B3802">
        <w:rPr>
          <w:b/>
          <w:sz w:val="22"/>
          <w:szCs w:val="22"/>
        </w:rPr>
        <w:t>„</w:t>
      </w:r>
      <w:r w:rsidR="006B1C71">
        <w:rPr>
          <w:b/>
          <w:sz w:val="22"/>
          <w:szCs w:val="22"/>
        </w:rPr>
        <w:t>Przebudowa ul. Paderewskiego we Wrześni</w:t>
      </w:r>
      <w:r w:rsidR="002A0C80" w:rsidRPr="008B3802">
        <w:rPr>
          <w:b/>
          <w:sz w:val="22"/>
          <w:szCs w:val="22"/>
        </w:rPr>
        <w:t>”</w:t>
      </w:r>
      <w:r w:rsidR="002A0C80" w:rsidRPr="008B3802">
        <w:rPr>
          <w:b/>
          <w:bCs/>
          <w:sz w:val="22"/>
          <w:szCs w:val="22"/>
        </w:rPr>
        <w:t>.</w:t>
      </w:r>
    </w:p>
    <w:p w:rsidR="00F40ABD" w:rsidRPr="008B3802" w:rsidRDefault="00F40ABD" w:rsidP="004470D8">
      <w:pPr>
        <w:tabs>
          <w:tab w:val="left" w:pos="2850"/>
        </w:tabs>
        <w:overflowPunct w:val="0"/>
        <w:autoSpaceDE w:val="0"/>
        <w:autoSpaceDN w:val="0"/>
        <w:adjustRightInd w:val="0"/>
        <w:ind w:left="-284"/>
        <w:jc w:val="both"/>
        <w:rPr>
          <w:b/>
          <w:sz w:val="22"/>
          <w:szCs w:val="22"/>
        </w:rPr>
      </w:pPr>
      <w:r w:rsidRPr="008B3802">
        <w:rPr>
          <w:b/>
          <w:sz w:val="22"/>
          <w:szCs w:val="22"/>
        </w:rPr>
        <w:t>1.2. Zakres stosowania SST</w:t>
      </w:r>
      <w:r w:rsidR="004470D8" w:rsidRPr="008B3802">
        <w:rPr>
          <w:b/>
          <w:sz w:val="22"/>
          <w:szCs w:val="22"/>
        </w:rPr>
        <w:tab/>
      </w:r>
    </w:p>
    <w:p w:rsidR="00F40ABD" w:rsidRPr="008B3802" w:rsidRDefault="00F40ABD" w:rsidP="00A930DE">
      <w:pPr>
        <w:pStyle w:val="Tekstpodstawowy2"/>
        <w:spacing w:after="120" w:line="240" w:lineRule="auto"/>
        <w:ind w:left="-284"/>
        <w:jc w:val="both"/>
      </w:pPr>
      <w:r w:rsidRPr="008B3802">
        <w:tab/>
        <w:t>Jako część Dokumentów Przetargowych i Umownych</w:t>
      </w:r>
      <w:r w:rsidR="000F7E88">
        <w:t xml:space="preserve"> </w:t>
      </w:r>
      <w:r w:rsidRPr="008B3802">
        <w:t xml:space="preserve">Specyfikacje Techniczne należy odczytać i rozumieć w zlecaniu i wykonaniu Robót opisanych w punkcie 1.1. </w:t>
      </w:r>
    </w:p>
    <w:p w:rsidR="00F40ABD" w:rsidRPr="008B3802" w:rsidRDefault="00F40ABD" w:rsidP="00A930DE">
      <w:pPr>
        <w:keepNext/>
        <w:overflowPunct w:val="0"/>
        <w:autoSpaceDE w:val="0"/>
        <w:autoSpaceDN w:val="0"/>
        <w:adjustRightInd w:val="0"/>
        <w:spacing w:before="120" w:after="120"/>
        <w:ind w:left="-284"/>
        <w:jc w:val="both"/>
        <w:outlineLvl w:val="1"/>
        <w:rPr>
          <w:b/>
          <w:sz w:val="22"/>
          <w:szCs w:val="22"/>
        </w:rPr>
      </w:pPr>
      <w:r w:rsidRPr="008B3802">
        <w:rPr>
          <w:b/>
          <w:sz w:val="22"/>
          <w:szCs w:val="22"/>
        </w:rPr>
        <w:t>1.3. Zakres robót objętych SST</w:t>
      </w:r>
    </w:p>
    <w:p w:rsidR="00F40ABD" w:rsidRPr="008B3802" w:rsidRDefault="00F40ABD" w:rsidP="00A930DE">
      <w:pPr>
        <w:overflowPunct w:val="0"/>
        <w:autoSpaceDE w:val="0"/>
        <w:autoSpaceDN w:val="0"/>
        <w:adjustRightInd w:val="0"/>
        <w:ind w:left="-284"/>
        <w:jc w:val="both"/>
        <w:rPr>
          <w:sz w:val="22"/>
          <w:szCs w:val="22"/>
        </w:rPr>
      </w:pPr>
      <w:r w:rsidRPr="008B3802">
        <w:rPr>
          <w:sz w:val="22"/>
          <w:szCs w:val="22"/>
        </w:rPr>
        <w:tab/>
        <w:t>Ustalenia zawarte w niniejszej specyfikacji obejmują wymagania , wspólne dla robót objętych szczegółowymi specyfikacjami technicznymi, dla poszczególnych asortymentów robót drogowych i mostowych. Ustalenia dotyczą również dla SST sporządzanych indywidualnie.</w:t>
      </w:r>
    </w:p>
    <w:p w:rsidR="00F40ABD" w:rsidRPr="008B3802" w:rsidRDefault="00F40ABD" w:rsidP="00A930DE">
      <w:pPr>
        <w:pStyle w:val="Nagwek2"/>
        <w:numPr>
          <w:ilvl w:val="1"/>
          <w:numId w:val="0"/>
        </w:numPr>
        <w:tabs>
          <w:tab w:val="num" w:pos="576"/>
        </w:tabs>
        <w:suppressAutoHyphens/>
        <w:ind w:left="-180"/>
        <w:rPr>
          <w:rFonts w:ascii="Times New Roman" w:hAnsi="Times New Roman" w:cs="Times New Roman"/>
          <w:i w:val="0"/>
          <w:sz w:val="22"/>
          <w:szCs w:val="22"/>
        </w:rPr>
      </w:pPr>
      <w:r w:rsidRPr="008B3802">
        <w:rPr>
          <w:rFonts w:ascii="Times New Roman" w:hAnsi="Times New Roman" w:cs="Times New Roman"/>
          <w:i w:val="0"/>
          <w:sz w:val="22"/>
          <w:szCs w:val="22"/>
        </w:rPr>
        <w:t>1.4. Określenia podstawowe</w:t>
      </w:r>
    </w:p>
    <w:p w:rsidR="00F40ABD" w:rsidRPr="008B3802" w:rsidRDefault="00F40ABD" w:rsidP="00A930DE">
      <w:pPr>
        <w:pStyle w:val="tekstost"/>
        <w:spacing w:after="60"/>
        <w:rPr>
          <w:sz w:val="22"/>
          <w:szCs w:val="22"/>
        </w:rPr>
      </w:pPr>
      <w:r w:rsidRPr="008B3802">
        <w:rPr>
          <w:sz w:val="22"/>
          <w:szCs w:val="22"/>
        </w:rPr>
        <w:tab/>
        <w:t>Użyte w SST wymienione poniżej określenia należy rozumieć w każdym przypadku następująco:</w:t>
      </w:r>
    </w:p>
    <w:p w:rsidR="00F40ABD" w:rsidRPr="008B3802" w:rsidRDefault="00F40ABD" w:rsidP="00A930DE">
      <w:pPr>
        <w:pStyle w:val="tekstost"/>
        <w:spacing w:before="60" w:after="60"/>
        <w:rPr>
          <w:sz w:val="22"/>
          <w:szCs w:val="22"/>
        </w:rPr>
      </w:pPr>
      <w:r w:rsidRPr="008B3802">
        <w:rPr>
          <w:b/>
          <w:sz w:val="22"/>
          <w:szCs w:val="22"/>
        </w:rPr>
        <w:t>1.4.1.</w:t>
      </w:r>
      <w:r w:rsidRPr="008B3802">
        <w:rPr>
          <w:sz w:val="22"/>
          <w:szCs w:val="22"/>
        </w:rPr>
        <w:tab/>
      </w:r>
      <w:r w:rsidRPr="008B3802">
        <w:rPr>
          <w:b/>
          <w:sz w:val="22"/>
          <w:szCs w:val="22"/>
        </w:rPr>
        <w:t xml:space="preserve">Budowla drogowa </w:t>
      </w:r>
      <w:r w:rsidRPr="008B3802">
        <w:rPr>
          <w:sz w:val="22"/>
          <w:szCs w:val="22"/>
        </w:rPr>
        <w:t>- obiekt budowlany, nie będący budynkiem, stanowiący całość techniczno-użytkową (droga) albo jego część stanowiącą odrębny element konstrukcyjny lub technologiczny (obiekt mostowy, korpus ziemny, węzeł).</w:t>
      </w:r>
    </w:p>
    <w:p w:rsidR="00F40ABD" w:rsidRPr="008B3802" w:rsidRDefault="00F40ABD" w:rsidP="00A930DE">
      <w:pPr>
        <w:pStyle w:val="tekstost"/>
        <w:spacing w:before="60" w:after="60"/>
        <w:rPr>
          <w:sz w:val="22"/>
          <w:szCs w:val="22"/>
        </w:rPr>
      </w:pPr>
      <w:r w:rsidRPr="008B3802">
        <w:rPr>
          <w:b/>
          <w:sz w:val="22"/>
          <w:szCs w:val="22"/>
        </w:rPr>
        <w:t>1.4.2</w:t>
      </w:r>
      <w:r w:rsidRPr="008B3802">
        <w:rPr>
          <w:sz w:val="22"/>
          <w:szCs w:val="22"/>
        </w:rPr>
        <w:t>.</w:t>
      </w:r>
      <w:r w:rsidRPr="008B3802">
        <w:rPr>
          <w:sz w:val="22"/>
          <w:szCs w:val="22"/>
        </w:rPr>
        <w:tab/>
      </w:r>
      <w:r w:rsidRPr="008B3802">
        <w:rPr>
          <w:b/>
          <w:sz w:val="22"/>
          <w:szCs w:val="22"/>
        </w:rPr>
        <w:t>Chodnik</w:t>
      </w:r>
      <w:r w:rsidRPr="008B3802">
        <w:rPr>
          <w:sz w:val="22"/>
          <w:szCs w:val="22"/>
        </w:rPr>
        <w:t xml:space="preserve"> - wyznaczony pas terenu przy jezdni lub odsunięty od jezdni, przeznaczony do ruchu pieszych.</w:t>
      </w:r>
    </w:p>
    <w:p w:rsidR="00F40ABD" w:rsidRPr="008B3802" w:rsidRDefault="00F40ABD" w:rsidP="00A930DE">
      <w:pPr>
        <w:pStyle w:val="tekstost"/>
        <w:spacing w:before="60" w:after="60"/>
        <w:rPr>
          <w:sz w:val="22"/>
          <w:szCs w:val="22"/>
        </w:rPr>
      </w:pPr>
      <w:r w:rsidRPr="008B3802">
        <w:rPr>
          <w:b/>
          <w:sz w:val="22"/>
          <w:szCs w:val="22"/>
        </w:rPr>
        <w:t>1.4.3</w:t>
      </w:r>
      <w:r w:rsidRPr="008B3802">
        <w:rPr>
          <w:sz w:val="22"/>
          <w:szCs w:val="22"/>
        </w:rPr>
        <w:t>.</w:t>
      </w:r>
      <w:r w:rsidRPr="008B3802">
        <w:rPr>
          <w:sz w:val="22"/>
          <w:szCs w:val="22"/>
        </w:rPr>
        <w:tab/>
      </w:r>
      <w:r w:rsidRPr="008B3802">
        <w:rPr>
          <w:b/>
          <w:sz w:val="22"/>
          <w:szCs w:val="22"/>
        </w:rPr>
        <w:t>Droga</w:t>
      </w:r>
      <w:r w:rsidRPr="008B3802">
        <w:rPr>
          <w:sz w:val="22"/>
          <w:szCs w:val="22"/>
        </w:rPr>
        <w:t xml:space="preserve"> - wydzielony pas terenu przeznaczony do ruchu lub postoju pojazdów oraz ruchu pieszych wraz z wszelkimi urządzeniami technicznymi związanymi z prowadzeniem i zabezpieczeniem ruchu.</w:t>
      </w:r>
    </w:p>
    <w:p w:rsidR="00F40ABD" w:rsidRPr="008B3802" w:rsidRDefault="00F40ABD" w:rsidP="00A930DE">
      <w:pPr>
        <w:pStyle w:val="tekstost"/>
        <w:spacing w:before="60" w:after="60"/>
        <w:rPr>
          <w:sz w:val="22"/>
          <w:szCs w:val="22"/>
        </w:rPr>
      </w:pPr>
      <w:r w:rsidRPr="008B3802">
        <w:rPr>
          <w:b/>
          <w:sz w:val="22"/>
          <w:szCs w:val="22"/>
        </w:rPr>
        <w:t>1.4.4</w:t>
      </w:r>
      <w:r w:rsidRPr="008B3802">
        <w:rPr>
          <w:sz w:val="22"/>
          <w:szCs w:val="22"/>
        </w:rPr>
        <w:t>.</w:t>
      </w:r>
      <w:r w:rsidRPr="008B3802">
        <w:rPr>
          <w:sz w:val="22"/>
          <w:szCs w:val="22"/>
        </w:rPr>
        <w:tab/>
      </w:r>
      <w:r w:rsidRPr="008B3802">
        <w:rPr>
          <w:b/>
          <w:sz w:val="22"/>
          <w:szCs w:val="22"/>
        </w:rPr>
        <w:t>Droga tymczasowa (montażowa)</w:t>
      </w:r>
      <w:r w:rsidRPr="008B3802">
        <w:rPr>
          <w:sz w:val="22"/>
          <w:szCs w:val="22"/>
        </w:rPr>
        <w:t xml:space="preserve"> - droga specjalnie przygotowana, przeznaczona do ruchu pojazdów obsługujących zadanie budowlane na czas jego wykonania, przewidziana do usunięcia po jego zakończeniu.</w:t>
      </w:r>
    </w:p>
    <w:p w:rsidR="00F40ABD" w:rsidRPr="008B3802" w:rsidRDefault="00F40ABD" w:rsidP="00A930DE">
      <w:pPr>
        <w:pStyle w:val="tekstost"/>
        <w:spacing w:before="60" w:after="60"/>
        <w:rPr>
          <w:sz w:val="22"/>
          <w:szCs w:val="22"/>
        </w:rPr>
      </w:pPr>
      <w:r w:rsidRPr="008B3802">
        <w:rPr>
          <w:b/>
          <w:sz w:val="22"/>
          <w:szCs w:val="22"/>
        </w:rPr>
        <w:t>1.4.5.</w:t>
      </w:r>
      <w:r w:rsidRPr="008B3802">
        <w:rPr>
          <w:sz w:val="22"/>
          <w:szCs w:val="22"/>
        </w:rPr>
        <w:tab/>
      </w:r>
      <w:r w:rsidRPr="008B3802">
        <w:rPr>
          <w:b/>
          <w:sz w:val="22"/>
          <w:szCs w:val="22"/>
        </w:rPr>
        <w:t>Dziennik budowy</w:t>
      </w:r>
      <w:r w:rsidRPr="008B3802">
        <w:rPr>
          <w:sz w:val="22"/>
          <w:szCs w:val="22"/>
        </w:rPr>
        <w:t xml:space="preserve">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w:t>
      </w:r>
      <w:r w:rsidR="000F7E88">
        <w:rPr>
          <w:sz w:val="22"/>
          <w:szCs w:val="22"/>
        </w:rPr>
        <w:t>Inspektorem nadzoru</w:t>
      </w:r>
      <w:r w:rsidRPr="008B3802">
        <w:rPr>
          <w:sz w:val="22"/>
          <w:szCs w:val="22"/>
        </w:rPr>
        <w:t>, Wykonawcą i projektantem.</w:t>
      </w:r>
    </w:p>
    <w:p w:rsidR="00F40ABD" w:rsidRPr="008B3802" w:rsidRDefault="00F40ABD" w:rsidP="00A930DE">
      <w:pPr>
        <w:pStyle w:val="tekstost"/>
        <w:tabs>
          <w:tab w:val="left" w:pos="624"/>
        </w:tabs>
        <w:spacing w:before="60" w:after="60"/>
        <w:rPr>
          <w:sz w:val="22"/>
          <w:szCs w:val="22"/>
        </w:rPr>
      </w:pPr>
      <w:r w:rsidRPr="008B3802">
        <w:rPr>
          <w:b/>
          <w:sz w:val="22"/>
          <w:szCs w:val="22"/>
        </w:rPr>
        <w:t>1.4.6.</w:t>
      </w:r>
      <w:r w:rsidRPr="008B3802">
        <w:rPr>
          <w:sz w:val="22"/>
          <w:szCs w:val="22"/>
        </w:rPr>
        <w:tab/>
      </w:r>
      <w:r w:rsidR="000F7E88">
        <w:rPr>
          <w:b/>
          <w:sz w:val="22"/>
          <w:szCs w:val="22"/>
        </w:rPr>
        <w:t>Inspektor nadzoru</w:t>
      </w:r>
      <w:r w:rsidRPr="008B3802">
        <w:rPr>
          <w:sz w:val="22"/>
          <w:szCs w:val="22"/>
        </w:rPr>
        <w:t xml:space="preserve"> – osoba wyznaczona przez Przedstawiciela Zamawiającego odpowiedzialna za administrowanie projektem, prawidłowe funkcjonowanie Nadzoru Inspektorskiego oraz pełniąca obowiązki opisane w niniejszej SST, o której wyznaczeniu poinformowany został Wykonawca. </w:t>
      </w:r>
      <w:r w:rsidR="000F7E88">
        <w:rPr>
          <w:sz w:val="22"/>
          <w:szCs w:val="22"/>
        </w:rPr>
        <w:t>Inspektor nadzoru</w:t>
      </w:r>
      <w:r w:rsidRPr="008B3802">
        <w:rPr>
          <w:sz w:val="22"/>
          <w:szCs w:val="22"/>
        </w:rPr>
        <w:t xml:space="preserve"> przekaże cześć obowiązków wynikających z niniejszej SST </w:t>
      </w:r>
      <w:r w:rsidR="000F7E88">
        <w:rPr>
          <w:sz w:val="22"/>
          <w:szCs w:val="22"/>
        </w:rPr>
        <w:t>Inspektorowi nadzoru</w:t>
      </w:r>
      <w:r w:rsidRPr="008B3802">
        <w:rPr>
          <w:sz w:val="22"/>
          <w:szCs w:val="22"/>
        </w:rPr>
        <w:t>.</w:t>
      </w:r>
    </w:p>
    <w:p w:rsidR="00F40ABD" w:rsidRPr="008B3802" w:rsidRDefault="00F40ABD" w:rsidP="00A930DE">
      <w:pPr>
        <w:pStyle w:val="tekstost"/>
        <w:tabs>
          <w:tab w:val="left" w:pos="624"/>
        </w:tabs>
        <w:spacing w:before="60" w:after="60"/>
        <w:rPr>
          <w:sz w:val="22"/>
          <w:szCs w:val="22"/>
        </w:rPr>
      </w:pPr>
      <w:r w:rsidRPr="008B3802">
        <w:rPr>
          <w:b/>
          <w:sz w:val="22"/>
          <w:szCs w:val="22"/>
        </w:rPr>
        <w:t>1.4.7.</w:t>
      </w:r>
      <w:r w:rsidRPr="008B3802">
        <w:rPr>
          <w:sz w:val="22"/>
          <w:szCs w:val="22"/>
        </w:rPr>
        <w:tab/>
      </w:r>
      <w:r w:rsidRPr="008B3802">
        <w:rPr>
          <w:b/>
          <w:sz w:val="22"/>
          <w:szCs w:val="22"/>
        </w:rPr>
        <w:t>Jezdnia</w:t>
      </w:r>
      <w:r w:rsidRPr="008B3802">
        <w:rPr>
          <w:sz w:val="22"/>
          <w:szCs w:val="22"/>
        </w:rPr>
        <w:t xml:space="preserve"> - część korony drogi przeznaczona do ruchu pojazdów.</w:t>
      </w:r>
    </w:p>
    <w:p w:rsidR="00F40ABD" w:rsidRPr="008B3802" w:rsidRDefault="00F40ABD" w:rsidP="00A930DE">
      <w:pPr>
        <w:pStyle w:val="tekstost"/>
        <w:tabs>
          <w:tab w:val="left" w:pos="624"/>
        </w:tabs>
        <w:spacing w:before="60" w:after="60"/>
        <w:rPr>
          <w:sz w:val="22"/>
          <w:szCs w:val="22"/>
        </w:rPr>
      </w:pPr>
      <w:r w:rsidRPr="008B3802">
        <w:rPr>
          <w:b/>
          <w:sz w:val="22"/>
          <w:szCs w:val="22"/>
        </w:rPr>
        <w:t>1.4.8.</w:t>
      </w:r>
      <w:r w:rsidRPr="008B3802">
        <w:rPr>
          <w:b/>
          <w:sz w:val="22"/>
          <w:szCs w:val="22"/>
        </w:rPr>
        <w:tab/>
      </w:r>
      <w:r w:rsidR="000F7E88">
        <w:rPr>
          <w:b/>
          <w:sz w:val="22"/>
          <w:szCs w:val="22"/>
        </w:rPr>
        <w:t>Kierownik</w:t>
      </w:r>
      <w:r w:rsidRPr="008B3802">
        <w:rPr>
          <w:b/>
          <w:sz w:val="22"/>
          <w:szCs w:val="22"/>
        </w:rPr>
        <w:t xml:space="preserve"> budowy</w:t>
      </w:r>
      <w:r w:rsidRPr="008B3802">
        <w:rPr>
          <w:sz w:val="22"/>
          <w:szCs w:val="22"/>
        </w:rPr>
        <w:t xml:space="preserve"> - osoba wyznaczona przez Wykonawcę, upoważniona do kierowania robotami i do występowania w jego imieniu w sprawach realizacji </w:t>
      </w:r>
      <w:r w:rsidR="000F7E88">
        <w:rPr>
          <w:sz w:val="22"/>
          <w:szCs w:val="22"/>
        </w:rPr>
        <w:t>Projektu</w:t>
      </w:r>
      <w:r w:rsidRPr="008B3802">
        <w:rPr>
          <w:sz w:val="22"/>
          <w:szCs w:val="22"/>
        </w:rPr>
        <w:t>.</w:t>
      </w:r>
    </w:p>
    <w:p w:rsidR="00F40ABD" w:rsidRPr="008B3802" w:rsidRDefault="00F40ABD" w:rsidP="00A930DE">
      <w:pPr>
        <w:pStyle w:val="tekstost"/>
        <w:tabs>
          <w:tab w:val="left" w:pos="624"/>
        </w:tabs>
        <w:spacing w:before="60" w:after="60"/>
        <w:rPr>
          <w:sz w:val="22"/>
          <w:szCs w:val="22"/>
        </w:rPr>
      </w:pPr>
      <w:r w:rsidRPr="008B3802">
        <w:rPr>
          <w:b/>
          <w:sz w:val="22"/>
          <w:szCs w:val="22"/>
        </w:rPr>
        <w:t>1.4.9.</w:t>
      </w:r>
      <w:r w:rsidRPr="008B3802">
        <w:rPr>
          <w:b/>
          <w:sz w:val="22"/>
          <w:szCs w:val="22"/>
        </w:rPr>
        <w:tab/>
        <w:t>Korona drogi</w:t>
      </w:r>
      <w:r w:rsidRPr="008B3802">
        <w:rPr>
          <w:sz w:val="22"/>
          <w:szCs w:val="22"/>
        </w:rPr>
        <w:t xml:space="preserve"> - jezdnia (jezdnie) z poboczami lub chodnikami, zatokami, pasami awaryjnego postoju i pasami dzielącymi jezdnie.</w:t>
      </w:r>
    </w:p>
    <w:p w:rsidR="00F40ABD" w:rsidRPr="008B3802" w:rsidRDefault="00F40ABD" w:rsidP="00A930DE">
      <w:pPr>
        <w:pStyle w:val="tekstost"/>
        <w:tabs>
          <w:tab w:val="left" w:pos="624"/>
        </w:tabs>
        <w:spacing w:before="60" w:after="60"/>
        <w:rPr>
          <w:sz w:val="22"/>
          <w:szCs w:val="22"/>
        </w:rPr>
      </w:pPr>
      <w:r w:rsidRPr="008B3802">
        <w:rPr>
          <w:b/>
          <w:sz w:val="22"/>
          <w:szCs w:val="22"/>
        </w:rPr>
        <w:t>1.4.10.</w:t>
      </w:r>
      <w:r w:rsidRPr="008B3802">
        <w:rPr>
          <w:sz w:val="22"/>
          <w:szCs w:val="22"/>
        </w:rPr>
        <w:tab/>
      </w:r>
      <w:r w:rsidRPr="008B3802">
        <w:rPr>
          <w:b/>
          <w:sz w:val="22"/>
          <w:szCs w:val="22"/>
        </w:rPr>
        <w:t>Konstrukcja nawierzchni</w:t>
      </w:r>
      <w:r w:rsidRPr="008B3802">
        <w:rPr>
          <w:sz w:val="22"/>
          <w:szCs w:val="22"/>
        </w:rPr>
        <w:t xml:space="preserve"> - układ warstw nawierzchni wraz ze sposobem ich połączenia.</w:t>
      </w:r>
    </w:p>
    <w:p w:rsidR="00F40ABD" w:rsidRPr="008B3802" w:rsidRDefault="00F40ABD" w:rsidP="00A930DE">
      <w:pPr>
        <w:pStyle w:val="tekstost"/>
        <w:tabs>
          <w:tab w:val="left" w:pos="624"/>
        </w:tabs>
        <w:spacing w:before="60" w:after="60"/>
        <w:rPr>
          <w:sz w:val="22"/>
          <w:szCs w:val="22"/>
        </w:rPr>
      </w:pPr>
      <w:r w:rsidRPr="008B3802">
        <w:rPr>
          <w:b/>
          <w:sz w:val="22"/>
          <w:szCs w:val="22"/>
        </w:rPr>
        <w:t>1.4.11.</w:t>
      </w:r>
      <w:r w:rsidRPr="008B3802">
        <w:rPr>
          <w:sz w:val="22"/>
          <w:szCs w:val="22"/>
        </w:rPr>
        <w:tab/>
      </w:r>
      <w:r w:rsidRPr="008B3802">
        <w:rPr>
          <w:b/>
          <w:sz w:val="22"/>
          <w:szCs w:val="22"/>
        </w:rPr>
        <w:t>Korpus drogowy</w:t>
      </w:r>
      <w:r w:rsidRPr="008B3802">
        <w:rPr>
          <w:sz w:val="22"/>
          <w:szCs w:val="22"/>
        </w:rPr>
        <w:t xml:space="preserve"> - nasyp lub ta część wykopu, która jest ograniczona koroną drogi i skarpami rowów.</w:t>
      </w:r>
    </w:p>
    <w:p w:rsidR="00F40ABD" w:rsidRPr="008B3802" w:rsidRDefault="00F40ABD" w:rsidP="00A930DE">
      <w:pPr>
        <w:pStyle w:val="tekstost"/>
        <w:tabs>
          <w:tab w:val="left" w:pos="624"/>
        </w:tabs>
        <w:spacing w:before="60" w:after="60"/>
        <w:rPr>
          <w:sz w:val="22"/>
          <w:szCs w:val="22"/>
        </w:rPr>
      </w:pPr>
      <w:r w:rsidRPr="008B3802">
        <w:rPr>
          <w:b/>
          <w:sz w:val="22"/>
          <w:szCs w:val="22"/>
        </w:rPr>
        <w:t>1.4.12.</w:t>
      </w:r>
      <w:r w:rsidRPr="008B3802">
        <w:rPr>
          <w:sz w:val="22"/>
          <w:szCs w:val="22"/>
        </w:rPr>
        <w:tab/>
      </w:r>
      <w:r w:rsidRPr="008B3802">
        <w:rPr>
          <w:b/>
          <w:sz w:val="22"/>
          <w:szCs w:val="22"/>
        </w:rPr>
        <w:t>Koryto</w:t>
      </w:r>
      <w:r w:rsidRPr="008B3802">
        <w:rPr>
          <w:sz w:val="22"/>
          <w:szCs w:val="22"/>
        </w:rPr>
        <w:t xml:space="preserve"> - element uformowany w korpusie drogowym w celu ułożenia w nim konstrukcji nawierzchni.</w:t>
      </w:r>
    </w:p>
    <w:p w:rsidR="00F40ABD" w:rsidRPr="008B3802" w:rsidRDefault="00F40ABD" w:rsidP="00A930DE">
      <w:pPr>
        <w:pStyle w:val="tekstost"/>
        <w:tabs>
          <w:tab w:val="left" w:pos="624"/>
        </w:tabs>
        <w:spacing w:before="60" w:after="60"/>
        <w:rPr>
          <w:sz w:val="22"/>
          <w:szCs w:val="22"/>
        </w:rPr>
      </w:pPr>
      <w:r w:rsidRPr="008B3802">
        <w:rPr>
          <w:b/>
          <w:sz w:val="22"/>
          <w:szCs w:val="22"/>
        </w:rPr>
        <w:t>1.4.13</w:t>
      </w:r>
      <w:r w:rsidRPr="008B3802">
        <w:rPr>
          <w:sz w:val="22"/>
          <w:szCs w:val="22"/>
        </w:rPr>
        <w:t>.</w:t>
      </w:r>
      <w:r w:rsidRPr="008B3802">
        <w:rPr>
          <w:sz w:val="22"/>
          <w:szCs w:val="22"/>
        </w:rPr>
        <w:tab/>
      </w:r>
      <w:r w:rsidRPr="008B3802">
        <w:rPr>
          <w:b/>
          <w:sz w:val="22"/>
          <w:szCs w:val="22"/>
        </w:rPr>
        <w:t>Książka obmiarów</w:t>
      </w:r>
      <w:r w:rsidRPr="008B3802">
        <w:rPr>
          <w:sz w:val="22"/>
          <w:szCs w:val="22"/>
        </w:rPr>
        <w:t xml:space="preserve"> - akceptowany przez </w:t>
      </w:r>
      <w:r w:rsidR="000F7E88">
        <w:rPr>
          <w:sz w:val="22"/>
          <w:szCs w:val="22"/>
        </w:rPr>
        <w:t>Inspektora nadzoru</w:t>
      </w:r>
      <w:r w:rsidRPr="008B3802">
        <w:rPr>
          <w:sz w:val="22"/>
          <w:szCs w:val="22"/>
        </w:rPr>
        <w:t xml:space="preserve"> zeszyt z ponumerowanymi stronami, służący do wpisywania przez Wykonawcę obmiaru dokonywanych robót w formie wyliczeń, szkiców i ew. dodatkowych załączników. Wpisy w książce obmiarów podlegają potwierdzeniu przez </w:t>
      </w:r>
      <w:r w:rsidR="000F7E88">
        <w:rPr>
          <w:sz w:val="22"/>
          <w:szCs w:val="22"/>
        </w:rPr>
        <w:t>Inspektora nadzoru</w:t>
      </w:r>
      <w:r w:rsidRPr="008B3802">
        <w:rPr>
          <w:sz w:val="22"/>
          <w:szCs w:val="22"/>
        </w:rPr>
        <w:t>.</w:t>
      </w:r>
    </w:p>
    <w:p w:rsidR="00F40ABD" w:rsidRPr="008B3802" w:rsidRDefault="00F40ABD" w:rsidP="00A930DE">
      <w:pPr>
        <w:pStyle w:val="tekstost"/>
        <w:tabs>
          <w:tab w:val="left" w:pos="624"/>
        </w:tabs>
        <w:spacing w:before="60" w:after="60"/>
        <w:rPr>
          <w:sz w:val="22"/>
          <w:szCs w:val="22"/>
        </w:rPr>
      </w:pPr>
      <w:r w:rsidRPr="008B3802">
        <w:rPr>
          <w:b/>
          <w:sz w:val="22"/>
          <w:szCs w:val="22"/>
        </w:rPr>
        <w:t>1.4.14.</w:t>
      </w:r>
      <w:r w:rsidRPr="008B3802">
        <w:rPr>
          <w:sz w:val="22"/>
          <w:szCs w:val="22"/>
        </w:rPr>
        <w:tab/>
      </w:r>
      <w:r w:rsidRPr="008B3802">
        <w:rPr>
          <w:b/>
          <w:sz w:val="22"/>
          <w:szCs w:val="22"/>
        </w:rPr>
        <w:t>Laboratorium</w:t>
      </w:r>
      <w:r w:rsidRPr="008B3802">
        <w:rPr>
          <w:sz w:val="22"/>
          <w:szCs w:val="22"/>
        </w:rPr>
        <w:t xml:space="preserve"> - drogowe lub inne laboratorium badawcze, zaakceptowane przez Zamawiającego, niezbędne do przeprowadzenia wszelkich badań i prób związanych z oceną jakości materiałów oraz robót.</w:t>
      </w:r>
    </w:p>
    <w:p w:rsidR="00F40ABD" w:rsidRPr="008B3802" w:rsidRDefault="00F40ABD" w:rsidP="00A930DE">
      <w:pPr>
        <w:pStyle w:val="tekstost"/>
        <w:tabs>
          <w:tab w:val="left" w:pos="624"/>
        </w:tabs>
        <w:spacing w:before="60" w:after="60"/>
        <w:rPr>
          <w:sz w:val="22"/>
          <w:szCs w:val="22"/>
        </w:rPr>
      </w:pPr>
      <w:r w:rsidRPr="008B3802">
        <w:rPr>
          <w:b/>
          <w:sz w:val="22"/>
          <w:szCs w:val="22"/>
        </w:rPr>
        <w:t>1.4.15.</w:t>
      </w:r>
      <w:r w:rsidRPr="008B3802">
        <w:rPr>
          <w:sz w:val="22"/>
          <w:szCs w:val="22"/>
        </w:rPr>
        <w:tab/>
      </w:r>
      <w:r w:rsidRPr="008B3802">
        <w:rPr>
          <w:b/>
          <w:sz w:val="22"/>
          <w:szCs w:val="22"/>
        </w:rPr>
        <w:t>Materiały</w:t>
      </w:r>
      <w:r w:rsidRPr="008B3802">
        <w:rPr>
          <w:sz w:val="22"/>
          <w:szCs w:val="22"/>
        </w:rPr>
        <w:t xml:space="preserve"> - wszelkie tworzywa niezbędne do wykonania robót, zgodne z dokumentacją projektową i specyfikacjami technicznymi, zaakceptowane przez </w:t>
      </w:r>
      <w:r w:rsidR="000F7E88">
        <w:rPr>
          <w:sz w:val="22"/>
          <w:szCs w:val="22"/>
        </w:rPr>
        <w:t>Inspektora nadzoru</w:t>
      </w:r>
      <w:r w:rsidRPr="008B3802">
        <w:rPr>
          <w:sz w:val="22"/>
          <w:szCs w:val="22"/>
        </w:rPr>
        <w:t>.</w:t>
      </w:r>
    </w:p>
    <w:p w:rsidR="00F40ABD" w:rsidRPr="008B3802" w:rsidRDefault="00F40ABD" w:rsidP="00A930DE">
      <w:pPr>
        <w:pStyle w:val="tekstost"/>
        <w:tabs>
          <w:tab w:val="left" w:pos="624"/>
        </w:tabs>
        <w:spacing w:before="60" w:after="60"/>
        <w:rPr>
          <w:sz w:val="22"/>
          <w:szCs w:val="22"/>
        </w:rPr>
      </w:pPr>
      <w:r w:rsidRPr="008B3802">
        <w:rPr>
          <w:b/>
          <w:sz w:val="22"/>
          <w:szCs w:val="22"/>
        </w:rPr>
        <w:t>1.4.16.</w:t>
      </w:r>
      <w:r w:rsidRPr="008B3802">
        <w:rPr>
          <w:sz w:val="22"/>
          <w:szCs w:val="22"/>
        </w:rPr>
        <w:tab/>
      </w:r>
      <w:r w:rsidRPr="008B3802">
        <w:rPr>
          <w:b/>
          <w:sz w:val="22"/>
          <w:szCs w:val="22"/>
        </w:rPr>
        <w:t>Most</w:t>
      </w:r>
      <w:r w:rsidRPr="008B3802">
        <w:rPr>
          <w:sz w:val="22"/>
          <w:szCs w:val="22"/>
        </w:rPr>
        <w:t xml:space="preserve"> - obiekt zbudowany nad przeszkodą wodną dla zapewnienia komunikacji drogowej i ruchu pieszego.</w:t>
      </w:r>
    </w:p>
    <w:p w:rsidR="00F40ABD" w:rsidRPr="008B3802" w:rsidRDefault="00F40ABD" w:rsidP="00A930DE">
      <w:pPr>
        <w:pStyle w:val="tekstost"/>
        <w:tabs>
          <w:tab w:val="left" w:pos="624"/>
        </w:tabs>
        <w:spacing w:before="60"/>
        <w:rPr>
          <w:sz w:val="22"/>
          <w:szCs w:val="22"/>
        </w:rPr>
      </w:pPr>
      <w:r w:rsidRPr="008B3802">
        <w:rPr>
          <w:b/>
          <w:sz w:val="22"/>
          <w:szCs w:val="22"/>
        </w:rPr>
        <w:t>1.4.17.Nawierzchnia</w:t>
      </w:r>
      <w:r w:rsidRPr="008B3802">
        <w:rPr>
          <w:sz w:val="22"/>
          <w:szCs w:val="22"/>
        </w:rPr>
        <w:t xml:space="preserve"> - warstwa lub zespół warstw służących do przejmowania i rozkładania obciążeń od ruchu na podłoże gruntowe i zapewniających dogodne warunki dla ruchu.</w:t>
      </w:r>
    </w:p>
    <w:p w:rsidR="00F40ABD" w:rsidRPr="008B3802" w:rsidRDefault="00F40ABD" w:rsidP="00A930DE">
      <w:pPr>
        <w:numPr>
          <w:ilvl w:val="0"/>
          <w:numId w:val="9"/>
        </w:numPr>
        <w:overflowPunct w:val="0"/>
        <w:autoSpaceDE w:val="0"/>
        <w:autoSpaceDN w:val="0"/>
        <w:adjustRightInd w:val="0"/>
        <w:jc w:val="both"/>
        <w:textAlignment w:val="baseline"/>
        <w:rPr>
          <w:sz w:val="22"/>
          <w:szCs w:val="22"/>
        </w:rPr>
      </w:pPr>
      <w:r w:rsidRPr="008B3802">
        <w:rPr>
          <w:b/>
          <w:sz w:val="22"/>
          <w:szCs w:val="22"/>
        </w:rPr>
        <w:t>Warstwa ścieralna</w:t>
      </w:r>
      <w:r w:rsidRPr="008B3802">
        <w:rPr>
          <w:sz w:val="22"/>
          <w:szCs w:val="22"/>
        </w:rPr>
        <w:t xml:space="preserve"> - górna warstwa nawierzchni poddana bezpośrednio oddziaływaniu ruchu i czynników atmosferycznych.</w:t>
      </w:r>
    </w:p>
    <w:p w:rsidR="00F40ABD" w:rsidRPr="008B3802" w:rsidRDefault="00F40ABD" w:rsidP="00A930DE">
      <w:pPr>
        <w:numPr>
          <w:ilvl w:val="0"/>
          <w:numId w:val="9"/>
        </w:numPr>
        <w:overflowPunct w:val="0"/>
        <w:autoSpaceDE w:val="0"/>
        <w:autoSpaceDN w:val="0"/>
        <w:adjustRightInd w:val="0"/>
        <w:jc w:val="both"/>
        <w:textAlignment w:val="baseline"/>
        <w:rPr>
          <w:sz w:val="22"/>
          <w:szCs w:val="22"/>
        </w:rPr>
      </w:pPr>
      <w:r w:rsidRPr="008B3802">
        <w:rPr>
          <w:b/>
          <w:sz w:val="22"/>
          <w:szCs w:val="22"/>
        </w:rPr>
        <w:t>Warstwa wiążąca</w:t>
      </w:r>
      <w:r w:rsidRPr="008B3802">
        <w:rPr>
          <w:sz w:val="22"/>
          <w:szCs w:val="22"/>
        </w:rPr>
        <w:t xml:space="preserve"> - warstwa znajdująca się między warstwą ścieralną a podbudową, zapewniająca lepsze rozłożenie naprężeń w nawierzchni i przekazywanie ich na podbudowę.</w:t>
      </w:r>
    </w:p>
    <w:p w:rsidR="00F40ABD" w:rsidRPr="008B3802" w:rsidRDefault="00F40ABD" w:rsidP="00A930DE">
      <w:pPr>
        <w:numPr>
          <w:ilvl w:val="0"/>
          <w:numId w:val="9"/>
        </w:numPr>
        <w:overflowPunct w:val="0"/>
        <w:autoSpaceDE w:val="0"/>
        <w:autoSpaceDN w:val="0"/>
        <w:adjustRightInd w:val="0"/>
        <w:jc w:val="both"/>
        <w:textAlignment w:val="baseline"/>
        <w:rPr>
          <w:sz w:val="22"/>
          <w:szCs w:val="22"/>
        </w:rPr>
      </w:pPr>
      <w:r w:rsidRPr="008B3802">
        <w:rPr>
          <w:b/>
          <w:sz w:val="22"/>
          <w:szCs w:val="22"/>
        </w:rPr>
        <w:t>Warstwa wyrównawcza</w:t>
      </w:r>
      <w:r w:rsidRPr="008B3802">
        <w:rPr>
          <w:sz w:val="22"/>
          <w:szCs w:val="22"/>
        </w:rPr>
        <w:t xml:space="preserve"> - warstwa służąca do wyrównania nierówności podbudowy lub profilu istniejącej nawierzchni.</w:t>
      </w:r>
    </w:p>
    <w:p w:rsidR="00F40ABD" w:rsidRPr="008B3802" w:rsidRDefault="00F40ABD" w:rsidP="00A930DE">
      <w:pPr>
        <w:numPr>
          <w:ilvl w:val="0"/>
          <w:numId w:val="9"/>
        </w:numPr>
        <w:overflowPunct w:val="0"/>
        <w:autoSpaceDE w:val="0"/>
        <w:autoSpaceDN w:val="0"/>
        <w:adjustRightInd w:val="0"/>
        <w:jc w:val="both"/>
        <w:textAlignment w:val="baseline"/>
        <w:rPr>
          <w:sz w:val="22"/>
          <w:szCs w:val="22"/>
        </w:rPr>
      </w:pPr>
      <w:r w:rsidRPr="008B3802">
        <w:rPr>
          <w:b/>
          <w:sz w:val="22"/>
          <w:szCs w:val="22"/>
        </w:rPr>
        <w:t>Podbudowa</w:t>
      </w:r>
      <w:r w:rsidRPr="008B3802">
        <w:rPr>
          <w:sz w:val="22"/>
          <w:szCs w:val="22"/>
        </w:rPr>
        <w:t xml:space="preserve"> - dolna część nawierzchni służąca do przenoszenia obciążeń od ruchu na podłoże. Podbudowa może składać się z podbudowy zasadniczej i podbudowy pomocniczej.</w:t>
      </w:r>
    </w:p>
    <w:p w:rsidR="00F40ABD" w:rsidRPr="008B3802" w:rsidRDefault="00F40ABD" w:rsidP="00A930DE">
      <w:pPr>
        <w:numPr>
          <w:ilvl w:val="0"/>
          <w:numId w:val="9"/>
        </w:numPr>
        <w:overflowPunct w:val="0"/>
        <w:autoSpaceDE w:val="0"/>
        <w:autoSpaceDN w:val="0"/>
        <w:adjustRightInd w:val="0"/>
        <w:jc w:val="both"/>
        <w:textAlignment w:val="baseline"/>
        <w:rPr>
          <w:sz w:val="22"/>
          <w:szCs w:val="22"/>
        </w:rPr>
      </w:pPr>
      <w:r w:rsidRPr="008B3802">
        <w:rPr>
          <w:b/>
          <w:sz w:val="22"/>
          <w:szCs w:val="22"/>
        </w:rPr>
        <w:t>Podbudowa zasadnicza</w:t>
      </w:r>
      <w:r w:rsidRPr="008B3802">
        <w:rPr>
          <w:sz w:val="22"/>
          <w:szCs w:val="22"/>
        </w:rPr>
        <w:t xml:space="preserve"> - górna część podbudowy spełniająca funkcje nośne w konstrukcji nawierzchni. Może ona składać się z jednej lub dwóch warstw.</w:t>
      </w:r>
    </w:p>
    <w:p w:rsidR="00F40ABD" w:rsidRPr="008B3802" w:rsidRDefault="00F40ABD" w:rsidP="00A930DE">
      <w:pPr>
        <w:numPr>
          <w:ilvl w:val="0"/>
          <w:numId w:val="9"/>
        </w:numPr>
        <w:overflowPunct w:val="0"/>
        <w:autoSpaceDE w:val="0"/>
        <w:autoSpaceDN w:val="0"/>
        <w:adjustRightInd w:val="0"/>
        <w:jc w:val="both"/>
        <w:textAlignment w:val="baseline"/>
        <w:rPr>
          <w:sz w:val="22"/>
          <w:szCs w:val="22"/>
        </w:rPr>
      </w:pPr>
      <w:r w:rsidRPr="008B3802">
        <w:rPr>
          <w:b/>
          <w:sz w:val="22"/>
          <w:szCs w:val="22"/>
        </w:rPr>
        <w:t>Podbudowa pomocnicza</w:t>
      </w:r>
      <w:r w:rsidRPr="008B3802">
        <w:rPr>
          <w:sz w:val="22"/>
          <w:szCs w:val="22"/>
        </w:rPr>
        <w:t xml:space="preserve"> - dolna część podbudowy spełniająca, obok funkcji nośnych, funkcje zabezpieczenia nawierzchni przed działaniem wody, mrozu i przenikaniem cząstek podłoża. Może zawierać warstwę mrozoochronną, odsączającą lub odcinającą.</w:t>
      </w:r>
    </w:p>
    <w:p w:rsidR="00F40ABD" w:rsidRPr="008B3802" w:rsidRDefault="00F40ABD" w:rsidP="00A930DE">
      <w:pPr>
        <w:numPr>
          <w:ilvl w:val="0"/>
          <w:numId w:val="9"/>
        </w:numPr>
        <w:overflowPunct w:val="0"/>
        <w:autoSpaceDE w:val="0"/>
        <w:autoSpaceDN w:val="0"/>
        <w:adjustRightInd w:val="0"/>
        <w:jc w:val="both"/>
        <w:textAlignment w:val="baseline"/>
        <w:rPr>
          <w:sz w:val="22"/>
          <w:szCs w:val="22"/>
        </w:rPr>
      </w:pPr>
      <w:r w:rsidRPr="008B3802">
        <w:rPr>
          <w:b/>
          <w:sz w:val="22"/>
          <w:szCs w:val="22"/>
        </w:rPr>
        <w:t>Warstwa mrozoochronna</w:t>
      </w:r>
      <w:r w:rsidRPr="008B3802">
        <w:rPr>
          <w:sz w:val="22"/>
          <w:szCs w:val="22"/>
        </w:rPr>
        <w:t xml:space="preserve"> - warstwa, której głównym zadaniem jest ochrona nawierzchni przed skutkami działania mrozu.</w:t>
      </w:r>
    </w:p>
    <w:p w:rsidR="00F40ABD" w:rsidRPr="008B3802" w:rsidRDefault="00F40ABD" w:rsidP="00A930DE">
      <w:pPr>
        <w:numPr>
          <w:ilvl w:val="0"/>
          <w:numId w:val="9"/>
        </w:numPr>
        <w:overflowPunct w:val="0"/>
        <w:autoSpaceDE w:val="0"/>
        <w:autoSpaceDN w:val="0"/>
        <w:adjustRightInd w:val="0"/>
        <w:jc w:val="both"/>
        <w:textAlignment w:val="baseline"/>
        <w:rPr>
          <w:sz w:val="22"/>
          <w:szCs w:val="22"/>
        </w:rPr>
      </w:pPr>
      <w:r w:rsidRPr="008B3802">
        <w:rPr>
          <w:b/>
          <w:sz w:val="22"/>
          <w:szCs w:val="22"/>
        </w:rPr>
        <w:t>Warstwa odcinająca</w:t>
      </w:r>
      <w:r w:rsidRPr="008B3802">
        <w:rPr>
          <w:sz w:val="22"/>
          <w:szCs w:val="22"/>
        </w:rPr>
        <w:t xml:space="preserve"> - warstwa stosowana w celu uniemożliwienia przenikania cząstek drobnych gruntu do warstwy nawierzchni leżącej powyżej.</w:t>
      </w:r>
    </w:p>
    <w:p w:rsidR="00F40ABD" w:rsidRPr="008B3802" w:rsidRDefault="00F40ABD" w:rsidP="00A930DE">
      <w:pPr>
        <w:numPr>
          <w:ilvl w:val="0"/>
          <w:numId w:val="9"/>
        </w:numPr>
        <w:overflowPunct w:val="0"/>
        <w:autoSpaceDE w:val="0"/>
        <w:autoSpaceDN w:val="0"/>
        <w:adjustRightInd w:val="0"/>
        <w:spacing w:after="60"/>
        <w:ind w:left="288" w:hanging="288"/>
        <w:jc w:val="both"/>
        <w:textAlignment w:val="baseline"/>
        <w:rPr>
          <w:sz w:val="22"/>
          <w:szCs w:val="22"/>
        </w:rPr>
      </w:pPr>
      <w:r w:rsidRPr="008B3802">
        <w:rPr>
          <w:b/>
          <w:sz w:val="22"/>
          <w:szCs w:val="22"/>
        </w:rPr>
        <w:t>Warstwa odsączająca</w:t>
      </w:r>
      <w:r w:rsidRPr="008B3802">
        <w:rPr>
          <w:sz w:val="22"/>
          <w:szCs w:val="22"/>
        </w:rPr>
        <w:t xml:space="preserve"> - warstwa służąca do odprowadzenia wody przedostającej się do nawierzchni.</w:t>
      </w:r>
    </w:p>
    <w:p w:rsidR="00F40ABD" w:rsidRPr="008B3802" w:rsidRDefault="00F40ABD" w:rsidP="00A930DE">
      <w:pPr>
        <w:pStyle w:val="tekstost"/>
        <w:tabs>
          <w:tab w:val="left" w:pos="624"/>
        </w:tabs>
        <w:spacing w:before="60" w:after="60"/>
        <w:rPr>
          <w:sz w:val="22"/>
          <w:szCs w:val="22"/>
        </w:rPr>
      </w:pPr>
      <w:r w:rsidRPr="008B3802">
        <w:rPr>
          <w:b/>
          <w:sz w:val="22"/>
          <w:szCs w:val="22"/>
        </w:rPr>
        <w:t>1.4.18.</w:t>
      </w:r>
      <w:r w:rsidRPr="008B3802">
        <w:rPr>
          <w:sz w:val="22"/>
          <w:szCs w:val="22"/>
        </w:rPr>
        <w:tab/>
      </w:r>
      <w:r w:rsidRPr="008B3802">
        <w:rPr>
          <w:b/>
          <w:sz w:val="22"/>
          <w:szCs w:val="22"/>
        </w:rPr>
        <w:t>Niweleta</w:t>
      </w:r>
      <w:r w:rsidRPr="008B3802">
        <w:rPr>
          <w:sz w:val="22"/>
          <w:szCs w:val="22"/>
        </w:rPr>
        <w:t xml:space="preserve"> - wysokościowe i geometryczne rozwinięcie na płaszczyźnie pionowego przekroju w osi drogi lub obiektu mostowego.</w:t>
      </w:r>
    </w:p>
    <w:p w:rsidR="00F40ABD" w:rsidRPr="008B3802" w:rsidRDefault="00F40ABD" w:rsidP="00A930DE">
      <w:pPr>
        <w:pStyle w:val="tekstost"/>
        <w:tabs>
          <w:tab w:val="left" w:pos="624"/>
        </w:tabs>
        <w:spacing w:before="60" w:after="60"/>
        <w:rPr>
          <w:sz w:val="22"/>
          <w:szCs w:val="22"/>
        </w:rPr>
      </w:pPr>
      <w:r w:rsidRPr="008B3802">
        <w:rPr>
          <w:b/>
          <w:sz w:val="22"/>
          <w:szCs w:val="22"/>
        </w:rPr>
        <w:t>1.4.19.</w:t>
      </w:r>
      <w:r w:rsidRPr="008B3802">
        <w:rPr>
          <w:sz w:val="22"/>
          <w:szCs w:val="22"/>
        </w:rPr>
        <w:tab/>
      </w:r>
      <w:r w:rsidRPr="008B3802">
        <w:rPr>
          <w:b/>
          <w:sz w:val="22"/>
          <w:szCs w:val="22"/>
        </w:rPr>
        <w:t>Obiekt mostowy</w:t>
      </w:r>
      <w:r w:rsidRPr="008B3802">
        <w:rPr>
          <w:sz w:val="22"/>
          <w:szCs w:val="22"/>
        </w:rPr>
        <w:t xml:space="preserve"> - most, wiadukt, estakada, tunel, kładka dla pieszych i przepust.</w:t>
      </w:r>
    </w:p>
    <w:p w:rsidR="00F40ABD" w:rsidRPr="008B3802" w:rsidRDefault="00F40ABD" w:rsidP="00A930DE">
      <w:pPr>
        <w:pStyle w:val="tekstost"/>
        <w:tabs>
          <w:tab w:val="left" w:pos="624"/>
        </w:tabs>
        <w:spacing w:before="60" w:after="60"/>
        <w:rPr>
          <w:sz w:val="22"/>
          <w:szCs w:val="22"/>
        </w:rPr>
      </w:pPr>
      <w:r w:rsidRPr="008B3802">
        <w:rPr>
          <w:b/>
          <w:sz w:val="22"/>
          <w:szCs w:val="22"/>
        </w:rPr>
        <w:t>1.4.20.</w:t>
      </w:r>
      <w:r w:rsidRPr="008B3802">
        <w:rPr>
          <w:sz w:val="22"/>
          <w:szCs w:val="22"/>
        </w:rPr>
        <w:tab/>
      </w:r>
      <w:r w:rsidRPr="008B3802">
        <w:rPr>
          <w:b/>
          <w:sz w:val="22"/>
          <w:szCs w:val="22"/>
        </w:rPr>
        <w:t>Objazd tymczasowy</w:t>
      </w:r>
      <w:r w:rsidRPr="008B3802">
        <w:rPr>
          <w:sz w:val="22"/>
          <w:szCs w:val="22"/>
        </w:rPr>
        <w:t xml:space="preserve"> - droga specjalnie przygotowana i odpowiednio utrzymana do przeprowadzenia ruchu publicznego na okres budowy.</w:t>
      </w:r>
    </w:p>
    <w:p w:rsidR="00F40ABD" w:rsidRPr="008B3802" w:rsidRDefault="00F40ABD" w:rsidP="00A930DE">
      <w:pPr>
        <w:pStyle w:val="tekstost"/>
        <w:tabs>
          <w:tab w:val="left" w:pos="624"/>
        </w:tabs>
        <w:spacing w:before="60" w:after="60"/>
        <w:rPr>
          <w:sz w:val="22"/>
          <w:szCs w:val="22"/>
        </w:rPr>
      </w:pPr>
      <w:r w:rsidRPr="008B3802">
        <w:rPr>
          <w:b/>
          <w:sz w:val="22"/>
          <w:szCs w:val="22"/>
        </w:rPr>
        <w:t>1.4.21.</w:t>
      </w:r>
      <w:r w:rsidRPr="008B3802">
        <w:rPr>
          <w:sz w:val="22"/>
          <w:szCs w:val="22"/>
        </w:rPr>
        <w:tab/>
      </w:r>
      <w:r w:rsidRPr="008B3802">
        <w:rPr>
          <w:b/>
          <w:sz w:val="22"/>
          <w:szCs w:val="22"/>
        </w:rPr>
        <w:t>Odpowiednia (bliska) zgodność</w:t>
      </w:r>
      <w:r w:rsidRPr="008B3802">
        <w:rPr>
          <w:sz w:val="22"/>
          <w:szCs w:val="22"/>
        </w:rPr>
        <w:t xml:space="preserve"> - zgodność wykonywanych robót z dopuszczonymi tolerancjami, a jeśli przedział tolerancji nie został określony - z przeciętnymi tolerancjami, przyjmowanymi zwyczajowo dla danego rodzaju robót budowlanych.</w:t>
      </w:r>
    </w:p>
    <w:p w:rsidR="00F40ABD" w:rsidRPr="008B3802" w:rsidRDefault="00F40ABD" w:rsidP="00A930DE">
      <w:pPr>
        <w:pStyle w:val="tekstost"/>
        <w:tabs>
          <w:tab w:val="left" w:pos="624"/>
        </w:tabs>
        <w:spacing w:before="60" w:after="60"/>
        <w:rPr>
          <w:sz w:val="22"/>
          <w:szCs w:val="22"/>
        </w:rPr>
      </w:pPr>
      <w:r w:rsidRPr="008B3802">
        <w:rPr>
          <w:b/>
          <w:sz w:val="22"/>
          <w:szCs w:val="22"/>
        </w:rPr>
        <w:t>1.4.22.</w:t>
      </w:r>
      <w:r w:rsidRPr="008B3802">
        <w:rPr>
          <w:sz w:val="22"/>
          <w:szCs w:val="22"/>
        </w:rPr>
        <w:tab/>
      </w:r>
      <w:r w:rsidRPr="008B3802">
        <w:rPr>
          <w:b/>
          <w:sz w:val="22"/>
          <w:szCs w:val="22"/>
        </w:rPr>
        <w:t>Pas drogowy</w:t>
      </w:r>
      <w:r w:rsidRPr="008B3802">
        <w:rPr>
          <w:sz w:val="22"/>
          <w:szCs w:val="22"/>
        </w:rPr>
        <w:t xml:space="preserve">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rsidR="00F40ABD" w:rsidRPr="008B3802" w:rsidRDefault="00F40ABD" w:rsidP="00A930DE">
      <w:pPr>
        <w:pStyle w:val="tekstost"/>
        <w:tabs>
          <w:tab w:val="left" w:pos="624"/>
        </w:tabs>
        <w:spacing w:before="60" w:after="60"/>
        <w:rPr>
          <w:sz w:val="22"/>
          <w:szCs w:val="22"/>
        </w:rPr>
      </w:pPr>
      <w:r w:rsidRPr="008B3802">
        <w:rPr>
          <w:b/>
          <w:sz w:val="22"/>
          <w:szCs w:val="22"/>
        </w:rPr>
        <w:t>1.4.23.</w:t>
      </w:r>
      <w:r w:rsidRPr="008B3802">
        <w:rPr>
          <w:sz w:val="22"/>
          <w:szCs w:val="22"/>
        </w:rPr>
        <w:tab/>
      </w:r>
      <w:r w:rsidRPr="008B3802">
        <w:rPr>
          <w:b/>
          <w:sz w:val="22"/>
          <w:szCs w:val="22"/>
        </w:rPr>
        <w:t>Pobocze</w:t>
      </w:r>
      <w:r w:rsidRPr="008B3802">
        <w:rPr>
          <w:sz w:val="22"/>
          <w:szCs w:val="22"/>
        </w:rPr>
        <w:t xml:space="preserve"> - część korony drogi przeznaczona do chwilowego postoju pojazdów, umieszczenia urządzeń organizacji i bezpieczeństwa ruchu oraz do ruchu pieszych, służąca jednocześnie do bocznego oparcia konstrukcji nawierzchni.</w:t>
      </w:r>
    </w:p>
    <w:p w:rsidR="00F40ABD" w:rsidRPr="008B3802" w:rsidRDefault="00F40ABD" w:rsidP="00A930DE">
      <w:pPr>
        <w:pStyle w:val="tekstost"/>
        <w:tabs>
          <w:tab w:val="left" w:pos="624"/>
        </w:tabs>
        <w:spacing w:before="60" w:after="60"/>
        <w:rPr>
          <w:sz w:val="22"/>
          <w:szCs w:val="22"/>
        </w:rPr>
      </w:pPr>
      <w:r w:rsidRPr="008B3802">
        <w:rPr>
          <w:b/>
          <w:sz w:val="22"/>
          <w:szCs w:val="22"/>
        </w:rPr>
        <w:t>1.4.24.</w:t>
      </w:r>
      <w:r w:rsidRPr="008B3802">
        <w:rPr>
          <w:sz w:val="22"/>
          <w:szCs w:val="22"/>
        </w:rPr>
        <w:tab/>
      </w:r>
      <w:r w:rsidRPr="008B3802">
        <w:rPr>
          <w:b/>
          <w:sz w:val="22"/>
          <w:szCs w:val="22"/>
        </w:rPr>
        <w:t>Podłoże nawierzchni</w:t>
      </w:r>
      <w:r w:rsidRPr="008B3802">
        <w:rPr>
          <w:sz w:val="22"/>
          <w:szCs w:val="22"/>
        </w:rPr>
        <w:t xml:space="preserve"> - grunt rodzimy lub nasypowy, leżący pod nawierzchnią do głębokości przemarzania.</w:t>
      </w:r>
    </w:p>
    <w:p w:rsidR="00F40ABD" w:rsidRPr="008B3802" w:rsidRDefault="00F40ABD" w:rsidP="00A930DE">
      <w:pPr>
        <w:pStyle w:val="tekstost"/>
        <w:tabs>
          <w:tab w:val="left" w:pos="624"/>
        </w:tabs>
        <w:spacing w:before="60" w:after="60"/>
        <w:rPr>
          <w:sz w:val="22"/>
          <w:szCs w:val="22"/>
        </w:rPr>
      </w:pPr>
      <w:r w:rsidRPr="008B3802">
        <w:rPr>
          <w:b/>
          <w:sz w:val="22"/>
          <w:szCs w:val="22"/>
        </w:rPr>
        <w:t>1.4.25.</w:t>
      </w:r>
      <w:r w:rsidRPr="008B3802">
        <w:rPr>
          <w:sz w:val="22"/>
          <w:szCs w:val="22"/>
        </w:rPr>
        <w:tab/>
      </w:r>
      <w:r w:rsidRPr="008B3802">
        <w:rPr>
          <w:b/>
          <w:sz w:val="22"/>
          <w:szCs w:val="22"/>
        </w:rPr>
        <w:t>Podłoże ulepszone nawierzchni</w:t>
      </w:r>
      <w:r w:rsidRPr="008B3802">
        <w:rPr>
          <w:sz w:val="22"/>
          <w:szCs w:val="22"/>
        </w:rPr>
        <w:t xml:space="preserve"> - górna warstwa podłoża, leżąca bezpośrednio pod nawierzchnią, ulepszona w celu umożliwienia przejęcia ruchu budowlanego i właściwego wykonania nawierzchni.</w:t>
      </w:r>
    </w:p>
    <w:p w:rsidR="00F40ABD" w:rsidRPr="008B3802" w:rsidRDefault="00F40ABD" w:rsidP="00A930DE">
      <w:pPr>
        <w:pStyle w:val="tekstost"/>
        <w:tabs>
          <w:tab w:val="left" w:pos="624"/>
        </w:tabs>
        <w:spacing w:before="60" w:after="60"/>
        <w:rPr>
          <w:sz w:val="22"/>
          <w:szCs w:val="22"/>
        </w:rPr>
      </w:pPr>
      <w:r w:rsidRPr="008B3802">
        <w:rPr>
          <w:b/>
          <w:sz w:val="22"/>
          <w:szCs w:val="22"/>
        </w:rPr>
        <w:t>1.4.26.</w:t>
      </w:r>
      <w:r w:rsidRPr="008B3802">
        <w:rPr>
          <w:b/>
          <w:sz w:val="22"/>
          <w:szCs w:val="22"/>
        </w:rPr>
        <w:tab/>
        <w:t xml:space="preserve">Polecenie </w:t>
      </w:r>
      <w:r w:rsidR="000F7E88">
        <w:rPr>
          <w:b/>
          <w:sz w:val="22"/>
          <w:szCs w:val="22"/>
        </w:rPr>
        <w:t>Inspektora nadzoru</w:t>
      </w:r>
      <w:r w:rsidRPr="008B3802">
        <w:rPr>
          <w:sz w:val="22"/>
          <w:szCs w:val="22"/>
        </w:rPr>
        <w:t xml:space="preserve"> - wszelkie polecenia przekazane Wykonawcy przez </w:t>
      </w:r>
      <w:r w:rsidR="000F7E88">
        <w:rPr>
          <w:sz w:val="22"/>
          <w:szCs w:val="22"/>
        </w:rPr>
        <w:t>Inspektora nadzoru</w:t>
      </w:r>
      <w:r w:rsidRPr="008B3802">
        <w:rPr>
          <w:sz w:val="22"/>
          <w:szCs w:val="22"/>
        </w:rPr>
        <w:t>, w formie pisemnej, dotyczące sposobu realizacji robót lub innych spraw związanych z prowadzeniem budowy.</w:t>
      </w:r>
    </w:p>
    <w:p w:rsidR="00F40ABD" w:rsidRPr="008B3802" w:rsidRDefault="00F40ABD" w:rsidP="00A930DE">
      <w:pPr>
        <w:pStyle w:val="tekstost"/>
        <w:tabs>
          <w:tab w:val="left" w:pos="624"/>
        </w:tabs>
        <w:spacing w:before="60" w:after="60"/>
        <w:rPr>
          <w:sz w:val="22"/>
          <w:szCs w:val="22"/>
        </w:rPr>
      </w:pPr>
      <w:r w:rsidRPr="008B3802">
        <w:rPr>
          <w:b/>
          <w:sz w:val="22"/>
          <w:szCs w:val="22"/>
        </w:rPr>
        <w:t>1.4.27.</w:t>
      </w:r>
      <w:r w:rsidRPr="008B3802">
        <w:rPr>
          <w:sz w:val="22"/>
          <w:szCs w:val="22"/>
        </w:rPr>
        <w:tab/>
      </w:r>
      <w:r w:rsidRPr="008B3802">
        <w:rPr>
          <w:b/>
          <w:sz w:val="22"/>
          <w:szCs w:val="22"/>
        </w:rPr>
        <w:t>Projektant</w:t>
      </w:r>
      <w:r w:rsidRPr="008B3802">
        <w:rPr>
          <w:sz w:val="22"/>
          <w:szCs w:val="22"/>
        </w:rPr>
        <w:t xml:space="preserve"> - uprawniona osoba prawna lub fizyczna będąca autorem dokumentacji projektowej.</w:t>
      </w:r>
    </w:p>
    <w:p w:rsidR="00F40ABD" w:rsidRPr="008B3802" w:rsidRDefault="00F40ABD" w:rsidP="00A930DE">
      <w:pPr>
        <w:pStyle w:val="tekstost"/>
        <w:tabs>
          <w:tab w:val="left" w:pos="624"/>
        </w:tabs>
        <w:spacing w:before="60" w:after="60"/>
        <w:rPr>
          <w:sz w:val="22"/>
          <w:szCs w:val="22"/>
        </w:rPr>
      </w:pPr>
      <w:r w:rsidRPr="008B3802">
        <w:rPr>
          <w:b/>
          <w:sz w:val="22"/>
          <w:szCs w:val="22"/>
        </w:rPr>
        <w:t>1.4.28.</w:t>
      </w:r>
      <w:r w:rsidRPr="008B3802">
        <w:rPr>
          <w:b/>
          <w:sz w:val="22"/>
          <w:szCs w:val="22"/>
        </w:rPr>
        <w:tab/>
        <w:t>Przedsięwzięcie budowlane</w:t>
      </w:r>
      <w:r w:rsidRPr="008B3802">
        <w:rPr>
          <w:sz w:val="22"/>
          <w:szCs w:val="22"/>
        </w:rPr>
        <w:t xml:space="preserve"> - kompleksowa realizacja nowego połączenia drogowego lub całkowita modernizacja/przebudowa (zmiana parametrów geometrycznych trasy w planie i przekroju podłużnym) istniejącego połączenia.</w:t>
      </w:r>
    </w:p>
    <w:p w:rsidR="00F40ABD" w:rsidRPr="008B3802" w:rsidRDefault="00F40ABD" w:rsidP="00A930DE">
      <w:pPr>
        <w:pStyle w:val="tekstost"/>
        <w:tabs>
          <w:tab w:val="left" w:pos="624"/>
        </w:tabs>
        <w:spacing w:before="60" w:after="60"/>
        <w:rPr>
          <w:sz w:val="22"/>
          <w:szCs w:val="22"/>
        </w:rPr>
      </w:pPr>
      <w:r w:rsidRPr="008B3802">
        <w:rPr>
          <w:b/>
          <w:sz w:val="22"/>
          <w:szCs w:val="22"/>
        </w:rPr>
        <w:t>1.4.29.</w:t>
      </w:r>
      <w:r w:rsidRPr="008B3802">
        <w:rPr>
          <w:sz w:val="22"/>
          <w:szCs w:val="22"/>
        </w:rPr>
        <w:tab/>
      </w:r>
      <w:r w:rsidRPr="008B3802">
        <w:rPr>
          <w:b/>
          <w:sz w:val="22"/>
          <w:szCs w:val="22"/>
        </w:rPr>
        <w:t>Przepust</w:t>
      </w:r>
      <w:r w:rsidRPr="008B3802">
        <w:rPr>
          <w:sz w:val="22"/>
          <w:szCs w:val="22"/>
        </w:rPr>
        <w:t xml:space="preserve"> – budowla o przekroju poprzecznym zamkniętym, przeznaczona do przeprowadzenia cieku, szlaku wędrówek zwierząt dziko żyjących lub urządzeń technicznych przez korpus drogowy.</w:t>
      </w:r>
    </w:p>
    <w:p w:rsidR="00F40ABD" w:rsidRPr="008B3802" w:rsidRDefault="00F40ABD" w:rsidP="00A930DE">
      <w:pPr>
        <w:pStyle w:val="tekstost"/>
        <w:tabs>
          <w:tab w:val="left" w:pos="624"/>
        </w:tabs>
        <w:spacing w:before="60" w:after="60"/>
        <w:rPr>
          <w:sz w:val="22"/>
          <w:szCs w:val="22"/>
        </w:rPr>
      </w:pPr>
      <w:r w:rsidRPr="008B3802">
        <w:rPr>
          <w:b/>
          <w:sz w:val="22"/>
          <w:szCs w:val="22"/>
        </w:rPr>
        <w:t>1.4.30.</w:t>
      </w:r>
      <w:r w:rsidRPr="008B3802">
        <w:rPr>
          <w:sz w:val="22"/>
          <w:szCs w:val="22"/>
        </w:rPr>
        <w:tab/>
      </w:r>
      <w:r w:rsidRPr="008B3802">
        <w:rPr>
          <w:b/>
          <w:sz w:val="22"/>
          <w:szCs w:val="22"/>
        </w:rPr>
        <w:t>Przeszkoda naturalna</w:t>
      </w:r>
      <w:r w:rsidRPr="008B3802">
        <w:rPr>
          <w:sz w:val="22"/>
          <w:szCs w:val="22"/>
        </w:rPr>
        <w:t xml:space="preserve"> - element środowiska naturalnego, stanowiący utrudnienie w realizacji zadania budowlanego, na przykład dolina, bagno, rzeka, szlak wędrówek dzikich zwierząt itp.</w:t>
      </w:r>
    </w:p>
    <w:p w:rsidR="00F40ABD" w:rsidRPr="008B3802" w:rsidRDefault="00F40ABD" w:rsidP="00A930DE">
      <w:pPr>
        <w:pStyle w:val="tekstost"/>
        <w:tabs>
          <w:tab w:val="left" w:pos="624"/>
        </w:tabs>
        <w:spacing w:before="60" w:after="60"/>
        <w:rPr>
          <w:sz w:val="22"/>
          <w:szCs w:val="22"/>
        </w:rPr>
      </w:pPr>
      <w:r w:rsidRPr="008B3802">
        <w:rPr>
          <w:b/>
          <w:sz w:val="22"/>
          <w:szCs w:val="22"/>
        </w:rPr>
        <w:t>1.4.31.</w:t>
      </w:r>
      <w:r w:rsidRPr="008B3802">
        <w:rPr>
          <w:sz w:val="22"/>
          <w:szCs w:val="22"/>
        </w:rPr>
        <w:tab/>
      </w:r>
      <w:r w:rsidRPr="008B3802">
        <w:rPr>
          <w:b/>
          <w:sz w:val="22"/>
          <w:szCs w:val="22"/>
        </w:rPr>
        <w:t>Przeszkoda sztuczna</w:t>
      </w:r>
      <w:r w:rsidRPr="008B3802">
        <w:rPr>
          <w:sz w:val="22"/>
          <w:szCs w:val="22"/>
        </w:rPr>
        <w:t xml:space="preserve"> - dzieło ludzkie, stanowiące utrudnienie w realizacji zadania budowlanego, na przykład droga, kolej, rurociąg, kanał, ciąg pieszy lub rowerowy itp.</w:t>
      </w:r>
    </w:p>
    <w:p w:rsidR="00F40ABD" w:rsidRPr="008B3802" w:rsidRDefault="00F40ABD" w:rsidP="00A930DE">
      <w:pPr>
        <w:pStyle w:val="tekstost"/>
        <w:tabs>
          <w:tab w:val="left" w:pos="624"/>
        </w:tabs>
        <w:spacing w:before="60" w:after="60"/>
        <w:rPr>
          <w:sz w:val="22"/>
          <w:szCs w:val="22"/>
        </w:rPr>
      </w:pPr>
      <w:r w:rsidRPr="008B3802">
        <w:rPr>
          <w:b/>
          <w:sz w:val="22"/>
          <w:szCs w:val="22"/>
        </w:rPr>
        <w:t>1.4.32.</w:t>
      </w:r>
      <w:r w:rsidRPr="008B3802">
        <w:rPr>
          <w:b/>
          <w:sz w:val="22"/>
          <w:szCs w:val="22"/>
        </w:rPr>
        <w:tab/>
        <w:t xml:space="preserve">Przetargowa dokumentacja projektowa </w:t>
      </w:r>
      <w:r w:rsidRPr="008B3802">
        <w:rPr>
          <w:sz w:val="22"/>
          <w:szCs w:val="22"/>
        </w:rPr>
        <w:t>- część dokumentacji projektowej, która wskazuje lokalizację, charakterystykę i wymiary obiektu będącego przedmiotem robót.</w:t>
      </w:r>
    </w:p>
    <w:p w:rsidR="00F40ABD" w:rsidRPr="008B3802" w:rsidRDefault="00F40ABD" w:rsidP="00A930DE">
      <w:pPr>
        <w:pStyle w:val="tekstost"/>
        <w:tabs>
          <w:tab w:val="left" w:pos="624"/>
        </w:tabs>
        <w:spacing w:before="60" w:after="60"/>
        <w:rPr>
          <w:sz w:val="22"/>
          <w:szCs w:val="22"/>
        </w:rPr>
      </w:pPr>
      <w:r w:rsidRPr="008B3802">
        <w:rPr>
          <w:b/>
          <w:sz w:val="22"/>
          <w:szCs w:val="22"/>
        </w:rPr>
        <w:t>1.4.33</w:t>
      </w:r>
      <w:r w:rsidRPr="008B3802">
        <w:rPr>
          <w:sz w:val="22"/>
          <w:szCs w:val="22"/>
        </w:rPr>
        <w:t>.</w:t>
      </w:r>
      <w:r w:rsidRPr="008B3802">
        <w:rPr>
          <w:sz w:val="22"/>
          <w:szCs w:val="22"/>
        </w:rPr>
        <w:tab/>
      </w:r>
      <w:r w:rsidRPr="008B3802">
        <w:rPr>
          <w:b/>
          <w:sz w:val="22"/>
          <w:szCs w:val="22"/>
        </w:rPr>
        <w:t>Przyczółek</w:t>
      </w:r>
      <w:r w:rsidRPr="008B3802">
        <w:rPr>
          <w:sz w:val="22"/>
          <w:szCs w:val="22"/>
        </w:rPr>
        <w:t xml:space="preserve"> - skrajna podpora obiektu mostowego. Może składać się z pełnej ściany, słupów lub innych form konstrukcyjnych, np. skrzyń, komór.</w:t>
      </w:r>
    </w:p>
    <w:p w:rsidR="00F40ABD" w:rsidRPr="008B3802" w:rsidRDefault="00F40ABD" w:rsidP="00A930DE">
      <w:pPr>
        <w:pStyle w:val="tekstost"/>
        <w:tabs>
          <w:tab w:val="left" w:pos="624"/>
        </w:tabs>
        <w:spacing w:before="60" w:after="60"/>
        <w:rPr>
          <w:sz w:val="22"/>
          <w:szCs w:val="22"/>
        </w:rPr>
      </w:pPr>
      <w:r w:rsidRPr="008B3802">
        <w:rPr>
          <w:b/>
          <w:sz w:val="22"/>
          <w:szCs w:val="22"/>
        </w:rPr>
        <w:t>1.4.34.</w:t>
      </w:r>
      <w:r w:rsidRPr="008B3802">
        <w:rPr>
          <w:sz w:val="22"/>
          <w:szCs w:val="22"/>
        </w:rPr>
        <w:tab/>
      </w:r>
      <w:r w:rsidRPr="008B3802">
        <w:rPr>
          <w:b/>
          <w:sz w:val="22"/>
          <w:szCs w:val="22"/>
        </w:rPr>
        <w:t>Rekultywacja</w:t>
      </w:r>
      <w:r w:rsidRPr="008B3802">
        <w:rPr>
          <w:sz w:val="22"/>
          <w:szCs w:val="22"/>
        </w:rPr>
        <w:t xml:space="preserve"> - roboty mające na celu uporządkowanie i przywrócenie pierwotnych funkcji terenom naruszonym w czasie realizacji zadania budowlanego.</w:t>
      </w:r>
    </w:p>
    <w:p w:rsidR="00F40ABD" w:rsidRPr="008B3802" w:rsidRDefault="00F40ABD" w:rsidP="00A930DE">
      <w:pPr>
        <w:pStyle w:val="tekstost"/>
        <w:tabs>
          <w:tab w:val="left" w:pos="624"/>
        </w:tabs>
        <w:spacing w:before="60" w:after="60"/>
        <w:rPr>
          <w:sz w:val="22"/>
          <w:szCs w:val="22"/>
        </w:rPr>
      </w:pPr>
      <w:r w:rsidRPr="008B3802">
        <w:rPr>
          <w:b/>
          <w:sz w:val="22"/>
          <w:szCs w:val="22"/>
        </w:rPr>
        <w:t>1.4.35.</w:t>
      </w:r>
      <w:r w:rsidRPr="008B3802">
        <w:rPr>
          <w:sz w:val="22"/>
          <w:szCs w:val="22"/>
        </w:rPr>
        <w:tab/>
      </w:r>
      <w:r w:rsidRPr="008B3802">
        <w:rPr>
          <w:b/>
          <w:sz w:val="22"/>
          <w:szCs w:val="22"/>
        </w:rPr>
        <w:t>Rozpiętość teoretyczna</w:t>
      </w:r>
      <w:r w:rsidRPr="008B3802">
        <w:rPr>
          <w:sz w:val="22"/>
          <w:szCs w:val="22"/>
        </w:rPr>
        <w:t xml:space="preserve"> - odległość między punktami podparcia (łożyskami), przęsła mostowego.</w:t>
      </w:r>
    </w:p>
    <w:p w:rsidR="00F40ABD" w:rsidRPr="008B3802" w:rsidRDefault="00F40ABD" w:rsidP="00A930DE">
      <w:pPr>
        <w:pStyle w:val="tekstost"/>
        <w:tabs>
          <w:tab w:val="left" w:pos="624"/>
        </w:tabs>
        <w:spacing w:before="60" w:after="60"/>
        <w:rPr>
          <w:sz w:val="22"/>
          <w:szCs w:val="22"/>
        </w:rPr>
      </w:pPr>
      <w:r w:rsidRPr="008B3802">
        <w:rPr>
          <w:b/>
          <w:sz w:val="22"/>
          <w:szCs w:val="22"/>
        </w:rPr>
        <w:t>1.4.36.</w:t>
      </w:r>
      <w:r w:rsidRPr="008B3802">
        <w:rPr>
          <w:sz w:val="22"/>
          <w:szCs w:val="22"/>
        </w:rPr>
        <w:tab/>
      </w:r>
      <w:r w:rsidRPr="008B3802">
        <w:rPr>
          <w:b/>
          <w:sz w:val="22"/>
          <w:szCs w:val="22"/>
        </w:rPr>
        <w:t>Szerokość całkowita obiektu (mostu / wiaduktu)</w:t>
      </w:r>
      <w:r w:rsidRPr="008B3802">
        <w:rPr>
          <w:sz w:val="22"/>
          <w:szCs w:val="22"/>
        </w:rPr>
        <w:t xml:space="preserve"> - odległość między zewnętrznymi krawędziami konstrukcji obiektu, mierzona w linii prostopadłej do osi podłużnej, obejmuje całkowitą szerokość konstrukcyjną ustroju niosącego.</w:t>
      </w:r>
    </w:p>
    <w:p w:rsidR="00F40ABD" w:rsidRPr="008B3802" w:rsidRDefault="00F40ABD" w:rsidP="00A930DE">
      <w:pPr>
        <w:pStyle w:val="tekstost"/>
        <w:tabs>
          <w:tab w:val="left" w:pos="624"/>
        </w:tabs>
        <w:spacing w:before="60" w:after="60"/>
        <w:rPr>
          <w:sz w:val="22"/>
          <w:szCs w:val="22"/>
        </w:rPr>
      </w:pPr>
      <w:r w:rsidRPr="008B3802">
        <w:rPr>
          <w:b/>
          <w:sz w:val="22"/>
          <w:szCs w:val="22"/>
        </w:rPr>
        <w:t>1.4.37.</w:t>
      </w:r>
      <w:r w:rsidRPr="008B3802">
        <w:rPr>
          <w:sz w:val="22"/>
          <w:szCs w:val="22"/>
        </w:rPr>
        <w:tab/>
      </w:r>
      <w:r w:rsidRPr="008B3802">
        <w:rPr>
          <w:b/>
          <w:sz w:val="22"/>
          <w:szCs w:val="22"/>
        </w:rPr>
        <w:t>Szerokość użytkowa obiektu</w:t>
      </w:r>
      <w:r w:rsidRPr="008B3802">
        <w:rPr>
          <w:sz w:val="22"/>
          <w:szCs w:val="22"/>
        </w:rPr>
        <w:t xml:space="preserve"> - szerokość jezdni (nawierzchni) przeznaczona dla poszczególnych rodzajów ruchu oraz szerokość chodników mierzona w świetle poręczy mostowych z wyłączeniem konstrukcji przy jezdni dołem oddzielającej ruch kołowy od ruchu pieszego.</w:t>
      </w:r>
    </w:p>
    <w:p w:rsidR="00F40ABD" w:rsidRPr="008B3802" w:rsidRDefault="00F40ABD" w:rsidP="00A930DE">
      <w:pPr>
        <w:pStyle w:val="tekstost"/>
        <w:tabs>
          <w:tab w:val="left" w:pos="624"/>
        </w:tabs>
        <w:spacing w:before="60" w:after="60"/>
        <w:rPr>
          <w:sz w:val="22"/>
          <w:szCs w:val="22"/>
        </w:rPr>
      </w:pPr>
      <w:r w:rsidRPr="008B3802">
        <w:rPr>
          <w:b/>
          <w:sz w:val="22"/>
          <w:szCs w:val="22"/>
        </w:rPr>
        <w:t>1.4.38.</w:t>
      </w:r>
      <w:r w:rsidRPr="008B3802">
        <w:rPr>
          <w:sz w:val="22"/>
          <w:szCs w:val="22"/>
        </w:rPr>
        <w:tab/>
      </w:r>
      <w:r w:rsidRPr="008B3802">
        <w:rPr>
          <w:b/>
          <w:sz w:val="22"/>
          <w:szCs w:val="22"/>
        </w:rPr>
        <w:t>Ślepy kosztorys</w:t>
      </w:r>
      <w:r w:rsidRPr="008B3802">
        <w:rPr>
          <w:sz w:val="22"/>
          <w:szCs w:val="22"/>
        </w:rPr>
        <w:t xml:space="preserve"> - wykaz robót z podaniem ich ilości (przedmiarem) w kolejności technologicznej ich wykonania.</w:t>
      </w:r>
    </w:p>
    <w:p w:rsidR="00F40ABD" w:rsidRPr="008B3802" w:rsidRDefault="00F40ABD" w:rsidP="00A930DE">
      <w:pPr>
        <w:pStyle w:val="tekstost"/>
        <w:tabs>
          <w:tab w:val="left" w:pos="624"/>
        </w:tabs>
        <w:spacing w:before="60" w:after="60"/>
        <w:rPr>
          <w:sz w:val="22"/>
          <w:szCs w:val="22"/>
        </w:rPr>
      </w:pPr>
      <w:r w:rsidRPr="008B3802">
        <w:rPr>
          <w:b/>
          <w:sz w:val="22"/>
          <w:szCs w:val="22"/>
        </w:rPr>
        <w:t>1.4.39.</w:t>
      </w:r>
      <w:r w:rsidRPr="008B3802">
        <w:rPr>
          <w:sz w:val="22"/>
          <w:szCs w:val="22"/>
        </w:rPr>
        <w:tab/>
      </w:r>
      <w:r w:rsidRPr="008B3802">
        <w:rPr>
          <w:b/>
          <w:sz w:val="22"/>
          <w:szCs w:val="22"/>
        </w:rPr>
        <w:t>Teren budowy</w:t>
      </w:r>
      <w:r w:rsidRPr="008B3802">
        <w:rPr>
          <w:sz w:val="22"/>
          <w:szCs w:val="22"/>
        </w:rPr>
        <w:t xml:space="preserve"> - teren udostępniony przez Zamawiającego dla wykonania na nim robót oraz inne miejsca wymienione w kontrakcie jako tworzące część terenu budowy.</w:t>
      </w:r>
    </w:p>
    <w:p w:rsidR="00F40ABD" w:rsidRPr="008B3802" w:rsidRDefault="00F40ABD" w:rsidP="00A930DE">
      <w:pPr>
        <w:pStyle w:val="tekstost"/>
        <w:tabs>
          <w:tab w:val="left" w:pos="624"/>
        </w:tabs>
        <w:spacing w:before="60"/>
        <w:rPr>
          <w:sz w:val="22"/>
          <w:szCs w:val="22"/>
        </w:rPr>
      </w:pPr>
      <w:r w:rsidRPr="008B3802">
        <w:rPr>
          <w:b/>
          <w:sz w:val="22"/>
          <w:szCs w:val="22"/>
        </w:rPr>
        <w:t>1.4.40.</w:t>
      </w:r>
      <w:r w:rsidRPr="008B3802">
        <w:rPr>
          <w:sz w:val="22"/>
          <w:szCs w:val="22"/>
        </w:rPr>
        <w:tab/>
      </w:r>
      <w:r w:rsidRPr="008B3802">
        <w:rPr>
          <w:b/>
          <w:sz w:val="22"/>
          <w:szCs w:val="22"/>
        </w:rPr>
        <w:t>Zadanie budowlane</w:t>
      </w:r>
      <w:r w:rsidRPr="008B3802">
        <w:rPr>
          <w:sz w:val="22"/>
          <w:szCs w:val="22"/>
        </w:rPr>
        <w:t xml:space="preserv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1.5. Ogólne wymagania dotyczące robót</w:t>
      </w:r>
    </w:p>
    <w:p w:rsidR="00F40ABD" w:rsidRPr="008B3802" w:rsidRDefault="00F40ABD" w:rsidP="00A930DE">
      <w:pPr>
        <w:spacing w:after="60"/>
        <w:jc w:val="both"/>
        <w:rPr>
          <w:sz w:val="22"/>
          <w:szCs w:val="22"/>
        </w:rPr>
      </w:pPr>
      <w:r w:rsidRPr="008B3802">
        <w:rPr>
          <w:sz w:val="22"/>
          <w:szCs w:val="22"/>
        </w:rPr>
        <w:tab/>
        <w:t xml:space="preserve">Wykonawca jest odpowiedzialny za jakość wykonanych robót, bezpieczeństwo wszelkich czynności na terenie budowy, metody użyte przy budowie oraz za ich zgodność z dokumentacją projektową, SST i poleceniami </w:t>
      </w:r>
      <w:r w:rsidR="000F7E88">
        <w:rPr>
          <w:sz w:val="22"/>
          <w:szCs w:val="22"/>
        </w:rPr>
        <w:t>Inspektora nadzoru</w:t>
      </w:r>
      <w:r w:rsidRPr="008B3802">
        <w:rPr>
          <w:sz w:val="22"/>
          <w:szCs w:val="22"/>
        </w:rPr>
        <w:t>.</w:t>
      </w:r>
    </w:p>
    <w:p w:rsidR="00F40ABD" w:rsidRPr="008B3802" w:rsidRDefault="00F40ABD" w:rsidP="00A930DE">
      <w:pPr>
        <w:pStyle w:val="Nagwek3"/>
        <w:spacing w:line="240" w:lineRule="auto"/>
      </w:pPr>
      <w:r w:rsidRPr="008B3802">
        <w:t>1.5.1. Przekazanie terenu budowy</w:t>
      </w:r>
    </w:p>
    <w:p w:rsidR="00F40ABD" w:rsidRPr="008B3802" w:rsidRDefault="00F40ABD" w:rsidP="00A930DE">
      <w:pPr>
        <w:spacing w:before="60"/>
        <w:jc w:val="both"/>
        <w:rPr>
          <w:sz w:val="22"/>
          <w:szCs w:val="22"/>
        </w:rPr>
      </w:pPr>
      <w:r w:rsidRPr="008B3802">
        <w:rPr>
          <w:sz w:val="22"/>
          <w:szCs w:val="22"/>
        </w:rPr>
        <w:tab/>
        <w:t>Zamawiający w terminie określonym w dokumentach kontraktowych przekaże Wykonawcy teren budowy wraz ze wszystkimi wymaganymi uzgodnieniam</w:t>
      </w:r>
      <w:r w:rsidR="008F6BF5" w:rsidRPr="008B3802">
        <w:rPr>
          <w:sz w:val="22"/>
          <w:szCs w:val="22"/>
        </w:rPr>
        <w:t>i prawnymi i administracyjnymi.</w:t>
      </w:r>
    </w:p>
    <w:p w:rsidR="00F40ABD" w:rsidRPr="008B3802" w:rsidRDefault="00F40ABD" w:rsidP="00A930DE">
      <w:pPr>
        <w:spacing w:after="60"/>
        <w:jc w:val="both"/>
        <w:rPr>
          <w:sz w:val="22"/>
          <w:szCs w:val="22"/>
        </w:rPr>
      </w:pPr>
      <w:r w:rsidRPr="008B3802">
        <w:rPr>
          <w:sz w:val="22"/>
          <w:szCs w:val="22"/>
        </w:rPr>
        <w:tab/>
        <w:t>Na Wykonawcy spoczywa odpowiedzialność za ochronę przekazanych mu punktów pomiarowych do chwili odbioru ostatecznego robót. Uszkodzone lub zniszczone znaki geodezyjne Wykonawca odtworzy i utrwali na własny koszt.</w:t>
      </w:r>
    </w:p>
    <w:p w:rsidR="00F40ABD" w:rsidRPr="008B3802" w:rsidRDefault="00F40ABD" w:rsidP="00A930DE">
      <w:pPr>
        <w:pStyle w:val="Nagwek3"/>
        <w:spacing w:line="240" w:lineRule="auto"/>
      </w:pPr>
      <w:r w:rsidRPr="008B3802">
        <w:t>1.5.2. Dokumentacja projektowa</w:t>
      </w:r>
    </w:p>
    <w:p w:rsidR="00F40ABD" w:rsidRPr="008B3802" w:rsidRDefault="00F40ABD" w:rsidP="00A930DE">
      <w:pPr>
        <w:spacing w:before="60"/>
        <w:jc w:val="both"/>
        <w:rPr>
          <w:sz w:val="22"/>
          <w:szCs w:val="22"/>
        </w:rPr>
      </w:pPr>
      <w:r w:rsidRPr="008B3802">
        <w:rPr>
          <w:sz w:val="22"/>
          <w:szCs w:val="22"/>
        </w:rPr>
        <w:t>Dokumentacja projektowa będzie zawierać rysunki, obliczenia i dokumenty, uwzględniając podział na dokumentację projektową:</w:t>
      </w:r>
    </w:p>
    <w:p w:rsidR="00F40ABD" w:rsidRPr="008B3802" w:rsidRDefault="00F40ABD" w:rsidP="00A930DE">
      <w:pPr>
        <w:numPr>
          <w:ilvl w:val="0"/>
          <w:numId w:val="2"/>
        </w:numPr>
        <w:suppressAutoHyphens/>
        <w:overflowPunct w:val="0"/>
        <w:autoSpaceDE w:val="0"/>
        <w:jc w:val="both"/>
        <w:textAlignment w:val="baseline"/>
        <w:rPr>
          <w:sz w:val="22"/>
          <w:szCs w:val="22"/>
        </w:rPr>
      </w:pPr>
      <w:r w:rsidRPr="008B3802">
        <w:rPr>
          <w:sz w:val="22"/>
          <w:szCs w:val="22"/>
        </w:rPr>
        <w:t xml:space="preserve">Zamawiającego; </w:t>
      </w:r>
      <w:r w:rsidR="00C75FBE" w:rsidRPr="008B3802">
        <w:rPr>
          <w:sz w:val="22"/>
          <w:szCs w:val="22"/>
        </w:rPr>
        <w:t>Projekt Budowlany i projekty Wykonawcze branżowe</w:t>
      </w:r>
      <w:r w:rsidRPr="008B3802">
        <w:rPr>
          <w:sz w:val="22"/>
          <w:szCs w:val="22"/>
        </w:rPr>
        <w:t xml:space="preserve"> zostaną przekazane Wykonawcy,</w:t>
      </w:r>
    </w:p>
    <w:p w:rsidR="00F40ABD" w:rsidRPr="008B3802" w:rsidRDefault="00F40ABD" w:rsidP="00A930DE">
      <w:pPr>
        <w:numPr>
          <w:ilvl w:val="0"/>
          <w:numId w:val="2"/>
        </w:numPr>
        <w:suppressAutoHyphens/>
        <w:overflowPunct w:val="0"/>
        <w:autoSpaceDE w:val="0"/>
        <w:spacing w:after="60"/>
        <w:ind w:left="288" w:hanging="288"/>
        <w:jc w:val="both"/>
        <w:textAlignment w:val="baseline"/>
        <w:rPr>
          <w:sz w:val="22"/>
          <w:szCs w:val="22"/>
        </w:rPr>
      </w:pPr>
      <w:r w:rsidRPr="008B3802">
        <w:rPr>
          <w:sz w:val="22"/>
          <w:szCs w:val="22"/>
        </w:rPr>
        <w:t xml:space="preserve">Wykonawcy – </w:t>
      </w:r>
      <w:r w:rsidR="00C75FBE" w:rsidRPr="008B3802">
        <w:rPr>
          <w:sz w:val="22"/>
          <w:szCs w:val="22"/>
        </w:rPr>
        <w:t>dokumentację, którą Wykonawca oprac</w:t>
      </w:r>
      <w:r w:rsidR="002F571C" w:rsidRPr="008B3802">
        <w:rPr>
          <w:sz w:val="22"/>
          <w:szCs w:val="22"/>
        </w:rPr>
        <w:t>uje w ramach ceny kontraktowej n</w:t>
      </w:r>
      <w:r w:rsidR="00C75FBE" w:rsidRPr="008B3802">
        <w:rPr>
          <w:sz w:val="22"/>
          <w:szCs w:val="22"/>
        </w:rPr>
        <w:t>p:</w:t>
      </w:r>
    </w:p>
    <w:p w:rsidR="00F40ABD" w:rsidRPr="008B3802" w:rsidRDefault="00F40ABD" w:rsidP="00A930DE">
      <w:pPr>
        <w:spacing w:after="60"/>
        <w:ind w:left="288"/>
        <w:rPr>
          <w:sz w:val="22"/>
          <w:szCs w:val="22"/>
        </w:rPr>
      </w:pPr>
      <w:r w:rsidRPr="008B3802">
        <w:rPr>
          <w:sz w:val="22"/>
          <w:szCs w:val="22"/>
        </w:rPr>
        <w:t xml:space="preserve">- Projekty i opracowania technologiczne ujęte w szczegółowych ST wymaganych do zatwierdzenia przez </w:t>
      </w:r>
      <w:r w:rsidR="00AF0D13">
        <w:rPr>
          <w:sz w:val="22"/>
          <w:szCs w:val="22"/>
        </w:rPr>
        <w:t>Inspektor</w:t>
      </w:r>
      <w:r w:rsidRPr="008B3802">
        <w:rPr>
          <w:sz w:val="22"/>
          <w:szCs w:val="22"/>
        </w:rPr>
        <w:t>a,</w:t>
      </w:r>
    </w:p>
    <w:p w:rsidR="00F40ABD" w:rsidRPr="008B3802" w:rsidRDefault="00F40ABD" w:rsidP="00A930DE">
      <w:pPr>
        <w:spacing w:after="60"/>
        <w:ind w:left="288"/>
        <w:rPr>
          <w:sz w:val="22"/>
          <w:szCs w:val="22"/>
        </w:rPr>
      </w:pPr>
      <w:r w:rsidRPr="008B3802">
        <w:rPr>
          <w:sz w:val="22"/>
          <w:szCs w:val="22"/>
        </w:rPr>
        <w:t>- Program Zapewnienia Jakości dla wszystkich robót,</w:t>
      </w:r>
    </w:p>
    <w:p w:rsidR="00F40ABD" w:rsidRPr="008B3802" w:rsidRDefault="00F40ABD" w:rsidP="00A930DE">
      <w:pPr>
        <w:spacing w:after="60"/>
        <w:ind w:left="288"/>
        <w:rPr>
          <w:sz w:val="22"/>
          <w:szCs w:val="22"/>
        </w:rPr>
      </w:pPr>
      <w:r w:rsidRPr="008B3802">
        <w:rPr>
          <w:sz w:val="22"/>
          <w:szCs w:val="22"/>
        </w:rPr>
        <w:t>- Projekty organizacji i oznakowania na czas budowy i montażu obiektów wraz z uzgodnieniami,</w:t>
      </w:r>
    </w:p>
    <w:p w:rsidR="00F40ABD" w:rsidRPr="008B3802" w:rsidRDefault="00F40ABD" w:rsidP="00A930DE">
      <w:pPr>
        <w:spacing w:after="60"/>
        <w:ind w:left="288"/>
        <w:rPr>
          <w:sz w:val="22"/>
          <w:szCs w:val="22"/>
        </w:rPr>
      </w:pPr>
      <w:r w:rsidRPr="008B3802">
        <w:rPr>
          <w:sz w:val="22"/>
          <w:szCs w:val="22"/>
        </w:rPr>
        <w:t>- Technologia układania nawierzchni,</w:t>
      </w:r>
    </w:p>
    <w:p w:rsidR="00F40ABD" w:rsidRPr="008B3802" w:rsidRDefault="00F40ABD" w:rsidP="00A930DE">
      <w:pPr>
        <w:spacing w:after="60"/>
        <w:ind w:left="288"/>
        <w:rPr>
          <w:sz w:val="22"/>
          <w:szCs w:val="22"/>
        </w:rPr>
      </w:pPr>
      <w:r w:rsidRPr="008B3802">
        <w:rPr>
          <w:sz w:val="22"/>
          <w:szCs w:val="22"/>
        </w:rPr>
        <w:t>- Powykonawcza Inwentaryzacja Geodezyjna,</w:t>
      </w:r>
    </w:p>
    <w:p w:rsidR="00F40ABD" w:rsidRPr="008B3802" w:rsidRDefault="00F40ABD" w:rsidP="00A930DE">
      <w:pPr>
        <w:spacing w:after="60"/>
        <w:ind w:left="288"/>
        <w:rPr>
          <w:sz w:val="22"/>
          <w:szCs w:val="22"/>
        </w:rPr>
      </w:pPr>
      <w:r w:rsidRPr="008B3802">
        <w:rPr>
          <w:sz w:val="22"/>
          <w:szCs w:val="22"/>
        </w:rPr>
        <w:t>- Dokumentacja powykonawcza.</w:t>
      </w:r>
    </w:p>
    <w:p w:rsidR="00F40ABD" w:rsidRPr="008B3802" w:rsidRDefault="00F40ABD" w:rsidP="00A930DE">
      <w:pPr>
        <w:spacing w:after="60"/>
        <w:rPr>
          <w:sz w:val="22"/>
          <w:szCs w:val="22"/>
        </w:rPr>
      </w:pPr>
    </w:p>
    <w:p w:rsidR="00F40ABD" w:rsidRPr="008B3802" w:rsidRDefault="00F40ABD" w:rsidP="00A930DE">
      <w:pPr>
        <w:spacing w:after="60"/>
        <w:rPr>
          <w:sz w:val="22"/>
          <w:szCs w:val="22"/>
        </w:rPr>
      </w:pPr>
      <w:r w:rsidRPr="008B3802">
        <w:rPr>
          <w:sz w:val="22"/>
          <w:szCs w:val="22"/>
        </w:rPr>
        <w:t>Cena kontraktowa zawiera również wszelkie uzgodnienia.</w:t>
      </w:r>
    </w:p>
    <w:p w:rsidR="00F40ABD" w:rsidRPr="008B3802" w:rsidRDefault="00F40ABD" w:rsidP="00A930DE">
      <w:pPr>
        <w:spacing w:after="60"/>
        <w:jc w:val="both"/>
        <w:rPr>
          <w:sz w:val="22"/>
          <w:szCs w:val="22"/>
        </w:rPr>
      </w:pPr>
      <w:r w:rsidRPr="008B3802">
        <w:rPr>
          <w:sz w:val="22"/>
          <w:szCs w:val="22"/>
        </w:rPr>
        <w:t xml:space="preserve">Wszystkie w/w projekty winny zawierać rysunki, opisy, obliczenia oraz być uzgodnione z Projektantem i zatwierdzone przez </w:t>
      </w:r>
      <w:r w:rsidR="00AF0D13">
        <w:rPr>
          <w:sz w:val="22"/>
          <w:szCs w:val="22"/>
        </w:rPr>
        <w:t>Inspektor</w:t>
      </w:r>
      <w:r w:rsidRPr="008B3802">
        <w:rPr>
          <w:sz w:val="22"/>
          <w:szCs w:val="22"/>
        </w:rPr>
        <w:t>a.</w:t>
      </w:r>
    </w:p>
    <w:p w:rsidR="00F40ABD" w:rsidRPr="008B3802" w:rsidRDefault="00F40ABD" w:rsidP="00A930DE">
      <w:pPr>
        <w:spacing w:after="60"/>
        <w:jc w:val="both"/>
        <w:rPr>
          <w:sz w:val="22"/>
          <w:szCs w:val="22"/>
        </w:rPr>
      </w:pPr>
      <w:r w:rsidRPr="008B3802">
        <w:rPr>
          <w:sz w:val="22"/>
          <w:szCs w:val="22"/>
        </w:rPr>
        <w:t xml:space="preserve">Jeżeli w trakcie wykonywania Robót okaże się koniecznym uzupełnienie Dokumentacji Projektowej przekazanej przez Zamawiającego, Wykonawca sporządzi brakujące rysunki i ST na własny koszt w 4 egzemplarzach i przedłoży je </w:t>
      </w:r>
      <w:r w:rsidR="00AF0D13">
        <w:rPr>
          <w:sz w:val="22"/>
          <w:szCs w:val="22"/>
        </w:rPr>
        <w:t>Inspektor</w:t>
      </w:r>
      <w:r w:rsidRPr="008B3802">
        <w:rPr>
          <w:sz w:val="22"/>
          <w:szCs w:val="22"/>
        </w:rPr>
        <w:t>owi do zatwierdzenia. W przypadku zmian Dokumentacji Projektowej bezwzględnie wymagana jest akceptacja projektanta.</w:t>
      </w:r>
    </w:p>
    <w:p w:rsidR="00C67DF6" w:rsidRPr="008B3802" w:rsidRDefault="00F40ABD" w:rsidP="00A930DE">
      <w:pPr>
        <w:pStyle w:val="Tekstpodstawowy2"/>
        <w:spacing w:line="240" w:lineRule="auto"/>
        <w:jc w:val="both"/>
        <w:rPr>
          <w:b/>
        </w:rPr>
      </w:pPr>
      <w:r w:rsidRPr="008B3802">
        <w:tab/>
      </w:r>
      <w:r w:rsidRPr="008B3802">
        <w:rPr>
          <w:b/>
        </w:rPr>
        <w:t xml:space="preserve">Wykonawca we własnym zakresie opracuje i uzgodni </w:t>
      </w:r>
      <w:r w:rsidR="002F571C" w:rsidRPr="008B3802">
        <w:rPr>
          <w:b/>
        </w:rPr>
        <w:t>p</w:t>
      </w:r>
      <w:r w:rsidRPr="008B3802">
        <w:rPr>
          <w:b/>
        </w:rPr>
        <w:t>rojek</w:t>
      </w:r>
      <w:r w:rsidR="002F571C" w:rsidRPr="008B3802">
        <w:rPr>
          <w:b/>
        </w:rPr>
        <w:t>t</w:t>
      </w:r>
      <w:r w:rsidRPr="008B3802">
        <w:rPr>
          <w:b/>
        </w:rPr>
        <w:t xml:space="preserve"> organizacji ruchu na czas wykonywania </w:t>
      </w:r>
      <w:r w:rsidR="00AF0D13">
        <w:rPr>
          <w:b/>
        </w:rPr>
        <w:t>prac</w:t>
      </w:r>
      <w:r w:rsidRPr="008B3802">
        <w:rPr>
          <w:b/>
        </w:rPr>
        <w:t>.</w:t>
      </w:r>
      <w:r w:rsidR="008C092F" w:rsidRPr="008B3802">
        <w:rPr>
          <w:b/>
        </w:rPr>
        <w:t xml:space="preserve"> Ponadto</w:t>
      </w:r>
      <w:r w:rsidR="00C67DF6" w:rsidRPr="008B3802">
        <w:rPr>
          <w:b/>
        </w:rPr>
        <w:t xml:space="preserve"> Wykonawca we własnym zakresie opracuje i uzgodni wszelkie zmiany w</w:t>
      </w:r>
      <w:r w:rsidR="000F7E88">
        <w:rPr>
          <w:b/>
        </w:rPr>
        <w:t xml:space="preserve"> </w:t>
      </w:r>
      <w:r w:rsidR="00C67DF6" w:rsidRPr="008B3802">
        <w:rPr>
          <w:b/>
        </w:rPr>
        <w:t xml:space="preserve">Projekcie organizacji ruchu na czas wykonywania </w:t>
      </w:r>
      <w:r w:rsidR="00AF0D13">
        <w:rPr>
          <w:b/>
        </w:rPr>
        <w:t>prac</w:t>
      </w:r>
      <w:r w:rsidR="008C092F" w:rsidRPr="008B3802">
        <w:rPr>
          <w:b/>
        </w:rPr>
        <w:t>.</w:t>
      </w:r>
    </w:p>
    <w:p w:rsidR="00F40ABD" w:rsidRPr="008B3802" w:rsidRDefault="00F40ABD" w:rsidP="00A930DE">
      <w:pPr>
        <w:pStyle w:val="Nagwek3"/>
        <w:spacing w:line="240" w:lineRule="auto"/>
      </w:pPr>
      <w:r w:rsidRPr="008B3802">
        <w:t>1.5.3. Zgodność robót z dokumentacją projektową i SST</w:t>
      </w:r>
    </w:p>
    <w:p w:rsidR="00F40ABD" w:rsidRPr="008B3802" w:rsidRDefault="00F40ABD" w:rsidP="00A930DE">
      <w:pPr>
        <w:spacing w:before="60"/>
        <w:jc w:val="both"/>
        <w:rPr>
          <w:sz w:val="22"/>
          <w:szCs w:val="22"/>
        </w:rPr>
      </w:pPr>
      <w:r w:rsidRPr="008B3802">
        <w:rPr>
          <w:sz w:val="22"/>
          <w:szCs w:val="22"/>
        </w:rPr>
        <w:tab/>
        <w:t xml:space="preserve">Dokumentacja projektowa, SST i wszystkie dodatkowe dokumenty przekazane Wykonawcy przez </w:t>
      </w:r>
      <w:r w:rsidR="000F7E88">
        <w:rPr>
          <w:sz w:val="22"/>
          <w:szCs w:val="22"/>
        </w:rPr>
        <w:t>Inspektora nadzoru</w:t>
      </w:r>
      <w:r w:rsidRPr="008B3802">
        <w:rPr>
          <w:sz w:val="22"/>
          <w:szCs w:val="22"/>
        </w:rPr>
        <w:t xml:space="preserve"> stanowią część umowy, a wymagania określone w choćby jednym z nich są obowiązujące dla Wykonawcy tak jakby zawarte były w całej dokumentacji.</w:t>
      </w:r>
    </w:p>
    <w:p w:rsidR="00F40ABD" w:rsidRPr="008B3802" w:rsidRDefault="00F40ABD" w:rsidP="00A930DE">
      <w:pPr>
        <w:jc w:val="both"/>
        <w:rPr>
          <w:sz w:val="22"/>
          <w:szCs w:val="22"/>
        </w:rPr>
      </w:pPr>
      <w:r w:rsidRPr="008B3802">
        <w:rPr>
          <w:sz w:val="22"/>
          <w:szCs w:val="22"/>
        </w:rPr>
        <w:tab/>
      </w:r>
      <w:r w:rsidRPr="008B3802">
        <w:rPr>
          <w:sz w:val="22"/>
          <w:szCs w:val="22"/>
        </w:rPr>
        <w:tab/>
        <w:t xml:space="preserve">Wykonawca nie może wykorzystywać błędów lub opuszczeń w dokumentach kontraktowych, a o ich wykryciu winien natychmiast powiadomić </w:t>
      </w:r>
      <w:r w:rsidR="000F7E88">
        <w:rPr>
          <w:sz w:val="22"/>
          <w:szCs w:val="22"/>
        </w:rPr>
        <w:t>Inspektora nadzoru</w:t>
      </w:r>
      <w:r w:rsidRPr="008B3802">
        <w:rPr>
          <w:sz w:val="22"/>
          <w:szCs w:val="22"/>
        </w:rPr>
        <w:t>, który podejmie decyzję o wprowadzeniu odpowiednich zmian i poprawek.</w:t>
      </w:r>
    </w:p>
    <w:p w:rsidR="00F40ABD" w:rsidRPr="008B3802" w:rsidRDefault="00F40ABD" w:rsidP="00A930DE">
      <w:pPr>
        <w:jc w:val="both"/>
        <w:rPr>
          <w:sz w:val="22"/>
          <w:szCs w:val="22"/>
        </w:rPr>
      </w:pPr>
      <w:r w:rsidRPr="008B3802">
        <w:rPr>
          <w:sz w:val="22"/>
          <w:szCs w:val="22"/>
        </w:rPr>
        <w:tab/>
        <w:t>W przypadku rozbieżności, wymiary podane na piśmie są ważniejsze od wymiarów określonych na podstawie odczytu ze skali rysunku.</w:t>
      </w:r>
    </w:p>
    <w:p w:rsidR="00F40ABD" w:rsidRPr="008B3802" w:rsidRDefault="00F40ABD" w:rsidP="00A930DE">
      <w:pPr>
        <w:jc w:val="both"/>
        <w:rPr>
          <w:sz w:val="22"/>
          <w:szCs w:val="22"/>
        </w:rPr>
      </w:pPr>
      <w:r w:rsidRPr="008B3802">
        <w:rPr>
          <w:sz w:val="22"/>
          <w:szCs w:val="22"/>
        </w:rPr>
        <w:tab/>
        <w:t>Wszystkie wykonane roboty i dostarczone materiały będą zgodne z dokumentacją projektową i SST.</w:t>
      </w:r>
    </w:p>
    <w:p w:rsidR="00F40ABD" w:rsidRPr="008B3802" w:rsidRDefault="00F40ABD" w:rsidP="00A930DE">
      <w:pPr>
        <w:jc w:val="both"/>
        <w:rPr>
          <w:sz w:val="22"/>
          <w:szCs w:val="22"/>
        </w:rPr>
      </w:pPr>
      <w:r w:rsidRPr="008B3802">
        <w:rPr>
          <w:sz w:val="22"/>
          <w:szCs w:val="22"/>
        </w:rPr>
        <w:tab/>
        <w:t>Dane określone w dokumentacji projektowej i w SST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rsidR="00F40ABD" w:rsidRPr="008B3802" w:rsidRDefault="00F40ABD" w:rsidP="00A930DE">
      <w:pPr>
        <w:spacing w:after="60"/>
        <w:jc w:val="both"/>
        <w:rPr>
          <w:sz w:val="22"/>
          <w:szCs w:val="22"/>
        </w:rPr>
      </w:pPr>
      <w:r w:rsidRPr="008B3802">
        <w:rPr>
          <w:sz w:val="22"/>
          <w:szCs w:val="22"/>
        </w:rPr>
        <w:tab/>
        <w:t>W przypadku, gdy materiały lub roboty nie będą w pełni zgodne z dokumentacją projektową lub SST i wpłynie to na niezadowalającą jakość elementu budowli, to takie materiały zostaną zastąpione innymi, a elementy budowli rozebrane i wykonane ponownie na koszt Wykonawcy.</w:t>
      </w:r>
    </w:p>
    <w:p w:rsidR="00F40ABD" w:rsidRPr="008B3802" w:rsidRDefault="00F40ABD" w:rsidP="00A930DE">
      <w:pPr>
        <w:pStyle w:val="Nagwek3"/>
        <w:spacing w:line="240" w:lineRule="auto"/>
      </w:pPr>
      <w:r w:rsidRPr="008B3802">
        <w:t>1.5.4. Zabezpieczenie terenu budowy</w:t>
      </w:r>
    </w:p>
    <w:p w:rsidR="00F40ABD" w:rsidRPr="008B3802" w:rsidRDefault="00F40ABD" w:rsidP="00A930DE">
      <w:pPr>
        <w:keepNext/>
        <w:numPr>
          <w:ilvl w:val="0"/>
          <w:numId w:val="3"/>
        </w:numPr>
        <w:overflowPunct w:val="0"/>
        <w:autoSpaceDE w:val="0"/>
        <w:autoSpaceDN w:val="0"/>
        <w:adjustRightInd w:val="0"/>
        <w:spacing w:before="60" w:after="60"/>
        <w:ind w:left="288" w:hanging="288"/>
        <w:jc w:val="both"/>
        <w:textAlignment w:val="baseline"/>
        <w:rPr>
          <w:sz w:val="22"/>
          <w:szCs w:val="22"/>
        </w:rPr>
      </w:pPr>
      <w:r w:rsidRPr="008B3802">
        <w:rPr>
          <w:sz w:val="22"/>
          <w:szCs w:val="22"/>
        </w:rPr>
        <w:t>Roboty modernizacyjne/ przebudowa i remontowe („pod</w:t>
      </w:r>
      <w:r w:rsidR="000F7E88">
        <w:rPr>
          <w:sz w:val="22"/>
          <w:szCs w:val="22"/>
        </w:rPr>
        <w:t xml:space="preserve"> </w:t>
      </w:r>
      <w:r w:rsidRPr="008B3802">
        <w:rPr>
          <w:sz w:val="22"/>
          <w:szCs w:val="22"/>
        </w:rPr>
        <w:t>ruchem”)</w:t>
      </w:r>
    </w:p>
    <w:p w:rsidR="00F40ABD" w:rsidRPr="008B3802" w:rsidRDefault="00F40ABD" w:rsidP="00A930DE">
      <w:pPr>
        <w:jc w:val="both"/>
        <w:rPr>
          <w:b/>
          <w:sz w:val="22"/>
          <w:szCs w:val="22"/>
          <w:u w:val="single"/>
        </w:rPr>
      </w:pPr>
      <w:r w:rsidRPr="008B3802">
        <w:rPr>
          <w:sz w:val="22"/>
          <w:szCs w:val="22"/>
        </w:rPr>
        <w:tab/>
      </w:r>
      <w:r w:rsidRPr="008B3802">
        <w:rPr>
          <w:b/>
          <w:sz w:val="22"/>
          <w:szCs w:val="22"/>
          <w:u w:val="single"/>
        </w:rPr>
        <w:t xml:space="preserve">Wykonawca jest zobowiązany do utrzymania ruchu publicznego oraz utrzymania istniejących i wybudowanych obiektów (jezdnie, ścieżki rowerowe, ciągi piesze, znaki drogowe, bariery ochronne, urządzenia odwodnienia itp.) znajdujących się na terenie budowy, w okresie trwania realizacji </w:t>
      </w:r>
      <w:r w:rsidR="000F7E88">
        <w:rPr>
          <w:b/>
          <w:sz w:val="22"/>
          <w:szCs w:val="22"/>
          <w:u w:val="single"/>
        </w:rPr>
        <w:t>Projektu</w:t>
      </w:r>
      <w:r w:rsidRPr="008B3802">
        <w:rPr>
          <w:b/>
          <w:sz w:val="22"/>
          <w:szCs w:val="22"/>
          <w:u w:val="single"/>
        </w:rPr>
        <w:t>, aż do zakończenia i odbioru ostatecznego robót, w tym bieżą</w:t>
      </w:r>
      <w:r w:rsidR="0037051C">
        <w:rPr>
          <w:b/>
          <w:sz w:val="22"/>
          <w:szCs w:val="22"/>
          <w:u w:val="single"/>
        </w:rPr>
        <w:t>cego utrzymania drogi. Koszty z </w:t>
      </w:r>
      <w:r w:rsidRPr="008B3802">
        <w:rPr>
          <w:b/>
          <w:sz w:val="22"/>
          <w:szCs w:val="22"/>
          <w:u w:val="single"/>
        </w:rPr>
        <w:t>tego wynikające będą poniesione przez Wykonawcę i muszą być ujęte w kosztach ogólnych budowy.</w:t>
      </w:r>
    </w:p>
    <w:p w:rsidR="00F40ABD" w:rsidRPr="008B3802" w:rsidRDefault="00F40ABD" w:rsidP="00A930DE">
      <w:pPr>
        <w:rPr>
          <w:sz w:val="22"/>
          <w:szCs w:val="22"/>
        </w:rPr>
      </w:pPr>
      <w:r w:rsidRPr="008B3802">
        <w:rPr>
          <w:sz w:val="22"/>
          <w:szCs w:val="22"/>
        </w:rPr>
        <w:t>Zimowe utrzymanie drogi, po której prowadzony jest ruch publiczny będzie po stronie zarządcy drogi i na jego koszt.</w:t>
      </w:r>
    </w:p>
    <w:p w:rsidR="00F40ABD" w:rsidRPr="008B3802" w:rsidRDefault="00F40ABD" w:rsidP="00A930DE">
      <w:pPr>
        <w:jc w:val="both"/>
        <w:rPr>
          <w:sz w:val="22"/>
          <w:szCs w:val="22"/>
        </w:rPr>
      </w:pPr>
      <w:r w:rsidRPr="008B3802">
        <w:rPr>
          <w:sz w:val="22"/>
          <w:szCs w:val="22"/>
        </w:rPr>
        <w:tab/>
      </w:r>
      <w:r w:rsidRPr="008B3802">
        <w:rPr>
          <w:b/>
          <w:sz w:val="22"/>
          <w:szCs w:val="22"/>
          <w:u w:val="single"/>
        </w:rPr>
        <w:t xml:space="preserve">Przed przystąpieniem do robót Wykonawca </w:t>
      </w:r>
      <w:r w:rsidR="00C72948" w:rsidRPr="008B3802">
        <w:rPr>
          <w:b/>
          <w:sz w:val="22"/>
          <w:szCs w:val="22"/>
          <w:u w:val="single"/>
        </w:rPr>
        <w:t>opracuje i zatwierdzi</w:t>
      </w:r>
      <w:r w:rsidRPr="008B3802">
        <w:rPr>
          <w:b/>
          <w:sz w:val="22"/>
          <w:szCs w:val="22"/>
          <w:u w:val="single"/>
        </w:rPr>
        <w:t xml:space="preserve"> projekt tymczasowej organizacji ruchu do </w:t>
      </w:r>
      <w:r w:rsidR="00FF5FBD" w:rsidRPr="008B3802">
        <w:rPr>
          <w:b/>
          <w:sz w:val="22"/>
          <w:szCs w:val="22"/>
          <w:u w:val="single"/>
        </w:rPr>
        <w:t>a następnie ustawi oznakowanie</w:t>
      </w:r>
      <w:r w:rsidRPr="008B3802">
        <w:rPr>
          <w:b/>
          <w:sz w:val="22"/>
          <w:szCs w:val="22"/>
          <w:u w:val="single"/>
        </w:rPr>
        <w:t xml:space="preserve"> własnym staraniem oraz kosztem</w:t>
      </w:r>
      <w:r w:rsidRPr="008B3802">
        <w:rPr>
          <w:sz w:val="22"/>
          <w:szCs w:val="22"/>
        </w:rPr>
        <w:t>.</w:t>
      </w:r>
      <w:r w:rsidR="00C67DF6" w:rsidRPr="008B3802">
        <w:rPr>
          <w:sz w:val="22"/>
          <w:szCs w:val="22"/>
        </w:rPr>
        <w:t xml:space="preserve"> Przed przystąpieniem do robót lub ich trakcie, Wykonawca jeżeli będzie to konieczne dostosuje otrzymany zatwierdzony projekt tymczasowej organizacji ruchu do potrzeb danej budowy uzyskując jego ponowne zatwierdzenie a następnie ustawienie oznakowania własnym staraniem oraz kosztem.</w:t>
      </w:r>
      <w:r w:rsidR="000F7E88">
        <w:rPr>
          <w:sz w:val="22"/>
          <w:szCs w:val="22"/>
        </w:rPr>
        <w:t xml:space="preserve"> </w:t>
      </w:r>
      <w:r w:rsidR="001C674C" w:rsidRPr="008B3802">
        <w:rPr>
          <w:sz w:val="22"/>
          <w:szCs w:val="22"/>
        </w:rPr>
        <w:t xml:space="preserve">Ponadto jeżeli to konieczne Wykonawca przedłuży ważność </w:t>
      </w:r>
      <w:r w:rsidR="000F7E88">
        <w:rPr>
          <w:sz w:val="22"/>
          <w:szCs w:val="22"/>
        </w:rPr>
        <w:t>projektu</w:t>
      </w:r>
      <w:r w:rsidR="001C674C" w:rsidRPr="008B3802">
        <w:rPr>
          <w:sz w:val="22"/>
          <w:szCs w:val="22"/>
        </w:rPr>
        <w:t xml:space="preserve"> tymczasowej organizacji ruchu . </w:t>
      </w:r>
      <w:r w:rsidRPr="008B3802">
        <w:rPr>
          <w:sz w:val="22"/>
          <w:szCs w:val="22"/>
        </w:rPr>
        <w:t xml:space="preserve">W zależności od potrzeb i postępu robót projekt organizacji ruchu powinien być na bieżąco aktualizowany przez Wykonawcę. Każda zmiana, w stosunku do zatwierdzonego </w:t>
      </w:r>
      <w:r w:rsidR="000F7E88">
        <w:rPr>
          <w:sz w:val="22"/>
          <w:szCs w:val="22"/>
        </w:rPr>
        <w:t>projektu</w:t>
      </w:r>
      <w:r w:rsidRPr="008B3802">
        <w:rPr>
          <w:sz w:val="22"/>
          <w:szCs w:val="22"/>
        </w:rPr>
        <w:t xml:space="preserve"> organizacji ruchu, wymaga każdorazowo ponownego zatwierdzenia </w:t>
      </w:r>
      <w:r w:rsidR="000F7E88">
        <w:rPr>
          <w:sz w:val="22"/>
          <w:szCs w:val="22"/>
        </w:rPr>
        <w:t>projektu</w:t>
      </w:r>
      <w:r w:rsidRPr="008B3802">
        <w:rPr>
          <w:sz w:val="22"/>
          <w:szCs w:val="22"/>
        </w:rPr>
        <w:t>.</w:t>
      </w:r>
    </w:p>
    <w:p w:rsidR="00F40ABD" w:rsidRPr="008B3802" w:rsidRDefault="00F40ABD" w:rsidP="00A930DE">
      <w:pPr>
        <w:jc w:val="both"/>
        <w:rPr>
          <w:sz w:val="22"/>
          <w:szCs w:val="22"/>
        </w:rPr>
      </w:pPr>
      <w:r w:rsidRPr="008B3802">
        <w:rPr>
          <w:sz w:val="22"/>
          <w:szCs w:val="22"/>
        </w:rPr>
        <w:tab/>
        <w:t>W czasie wykonywania robót Wykonawca dostarczy, zainstaluje i będzie obsługiwał wszystkie tymczasowe urządzenia zabezpieczające takie jak: zapory, światła ostrzegawcze, sygnały, itp., zapewniając w ten sposób bezpieczeństwo pojazdów i pieszych.</w:t>
      </w:r>
    </w:p>
    <w:p w:rsidR="00F40ABD" w:rsidRPr="008B3802" w:rsidRDefault="00F40ABD" w:rsidP="00A930DE">
      <w:pPr>
        <w:jc w:val="both"/>
        <w:rPr>
          <w:sz w:val="22"/>
          <w:szCs w:val="22"/>
        </w:rPr>
      </w:pPr>
      <w:r w:rsidRPr="008B3802">
        <w:rPr>
          <w:sz w:val="22"/>
          <w:szCs w:val="22"/>
        </w:rPr>
        <w:tab/>
        <w:t>Wykonawca zapewni stałe warunki widoczności w dzień i w nocy tych zapór i znaków, dla których jest to nieodzowne ze względów bezpieczeństwa.</w:t>
      </w:r>
    </w:p>
    <w:p w:rsidR="00F40ABD" w:rsidRPr="008B3802" w:rsidRDefault="00F40ABD" w:rsidP="00A930DE">
      <w:pPr>
        <w:jc w:val="both"/>
        <w:rPr>
          <w:sz w:val="22"/>
          <w:szCs w:val="22"/>
        </w:rPr>
      </w:pPr>
      <w:r w:rsidRPr="008B3802">
        <w:rPr>
          <w:sz w:val="22"/>
          <w:szCs w:val="22"/>
        </w:rPr>
        <w:tab/>
        <w:t xml:space="preserve">Wszystkie znaki, zapory i inne urządzenia zabezpieczające będą akceptowane przez </w:t>
      </w:r>
      <w:r w:rsidR="000F7E88">
        <w:rPr>
          <w:sz w:val="22"/>
          <w:szCs w:val="22"/>
        </w:rPr>
        <w:t>Inspektora nadzoru</w:t>
      </w:r>
      <w:r w:rsidRPr="008B3802">
        <w:rPr>
          <w:sz w:val="22"/>
          <w:szCs w:val="22"/>
        </w:rPr>
        <w:t>.</w:t>
      </w:r>
    </w:p>
    <w:p w:rsidR="00F40ABD" w:rsidRPr="008B3802" w:rsidRDefault="00F40ABD" w:rsidP="00A930DE">
      <w:pPr>
        <w:jc w:val="both"/>
        <w:rPr>
          <w:sz w:val="22"/>
          <w:szCs w:val="22"/>
        </w:rPr>
      </w:pPr>
      <w:r w:rsidRPr="008B3802">
        <w:rPr>
          <w:sz w:val="22"/>
          <w:szCs w:val="22"/>
        </w:rPr>
        <w:tab/>
        <w:t xml:space="preserve">Fakt przystąpienia do robót Wykonawca obwieści publicznie przed ich rozpoczęciem w sposób uzgodniony z </w:t>
      </w:r>
      <w:r w:rsidR="000F7E88">
        <w:rPr>
          <w:sz w:val="22"/>
          <w:szCs w:val="22"/>
        </w:rPr>
        <w:t>Inspektorem nadzoru</w:t>
      </w:r>
      <w:r w:rsidRPr="008B3802">
        <w:rPr>
          <w:sz w:val="22"/>
          <w:szCs w:val="22"/>
        </w:rPr>
        <w:t xml:space="preserve"> oraz przez umieszczenie, w miejscach i ilościach określonych przez </w:t>
      </w:r>
      <w:r w:rsidR="000F7E88">
        <w:rPr>
          <w:sz w:val="22"/>
          <w:szCs w:val="22"/>
        </w:rPr>
        <w:t>Inspektora nadzoru</w:t>
      </w:r>
      <w:r w:rsidRPr="008B3802">
        <w:rPr>
          <w:sz w:val="22"/>
          <w:szCs w:val="22"/>
        </w:rPr>
        <w:t xml:space="preserve">, tablic informacyjnych, których treść będzie zatwierdzona przez </w:t>
      </w:r>
      <w:r w:rsidR="000F7E88">
        <w:rPr>
          <w:sz w:val="22"/>
          <w:szCs w:val="22"/>
        </w:rPr>
        <w:t>Inspektora nadzoru</w:t>
      </w:r>
      <w:r w:rsidRPr="008B3802">
        <w:rPr>
          <w:sz w:val="22"/>
          <w:szCs w:val="22"/>
        </w:rPr>
        <w:t>. Tablice informacyjne będą utrzymywane przez Wykonawcę w dobrym stanie przez cały okres realizacji robót.</w:t>
      </w:r>
    </w:p>
    <w:p w:rsidR="00F40ABD" w:rsidRPr="008B3802" w:rsidRDefault="00F40ABD" w:rsidP="00A930DE">
      <w:pPr>
        <w:jc w:val="both"/>
        <w:rPr>
          <w:sz w:val="22"/>
          <w:szCs w:val="22"/>
        </w:rPr>
      </w:pPr>
      <w:r w:rsidRPr="008B3802">
        <w:rPr>
          <w:sz w:val="22"/>
          <w:szCs w:val="22"/>
        </w:rPr>
        <w:t>Koszt zabezpieczenia terenu budowy nie podlega odrębnej zapłacie i przyjmuje się, że jest włączony w cenę kontraktową.</w:t>
      </w:r>
    </w:p>
    <w:p w:rsidR="00F40ABD" w:rsidRPr="008B3802" w:rsidRDefault="00F40ABD" w:rsidP="00A930DE">
      <w:pPr>
        <w:numPr>
          <w:ilvl w:val="0"/>
          <w:numId w:val="4"/>
        </w:numPr>
        <w:overflowPunct w:val="0"/>
        <w:autoSpaceDE w:val="0"/>
        <w:autoSpaceDN w:val="0"/>
        <w:adjustRightInd w:val="0"/>
        <w:spacing w:before="60" w:after="60"/>
        <w:ind w:left="288" w:hanging="288"/>
        <w:jc w:val="both"/>
        <w:textAlignment w:val="baseline"/>
        <w:rPr>
          <w:sz w:val="22"/>
          <w:szCs w:val="22"/>
        </w:rPr>
      </w:pPr>
      <w:r w:rsidRPr="008B3802">
        <w:rPr>
          <w:sz w:val="22"/>
          <w:szCs w:val="22"/>
        </w:rPr>
        <w:t>Roboty o charakterze inwestycyjnym</w:t>
      </w:r>
    </w:p>
    <w:p w:rsidR="00F40ABD" w:rsidRPr="008B3802" w:rsidRDefault="00F40ABD" w:rsidP="00A930DE">
      <w:pPr>
        <w:jc w:val="both"/>
        <w:rPr>
          <w:sz w:val="22"/>
          <w:szCs w:val="22"/>
        </w:rPr>
      </w:pPr>
      <w:r w:rsidRPr="008B3802">
        <w:rPr>
          <w:sz w:val="22"/>
          <w:szCs w:val="22"/>
        </w:rPr>
        <w:tab/>
        <w:t xml:space="preserve">Wykonawca jest zobowiązany do zabezpieczenia terenu budowy w okresie trwania realizacji </w:t>
      </w:r>
      <w:r w:rsidR="000F7E88">
        <w:rPr>
          <w:sz w:val="22"/>
          <w:szCs w:val="22"/>
        </w:rPr>
        <w:t>Projektu</w:t>
      </w:r>
      <w:r w:rsidRPr="008B3802">
        <w:rPr>
          <w:sz w:val="22"/>
          <w:szCs w:val="22"/>
        </w:rPr>
        <w:t xml:space="preserve"> aż do zakończenia i odbioru ostatecznego robót.</w:t>
      </w:r>
    </w:p>
    <w:p w:rsidR="00F40ABD" w:rsidRPr="008B3802" w:rsidRDefault="00F40ABD" w:rsidP="00A930DE">
      <w:pPr>
        <w:jc w:val="both"/>
        <w:rPr>
          <w:sz w:val="22"/>
          <w:szCs w:val="22"/>
        </w:rPr>
      </w:pPr>
      <w:r w:rsidRPr="008B3802">
        <w:rPr>
          <w:sz w:val="22"/>
          <w:szCs w:val="22"/>
        </w:rPr>
        <w:tab/>
        <w:t>Wykonawca dostarczy, zainstaluje i będzie utrzymywać tymczasowe urządzenia zabezpieczające, w tym: ogrodzenia, poręcze, oświetlenie, sygnały i znaki ostrzegawcze oraz</w:t>
      </w:r>
      <w:r w:rsidR="000F7E88">
        <w:rPr>
          <w:sz w:val="22"/>
          <w:szCs w:val="22"/>
        </w:rPr>
        <w:t xml:space="preserve"> </w:t>
      </w:r>
      <w:r w:rsidRPr="008B3802">
        <w:rPr>
          <w:sz w:val="22"/>
          <w:szCs w:val="22"/>
        </w:rPr>
        <w:t>wszelkie inne środki niezbędne do ochrony robót, wygody społeczności i innych.</w:t>
      </w:r>
    </w:p>
    <w:p w:rsidR="00F40ABD" w:rsidRPr="008B3802" w:rsidRDefault="00F40ABD" w:rsidP="00A930DE">
      <w:pPr>
        <w:jc w:val="both"/>
        <w:rPr>
          <w:sz w:val="22"/>
          <w:szCs w:val="22"/>
        </w:rPr>
      </w:pPr>
      <w:r w:rsidRPr="008B3802">
        <w:rPr>
          <w:sz w:val="22"/>
          <w:szCs w:val="22"/>
        </w:rPr>
        <w:tab/>
        <w:t xml:space="preserve">W miejscach przylegających do dróg otwartych dla ruchu, Wykonawca ogrodzi lub wyraźnie oznakuje teren budowy, w sposób uzgodniony z </w:t>
      </w:r>
      <w:r w:rsidR="000F7E88">
        <w:rPr>
          <w:sz w:val="22"/>
          <w:szCs w:val="22"/>
        </w:rPr>
        <w:t>Inspektorem nadzoru</w:t>
      </w:r>
      <w:r w:rsidRPr="008B3802">
        <w:rPr>
          <w:sz w:val="22"/>
          <w:szCs w:val="22"/>
        </w:rPr>
        <w:t>.</w:t>
      </w:r>
    </w:p>
    <w:p w:rsidR="00F40ABD" w:rsidRPr="008B3802" w:rsidRDefault="00F40ABD" w:rsidP="00A930DE">
      <w:pPr>
        <w:jc w:val="both"/>
        <w:rPr>
          <w:sz w:val="22"/>
          <w:szCs w:val="22"/>
        </w:rPr>
      </w:pPr>
      <w:r w:rsidRPr="008B3802">
        <w:rPr>
          <w:sz w:val="22"/>
          <w:szCs w:val="22"/>
        </w:rPr>
        <w:tab/>
        <w:t xml:space="preserve">Wjazdy i wyjazdy z terenu budowy przeznaczone dla pojazdów i maszyn pracujących przy realizacji robót, Wykonawca odpowiednio oznakuje w sposób uzgodniony z </w:t>
      </w:r>
      <w:r w:rsidR="000F7E88">
        <w:rPr>
          <w:sz w:val="22"/>
          <w:szCs w:val="22"/>
        </w:rPr>
        <w:t>Inspektorem nadzoru</w:t>
      </w:r>
      <w:r w:rsidRPr="008B3802">
        <w:rPr>
          <w:sz w:val="22"/>
          <w:szCs w:val="22"/>
        </w:rPr>
        <w:t>.</w:t>
      </w:r>
    </w:p>
    <w:p w:rsidR="00F40ABD" w:rsidRPr="008B3802" w:rsidRDefault="00F40ABD" w:rsidP="00A930DE">
      <w:pPr>
        <w:jc w:val="both"/>
        <w:rPr>
          <w:sz w:val="22"/>
          <w:szCs w:val="22"/>
        </w:rPr>
      </w:pPr>
      <w:r w:rsidRPr="008B3802">
        <w:rPr>
          <w:sz w:val="22"/>
          <w:szCs w:val="22"/>
        </w:rPr>
        <w:tab/>
        <w:t xml:space="preserve">Fakt przystąpienia do robót Wykonawca obwieści publicznie przed ich rozpoczęciem w sposób uzgodniony z </w:t>
      </w:r>
      <w:r w:rsidR="000F7E88">
        <w:rPr>
          <w:sz w:val="22"/>
          <w:szCs w:val="22"/>
        </w:rPr>
        <w:t>Inspektorem nadzoru</w:t>
      </w:r>
      <w:r w:rsidRPr="008B3802">
        <w:rPr>
          <w:sz w:val="22"/>
          <w:szCs w:val="22"/>
        </w:rPr>
        <w:t xml:space="preserve"> oraz przez umieszczenie, w miejscach i ilościach określonych przez </w:t>
      </w:r>
      <w:r w:rsidR="000F7E88">
        <w:rPr>
          <w:sz w:val="22"/>
          <w:szCs w:val="22"/>
        </w:rPr>
        <w:t>Inspektora nadzoru</w:t>
      </w:r>
      <w:r w:rsidRPr="008B3802">
        <w:rPr>
          <w:sz w:val="22"/>
          <w:szCs w:val="22"/>
        </w:rPr>
        <w:t xml:space="preserve">, tablic informacyjnych, których treść będzie zatwierdzona przez </w:t>
      </w:r>
      <w:r w:rsidR="000F7E88">
        <w:rPr>
          <w:sz w:val="22"/>
          <w:szCs w:val="22"/>
        </w:rPr>
        <w:t>Inspektora nadzoru</w:t>
      </w:r>
      <w:r w:rsidRPr="008B3802">
        <w:rPr>
          <w:sz w:val="22"/>
          <w:szCs w:val="22"/>
        </w:rPr>
        <w:t>. Tablice informacyjne będą utrzymywane przez Wykonawcę w dobrym stanie przez cały okres realizacji robót.</w:t>
      </w:r>
      <w:r w:rsidR="00C75FBE" w:rsidRPr="008B3802">
        <w:rPr>
          <w:sz w:val="22"/>
          <w:szCs w:val="22"/>
        </w:rPr>
        <w:t xml:space="preserve"> Wykonawca przed rozpoczęciem robót powiadomi o tym fakcie wszystkich właścicieli urządzeń podziemnych.</w:t>
      </w:r>
    </w:p>
    <w:p w:rsidR="00F40ABD" w:rsidRPr="008B3802" w:rsidRDefault="00F40ABD" w:rsidP="00A930DE">
      <w:pPr>
        <w:spacing w:after="60"/>
        <w:jc w:val="both"/>
        <w:rPr>
          <w:sz w:val="22"/>
          <w:szCs w:val="22"/>
        </w:rPr>
      </w:pPr>
      <w:r w:rsidRPr="008B3802">
        <w:rPr>
          <w:sz w:val="22"/>
          <w:szCs w:val="22"/>
        </w:rPr>
        <w:tab/>
        <w:t>Koszt zabezpieczenia terenu budowy nie podlega odrębnej zapłacie i przyjmuje się, że jest włączony w cenę kontraktową.</w:t>
      </w:r>
    </w:p>
    <w:p w:rsidR="00F40ABD" w:rsidRPr="008B3802" w:rsidRDefault="00F40ABD" w:rsidP="00A930DE">
      <w:pPr>
        <w:pStyle w:val="Nagwek3"/>
        <w:spacing w:line="240" w:lineRule="auto"/>
      </w:pPr>
      <w:bookmarkStart w:id="3" w:name="_Toc267258424"/>
      <w:r w:rsidRPr="008B3802">
        <w:t>1.5.5. Ochrona środowiska w czasie wykonywania robót</w:t>
      </w:r>
      <w:bookmarkEnd w:id="3"/>
    </w:p>
    <w:p w:rsidR="00F40ABD" w:rsidRPr="008B3802" w:rsidRDefault="00F40ABD" w:rsidP="00A930DE">
      <w:pPr>
        <w:spacing w:before="60"/>
        <w:jc w:val="both"/>
        <w:rPr>
          <w:sz w:val="22"/>
          <w:szCs w:val="22"/>
        </w:rPr>
      </w:pPr>
      <w:r w:rsidRPr="008B3802">
        <w:rPr>
          <w:sz w:val="22"/>
          <w:szCs w:val="22"/>
        </w:rPr>
        <w:tab/>
        <w:t>Wykonawca ma obowiązek znać i stosować w czasie prowadzenia robót wszelkie przepisy dotyczące ochrony środowiska naturalnego.</w:t>
      </w:r>
    </w:p>
    <w:p w:rsidR="00F40ABD" w:rsidRPr="008B3802" w:rsidRDefault="00F40ABD" w:rsidP="00A930DE">
      <w:pPr>
        <w:jc w:val="both"/>
        <w:rPr>
          <w:sz w:val="22"/>
          <w:szCs w:val="22"/>
        </w:rPr>
      </w:pPr>
      <w:r w:rsidRPr="008B3802">
        <w:rPr>
          <w:sz w:val="22"/>
          <w:szCs w:val="22"/>
        </w:rPr>
        <w:tab/>
        <w:t>W okresie trwania budowy i wykańczania robót Wykonawca będzie:</w:t>
      </w:r>
    </w:p>
    <w:p w:rsidR="00F40ABD" w:rsidRPr="008B3802" w:rsidRDefault="00F40ABD" w:rsidP="00A930DE">
      <w:pPr>
        <w:numPr>
          <w:ilvl w:val="0"/>
          <w:numId w:val="5"/>
        </w:numPr>
        <w:overflowPunct w:val="0"/>
        <w:autoSpaceDE w:val="0"/>
        <w:autoSpaceDN w:val="0"/>
        <w:adjustRightInd w:val="0"/>
        <w:jc w:val="both"/>
        <w:textAlignment w:val="baseline"/>
        <w:rPr>
          <w:sz w:val="22"/>
          <w:szCs w:val="22"/>
        </w:rPr>
      </w:pPr>
      <w:r w:rsidRPr="008B3802">
        <w:rPr>
          <w:sz w:val="22"/>
          <w:szCs w:val="22"/>
        </w:rPr>
        <w:t>utrzymywać teren budowy i wykopy w stanie bez wody stojącej,</w:t>
      </w:r>
    </w:p>
    <w:p w:rsidR="00F40ABD" w:rsidRPr="008B3802" w:rsidRDefault="00F40ABD" w:rsidP="00A930DE">
      <w:pPr>
        <w:numPr>
          <w:ilvl w:val="0"/>
          <w:numId w:val="5"/>
        </w:numPr>
        <w:overflowPunct w:val="0"/>
        <w:autoSpaceDE w:val="0"/>
        <w:autoSpaceDN w:val="0"/>
        <w:adjustRightInd w:val="0"/>
        <w:jc w:val="both"/>
        <w:textAlignment w:val="baseline"/>
        <w:rPr>
          <w:sz w:val="22"/>
          <w:szCs w:val="22"/>
        </w:rPr>
      </w:pPr>
      <w:r w:rsidRPr="008B3802">
        <w:rPr>
          <w:sz w:val="22"/>
          <w:szCs w:val="22"/>
        </w:rPr>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w:t>
      </w:r>
    </w:p>
    <w:p w:rsidR="00F40ABD" w:rsidRPr="008B3802" w:rsidRDefault="00F40ABD" w:rsidP="00A930DE">
      <w:pPr>
        <w:ind w:left="283" w:firstLine="426"/>
        <w:jc w:val="both"/>
        <w:rPr>
          <w:sz w:val="22"/>
          <w:szCs w:val="22"/>
        </w:rPr>
      </w:pPr>
      <w:r w:rsidRPr="008B3802">
        <w:rPr>
          <w:sz w:val="22"/>
          <w:szCs w:val="22"/>
        </w:rPr>
        <w:t>Stosując się do tych wymagań będzie miał szczególny wzgląd na:</w:t>
      </w:r>
    </w:p>
    <w:p w:rsidR="00F40ABD" w:rsidRPr="008B3802" w:rsidRDefault="00F40ABD" w:rsidP="00A930DE">
      <w:pPr>
        <w:numPr>
          <w:ilvl w:val="0"/>
          <w:numId w:val="6"/>
        </w:numPr>
        <w:overflowPunct w:val="0"/>
        <w:autoSpaceDE w:val="0"/>
        <w:autoSpaceDN w:val="0"/>
        <w:adjustRightInd w:val="0"/>
        <w:jc w:val="both"/>
        <w:textAlignment w:val="baseline"/>
        <w:rPr>
          <w:sz w:val="22"/>
          <w:szCs w:val="22"/>
        </w:rPr>
      </w:pPr>
      <w:r w:rsidRPr="008B3802">
        <w:rPr>
          <w:sz w:val="22"/>
          <w:szCs w:val="22"/>
        </w:rPr>
        <w:t>lokalizację baz, warsztatów, magazynów, składowisk, ukopów i dróg dojazdowych,</w:t>
      </w:r>
    </w:p>
    <w:p w:rsidR="00F40ABD" w:rsidRPr="008B3802" w:rsidRDefault="00F40ABD" w:rsidP="00A930DE">
      <w:pPr>
        <w:numPr>
          <w:ilvl w:val="0"/>
          <w:numId w:val="6"/>
        </w:numPr>
        <w:overflowPunct w:val="0"/>
        <w:autoSpaceDE w:val="0"/>
        <w:autoSpaceDN w:val="0"/>
        <w:adjustRightInd w:val="0"/>
        <w:jc w:val="both"/>
        <w:textAlignment w:val="baseline"/>
        <w:rPr>
          <w:sz w:val="22"/>
          <w:szCs w:val="22"/>
        </w:rPr>
      </w:pPr>
      <w:r w:rsidRPr="008B3802">
        <w:rPr>
          <w:sz w:val="22"/>
          <w:szCs w:val="22"/>
        </w:rPr>
        <w:t>środki ostrożności i zabezpieczenia przed:</w:t>
      </w:r>
    </w:p>
    <w:p w:rsidR="00F40ABD" w:rsidRPr="008B3802" w:rsidRDefault="00F40ABD" w:rsidP="00A930DE">
      <w:pPr>
        <w:numPr>
          <w:ilvl w:val="0"/>
          <w:numId w:val="7"/>
        </w:numPr>
        <w:overflowPunct w:val="0"/>
        <w:autoSpaceDE w:val="0"/>
        <w:autoSpaceDN w:val="0"/>
        <w:adjustRightInd w:val="0"/>
        <w:jc w:val="both"/>
        <w:textAlignment w:val="baseline"/>
        <w:rPr>
          <w:sz w:val="22"/>
          <w:szCs w:val="22"/>
        </w:rPr>
      </w:pPr>
      <w:r w:rsidRPr="008B3802">
        <w:rPr>
          <w:sz w:val="22"/>
          <w:szCs w:val="22"/>
        </w:rPr>
        <w:t>zanieczyszczeniem zbiorników i cieków wodnych pyłami lub substancjami toksycznymi,</w:t>
      </w:r>
    </w:p>
    <w:p w:rsidR="00F40ABD" w:rsidRPr="008B3802" w:rsidRDefault="00F40ABD" w:rsidP="00A930DE">
      <w:pPr>
        <w:numPr>
          <w:ilvl w:val="0"/>
          <w:numId w:val="7"/>
        </w:numPr>
        <w:overflowPunct w:val="0"/>
        <w:autoSpaceDE w:val="0"/>
        <w:autoSpaceDN w:val="0"/>
        <w:adjustRightInd w:val="0"/>
        <w:jc w:val="both"/>
        <w:textAlignment w:val="baseline"/>
        <w:rPr>
          <w:sz w:val="22"/>
          <w:szCs w:val="22"/>
        </w:rPr>
      </w:pPr>
      <w:r w:rsidRPr="008B3802">
        <w:rPr>
          <w:sz w:val="22"/>
          <w:szCs w:val="22"/>
        </w:rPr>
        <w:t>zanieczyszczeniem powietrza pyłami i gazami,</w:t>
      </w:r>
    </w:p>
    <w:p w:rsidR="00F40ABD" w:rsidRPr="008B3802" w:rsidRDefault="00F40ABD" w:rsidP="00A930DE">
      <w:pPr>
        <w:numPr>
          <w:ilvl w:val="0"/>
          <w:numId w:val="7"/>
        </w:numPr>
        <w:overflowPunct w:val="0"/>
        <w:autoSpaceDE w:val="0"/>
        <w:autoSpaceDN w:val="0"/>
        <w:adjustRightInd w:val="0"/>
        <w:spacing w:after="60"/>
        <w:ind w:left="568" w:hanging="284"/>
        <w:jc w:val="both"/>
        <w:textAlignment w:val="baseline"/>
        <w:rPr>
          <w:sz w:val="22"/>
          <w:szCs w:val="22"/>
        </w:rPr>
      </w:pPr>
      <w:r w:rsidRPr="008B3802">
        <w:rPr>
          <w:sz w:val="22"/>
          <w:szCs w:val="22"/>
        </w:rPr>
        <w:t>możliwością powstania pożaru.</w:t>
      </w:r>
    </w:p>
    <w:p w:rsidR="00F40ABD" w:rsidRPr="008B3802" w:rsidRDefault="00F40ABD" w:rsidP="00A930DE">
      <w:pPr>
        <w:pStyle w:val="Nagwek3"/>
        <w:spacing w:line="240" w:lineRule="auto"/>
      </w:pPr>
      <w:r w:rsidRPr="008B3802">
        <w:t>1.5.6. Ochrona przeciwpożarowa</w:t>
      </w:r>
    </w:p>
    <w:p w:rsidR="00F40ABD" w:rsidRPr="008B3802" w:rsidRDefault="00F40ABD" w:rsidP="00A930DE">
      <w:pPr>
        <w:spacing w:before="60"/>
        <w:jc w:val="both"/>
        <w:rPr>
          <w:sz w:val="22"/>
          <w:szCs w:val="22"/>
        </w:rPr>
      </w:pPr>
      <w:r w:rsidRPr="008B3802">
        <w:rPr>
          <w:sz w:val="22"/>
          <w:szCs w:val="22"/>
        </w:rPr>
        <w:tab/>
        <w:t>Wykonawca będzie przestrzegać przepisy ochrony przeciwpożarowej.</w:t>
      </w:r>
    </w:p>
    <w:p w:rsidR="00F40ABD" w:rsidRPr="008B3802" w:rsidRDefault="00F40ABD" w:rsidP="00A930DE">
      <w:pPr>
        <w:jc w:val="both"/>
        <w:rPr>
          <w:sz w:val="22"/>
          <w:szCs w:val="22"/>
        </w:rPr>
      </w:pPr>
      <w:r w:rsidRPr="008B3802">
        <w:rPr>
          <w:sz w:val="22"/>
          <w:szCs w:val="22"/>
        </w:rPr>
        <w:tab/>
        <w:t>Wykonawca będzie utrzymywać, wymagany na podstawie odpowiednich przepisów sprawny sprzęt przeciwpożarowy, na terenie baz produkcyjnych, w pomieszczeniach biurowych, mieszkalnych, magazynach oraz w maszynach i pojazdach.</w:t>
      </w:r>
    </w:p>
    <w:p w:rsidR="00F40ABD" w:rsidRPr="008B3802" w:rsidRDefault="00F40ABD" w:rsidP="00A930DE">
      <w:pPr>
        <w:jc w:val="both"/>
        <w:rPr>
          <w:sz w:val="22"/>
          <w:szCs w:val="22"/>
        </w:rPr>
      </w:pPr>
      <w:r w:rsidRPr="008B3802">
        <w:rPr>
          <w:sz w:val="22"/>
          <w:szCs w:val="22"/>
        </w:rPr>
        <w:tab/>
        <w:t>Materiały łatwopalne będą składowane w sposób zgodny z odpowiednimi przepisami i zabezpieczone przed dostępem osób trzecich.</w:t>
      </w:r>
    </w:p>
    <w:p w:rsidR="00F40ABD" w:rsidRPr="008B3802" w:rsidRDefault="00F40ABD" w:rsidP="00A930DE">
      <w:pPr>
        <w:spacing w:after="60"/>
        <w:jc w:val="both"/>
        <w:rPr>
          <w:sz w:val="22"/>
          <w:szCs w:val="22"/>
        </w:rPr>
      </w:pPr>
      <w:r w:rsidRPr="008B3802">
        <w:rPr>
          <w:sz w:val="22"/>
          <w:szCs w:val="22"/>
        </w:rPr>
        <w:tab/>
        <w:t>Wykonawca będzie odpowiedzialny za wszelkie straty spowodowane pożarem wywołanym jako rezultat realizacji robót albo przez personel Wykonawcy.</w:t>
      </w:r>
    </w:p>
    <w:p w:rsidR="00F40ABD" w:rsidRPr="008B3802" w:rsidRDefault="00F40ABD" w:rsidP="00A930DE">
      <w:pPr>
        <w:pStyle w:val="Nagwek3"/>
        <w:spacing w:line="240" w:lineRule="auto"/>
      </w:pPr>
      <w:r w:rsidRPr="008B3802">
        <w:t>1.5.7. Materiały szkodliwe dla otoczenia</w:t>
      </w:r>
    </w:p>
    <w:p w:rsidR="00F40ABD" w:rsidRPr="008B3802" w:rsidRDefault="00F40ABD" w:rsidP="00A930DE">
      <w:pPr>
        <w:spacing w:before="60"/>
        <w:jc w:val="both"/>
        <w:rPr>
          <w:sz w:val="22"/>
          <w:szCs w:val="22"/>
        </w:rPr>
      </w:pPr>
      <w:r w:rsidRPr="008B3802">
        <w:rPr>
          <w:sz w:val="22"/>
          <w:szCs w:val="22"/>
        </w:rPr>
        <w:tab/>
        <w:t>Materiały, które w sposób trwały są szkodliwe dla otoczenia, nie będą dopuszczone do użycia.</w:t>
      </w:r>
    </w:p>
    <w:p w:rsidR="00F40ABD" w:rsidRPr="008B3802" w:rsidRDefault="00F40ABD" w:rsidP="00A930DE">
      <w:pPr>
        <w:jc w:val="both"/>
        <w:rPr>
          <w:sz w:val="22"/>
          <w:szCs w:val="22"/>
        </w:rPr>
      </w:pPr>
      <w:r w:rsidRPr="008B3802">
        <w:rPr>
          <w:sz w:val="22"/>
          <w:szCs w:val="22"/>
        </w:rPr>
        <w:tab/>
        <w:t>Nie dopuszcza się użycia materiałów wywołujących szkodliwe promieniowanie o stężeniu większym od dopuszczalnego, określonego odpowiednimi przepisami.</w:t>
      </w:r>
    </w:p>
    <w:p w:rsidR="00F40ABD" w:rsidRPr="008B3802" w:rsidRDefault="00F40ABD" w:rsidP="00A930DE">
      <w:pPr>
        <w:jc w:val="both"/>
        <w:rPr>
          <w:sz w:val="22"/>
          <w:szCs w:val="22"/>
        </w:rPr>
      </w:pPr>
      <w:r w:rsidRPr="008B3802">
        <w:rPr>
          <w:sz w:val="22"/>
          <w:szCs w:val="22"/>
        </w:rPr>
        <w:tab/>
        <w:t>Wszelkie materiały odpadowe użyte do robót będą miały aprobatę techniczną wydaną przez uprawnioną jednostkę, jednoznacznie określającą brak szkodliwego oddziaływania tych materiałów na środowisko.</w:t>
      </w:r>
    </w:p>
    <w:p w:rsidR="00683B13" w:rsidRPr="001002F0" w:rsidRDefault="00F40ABD" w:rsidP="001002F0">
      <w:pPr>
        <w:jc w:val="both"/>
        <w:rPr>
          <w:sz w:val="22"/>
          <w:szCs w:val="22"/>
        </w:rPr>
      </w:pPr>
      <w:r w:rsidRPr="008B3802">
        <w:rPr>
          <w:sz w:val="22"/>
          <w:szCs w:val="22"/>
        </w:rPr>
        <w:tab/>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rsidR="00F40ABD" w:rsidRPr="008B3802" w:rsidRDefault="00F40ABD" w:rsidP="001002F0">
      <w:pPr>
        <w:pStyle w:val="Nagwek3"/>
        <w:spacing w:line="240" w:lineRule="auto"/>
        <w:rPr>
          <w:b w:val="0"/>
        </w:rPr>
      </w:pPr>
      <w:r w:rsidRPr="008B3802">
        <w:t>1.5.8. Ochrona własności publicznej i prywatnej</w:t>
      </w:r>
    </w:p>
    <w:p w:rsidR="00F40ABD" w:rsidRPr="008B3802" w:rsidRDefault="00F40ABD" w:rsidP="00A930DE">
      <w:pPr>
        <w:spacing w:before="60"/>
        <w:jc w:val="both"/>
        <w:rPr>
          <w:sz w:val="22"/>
          <w:szCs w:val="22"/>
        </w:rPr>
      </w:pPr>
      <w:r w:rsidRPr="008B3802">
        <w:rPr>
          <w:sz w:val="22"/>
          <w:szCs w:val="22"/>
        </w:rPr>
        <w:tab/>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rsidR="00F40ABD" w:rsidRPr="008B3802" w:rsidRDefault="00F40ABD" w:rsidP="00A930DE">
      <w:pPr>
        <w:spacing w:after="60"/>
        <w:jc w:val="both"/>
        <w:rPr>
          <w:sz w:val="22"/>
          <w:szCs w:val="22"/>
        </w:rPr>
      </w:pPr>
      <w:r w:rsidRPr="008B3802">
        <w:rPr>
          <w:sz w:val="22"/>
          <w:szCs w:val="22"/>
        </w:rPr>
        <w:tab/>
        <w:t xml:space="preserve">Wykonawca zobowiązany jest umieścić w swoim harmonogramie rezerwę czasową dla wszelkiego rodzaju robót, które mają być wykonane w zakresie przełożenia instalacji i urządzeń podziemnych na terenie budowy i powiadomić </w:t>
      </w:r>
      <w:r w:rsidR="000F7E88">
        <w:rPr>
          <w:sz w:val="22"/>
          <w:szCs w:val="22"/>
        </w:rPr>
        <w:t>Inspektora nadzoru</w:t>
      </w:r>
      <w:r w:rsidRPr="008B3802">
        <w:rPr>
          <w:sz w:val="22"/>
          <w:szCs w:val="22"/>
        </w:rPr>
        <w:t xml:space="preserve"> i władze lokalne o zamiarze rozpoczęcia robót. O fakcie przypadkowego uszkodzenia tych instalacji Wykonawca bezzwłocznie powiadomi </w:t>
      </w:r>
      <w:r w:rsidR="000F7E88">
        <w:rPr>
          <w:sz w:val="22"/>
          <w:szCs w:val="22"/>
        </w:rPr>
        <w:t>Inspektora nadzoru</w:t>
      </w:r>
      <w:r w:rsidRPr="008B3802">
        <w:rPr>
          <w:sz w:val="22"/>
          <w:szCs w:val="22"/>
        </w:rPr>
        <w:t xml:space="preserve">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rsidR="00F40ABD" w:rsidRPr="008B3802" w:rsidRDefault="00F40ABD" w:rsidP="00A930DE">
      <w:pPr>
        <w:spacing w:after="60"/>
        <w:jc w:val="both"/>
        <w:rPr>
          <w:sz w:val="22"/>
          <w:szCs w:val="22"/>
        </w:rPr>
      </w:pPr>
      <w:r w:rsidRPr="008B3802">
        <w:rPr>
          <w:sz w:val="22"/>
          <w:szCs w:val="22"/>
        </w:rPr>
        <w:tab/>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rsidR="00F40ABD" w:rsidRPr="008B3802" w:rsidRDefault="00F40ABD" w:rsidP="00A930DE">
      <w:pPr>
        <w:spacing w:after="60"/>
        <w:jc w:val="both"/>
        <w:rPr>
          <w:sz w:val="22"/>
          <w:szCs w:val="22"/>
        </w:rPr>
      </w:pPr>
      <w:r w:rsidRPr="008B3802">
        <w:rPr>
          <w:sz w:val="22"/>
          <w:szCs w:val="22"/>
        </w:rPr>
        <w:tab/>
      </w:r>
      <w:r w:rsidR="000F7E88">
        <w:rPr>
          <w:sz w:val="22"/>
          <w:szCs w:val="22"/>
        </w:rPr>
        <w:t>Inspektor nadzoru</w:t>
      </w:r>
      <w:r w:rsidRPr="008B3802">
        <w:rPr>
          <w:sz w:val="22"/>
          <w:szCs w:val="22"/>
        </w:rPr>
        <w:t xml:space="preserve"> będzie na bieżąco informowany o wszystkich umowach zawartych pomiędzy Wykonawcą a właścicielami nieruchomości i dotyczących korzystania z własności i dróg wewnętrznych. Jednakże, ani </w:t>
      </w:r>
      <w:r w:rsidR="000F7E88">
        <w:rPr>
          <w:sz w:val="22"/>
          <w:szCs w:val="22"/>
        </w:rPr>
        <w:t>Inspektor nadzoru</w:t>
      </w:r>
      <w:r w:rsidRPr="008B3802">
        <w:rPr>
          <w:sz w:val="22"/>
          <w:szCs w:val="22"/>
        </w:rPr>
        <w:t xml:space="preserve"> ani Zamawiający nie będzie ingerował w takie porozumienia, o ile nie będą one sprzeczne z postanowieniami zawartymi w warunkach umowy.</w:t>
      </w:r>
    </w:p>
    <w:p w:rsidR="00F40ABD" w:rsidRPr="008B3802" w:rsidRDefault="00F40ABD" w:rsidP="00A930DE">
      <w:pPr>
        <w:pStyle w:val="StylNagwek311pt"/>
        <w:spacing w:line="240" w:lineRule="auto"/>
      </w:pPr>
      <w:r w:rsidRPr="008B3802">
        <w:t>1.5.9. Ograniczenie obciążeń osi pojazdów</w:t>
      </w:r>
    </w:p>
    <w:p w:rsidR="00F40ABD" w:rsidRPr="008B3802" w:rsidRDefault="00F40ABD" w:rsidP="00A930DE">
      <w:pPr>
        <w:spacing w:before="60" w:after="60"/>
        <w:jc w:val="both"/>
        <w:rPr>
          <w:sz w:val="22"/>
          <w:szCs w:val="22"/>
        </w:rPr>
      </w:pPr>
      <w:r w:rsidRPr="008B3802">
        <w:rPr>
          <w:sz w:val="22"/>
          <w:szCs w:val="22"/>
        </w:rPr>
        <w:tab/>
        <w:t xml:space="preserve">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w:t>
      </w:r>
      <w:r w:rsidR="000F7E88">
        <w:rPr>
          <w:sz w:val="22"/>
          <w:szCs w:val="22"/>
        </w:rPr>
        <w:t>Inspektora nadzoru</w:t>
      </w:r>
      <w:r w:rsidRPr="008B3802">
        <w:rPr>
          <w:sz w:val="22"/>
          <w:szCs w:val="22"/>
        </w:rPr>
        <w:t xml:space="preserve">. </w:t>
      </w:r>
      <w:r w:rsidR="000F7E88">
        <w:rPr>
          <w:sz w:val="22"/>
          <w:szCs w:val="22"/>
        </w:rPr>
        <w:t>Inspektor nadzoru</w:t>
      </w:r>
      <w:r w:rsidRPr="008B3802">
        <w:rPr>
          <w:sz w:val="22"/>
          <w:szCs w:val="22"/>
        </w:rPr>
        <w:t xml:space="preserve">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w:t>
      </w:r>
      <w:r w:rsidR="000F7E88">
        <w:rPr>
          <w:sz w:val="22"/>
          <w:szCs w:val="22"/>
        </w:rPr>
        <w:t>Inspektora nadzoru</w:t>
      </w:r>
      <w:r w:rsidRPr="008B3802">
        <w:rPr>
          <w:sz w:val="22"/>
          <w:szCs w:val="22"/>
        </w:rPr>
        <w:t>.</w:t>
      </w:r>
    </w:p>
    <w:p w:rsidR="00F40ABD" w:rsidRPr="008B3802" w:rsidRDefault="00F40ABD" w:rsidP="00A930DE">
      <w:pPr>
        <w:pStyle w:val="Nagwek3"/>
        <w:spacing w:line="240" w:lineRule="auto"/>
      </w:pPr>
      <w:r w:rsidRPr="008B3802">
        <w:t>1.5.10. Bezpieczeństwo i higiena pracy</w:t>
      </w:r>
    </w:p>
    <w:p w:rsidR="00F40ABD" w:rsidRPr="008B3802" w:rsidRDefault="00F40ABD" w:rsidP="00A930DE">
      <w:pPr>
        <w:spacing w:before="60"/>
        <w:jc w:val="both"/>
        <w:rPr>
          <w:sz w:val="22"/>
          <w:szCs w:val="22"/>
        </w:rPr>
      </w:pPr>
      <w:r w:rsidRPr="008B3802">
        <w:rPr>
          <w:sz w:val="22"/>
          <w:szCs w:val="22"/>
        </w:rPr>
        <w:tab/>
        <w:t>Podczas realizacji robót Wykonawca będzie przestrzegać przepisów dotyczących bezpieczeństwa i higieny pracy.</w:t>
      </w:r>
    </w:p>
    <w:p w:rsidR="00F40ABD" w:rsidRPr="008B3802" w:rsidRDefault="00F40ABD" w:rsidP="00A930DE">
      <w:pPr>
        <w:jc w:val="both"/>
        <w:rPr>
          <w:sz w:val="22"/>
          <w:szCs w:val="22"/>
        </w:rPr>
      </w:pPr>
      <w:r w:rsidRPr="008B3802">
        <w:rPr>
          <w:sz w:val="22"/>
          <w:szCs w:val="22"/>
        </w:rPr>
        <w:tab/>
        <w:t>W szczególności Wykonawca ma obowiązek zadbać, aby personel nie wykonywał pracy w warunkach niebezpiecznych, szkodliwych dla zdrowia oraz nie spełniających odpowiednich wymagań sanitarnych.</w:t>
      </w:r>
    </w:p>
    <w:p w:rsidR="00F40ABD" w:rsidRPr="008B3802" w:rsidRDefault="00F40ABD" w:rsidP="00A930DE">
      <w:pPr>
        <w:jc w:val="both"/>
        <w:rPr>
          <w:sz w:val="22"/>
          <w:szCs w:val="22"/>
        </w:rPr>
      </w:pPr>
      <w:r w:rsidRPr="008B3802">
        <w:rPr>
          <w:sz w:val="22"/>
          <w:szCs w:val="22"/>
        </w:rPr>
        <w:tab/>
        <w:t>Wykonawca zapewni i będzie utrzymywał wszelkie urządzenia zabezpieczające, socjalne oraz sprzęt i odpowiednią odzież dla ochrony życia i zdrowia osób zatrudnionych na budowie oraz dla zapewnienia bezpieczeństwa publicznego.</w:t>
      </w:r>
    </w:p>
    <w:p w:rsidR="00F40ABD" w:rsidRPr="008B3802" w:rsidRDefault="00F40ABD" w:rsidP="00A930DE">
      <w:pPr>
        <w:spacing w:after="60"/>
        <w:jc w:val="both"/>
        <w:rPr>
          <w:sz w:val="22"/>
          <w:szCs w:val="22"/>
        </w:rPr>
      </w:pPr>
      <w:r w:rsidRPr="008B3802">
        <w:rPr>
          <w:sz w:val="22"/>
          <w:szCs w:val="22"/>
        </w:rPr>
        <w:tab/>
        <w:t>Uznaje się, że wszelkie koszty związane z wypełnieniem wymagań określonych powyżej nie podlegają odrębnej zapłacie i są uwzględnione w cenie kontraktowej.</w:t>
      </w:r>
    </w:p>
    <w:p w:rsidR="00F40ABD" w:rsidRPr="008B3802" w:rsidRDefault="00F40ABD" w:rsidP="00A930DE">
      <w:pPr>
        <w:pStyle w:val="Nagwek3"/>
        <w:spacing w:line="240" w:lineRule="auto"/>
      </w:pPr>
      <w:r w:rsidRPr="008B3802">
        <w:t>1.5.11. Ochrona i utrzymanie robót</w:t>
      </w:r>
    </w:p>
    <w:p w:rsidR="00F40ABD" w:rsidRPr="008B3802" w:rsidRDefault="00F40ABD" w:rsidP="00A930DE">
      <w:pPr>
        <w:pStyle w:val="StylNagwek311pt"/>
        <w:spacing w:line="240" w:lineRule="auto"/>
      </w:pPr>
      <w:r w:rsidRPr="008B3802">
        <w:tab/>
        <w:t xml:space="preserve">Wykonawca będzie odpowiadał za ochronę robót i za wszelkie materiały i urządzenia używane do robót od daty rozpoczęcia do daty </w:t>
      </w:r>
      <w:r w:rsidR="006120EF" w:rsidRPr="008B3802">
        <w:t>spisania protokołu odbioru końcowego robót</w:t>
      </w:r>
      <w:r w:rsidRPr="008B3802">
        <w:t>.</w:t>
      </w:r>
    </w:p>
    <w:p w:rsidR="00F40ABD" w:rsidRPr="008B3802" w:rsidRDefault="00F40ABD" w:rsidP="00A930DE">
      <w:pPr>
        <w:jc w:val="both"/>
        <w:rPr>
          <w:sz w:val="22"/>
          <w:szCs w:val="22"/>
        </w:rPr>
      </w:pPr>
      <w:r w:rsidRPr="008B3802">
        <w:rPr>
          <w:sz w:val="22"/>
          <w:szCs w:val="22"/>
        </w:rPr>
        <w:tab/>
        <w:t>Wykonawca będzie utrzymywać roboty do czasu odbioru ostatecznego. Utrzymanie powinno być prowadzone w taki sposób, aby budowla drogowa lub jej elementy były w zadowalającym stanie przez cały czas, do momentu odbioru ostatecznego.</w:t>
      </w:r>
    </w:p>
    <w:p w:rsidR="00F40ABD" w:rsidRPr="008B3802" w:rsidRDefault="00F40ABD" w:rsidP="00A930DE">
      <w:pPr>
        <w:spacing w:after="60"/>
        <w:jc w:val="both"/>
        <w:rPr>
          <w:sz w:val="22"/>
          <w:szCs w:val="22"/>
        </w:rPr>
      </w:pPr>
      <w:r w:rsidRPr="008B3802">
        <w:rPr>
          <w:sz w:val="22"/>
          <w:szCs w:val="22"/>
        </w:rPr>
        <w:tab/>
        <w:t xml:space="preserve">Jeśli Wykonawca w jakimkolwiek czasie zaniedba utrzymanie, to na polecenie </w:t>
      </w:r>
      <w:r w:rsidR="000F7E88">
        <w:rPr>
          <w:sz w:val="22"/>
          <w:szCs w:val="22"/>
        </w:rPr>
        <w:t>Inspektora nadzoru</w:t>
      </w:r>
      <w:r w:rsidRPr="008B3802">
        <w:rPr>
          <w:sz w:val="22"/>
          <w:szCs w:val="22"/>
        </w:rPr>
        <w:t xml:space="preserve"> powinien rozpocząć roboty utrzymaniowe nie później niż w 24 godziny po otrzymaniu tego polecenia.</w:t>
      </w:r>
    </w:p>
    <w:p w:rsidR="00F40ABD" w:rsidRPr="008B3802" w:rsidRDefault="00F40ABD" w:rsidP="00A930DE">
      <w:pPr>
        <w:pStyle w:val="StylNagwek311pt"/>
        <w:spacing w:line="240" w:lineRule="auto"/>
      </w:pPr>
      <w:r w:rsidRPr="008B3802">
        <w:t>1.5.12. Stosowanie się do prawa i innych przepisów</w:t>
      </w:r>
    </w:p>
    <w:p w:rsidR="00F40ABD" w:rsidRPr="008B3802" w:rsidRDefault="00F40ABD" w:rsidP="00A930DE">
      <w:pPr>
        <w:spacing w:before="60"/>
        <w:jc w:val="both"/>
        <w:rPr>
          <w:sz w:val="22"/>
          <w:szCs w:val="22"/>
        </w:rPr>
      </w:pPr>
      <w:r w:rsidRPr="008B3802">
        <w:rPr>
          <w:sz w:val="22"/>
          <w:szCs w:val="22"/>
        </w:rPr>
        <w:tab/>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rsidR="00F40ABD" w:rsidRPr="008B3802" w:rsidRDefault="00F40ABD" w:rsidP="00A930DE">
      <w:pPr>
        <w:spacing w:after="120"/>
        <w:jc w:val="both"/>
        <w:rPr>
          <w:sz w:val="22"/>
          <w:szCs w:val="22"/>
        </w:rPr>
      </w:pPr>
      <w:r w:rsidRPr="008B3802">
        <w:rPr>
          <w:sz w:val="22"/>
          <w:szCs w:val="22"/>
        </w:rPr>
        <w:tab/>
        <w:t xml:space="preserve">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w:t>
      </w:r>
      <w:r w:rsidR="000F7E88">
        <w:rPr>
          <w:sz w:val="22"/>
          <w:szCs w:val="22"/>
        </w:rPr>
        <w:t>Inspektora nadzoru</w:t>
      </w:r>
      <w:r w:rsidRPr="008B3802">
        <w:rPr>
          <w:sz w:val="22"/>
          <w:szCs w:val="22"/>
        </w:rPr>
        <w:t xml:space="preserve">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w:t>
      </w:r>
      <w:r w:rsidR="000F7E88">
        <w:rPr>
          <w:sz w:val="22"/>
          <w:szCs w:val="22"/>
        </w:rPr>
        <w:t>projektu</w:t>
      </w:r>
      <w:r w:rsidRPr="008B3802">
        <w:rPr>
          <w:sz w:val="22"/>
          <w:szCs w:val="22"/>
        </w:rPr>
        <w:t xml:space="preserve"> lub specyfikacji dostarczonej przez </w:t>
      </w:r>
      <w:r w:rsidR="000F7E88">
        <w:rPr>
          <w:sz w:val="22"/>
          <w:szCs w:val="22"/>
        </w:rPr>
        <w:t>Inspektora nadzoru</w:t>
      </w:r>
      <w:r w:rsidRPr="008B3802">
        <w:rPr>
          <w:sz w:val="22"/>
          <w:szCs w:val="22"/>
        </w:rPr>
        <w:t>.</w:t>
      </w:r>
    </w:p>
    <w:p w:rsidR="00F40ABD" w:rsidRPr="008B3802" w:rsidRDefault="00F40ABD" w:rsidP="00A930DE">
      <w:pPr>
        <w:spacing w:after="120"/>
        <w:rPr>
          <w:b/>
          <w:sz w:val="22"/>
          <w:szCs w:val="22"/>
        </w:rPr>
      </w:pPr>
      <w:r w:rsidRPr="008B3802">
        <w:rPr>
          <w:b/>
          <w:sz w:val="22"/>
          <w:szCs w:val="22"/>
        </w:rPr>
        <w:t>1.5.13. Równoważność norm i zbiorów przepisów prawnych</w:t>
      </w:r>
    </w:p>
    <w:p w:rsidR="00F40ABD" w:rsidRPr="008B3802" w:rsidRDefault="00F40ABD" w:rsidP="00A930DE">
      <w:pPr>
        <w:spacing w:after="120"/>
        <w:jc w:val="both"/>
        <w:rPr>
          <w:sz w:val="22"/>
          <w:szCs w:val="22"/>
        </w:rPr>
      </w:pPr>
      <w:r w:rsidRPr="008B3802">
        <w:rPr>
          <w:sz w:val="22"/>
          <w:szCs w:val="22"/>
        </w:rPr>
        <w:tab/>
        <w:t xml:space="preserve">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w:t>
      </w:r>
      <w:r w:rsidR="000F7E88">
        <w:rPr>
          <w:sz w:val="22"/>
          <w:szCs w:val="22"/>
        </w:rPr>
        <w:t>Projektu</w:t>
      </w:r>
      <w:r w:rsidRPr="008B3802">
        <w:rPr>
          <w:sz w:val="22"/>
          <w:szCs w:val="22"/>
        </w:rPr>
        <w:t xml:space="preserve">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w:t>
      </w:r>
      <w:r w:rsidR="000F7E88">
        <w:rPr>
          <w:sz w:val="22"/>
          <w:szCs w:val="22"/>
        </w:rPr>
        <w:t>Inspektora nadzoru</w:t>
      </w:r>
      <w:r w:rsidRPr="008B3802">
        <w:rPr>
          <w:sz w:val="22"/>
          <w:szCs w:val="22"/>
        </w:rPr>
        <w:t xml:space="preserve">. Różnice pomiędzy powołanymi normami a ich proponowanymi zamiennikami muszą być dokładnie opisane przez Wykonawcę i przedłożone </w:t>
      </w:r>
      <w:r w:rsidR="000F7E88">
        <w:rPr>
          <w:sz w:val="22"/>
          <w:szCs w:val="22"/>
        </w:rPr>
        <w:t>Inspektorowi nadzoru</w:t>
      </w:r>
      <w:r w:rsidRPr="008B3802">
        <w:rPr>
          <w:sz w:val="22"/>
          <w:szCs w:val="22"/>
        </w:rPr>
        <w:t xml:space="preserve"> do zatwierdzenia.</w:t>
      </w:r>
    </w:p>
    <w:p w:rsidR="00F40ABD" w:rsidRPr="008B3802" w:rsidRDefault="00F40ABD" w:rsidP="00A930DE">
      <w:pPr>
        <w:spacing w:after="120"/>
        <w:rPr>
          <w:b/>
          <w:sz w:val="22"/>
          <w:szCs w:val="22"/>
        </w:rPr>
      </w:pPr>
      <w:r w:rsidRPr="008B3802">
        <w:rPr>
          <w:b/>
          <w:sz w:val="22"/>
          <w:szCs w:val="22"/>
        </w:rPr>
        <w:t>1.5.14. Wykopaliska</w:t>
      </w:r>
    </w:p>
    <w:p w:rsidR="00F40ABD" w:rsidRPr="008B3802" w:rsidRDefault="00F40ABD" w:rsidP="00A930DE">
      <w:pPr>
        <w:spacing w:after="120"/>
        <w:jc w:val="both"/>
        <w:rPr>
          <w:sz w:val="22"/>
          <w:szCs w:val="22"/>
        </w:rPr>
      </w:pPr>
      <w:r w:rsidRPr="008B3802">
        <w:rPr>
          <w:sz w:val="22"/>
          <w:szCs w:val="22"/>
        </w:rPr>
        <w:tab/>
        <w:t xml:space="preserve">Wszelkie wykopaliska, monety, przedmioty wartościowe, budowle oraz inne pozostałości o znaczeniu geologicznym lub archeologicznym odkryte na terenie budowy będą uważane za własność Zamawiającego. Wykonawca zobowiązany jest powiadomić </w:t>
      </w:r>
      <w:r w:rsidR="000F7E88">
        <w:rPr>
          <w:sz w:val="22"/>
          <w:szCs w:val="22"/>
        </w:rPr>
        <w:t>Inspektora nadzoru</w:t>
      </w:r>
      <w:r w:rsidRPr="008B3802">
        <w:rPr>
          <w:sz w:val="22"/>
          <w:szCs w:val="22"/>
        </w:rPr>
        <w:t xml:space="preserve"> i postępować zgodnie z jego poleceniami. Jeżeli w wyniku tych poleceń Wykonawca poniesie koszty i/lub wystąpią opóźnienia w robotach, </w:t>
      </w:r>
      <w:r w:rsidR="000F7E88">
        <w:rPr>
          <w:sz w:val="22"/>
          <w:szCs w:val="22"/>
        </w:rPr>
        <w:t>Inspektor nadzoru</w:t>
      </w:r>
      <w:r w:rsidRPr="008B3802">
        <w:rPr>
          <w:sz w:val="22"/>
          <w:szCs w:val="22"/>
        </w:rPr>
        <w:t xml:space="preserve"> po uzgodnieniu z Zamawiającym i Wykonawcą ustali wydłużenie czasu wykonania robót i/lub wysokość kwoty, o którą należy zwiększyć cenę kontraktową.</w:t>
      </w:r>
    </w:p>
    <w:p w:rsidR="00F40ABD" w:rsidRPr="008B3802" w:rsidRDefault="00F40ABD" w:rsidP="000F7E88">
      <w:pPr>
        <w:spacing w:after="120"/>
        <w:rPr>
          <w:b/>
          <w:sz w:val="22"/>
          <w:szCs w:val="22"/>
        </w:rPr>
      </w:pPr>
      <w:r w:rsidRPr="008B3802">
        <w:rPr>
          <w:b/>
          <w:sz w:val="22"/>
          <w:szCs w:val="22"/>
        </w:rPr>
        <w:t>1.5.15 Tablice informacyjne</w:t>
      </w:r>
    </w:p>
    <w:p w:rsidR="000F7E88" w:rsidRPr="008B3802" w:rsidRDefault="00F40ABD" w:rsidP="000F7E88">
      <w:pPr>
        <w:jc w:val="both"/>
        <w:rPr>
          <w:rFonts w:eastAsiaTheme="minorHAnsi"/>
          <w:sz w:val="22"/>
          <w:szCs w:val="22"/>
          <w:lang w:eastAsia="en-US"/>
        </w:rPr>
      </w:pPr>
      <w:r w:rsidRPr="008B3802">
        <w:rPr>
          <w:b/>
          <w:sz w:val="22"/>
          <w:szCs w:val="22"/>
        </w:rPr>
        <w:tab/>
      </w:r>
      <w:r w:rsidRPr="008B3802">
        <w:rPr>
          <w:sz w:val="22"/>
          <w:szCs w:val="22"/>
        </w:rPr>
        <w:t>Do obowiązków Wykonawcy należy wykonanie, ustawienie i utrzymanie w należytym stanie tablic informacyjnych na czas trwania budowy.</w:t>
      </w:r>
    </w:p>
    <w:p w:rsidR="007B7020" w:rsidRPr="008B3802" w:rsidRDefault="007B7020" w:rsidP="00A930DE">
      <w:pPr>
        <w:jc w:val="both"/>
        <w:rPr>
          <w:sz w:val="22"/>
          <w:szCs w:val="22"/>
        </w:rPr>
      </w:pPr>
      <w:r w:rsidRPr="008B3802">
        <w:rPr>
          <w:rFonts w:eastAsiaTheme="minorHAnsi"/>
          <w:sz w:val="22"/>
          <w:szCs w:val="22"/>
          <w:lang w:eastAsia="en-US"/>
        </w:rPr>
        <w:t>.</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2. MATERIAŁY</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2.1. Źródła uzyskania materiałów</w:t>
      </w:r>
    </w:p>
    <w:p w:rsidR="00F40ABD" w:rsidRPr="008B3802" w:rsidRDefault="00F40ABD" w:rsidP="00A930DE">
      <w:pPr>
        <w:jc w:val="both"/>
        <w:rPr>
          <w:sz w:val="22"/>
          <w:szCs w:val="22"/>
        </w:rPr>
      </w:pPr>
      <w:r w:rsidRPr="008B3802">
        <w:rPr>
          <w:sz w:val="22"/>
          <w:szCs w:val="22"/>
        </w:rPr>
        <w:tab/>
        <w:t xml:space="preserve">Co najmniej na trzy tygodnie przed zaplanowanym wykorzystaniem jakichkolwiek materiałów przeznaczonych do robót, Wykonawca przedstawi </w:t>
      </w:r>
      <w:r w:rsidR="000F7E88">
        <w:rPr>
          <w:sz w:val="22"/>
          <w:szCs w:val="22"/>
        </w:rPr>
        <w:t>Inspektorowi nadzoru</w:t>
      </w:r>
      <w:r w:rsidRPr="008B3802">
        <w:rPr>
          <w:sz w:val="22"/>
          <w:szCs w:val="22"/>
        </w:rPr>
        <w:t xml:space="preserve"> do zatwierdzenia, szczegółowe informacje dotyczące proponowanego źródła wytwarzania, zamawiania lub wydobywania tych materiałów jak również odpowiednie świadectwa badań laboratoryjnych oraz próbki materiałów. Wcześniej dokumenty te będą podlegały zatwierdzeniu przez </w:t>
      </w:r>
      <w:r w:rsidR="000F7E88">
        <w:rPr>
          <w:sz w:val="22"/>
          <w:szCs w:val="22"/>
        </w:rPr>
        <w:t>Inspektora nadzoru</w:t>
      </w:r>
      <w:r w:rsidRPr="008B3802">
        <w:rPr>
          <w:sz w:val="22"/>
          <w:szCs w:val="22"/>
        </w:rPr>
        <w:t>.</w:t>
      </w:r>
    </w:p>
    <w:p w:rsidR="00F40ABD" w:rsidRPr="008B3802" w:rsidRDefault="00F40ABD" w:rsidP="00A930DE">
      <w:pPr>
        <w:jc w:val="both"/>
        <w:rPr>
          <w:sz w:val="22"/>
          <w:szCs w:val="22"/>
        </w:rPr>
      </w:pPr>
      <w:r w:rsidRPr="008B3802">
        <w:rPr>
          <w:sz w:val="22"/>
          <w:szCs w:val="22"/>
        </w:rPr>
        <w:tab/>
        <w:t>Zatwierdzenie partii materiałów z danego źródła nie oznacza automatycznie, że wszelkie materiały z danego źródła uzyskają zatwierdzenie.</w:t>
      </w:r>
    </w:p>
    <w:p w:rsidR="00F40ABD" w:rsidRPr="008B3802" w:rsidRDefault="00F40ABD" w:rsidP="00A930DE">
      <w:pPr>
        <w:jc w:val="both"/>
        <w:rPr>
          <w:sz w:val="22"/>
          <w:szCs w:val="22"/>
        </w:rPr>
      </w:pPr>
      <w:r w:rsidRPr="008B3802">
        <w:rPr>
          <w:sz w:val="22"/>
          <w:szCs w:val="22"/>
        </w:rPr>
        <w:tab/>
        <w:t>Wykonawca zobowiązany jest do prowadzenia badań w celu wykazania, że materiały uzyskane z dopuszczonego źródła w sposób ciągły spełniają wymagania SST w czasie realizacji robót.</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2.2. Pozyskiwanie materiałów miejscowych</w:t>
      </w:r>
    </w:p>
    <w:p w:rsidR="00F40ABD" w:rsidRPr="008B3802" w:rsidRDefault="00F40ABD" w:rsidP="00A930DE">
      <w:pPr>
        <w:jc w:val="both"/>
        <w:rPr>
          <w:sz w:val="22"/>
          <w:szCs w:val="22"/>
        </w:rPr>
      </w:pPr>
      <w:r w:rsidRPr="008B3802">
        <w:rPr>
          <w:sz w:val="22"/>
          <w:szCs w:val="22"/>
        </w:rPr>
        <w:tab/>
        <w:t xml:space="preserve">Wykonawca odpowiada za uzyskanie pozwoleń od właścicieli i odnośnych władz na pozyskanie materiałów ze źródeł miejscowych włączając w to źródła wskazane przez Zamawiającego i jest zobowiązany dostarczyć </w:t>
      </w:r>
      <w:r w:rsidR="000F7E88">
        <w:rPr>
          <w:sz w:val="22"/>
          <w:szCs w:val="22"/>
        </w:rPr>
        <w:t>Inspektorowi nadzoru</w:t>
      </w:r>
      <w:r w:rsidRPr="008B3802">
        <w:rPr>
          <w:sz w:val="22"/>
          <w:szCs w:val="22"/>
        </w:rPr>
        <w:t xml:space="preserve"> wymagane dokumenty przed rozpoczęciem eksploatacji źródła.</w:t>
      </w:r>
    </w:p>
    <w:p w:rsidR="00F40ABD" w:rsidRPr="008B3802" w:rsidRDefault="00F40ABD" w:rsidP="00A930DE">
      <w:pPr>
        <w:jc w:val="both"/>
        <w:rPr>
          <w:sz w:val="22"/>
          <w:szCs w:val="22"/>
        </w:rPr>
      </w:pPr>
      <w:r w:rsidRPr="008B3802">
        <w:rPr>
          <w:sz w:val="22"/>
          <w:szCs w:val="22"/>
        </w:rPr>
        <w:tab/>
        <w:t xml:space="preserve">Wykonawca przedstawi </w:t>
      </w:r>
      <w:r w:rsidR="000F7E88">
        <w:rPr>
          <w:sz w:val="22"/>
          <w:szCs w:val="22"/>
        </w:rPr>
        <w:t>Inspektorowi nadzoru</w:t>
      </w:r>
      <w:r w:rsidRPr="008B3802">
        <w:rPr>
          <w:sz w:val="22"/>
          <w:szCs w:val="22"/>
        </w:rPr>
        <w:t xml:space="preserve"> do zatwierdzenia dokumentację zawierającą raporty z badań terenowych i laboratoryjnych oraz proponowaną przez siebie metodę wydobycia i selekcji, uwzględniając aktualne decyzje o eksploatacji, organów administracji państwowej i samorządowej.</w:t>
      </w:r>
    </w:p>
    <w:p w:rsidR="00F40ABD" w:rsidRPr="008B3802" w:rsidRDefault="00F40ABD" w:rsidP="00A930DE">
      <w:pPr>
        <w:jc w:val="both"/>
        <w:rPr>
          <w:sz w:val="22"/>
          <w:szCs w:val="22"/>
        </w:rPr>
      </w:pPr>
      <w:r w:rsidRPr="008B3802">
        <w:rPr>
          <w:sz w:val="22"/>
          <w:szCs w:val="22"/>
        </w:rPr>
        <w:tab/>
        <w:t>Wykonawca ponosi odpowiedzialność za spełnienie wymagań ilościowych i jakościowych materiałów pochodzących ze źródeł miejscowych.</w:t>
      </w:r>
    </w:p>
    <w:p w:rsidR="00F40ABD" w:rsidRPr="008B3802" w:rsidRDefault="00F40ABD" w:rsidP="00A930DE">
      <w:pPr>
        <w:jc w:val="both"/>
        <w:rPr>
          <w:sz w:val="22"/>
          <w:szCs w:val="22"/>
        </w:rPr>
      </w:pPr>
      <w:r w:rsidRPr="008B3802">
        <w:rPr>
          <w:sz w:val="22"/>
          <w:szCs w:val="22"/>
        </w:rPr>
        <w:tab/>
        <w:t>Wykonawca ponosi wszystkie koszty, z tytułu wydobycia materiałów, dzierżawy i inne jakie okażą się potrzebne w związku</w:t>
      </w:r>
      <w:r w:rsidR="000F7E88">
        <w:rPr>
          <w:sz w:val="22"/>
          <w:szCs w:val="22"/>
        </w:rPr>
        <w:t xml:space="preserve"> </w:t>
      </w:r>
      <w:r w:rsidRPr="008B3802">
        <w:rPr>
          <w:sz w:val="22"/>
          <w:szCs w:val="22"/>
        </w:rPr>
        <w:t>z dostarczeniem materiałów do robót.</w:t>
      </w:r>
    </w:p>
    <w:p w:rsidR="00F40ABD" w:rsidRPr="008B3802" w:rsidRDefault="00F40ABD" w:rsidP="00A930DE">
      <w:pPr>
        <w:jc w:val="both"/>
        <w:rPr>
          <w:sz w:val="22"/>
          <w:szCs w:val="22"/>
        </w:rPr>
      </w:pPr>
      <w:r w:rsidRPr="008B3802">
        <w:rPr>
          <w:sz w:val="22"/>
          <w:szCs w:val="22"/>
        </w:rPr>
        <w:tab/>
        <w:t>Humus i nadkład czasowo zdjęte z terenu wykopów, dokopów i miejsc pozyskania materiałów miejscowych będą formowane w hałdy i wykorzystane przy zasypce i rekultywacji terenu po ukończeniu robót.</w:t>
      </w:r>
    </w:p>
    <w:p w:rsidR="00F40ABD" w:rsidRPr="008B3802" w:rsidRDefault="00F40ABD" w:rsidP="00A930DE">
      <w:pPr>
        <w:jc w:val="both"/>
        <w:rPr>
          <w:sz w:val="22"/>
          <w:szCs w:val="22"/>
        </w:rPr>
      </w:pPr>
      <w:r w:rsidRPr="008B3802">
        <w:rPr>
          <w:sz w:val="22"/>
          <w:szCs w:val="22"/>
        </w:rPr>
        <w:tab/>
        <w:t xml:space="preserve">Wszystkie odpowiednie materiały pozyskane z wykopów na terenie budowy lub z innych miejsc wskazanych w dokumentach umowy będą wykorzystane do robót lub odwiezione na odkład odpowiednio do wymagań umowy lub wskazań </w:t>
      </w:r>
      <w:r w:rsidR="000F7E88">
        <w:rPr>
          <w:sz w:val="22"/>
          <w:szCs w:val="22"/>
        </w:rPr>
        <w:t>Inspektora nadzoru</w:t>
      </w:r>
      <w:r w:rsidRPr="008B3802">
        <w:rPr>
          <w:sz w:val="22"/>
          <w:szCs w:val="22"/>
        </w:rPr>
        <w:t>.</w:t>
      </w:r>
    </w:p>
    <w:p w:rsidR="00F40ABD" w:rsidRPr="008B3802" w:rsidRDefault="00F40ABD" w:rsidP="00A930DE">
      <w:pPr>
        <w:jc w:val="both"/>
        <w:rPr>
          <w:sz w:val="22"/>
          <w:szCs w:val="22"/>
        </w:rPr>
      </w:pPr>
      <w:r w:rsidRPr="008B3802">
        <w:rPr>
          <w:sz w:val="22"/>
          <w:szCs w:val="22"/>
        </w:rPr>
        <w:tab/>
        <w:t xml:space="preserve">Wykonawca nie będzie prowadzić żadnych wykopów w obrębie terenu budowy poza tymi, które zostały wyszczególnione w dokumentach umowy, chyba, że uzyska na to pisemną zgodę </w:t>
      </w:r>
      <w:r w:rsidR="000F7E88">
        <w:rPr>
          <w:sz w:val="22"/>
          <w:szCs w:val="22"/>
        </w:rPr>
        <w:t>Inspektora nadzoru</w:t>
      </w:r>
      <w:r w:rsidRPr="008B3802">
        <w:rPr>
          <w:sz w:val="22"/>
          <w:szCs w:val="22"/>
        </w:rPr>
        <w:t>.</w:t>
      </w:r>
    </w:p>
    <w:p w:rsidR="00F40ABD" w:rsidRPr="008B3802" w:rsidRDefault="00F40ABD" w:rsidP="00A930DE">
      <w:pPr>
        <w:jc w:val="both"/>
        <w:rPr>
          <w:sz w:val="22"/>
          <w:szCs w:val="22"/>
        </w:rPr>
      </w:pPr>
      <w:r w:rsidRPr="008B3802">
        <w:rPr>
          <w:sz w:val="22"/>
          <w:szCs w:val="22"/>
        </w:rPr>
        <w:tab/>
        <w:t>Eksploatacja źródeł materiałów będzie zgodna z wszelkimi regulacjami prawnymi obowiązującymi na danym obszarze.</w:t>
      </w:r>
    </w:p>
    <w:p w:rsidR="00F40ABD" w:rsidRPr="008B3802" w:rsidRDefault="00F40ABD" w:rsidP="00A930DE">
      <w:pPr>
        <w:pStyle w:val="Nagwek2"/>
        <w:numPr>
          <w:ilvl w:val="1"/>
          <w:numId w:val="0"/>
        </w:numPr>
        <w:tabs>
          <w:tab w:val="num" w:pos="576"/>
        </w:tabs>
        <w:suppressAutoHyphens/>
        <w:ind w:left="576" w:hanging="576"/>
        <w:jc w:val="both"/>
        <w:rPr>
          <w:rFonts w:ascii="Times New Roman" w:hAnsi="Times New Roman" w:cs="Times New Roman"/>
          <w:i w:val="0"/>
          <w:sz w:val="22"/>
          <w:szCs w:val="22"/>
        </w:rPr>
      </w:pPr>
      <w:r w:rsidRPr="008B3802">
        <w:rPr>
          <w:rFonts w:ascii="Times New Roman" w:hAnsi="Times New Roman" w:cs="Times New Roman"/>
          <w:i w:val="0"/>
          <w:sz w:val="22"/>
          <w:szCs w:val="22"/>
        </w:rPr>
        <w:t>2.3. Materiały nie odpowiadające wymaganiom</w:t>
      </w:r>
    </w:p>
    <w:p w:rsidR="00F40ABD" w:rsidRPr="008B3802" w:rsidRDefault="00F40ABD" w:rsidP="00A930DE">
      <w:pPr>
        <w:jc w:val="both"/>
        <w:rPr>
          <w:sz w:val="22"/>
          <w:szCs w:val="22"/>
        </w:rPr>
      </w:pPr>
      <w:r w:rsidRPr="008B3802">
        <w:rPr>
          <w:sz w:val="22"/>
          <w:szCs w:val="22"/>
        </w:rPr>
        <w:tab/>
        <w:t>Materiały nie odpowiadające wymaganiom zostaną przez Wykonawcę wywiezione z terenu budowy</w:t>
      </w:r>
      <w:r w:rsidR="000F7E88">
        <w:rPr>
          <w:sz w:val="22"/>
          <w:szCs w:val="22"/>
        </w:rPr>
        <w:t xml:space="preserve"> </w:t>
      </w:r>
      <w:r w:rsidRPr="008B3802">
        <w:rPr>
          <w:sz w:val="22"/>
          <w:szCs w:val="22"/>
        </w:rPr>
        <w:t xml:space="preserve">i złożone w miejscu wybranym przez Wykonawcę spełniające wymagania przepisów o gospodarce odpadami. Jeśli </w:t>
      </w:r>
      <w:r w:rsidR="000F7E88">
        <w:rPr>
          <w:sz w:val="22"/>
          <w:szCs w:val="22"/>
        </w:rPr>
        <w:t>Inspektor nadzoru</w:t>
      </w:r>
      <w:r w:rsidRPr="008B3802">
        <w:rPr>
          <w:sz w:val="22"/>
          <w:szCs w:val="22"/>
        </w:rPr>
        <w:t xml:space="preserve"> zezwoli Wykonawcy na użycie tych materiałów do innych robót, niż te dla których zostały zakupione, to koszt tych materiałów zostanie odpowiednio przewartościowany (skorygowany) przez </w:t>
      </w:r>
      <w:r w:rsidR="000F7E88">
        <w:rPr>
          <w:sz w:val="22"/>
          <w:szCs w:val="22"/>
        </w:rPr>
        <w:t>Inspektora nadzoru</w:t>
      </w:r>
      <w:r w:rsidRPr="008B3802">
        <w:rPr>
          <w:sz w:val="22"/>
          <w:szCs w:val="22"/>
        </w:rPr>
        <w:t>.</w:t>
      </w:r>
    </w:p>
    <w:p w:rsidR="00F40ABD" w:rsidRPr="008B3802" w:rsidRDefault="00F40ABD" w:rsidP="00A930DE">
      <w:pPr>
        <w:jc w:val="both"/>
        <w:rPr>
          <w:sz w:val="22"/>
          <w:szCs w:val="22"/>
        </w:rPr>
      </w:pPr>
      <w:r w:rsidRPr="008B3802">
        <w:rPr>
          <w:sz w:val="22"/>
          <w:szCs w:val="22"/>
        </w:rPr>
        <w:tab/>
        <w:t>Każdy rodzaj robót, w którym znajdują się nie zbadane i nie zaakceptowane materiały, Wykonawca wykonuje na własne ryzyko, licząc się z jego nie przyjęciem, usunięciem</w:t>
      </w:r>
      <w:r w:rsidR="000F7E88">
        <w:rPr>
          <w:sz w:val="22"/>
          <w:szCs w:val="22"/>
        </w:rPr>
        <w:t xml:space="preserve"> </w:t>
      </w:r>
      <w:r w:rsidRPr="008B3802">
        <w:rPr>
          <w:sz w:val="22"/>
          <w:szCs w:val="22"/>
        </w:rPr>
        <w:t>i niezapłaceniem</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2.4. Wariantowe stosowanie materiałów</w:t>
      </w:r>
    </w:p>
    <w:p w:rsidR="00F40ABD" w:rsidRPr="008B3802" w:rsidRDefault="00F40ABD" w:rsidP="00A930DE">
      <w:pPr>
        <w:jc w:val="both"/>
        <w:rPr>
          <w:sz w:val="22"/>
          <w:szCs w:val="22"/>
        </w:rPr>
      </w:pPr>
      <w:r w:rsidRPr="008B3802">
        <w:rPr>
          <w:sz w:val="22"/>
          <w:szCs w:val="22"/>
        </w:rPr>
        <w:tab/>
        <w:t xml:space="preserve">Jeśli dokumentacja projektowa lub SST przewidują możliwość wariantowego zastosowania rodzaju materiału w wykonywanych robotach, Wykonawca powiadomi </w:t>
      </w:r>
      <w:r w:rsidR="000F7E88">
        <w:rPr>
          <w:sz w:val="22"/>
          <w:szCs w:val="22"/>
        </w:rPr>
        <w:t>Inspektora nadzoru</w:t>
      </w:r>
      <w:r w:rsidRPr="008B3802">
        <w:rPr>
          <w:sz w:val="22"/>
          <w:szCs w:val="22"/>
        </w:rPr>
        <w:t xml:space="preserve"> o swoim zamiarze co najmniej 3 tygodnie przed użyciem tego materiału, albo w okresie dłuższym, jeśli będzie to potrzebne z uwagi na wykonanie badań wymaganych przez </w:t>
      </w:r>
      <w:r w:rsidR="000F7E88">
        <w:rPr>
          <w:sz w:val="22"/>
          <w:szCs w:val="22"/>
        </w:rPr>
        <w:t>Inspektora nadzoru</w:t>
      </w:r>
      <w:r w:rsidRPr="008B3802">
        <w:rPr>
          <w:sz w:val="22"/>
          <w:szCs w:val="22"/>
        </w:rPr>
        <w:t xml:space="preserve">. Wybrany i zaakceptowany rodzaj materiału nie może być później zmieniany bez zgody </w:t>
      </w:r>
      <w:r w:rsidR="000F7E88">
        <w:rPr>
          <w:sz w:val="22"/>
          <w:szCs w:val="22"/>
        </w:rPr>
        <w:t>Inspektora nadzoru</w:t>
      </w:r>
      <w:r w:rsidRPr="008B3802">
        <w:rPr>
          <w:sz w:val="22"/>
          <w:szCs w:val="22"/>
        </w:rPr>
        <w:t>.</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2.5. Przechowywanie i składowanie materiałów</w:t>
      </w:r>
    </w:p>
    <w:p w:rsidR="00F40ABD" w:rsidRPr="008B3802" w:rsidRDefault="00F40ABD" w:rsidP="00A930DE">
      <w:pPr>
        <w:jc w:val="both"/>
        <w:rPr>
          <w:sz w:val="22"/>
          <w:szCs w:val="22"/>
        </w:rPr>
      </w:pPr>
      <w:r w:rsidRPr="008B3802">
        <w:rPr>
          <w:sz w:val="22"/>
          <w:szCs w:val="22"/>
        </w:rPr>
        <w:tab/>
        <w:t xml:space="preserve">Wykonawca zapewni, aby tymczasowo składowane materiały, do czasu gdy będą one użyte do robót, były zabezpieczone przed zanieczyszczeniami, zachowały swoją jakość i właściwości i były dostępne do kontroli przez </w:t>
      </w:r>
      <w:r w:rsidR="000F7E88">
        <w:rPr>
          <w:sz w:val="22"/>
          <w:szCs w:val="22"/>
        </w:rPr>
        <w:t>Inspektora nadzoru</w:t>
      </w:r>
      <w:r w:rsidRPr="008B3802">
        <w:rPr>
          <w:sz w:val="22"/>
          <w:szCs w:val="22"/>
        </w:rPr>
        <w:t>.</w:t>
      </w:r>
    </w:p>
    <w:p w:rsidR="00F40ABD" w:rsidRPr="008B3802" w:rsidRDefault="00F40ABD" w:rsidP="00A930DE">
      <w:pPr>
        <w:jc w:val="both"/>
        <w:rPr>
          <w:sz w:val="22"/>
          <w:szCs w:val="22"/>
        </w:rPr>
      </w:pPr>
      <w:r w:rsidRPr="008B3802">
        <w:rPr>
          <w:sz w:val="22"/>
          <w:szCs w:val="22"/>
        </w:rPr>
        <w:tab/>
        <w:t xml:space="preserve">Miejsca czasowego składowania materiałów będą zlokalizowane w obrębie terenu budowy w miejscach uzgodnionych z </w:t>
      </w:r>
      <w:r w:rsidR="000F7E88">
        <w:rPr>
          <w:sz w:val="22"/>
          <w:szCs w:val="22"/>
        </w:rPr>
        <w:t>Inspektorem nadzoru</w:t>
      </w:r>
      <w:r w:rsidRPr="008B3802">
        <w:rPr>
          <w:sz w:val="22"/>
          <w:szCs w:val="22"/>
        </w:rPr>
        <w:t xml:space="preserve"> lub poza terenem budowy w miejscach zorganizowanych przez Wykonawcę i zaakceptowanych przez </w:t>
      </w:r>
      <w:r w:rsidR="000F7E88">
        <w:rPr>
          <w:sz w:val="22"/>
          <w:szCs w:val="22"/>
        </w:rPr>
        <w:t>Inspektora nadzoru</w:t>
      </w:r>
      <w:r w:rsidRPr="008B3802">
        <w:rPr>
          <w:sz w:val="22"/>
          <w:szCs w:val="22"/>
        </w:rPr>
        <w:t>.</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2.6. Inspekcja wytwórni materiałów</w:t>
      </w:r>
    </w:p>
    <w:p w:rsidR="00F40ABD" w:rsidRPr="008B3802" w:rsidRDefault="00F40ABD" w:rsidP="00A930DE">
      <w:pPr>
        <w:jc w:val="both"/>
        <w:rPr>
          <w:sz w:val="22"/>
          <w:szCs w:val="22"/>
        </w:rPr>
      </w:pPr>
      <w:r w:rsidRPr="008B3802">
        <w:rPr>
          <w:sz w:val="22"/>
          <w:szCs w:val="22"/>
        </w:rPr>
        <w:tab/>
        <w:t xml:space="preserve">Wytwórnie materiałów mogą być okresowo kontrolowane przez </w:t>
      </w:r>
      <w:r w:rsidR="000F7E88">
        <w:rPr>
          <w:sz w:val="22"/>
          <w:szCs w:val="22"/>
        </w:rPr>
        <w:t>Inspektora nadzoru</w:t>
      </w:r>
      <w:r w:rsidRPr="008B3802">
        <w:rPr>
          <w:sz w:val="22"/>
          <w:szCs w:val="22"/>
        </w:rPr>
        <w:t xml:space="preserve">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rsidR="00F40ABD" w:rsidRPr="008B3802" w:rsidRDefault="00F40ABD" w:rsidP="00A930DE">
      <w:pPr>
        <w:jc w:val="both"/>
        <w:rPr>
          <w:sz w:val="22"/>
          <w:szCs w:val="22"/>
        </w:rPr>
      </w:pPr>
      <w:r w:rsidRPr="008B3802">
        <w:rPr>
          <w:sz w:val="22"/>
          <w:szCs w:val="22"/>
        </w:rPr>
        <w:tab/>
        <w:t xml:space="preserve">W przypadku, gdy </w:t>
      </w:r>
      <w:r w:rsidR="000F7E88">
        <w:rPr>
          <w:sz w:val="22"/>
          <w:szCs w:val="22"/>
        </w:rPr>
        <w:t>Inspektor nadzoru</w:t>
      </w:r>
      <w:r w:rsidRPr="008B3802">
        <w:rPr>
          <w:sz w:val="22"/>
          <w:szCs w:val="22"/>
        </w:rPr>
        <w:t xml:space="preserve"> będzie przeprowadzał inspekcję wytwórni, muszą być spełnione następujące warunki:</w:t>
      </w:r>
    </w:p>
    <w:p w:rsidR="00F40ABD" w:rsidRPr="008B3802" w:rsidRDefault="000F7E88" w:rsidP="00A930DE">
      <w:pPr>
        <w:numPr>
          <w:ilvl w:val="0"/>
          <w:numId w:val="10"/>
        </w:numPr>
        <w:overflowPunct w:val="0"/>
        <w:autoSpaceDE w:val="0"/>
        <w:autoSpaceDN w:val="0"/>
        <w:adjustRightInd w:val="0"/>
        <w:jc w:val="both"/>
        <w:textAlignment w:val="baseline"/>
        <w:rPr>
          <w:sz w:val="22"/>
          <w:szCs w:val="22"/>
        </w:rPr>
      </w:pPr>
      <w:r>
        <w:rPr>
          <w:sz w:val="22"/>
          <w:szCs w:val="22"/>
        </w:rPr>
        <w:t>Inspektor nadzoru</w:t>
      </w:r>
      <w:r w:rsidR="00F40ABD" w:rsidRPr="008B3802">
        <w:rPr>
          <w:sz w:val="22"/>
          <w:szCs w:val="22"/>
        </w:rPr>
        <w:t xml:space="preserve"> będzie miał zapewnioną współpracę i pomoc Wykonawcy oraz producenta materiałów w czasie przeprowadzania inspekcji,</w:t>
      </w:r>
    </w:p>
    <w:p w:rsidR="00F40ABD" w:rsidRPr="008B3802" w:rsidRDefault="000F7E88" w:rsidP="00A930DE">
      <w:pPr>
        <w:numPr>
          <w:ilvl w:val="0"/>
          <w:numId w:val="10"/>
        </w:numPr>
        <w:overflowPunct w:val="0"/>
        <w:autoSpaceDE w:val="0"/>
        <w:autoSpaceDN w:val="0"/>
        <w:adjustRightInd w:val="0"/>
        <w:jc w:val="both"/>
        <w:textAlignment w:val="baseline"/>
        <w:rPr>
          <w:sz w:val="22"/>
          <w:szCs w:val="22"/>
        </w:rPr>
      </w:pPr>
      <w:r>
        <w:rPr>
          <w:sz w:val="22"/>
          <w:szCs w:val="22"/>
        </w:rPr>
        <w:t>Inspektor nadzoru</w:t>
      </w:r>
      <w:r w:rsidR="00F40ABD" w:rsidRPr="008B3802">
        <w:rPr>
          <w:sz w:val="22"/>
          <w:szCs w:val="22"/>
        </w:rPr>
        <w:t xml:space="preserve"> będzie miał wolny dostęp, w dowolnym czasie, do tych części wytwórni, gdzie odbywa się produkcja materiałów przeznaczonych do realizacji robót,</w:t>
      </w:r>
    </w:p>
    <w:p w:rsidR="00F40ABD" w:rsidRPr="008B3802" w:rsidRDefault="00F40ABD" w:rsidP="00A930DE">
      <w:pPr>
        <w:numPr>
          <w:ilvl w:val="0"/>
          <w:numId w:val="10"/>
        </w:numPr>
        <w:overflowPunct w:val="0"/>
        <w:autoSpaceDE w:val="0"/>
        <w:autoSpaceDN w:val="0"/>
        <w:adjustRightInd w:val="0"/>
        <w:jc w:val="both"/>
        <w:textAlignment w:val="baseline"/>
        <w:rPr>
          <w:sz w:val="22"/>
          <w:szCs w:val="22"/>
        </w:rPr>
      </w:pPr>
      <w:r w:rsidRPr="008B3802">
        <w:rPr>
          <w:sz w:val="22"/>
          <w:szCs w:val="22"/>
        </w:rPr>
        <w:t xml:space="preserve">Jeżeli produkcja odbywa się w miejscu nie należącym do Wykonawcy, Wykonawca uzyska dla </w:t>
      </w:r>
      <w:r w:rsidR="000F7E88">
        <w:rPr>
          <w:sz w:val="22"/>
          <w:szCs w:val="22"/>
        </w:rPr>
        <w:t>Inspektora nadzoru</w:t>
      </w:r>
      <w:r w:rsidRPr="008B3802">
        <w:rPr>
          <w:sz w:val="22"/>
          <w:szCs w:val="22"/>
        </w:rPr>
        <w:t xml:space="preserve"> zezwolenie dla przeprowadzenia inspekcji i badań w tych miejscach.</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3. SPRZĘT</w:t>
      </w:r>
    </w:p>
    <w:p w:rsidR="00F40ABD" w:rsidRPr="008B3802" w:rsidRDefault="00F40ABD" w:rsidP="00A930DE">
      <w:pPr>
        <w:jc w:val="both"/>
        <w:rPr>
          <w:sz w:val="22"/>
          <w:szCs w:val="22"/>
        </w:rPr>
      </w:pPr>
      <w:r w:rsidRPr="008B3802">
        <w:rPr>
          <w:sz w:val="22"/>
          <w:szCs w:val="22"/>
        </w:rPr>
        <w:tab/>
        <w:t xml:space="preserve">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PZJ lub projekcie organizacji robót, zaakceptowanym przez </w:t>
      </w:r>
      <w:r w:rsidR="000F7E88">
        <w:rPr>
          <w:sz w:val="22"/>
          <w:szCs w:val="22"/>
        </w:rPr>
        <w:t>Inspektora nadzoru</w:t>
      </w:r>
      <w:r w:rsidRPr="008B3802">
        <w:rPr>
          <w:sz w:val="22"/>
          <w:szCs w:val="22"/>
        </w:rPr>
        <w:t xml:space="preserve">; w przypadku braku ustaleń w wymienionych wyżej dokumentach, sprzęt powinien być uzgodniony i zaakceptowany przez </w:t>
      </w:r>
      <w:r w:rsidR="000F7E88">
        <w:rPr>
          <w:sz w:val="22"/>
          <w:szCs w:val="22"/>
        </w:rPr>
        <w:t>Inspektora nadzoru</w:t>
      </w:r>
      <w:r w:rsidRPr="008B3802">
        <w:rPr>
          <w:sz w:val="22"/>
          <w:szCs w:val="22"/>
        </w:rPr>
        <w:t>.</w:t>
      </w:r>
    </w:p>
    <w:p w:rsidR="00F40ABD" w:rsidRPr="008B3802" w:rsidRDefault="00F40ABD" w:rsidP="00A930DE">
      <w:pPr>
        <w:jc w:val="both"/>
        <w:rPr>
          <w:sz w:val="22"/>
          <w:szCs w:val="22"/>
        </w:rPr>
      </w:pPr>
      <w:r w:rsidRPr="008B3802">
        <w:rPr>
          <w:sz w:val="22"/>
          <w:szCs w:val="22"/>
        </w:rPr>
        <w:tab/>
        <w:t xml:space="preserve">Liczba i wydajność sprzętu powinny gwarantować przeprowadzenie robót, zgodnie z zasadami określonymi w dokumentacji projektowej, SST i wskazaniach </w:t>
      </w:r>
      <w:r w:rsidR="000F7E88">
        <w:rPr>
          <w:sz w:val="22"/>
          <w:szCs w:val="22"/>
        </w:rPr>
        <w:t>Inspektora nadzoru</w:t>
      </w:r>
      <w:r w:rsidRPr="008B3802">
        <w:rPr>
          <w:sz w:val="22"/>
          <w:szCs w:val="22"/>
        </w:rPr>
        <w:t>.</w:t>
      </w:r>
    </w:p>
    <w:p w:rsidR="00F40ABD" w:rsidRPr="008B3802" w:rsidRDefault="00F40ABD" w:rsidP="00A930DE">
      <w:pPr>
        <w:jc w:val="both"/>
        <w:rPr>
          <w:sz w:val="22"/>
          <w:szCs w:val="22"/>
        </w:rPr>
      </w:pPr>
      <w:r w:rsidRPr="008B3802">
        <w:rPr>
          <w:sz w:val="22"/>
          <w:szCs w:val="22"/>
        </w:rPr>
        <w:tab/>
        <w:t>Sprzęt będący własnością Wykonawcy lub wynajęty do wykonania robót ma być utrzymywany w dobrym stanie i gotowości do pracy. Powinien być zgodny z normami ochrony środowiska i przepisami dotyczącymi jego użytkowania.</w:t>
      </w:r>
    </w:p>
    <w:p w:rsidR="00F40ABD" w:rsidRPr="008B3802" w:rsidRDefault="00F40ABD" w:rsidP="00A930DE">
      <w:pPr>
        <w:jc w:val="both"/>
        <w:rPr>
          <w:sz w:val="22"/>
          <w:szCs w:val="22"/>
        </w:rPr>
      </w:pPr>
      <w:r w:rsidRPr="008B3802">
        <w:rPr>
          <w:sz w:val="22"/>
          <w:szCs w:val="22"/>
        </w:rPr>
        <w:tab/>
        <w:t xml:space="preserve">Wykonawca dostarczy </w:t>
      </w:r>
      <w:r w:rsidR="000F7E88">
        <w:rPr>
          <w:sz w:val="22"/>
          <w:szCs w:val="22"/>
        </w:rPr>
        <w:t>Inspektorowi nadzoru</w:t>
      </w:r>
      <w:r w:rsidRPr="008B3802">
        <w:rPr>
          <w:sz w:val="22"/>
          <w:szCs w:val="22"/>
        </w:rPr>
        <w:t xml:space="preserve"> kopie dokumentów potwierdzających dopuszczenie sprzętu do użytkowania i badań okresowych, tam gdzie jest to wymagane przepisami.</w:t>
      </w:r>
    </w:p>
    <w:p w:rsidR="00F40ABD" w:rsidRPr="008B3802" w:rsidRDefault="00F40ABD" w:rsidP="00A930DE">
      <w:pPr>
        <w:jc w:val="both"/>
        <w:rPr>
          <w:sz w:val="22"/>
          <w:szCs w:val="22"/>
        </w:rPr>
      </w:pPr>
      <w:r w:rsidRPr="008B3802">
        <w:rPr>
          <w:sz w:val="22"/>
          <w:szCs w:val="22"/>
        </w:rPr>
        <w:tab/>
        <w:t>Wykonawca będzie konserwować sprzęt jak również naprawiać lub wymieniać sprzęt niesprawny.</w:t>
      </w:r>
    </w:p>
    <w:p w:rsidR="00F40ABD" w:rsidRPr="008B3802" w:rsidRDefault="00F40ABD" w:rsidP="00A930DE">
      <w:pPr>
        <w:jc w:val="both"/>
        <w:rPr>
          <w:sz w:val="22"/>
          <w:szCs w:val="22"/>
        </w:rPr>
      </w:pPr>
      <w:r w:rsidRPr="008B3802">
        <w:rPr>
          <w:sz w:val="22"/>
          <w:szCs w:val="22"/>
        </w:rPr>
        <w:tab/>
        <w:t xml:space="preserve">Jeżeli dokumentacja projektowa lub SST przewidują możliwość wariantowego użycia sprzętu przy wykonywanych robotach, Wykonawca powiadomi </w:t>
      </w:r>
      <w:r w:rsidR="000F7E88">
        <w:rPr>
          <w:sz w:val="22"/>
          <w:szCs w:val="22"/>
        </w:rPr>
        <w:t>Inspektora nadzoru</w:t>
      </w:r>
      <w:r w:rsidRPr="008B3802">
        <w:rPr>
          <w:sz w:val="22"/>
          <w:szCs w:val="22"/>
        </w:rPr>
        <w:t xml:space="preserve"> o swoim zamiarze wyboru i uzyska jego akceptację przed użyciem sprzętu. Wybrany sprzęt, po akceptacji </w:t>
      </w:r>
      <w:r w:rsidR="000F7E88">
        <w:rPr>
          <w:sz w:val="22"/>
          <w:szCs w:val="22"/>
        </w:rPr>
        <w:t>Inspektora nadzoru</w:t>
      </w:r>
      <w:r w:rsidRPr="008B3802">
        <w:rPr>
          <w:sz w:val="22"/>
          <w:szCs w:val="22"/>
        </w:rPr>
        <w:t>, nie może być później zmieniany bez jego zgody.</w:t>
      </w:r>
    </w:p>
    <w:p w:rsidR="00F40ABD" w:rsidRPr="008B3802" w:rsidRDefault="00F40ABD" w:rsidP="00A930DE">
      <w:pPr>
        <w:spacing w:after="120"/>
        <w:jc w:val="both"/>
        <w:rPr>
          <w:sz w:val="22"/>
          <w:szCs w:val="22"/>
        </w:rPr>
      </w:pPr>
      <w:r w:rsidRPr="008B3802">
        <w:rPr>
          <w:sz w:val="22"/>
          <w:szCs w:val="22"/>
        </w:rPr>
        <w:tab/>
        <w:t xml:space="preserve">Jakikolwiek sprzęt, maszyny, urządzenia i narzędzia nie gwarantujące zachowania warunków umowy, zostaną przez </w:t>
      </w:r>
      <w:r w:rsidR="000F7E88">
        <w:rPr>
          <w:sz w:val="22"/>
          <w:szCs w:val="22"/>
        </w:rPr>
        <w:t>Inspektora nadzoru</w:t>
      </w:r>
      <w:r w:rsidRPr="008B3802">
        <w:rPr>
          <w:sz w:val="22"/>
          <w:szCs w:val="22"/>
        </w:rPr>
        <w:t xml:space="preserve"> zdyskwalifikowane i nie dopuszczone do robót.</w:t>
      </w:r>
    </w:p>
    <w:p w:rsidR="00F40ABD" w:rsidRPr="008B3802" w:rsidRDefault="00F40ABD" w:rsidP="00A930DE">
      <w:pPr>
        <w:pStyle w:val="Nagwek2"/>
        <w:numPr>
          <w:ilvl w:val="1"/>
          <w:numId w:val="0"/>
        </w:numPr>
        <w:tabs>
          <w:tab w:val="num" w:pos="576"/>
        </w:tabs>
        <w:suppressAutoHyphens/>
        <w:ind w:left="576" w:hanging="576"/>
        <w:jc w:val="both"/>
        <w:rPr>
          <w:rFonts w:ascii="Times New Roman" w:hAnsi="Times New Roman" w:cs="Times New Roman"/>
          <w:i w:val="0"/>
          <w:sz w:val="22"/>
          <w:szCs w:val="22"/>
        </w:rPr>
      </w:pPr>
      <w:r w:rsidRPr="008B3802">
        <w:rPr>
          <w:rFonts w:ascii="Times New Roman" w:hAnsi="Times New Roman" w:cs="Times New Roman"/>
          <w:i w:val="0"/>
          <w:sz w:val="22"/>
          <w:szCs w:val="22"/>
        </w:rPr>
        <w:t>4. TRANSPORT</w:t>
      </w:r>
    </w:p>
    <w:p w:rsidR="00F40ABD" w:rsidRPr="008B3802" w:rsidRDefault="00F40ABD" w:rsidP="00A930DE">
      <w:pPr>
        <w:jc w:val="both"/>
        <w:rPr>
          <w:sz w:val="22"/>
          <w:szCs w:val="22"/>
        </w:rPr>
      </w:pPr>
      <w:r w:rsidRPr="008B3802">
        <w:rPr>
          <w:sz w:val="22"/>
          <w:szCs w:val="22"/>
        </w:rPr>
        <w:tab/>
        <w:t>Wykonawca jest zobowiązany do stosowania jedynie takich środków transportu, które nie wpłyną niekorzystnie na jakość wykonywanych robót i właściwości przewożonych materiałów.</w:t>
      </w:r>
    </w:p>
    <w:p w:rsidR="00F40ABD" w:rsidRPr="008B3802" w:rsidRDefault="00F40ABD" w:rsidP="00A930DE">
      <w:pPr>
        <w:jc w:val="both"/>
        <w:rPr>
          <w:sz w:val="22"/>
          <w:szCs w:val="22"/>
        </w:rPr>
      </w:pPr>
      <w:r w:rsidRPr="008B3802">
        <w:rPr>
          <w:sz w:val="22"/>
          <w:szCs w:val="22"/>
        </w:rPr>
        <w:tab/>
        <w:t xml:space="preserve">Liczba środków transportu powinna zapewniać prowadzenie robót zgodnie z zasadami określonymi w dokumentacji projektowej, SST i wskazaniach </w:t>
      </w:r>
      <w:r w:rsidR="000F7E88">
        <w:rPr>
          <w:sz w:val="22"/>
          <w:szCs w:val="22"/>
        </w:rPr>
        <w:t>Inspektora nadzoru</w:t>
      </w:r>
      <w:r w:rsidRPr="008B3802">
        <w:rPr>
          <w:sz w:val="22"/>
          <w:szCs w:val="22"/>
        </w:rPr>
        <w:t>, w terminie przewidzianym umową.</w:t>
      </w:r>
    </w:p>
    <w:p w:rsidR="00F40ABD" w:rsidRPr="008B3802" w:rsidRDefault="00F40ABD" w:rsidP="00A930DE">
      <w:pPr>
        <w:jc w:val="both"/>
        <w:rPr>
          <w:sz w:val="22"/>
          <w:szCs w:val="22"/>
        </w:rPr>
      </w:pPr>
      <w:r w:rsidRPr="008B3802">
        <w:rPr>
          <w:sz w:val="22"/>
          <w:szCs w:val="22"/>
        </w:rPr>
        <w:tab/>
        <w:t xml:space="preserve">Przy ruchu na drogach publicznych pojazdy będą spełniać wymagania dotyczące przepisów ruchu drogowego w odniesieniu do dopuszczalnych nacisków na oś i innych parametrów technicznych. Środki transportu nie spełniające tych warunków mogą być dopuszczone przez </w:t>
      </w:r>
      <w:r w:rsidR="000F7E88">
        <w:rPr>
          <w:sz w:val="22"/>
          <w:szCs w:val="22"/>
        </w:rPr>
        <w:t>Inspektora nadzoru</w:t>
      </w:r>
      <w:r w:rsidRPr="008B3802">
        <w:rPr>
          <w:sz w:val="22"/>
          <w:szCs w:val="22"/>
        </w:rPr>
        <w:t>, pod warunkiem przywrócenia stanu pierwotnego użytkowanych odcinków dróg na koszt Wykonawcy.</w:t>
      </w:r>
    </w:p>
    <w:p w:rsidR="00F40ABD" w:rsidRPr="008B3802" w:rsidRDefault="00F40ABD" w:rsidP="00A930DE">
      <w:pPr>
        <w:spacing w:after="120"/>
        <w:jc w:val="both"/>
        <w:rPr>
          <w:sz w:val="22"/>
          <w:szCs w:val="22"/>
        </w:rPr>
      </w:pPr>
      <w:r w:rsidRPr="008B3802">
        <w:rPr>
          <w:sz w:val="22"/>
          <w:szCs w:val="22"/>
        </w:rPr>
        <w:tab/>
        <w:t>Wykonawca będzie usuwać na bieżąco, na własny koszt, wszelkie zanieczyszczenia, uszkodzenia spowodowane jego pojazdami na drogach publicznych oraz dojazdach do terenu budowy.</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5. WYKONANIE ROBÓT</w:t>
      </w:r>
    </w:p>
    <w:p w:rsidR="00F40ABD" w:rsidRPr="008B3802" w:rsidRDefault="00F40ABD" w:rsidP="00A930DE">
      <w:pPr>
        <w:pStyle w:val="tekstost"/>
        <w:rPr>
          <w:sz w:val="22"/>
          <w:szCs w:val="22"/>
        </w:rPr>
      </w:pPr>
      <w:r w:rsidRPr="008B3802">
        <w:rPr>
          <w:sz w:val="22"/>
          <w:szCs w:val="22"/>
        </w:rPr>
        <w:tab/>
        <w:t xml:space="preserve">Wykonawca jest odpowiedzialny za prowadzenie robót zgodnie z warunkami umowy oraz za jakość zastosowanych materiałów i wykonywanych robót, za ich zgodność z dokumentacją projektową, wymaganiami SST, PZJ, projektem organizacji robót opracowanym przez Wykonawcę oraz poleceniami </w:t>
      </w:r>
      <w:r w:rsidR="000F7E88">
        <w:rPr>
          <w:sz w:val="22"/>
          <w:szCs w:val="22"/>
        </w:rPr>
        <w:t>Inspektora nadzoru</w:t>
      </w:r>
      <w:r w:rsidRPr="008B3802">
        <w:rPr>
          <w:sz w:val="22"/>
          <w:szCs w:val="22"/>
        </w:rPr>
        <w:t>.</w:t>
      </w:r>
    </w:p>
    <w:p w:rsidR="00F40ABD" w:rsidRPr="008B3802" w:rsidRDefault="00F40ABD" w:rsidP="00A930DE">
      <w:pPr>
        <w:pStyle w:val="tekstost"/>
        <w:rPr>
          <w:sz w:val="22"/>
          <w:szCs w:val="22"/>
        </w:rPr>
      </w:pPr>
      <w:r w:rsidRPr="008B3802">
        <w:rPr>
          <w:sz w:val="22"/>
          <w:szCs w:val="22"/>
        </w:rPr>
        <w:tab/>
        <w:t>Wykonawca jest odpowiedzialny za stosowane metody wykonywania robót.</w:t>
      </w:r>
    </w:p>
    <w:p w:rsidR="00F40ABD" w:rsidRPr="008B3802" w:rsidRDefault="00F40ABD" w:rsidP="00A930DE">
      <w:pPr>
        <w:pStyle w:val="tekstost"/>
        <w:rPr>
          <w:sz w:val="22"/>
          <w:szCs w:val="22"/>
        </w:rPr>
      </w:pPr>
      <w:r w:rsidRPr="008B3802">
        <w:rPr>
          <w:sz w:val="22"/>
          <w:szCs w:val="22"/>
        </w:rPr>
        <w:tab/>
        <w:t xml:space="preserve">Wykonawca jest odpowiedzialny za dokładne wytyczenie w planie i wyznaczenie wysokości wszystkich elementów robót zgodnie z wymiarami i rzędnymi określonymi w dokumentacji projektowej lub przekazanymi na piśmie przez </w:t>
      </w:r>
      <w:r w:rsidR="000F7E88">
        <w:rPr>
          <w:sz w:val="22"/>
          <w:szCs w:val="22"/>
        </w:rPr>
        <w:t>Inspektora nadzoru</w:t>
      </w:r>
      <w:r w:rsidRPr="008B3802">
        <w:rPr>
          <w:sz w:val="22"/>
          <w:szCs w:val="22"/>
        </w:rPr>
        <w:t>.</w:t>
      </w:r>
    </w:p>
    <w:p w:rsidR="00F40ABD" w:rsidRPr="008B3802" w:rsidRDefault="00F40ABD" w:rsidP="00A930DE">
      <w:pPr>
        <w:pStyle w:val="tekstost"/>
        <w:rPr>
          <w:sz w:val="22"/>
          <w:szCs w:val="22"/>
        </w:rPr>
      </w:pPr>
      <w:r w:rsidRPr="008B3802">
        <w:rPr>
          <w:sz w:val="22"/>
          <w:szCs w:val="22"/>
        </w:rPr>
        <w:tab/>
        <w:t xml:space="preserve">Błędy popełnione przez Wykonawcę w wytyczeniu i wyznaczaniu robót zostaną, usunięte przez Wykonawcę na własny koszt, z wyjątkiem, kiedy dany błąd okaże się skutkiem błędu zawartego w danych dostarczonych Wykonawcy na piśmie przez </w:t>
      </w:r>
      <w:r w:rsidR="000F7E88">
        <w:rPr>
          <w:sz w:val="22"/>
          <w:szCs w:val="22"/>
        </w:rPr>
        <w:t>Inspektora nadzoru</w:t>
      </w:r>
      <w:r w:rsidRPr="008B3802">
        <w:rPr>
          <w:sz w:val="22"/>
          <w:szCs w:val="22"/>
        </w:rPr>
        <w:t>.</w:t>
      </w:r>
    </w:p>
    <w:p w:rsidR="00F40ABD" w:rsidRPr="008B3802" w:rsidRDefault="00F40ABD" w:rsidP="00A930DE">
      <w:pPr>
        <w:pStyle w:val="tekstost"/>
        <w:rPr>
          <w:sz w:val="22"/>
          <w:szCs w:val="22"/>
        </w:rPr>
      </w:pPr>
      <w:r w:rsidRPr="008B3802">
        <w:rPr>
          <w:sz w:val="22"/>
          <w:szCs w:val="22"/>
        </w:rPr>
        <w:tab/>
        <w:t xml:space="preserve">Sprawdzenie wytyczenia robót lub wyznaczenia wysokości przez </w:t>
      </w:r>
      <w:r w:rsidR="000F7E88">
        <w:rPr>
          <w:sz w:val="22"/>
          <w:szCs w:val="22"/>
        </w:rPr>
        <w:t>Inspektora nadzoru</w:t>
      </w:r>
      <w:r w:rsidRPr="008B3802">
        <w:rPr>
          <w:sz w:val="22"/>
          <w:szCs w:val="22"/>
        </w:rPr>
        <w:t xml:space="preserve"> nie zwalnia Wykonawcy od odpowiedzialności za ich dokładność.</w:t>
      </w:r>
    </w:p>
    <w:p w:rsidR="00F40ABD" w:rsidRPr="008B3802" w:rsidRDefault="00F40ABD" w:rsidP="00A930DE">
      <w:pPr>
        <w:pStyle w:val="tekstost"/>
        <w:rPr>
          <w:sz w:val="22"/>
          <w:szCs w:val="22"/>
        </w:rPr>
      </w:pPr>
      <w:r w:rsidRPr="008B3802">
        <w:rPr>
          <w:sz w:val="22"/>
          <w:szCs w:val="22"/>
        </w:rPr>
        <w:tab/>
        <w:t xml:space="preserve">Decyzje </w:t>
      </w:r>
      <w:r w:rsidR="000F7E88">
        <w:rPr>
          <w:sz w:val="22"/>
          <w:szCs w:val="22"/>
        </w:rPr>
        <w:t>Inspektora nadzoru</w:t>
      </w:r>
      <w:r w:rsidRPr="008B3802">
        <w:rPr>
          <w:sz w:val="22"/>
          <w:szCs w:val="22"/>
        </w:rPr>
        <w:t xml:space="preserve"> dotyczące akceptacji lub odrzucenia materiałów i elementów robót będą oparte na wymaganiach określonych w dokumentach umowy, dokumentacji projektowej i w SST, a także w normach i wytycznych. Przy podejmowaniu decyzji </w:t>
      </w:r>
      <w:r w:rsidR="000F7E88">
        <w:rPr>
          <w:sz w:val="22"/>
          <w:szCs w:val="22"/>
        </w:rPr>
        <w:t>Inspektor nadzoru</w:t>
      </w:r>
      <w:r w:rsidRPr="008B3802">
        <w:rPr>
          <w:sz w:val="22"/>
          <w:szCs w:val="22"/>
        </w:rPr>
        <w:t xml:space="preserve"> uwzględni wyniki badań materiałów i robót, rozrzuty normalnie występujące przy produkcji i przy badaniach materiałów, doświadczenia z przeszłości, wyniki badań naukowych oraz inne czynniki wpływające na rozważaną kwestię.</w:t>
      </w:r>
    </w:p>
    <w:p w:rsidR="00F40ABD" w:rsidRPr="008B3802" w:rsidRDefault="00F40ABD" w:rsidP="00A930DE">
      <w:pPr>
        <w:pStyle w:val="tekstost"/>
        <w:spacing w:after="120"/>
        <w:rPr>
          <w:sz w:val="22"/>
          <w:szCs w:val="22"/>
        </w:rPr>
      </w:pPr>
      <w:r w:rsidRPr="008B3802">
        <w:rPr>
          <w:sz w:val="22"/>
          <w:szCs w:val="22"/>
        </w:rPr>
        <w:tab/>
        <w:t xml:space="preserve">Polecenia </w:t>
      </w:r>
      <w:r w:rsidR="000F7E88">
        <w:rPr>
          <w:sz w:val="22"/>
          <w:szCs w:val="22"/>
        </w:rPr>
        <w:t>Inspektora nadzoru</w:t>
      </w:r>
      <w:r w:rsidRPr="008B3802">
        <w:rPr>
          <w:sz w:val="22"/>
          <w:szCs w:val="22"/>
        </w:rPr>
        <w:t xml:space="preserve"> powinny być wykonywane przez Wykonawcę w czasie określonym przez </w:t>
      </w:r>
      <w:r w:rsidR="000F7E88">
        <w:rPr>
          <w:sz w:val="22"/>
          <w:szCs w:val="22"/>
        </w:rPr>
        <w:t>Inspektora nadzoru</w:t>
      </w:r>
      <w:r w:rsidRPr="008B3802">
        <w:rPr>
          <w:sz w:val="22"/>
          <w:szCs w:val="22"/>
        </w:rPr>
        <w:t>, pod groźbą zatrzymania robót. Skutki finansowe z tego tytułu poniesie Wykonawca.</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6. KONTROLA JAKOŚCI ROBÓT</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 xml:space="preserve">6.1. Program zapewnienia jakości </w:t>
      </w:r>
    </w:p>
    <w:p w:rsidR="00F40ABD" w:rsidRPr="008B3802" w:rsidRDefault="00F40ABD" w:rsidP="00A930DE">
      <w:pPr>
        <w:pStyle w:val="tekstost"/>
        <w:rPr>
          <w:sz w:val="22"/>
          <w:szCs w:val="22"/>
        </w:rPr>
      </w:pPr>
      <w:r w:rsidRPr="008B3802">
        <w:rPr>
          <w:sz w:val="22"/>
          <w:szCs w:val="22"/>
        </w:rPr>
        <w:tab/>
        <w:t xml:space="preserve">Wykonawca jest zobowiązany opracować i przedstawić do akceptacji </w:t>
      </w:r>
      <w:r w:rsidR="000F7E88">
        <w:rPr>
          <w:sz w:val="22"/>
          <w:szCs w:val="22"/>
        </w:rPr>
        <w:t>Inspektora nadzoru</w:t>
      </w:r>
      <w:r w:rsidRPr="008B3802">
        <w:rPr>
          <w:sz w:val="22"/>
          <w:szCs w:val="22"/>
        </w:rPr>
        <w:t xml:space="preserve"> program zapewnienia jakości. W programie zapewnienia jakości Wykonawca powinien określić, zamierzony sposób wykonywania robót, możliwości techniczne, kadrowe i plan organizacji robót gwarantujący wykonanie robót zgodnie z dokumentacją projektową, SST oraz ustaleniami. </w:t>
      </w:r>
    </w:p>
    <w:p w:rsidR="00F40ABD" w:rsidRPr="008B3802" w:rsidRDefault="00F40ABD" w:rsidP="00A930DE">
      <w:pPr>
        <w:pStyle w:val="tekstost"/>
        <w:rPr>
          <w:sz w:val="22"/>
          <w:szCs w:val="22"/>
        </w:rPr>
      </w:pPr>
      <w:r w:rsidRPr="008B3802">
        <w:rPr>
          <w:sz w:val="22"/>
          <w:szCs w:val="22"/>
        </w:rPr>
        <w:tab/>
        <w:t>Program zapewnienia jakości powinien zawierać:</w:t>
      </w:r>
    </w:p>
    <w:p w:rsidR="00F40ABD" w:rsidRPr="008B3802" w:rsidRDefault="00F40ABD" w:rsidP="00A930DE">
      <w:pPr>
        <w:pStyle w:val="tekstost"/>
        <w:rPr>
          <w:sz w:val="22"/>
          <w:szCs w:val="22"/>
        </w:rPr>
      </w:pPr>
      <w:r w:rsidRPr="008B3802">
        <w:rPr>
          <w:sz w:val="22"/>
          <w:szCs w:val="22"/>
        </w:rPr>
        <w:t>a) część ogólną opisującą:</w:t>
      </w:r>
    </w:p>
    <w:p w:rsidR="00F40ABD" w:rsidRPr="008B3802" w:rsidRDefault="00F40ABD" w:rsidP="00A930DE">
      <w:pPr>
        <w:pStyle w:val="tekstost"/>
        <w:numPr>
          <w:ilvl w:val="0"/>
          <w:numId w:val="1"/>
        </w:numPr>
        <w:ind w:left="988"/>
        <w:textAlignment w:val="baseline"/>
        <w:rPr>
          <w:sz w:val="22"/>
          <w:szCs w:val="22"/>
        </w:rPr>
      </w:pPr>
      <w:r w:rsidRPr="008B3802">
        <w:rPr>
          <w:sz w:val="22"/>
          <w:szCs w:val="22"/>
        </w:rPr>
        <w:t>organizację wykonania robót, w tym terminy i sposób prowadzenia robót,</w:t>
      </w:r>
    </w:p>
    <w:p w:rsidR="00F40ABD" w:rsidRPr="008B3802" w:rsidRDefault="00F40ABD" w:rsidP="00A930DE">
      <w:pPr>
        <w:pStyle w:val="tekstost"/>
        <w:numPr>
          <w:ilvl w:val="0"/>
          <w:numId w:val="1"/>
        </w:numPr>
        <w:ind w:left="988"/>
        <w:textAlignment w:val="baseline"/>
        <w:rPr>
          <w:sz w:val="22"/>
          <w:szCs w:val="22"/>
        </w:rPr>
      </w:pPr>
      <w:r w:rsidRPr="008B3802">
        <w:rPr>
          <w:sz w:val="22"/>
          <w:szCs w:val="22"/>
        </w:rPr>
        <w:t>organizację ruchu na budowie wraz z oznakowaniem robót,</w:t>
      </w:r>
    </w:p>
    <w:p w:rsidR="00F40ABD" w:rsidRPr="008B3802" w:rsidRDefault="00F40ABD" w:rsidP="00A930DE">
      <w:pPr>
        <w:pStyle w:val="tekstost"/>
        <w:numPr>
          <w:ilvl w:val="0"/>
          <w:numId w:val="1"/>
        </w:numPr>
        <w:ind w:left="988"/>
        <w:textAlignment w:val="baseline"/>
        <w:rPr>
          <w:sz w:val="22"/>
          <w:szCs w:val="22"/>
        </w:rPr>
      </w:pPr>
      <w:r w:rsidRPr="008B3802">
        <w:rPr>
          <w:sz w:val="22"/>
          <w:szCs w:val="22"/>
        </w:rPr>
        <w:t>sposób zapewnienia bhp.,</w:t>
      </w:r>
    </w:p>
    <w:p w:rsidR="00F40ABD" w:rsidRPr="008B3802" w:rsidRDefault="00F40ABD" w:rsidP="00A930DE">
      <w:pPr>
        <w:pStyle w:val="tekstost"/>
        <w:numPr>
          <w:ilvl w:val="0"/>
          <w:numId w:val="1"/>
        </w:numPr>
        <w:ind w:left="988"/>
        <w:textAlignment w:val="baseline"/>
        <w:rPr>
          <w:sz w:val="22"/>
          <w:szCs w:val="22"/>
        </w:rPr>
      </w:pPr>
      <w:r w:rsidRPr="008B3802">
        <w:rPr>
          <w:sz w:val="22"/>
          <w:szCs w:val="22"/>
        </w:rPr>
        <w:t>wykaz zespołów roboczych, ich kwalifikacje i przygotowanie praktyczne,</w:t>
      </w:r>
    </w:p>
    <w:p w:rsidR="00F40ABD" w:rsidRPr="008B3802" w:rsidRDefault="00F40ABD" w:rsidP="00A930DE">
      <w:pPr>
        <w:pStyle w:val="tekstost"/>
        <w:numPr>
          <w:ilvl w:val="0"/>
          <w:numId w:val="1"/>
        </w:numPr>
        <w:ind w:left="988"/>
        <w:textAlignment w:val="baseline"/>
        <w:rPr>
          <w:sz w:val="22"/>
          <w:szCs w:val="22"/>
        </w:rPr>
      </w:pPr>
      <w:r w:rsidRPr="008B3802">
        <w:rPr>
          <w:sz w:val="22"/>
          <w:szCs w:val="22"/>
        </w:rPr>
        <w:t>wykaz osób odpowiedzialnych za jakość i terminowość wykonania poszczególnych elementów robót,</w:t>
      </w:r>
    </w:p>
    <w:p w:rsidR="00F40ABD" w:rsidRPr="008B3802" w:rsidRDefault="00F40ABD" w:rsidP="00A930DE">
      <w:pPr>
        <w:pStyle w:val="tekstost"/>
        <w:numPr>
          <w:ilvl w:val="0"/>
          <w:numId w:val="1"/>
        </w:numPr>
        <w:ind w:left="988"/>
        <w:textAlignment w:val="baseline"/>
        <w:rPr>
          <w:sz w:val="22"/>
          <w:szCs w:val="22"/>
        </w:rPr>
      </w:pPr>
      <w:r w:rsidRPr="008B3802">
        <w:rPr>
          <w:sz w:val="22"/>
          <w:szCs w:val="22"/>
        </w:rPr>
        <w:t>system (sposób i procedurę) proponowanej kontroli i sterowania jakością wykonywanych robót,</w:t>
      </w:r>
    </w:p>
    <w:p w:rsidR="00F40ABD" w:rsidRPr="008B3802" w:rsidRDefault="00F40ABD" w:rsidP="00A930DE">
      <w:pPr>
        <w:pStyle w:val="tekstost"/>
        <w:numPr>
          <w:ilvl w:val="0"/>
          <w:numId w:val="1"/>
        </w:numPr>
        <w:ind w:left="988"/>
        <w:textAlignment w:val="baseline"/>
        <w:rPr>
          <w:sz w:val="22"/>
          <w:szCs w:val="22"/>
        </w:rPr>
      </w:pPr>
      <w:r w:rsidRPr="008B3802">
        <w:rPr>
          <w:sz w:val="22"/>
          <w:szCs w:val="22"/>
        </w:rPr>
        <w:t>wyposażenie w sprzęt i urządzenia do pomiarów i kontroli (opis laboratorium własnego lub laboratorium, któremu Wykonawca zamierza zlecić prowadzenie badań),</w:t>
      </w:r>
    </w:p>
    <w:p w:rsidR="00F40ABD" w:rsidRPr="008B3802" w:rsidRDefault="00F40ABD" w:rsidP="00A930DE">
      <w:pPr>
        <w:pStyle w:val="tekstost"/>
        <w:numPr>
          <w:ilvl w:val="0"/>
          <w:numId w:val="1"/>
        </w:numPr>
        <w:ind w:left="988"/>
        <w:textAlignment w:val="baseline"/>
        <w:rPr>
          <w:sz w:val="22"/>
          <w:szCs w:val="22"/>
        </w:rPr>
      </w:pPr>
      <w:r w:rsidRPr="008B3802">
        <w:rPr>
          <w:sz w:val="22"/>
          <w:szCs w:val="22"/>
        </w:rPr>
        <w:t xml:space="preserve">sposób oraz formę gromadzenia wyników badań laboratoryjnych, zapis pomiarów, nastaw mechanizmów sterujących, a także wyciąganych wniosków i zastosowanych korekt w procesie technologicznym, proponowany sposób i formę przekazywania tych informacji </w:t>
      </w:r>
      <w:r w:rsidR="000F7E88">
        <w:rPr>
          <w:sz w:val="22"/>
          <w:szCs w:val="22"/>
        </w:rPr>
        <w:t>Inspektorowi nadzoru</w:t>
      </w:r>
      <w:r w:rsidRPr="008B3802">
        <w:rPr>
          <w:sz w:val="22"/>
          <w:szCs w:val="22"/>
        </w:rPr>
        <w:t>;</w:t>
      </w:r>
    </w:p>
    <w:p w:rsidR="00F40ABD" w:rsidRPr="008B3802" w:rsidRDefault="00F40ABD" w:rsidP="00A930DE">
      <w:pPr>
        <w:pStyle w:val="tekstost"/>
        <w:numPr>
          <w:ilvl w:val="12"/>
          <w:numId w:val="0"/>
        </w:numPr>
        <w:rPr>
          <w:sz w:val="22"/>
          <w:szCs w:val="22"/>
        </w:rPr>
      </w:pPr>
      <w:r w:rsidRPr="008B3802">
        <w:rPr>
          <w:sz w:val="22"/>
          <w:szCs w:val="22"/>
        </w:rPr>
        <w:t>b) część szczegółową opisującą dla każdego asortymentu robót:</w:t>
      </w:r>
    </w:p>
    <w:p w:rsidR="00F40ABD" w:rsidRPr="008B3802" w:rsidRDefault="00F40ABD" w:rsidP="00A930DE">
      <w:pPr>
        <w:pStyle w:val="tekstost"/>
        <w:numPr>
          <w:ilvl w:val="0"/>
          <w:numId w:val="1"/>
        </w:numPr>
        <w:ind w:left="988"/>
        <w:textAlignment w:val="baseline"/>
        <w:rPr>
          <w:sz w:val="22"/>
          <w:szCs w:val="22"/>
        </w:rPr>
      </w:pPr>
      <w:r w:rsidRPr="008B3802">
        <w:rPr>
          <w:sz w:val="22"/>
          <w:szCs w:val="22"/>
        </w:rPr>
        <w:t>wykaz maszyn i urządzeń stosowanych na budowie z ich parametrami technicznymi oraz wyposażeniem w mechanizmy do sterowania i urządzenia pomiarowo-kontrolne,</w:t>
      </w:r>
    </w:p>
    <w:p w:rsidR="00F40ABD" w:rsidRPr="008B3802" w:rsidRDefault="00F40ABD" w:rsidP="00A930DE">
      <w:pPr>
        <w:pStyle w:val="tekstost"/>
        <w:numPr>
          <w:ilvl w:val="0"/>
          <w:numId w:val="1"/>
        </w:numPr>
        <w:ind w:left="988"/>
        <w:textAlignment w:val="baseline"/>
        <w:rPr>
          <w:sz w:val="22"/>
          <w:szCs w:val="22"/>
        </w:rPr>
      </w:pPr>
      <w:r w:rsidRPr="008B3802">
        <w:rPr>
          <w:sz w:val="22"/>
          <w:szCs w:val="22"/>
        </w:rPr>
        <w:t>rodzaje i ilość środków transportu oraz urządzeń do magazynowania i załadunku materiałów, spoiw, lepiszczy, kruszyw itp.,</w:t>
      </w:r>
    </w:p>
    <w:p w:rsidR="00F40ABD" w:rsidRPr="008B3802" w:rsidRDefault="00F40ABD" w:rsidP="00A930DE">
      <w:pPr>
        <w:pStyle w:val="tekstost"/>
        <w:numPr>
          <w:ilvl w:val="0"/>
          <w:numId w:val="1"/>
        </w:numPr>
        <w:ind w:left="988"/>
        <w:textAlignment w:val="baseline"/>
        <w:rPr>
          <w:sz w:val="22"/>
          <w:szCs w:val="22"/>
        </w:rPr>
      </w:pPr>
      <w:r w:rsidRPr="008B3802">
        <w:rPr>
          <w:sz w:val="22"/>
          <w:szCs w:val="22"/>
        </w:rPr>
        <w:t>sposób zabezpieczenia i ochrony ładunków przed utratą ich właściwości w czasie transportu,</w:t>
      </w:r>
    </w:p>
    <w:p w:rsidR="00F40ABD" w:rsidRPr="008B3802" w:rsidRDefault="00F40ABD" w:rsidP="00A930DE">
      <w:pPr>
        <w:pStyle w:val="tekstost"/>
        <w:numPr>
          <w:ilvl w:val="0"/>
          <w:numId w:val="1"/>
        </w:numPr>
        <w:ind w:left="988"/>
        <w:textAlignment w:val="baseline"/>
        <w:rPr>
          <w:sz w:val="22"/>
          <w:szCs w:val="22"/>
        </w:rPr>
      </w:pPr>
      <w:r w:rsidRPr="008B3802">
        <w:rPr>
          <w:sz w:val="22"/>
          <w:szCs w:val="22"/>
        </w:rPr>
        <w:t>sposób i procedurę pomiarów i badań (rodzaj i częstotliwość, pobieranie próbek, legalizacja i sprawdzanie urządzeń, itp.) prowadzonych podczas dostaw materiałów, wytwarzania mieszanek i wykonywania poszczególnych elementów robót,</w:t>
      </w:r>
    </w:p>
    <w:p w:rsidR="00F40ABD" w:rsidRPr="008B3802" w:rsidRDefault="00F40ABD" w:rsidP="00A930DE">
      <w:pPr>
        <w:pStyle w:val="tekstost"/>
        <w:numPr>
          <w:ilvl w:val="0"/>
          <w:numId w:val="1"/>
        </w:numPr>
        <w:ind w:left="988"/>
        <w:textAlignment w:val="baseline"/>
        <w:rPr>
          <w:sz w:val="22"/>
          <w:szCs w:val="22"/>
        </w:rPr>
      </w:pPr>
      <w:r w:rsidRPr="008B3802">
        <w:rPr>
          <w:sz w:val="22"/>
          <w:szCs w:val="22"/>
        </w:rPr>
        <w:t>sposób postępowania z materiałami i robotami nie odpowiadającymi wymaganiom.</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6.2. Zasady kontroli jakości robót</w:t>
      </w:r>
    </w:p>
    <w:p w:rsidR="00F40ABD" w:rsidRPr="008B3802" w:rsidRDefault="00F40ABD" w:rsidP="00A930DE">
      <w:pPr>
        <w:pStyle w:val="tekstost"/>
        <w:rPr>
          <w:sz w:val="22"/>
          <w:szCs w:val="22"/>
        </w:rPr>
      </w:pPr>
      <w:r w:rsidRPr="008B3802">
        <w:rPr>
          <w:sz w:val="22"/>
          <w:szCs w:val="22"/>
        </w:rPr>
        <w:tab/>
        <w:t>Celem kontroli robót będzie takie sterowanie ich przygotowaniem i wykonaniem, aby osiągnąć założoną jakość robót.</w:t>
      </w:r>
    </w:p>
    <w:p w:rsidR="00F40ABD" w:rsidRPr="008B3802" w:rsidRDefault="00F40ABD" w:rsidP="00A930DE">
      <w:pPr>
        <w:pStyle w:val="tekstost"/>
        <w:rPr>
          <w:sz w:val="22"/>
          <w:szCs w:val="22"/>
        </w:rPr>
      </w:pPr>
      <w:r w:rsidRPr="008B3802">
        <w:rPr>
          <w:sz w:val="22"/>
          <w:szCs w:val="22"/>
        </w:rPr>
        <w:tab/>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rsidR="00F40ABD" w:rsidRPr="008B3802" w:rsidRDefault="00F40ABD" w:rsidP="00A930DE">
      <w:pPr>
        <w:pStyle w:val="tekstost"/>
        <w:rPr>
          <w:sz w:val="22"/>
          <w:szCs w:val="22"/>
        </w:rPr>
      </w:pPr>
      <w:r w:rsidRPr="008B3802">
        <w:rPr>
          <w:sz w:val="22"/>
          <w:szCs w:val="22"/>
        </w:rPr>
        <w:tab/>
        <w:t xml:space="preserve">Przed zatwierdzeniem systemu kontroli </w:t>
      </w:r>
      <w:r w:rsidR="000F7E88">
        <w:rPr>
          <w:sz w:val="22"/>
          <w:szCs w:val="22"/>
        </w:rPr>
        <w:t>Inspektor nadzoru</w:t>
      </w:r>
      <w:r w:rsidRPr="008B3802">
        <w:rPr>
          <w:sz w:val="22"/>
          <w:szCs w:val="22"/>
        </w:rPr>
        <w:t xml:space="preserve"> może zażądać od Wykonawcy przeprowadzenia badań w celu zademonstrowania, że poziom ich wykonywania jest zadowalający.</w:t>
      </w:r>
    </w:p>
    <w:p w:rsidR="00F40ABD" w:rsidRPr="008B3802" w:rsidRDefault="00F40ABD" w:rsidP="00A930DE">
      <w:pPr>
        <w:pStyle w:val="tekstost"/>
        <w:rPr>
          <w:sz w:val="22"/>
          <w:szCs w:val="22"/>
        </w:rPr>
      </w:pPr>
      <w:r w:rsidRPr="008B3802">
        <w:rPr>
          <w:sz w:val="22"/>
          <w:szCs w:val="22"/>
        </w:rPr>
        <w:tab/>
        <w:t>Wykonawca będzie przeprowadzać pomiary i badania materiałów oraz robót z częstotliwością zapewniającą stwierdzenie, że roboty wykonano zgodnie z wymaganiami zawartymi w dokumentacji projektowej i SST</w:t>
      </w:r>
    </w:p>
    <w:p w:rsidR="00F40ABD" w:rsidRPr="008B3802" w:rsidRDefault="00F40ABD" w:rsidP="00A930DE">
      <w:pPr>
        <w:pStyle w:val="tekstost"/>
        <w:rPr>
          <w:sz w:val="22"/>
          <w:szCs w:val="22"/>
        </w:rPr>
      </w:pPr>
      <w:r w:rsidRPr="008B3802">
        <w:rPr>
          <w:sz w:val="22"/>
          <w:szCs w:val="22"/>
        </w:rPr>
        <w:tab/>
        <w:t xml:space="preserve">Minimalne wymagania co do zakresu badań i ich częstotliwość są określone w SST, normach i wytycznych. W przypadku, gdy nie zostały one tam określone, </w:t>
      </w:r>
      <w:r w:rsidR="000F7E88">
        <w:rPr>
          <w:sz w:val="22"/>
          <w:szCs w:val="22"/>
        </w:rPr>
        <w:t>Inspektor nadzoru</w:t>
      </w:r>
      <w:r w:rsidRPr="008B3802">
        <w:rPr>
          <w:sz w:val="22"/>
          <w:szCs w:val="22"/>
        </w:rPr>
        <w:t xml:space="preserve"> ustali jaki zakres kontroli jest konieczny, aby zapewnić wykonanie robót zgodnie z umową.</w:t>
      </w:r>
    </w:p>
    <w:p w:rsidR="00F40ABD" w:rsidRPr="008B3802" w:rsidRDefault="00F40ABD" w:rsidP="00A930DE">
      <w:pPr>
        <w:pStyle w:val="tekstost"/>
        <w:rPr>
          <w:sz w:val="22"/>
          <w:szCs w:val="22"/>
        </w:rPr>
      </w:pPr>
      <w:r w:rsidRPr="008B3802">
        <w:rPr>
          <w:sz w:val="22"/>
          <w:szCs w:val="22"/>
        </w:rPr>
        <w:tab/>
        <w:t xml:space="preserve">Wykonawca dostarczy </w:t>
      </w:r>
      <w:r w:rsidR="000F7E88">
        <w:rPr>
          <w:sz w:val="22"/>
          <w:szCs w:val="22"/>
        </w:rPr>
        <w:t>Inspektorowi nadzoru</w:t>
      </w:r>
      <w:r w:rsidRPr="008B3802">
        <w:rPr>
          <w:sz w:val="22"/>
          <w:szCs w:val="22"/>
        </w:rPr>
        <w:t xml:space="preserve"> świadectwa, że wszystkie stosowane urządzenia i sprzęt badawczy posiadają ważną legalizację, zostały prawidłowo wykalibrowane i odpowiadają wymaganiom norm określających procedury badań.</w:t>
      </w:r>
    </w:p>
    <w:p w:rsidR="00F40ABD" w:rsidRPr="008B3802" w:rsidRDefault="00F40ABD" w:rsidP="00A930DE">
      <w:pPr>
        <w:pStyle w:val="tekstost"/>
        <w:rPr>
          <w:sz w:val="22"/>
          <w:szCs w:val="22"/>
        </w:rPr>
      </w:pPr>
      <w:r w:rsidRPr="008B3802">
        <w:rPr>
          <w:sz w:val="22"/>
          <w:szCs w:val="22"/>
        </w:rPr>
        <w:tab/>
      </w:r>
      <w:r w:rsidR="000F7E88">
        <w:rPr>
          <w:sz w:val="22"/>
          <w:szCs w:val="22"/>
        </w:rPr>
        <w:t>Inspektor nadzoru</w:t>
      </w:r>
      <w:r w:rsidRPr="008B3802">
        <w:rPr>
          <w:sz w:val="22"/>
          <w:szCs w:val="22"/>
        </w:rPr>
        <w:t xml:space="preserve"> będzie mieć nieograniczony dostęp do pomieszczeń laboratoryjnych, w celu ich inspekcji.</w:t>
      </w:r>
    </w:p>
    <w:p w:rsidR="00F40ABD" w:rsidRPr="008B3802" w:rsidRDefault="00F40ABD" w:rsidP="00A930DE">
      <w:pPr>
        <w:pStyle w:val="tekstost"/>
        <w:rPr>
          <w:sz w:val="22"/>
          <w:szCs w:val="22"/>
        </w:rPr>
      </w:pPr>
      <w:r w:rsidRPr="008B3802">
        <w:rPr>
          <w:sz w:val="22"/>
          <w:szCs w:val="22"/>
        </w:rPr>
        <w:tab/>
      </w:r>
      <w:r w:rsidR="000F7E88">
        <w:rPr>
          <w:sz w:val="22"/>
          <w:szCs w:val="22"/>
        </w:rPr>
        <w:t>Inspektor nadzoru</w:t>
      </w:r>
      <w:r w:rsidRPr="008B3802">
        <w:rPr>
          <w:sz w:val="22"/>
          <w:szCs w:val="22"/>
        </w:rPr>
        <w:t xml:space="preserve">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w:t>
      </w:r>
      <w:r w:rsidR="000F7E88">
        <w:rPr>
          <w:sz w:val="22"/>
          <w:szCs w:val="22"/>
        </w:rPr>
        <w:t>Inspektor nadzoru</w:t>
      </w:r>
      <w:r w:rsidRPr="008B3802">
        <w:rPr>
          <w:sz w:val="22"/>
          <w:szCs w:val="22"/>
        </w:rPr>
        <w:t xml:space="preserve"> natychmiast wstrzyma użycie do robót badanych materiałów i dopuści je do użycia dopiero wtedy, gdy niedociągnięcia w pracy laboratorium Wykonawcy zostaną usunięte i stwierdzona zostanie odpowiednia jakość tych materiałów.</w:t>
      </w:r>
    </w:p>
    <w:p w:rsidR="00F40ABD" w:rsidRPr="008B3802" w:rsidRDefault="00F40ABD" w:rsidP="00A930DE">
      <w:pPr>
        <w:pStyle w:val="tekstost"/>
        <w:rPr>
          <w:sz w:val="22"/>
          <w:szCs w:val="22"/>
        </w:rPr>
      </w:pPr>
      <w:r w:rsidRPr="008B3802">
        <w:rPr>
          <w:sz w:val="22"/>
          <w:szCs w:val="22"/>
        </w:rPr>
        <w:tab/>
        <w:t>Wszystkie koszty związane z organizowaniem i prowadzeniem badań materiałów ponosi Wykonawca.</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bookmarkStart w:id="4" w:name="_Toc267258445"/>
      <w:r w:rsidRPr="008B3802">
        <w:rPr>
          <w:rFonts w:ascii="Times New Roman" w:hAnsi="Times New Roman" w:cs="Times New Roman"/>
          <w:i w:val="0"/>
          <w:sz w:val="22"/>
          <w:szCs w:val="22"/>
        </w:rPr>
        <w:t>6.3. Pobieranie próbek</w:t>
      </w:r>
      <w:bookmarkEnd w:id="4"/>
    </w:p>
    <w:p w:rsidR="00F40ABD" w:rsidRPr="008B3802" w:rsidRDefault="00F40ABD" w:rsidP="00A930DE">
      <w:pPr>
        <w:pStyle w:val="tekstost"/>
        <w:rPr>
          <w:sz w:val="22"/>
          <w:szCs w:val="22"/>
        </w:rPr>
      </w:pPr>
      <w:r w:rsidRPr="008B3802">
        <w:rPr>
          <w:sz w:val="22"/>
          <w:szCs w:val="22"/>
        </w:rPr>
        <w:tab/>
        <w:t>Próbki będą pobierane losowo. Zaleca się stosowanie statystycznych metod pobierania próbek, opartych na zasadzie, że wszystkie jednostkowe elementy produkcji mogą być z jednakowym prawdopodobieństwem wytypowane do badań.</w:t>
      </w:r>
    </w:p>
    <w:p w:rsidR="00F40ABD" w:rsidRPr="008B3802" w:rsidRDefault="00F40ABD" w:rsidP="00A930DE">
      <w:pPr>
        <w:pStyle w:val="tekstost"/>
        <w:rPr>
          <w:sz w:val="22"/>
          <w:szCs w:val="22"/>
        </w:rPr>
      </w:pPr>
      <w:r w:rsidRPr="008B3802">
        <w:rPr>
          <w:sz w:val="22"/>
          <w:szCs w:val="22"/>
        </w:rPr>
        <w:tab/>
      </w:r>
      <w:r w:rsidR="000F7E88">
        <w:rPr>
          <w:sz w:val="22"/>
          <w:szCs w:val="22"/>
        </w:rPr>
        <w:t>Inspektor nadzoru</w:t>
      </w:r>
      <w:r w:rsidRPr="008B3802">
        <w:rPr>
          <w:sz w:val="22"/>
          <w:szCs w:val="22"/>
        </w:rPr>
        <w:t xml:space="preserve"> będzie mieć zapewnioną możliwość udziału w</w:t>
      </w:r>
      <w:r w:rsidR="000F7E88">
        <w:rPr>
          <w:sz w:val="22"/>
          <w:szCs w:val="22"/>
        </w:rPr>
        <w:t xml:space="preserve"> </w:t>
      </w:r>
      <w:r w:rsidRPr="008B3802">
        <w:rPr>
          <w:sz w:val="22"/>
          <w:szCs w:val="22"/>
        </w:rPr>
        <w:t>pobieraniu próbek.</w:t>
      </w:r>
    </w:p>
    <w:p w:rsidR="00F40ABD" w:rsidRPr="008B3802" w:rsidRDefault="00F40ABD" w:rsidP="00A930DE">
      <w:pPr>
        <w:pStyle w:val="tekstost"/>
        <w:rPr>
          <w:sz w:val="22"/>
          <w:szCs w:val="22"/>
        </w:rPr>
      </w:pPr>
      <w:r w:rsidRPr="008B3802">
        <w:rPr>
          <w:sz w:val="22"/>
          <w:szCs w:val="22"/>
        </w:rPr>
        <w:tab/>
        <w:t xml:space="preserve">Pojemniki do pobierania próbek będą dostarczone przez Wykonawcę i zatwierdzone przez </w:t>
      </w:r>
      <w:r w:rsidR="000F7E88">
        <w:rPr>
          <w:sz w:val="22"/>
          <w:szCs w:val="22"/>
        </w:rPr>
        <w:t>Inspektora nadzoru</w:t>
      </w:r>
      <w:r w:rsidRPr="008B3802">
        <w:rPr>
          <w:sz w:val="22"/>
          <w:szCs w:val="22"/>
        </w:rPr>
        <w:t xml:space="preserve">. Próbki dostarczone przez Wykonawcę do badań wykonywanych przez </w:t>
      </w:r>
      <w:r w:rsidR="000F7E88">
        <w:rPr>
          <w:sz w:val="22"/>
          <w:szCs w:val="22"/>
        </w:rPr>
        <w:t>Inspektora nadzoru</w:t>
      </w:r>
      <w:r w:rsidRPr="008B3802">
        <w:rPr>
          <w:sz w:val="22"/>
          <w:szCs w:val="22"/>
        </w:rPr>
        <w:t xml:space="preserve"> będą odpowiednio opisane i oznakowane, w sposób zaakceptowany przez </w:t>
      </w:r>
      <w:r w:rsidR="000F7E88">
        <w:rPr>
          <w:sz w:val="22"/>
          <w:szCs w:val="22"/>
        </w:rPr>
        <w:t>Inspektora nadzoru</w:t>
      </w:r>
      <w:r w:rsidRPr="008B3802">
        <w:rPr>
          <w:sz w:val="22"/>
          <w:szCs w:val="22"/>
        </w:rPr>
        <w:t>.</w:t>
      </w:r>
    </w:p>
    <w:p w:rsidR="00F40ABD" w:rsidRPr="008B3802" w:rsidRDefault="00F40ABD" w:rsidP="00A930DE">
      <w:pPr>
        <w:pStyle w:val="tekstost"/>
        <w:rPr>
          <w:sz w:val="22"/>
          <w:szCs w:val="22"/>
        </w:rPr>
      </w:pPr>
      <w:r w:rsidRPr="008B3802">
        <w:rPr>
          <w:sz w:val="22"/>
          <w:szCs w:val="22"/>
        </w:rPr>
        <w:tab/>
        <w:t xml:space="preserve">Na zlecenie </w:t>
      </w:r>
      <w:r w:rsidR="000F7E88">
        <w:rPr>
          <w:sz w:val="22"/>
          <w:szCs w:val="22"/>
        </w:rPr>
        <w:t>Inspektora nadzoru</w:t>
      </w:r>
      <w:r w:rsidRPr="008B3802">
        <w:rPr>
          <w:sz w:val="22"/>
          <w:szCs w:val="22"/>
        </w:rPr>
        <w:t xml:space="preserve">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6.4. Badania i pomiary</w:t>
      </w:r>
    </w:p>
    <w:p w:rsidR="00F40ABD" w:rsidRPr="008B3802" w:rsidRDefault="00F40ABD" w:rsidP="00A930DE">
      <w:pPr>
        <w:pStyle w:val="tekstost"/>
        <w:rPr>
          <w:sz w:val="22"/>
          <w:szCs w:val="22"/>
        </w:rPr>
      </w:pPr>
      <w:r w:rsidRPr="008B3802">
        <w:rPr>
          <w:sz w:val="22"/>
          <w:szCs w:val="22"/>
        </w:rPr>
        <w:tab/>
        <w:t xml:space="preserve">Wszystkie badania i pomiary będą przeprowadzone zgodnie z wymaganiami norm. W przypadku, gdy normy nie obejmują jakiegokolwiek badania wymaganego w SST, stosować można wytyczne krajowe, albo inne procedury, zaakceptowane przez </w:t>
      </w:r>
      <w:r w:rsidR="000F7E88">
        <w:rPr>
          <w:sz w:val="22"/>
          <w:szCs w:val="22"/>
        </w:rPr>
        <w:t>Inspektora nadzoru</w:t>
      </w:r>
      <w:r w:rsidRPr="008B3802">
        <w:rPr>
          <w:sz w:val="22"/>
          <w:szCs w:val="22"/>
        </w:rPr>
        <w:t>.</w:t>
      </w:r>
    </w:p>
    <w:p w:rsidR="00F40ABD" w:rsidRPr="008B3802" w:rsidRDefault="00F40ABD" w:rsidP="00A930DE">
      <w:pPr>
        <w:pStyle w:val="tekstost"/>
        <w:rPr>
          <w:sz w:val="22"/>
          <w:szCs w:val="22"/>
        </w:rPr>
      </w:pPr>
      <w:r w:rsidRPr="008B3802">
        <w:rPr>
          <w:sz w:val="22"/>
          <w:szCs w:val="22"/>
        </w:rPr>
        <w:tab/>
        <w:t xml:space="preserve">Przed przystąpieniem do pomiarów lub badań, Wykonawca powiadomi </w:t>
      </w:r>
      <w:r w:rsidR="000F7E88">
        <w:rPr>
          <w:sz w:val="22"/>
          <w:szCs w:val="22"/>
        </w:rPr>
        <w:t>Inspektora nadzoru</w:t>
      </w:r>
      <w:r w:rsidRPr="008B3802">
        <w:rPr>
          <w:sz w:val="22"/>
          <w:szCs w:val="22"/>
        </w:rPr>
        <w:t xml:space="preserve"> o rodzaju, miejscu i terminie pomiaru lub badania. Po wykonaniu pomiaru lub badania, Wykonawca przedstawi na piśmie ich wyniki do akceptacji </w:t>
      </w:r>
      <w:r w:rsidR="000F7E88">
        <w:rPr>
          <w:sz w:val="22"/>
          <w:szCs w:val="22"/>
        </w:rPr>
        <w:t>Inspektora nadzoru</w:t>
      </w:r>
      <w:r w:rsidRPr="008B3802">
        <w:rPr>
          <w:sz w:val="22"/>
          <w:szCs w:val="22"/>
        </w:rPr>
        <w:t>.</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6.5. Raporty z badań</w:t>
      </w:r>
    </w:p>
    <w:p w:rsidR="00F40ABD" w:rsidRPr="008B3802" w:rsidRDefault="00F40ABD" w:rsidP="00A930DE">
      <w:pPr>
        <w:pStyle w:val="tekstost"/>
        <w:rPr>
          <w:sz w:val="22"/>
          <w:szCs w:val="22"/>
        </w:rPr>
      </w:pPr>
      <w:r w:rsidRPr="008B3802">
        <w:rPr>
          <w:sz w:val="22"/>
          <w:szCs w:val="22"/>
        </w:rPr>
        <w:tab/>
        <w:t xml:space="preserve">Wykonawca będzie przekazywać </w:t>
      </w:r>
      <w:r w:rsidR="000F7E88">
        <w:rPr>
          <w:sz w:val="22"/>
          <w:szCs w:val="22"/>
        </w:rPr>
        <w:t>Inspektorowi nadzoru</w:t>
      </w:r>
      <w:r w:rsidRPr="008B3802">
        <w:rPr>
          <w:sz w:val="22"/>
          <w:szCs w:val="22"/>
        </w:rPr>
        <w:t xml:space="preserve"> kopie raportów z wynikami badań jak najszybciej, nie później jednak niż w terminie określonym w programie zapewnienia jakości.</w:t>
      </w:r>
    </w:p>
    <w:p w:rsidR="00F40ABD" w:rsidRPr="008B3802" w:rsidRDefault="00F40ABD" w:rsidP="00A930DE">
      <w:pPr>
        <w:pStyle w:val="tekstost"/>
        <w:rPr>
          <w:sz w:val="22"/>
          <w:szCs w:val="22"/>
        </w:rPr>
      </w:pPr>
      <w:r w:rsidRPr="008B3802">
        <w:rPr>
          <w:sz w:val="22"/>
          <w:szCs w:val="22"/>
        </w:rPr>
        <w:tab/>
        <w:t xml:space="preserve">Wyniki badań (kopie) będą przekazywane </w:t>
      </w:r>
      <w:r w:rsidR="000F7E88">
        <w:rPr>
          <w:sz w:val="22"/>
          <w:szCs w:val="22"/>
        </w:rPr>
        <w:t>Inspektorowi nadzoru</w:t>
      </w:r>
      <w:r w:rsidRPr="008B3802">
        <w:rPr>
          <w:sz w:val="22"/>
          <w:szCs w:val="22"/>
        </w:rPr>
        <w:t xml:space="preserve"> na formularzach według dostarczonego przez niego wzoru lub innych, przez niego zaaprobowanych.</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 xml:space="preserve">6.6. Badania prowadzone przez </w:t>
      </w:r>
      <w:r w:rsidR="000F7E88">
        <w:rPr>
          <w:rFonts w:ascii="Times New Roman" w:hAnsi="Times New Roman" w:cs="Times New Roman"/>
          <w:i w:val="0"/>
          <w:sz w:val="22"/>
          <w:szCs w:val="22"/>
        </w:rPr>
        <w:t>Inspektora nadzoru</w:t>
      </w:r>
    </w:p>
    <w:p w:rsidR="001654FD" w:rsidRPr="008B3802" w:rsidRDefault="001654FD" w:rsidP="00A930DE">
      <w:pPr>
        <w:pStyle w:val="tekstost"/>
        <w:rPr>
          <w:b/>
          <w:sz w:val="22"/>
          <w:szCs w:val="22"/>
        </w:rPr>
      </w:pPr>
      <w:r w:rsidRPr="008B3802">
        <w:rPr>
          <w:b/>
          <w:sz w:val="22"/>
          <w:szCs w:val="22"/>
        </w:rPr>
        <w:t>6.6.1 Badania kontrolne</w:t>
      </w:r>
    </w:p>
    <w:p w:rsidR="00F40ABD" w:rsidRPr="008B3802" w:rsidRDefault="00F40ABD" w:rsidP="00A930DE">
      <w:pPr>
        <w:pStyle w:val="tekstost"/>
        <w:rPr>
          <w:sz w:val="22"/>
          <w:szCs w:val="22"/>
        </w:rPr>
      </w:pPr>
      <w:r w:rsidRPr="008B3802">
        <w:rPr>
          <w:sz w:val="22"/>
          <w:szCs w:val="22"/>
        </w:rPr>
        <w:tab/>
      </w:r>
      <w:r w:rsidR="000F7E88">
        <w:rPr>
          <w:sz w:val="22"/>
          <w:szCs w:val="22"/>
        </w:rPr>
        <w:t>Inspektor nadzoru</w:t>
      </w:r>
      <w:r w:rsidRPr="008B3802">
        <w:rPr>
          <w:sz w:val="22"/>
          <w:szCs w:val="22"/>
        </w:rPr>
        <w:t xml:space="preserve"> jest uprawniony do dokonywania kontroli, pobierania próbek i badania materiałów w miejscu ich wytwarzania/pozyskiwania, a Wykonawca i producent materiałów powinien udzielić mu niezbędnej pomocy.</w:t>
      </w:r>
    </w:p>
    <w:p w:rsidR="00F40ABD" w:rsidRPr="008B3802" w:rsidRDefault="00F40ABD" w:rsidP="00A930DE">
      <w:pPr>
        <w:pStyle w:val="tekstost"/>
        <w:rPr>
          <w:sz w:val="22"/>
          <w:szCs w:val="22"/>
          <w:u w:val="single"/>
        </w:rPr>
      </w:pPr>
      <w:r w:rsidRPr="008B3802">
        <w:rPr>
          <w:sz w:val="22"/>
          <w:szCs w:val="22"/>
        </w:rPr>
        <w:tab/>
      </w:r>
      <w:r w:rsidR="000F7E88">
        <w:rPr>
          <w:sz w:val="22"/>
          <w:szCs w:val="22"/>
        </w:rPr>
        <w:t>Inspektor nadzoru</w:t>
      </w:r>
      <w:r w:rsidRPr="008B3802">
        <w:rPr>
          <w:sz w:val="22"/>
          <w:szCs w:val="22"/>
        </w:rPr>
        <w:t>, dokonując weryfikacji systemu kontroli robót prowadzonego przez Wykonawcę, poprzez między innymi swoje badania, będzie oceniać zgodność materiałów i robót z wymaganiami SST na podstawie wyników własnych badań kontrolnych jak i wyników badań dostarczonych przez Wykonawcę.</w:t>
      </w:r>
    </w:p>
    <w:p w:rsidR="00F40ABD" w:rsidRPr="008B3802" w:rsidRDefault="00F40ABD" w:rsidP="00A930DE">
      <w:pPr>
        <w:pStyle w:val="tekstost"/>
        <w:rPr>
          <w:sz w:val="22"/>
          <w:szCs w:val="22"/>
        </w:rPr>
      </w:pPr>
      <w:r w:rsidRPr="008B3802">
        <w:rPr>
          <w:sz w:val="22"/>
          <w:szCs w:val="22"/>
        </w:rPr>
        <w:tab/>
      </w:r>
      <w:r w:rsidR="000F7E88">
        <w:rPr>
          <w:sz w:val="22"/>
          <w:szCs w:val="22"/>
        </w:rPr>
        <w:t>Inspektor nadzoru</w:t>
      </w:r>
      <w:r w:rsidRPr="008B3802">
        <w:rPr>
          <w:sz w:val="22"/>
          <w:szCs w:val="22"/>
        </w:rPr>
        <w:t xml:space="preserve"> powinien pobierać próbki materiałów i prowadzić badania niezależnie od Wykonawcy, na swój koszt. Jeżeli wyniki tych badań wykażą, że raporty Wykonawcy są niewiarygodne, to </w:t>
      </w:r>
      <w:r w:rsidR="000F7E88">
        <w:rPr>
          <w:sz w:val="22"/>
          <w:szCs w:val="22"/>
        </w:rPr>
        <w:t>Inspektor nadzoru</w:t>
      </w:r>
      <w:r w:rsidRPr="008B3802">
        <w:rPr>
          <w:sz w:val="22"/>
          <w:szCs w:val="22"/>
        </w:rPr>
        <w:t xml:space="preserve"> oprze się wyłącznie na własnych badaniach przy ocenie zgodności materiałów i robót z dokumentacją projektową i SST. Może również zlecić, sam lub poprzez Wykonawcę, przeprowadzenie powtórnych lub dodatkowych badań niezależnemu laboratorium. W takim przypadku całkowite koszty powtórnych lub dodatkowych badań i pobierania próbek poniesione zostaną przez Wykonawcę.</w:t>
      </w:r>
    </w:p>
    <w:p w:rsidR="001654FD" w:rsidRPr="008B3802" w:rsidRDefault="001654FD" w:rsidP="00A930DE">
      <w:pPr>
        <w:pStyle w:val="tekstost"/>
        <w:rPr>
          <w:b/>
          <w:sz w:val="22"/>
          <w:szCs w:val="22"/>
        </w:rPr>
      </w:pPr>
      <w:r w:rsidRPr="008B3802">
        <w:rPr>
          <w:b/>
          <w:sz w:val="22"/>
          <w:szCs w:val="22"/>
        </w:rPr>
        <w:t>6.6.2 Badania arbitrażowe</w:t>
      </w:r>
    </w:p>
    <w:p w:rsidR="001654FD" w:rsidRPr="008B3802" w:rsidRDefault="001654FD" w:rsidP="00A930DE">
      <w:pPr>
        <w:jc w:val="both"/>
        <w:rPr>
          <w:sz w:val="22"/>
          <w:szCs w:val="22"/>
        </w:rPr>
      </w:pPr>
      <w:r w:rsidRPr="008B3802">
        <w:rPr>
          <w:sz w:val="22"/>
          <w:szCs w:val="22"/>
        </w:rPr>
        <w:t xml:space="preserve">Badania arbitrażowe są powtórzeniem badań kontrolnych, co do których istnieją uzasadnione wątpliwości ze strony </w:t>
      </w:r>
      <w:r w:rsidR="00AF0D13">
        <w:rPr>
          <w:sz w:val="22"/>
          <w:szCs w:val="22"/>
        </w:rPr>
        <w:t>Inspektor</w:t>
      </w:r>
      <w:r w:rsidRPr="008B3802">
        <w:rPr>
          <w:sz w:val="22"/>
          <w:szCs w:val="22"/>
        </w:rPr>
        <w:t>a lub Wykonawcy (np. na podstawie własnych badań).</w:t>
      </w:r>
    </w:p>
    <w:p w:rsidR="001654FD" w:rsidRPr="008B3802" w:rsidRDefault="001654FD" w:rsidP="00A930DE">
      <w:pPr>
        <w:jc w:val="both"/>
        <w:rPr>
          <w:sz w:val="22"/>
          <w:szCs w:val="22"/>
        </w:rPr>
      </w:pPr>
      <w:r w:rsidRPr="008B3802">
        <w:rPr>
          <w:sz w:val="22"/>
          <w:szCs w:val="22"/>
        </w:rPr>
        <w:tab/>
        <w:t xml:space="preserve">Badania arbitrażowe wykonuje na wniosek strony </w:t>
      </w:r>
      <w:r w:rsidR="000F7E88">
        <w:rPr>
          <w:sz w:val="22"/>
          <w:szCs w:val="22"/>
        </w:rPr>
        <w:t>projektu</w:t>
      </w:r>
      <w:r w:rsidRPr="008B3802">
        <w:rPr>
          <w:sz w:val="22"/>
          <w:szCs w:val="22"/>
        </w:rPr>
        <w:t xml:space="preserve"> niezależne laboratorium, które nie wykonywało badań kontrolnych.</w:t>
      </w:r>
    </w:p>
    <w:p w:rsidR="001654FD" w:rsidRPr="008B3802" w:rsidRDefault="001654FD" w:rsidP="00A930DE">
      <w:pPr>
        <w:jc w:val="both"/>
        <w:rPr>
          <w:sz w:val="22"/>
          <w:szCs w:val="22"/>
        </w:rPr>
      </w:pPr>
      <w:r w:rsidRPr="008B3802">
        <w:rPr>
          <w:sz w:val="22"/>
          <w:szCs w:val="22"/>
        </w:rPr>
        <w:tab/>
        <w:t>Koszty badań arbitrażowych wraz ze wszystkimi kosztami ubocznymi ponosi strona, na której niekorzyść przemawia wynik badania.</w:t>
      </w:r>
    </w:p>
    <w:p w:rsidR="001654FD" w:rsidRPr="008B3802" w:rsidRDefault="001654FD" w:rsidP="00A930DE">
      <w:pPr>
        <w:pStyle w:val="tekstost"/>
        <w:rPr>
          <w:sz w:val="22"/>
          <w:szCs w:val="22"/>
        </w:rPr>
      </w:pP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6.7. Certyfikaty i deklaracje</w:t>
      </w:r>
    </w:p>
    <w:p w:rsidR="00721506" w:rsidRPr="008B3802" w:rsidRDefault="00F40ABD" w:rsidP="00A930DE">
      <w:pPr>
        <w:pStyle w:val="tekstost"/>
        <w:rPr>
          <w:sz w:val="22"/>
          <w:szCs w:val="22"/>
        </w:rPr>
      </w:pPr>
      <w:r w:rsidRPr="008B3802">
        <w:rPr>
          <w:sz w:val="22"/>
          <w:szCs w:val="22"/>
        </w:rPr>
        <w:tab/>
      </w:r>
      <w:bookmarkStart w:id="5" w:name="_Toc267258450"/>
      <w:r w:rsidR="000F7E88">
        <w:rPr>
          <w:sz w:val="22"/>
          <w:szCs w:val="22"/>
        </w:rPr>
        <w:t>Inspektor nadzoru</w:t>
      </w:r>
      <w:r w:rsidR="00721506" w:rsidRPr="008B3802">
        <w:rPr>
          <w:sz w:val="22"/>
          <w:szCs w:val="22"/>
        </w:rPr>
        <w:t xml:space="preserve"> może dopuścić do użycia tylko te materiały, które, stosownie do art. 5 ust. 1 pkt 1 10 ustawy Prawo budowlane, w związku z art. 10 tejże ustawy, zostały wprowadzone do obrotu zgodnie z następującymi aktami prawnymi:</w:t>
      </w:r>
    </w:p>
    <w:p w:rsidR="00721506" w:rsidRPr="008B3802" w:rsidRDefault="00721506" w:rsidP="00A930DE">
      <w:pPr>
        <w:pStyle w:val="tekstost"/>
        <w:rPr>
          <w:sz w:val="22"/>
          <w:szCs w:val="22"/>
        </w:rPr>
      </w:pPr>
      <w:r w:rsidRPr="008B3802">
        <w:rPr>
          <w:sz w:val="22"/>
          <w:szCs w:val="22"/>
        </w:rPr>
        <w:t>- ustawa o wyrobach budowlanych,</w:t>
      </w:r>
    </w:p>
    <w:p w:rsidR="00721506" w:rsidRPr="008B3802" w:rsidRDefault="00721506" w:rsidP="00A930DE">
      <w:pPr>
        <w:pStyle w:val="tekstost"/>
        <w:rPr>
          <w:sz w:val="22"/>
          <w:szCs w:val="22"/>
        </w:rPr>
      </w:pPr>
      <w:r w:rsidRPr="008B3802">
        <w:rPr>
          <w:sz w:val="22"/>
          <w:szCs w:val="22"/>
        </w:rPr>
        <w:t xml:space="preserve">- ustawa o systemach oceny zgodności </w:t>
      </w:r>
      <w:r w:rsidR="000F7E88">
        <w:rPr>
          <w:sz w:val="22"/>
          <w:szCs w:val="22"/>
        </w:rPr>
        <w:t>projektu</w:t>
      </w:r>
      <w:r w:rsidRPr="008B3802">
        <w:rPr>
          <w:sz w:val="22"/>
          <w:szCs w:val="22"/>
        </w:rPr>
        <w:t xml:space="preserve"> rynku,</w:t>
      </w:r>
    </w:p>
    <w:p w:rsidR="00721506" w:rsidRPr="008B3802" w:rsidRDefault="00721506" w:rsidP="00A930DE">
      <w:pPr>
        <w:pStyle w:val="tekstost"/>
        <w:rPr>
          <w:sz w:val="22"/>
          <w:szCs w:val="22"/>
        </w:rPr>
      </w:pPr>
      <w:r w:rsidRPr="008B3802">
        <w:rPr>
          <w:sz w:val="22"/>
          <w:szCs w:val="22"/>
        </w:rPr>
        <w:t>- rozporządzenie Ministra Infrastruktury i Budownictwa w sprawie sposobu deklarowania właściwości użytkowych wyrobów budowlanych oraz sposobu znakowania ich znakiem budowlanym /rozporządzenie z dnia 17.11.2016 r./,</w:t>
      </w:r>
    </w:p>
    <w:p w:rsidR="00721506" w:rsidRPr="008B3802" w:rsidRDefault="00721506" w:rsidP="00A930DE">
      <w:pPr>
        <w:pStyle w:val="tekstost"/>
        <w:rPr>
          <w:sz w:val="22"/>
          <w:szCs w:val="22"/>
        </w:rPr>
      </w:pPr>
      <w:r w:rsidRPr="008B3802">
        <w:rPr>
          <w:sz w:val="22"/>
          <w:szCs w:val="22"/>
        </w:rPr>
        <w:t>- rozporządzenie Ministra Infrastruktury i Budownictwa w sprawie krajowych ocen technicznych.</w:t>
      </w:r>
    </w:p>
    <w:p w:rsidR="00721506" w:rsidRPr="008B3802" w:rsidRDefault="00721506" w:rsidP="00A930DE">
      <w:pPr>
        <w:pStyle w:val="tekstost"/>
        <w:rPr>
          <w:sz w:val="22"/>
          <w:szCs w:val="22"/>
        </w:rPr>
      </w:pPr>
    </w:p>
    <w:p w:rsidR="00721506" w:rsidRPr="008B3802" w:rsidRDefault="00721506" w:rsidP="00A930DE">
      <w:pPr>
        <w:pStyle w:val="tekstost"/>
        <w:rPr>
          <w:sz w:val="22"/>
          <w:szCs w:val="22"/>
        </w:rPr>
      </w:pPr>
      <w:r w:rsidRPr="008B3802">
        <w:rPr>
          <w:sz w:val="22"/>
          <w:szCs w:val="22"/>
        </w:rPr>
        <w:t>Zgodnie z uregulowaniami określonymi w powyższych aktach prawnych każdy wyrób budowlany powinien posiadać:</w:t>
      </w:r>
    </w:p>
    <w:p w:rsidR="00721506" w:rsidRPr="008B3802" w:rsidRDefault="00721506" w:rsidP="00A930DE">
      <w:pPr>
        <w:pStyle w:val="tekstost"/>
        <w:rPr>
          <w:sz w:val="22"/>
          <w:szCs w:val="22"/>
        </w:rPr>
      </w:pPr>
      <w:r w:rsidRPr="008B3802">
        <w:rPr>
          <w:sz w:val="22"/>
          <w:szCs w:val="22"/>
        </w:rPr>
        <w:t xml:space="preserve">- </w:t>
      </w:r>
      <w:r w:rsidRPr="008B3802">
        <w:rPr>
          <w:b/>
          <w:bCs/>
          <w:sz w:val="22"/>
          <w:szCs w:val="22"/>
        </w:rPr>
        <w:t>deklarację właściwości użytkowych wyrobu budowlanego</w:t>
      </w:r>
      <w:r w:rsidRPr="008B3802">
        <w:rPr>
          <w:sz w:val="22"/>
          <w:szCs w:val="22"/>
        </w:rPr>
        <w:t xml:space="preserve"> /wydaną na podstawie zharmonizowanej normy europejskiej</w:t>
      </w:r>
      <w:r w:rsidR="000F7E88">
        <w:rPr>
          <w:sz w:val="22"/>
          <w:szCs w:val="22"/>
        </w:rPr>
        <w:t xml:space="preserve"> </w:t>
      </w:r>
      <w:r w:rsidRPr="008B3802">
        <w:rPr>
          <w:sz w:val="22"/>
          <w:szCs w:val="22"/>
        </w:rPr>
        <w:t>lub europejskiej oceny technicznej - EOT i dającą podstawy do dopuszczenie stosowania znakowania wyrobu budowlanego znakiem CE/,</w:t>
      </w:r>
    </w:p>
    <w:p w:rsidR="00721506" w:rsidRPr="008B3802" w:rsidRDefault="00721506" w:rsidP="00A930DE">
      <w:pPr>
        <w:pStyle w:val="tekstost"/>
        <w:rPr>
          <w:sz w:val="22"/>
          <w:szCs w:val="22"/>
        </w:rPr>
      </w:pPr>
      <w:r w:rsidRPr="008B3802">
        <w:rPr>
          <w:sz w:val="22"/>
          <w:szCs w:val="22"/>
        </w:rPr>
        <w:t xml:space="preserve">- </w:t>
      </w:r>
      <w:r w:rsidRPr="008B3802">
        <w:rPr>
          <w:b/>
          <w:bCs/>
          <w:sz w:val="22"/>
          <w:szCs w:val="22"/>
        </w:rPr>
        <w:t xml:space="preserve">europejską aprobatę techniczną </w:t>
      </w:r>
      <w:r w:rsidRPr="008B3802">
        <w:rPr>
          <w:sz w:val="22"/>
          <w:szCs w:val="22"/>
        </w:rPr>
        <w:t>/ wystawioną przed 1 lipca 2013 r. i obowiązującą do upływu terminu jej ważności/,</w:t>
      </w:r>
    </w:p>
    <w:p w:rsidR="00721506" w:rsidRPr="008B3802" w:rsidRDefault="00721506" w:rsidP="00A930DE">
      <w:pPr>
        <w:pStyle w:val="tekstost"/>
        <w:rPr>
          <w:sz w:val="22"/>
          <w:szCs w:val="22"/>
        </w:rPr>
      </w:pPr>
      <w:r w:rsidRPr="008B3802">
        <w:rPr>
          <w:sz w:val="22"/>
          <w:szCs w:val="22"/>
        </w:rPr>
        <w:t xml:space="preserve">- </w:t>
      </w:r>
      <w:r w:rsidRPr="008B3802">
        <w:rPr>
          <w:b/>
          <w:bCs/>
          <w:sz w:val="22"/>
          <w:szCs w:val="22"/>
        </w:rPr>
        <w:t xml:space="preserve">oznakowanie krajowym znakiem budowlanym </w:t>
      </w:r>
      <w:r w:rsidRPr="008B3802">
        <w:rPr>
          <w:sz w:val="22"/>
          <w:szCs w:val="22"/>
        </w:rPr>
        <w:t>/ zgodnie z przepisami znakowania wyrobów budowlanych krajowym znakiem budowlanym – brak normy zharmonizowanej oraz udokumentowanie wprowadzenia do obrotu danego wyrobu</w:t>
      </w:r>
      <w:r w:rsidR="000F7E88">
        <w:rPr>
          <w:sz w:val="22"/>
          <w:szCs w:val="22"/>
        </w:rPr>
        <w:t xml:space="preserve"> </w:t>
      </w:r>
      <w:r w:rsidRPr="008B3802">
        <w:rPr>
          <w:sz w:val="22"/>
          <w:szCs w:val="22"/>
        </w:rPr>
        <w:t>budowlanego w państwie członkowskim Unii Europejskiej lub państwie EFTA/,</w:t>
      </w:r>
    </w:p>
    <w:p w:rsidR="00721506" w:rsidRPr="008B3802" w:rsidRDefault="00721506" w:rsidP="00A930DE">
      <w:pPr>
        <w:pStyle w:val="tekstost"/>
        <w:rPr>
          <w:sz w:val="22"/>
          <w:szCs w:val="22"/>
        </w:rPr>
      </w:pPr>
      <w:r w:rsidRPr="008B3802">
        <w:rPr>
          <w:sz w:val="22"/>
          <w:szCs w:val="22"/>
        </w:rPr>
        <w:t xml:space="preserve">- </w:t>
      </w:r>
      <w:r w:rsidRPr="008B3802">
        <w:rPr>
          <w:b/>
          <w:bCs/>
          <w:sz w:val="22"/>
          <w:szCs w:val="22"/>
        </w:rPr>
        <w:t xml:space="preserve">krajową deklarację właściwości użytkowych </w:t>
      </w:r>
      <w:r w:rsidRPr="008B3802">
        <w:rPr>
          <w:sz w:val="22"/>
          <w:szCs w:val="22"/>
        </w:rPr>
        <w:t>/wraz z kartą charakterystyki wyrobu, uprawniającą</w:t>
      </w:r>
      <w:r w:rsidR="000F7E88">
        <w:rPr>
          <w:sz w:val="22"/>
          <w:szCs w:val="22"/>
        </w:rPr>
        <w:t xml:space="preserve"> </w:t>
      </w:r>
      <w:r w:rsidRPr="008B3802">
        <w:rPr>
          <w:sz w:val="22"/>
          <w:szCs w:val="22"/>
        </w:rPr>
        <w:t>do znakowania wyrobu krajowym znakiem budowlanym/,</w:t>
      </w:r>
    </w:p>
    <w:p w:rsidR="00721506" w:rsidRPr="008B3802" w:rsidRDefault="00721506" w:rsidP="00A930DE">
      <w:pPr>
        <w:pStyle w:val="tekstost"/>
        <w:rPr>
          <w:sz w:val="22"/>
          <w:szCs w:val="22"/>
        </w:rPr>
      </w:pPr>
      <w:r w:rsidRPr="008B3802">
        <w:rPr>
          <w:sz w:val="22"/>
          <w:szCs w:val="22"/>
        </w:rPr>
        <w:t xml:space="preserve">- </w:t>
      </w:r>
      <w:r w:rsidRPr="008B3802">
        <w:rPr>
          <w:b/>
          <w:bCs/>
          <w:sz w:val="22"/>
          <w:szCs w:val="22"/>
        </w:rPr>
        <w:t>krajową ocenę techniczną – KOT</w:t>
      </w:r>
      <w:r w:rsidRPr="008B3802">
        <w:rPr>
          <w:sz w:val="22"/>
          <w:szCs w:val="22"/>
        </w:rPr>
        <w:t xml:space="preserve"> /wydawaną od 1 stycznia 2017 roku zamiast aprobat technicznych zgodnie z w/w</w:t>
      </w:r>
      <w:r w:rsidR="000F7E88">
        <w:rPr>
          <w:sz w:val="22"/>
          <w:szCs w:val="22"/>
        </w:rPr>
        <w:t xml:space="preserve"> </w:t>
      </w:r>
      <w:r w:rsidRPr="008B3802">
        <w:rPr>
          <w:sz w:val="22"/>
          <w:szCs w:val="22"/>
        </w:rPr>
        <w:t>rozporządzeniem/.</w:t>
      </w:r>
    </w:p>
    <w:p w:rsidR="00721506" w:rsidRPr="008B3802" w:rsidRDefault="00721506" w:rsidP="00A930DE">
      <w:pPr>
        <w:pStyle w:val="tekstost"/>
        <w:numPr>
          <w:ilvl w:val="12"/>
          <w:numId w:val="0"/>
        </w:numPr>
        <w:rPr>
          <w:sz w:val="22"/>
          <w:szCs w:val="22"/>
        </w:rPr>
      </w:pPr>
      <w:r w:rsidRPr="008B3802">
        <w:rPr>
          <w:sz w:val="22"/>
          <w:szCs w:val="22"/>
        </w:rPr>
        <w:t xml:space="preserve">W przypadku materiałów, dla których ww. dokumenty są wymagane przez SST, każda partia dostarczona do robót będzie posiadać te dokumenty, określające w sposób jednoznaczny jej cechy. Produkty przemysłowe muszą posiadać ww. dokumenty wydane przez producenta, a w razie potrzeby poparte wynikami badań wykonanych przez niego. Kopie wyników tych badań będą dostarczone przez Wykonawcę </w:t>
      </w:r>
      <w:r w:rsidR="000F7E88">
        <w:rPr>
          <w:sz w:val="22"/>
          <w:szCs w:val="22"/>
        </w:rPr>
        <w:t>Inspektorowi nadzoru</w:t>
      </w:r>
      <w:r w:rsidRPr="008B3802">
        <w:rPr>
          <w:sz w:val="22"/>
          <w:szCs w:val="22"/>
        </w:rPr>
        <w:t>.</w:t>
      </w:r>
    </w:p>
    <w:p w:rsidR="00721506" w:rsidRPr="008B3802" w:rsidRDefault="00721506" w:rsidP="00A930DE">
      <w:pPr>
        <w:pStyle w:val="tekstost"/>
        <w:numPr>
          <w:ilvl w:val="12"/>
          <w:numId w:val="0"/>
        </w:numPr>
        <w:rPr>
          <w:b/>
          <w:bCs/>
          <w:sz w:val="22"/>
          <w:szCs w:val="22"/>
          <w:u w:val="single"/>
        </w:rPr>
      </w:pPr>
      <w:r w:rsidRPr="008B3802">
        <w:rPr>
          <w:b/>
          <w:bCs/>
          <w:sz w:val="22"/>
          <w:szCs w:val="22"/>
          <w:u w:val="single"/>
        </w:rPr>
        <w:t>Jakiekolwiek materiały, które nie spełniają tych wymagań będą odrzucone.</w:t>
      </w:r>
    </w:p>
    <w:p w:rsidR="00F40ABD" w:rsidRPr="0037051C" w:rsidRDefault="00F40ABD" w:rsidP="0037051C">
      <w:pPr>
        <w:keepNext/>
        <w:numPr>
          <w:ilvl w:val="1"/>
          <w:numId w:val="0"/>
        </w:numPr>
        <w:tabs>
          <w:tab w:val="num" w:pos="576"/>
        </w:tabs>
        <w:suppressAutoHyphens/>
        <w:spacing w:before="240" w:after="60"/>
        <w:ind w:left="576" w:hanging="576"/>
        <w:outlineLvl w:val="1"/>
        <w:rPr>
          <w:b/>
          <w:i/>
          <w:sz w:val="22"/>
          <w:szCs w:val="22"/>
        </w:rPr>
      </w:pPr>
      <w:r w:rsidRPr="008B3802">
        <w:rPr>
          <w:sz w:val="22"/>
          <w:szCs w:val="22"/>
        </w:rPr>
        <w:t xml:space="preserve">6.8. </w:t>
      </w:r>
      <w:r w:rsidRPr="0037051C">
        <w:rPr>
          <w:b/>
          <w:bCs/>
          <w:iCs/>
          <w:sz w:val="22"/>
          <w:szCs w:val="22"/>
        </w:rPr>
        <w:t>Dokumenty</w:t>
      </w:r>
      <w:r w:rsidRPr="008B3802">
        <w:rPr>
          <w:sz w:val="22"/>
          <w:szCs w:val="22"/>
        </w:rPr>
        <w:t xml:space="preserve"> </w:t>
      </w:r>
      <w:r w:rsidRPr="0037051C">
        <w:rPr>
          <w:b/>
          <w:sz w:val="22"/>
          <w:szCs w:val="22"/>
        </w:rPr>
        <w:t>budowy</w:t>
      </w:r>
      <w:bookmarkEnd w:id="5"/>
    </w:p>
    <w:p w:rsidR="00F40ABD" w:rsidRPr="008B3802" w:rsidRDefault="00F40ABD" w:rsidP="00A930DE">
      <w:pPr>
        <w:pStyle w:val="tekstost"/>
        <w:numPr>
          <w:ilvl w:val="12"/>
          <w:numId w:val="0"/>
        </w:numPr>
        <w:spacing w:after="60"/>
        <w:rPr>
          <w:sz w:val="22"/>
          <w:szCs w:val="22"/>
        </w:rPr>
      </w:pPr>
      <w:r w:rsidRPr="008B3802">
        <w:rPr>
          <w:sz w:val="22"/>
          <w:szCs w:val="22"/>
        </w:rPr>
        <w:t>(1) Dziennik budowy</w:t>
      </w:r>
    </w:p>
    <w:p w:rsidR="00F40ABD" w:rsidRPr="008B3802" w:rsidRDefault="00F40ABD" w:rsidP="00A930DE">
      <w:pPr>
        <w:pStyle w:val="tekstost"/>
        <w:numPr>
          <w:ilvl w:val="12"/>
          <w:numId w:val="0"/>
        </w:numPr>
        <w:rPr>
          <w:sz w:val="22"/>
          <w:szCs w:val="22"/>
        </w:rPr>
      </w:pPr>
      <w:r w:rsidRPr="008B3802">
        <w:rPr>
          <w:sz w:val="22"/>
          <w:szCs w:val="22"/>
        </w:rPr>
        <w:tab/>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rsidR="00F40ABD" w:rsidRPr="008B3802" w:rsidRDefault="00F40ABD" w:rsidP="00A930DE">
      <w:pPr>
        <w:pStyle w:val="tekstost"/>
        <w:numPr>
          <w:ilvl w:val="12"/>
          <w:numId w:val="0"/>
        </w:numPr>
        <w:rPr>
          <w:sz w:val="22"/>
          <w:szCs w:val="22"/>
        </w:rPr>
      </w:pPr>
      <w:r w:rsidRPr="008B3802">
        <w:rPr>
          <w:sz w:val="22"/>
          <w:szCs w:val="22"/>
        </w:rPr>
        <w:tab/>
        <w:t>Zapisy w dzienniku budowy będą dokonywane na bieżąco i będą dotyczyć przebiegu robót, stanu bezpieczeństwa ludzi i mienia oraz technicznej i gospodarczej strony budowy.</w:t>
      </w:r>
    </w:p>
    <w:p w:rsidR="00F40ABD" w:rsidRPr="008B3802" w:rsidRDefault="00F40ABD" w:rsidP="00A930DE">
      <w:pPr>
        <w:pStyle w:val="tekstost"/>
        <w:numPr>
          <w:ilvl w:val="12"/>
          <w:numId w:val="0"/>
        </w:numPr>
        <w:rPr>
          <w:sz w:val="22"/>
          <w:szCs w:val="22"/>
        </w:rPr>
      </w:pPr>
      <w:r w:rsidRPr="008B3802">
        <w:rPr>
          <w:sz w:val="22"/>
          <w:szCs w:val="22"/>
        </w:rPr>
        <w:tab/>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rsidR="00F40ABD" w:rsidRPr="008B3802" w:rsidRDefault="00F40ABD" w:rsidP="00A930DE">
      <w:pPr>
        <w:pStyle w:val="tekstost"/>
        <w:numPr>
          <w:ilvl w:val="12"/>
          <w:numId w:val="0"/>
        </w:numPr>
        <w:rPr>
          <w:sz w:val="22"/>
          <w:szCs w:val="22"/>
        </w:rPr>
      </w:pPr>
      <w:r w:rsidRPr="008B3802">
        <w:rPr>
          <w:sz w:val="22"/>
          <w:szCs w:val="22"/>
        </w:rPr>
        <w:tab/>
        <w:t xml:space="preserve">Załączone do dziennika budowy protokoły i inne dokumenty będą oznaczone kolejnym numerem załącznika i opatrzone datą i podpisem Wykonawcy i </w:t>
      </w:r>
      <w:r w:rsidR="000F7E88">
        <w:rPr>
          <w:sz w:val="22"/>
          <w:szCs w:val="22"/>
        </w:rPr>
        <w:t>Inspektora nadzoru</w:t>
      </w:r>
      <w:r w:rsidRPr="008B3802">
        <w:rPr>
          <w:sz w:val="22"/>
          <w:szCs w:val="22"/>
        </w:rPr>
        <w:t>.</w:t>
      </w:r>
    </w:p>
    <w:p w:rsidR="00F40ABD" w:rsidRPr="008B3802" w:rsidRDefault="00F40ABD" w:rsidP="00A930DE">
      <w:pPr>
        <w:pStyle w:val="tekstost"/>
        <w:numPr>
          <w:ilvl w:val="12"/>
          <w:numId w:val="0"/>
        </w:numPr>
        <w:rPr>
          <w:sz w:val="22"/>
          <w:szCs w:val="22"/>
        </w:rPr>
      </w:pPr>
      <w:r w:rsidRPr="008B3802">
        <w:rPr>
          <w:sz w:val="22"/>
          <w:szCs w:val="22"/>
        </w:rPr>
        <w:tab/>
        <w:t>Do dziennika budowy należy wpisywać w szczególności:</w:t>
      </w:r>
    </w:p>
    <w:p w:rsidR="00F40ABD" w:rsidRPr="008B3802" w:rsidRDefault="00F40ABD" w:rsidP="00A930DE">
      <w:pPr>
        <w:pStyle w:val="tekstost"/>
        <w:numPr>
          <w:ilvl w:val="0"/>
          <w:numId w:val="1"/>
        </w:numPr>
        <w:textAlignment w:val="baseline"/>
        <w:rPr>
          <w:sz w:val="22"/>
          <w:szCs w:val="22"/>
        </w:rPr>
      </w:pPr>
      <w:r w:rsidRPr="008B3802">
        <w:rPr>
          <w:sz w:val="22"/>
          <w:szCs w:val="22"/>
        </w:rPr>
        <w:t>datę przekazania Wykonawcy terenu budowy,</w:t>
      </w:r>
    </w:p>
    <w:p w:rsidR="00F40ABD" w:rsidRPr="008B3802" w:rsidRDefault="00F40ABD" w:rsidP="00A930DE">
      <w:pPr>
        <w:pStyle w:val="tekstost"/>
        <w:numPr>
          <w:ilvl w:val="0"/>
          <w:numId w:val="1"/>
        </w:numPr>
        <w:textAlignment w:val="baseline"/>
        <w:rPr>
          <w:sz w:val="22"/>
          <w:szCs w:val="22"/>
        </w:rPr>
      </w:pPr>
      <w:r w:rsidRPr="008B3802">
        <w:rPr>
          <w:sz w:val="22"/>
          <w:szCs w:val="22"/>
        </w:rPr>
        <w:t>datę przekazania przez Zamawiającego dokumentacji projektowej,</w:t>
      </w:r>
    </w:p>
    <w:p w:rsidR="00F40ABD" w:rsidRPr="008B3802" w:rsidRDefault="00F40ABD" w:rsidP="00A930DE">
      <w:pPr>
        <w:pStyle w:val="tekstost"/>
        <w:numPr>
          <w:ilvl w:val="0"/>
          <w:numId w:val="1"/>
        </w:numPr>
        <w:textAlignment w:val="baseline"/>
        <w:rPr>
          <w:sz w:val="22"/>
          <w:szCs w:val="22"/>
        </w:rPr>
      </w:pPr>
      <w:r w:rsidRPr="008B3802">
        <w:rPr>
          <w:sz w:val="22"/>
          <w:szCs w:val="22"/>
        </w:rPr>
        <w:t xml:space="preserve">datę uzgodnienia przez </w:t>
      </w:r>
      <w:r w:rsidR="000F7E88">
        <w:rPr>
          <w:sz w:val="22"/>
          <w:szCs w:val="22"/>
        </w:rPr>
        <w:t>Inspektora nadzoru</w:t>
      </w:r>
      <w:r w:rsidRPr="008B3802">
        <w:rPr>
          <w:sz w:val="22"/>
          <w:szCs w:val="22"/>
        </w:rPr>
        <w:t xml:space="preserve"> programu zapewnienia jakości i harmonogramów robót,</w:t>
      </w:r>
    </w:p>
    <w:p w:rsidR="00F40ABD" w:rsidRPr="008B3802" w:rsidRDefault="00F40ABD" w:rsidP="00A930DE">
      <w:pPr>
        <w:pStyle w:val="tekstost"/>
        <w:numPr>
          <w:ilvl w:val="0"/>
          <w:numId w:val="1"/>
        </w:numPr>
        <w:textAlignment w:val="baseline"/>
        <w:rPr>
          <w:sz w:val="22"/>
          <w:szCs w:val="22"/>
        </w:rPr>
      </w:pPr>
      <w:r w:rsidRPr="008B3802">
        <w:rPr>
          <w:sz w:val="22"/>
          <w:szCs w:val="22"/>
        </w:rPr>
        <w:t>terminy rozpoczęcia i zakończenia poszczególnych elementów robót,</w:t>
      </w:r>
    </w:p>
    <w:p w:rsidR="00F40ABD" w:rsidRPr="008B3802" w:rsidRDefault="00F40ABD" w:rsidP="00A930DE">
      <w:pPr>
        <w:pStyle w:val="tekstost"/>
        <w:numPr>
          <w:ilvl w:val="0"/>
          <w:numId w:val="1"/>
        </w:numPr>
        <w:textAlignment w:val="baseline"/>
        <w:rPr>
          <w:sz w:val="22"/>
          <w:szCs w:val="22"/>
        </w:rPr>
      </w:pPr>
      <w:r w:rsidRPr="008B3802">
        <w:rPr>
          <w:sz w:val="22"/>
          <w:szCs w:val="22"/>
        </w:rPr>
        <w:t>przebieg robót, trudności i przeszkody w ich prowadzeniu, okresy i przyczyny przerw w robotach,</w:t>
      </w:r>
    </w:p>
    <w:p w:rsidR="00F40ABD" w:rsidRPr="008B3802" w:rsidRDefault="00F40ABD" w:rsidP="00A930DE">
      <w:pPr>
        <w:pStyle w:val="tekstost"/>
        <w:numPr>
          <w:ilvl w:val="0"/>
          <w:numId w:val="1"/>
        </w:numPr>
        <w:textAlignment w:val="baseline"/>
        <w:rPr>
          <w:sz w:val="22"/>
          <w:szCs w:val="22"/>
        </w:rPr>
      </w:pPr>
      <w:r w:rsidRPr="008B3802">
        <w:rPr>
          <w:sz w:val="22"/>
          <w:szCs w:val="22"/>
        </w:rPr>
        <w:t xml:space="preserve">uwagi i polecenia </w:t>
      </w:r>
      <w:r w:rsidR="000F7E88">
        <w:rPr>
          <w:sz w:val="22"/>
          <w:szCs w:val="22"/>
        </w:rPr>
        <w:t>Inspektora nadzoru</w:t>
      </w:r>
      <w:r w:rsidRPr="008B3802">
        <w:rPr>
          <w:sz w:val="22"/>
          <w:szCs w:val="22"/>
        </w:rPr>
        <w:t>,</w:t>
      </w:r>
    </w:p>
    <w:p w:rsidR="00F40ABD" w:rsidRPr="008B3802" w:rsidRDefault="00F40ABD" w:rsidP="00A930DE">
      <w:pPr>
        <w:pStyle w:val="tekstost"/>
        <w:numPr>
          <w:ilvl w:val="0"/>
          <w:numId w:val="1"/>
        </w:numPr>
        <w:textAlignment w:val="baseline"/>
        <w:rPr>
          <w:sz w:val="22"/>
          <w:szCs w:val="22"/>
        </w:rPr>
      </w:pPr>
      <w:r w:rsidRPr="008B3802">
        <w:rPr>
          <w:sz w:val="22"/>
          <w:szCs w:val="22"/>
        </w:rPr>
        <w:t>daty zarządzenia wstrzymania robót, z podaniem powodu,</w:t>
      </w:r>
    </w:p>
    <w:p w:rsidR="00F40ABD" w:rsidRPr="008B3802" w:rsidRDefault="00F40ABD" w:rsidP="00A930DE">
      <w:pPr>
        <w:pStyle w:val="tekstost"/>
        <w:numPr>
          <w:ilvl w:val="0"/>
          <w:numId w:val="1"/>
        </w:numPr>
        <w:textAlignment w:val="baseline"/>
        <w:rPr>
          <w:sz w:val="22"/>
          <w:szCs w:val="22"/>
        </w:rPr>
      </w:pPr>
      <w:r w:rsidRPr="008B3802">
        <w:rPr>
          <w:sz w:val="22"/>
          <w:szCs w:val="22"/>
        </w:rPr>
        <w:t>zgłoszenia i daty odbiorów robót zanikających i ulegających zakryciu, częściowych</w:t>
      </w:r>
      <w:r w:rsidR="000F7E88">
        <w:rPr>
          <w:sz w:val="22"/>
          <w:szCs w:val="22"/>
        </w:rPr>
        <w:t xml:space="preserve"> </w:t>
      </w:r>
      <w:r w:rsidRPr="008B3802">
        <w:rPr>
          <w:sz w:val="22"/>
          <w:szCs w:val="22"/>
        </w:rPr>
        <w:t>i ostatecznych odbiorów robót,</w:t>
      </w:r>
    </w:p>
    <w:p w:rsidR="00F40ABD" w:rsidRPr="008B3802" w:rsidRDefault="00F40ABD" w:rsidP="00A930DE">
      <w:pPr>
        <w:pStyle w:val="tekstost"/>
        <w:numPr>
          <w:ilvl w:val="0"/>
          <w:numId w:val="1"/>
        </w:numPr>
        <w:textAlignment w:val="baseline"/>
        <w:rPr>
          <w:sz w:val="22"/>
          <w:szCs w:val="22"/>
        </w:rPr>
      </w:pPr>
      <w:r w:rsidRPr="008B3802">
        <w:rPr>
          <w:sz w:val="22"/>
          <w:szCs w:val="22"/>
        </w:rPr>
        <w:t>wyjaśnienia, uwagi i propozycje Wykonawcy,</w:t>
      </w:r>
    </w:p>
    <w:p w:rsidR="00F40ABD" w:rsidRPr="008B3802" w:rsidRDefault="00F40ABD" w:rsidP="00A930DE">
      <w:pPr>
        <w:pStyle w:val="tekstost"/>
        <w:numPr>
          <w:ilvl w:val="0"/>
          <w:numId w:val="1"/>
        </w:numPr>
        <w:textAlignment w:val="baseline"/>
        <w:rPr>
          <w:sz w:val="22"/>
          <w:szCs w:val="22"/>
        </w:rPr>
      </w:pPr>
      <w:r w:rsidRPr="008B3802">
        <w:rPr>
          <w:sz w:val="22"/>
          <w:szCs w:val="22"/>
        </w:rPr>
        <w:t>stan pogody i temperaturę powietrza w okresie wykonywania robót podlegających ograniczeniom lub wymaganiom szczególnym w związku z warunkami klimatycznymi,</w:t>
      </w:r>
    </w:p>
    <w:p w:rsidR="00F40ABD" w:rsidRPr="008B3802" w:rsidRDefault="00F40ABD" w:rsidP="00A930DE">
      <w:pPr>
        <w:pStyle w:val="tekstost"/>
        <w:numPr>
          <w:ilvl w:val="0"/>
          <w:numId w:val="1"/>
        </w:numPr>
        <w:textAlignment w:val="baseline"/>
        <w:rPr>
          <w:sz w:val="22"/>
          <w:szCs w:val="22"/>
        </w:rPr>
      </w:pPr>
      <w:r w:rsidRPr="008B3802">
        <w:rPr>
          <w:sz w:val="22"/>
          <w:szCs w:val="22"/>
        </w:rPr>
        <w:t>zgodność rzeczywistych warunków geotechnicznych z ich opisem w dokumentacji projektowej,</w:t>
      </w:r>
    </w:p>
    <w:p w:rsidR="00F40ABD" w:rsidRPr="008B3802" w:rsidRDefault="00F40ABD" w:rsidP="00A930DE">
      <w:pPr>
        <w:pStyle w:val="tekstost"/>
        <w:numPr>
          <w:ilvl w:val="0"/>
          <w:numId w:val="1"/>
        </w:numPr>
        <w:textAlignment w:val="baseline"/>
        <w:rPr>
          <w:sz w:val="22"/>
          <w:szCs w:val="22"/>
        </w:rPr>
      </w:pPr>
      <w:r w:rsidRPr="008B3802">
        <w:rPr>
          <w:sz w:val="22"/>
          <w:szCs w:val="22"/>
        </w:rPr>
        <w:t>dane dotyczące czynności geodezyjnych (pomiarowych) dokonywanych przed i w trakcie wykonywania robót,</w:t>
      </w:r>
    </w:p>
    <w:p w:rsidR="00F40ABD" w:rsidRPr="008B3802" w:rsidRDefault="00F40ABD" w:rsidP="00A930DE">
      <w:pPr>
        <w:pStyle w:val="tekstost"/>
        <w:numPr>
          <w:ilvl w:val="0"/>
          <w:numId w:val="1"/>
        </w:numPr>
        <w:textAlignment w:val="baseline"/>
        <w:rPr>
          <w:sz w:val="22"/>
          <w:szCs w:val="22"/>
        </w:rPr>
      </w:pPr>
      <w:r w:rsidRPr="008B3802">
        <w:rPr>
          <w:sz w:val="22"/>
          <w:szCs w:val="22"/>
        </w:rPr>
        <w:t>dane dotyczące sposobu wykonywania zabezpieczenia robót,</w:t>
      </w:r>
    </w:p>
    <w:p w:rsidR="00F40ABD" w:rsidRPr="008B3802" w:rsidRDefault="00F40ABD" w:rsidP="00A930DE">
      <w:pPr>
        <w:pStyle w:val="tekstost"/>
        <w:numPr>
          <w:ilvl w:val="0"/>
          <w:numId w:val="1"/>
        </w:numPr>
        <w:textAlignment w:val="baseline"/>
        <w:rPr>
          <w:sz w:val="22"/>
          <w:szCs w:val="22"/>
        </w:rPr>
      </w:pPr>
      <w:r w:rsidRPr="008B3802">
        <w:rPr>
          <w:sz w:val="22"/>
          <w:szCs w:val="22"/>
        </w:rPr>
        <w:t>dane dotyczące jakości materiałów, pobierania próbek oraz wyniki przeprowadzonych badań z podaniem, kto je przeprowadzał,</w:t>
      </w:r>
    </w:p>
    <w:p w:rsidR="00F40ABD" w:rsidRPr="008B3802" w:rsidRDefault="00F40ABD" w:rsidP="00A930DE">
      <w:pPr>
        <w:pStyle w:val="tekstost"/>
        <w:numPr>
          <w:ilvl w:val="0"/>
          <w:numId w:val="1"/>
        </w:numPr>
        <w:textAlignment w:val="baseline"/>
        <w:rPr>
          <w:sz w:val="22"/>
          <w:szCs w:val="22"/>
        </w:rPr>
      </w:pPr>
      <w:r w:rsidRPr="008B3802">
        <w:rPr>
          <w:sz w:val="22"/>
          <w:szCs w:val="22"/>
        </w:rPr>
        <w:t>wyniki prób poszczególnych elementów budowli z podaniem, kto je przeprowadzał,</w:t>
      </w:r>
    </w:p>
    <w:p w:rsidR="00F40ABD" w:rsidRPr="008B3802" w:rsidRDefault="00F40ABD" w:rsidP="00A930DE">
      <w:pPr>
        <w:pStyle w:val="tekstost"/>
        <w:numPr>
          <w:ilvl w:val="0"/>
          <w:numId w:val="1"/>
        </w:numPr>
        <w:textAlignment w:val="baseline"/>
        <w:rPr>
          <w:sz w:val="22"/>
          <w:szCs w:val="22"/>
        </w:rPr>
      </w:pPr>
      <w:r w:rsidRPr="008B3802">
        <w:rPr>
          <w:sz w:val="22"/>
          <w:szCs w:val="22"/>
        </w:rPr>
        <w:t>inne istotne informacje o przebiegu robót.</w:t>
      </w:r>
    </w:p>
    <w:p w:rsidR="00F40ABD" w:rsidRPr="008B3802" w:rsidRDefault="00F40ABD" w:rsidP="00A930DE">
      <w:pPr>
        <w:pStyle w:val="tekstost"/>
        <w:rPr>
          <w:sz w:val="22"/>
          <w:szCs w:val="22"/>
        </w:rPr>
      </w:pPr>
      <w:r w:rsidRPr="008B3802">
        <w:rPr>
          <w:sz w:val="22"/>
          <w:szCs w:val="22"/>
        </w:rPr>
        <w:tab/>
        <w:t xml:space="preserve">Propozycje, uwagi i wyjaśnienia Wykonawcy, wpisane do dziennika budowy będą przedłożone </w:t>
      </w:r>
      <w:r w:rsidR="000F7E88">
        <w:rPr>
          <w:sz w:val="22"/>
          <w:szCs w:val="22"/>
        </w:rPr>
        <w:t>Inspektorowi nadzoru</w:t>
      </w:r>
      <w:r w:rsidRPr="008B3802">
        <w:rPr>
          <w:sz w:val="22"/>
          <w:szCs w:val="22"/>
        </w:rPr>
        <w:t xml:space="preserve"> do ustosunkowania się.</w:t>
      </w:r>
    </w:p>
    <w:p w:rsidR="00F40ABD" w:rsidRPr="008B3802" w:rsidRDefault="00F40ABD" w:rsidP="00A930DE">
      <w:pPr>
        <w:pStyle w:val="tekstost"/>
        <w:rPr>
          <w:sz w:val="22"/>
          <w:szCs w:val="22"/>
        </w:rPr>
      </w:pPr>
      <w:r w:rsidRPr="008B3802">
        <w:rPr>
          <w:sz w:val="22"/>
          <w:szCs w:val="22"/>
        </w:rPr>
        <w:tab/>
        <w:t xml:space="preserve">Decyzje </w:t>
      </w:r>
      <w:r w:rsidR="000F7E88">
        <w:rPr>
          <w:sz w:val="22"/>
          <w:szCs w:val="22"/>
        </w:rPr>
        <w:t>Inspektora nadzoru</w:t>
      </w:r>
      <w:r w:rsidRPr="008B3802">
        <w:rPr>
          <w:sz w:val="22"/>
          <w:szCs w:val="22"/>
        </w:rPr>
        <w:t xml:space="preserve"> wpisane do dziennika budowy Wykonawca podpisuje z zaznaczeniem ich przyjęcia lub zajęciem stanowiska.</w:t>
      </w:r>
    </w:p>
    <w:p w:rsidR="00F40ABD" w:rsidRPr="008B3802" w:rsidRDefault="00F40ABD" w:rsidP="00A930DE">
      <w:pPr>
        <w:pStyle w:val="tekstost"/>
        <w:spacing w:after="120"/>
        <w:rPr>
          <w:sz w:val="22"/>
          <w:szCs w:val="22"/>
        </w:rPr>
      </w:pPr>
      <w:r w:rsidRPr="008B3802">
        <w:rPr>
          <w:sz w:val="22"/>
          <w:szCs w:val="22"/>
        </w:rPr>
        <w:tab/>
        <w:t xml:space="preserve">Wpis projektanta do dziennika budowy obliguje </w:t>
      </w:r>
      <w:r w:rsidR="000F7E88">
        <w:rPr>
          <w:sz w:val="22"/>
          <w:szCs w:val="22"/>
        </w:rPr>
        <w:t>Inspektora nadzoru</w:t>
      </w:r>
      <w:r w:rsidRPr="008B3802">
        <w:rPr>
          <w:sz w:val="22"/>
          <w:szCs w:val="22"/>
        </w:rPr>
        <w:t xml:space="preserve"> do ustosunkowania się. Projektant nie jest jednak stroną umowy i nie ma uprawnień do wydawania poleceń Wykonawcy robót.</w:t>
      </w:r>
    </w:p>
    <w:p w:rsidR="00F40ABD" w:rsidRPr="008B3802" w:rsidRDefault="00F40ABD" w:rsidP="00A930DE">
      <w:pPr>
        <w:pStyle w:val="tekstost"/>
        <w:spacing w:after="120"/>
        <w:rPr>
          <w:sz w:val="22"/>
          <w:szCs w:val="22"/>
        </w:rPr>
      </w:pPr>
      <w:r w:rsidRPr="008B3802">
        <w:rPr>
          <w:sz w:val="22"/>
          <w:szCs w:val="22"/>
        </w:rPr>
        <w:t>(2) Książka obmiarów</w:t>
      </w:r>
    </w:p>
    <w:p w:rsidR="00F40ABD" w:rsidRPr="008B3802" w:rsidRDefault="00F40ABD" w:rsidP="00A930DE">
      <w:pPr>
        <w:pStyle w:val="tekstost"/>
        <w:spacing w:after="120"/>
        <w:rPr>
          <w:sz w:val="22"/>
          <w:szCs w:val="22"/>
        </w:rPr>
      </w:pPr>
      <w:r w:rsidRPr="008B3802">
        <w:rPr>
          <w:sz w:val="22"/>
          <w:szCs w:val="22"/>
        </w:rPr>
        <w:tab/>
        <w:t>Książka obmiarów stanowi dokument pozwalający na rozliczenie faktycznego postępu każdego z elementów robót. Obmiary wykonanych robót przeprowadza się w sposób ciągły w jednostkach przyjętych w kosztorysie i wpisuje do książki obmiarów.</w:t>
      </w:r>
    </w:p>
    <w:p w:rsidR="00F40ABD" w:rsidRPr="008B3802" w:rsidRDefault="00F40ABD" w:rsidP="00A930DE">
      <w:pPr>
        <w:pStyle w:val="tekstost"/>
        <w:keepNext/>
        <w:spacing w:after="120"/>
        <w:rPr>
          <w:sz w:val="22"/>
          <w:szCs w:val="22"/>
        </w:rPr>
      </w:pPr>
      <w:r w:rsidRPr="008B3802">
        <w:rPr>
          <w:sz w:val="22"/>
          <w:szCs w:val="22"/>
        </w:rPr>
        <w:t>(3) Dokumenty laboratoryjne</w:t>
      </w:r>
    </w:p>
    <w:p w:rsidR="00F40ABD" w:rsidRPr="008B3802" w:rsidRDefault="00F40ABD" w:rsidP="00A930DE">
      <w:pPr>
        <w:pStyle w:val="tekstost"/>
        <w:spacing w:after="120"/>
        <w:rPr>
          <w:sz w:val="22"/>
          <w:szCs w:val="22"/>
        </w:rPr>
      </w:pPr>
      <w:r w:rsidRPr="008B3802">
        <w:rPr>
          <w:sz w:val="22"/>
          <w:szCs w:val="22"/>
        </w:rPr>
        <w:tab/>
        <w:t xml:space="preserve">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w:t>
      </w:r>
      <w:r w:rsidR="000F7E88">
        <w:rPr>
          <w:sz w:val="22"/>
          <w:szCs w:val="22"/>
        </w:rPr>
        <w:t>Inspektora nadzoru</w:t>
      </w:r>
      <w:r w:rsidRPr="008B3802">
        <w:rPr>
          <w:sz w:val="22"/>
          <w:szCs w:val="22"/>
        </w:rPr>
        <w:t>.</w:t>
      </w:r>
    </w:p>
    <w:p w:rsidR="00F40ABD" w:rsidRPr="008B3802" w:rsidRDefault="00F40ABD" w:rsidP="00A930DE">
      <w:pPr>
        <w:pStyle w:val="tekstost"/>
        <w:spacing w:after="120"/>
        <w:rPr>
          <w:sz w:val="22"/>
          <w:szCs w:val="22"/>
        </w:rPr>
      </w:pPr>
      <w:r w:rsidRPr="008B3802">
        <w:rPr>
          <w:sz w:val="22"/>
          <w:szCs w:val="22"/>
        </w:rPr>
        <w:t>(4) Pozostałe dokumenty budowy</w:t>
      </w:r>
    </w:p>
    <w:p w:rsidR="00F40ABD" w:rsidRPr="008B3802" w:rsidRDefault="00F40ABD" w:rsidP="00A930DE">
      <w:pPr>
        <w:pStyle w:val="tekstost"/>
        <w:rPr>
          <w:sz w:val="22"/>
          <w:szCs w:val="22"/>
        </w:rPr>
      </w:pPr>
      <w:r w:rsidRPr="008B3802">
        <w:rPr>
          <w:sz w:val="22"/>
          <w:szCs w:val="22"/>
        </w:rPr>
        <w:tab/>
        <w:t>Do dokumentów budowy zalicza się, oprócz wymienionych w punktach (1) - (3) następujące dokumenty:</w:t>
      </w:r>
    </w:p>
    <w:p w:rsidR="00F40ABD" w:rsidRPr="008B3802" w:rsidRDefault="00F40ABD" w:rsidP="00A930DE">
      <w:pPr>
        <w:pStyle w:val="tekstost"/>
        <w:numPr>
          <w:ilvl w:val="0"/>
          <w:numId w:val="8"/>
        </w:numPr>
        <w:ind w:left="288" w:hanging="288"/>
        <w:textAlignment w:val="baseline"/>
        <w:rPr>
          <w:sz w:val="22"/>
          <w:szCs w:val="22"/>
        </w:rPr>
      </w:pPr>
      <w:r w:rsidRPr="008B3802">
        <w:rPr>
          <w:sz w:val="22"/>
          <w:szCs w:val="22"/>
        </w:rPr>
        <w:t>pozwolenie na realizację zadania budowlanego,</w:t>
      </w:r>
    </w:p>
    <w:p w:rsidR="00F40ABD" w:rsidRPr="008B3802" w:rsidRDefault="00F40ABD" w:rsidP="00A930DE">
      <w:pPr>
        <w:pStyle w:val="tekstost"/>
        <w:numPr>
          <w:ilvl w:val="0"/>
          <w:numId w:val="8"/>
        </w:numPr>
        <w:ind w:left="288" w:hanging="288"/>
        <w:textAlignment w:val="baseline"/>
        <w:rPr>
          <w:sz w:val="22"/>
          <w:szCs w:val="22"/>
        </w:rPr>
      </w:pPr>
      <w:r w:rsidRPr="008B3802">
        <w:rPr>
          <w:sz w:val="22"/>
          <w:szCs w:val="22"/>
        </w:rPr>
        <w:t>protokoły przekazania terenu budowy,</w:t>
      </w:r>
    </w:p>
    <w:p w:rsidR="00F40ABD" w:rsidRPr="008B3802" w:rsidRDefault="00F40ABD" w:rsidP="00A930DE">
      <w:pPr>
        <w:pStyle w:val="tekstost"/>
        <w:numPr>
          <w:ilvl w:val="0"/>
          <w:numId w:val="8"/>
        </w:numPr>
        <w:ind w:left="288" w:hanging="288"/>
        <w:textAlignment w:val="baseline"/>
        <w:rPr>
          <w:sz w:val="22"/>
          <w:szCs w:val="22"/>
        </w:rPr>
      </w:pPr>
      <w:r w:rsidRPr="008B3802">
        <w:rPr>
          <w:sz w:val="22"/>
          <w:szCs w:val="22"/>
        </w:rPr>
        <w:t>umowy cywilno-prawne z osobami trzecimi i inne umowy cywilno-prawne,</w:t>
      </w:r>
    </w:p>
    <w:p w:rsidR="00F40ABD" w:rsidRPr="008B3802" w:rsidRDefault="00F40ABD" w:rsidP="00A930DE">
      <w:pPr>
        <w:pStyle w:val="tekstost"/>
        <w:numPr>
          <w:ilvl w:val="0"/>
          <w:numId w:val="8"/>
        </w:numPr>
        <w:ind w:left="288" w:hanging="288"/>
        <w:textAlignment w:val="baseline"/>
        <w:rPr>
          <w:sz w:val="22"/>
          <w:szCs w:val="22"/>
        </w:rPr>
      </w:pPr>
      <w:r w:rsidRPr="008B3802">
        <w:rPr>
          <w:sz w:val="22"/>
          <w:szCs w:val="22"/>
        </w:rPr>
        <w:t>protokoły odbioru robót,</w:t>
      </w:r>
    </w:p>
    <w:p w:rsidR="00F40ABD" w:rsidRPr="008B3802" w:rsidRDefault="00F40ABD" w:rsidP="00A930DE">
      <w:pPr>
        <w:pStyle w:val="tekstost"/>
        <w:numPr>
          <w:ilvl w:val="0"/>
          <w:numId w:val="8"/>
        </w:numPr>
        <w:ind w:left="288" w:hanging="288"/>
        <w:textAlignment w:val="baseline"/>
        <w:rPr>
          <w:sz w:val="22"/>
          <w:szCs w:val="22"/>
        </w:rPr>
      </w:pPr>
      <w:r w:rsidRPr="008B3802">
        <w:rPr>
          <w:sz w:val="22"/>
          <w:szCs w:val="22"/>
        </w:rPr>
        <w:t>protokoły z narad i ustaleń,</w:t>
      </w:r>
    </w:p>
    <w:p w:rsidR="00F40ABD" w:rsidRPr="008B3802" w:rsidRDefault="00F40ABD" w:rsidP="00A930DE">
      <w:pPr>
        <w:pStyle w:val="tekstost"/>
        <w:numPr>
          <w:ilvl w:val="0"/>
          <w:numId w:val="8"/>
        </w:numPr>
        <w:ind w:left="288" w:hanging="288"/>
        <w:textAlignment w:val="baseline"/>
        <w:rPr>
          <w:sz w:val="22"/>
          <w:szCs w:val="22"/>
        </w:rPr>
      </w:pPr>
      <w:r w:rsidRPr="008B3802">
        <w:rPr>
          <w:sz w:val="22"/>
          <w:szCs w:val="22"/>
        </w:rPr>
        <w:t>korespondencję na budowie.</w:t>
      </w:r>
    </w:p>
    <w:p w:rsidR="00F40ABD" w:rsidRPr="008B3802" w:rsidRDefault="00F40ABD" w:rsidP="00A930DE">
      <w:pPr>
        <w:pStyle w:val="tekstost"/>
        <w:spacing w:before="120" w:after="120"/>
        <w:rPr>
          <w:sz w:val="22"/>
          <w:szCs w:val="22"/>
        </w:rPr>
      </w:pPr>
      <w:r w:rsidRPr="008B3802">
        <w:rPr>
          <w:sz w:val="22"/>
          <w:szCs w:val="22"/>
        </w:rPr>
        <w:t>(5) Przechowywanie dokumentów budowy</w:t>
      </w:r>
    </w:p>
    <w:p w:rsidR="00F40ABD" w:rsidRPr="008B3802" w:rsidRDefault="00F40ABD" w:rsidP="00A930DE">
      <w:pPr>
        <w:pStyle w:val="tekstost"/>
        <w:rPr>
          <w:sz w:val="22"/>
          <w:szCs w:val="22"/>
        </w:rPr>
      </w:pPr>
      <w:r w:rsidRPr="008B3802">
        <w:rPr>
          <w:sz w:val="22"/>
          <w:szCs w:val="22"/>
        </w:rPr>
        <w:tab/>
        <w:t>Dokumenty budowy będą przechowywane na terenie budowy w miejscu odpowiednio zabezpieczonym.</w:t>
      </w:r>
    </w:p>
    <w:p w:rsidR="00F40ABD" w:rsidRPr="008B3802" w:rsidRDefault="00F40ABD" w:rsidP="00A930DE">
      <w:pPr>
        <w:pStyle w:val="tekstost"/>
        <w:rPr>
          <w:sz w:val="22"/>
          <w:szCs w:val="22"/>
        </w:rPr>
      </w:pPr>
      <w:r w:rsidRPr="008B3802">
        <w:rPr>
          <w:sz w:val="22"/>
          <w:szCs w:val="22"/>
        </w:rPr>
        <w:tab/>
        <w:t>Zaginięcie któregokolwiek z dokumentów budowy spowoduje jego natychmiastowe odtworzenie w formie przewidzianej prawem.</w:t>
      </w:r>
    </w:p>
    <w:p w:rsidR="00F40ABD" w:rsidRPr="008B3802" w:rsidRDefault="00F40ABD" w:rsidP="00A930DE">
      <w:pPr>
        <w:pStyle w:val="tekstost"/>
        <w:rPr>
          <w:sz w:val="22"/>
          <w:szCs w:val="22"/>
        </w:rPr>
      </w:pPr>
      <w:r w:rsidRPr="008B3802">
        <w:rPr>
          <w:sz w:val="22"/>
          <w:szCs w:val="22"/>
        </w:rPr>
        <w:tab/>
        <w:t xml:space="preserve">Wszelkie dokumenty budowy będą zawsze dostępne dla </w:t>
      </w:r>
      <w:r w:rsidR="000F7E88">
        <w:rPr>
          <w:sz w:val="22"/>
          <w:szCs w:val="22"/>
        </w:rPr>
        <w:t>Inspektora nadzoru</w:t>
      </w:r>
      <w:r w:rsidRPr="008B3802">
        <w:rPr>
          <w:sz w:val="22"/>
          <w:szCs w:val="22"/>
        </w:rPr>
        <w:t xml:space="preserve"> i przedstawiane do wglądu na życzenie Zamawiającego.</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7. OBMIAR ROBÓT</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7.1. Ogólne zasady obmiaru robót</w:t>
      </w:r>
    </w:p>
    <w:p w:rsidR="00F40ABD" w:rsidRPr="008B3802" w:rsidRDefault="00F40ABD" w:rsidP="00A930DE">
      <w:pPr>
        <w:pStyle w:val="tekstost"/>
        <w:rPr>
          <w:sz w:val="22"/>
          <w:szCs w:val="22"/>
        </w:rPr>
      </w:pPr>
      <w:r w:rsidRPr="008B3802">
        <w:rPr>
          <w:sz w:val="22"/>
          <w:szCs w:val="22"/>
        </w:rPr>
        <w:tab/>
        <w:t>Obmiar robót będzie określać faktyczny zakres wykonywanych robót zgodnie z dokumentacją projektową i SST, w jednostkach ustalonych w kosztorysie.</w:t>
      </w:r>
    </w:p>
    <w:p w:rsidR="00F40ABD" w:rsidRPr="008B3802" w:rsidRDefault="00F40ABD" w:rsidP="00A930DE">
      <w:pPr>
        <w:pStyle w:val="tekstost"/>
        <w:rPr>
          <w:sz w:val="22"/>
          <w:szCs w:val="22"/>
        </w:rPr>
      </w:pPr>
      <w:r w:rsidRPr="008B3802">
        <w:rPr>
          <w:sz w:val="22"/>
          <w:szCs w:val="22"/>
        </w:rPr>
        <w:tab/>
        <w:t xml:space="preserve">Obmiaru robót dokonuje Wykonawca po pisemnym powiadomieniu </w:t>
      </w:r>
      <w:r w:rsidR="000F7E88">
        <w:rPr>
          <w:sz w:val="22"/>
          <w:szCs w:val="22"/>
        </w:rPr>
        <w:t>Inspektora nadzoru</w:t>
      </w:r>
      <w:r w:rsidRPr="008B3802">
        <w:rPr>
          <w:sz w:val="22"/>
          <w:szCs w:val="22"/>
        </w:rPr>
        <w:t xml:space="preserve"> o zakresie obmierzanych robót i terminie obmiaru, co najmniej na 3 dni przed tym terminem.</w:t>
      </w:r>
    </w:p>
    <w:p w:rsidR="00F40ABD" w:rsidRPr="008B3802" w:rsidRDefault="00F40ABD" w:rsidP="00A930DE">
      <w:pPr>
        <w:pStyle w:val="tekstost"/>
        <w:rPr>
          <w:sz w:val="22"/>
          <w:szCs w:val="22"/>
        </w:rPr>
      </w:pPr>
      <w:r w:rsidRPr="008B3802">
        <w:rPr>
          <w:sz w:val="22"/>
          <w:szCs w:val="22"/>
        </w:rPr>
        <w:tab/>
        <w:t>Wyniki obmiaru będą wpisane do książki obmiarów.</w:t>
      </w:r>
    </w:p>
    <w:p w:rsidR="00F40ABD" w:rsidRPr="008B3802" w:rsidRDefault="00F40ABD" w:rsidP="00A930DE">
      <w:pPr>
        <w:pStyle w:val="tekstost"/>
        <w:rPr>
          <w:sz w:val="22"/>
          <w:szCs w:val="22"/>
        </w:rPr>
      </w:pPr>
      <w:r w:rsidRPr="008B3802">
        <w:rPr>
          <w:sz w:val="22"/>
          <w:szCs w:val="22"/>
        </w:rPr>
        <w:tab/>
        <w:t xml:space="preserve">Jakikolwiek błąd lub przeoczenie (opuszczenie) w ilościach podanych w ślepym kosztorysie lub gdzie indziej w SST nie zwalnia Wykonawcy od obowiązku ukończenia wszystkich robót. Błędne dane zostaną poprawione wg instrukcji </w:t>
      </w:r>
      <w:r w:rsidR="000F7E88">
        <w:rPr>
          <w:sz w:val="22"/>
          <w:szCs w:val="22"/>
        </w:rPr>
        <w:t>Inspektora nadzoru</w:t>
      </w:r>
      <w:r w:rsidRPr="008B3802">
        <w:rPr>
          <w:sz w:val="22"/>
          <w:szCs w:val="22"/>
        </w:rPr>
        <w:t xml:space="preserve"> na piśmie.</w:t>
      </w:r>
    </w:p>
    <w:p w:rsidR="00F40ABD" w:rsidRPr="008B3802" w:rsidRDefault="00F40ABD" w:rsidP="00A930DE">
      <w:pPr>
        <w:pStyle w:val="tekstost"/>
        <w:rPr>
          <w:sz w:val="22"/>
          <w:szCs w:val="22"/>
        </w:rPr>
      </w:pPr>
      <w:r w:rsidRPr="008B3802">
        <w:rPr>
          <w:sz w:val="22"/>
          <w:szCs w:val="22"/>
        </w:rPr>
        <w:tab/>
        <w:t xml:space="preserve">Obmiar gotowych robót będzie przeprowadzony z częstością wymaganą do celu miesięcznej płatności na rzecz Wykonawcy lub w innym czasie określonym w umowie lub oczekiwanym przez Wykonawcę i </w:t>
      </w:r>
      <w:r w:rsidR="000F7E88">
        <w:rPr>
          <w:sz w:val="22"/>
          <w:szCs w:val="22"/>
        </w:rPr>
        <w:t>Inspektora nadzoru</w:t>
      </w:r>
      <w:r w:rsidRPr="008B3802">
        <w:rPr>
          <w:sz w:val="22"/>
          <w:szCs w:val="22"/>
        </w:rPr>
        <w:t>.</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7.2. Zasady określania ilości robót i materiałów</w:t>
      </w:r>
    </w:p>
    <w:p w:rsidR="00F40ABD" w:rsidRPr="008B3802" w:rsidRDefault="00F40ABD" w:rsidP="00A930DE">
      <w:pPr>
        <w:pStyle w:val="tekstost"/>
        <w:rPr>
          <w:sz w:val="22"/>
          <w:szCs w:val="22"/>
        </w:rPr>
      </w:pPr>
      <w:r w:rsidRPr="008B3802">
        <w:rPr>
          <w:sz w:val="22"/>
          <w:szCs w:val="22"/>
        </w:rPr>
        <w:tab/>
        <w:t>Długości i odległości pomiędzy wyszczególnionymi punktami skrajnymi będą obmierzone poziomo wzdłuż linii osiowej.</w:t>
      </w:r>
    </w:p>
    <w:p w:rsidR="00F40ABD" w:rsidRPr="008B3802" w:rsidRDefault="00F40ABD" w:rsidP="00A930DE">
      <w:pPr>
        <w:pStyle w:val="tekstost"/>
        <w:rPr>
          <w:sz w:val="22"/>
          <w:szCs w:val="22"/>
        </w:rPr>
      </w:pPr>
      <w:r w:rsidRPr="008B3802">
        <w:rPr>
          <w:sz w:val="22"/>
          <w:szCs w:val="22"/>
        </w:rPr>
        <w:tab/>
        <w:t>Jeśli SST właściwe dla danych robót nie wymagają tego inaczej, objętości będą wyliczone w m</w:t>
      </w:r>
      <w:r w:rsidRPr="008B3802">
        <w:rPr>
          <w:sz w:val="22"/>
          <w:szCs w:val="22"/>
          <w:vertAlign w:val="superscript"/>
        </w:rPr>
        <w:t>3</w:t>
      </w:r>
      <w:r w:rsidRPr="008B3802">
        <w:rPr>
          <w:sz w:val="22"/>
          <w:szCs w:val="22"/>
        </w:rPr>
        <w:t xml:space="preserve"> jako długość pomnożona przez średni przekrój.</w:t>
      </w:r>
    </w:p>
    <w:p w:rsidR="00F40ABD" w:rsidRPr="008B3802" w:rsidRDefault="00F40ABD" w:rsidP="00A930DE">
      <w:pPr>
        <w:pStyle w:val="tekstost"/>
        <w:rPr>
          <w:sz w:val="22"/>
          <w:szCs w:val="22"/>
        </w:rPr>
      </w:pPr>
      <w:r w:rsidRPr="008B3802">
        <w:rPr>
          <w:sz w:val="22"/>
          <w:szCs w:val="22"/>
        </w:rPr>
        <w:tab/>
        <w:t>Ilości, które mają być obmierzone wagowo, będą ważone w tonach lub kilogramach zgodnie z wymaganiami SST.</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7.3. Urządzenia i sprzęt pomiarowy</w:t>
      </w:r>
    </w:p>
    <w:p w:rsidR="00F40ABD" w:rsidRPr="008B3802" w:rsidRDefault="00F40ABD" w:rsidP="00A930DE">
      <w:pPr>
        <w:pStyle w:val="tekstost"/>
        <w:rPr>
          <w:sz w:val="22"/>
          <w:szCs w:val="22"/>
        </w:rPr>
      </w:pPr>
      <w:r w:rsidRPr="008B3802">
        <w:rPr>
          <w:sz w:val="22"/>
          <w:szCs w:val="22"/>
        </w:rPr>
        <w:tab/>
        <w:t xml:space="preserve">Wszystkie urządzenia i sprzęt pomiarowy, stosowany w czasie obmiaru robót będą zaakceptowane przez </w:t>
      </w:r>
      <w:r w:rsidR="000F7E88">
        <w:rPr>
          <w:sz w:val="22"/>
          <w:szCs w:val="22"/>
        </w:rPr>
        <w:t>Inspektora nadzoru</w:t>
      </w:r>
      <w:r w:rsidRPr="008B3802">
        <w:rPr>
          <w:sz w:val="22"/>
          <w:szCs w:val="22"/>
        </w:rPr>
        <w:t>.</w:t>
      </w:r>
    </w:p>
    <w:p w:rsidR="00F40ABD" w:rsidRPr="008B3802" w:rsidRDefault="00F40ABD" w:rsidP="00A930DE">
      <w:pPr>
        <w:pStyle w:val="tekstost"/>
        <w:rPr>
          <w:sz w:val="22"/>
          <w:szCs w:val="22"/>
        </w:rPr>
      </w:pPr>
      <w:r w:rsidRPr="008B3802">
        <w:rPr>
          <w:sz w:val="22"/>
          <w:szCs w:val="22"/>
        </w:rPr>
        <w:tab/>
        <w:t>Urządzenia i sprzęt pomiarowy zostaną dostarczone przez Wykonawcę. Jeżeli urządzenia te lub sprzęt wymagają badań atestujących to Wykonawca będzie posiadać ważne świadectwa legalizacji.</w:t>
      </w:r>
    </w:p>
    <w:p w:rsidR="00F40ABD" w:rsidRPr="008B3802" w:rsidRDefault="00F40ABD" w:rsidP="00A930DE">
      <w:pPr>
        <w:pStyle w:val="tekstost"/>
        <w:rPr>
          <w:sz w:val="22"/>
          <w:szCs w:val="22"/>
        </w:rPr>
      </w:pPr>
      <w:r w:rsidRPr="008B3802">
        <w:rPr>
          <w:sz w:val="22"/>
          <w:szCs w:val="22"/>
        </w:rPr>
        <w:tab/>
        <w:t>Wszystkie urządzenia pomiarowe będą przez Wykonawcę utrzymywane w dobrym stanie, w całym okresie trwania robót.</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7.4. Wagi i zasady ważenia</w:t>
      </w:r>
    </w:p>
    <w:p w:rsidR="00F40ABD" w:rsidRPr="008B3802" w:rsidRDefault="00F40ABD" w:rsidP="00A930DE">
      <w:pPr>
        <w:pStyle w:val="tekstost"/>
        <w:rPr>
          <w:sz w:val="22"/>
          <w:szCs w:val="22"/>
        </w:rPr>
      </w:pPr>
      <w:r w:rsidRPr="008B3802">
        <w:rPr>
          <w:sz w:val="22"/>
          <w:szCs w:val="22"/>
        </w:rPr>
        <w:tab/>
        <w:t xml:space="preserve">Wykonawca dostarczy i zainstaluje urządzenia wagowe odpowiadające odnośnym wymaganiom SST Będzie utrzymywać to wyposażenie zapewniając w sposób ciągły zachowanie dokładności wg norm zatwierdzonych przez </w:t>
      </w:r>
      <w:r w:rsidR="000F7E88">
        <w:rPr>
          <w:sz w:val="22"/>
          <w:szCs w:val="22"/>
        </w:rPr>
        <w:t>Inspektora nadzoru</w:t>
      </w:r>
      <w:r w:rsidRPr="008B3802">
        <w:rPr>
          <w:sz w:val="22"/>
          <w:szCs w:val="22"/>
        </w:rPr>
        <w:t>.</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7.5. Czas przeprowadzenia obmiaru</w:t>
      </w:r>
    </w:p>
    <w:p w:rsidR="00F40ABD" w:rsidRPr="008B3802" w:rsidRDefault="00F40ABD" w:rsidP="00A930DE">
      <w:pPr>
        <w:pStyle w:val="tekstost"/>
        <w:rPr>
          <w:sz w:val="22"/>
          <w:szCs w:val="22"/>
        </w:rPr>
      </w:pPr>
      <w:r w:rsidRPr="008B3802">
        <w:rPr>
          <w:sz w:val="22"/>
          <w:szCs w:val="22"/>
        </w:rPr>
        <w:tab/>
        <w:t>Obmiary będą przeprowadzone przed częściowym lub ostatecznym odbiorem odcinków robót, a także w przypadku występowania dłuższej przerwy w robotach.</w:t>
      </w:r>
    </w:p>
    <w:p w:rsidR="00F40ABD" w:rsidRPr="008B3802" w:rsidRDefault="00F40ABD" w:rsidP="00A930DE">
      <w:pPr>
        <w:pStyle w:val="tekstost"/>
        <w:rPr>
          <w:sz w:val="22"/>
          <w:szCs w:val="22"/>
        </w:rPr>
      </w:pPr>
      <w:r w:rsidRPr="008B3802">
        <w:rPr>
          <w:sz w:val="22"/>
          <w:szCs w:val="22"/>
        </w:rPr>
        <w:tab/>
        <w:t>Obmiar robót zanikających przeprowadza się w czasie ich wykonywania.</w:t>
      </w:r>
    </w:p>
    <w:p w:rsidR="00F40ABD" w:rsidRPr="008B3802" w:rsidRDefault="00F40ABD" w:rsidP="00A930DE">
      <w:pPr>
        <w:pStyle w:val="tekstost"/>
        <w:rPr>
          <w:sz w:val="22"/>
          <w:szCs w:val="22"/>
        </w:rPr>
      </w:pPr>
      <w:r w:rsidRPr="008B3802">
        <w:rPr>
          <w:sz w:val="22"/>
          <w:szCs w:val="22"/>
        </w:rPr>
        <w:tab/>
        <w:t>Obmiar robót podlegających zakryciu przeprowadza się przed ich zakryciem.</w:t>
      </w:r>
    </w:p>
    <w:p w:rsidR="00F40ABD" w:rsidRPr="008B3802" w:rsidRDefault="00F40ABD" w:rsidP="00A930DE">
      <w:pPr>
        <w:pStyle w:val="tekstost"/>
        <w:rPr>
          <w:sz w:val="22"/>
          <w:szCs w:val="22"/>
        </w:rPr>
      </w:pPr>
      <w:r w:rsidRPr="008B3802">
        <w:rPr>
          <w:sz w:val="22"/>
          <w:szCs w:val="22"/>
        </w:rPr>
        <w:tab/>
        <w:t>Roboty pomiarowe do obmiaru oraz nieodzowne obliczenia będą wykonane w sposób zrozumiały i jednoznaczny.</w:t>
      </w:r>
    </w:p>
    <w:p w:rsidR="00F40ABD" w:rsidRPr="008B3802" w:rsidRDefault="00F40ABD" w:rsidP="00A930DE">
      <w:pPr>
        <w:pStyle w:val="tekstost"/>
        <w:rPr>
          <w:sz w:val="22"/>
          <w:szCs w:val="22"/>
        </w:rPr>
      </w:pPr>
      <w:r w:rsidRPr="008B3802">
        <w:rPr>
          <w:sz w:val="22"/>
          <w:szCs w:val="22"/>
        </w:rPr>
        <w:tab/>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w:t>
      </w:r>
      <w:r w:rsidR="000F7E88">
        <w:rPr>
          <w:sz w:val="22"/>
          <w:szCs w:val="22"/>
        </w:rPr>
        <w:t>Inspektorem nadzoru</w:t>
      </w:r>
      <w:r w:rsidRPr="008B3802">
        <w:rPr>
          <w:sz w:val="22"/>
          <w:szCs w:val="22"/>
        </w:rPr>
        <w:t>.</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8. ODBIÓR ROBÓT</w:t>
      </w:r>
    </w:p>
    <w:p w:rsidR="00134590" w:rsidRPr="008B3802" w:rsidRDefault="00134590" w:rsidP="00A930DE">
      <w:pPr>
        <w:pStyle w:val="Nagwek2"/>
        <w:numPr>
          <w:ilvl w:val="1"/>
          <w:numId w:val="0"/>
        </w:numPr>
        <w:tabs>
          <w:tab w:val="num" w:pos="576"/>
        </w:tabs>
        <w:suppressAutoHyphens/>
        <w:ind w:left="576" w:hanging="576"/>
        <w:rPr>
          <w:rFonts w:ascii="Times New Roman" w:hAnsi="Times New Roman" w:cs="Times New Roman"/>
          <w:b w:val="0"/>
          <w:i w:val="0"/>
          <w:sz w:val="22"/>
          <w:szCs w:val="22"/>
        </w:rPr>
      </w:pPr>
      <w:r w:rsidRPr="008B3802">
        <w:rPr>
          <w:rFonts w:ascii="Times New Roman" w:hAnsi="Times New Roman" w:cs="Times New Roman"/>
          <w:b w:val="0"/>
          <w:i w:val="0"/>
          <w:sz w:val="22"/>
          <w:szCs w:val="22"/>
        </w:rPr>
        <w:t>8.1. Rodzaje odbiorów robót</w:t>
      </w:r>
    </w:p>
    <w:p w:rsidR="00134590" w:rsidRPr="008B3802" w:rsidRDefault="00134590" w:rsidP="00A930DE">
      <w:pPr>
        <w:pStyle w:val="tekstost"/>
        <w:rPr>
          <w:sz w:val="22"/>
          <w:szCs w:val="22"/>
        </w:rPr>
      </w:pPr>
      <w:r w:rsidRPr="008B3802">
        <w:rPr>
          <w:sz w:val="22"/>
          <w:szCs w:val="22"/>
        </w:rPr>
        <w:tab/>
        <w:t>W zależności od ustaleń odpowiednich SST, roboty podlegają następującym etapom odbioru:</w:t>
      </w:r>
    </w:p>
    <w:p w:rsidR="00EA5248" w:rsidRPr="008B3802" w:rsidRDefault="00EA5248" w:rsidP="00A930DE">
      <w:pPr>
        <w:widowControl w:val="0"/>
        <w:shd w:val="clear" w:color="auto" w:fill="FFFFFF"/>
        <w:suppressAutoHyphens/>
        <w:autoSpaceDN w:val="0"/>
        <w:ind w:left="284"/>
        <w:jc w:val="both"/>
        <w:textAlignment w:val="baseline"/>
        <w:rPr>
          <w:rFonts w:eastAsia="SimSun, 'Arial Unicode MS'"/>
          <w:kern w:val="3"/>
          <w:sz w:val="22"/>
          <w:szCs w:val="22"/>
          <w:lang w:bidi="hi-IN"/>
        </w:rPr>
      </w:pPr>
      <w:r w:rsidRPr="008B3802">
        <w:rPr>
          <w:rFonts w:eastAsia="SimSun, 'Arial Unicode MS'"/>
          <w:kern w:val="3"/>
          <w:sz w:val="22"/>
          <w:szCs w:val="22"/>
          <w:lang w:bidi="hi-IN"/>
        </w:rPr>
        <w:t>a) odbiór robót zanikających i ulegających zakryciu,</w:t>
      </w:r>
    </w:p>
    <w:p w:rsidR="00EA5248" w:rsidRPr="008B3802" w:rsidRDefault="00EA5248" w:rsidP="00A930DE">
      <w:pPr>
        <w:widowControl w:val="0"/>
        <w:shd w:val="clear" w:color="auto" w:fill="FFFFFF"/>
        <w:suppressAutoHyphens/>
        <w:autoSpaceDN w:val="0"/>
        <w:ind w:left="284"/>
        <w:jc w:val="both"/>
        <w:textAlignment w:val="baseline"/>
        <w:rPr>
          <w:rFonts w:eastAsia="SimSun, 'Arial Unicode MS'"/>
          <w:kern w:val="3"/>
          <w:sz w:val="22"/>
          <w:szCs w:val="22"/>
          <w:lang w:bidi="hi-IN"/>
        </w:rPr>
      </w:pPr>
      <w:r w:rsidRPr="008B3802">
        <w:rPr>
          <w:rFonts w:eastAsia="SimSun, 'Arial Unicode MS'"/>
          <w:kern w:val="3"/>
          <w:sz w:val="22"/>
          <w:szCs w:val="22"/>
          <w:lang w:bidi="hi-IN"/>
        </w:rPr>
        <w:t>b) odbiór końcowy (po zakończeniu całości robót),</w:t>
      </w:r>
    </w:p>
    <w:p w:rsidR="00EA5248" w:rsidRPr="008B3802" w:rsidRDefault="00EA5248" w:rsidP="00A930DE">
      <w:pPr>
        <w:widowControl w:val="0"/>
        <w:shd w:val="clear" w:color="auto" w:fill="FFFFFF"/>
        <w:suppressAutoHyphens/>
        <w:autoSpaceDN w:val="0"/>
        <w:ind w:left="284"/>
        <w:jc w:val="both"/>
        <w:textAlignment w:val="baseline"/>
        <w:rPr>
          <w:rFonts w:eastAsia="SimSun, 'Arial Unicode MS'"/>
          <w:kern w:val="3"/>
          <w:sz w:val="22"/>
          <w:szCs w:val="22"/>
          <w:lang w:bidi="hi-IN"/>
        </w:rPr>
      </w:pPr>
      <w:r w:rsidRPr="008B3802">
        <w:rPr>
          <w:rFonts w:eastAsia="SimSun, 'Arial Unicode MS'"/>
          <w:kern w:val="3"/>
          <w:sz w:val="22"/>
          <w:szCs w:val="22"/>
          <w:lang w:bidi="hi-IN"/>
        </w:rPr>
        <w:t>c) odbiór w trakcie okresu rękojmi i gwarancji.</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8.2. Odbiór robót zanikających i ulegających zakryciu</w:t>
      </w:r>
    </w:p>
    <w:p w:rsidR="00F40ABD" w:rsidRPr="008B3802" w:rsidRDefault="00F40ABD" w:rsidP="00A930DE">
      <w:pPr>
        <w:pStyle w:val="tekstost"/>
        <w:rPr>
          <w:sz w:val="22"/>
          <w:szCs w:val="22"/>
        </w:rPr>
      </w:pPr>
      <w:r w:rsidRPr="008B3802">
        <w:rPr>
          <w:sz w:val="22"/>
          <w:szCs w:val="22"/>
        </w:rPr>
        <w:tab/>
        <w:t>Odbiór robót zanikających i ulegających zakryciu polega na finalnej ocenie ilości i jakości wykonywanych robót, które w dalszym procesie realizacji ulegną zakryciu.</w:t>
      </w:r>
    </w:p>
    <w:p w:rsidR="00F40ABD" w:rsidRPr="008B3802" w:rsidRDefault="00F40ABD" w:rsidP="00A930DE">
      <w:pPr>
        <w:pStyle w:val="tekstost"/>
        <w:rPr>
          <w:sz w:val="22"/>
          <w:szCs w:val="22"/>
        </w:rPr>
      </w:pPr>
      <w:r w:rsidRPr="008B3802">
        <w:rPr>
          <w:sz w:val="22"/>
          <w:szCs w:val="22"/>
        </w:rPr>
        <w:tab/>
        <w:t>Odbiór robót zanikających i ulegających zakryciu będzie dokonany w czasie umożliwiającym wykonanie ewentualnych korekt i poprawek bez hamowania ogólnego postępu robót.</w:t>
      </w:r>
    </w:p>
    <w:p w:rsidR="00F40ABD" w:rsidRPr="008B3802" w:rsidRDefault="00F40ABD" w:rsidP="00A930DE">
      <w:pPr>
        <w:pStyle w:val="tekstost"/>
        <w:rPr>
          <w:sz w:val="22"/>
          <w:szCs w:val="22"/>
        </w:rPr>
      </w:pPr>
      <w:r w:rsidRPr="008B3802">
        <w:rPr>
          <w:sz w:val="22"/>
          <w:szCs w:val="22"/>
        </w:rPr>
        <w:tab/>
        <w:t xml:space="preserve">Odbioru robót dokonuje </w:t>
      </w:r>
      <w:r w:rsidR="000F7E88">
        <w:rPr>
          <w:sz w:val="22"/>
          <w:szCs w:val="22"/>
        </w:rPr>
        <w:t>Inspektor nadzoru</w:t>
      </w:r>
      <w:r w:rsidRPr="008B3802">
        <w:rPr>
          <w:sz w:val="22"/>
          <w:szCs w:val="22"/>
        </w:rPr>
        <w:t>.</w:t>
      </w:r>
    </w:p>
    <w:p w:rsidR="00F40ABD" w:rsidRPr="008B3802" w:rsidRDefault="00F40ABD" w:rsidP="00A930DE">
      <w:pPr>
        <w:pStyle w:val="tekstost"/>
        <w:rPr>
          <w:sz w:val="22"/>
          <w:szCs w:val="22"/>
        </w:rPr>
      </w:pPr>
      <w:r w:rsidRPr="008B3802">
        <w:rPr>
          <w:sz w:val="22"/>
          <w:szCs w:val="22"/>
        </w:rPr>
        <w:tab/>
        <w:t xml:space="preserve">Gotowość danej części robót do odbioru zgłasza Wykonawca wpisem do dziennika budowy i jednoczesnym powiadomieniem </w:t>
      </w:r>
      <w:r w:rsidR="000F7E88">
        <w:rPr>
          <w:sz w:val="22"/>
          <w:szCs w:val="22"/>
        </w:rPr>
        <w:t>Inspektora nadzoru</w:t>
      </w:r>
      <w:r w:rsidRPr="008B3802">
        <w:rPr>
          <w:sz w:val="22"/>
          <w:szCs w:val="22"/>
        </w:rPr>
        <w:t xml:space="preserve">. Odbiór będzie przeprowadzony niezwłocznie, nie później jednak niż w ciągu 3 dni od daty zgłoszenia wpisem do dziennika budowy i powiadomienia o tym fakcie </w:t>
      </w:r>
      <w:r w:rsidR="000F7E88">
        <w:rPr>
          <w:sz w:val="22"/>
          <w:szCs w:val="22"/>
        </w:rPr>
        <w:t>Inspektora nadzoru</w:t>
      </w:r>
      <w:r w:rsidRPr="008B3802">
        <w:rPr>
          <w:sz w:val="22"/>
          <w:szCs w:val="22"/>
        </w:rPr>
        <w:t>.</w:t>
      </w:r>
    </w:p>
    <w:p w:rsidR="00F40ABD" w:rsidRPr="008B3802" w:rsidRDefault="00F40ABD" w:rsidP="00A930DE">
      <w:pPr>
        <w:pStyle w:val="tekstost"/>
        <w:rPr>
          <w:sz w:val="22"/>
          <w:szCs w:val="22"/>
        </w:rPr>
      </w:pPr>
      <w:r w:rsidRPr="008B3802">
        <w:rPr>
          <w:sz w:val="22"/>
          <w:szCs w:val="22"/>
        </w:rPr>
        <w:tab/>
        <w:t xml:space="preserve">Jakość i ilość robót ulegających zakryciu ocenia </w:t>
      </w:r>
      <w:r w:rsidR="000F7E88">
        <w:rPr>
          <w:sz w:val="22"/>
          <w:szCs w:val="22"/>
        </w:rPr>
        <w:t>Inspektor nadzoru</w:t>
      </w:r>
      <w:r w:rsidRPr="008B3802">
        <w:rPr>
          <w:sz w:val="22"/>
          <w:szCs w:val="22"/>
        </w:rPr>
        <w:t xml:space="preserve"> na podstawie dokumentów zawierających komplet wyników badań laboratoryjnych i w oparciu o przeprowadzone pomiary, w konfrontacji z dokumentacją projektową, SST i uprzednimi ustaleniami.</w:t>
      </w:r>
    </w:p>
    <w:p w:rsidR="00F40ABD" w:rsidRPr="008B3802" w:rsidRDefault="00090A9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8.3</w:t>
      </w:r>
      <w:r w:rsidR="00F40ABD" w:rsidRPr="008B3802">
        <w:rPr>
          <w:rFonts w:ascii="Times New Roman" w:hAnsi="Times New Roman" w:cs="Times New Roman"/>
          <w:i w:val="0"/>
          <w:sz w:val="22"/>
          <w:szCs w:val="22"/>
        </w:rPr>
        <w:t xml:space="preserve">. Odbiór </w:t>
      </w:r>
      <w:r w:rsidRPr="008B3802">
        <w:rPr>
          <w:rFonts w:ascii="Times New Roman" w:hAnsi="Times New Roman" w:cs="Times New Roman"/>
          <w:i w:val="0"/>
          <w:sz w:val="22"/>
          <w:szCs w:val="22"/>
        </w:rPr>
        <w:t>końcowy</w:t>
      </w:r>
      <w:r w:rsidR="00F40ABD" w:rsidRPr="008B3802">
        <w:rPr>
          <w:rFonts w:ascii="Times New Roman" w:hAnsi="Times New Roman" w:cs="Times New Roman"/>
          <w:i w:val="0"/>
          <w:sz w:val="22"/>
          <w:szCs w:val="22"/>
        </w:rPr>
        <w:t xml:space="preserve"> robót</w:t>
      </w:r>
    </w:p>
    <w:p w:rsidR="00F40ABD" w:rsidRPr="008B3802" w:rsidRDefault="00090A9D" w:rsidP="00A930DE">
      <w:pPr>
        <w:spacing w:after="60"/>
        <w:rPr>
          <w:b/>
          <w:sz w:val="22"/>
          <w:szCs w:val="22"/>
        </w:rPr>
      </w:pPr>
      <w:r w:rsidRPr="008B3802">
        <w:rPr>
          <w:b/>
          <w:sz w:val="22"/>
          <w:szCs w:val="22"/>
        </w:rPr>
        <w:t>8.3</w:t>
      </w:r>
      <w:r w:rsidR="00F40ABD" w:rsidRPr="008B3802">
        <w:rPr>
          <w:b/>
          <w:sz w:val="22"/>
          <w:szCs w:val="22"/>
        </w:rPr>
        <w:t xml:space="preserve">.1. Zasady odbioru </w:t>
      </w:r>
      <w:r w:rsidRPr="008B3802">
        <w:rPr>
          <w:b/>
          <w:sz w:val="22"/>
          <w:szCs w:val="22"/>
        </w:rPr>
        <w:t>końcowego</w:t>
      </w:r>
      <w:r w:rsidR="00F40ABD" w:rsidRPr="008B3802">
        <w:rPr>
          <w:b/>
          <w:sz w:val="22"/>
          <w:szCs w:val="22"/>
        </w:rPr>
        <w:t xml:space="preserve"> robót</w:t>
      </w:r>
    </w:p>
    <w:p w:rsidR="00F40ABD" w:rsidRPr="008B3802" w:rsidRDefault="00F40ABD" w:rsidP="00A930DE">
      <w:pPr>
        <w:jc w:val="both"/>
        <w:rPr>
          <w:sz w:val="22"/>
          <w:szCs w:val="22"/>
        </w:rPr>
      </w:pPr>
      <w:r w:rsidRPr="008B3802">
        <w:rPr>
          <w:sz w:val="22"/>
          <w:szCs w:val="22"/>
        </w:rPr>
        <w:tab/>
        <w:t xml:space="preserve">Odbiór </w:t>
      </w:r>
      <w:r w:rsidR="00090A9D" w:rsidRPr="008B3802">
        <w:rPr>
          <w:sz w:val="22"/>
          <w:szCs w:val="22"/>
        </w:rPr>
        <w:t>końcowy</w:t>
      </w:r>
      <w:r w:rsidRPr="008B3802">
        <w:rPr>
          <w:sz w:val="22"/>
          <w:szCs w:val="22"/>
        </w:rPr>
        <w:t xml:space="preserve"> polega na finalnej ocenie rzeczywistego wykonania robót w odniesieniu do ich ilości, jakości i wartości.</w:t>
      </w:r>
    </w:p>
    <w:p w:rsidR="00F40ABD" w:rsidRPr="008B3802" w:rsidRDefault="00F40ABD" w:rsidP="00A930DE">
      <w:pPr>
        <w:jc w:val="both"/>
        <w:rPr>
          <w:sz w:val="22"/>
          <w:szCs w:val="22"/>
        </w:rPr>
      </w:pPr>
      <w:r w:rsidRPr="008B3802">
        <w:rPr>
          <w:sz w:val="22"/>
          <w:szCs w:val="22"/>
        </w:rPr>
        <w:tab/>
        <w:t xml:space="preserve">Całkowite zakończenie robót oraz gotowość do odbioru </w:t>
      </w:r>
      <w:r w:rsidR="00090A9D" w:rsidRPr="008B3802">
        <w:rPr>
          <w:sz w:val="22"/>
          <w:szCs w:val="22"/>
        </w:rPr>
        <w:t>końcowego</w:t>
      </w:r>
      <w:r w:rsidRPr="008B3802">
        <w:rPr>
          <w:sz w:val="22"/>
          <w:szCs w:val="22"/>
        </w:rPr>
        <w:t xml:space="preserve"> będzie stwierdzona przez Wykonawcę wpisem do dziennika budowy z bezzwłocznym powiadomieniem na piśmie o tym fakcie </w:t>
      </w:r>
      <w:r w:rsidR="000F7E88">
        <w:rPr>
          <w:sz w:val="22"/>
          <w:szCs w:val="22"/>
        </w:rPr>
        <w:t>Inspektora nadzoru</w:t>
      </w:r>
      <w:r w:rsidRPr="008B3802">
        <w:rPr>
          <w:sz w:val="22"/>
          <w:szCs w:val="22"/>
        </w:rPr>
        <w:t>.</w:t>
      </w:r>
    </w:p>
    <w:p w:rsidR="00F40ABD" w:rsidRPr="008B3802" w:rsidRDefault="00F40ABD" w:rsidP="00A930DE">
      <w:pPr>
        <w:jc w:val="both"/>
        <w:rPr>
          <w:sz w:val="22"/>
          <w:szCs w:val="22"/>
        </w:rPr>
      </w:pPr>
      <w:r w:rsidRPr="008B3802">
        <w:rPr>
          <w:sz w:val="22"/>
          <w:szCs w:val="22"/>
        </w:rPr>
        <w:tab/>
        <w:t xml:space="preserve">Odbiór </w:t>
      </w:r>
      <w:r w:rsidR="00090A9D" w:rsidRPr="008B3802">
        <w:rPr>
          <w:sz w:val="22"/>
          <w:szCs w:val="22"/>
        </w:rPr>
        <w:t>końcowy</w:t>
      </w:r>
      <w:r w:rsidRPr="008B3802">
        <w:rPr>
          <w:sz w:val="22"/>
          <w:szCs w:val="22"/>
        </w:rPr>
        <w:t xml:space="preserve"> robót nastąpi w terminie ustalonym w dokumentach umowy, licząc od dnia potwierdzenia przez </w:t>
      </w:r>
      <w:r w:rsidR="000F7E88">
        <w:rPr>
          <w:sz w:val="22"/>
          <w:szCs w:val="22"/>
        </w:rPr>
        <w:t>Inspektora nadzoru</w:t>
      </w:r>
      <w:r w:rsidRPr="008B3802">
        <w:rPr>
          <w:sz w:val="22"/>
          <w:szCs w:val="22"/>
        </w:rPr>
        <w:t xml:space="preserve"> zakończenia robót i przyjęcia dokumentów, o których mowa w punkcie 8.4.2.</w:t>
      </w:r>
    </w:p>
    <w:p w:rsidR="00F40ABD" w:rsidRPr="008B3802" w:rsidRDefault="00090A9D" w:rsidP="00A930DE">
      <w:pPr>
        <w:jc w:val="both"/>
        <w:rPr>
          <w:sz w:val="22"/>
          <w:szCs w:val="22"/>
        </w:rPr>
      </w:pPr>
      <w:r w:rsidRPr="008B3802">
        <w:rPr>
          <w:sz w:val="22"/>
          <w:szCs w:val="22"/>
        </w:rPr>
        <w:tab/>
        <w:t xml:space="preserve">Odbioru końcowego </w:t>
      </w:r>
      <w:r w:rsidR="00F40ABD" w:rsidRPr="008B3802">
        <w:rPr>
          <w:sz w:val="22"/>
          <w:szCs w:val="22"/>
        </w:rPr>
        <w:t xml:space="preserve">robót dokona komisja wyznaczona przez Zamawiającego w obecności </w:t>
      </w:r>
      <w:r w:rsidR="000F7E88">
        <w:rPr>
          <w:sz w:val="22"/>
          <w:szCs w:val="22"/>
        </w:rPr>
        <w:t>Inspektora nadzoru</w:t>
      </w:r>
      <w:r w:rsidR="00F40ABD" w:rsidRPr="008B3802">
        <w:rPr>
          <w:sz w:val="22"/>
          <w:szCs w:val="22"/>
        </w:rPr>
        <w:t xml:space="preserve"> i Wykonawcy. Komisja odbierająca roboty dokona ich oceny jakościowej na podstawie przedłożonych dokumentów, wyników badań i pomiarów, ocenie wizualnej oraz zgodności wykonania robót z dokumentacją projektową i SST.</w:t>
      </w:r>
    </w:p>
    <w:p w:rsidR="00F40ABD" w:rsidRPr="008B3802" w:rsidRDefault="00F40ABD" w:rsidP="00A930DE">
      <w:pPr>
        <w:jc w:val="both"/>
        <w:rPr>
          <w:sz w:val="22"/>
          <w:szCs w:val="22"/>
        </w:rPr>
      </w:pPr>
      <w:r w:rsidRPr="008B3802">
        <w:rPr>
          <w:sz w:val="22"/>
          <w:szCs w:val="22"/>
        </w:rPr>
        <w:tab/>
        <w:t xml:space="preserve">W toku odbioru </w:t>
      </w:r>
      <w:r w:rsidR="00090A9D" w:rsidRPr="008B3802">
        <w:rPr>
          <w:sz w:val="22"/>
          <w:szCs w:val="22"/>
        </w:rPr>
        <w:t>końcowego</w:t>
      </w:r>
      <w:r w:rsidRPr="008B3802">
        <w:rPr>
          <w:sz w:val="22"/>
          <w:szCs w:val="22"/>
        </w:rPr>
        <w:t xml:space="preserve"> robót komisja zapozna się z realizacją ustaleń przyjętych w trakcie odbiorów robót zanikających i ulegających zakryciu, zwłaszcza w zakresie wykonania robót uzupełniających i robót poprawkowych.</w:t>
      </w:r>
    </w:p>
    <w:p w:rsidR="00F40ABD" w:rsidRPr="008B3802" w:rsidRDefault="00F40ABD" w:rsidP="00A930DE">
      <w:pPr>
        <w:jc w:val="both"/>
        <w:rPr>
          <w:sz w:val="22"/>
          <w:szCs w:val="22"/>
        </w:rPr>
      </w:pPr>
      <w:r w:rsidRPr="008B3802">
        <w:rPr>
          <w:sz w:val="22"/>
          <w:szCs w:val="22"/>
        </w:rPr>
        <w:tab/>
        <w:t xml:space="preserve">W przypadkach niewykonania wyznaczonych robót poprawkowych lub robót uzupełniających w warstwie ścieralnej lub robotach wykończeniowych, komisja przerwie swoje czynności i ustali nowy termin odbioru </w:t>
      </w:r>
      <w:r w:rsidR="00090A9D" w:rsidRPr="008B3802">
        <w:rPr>
          <w:sz w:val="22"/>
          <w:szCs w:val="22"/>
        </w:rPr>
        <w:t>końcowego</w:t>
      </w:r>
      <w:r w:rsidRPr="008B3802">
        <w:rPr>
          <w:sz w:val="22"/>
          <w:szCs w:val="22"/>
        </w:rPr>
        <w:t>.</w:t>
      </w:r>
    </w:p>
    <w:p w:rsidR="00F40ABD" w:rsidRPr="008B3802" w:rsidRDefault="00F40ABD" w:rsidP="00A930DE">
      <w:pPr>
        <w:spacing w:after="60"/>
        <w:jc w:val="both"/>
        <w:rPr>
          <w:sz w:val="22"/>
          <w:szCs w:val="22"/>
        </w:rPr>
      </w:pPr>
      <w:r w:rsidRPr="008B3802">
        <w:rPr>
          <w:sz w:val="22"/>
          <w:szCs w:val="22"/>
        </w:rPr>
        <w:tab/>
        <w:t>W przypadku stwierdzenia przez komisję, że jakość wykonywanych robót w poszczególnych asortymentach nieznacznie odbiega od wymaganej dokumentacją projektową i SST z uwzględnieniem tolerancji i nie ma większego wpływu na cechy eksploatacyjne obiektu i bezpieczeństwo ruchu, komisja dokona potrąceń, oceniając pomniejszoną wartość wykonywanych robót w stosunku do wymagań przyjętych w dokumentach umowy.</w:t>
      </w:r>
    </w:p>
    <w:p w:rsidR="00090A9D" w:rsidRPr="008B3802" w:rsidRDefault="00090A9D" w:rsidP="00A930DE">
      <w:pPr>
        <w:pStyle w:val="Nagwek3"/>
        <w:spacing w:line="240" w:lineRule="auto"/>
      </w:pPr>
      <w:r w:rsidRPr="008B3802">
        <w:t>8.3</w:t>
      </w:r>
      <w:r w:rsidR="00F40ABD" w:rsidRPr="008B3802">
        <w:t xml:space="preserve">.2. Dokumenty do odbioru </w:t>
      </w:r>
      <w:r w:rsidRPr="008B3802">
        <w:t>końcowego</w:t>
      </w:r>
    </w:p>
    <w:p w:rsidR="00F40ABD" w:rsidRPr="008B3802" w:rsidRDefault="00F40ABD" w:rsidP="00A930DE">
      <w:pPr>
        <w:pStyle w:val="Nagwek3"/>
        <w:spacing w:line="240" w:lineRule="auto"/>
      </w:pPr>
      <w:r w:rsidRPr="008B3802">
        <w:t xml:space="preserve">Podstawowym dokumentem do dokonania odbioru </w:t>
      </w:r>
      <w:r w:rsidR="00090A9D" w:rsidRPr="008B3802">
        <w:t>końcowego</w:t>
      </w:r>
      <w:r w:rsidRPr="008B3802">
        <w:t xml:space="preserve"> robót jest protokół odbioru </w:t>
      </w:r>
      <w:r w:rsidR="00090A9D" w:rsidRPr="008B3802">
        <w:t>końcowego</w:t>
      </w:r>
      <w:r w:rsidRPr="008B3802">
        <w:t xml:space="preserve"> robót sporządzony wg wzoru ustalonego przez Zamawiającego.</w:t>
      </w:r>
    </w:p>
    <w:p w:rsidR="001C3934" w:rsidRPr="008B3802" w:rsidRDefault="001C3934" w:rsidP="00A930DE">
      <w:pPr>
        <w:widowControl w:val="0"/>
        <w:shd w:val="clear" w:color="auto" w:fill="FFFFFF"/>
        <w:tabs>
          <w:tab w:val="left" w:pos="284"/>
          <w:tab w:val="left" w:pos="360"/>
        </w:tabs>
        <w:suppressAutoHyphens/>
        <w:autoSpaceDN w:val="0"/>
        <w:jc w:val="both"/>
        <w:textAlignment w:val="baseline"/>
        <w:rPr>
          <w:kern w:val="3"/>
          <w:sz w:val="22"/>
          <w:szCs w:val="22"/>
        </w:rPr>
      </w:pPr>
      <w:r w:rsidRPr="008B3802">
        <w:rPr>
          <w:rFonts w:eastAsia="SimSun, 'Arial Unicode MS'"/>
          <w:kern w:val="3"/>
          <w:sz w:val="22"/>
          <w:szCs w:val="22"/>
          <w:lang w:bidi="hi-IN"/>
        </w:rPr>
        <w:t xml:space="preserve">W terminie 7 dni po zgłoszeniu zakończenia robót, Wykonawca dostarczy </w:t>
      </w:r>
      <w:r w:rsidR="000F7E88">
        <w:rPr>
          <w:rFonts w:eastAsia="SimSun, 'Arial Unicode MS'"/>
          <w:kern w:val="3"/>
          <w:sz w:val="22"/>
          <w:szCs w:val="22"/>
          <w:lang w:bidi="hi-IN"/>
        </w:rPr>
        <w:t>Inspektorowi nadzoru</w:t>
      </w:r>
      <w:r w:rsidRPr="008B3802">
        <w:rPr>
          <w:rFonts w:eastAsia="SimSun, 'Arial Unicode MS'"/>
          <w:kern w:val="3"/>
          <w:sz w:val="22"/>
          <w:szCs w:val="22"/>
          <w:lang w:bidi="hi-IN"/>
        </w:rPr>
        <w:t xml:space="preserve"> Operat Kolaudacyjny zawierający;</w:t>
      </w:r>
    </w:p>
    <w:p w:rsidR="001C3934" w:rsidRPr="008B3802" w:rsidRDefault="001C3934" w:rsidP="00996D69">
      <w:pPr>
        <w:widowControl w:val="0"/>
        <w:numPr>
          <w:ilvl w:val="0"/>
          <w:numId w:val="85"/>
        </w:numPr>
        <w:shd w:val="clear" w:color="auto" w:fill="FFFFFF"/>
        <w:tabs>
          <w:tab w:val="left" w:pos="567"/>
        </w:tabs>
        <w:suppressAutoHyphens/>
        <w:autoSpaceDN w:val="0"/>
        <w:ind w:left="567" w:hanging="283"/>
        <w:jc w:val="both"/>
        <w:textAlignment w:val="baseline"/>
        <w:rPr>
          <w:kern w:val="3"/>
          <w:sz w:val="22"/>
          <w:szCs w:val="22"/>
        </w:rPr>
      </w:pPr>
      <w:r w:rsidRPr="008B3802">
        <w:rPr>
          <w:rFonts w:eastAsia="SimSun, 'Arial Unicode MS'"/>
          <w:kern w:val="3"/>
          <w:sz w:val="22"/>
          <w:szCs w:val="22"/>
          <w:lang w:bidi="hi-IN"/>
        </w:rPr>
        <w:t>Umowę oraz dokumenty stanowiące załączniki do umowy tj. oferta, wyceniony przedmiar robót</w:t>
      </w:r>
    </w:p>
    <w:p w:rsidR="001C3934" w:rsidRPr="008B3802" w:rsidRDefault="001C3934" w:rsidP="00996D69">
      <w:pPr>
        <w:widowControl w:val="0"/>
        <w:numPr>
          <w:ilvl w:val="0"/>
          <w:numId w:val="85"/>
        </w:numPr>
        <w:shd w:val="clear" w:color="auto" w:fill="FFFFFF"/>
        <w:tabs>
          <w:tab w:val="left" w:pos="567"/>
        </w:tabs>
        <w:suppressAutoHyphens/>
        <w:autoSpaceDN w:val="0"/>
        <w:ind w:left="426" w:hanging="142"/>
        <w:jc w:val="both"/>
        <w:textAlignment w:val="baseline"/>
        <w:rPr>
          <w:rFonts w:eastAsia="SimSun, 'Arial Unicode MS'"/>
          <w:kern w:val="3"/>
          <w:sz w:val="22"/>
          <w:szCs w:val="22"/>
          <w:lang w:bidi="hi-IN"/>
        </w:rPr>
      </w:pPr>
      <w:r w:rsidRPr="008B3802">
        <w:rPr>
          <w:rFonts w:eastAsia="SimSun, 'Arial Unicode MS'"/>
          <w:kern w:val="3"/>
          <w:sz w:val="22"/>
          <w:szCs w:val="22"/>
          <w:lang w:bidi="hi-IN"/>
        </w:rPr>
        <w:t>Ostateczne rozliczenie robót zawierające:</w:t>
      </w:r>
    </w:p>
    <w:p w:rsidR="001C3934" w:rsidRPr="008B3802" w:rsidRDefault="001C3934" w:rsidP="00996D69">
      <w:pPr>
        <w:widowControl w:val="0"/>
        <w:numPr>
          <w:ilvl w:val="4"/>
          <w:numId w:val="84"/>
        </w:numPr>
        <w:shd w:val="clear" w:color="auto" w:fill="FFFFFF"/>
        <w:tabs>
          <w:tab w:val="left" w:pos="567"/>
          <w:tab w:val="left" w:pos="709"/>
        </w:tabs>
        <w:suppressAutoHyphens/>
        <w:autoSpaceDN w:val="0"/>
        <w:ind w:left="567" w:hanging="3316"/>
        <w:jc w:val="both"/>
        <w:textAlignment w:val="baseline"/>
        <w:rPr>
          <w:rFonts w:eastAsia="SimSun, 'Arial Unicode MS'"/>
          <w:kern w:val="3"/>
          <w:sz w:val="22"/>
          <w:szCs w:val="22"/>
          <w:lang w:bidi="hi-IN"/>
        </w:rPr>
      </w:pPr>
      <w:r w:rsidRPr="008B3802">
        <w:rPr>
          <w:rFonts w:eastAsia="SimSun, 'Arial Unicode MS'"/>
          <w:kern w:val="3"/>
          <w:sz w:val="22"/>
          <w:szCs w:val="22"/>
          <w:lang w:bidi="hi-IN"/>
        </w:rPr>
        <w:t>a) obmiar do każdej pozycji kosztorysowej, łącznie z niezbędnymi obliczeniami,</w:t>
      </w:r>
    </w:p>
    <w:p w:rsidR="001C3934" w:rsidRPr="008B3802" w:rsidRDefault="001C3934" w:rsidP="00A930DE">
      <w:pPr>
        <w:widowControl w:val="0"/>
        <w:shd w:val="clear" w:color="auto" w:fill="FFFFFF"/>
        <w:tabs>
          <w:tab w:val="left" w:pos="567"/>
          <w:tab w:val="left" w:pos="709"/>
          <w:tab w:val="left" w:pos="2977"/>
          <w:tab w:val="left" w:pos="4111"/>
          <w:tab w:val="left" w:pos="4395"/>
          <w:tab w:val="left" w:pos="4536"/>
        </w:tabs>
        <w:suppressAutoHyphens/>
        <w:autoSpaceDN w:val="0"/>
        <w:ind w:left="851" w:hanging="284"/>
        <w:jc w:val="both"/>
        <w:textAlignment w:val="baseline"/>
        <w:rPr>
          <w:rFonts w:eastAsia="SimSun, 'Arial Unicode MS'"/>
          <w:kern w:val="3"/>
          <w:sz w:val="22"/>
          <w:szCs w:val="22"/>
          <w:lang w:bidi="hi-IN"/>
        </w:rPr>
      </w:pPr>
      <w:r w:rsidRPr="008B3802">
        <w:rPr>
          <w:rFonts w:eastAsia="SimSun, 'Arial Unicode MS'"/>
          <w:kern w:val="3"/>
          <w:sz w:val="22"/>
          <w:szCs w:val="22"/>
          <w:lang w:bidi="hi-IN"/>
        </w:rPr>
        <w:t>b) obmiar robót zamiennych łącznie z wyliczeniem wartości tych robót i szczegółową kalkulacją ceny jednostkowej (o ile występują),</w:t>
      </w:r>
    </w:p>
    <w:p w:rsidR="001C3934" w:rsidRPr="008B3802" w:rsidRDefault="001C3934" w:rsidP="00A930DE">
      <w:pPr>
        <w:widowControl w:val="0"/>
        <w:shd w:val="clear" w:color="auto" w:fill="FFFFFF"/>
        <w:tabs>
          <w:tab w:val="left" w:pos="567"/>
          <w:tab w:val="left" w:pos="709"/>
        </w:tabs>
        <w:suppressAutoHyphens/>
        <w:autoSpaceDN w:val="0"/>
        <w:ind w:left="567"/>
        <w:jc w:val="both"/>
        <w:textAlignment w:val="baseline"/>
        <w:rPr>
          <w:rFonts w:eastAsia="SimSun, 'Arial Unicode MS'"/>
          <w:kern w:val="3"/>
          <w:sz w:val="22"/>
          <w:szCs w:val="22"/>
          <w:lang w:bidi="hi-IN"/>
        </w:rPr>
      </w:pPr>
      <w:r w:rsidRPr="008B3802">
        <w:rPr>
          <w:rFonts w:eastAsia="SimSun, 'Arial Unicode MS'"/>
          <w:kern w:val="3"/>
          <w:sz w:val="22"/>
          <w:szCs w:val="22"/>
          <w:lang w:bidi="hi-IN"/>
        </w:rPr>
        <w:t>c) wyliczenie potrąceń wynagrodzenia Wykonawcy z tytułu wad trwałych,</w:t>
      </w:r>
    </w:p>
    <w:p w:rsidR="001C3934" w:rsidRPr="008B3802" w:rsidRDefault="001C3934" w:rsidP="00A930DE">
      <w:pPr>
        <w:widowControl w:val="0"/>
        <w:shd w:val="clear" w:color="auto" w:fill="FFFFFF"/>
        <w:tabs>
          <w:tab w:val="left" w:pos="567"/>
          <w:tab w:val="left" w:pos="709"/>
        </w:tabs>
        <w:suppressAutoHyphens/>
        <w:autoSpaceDN w:val="0"/>
        <w:ind w:left="567"/>
        <w:textAlignment w:val="baseline"/>
        <w:rPr>
          <w:rFonts w:eastAsia="SimSun, 'Arial Unicode MS'"/>
          <w:kern w:val="3"/>
          <w:sz w:val="22"/>
          <w:szCs w:val="22"/>
          <w:lang w:bidi="hi-IN"/>
        </w:rPr>
      </w:pPr>
      <w:r w:rsidRPr="008B3802">
        <w:rPr>
          <w:rFonts w:eastAsia="SimSun, 'Arial Unicode MS'"/>
          <w:kern w:val="3"/>
          <w:sz w:val="22"/>
          <w:szCs w:val="22"/>
          <w:lang w:bidi="hi-IN"/>
        </w:rPr>
        <w:t>d) ostateczne zestawienie finansowe;</w:t>
      </w:r>
    </w:p>
    <w:p w:rsidR="001C3934" w:rsidRPr="008B3802" w:rsidRDefault="001C3934" w:rsidP="00996D69">
      <w:pPr>
        <w:widowControl w:val="0"/>
        <w:numPr>
          <w:ilvl w:val="0"/>
          <w:numId w:val="85"/>
        </w:numPr>
        <w:shd w:val="clear" w:color="auto" w:fill="FFFFFF"/>
        <w:tabs>
          <w:tab w:val="left" w:pos="567"/>
        </w:tabs>
        <w:suppressAutoHyphens/>
        <w:autoSpaceDN w:val="0"/>
        <w:ind w:left="567" w:hanging="283"/>
        <w:jc w:val="both"/>
        <w:textAlignment w:val="baseline"/>
        <w:rPr>
          <w:rFonts w:eastAsia="SimSun, 'Arial Unicode MS'"/>
          <w:kern w:val="3"/>
          <w:sz w:val="22"/>
          <w:szCs w:val="22"/>
          <w:lang w:bidi="hi-IN"/>
        </w:rPr>
      </w:pPr>
      <w:r w:rsidRPr="008B3802">
        <w:rPr>
          <w:rFonts w:eastAsia="SimSun, 'Arial Unicode MS'"/>
          <w:kern w:val="3"/>
          <w:sz w:val="22"/>
          <w:szCs w:val="22"/>
          <w:lang w:bidi="hi-IN"/>
        </w:rPr>
        <w:t>Oświadczenia kierownika budowy zgodnie z art. 57 ust. 1 pkt. 2 lit. a), b) ustawy – Prawo budowlane, a w razie zmian nie odstępujących w sposób istotny zgodnie z art. 57 ust. 2 ustawy - Prawo budowlane.</w:t>
      </w:r>
    </w:p>
    <w:p w:rsidR="001C3934" w:rsidRPr="008B3802" w:rsidRDefault="001C3934" w:rsidP="00996D69">
      <w:pPr>
        <w:widowControl w:val="0"/>
        <w:numPr>
          <w:ilvl w:val="0"/>
          <w:numId w:val="85"/>
        </w:numPr>
        <w:shd w:val="clear" w:color="auto" w:fill="FFFFFF"/>
        <w:tabs>
          <w:tab w:val="left" w:pos="284"/>
        </w:tabs>
        <w:suppressAutoHyphens/>
        <w:autoSpaceDN w:val="0"/>
        <w:ind w:left="284"/>
        <w:jc w:val="both"/>
        <w:textAlignment w:val="baseline"/>
        <w:rPr>
          <w:rFonts w:eastAsia="SimSun, 'Arial Unicode MS'"/>
          <w:kern w:val="3"/>
          <w:sz w:val="22"/>
          <w:szCs w:val="22"/>
          <w:lang w:bidi="hi-IN"/>
        </w:rPr>
      </w:pPr>
      <w:r w:rsidRPr="008B3802">
        <w:rPr>
          <w:rFonts w:eastAsia="SimSun, 'Arial Unicode MS'"/>
          <w:kern w:val="3"/>
          <w:sz w:val="22"/>
          <w:szCs w:val="22"/>
          <w:lang w:bidi="hi-IN"/>
        </w:rPr>
        <w:t>Sprawozdanie techniczne Wykonawcy zawierające:</w:t>
      </w:r>
    </w:p>
    <w:p w:rsidR="001C3934" w:rsidRPr="008B3802" w:rsidRDefault="001C3934" w:rsidP="00996D69">
      <w:pPr>
        <w:widowControl w:val="0"/>
        <w:numPr>
          <w:ilvl w:val="0"/>
          <w:numId w:val="83"/>
        </w:numPr>
        <w:shd w:val="clear" w:color="auto" w:fill="FFFFFF"/>
        <w:tabs>
          <w:tab w:val="left" w:pos="851"/>
          <w:tab w:val="left" w:pos="1276"/>
        </w:tabs>
        <w:suppressAutoHyphens/>
        <w:autoSpaceDN w:val="0"/>
        <w:ind w:left="993" w:hanging="142"/>
        <w:jc w:val="both"/>
        <w:textAlignment w:val="baseline"/>
        <w:rPr>
          <w:rFonts w:eastAsia="SimSun, 'Arial Unicode MS'"/>
          <w:kern w:val="3"/>
          <w:sz w:val="22"/>
          <w:szCs w:val="22"/>
          <w:lang w:bidi="hi-IN"/>
        </w:rPr>
      </w:pPr>
      <w:r w:rsidRPr="008B3802">
        <w:rPr>
          <w:rFonts w:eastAsia="SimSun, 'Arial Unicode MS'"/>
          <w:kern w:val="3"/>
          <w:sz w:val="22"/>
          <w:szCs w:val="22"/>
          <w:lang w:bidi="hi-IN"/>
        </w:rPr>
        <w:t>zakres i lokalizację wykonanych robót,</w:t>
      </w:r>
    </w:p>
    <w:p w:rsidR="001C3934" w:rsidRPr="008B3802" w:rsidRDefault="001C3934" w:rsidP="00996D69">
      <w:pPr>
        <w:widowControl w:val="0"/>
        <w:numPr>
          <w:ilvl w:val="0"/>
          <w:numId w:val="83"/>
        </w:numPr>
        <w:shd w:val="clear" w:color="auto" w:fill="FFFFFF"/>
        <w:tabs>
          <w:tab w:val="left" w:pos="851"/>
          <w:tab w:val="left" w:pos="1276"/>
        </w:tabs>
        <w:suppressAutoHyphens/>
        <w:autoSpaceDN w:val="0"/>
        <w:ind w:left="993" w:hanging="142"/>
        <w:jc w:val="both"/>
        <w:textAlignment w:val="baseline"/>
        <w:rPr>
          <w:rFonts w:eastAsia="SimSun, 'Arial Unicode MS'"/>
          <w:kern w:val="3"/>
          <w:sz w:val="22"/>
          <w:szCs w:val="22"/>
          <w:lang w:bidi="hi-IN"/>
        </w:rPr>
      </w:pPr>
      <w:r w:rsidRPr="008B3802">
        <w:rPr>
          <w:rFonts w:eastAsia="SimSun, 'Arial Unicode MS'"/>
          <w:kern w:val="3"/>
          <w:sz w:val="22"/>
          <w:szCs w:val="22"/>
          <w:lang w:bidi="hi-IN"/>
        </w:rPr>
        <w:t>datę rozpoczęcia i zakończenia robót,</w:t>
      </w:r>
    </w:p>
    <w:p w:rsidR="001C3934" w:rsidRPr="008B3802" w:rsidRDefault="001C3934" w:rsidP="00996D69">
      <w:pPr>
        <w:widowControl w:val="0"/>
        <w:numPr>
          <w:ilvl w:val="0"/>
          <w:numId w:val="83"/>
        </w:numPr>
        <w:shd w:val="clear" w:color="auto" w:fill="FFFFFF"/>
        <w:tabs>
          <w:tab w:val="left" w:pos="851"/>
          <w:tab w:val="left" w:pos="1276"/>
        </w:tabs>
        <w:suppressAutoHyphens/>
        <w:autoSpaceDN w:val="0"/>
        <w:ind w:left="993" w:hanging="142"/>
        <w:jc w:val="both"/>
        <w:textAlignment w:val="baseline"/>
        <w:rPr>
          <w:rFonts w:eastAsia="SimSun, 'Arial Unicode MS'"/>
          <w:kern w:val="3"/>
          <w:sz w:val="22"/>
          <w:szCs w:val="22"/>
          <w:lang w:bidi="hi-IN"/>
        </w:rPr>
      </w:pPr>
      <w:r w:rsidRPr="008B3802">
        <w:rPr>
          <w:rFonts w:eastAsia="SimSun, 'Arial Unicode MS'"/>
          <w:kern w:val="3"/>
          <w:sz w:val="22"/>
          <w:szCs w:val="22"/>
          <w:lang w:bidi="hi-IN"/>
        </w:rPr>
        <w:t>wykaz wprowadzonych zmian w stosunku do pierwotnej zatwierdzonej dokumentacji,</w:t>
      </w:r>
    </w:p>
    <w:p w:rsidR="001C3934" w:rsidRPr="008B3802" w:rsidRDefault="001C3934" w:rsidP="00996D69">
      <w:pPr>
        <w:widowControl w:val="0"/>
        <w:numPr>
          <w:ilvl w:val="0"/>
          <w:numId w:val="83"/>
        </w:numPr>
        <w:shd w:val="clear" w:color="auto" w:fill="FFFFFF"/>
        <w:tabs>
          <w:tab w:val="left" w:pos="851"/>
          <w:tab w:val="left" w:pos="1276"/>
        </w:tabs>
        <w:suppressAutoHyphens/>
        <w:autoSpaceDN w:val="0"/>
        <w:ind w:left="993" w:hanging="142"/>
        <w:jc w:val="both"/>
        <w:textAlignment w:val="baseline"/>
        <w:rPr>
          <w:rFonts w:eastAsia="SimSun, 'Arial Unicode MS'"/>
          <w:kern w:val="3"/>
          <w:sz w:val="22"/>
          <w:szCs w:val="22"/>
          <w:lang w:bidi="hi-IN"/>
        </w:rPr>
      </w:pPr>
      <w:r w:rsidRPr="008B3802">
        <w:rPr>
          <w:rFonts w:eastAsia="SimSun, 'Arial Unicode MS'"/>
          <w:kern w:val="3"/>
          <w:sz w:val="22"/>
          <w:szCs w:val="22"/>
          <w:lang w:bidi="hi-IN"/>
        </w:rPr>
        <w:t>uwagi dotyczące realizacji robót,</w:t>
      </w:r>
    </w:p>
    <w:p w:rsidR="001C3934" w:rsidRPr="008B3802" w:rsidRDefault="000F7E88" w:rsidP="00A930DE">
      <w:pPr>
        <w:widowControl w:val="0"/>
        <w:shd w:val="clear" w:color="auto" w:fill="FFFFFF"/>
        <w:tabs>
          <w:tab w:val="left" w:pos="567"/>
          <w:tab w:val="left" w:pos="1560"/>
        </w:tabs>
        <w:suppressAutoHyphens/>
        <w:autoSpaceDN w:val="0"/>
        <w:ind w:left="567" w:right="-154" w:hanging="142"/>
        <w:jc w:val="both"/>
        <w:textAlignment w:val="baseline"/>
        <w:rPr>
          <w:rFonts w:eastAsia="SimSun, 'Arial Unicode MS'"/>
          <w:kern w:val="3"/>
          <w:sz w:val="22"/>
          <w:szCs w:val="22"/>
          <w:lang w:bidi="hi-IN"/>
        </w:rPr>
      </w:pPr>
      <w:r>
        <w:rPr>
          <w:rFonts w:eastAsia="SimSun, 'Arial Unicode MS'"/>
          <w:kern w:val="3"/>
          <w:sz w:val="22"/>
          <w:szCs w:val="22"/>
          <w:lang w:bidi="hi-IN"/>
        </w:rPr>
        <w:t xml:space="preserve"> </w:t>
      </w:r>
      <w:r w:rsidR="001C3934" w:rsidRPr="008B3802">
        <w:rPr>
          <w:rFonts w:eastAsia="SimSun, 'Arial Unicode MS'"/>
          <w:kern w:val="3"/>
          <w:sz w:val="22"/>
          <w:szCs w:val="22"/>
          <w:lang w:bidi="hi-IN"/>
        </w:rPr>
        <w:t xml:space="preserve">Sprawozdanie techniczne winno być zaopiniowane przez </w:t>
      </w:r>
      <w:r>
        <w:rPr>
          <w:rFonts w:eastAsia="SimSun, 'Arial Unicode MS'"/>
          <w:kern w:val="3"/>
          <w:sz w:val="22"/>
          <w:szCs w:val="22"/>
          <w:lang w:bidi="hi-IN"/>
        </w:rPr>
        <w:t>Inspektora nadzoru</w:t>
      </w:r>
      <w:r w:rsidR="001C3934" w:rsidRPr="008B3802">
        <w:rPr>
          <w:rFonts w:eastAsia="SimSun, 'Arial Unicode MS'"/>
          <w:kern w:val="3"/>
          <w:sz w:val="22"/>
          <w:szCs w:val="22"/>
          <w:lang w:bidi="hi-IN"/>
        </w:rPr>
        <w:t xml:space="preserve"> Inwestorskiego </w:t>
      </w:r>
      <w:r w:rsidR="001C3934" w:rsidRPr="008B3802">
        <w:rPr>
          <w:rFonts w:eastAsia="SimSun, 'Arial Unicode MS'"/>
          <w:kern w:val="3"/>
          <w:sz w:val="22"/>
          <w:szCs w:val="22"/>
          <w:lang w:bidi="hi-IN"/>
        </w:rPr>
        <w:br/>
        <w:t xml:space="preserve">i </w:t>
      </w:r>
      <w:r>
        <w:rPr>
          <w:rFonts w:eastAsia="SimSun, 'Arial Unicode MS'"/>
          <w:kern w:val="3"/>
          <w:sz w:val="22"/>
          <w:szCs w:val="22"/>
          <w:lang w:bidi="hi-IN"/>
        </w:rPr>
        <w:t>Inspektora nadzoru</w:t>
      </w:r>
      <w:r w:rsidR="001C3934" w:rsidRPr="008B3802">
        <w:rPr>
          <w:rFonts w:eastAsia="SimSun, 'Arial Unicode MS'"/>
          <w:kern w:val="3"/>
          <w:sz w:val="22"/>
          <w:szCs w:val="22"/>
          <w:lang w:bidi="hi-IN"/>
        </w:rPr>
        <w:t>.</w:t>
      </w:r>
    </w:p>
    <w:p w:rsidR="001C3934" w:rsidRPr="008B3802" w:rsidRDefault="001C3934" w:rsidP="00996D69">
      <w:pPr>
        <w:widowControl w:val="0"/>
        <w:numPr>
          <w:ilvl w:val="0"/>
          <w:numId w:val="85"/>
        </w:numPr>
        <w:shd w:val="clear" w:color="auto" w:fill="FFFFFF"/>
        <w:suppressAutoHyphens/>
        <w:autoSpaceDN w:val="0"/>
        <w:ind w:left="567" w:hanging="283"/>
        <w:jc w:val="both"/>
        <w:textAlignment w:val="baseline"/>
        <w:rPr>
          <w:kern w:val="3"/>
          <w:sz w:val="22"/>
          <w:szCs w:val="22"/>
        </w:rPr>
      </w:pPr>
      <w:r w:rsidRPr="008B3802">
        <w:rPr>
          <w:rFonts w:eastAsia="SimSun, 'Arial Unicode MS'"/>
          <w:kern w:val="3"/>
          <w:sz w:val="22"/>
          <w:szCs w:val="22"/>
          <w:lang w:bidi="hi-IN"/>
        </w:rPr>
        <w:t>Dokumentację powykonawczą z naniesionymi zmianami (potwierdzenie rysunków przez kierownika budowy z zapisem „powykonawczy” i datą oraz projektanta, jeśli jest wymagane) i ewentualnie dokumentację dodatkową sporządzoną w trakcie realizacji umowy (np. projekty technologiczne, warsztatowe, rusztowań, organizacji ruchu z datami i godzinami wprowadzenia lub likwidacji itp.),</w:t>
      </w:r>
    </w:p>
    <w:p w:rsidR="001C3934" w:rsidRPr="008B3802" w:rsidRDefault="001C3934" w:rsidP="00996D69">
      <w:pPr>
        <w:widowControl w:val="0"/>
        <w:numPr>
          <w:ilvl w:val="0"/>
          <w:numId w:val="85"/>
        </w:numPr>
        <w:shd w:val="clear" w:color="auto" w:fill="FFFFFF"/>
        <w:tabs>
          <w:tab w:val="left" w:pos="567"/>
        </w:tabs>
        <w:suppressAutoHyphens/>
        <w:autoSpaceDN w:val="0"/>
        <w:ind w:left="567" w:hanging="283"/>
        <w:jc w:val="both"/>
        <w:textAlignment w:val="baseline"/>
        <w:rPr>
          <w:rFonts w:eastAsia="SimSun, 'Arial Unicode MS'"/>
          <w:kern w:val="3"/>
          <w:sz w:val="22"/>
          <w:szCs w:val="22"/>
          <w:lang w:bidi="hi-IN"/>
        </w:rPr>
      </w:pPr>
      <w:r w:rsidRPr="008B3802">
        <w:rPr>
          <w:rFonts w:eastAsia="SimSun, 'Arial Unicode MS'"/>
          <w:kern w:val="3"/>
          <w:sz w:val="22"/>
          <w:szCs w:val="22"/>
          <w:lang w:bidi="hi-IN"/>
        </w:rPr>
        <w:t>Specyfikacje techniczne (podstawowe z umowy i ewentualne uzupełniające lub zamienne),</w:t>
      </w:r>
    </w:p>
    <w:p w:rsidR="001C3934" w:rsidRPr="008B3802" w:rsidRDefault="001C3934" w:rsidP="00996D69">
      <w:pPr>
        <w:widowControl w:val="0"/>
        <w:numPr>
          <w:ilvl w:val="0"/>
          <w:numId w:val="85"/>
        </w:numPr>
        <w:shd w:val="clear" w:color="auto" w:fill="FFFFFF"/>
        <w:tabs>
          <w:tab w:val="left" w:pos="284"/>
        </w:tabs>
        <w:suppressAutoHyphens/>
        <w:autoSpaceDN w:val="0"/>
        <w:ind w:left="567" w:hanging="283"/>
        <w:jc w:val="both"/>
        <w:textAlignment w:val="baseline"/>
        <w:rPr>
          <w:kern w:val="3"/>
          <w:sz w:val="22"/>
          <w:szCs w:val="22"/>
        </w:rPr>
      </w:pPr>
      <w:r w:rsidRPr="008B3802">
        <w:rPr>
          <w:rFonts w:eastAsia="SimSun, 'Arial Unicode MS'"/>
          <w:kern w:val="3"/>
          <w:sz w:val="22"/>
          <w:szCs w:val="22"/>
          <w:lang w:bidi="hi-IN"/>
        </w:rPr>
        <w:t>Decyzję o zezwoleniu na realizację inwestycji drogowej,</w:t>
      </w:r>
    </w:p>
    <w:p w:rsidR="001C3934" w:rsidRPr="008B3802" w:rsidRDefault="001C3934" w:rsidP="00996D69">
      <w:pPr>
        <w:widowControl w:val="0"/>
        <w:numPr>
          <w:ilvl w:val="0"/>
          <w:numId w:val="85"/>
        </w:numPr>
        <w:shd w:val="clear" w:color="auto" w:fill="FFFFFF"/>
        <w:tabs>
          <w:tab w:val="left" w:pos="284"/>
        </w:tabs>
        <w:suppressAutoHyphens/>
        <w:autoSpaceDN w:val="0"/>
        <w:ind w:left="567" w:hanging="283"/>
        <w:jc w:val="both"/>
        <w:textAlignment w:val="baseline"/>
        <w:rPr>
          <w:kern w:val="3"/>
          <w:sz w:val="22"/>
          <w:szCs w:val="22"/>
        </w:rPr>
      </w:pPr>
      <w:r w:rsidRPr="008B3802">
        <w:rPr>
          <w:rFonts w:eastAsia="SimSun, 'Arial Unicode MS'"/>
          <w:kern w:val="3"/>
          <w:sz w:val="22"/>
          <w:szCs w:val="22"/>
          <w:lang w:bidi="hi-IN"/>
        </w:rPr>
        <w:t>Protokół przekazania terenu budowy,</w:t>
      </w:r>
    </w:p>
    <w:p w:rsidR="001C3934" w:rsidRPr="008B3802" w:rsidRDefault="001C3934" w:rsidP="00996D69">
      <w:pPr>
        <w:widowControl w:val="0"/>
        <w:numPr>
          <w:ilvl w:val="0"/>
          <w:numId w:val="85"/>
        </w:numPr>
        <w:shd w:val="clear" w:color="auto" w:fill="FFFFFF"/>
        <w:tabs>
          <w:tab w:val="left" w:pos="284"/>
        </w:tabs>
        <w:suppressAutoHyphens/>
        <w:autoSpaceDN w:val="0"/>
        <w:ind w:left="567" w:hanging="283"/>
        <w:jc w:val="both"/>
        <w:textAlignment w:val="baseline"/>
        <w:rPr>
          <w:kern w:val="3"/>
          <w:sz w:val="22"/>
          <w:szCs w:val="22"/>
        </w:rPr>
      </w:pPr>
      <w:r w:rsidRPr="008B3802">
        <w:rPr>
          <w:rFonts w:eastAsia="SimSun, 'Arial Unicode MS'"/>
          <w:kern w:val="3"/>
          <w:sz w:val="22"/>
          <w:szCs w:val="22"/>
          <w:lang w:bidi="hi-IN"/>
        </w:rPr>
        <w:t>Receptury i ustalenia technologiczne,</w:t>
      </w:r>
    </w:p>
    <w:p w:rsidR="001C3934" w:rsidRPr="008B3802" w:rsidRDefault="001C3934" w:rsidP="00996D69">
      <w:pPr>
        <w:widowControl w:val="0"/>
        <w:numPr>
          <w:ilvl w:val="0"/>
          <w:numId w:val="85"/>
        </w:numPr>
        <w:shd w:val="clear" w:color="auto" w:fill="FFFFFF"/>
        <w:tabs>
          <w:tab w:val="left" w:pos="284"/>
        </w:tabs>
        <w:suppressAutoHyphens/>
        <w:autoSpaceDN w:val="0"/>
        <w:ind w:left="567" w:hanging="425"/>
        <w:jc w:val="both"/>
        <w:textAlignment w:val="baseline"/>
        <w:rPr>
          <w:kern w:val="3"/>
          <w:sz w:val="22"/>
          <w:szCs w:val="22"/>
        </w:rPr>
      </w:pPr>
      <w:r w:rsidRPr="008B3802">
        <w:rPr>
          <w:rFonts w:eastAsia="SimSun, 'Arial Unicode MS'"/>
          <w:kern w:val="3"/>
          <w:sz w:val="22"/>
          <w:szCs w:val="22"/>
          <w:lang w:bidi="hi-IN"/>
        </w:rPr>
        <w:t>Uprawnienia kierownika budowy, robót, geodety lub w innych specjalnościach wymaganych do realizacji zamówienia wraz z zaświadczeniami o przynależności do właściwej izby samorządu zawodowego,</w:t>
      </w:r>
    </w:p>
    <w:p w:rsidR="001C3934" w:rsidRPr="008B3802" w:rsidRDefault="001C3934" w:rsidP="00996D69">
      <w:pPr>
        <w:widowControl w:val="0"/>
        <w:numPr>
          <w:ilvl w:val="0"/>
          <w:numId w:val="85"/>
        </w:numPr>
        <w:shd w:val="clear" w:color="auto" w:fill="FFFFFF"/>
        <w:tabs>
          <w:tab w:val="left" w:pos="567"/>
        </w:tabs>
        <w:suppressAutoHyphens/>
        <w:autoSpaceDN w:val="0"/>
        <w:ind w:left="567" w:hanging="425"/>
        <w:jc w:val="both"/>
        <w:textAlignment w:val="baseline"/>
        <w:rPr>
          <w:kern w:val="3"/>
          <w:sz w:val="22"/>
          <w:szCs w:val="22"/>
        </w:rPr>
      </w:pPr>
      <w:r w:rsidRPr="008B3802">
        <w:rPr>
          <w:rFonts w:eastAsia="SimSun, 'Arial Unicode MS'"/>
          <w:kern w:val="3"/>
          <w:sz w:val="22"/>
          <w:szCs w:val="22"/>
          <w:lang w:bidi="hi-IN"/>
        </w:rPr>
        <w:t>Dziennik Budowy i Księga lub karty Obmiaru prowadzona zgodnie z obowiązującym Prawem Budowlanym (oryginał),</w:t>
      </w:r>
      <w:r w:rsidRPr="008B3802">
        <w:rPr>
          <w:rFonts w:eastAsia="SimSun, 'Arial Unicode MS'"/>
          <w:kern w:val="3"/>
          <w:sz w:val="22"/>
          <w:szCs w:val="22"/>
          <w:lang w:bidi="hi-IN"/>
        </w:rPr>
        <w:tab/>
      </w:r>
    </w:p>
    <w:p w:rsidR="001C3934" w:rsidRPr="008B3802" w:rsidRDefault="001C3934" w:rsidP="00996D69">
      <w:pPr>
        <w:widowControl w:val="0"/>
        <w:numPr>
          <w:ilvl w:val="0"/>
          <w:numId w:val="85"/>
        </w:numPr>
        <w:shd w:val="clear" w:color="auto" w:fill="FFFFFF"/>
        <w:tabs>
          <w:tab w:val="left" w:pos="567"/>
        </w:tabs>
        <w:suppressAutoHyphens/>
        <w:autoSpaceDN w:val="0"/>
        <w:ind w:left="567" w:hanging="425"/>
        <w:jc w:val="both"/>
        <w:textAlignment w:val="baseline"/>
        <w:rPr>
          <w:kern w:val="3"/>
          <w:sz w:val="22"/>
          <w:szCs w:val="22"/>
        </w:rPr>
      </w:pPr>
      <w:r w:rsidRPr="008B3802">
        <w:rPr>
          <w:rFonts w:eastAsia="SimSun, 'Arial Unicode MS'"/>
          <w:kern w:val="3"/>
          <w:sz w:val="22"/>
          <w:szCs w:val="22"/>
          <w:lang w:bidi="hi-IN"/>
        </w:rPr>
        <w:t xml:space="preserve">Wyniki pomiarów kontrolnych oraz badań i oznaczeń laboratoryjnych zgodnie ze Specyfikacjami Technicznymi potwierdzone przez kierownika robót, budowy i </w:t>
      </w:r>
      <w:r w:rsidR="000F7E88">
        <w:rPr>
          <w:rFonts w:eastAsia="SimSun, 'Arial Unicode MS'"/>
          <w:kern w:val="3"/>
          <w:sz w:val="22"/>
          <w:szCs w:val="22"/>
          <w:lang w:bidi="hi-IN"/>
        </w:rPr>
        <w:t>Inspektora nadzoru</w:t>
      </w:r>
      <w:r w:rsidRPr="008B3802">
        <w:rPr>
          <w:rFonts w:eastAsia="SimSun, 'Arial Unicode MS'"/>
          <w:kern w:val="3"/>
          <w:sz w:val="22"/>
          <w:szCs w:val="22"/>
          <w:lang w:bidi="hi-IN"/>
        </w:rPr>
        <w:t xml:space="preserve"> Inwestorskiego, że wszystkie wyniki są pozytywne i ostateczne,</w:t>
      </w:r>
    </w:p>
    <w:p w:rsidR="001C3934" w:rsidRPr="008B3802" w:rsidRDefault="001C3934" w:rsidP="00996D69">
      <w:pPr>
        <w:widowControl w:val="0"/>
        <w:numPr>
          <w:ilvl w:val="0"/>
          <w:numId w:val="85"/>
        </w:numPr>
        <w:shd w:val="clear" w:color="auto" w:fill="FFFFFF"/>
        <w:tabs>
          <w:tab w:val="left" w:pos="567"/>
        </w:tabs>
        <w:suppressAutoHyphens/>
        <w:autoSpaceDN w:val="0"/>
        <w:ind w:left="567" w:hanging="425"/>
        <w:jc w:val="both"/>
        <w:textAlignment w:val="baseline"/>
        <w:rPr>
          <w:kern w:val="3"/>
          <w:sz w:val="22"/>
          <w:szCs w:val="22"/>
        </w:rPr>
      </w:pPr>
      <w:r w:rsidRPr="008B3802">
        <w:rPr>
          <w:rFonts w:eastAsia="SimSun, 'Arial Unicode MS'"/>
          <w:kern w:val="3"/>
          <w:sz w:val="22"/>
          <w:szCs w:val="22"/>
          <w:lang w:bidi="hi-IN"/>
        </w:rPr>
        <w:t xml:space="preserve">Świadectwa dopuszczenia, aprobaty techniczne, certyfikaty, deklaracje właściwości użytkowych, atesty z potwierdzeniem przez </w:t>
      </w:r>
      <w:r w:rsidR="000F7E88">
        <w:rPr>
          <w:rFonts w:eastAsia="SimSun, 'Arial Unicode MS'"/>
          <w:kern w:val="3"/>
          <w:sz w:val="22"/>
          <w:szCs w:val="22"/>
          <w:lang w:bidi="hi-IN"/>
        </w:rPr>
        <w:t>Inspektora nadzoru</w:t>
      </w:r>
      <w:r w:rsidRPr="008B3802">
        <w:rPr>
          <w:rFonts w:eastAsia="SimSun, 'Arial Unicode MS'"/>
          <w:kern w:val="3"/>
          <w:sz w:val="22"/>
          <w:szCs w:val="22"/>
          <w:lang w:bidi="hi-IN"/>
        </w:rPr>
        <w:t xml:space="preserve"> Inwestorskiego o dopuszczeniu do wbudowania materiału,</w:t>
      </w:r>
    </w:p>
    <w:p w:rsidR="001C3934" w:rsidRPr="008B3802" w:rsidRDefault="001C3934" w:rsidP="00996D69">
      <w:pPr>
        <w:widowControl w:val="0"/>
        <w:numPr>
          <w:ilvl w:val="0"/>
          <w:numId w:val="85"/>
        </w:numPr>
        <w:shd w:val="clear" w:color="auto" w:fill="FFFFFF"/>
        <w:tabs>
          <w:tab w:val="left" w:pos="567"/>
        </w:tabs>
        <w:suppressAutoHyphens/>
        <w:autoSpaceDN w:val="0"/>
        <w:ind w:left="567" w:hanging="425"/>
        <w:jc w:val="both"/>
        <w:textAlignment w:val="baseline"/>
        <w:rPr>
          <w:rFonts w:eastAsia="SimSun, 'Arial Unicode MS'"/>
          <w:kern w:val="3"/>
          <w:sz w:val="22"/>
          <w:szCs w:val="22"/>
          <w:lang w:bidi="hi-IN"/>
        </w:rPr>
      </w:pPr>
      <w:r w:rsidRPr="008B3802">
        <w:rPr>
          <w:rFonts w:eastAsia="SimSun, 'Arial Unicode MS'"/>
          <w:kern w:val="3"/>
          <w:sz w:val="22"/>
          <w:szCs w:val="22"/>
          <w:lang w:bidi="hi-IN"/>
        </w:rPr>
        <w:t>Dokumenty potwierdzające rozliczenie się z materiałów z rozbiórki,</w:t>
      </w:r>
    </w:p>
    <w:p w:rsidR="001C3934" w:rsidRPr="008B3802" w:rsidRDefault="001C3934" w:rsidP="00996D69">
      <w:pPr>
        <w:widowControl w:val="0"/>
        <w:numPr>
          <w:ilvl w:val="0"/>
          <w:numId w:val="85"/>
        </w:numPr>
        <w:shd w:val="clear" w:color="auto" w:fill="FFFFFF"/>
        <w:tabs>
          <w:tab w:val="left" w:pos="567"/>
        </w:tabs>
        <w:suppressAutoHyphens/>
        <w:autoSpaceDN w:val="0"/>
        <w:ind w:left="567" w:hanging="425"/>
        <w:jc w:val="both"/>
        <w:textAlignment w:val="baseline"/>
        <w:rPr>
          <w:rFonts w:eastAsia="SimSun, 'Arial Unicode MS'"/>
          <w:b/>
          <w:kern w:val="3"/>
          <w:sz w:val="22"/>
          <w:szCs w:val="22"/>
          <w:lang w:bidi="hi-IN"/>
        </w:rPr>
      </w:pPr>
      <w:r w:rsidRPr="008B3802">
        <w:rPr>
          <w:rFonts w:eastAsia="SimSun, 'Arial Unicode MS'"/>
          <w:b/>
          <w:kern w:val="3"/>
          <w:sz w:val="22"/>
          <w:szCs w:val="22"/>
          <w:lang w:bidi="hi-IN"/>
        </w:rPr>
        <w:t xml:space="preserve">Potwierdzenie złożenia we właściwym Ośrodku Dokumentacji Geodezyjne i Kartograficznej geodezyjnej inwentaryzacji powykonawczej z uwzględnieniem aktualizacji użytków gruntowych działek przejętych pod pas drogowy. </w:t>
      </w:r>
    </w:p>
    <w:p w:rsidR="001C3934" w:rsidRPr="008B3802" w:rsidRDefault="001C3934" w:rsidP="00A930DE">
      <w:pPr>
        <w:widowControl w:val="0"/>
        <w:shd w:val="clear" w:color="auto" w:fill="FFFFFF"/>
        <w:tabs>
          <w:tab w:val="left" w:pos="567"/>
        </w:tabs>
        <w:suppressAutoHyphens/>
        <w:autoSpaceDN w:val="0"/>
        <w:ind w:left="567"/>
        <w:jc w:val="both"/>
        <w:textAlignment w:val="baseline"/>
        <w:rPr>
          <w:rFonts w:eastAsia="SimSun, 'Arial Unicode MS'"/>
          <w:b/>
          <w:kern w:val="3"/>
          <w:sz w:val="22"/>
          <w:szCs w:val="22"/>
          <w:lang w:bidi="hi-IN"/>
        </w:rPr>
      </w:pPr>
      <w:r w:rsidRPr="008B3802">
        <w:rPr>
          <w:rFonts w:eastAsia="SimSun, 'Arial Unicode MS'"/>
          <w:b/>
          <w:kern w:val="3"/>
          <w:sz w:val="22"/>
          <w:szCs w:val="22"/>
          <w:lang w:bidi="hi-IN"/>
        </w:rPr>
        <w:t>Operat kolaudacyjny winien być uzupełniony o geodezyjną inwentaryzację powykonawczą 2 egz., potwierdzoną przez Ośrodek Dokumentacji Geodezyjnej i Kartograficznej do dnia spisania protokołu końcowego odbioru robót.</w:t>
      </w:r>
    </w:p>
    <w:p w:rsidR="001C3934" w:rsidRPr="008B3802" w:rsidRDefault="001C3934" w:rsidP="00996D69">
      <w:pPr>
        <w:widowControl w:val="0"/>
        <w:numPr>
          <w:ilvl w:val="0"/>
          <w:numId w:val="85"/>
        </w:numPr>
        <w:shd w:val="clear" w:color="auto" w:fill="FFFFFF"/>
        <w:tabs>
          <w:tab w:val="left" w:pos="567"/>
        </w:tabs>
        <w:suppressAutoHyphens/>
        <w:autoSpaceDN w:val="0"/>
        <w:ind w:left="567" w:hanging="425"/>
        <w:jc w:val="both"/>
        <w:textAlignment w:val="baseline"/>
        <w:rPr>
          <w:rFonts w:eastAsia="SimSun, 'Arial Unicode MS'"/>
          <w:kern w:val="3"/>
          <w:sz w:val="22"/>
          <w:szCs w:val="22"/>
          <w:lang w:bidi="hi-IN"/>
        </w:rPr>
      </w:pPr>
      <w:r w:rsidRPr="008B3802">
        <w:rPr>
          <w:rFonts w:eastAsia="SimSun, 'Arial Unicode MS'"/>
          <w:kern w:val="3"/>
          <w:sz w:val="22"/>
          <w:szCs w:val="22"/>
          <w:lang w:bidi="hi-IN"/>
        </w:rPr>
        <w:t>Geodezyjną inwentaryzację powykonawczą wykonanych elementów robót z ich zbiorczym zestawieniem. Zestawienie winno zawierać między innymi; powierzchnię warstw bitumicznych, powierzchnię innych nawierzchni ( na zjazdach chodnikach, zatokach, parkingach itp.), długości krawężników kamiennych, betonowych, obrzeży, dł. kanalizacji wg średnic itp.),</w:t>
      </w:r>
    </w:p>
    <w:p w:rsidR="001C3934" w:rsidRPr="008B3802" w:rsidRDefault="001C3934" w:rsidP="00996D69">
      <w:pPr>
        <w:widowControl w:val="0"/>
        <w:numPr>
          <w:ilvl w:val="0"/>
          <w:numId w:val="85"/>
        </w:numPr>
        <w:shd w:val="clear" w:color="auto" w:fill="FFFFFF"/>
        <w:tabs>
          <w:tab w:val="left" w:pos="567"/>
        </w:tabs>
        <w:suppressAutoHyphens/>
        <w:autoSpaceDN w:val="0"/>
        <w:ind w:left="567" w:hanging="425"/>
        <w:jc w:val="both"/>
        <w:textAlignment w:val="baseline"/>
        <w:rPr>
          <w:rFonts w:eastAsia="SimSun, 'Arial Unicode MS'"/>
          <w:b/>
          <w:bCs/>
          <w:kern w:val="3"/>
          <w:sz w:val="22"/>
          <w:szCs w:val="22"/>
          <w:lang w:bidi="hi-IN"/>
        </w:rPr>
      </w:pPr>
      <w:r w:rsidRPr="008B3802">
        <w:rPr>
          <w:rFonts w:eastAsia="SimSun, 'Arial Unicode MS'"/>
          <w:kern w:val="3"/>
          <w:sz w:val="22"/>
          <w:szCs w:val="22"/>
          <w:lang w:bidi="hi-IN"/>
        </w:rPr>
        <w:t>kartę obiektu mostowego zgodnie z DzU_2005_67_582_ewidencja (</w:t>
      </w:r>
      <w:r w:rsidRPr="008B3802">
        <w:rPr>
          <w:rFonts w:eastAsia="SimSun, 'Arial Unicode MS'"/>
          <w:bCs/>
          <w:kern w:val="3"/>
          <w:sz w:val="22"/>
          <w:szCs w:val="22"/>
          <w:lang w:bidi="hi-IN"/>
        </w:rPr>
        <w:t>Rozporządzenia Ministra Infrastruktury z dnia 16 lutego 2015r. w sprawie sposobu numeracji i ewidencji dróg publicznych, obiektów mostowych, tuneli, przepustów i promów praz rejestru numerów nadanych drogom, obiektom mostowym i tunelom</w:t>
      </w:r>
      <w:r w:rsidRPr="008B3802">
        <w:rPr>
          <w:rFonts w:eastAsia="SimSun, 'Arial Unicode MS'"/>
          <w:kern w:val="3"/>
          <w:sz w:val="22"/>
          <w:szCs w:val="22"/>
          <w:lang w:bidi="hi-IN"/>
        </w:rPr>
        <w:t xml:space="preserve">) - 5 egz. </w:t>
      </w:r>
    </w:p>
    <w:p w:rsidR="001C3934" w:rsidRPr="008B3802" w:rsidRDefault="001C3934" w:rsidP="00A930DE">
      <w:pPr>
        <w:widowControl w:val="0"/>
        <w:shd w:val="clear" w:color="auto" w:fill="FFFFFF"/>
        <w:tabs>
          <w:tab w:val="left" w:pos="567"/>
        </w:tabs>
        <w:suppressAutoHyphens/>
        <w:autoSpaceDN w:val="0"/>
        <w:ind w:left="567"/>
        <w:jc w:val="both"/>
        <w:textAlignment w:val="baseline"/>
        <w:rPr>
          <w:rFonts w:eastAsia="SimSun, 'Arial Unicode MS'"/>
          <w:bCs/>
          <w:kern w:val="3"/>
          <w:sz w:val="22"/>
          <w:szCs w:val="22"/>
          <w:lang w:bidi="hi-IN"/>
        </w:rPr>
      </w:pPr>
      <w:r w:rsidRPr="008B3802">
        <w:rPr>
          <w:rFonts w:eastAsia="SimSun, 'Arial Unicode MS'"/>
          <w:kern w:val="3"/>
          <w:sz w:val="22"/>
          <w:szCs w:val="22"/>
          <w:lang w:bidi="hi-IN"/>
        </w:rPr>
        <w:t xml:space="preserve">(zgodnie z </w:t>
      </w:r>
      <w:r w:rsidRPr="008B3802">
        <w:rPr>
          <w:rFonts w:eastAsia="SimSun, 'Arial Unicode MS'"/>
          <w:bCs/>
          <w:kern w:val="3"/>
          <w:sz w:val="22"/>
          <w:szCs w:val="22"/>
          <w:lang w:bidi="hi-IN"/>
        </w:rPr>
        <w:t>§ 14.1 Rozporządzenia</w:t>
      </w:r>
      <w:r w:rsidRPr="008B3802">
        <w:rPr>
          <w:rFonts w:eastAsia="SimSun, 'Arial Unicode MS'"/>
          <w:kern w:val="3"/>
          <w:sz w:val="22"/>
          <w:szCs w:val="22"/>
          <w:lang w:bidi="hi-IN"/>
        </w:rPr>
        <w:t>–</w:t>
      </w:r>
      <w:r w:rsidRPr="008B3802">
        <w:rPr>
          <w:rFonts w:eastAsia="SimSun, 'Arial Unicode MS'"/>
          <w:bCs/>
          <w:kern w:val="3"/>
          <w:sz w:val="22"/>
          <w:szCs w:val="22"/>
          <w:lang w:bidi="hi-IN"/>
        </w:rPr>
        <w:t xml:space="preserve"> Kartę obiektu mostowego sporządza się i prowadzi w pięciu egzemplarzach, osobno dla: mostów, wiaduktów i estakad, gdy rozpiętość teoretyczna przynajmniej jednego z przęseł jest większa niż 20 m lub całkowita długość obiektu jest równa 50 m lub większa),</w:t>
      </w:r>
    </w:p>
    <w:p w:rsidR="001C3934" w:rsidRPr="008B3802" w:rsidRDefault="001C3934" w:rsidP="00996D69">
      <w:pPr>
        <w:widowControl w:val="0"/>
        <w:numPr>
          <w:ilvl w:val="0"/>
          <w:numId w:val="85"/>
        </w:numPr>
        <w:shd w:val="clear" w:color="auto" w:fill="FFFFFF"/>
        <w:tabs>
          <w:tab w:val="left" w:pos="567"/>
        </w:tabs>
        <w:suppressAutoHyphens/>
        <w:autoSpaceDN w:val="0"/>
        <w:ind w:left="851" w:hanging="709"/>
        <w:jc w:val="both"/>
        <w:textAlignment w:val="baseline"/>
        <w:rPr>
          <w:rFonts w:eastAsia="SimSun, 'Arial Unicode MS'"/>
          <w:kern w:val="3"/>
          <w:sz w:val="22"/>
          <w:szCs w:val="22"/>
          <w:lang w:bidi="hi-IN"/>
        </w:rPr>
      </w:pPr>
      <w:r w:rsidRPr="008B3802">
        <w:rPr>
          <w:rFonts w:eastAsia="SimSun, 'Arial Unicode MS'"/>
          <w:kern w:val="3"/>
          <w:sz w:val="22"/>
          <w:szCs w:val="22"/>
          <w:lang w:bidi="hi-IN"/>
        </w:rPr>
        <w:t>Niezbędne zaświadczenia, decyzje właściwych jednostek i organów wymagane przepisami.</w:t>
      </w:r>
    </w:p>
    <w:p w:rsidR="001C3934" w:rsidRPr="008B3802" w:rsidRDefault="001C3934" w:rsidP="00996D69">
      <w:pPr>
        <w:widowControl w:val="0"/>
        <w:numPr>
          <w:ilvl w:val="0"/>
          <w:numId w:val="85"/>
        </w:numPr>
        <w:shd w:val="clear" w:color="auto" w:fill="FFFFFF"/>
        <w:tabs>
          <w:tab w:val="left" w:pos="709"/>
        </w:tabs>
        <w:suppressAutoHyphens/>
        <w:autoSpaceDN w:val="0"/>
        <w:ind w:left="567" w:hanging="425"/>
        <w:jc w:val="both"/>
        <w:textAlignment w:val="baseline"/>
        <w:rPr>
          <w:rFonts w:eastAsia="SimSun, 'Arial Unicode MS'"/>
          <w:kern w:val="3"/>
          <w:sz w:val="22"/>
          <w:szCs w:val="22"/>
          <w:lang w:bidi="hi-IN"/>
        </w:rPr>
      </w:pPr>
      <w:r w:rsidRPr="008B3802">
        <w:rPr>
          <w:rFonts w:eastAsia="SimSun, 'Arial Unicode MS'"/>
          <w:kern w:val="3"/>
          <w:sz w:val="22"/>
          <w:szCs w:val="22"/>
          <w:lang w:bidi="hi-IN"/>
        </w:rPr>
        <w:t>Spis zawartości z numeracją stron.</w:t>
      </w:r>
    </w:p>
    <w:p w:rsidR="001C3934" w:rsidRPr="008B3802" w:rsidRDefault="001C3934" w:rsidP="00A930DE">
      <w:pPr>
        <w:widowControl w:val="0"/>
        <w:shd w:val="clear" w:color="auto" w:fill="FFFFFF"/>
        <w:tabs>
          <w:tab w:val="left" w:pos="851"/>
        </w:tabs>
        <w:suppressAutoHyphens/>
        <w:autoSpaceDN w:val="0"/>
        <w:spacing w:before="120" w:after="120"/>
        <w:jc w:val="both"/>
        <w:textAlignment w:val="baseline"/>
        <w:rPr>
          <w:kern w:val="3"/>
          <w:sz w:val="22"/>
          <w:szCs w:val="22"/>
        </w:rPr>
      </w:pPr>
      <w:r w:rsidRPr="008B3802">
        <w:rPr>
          <w:rFonts w:eastAsia="SimSun, 'Arial Unicode MS'"/>
          <w:kern w:val="3"/>
          <w:sz w:val="22"/>
          <w:szCs w:val="22"/>
          <w:lang w:bidi="hi-IN"/>
        </w:rPr>
        <w:t xml:space="preserve">Wykonawca opracuje Operat Kolaudacyjny w 2 egzemplarzach i 1 egzemplarz na płycie (w pdf). Przygotowanie i opracowanie ww. dokumentów będzie realizowane przez Wykonawcę </w:t>
      </w:r>
      <w:r w:rsidRPr="008B3802">
        <w:rPr>
          <w:rFonts w:eastAsia="SimSun, 'Arial Unicode MS'"/>
          <w:kern w:val="3"/>
          <w:sz w:val="22"/>
          <w:szCs w:val="22"/>
          <w:lang w:bidi="hi-IN"/>
        </w:rPr>
        <w:tab/>
        <w:t>na własny koszt.</w:t>
      </w:r>
    </w:p>
    <w:p w:rsidR="00F40ABD" w:rsidRPr="008B3802" w:rsidRDefault="00F40ABD" w:rsidP="00A930DE">
      <w:pPr>
        <w:rPr>
          <w:sz w:val="22"/>
          <w:szCs w:val="22"/>
        </w:rPr>
      </w:pPr>
      <w:r w:rsidRPr="008B3802">
        <w:rPr>
          <w:sz w:val="22"/>
          <w:szCs w:val="22"/>
        </w:rPr>
        <w:tab/>
        <w:t xml:space="preserve">W przypadku, gdy wg komisji, roboty pod względem przygotowania dokumentacyjnego nie będą gotowe do odbioru </w:t>
      </w:r>
      <w:r w:rsidR="00090A9D" w:rsidRPr="008B3802">
        <w:rPr>
          <w:sz w:val="22"/>
          <w:szCs w:val="22"/>
        </w:rPr>
        <w:t>końcowego</w:t>
      </w:r>
      <w:r w:rsidRPr="008B3802">
        <w:rPr>
          <w:sz w:val="22"/>
          <w:szCs w:val="22"/>
        </w:rPr>
        <w:t xml:space="preserve">, komisja w porozumieniu z Wykonawcą wyznaczy ponowny termin odbioru </w:t>
      </w:r>
      <w:r w:rsidR="00090A9D" w:rsidRPr="008B3802">
        <w:rPr>
          <w:sz w:val="22"/>
          <w:szCs w:val="22"/>
        </w:rPr>
        <w:t>końcowego</w:t>
      </w:r>
      <w:r w:rsidR="00EA3ED4" w:rsidRPr="008B3802">
        <w:rPr>
          <w:sz w:val="22"/>
          <w:szCs w:val="22"/>
        </w:rPr>
        <w:t xml:space="preserve"> </w:t>
      </w:r>
      <w:r w:rsidRPr="008B3802">
        <w:rPr>
          <w:sz w:val="22"/>
          <w:szCs w:val="22"/>
        </w:rPr>
        <w:t>robót.</w:t>
      </w:r>
    </w:p>
    <w:p w:rsidR="00F40ABD" w:rsidRPr="008B3802" w:rsidRDefault="00F40ABD" w:rsidP="00A930DE">
      <w:pPr>
        <w:rPr>
          <w:sz w:val="22"/>
          <w:szCs w:val="22"/>
        </w:rPr>
      </w:pPr>
      <w:r w:rsidRPr="008B3802">
        <w:rPr>
          <w:sz w:val="22"/>
          <w:szCs w:val="22"/>
        </w:rPr>
        <w:tab/>
        <w:t>Wszystkie zarządzone przez komisję roboty poprawkowe lub uzupełniające będą zestawione wg wzoru ustalonego przez Zamawiającego.</w:t>
      </w:r>
    </w:p>
    <w:p w:rsidR="00F40ABD" w:rsidRPr="008B3802" w:rsidRDefault="00F40ABD" w:rsidP="00A930DE">
      <w:pPr>
        <w:rPr>
          <w:sz w:val="22"/>
          <w:szCs w:val="22"/>
        </w:rPr>
      </w:pPr>
      <w:r w:rsidRPr="008B3802">
        <w:rPr>
          <w:sz w:val="22"/>
          <w:szCs w:val="22"/>
        </w:rPr>
        <w:tab/>
        <w:t>Termin wykonania robót poprawkowych i robót uzupełniających wyznaczy komisja.</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8.</w:t>
      </w:r>
      <w:r w:rsidR="00090A9D" w:rsidRPr="008B3802">
        <w:rPr>
          <w:rFonts w:ascii="Times New Roman" w:hAnsi="Times New Roman" w:cs="Times New Roman"/>
          <w:i w:val="0"/>
          <w:sz w:val="22"/>
          <w:szCs w:val="22"/>
        </w:rPr>
        <w:t>4</w:t>
      </w:r>
      <w:r w:rsidRPr="008B3802">
        <w:rPr>
          <w:rFonts w:ascii="Times New Roman" w:hAnsi="Times New Roman" w:cs="Times New Roman"/>
          <w:i w:val="0"/>
          <w:sz w:val="22"/>
          <w:szCs w:val="22"/>
        </w:rPr>
        <w:t xml:space="preserve">. </w:t>
      </w:r>
      <w:r w:rsidR="00EA5248" w:rsidRPr="008B3802">
        <w:rPr>
          <w:rFonts w:ascii="Times New Roman" w:eastAsia="SimSun, 'Arial Unicode MS'" w:hAnsi="Times New Roman" w:cs="Times New Roman"/>
          <w:i w:val="0"/>
          <w:kern w:val="3"/>
          <w:sz w:val="22"/>
          <w:szCs w:val="22"/>
          <w:lang w:bidi="hi-IN"/>
        </w:rPr>
        <w:t>Odbiór w trakcie okresu rękojmi i gwarancji</w:t>
      </w:r>
    </w:p>
    <w:p w:rsidR="00EA5248" w:rsidRPr="008B3802" w:rsidRDefault="00EA5248" w:rsidP="00A930DE">
      <w:pPr>
        <w:widowControl w:val="0"/>
        <w:shd w:val="clear" w:color="auto" w:fill="FFFFFF"/>
        <w:tabs>
          <w:tab w:val="left" w:pos="284"/>
        </w:tabs>
        <w:suppressAutoHyphens/>
        <w:autoSpaceDN w:val="0"/>
        <w:ind w:left="284"/>
        <w:jc w:val="both"/>
        <w:textAlignment w:val="baseline"/>
        <w:rPr>
          <w:rFonts w:eastAsia="SimSun, 'Arial Unicode MS'"/>
          <w:kern w:val="3"/>
          <w:sz w:val="22"/>
          <w:szCs w:val="22"/>
          <w:lang w:bidi="hi-IN"/>
        </w:rPr>
      </w:pPr>
      <w:r w:rsidRPr="008B3802">
        <w:rPr>
          <w:rFonts w:eastAsia="SimSun, 'Arial Unicode MS'"/>
          <w:kern w:val="3"/>
          <w:sz w:val="22"/>
          <w:szCs w:val="22"/>
          <w:lang w:bidi="hi-IN"/>
        </w:rPr>
        <w:t>Odbiór w trakcie okresu rękojmi i gwarancji jest dokonywany przez Zamawiającego z udziałem Zarządzającego Projektem oraz Wykonawcy w formie protokolarnej i ma na celu stwierdzenie wykonania robót naprawczych z tytułu udzielonej</w:t>
      </w:r>
      <w:r w:rsidR="000F7E88">
        <w:rPr>
          <w:rFonts w:eastAsia="SimSun, 'Arial Unicode MS'"/>
          <w:kern w:val="3"/>
          <w:sz w:val="22"/>
          <w:szCs w:val="22"/>
          <w:lang w:bidi="hi-IN"/>
        </w:rPr>
        <w:t xml:space="preserve"> </w:t>
      </w:r>
      <w:r w:rsidRPr="008B3802">
        <w:rPr>
          <w:rFonts w:eastAsia="SimSun, 'Arial Unicode MS'"/>
          <w:kern w:val="3"/>
          <w:sz w:val="22"/>
          <w:szCs w:val="22"/>
          <w:lang w:bidi="hi-IN"/>
        </w:rPr>
        <w:t>rękojmi i gwarancji za wady fizyczne ujawnione podczas przeprowadzanych przeglądów gwarancyjnych.</w:t>
      </w:r>
    </w:p>
    <w:p w:rsidR="00EA5248" w:rsidRPr="008B3802" w:rsidRDefault="00EA5248" w:rsidP="00A930DE">
      <w:pPr>
        <w:rPr>
          <w:sz w:val="22"/>
          <w:szCs w:val="22"/>
        </w:rPr>
      </w:pP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9. PODSTAWA PŁATNOŚCI</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9.1. Ustalenia ogólne</w:t>
      </w:r>
    </w:p>
    <w:p w:rsidR="00F40ABD" w:rsidRPr="008B3802" w:rsidRDefault="00F40ABD" w:rsidP="00A930DE">
      <w:pPr>
        <w:pStyle w:val="tekstost"/>
        <w:rPr>
          <w:sz w:val="22"/>
          <w:szCs w:val="22"/>
        </w:rPr>
      </w:pPr>
      <w:r w:rsidRPr="008B3802">
        <w:rPr>
          <w:sz w:val="22"/>
          <w:szCs w:val="22"/>
        </w:rPr>
        <w:tab/>
        <w:t>Podstawą płatności jest cena jednostkowa skalkulowana przez Wykonawcę za jednostkę obmiarową ustaloną dla danej pozycji kosztorysu.</w:t>
      </w:r>
    </w:p>
    <w:p w:rsidR="00F40ABD" w:rsidRPr="008B3802" w:rsidRDefault="00F40ABD" w:rsidP="00A930DE">
      <w:pPr>
        <w:pStyle w:val="tekstost"/>
        <w:rPr>
          <w:sz w:val="22"/>
          <w:szCs w:val="22"/>
        </w:rPr>
      </w:pPr>
      <w:r w:rsidRPr="008B3802">
        <w:rPr>
          <w:sz w:val="22"/>
          <w:szCs w:val="22"/>
        </w:rPr>
        <w:tab/>
        <w:t>Dla pozycji kosztorysowych wycenionych ryczałtowo podstawą płatności jest wartość (kwota) podana przez Wykonawcę w danej pozycji kosztorysu.</w:t>
      </w:r>
    </w:p>
    <w:p w:rsidR="00F40ABD" w:rsidRPr="008B3802" w:rsidRDefault="00F40ABD" w:rsidP="00A930DE">
      <w:pPr>
        <w:pStyle w:val="tekstost"/>
        <w:rPr>
          <w:sz w:val="22"/>
          <w:szCs w:val="22"/>
        </w:rPr>
      </w:pPr>
      <w:r w:rsidRPr="008B3802">
        <w:rPr>
          <w:sz w:val="22"/>
          <w:szCs w:val="22"/>
        </w:rPr>
        <w:tab/>
        <w:t>Cena jednostkowa lub kwota ryczałtowa pozycji kosztorysowej będzie uwzględniać wszystkie czynności, wymagania i badania składające się na jej wykonanie, określone dla tej roboty w SST i w dokumentacji projektowej.</w:t>
      </w:r>
    </w:p>
    <w:p w:rsidR="00F40ABD" w:rsidRPr="008B3802" w:rsidRDefault="00F40ABD" w:rsidP="00A930DE">
      <w:pPr>
        <w:pStyle w:val="tekstost"/>
        <w:rPr>
          <w:sz w:val="22"/>
          <w:szCs w:val="22"/>
        </w:rPr>
      </w:pPr>
      <w:r w:rsidRPr="008B3802">
        <w:rPr>
          <w:sz w:val="22"/>
          <w:szCs w:val="22"/>
        </w:rPr>
        <w:tab/>
        <w:t>Ceny jednostkowe lub kwoty ryczałtowe robót będą obejmować:</w:t>
      </w:r>
    </w:p>
    <w:p w:rsidR="00F40ABD" w:rsidRPr="008B3802" w:rsidRDefault="00F40ABD" w:rsidP="00A930DE">
      <w:pPr>
        <w:pStyle w:val="tekstost"/>
        <w:numPr>
          <w:ilvl w:val="0"/>
          <w:numId w:val="1"/>
        </w:numPr>
        <w:textAlignment w:val="baseline"/>
        <w:rPr>
          <w:sz w:val="22"/>
          <w:szCs w:val="22"/>
        </w:rPr>
      </w:pPr>
      <w:r w:rsidRPr="008B3802">
        <w:rPr>
          <w:sz w:val="22"/>
          <w:szCs w:val="22"/>
        </w:rPr>
        <w:t>robociznę bezpośrednią wraz z towarzyszącymi kosztami,</w:t>
      </w:r>
    </w:p>
    <w:p w:rsidR="00F40ABD" w:rsidRPr="008B3802" w:rsidRDefault="00F40ABD" w:rsidP="00A930DE">
      <w:pPr>
        <w:pStyle w:val="tekstost"/>
        <w:numPr>
          <w:ilvl w:val="0"/>
          <w:numId w:val="1"/>
        </w:numPr>
        <w:textAlignment w:val="baseline"/>
        <w:rPr>
          <w:sz w:val="22"/>
          <w:szCs w:val="22"/>
        </w:rPr>
      </w:pPr>
      <w:r w:rsidRPr="008B3802">
        <w:rPr>
          <w:sz w:val="22"/>
          <w:szCs w:val="22"/>
        </w:rPr>
        <w:t>wartość zużytych materiałów wraz z kosztami zakupu, magazynowania, ewentualnych ubytków i transportu na teren budowy,</w:t>
      </w:r>
    </w:p>
    <w:p w:rsidR="00F40ABD" w:rsidRPr="008B3802" w:rsidRDefault="00F40ABD" w:rsidP="00A930DE">
      <w:pPr>
        <w:pStyle w:val="tekstost"/>
        <w:numPr>
          <w:ilvl w:val="0"/>
          <w:numId w:val="1"/>
        </w:numPr>
        <w:textAlignment w:val="baseline"/>
        <w:rPr>
          <w:sz w:val="22"/>
          <w:szCs w:val="22"/>
        </w:rPr>
      </w:pPr>
      <w:r w:rsidRPr="008B3802">
        <w:rPr>
          <w:sz w:val="22"/>
          <w:szCs w:val="22"/>
        </w:rPr>
        <w:t>wartość pracy sprzętu wraz z towarzyszącymi kosztami,</w:t>
      </w:r>
    </w:p>
    <w:p w:rsidR="00F40ABD" w:rsidRPr="008B3802" w:rsidRDefault="00F40ABD" w:rsidP="00A930DE">
      <w:pPr>
        <w:pStyle w:val="tekstost"/>
        <w:numPr>
          <w:ilvl w:val="0"/>
          <w:numId w:val="1"/>
        </w:numPr>
        <w:textAlignment w:val="baseline"/>
        <w:rPr>
          <w:sz w:val="22"/>
          <w:szCs w:val="22"/>
        </w:rPr>
      </w:pPr>
      <w:r w:rsidRPr="008B3802">
        <w:rPr>
          <w:sz w:val="22"/>
          <w:szCs w:val="22"/>
        </w:rPr>
        <w:t>koszty pośrednie, zysk kalkulacyjny i ryzyko,</w:t>
      </w:r>
    </w:p>
    <w:p w:rsidR="00F40ABD" w:rsidRPr="008B3802" w:rsidRDefault="00F40ABD" w:rsidP="00A930DE">
      <w:pPr>
        <w:pStyle w:val="tekstost"/>
        <w:numPr>
          <w:ilvl w:val="0"/>
          <w:numId w:val="1"/>
        </w:numPr>
        <w:textAlignment w:val="baseline"/>
        <w:rPr>
          <w:sz w:val="22"/>
          <w:szCs w:val="22"/>
        </w:rPr>
      </w:pPr>
      <w:r w:rsidRPr="008B3802">
        <w:rPr>
          <w:sz w:val="22"/>
          <w:szCs w:val="22"/>
        </w:rPr>
        <w:t>podatki obliczone zgodnie z obowiązującymi przepisami.</w:t>
      </w:r>
    </w:p>
    <w:p w:rsidR="00F40ABD" w:rsidRPr="008B3802" w:rsidRDefault="00F40ABD" w:rsidP="00A930DE">
      <w:pPr>
        <w:pStyle w:val="tekstost"/>
        <w:rPr>
          <w:sz w:val="22"/>
          <w:szCs w:val="22"/>
        </w:rPr>
      </w:pPr>
      <w:r w:rsidRPr="008B3802">
        <w:rPr>
          <w:sz w:val="22"/>
          <w:szCs w:val="22"/>
        </w:rPr>
        <w:tab/>
        <w:t>Do cen jednostkowych nie należy wliczać podatku VAT.</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9.2. Warunki umowy i wymagania ogólne D-M-00.00.00</w:t>
      </w:r>
    </w:p>
    <w:p w:rsidR="00F40ABD" w:rsidRPr="008B3802" w:rsidRDefault="00F40ABD" w:rsidP="00A930DE">
      <w:pPr>
        <w:pStyle w:val="tekstost"/>
        <w:rPr>
          <w:sz w:val="22"/>
          <w:szCs w:val="22"/>
        </w:rPr>
      </w:pPr>
      <w:r w:rsidRPr="008B3802">
        <w:rPr>
          <w:sz w:val="22"/>
          <w:szCs w:val="22"/>
        </w:rPr>
        <w:tab/>
        <w:t>Koszt dostosowania się do wymagań warunków umowy i wymagań ogólnych zawartych w D-00.00.00 obejmuje wszystkie warunki określone w ww. dokumentach, a nie wyszczególnione w kosztorysie.</w:t>
      </w: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9.3. Objazdy, przejazdy i organizacja ruchu</w:t>
      </w:r>
    </w:p>
    <w:p w:rsidR="00C67DF6" w:rsidRPr="008B3802" w:rsidRDefault="00F40ABD" w:rsidP="00A930DE">
      <w:pPr>
        <w:jc w:val="both"/>
        <w:rPr>
          <w:sz w:val="22"/>
          <w:szCs w:val="22"/>
        </w:rPr>
      </w:pPr>
      <w:r w:rsidRPr="008B3802">
        <w:rPr>
          <w:sz w:val="22"/>
          <w:szCs w:val="22"/>
        </w:rPr>
        <w:tab/>
      </w:r>
      <w:r w:rsidRPr="008B3802">
        <w:rPr>
          <w:sz w:val="22"/>
          <w:szCs w:val="22"/>
          <w:u w:val="single"/>
        </w:rPr>
        <w:t>Koszt</w:t>
      </w:r>
      <w:r w:rsidR="002F571C" w:rsidRPr="008B3802">
        <w:rPr>
          <w:sz w:val="22"/>
          <w:szCs w:val="22"/>
          <w:u w:val="single"/>
        </w:rPr>
        <w:t xml:space="preserve"> przygotowania, zatwierdzenia i</w:t>
      </w:r>
      <w:r w:rsidRPr="008B3802">
        <w:rPr>
          <w:sz w:val="22"/>
          <w:szCs w:val="22"/>
          <w:u w:val="single"/>
        </w:rPr>
        <w:t xml:space="preserve"> wdrożenia </w:t>
      </w:r>
      <w:r w:rsidR="000F7E88">
        <w:rPr>
          <w:sz w:val="22"/>
          <w:szCs w:val="22"/>
          <w:u w:val="single"/>
        </w:rPr>
        <w:t>projektu</w:t>
      </w:r>
      <w:r w:rsidRPr="008B3802">
        <w:rPr>
          <w:sz w:val="22"/>
          <w:szCs w:val="22"/>
          <w:u w:val="single"/>
        </w:rPr>
        <w:t xml:space="preserve"> tymczasowej organizacji ruchu</w:t>
      </w:r>
      <w:r w:rsidR="008C092F" w:rsidRPr="008B3802">
        <w:rPr>
          <w:sz w:val="22"/>
          <w:szCs w:val="22"/>
          <w:u w:val="single"/>
        </w:rPr>
        <w:t xml:space="preserve"> na czas </w:t>
      </w:r>
      <w:r w:rsidR="000F7E88">
        <w:rPr>
          <w:sz w:val="22"/>
          <w:szCs w:val="22"/>
          <w:u w:val="single"/>
        </w:rPr>
        <w:t>robót</w:t>
      </w:r>
      <w:r w:rsidRPr="008B3802">
        <w:rPr>
          <w:sz w:val="22"/>
          <w:szCs w:val="22"/>
          <w:u w:val="single"/>
        </w:rPr>
        <w:t>, a także ewentualny koszt</w:t>
      </w:r>
      <w:r w:rsidR="001F2659" w:rsidRPr="008B3802">
        <w:rPr>
          <w:sz w:val="22"/>
          <w:szCs w:val="22"/>
          <w:u w:val="single"/>
        </w:rPr>
        <w:t xml:space="preserve"> wykonania i </w:t>
      </w:r>
      <w:r w:rsidRPr="008B3802">
        <w:rPr>
          <w:sz w:val="22"/>
          <w:szCs w:val="22"/>
          <w:u w:val="single"/>
        </w:rPr>
        <w:t>utrzymania objazdów i doprowadzenia ich po zakończeniu robót do stanu pierwotnego, leży po stronie Wykonawcy.</w:t>
      </w:r>
      <w:r w:rsidR="00C67DF6" w:rsidRPr="008B3802">
        <w:rPr>
          <w:sz w:val="22"/>
          <w:szCs w:val="22"/>
        </w:rPr>
        <w:t xml:space="preserve"> Koszt wdrożenia </w:t>
      </w:r>
      <w:r w:rsidR="000F7E88">
        <w:rPr>
          <w:sz w:val="22"/>
          <w:szCs w:val="22"/>
        </w:rPr>
        <w:t>projektu</w:t>
      </w:r>
      <w:r w:rsidR="00C67DF6" w:rsidRPr="008B3802">
        <w:rPr>
          <w:sz w:val="22"/>
          <w:szCs w:val="22"/>
        </w:rPr>
        <w:t xml:space="preserve"> tymczasowej organizacji ruchu</w:t>
      </w:r>
      <w:r w:rsidR="008C092F" w:rsidRPr="008B3802">
        <w:rPr>
          <w:sz w:val="22"/>
          <w:szCs w:val="22"/>
        </w:rPr>
        <w:t xml:space="preserve"> (otrzymanego od Zamawiającego)</w:t>
      </w:r>
      <w:r w:rsidR="00C67DF6" w:rsidRPr="008B3802">
        <w:rPr>
          <w:sz w:val="22"/>
          <w:szCs w:val="22"/>
        </w:rPr>
        <w:t>, a także ewentualny koszt wykonania i utrzymania objazdów i doprowadzenia ich po zakończeniu robót do stanu pierwotnego, leży po stronie Wykonawcy.</w:t>
      </w:r>
    </w:p>
    <w:p w:rsidR="00F40ABD" w:rsidRPr="008B3802" w:rsidRDefault="00F40ABD" w:rsidP="00A930DE">
      <w:pPr>
        <w:jc w:val="both"/>
        <w:rPr>
          <w:sz w:val="22"/>
          <w:szCs w:val="22"/>
          <w:u w:val="single"/>
        </w:rPr>
      </w:pPr>
    </w:p>
    <w:p w:rsidR="00F40ABD" w:rsidRPr="008B3802" w:rsidRDefault="00F40ABD" w:rsidP="00A930DE">
      <w:pPr>
        <w:pStyle w:val="Nagwek2"/>
        <w:numPr>
          <w:ilvl w:val="1"/>
          <w:numId w:val="0"/>
        </w:numPr>
        <w:tabs>
          <w:tab w:val="num" w:pos="576"/>
        </w:tabs>
        <w:suppressAutoHyphens/>
        <w:ind w:left="576" w:hanging="576"/>
        <w:rPr>
          <w:rFonts w:ascii="Times New Roman" w:hAnsi="Times New Roman" w:cs="Times New Roman"/>
          <w:i w:val="0"/>
          <w:sz w:val="22"/>
          <w:szCs w:val="22"/>
        </w:rPr>
      </w:pPr>
      <w:r w:rsidRPr="008B3802">
        <w:rPr>
          <w:rFonts w:ascii="Times New Roman" w:hAnsi="Times New Roman" w:cs="Times New Roman"/>
          <w:i w:val="0"/>
          <w:sz w:val="22"/>
          <w:szCs w:val="22"/>
        </w:rPr>
        <w:t>10. przepisy związane</w:t>
      </w:r>
    </w:p>
    <w:p w:rsidR="00F40ABD" w:rsidRPr="008B3802" w:rsidRDefault="00721506" w:rsidP="00A930DE">
      <w:pPr>
        <w:numPr>
          <w:ilvl w:val="0"/>
          <w:numId w:val="11"/>
        </w:numPr>
        <w:contextualSpacing/>
        <w:jc w:val="both"/>
        <w:rPr>
          <w:sz w:val="22"/>
          <w:szCs w:val="22"/>
        </w:rPr>
      </w:pPr>
      <w:r w:rsidRPr="008B3802">
        <w:rPr>
          <w:sz w:val="22"/>
          <w:szCs w:val="22"/>
        </w:rPr>
        <w:t>Ustawa z dnia 7 lipca 1994 r. - Prawo budowlane (tekst jednolity Dz. U z 2016.290).</w:t>
      </w:r>
      <w:r w:rsidR="0037051C" w:rsidRPr="0037051C">
        <w:rPr>
          <w:sz w:val="22"/>
          <w:szCs w:val="22"/>
        </w:rPr>
        <w:t>(z późniejszymi zmianami)</w:t>
      </w:r>
      <w:r w:rsidR="00F40ABD" w:rsidRPr="008B3802">
        <w:rPr>
          <w:sz w:val="22"/>
          <w:szCs w:val="22"/>
        </w:rPr>
        <w:t>.</w:t>
      </w:r>
    </w:p>
    <w:p w:rsidR="00F40ABD" w:rsidRPr="008B3802" w:rsidRDefault="00721506" w:rsidP="00A930DE">
      <w:pPr>
        <w:pStyle w:val="tekstost"/>
        <w:numPr>
          <w:ilvl w:val="0"/>
          <w:numId w:val="11"/>
        </w:numPr>
        <w:textAlignment w:val="baseline"/>
        <w:rPr>
          <w:sz w:val="22"/>
          <w:szCs w:val="22"/>
        </w:rPr>
      </w:pPr>
      <w:r w:rsidRPr="008B3802">
        <w:rPr>
          <w:sz w:val="22"/>
          <w:szCs w:val="22"/>
        </w:rPr>
        <w:t>Rozporządzenie Ministra Infrastruktury z dnia 26 czerwca 2002 r. w sprawie dziennika budowy, montażu i rozbiórki, tablicy informacyjnej oraz ogłoszenia zawierające dane dotyczące bezpieczeństwa pracy i ochrony zdrowia (Dz. U. z 2002 r., Nr 108, poz. 953 z późn. zmianami)</w:t>
      </w:r>
      <w:r w:rsidR="00F40ABD" w:rsidRPr="008B3802">
        <w:rPr>
          <w:sz w:val="22"/>
          <w:szCs w:val="22"/>
        </w:rPr>
        <w:t>.</w:t>
      </w:r>
    </w:p>
    <w:p w:rsidR="00721506" w:rsidRPr="008B3802" w:rsidRDefault="00F40ABD" w:rsidP="00A930DE">
      <w:pPr>
        <w:pStyle w:val="tekstost"/>
        <w:numPr>
          <w:ilvl w:val="0"/>
          <w:numId w:val="11"/>
        </w:numPr>
        <w:textAlignment w:val="baseline"/>
        <w:rPr>
          <w:sz w:val="22"/>
          <w:szCs w:val="22"/>
        </w:rPr>
      </w:pPr>
      <w:r w:rsidRPr="008B3802">
        <w:rPr>
          <w:sz w:val="22"/>
          <w:szCs w:val="22"/>
        </w:rPr>
        <w:t>Ustawa z dnia 21 marca 1985 r. o drogach publicznych (Dz. U. Nr 14, poz. 60 z późniejszymi zmianami).</w:t>
      </w:r>
      <w:bookmarkStart w:id="6" w:name="_Toc289165348"/>
    </w:p>
    <w:p w:rsidR="00721506" w:rsidRPr="008B3802" w:rsidRDefault="00721506" w:rsidP="00996D69">
      <w:pPr>
        <w:numPr>
          <w:ilvl w:val="0"/>
          <w:numId w:val="87"/>
        </w:numPr>
        <w:contextualSpacing/>
        <w:jc w:val="both"/>
        <w:rPr>
          <w:sz w:val="22"/>
          <w:szCs w:val="22"/>
        </w:rPr>
      </w:pPr>
      <w:r w:rsidRPr="008B3802">
        <w:rPr>
          <w:sz w:val="22"/>
          <w:szCs w:val="22"/>
        </w:rPr>
        <w:t>Ustawa z dnia 29 stycznia 2004 r. - Prawo zamówień publicznych (</w:t>
      </w:r>
      <w:r w:rsidRPr="008B3802">
        <w:rPr>
          <w:spacing w:val="-2"/>
          <w:sz w:val="22"/>
          <w:szCs w:val="22"/>
        </w:rPr>
        <w:t>tekst jednolity Dz. U.</w:t>
      </w:r>
      <w:r w:rsidRPr="008B3802">
        <w:rPr>
          <w:sz w:val="22"/>
          <w:szCs w:val="22"/>
        </w:rPr>
        <w:t xml:space="preserve"> z 2015 poz. 2164</w:t>
      </w:r>
      <w:r w:rsidRPr="008B3802">
        <w:rPr>
          <w:spacing w:val="-2"/>
          <w:sz w:val="22"/>
          <w:szCs w:val="22"/>
        </w:rPr>
        <w:t>)</w:t>
      </w:r>
      <w:r w:rsidR="0037051C" w:rsidRPr="0037051C">
        <w:rPr>
          <w:spacing w:val="-2"/>
          <w:sz w:val="22"/>
          <w:szCs w:val="22"/>
        </w:rPr>
        <w:t>(z późniejszymi zmianami)</w:t>
      </w:r>
    </w:p>
    <w:p w:rsidR="00721506" w:rsidRPr="008B3802" w:rsidRDefault="00721506" w:rsidP="00996D69">
      <w:pPr>
        <w:numPr>
          <w:ilvl w:val="0"/>
          <w:numId w:val="87"/>
        </w:numPr>
        <w:ind w:left="357" w:hanging="357"/>
        <w:contextualSpacing/>
        <w:jc w:val="both"/>
        <w:rPr>
          <w:sz w:val="22"/>
          <w:szCs w:val="22"/>
        </w:rPr>
      </w:pPr>
      <w:r w:rsidRPr="008B3802">
        <w:rPr>
          <w:sz w:val="22"/>
          <w:szCs w:val="22"/>
        </w:rPr>
        <w:t>Ustawa z dnia 7 lipca 1994 r. - Prawo budowlane (tekst jednolity Dz. U z 2016.290)</w:t>
      </w:r>
      <w:r w:rsidR="0037051C" w:rsidRPr="0037051C">
        <w:rPr>
          <w:sz w:val="22"/>
          <w:szCs w:val="22"/>
        </w:rPr>
        <w:t>(z późniejszymi zmianami)</w:t>
      </w:r>
      <w:r w:rsidRPr="008B3802">
        <w:rPr>
          <w:sz w:val="22"/>
          <w:szCs w:val="22"/>
        </w:rPr>
        <w:t>.</w:t>
      </w:r>
    </w:p>
    <w:p w:rsidR="00721506" w:rsidRPr="008B3802" w:rsidRDefault="00721506" w:rsidP="00996D69">
      <w:pPr>
        <w:numPr>
          <w:ilvl w:val="0"/>
          <w:numId w:val="87"/>
        </w:numPr>
        <w:ind w:left="357" w:hanging="357"/>
        <w:contextualSpacing/>
        <w:jc w:val="both"/>
        <w:rPr>
          <w:sz w:val="22"/>
          <w:szCs w:val="22"/>
        </w:rPr>
      </w:pPr>
      <w:r w:rsidRPr="008B3802">
        <w:rPr>
          <w:sz w:val="22"/>
          <w:szCs w:val="22"/>
        </w:rPr>
        <w:t>Ustawa z dnia 16 kwietnia 2016 r. o wyrobach budowlanych (tekst jednolity Dz. U. z 2016 r., poz.1570).</w:t>
      </w:r>
    </w:p>
    <w:p w:rsidR="00721506" w:rsidRPr="008B3802" w:rsidRDefault="00721506" w:rsidP="00996D69">
      <w:pPr>
        <w:numPr>
          <w:ilvl w:val="0"/>
          <w:numId w:val="87"/>
        </w:numPr>
        <w:contextualSpacing/>
        <w:jc w:val="both"/>
        <w:rPr>
          <w:sz w:val="22"/>
          <w:szCs w:val="22"/>
        </w:rPr>
      </w:pPr>
      <w:bookmarkStart w:id="7" w:name="_Hlk479597684"/>
      <w:r w:rsidRPr="008B3802">
        <w:rPr>
          <w:sz w:val="22"/>
          <w:szCs w:val="22"/>
        </w:rPr>
        <w:t xml:space="preserve">Rozporządzenie Ministra Infrastruktury </w:t>
      </w:r>
      <w:bookmarkEnd w:id="7"/>
      <w:r w:rsidRPr="008B3802">
        <w:rPr>
          <w:sz w:val="22"/>
          <w:szCs w:val="22"/>
        </w:rPr>
        <w:t>z dnia 26 czerwca 2002 r. w sprawie dziennika budowy, montażu i rozbiórki, tablicy informacyjnej oraz ogłoszenia zawierające dane dotyczące bezpieczeństwa pracy i ochrony zdrowia (Dz. U. z 2002 r., Nr 108, poz. 953 z późn. zmianami).</w:t>
      </w:r>
    </w:p>
    <w:p w:rsidR="00721506" w:rsidRPr="008B3802" w:rsidRDefault="00721506" w:rsidP="00996D69">
      <w:pPr>
        <w:numPr>
          <w:ilvl w:val="0"/>
          <w:numId w:val="87"/>
        </w:numPr>
        <w:ind w:left="357" w:hanging="357"/>
        <w:contextualSpacing/>
        <w:jc w:val="both"/>
        <w:rPr>
          <w:sz w:val="22"/>
          <w:szCs w:val="22"/>
        </w:rPr>
      </w:pPr>
      <w:r w:rsidRPr="008B3802">
        <w:rPr>
          <w:sz w:val="22"/>
          <w:szCs w:val="22"/>
        </w:rPr>
        <w:t xml:space="preserve">Rozporządzenie Ministra Infrastruktury i Budownictwa z dnia 17 listopada 2016 r. w sprawie sposobu deklarowania właściwości użytkowych wyrobów budowlanych oraz sposobu znakowania ich znakiem budowlanym </w:t>
      </w:r>
      <w:bookmarkStart w:id="8" w:name="_Hlk479657801"/>
      <w:r w:rsidRPr="008B3802">
        <w:rPr>
          <w:sz w:val="22"/>
          <w:szCs w:val="22"/>
        </w:rPr>
        <w:t>(Dz. U. z 2016., poz.1966)</w:t>
      </w:r>
      <w:bookmarkEnd w:id="8"/>
    </w:p>
    <w:p w:rsidR="00721506" w:rsidRPr="008B3802" w:rsidRDefault="00721506" w:rsidP="00996D69">
      <w:pPr>
        <w:numPr>
          <w:ilvl w:val="0"/>
          <w:numId w:val="87"/>
        </w:numPr>
        <w:ind w:left="357" w:hanging="357"/>
        <w:contextualSpacing/>
        <w:jc w:val="both"/>
        <w:rPr>
          <w:sz w:val="22"/>
          <w:szCs w:val="22"/>
        </w:rPr>
      </w:pPr>
      <w:r w:rsidRPr="008B3802">
        <w:rPr>
          <w:sz w:val="22"/>
          <w:szCs w:val="22"/>
        </w:rPr>
        <w:t>Rozporządzenie Ministra Infrastruktury i Budownictwa z dnia 17 listopada 2016 r. w sprawie krajowych ocen technicznych</w:t>
      </w:r>
      <w:r w:rsidR="000F7E88">
        <w:rPr>
          <w:sz w:val="22"/>
          <w:szCs w:val="22"/>
        </w:rPr>
        <w:t xml:space="preserve"> </w:t>
      </w:r>
      <w:r w:rsidRPr="008B3802">
        <w:rPr>
          <w:sz w:val="22"/>
          <w:szCs w:val="22"/>
        </w:rPr>
        <w:t>(Dz. U. z 2016., poz.1968)</w:t>
      </w:r>
    </w:p>
    <w:p w:rsidR="00721506" w:rsidRPr="008B3802" w:rsidRDefault="00721506" w:rsidP="00996D69">
      <w:pPr>
        <w:pStyle w:val="tekstost"/>
        <w:numPr>
          <w:ilvl w:val="0"/>
          <w:numId w:val="87"/>
        </w:numPr>
        <w:adjustRightInd/>
        <w:ind w:left="357" w:hanging="357"/>
        <w:contextualSpacing/>
        <w:rPr>
          <w:b/>
          <w:bCs/>
          <w:sz w:val="22"/>
          <w:szCs w:val="22"/>
        </w:rPr>
      </w:pPr>
      <w:r w:rsidRPr="008B3802">
        <w:rPr>
          <w:sz w:val="22"/>
          <w:szCs w:val="22"/>
        </w:rPr>
        <w:t>Dokumenty kontraktowe (SIWZ)</w:t>
      </w:r>
    </w:p>
    <w:p w:rsidR="00721506" w:rsidRPr="008B3802" w:rsidRDefault="00721506" w:rsidP="00A930DE">
      <w:pPr>
        <w:pStyle w:val="tekstost"/>
        <w:textAlignment w:val="baseline"/>
        <w:rPr>
          <w:sz w:val="22"/>
          <w:szCs w:val="22"/>
        </w:rPr>
      </w:pPr>
    </w:p>
    <w:p w:rsidR="00960609" w:rsidRDefault="001002F0">
      <w:pPr>
        <w:spacing w:after="200" w:line="276" w:lineRule="auto"/>
        <w:rPr>
          <w:sz w:val="22"/>
          <w:szCs w:val="22"/>
        </w:rPr>
      </w:pPr>
      <w:r>
        <w:rPr>
          <w:sz w:val="22"/>
          <w:szCs w:val="22"/>
        </w:rPr>
        <w:br w:type="page"/>
      </w:r>
      <w:r w:rsidR="00960609">
        <w:rPr>
          <w:sz w:val="22"/>
          <w:szCs w:val="22"/>
        </w:rPr>
        <w:br w:type="page"/>
      </w:r>
    </w:p>
    <w:p w:rsidR="001002F0" w:rsidRDefault="001002F0">
      <w:pPr>
        <w:spacing w:after="200" w:line="276" w:lineRule="auto"/>
        <w:rPr>
          <w:b/>
          <w:bCs/>
          <w:sz w:val="22"/>
          <w:szCs w:val="22"/>
        </w:rPr>
      </w:pPr>
    </w:p>
    <w:p w:rsidR="00F86B3F" w:rsidRPr="008B3802" w:rsidRDefault="00F86B3F" w:rsidP="00A930DE">
      <w:pPr>
        <w:pStyle w:val="spistreci"/>
        <w:rPr>
          <w:rFonts w:ascii="Times New Roman" w:hAnsi="Times New Roman"/>
          <w:sz w:val="22"/>
          <w:szCs w:val="22"/>
        </w:rPr>
      </w:pPr>
    </w:p>
    <w:p w:rsidR="00EE63D8" w:rsidRDefault="00EE63D8" w:rsidP="00EE63D8">
      <w:pPr>
        <w:pStyle w:val="spistreci"/>
        <w:jc w:val="left"/>
        <w:rPr>
          <w:rFonts w:ascii="Times New Roman" w:hAnsi="Times New Roman"/>
          <w:sz w:val="22"/>
          <w:szCs w:val="22"/>
        </w:rPr>
      </w:pPr>
      <w:bookmarkStart w:id="9" w:name="_Toc301182814"/>
      <w:bookmarkStart w:id="10" w:name="_Toc488990261"/>
      <w:bookmarkStart w:id="11" w:name="_Toc196470360"/>
      <w:bookmarkEnd w:id="6"/>
      <w:r>
        <w:rPr>
          <w:rFonts w:ascii="Times New Roman" w:hAnsi="Times New Roman"/>
          <w:sz w:val="22"/>
          <w:szCs w:val="22"/>
        </w:rPr>
        <w:t>D - 01.01.01. ODTWORZENIE</w:t>
      </w:r>
      <w:r w:rsidR="000F7E88">
        <w:rPr>
          <w:rFonts w:ascii="Times New Roman" w:hAnsi="Times New Roman"/>
          <w:sz w:val="22"/>
          <w:szCs w:val="22"/>
        </w:rPr>
        <w:t xml:space="preserve"> </w:t>
      </w:r>
      <w:r>
        <w:rPr>
          <w:rFonts w:ascii="Times New Roman" w:hAnsi="Times New Roman"/>
          <w:sz w:val="22"/>
          <w:szCs w:val="22"/>
        </w:rPr>
        <w:t>TRASY I</w:t>
      </w:r>
      <w:r w:rsidR="000F7E88">
        <w:rPr>
          <w:rFonts w:ascii="Times New Roman" w:hAnsi="Times New Roman"/>
          <w:sz w:val="22"/>
          <w:szCs w:val="22"/>
        </w:rPr>
        <w:t xml:space="preserve"> </w:t>
      </w:r>
      <w:r>
        <w:rPr>
          <w:rFonts w:ascii="Times New Roman" w:hAnsi="Times New Roman"/>
          <w:sz w:val="22"/>
          <w:szCs w:val="22"/>
        </w:rPr>
        <w:t>PUNKTÓW</w:t>
      </w:r>
      <w:r w:rsidR="000F7E88">
        <w:rPr>
          <w:rFonts w:ascii="Times New Roman" w:hAnsi="Times New Roman"/>
          <w:sz w:val="22"/>
          <w:szCs w:val="22"/>
        </w:rPr>
        <w:t xml:space="preserve"> </w:t>
      </w:r>
      <w:r>
        <w:rPr>
          <w:rFonts w:ascii="Times New Roman" w:hAnsi="Times New Roman"/>
          <w:sz w:val="22"/>
          <w:szCs w:val="22"/>
        </w:rPr>
        <w:t>WYSOKOŚCIOWYCH</w:t>
      </w:r>
      <w:bookmarkEnd w:id="11"/>
    </w:p>
    <w:p w:rsidR="00EE63D8" w:rsidRDefault="00EE63D8" w:rsidP="00EE63D8">
      <w:pPr>
        <w:overflowPunct w:val="0"/>
        <w:autoSpaceDE w:val="0"/>
        <w:rPr>
          <w:b/>
          <w:sz w:val="22"/>
          <w:szCs w:val="22"/>
        </w:rPr>
      </w:pPr>
      <w:r>
        <w:rPr>
          <w:b/>
          <w:sz w:val="22"/>
          <w:szCs w:val="22"/>
        </w:rPr>
        <w:t> </w:t>
      </w:r>
    </w:p>
    <w:p w:rsidR="00EE63D8" w:rsidRDefault="00EE63D8" w:rsidP="00EE63D8">
      <w:pPr>
        <w:overflowPunct w:val="0"/>
        <w:autoSpaceDE w:val="0"/>
        <w:jc w:val="center"/>
        <w:rPr>
          <w:b/>
          <w:sz w:val="22"/>
          <w:szCs w:val="22"/>
        </w:rPr>
      </w:pPr>
      <w:r>
        <w:rPr>
          <w:b/>
          <w:sz w:val="22"/>
          <w:szCs w:val="22"/>
        </w:rPr>
        <w:t> </w:t>
      </w:r>
    </w:p>
    <w:p w:rsidR="00EE63D8" w:rsidRDefault="00EE63D8" w:rsidP="00EE63D8">
      <w:pPr>
        <w:keepNext/>
        <w:keepLines/>
        <w:overflowPunct w:val="0"/>
        <w:autoSpaceDE w:val="0"/>
        <w:spacing w:before="240" w:after="120"/>
        <w:jc w:val="both"/>
        <w:rPr>
          <w:b/>
          <w:caps/>
          <w:kern w:val="3"/>
          <w:sz w:val="22"/>
          <w:szCs w:val="22"/>
        </w:rPr>
      </w:pPr>
      <w:bookmarkStart w:id="12" w:name="_1._WSTĘP"/>
      <w:bookmarkEnd w:id="12"/>
      <w:r>
        <w:rPr>
          <w:b/>
          <w:caps/>
          <w:kern w:val="3"/>
          <w:sz w:val="22"/>
          <w:szCs w:val="22"/>
        </w:rPr>
        <w:t>1. WSTĘP</w:t>
      </w:r>
    </w:p>
    <w:p w:rsidR="00EE63D8" w:rsidRDefault="00EE63D8" w:rsidP="00EE63D8">
      <w:pPr>
        <w:pStyle w:val="asd"/>
        <w:rPr>
          <w:szCs w:val="22"/>
        </w:rPr>
      </w:pPr>
      <w:r>
        <w:rPr>
          <w:szCs w:val="22"/>
        </w:rPr>
        <w:t>1.1.Przedmiot SST</w:t>
      </w:r>
    </w:p>
    <w:p w:rsidR="00EE63D8" w:rsidRDefault="00EE63D8" w:rsidP="00EE63D8">
      <w:pPr>
        <w:keepNext/>
        <w:overflowPunct w:val="0"/>
        <w:autoSpaceDE w:val="0"/>
        <w:spacing w:before="120" w:after="120"/>
        <w:ind w:left="-284" w:right="299" w:firstLine="992"/>
        <w:jc w:val="both"/>
      </w:pPr>
      <w:r>
        <w:rPr>
          <w:sz w:val="22"/>
          <w:szCs w:val="22"/>
        </w:rPr>
        <w:t>Przedmiotem niniejszej specyfikacji technicznej (SST) są wymagania dotyczące wykonania i odbioru robót związanych z odtworzeniem trasy drogowej i jej punktów wysokościowych na zadaniu pn.: </w:t>
      </w:r>
      <w:r>
        <w:rPr>
          <w:b/>
          <w:sz w:val="22"/>
          <w:szCs w:val="22"/>
        </w:rPr>
        <w:t>„</w:t>
      </w:r>
      <w:r w:rsidR="006B1C71">
        <w:rPr>
          <w:b/>
          <w:sz w:val="22"/>
          <w:szCs w:val="22"/>
        </w:rPr>
        <w:t>Przebudowa ul. Paderewskiego we Wrześni</w:t>
      </w:r>
      <w:r>
        <w:rPr>
          <w:b/>
          <w:sz w:val="22"/>
          <w:szCs w:val="22"/>
        </w:rPr>
        <w:t>”.</w:t>
      </w:r>
    </w:p>
    <w:p w:rsidR="00EE63D8" w:rsidRDefault="00EE63D8" w:rsidP="00EE63D8">
      <w:pPr>
        <w:tabs>
          <w:tab w:val="left" w:pos="0"/>
        </w:tabs>
        <w:overflowPunct w:val="0"/>
        <w:autoSpaceDE w:val="0"/>
        <w:jc w:val="both"/>
        <w:rPr>
          <w:b/>
          <w:sz w:val="22"/>
          <w:szCs w:val="22"/>
        </w:rPr>
      </w:pPr>
    </w:p>
    <w:p w:rsidR="00EE63D8" w:rsidRDefault="00EE63D8" w:rsidP="00EE63D8">
      <w:pPr>
        <w:pStyle w:val="asd"/>
        <w:rPr>
          <w:szCs w:val="22"/>
        </w:rPr>
      </w:pPr>
      <w:r>
        <w:rPr>
          <w:szCs w:val="22"/>
        </w:rPr>
        <w:t>1.2. Zakres stosowania SST</w:t>
      </w:r>
    </w:p>
    <w:p w:rsidR="00EE63D8" w:rsidRDefault="00EE63D8" w:rsidP="00EE63D8">
      <w:pPr>
        <w:tabs>
          <w:tab w:val="left" w:pos="0"/>
        </w:tabs>
        <w:overflowPunct w:val="0"/>
        <w:autoSpaceDE w:val="0"/>
        <w:jc w:val="both"/>
        <w:rPr>
          <w:sz w:val="22"/>
          <w:szCs w:val="22"/>
        </w:rPr>
      </w:pPr>
      <w:r>
        <w:rPr>
          <w:sz w:val="22"/>
          <w:szCs w:val="22"/>
        </w:rPr>
        <w:tab/>
        <w:t>Specyfikacje Techniczne są stosowane jako dokument przetargowy i kontraktowy przy zlecaniu i realizacji Robót wymienionych w p.1.1.</w:t>
      </w:r>
    </w:p>
    <w:p w:rsidR="00EE63D8" w:rsidRDefault="00EE63D8" w:rsidP="00EE63D8">
      <w:pPr>
        <w:tabs>
          <w:tab w:val="left" w:pos="0"/>
        </w:tabs>
        <w:overflowPunct w:val="0"/>
        <w:autoSpaceDE w:val="0"/>
        <w:jc w:val="both"/>
        <w:rPr>
          <w:sz w:val="22"/>
          <w:szCs w:val="22"/>
        </w:rPr>
      </w:pPr>
    </w:p>
    <w:p w:rsidR="00EE63D8" w:rsidRDefault="00EE63D8" w:rsidP="00EE63D8">
      <w:pPr>
        <w:tabs>
          <w:tab w:val="left" w:pos="0"/>
        </w:tabs>
        <w:overflowPunct w:val="0"/>
        <w:autoSpaceDE w:val="0"/>
        <w:spacing w:after="120"/>
        <w:jc w:val="both"/>
        <w:rPr>
          <w:b/>
          <w:sz w:val="22"/>
          <w:szCs w:val="22"/>
        </w:rPr>
      </w:pPr>
      <w:r>
        <w:rPr>
          <w:b/>
          <w:sz w:val="22"/>
          <w:szCs w:val="22"/>
        </w:rPr>
        <w:t>1.3. Zakres robót objętych SST</w:t>
      </w:r>
    </w:p>
    <w:p w:rsidR="00EE63D8" w:rsidRDefault="00EE63D8" w:rsidP="00EE63D8">
      <w:pPr>
        <w:tabs>
          <w:tab w:val="left" w:pos="0"/>
        </w:tabs>
        <w:overflowPunct w:val="0"/>
        <w:autoSpaceDE w:val="0"/>
        <w:jc w:val="both"/>
      </w:pPr>
      <w:r>
        <w:rPr>
          <w:b/>
          <w:sz w:val="22"/>
          <w:szCs w:val="22"/>
        </w:rPr>
        <w:tab/>
      </w:r>
      <w:r>
        <w:rPr>
          <w:sz w:val="22"/>
          <w:szCs w:val="22"/>
        </w:rPr>
        <w:t xml:space="preserve">Ustalenia zawarte w niniejszej specyfikacji dotyczą zasad prowadzenia robót związanych z wszystkimi czynnościami umożliwiającymi i mającymi na celu odtworzenie w terenie przebiegu trasy drogowej oraz położenia obiektów </w:t>
      </w:r>
      <w:r w:rsidR="00AF0D13">
        <w:rPr>
          <w:sz w:val="22"/>
          <w:szCs w:val="22"/>
        </w:rPr>
        <w:t>Inspektor</w:t>
      </w:r>
      <w:r>
        <w:rPr>
          <w:sz w:val="22"/>
          <w:szCs w:val="22"/>
        </w:rPr>
        <w:t>skich.</w:t>
      </w:r>
    </w:p>
    <w:p w:rsidR="00EE63D8" w:rsidRDefault="00EE63D8" w:rsidP="00EE63D8">
      <w:pPr>
        <w:tabs>
          <w:tab w:val="left" w:pos="0"/>
        </w:tabs>
        <w:overflowPunct w:val="0"/>
        <w:autoSpaceDE w:val="0"/>
        <w:jc w:val="both"/>
        <w:rPr>
          <w:sz w:val="22"/>
          <w:szCs w:val="22"/>
        </w:rPr>
      </w:pPr>
    </w:p>
    <w:p w:rsidR="00EE63D8" w:rsidRDefault="00EE63D8" w:rsidP="00EE63D8">
      <w:pPr>
        <w:rPr>
          <w:sz w:val="22"/>
          <w:szCs w:val="22"/>
        </w:rPr>
      </w:pPr>
      <w:r>
        <w:rPr>
          <w:sz w:val="22"/>
          <w:szCs w:val="22"/>
        </w:rPr>
        <w:t>Ilości robót do wykonania podano w odpowiednich przedmiarach robót.</w:t>
      </w:r>
    </w:p>
    <w:p w:rsidR="00EE63D8" w:rsidRDefault="00EE63D8" w:rsidP="00EE63D8">
      <w:pPr>
        <w:tabs>
          <w:tab w:val="left" w:pos="0"/>
        </w:tabs>
        <w:overflowPunct w:val="0"/>
        <w:autoSpaceDE w:val="0"/>
        <w:jc w:val="both"/>
        <w:rPr>
          <w:sz w:val="22"/>
          <w:szCs w:val="22"/>
        </w:rPr>
      </w:pPr>
    </w:p>
    <w:p w:rsidR="00EE63D8" w:rsidRDefault="00EE63D8" w:rsidP="00EE63D8">
      <w:pPr>
        <w:tabs>
          <w:tab w:val="left" w:pos="0"/>
        </w:tabs>
        <w:overflowPunct w:val="0"/>
        <w:autoSpaceDE w:val="0"/>
        <w:spacing w:before="120"/>
        <w:jc w:val="both"/>
        <w:rPr>
          <w:b/>
          <w:sz w:val="22"/>
          <w:szCs w:val="22"/>
        </w:rPr>
      </w:pPr>
      <w:r>
        <w:rPr>
          <w:b/>
          <w:sz w:val="22"/>
          <w:szCs w:val="22"/>
        </w:rPr>
        <w:t>1.3.1. Odtworzenie trasy i punktów wysokościowych</w:t>
      </w:r>
    </w:p>
    <w:p w:rsidR="00EE63D8" w:rsidRDefault="00EE63D8" w:rsidP="00EE63D8">
      <w:pPr>
        <w:tabs>
          <w:tab w:val="left" w:pos="0"/>
        </w:tabs>
        <w:overflowPunct w:val="0"/>
        <w:autoSpaceDE w:val="0"/>
        <w:spacing w:before="120"/>
        <w:jc w:val="both"/>
        <w:rPr>
          <w:sz w:val="22"/>
          <w:szCs w:val="22"/>
        </w:rPr>
      </w:pPr>
      <w:r>
        <w:rPr>
          <w:sz w:val="22"/>
          <w:szCs w:val="22"/>
        </w:rPr>
        <w:tab/>
        <w:t>W zakres robót pomiarowych, związanych z odtworzeniem trasy i punktów wysokościowych wchodzą:</w:t>
      </w:r>
    </w:p>
    <w:p w:rsidR="00EE63D8" w:rsidRDefault="00EE63D8" w:rsidP="00EE63D8">
      <w:pPr>
        <w:tabs>
          <w:tab w:val="left" w:pos="0"/>
        </w:tabs>
        <w:overflowPunct w:val="0"/>
        <w:autoSpaceDE w:val="0"/>
        <w:jc w:val="both"/>
        <w:rPr>
          <w:sz w:val="22"/>
          <w:szCs w:val="22"/>
        </w:rPr>
      </w:pPr>
      <w:r>
        <w:rPr>
          <w:sz w:val="22"/>
          <w:szCs w:val="22"/>
        </w:rPr>
        <w:t>a)</w:t>
      </w:r>
      <w:r w:rsidR="000F7E88">
        <w:rPr>
          <w:sz w:val="22"/>
          <w:szCs w:val="22"/>
        </w:rPr>
        <w:t xml:space="preserve"> </w:t>
      </w:r>
      <w:r>
        <w:rPr>
          <w:sz w:val="22"/>
          <w:szCs w:val="22"/>
        </w:rPr>
        <w:t>sprawdzenie wyznaczenia sytuacyjnego i wysokościowego punktów głównych osi trasy</w:t>
      </w:r>
      <w:r w:rsidR="000F7E88">
        <w:rPr>
          <w:sz w:val="22"/>
          <w:szCs w:val="22"/>
        </w:rPr>
        <w:t xml:space="preserve"> </w:t>
      </w:r>
      <w:r>
        <w:rPr>
          <w:sz w:val="22"/>
          <w:szCs w:val="22"/>
        </w:rPr>
        <w:t>i punktów wysokościowych,</w:t>
      </w:r>
    </w:p>
    <w:p w:rsidR="00EE63D8" w:rsidRDefault="00EE63D8" w:rsidP="00EE63D8">
      <w:pPr>
        <w:tabs>
          <w:tab w:val="left" w:pos="0"/>
        </w:tabs>
        <w:overflowPunct w:val="0"/>
        <w:autoSpaceDE w:val="0"/>
        <w:jc w:val="both"/>
        <w:rPr>
          <w:sz w:val="22"/>
          <w:szCs w:val="22"/>
        </w:rPr>
      </w:pPr>
      <w:r>
        <w:rPr>
          <w:sz w:val="22"/>
          <w:szCs w:val="22"/>
        </w:rPr>
        <w:t>b)</w:t>
      </w:r>
      <w:r w:rsidR="000F7E88">
        <w:rPr>
          <w:sz w:val="22"/>
          <w:szCs w:val="22"/>
        </w:rPr>
        <w:t xml:space="preserve"> </w:t>
      </w:r>
      <w:r>
        <w:rPr>
          <w:sz w:val="22"/>
          <w:szCs w:val="22"/>
        </w:rPr>
        <w:t>uzupełnienie osi trasy dodatkowymi punktami (wyznaczenie osi),</w:t>
      </w:r>
    </w:p>
    <w:p w:rsidR="00EE63D8" w:rsidRDefault="00EE63D8" w:rsidP="00EE63D8">
      <w:pPr>
        <w:tabs>
          <w:tab w:val="left" w:pos="0"/>
        </w:tabs>
        <w:overflowPunct w:val="0"/>
        <w:autoSpaceDE w:val="0"/>
        <w:jc w:val="both"/>
        <w:rPr>
          <w:sz w:val="22"/>
          <w:szCs w:val="22"/>
        </w:rPr>
      </w:pPr>
      <w:r>
        <w:rPr>
          <w:sz w:val="22"/>
          <w:szCs w:val="22"/>
        </w:rPr>
        <w:t>c)</w:t>
      </w:r>
      <w:r w:rsidR="000F7E88">
        <w:rPr>
          <w:sz w:val="22"/>
          <w:szCs w:val="22"/>
        </w:rPr>
        <w:t xml:space="preserve"> </w:t>
      </w:r>
      <w:r>
        <w:rPr>
          <w:sz w:val="22"/>
          <w:szCs w:val="22"/>
        </w:rPr>
        <w:t>wyznaczenie dodatkowych punktów wysokościowych (reperów roboczych),</w:t>
      </w:r>
    </w:p>
    <w:p w:rsidR="00EE63D8" w:rsidRDefault="00EE63D8" w:rsidP="00EE63D8">
      <w:pPr>
        <w:tabs>
          <w:tab w:val="left" w:pos="0"/>
        </w:tabs>
        <w:overflowPunct w:val="0"/>
        <w:autoSpaceDE w:val="0"/>
        <w:jc w:val="both"/>
        <w:rPr>
          <w:sz w:val="22"/>
          <w:szCs w:val="22"/>
        </w:rPr>
      </w:pPr>
      <w:r>
        <w:rPr>
          <w:sz w:val="22"/>
          <w:szCs w:val="22"/>
        </w:rPr>
        <w:t>d)</w:t>
      </w:r>
      <w:r w:rsidR="000F7E88">
        <w:rPr>
          <w:sz w:val="22"/>
          <w:szCs w:val="22"/>
        </w:rPr>
        <w:t xml:space="preserve"> </w:t>
      </w:r>
      <w:r>
        <w:rPr>
          <w:sz w:val="22"/>
          <w:szCs w:val="22"/>
        </w:rPr>
        <w:t>wyznaczenie przekrojów poprzecznych,</w:t>
      </w:r>
    </w:p>
    <w:p w:rsidR="00EE63D8" w:rsidRDefault="00EE63D8" w:rsidP="00EE63D8">
      <w:pPr>
        <w:tabs>
          <w:tab w:val="left" w:pos="0"/>
        </w:tabs>
        <w:overflowPunct w:val="0"/>
        <w:autoSpaceDE w:val="0"/>
        <w:jc w:val="both"/>
        <w:rPr>
          <w:sz w:val="22"/>
          <w:szCs w:val="22"/>
        </w:rPr>
      </w:pPr>
      <w:r>
        <w:rPr>
          <w:sz w:val="22"/>
          <w:szCs w:val="22"/>
        </w:rPr>
        <w:t>e)</w:t>
      </w:r>
      <w:r w:rsidR="000F7E88">
        <w:rPr>
          <w:sz w:val="22"/>
          <w:szCs w:val="22"/>
        </w:rPr>
        <w:t xml:space="preserve"> </w:t>
      </w:r>
      <w:r>
        <w:rPr>
          <w:sz w:val="22"/>
          <w:szCs w:val="22"/>
        </w:rPr>
        <w:t>zastabilizowanie punktów w sposób trwały, ochrona ich przed zniszczeniem oraz oznakowanie w sposób ułatwiający odszukanie i ewentualne odtworzenie.</w:t>
      </w:r>
    </w:p>
    <w:p w:rsidR="00EE63D8" w:rsidRDefault="00EE63D8" w:rsidP="00EE63D8">
      <w:pPr>
        <w:tabs>
          <w:tab w:val="left" w:pos="0"/>
        </w:tabs>
        <w:overflowPunct w:val="0"/>
        <w:autoSpaceDE w:val="0"/>
        <w:jc w:val="both"/>
        <w:rPr>
          <w:sz w:val="22"/>
          <w:szCs w:val="22"/>
        </w:rPr>
      </w:pPr>
      <w:r>
        <w:rPr>
          <w:sz w:val="22"/>
          <w:szCs w:val="22"/>
        </w:rPr>
        <w:t>f)</w:t>
      </w:r>
      <w:r w:rsidR="000F7E88">
        <w:rPr>
          <w:sz w:val="22"/>
          <w:szCs w:val="22"/>
        </w:rPr>
        <w:t xml:space="preserve"> </w:t>
      </w:r>
      <w:r>
        <w:rPr>
          <w:sz w:val="22"/>
          <w:szCs w:val="22"/>
        </w:rPr>
        <w:t>wyznaczenie lokalizacji urządzeń, które muszą być wykonane przed ułożeniem nawierzchni i podbudowy ( przewody sanitarne, studzienki rewizyjne, itp. ).</w:t>
      </w:r>
    </w:p>
    <w:p w:rsidR="00EE63D8" w:rsidRPr="00162090" w:rsidRDefault="00EE63D8" w:rsidP="00EE63D8">
      <w:pPr>
        <w:jc w:val="both"/>
        <w:rPr>
          <w:sz w:val="22"/>
          <w:szCs w:val="22"/>
          <w:u w:val="single"/>
        </w:rPr>
      </w:pPr>
      <w:r>
        <w:rPr>
          <w:sz w:val="22"/>
          <w:szCs w:val="22"/>
        </w:rPr>
        <w:t xml:space="preserve">g) </w:t>
      </w:r>
      <w:r w:rsidRPr="00162090">
        <w:rPr>
          <w:sz w:val="22"/>
          <w:szCs w:val="22"/>
          <w:u w:val="single"/>
        </w:rPr>
        <w:t>wznowienie, wyznaczenie lub w szczególnych przypadkach ustalenie położenia punków</w:t>
      </w:r>
      <w:r w:rsidR="000F7E88">
        <w:rPr>
          <w:sz w:val="22"/>
          <w:szCs w:val="22"/>
          <w:u w:val="single"/>
        </w:rPr>
        <w:t xml:space="preserve"> </w:t>
      </w:r>
      <w:r w:rsidRPr="00162090">
        <w:rPr>
          <w:sz w:val="22"/>
          <w:szCs w:val="22"/>
          <w:u w:val="single"/>
        </w:rPr>
        <w:t>granicznych pasa drogowego (czego wynikiem będzie operat techniczny przyjęty do Państwowego Zasobu Geodezyjnego i Kartograficznego)</w:t>
      </w:r>
    </w:p>
    <w:p w:rsidR="00EE63D8" w:rsidRPr="00162090" w:rsidRDefault="00EE63D8" w:rsidP="00EE63D8">
      <w:pPr>
        <w:rPr>
          <w:u w:val="single"/>
        </w:rPr>
      </w:pPr>
      <w:r w:rsidRPr="00162090">
        <w:rPr>
          <w:sz w:val="22"/>
          <w:szCs w:val="22"/>
          <w:u w:val="single"/>
        </w:rPr>
        <w:t>h) stabilizacja granic znakami drogowymi typu „PD” Pas drogowy.</w:t>
      </w:r>
    </w:p>
    <w:p w:rsidR="00EE63D8" w:rsidRDefault="00EE63D8" w:rsidP="00EE63D8">
      <w:pPr>
        <w:rPr>
          <w:b/>
          <w:sz w:val="22"/>
          <w:szCs w:val="22"/>
        </w:rPr>
      </w:pPr>
      <w:r>
        <w:rPr>
          <w:b/>
          <w:sz w:val="22"/>
          <w:szCs w:val="22"/>
        </w:rPr>
        <w:t>1.3.2. Wyznaczenie obiektów mostowych</w:t>
      </w:r>
    </w:p>
    <w:p w:rsidR="00EE63D8" w:rsidRDefault="00EE63D8" w:rsidP="00EE63D8">
      <w:pPr>
        <w:tabs>
          <w:tab w:val="left" w:pos="0"/>
        </w:tabs>
        <w:overflowPunct w:val="0"/>
        <w:autoSpaceDE w:val="0"/>
        <w:jc w:val="both"/>
        <w:rPr>
          <w:sz w:val="22"/>
          <w:szCs w:val="22"/>
        </w:rPr>
      </w:pPr>
      <w:r>
        <w:rPr>
          <w:sz w:val="22"/>
          <w:szCs w:val="22"/>
        </w:rPr>
        <w:tab/>
        <w:t>Wyznaczenie obiektów mostowych obejmuje sprawdzenie wyznaczenia osi obiektu i punktów wysokościowych, zastabilizowanie ich w sposób trwały, ochronę ich przed zniszczeniem, oznakowanie w sposób ułatwiający odszukanie i ewentualne odtworzenie oraz wyznaczenie usytuowania obiektu (kontur, podpory, punkty).</w:t>
      </w:r>
    </w:p>
    <w:p w:rsidR="00EE63D8" w:rsidRDefault="00EE63D8" w:rsidP="00EE63D8">
      <w:pPr>
        <w:tabs>
          <w:tab w:val="left" w:pos="0"/>
        </w:tabs>
        <w:overflowPunct w:val="0"/>
        <w:autoSpaceDE w:val="0"/>
        <w:jc w:val="both"/>
        <w:rPr>
          <w:sz w:val="22"/>
          <w:szCs w:val="22"/>
        </w:rPr>
      </w:pPr>
    </w:p>
    <w:p w:rsidR="00EE63D8" w:rsidRDefault="00EE63D8" w:rsidP="00EE63D8">
      <w:pPr>
        <w:tabs>
          <w:tab w:val="left" w:pos="0"/>
        </w:tabs>
        <w:overflowPunct w:val="0"/>
        <w:autoSpaceDE w:val="0"/>
        <w:spacing w:after="120"/>
        <w:jc w:val="both"/>
        <w:rPr>
          <w:b/>
          <w:sz w:val="22"/>
          <w:szCs w:val="22"/>
        </w:rPr>
      </w:pPr>
      <w:r>
        <w:rPr>
          <w:b/>
          <w:sz w:val="22"/>
          <w:szCs w:val="22"/>
        </w:rPr>
        <w:t xml:space="preserve">1.3.3. Punkty państwowej osnowy geodezyjnej, </w:t>
      </w:r>
    </w:p>
    <w:p w:rsidR="00EE63D8" w:rsidRDefault="00EE63D8" w:rsidP="00EE63D8">
      <w:pPr>
        <w:tabs>
          <w:tab w:val="left" w:pos="0"/>
        </w:tabs>
        <w:overflowPunct w:val="0"/>
        <w:autoSpaceDE w:val="0"/>
        <w:jc w:val="both"/>
      </w:pPr>
      <w:r>
        <w:rPr>
          <w:b/>
          <w:sz w:val="22"/>
          <w:szCs w:val="22"/>
        </w:rPr>
        <w:tab/>
      </w:r>
      <w:r>
        <w:rPr>
          <w:sz w:val="22"/>
          <w:szCs w:val="22"/>
        </w:rPr>
        <w:t>Punkty państwowej osnowy geodezyjnej podlegają bezwzględnej ochronie, a w przypadku konieczności zmiany usytuowania lub regulacji, dokonywane są staraniem i na koszt Wykonawcy robót.</w:t>
      </w:r>
    </w:p>
    <w:p w:rsidR="00EE63D8" w:rsidRDefault="00EE63D8" w:rsidP="00EE63D8">
      <w:pPr>
        <w:pStyle w:val="asd"/>
        <w:rPr>
          <w:szCs w:val="22"/>
        </w:rPr>
      </w:pPr>
      <w:r>
        <w:rPr>
          <w:szCs w:val="22"/>
        </w:rPr>
        <w:t>1.4. Określenia podstawowe</w:t>
      </w:r>
    </w:p>
    <w:p w:rsidR="00EE63D8" w:rsidRDefault="00EE63D8" w:rsidP="00EE63D8">
      <w:pPr>
        <w:tabs>
          <w:tab w:val="left" w:pos="0"/>
        </w:tabs>
        <w:overflowPunct w:val="0"/>
        <w:autoSpaceDE w:val="0"/>
        <w:spacing w:after="120"/>
        <w:jc w:val="both"/>
      </w:pPr>
      <w:r>
        <w:rPr>
          <w:b/>
          <w:sz w:val="22"/>
          <w:szCs w:val="22"/>
        </w:rPr>
        <w:t xml:space="preserve">1.4.1. </w:t>
      </w:r>
      <w:r>
        <w:rPr>
          <w:sz w:val="22"/>
          <w:szCs w:val="22"/>
        </w:rPr>
        <w:t>Punkty główne trasy - punkty załamania osi trasy, punkty kierunkowe oraz początkowy i końcowy punkt trasy.</w:t>
      </w:r>
    </w:p>
    <w:p w:rsidR="00EE63D8" w:rsidRDefault="00EE63D8" w:rsidP="00EE63D8">
      <w:pPr>
        <w:tabs>
          <w:tab w:val="left" w:pos="0"/>
        </w:tabs>
        <w:overflowPunct w:val="0"/>
        <w:autoSpaceDE w:val="0"/>
        <w:jc w:val="both"/>
      </w:pPr>
      <w:r>
        <w:rPr>
          <w:b/>
          <w:sz w:val="22"/>
          <w:szCs w:val="22"/>
        </w:rPr>
        <w:t xml:space="preserve">1.4.2. </w:t>
      </w:r>
      <w:r>
        <w:rPr>
          <w:sz w:val="22"/>
          <w:szCs w:val="22"/>
        </w:rPr>
        <w:t>Pozostałe określenia podstawowe są zgodne z obowiązującymi, odpowiednimi polskimi normami i z definicjami podanymi w SST D-00.00.00 „Wymagania ogólne” pkt 1.4.</w:t>
      </w:r>
    </w:p>
    <w:p w:rsidR="00EE63D8" w:rsidRDefault="00EE63D8" w:rsidP="00EE63D8">
      <w:pPr>
        <w:pStyle w:val="asd"/>
        <w:rPr>
          <w:szCs w:val="22"/>
        </w:rPr>
      </w:pPr>
      <w:r>
        <w:rPr>
          <w:szCs w:val="22"/>
        </w:rPr>
        <w:t>1.5. Ogólne wymagania dotyczące robót</w:t>
      </w:r>
    </w:p>
    <w:p w:rsidR="00EE63D8" w:rsidRDefault="00EE63D8" w:rsidP="00EE63D8">
      <w:pPr>
        <w:tabs>
          <w:tab w:val="left" w:pos="0"/>
        </w:tabs>
        <w:overflowPunct w:val="0"/>
        <w:autoSpaceDE w:val="0"/>
        <w:jc w:val="both"/>
        <w:rPr>
          <w:sz w:val="22"/>
          <w:szCs w:val="22"/>
        </w:rPr>
      </w:pPr>
      <w:r>
        <w:rPr>
          <w:sz w:val="22"/>
          <w:szCs w:val="22"/>
        </w:rPr>
        <w:tab/>
        <w:t>Ogólne wymagania dotyczące robót podano w SST D-00.00.00 „Wymagania ogólne” pkt 1.5.</w:t>
      </w:r>
    </w:p>
    <w:p w:rsidR="00EE63D8" w:rsidRDefault="00EE63D8" w:rsidP="00EE63D8">
      <w:pPr>
        <w:keepNext/>
        <w:keepLines/>
        <w:overflowPunct w:val="0"/>
        <w:autoSpaceDE w:val="0"/>
        <w:spacing w:before="240" w:after="120"/>
        <w:jc w:val="both"/>
        <w:rPr>
          <w:b/>
          <w:caps/>
          <w:kern w:val="3"/>
          <w:sz w:val="22"/>
          <w:szCs w:val="22"/>
        </w:rPr>
      </w:pPr>
      <w:bookmarkStart w:id="13" w:name="_2._MATERIAŁY"/>
      <w:bookmarkEnd w:id="13"/>
      <w:r>
        <w:rPr>
          <w:b/>
          <w:caps/>
          <w:kern w:val="3"/>
          <w:sz w:val="22"/>
          <w:szCs w:val="22"/>
        </w:rPr>
        <w:t>2. MATERIAŁY</w:t>
      </w:r>
    </w:p>
    <w:p w:rsidR="00EE63D8" w:rsidRDefault="00EE63D8" w:rsidP="00EE63D8">
      <w:pPr>
        <w:pStyle w:val="asd"/>
        <w:rPr>
          <w:szCs w:val="22"/>
        </w:rPr>
      </w:pPr>
      <w:r>
        <w:rPr>
          <w:szCs w:val="22"/>
        </w:rPr>
        <w:t>2.1. Ogólne wymagania dotyczące materiałów</w:t>
      </w:r>
    </w:p>
    <w:p w:rsidR="00EE63D8" w:rsidRDefault="00EE63D8" w:rsidP="00EE63D8">
      <w:pPr>
        <w:tabs>
          <w:tab w:val="left" w:pos="0"/>
        </w:tabs>
        <w:overflowPunct w:val="0"/>
        <w:autoSpaceDE w:val="0"/>
        <w:jc w:val="both"/>
      </w:pPr>
      <w:r>
        <w:rPr>
          <w:b/>
          <w:sz w:val="22"/>
          <w:szCs w:val="22"/>
        </w:rPr>
        <w:tab/>
      </w:r>
      <w:r>
        <w:rPr>
          <w:sz w:val="22"/>
          <w:szCs w:val="22"/>
        </w:rPr>
        <w:t>Ogólne wymagania dotyczące materiałów, ich pozyskiwania i składowania podano w SST D-00.00.00 „Wymagania ogólne” pkt 2.</w:t>
      </w:r>
    </w:p>
    <w:p w:rsidR="00EE63D8" w:rsidRDefault="00EE63D8" w:rsidP="00EE63D8">
      <w:pPr>
        <w:pStyle w:val="asd"/>
        <w:rPr>
          <w:szCs w:val="22"/>
        </w:rPr>
      </w:pPr>
      <w:r>
        <w:rPr>
          <w:szCs w:val="22"/>
        </w:rPr>
        <w:t>2.2. Rodzaje materiałów</w:t>
      </w:r>
    </w:p>
    <w:p w:rsidR="00EE63D8" w:rsidRDefault="00EE63D8" w:rsidP="00EE63D8">
      <w:pPr>
        <w:tabs>
          <w:tab w:val="left" w:pos="0"/>
        </w:tabs>
        <w:overflowPunct w:val="0"/>
        <w:autoSpaceDE w:val="0"/>
        <w:jc w:val="both"/>
        <w:rPr>
          <w:sz w:val="22"/>
          <w:szCs w:val="22"/>
        </w:rPr>
      </w:pPr>
      <w:r>
        <w:rPr>
          <w:sz w:val="22"/>
          <w:szCs w:val="22"/>
        </w:rPr>
        <w:tab/>
        <w:t>Do utrwalenia punktów głównych trasy należy stosować pale drewniane z gwoździem lub prętem stalowym, słupki betonowe albo rury metalowe o długości około 0,50 metra.</w:t>
      </w:r>
    </w:p>
    <w:p w:rsidR="00EE63D8" w:rsidRDefault="00EE63D8" w:rsidP="00EE63D8">
      <w:pPr>
        <w:tabs>
          <w:tab w:val="left" w:pos="0"/>
        </w:tabs>
        <w:overflowPunct w:val="0"/>
        <w:autoSpaceDE w:val="0"/>
        <w:jc w:val="both"/>
        <w:rPr>
          <w:sz w:val="22"/>
          <w:szCs w:val="22"/>
        </w:rPr>
      </w:pPr>
      <w:r>
        <w:rPr>
          <w:sz w:val="22"/>
          <w:szCs w:val="22"/>
        </w:rPr>
        <w:tab/>
        <w:t>Pale drewniane umieszczone poza granicą robót ziemnych, w sąsiedztwie punktów załamania trasy, powinny mieć średnicę od</w:t>
      </w:r>
      <w:r w:rsidR="000F7E88">
        <w:rPr>
          <w:sz w:val="22"/>
          <w:szCs w:val="22"/>
        </w:rPr>
        <w:t xml:space="preserve"> </w:t>
      </w:r>
      <w:r>
        <w:rPr>
          <w:sz w:val="22"/>
          <w:szCs w:val="22"/>
        </w:rPr>
        <w:t>0,15 do 0,20 m</w:t>
      </w:r>
      <w:r w:rsidR="000F7E88">
        <w:rPr>
          <w:sz w:val="22"/>
          <w:szCs w:val="22"/>
        </w:rPr>
        <w:t xml:space="preserve"> </w:t>
      </w:r>
      <w:r>
        <w:rPr>
          <w:sz w:val="22"/>
          <w:szCs w:val="22"/>
        </w:rPr>
        <w:t>i długość od 1,5 do 1,7 m.</w:t>
      </w:r>
    </w:p>
    <w:p w:rsidR="00EE63D8" w:rsidRDefault="00EE63D8" w:rsidP="00EE63D8">
      <w:pPr>
        <w:tabs>
          <w:tab w:val="left" w:pos="0"/>
        </w:tabs>
        <w:overflowPunct w:val="0"/>
        <w:autoSpaceDE w:val="0"/>
        <w:jc w:val="both"/>
        <w:rPr>
          <w:sz w:val="22"/>
          <w:szCs w:val="22"/>
        </w:rPr>
      </w:pPr>
      <w:r>
        <w:rPr>
          <w:sz w:val="22"/>
          <w:szCs w:val="22"/>
        </w:rPr>
        <w:tab/>
        <w:t>Do stabilizacji pozostałych punktów należy stosować paliki drewniane średnicy od 0,05 do 0,08 m i długości około 0,30 m, a dla punktów utrwalanych w istniejącej nawierzchni bolce stalowe średnicy 5 mm i długości od</w:t>
      </w:r>
      <w:r w:rsidR="000F7E88">
        <w:rPr>
          <w:sz w:val="22"/>
          <w:szCs w:val="22"/>
        </w:rPr>
        <w:t xml:space="preserve"> </w:t>
      </w:r>
      <w:r>
        <w:rPr>
          <w:sz w:val="22"/>
          <w:szCs w:val="22"/>
        </w:rPr>
        <w:t>0,04 do 0,05 m.</w:t>
      </w:r>
    </w:p>
    <w:p w:rsidR="00EE63D8" w:rsidRDefault="00EE63D8" w:rsidP="00EE63D8">
      <w:pPr>
        <w:tabs>
          <w:tab w:val="left" w:pos="0"/>
        </w:tabs>
        <w:overflowPunct w:val="0"/>
        <w:autoSpaceDE w:val="0"/>
        <w:jc w:val="both"/>
        <w:rPr>
          <w:sz w:val="22"/>
          <w:szCs w:val="22"/>
        </w:rPr>
      </w:pPr>
      <w:r>
        <w:rPr>
          <w:sz w:val="22"/>
          <w:szCs w:val="22"/>
        </w:rPr>
        <w:tab/>
        <w:t>„Świadki” powinny mieć długość około 0,50 m i przekrój prostokątny.</w:t>
      </w:r>
    </w:p>
    <w:p w:rsidR="00EE63D8" w:rsidRDefault="00EE63D8" w:rsidP="00EE63D8">
      <w:pPr>
        <w:keepNext/>
        <w:keepLines/>
        <w:overflowPunct w:val="0"/>
        <w:autoSpaceDE w:val="0"/>
        <w:spacing w:before="240" w:after="120"/>
        <w:jc w:val="both"/>
        <w:rPr>
          <w:b/>
          <w:caps/>
          <w:kern w:val="3"/>
          <w:sz w:val="22"/>
          <w:szCs w:val="22"/>
        </w:rPr>
      </w:pPr>
      <w:bookmarkStart w:id="14" w:name="_3._SPRZĘT"/>
      <w:bookmarkEnd w:id="14"/>
      <w:r>
        <w:rPr>
          <w:b/>
          <w:caps/>
          <w:kern w:val="3"/>
          <w:sz w:val="22"/>
          <w:szCs w:val="22"/>
        </w:rPr>
        <w:t>3. SPRZĘT</w:t>
      </w:r>
    </w:p>
    <w:p w:rsidR="00EE63D8" w:rsidRDefault="00EE63D8" w:rsidP="00EE63D8">
      <w:pPr>
        <w:pStyle w:val="asd"/>
        <w:rPr>
          <w:szCs w:val="22"/>
        </w:rPr>
      </w:pPr>
      <w:r>
        <w:rPr>
          <w:szCs w:val="22"/>
        </w:rPr>
        <w:t>3.1. Ogólne wymagania dotyczące sprzętu</w:t>
      </w:r>
    </w:p>
    <w:p w:rsidR="00EE63D8" w:rsidRDefault="00EE63D8" w:rsidP="00EE63D8">
      <w:pPr>
        <w:tabs>
          <w:tab w:val="left" w:pos="0"/>
        </w:tabs>
        <w:overflowPunct w:val="0"/>
        <w:autoSpaceDE w:val="0"/>
        <w:ind w:right="-426"/>
        <w:jc w:val="both"/>
        <w:rPr>
          <w:sz w:val="22"/>
          <w:szCs w:val="22"/>
        </w:rPr>
      </w:pPr>
      <w:r>
        <w:rPr>
          <w:sz w:val="22"/>
          <w:szCs w:val="22"/>
        </w:rPr>
        <w:tab/>
        <w:t>Ogólne wymagania dotyczące sprzętu podano w SST D-00.00.00 „Wymagania ogólne” pkt 3.</w:t>
      </w:r>
    </w:p>
    <w:p w:rsidR="00EE63D8" w:rsidRDefault="00EE63D8" w:rsidP="00EE63D8">
      <w:pPr>
        <w:pStyle w:val="asd"/>
        <w:rPr>
          <w:szCs w:val="22"/>
        </w:rPr>
      </w:pPr>
      <w:r>
        <w:rPr>
          <w:szCs w:val="22"/>
        </w:rPr>
        <w:t>3.2. Sprzęt pomiarowy</w:t>
      </w:r>
    </w:p>
    <w:p w:rsidR="00EE63D8" w:rsidRDefault="00EE63D8" w:rsidP="00EE63D8">
      <w:pPr>
        <w:spacing w:before="120"/>
        <w:jc w:val="both"/>
      </w:pPr>
      <w:r>
        <w:rPr>
          <w:b/>
          <w:sz w:val="22"/>
          <w:szCs w:val="22"/>
        </w:rPr>
        <w:tab/>
      </w:r>
      <w:r>
        <w:rPr>
          <w:sz w:val="22"/>
          <w:szCs w:val="22"/>
        </w:rPr>
        <w:t>Do wyznaczenia punktów głównych, pomocniczych i pozostałych należy zastosować profesjonalny sprzęt geodezyjny zapewniający niezbędną dokładność pomiarów jak np.:</w:t>
      </w:r>
    </w:p>
    <w:p w:rsidR="00EE63D8" w:rsidRPr="00162090" w:rsidRDefault="000F7E88" w:rsidP="00EE63D8">
      <w:pPr>
        <w:spacing w:before="120"/>
        <w:jc w:val="both"/>
      </w:pPr>
      <w:r>
        <w:rPr>
          <w:sz w:val="22"/>
          <w:szCs w:val="22"/>
        </w:rPr>
        <w:t xml:space="preserve"> </w:t>
      </w:r>
      <w:r w:rsidR="00EE63D8" w:rsidRPr="00162090">
        <w:rPr>
          <w:sz w:val="22"/>
          <w:szCs w:val="22"/>
        </w:rPr>
        <w:t>- odbiorniki GPS</w:t>
      </w:r>
    </w:p>
    <w:p w:rsidR="00EE63D8" w:rsidRDefault="000F7E88" w:rsidP="00EE63D8">
      <w:pPr>
        <w:tabs>
          <w:tab w:val="left" w:pos="0"/>
        </w:tabs>
        <w:overflowPunct w:val="0"/>
        <w:autoSpaceDE w:val="0"/>
        <w:jc w:val="both"/>
      </w:pPr>
      <w:r>
        <w:rPr>
          <w:sz w:val="22"/>
          <w:szCs w:val="22"/>
        </w:rPr>
        <w:t xml:space="preserve"> </w:t>
      </w:r>
      <w:r w:rsidR="00EE63D8">
        <w:rPr>
          <w:sz w:val="22"/>
          <w:szCs w:val="22"/>
        </w:rPr>
        <w:t>- tachimetry,</w:t>
      </w:r>
    </w:p>
    <w:p w:rsidR="00EE63D8" w:rsidRDefault="000F7E88" w:rsidP="00EE63D8">
      <w:pPr>
        <w:tabs>
          <w:tab w:val="left" w:pos="0"/>
        </w:tabs>
        <w:overflowPunct w:val="0"/>
        <w:autoSpaceDE w:val="0"/>
        <w:jc w:val="both"/>
        <w:rPr>
          <w:sz w:val="22"/>
          <w:szCs w:val="22"/>
        </w:rPr>
      </w:pPr>
      <w:r>
        <w:rPr>
          <w:sz w:val="22"/>
          <w:szCs w:val="22"/>
        </w:rPr>
        <w:t xml:space="preserve"> </w:t>
      </w:r>
      <w:r w:rsidR="00EE63D8">
        <w:rPr>
          <w:sz w:val="22"/>
          <w:szCs w:val="22"/>
        </w:rPr>
        <w:t>- niwelatory,</w:t>
      </w:r>
    </w:p>
    <w:p w:rsidR="00EE63D8" w:rsidRDefault="000F7E88" w:rsidP="00EE63D8">
      <w:pPr>
        <w:tabs>
          <w:tab w:val="left" w:pos="0"/>
        </w:tabs>
        <w:overflowPunct w:val="0"/>
        <w:autoSpaceDE w:val="0"/>
        <w:jc w:val="both"/>
        <w:rPr>
          <w:sz w:val="22"/>
          <w:szCs w:val="22"/>
        </w:rPr>
      </w:pPr>
      <w:r>
        <w:rPr>
          <w:sz w:val="22"/>
          <w:szCs w:val="22"/>
        </w:rPr>
        <w:t xml:space="preserve"> </w:t>
      </w:r>
      <w:r w:rsidR="00EE63D8">
        <w:rPr>
          <w:sz w:val="22"/>
          <w:szCs w:val="22"/>
        </w:rPr>
        <w:t>- dalmierze,</w:t>
      </w:r>
    </w:p>
    <w:p w:rsidR="00EE63D8" w:rsidRDefault="000F7E88" w:rsidP="00EE63D8">
      <w:pPr>
        <w:tabs>
          <w:tab w:val="left" w:pos="0"/>
        </w:tabs>
        <w:overflowPunct w:val="0"/>
        <w:autoSpaceDE w:val="0"/>
        <w:jc w:val="both"/>
        <w:rPr>
          <w:sz w:val="22"/>
          <w:szCs w:val="22"/>
        </w:rPr>
      </w:pPr>
      <w:r>
        <w:rPr>
          <w:sz w:val="22"/>
          <w:szCs w:val="22"/>
        </w:rPr>
        <w:t xml:space="preserve"> </w:t>
      </w:r>
      <w:r w:rsidR="00EE63D8">
        <w:rPr>
          <w:sz w:val="22"/>
          <w:szCs w:val="22"/>
        </w:rPr>
        <w:t>- tyczki,</w:t>
      </w:r>
    </w:p>
    <w:p w:rsidR="00EE63D8" w:rsidRDefault="000F7E88" w:rsidP="00EE63D8">
      <w:pPr>
        <w:tabs>
          <w:tab w:val="left" w:pos="0"/>
        </w:tabs>
        <w:overflowPunct w:val="0"/>
        <w:autoSpaceDE w:val="0"/>
        <w:jc w:val="both"/>
        <w:rPr>
          <w:sz w:val="22"/>
          <w:szCs w:val="22"/>
        </w:rPr>
      </w:pPr>
      <w:r>
        <w:rPr>
          <w:sz w:val="22"/>
          <w:szCs w:val="22"/>
        </w:rPr>
        <w:t xml:space="preserve"> </w:t>
      </w:r>
      <w:r w:rsidR="00EE63D8">
        <w:rPr>
          <w:sz w:val="22"/>
          <w:szCs w:val="22"/>
        </w:rPr>
        <w:t>- łaty,</w:t>
      </w:r>
    </w:p>
    <w:p w:rsidR="00EE63D8" w:rsidRDefault="000F7E88" w:rsidP="00EE63D8">
      <w:pPr>
        <w:tabs>
          <w:tab w:val="left" w:pos="0"/>
        </w:tabs>
        <w:overflowPunct w:val="0"/>
        <w:autoSpaceDE w:val="0"/>
        <w:jc w:val="both"/>
        <w:rPr>
          <w:sz w:val="22"/>
          <w:szCs w:val="22"/>
        </w:rPr>
      </w:pPr>
      <w:r>
        <w:rPr>
          <w:sz w:val="22"/>
          <w:szCs w:val="22"/>
        </w:rPr>
        <w:t xml:space="preserve"> </w:t>
      </w:r>
      <w:r w:rsidR="00EE63D8">
        <w:rPr>
          <w:sz w:val="22"/>
          <w:szCs w:val="22"/>
        </w:rPr>
        <w:t>- taśmy stalowe, szpilki.</w:t>
      </w:r>
    </w:p>
    <w:p w:rsidR="00EE63D8" w:rsidRDefault="00EE63D8" w:rsidP="00EE63D8">
      <w:pPr>
        <w:tabs>
          <w:tab w:val="left" w:pos="0"/>
        </w:tabs>
        <w:overflowPunct w:val="0"/>
        <w:autoSpaceDE w:val="0"/>
        <w:jc w:val="both"/>
        <w:rPr>
          <w:sz w:val="22"/>
          <w:szCs w:val="22"/>
        </w:rPr>
      </w:pPr>
      <w:r>
        <w:rPr>
          <w:sz w:val="22"/>
          <w:szCs w:val="22"/>
        </w:rPr>
        <w:tab/>
        <w:t>Sprzęt stosowany do odtworzenia trasy drogowej i jej punktów wysokościowych powinien gwarantować uzyskanie wymaganej dokładności pomiaru.</w:t>
      </w:r>
    </w:p>
    <w:p w:rsidR="00EE63D8" w:rsidRDefault="00EE63D8" w:rsidP="00EE63D8">
      <w:pPr>
        <w:keepNext/>
        <w:keepLines/>
        <w:overflowPunct w:val="0"/>
        <w:autoSpaceDE w:val="0"/>
        <w:spacing w:before="240" w:after="120"/>
        <w:jc w:val="both"/>
        <w:rPr>
          <w:b/>
          <w:caps/>
          <w:kern w:val="3"/>
          <w:sz w:val="22"/>
          <w:szCs w:val="22"/>
        </w:rPr>
      </w:pPr>
      <w:bookmarkStart w:id="15" w:name="_4._TRANSPORT"/>
      <w:bookmarkEnd w:id="15"/>
      <w:r>
        <w:rPr>
          <w:b/>
          <w:caps/>
          <w:kern w:val="3"/>
          <w:sz w:val="22"/>
          <w:szCs w:val="22"/>
        </w:rPr>
        <w:t>4. TRANSPORT</w:t>
      </w:r>
    </w:p>
    <w:p w:rsidR="00EE63D8" w:rsidRDefault="00EE63D8" w:rsidP="00EE63D8">
      <w:pPr>
        <w:pStyle w:val="asd"/>
        <w:rPr>
          <w:szCs w:val="22"/>
        </w:rPr>
      </w:pPr>
      <w:r>
        <w:rPr>
          <w:szCs w:val="22"/>
        </w:rPr>
        <w:t>4.1. Ogólne wymagania dotyczące transportu</w:t>
      </w:r>
    </w:p>
    <w:p w:rsidR="00EE63D8" w:rsidRDefault="00EE63D8" w:rsidP="00EE63D8">
      <w:pPr>
        <w:tabs>
          <w:tab w:val="left" w:pos="0"/>
        </w:tabs>
        <w:overflowPunct w:val="0"/>
        <w:autoSpaceDE w:val="0"/>
        <w:jc w:val="both"/>
        <w:rPr>
          <w:sz w:val="22"/>
          <w:szCs w:val="22"/>
        </w:rPr>
      </w:pPr>
      <w:r>
        <w:rPr>
          <w:sz w:val="22"/>
          <w:szCs w:val="22"/>
        </w:rPr>
        <w:tab/>
        <w:t>Ogólne wymagania dotyczące transportu podano w SST D-00.00.00 „Wymagania ogólne” pkt 4.</w:t>
      </w:r>
    </w:p>
    <w:p w:rsidR="00EE63D8" w:rsidRDefault="00EE63D8" w:rsidP="00EE63D8">
      <w:pPr>
        <w:pStyle w:val="asd"/>
        <w:rPr>
          <w:szCs w:val="22"/>
        </w:rPr>
      </w:pPr>
      <w:r>
        <w:rPr>
          <w:szCs w:val="22"/>
        </w:rPr>
        <w:t>4.2. Transport sprzętu i materiałów</w:t>
      </w:r>
    </w:p>
    <w:p w:rsidR="00EE63D8" w:rsidRDefault="00EE63D8" w:rsidP="00EE63D8">
      <w:pPr>
        <w:tabs>
          <w:tab w:val="left" w:pos="0"/>
        </w:tabs>
        <w:overflowPunct w:val="0"/>
        <w:autoSpaceDE w:val="0"/>
        <w:jc w:val="both"/>
        <w:rPr>
          <w:sz w:val="22"/>
          <w:szCs w:val="22"/>
        </w:rPr>
      </w:pPr>
      <w:r>
        <w:rPr>
          <w:sz w:val="22"/>
          <w:szCs w:val="22"/>
        </w:rPr>
        <w:tab/>
        <w:t>Sprzęt i materiały do odtworzenia trasy można przewozić dowolnymi środkami transportu.</w:t>
      </w:r>
    </w:p>
    <w:p w:rsidR="00EE63D8" w:rsidRDefault="00EE63D8" w:rsidP="00EE63D8">
      <w:pPr>
        <w:keepNext/>
        <w:keepLines/>
        <w:overflowPunct w:val="0"/>
        <w:autoSpaceDE w:val="0"/>
        <w:spacing w:before="240" w:after="120"/>
        <w:jc w:val="both"/>
        <w:rPr>
          <w:b/>
          <w:caps/>
          <w:kern w:val="3"/>
          <w:sz w:val="22"/>
          <w:szCs w:val="22"/>
        </w:rPr>
      </w:pPr>
      <w:bookmarkStart w:id="16" w:name="_5._WYKONANIE_ROBÓT"/>
      <w:bookmarkEnd w:id="16"/>
      <w:r>
        <w:rPr>
          <w:b/>
          <w:caps/>
          <w:kern w:val="3"/>
          <w:sz w:val="22"/>
          <w:szCs w:val="22"/>
        </w:rPr>
        <w:t>5. WYKONANIE ROBÓT</w:t>
      </w:r>
    </w:p>
    <w:p w:rsidR="00EE63D8" w:rsidRDefault="00EE63D8" w:rsidP="00EE63D8">
      <w:pPr>
        <w:pStyle w:val="asd"/>
        <w:rPr>
          <w:szCs w:val="22"/>
        </w:rPr>
      </w:pPr>
      <w:r>
        <w:rPr>
          <w:szCs w:val="22"/>
        </w:rPr>
        <w:t>5.1. Ogólne zasady wykonania robót</w:t>
      </w:r>
    </w:p>
    <w:p w:rsidR="00EE63D8" w:rsidRDefault="00EE63D8" w:rsidP="00EE63D8">
      <w:pPr>
        <w:tabs>
          <w:tab w:val="left" w:pos="0"/>
        </w:tabs>
        <w:overflowPunct w:val="0"/>
        <w:autoSpaceDE w:val="0"/>
        <w:jc w:val="both"/>
        <w:rPr>
          <w:sz w:val="22"/>
          <w:szCs w:val="22"/>
        </w:rPr>
      </w:pPr>
      <w:r>
        <w:rPr>
          <w:sz w:val="22"/>
          <w:szCs w:val="22"/>
        </w:rPr>
        <w:tab/>
        <w:t>Ogólne zasady wykonania robót podano w SST D-00.00.00 „Wymagania ogólne” pkt 5.</w:t>
      </w:r>
    </w:p>
    <w:p w:rsidR="00EE63D8" w:rsidRDefault="00EE63D8" w:rsidP="00EE63D8">
      <w:pPr>
        <w:pStyle w:val="asd"/>
        <w:rPr>
          <w:szCs w:val="22"/>
        </w:rPr>
      </w:pPr>
      <w:r>
        <w:rPr>
          <w:szCs w:val="22"/>
        </w:rPr>
        <w:t>5.2. Zasady wykonywania prac pomiarowych</w:t>
      </w:r>
    </w:p>
    <w:p w:rsidR="00EE63D8" w:rsidRDefault="00EE63D8" w:rsidP="00EE63D8">
      <w:pPr>
        <w:tabs>
          <w:tab w:val="left" w:pos="0"/>
        </w:tabs>
        <w:overflowPunct w:val="0"/>
        <w:autoSpaceDE w:val="0"/>
        <w:jc w:val="both"/>
        <w:rPr>
          <w:sz w:val="22"/>
          <w:szCs w:val="22"/>
        </w:rPr>
      </w:pPr>
      <w:r>
        <w:rPr>
          <w:sz w:val="22"/>
          <w:szCs w:val="22"/>
        </w:rPr>
        <w:t>Prace pomiarowe powinny być wykonane zgodnie z obowiązującymi Instrukcjami GUGiK (od 1 do 7).</w:t>
      </w:r>
    </w:p>
    <w:p w:rsidR="00EE63D8" w:rsidRDefault="00EE63D8" w:rsidP="00EE63D8">
      <w:pPr>
        <w:tabs>
          <w:tab w:val="left" w:pos="0"/>
        </w:tabs>
        <w:overflowPunct w:val="0"/>
        <w:autoSpaceDE w:val="0"/>
        <w:jc w:val="both"/>
        <w:rPr>
          <w:sz w:val="22"/>
          <w:szCs w:val="22"/>
        </w:rPr>
      </w:pPr>
      <w:r>
        <w:rPr>
          <w:sz w:val="22"/>
          <w:szCs w:val="22"/>
        </w:rPr>
        <w:tab/>
        <w:t>Przed przystąpieniem do robót Wykonawca powinien przejąć od Zamawiającego dane zawierające lokalizację i współrzędne punktów głównych trasy oraz reperów.</w:t>
      </w:r>
    </w:p>
    <w:p w:rsidR="00EE63D8" w:rsidRDefault="00EE63D8" w:rsidP="00EE63D8">
      <w:pPr>
        <w:tabs>
          <w:tab w:val="left" w:pos="0"/>
        </w:tabs>
        <w:overflowPunct w:val="0"/>
        <w:autoSpaceDE w:val="0"/>
        <w:jc w:val="both"/>
        <w:rPr>
          <w:sz w:val="22"/>
          <w:szCs w:val="22"/>
        </w:rPr>
      </w:pPr>
      <w:r>
        <w:rPr>
          <w:sz w:val="22"/>
          <w:szCs w:val="22"/>
        </w:rPr>
        <w:tab/>
        <w:t>W oparciu o materiały dostarczone przez Zamawiającego, Wykonawca powinien przeprowadzić obliczenia i pomiary geodezyjne niezbędne do szczegółowego wytyczenia robót.</w:t>
      </w:r>
    </w:p>
    <w:p w:rsidR="00EE63D8" w:rsidRDefault="00EE63D8" w:rsidP="00EE63D8">
      <w:pPr>
        <w:tabs>
          <w:tab w:val="left" w:pos="0"/>
        </w:tabs>
        <w:overflowPunct w:val="0"/>
        <w:autoSpaceDE w:val="0"/>
        <w:jc w:val="both"/>
        <w:rPr>
          <w:sz w:val="22"/>
          <w:szCs w:val="22"/>
        </w:rPr>
      </w:pPr>
      <w:r>
        <w:rPr>
          <w:sz w:val="22"/>
          <w:szCs w:val="22"/>
        </w:rPr>
        <w:tab/>
        <w:t>Prace pomiarowe powinny być wykonane przez osoby posiadające odpowiednie kwalifikacje i uprawnienia.</w:t>
      </w:r>
    </w:p>
    <w:p w:rsidR="00EE63D8" w:rsidRDefault="00EE63D8" w:rsidP="00EE63D8">
      <w:pPr>
        <w:tabs>
          <w:tab w:val="left" w:pos="0"/>
        </w:tabs>
        <w:overflowPunct w:val="0"/>
        <w:autoSpaceDE w:val="0"/>
        <w:jc w:val="both"/>
        <w:rPr>
          <w:sz w:val="22"/>
          <w:szCs w:val="22"/>
        </w:rPr>
      </w:pPr>
      <w:r>
        <w:rPr>
          <w:sz w:val="22"/>
          <w:szCs w:val="22"/>
        </w:rPr>
        <w:tab/>
        <w:t xml:space="preserve">Wykonawca powinien natychmiast poinformować </w:t>
      </w:r>
      <w:r w:rsidR="00AF0D13">
        <w:rPr>
          <w:sz w:val="22"/>
          <w:szCs w:val="22"/>
        </w:rPr>
        <w:t>Inspektor</w:t>
      </w:r>
      <w:r>
        <w:rPr>
          <w:sz w:val="22"/>
          <w:szCs w:val="22"/>
        </w:rPr>
        <w:t>a o wszelkich błędach wykrytych w wytyczeniu punktów głównych trasy i (lub) reperów roboczych. Błędy te powinny być usunięte na koszt Zamawiającego.</w:t>
      </w:r>
    </w:p>
    <w:p w:rsidR="00EE63D8" w:rsidRDefault="00EE63D8" w:rsidP="00EE63D8">
      <w:pPr>
        <w:tabs>
          <w:tab w:val="left" w:pos="0"/>
        </w:tabs>
        <w:overflowPunct w:val="0"/>
        <w:autoSpaceDE w:val="0"/>
        <w:jc w:val="both"/>
        <w:rPr>
          <w:sz w:val="22"/>
          <w:szCs w:val="22"/>
        </w:rPr>
      </w:pPr>
      <w:r>
        <w:rPr>
          <w:sz w:val="22"/>
          <w:szCs w:val="22"/>
        </w:rPr>
        <w:tab/>
        <w:t xml:space="preserve">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w:t>
      </w:r>
      <w:r w:rsidR="00AF0D13">
        <w:rPr>
          <w:sz w:val="22"/>
          <w:szCs w:val="22"/>
        </w:rPr>
        <w:t>Inspektor</w:t>
      </w:r>
      <w:r>
        <w:rPr>
          <w:sz w:val="22"/>
          <w:szCs w:val="22"/>
        </w:rPr>
        <w:t xml:space="preserve">a. Ukształtowanie terenu w takim rejonie nie powinno być zmieniane przed podjęciem odpowiedniej decyzji przez </w:t>
      </w:r>
      <w:r w:rsidR="00AF0D13">
        <w:rPr>
          <w:sz w:val="22"/>
          <w:szCs w:val="22"/>
        </w:rPr>
        <w:t>Inspektor</w:t>
      </w:r>
      <w:r>
        <w:rPr>
          <w:sz w:val="22"/>
          <w:szCs w:val="22"/>
        </w:rPr>
        <w:t xml:space="preserve">a. Wszystkie roboty dodatkowe, wynikające z różnic rzędnych terenu podanych w dokumentacji projektowej i rzędnych rzeczywistych, akceptowane przez </w:t>
      </w:r>
      <w:r w:rsidR="00AF0D13">
        <w:rPr>
          <w:sz w:val="22"/>
          <w:szCs w:val="22"/>
        </w:rPr>
        <w:t>Inspektor</w:t>
      </w:r>
      <w:r>
        <w:rPr>
          <w:sz w:val="22"/>
          <w:szCs w:val="22"/>
        </w:rPr>
        <w:t xml:space="preserve">a, zostaną wykonane na koszt Zamawiającego. Zaniechanie powiadomienia </w:t>
      </w:r>
      <w:r w:rsidR="00AF0D13">
        <w:rPr>
          <w:sz w:val="22"/>
          <w:szCs w:val="22"/>
        </w:rPr>
        <w:t>Inspektor</w:t>
      </w:r>
      <w:r>
        <w:rPr>
          <w:sz w:val="22"/>
          <w:szCs w:val="22"/>
        </w:rPr>
        <w:t>a oznacza, że roboty dodatkowe w takim przypadku obciążą Wykonawcę.</w:t>
      </w:r>
    </w:p>
    <w:p w:rsidR="00EE63D8" w:rsidRDefault="00EE63D8" w:rsidP="00EE63D8">
      <w:pPr>
        <w:tabs>
          <w:tab w:val="left" w:pos="0"/>
        </w:tabs>
        <w:overflowPunct w:val="0"/>
        <w:autoSpaceDE w:val="0"/>
        <w:jc w:val="both"/>
        <w:rPr>
          <w:sz w:val="22"/>
          <w:szCs w:val="22"/>
        </w:rPr>
      </w:pPr>
      <w:r>
        <w:rPr>
          <w:sz w:val="22"/>
          <w:szCs w:val="22"/>
        </w:rPr>
        <w:tab/>
        <w:t xml:space="preserve">Wszystkie roboty, które bazują na pomiarach Wykonawcy, nie mogą być rozpoczęte przed zaakceptowaniem wyników pomiarów przez </w:t>
      </w:r>
      <w:r w:rsidR="00AF0D13">
        <w:rPr>
          <w:sz w:val="22"/>
          <w:szCs w:val="22"/>
        </w:rPr>
        <w:t>Inspektor</w:t>
      </w:r>
      <w:r>
        <w:rPr>
          <w:sz w:val="22"/>
          <w:szCs w:val="22"/>
        </w:rPr>
        <w:t>a.</w:t>
      </w:r>
    </w:p>
    <w:p w:rsidR="00EE63D8" w:rsidRDefault="00EE63D8" w:rsidP="00EE63D8">
      <w:pPr>
        <w:tabs>
          <w:tab w:val="left" w:pos="0"/>
        </w:tabs>
        <w:overflowPunct w:val="0"/>
        <w:autoSpaceDE w:val="0"/>
        <w:jc w:val="both"/>
        <w:rPr>
          <w:sz w:val="22"/>
          <w:szCs w:val="22"/>
        </w:rPr>
      </w:pPr>
      <w:r>
        <w:rPr>
          <w:sz w:val="22"/>
          <w:szCs w:val="22"/>
        </w:rPr>
        <w:tab/>
        <w:t xml:space="preserve">Punkty wierzchołkowe, punkty główne trasy i punkty pośrednie osi trasy muszą być zaopatrzone w oznaczenia określające w sposób wyraźny i jednoznaczny charakterystykę i położenie tych punktów. Forma i wzór tych oznaczeń powinny być zaakceptowane przez </w:t>
      </w:r>
      <w:r w:rsidR="00AF0D13">
        <w:rPr>
          <w:sz w:val="22"/>
          <w:szCs w:val="22"/>
        </w:rPr>
        <w:t>Inspektor</w:t>
      </w:r>
      <w:r>
        <w:rPr>
          <w:sz w:val="22"/>
          <w:szCs w:val="22"/>
        </w:rPr>
        <w:t>a.</w:t>
      </w:r>
    </w:p>
    <w:p w:rsidR="00EE63D8" w:rsidRDefault="00EE63D8" w:rsidP="00EE63D8">
      <w:pPr>
        <w:tabs>
          <w:tab w:val="left" w:pos="0"/>
        </w:tabs>
        <w:overflowPunct w:val="0"/>
        <w:autoSpaceDE w:val="0"/>
        <w:jc w:val="both"/>
        <w:rPr>
          <w:sz w:val="22"/>
          <w:szCs w:val="22"/>
        </w:rPr>
      </w:pPr>
      <w:r>
        <w:rPr>
          <w:sz w:val="22"/>
          <w:szCs w:val="22"/>
        </w:rPr>
        <w:tab/>
        <w:t>Wykonawca jest odpowiedzialny za ochronę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rsidR="00EE63D8" w:rsidRDefault="00EE63D8" w:rsidP="00EE63D8">
      <w:pPr>
        <w:tabs>
          <w:tab w:val="left" w:pos="0"/>
        </w:tabs>
        <w:overflowPunct w:val="0"/>
        <w:autoSpaceDE w:val="0"/>
        <w:jc w:val="both"/>
        <w:rPr>
          <w:sz w:val="22"/>
          <w:szCs w:val="22"/>
        </w:rPr>
      </w:pPr>
      <w:r>
        <w:rPr>
          <w:sz w:val="22"/>
          <w:szCs w:val="22"/>
        </w:rPr>
        <w:tab/>
        <w:t>Wszystkie pozostałe prace pomiarowe konieczne dla prawidłowej realizacji robót należą do obowiązków Wykonawcy.</w:t>
      </w:r>
    </w:p>
    <w:p w:rsidR="00EE63D8" w:rsidRDefault="00EE63D8" w:rsidP="00EE63D8">
      <w:pPr>
        <w:keepNext/>
        <w:overflowPunct w:val="0"/>
        <w:autoSpaceDE w:val="0"/>
        <w:spacing w:before="120"/>
        <w:jc w:val="both"/>
        <w:rPr>
          <w:b/>
          <w:sz w:val="22"/>
          <w:szCs w:val="22"/>
        </w:rPr>
      </w:pPr>
      <w:r>
        <w:rPr>
          <w:b/>
          <w:sz w:val="22"/>
          <w:szCs w:val="22"/>
        </w:rPr>
        <w:t>5.3. Sprawdzenie wyznaczenia punktów głównych osi trasy i punktów</w:t>
      </w:r>
    </w:p>
    <w:p w:rsidR="00EE63D8" w:rsidRDefault="000F7E88" w:rsidP="00EE63D8">
      <w:pPr>
        <w:keepNext/>
        <w:overflowPunct w:val="0"/>
        <w:autoSpaceDE w:val="0"/>
        <w:spacing w:after="120"/>
        <w:jc w:val="both"/>
        <w:rPr>
          <w:b/>
          <w:sz w:val="22"/>
          <w:szCs w:val="22"/>
        </w:rPr>
      </w:pPr>
      <w:r>
        <w:rPr>
          <w:b/>
          <w:sz w:val="22"/>
          <w:szCs w:val="22"/>
        </w:rPr>
        <w:t xml:space="preserve"> </w:t>
      </w:r>
      <w:r w:rsidR="00EE63D8">
        <w:rPr>
          <w:b/>
          <w:sz w:val="22"/>
          <w:szCs w:val="22"/>
        </w:rPr>
        <w:t>wysokościowych</w:t>
      </w:r>
    </w:p>
    <w:p w:rsidR="00EE63D8" w:rsidRDefault="00EE63D8" w:rsidP="00EE63D8">
      <w:pPr>
        <w:tabs>
          <w:tab w:val="left" w:pos="0"/>
        </w:tabs>
        <w:overflowPunct w:val="0"/>
        <w:autoSpaceDE w:val="0"/>
        <w:jc w:val="both"/>
      </w:pPr>
      <w:r>
        <w:rPr>
          <w:b/>
          <w:sz w:val="22"/>
          <w:szCs w:val="22"/>
        </w:rPr>
        <w:tab/>
      </w:r>
      <w:r>
        <w:rPr>
          <w:sz w:val="22"/>
          <w:szCs w:val="22"/>
        </w:rPr>
        <w:t>Punkty wierzchołkowe trasy i 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rsidR="00EE63D8" w:rsidRDefault="00EE63D8" w:rsidP="00EE63D8">
      <w:pPr>
        <w:tabs>
          <w:tab w:val="left" w:pos="0"/>
        </w:tabs>
        <w:overflowPunct w:val="0"/>
        <w:autoSpaceDE w:val="0"/>
        <w:jc w:val="both"/>
        <w:rPr>
          <w:sz w:val="22"/>
          <w:szCs w:val="22"/>
        </w:rPr>
      </w:pPr>
      <w:r>
        <w:rPr>
          <w:sz w:val="22"/>
          <w:szCs w:val="22"/>
        </w:rPr>
        <w:tab/>
        <w:t xml:space="preserve">Wykonawca odtworzy osnowę realizacyjną przekazaną mu wraz z dokumentacją przez Zamawiającego i założy ewentualne punkty dodatkowe. </w:t>
      </w:r>
    </w:p>
    <w:p w:rsidR="00EE63D8" w:rsidRDefault="00EE63D8" w:rsidP="00EE63D8">
      <w:pPr>
        <w:tabs>
          <w:tab w:val="left" w:pos="0"/>
        </w:tabs>
        <w:overflowPunct w:val="0"/>
        <w:autoSpaceDE w:val="0"/>
        <w:jc w:val="both"/>
        <w:rPr>
          <w:sz w:val="22"/>
          <w:szCs w:val="22"/>
        </w:rPr>
      </w:pPr>
      <w:r>
        <w:rPr>
          <w:sz w:val="22"/>
          <w:szCs w:val="22"/>
        </w:rPr>
        <w:tab/>
        <w:t>Maksymalna odległość między reperami roboczymi wzdłuż trasy drogowej w terenie płaskim powinna wynosić 500 metrów, natomiast w terenie falistym i górskim powinna być odpowiednio zmniejszona, zależnie od jego konfiguracji.</w:t>
      </w:r>
    </w:p>
    <w:p w:rsidR="00EE63D8" w:rsidRDefault="00EE63D8" w:rsidP="00EE63D8">
      <w:pPr>
        <w:tabs>
          <w:tab w:val="left" w:pos="0"/>
        </w:tabs>
        <w:overflowPunct w:val="0"/>
        <w:autoSpaceDE w:val="0"/>
        <w:jc w:val="both"/>
        <w:rPr>
          <w:sz w:val="22"/>
          <w:szCs w:val="22"/>
        </w:rPr>
      </w:pPr>
      <w:r>
        <w:rPr>
          <w:sz w:val="22"/>
          <w:szCs w:val="22"/>
        </w:rPr>
        <w:tab/>
        <w:t xml:space="preserve">Repery robocze należy założyć poza granicami robót związanych z wykonaniem trasy drogowej i obiektów towarzyszących. Jako repery robocze można wykorzystać punkty stałe na stabilnych, istniejących budowlach wzdłuż trasy drogowej. O ile brak takich punktów, repery robocze należy założyć w postaci słupków betonowych lub grubych kształtowników stalowych, osadzonych w gruncie w sposób wykluczający osiadanie, zaakceptowany przez </w:t>
      </w:r>
      <w:r w:rsidR="00AF0D13">
        <w:rPr>
          <w:sz w:val="22"/>
          <w:szCs w:val="22"/>
        </w:rPr>
        <w:t>Inspektor</w:t>
      </w:r>
      <w:r>
        <w:rPr>
          <w:sz w:val="22"/>
          <w:szCs w:val="22"/>
        </w:rPr>
        <w:t>a.</w:t>
      </w:r>
    </w:p>
    <w:p w:rsidR="00EE63D8" w:rsidRDefault="00EE63D8" w:rsidP="00EE63D8">
      <w:pPr>
        <w:tabs>
          <w:tab w:val="left" w:pos="0"/>
        </w:tabs>
        <w:overflowPunct w:val="0"/>
        <w:autoSpaceDE w:val="0"/>
        <w:jc w:val="both"/>
        <w:rPr>
          <w:sz w:val="22"/>
          <w:szCs w:val="22"/>
        </w:rPr>
      </w:pPr>
      <w:r>
        <w:rPr>
          <w:sz w:val="22"/>
          <w:szCs w:val="22"/>
        </w:rPr>
        <w:tab/>
        <w:t>Rzędne reperów roboczych należy określać z taką dokładnością, aby średni błąd niwelacji po wyrównaniu był mniejszy od 4 mm/km, stosując niwelację podwójną w nawiązaniu do reperów państwowych.</w:t>
      </w:r>
    </w:p>
    <w:p w:rsidR="00EE63D8" w:rsidRDefault="00EE63D8" w:rsidP="00EE63D8">
      <w:pPr>
        <w:tabs>
          <w:tab w:val="left" w:pos="0"/>
        </w:tabs>
        <w:overflowPunct w:val="0"/>
        <w:autoSpaceDE w:val="0"/>
        <w:jc w:val="both"/>
        <w:rPr>
          <w:sz w:val="22"/>
          <w:szCs w:val="22"/>
        </w:rPr>
      </w:pPr>
      <w:r>
        <w:rPr>
          <w:sz w:val="22"/>
          <w:szCs w:val="22"/>
        </w:rPr>
        <w:tab/>
        <w:t>Repery robocze powinny być wyposażone w dodatkowe oznaczenia, zawierające wyraźne i jednoznaczne określenie nazwy reperu i jego rzędnej.</w:t>
      </w:r>
    </w:p>
    <w:p w:rsidR="00EE63D8" w:rsidRDefault="00EE63D8" w:rsidP="00EE63D8">
      <w:pPr>
        <w:pStyle w:val="asd"/>
        <w:rPr>
          <w:szCs w:val="22"/>
        </w:rPr>
      </w:pPr>
      <w:r>
        <w:rPr>
          <w:szCs w:val="22"/>
        </w:rPr>
        <w:t>5.4. Odtworzenie osi trasy</w:t>
      </w:r>
    </w:p>
    <w:p w:rsidR="00EE63D8" w:rsidRDefault="00EE63D8" w:rsidP="00EE63D8">
      <w:pPr>
        <w:tabs>
          <w:tab w:val="left" w:pos="0"/>
        </w:tabs>
        <w:overflowPunct w:val="0"/>
        <w:autoSpaceDE w:val="0"/>
        <w:jc w:val="both"/>
        <w:rPr>
          <w:sz w:val="22"/>
          <w:szCs w:val="22"/>
        </w:rPr>
      </w:pPr>
      <w:r>
        <w:rPr>
          <w:sz w:val="22"/>
          <w:szCs w:val="22"/>
        </w:rPr>
        <w:tab/>
        <w:t>Tyczenie osi trasy należy wykonać w oparciu o dokumentację projektową oraz inne dane geodezyjne przekazane przez Zamawiającego, przy wykorzystaniu sieci poligonizacji państwowej albo innej osnowy geodezyjnej, określonej w dokumentacji projektowej.</w:t>
      </w:r>
    </w:p>
    <w:p w:rsidR="00EE63D8" w:rsidRDefault="00EE63D8" w:rsidP="00EE63D8">
      <w:pPr>
        <w:tabs>
          <w:tab w:val="left" w:pos="0"/>
        </w:tabs>
        <w:overflowPunct w:val="0"/>
        <w:autoSpaceDE w:val="0"/>
        <w:jc w:val="both"/>
        <w:rPr>
          <w:sz w:val="22"/>
          <w:szCs w:val="22"/>
        </w:rPr>
      </w:pPr>
      <w:r>
        <w:rPr>
          <w:sz w:val="22"/>
          <w:szCs w:val="22"/>
        </w:rPr>
        <w:tab/>
        <w:t>Oś trasy powinna być wyznaczona w punktach głównych i w punktach pośrednich w odległości zależnej od charakterystyki terenu i ukształtowania trasy, lecz nie rzadziej niż co 50 metrów.</w:t>
      </w:r>
    </w:p>
    <w:p w:rsidR="00EE63D8" w:rsidRDefault="00EE63D8" w:rsidP="00EE63D8">
      <w:pPr>
        <w:tabs>
          <w:tab w:val="left" w:pos="0"/>
        </w:tabs>
        <w:overflowPunct w:val="0"/>
        <w:autoSpaceDE w:val="0"/>
        <w:jc w:val="both"/>
        <w:rPr>
          <w:sz w:val="22"/>
          <w:szCs w:val="22"/>
        </w:rPr>
      </w:pPr>
      <w:r>
        <w:rPr>
          <w:sz w:val="22"/>
          <w:szCs w:val="22"/>
        </w:rPr>
        <w:tab/>
        <w:t>Dopuszczalne odchylenie sytuacyjne wytyczonej osi trasy w stosunku do dokumentacji projektowej nie może być większe niż 3 cm dla autostrad i dróg ekspresowych lub 5 cm dla pozostałych dróg. Rzędne niwelety punktów osi trasy należy wyznaczyć z dokładnością do 1 cm w stosunku do rzędnych niwelety określonych w dokumentacji projektowej.</w:t>
      </w:r>
    </w:p>
    <w:p w:rsidR="00EE63D8" w:rsidRDefault="00EE63D8" w:rsidP="00EE63D8">
      <w:pPr>
        <w:tabs>
          <w:tab w:val="left" w:pos="0"/>
        </w:tabs>
        <w:overflowPunct w:val="0"/>
        <w:autoSpaceDE w:val="0"/>
        <w:jc w:val="both"/>
        <w:rPr>
          <w:sz w:val="22"/>
          <w:szCs w:val="22"/>
        </w:rPr>
      </w:pPr>
      <w:r>
        <w:rPr>
          <w:sz w:val="22"/>
          <w:szCs w:val="22"/>
        </w:rPr>
        <w:tab/>
        <w:t>Do utrwalenia osi trasy w terenie należy użyć materiałów wymienionych w pkt 2.2.</w:t>
      </w:r>
    </w:p>
    <w:p w:rsidR="00EE63D8" w:rsidRDefault="00EE63D8" w:rsidP="00EE63D8">
      <w:pPr>
        <w:tabs>
          <w:tab w:val="left" w:pos="0"/>
        </w:tabs>
        <w:overflowPunct w:val="0"/>
        <w:autoSpaceDE w:val="0"/>
        <w:jc w:val="both"/>
        <w:rPr>
          <w:sz w:val="22"/>
          <w:szCs w:val="22"/>
        </w:rPr>
      </w:pPr>
      <w:r>
        <w:rPr>
          <w:sz w:val="22"/>
          <w:szCs w:val="22"/>
        </w:rPr>
        <w:tab/>
        <w:t>Usunięcie pali z osi trasy jest dopuszczalne tylko wówczas, gdy Wykonawca robót zastąpi je odpowiednimi palami po obu stronach osi, umieszczonych poza granicą robót.</w:t>
      </w:r>
    </w:p>
    <w:p w:rsidR="00EE63D8" w:rsidRDefault="00EE63D8" w:rsidP="00EE63D8">
      <w:pPr>
        <w:pStyle w:val="asd"/>
        <w:rPr>
          <w:szCs w:val="22"/>
        </w:rPr>
      </w:pPr>
      <w:r>
        <w:rPr>
          <w:szCs w:val="22"/>
        </w:rPr>
        <w:t>5.5. Wyznaczenie przekrojów poprzecznych</w:t>
      </w:r>
    </w:p>
    <w:p w:rsidR="00EE63D8" w:rsidRDefault="00EE63D8" w:rsidP="00EE63D8">
      <w:pPr>
        <w:tabs>
          <w:tab w:val="left" w:pos="0"/>
        </w:tabs>
        <w:overflowPunct w:val="0"/>
        <w:autoSpaceDE w:val="0"/>
        <w:jc w:val="both"/>
      </w:pPr>
      <w:r>
        <w:rPr>
          <w:b/>
          <w:sz w:val="22"/>
          <w:szCs w:val="22"/>
        </w:rPr>
        <w:tab/>
      </w:r>
      <w:r>
        <w:rPr>
          <w:sz w:val="22"/>
          <w:szCs w:val="22"/>
        </w:rPr>
        <w:t>Wyznaczenie przekrojów poprzecznych obejmuje wyznaczenie krawędzi nasypów i wykopów na powierzchni terenu (określenie granicy robót), linii krawężników, ścieków, oporników, chodników, skrajnych obrzeży,</w:t>
      </w:r>
      <w:r w:rsidR="000F7E88">
        <w:rPr>
          <w:sz w:val="22"/>
          <w:szCs w:val="22"/>
        </w:rPr>
        <w:t xml:space="preserve"> </w:t>
      </w:r>
      <w:r>
        <w:rPr>
          <w:sz w:val="22"/>
          <w:szCs w:val="22"/>
        </w:rPr>
        <w:t xml:space="preserve">itp zgodnie z dokumentacją projektową oraz w miejscach wymagających uzupełnienia dla poprawnego przeprowadzenia robót i w miejscach zaakceptowanych przez </w:t>
      </w:r>
      <w:r w:rsidR="00AF0D13">
        <w:rPr>
          <w:sz w:val="22"/>
          <w:szCs w:val="22"/>
        </w:rPr>
        <w:t>Inspektor</w:t>
      </w:r>
      <w:r>
        <w:rPr>
          <w:sz w:val="22"/>
          <w:szCs w:val="22"/>
        </w:rPr>
        <w:t>a.</w:t>
      </w:r>
    </w:p>
    <w:p w:rsidR="00EE63D8" w:rsidRDefault="00EE63D8" w:rsidP="00EE63D8">
      <w:pPr>
        <w:tabs>
          <w:tab w:val="left" w:pos="0"/>
        </w:tabs>
        <w:overflowPunct w:val="0"/>
        <w:autoSpaceDE w:val="0"/>
        <w:jc w:val="both"/>
        <w:rPr>
          <w:sz w:val="22"/>
          <w:szCs w:val="22"/>
        </w:rPr>
      </w:pPr>
      <w:r>
        <w:rPr>
          <w:sz w:val="22"/>
          <w:szCs w:val="22"/>
        </w:rPr>
        <w:tab/>
        <w:t>Do wyznaczania krawędzi nasypów i wykopów należy stosować dobrze widoczne paliki lub wiechy. Wiechy należy stosować w przypadku nasypów o wysokości przekraczającej 1 metr oraz wykopów głębszych niż 1 metr. Odległość między palikami lub wiechami należy dostosować do ukształtowania terenu oraz geometrii trasy drogowej. Odległość ta co najmniej powinna odpowiadać odstępowi kolejnych przekrojów poprzecznych.</w:t>
      </w:r>
    </w:p>
    <w:p w:rsidR="00EE63D8" w:rsidRDefault="00EE63D8" w:rsidP="00EE63D8">
      <w:pPr>
        <w:tabs>
          <w:tab w:val="left" w:pos="0"/>
        </w:tabs>
        <w:overflowPunct w:val="0"/>
        <w:autoSpaceDE w:val="0"/>
        <w:jc w:val="both"/>
        <w:rPr>
          <w:sz w:val="22"/>
          <w:szCs w:val="22"/>
        </w:rPr>
      </w:pPr>
      <w:r>
        <w:rPr>
          <w:sz w:val="22"/>
          <w:szCs w:val="22"/>
        </w:rPr>
        <w:tab/>
        <w:t>Profilowanie przekrojów poprzecznych musi umożliwiać wykonanie nasypów i wykopów o kształcie zgodnym z dokumentacją projektową.</w:t>
      </w:r>
    </w:p>
    <w:p w:rsidR="00EE63D8" w:rsidRDefault="00EE63D8" w:rsidP="00EE63D8">
      <w:pPr>
        <w:pStyle w:val="asd"/>
        <w:rPr>
          <w:szCs w:val="22"/>
        </w:rPr>
      </w:pPr>
      <w:r>
        <w:rPr>
          <w:szCs w:val="22"/>
        </w:rPr>
        <w:t>5.6. Wyznaczenie położenia obiektów mostowych</w:t>
      </w:r>
    </w:p>
    <w:p w:rsidR="00EE63D8" w:rsidRDefault="00EE63D8" w:rsidP="00EE63D8">
      <w:pPr>
        <w:tabs>
          <w:tab w:val="left" w:pos="0"/>
        </w:tabs>
        <w:overflowPunct w:val="0"/>
        <w:autoSpaceDE w:val="0"/>
        <w:jc w:val="both"/>
        <w:rPr>
          <w:sz w:val="22"/>
          <w:szCs w:val="22"/>
        </w:rPr>
      </w:pPr>
      <w:r>
        <w:rPr>
          <w:sz w:val="22"/>
          <w:szCs w:val="22"/>
        </w:rPr>
        <w:tab/>
        <w:t>Dla każdego z obiektów mostowych należy wyznaczyć jego położenie w terenie poprzez:</w:t>
      </w:r>
    </w:p>
    <w:p w:rsidR="00EE63D8" w:rsidRDefault="00EE63D8" w:rsidP="00EE63D8">
      <w:pPr>
        <w:tabs>
          <w:tab w:val="left" w:pos="0"/>
        </w:tabs>
        <w:overflowPunct w:val="0"/>
        <w:autoSpaceDE w:val="0"/>
        <w:jc w:val="both"/>
        <w:rPr>
          <w:sz w:val="22"/>
          <w:szCs w:val="22"/>
        </w:rPr>
      </w:pPr>
      <w:r>
        <w:rPr>
          <w:sz w:val="22"/>
          <w:szCs w:val="22"/>
        </w:rPr>
        <w:t>a)</w:t>
      </w:r>
      <w:r w:rsidR="000F7E88">
        <w:rPr>
          <w:sz w:val="22"/>
          <w:szCs w:val="22"/>
        </w:rPr>
        <w:t xml:space="preserve"> </w:t>
      </w:r>
      <w:r>
        <w:rPr>
          <w:sz w:val="22"/>
          <w:szCs w:val="22"/>
        </w:rPr>
        <w:t>wytyczenie osi obiektu,</w:t>
      </w:r>
    </w:p>
    <w:p w:rsidR="00EE63D8" w:rsidRDefault="00EE63D8" w:rsidP="00EE63D8">
      <w:pPr>
        <w:tabs>
          <w:tab w:val="left" w:pos="0"/>
        </w:tabs>
        <w:overflowPunct w:val="0"/>
        <w:autoSpaceDE w:val="0"/>
        <w:jc w:val="both"/>
        <w:rPr>
          <w:sz w:val="22"/>
          <w:szCs w:val="22"/>
        </w:rPr>
      </w:pPr>
      <w:r>
        <w:rPr>
          <w:sz w:val="22"/>
          <w:szCs w:val="22"/>
        </w:rPr>
        <w:t>b)</w:t>
      </w:r>
      <w:r w:rsidR="000F7E88">
        <w:rPr>
          <w:sz w:val="22"/>
          <w:szCs w:val="22"/>
        </w:rPr>
        <w:t xml:space="preserve"> </w:t>
      </w:r>
      <w:r>
        <w:rPr>
          <w:sz w:val="22"/>
          <w:szCs w:val="22"/>
        </w:rPr>
        <w:t>wytyczenie punktów określających usytuowanie (kontur) obiektu, w szczególności przyczółków i filarów mostów i wiaduktów.</w:t>
      </w:r>
    </w:p>
    <w:p w:rsidR="00EE63D8" w:rsidRDefault="00EE63D8" w:rsidP="00EE63D8">
      <w:pPr>
        <w:tabs>
          <w:tab w:val="left" w:pos="0"/>
        </w:tabs>
        <w:overflowPunct w:val="0"/>
        <w:autoSpaceDE w:val="0"/>
        <w:jc w:val="both"/>
        <w:rPr>
          <w:sz w:val="22"/>
          <w:szCs w:val="22"/>
        </w:rPr>
      </w:pPr>
      <w:r>
        <w:rPr>
          <w:sz w:val="22"/>
          <w:szCs w:val="22"/>
        </w:rPr>
        <w:tab/>
        <w:t>W przypadku mostów i wiaduktów dokumentacja projektowa powinna zawierać opis odpowiedniej osnowy realizacyjnej do wytyczenia tych obiektów.</w:t>
      </w:r>
    </w:p>
    <w:p w:rsidR="00EE63D8" w:rsidRDefault="00EE63D8" w:rsidP="00EE63D8">
      <w:pPr>
        <w:tabs>
          <w:tab w:val="left" w:pos="0"/>
        </w:tabs>
        <w:overflowPunct w:val="0"/>
        <w:autoSpaceDE w:val="0"/>
        <w:jc w:val="both"/>
        <w:rPr>
          <w:sz w:val="22"/>
          <w:szCs w:val="22"/>
        </w:rPr>
      </w:pPr>
      <w:r>
        <w:rPr>
          <w:sz w:val="22"/>
          <w:szCs w:val="22"/>
        </w:rPr>
        <w:tab/>
        <w:t>Położenie obiektu w planie należy określić z dokładnością określoną w punkcie 5.4.</w:t>
      </w:r>
    </w:p>
    <w:p w:rsidR="00EE63D8" w:rsidRDefault="00EE63D8" w:rsidP="00EE63D8">
      <w:pPr>
        <w:tabs>
          <w:tab w:val="left" w:pos="0"/>
        </w:tabs>
        <w:overflowPunct w:val="0"/>
        <w:autoSpaceDE w:val="0"/>
        <w:jc w:val="both"/>
        <w:rPr>
          <w:sz w:val="22"/>
          <w:szCs w:val="22"/>
        </w:rPr>
      </w:pPr>
    </w:p>
    <w:p w:rsidR="00EE63D8" w:rsidRPr="00162090" w:rsidRDefault="00EE63D8" w:rsidP="00EE63D8">
      <w:pPr>
        <w:tabs>
          <w:tab w:val="left" w:pos="0"/>
        </w:tabs>
        <w:overflowPunct w:val="0"/>
        <w:autoSpaceDE w:val="0"/>
        <w:jc w:val="both"/>
        <w:rPr>
          <w:u w:val="single"/>
        </w:rPr>
      </w:pPr>
      <w:r w:rsidRPr="00162090">
        <w:rPr>
          <w:b/>
          <w:sz w:val="22"/>
          <w:szCs w:val="22"/>
          <w:u w:val="single"/>
        </w:rPr>
        <w:t>5.7.</w:t>
      </w:r>
      <w:r w:rsidRPr="00162090">
        <w:rPr>
          <w:sz w:val="22"/>
          <w:szCs w:val="22"/>
          <w:u w:val="single"/>
        </w:rPr>
        <w:t xml:space="preserve"> </w:t>
      </w:r>
      <w:r w:rsidRPr="00162090">
        <w:rPr>
          <w:b/>
          <w:sz w:val="22"/>
          <w:szCs w:val="22"/>
          <w:u w:val="single"/>
        </w:rPr>
        <w:t>Wznowienie, wyznaczenie, a w szczególnych przypadkach ustalenie granic pasa drogowego</w:t>
      </w:r>
    </w:p>
    <w:p w:rsidR="00EE63D8" w:rsidRPr="00162090" w:rsidRDefault="00EE63D8" w:rsidP="00EE63D8">
      <w:pPr>
        <w:jc w:val="both"/>
        <w:rPr>
          <w:sz w:val="22"/>
          <w:szCs w:val="22"/>
        </w:rPr>
      </w:pPr>
      <w:r w:rsidRPr="00162090">
        <w:rPr>
          <w:sz w:val="22"/>
          <w:szCs w:val="22"/>
        </w:rPr>
        <w:tab/>
        <w:t>Po zakończeniu inwestycji należy dokonać wznowienia, wyznaczenia lub w szczególnych przypadkach ustalenia położenia punków granicznych pasa drogowego. Przedmiotowe czynności muszą być wykonane zgodnie z przepisami odpowiednio art. 39 ustawy z dnia 17 maja 1989 r. Prawo Geodezyjne i Kartograficzne lub §37 i §38 Rozporządzenia Ministra Rozwoju Regionalnego i Budownictwa z dnia 29 marca 2001 r. w sprawie ewidencji gruntów i budynków. W tym celu należy zgłosić pracę geodezyjną do właściwego miejscowo Powiatowego Ośrodka Dokumentacji Geodezyjnej i Kartograficznej i wykonać wszystkie przewidziane prawem czynności geodezyjne (m.in. zawiadomienie stron o czynnościach w terenie, sporządzenie protokołu granicznego, uzyskanie przyjęcia operatu technicznego do Państwowego Zasobu Geodezyjnego i Kartograficznego). Wznowione, wyznaczone lub ustalone punkty graniczne muszą być zastabilizowane w sposób trwały, zależny od warunków terenowych (kamień graniczny, butelka, drena, bolec metalowy, rurka pcv itp.). W miejscach, gdzie granice pasa drogowego były stabilizowane znakami granicznymi, a stwierdzono ich brak, należy je uzupełnić, natomiast punkty do tej pory niestabilizowane – zastabilizować.</w:t>
      </w:r>
    </w:p>
    <w:p w:rsidR="00EE63D8" w:rsidRPr="00162090" w:rsidRDefault="00EE63D8" w:rsidP="00EE63D8">
      <w:pPr>
        <w:ind w:firstLine="360"/>
        <w:jc w:val="both"/>
        <w:rPr>
          <w:sz w:val="22"/>
          <w:szCs w:val="22"/>
          <w:u w:val="single"/>
        </w:rPr>
      </w:pPr>
      <w:r w:rsidRPr="00162090">
        <w:rPr>
          <w:sz w:val="22"/>
          <w:szCs w:val="22"/>
          <w:u w:val="single"/>
        </w:rPr>
        <w:t>W wyniku realizacji Zamawiający otrzyma:</w:t>
      </w:r>
    </w:p>
    <w:p w:rsidR="00EE63D8" w:rsidRPr="00162090" w:rsidRDefault="00EE63D8" w:rsidP="00EE63D8">
      <w:pPr>
        <w:tabs>
          <w:tab w:val="left" w:pos="0"/>
        </w:tabs>
        <w:overflowPunct w:val="0"/>
        <w:autoSpaceDE w:val="0"/>
        <w:jc w:val="both"/>
        <w:rPr>
          <w:sz w:val="22"/>
          <w:szCs w:val="22"/>
          <w:u w:val="single"/>
        </w:rPr>
      </w:pPr>
      <w:r w:rsidRPr="00162090">
        <w:rPr>
          <w:sz w:val="22"/>
          <w:szCs w:val="22"/>
          <w:u w:val="single"/>
        </w:rPr>
        <w:t>1. kopię pozytywnego protokołu weryfikacji operatu technicznego ze wznowienia, wyznaczenia lub ustalenia położenia punktów granicznych</w:t>
      </w:r>
    </w:p>
    <w:p w:rsidR="00EE63D8" w:rsidRPr="00162090" w:rsidRDefault="00EE63D8" w:rsidP="00EE63D8">
      <w:pPr>
        <w:tabs>
          <w:tab w:val="left" w:pos="0"/>
        </w:tabs>
        <w:overflowPunct w:val="0"/>
        <w:autoSpaceDE w:val="0"/>
        <w:jc w:val="both"/>
        <w:rPr>
          <w:sz w:val="22"/>
          <w:szCs w:val="22"/>
          <w:u w:val="single"/>
        </w:rPr>
      </w:pPr>
      <w:r w:rsidRPr="00162090">
        <w:rPr>
          <w:sz w:val="22"/>
          <w:szCs w:val="22"/>
          <w:u w:val="single"/>
        </w:rPr>
        <w:t>2. kopię protokołu granicznego wraz ze szkicem granicznym</w:t>
      </w:r>
    </w:p>
    <w:p w:rsidR="00EE63D8" w:rsidRPr="00162090" w:rsidRDefault="00EE63D8" w:rsidP="00EE63D8">
      <w:pPr>
        <w:tabs>
          <w:tab w:val="left" w:pos="0"/>
        </w:tabs>
        <w:overflowPunct w:val="0"/>
        <w:autoSpaceDE w:val="0"/>
        <w:jc w:val="both"/>
        <w:rPr>
          <w:sz w:val="22"/>
          <w:szCs w:val="22"/>
          <w:u w:val="single"/>
        </w:rPr>
      </w:pPr>
      <w:r w:rsidRPr="00162090">
        <w:rPr>
          <w:sz w:val="22"/>
          <w:szCs w:val="22"/>
          <w:u w:val="single"/>
        </w:rPr>
        <w:t>3. wykaz współrzędnych punktów granicznych pasa drogowego</w:t>
      </w:r>
    </w:p>
    <w:p w:rsidR="00EE63D8" w:rsidRPr="00162090" w:rsidRDefault="00EE63D8" w:rsidP="00EE63D8">
      <w:pPr>
        <w:tabs>
          <w:tab w:val="left" w:pos="0"/>
        </w:tabs>
        <w:overflowPunct w:val="0"/>
        <w:autoSpaceDE w:val="0"/>
        <w:spacing w:before="120" w:after="120"/>
        <w:jc w:val="both"/>
        <w:rPr>
          <w:b/>
          <w:sz w:val="22"/>
          <w:szCs w:val="22"/>
          <w:u w:val="single"/>
        </w:rPr>
      </w:pPr>
      <w:r w:rsidRPr="00162090">
        <w:rPr>
          <w:b/>
          <w:sz w:val="22"/>
          <w:szCs w:val="22"/>
          <w:u w:val="single"/>
        </w:rPr>
        <w:t xml:space="preserve">5.8. Stabilizacja granic znakami drogowymi typu „PD” </w:t>
      </w:r>
    </w:p>
    <w:p w:rsidR="00EE63D8" w:rsidRPr="00162090" w:rsidRDefault="00EE63D8" w:rsidP="00EE63D8">
      <w:pPr>
        <w:ind w:firstLine="708"/>
        <w:jc w:val="both"/>
        <w:rPr>
          <w:sz w:val="22"/>
          <w:szCs w:val="22"/>
        </w:rPr>
      </w:pPr>
      <w:r w:rsidRPr="00162090">
        <w:rPr>
          <w:sz w:val="22"/>
          <w:szCs w:val="22"/>
        </w:rPr>
        <w:t>Po dokonaniu wznowienia, wyznaczenia bądź ustalenia położenia punków granicznych pasa drogowego, należy dokonać stabilizacji granic znakami typu „PD” Pas drogowy.</w:t>
      </w:r>
    </w:p>
    <w:p w:rsidR="00EE63D8" w:rsidRDefault="00EE63D8" w:rsidP="00EE63D8">
      <w:pPr>
        <w:ind w:firstLine="708"/>
        <w:jc w:val="both"/>
        <w:rPr>
          <w:sz w:val="22"/>
          <w:szCs w:val="22"/>
        </w:rPr>
      </w:pPr>
      <w:r>
        <w:rPr>
          <w:sz w:val="22"/>
          <w:szCs w:val="22"/>
        </w:rPr>
        <w:t xml:space="preserve">Znaki z napisem „Pas drogowy” stabilizuje się przy istniejących geodezyjnych znakach granicznych jako tzw. „świadki” wkopane na linii granicznej w pozycji pionowej, zwrócone napisem w kierunku jezdni. Znaki PD należy wkopać w odległości maksymalnie 30 cm od znaku granicznego. </w:t>
      </w:r>
    </w:p>
    <w:p w:rsidR="00EE63D8" w:rsidRDefault="00EE63D8" w:rsidP="00EE63D8">
      <w:pPr>
        <w:jc w:val="both"/>
        <w:rPr>
          <w:sz w:val="22"/>
          <w:szCs w:val="22"/>
        </w:rPr>
      </w:pPr>
    </w:p>
    <w:p w:rsidR="00EE63D8" w:rsidRDefault="00EE63D8" w:rsidP="00EE63D8">
      <w:pPr>
        <w:jc w:val="both"/>
        <w:rPr>
          <w:sz w:val="22"/>
          <w:szCs w:val="22"/>
        </w:rPr>
      </w:pPr>
      <w:r>
        <w:rPr>
          <w:sz w:val="22"/>
          <w:szCs w:val="22"/>
        </w:rPr>
        <w:t>Przed stabilizacją Wykonawca sporządza projekt usytuowania znaków na mapie zasadniczej wg poniższych zasad:</w:t>
      </w:r>
    </w:p>
    <w:p w:rsidR="00EE63D8" w:rsidRDefault="00EE63D8" w:rsidP="00996D69">
      <w:pPr>
        <w:numPr>
          <w:ilvl w:val="0"/>
          <w:numId w:val="267"/>
        </w:numPr>
        <w:suppressAutoHyphens/>
        <w:autoSpaceDN w:val="0"/>
        <w:jc w:val="both"/>
        <w:textAlignment w:val="baseline"/>
        <w:rPr>
          <w:sz w:val="22"/>
          <w:szCs w:val="22"/>
        </w:rPr>
      </w:pPr>
      <w:r>
        <w:rPr>
          <w:sz w:val="22"/>
          <w:szCs w:val="22"/>
        </w:rPr>
        <w:t>nie należy stabilizować znaków na terenach zabudowanych; w miejscach gdzie:</w:t>
      </w:r>
    </w:p>
    <w:p w:rsidR="00EE63D8" w:rsidRDefault="00EE63D8" w:rsidP="00EE63D8">
      <w:pPr>
        <w:ind w:left="708"/>
        <w:jc w:val="both"/>
        <w:rPr>
          <w:sz w:val="22"/>
          <w:szCs w:val="22"/>
        </w:rPr>
      </w:pPr>
      <w:r>
        <w:rPr>
          <w:sz w:val="22"/>
          <w:szCs w:val="22"/>
        </w:rPr>
        <w:t>- mogą utrudniać korzystanie z nieruchomości sąsiednich,</w:t>
      </w:r>
    </w:p>
    <w:p w:rsidR="00EE63D8" w:rsidRDefault="00EE63D8" w:rsidP="00EE63D8">
      <w:pPr>
        <w:ind w:left="708"/>
        <w:jc w:val="both"/>
        <w:rPr>
          <w:sz w:val="22"/>
          <w:szCs w:val="22"/>
        </w:rPr>
      </w:pPr>
      <w:r>
        <w:rPr>
          <w:sz w:val="22"/>
          <w:szCs w:val="22"/>
        </w:rPr>
        <w:t>- przy chodnikach, kiedy istnieje zagrożenie dla użytkowników dróg, w tym pieszych</w:t>
      </w:r>
    </w:p>
    <w:p w:rsidR="00EE63D8" w:rsidRDefault="00EE63D8" w:rsidP="00EE63D8">
      <w:pPr>
        <w:ind w:left="708"/>
        <w:jc w:val="both"/>
        <w:rPr>
          <w:sz w:val="22"/>
          <w:szCs w:val="22"/>
        </w:rPr>
      </w:pPr>
      <w:r>
        <w:rPr>
          <w:sz w:val="22"/>
          <w:szCs w:val="22"/>
        </w:rPr>
        <w:t>- umieszczenie znaków może spowodować szkody w infrastrukturze lub szpecić otoczenie</w:t>
      </w:r>
    </w:p>
    <w:p w:rsidR="00EE63D8" w:rsidRDefault="00EE63D8" w:rsidP="00EE63D8">
      <w:pPr>
        <w:ind w:left="360"/>
        <w:jc w:val="both"/>
        <w:rPr>
          <w:sz w:val="22"/>
          <w:szCs w:val="22"/>
        </w:rPr>
      </w:pPr>
      <w:r>
        <w:rPr>
          <w:sz w:val="22"/>
          <w:szCs w:val="22"/>
        </w:rPr>
        <w:t xml:space="preserve">2. </w:t>
      </w:r>
      <w:r>
        <w:rPr>
          <w:sz w:val="22"/>
          <w:szCs w:val="22"/>
        </w:rPr>
        <w:tab/>
        <w:t>nie należy stabilizować znaków przy istniejących zjazdach, w przypadku stwierdzenia utrudnień</w:t>
      </w:r>
      <w:r w:rsidR="000F7E88">
        <w:rPr>
          <w:sz w:val="22"/>
          <w:szCs w:val="22"/>
        </w:rPr>
        <w:t xml:space="preserve"> </w:t>
      </w:r>
      <w:r>
        <w:rPr>
          <w:sz w:val="22"/>
          <w:szCs w:val="22"/>
        </w:rPr>
        <w:t>w ruchu kołowym</w:t>
      </w:r>
    </w:p>
    <w:p w:rsidR="00EE63D8" w:rsidRDefault="00EE63D8" w:rsidP="00EE63D8">
      <w:pPr>
        <w:ind w:left="360"/>
        <w:jc w:val="both"/>
        <w:rPr>
          <w:sz w:val="22"/>
          <w:szCs w:val="22"/>
        </w:rPr>
      </w:pPr>
      <w:r>
        <w:rPr>
          <w:sz w:val="22"/>
          <w:szCs w:val="22"/>
        </w:rPr>
        <w:t xml:space="preserve">3. </w:t>
      </w:r>
      <w:r>
        <w:rPr>
          <w:sz w:val="22"/>
          <w:szCs w:val="22"/>
        </w:rPr>
        <w:tab/>
        <w:t>lokalizacja znaków „PD” na odcinkach prostych należy stabilizować co ok. 100 metrów, w zależności od ukształtowania terenu</w:t>
      </w:r>
    </w:p>
    <w:p w:rsidR="00EE63D8" w:rsidRDefault="00EE63D8" w:rsidP="00EE63D8">
      <w:pPr>
        <w:ind w:left="360"/>
        <w:jc w:val="both"/>
        <w:rPr>
          <w:sz w:val="22"/>
          <w:szCs w:val="22"/>
        </w:rPr>
      </w:pPr>
      <w:r>
        <w:rPr>
          <w:sz w:val="22"/>
          <w:szCs w:val="22"/>
        </w:rPr>
        <w:t>4.</w:t>
      </w:r>
      <w:r>
        <w:rPr>
          <w:sz w:val="22"/>
          <w:szCs w:val="22"/>
        </w:rPr>
        <w:tab/>
        <w:t>w projekcie należy oznaczyć znaki „PD”, których nie należy stabilizować z podaniem powodu braku możliwości stabilizacji znaków „PD”</w:t>
      </w:r>
    </w:p>
    <w:p w:rsidR="00EE63D8" w:rsidRDefault="00EE63D8" w:rsidP="00EE63D8">
      <w:pPr>
        <w:ind w:left="360"/>
        <w:jc w:val="both"/>
        <w:rPr>
          <w:sz w:val="22"/>
          <w:szCs w:val="22"/>
        </w:rPr>
      </w:pPr>
      <w:r>
        <w:rPr>
          <w:sz w:val="22"/>
          <w:szCs w:val="22"/>
        </w:rPr>
        <w:t xml:space="preserve"> 5. </w:t>
      </w:r>
      <w:r>
        <w:rPr>
          <w:sz w:val="22"/>
          <w:szCs w:val="22"/>
        </w:rPr>
        <w:tab/>
        <w:t>opracowany projekt rozmieszczenia znaków, przedstawiony na mapie zasadniczej, należy przedstawić Zamawiającemu do akceptacji</w:t>
      </w:r>
    </w:p>
    <w:p w:rsidR="00EE63D8" w:rsidRDefault="00EE63D8" w:rsidP="00EE63D8">
      <w:pPr>
        <w:jc w:val="both"/>
        <w:rPr>
          <w:sz w:val="22"/>
          <w:szCs w:val="22"/>
        </w:rPr>
      </w:pPr>
    </w:p>
    <w:p w:rsidR="00EE63D8" w:rsidRDefault="00EE63D8" w:rsidP="00EE63D8">
      <w:pPr>
        <w:ind w:firstLine="360"/>
        <w:jc w:val="both"/>
        <w:rPr>
          <w:sz w:val="22"/>
          <w:szCs w:val="22"/>
        </w:rPr>
      </w:pPr>
      <w:r>
        <w:rPr>
          <w:sz w:val="22"/>
          <w:szCs w:val="22"/>
        </w:rPr>
        <w:t>Po dokonaniu stabilizacji należy wyniki umieścić na aktualnej mapie zasadniczej w skali 1:1000 lub za zgodą Zamawiającego w innej skali. Na mapie należy zaznaczyć obowiązujący kilometraż drogi. Mapę z naniesionymi wynikami stabilizacji wraz z zaznaczeniem przebiegu granic prawnych pasa drogowego należy przekazać Zamawiającemu w wersji papierowej 2 egz. i na płycie CD (plik dwg) – 2 egz.</w:t>
      </w:r>
    </w:p>
    <w:p w:rsidR="00EE63D8" w:rsidRPr="00162090" w:rsidRDefault="00EE63D8" w:rsidP="00EE63D8">
      <w:pPr>
        <w:ind w:firstLine="360"/>
        <w:jc w:val="both"/>
        <w:rPr>
          <w:sz w:val="22"/>
          <w:szCs w:val="22"/>
          <w:u w:val="single"/>
        </w:rPr>
      </w:pPr>
      <w:r w:rsidRPr="00162090">
        <w:rPr>
          <w:sz w:val="22"/>
          <w:szCs w:val="22"/>
          <w:u w:val="single"/>
        </w:rPr>
        <w:t>W wyniku realizacji Zamawiający otrzyma:</w:t>
      </w:r>
    </w:p>
    <w:p w:rsidR="00EE63D8" w:rsidRPr="00162090" w:rsidRDefault="00EE63D8" w:rsidP="00EE63D8">
      <w:pPr>
        <w:jc w:val="both"/>
        <w:rPr>
          <w:sz w:val="22"/>
          <w:szCs w:val="22"/>
          <w:u w:val="single"/>
        </w:rPr>
      </w:pPr>
      <w:r w:rsidRPr="00162090">
        <w:rPr>
          <w:sz w:val="22"/>
          <w:szCs w:val="22"/>
          <w:u w:val="single"/>
        </w:rPr>
        <w:t>1.Mapę z naniesionymi wynikami stabilizacji wraz z zaznaczeniem przebiegu granic prawnych pasa drogowego w wersji papierowej 2 egz. i na płycie CD (plik dwg) – 2 egz.</w:t>
      </w:r>
    </w:p>
    <w:p w:rsidR="00EE63D8" w:rsidRDefault="00EE63D8" w:rsidP="00EE63D8">
      <w:pPr>
        <w:jc w:val="both"/>
        <w:rPr>
          <w:strike/>
          <w:color w:val="FF0000"/>
          <w:sz w:val="22"/>
          <w:szCs w:val="22"/>
        </w:rPr>
      </w:pPr>
    </w:p>
    <w:p w:rsidR="00EE63D8" w:rsidRDefault="00EE63D8" w:rsidP="00EE63D8">
      <w:pPr>
        <w:jc w:val="both"/>
        <w:rPr>
          <w:sz w:val="22"/>
          <w:szCs w:val="22"/>
        </w:rPr>
      </w:pPr>
    </w:p>
    <w:p w:rsidR="00EE63D8" w:rsidRDefault="00EE63D8" w:rsidP="00EE63D8">
      <w:pPr>
        <w:jc w:val="both"/>
        <w:rPr>
          <w:sz w:val="22"/>
          <w:szCs w:val="22"/>
        </w:rPr>
      </w:pPr>
    </w:p>
    <w:p w:rsidR="00EE63D8" w:rsidRDefault="00EE63D8" w:rsidP="00EE63D8">
      <w:pPr>
        <w:jc w:val="both"/>
        <w:rPr>
          <w:sz w:val="22"/>
          <w:szCs w:val="22"/>
        </w:rPr>
      </w:pPr>
    </w:p>
    <w:p w:rsidR="00EE63D8" w:rsidRDefault="00EE63D8" w:rsidP="00EE63D8">
      <w:pPr>
        <w:jc w:val="both"/>
        <w:rPr>
          <w:sz w:val="22"/>
          <w:szCs w:val="22"/>
        </w:rPr>
      </w:pPr>
    </w:p>
    <w:p w:rsidR="00EE63D8" w:rsidRDefault="00EE63D8" w:rsidP="00EE63D8">
      <w:pPr>
        <w:jc w:val="both"/>
        <w:rPr>
          <w:sz w:val="22"/>
          <w:szCs w:val="22"/>
        </w:rPr>
      </w:pPr>
    </w:p>
    <w:p w:rsidR="00EE63D8" w:rsidRDefault="00EE63D8" w:rsidP="00EE63D8">
      <w:pPr>
        <w:jc w:val="both"/>
        <w:rPr>
          <w:sz w:val="22"/>
          <w:szCs w:val="22"/>
        </w:rPr>
      </w:pPr>
    </w:p>
    <w:p w:rsidR="00EE63D8" w:rsidRDefault="00EE63D8" w:rsidP="00EE63D8">
      <w:pPr>
        <w:jc w:val="both"/>
        <w:rPr>
          <w:sz w:val="22"/>
          <w:szCs w:val="22"/>
        </w:rPr>
      </w:pPr>
    </w:p>
    <w:p w:rsidR="00EE63D8" w:rsidRDefault="00EE63D8" w:rsidP="00EE63D8">
      <w:pPr>
        <w:jc w:val="both"/>
        <w:rPr>
          <w:sz w:val="22"/>
          <w:szCs w:val="22"/>
        </w:rPr>
      </w:pPr>
    </w:p>
    <w:p w:rsidR="00EE63D8" w:rsidRDefault="00EE63D8" w:rsidP="00EE63D8">
      <w:pPr>
        <w:jc w:val="center"/>
      </w:pPr>
      <w:r>
        <w:rPr>
          <w:noProof/>
          <w:sz w:val="22"/>
          <w:szCs w:val="22"/>
          <w:lang w:eastAsia="pl-PL"/>
        </w:rPr>
        <w:drawing>
          <wp:inline distT="0" distB="0" distL="0" distR="0">
            <wp:extent cx="2512551" cy="3953572"/>
            <wp:effectExtent l="0" t="0" r="2049" b="8828"/>
            <wp:docPr id="37" name="Obraz 9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srcRect/>
                    <a:stretch>
                      <a:fillRect/>
                    </a:stretch>
                  </pic:blipFill>
                  <pic:spPr>
                    <a:xfrm>
                      <a:off x="0" y="0"/>
                      <a:ext cx="2512551" cy="3953572"/>
                    </a:xfrm>
                    <a:prstGeom prst="rect">
                      <a:avLst/>
                    </a:prstGeom>
                    <a:noFill/>
                    <a:ln>
                      <a:noFill/>
                      <a:prstDash/>
                    </a:ln>
                  </pic:spPr>
                </pic:pic>
              </a:graphicData>
            </a:graphic>
          </wp:inline>
        </w:drawing>
      </w:r>
    </w:p>
    <w:p w:rsidR="00EE63D8" w:rsidRDefault="00EE63D8" w:rsidP="00EE63D8">
      <w:pPr>
        <w:jc w:val="both"/>
        <w:rPr>
          <w:sz w:val="22"/>
          <w:szCs w:val="22"/>
        </w:rPr>
      </w:pPr>
    </w:p>
    <w:p w:rsidR="00EE63D8" w:rsidRDefault="00EE63D8" w:rsidP="00EE63D8">
      <w:pPr>
        <w:jc w:val="both"/>
        <w:rPr>
          <w:sz w:val="22"/>
          <w:szCs w:val="22"/>
        </w:rPr>
      </w:pPr>
      <w:r>
        <w:rPr>
          <w:sz w:val="22"/>
          <w:szCs w:val="22"/>
        </w:rPr>
        <w:t>Rys. 1 Znak „PD”</w:t>
      </w:r>
    </w:p>
    <w:p w:rsidR="00EE63D8" w:rsidRDefault="00EE63D8" w:rsidP="00EE63D8">
      <w:pPr>
        <w:jc w:val="both"/>
        <w:rPr>
          <w:sz w:val="22"/>
          <w:szCs w:val="22"/>
        </w:rPr>
      </w:pPr>
    </w:p>
    <w:p w:rsidR="00EE63D8" w:rsidRDefault="00EE63D8" w:rsidP="00EE63D8">
      <w:pPr>
        <w:jc w:val="both"/>
        <w:rPr>
          <w:sz w:val="22"/>
          <w:szCs w:val="22"/>
        </w:rPr>
      </w:pPr>
    </w:p>
    <w:p w:rsidR="00EE63D8" w:rsidRDefault="00EE63D8" w:rsidP="00EE63D8">
      <w:pPr>
        <w:jc w:val="both"/>
        <w:rPr>
          <w:sz w:val="22"/>
          <w:szCs w:val="22"/>
        </w:rPr>
      </w:pPr>
    </w:p>
    <w:p w:rsidR="00EE63D8" w:rsidRDefault="00EE63D8" w:rsidP="00EE63D8">
      <w:pPr>
        <w:ind w:firstLine="708"/>
        <w:jc w:val="both"/>
        <w:rPr>
          <w:sz w:val="22"/>
          <w:szCs w:val="22"/>
        </w:rPr>
      </w:pPr>
      <w:r>
        <w:rPr>
          <w:sz w:val="22"/>
          <w:szCs w:val="22"/>
        </w:rPr>
        <w:t xml:space="preserve">Słupek betonowy z betonu klasy C20/25 zbrojonego 4 prętami ze stali żebrowanej średnicy 10 mm. Wysokość słupka 100 cm. przekrój poprzeczny 12x12 cm, zagłębiony w gruncie na 50 cm (część ta zabezpieczona lepikiem asfaltowym lub innym materiałem izolacyjnym). Część wystająca ponad teren pomalowana na żółto z czarnym wytłoczonym napisem „PAS DROGOWY” </w:t>
      </w:r>
    </w:p>
    <w:p w:rsidR="00EE63D8" w:rsidRDefault="00EE63D8" w:rsidP="00EE63D8">
      <w:pPr>
        <w:keepNext/>
        <w:keepLines/>
        <w:overflowPunct w:val="0"/>
        <w:autoSpaceDE w:val="0"/>
        <w:spacing w:before="240" w:after="120"/>
        <w:jc w:val="both"/>
        <w:rPr>
          <w:b/>
          <w:caps/>
          <w:kern w:val="3"/>
          <w:sz w:val="22"/>
          <w:szCs w:val="22"/>
        </w:rPr>
      </w:pPr>
      <w:bookmarkStart w:id="17" w:name="_6._KONTROLA_JAKOŚCI"/>
      <w:bookmarkEnd w:id="17"/>
      <w:r>
        <w:rPr>
          <w:b/>
          <w:caps/>
          <w:kern w:val="3"/>
          <w:sz w:val="22"/>
          <w:szCs w:val="22"/>
        </w:rPr>
        <w:t>6. KONTROLA JAKOŚCI ROBÓT</w:t>
      </w:r>
    </w:p>
    <w:p w:rsidR="00EE63D8" w:rsidRDefault="00EE63D8" w:rsidP="00EE63D8">
      <w:pPr>
        <w:pStyle w:val="asd"/>
        <w:rPr>
          <w:szCs w:val="22"/>
        </w:rPr>
      </w:pPr>
      <w:r>
        <w:rPr>
          <w:szCs w:val="22"/>
        </w:rPr>
        <w:t>6.1. Ogólne zasady kontroli jakości robót</w:t>
      </w:r>
    </w:p>
    <w:p w:rsidR="00EE63D8" w:rsidRDefault="00EE63D8" w:rsidP="00EE63D8">
      <w:pPr>
        <w:tabs>
          <w:tab w:val="left" w:pos="0"/>
        </w:tabs>
        <w:overflowPunct w:val="0"/>
        <w:autoSpaceDE w:val="0"/>
        <w:ind w:right="-426"/>
        <w:jc w:val="both"/>
        <w:rPr>
          <w:sz w:val="22"/>
          <w:szCs w:val="22"/>
        </w:rPr>
      </w:pPr>
      <w:r>
        <w:rPr>
          <w:sz w:val="22"/>
          <w:szCs w:val="22"/>
        </w:rPr>
        <w:tab/>
        <w:t>Ogólne zasady kontroli jakości robót podano w SST D-00.00.00 „Wymagania ogólne” pkt 6.</w:t>
      </w:r>
    </w:p>
    <w:p w:rsidR="00EE63D8" w:rsidRDefault="00EE63D8" w:rsidP="00EE63D8">
      <w:pPr>
        <w:pStyle w:val="asd"/>
        <w:rPr>
          <w:szCs w:val="22"/>
        </w:rPr>
      </w:pPr>
      <w:r>
        <w:rPr>
          <w:szCs w:val="22"/>
        </w:rPr>
        <w:t>6.2. Kontrola jakości prac pomiarowych</w:t>
      </w:r>
    </w:p>
    <w:p w:rsidR="00EE63D8" w:rsidRDefault="00EE63D8" w:rsidP="00EE63D8">
      <w:pPr>
        <w:tabs>
          <w:tab w:val="left" w:pos="0"/>
        </w:tabs>
        <w:overflowPunct w:val="0"/>
        <w:autoSpaceDE w:val="0"/>
        <w:jc w:val="both"/>
        <w:rPr>
          <w:sz w:val="22"/>
          <w:szCs w:val="22"/>
        </w:rPr>
      </w:pPr>
      <w:r>
        <w:rPr>
          <w:sz w:val="22"/>
          <w:szCs w:val="22"/>
        </w:rPr>
        <w:tab/>
        <w:t>Kontrolę jakości prac pomiarowych związanych z odtworzeniem trasy i punktów wysokościowych należy prowadzić według ogólnych zasad określonych w instrukcjach i wytycznych GUGiK (1,2,3,4,5,6,7) zgodnie z wymaganiami podanymi w pkt 5.4.</w:t>
      </w:r>
    </w:p>
    <w:p w:rsidR="00EE63D8" w:rsidRDefault="00EE63D8" w:rsidP="00EE63D8">
      <w:pPr>
        <w:keepNext/>
        <w:keepLines/>
        <w:overflowPunct w:val="0"/>
        <w:autoSpaceDE w:val="0"/>
        <w:spacing w:before="240" w:after="120"/>
        <w:jc w:val="both"/>
        <w:rPr>
          <w:b/>
          <w:caps/>
          <w:kern w:val="3"/>
          <w:sz w:val="22"/>
          <w:szCs w:val="22"/>
        </w:rPr>
      </w:pPr>
      <w:bookmarkStart w:id="18" w:name="_7._OBMIAR_ROBÓT"/>
      <w:bookmarkEnd w:id="18"/>
      <w:r>
        <w:rPr>
          <w:b/>
          <w:caps/>
          <w:kern w:val="3"/>
          <w:sz w:val="22"/>
          <w:szCs w:val="22"/>
        </w:rPr>
        <w:t>7. OBMIAR ROBÓT</w:t>
      </w:r>
    </w:p>
    <w:p w:rsidR="00EE63D8" w:rsidRDefault="00EE63D8" w:rsidP="00EE63D8">
      <w:pPr>
        <w:pStyle w:val="asd"/>
        <w:rPr>
          <w:szCs w:val="22"/>
        </w:rPr>
      </w:pPr>
      <w:r>
        <w:rPr>
          <w:szCs w:val="22"/>
        </w:rPr>
        <w:t>7.1. Ogólne zasady obmiaru robót</w:t>
      </w:r>
    </w:p>
    <w:p w:rsidR="00EE63D8" w:rsidRDefault="00EE63D8" w:rsidP="00EE63D8">
      <w:pPr>
        <w:tabs>
          <w:tab w:val="left" w:pos="0"/>
        </w:tabs>
        <w:overflowPunct w:val="0"/>
        <w:autoSpaceDE w:val="0"/>
        <w:jc w:val="both"/>
        <w:rPr>
          <w:sz w:val="22"/>
          <w:szCs w:val="22"/>
        </w:rPr>
      </w:pPr>
      <w:r>
        <w:rPr>
          <w:sz w:val="22"/>
          <w:szCs w:val="22"/>
        </w:rPr>
        <w:tab/>
        <w:t>Ogólne zasady obmiaru robót podano w SST D-00.00.00 „Wymagania ogólne” pkt 7.</w:t>
      </w:r>
    </w:p>
    <w:p w:rsidR="00EE63D8" w:rsidRDefault="00EE63D8" w:rsidP="00EE63D8">
      <w:pPr>
        <w:pStyle w:val="asd"/>
        <w:rPr>
          <w:szCs w:val="22"/>
        </w:rPr>
      </w:pPr>
      <w:r>
        <w:rPr>
          <w:szCs w:val="22"/>
        </w:rPr>
        <w:t>7.2. Jednostka obmiarowa</w:t>
      </w:r>
    </w:p>
    <w:p w:rsidR="00EE63D8" w:rsidRDefault="00EE63D8" w:rsidP="00EE63D8">
      <w:pPr>
        <w:tabs>
          <w:tab w:val="left" w:pos="0"/>
        </w:tabs>
        <w:overflowPunct w:val="0"/>
        <w:autoSpaceDE w:val="0"/>
        <w:jc w:val="both"/>
        <w:rPr>
          <w:sz w:val="22"/>
          <w:szCs w:val="22"/>
        </w:rPr>
      </w:pPr>
      <w:r>
        <w:rPr>
          <w:sz w:val="22"/>
          <w:szCs w:val="22"/>
        </w:rPr>
        <w:tab/>
        <w:t>Jednostką obmiarową jest km (kilometr) odtworzonej trasy w terenie.</w:t>
      </w:r>
    </w:p>
    <w:p w:rsidR="00EE63D8" w:rsidRDefault="00EE63D8" w:rsidP="00EE63D8">
      <w:pPr>
        <w:tabs>
          <w:tab w:val="left" w:pos="0"/>
        </w:tabs>
        <w:overflowPunct w:val="0"/>
        <w:autoSpaceDE w:val="0"/>
        <w:jc w:val="both"/>
        <w:rPr>
          <w:sz w:val="22"/>
          <w:szCs w:val="22"/>
        </w:rPr>
      </w:pPr>
      <w:r>
        <w:rPr>
          <w:sz w:val="22"/>
          <w:szCs w:val="22"/>
        </w:rPr>
        <w:tab/>
        <w:t>Obmiar robót związanych z wyznaczeniem obiektów jest częścią obmiaru robót mostowych.</w:t>
      </w:r>
    </w:p>
    <w:p w:rsidR="00EE63D8" w:rsidRDefault="00EE63D8" w:rsidP="00EE63D8">
      <w:pPr>
        <w:keepNext/>
        <w:keepLines/>
        <w:overflowPunct w:val="0"/>
        <w:autoSpaceDE w:val="0"/>
        <w:spacing w:before="240" w:after="120"/>
        <w:jc w:val="both"/>
        <w:rPr>
          <w:b/>
          <w:caps/>
          <w:kern w:val="3"/>
          <w:sz w:val="22"/>
          <w:szCs w:val="22"/>
        </w:rPr>
      </w:pPr>
      <w:bookmarkStart w:id="19" w:name="_8._ODBIÓR_ROBÓT"/>
      <w:bookmarkEnd w:id="19"/>
      <w:r>
        <w:rPr>
          <w:b/>
          <w:caps/>
          <w:kern w:val="3"/>
          <w:sz w:val="22"/>
          <w:szCs w:val="22"/>
        </w:rPr>
        <w:t>8. ODBIÓR ROBÓT</w:t>
      </w:r>
    </w:p>
    <w:p w:rsidR="00EE63D8" w:rsidRDefault="00EE63D8" w:rsidP="00EE63D8">
      <w:pPr>
        <w:pStyle w:val="asd"/>
        <w:rPr>
          <w:szCs w:val="22"/>
        </w:rPr>
      </w:pPr>
      <w:r>
        <w:rPr>
          <w:szCs w:val="22"/>
        </w:rPr>
        <w:t>8.1. Ogólne zasady odbioru robót</w:t>
      </w:r>
    </w:p>
    <w:p w:rsidR="00EE63D8" w:rsidRDefault="00EE63D8" w:rsidP="00EE63D8">
      <w:pPr>
        <w:tabs>
          <w:tab w:val="left" w:pos="0"/>
        </w:tabs>
        <w:overflowPunct w:val="0"/>
        <w:autoSpaceDE w:val="0"/>
        <w:jc w:val="both"/>
      </w:pPr>
      <w:r>
        <w:rPr>
          <w:b/>
          <w:sz w:val="22"/>
          <w:szCs w:val="22"/>
        </w:rPr>
        <w:tab/>
      </w:r>
      <w:r>
        <w:rPr>
          <w:sz w:val="22"/>
          <w:szCs w:val="22"/>
        </w:rPr>
        <w:t>Ogólne zasady odbioru robót podano w SST D-00.00.00 „Wymagania ogólne” pkt 8.</w:t>
      </w:r>
    </w:p>
    <w:p w:rsidR="00EE63D8" w:rsidRDefault="00EE63D8" w:rsidP="00EE63D8">
      <w:pPr>
        <w:pStyle w:val="asd"/>
        <w:rPr>
          <w:szCs w:val="22"/>
        </w:rPr>
      </w:pPr>
      <w:r>
        <w:rPr>
          <w:szCs w:val="22"/>
        </w:rPr>
        <w:t>8.2. Sposób odbioru robót</w:t>
      </w:r>
    </w:p>
    <w:p w:rsidR="00EE63D8" w:rsidRDefault="00EE63D8" w:rsidP="00EE63D8">
      <w:pPr>
        <w:tabs>
          <w:tab w:val="left" w:pos="0"/>
        </w:tabs>
        <w:overflowPunct w:val="0"/>
        <w:autoSpaceDE w:val="0"/>
        <w:jc w:val="both"/>
        <w:rPr>
          <w:sz w:val="22"/>
          <w:szCs w:val="22"/>
        </w:rPr>
      </w:pPr>
      <w:r>
        <w:rPr>
          <w:sz w:val="22"/>
          <w:szCs w:val="22"/>
        </w:rPr>
        <w:tab/>
        <w:t xml:space="preserve">Odbiór robót związanych z odtworzeniem trasy w terenie następuje na podstawie szkiców i dzienników pomiarów geodezyjnych lub protokółu z kontroli geodezyjnej, które Wykonawca przedkłada </w:t>
      </w:r>
      <w:r w:rsidR="00AF0D13">
        <w:rPr>
          <w:sz w:val="22"/>
          <w:szCs w:val="22"/>
        </w:rPr>
        <w:t>Inspektor</w:t>
      </w:r>
      <w:r>
        <w:rPr>
          <w:sz w:val="22"/>
          <w:szCs w:val="22"/>
        </w:rPr>
        <w:t>owi.</w:t>
      </w:r>
    </w:p>
    <w:p w:rsidR="00EE63D8" w:rsidRDefault="00EE63D8" w:rsidP="00EE63D8">
      <w:pPr>
        <w:keepNext/>
        <w:keepLines/>
        <w:overflowPunct w:val="0"/>
        <w:autoSpaceDE w:val="0"/>
        <w:spacing w:before="240" w:after="120"/>
        <w:jc w:val="both"/>
        <w:rPr>
          <w:b/>
          <w:caps/>
          <w:kern w:val="3"/>
          <w:sz w:val="22"/>
          <w:szCs w:val="22"/>
        </w:rPr>
      </w:pPr>
      <w:bookmarkStart w:id="20" w:name="_9._PODSTAWA_PŁATNOŚCI"/>
      <w:bookmarkEnd w:id="20"/>
      <w:r>
        <w:rPr>
          <w:b/>
          <w:caps/>
          <w:kern w:val="3"/>
          <w:sz w:val="22"/>
          <w:szCs w:val="22"/>
        </w:rPr>
        <w:t>9. PODSTAWA PŁATNOŚCI</w:t>
      </w:r>
    </w:p>
    <w:p w:rsidR="00EE63D8" w:rsidRDefault="00EE63D8" w:rsidP="00EE63D8">
      <w:pPr>
        <w:pStyle w:val="asd"/>
        <w:rPr>
          <w:szCs w:val="22"/>
        </w:rPr>
      </w:pPr>
      <w:r>
        <w:rPr>
          <w:szCs w:val="22"/>
        </w:rPr>
        <w:t>9.1. Ogólne ustalenia dotyczące podstawy płatności</w:t>
      </w:r>
    </w:p>
    <w:p w:rsidR="00EE63D8" w:rsidRDefault="00EE63D8" w:rsidP="00EE63D8">
      <w:pPr>
        <w:tabs>
          <w:tab w:val="left" w:pos="0"/>
        </w:tabs>
        <w:overflowPunct w:val="0"/>
        <w:autoSpaceDE w:val="0"/>
        <w:jc w:val="both"/>
        <w:rPr>
          <w:sz w:val="22"/>
          <w:szCs w:val="22"/>
        </w:rPr>
      </w:pPr>
      <w:r>
        <w:rPr>
          <w:sz w:val="22"/>
          <w:szCs w:val="22"/>
        </w:rPr>
        <w:t>Ogólne ustalenia dotyczące podstawy płatności podano w SST D-00.00.00 „Wymagania ogólne” pkt 9.</w:t>
      </w:r>
    </w:p>
    <w:p w:rsidR="00EE63D8" w:rsidRDefault="00EE63D8" w:rsidP="00EE63D8">
      <w:pPr>
        <w:pStyle w:val="asd"/>
        <w:rPr>
          <w:szCs w:val="22"/>
        </w:rPr>
      </w:pPr>
      <w:r>
        <w:rPr>
          <w:szCs w:val="22"/>
        </w:rPr>
        <w:t>9.2. Cena jednostki obmiarowej</w:t>
      </w:r>
    </w:p>
    <w:p w:rsidR="00EE63D8" w:rsidRDefault="00EE63D8" w:rsidP="00EE63D8">
      <w:pPr>
        <w:tabs>
          <w:tab w:val="left" w:pos="0"/>
        </w:tabs>
        <w:overflowPunct w:val="0"/>
        <w:autoSpaceDE w:val="0"/>
        <w:jc w:val="both"/>
        <w:rPr>
          <w:sz w:val="22"/>
          <w:szCs w:val="22"/>
        </w:rPr>
      </w:pPr>
      <w:r>
        <w:rPr>
          <w:sz w:val="22"/>
          <w:szCs w:val="22"/>
        </w:rPr>
        <w:tab/>
        <w:t>Cena 1 km wykonania robót obejmuje:</w:t>
      </w:r>
    </w:p>
    <w:p w:rsidR="00EE63D8" w:rsidRDefault="000F7E88" w:rsidP="00EE63D8">
      <w:pPr>
        <w:tabs>
          <w:tab w:val="left" w:pos="0"/>
        </w:tabs>
        <w:overflowPunct w:val="0"/>
        <w:autoSpaceDE w:val="0"/>
        <w:jc w:val="both"/>
        <w:rPr>
          <w:sz w:val="22"/>
          <w:szCs w:val="22"/>
        </w:rPr>
      </w:pPr>
      <w:r>
        <w:rPr>
          <w:sz w:val="22"/>
          <w:szCs w:val="22"/>
        </w:rPr>
        <w:t xml:space="preserve"> </w:t>
      </w:r>
      <w:r w:rsidR="00EE63D8">
        <w:rPr>
          <w:sz w:val="22"/>
          <w:szCs w:val="22"/>
        </w:rPr>
        <w:t>- sprawdzenie wyznaczenia punktów głównych osi trasy i punktów wysokościowych,</w:t>
      </w:r>
    </w:p>
    <w:p w:rsidR="00EE63D8" w:rsidRDefault="000F7E88" w:rsidP="00EE63D8">
      <w:pPr>
        <w:tabs>
          <w:tab w:val="left" w:pos="0"/>
        </w:tabs>
        <w:overflowPunct w:val="0"/>
        <w:autoSpaceDE w:val="0"/>
        <w:jc w:val="both"/>
        <w:rPr>
          <w:sz w:val="22"/>
          <w:szCs w:val="22"/>
        </w:rPr>
      </w:pPr>
      <w:r>
        <w:rPr>
          <w:sz w:val="22"/>
          <w:szCs w:val="22"/>
        </w:rPr>
        <w:t xml:space="preserve"> </w:t>
      </w:r>
      <w:r w:rsidR="00EE63D8">
        <w:rPr>
          <w:sz w:val="22"/>
          <w:szCs w:val="22"/>
        </w:rPr>
        <w:t>- odtworzenie osnowy realizacyjnej</w:t>
      </w:r>
    </w:p>
    <w:p w:rsidR="00EE63D8" w:rsidRDefault="000F7E88" w:rsidP="00EE63D8">
      <w:pPr>
        <w:tabs>
          <w:tab w:val="left" w:pos="0"/>
        </w:tabs>
        <w:overflowPunct w:val="0"/>
        <w:autoSpaceDE w:val="0"/>
        <w:jc w:val="both"/>
        <w:rPr>
          <w:sz w:val="22"/>
          <w:szCs w:val="22"/>
        </w:rPr>
      </w:pPr>
      <w:r>
        <w:rPr>
          <w:sz w:val="22"/>
          <w:szCs w:val="22"/>
        </w:rPr>
        <w:t xml:space="preserve"> </w:t>
      </w:r>
      <w:r w:rsidR="00EE63D8">
        <w:rPr>
          <w:sz w:val="22"/>
          <w:szCs w:val="22"/>
        </w:rPr>
        <w:t>- uzupełnienie osi trasy dodatkowymi punktami,</w:t>
      </w:r>
    </w:p>
    <w:p w:rsidR="00EE63D8" w:rsidRDefault="000F7E88" w:rsidP="00EE63D8">
      <w:pPr>
        <w:tabs>
          <w:tab w:val="left" w:pos="0"/>
        </w:tabs>
        <w:overflowPunct w:val="0"/>
        <w:autoSpaceDE w:val="0"/>
        <w:jc w:val="both"/>
        <w:rPr>
          <w:sz w:val="22"/>
          <w:szCs w:val="22"/>
        </w:rPr>
      </w:pPr>
      <w:r>
        <w:rPr>
          <w:sz w:val="22"/>
          <w:szCs w:val="22"/>
        </w:rPr>
        <w:t xml:space="preserve"> </w:t>
      </w:r>
      <w:r w:rsidR="00EE63D8">
        <w:rPr>
          <w:sz w:val="22"/>
          <w:szCs w:val="22"/>
        </w:rPr>
        <w:t>- wyznaczenie dodatkowych punktów wysokościowych,</w:t>
      </w:r>
    </w:p>
    <w:p w:rsidR="00EE63D8" w:rsidRDefault="000F7E88" w:rsidP="00EE63D8">
      <w:pPr>
        <w:tabs>
          <w:tab w:val="left" w:pos="0"/>
        </w:tabs>
        <w:overflowPunct w:val="0"/>
        <w:autoSpaceDE w:val="0"/>
        <w:jc w:val="both"/>
        <w:rPr>
          <w:sz w:val="22"/>
          <w:szCs w:val="22"/>
        </w:rPr>
      </w:pPr>
      <w:r>
        <w:rPr>
          <w:sz w:val="22"/>
          <w:szCs w:val="22"/>
        </w:rPr>
        <w:t xml:space="preserve"> </w:t>
      </w:r>
      <w:r w:rsidR="00EE63D8">
        <w:rPr>
          <w:sz w:val="22"/>
          <w:szCs w:val="22"/>
        </w:rPr>
        <w:t>- wyznaczenie przekrojów poprzecznych z ewentualnym wytyczeniem dodatkowych przekrojów,</w:t>
      </w:r>
    </w:p>
    <w:p w:rsidR="00EE63D8" w:rsidRDefault="000F7E88" w:rsidP="00EE63D8">
      <w:pPr>
        <w:tabs>
          <w:tab w:val="left" w:pos="360"/>
        </w:tabs>
        <w:overflowPunct w:val="0"/>
        <w:autoSpaceDE w:val="0"/>
        <w:ind w:left="360" w:hanging="360"/>
        <w:jc w:val="both"/>
        <w:rPr>
          <w:sz w:val="22"/>
          <w:szCs w:val="22"/>
        </w:rPr>
      </w:pPr>
      <w:r>
        <w:rPr>
          <w:sz w:val="22"/>
          <w:szCs w:val="22"/>
        </w:rPr>
        <w:t xml:space="preserve"> </w:t>
      </w:r>
      <w:r w:rsidR="00EE63D8">
        <w:rPr>
          <w:sz w:val="22"/>
          <w:szCs w:val="22"/>
        </w:rPr>
        <w:t>- zastabilizowanie punktów w sposób trwały, ochrona ich przed zniszczeniem i oznakowanie ułatwiające odszukanie i ewentualne odtworzenie,</w:t>
      </w:r>
    </w:p>
    <w:p w:rsidR="00EE63D8" w:rsidRDefault="000F7E88" w:rsidP="00EE63D8">
      <w:pPr>
        <w:tabs>
          <w:tab w:val="left" w:pos="360"/>
        </w:tabs>
        <w:overflowPunct w:val="0"/>
        <w:autoSpaceDE w:val="0"/>
        <w:ind w:left="360" w:hanging="360"/>
        <w:jc w:val="both"/>
        <w:rPr>
          <w:sz w:val="22"/>
          <w:szCs w:val="22"/>
        </w:rPr>
      </w:pPr>
      <w:r>
        <w:rPr>
          <w:sz w:val="22"/>
          <w:szCs w:val="22"/>
        </w:rPr>
        <w:t xml:space="preserve"> </w:t>
      </w:r>
      <w:r w:rsidR="00EE63D8">
        <w:rPr>
          <w:sz w:val="22"/>
          <w:szCs w:val="22"/>
        </w:rPr>
        <w:t>-</w:t>
      </w:r>
      <w:r>
        <w:rPr>
          <w:sz w:val="22"/>
          <w:szCs w:val="22"/>
        </w:rPr>
        <w:t xml:space="preserve"> </w:t>
      </w:r>
      <w:r w:rsidR="00EE63D8">
        <w:rPr>
          <w:sz w:val="22"/>
          <w:szCs w:val="22"/>
        </w:rPr>
        <w:t>ochrona istniejących punktów granicznych, w przypadku ich zniszczenia Wykonawca odtworzy je na własny koszt,</w:t>
      </w:r>
    </w:p>
    <w:p w:rsidR="00EE63D8" w:rsidRDefault="000F7E88" w:rsidP="00EE63D8">
      <w:pPr>
        <w:tabs>
          <w:tab w:val="left" w:pos="0"/>
        </w:tabs>
        <w:overflowPunct w:val="0"/>
        <w:autoSpaceDE w:val="0"/>
        <w:jc w:val="both"/>
        <w:rPr>
          <w:sz w:val="22"/>
          <w:szCs w:val="22"/>
        </w:rPr>
      </w:pPr>
      <w:r>
        <w:rPr>
          <w:sz w:val="22"/>
          <w:szCs w:val="22"/>
        </w:rPr>
        <w:t xml:space="preserve"> </w:t>
      </w:r>
      <w:r w:rsidR="00EE63D8">
        <w:rPr>
          <w:sz w:val="22"/>
          <w:szCs w:val="22"/>
        </w:rPr>
        <w:t>- zmiany usytuowania lub regulacji punktów państwowej osnowy geodezyjnej,</w:t>
      </w:r>
    </w:p>
    <w:p w:rsidR="00EE63D8" w:rsidRPr="00162090" w:rsidRDefault="000F7E88" w:rsidP="00EE63D8">
      <w:pPr>
        <w:jc w:val="both"/>
        <w:rPr>
          <w:sz w:val="22"/>
          <w:szCs w:val="22"/>
          <w:u w:val="single"/>
        </w:rPr>
      </w:pPr>
      <w:r>
        <w:rPr>
          <w:sz w:val="22"/>
          <w:szCs w:val="22"/>
        </w:rPr>
        <w:t xml:space="preserve"> </w:t>
      </w:r>
      <w:r w:rsidR="00EE63D8" w:rsidRPr="00162090">
        <w:rPr>
          <w:sz w:val="22"/>
          <w:szCs w:val="22"/>
        </w:rPr>
        <w:t xml:space="preserve">- </w:t>
      </w:r>
      <w:r w:rsidR="00EE63D8" w:rsidRPr="00162090">
        <w:rPr>
          <w:sz w:val="22"/>
          <w:szCs w:val="22"/>
          <w:u w:val="single"/>
        </w:rPr>
        <w:t>wznowienie, wyznaczenie lub w szczególnych przypadkach ustalenie położenia punków</w:t>
      </w:r>
      <w:r>
        <w:rPr>
          <w:sz w:val="22"/>
          <w:szCs w:val="22"/>
          <w:u w:val="single"/>
        </w:rPr>
        <w:t xml:space="preserve"> </w:t>
      </w:r>
      <w:r w:rsidR="00EE63D8" w:rsidRPr="00162090">
        <w:rPr>
          <w:sz w:val="22"/>
          <w:szCs w:val="22"/>
          <w:u w:val="single"/>
        </w:rPr>
        <w:t>granicznych pasa drogowego (czego wynikiem będzie operat techniczny przyjęty do Państwowego Zasobu Geodezyjnego i Kartograficznego)</w:t>
      </w:r>
    </w:p>
    <w:p w:rsidR="00EE63D8" w:rsidRPr="00162090" w:rsidRDefault="000F7E88" w:rsidP="00EE63D8">
      <w:pPr>
        <w:rPr>
          <w:u w:val="single"/>
        </w:rPr>
      </w:pPr>
      <w:r>
        <w:rPr>
          <w:sz w:val="22"/>
          <w:szCs w:val="22"/>
          <w:u w:val="single"/>
        </w:rPr>
        <w:t xml:space="preserve"> </w:t>
      </w:r>
      <w:r w:rsidR="00EE63D8" w:rsidRPr="00162090">
        <w:rPr>
          <w:sz w:val="22"/>
          <w:szCs w:val="22"/>
          <w:u w:val="single"/>
        </w:rPr>
        <w:t>- stabilizacja granic znakami drogowymi typu „PD” Pas drogowy.</w:t>
      </w:r>
    </w:p>
    <w:p w:rsidR="00EE63D8" w:rsidRPr="00162090" w:rsidRDefault="000F7E88" w:rsidP="00EE63D8">
      <w:pPr>
        <w:rPr>
          <w:sz w:val="22"/>
          <w:szCs w:val="22"/>
        </w:rPr>
      </w:pPr>
      <w:r>
        <w:rPr>
          <w:sz w:val="22"/>
          <w:szCs w:val="22"/>
        </w:rPr>
        <w:t xml:space="preserve"> </w:t>
      </w:r>
    </w:p>
    <w:p w:rsidR="00EE63D8" w:rsidRDefault="00EE63D8" w:rsidP="00EE63D8">
      <w:pPr>
        <w:tabs>
          <w:tab w:val="left" w:pos="0"/>
        </w:tabs>
        <w:overflowPunct w:val="0"/>
        <w:autoSpaceDE w:val="0"/>
        <w:jc w:val="both"/>
        <w:rPr>
          <w:sz w:val="22"/>
          <w:szCs w:val="22"/>
        </w:rPr>
      </w:pPr>
      <w:r>
        <w:rPr>
          <w:sz w:val="22"/>
          <w:szCs w:val="22"/>
        </w:rPr>
        <w:tab/>
        <w:t>Płatność robót związanych z wyznaczeniem obiektów mostowych jest ujęta w koszcie robót mostowych.</w:t>
      </w:r>
    </w:p>
    <w:p w:rsidR="00EE63D8" w:rsidRDefault="00EE63D8" w:rsidP="00EE63D8">
      <w:pPr>
        <w:keepNext/>
        <w:keepLines/>
        <w:overflowPunct w:val="0"/>
        <w:autoSpaceDE w:val="0"/>
        <w:spacing w:before="240" w:after="120"/>
        <w:jc w:val="both"/>
        <w:rPr>
          <w:b/>
          <w:caps/>
          <w:kern w:val="3"/>
          <w:sz w:val="22"/>
          <w:szCs w:val="22"/>
        </w:rPr>
      </w:pPr>
      <w:bookmarkStart w:id="21" w:name="_10._PRZEPISY_ZWIĄZANE"/>
      <w:bookmarkEnd w:id="21"/>
      <w:r>
        <w:rPr>
          <w:b/>
          <w:caps/>
          <w:kern w:val="3"/>
          <w:sz w:val="22"/>
          <w:szCs w:val="22"/>
        </w:rPr>
        <w:t>10. PRZEPISY ZWIĄZANE</w:t>
      </w:r>
    </w:p>
    <w:p w:rsidR="00EE63D8" w:rsidRDefault="00EE63D8" w:rsidP="00EE63D8">
      <w:pPr>
        <w:tabs>
          <w:tab w:val="left" w:pos="0"/>
        </w:tabs>
        <w:overflowPunct w:val="0"/>
        <w:autoSpaceDE w:val="0"/>
        <w:jc w:val="both"/>
        <w:rPr>
          <w:sz w:val="22"/>
          <w:szCs w:val="22"/>
        </w:rPr>
      </w:pPr>
      <w:r>
        <w:rPr>
          <w:sz w:val="22"/>
          <w:szCs w:val="22"/>
        </w:rPr>
        <w:t>1.</w:t>
      </w:r>
      <w:r w:rsidR="000F7E88">
        <w:rPr>
          <w:sz w:val="22"/>
          <w:szCs w:val="22"/>
        </w:rPr>
        <w:t xml:space="preserve"> </w:t>
      </w:r>
      <w:r>
        <w:rPr>
          <w:sz w:val="22"/>
          <w:szCs w:val="22"/>
        </w:rPr>
        <w:t>Instrukcja techniczna 0-1. Ogólne zasady wykonywania prac geodezyjnych.</w:t>
      </w:r>
    </w:p>
    <w:p w:rsidR="00EE63D8" w:rsidRDefault="00EE63D8" w:rsidP="00EE63D8">
      <w:pPr>
        <w:tabs>
          <w:tab w:val="left" w:pos="0"/>
        </w:tabs>
        <w:overflowPunct w:val="0"/>
        <w:autoSpaceDE w:val="0"/>
        <w:jc w:val="both"/>
        <w:rPr>
          <w:sz w:val="22"/>
          <w:szCs w:val="22"/>
        </w:rPr>
      </w:pPr>
      <w:r>
        <w:rPr>
          <w:sz w:val="22"/>
          <w:szCs w:val="22"/>
        </w:rPr>
        <w:t>2.</w:t>
      </w:r>
      <w:r w:rsidR="000F7E88">
        <w:rPr>
          <w:sz w:val="22"/>
          <w:szCs w:val="22"/>
        </w:rPr>
        <w:t xml:space="preserve"> </w:t>
      </w:r>
      <w:r>
        <w:rPr>
          <w:sz w:val="22"/>
          <w:szCs w:val="22"/>
        </w:rPr>
        <w:t>Instrukcja techniczna G-3. Geodezyjna obsługa inwestycji, Główny Urząd Geodezji i Kartografii, Warszawa 1979.</w:t>
      </w:r>
    </w:p>
    <w:p w:rsidR="00EE63D8" w:rsidRDefault="00EE63D8" w:rsidP="00EE63D8">
      <w:pPr>
        <w:tabs>
          <w:tab w:val="left" w:pos="0"/>
        </w:tabs>
        <w:overflowPunct w:val="0"/>
        <w:autoSpaceDE w:val="0"/>
        <w:jc w:val="both"/>
        <w:rPr>
          <w:sz w:val="22"/>
          <w:szCs w:val="22"/>
        </w:rPr>
      </w:pPr>
      <w:r>
        <w:rPr>
          <w:sz w:val="22"/>
          <w:szCs w:val="22"/>
        </w:rPr>
        <w:t>3.</w:t>
      </w:r>
      <w:r w:rsidR="000F7E88">
        <w:rPr>
          <w:sz w:val="22"/>
          <w:szCs w:val="22"/>
        </w:rPr>
        <w:t xml:space="preserve"> </w:t>
      </w:r>
      <w:r>
        <w:rPr>
          <w:sz w:val="22"/>
          <w:szCs w:val="22"/>
        </w:rPr>
        <w:t>Instrukcja techniczna G-1. Geodezyjna osnowa pozioma, GUGiK 1978.</w:t>
      </w:r>
    </w:p>
    <w:p w:rsidR="00EE63D8" w:rsidRDefault="00EE63D8" w:rsidP="00EE63D8">
      <w:pPr>
        <w:tabs>
          <w:tab w:val="left" w:pos="0"/>
        </w:tabs>
        <w:overflowPunct w:val="0"/>
        <w:autoSpaceDE w:val="0"/>
        <w:jc w:val="both"/>
        <w:rPr>
          <w:sz w:val="22"/>
          <w:szCs w:val="22"/>
        </w:rPr>
      </w:pPr>
      <w:r>
        <w:rPr>
          <w:sz w:val="22"/>
          <w:szCs w:val="22"/>
        </w:rPr>
        <w:t>4.</w:t>
      </w:r>
      <w:r w:rsidR="000F7E88">
        <w:rPr>
          <w:sz w:val="22"/>
          <w:szCs w:val="22"/>
        </w:rPr>
        <w:t xml:space="preserve"> </w:t>
      </w:r>
      <w:r>
        <w:rPr>
          <w:sz w:val="22"/>
          <w:szCs w:val="22"/>
        </w:rPr>
        <w:t>Instrukcja techniczna G-2. Wysokościowa osnowa geodezyjna, GUGiK 1983.</w:t>
      </w:r>
    </w:p>
    <w:p w:rsidR="00EE63D8" w:rsidRDefault="00EE63D8" w:rsidP="00EE63D8">
      <w:pPr>
        <w:tabs>
          <w:tab w:val="left" w:pos="0"/>
        </w:tabs>
        <w:overflowPunct w:val="0"/>
        <w:autoSpaceDE w:val="0"/>
        <w:jc w:val="both"/>
        <w:rPr>
          <w:sz w:val="22"/>
          <w:szCs w:val="22"/>
        </w:rPr>
      </w:pPr>
      <w:r>
        <w:rPr>
          <w:sz w:val="22"/>
          <w:szCs w:val="22"/>
        </w:rPr>
        <w:t>5.</w:t>
      </w:r>
      <w:r w:rsidR="000F7E88">
        <w:rPr>
          <w:sz w:val="22"/>
          <w:szCs w:val="22"/>
        </w:rPr>
        <w:t xml:space="preserve"> </w:t>
      </w:r>
      <w:r>
        <w:rPr>
          <w:sz w:val="22"/>
          <w:szCs w:val="22"/>
        </w:rPr>
        <w:t>Instrukcja techniczna G-4. Pomiary sytuacyjne i wysokościowe, GUGiK 1979.</w:t>
      </w:r>
    </w:p>
    <w:p w:rsidR="00EE63D8" w:rsidRDefault="00EE63D8" w:rsidP="00EE63D8">
      <w:pPr>
        <w:tabs>
          <w:tab w:val="left" w:pos="0"/>
        </w:tabs>
        <w:overflowPunct w:val="0"/>
        <w:autoSpaceDE w:val="0"/>
        <w:jc w:val="both"/>
        <w:rPr>
          <w:sz w:val="22"/>
          <w:szCs w:val="22"/>
        </w:rPr>
      </w:pPr>
      <w:r>
        <w:rPr>
          <w:sz w:val="22"/>
          <w:szCs w:val="22"/>
        </w:rPr>
        <w:t>6.</w:t>
      </w:r>
      <w:r w:rsidR="000F7E88">
        <w:rPr>
          <w:sz w:val="22"/>
          <w:szCs w:val="22"/>
        </w:rPr>
        <w:t xml:space="preserve"> </w:t>
      </w:r>
      <w:r>
        <w:rPr>
          <w:sz w:val="22"/>
          <w:szCs w:val="22"/>
        </w:rPr>
        <w:t>Wytyczne techniczne G-3.2. Pomiary realizacyjne, GUGiK 1983.</w:t>
      </w:r>
    </w:p>
    <w:p w:rsidR="00EE63D8" w:rsidRDefault="00EE63D8" w:rsidP="00EE63D8">
      <w:pPr>
        <w:tabs>
          <w:tab w:val="left" w:pos="0"/>
        </w:tabs>
        <w:overflowPunct w:val="0"/>
        <w:autoSpaceDE w:val="0"/>
        <w:jc w:val="both"/>
        <w:rPr>
          <w:sz w:val="22"/>
          <w:szCs w:val="22"/>
        </w:rPr>
      </w:pPr>
      <w:r>
        <w:rPr>
          <w:sz w:val="22"/>
          <w:szCs w:val="22"/>
        </w:rPr>
        <w:t>7.</w:t>
      </w:r>
      <w:r w:rsidR="000F7E88">
        <w:rPr>
          <w:sz w:val="22"/>
          <w:szCs w:val="22"/>
        </w:rPr>
        <w:t xml:space="preserve"> </w:t>
      </w:r>
      <w:r>
        <w:rPr>
          <w:sz w:val="22"/>
          <w:szCs w:val="22"/>
        </w:rPr>
        <w:t>Wytyczne techniczne G-3.1. Osnowy realizacyjne, GUGiK 1983.</w:t>
      </w:r>
    </w:p>
    <w:p w:rsidR="00EE63D8" w:rsidRDefault="00EE63D8" w:rsidP="00EE63D8">
      <w:pPr>
        <w:tabs>
          <w:tab w:val="left" w:pos="0"/>
        </w:tabs>
        <w:overflowPunct w:val="0"/>
        <w:autoSpaceDE w:val="0"/>
        <w:jc w:val="both"/>
        <w:rPr>
          <w:sz w:val="22"/>
          <w:szCs w:val="22"/>
        </w:rPr>
      </w:pPr>
    </w:p>
    <w:p w:rsidR="006B1C71" w:rsidRDefault="001002F0">
      <w:pPr>
        <w:spacing w:after="200" w:line="276" w:lineRule="auto"/>
        <w:rPr>
          <w:sz w:val="22"/>
          <w:szCs w:val="22"/>
        </w:rPr>
      </w:pPr>
      <w:r>
        <w:rPr>
          <w:sz w:val="22"/>
          <w:szCs w:val="22"/>
        </w:rPr>
        <w:br w:type="page"/>
      </w:r>
      <w:r w:rsidR="006B1C71">
        <w:rPr>
          <w:sz w:val="22"/>
          <w:szCs w:val="22"/>
        </w:rPr>
        <w:br w:type="page"/>
      </w:r>
    </w:p>
    <w:p w:rsidR="001002F0" w:rsidRDefault="001002F0">
      <w:pPr>
        <w:spacing w:after="200" w:line="276" w:lineRule="auto"/>
        <w:rPr>
          <w:sz w:val="22"/>
          <w:szCs w:val="22"/>
        </w:rPr>
      </w:pPr>
    </w:p>
    <w:p w:rsidR="008C092F" w:rsidRPr="008B3802" w:rsidRDefault="008C092F" w:rsidP="006B1C71">
      <w:pPr>
        <w:spacing w:after="200" w:line="276" w:lineRule="auto"/>
        <w:rPr>
          <w:sz w:val="22"/>
          <w:szCs w:val="22"/>
        </w:rPr>
      </w:pPr>
      <w:bookmarkStart w:id="22" w:name="_Toc289165350"/>
      <w:bookmarkEnd w:id="9"/>
      <w:bookmarkEnd w:id="10"/>
    </w:p>
    <w:p w:rsidR="008C092F" w:rsidRPr="008B3802" w:rsidRDefault="008C092F" w:rsidP="008C092F">
      <w:pPr>
        <w:pStyle w:val="spistreci"/>
        <w:rPr>
          <w:rFonts w:ascii="Times New Roman" w:hAnsi="Times New Roman"/>
          <w:sz w:val="22"/>
          <w:szCs w:val="22"/>
        </w:rPr>
      </w:pPr>
      <w:bookmarkStart w:id="23" w:name="_Toc488990262"/>
      <w:bookmarkStart w:id="24" w:name="_Toc196470361"/>
      <w:r w:rsidRPr="008B3802">
        <w:rPr>
          <w:rFonts w:ascii="Times New Roman" w:hAnsi="Times New Roman"/>
          <w:sz w:val="22"/>
          <w:szCs w:val="22"/>
        </w:rPr>
        <w:t>D - 01.02.01.a OCHRONA</w:t>
      </w:r>
      <w:r w:rsidR="000F7E88">
        <w:rPr>
          <w:rFonts w:ascii="Times New Roman" w:hAnsi="Times New Roman"/>
          <w:sz w:val="22"/>
          <w:szCs w:val="22"/>
        </w:rPr>
        <w:t xml:space="preserve"> </w:t>
      </w:r>
      <w:r w:rsidRPr="008B3802">
        <w:rPr>
          <w:rFonts w:ascii="Times New Roman" w:hAnsi="Times New Roman"/>
          <w:sz w:val="22"/>
          <w:szCs w:val="22"/>
        </w:rPr>
        <w:t>ISTNIEJĄCYCH DRZEW W OKRESIE BUDOWY</w:t>
      </w:r>
      <w:r w:rsidR="000F7E88">
        <w:rPr>
          <w:rFonts w:ascii="Times New Roman" w:hAnsi="Times New Roman"/>
          <w:sz w:val="22"/>
          <w:szCs w:val="22"/>
        </w:rPr>
        <w:t xml:space="preserve"> </w:t>
      </w:r>
      <w:r w:rsidRPr="008B3802">
        <w:rPr>
          <w:rFonts w:ascii="Times New Roman" w:hAnsi="Times New Roman"/>
          <w:sz w:val="22"/>
          <w:szCs w:val="22"/>
        </w:rPr>
        <w:t>DROGI</w:t>
      </w:r>
      <w:bookmarkEnd w:id="22"/>
      <w:bookmarkEnd w:id="23"/>
      <w:bookmarkEnd w:id="24"/>
    </w:p>
    <w:p w:rsidR="008C092F" w:rsidRPr="008B3802" w:rsidRDefault="008C092F" w:rsidP="008C092F">
      <w:pPr>
        <w:tabs>
          <w:tab w:val="right" w:leader="dot" w:pos="-1985"/>
          <w:tab w:val="left" w:pos="284"/>
        </w:tabs>
        <w:overflowPunct w:val="0"/>
        <w:autoSpaceDE w:val="0"/>
        <w:autoSpaceDN w:val="0"/>
        <w:adjustRightInd w:val="0"/>
        <w:rPr>
          <w:sz w:val="22"/>
          <w:szCs w:val="22"/>
        </w:rPr>
      </w:pPr>
    </w:p>
    <w:p w:rsidR="008C092F" w:rsidRPr="008B3802" w:rsidRDefault="008C092F" w:rsidP="008C092F">
      <w:pPr>
        <w:keepNext/>
        <w:keepLines/>
        <w:suppressAutoHyphens/>
        <w:overflowPunct w:val="0"/>
        <w:autoSpaceDE w:val="0"/>
        <w:autoSpaceDN w:val="0"/>
        <w:adjustRightInd w:val="0"/>
        <w:spacing w:before="240" w:after="120"/>
        <w:jc w:val="both"/>
        <w:outlineLvl w:val="0"/>
        <w:rPr>
          <w:b/>
          <w:caps/>
          <w:kern w:val="28"/>
          <w:sz w:val="22"/>
          <w:szCs w:val="22"/>
        </w:rPr>
      </w:pPr>
      <w:bookmarkStart w:id="25" w:name="_Toc166297580"/>
      <w:r w:rsidRPr="008B3802">
        <w:rPr>
          <w:b/>
          <w:caps/>
          <w:kern w:val="28"/>
          <w:sz w:val="22"/>
          <w:szCs w:val="22"/>
        </w:rPr>
        <w:t>1. WSTĘP</w:t>
      </w:r>
      <w:bookmarkEnd w:id="25"/>
    </w:p>
    <w:p w:rsidR="008C092F" w:rsidRPr="008B3802" w:rsidRDefault="008C092F" w:rsidP="008C092F">
      <w:pPr>
        <w:pStyle w:val="asd"/>
        <w:rPr>
          <w:szCs w:val="22"/>
        </w:rPr>
      </w:pPr>
      <w:r w:rsidRPr="008B3802">
        <w:rPr>
          <w:szCs w:val="22"/>
        </w:rPr>
        <w:t>1.1. Przedmiot SST</w:t>
      </w:r>
    </w:p>
    <w:p w:rsidR="008C092F" w:rsidRPr="008B3802" w:rsidRDefault="008C092F" w:rsidP="008C092F">
      <w:pPr>
        <w:keepNext/>
        <w:overflowPunct w:val="0"/>
        <w:autoSpaceDE w:val="0"/>
        <w:autoSpaceDN w:val="0"/>
        <w:adjustRightInd w:val="0"/>
        <w:spacing w:before="120" w:after="120"/>
        <w:ind w:right="299" w:firstLine="426"/>
        <w:jc w:val="both"/>
        <w:outlineLvl w:val="1"/>
        <w:rPr>
          <w:sz w:val="22"/>
          <w:szCs w:val="22"/>
        </w:rPr>
      </w:pPr>
      <w:r w:rsidRPr="008B3802">
        <w:rPr>
          <w:sz w:val="22"/>
          <w:szCs w:val="22"/>
        </w:rPr>
        <w:tab/>
        <w:t xml:space="preserve">Przedmiotem niniejszej specyfikacji technicznej (SST) są wymagania dotyczące wykonania i odbioru robót budowlanych związanych z ochroną istniejących drzew w okresie budowy drogi. Na zadaniu </w:t>
      </w:r>
      <w:r w:rsidRPr="008B3802">
        <w:rPr>
          <w:b/>
          <w:sz w:val="22"/>
          <w:szCs w:val="22"/>
        </w:rPr>
        <w:t>„</w:t>
      </w:r>
      <w:r w:rsidR="006B1C71">
        <w:rPr>
          <w:b/>
          <w:sz w:val="22"/>
          <w:szCs w:val="22"/>
        </w:rPr>
        <w:t>Przebudowa ul. Paderewskiego we Wrześni</w:t>
      </w:r>
      <w:r w:rsidRPr="008B3802">
        <w:rPr>
          <w:b/>
          <w:sz w:val="22"/>
          <w:szCs w:val="22"/>
        </w:rPr>
        <w:t>”</w:t>
      </w:r>
      <w:r w:rsidRPr="008B3802">
        <w:rPr>
          <w:sz w:val="22"/>
          <w:szCs w:val="22"/>
        </w:rPr>
        <w:t>.</w:t>
      </w:r>
    </w:p>
    <w:p w:rsidR="008C092F" w:rsidRPr="008B3802" w:rsidRDefault="008C092F" w:rsidP="008C092F">
      <w:pPr>
        <w:ind w:firstLine="708"/>
        <w:jc w:val="both"/>
        <w:rPr>
          <w:sz w:val="22"/>
          <w:szCs w:val="22"/>
        </w:rPr>
      </w:pPr>
    </w:p>
    <w:p w:rsidR="008C092F" w:rsidRPr="008B3802" w:rsidRDefault="008C092F" w:rsidP="008C092F">
      <w:pPr>
        <w:tabs>
          <w:tab w:val="left" w:pos="0"/>
        </w:tabs>
        <w:overflowPunct w:val="0"/>
        <w:autoSpaceDE w:val="0"/>
        <w:autoSpaceDN w:val="0"/>
        <w:adjustRightInd w:val="0"/>
        <w:jc w:val="both"/>
        <w:rPr>
          <w:b/>
          <w:sz w:val="22"/>
          <w:szCs w:val="22"/>
        </w:rPr>
      </w:pPr>
      <w:r w:rsidRPr="008B3802">
        <w:rPr>
          <w:b/>
          <w:sz w:val="22"/>
          <w:szCs w:val="22"/>
        </w:rPr>
        <w:t>1.2. Zakres stosowania SST</w:t>
      </w:r>
    </w:p>
    <w:p w:rsidR="008C092F" w:rsidRPr="008B3802" w:rsidRDefault="008C092F" w:rsidP="008C092F">
      <w:pPr>
        <w:tabs>
          <w:tab w:val="left" w:pos="0"/>
        </w:tabs>
        <w:overflowPunct w:val="0"/>
        <w:autoSpaceDE w:val="0"/>
        <w:autoSpaceDN w:val="0"/>
        <w:adjustRightInd w:val="0"/>
        <w:jc w:val="both"/>
        <w:rPr>
          <w:b/>
          <w:sz w:val="22"/>
          <w:szCs w:val="22"/>
        </w:rPr>
      </w:pPr>
    </w:p>
    <w:p w:rsidR="008C092F" w:rsidRPr="008B3802" w:rsidRDefault="008C092F" w:rsidP="008C092F">
      <w:pPr>
        <w:tabs>
          <w:tab w:val="left" w:pos="0"/>
        </w:tabs>
        <w:overflowPunct w:val="0"/>
        <w:autoSpaceDE w:val="0"/>
        <w:autoSpaceDN w:val="0"/>
        <w:adjustRightInd w:val="0"/>
        <w:jc w:val="both"/>
        <w:rPr>
          <w:sz w:val="22"/>
          <w:szCs w:val="22"/>
        </w:rPr>
      </w:pPr>
      <w:r w:rsidRPr="008B3802">
        <w:rPr>
          <w:sz w:val="22"/>
          <w:szCs w:val="22"/>
        </w:rPr>
        <w:t xml:space="preserve"> Specyfikacje Techniczne są stosowane jako dokument przetargowy i kontraktowy przy zlecaniu i realizacji Robót wymienionych w p.1.1.</w:t>
      </w:r>
    </w:p>
    <w:p w:rsidR="008C092F" w:rsidRPr="008B3802" w:rsidRDefault="008C092F" w:rsidP="008C092F">
      <w:pPr>
        <w:pStyle w:val="asd"/>
        <w:rPr>
          <w:szCs w:val="22"/>
        </w:rPr>
      </w:pPr>
      <w:r w:rsidRPr="008B3802">
        <w:rPr>
          <w:szCs w:val="22"/>
        </w:rPr>
        <w:t>1.3. Zakres robót objętych SST</w:t>
      </w:r>
    </w:p>
    <w:p w:rsidR="008C092F" w:rsidRPr="008B3802" w:rsidRDefault="008C092F" w:rsidP="008C092F">
      <w:pPr>
        <w:ind w:firstLine="709"/>
        <w:jc w:val="both"/>
        <w:rPr>
          <w:sz w:val="22"/>
          <w:szCs w:val="22"/>
        </w:rPr>
      </w:pPr>
      <w:r w:rsidRPr="008B3802">
        <w:rPr>
          <w:sz w:val="22"/>
          <w:szCs w:val="22"/>
        </w:rPr>
        <w:t>Ustalenia zawarte w niniejszej specyfikacji</w:t>
      </w:r>
      <w:r w:rsidR="000F7E88">
        <w:rPr>
          <w:sz w:val="22"/>
          <w:szCs w:val="22"/>
        </w:rPr>
        <w:t xml:space="preserve"> </w:t>
      </w:r>
      <w:r w:rsidRPr="008B3802">
        <w:rPr>
          <w:sz w:val="22"/>
          <w:szCs w:val="22"/>
        </w:rPr>
        <w:t>dotyczą zasad wykonania i odbioru robót trwających w okresie budowy drogi, związanych z ochroną i zabezpieczeniem istniejących drzew zlokalizowanych:</w:t>
      </w:r>
    </w:p>
    <w:p w:rsidR="008C092F" w:rsidRPr="008B3802" w:rsidRDefault="008C092F" w:rsidP="00996D69">
      <w:pPr>
        <w:numPr>
          <w:ilvl w:val="0"/>
          <w:numId w:val="115"/>
        </w:numPr>
        <w:jc w:val="both"/>
        <w:rPr>
          <w:sz w:val="22"/>
          <w:szCs w:val="22"/>
        </w:rPr>
      </w:pPr>
      <w:r w:rsidRPr="008B3802">
        <w:rPr>
          <w:sz w:val="22"/>
          <w:szCs w:val="22"/>
        </w:rPr>
        <w:t xml:space="preserve">w pasie wykonywania budowlanych robót drogowych, które dokumentacja projektowa, ST lub </w:t>
      </w:r>
      <w:r w:rsidR="00AF0D13">
        <w:rPr>
          <w:sz w:val="22"/>
          <w:szCs w:val="22"/>
        </w:rPr>
        <w:t>Inspektor</w:t>
      </w:r>
      <w:r w:rsidRPr="008B3802">
        <w:rPr>
          <w:sz w:val="22"/>
          <w:szCs w:val="22"/>
        </w:rPr>
        <w:t xml:space="preserve"> przewiduje pozostawić po zakończeniu budowy,</w:t>
      </w:r>
    </w:p>
    <w:p w:rsidR="008C092F" w:rsidRPr="008B3802" w:rsidRDefault="008C092F" w:rsidP="00996D69">
      <w:pPr>
        <w:numPr>
          <w:ilvl w:val="0"/>
          <w:numId w:val="115"/>
        </w:numPr>
        <w:jc w:val="both"/>
        <w:rPr>
          <w:sz w:val="22"/>
          <w:szCs w:val="22"/>
        </w:rPr>
      </w:pPr>
      <w:r w:rsidRPr="008B3802">
        <w:rPr>
          <w:sz w:val="22"/>
          <w:szCs w:val="22"/>
        </w:rPr>
        <w:t>na terenie tymczasowych dróg dojazdowych do placu budowy, placów manewrowych i zaplecza budowy, z uwzględnieniem tymczasowego zabezpieczenia na okres budowy.</w:t>
      </w:r>
    </w:p>
    <w:p w:rsidR="008C092F" w:rsidRPr="008B3802" w:rsidRDefault="008C092F" w:rsidP="008C092F">
      <w:pPr>
        <w:pStyle w:val="asd"/>
        <w:rPr>
          <w:szCs w:val="22"/>
        </w:rPr>
      </w:pPr>
      <w:r w:rsidRPr="008B3802">
        <w:rPr>
          <w:szCs w:val="22"/>
        </w:rPr>
        <w:t>1.4. Określenia podstawowe</w:t>
      </w:r>
    </w:p>
    <w:p w:rsidR="008C092F" w:rsidRPr="008B3802" w:rsidRDefault="008C092F" w:rsidP="008C092F">
      <w:pPr>
        <w:overflowPunct w:val="0"/>
        <w:autoSpaceDE w:val="0"/>
        <w:autoSpaceDN w:val="0"/>
        <w:adjustRightInd w:val="0"/>
        <w:spacing w:after="120"/>
        <w:jc w:val="both"/>
        <w:rPr>
          <w:bCs/>
          <w:sz w:val="22"/>
          <w:szCs w:val="22"/>
        </w:rPr>
      </w:pPr>
      <w:r w:rsidRPr="008B3802">
        <w:rPr>
          <w:b/>
          <w:bCs/>
          <w:sz w:val="22"/>
          <w:szCs w:val="22"/>
        </w:rPr>
        <w:t xml:space="preserve">1.4.1. </w:t>
      </w:r>
      <w:r w:rsidRPr="008B3802">
        <w:rPr>
          <w:bCs/>
          <w:sz w:val="22"/>
          <w:szCs w:val="22"/>
        </w:rPr>
        <w:t>Drzewo – roślina wieloletnia drzewiasta o silnie zdrewniałym pędzie głównym (pniu).</w:t>
      </w:r>
    </w:p>
    <w:p w:rsidR="008C092F" w:rsidRPr="008B3802" w:rsidRDefault="008C092F" w:rsidP="008C092F">
      <w:pPr>
        <w:overflowPunct w:val="0"/>
        <w:autoSpaceDE w:val="0"/>
        <w:autoSpaceDN w:val="0"/>
        <w:adjustRightInd w:val="0"/>
        <w:jc w:val="both"/>
        <w:rPr>
          <w:sz w:val="22"/>
          <w:szCs w:val="22"/>
        </w:rPr>
      </w:pPr>
      <w:r w:rsidRPr="008B3802">
        <w:rPr>
          <w:b/>
          <w:bCs/>
          <w:sz w:val="22"/>
          <w:szCs w:val="22"/>
        </w:rPr>
        <w:t>1.4.2.</w:t>
      </w:r>
      <w:r w:rsidRPr="008B3802">
        <w:rPr>
          <w:sz w:val="22"/>
          <w:szCs w:val="22"/>
        </w:rPr>
        <w:t xml:space="preserve"> </w:t>
      </w:r>
      <w:r w:rsidRPr="008B3802">
        <w:rPr>
          <w:bCs/>
          <w:iCs/>
          <w:sz w:val="22"/>
          <w:szCs w:val="22"/>
        </w:rPr>
        <w:t>Korona – górna część drzewa utworzona przez jego pędy boczne.</w:t>
      </w:r>
    </w:p>
    <w:p w:rsidR="008C092F" w:rsidRPr="008B3802" w:rsidRDefault="008C092F" w:rsidP="008C092F">
      <w:pPr>
        <w:overflowPunct w:val="0"/>
        <w:autoSpaceDE w:val="0"/>
        <w:autoSpaceDN w:val="0"/>
        <w:adjustRightInd w:val="0"/>
        <w:spacing w:before="120" w:after="120"/>
        <w:jc w:val="both"/>
        <w:rPr>
          <w:sz w:val="22"/>
          <w:szCs w:val="22"/>
        </w:rPr>
      </w:pPr>
      <w:r w:rsidRPr="008B3802">
        <w:rPr>
          <w:b/>
          <w:bCs/>
          <w:sz w:val="22"/>
          <w:szCs w:val="22"/>
        </w:rPr>
        <w:t>1.4.3.</w:t>
      </w:r>
      <w:r w:rsidRPr="008B3802">
        <w:rPr>
          <w:b/>
          <w:sz w:val="22"/>
          <w:szCs w:val="22"/>
        </w:rPr>
        <w:t xml:space="preserve"> </w:t>
      </w:r>
      <w:r w:rsidRPr="008B3802">
        <w:rPr>
          <w:bCs/>
          <w:iCs/>
          <w:sz w:val="22"/>
          <w:szCs w:val="22"/>
        </w:rPr>
        <w:t>Ziemia urodzajna – ziemia posiadająca właściwości zapewniające roślinom prawidłowy rozwój.</w:t>
      </w:r>
    </w:p>
    <w:p w:rsidR="008C092F" w:rsidRPr="008B3802" w:rsidRDefault="008C092F" w:rsidP="008C092F">
      <w:pPr>
        <w:overflowPunct w:val="0"/>
        <w:autoSpaceDE w:val="0"/>
        <w:autoSpaceDN w:val="0"/>
        <w:adjustRightInd w:val="0"/>
        <w:jc w:val="both"/>
        <w:rPr>
          <w:sz w:val="22"/>
          <w:szCs w:val="22"/>
        </w:rPr>
      </w:pPr>
      <w:r w:rsidRPr="008B3802">
        <w:rPr>
          <w:b/>
          <w:bCs/>
          <w:sz w:val="22"/>
          <w:szCs w:val="22"/>
        </w:rPr>
        <w:t>1.4.4.</w:t>
      </w:r>
      <w:r w:rsidRPr="008B3802">
        <w:rPr>
          <w:sz w:val="22"/>
          <w:szCs w:val="22"/>
        </w:rPr>
        <w:t xml:space="preserve"> </w:t>
      </w:r>
      <w:r w:rsidRPr="008B3802">
        <w:rPr>
          <w:bCs/>
          <w:iCs/>
          <w:sz w:val="22"/>
          <w:szCs w:val="22"/>
        </w:rPr>
        <w:t xml:space="preserve">Forma pienna – forma drzew z pniami wysokości od 1,8 do </w:t>
      </w:r>
      <w:smartTag w:uri="urn:schemas-microsoft-com:office:smarttags" w:element="metricconverter">
        <w:smartTagPr>
          <w:attr w:name="ProductID" w:val="2,2 m"/>
        </w:smartTagPr>
        <w:r w:rsidRPr="008B3802">
          <w:rPr>
            <w:bCs/>
            <w:iCs/>
            <w:sz w:val="22"/>
            <w:szCs w:val="22"/>
          </w:rPr>
          <w:t>2,2 m</w:t>
        </w:r>
      </w:smartTag>
      <w:r w:rsidRPr="008B3802">
        <w:rPr>
          <w:bCs/>
          <w:iCs/>
          <w:sz w:val="22"/>
          <w:szCs w:val="22"/>
        </w:rPr>
        <w:t>, z wyraźnym nie przyciętym przewodnikiem i uformowaną koroną.</w:t>
      </w:r>
      <w:r w:rsidRPr="008B3802">
        <w:rPr>
          <w:sz w:val="22"/>
          <w:szCs w:val="22"/>
        </w:rPr>
        <w:t xml:space="preserve"> </w:t>
      </w:r>
    </w:p>
    <w:p w:rsidR="008C092F" w:rsidRPr="008B3802" w:rsidRDefault="008C092F" w:rsidP="008C092F">
      <w:pPr>
        <w:overflowPunct w:val="0"/>
        <w:autoSpaceDE w:val="0"/>
        <w:autoSpaceDN w:val="0"/>
        <w:adjustRightInd w:val="0"/>
        <w:spacing w:before="120" w:after="120"/>
        <w:jc w:val="both"/>
        <w:rPr>
          <w:sz w:val="22"/>
          <w:szCs w:val="22"/>
        </w:rPr>
      </w:pPr>
      <w:r w:rsidRPr="008B3802">
        <w:rPr>
          <w:b/>
          <w:bCs/>
          <w:sz w:val="22"/>
          <w:szCs w:val="22"/>
        </w:rPr>
        <w:t xml:space="preserve">1.4.5. </w:t>
      </w:r>
      <w:r w:rsidRPr="008B3802">
        <w:rPr>
          <w:bCs/>
          <w:iCs/>
          <w:sz w:val="22"/>
          <w:szCs w:val="22"/>
        </w:rPr>
        <w:t>Bryła korzeniowa – uformowana bryła ziemi z przerastającymi ją korzeniami rośliny.</w:t>
      </w:r>
    </w:p>
    <w:p w:rsidR="008C092F" w:rsidRPr="008B3802" w:rsidRDefault="008C092F" w:rsidP="008C092F">
      <w:pPr>
        <w:overflowPunct w:val="0"/>
        <w:autoSpaceDE w:val="0"/>
        <w:autoSpaceDN w:val="0"/>
        <w:adjustRightInd w:val="0"/>
        <w:jc w:val="both"/>
        <w:rPr>
          <w:sz w:val="22"/>
          <w:szCs w:val="22"/>
        </w:rPr>
      </w:pPr>
      <w:r w:rsidRPr="008B3802">
        <w:rPr>
          <w:b/>
          <w:bCs/>
          <w:sz w:val="22"/>
          <w:szCs w:val="22"/>
        </w:rPr>
        <w:t xml:space="preserve">1.4.6. </w:t>
      </w:r>
      <w:r w:rsidRPr="008B3802">
        <w:rPr>
          <w:sz w:val="22"/>
          <w:szCs w:val="22"/>
        </w:rPr>
        <w:t>Pozostałe określenia podstawowe są zgodne z obowiązującymi, odpowiednimi polskimi normami i z definicjami podanymi w SST D-00.00.00 „Wymagania ogólne” [1] pkt 1.4.</w:t>
      </w:r>
      <w:r w:rsidR="000F7E88">
        <w:rPr>
          <w:sz w:val="22"/>
          <w:szCs w:val="22"/>
        </w:rPr>
        <w:t xml:space="preserve"> </w:t>
      </w:r>
    </w:p>
    <w:p w:rsidR="008C092F" w:rsidRPr="008B3802" w:rsidRDefault="008C092F" w:rsidP="008C092F">
      <w:pPr>
        <w:pStyle w:val="asd"/>
        <w:rPr>
          <w:szCs w:val="22"/>
        </w:rPr>
      </w:pPr>
      <w:r w:rsidRPr="008B3802">
        <w:rPr>
          <w:szCs w:val="22"/>
        </w:rPr>
        <w:t>1.5. Ogólne wymagania dotyczące robót</w:t>
      </w:r>
    </w:p>
    <w:p w:rsidR="008C092F" w:rsidRPr="008B3802" w:rsidRDefault="008C092F" w:rsidP="008C092F">
      <w:pPr>
        <w:overflowPunct w:val="0"/>
        <w:autoSpaceDE w:val="0"/>
        <w:autoSpaceDN w:val="0"/>
        <w:adjustRightInd w:val="0"/>
        <w:ind w:right="-425" w:firstLine="708"/>
        <w:jc w:val="both"/>
        <w:rPr>
          <w:sz w:val="22"/>
          <w:szCs w:val="22"/>
        </w:rPr>
      </w:pPr>
      <w:r w:rsidRPr="008B3802">
        <w:rPr>
          <w:sz w:val="22"/>
          <w:szCs w:val="22"/>
        </w:rPr>
        <w:t>Ogólne wymagania dotyczące robót podano w SST D-00.00.00 „Wymagania ogólne” [1], pkt 1.5.</w:t>
      </w:r>
    </w:p>
    <w:p w:rsidR="008C092F" w:rsidRPr="008B3802" w:rsidRDefault="008C092F" w:rsidP="008C092F">
      <w:pPr>
        <w:keepNext/>
        <w:keepLines/>
        <w:suppressAutoHyphens/>
        <w:overflowPunct w:val="0"/>
        <w:autoSpaceDE w:val="0"/>
        <w:autoSpaceDN w:val="0"/>
        <w:adjustRightInd w:val="0"/>
        <w:spacing w:before="240" w:after="120"/>
        <w:jc w:val="both"/>
        <w:outlineLvl w:val="0"/>
        <w:rPr>
          <w:b/>
          <w:caps/>
          <w:kern w:val="28"/>
          <w:sz w:val="22"/>
          <w:szCs w:val="22"/>
        </w:rPr>
      </w:pPr>
      <w:bookmarkStart w:id="26" w:name="_Toc166297581"/>
      <w:bookmarkStart w:id="27" w:name="_Toc150225703"/>
      <w:r w:rsidRPr="008B3802">
        <w:rPr>
          <w:b/>
          <w:caps/>
          <w:kern w:val="28"/>
          <w:sz w:val="22"/>
          <w:szCs w:val="22"/>
        </w:rPr>
        <w:t>2. MATERIAŁY</w:t>
      </w:r>
      <w:bookmarkEnd w:id="26"/>
      <w:bookmarkEnd w:id="27"/>
    </w:p>
    <w:p w:rsidR="008C092F" w:rsidRPr="008B3802" w:rsidRDefault="008C092F" w:rsidP="008C092F">
      <w:pPr>
        <w:pStyle w:val="asd"/>
        <w:rPr>
          <w:szCs w:val="22"/>
        </w:rPr>
      </w:pPr>
      <w:r w:rsidRPr="008B3802">
        <w:rPr>
          <w:szCs w:val="22"/>
        </w:rPr>
        <w:t>2.1. Ogólne wymagania dotyczące materiałów</w:t>
      </w:r>
    </w:p>
    <w:p w:rsidR="008C092F" w:rsidRPr="008B3802" w:rsidRDefault="008C092F" w:rsidP="008C092F">
      <w:pPr>
        <w:overflowPunct w:val="0"/>
        <w:autoSpaceDE w:val="0"/>
        <w:autoSpaceDN w:val="0"/>
        <w:adjustRightInd w:val="0"/>
        <w:ind w:firstLine="708"/>
        <w:jc w:val="both"/>
        <w:rPr>
          <w:sz w:val="22"/>
          <w:szCs w:val="22"/>
        </w:rPr>
      </w:pPr>
      <w:r w:rsidRPr="008B3802">
        <w:rPr>
          <w:sz w:val="22"/>
          <w:szCs w:val="22"/>
        </w:rPr>
        <w:t>Ogólne wymagania dotyczące materiałów, ich pozyskiwania i składowania, podano w SST D-00.00.00 „Wymagania ogólne” [1] pkt 2.</w:t>
      </w:r>
    </w:p>
    <w:p w:rsidR="008C092F" w:rsidRPr="008B3802" w:rsidRDefault="008C092F" w:rsidP="008C092F">
      <w:pPr>
        <w:pStyle w:val="asd"/>
        <w:rPr>
          <w:szCs w:val="22"/>
        </w:rPr>
      </w:pPr>
      <w:r w:rsidRPr="008B3802">
        <w:rPr>
          <w:szCs w:val="22"/>
        </w:rPr>
        <w:t>2.2. Materiały do wykonania robót</w:t>
      </w:r>
    </w:p>
    <w:p w:rsidR="008C092F" w:rsidRPr="008B3802" w:rsidRDefault="008C092F" w:rsidP="008C092F">
      <w:pPr>
        <w:overflowPunct w:val="0"/>
        <w:autoSpaceDE w:val="0"/>
        <w:autoSpaceDN w:val="0"/>
        <w:adjustRightInd w:val="0"/>
        <w:spacing w:after="120"/>
        <w:jc w:val="both"/>
        <w:rPr>
          <w:sz w:val="22"/>
          <w:szCs w:val="22"/>
        </w:rPr>
      </w:pPr>
      <w:r w:rsidRPr="008B3802">
        <w:rPr>
          <w:b/>
          <w:sz w:val="22"/>
          <w:szCs w:val="22"/>
        </w:rPr>
        <w:t xml:space="preserve">2.2.1. </w:t>
      </w:r>
      <w:r w:rsidRPr="008B3802">
        <w:rPr>
          <w:sz w:val="22"/>
          <w:szCs w:val="22"/>
        </w:rPr>
        <w:t xml:space="preserve">Zgodność materiałów z dokumentacją projektową </w:t>
      </w:r>
    </w:p>
    <w:p w:rsidR="008C092F" w:rsidRPr="008B3802" w:rsidRDefault="008C092F" w:rsidP="008C092F">
      <w:pPr>
        <w:overflowPunct w:val="0"/>
        <w:autoSpaceDE w:val="0"/>
        <w:autoSpaceDN w:val="0"/>
        <w:adjustRightInd w:val="0"/>
        <w:ind w:right="-141"/>
        <w:jc w:val="both"/>
        <w:rPr>
          <w:sz w:val="22"/>
          <w:szCs w:val="22"/>
        </w:rPr>
      </w:pPr>
      <w:r w:rsidRPr="008B3802">
        <w:rPr>
          <w:sz w:val="22"/>
          <w:szCs w:val="22"/>
        </w:rPr>
        <w:tab/>
        <w:t>Materiały do wykonania robót powinny być zgodne z ustaleniami dokumentacji projektowej lub ST.</w:t>
      </w:r>
    </w:p>
    <w:p w:rsidR="008C092F" w:rsidRPr="008B3802" w:rsidRDefault="008C092F" w:rsidP="008C092F">
      <w:pPr>
        <w:overflowPunct w:val="0"/>
        <w:autoSpaceDE w:val="0"/>
        <w:autoSpaceDN w:val="0"/>
        <w:adjustRightInd w:val="0"/>
        <w:spacing w:before="120" w:after="120"/>
        <w:jc w:val="both"/>
        <w:rPr>
          <w:sz w:val="22"/>
          <w:szCs w:val="22"/>
        </w:rPr>
      </w:pPr>
      <w:r w:rsidRPr="008B3802">
        <w:rPr>
          <w:b/>
          <w:sz w:val="22"/>
          <w:szCs w:val="22"/>
        </w:rPr>
        <w:t xml:space="preserve">2.2.2. </w:t>
      </w:r>
      <w:r w:rsidRPr="008B3802">
        <w:rPr>
          <w:sz w:val="22"/>
          <w:szCs w:val="22"/>
        </w:rPr>
        <w:t>Stosowane materiały</w:t>
      </w:r>
    </w:p>
    <w:p w:rsidR="008C092F" w:rsidRPr="008B3802" w:rsidRDefault="008C092F" w:rsidP="008C092F">
      <w:pPr>
        <w:overflowPunct w:val="0"/>
        <w:autoSpaceDE w:val="0"/>
        <w:autoSpaceDN w:val="0"/>
        <w:adjustRightInd w:val="0"/>
        <w:jc w:val="both"/>
        <w:rPr>
          <w:sz w:val="22"/>
          <w:szCs w:val="22"/>
        </w:rPr>
      </w:pPr>
      <w:r w:rsidRPr="008B3802">
        <w:rPr>
          <w:sz w:val="22"/>
          <w:szCs w:val="22"/>
        </w:rPr>
        <w:tab/>
        <w:t>Przy ochronie i zabezpieczeniu istniejących drzew w okresie budowy drogi można stosować następujące materiały:</w:t>
      </w:r>
    </w:p>
    <w:p w:rsidR="008C092F" w:rsidRPr="008B3802" w:rsidRDefault="008C092F" w:rsidP="008C092F">
      <w:pPr>
        <w:overflowPunct w:val="0"/>
        <w:autoSpaceDE w:val="0"/>
        <w:autoSpaceDN w:val="0"/>
        <w:adjustRightInd w:val="0"/>
        <w:jc w:val="both"/>
        <w:rPr>
          <w:sz w:val="22"/>
          <w:szCs w:val="22"/>
        </w:rPr>
      </w:pPr>
      <w:r w:rsidRPr="008B3802">
        <w:rPr>
          <w:sz w:val="22"/>
          <w:szCs w:val="22"/>
        </w:rPr>
        <w:t>a)</w:t>
      </w:r>
      <w:r w:rsidR="000F7E88">
        <w:rPr>
          <w:sz w:val="22"/>
          <w:szCs w:val="22"/>
        </w:rPr>
        <w:t xml:space="preserve"> </w:t>
      </w:r>
      <w:r w:rsidRPr="008B3802">
        <w:rPr>
          <w:sz w:val="22"/>
          <w:szCs w:val="22"/>
        </w:rPr>
        <w:t>materiały do wykonania tymczasowej ochrony drzew, jak:</w:t>
      </w:r>
    </w:p>
    <w:p w:rsidR="008C092F" w:rsidRPr="008B3802" w:rsidRDefault="008C092F" w:rsidP="00996D69">
      <w:pPr>
        <w:numPr>
          <w:ilvl w:val="0"/>
          <w:numId w:val="116"/>
        </w:numPr>
        <w:overflowPunct w:val="0"/>
        <w:autoSpaceDE w:val="0"/>
        <w:autoSpaceDN w:val="0"/>
        <w:adjustRightInd w:val="0"/>
        <w:jc w:val="both"/>
        <w:rPr>
          <w:sz w:val="22"/>
          <w:szCs w:val="22"/>
        </w:rPr>
      </w:pPr>
      <w:r w:rsidRPr="008B3802">
        <w:rPr>
          <w:sz w:val="22"/>
          <w:szCs w:val="22"/>
        </w:rPr>
        <w:t xml:space="preserve">deski iglaste grubości min. </w:t>
      </w:r>
      <w:smartTag w:uri="urn:schemas-microsoft-com:office:smarttags" w:element="metricconverter">
        <w:smartTagPr>
          <w:attr w:name="ProductID" w:val="20 mm"/>
        </w:smartTagPr>
        <w:r w:rsidRPr="008B3802">
          <w:rPr>
            <w:sz w:val="22"/>
            <w:szCs w:val="22"/>
          </w:rPr>
          <w:t>20 mm</w:t>
        </w:r>
      </w:smartTag>
      <w:r w:rsidRPr="008B3802">
        <w:rPr>
          <w:sz w:val="22"/>
          <w:szCs w:val="22"/>
        </w:rPr>
        <w:t>, słupki drewniane, żerdzie, itp.,</w:t>
      </w:r>
    </w:p>
    <w:p w:rsidR="008C092F" w:rsidRPr="008B3802" w:rsidRDefault="008C092F" w:rsidP="00996D69">
      <w:pPr>
        <w:numPr>
          <w:ilvl w:val="0"/>
          <w:numId w:val="116"/>
        </w:numPr>
        <w:overflowPunct w:val="0"/>
        <w:autoSpaceDE w:val="0"/>
        <w:autoSpaceDN w:val="0"/>
        <w:adjustRightInd w:val="0"/>
        <w:jc w:val="both"/>
        <w:rPr>
          <w:sz w:val="22"/>
          <w:szCs w:val="22"/>
        </w:rPr>
      </w:pPr>
      <w:r w:rsidRPr="008B3802">
        <w:rPr>
          <w:sz w:val="22"/>
          <w:szCs w:val="22"/>
        </w:rPr>
        <w:t>maty słomiane,</w:t>
      </w:r>
    </w:p>
    <w:p w:rsidR="008C092F" w:rsidRPr="008B3802" w:rsidRDefault="008C092F" w:rsidP="00996D69">
      <w:pPr>
        <w:numPr>
          <w:ilvl w:val="0"/>
          <w:numId w:val="116"/>
        </w:numPr>
        <w:overflowPunct w:val="0"/>
        <w:autoSpaceDE w:val="0"/>
        <w:autoSpaceDN w:val="0"/>
        <w:adjustRightInd w:val="0"/>
        <w:jc w:val="both"/>
        <w:rPr>
          <w:sz w:val="22"/>
          <w:szCs w:val="22"/>
        </w:rPr>
      </w:pPr>
      <w:r w:rsidRPr="008B3802">
        <w:rPr>
          <w:sz w:val="22"/>
          <w:szCs w:val="22"/>
        </w:rPr>
        <w:t>zużyte opony samochodowe,</w:t>
      </w:r>
    </w:p>
    <w:p w:rsidR="008C092F" w:rsidRPr="008B3802" w:rsidRDefault="008C092F" w:rsidP="00996D69">
      <w:pPr>
        <w:numPr>
          <w:ilvl w:val="0"/>
          <w:numId w:val="116"/>
        </w:numPr>
        <w:overflowPunct w:val="0"/>
        <w:autoSpaceDE w:val="0"/>
        <w:autoSpaceDN w:val="0"/>
        <w:adjustRightInd w:val="0"/>
        <w:jc w:val="both"/>
        <w:rPr>
          <w:sz w:val="22"/>
          <w:szCs w:val="22"/>
        </w:rPr>
      </w:pPr>
      <w:r w:rsidRPr="008B3802">
        <w:rPr>
          <w:sz w:val="22"/>
          <w:szCs w:val="22"/>
        </w:rPr>
        <w:t>drut, taśmę stalową, gwoździe,</w:t>
      </w:r>
    </w:p>
    <w:p w:rsidR="008C092F" w:rsidRPr="008B3802" w:rsidRDefault="008C092F" w:rsidP="00996D69">
      <w:pPr>
        <w:numPr>
          <w:ilvl w:val="0"/>
          <w:numId w:val="116"/>
        </w:numPr>
        <w:overflowPunct w:val="0"/>
        <w:autoSpaceDE w:val="0"/>
        <w:autoSpaceDN w:val="0"/>
        <w:adjustRightInd w:val="0"/>
        <w:jc w:val="both"/>
        <w:rPr>
          <w:sz w:val="22"/>
          <w:szCs w:val="22"/>
        </w:rPr>
      </w:pPr>
      <w:r w:rsidRPr="008B3802">
        <w:rPr>
          <w:sz w:val="22"/>
          <w:szCs w:val="22"/>
        </w:rPr>
        <w:t>wodę,</w:t>
      </w:r>
    </w:p>
    <w:p w:rsidR="008C092F" w:rsidRPr="008B3802" w:rsidRDefault="008C092F" w:rsidP="008C092F">
      <w:pPr>
        <w:overflowPunct w:val="0"/>
        <w:autoSpaceDE w:val="0"/>
        <w:autoSpaceDN w:val="0"/>
        <w:adjustRightInd w:val="0"/>
        <w:ind w:left="426" w:hanging="426"/>
        <w:jc w:val="both"/>
        <w:rPr>
          <w:sz w:val="22"/>
          <w:szCs w:val="22"/>
        </w:rPr>
      </w:pPr>
      <w:r w:rsidRPr="008B3802">
        <w:rPr>
          <w:sz w:val="22"/>
          <w:szCs w:val="22"/>
        </w:rPr>
        <w:t>b)</w:t>
      </w:r>
      <w:r w:rsidR="000F7E88">
        <w:rPr>
          <w:sz w:val="22"/>
          <w:szCs w:val="22"/>
        </w:rPr>
        <w:t xml:space="preserve"> </w:t>
      </w:r>
      <w:r w:rsidRPr="008B3802">
        <w:rPr>
          <w:sz w:val="22"/>
          <w:szCs w:val="22"/>
        </w:rPr>
        <w:t>materiały do wykonania stałych konstrukcji ochronnych wokół drzew, według ustaleń dokumentacji projektowej, jak:</w:t>
      </w:r>
    </w:p>
    <w:p w:rsidR="008C092F" w:rsidRPr="008B3802" w:rsidRDefault="008C092F" w:rsidP="00996D69">
      <w:pPr>
        <w:numPr>
          <w:ilvl w:val="0"/>
          <w:numId w:val="117"/>
        </w:numPr>
        <w:overflowPunct w:val="0"/>
        <w:autoSpaceDE w:val="0"/>
        <w:autoSpaceDN w:val="0"/>
        <w:adjustRightInd w:val="0"/>
        <w:jc w:val="both"/>
        <w:rPr>
          <w:sz w:val="22"/>
          <w:szCs w:val="22"/>
        </w:rPr>
      </w:pPr>
      <w:r w:rsidRPr="008B3802">
        <w:rPr>
          <w:sz w:val="22"/>
          <w:szCs w:val="22"/>
        </w:rPr>
        <w:t>mury kamienne, np. z kamienia łamanego na zaprawie bądź na sucho,</w:t>
      </w:r>
    </w:p>
    <w:p w:rsidR="008C092F" w:rsidRPr="008B3802" w:rsidRDefault="008C092F" w:rsidP="00996D69">
      <w:pPr>
        <w:numPr>
          <w:ilvl w:val="0"/>
          <w:numId w:val="117"/>
        </w:numPr>
        <w:overflowPunct w:val="0"/>
        <w:autoSpaceDE w:val="0"/>
        <w:autoSpaceDN w:val="0"/>
        <w:adjustRightInd w:val="0"/>
        <w:jc w:val="both"/>
        <w:rPr>
          <w:sz w:val="22"/>
          <w:szCs w:val="22"/>
        </w:rPr>
      </w:pPr>
      <w:r w:rsidRPr="008B3802">
        <w:rPr>
          <w:sz w:val="22"/>
          <w:szCs w:val="22"/>
        </w:rPr>
        <w:t>mury betonowe i ew. żelbetowe,</w:t>
      </w:r>
    </w:p>
    <w:p w:rsidR="008C092F" w:rsidRPr="008B3802" w:rsidRDefault="008C092F" w:rsidP="00996D69">
      <w:pPr>
        <w:numPr>
          <w:ilvl w:val="0"/>
          <w:numId w:val="117"/>
        </w:numPr>
        <w:overflowPunct w:val="0"/>
        <w:autoSpaceDE w:val="0"/>
        <w:autoSpaceDN w:val="0"/>
        <w:adjustRightInd w:val="0"/>
        <w:jc w:val="both"/>
        <w:rPr>
          <w:sz w:val="22"/>
          <w:szCs w:val="22"/>
        </w:rPr>
      </w:pPr>
      <w:r w:rsidRPr="008B3802">
        <w:rPr>
          <w:sz w:val="22"/>
          <w:szCs w:val="22"/>
        </w:rPr>
        <w:t>mury klinkierowe, z betonowej kostki brukowej, ew. ceglane i inne,</w:t>
      </w:r>
    </w:p>
    <w:p w:rsidR="008C092F" w:rsidRPr="008B3802" w:rsidRDefault="008C092F" w:rsidP="00996D69">
      <w:pPr>
        <w:numPr>
          <w:ilvl w:val="0"/>
          <w:numId w:val="117"/>
        </w:numPr>
        <w:overflowPunct w:val="0"/>
        <w:autoSpaceDE w:val="0"/>
        <w:autoSpaceDN w:val="0"/>
        <w:adjustRightInd w:val="0"/>
        <w:jc w:val="both"/>
        <w:rPr>
          <w:sz w:val="22"/>
          <w:szCs w:val="22"/>
        </w:rPr>
      </w:pPr>
      <w:r w:rsidRPr="008B3802">
        <w:rPr>
          <w:sz w:val="22"/>
          <w:szCs w:val="22"/>
        </w:rPr>
        <w:t>pomosty zabezpieczające z rusztów stalowych, płyt betonowych, z ew. stopami fundamentowymi itp.,</w:t>
      </w:r>
    </w:p>
    <w:p w:rsidR="008C092F" w:rsidRPr="008B3802" w:rsidRDefault="008C092F" w:rsidP="008C092F">
      <w:pPr>
        <w:overflowPunct w:val="0"/>
        <w:autoSpaceDE w:val="0"/>
        <w:autoSpaceDN w:val="0"/>
        <w:adjustRightInd w:val="0"/>
        <w:jc w:val="both"/>
        <w:rPr>
          <w:sz w:val="22"/>
          <w:szCs w:val="22"/>
        </w:rPr>
      </w:pPr>
      <w:r w:rsidRPr="008B3802">
        <w:rPr>
          <w:sz w:val="22"/>
          <w:szCs w:val="22"/>
        </w:rPr>
        <w:t>c)</w:t>
      </w:r>
      <w:r w:rsidR="000F7E88">
        <w:rPr>
          <w:sz w:val="22"/>
          <w:szCs w:val="22"/>
        </w:rPr>
        <w:t xml:space="preserve"> </w:t>
      </w:r>
      <w:r w:rsidRPr="008B3802">
        <w:rPr>
          <w:sz w:val="22"/>
          <w:szCs w:val="22"/>
        </w:rPr>
        <w:t>materiały pielęgnacyjne drzew uszkodzonych, jak:</w:t>
      </w:r>
    </w:p>
    <w:p w:rsidR="008C092F" w:rsidRPr="008B3802" w:rsidRDefault="008C092F" w:rsidP="00996D69">
      <w:pPr>
        <w:numPr>
          <w:ilvl w:val="0"/>
          <w:numId w:val="118"/>
        </w:numPr>
        <w:overflowPunct w:val="0"/>
        <w:autoSpaceDE w:val="0"/>
        <w:autoSpaceDN w:val="0"/>
        <w:adjustRightInd w:val="0"/>
        <w:jc w:val="both"/>
        <w:rPr>
          <w:sz w:val="22"/>
          <w:szCs w:val="22"/>
        </w:rPr>
      </w:pPr>
      <w:r w:rsidRPr="008B3802">
        <w:rPr>
          <w:sz w:val="22"/>
          <w:szCs w:val="22"/>
        </w:rPr>
        <w:t>preparaty emulsyjne, powierzchniowe,</w:t>
      </w:r>
    </w:p>
    <w:p w:rsidR="008C092F" w:rsidRPr="008B3802" w:rsidRDefault="008C092F" w:rsidP="00996D69">
      <w:pPr>
        <w:numPr>
          <w:ilvl w:val="0"/>
          <w:numId w:val="118"/>
        </w:numPr>
        <w:overflowPunct w:val="0"/>
        <w:autoSpaceDE w:val="0"/>
        <w:autoSpaceDN w:val="0"/>
        <w:adjustRightInd w:val="0"/>
        <w:jc w:val="both"/>
        <w:rPr>
          <w:sz w:val="22"/>
          <w:szCs w:val="22"/>
        </w:rPr>
      </w:pPr>
      <w:r w:rsidRPr="008B3802">
        <w:rPr>
          <w:sz w:val="22"/>
          <w:szCs w:val="22"/>
        </w:rPr>
        <w:t>środki impregnujące,</w:t>
      </w:r>
    </w:p>
    <w:p w:rsidR="008C092F" w:rsidRPr="008B3802" w:rsidRDefault="008C092F" w:rsidP="00996D69">
      <w:pPr>
        <w:numPr>
          <w:ilvl w:val="0"/>
          <w:numId w:val="118"/>
        </w:numPr>
        <w:overflowPunct w:val="0"/>
        <w:autoSpaceDE w:val="0"/>
        <w:autoSpaceDN w:val="0"/>
        <w:adjustRightInd w:val="0"/>
        <w:jc w:val="both"/>
        <w:rPr>
          <w:sz w:val="22"/>
          <w:szCs w:val="22"/>
        </w:rPr>
      </w:pPr>
      <w:r w:rsidRPr="008B3802">
        <w:rPr>
          <w:sz w:val="22"/>
          <w:szCs w:val="22"/>
        </w:rPr>
        <w:t>wodę.</w:t>
      </w:r>
    </w:p>
    <w:p w:rsidR="008C092F" w:rsidRPr="008B3802" w:rsidRDefault="008C092F" w:rsidP="008C092F">
      <w:pPr>
        <w:overflowPunct w:val="0"/>
        <w:autoSpaceDE w:val="0"/>
        <w:autoSpaceDN w:val="0"/>
        <w:adjustRightInd w:val="0"/>
        <w:ind w:firstLine="624"/>
        <w:jc w:val="both"/>
        <w:rPr>
          <w:sz w:val="22"/>
          <w:szCs w:val="22"/>
        </w:rPr>
      </w:pPr>
      <w:r w:rsidRPr="008B3802">
        <w:rPr>
          <w:sz w:val="22"/>
          <w:szCs w:val="22"/>
        </w:rPr>
        <w:t xml:space="preserve">Materiały stosowane do tymczasowej ochrony drzew i materiały pielęgnacyjne powinny być zaproponowane przez Wykonawcę i zaakceptowane przez </w:t>
      </w:r>
      <w:r w:rsidR="00AF0D13">
        <w:rPr>
          <w:sz w:val="22"/>
          <w:szCs w:val="22"/>
        </w:rPr>
        <w:t>Inspektor</w:t>
      </w:r>
      <w:r w:rsidRPr="008B3802">
        <w:rPr>
          <w:sz w:val="22"/>
          <w:szCs w:val="22"/>
        </w:rPr>
        <w:t>a. Wymagania dotyczące materiałów do wykonania stałych konstrukcji ochronnych wokół drzew, powinny odpowiadać ustaleniom dokumentacji projektowej, a w przypadku ich braku lub niepełnych danych mogą odpowiadać wymaganiom SST D-03.03.01 [4], D-05.03.02 [5], D-05.03.23a [6], D-06.01.01 [7], D-09.01.01 [8], D-10.01.01 [9].</w:t>
      </w:r>
    </w:p>
    <w:p w:rsidR="008C092F" w:rsidRPr="008B3802" w:rsidRDefault="008C092F" w:rsidP="008C092F">
      <w:pPr>
        <w:overflowPunct w:val="0"/>
        <w:autoSpaceDE w:val="0"/>
        <w:autoSpaceDN w:val="0"/>
        <w:adjustRightInd w:val="0"/>
        <w:ind w:firstLine="624"/>
        <w:jc w:val="both"/>
        <w:rPr>
          <w:sz w:val="22"/>
          <w:szCs w:val="22"/>
        </w:rPr>
      </w:pPr>
      <w:r w:rsidRPr="008B3802">
        <w:rPr>
          <w:sz w:val="22"/>
          <w:szCs w:val="22"/>
        </w:rPr>
        <w:t>Zaleca się, aby:</w:t>
      </w:r>
    </w:p>
    <w:p w:rsidR="008C092F" w:rsidRPr="008B3802" w:rsidRDefault="008C092F" w:rsidP="00996D69">
      <w:pPr>
        <w:numPr>
          <w:ilvl w:val="0"/>
          <w:numId w:val="119"/>
        </w:numPr>
        <w:overflowPunct w:val="0"/>
        <w:autoSpaceDE w:val="0"/>
        <w:autoSpaceDN w:val="0"/>
        <w:adjustRightInd w:val="0"/>
        <w:jc w:val="both"/>
        <w:rPr>
          <w:sz w:val="22"/>
          <w:szCs w:val="22"/>
        </w:rPr>
      </w:pPr>
      <w:r w:rsidRPr="008B3802">
        <w:rPr>
          <w:sz w:val="22"/>
          <w:szCs w:val="22"/>
        </w:rPr>
        <w:t>elementy stalowe były ocynkowane lub w inny sposób zabezpieczone przed korozją,</w:t>
      </w:r>
    </w:p>
    <w:p w:rsidR="008C092F" w:rsidRPr="008B3802" w:rsidRDefault="008C092F" w:rsidP="00996D69">
      <w:pPr>
        <w:numPr>
          <w:ilvl w:val="0"/>
          <w:numId w:val="119"/>
        </w:numPr>
        <w:overflowPunct w:val="0"/>
        <w:autoSpaceDE w:val="0"/>
        <w:autoSpaceDN w:val="0"/>
        <w:adjustRightInd w:val="0"/>
        <w:jc w:val="both"/>
        <w:rPr>
          <w:sz w:val="22"/>
          <w:szCs w:val="22"/>
        </w:rPr>
      </w:pPr>
      <w:r w:rsidRPr="008B3802">
        <w:rPr>
          <w:sz w:val="22"/>
          <w:szCs w:val="22"/>
        </w:rPr>
        <w:t>beton do drobnych elementów miał klasę co najmniej B 35.</w:t>
      </w:r>
    </w:p>
    <w:p w:rsidR="008C092F" w:rsidRPr="008B3802" w:rsidRDefault="008C092F" w:rsidP="008C092F">
      <w:pPr>
        <w:keepNext/>
        <w:keepLines/>
        <w:suppressAutoHyphens/>
        <w:overflowPunct w:val="0"/>
        <w:autoSpaceDE w:val="0"/>
        <w:autoSpaceDN w:val="0"/>
        <w:adjustRightInd w:val="0"/>
        <w:spacing w:before="240" w:after="120"/>
        <w:jc w:val="both"/>
        <w:outlineLvl w:val="0"/>
        <w:rPr>
          <w:b/>
          <w:caps/>
          <w:kern w:val="28"/>
          <w:sz w:val="22"/>
          <w:szCs w:val="22"/>
        </w:rPr>
      </w:pPr>
      <w:bookmarkStart w:id="28" w:name="_Toc166297582"/>
      <w:bookmarkStart w:id="29" w:name="_Toc150225704"/>
      <w:bookmarkStart w:id="30" w:name="_Toc149627768"/>
      <w:r w:rsidRPr="008B3802">
        <w:rPr>
          <w:b/>
          <w:caps/>
          <w:kern w:val="28"/>
          <w:sz w:val="22"/>
          <w:szCs w:val="22"/>
        </w:rPr>
        <w:t>3. SPRZĘT</w:t>
      </w:r>
      <w:bookmarkEnd w:id="28"/>
      <w:bookmarkEnd w:id="29"/>
      <w:bookmarkEnd w:id="30"/>
    </w:p>
    <w:p w:rsidR="008C092F" w:rsidRPr="008B3802" w:rsidRDefault="008C092F" w:rsidP="008C092F">
      <w:pPr>
        <w:pStyle w:val="asd"/>
        <w:rPr>
          <w:szCs w:val="22"/>
        </w:rPr>
      </w:pPr>
      <w:r w:rsidRPr="008B3802">
        <w:rPr>
          <w:szCs w:val="22"/>
        </w:rPr>
        <w:t>3.1. Ogólne wymagania dotyczące sprzętu</w:t>
      </w:r>
    </w:p>
    <w:p w:rsidR="008C092F" w:rsidRPr="008B3802" w:rsidRDefault="008C092F" w:rsidP="008C092F">
      <w:pPr>
        <w:numPr>
          <w:ilvl w:val="12"/>
          <w:numId w:val="0"/>
        </w:numPr>
        <w:overflowPunct w:val="0"/>
        <w:autoSpaceDE w:val="0"/>
        <w:autoSpaceDN w:val="0"/>
        <w:adjustRightInd w:val="0"/>
        <w:ind w:right="-143" w:firstLine="709"/>
        <w:jc w:val="both"/>
        <w:rPr>
          <w:sz w:val="22"/>
          <w:szCs w:val="22"/>
        </w:rPr>
      </w:pPr>
      <w:r w:rsidRPr="008B3802">
        <w:rPr>
          <w:sz w:val="22"/>
          <w:szCs w:val="22"/>
        </w:rPr>
        <w:t>Ogólne wymagania dotyczące sprzętu podano w SST D-00.00.00 „Wymagania ogólne”[1], pkt 3.</w:t>
      </w:r>
    </w:p>
    <w:p w:rsidR="008C092F" w:rsidRPr="008B3802" w:rsidRDefault="008C092F" w:rsidP="008C092F">
      <w:pPr>
        <w:pStyle w:val="asd"/>
        <w:rPr>
          <w:szCs w:val="22"/>
        </w:rPr>
      </w:pPr>
      <w:r w:rsidRPr="008B3802">
        <w:rPr>
          <w:szCs w:val="22"/>
        </w:rPr>
        <w:t>3.2. Sprzęt stosowany do wykonania robót (ochrona zieleni)</w:t>
      </w:r>
    </w:p>
    <w:p w:rsidR="008C092F" w:rsidRPr="008B3802" w:rsidRDefault="008C092F" w:rsidP="008C092F">
      <w:pPr>
        <w:overflowPunct w:val="0"/>
        <w:autoSpaceDE w:val="0"/>
        <w:autoSpaceDN w:val="0"/>
        <w:adjustRightInd w:val="0"/>
        <w:jc w:val="both"/>
        <w:rPr>
          <w:sz w:val="22"/>
          <w:szCs w:val="22"/>
        </w:rPr>
      </w:pPr>
      <w:r w:rsidRPr="008B3802">
        <w:rPr>
          <w:sz w:val="22"/>
          <w:szCs w:val="22"/>
        </w:rPr>
        <w:tab/>
        <w:t>Przy wykonywaniu robót Wykonawca, w zależności od potrzeb, powinien wykazać się możliwością korzystania ze sprzętu dostosowanego do przyjętej metody robót:</w:t>
      </w:r>
    </w:p>
    <w:p w:rsidR="008C092F" w:rsidRPr="008B3802" w:rsidRDefault="008C092F" w:rsidP="008C092F">
      <w:pPr>
        <w:overflowPunct w:val="0"/>
        <w:autoSpaceDE w:val="0"/>
        <w:autoSpaceDN w:val="0"/>
        <w:adjustRightInd w:val="0"/>
        <w:jc w:val="both"/>
        <w:rPr>
          <w:sz w:val="22"/>
          <w:szCs w:val="22"/>
        </w:rPr>
      </w:pPr>
      <w:r w:rsidRPr="008B3802">
        <w:rPr>
          <w:sz w:val="22"/>
          <w:szCs w:val="22"/>
        </w:rPr>
        <w:t>a)</w:t>
      </w:r>
      <w:r w:rsidR="000F7E88">
        <w:rPr>
          <w:sz w:val="22"/>
          <w:szCs w:val="22"/>
        </w:rPr>
        <w:t xml:space="preserve"> </w:t>
      </w:r>
      <w:r w:rsidRPr="008B3802">
        <w:rPr>
          <w:sz w:val="22"/>
          <w:szCs w:val="22"/>
        </w:rPr>
        <w:t>sprzętu do tymczasowej ochrony drzew:</w:t>
      </w:r>
    </w:p>
    <w:p w:rsidR="008C092F" w:rsidRPr="008B3802" w:rsidRDefault="008C092F" w:rsidP="00996D69">
      <w:pPr>
        <w:numPr>
          <w:ilvl w:val="0"/>
          <w:numId w:val="120"/>
        </w:numPr>
        <w:overflowPunct w:val="0"/>
        <w:autoSpaceDE w:val="0"/>
        <w:autoSpaceDN w:val="0"/>
        <w:adjustRightInd w:val="0"/>
        <w:jc w:val="both"/>
        <w:rPr>
          <w:sz w:val="22"/>
          <w:szCs w:val="22"/>
        </w:rPr>
      </w:pPr>
      <w:r w:rsidRPr="008B3802">
        <w:rPr>
          <w:sz w:val="22"/>
          <w:szCs w:val="22"/>
        </w:rPr>
        <w:t>ręcznego sprzętu do prac ziemnych jak szpadle, drągi, łopaty,</w:t>
      </w:r>
    </w:p>
    <w:p w:rsidR="008C092F" w:rsidRPr="008B3802" w:rsidRDefault="008C092F" w:rsidP="00996D69">
      <w:pPr>
        <w:numPr>
          <w:ilvl w:val="0"/>
          <w:numId w:val="120"/>
        </w:numPr>
        <w:overflowPunct w:val="0"/>
        <w:autoSpaceDE w:val="0"/>
        <w:autoSpaceDN w:val="0"/>
        <w:adjustRightInd w:val="0"/>
        <w:jc w:val="both"/>
        <w:rPr>
          <w:sz w:val="22"/>
          <w:szCs w:val="22"/>
        </w:rPr>
      </w:pPr>
      <w:r w:rsidRPr="008B3802">
        <w:rPr>
          <w:sz w:val="22"/>
          <w:szCs w:val="22"/>
        </w:rPr>
        <w:t>samochodu skrzyniowego do transportu,</w:t>
      </w:r>
    </w:p>
    <w:p w:rsidR="008C092F" w:rsidRPr="008B3802" w:rsidRDefault="008C092F" w:rsidP="00996D69">
      <w:pPr>
        <w:numPr>
          <w:ilvl w:val="0"/>
          <w:numId w:val="120"/>
        </w:numPr>
        <w:overflowPunct w:val="0"/>
        <w:autoSpaceDE w:val="0"/>
        <w:autoSpaceDN w:val="0"/>
        <w:adjustRightInd w:val="0"/>
        <w:jc w:val="both"/>
        <w:rPr>
          <w:sz w:val="22"/>
          <w:szCs w:val="22"/>
        </w:rPr>
      </w:pPr>
      <w:r w:rsidRPr="008B3802">
        <w:rPr>
          <w:sz w:val="22"/>
          <w:szCs w:val="22"/>
        </w:rPr>
        <w:t>sprzętu do podlewania, z ew. przewoźnymi zbiornikami do wody, ew. wiadrami, konewkami,</w:t>
      </w:r>
    </w:p>
    <w:p w:rsidR="008C092F" w:rsidRPr="008B3802" w:rsidRDefault="008C092F" w:rsidP="00996D69">
      <w:pPr>
        <w:numPr>
          <w:ilvl w:val="0"/>
          <w:numId w:val="120"/>
        </w:numPr>
        <w:overflowPunct w:val="0"/>
        <w:autoSpaceDE w:val="0"/>
        <w:autoSpaceDN w:val="0"/>
        <w:adjustRightInd w:val="0"/>
        <w:jc w:val="both"/>
        <w:rPr>
          <w:sz w:val="22"/>
          <w:szCs w:val="22"/>
        </w:rPr>
      </w:pPr>
      <w:r w:rsidRPr="008B3802">
        <w:rPr>
          <w:sz w:val="22"/>
          <w:szCs w:val="22"/>
        </w:rPr>
        <w:t>wyposażenia pomocniczego, drobnych narzędzi, drabin itp.,</w:t>
      </w:r>
    </w:p>
    <w:p w:rsidR="008C092F" w:rsidRPr="008B3802" w:rsidRDefault="008C092F" w:rsidP="008C092F">
      <w:pPr>
        <w:overflowPunct w:val="0"/>
        <w:autoSpaceDE w:val="0"/>
        <w:autoSpaceDN w:val="0"/>
        <w:adjustRightInd w:val="0"/>
        <w:jc w:val="both"/>
        <w:rPr>
          <w:sz w:val="22"/>
          <w:szCs w:val="22"/>
        </w:rPr>
      </w:pPr>
      <w:r w:rsidRPr="008B3802">
        <w:rPr>
          <w:sz w:val="22"/>
          <w:szCs w:val="22"/>
        </w:rPr>
        <w:t>b)</w:t>
      </w:r>
      <w:r w:rsidR="000F7E88">
        <w:rPr>
          <w:sz w:val="22"/>
          <w:szCs w:val="22"/>
        </w:rPr>
        <w:t xml:space="preserve"> </w:t>
      </w:r>
      <w:r w:rsidRPr="008B3802">
        <w:rPr>
          <w:sz w:val="22"/>
          <w:szCs w:val="22"/>
        </w:rPr>
        <w:t>sprzętu do wykonania stałych konstrukcji ochronnych wokół drzew:</w:t>
      </w:r>
    </w:p>
    <w:p w:rsidR="008C092F" w:rsidRPr="008B3802" w:rsidRDefault="008C092F" w:rsidP="00996D69">
      <w:pPr>
        <w:numPr>
          <w:ilvl w:val="0"/>
          <w:numId w:val="121"/>
        </w:numPr>
        <w:overflowPunct w:val="0"/>
        <w:autoSpaceDE w:val="0"/>
        <w:autoSpaceDN w:val="0"/>
        <w:adjustRightInd w:val="0"/>
        <w:jc w:val="both"/>
        <w:rPr>
          <w:sz w:val="22"/>
          <w:szCs w:val="22"/>
        </w:rPr>
      </w:pPr>
      <w:r w:rsidRPr="008B3802">
        <w:rPr>
          <w:sz w:val="22"/>
          <w:szCs w:val="22"/>
        </w:rPr>
        <w:t>wg ustaleń SST wymienionych w punkcie 2.2.2,</w:t>
      </w:r>
    </w:p>
    <w:p w:rsidR="008C092F" w:rsidRPr="008B3802" w:rsidRDefault="008C092F" w:rsidP="008C092F">
      <w:pPr>
        <w:overflowPunct w:val="0"/>
        <w:autoSpaceDE w:val="0"/>
        <w:autoSpaceDN w:val="0"/>
        <w:adjustRightInd w:val="0"/>
        <w:jc w:val="both"/>
        <w:rPr>
          <w:sz w:val="22"/>
          <w:szCs w:val="22"/>
        </w:rPr>
      </w:pPr>
      <w:r w:rsidRPr="008B3802">
        <w:rPr>
          <w:sz w:val="22"/>
          <w:szCs w:val="22"/>
        </w:rPr>
        <w:t>c)</w:t>
      </w:r>
      <w:r w:rsidR="000F7E88">
        <w:rPr>
          <w:sz w:val="22"/>
          <w:szCs w:val="22"/>
        </w:rPr>
        <w:t xml:space="preserve"> </w:t>
      </w:r>
      <w:r w:rsidRPr="008B3802">
        <w:rPr>
          <w:sz w:val="22"/>
          <w:szCs w:val="22"/>
        </w:rPr>
        <w:t>sprzętu do pielęgnacji drzew uszkodzonych:</w:t>
      </w:r>
    </w:p>
    <w:p w:rsidR="008C092F" w:rsidRPr="008B3802" w:rsidRDefault="008C092F" w:rsidP="00996D69">
      <w:pPr>
        <w:numPr>
          <w:ilvl w:val="0"/>
          <w:numId w:val="121"/>
        </w:numPr>
        <w:overflowPunct w:val="0"/>
        <w:autoSpaceDE w:val="0"/>
        <w:autoSpaceDN w:val="0"/>
        <w:adjustRightInd w:val="0"/>
        <w:jc w:val="both"/>
        <w:rPr>
          <w:sz w:val="22"/>
          <w:szCs w:val="22"/>
        </w:rPr>
      </w:pPr>
      <w:r w:rsidRPr="008B3802">
        <w:rPr>
          <w:sz w:val="22"/>
          <w:szCs w:val="22"/>
        </w:rPr>
        <w:t>ręcznego sprzętu pomocniczego, jak: piły, sekatory, dłuta, noże, skrobaki,</w:t>
      </w:r>
    </w:p>
    <w:p w:rsidR="008C092F" w:rsidRPr="008B3802" w:rsidRDefault="008C092F" w:rsidP="00996D69">
      <w:pPr>
        <w:numPr>
          <w:ilvl w:val="0"/>
          <w:numId w:val="121"/>
        </w:numPr>
        <w:overflowPunct w:val="0"/>
        <w:autoSpaceDE w:val="0"/>
        <w:autoSpaceDN w:val="0"/>
        <w:adjustRightInd w:val="0"/>
        <w:jc w:val="both"/>
        <w:rPr>
          <w:sz w:val="22"/>
          <w:szCs w:val="22"/>
        </w:rPr>
      </w:pPr>
      <w:r w:rsidRPr="008B3802">
        <w:rPr>
          <w:sz w:val="22"/>
          <w:szCs w:val="22"/>
        </w:rPr>
        <w:t>ręcznego sprzętu do robót ziemnych, jak szpadle, łopaty itp.</w:t>
      </w:r>
    </w:p>
    <w:p w:rsidR="008C092F" w:rsidRPr="008B3802" w:rsidRDefault="008C092F" w:rsidP="008C092F">
      <w:pPr>
        <w:overflowPunct w:val="0"/>
        <w:autoSpaceDE w:val="0"/>
        <w:autoSpaceDN w:val="0"/>
        <w:adjustRightInd w:val="0"/>
        <w:ind w:firstLine="624"/>
        <w:jc w:val="both"/>
        <w:rPr>
          <w:sz w:val="22"/>
          <w:szCs w:val="22"/>
        </w:rPr>
      </w:pPr>
      <w:r w:rsidRPr="008B3802">
        <w:rPr>
          <w:sz w:val="22"/>
          <w:szCs w:val="22"/>
        </w:rPr>
        <w:t xml:space="preserve">Sprzęt powinien odpowiadać wymaganiom określonym w dokumentacji projektowej, ST, instrukcjach producentów lub propozycji Wykonawcy i powinien być zaakceptowany przez </w:t>
      </w:r>
      <w:r w:rsidR="00AF0D13">
        <w:rPr>
          <w:sz w:val="22"/>
          <w:szCs w:val="22"/>
        </w:rPr>
        <w:t>Inspektor</w:t>
      </w:r>
      <w:r w:rsidRPr="008B3802">
        <w:rPr>
          <w:sz w:val="22"/>
          <w:szCs w:val="22"/>
        </w:rPr>
        <w:t>a.</w:t>
      </w:r>
    </w:p>
    <w:p w:rsidR="008C092F" w:rsidRPr="008B3802" w:rsidRDefault="008C092F" w:rsidP="008C092F">
      <w:pPr>
        <w:pStyle w:val="adi"/>
      </w:pPr>
      <w:r w:rsidRPr="008B3802">
        <w:t>3.3. Sprzęt do utrzymania zieleni przydrożnej</w:t>
      </w:r>
    </w:p>
    <w:p w:rsidR="008C092F" w:rsidRPr="008B3802" w:rsidRDefault="008C092F" w:rsidP="008C092F">
      <w:pPr>
        <w:rPr>
          <w:sz w:val="22"/>
          <w:szCs w:val="22"/>
        </w:rPr>
      </w:pPr>
      <w:r w:rsidRPr="008B3802">
        <w:rPr>
          <w:sz w:val="22"/>
          <w:szCs w:val="22"/>
        </w:rPr>
        <w:tab/>
        <w:t>Wykonawca przystępujący do utrzymania zieleni przydrożnej powinien wykazać się możliwością korzystania z następującego sprzętu:</w:t>
      </w:r>
    </w:p>
    <w:p w:rsidR="008C092F" w:rsidRPr="008B3802" w:rsidRDefault="008C092F" w:rsidP="00996D69">
      <w:pPr>
        <w:numPr>
          <w:ilvl w:val="0"/>
          <w:numId w:val="112"/>
        </w:numPr>
        <w:overflowPunct w:val="0"/>
        <w:autoSpaceDE w:val="0"/>
        <w:autoSpaceDN w:val="0"/>
        <w:adjustRightInd w:val="0"/>
        <w:jc w:val="both"/>
        <w:textAlignment w:val="baseline"/>
        <w:rPr>
          <w:sz w:val="22"/>
          <w:szCs w:val="22"/>
        </w:rPr>
      </w:pPr>
      <w:r w:rsidRPr="008B3802">
        <w:rPr>
          <w:sz w:val="22"/>
          <w:szCs w:val="22"/>
        </w:rPr>
        <w:t>do utrzymania i sadzenia roślin - ręczne narzędzia do uprawy gleby i odchwaszczania,</w:t>
      </w:r>
    </w:p>
    <w:p w:rsidR="008C092F" w:rsidRPr="008B3802" w:rsidRDefault="008C092F" w:rsidP="00996D69">
      <w:pPr>
        <w:numPr>
          <w:ilvl w:val="0"/>
          <w:numId w:val="112"/>
        </w:numPr>
        <w:overflowPunct w:val="0"/>
        <w:autoSpaceDE w:val="0"/>
        <w:autoSpaceDN w:val="0"/>
        <w:adjustRightInd w:val="0"/>
        <w:jc w:val="both"/>
        <w:textAlignment w:val="baseline"/>
        <w:rPr>
          <w:sz w:val="22"/>
          <w:szCs w:val="22"/>
        </w:rPr>
      </w:pPr>
      <w:r w:rsidRPr="008B3802">
        <w:rPr>
          <w:sz w:val="22"/>
          <w:szCs w:val="22"/>
        </w:rPr>
        <w:t>do pielęgnacji części nadziemnej roślin - łańcuchową lub tarczową piłę spalinową, platformę z balustradą na podnośniku samochodowym i narzędzia ręczne do cięcia drewna,</w:t>
      </w:r>
    </w:p>
    <w:p w:rsidR="008C092F" w:rsidRPr="008B3802" w:rsidRDefault="008C092F" w:rsidP="00996D69">
      <w:pPr>
        <w:numPr>
          <w:ilvl w:val="0"/>
          <w:numId w:val="112"/>
        </w:numPr>
        <w:overflowPunct w:val="0"/>
        <w:autoSpaceDE w:val="0"/>
        <w:autoSpaceDN w:val="0"/>
        <w:adjustRightInd w:val="0"/>
        <w:jc w:val="both"/>
        <w:textAlignment w:val="baseline"/>
        <w:rPr>
          <w:sz w:val="22"/>
          <w:szCs w:val="22"/>
        </w:rPr>
      </w:pPr>
      <w:r w:rsidRPr="008B3802">
        <w:rPr>
          <w:sz w:val="22"/>
          <w:szCs w:val="22"/>
        </w:rPr>
        <w:t>do ochrony roślin - cysternę do transportu cieczy, opryskiwacz w zależności od zakresu robót, agregowany z ciągnikiem lub przenośny do oprysków na małą skalę,</w:t>
      </w:r>
    </w:p>
    <w:p w:rsidR="008C092F" w:rsidRPr="008B3802" w:rsidRDefault="008C092F" w:rsidP="00996D69">
      <w:pPr>
        <w:numPr>
          <w:ilvl w:val="0"/>
          <w:numId w:val="112"/>
        </w:numPr>
        <w:overflowPunct w:val="0"/>
        <w:autoSpaceDE w:val="0"/>
        <w:autoSpaceDN w:val="0"/>
        <w:adjustRightInd w:val="0"/>
        <w:jc w:val="both"/>
        <w:textAlignment w:val="baseline"/>
        <w:rPr>
          <w:sz w:val="22"/>
          <w:szCs w:val="22"/>
        </w:rPr>
      </w:pPr>
      <w:r w:rsidRPr="008B3802">
        <w:rPr>
          <w:sz w:val="22"/>
          <w:szCs w:val="22"/>
        </w:rPr>
        <w:t>do karczowania pni - frezarkę do pni, ew. spycharkę, ciągnik wyposażony w wyciągarkę.</w:t>
      </w:r>
    </w:p>
    <w:p w:rsidR="008C092F" w:rsidRPr="008B3802" w:rsidRDefault="008C092F" w:rsidP="008C092F">
      <w:pPr>
        <w:overflowPunct w:val="0"/>
        <w:autoSpaceDE w:val="0"/>
        <w:autoSpaceDN w:val="0"/>
        <w:adjustRightInd w:val="0"/>
        <w:ind w:firstLine="624"/>
        <w:jc w:val="both"/>
        <w:rPr>
          <w:sz w:val="22"/>
          <w:szCs w:val="22"/>
        </w:rPr>
      </w:pPr>
    </w:p>
    <w:p w:rsidR="008C092F" w:rsidRPr="008B3802" w:rsidRDefault="008C092F" w:rsidP="008C092F">
      <w:pPr>
        <w:keepNext/>
        <w:keepLines/>
        <w:suppressAutoHyphens/>
        <w:overflowPunct w:val="0"/>
        <w:autoSpaceDE w:val="0"/>
        <w:autoSpaceDN w:val="0"/>
        <w:adjustRightInd w:val="0"/>
        <w:spacing w:before="240" w:after="120"/>
        <w:jc w:val="both"/>
        <w:outlineLvl w:val="0"/>
        <w:rPr>
          <w:b/>
          <w:caps/>
          <w:kern w:val="28"/>
          <w:sz w:val="22"/>
          <w:szCs w:val="22"/>
        </w:rPr>
      </w:pPr>
      <w:bookmarkStart w:id="31" w:name="_Toc166297583"/>
      <w:bookmarkStart w:id="32" w:name="_Toc144694238"/>
      <w:bookmarkStart w:id="33" w:name="_Toc124213276"/>
      <w:bookmarkStart w:id="34" w:name="_Toc113338100"/>
      <w:bookmarkStart w:id="35" w:name="_Toc70745914"/>
      <w:bookmarkStart w:id="36" w:name="_Toc68929546"/>
      <w:bookmarkStart w:id="37" w:name="_Toc68921159"/>
      <w:bookmarkStart w:id="38" w:name="_Toc68660264"/>
      <w:bookmarkStart w:id="39" w:name="_Toc38338023"/>
      <w:bookmarkStart w:id="40" w:name="_Toc33320734"/>
      <w:bookmarkStart w:id="41" w:name="_Toc33319442"/>
      <w:r w:rsidRPr="008B3802">
        <w:rPr>
          <w:b/>
          <w:caps/>
          <w:kern w:val="28"/>
          <w:sz w:val="22"/>
          <w:szCs w:val="22"/>
        </w:rPr>
        <w:t>4. TRANSPORT</w:t>
      </w:r>
      <w:bookmarkEnd w:id="31"/>
      <w:bookmarkEnd w:id="32"/>
      <w:bookmarkEnd w:id="33"/>
      <w:bookmarkEnd w:id="34"/>
      <w:bookmarkEnd w:id="35"/>
      <w:bookmarkEnd w:id="36"/>
      <w:bookmarkEnd w:id="37"/>
      <w:bookmarkEnd w:id="38"/>
      <w:bookmarkEnd w:id="39"/>
      <w:bookmarkEnd w:id="40"/>
      <w:bookmarkEnd w:id="41"/>
    </w:p>
    <w:p w:rsidR="008C092F" w:rsidRPr="008B3802" w:rsidRDefault="008C092F" w:rsidP="008C092F">
      <w:pPr>
        <w:pStyle w:val="asd"/>
        <w:rPr>
          <w:szCs w:val="22"/>
        </w:rPr>
      </w:pPr>
      <w:r w:rsidRPr="008B3802">
        <w:rPr>
          <w:szCs w:val="22"/>
        </w:rPr>
        <w:t>4.1. Ogólne wymagania dotyczące transportu</w:t>
      </w:r>
    </w:p>
    <w:p w:rsidR="008C092F" w:rsidRPr="008B3802" w:rsidRDefault="008C092F" w:rsidP="008C092F">
      <w:pPr>
        <w:numPr>
          <w:ilvl w:val="12"/>
          <w:numId w:val="0"/>
        </w:numPr>
        <w:overflowPunct w:val="0"/>
        <w:autoSpaceDE w:val="0"/>
        <w:autoSpaceDN w:val="0"/>
        <w:adjustRightInd w:val="0"/>
        <w:jc w:val="both"/>
        <w:rPr>
          <w:sz w:val="22"/>
          <w:szCs w:val="22"/>
        </w:rPr>
      </w:pPr>
      <w:r w:rsidRPr="008B3802">
        <w:rPr>
          <w:sz w:val="22"/>
          <w:szCs w:val="22"/>
        </w:rPr>
        <w:t>Ogólne wymagania dotyczące transportu podano w SST D-00.00.00 „Wymagania ogólne” [1] pkt 4.</w:t>
      </w:r>
      <w:r w:rsidRPr="008B3802">
        <w:rPr>
          <w:sz w:val="22"/>
          <w:szCs w:val="22"/>
        </w:rPr>
        <w:tab/>
      </w:r>
    </w:p>
    <w:p w:rsidR="008C092F" w:rsidRPr="008B3802" w:rsidRDefault="008C092F" w:rsidP="008C092F">
      <w:pPr>
        <w:pStyle w:val="asd"/>
        <w:rPr>
          <w:szCs w:val="22"/>
        </w:rPr>
      </w:pPr>
      <w:r w:rsidRPr="008B3802">
        <w:rPr>
          <w:szCs w:val="22"/>
        </w:rPr>
        <w:t xml:space="preserve">4.2. Transport materiałów </w:t>
      </w:r>
    </w:p>
    <w:p w:rsidR="008C092F" w:rsidRPr="008B3802" w:rsidRDefault="008C092F" w:rsidP="008C092F">
      <w:pPr>
        <w:overflowPunct w:val="0"/>
        <w:autoSpaceDE w:val="0"/>
        <w:autoSpaceDN w:val="0"/>
        <w:adjustRightInd w:val="0"/>
        <w:jc w:val="both"/>
        <w:rPr>
          <w:sz w:val="22"/>
          <w:szCs w:val="22"/>
        </w:rPr>
      </w:pPr>
      <w:r w:rsidRPr="008B3802">
        <w:rPr>
          <w:sz w:val="22"/>
          <w:szCs w:val="22"/>
        </w:rPr>
        <w:tab/>
        <w:t>Materiały do wykonania robót można przewozić dowolnymi środkami transportu, w warunkach zabezpieczających je przed zanieczyszczeniem, zmieszaniem z innymi materiałami i nadmiernym zawilgoceniem lub wysuszeniem.</w:t>
      </w:r>
    </w:p>
    <w:p w:rsidR="008C092F" w:rsidRPr="008B3802" w:rsidRDefault="008C092F" w:rsidP="008C092F">
      <w:pPr>
        <w:overflowPunct w:val="0"/>
        <w:autoSpaceDE w:val="0"/>
        <w:autoSpaceDN w:val="0"/>
        <w:adjustRightInd w:val="0"/>
        <w:jc w:val="both"/>
        <w:rPr>
          <w:sz w:val="22"/>
          <w:szCs w:val="22"/>
        </w:rPr>
      </w:pPr>
      <w:r w:rsidRPr="008B3802">
        <w:rPr>
          <w:sz w:val="22"/>
          <w:szCs w:val="22"/>
        </w:rPr>
        <w:tab/>
        <w:t>Materiały do wykonania stałych konstrukcji ochronnych wokół drzew, wymagające specjalnego sposobu zabezpieczenia w czasie transportu, należy przewozić według ustaleń SST wymienionych w punkcie 2.2.2.</w:t>
      </w:r>
    </w:p>
    <w:p w:rsidR="008C092F" w:rsidRPr="008B3802" w:rsidRDefault="008C092F" w:rsidP="008C092F">
      <w:pPr>
        <w:pStyle w:val="adi"/>
      </w:pPr>
      <w:r w:rsidRPr="008B3802">
        <w:t>4.3. Transport odpadów i innych materiałów</w:t>
      </w:r>
    </w:p>
    <w:p w:rsidR="008C092F" w:rsidRPr="008B3802" w:rsidRDefault="008C092F" w:rsidP="008C092F">
      <w:pPr>
        <w:rPr>
          <w:sz w:val="22"/>
          <w:szCs w:val="22"/>
        </w:rPr>
      </w:pPr>
      <w:r w:rsidRPr="008B3802">
        <w:rPr>
          <w:sz w:val="22"/>
          <w:szCs w:val="22"/>
        </w:rPr>
        <w:tab/>
        <w:t xml:space="preserve">Do wywozu gałęzi, chwastów i pozostałych resztek należy stosować dowolny środek transportu, zwykle ciągnik z przyczepą. </w:t>
      </w:r>
    </w:p>
    <w:p w:rsidR="008C092F" w:rsidRPr="008B3802" w:rsidRDefault="008C092F" w:rsidP="008C092F">
      <w:pPr>
        <w:rPr>
          <w:sz w:val="22"/>
          <w:szCs w:val="22"/>
        </w:rPr>
      </w:pPr>
      <w:r w:rsidRPr="008B3802">
        <w:rPr>
          <w:sz w:val="22"/>
          <w:szCs w:val="22"/>
        </w:rPr>
        <w:tab/>
        <w:t>Transport nawozów sztucznych i pestycydów powinien odpowiadać wymaganiom PN-C-87001 [3] i PN-C-04657 [2].</w:t>
      </w:r>
    </w:p>
    <w:p w:rsidR="008C092F" w:rsidRPr="008B3802" w:rsidRDefault="008C092F" w:rsidP="008C092F">
      <w:pPr>
        <w:overflowPunct w:val="0"/>
        <w:autoSpaceDE w:val="0"/>
        <w:autoSpaceDN w:val="0"/>
        <w:adjustRightInd w:val="0"/>
        <w:jc w:val="both"/>
        <w:rPr>
          <w:sz w:val="22"/>
          <w:szCs w:val="22"/>
        </w:rPr>
      </w:pPr>
    </w:p>
    <w:p w:rsidR="008C092F" w:rsidRPr="008B3802" w:rsidRDefault="008C092F" w:rsidP="008C092F">
      <w:pPr>
        <w:keepNext/>
        <w:keepLines/>
        <w:numPr>
          <w:ilvl w:val="12"/>
          <w:numId w:val="0"/>
        </w:numPr>
        <w:suppressAutoHyphens/>
        <w:overflowPunct w:val="0"/>
        <w:autoSpaceDE w:val="0"/>
        <w:autoSpaceDN w:val="0"/>
        <w:adjustRightInd w:val="0"/>
        <w:spacing w:before="240" w:after="120"/>
        <w:jc w:val="both"/>
        <w:outlineLvl w:val="0"/>
        <w:rPr>
          <w:b/>
          <w:caps/>
          <w:kern w:val="28"/>
          <w:sz w:val="22"/>
          <w:szCs w:val="22"/>
        </w:rPr>
      </w:pPr>
      <w:bookmarkStart w:id="42" w:name="_Toc166297584"/>
      <w:bookmarkStart w:id="43" w:name="_Toc144694239"/>
      <w:bookmarkStart w:id="44" w:name="_Toc124213277"/>
      <w:bookmarkStart w:id="45" w:name="_Toc113338101"/>
      <w:bookmarkStart w:id="46" w:name="_Toc70745915"/>
      <w:bookmarkStart w:id="47" w:name="_Toc68929547"/>
      <w:bookmarkStart w:id="48" w:name="_Toc68921160"/>
      <w:bookmarkStart w:id="49" w:name="_Toc68660265"/>
      <w:bookmarkStart w:id="50" w:name="_Toc38338024"/>
      <w:bookmarkStart w:id="51" w:name="_Toc33320735"/>
      <w:bookmarkStart w:id="52" w:name="_Toc33319443"/>
      <w:bookmarkStart w:id="53" w:name="_Toc30219220"/>
      <w:bookmarkStart w:id="54" w:name="_Toc18217006"/>
      <w:bookmarkStart w:id="55" w:name="_Toc421940500"/>
      <w:r w:rsidRPr="008B3802">
        <w:rPr>
          <w:b/>
          <w:caps/>
          <w:kern w:val="28"/>
          <w:sz w:val="22"/>
          <w:szCs w:val="22"/>
        </w:rPr>
        <w:t>5. wykonanie robót</w:t>
      </w:r>
      <w:bookmarkEnd w:id="42"/>
      <w:bookmarkEnd w:id="43"/>
      <w:bookmarkEnd w:id="44"/>
      <w:bookmarkEnd w:id="45"/>
      <w:bookmarkEnd w:id="46"/>
      <w:bookmarkEnd w:id="47"/>
      <w:bookmarkEnd w:id="48"/>
      <w:bookmarkEnd w:id="49"/>
      <w:bookmarkEnd w:id="50"/>
      <w:bookmarkEnd w:id="51"/>
      <w:bookmarkEnd w:id="52"/>
      <w:bookmarkEnd w:id="53"/>
      <w:bookmarkEnd w:id="54"/>
      <w:bookmarkEnd w:id="55"/>
    </w:p>
    <w:p w:rsidR="008C092F" w:rsidRPr="008B3802" w:rsidRDefault="008C092F" w:rsidP="008C092F">
      <w:pPr>
        <w:pStyle w:val="asd"/>
        <w:rPr>
          <w:szCs w:val="22"/>
        </w:rPr>
      </w:pPr>
      <w:r w:rsidRPr="008B3802">
        <w:rPr>
          <w:szCs w:val="22"/>
        </w:rPr>
        <w:t>5.1. Ogólne zasady wykonania robót</w:t>
      </w:r>
    </w:p>
    <w:p w:rsidR="008C092F" w:rsidRPr="008B3802" w:rsidRDefault="008C092F" w:rsidP="008C092F">
      <w:pPr>
        <w:numPr>
          <w:ilvl w:val="12"/>
          <w:numId w:val="0"/>
        </w:numPr>
        <w:overflowPunct w:val="0"/>
        <w:autoSpaceDE w:val="0"/>
        <w:autoSpaceDN w:val="0"/>
        <w:adjustRightInd w:val="0"/>
        <w:jc w:val="both"/>
        <w:rPr>
          <w:sz w:val="22"/>
          <w:szCs w:val="22"/>
        </w:rPr>
      </w:pPr>
      <w:r w:rsidRPr="008B3802">
        <w:rPr>
          <w:sz w:val="22"/>
          <w:szCs w:val="22"/>
        </w:rPr>
        <w:tab/>
        <w:t>Ogólne zasady wykonania robót podano w SST D-00.00.00 „Wymagania ogólne” [1] pkt 5.</w:t>
      </w:r>
    </w:p>
    <w:p w:rsidR="008C092F" w:rsidRPr="008B3802" w:rsidRDefault="008C092F" w:rsidP="008C092F">
      <w:pPr>
        <w:pStyle w:val="asd"/>
        <w:rPr>
          <w:szCs w:val="22"/>
        </w:rPr>
      </w:pPr>
      <w:r w:rsidRPr="008B3802">
        <w:rPr>
          <w:szCs w:val="22"/>
        </w:rPr>
        <w:t>5.2. Zasady wykonywania robót</w:t>
      </w:r>
    </w:p>
    <w:p w:rsidR="008C092F" w:rsidRPr="008B3802" w:rsidRDefault="008C092F" w:rsidP="008C092F">
      <w:pPr>
        <w:overflowPunct w:val="0"/>
        <w:autoSpaceDE w:val="0"/>
        <w:autoSpaceDN w:val="0"/>
        <w:adjustRightInd w:val="0"/>
        <w:ind w:firstLine="709"/>
        <w:jc w:val="both"/>
        <w:rPr>
          <w:sz w:val="22"/>
          <w:szCs w:val="22"/>
        </w:rPr>
      </w:pPr>
      <w:r w:rsidRPr="008B3802">
        <w:rPr>
          <w:sz w:val="22"/>
          <w:szCs w:val="22"/>
        </w:rPr>
        <w:t>Sposób wykonania robót powinien być zgodny z dokumentacją projektową i ST. W przypadku braku wystarczających danych można korzystać z ustaleń podanych w niniejszej specyfikacji oraz z informacji podanych w załącznikach.</w:t>
      </w:r>
    </w:p>
    <w:p w:rsidR="008C092F" w:rsidRPr="008B3802" w:rsidRDefault="008C092F" w:rsidP="008C092F">
      <w:pPr>
        <w:overflowPunct w:val="0"/>
        <w:autoSpaceDE w:val="0"/>
        <w:autoSpaceDN w:val="0"/>
        <w:adjustRightInd w:val="0"/>
        <w:jc w:val="both"/>
        <w:rPr>
          <w:sz w:val="22"/>
          <w:szCs w:val="22"/>
        </w:rPr>
      </w:pPr>
      <w:r w:rsidRPr="008B3802">
        <w:rPr>
          <w:sz w:val="22"/>
          <w:szCs w:val="22"/>
        </w:rPr>
        <w:tab/>
        <w:t>Podstawowe czynności przy wykonywaniu robót obejmują:</w:t>
      </w:r>
    </w:p>
    <w:p w:rsidR="008C092F" w:rsidRPr="008B3802" w:rsidRDefault="008C092F" w:rsidP="008C092F">
      <w:pPr>
        <w:numPr>
          <w:ilvl w:val="0"/>
          <w:numId w:val="13"/>
        </w:numPr>
        <w:overflowPunct w:val="0"/>
        <w:autoSpaceDE w:val="0"/>
        <w:autoSpaceDN w:val="0"/>
        <w:adjustRightInd w:val="0"/>
        <w:jc w:val="both"/>
        <w:rPr>
          <w:sz w:val="22"/>
          <w:szCs w:val="22"/>
        </w:rPr>
      </w:pPr>
      <w:r w:rsidRPr="008B3802">
        <w:rPr>
          <w:sz w:val="22"/>
          <w:szCs w:val="22"/>
        </w:rPr>
        <w:t xml:space="preserve">roboty przygotowawcze, </w:t>
      </w:r>
    </w:p>
    <w:p w:rsidR="008C092F" w:rsidRPr="008B3802" w:rsidRDefault="008C092F" w:rsidP="008C092F">
      <w:pPr>
        <w:numPr>
          <w:ilvl w:val="0"/>
          <w:numId w:val="13"/>
        </w:numPr>
        <w:overflowPunct w:val="0"/>
        <w:autoSpaceDE w:val="0"/>
        <w:autoSpaceDN w:val="0"/>
        <w:adjustRightInd w:val="0"/>
        <w:jc w:val="both"/>
        <w:rPr>
          <w:sz w:val="22"/>
          <w:szCs w:val="22"/>
        </w:rPr>
      </w:pPr>
      <w:r w:rsidRPr="008B3802">
        <w:rPr>
          <w:sz w:val="22"/>
          <w:szCs w:val="22"/>
        </w:rPr>
        <w:t>roboty zabezpieczające drzewo lub czynności pielęgnacyjne,</w:t>
      </w:r>
    </w:p>
    <w:p w:rsidR="008C092F" w:rsidRPr="008B3802" w:rsidRDefault="008C092F" w:rsidP="008C092F">
      <w:pPr>
        <w:numPr>
          <w:ilvl w:val="0"/>
          <w:numId w:val="13"/>
        </w:numPr>
        <w:overflowPunct w:val="0"/>
        <w:autoSpaceDE w:val="0"/>
        <w:autoSpaceDN w:val="0"/>
        <w:adjustRightInd w:val="0"/>
        <w:jc w:val="both"/>
        <w:rPr>
          <w:sz w:val="22"/>
          <w:szCs w:val="22"/>
        </w:rPr>
      </w:pPr>
      <w:r w:rsidRPr="008B3802">
        <w:rPr>
          <w:sz w:val="22"/>
          <w:szCs w:val="22"/>
        </w:rPr>
        <w:t>roboty wykończeniowe.</w:t>
      </w:r>
    </w:p>
    <w:p w:rsidR="008C092F" w:rsidRPr="008B3802" w:rsidRDefault="008C092F" w:rsidP="008C092F">
      <w:pPr>
        <w:pStyle w:val="asd"/>
        <w:rPr>
          <w:szCs w:val="22"/>
        </w:rPr>
      </w:pPr>
      <w:r w:rsidRPr="008B3802">
        <w:rPr>
          <w:szCs w:val="22"/>
        </w:rPr>
        <w:t>5.3. Roboty przygotowawcze</w:t>
      </w:r>
    </w:p>
    <w:p w:rsidR="008C092F" w:rsidRPr="008B3802" w:rsidRDefault="008C092F" w:rsidP="008C092F">
      <w:pPr>
        <w:overflowPunct w:val="0"/>
        <w:autoSpaceDE w:val="0"/>
        <w:autoSpaceDN w:val="0"/>
        <w:adjustRightInd w:val="0"/>
        <w:jc w:val="both"/>
        <w:rPr>
          <w:sz w:val="22"/>
          <w:szCs w:val="22"/>
        </w:rPr>
      </w:pPr>
      <w:r w:rsidRPr="008B3802">
        <w:rPr>
          <w:sz w:val="22"/>
          <w:szCs w:val="22"/>
        </w:rPr>
        <w:tab/>
        <w:t xml:space="preserve">Przed przystąpieniem do robót należy, na podstawie dokumentacji projektowej, ST lub wskazań </w:t>
      </w:r>
      <w:r w:rsidR="00AF0D13">
        <w:rPr>
          <w:sz w:val="22"/>
          <w:szCs w:val="22"/>
        </w:rPr>
        <w:t>Inspektor</w:t>
      </w:r>
      <w:r w:rsidRPr="008B3802">
        <w:rPr>
          <w:sz w:val="22"/>
          <w:szCs w:val="22"/>
        </w:rPr>
        <w:t>a:</w:t>
      </w:r>
    </w:p>
    <w:p w:rsidR="008C092F" w:rsidRPr="008B3802" w:rsidRDefault="008C092F" w:rsidP="008C092F">
      <w:pPr>
        <w:numPr>
          <w:ilvl w:val="0"/>
          <w:numId w:val="32"/>
        </w:numPr>
        <w:overflowPunct w:val="0"/>
        <w:autoSpaceDE w:val="0"/>
        <w:autoSpaceDN w:val="0"/>
        <w:adjustRightInd w:val="0"/>
        <w:jc w:val="both"/>
        <w:rPr>
          <w:sz w:val="22"/>
          <w:szCs w:val="22"/>
        </w:rPr>
      </w:pPr>
      <w:r w:rsidRPr="008B3802">
        <w:rPr>
          <w:sz w:val="22"/>
          <w:szCs w:val="22"/>
        </w:rPr>
        <w:t>ustalić lokalizację drzewa podlegającego zabezpieczeniu,</w:t>
      </w:r>
    </w:p>
    <w:p w:rsidR="008C092F" w:rsidRPr="008B3802" w:rsidRDefault="008C092F" w:rsidP="008C092F">
      <w:pPr>
        <w:numPr>
          <w:ilvl w:val="0"/>
          <w:numId w:val="32"/>
        </w:numPr>
        <w:overflowPunct w:val="0"/>
        <w:autoSpaceDE w:val="0"/>
        <w:autoSpaceDN w:val="0"/>
        <w:adjustRightInd w:val="0"/>
        <w:jc w:val="both"/>
        <w:rPr>
          <w:sz w:val="22"/>
          <w:szCs w:val="22"/>
        </w:rPr>
      </w:pPr>
      <w:r w:rsidRPr="008B3802">
        <w:rPr>
          <w:sz w:val="22"/>
          <w:szCs w:val="22"/>
        </w:rPr>
        <w:t>szczegółowo wytyczyć roboty z danymi wysokościowymi przy stałych obiektach zabezpieczających drzewa,</w:t>
      </w:r>
    </w:p>
    <w:p w:rsidR="008C092F" w:rsidRPr="008B3802" w:rsidRDefault="008C092F" w:rsidP="008C092F">
      <w:pPr>
        <w:numPr>
          <w:ilvl w:val="0"/>
          <w:numId w:val="32"/>
        </w:numPr>
        <w:overflowPunct w:val="0"/>
        <w:autoSpaceDE w:val="0"/>
        <w:autoSpaceDN w:val="0"/>
        <w:adjustRightInd w:val="0"/>
        <w:jc w:val="both"/>
        <w:rPr>
          <w:sz w:val="22"/>
          <w:szCs w:val="22"/>
        </w:rPr>
      </w:pPr>
      <w:r w:rsidRPr="008B3802">
        <w:rPr>
          <w:sz w:val="22"/>
          <w:szCs w:val="22"/>
        </w:rPr>
        <w:t>usunąć przeszkody, np. drzewa, krzaki, elementy ogrodzeń itd.</w:t>
      </w:r>
    </w:p>
    <w:p w:rsidR="008C092F" w:rsidRPr="008B3802" w:rsidRDefault="008C092F" w:rsidP="008C092F">
      <w:pPr>
        <w:overflowPunct w:val="0"/>
        <w:autoSpaceDE w:val="0"/>
        <w:autoSpaceDN w:val="0"/>
        <w:adjustRightInd w:val="0"/>
        <w:ind w:firstLine="709"/>
        <w:jc w:val="both"/>
        <w:rPr>
          <w:sz w:val="22"/>
          <w:szCs w:val="22"/>
        </w:rPr>
      </w:pPr>
      <w:r w:rsidRPr="008B3802">
        <w:rPr>
          <w:sz w:val="22"/>
          <w:szCs w:val="22"/>
        </w:rPr>
        <w:t>Zaleca się korzystanie z ustaleń SST D-01.00.00 [2] w zakresie niezbędnym do wykonania robót przygotowawczych oraz z ustaleń SST D-02.00.00 [3] przy występowaniu robót ziemnych.</w:t>
      </w:r>
    </w:p>
    <w:p w:rsidR="008C092F" w:rsidRPr="008B3802" w:rsidRDefault="008C092F" w:rsidP="008C092F">
      <w:pPr>
        <w:pStyle w:val="asd"/>
        <w:rPr>
          <w:szCs w:val="22"/>
        </w:rPr>
      </w:pPr>
      <w:r w:rsidRPr="008B3802">
        <w:rPr>
          <w:szCs w:val="22"/>
        </w:rPr>
        <w:t>5.4. Tymczasowe zabezpieczenie drzew, na okres budowy</w:t>
      </w:r>
    </w:p>
    <w:p w:rsidR="008C092F" w:rsidRPr="008B3802" w:rsidRDefault="008C092F" w:rsidP="008C092F">
      <w:pPr>
        <w:overflowPunct w:val="0"/>
        <w:autoSpaceDE w:val="0"/>
        <w:autoSpaceDN w:val="0"/>
        <w:adjustRightInd w:val="0"/>
        <w:jc w:val="both"/>
        <w:rPr>
          <w:sz w:val="22"/>
          <w:szCs w:val="22"/>
        </w:rPr>
      </w:pPr>
      <w:r w:rsidRPr="008B3802">
        <w:rPr>
          <w:sz w:val="22"/>
          <w:szCs w:val="22"/>
        </w:rPr>
        <w:tab/>
        <w:t>Tymczasowe zabezpieczenie drzew, które pozostaną w terenie po zakończeniu robót drogowych, a są narażone na uszkodzenia w czasie robót budowlanych, wymaga wykonania wszystkich czynności:</w:t>
      </w:r>
    </w:p>
    <w:p w:rsidR="008C092F" w:rsidRPr="008B3802" w:rsidRDefault="008C092F" w:rsidP="00996D69">
      <w:pPr>
        <w:numPr>
          <w:ilvl w:val="0"/>
          <w:numId w:val="122"/>
        </w:numPr>
        <w:overflowPunct w:val="0"/>
        <w:autoSpaceDE w:val="0"/>
        <w:autoSpaceDN w:val="0"/>
        <w:adjustRightInd w:val="0"/>
        <w:jc w:val="both"/>
        <w:rPr>
          <w:sz w:val="22"/>
          <w:szCs w:val="22"/>
        </w:rPr>
      </w:pPr>
      <w:r w:rsidRPr="008B3802">
        <w:rPr>
          <w:sz w:val="22"/>
          <w:szCs w:val="22"/>
        </w:rPr>
        <w:t>w sposób uniemożliwiający uszkodzenie mechaniczne drzew,</w:t>
      </w:r>
    </w:p>
    <w:p w:rsidR="008C092F" w:rsidRPr="008B3802" w:rsidRDefault="008C092F" w:rsidP="00996D69">
      <w:pPr>
        <w:numPr>
          <w:ilvl w:val="0"/>
          <w:numId w:val="122"/>
        </w:numPr>
        <w:overflowPunct w:val="0"/>
        <w:autoSpaceDE w:val="0"/>
        <w:autoSpaceDN w:val="0"/>
        <w:adjustRightInd w:val="0"/>
        <w:jc w:val="both"/>
        <w:rPr>
          <w:sz w:val="22"/>
          <w:szCs w:val="22"/>
        </w:rPr>
      </w:pPr>
      <w:r w:rsidRPr="008B3802">
        <w:rPr>
          <w:sz w:val="22"/>
          <w:szCs w:val="22"/>
        </w:rPr>
        <w:t xml:space="preserve">tylko ręcznie w zasięgu korony drzewa i w odległości co najmniej </w:t>
      </w:r>
      <w:smartTag w:uri="urn:schemas-microsoft-com:office:smarttags" w:element="metricconverter">
        <w:smartTagPr>
          <w:attr w:name="ProductID" w:val="2 m"/>
        </w:smartTagPr>
        <w:r w:rsidRPr="008B3802">
          <w:rPr>
            <w:sz w:val="22"/>
            <w:szCs w:val="22"/>
          </w:rPr>
          <w:t>2 m</w:t>
        </w:r>
      </w:smartTag>
      <w:r w:rsidRPr="008B3802">
        <w:rPr>
          <w:sz w:val="22"/>
          <w:szCs w:val="22"/>
        </w:rPr>
        <w:t xml:space="preserve"> na zewnątrz od obrysu korony drzewa, przy czym wyjątkowe zastosowanie sprzętu mechanicznego wymaga zgody </w:t>
      </w:r>
      <w:r w:rsidR="00AF0D13">
        <w:rPr>
          <w:sz w:val="22"/>
          <w:szCs w:val="22"/>
        </w:rPr>
        <w:t>Inspektor</w:t>
      </w:r>
      <w:r w:rsidRPr="008B3802">
        <w:rPr>
          <w:sz w:val="22"/>
          <w:szCs w:val="22"/>
        </w:rPr>
        <w:t>a.</w:t>
      </w:r>
    </w:p>
    <w:p w:rsidR="008C092F" w:rsidRPr="008B3802" w:rsidRDefault="008C092F" w:rsidP="008C092F">
      <w:pPr>
        <w:overflowPunct w:val="0"/>
        <w:autoSpaceDE w:val="0"/>
        <w:autoSpaceDN w:val="0"/>
        <w:adjustRightInd w:val="0"/>
        <w:ind w:firstLine="709"/>
        <w:jc w:val="both"/>
        <w:rPr>
          <w:sz w:val="22"/>
          <w:szCs w:val="22"/>
        </w:rPr>
      </w:pPr>
      <w:r w:rsidRPr="008B3802">
        <w:rPr>
          <w:sz w:val="22"/>
          <w:szCs w:val="22"/>
        </w:rPr>
        <w:t xml:space="preserve">W zasięgu korony drzewa i w odległości co najmniej </w:t>
      </w:r>
      <w:smartTag w:uri="urn:schemas-microsoft-com:office:smarttags" w:element="metricconverter">
        <w:smartTagPr>
          <w:attr w:name="ProductID" w:val="2 m"/>
        </w:smartTagPr>
        <w:r w:rsidRPr="008B3802">
          <w:rPr>
            <w:sz w:val="22"/>
            <w:szCs w:val="22"/>
          </w:rPr>
          <w:t>2 m</w:t>
        </w:r>
      </w:smartTag>
      <w:r w:rsidRPr="008B3802">
        <w:rPr>
          <w:sz w:val="22"/>
          <w:szCs w:val="22"/>
        </w:rPr>
        <w:t xml:space="preserve"> na zewnątrz od obrysu korony drzewa (lub w strefie 4 × </w:t>
      </w:r>
      <w:smartTag w:uri="urn:schemas-microsoft-com:office:smarttags" w:element="metricconverter">
        <w:smartTagPr>
          <w:attr w:name="ProductID" w:val="4 m"/>
        </w:smartTagPr>
        <w:r w:rsidRPr="008B3802">
          <w:rPr>
            <w:sz w:val="22"/>
            <w:szCs w:val="22"/>
          </w:rPr>
          <w:t>4 m</w:t>
        </w:r>
      </w:smartTag>
      <w:r w:rsidRPr="008B3802">
        <w:rPr>
          <w:sz w:val="22"/>
          <w:szCs w:val="22"/>
        </w:rPr>
        <w:t xml:space="preserve"> wokół drzewa) nie powinno dopuścić się do:</w:t>
      </w:r>
    </w:p>
    <w:p w:rsidR="008C092F" w:rsidRPr="008B3802" w:rsidRDefault="008C092F" w:rsidP="00996D69">
      <w:pPr>
        <w:numPr>
          <w:ilvl w:val="0"/>
          <w:numId w:val="123"/>
        </w:numPr>
        <w:overflowPunct w:val="0"/>
        <w:autoSpaceDE w:val="0"/>
        <w:autoSpaceDN w:val="0"/>
        <w:adjustRightInd w:val="0"/>
        <w:jc w:val="both"/>
        <w:rPr>
          <w:sz w:val="22"/>
          <w:szCs w:val="22"/>
        </w:rPr>
      </w:pPr>
      <w:r w:rsidRPr="008B3802">
        <w:rPr>
          <w:sz w:val="22"/>
          <w:szCs w:val="22"/>
        </w:rPr>
        <w:t>wykonania placów składowych i dróg dojazdowych,</w:t>
      </w:r>
    </w:p>
    <w:p w:rsidR="008C092F" w:rsidRPr="008B3802" w:rsidRDefault="008C092F" w:rsidP="00996D69">
      <w:pPr>
        <w:numPr>
          <w:ilvl w:val="0"/>
          <w:numId w:val="123"/>
        </w:numPr>
        <w:overflowPunct w:val="0"/>
        <w:autoSpaceDE w:val="0"/>
        <w:autoSpaceDN w:val="0"/>
        <w:adjustRightInd w:val="0"/>
        <w:jc w:val="both"/>
        <w:rPr>
          <w:sz w:val="22"/>
          <w:szCs w:val="22"/>
        </w:rPr>
      </w:pPr>
      <w:r w:rsidRPr="008B3802">
        <w:rPr>
          <w:sz w:val="22"/>
          <w:szCs w:val="22"/>
        </w:rPr>
        <w:t>poruszania się sprzętu mechanicznego,</w:t>
      </w:r>
    </w:p>
    <w:p w:rsidR="008C092F" w:rsidRPr="008B3802" w:rsidRDefault="008C092F" w:rsidP="00996D69">
      <w:pPr>
        <w:numPr>
          <w:ilvl w:val="0"/>
          <w:numId w:val="123"/>
        </w:numPr>
        <w:overflowPunct w:val="0"/>
        <w:autoSpaceDE w:val="0"/>
        <w:autoSpaceDN w:val="0"/>
        <w:adjustRightInd w:val="0"/>
        <w:jc w:val="both"/>
        <w:rPr>
          <w:sz w:val="22"/>
          <w:szCs w:val="22"/>
        </w:rPr>
      </w:pPr>
      <w:r w:rsidRPr="008B3802">
        <w:rPr>
          <w:sz w:val="22"/>
          <w:szCs w:val="22"/>
        </w:rPr>
        <w:t>składowania materiałów budowlanych,</w:t>
      </w:r>
    </w:p>
    <w:p w:rsidR="008C092F" w:rsidRPr="008B3802" w:rsidRDefault="008C092F" w:rsidP="00996D69">
      <w:pPr>
        <w:numPr>
          <w:ilvl w:val="0"/>
          <w:numId w:val="123"/>
        </w:numPr>
        <w:overflowPunct w:val="0"/>
        <w:autoSpaceDE w:val="0"/>
        <w:autoSpaceDN w:val="0"/>
        <w:adjustRightInd w:val="0"/>
        <w:jc w:val="both"/>
        <w:rPr>
          <w:sz w:val="22"/>
          <w:szCs w:val="22"/>
        </w:rPr>
      </w:pPr>
      <w:r w:rsidRPr="008B3802">
        <w:rPr>
          <w:sz w:val="22"/>
          <w:szCs w:val="22"/>
        </w:rPr>
        <w:t>zmian poziomu gruntu.</w:t>
      </w:r>
    </w:p>
    <w:p w:rsidR="008C092F" w:rsidRPr="008B3802" w:rsidRDefault="008C092F" w:rsidP="008C092F">
      <w:pPr>
        <w:overflowPunct w:val="0"/>
        <w:autoSpaceDE w:val="0"/>
        <w:autoSpaceDN w:val="0"/>
        <w:adjustRightInd w:val="0"/>
        <w:ind w:firstLine="709"/>
        <w:jc w:val="both"/>
        <w:rPr>
          <w:sz w:val="22"/>
          <w:szCs w:val="22"/>
        </w:rPr>
      </w:pPr>
      <w:r w:rsidRPr="008B3802">
        <w:rPr>
          <w:sz w:val="22"/>
          <w:szCs w:val="22"/>
        </w:rPr>
        <w:t xml:space="preserve">Zaleca się, aby w strefie do </w:t>
      </w:r>
      <w:smartTag w:uri="urn:schemas-microsoft-com:office:smarttags" w:element="metricconverter">
        <w:smartTagPr>
          <w:attr w:name="ProductID" w:val="10 m"/>
        </w:smartTagPr>
        <w:r w:rsidRPr="008B3802">
          <w:rPr>
            <w:sz w:val="22"/>
            <w:szCs w:val="22"/>
          </w:rPr>
          <w:t>10 m</w:t>
        </w:r>
      </w:smartTag>
      <w:r w:rsidRPr="008B3802">
        <w:rPr>
          <w:sz w:val="22"/>
          <w:szCs w:val="22"/>
        </w:rPr>
        <w:t xml:space="preserve"> od pnia drzewa nie składować cementu, kruszywa, olejów, paliw i lepiszcz.</w:t>
      </w:r>
    </w:p>
    <w:p w:rsidR="008C092F" w:rsidRPr="008B3802" w:rsidRDefault="008C092F" w:rsidP="008C092F">
      <w:pPr>
        <w:overflowPunct w:val="0"/>
        <w:autoSpaceDE w:val="0"/>
        <w:autoSpaceDN w:val="0"/>
        <w:adjustRightInd w:val="0"/>
        <w:ind w:firstLine="709"/>
        <w:jc w:val="both"/>
        <w:rPr>
          <w:sz w:val="22"/>
          <w:szCs w:val="22"/>
        </w:rPr>
      </w:pPr>
      <w:r w:rsidRPr="008B3802">
        <w:rPr>
          <w:sz w:val="22"/>
          <w:szCs w:val="22"/>
        </w:rPr>
        <w:t>Zaleca się, aby roboty ziemne w obrębie korzeni drzewa nie były prowadzone w okresie wegetacji roślin, a szczególnie w okresie letnim. Najkorzystniejszym okresem do wykonania tych robót są miesiące od października do kwietnia.</w:t>
      </w:r>
    </w:p>
    <w:p w:rsidR="008C092F" w:rsidRPr="008B3802" w:rsidRDefault="008C092F" w:rsidP="008C092F">
      <w:pPr>
        <w:overflowPunct w:val="0"/>
        <w:autoSpaceDE w:val="0"/>
        <w:autoSpaceDN w:val="0"/>
        <w:adjustRightInd w:val="0"/>
        <w:ind w:firstLine="709"/>
        <w:jc w:val="both"/>
        <w:rPr>
          <w:sz w:val="22"/>
          <w:szCs w:val="22"/>
        </w:rPr>
      </w:pPr>
      <w:r w:rsidRPr="008B3802">
        <w:rPr>
          <w:sz w:val="22"/>
          <w:szCs w:val="22"/>
        </w:rPr>
        <w:t xml:space="preserve">Zaleca się, aby czasowe wykopy instalacyjne wykonywane w strefie korzeniowej drzew były wykonywane wyłącznie ręcznie. Za deskowaniem czasowego wąskiego wykopu powinno się wykonać osłonę korzeni w formie szczeliny o szerokości 0,3 ÷ </w:t>
      </w:r>
      <w:smartTag w:uri="urn:schemas-microsoft-com:office:smarttags" w:element="metricconverter">
        <w:smartTagPr>
          <w:attr w:name="ProductID" w:val="0,5 m"/>
        </w:smartTagPr>
        <w:r w:rsidRPr="008B3802">
          <w:rPr>
            <w:sz w:val="22"/>
            <w:szCs w:val="22"/>
          </w:rPr>
          <w:t>0,5 m</w:t>
        </w:r>
      </w:smartTag>
      <w:r w:rsidR="000F7E88">
        <w:rPr>
          <w:sz w:val="22"/>
          <w:szCs w:val="22"/>
        </w:rPr>
        <w:t xml:space="preserve"> </w:t>
      </w:r>
      <w:r w:rsidRPr="008B3802">
        <w:rPr>
          <w:sz w:val="22"/>
          <w:szCs w:val="22"/>
        </w:rPr>
        <w:t xml:space="preserve">i głębokości 1,5 ÷ </w:t>
      </w:r>
      <w:smartTag w:uri="urn:schemas-microsoft-com:office:smarttags" w:element="metricconverter">
        <w:smartTagPr>
          <w:attr w:name="ProductID" w:val="2,0 m"/>
        </w:smartTagPr>
        <w:r w:rsidRPr="008B3802">
          <w:rPr>
            <w:sz w:val="22"/>
            <w:szCs w:val="22"/>
          </w:rPr>
          <w:t>2,0 m</w:t>
        </w:r>
      </w:smartTag>
      <w:r w:rsidR="000F7E88">
        <w:rPr>
          <w:sz w:val="22"/>
          <w:szCs w:val="22"/>
        </w:rPr>
        <w:t xml:space="preserve"> </w:t>
      </w:r>
      <w:r w:rsidRPr="008B3802">
        <w:rPr>
          <w:sz w:val="22"/>
          <w:szCs w:val="22"/>
        </w:rPr>
        <w:t>wypełnionej kompostem i torfem. Wskazane jest wykonanie takiej osłony rok wcześniej niż właściwy wykop. Z osłon takich można zrezygnować pod warunkiem wykonania robót instalacyjnych poza okresem wegetacji roślin (patrz rys. 1).</w:t>
      </w:r>
    </w:p>
    <w:p w:rsidR="008C092F" w:rsidRPr="008B3802" w:rsidRDefault="008C092F" w:rsidP="008C092F">
      <w:pPr>
        <w:overflowPunct w:val="0"/>
        <w:autoSpaceDE w:val="0"/>
        <w:autoSpaceDN w:val="0"/>
        <w:adjustRightInd w:val="0"/>
        <w:ind w:firstLine="709"/>
        <w:jc w:val="both"/>
        <w:rPr>
          <w:sz w:val="22"/>
          <w:szCs w:val="22"/>
        </w:rPr>
      </w:pPr>
      <w:r w:rsidRPr="008B3802">
        <w:rPr>
          <w:sz w:val="22"/>
          <w:szCs w:val="22"/>
        </w:rPr>
        <w:t>Zabezpieczenie drzewa na okres budowy drogi powinno obejmować:</w:t>
      </w:r>
    </w:p>
    <w:p w:rsidR="008C092F" w:rsidRPr="008B3802" w:rsidRDefault="008C092F" w:rsidP="00996D69">
      <w:pPr>
        <w:numPr>
          <w:ilvl w:val="0"/>
          <w:numId w:val="124"/>
        </w:numPr>
        <w:overflowPunct w:val="0"/>
        <w:autoSpaceDE w:val="0"/>
        <w:autoSpaceDN w:val="0"/>
        <w:adjustRightInd w:val="0"/>
        <w:jc w:val="both"/>
        <w:rPr>
          <w:sz w:val="22"/>
          <w:szCs w:val="22"/>
        </w:rPr>
      </w:pPr>
      <w:r w:rsidRPr="008B3802">
        <w:rPr>
          <w:sz w:val="22"/>
          <w:szCs w:val="22"/>
        </w:rPr>
        <w:t xml:space="preserve">owinięcie pnia matami słomianymi (np. w ilości </w:t>
      </w:r>
      <w:smartTag w:uri="urn:schemas-microsoft-com:office:smarttags" w:element="metricconverter">
        <w:smartTagPr>
          <w:attr w:name="ProductID" w:val="4 m2"/>
        </w:smartTagPr>
        <w:r w:rsidRPr="008B3802">
          <w:rPr>
            <w:sz w:val="22"/>
            <w:szCs w:val="22"/>
          </w:rPr>
          <w:t>4 m</w:t>
        </w:r>
        <w:r w:rsidRPr="008B3802">
          <w:rPr>
            <w:sz w:val="22"/>
            <w:szCs w:val="22"/>
            <w:vertAlign w:val="superscript"/>
          </w:rPr>
          <w:t>2</w:t>
        </w:r>
      </w:smartTag>
      <w:r w:rsidRPr="008B3802">
        <w:rPr>
          <w:sz w:val="22"/>
          <w:szCs w:val="22"/>
        </w:rPr>
        <w:t xml:space="preserve"> na jeden pień) lub zużytymi oponami samochodowymi, a następnie oszalowanie ich deskami do wysokości pierwszych gałęzi. Dolna część każdej deski powinna opierać się na podłożu, będąc lekko wkopaną w grunt lub obsypaną ziemią. Oszalowanie powinno być otoczone opaskami z drutu lub taśmy stalowej w odległości wzajemnej co 40÷60 cm,</w:t>
      </w:r>
    </w:p>
    <w:p w:rsidR="008C092F" w:rsidRPr="008B3802" w:rsidRDefault="008C092F" w:rsidP="00996D69">
      <w:pPr>
        <w:numPr>
          <w:ilvl w:val="0"/>
          <w:numId w:val="124"/>
        </w:numPr>
        <w:overflowPunct w:val="0"/>
        <w:autoSpaceDE w:val="0"/>
        <w:autoSpaceDN w:val="0"/>
        <w:adjustRightInd w:val="0"/>
        <w:jc w:val="both"/>
        <w:rPr>
          <w:sz w:val="22"/>
          <w:szCs w:val="22"/>
        </w:rPr>
      </w:pPr>
      <w:r w:rsidRPr="008B3802">
        <w:rPr>
          <w:sz w:val="22"/>
          <w:szCs w:val="22"/>
        </w:rPr>
        <w:t xml:space="preserve">przykrycie odkrytych korzeni matami słomianymi w ilości około </w:t>
      </w:r>
      <w:smartTag w:uri="urn:schemas-microsoft-com:office:smarttags" w:element="metricconverter">
        <w:smartTagPr>
          <w:attr w:name="ProductID" w:val="4 m2"/>
        </w:smartTagPr>
        <w:r w:rsidRPr="008B3802">
          <w:rPr>
            <w:sz w:val="22"/>
            <w:szCs w:val="22"/>
          </w:rPr>
          <w:t>4 m</w:t>
        </w:r>
        <w:r w:rsidRPr="008B3802">
          <w:rPr>
            <w:sz w:val="22"/>
            <w:szCs w:val="22"/>
            <w:vertAlign w:val="superscript"/>
          </w:rPr>
          <w:t>2</w:t>
        </w:r>
      </w:smartTag>
      <w:r w:rsidRPr="008B3802">
        <w:rPr>
          <w:sz w:val="22"/>
          <w:szCs w:val="22"/>
        </w:rPr>
        <w:t xml:space="preserve"> na jedno drzewo,</w:t>
      </w:r>
    </w:p>
    <w:p w:rsidR="008C092F" w:rsidRPr="008B3802" w:rsidRDefault="008C092F" w:rsidP="00996D69">
      <w:pPr>
        <w:numPr>
          <w:ilvl w:val="0"/>
          <w:numId w:val="124"/>
        </w:numPr>
        <w:overflowPunct w:val="0"/>
        <w:autoSpaceDE w:val="0"/>
        <w:autoSpaceDN w:val="0"/>
        <w:adjustRightInd w:val="0"/>
        <w:jc w:val="both"/>
        <w:rPr>
          <w:sz w:val="22"/>
          <w:szCs w:val="22"/>
        </w:rPr>
      </w:pPr>
      <w:r w:rsidRPr="008B3802">
        <w:rPr>
          <w:sz w:val="22"/>
          <w:szCs w:val="22"/>
        </w:rPr>
        <w:t>podlewanie drzewa wodą w ilości około 20 dm</w:t>
      </w:r>
      <w:r w:rsidRPr="008B3802">
        <w:rPr>
          <w:sz w:val="22"/>
          <w:szCs w:val="22"/>
          <w:vertAlign w:val="superscript"/>
        </w:rPr>
        <w:t>3</w:t>
      </w:r>
      <w:r w:rsidRPr="008B3802">
        <w:rPr>
          <w:sz w:val="22"/>
          <w:szCs w:val="22"/>
        </w:rPr>
        <w:t xml:space="preserve"> na jedno drzewo przez cały okres trwania robót, w zależności od warunków atmosferycznych oraz wskazań </w:t>
      </w:r>
      <w:r w:rsidR="00AF0D13">
        <w:rPr>
          <w:sz w:val="22"/>
          <w:szCs w:val="22"/>
        </w:rPr>
        <w:t>Inspektor</w:t>
      </w:r>
      <w:r w:rsidRPr="008B3802">
        <w:rPr>
          <w:sz w:val="22"/>
          <w:szCs w:val="22"/>
        </w:rPr>
        <w:t>a.</w:t>
      </w:r>
    </w:p>
    <w:p w:rsidR="008C092F" w:rsidRPr="008B3802" w:rsidRDefault="008C092F" w:rsidP="008C092F">
      <w:pPr>
        <w:overflowPunct w:val="0"/>
        <w:autoSpaceDE w:val="0"/>
        <w:autoSpaceDN w:val="0"/>
        <w:adjustRightInd w:val="0"/>
        <w:ind w:firstLine="709"/>
        <w:jc w:val="both"/>
        <w:rPr>
          <w:sz w:val="22"/>
          <w:szCs w:val="22"/>
        </w:rPr>
      </w:pPr>
      <w:r w:rsidRPr="008B3802">
        <w:rPr>
          <w:sz w:val="22"/>
          <w:szCs w:val="22"/>
        </w:rPr>
        <w:t>Po zakończeniu robót należy wykonać demontaż zabezpieczenia drzewa, obejmujący:</w:t>
      </w:r>
    </w:p>
    <w:p w:rsidR="008C092F" w:rsidRPr="008B3802" w:rsidRDefault="008C092F" w:rsidP="00996D69">
      <w:pPr>
        <w:numPr>
          <w:ilvl w:val="0"/>
          <w:numId w:val="125"/>
        </w:numPr>
        <w:overflowPunct w:val="0"/>
        <w:autoSpaceDE w:val="0"/>
        <w:autoSpaceDN w:val="0"/>
        <w:adjustRightInd w:val="0"/>
        <w:jc w:val="both"/>
        <w:rPr>
          <w:sz w:val="22"/>
          <w:szCs w:val="22"/>
        </w:rPr>
      </w:pPr>
      <w:r w:rsidRPr="008B3802">
        <w:rPr>
          <w:sz w:val="22"/>
          <w:szCs w:val="22"/>
        </w:rPr>
        <w:t>rozebranie konstrukcji zabezpieczającej drzewo,</w:t>
      </w:r>
    </w:p>
    <w:p w:rsidR="008C092F" w:rsidRPr="008B3802" w:rsidRDefault="008C092F" w:rsidP="00996D69">
      <w:pPr>
        <w:numPr>
          <w:ilvl w:val="0"/>
          <w:numId w:val="125"/>
        </w:numPr>
        <w:overflowPunct w:val="0"/>
        <w:autoSpaceDE w:val="0"/>
        <w:autoSpaceDN w:val="0"/>
        <w:adjustRightInd w:val="0"/>
        <w:jc w:val="both"/>
        <w:rPr>
          <w:sz w:val="22"/>
          <w:szCs w:val="22"/>
        </w:rPr>
      </w:pPr>
      <w:r w:rsidRPr="008B3802">
        <w:rPr>
          <w:sz w:val="22"/>
          <w:szCs w:val="22"/>
        </w:rPr>
        <w:t>usunięcie materiałów zabezpieczających,</w:t>
      </w:r>
    </w:p>
    <w:p w:rsidR="008C092F" w:rsidRPr="008B3802" w:rsidRDefault="008C092F" w:rsidP="00996D69">
      <w:pPr>
        <w:numPr>
          <w:ilvl w:val="0"/>
          <w:numId w:val="125"/>
        </w:numPr>
        <w:overflowPunct w:val="0"/>
        <w:autoSpaceDE w:val="0"/>
        <w:autoSpaceDN w:val="0"/>
        <w:adjustRightInd w:val="0"/>
        <w:jc w:val="both"/>
        <w:rPr>
          <w:sz w:val="22"/>
          <w:szCs w:val="22"/>
        </w:rPr>
      </w:pPr>
      <w:r w:rsidRPr="008B3802">
        <w:rPr>
          <w:sz w:val="22"/>
          <w:szCs w:val="22"/>
        </w:rPr>
        <w:t>lekkie spulchnienie ziemi w strefie korzeniowej drzewa.</w:t>
      </w:r>
    </w:p>
    <w:p w:rsidR="008C092F" w:rsidRPr="008B3802" w:rsidRDefault="008C092F" w:rsidP="008C092F">
      <w:pPr>
        <w:pStyle w:val="asd"/>
        <w:rPr>
          <w:szCs w:val="22"/>
        </w:rPr>
      </w:pPr>
      <w:r w:rsidRPr="008B3802">
        <w:rPr>
          <w:szCs w:val="22"/>
        </w:rPr>
        <w:t>5.6. Pielęgnacja drzew, uszkodzonych w czasie prowadzenia robót budowlanych</w:t>
      </w:r>
    </w:p>
    <w:p w:rsidR="008C092F" w:rsidRPr="008B3802" w:rsidRDefault="008C092F" w:rsidP="008C092F">
      <w:pPr>
        <w:overflowPunct w:val="0"/>
        <w:autoSpaceDE w:val="0"/>
        <w:autoSpaceDN w:val="0"/>
        <w:adjustRightInd w:val="0"/>
        <w:jc w:val="both"/>
        <w:rPr>
          <w:sz w:val="22"/>
          <w:szCs w:val="22"/>
        </w:rPr>
      </w:pPr>
      <w:r w:rsidRPr="008B3802">
        <w:rPr>
          <w:sz w:val="22"/>
          <w:szCs w:val="22"/>
        </w:rPr>
        <w:tab/>
        <w:t>Drzewa uszkodzone w czasie prowadzenia robót powinny być natychmiast poddane zabiegom pielęgnacyjnym.</w:t>
      </w:r>
    </w:p>
    <w:p w:rsidR="008C092F" w:rsidRPr="008B3802" w:rsidRDefault="008C092F" w:rsidP="008C092F">
      <w:pPr>
        <w:overflowPunct w:val="0"/>
        <w:autoSpaceDE w:val="0"/>
        <w:autoSpaceDN w:val="0"/>
        <w:adjustRightInd w:val="0"/>
        <w:jc w:val="both"/>
        <w:rPr>
          <w:sz w:val="22"/>
          <w:szCs w:val="22"/>
        </w:rPr>
      </w:pPr>
      <w:r w:rsidRPr="008B3802">
        <w:rPr>
          <w:sz w:val="22"/>
          <w:szCs w:val="22"/>
        </w:rPr>
        <w:tab/>
        <w:t>Należy wykonać następujące zabiegi pielęgnacyjne uzależnione od rodzaju uszkodzenia:</w:t>
      </w:r>
    </w:p>
    <w:p w:rsidR="008C092F" w:rsidRPr="008B3802" w:rsidRDefault="008C092F" w:rsidP="008C092F">
      <w:pPr>
        <w:overflowPunct w:val="0"/>
        <w:autoSpaceDE w:val="0"/>
        <w:autoSpaceDN w:val="0"/>
        <w:adjustRightInd w:val="0"/>
        <w:jc w:val="both"/>
        <w:rPr>
          <w:sz w:val="22"/>
          <w:szCs w:val="22"/>
        </w:rPr>
      </w:pPr>
      <w:r w:rsidRPr="008B3802">
        <w:rPr>
          <w:sz w:val="22"/>
          <w:szCs w:val="22"/>
        </w:rPr>
        <w:t>a)</w:t>
      </w:r>
      <w:r w:rsidR="000F7E88">
        <w:rPr>
          <w:sz w:val="22"/>
          <w:szCs w:val="22"/>
        </w:rPr>
        <w:t xml:space="preserve"> </w:t>
      </w:r>
      <w:r w:rsidRPr="008B3802">
        <w:rPr>
          <w:sz w:val="22"/>
          <w:szCs w:val="22"/>
        </w:rPr>
        <w:t>przy uszkodzeniu korzeni:</w:t>
      </w:r>
    </w:p>
    <w:p w:rsidR="008C092F" w:rsidRPr="008B3802" w:rsidRDefault="008C092F" w:rsidP="00996D69">
      <w:pPr>
        <w:numPr>
          <w:ilvl w:val="0"/>
          <w:numId w:val="126"/>
        </w:numPr>
        <w:overflowPunct w:val="0"/>
        <w:autoSpaceDE w:val="0"/>
        <w:autoSpaceDN w:val="0"/>
        <w:adjustRightInd w:val="0"/>
        <w:jc w:val="both"/>
        <w:rPr>
          <w:sz w:val="22"/>
          <w:szCs w:val="22"/>
        </w:rPr>
      </w:pPr>
      <w:r w:rsidRPr="008B3802">
        <w:rPr>
          <w:sz w:val="22"/>
          <w:szCs w:val="22"/>
        </w:rPr>
        <w:t>zmniejszyć koronę drzewa, proporcjonalnie do ubytku korzeni,</w:t>
      </w:r>
    </w:p>
    <w:p w:rsidR="008C092F" w:rsidRPr="008B3802" w:rsidRDefault="008C092F" w:rsidP="00996D69">
      <w:pPr>
        <w:numPr>
          <w:ilvl w:val="0"/>
          <w:numId w:val="126"/>
        </w:numPr>
        <w:overflowPunct w:val="0"/>
        <w:autoSpaceDE w:val="0"/>
        <w:autoSpaceDN w:val="0"/>
        <w:adjustRightInd w:val="0"/>
        <w:jc w:val="both"/>
        <w:rPr>
          <w:sz w:val="22"/>
          <w:szCs w:val="22"/>
        </w:rPr>
      </w:pPr>
      <w:r w:rsidRPr="008B3802">
        <w:rPr>
          <w:sz w:val="22"/>
          <w:szCs w:val="22"/>
        </w:rPr>
        <w:t>wykonać cięcia sanitarne korzeni pod kątem prostym, dokonując cięcia tam, gdzie zaczyna się korzeń zdrowy (żywy),</w:t>
      </w:r>
    </w:p>
    <w:p w:rsidR="008C092F" w:rsidRPr="008B3802" w:rsidRDefault="008C092F" w:rsidP="00996D69">
      <w:pPr>
        <w:numPr>
          <w:ilvl w:val="0"/>
          <w:numId w:val="126"/>
        </w:numPr>
        <w:overflowPunct w:val="0"/>
        <w:autoSpaceDE w:val="0"/>
        <w:autoSpaceDN w:val="0"/>
        <w:adjustRightInd w:val="0"/>
        <w:jc w:val="both"/>
        <w:rPr>
          <w:sz w:val="22"/>
          <w:szCs w:val="22"/>
        </w:rPr>
      </w:pPr>
      <w:r w:rsidRPr="008B3802">
        <w:rPr>
          <w:sz w:val="22"/>
          <w:szCs w:val="22"/>
        </w:rPr>
        <w:t>zabezpieczyć powierzchnię ran preparatem impregnującym,</w:t>
      </w:r>
    </w:p>
    <w:p w:rsidR="008C092F" w:rsidRPr="008B3802" w:rsidRDefault="008C092F" w:rsidP="00996D69">
      <w:pPr>
        <w:numPr>
          <w:ilvl w:val="0"/>
          <w:numId w:val="126"/>
        </w:numPr>
        <w:overflowPunct w:val="0"/>
        <w:autoSpaceDE w:val="0"/>
        <w:autoSpaceDN w:val="0"/>
        <w:adjustRightInd w:val="0"/>
        <w:jc w:val="both"/>
        <w:rPr>
          <w:sz w:val="22"/>
          <w:szCs w:val="22"/>
        </w:rPr>
      </w:pPr>
      <w:r w:rsidRPr="008B3802">
        <w:rPr>
          <w:sz w:val="22"/>
          <w:szCs w:val="22"/>
        </w:rPr>
        <w:t>posypać glebą na bieżąco zabezpieczone korzenie,</w:t>
      </w:r>
    </w:p>
    <w:p w:rsidR="008C092F" w:rsidRPr="008B3802" w:rsidRDefault="008C092F" w:rsidP="00996D69">
      <w:pPr>
        <w:numPr>
          <w:ilvl w:val="0"/>
          <w:numId w:val="126"/>
        </w:numPr>
        <w:overflowPunct w:val="0"/>
        <w:autoSpaceDE w:val="0"/>
        <w:autoSpaceDN w:val="0"/>
        <w:adjustRightInd w:val="0"/>
        <w:jc w:val="both"/>
        <w:rPr>
          <w:sz w:val="22"/>
          <w:szCs w:val="22"/>
        </w:rPr>
      </w:pPr>
      <w:r w:rsidRPr="008B3802">
        <w:rPr>
          <w:sz w:val="22"/>
          <w:szCs w:val="22"/>
        </w:rPr>
        <w:t>zastąpić, przynajmniej w najbliższym otoczeniu uszkodzonych korzeni, dotychczasową ziemię glebą bardziej zasobną,</w:t>
      </w:r>
    </w:p>
    <w:p w:rsidR="008C092F" w:rsidRPr="008B3802" w:rsidRDefault="008C092F" w:rsidP="008C092F">
      <w:pPr>
        <w:overflowPunct w:val="0"/>
        <w:autoSpaceDE w:val="0"/>
        <w:autoSpaceDN w:val="0"/>
        <w:adjustRightInd w:val="0"/>
        <w:jc w:val="both"/>
        <w:rPr>
          <w:sz w:val="22"/>
          <w:szCs w:val="22"/>
        </w:rPr>
      </w:pPr>
      <w:r w:rsidRPr="008B3802">
        <w:rPr>
          <w:sz w:val="22"/>
          <w:szCs w:val="22"/>
        </w:rPr>
        <w:t>b)</w:t>
      </w:r>
      <w:r w:rsidR="000F7E88">
        <w:rPr>
          <w:sz w:val="22"/>
          <w:szCs w:val="22"/>
        </w:rPr>
        <w:t xml:space="preserve"> </w:t>
      </w:r>
      <w:r w:rsidRPr="008B3802">
        <w:rPr>
          <w:sz w:val="22"/>
          <w:szCs w:val="22"/>
        </w:rPr>
        <w:t>przy uszkodzeniu gałęzi:</w:t>
      </w:r>
    </w:p>
    <w:p w:rsidR="008C092F" w:rsidRPr="008B3802" w:rsidRDefault="008C092F" w:rsidP="00996D69">
      <w:pPr>
        <w:numPr>
          <w:ilvl w:val="0"/>
          <w:numId w:val="127"/>
        </w:numPr>
        <w:overflowPunct w:val="0"/>
        <w:autoSpaceDE w:val="0"/>
        <w:autoSpaceDN w:val="0"/>
        <w:adjustRightInd w:val="0"/>
        <w:jc w:val="both"/>
        <w:rPr>
          <w:sz w:val="22"/>
          <w:szCs w:val="22"/>
        </w:rPr>
      </w:pPr>
      <w:r w:rsidRPr="008B3802">
        <w:rPr>
          <w:sz w:val="22"/>
          <w:szCs w:val="22"/>
        </w:rPr>
        <w:t xml:space="preserve">wykonywać cięcia gałęzi o średnicy powyżej </w:t>
      </w:r>
      <w:smartTag w:uri="urn:schemas-microsoft-com:office:smarttags" w:element="metricconverter">
        <w:smartTagPr>
          <w:attr w:name="ProductID" w:val="3 cm"/>
        </w:smartTagPr>
        <w:r w:rsidRPr="008B3802">
          <w:rPr>
            <w:sz w:val="22"/>
            <w:szCs w:val="22"/>
          </w:rPr>
          <w:t>3 cm</w:t>
        </w:r>
      </w:smartTag>
      <w:r w:rsidRPr="008B3802">
        <w:rPr>
          <w:sz w:val="22"/>
          <w:szCs w:val="22"/>
        </w:rPr>
        <w:t xml:space="preserve"> zawsze trzyetapowo,</w:t>
      </w:r>
    </w:p>
    <w:p w:rsidR="008C092F" w:rsidRPr="008B3802" w:rsidRDefault="008C092F" w:rsidP="00996D69">
      <w:pPr>
        <w:numPr>
          <w:ilvl w:val="0"/>
          <w:numId w:val="127"/>
        </w:numPr>
        <w:overflowPunct w:val="0"/>
        <w:autoSpaceDE w:val="0"/>
        <w:autoSpaceDN w:val="0"/>
        <w:adjustRightInd w:val="0"/>
        <w:jc w:val="both"/>
        <w:rPr>
          <w:sz w:val="22"/>
          <w:szCs w:val="22"/>
        </w:rPr>
      </w:pPr>
      <w:r w:rsidRPr="008B3802">
        <w:rPr>
          <w:sz w:val="22"/>
          <w:szCs w:val="22"/>
        </w:rPr>
        <w:t>zabezpieczyć natychmiast powstałą ranę po usunięciu żywej gałęzi:</w:t>
      </w:r>
    </w:p>
    <w:p w:rsidR="008C092F" w:rsidRPr="008B3802" w:rsidRDefault="008C092F" w:rsidP="00996D69">
      <w:pPr>
        <w:numPr>
          <w:ilvl w:val="1"/>
          <w:numId w:val="127"/>
        </w:numPr>
        <w:tabs>
          <w:tab w:val="num" w:pos="851"/>
        </w:tabs>
        <w:overflowPunct w:val="0"/>
        <w:autoSpaceDE w:val="0"/>
        <w:autoSpaceDN w:val="0"/>
        <w:adjustRightInd w:val="0"/>
        <w:ind w:left="851" w:hanging="218"/>
        <w:jc w:val="both"/>
        <w:rPr>
          <w:sz w:val="22"/>
          <w:szCs w:val="22"/>
        </w:rPr>
      </w:pPr>
      <w:r w:rsidRPr="008B3802">
        <w:rPr>
          <w:sz w:val="22"/>
          <w:szCs w:val="22"/>
        </w:rPr>
        <w:t xml:space="preserve">o średnicy do </w:t>
      </w:r>
      <w:smartTag w:uri="urn:schemas-microsoft-com:office:smarttags" w:element="metricconverter">
        <w:smartTagPr>
          <w:attr w:name="ProductID" w:val="10 cm"/>
        </w:smartTagPr>
        <w:r w:rsidRPr="008B3802">
          <w:rPr>
            <w:sz w:val="22"/>
            <w:szCs w:val="22"/>
          </w:rPr>
          <w:t>10 cm</w:t>
        </w:r>
      </w:smartTag>
      <w:r w:rsidRPr="008B3802">
        <w:rPr>
          <w:sz w:val="22"/>
          <w:szCs w:val="22"/>
        </w:rPr>
        <w:t>, zasmarowując w całości preparatem o działaniu powierzchniowym,</w:t>
      </w:r>
    </w:p>
    <w:p w:rsidR="008C092F" w:rsidRPr="008B3802" w:rsidRDefault="008C092F" w:rsidP="00996D69">
      <w:pPr>
        <w:numPr>
          <w:ilvl w:val="1"/>
          <w:numId w:val="127"/>
        </w:numPr>
        <w:tabs>
          <w:tab w:val="num" w:pos="851"/>
        </w:tabs>
        <w:overflowPunct w:val="0"/>
        <w:autoSpaceDE w:val="0"/>
        <w:autoSpaceDN w:val="0"/>
        <w:adjustRightInd w:val="0"/>
        <w:ind w:left="851" w:hanging="218"/>
        <w:jc w:val="both"/>
        <w:rPr>
          <w:sz w:val="22"/>
          <w:szCs w:val="22"/>
        </w:rPr>
      </w:pPr>
      <w:r w:rsidRPr="008B3802">
        <w:rPr>
          <w:sz w:val="22"/>
          <w:szCs w:val="22"/>
        </w:rPr>
        <w:t xml:space="preserve">o średnicy ponad </w:t>
      </w:r>
      <w:smartTag w:uri="urn:schemas-microsoft-com:office:smarttags" w:element="metricconverter">
        <w:smartTagPr>
          <w:attr w:name="ProductID" w:val="10 cm"/>
        </w:smartTagPr>
        <w:r w:rsidRPr="008B3802">
          <w:rPr>
            <w:sz w:val="22"/>
            <w:szCs w:val="22"/>
          </w:rPr>
          <w:t>10 cm</w:t>
        </w:r>
      </w:smartTag>
      <w:r w:rsidRPr="008B3802">
        <w:rPr>
          <w:sz w:val="22"/>
          <w:szCs w:val="22"/>
        </w:rPr>
        <w:t xml:space="preserve">, zabezpieczając dwuskładnikowo, tj. krawędzie rany (miejsca, z których będzie wyrastała tkanka żywa – kalus) i drewno czynne (pierścień o grubości 1,5 ÷ </w:t>
      </w:r>
      <w:smartTag w:uri="urn:schemas-microsoft-com:office:smarttags" w:element="metricconverter">
        <w:smartTagPr>
          <w:attr w:name="ProductID" w:val="2 cm"/>
        </w:smartTagPr>
        <w:r w:rsidRPr="008B3802">
          <w:rPr>
            <w:sz w:val="22"/>
            <w:szCs w:val="22"/>
          </w:rPr>
          <w:t>2 cm</w:t>
        </w:r>
      </w:smartTag>
      <w:r w:rsidRPr="008B3802">
        <w:rPr>
          <w:sz w:val="22"/>
          <w:szCs w:val="22"/>
        </w:rPr>
        <w:t>) – środkiem o działaniu powierzchniowym, a pozostałą część rany wewnątrz pierścienia – środkiem impregnującym,</w:t>
      </w:r>
    </w:p>
    <w:p w:rsidR="008C092F" w:rsidRPr="008B3802" w:rsidRDefault="008C092F" w:rsidP="008C092F">
      <w:pPr>
        <w:overflowPunct w:val="0"/>
        <w:autoSpaceDE w:val="0"/>
        <w:autoSpaceDN w:val="0"/>
        <w:adjustRightInd w:val="0"/>
        <w:jc w:val="both"/>
        <w:rPr>
          <w:sz w:val="22"/>
          <w:szCs w:val="22"/>
        </w:rPr>
      </w:pPr>
      <w:r w:rsidRPr="008B3802">
        <w:rPr>
          <w:sz w:val="22"/>
          <w:szCs w:val="22"/>
        </w:rPr>
        <w:t>c)</w:t>
      </w:r>
      <w:r w:rsidR="000F7E88">
        <w:rPr>
          <w:sz w:val="22"/>
          <w:szCs w:val="22"/>
        </w:rPr>
        <w:t xml:space="preserve"> </w:t>
      </w:r>
      <w:r w:rsidRPr="008B3802">
        <w:rPr>
          <w:sz w:val="22"/>
          <w:szCs w:val="22"/>
        </w:rPr>
        <w:t>przy ubytkach powierzchniowych:</w:t>
      </w:r>
      <w:r w:rsidR="000F7E88">
        <w:rPr>
          <w:sz w:val="22"/>
          <w:szCs w:val="22"/>
        </w:rPr>
        <w:t xml:space="preserve"> </w:t>
      </w:r>
    </w:p>
    <w:p w:rsidR="008C092F" w:rsidRPr="008B3802" w:rsidRDefault="008C092F" w:rsidP="00996D69">
      <w:pPr>
        <w:numPr>
          <w:ilvl w:val="0"/>
          <w:numId w:val="126"/>
        </w:numPr>
        <w:overflowPunct w:val="0"/>
        <w:autoSpaceDE w:val="0"/>
        <w:autoSpaceDN w:val="0"/>
        <w:adjustRightInd w:val="0"/>
        <w:jc w:val="both"/>
        <w:rPr>
          <w:sz w:val="22"/>
          <w:szCs w:val="22"/>
        </w:rPr>
      </w:pPr>
      <w:r w:rsidRPr="008B3802">
        <w:rPr>
          <w:sz w:val="22"/>
          <w:szCs w:val="22"/>
        </w:rPr>
        <w:t>wygładzić i uformować powierzchnię rany,</w:t>
      </w:r>
    </w:p>
    <w:p w:rsidR="008C092F" w:rsidRPr="008B3802" w:rsidRDefault="008C092F" w:rsidP="00996D69">
      <w:pPr>
        <w:numPr>
          <w:ilvl w:val="0"/>
          <w:numId w:val="126"/>
        </w:numPr>
        <w:overflowPunct w:val="0"/>
        <w:autoSpaceDE w:val="0"/>
        <w:autoSpaceDN w:val="0"/>
        <w:adjustRightInd w:val="0"/>
        <w:jc w:val="both"/>
        <w:rPr>
          <w:sz w:val="22"/>
          <w:szCs w:val="22"/>
        </w:rPr>
      </w:pPr>
      <w:r w:rsidRPr="008B3802">
        <w:rPr>
          <w:sz w:val="22"/>
          <w:szCs w:val="22"/>
        </w:rPr>
        <w:t>uformować krawędź rany (ubytku),</w:t>
      </w:r>
    </w:p>
    <w:p w:rsidR="008C092F" w:rsidRPr="008B3802" w:rsidRDefault="008C092F" w:rsidP="00996D69">
      <w:pPr>
        <w:numPr>
          <w:ilvl w:val="0"/>
          <w:numId w:val="126"/>
        </w:numPr>
        <w:overflowPunct w:val="0"/>
        <w:autoSpaceDE w:val="0"/>
        <w:autoSpaceDN w:val="0"/>
        <w:adjustRightInd w:val="0"/>
        <w:jc w:val="both"/>
        <w:rPr>
          <w:sz w:val="22"/>
          <w:szCs w:val="22"/>
        </w:rPr>
      </w:pPr>
      <w:r w:rsidRPr="008B3802">
        <w:rPr>
          <w:sz w:val="22"/>
          <w:szCs w:val="22"/>
        </w:rPr>
        <w:t>zabezpieczyć całą powierzchnię rany, z tym, że świeże rany zabezpieczyć jedynie przez zasmarowanie w całości preparatem emulsyjnym, powierzchniowym typu Dendromal, Lak-Balsam lub Funaben.</w:t>
      </w:r>
    </w:p>
    <w:p w:rsidR="008C092F" w:rsidRPr="008B3802" w:rsidRDefault="008C092F" w:rsidP="008C092F">
      <w:pPr>
        <w:overflowPunct w:val="0"/>
        <w:autoSpaceDE w:val="0"/>
        <w:autoSpaceDN w:val="0"/>
        <w:adjustRightInd w:val="0"/>
        <w:spacing w:before="120"/>
        <w:jc w:val="both"/>
        <w:rPr>
          <w:sz w:val="22"/>
          <w:szCs w:val="22"/>
          <w:lang w:eastAsia="pl-PL"/>
        </w:rPr>
      </w:pPr>
      <w:r w:rsidRPr="008B3802">
        <w:rPr>
          <w:b/>
          <w:sz w:val="22"/>
          <w:szCs w:val="22"/>
          <w:lang w:eastAsia="pl-PL"/>
        </w:rPr>
        <w:t xml:space="preserve">5.7. </w:t>
      </w:r>
      <w:r w:rsidRPr="008B3802">
        <w:rPr>
          <w:sz w:val="22"/>
          <w:szCs w:val="22"/>
          <w:lang w:eastAsia="pl-PL"/>
        </w:rPr>
        <w:t>Przesadzanie drzew i krzewów starszych</w:t>
      </w:r>
    </w:p>
    <w:p w:rsidR="008C092F" w:rsidRPr="008B3802" w:rsidRDefault="008C092F" w:rsidP="008C092F">
      <w:pPr>
        <w:overflowPunct w:val="0"/>
        <w:autoSpaceDE w:val="0"/>
        <w:autoSpaceDN w:val="0"/>
        <w:adjustRightInd w:val="0"/>
        <w:jc w:val="both"/>
        <w:rPr>
          <w:sz w:val="22"/>
          <w:szCs w:val="22"/>
          <w:lang w:eastAsia="pl-PL"/>
        </w:rPr>
      </w:pPr>
      <w:r w:rsidRPr="008B3802">
        <w:rPr>
          <w:sz w:val="22"/>
          <w:szCs w:val="22"/>
          <w:lang w:eastAsia="pl-PL"/>
        </w:rPr>
        <w:tab/>
        <w:t>Warunki przesadzania drzew i krzewów starszych powinny być określone w SST i uwzględniać:</w:t>
      </w:r>
    </w:p>
    <w:p w:rsidR="008C092F" w:rsidRPr="008B3802" w:rsidRDefault="008C092F" w:rsidP="008C092F">
      <w:pPr>
        <w:overflowPunct w:val="0"/>
        <w:autoSpaceDE w:val="0"/>
        <w:autoSpaceDN w:val="0"/>
        <w:adjustRightInd w:val="0"/>
        <w:ind w:left="283"/>
        <w:jc w:val="both"/>
        <w:rPr>
          <w:sz w:val="22"/>
          <w:szCs w:val="22"/>
          <w:lang w:eastAsia="pl-PL"/>
        </w:rPr>
      </w:pPr>
      <w:r w:rsidRPr="008B3802">
        <w:rPr>
          <w:sz w:val="22"/>
          <w:szCs w:val="22"/>
          <w:lang w:eastAsia="pl-PL"/>
        </w:rPr>
        <w:t>-</w:t>
      </w:r>
      <w:r w:rsidR="000F7E88">
        <w:rPr>
          <w:sz w:val="22"/>
          <w:szCs w:val="22"/>
          <w:lang w:eastAsia="pl-PL"/>
        </w:rPr>
        <w:t xml:space="preserve"> </w:t>
      </w:r>
      <w:r w:rsidRPr="008B3802">
        <w:rPr>
          <w:sz w:val="22"/>
          <w:szCs w:val="22"/>
          <w:lang w:eastAsia="pl-PL"/>
        </w:rPr>
        <w:t>gatunek drzewa i krzewu,</w:t>
      </w:r>
    </w:p>
    <w:p w:rsidR="008C092F" w:rsidRPr="008B3802" w:rsidRDefault="008C092F" w:rsidP="008C092F">
      <w:pPr>
        <w:overflowPunct w:val="0"/>
        <w:autoSpaceDE w:val="0"/>
        <w:autoSpaceDN w:val="0"/>
        <w:adjustRightInd w:val="0"/>
        <w:ind w:left="283"/>
        <w:jc w:val="both"/>
        <w:rPr>
          <w:sz w:val="22"/>
          <w:szCs w:val="22"/>
          <w:lang w:eastAsia="pl-PL"/>
        </w:rPr>
      </w:pPr>
      <w:r w:rsidRPr="008B3802">
        <w:rPr>
          <w:sz w:val="22"/>
          <w:szCs w:val="22"/>
          <w:lang w:eastAsia="pl-PL"/>
        </w:rPr>
        <w:t>-</w:t>
      </w:r>
      <w:r w:rsidR="000F7E88">
        <w:rPr>
          <w:sz w:val="22"/>
          <w:szCs w:val="22"/>
          <w:lang w:eastAsia="pl-PL"/>
        </w:rPr>
        <w:t xml:space="preserve"> </w:t>
      </w:r>
      <w:r w:rsidRPr="008B3802">
        <w:rPr>
          <w:sz w:val="22"/>
          <w:szCs w:val="22"/>
          <w:lang w:eastAsia="pl-PL"/>
        </w:rPr>
        <w:t>wiek i rozmiary drzewa i krzewu,</w:t>
      </w:r>
    </w:p>
    <w:p w:rsidR="008C092F" w:rsidRPr="008B3802" w:rsidRDefault="008C092F" w:rsidP="008C092F">
      <w:pPr>
        <w:overflowPunct w:val="0"/>
        <w:autoSpaceDE w:val="0"/>
        <w:autoSpaceDN w:val="0"/>
        <w:adjustRightInd w:val="0"/>
        <w:ind w:left="283"/>
        <w:jc w:val="both"/>
        <w:rPr>
          <w:sz w:val="22"/>
          <w:szCs w:val="22"/>
          <w:lang w:eastAsia="pl-PL"/>
        </w:rPr>
      </w:pPr>
      <w:r w:rsidRPr="008B3802">
        <w:rPr>
          <w:sz w:val="22"/>
          <w:szCs w:val="22"/>
          <w:lang w:eastAsia="pl-PL"/>
        </w:rPr>
        <w:t>-</w:t>
      </w:r>
      <w:r w:rsidR="000F7E88">
        <w:rPr>
          <w:sz w:val="22"/>
          <w:szCs w:val="22"/>
          <w:lang w:eastAsia="pl-PL"/>
        </w:rPr>
        <w:t xml:space="preserve"> </w:t>
      </w:r>
      <w:r w:rsidRPr="008B3802">
        <w:rPr>
          <w:sz w:val="22"/>
          <w:szCs w:val="22"/>
          <w:lang w:eastAsia="pl-PL"/>
        </w:rPr>
        <w:t>przewidywaną masę drzewa, krzewu i ziemi tworzącej bryłę korzeniową,</w:t>
      </w:r>
    </w:p>
    <w:p w:rsidR="008C092F" w:rsidRPr="008B3802" w:rsidRDefault="008C092F" w:rsidP="008C092F">
      <w:pPr>
        <w:overflowPunct w:val="0"/>
        <w:autoSpaceDE w:val="0"/>
        <w:autoSpaceDN w:val="0"/>
        <w:adjustRightInd w:val="0"/>
        <w:ind w:left="283"/>
        <w:jc w:val="both"/>
        <w:rPr>
          <w:sz w:val="22"/>
          <w:szCs w:val="22"/>
          <w:lang w:eastAsia="pl-PL"/>
        </w:rPr>
      </w:pPr>
      <w:r w:rsidRPr="008B3802">
        <w:rPr>
          <w:sz w:val="22"/>
          <w:szCs w:val="22"/>
          <w:lang w:eastAsia="pl-PL"/>
        </w:rPr>
        <w:t>-</w:t>
      </w:r>
      <w:r w:rsidR="000F7E88">
        <w:rPr>
          <w:sz w:val="22"/>
          <w:szCs w:val="22"/>
          <w:lang w:eastAsia="pl-PL"/>
        </w:rPr>
        <w:t xml:space="preserve"> </w:t>
      </w:r>
      <w:r w:rsidRPr="008B3802">
        <w:rPr>
          <w:sz w:val="22"/>
          <w:szCs w:val="22"/>
          <w:lang w:eastAsia="pl-PL"/>
        </w:rPr>
        <w:t>warunki transportu przesadzanych drzew i krzewów,</w:t>
      </w:r>
    </w:p>
    <w:p w:rsidR="008C092F" w:rsidRPr="008B3802" w:rsidRDefault="008C092F" w:rsidP="008C092F">
      <w:pPr>
        <w:overflowPunct w:val="0"/>
        <w:autoSpaceDE w:val="0"/>
        <w:autoSpaceDN w:val="0"/>
        <w:adjustRightInd w:val="0"/>
        <w:ind w:left="283"/>
        <w:jc w:val="both"/>
        <w:rPr>
          <w:sz w:val="22"/>
          <w:szCs w:val="22"/>
          <w:lang w:eastAsia="pl-PL"/>
        </w:rPr>
      </w:pPr>
      <w:r w:rsidRPr="008B3802">
        <w:rPr>
          <w:sz w:val="22"/>
          <w:szCs w:val="22"/>
          <w:lang w:eastAsia="pl-PL"/>
        </w:rPr>
        <w:t>-</w:t>
      </w:r>
      <w:r w:rsidR="000F7E88">
        <w:rPr>
          <w:sz w:val="22"/>
          <w:szCs w:val="22"/>
          <w:lang w:eastAsia="pl-PL"/>
        </w:rPr>
        <w:t xml:space="preserve"> </w:t>
      </w:r>
      <w:r w:rsidRPr="008B3802">
        <w:rPr>
          <w:sz w:val="22"/>
          <w:szCs w:val="22"/>
          <w:lang w:eastAsia="pl-PL"/>
        </w:rPr>
        <w:t>warunki pielęgnacji po przesadzeniu.</w:t>
      </w:r>
    </w:p>
    <w:p w:rsidR="008C092F" w:rsidRPr="008B3802" w:rsidRDefault="008C092F" w:rsidP="008C092F">
      <w:pPr>
        <w:overflowPunct w:val="0"/>
        <w:autoSpaceDE w:val="0"/>
        <w:autoSpaceDN w:val="0"/>
        <w:adjustRightInd w:val="0"/>
        <w:jc w:val="both"/>
        <w:rPr>
          <w:sz w:val="22"/>
          <w:szCs w:val="22"/>
          <w:lang w:eastAsia="pl-PL"/>
        </w:rPr>
      </w:pPr>
      <w:r w:rsidRPr="008B3802">
        <w:rPr>
          <w:sz w:val="22"/>
          <w:szCs w:val="22"/>
          <w:lang w:eastAsia="pl-PL"/>
        </w:rPr>
        <w:tab/>
        <w:t>Przesadzanie drzew oraz krzewów starszych powinno się zlecać wykwalifikowanej firmie.</w:t>
      </w:r>
    </w:p>
    <w:p w:rsidR="008C092F" w:rsidRPr="008B3802" w:rsidRDefault="008C092F" w:rsidP="008C092F">
      <w:pPr>
        <w:overflowPunct w:val="0"/>
        <w:autoSpaceDE w:val="0"/>
        <w:autoSpaceDN w:val="0"/>
        <w:adjustRightInd w:val="0"/>
        <w:spacing w:before="120"/>
        <w:jc w:val="both"/>
        <w:rPr>
          <w:sz w:val="22"/>
          <w:szCs w:val="22"/>
          <w:lang w:eastAsia="pl-PL"/>
        </w:rPr>
      </w:pPr>
      <w:r w:rsidRPr="008B3802">
        <w:rPr>
          <w:b/>
          <w:sz w:val="22"/>
          <w:szCs w:val="22"/>
          <w:lang w:eastAsia="pl-PL"/>
        </w:rPr>
        <w:t xml:space="preserve">5.8. </w:t>
      </w:r>
      <w:r w:rsidRPr="008B3802">
        <w:rPr>
          <w:sz w:val="22"/>
          <w:szCs w:val="22"/>
          <w:lang w:eastAsia="pl-PL"/>
        </w:rPr>
        <w:t>Pielęgnacja drzew i krzewów starszych po przesadzeniu</w:t>
      </w:r>
    </w:p>
    <w:p w:rsidR="008C092F" w:rsidRPr="008B3802" w:rsidRDefault="008C092F" w:rsidP="008C092F">
      <w:pPr>
        <w:overflowPunct w:val="0"/>
        <w:autoSpaceDE w:val="0"/>
        <w:autoSpaceDN w:val="0"/>
        <w:adjustRightInd w:val="0"/>
        <w:spacing w:before="120"/>
        <w:jc w:val="both"/>
        <w:rPr>
          <w:sz w:val="22"/>
          <w:szCs w:val="22"/>
          <w:lang w:eastAsia="pl-PL"/>
        </w:rPr>
      </w:pPr>
      <w:r w:rsidRPr="008B3802">
        <w:rPr>
          <w:sz w:val="22"/>
          <w:szCs w:val="22"/>
          <w:lang w:eastAsia="pl-PL"/>
        </w:rPr>
        <w:tab/>
        <w:t>Pielęgnacja polega na następujących zabiegach:</w:t>
      </w:r>
    </w:p>
    <w:p w:rsidR="008C092F" w:rsidRPr="008B3802" w:rsidRDefault="008C092F" w:rsidP="008C092F">
      <w:pPr>
        <w:overflowPunct w:val="0"/>
        <w:autoSpaceDE w:val="0"/>
        <w:autoSpaceDN w:val="0"/>
        <w:adjustRightInd w:val="0"/>
        <w:ind w:left="283"/>
        <w:jc w:val="both"/>
        <w:rPr>
          <w:sz w:val="22"/>
          <w:szCs w:val="22"/>
          <w:lang w:eastAsia="pl-PL"/>
        </w:rPr>
      </w:pPr>
      <w:r w:rsidRPr="008B3802">
        <w:rPr>
          <w:sz w:val="22"/>
          <w:szCs w:val="22"/>
          <w:lang w:eastAsia="pl-PL"/>
        </w:rPr>
        <w:t>-</w:t>
      </w:r>
      <w:r w:rsidR="000F7E88">
        <w:rPr>
          <w:sz w:val="22"/>
          <w:szCs w:val="22"/>
          <w:lang w:eastAsia="pl-PL"/>
        </w:rPr>
        <w:t xml:space="preserve"> </w:t>
      </w:r>
      <w:r w:rsidRPr="008B3802">
        <w:rPr>
          <w:sz w:val="22"/>
          <w:szCs w:val="22"/>
          <w:lang w:eastAsia="pl-PL"/>
        </w:rPr>
        <w:t>uzupełnieniu strat wody przez staranne podlewanie, nie dopuszczając jednak do nadmiernego nawilgocenia, zwłaszcza na glebach ciężkich (grunty spoiste). Nie stosuje się podlewania w czasie chłodnej i wilgotnej pogody,</w:t>
      </w:r>
    </w:p>
    <w:p w:rsidR="008C092F" w:rsidRPr="008B3802" w:rsidRDefault="008C092F" w:rsidP="008C092F">
      <w:pPr>
        <w:overflowPunct w:val="0"/>
        <w:autoSpaceDE w:val="0"/>
        <w:autoSpaceDN w:val="0"/>
        <w:adjustRightInd w:val="0"/>
        <w:ind w:left="283"/>
        <w:jc w:val="both"/>
        <w:rPr>
          <w:sz w:val="22"/>
          <w:szCs w:val="22"/>
          <w:lang w:eastAsia="pl-PL"/>
        </w:rPr>
      </w:pPr>
      <w:r w:rsidRPr="008B3802">
        <w:rPr>
          <w:sz w:val="22"/>
          <w:szCs w:val="22"/>
          <w:lang w:eastAsia="pl-PL"/>
        </w:rPr>
        <w:t>-</w:t>
      </w:r>
      <w:r w:rsidR="000F7E88">
        <w:rPr>
          <w:sz w:val="22"/>
          <w:szCs w:val="22"/>
          <w:lang w:eastAsia="pl-PL"/>
        </w:rPr>
        <w:t xml:space="preserve"> </w:t>
      </w:r>
      <w:r w:rsidRPr="008B3802">
        <w:rPr>
          <w:sz w:val="22"/>
          <w:szCs w:val="22"/>
          <w:lang w:eastAsia="pl-PL"/>
        </w:rPr>
        <w:t>ograniczeniu strat wody przez duże drzewa i krzewy w czasie nagrzewania się pnia i konarów oraz działania wiatrów, poprzez stosowanie owijania pni i konarów (np. papierem lub tkaninami) lub spryskiwania kory pnia i konarów emulsjami (np. emulsje parafinowe, lateksowe),</w:t>
      </w:r>
    </w:p>
    <w:p w:rsidR="008C092F" w:rsidRPr="008B3802" w:rsidRDefault="008C092F" w:rsidP="008C092F">
      <w:pPr>
        <w:overflowPunct w:val="0"/>
        <w:autoSpaceDE w:val="0"/>
        <w:autoSpaceDN w:val="0"/>
        <w:adjustRightInd w:val="0"/>
        <w:ind w:left="283"/>
        <w:jc w:val="both"/>
        <w:rPr>
          <w:sz w:val="22"/>
          <w:szCs w:val="22"/>
          <w:lang w:eastAsia="pl-PL"/>
        </w:rPr>
      </w:pPr>
      <w:r w:rsidRPr="008B3802">
        <w:rPr>
          <w:sz w:val="22"/>
          <w:szCs w:val="22"/>
          <w:lang w:eastAsia="pl-PL"/>
        </w:rPr>
        <w:t>-</w:t>
      </w:r>
      <w:r w:rsidR="000F7E88">
        <w:rPr>
          <w:sz w:val="22"/>
          <w:szCs w:val="22"/>
          <w:lang w:eastAsia="pl-PL"/>
        </w:rPr>
        <w:t xml:space="preserve"> </w:t>
      </w:r>
      <w:r w:rsidRPr="008B3802">
        <w:rPr>
          <w:sz w:val="22"/>
          <w:szCs w:val="22"/>
          <w:lang w:eastAsia="pl-PL"/>
        </w:rPr>
        <w:t>układaniu ściółki wokół świeżo przesadzonego drzewa i krzewu,</w:t>
      </w:r>
    </w:p>
    <w:p w:rsidR="008C092F" w:rsidRPr="008B3802" w:rsidRDefault="008C092F" w:rsidP="008C092F">
      <w:pPr>
        <w:overflowPunct w:val="0"/>
        <w:autoSpaceDE w:val="0"/>
        <w:autoSpaceDN w:val="0"/>
        <w:adjustRightInd w:val="0"/>
        <w:ind w:left="283"/>
        <w:jc w:val="both"/>
        <w:rPr>
          <w:sz w:val="22"/>
          <w:szCs w:val="22"/>
          <w:lang w:eastAsia="pl-PL"/>
        </w:rPr>
      </w:pPr>
      <w:r w:rsidRPr="008B3802">
        <w:rPr>
          <w:sz w:val="22"/>
          <w:szCs w:val="22"/>
          <w:lang w:eastAsia="pl-PL"/>
        </w:rPr>
        <w:t>-</w:t>
      </w:r>
      <w:r w:rsidR="000F7E88">
        <w:rPr>
          <w:sz w:val="22"/>
          <w:szCs w:val="22"/>
          <w:lang w:eastAsia="pl-PL"/>
        </w:rPr>
        <w:t xml:space="preserve"> </w:t>
      </w:r>
      <w:r w:rsidRPr="008B3802">
        <w:rPr>
          <w:sz w:val="22"/>
          <w:szCs w:val="22"/>
          <w:lang w:eastAsia="pl-PL"/>
        </w:rPr>
        <w:t>usuwaniu chwastów.</w:t>
      </w:r>
    </w:p>
    <w:p w:rsidR="008C092F" w:rsidRPr="008B3802" w:rsidRDefault="008C092F" w:rsidP="008C092F">
      <w:pPr>
        <w:pStyle w:val="asd"/>
        <w:rPr>
          <w:szCs w:val="22"/>
        </w:rPr>
      </w:pPr>
      <w:r w:rsidRPr="008B3802">
        <w:rPr>
          <w:szCs w:val="22"/>
        </w:rPr>
        <w:t>5.7. Roboty wykończeniowe</w:t>
      </w:r>
    </w:p>
    <w:p w:rsidR="008C092F" w:rsidRPr="008B3802" w:rsidRDefault="008C092F" w:rsidP="008C092F">
      <w:pPr>
        <w:overflowPunct w:val="0"/>
        <w:autoSpaceDE w:val="0"/>
        <w:autoSpaceDN w:val="0"/>
        <w:adjustRightInd w:val="0"/>
        <w:ind w:firstLine="709"/>
        <w:jc w:val="both"/>
        <w:rPr>
          <w:sz w:val="22"/>
          <w:szCs w:val="22"/>
        </w:rPr>
      </w:pPr>
      <w:r w:rsidRPr="008B3802">
        <w:rPr>
          <w:sz w:val="22"/>
          <w:szCs w:val="22"/>
        </w:rPr>
        <w:t>Roboty wykończeniowe powinny być zgodne z dokumentacją projektową i ST. Do robót wykończeniowych należą prace związane z dostosowaniem wykonanych robót do istniejących warunków terenowych, takie jak:</w:t>
      </w:r>
    </w:p>
    <w:p w:rsidR="008C092F" w:rsidRPr="008B3802" w:rsidRDefault="008C092F" w:rsidP="008C092F">
      <w:pPr>
        <w:numPr>
          <w:ilvl w:val="0"/>
          <w:numId w:val="1"/>
        </w:numPr>
        <w:overflowPunct w:val="0"/>
        <w:autoSpaceDE w:val="0"/>
        <w:autoSpaceDN w:val="0"/>
        <w:adjustRightInd w:val="0"/>
        <w:jc w:val="both"/>
        <w:rPr>
          <w:sz w:val="22"/>
          <w:szCs w:val="22"/>
        </w:rPr>
      </w:pPr>
      <w:r w:rsidRPr="008B3802">
        <w:rPr>
          <w:sz w:val="22"/>
          <w:szCs w:val="22"/>
        </w:rPr>
        <w:t>odtworzenie przeszkód czasowo usuniętych,</w:t>
      </w:r>
    </w:p>
    <w:p w:rsidR="008C092F" w:rsidRPr="008B3802" w:rsidRDefault="008C092F" w:rsidP="008C092F">
      <w:pPr>
        <w:numPr>
          <w:ilvl w:val="0"/>
          <w:numId w:val="1"/>
        </w:numPr>
        <w:overflowPunct w:val="0"/>
        <w:autoSpaceDE w:val="0"/>
        <w:autoSpaceDN w:val="0"/>
        <w:adjustRightInd w:val="0"/>
        <w:jc w:val="both"/>
        <w:rPr>
          <w:sz w:val="22"/>
          <w:szCs w:val="22"/>
        </w:rPr>
      </w:pPr>
      <w:r w:rsidRPr="008B3802">
        <w:rPr>
          <w:sz w:val="22"/>
          <w:szCs w:val="22"/>
        </w:rPr>
        <w:t>niezbędne uzupełnienia zniszczonej w czasie robót roślinności, np. zatrawienia,</w:t>
      </w:r>
      <w:r w:rsidR="000F7E88">
        <w:rPr>
          <w:sz w:val="22"/>
          <w:szCs w:val="22"/>
        </w:rPr>
        <w:t xml:space="preserve"> </w:t>
      </w:r>
    </w:p>
    <w:p w:rsidR="008C092F" w:rsidRPr="008B3802" w:rsidRDefault="008C092F" w:rsidP="008C092F">
      <w:pPr>
        <w:numPr>
          <w:ilvl w:val="0"/>
          <w:numId w:val="1"/>
        </w:numPr>
        <w:overflowPunct w:val="0"/>
        <w:autoSpaceDE w:val="0"/>
        <w:autoSpaceDN w:val="0"/>
        <w:adjustRightInd w:val="0"/>
        <w:jc w:val="both"/>
        <w:rPr>
          <w:sz w:val="22"/>
          <w:szCs w:val="22"/>
        </w:rPr>
      </w:pPr>
      <w:r w:rsidRPr="008B3802">
        <w:rPr>
          <w:sz w:val="22"/>
          <w:szCs w:val="22"/>
        </w:rPr>
        <w:t>roboty porządkujące otoczenie terenu robót.</w:t>
      </w:r>
    </w:p>
    <w:p w:rsidR="008C092F" w:rsidRPr="008B3802" w:rsidRDefault="008C092F" w:rsidP="008C092F">
      <w:pPr>
        <w:pStyle w:val="adi"/>
      </w:pPr>
      <w:r w:rsidRPr="008B3802">
        <w:t>5.8. Usunięcie gałęzi drzew i krzewów ograniczających skrajnię drogową oraz złamanych lub uszkodzonych</w:t>
      </w:r>
    </w:p>
    <w:p w:rsidR="008C092F" w:rsidRPr="008B3802" w:rsidRDefault="008C092F" w:rsidP="008C092F">
      <w:pPr>
        <w:jc w:val="both"/>
        <w:rPr>
          <w:sz w:val="22"/>
          <w:szCs w:val="22"/>
        </w:rPr>
      </w:pPr>
      <w:r w:rsidRPr="008B3802">
        <w:rPr>
          <w:sz w:val="22"/>
          <w:szCs w:val="22"/>
        </w:rPr>
        <w:tab/>
        <w:t xml:space="preserve">Usunięcie gałęzi i konarów liściastych drzew i krzewów wrastających w światło skrajni drogowej oraz uszkodzonych, uschniętych i złamanych dokonuje się w okresie spoczynku roślin (zimą) ostrymi narzędziami (nożem ogrodniczym - krzesakiem, sekatorem, piłką ręczną do cięcia drewna, piłą łańcuchową lub tarczową). </w:t>
      </w:r>
    </w:p>
    <w:p w:rsidR="008C092F" w:rsidRPr="008B3802" w:rsidRDefault="008C092F" w:rsidP="008C092F">
      <w:pPr>
        <w:jc w:val="both"/>
        <w:rPr>
          <w:sz w:val="22"/>
          <w:szCs w:val="22"/>
        </w:rPr>
      </w:pPr>
      <w:r w:rsidRPr="008B3802">
        <w:rPr>
          <w:sz w:val="22"/>
          <w:szCs w:val="22"/>
        </w:rPr>
        <w:tab/>
        <w:t xml:space="preserve">Grube konary i gałęzie należy usunąć, wykonując trzy cięcia: a) pierwsze - od dołu do połowy grubości odcinanej gałęzi, b) drugie - od góry w odległości od 5 do </w:t>
      </w:r>
      <w:smartTag w:uri="urn:schemas-microsoft-com:office:smarttags" w:element="metricconverter">
        <w:smartTagPr>
          <w:attr w:name="ProductID" w:val="10 cm"/>
        </w:smartTagPr>
        <w:r w:rsidRPr="008B3802">
          <w:rPr>
            <w:sz w:val="22"/>
            <w:szCs w:val="22"/>
          </w:rPr>
          <w:t>10 cm</w:t>
        </w:r>
      </w:smartTag>
      <w:r w:rsidRPr="008B3802">
        <w:rPr>
          <w:sz w:val="22"/>
          <w:szCs w:val="22"/>
        </w:rPr>
        <w:t xml:space="preserve"> dalej licząc w kierunku skrajnym od cięcia dolnego, co pozwala na odcięcie konaru lub gałęzi bez odarcia kory z pnia drzew, c) trzecie - tuż przy obrączce (tak by nie uszkodzić obrączki) w celu usunięcia sęka, który powstał przy poprzednich dwóch cięciach. Cięcie po pile ręcznej lub mechanicznej należy wyrównać krzesakiem i zasmarować preparatem grzybobójczym zabezpieczającym drzewo przed infekcją (rany do średnicy </w:t>
      </w:r>
      <w:smartTag w:uri="urn:schemas-microsoft-com:office:smarttags" w:element="metricconverter">
        <w:smartTagPr>
          <w:attr w:name="ProductID" w:val="10 cm"/>
        </w:smartTagPr>
        <w:r w:rsidRPr="008B3802">
          <w:rPr>
            <w:sz w:val="22"/>
            <w:szCs w:val="22"/>
          </w:rPr>
          <w:t>10 cm</w:t>
        </w:r>
      </w:smartTag>
      <w:r w:rsidRPr="008B3802">
        <w:rPr>
          <w:sz w:val="22"/>
          <w:szCs w:val="22"/>
        </w:rPr>
        <w:t xml:space="preserve">). Rany o średnicy powyżej </w:t>
      </w:r>
      <w:smartTag w:uri="urn:schemas-microsoft-com:office:smarttags" w:element="metricconverter">
        <w:smartTagPr>
          <w:attr w:name="ProductID" w:val="10 cm"/>
        </w:smartTagPr>
        <w:r w:rsidRPr="008B3802">
          <w:rPr>
            <w:sz w:val="22"/>
            <w:szCs w:val="22"/>
          </w:rPr>
          <w:t>10 cm</w:t>
        </w:r>
      </w:smartTag>
      <w:r w:rsidRPr="008B3802">
        <w:rPr>
          <w:sz w:val="22"/>
          <w:szCs w:val="22"/>
        </w:rPr>
        <w:t xml:space="preserve"> zabezpiecza się dwuskładnikowo, krawędzie rany preparatem powierzchniowym, a środek preparatem impregnującym.</w:t>
      </w:r>
    </w:p>
    <w:p w:rsidR="008C092F" w:rsidRPr="008B3802" w:rsidRDefault="008C092F" w:rsidP="008C092F">
      <w:pPr>
        <w:jc w:val="both"/>
        <w:rPr>
          <w:sz w:val="22"/>
          <w:szCs w:val="22"/>
        </w:rPr>
      </w:pPr>
      <w:r w:rsidRPr="008B3802">
        <w:rPr>
          <w:sz w:val="22"/>
          <w:szCs w:val="22"/>
        </w:rPr>
        <w:tab/>
        <w:t>Cięcie cieńszych gałęzi drzew i krzewów liściastych także należy wykonać przy obrączce z wyrównaniem nożem i zasmarowaniem.</w:t>
      </w:r>
    </w:p>
    <w:p w:rsidR="008C092F" w:rsidRPr="008B3802" w:rsidRDefault="008C092F" w:rsidP="008C092F">
      <w:pPr>
        <w:jc w:val="both"/>
        <w:rPr>
          <w:sz w:val="22"/>
          <w:szCs w:val="22"/>
        </w:rPr>
      </w:pPr>
      <w:r w:rsidRPr="008B3802">
        <w:rPr>
          <w:sz w:val="22"/>
          <w:szCs w:val="22"/>
        </w:rPr>
        <w:tab/>
        <w:t>Cięcie gałęzi drzew iglastych wykonuje się na granicy drewna żywego i martwego lub w miejscu nasady gałęzi żywej. Sposób wykonania jak przy drzewach liściastych.</w:t>
      </w:r>
    </w:p>
    <w:p w:rsidR="008C092F" w:rsidRPr="008B3802" w:rsidRDefault="008C092F" w:rsidP="008C092F">
      <w:pPr>
        <w:pStyle w:val="adi"/>
      </w:pPr>
      <w:r w:rsidRPr="008B3802">
        <w:t>5.5. Usuwanie odrostów z pnia i szyi korzeniowej</w:t>
      </w:r>
    </w:p>
    <w:p w:rsidR="008C092F" w:rsidRPr="008B3802" w:rsidRDefault="008C092F" w:rsidP="008C092F">
      <w:pPr>
        <w:rPr>
          <w:sz w:val="22"/>
          <w:szCs w:val="22"/>
        </w:rPr>
      </w:pPr>
      <w:r w:rsidRPr="008B3802">
        <w:rPr>
          <w:sz w:val="22"/>
          <w:szCs w:val="22"/>
        </w:rPr>
        <w:tab/>
        <w:t>Usunięcie odrostów z pni drzew należy wykonać w taki sam sposób jak usuwanie gałęzi.</w:t>
      </w:r>
    </w:p>
    <w:p w:rsidR="008C092F" w:rsidRPr="008B3802" w:rsidRDefault="008C092F" w:rsidP="008C092F">
      <w:pPr>
        <w:jc w:val="both"/>
        <w:rPr>
          <w:sz w:val="22"/>
          <w:szCs w:val="22"/>
        </w:rPr>
      </w:pPr>
      <w:r w:rsidRPr="008B3802">
        <w:rPr>
          <w:sz w:val="22"/>
          <w:szCs w:val="22"/>
        </w:rPr>
        <w:tab/>
        <w:t>Odrosty korzeniowe wycina się sekatorem lub nożem możliwie najbliżej miejsca odrostu, po usunięciu warstwy gruntu do miejsca wyrastania odrostu z korzenia lub szyi korzeniowej. Zabieg ten daje pożądane efekty jeśli jest wykonany w czerwcu, tj. po wiosennym rozwoju rośliny.</w:t>
      </w:r>
    </w:p>
    <w:p w:rsidR="008C092F" w:rsidRPr="008B3802" w:rsidRDefault="008C092F" w:rsidP="008C092F">
      <w:pPr>
        <w:pStyle w:val="adi"/>
      </w:pPr>
      <w:r w:rsidRPr="008B3802">
        <w:t>5.6. Odmładzanie żywopłotów liściastych</w:t>
      </w:r>
    </w:p>
    <w:p w:rsidR="008C092F" w:rsidRPr="008B3802" w:rsidRDefault="008C092F" w:rsidP="008C092F">
      <w:pPr>
        <w:jc w:val="both"/>
        <w:rPr>
          <w:sz w:val="22"/>
          <w:szCs w:val="22"/>
        </w:rPr>
      </w:pPr>
      <w:r w:rsidRPr="008B3802">
        <w:rPr>
          <w:sz w:val="22"/>
          <w:szCs w:val="22"/>
        </w:rPr>
        <w:tab/>
        <w:t xml:space="preserve">Odmładzanie żywopłotu wykonuje się w celu zagęszczenia dolnej części żywopłotu, wyłącznie na roślinach gatunków szybko regenerujących ubytki i polega na odcięciu w stanie spoczynku krzewu na wysokości </w:t>
      </w:r>
      <w:smartTag w:uri="urn:schemas-microsoft-com:office:smarttags" w:element="metricconverter">
        <w:smartTagPr>
          <w:attr w:name="ProductID" w:val="20 cm"/>
        </w:smartTagPr>
        <w:r w:rsidRPr="008B3802">
          <w:rPr>
            <w:sz w:val="22"/>
            <w:szCs w:val="22"/>
          </w:rPr>
          <w:t>20 cm</w:t>
        </w:r>
      </w:smartTag>
      <w:r w:rsidRPr="008B3802">
        <w:rPr>
          <w:sz w:val="22"/>
          <w:szCs w:val="22"/>
        </w:rPr>
        <w:t xml:space="preserve"> nad płaszczyzną gruntu wszystkich grubych gałęzi. Sposób cięcia - jak w pkcie 5.4.</w:t>
      </w:r>
    </w:p>
    <w:p w:rsidR="008C092F" w:rsidRPr="008B3802" w:rsidRDefault="008C092F" w:rsidP="008C092F">
      <w:pPr>
        <w:overflowPunct w:val="0"/>
        <w:autoSpaceDE w:val="0"/>
        <w:autoSpaceDN w:val="0"/>
        <w:adjustRightInd w:val="0"/>
        <w:jc w:val="both"/>
        <w:rPr>
          <w:sz w:val="22"/>
          <w:szCs w:val="22"/>
        </w:rPr>
      </w:pPr>
    </w:p>
    <w:p w:rsidR="008C092F" w:rsidRPr="008B3802" w:rsidRDefault="008C092F" w:rsidP="008C092F">
      <w:pPr>
        <w:keepNext/>
        <w:keepLines/>
        <w:suppressAutoHyphens/>
        <w:overflowPunct w:val="0"/>
        <w:autoSpaceDE w:val="0"/>
        <w:autoSpaceDN w:val="0"/>
        <w:adjustRightInd w:val="0"/>
        <w:spacing w:before="240" w:after="120"/>
        <w:jc w:val="both"/>
        <w:outlineLvl w:val="0"/>
        <w:rPr>
          <w:b/>
          <w:caps/>
          <w:kern w:val="28"/>
          <w:sz w:val="22"/>
          <w:szCs w:val="22"/>
        </w:rPr>
      </w:pPr>
      <w:bookmarkStart w:id="56" w:name="_Toc166297585"/>
      <w:bookmarkStart w:id="57" w:name="_Toc161023547"/>
      <w:bookmarkStart w:id="58" w:name="_Toc147039497"/>
      <w:bookmarkStart w:id="59" w:name="_Toc146429505"/>
      <w:bookmarkStart w:id="60" w:name="_Toc144793980"/>
      <w:bookmarkStart w:id="61" w:name="_Toc144694240"/>
      <w:bookmarkStart w:id="62" w:name="_Toc124213278"/>
      <w:bookmarkStart w:id="63" w:name="_Toc113338102"/>
      <w:bookmarkStart w:id="64" w:name="_Toc70745916"/>
      <w:bookmarkStart w:id="65" w:name="_Toc51995834"/>
      <w:bookmarkStart w:id="66" w:name="_Toc46644001"/>
      <w:bookmarkStart w:id="67" w:name="_Toc424534470"/>
      <w:r w:rsidRPr="008B3802">
        <w:rPr>
          <w:b/>
          <w:caps/>
          <w:kern w:val="28"/>
          <w:sz w:val="22"/>
          <w:szCs w:val="22"/>
        </w:rPr>
        <w:t>6. KONTROLA JAKOŚCI ROBÓT</w:t>
      </w:r>
      <w:bookmarkEnd w:id="56"/>
      <w:bookmarkEnd w:id="57"/>
      <w:bookmarkEnd w:id="58"/>
      <w:bookmarkEnd w:id="59"/>
      <w:bookmarkEnd w:id="60"/>
      <w:bookmarkEnd w:id="61"/>
      <w:bookmarkEnd w:id="62"/>
      <w:bookmarkEnd w:id="63"/>
      <w:bookmarkEnd w:id="64"/>
      <w:bookmarkEnd w:id="65"/>
      <w:bookmarkEnd w:id="66"/>
      <w:bookmarkEnd w:id="67"/>
    </w:p>
    <w:p w:rsidR="008C092F" w:rsidRPr="008B3802" w:rsidRDefault="008C092F" w:rsidP="008C092F">
      <w:pPr>
        <w:pStyle w:val="asd"/>
        <w:rPr>
          <w:szCs w:val="22"/>
        </w:rPr>
      </w:pPr>
      <w:r w:rsidRPr="008B3802">
        <w:rPr>
          <w:szCs w:val="22"/>
        </w:rPr>
        <w:t>6.1. Ogólne zasady kontroli jakości robót</w:t>
      </w:r>
    </w:p>
    <w:p w:rsidR="008C092F" w:rsidRPr="008B3802" w:rsidRDefault="008C092F" w:rsidP="008C092F">
      <w:pPr>
        <w:overflowPunct w:val="0"/>
        <w:autoSpaceDE w:val="0"/>
        <w:autoSpaceDN w:val="0"/>
        <w:adjustRightInd w:val="0"/>
        <w:jc w:val="both"/>
        <w:rPr>
          <w:sz w:val="22"/>
          <w:szCs w:val="22"/>
        </w:rPr>
      </w:pPr>
      <w:r w:rsidRPr="008B3802">
        <w:rPr>
          <w:sz w:val="22"/>
          <w:szCs w:val="22"/>
        </w:rPr>
        <w:tab/>
        <w:t>Ogólne zasady kontroli jakości robót podano w SST D-00.00.00 „Wymagania ogólne” [1] pkt 6.</w:t>
      </w:r>
    </w:p>
    <w:p w:rsidR="008C092F" w:rsidRPr="008B3802" w:rsidRDefault="008C092F" w:rsidP="008C092F">
      <w:pPr>
        <w:pStyle w:val="asd"/>
        <w:rPr>
          <w:szCs w:val="22"/>
        </w:rPr>
      </w:pPr>
      <w:r w:rsidRPr="008B3802">
        <w:rPr>
          <w:szCs w:val="22"/>
        </w:rPr>
        <w:t>6.2. Badania</w:t>
      </w:r>
      <w:r w:rsidR="000F7E88">
        <w:rPr>
          <w:szCs w:val="22"/>
        </w:rPr>
        <w:t xml:space="preserve"> </w:t>
      </w:r>
      <w:r w:rsidRPr="008B3802">
        <w:rPr>
          <w:szCs w:val="22"/>
        </w:rPr>
        <w:t>przed przystąpieniem do robót</w:t>
      </w:r>
    </w:p>
    <w:p w:rsidR="008C092F" w:rsidRPr="008B3802" w:rsidRDefault="008C092F" w:rsidP="008C092F">
      <w:pPr>
        <w:overflowPunct w:val="0"/>
        <w:autoSpaceDE w:val="0"/>
        <w:autoSpaceDN w:val="0"/>
        <w:adjustRightInd w:val="0"/>
        <w:jc w:val="both"/>
        <w:rPr>
          <w:sz w:val="22"/>
          <w:szCs w:val="22"/>
        </w:rPr>
      </w:pPr>
      <w:r w:rsidRPr="008B3802">
        <w:rPr>
          <w:sz w:val="22"/>
          <w:szCs w:val="22"/>
        </w:rPr>
        <w:tab/>
        <w:t>Przed przystąpieniem do robót Wykonawca powinien:</w:t>
      </w:r>
    </w:p>
    <w:p w:rsidR="008C092F" w:rsidRPr="008B3802" w:rsidRDefault="008C092F" w:rsidP="008C092F">
      <w:pPr>
        <w:numPr>
          <w:ilvl w:val="0"/>
          <w:numId w:val="33"/>
        </w:numPr>
        <w:overflowPunct w:val="0"/>
        <w:autoSpaceDE w:val="0"/>
        <w:autoSpaceDN w:val="0"/>
        <w:adjustRightInd w:val="0"/>
        <w:jc w:val="both"/>
        <w:rPr>
          <w:sz w:val="22"/>
          <w:szCs w:val="22"/>
        </w:rPr>
      </w:pPr>
      <w:r w:rsidRPr="008B3802">
        <w:rPr>
          <w:sz w:val="22"/>
          <w:szCs w:val="22"/>
        </w:rPr>
        <w:t>uzyskać wymagane dokumenty, dopuszczające wyroby budowlane do obrotu i powszechnego stosowania (aprobaty techniczne, certyfikaty zgodności, deklaracje zgodności, ew. badania materiałów wykonane przez dostawców itp.),</w:t>
      </w:r>
    </w:p>
    <w:p w:rsidR="008C092F" w:rsidRPr="008B3802" w:rsidRDefault="008C092F" w:rsidP="008C092F">
      <w:pPr>
        <w:numPr>
          <w:ilvl w:val="0"/>
          <w:numId w:val="33"/>
        </w:numPr>
        <w:overflowPunct w:val="0"/>
        <w:autoSpaceDE w:val="0"/>
        <w:autoSpaceDN w:val="0"/>
        <w:adjustRightInd w:val="0"/>
        <w:jc w:val="both"/>
        <w:rPr>
          <w:sz w:val="22"/>
          <w:szCs w:val="22"/>
        </w:rPr>
      </w:pPr>
      <w:r w:rsidRPr="008B3802">
        <w:rPr>
          <w:sz w:val="22"/>
          <w:szCs w:val="22"/>
        </w:rPr>
        <w:t xml:space="preserve">ew. wykonać własne badania właściwości materiałów przeznaczonych do wykonania robót, określone w pkcie 2 lub ustalone przez </w:t>
      </w:r>
      <w:r w:rsidR="00AF0D13">
        <w:rPr>
          <w:sz w:val="22"/>
          <w:szCs w:val="22"/>
        </w:rPr>
        <w:t>Inspektor</w:t>
      </w:r>
      <w:r w:rsidRPr="008B3802">
        <w:rPr>
          <w:sz w:val="22"/>
          <w:szCs w:val="22"/>
        </w:rPr>
        <w:t>a,</w:t>
      </w:r>
    </w:p>
    <w:p w:rsidR="008C092F" w:rsidRPr="008B3802" w:rsidRDefault="008C092F" w:rsidP="008C092F">
      <w:pPr>
        <w:numPr>
          <w:ilvl w:val="0"/>
          <w:numId w:val="33"/>
        </w:numPr>
        <w:overflowPunct w:val="0"/>
        <w:autoSpaceDE w:val="0"/>
        <w:autoSpaceDN w:val="0"/>
        <w:adjustRightInd w:val="0"/>
        <w:jc w:val="both"/>
        <w:rPr>
          <w:sz w:val="22"/>
          <w:szCs w:val="22"/>
        </w:rPr>
      </w:pPr>
      <w:r w:rsidRPr="008B3802">
        <w:rPr>
          <w:sz w:val="22"/>
          <w:szCs w:val="22"/>
        </w:rPr>
        <w:t>sprawdzić cechy zewnętrzne gotowych materiałów z tworzyw i prefabrykowanych.</w:t>
      </w:r>
    </w:p>
    <w:p w:rsidR="008C092F" w:rsidRPr="008B3802" w:rsidRDefault="008C092F" w:rsidP="008C092F">
      <w:pPr>
        <w:overflowPunct w:val="0"/>
        <w:autoSpaceDE w:val="0"/>
        <w:autoSpaceDN w:val="0"/>
        <w:adjustRightInd w:val="0"/>
        <w:ind w:firstLine="709"/>
        <w:jc w:val="both"/>
        <w:rPr>
          <w:sz w:val="22"/>
          <w:szCs w:val="22"/>
        </w:rPr>
      </w:pPr>
      <w:r w:rsidRPr="008B3802">
        <w:rPr>
          <w:sz w:val="22"/>
          <w:szCs w:val="22"/>
        </w:rPr>
        <w:t xml:space="preserve">Wszystkie dokumenty oraz wyniki badań Wykonawca przedstawia </w:t>
      </w:r>
      <w:r w:rsidR="00AF0D13">
        <w:rPr>
          <w:sz w:val="22"/>
          <w:szCs w:val="22"/>
        </w:rPr>
        <w:t>Inspektor</w:t>
      </w:r>
      <w:r w:rsidRPr="008B3802">
        <w:rPr>
          <w:sz w:val="22"/>
          <w:szCs w:val="22"/>
        </w:rPr>
        <w:t>owi do akceptacji.</w:t>
      </w:r>
    </w:p>
    <w:p w:rsidR="008C092F" w:rsidRPr="008B3802" w:rsidRDefault="008C092F" w:rsidP="008C092F">
      <w:pPr>
        <w:pStyle w:val="asd"/>
        <w:rPr>
          <w:szCs w:val="22"/>
        </w:rPr>
      </w:pPr>
      <w:r w:rsidRPr="008B3802">
        <w:rPr>
          <w:szCs w:val="22"/>
        </w:rPr>
        <w:t>6.3. Badania w czasie robót</w:t>
      </w:r>
    </w:p>
    <w:p w:rsidR="008C092F" w:rsidRPr="008B3802" w:rsidRDefault="008C092F" w:rsidP="008C092F">
      <w:pPr>
        <w:overflowPunct w:val="0"/>
        <w:autoSpaceDE w:val="0"/>
        <w:autoSpaceDN w:val="0"/>
        <w:adjustRightInd w:val="0"/>
        <w:spacing w:after="120"/>
        <w:jc w:val="both"/>
        <w:rPr>
          <w:sz w:val="22"/>
          <w:szCs w:val="22"/>
        </w:rPr>
      </w:pPr>
      <w:r w:rsidRPr="008B3802">
        <w:rPr>
          <w:b/>
          <w:sz w:val="22"/>
          <w:szCs w:val="22"/>
        </w:rPr>
        <w:t xml:space="preserve">6.3.1. </w:t>
      </w:r>
      <w:r w:rsidRPr="008B3802">
        <w:rPr>
          <w:sz w:val="22"/>
          <w:szCs w:val="22"/>
        </w:rPr>
        <w:t>Badania wykonania tymczasowej ochrony drzew</w:t>
      </w:r>
    </w:p>
    <w:p w:rsidR="008C092F" w:rsidRPr="008B3802" w:rsidRDefault="008C092F" w:rsidP="008C092F">
      <w:pPr>
        <w:overflowPunct w:val="0"/>
        <w:autoSpaceDE w:val="0"/>
        <w:autoSpaceDN w:val="0"/>
        <w:adjustRightInd w:val="0"/>
        <w:jc w:val="both"/>
        <w:rPr>
          <w:sz w:val="22"/>
          <w:szCs w:val="22"/>
        </w:rPr>
      </w:pPr>
      <w:r w:rsidRPr="008B3802">
        <w:rPr>
          <w:sz w:val="22"/>
          <w:szCs w:val="22"/>
        </w:rPr>
        <w:tab/>
        <w:t>Badania wykonania tymczasowej ochrony drzew dotyczą sprawdzenia:</w:t>
      </w:r>
    </w:p>
    <w:p w:rsidR="008C092F" w:rsidRPr="008B3802" w:rsidRDefault="008C092F" w:rsidP="00996D69">
      <w:pPr>
        <w:numPr>
          <w:ilvl w:val="0"/>
          <w:numId w:val="128"/>
        </w:numPr>
        <w:overflowPunct w:val="0"/>
        <w:autoSpaceDE w:val="0"/>
        <w:autoSpaceDN w:val="0"/>
        <w:adjustRightInd w:val="0"/>
        <w:jc w:val="both"/>
        <w:rPr>
          <w:sz w:val="22"/>
          <w:szCs w:val="22"/>
        </w:rPr>
      </w:pPr>
      <w:r w:rsidRPr="008B3802">
        <w:rPr>
          <w:sz w:val="22"/>
          <w:szCs w:val="22"/>
        </w:rPr>
        <w:t>obudowy drzewa w zakresie spełniania warunków zabezpieczenia przed uszkodzeniami mechanicznymi, wymienionymi w punkcie 5.4,</w:t>
      </w:r>
    </w:p>
    <w:p w:rsidR="008C092F" w:rsidRPr="008B3802" w:rsidRDefault="008C092F" w:rsidP="00996D69">
      <w:pPr>
        <w:numPr>
          <w:ilvl w:val="0"/>
          <w:numId w:val="128"/>
        </w:numPr>
        <w:overflowPunct w:val="0"/>
        <w:autoSpaceDE w:val="0"/>
        <w:autoSpaceDN w:val="0"/>
        <w:adjustRightInd w:val="0"/>
        <w:jc w:val="both"/>
        <w:rPr>
          <w:sz w:val="22"/>
          <w:szCs w:val="22"/>
        </w:rPr>
      </w:pPr>
      <w:r w:rsidRPr="008B3802">
        <w:rPr>
          <w:sz w:val="22"/>
          <w:szCs w:val="22"/>
        </w:rPr>
        <w:t>zaopatrzenia drzewa w wodę i powietrze, zgodnie z punktem 5.4,</w:t>
      </w:r>
    </w:p>
    <w:p w:rsidR="008C092F" w:rsidRPr="008B3802" w:rsidRDefault="008C092F" w:rsidP="00996D69">
      <w:pPr>
        <w:numPr>
          <w:ilvl w:val="0"/>
          <w:numId w:val="128"/>
        </w:numPr>
        <w:overflowPunct w:val="0"/>
        <w:autoSpaceDE w:val="0"/>
        <w:autoSpaceDN w:val="0"/>
        <w:adjustRightInd w:val="0"/>
        <w:jc w:val="both"/>
        <w:rPr>
          <w:sz w:val="22"/>
          <w:szCs w:val="22"/>
        </w:rPr>
      </w:pPr>
      <w:r w:rsidRPr="008B3802">
        <w:rPr>
          <w:sz w:val="22"/>
          <w:szCs w:val="22"/>
        </w:rPr>
        <w:t>ewentualnych uszkodzeń drzewa, w tym pnia, korzeni i konarów, w czasie robót zabezpieczających.</w:t>
      </w:r>
    </w:p>
    <w:p w:rsidR="008C092F" w:rsidRPr="008B3802" w:rsidRDefault="008C092F" w:rsidP="008C092F">
      <w:pPr>
        <w:overflowPunct w:val="0"/>
        <w:autoSpaceDE w:val="0"/>
        <w:autoSpaceDN w:val="0"/>
        <w:adjustRightInd w:val="0"/>
        <w:spacing w:before="120" w:after="120"/>
        <w:jc w:val="both"/>
        <w:rPr>
          <w:sz w:val="22"/>
          <w:szCs w:val="22"/>
        </w:rPr>
      </w:pPr>
      <w:r w:rsidRPr="008B3802">
        <w:rPr>
          <w:b/>
          <w:sz w:val="22"/>
          <w:szCs w:val="22"/>
        </w:rPr>
        <w:t xml:space="preserve">6.3.2. </w:t>
      </w:r>
      <w:r w:rsidRPr="008B3802">
        <w:rPr>
          <w:sz w:val="22"/>
          <w:szCs w:val="22"/>
        </w:rPr>
        <w:t>Badania w czasie robót stałego zabezpieczenia drzew</w:t>
      </w:r>
    </w:p>
    <w:p w:rsidR="008C092F" w:rsidRPr="008B3802" w:rsidRDefault="008C092F" w:rsidP="008C092F">
      <w:pPr>
        <w:overflowPunct w:val="0"/>
        <w:autoSpaceDE w:val="0"/>
        <w:autoSpaceDN w:val="0"/>
        <w:adjustRightInd w:val="0"/>
        <w:jc w:val="both"/>
        <w:rPr>
          <w:sz w:val="22"/>
          <w:szCs w:val="22"/>
        </w:rPr>
      </w:pPr>
      <w:r w:rsidRPr="008B3802">
        <w:rPr>
          <w:sz w:val="22"/>
          <w:szCs w:val="22"/>
        </w:rPr>
        <w:tab/>
        <w:t>W czasie robót przy stałym zabezpieczeniu drzew należy:</w:t>
      </w:r>
    </w:p>
    <w:p w:rsidR="008C092F" w:rsidRPr="008B3802" w:rsidRDefault="008C092F" w:rsidP="00996D69">
      <w:pPr>
        <w:numPr>
          <w:ilvl w:val="0"/>
          <w:numId w:val="129"/>
        </w:numPr>
        <w:overflowPunct w:val="0"/>
        <w:autoSpaceDE w:val="0"/>
        <w:autoSpaceDN w:val="0"/>
        <w:adjustRightInd w:val="0"/>
        <w:jc w:val="both"/>
        <w:rPr>
          <w:sz w:val="22"/>
          <w:szCs w:val="22"/>
        </w:rPr>
      </w:pPr>
      <w:r w:rsidRPr="008B3802">
        <w:rPr>
          <w:sz w:val="22"/>
          <w:szCs w:val="22"/>
        </w:rPr>
        <w:t>badać zgodność wykonania stałego zabezpieczenia drzewa z dokumentacją projektową, ST lub wymaganiami odpowiednich SST wymienionych w punkcie 5.5 niniejszej specyfikacji,</w:t>
      </w:r>
    </w:p>
    <w:p w:rsidR="008C092F" w:rsidRPr="008B3802" w:rsidRDefault="008C092F" w:rsidP="00996D69">
      <w:pPr>
        <w:numPr>
          <w:ilvl w:val="0"/>
          <w:numId w:val="129"/>
        </w:numPr>
        <w:overflowPunct w:val="0"/>
        <w:autoSpaceDE w:val="0"/>
        <w:autoSpaceDN w:val="0"/>
        <w:adjustRightInd w:val="0"/>
        <w:jc w:val="both"/>
        <w:rPr>
          <w:sz w:val="22"/>
          <w:szCs w:val="22"/>
        </w:rPr>
      </w:pPr>
      <w:r w:rsidRPr="008B3802">
        <w:rPr>
          <w:sz w:val="22"/>
          <w:szCs w:val="22"/>
        </w:rPr>
        <w:t>sprawdzać ewentualne uszkodzenia drzewa w czasie robót.</w:t>
      </w:r>
    </w:p>
    <w:p w:rsidR="008C092F" w:rsidRPr="008B3802" w:rsidRDefault="008C092F" w:rsidP="008C092F">
      <w:pPr>
        <w:overflowPunct w:val="0"/>
        <w:autoSpaceDE w:val="0"/>
        <w:autoSpaceDN w:val="0"/>
        <w:adjustRightInd w:val="0"/>
        <w:spacing w:before="120" w:after="120"/>
        <w:jc w:val="both"/>
        <w:rPr>
          <w:sz w:val="22"/>
          <w:szCs w:val="22"/>
        </w:rPr>
      </w:pPr>
      <w:r w:rsidRPr="008B3802">
        <w:rPr>
          <w:b/>
          <w:sz w:val="22"/>
          <w:szCs w:val="22"/>
        </w:rPr>
        <w:t xml:space="preserve">6.3.3. </w:t>
      </w:r>
      <w:r w:rsidRPr="008B3802">
        <w:rPr>
          <w:sz w:val="22"/>
          <w:szCs w:val="22"/>
        </w:rPr>
        <w:t>Badania robót pielęgnacyjnych drzew uszkodzonych</w:t>
      </w:r>
    </w:p>
    <w:p w:rsidR="008C092F" w:rsidRPr="008B3802" w:rsidRDefault="008C092F" w:rsidP="008C092F">
      <w:pPr>
        <w:overflowPunct w:val="0"/>
        <w:autoSpaceDE w:val="0"/>
        <w:autoSpaceDN w:val="0"/>
        <w:adjustRightInd w:val="0"/>
        <w:jc w:val="both"/>
        <w:rPr>
          <w:sz w:val="22"/>
          <w:szCs w:val="22"/>
        </w:rPr>
      </w:pPr>
      <w:r w:rsidRPr="008B3802">
        <w:rPr>
          <w:sz w:val="22"/>
          <w:szCs w:val="22"/>
        </w:rPr>
        <w:tab/>
        <w:t>Roboty pielęgnacyjne drzew uszkodzonych w czasie budowy drogi polegają na sprawdzeniu, w</w:t>
      </w:r>
      <w:r w:rsidR="001002F0">
        <w:rPr>
          <w:sz w:val="22"/>
          <w:szCs w:val="22"/>
        </w:rPr>
        <w:t> </w:t>
      </w:r>
      <w:r w:rsidRPr="008B3802">
        <w:rPr>
          <w:sz w:val="22"/>
          <w:szCs w:val="22"/>
        </w:rPr>
        <w:t>nawiązaniu do ustaleń pktu 5.6:</w:t>
      </w:r>
    </w:p>
    <w:p w:rsidR="008C092F" w:rsidRPr="008B3802" w:rsidRDefault="008C092F" w:rsidP="00996D69">
      <w:pPr>
        <w:numPr>
          <w:ilvl w:val="0"/>
          <w:numId w:val="130"/>
        </w:numPr>
        <w:overflowPunct w:val="0"/>
        <w:autoSpaceDE w:val="0"/>
        <w:autoSpaceDN w:val="0"/>
        <w:adjustRightInd w:val="0"/>
        <w:jc w:val="both"/>
        <w:rPr>
          <w:sz w:val="22"/>
          <w:szCs w:val="22"/>
        </w:rPr>
      </w:pPr>
      <w:r w:rsidRPr="008B3802">
        <w:rPr>
          <w:sz w:val="22"/>
          <w:szCs w:val="22"/>
        </w:rPr>
        <w:t>prawidłowości wykonania cięć (korony, korzeni, gałęzi),</w:t>
      </w:r>
    </w:p>
    <w:p w:rsidR="008C092F" w:rsidRPr="008B3802" w:rsidRDefault="008C092F" w:rsidP="00996D69">
      <w:pPr>
        <w:numPr>
          <w:ilvl w:val="0"/>
          <w:numId w:val="130"/>
        </w:numPr>
        <w:overflowPunct w:val="0"/>
        <w:autoSpaceDE w:val="0"/>
        <w:autoSpaceDN w:val="0"/>
        <w:adjustRightInd w:val="0"/>
        <w:jc w:val="both"/>
        <w:rPr>
          <w:sz w:val="22"/>
          <w:szCs w:val="22"/>
        </w:rPr>
      </w:pPr>
      <w:r w:rsidRPr="008B3802">
        <w:rPr>
          <w:sz w:val="22"/>
          <w:szCs w:val="22"/>
        </w:rPr>
        <w:t>poprawności wykonania zabezpieczeń uszkodzonych fragmentów drzewa (ran),</w:t>
      </w:r>
    </w:p>
    <w:p w:rsidR="008C092F" w:rsidRPr="008B3802" w:rsidRDefault="008C092F" w:rsidP="00996D69">
      <w:pPr>
        <w:numPr>
          <w:ilvl w:val="0"/>
          <w:numId w:val="130"/>
        </w:numPr>
        <w:overflowPunct w:val="0"/>
        <w:autoSpaceDE w:val="0"/>
        <w:autoSpaceDN w:val="0"/>
        <w:adjustRightInd w:val="0"/>
        <w:jc w:val="both"/>
        <w:rPr>
          <w:sz w:val="22"/>
          <w:szCs w:val="22"/>
        </w:rPr>
      </w:pPr>
      <w:r w:rsidRPr="008B3802">
        <w:rPr>
          <w:sz w:val="22"/>
          <w:szCs w:val="22"/>
        </w:rPr>
        <w:t>zabezpieczeń glebą uszkodzonych korzeni,</w:t>
      </w:r>
    </w:p>
    <w:p w:rsidR="008C092F" w:rsidRPr="008B3802" w:rsidRDefault="008C092F" w:rsidP="00996D69">
      <w:pPr>
        <w:numPr>
          <w:ilvl w:val="0"/>
          <w:numId w:val="130"/>
        </w:numPr>
        <w:overflowPunct w:val="0"/>
        <w:autoSpaceDE w:val="0"/>
        <w:autoSpaceDN w:val="0"/>
        <w:adjustRightInd w:val="0"/>
        <w:jc w:val="both"/>
        <w:rPr>
          <w:sz w:val="22"/>
          <w:szCs w:val="22"/>
        </w:rPr>
      </w:pPr>
      <w:r w:rsidRPr="008B3802">
        <w:rPr>
          <w:sz w:val="22"/>
          <w:szCs w:val="22"/>
        </w:rPr>
        <w:t>stopnia zaopatrzenia drzewa w wodę i powietrze.</w:t>
      </w:r>
    </w:p>
    <w:p w:rsidR="008C092F" w:rsidRPr="008B3802" w:rsidRDefault="008C092F" w:rsidP="008C092F">
      <w:pPr>
        <w:overflowPunct w:val="0"/>
        <w:autoSpaceDE w:val="0"/>
        <w:autoSpaceDN w:val="0"/>
        <w:adjustRightInd w:val="0"/>
        <w:spacing w:before="120" w:after="120"/>
        <w:jc w:val="both"/>
        <w:rPr>
          <w:sz w:val="22"/>
          <w:szCs w:val="22"/>
        </w:rPr>
      </w:pPr>
      <w:r w:rsidRPr="008B3802">
        <w:rPr>
          <w:b/>
          <w:sz w:val="22"/>
          <w:szCs w:val="22"/>
        </w:rPr>
        <w:t xml:space="preserve">6.3.4. </w:t>
      </w:r>
      <w:r w:rsidRPr="008B3802">
        <w:rPr>
          <w:sz w:val="22"/>
          <w:szCs w:val="22"/>
        </w:rPr>
        <w:t>Kontrola robót w zakresie przesadzenia drzew i krzewów</w:t>
      </w:r>
    </w:p>
    <w:p w:rsidR="008C092F" w:rsidRPr="008B3802" w:rsidRDefault="008C092F" w:rsidP="008C092F">
      <w:pPr>
        <w:overflowPunct w:val="0"/>
        <w:autoSpaceDE w:val="0"/>
        <w:autoSpaceDN w:val="0"/>
        <w:adjustRightInd w:val="0"/>
        <w:jc w:val="both"/>
        <w:rPr>
          <w:sz w:val="22"/>
          <w:szCs w:val="22"/>
          <w:lang w:eastAsia="pl-PL"/>
        </w:rPr>
      </w:pPr>
      <w:r w:rsidRPr="008B3802">
        <w:rPr>
          <w:sz w:val="22"/>
          <w:szCs w:val="22"/>
          <w:lang w:eastAsia="pl-PL"/>
        </w:rPr>
        <w:t>Kontrola robót w zakresie przesadzenia i pielęgnacji drzew i krzewów polega na sprawdzeniu:</w:t>
      </w:r>
    </w:p>
    <w:p w:rsidR="008C092F" w:rsidRPr="008B3802" w:rsidRDefault="008C092F" w:rsidP="008C092F">
      <w:pPr>
        <w:overflowPunct w:val="0"/>
        <w:autoSpaceDE w:val="0"/>
        <w:autoSpaceDN w:val="0"/>
        <w:adjustRightInd w:val="0"/>
        <w:ind w:left="283"/>
        <w:jc w:val="both"/>
        <w:rPr>
          <w:sz w:val="22"/>
          <w:szCs w:val="22"/>
          <w:lang w:eastAsia="pl-PL"/>
        </w:rPr>
      </w:pPr>
      <w:r w:rsidRPr="008B3802">
        <w:rPr>
          <w:sz w:val="22"/>
          <w:szCs w:val="22"/>
          <w:lang w:eastAsia="pl-PL"/>
        </w:rPr>
        <w:t>-</w:t>
      </w:r>
      <w:r w:rsidR="000F7E88">
        <w:rPr>
          <w:sz w:val="22"/>
          <w:szCs w:val="22"/>
          <w:lang w:eastAsia="pl-PL"/>
        </w:rPr>
        <w:t xml:space="preserve"> </w:t>
      </w:r>
      <w:r w:rsidRPr="008B3802">
        <w:rPr>
          <w:sz w:val="22"/>
          <w:szCs w:val="22"/>
          <w:lang w:eastAsia="pl-PL"/>
        </w:rPr>
        <w:t>wielkości dołków pod drzewka i krzewy,</w:t>
      </w:r>
    </w:p>
    <w:p w:rsidR="008C092F" w:rsidRPr="008B3802" w:rsidRDefault="008C092F" w:rsidP="008C092F">
      <w:pPr>
        <w:overflowPunct w:val="0"/>
        <w:autoSpaceDE w:val="0"/>
        <w:autoSpaceDN w:val="0"/>
        <w:adjustRightInd w:val="0"/>
        <w:ind w:left="283"/>
        <w:jc w:val="both"/>
        <w:rPr>
          <w:sz w:val="22"/>
          <w:szCs w:val="22"/>
          <w:lang w:eastAsia="pl-PL"/>
        </w:rPr>
      </w:pPr>
      <w:r w:rsidRPr="008B3802">
        <w:rPr>
          <w:sz w:val="22"/>
          <w:szCs w:val="22"/>
          <w:lang w:eastAsia="pl-PL"/>
        </w:rPr>
        <w:t>-</w:t>
      </w:r>
      <w:r w:rsidR="000F7E88">
        <w:rPr>
          <w:sz w:val="22"/>
          <w:szCs w:val="22"/>
          <w:lang w:eastAsia="pl-PL"/>
        </w:rPr>
        <w:t xml:space="preserve"> </w:t>
      </w:r>
      <w:r w:rsidRPr="008B3802">
        <w:rPr>
          <w:sz w:val="22"/>
          <w:szCs w:val="22"/>
          <w:lang w:eastAsia="pl-PL"/>
        </w:rPr>
        <w:t>zaprawienia dołków ziemią urodzajną,</w:t>
      </w:r>
    </w:p>
    <w:p w:rsidR="008C092F" w:rsidRPr="008B3802" w:rsidRDefault="008C092F" w:rsidP="008C092F">
      <w:pPr>
        <w:overflowPunct w:val="0"/>
        <w:autoSpaceDE w:val="0"/>
        <w:autoSpaceDN w:val="0"/>
        <w:adjustRightInd w:val="0"/>
        <w:ind w:left="283"/>
        <w:jc w:val="both"/>
        <w:rPr>
          <w:sz w:val="22"/>
          <w:szCs w:val="22"/>
          <w:lang w:eastAsia="pl-PL"/>
        </w:rPr>
      </w:pPr>
      <w:r w:rsidRPr="008B3802">
        <w:rPr>
          <w:sz w:val="22"/>
          <w:szCs w:val="22"/>
          <w:lang w:eastAsia="pl-PL"/>
        </w:rPr>
        <w:t>-</w:t>
      </w:r>
      <w:r w:rsidR="000F7E88">
        <w:rPr>
          <w:sz w:val="22"/>
          <w:szCs w:val="22"/>
          <w:lang w:eastAsia="pl-PL"/>
        </w:rPr>
        <w:t xml:space="preserve"> </w:t>
      </w:r>
      <w:r w:rsidRPr="008B3802">
        <w:rPr>
          <w:sz w:val="22"/>
          <w:szCs w:val="22"/>
          <w:lang w:eastAsia="pl-PL"/>
        </w:rPr>
        <w:t>zgodności realizacji przesadzenia z dokumentacją projektową w zakresie miejsc sadzenia, gatunków i</w:t>
      </w:r>
      <w:r w:rsidR="001002F0">
        <w:rPr>
          <w:sz w:val="22"/>
          <w:szCs w:val="22"/>
          <w:lang w:eastAsia="pl-PL"/>
        </w:rPr>
        <w:t> </w:t>
      </w:r>
      <w:r w:rsidRPr="008B3802">
        <w:rPr>
          <w:sz w:val="22"/>
          <w:szCs w:val="22"/>
          <w:lang w:eastAsia="pl-PL"/>
        </w:rPr>
        <w:t>odmian, odległości sadzonych roślin,</w:t>
      </w:r>
    </w:p>
    <w:p w:rsidR="008C092F" w:rsidRPr="008B3802" w:rsidRDefault="008C092F" w:rsidP="008C092F">
      <w:pPr>
        <w:overflowPunct w:val="0"/>
        <w:autoSpaceDE w:val="0"/>
        <w:autoSpaceDN w:val="0"/>
        <w:adjustRightInd w:val="0"/>
        <w:ind w:left="283"/>
        <w:jc w:val="both"/>
        <w:rPr>
          <w:sz w:val="22"/>
          <w:szCs w:val="22"/>
          <w:lang w:eastAsia="pl-PL"/>
        </w:rPr>
      </w:pPr>
      <w:r w:rsidRPr="008B3802">
        <w:rPr>
          <w:sz w:val="22"/>
          <w:szCs w:val="22"/>
          <w:lang w:eastAsia="pl-PL"/>
        </w:rPr>
        <w:t>-</w:t>
      </w:r>
      <w:r w:rsidR="000F7E88">
        <w:rPr>
          <w:sz w:val="22"/>
          <w:szCs w:val="22"/>
          <w:lang w:eastAsia="pl-PL"/>
        </w:rPr>
        <w:t xml:space="preserve"> </w:t>
      </w:r>
      <w:r w:rsidRPr="008B3802">
        <w:rPr>
          <w:sz w:val="22"/>
          <w:szCs w:val="22"/>
          <w:lang w:eastAsia="pl-PL"/>
        </w:rPr>
        <w:t>prawidłowości osadzenia pali drewnianych przy drzewach formy piennej i przymocowania do nich drzew,</w:t>
      </w:r>
    </w:p>
    <w:p w:rsidR="008C092F" w:rsidRPr="008B3802" w:rsidRDefault="008C092F" w:rsidP="008C092F">
      <w:pPr>
        <w:overflowPunct w:val="0"/>
        <w:autoSpaceDE w:val="0"/>
        <w:autoSpaceDN w:val="0"/>
        <w:adjustRightInd w:val="0"/>
        <w:ind w:left="283"/>
        <w:jc w:val="both"/>
        <w:rPr>
          <w:sz w:val="22"/>
          <w:szCs w:val="22"/>
          <w:lang w:eastAsia="pl-PL"/>
        </w:rPr>
      </w:pPr>
      <w:r w:rsidRPr="008B3802">
        <w:rPr>
          <w:sz w:val="22"/>
          <w:szCs w:val="22"/>
          <w:lang w:eastAsia="pl-PL"/>
        </w:rPr>
        <w:t>-</w:t>
      </w:r>
      <w:r w:rsidR="000F7E88">
        <w:rPr>
          <w:sz w:val="22"/>
          <w:szCs w:val="22"/>
          <w:lang w:eastAsia="pl-PL"/>
        </w:rPr>
        <w:t xml:space="preserve"> </w:t>
      </w:r>
      <w:r w:rsidRPr="008B3802">
        <w:rPr>
          <w:sz w:val="22"/>
          <w:szCs w:val="22"/>
          <w:lang w:eastAsia="pl-PL"/>
        </w:rPr>
        <w:t>odpowiednich terminów przesadzenia,</w:t>
      </w:r>
    </w:p>
    <w:p w:rsidR="008C092F" w:rsidRPr="008B3802" w:rsidRDefault="008C092F" w:rsidP="008C092F">
      <w:pPr>
        <w:overflowPunct w:val="0"/>
        <w:autoSpaceDE w:val="0"/>
        <w:autoSpaceDN w:val="0"/>
        <w:adjustRightInd w:val="0"/>
        <w:ind w:left="283"/>
        <w:jc w:val="both"/>
        <w:rPr>
          <w:sz w:val="22"/>
          <w:szCs w:val="22"/>
          <w:lang w:eastAsia="pl-PL"/>
        </w:rPr>
      </w:pPr>
      <w:r w:rsidRPr="008B3802">
        <w:rPr>
          <w:sz w:val="22"/>
          <w:szCs w:val="22"/>
          <w:lang w:eastAsia="pl-PL"/>
        </w:rPr>
        <w:t>-</w:t>
      </w:r>
      <w:r w:rsidR="000F7E88">
        <w:rPr>
          <w:sz w:val="22"/>
          <w:szCs w:val="22"/>
          <w:lang w:eastAsia="pl-PL"/>
        </w:rPr>
        <w:t xml:space="preserve"> </w:t>
      </w:r>
      <w:r w:rsidRPr="008B3802">
        <w:rPr>
          <w:sz w:val="22"/>
          <w:szCs w:val="22"/>
          <w:lang w:eastAsia="pl-PL"/>
        </w:rPr>
        <w:t>wykonania prawidłowych misek przy drzewach po posadzeniu i podlaniu,</w:t>
      </w:r>
    </w:p>
    <w:p w:rsidR="008C092F" w:rsidRPr="008B3802" w:rsidRDefault="008C092F" w:rsidP="008C092F">
      <w:pPr>
        <w:overflowPunct w:val="0"/>
        <w:autoSpaceDE w:val="0"/>
        <w:autoSpaceDN w:val="0"/>
        <w:adjustRightInd w:val="0"/>
        <w:ind w:left="283"/>
        <w:jc w:val="both"/>
        <w:rPr>
          <w:sz w:val="22"/>
          <w:szCs w:val="22"/>
          <w:lang w:eastAsia="pl-PL"/>
        </w:rPr>
      </w:pPr>
      <w:r w:rsidRPr="008B3802">
        <w:rPr>
          <w:sz w:val="22"/>
          <w:szCs w:val="22"/>
          <w:lang w:eastAsia="pl-PL"/>
        </w:rPr>
        <w:t>-</w:t>
      </w:r>
      <w:r w:rsidR="000F7E88">
        <w:rPr>
          <w:sz w:val="22"/>
          <w:szCs w:val="22"/>
          <w:lang w:eastAsia="pl-PL"/>
        </w:rPr>
        <w:t xml:space="preserve"> </w:t>
      </w:r>
      <w:r w:rsidRPr="008B3802">
        <w:rPr>
          <w:sz w:val="22"/>
          <w:szCs w:val="22"/>
          <w:lang w:eastAsia="pl-PL"/>
        </w:rPr>
        <w:t>wymiany chorych, uszkodzonych, suchych i zdeformowanych drzew i krzewów,</w:t>
      </w:r>
    </w:p>
    <w:p w:rsidR="008C092F" w:rsidRPr="008B3802" w:rsidRDefault="008C092F" w:rsidP="008C092F">
      <w:pPr>
        <w:overflowPunct w:val="0"/>
        <w:autoSpaceDE w:val="0"/>
        <w:autoSpaceDN w:val="0"/>
        <w:adjustRightInd w:val="0"/>
        <w:ind w:left="283"/>
        <w:jc w:val="both"/>
        <w:rPr>
          <w:sz w:val="22"/>
          <w:szCs w:val="22"/>
          <w:lang w:eastAsia="pl-PL"/>
        </w:rPr>
      </w:pPr>
      <w:r w:rsidRPr="008B3802">
        <w:rPr>
          <w:sz w:val="22"/>
          <w:szCs w:val="22"/>
          <w:lang w:eastAsia="pl-PL"/>
        </w:rPr>
        <w:t>-</w:t>
      </w:r>
      <w:r w:rsidR="000F7E88">
        <w:rPr>
          <w:sz w:val="22"/>
          <w:szCs w:val="22"/>
          <w:lang w:eastAsia="pl-PL"/>
        </w:rPr>
        <w:t xml:space="preserve"> </w:t>
      </w:r>
      <w:r w:rsidRPr="008B3802">
        <w:rPr>
          <w:sz w:val="22"/>
          <w:szCs w:val="22"/>
          <w:lang w:eastAsia="pl-PL"/>
        </w:rPr>
        <w:t>zasilania nawozami mineralnymi.</w:t>
      </w:r>
    </w:p>
    <w:p w:rsidR="008C092F" w:rsidRPr="008B3802" w:rsidRDefault="008C092F" w:rsidP="008C092F">
      <w:pPr>
        <w:keepNext/>
        <w:keepLines/>
        <w:suppressAutoHyphens/>
        <w:overflowPunct w:val="0"/>
        <w:autoSpaceDE w:val="0"/>
        <w:autoSpaceDN w:val="0"/>
        <w:adjustRightInd w:val="0"/>
        <w:spacing w:before="240" w:after="120"/>
        <w:jc w:val="both"/>
        <w:outlineLvl w:val="0"/>
        <w:rPr>
          <w:b/>
          <w:caps/>
          <w:kern w:val="28"/>
          <w:sz w:val="22"/>
          <w:szCs w:val="22"/>
        </w:rPr>
      </w:pPr>
      <w:bookmarkStart w:id="68" w:name="_Toc166297586"/>
      <w:bookmarkStart w:id="69" w:name="_Toc161023548"/>
      <w:bookmarkStart w:id="70" w:name="_Toc147039498"/>
      <w:bookmarkStart w:id="71" w:name="_Toc146429506"/>
      <w:bookmarkStart w:id="72" w:name="_Toc144793981"/>
      <w:bookmarkStart w:id="73" w:name="_Toc144694241"/>
      <w:bookmarkStart w:id="74" w:name="_Toc128547956"/>
      <w:bookmarkStart w:id="75" w:name="_Toc122409840"/>
      <w:bookmarkStart w:id="76" w:name="_Toc113338103"/>
      <w:bookmarkStart w:id="77" w:name="_Toc70745917"/>
      <w:bookmarkStart w:id="78" w:name="_Toc51995835"/>
      <w:bookmarkStart w:id="79" w:name="_Toc46644002"/>
      <w:bookmarkStart w:id="80" w:name="_Toc424534471"/>
      <w:r w:rsidRPr="008B3802">
        <w:rPr>
          <w:b/>
          <w:caps/>
          <w:kern w:val="28"/>
          <w:sz w:val="22"/>
          <w:szCs w:val="22"/>
        </w:rPr>
        <w:t>7. OBMIAR ROBÓT</w:t>
      </w:r>
      <w:bookmarkEnd w:id="68"/>
      <w:bookmarkEnd w:id="69"/>
      <w:bookmarkEnd w:id="70"/>
      <w:bookmarkEnd w:id="71"/>
      <w:bookmarkEnd w:id="72"/>
      <w:bookmarkEnd w:id="73"/>
      <w:bookmarkEnd w:id="74"/>
      <w:bookmarkEnd w:id="75"/>
      <w:bookmarkEnd w:id="76"/>
      <w:bookmarkEnd w:id="77"/>
      <w:bookmarkEnd w:id="78"/>
      <w:bookmarkEnd w:id="79"/>
      <w:bookmarkEnd w:id="80"/>
    </w:p>
    <w:p w:rsidR="008C092F" w:rsidRPr="008B3802" w:rsidRDefault="008C092F" w:rsidP="008C092F">
      <w:pPr>
        <w:pStyle w:val="asd"/>
        <w:rPr>
          <w:szCs w:val="22"/>
        </w:rPr>
      </w:pPr>
      <w:r w:rsidRPr="008B3802">
        <w:rPr>
          <w:szCs w:val="22"/>
        </w:rPr>
        <w:t>7.1. Ogólne zasady obmiaru robót</w:t>
      </w:r>
    </w:p>
    <w:p w:rsidR="008C092F" w:rsidRPr="008B3802" w:rsidRDefault="008C092F" w:rsidP="008C092F">
      <w:pPr>
        <w:tabs>
          <w:tab w:val="left" w:pos="-709"/>
        </w:tabs>
        <w:overflowPunct w:val="0"/>
        <w:autoSpaceDE w:val="0"/>
        <w:autoSpaceDN w:val="0"/>
        <w:adjustRightInd w:val="0"/>
        <w:jc w:val="both"/>
        <w:rPr>
          <w:sz w:val="22"/>
          <w:szCs w:val="22"/>
        </w:rPr>
      </w:pPr>
      <w:r w:rsidRPr="008B3802">
        <w:rPr>
          <w:sz w:val="22"/>
          <w:szCs w:val="22"/>
        </w:rPr>
        <w:tab/>
        <w:t>Ogólne zasady obmiaru robót podano w SST D-00.00.00 „Wymagania ogólne” [1]</w:t>
      </w:r>
      <w:r w:rsidR="000F7E88">
        <w:rPr>
          <w:sz w:val="22"/>
          <w:szCs w:val="22"/>
        </w:rPr>
        <w:t xml:space="preserve"> </w:t>
      </w:r>
      <w:r w:rsidRPr="008B3802">
        <w:rPr>
          <w:sz w:val="22"/>
          <w:szCs w:val="22"/>
        </w:rPr>
        <w:t>pkt 7.</w:t>
      </w:r>
    </w:p>
    <w:p w:rsidR="008C092F" w:rsidRPr="008B3802" w:rsidRDefault="008C092F" w:rsidP="008C092F">
      <w:pPr>
        <w:pStyle w:val="asd"/>
        <w:rPr>
          <w:szCs w:val="22"/>
        </w:rPr>
      </w:pPr>
      <w:r w:rsidRPr="008B3802">
        <w:rPr>
          <w:szCs w:val="22"/>
        </w:rPr>
        <w:t>7.2. Jednostka obmiarowa</w:t>
      </w:r>
    </w:p>
    <w:p w:rsidR="008C092F" w:rsidRPr="008B3802" w:rsidRDefault="008C092F" w:rsidP="008C092F">
      <w:pPr>
        <w:tabs>
          <w:tab w:val="left" w:pos="-709"/>
        </w:tabs>
        <w:overflowPunct w:val="0"/>
        <w:autoSpaceDE w:val="0"/>
        <w:autoSpaceDN w:val="0"/>
        <w:adjustRightInd w:val="0"/>
        <w:jc w:val="both"/>
        <w:rPr>
          <w:sz w:val="22"/>
          <w:szCs w:val="22"/>
        </w:rPr>
      </w:pPr>
      <w:r w:rsidRPr="008B3802">
        <w:rPr>
          <w:sz w:val="22"/>
          <w:szCs w:val="22"/>
        </w:rPr>
        <w:tab/>
        <w:t>Jednostką obmiarową jest sztuka zabezpieczonego drzewa.</w:t>
      </w:r>
    </w:p>
    <w:p w:rsidR="008C092F" w:rsidRPr="008B3802" w:rsidRDefault="008C092F" w:rsidP="008C092F">
      <w:pPr>
        <w:tabs>
          <w:tab w:val="left" w:pos="-709"/>
        </w:tabs>
        <w:overflowPunct w:val="0"/>
        <w:autoSpaceDE w:val="0"/>
        <w:autoSpaceDN w:val="0"/>
        <w:adjustRightInd w:val="0"/>
        <w:jc w:val="both"/>
        <w:rPr>
          <w:sz w:val="22"/>
          <w:szCs w:val="22"/>
        </w:rPr>
      </w:pPr>
      <w:r w:rsidRPr="008B3802">
        <w:rPr>
          <w:sz w:val="22"/>
          <w:szCs w:val="22"/>
        </w:rPr>
        <w:t>Jednostką obmiarową jest sztuka przesadzonego drzewa lub krzewu.</w:t>
      </w:r>
    </w:p>
    <w:p w:rsidR="008C092F" w:rsidRPr="008B3802" w:rsidRDefault="008C092F" w:rsidP="008C092F">
      <w:pPr>
        <w:keepNext/>
        <w:keepLines/>
        <w:suppressAutoHyphens/>
        <w:overflowPunct w:val="0"/>
        <w:autoSpaceDE w:val="0"/>
        <w:autoSpaceDN w:val="0"/>
        <w:adjustRightInd w:val="0"/>
        <w:spacing w:before="240" w:after="120"/>
        <w:jc w:val="both"/>
        <w:outlineLvl w:val="0"/>
        <w:rPr>
          <w:b/>
          <w:caps/>
          <w:kern w:val="28"/>
          <w:sz w:val="22"/>
          <w:szCs w:val="22"/>
        </w:rPr>
      </w:pPr>
      <w:bookmarkStart w:id="81" w:name="_Toc166297587"/>
      <w:bookmarkStart w:id="82" w:name="_Toc161023549"/>
      <w:bookmarkStart w:id="83" w:name="_Toc147039499"/>
      <w:bookmarkStart w:id="84" w:name="_Toc146429507"/>
      <w:bookmarkStart w:id="85" w:name="_Toc144793982"/>
      <w:bookmarkStart w:id="86" w:name="_Toc144694242"/>
      <w:bookmarkStart w:id="87" w:name="_Toc128547957"/>
      <w:bookmarkStart w:id="88" w:name="_Toc122409841"/>
      <w:bookmarkStart w:id="89" w:name="_Toc113338104"/>
      <w:bookmarkStart w:id="90" w:name="_Toc70745918"/>
      <w:bookmarkStart w:id="91" w:name="_Toc51995836"/>
      <w:bookmarkStart w:id="92" w:name="_Toc46644003"/>
      <w:bookmarkStart w:id="93" w:name="_Toc424534472"/>
      <w:r w:rsidRPr="008B3802">
        <w:rPr>
          <w:b/>
          <w:caps/>
          <w:kern w:val="28"/>
          <w:sz w:val="22"/>
          <w:szCs w:val="22"/>
        </w:rPr>
        <w:t>8. ODBIÓR ROBÓT</w:t>
      </w:r>
      <w:bookmarkEnd w:id="81"/>
      <w:bookmarkEnd w:id="82"/>
      <w:bookmarkEnd w:id="83"/>
      <w:bookmarkEnd w:id="84"/>
      <w:bookmarkEnd w:id="85"/>
      <w:bookmarkEnd w:id="86"/>
      <w:bookmarkEnd w:id="87"/>
      <w:bookmarkEnd w:id="88"/>
      <w:bookmarkEnd w:id="89"/>
      <w:bookmarkEnd w:id="90"/>
      <w:bookmarkEnd w:id="91"/>
      <w:bookmarkEnd w:id="92"/>
      <w:bookmarkEnd w:id="93"/>
    </w:p>
    <w:p w:rsidR="008C092F" w:rsidRPr="008B3802" w:rsidRDefault="008C092F" w:rsidP="008C092F">
      <w:pPr>
        <w:pStyle w:val="asd"/>
        <w:rPr>
          <w:szCs w:val="22"/>
        </w:rPr>
      </w:pPr>
      <w:r w:rsidRPr="008B3802">
        <w:rPr>
          <w:szCs w:val="22"/>
        </w:rPr>
        <w:t>8.1. Ogólne zasady odbioru robót</w:t>
      </w:r>
    </w:p>
    <w:p w:rsidR="008C092F" w:rsidRPr="008B3802" w:rsidRDefault="008C092F" w:rsidP="008C092F">
      <w:pPr>
        <w:tabs>
          <w:tab w:val="left" w:pos="-709"/>
        </w:tabs>
        <w:overflowPunct w:val="0"/>
        <w:autoSpaceDE w:val="0"/>
        <w:autoSpaceDN w:val="0"/>
        <w:adjustRightInd w:val="0"/>
        <w:jc w:val="both"/>
        <w:rPr>
          <w:sz w:val="22"/>
          <w:szCs w:val="22"/>
        </w:rPr>
      </w:pPr>
      <w:r w:rsidRPr="008B3802">
        <w:rPr>
          <w:sz w:val="22"/>
          <w:szCs w:val="22"/>
        </w:rPr>
        <w:tab/>
        <w:t>Ogólne zasady odbioru robót podano w SST D-00.00.00 „Wymagania ogólne” [1] pkt 8.</w:t>
      </w:r>
    </w:p>
    <w:p w:rsidR="008C092F" w:rsidRPr="008B3802" w:rsidRDefault="008C092F" w:rsidP="008C092F">
      <w:pPr>
        <w:tabs>
          <w:tab w:val="left" w:pos="-709"/>
        </w:tabs>
        <w:overflowPunct w:val="0"/>
        <w:autoSpaceDE w:val="0"/>
        <w:autoSpaceDN w:val="0"/>
        <w:adjustRightInd w:val="0"/>
        <w:jc w:val="both"/>
        <w:rPr>
          <w:sz w:val="22"/>
          <w:szCs w:val="22"/>
        </w:rPr>
      </w:pPr>
      <w:r w:rsidRPr="008B3802">
        <w:rPr>
          <w:sz w:val="22"/>
          <w:szCs w:val="22"/>
        </w:rPr>
        <w:tab/>
        <w:t xml:space="preserve">Roboty uznaje się za wykonane zgodnie z dokumentacją projektową, ST i wymaganiami </w:t>
      </w:r>
      <w:r w:rsidR="00AF0D13">
        <w:rPr>
          <w:sz w:val="22"/>
          <w:szCs w:val="22"/>
        </w:rPr>
        <w:t>Inspektor</w:t>
      </w:r>
      <w:r w:rsidRPr="008B3802">
        <w:rPr>
          <w:sz w:val="22"/>
          <w:szCs w:val="22"/>
        </w:rPr>
        <w:t>a, jeżeli wszystkie pomiary i badania z zachowaniem tolerancji wg pkt 6 dały wyniki pozytywne.</w:t>
      </w:r>
    </w:p>
    <w:p w:rsidR="008C092F" w:rsidRPr="008B3802" w:rsidRDefault="008C092F" w:rsidP="008C092F">
      <w:pPr>
        <w:pStyle w:val="asd"/>
        <w:rPr>
          <w:szCs w:val="22"/>
        </w:rPr>
      </w:pPr>
      <w:r w:rsidRPr="008B3802">
        <w:rPr>
          <w:szCs w:val="22"/>
        </w:rPr>
        <w:t>8.2. Odbiór robót zanikających i ulegających zakryciu</w:t>
      </w:r>
    </w:p>
    <w:p w:rsidR="008C092F" w:rsidRPr="008B3802" w:rsidRDefault="008C092F" w:rsidP="008C092F">
      <w:pPr>
        <w:overflowPunct w:val="0"/>
        <w:autoSpaceDE w:val="0"/>
        <w:autoSpaceDN w:val="0"/>
        <w:adjustRightInd w:val="0"/>
        <w:jc w:val="both"/>
        <w:rPr>
          <w:sz w:val="22"/>
          <w:szCs w:val="22"/>
        </w:rPr>
      </w:pPr>
      <w:r w:rsidRPr="008B3802">
        <w:rPr>
          <w:sz w:val="22"/>
          <w:szCs w:val="22"/>
        </w:rPr>
        <w:tab/>
        <w:t>Odbiorowi robót zanikających i ulegających zakryciu podlegają:</w:t>
      </w:r>
    </w:p>
    <w:p w:rsidR="008C092F" w:rsidRPr="008B3802" w:rsidRDefault="008C092F" w:rsidP="00996D69">
      <w:pPr>
        <w:numPr>
          <w:ilvl w:val="0"/>
          <w:numId w:val="111"/>
        </w:numPr>
        <w:tabs>
          <w:tab w:val="num" w:pos="284"/>
        </w:tabs>
        <w:overflowPunct w:val="0"/>
        <w:autoSpaceDE w:val="0"/>
        <w:autoSpaceDN w:val="0"/>
        <w:adjustRightInd w:val="0"/>
        <w:ind w:left="284" w:hanging="284"/>
        <w:jc w:val="both"/>
        <w:rPr>
          <w:sz w:val="22"/>
          <w:szCs w:val="22"/>
        </w:rPr>
      </w:pPr>
      <w:r w:rsidRPr="008B3802">
        <w:rPr>
          <w:sz w:val="22"/>
          <w:szCs w:val="22"/>
        </w:rPr>
        <w:t>w zakresie robót stałego zabezpieczenia drzew – roboty określone w odpowiednich SST, wymienionych w punkcie 5.5 niniejszej specyfikacji,</w:t>
      </w:r>
    </w:p>
    <w:p w:rsidR="008C092F" w:rsidRPr="008B3802" w:rsidRDefault="008C092F" w:rsidP="00996D69">
      <w:pPr>
        <w:numPr>
          <w:ilvl w:val="0"/>
          <w:numId w:val="111"/>
        </w:numPr>
        <w:tabs>
          <w:tab w:val="num" w:pos="284"/>
        </w:tabs>
        <w:overflowPunct w:val="0"/>
        <w:autoSpaceDE w:val="0"/>
        <w:autoSpaceDN w:val="0"/>
        <w:adjustRightInd w:val="0"/>
        <w:ind w:left="284" w:hanging="284"/>
        <w:jc w:val="both"/>
        <w:rPr>
          <w:sz w:val="22"/>
          <w:szCs w:val="22"/>
        </w:rPr>
      </w:pPr>
      <w:r w:rsidRPr="008B3802">
        <w:rPr>
          <w:sz w:val="22"/>
          <w:szCs w:val="22"/>
        </w:rPr>
        <w:t>w zakresie robót pielęgnacyjnych drzew uszkodzonych – cięcie i zabezpieczenie uszkodzonych korzeni oraz wymiana gruntu w najbliższym otoczeniu uszkodzonych korzeni.</w:t>
      </w:r>
    </w:p>
    <w:p w:rsidR="008C092F" w:rsidRPr="008B3802" w:rsidRDefault="008C092F" w:rsidP="008C092F">
      <w:pPr>
        <w:keepNext/>
        <w:keepLines/>
        <w:suppressAutoHyphens/>
        <w:overflowPunct w:val="0"/>
        <w:autoSpaceDE w:val="0"/>
        <w:autoSpaceDN w:val="0"/>
        <w:adjustRightInd w:val="0"/>
        <w:spacing w:before="240" w:after="120"/>
        <w:jc w:val="both"/>
        <w:outlineLvl w:val="0"/>
        <w:rPr>
          <w:b/>
          <w:caps/>
          <w:kern w:val="28"/>
          <w:sz w:val="22"/>
          <w:szCs w:val="22"/>
        </w:rPr>
      </w:pPr>
      <w:bookmarkStart w:id="94" w:name="_Toc166297588"/>
      <w:bookmarkStart w:id="95" w:name="_Toc161023550"/>
      <w:bookmarkStart w:id="96" w:name="_Toc147039500"/>
      <w:bookmarkStart w:id="97" w:name="_Toc146429508"/>
      <w:bookmarkStart w:id="98" w:name="_Toc144793983"/>
      <w:bookmarkStart w:id="99" w:name="_Toc144694243"/>
      <w:bookmarkStart w:id="100" w:name="_Toc128547958"/>
      <w:bookmarkStart w:id="101" w:name="_Toc122409842"/>
      <w:bookmarkStart w:id="102" w:name="_Toc113338105"/>
      <w:bookmarkStart w:id="103" w:name="_Toc70745919"/>
      <w:bookmarkStart w:id="104" w:name="_Toc51995837"/>
      <w:bookmarkStart w:id="105" w:name="_Toc46644004"/>
      <w:bookmarkStart w:id="106" w:name="_Toc424534473"/>
      <w:r w:rsidRPr="008B3802">
        <w:rPr>
          <w:b/>
          <w:caps/>
          <w:kern w:val="28"/>
          <w:sz w:val="22"/>
          <w:szCs w:val="22"/>
        </w:rPr>
        <w:t>9. PODSTAWA PŁATNOŚCI</w:t>
      </w:r>
      <w:bookmarkEnd w:id="94"/>
      <w:bookmarkEnd w:id="95"/>
      <w:bookmarkEnd w:id="96"/>
      <w:bookmarkEnd w:id="97"/>
      <w:bookmarkEnd w:id="98"/>
      <w:bookmarkEnd w:id="99"/>
      <w:bookmarkEnd w:id="100"/>
      <w:bookmarkEnd w:id="101"/>
      <w:bookmarkEnd w:id="102"/>
      <w:bookmarkEnd w:id="103"/>
      <w:bookmarkEnd w:id="104"/>
      <w:bookmarkEnd w:id="105"/>
      <w:bookmarkEnd w:id="106"/>
    </w:p>
    <w:p w:rsidR="008C092F" w:rsidRPr="008B3802" w:rsidRDefault="008C092F" w:rsidP="008C092F">
      <w:pPr>
        <w:pStyle w:val="asd"/>
        <w:rPr>
          <w:szCs w:val="22"/>
        </w:rPr>
      </w:pPr>
      <w:r w:rsidRPr="008B3802">
        <w:rPr>
          <w:szCs w:val="22"/>
        </w:rPr>
        <w:t>9.1. Ogólne ustalenia dotyczące podstawy płatności</w:t>
      </w:r>
    </w:p>
    <w:p w:rsidR="008C092F" w:rsidRPr="008B3802" w:rsidRDefault="008C092F" w:rsidP="008C092F">
      <w:pPr>
        <w:tabs>
          <w:tab w:val="left" w:pos="-709"/>
        </w:tabs>
        <w:overflowPunct w:val="0"/>
        <w:autoSpaceDE w:val="0"/>
        <w:autoSpaceDN w:val="0"/>
        <w:adjustRightInd w:val="0"/>
        <w:jc w:val="both"/>
        <w:rPr>
          <w:sz w:val="22"/>
          <w:szCs w:val="22"/>
        </w:rPr>
      </w:pPr>
      <w:r w:rsidRPr="008B3802">
        <w:rPr>
          <w:sz w:val="22"/>
          <w:szCs w:val="22"/>
        </w:rPr>
        <w:t>Ogólne</w:t>
      </w:r>
      <w:r w:rsidR="000F7E88">
        <w:rPr>
          <w:sz w:val="22"/>
          <w:szCs w:val="22"/>
        </w:rPr>
        <w:t xml:space="preserve"> </w:t>
      </w:r>
      <w:r w:rsidRPr="008B3802">
        <w:rPr>
          <w:sz w:val="22"/>
          <w:szCs w:val="22"/>
        </w:rPr>
        <w:t>ustalenia</w:t>
      </w:r>
      <w:r w:rsidR="000F7E88">
        <w:rPr>
          <w:sz w:val="22"/>
          <w:szCs w:val="22"/>
        </w:rPr>
        <w:t xml:space="preserve"> </w:t>
      </w:r>
      <w:r w:rsidRPr="008B3802">
        <w:rPr>
          <w:sz w:val="22"/>
          <w:szCs w:val="22"/>
        </w:rPr>
        <w:t>dotyczące</w:t>
      </w:r>
      <w:r w:rsidR="000F7E88">
        <w:rPr>
          <w:sz w:val="22"/>
          <w:szCs w:val="22"/>
        </w:rPr>
        <w:t xml:space="preserve"> </w:t>
      </w:r>
      <w:r w:rsidRPr="008B3802">
        <w:rPr>
          <w:sz w:val="22"/>
          <w:szCs w:val="22"/>
        </w:rPr>
        <w:t>podstawy</w:t>
      </w:r>
      <w:r w:rsidR="000F7E88">
        <w:rPr>
          <w:sz w:val="22"/>
          <w:szCs w:val="22"/>
        </w:rPr>
        <w:t xml:space="preserve"> </w:t>
      </w:r>
      <w:r w:rsidRPr="008B3802">
        <w:rPr>
          <w:sz w:val="22"/>
          <w:szCs w:val="22"/>
        </w:rPr>
        <w:t>płatności</w:t>
      </w:r>
      <w:r w:rsidR="000F7E88">
        <w:rPr>
          <w:sz w:val="22"/>
          <w:szCs w:val="22"/>
        </w:rPr>
        <w:t xml:space="preserve"> </w:t>
      </w:r>
      <w:r w:rsidRPr="008B3802">
        <w:rPr>
          <w:sz w:val="22"/>
          <w:szCs w:val="22"/>
        </w:rPr>
        <w:t>podano</w:t>
      </w:r>
      <w:r w:rsidR="000F7E88">
        <w:rPr>
          <w:sz w:val="22"/>
          <w:szCs w:val="22"/>
        </w:rPr>
        <w:t xml:space="preserve"> </w:t>
      </w:r>
      <w:r w:rsidRPr="008B3802">
        <w:rPr>
          <w:sz w:val="22"/>
          <w:szCs w:val="22"/>
        </w:rPr>
        <w:t>w</w:t>
      </w:r>
      <w:r w:rsidR="000F7E88">
        <w:rPr>
          <w:sz w:val="22"/>
          <w:szCs w:val="22"/>
        </w:rPr>
        <w:t xml:space="preserve"> </w:t>
      </w:r>
      <w:r w:rsidRPr="008B3802">
        <w:rPr>
          <w:sz w:val="22"/>
          <w:szCs w:val="22"/>
        </w:rPr>
        <w:t>SST D-00.00.00 „Wymagania ogólne” [1]</w:t>
      </w:r>
      <w:r w:rsidR="000F7E88">
        <w:rPr>
          <w:sz w:val="22"/>
          <w:szCs w:val="22"/>
        </w:rPr>
        <w:t xml:space="preserve"> </w:t>
      </w:r>
      <w:r w:rsidRPr="008B3802">
        <w:rPr>
          <w:sz w:val="22"/>
          <w:szCs w:val="22"/>
        </w:rPr>
        <w:t>pkt 9. Koszty związane z zabezpieczeniem drzew należy uwzględnić w kosztach ogólnych budowy.</w:t>
      </w:r>
    </w:p>
    <w:p w:rsidR="008C092F" w:rsidRPr="008B3802" w:rsidRDefault="008C092F" w:rsidP="008C092F">
      <w:pPr>
        <w:tabs>
          <w:tab w:val="left" w:pos="-709"/>
        </w:tabs>
        <w:overflowPunct w:val="0"/>
        <w:autoSpaceDE w:val="0"/>
        <w:autoSpaceDN w:val="0"/>
        <w:adjustRightInd w:val="0"/>
        <w:jc w:val="both"/>
        <w:rPr>
          <w:sz w:val="22"/>
          <w:szCs w:val="22"/>
        </w:rPr>
      </w:pPr>
    </w:p>
    <w:p w:rsidR="008C092F" w:rsidRPr="008B3802" w:rsidRDefault="008C092F" w:rsidP="008C092F">
      <w:pPr>
        <w:pStyle w:val="asd"/>
        <w:rPr>
          <w:szCs w:val="22"/>
        </w:rPr>
      </w:pPr>
      <w:r w:rsidRPr="008B3802">
        <w:rPr>
          <w:szCs w:val="22"/>
        </w:rPr>
        <w:t>9.2. Cena jednostki obmiarowej</w:t>
      </w:r>
    </w:p>
    <w:p w:rsidR="008C092F" w:rsidRPr="008B3802" w:rsidRDefault="008C092F" w:rsidP="008C092F">
      <w:pPr>
        <w:tabs>
          <w:tab w:val="left" w:pos="-709"/>
        </w:tabs>
        <w:overflowPunct w:val="0"/>
        <w:autoSpaceDE w:val="0"/>
        <w:autoSpaceDN w:val="0"/>
        <w:adjustRightInd w:val="0"/>
        <w:jc w:val="both"/>
        <w:rPr>
          <w:sz w:val="22"/>
          <w:szCs w:val="22"/>
        </w:rPr>
      </w:pPr>
      <w:r w:rsidRPr="008B3802">
        <w:rPr>
          <w:sz w:val="22"/>
          <w:szCs w:val="22"/>
        </w:rPr>
        <w:tab/>
        <w:t>Cena zabezpieczenia 1 sztuki drzewa obejmuje:</w:t>
      </w:r>
    </w:p>
    <w:p w:rsidR="008C092F" w:rsidRPr="008B3802" w:rsidRDefault="008C092F" w:rsidP="00996D69">
      <w:pPr>
        <w:numPr>
          <w:ilvl w:val="0"/>
          <w:numId w:val="131"/>
        </w:numPr>
        <w:tabs>
          <w:tab w:val="left" w:pos="-709"/>
        </w:tabs>
        <w:overflowPunct w:val="0"/>
        <w:autoSpaceDE w:val="0"/>
        <w:autoSpaceDN w:val="0"/>
        <w:adjustRightInd w:val="0"/>
        <w:jc w:val="both"/>
        <w:rPr>
          <w:sz w:val="22"/>
          <w:szCs w:val="22"/>
        </w:rPr>
      </w:pPr>
      <w:r w:rsidRPr="008B3802">
        <w:rPr>
          <w:sz w:val="22"/>
          <w:szCs w:val="22"/>
        </w:rPr>
        <w:t>roboty przygotowawcze, pomiarowe,</w:t>
      </w:r>
    </w:p>
    <w:p w:rsidR="008C092F" w:rsidRPr="008B3802" w:rsidRDefault="008C092F" w:rsidP="00996D69">
      <w:pPr>
        <w:numPr>
          <w:ilvl w:val="0"/>
          <w:numId w:val="131"/>
        </w:numPr>
        <w:tabs>
          <w:tab w:val="left" w:pos="-709"/>
        </w:tabs>
        <w:overflowPunct w:val="0"/>
        <w:autoSpaceDE w:val="0"/>
        <w:autoSpaceDN w:val="0"/>
        <w:adjustRightInd w:val="0"/>
        <w:jc w:val="both"/>
        <w:rPr>
          <w:sz w:val="22"/>
          <w:szCs w:val="22"/>
        </w:rPr>
      </w:pPr>
      <w:r w:rsidRPr="008B3802">
        <w:rPr>
          <w:sz w:val="22"/>
          <w:szCs w:val="22"/>
        </w:rPr>
        <w:t>pozyskanie miejsca składowania materiałów,</w:t>
      </w:r>
    </w:p>
    <w:p w:rsidR="008C092F" w:rsidRPr="008B3802" w:rsidRDefault="008C092F" w:rsidP="00996D69">
      <w:pPr>
        <w:numPr>
          <w:ilvl w:val="0"/>
          <w:numId w:val="131"/>
        </w:numPr>
        <w:tabs>
          <w:tab w:val="left" w:pos="-709"/>
        </w:tabs>
        <w:overflowPunct w:val="0"/>
        <w:autoSpaceDE w:val="0"/>
        <w:autoSpaceDN w:val="0"/>
        <w:adjustRightInd w:val="0"/>
        <w:jc w:val="both"/>
        <w:rPr>
          <w:sz w:val="22"/>
          <w:szCs w:val="22"/>
        </w:rPr>
      </w:pPr>
      <w:r w:rsidRPr="008B3802">
        <w:rPr>
          <w:sz w:val="22"/>
          <w:szCs w:val="22"/>
        </w:rPr>
        <w:t>dostarczenie materiałów i sprzętu,</w:t>
      </w:r>
    </w:p>
    <w:p w:rsidR="008C092F" w:rsidRPr="008B3802" w:rsidRDefault="008C092F" w:rsidP="00996D69">
      <w:pPr>
        <w:numPr>
          <w:ilvl w:val="0"/>
          <w:numId w:val="131"/>
        </w:numPr>
        <w:tabs>
          <w:tab w:val="left" w:pos="-709"/>
        </w:tabs>
        <w:overflowPunct w:val="0"/>
        <w:autoSpaceDE w:val="0"/>
        <w:autoSpaceDN w:val="0"/>
        <w:adjustRightInd w:val="0"/>
        <w:jc w:val="both"/>
        <w:rPr>
          <w:sz w:val="22"/>
          <w:szCs w:val="22"/>
        </w:rPr>
      </w:pPr>
      <w:r w:rsidRPr="008B3802">
        <w:rPr>
          <w:sz w:val="22"/>
          <w:szCs w:val="22"/>
        </w:rPr>
        <w:t>wykonanie zabezpieczenia drzewa lub pielęgnacji drzewa uszkodzonego, zgodnie z wymaganiami dokumentacji projektowej i specyfikacji technicznej,</w:t>
      </w:r>
    </w:p>
    <w:p w:rsidR="008C092F" w:rsidRPr="008B3802" w:rsidRDefault="008C092F" w:rsidP="00996D69">
      <w:pPr>
        <w:numPr>
          <w:ilvl w:val="0"/>
          <w:numId w:val="131"/>
        </w:numPr>
        <w:tabs>
          <w:tab w:val="left" w:pos="-709"/>
        </w:tabs>
        <w:overflowPunct w:val="0"/>
        <w:autoSpaceDE w:val="0"/>
        <w:autoSpaceDN w:val="0"/>
        <w:adjustRightInd w:val="0"/>
        <w:jc w:val="both"/>
        <w:rPr>
          <w:sz w:val="22"/>
          <w:szCs w:val="22"/>
        </w:rPr>
      </w:pPr>
      <w:r w:rsidRPr="008B3802">
        <w:rPr>
          <w:sz w:val="22"/>
          <w:szCs w:val="22"/>
        </w:rPr>
        <w:t>przeprowadzenie pomiarów i badań wymaganych w niniejszej specyfikacji technicznej,</w:t>
      </w:r>
    </w:p>
    <w:p w:rsidR="008C092F" w:rsidRPr="008B3802" w:rsidRDefault="008C092F" w:rsidP="00996D69">
      <w:pPr>
        <w:numPr>
          <w:ilvl w:val="0"/>
          <w:numId w:val="131"/>
        </w:numPr>
        <w:tabs>
          <w:tab w:val="left" w:pos="-709"/>
        </w:tabs>
        <w:overflowPunct w:val="0"/>
        <w:autoSpaceDE w:val="0"/>
        <w:autoSpaceDN w:val="0"/>
        <w:adjustRightInd w:val="0"/>
        <w:jc w:val="both"/>
        <w:rPr>
          <w:sz w:val="22"/>
          <w:szCs w:val="22"/>
        </w:rPr>
      </w:pPr>
      <w:r w:rsidRPr="008B3802">
        <w:rPr>
          <w:sz w:val="22"/>
          <w:szCs w:val="22"/>
        </w:rPr>
        <w:t>odwiezienie sprzętu,</w:t>
      </w:r>
    </w:p>
    <w:p w:rsidR="008C092F" w:rsidRPr="008B3802" w:rsidRDefault="008C092F" w:rsidP="00996D69">
      <w:pPr>
        <w:numPr>
          <w:ilvl w:val="0"/>
          <w:numId w:val="131"/>
        </w:numPr>
        <w:tabs>
          <w:tab w:val="left" w:pos="-709"/>
        </w:tabs>
        <w:overflowPunct w:val="0"/>
        <w:autoSpaceDE w:val="0"/>
        <w:autoSpaceDN w:val="0"/>
        <w:adjustRightInd w:val="0"/>
        <w:jc w:val="both"/>
        <w:rPr>
          <w:sz w:val="22"/>
          <w:szCs w:val="22"/>
        </w:rPr>
      </w:pPr>
      <w:r w:rsidRPr="008B3802">
        <w:rPr>
          <w:sz w:val="22"/>
          <w:szCs w:val="22"/>
        </w:rPr>
        <w:t>uporządkowanie terenu robót.</w:t>
      </w:r>
    </w:p>
    <w:p w:rsidR="008C092F" w:rsidRPr="008B3802" w:rsidRDefault="008C092F" w:rsidP="008C092F">
      <w:pPr>
        <w:tabs>
          <w:tab w:val="left" w:pos="-709"/>
        </w:tabs>
        <w:overflowPunct w:val="0"/>
        <w:autoSpaceDE w:val="0"/>
        <w:autoSpaceDN w:val="0"/>
        <w:adjustRightInd w:val="0"/>
        <w:ind w:left="284"/>
        <w:jc w:val="both"/>
        <w:rPr>
          <w:sz w:val="22"/>
          <w:szCs w:val="22"/>
        </w:rPr>
      </w:pPr>
    </w:p>
    <w:p w:rsidR="008C092F" w:rsidRPr="008B3802" w:rsidRDefault="008C092F" w:rsidP="008C092F">
      <w:pPr>
        <w:pStyle w:val="asd"/>
        <w:rPr>
          <w:szCs w:val="22"/>
        </w:rPr>
      </w:pPr>
      <w:r w:rsidRPr="008B3802">
        <w:rPr>
          <w:szCs w:val="22"/>
        </w:rPr>
        <w:t>9.3. Sposób rozliczenia robót tymczasowych i prac towarzyszących</w:t>
      </w:r>
    </w:p>
    <w:p w:rsidR="008C092F" w:rsidRPr="008B3802" w:rsidRDefault="008C092F" w:rsidP="008C092F">
      <w:pPr>
        <w:overflowPunct w:val="0"/>
        <w:autoSpaceDE w:val="0"/>
        <w:autoSpaceDN w:val="0"/>
        <w:adjustRightInd w:val="0"/>
        <w:jc w:val="both"/>
        <w:rPr>
          <w:sz w:val="22"/>
          <w:szCs w:val="22"/>
        </w:rPr>
      </w:pPr>
      <w:r w:rsidRPr="008B3802">
        <w:rPr>
          <w:sz w:val="22"/>
          <w:szCs w:val="22"/>
        </w:rPr>
        <w:tab/>
        <w:t>Cena wykonania robót określonych niniejszą SST obejmuje:</w:t>
      </w:r>
    </w:p>
    <w:p w:rsidR="008C092F" w:rsidRPr="008B3802" w:rsidRDefault="008C092F" w:rsidP="008C092F">
      <w:pPr>
        <w:numPr>
          <w:ilvl w:val="0"/>
          <w:numId w:val="1"/>
        </w:numPr>
        <w:overflowPunct w:val="0"/>
        <w:autoSpaceDE w:val="0"/>
        <w:autoSpaceDN w:val="0"/>
        <w:adjustRightInd w:val="0"/>
        <w:jc w:val="both"/>
        <w:rPr>
          <w:sz w:val="22"/>
          <w:szCs w:val="22"/>
        </w:rPr>
      </w:pPr>
      <w:r w:rsidRPr="008B3802">
        <w:rPr>
          <w:sz w:val="22"/>
          <w:szCs w:val="22"/>
        </w:rPr>
        <w:t>roboty tymczasowe, które są potrzebne do wykonania robót podstawowych, ale nie są przekazywane Zamawiającemu i są usuwane po wykonaniu robót podstawowych,</w:t>
      </w:r>
    </w:p>
    <w:p w:rsidR="008C092F" w:rsidRPr="008B3802" w:rsidRDefault="008C092F" w:rsidP="008C092F">
      <w:pPr>
        <w:numPr>
          <w:ilvl w:val="0"/>
          <w:numId w:val="1"/>
        </w:numPr>
        <w:tabs>
          <w:tab w:val="left" w:pos="-709"/>
        </w:tabs>
        <w:overflowPunct w:val="0"/>
        <w:autoSpaceDE w:val="0"/>
        <w:autoSpaceDN w:val="0"/>
        <w:adjustRightInd w:val="0"/>
        <w:jc w:val="both"/>
        <w:rPr>
          <w:sz w:val="22"/>
          <w:szCs w:val="22"/>
        </w:rPr>
      </w:pPr>
      <w:r w:rsidRPr="008B3802">
        <w:rPr>
          <w:sz w:val="22"/>
          <w:szCs w:val="22"/>
        </w:rPr>
        <w:t>prace towarzyszące, które są niezbędne do wykonania robót podstawowych, nie zaliczane do robót tymczasowych, jak geodezyjne wytyczenie robót itd.</w:t>
      </w:r>
    </w:p>
    <w:p w:rsidR="008C092F" w:rsidRPr="008B3802" w:rsidRDefault="008C092F" w:rsidP="008C092F">
      <w:pPr>
        <w:keepNext/>
        <w:keepLines/>
        <w:suppressAutoHyphens/>
        <w:overflowPunct w:val="0"/>
        <w:autoSpaceDE w:val="0"/>
        <w:autoSpaceDN w:val="0"/>
        <w:adjustRightInd w:val="0"/>
        <w:spacing w:before="240" w:after="120"/>
        <w:jc w:val="both"/>
        <w:outlineLvl w:val="0"/>
        <w:rPr>
          <w:b/>
          <w:caps/>
          <w:kern w:val="28"/>
          <w:sz w:val="22"/>
          <w:szCs w:val="22"/>
        </w:rPr>
      </w:pPr>
      <w:bookmarkStart w:id="107" w:name="_Toc166297589"/>
      <w:bookmarkStart w:id="108" w:name="_Toc161023551"/>
      <w:bookmarkStart w:id="109" w:name="_Toc147039501"/>
      <w:bookmarkStart w:id="110" w:name="_Toc146429509"/>
      <w:bookmarkStart w:id="111" w:name="_Toc144793984"/>
      <w:bookmarkStart w:id="112" w:name="_Toc144694244"/>
      <w:bookmarkStart w:id="113" w:name="_Toc128547959"/>
      <w:bookmarkStart w:id="114" w:name="_Toc122409843"/>
      <w:bookmarkStart w:id="115" w:name="_Toc113338106"/>
      <w:bookmarkStart w:id="116" w:name="_Toc70745920"/>
      <w:bookmarkStart w:id="117" w:name="_Toc51995838"/>
      <w:bookmarkStart w:id="118" w:name="_Toc46644005"/>
      <w:bookmarkStart w:id="119" w:name="_Toc424534474"/>
      <w:r w:rsidRPr="008B3802">
        <w:rPr>
          <w:b/>
          <w:caps/>
          <w:kern w:val="28"/>
          <w:sz w:val="22"/>
          <w:szCs w:val="22"/>
        </w:rPr>
        <w:t>10. PRZEPISY ZWIĄZANE</w:t>
      </w:r>
      <w:bookmarkEnd w:id="107"/>
      <w:bookmarkEnd w:id="108"/>
      <w:bookmarkEnd w:id="109"/>
      <w:bookmarkEnd w:id="110"/>
      <w:bookmarkEnd w:id="111"/>
      <w:bookmarkEnd w:id="112"/>
      <w:bookmarkEnd w:id="113"/>
      <w:bookmarkEnd w:id="114"/>
      <w:bookmarkEnd w:id="115"/>
      <w:bookmarkEnd w:id="116"/>
      <w:bookmarkEnd w:id="117"/>
      <w:bookmarkEnd w:id="118"/>
      <w:bookmarkEnd w:id="119"/>
    </w:p>
    <w:p w:rsidR="008C092F" w:rsidRPr="008B3802" w:rsidRDefault="008C092F" w:rsidP="008C092F">
      <w:pPr>
        <w:pStyle w:val="asd"/>
        <w:rPr>
          <w:szCs w:val="22"/>
        </w:rPr>
      </w:pPr>
      <w:r w:rsidRPr="008B3802">
        <w:rPr>
          <w:szCs w:val="22"/>
        </w:rPr>
        <w:t>10.1. Szczegółowe specyfikacje techniczne (SST)</w:t>
      </w:r>
    </w:p>
    <w:tbl>
      <w:tblPr>
        <w:tblW w:w="0" w:type="auto"/>
        <w:tblInd w:w="142" w:type="dxa"/>
        <w:tblCellMar>
          <w:left w:w="70" w:type="dxa"/>
          <w:right w:w="70" w:type="dxa"/>
        </w:tblCellMar>
        <w:tblLook w:val="0000"/>
      </w:tblPr>
      <w:tblGrid>
        <w:gridCol w:w="425"/>
        <w:gridCol w:w="1560"/>
        <w:gridCol w:w="7087"/>
      </w:tblGrid>
      <w:tr w:rsidR="008C092F" w:rsidRPr="008B3802" w:rsidTr="008C092F">
        <w:tc>
          <w:tcPr>
            <w:tcW w:w="425" w:type="dxa"/>
          </w:tcPr>
          <w:p w:rsidR="008C092F" w:rsidRPr="008B3802" w:rsidRDefault="000F7E88" w:rsidP="008C092F">
            <w:pPr>
              <w:overflowPunct w:val="0"/>
              <w:autoSpaceDE w:val="0"/>
              <w:autoSpaceDN w:val="0"/>
              <w:adjustRightInd w:val="0"/>
              <w:jc w:val="right"/>
              <w:rPr>
                <w:sz w:val="22"/>
                <w:szCs w:val="22"/>
              </w:rPr>
            </w:pPr>
            <w:r>
              <w:rPr>
                <w:sz w:val="22"/>
                <w:szCs w:val="22"/>
              </w:rPr>
              <w:t xml:space="preserve"> </w:t>
            </w:r>
            <w:r w:rsidR="008C092F" w:rsidRPr="008B3802">
              <w:rPr>
                <w:sz w:val="22"/>
                <w:szCs w:val="22"/>
              </w:rPr>
              <w:t>1.</w:t>
            </w:r>
          </w:p>
        </w:tc>
        <w:tc>
          <w:tcPr>
            <w:tcW w:w="1560"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D-00.00.00</w:t>
            </w:r>
          </w:p>
        </w:tc>
        <w:tc>
          <w:tcPr>
            <w:tcW w:w="7087"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Wymagania ogólne</w:t>
            </w:r>
          </w:p>
        </w:tc>
      </w:tr>
      <w:tr w:rsidR="008C092F" w:rsidRPr="008B3802" w:rsidTr="008C092F">
        <w:tc>
          <w:tcPr>
            <w:tcW w:w="425" w:type="dxa"/>
          </w:tcPr>
          <w:p w:rsidR="008C092F" w:rsidRPr="008B3802" w:rsidRDefault="000F7E88" w:rsidP="008C092F">
            <w:pPr>
              <w:overflowPunct w:val="0"/>
              <w:autoSpaceDE w:val="0"/>
              <w:autoSpaceDN w:val="0"/>
              <w:adjustRightInd w:val="0"/>
              <w:jc w:val="right"/>
              <w:rPr>
                <w:sz w:val="22"/>
                <w:szCs w:val="22"/>
              </w:rPr>
            </w:pPr>
            <w:r>
              <w:rPr>
                <w:sz w:val="22"/>
                <w:szCs w:val="22"/>
              </w:rPr>
              <w:t xml:space="preserve"> </w:t>
            </w:r>
            <w:r w:rsidR="008C092F" w:rsidRPr="008B3802">
              <w:rPr>
                <w:sz w:val="22"/>
                <w:szCs w:val="22"/>
              </w:rPr>
              <w:t>2.</w:t>
            </w:r>
          </w:p>
        </w:tc>
        <w:tc>
          <w:tcPr>
            <w:tcW w:w="1560"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D-01.00.00</w:t>
            </w:r>
          </w:p>
        </w:tc>
        <w:tc>
          <w:tcPr>
            <w:tcW w:w="7087"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Roboty przygotowawcze</w:t>
            </w:r>
          </w:p>
        </w:tc>
      </w:tr>
      <w:tr w:rsidR="008C092F" w:rsidRPr="008B3802" w:rsidTr="008C092F">
        <w:tc>
          <w:tcPr>
            <w:tcW w:w="425" w:type="dxa"/>
          </w:tcPr>
          <w:p w:rsidR="008C092F" w:rsidRPr="008B3802" w:rsidRDefault="008C092F" w:rsidP="008C092F">
            <w:pPr>
              <w:overflowPunct w:val="0"/>
              <w:autoSpaceDE w:val="0"/>
              <w:autoSpaceDN w:val="0"/>
              <w:adjustRightInd w:val="0"/>
              <w:jc w:val="right"/>
              <w:rPr>
                <w:sz w:val="22"/>
                <w:szCs w:val="22"/>
              </w:rPr>
            </w:pPr>
            <w:r w:rsidRPr="008B3802">
              <w:rPr>
                <w:sz w:val="22"/>
                <w:szCs w:val="22"/>
              </w:rPr>
              <w:t>3.</w:t>
            </w:r>
          </w:p>
        </w:tc>
        <w:tc>
          <w:tcPr>
            <w:tcW w:w="1560"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D-02.00.00</w:t>
            </w:r>
          </w:p>
        </w:tc>
        <w:tc>
          <w:tcPr>
            <w:tcW w:w="7087"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Roboty ziemne</w:t>
            </w:r>
          </w:p>
        </w:tc>
      </w:tr>
      <w:tr w:rsidR="008C092F" w:rsidRPr="008B3802" w:rsidTr="008C092F">
        <w:tc>
          <w:tcPr>
            <w:tcW w:w="425" w:type="dxa"/>
          </w:tcPr>
          <w:p w:rsidR="008C092F" w:rsidRPr="008B3802" w:rsidRDefault="008C092F" w:rsidP="008C092F">
            <w:pPr>
              <w:overflowPunct w:val="0"/>
              <w:autoSpaceDE w:val="0"/>
              <w:autoSpaceDN w:val="0"/>
              <w:adjustRightInd w:val="0"/>
              <w:jc w:val="right"/>
              <w:rPr>
                <w:sz w:val="22"/>
                <w:szCs w:val="22"/>
              </w:rPr>
            </w:pPr>
            <w:r w:rsidRPr="008B3802">
              <w:rPr>
                <w:sz w:val="22"/>
                <w:szCs w:val="22"/>
              </w:rPr>
              <w:t>4.</w:t>
            </w:r>
          </w:p>
        </w:tc>
        <w:tc>
          <w:tcPr>
            <w:tcW w:w="1560"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D-03.03.01</w:t>
            </w:r>
          </w:p>
        </w:tc>
        <w:tc>
          <w:tcPr>
            <w:tcW w:w="7087"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Sączki podłużne</w:t>
            </w:r>
          </w:p>
        </w:tc>
      </w:tr>
      <w:tr w:rsidR="008C092F" w:rsidRPr="008B3802" w:rsidTr="008C092F">
        <w:tc>
          <w:tcPr>
            <w:tcW w:w="425" w:type="dxa"/>
          </w:tcPr>
          <w:p w:rsidR="008C092F" w:rsidRPr="008B3802" w:rsidRDefault="008C092F" w:rsidP="008C092F">
            <w:pPr>
              <w:overflowPunct w:val="0"/>
              <w:autoSpaceDE w:val="0"/>
              <w:autoSpaceDN w:val="0"/>
              <w:adjustRightInd w:val="0"/>
              <w:jc w:val="right"/>
              <w:rPr>
                <w:sz w:val="22"/>
                <w:szCs w:val="22"/>
              </w:rPr>
            </w:pPr>
            <w:r w:rsidRPr="008B3802">
              <w:rPr>
                <w:sz w:val="22"/>
                <w:szCs w:val="22"/>
              </w:rPr>
              <w:t>5.</w:t>
            </w:r>
          </w:p>
        </w:tc>
        <w:tc>
          <w:tcPr>
            <w:tcW w:w="1560"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D-05.03.02</w:t>
            </w:r>
          </w:p>
        </w:tc>
        <w:tc>
          <w:tcPr>
            <w:tcW w:w="7087"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Nawierzchnia klinkierowa</w:t>
            </w:r>
          </w:p>
        </w:tc>
      </w:tr>
      <w:tr w:rsidR="008C092F" w:rsidRPr="008B3802" w:rsidTr="008C092F">
        <w:tc>
          <w:tcPr>
            <w:tcW w:w="425" w:type="dxa"/>
          </w:tcPr>
          <w:p w:rsidR="008C092F" w:rsidRPr="008B3802" w:rsidRDefault="008C092F" w:rsidP="008C092F">
            <w:pPr>
              <w:overflowPunct w:val="0"/>
              <w:autoSpaceDE w:val="0"/>
              <w:autoSpaceDN w:val="0"/>
              <w:adjustRightInd w:val="0"/>
              <w:jc w:val="right"/>
              <w:rPr>
                <w:sz w:val="22"/>
                <w:szCs w:val="22"/>
              </w:rPr>
            </w:pPr>
            <w:r w:rsidRPr="008B3802">
              <w:rPr>
                <w:sz w:val="22"/>
                <w:szCs w:val="22"/>
              </w:rPr>
              <w:t>6.</w:t>
            </w:r>
          </w:p>
        </w:tc>
        <w:tc>
          <w:tcPr>
            <w:tcW w:w="1560"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D-05.03.23a</w:t>
            </w:r>
          </w:p>
        </w:tc>
        <w:tc>
          <w:tcPr>
            <w:tcW w:w="7087"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Nawierzchnia z betonowej kostki brukowej dla dróg i ulic oraz placów i chodników</w:t>
            </w:r>
          </w:p>
        </w:tc>
      </w:tr>
      <w:tr w:rsidR="008C092F" w:rsidRPr="008B3802" w:rsidTr="008C092F">
        <w:tc>
          <w:tcPr>
            <w:tcW w:w="425" w:type="dxa"/>
          </w:tcPr>
          <w:p w:rsidR="008C092F" w:rsidRPr="008B3802" w:rsidRDefault="008C092F" w:rsidP="008C092F">
            <w:pPr>
              <w:overflowPunct w:val="0"/>
              <w:autoSpaceDE w:val="0"/>
              <w:autoSpaceDN w:val="0"/>
              <w:adjustRightInd w:val="0"/>
              <w:jc w:val="right"/>
              <w:rPr>
                <w:sz w:val="22"/>
                <w:szCs w:val="22"/>
              </w:rPr>
            </w:pPr>
            <w:r w:rsidRPr="008B3802">
              <w:rPr>
                <w:sz w:val="22"/>
                <w:szCs w:val="22"/>
              </w:rPr>
              <w:t>7.</w:t>
            </w:r>
          </w:p>
        </w:tc>
        <w:tc>
          <w:tcPr>
            <w:tcW w:w="1560"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D-06.01.01</w:t>
            </w:r>
          </w:p>
        </w:tc>
        <w:tc>
          <w:tcPr>
            <w:tcW w:w="7087"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Umocnienie powierzchniowe skarp, rowów i ścieków</w:t>
            </w:r>
          </w:p>
        </w:tc>
      </w:tr>
      <w:tr w:rsidR="008C092F" w:rsidRPr="008B3802" w:rsidTr="008C092F">
        <w:tc>
          <w:tcPr>
            <w:tcW w:w="425" w:type="dxa"/>
          </w:tcPr>
          <w:p w:rsidR="008C092F" w:rsidRPr="008B3802" w:rsidRDefault="008C092F" w:rsidP="008C092F">
            <w:pPr>
              <w:overflowPunct w:val="0"/>
              <w:autoSpaceDE w:val="0"/>
              <w:autoSpaceDN w:val="0"/>
              <w:adjustRightInd w:val="0"/>
              <w:jc w:val="right"/>
              <w:rPr>
                <w:sz w:val="22"/>
                <w:szCs w:val="22"/>
              </w:rPr>
            </w:pPr>
            <w:r w:rsidRPr="008B3802">
              <w:rPr>
                <w:sz w:val="22"/>
                <w:szCs w:val="22"/>
              </w:rPr>
              <w:t>8.</w:t>
            </w:r>
          </w:p>
        </w:tc>
        <w:tc>
          <w:tcPr>
            <w:tcW w:w="1560"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D-09.01.01</w:t>
            </w:r>
          </w:p>
        </w:tc>
        <w:tc>
          <w:tcPr>
            <w:tcW w:w="7087"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Zieleń drogowa</w:t>
            </w:r>
          </w:p>
        </w:tc>
      </w:tr>
      <w:tr w:rsidR="008C092F" w:rsidRPr="008B3802" w:rsidTr="008C092F">
        <w:tc>
          <w:tcPr>
            <w:tcW w:w="425" w:type="dxa"/>
          </w:tcPr>
          <w:p w:rsidR="008C092F" w:rsidRPr="008B3802" w:rsidRDefault="008C092F" w:rsidP="008C092F">
            <w:pPr>
              <w:overflowPunct w:val="0"/>
              <w:autoSpaceDE w:val="0"/>
              <w:autoSpaceDN w:val="0"/>
              <w:adjustRightInd w:val="0"/>
              <w:jc w:val="right"/>
              <w:rPr>
                <w:sz w:val="22"/>
                <w:szCs w:val="22"/>
              </w:rPr>
            </w:pPr>
            <w:r w:rsidRPr="008B3802">
              <w:rPr>
                <w:sz w:val="22"/>
                <w:szCs w:val="22"/>
              </w:rPr>
              <w:t>9.</w:t>
            </w:r>
          </w:p>
        </w:tc>
        <w:tc>
          <w:tcPr>
            <w:tcW w:w="1560"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D-10.01.01</w:t>
            </w:r>
          </w:p>
        </w:tc>
        <w:tc>
          <w:tcPr>
            <w:tcW w:w="7087" w:type="dxa"/>
          </w:tcPr>
          <w:p w:rsidR="008C092F" w:rsidRPr="008B3802" w:rsidRDefault="008C092F" w:rsidP="008C092F">
            <w:pPr>
              <w:overflowPunct w:val="0"/>
              <w:autoSpaceDE w:val="0"/>
              <w:autoSpaceDN w:val="0"/>
              <w:adjustRightInd w:val="0"/>
              <w:jc w:val="both"/>
              <w:rPr>
                <w:sz w:val="22"/>
                <w:szCs w:val="22"/>
              </w:rPr>
            </w:pPr>
            <w:r w:rsidRPr="008B3802">
              <w:rPr>
                <w:sz w:val="22"/>
                <w:szCs w:val="22"/>
              </w:rPr>
              <w:t>Mury oporowe</w:t>
            </w:r>
          </w:p>
        </w:tc>
      </w:tr>
    </w:tbl>
    <w:p w:rsidR="008C092F" w:rsidRPr="008B3802" w:rsidRDefault="008C092F" w:rsidP="008C092F">
      <w:pPr>
        <w:pStyle w:val="asd"/>
        <w:rPr>
          <w:szCs w:val="22"/>
        </w:rPr>
      </w:pPr>
      <w:r w:rsidRPr="008B3802">
        <w:rPr>
          <w:szCs w:val="22"/>
        </w:rPr>
        <w:t>10.2. Inne dokumenty</w:t>
      </w:r>
    </w:p>
    <w:p w:rsidR="008C092F" w:rsidRPr="008B3802" w:rsidRDefault="008C092F" w:rsidP="008C092F">
      <w:pPr>
        <w:overflowPunct w:val="0"/>
        <w:autoSpaceDE w:val="0"/>
        <w:autoSpaceDN w:val="0"/>
        <w:adjustRightInd w:val="0"/>
        <w:jc w:val="both"/>
        <w:rPr>
          <w:sz w:val="22"/>
          <w:szCs w:val="22"/>
        </w:rPr>
      </w:pP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1"/>
        <w:gridCol w:w="8646"/>
      </w:tblGrid>
      <w:tr w:rsidR="008C092F" w:rsidRPr="008B3802" w:rsidTr="008C092F">
        <w:tc>
          <w:tcPr>
            <w:tcW w:w="441" w:type="dxa"/>
            <w:tcBorders>
              <w:top w:val="nil"/>
              <w:left w:val="nil"/>
              <w:bottom w:val="nil"/>
              <w:right w:val="nil"/>
            </w:tcBorders>
          </w:tcPr>
          <w:p w:rsidR="008C092F" w:rsidRPr="008B3802" w:rsidRDefault="008C092F" w:rsidP="008C092F">
            <w:pPr>
              <w:overflowPunct w:val="0"/>
              <w:autoSpaceDE w:val="0"/>
              <w:autoSpaceDN w:val="0"/>
              <w:adjustRightInd w:val="0"/>
              <w:jc w:val="right"/>
              <w:rPr>
                <w:sz w:val="22"/>
                <w:szCs w:val="22"/>
              </w:rPr>
            </w:pPr>
            <w:r w:rsidRPr="008B3802">
              <w:rPr>
                <w:sz w:val="22"/>
                <w:szCs w:val="22"/>
              </w:rPr>
              <w:t>10.</w:t>
            </w:r>
          </w:p>
        </w:tc>
        <w:tc>
          <w:tcPr>
            <w:tcW w:w="8646" w:type="dxa"/>
            <w:tcBorders>
              <w:top w:val="nil"/>
              <w:left w:val="nil"/>
              <w:bottom w:val="nil"/>
              <w:right w:val="nil"/>
            </w:tcBorders>
          </w:tcPr>
          <w:p w:rsidR="008C092F" w:rsidRPr="008B3802" w:rsidRDefault="008C092F" w:rsidP="008C092F">
            <w:pPr>
              <w:overflowPunct w:val="0"/>
              <w:autoSpaceDE w:val="0"/>
              <w:autoSpaceDN w:val="0"/>
              <w:adjustRightInd w:val="0"/>
              <w:jc w:val="both"/>
              <w:rPr>
                <w:sz w:val="22"/>
                <w:szCs w:val="22"/>
              </w:rPr>
            </w:pPr>
            <w:r w:rsidRPr="008B3802">
              <w:rPr>
                <w:sz w:val="22"/>
                <w:szCs w:val="22"/>
              </w:rPr>
              <w:t>Zasady ochrony środowiska w drogownictwie. Dział 4. Ochrona środowiska w budowie dróg. GDDP, Warszawa 2002 (projekt)</w:t>
            </w:r>
          </w:p>
        </w:tc>
      </w:tr>
    </w:tbl>
    <w:p w:rsidR="008C092F" w:rsidRPr="008B3802" w:rsidRDefault="008C092F" w:rsidP="008C092F">
      <w:pPr>
        <w:overflowPunct w:val="0"/>
        <w:autoSpaceDE w:val="0"/>
        <w:autoSpaceDN w:val="0"/>
        <w:adjustRightInd w:val="0"/>
        <w:jc w:val="both"/>
        <w:rPr>
          <w:sz w:val="22"/>
          <w:szCs w:val="22"/>
        </w:rPr>
      </w:pPr>
    </w:p>
    <w:p w:rsidR="008C092F" w:rsidRPr="008B3802" w:rsidRDefault="008C092F" w:rsidP="008C092F">
      <w:pPr>
        <w:overflowPunct w:val="0"/>
        <w:autoSpaceDE w:val="0"/>
        <w:autoSpaceDN w:val="0"/>
        <w:adjustRightInd w:val="0"/>
        <w:jc w:val="both"/>
        <w:rPr>
          <w:sz w:val="22"/>
          <w:szCs w:val="22"/>
        </w:rPr>
      </w:pPr>
    </w:p>
    <w:p w:rsidR="008C092F" w:rsidRPr="008B3802" w:rsidRDefault="008C092F" w:rsidP="008C092F">
      <w:pPr>
        <w:overflowPunct w:val="0"/>
        <w:autoSpaceDE w:val="0"/>
        <w:autoSpaceDN w:val="0"/>
        <w:adjustRightInd w:val="0"/>
        <w:jc w:val="both"/>
        <w:rPr>
          <w:sz w:val="22"/>
          <w:szCs w:val="22"/>
        </w:rPr>
      </w:pPr>
    </w:p>
    <w:p w:rsidR="008C092F" w:rsidRPr="008B3802" w:rsidRDefault="008C092F" w:rsidP="008C092F">
      <w:pPr>
        <w:keepNext/>
        <w:keepLines/>
        <w:suppressAutoHyphens/>
        <w:overflowPunct w:val="0"/>
        <w:autoSpaceDE w:val="0"/>
        <w:autoSpaceDN w:val="0"/>
        <w:adjustRightInd w:val="0"/>
        <w:spacing w:before="240" w:after="120"/>
        <w:jc w:val="center"/>
        <w:outlineLvl w:val="0"/>
        <w:rPr>
          <w:b/>
          <w:caps/>
          <w:kern w:val="28"/>
          <w:sz w:val="22"/>
          <w:szCs w:val="22"/>
        </w:rPr>
      </w:pPr>
      <w:bookmarkStart w:id="120" w:name="_Toc166297590"/>
      <w:r w:rsidRPr="008B3802">
        <w:rPr>
          <w:b/>
          <w:caps/>
          <w:kern w:val="28"/>
          <w:sz w:val="22"/>
          <w:szCs w:val="22"/>
        </w:rPr>
        <w:t>ZAŁĄCZNIKI</w:t>
      </w:r>
      <w:bookmarkEnd w:id="120"/>
    </w:p>
    <w:p w:rsidR="008C092F" w:rsidRPr="008B3802" w:rsidRDefault="008C092F" w:rsidP="008C092F">
      <w:pPr>
        <w:overflowPunct w:val="0"/>
        <w:autoSpaceDE w:val="0"/>
        <w:autoSpaceDN w:val="0"/>
        <w:adjustRightInd w:val="0"/>
        <w:jc w:val="right"/>
        <w:rPr>
          <w:b/>
          <w:sz w:val="22"/>
          <w:szCs w:val="22"/>
        </w:rPr>
      </w:pPr>
    </w:p>
    <w:p w:rsidR="008C092F" w:rsidRPr="008B3802" w:rsidRDefault="008C092F" w:rsidP="008C092F">
      <w:pPr>
        <w:overflowPunct w:val="0"/>
        <w:autoSpaceDE w:val="0"/>
        <w:autoSpaceDN w:val="0"/>
        <w:adjustRightInd w:val="0"/>
        <w:rPr>
          <w:b/>
          <w:sz w:val="22"/>
          <w:szCs w:val="22"/>
        </w:rPr>
      </w:pPr>
      <w:r w:rsidRPr="008B3802">
        <w:rPr>
          <w:b/>
          <w:sz w:val="22"/>
          <w:szCs w:val="22"/>
        </w:rPr>
        <w:t>ZAŁĄCZNIK 1</w:t>
      </w:r>
    </w:p>
    <w:p w:rsidR="008C092F" w:rsidRPr="008B3802" w:rsidRDefault="008C092F" w:rsidP="008C092F">
      <w:pPr>
        <w:overflowPunct w:val="0"/>
        <w:autoSpaceDE w:val="0"/>
        <w:autoSpaceDN w:val="0"/>
        <w:adjustRightInd w:val="0"/>
        <w:jc w:val="center"/>
        <w:rPr>
          <w:b/>
          <w:sz w:val="22"/>
          <w:szCs w:val="22"/>
        </w:rPr>
      </w:pPr>
    </w:p>
    <w:p w:rsidR="008C092F" w:rsidRPr="008B3802" w:rsidRDefault="008C092F" w:rsidP="008C092F">
      <w:pPr>
        <w:overflowPunct w:val="0"/>
        <w:autoSpaceDE w:val="0"/>
        <w:autoSpaceDN w:val="0"/>
        <w:adjustRightInd w:val="0"/>
        <w:jc w:val="center"/>
        <w:rPr>
          <w:b/>
          <w:sz w:val="22"/>
          <w:szCs w:val="22"/>
        </w:rPr>
      </w:pPr>
      <w:r w:rsidRPr="008B3802">
        <w:rPr>
          <w:b/>
          <w:sz w:val="22"/>
          <w:szCs w:val="22"/>
        </w:rPr>
        <w:t>ZASADY</w:t>
      </w:r>
      <w:r w:rsidR="000F7E88">
        <w:rPr>
          <w:b/>
          <w:sz w:val="22"/>
          <w:szCs w:val="22"/>
        </w:rPr>
        <w:t xml:space="preserve"> </w:t>
      </w:r>
      <w:r w:rsidRPr="008B3802">
        <w:rPr>
          <w:b/>
          <w:sz w:val="22"/>
          <w:szCs w:val="22"/>
        </w:rPr>
        <w:t>TYMCZASOWEGO</w:t>
      </w:r>
      <w:r w:rsidR="000F7E88">
        <w:rPr>
          <w:b/>
          <w:sz w:val="22"/>
          <w:szCs w:val="22"/>
        </w:rPr>
        <w:t xml:space="preserve"> </w:t>
      </w:r>
      <w:r w:rsidRPr="008B3802">
        <w:rPr>
          <w:b/>
          <w:sz w:val="22"/>
          <w:szCs w:val="22"/>
        </w:rPr>
        <w:t>ZABEZPIECZENIA</w:t>
      </w:r>
      <w:r w:rsidR="000F7E88">
        <w:rPr>
          <w:b/>
          <w:sz w:val="22"/>
          <w:szCs w:val="22"/>
        </w:rPr>
        <w:t xml:space="preserve"> </w:t>
      </w:r>
      <w:r w:rsidRPr="008B3802">
        <w:rPr>
          <w:b/>
          <w:sz w:val="22"/>
          <w:szCs w:val="22"/>
        </w:rPr>
        <w:t>DRZEW (wg [10])</w:t>
      </w:r>
    </w:p>
    <w:p w:rsidR="008C092F" w:rsidRPr="008B3802" w:rsidRDefault="008C092F" w:rsidP="008C092F">
      <w:pPr>
        <w:overflowPunct w:val="0"/>
        <w:autoSpaceDE w:val="0"/>
        <w:autoSpaceDN w:val="0"/>
        <w:adjustRightInd w:val="0"/>
        <w:jc w:val="center"/>
        <w:rPr>
          <w:b/>
          <w:sz w:val="22"/>
          <w:szCs w:val="22"/>
        </w:rPr>
      </w:pPr>
    </w:p>
    <w:p w:rsidR="008C092F" w:rsidRPr="008B3802" w:rsidRDefault="008C092F" w:rsidP="008C092F">
      <w:pPr>
        <w:overflowPunct w:val="0"/>
        <w:autoSpaceDE w:val="0"/>
        <w:autoSpaceDN w:val="0"/>
        <w:adjustRightInd w:val="0"/>
        <w:jc w:val="both"/>
        <w:rPr>
          <w:sz w:val="22"/>
          <w:szCs w:val="22"/>
        </w:rPr>
      </w:pPr>
      <w:r w:rsidRPr="008B3802">
        <w:rPr>
          <w:sz w:val="22"/>
          <w:szCs w:val="22"/>
        </w:rPr>
        <w:tab/>
        <w:t>Tymczasowe zabezpieczenie drzewa, które pozostanie w terenie po zakończeniu robót drogowych i jest narażone na uszkodzenia związane z robotami drogowymi, wykonuje się przede wszystkim:</w:t>
      </w:r>
    </w:p>
    <w:p w:rsidR="008C092F" w:rsidRPr="008B3802" w:rsidRDefault="008C092F" w:rsidP="00996D69">
      <w:pPr>
        <w:numPr>
          <w:ilvl w:val="0"/>
          <w:numId w:val="132"/>
        </w:numPr>
        <w:overflowPunct w:val="0"/>
        <w:autoSpaceDE w:val="0"/>
        <w:autoSpaceDN w:val="0"/>
        <w:adjustRightInd w:val="0"/>
        <w:jc w:val="both"/>
        <w:rPr>
          <w:sz w:val="22"/>
          <w:szCs w:val="22"/>
        </w:rPr>
      </w:pPr>
      <w:r w:rsidRPr="008B3802">
        <w:rPr>
          <w:sz w:val="22"/>
          <w:szCs w:val="22"/>
        </w:rPr>
        <w:t>na obszarze pasa robót drogowych, poza jezdnią, gdy nie zajdą zmiany poziomu gruntu,</w:t>
      </w:r>
    </w:p>
    <w:p w:rsidR="008C092F" w:rsidRPr="008B3802" w:rsidRDefault="008C092F" w:rsidP="00996D69">
      <w:pPr>
        <w:numPr>
          <w:ilvl w:val="0"/>
          <w:numId w:val="132"/>
        </w:numPr>
        <w:overflowPunct w:val="0"/>
        <w:autoSpaceDE w:val="0"/>
        <w:autoSpaceDN w:val="0"/>
        <w:adjustRightInd w:val="0"/>
        <w:jc w:val="both"/>
        <w:rPr>
          <w:sz w:val="22"/>
          <w:szCs w:val="22"/>
        </w:rPr>
      </w:pPr>
      <w:r w:rsidRPr="008B3802">
        <w:rPr>
          <w:sz w:val="22"/>
          <w:szCs w:val="22"/>
        </w:rPr>
        <w:t>na terenie zaplecza budowy drogi,</w:t>
      </w:r>
    </w:p>
    <w:p w:rsidR="008C092F" w:rsidRPr="008B3802" w:rsidRDefault="008C092F" w:rsidP="00996D69">
      <w:pPr>
        <w:numPr>
          <w:ilvl w:val="0"/>
          <w:numId w:val="132"/>
        </w:numPr>
        <w:overflowPunct w:val="0"/>
        <w:autoSpaceDE w:val="0"/>
        <w:autoSpaceDN w:val="0"/>
        <w:adjustRightInd w:val="0"/>
        <w:jc w:val="both"/>
        <w:rPr>
          <w:sz w:val="22"/>
          <w:szCs w:val="22"/>
        </w:rPr>
      </w:pPr>
      <w:r w:rsidRPr="008B3802">
        <w:rPr>
          <w:sz w:val="22"/>
          <w:szCs w:val="22"/>
        </w:rPr>
        <w:t>w pobliżu dróg tymczasowych, związanych z dojazdem do placu budowy.</w:t>
      </w:r>
    </w:p>
    <w:p w:rsidR="008C092F" w:rsidRPr="008B3802" w:rsidRDefault="008C092F" w:rsidP="008C092F">
      <w:pPr>
        <w:overflowPunct w:val="0"/>
        <w:autoSpaceDE w:val="0"/>
        <w:autoSpaceDN w:val="0"/>
        <w:adjustRightInd w:val="0"/>
        <w:ind w:firstLine="709"/>
        <w:jc w:val="both"/>
        <w:rPr>
          <w:sz w:val="22"/>
          <w:szCs w:val="22"/>
        </w:rPr>
      </w:pPr>
      <w:r w:rsidRPr="008B3802">
        <w:rPr>
          <w:sz w:val="22"/>
          <w:szCs w:val="22"/>
        </w:rPr>
        <w:t xml:space="preserve">Wokół każdego zagrożonego drzewa z zagrożoną bryłą korzeniową, zaleca się wydzielić strefę bezpieczeństwa o minimalnych wymiarach 4 × </w:t>
      </w:r>
      <w:smartTag w:uri="urn:schemas-microsoft-com:office:smarttags" w:element="metricconverter">
        <w:smartTagPr>
          <w:attr w:name="ProductID" w:val="4 m"/>
        </w:smartTagPr>
        <w:r w:rsidRPr="008B3802">
          <w:rPr>
            <w:sz w:val="22"/>
            <w:szCs w:val="22"/>
          </w:rPr>
          <w:t>4 m</w:t>
        </w:r>
      </w:smartTag>
      <w:r w:rsidRPr="008B3802">
        <w:rPr>
          <w:sz w:val="22"/>
          <w:szCs w:val="22"/>
        </w:rPr>
        <w:t>, wygrodzoną płotem z desek lub żerdzi. Konstrukcja wygrodzenia oparta jest na słupkach, wbitych w narożnikach. wzmocnienie wygrodzenia dokonuje się drutem lub taśmą stalową, opasującą całość wygrodzenia. Wokół wygrodzenia, w połowie jego wysokości, zaleca się umieścić pomalowaną deskę, zwracającą uwagę na wykonane zabezpieczenie. Na rysunku 6 przedstawiono przykład zabezpieczenia drzewa i jego bryły korzeniowej z lokalizacją urządzeń i materiałów placu budowy.</w:t>
      </w:r>
    </w:p>
    <w:p w:rsidR="008C092F" w:rsidRPr="008B3802" w:rsidRDefault="008C092F" w:rsidP="008C092F">
      <w:pPr>
        <w:overflowPunct w:val="0"/>
        <w:autoSpaceDE w:val="0"/>
        <w:autoSpaceDN w:val="0"/>
        <w:adjustRightInd w:val="0"/>
        <w:ind w:firstLine="709"/>
        <w:jc w:val="both"/>
        <w:rPr>
          <w:sz w:val="22"/>
          <w:szCs w:val="22"/>
        </w:rPr>
      </w:pPr>
      <w:r w:rsidRPr="008B3802">
        <w:rPr>
          <w:sz w:val="22"/>
          <w:szCs w:val="22"/>
        </w:rPr>
        <w:t xml:space="preserve">Zaleca się, aby w strefie do </w:t>
      </w:r>
      <w:smartTag w:uri="urn:schemas-microsoft-com:office:smarttags" w:element="metricconverter">
        <w:smartTagPr>
          <w:attr w:name="ProductID" w:val="10 m"/>
        </w:smartTagPr>
        <w:r w:rsidRPr="008B3802">
          <w:rPr>
            <w:sz w:val="22"/>
            <w:szCs w:val="22"/>
          </w:rPr>
          <w:t>10 m</w:t>
        </w:r>
      </w:smartTag>
      <w:r w:rsidRPr="008B3802">
        <w:rPr>
          <w:sz w:val="22"/>
          <w:szCs w:val="22"/>
        </w:rPr>
        <w:t xml:space="preserve"> od pnia drzewa nie składować cementu, kruszywa, olejów, paliw i lepiszcz, jako materiałów powodujących duże zagęszczenie gruntu względnie niebezpiecznych dla gleb w przypadku awarii, np. wycieku.</w:t>
      </w:r>
    </w:p>
    <w:p w:rsidR="008C092F" w:rsidRPr="008B3802" w:rsidRDefault="008C092F" w:rsidP="008C092F">
      <w:pPr>
        <w:overflowPunct w:val="0"/>
        <w:autoSpaceDE w:val="0"/>
        <w:autoSpaceDN w:val="0"/>
        <w:adjustRightInd w:val="0"/>
        <w:ind w:firstLine="709"/>
        <w:jc w:val="both"/>
        <w:rPr>
          <w:sz w:val="22"/>
          <w:szCs w:val="22"/>
        </w:rPr>
      </w:pPr>
      <w:r w:rsidRPr="008B3802">
        <w:rPr>
          <w:sz w:val="22"/>
          <w:szCs w:val="22"/>
        </w:rPr>
        <w:t>Drzewa, przy których głównym zadaniem jest ochrona ich pnia, mogą być zabezpieczane w sposób bezpośrednio chroniący pień.</w:t>
      </w:r>
    </w:p>
    <w:p w:rsidR="008C092F" w:rsidRPr="008B3802" w:rsidRDefault="008C092F" w:rsidP="008C092F">
      <w:pPr>
        <w:overflowPunct w:val="0"/>
        <w:autoSpaceDE w:val="0"/>
        <w:autoSpaceDN w:val="0"/>
        <w:adjustRightInd w:val="0"/>
        <w:ind w:firstLine="709"/>
        <w:jc w:val="both"/>
        <w:rPr>
          <w:sz w:val="22"/>
          <w:szCs w:val="22"/>
        </w:rPr>
      </w:pPr>
    </w:p>
    <w:p w:rsidR="008C092F" w:rsidRPr="008B3802" w:rsidRDefault="008C092F" w:rsidP="008C092F">
      <w:pPr>
        <w:overflowPunct w:val="0"/>
        <w:autoSpaceDE w:val="0"/>
        <w:autoSpaceDN w:val="0"/>
        <w:adjustRightInd w:val="0"/>
        <w:ind w:firstLine="709"/>
        <w:jc w:val="both"/>
        <w:rPr>
          <w:sz w:val="22"/>
          <w:szCs w:val="22"/>
        </w:rPr>
      </w:pPr>
    </w:p>
    <w:p w:rsidR="008C092F" w:rsidRPr="008B3802" w:rsidRDefault="008C092F" w:rsidP="008C092F">
      <w:pPr>
        <w:overflowPunct w:val="0"/>
        <w:autoSpaceDE w:val="0"/>
        <w:autoSpaceDN w:val="0"/>
        <w:adjustRightInd w:val="0"/>
        <w:jc w:val="both"/>
        <w:rPr>
          <w:sz w:val="22"/>
          <w:szCs w:val="22"/>
        </w:rPr>
      </w:pPr>
    </w:p>
    <w:p w:rsidR="008C092F" w:rsidRPr="008B3802" w:rsidRDefault="008C092F" w:rsidP="008C092F">
      <w:pPr>
        <w:overflowPunct w:val="0"/>
        <w:autoSpaceDE w:val="0"/>
        <w:autoSpaceDN w:val="0"/>
        <w:adjustRightInd w:val="0"/>
        <w:rPr>
          <w:b/>
          <w:sz w:val="22"/>
          <w:szCs w:val="22"/>
        </w:rPr>
      </w:pPr>
      <w:r w:rsidRPr="008B3802">
        <w:rPr>
          <w:b/>
          <w:sz w:val="22"/>
          <w:szCs w:val="22"/>
        </w:rPr>
        <w:t>ZAŁĄCZNIK 2</w:t>
      </w:r>
    </w:p>
    <w:p w:rsidR="008C092F" w:rsidRPr="008B3802" w:rsidRDefault="008C092F" w:rsidP="008C092F">
      <w:pPr>
        <w:overflowPunct w:val="0"/>
        <w:autoSpaceDE w:val="0"/>
        <w:autoSpaceDN w:val="0"/>
        <w:adjustRightInd w:val="0"/>
        <w:jc w:val="right"/>
        <w:rPr>
          <w:b/>
          <w:sz w:val="22"/>
          <w:szCs w:val="22"/>
        </w:rPr>
      </w:pPr>
    </w:p>
    <w:p w:rsidR="008C092F" w:rsidRPr="008B3802" w:rsidRDefault="008C092F" w:rsidP="008C092F">
      <w:pPr>
        <w:overflowPunct w:val="0"/>
        <w:autoSpaceDE w:val="0"/>
        <w:autoSpaceDN w:val="0"/>
        <w:adjustRightInd w:val="0"/>
        <w:jc w:val="center"/>
        <w:rPr>
          <w:b/>
          <w:sz w:val="22"/>
          <w:szCs w:val="22"/>
        </w:rPr>
      </w:pPr>
      <w:r w:rsidRPr="008B3802">
        <w:rPr>
          <w:b/>
          <w:sz w:val="22"/>
          <w:szCs w:val="22"/>
        </w:rPr>
        <w:t>RYSUNKI</w:t>
      </w:r>
    </w:p>
    <w:p w:rsidR="008C092F" w:rsidRPr="008B3802" w:rsidRDefault="008C092F" w:rsidP="008C092F">
      <w:pPr>
        <w:overflowPunct w:val="0"/>
        <w:autoSpaceDE w:val="0"/>
        <w:autoSpaceDN w:val="0"/>
        <w:adjustRightInd w:val="0"/>
        <w:jc w:val="both"/>
        <w:rPr>
          <w:sz w:val="22"/>
          <w:szCs w:val="22"/>
        </w:rPr>
      </w:pPr>
    </w:p>
    <w:p w:rsidR="008C092F" w:rsidRPr="008B3802" w:rsidRDefault="008C092F" w:rsidP="008C092F">
      <w:pPr>
        <w:tabs>
          <w:tab w:val="left" w:pos="709"/>
        </w:tabs>
        <w:overflowPunct w:val="0"/>
        <w:autoSpaceDE w:val="0"/>
        <w:autoSpaceDN w:val="0"/>
        <w:adjustRightInd w:val="0"/>
        <w:ind w:left="709" w:hanging="709"/>
        <w:jc w:val="both"/>
        <w:rPr>
          <w:sz w:val="22"/>
          <w:szCs w:val="22"/>
        </w:rPr>
      </w:pPr>
      <w:r w:rsidRPr="008B3802">
        <w:rPr>
          <w:sz w:val="22"/>
          <w:szCs w:val="22"/>
        </w:rPr>
        <w:t>Rys. 1.</w:t>
      </w:r>
      <w:r w:rsidRPr="008B3802">
        <w:rPr>
          <w:sz w:val="22"/>
          <w:szCs w:val="22"/>
        </w:rPr>
        <w:tab/>
        <w:t xml:space="preserve">Wykonywanie wykopów instalacyjnych w obrębie strefy korzeniowej drzew </w:t>
      </w:r>
      <w:r w:rsidRPr="008B3802">
        <w:rPr>
          <w:sz w:val="22"/>
          <w:szCs w:val="22"/>
        </w:rPr>
        <w:br/>
        <w:t>(wg [10])</w:t>
      </w:r>
    </w:p>
    <w:p w:rsidR="008C092F" w:rsidRPr="008B3802" w:rsidRDefault="008C092F" w:rsidP="008C092F">
      <w:pPr>
        <w:overflowPunct w:val="0"/>
        <w:autoSpaceDE w:val="0"/>
        <w:autoSpaceDN w:val="0"/>
        <w:adjustRightInd w:val="0"/>
        <w:jc w:val="both"/>
        <w:rPr>
          <w:sz w:val="22"/>
          <w:szCs w:val="22"/>
        </w:rPr>
      </w:pPr>
    </w:p>
    <w:p w:rsidR="008C092F" w:rsidRPr="008B3802" w:rsidRDefault="008C092F" w:rsidP="008C092F">
      <w:pPr>
        <w:overflowPunct w:val="0"/>
        <w:autoSpaceDE w:val="0"/>
        <w:autoSpaceDN w:val="0"/>
        <w:adjustRightInd w:val="0"/>
        <w:jc w:val="both"/>
        <w:rPr>
          <w:sz w:val="22"/>
          <w:szCs w:val="22"/>
        </w:rPr>
      </w:pPr>
      <w:r w:rsidRPr="008B3802">
        <w:rPr>
          <w:noProof/>
          <w:sz w:val="22"/>
          <w:szCs w:val="22"/>
          <w:lang w:eastAsia="pl-PL"/>
        </w:rPr>
        <w:drawing>
          <wp:inline distT="0" distB="0" distL="0" distR="0">
            <wp:extent cx="2691765" cy="2070100"/>
            <wp:effectExtent l="0" t="0" r="0" b="6350"/>
            <wp:docPr id="55" name="Obraz 55" descr="r1a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r1akor"/>
                    <pic:cNvPicPr>
                      <a:picLocks noChangeAspect="1" noChangeArrowheads="1"/>
                    </pic:cNvPicPr>
                  </pic:nvPicPr>
                  <pic:blipFill>
                    <a:blip r:embed="rId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91765" cy="2070100"/>
                    </a:xfrm>
                    <a:prstGeom prst="rect">
                      <a:avLst/>
                    </a:prstGeom>
                    <a:noFill/>
                    <a:ln>
                      <a:noFill/>
                    </a:ln>
                  </pic:spPr>
                </pic:pic>
              </a:graphicData>
            </a:graphic>
          </wp:inline>
        </w:drawing>
      </w:r>
    </w:p>
    <w:p w:rsidR="008C092F" w:rsidRPr="008B3802" w:rsidRDefault="000F7E88" w:rsidP="008C092F">
      <w:pPr>
        <w:overflowPunct w:val="0"/>
        <w:autoSpaceDE w:val="0"/>
        <w:autoSpaceDN w:val="0"/>
        <w:adjustRightInd w:val="0"/>
        <w:jc w:val="both"/>
        <w:rPr>
          <w:sz w:val="22"/>
          <w:szCs w:val="22"/>
        </w:rPr>
      </w:pPr>
      <w:r>
        <w:rPr>
          <w:sz w:val="22"/>
          <w:szCs w:val="22"/>
        </w:rPr>
        <w:t xml:space="preserve"> </w:t>
      </w:r>
    </w:p>
    <w:p w:rsidR="008C092F" w:rsidRPr="008B3802" w:rsidRDefault="008C092F" w:rsidP="008C092F">
      <w:pPr>
        <w:overflowPunct w:val="0"/>
        <w:autoSpaceDE w:val="0"/>
        <w:autoSpaceDN w:val="0"/>
        <w:adjustRightInd w:val="0"/>
        <w:jc w:val="both"/>
        <w:rPr>
          <w:sz w:val="22"/>
          <w:szCs w:val="22"/>
        </w:rPr>
      </w:pPr>
      <w:r w:rsidRPr="008B3802">
        <w:rPr>
          <w:sz w:val="22"/>
          <w:szCs w:val="22"/>
        </w:rPr>
        <w:t xml:space="preserve"> </w:t>
      </w:r>
      <w:r w:rsidRPr="008B3802">
        <w:rPr>
          <w:noProof/>
          <w:sz w:val="22"/>
          <w:szCs w:val="22"/>
          <w:lang w:eastAsia="pl-PL"/>
        </w:rPr>
        <w:drawing>
          <wp:inline distT="0" distB="0" distL="0" distR="0">
            <wp:extent cx="1323975" cy="1404620"/>
            <wp:effectExtent l="0" t="0" r="9525" b="5080"/>
            <wp:docPr id="54" name="Obraz 54" descr="r1b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r1bkor"/>
                    <pic:cNvPicPr>
                      <a:picLocks noChangeAspect="1" noChangeArrowheads="1"/>
                    </pic:cNvPicPr>
                  </pic:nvPicPr>
                  <pic:blipFill>
                    <a:blip r:embed="rId1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323975" cy="1404620"/>
                    </a:xfrm>
                    <a:prstGeom prst="rect">
                      <a:avLst/>
                    </a:prstGeom>
                    <a:noFill/>
                    <a:ln>
                      <a:noFill/>
                    </a:ln>
                  </pic:spPr>
                </pic:pic>
              </a:graphicData>
            </a:graphic>
          </wp:inline>
        </w:drawing>
      </w:r>
      <w:r w:rsidR="000F7E88">
        <w:rPr>
          <w:sz w:val="22"/>
          <w:szCs w:val="22"/>
        </w:rPr>
        <w:t xml:space="preserve"> </w:t>
      </w:r>
      <w:r w:rsidRPr="008B3802">
        <w:rPr>
          <w:noProof/>
          <w:sz w:val="22"/>
          <w:szCs w:val="22"/>
          <w:lang w:eastAsia="pl-PL"/>
        </w:rPr>
        <w:drawing>
          <wp:inline distT="0" distB="0" distL="0" distR="0">
            <wp:extent cx="2611755" cy="1470660"/>
            <wp:effectExtent l="0" t="0" r="0" b="0"/>
            <wp:docPr id="53" name="Obraz 53" descr="r1c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r1ckor"/>
                    <pic:cNvPicPr>
                      <a:picLocks noChangeAspect="1" noChangeArrowheads="1"/>
                    </pic:cNvPicPr>
                  </pic:nvPicPr>
                  <pic:blipFill>
                    <a:blip r:embed="rId1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11755" cy="1470660"/>
                    </a:xfrm>
                    <a:prstGeom prst="rect">
                      <a:avLst/>
                    </a:prstGeom>
                    <a:noFill/>
                    <a:ln>
                      <a:noFill/>
                    </a:ln>
                  </pic:spPr>
                </pic:pic>
              </a:graphicData>
            </a:graphic>
          </wp:inline>
        </w:drawing>
      </w:r>
    </w:p>
    <w:p w:rsidR="008C092F" w:rsidRPr="008B3802" w:rsidRDefault="008C092F" w:rsidP="008C092F">
      <w:pPr>
        <w:overflowPunct w:val="0"/>
        <w:autoSpaceDE w:val="0"/>
        <w:autoSpaceDN w:val="0"/>
        <w:adjustRightInd w:val="0"/>
        <w:jc w:val="both"/>
        <w:rPr>
          <w:sz w:val="22"/>
          <w:szCs w:val="22"/>
        </w:rPr>
      </w:pPr>
      <w:r w:rsidRPr="008B3802">
        <w:rPr>
          <w:sz w:val="22"/>
          <w:szCs w:val="22"/>
        </w:rPr>
        <w:t>a) przekrój ogólny, b) szczegół wykopu, c) wstępna faza zabezpieczenia, wykonywana najlepiej rok przed właściwym wykopem</w:t>
      </w:r>
    </w:p>
    <w:p w:rsidR="008C092F" w:rsidRPr="008B3802" w:rsidRDefault="008C092F" w:rsidP="008C092F">
      <w:pPr>
        <w:overflowPunct w:val="0"/>
        <w:autoSpaceDE w:val="0"/>
        <w:autoSpaceDN w:val="0"/>
        <w:adjustRightInd w:val="0"/>
        <w:jc w:val="both"/>
        <w:rPr>
          <w:sz w:val="22"/>
          <w:szCs w:val="22"/>
        </w:rPr>
      </w:pPr>
    </w:p>
    <w:p w:rsidR="008C092F" w:rsidRPr="008B3802" w:rsidRDefault="008C092F" w:rsidP="008C092F">
      <w:pPr>
        <w:overflowPunct w:val="0"/>
        <w:autoSpaceDE w:val="0"/>
        <w:autoSpaceDN w:val="0"/>
        <w:adjustRightInd w:val="0"/>
        <w:jc w:val="both"/>
        <w:rPr>
          <w:sz w:val="22"/>
          <w:szCs w:val="22"/>
        </w:rPr>
      </w:pPr>
    </w:p>
    <w:p w:rsidR="008C092F" w:rsidRPr="008B3802" w:rsidRDefault="008C092F" w:rsidP="008C092F">
      <w:pPr>
        <w:overflowPunct w:val="0"/>
        <w:autoSpaceDE w:val="0"/>
        <w:autoSpaceDN w:val="0"/>
        <w:adjustRightInd w:val="0"/>
        <w:jc w:val="both"/>
        <w:rPr>
          <w:sz w:val="22"/>
          <w:szCs w:val="22"/>
        </w:rPr>
      </w:pPr>
    </w:p>
    <w:p w:rsidR="008C092F" w:rsidRPr="008B3802" w:rsidRDefault="008C092F" w:rsidP="008C092F">
      <w:pPr>
        <w:overflowPunct w:val="0"/>
        <w:autoSpaceDE w:val="0"/>
        <w:autoSpaceDN w:val="0"/>
        <w:adjustRightInd w:val="0"/>
        <w:jc w:val="both"/>
        <w:rPr>
          <w:sz w:val="22"/>
          <w:szCs w:val="22"/>
        </w:rPr>
      </w:pPr>
    </w:p>
    <w:p w:rsidR="008C092F" w:rsidRPr="008B3802" w:rsidRDefault="008C092F" w:rsidP="008C092F">
      <w:pPr>
        <w:tabs>
          <w:tab w:val="left" w:pos="709"/>
        </w:tabs>
        <w:overflowPunct w:val="0"/>
        <w:autoSpaceDE w:val="0"/>
        <w:autoSpaceDN w:val="0"/>
        <w:adjustRightInd w:val="0"/>
        <w:ind w:left="709" w:hanging="709"/>
        <w:jc w:val="both"/>
        <w:rPr>
          <w:sz w:val="22"/>
          <w:szCs w:val="22"/>
        </w:rPr>
      </w:pPr>
      <w:r w:rsidRPr="008B3802">
        <w:rPr>
          <w:sz w:val="22"/>
          <w:szCs w:val="22"/>
        </w:rPr>
        <w:t>Rys. 2.</w:t>
      </w:r>
      <w:r w:rsidRPr="008B3802">
        <w:rPr>
          <w:sz w:val="22"/>
          <w:szCs w:val="22"/>
        </w:rPr>
        <w:tab/>
        <w:t xml:space="preserve">Zabezpieczenie drzew przy obniżeniu terenu, po wykonaniu wykopów </w:t>
      </w:r>
      <w:r w:rsidRPr="008B3802">
        <w:rPr>
          <w:sz w:val="22"/>
          <w:szCs w:val="22"/>
        </w:rPr>
        <w:br/>
        <w:t>(wg N.P. Ornatski: Drogi i ochrona przyrody, Transport 1982)</w:t>
      </w:r>
    </w:p>
    <w:p w:rsidR="008C092F" w:rsidRPr="008B3802" w:rsidRDefault="008C092F" w:rsidP="008C092F">
      <w:pPr>
        <w:overflowPunct w:val="0"/>
        <w:autoSpaceDE w:val="0"/>
        <w:autoSpaceDN w:val="0"/>
        <w:adjustRightInd w:val="0"/>
        <w:jc w:val="both"/>
        <w:rPr>
          <w:sz w:val="22"/>
          <w:szCs w:val="22"/>
        </w:rPr>
      </w:pPr>
    </w:p>
    <w:p w:rsidR="008C092F" w:rsidRPr="008B3802" w:rsidRDefault="005A6876" w:rsidP="008C092F">
      <w:pPr>
        <w:overflowPunct w:val="0"/>
        <w:autoSpaceDE w:val="0"/>
        <w:autoSpaceDN w:val="0"/>
        <w:adjustRightInd w:val="0"/>
        <w:rPr>
          <w:sz w:val="22"/>
          <w:szCs w:val="22"/>
        </w:rPr>
      </w:pPr>
      <w:r>
        <w:rPr>
          <w:noProof/>
          <w:sz w:val="22"/>
          <w:szCs w:val="22"/>
          <w:lang w:eastAsia="pl-PL"/>
        </w:rPr>
        <w:pict>
          <v:line id="Łącznik prostoliniowy 81" o:spid="_x0000_s2050" style="position:absolute;flip:x y;z-index:251660288;visibility:visible" from="116.8pt,2.75pt" to="200.8pt,10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" strokeweight="3pt"/>
        </w:pict>
      </w:r>
      <w:r>
        <w:rPr>
          <w:noProof/>
          <w:sz w:val="22"/>
          <w:szCs w:val="22"/>
          <w:lang w:eastAsia="pl-PL"/>
        </w:rPr>
        <w:pict>
          <v:line id="Łącznik prostoliniowy 80" o:spid="_x0000_s2067" style="position:absolute;flip:x y;z-index:251662336;visibility:visible" from="254.5pt,14.75pt" to="334.9pt,1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" strokeweight="3pt"/>
        </w:pict>
      </w:r>
      <w:r>
        <w:rPr>
          <w:noProof/>
          <w:sz w:val="22"/>
          <w:szCs w:val="22"/>
          <w:lang w:eastAsia="pl-PL"/>
        </w:rPr>
        <w:pict>
          <v:line id="Łącznik prostoliniowy 79" o:spid="_x0000_s2066" style="position:absolute;flip:y;z-index:251661312;visibility:visible" from="106.3pt,10.85pt" to="216.4pt,10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" strokeweight="3pt"/>
        </w:pict>
      </w:r>
      <w:r>
        <w:rPr>
          <w:noProof/>
          <w:sz w:val="22"/>
          <w:szCs w:val="22"/>
          <w:lang w:eastAsia="pl-PL"/>
        </w:rPr>
        <w:pict>
          <v:line id="Łącznik prostoliniowy 78" o:spid="_x0000_s2065" style="position:absolute;flip:y;z-index:251659264;visibility:visible" from="224.8pt,8.75pt" to="334.9pt,10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" strokeweight="3pt"/>
        </w:pict>
      </w:r>
      <w:r w:rsidR="008C092F" w:rsidRPr="008B3802">
        <w:rPr>
          <w:noProof/>
          <w:sz w:val="22"/>
          <w:szCs w:val="22"/>
          <w:lang w:eastAsia="pl-PL"/>
        </w:rPr>
        <w:drawing>
          <wp:inline distT="0" distB="0" distL="0" distR="0">
            <wp:extent cx="4366895" cy="1382395"/>
            <wp:effectExtent l="0" t="0" r="0" b="8255"/>
            <wp:docPr id="52" name="Obraz 52" descr="r2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r2kor"/>
                    <pic:cNvPicPr>
                      <a:picLocks noChangeAspect="1" noChangeArrowheads="1"/>
                    </pic:cNvPicPr>
                  </pic:nvPicPr>
                  <pic:blipFill>
                    <a:blip r:embed="rId1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66895" cy="1382395"/>
                    </a:xfrm>
                    <a:prstGeom prst="rect">
                      <a:avLst/>
                    </a:prstGeom>
                    <a:noFill/>
                    <a:ln>
                      <a:noFill/>
                    </a:ln>
                  </pic:spPr>
                </pic:pic>
              </a:graphicData>
            </a:graphic>
          </wp:inline>
        </w:drawing>
      </w:r>
    </w:p>
    <w:p w:rsidR="008C092F" w:rsidRPr="008B3802" w:rsidRDefault="008C092F" w:rsidP="008C092F">
      <w:pPr>
        <w:overflowPunct w:val="0"/>
        <w:autoSpaceDE w:val="0"/>
        <w:autoSpaceDN w:val="0"/>
        <w:adjustRightInd w:val="0"/>
        <w:jc w:val="both"/>
        <w:rPr>
          <w:sz w:val="22"/>
          <w:szCs w:val="22"/>
        </w:rPr>
      </w:pPr>
      <w:r w:rsidRPr="008B3802">
        <w:rPr>
          <w:sz w:val="22"/>
          <w:szCs w:val="22"/>
        </w:rPr>
        <w:t>a) pozostawiony ścięty stożek z gruntu, ochraniający korzenie drzewa</w:t>
      </w:r>
    </w:p>
    <w:p w:rsidR="008C092F" w:rsidRPr="008B3802" w:rsidRDefault="008C092F" w:rsidP="008C092F">
      <w:pPr>
        <w:overflowPunct w:val="0"/>
        <w:autoSpaceDE w:val="0"/>
        <w:autoSpaceDN w:val="0"/>
        <w:adjustRightInd w:val="0"/>
        <w:jc w:val="both"/>
        <w:rPr>
          <w:sz w:val="22"/>
          <w:szCs w:val="22"/>
        </w:rPr>
      </w:pPr>
      <w:r w:rsidRPr="008B3802">
        <w:rPr>
          <w:sz w:val="22"/>
          <w:szCs w:val="22"/>
        </w:rPr>
        <w:t>b) ścianka podporowa z kamienia wokół drzewa pozostawionego na skarpie</w:t>
      </w:r>
    </w:p>
    <w:p w:rsidR="008C092F" w:rsidRPr="008B3802" w:rsidRDefault="008C092F" w:rsidP="008C092F">
      <w:pPr>
        <w:overflowPunct w:val="0"/>
        <w:autoSpaceDE w:val="0"/>
        <w:autoSpaceDN w:val="0"/>
        <w:adjustRightInd w:val="0"/>
        <w:ind w:left="284" w:hanging="284"/>
        <w:jc w:val="both"/>
        <w:rPr>
          <w:sz w:val="22"/>
          <w:szCs w:val="22"/>
        </w:rPr>
      </w:pPr>
      <w:r w:rsidRPr="008B3802">
        <w:rPr>
          <w:sz w:val="22"/>
          <w:szCs w:val="22"/>
        </w:rPr>
        <w:t>c) ścianka oporowa dostosowana do odpoczynku podróżnych przez wykonanie ławki na jej górnej powierzchni</w:t>
      </w:r>
    </w:p>
    <w:p w:rsidR="008C092F" w:rsidRPr="008B3802" w:rsidRDefault="008C092F" w:rsidP="008C092F">
      <w:pPr>
        <w:overflowPunct w:val="0"/>
        <w:autoSpaceDE w:val="0"/>
        <w:autoSpaceDN w:val="0"/>
        <w:adjustRightInd w:val="0"/>
        <w:ind w:left="284" w:hanging="284"/>
        <w:jc w:val="both"/>
        <w:rPr>
          <w:sz w:val="22"/>
          <w:szCs w:val="22"/>
        </w:rPr>
      </w:pPr>
    </w:p>
    <w:p w:rsidR="008C092F" w:rsidRPr="008B3802" w:rsidRDefault="008C092F" w:rsidP="008C092F">
      <w:pPr>
        <w:overflowPunct w:val="0"/>
        <w:autoSpaceDE w:val="0"/>
        <w:autoSpaceDN w:val="0"/>
        <w:adjustRightInd w:val="0"/>
        <w:ind w:left="709" w:hanging="709"/>
        <w:jc w:val="both"/>
        <w:rPr>
          <w:sz w:val="22"/>
          <w:szCs w:val="22"/>
        </w:rPr>
      </w:pPr>
    </w:p>
    <w:p w:rsidR="008C092F" w:rsidRPr="008B3802" w:rsidRDefault="008C092F" w:rsidP="008C092F">
      <w:pPr>
        <w:overflowPunct w:val="0"/>
        <w:autoSpaceDE w:val="0"/>
        <w:autoSpaceDN w:val="0"/>
        <w:adjustRightInd w:val="0"/>
        <w:ind w:left="709" w:hanging="709"/>
        <w:jc w:val="both"/>
        <w:rPr>
          <w:sz w:val="22"/>
          <w:szCs w:val="22"/>
        </w:rPr>
      </w:pPr>
      <w:r w:rsidRPr="008B3802">
        <w:rPr>
          <w:sz w:val="22"/>
          <w:szCs w:val="22"/>
        </w:rPr>
        <w:t>Rys. 3.</w:t>
      </w:r>
      <w:r w:rsidRPr="008B3802">
        <w:rPr>
          <w:sz w:val="22"/>
          <w:szCs w:val="22"/>
        </w:rPr>
        <w:tab/>
        <w:t xml:space="preserve">Niecka o łagodnym pochyleniu, dostosowująca drzewo do otaczającego terenu podwyższonego o 0,2 ÷ </w:t>
      </w:r>
      <w:smartTag w:uri="urn:schemas-microsoft-com:office:smarttags" w:element="metricconverter">
        <w:smartTagPr>
          <w:attr w:name="ProductID" w:val="0,4 m"/>
        </w:smartTagPr>
        <w:r w:rsidRPr="008B3802">
          <w:rPr>
            <w:sz w:val="22"/>
            <w:szCs w:val="22"/>
          </w:rPr>
          <w:t>0,4 m</w:t>
        </w:r>
      </w:smartTag>
      <w:r w:rsidRPr="008B3802">
        <w:rPr>
          <w:sz w:val="22"/>
          <w:szCs w:val="22"/>
        </w:rPr>
        <w:t xml:space="preserve"> (wg [10])</w:t>
      </w:r>
    </w:p>
    <w:p w:rsidR="008C092F" w:rsidRPr="008B3802" w:rsidRDefault="008C092F" w:rsidP="008C092F">
      <w:pPr>
        <w:overflowPunct w:val="0"/>
        <w:autoSpaceDE w:val="0"/>
        <w:autoSpaceDN w:val="0"/>
        <w:adjustRightInd w:val="0"/>
        <w:ind w:left="709" w:hanging="709"/>
        <w:jc w:val="both"/>
        <w:rPr>
          <w:sz w:val="22"/>
          <w:szCs w:val="22"/>
        </w:rPr>
      </w:pPr>
    </w:p>
    <w:p w:rsidR="008C092F" w:rsidRPr="008B3802" w:rsidRDefault="008C092F" w:rsidP="008C092F">
      <w:pPr>
        <w:overflowPunct w:val="0"/>
        <w:autoSpaceDE w:val="0"/>
        <w:autoSpaceDN w:val="0"/>
        <w:adjustRightInd w:val="0"/>
        <w:ind w:left="709" w:hanging="709"/>
        <w:rPr>
          <w:sz w:val="22"/>
          <w:szCs w:val="22"/>
        </w:rPr>
      </w:pPr>
      <w:r w:rsidRPr="008B3802">
        <w:rPr>
          <w:noProof/>
          <w:sz w:val="22"/>
          <w:szCs w:val="22"/>
          <w:lang w:eastAsia="pl-PL"/>
        </w:rPr>
        <w:drawing>
          <wp:inline distT="0" distB="0" distL="0" distR="0">
            <wp:extent cx="2992120" cy="1338580"/>
            <wp:effectExtent l="0" t="0" r="0" b="0"/>
            <wp:docPr id="51" name="Obraz 51" descr="r3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r3kor"/>
                    <pic:cNvPicPr>
                      <a:picLocks noChangeAspect="1" noChangeArrowheads="1"/>
                    </pic:cNvPicPr>
                  </pic:nvPicPr>
                  <pic:blipFill>
                    <a:blip r:embed="rId1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92120" cy="1338580"/>
                    </a:xfrm>
                    <a:prstGeom prst="rect">
                      <a:avLst/>
                    </a:prstGeom>
                    <a:noFill/>
                    <a:ln>
                      <a:noFill/>
                    </a:ln>
                  </pic:spPr>
                </pic:pic>
              </a:graphicData>
            </a:graphic>
          </wp:inline>
        </w:drawing>
      </w:r>
    </w:p>
    <w:p w:rsidR="008C092F" w:rsidRPr="008B3802" w:rsidRDefault="008C092F" w:rsidP="008C092F">
      <w:pPr>
        <w:overflowPunct w:val="0"/>
        <w:autoSpaceDE w:val="0"/>
        <w:autoSpaceDN w:val="0"/>
        <w:adjustRightInd w:val="0"/>
        <w:ind w:left="709" w:hanging="709"/>
        <w:jc w:val="both"/>
        <w:rPr>
          <w:sz w:val="22"/>
          <w:szCs w:val="22"/>
        </w:rPr>
      </w:pPr>
    </w:p>
    <w:p w:rsidR="008C092F" w:rsidRPr="008B3802" w:rsidRDefault="008C092F" w:rsidP="008C092F">
      <w:pPr>
        <w:overflowPunct w:val="0"/>
        <w:autoSpaceDE w:val="0"/>
        <w:autoSpaceDN w:val="0"/>
        <w:adjustRightInd w:val="0"/>
        <w:ind w:left="709" w:hanging="709"/>
        <w:jc w:val="both"/>
        <w:rPr>
          <w:sz w:val="22"/>
          <w:szCs w:val="22"/>
        </w:rPr>
      </w:pPr>
    </w:p>
    <w:p w:rsidR="008C092F" w:rsidRPr="008B3802" w:rsidRDefault="008C092F" w:rsidP="008C092F">
      <w:pPr>
        <w:tabs>
          <w:tab w:val="left" w:pos="709"/>
        </w:tabs>
        <w:overflowPunct w:val="0"/>
        <w:autoSpaceDE w:val="0"/>
        <w:autoSpaceDN w:val="0"/>
        <w:adjustRightInd w:val="0"/>
        <w:ind w:left="709" w:hanging="709"/>
        <w:jc w:val="both"/>
        <w:rPr>
          <w:sz w:val="22"/>
          <w:szCs w:val="22"/>
        </w:rPr>
      </w:pPr>
      <w:r w:rsidRPr="008B3802">
        <w:rPr>
          <w:sz w:val="22"/>
          <w:szCs w:val="22"/>
        </w:rPr>
        <w:t>Rys. 4.</w:t>
      </w:r>
      <w:r w:rsidRPr="008B3802">
        <w:rPr>
          <w:sz w:val="22"/>
          <w:szCs w:val="22"/>
        </w:rPr>
        <w:tab/>
        <w:t xml:space="preserve">Pień drzewa obsypany na wysokość 0,2 ÷ </w:t>
      </w:r>
      <w:smartTag w:uri="urn:schemas-microsoft-com:office:smarttags" w:element="metricconverter">
        <w:smartTagPr>
          <w:attr w:name="ProductID" w:val="0,5 m"/>
        </w:smartTagPr>
        <w:r w:rsidRPr="008B3802">
          <w:rPr>
            <w:sz w:val="22"/>
            <w:szCs w:val="22"/>
          </w:rPr>
          <w:t>0,5 m</w:t>
        </w:r>
      </w:smartTag>
      <w:r w:rsidRPr="008B3802">
        <w:rPr>
          <w:sz w:val="22"/>
          <w:szCs w:val="22"/>
        </w:rPr>
        <w:t xml:space="preserve"> ze specjalnymi napowietrzającymi warstwami żwirowymi (wg [10])</w:t>
      </w:r>
    </w:p>
    <w:p w:rsidR="008C092F" w:rsidRPr="008B3802" w:rsidRDefault="008C092F" w:rsidP="008C092F">
      <w:pPr>
        <w:overflowPunct w:val="0"/>
        <w:autoSpaceDE w:val="0"/>
        <w:autoSpaceDN w:val="0"/>
        <w:adjustRightInd w:val="0"/>
        <w:ind w:left="709" w:hanging="709"/>
        <w:jc w:val="both"/>
        <w:rPr>
          <w:sz w:val="22"/>
          <w:szCs w:val="22"/>
        </w:rPr>
      </w:pPr>
    </w:p>
    <w:p w:rsidR="008C092F" w:rsidRPr="008B3802" w:rsidRDefault="008C092F" w:rsidP="008C092F">
      <w:pPr>
        <w:overflowPunct w:val="0"/>
        <w:autoSpaceDE w:val="0"/>
        <w:autoSpaceDN w:val="0"/>
        <w:adjustRightInd w:val="0"/>
        <w:ind w:left="709" w:hanging="709"/>
        <w:rPr>
          <w:sz w:val="22"/>
          <w:szCs w:val="22"/>
        </w:rPr>
      </w:pPr>
      <w:r w:rsidRPr="008B3802">
        <w:rPr>
          <w:noProof/>
          <w:sz w:val="22"/>
          <w:szCs w:val="22"/>
          <w:lang w:eastAsia="pl-PL"/>
        </w:rPr>
        <w:drawing>
          <wp:inline distT="0" distB="0" distL="0" distR="0">
            <wp:extent cx="2962910" cy="1463040"/>
            <wp:effectExtent l="0" t="0" r="8890" b="3810"/>
            <wp:docPr id="50" name="Obraz 50" descr="r4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r4kor"/>
                    <pic:cNvPicPr>
                      <a:picLocks noChangeAspect="1" noChangeArrowheads="1"/>
                    </pic:cNvPicPr>
                  </pic:nvPicPr>
                  <pic:blipFill>
                    <a:blip r:embed="rId1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62910" cy="1463040"/>
                    </a:xfrm>
                    <a:prstGeom prst="rect">
                      <a:avLst/>
                    </a:prstGeom>
                    <a:noFill/>
                    <a:ln>
                      <a:noFill/>
                    </a:ln>
                  </pic:spPr>
                </pic:pic>
              </a:graphicData>
            </a:graphic>
          </wp:inline>
        </w:drawing>
      </w:r>
    </w:p>
    <w:p w:rsidR="008C092F" w:rsidRPr="008B3802" w:rsidRDefault="008C092F" w:rsidP="008C092F">
      <w:pPr>
        <w:tabs>
          <w:tab w:val="left" w:pos="709"/>
        </w:tabs>
        <w:overflowPunct w:val="0"/>
        <w:autoSpaceDE w:val="0"/>
        <w:autoSpaceDN w:val="0"/>
        <w:adjustRightInd w:val="0"/>
        <w:ind w:left="709" w:hanging="709"/>
        <w:jc w:val="both"/>
        <w:rPr>
          <w:sz w:val="22"/>
          <w:szCs w:val="22"/>
        </w:rPr>
      </w:pPr>
    </w:p>
    <w:p w:rsidR="008C092F" w:rsidRPr="008B3802" w:rsidRDefault="008C092F" w:rsidP="008C092F">
      <w:pPr>
        <w:tabs>
          <w:tab w:val="left" w:pos="709"/>
        </w:tabs>
        <w:overflowPunct w:val="0"/>
        <w:autoSpaceDE w:val="0"/>
        <w:autoSpaceDN w:val="0"/>
        <w:adjustRightInd w:val="0"/>
        <w:spacing w:after="120"/>
        <w:ind w:left="709" w:hanging="709"/>
        <w:jc w:val="both"/>
        <w:rPr>
          <w:sz w:val="22"/>
          <w:szCs w:val="22"/>
        </w:rPr>
      </w:pPr>
      <w:r w:rsidRPr="008B3802">
        <w:rPr>
          <w:sz w:val="22"/>
          <w:szCs w:val="22"/>
        </w:rPr>
        <w:t>Rys. 5.</w:t>
      </w:r>
      <w:r w:rsidRPr="008B3802">
        <w:rPr>
          <w:sz w:val="22"/>
          <w:szCs w:val="22"/>
        </w:rPr>
        <w:tab/>
        <w:t xml:space="preserve">Studzienka zabezpieczająca pień drzewa przy podwyższeniu terenu powyżej </w:t>
      </w:r>
      <w:smartTag w:uri="urn:schemas-microsoft-com:office:smarttags" w:element="metricconverter">
        <w:smartTagPr>
          <w:attr w:name="ProductID" w:val="0,5 m"/>
        </w:smartTagPr>
        <w:r w:rsidRPr="008B3802">
          <w:rPr>
            <w:sz w:val="22"/>
            <w:szCs w:val="22"/>
          </w:rPr>
          <w:t>0,5 m</w:t>
        </w:r>
      </w:smartTag>
      <w:r w:rsidRPr="008B3802">
        <w:rPr>
          <w:sz w:val="22"/>
          <w:szCs w:val="22"/>
        </w:rPr>
        <w:t xml:space="preserve"> (wg [10])</w:t>
      </w:r>
    </w:p>
    <w:tbl>
      <w:tblPr>
        <w:tblW w:w="0" w:type="auto"/>
        <w:tblLook w:val="01E0"/>
      </w:tblPr>
      <w:tblGrid>
        <w:gridCol w:w="4035"/>
        <w:gridCol w:w="3552"/>
      </w:tblGrid>
      <w:tr w:rsidR="008C092F" w:rsidRPr="008B3802" w:rsidTr="008C092F">
        <w:tc>
          <w:tcPr>
            <w:tcW w:w="4035" w:type="dxa"/>
          </w:tcPr>
          <w:p w:rsidR="008C092F" w:rsidRPr="008B3802" w:rsidRDefault="008C092F" w:rsidP="008C092F">
            <w:pPr>
              <w:tabs>
                <w:tab w:val="left" w:pos="709"/>
              </w:tabs>
              <w:overflowPunct w:val="0"/>
              <w:autoSpaceDE w:val="0"/>
              <w:autoSpaceDN w:val="0"/>
              <w:adjustRightInd w:val="0"/>
              <w:jc w:val="both"/>
              <w:rPr>
                <w:sz w:val="22"/>
                <w:szCs w:val="22"/>
              </w:rPr>
            </w:pPr>
            <w:r w:rsidRPr="008B3802">
              <w:rPr>
                <w:noProof/>
                <w:sz w:val="22"/>
                <w:szCs w:val="22"/>
                <w:lang w:eastAsia="pl-PL"/>
              </w:rPr>
              <w:drawing>
                <wp:inline distT="0" distB="0" distL="0" distR="0">
                  <wp:extent cx="2084705" cy="4169410"/>
                  <wp:effectExtent l="0" t="0" r="0" b="2540"/>
                  <wp:docPr id="49" name="Obraz 49" descr="r5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r5kor"/>
                          <pic:cNvPicPr>
                            <a:picLocks noChangeAspect="1" noChangeArrowheads="1"/>
                          </pic:cNvPicPr>
                        </pic:nvPicPr>
                        <pic:blipFill>
                          <a:blip r:embed="rId1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84705" cy="4169410"/>
                          </a:xfrm>
                          <a:prstGeom prst="rect">
                            <a:avLst/>
                          </a:prstGeom>
                          <a:noFill/>
                          <a:ln>
                            <a:noFill/>
                          </a:ln>
                        </pic:spPr>
                      </pic:pic>
                    </a:graphicData>
                  </a:graphic>
                </wp:inline>
              </w:drawing>
            </w:r>
          </w:p>
        </w:tc>
        <w:tc>
          <w:tcPr>
            <w:tcW w:w="3552" w:type="dxa"/>
            <w:vAlign w:val="center"/>
          </w:tcPr>
          <w:p w:rsidR="008C092F" w:rsidRPr="008B3802" w:rsidRDefault="008C092F" w:rsidP="008C092F">
            <w:pPr>
              <w:overflowPunct w:val="0"/>
              <w:autoSpaceDE w:val="0"/>
              <w:autoSpaceDN w:val="0"/>
              <w:adjustRightInd w:val="0"/>
              <w:spacing w:before="120"/>
              <w:ind w:left="709" w:hanging="709"/>
              <w:jc w:val="both"/>
              <w:rPr>
                <w:sz w:val="22"/>
                <w:szCs w:val="22"/>
              </w:rPr>
            </w:pPr>
            <w:r w:rsidRPr="008B3802">
              <w:rPr>
                <w:sz w:val="22"/>
                <w:szCs w:val="22"/>
              </w:rPr>
              <w:t>Objaśnienia:</w:t>
            </w:r>
          </w:p>
          <w:p w:rsidR="008C092F" w:rsidRPr="008B3802" w:rsidRDefault="008C092F" w:rsidP="008C092F">
            <w:pPr>
              <w:overflowPunct w:val="0"/>
              <w:autoSpaceDE w:val="0"/>
              <w:autoSpaceDN w:val="0"/>
              <w:adjustRightInd w:val="0"/>
              <w:jc w:val="both"/>
              <w:rPr>
                <w:sz w:val="22"/>
                <w:szCs w:val="22"/>
              </w:rPr>
            </w:pPr>
            <w:r w:rsidRPr="008B3802">
              <w:rPr>
                <w:sz w:val="22"/>
                <w:szCs w:val="22"/>
              </w:rPr>
              <w:t>A – szyb napowietrzający z ażurowym przykryciem,</w:t>
            </w:r>
          </w:p>
          <w:p w:rsidR="008C092F" w:rsidRPr="008B3802" w:rsidRDefault="008C092F" w:rsidP="008C092F">
            <w:pPr>
              <w:overflowPunct w:val="0"/>
              <w:autoSpaceDE w:val="0"/>
              <w:autoSpaceDN w:val="0"/>
              <w:adjustRightInd w:val="0"/>
              <w:jc w:val="both"/>
              <w:rPr>
                <w:sz w:val="22"/>
                <w:szCs w:val="22"/>
              </w:rPr>
            </w:pPr>
            <w:r w:rsidRPr="008B3802">
              <w:rPr>
                <w:sz w:val="22"/>
                <w:szCs w:val="22"/>
              </w:rPr>
              <w:t>B – nowy poziom terenu,</w:t>
            </w:r>
          </w:p>
          <w:p w:rsidR="008C092F" w:rsidRPr="008B3802" w:rsidRDefault="008C092F" w:rsidP="008C092F">
            <w:pPr>
              <w:overflowPunct w:val="0"/>
              <w:autoSpaceDE w:val="0"/>
              <w:autoSpaceDN w:val="0"/>
              <w:adjustRightInd w:val="0"/>
              <w:jc w:val="both"/>
              <w:rPr>
                <w:sz w:val="22"/>
                <w:szCs w:val="22"/>
              </w:rPr>
            </w:pPr>
            <w:r w:rsidRPr="008B3802">
              <w:rPr>
                <w:sz w:val="22"/>
                <w:szCs w:val="22"/>
              </w:rPr>
              <w:t>C – żwir,</w:t>
            </w:r>
          </w:p>
          <w:p w:rsidR="008C092F" w:rsidRPr="008B3802" w:rsidRDefault="008C092F" w:rsidP="008C092F">
            <w:pPr>
              <w:overflowPunct w:val="0"/>
              <w:autoSpaceDE w:val="0"/>
              <w:autoSpaceDN w:val="0"/>
              <w:adjustRightInd w:val="0"/>
              <w:jc w:val="both"/>
              <w:rPr>
                <w:sz w:val="22"/>
                <w:szCs w:val="22"/>
              </w:rPr>
            </w:pPr>
            <w:r w:rsidRPr="008B3802">
              <w:rPr>
                <w:sz w:val="22"/>
                <w:szCs w:val="22"/>
              </w:rPr>
              <w:t>D – perforowane rurki drenarskie,</w:t>
            </w:r>
          </w:p>
          <w:p w:rsidR="008C092F" w:rsidRPr="008B3802" w:rsidRDefault="008C092F" w:rsidP="008C092F">
            <w:pPr>
              <w:overflowPunct w:val="0"/>
              <w:autoSpaceDE w:val="0"/>
              <w:autoSpaceDN w:val="0"/>
              <w:adjustRightInd w:val="0"/>
              <w:jc w:val="both"/>
              <w:rPr>
                <w:sz w:val="22"/>
                <w:szCs w:val="22"/>
              </w:rPr>
            </w:pPr>
            <w:r w:rsidRPr="008B3802">
              <w:rPr>
                <w:sz w:val="22"/>
                <w:szCs w:val="22"/>
              </w:rPr>
              <w:t>E – krąg betonowy,</w:t>
            </w:r>
          </w:p>
          <w:p w:rsidR="008C092F" w:rsidRPr="008B3802" w:rsidRDefault="008C092F" w:rsidP="008C092F">
            <w:pPr>
              <w:overflowPunct w:val="0"/>
              <w:autoSpaceDE w:val="0"/>
              <w:autoSpaceDN w:val="0"/>
              <w:adjustRightInd w:val="0"/>
              <w:jc w:val="both"/>
              <w:rPr>
                <w:sz w:val="22"/>
                <w:szCs w:val="22"/>
              </w:rPr>
            </w:pPr>
            <w:r w:rsidRPr="008B3802">
              <w:rPr>
                <w:sz w:val="22"/>
                <w:szCs w:val="22"/>
              </w:rPr>
              <w:t>F – dawny poziom terenu,</w:t>
            </w:r>
          </w:p>
          <w:p w:rsidR="008C092F" w:rsidRPr="008B3802" w:rsidRDefault="008C092F" w:rsidP="008C092F">
            <w:pPr>
              <w:overflowPunct w:val="0"/>
              <w:autoSpaceDE w:val="0"/>
              <w:autoSpaceDN w:val="0"/>
              <w:adjustRightInd w:val="0"/>
              <w:jc w:val="both"/>
              <w:rPr>
                <w:sz w:val="22"/>
                <w:szCs w:val="22"/>
              </w:rPr>
            </w:pPr>
            <w:r w:rsidRPr="008B3802">
              <w:rPr>
                <w:sz w:val="22"/>
                <w:szCs w:val="22"/>
              </w:rPr>
              <w:t>G – metalowa krata, H – ławka</w:t>
            </w:r>
          </w:p>
          <w:p w:rsidR="008C092F" w:rsidRPr="008B3802" w:rsidRDefault="008C092F" w:rsidP="008C092F">
            <w:pPr>
              <w:tabs>
                <w:tab w:val="left" w:pos="709"/>
              </w:tabs>
              <w:overflowPunct w:val="0"/>
              <w:autoSpaceDE w:val="0"/>
              <w:autoSpaceDN w:val="0"/>
              <w:adjustRightInd w:val="0"/>
              <w:jc w:val="both"/>
              <w:rPr>
                <w:sz w:val="22"/>
                <w:szCs w:val="22"/>
              </w:rPr>
            </w:pPr>
          </w:p>
        </w:tc>
      </w:tr>
    </w:tbl>
    <w:p w:rsidR="008C092F" w:rsidRPr="008B3802" w:rsidRDefault="008C092F" w:rsidP="008C092F">
      <w:pPr>
        <w:tabs>
          <w:tab w:val="left" w:pos="709"/>
        </w:tabs>
        <w:overflowPunct w:val="0"/>
        <w:autoSpaceDE w:val="0"/>
        <w:autoSpaceDN w:val="0"/>
        <w:adjustRightInd w:val="0"/>
        <w:ind w:left="709" w:hanging="709"/>
        <w:jc w:val="both"/>
        <w:rPr>
          <w:sz w:val="22"/>
          <w:szCs w:val="22"/>
        </w:rPr>
      </w:pPr>
    </w:p>
    <w:p w:rsidR="008C092F" w:rsidRPr="008B3802" w:rsidRDefault="008C092F" w:rsidP="008C092F">
      <w:pPr>
        <w:tabs>
          <w:tab w:val="left" w:pos="709"/>
        </w:tabs>
        <w:overflowPunct w:val="0"/>
        <w:autoSpaceDE w:val="0"/>
        <w:autoSpaceDN w:val="0"/>
        <w:adjustRightInd w:val="0"/>
        <w:ind w:left="709" w:hanging="709"/>
        <w:jc w:val="both"/>
        <w:rPr>
          <w:sz w:val="22"/>
          <w:szCs w:val="22"/>
        </w:rPr>
      </w:pPr>
    </w:p>
    <w:p w:rsidR="008C092F" w:rsidRPr="008B3802" w:rsidRDefault="008C092F" w:rsidP="008C092F">
      <w:pPr>
        <w:tabs>
          <w:tab w:val="left" w:pos="709"/>
        </w:tabs>
        <w:overflowPunct w:val="0"/>
        <w:autoSpaceDE w:val="0"/>
        <w:autoSpaceDN w:val="0"/>
        <w:adjustRightInd w:val="0"/>
        <w:spacing w:after="120"/>
        <w:ind w:left="709" w:hanging="709"/>
        <w:jc w:val="both"/>
        <w:rPr>
          <w:sz w:val="22"/>
          <w:szCs w:val="22"/>
        </w:rPr>
      </w:pPr>
      <w:r w:rsidRPr="008B3802">
        <w:rPr>
          <w:sz w:val="22"/>
          <w:szCs w:val="22"/>
        </w:rPr>
        <w:t>Rys. 6.</w:t>
      </w:r>
      <w:r w:rsidRPr="008B3802">
        <w:rPr>
          <w:sz w:val="22"/>
          <w:szCs w:val="22"/>
        </w:rPr>
        <w:tab/>
        <w:t>Przykład ekologicznego zabezpieczenia drzewa z bryłą korzeniową na placu składowym (wg [10])</w:t>
      </w:r>
    </w:p>
    <w:tbl>
      <w:tblPr>
        <w:tblW w:w="0" w:type="auto"/>
        <w:tblLook w:val="01E0"/>
      </w:tblPr>
      <w:tblGrid>
        <w:gridCol w:w="5988"/>
        <w:gridCol w:w="2867"/>
      </w:tblGrid>
      <w:tr w:rsidR="008C092F" w:rsidRPr="008B3802" w:rsidTr="008C092F">
        <w:tc>
          <w:tcPr>
            <w:tcW w:w="4644" w:type="dxa"/>
          </w:tcPr>
          <w:p w:rsidR="008C092F" w:rsidRPr="008B3802" w:rsidRDefault="008C092F" w:rsidP="008C092F">
            <w:pPr>
              <w:overflowPunct w:val="0"/>
              <w:autoSpaceDE w:val="0"/>
              <w:autoSpaceDN w:val="0"/>
              <w:adjustRightInd w:val="0"/>
              <w:jc w:val="both"/>
              <w:rPr>
                <w:sz w:val="22"/>
                <w:szCs w:val="22"/>
              </w:rPr>
            </w:pPr>
            <w:r w:rsidRPr="008B3802">
              <w:rPr>
                <w:noProof/>
                <w:sz w:val="22"/>
                <w:szCs w:val="22"/>
                <w:lang w:eastAsia="pl-PL"/>
              </w:rPr>
              <w:drawing>
                <wp:inline distT="0" distB="0" distL="0" distR="0">
                  <wp:extent cx="3665220" cy="1733550"/>
                  <wp:effectExtent l="0" t="0" r="0" b="0"/>
                  <wp:docPr id="48" name="Obraz 48" descr="r6k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r6kor"/>
                          <pic:cNvPicPr>
                            <a:picLocks noChangeAspect="1" noChangeArrowheads="1"/>
                          </pic:cNvPicPr>
                        </pic:nvPicPr>
                        <pic:blipFill>
                          <a:blip r:embed="rId1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665220" cy="1733550"/>
                          </a:xfrm>
                          <a:prstGeom prst="rect">
                            <a:avLst/>
                          </a:prstGeom>
                          <a:noFill/>
                          <a:ln>
                            <a:noFill/>
                          </a:ln>
                        </pic:spPr>
                      </pic:pic>
                    </a:graphicData>
                  </a:graphic>
                </wp:inline>
              </w:drawing>
            </w:r>
          </w:p>
        </w:tc>
        <w:tc>
          <w:tcPr>
            <w:tcW w:w="2867" w:type="dxa"/>
          </w:tcPr>
          <w:p w:rsidR="008C092F" w:rsidRPr="008B3802" w:rsidRDefault="008C092F" w:rsidP="008C092F">
            <w:pPr>
              <w:overflowPunct w:val="0"/>
              <w:autoSpaceDE w:val="0"/>
              <w:autoSpaceDN w:val="0"/>
              <w:adjustRightInd w:val="0"/>
              <w:spacing w:before="120"/>
              <w:rPr>
                <w:sz w:val="22"/>
                <w:szCs w:val="22"/>
              </w:rPr>
            </w:pPr>
            <w:r w:rsidRPr="008B3802">
              <w:rPr>
                <w:sz w:val="22"/>
                <w:szCs w:val="22"/>
              </w:rPr>
              <w:t>(Oprócz wygrodzenia drzewa płotem z desek lub żerdzi pokazano z lewej sposób składowania materiału, a z prawej lokalizację baraku budowy)</w:t>
            </w:r>
          </w:p>
          <w:p w:rsidR="008C092F" w:rsidRPr="008B3802" w:rsidRDefault="008C092F" w:rsidP="008C092F">
            <w:pPr>
              <w:overflowPunct w:val="0"/>
              <w:autoSpaceDE w:val="0"/>
              <w:autoSpaceDN w:val="0"/>
              <w:adjustRightInd w:val="0"/>
              <w:jc w:val="both"/>
              <w:rPr>
                <w:sz w:val="22"/>
                <w:szCs w:val="22"/>
              </w:rPr>
            </w:pPr>
          </w:p>
        </w:tc>
      </w:tr>
    </w:tbl>
    <w:p w:rsidR="001002F0" w:rsidRDefault="001002F0" w:rsidP="008C092F">
      <w:pPr>
        <w:rPr>
          <w:sz w:val="22"/>
          <w:szCs w:val="22"/>
        </w:rPr>
      </w:pPr>
    </w:p>
    <w:p w:rsidR="001002F0" w:rsidRDefault="001002F0">
      <w:pPr>
        <w:spacing w:after="200" w:line="276" w:lineRule="auto"/>
        <w:rPr>
          <w:sz w:val="22"/>
          <w:szCs w:val="22"/>
        </w:rPr>
      </w:pPr>
      <w:r>
        <w:rPr>
          <w:sz w:val="22"/>
          <w:szCs w:val="22"/>
        </w:rPr>
        <w:br w:type="page"/>
      </w:r>
    </w:p>
    <w:p w:rsidR="00F021B5" w:rsidRPr="008B3802" w:rsidRDefault="00F021B5" w:rsidP="00F021B5">
      <w:pPr>
        <w:jc w:val="both"/>
        <w:rPr>
          <w:sz w:val="22"/>
          <w:szCs w:val="22"/>
        </w:rPr>
      </w:pPr>
    </w:p>
    <w:p w:rsidR="00E51F4E" w:rsidRPr="008B3802" w:rsidRDefault="00E51F4E" w:rsidP="00E51F4E">
      <w:pPr>
        <w:pStyle w:val="spistreci"/>
        <w:jc w:val="left"/>
        <w:rPr>
          <w:rFonts w:ascii="Times New Roman" w:hAnsi="Times New Roman"/>
          <w:sz w:val="22"/>
          <w:szCs w:val="22"/>
        </w:rPr>
      </w:pPr>
      <w:bookmarkStart w:id="121" w:name="_Toc488990265"/>
      <w:bookmarkStart w:id="122" w:name="_Toc196470362"/>
      <w:r w:rsidRPr="008B3802">
        <w:rPr>
          <w:rFonts w:ascii="Times New Roman" w:hAnsi="Times New Roman"/>
          <w:sz w:val="22"/>
          <w:szCs w:val="22"/>
        </w:rPr>
        <w:t>D - 01.02.04. ROZBIÓRKA ELEMENTÓW DRÓG</w:t>
      </w:r>
      <w:bookmarkEnd w:id="121"/>
      <w:bookmarkEnd w:id="122"/>
      <w:r w:rsidR="00921E6D" w:rsidRPr="008B3802">
        <w:rPr>
          <w:rFonts w:ascii="Times New Roman" w:hAnsi="Times New Roman"/>
          <w:sz w:val="22"/>
          <w:szCs w:val="22"/>
        </w:rPr>
        <w:t xml:space="preserve"> </w:t>
      </w:r>
    </w:p>
    <w:p w:rsidR="00E51F4E" w:rsidRPr="008B3802" w:rsidRDefault="00E51F4E" w:rsidP="00E51F4E">
      <w:pPr>
        <w:pStyle w:val="spistreci"/>
        <w:jc w:val="left"/>
        <w:rPr>
          <w:rFonts w:ascii="Times New Roman" w:hAnsi="Times New Roman"/>
          <w:sz w:val="22"/>
          <w:szCs w:val="22"/>
        </w:rPr>
      </w:pPr>
    </w:p>
    <w:p w:rsidR="00E51F4E" w:rsidRPr="008B3802" w:rsidRDefault="00E51F4E" w:rsidP="00E51F4E">
      <w:pPr>
        <w:pStyle w:val="spistreci"/>
        <w:jc w:val="left"/>
        <w:rPr>
          <w:rFonts w:ascii="Times New Roman" w:hAnsi="Times New Roman"/>
          <w:sz w:val="22"/>
          <w:szCs w:val="22"/>
        </w:rPr>
      </w:pPr>
    </w:p>
    <w:p w:rsidR="00E51F4E" w:rsidRPr="008B3802" w:rsidRDefault="00E51F4E" w:rsidP="00E51F4E">
      <w:pPr>
        <w:pStyle w:val="Nagwek2"/>
        <w:spacing w:before="0"/>
        <w:jc w:val="both"/>
        <w:rPr>
          <w:rFonts w:ascii="Times New Roman" w:hAnsi="Times New Roman" w:cs="Times New Roman"/>
          <w:i w:val="0"/>
          <w:sz w:val="22"/>
          <w:szCs w:val="22"/>
        </w:rPr>
      </w:pPr>
      <w:r w:rsidRPr="008B3802">
        <w:rPr>
          <w:rFonts w:ascii="Times New Roman" w:hAnsi="Times New Roman" w:cs="Times New Roman"/>
          <w:i w:val="0"/>
          <w:sz w:val="22"/>
          <w:szCs w:val="22"/>
        </w:rPr>
        <w:t>1.WSTĘP</w:t>
      </w:r>
    </w:p>
    <w:p w:rsidR="00E51F4E" w:rsidRPr="008B3802" w:rsidRDefault="00E51F4E" w:rsidP="00E51F4E">
      <w:pPr>
        <w:pStyle w:val="Nagwek3"/>
      </w:pPr>
      <w:r w:rsidRPr="008B3802">
        <w:t>1.1.Przedmiot ST</w:t>
      </w:r>
    </w:p>
    <w:p w:rsidR="00E51F4E" w:rsidRPr="008B3802" w:rsidRDefault="00E51F4E" w:rsidP="00E51F4E">
      <w:pPr>
        <w:jc w:val="both"/>
        <w:rPr>
          <w:bCs/>
          <w:iCs/>
          <w:noProof/>
          <w:sz w:val="22"/>
          <w:szCs w:val="22"/>
        </w:rPr>
      </w:pPr>
      <w:r w:rsidRPr="008B3802">
        <w:rPr>
          <w:sz w:val="22"/>
          <w:szCs w:val="22"/>
        </w:rPr>
        <w:tab/>
        <w:t>Przedmiotem niniejszej Specyfikacji Technicznej (ST) są wymagania dotyczące wykonania i odbioru robót związanych z rozbiórką elementów dróg dla zadania pn.:</w:t>
      </w:r>
      <w:r w:rsidRPr="008B3802">
        <w:rPr>
          <w:b/>
          <w:sz w:val="22"/>
          <w:szCs w:val="22"/>
        </w:rPr>
        <w:t xml:space="preserve"> „</w:t>
      </w:r>
      <w:r w:rsidR="006B1C71">
        <w:rPr>
          <w:b/>
          <w:sz w:val="22"/>
          <w:szCs w:val="22"/>
        </w:rPr>
        <w:t>Przebudowa ul. Paderewskiego we Wrześni</w:t>
      </w:r>
      <w:r w:rsidRPr="008B3802">
        <w:rPr>
          <w:b/>
          <w:sz w:val="22"/>
          <w:szCs w:val="22"/>
        </w:rPr>
        <w:t>”</w:t>
      </w:r>
      <w:r w:rsidRPr="008B3802">
        <w:rPr>
          <w:bCs/>
          <w:iCs/>
          <w:noProof/>
          <w:sz w:val="22"/>
          <w:szCs w:val="22"/>
        </w:rPr>
        <w:t>.</w:t>
      </w:r>
    </w:p>
    <w:p w:rsidR="00E51F4E" w:rsidRPr="008B3802" w:rsidRDefault="00E51F4E" w:rsidP="00E51F4E">
      <w:pPr>
        <w:jc w:val="both"/>
        <w:rPr>
          <w:bCs/>
          <w:iCs/>
          <w:noProof/>
          <w:sz w:val="22"/>
          <w:szCs w:val="22"/>
        </w:rPr>
      </w:pPr>
    </w:p>
    <w:p w:rsidR="00E51F4E" w:rsidRPr="008B3802" w:rsidRDefault="00E51F4E" w:rsidP="00E51F4E">
      <w:pPr>
        <w:jc w:val="both"/>
        <w:rPr>
          <w:b/>
          <w:sz w:val="22"/>
          <w:szCs w:val="22"/>
        </w:rPr>
      </w:pPr>
      <w:r w:rsidRPr="008B3802">
        <w:rPr>
          <w:b/>
          <w:sz w:val="22"/>
          <w:szCs w:val="22"/>
        </w:rPr>
        <w:t>1.2.</w:t>
      </w:r>
      <w:r w:rsidRPr="008B3802">
        <w:rPr>
          <w:b/>
          <w:sz w:val="22"/>
          <w:szCs w:val="22"/>
        </w:rPr>
        <w:tab/>
        <w:t>Zakres stosowania ST</w:t>
      </w:r>
    </w:p>
    <w:p w:rsidR="00E51F4E" w:rsidRPr="008B3802" w:rsidRDefault="00E51F4E" w:rsidP="00E51F4E">
      <w:pPr>
        <w:jc w:val="both"/>
        <w:rPr>
          <w:sz w:val="22"/>
          <w:szCs w:val="22"/>
        </w:rPr>
      </w:pPr>
      <w:r w:rsidRPr="008B3802">
        <w:rPr>
          <w:sz w:val="22"/>
          <w:szCs w:val="22"/>
        </w:rPr>
        <w:tab/>
        <w:t>Specyfikacje techniczne (ST) są stosowane jako dokument przetargowy i kontraktowy przy zlecaniu i realizacji robót wymienionych w p. 1.1.</w:t>
      </w:r>
    </w:p>
    <w:p w:rsidR="00E51F4E" w:rsidRPr="008B3802" w:rsidRDefault="00E51F4E" w:rsidP="00E51F4E">
      <w:pPr>
        <w:pStyle w:val="Nagwek3"/>
      </w:pPr>
      <w:r w:rsidRPr="008B3802">
        <w:t>1.3.Zakres robót objętych ST</w:t>
      </w:r>
    </w:p>
    <w:p w:rsidR="00E51F4E" w:rsidRPr="008B3802" w:rsidRDefault="00E51F4E" w:rsidP="00E51F4E">
      <w:pPr>
        <w:rPr>
          <w:sz w:val="22"/>
          <w:szCs w:val="22"/>
        </w:rPr>
      </w:pPr>
      <w:r w:rsidRPr="008B3802">
        <w:rPr>
          <w:sz w:val="22"/>
          <w:szCs w:val="22"/>
        </w:rPr>
        <w:tab/>
        <w:t>Ustalenia zawarte w niniejszej specyfikacji stanowią wymagania dotyczące rozbiórki:</w:t>
      </w:r>
    </w:p>
    <w:p w:rsidR="00E51F4E" w:rsidRPr="008B3802" w:rsidRDefault="00E51F4E" w:rsidP="00E51F4E">
      <w:pPr>
        <w:pStyle w:val="Standardowytekst"/>
        <w:rPr>
          <w:sz w:val="22"/>
          <w:szCs w:val="22"/>
        </w:rPr>
      </w:pPr>
      <w:r w:rsidRPr="008B3802">
        <w:rPr>
          <w:sz w:val="22"/>
          <w:szCs w:val="22"/>
        </w:rPr>
        <w:t>-</w:t>
      </w:r>
      <w:r w:rsidR="000F7E88">
        <w:rPr>
          <w:sz w:val="22"/>
          <w:szCs w:val="22"/>
        </w:rPr>
        <w:t xml:space="preserve"> </w:t>
      </w:r>
      <w:r w:rsidRPr="008B3802">
        <w:rPr>
          <w:sz w:val="22"/>
          <w:szCs w:val="22"/>
        </w:rPr>
        <w:t>elementów dróg takich jak: warstw nawierzchni, krawężników,</w:t>
      </w:r>
    </w:p>
    <w:p w:rsidR="002748B7" w:rsidRPr="008B3802" w:rsidRDefault="002748B7" w:rsidP="00E51F4E">
      <w:pPr>
        <w:pStyle w:val="Standardowytekst"/>
        <w:rPr>
          <w:sz w:val="22"/>
          <w:szCs w:val="22"/>
        </w:rPr>
      </w:pPr>
      <w:r w:rsidRPr="008B3802">
        <w:rPr>
          <w:sz w:val="22"/>
          <w:szCs w:val="22"/>
        </w:rPr>
        <w:t>-</w:t>
      </w:r>
      <w:r w:rsidR="000F7E88">
        <w:rPr>
          <w:sz w:val="22"/>
          <w:szCs w:val="22"/>
        </w:rPr>
        <w:t xml:space="preserve"> </w:t>
      </w:r>
      <w:r w:rsidRPr="008B3802">
        <w:rPr>
          <w:sz w:val="22"/>
          <w:szCs w:val="22"/>
        </w:rPr>
        <w:t>przepustów,</w:t>
      </w:r>
    </w:p>
    <w:p w:rsidR="00E51F4E" w:rsidRPr="008B3802" w:rsidRDefault="00E51F4E" w:rsidP="00E51F4E">
      <w:pPr>
        <w:pStyle w:val="Standardowytekst"/>
        <w:rPr>
          <w:sz w:val="22"/>
          <w:szCs w:val="22"/>
        </w:rPr>
      </w:pPr>
      <w:r w:rsidRPr="008B3802">
        <w:rPr>
          <w:sz w:val="22"/>
          <w:szCs w:val="22"/>
        </w:rPr>
        <w:t>-</w:t>
      </w:r>
      <w:r w:rsidR="000F7E88">
        <w:rPr>
          <w:sz w:val="22"/>
          <w:szCs w:val="22"/>
        </w:rPr>
        <w:t xml:space="preserve"> </w:t>
      </w:r>
      <w:r w:rsidRPr="008B3802">
        <w:rPr>
          <w:sz w:val="22"/>
          <w:szCs w:val="22"/>
        </w:rPr>
        <w:t>urządzeń bezpieczeństwa ruchu takich jak: słupki, znaki drogowe</w:t>
      </w:r>
      <w:r w:rsidR="00CB5847" w:rsidRPr="008B3802">
        <w:rPr>
          <w:sz w:val="22"/>
          <w:szCs w:val="22"/>
        </w:rPr>
        <w:t>,</w:t>
      </w:r>
      <w:r w:rsidR="00600E3E" w:rsidRPr="008B3802">
        <w:rPr>
          <w:sz w:val="22"/>
          <w:szCs w:val="22"/>
        </w:rPr>
        <w:t xml:space="preserve"> słupki prowadzące,</w:t>
      </w:r>
      <w:r w:rsidR="00CB5847" w:rsidRPr="008B3802">
        <w:rPr>
          <w:sz w:val="22"/>
          <w:szCs w:val="22"/>
        </w:rPr>
        <w:t xml:space="preserve"> poręcze ochronne</w:t>
      </w:r>
      <w:r w:rsidRPr="008B3802">
        <w:rPr>
          <w:sz w:val="22"/>
          <w:szCs w:val="22"/>
        </w:rPr>
        <w:t xml:space="preserve"> i bariery drogowe.</w:t>
      </w:r>
    </w:p>
    <w:p w:rsidR="002748B7" w:rsidRPr="008B3802" w:rsidRDefault="00E51F4E" w:rsidP="00E51F4E">
      <w:pPr>
        <w:pStyle w:val="Standardowytekst"/>
        <w:rPr>
          <w:sz w:val="22"/>
          <w:szCs w:val="22"/>
        </w:rPr>
      </w:pPr>
      <w:r w:rsidRPr="008B3802">
        <w:rPr>
          <w:sz w:val="22"/>
          <w:szCs w:val="22"/>
        </w:rPr>
        <w:t>-</w:t>
      </w:r>
      <w:r w:rsidR="000F7E88">
        <w:rPr>
          <w:sz w:val="22"/>
          <w:szCs w:val="22"/>
        </w:rPr>
        <w:t xml:space="preserve"> </w:t>
      </w:r>
      <w:r w:rsidRPr="008B3802">
        <w:rPr>
          <w:sz w:val="22"/>
          <w:szCs w:val="22"/>
        </w:rPr>
        <w:t xml:space="preserve">ogrodzeń, wiat przystankowych, </w:t>
      </w:r>
    </w:p>
    <w:p w:rsidR="002748B7" w:rsidRPr="008B3802" w:rsidRDefault="002748B7" w:rsidP="00E51F4E">
      <w:pPr>
        <w:pStyle w:val="Standardowytekst"/>
        <w:rPr>
          <w:sz w:val="22"/>
          <w:szCs w:val="22"/>
        </w:rPr>
      </w:pPr>
      <w:r w:rsidRPr="008B3802">
        <w:rPr>
          <w:sz w:val="22"/>
          <w:szCs w:val="22"/>
        </w:rPr>
        <w:t>-</w:t>
      </w:r>
      <w:r w:rsidR="000F7E88">
        <w:rPr>
          <w:sz w:val="22"/>
          <w:szCs w:val="22"/>
        </w:rPr>
        <w:t xml:space="preserve"> </w:t>
      </w:r>
      <w:r w:rsidRPr="008B3802">
        <w:rPr>
          <w:sz w:val="22"/>
          <w:szCs w:val="22"/>
        </w:rPr>
        <w:t>demontaż i ponowny montaż skrzynek pocztowych,</w:t>
      </w:r>
    </w:p>
    <w:p w:rsidR="002748B7" w:rsidRPr="008B3802" w:rsidRDefault="002748B7" w:rsidP="00E51F4E">
      <w:pPr>
        <w:pStyle w:val="Standardowytekst"/>
        <w:rPr>
          <w:sz w:val="22"/>
          <w:szCs w:val="22"/>
        </w:rPr>
      </w:pPr>
      <w:r w:rsidRPr="008B3802">
        <w:rPr>
          <w:sz w:val="22"/>
          <w:szCs w:val="22"/>
        </w:rPr>
        <w:t>-</w:t>
      </w:r>
      <w:r w:rsidR="000F7E88">
        <w:rPr>
          <w:sz w:val="22"/>
          <w:szCs w:val="22"/>
        </w:rPr>
        <w:t xml:space="preserve"> </w:t>
      </w:r>
      <w:r w:rsidRPr="008B3802">
        <w:rPr>
          <w:sz w:val="22"/>
          <w:szCs w:val="22"/>
        </w:rPr>
        <w:t>przestawienie słupa ogłoszeniowego</w:t>
      </w:r>
      <w:r w:rsidR="00CB5847" w:rsidRPr="008B3802">
        <w:rPr>
          <w:sz w:val="22"/>
          <w:szCs w:val="22"/>
        </w:rPr>
        <w:t>, śmietnika betonowego i ławki</w:t>
      </w:r>
    </w:p>
    <w:p w:rsidR="00E51F4E" w:rsidRPr="008B3802" w:rsidRDefault="00E51F4E" w:rsidP="00E51F4E">
      <w:pPr>
        <w:jc w:val="both"/>
        <w:rPr>
          <w:b/>
          <w:sz w:val="22"/>
          <w:szCs w:val="22"/>
        </w:rPr>
      </w:pPr>
      <w:r w:rsidRPr="008B3802">
        <w:rPr>
          <w:b/>
          <w:sz w:val="22"/>
          <w:szCs w:val="22"/>
        </w:rPr>
        <w:t xml:space="preserve"> 1.4.Określenia podstawowe</w:t>
      </w:r>
    </w:p>
    <w:p w:rsidR="00E51F4E" w:rsidRPr="008B3802" w:rsidRDefault="00E51F4E" w:rsidP="00E51F4E">
      <w:pPr>
        <w:jc w:val="both"/>
        <w:rPr>
          <w:sz w:val="22"/>
          <w:szCs w:val="22"/>
        </w:rPr>
      </w:pPr>
      <w:r w:rsidRPr="008B3802">
        <w:rPr>
          <w:sz w:val="22"/>
          <w:szCs w:val="22"/>
        </w:rPr>
        <w:tab/>
        <w:t xml:space="preserve">Stosowane określenia podstawowe są zgodne z obowiązującymi, odpowiednimi polskimi normami oraz z definicjami podanymi w ST D-M-00.00.00. </w:t>
      </w:r>
    </w:p>
    <w:p w:rsidR="00E51F4E" w:rsidRPr="008B3802" w:rsidRDefault="00E51F4E" w:rsidP="00E51F4E">
      <w:pPr>
        <w:pStyle w:val="Nagwek3"/>
      </w:pPr>
      <w:r w:rsidRPr="008B3802">
        <w:t>1.5.Ogólne wymagania dotyczące robót</w:t>
      </w:r>
    </w:p>
    <w:p w:rsidR="00E51F4E" w:rsidRPr="008B3802" w:rsidRDefault="00E51F4E" w:rsidP="00E51F4E">
      <w:pPr>
        <w:jc w:val="both"/>
        <w:rPr>
          <w:sz w:val="22"/>
          <w:szCs w:val="22"/>
        </w:rPr>
      </w:pPr>
      <w:r w:rsidRPr="008B3802">
        <w:rPr>
          <w:sz w:val="22"/>
          <w:szCs w:val="22"/>
        </w:rPr>
        <w:tab/>
        <w:t xml:space="preserve">Wykonawca robót jest odpowiedzialny za jakość wykonanych robót oraz za ich zgodność z Dokumentacją Projektową, ST oraz z zaleceniami </w:t>
      </w:r>
      <w:r w:rsidR="00AF0D13">
        <w:rPr>
          <w:sz w:val="22"/>
          <w:szCs w:val="22"/>
        </w:rPr>
        <w:t>Inspektor</w:t>
      </w:r>
      <w:r w:rsidRPr="008B3802">
        <w:rPr>
          <w:sz w:val="22"/>
          <w:szCs w:val="22"/>
        </w:rPr>
        <w:t xml:space="preserve">a. Ogólne wymagania dotyczące robót podano w ST D-M-00.00.00. </w:t>
      </w:r>
    </w:p>
    <w:p w:rsidR="00E51F4E" w:rsidRPr="008B3802" w:rsidRDefault="00E51F4E" w:rsidP="00E51F4E">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2.MATERIAŁY</w:t>
      </w:r>
    </w:p>
    <w:p w:rsidR="00E51F4E" w:rsidRPr="008B3802" w:rsidRDefault="00E51F4E" w:rsidP="00E51F4E">
      <w:pPr>
        <w:jc w:val="both"/>
        <w:rPr>
          <w:sz w:val="22"/>
          <w:szCs w:val="22"/>
        </w:rPr>
      </w:pPr>
      <w:r w:rsidRPr="008B3802">
        <w:rPr>
          <w:sz w:val="22"/>
          <w:szCs w:val="22"/>
        </w:rPr>
        <w:tab/>
        <w:t>Nie występują.</w:t>
      </w:r>
    </w:p>
    <w:p w:rsidR="00E51F4E" w:rsidRPr="008B3802" w:rsidRDefault="00E51F4E" w:rsidP="00E51F4E">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3.SPRZĘT</w:t>
      </w:r>
    </w:p>
    <w:p w:rsidR="00E51F4E" w:rsidRPr="008B3802" w:rsidRDefault="00E51F4E" w:rsidP="00E51F4E">
      <w:pPr>
        <w:jc w:val="both"/>
        <w:rPr>
          <w:sz w:val="22"/>
          <w:szCs w:val="22"/>
        </w:rPr>
      </w:pPr>
      <w:r w:rsidRPr="008B3802">
        <w:rPr>
          <w:sz w:val="22"/>
          <w:szCs w:val="22"/>
        </w:rPr>
        <w:tab/>
        <w:t xml:space="preserve">Sprzęt powinien odpowiadać pod względem typów i ilości wskazaniom zawartym w ST, PZJ lub projekcie organizacji robót, zaakceptowanym przez </w:t>
      </w:r>
      <w:r w:rsidR="00AF0D13">
        <w:rPr>
          <w:sz w:val="22"/>
          <w:szCs w:val="22"/>
        </w:rPr>
        <w:t>Inspektor</w:t>
      </w:r>
      <w:r w:rsidRPr="008B3802">
        <w:rPr>
          <w:sz w:val="22"/>
          <w:szCs w:val="22"/>
        </w:rPr>
        <w:t xml:space="preserve">a. Do wykonania robót związanych z rozbiórką elementów dróg oraz mostu i jazu należy stosować: podnośniki, ładowarki, samochody ciężarowe, młoty pneumatyczne. </w:t>
      </w:r>
    </w:p>
    <w:p w:rsidR="00E51F4E" w:rsidRPr="008B3802" w:rsidRDefault="00E51F4E" w:rsidP="00E51F4E">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4.TRANSPORT</w:t>
      </w:r>
    </w:p>
    <w:p w:rsidR="00E51F4E" w:rsidRPr="008B3802" w:rsidRDefault="00E51F4E" w:rsidP="00E51F4E">
      <w:pPr>
        <w:jc w:val="both"/>
        <w:rPr>
          <w:sz w:val="22"/>
          <w:szCs w:val="22"/>
        </w:rPr>
      </w:pPr>
      <w:r w:rsidRPr="008B3802">
        <w:rPr>
          <w:sz w:val="22"/>
          <w:szCs w:val="22"/>
        </w:rPr>
        <w:tab/>
        <w:t>Materiał z rozbiórki nadający się do ponownego wbudowania stanowi własność Zamawiającego.</w:t>
      </w:r>
    </w:p>
    <w:p w:rsidR="00E51F4E" w:rsidRPr="008B3802" w:rsidRDefault="00E51F4E" w:rsidP="00E51F4E">
      <w:pPr>
        <w:jc w:val="both"/>
        <w:rPr>
          <w:sz w:val="22"/>
          <w:szCs w:val="22"/>
        </w:rPr>
      </w:pPr>
      <w:r w:rsidRPr="008B3802">
        <w:rPr>
          <w:sz w:val="22"/>
          <w:szCs w:val="22"/>
        </w:rPr>
        <w:tab/>
        <w:t>Materiał z rozbiórki Wykonawca musi przewozić transportem samochodowym:</w:t>
      </w:r>
    </w:p>
    <w:p w:rsidR="00E51F4E" w:rsidRPr="008B3802" w:rsidRDefault="00E51F4E" w:rsidP="00E51F4E">
      <w:pPr>
        <w:ind w:left="142" w:hanging="142"/>
        <w:jc w:val="both"/>
        <w:rPr>
          <w:sz w:val="22"/>
          <w:szCs w:val="22"/>
        </w:rPr>
      </w:pPr>
      <w:r w:rsidRPr="008B3802">
        <w:rPr>
          <w:sz w:val="22"/>
          <w:szCs w:val="22"/>
        </w:rPr>
        <w:t xml:space="preserve">- nieprzydatny do wykorzystania w ramach </w:t>
      </w:r>
      <w:r w:rsidR="000F7E88">
        <w:rPr>
          <w:sz w:val="22"/>
          <w:szCs w:val="22"/>
        </w:rPr>
        <w:t>projektu</w:t>
      </w:r>
      <w:r w:rsidRPr="008B3802">
        <w:rPr>
          <w:sz w:val="22"/>
          <w:szCs w:val="22"/>
        </w:rPr>
        <w:t xml:space="preserve"> - poza Teren Budowy (na wysypisko) ponosząc koszty składowania,</w:t>
      </w:r>
    </w:p>
    <w:p w:rsidR="00E51F4E" w:rsidRPr="008B3802" w:rsidRDefault="00E51F4E" w:rsidP="00E51F4E">
      <w:pPr>
        <w:ind w:left="142" w:hanging="142"/>
        <w:jc w:val="both"/>
        <w:rPr>
          <w:sz w:val="22"/>
          <w:szCs w:val="22"/>
        </w:rPr>
      </w:pPr>
      <w:r w:rsidRPr="008B3802">
        <w:rPr>
          <w:sz w:val="22"/>
          <w:szCs w:val="22"/>
        </w:rPr>
        <w:t xml:space="preserve">- przydatne do wykorzystania przez Zamawiającego - w miejsce składowania i przetworzenia (uzgodnione z </w:t>
      </w:r>
      <w:r w:rsidR="000F7E88">
        <w:rPr>
          <w:sz w:val="22"/>
          <w:szCs w:val="22"/>
        </w:rPr>
        <w:t>Inspektorem nadzoru</w:t>
      </w:r>
      <w:r w:rsidRPr="008B3802">
        <w:rPr>
          <w:sz w:val="22"/>
          <w:szCs w:val="22"/>
        </w:rPr>
        <w:t>).</w:t>
      </w:r>
    </w:p>
    <w:p w:rsidR="00E51F4E" w:rsidRPr="008B3802" w:rsidRDefault="00E51F4E" w:rsidP="00E51F4E">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5.WYKONANIE ROBÓT</w:t>
      </w:r>
    </w:p>
    <w:p w:rsidR="00E51F4E" w:rsidRPr="008B3802" w:rsidRDefault="00E51F4E" w:rsidP="00E51F4E">
      <w:pPr>
        <w:jc w:val="both"/>
        <w:rPr>
          <w:sz w:val="22"/>
          <w:szCs w:val="22"/>
        </w:rPr>
      </w:pPr>
      <w:r w:rsidRPr="008B3802">
        <w:rPr>
          <w:sz w:val="22"/>
          <w:szCs w:val="22"/>
        </w:rPr>
        <w:tab/>
        <w:t xml:space="preserve">Roboty rozbiórkowe obejmują usunięcie z terenu budowy wszystkich elementów wymienionych w pkt 1.3, zgodnie z dokumentacją projektową lub wskazanych przez </w:t>
      </w:r>
      <w:r w:rsidR="00AF0D13">
        <w:rPr>
          <w:sz w:val="22"/>
          <w:szCs w:val="22"/>
        </w:rPr>
        <w:t>Inspektor</w:t>
      </w:r>
      <w:r w:rsidRPr="008B3802">
        <w:rPr>
          <w:sz w:val="22"/>
          <w:szCs w:val="22"/>
        </w:rPr>
        <w:t>a.</w:t>
      </w:r>
    </w:p>
    <w:p w:rsidR="00E51F4E" w:rsidRPr="008B3802" w:rsidRDefault="00E51F4E" w:rsidP="00E51F4E">
      <w:pPr>
        <w:keepNext/>
        <w:suppressLineNumbers/>
        <w:tabs>
          <w:tab w:val="left" w:pos="283"/>
          <w:tab w:val="left" w:pos="426"/>
          <w:tab w:val="right" w:leader="dot" w:pos="8505"/>
        </w:tabs>
        <w:suppressAutoHyphens/>
        <w:contextualSpacing/>
        <w:jc w:val="both"/>
        <w:rPr>
          <w:sz w:val="22"/>
          <w:szCs w:val="22"/>
        </w:rPr>
      </w:pPr>
      <w:r w:rsidRPr="008B3802">
        <w:rPr>
          <w:sz w:val="22"/>
          <w:szCs w:val="22"/>
        </w:rPr>
        <w:t>Wszelkiego rodzaju materiał nie nadający się do ponownego wbudowania należy wywieść w miejsce wybrane przez wykonawcę spełniające wymagania przepisów o gospodarce odpadami.</w:t>
      </w:r>
    </w:p>
    <w:p w:rsidR="00E51F4E" w:rsidRPr="008B3802" w:rsidRDefault="00E51F4E" w:rsidP="00E51F4E">
      <w:pPr>
        <w:keepNext/>
        <w:suppressLineNumbers/>
        <w:tabs>
          <w:tab w:val="left" w:pos="283"/>
          <w:tab w:val="left" w:pos="426"/>
          <w:tab w:val="right" w:leader="dot" w:pos="8505"/>
        </w:tabs>
        <w:suppressAutoHyphens/>
        <w:contextualSpacing/>
        <w:jc w:val="both"/>
        <w:rPr>
          <w:b/>
          <w:sz w:val="22"/>
          <w:szCs w:val="22"/>
        </w:rPr>
      </w:pPr>
      <w:r w:rsidRPr="008B3802">
        <w:rPr>
          <w:b/>
          <w:sz w:val="22"/>
          <w:szCs w:val="22"/>
        </w:rPr>
        <w:t xml:space="preserve">Wszelkiego rodzaju materiał rozbiórkowy nadający się do ponownego wbudowania oraz wskazany przez </w:t>
      </w:r>
      <w:r w:rsidR="000F7E88">
        <w:rPr>
          <w:b/>
          <w:sz w:val="22"/>
          <w:szCs w:val="22"/>
        </w:rPr>
        <w:t>Inspektora nadzoru</w:t>
      </w:r>
      <w:r w:rsidRPr="008B3802">
        <w:rPr>
          <w:b/>
          <w:sz w:val="22"/>
          <w:szCs w:val="22"/>
        </w:rPr>
        <w:t xml:space="preserve"> Wykonawca wywiezie na plac </w:t>
      </w:r>
      <w:r w:rsidR="00D65F85">
        <w:rPr>
          <w:b/>
          <w:sz w:val="22"/>
          <w:szCs w:val="22"/>
        </w:rPr>
        <w:t>Inwestora</w:t>
      </w:r>
      <w:r w:rsidRPr="008B3802">
        <w:rPr>
          <w:b/>
          <w:sz w:val="22"/>
          <w:szCs w:val="22"/>
        </w:rPr>
        <w:t>. Materiał ten należy oczyścić i posortować.</w:t>
      </w:r>
      <w:r w:rsidR="003020BD" w:rsidRPr="008B3802">
        <w:rPr>
          <w:b/>
          <w:sz w:val="22"/>
          <w:szCs w:val="22"/>
        </w:rPr>
        <w:t xml:space="preserve"> Wskazane materiały należy ułożyć na paletach oraz zabezpieczyć folią(palety zostaną przekazane Zamawiającemu na własność).</w:t>
      </w:r>
    </w:p>
    <w:p w:rsidR="00E51F4E" w:rsidRPr="008B3802" w:rsidRDefault="00E51F4E" w:rsidP="00E51F4E">
      <w:pPr>
        <w:jc w:val="both"/>
        <w:rPr>
          <w:sz w:val="22"/>
          <w:szCs w:val="22"/>
        </w:rPr>
      </w:pPr>
    </w:p>
    <w:p w:rsidR="00E51F4E" w:rsidRPr="008B3802" w:rsidRDefault="00E51F4E" w:rsidP="00E51F4E">
      <w:pPr>
        <w:jc w:val="both"/>
        <w:rPr>
          <w:sz w:val="22"/>
          <w:szCs w:val="22"/>
        </w:rPr>
      </w:pPr>
      <w:r w:rsidRPr="008B3802">
        <w:rPr>
          <w:sz w:val="22"/>
          <w:szCs w:val="22"/>
        </w:rPr>
        <w:tab/>
        <w:t xml:space="preserve">Jeśli dokumentacja projektowa nie zawiera dokumentacji inwentaryzacyjnej lub/i rozbiórkowej, </w:t>
      </w:r>
      <w:r w:rsidR="00AF0D13">
        <w:rPr>
          <w:sz w:val="22"/>
          <w:szCs w:val="22"/>
        </w:rPr>
        <w:t>Inspektor</w:t>
      </w:r>
      <w:r w:rsidRPr="008B3802">
        <w:rPr>
          <w:sz w:val="22"/>
          <w:szCs w:val="22"/>
        </w:rPr>
        <w:t xml:space="preserve"> może polecić Wykonawcy sporządzenie takiej dokumentacji, w której zostanie określony przewidziany odzysk materiałów.</w:t>
      </w:r>
    </w:p>
    <w:p w:rsidR="00E51F4E" w:rsidRPr="008B3802" w:rsidRDefault="00E51F4E" w:rsidP="00E51F4E">
      <w:pPr>
        <w:jc w:val="both"/>
        <w:rPr>
          <w:sz w:val="22"/>
          <w:szCs w:val="22"/>
        </w:rPr>
      </w:pPr>
      <w:r w:rsidRPr="008B3802">
        <w:rPr>
          <w:sz w:val="22"/>
          <w:szCs w:val="22"/>
        </w:rPr>
        <w:tab/>
        <w:t xml:space="preserve">Roboty rozbiórkowe można wykonywać mechanicznie lub ręcznie w sposób określony w dokumentacji projektowej lub przez </w:t>
      </w:r>
      <w:r w:rsidR="00AF0D13">
        <w:rPr>
          <w:sz w:val="22"/>
          <w:szCs w:val="22"/>
        </w:rPr>
        <w:t>Inspektor</w:t>
      </w:r>
      <w:r w:rsidRPr="008B3802">
        <w:rPr>
          <w:sz w:val="22"/>
          <w:szCs w:val="22"/>
        </w:rPr>
        <w:t>a.</w:t>
      </w:r>
    </w:p>
    <w:p w:rsidR="00E51F4E" w:rsidRPr="008B3802" w:rsidRDefault="00E51F4E" w:rsidP="00E51F4E">
      <w:pPr>
        <w:jc w:val="both"/>
        <w:rPr>
          <w:sz w:val="22"/>
          <w:szCs w:val="22"/>
        </w:rPr>
      </w:pPr>
      <w:r w:rsidRPr="008B3802">
        <w:rPr>
          <w:sz w:val="22"/>
          <w:szCs w:val="22"/>
        </w:rPr>
        <w:tab/>
      </w:r>
      <w:r w:rsidRPr="008B3802">
        <w:rPr>
          <w:sz w:val="22"/>
          <w:szCs w:val="22"/>
        </w:rPr>
        <w:tab/>
        <w:t>Wszystkie elementy możliwe do powtórnego wykorzystania powinny być usuwane bez powodowania zbędnych uszkodzeń. Elementy i materiały, które stają się własnością Wykonawcy, powinny być usunięte z terenu budowy.</w:t>
      </w:r>
    </w:p>
    <w:p w:rsidR="00E51F4E" w:rsidRPr="008B3802" w:rsidRDefault="00E51F4E" w:rsidP="00E51F4E">
      <w:pPr>
        <w:jc w:val="both"/>
        <w:rPr>
          <w:sz w:val="22"/>
          <w:szCs w:val="22"/>
        </w:rPr>
      </w:pPr>
      <w:r w:rsidRPr="008B3802">
        <w:rPr>
          <w:sz w:val="22"/>
          <w:szCs w:val="22"/>
        </w:rPr>
        <w:tab/>
        <w:t>Doły (wykopy) powstałe po rozbiórce elementów dróg, znajdujące się w miejscach, gdzie zgodnie z dokumentacją projektową będą wykonane wykopy drogowe, powinny być tymczasowo zabezpieczone. W szczególności należy zapobiec gromadzeniu się w nich wody opadowej.</w:t>
      </w:r>
    </w:p>
    <w:p w:rsidR="00E51F4E" w:rsidRPr="008B3802" w:rsidRDefault="00E51F4E" w:rsidP="00E51F4E">
      <w:pPr>
        <w:jc w:val="both"/>
        <w:rPr>
          <w:sz w:val="22"/>
          <w:szCs w:val="22"/>
        </w:rPr>
      </w:pPr>
      <w:r w:rsidRPr="008B3802">
        <w:rPr>
          <w:sz w:val="22"/>
          <w:szCs w:val="22"/>
        </w:rPr>
        <w:tab/>
        <w:t>Doły w miejscach, gdzie nie przewiduje się wykonania wykopów drogowych należy wypełnić, warstwami, odpowiednim gruntem do poziomu otaczającego terenu i zagęścić zgodnie z wymaganiami określonymi w ST D-02.00.00 „Roboty ziemne”.</w:t>
      </w:r>
    </w:p>
    <w:p w:rsidR="00877CAE" w:rsidRPr="008B3802" w:rsidRDefault="00877CAE" w:rsidP="00E51F4E">
      <w:pPr>
        <w:jc w:val="both"/>
        <w:rPr>
          <w:b/>
          <w:sz w:val="22"/>
          <w:szCs w:val="22"/>
        </w:rPr>
      </w:pPr>
      <w:r w:rsidRPr="008B3802">
        <w:rPr>
          <w:sz w:val="22"/>
          <w:szCs w:val="22"/>
        </w:rPr>
        <w:tab/>
      </w:r>
      <w:r w:rsidRPr="008B3802">
        <w:rPr>
          <w:b/>
          <w:sz w:val="22"/>
          <w:szCs w:val="22"/>
        </w:rPr>
        <w:t xml:space="preserve">Skrzynki pocztowe należy przestawić przed rozpoczęciem robót w miejsce uzgodnione z </w:t>
      </w:r>
      <w:r w:rsidR="000F7E88">
        <w:rPr>
          <w:b/>
          <w:sz w:val="22"/>
          <w:szCs w:val="22"/>
        </w:rPr>
        <w:t>Inspektorem nadzoru</w:t>
      </w:r>
      <w:r w:rsidRPr="008B3802">
        <w:rPr>
          <w:b/>
          <w:sz w:val="22"/>
          <w:szCs w:val="22"/>
        </w:rPr>
        <w:t xml:space="preserve">. </w:t>
      </w:r>
    </w:p>
    <w:p w:rsidR="00E51F4E" w:rsidRPr="008B3802" w:rsidRDefault="00E51F4E" w:rsidP="00E51F4E">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6.KONTROLA JAKOŚCI ROBÓT</w:t>
      </w:r>
    </w:p>
    <w:p w:rsidR="00E51F4E" w:rsidRPr="008B3802" w:rsidRDefault="00E51F4E" w:rsidP="00E51F4E">
      <w:pPr>
        <w:jc w:val="both"/>
        <w:rPr>
          <w:sz w:val="22"/>
          <w:szCs w:val="22"/>
        </w:rPr>
      </w:pPr>
      <w:r w:rsidRPr="008B3802">
        <w:rPr>
          <w:sz w:val="22"/>
          <w:szCs w:val="22"/>
        </w:rPr>
        <w:tab/>
        <w:t>Sprawdzenie jakości robót polega na sprawdzeniu kompletności wykonanych robót rozbiórkowych oraz stopnia uszkodzenia elementów przewidzianych do powtórnego wykorzystania.</w:t>
      </w:r>
    </w:p>
    <w:p w:rsidR="00E51F4E" w:rsidRPr="008B3802" w:rsidRDefault="00E51F4E" w:rsidP="00E51F4E">
      <w:pPr>
        <w:jc w:val="both"/>
        <w:rPr>
          <w:sz w:val="22"/>
          <w:szCs w:val="22"/>
        </w:rPr>
      </w:pPr>
      <w:r w:rsidRPr="008B3802">
        <w:rPr>
          <w:sz w:val="22"/>
          <w:szCs w:val="22"/>
        </w:rPr>
        <w:tab/>
        <w:t>Zagęszczenie gruntu wypełniającego doły po usuniętych elementach drogowych powinno spełniać odpowiednie wymagania określone w ST D</w:t>
      </w:r>
      <w:r w:rsidRPr="008B3802">
        <w:rPr>
          <w:sz w:val="22"/>
          <w:szCs w:val="22"/>
        </w:rPr>
        <w:noBreakHyphen/>
        <w:t>02.00.00. "Roboty ziemne".</w:t>
      </w:r>
    </w:p>
    <w:p w:rsidR="00E51F4E" w:rsidRPr="008B3802" w:rsidRDefault="00E51F4E" w:rsidP="00E51F4E">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7.OBMIAR ROBÓT</w:t>
      </w:r>
    </w:p>
    <w:p w:rsidR="00E51F4E" w:rsidRPr="008B3802" w:rsidRDefault="00E51F4E" w:rsidP="00E51F4E">
      <w:pPr>
        <w:jc w:val="both"/>
        <w:rPr>
          <w:sz w:val="22"/>
          <w:szCs w:val="22"/>
        </w:rPr>
      </w:pPr>
      <w:r w:rsidRPr="008B3802">
        <w:rPr>
          <w:sz w:val="22"/>
          <w:szCs w:val="22"/>
        </w:rPr>
        <w:tab/>
        <w:t>Jednostką obmiarową robót związanych z rozbiórką elementów dróg jest:</w:t>
      </w:r>
    </w:p>
    <w:p w:rsidR="00E51F4E" w:rsidRPr="008B3802" w:rsidRDefault="00E51F4E" w:rsidP="00996D69">
      <w:pPr>
        <w:numPr>
          <w:ilvl w:val="0"/>
          <w:numId w:val="137"/>
        </w:numPr>
        <w:jc w:val="both"/>
        <w:rPr>
          <w:sz w:val="22"/>
          <w:szCs w:val="22"/>
        </w:rPr>
      </w:pPr>
      <w:r w:rsidRPr="008B3802">
        <w:rPr>
          <w:sz w:val="22"/>
          <w:szCs w:val="22"/>
        </w:rPr>
        <w:t>dla nawierzchni, podbudowy, chodników - m</w:t>
      </w:r>
      <w:r w:rsidRPr="008B3802">
        <w:rPr>
          <w:sz w:val="22"/>
          <w:szCs w:val="22"/>
          <w:vertAlign w:val="superscript"/>
        </w:rPr>
        <w:t>2</w:t>
      </w:r>
      <w:r w:rsidRPr="008B3802">
        <w:rPr>
          <w:sz w:val="22"/>
          <w:szCs w:val="22"/>
        </w:rPr>
        <w:t xml:space="preserve"> (metr kwadratowy),</w:t>
      </w:r>
    </w:p>
    <w:p w:rsidR="00E51F4E" w:rsidRPr="008B3802" w:rsidRDefault="00E51F4E" w:rsidP="00996D69">
      <w:pPr>
        <w:numPr>
          <w:ilvl w:val="0"/>
          <w:numId w:val="137"/>
        </w:numPr>
        <w:jc w:val="both"/>
        <w:rPr>
          <w:sz w:val="22"/>
          <w:szCs w:val="22"/>
        </w:rPr>
      </w:pPr>
      <w:r w:rsidRPr="008B3802">
        <w:rPr>
          <w:sz w:val="22"/>
          <w:szCs w:val="22"/>
        </w:rPr>
        <w:t>dla krawężnika, obrzeża, przepustu, ogrodzenia i barier - m (metr),</w:t>
      </w:r>
    </w:p>
    <w:p w:rsidR="00E51F4E" w:rsidRPr="008B3802" w:rsidRDefault="00E51F4E" w:rsidP="00996D69">
      <w:pPr>
        <w:numPr>
          <w:ilvl w:val="0"/>
          <w:numId w:val="137"/>
        </w:numPr>
        <w:jc w:val="both"/>
        <w:rPr>
          <w:sz w:val="22"/>
          <w:szCs w:val="22"/>
        </w:rPr>
      </w:pPr>
      <w:r w:rsidRPr="008B3802">
        <w:rPr>
          <w:sz w:val="22"/>
          <w:szCs w:val="22"/>
        </w:rPr>
        <w:t xml:space="preserve">dla znaków i tablic drogowych, </w:t>
      </w:r>
      <w:r w:rsidR="00877CAE" w:rsidRPr="008B3802">
        <w:rPr>
          <w:sz w:val="22"/>
          <w:szCs w:val="22"/>
        </w:rPr>
        <w:t>śmietnika, słupa ogłoszeniowego, ławki</w:t>
      </w:r>
      <w:r w:rsidRPr="008B3802">
        <w:rPr>
          <w:sz w:val="22"/>
          <w:szCs w:val="22"/>
        </w:rPr>
        <w:t xml:space="preserve"> i wiaty przystankowej - szt. (sztuka),</w:t>
      </w:r>
    </w:p>
    <w:p w:rsidR="00E51F4E" w:rsidRPr="008B3802" w:rsidRDefault="00E51F4E" w:rsidP="00E51F4E">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8.ODBIÓR ROBÓT</w:t>
      </w:r>
    </w:p>
    <w:p w:rsidR="00E51F4E" w:rsidRPr="008B3802" w:rsidRDefault="00E51F4E" w:rsidP="00E51F4E">
      <w:pPr>
        <w:jc w:val="both"/>
        <w:rPr>
          <w:sz w:val="22"/>
          <w:szCs w:val="22"/>
        </w:rPr>
      </w:pPr>
      <w:r w:rsidRPr="008B3802">
        <w:rPr>
          <w:sz w:val="22"/>
          <w:szCs w:val="22"/>
        </w:rPr>
        <w:tab/>
        <w:t>Ogólne zasady odbioru robót podano w ST D-M-00.00.00. p.8.</w:t>
      </w:r>
    </w:p>
    <w:p w:rsidR="00E51F4E" w:rsidRPr="008B3802" w:rsidRDefault="00E51F4E" w:rsidP="00E51F4E">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9.PODSTAWA PŁATNOŚCI</w:t>
      </w:r>
    </w:p>
    <w:p w:rsidR="00E51F4E" w:rsidRPr="008B3802" w:rsidRDefault="00E51F4E" w:rsidP="00E51F4E">
      <w:pPr>
        <w:jc w:val="both"/>
        <w:rPr>
          <w:sz w:val="22"/>
          <w:szCs w:val="22"/>
        </w:rPr>
      </w:pPr>
      <w:r w:rsidRPr="008B3802">
        <w:rPr>
          <w:sz w:val="22"/>
          <w:szCs w:val="22"/>
        </w:rPr>
        <w:tab/>
        <w:t xml:space="preserve">Płatność należy przyjmować na podstawie jednostek obmiarowych wg p. 7, zgodnie z obmiarem, po odbiorze robót. </w:t>
      </w:r>
    </w:p>
    <w:p w:rsidR="00E51F4E" w:rsidRPr="008B3802" w:rsidRDefault="00E51F4E" w:rsidP="00E51F4E">
      <w:pPr>
        <w:jc w:val="both"/>
        <w:rPr>
          <w:sz w:val="22"/>
          <w:szCs w:val="22"/>
        </w:rPr>
      </w:pPr>
      <w:r w:rsidRPr="008B3802">
        <w:rPr>
          <w:sz w:val="22"/>
          <w:szCs w:val="22"/>
        </w:rPr>
        <w:t>Zgodnie z Dokumentacją Projektową należy rozebrać:</w:t>
      </w:r>
    </w:p>
    <w:p w:rsidR="00E51F4E" w:rsidRPr="008B3802" w:rsidRDefault="00E51F4E" w:rsidP="00E51F4E">
      <w:pPr>
        <w:jc w:val="both"/>
        <w:rPr>
          <w:sz w:val="22"/>
          <w:szCs w:val="22"/>
        </w:rPr>
      </w:pPr>
      <w:r w:rsidRPr="008B3802">
        <w:rPr>
          <w:sz w:val="22"/>
          <w:szCs w:val="22"/>
        </w:rPr>
        <w:tab/>
        <w:t>Cena jednostkowa wykonania robót obejmuje:</w:t>
      </w:r>
    </w:p>
    <w:p w:rsidR="00E51F4E" w:rsidRPr="008B3802" w:rsidRDefault="00E51F4E" w:rsidP="00E51F4E">
      <w:pPr>
        <w:jc w:val="both"/>
        <w:rPr>
          <w:sz w:val="22"/>
          <w:szCs w:val="22"/>
        </w:rPr>
      </w:pPr>
      <w:r w:rsidRPr="008B3802">
        <w:rPr>
          <w:sz w:val="22"/>
          <w:szCs w:val="22"/>
        </w:rPr>
        <w:t>a) dla rozbiórki warstw podbudowy, nawierzchni:</w:t>
      </w:r>
    </w:p>
    <w:p w:rsidR="00E51F4E" w:rsidRPr="008B3802" w:rsidRDefault="00E51F4E" w:rsidP="00996D69">
      <w:pPr>
        <w:numPr>
          <w:ilvl w:val="0"/>
          <w:numId w:val="138"/>
        </w:numPr>
        <w:jc w:val="both"/>
        <w:rPr>
          <w:sz w:val="22"/>
          <w:szCs w:val="22"/>
        </w:rPr>
      </w:pPr>
      <w:r w:rsidRPr="008B3802">
        <w:rPr>
          <w:sz w:val="22"/>
          <w:szCs w:val="22"/>
        </w:rPr>
        <w:t>wyznaczenie powierzchni przeznaczonej do rozbiórki,</w:t>
      </w:r>
    </w:p>
    <w:p w:rsidR="00E51F4E" w:rsidRPr="008B3802" w:rsidRDefault="00E51F4E" w:rsidP="00996D69">
      <w:pPr>
        <w:numPr>
          <w:ilvl w:val="0"/>
          <w:numId w:val="138"/>
        </w:numPr>
        <w:jc w:val="both"/>
        <w:rPr>
          <w:sz w:val="22"/>
          <w:szCs w:val="22"/>
        </w:rPr>
      </w:pPr>
      <w:r w:rsidRPr="008B3802">
        <w:rPr>
          <w:sz w:val="22"/>
          <w:szCs w:val="22"/>
        </w:rPr>
        <w:t>rozkucie i zerwanie nawierzchni,</w:t>
      </w:r>
    </w:p>
    <w:p w:rsidR="00E51F4E" w:rsidRPr="008B3802" w:rsidRDefault="00E51F4E" w:rsidP="00996D69">
      <w:pPr>
        <w:numPr>
          <w:ilvl w:val="0"/>
          <w:numId w:val="138"/>
        </w:numPr>
        <w:jc w:val="both"/>
        <w:rPr>
          <w:sz w:val="22"/>
          <w:szCs w:val="22"/>
        </w:rPr>
      </w:pPr>
      <w:r w:rsidRPr="008B3802">
        <w:rPr>
          <w:sz w:val="22"/>
          <w:szCs w:val="22"/>
        </w:rPr>
        <w:t xml:space="preserve">ew. przesortowanie materiału uzyskanego z rozbiórki, w celu ponownego jej użycia, z ułożeniem na poboczu, lub wywóz </w:t>
      </w:r>
      <w:r w:rsidR="00CF19EA">
        <w:rPr>
          <w:sz w:val="22"/>
          <w:szCs w:val="22"/>
        </w:rPr>
        <w:t>w miejsce wskazane przez inwestora</w:t>
      </w:r>
      <w:r w:rsidR="00921E6D" w:rsidRPr="008B3802">
        <w:rPr>
          <w:sz w:val="22"/>
          <w:szCs w:val="22"/>
        </w:rPr>
        <w:t>,</w:t>
      </w:r>
    </w:p>
    <w:p w:rsidR="00E51F4E" w:rsidRPr="008B3802" w:rsidRDefault="00E51F4E" w:rsidP="00996D69">
      <w:pPr>
        <w:numPr>
          <w:ilvl w:val="0"/>
          <w:numId w:val="138"/>
        </w:numPr>
        <w:jc w:val="both"/>
        <w:rPr>
          <w:sz w:val="22"/>
          <w:szCs w:val="22"/>
        </w:rPr>
      </w:pPr>
      <w:r w:rsidRPr="008B3802">
        <w:rPr>
          <w:sz w:val="22"/>
          <w:szCs w:val="22"/>
        </w:rPr>
        <w:t>załadunek i wywiezienie materiałów z rozbiórki ponosząc koszty składowania lub utylizacji,</w:t>
      </w:r>
    </w:p>
    <w:p w:rsidR="00E51F4E" w:rsidRPr="008B3802" w:rsidRDefault="00E51F4E" w:rsidP="00996D69">
      <w:pPr>
        <w:numPr>
          <w:ilvl w:val="0"/>
          <w:numId w:val="138"/>
        </w:numPr>
        <w:jc w:val="both"/>
        <w:rPr>
          <w:sz w:val="22"/>
          <w:szCs w:val="22"/>
        </w:rPr>
      </w:pPr>
      <w:r w:rsidRPr="008B3802">
        <w:rPr>
          <w:sz w:val="22"/>
          <w:szCs w:val="22"/>
        </w:rPr>
        <w:t>wyrównanie podłoża i uporządkowanie terenu rozbiórki;</w:t>
      </w:r>
    </w:p>
    <w:p w:rsidR="00E51F4E" w:rsidRPr="008B3802" w:rsidRDefault="00E51F4E" w:rsidP="00E51F4E">
      <w:pPr>
        <w:jc w:val="both"/>
        <w:rPr>
          <w:sz w:val="22"/>
          <w:szCs w:val="22"/>
        </w:rPr>
      </w:pPr>
      <w:r w:rsidRPr="008B3802">
        <w:rPr>
          <w:sz w:val="22"/>
          <w:szCs w:val="22"/>
        </w:rPr>
        <w:t xml:space="preserve">b) dla rozbiórki krawężnika, obrzeży, </w:t>
      </w:r>
      <w:r w:rsidR="00310221" w:rsidRPr="008B3802">
        <w:rPr>
          <w:sz w:val="22"/>
          <w:szCs w:val="22"/>
        </w:rPr>
        <w:t xml:space="preserve">przepustów, </w:t>
      </w:r>
      <w:r w:rsidRPr="008B3802">
        <w:rPr>
          <w:sz w:val="22"/>
          <w:szCs w:val="22"/>
        </w:rPr>
        <w:t>barier i ogrodzeń:</w:t>
      </w:r>
    </w:p>
    <w:p w:rsidR="00E51F4E" w:rsidRPr="008B3802" w:rsidRDefault="00E51F4E" w:rsidP="00996D69">
      <w:pPr>
        <w:numPr>
          <w:ilvl w:val="0"/>
          <w:numId w:val="138"/>
        </w:numPr>
        <w:jc w:val="both"/>
        <w:rPr>
          <w:sz w:val="22"/>
          <w:szCs w:val="22"/>
        </w:rPr>
      </w:pPr>
      <w:r w:rsidRPr="008B3802">
        <w:rPr>
          <w:sz w:val="22"/>
          <w:szCs w:val="22"/>
        </w:rPr>
        <w:t xml:space="preserve">odkopanie krawężników, obrzeży, </w:t>
      </w:r>
      <w:r w:rsidR="00310221" w:rsidRPr="008B3802">
        <w:rPr>
          <w:sz w:val="22"/>
          <w:szCs w:val="22"/>
        </w:rPr>
        <w:t xml:space="preserve">przepustów, </w:t>
      </w:r>
      <w:r w:rsidRPr="008B3802">
        <w:rPr>
          <w:sz w:val="22"/>
          <w:szCs w:val="22"/>
        </w:rPr>
        <w:t>i barier wraz z wyjęciem i oczyszczeniem,</w:t>
      </w:r>
    </w:p>
    <w:p w:rsidR="00E51F4E" w:rsidRPr="008B3802" w:rsidRDefault="00E51F4E" w:rsidP="00996D69">
      <w:pPr>
        <w:numPr>
          <w:ilvl w:val="0"/>
          <w:numId w:val="138"/>
        </w:numPr>
        <w:jc w:val="both"/>
        <w:rPr>
          <w:sz w:val="22"/>
          <w:szCs w:val="22"/>
        </w:rPr>
      </w:pPr>
      <w:r w:rsidRPr="008B3802">
        <w:rPr>
          <w:sz w:val="22"/>
          <w:szCs w:val="22"/>
        </w:rPr>
        <w:t>rozbiórka ogrodzeń,</w:t>
      </w:r>
    </w:p>
    <w:p w:rsidR="00E51F4E" w:rsidRPr="008B3802" w:rsidRDefault="00E51F4E" w:rsidP="00996D69">
      <w:pPr>
        <w:numPr>
          <w:ilvl w:val="0"/>
          <w:numId w:val="138"/>
        </w:numPr>
        <w:jc w:val="both"/>
        <w:rPr>
          <w:sz w:val="22"/>
          <w:szCs w:val="22"/>
        </w:rPr>
      </w:pPr>
      <w:r w:rsidRPr="008B3802">
        <w:rPr>
          <w:sz w:val="22"/>
          <w:szCs w:val="22"/>
        </w:rPr>
        <w:t>zerwanie podsypki cementowo-piaskowej i ew. ław,</w:t>
      </w:r>
    </w:p>
    <w:p w:rsidR="00E51F4E" w:rsidRPr="008B3802" w:rsidRDefault="00E51F4E" w:rsidP="00996D69">
      <w:pPr>
        <w:numPr>
          <w:ilvl w:val="0"/>
          <w:numId w:val="138"/>
        </w:numPr>
        <w:jc w:val="both"/>
        <w:rPr>
          <w:sz w:val="22"/>
          <w:szCs w:val="22"/>
        </w:rPr>
      </w:pPr>
      <w:r w:rsidRPr="008B3802">
        <w:rPr>
          <w:sz w:val="22"/>
          <w:szCs w:val="22"/>
        </w:rPr>
        <w:t xml:space="preserve">ew. przesortowanie i oczyszczenie materiału uzyskanego z rozbiórki, w celu ponownego jej użycia, z ułożeniem na poboczu, lub </w:t>
      </w:r>
      <w:r w:rsidR="00CF19EA" w:rsidRPr="008B3802">
        <w:rPr>
          <w:sz w:val="22"/>
          <w:szCs w:val="22"/>
        </w:rPr>
        <w:t xml:space="preserve">wywóz </w:t>
      </w:r>
      <w:r w:rsidR="00CF19EA">
        <w:rPr>
          <w:sz w:val="22"/>
          <w:szCs w:val="22"/>
        </w:rPr>
        <w:t>w miejsce wskazane przez inwestora</w:t>
      </w:r>
      <w:r w:rsidRPr="008B3802">
        <w:rPr>
          <w:sz w:val="22"/>
          <w:szCs w:val="22"/>
        </w:rPr>
        <w:t>.</w:t>
      </w:r>
    </w:p>
    <w:p w:rsidR="00E51F4E" w:rsidRPr="008B3802" w:rsidRDefault="00E51F4E" w:rsidP="00996D69">
      <w:pPr>
        <w:numPr>
          <w:ilvl w:val="0"/>
          <w:numId w:val="138"/>
        </w:numPr>
        <w:jc w:val="both"/>
        <w:rPr>
          <w:sz w:val="22"/>
          <w:szCs w:val="22"/>
        </w:rPr>
      </w:pPr>
      <w:r w:rsidRPr="008B3802">
        <w:rPr>
          <w:sz w:val="22"/>
          <w:szCs w:val="22"/>
        </w:rPr>
        <w:t>załadunek i wywiezienie materiału z rozbiórki ponosząc koszty składowania lub utylizacji,</w:t>
      </w:r>
    </w:p>
    <w:p w:rsidR="00E51F4E" w:rsidRPr="008B3802" w:rsidRDefault="00E51F4E" w:rsidP="00996D69">
      <w:pPr>
        <w:numPr>
          <w:ilvl w:val="0"/>
          <w:numId w:val="138"/>
        </w:numPr>
        <w:jc w:val="both"/>
        <w:rPr>
          <w:sz w:val="22"/>
          <w:szCs w:val="22"/>
        </w:rPr>
      </w:pPr>
      <w:r w:rsidRPr="008B3802">
        <w:rPr>
          <w:sz w:val="22"/>
          <w:szCs w:val="22"/>
        </w:rPr>
        <w:t>zasypanie dołów gruntem zagęszczalnym wraz z zagęszczeniem do uzyskania Is</w:t>
      </w:r>
      <w:r w:rsidRPr="008B3802">
        <w:rPr>
          <w:sz w:val="22"/>
          <w:szCs w:val="22"/>
        </w:rPr>
        <w:sym w:font="Symbol" w:char="F0B3"/>
      </w:r>
      <w:r w:rsidRPr="008B3802">
        <w:rPr>
          <w:sz w:val="22"/>
          <w:szCs w:val="22"/>
        </w:rPr>
        <w:t xml:space="preserve"> 1,00 wg BN-77/8931-12 ,</w:t>
      </w:r>
    </w:p>
    <w:p w:rsidR="00E51F4E" w:rsidRPr="008B3802" w:rsidRDefault="00E51F4E" w:rsidP="00996D69">
      <w:pPr>
        <w:numPr>
          <w:ilvl w:val="0"/>
          <w:numId w:val="138"/>
        </w:numPr>
        <w:jc w:val="both"/>
        <w:rPr>
          <w:sz w:val="22"/>
          <w:szCs w:val="22"/>
        </w:rPr>
      </w:pPr>
      <w:r w:rsidRPr="008B3802">
        <w:rPr>
          <w:sz w:val="22"/>
          <w:szCs w:val="22"/>
        </w:rPr>
        <w:t>wyrównanie podłoża i uporządkowanie terenu rozbiórki;</w:t>
      </w:r>
    </w:p>
    <w:p w:rsidR="00E51F4E" w:rsidRPr="008B3802" w:rsidRDefault="00E51F4E" w:rsidP="00E51F4E">
      <w:pPr>
        <w:jc w:val="both"/>
        <w:rPr>
          <w:sz w:val="22"/>
          <w:szCs w:val="22"/>
        </w:rPr>
      </w:pPr>
      <w:r w:rsidRPr="008B3802">
        <w:rPr>
          <w:sz w:val="22"/>
          <w:szCs w:val="22"/>
        </w:rPr>
        <w:t xml:space="preserve">c) dla rozbiórki </w:t>
      </w:r>
      <w:r w:rsidR="00310221" w:rsidRPr="008B3802">
        <w:rPr>
          <w:sz w:val="22"/>
          <w:szCs w:val="22"/>
        </w:rPr>
        <w:t>znaków,</w:t>
      </w:r>
      <w:r w:rsidRPr="008B3802">
        <w:rPr>
          <w:sz w:val="22"/>
          <w:szCs w:val="22"/>
        </w:rPr>
        <w:t xml:space="preserve"> tablic drogowych</w:t>
      </w:r>
      <w:r w:rsidR="00CB5847" w:rsidRPr="008B3802">
        <w:rPr>
          <w:sz w:val="22"/>
          <w:szCs w:val="22"/>
        </w:rPr>
        <w:t>,</w:t>
      </w:r>
      <w:r w:rsidR="00600E3E" w:rsidRPr="008B3802">
        <w:rPr>
          <w:sz w:val="22"/>
          <w:szCs w:val="22"/>
        </w:rPr>
        <w:t xml:space="preserve"> słupków prowadzących</w:t>
      </w:r>
      <w:r w:rsidR="00CB5847" w:rsidRPr="008B3802">
        <w:rPr>
          <w:sz w:val="22"/>
          <w:szCs w:val="22"/>
        </w:rPr>
        <w:t xml:space="preserve"> poręczy ochronnych</w:t>
      </w:r>
      <w:r w:rsidR="00310221" w:rsidRPr="008B3802">
        <w:rPr>
          <w:sz w:val="22"/>
          <w:szCs w:val="22"/>
        </w:rPr>
        <w:t xml:space="preserve"> i wiat przystankowych</w:t>
      </w:r>
      <w:r w:rsidRPr="008B3802">
        <w:rPr>
          <w:sz w:val="22"/>
          <w:szCs w:val="22"/>
        </w:rPr>
        <w:t>:</w:t>
      </w:r>
    </w:p>
    <w:p w:rsidR="00E51F4E" w:rsidRPr="008B3802" w:rsidRDefault="00E51F4E" w:rsidP="00996D69">
      <w:pPr>
        <w:numPr>
          <w:ilvl w:val="0"/>
          <w:numId w:val="138"/>
        </w:numPr>
        <w:jc w:val="both"/>
        <w:rPr>
          <w:sz w:val="22"/>
          <w:szCs w:val="22"/>
        </w:rPr>
      </w:pPr>
      <w:r w:rsidRPr="008B3802">
        <w:rPr>
          <w:sz w:val="22"/>
          <w:szCs w:val="22"/>
        </w:rPr>
        <w:t>demontaż</w:t>
      </w:r>
      <w:r w:rsidR="00310221" w:rsidRPr="008B3802">
        <w:rPr>
          <w:sz w:val="22"/>
          <w:szCs w:val="22"/>
        </w:rPr>
        <w:t xml:space="preserve"> wiat przystankowych,</w:t>
      </w:r>
      <w:r w:rsidR="00CB5847" w:rsidRPr="008B3802">
        <w:rPr>
          <w:sz w:val="22"/>
          <w:szCs w:val="22"/>
        </w:rPr>
        <w:t xml:space="preserve"> poręczy ochronnych</w:t>
      </w:r>
      <w:r w:rsidRPr="008B3802">
        <w:rPr>
          <w:sz w:val="22"/>
          <w:szCs w:val="22"/>
        </w:rPr>
        <w:t xml:space="preserve"> tablic znaków drogowych ze słupków,</w:t>
      </w:r>
    </w:p>
    <w:p w:rsidR="00E51F4E" w:rsidRPr="008B3802" w:rsidRDefault="00E51F4E" w:rsidP="00996D69">
      <w:pPr>
        <w:numPr>
          <w:ilvl w:val="0"/>
          <w:numId w:val="138"/>
        </w:numPr>
        <w:jc w:val="both"/>
        <w:rPr>
          <w:sz w:val="22"/>
          <w:szCs w:val="22"/>
        </w:rPr>
      </w:pPr>
      <w:r w:rsidRPr="008B3802">
        <w:rPr>
          <w:sz w:val="22"/>
          <w:szCs w:val="22"/>
        </w:rPr>
        <w:t>odkopanie i wydobycie słupków,</w:t>
      </w:r>
    </w:p>
    <w:p w:rsidR="00E51F4E" w:rsidRPr="008B3802" w:rsidRDefault="00E51F4E" w:rsidP="00996D69">
      <w:pPr>
        <w:numPr>
          <w:ilvl w:val="0"/>
          <w:numId w:val="138"/>
        </w:numPr>
        <w:jc w:val="both"/>
        <w:rPr>
          <w:sz w:val="22"/>
          <w:szCs w:val="22"/>
        </w:rPr>
      </w:pPr>
      <w:r w:rsidRPr="008B3802">
        <w:rPr>
          <w:sz w:val="22"/>
          <w:szCs w:val="22"/>
        </w:rPr>
        <w:t>zasypanie dołów gruntem zagęszczalnym po słupkach wraz z zagęszczeniem do uzyskania Is</w:t>
      </w:r>
      <w:r w:rsidRPr="008B3802">
        <w:rPr>
          <w:sz w:val="22"/>
          <w:szCs w:val="22"/>
        </w:rPr>
        <w:sym w:font="Symbol" w:char="F0B3"/>
      </w:r>
      <w:r w:rsidRPr="008B3802">
        <w:rPr>
          <w:sz w:val="22"/>
          <w:szCs w:val="22"/>
        </w:rPr>
        <w:t xml:space="preserve"> 1,00 wg BN-77/8931-12 ,</w:t>
      </w:r>
    </w:p>
    <w:p w:rsidR="00E51F4E" w:rsidRPr="008B3802" w:rsidRDefault="00E51F4E" w:rsidP="00996D69">
      <w:pPr>
        <w:numPr>
          <w:ilvl w:val="0"/>
          <w:numId w:val="138"/>
        </w:numPr>
        <w:jc w:val="both"/>
        <w:rPr>
          <w:sz w:val="22"/>
          <w:szCs w:val="22"/>
        </w:rPr>
      </w:pPr>
      <w:r w:rsidRPr="008B3802">
        <w:rPr>
          <w:sz w:val="22"/>
          <w:szCs w:val="22"/>
        </w:rPr>
        <w:t xml:space="preserve">załadunek i wywiezienie materiałów z rozbiórki w miejsce wybrane przez Wykonawcę, </w:t>
      </w:r>
      <w:r w:rsidR="00CF19EA">
        <w:rPr>
          <w:sz w:val="22"/>
          <w:szCs w:val="22"/>
        </w:rPr>
        <w:t>lub wskazane przez inwestora,</w:t>
      </w:r>
    </w:p>
    <w:p w:rsidR="00310221" w:rsidRPr="008B3802" w:rsidRDefault="00310221" w:rsidP="00996D69">
      <w:pPr>
        <w:numPr>
          <w:ilvl w:val="0"/>
          <w:numId w:val="138"/>
        </w:numPr>
        <w:jc w:val="both"/>
        <w:rPr>
          <w:sz w:val="22"/>
          <w:szCs w:val="22"/>
        </w:rPr>
      </w:pPr>
      <w:r w:rsidRPr="008B3802">
        <w:rPr>
          <w:sz w:val="22"/>
          <w:szCs w:val="22"/>
        </w:rPr>
        <w:t>zabezpieczenie przez uszkodzeniem elementów wiaty przystankowej przeznaczonej do ponownego montażu,</w:t>
      </w:r>
    </w:p>
    <w:p w:rsidR="00E51F4E" w:rsidRPr="008B3802" w:rsidRDefault="00E51F4E" w:rsidP="00996D69">
      <w:pPr>
        <w:numPr>
          <w:ilvl w:val="0"/>
          <w:numId w:val="138"/>
        </w:numPr>
        <w:jc w:val="both"/>
        <w:rPr>
          <w:sz w:val="22"/>
          <w:szCs w:val="22"/>
        </w:rPr>
      </w:pPr>
      <w:r w:rsidRPr="008B3802">
        <w:rPr>
          <w:sz w:val="22"/>
          <w:szCs w:val="22"/>
        </w:rPr>
        <w:t>uporządkowanie terenu rozbiórki;</w:t>
      </w:r>
    </w:p>
    <w:p w:rsidR="00310221" w:rsidRPr="008B3802" w:rsidRDefault="00310221" w:rsidP="00996D69">
      <w:pPr>
        <w:pStyle w:val="Akapitzlist"/>
        <w:numPr>
          <w:ilvl w:val="0"/>
          <w:numId w:val="137"/>
        </w:numPr>
        <w:jc w:val="both"/>
        <w:rPr>
          <w:rFonts w:ascii="Times New Roman" w:hAnsi="Times New Roman" w:cs="Times New Roman"/>
          <w:sz w:val="22"/>
          <w:szCs w:val="22"/>
        </w:rPr>
      </w:pPr>
      <w:r w:rsidRPr="008B3802">
        <w:rPr>
          <w:rFonts w:ascii="Times New Roman" w:hAnsi="Times New Roman" w:cs="Times New Roman"/>
          <w:sz w:val="22"/>
          <w:szCs w:val="22"/>
        </w:rPr>
        <w:t>przestawienie słupa ogłoszeniowego</w:t>
      </w:r>
      <w:r w:rsidR="00CB5847" w:rsidRPr="008B3802">
        <w:rPr>
          <w:rFonts w:ascii="Times New Roman" w:hAnsi="Times New Roman" w:cs="Times New Roman"/>
          <w:sz w:val="22"/>
          <w:szCs w:val="22"/>
        </w:rPr>
        <w:t>, śmietnika betonowego,</w:t>
      </w:r>
      <w:r w:rsidR="000F7E88">
        <w:rPr>
          <w:rFonts w:ascii="Times New Roman" w:hAnsi="Times New Roman" w:cs="Times New Roman"/>
          <w:sz w:val="22"/>
          <w:szCs w:val="22"/>
        </w:rPr>
        <w:t xml:space="preserve"> </w:t>
      </w:r>
      <w:r w:rsidR="00CB5847" w:rsidRPr="008B3802">
        <w:rPr>
          <w:rFonts w:ascii="Times New Roman" w:hAnsi="Times New Roman" w:cs="Times New Roman"/>
          <w:sz w:val="22"/>
          <w:szCs w:val="22"/>
        </w:rPr>
        <w:t>ławki betonowej</w:t>
      </w:r>
      <w:r w:rsidRPr="008B3802">
        <w:rPr>
          <w:rFonts w:ascii="Times New Roman" w:hAnsi="Times New Roman" w:cs="Times New Roman"/>
          <w:sz w:val="22"/>
          <w:szCs w:val="22"/>
        </w:rPr>
        <w:t xml:space="preserve"> i skrzynek pocztowych:</w:t>
      </w:r>
    </w:p>
    <w:p w:rsidR="00310221" w:rsidRPr="008B3802" w:rsidRDefault="00310221" w:rsidP="00996D69">
      <w:pPr>
        <w:pStyle w:val="Akapitzlist"/>
        <w:numPr>
          <w:ilvl w:val="0"/>
          <w:numId w:val="234"/>
        </w:numPr>
        <w:ind w:left="709" w:hanging="283"/>
        <w:jc w:val="both"/>
        <w:rPr>
          <w:rFonts w:ascii="Times New Roman" w:hAnsi="Times New Roman" w:cs="Times New Roman"/>
          <w:sz w:val="22"/>
          <w:szCs w:val="22"/>
        </w:rPr>
      </w:pPr>
      <w:r w:rsidRPr="008B3802">
        <w:rPr>
          <w:rFonts w:ascii="Times New Roman" w:hAnsi="Times New Roman" w:cs="Times New Roman"/>
          <w:sz w:val="22"/>
          <w:szCs w:val="22"/>
        </w:rPr>
        <w:t>demontaż skrzynek pocztowych</w:t>
      </w:r>
      <w:r w:rsidR="00CB5847" w:rsidRPr="008B3802">
        <w:rPr>
          <w:rFonts w:ascii="Times New Roman" w:hAnsi="Times New Roman" w:cs="Times New Roman"/>
          <w:sz w:val="22"/>
          <w:szCs w:val="22"/>
        </w:rPr>
        <w:t xml:space="preserve"> i ławek</w:t>
      </w:r>
      <w:r w:rsidRPr="008B3802">
        <w:rPr>
          <w:rFonts w:ascii="Times New Roman" w:hAnsi="Times New Roman" w:cs="Times New Roman"/>
          <w:sz w:val="22"/>
          <w:szCs w:val="22"/>
        </w:rPr>
        <w:t>,</w:t>
      </w:r>
    </w:p>
    <w:p w:rsidR="00310221" w:rsidRPr="008B3802" w:rsidRDefault="00310221" w:rsidP="00996D69">
      <w:pPr>
        <w:pStyle w:val="Akapitzlist"/>
        <w:numPr>
          <w:ilvl w:val="0"/>
          <w:numId w:val="234"/>
        </w:numPr>
        <w:ind w:left="709" w:hanging="283"/>
        <w:jc w:val="both"/>
        <w:rPr>
          <w:rFonts w:ascii="Times New Roman" w:hAnsi="Times New Roman" w:cs="Times New Roman"/>
          <w:sz w:val="22"/>
          <w:szCs w:val="22"/>
        </w:rPr>
      </w:pPr>
      <w:r w:rsidRPr="008B3802">
        <w:rPr>
          <w:rFonts w:ascii="Times New Roman" w:hAnsi="Times New Roman" w:cs="Times New Roman"/>
          <w:sz w:val="22"/>
          <w:szCs w:val="22"/>
        </w:rPr>
        <w:t>odkopanie i wydobycie słupków,</w:t>
      </w:r>
    </w:p>
    <w:p w:rsidR="00310221" w:rsidRPr="008B3802" w:rsidRDefault="00310221" w:rsidP="00996D69">
      <w:pPr>
        <w:pStyle w:val="Akapitzlist"/>
        <w:numPr>
          <w:ilvl w:val="0"/>
          <w:numId w:val="234"/>
        </w:numPr>
        <w:ind w:left="709" w:hanging="283"/>
        <w:jc w:val="both"/>
        <w:rPr>
          <w:rFonts w:ascii="Times New Roman" w:hAnsi="Times New Roman" w:cs="Times New Roman"/>
          <w:sz w:val="22"/>
          <w:szCs w:val="22"/>
        </w:rPr>
      </w:pPr>
      <w:r w:rsidRPr="008B3802">
        <w:rPr>
          <w:rFonts w:ascii="Times New Roman" w:hAnsi="Times New Roman" w:cs="Times New Roman"/>
          <w:sz w:val="22"/>
          <w:szCs w:val="22"/>
        </w:rPr>
        <w:t>zasypanie dołów gruntem zagęszczalnym po słupkach wraz z zagęszczeniem do uzyskania Is</w:t>
      </w:r>
      <w:r w:rsidRPr="008B3802">
        <w:rPr>
          <w:rFonts w:ascii="Times New Roman" w:hAnsi="Times New Roman" w:cs="Times New Roman"/>
          <w:sz w:val="22"/>
          <w:szCs w:val="22"/>
        </w:rPr>
        <w:sym w:font="Symbol" w:char="F0B3"/>
      </w:r>
      <w:r w:rsidRPr="008B3802">
        <w:rPr>
          <w:rFonts w:ascii="Times New Roman" w:hAnsi="Times New Roman" w:cs="Times New Roman"/>
          <w:sz w:val="22"/>
          <w:szCs w:val="22"/>
        </w:rPr>
        <w:t xml:space="preserve"> 1,00</w:t>
      </w:r>
    </w:p>
    <w:p w:rsidR="00310221" w:rsidRPr="008B3802" w:rsidRDefault="00310221" w:rsidP="00996D69">
      <w:pPr>
        <w:pStyle w:val="Akapitzlist"/>
        <w:numPr>
          <w:ilvl w:val="0"/>
          <w:numId w:val="234"/>
        </w:numPr>
        <w:ind w:left="709" w:hanging="283"/>
        <w:jc w:val="both"/>
        <w:rPr>
          <w:rFonts w:ascii="Times New Roman" w:hAnsi="Times New Roman" w:cs="Times New Roman"/>
          <w:sz w:val="22"/>
          <w:szCs w:val="22"/>
        </w:rPr>
      </w:pPr>
      <w:r w:rsidRPr="008B3802">
        <w:rPr>
          <w:rFonts w:ascii="Times New Roman" w:hAnsi="Times New Roman" w:cs="Times New Roman"/>
          <w:sz w:val="22"/>
          <w:szCs w:val="22"/>
        </w:rPr>
        <w:t>wykonanie fundamentów betonowych (C12/15) o wym. 10x10x50cm (wraz z robotami ziemnymi)</w:t>
      </w:r>
    </w:p>
    <w:p w:rsidR="00310221" w:rsidRPr="008B3802" w:rsidRDefault="00310221" w:rsidP="00996D69">
      <w:pPr>
        <w:pStyle w:val="Akapitzlist"/>
        <w:numPr>
          <w:ilvl w:val="0"/>
          <w:numId w:val="234"/>
        </w:numPr>
        <w:ind w:left="709" w:hanging="283"/>
        <w:jc w:val="both"/>
        <w:rPr>
          <w:rFonts w:ascii="Times New Roman" w:hAnsi="Times New Roman" w:cs="Times New Roman"/>
          <w:sz w:val="22"/>
          <w:szCs w:val="22"/>
        </w:rPr>
      </w:pPr>
      <w:r w:rsidRPr="008B3802">
        <w:rPr>
          <w:rFonts w:ascii="Times New Roman" w:hAnsi="Times New Roman" w:cs="Times New Roman"/>
          <w:sz w:val="22"/>
          <w:szCs w:val="22"/>
        </w:rPr>
        <w:t>montaż słupków do fundamentów,</w:t>
      </w:r>
    </w:p>
    <w:p w:rsidR="00310221" w:rsidRPr="008B3802" w:rsidRDefault="00310221" w:rsidP="00996D69">
      <w:pPr>
        <w:pStyle w:val="Akapitzlist"/>
        <w:numPr>
          <w:ilvl w:val="0"/>
          <w:numId w:val="234"/>
        </w:numPr>
        <w:ind w:left="709" w:hanging="283"/>
        <w:jc w:val="both"/>
        <w:rPr>
          <w:rFonts w:ascii="Times New Roman" w:hAnsi="Times New Roman" w:cs="Times New Roman"/>
          <w:sz w:val="22"/>
          <w:szCs w:val="22"/>
        </w:rPr>
      </w:pPr>
      <w:r w:rsidRPr="008B3802">
        <w:rPr>
          <w:rFonts w:ascii="Times New Roman" w:hAnsi="Times New Roman" w:cs="Times New Roman"/>
          <w:sz w:val="22"/>
          <w:szCs w:val="22"/>
        </w:rPr>
        <w:t>montaż skrzynek</w:t>
      </w:r>
      <w:r w:rsidR="00CB5847" w:rsidRPr="008B3802">
        <w:rPr>
          <w:rFonts w:ascii="Times New Roman" w:hAnsi="Times New Roman" w:cs="Times New Roman"/>
          <w:sz w:val="22"/>
          <w:szCs w:val="22"/>
        </w:rPr>
        <w:t xml:space="preserve"> i ławek</w:t>
      </w:r>
      <w:r w:rsidRPr="008B3802">
        <w:rPr>
          <w:rFonts w:ascii="Times New Roman" w:hAnsi="Times New Roman" w:cs="Times New Roman"/>
          <w:sz w:val="22"/>
          <w:szCs w:val="22"/>
        </w:rPr>
        <w:t>.</w:t>
      </w:r>
    </w:p>
    <w:p w:rsidR="00310221" w:rsidRPr="008B3802" w:rsidRDefault="00310221" w:rsidP="00996D69">
      <w:pPr>
        <w:pStyle w:val="Akapitzlist"/>
        <w:numPr>
          <w:ilvl w:val="0"/>
          <w:numId w:val="234"/>
        </w:numPr>
        <w:ind w:left="709" w:hanging="283"/>
        <w:jc w:val="both"/>
        <w:rPr>
          <w:rFonts w:ascii="Times New Roman" w:hAnsi="Times New Roman" w:cs="Times New Roman"/>
          <w:sz w:val="22"/>
          <w:szCs w:val="22"/>
        </w:rPr>
      </w:pPr>
      <w:r w:rsidRPr="008B3802">
        <w:rPr>
          <w:rFonts w:ascii="Times New Roman" w:hAnsi="Times New Roman" w:cs="Times New Roman"/>
          <w:sz w:val="22"/>
          <w:szCs w:val="22"/>
        </w:rPr>
        <w:t>przestawienie słupa ogłoszeniowego</w:t>
      </w:r>
      <w:r w:rsidR="00CB5847" w:rsidRPr="008B3802">
        <w:rPr>
          <w:rFonts w:ascii="Times New Roman" w:hAnsi="Times New Roman" w:cs="Times New Roman"/>
          <w:sz w:val="22"/>
          <w:szCs w:val="22"/>
        </w:rPr>
        <w:t xml:space="preserve"> i śmietnika</w:t>
      </w:r>
      <w:r w:rsidRPr="008B3802">
        <w:rPr>
          <w:rFonts w:ascii="Times New Roman" w:hAnsi="Times New Roman" w:cs="Times New Roman"/>
          <w:sz w:val="22"/>
          <w:szCs w:val="22"/>
        </w:rPr>
        <w:t xml:space="preserve"> w miejsce wskazane przez </w:t>
      </w:r>
      <w:r w:rsidR="000F7E88">
        <w:rPr>
          <w:rFonts w:ascii="Times New Roman" w:hAnsi="Times New Roman" w:cs="Times New Roman"/>
          <w:sz w:val="22"/>
          <w:szCs w:val="22"/>
        </w:rPr>
        <w:t>Inspektora nadzoru</w:t>
      </w:r>
    </w:p>
    <w:p w:rsidR="00310221" w:rsidRPr="008B3802" w:rsidRDefault="00310221" w:rsidP="00996D69">
      <w:pPr>
        <w:numPr>
          <w:ilvl w:val="0"/>
          <w:numId w:val="234"/>
        </w:numPr>
        <w:ind w:left="709" w:hanging="283"/>
        <w:jc w:val="both"/>
        <w:rPr>
          <w:sz w:val="22"/>
          <w:szCs w:val="22"/>
        </w:rPr>
      </w:pPr>
      <w:r w:rsidRPr="008B3802">
        <w:rPr>
          <w:sz w:val="22"/>
          <w:szCs w:val="22"/>
        </w:rPr>
        <w:t>wyrównanie podłoża i uporządkowanie terenu rozbiórki;</w:t>
      </w:r>
    </w:p>
    <w:p w:rsidR="00E51F4E" w:rsidRPr="008B3802" w:rsidRDefault="00E51F4E" w:rsidP="00E51F4E">
      <w:pPr>
        <w:jc w:val="both"/>
        <w:rPr>
          <w:sz w:val="22"/>
          <w:szCs w:val="22"/>
        </w:rPr>
      </w:pPr>
    </w:p>
    <w:p w:rsidR="00E51F4E" w:rsidRPr="008B3802" w:rsidRDefault="00E51F4E" w:rsidP="00E51F4E">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10.PRZEPISY ZWIĄZANE</w:t>
      </w:r>
    </w:p>
    <w:tbl>
      <w:tblPr>
        <w:tblW w:w="0" w:type="auto"/>
        <w:tblInd w:w="-68" w:type="dxa"/>
        <w:tblLayout w:type="fixed"/>
        <w:tblCellMar>
          <w:left w:w="70" w:type="dxa"/>
          <w:right w:w="70" w:type="dxa"/>
        </w:tblCellMar>
        <w:tblLook w:val="0000"/>
      </w:tblPr>
      <w:tblGrid>
        <w:gridCol w:w="496"/>
        <w:gridCol w:w="2551"/>
        <w:gridCol w:w="4394"/>
      </w:tblGrid>
      <w:tr w:rsidR="00E51F4E" w:rsidRPr="008B3802" w:rsidTr="00D86DA9">
        <w:tc>
          <w:tcPr>
            <w:tcW w:w="496" w:type="dxa"/>
          </w:tcPr>
          <w:p w:rsidR="00E51F4E" w:rsidRPr="008B3802" w:rsidRDefault="00E51F4E" w:rsidP="00D86DA9">
            <w:pPr>
              <w:jc w:val="both"/>
              <w:rPr>
                <w:sz w:val="22"/>
                <w:szCs w:val="22"/>
              </w:rPr>
            </w:pPr>
            <w:r w:rsidRPr="008B3802">
              <w:rPr>
                <w:sz w:val="22"/>
                <w:szCs w:val="22"/>
              </w:rPr>
              <w:t>1.</w:t>
            </w:r>
          </w:p>
        </w:tc>
        <w:tc>
          <w:tcPr>
            <w:tcW w:w="2551" w:type="dxa"/>
          </w:tcPr>
          <w:p w:rsidR="00E51F4E" w:rsidRPr="008B3802" w:rsidRDefault="00E51F4E" w:rsidP="00D86DA9">
            <w:pPr>
              <w:jc w:val="both"/>
              <w:rPr>
                <w:sz w:val="22"/>
                <w:szCs w:val="22"/>
              </w:rPr>
            </w:pPr>
            <w:r w:rsidRPr="008B3802">
              <w:rPr>
                <w:sz w:val="22"/>
                <w:szCs w:val="22"/>
              </w:rPr>
              <w:t>BN-77/8931-12</w:t>
            </w:r>
          </w:p>
        </w:tc>
        <w:tc>
          <w:tcPr>
            <w:tcW w:w="4394" w:type="dxa"/>
          </w:tcPr>
          <w:p w:rsidR="00E51F4E" w:rsidRPr="008B3802" w:rsidRDefault="00E51F4E" w:rsidP="00D86DA9">
            <w:pPr>
              <w:jc w:val="both"/>
              <w:rPr>
                <w:sz w:val="22"/>
                <w:szCs w:val="22"/>
              </w:rPr>
            </w:pPr>
            <w:r w:rsidRPr="008B3802">
              <w:rPr>
                <w:sz w:val="22"/>
                <w:szCs w:val="22"/>
              </w:rPr>
              <w:t>Oznaczenie wskaźnika zagęszczenia gruntu.</w:t>
            </w:r>
          </w:p>
        </w:tc>
      </w:tr>
    </w:tbl>
    <w:p w:rsidR="001002F0" w:rsidRDefault="001002F0" w:rsidP="00F021B5">
      <w:pPr>
        <w:rPr>
          <w:sz w:val="22"/>
          <w:szCs w:val="22"/>
        </w:rPr>
      </w:pPr>
    </w:p>
    <w:p w:rsidR="006B1C71" w:rsidRDefault="001002F0">
      <w:pPr>
        <w:spacing w:after="200" w:line="276" w:lineRule="auto"/>
        <w:rPr>
          <w:sz w:val="22"/>
          <w:szCs w:val="22"/>
        </w:rPr>
      </w:pPr>
      <w:r>
        <w:rPr>
          <w:sz w:val="22"/>
          <w:szCs w:val="22"/>
        </w:rPr>
        <w:br w:type="page"/>
      </w:r>
      <w:r w:rsidR="006B1C71">
        <w:rPr>
          <w:sz w:val="22"/>
          <w:szCs w:val="22"/>
        </w:rPr>
        <w:br w:type="page"/>
      </w:r>
    </w:p>
    <w:p w:rsidR="001002F0" w:rsidRDefault="001002F0">
      <w:pPr>
        <w:spacing w:after="200" w:line="276" w:lineRule="auto"/>
        <w:rPr>
          <w:sz w:val="22"/>
          <w:szCs w:val="22"/>
        </w:rPr>
      </w:pPr>
    </w:p>
    <w:p w:rsidR="00921E6D" w:rsidRPr="008B3802" w:rsidRDefault="00921E6D" w:rsidP="00F021B5">
      <w:pPr>
        <w:rPr>
          <w:sz w:val="22"/>
          <w:szCs w:val="22"/>
        </w:rPr>
      </w:pPr>
    </w:p>
    <w:p w:rsidR="009D6BDF" w:rsidRPr="008B3802" w:rsidRDefault="009D6BDF" w:rsidP="009D6BDF">
      <w:pPr>
        <w:pStyle w:val="spistreci"/>
        <w:jc w:val="left"/>
        <w:rPr>
          <w:rFonts w:ascii="Times New Roman" w:hAnsi="Times New Roman"/>
          <w:sz w:val="22"/>
          <w:szCs w:val="22"/>
        </w:rPr>
      </w:pPr>
      <w:bookmarkStart w:id="123" w:name="_Toc488990266"/>
      <w:bookmarkStart w:id="124" w:name="_Toc196470363"/>
      <w:r w:rsidRPr="008B3802">
        <w:rPr>
          <w:rFonts w:ascii="Times New Roman" w:hAnsi="Times New Roman"/>
          <w:sz w:val="22"/>
          <w:szCs w:val="22"/>
        </w:rPr>
        <w:t xml:space="preserve">D </w:t>
      </w:r>
      <w:r w:rsidR="00CA5098" w:rsidRPr="008B3802">
        <w:rPr>
          <w:rFonts w:ascii="Times New Roman" w:hAnsi="Times New Roman"/>
          <w:sz w:val="22"/>
          <w:szCs w:val="22"/>
        </w:rPr>
        <w:t>-</w:t>
      </w:r>
      <w:r w:rsidRPr="008B3802">
        <w:rPr>
          <w:rFonts w:ascii="Times New Roman" w:hAnsi="Times New Roman"/>
          <w:sz w:val="22"/>
          <w:szCs w:val="22"/>
        </w:rPr>
        <w:t xml:space="preserve"> 01.03.04. ZABEZPIECZENIE SIECI ENERGETYCZNEJ RURAMI DWUDZIELNYMI</w:t>
      </w:r>
      <w:bookmarkEnd w:id="124"/>
    </w:p>
    <w:p w:rsidR="009D6BDF" w:rsidRPr="008B3802" w:rsidRDefault="009D6BDF" w:rsidP="009D6BDF"/>
    <w:p w:rsidR="009D6BDF" w:rsidRPr="008B3802" w:rsidRDefault="009D6BDF" w:rsidP="009D6BDF">
      <w:pPr>
        <w:pStyle w:val="penypunkt"/>
        <w:tabs>
          <w:tab w:val="left" w:pos="2244"/>
        </w:tabs>
        <w:jc w:val="both"/>
        <w:rPr>
          <w:rFonts w:ascii="Times New Roman" w:hAnsi="Times New Roman"/>
          <w:sz w:val="22"/>
          <w:szCs w:val="22"/>
        </w:rPr>
      </w:pPr>
      <w:r w:rsidRPr="008B3802">
        <w:rPr>
          <w:rFonts w:ascii="Times New Roman" w:hAnsi="Times New Roman"/>
          <w:sz w:val="22"/>
          <w:szCs w:val="22"/>
        </w:rPr>
        <w:t>1. WSTĘP</w:t>
      </w:r>
    </w:p>
    <w:p w:rsidR="009D6BDF" w:rsidRPr="008B3802" w:rsidRDefault="009D6BDF" w:rsidP="009D6BDF">
      <w:pPr>
        <w:pStyle w:val="punkt11"/>
        <w:rPr>
          <w:rFonts w:ascii="Times New Roman" w:hAnsi="Times New Roman"/>
          <w:sz w:val="22"/>
          <w:szCs w:val="22"/>
        </w:rPr>
      </w:pPr>
      <w:r w:rsidRPr="008B3802">
        <w:rPr>
          <w:rFonts w:ascii="Times New Roman" w:hAnsi="Times New Roman"/>
          <w:sz w:val="22"/>
          <w:szCs w:val="22"/>
        </w:rPr>
        <w:t>1.1. PRZEDMIOT ST.</w:t>
      </w:r>
    </w:p>
    <w:p w:rsidR="009D6BDF" w:rsidRPr="008B3802" w:rsidRDefault="009D6BDF" w:rsidP="009D6BDF">
      <w:pPr>
        <w:ind w:firstLine="708"/>
        <w:jc w:val="both"/>
        <w:rPr>
          <w:sz w:val="22"/>
          <w:szCs w:val="22"/>
        </w:rPr>
      </w:pPr>
      <w:r w:rsidRPr="008B3802">
        <w:rPr>
          <w:sz w:val="22"/>
          <w:szCs w:val="22"/>
        </w:rPr>
        <w:t xml:space="preserve">Przedmiotem niniejszej Specyfikacji Technicznej są wymagania dotyczące wykonania i odbioru zabezpieczenia linii kablowych telekomunikacyjnych i energetycznych na zadaniu: </w:t>
      </w:r>
      <w:r w:rsidR="000E0050">
        <w:rPr>
          <w:b/>
          <w:sz w:val="22"/>
          <w:szCs w:val="22"/>
        </w:rPr>
        <w:t>„</w:t>
      </w:r>
      <w:r w:rsidR="006B1C71">
        <w:rPr>
          <w:b/>
          <w:sz w:val="22"/>
          <w:szCs w:val="22"/>
        </w:rPr>
        <w:t>Przebudowa ul. Paderewskiego we Wrześni</w:t>
      </w:r>
      <w:r w:rsidR="000E0050">
        <w:rPr>
          <w:b/>
          <w:sz w:val="22"/>
          <w:szCs w:val="22"/>
        </w:rPr>
        <w:t>”</w:t>
      </w:r>
      <w:r w:rsidRPr="008B3802">
        <w:rPr>
          <w:b/>
          <w:sz w:val="22"/>
          <w:szCs w:val="22"/>
        </w:rPr>
        <w:t>.</w:t>
      </w:r>
    </w:p>
    <w:p w:rsidR="009D6BDF" w:rsidRPr="008B3802" w:rsidRDefault="009D6BDF" w:rsidP="009D6BDF">
      <w:pPr>
        <w:pStyle w:val="punkt11"/>
        <w:rPr>
          <w:rFonts w:ascii="Times New Roman" w:hAnsi="Times New Roman"/>
          <w:sz w:val="22"/>
          <w:szCs w:val="22"/>
        </w:rPr>
      </w:pPr>
      <w:r w:rsidRPr="008B3802">
        <w:rPr>
          <w:rFonts w:ascii="Times New Roman" w:hAnsi="Times New Roman"/>
          <w:sz w:val="22"/>
          <w:szCs w:val="22"/>
        </w:rPr>
        <w:t>1.2. ZAKRES STOSOWANIA ST.</w:t>
      </w:r>
    </w:p>
    <w:p w:rsidR="009D6BDF" w:rsidRPr="008B3802" w:rsidRDefault="009D6BDF" w:rsidP="009D6BDF">
      <w:pPr>
        <w:jc w:val="both"/>
        <w:rPr>
          <w:sz w:val="22"/>
          <w:szCs w:val="22"/>
        </w:rPr>
      </w:pPr>
      <w:r w:rsidRPr="008B3802">
        <w:rPr>
          <w:sz w:val="22"/>
          <w:szCs w:val="22"/>
        </w:rPr>
        <w:tab/>
        <w:t>Specyfikacja jest stosowana jako dokument kontraktowy przy zlecaniu i realizacji robót wymienionych w punkcie 1.1</w:t>
      </w:r>
    </w:p>
    <w:p w:rsidR="009D6BDF" w:rsidRPr="008B3802" w:rsidRDefault="009D6BDF" w:rsidP="009D6BDF">
      <w:pPr>
        <w:pStyle w:val="punkt11"/>
        <w:rPr>
          <w:rFonts w:ascii="Times New Roman" w:hAnsi="Times New Roman"/>
          <w:sz w:val="22"/>
          <w:szCs w:val="22"/>
        </w:rPr>
      </w:pPr>
      <w:r w:rsidRPr="008B3802">
        <w:rPr>
          <w:rFonts w:ascii="Times New Roman" w:hAnsi="Times New Roman"/>
          <w:sz w:val="22"/>
          <w:szCs w:val="22"/>
        </w:rPr>
        <w:t>1.3. ZAKRES ROBÓT OBJĘTYCH ST.</w:t>
      </w:r>
    </w:p>
    <w:p w:rsidR="009D6BDF" w:rsidRPr="008B3802" w:rsidRDefault="009D6BDF" w:rsidP="009D6BDF">
      <w:pPr>
        <w:jc w:val="both"/>
        <w:rPr>
          <w:sz w:val="22"/>
          <w:szCs w:val="22"/>
        </w:rPr>
      </w:pPr>
      <w:r w:rsidRPr="008B3802">
        <w:rPr>
          <w:sz w:val="22"/>
          <w:szCs w:val="22"/>
        </w:rPr>
        <w:tab/>
        <w:t>Ustalenia zawarte w niniejszej ST dotyczą zasad prowadzenia Robót związanych z przebudową telekomunikacyjnych i energetycznych linii kablowych.</w:t>
      </w:r>
    </w:p>
    <w:p w:rsidR="009D6BDF" w:rsidRPr="008B3802" w:rsidRDefault="009D6BDF" w:rsidP="009D6BDF">
      <w:pPr>
        <w:jc w:val="both"/>
        <w:rPr>
          <w:sz w:val="22"/>
          <w:szCs w:val="22"/>
        </w:rPr>
      </w:pPr>
      <w:r w:rsidRPr="008B3802">
        <w:rPr>
          <w:sz w:val="22"/>
          <w:szCs w:val="22"/>
        </w:rPr>
        <w:t>Zakres Robót obejmuje zabezpieczenie kabli elektrycznych za pomocą rur dwudzielnych o średnicy zgodnej z dokumentacją projektową.</w:t>
      </w:r>
    </w:p>
    <w:p w:rsidR="009D6BDF" w:rsidRPr="008B3802" w:rsidRDefault="009D6BDF" w:rsidP="009D6BDF">
      <w:pPr>
        <w:pStyle w:val="punkt11"/>
        <w:rPr>
          <w:rFonts w:ascii="Times New Roman" w:hAnsi="Times New Roman"/>
          <w:sz w:val="22"/>
          <w:szCs w:val="22"/>
        </w:rPr>
      </w:pPr>
      <w:r w:rsidRPr="008B3802">
        <w:rPr>
          <w:rFonts w:ascii="Times New Roman" w:hAnsi="Times New Roman"/>
          <w:sz w:val="22"/>
          <w:szCs w:val="22"/>
        </w:rPr>
        <w:t>1.4. OKREŚLENIA PODSTAWOWE.</w:t>
      </w:r>
    </w:p>
    <w:p w:rsidR="009D6BDF" w:rsidRPr="008B3802" w:rsidRDefault="009D6BDF" w:rsidP="009D6BDF">
      <w:pPr>
        <w:jc w:val="both"/>
        <w:rPr>
          <w:sz w:val="22"/>
          <w:szCs w:val="22"/>
        </w:rPr>
      </w:pPr>
      <w:r w:rsidRPr="008B3802">
        <w:rPr>
          <w:sz w:val="22"/>
          <w:szCs w:val="22"/>
        </w:rPr>
        <w:t>Kanalizacja kablowa - zespół ciągów podziemnych z wbudowanymi studniami przeznaczony do prowadzenia kabli telekomunikacyjnych.</w:t>
      </w:r>
    </w:p>
    <w:p w:rsidR="009D6BDF" w:rsidRPr="008B3802" w:rsidRDefault="009D6BDF" w:rsidP="009D6BDF">
      <w:pPr>
        <w:jc w:val="both"/>
        <w:rPr>
          <w:sz w:val="22"/>
          <w:szCs w:val="22"/>
        </w:rPr>
      </w:pPr>
      <w:r w:rsidRPr="008B3802">
        <w:rPr>
          <w:sz w:val="22"/>
          <w:szCs w:val="22"/>
        </w:rPr>
        <w:t>Ciąg kanalizacji kablowej - zestaw przewodów (rur, otworów) kanalizacyjnych służących do układania w nich (wciągania) kabli. W zależności od ilości przewodów (rur, otworów) w zestawie rozróżniamy kanalizację jedno- dwu- itd. -otworową.</w:t>
      </w:r>
    </w:p>
    <w:p w:rsidR="009D6BDF" w:rsidRPr="008B3802" w:rsidRDefault="009D6BDF" w:rsidP="009D6BDF">
      <w:pPr>
        <w:jc w:val="both"/>
        <w:rPr>
          <w:sz w:val="22"/>
          <w:szCs w:val="22"/>
        </w:rPr>
      </w:pPr>
      <w:r w:rsidRPr="008B3802">
        <w:rPr>
          <w:sz w:val="22"/>
          <w:szCs w:val="22"/>
        </w:rPr>
        <w:t xml:space="preserve">Pozostałe określenia podstawowe podane w niniejszej ST są zgodne z, zamieszczonymi w ST </w:t>
      </w:r>
      <w:r w:rsidRPr="008B3802">
        <w:rPr>
          <w:sz w:val="22"/>
          <w:szCs w:val="22"/>
        </w:rPr>
        <w:br/>
        <w:t>D-00.00.00 "Wymagania ogólne" pkt 1.4.</w:t>
      </w:r>
    </w:p>
    <w:p w:rsidR="009D6BDF" w:rsidRPr="008B3802" w:rsidRDefault="009D6BDF" w:rsidP="009D6BDF">
      <w:pPr>
        <w:pStyle w:val="punkt11"/>
        <w:rPr>
          <w:rFonts w:ascii="Times New Roman" w:hAnsi="Times New Roman"/>
          <w:sz w:val="22"/>
          <w:szCs w:val="22"/>
        </w:rPr>
      </w:pPr>
      <w:r w:rsidRPr="008B3802">
        <w:rPr>
          <w:rFonts w:ascii="Times New Roman" w:hAnsi="Times New Roman"/>
          <w:sz w:val="22"/>
          <w:szCs w:val="22"/>
        </w:rPr>
        <w:t>1.5. OGÓLNE WYMAGANIA DOTYCZĄCE ROBÓT.</w:t>
      </w:r>
    </w:p>
    <w:p w:rsidR="009D6BDF" w:rsidRPr="008B3802" w:rsidRDefault="009D6BDF" w:rsidP="009D6BDF">
      <w:pPr>
        <w:jc w:val="both"/>
        <w:rPr>
          <w:sz w:val="22"/>
          <w:szCs w:val="22"/>
        </w:rPr>
      </w:pPr>
      <w:r w:rsidRPr="008B3802">
        <w:rPr>
          <w:sz w:val="22"/>
          <w:szCs w:val="22"/>
        </w:rPr>
        <w:t>Ogólne wymagania dotyczące wykonania Robót podano w ST D-00.00.00. "Wymagania ogólne" pkt 1.5.</w:t>
      </w:r>
    </w:p>
    <w:p w:rsidR="009D6BDF" w:rsidRPr="008B3802" w:rsidRDefault="009D6BDF" w:rsidP="009D6BDF">
      <w:pPr>
        <w:pStyle w:val="penypunkt"/>
        <w:jc w:val="both"/>
        <w:rPr>
          <w:rFonts w:ascii="Times New Roman" w:hAnsi="Times New Roman"/>
          <w:sz w:val="22"/>
          <w:szCs w:val="22"/>
        </w:rPr>
      </w:pPr>
      <w:r w:rsidRPr="008B3802">
        <w:rPr>
          <w:rFonts w:ascii="Times New Roman" w:hAnsi="Times New Roman"/>
          <w:sz w:val="22"/>
          <w:szCs w:val="22"/>
        </w:rPr>
        <w:t>2. MATERIAŁY</w:t>
      </w:r>
    </w:p>
    <w:p w:rsidR="009D6BDF" w:rsidRPr="008B3802" w:rsidRDefault="009D6BDF" w:rsidP="009D6BDF">
      <w:pPr>
        <w:pStyle w:val="punkt11"/>
        <w:rPr>
          <w:rFonts w:ascii="Times New Roman" w:hAnsi="Times New Roman"/>
          <w:sz w:val="22"/>
          <w:szCs w:val="22"/>
        </w:rPr>
      </w:pPr>
      <w:r w:rsidRPr="008B3802">
        <w:rPr>
          <w:rFonts w:ascii="Times New Roman" w:hAnsi="Times New Roman"/>
          <w:sz w:val="22"/>
          <w:szCs w:val="22"/>
        </w:rPr>
        <w:t>2.1. WYMAGANIA OGÓLNE.</w:t>
      </w:r>
    </w:p>
    <w:p w:rsidR="009D6BDF" w:rsidRPr="008B3802" w:rsidRDefault="009D6BDF" w:rsidP="009D6BDF">
      <w:pPr>
        <w:jc w:val="both"/>
        <w:rPr>
          <w:sz w:val="22"/>
          <w:szCs w:val="22"/>
        </w:rPr>
      </w:pPr>
      <w:r w:rsidRPr="008B3802">
        <w:rPr>
          <w:sz w:val="22"/>
          <w:szCs w:val="22"/>
        </w:rPr>
        <w:t>Ogólne wymagania dotyczące materiałów, ich pozyskiwania i składowania podano w ST D-00.00.00 "Wymagania ogólne" pkt 2. Każdy materiał winien mieć atest wytwórcy stwierdzający zgodność jego wykonania i parametrów z odpowiednimi normami.</w:t>
      </w:r>
    </w:p>
    <w:p w:rsidR="009D6BDF" w:rsidRPr="008B3802" w:rsidRDefault="009D6BDF" w:rsidP="009D6BDF">
      <w:pPr>
        <w:pStyle w:val="punkt11"/>
        <w:rPr>
          <w:rFonts w:ascii="Times New Roman" w:hAnsi="Times New Roman"/>
          <w:sz w:val="22"/>
          <w:szCs w:val="22"/>
        </w:rPr>
      </w:pPr>
      <w:r w:rsidRPr="008B3802">
        <w:rPr>
          <w:rFonts w:ascii="Times New Roman" w:hAnsi="Times New Roman"/>
          <w:sz w:val="22"/>
          <w:szCs w:val="22"/>
        </w:rPr>
        <w:t>2.2. ELEMENTY Z TWORZYW SYNTETYCZNYCH.</w:t>
      </w:r>
    </w:p>
    <w:p w:rsidR="009D6BDF" w:rsidRPr="008B3802" w:rsidRDefault="009D6BDF" w:rsidP="009D6BDF">
      <w:pPr>
        <w:jc w:val="both"/>
        <w:rPr>
          <w:sz w:val="22"/>
          <w:szCs w:val="22"/>
        </w:rPr>
      </w:pPr>
      <w:r w:rsidRPr="008B3802">
        <w:rPr>
          <w:sz w:val="22"/>
          <w:szCs w:val="22"/>
        </w:rPr>
        <w:t>Rury używane na przepusty powinny być dostatecznie wytrzymałe na działanie sił ściskających, z jakimi należy liczyć się w miejscu ich ułożenia. Wnętrza ścianek powinny być gładkie lub powleczone warstwą wygładzającą ich powierzchnię, dla ułatwienia przesuwania się kabli.</w:t>
      </w:r>
    </w:p>
    <w:p w:rsidR="009D6BDF" w:rsidRPr="008B3802" w:rsidRDefault="009D6BDF" w:rsidP="009D6BDF">
      <w:pPr>
        <w:jc w:val="both"/>
        <w:rPr>
          <w:sz w:val="22"/>
          <w:szCs w:val="22"/>
        </w:rPr>
      </w:pPr>
      <w:r w:rsidRPr="008B3802">
        <w:rPr>
          <w:sz w:val="22"/>
          <w:szCs w:val="22"/>
        </w:rPr>
        <w:t xml:space="preserve">Rury osłonowe powinny być składowane na płaskim podłożu, do wysokości maksymalnie </w:t>
      </w:r>
      <w:smartTag w:uri="urn:schemas-microsoft-com:office:smarttags" w:element="metricconverter">
        <w:smartTagPr>
          <w:attr w:name="ProductID" w:val="3,5 m"/>
        </w:smartTagPr>
        <w:r w:rsidRPr="008B3802">
          <w:rPr>
            <w:sz w:val="22"/>
            <w:szCs w:val="22"/>
          </w:rPr>
          <w:t>3,5 m</w:t>
        </w:r>
      </w:smartTag>
      <w:r w:rsidRPr="008B3802">
        <w:rPr>
          <w:sz w:val="22"/>
          <w:szCs w:val="22"/>
        </w:rPr>
        <w:t>. Mogą być składowane na przestrzeniach otwartych przez okres do 3 miesięcy od daty produkcji bez żadnych zabezpieczeń dodatkowych. Składowanie w okresie dłuższym niż 3 miesiące wymaga zabezpieczenia wyrobów przed wpływem promieniowania ultrafioletowego. Rury przeznaczone do zabezpieczenia linii kablowych muszą posiadać wymagane atesty i certyfikaty dopuszczające je do montowania na linia energetycznych i telekomunikacyjnych.</w:t>
      </w:r>
    </w:p>
    <w:p w:rsidR="009D6BDF" w:rsidRPr="008B3802" w:rsidRDefault="009D6BDF" w:rsidP="009D6BDF">
      <w:pPr>
        <w:pStyle w:val="penypunkt"/>
        <w:jc w:val="both"/>
        <w:rPr>
          <w:rFonts w:ascii="Times New Roman" w:hAnsi="Times New Roman"/>
          <w:sz w:val="22"/>
          <w:szCs w:val="22"/>
        </w:rPr>
      </w:pPr>
      <w:r w:rsidRPr="008B3802">
        <w:rPr>
          <w:rFonts w:ascii="Times New Roman" w:hAnsi="Times New Roman"/>
          <w:sz w:val="22"/>
          <w:szCs w:val="22"/>
        </w:rPr>
        <w:t>3. SPRZĘT.</w:t>
      </w:r>
    </w:p>
    <w:p w:rsidR="009D6BDF" w:rsidRPr="008B3802" w:rsidRDefault="009D6BDF" w:rsidP="009D6BDF">
      <w:pPr>
        <w:jc w:val="both"/>
        <w:rPr>
          <w:sz w:val="22"/>
          <w:szCs w:val="22"/>
        </w:rPr>
      </w:pPr>
      <w:r w:rsidRPr="008B3802">
        <w:rPr>
          <w:sz w:val="22"/>
          <w:szCs w:val="22"/>
        </w:rPr>
        <w:t>Ogólne wymagania dotyczące Sprzętu podano w ST D-00.00.00. "Wymagania ogólne" pkt 3.</w:t>
      </w:r>
    </w:p>
    <w:p w:rsidR="009D6BDF" w:rsidRPr="008B3802" w:rsidRDefault="009D6BDF" w:rsidP="009D6BDF">
      <w:pPr>
        <w:pStyle w:val="penypunkt"/>
        <w:jc w:val="both"/>
        <w:rPr>
          <w:rFonts w:ascii="Times New Roman" w:hAnsi="Times New Roman"/>
          <w:sz w:val="22"/>
          <w:szCs w:val="22"/>
        </w:rPr>
      </w:pPr>
      <w:r w:rsidRPr="008B3802">
        <w:rPr>
          <w:rFonts w:ascii="Times New Roman" w:hAnsi="Times New Roman"/>
          <w:sz w:val="22"/>
          <w:szCs w:val="22"/>
        </w:rPr>
        <w:t>4. TRANSPORT.</w:t>
      </w:r>
    </w:p>
    <w:p w:rsidR="009D6BDF" w:rsidRPr="008B3802" w:rsidRDefault="009D6BDF" w:rsidP="009D6BDF">
      <w:pPr>
        <w:jc w:val="both"/>
        <w:rPr>
          <w:sz w:val="22"/>
          <w:szCs w:val="22"/>
        </w:rPr>
      </w:pPr>
      <w:r w:rsidRPr="008B3802">
        <w:rPr>
          <w:sz w:val="22"/>
          <w:szCs w:val="22"/>
        </w:rPr>
        <w:t>Ogólne wymagania dotyczące Transportu podano w ST D-00.00.00. "Wymagania ogólne" pkt 4.</w:t>
      </w:r>
    </w:p>
    <w:p w:rsidR="009D6BDF" w:rsidRPr="008B3802" w:rsidRDefault="009D6BDF" w:rsidP="009D6BDF">
      <w:pPr>
        <w:pStyle w:val="punkt11"/>
        <w:rPr>
          <w:rFonts w:ascii="Times New Roman" w:hAnsi="Times New Roman"/>
          <w:sz w:val="22"/>
          <w:szCs w:val="22"/>
        </w:rPr>
      </w:pPr>
      <w:r w:rsidRPr="008B3802">
        <w:rPr>
          <w:rFonts w:ascii="Times New Roman" w:hAnsi="Times New Roman"/>
          <w:sz w:val="22"/>
          <w:szCs w:val="22"/>
        </w:rPr>
        <w:t>4.1. TRANSPORT MATERIAŁÓW I ELEMENTÓW.</w:t>
      </w:r>
    </w:p>
    <w:p w:rsidR="009D6BDF" w:rsidRPr="008B3802" w:rsidRDefault="009D6BDF" w:rsidP="009D6BDF">
      <w:pPr>
        <w:jc w:val="both"/>
        <w:rPr>
          <w:sz w:val="22"/>
          <w:szCs w:val="22"/>
        </w:rPr>
      </w:pPr>
      <w:r w:rsidRPr="008B3802">
        <w:rPr>
          <w:sz w:val="22"/>
          <w:szCs w:val="22"/>
        </w:rPr>
        <w:t>Przewożone materiały należy zabezpieczyć przed możliwością przesuwania w czasie transportu.</w:t>
      </w:r>
    </w:p>
    <w:p w:rsidR="009D6BDF" w:rsidRPr="008B3802" w:rsidRDefault="009D6BDF" w:rsidP="009D6BDF">
      <w:pPr>
        <w:pStyle w:val="penypunkt"/>
        <w:jc w:val="both"/>
        <w:rPr>
          <w:rFonts w:ascii="Times New Roman" w:hAnsi="Times New Roman"/>
          <w:sz w:val="22"/>
          <w:szCs w:val="22"/>
        </w:rPr>
      </w:pPr>
      <w:r w:rsidRPr="008B3802">
        <w:rPr>
          <w:rFonts w:ascii="Times New Roman" w:hAnsi="Times New Roman"/>
          <w:sz w:val="22"/>
          <w:szCs w:val="22"/>
        </w:rPr>
        <w:t>5. WYKONANIE ROBÓT.</w:t>
      </w:r>
    </w:p>
    <w:p w:rsidR="009D6BDF" w:rsidRPr="008B3802" w:rsidRDefault="009D6BDF" w:rsidP="009D6BDF">
      <w:pPr>
        <w:jc w:val="both"/>
        <w:rPr>
          <w:sz w:val="22"/>
          <w:szCs w:val="22"/>
        </w:rPr>
      </w:pPr>
      <w:r w:rsidRPr="008B3802">
        <w:rPr>
          <w:sz w:val="22"/>
          <w:szCs w:val="22"/>
        </w:rPr>
        <w:t xml:space="preserve">Ogólne zasady wykonania Robót podano w ST D-00.00.00. "Wymagania ogólne" pkt 5. </w:t>
      </w:r>
    </w:p>
    <w:p w:rsidR="009D6BDF" w:rsidRPr="008B3802" w:rsidRDefault="009D6BDF" w:rsidP="009D6BDF">
      <w:pPr>
        <w:jc w:val="both"/>
        <w:rPr>
          <w:sz w:val="22"/>
          <w:szCs w:val="22"/>
        </w:rPr>
      </w:pPr>
      <w:r w:rsidRPr="008B3802">
        <w:rPr>
          <w:sz w:val="22"/>
          <w:szCs w:val="22"/>
        </w:rPr>
        <w:t xml:space="preserve">Rury ochronne powinny być ułożone poziomo na całej szerokości drogi, zjazdów lub innych elementów dróg i co najmniej po </w:t>
      </w:r>
      <w:smartTag w:uri="urn:schemas-microsoft-com:office:smarttags" w:element="metricconverter">
        <w:smartTagPr>
          <w:attr w:name="ProductID" w:val="0,5 m"/>
        </w:smartTagPr>
        <w:r w:rsidRPr="008B3802">
          <w:rPr>
            <w:sz w:val="22"/>
            <w:szCs w:val="22"/>
          </w:rPr>
          <w:t>0,5 m</w:t>
        </w:r>
      </w:smartTag>
      <w:r w:rsidRPr="008B3802">
        <w:rPr>
          <w:sz w:val="22"/>
          <w:szCs w:val="22"/>
        </w:rPr>
        <w:t xml:space="preserve"> poza ich krawędzie.</w:t>
      </w:r>
    </w:p>
    <w:p w:rsidR="009D6BDF" w:rsidRPr="008B3802" w:rsidRDefault="009D6BDF" w:rsidP="009D6BDF">
      <w:pPr>
        <w:jc w:val="both"/>
        <w:rPr>
          <w:sz w:val="22"/>
          <w:szCs w:val="22"/>
        </w:rPr>
      </w:pPr>
      <w:r w:rsidRPr="008B3802">
        <w:rPr>
          <w:sz w:val="22"/>
          <w:szCs w:val="22"/>
        </w:rPr>
        <w:t xml:space="preserve">Zasypywanie wykopów należy prowadzić warstwami grubości </w:t>
      </w:r>
      <w:smartTag w:uri="urn:schemas-microsoft-com:office:smarttags" w:element="metricconverter">
        <w:smartTagPr>
          <w:attr w:name="ProductID" w:val="20 cm"/>
        </w:smartTagPr>
        <w:r w:rsidRPr="008B3802">
          <w:rPr>
            <w:sz w:val="22"/>
            <w:szCs w:val="22"/>
          </w:rPr>
          <w:t>20 cm</w:t>
        </w:r>
      </w:smartTag>
      <w:r w:rsidRPr="008B3802">
        <w:rPr>
          <w:sz w:val="22"/>
          <w:szCs w:val="22"/>
        </w:rPr>
        <w:t xml:space="preserve">. Materiał zasypkowy powinien być równomiernie układany i zagęszczany po obu stronach. Zasypki wąskoprzestrzennych przekopów poprzecznych przez jezdnie, niezależnie od kategorii ruchu na drodze, powinny uzyskać do głębokości </w:t>
      </w:r>
      <w:smartTag w:uri="urn:schemas-microsoft-com:office:smarttags" w:element="metricconverter">
        <w:smartTagPr>
          <w:attr w:name="ProductID" w:val="1,2 m"/>
        </w:smartTagPr>
        <w:r w:rsidRPr="008B3802">
          <w:rPr>
            <w:sz w:val="22"/>
            <w:szCs w:val="22"/>
          </w:rPr>
          <w:t>1,2 m</w:t>
        </w:r>
      </w:smartTag>
      <w:r w:rsidRPr="008B3802">
        <w:rPr>
          <w:sz w:val="22"/>
          <w:szCs w:val="22"/>
        </w:rPr>
        <w:t xml:space="preserve"> wskaźnik zagęszczenia co najmniej 1,00. Na większej głębokości dopuszcza się wskaźnik 0,97 pod warunkiem zastosowania środków łagodzących skutki osiadań (np. użycie kruszyw dobrze zagęszczalnych, wbudowanie zbrojeń z geotekstyliów, ulepszenie mechaniczne lub spoiwami. W pozostałych przypadkach wskaźnik zagęszczenia powinien być zgodny z określonym w PN-S-02205:1998.</w:t>
      </w:r>
    </w:p>
    <w:p w:rsidR="009D6BDF" w:rsidRPr="008B3802" w:rsidRDefault="009D6BDF" w:rsidP="009D6BDF">
      <w:pPr>
        <w:pStyle w:val="penypunkt"/>
        <w:jc w:val="both"/>
        <w:rPr>
          <w:rFonts w:ascii="Times New Roman" w:hAnsi="Times New Roman"/>
          <w:sz w:val="22"/>
          <w:szCs w:val="22"/>
        </w:rPr>
      </w:pPr>
      <w:r w:rsidRPr="008B3802">
        <w:rPr>
          <w:rFonts w:ascii="Times New Roman" w:hAnsi="Times New Roman"/>
          <w:sz w:val="22"/>
          <w:szCs w:val="22"/>
        </w:rPr>
        <w:t>6. KONTROLA JAKOŚCI ROBÓT.</w:t>
      </w:r>
    </w:p>
    <w:p w:rsidR="009D6BDF" w:rsidRPr="008B3802" w:rsidRDefault="009D6BDF" w:rsidP="009D6BDF">
      <w:pPr>
        <w:jc w:val="both"/>
        <w:rPr>
          <w:sz w:val="22"/>
          <w:szCs w:val="22"/>
        </w:rPr>
      </w:pPr>
      <w:r w:rsidRPr="008B3802">
        <w:rPr>
          <w:sz w:val="22"/>
          <w:szCs w:val="22"/>
        </w:rPr>
        <w:t>Ogólne zasady kontroli jakości Robót podano w ST D-00.00.00 "Wymagania ogólne" pkt 6.</w:t>
      </w:r>
    </w:p>
    <w:p w:rsidR="009D6BDF" w:rsidRPr="008B3802" w:rsidRDefault="009D6BDF" w:rsidP="009D6BDF">
      <w:pPr>
        <w:jc w:val="both"/>
        <w:rPr>
          <w:sz w:val="22"/>
          <w:szCs w:val="22"/>
        </w:rPr>
      </w:pPr>
      <w:r w:rsidRPr="008B3802">
        <w:rPr>
          <w:sz w:val="22"/>
          <w:szCs w:val="22"/>
        </w:rPr>
        <w:t>Należy sprawdzić przebieg rur ochronnych na zgodność z Dokumentacją Projektową</w:t>
      </w:r>
    </w:p>
    <w:p w:rsidR="009D6BDF" w:rsidRPr="008B3802" w:rsidRDefault="009D6BDF" w:rsidP="009D6BDF">
      <w:pPr>
        <w:pStyle w:val="punkt11"/>
        <w:rPr>
          <w:rFonts w:ascii="Times New Roman" w:hAnsi="Times New Roman"/>
          <w:sz w:val="22"/>
          <w:szCs w:val="22"/>
        </w:rPr>
      </w:pPr>
      <w:r w:rsidRPr="008B3802">
        <w:rPr>
          <w:rFonts w:ascii="Times New Roman" w:hAnsi="Times New Roman"/>
          <w:sz w:val="22"/>
          <w:szCs w:val="22"/>
        </w:rPr>
        <w:t>6.1. Kontrola rur ochronnych</w:t>
      </w:r>
    </w:p>
    <w:p w:rsidR="009D6BDF" w:rsidRPr="008B3802" w:rsidRDefault="009D6BDF" w:rsidP="009D6BDF">
      <w:pPr>
        <w:jc w:val="both"/>
        <w:rPr>
          <w:sz w:val="22"/>
          <w:szCs w:val="22"/>
        </w:rPr>
      </w:pPr>
      <w:r w:rsidRPr="008B3802">
        <w:rPr>
          <w:sz w:val="22"/>
          <w:szCs w:val="22"/>
        </w:rPr>
        <w:t>Należy sprawdzić przebieg rur ochronnych na zgodność z Dokumentacją Projektową. Kontrolę robót zasypki przepustów należy przeprowadzić z uwzględnieniem wymagań podanych w punkcie 5.</w:t>
      </w:r>
    </w:p>
    <w:p w:rsidR="009D6BDF" w:rsidRPr="008B3802" w:rsidRDefault="009D6BDF" w:rsidP="009D6BDF">
      <w:pPr>
        <w:pStyle w:val="penypunkt"/>
        <w:jc w:val="both"/>
        <w:rPr>
          <w:rFonts w:ascii="Times New Roman" w:hAnsi="Times New Roman"/>
          <w:sz w:val="22"/>
          <w:szCs w:val="22"/>
        </w:rPr>
      </w:pPr>
      <w:r w:rsidRPr="008B3802">
        <w:rPr>
          <w:rFonts w:ascii="Times New Roman" w:hAnsi="Times New Roman"/>
          <w:sz w:val="22"/>
          <w:szCs w:val="22"/>
        </w:rPr>
        <w:t>7.OBMIAR ROBÓT.</w:t>
      </w:r>
    </w:p>
    <w:p w:rsidR="009D6BDF" w:rsidRPr="008B3802" w:rsidRDefault="009D6BDF" w:rsidP="009D6BDF">
      <w:pPr>
        <w:jc w:val="both"/>
        <w:rPr>
          <w:sz w:val="22"/>
          <w:szCs w:val="22"/>
        </w:rPr>
      </w:pPr>
      <w:r w:rsidRPr="008B3802">
        <w:rPr>
          <w:sz w:val="22"/>
          <w:szCs w:val="22"/>
        </w:rPr>
        <w:t>Ogólne zasady obmiaru Robót podano w ST D-00.00.00 " Wymagania ogólne" pkt 7.</w:t>
      </w:r>
    </w:p>
    <w:p w:rsidR="009D6BDF" w:rsidRPr="008B3802" w:rsidRDefault="009D6BDF" w:rsidP="009D6BDF">
      <w:pPr>
        <w:pStyle w:val="punkt11"/>
        <w:rPr>
          <w:rFonts w:ascii="Times New Roman" w:hAnsi="Times New Roman"/>
          <w:sz w:val="22"/>
          <w:szCs w:val="22"/>
        </w:rPr>
      </w:pPr>
      <w:r w:rsidRPr="008B3802">
        <w:rPr>
          <w:rFonts w:ascii="Times New Roman" w:hAnsi="Times New Roman"/>
          <w:sz w:val="22"/>
          <w:szCs w:val="22"/>
        </w:rPr>
        <w:t>7.1. JEDNOSTKA ObMIAROWA.</w:t>
      </w:r>
    </w:p>
    <w:p w:rsidR="009D6BDF" w:rsidRPr="008B3802" w:rsidRDefault="009D6BDF" w:rsidP="009D6BDF">
      <w:pPr>
        <w:jc w:val="both"/>
        <w:rPr>
          <w:sz w:val="22"/>
          <w:szCs w:val="22"/>
        </w:rPr>
      </w:pPr>
      <w:r w:rsidRPr="008B3802">
        <w:rPr>
          <w:sz w:val="22"/>
          <w:szCs w:val="22"/>
        </w:rPr>
        <w:t xml:space="preserve">Jednostkę obmiarową zabezpieczenia linii telekomunikacyjnej lub energetycznej jest </w:t>
      </w:r>
      <w:smartTag w:uri="urn:schemas-microsoft-com:office:smarttags" w:element="metricconverter">
        <w:smartTagPr>
          <w:attr w:name="ProductID" w:val="1 m"/>
        </w:smartTagPr>
        <w:r w:rsidRPr="008B3802">
          <w:rPr>
            <w:sz w:val="22"/>
            <w:szCs w:val="22"/>
          </w:rPr>
          <w:t>1 m</w:t>
        </w:r>
      </w:smartTag>
      <w:r w:rsidRPr="008B3802">
        <w:rPr>
          <w:sz w:val="22"/>
          <w:szCs w:val="22"/>
        </w:rPr>
        <w:t xml:space="preserve"> (metr) oraz sztuka przesunięcia słupa energetycznego.</w:t>
      </w:r>
    </w:p>
    <w:p w:rsidR="009D6BDF" w:rsidRPr="008B3802" w:rsidRDefault="009D6BDF" w:rsidP="009D6BDF">
      <w:pPr>
        <w:pStyle w:val="penypunkt"/>
        <w:jc w:val="both"/>
        <w:rPr>
          <w:rFonts w:ascii="Times New Roman" w:hAnsi="Times New Roman"/>
          <w:sz w:val="22"/>
          <w:szCs w:val="22"/>
        </w:rPr>
      </w:pPr>
      <w:r w:rsidRPr="008B3802">
        <w:rPr>
          <w:rFonts w:ascii="Times New Roman" w:hAnsi="Times New Roman"/>
          <w:sz w:val="22"/>
          <w:szCs w:val="22"/>
        </w:rPr>
        <w:t>8. ODBIÓR ROBÓT.</w:t>
      </w:r>
    </w:p>
    <w:p w:rsidR="009D6BDF" w:rsidRPr="008B3802" w:rsidRDefault="009D6BDF" w:rsidP="009D6BDF">
      <w:pPr>
        <w:jc w:val="both"/>
        <w:rPr>
          <w:sz w:val="22"/>
          <w:szCs w:val="22"/>
        </w:rPr>
      </w:pPr>
      <w:r w:rsidRPr="008B3802">
        <w:rPr>
          <w:sz w:val="22"/>
          <w:szCs w:val="22"/>
        </w:rPr>
        <w:t>Ogólne zasady odbioru Robót podano w ST D-00.00.00 "Wymagania ogólne" pkt 8.</w:t>
      </w:r>
    </w:p>
    <w:p w:rsidR="009D6BDF" w:rsidRPr="008B3802" w:rsidRDefault="009D6BDF" w:rsidP="009D6BDF">
      <w:pPr>
        <w:pStyle w:val="penypunkt"/>
        <w:jc w:val="both"/>
        <w:rPr>
          <w:rFonts w:ascii="Times New Roman" w:hAnsi="Times New Roman"/>
          <w:sz w:val="22"/>
          <w:szCs w:val="22"/>
        </w:rPr>
      </w:pPr>
      <w:r w:rsidRPr="008B3802">
        <w:rPr>
          <w:rFonts w:ascii="Times New Roman" w:hAnsi="Times New Roman"/>
          <w:sz w:val="22"/>
          <w:szCs w:val="22"/>
        </w:rPr>
        <w:t>9. PODSTAWA PŁATNOŚCI.</w:t>
      </w:r>
    </w:p>
    <w:p w:rsidR="009D6BDF" w:rsidRPr="008B3802" w:rsidRDefault="009D6BDF" w:rsidP="009D6BDF">
      <w:pPr>
        <w:jc w:val="both"/>
        <w:rPr>
          <w:sz w:val="22"/>
          <w:szCs w:val="22"/>
        </w:rPr>
      </w:pPr>
      <w:r w:rsidRPr="008B3802">
        <w:rPr>
          <w:sz w:val="22"/>
          <w:szCs w:val="22"/>
        </w:rPr>
        <w:t>Ogólne ustalenia dotyczące podstawy płatności podano w ST D-00.00.00 "Wymagania ogólne" pkt 9.</w:t>
      </w:r>
    </w:p>
    <w:p w:rsidR="009D6BDF" w:rsidRPr="008B3802" w:rsidRDefault="009D6BDF" w:rsidP="009D6BDF">
      <w:pPr>
        <w:pStyle w:val="punkt11"/>
        <w:rPr>
          <w:rFonts w:ascii="Times New Roman" w:hAnsi="Times New Roman"/>
          <w:sz w:val="22"/>
          <w:szCs w:val="22"/>
        </w:rPr>
      </w:pPr>
      <w:r w:rsidRPr="008B3802">
        <w:rPr>
          <w:rFonts w:ascii="Times New Roman" w:hAnsi="Times New Roman"/>
          <w:sz w:val="22"/>
          <w:szCs w:val="22"/>
        </w:rPr>
        <w:t>9.1. CENA JEDNOSTKI ObMIAROWEJ.</w:t>
      </w:r>
    </w:p>
    <w:p w:rsidR="009D6BDF" w:rsidRPr="008B3802" w:rsidRDefault="009D6BDF" w:rsidP="009D6BDF">
      <w:pPr>
        <w:jc w:val="both"/>
        <w:rPr>
          <w:sz w:val="22"/>
          <w:szCs w:val="22"/>
        </w:rPr>
      </w:pPr>
      <w:r w:rsidRPr="008B3802">
        <w:rPr>
          <w:sz w:val="22"/>
          <w:szCs w:val="22"/>
        </w:rPr>
        <w:t xml:space="preserve">Cena </w:t>
      </w:r>
      <w:smartTag w:uri="urn:schemas-microsoft-com:office:smarttags" w:element="metricconverter">
        <w:smartTagPr>
          <w:attr w:name="ProductID" w:val="1 m"/>
        </w:smartTagPr>
        <w:r w:rsidRPr="008B3802">
          <w:rPr>
            <w:sz w:val="22"/>
            <w:szCs w:val="22"/>
          </w:rPr>
          <w:t>1 m</w:t>
        </w:r>
      </w:smartTag>
      <w:r w:rsidRPr="008B3802">
        <w:rPr>
          <w:sz w:val="22"/>
          <w:szCs w:val="22"/>
        </w:rPr>
        <w:t xml:space="preserve"> wykonanych robót obejmuje:</w:t>
      </w:r>
    </w:p>
    <w:p w:rsidR="009D6BDF" w:rsidRPr="008B3802" w:rsidRDefault="009D6BDF" w:rsidP="00996D69">
      <w:pPr>
        <w:numPr>
          <w:ilvl w:val="0"/>
          <w:numId w:val="161"/>
        </w:numPr>
        <w:jc w:val="both"/>
        <w:rPr>
          <w:sz w:val="22"/>
          <w:szCs w:val="22"/>
        </w:rPr>
      </w:pPr>
      <w:r w:rsidRPr="008B3802">
        <w:rPr>
          <w:sz w:val="22"/>
          <w:szCs w:val="22"/>
        </w:rPr>
        <w:t>roboty przygotowawcze,</w:t>
      </w:r>
    </w:p>
    <w:p w:rsidR="009D6BDF" w:rsidRPr="008B3802" w:rsidRDefault="009D6BDF" w:rsidP="00996D69">
      <w:pPr>
        <w:numPr>
          <w:ilvl w:val="0"/>
          <w:numId w:val="161"/>
        </w:numPr>
        <w:jc w:val="both"/>
        <w:rPr>
          <w:sz w:val="22"/>
          <w:szCs w:val="22"/>
        </w:rPr>
      </w:pPr>
      <w:r w:rsidRPr="008B3802">
        <w:rPr>
          <w:sz w:val="22"/>
          <w:szCs w:val="22"/>
        </w:rPr>
        <w:t>dostarczenie materiału i zabezpieczenie kabli wraz z robotami ziemnymi i ewentualnym nadzorem zarządcy sieci,</w:t>
      </w:r>
    </w:p>
    <w:p w:rsidR="009D6BDF" w:rsidRPr="008B3802" w:rsidRDefault="009D6BDF" w:rsidP="00996D69">
      <w:pPr>
        <w:numPr>
          <w:ilvl w:val="0"/>
          <w:numId w:val="161"/>
        </w:numPr>
        <w:jc w:val="both"/>
        <w:rPr>
          <w:sz w:val="22"/>
          <w:szCs w:val="22"/>
        </w:rPr>
      </w:pPr>
      <w:r w:rsidRPr="008B3802">
        <w:rPr>
          <w:sz w:val="22"/>
          <w:szCs w:val="22"/>
        </w:rPr>
        <w:t>uporządkowanie terenu po zakończeniu robót.</w:t>
      </w:r>
    </w:p>
    <w:p w:rsidR="009D6BDF" w:rsidRPr="008B3802" w:rsidRDefault="009D6BDF" w:rsidP="009D6BDF">
      <w:pPr>
        <w:pStyle w:val="penypunkt"/>
        <w:jc w:val="both"/>
        <w:rPr>
          <w:rFonts w:ascii="Times New Roman" w:hAnsi="Times New Roman"/>
          <w:sz w:val="22"/>
          <w:szCs w:val="22"/>
        </w:rPr>
      </w:pPr>
      <w:r w:rsidRPr="008B3802">
        <w:rPr>
          <w:rFonts w:ascii="Times New Roman" w:hAnsi="Times New Roman"/>
          <w:sz w:val="22"/>
          <w:szCs w:val="22"/>
        </w:rPr>
        <w:t>10.</w:t>
      </w:r>
      <w:r w:rsidRPr="008B3802">
        <w:rPr>
          <w:rFonts w:ascii="Times New Roman" w:hAnsi="Times New Roman"/>
          <w:sz w:val="22"/>
          <w:szCs w:val="22"/>
        </w:rPr>
        <w:tab/>
        <w:t>PRZEPISY ZWIĄZANE</w:t>
      </w:r>
    </w:p>
    <w:p w:rsidR="009D6BDF" w:rsidRPr="008B3802" w:rsidRDefault="009D6BDF" w:rsidP="00996D69">
      <w:pPr>
        <w:numPr>
          <w:ilvl w:val="0"/>
          <w:numId w:val="160"/>
        </w:numPr>
        <w:jc w:val="both"/>
        <w:rPr>
          <w:sz w:val="22"/>
          <w:szCs w:val="22"/>
        </w:rPr>
      </w:pPr>
      <w:r w:rsidRPr="008B3802">
        <w:rPr>
          <w:sz w:val="22"/>
          <w:szCs w:val="22"/>
        </w:rPr>
        <w:t>ZN-96/TPSA-011. Telekomunikacyjna kanalizacja kablowa. Ogólne wymagania techniczne.</w:t>
      </w:r>
    </w:p>
    <w:p w:rsidR="009D6BDF" w:rsidRPr="008B3802" w:rsidRDefault="009D6BDF" w:rsidP="00996D69">
      <w:pPr>
        <w:numPr>
          <w:ilvl w:val="0"/>
          <w:numId w:val="160"/>
        </w:numPr>
        <w:jc w:val="both"/>
        <w:rPr>
          <w:sz w:val="22"/>
          <w:szCs w:val="22"/>
        </w:rPr>
      </w:pPr>
      <w:r w:rsidRPr="008B3802">
        <w:rPr>
          <w:sz w:val="22"/>
          <w:szCs w:val="22"/>
        </w:rPr>
        <w:t>ZN-96/TPSA-018. Rury polietylenowe (RHDPEp) przepustowe. Wymagania i badania.</w:t>
      </w:r>
    </w:p>
    <w:p w:rsidR="009D6BDF" w:rsidRPr="008B3802" w:rsidRDefault="009D6BDF" w:rsidP="00996D69">
      <w:pPr>
        <w:numPr>
          <w:ilvl w:val="0"/>
          <w:numId w:val="160"/>
        </w:numPr>
        <w:jc w:val="both"/>
        <w:rPr>
          <w:sz w:val="22"/>
          <w:szCs w:val="22"/>
        </w:rPr>
      </w:pPr>
      <w:r w:rsidRPr="008B3802">
        <w:rPr>
          <w:sz w:val="22"/>
          <w:szCs w:val="22"/>
        </w:rPr>
        <w:t>ZN-96/TPSA-019. Rury trudnopalne (RHDPEt). Wymagania i badania.</w:t>
      </w:r>
    </w:p>
    <w:p w:rsidR="009D6BDF" w:rsidRPr="008B3802" w:rsidRDefault="009D6BDF" w:rsidP="00996D69">
      <w:pPr>
        <w:numPr>
          <w:ilvl w:val="0"/>
          <w:numId w:val="160"/>
        </w:numPr>
        <w:jc w:val="both"/>
        <w:rPr>
          <w:sz w:val="22"/>
          <w:szCs w:val="22"/>
        </w:rPr>
      </w:pPr>
      <w:r w:rsidRPr="008B3802">
        <w:rPr>
          <w:sz w:val="22"/>
          <w:szCs w:val="22"/>
        </w:rPr>
        <w:t>ZN-96/TPSA-021. Uszczelki końców rur kanalizacji kablowej. Wymagania i badania.</w:t>
      </w:r>
    </w:p>
    <w:p w:rsidR="00DC704A" w:rsidRDefault="009D6BDF" w:rsidP="00DC704A">
      <w:pPr>
        <w:rPr>
          <w:lang w:eastAsia="pl-PL"/>
        </w:rPr>
      </w:pPr>
      <w:r w:rsidRPr="008B3802">
        <w:rPr>
          <w:sz w:val="22"/>
          <w:szCs w:val="22"/>
        </w:rPr>
        <w:br w:type="page"/>
      </w:r>
      <w:bookmarkStart w:id="125" w:name="_Toc89637328"/>
      <w:bookmarkStart w:id="126" w:name="_Toc125720171"/>
    </w:p>
    <w:bookmarkEnd w:id="125"/>
    <w:bookmarkEnd w:id="126"/>
    <w:p w:rsidR="009D6BDF" w:rsidRPr="008B3802" w:rsidRDefault="009D6BDF" w:rsidP="009D6BDF">
      <w:pPr>
        <w:pStyle w:val="Nagwek1"/>
        <w:spacing w:before="120"/>
        <w:ind w:left="2127" w:hanging="2127"/>
        <w:jc w:val="both"/>
        <w:rPr>
          <w:rFonts w:ascii="Times New Roman" w:hAnsi="Times New Roman" w:cs="Times New Roman"/>
          <w:sz w:val="22"/>
          <w:szCs w:val="22"/>
        </w:rPr>
      </w:pPr>
    </w:p>
    <w:p w:rsidR="00921E6D" w:rsidRPr="008B3802" w:rsidRDefault="00921E6D" w:rsidP="00921E6D">
      <w:pPr>
        <w:pStyle w:val="spistreci"/>
        <w:jc w:val="left"/>
        <w:rPr>
          <w:rFonts w:ascii="Times New Roman" w:hAnsi="Times New Roman"/>
          <w:sz w:val="22"/>
          <w:szCs w:val="22"/>
        </w:rPr>
      </w:pPr>
      <w:bookmarkStart w:id="127" w:name="_Toc196470364"/>
      <w:r w:rsidRPr="008B3802">
        <w:rPr>
          <w:rFonts w:ascii="Times New Roman" w:hAnsi="Times New Roman"/>
          <w:sz w:val="22"/>
          <w:szCs w:val="22"/>
        </w:rPr>
        <w:t>D - 02.00.01. ROBOTY</w:t>
      </w:r>
      <w:r w:rsidR="000F7E88">
        <w:rPr>
          <w:rFonts w:ascii="Times New Roman" w:hAnsi="Times New Roman"/>
          <w:sz w:val="22"/>
          <w:szCs w:val="22"/>
        </w:rPr>
        <w:t xml:space="preserve"> </w:t>
      </w:r>
      <w:r w:rsidRPr="008B3802">
        <w:rPr>
          <w:rFonts w:ascii="Times New Roman" w:hAnsi="Times New Roman"/>
          <w:sz w:val="22"/>
          <w:szCs w:val="22"/>
        </w:rPr>
        <w:t>ZIEMNE.</w:t>
      </w:r>
      <w:r w:rsidR="000F7E88">
        <w:rPr>
          <w:rFonts w:ascii="Times New Roman" w:hAnsi="Times New Roman"/>
          <w:sz w:val="22"/>
          <w:szCs w:val="22"/>
        </w:rPr>
        <w:t xml:space="preserve"> </w:t>
      </w:r>
      <w:r w:rsidRPr="008B3802">
        <w:rPr>
          <w:rFonts w:ascii="Times New Roman" w:hAnsi="Times New Roman"/>
          <w:sz w:val="22"/>
          <w:szCs w:val="22"/>
        </w:rPr>
        <w:t>WYMAGANIA</w:t>
      </w:r>
      <w:r w:rsidR="000F7E88">
        <w:rPr>
          <w:rFonts w:ascii="Times New Roman" w:hAnsi="Times New Roman"/>
          <w:sz w:val="22"/>
          <w:szCs w:val="22"/>
        </w:rPr>
        <w:t xml:space="preserve"> </w:t>
      </w:r>
      <w:r w:rsidRPr="008B3802">
        <w:rPr>
          <w:rFonts w:ascii="Times New Roman" w:hAnsi="Times New Roman"/>
          <w:sz w:val="22"/>
          <w:szCs w:val="22"/>
        </w:rPr>
        <w:t>OGÓLNE</w:t>
      </w:r>
      <w:bookmarkEnd w:id="123"/>
      <w:bookmarkEnd w:id="127"/>
    </w:p>
    <w:p w:rsidR="00921E6D" w:rsidRPr="008B3802" w:rsidRDefault="00921E6D" w:rsidP="00921E6D">
      <w:pPr>
        <w:pStyle w:val="spistreci"/>
        <w:rPr>
          <w:rFonts w:ascii="Times New Roman" w:hAnsi="Times New Roman"/>
          <w:sz w:val="22"/>
          <w:szCs w:val="22"/>
        </w:rPr>
      </w:pPr>
      <w:r w:rsidRPr="008B3802">
        <w:rPr>
          <w:rFonts w:ascii="Times New Roman" w:hAnsi="Times New Roman"/>
          <w:sz w:val="22"/>
          <w:szCs w:val="22"/>
        </w:rPr>
        <w:t> </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128" w:name="_Toc405615030"/>
      <w:bookmarkStart w:id="129" w:name="_Toc407161178"/>
      <w:bookmarkStart w:id="130" w:name="_Toc418996322"/>
      <w:bookmarkStart w:id="131" w:name="_Toc418996691"/>
      <w:bookmarkStart w:id="132" w:name="_Toc418997078"/>
      <w:bookmarkStart w:id="133" w:name="_Toc418998487"/>
      <w:bookmarkStart w:id="134" w:name="_Toc418998843"/>
      <w:bookmarkStart w:id="135" w:name="_Toc419000089"/>
      <w:r w:rsidRPr="008B3802">
        <w:rPr>
          <w:b/>
          <w:caps/>
          <w:kern w:val="28"/>
          <w:sz w:val="22"/>
          <w:szCs w:val="22"/>
        </w:rPr>
        <w:t>1. Wstęp</w:t>
      </w:r>
      <w:bookmarkEnd w:id="128"/>
      <w:bookmarkEnd w:id="129"/>
      <w:bookmarkEnd w:id="130"/>
      <w:bookmarkEnd w:id="131"/>
      <w:bookmarkEnd w:id="132"/>
      <w:bookmarkEnd w:id="133"/>
      <w:bookmarkEnd w:id="134"/>
      <w:bookmarkEnd w:id="135"/>
    </w:p>
    <w:p w:rsidR="00921E6D" w:rsidRPr="008B3802" w:rsidRDefault="00921E6D" w:rsidP="00921E6D">
      <w:pPr>
        <w:pStyle w:val="asd"/>
        <w:rPr>
          <w:szCs w:val="22"/>
        </w:rPr>
      </w:pPr>
      <w:bookmarkStart w:id="136" w:name="_Toc405615031"/>
      <w:bookmarkStart w:id="137" w:name="_Toc407161179"/>
      <w:r w:rsidRPr="008B3802">
        <w:rPr>
          <w:szCs w:val="22"/>
        </w:rPr>
        <w:t>1.1. Przedmiot SST</w:t>
      </w:r>
      <w:bookmarkEnd w:id="136"/>
      <w:bookmarkEnd w:id="137"/>
    </w:p>
    <w:p w:rsidR="00921E6D" w:rsidRPr="008B3802" w:rsidRDefault="00921E6D" w:rsidP="00921E6D">
      <w:pPr>
        <w:tabs>
          <w:tab w:val="left" w:pos="0"/>
        </w:tabs>
        <w:overflowPunct w:val="0"/>
        <w:autoSpaceDE w:val="0"/>
        <w:autoSpaceDN w:val="0"/>
        <w:adjustRightInd w:val="0"/>
        <w:jc w:val="both"/>
        <w:rPr>
          <w:b/>
          <w:sz w:val="22"/>
          <w:szCs w:val="22"/>
        </w:rPr>
      </w:pPr>
      <w:r w:rsidRPr="008B3802">
        <w:rPr>
          <w:sz w:val="22"/>
          <w:szCs w:val="22"/>
        </w:rPr>
        <w:tab/>
        <w:t xml:space="preserve">Przedmiotem niniejszej szczegółowej specyfikacji technicznej (SST) są wymagania dotyczące wykonania i odbioru liniowych robót ziemnych dla zadania pn: </w:t>
      </w:r>
      <w:r w:rsidRPr="008B3802">
        <w:rPr>
          <w:b/>
          <w:sz w:val="22"/>
          <w:szCs w:val="22"/>
        </w:rPr>
        <w:t>„</w:t>
      </w:r>
      <w:r w:rsidR="006B1C71">
        <w:rPr>
          <w:b/>
          <w:sz w:val="22"/>
          <w:szCs w:val="22"/>
        </w:rPr>
        <w:t>Przebudowa ul. Paderewskiego we Wrześni</w:t>
      </w:r>
      <w:r w:rsidRPr="008B3802">
        <w:rPr>
          <w:b/>
          <w:sz w:val="22"/>
          <w:szCs w:val="22"/>
        </w:rPr>
        <w:t>”.</w:t>
      </w:r>
    </w:p>
    <w:p w:rsidR="00921E6D" w:rsidRPr="008B3802" w:rsidRDefault="00921E6D" w:rsidP="00921E6D">
      <w:pPr>
        <w:overflowPunct w:val="0"/>
        <w:autoSpaceDE w:val="0"/>
        <w:autoSpaceDN w:val="0"/>
        <w:adjustRightInd w:val="0"/>
        <w:jc w:val="both"/>
        <w:rPr>
          <w:sz w:val="22"/>
          <w:szCs w:val="22"/>
        </w:rPr>
      </w:pPr>
    </w:p>
    <w:p w:rsidR="00921E6D" w:rsidRPr="008B3802" w:rsidRDefault="00921E6D" w:rsidP="00921E6D">
      <w:pPr>
        <w:pStyle w:val="asd"/>
        <w:rPr>
          <w:szCs w:val="22"/>
        </w:rPr>
      </w:pPr>
      <w:bookmarkStart w:id="138" w:name="_Toc405615032"/>
      <w:bookmarkStart w:id="139" w:name="_Toc407161180"/>
      <w:r w:rsidRPr="008B3802">
        <w:rPr>
          <w:szCs w:val="22"/>
        </w:rPr>
        <w:t>1.2. Zakres stosowania SST</w:t>
      </w:r>
      <w:bookmarkEnd w:id="138"/>
      <w:bookmarkEnd w:id="139"/>
    </w:p>
    <w:p w:rsidR="00921E6D" w:rsidRPr="008B3802" w:rsidRDefault="00921E6D" w:rsidP="00921E6D">
      <w:pPr>
        <w:overflowPunct w:val="0"/>
        <w:autoSpaceDE w:val="0"/>
        <w:autoSpaceDN w:val="0"/>
        <w:adjustRightInd w:val="0"/>
        <w:jc w:val="both"/>
        <w:rPr>
          <w:sz w:val="22"/>
          <w:szCs w:val="22"/>
        </w:rPr>
      </w:pPr>
      <w:r w:rsidRPr="008B3802">
        <w:rPr>
          <w:sz w:val="22"/>
          <w:szCs w:val="22"/>
        </w:rPr>
        <w:tab/>
        <w:t>Specyfikacje Techniczne są stosowane jako dokument przetargowy i kontraktowy przy zlecaniu i realizacji Robót wymienionych w p.1.1.</w:t>
      </w:r>
    </w:p>
    <w:p w:rsidR="00921E6D" w:rsidRPr="008B3802" w:rsidRDefault="00921E6D" w:rsidP="00921E6D">
      <w:pPr>
        <w:rPr>
          <w:sz w:val="22"/>
          <w:szCs w:val="22"/>
        </w:rPr>
      </w:pPr>
      <w:r w:rsidRPr="008B3802">
        <w:rPr>
          <w:sz w:val="22"/>
          <w:szCs w:val="22"/>
        </w:rPr>
        <w:t>Ilości robót do wykonania podano w odpowiednich przedmiarach robót.</w:t>
      </w:r>
    </w:p>
    <w:p w:rsidR="00921E6D" w:rsidRPr="008B3802" w:rsidRDefault="00921E6D" w:rsidP="00921E6D">
      <w:pPr>
        <w:overflowPunct w:val="0"/>
        <w:autoSpaceDE w:val="0"/>
        <w:autoSpaceDN w:val="0"/>
        <w:adjustRightInd w:val="0"/>
        <w:jc w:val="both"/>
        <w:rPr>
          <w:sz w:val="22"/>
          <w:szCs w:val="22"/>
        </w:rPr>
      </w:pPr>
    </w:p>
    <w:p w:rsidR="00921E6D" w:rsidRPr="008B3802" w:rsidRDefault="00921E6D" w:rsidP="00921E6D">
      <w:pPr>
        <w:pStyle w:val="asd"/>
        <w:rPr>
          <w:szCs w:val="22"/>
        </w:rPr>
      </w:pPr>
      <w:bookmarkStart w:id="140" w:name="_Toc405615033"/>
      <w:bookmarkStart w:id="141" w:name="_Toc407161181"/>
      <w:r w:rsidRPr="008B3802">
        <w:rPr>
          <w:szCs w:val="22"/>
        </w:rPr>
        <w:t>1.3. Zakres robót objętych SST</w:t>
      </w:r>
      <w:bookmarkEnd w:id="140"/>
      <w:bookmarkEnd w:id="141"/>
    </w:p>
    <w:p w:rsidR="00921E6D" w:rsidRPr="008B3802" w:rsidRDefault="00921E6D" w:rsidP="00921E6D">
      <w:pPr>
        <w:overflowPunct w:val="0"/>
        <w:autoSpaceDE w:val="0"/>
        <w:autoSpaceDN w:val="0"/>
        <w:adjustRightInd w:val="0"/>
        <w:jc w:val="both"/>
        <w:rPr>
          <w:sz w:val="22"/>
          <w:szCs w:val="22"/>
        </w:rPr>
      </w:pPr>
      <w:r w:rsidRPr="008B3802">
        <w:rPr>
          <w:sz w:val="22"/>
          <w:szCs w:val="22"/>
        </w:rPr>
        <w:tab/>
        <w:t>Ustalenia zawarte w niniejszej specyfikacji dotyczą zasad prowadzenia robót ziemnych w czasie budowy lub modernizacji dróg i obejmują:</w:t>
      </w:r>
    </w:p>
    <w:p w:rsidR="00921E6D" w:rsidRPr="008B3802" w:rsidRDefault="00921E6D" w:rsidP="00921E6D">
      <w:pPr>
        <w:overflowPunct w:val="0"/>
        <w:autoSpaceDE w:val="0"/>
        <w:autoSpaceDN w:val="0"/>
        <w:adjustRightInd w:val="0"/>
        <w:jc w:val="both"/>
        <w:rPr>
          <w:sz w:val="22"/>
          <w:szCs w:val="22"/>
        </w:rPr>
      </w:pPr>
      <w:r w:rsidRPr="008B3802">
        <w:rPr>
          <w:sz w:val="22"/>
          <w:szCs w:val="22"/>
        </w:rPr>
        <w:t>a)</w:t>
      </w:r>
      <w:r w:rsidR="000F7E88">
        <w:rPr>
          <w:sz w:val="22"/>
          <w:szCs w:val="22"/>
        </w:rPr>
        <w:t xml:space="preserve"> </w:t>
      </w:r>
      <w:r w:rsidRPr="008B3802">
        <w:rPr>
          <w:sz w:val="22"/>
          <w:szCs w:val="22"/>
        </w:rPr>
        <w:t>wykonanie wykopów w gruntach nieskalistych,</w:t>
      </w:r>
    </w:p>
    <w:p w:rsidR="00921E6D" w:rsidRPr="008B3802" w:rsidRDefault="00921E6D" w:rsidP="00921E6D">
      <w:pPr>
        <w:overflowPunct w:val="0"/>
        <w:autoSpaceDE w:val="0"/>
        <w:autoSpaceDN w:val="0"/>
        <w:adjustRightInd w:val="0"/>
        <w:jc w:val="both"/>
        <w:rPr>
          <w:sz w:val="22"/>
          <w:szCs w:val="22"/>
        </w:rPr>
      </w:pPr>
      <w:r w:rsidRPr="008B3802">
        <w:rPr>
          <w:sz w:val="22"/>
          <w:szCs w:val="22"/>
        </w:rPr>
        <w:t>b)</w:t>
      </w:r>
      <w:r w:rsidR="000F7E88">
        <w:rPr>
          <w:sz w:val="22"/>
          <w:szCs w:val="22"/>
        </w:rPr>
        <w:t xml:space="preserve"> </w:t>
      </w:r>
      <w:r w:rsidRPr="008B3802">
        <w:rPr>
          <w:sz w:val="22"/>
          <w:szCs w:val="22"/>
        </w:rPr>
        <w:t>budowę nasypów drogowych,</w:t>
      </w:r>
    </w:p>
    <w:p w:rsidR="00921E6D" w:rsidRPr="008B3802" w:rsidRDefault="00921E6D" w:rsidP="00921E6D">
      <w:pPr>
        <w:overflowPunct w:val="0"/>
        <w:autoSpaceDE w:val="0"/>
        <w:autoSpaceDN w:val="0"/>
        <w:adjustRightInd w:val="0"/>
        <w:jc w:val="both"/>
        <w:rPr>
          <w:sz w:val="22"/>
          <w:szCs w:val="22"/>
        </w:rPr>
      </w:pPr>
      <w:r w:rsidRPr="008B3802">
        <w:rPr>
          <w:sz w:val="22"/>
          <w:szCs w:val="22"/>
        </w:rPr>
        <w:t>c)</w:t>
      </w:r>
      <w:r w:rsidR="000F7E88">
        <w:rPr>
          <w:sz w:val="22"/>
          <w:szCs w:val="22"/>
        </w:rPr>
        <w:t xml:space="preserve"> </w:t>
      </w:r>
      <w:r w:rsidRPr="008B3802">
        <w:rPr>
          <w:sz w:val="22"/>
          <w:szCs w:val="22"/>
        </w:rPr>
        <w:t>pozyskiwanie gruntu z ukopu lub dokopu na koszt i staraniem Wykonawcy.</w:t>
      </w:r>
    </w:p>
    <w:p w:rsidR="00921E6D" w:rsidRPr="008B3802" w:rsidRDefault="00921E6D" w:rsidP="00921E6D">
      <w:pPr>
        <w:pStyle w:val="asd"/>
        <w:rPr>
          <w:szCs w:val="22"/>
        </w:rPr>
      </w:pPr>
      <w:bookmarkStart w:id="142" w:name="_Toc405615034"/>
      <w:bookmarkStart w:id="143" w:name="_Toc407161182"/>
      <w:r w:rsidRPr="008B3802">
        <w:rPr>
          <w:szCs w:val="22"/>
        </w:rPr>
        <w:t>1.4. Określenia podstawowe</w:t>
      </w:r>
      <w:bookmarkEnd w:id="142"/>
      <w:bookmarkEnd w:id="143"/>
    </w:p>
    <w:p w:rsidR="00921E6D" w:rsidRPr="008B3802" w:rsidRDefault="00921E6D" w:rsidP="00921E6D">
      <w:pPr>
        <w:tabs>
          <w:tab w:val="right" w:pos="-1985"/>
          <w:tab w:val="left" w:pos="567"/>
        </w:tabs>
        <w:overflowPunct w:val="0"/>
        <w:autoSpaceDE w:val="0"/>
        <w:autoSpaceDN w:val="0"/>
        <w:adjustRightInd w:val="0"/>
        <w:jc w:val="both"/>
        <w:rPr>
          <w:sz w:val="22"/>
          <w:szCs w:val="22"/>
        </w:rPr>
      </w:pPr>
      <w:r w:rsidRPr="008B3802">
        <w:rPr>
          <w:b/>
          <w:sz w:val="22"/>
          <w:szCs w:val="22"/>
        </w:rPr>
        <w:t>1.4.1.</w:t>
      </w:r>
      <w:r w:rsidRPr="008B3802">
        <w:rPr>
          <w:b/>
          <w:sz w:val="22"/>
          <w:szCs w:val="22"/>
        </w:rPr>
        <w:tab/>
      </w:r>
      <w:r w:rsidRPr="008B3802">
        <w:rPr>
          <w:sz w:val="22"/>
          <w:szCs w:val="22"/>
        </w:rPr>
        <w:t>Budowla ziemna - budowla wykonana w gruncie lub z gruntu naturalnego lub z gruntu antropogenicznego spełniająca warunki stateczności i odwodnienia.</w:t>
      </w:r>
    </w:p>
    <w:p w:rsidR="00921E6D" w:rsidRPr="008B3802" w:rsidRDefault="00921E6D" w:rsidP="00921E6D">
      <w:pPr>
        <w:tabs>
          <w:tab w:val="right" w:pos="-1985"/>
          <w:tab w:val="left" w:pos="567"/>
        </w:tabs>
        <w:overflowPunct w:val="0"/>
        <w:autoSpaceDE w:val="0"/>
        <w:autoSpaceDN w:val="0"/>
        <w:adjustRightInd w:val="0"/>
        <w:spacing w:before="120"/>
        <w:jc w:val="both"/>
        <w:rPr>
          <w:b/>
          <w:sz w:val="22"/>
          <w:szCs w:val="22"/>
        </w:rPr>
      </w:pPr>
      <w:r w:rsidRPr="008B3802">
        <w:rPr>
          <w:b/>
          <w:sz w:val="22"/>
          <w:szCs w:val="22"/>
        </w:rPr>
        <w:t>1.4.2.</w:t>
      </w:r>
      <w:r w:rsidRPr="008B3802">
        <w:rPr>
          <w:b/>
          <w:sz w:val="22"/>
          <w:szCs w:val="22"/>
        </w:rPr>
        <w:tab/>
      </w:r>
      <w:r w:rsidRPr="008B3802">
        <w:rPr>
          <w:sz w:val="22"/>
          <w:szCs w:val="22"/>
        </w:rPr>
        <w:t>Korpus drogowy - nasyp lub ta część wykopu, która jest ograniczona koroną drogi i skarpami rowów.</w:t>
      </w:r>
    </w:p>
    <w:p w:rsidR="00921E6D" w:rsidRPr="008B3802" w:rsidRDefault="00921E6D" w:rsidP="00921E6D">
      <w:pPr>
        <w:tabs>
          <w:tab w:val="right" w:pos="-1985"/>
          <w:tab w:val="left" w:pos="567"/>
        </w:tabs>
        <w:overflowPunct w:val="0"/>
        <w:autoSpaceDE w:val="0"/>
        <w:autoSpaceDN w:val="0"/>
        <w:adjustRightInd w:val="0"/>
        <w:spacing w:before="120"/>
        <w:jc w:val="both"/>
        <w:rPr>
          <w:sz w:val="22"/>
          <w:szCs w:val="22"/>
        </w:rPr>
      </w:pPr>
      <w:r w:rsidRPr="008B3802">
        <w:rPr>
          <w:b/>
          <w:sz w:val="22"/>
          <w:szCs w:val="22"/>
        </w:rPr>
        <w:t>1.4.3.</w:t>
      </w:r>
      <w:r w:rsidRPr="008B3802">
        <w:rPr>
          <w:b/>
          <w:sz w:val="22"/>
          <w:szCs w:val="22"/>
        </w:rPr>
        <w:tab/>
      </w:r>
      <w:r w:rsidRPr="008B3802">
        <w:rPr>
          <w:sz w:val="22"/>
          <w:szCs w:val="22"/>
        </w:rPr>
        <w:t>Wysokość nasypu lub głębokość wykopu - różnica rzędnej terenu i rzędnej robót ziemnych, wyznaczonych w osi nasypu lub wykopu.</w:t>
      </w:r>
    </w:p>
    <w:p w:rsidR="00921E6D" w:rsidRPr="008B3802" w:rsidRDefault="00921E6D" w:rsidP="00921E6D">
      <w:pPr>
        <w:tabs>
          <w:tab w:val="right" w:pos="-1985"/>
          <w:tab w:val="left" w:pos="567"/>
        </w:tabs>
        <w:overflowPunct w:val="0"/>
        <w:autoSpaceDE w:val="0"/>
        <w:autoSpaceDN w:val="0"/>
        <w:adjustRightInd w:val="0"/>
        <w:spacing w:before="120"/>
        <w:jc w:val="both"/>
        <w:rPr>
          <w:sz w:val="22"/>
          <w:szCs w:val="22"/>
        </w:rPr>
      </w:pPr>
      <w:r w:rsidRPr="008B3802">
        <w:rPr>
          <w:b/>
          <w:sz w:val="22"/>
          <w:szCs w:val="22"/>
        </w:rPr>
        <w:t>1.4.4.</w:t>
      </w:r>
      <w:r w:rsidRPr="008B3802">
        <w:rPr>
          <w:b/>
          <w:sz w:val="22"/>
          <w:szCs w:val="22"/>
        </w:rPr>
        <w:tab/>
      </w:r>
      <w:r w:rsidRPr="008B3802">
        <w:rPr>
          <w:sz w:val="22"/>
          <w:szCs w:val="22"/>
        </w:rPr>
        <w:t xml:space="preserve">Nasyp niski - nasyp, którego wysokość jest mniejsza niż </w:t>
      </w:r>
      <w:smartTag w:uri="urn:schemas-microsoft-com:office:smarttags" w:element="metricconverter">
        <w:smartTagPr>
          <w:attr w:name="ProductID" w:val="1 m"/>
        </w:smartTagPr>
        <w:r w:rsidRPr="008B3802">
          <w:rPr>
            <w:sz w:val="22"/>
            <w:szCs w:val="22"/>
          </w:rPr>
          <w:t>1 m</w:t>
        </w:r>
      </w:smartTag>
      <w:r w:rsidRPr="008B3802">
        <w:rPr>
          <w:sz w:val="22"/>
          <w:szCs w:val="22"/>
        </w:rPr>
        <w:t>.</w:t>
      </w:r>
    </w:p>
    <w:p w:rsidR="00921E6D" w:rsidRPr="008B3802" w:rsidRDefault="00921E6D" w:rsidP="00921E6D">
      <w:pPr>
        <w:tabs>
          <w:tab w:val="left" w:pos="567"/>
        </w:tabs>
        <w:overflowPunct w:val="0"/>
        <w:autoSpaceDE w:val="0"/>
        <w:autoSpaceDN w:val="0"/>
        <w:adjustRightInd w:val="0"/>
        <w:spacing w:before="120"/>
        <w:jc w:val="both"/>
        <w:rPr>
          <w:sz w:val="22"/>
          <w:szCs w:val="22"/>
        </w:rPr>
      </w:pPr>
      <w:r w:rsidRPr="008B3802">
        <w:rPr>
          <w:b/>
          <w:sz w:val="22"/>
          <w:szCs w:val="22"/>
        </w:rPr>
        <w:t>1.4.5.</w:t>
      </w:r>
      <w:r w:rsidRPr="008B3802">
        <w:rPr>
          <w:b/>
          <w:sz w:val="22"/>
          <w:szCs w:val="22"/>
        </w:rPr>
        <w:tab/>
      </w:r>
      <w:r w:rsidRPr="008B3802">
        <w:rPr>
          <w:sz w:val="22"/>
          <w:szCs w:val="22"/>
        </w:rPr>
        <w:t xml:space="preserve">Nasyp średni - nasyp, którego wysokość jest zawarta w granicach od 1 do </w:t>
      </w:r>
      <w:smartTag w:uri="urn:schemas-microsoft-com:office:smarttags" w:element="metricconverter">
        <w:smartTagPr>
          <w:attr w:name="ProductID" w:val="3 m"/>
        </w:smartTagPr>
        <w:r w:rsidRPr="008B3802">
          <w:rPr>
            <w:sz w:val="22"/>
            <w:szCs w:val="22"/>
          </w:rPr>
          <w:t>3 m</w:t>
        </w:r>
      </w:smartTag>
      <w:r w:rsidRPr="008B3802">
        <w:rPr>
          <w:sz w:val="22"/>
          <w:szCs w:val="22"/>
        </w:rPr>
        <w:t>.</w:t>
      </w:r>
    </w:p>
    <w:p w:rsidR="00921E6D" w:rsidRPr="008B3802" w:rsidRDefault="00921E6D" w:rsidP="00921E6D">
      <w:pPr>
        <w:tabs>
          <w:tab w:val="left" w:pos="567"/>
        </w:tabs>
        <w:overflowPunct w:val="0"/>
        <w:autoSpaceDE w:val="0"/>
        <w:autoSpaceDN w:val="0"/>
        <w:adjustRightInd w:val="0"/>
        <w:spacing w:before="120"/>
        <w:jc w:val="both"/>
        <w:rPr>
          <w:sz w:val="22"/>
          <w:szCs w:val="22"/>
        </w:rPr>
      </w:pPr>
      <w:r w:rsidRPr="008B3802">
        <w:rPr>
          <w:b/>
          <w:sz w:val="22"/>
          <w:szCs w:val="22"/>
        </w:rPr>
        <w:t>1.4.6.</w:t>
      </w:r>
      <w:r w:rsidRPr="008B3802">
        <w:rPr>
          <w:b/>
          <w:sz w:val="22"/>
          <w:szCs w:val="22"/>
        </w:rPr>
        <w:tab/>
      </w:r>
      <w:r w:rsidRPr="008B3802">
        <w:rPr>
          <w:sz w:val="22"/>
          <w:szCs w:val="22"/>
        </w:rPr>
        <w:t xml:space="preserve">Nasyp wysoki - nasyp, którego wysokość przekracza </w:t>
      </w:r>
      <w:smartTag w:uri="urn:schemas-microsoft-com:office:smarttags" w:element="metricconverter">
        <w:smartTagPr>
          <w:attr w:name="ProductID" w:val="3 m"/>
        </w:smartTagPr>
        <w:r w:rsidRPr="008B3802">
          <w:rPr>
            <w:sz w:val="22"/>
            <w:szCs w:val="22"/>
          </w:rPr>
          <w:t>3 m</w:t>
        </w:r>
      </w:smartTag>
      <w:r w:rsidRPr="008B3802">
        <w:rPr>
          <w:sz w:val="22"/>
          <w:szCs w:val="22"/>
        </w:rPr>
        <w:t>.</w:t>
      </w:r>
    </w:p>
    <w:p w:rsidR="00921E6D" w:rsidRPr="008B3802" w:rsidRDefault="00921E6D" w:rsidP="00921E6D">
      <w:pPr>
        <w:tabs>
          <w:tab w:val="left" w:pos="567"/>
        </w:tabs>
        <w:overflowPunct w:val="0"/>
        <w:autoSpaceDE w:val="0"/>
        <w:autoSpaceDN w:val="0"/>
        <w:adjustRightInd w:val="0"/>
        <w:spacing w:before="120"/>
        <w:jc w:val="both"/>
        <w:rPr>
          <w:sz w:val="22"/>
          <w:szCs w:val="22"/>
        </w:rPr>
      </w:pPr>
      <w:r w:rsidRPr="008B3802">
        <w:rPr>
          <w:b/>
          <w:sz w:val="22"/>
          <w:szCs w:val="22"/>
        </w:rPr>
        <w:t>1.4.7.</w:t>
      </w:r>
      <w:r w:rsidRPr="008B3802">
        <w:rPr>
          <w:b/>
          <w:sz w:val="22"/>
          <w:szCs w:val="22"/>
        </w:rPr>
        <w:tab/>
      </w:r>
      <w:r w:rsidRPr="008B3802">
        <w:rPr>
          <w:sz w:val="22"/>
          <w:szCs w:val="22"/>
        </w:rPr>
        <w:t xml:space="preserve">Wykop płytki - wykop, którego głębokość jest mniejsza niż </w:t>
      </w:r>
      <w:smartTag w:uri="urn:schemas-microsoft-com:office:smarttags" w:element="metricconverter">
        <w:smartTagPr>
          <w:attr w:name="ProductID" w:val="1 m"/>
        </w:smartTagPr>
        <w:r w:rsidRPr="008B3802">
          <w:rPr>
            <w:sz w:val="22"/>
            <w:szCs w:val="22"/>
          </w:rPr>
          <w:t>1 m</w:t>
        </w:r>
      </w:smartTag>
      <w:r w:rsidRPr="008B3802">
        <w:rPr>
          <w:sz w:val="22"/>
          <w:szCs w:val="22"/>
        </w:rPr>
        <w:t>.</w:t>
      </w:r>
    </w:p>
    <w:p w:rsidR="00921E6D" w:rsidRPr="008B3802" w:rsidRDefault="00921E6D" w:rsidP="00921E6D">
      <w:pPr>
        <w:tabs>
          <w:tab w:val="left" w:pos="567"/>
        </w:tabs>
        <w:overflowPunct w:val="0"/>
        <w:autoSpaceDE w:val="0"/>
        <w:autoSpaceDN w:val="0"/>
        <w:adjustRightInd w:val="0"/>
        <w:spacing w:before="120"/>
        <w:jc w:val="both"/>
        <w:rPr>
          <w:sz w:val="22"/>
          <w:szCs w:val="22"/>
        </w:rPr>
      </w:pPr>
      <w:r w:rsidRPr="008B3802">
        <w:rPr>
          <w:b/>
          <w:sz w:val="22"/>
          <w:szCs w:val="22"/>
        </w:rPr>
        <w:t>1.4.8.</w:t>
      </w:r>
      <w:r w:rsidRPr="008B3802">
        <w:rPr>
          <w:b/>
          <w:sz w:val="22"/>
          <w:szCs w:val="22"/>
        </w:rPr>
        <w:tab/>
      </w:r>
      <w:r w:rsidRPr="008B3802">
        <w:rPr>
          <w:sz w:val="22"/>
          <w:szCs w:val="22"/>
        </w:rPr>
        <w:t xml:space="preserve">Wykop średni - wykop, którego głębokość jest zawarta w granicach od 1 do </w:t>
      </w:r>
      <w:smartTag w:uri="urn:schemas-microsoft-com:office:smarttags" w:element="metricconverter">
        <w:smartTagPr>
          <w:attr w:name="ProductID" w:val="3 m"/>
        </w:smartTagPr>
        <w:r w:rsidRPr="008B3802">
          <w:rPr>
            <w:sz w:val="22"/>
            <w:szCs w:val="22"/>
          </w:rPr>
          <w:t>3 m</w:t>
        </w:r>
      </w:smartTag>
      <w:r w:rsidRPr="008B3802">
        <w:rPr>
          <w:sz w:val="22"/>
          <w:szCs w:val="22"/>
        </w:rPr>
        <w:t>.</w:t>
      </w:r>
    </w:p>
    <w:p w:rsidR="00921E6D" w:rsidRPr="008B3802" w:rsidRDefault="00921E6D" w:rsidP="00921E6D">
      <w:pPr>
        <w:tabs>
          <w:tab w:val="left" w:pos="567"/>
        </w:tabs>
        <w:overflowPunct w:val="0"/>
        <w:autoSpaceDE w:val="0"/>
        <w:autoSpaceDN w:val="0"/>
        <w:adjustRightInd w:val="0"/>
        <w:spacing w:before="120"/>
        <w:jc w:val="both"/>
        <w:rPr>
          <w:sz w:val="22"/>
          <w:szCs w:val="22"/>
        </w:rPr>
      </w:pPr>
      <w:r w:rsidRPr="008B3802">
        <w:rPr>
          <w:b/>
          <w:sz w:val="22"/>
          <w:szCs w:val="22"/>
        </w:rPr>
        <w:t>1.4.9.</w:t>
      </w:r>
      <w:r w:rsidRPr="008B3802">
        <w:rPr>
          <w:b/>
          <w:sz w:val="22"/>
          <w:szCs w:val="22"/>
        </w:rPr>
        <w:tab/>
      </w:r>
      <w:r w:rsidRPr="008B3802">
        <w:rPr>
          <w:sz w:val="22"/>
          <w:szCs w:val="22"/>
        </w:rPr>
        <w:t xml:space="preserve">Wykop głęboki - wykop, którego głębokość przekracza </w:t>
      </w:r>
      <w:smartTag w:uri="urn:schemas-microsoft-com:office:smarttags" w:element="metricconverter">
        <w:smartTagPr>
          <w:attr w:name="ProductID" w:val="3 m"/>
        </w:smartTagPr>
        <w:r w:rsidRPr="008B3802">
          <w:rPr>
            <w:sz w:val="22"/>
            <w:szCs w:val="22"/>
          </w:rPr>
          <w:t>3 m</w:t>
        </w:r>
      </w:smartTag>
      <w:r w:rsidRPr="008B3802">
        <w:rPr>
          <w:sz w:val="22"/>
          <w:szCs w:val="22"/>
        </w:rPr>
        <w:t>.</w:t>
      </w:r>
    </w:p>
    <w:p w:rsidR="00921E6D" w:rsidRPr="008B3802" w:rsidRDefault="00921E6D" w:rsidP="00921E6D">
      <w:pPr>
        <w:tabs>
          <w:tab w:val="left" w:pos="709"/>
        </w:tabs>
        <w:overflowPunct w:val="0"/>
        <w:autoSpaceDE w:val="0"/>
        <w:autoSpaceDN w:val="0"/>
        <w:adjustRightInd w:val="0"/>
        <w:spacing w:before="120"/>
        <w:jc w:val="both"/>
        <w:rPr>
          <w:sz w:val="22"/>
          <w:szCs w:val="22"/>
        </w:rPr>
      </w:pPr>
      <w:r w:rsidRPr="008B3802">
        <w:rPr>
          <w:b/>
          <w:bCs/>
          <w:sz w:val="22"/>
          <w:szCs w:val="22"/>
        </w:rPr>
        <w:t>1.4.10.</w:t>
      </w:r>
      <w:r w:rsidRPr="008B3802">
        <w:rPr>
          <w:b/>
          <w:bCs/>
          <w:sz w:val="22"/>
          <w:szCs w:val="22"/>
        </w:rPr>
        <w:tab/>
      </w:r>
      <w:r w:rsidRPr="008B3802">
        <w:rPr>
          <w:sz w:val="22"/>
          <w:szCs w:val="22"/>
        </w:rPr>
        <w:t>Bagno - grunt organiczny nasycony wodą, o małej nośności, charakteryzujący się znacznym i długotrwałym osiadaniem pod obciążeniem.</w:t>
      </w:r>
    </w:p>
    <w:p w:rsidR="00921E6D" w:rsidRPr="008B3802" w:rsidRDefault="00921E6D" w:rsidP="00921E6D">
      <w:pPr>
        <w:tabs>
          <w:tab w:val="left" w:pos="709"/>
        </w:tabs>
        <w:overflowPunct w:val="0"/>
        <w:autoSpaceDE w:val="0"/>
        <w:autoSpaceDN w:val="0"/>
        <w:adjustRightInd w:val="0"/>
        <w:spacing w:before="120"/>
        <w:jc w:val="both"/>
        <w:rPr>
          <w:sz w:val="22"/>
          <w:szCs w:val="22"/>
        </w:rPr>
      </w:pPr>
      <w:r w:rsidRPr="008B3802">
        <w:rPr>
          <w:b/>
          <w:bCs/>
          <w:sz w:val="22"/>
          <w:szCs w:val="22"/>
        </w:rPr>
        <w:t>1.4.11.</w:t>
      </w:r>
      <w:r w:rsidRPr="008B3802">
        <w:rPr>
          <w:b/>
          <w:bCs/>
          <w:sz w:val="22"/>
          <w:szCs w:val="22"/>
        </w:rPr>
        <w:tab/>
      </w:r>
      <w:r w:rsidRPr="008B3802">
        <w:rPr>
          <w:sz w:val="22"/>
          <w:szCs w:val="22"/>
        </w:rPr>
        <w:t>Grunt nieskalisty - każdy grunt rodzimy, nie określony w punkcie 1.4.12 jako grunt skalisty.</w:t>
      </w:r>
    </w:p>
    <w:p w:rsidR="00921E6D" w:rsidRPr="008B3802" w:rsidRDefault="00921E6D" w:rsidP="00921E6D">
      <w:pPr>
        <w:tabs>
          <w:tab w:val="left" w:pos="709"/>
        </w:tabs>
        <w:overflowPunct w:val="0"/>
        <w:autoSpaceDE w:val="0"/>
        <w:autoSpaceDN w:val="0"/>
        <w:adjustRightInd w:val="0"/>
        <w:spacing w:before="120"/>
        <w:jc w:val="both"/>
        <w:rPr>
          <w:sz w:val="22"/>
          <w:szCs w:val="22"/>
        </w:rPr>
      </w:pPr>
      <w:r w:rsidRPr="008B3802">
        <w:rPr>
          <w:b/>
          <w:sz w:val="22"/>
          <w:szCs w:val="22"/>
        </w:rPr>
        <w:t>1.4.12.</w:t>
      </w:r>
      <w:r w:rsidRPr="008B3802">
        <w:rPr>
          <w:b/>
          <w:sz w:val="22"/>
          <w:szCs w:val="22"/>
        </w:rPr>
        <w:tab/>
      </w:r>
      <w:r w:rsidRPr="008B3802">
        <w:rPr>
          <w:sz w:val="22"/>
          <w:szCs w:val="22"/>
        </w:rPr>
        <w:t>Ukop - miejsce pozyskania gruntu do wykonania nasypów, położone w obrębie pasa robót drogowych.</w:t>
      </w:r>
    </w:p>
    <w:p w:rsidR="00921E6D" w:rsidRPr="008B3802" w:rsidRDefault="00921E6D" w:rsidP="00921E6D">
      <w:pPr>
        <w:tabs>
          <w:tab w:val="left" w:pos="709"/>
        </w:tabs>
        <w:overflowPunct w:val="0"/>
        <w:autoSpaceDE w:val="0"/>
        <w:autoSpaceDN w:val="0"/>
        <w:adjustRightInd w:val="0"/>
        <w:spacing w:before="120"/>
        <w:jc w:val="both"/>
        <w:rPr>
          <w:sz w:val="22"/>
          <w:szCs w:val="22"/>
        </w:rPr>
      </w:pPr>
      <w:r w:rsidRPr="008B3802">
        <w:rPr>
          <w:b/>
          <w:sz w:val="22"/>
          <w:szCs w:val="22"/>
        </w:rPr>
        <w:t>1.4.13.</w:t>
      </w:r>
      <w:r w:rsidRPr="008B3802">
        <w:rPr>
          <w:b/>
          <w:sz w:val="22"/>
          <w:szCs w:val="22"/>
        </w:rPr>
        <w:tab/>
      </w:r>
      <w:r w:rsidRPr="008B3802">
        <w:rPr>
          <w:sz w:val="22"/>
          <w:szCs w:val="22"/>
        </w:rPr>
        <w:t>Dokop - miejsce pozyskania gruntu do wykonania nasypów, położone poza pasem robót drogowych.</w:t>
      </w:r>
    </w:p>
    <w:p w:rsidR="00921E6D" w:rsidRPr="008B3802" w:rsidRDefault="00921E6D" w:rsidP="00921E6D">
      <w:pPr>
        <w:tabs>
          <w:tab w:val="left" w:pos="709"/>
        </w:tabs>
        <w:overflowPunct w:val="0"/>
        <w:autoSpaceDE w:val="0"/>
        <w:autoSpaceDN w:val="0"/>
        <w:adjustRightInd w:val="0"/>
        <w:spacing w:before="120"/>
        <w:jc w:val="both"/>
        <w:rPr>
          <w:sz w:val="22"/>
          <w:szCs w:val="22"/>
        </w:rPr>
      </w:pPr>
      <w:r w:rsidRPr="008B3802">
        <w:rPr>
          <w:b/>
          <w:sz w:val="22"/>
          <w:szCs w:val="22"/>
        </w:rPr>
        <w:t>1.4.14.</w:t>
      </w:r>
      <w:r w:rsidRPr="008B3802">
        <w:rPr>
          <w:b/>
          <w:sz w:val="22"/>
          <w:szCs w:val="22"/>
        </w:rPr>
        <w:tab/>
      </w:r>
      <w:r w:rsidRPr="008B3802">
        <w:rPr>
          <w:sz w:val="22"/>
          <w:szCs w:val="22"/>
        </w:rPr>
        <w:t>Odkład - miejsce wbudowania lub składowania (odwiezienia) gruntów pozyskanych w czasie wykonywania wykopów, a nie wykorzystanych do budowy nasypów oraz innych prac związanych z trasą drogową.</w:t>
      </w:r>
    </w:p>
    <w:p w:rsidR="00921E6D" w:rsidRPr="008B3802" w:rsidRDefault="00921E6D" w:rsidP="00921E6D">
      <w:pPr>
        <w:tabs>
          <w:tab w:val="left" w:pos="709"/>
        </w:tabs>
        <w:overflowPunct w:val="0"/>
        <w:autoSpaceDE w:val="0"/>
        <w:autoSpaceDN w:val="0"/>
        <w:adjustRightInd w:val="0"/>
        <w:spacing w:before="120"/>
        <w:jc w:val="both"/>
        <w:rPr>
          <w:sz w:val="22"/>
          <w:szCs w:val="22"/>
        </w:rPr>
      </w:pPr>
      <w:r w:rsidRPr="008B3802">
        <w:rPr>
          <w:b/>
          <w:sz w:val="22"/>
          <w:szCs w:val="22"/>
        </w:rPr>
        <w:t>1.4.15.</w:t>
      </w:r>
      <w:r w:rsidRPr="008B3802">
        <w:rPr>
          <w:b/>
          <w:sz w:val="22"/>
          <w:szCs w:val="22"/>
        </w:rPr>
        <w:tab/>
      </w:r>
      <w:r w:rsidRPr="008B3802">
        <w:rPr>
          <w:sz w:val="22"/>
          <w:szCs w:val="22"/>
        </w:rPr>
        <w:t xml:space="preserve">Wskaźnik zagęszczenia gruntu - wielkość charakteryzująca stan zagęszczenia gruntu, określona wg wzoru: </w:t>
      </w:r>
    </w:p>
    <w:p w:rsidR="00921E6D" w:rsidRPr="008B3802" w:rsidRDefault="00921E6D" w:rsidP="00921E6D">
      <w:pPr>
        <w:overflowPunct w:val="0"/>
        <w:autoSpaceDE w:val="0"/>
        <w:autoSpaceDN w:val="0"/>
        <w:adjustRightInd w:val="0"/>
        <w:spacing w:before="120"/>
        <w:jc w:val="center"/>
        <w:rPr>
          <w:sz w:val="22"/>
          <w:szCs w:val="22"/>
        </w:rPr>
      </w:pPr>
      <w:r w:rsidRPr="008B3802">
        <w:rPr>
          <w:noProof/>
          <w:sz w:val="22"/>
          <w:szCs w:val="22"/>
          <w:vertAlign w:val="subscript"/>
          <w:lang w:eastAsia="pl-PL"/>
        </w:rPr>
        <w:drawing>
          <wp:inline distT="0" distB="0" distL="0" distR="0">
            <wp:extent cx="497205" cy="380365"/>
            <wp:effectExtent l="0" t="0" r="0" b="635"/>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7205" cy="380365"/>
                    </a:xfrm>
                    <a:prstGeom prst="rect">
                      <a:avLst/>
                    </a:prstGeom>
                    <a:noFill/>
                    <a:ln>
                      <a:noFill/>
                    </a:ln>
                  </pic:spPr>
                </pic:pic>
              </a:graphicData>
            </a:graphic>
          </wp:inline>
        </w:drawing>
      </w:r>
    </w:p>
    <w:p w:rsidR="00921E6D" w:rsidRPr="008B3802" w:rsidRDefault="00921E6D" w:rsidP="00921E6D">
      <w:pPr>
        <w:overflowPunct w:val="0"/>
        <w:autoSpaceDE w:val="0"/>
        <w:autoSpaceDN w:val="0"/>
        <w:adjustRightInd w:val="0"/>
        <w:rPr>
          <w:sz w:val="22"/>
          <w:szCs w:val="22"/>
        </w:rPr>
      </w:pPr>
      <w:r w:rsidRPr="008B3802">
        <w:rPr>
          <w:sz w:val="22"/>
          <w:szCs w:val="22"/>
        </w:rPr>
        <w:t>gdzie:</w:t>
      </w:r>
    </w:p>
    <w:p w:rsidR="00921E6D" w:rsidRPr="008B3802" w:rsidRDefault="00921E6D" w:rsidP="00921E6D">
      <w:pPr>
        <w:tabs>
          <w:tab w:val="left" w:pos="426"/>
          <w:tab w:val="left" w:pos="709"/>
        </w:tabs>
        <w:overflowPunct w:val="0"/>
        <w:autoSpaceDE w:val="0"/>
        <w:autoSpaceDN w:val="0"/>
        <w:adjustRightInd w:val="0"/>
        <w:ind w:left="709" w:hanging="709"/>
        <w:jc w:val="both"/>
        <w:rPr>
          <w:sz w:val="22"/>
          <w:szCs w:val="22"/>
        </w:rPr>
      </w:pPr>
      <w:r w:rsidRPr="008B3802">
        <w:rPr>
          <w:sz w:val="22"/>
          <w:szCs w:val="22"/>
        </w:rPr>
        <w:sym w:font="Symbol" w:char="0072"/>
      </w:r>
      <w:r w:rsidRPr="008B3802">
        <w:rPr>
          <w:sz w:val="22"/>
          <w:szCs w:val="22"/>
          <w:vertAlign w:val="subscript"/>
        </w:rPr>
        <w:t>d</w:t>
      </w:r>
      <w:r w:rsidRPr="008B3802">
        <w:rPr>
          <w:sz w:val="22"/>
          <w:szCs w:val="22"/>
        </w:rPr>
        <w:tab/>
        <w:t>-</w:t>
      </w:r>
      <w:r w:rsidRPr="008B3802">
        <w:rPr>
          <w:sz w:val="22"/>
          <w:szCs w:val="22"/>
        </w:rPr>
        <w:tab/>
        <w:t>gęstość objętościowa szkieletu zagęszczonego gruntu, zgodnie z BN-77/8931-12 [9], (Mg/m</w:t>
      </w:r>
      <w:r w:rsidRPr="008B3802">
        <w:rPr>
          <w:sz w:val="22"/>
          <w:szCs w:val="22"/>
          <w:vertAlign w:val="superscript"/>
        </w:rPr>
        <w:t>3</w:t>
      </w:r>
      <w:r w:rsidRPr="008B3802">
        <w:rPr>
          <w:sz w:val="22"/>
          <w:szCs w:val="22"/>
        </w:rPr>
        <w:t>),</w:t>
      </w:r>
    </w:p>
    <w:p w:rsidR="00921E6D" w:rsidRPr="008B3802" w:rsidRDefault="00921E6D" w:rsidP="00921E6D">
      <w:pPr>
        <w:tabs>
          <w:tab w:val="left" w:pos="426"/>
          <w:tab w:val="left" w:pos="709"/>
        </w:tabs>
        <w:overflowPunct w:val="0"/>
        <w:autoSpaceDE w:val="0"/>
        <w:autoSpaceDN w:val="0"/>
        <w:adjustRightInd w:val="0"/>
        <w:ind w:left="709" w:hanging="709"/>
        <w:jc w:val="both"/>
        <w:rPr>
          <w:sz w:val="22"/>
          <w:szCs w:val="22"/>
        </w:rPr>
      </w:pPr>
      <w:r w:rsidRPr="008B3802">
        <w:rPr>
          <w:sz w:val="22"/>
          <w:szCs w:val="22"/>
        </w:rPr>
        <w:sym w:font="Symbol" w:char="0072"/>
      </w:r>
      <w:r w:rsidRPr="008B3802">
        <w:rPr>
          <w:sz w:val="22"/>
          <w:szCs w:val="22"/>
          <w:vertAlign w:val="subscript"/>
        </w:rPr>
        <w:t>ds</w:t>
      </w:r>
      <w:r w:rsidRPr="008B3802">
        <w:rPr>
          <w:sz w:val="22"/>
          <w:szCs w:val="22"/>
        </w:rPr>
        <w:tab/>
        <w:t>-</w:t>
      </w:r>
      <w:r w:rsidRPr="008B3802">
        <w:rPr>
          <w:sz w:val="22"/>
          <w:szCs w:val="22"/>
        </w:rPr>
        <w:tab/>
        <w:t>maksymalna gęstość objętościowa szkieletu gruntowego przy wilgotności optymalnej, zgodnie z PN-B-04481:1988 [2], służąca do oceny zagęszczenia gruntu w robotach ziemnych, (Mg/m</w:t>
      </w:r>
      <w:r w:rsidRPr="008B3802">
        <w:rPr>
          <w:sz w:val="22"/>
          <w:szCs w:val="22"/>
          <w:vertAlign w:val="superscript"/>
        </w:rPr>
        <w:t>3</w:t>
      </w:r>
      <w:r w:rsidRPr="008B3802">
        <w:rPr>
          <w:sz w:val="22"/>
          <w:szCs w:val="22"/>
        </w:rPr>
        <w:t>).</w:t>
      </w:r>
    </w:p>
    <w:p w:rsidR="00921E6D" w:rsidRPr="008B3802" w:rsidRDefault="00921E6D" w:rsidP="00921E6D">
      <w:pPr>
        <w:overflowPunct w:val="0"/>
        <w:autoSpaceDE w:val="0"/>
        <w:autoSpaceDN w:val="0"/>
        <w:adjustRightInd w:val="0"/>
        <w:spacing w:before="120" w:after="120"/>
        <w:jc w:val="both"/>
        <w:rPr>
          <w:sz w:val="22"/>
          <w:szCs w:val="22"/>
        </w:rPr>
      </w:pPr>
      <w:r w:rsidRPr="008B3802">
        <w:rPr>
          <w:b/>
          <w:sz w:val="22"/>
          <w:szCs w:val="22"/>
        </w:rPr>
        <w:t xml:space="preserve">1.4.16. </w:t>
      </w:r>
      <w:r w:rsidRPr="008B3802">
        <w:rPr>
          <w:sz w:val="22"/>
          <w:szCs w:val="22"/>
        </w:rPr>
        <w:t>Wskaźnik różnoziarnistości - wielkość charakteryzująca zagęszczalność gruntów niespoistych, określona wg wzoru:</w:t>
      </w:r>
    </w:p>
    <w:p w:rsidR="00921E6D" w:rsidRPr="008B3802" w:rsidRDefault="00921E6D" w:rsidP="00921E6D">
      <w:pPr>
        <w:overflowPunct w:val="0"/>
        <w:autoSpaceDE w:val="0"/>
        <w:autoSpaceDN w:val="0"/>
        <w:adjustRightInd w:val="0"/>
        <w:jc w:val="center"/>
        <w:rPr>
          <w:b/>
          <w:sz w:val="22"/>
          <w:szCs w:val="22"/>
        </w:rPr>
      </w:pPr>
      <w:r w:rsidRPr="008B3802">
        <w:rPr>
          <w:noProof/>
          <w:sz w:val="22"/>
          <w:szCs w:val="22"/>
          <w:vertAlign w:val="subscript"/>
          <w:lang w:eastAsia="pl-PL"/>
        </w:rPr>
        <w:drawing>
          <wp:inline distT="0" distB="0" distL="0" distR="0">
            <wp:extent cx="497205" cy="380365"/>
            <wp:effectExtent l="0" t="0" r="0" b="635"/>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7205" cy="380365"/>
                    </a:xfrm>
                    <a:prstGeom prst="rect">
                      <a:avLst/>
                    </a:prstGeom>
                    <a:noFill/>
                    <a:ln>
                      <a:noFill/>
                    </a:ln>
                  </pic:spPr>
                </pic:pic>
              </a:graphicData>
            </a:graphic>
          </wp:inline>
        </w:drawing>
      </w:r>
    </w:p>
    <w:p w:rsidR="00921E6D" w:rsidRPr="008B3802" w:rsidRDefault="00921E6D" w:rsidP="00921E6D">
      <w:pPr>
        <w:overflowPunct w:val="0"/>
        <w:autoSpaceDE w:val="0"/>
        <w:autoSpaceDN w:val="0"/>
        <w:adjustRightInd w:val="0"/>
        <w:jc w:val="both"/>
        <w:rPr>
          <w:sz w:val="22"/>
          <w:szCs w:val="22"/>
        </w:rPr>
      </w:pPr>
      <w:r w:rsidRPr="008B3802">
        <w:rPr>
          <w:sz w:val="22"/>
          <w:szCs w:val="22"/>
        </w:rPr>
        <w:t>gdzie:</w:t>
      </w:r>
    </w:p>
    <w:p w:rsidR="00921E6D" w:rsidRPr="008B3802" w:rsidRDefault="00921E6D" w:rsidP="00921E6D">
      <w:pPr>
        <w:tabs>
          <w:tab w:val="left" w:pos="426"/>
          <w:tab w:val="left" w:pos="709"/>
        </w:tabs>
        <w:overflowPunct w:val="0"/>
        <w:autoSpaceDE w:val="0"/>
        <w:autoSpaceDN w:val="0"/>
        <w:adjustRightInd w:val="0"/>
        <w:jc w:val="both"/>
        <w:rPr>
          <w:sz w:val="22"/>
          <w:szCs w:val="22"/>
        </w:rPr>
      </w:pPr>
      <w:r w:rsidRPr="008B3802">
        <w:rPr>
          <w:sz w:val="22"/>
          <w:szCs w:val="22"/>
        </w:rPr>
        <w:t>d</w:t>
      </w:r>
      <w:r w:rsidRPr="008B3802">
        <w:rPr>
          <w:sz w:val="22"/>
          <w:szCs w:val="22"/>
          <w:vertAlign w:val="subscript"/>
        </w:rPr>
        <w:t>60</w:t>
      </w:r>
      <w:r w:rsidRPr="008B3802">
        <w:rPr>
          <w:sz w:val="22"/>
          <w:szCs w:val="22"/>
        </w:rPr>
        <w:tab/>
        <w:t>-</w:t>
      </w:r>
      <w:r w:rsidRPr="008B3802">
        <w:rPr>
          <w:sz w:val="22"/>
          <w:szCs w:val="22"/>
        </w:rPr>
        <w:tab/>
        <w:t>średnica oczek sita, przez które przechodzi 60% gruntu, (mm),</w:t>
      </w:r>
    </w:p>
    <w:p w:rsidR="00921E6D" w:rsidRPr="008B3802" w:rsidRDefault="00921E6D" w:rsidP="00921E6D">
      <w:pPr>
        <w:tabs>
          <w:tab w:val="left" w:pos="426"/>
          <w:tab w:val="left" w:pos="709"/>
        </w:tabs>
        <w:overflowPunct w:val="0"/>
        <w:autoSpaceDE w:val="0"/>
        <w:autoSpaceDN w:val="0"/>
        <w:adjustRightInd w:val="0"/>
        <w:jc w:val="both"/>
        <w:rPr>
          <w:sz w:val="22"/>
          <w:szCs w:val="22"/>
        </w:rPr>
      </w:pPr>
      <w:r w:rsidRPr="008B3802">
        <w:rPr>
          <w:sz w:val="22"/>
          <w:szCs w:val="22"/>
        </w:rPr>
        <w:t>d</w:t>
      </w:r>
      <w:r w:rsidRPr="008B3802">
        <w:rPr>
          <w:sz w:val="22"/>
          <w:szCs w:val="22"/>
          <w:vertAlign w:val="subscript"/>
        </w:rPr>
        <w:t>10</w:t>
      </w:r>
      <w:r w:rsidRPr="008B3802">
        <w:rPr>
          <w:sz w:val="22"/>
          <w:szCs w:val="22"/>
        </w:rPr>
        <w:tab/>
        <w:t>-</w:t>
      </w:r>
      <w:r w:rsidRPr="008B3802">
        <w:rPr>
          <w:sz w:val="22"/>
          <w:szCs w:val="22"/>
        </w:rPr>
        <w:tab/>
        <w:t>średnica oczek sita, przez które przechodzi 10% gruntu, (mm).</w:t>
      </w:r>
    </w:p>
    <w:p w:rsidR="00921E6D" w:rsidRPr="008B3802" w:rsidRDefault="00921E6D" w:rsidP="00921E6D">
      <w:pPr>
        <w:overflowPunct w:val="0"/>
        <w:autoSpaceDE w:val="0"/>
        <w:autoSpaceDN w:val="0"/>
        <w:adjustRightInd w:val="0"/>
        <w:spacing w:before="120" w:after="120"/>
        <w:jc w:val="both"/>
        <w:rPr>
          <w:sz w:val="22"/>
          <w:szCs w:val="22"/>
        </w:rPr>
      </w:pPr>
      <w:r w:rsidRPr="008B3802">
        <w:rPr>
          <w:b/>
          <w:sz w:val="22"/>
          <w:szCs w:val="22"/>
        </w:rPr>
        <w:t>1.4.17.</w:t>
      </w:r>
      <w:r w:rsidRPr="008B3802">
        <w:rPr>
          <w:sz w:val="22"/>
          <w:szCs w:val="22"/>
        </w:rPr>
        <w:t xml:space="preserve"> Wskaźnik odkształcenia gruntu - wielkość charakteryzująca stan zagęszczenia gruntu, określona wg wzoru: </w:t>
      </w:r>
    </w:p>
    <w:p w:rsidR="00921E6D" w:rsidRPr="008B3802" w:rsidRDefault="00921E6D" w:rsidP="00921E6D">
      <w:pPr>
        <w:tabs>
          <w:tab w:val="left" w:pos="426"/>
          <w:tab w:val="left" w:pos="709"/>
        </w:tabs>
        <w:overflowPunct w:val="0"/>
        <w:autoSpaceDE w:val="0"/>
        <w:autoSpaceDN w:val="0"/>
        <w:adjustRightInd w:val="0"/>
        <w:jc w:val="center"/>
        <w:rPr>
          <w:sz w:val="22"/>
          <w:szCs w:val="22"/>
        </w:rPr>
      </w:pPr>
      <w:r w:rsidRPr="008B3802">
        <w:rPr>
          <w:noProof/>
          <w:sz w:val="22"/>
          <w:szCs w:val="22"/>
          <w:vertAlign w:val="subscript"/>
          <w:lang w:eastAsia="pl-PL"/>
        </w:rPr>
        <w:drawing>
          <wp:inline distT="0" distB="0" distL="0" distR="0">
            <wp:extent cx="461010" cy="380365"/>
            <wp:effectExtent l="0" t="0" r="0" b="635"/>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p w:rsidR="00921E6D" w:rsidRPr="008B3802" w:rsidRDefault="00921E6D" w:rsidP="00921E6D">
      <w:pPr>
        <w:tabs>
          <w:tab w:val="left" w:pos="426"/>
          <w:tab w:val="left" w:pos="709"/>
        </w:tabs>
        <w:overflowPunct w:val="0"/>
        <w:autoSpaceDE w:val="0"/>
        <w:autoSpaceDN w:val="0"/>
        <w:adjustRightInd w:val="0"/>
        <w:jc w:val="both"/>
        <w:rPr>
          <w:sz w:val="22"/>
          <w:szCs w:val="22"/>
        </w:rPr>
      </w:pPr>
      <w:r w:rsidRPr="008B3802">
        <w:rPr>
          <w:sz w:val="22"/>
          <w:szCs w:val="22"/>
        </w:rPr>
        <w:t>gdzie:</w:t>
      </w:r>
    </w:p>
    <w:p w:rsidR="00921E6D" w:rsidRPr="008B3802" w:rsidRDefault="00921E6D" w:rsidP="00921E6D">
      <w:pPr>
        <w:tabs>
          <w:tab w:val="left" w:pos="426"/>
          <w:tab w:val="left" w:pos="709"/>
        </w:tabs>
        <w:overflowPunct w:val="0"/>
        <w:autoSpaceDE w:val="0"/>
        <w:autoSpaceDN w:val="0"/>
        <w:adjustRightInd w:val="0"/>
        <w:jc w:val="both"/>
        <w:rPr>
          <w:sz w:val="22"/>
          <w:szCs w:val="22"/>
        </w:rPr>
      </w:pPr>
      <w:r w:rsidRPr="008B3802">
        <w:rPr>
          <w:sz w:val="22"/>
          <w:szCs w:val="22"/>
        </w:rPr>
        <w:t>E</w:t>
      </w:r>
      <w:r w:rsidRPr="008B3802">
        <w:rPr>
          <w:sz w:val="22"/>
          <w:szCs w:val="22"/>
          <w:vertAlign w:val="subscript"/>
        </w:rPr>
        <w:t>1</w:t>
      </w:r>
      <w:r w:rsidRPr="008B3802">
        <w:rPr>
          <w:sz w:val="22"/>
          <w:szCs w:val="22"/>
        </w:rPr>
        <w:tab/>
        <w:t>-</w:t>
      </w:r>
      <w:r w:rsidRPr="008B3802">
        <w:rPr>
          <w:sz w:val="22"/>
          <w:szCs w:val="22"/>
        </w:rPr>
        <w:tab/>
        <w:t>moduł odkształcenia gruntu oznaczony w pierwszym obciążeniu badanej warstwy zgodnie z PN-S-02205:1998 [4],</w:t>
      </w:r>
    </w:p>
    <w:p w:rsidR="00921E6D" w:rsidRPr="008B3802" w:rsidRDefault="00921E6D" w:rsidP="00921E6D">
      <w:pPr>
        <w:tabs>
          <w:tab w:val="left" w:pos="426"/>
          <w:tab w:val="left" w:pos="709"/>
        </w:tabs>
        <w:overflowPunct w:val="0"/>
        <w:autoSpaceDE w:val="0"/>
        <w:autoSpaceDN w:val="0"/>
        <w:adjustRightInd w:val="0"/>
        <w:jc w:val="both"/>
        <w:rPr>
          <w:sz w:val="22"/>
          <w:szCs w:val="22"/>
        </w:rPr>
      </w:pPr>
      <w:r w:rsidRPr="008B3802">
        <w:rPr>
          <w:sz w:val="22"/>
          <w:szCs w:val="22"/>
        </w:rPr>
        <w:t>E</w:t>
      </w:r>
      <w:r w:rsidRPr="008B3802">
        <w:rPr>
          <w:sz w:val="22"/>
          <w:szCs w:val="22"/>
          <w:vertAlign w:val="subscript"/>
        </w:rPr>
        <w:t>2</w:t>
      </w:r>
      <w:r w:rsidRPr="008B3802">
        <w:rPr>
          <w:sz w:val="22"/>
          <w:szCs w:val="22"/>
        </w:rPr>
        <w:tab/>
        <w:t>-</w:t>
      </w:r>
      <w:r w:rsidRPr="008B3802">
        <w:rPr>
          <w:sz w:val="22"/>
          <w:szCs w:val="22"/>
        </w:rPr>
        <w:tab/>
        <w:t>moduł odkształcenia gruntu oznaczony w powtórnym obciążeniu badanej warstwy zgodnie z PN-S-02205:1998 [4].</w:t>
      </w:r>
    </w:p>
    <w:p w:rsidR="00921E6D" w:rsidRPr="008B3802" w:rsidRDefault="00921E6D" w:rsidP="00921E6D">
      <w:pPr>
        <w:tabs>
          <w:tab w:val="left" w:pos="426"/>
          <w:tab w:val="left" w:pos="709"/>
        </w:tabs>
        <w:overflowPunct w:val="0"/>
        <w:autoSpaceDE w:val="0"/>
        <w:autoSpaceDN w:val="0"/>
        <w:adjustRightInd w:val="0"/>
        <w:jc w:val="both"/>
        <w:rPr>
          <w:sz w:val="22"/>
          <w:szCs w:val="22"/>
        </w:rPr>
      </w:pPr>
      <w:r w:rsidRPr="008B3802">
        <w:rPr>
          <w:sz w:val="22"/>
          <w:szCs w:val="22"/>
        </w:rPr>
        <w:t> </w:t>
      </w:r>
    </w:p>
    <w:p w:rsidR="00921E6D" w:rsidRPr="008B3802" w:rsidRDefault="00921E6D" w:rsidP="00921E6D">
      <w:pPr>
        <w:overflowPunct w:val="0"/>
        <w:autoSpaceDE w:val="0"/>
        <w:autoSpaceDN w:val="0"/>
        <w:adjustRightInd w:val="0"/>
        <w:jc w:val="both"/>
        <w:rPr>
          <w:sz w:val="22"/>
          <w:szCs w:val="22"/>
        </w:rPr>
      </w:pPr>
      <w:r w:rsidRPr="008B3802">
        <w:rPr>
          <w:b/>
          <w:sz w:val="22"/>
          <w:szCs w:val="22"/>
        </w:rPr>
        <w:t>1.4.18</w:t>
      </w:r>
      <w:r w:rsidRPr="008B3802">
        <w:rPr>
          <w:sz w:val="22"/>
          <w:szCs w:val="22"/>
        </w:rPr>
        <w:t>. Geosyntetyk - materiał stosowany w budownictwie drogowym, wytwarzany</w:t>
      </w:r>
      <w:r w:rsidR="000F7E88">
        <w:rPr>
          <w:sz w:val="22"/>
          <w:szCs w:val="22"/>
        </w:rPr>
        <w:t xml:space="preserve"> </w:t>
      </w:r>
      <w:r w:rsidRPr="008B3802">
        <w:rPr>
          <w:sz w:val="22"/>
          <w:szCs w:val="22"/>
        </w:rPr>
        <w:t>z wysoko polimeryzowanych włókien syntetycznych, w tym tworzyw termoplastycznych polietylenowych, polipropylenowych i poliestrowych, charakteryzujący się między innymi dużą wytrzymałością oraz wodoprzepuszczalnością, zgodny z PN-ISO10318:1993 [5], PN-EN-963:1999 [6].</w:t>
      </w:r>
    </w:p>
    <w:p w:rsidR="00921E6D" w:rsidRPr="008B3802" w:rsidRDefault="00921E6D" w:rsidP="00921E6D">
      <w:pPr>
        <w:overflowPunct w:val="0"/>
        <w:autoSpaceDE w:val="0"/>
        <w:autoSpaceDN w:val="0"/>
        <w:adjustRightInd w:val="0"/>
        <w:jc w:val="both"/>
        <w:rPr>
          <w:sz w:val="22"/>
          <w:szCs w:val="22"/>
        </w:rPr>
      </w:pPr>
      <w:r w:rsidRPr="008B3802">
        <w:rPr>
          <w:sz w:val="22"/>
          <w:szCs w:val="22"/>
        </w:rPr>
        <w:t>Geosyntetyki obejmują: geotkaniny, geowłókniny, geodzianiny, georuszty, geosiatki, geokompozyty, geomembrany, zgodnie z wytycznymi IBDiM [13].</w:t>
      </w:r>
    </w:p>
    <w:p w:rsidR="00921E6D" w:rsidRPr="008B3802" w:rsidRDefault="00921E6D" w:rsidP="00921E6D">
      <w:pPr>
        <w:overflowPunct w:val="0"/>
        <w:autoSpaceDE w:val="0"/>
        <w:autoSpaceDN w:val="0"/>
        <w:adjustRightInd w:val="0"/>
        <w:spacing w:before="120"/>
        <w:jc w:val="both"/>
        <w:rPr>
          <w:sz w:val="22"/>
          <w:szCs w:val="22"/>
        </w:rPr>
      </w:pPr>
      <w:r w:rsidRPr="008B3802">
        <w:rPr>
          <w:b/>
          <w:sz w:val="22"/>
          <w:szCs w:val="22"/>
        </w:rPr>
        <w:t xml:space="preserve">1.4.19. </w:t>
      </w:r>
      <w:r w:rsidRPr="008B3802">
        <w:rPr>
          <w:sz w:val="22"/>
          <w:szCs w:val="22"/>
        </w:rPr>
        <w:t>Pozostałe określenia podstawowe są zgodne z obowiązującymi, odpowiednimi polskimi normami i z definicjami podanymi w SST D-00.00.00 „Wymagania ogólne” pkt 1.4.</w:t>
      </w:r>
    </w:p>
    <w:p w:rsidR="00921E6D" w:rsidRPr="008B3802" w:rsidRDefault="00921E6D" w:rsidP="00921E6D">
      <w:pPr>
        <w:pStyle w:val="asd"/>
        <w:rPr>
          <w:szCs w:val="22"/>
        </w:rPr>
      </w:pPr>
      <w:bookmarkStart w:id="144" w:name="_Toc405615035"/>
      <w:bookmarkStart w:id="145" w:name="_Toc407161183"/>
      <w:r w:rsidRPr="008B3802">
        <w:rPr>
          <w:szCs w:val="22"/>
        </w:rPr>
        <w:t>1.5. Ogólne wymagania dotyczące robót</w:t>
      </w:r>
      <w:bookmarkEnd w:id="144"/>
      <w:bookmarkEnd w:id="145"/>
    </w:p>
    <w:p w:rsidR="00921E6D" w:rsidRPr="008B3802" w:rsidRDefault="00921E6D" w:rsidP="00921E6D">
      <w:pPr>
        <w:overflowPunct w:val="0"/>
        <w:autoSpaceDE w:val="0"/>
        <w:autoSpaceDN w:val="0"/>
        <w:adjustRightInd w:val="0"/>
        <w:spacing w:after="120"/>
        <w:ind w:right="-567"/>
        <w:jc w:val="both"/>
        <w:rPr>
          <w:sz w:val="22"/>
          <w:szCs w:val="22"/>
        </w:rPr>
      </w:pPr>
      <w:r w:rsidRPr="008B3802">
        <w:rPr>
          <w:sz w:val="22"/>
          <w:szCs w:val="22"/>
        </w:rPr>
        <w:tab/>
        <w:t>Ogólne wymagania dotyczące robót podano w SST D-00.00.00 „Wymagania ogólne” pkt 1.5.</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146" w:name="_2._materiały_(grunty)"/>
      <w:bookmarkStart w:id="147" w:name="_Toc419000090"/>
      <w:bookmarkStart w:id="148" w:name="_Toc418998845"/>
      <w:bookmarkStart w:id="149" w:name="_Toc418998489"/>
      <w:bookmarkStart w:id="150" w:name="_Toc418997079"/>
      <w:bookmarkStart w:id="151" w:name="_Toc418996692"/>
      <w:bookmarkStart w:id="152" w:name="_Toc418996323"/>
      <w:bookmarkStart w:id="153" w:name="_Toc407161184"/>
      <w:bookmarkStart w:id="154" w:name="_Toc405615036"/>
      <w:bookmarkEnd w:id="146"/>
      <w:r w:rsidRPr="008B3802">
        <w:rPr>
          <w:b/>
          <w:caps/>
          <w:kern w:val="28"/>
          <w:sz w:val="22"/>
          <w:szCs w:val="22"/>
        </w:rPr>
        <w:t>2. materiały (grunty)</w:t>
      </w:r>
      <w:bookmarkEnd w:id="147"/>
      <w:bookmarkEnd w:id="148"/>
      <w:bookmarkEnd w:id="149"/>
      <w:bookmarkEnd w:id="150"/>
      <w:bookmarkEnd w:id="151"/>
      <w:bookmarkEnd w:id="152"/>
      <w:bookmarkEnd w:id="153"/>
      <w:bookmarkEnd w:id="154"/>
    </w:p>
    <w:p w:rsidR="00921E6D" w:rsidRPr="008B3802" w:rsidRDefault="00921E6D" w:rsidP="00921E6D">
      <w:pPr>
        <w:pStyle w:val="asd"/>
        <w:rPr>
          <w:szCs w:val="22"/>
        </w:rPr>
      </w:pPr>
      <w:bookmarkStart w:id="155" w:name="_Toc405615037"/>
      <w:bookmarkStart w:id="156" w:name="_Toc407161185"/>
      <w:r w:rsidRPr="008B3802">
        <w:rPr>
          <w:szCs w:val="22"/>
        </w:rPr>
        <w:t>2.1. Ogólne wymagania dotyczące materiałów</w:t>
      </w:r>
      <w:bookmarkEnd w:id="155"/>
      <w:bookmarkEnd w:id="156"/>
    </w:p>
    <w:p w:rsidR="00921E6D" w:rsidRPr="008B3802" w:rsidRDefault="00921E6D" w:rsidP="00921E6D">
      <w:pPr>
        <w:overflowPunct w:val="0"/>
        <w:autoSpaceDE w:val="0"/>
        <w:autoSpaceDN w:val="0"/>
        <w:adjustRightInd w:val="0"/>
        <w:jc w:val="both"/>
        <w:rPr>
          <w:sz w:val="22"/>
          <w:szCs w:val="22"/>
        </w:rPr>
      </w:pPr>
      <w:r w:rsidRPr="008B3802">
        <w:rPr>
          <w:sz w:val="22"/>
          <w:szCs w:val="22"/>
        </w:rPr>
        <w:tab/>
        <w:t>Ogólne wymagania dotyczące materiałów, ich pozyskiwania i składowania, podano w SST D-M-00.00.00 „Wymagania ogólne” pkt 2.</w:t>
      </w:r>
    </w:p>
    <w:p w:rsidR="00921E6D" w:rsidRPr="008B3802" w:rsidRDefault="00921E6D" w:rsidP="00921E6D">
      <w:pPr>
        <w:pStyle w:val="asd"/>
        <w:rPr>
          <w:szCs w:val="22"/>
        </w:rPr>
      </w:pPr>
      <w:bookmarkStart w:id="157" w:name="_Toc405615038"/>
      <w:bookmarkStart w:id="158" w:name="_Toc407161186"/>
      <w:r w:rsidRPr="008B3802">
        <w:rPr>
          <w:szCs w:val="22"/>
        </w:rPr>
        <w:t>2.2. Podział gruntów</w:t>
      </w:r>
      <w:bookmarkEnd w:id="157"/>
      <w:bookmarkEnd w:id="158"/>
    </w:p>
    <w:p w:rsidR="00921E6D" w:rsidRPr="008B3802" w:rsidRDefault="00921E6D" w:rsidP="00921E6D">
      <w:pPr>
        <w:overflowPunct w:val="0"/>
        <w:autoSpaceDE w:val="0"/>
        <w:autoSpaceDN w:val="0"/>
        <w:adjustRightInd w:val="0"/>
        <w:jc w:val="both"/>
        <w:rPr>
          <w:sz w:val="22"/>
          <w:szCs w:val="22"/>
        </w:rPr>
      </w:pPr>
      <w:r w:rsidRPr="008B3802">
        <w:rPr>
          <w:sz w:val="22"/>
          <w:szCs w:val="22"/>
        </w:rPr>
        <w:tab/>
        <w:t>Podział gruntów pod względem wysadzinowości podaje tablica 1.</w:t>
      </w:r>
    </w:p>
    <w:p w:rsidR="00921E6D" w:rsidRPr="008B3802" w:rsidRDefault="00921E6D" w:rsidP="00921E6D">
      <w:pPr>
        <w:overflowPunct w:val="0"/>
        <w:autoSpaceDE w:val="0"/>
        <w:autoSpaceDN w:val="0"/>
        <w:adjustRightInd w:val="0"/>
        <w:ind w:right="-709"/>
        <w:jc w:val="both"/>
        <w:rPr>
          <w:sz w:val="22"/>
          <w:szCs w:val="22"/>
        </w:rPr>
      </w:pPr>
      <w:r w:rsidRPr="008B3802">
        <w:rPr>
          <w:sz w:val="22"/>
          <w:szCs w:val="22"/>
        </w:rPr>
        <w:tab/>
        <w:t>Podział gruntów pod względem przydatności do budowy nasypów podano w SST D-02.03.01 pkt 2.</w:t>
      </w:r>
    </w:p>
    <w:p w:rsidR="00921E6D" w:rsidRPr="008B3802" w:rsidRDefault="00921E6D" w:rsidP="00921E6D">
      <w:pPr>
        <w:overflowPunct w:val="0"/>
        <w:autoSpaceDE w:val="0"/>
        <w:autoSpaceDN w:val="0"/>
        <w:adjustRightInd w:val="0"/>
        <w:spacing w:before="120" w:after="120"/>
        <w:jc w:val="both"/>
        <w:rPr>
          <w:sz w:val="22"/>
          <w:szCs w:val="22"/>
        </w:rPr>
      </w:pPr>
      <w:r w:rsidRPr="008B3802">
        <w:rPr>
          <w:sz w:val="22"/>
          <w:szCs w:val="22"/>
        </w:rPr>
        <w:t>Tablica 1. Podział gruntów pod względem wysadzinowości wg PN-S-02205:1998 [4]</w:t>
      </w:r>
    </w:p>
    <w:tbl>
      <w:tblPr>
        <w:tblW w:w="0" w:type="auto"/>
        <w:jc w:val="center"/>
        <w:tblCellMar>
          <w:left w:w="70" w:type="dxa"/>
          <w:right w:w="70" w:type="dxa"/>
        </w:tblCellMar>
        <w:tblLook w:val="0000"/>
      </w:tblPr>
      <w:tblGrid>
        <w:gridCol w:w="496"/>
        <w:gridCol w:w="1753"/>
        <w:gridCol w:w="599"/>
        <w:gridCol w:w="2261"/>
        <w:gridCol w:w="1985"/>
        <w:gridCol w:w="2272"/>
      </w:tblGrid>
      <w:tr w:rsidR="00921E6D" w:rsidRPr="008B3802" w:rsidTr="000E0050">
        <w:trPr>
          <w:jc w:val="center"/>
        </w:trPr>
        <w:tc>
          <w:tcPr>
            <w:tcW w:w="496" w:type="dxa"/>
            <w:vMerge w:val="restart"/>
            <w:tcBorders>
              <w:top w:val="single" w:sz="6" w:space="0" w:color="auto"/>
              <w:left w:val="single" w:sz="6" w:space="0" w:color="auto"/>
              <w:bottom w:val="double" w:sz="6" w:space="0" w:color="auto"/>
              <w:right w:val="nil"/>
            </w:tcBorders>
            <w:noWrap/>
            <w:vAlign w:val="center"/>
          </w:tcPr>
          <w:p w:rsidR="00921E6D" w:rsidRPr="008B3802" w:rsidRDefault="00921E6D" w:rsidP="00D86DA9">
            <w:pPr>
              <w:overflowPunct w:val="0"/>
              <w:autoSpaceDE w:val="0"/>
              <w:autoSpaceDN w:val="0"/>
              <w:adjustRightInd w:val="0"/>
              <w:spacing w:before="60"/>
              <w:jc w:val="center"/>
              <w:rPr>
                <w:sz w:val="22"/>
                <w:szCs w:val="22"/>
              </w:rPr>
            </w:pPr>
            <w:r w:rsidRPr="008B3802">
              <w:rPr>
                <w:sz w:val="22"/>
                <w:szCs w:val="22"/>
              </w:rPr>
              <w:t>Lp.</w:t>
            </w:r>
          </w:p>
        </w:tc>
        <w:tc>
          <w:tcPr>
            <w:tcW w:w="1753" w:type="dxa"/>
            <w:vMerge w:val="restart"/>
            <w:tcBorders>
              <w:top w:val="single" w:sz="6" w:space="0" w:color="auto"/>
              <w:left w:val="single" w:sz="6" w:space="0" w:color="auto"/>
              <w:bottom w:val="double" w:sz="6" w:space="0" w:color="auto"/>
              <w:right w:val="nil"/>
            </w:tcBorders>
            <w:noWrap/>
            <w:vAlign w:val="center"/>
          </w:tcPr>
          <w:p w:rsidR="00921E6D" w:rsidRPr="008B3802" w:rsidRDefault="00921E6D" w:rsidP="00D86DA9">
            <w:pPr>
              <w:overflowPunct w:val="0"/>
              <w:autoSpaceDE w:val="0"/>
              <w:autoSpaceDN w:val="0"/>
              <w:adjustRightInd w:val="0"/>
              <w:spacing w:after="60"/>
              <w:jc w:val="center"/>
              <w:rPr>
                <w:sz w:val="22"/>
                <w:szCs w:val="22"/>
              </w:rPr>
            </w:pPr>
            <w:r w:rsidRPr="008B3802">
              <w:rPr>
                <w:sz w:val="22"/>
                <w:szCs w:val="22"/>
              </w:rPr>
              <w:t>Wyszczególnienie właściwości</w:t>
            </w:r>
          </w:p>
        </w:tc>
        <w:tc>
          <w:tcPr>
            <w:tcW w:w="599" w:type="dxa"/>
            <w:vMerge w:val="restart"/>
            <w:tcBorders>
              <w:top w:val="single" w:sz="6" w:space="0" w:color="auto"/>
              <w:left w:val="single" w:sz="6" w:space="0" w:color="auto"/>
              <w:bottom w:val="double" w:sz="6" w:space="0" w:color="auto"/>
              <w:right w:val="nil"/>
            </w:tcBorders>
            <w:noWrap/>
            <w:vAlign w:val="center"/>
          </w:tcPr>
          <w:p w:rsidR="00921E6D" w:rsidRPr="008B3802" w:rsidRDefault="00921E6D" w:rsidP="00D86DA9">
            <w:pPr>
              <w:overflowPunct w:val="0"/>
              <w:autoSpaceDE w:val="0"/>
              <w:autoSpaceDN w:val="0"/>
              <w:adjustRightInd w:val="0"/>
              <w:spacing w:after="60"/>
              <w:jc w:val="center"/>
              <w:rPr>
                <w:sz w:val="22"/>
                <w:szCs w:val="22"/>
              </w:rPr>
            </w:pPr>
            <w:r w:rsidRPr="008B3802">
              <w:rPr>
                <w:sz w:val="22"/>
                <w:szCs w:val="22"/>
              </w:rPr>
              <w:t>Jedn.</w:t>
            </w:r>
          </w:p>
        </w:tc>
        <w:tc>
          <w:tcPr>
            <w:tcW w:w="6518" w:type="dxa"/>
            <w:gridSpan w:val="3"/>
            <w:tcBorders>
              <w:top w:val="single" w:sz="6" w:space="0" w:color="auto"/>
              <w:left w:val="single" w:sz="6" w:space="0" w:color="auto"/>
              <w:bottom w:val="single" w:sz="6" w:space="0" w:color="auto"/>
              <w:right w:val="single" w:sz="6" w:space="0" w:color="auto"/>
            </w:tcBorders>
            <w:noWrap/>
            <w:vAlign w:val="center"/>
          </w:tcPr>
          <w:p w:rsidR="00921E6D" w:rsidRPr="008B3802" w:rsidRDefault="00921E6D" w:rsidP="00D86DA9">
            <w:pPr>
              <w:overflowPunct w:val="0"/>
              <w:autoSpaceDE w:val="0"/>
              <w:autoSpaceDN w:val="0"/>
              <w:adjustRightInd w:val="0"/>
              <w:spacing w:before="60"/>
              <w:jc w:val="center"/>
              <w:rPr>
                <w:sz w:val="22"/>
                <w:szCs w:val="22"/>
              </w:rPr>
            </w:pPr>
            <w:r w:rsidRPr="008B3802">
              <w:rPr>
                <w:sz w:val="22"/>
                <w:szCs w:val="22"/>
              </w:rPr>
              <w:t>Grupy gruntów</w:t>
            </w:r>
          </w:p>
        </w:tc>
      </w:tr>
      <w:tr w:rsidR="00921E6D" w:rsidRPr="008B3802" w:rsidTr="000E0050">
        <w:trPr>
          <w:jc w:val="center"/>
        </w:trPr>
        <w:tc>
          <w:tcPr>
            <w:tcW w:w="496" w:type="dxa"/>
            <w:vMerge/>
            <w:tcBorders>
              <w:top w:val="single" w:sz="6" w:space="0" w:color="auto"/>
              <w:left w:val="single" w:sz="6" w:space="0" w:color="auto"/>
              <w:bottom w:val="double" w:sz="6" w:space="0" w:color="auto"/>
              <w:right w:val="nil"/>
            </w:tcBorders>
            <w:vAlign w:val="center"/>
          </w:tcPr>
          <w:p w:rsidR="00921E6D" w:rsidRPr="008B3802" w:rsidRDefault="00921E6D" w:rsidP="00D86DA9">
            <w:pPr>
              <w:rPr>
                <w:sz w:val="22"/>
                <w:szCs w:val="22"/>
              </w:rPr>
            </w:pPr>
          </w:p>
        </w:tc>
        <w:tc>
          <w:tcPr>
            <w:tcW w:w="1753" w:type="dxa"/>
            <w:vMerge/>
            <w:tcBorders>
              <w:top w:val="single" w:sz="6" w:space="0" w:color="auto"/>
              <w:left w:val="single" w:sz="6" w:space="0" w:color="auto"/>
              <w:bottom w:val="double" w:sz="6" w:space="0" w:color="auto"/>
              <w:right w:val="nil"/>
            </w:tcBorders>
            <w:vAlign w:val="center"/>
          </w:tcPr>
          <w:p w:rsidR="00921E6D" w:rsidRPr="008B3802" w:rsidRDefault="00921E6D" w:rsidP="00D86DA9">
            <w:pPr>
              <w:rPr>
                <w:sz w:val="22"/>
                <w:szCs w:val="22"/>
              </w:rPr>
            </w:pPr>
          </w:p>
        </w:tc>
        <w:tc>
          <w:tcPr>
            <w:tcW w:w="599" w:type="dxa"/>
            <w:vMerge/>
            <w:tcBorders>
              <w:top w:val="single" w:sz="6" w:space="0" w:color="auto"/>
              <w:left w:val="single" w:sz="6" w:space="0" w:color="auto"/>
              <w:bottom w:val="double" w:sz="6" w:space="0" w:color="auto"/>
              <w:right w:val="nil"/>
            </w:tcBorders>
            <w:vAlign w:val="center"/>
          </w:tcPr>
          <w:p w:rsidR="00921E6D" w:rsidRPr="008B3802" w:rsidRDefault="00921E6D" w:rsidP="00D86DA9">
            <w:pPr>
              <w:rPr>
                <w:sz w:val="22"/>
                <w:szCs w:val="22"/>
              </w:rPr>
            </w:pPr>
          </w:p>
        </w:tc>
        <w:tc>
          <w:tcPr>
            <w:tcW w:w="2261" w:type="dxa"/>
            <w:tcBorders>
              <w:top w:val="single" w:sz="6" w:space="0" w:color="auto"/>
              <w:left w:val="single" w:sz="6" w:space="0" w:color="auto"/>
              <w:bottom w:val="double" w:sz="6" w:space="0" w:color="auto"/>
              <w:right w:val="single" w:sz="6" w:space="0" w:color="auto"/>
            </w:tcBorders>
            <w:noWrap/>
            <w:vAlign w:val="center"/>
          </w:tcPr>
          <w:p w:rsidR="00921E6D" w:rsidRPr="008B3802" w:rsidRDefault="00921E6D" w:rsidP="00D86DA9">
            <w:pPr>
              <w:overflowPunct w:val="0"/>
              <w:autoSpaceDE w:val="0"/>
              <w:autoSpaceDN w:val="0"/>
              <w:adjustRightInd w:val="0"/>
              <w:spacing w:after="60"/>
              <w:jc w:val="center"/>
              <w:rPr>
                <w:sz w:val="22"/>
                <w:szCs w:val="22"/>
              </w:rPr>
            </w:pPr>
            <w:r w:rsidRPr="008B3802">
              <w:rPr>
                <w:sz w:val="22"/>
                <w:szCs w:val="22"/>
              </w:rPr>
              <w:t>niewysadzinowe</w:t>
            </w:r>
          </w:p>
        </w:tc>
        <w:tc>
          <w:tcPr>
            <w:tcW w:w="1985" w:type="dxa"/>
            <w:tcBorders>
              <w:top w:val="single" w:sz="6" w:space="0" w:color="auto"/>
              <w:left w:val="single" w:sz="6" w:space="0" w:color="auto"/>
              <w:bottom w:val="double" w:sz="6" w:space="0" w:color="auto"/>
              <w:right w:val="single" w:sz="6" w:space="0" w:color="auto"/>
            </w:tcBorders>
            <w:noWrap/>
            <w:vAlign w:val="center"/>
          </w:tcPr>
          <w:p w:rsidR="00921E6D" w:rsidRPr="008B3802" w:rsidRDefault="00921E6D" w:rsidP="00D86DA9">
            <w:pPr>
              <w:overflowPunct w:val="0"/>
              <w:autoSpaceDE w:val="0"/>
              <w:autoSpaceDN w:val="0"/>
              <w:adjustRightInd w:val="0"/>
              <w:spacing w:after="60"/>
              <w:jc w:val="center"/>
              <w:rPr>
                <w:sz w:val="22"/>
                <w:szCs w:val="22"/>
              </w:rPr>
            </w:pPr>
            <w:r w:rsidRPr="008B3802">
              <w:rPr>
                <w:sz w:val="22"/>
                <w:szCs w:val="22"/>
              </w:rPr>
              <w:t>wątpliwe</w:t>
            </w:r>
          </w:p>
        </w:tc>
        <w:tc>
          <w:tcPr>
            <w:tcW w:w="2272" w:type="dxa"/>
            <w:tcBorders>
              <w:top w:val="single" w:sz="6" w:space="0" w:color="auto"/>
              <w:left w:val="single" w:sz="6" w:space="0" w:color="auto"/>
              <w:bottom w:val="double" w:sz="6" w:space="0" w:color="auto"/>
              <w:right w:val="single" w:sz="6" w:space="0" w:color="auto"/>
            </w:tcBorders>
            <w:noWrap/>
            <w:vAlign w:val="center"/>
          </w:tcPr>
          <w:p w:rsidR="00921E6D" w:rsidRPr="008B3802" w:rsidRDefault="00921E6D" w:rsidP="00D86DA9">
            <w:pPr>
              <w:overflowPunct w:val="0"/>
              <w:autoSpaceDE w:val="0"/>
              <w:autoSpaceDN w:val="0"/>
              <w:adjustRightInd w:val="0"/>
              <w:spacing w:after="60"/>
              <w:jc w:val="center"/>
              <w:rPr>
                <w:sz w:val="22"/>
                <w:szCs w:val="22"/>
              </w:rPr>
            </w:pPr>
            <w:r w:rsidRPr="008B3802">
              <w:rPr>
                <w:sz w:val="22"/>
                <w:szCs w:val="22"/>
              </w:rPr>
              <w:t>wysadzinowe</w:t>
            </w:r>
          </w:p>
        </w:tc>
      </w:tr>
      <w:tr w:rsidR="00921E6D" w:rsidRPr="008B3802" w:rsidTr="000E0050">
        <w:trPr>
          <w:jc w:val="center"/>
        </w:trPr>
        <w:tc>
          <w:tcPr>
            <w:tcW w:w="496" w:type="dxa"/>
            <w:tcBorders>
              <w:top w:val="nil"/>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center"/>
              <w:rPr>
                <w:sz w:val="22"/>
                <w:szCs w:val="22"/>
              </w:rPr>
            </w:pPr>
            <w:r w:rsidRPr="008B3802">
              <w:rPr>
                <w:sz w:val="22"/>
                <w:szCs w:val="22"/>
              </w:rPr>
              <w:t>1</w:t>
            </w:r>
          </w:p>
        </w:tc>
        <w:tc>
          <w:tcPr>
            <w:tcW w:w="1753" w:type="dxa"/>
            <w:tcBorders>
              <w:top w:val="nil"/>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rPr>
                <w:sz w:val="22"/>
                <w:szCs w:val="22"/>
              </w:rPr>
            </w:pPr>
            <w:r w:rsidRPr="008B3802">
              <w:rPr>
                <w:sz w:val="22"/>
                <w:szCs w:val="22"/>
              </w:rPr>
              <w:t>Rodzaj gruntu</w:t>
            </w:r>
          </w:p>
        </w:tc>
        <w:tc>
          <w:tcPr>
            <w:tcW w:w="599" w:type="dxa"/>
            <w:tcBorders>
              <w:top w:val="nil"/>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center"/>
              <w:rPr>
                <w:sz w:val="22"/>
                <w:szCs w:val="22"/>
              </w:rPr>
            </w:pPr>
            <w:r w:rsidRPr="008B3802">
              <w:rPr>
                <w:sz w:val="22"/>
                <w:szCs w:val="22"/>
              </w:rPr>
              <w:t> </w:t>
            </w:r>
          </w:p>
        </w:tc>
        <w:tc>
          <w:tcPr>
            <w:tcW w:w="2261" w:type="dxa"/>
            <w:tcBorders>
              <w:top w:val="nil"/>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rPr>
                <w:sz w:val="22"/>
                <w:szCs w:val="22"/>
              </w:rPr>
            </w:pPr>
            <w:r w:rsidRPr="008B3802">
              <w:rPr>
                <w:sz w:val="22"/>
                <w:szCs w:val="22"/>
              </w:rPr>
              <w:t> rumosz niegliniasty</w:t>
            </w:r>
          </w:p>
          <w:p w:rsidR="00921E6D" w:rsidRPr="008B3802" w:rsidRDefault="00921E6D" w:rsidP="00D86DA9">
            <w:pPr>
              <w:overflowPunct w:val="0"/>
              <w:autoSpaceDE w:val="0"/>
              <w:autoSpaceDN w:val="0"/>
              <w:adjustRightInd w:val="0"/>
              <w:rPr>
                <w:sz w:val="22"/>
                <w:szCs w:val="22"/>
              </w:rPr>
            </w:pPr>
            <w:r w:rsidRPr="008B3802">
              <w:rPr>
                <w:sz w:val="22"/>
                <w:szCs w:val="22"/>
              </w:rPr>
              <w:t></w:t>
            </w:r>
            <w:r w:rsidR="000F7E88">
              <w:rPr>
                <w:sz w:val="22"/>
                <w:szCs w:val="22"/>
              </w:rPr>
              <w:t xml:space="preserve"> </w:t>
            </w:r>
            <w:r w:rsidRPr="008B3802">
              <w:rPr>
                <w:sz w:val="22"/>
                <w:szCs w:val="22"/>
              </w:rPr>
              <w:t>żwir</w:t>
            </w:r>
          </w:p>
          <w:p w:rsidR="00921E6D" w:rsidRPr="008B3802" w:rsidRDefault="00921E6D" w:rsidP="00D86DA9">
            <w:pPr>
              <w:overflowPunct w:val="0"/>
              <w:autoSpaceDE w:val="0"/>
              <w:autoSpaceDN w:val="0"/>
              <w:adjustRightInd w:val="0"/>
              <w:rPr>
                <w:sz w:val="22"/>
                <w:szCs w:val="22"/>
              </w:rPr>
            </w:pPr>
            <w:r w:rsidRPr="008B3802">
              <w:rPr>
                <w:sz w:val="22"/>
                <w:szCs w:val="22"/>
              </w:rPr>
              <w:t></w:t>
            </w:r>
            <w:r w:rsidR="000F7E88">
              <w:rPr>
                <w:sz w:val="22"/>
                <w:szCs w:val="22"/>
              </w:rPr>
              <w:t xml:space="preserve"> </w:t>
            </w:r>
            <w:r w:rsidRPr="008B3802">
              <w:rPr>
                <w:sz w:val="22"/>
                <w:szCs w:val="22"/>
              </w:rPr>
              <w:t>pospółka</w:t>
            </w:r>
          </w:p>
          <w:p w:rsidR="00921E6D" w:rsidRPr="008B3802" w:rsidRDefault="00921E6D" w:rsidP="00D86DA9">
            <w:pPr>
              <w:overflowPunct w:val="0"/>
              <w:autoSpaceDE w:val="0"/>
              <w:autoSpaceDN w:val="0"/>
              <w:adjustRightInd w:val="0"/>
              <w:rPr>
                <w:sz w:val="22"/>
                <w:szCs w:val="22"/>
              </w:rPr>
            </w:pPr>
            <w:r w:rsidRPr="008B3802">
              <w:rPr>
                <w:sz w:val="22"/>
                <w:szCs w:val="22"/>
              </w:rPr>
              <w:t></w:t>
            </w:r>
            <w:r w:rsidR="000F7E88">
              <w:rPr>
                <w:sz w:val="22"/>
                <w:szCs w:val="22"/>
              </w:rPr>
              <w:t xml:space="preserve"> </w:t>
            </w:r>
            <w:r w:rsidRPr="008B3802">
              <w:rPr>
                <w:sz w:val="22"/>
                <w:szCs w:val="22"/>
              </w:rPr>
              <w:t>piasek gruby</w:t>
            </w:r>
          </w:p>
          <w:p w:rsidR="00921E6D" w:rsidRPr="008B3802" w:rsidRDefault="00921E6D" w:rsidP="00D86DA9">
            <w:pPr>
              <w:overflowPunct w:val="0"/>
              <w:autoSpaceDE w:val="0"/>
              <w:autoSpaceDN w:val="0"/>
              <w:adjustRightInd w:val="0"/>
              <w:rPr>
                <w:sz w:val="22"/>
                <w:szCs w:val="22"/>
              </w:rPr>
            </w:pPr>
            <w:r w:rsidRPr="008B3802">
              <w:rPr>
                <w:sz w:val="22"/>
                <w:szCs w:val="22"/>
              </w:rPr>
              <w:t></w:t>
            </w:r>
            <w:r w:rsidR="000F7E88">
              <w:rPr>
                <w:sz w:val="22"/>
                <w:szCs w:val="22"/>
              </w:rPr>
              <w:t xml:space="preserve"> </w:t>
            </w:r>
            <w:r w:rsidRPr="008B3802">
              <w:rPr>
                <w:sz w:val="22"/>
                <w:szCs w:val="22"/>
              </w:rPr>
              <w:t>piasek średni</w:t>
            </w:r>
          </w:p>
          <w:p w:rsidR="00921E6D" w:rsidRPr="008B3802" w:rsidRDefault="00921E6D" w:rsidP="00D86DA9">
            <w:pPr>
              <w:overflowPunct w:val="0"/>
              <w:autoSpaceDE w:val="0"/>
              <w:autoSpaceDN w:val="0"/>
              <w:adjustRightInd w:val="0"/>
              <w:rPr>
                <w:sz w:val="22"/>
                <w:szCs w:val="22"/>
              </w:rPr>
            </w:pPr>
            <w:r w:rsidRPr="008B3802">
              <w:rPr>
                <w:sz w:val="22"/>
                <w:szCs w:val="22"/>
              </w:rPr>
              <w:t></w:t>
            </w:r>
            <w:r w:rsidR="000F7E88">
              <w:rPr>
                <w:sz w:val="22"/>
                <w:szCs w:val="22"/>
              </w:rPr>
              <w:t xml:space="preserve"> </w:t>
            </w:r>
            <w:r w:rsidRPr="008B3802">
              <w:rPr>
                <w:sz w:val="22"/>
                <w:szCs w:val="22"/>
              </w:rPr>
              <w:t>piasek drobny</w:t>
            </w:r>
          </w:p>
          <w:p w:rsidR="00921E6D" w:rsidRPr="008B3802" w:rsidRDefault="00921E6D" w:rsidP="00D86DA9">
            <w:pPr>
              <w:overflowPunct w:val="0"/>
              <w:autoSpaceDE w:val="0"/>
              <w:autoSpaceDN w:val="0"/>
              <w:adjustRightInd w:val="0"/>
              <w:rPr>
                <w:sz w:val="22"/>
                <w:szCs w:val="22"/>
              </w:rPr>
            </w:pPr>
            <w:r w:rsidRPr="008B3802">
              <w:rPr>
                <w:sz w:val="22"/>
                <w:szCs w:val="22"/>
              </w:rPr>
              <w:t> żużel nierozpadowy</w:t>
            </w:r>
          </w:p>
        </w:tc>
        <w:tc>
          <w:tcPr>
            <w:tcW w:w="1985" w:type="dxa"/>
            <w:tcBorders>
              <w:top w:val="nil"/>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rPr>
                <w:sz w:val="22"/>
                <w:szCs w:val="22"/>
              </w:rPr>
            </w:pPr>
            <w:r w:rsidRPr="008B3802">
              <w:rPr>
                <w:sz w:val="22"/>
                <w:szCs w:val="22"/>
              </w:rPr>
              <w:t></w:t>
            </w:r>
            <w:r w:rsidR="000F7E88">
              <w:rPr>
                <w:sz w:val="22"/>
                <w:szCs w:val="22"/>
              </w:rPr>
              <w:t xml:space="preserve"> </w:t>
            </w:r>
            <w:r w:rsidRPr="008B3802">
              <w:rPr>
                <w:sz w:val="22"/>
                <w:szCs w:val="22"/>
              </w:rPr>
              <w:t>piasek pylasty</w:t>
            </w:r>
          </w:p>
          <w:p w:rsidR="00921E6D" w:rsidRPr="008B3802" w:rsidRDefault="00921E6D" w:rsidP="00D86DA9">
            <w:pPr>
              <w:overflowPunct w:val="0"/>
              <w:autoSpaceDE w:val="0"/>
              <w:autoSpaceDN w:val="0"/>
              <w:adjustRightInd w:val="0"/>
              <w:rPr>
                <w:sz w:val="22"/>
                <w:szCs w:val="22"/>
              </w:rPr>
            </w:pPr>
            <w:r w:rsidRPr="008B3802">
              <w:rPr>
                <w:sz w:val="22"/>
                <w:szCs w:val="22"/>
              </w:rPr>
              <w:t></w:t>
            </w:r>
            <w:r w:rsidR="000F7E88">
              <w:rPr>
                <w:sz w:val="22"/>
                <w:szCs w:val="22"/>
              </w:rPr>
              <w:t xml:space="preserve"> </w:t>
            </w:r>
            <w:r w:rsidRPr="008B3802">
              <w:rPr>
                <w:sz w:val="22"/>
                <w:szCs w:val="22"/>
              </w:rPr>
              <w:t>zwietrzelina gliniasta</w:t>
            </w:r>
          </w:p>
          <w:p w:rsidR="00921E6D" w:rsidRPr="008B3802" w:rsidRDefault="00921E6D" w:rsidP="00D86DA9">
            <w:pPr>
              <w:overflowPunct w:val="0"/>
              <w:autoSpaceDE w:val="0"/>
              <w:autoSpaceDN w:val="0"/>
              <w:adjustRightInd w:val="0"/>
              <w:rPr>
                <w:sz w:val="22"/>
                <w:szCs w:val="22"/>
              </w:rPr>
            </w:pPr>
            <w:r w:rsidRPr="008B3802">
              <w:rPr>
                <w:sz w:val="22"/>
                <w:szCs w:val="22"/>
              </w:rPr>
              <w:t></w:t>
            </w:r>
            <w:r w:rsidR="000F7E88">
              <w:rPr>
                <w:sz w:val="22"/>
                <w:szCs w:val="22"/>
              </w:rPr>
              <w:t xml:space="preserve"> </w:t>
            </w:r>
            <w:r w:rsidRPr="008B3802">
              <w:rPr>
                <w:sz w:val="22"/>
                <w:szCs w:val="22"/>
              </w:rPr>
              <w:t>rumosz gliniasty</w:t>
            </w:r>
          </w:p>
          <w:p w:rsidR="00921E6D" w:rsidRPr="008B3802" w:rsidRDefault="00921E6D" w:rsidP="00D86DA9">
            <w:pPr>
              <w:overflowPunct w:val="0"/>
              <w:autoSpaceDE w:val="0"/>
              <w:autoSpaceDN w:val="0"/>
              <w:adjustRightInd w:val="0"/>
              <w:rPr>
                <w:sz w:val="22"/>
                <w:szCs w:val="22"/>
              </w:rPr>
            </w:pPr>
            <w:r w:rsidRPr="008B3802">
              <w:rPr>
                <w:sz w:val="22"/>
                <w:szCs w:val="22"/>
              </w:rPr>
              <w:t></w:t>
            </w:r>
            <w:r w:rsidR="000F7E88">
              <w:rPr>
                <w:sz w:val="22"/>
                <w:szCs w:val="22"/>
              </w:rPr>
              <w:t xml:space="preserve"> </w:t>
            </w:r>
            <w:r w:rsidRPr="008B3802">
              <w:rPr>
                <w:sz w:val="22"/>
                <w:szCs w:val="22"/>
              </w:rPr>
              <w:t>żwir gliniasty</w:t>
            </w:r>
          </w:p>
          <w:p w:rsidR="00921E6D" w:rsidRPr="008B3802" w:rsidRDefault="00921E6D" w:rsidP="00D86DA9">
            <w:pPr>
              <w:overflowPunct w:val="0"/>
              <w:autoSpaceDE w:val="0"/>
              <w:autoSpaceDN w:val="0"/>
              <w:adjustRightInd w:val="0"/>
              <w:rPr>
                <w:sz w:val="22"/>
                <w:szCs w:val="22"/>
              </w:rPr>
            </w:pPr>
            <w:r w:rsidRPr="008B3802">
              <w:rPr>
                <w:sz w:val="22"/>
                <w:szCs w:val="22"/>
              </w:rPr>
              <w:t></w:t>
            </w:r>
            <w:r w:rsidR="000F7E88">
              <w:rPr>
                <w:sz w:val="22"/>
                <w:szCs w:val="22"/>
              </w:rPr>
              <w:t xml:space="preserve"> </w:t>
            </w:r>
            <w:r w:rsidRPr="008B3802">
              <w:rPr>
                <w:sz w:val="22"/>
                <w:szCs w:val="22"/>
              </w:rPr>
              <w:t>pospółka gliniasta</w:t>
            </w:r>
          </w:p>
        </w:tc>
        <w:tc>
          <w:tcPr>
            <w:tcW w:w="2272" w:type="dxa"/>
            <w:tcBorders>
              <w:top w:val="nil"/>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ind w:left="76"/>
              <w:jc w:val="both"/>
              <w:rPr>
                <w:sz w:val="22"/>
                <w:szCs w:val="22"/>
              </w:rPr>
            </w:pPr>
            <w:r w:rsidRPr="008B3802">
              <w:rPr>
                <w:b/>
                <w:sz w:val="22"/>
                <w:szCs w:val="22"/>
              </w:rPr>
              <w:t>mało wysadzinowe</w:t>
            </w:r>
          </w:p>
          <w:p w:rsidR="00921E6D" w:rsidRPr="008B3802" w:rsidRDefault="00921E6D" w:rsidP="00D86DA9">
            <w:pPr>
              <w:overflowPunct w:val="0"/>
              <w:autoSpaceDE w:val="0"/>
              <w:autoSpaceDN w:val="0"/>
              <w:adjustRightInd w:val="0"/>
              <w:ind w:left="76"/>
              <w:rPr>
                <w:sz w:val="22"/>
                <w:szCs w:val="22"/>
              </w:rPr>
            </w:pPr>
            <w:r w:rsidRPr="008B3802">
              <w:rPr>
                <w:sz w:val="22"/>
                <w:szCs w:val="22"/>
              </w:rPr>
              <w:t> glina piasz-</w:t>
            </w:r>
            <w:r w:rsidR="000F7E88">
              <w:rPr>
                <w:sz w:val="22"/>
                <w:szCs w:val="22"/>
              </w:rPr>
              <w:t xml:space="preserve"> </w:t>
            </w:r>
            <w:r w:rsidRPr="008B3802">
              <w:rPr>
                <w:sz w:val="22"/>
                <w:szCs w:val="22"/>
              </w:rPr>
              <w:t>czysta zwięzła, glina zwięzła, glina pylasta zwięzła</w:t>
            </w:r>
          </w:p>
          <w:p w:rsidR="00921E6D" w:rsidRPr="008B3802" w:rsidRDefault="00921E6D" w:rsidP="00D86DA9">
            <w:pPr>
              <w:overflowPunct w:val="0"/>
              <w:autoSpaceDE w:val="0"/>
              <w:autoSpaceDN w:val="0"/>
              <w:adjustRightInd w:val="0"/>
              <w:ind w:left="76"/>
              <w:rPr>
                <w:sz w:val="22"/>
                <w:szCs w:val="22"/>
              </w:rPr>
            </w:pPr>
            <w:r w:rsidRPr="008B3802">
              <w:rPr>
                <w:sz w:val="22"/>
                <w:szCs w:val="22"/>
              </w:rPr>
              <w:t> ił, ił piaszczys-ty, ił pylasty</w:t>
            </w:r>
          </w:p>
          <w:p w:rsidR="00921E6D" w:rsidRPr="008B3802" w:rsidRDefault="00921E6D" w:rsidP="00D86DA9">
            <w:pPr>
              <w:overflowPunct w:val="0"/>
              <w:autoSpaceDE w:val="0"/>
              <w:autoSpaceDN w:val="0"/>
              <w:adjustRightInd w:val="0"/>
              <w:ind w:left="76"/>
              <w:rPr>
                <w:b/>
                <w:sz w:val="22"/>
                <w:szCs w:val="22"/>
              </w:rPr>
            </w:pPr>
            <w:r w:rsidRPr="008B3802">
              <w:rPr>
                <w:b/>
                <w:sz w:val="22"/>
                <w:szCs w:val="22"/>
              </w:rPr>
              <w:t>bardzo wysadzinowe</w:t>
            </w:r>
          </w:p>
          <w:p w:rsidR="00921E6D" w:rsidRPr="008B3802" w:rsidRDefault="00921E6D" w:rsidP="00D86DA9">
            <w:pPr>
              <w:overflowPunct w:val="0"/>
              <w:autoSpaceDE w:val="0"/>
              <w:autoSpaceDN w:val="0"/>
              <w:adjustRightInd w:val="0"/>
              <w:ind w:left="76"/>
              <w:rPr>
                <w:sz w:val="22"/>
                <w:szCs w:val="22"/>
              </w:rPr>
            </w:pPr>
            <w:r w:rsidRPr="008B3802">
              <w:rPr>
                <w:sz w:val="22"/>
                <w:szCs w:val="22"/>
              </w:rPr>
              <w:t> piasek gliniasty</w:t>
            </w:r>
          </w:p>
          <w:p w:rsidR="00921E6D" w:rsidRPr="008B3802" w:rsidRDefault="00921E6D" w:rsidP="00D86DA9">
            <w:pPr>
              <w:overflowPunct w:val="0"/>
              <w:autoSpaceDE w:val="0"/>
              <w:autoSpaceDN w:val="0"/>
              <w:adjustRightInd w:val="0"/>
              <w:ind w:left="76"/>
              <w:rPr>
                <w:sz w:val="22"/>
                <w:szCs w:val="22"/>
              </w:rPr>
            </w:pPr>
            <w:r w:rsidRPr="008B3802">
              <w:rPr>
                <w:sz w:val="22"/>
                <w:szCs w:val="22"/>
              </w:rPr>
              <w:t> pył, pył piasz-czysty</w:t>
            </w:r>
          </w:p>
          <w:p w:rsidR="00921E6D" w:rsidRPr="008B3802" w:rsidRDefault="00921E6D" w:rsidP="00D86DA9">
            <w:pPr>
              <w:overflowPunct w:val="0"/>
              <w:autoSpaceDE w:val="0"/>
              <w:autoSpaceDN w:val="0"/>
              <w:adjustRightInd w:val="0"/>
              <w:ind w:left="76"/>
              <w:rPr>
                <w:sz w:val="22"/>
                <w:szCs w:val="22"/>
              </w:rPr>
            </w:pPr>
            <w:r w:rsidRPr="008B3802">
              <w:rPr>
                <w:sz w:val="22"/>
                <w:szCs w:val="22"/>
              </w:rPr>
              <w:t> glina piasz-</w:t>
            </w:r>
            <w:r w:rsidR="000F7E88">
              <w:rPr>
                <w:sz w:val="22"/>
                <w:szCs w:val="22"/>
              </w:rPr>
              <w:t xml:space="preserve"> </w:t>
            </w:r>
            <w:r w:rsidRPr="008B3802">
              <w:rPr>
                <w:sz w:val="22"/>
                <w:szCs w:val="22"/>
              </w:rPr>
              <w:t>czysta, glina, glina pylasta</w:t>
            </w:r>
          </w:p>
          <w:p w:rsidR="00921E6D" w:rsidRPr="008B3802" w:rsidRDefault="00921E6D" w:rsidP="00D86DA9">
            <w:pPr>
              <w:overflowPunct w:val="0"/>
              <w:autoSpaceDE w:val="0"/>
              <w:autoSpaceDN w:val="0"/>
              <w:adjustRightInd w:val="0"/>
              <w:ind w:left="76"/>
              <w:rPr>
                <w:sz w:val="22"/>
                <w:szCs w:val="22"/>
              </w:rPr>
            </w:pPr>
            <w:r w:rsidRPr="008B3802">
              <w:rPr>
                <w:sz w:val="22"/>
                <w:szCs w:val="22"/>
              </w:rPr>
              <w:t> ił warwowy</w:t>
            </w:r>
          </w:p>
        </w:tc>
      </w:tr>
      <w:tr w:rsidR="00921E6D" w:rsidRPr="008B3802" w:rsidTr="000E0050">
        <w:trPr>
          <w:jc w:val="center"/>
        </w:trPr>
        <w:tc>
          <w:tcPr>
            <w:tcW w:w="496"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center"/>
              <w:rPr>
                <w:sz w:val="22"/>
                <w:szCs w:val="22"/>
              </w:rPr>
            </w:pPr>
            <w:r w:rsidRPr="008B3802">
              <w:rPr>
                <w:sz w:val="22"/>
                <w:szCs w:val="22"/>
              </w:rPr>
              <w:t>2</w:t>
            </w:r>
          </w:p>
        </w:tc>
        <w:tc>
          <w:tcPr>
            <w:tcW w:w="1753"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numPr>
                <w:ilvl w:val="12"/>
                <w:numId w:val="0"/>
              </w:numPr>
              <w:overflowPunct w:val="0"/>
              <w:autoSpaceDE w:val="0"/>
              <w:autoSpaceDN w:val="0"/>
              <w:adjustRightInd w:val="0"/>
              <w:jc w:val="both"/>
              <w:rPr>
                <w:sz w:val="22"/>
                <w:szCs w:val="22"/>
              </w:rPr>
            </w:pPr>
            <w:r w:rsidRPr="008B3802">
              <w:rPr>
                <w:sz w:val="22"/>
                <w:szCs w:val="22"/>
              </w:rPr>
              <w:t>Zawartość cząstek</w:t>
            </w:r>
          </w:p>
          <w:p w:rsidR="00921E6D" w:rsidRPr="008B3802" w:rsidRDefault="00921E6D" w:rsidP="00D86DA9">
            <w:pPr>
              <w:numPr>
                <w:ilvl w:val="12"/>
                <w:numId w:val="0"/>
              </w:numPr>
              <w:overflowPunct w:val="0"/>
              <w:autoSpaceDE w:val="0"/>
              <w:autoSpaceDN w:val="0"/>
              <w:adjustRightInd w:val="0"/>
              <w:jc w:val="both"/>
              <w:rPr>
                <w:sz w:val="22"/>
                <w:szCs w:val="22"/>
              </w:rPr>
            </w:pPr>
            <w:r w:rsidRPr="008B3802">
              <w:rPr>
                <w:sz w:val="22"/>
                <w:szCs w:val="22"/>
              </w:rPr>
              <w:sym w:font="Symbol" w:char="00A3"/>
            </w:r>
            <w:smartTag w:uri="urn:schemas-microsoft-com:office:smarttags" w:element="metricconverter">
              <w:smartTagPr>
                <w:attr w:name="ProductID" w:val="0,075 mm"/>
              </w:smartTagPr>
              <w:r w:rsidRPr="008B3802">
                <w:rPr>
                  <w:sz w:val="22"/>
                  <w:szCs w:val="22"/>
                </w:rPr>
                <w:t>0,075 mm</w:t>
              </w:r>
            </w:smartTag>
          </w:p>
          <w:p w:rsidR="00921E6D" w:rsidRPr="008B3802" w:rsidRDefault="00921E6D" w:rsidP="00D86DA9">
            <w:pPr>
              <w:numPr>
                <w:ilvl w:val="12"/>
                <w:numId w:val="0"/>
              </w:numPr>
              <w:overflowPunct w:val="0"/>
              <w:autoSpaceDE w:val="0"/>
              <w:autoSpaceDN w:val="0"/>
              <w:adjustRightInd w:val="0"/>
              <w:jc w:val="both"/>
              <w:rPr>
                <w:sz w:val="22"/>
                <w:szCs w:val="22"/>
              </w:rPr>
            </w:pPr>
            <w:r w:rsidRPr="008B3802">
              <w:rPr>
                <w:sz w:val="22"/>
                <w:szCs w:val="22"/>
              </w:rPr>
              <w:sym w:font="Symbol" w:char="00A3"/>
            </w:r>
            <w:r w:rsidRPr="008B3802">
              <w:rPr>
                <w:sz w:val="22"/>
                <w:szCs w:val="22"/>
              </w:rPr>
              <w:t xml:space="preserve"> 0,02</w:t>
            </w:r>
            <w:r w:rsidR="000F7E88">
              <w:rPr>
                <w:sz w:val="22"/>
                <w:szCs w:val="22"/>
              </w:rPr>
              <w:t xml:space="preserve"> </w:t>
            </w:r>
            <w:r w:rsidRPr="008B3802">
              <w:rPr>
                <w:sz w:val="22"/>
                <w:szCs w:val="22"/>
              </w:rPr>
              <w:t>mm</w:t>
            </w:r>
          </w:p>
        </w:tc>
        <w:tc>
          <w:tcPr>
            <w:tcW w:w="599"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 </w:t>
            </w:r>
          </w:p>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w:t>
            </w:r>
          </w:p>
        </w:tc>
        <w:tc>
          <w:tcPr>
            <w:tcW w:w="2261"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 </w:t>
            </w:r>
          </w:p>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 </w:t>
            </w:r>
          </w:p>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sym w:font="Symbol" w:char="003C"/>
            </w:r>
            <w:r w:rsidRPr="008B3802">
              <w:rPr>
                <w:sz w:val="22"/>
                <w:szCs w:val="22"/>
              </w:rPr>
              <w:t xml:space="preserve"> 15</w:t>
            </w:r>
          </w:p>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sym w:font="Symbol" w:char="003C"/>
            </w:r>
            <w:r w:rsidRPr="008B3802">
              <w:rPr>
                <w:sz w:val="22"/>
                <w:szCs w:val="22"/>
              </w:rPr>
              <w:t xml:space="preserve"> 3</w:t>
            </w:r>
          </w:p>
        </w:tc>
        <w:tc>
          <w:tcPr>
            <w:tcW w:w="1985"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 </w:t>
            </w:r>
          </w:p>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 </w:t>
            </w:r>
          </w:p>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od 15 do 30</w:t>
            </w:r>
          </w:p>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od 3 do 10</w:t>
            </w:r>
          </w:p>
        </w:tc>
        <w:tc>
          <w:tcPr>
            <w:tcW w:w="2272"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numPr>
                <w:ilvl w:val="12"/>
                <w:numId w:val="0"/>
              </w:numPr>
              <w:overflowPunct w:val="0"/>
              <w:autoSpaceDE w:val="0"/>
              <w:autoSpaceDN w:val="0"/>
              <w:adjustRightInd w:val="0"/>
              <w:ind w:left="-66"/>
              <w:jc w:val="center"/>
              <w:rPr>
                <w:sz w:val="22"/>
                <w:szCs w:val="22"/>
              </w:rPr>
            </w:pPr>
            <w:r w:rsidRPr="008B3802">
              <w:rPr>
                <w:sz w:val="22"/>
                <w:szCs w:val="22"/>
              </w:rPr>
              <w:t> </w:t>
            </w:r>
          </w:p>
          <w:p w:rsidR="00921E6D" w:rsidRPr="008B3802" w:rsidRDefault="00921E6D" w:rsidP="00D86DA9">
            <w:pPr>
              <w:numPr>
                <w:ilvl w:val="12"/>
                <w:numId w:val="0"/>
              </w:numPr>
              <w:overflowPunct w:val="0"/>
              <w:autoSpaceDE w:val="0"/>
              <w:autoSpaceDN w:val="0"/>
              <w:adjustRightInd w:val="0"/>
              <w:ind w:left="-66"/>
              <w:jc w:val="center"/>
              <w:rPr>
                <w:sz w:val="22"/>
                <w:szCs w:val="22"/>
              </w:rPr>
            </w:pPr>
            <w:r w:rsidRPr="008B3802">
              <w:rPr>
                <w:sz w:val="22"/>
                <w:szCs w:val="22"/>
              </w:rPr>
              <w:t> </w:t>
            </w:r>
          </w:p>
          <w:p w:rsidR="00921E6D" w:rsidRPr="008B3802" w:rsidRDefault="00921E6D" w:rsidP="00D86DA9">
            <w:pPr>
              <w:numPr>
                <w:ilvl w:val="12"/>
                <w:numId w:val="0"/>
              </w:numPr>
              <w:overflowPunct w:val="0"/>
              <w:autoSpaceDE w:val="0"/>
              <w:autoSpaceDN w:val="0"/>
              <w:adjustRightInd w:val="0"/>
              <w:ind w:left="-66"/>
              <w:jc w:val="center"/>
              <w:rPr>
                <w:sz w:val="22"/>
                <w:szCs w:val="22"/>
              </w:rPr>
            </w:pPr>
            <w:r w:rsidRPr="008B3802">
              <w:rPr>
                <w:sz w:val="22"/>
                <w:szCs w:val="22"/>
              </w:rPr>
              <w:sym w:font="Symbol" w:char="003E"/>
            </w:r>
            <w:r w:rsidRPr="008B3802">
              <w:rPr>
                <w:sz w:val="22"/>
                <w:szCs w:val="22"/>
              </w:rPr>
              <w:t xml:space="preserve"> 30</w:t>
            </w:r>
          </w:p>
          <w:p w:rsidR="00921E6D" w:rsidRPr="008B3802" w:rsidRDefault="00921E6D" w:rsidP="00D86DA9">
            <w:pPr>
              <w:numPr>
                <w:ilvl w:val="12"/>
                <w:numId w:val="0"/>
              </w:numPr>
              <w:overflowPunct w:val="0"/>
              <w:autoSpaceDE w:val="0"/>
              <w:autoSpaceDN w:val="0"/>
              <w:adjustRightInd w:val="0"/>
              <w:ind w:left="-66"/>
              <w:jc w:val="center"/>
              <w:rPr>
                <w:sz w:val="22"/>
                <w:szCs w:val="22"/>
              </w:rPr>
            </w:pPr>
            <w:r w:rsidRPr="008B3802">
              <w:rPr>
                <w:sz w:val="22"/>
                <w:szCs w:val="22"/>
              </w:rPr>
              <w:sym w:font="Symbol" w:char="003E"/>
            </w:r>
            <w:r w:rsidRPr="008B3802">
              <w:rPr>
                <w:sz w:val="22"/>
                <w:szCs w:val="22"/>
              </w:rPr>
              <w:t xml:space="preserve"> 10</w:t>
            </w:r>
          </w:p>
        </w:tc>
      </w:tr>
      <w:tr w:rsidR="00921E6D" w:rsidRPr="008B3802" w:rsidTr="000E0050">
        <w:trPr>
          <w:jc w:val="center"/>
        </w:trPr>
        <w:tc>
          <w:tcPr>
            <w:tcW w:w="496"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3</w:t>
            </w:r>
          </w:p>
        </w:tc>
        <w:tc>
          <w:tcPr>
            <w:tcW w:w="1753"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numPr>
                <w:ilvl w:val="12"/>
                <w:numId w:val="0"/>
              </w:numPr>
              <w:overflowPunct w:val="0"/>
              <w:autoSpaceDE w:val="0"/>
              <w:autoSpaceDN w:val="0"/>
              <w:adjustRightInd w:val="0"/>
              <w:jc w:val="both"/>
              <w:rPr>
                <w:sz w:val="22"/>
                <w:szCs w:val="22"/>
              </w:rPr>
            </w:pPr>
            <w:r w:rsidRPr="008B3802">
              <w:rPr>
                <w:sz w:val="22"/>
                <w:szCs w:val="22"/>
              </w:rPr>
              <w:t>Kapilarność bierna H</w:t>
            </w:r>
            <w:r w:rsidRPr="008B3802">
              <w:rPr>
                <w:sz w:val="22"/>
                <w:szCs w:val="22"/>
                <w:vertAlign w:val="subscript"/>
              </w:rPr>
              <w:t>kb</w:t>
            </w:r>
          </w:p>
        </w:tc>
        <w:tc>
          <w:tcPr>
            <w:tcW w:w="599"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 </w:t>
            </w:r>
          </w:p>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m</w:t>
            </w:r>
          </w:p>
        </w:tc>
        <w:tc>
          <w:tcPr>
            <w:tcW w:w="2261"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 </w:t>
            </w:r>
          </w:p>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sym w:font="Symbol" w:char="003C"/>
            </w:r>
            <w:r w:rsidRPr="008B3802">
              <w:rPr>
                <w:sz w:val="22"/>
                <w:szCs w:val="22"/>
              </w:rPr>
              <w:t xml:space="preserve"> 1,0</w:t>
            </w:r>
          </w:p>
        </w:tc>
        <w:tc>
          <w:tcPr>
            <w:tcW w:w="1985"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 </w:t>
            </w:r>
          </w:p>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sym w:font="Symbol" w:char="00B3"/>
            </w:r>
            <w:r w:rsidRPr="008B3802">
              <w:rPr>
                <w:sz w:val="22"/>
                <w:szCs w:val="22"/>
              </w:rPr>
              <w:t xml:space="preserve"> 1,0</w:t>
            </w:r>
          </w:p>
        </w:tc>
        <w:tc>
          <w:tcPr>
            <w:tcW w:w="2272"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numPr>
                <w:ilvl w:val="12"/>
                <w:numId w:val="0"/>
              </w:numPr>
              <w:overflowPunct w:val="0"/>
              <w:autoSpaceDE w:val="0"/>
              <w:autoSpaceDN w:val="0"/>
              <w:adjustRightInd w:val="0"/>
              <w:ind w:left="-66"/>
              <w:jc w:val="center"/>
              <w:rPr>
                <w:sz w:val="22"/>
                <w:szCs w:val="22"/>
              </w:rPr>
            </w:pPr>
            <w:r w:rsidRPr="008B3802">
              <w:rPr>
                <w:sz w:val="22"/>
                <w:szCs w:val="22"/>
              </w:rPr>
              <w:t> </w:t>
            </w:r>
          </w:p>
          <w:p w:rsidR="00921E6D" w:rsidRPr="008B3802" w:rsidRDefault="00921E6D" w:rsidP="00D86DA9">
            <w:pPr>
              <w:numPr>
                <w:ilvl w:val="12"/>
                <w:numId w:val="0"/>
              </w:numPr>
              <w:overflowPunct w:val="0"/>
              <w:autoSpaceDE w:val="0"/>
              <w:autoSpaceDN w:val="0"/>
              <w:adjustRightInd w:val="0"/>
              <w:ind w:left="-66"/>
              <w:jc w:val="center"/>
              <w:rPr>
                <w:sz w:val="22"/>
                <w:szCs w:val="22"/>
              </w:rPr>
            </w:pPr>
            <w:r w:rsidRPr="008B3802">
              <w:rPr>
                <w:sz w:val="22"/>
                <w:szCs w:val="22"/>
              </w:rPr>
              <w:sym w:font="Symbol" w:char="003E"/>
            </w:r>
            <w:r w:rsidRPr="008B3802">
              <w:rPr>
                <w:sz w:val="22"/>
                <w:szCs w:val="22"/>
              </w:rPr>
              <w:t xml:space="preserve"> 1,0</w:t>
            </w:r>
          </w:p>
        </w:tc>
      </w:tr>
      <w:tr w:rsidR="00921E6D" w:rsidRPr="008B3802" w:rsidTr="000E0050">
        <w:trPr>
          <w:jc w:val="center"/>
        </w:trPr>
        <w:tc>
          <w:tcPr>
            <w:tcW w:w="496"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4</w:t>
            </w:r>
          </w:p>
        </w:tc>
        <w:tc>
          <w:tcPr>
            <w:tcW w:w="1753"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numPr>
                <w:ilvl w:val="12"/>
                <w:numId w:val="0"/>
              </w:numPr>
              <w:overflowPunct w:val="0"/>
              <w:autoSpaceDE w:val="0"/>
              <w:autoSpaceDN w:val="0"/>
              <w:adjustRightInd w:val="0"/>
              <w:jc w:val="both"/>
              <w:rPr>
                <w:sz w:val="22"/>
                <w:szCs w:val="22"/>
              </w:rPr>
            </w:pPr>
            <w:r w:rsidRPr="008B3802">
              <w:rPr>
                <w:sz w:val="22"/>
                <w:szCs w:val="22"/>
              </w:rPr>
              <w:t>Wskaźnik piaskowy WP</w:t>
            </w:r>
          </w:p>
        </w:tc>
        <w:tc>
          <w:tcPr>
            <w:tcW w:w="599"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 </w:t>
            </w:r>
          </w:p>
        </w:tc>
        <w:tc>
          <w:tcPr>
            <w:tcW w:w="2261"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 </w:t>
            </w:r>
          </w:p>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sym w:font="Symbol" w:char="003E"/>
            </w:r>
            <w:r w:rsidRPr="008B3802">
              <w:rPr>
                <w:sz w:val="22"/>
                <w:szCs w:val="22"/>
              </w:rPr>
              <w:t xml:space="preserve"> 35</w:t>
            </w:r>
          </w:p>
        </w:tc>
        <w:tc>
          <w:tcPr>
            <w:tcW w:w="1985"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 </w:t>
            </w:r>
          </w:p>
          <w:p w:rsidR="00921E6D" w:rsidRPr="008B3802" w:rsidRDefault="00921E6D" w:rsidP="00D86DA9">
            <w:pPr>
              <w:numPr>
                <w:ilvl w:val="12"/>
                <w:numId w:val="0"/>
              </w:numPr>
              <w:overflowPunct w:val="0"/>
              <w:autoSpaceDE w:val="0"/>
              <w:autoSpaceDN w:val="0"/>
              <w:adjustRightInd w:val="0"/>
              <w:jc w:val="center"/>
              <w:rPr>
                <w:sz w:val="22"/>
                <w:szCs w:val="22"/>
              </w:rPr>
            </w:pPr>
            <w:r w:rsidRPr="008B3802">
              <w:rPr>
                <w:sz w:val="22"/>
                <w:szCs w:val="22"/>
              </w:rPr>
              <w:t>od 25 do 35</w:t>
            </w:r>
          </w:p>
        </w:tc>
        <w:tc>
          <w:tcPr>
            <w:tcW w:w="2272"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numPr>
                <w:ilvl w:val="12"/>
                <w:numId w:val="0"/>
              </w:numPr>
              <w:overflowPunct w:val="0"/>
              <w:autoSpaceDE w:val="0"/>
              <w:autoSpaceDN w:val="0"/>
              <w:adjustRightInd w:val="0"/>
              <w:ind w:left="-66"/>
              <w:jc w:val="center"/>
              <w:rPr>
                <w:sz w:val="22"/>
                <w:szCs w:val="22"/>
              </w:rPr>
            </w:pPr>
            <w:r w:rsidRPr="008B3802">
              <w:rPr>
                <w:sz w:val="22"/>
                <w:szCs w:val="22"/>
              </w:rPr>
              <w:t> </w:t>
            </w:r>
          </w:p>
          <w:p w:rsidR="00921E6D" w:rsidRPr="008B3802" w:rsidRDefault="00921E6D" w:rsidP="00D86DA9">
            <w:pPr>
              <w:numPr>
                <w:ilvl w:val="12"/>
                <w:numId w:val="0"/>
              </w:numPr>
              <w:overflowPunct w:val="0"/>
              <w:autoSpaceDE w:val="0"/>
              <w:autoSpaceDN w:val="0"/>
              <w:adjustRightInd w:val="0"/>
              <w:ind w:left="-66"/>
              <w:jc w:val="center"/>
              <w:rPr>
                <w:sz w:val="22"/>
                <w:szCs w:val="22"/>
              </w:rPr>
            </w:pPr>
            <w:r w:rsidRPr="008B3802">
              <w:rPr>
                <w:sz w:val="22"/>
                <w:szCs w:val="22"/>
              </w:rPr>
              <w:sym w:font="Symbol" w:char="003C"/>
            </w:r>
            <w:r w:rsidRPr="008B3802">
              <w:rPr>
                <w:sz w:val="22"/>
                <w:szCs w:val="22"/>
              </w:rPr>
              <w:t xml:space="preserve"> 25</w:t>
            </w:r>
          </w:p>
        </w:tc>
      </w:tr>
    </w:tbl>
    <w:p w:rsidR="00921E6D" w:rsidRPr="008B3802" w:rsidRDefault="00921E6D" w:rsidP="00921E6D">
      <w:pPr>
        <w:overflowPunct w:val="0"/>
        <w:autoSpaceDE w:val="0"/>
        <w:autoSpaceDN w:val="0"/>
        <w:adjustRightInd w:val="0"/>
        <w:jc w:val="both"/>
        <w:rPr>
          <w:sz w:val="22"/>
          <w:szCs w:val="22"/>
        </w:rPr>
      </w:pPr>
      <w:r w:rsidRPr="008B3802">
        <w:rPr>
          <w:sz w:val="22"/>
          <w:szCs w:val="22"/>
        </w:rPr>
        <w:t> </w:t>
      </w:r>
    </w:p>
    <w:p w:rsidR="00921E6D" w:rsidRPr="008B3802" w:rsidRDefault="00921E6D" w:rsidP="00921E6D">
      <w:pPr>
        <w:pStyle w:val="asd"/>
        <w:rPr>
          <w:szCs w:val="22"/>
        </w:rPr>
      </w:pPr>
      <w:bookmarkStart w:id="159" w:name="_Toc405615039"/>
      <w:bookmarkStart w:id="160" w:name="_Toc407161187"/>
      <w:r w:rsidRPr="008B3802">
        <w:rPr>
          <w:szCs w:val="22"/>
        </w:rPr>
        <w:t>2.3. Zasady wykorzystania gruntów</w:t>
      </w:r>
      <w:bookmarkEnd w:id="159"/>
      <w:bookmarkEnd w:id="160"/>
    </w:p>
    <w:p w:rsidR="00921E6D" w:rsidRPr="008B3802" w:rsidRDefault="00921E6D" w:rsidP="00921E6D">
      <w:pPr>
        <w:overflowPunct w:val="0"/>
        <w:autoSpaceDE w:val="0"/>
        <w:autoSpaceDN w:val="0"/>
        <w:adjustRightInd w:val="0"/>
        <w:jc w:val="both"/>
        <w:rPr>
          <w:sz w:val="22"/>
          <w:szCs w:val="22"/>
        </w:rPr>
      </w:pPr>
      <w:r w:rsidRPr="008B3802">
        <w:rPr>
          <w:sz w:val="22"/>
          <w:szCs w:val="22"/>
        </w:rPr>
        <w:tab/>
        <w:t xml:space="preserve">Grunty uzyskane przy wykonywaniu wykopów powinny być przez Wykonawcę wykorzystane w maksymalnym stopniu do budowy nasypów. Grunty przydatne do budowy nasypów mogą być wywiezione poza teren budowy tylko wówczas, gdy stanowią nadmiar objętości robót ziemnych i za zezwoleniem </w:t>
      </w:r>
      <w:r w:rsidR="00AF0D13">
        <w:rPr>
          <w:sz w:val="22"/>
          <w:szCs w:val="22"/>
        </w:rPr>
        <w:t>Inspektor</w:t>
      </w:r>
      <w:r w:rsidRPr="008B3802">
        <w:rPr>
          <w:sz w:val="22"/>
          <w:szCs w:val="22"/>
        </w:rPr>
        <w:t>a.</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 xml:space="preserve">Jeżeli grunty przydatne, uzyskane przy wykonaniu wykopów, nie będąc nadmiarem objętości robót ziemnych, zostały za zgodą </w:t>
      </w:r>
      <w:r w:rsidR="00AF0D13">
        <w:rPr>
          <w:sz w:val="22"/>
          <w:szCs w:val="22"/>
        </w:rPr>
        <w:t>Inspektor</w:t>
      </w:r>
      <w:r w:rsidRPr="008B3802">
        <w:rPr>
          <w:sz w:val="22"/>
          <w:szCs w:val="22"/>
        </w:rPr>
        <w:t xml:space="preserve">a wywiezione przez Wykonawcę poza teren budowy z przeznaczeniem innym niż budowa nasypów lub wykonanie prac objętych kontraktem, Wykonawca jest zobowiązany do dostarczenia równoważnej objętości gruntów przydatnych ze źródeł własnych, zaakceptowanych przez </w:t>
      </w:r>
      <w:r w:rsidR="00AF0D13">
        <w:rPr>
          <w:sz w:val="22"/>
          <w:szCs w:val="22"/>
        </w:rPr>
        <w:t>Inspektor</w:t>
      </w:r>
      <w:r w:rsidRPr="008B3802">
        <w:rPr>
          <w:sz w:val="22"/>
          <w:szCs w:val="22"/>
        </w:rPr>
        <w:t>a.</w:t>
      </w:r>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ab/>
        <w:t xml:space="preserve">Grunty i materiały nieprzydatne do budowy nasypów, określone w SST D-02.03.01 pkt 2.4, powinny być wywiezione przez Wykonawcę na odkład. </w:t>
      </w:r>
      <w:r w:rsidR="00AF0D13">
        <w:rPr>
          <w:sz w:val="22"/>
          <w:szCs w:val="22"/>
        </w:rPr>
        <w:t>Inspektor</w:t>
      </w:r>
      <w:r w:rsidRPr="008B3802">
        <w:rPr>
          <w:sz w:val="22"/>
          <w:szCs w:val="22"/>
        </w:rPr>
        <w:t xml:space="preserve"> może nakazać pozostawienie na terenie budowy gruntów, których czasowa nieprzydatność wynika jedynie z powodu zamarznięcia lub nadmiernej wilgotności.</w:t>
      </w:r>
    </w:p>
    <w:p w:rsidR="00921E6D" w:rsidRPr="008B3802" w:rsidRDefault="00921E6D" w:rsidP="00921E6D">
      <w:pPr>
        <w:overflowPunct w:val="0"/>
        <w:autoSpaceDE w:val="0"/>
        <w:autoSpaceDN w:val="0"/>
        <w:adjustRightInd w:val="0"/>
        <w:jc w:val="both"/>
        <w:rPr>
          <w:b/>
          <w:sz w:val="22"/>
          <w:szCs w:val="22"/>
        </w:rPr>
      </w:pPr>
      <w:r w:rsidRPr="008B3802">
        <w:rPr>
          <w:b/>
          <w:sz w:val="22"/>
          <w:szCs w:val="22"/>
        </w:rPr>
        <w:t>2.4. Geosyntetyk</w:t>
      </w:r>
    </w:p>
    <w:p w:rsidR="00921E6D" w:rsidRPr="008B3802" w:rsidRDefault="00921E6D" w:rsidP="00921E6D">
      <w:pPr>
        <w:overflowPunct w:val="0"/>
        <w:autoSpaceDE w:val="0"/>
        <w:autoSpaceDN w:val="0"/>
        <w:adjustRightInd w:val="0"/>
        <w:spacing w:before="120"/>
        <w:jc w:val="both"/>
        <w:rPr>
          <w:sz w:val="22"/>
          <w:szCs w:val="22"/>
        </w:rPr>
      </w:pPr>
      <w:r w:rsidRPr="008B3802">
        <w:rPr>
          <w:sz w:val="22"/>
          <w:szCs w:val="22"/>
        </w:rPr>
        <w:tab/>
        <w:t>Geosyntetyk powinien być materiałem odpornym na działanie wilgoci, środowiska agresywnego chemicznie i biologicznie oraz temperatury. Powinien być to materiał bez rozdarć, dziur i przerw ciągłości z dobrą przyczepnością do gruntu. Właściwości stosowanych geosyntetykówpowinny być zgodne z PN-EN-963:1999 [6] i dokumentacją projektową. Geosyntetyk powinien posiadać aprobatę techniczna wydaną przez uprawnioną jednostkę.</w:t>
      </w:r>
    </w:p>
    <w:p w:rsidR="00921E6D" w:rsidRPr="008B3802" w:rsidRDefault="00921E6D" w:rsidP="00921E6D">
      <w:pPr>
        <w:keepNext/>
        <w:keepLines/>
        <w:numPr>
          <w:ilvl w:val="12"/>
          <w:numId w:val="0"/>
        </w:numPr>
        <w:suppressAutoHyphens/>
        <w:overflowPunct w:val="0"/>
        <w:autoSpaceDE w:val="0"/>
        <w:autoSpaceDN w:val="0"/>
        <w:adjustRightInd w:val="0"/>
        <w:spacing w:before="240" w:after="120"/>
        <w:jc w:val="both"/>
        <w:outlineLvl w:val="0"/>
        <w:rPr>
          <w:b/>
          <w:caps/>
          <w:kern w:val="28"/>
          <w:sz w:val="22"/>
          <w:szCs w:val="22"/>
        </w:rPr>
      </w:pPr>
      <w:bookmarkStart w:id="161" w:name="_Toc419000091"/>
      <w:bookmarkStart w:id="162" w:name="_Toc418998846"/>
      <w:bookmarkStart w:id="163" w:name="_Toc418998490"/>
      <w:bookmarkStart w:id="164" w:name="_Toc418997080"/>
      <w:bookmarkStart w:id="165" w:name="_Toc418996693"/>
      <w:bookmarkStart w:id="166" w:name="_Toc418996324"/>
      <w:bookmarkStart w:id="167" w:name="_Toc405615042"/>
      <w:r w:rsidRPr="008B3802">
        <w:rPr>
          <w:b/>
          <w:caps/>
          <w:kern w:val="28"/>
          <w:sz w:val="22"/>
          <w:szCs w:val="22"/>
        </w:rPr>
        <w:t>3. sprzęt</w:t>
      </w:r>
      <w:bookmarkEnd w:id="161"/>
      <w:bookmarkEnd w:id="162"/>
      <w:bookmarkEnd w:id="163"/>
      <w:bookmarkEnd w:id="164"/>
      <w:bookmarkEnd w:id="165"/>
      <w:bookmarkEnd w:id="166"/>
    </w:p>
    <w:p w:rsidR="00921E6D" w:rsidRPr="008B3802" w:rsidRDefault="00921E6D" w:rsidP="00921E6D">
      <w:pPr>
        <w:pStyle w:val="asd"/>
        <w:rPr>
          <w:szCs w:val="22"/>
        </w:rPr>
      </w:pPr>
      <w:r w:rsidRPr="008B3802">
        <w:rPr>
          <w:szCs w:val="22"/>
        </w:rPr>
        <w:t>3.1. Ogólne wymagania dotyczące sprzętu</w:t>
      </w:r>
    </w:p>
    <w:p w:rsidR="00921E6D" w:rsidRPr="008B3802" w:rsidRDefault="00921E6D" w:rsidP="00921E6D">
      <w:pPr>
        <w:numPr>
          <w:ilvl w:val="12"/>
          <w:numId w:val="0"/>
        </w:numPr>
        <w:overflowPunct w:val="0"/>
        <w:autoSpaceDE w:val="0"/>
        <w:autoSpaceDN w:val="0"/>
        <w:adjustRightInd w:val="0"/>
        <w:ind w:right="-426"/>
        <w:jc w:val="both"/>
        <w:rPr>
          <w:sz w:val="22"/>
          <w:szCs w:val="22"/>
        </w:rPr>
      </w:pPr>
      <w:r w:rsidRPr="008B3802">
        <w:rPr>
          <w:sz w:val="22"/>
          <w:szCs w:val="22"/>
        </w:rPr>
        <w:tab/>
        <w:t>Ogólne wymagania dotyczące sprzętu podano w SST D-00.00.00 „Wymagania ogólne” pkt 3.</w:t>
      </w:r>
    </w:p>
    <w:p w:rsidR="00921E6D" w:rsidRPr="008B3802" w:rsidRDefault="00921E6D" w:rsidP="00921E6D">
      <w:pPr>
        <w:pStyle w:val="asd"/>
        <w:rPr>
          <w:szCs w:val="22"/>
        </w:rPr>
      </w:pPr>
      <w:bookmarkStart w:id="168" w:name="_Toc407161190"/>
      <w:r w:rsidRPr="008B3802">
        <w:rPr>
          <w:szCs w:val="22"/>
        </w:rPr>
        <w:t>3.2. Sprzęt do robót ziemnych</w:t>
      </w:r>
      <w:bookmarkEnd w:id="167"/>
      <w:bookmarkEnd w:id="168"/>
    </w:p>
    <w:p w:rsidR="00921E6D" w:rsidRPr="008B3802" w:rsidRDefault="00921E6D" w:rsidP="00921E6D">
      <w:pPr>
        <w:numPr>
          <w:ilvl w:val="12"/>
          <w:numId w:val="0"/>
        </w:numPr>
        <w:overflowPunct w:val="0"/>
        <w:autoSpaceDE w:val="0"/>
        <w:autoSpaceDN w:val="0"/>
        <w:adjustRightInd w:val="0"/>
        <w:jc w:val="both"/>
        <w:rPr>
          <w:sz w:val="22"/>
          <w:szCs w:val="22"/>
        </w:rPr>
      </w:pPr>
      <w:r w:rsidRPr="008B3802">
        <w:rPr>
          <w:sz w:val="22"/>
          <w:szCs w:val="22"/>
        </w:rPr>
        <w:tab/>
        <w:t>Wykonawca przystępujący do wykonania robót ziemnych powinien wykazać się możliwością korzystania z następującego sprzętu do:</w:t>
      </w:r>
    </w:p>
    <w:p w:rsidR="00921E6D" w:rsidRPr="008B3802" w:rsidRDefault="00921E6D" w:rsidP="00921E6D">
      <w:pPr>
        <w:overflowPunct w:val="0"/>
        <w:autoSpaceDE w:val="0"/>
        <w:autoSpaceDN w:val="0"/>
        <w:adjustRightInd w:val="0"/>
        <w:jc w:val="both"/>
        <w:rPr>
          <w:sz w:val="22"/>
          <w:szCs w:val="22"/>
        </w:rPr>
      </w:pPr>
      <w:r w:rsidRPr="008B3802">
        <w:rPr>
          <w:sz w:val="22"/>
          <w:szCs w:val="22"/>
        </w:rPr>
        <w:t>-</w:t>
      </w:r>
      <w:r w:rsidR="000F7E88">
        <w:rPr>
          <w:sz w:val="22"/>
          <w:szCs w:val="22"/>
        </w:rPr>
        <w:t xml:space="preserve"> </w:t>
      </w:r>
      <w:r w:rsidRPr="008B3802">
        <w:rPr>
          <w:sz w:val="22"/>
          <w:szCs w:val="22"/>
        </w:rPr>
        <w:t>odspajania i wydobywania gruntów (narzędzia mechaniczne, zrywarki, koparki, ładowarki, itp.),</w:t>
      </w:r>
    </w:p>
    <w:p w:rsidR="00921E6D" w:rsidRPr="008B3802" w:rsidRDefault="00921E6D" w:rsidP="00921E6D">
      <w:pPr>
        <w:overflowPunct w:val="0"/>
        <w:autoSpaceDE w:val="0"/>
        <w:autoSpaceDN w:val="0"/>
        <w:adjustRightInd w:val="0"/>
        <w:jc w:val="both"/>
        <w:rPr>
          <w:sz w:val="22"/>
          <w:szCs w:val="22"/>
        </w:rPr>
      </w:pPr>
      <w:r w:rsidRPr="008B3802">
        <w:rPr>
          <w:sz w:val="22"/>
          <w:szCs w:val="22"/>
        </w:rPr>
        <w:t>-</w:t>
      </w:r>
      <w:r w:rsidR="000F7E88">
        <w:rPr>
          <w:sz w:val="22"/>
          <w:szCs w:val="22"/>
        </w:rPr>
        <w:t xml:space="preserve"> </w:t>
      </w:r>
      <w:r w:rsidRPr="008B3802">
        <w:rPr>
          <w:sz w:val="22"/>
          <w:szCs w:val="22"/>
        </w:rPr>
        <w:t>jednoczesnego wydobywania i przemieszczania gruntów (spycharki, zgarniarki, równiarki, itp.),</w:t>
      </w:r>
    </w:p>
    <w:p w:rsidR="00921E6D" w:rsidRPr="008B3802" w:rsidRDefault="00921E6D" w:rsidP="00921E6D">
      <w:pPr>
        <w:overflowPunct w:val="0"/>
        <w:autoSpaceDE w:val="0"/>
        <w:autoSpaceDN w:val="0"/>
        <w:adjustRightInd w:val="0"/>
        <w:jc w:val="both"/>
        <w:rPr>
          <w:sz w:val="22"/>
          <w:szCs w:val="22"/>
        </w:rPr>
      </w:pPr>
      <w:r w:rsidRPr="008B3802">
        <w:rPr>
          <w:sz w:val="22"/>
          <w:szCs w:val="22"/>
        </w:rPr>
        <w:t>-</w:t>
      </w:r>
      <w:r w:rsidR="000F7E88">
        <w:rPr>
          <w:sz w:val="22"/>
          <w:szCs w:val="22"/>
        </w:rPr>
        <w:t xml:space="preserve"> </w:t>
      </w:r>
      <w:r w:rsidRPr="008B3802">
        <w:rPr>
          <w:sz w:val="22"/>
          <w:szCs w:val="22"/>
        </w:rPr>
        <w:t>transportu mas ziemnych (samochody wywrotki, samochody skrzyniowe itp.),</w:t>
      </w:r>
    </w:p>
    <w:p w:rsidR="00921E6D" w:rsidRPr="008B3802" w:rsidRDefault="00921E6D" w:rsidP="00921E6D">
      <w:pPr>
        <w:overflowPunct w:val="0"/>
        <w:autoSpaceDE w:val="0"/>
        <w:autoSpaceDN w:val="0"/>
        <w:adjustRightInd w:val="0"/>
        <w:jc w:val="both"/>
        <w:rPr>
          <w:sz w:val="22"/>
          <w:szCs w:val="22"/>
        </w:rPr>
      </w:pPr>
      <w:r w:rsidRPr="008B3802">
        <w:rPr>
          <w:sz w:val="22"/>
          <w:szCs w:val="22"/>
        </w:rPr>
        <w:t>-</w:t>
      </w:r>
      <w:r w:rsidR="000F7E88">
        <w:rPr>
          <w:sz w:val="22"/>
          <w:szCs w:val="22"/>
        </w:rPr>
        <w:t xml:space="preserve"> </w:t>
      </w:r>
      <w:r w:rsidRPr="008B3802">
        <w:rPr>
          <w:sz w:val="22"/>
          <w:szCs w:val="22"/>
        </w:rPr>
        <w:t>sprzętu zagęszczającego (walce, ubijaki, płyty wibracyjne itp.).</w:t>
      </w:r>
    </w:p>
    <w:p w:rsidR="00921E6D" w:rsidRPr="008B3802" w:rsidRDefault="00921E6D" w:rsidP="00921E6D">
      <w:pPr>
        <w:overflowPunct w:val="0"/>
        <w:autoSpaceDE w:val="0"/>
        <w:autoSpaceDN w:val="0"/>
        <w:adjustRightInd w:val="0"/>
        <w:jc w:val="both"/>
        <w:rPr>
          <w:sz w:val="22"/>
          <w:szCs w:val="22"/>
        </w:rPr>
      </w:pPr>
      <w:r w:rsidRPr="008B3802">
        <w:rPr>
          <w:sz w:val="22"/>
          <w:szCs w:val="22"/>
        </w:rPr>
        <w:t> </w:t>
      </w:r>
    </w:p>
    <w:p w:rsidR="00921E6D" w:rsidRPr="008B3802" w:rsidRDefault="00921E6D" w:rsidP="00921E6D">
      <w:pPr>
        <w:overflowPunct w:val="0"/>
        <w:autoSpaceDE w:val="0"/>
        <w:autoSpaceDN w:val="0"/>
        <w:adjustRightInd w:val="0"/>
        <w:jc w:val="both"/>
        <w:rPr>
          <w:b/>
          <w:sz w:val="22"/>
          <w:szCs w:val="22"/>
        </w:rPr>
      </w:pPr>
      <w:r w:rsidRPr="008B3802">
        <w:rPr>
          <w:b/>
          <w:sz w:val="22"/>
          <w:szCs w:val="22"/>
        </w:rPr>
        <w:t>3.3. Sprzęt do przenoszenia i układania geosyntetyków</w:t>
      </w:r>
    </w:p>
    <w:p w:rsidR="00921E6D" w:rsidRPr="008B3802" w:rsidRDefault="00921E6D" w:rsidP="00921E6D">
      <w:pPr>
        <w:overflowPunct w:val="0"/>
        <w:autoSpaceDE w:val="0"/>
        <w:autoSpaceDN w:val="0"/>
        <w:adjustRightInd w:val="0"/>
        <w:jc w:val="both"/>
        <w:rPr>
          <w:sz w:val="22"/>
          <w:szCs w:val="22"/>
        </w:rPr>
      </w:pPr>
      <w:r w:rsidRPr="008B3802">
        <w:rPr>
          <w:sz w:val="22"/>
          <w:szCs w:val="22"/>
        </w:rPr>
        <w:t> </w:t>
      </w:r>
    </w:p>
    <w:p w:rsidR="00921E6D" w:rsidRPr="008B3802" w:rsidRDefault="00921E6D" w:rsidP="00921E6D">
      <w:pPr>
        <w:overflowPunct w:val="0"/>
        <w:autoSpaceDE w:val="0"/>
        <w:autoSpaceDN w:val="0"/>
        <w:adjustRightInd w:val="0"/>
        <w:ind w:firstLine="709"/>
        <w:jc w:val="both"/>
        <w:rPr>
          <w:sz w:val="22"/>
          <w:szCs w:val="22"/>
        </w:rPr>
      </w:pPr>
      <w:r w:rsidRPr="008B3802">
        <w:rPr>
          <w:sz w:val="22"/>
          <w:szCs w:val="22"/>
        </w:rPr>
        <w:t>Do przenoszenia i układania geosyntetyków Wykonawca powinien używać odpowiedniego sprzętu zalecanego przez producenta. Wykonawca nie powinien stosować sprzętu mogącego spowodować uszkodzenie układanego materiału.</w:t>
      </w:r>
    </w:p>
    <w:p w:rsidR="00921E6D" w:rsidRPr="008B3802" w:rsidRDefault="00921E6D" w:rsidP="00921E6D">
      <w:pPr>
        <w:keepNext/>
        <w:keepLines/>
        <w:suppressAutoHyphens/>
        <w:overflowPunct w:val="0"/>
        <w:autoSpaceDE w:val="0"/>
        <w:autoSpaceDN w:val="0"/>
        <w:adjustRightInd w:val="0"/>
        <w:spacing w:before="240" w:after="120"/>
        <w:jc w:val="both"/>
        <w:outlineLvl w:val="0"/>
        <w:rPr>
          <w:b/>
          <w:caps/>
          <w:kern w:val="28"/>
          <w:sz w:val="22"/>
          <w:szCs w:val="22"/>
        </w:rPr>
      </w:pPr>
      <w:bookmarkStart w:id="169" w:name="_Toc419000092"/>
      <w:bookmarkStart w:id="170" w:name="_Toc418998847"/>
      <w:bookmarkStart w:id="171" w:name="_Toc418998491"/>
      <w:bookmarkStart w:id="172" w:name="_Toc418997081"/>
      <w:bookmarkStart w:id="173" w:name="_Toc418996694"/>
      <w:bookmarkStart w:id="174" w:name="_Toc418996325"/>
      <w:bookmarkStart w:id="175" w:name="_Toc407161191"/>
      <w:bookmarkStart w:id="176" w:name="_Toc405615043"/>
      <w:r w:rsidRPr="008B3802">
        <w:rPr>
          <w:b/>
          <w:caps/>
          <w:kern w:val="28"/>
          <w:sz w:val="22"/>
          <w:szCs w:val="22"/>
        </w:rPr>
        <w:t>4. transport</w:t>
      </w:r>
      <w:bookmarkEnd w:id="169"/>
      <w:bookmarkEnd w:id="170"/>
      <w:bookmarkEnd w:id="171"/>
      <w:bookmarkEnd w:id="172"/>
      <w:bookmarkEnd w:id="173"/>
      <w:bookmarkEnd w:id="174"/>
      <w:bookmarkEnd w:id="175"/>
      <w:bookmarkEnd w:id="176"/>
    </w:p>
    <w:p w:rsidR="00921E6D" w:rsidRPr="008B3802" w:rsidRDefault="00921E6D" w:rsidP="00921E6D">
      <w:pPr>
        <w:pStyle w:val="asd"/>
        <w:rPr>
          <w:szCs w:val="22"/>
        </w:rPr>
      </w:pPr>
      <w:bookmarkStart w:id="177" w:name="_Toc405615044"/>
      <w:bookmarkStart w:id="178" w:name="_Toc407161192"/>
      <w:r w:rsidRPr="008B3802">
        <w:rPr>
          <w:szCs w:val="22"/>
        </w:rPr>
        <w:t>4.1. Ogólne wymagania dotyczące transportu</w:t>
      </w:r>
      <w:bookmarkEnd w:id="177"/>
      <w:bookmarkEnd w:id="178"/>
    </w:p>
    <w:p w:rsidR="00921E6D" w:rsidRPr="008B3802" w:rsidRDefault="00921E6D" w:rsidP="00921E6D">
      <w:pPr>
        <w:overflowPunct w:val="0"/>
        <w:autoSpaceDE w:val="0"/>
        <w:autoSpaceDN w:val="0"/>
        <w:adjustRightInd w:val="0"/>
        <w:jc w:val="both"/>
        <w:rPr>
          <w:sz w:val="22"/>
          <w:szCs w:val="22"/>
        </w:rPr>
      </w:pPr>
      <w:r w:rsidRPr="008B3802">
        <w:rPr>
          <w:sz w:val="22"/>
          <w:szCs w:val="22"/>
        </w:rPr>
        <w:tab/>
        <w:t>Ogólne wymagania dotyczące transportu podano w SST D-00.00.00 „Wymagania ogólne” pkt 4.</w:t>
      </w:r>
    </w:p>
    <w:p w:rsidR="00921E6D" w:rsidRPr="008B3802" w:rsidRDefault="00921E6D" w:rsidP="00921E6D">
      <w:pPr>
        <w:pStyle w:val="asd"/>
        <w:rPr>
          <w:szCs w:val="22"/>
        </w:rPr>
      </w:pPr>
      <w:bookmarkStart w:id="179" w:name="_Toc405615045"/>
      <w:bookmarkStart w:id="180" w:name="_Toc407161193"/>
      <w:r w:rsidRPr="008B3802">
        <w:rPr>
          <w:szCs w:val="22"/>
        </w:rPr>
        <w:t>4.2. Transport gruntów</w:t>
      </w:r>
      <w:bookmarkEnd w:id="179"/>
      <w:bookmarkEnd w:id="180"/>
    </w:p>
    <w:p w:rsidR="00921E6D" w:rsidRPr="008B3802" w:rsidRDefault="00921E6D" w:rsidP="00921E6D">
      <w:pPr>
        <w:overflowPunct w:val="0"/>
        <w:autoSpaceDE w:val="0"/>
        <w:autoSpaceDN w:val="0"/>
        <w:adjustRightInd w:val="0"/>
        <w:jc w:val="both"/>
        <w:rPr>
          <w:sz w:val="22"/>
          <w:szCs w:val="22"/>
        </w:rPr>
      </w:pPr>
      <w:r w:rsidRPr="008B3802">
        <w:rPr>
          <w:sz w:val="22"/>
          <w:szCs w:val="22"/>
        </w:rPr>
        <w:tab/>
        <w:t>Wybór środków transportowych oraz metod transportu powinien być dostosowany do rodzaju gruntu (materiału), jego objętości, sposobu odspajania i załadunku oraz do odległości transportu. Wydajność środków transportowych powinna być ponadto dostosowana do wydajności sprzętu stosowanego do urabiania i wbudowania gruntu (materiału).</w:t>
      </w:r>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ab/>
        <w:t xml:space="preserve">Zwiększenie odległości transportu ponad wartości zatwierdzone nie może być podstawą roszczeń Wykonawcy, dotyczących dodatkowej zapłaty za transport, o ile zwiększone odległości nie zostały wcześniej zaakceptowane na piśmie przez </w:t>
      </w:r>
      <w:r w:rsidR="00AF0D13">
        <w:rPr>
          <w:sz w:val="22"/>
          <w:szCs w:val="22"/>
        </w:rPr>
        <w:t>Inspektor</w:t>
      </w:r>
      <w:r w:rsidRPr="008B3802">
        <w:rPr>
          <w:sz w:val="22"/>
          <w:szCs w:val="22"/>
        </w:rPr>
        <w:t>a.</w:t>
      </w:r>
    </w:p>
    <w:p w:rsidR="00921E6D" w:rsidRPr="008B3802" w:rsidRDefault="00921E6D" w:rsidP="00921E6D">
      <w:pPr>
        <w:overflowPunct w:val="0"/>
        <w:autoSpaceDE w:val="0"/>
        <w:autoSpaceDN w:val="0"/>
        <w:adjustRightInd w:val="0"/>
        <w:jc w:val="both"/>
        <w:rPr>
          <w:b/>
          <w:sz w:val="22"/>
          <w:szCs w:val="22"/>
        </w:rPr>
      </w:pPr>
      <w:r w:rsidRPr="008B3802">
        <w:rPr>
          <w:b/>
          <w:sz w:val="22"/>
          <w:szCs w:val="22"/>
        </w:rPr>
        <w:t>4.3. Transport i składowanie geosyntetyków</w:t>
      </w:r>
    </w:p>
    <w:p w:rsidR="00921E6D" w:rsidRPr="008B3802" w:rsidRDefault="00921E6D" w:rsidP="00921E6D">
      <w:pPr>
        <w:overflowPunct w:val="0"/>
        <w:autoSpaceDE w:val="0"/>
        <w:autoSpaceDN w:val="0"/>
        <w:adjustRightInd w:val="0"/>
        <w:spacing w:before="120"/>
        <w:ind w:firstLine="709"/>
        <w:jc w:val="both"/>
        <w:rPr>
          <w:sz w:val="22"/>
          <w:szCs w:val="22"/>
        </w:rPr>
      </w:pPr>
      <w:r w:rsidRPr="008B3802">
        <w:rPr>
          <w:sz w:val="22"/>
          <w:szCs w:val="22"/>
        </w:rPr>
        <w:t xml:space="preserve">Wykonawca powinien zadbać, aby transport, przenoszenie, przechowywanie i zabezpieczanie geosyntetyków były wykonywane w sposób nie powodujący mechanicznych lub chemicznych ich uszkodzeń. Geosyntetyki wrażliwe na światło słoneczne powinny pozostawać zakryte w czasie od ich wyprodukowania do wbudowania. </w:t>
      </w:r>
    </w:p>
    <w:p w:rsidR="00921E6D" w:rsidRPr="008B3802" w:rsidRDefault="00921E6D" w:rsidP="00921E6D">
      <w:pPr>
        <w:keepNext/>
        <w:keepLines/>
        <w:suppressAutoHyphens/>
        <w:overflowPunct w:val="0"/>
        <w:autoSpaceDE w:val="0"/>
        <w:autoSpaceDN w:val="0"/>
        <w:adjustRightInd w:val="0"/>
        <w:spacing w:before="240" w:after="120"/>
        <w:jc w:val="both"/>
        <w:outlineLvl w:val="0"/>
        <w:rPr>
          <w:b/>
          <w:caps/>
          <w:kern w:val="28"/>
          <w:sz w:val="22"/>
          <w:szCs w:val="22"/>
        </w:rPr>
      </w:pPr>
      <w:bookmarkStart w:id="181" w:name="_Toc419000093"/>
      <w:bookmarkStart w:id="182" w:name="_Toc418998848"/>
      <w:bookmarkStart w:id="183" w:name="_Toc418998492"/>
      <w:bookmarkStart w:id="184" w:name="_Toc418997082"/>
      <w:bookmarkStart w:id="185" w:name="_Toc418996695"/>
      <w:bookmarkStart w:id="186" w:name="_Toc418996326"/>
      <w:bookmarkStart w:id="187" w:name="_Toc407161194"/>
      <w:bookmarkStart w:id="188" w:name="_Toc405615046"/>
      <w:r w:rsidRPr="008B3802">
        <w:rPr>
          <w:b/>
          <w:caps/>
          <w:kern w:val="28"/>
          <w:sz w:val="22"/>
          <w:szCs w:val="22"/>
        </w:rPr>
        <w:t>5. wykonanie robót</w:t>
      </w:r>
      <w:bookmarkEnd w:id="181"/>
      <w:bookmarkEnd w:id="182"/>
      <w:bookmarkEnd w:id="183"/>
      <w:bookmarkEnd w:id="184"/>
      <w:bookmarkEnd w:id="185"/>
      <w:bookmarkEnd w:id="186"/>
      <w:bookmarkEnd w:id="187"/>
      <w:bookmarkEnd w:id="188"/>
    </w:p>
    <w:p w:rsidR="00921E6D" w:rsidRPr="008B3802" w:rsidRDefault="00921E6D" w:rsidP="00921E6D">
      <w:pPr>
        <w:pStyle w:val="asd"/>
        <w:rPr>
          <w:szCs w:val="22"/>
        </w:rPr>
      </w:pPr>
      <w:bookmarkStart w:id="189" w:name="_Toc405615047"/>
      <w:bookmarkStart w:id="190" w:name="_Toc407161195"/>
      <w:r w:rsidRPr="008B3802">
        <w:rPr>
          <w:szCs w:val="22"/>
        </w:rPr>
        <w:t>5.1. Ogólne zasady wykonania robót</w:t>
      </w:r>
      <w:bookmarkEnd w:id="189"/>
      <w:bookmarkEnd w:id="190"/>
    </w:p>
    <w:p w:rsidR="00921E6D" w:rsidRPr="008B3802" w:rsidRDefault="00921E6D" w:rsidP="00921E6D">
      <w:pPr>
        <w:overflowPunct w:val="0"/>
        <w:autoSpaceDE w:val="0"/>
        <w:autoSpaceDN w:val="0"/>
        <w:adjustRightInd w:val="0"/>
        <w:jc w:val="both"/>
        <w:rPr>
          <w:sz w:val="22"/>
          <w:szCs w:val="22"/>
        </w:rPr>
      </w:pPr>
      <w:r w:rsidRPr="008B3802">
        <w:rPr>
          <w:sz w:val="22"/>
          <w:szCs w:val="22"/>
        </w:rPr>
        <w:tab/>
        <w:t>Ogólne zasady wykonania robót podano w SST D-00.00.00 „Wymagania ogólne” pkt 5.</w:t>
      </w:r>
    </w:p>
    <w:p w:rsidR="00921E6D" w:rsidRPr="008B3802" w:rsidRDefault="00921E6D" w:rsidP="00921E6D">
      <w:pPr>
        <w:pStyle w:val="asd"/>
        <w:rPr>
          <w:szCs w:val="22"/>
        </w:rPr>
      </w:pPr>
      <w:bookmarkStart w:id="191" w:name="_Toc405615048"/>
      <w:bookmarkStart w:id="192" w:name="_Toc407161196"/>
      <w:r w:rsidRPr="008B3802">
        <w:rPr>
          <w:szCs w:val="22"/>
        </w:rPr>
        <w:t>5.2. Dokładność wykonania wykopów i nasypów</w:t>
      </w:r>
      <w:bookmarkEnd w:id="191"/>
      <w:bookmarkEnd w:id="192"/>
    </w:p>
    <w:p w:rsidR="00921E6D" w:rsidRPr="008B3802" w:rsidRDefault="00921E6D" w:rsidP="00921E6D">
      <w:pPr>
        <w:overflowPunct w:val="0"/>
        <w:autoSpaceDE w:val="0"/>
        <w:autoSpaceDN w:val="0"/>
        <w:adjustRightInd w:val="0"/>
        <w:jc w:val="both"/>
        <w:rPr>
          <w:sz w:val="22"/>
          <w:szCs w:val="22"/>
        </w:rPr>
      </w:pPr>
      <w:r w:rsidRPr="008B3802">
        <w:rPr>
          <w:sz w:val="22"/>
          <w:szCs w:val="22"/>
        </w:rPr>
        <w:tab/>
        <w:t xml:space="preserve">Odchylenie osi korpusu ziemnego, w wykopie lub nasypie, od osi projektowanej nie powinny być większe niż </w:t>
      </w:r>
      <w:r w:rsidRPr="008B3802">
        <w:rPr>
          <w:sz w:val="22"/>
          <w:szCs w:val="22"/>
        </w:rPr>
        <w:sym w:font="Symbol" w:char="00B1"/>
      </w:r>
      <w:smartTag w:uri="urn:schemas-microsoft-com:office:smarttags" w:element="metricconverter">
        <w:smartTagPr>
          <w:attr w:name="ProductID" w:val="10 cm"/>
        </w:smartTagPr>
        <w:r w:rsidRPr="008B3802">
          <w:rPr>
            <w:sz w:val="22"/>
            <w:szCs w:val="22"/>
          </w:rPr>
          <w:t>10 cm</w:t>
        </w:r>
      </w:smartTag>
      <w:r w:rsidRPr="008B3802">
        <w:rPr>
          <w:sz w:val="22"/>
          <w:szCs w:val="22"/>
        </w:rPr>
        <w:t xml:space="preserve">. Różnica w stosunku do projektowanych rzędnych robót ziemnych nie może przekraczać + </w:t>
      </w:r>
      <w:smartTag w:uri="urn:schemas-microsoft-com:office:smarttags" w:element="metricconverter">
        <w:smartTagPr>
          <w:attr w:name="ProductID" w:val="1 cm"/>
        </w:smartTagPr>
        <w:r w:rsidRPr="008B3802">
          <w:rPr>
            <w:sz w:val="22"/>
            <w:szCs w:val="22"/>
          </w:rPr>
          <w:t>1 cm</w:t>
        </w:r>
      </w:smartTag>
      <w:r w:rsidRPr="008B3802">
        <w:rPr>
          <w:sz w:val="22"/>
          <w:szCs w:val="22"/>
        </w:rPr>
        <w:t xml:space="preserve"> i </w:t>
      </w:r>
      <w:smartTag w:uri="urn:schemas-microsoft-com:office:smarttags" w:element="metricconverter">
        <w:smartTagPr>
          <w:attr w:name="ProductID" w:val="-3 cm"/>
        </w:smartTagPr>
        <w:r w:rsidRPr="008B3802">
          <w:rPr>
            <w:sz w:val="22"/>
            <w:szCs w:val="22"/>
          </w:rPr>
          <w:t>-3 cm</w:t>
        </w:r>
      </w:smartTag>
      <w:r w:rsidRPr="008B3802">
        <w:rPr>
          <w:sz w:val="22"/>
          <w:szCs w:val="22"/>
        </w:rPr>
        <w:t>.</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 xml:space="preserve">Szerokość górnej powierzchni korpusu nie może różnić się od szerokości projektowanej o więcej niż </w:t>
      </w:r>
      <w:r w:rsidRPr="008B3802">
        <w:rPr>
          <w:sz w:val="22"/>
          <w:szCs w:val="22"/>
        </w:rPr>
        <w:sym w:font="Symbol" w:char="00B1"/>
      </w:r>
      <w:smartTag w:uri="urn:schemas-microsoft-com:office:smarttags" w:element="metricconverter">
        <w:smartTagPr>
          <w:attr w:name="ProductID" w:val="10 cm"/>
        </w:smartTagPr>
        <w:r w:rsidRPr="008B3802">
          <w:rPr>
            <w:sz w:val="22"/>
            <w:szCs w:val="22"/>
          </w:rPr>
          <w:t>10 cm</w:t>
        </w:r>
      </w:smartTag>
      <w:r w:rsidRPr="008B3802">
        <w:rPr>
          <w:sz w:val="22"/>
          <w:szCs w:val="22"/>
        </w:rPr>
        <w:t>, a krawędzie korony drogi nie powinny mieć wyraźnych załamań w planie.</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 xml:space="preserve">Pochylenie skarp nie powinno różnić się od projektowanego o więcej niż 10% jego wartości wyrażonej tangensem kąta. Maksymalne nierówności na powierzchni skarp nie powinny przekraczać </w:t>
      </w:r>
      <w:r w:rsidRPr="008B3802">
        <w:rPr>
          <w:sz w:val="22"/>
          <w:szCs w:val="22"/>
        </w:rPr>
        <w:sym w:font="Symbol" w:char="00B1"/>
      </w:r>
      <w:smartTag w:uri="urn:schemas-microsoft-com:office:smarttags" w:element="metricconverter">
        <w:smartTagPr>
          <w:attr w:name="ProductID" w:val="10 cm"/>
        </w:smartTagPr>
        <w:r w:rsidRPr="008B3802">
          <w:rPr>
            <w:sz w:val="22"/>
            <w:szCs w:val="22"/>
          </w:rPr>
          <w:t>10 cm</w:t>
        </w:r>
      </w:smartTag>
      <w:r w:rsidRPr="008B3802">
        <w:rPr>
          <w:sz w:val="22"/>
          <w:szCs w:val="22"/>
        </w:rPr>
        <w:t xml:space="preserve"> przy pomiarze łatą 3-metrową, albo powinny być spełnione inne wymagania dotyczące nierówności, wynikające ze sposobu umocnienia powierzchni skarpy.</w:t>
      </w:r>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ab/>
        <w:t>W gruntach skalistych wymagania, dotyczące równości powierzchni dna wykopu oraz pochylenia i równości skarp, powinny być określone w dokumentacji projektowej i SST.</w:t>
      </w:r>
    </w:p>
    <w:p w:rsidR="00921E6D" w:rsidRPr="008B3802" w:rsidRDefault="00921E6D" w:rsidP="00921E6D">
      <w:pPr>
        <w:pStyle w:val="asd"/>
        <w:rPr>
          <w:szCs w:val="22"/>
        </w:rPr>
      </w:pPr>
      <w:bookmarkStart w:id="193" w:name="_Toc405615049"/>
      <w:bookmarkStart w:id="194" w:name="_Toc407161197"/>
      <w:r w:rsidRPr="008B3802">
        <w:rPr>
          <w:szCs w:val="22"/>
        </w:rPr>
        <w:t>5.3. Odwodnienia pasa robót ziemnych</w:t>
      </w:r>
      <w:bookmarkEnd w:id="193"/>
      <w:bookmarkEnd w:id="194"/>
    </w:p>
    <w:p w:rsidR="00921E6D" w:rsidRPr="008B3802" w:rsidRDefault="00921E6D" w:rsidP="00921E6D">
      <w:pPr>
        <w:overflowPunct w:val="0"/>
        <w:autoSpaceDE w:val="0"/>
        <w:autoSpaceDN w:val="0"/>
        <w:adjustRightInd w:val="0"/>
        <w:jc w:val="both"/>
        <w:rPr>
          <w:sz w:val="22"/>
          <w:szCs w:val="22"/>
        </w:rPr>
      </w:pPr>
      <w:r w:rsidRPr="008B3802">
        <w:rPr>
          <w:sz w:val="22"/>
          <w:szCs w:val="22"/>
        </w:rPr>
        <w:tab/>
        <w:t>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przewilgoceniem i nawodnieniem. Wykonawca ma obowiązek takiego wykonywania wykopów i nasypów, aby powierzchniom gruntu nadawać w całym okresie trwania robót spadki, zapewniające prawidłowe odwodnienie.</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Odprowadzenie wód do istniejących zbiorników naturalnych i urządzeń odwadniających musi być poprzedzone uzgodnieniem z odpowiednimi instytucjami.</w:t>
      </w:r>
    </w:p>
    <w:p w:rsidR="00921E6D" w:rsidRPr="008B3802" w:rsidRDefault="00921E6D" w:rsidP="00921E6D">
      <w:pPr>
        <w:pStyle w:val="asd"/>
        <w:rPr>
          <w:szCs w:val="22"/>
        </w:rPr>
      </w:pPr>
      <w:bookmarkStart w:id="195" w:name="_Toc405615050"/>
      <w:bookmarkStart w:id="196" w:name="_Toc407161198"/>
      <w:r w:rsidRPr="008B3802">
        <w:rPr>
          <w:szCs w:val="22"/>
        </w:rPr>
        <w:t>5.4. Odwodnienie wykopów</w:t>
      </w:r>
      <w:bookmarkEnd w:id="195"/>
      <w:bookmarkEnd w:id="196"/>
    </w:p>
    <w:p w:rsidR="00921E6D" w:rsidRPr="008B3802" w:rsidRDefault="00921E6D" w:rsidP="00921E6D">
      <w:pPr>
        <w:overflowPunct w:val="0"/>
        <w:autoSpaceDE w:val="0"/>
        <w:autoSpaceDN w:val="0"/>
        <w:adjustRightInd w:val="0"/>
        <w:jc w:val="both"/>
        <w:rPr>
          <w:sz w:val="22"/>
          <w:szCs w:val="22"/>
        </w:rPr>
      </w:pPr>
      <w:r w:rsidRPr="008B3802">
        <w:rPr>
          <w:sz w:val="22"/>
          <w:szCs w:val="22"/>
        </w:rPr>
        <w:tab/>
        <w:t>Technologia wykonania wykopu musi umożliwiać jego prawidłowe odwodnienie w całym okresie trwania robót ziemnych. Wykonanie wykopów powinno postępować w kierunku podnoszenia się niwelety.</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W czasie robót ziemnych należy zachować odpowiedni spadek podłużny i nadać przekrojom poprzecznym spadki, umożliwiające szybki 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Źródła wody, odsłonięte przy wykonywaniu wykopów, należy ująć w rowy i /lub dreny. Wody opadowe i gruntowe należy odprowadzić poza teren pasa robót ziemnych.</w:t>
      </w:r>
    </w:p>
    <w:p w:rsidR="00921E6D" w:rsidRPr="008B3802" w:rsidRDefault="00921E6D" w:rsidP="00921E6D">
      <w:pPr>
        <w:pStyle w:val="asd"/>
        <w:rPr>
          <w:szCs w:val="22"/>
        </w:rPr>
      </w:pPr>
      <w:bookmarkStart w:id="197" w:name="_Toc405615051"/>
      <w:bookmarkStart w:id="198" w:name="_Toc407161199"/>
      <w:r w:rsidRPr="008B3802">
        <w:rPr>
          <w:szCs w:val="22"/>
        </w:rPr>
        <w:t>5.5. Rowy</w:t>
      </w:r>
      <w:bookmarkEnd w:id="197"/>
      <w:bookmarkEnd w:id="198"/>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ab/>
        <w:t xml:space="preserve">Rowy boczne oraz rowy stokowe powinny być wykonane zgodnie z dokumentacją projektową i SST. Szerokość dna i głębokość rowu nie mogą różnić się od wymiarów projektowanych o więcej niż </w:t>
      </w:r>
      <w:r w:rsidRPr="008B3802">
        <w:rPr>
          <w:sz w:val="22"/>
          <w:szCs w:val="22"/>
        </w:rPr>
        <w:sym w:font="Symbol" w:char="00B1"/>
      </w:r>
      <w:smartTag w:uri="urn:schemas-microsoft-com:office:smarttags" w:element="metricconverter">
        <w:smartTagPr>
          <w:attr w:name="ProductID" w:val="5 cm"/>
        </w:smartTagPr>
        <w:r w:rsidRPr="008B3802">
          <w:rPr>
            <w:sz w:val="22"/>
            <w:szCs w:val="22"/>
          </w:rPr>
          <w:t>5 cm</w:t>
        </w:r>
      </w:smartTag>
      <w:r w:rsidRPr="008B3802">
        <w:rPr>
          <w:sz w:val="22"/>
          <w:szCs w:val="22"/>
        </w:rPr>
        <w:t>. Dokładność wykonania skarp rowów powinna być zgodna z określoną dla skarp wykopów w SST D-02.01.01.</w:t>
      </w:r>
    </w:p>
    <w:p w:rsidR="00921E6D" w:rsidRPr="008B3802" w:rsidRDefault="00921E6D" w:rsidP="00921E6D">
      <w:pPr>
        <w:overflowPunct w:val="0"/>
        <w:autoSpaceDE w:val="0"/>
        <w:autoSpaceDN w:val="0"/>
        <w:adjustRightInd w:val="0"/>
        <w:spacing w:after="120"/>
        <w:jc w:val="both"/>
        <w:rPr>
          <w:b/>
          <w:sz w:val="22"/>
          <w:szCs w:val="22"/>
        </w:rPr>
      </w:pPr>
      <w:r w:rsidRPr="008B3802">
        <w:rPr>
          <w:b/>
          <w:sz w:val="22"/>
          <w:szCs w:val="22"/>
        </w:rPr>
        <w:t>5.6. Układanie geosyntetyków</w:t>
      </w:r>
    </w:p>
    <w:p w:rsidR="00921E6D" w:rsidRPr="008B3802" w:rsidRDefault="00921E6D" w:rsidP="00921E6D">
      <w:pPr>
        <w:overflowPunct w:val="0"/>
        <w:autoSpaceDE w:val="0"/>
        <w:autoSpaceDN w:val="0"/>
        <w:adjustRightInd w:val="0"/>
        <w:ind w:firstLine="709"/>
        <w:jc w:val="both"/>
        <w:rPr>
          <w:sz w:val="22"/>
          <w:szCs w:val="22"/>
        </w:rPr>
      </w:pPr>
      <w:r w:rsidRPr="008B3802">
        <w:rPr>
          <w:sz w:val="22"/>
          <w:szCs w:val="22"/>
        </w:rPr>
        <w:t>Geosyntetyki należy układać łącząc je na zakład zgodnie z dokumentacją projektową i SST. Jeżeli dokumentacja projektowa i SST nie podają inaczej, przylegające do siebie arkusze lub pasy geosyntetyków należy układać z zakładem (i kotwieniem) zgodnie z instrukcją producenta lub decyzją projektanta.</w:t>
      </w:r>
    </w:p>
    <w:p w:rsidR="00921E6D" w:rsidRPr="008B3802" w:rsidRDefault="00921E6D" w:rsidP="00921E6D">
      <w:pPr>
        <w:overflowPunct w:val="0"/>
        <w:autoSpaceDE w:val="0"/>
        <w:autoSpaceDN w:val="0"/>
        <w:adjustRightInd w:val="0"/>
        <w:ind w:firstLine="709"/>
        <w:jc w:val="both"/>
        <w:rPr>
          <w:sz w:val="22"/>
          <w:szCs w:val="22"/>
        </w:rPr>
      </w:pPr>
      <w:r w:rsidRPr="008B3802">
        <w:rPr>
          <w:sz w:val="22"/>
          <w:szCs w:val="22"/>
        </w:rPr>
        <w:t xml:space="preserve">W przypadku uszkodzenia geosyntetyku, należy w uzgodnieniu z </w:t>
      </w:r>
      <w:r w:rsidR="00AF0D13">
        <w:rPr>
          <w:sz w:val="22"/>
          <w:szCs w:val="22"/>
        </w:rPr>
        <w:t>Inspektor</w:t>
      </w:r>
      <w:r w:rsidRPr="008B3802">
        <w:rPr>
          <w:sz w:val="22"/>
          <w:szCs w:val="22"/>
        </w:rPr>
        <w:t xml:space="preserve">em, przykryć to uszkodzenie pasami geosyntetyku na długości i szerokości większej o </w:t>
      </w:r>
      <w:smartTag w:uri="urn:schemas-microsoft-com:office:smarttags" w:element="metricconverter">
        <w:smartTagPr>
          <w:attr w:name="ProductID" w:val="90 cm"/>
        </w:smartTagPr>
        <w:r w:rsidRPr="008B3802">
          <w:rPr>
            <w:sz w:val="22"/>
            <w:szCs w:val="22"/>
          </w:rPr>
          <w:t>90 cm</w:t>
        </w:r>
      </w:smartTag>
      <w:r w:rsidRPr="008B3802">
        <w:rPr>
          <w:sz w:val="22"/>
          <w:szCs w:val="22"/>
        </w:rPr>
        <w:t xml:space="preserve"> od obszaru uszkodzonego.</w:t>
      </w:r>
    </w:p>
    <w:p w:rsidR="00921E6D" w:rsidRPr="008B3802" w:rsidRDefault="00921E6D" w:rsidP="00E717F1">
      <w:pPr>
        <w:overflowPunct w:val="0"/>
        <w:autoSpaceDE w:val="0"/>
        <w:autoSpaceDN w:val="0"/>
        <w:adjustRightInd w:val="0"/>
        <w:ind w:firstLine="709"/>
        <w:jc w:val="both"/>
        <w:rPr>
          <w:sz w:val="22"/>
          <w:szCs w:val="22"/>
        </w:rPr>
      </w:pPr>
      <w:r w:rsidRPr="008B3802">
        <w:rPr>
          <w:sz w:val="22"/>
          <w:szCs w:val="22"/>
        </w:rPr>
        <w:t>Warstwa gruntu, na której przewiduje się ułożenie geosyntetyku powinna być równa i bez ostrych występów, mogących spowodować uszkodzenie geosyntetyku w czasie układania lub pracy. Metoda układania powinna zapewnić przyleganie geosyntetyku do warstwy, na której jest układana, na całej jej powierzchni. Geosyntetyków nie należy naciągać lub powodować ich zawieszenia na wzgórkach (garbach) lub nad dołami. Nie dopuszcza się ruchu maszyn budowlanych bezpośrednio na ułożonych geosyntetykach. Należy je przykryć gruntem nasypowym niezwłocznie po ułożeniu.</w:t>
      </w:r>
      <w:bookmarkStart w:id="199" w:name="_Toc419000094"/>
      <w:bookmarkStart w:id="200" w:name="_Toc418998849"/>
      <w:bookmarkStart w:id="201" w:name="_Toc418998493"/>
      <w:bookmarkStart w:id="202" w:name="_Toc418997083"/>
      <w:bookmarkStart w:id="203" w:name="_Toc418996696"/>
      <w:bookmarkStart w:id="204" w:name="_Toc418996327"/>
      <w:bookmarkStart w:id="205" w:name="_Toc407161200"/>
      <w:bookmarkStart w:id="206" w:name="_Toc405615052"/>
    </w:p>
    <w:p w:rsidR="00921E6D" w:rsidRPr="008B3802" w:rsidRDefault="00921E6D" w:rsidP="00921E6D">
      <w:pPr>
        <w:keepNext/>
        <w:keepLines/>
        <w:suppressAutoHyphens/>
        <w:overflowPunct w:val="0"/>
        <w:autoSpaceDE w:val="0"/>
        <w:autoSpaceDN w:val="0"/>
        <w:adjustRightInd w:val="0"/>
        <w:spacing w:before="240" w:after="120"/>
        <w:jc w:val="both"/>
        <w:outlineLvl w:val="0"/>
        <w:rPr>
          <w:b/>
          <w:caps/>
          <w:kern w:val="28"/>
          <w:sz w:val="22"/>
          <w:szCs w:val="22"/>
        </w:rPr>
      </w:pPr>
      <w:r w:rsidRPr="008B3802">
        <w:rPr>
          <w:b/>
          <w:caps/>
          <w:kern w:val="28"/>
          <w:sz w:val="22"/>
          <w:szCs w:val="22"/>
        </w:rPr>
        <w:t>6. kontrola jakości robót</w:t>
      </w:r>
      <w:bookmarkEnd w:id="199"/>
      <w:bookmarkEnd w:id="200"/>
      <w:bookmarkEnd w:id="201"/>
      <w:bookmarkEnd w:id="202"/>
      <w:bookmarkEnd w:id="203"/>
      <w:bookmarkEnd w:id="204"/>
      <w:bookmarkEnd w:id="205"/>
      <w:bookmarkEnd w:id="206"/>
    </w:p>
    <w:p w:rsidR="00921E6D" w:rsidRPr="008B3802" w:rsidRDefault="00921E6D" w:rsidP="00921E6D">
      <w:pPr>
        <w:pStyle w:val="asd"/>
        <w:rPr>
          <w:szCs w:val="22"/>
        </w:rPr>
      </w:pPr>
      <w:bookmarkStart w:id="207" w:name="_Toc405615053"/>
      <w:bookmarkStart w:id="208" w:name="_Toc407161201"/>
      <w:r w:rsidRPr="008B3802">
        <w:rPr>
          <w:szCs w:val="22"/>
        </w:rPr>
        <w:t>6.1. Ogólne zasady kontroli jakości robót</w:t>
      </w:r>
      <w:bookmarkEnd w:id="207"/>
      <w:bookmarkEnd w:id="208"/>
    </w:p>
    <w:p w:rsidR="00921E6D" w:rsidRPr="008B3802" w:rsidRDefault="00921E6D" w:rsidP="00921E6D">
      <w:pPr>
        <w:overflowPunct w:val="0"/>
        <w:autoSpaceDE w:val="0"/>
        <w:autoSpaceDN w:val="0"/>
        <w:adjustRightInd w:val="0"/>
        <w:ind w:right="-426"/>
        <w:jc w:val="both"/>
        <w:rPr>
          <w:sz w:val="22"/>
          <w:szCs w:val="22"/>
        </w:rPr>
      </w:pPr>
      <w:r w:rsidRPr="008B3802">
        <w:rPr>
          <w:sz w:val="22"/>
          <w:szCs w:val="22"/>
        </w:rPr>
        <w:tab/>
        <w:t>Ogólne zasady kontroli jakości robót podano w SST D-00.00.00 „Wymagania ogólne” pkt 6.</w:t>
      </w:r>
    </w:p>
    <w:p w:rsidR="00921E6D" w:rsidRPr="008B3802" w:rsidRDefault="00921E6D" w:rsidP="00921E6D">
      <w:pPr>
        <w:pStyle w:val="asd"/>
        <w:rPr>
          <w:szCs w:val="22"/>
        </w:rPr>
      </w:pPr>
      <w:bookmarkStart w:id="209" w:name="_Toc405615054"/>
      <w:bookmarkStart w:id="210" w:name="_Toc407161202"/>
      <w:r w:rsidRPr="008B3802">
        <w:rPr>
          <w:szCs w:val="22"/>
        </w:rPr>
        <w:t>6.2. Badania i pomiary w czasie wykonywania robót ziemnych</w:t>
      </w:r>
      <w:bookmarkEnd w:id="209"/>
      <w:bookmarkEnd w:id="210"/>
    </w:p>
    <w:p w:rsidR="00921E6D" w:rsidRPr="008B3802" w:rsidRDefault="00921E6D" w:rsidP="00921E6D">
      <w:pPr>
        <w:overflowPunct w:val="0"/>
        <w:autoSpaceDE w:val="0"/>
        <w:autoSpaceDN w:val="0"/>
        <w:adjustRightInd w:val="0"/>
        <w:jc w:val="both"/>
        <w:rPr>
          <w:sz w:val="22"/>
          <w:szCs w:val="22"/>
        </w:rPr>
      </w:pPr>
      <w:r w:rsidRPr="008B3802">
        <w:rPr>
          <w:b/>
          <w:sz w:val="22"/>
          <w:szCs w:val="22"/>
        </w:rPr>
        <w:t xml:space="preserve">6.2.1. </w:t>
      </w:r>
      <w:r w:rsidRPr="008B3802">
        <w:rPr>
          <w:sz w:val="22"/>
          <w:szCs w:val="22"/>
        </w:rPr>
        <w:t>Sprawdzenie odwodnienia</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Sprawdzenie odwodnienia korpusu ziemnego polega na kontroli zgodności z wymaganiami specyfikacji określonymi w pkcie 5 oraz z dokumentacją projektową.</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Szczególną uwagę należy zwrócić na:</w:t>
      </w:r>
    </w:p>
    <w:p w:rsidR="00921E6D" w:rsidRPr="008B3802" w:rsidRDefault="00921E6D" w:rsidP="00921E6D">
      <w:pPr>
        <w:overflowPunct w:val="0"/>
        <w:autoSpaceDE w:val="0"/>
        <w:autoSpaceDN w:val="0"/>
        <w:adjustRightInd w:val="0"/>
        <w:jc w:val="both"/>
        <w:rPr>
          <w:sz w:val="22"/>
          <w:szCs w:val="22"/>
        </w:rPr>
      </w:pPr>
      <w:r w:rsidRPr="008B3802">
        <w:rPr>
          <w:sz w:val="22"/>
          <w:szCs w:val="22"/>
        </w:rPr>
        <w:t>- właściwe ujęcie i odprowadzenie wód opadowych,</w:t>
      </w:r>
    </w:p>
    <w:p w:rsidR="00921E6D" w:rsidRPr="008B3802" w:rsidRDefault="00921E6D" w:rsidP="00921E6D">
      <w:pPr>
        <w:overflowPunct w:val="0"/>
        <w:autoSpaceDE w:val="0"/>
        <w:autoSpaceDN w:val="0"/>
        <w:adjustRightInd w:val="0"/>
        <w:jc w:val="both"/>
        <w:rPr>
          <w:sz w:val="22"/>
          <w:szCs w:val="22"/>
        </w:rPr>
      </w:pPr>
      <w:r w:rsidRPr="008B3802">
        <w:rPr>
          <w:sz w:val="22"/>
          <w:szCs w:val="22"/>
        </w:rPr>
        <w:t>- właściwe ujęcie i odprowadzenie wysięków wodnych.</w:t>
      </w:r>
    </w:p>
    <w:p w:rsidR="00921E6D" w:rsidRPr="008B3802" w:rsidRDefault="00921E6D" w:rsidP="00921E6D">
      <w:pPr>
        <w:overflowPunct w:val="0"/>
        <w:autoSpaceDE w:val="0"/>
        <w:autoSpaceDN w:val="0"/>
        <w:adjustRightInd w:val="0"/>
        <w:spacing w:before="120" w:after="120"/>
        <w:jc w:val="both"/>
        <w:rPr>
          <w:sz w:val="22"/>
          <w:szCs w:val="22"/>
        </w:rPr>
      </w:pPr>
      <w:r w:rsidRPr="008B3802">
        <w:rPr>
          <w:b/>
          <w:sz w:val="22"/>
          <w:szCs w:val="22"/>
        </w:rPr>
        <w:t xml:space="preserve">6.2.2. </w:t>
      </w:r>
      <w:r w:rsidRPr="008B3802">
        <w:rPr>
          <w:sz w:val="22"/>
          <w:szCs w:val="22"/>
        </w:rPr>
        <w:t>Sprawdzenie jakości wykonania robót</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Czynności wchodzące w zakres sprawdzenia jakości wykonania robót określono w pkcie 6 SST D-02.01.01, D-02.02.01 oraz D-02.03.01.</w:t>
      </w:r>
    </w:p>
    <w:p w:rsidR="00921E6D" w:rsidRPr="008B3802" w:rsidRDefault="00921E6D" w:rsidP="00921E6D">
      <w:pPr>
        <w:pStyle w:val="asd"/>
        <w:rPr>
          <w:szCs w:val="22"/>
        </w:rPr>
      </w:pPr>
      <w:bookmarkStart w:id="211" w:name="_Toc405615055"/>
      <w:bookmarkStart w:id="212" w:name="_Toc407161203"/>
      <w:r w:rsidRPr="008B3802">
        <w:rPr>
          <w:szCs w:val="22"/>
        </w:rPr>
        <w:t>6.3. Badania do odbioru korpusu ziemnego</w:t>
      </w:r>
      <w:bookmarkEnd w:id="211"/>
      <w:bookmarkEnd w:id="212"/>
    </w:p>
    <w:p w:rsidR="00921E6D" w:rsidRPr="008B3802" w:rsidRDefault="00921E6D" w:rsidP="00921E6D">
      <w:pPr>
        <w:overflowPunct w:val="0"/>
        <w:autoSpaceDE w:val="0"/>
        <w:autoSpaceDN w:val="0"/>
        <w:adjustRightInd w:val="0"/>
        <w:spacing w:after="120"/>
        <w:jc w:val="both"/>
        <w:rPr>
          <w:sz w:val="22"/>
          <w:szCs w:val="22"/>
        </w:rPr>
      </w:pPr>
      <w:r w:rsidRPr="008B3802">
        <w:rPr>
          <w:b/>
          <w:sz w:val="22"/>
          <w:szCs w:val="22"/>
        </w:rPr>
        <w:t xml:space="preserve">6.3.1. </w:t>
      </w:r>
      <w:r w:rsidRPr="008B3802">
        <w:rPr>
          <w:sz w:val="22"/>
          <w:szCs w:val="22"/>
        </w:rPr>
        <w:t>Częstotliwość oraz zakres badań i pomiarów</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Częstotliwość oraz zakres badań i pomiarów do odbioru korpusu ziemnego podaje tablica 2.</w:t>
      </w:r>
    </w:p>
    <w:p w:rsidR="00921E6D" w:rsidRPr="008B3802" w:rsidRDefault="00921E6D" w:rsidP="00921E6D">
      <w:pPr>
        <w:overflowPunct w:val="0"/>
        <w:autoSpaceDE w:val="0"/>
        <w:autoSpaceDN w:val="0"/>
        <w:adjustRightInd w:val="0"/>
        <w:spacing w:before="120" w:after="120"/>
        <w:jc w:val="both"/>
        <w:rPr>
          <w:sz w:val="22"/>
          <w:szCs w:val="22"/>
        </w:rPr>
      </w:pPr>
      <w:r w:rsidRPr="008B3802">
        <w:rPr>
          <w:sz w:val="22"/>
          <w:szCs w:val="22"/>
        </w:rPr>
        <w:t>Tablica 2. Częstotliwość oraz zakres badań i pomiarów wykonanych robót ziemnych</w:t>
      </w:r>
    </w:p>
    <w:tbl>
      <w:tblPr>
        <w:tblW w:w="0" w:type="auto"/>
        <w:jc w:val="center"/>
        <w:tblCellMar>
          <w:left w:w="70" w:type="dxa"/>
          <w:right w:w="70" w:type="dxa"/>
        </w:tblCellMar>
        <w:tblLook w:val="0000"/>
      </w:tblPr>
      <w:tblGrid>
        <w:gridCol w:w="886"/>
        <w:gridCol w:w="2977"/>
        <w:gridCol w:w="4711"/>
      </w:tblGrid>
      <w:tr w:rsidR="00921E6D" w:rsidRPr="008B3802" w:rsidTr="00E717F1">
        <w:trPr>
          <w:jc w:val="center"/>
        </w:trPr>
        <w:tc>
          <w:tcPr>
            <w:tcW w:w="886" w:type="dxa"/>
            <w:tcBorders>
              <w:top w:val="single" w:sz="6" w:space="0" w:color="auto"/>
              <w:left w:val="single" w:sz="6" w:space="0" w:color="auto"/>
              <w:bottom w:val="double" w:sz="6" w:space="0" w:color="auto"/>
              <w:right w:val="single" w:sz="6" w:space="0" w:color="auto"/>
            </w:tcBorders>
            <w:noWrap/>
          </w:tcPr>
          <w:p w:rsidR="00921E6D" w:rsidRPr="008B3802" w:rsidRDefault="00921E6D" w:rsidP="00D86DA9">
            <w:pPr>
              <w:overflowPunct w:val="0"/>
              <w:autoSpaceDE w:val="0"/>
              <w:autoSpaceDN w:val="0"/>
              <w:adjustRightInd w:val="0"/>
              <w:spacing w:before="120" w:after="120"/>
              <w:jc w:val="center"/>
              <w:rPr>
                <w:sz w:val="22"/>
                <w:szCs w:val="22"/>
              </w:rPr>
            </w:pPr>
            <w:r w:rsidRPr="008B3802">
              <w:rPr>
                <w:sz w:val="22"/>
                <w:szCs w:val="22"/>
              </w:rPr>
              <w:t>Lp.</w:t>
            </w:r>
          </w:p>
        </w:tc>
        <w:tc>
          <w:tcPr>
            <w:tcW w:w="2977" w:type="dxa"/>
            <w:tcBorders>
              <w:top w:val="single" w:sz="6" w:space="0" w:color="auto"/>
              <w:left w:val="single" w:sz="6" w:space="0" w:color="auto"/>
              <w:bottom w:val="double" w:sz="6" w:space="0" w:color="auto"/>
              <w:right w:val="single" w:sz="6" w:space="0" w:color="auto"/>
            </w:tcBorders>
            <w:noWrap/>
          </w:tcPr>
          <w:p w:rsidR="00921E6D" w:rsidRPr="008B3802" w:rsidRDefault="00921E6D" w:rsidP="00D86DA9">
            <w:pPr>
              <w:overflowPunct w:val="0"/>
              <w:autoSpaceDE w:val="0"/>
              <w:autoSpaceDN w:val="0"/>
              <w:adjustRightInd w:val="0"/>
              <w:spacing w:before="120" w:after="120"/>
              <w:jc w:val="center"/>
              <w:rPr>
                <w:sz w:val="22"/>
                <w:szCs w:val="22"/>
              </w:rPr>
            </w:pPr>
            <w:r w:rsidRPr="008B3802">
              <w:rPr>
                <w:sz w:val="22"/>
                <w:szCs w:val="22"/>
              </w:rPr>
              <w:t>Badana cecha</w:t>
            </w:r>
          </w:p>
        </w:tc>
        <w:tc>
          <w:tcPr>
            <w:tcW w:w="4711" w:type="dxa"/>
            <w:tcBorders>
              <w:top w:val="single" w:sz="6" w:space="0" w:color="auto"/>
              <w:left w:val="nil"/>
              <w:bottom w:val="double" w:sz="6" w:space="0" w:color="auto"/>
              <w:right w:val="single" w:sz="6" w:space="0" w:color="auto"/>
            </w:tcBorders>
            <w:noWrap/>
          </w:tcPr>
          <w:p w:rsidR="00921E6D" w:rsidRPr="008B3802" w:rsidRDefault="00921E6D" w:rsidP="00D86DA9">
            <w:pPr>
              <w:overflowPunct w:val="0"/>
              <w:autoSpaceDE w:val="0"/>
              <w:autoSpaceDN w:val="0"/>
              <w:adjustRightInd w:val="0"/>
              <w:spacing w:before="120" w:after="120"/>
              <w:jc w:val="center"/>
              <w:rPr>
                <w:sz w:val="22"/>
                <w:szCs w:val="22"/>
              </w:rPr>
            </w:pPr>
            <w:r w:rsidRPr="008B3802">
              <w:rPr>
                <w:sz w:val="22"/>
                <w:szCs w:val="22"/>
              </w:rPr>
              <w:t>Minimalna częstotliwość badań i pomiarów</w:t>
            </w:r>
          </w:p>
        </w:tc>
      </w:tr>
      <w:tr w:rsidR="00921E6D" w:rsidRPr="008B3802" w:rsidTr="00E717F1">
        <w:trPr>
          <w:jc w:val="center"/>
        </w:trPr>
        <w:tc>
          <w:tcPr>
            <w:tcW w:w="886" w:type="dxa"/>
            <w:tcBorders>
              <w:top w:val="nil"/>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center"/>
              <w:rPr>
                <w:sz w:val="22"/>
                <w:szCs w:val="22"/>
              </w:rPr>
            </w:pPr>
            <w:r w:rsidRPr="008B3802">
              <w:rPr>
                <w:sz w:val="22"/>
                <w:szCs w:val="22"/>
              </w:rPr>
              <w:t>1</w:t>
            </w:r>
          </w:p>
        </w:tc>
        <w:tc>
          <w:tcPr>
            <w:tcW w:w="2977" w:type="dxa"/>
            <w:tcBorders>
              <w:top w:val="nil"/>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rPr>
                <w:sz w:val="22"/>
                <w:szCs w:val="22"/>
              </w:rPr>
            </w:pPr>
            <w:r w:rsidRPr="008B3802">
              <w:rPr>
                <w:sz w:val="22"/>
                <w:szCs w:val="22"/>
              </w:rPr>
              <w:t>Pomiar szerokości korpusu ziemnego</w:t>
            </w:r>
          </w:p>
        </w:tc>
        <w:tc>
          <w:tcPr>
            <w:tcW w:w="4711" w:type="dxa"/>
            <w:vMerge w:val="restart"/>
            <w:tcBorders>
              <w:top w:val="nil"/>
              <w:left w:val="nil"/>
              <w:bottom w:val="single" w:sz="6" w:space="0" w:color="auto"/>
              <w:right w:val="single" w:sz="6" w:space="0" w:color="auto"/>
            </w:tcBorders>
            <w:noWrap/>
          </w:tcPr>
          <w:p w:rsidR="00921E6D" w:rsidRPr="008B3802" w:rsidRDefault="00921E6D" w:rsidP="00D86DA9">
            <w:pPr>
              <w:overflowPunct w:val="0"/>
              <w:autoSpaceDE w:val="0"/>
              <w:autoSpaceDN w:val="0"/>
              <w:adjustRightInd w:val="0"/>
              <w:jc w:val="both"/>
              <w:rPr>
                <w:sz w:val="22"/>
                <w:szCs w:val="22"/>
              </w:rPr>
            </w:pPr>
            <w:r w:rsidRPr="008B3802">
              <w:rPr>
                <w:sz w:val="22"/>
                <w:szCs w:val="22"/>
              </w:rPr>
              <w:t xml:space="preserve">Pomiar taśmą, szablonem, łatą o długości </w:t>
            </w:r>
            <w:smartTag w:uri="urn:schemas-microsoft-com:office:smarttags" w:element="metricconverter">
              <w:smartTagPr>
                <w:attr w:name="ProductID" w:val="3 m"/>
              </w:smartTagPr>
              <w:r w:rsidRPr="008B3802">
                <w:rPr>
                  <w:sz w:val="22"/>
                  <w:szCs w:val="22"/>
                </w:rPr>
                <w:t>3 m</w:t>
              </w:r>
            </w:smartTag>
            <w:r w:rsidRPr="008B3802">
              <w:rPr>
                <w:sz w:val="22"/>
                <w:szCs w:val="22"/>
              </w:rPr>
              <w:t xml:space="preserve"> i poziomicą lub niwelatorem, w odstępach co </w:t>
            </w:r>
            <w:smartTag w:uri="urn:schemas-microsoft-com:office:smarttags" w:element="metricconverter">
              <w:smartTagPr>
                <w:attr w:name="ProductID" w:val="200 m"/>
              </w:smartTagPr>
              <w:r w:rsidRPr="008B3802">
                <w:rPr>
                  <w:sz w:val="22"/>
                  <w:szCs w:val="22"/>
                </w:rPr>
                <w:t>200 m</w:t>
              </w:r>
            </w:smartTag>
            <w:r w:rsidRPr="008B3802">
              <w:rPr>
                <w:sz w:val="22"/>
                <w:szCs w:val="22"/>
              </w:rPr>
              <w:t xml:space="preserve"> na</w:t>
            </w:r>
          </w:p>
          <w:p w:rsidR="00921E6D" w:rsidRPr="008B3802" w:rsidRDefault="00921E6D" w:rsidP="00D86DA9">
            <w:pPr>
              <w:overflowPunct w:val="0"/>
              <w:autoSpaceDE w:val="0"/>
              <w:autoSpaceDN w:val="0"/>
              <w:adjustRightInd w:val="0"/>
              <w:jc w:val="both"/>
              <w:rPr>
                <w:sz w:val="22"/>
                <w:szCs w:val="22"/>
              </w:rPr>
            </w:pPr>
            <w:r w:rsidRPr="008B3802">
              <w:rPr>
                <w:sz w:val="22"/>
                <w:szCs w:val="22"/>
              </w:rPr>
              <w:t xml:space="preserve">prostych, w punktach głównych łuku, co </w:t>
            </w:r>
            <w:smartTag w:uri="urn:schemas-microsoft-com:office:smarttags" w:element="metricconverter">
              <w:smartTagPr>
                <w:attr w:name="ProductID" w:val="100 m"/>
              </w:smartTagPr>
              <w:r w:rsidRPr="008B3802">
                <w:rPr>
                  <w:sz w:val="22"/>
                  <w:szCs w:val="22"/>
                </w:rPr>
                <w:t>100 m</w:t>
              </w:r>
            </w:smartTag>
            <w:r w:rsidRPr="008B3802">
              <w:rPr>
                <w:sz w:val="22"/>
                <w:szCs w:val="22"/>
              </w:rPr>
              <w:t xml:space="preserve"> na łukach o R </w:t>
            </w:r>
            <w:r w:rsidRPr="008B3802">
              <w:rPr>
                <w:sz w:val="22"/>
                <w:szCs w:val="22"/>
              </w:rPr>
              <w:sym w:font="Symbol" w:char="00B3"/>
            </w:r>
            <w:smartTag w:uri="urn:schemas-microsoft-com:office:smarttags" w:element="metricconverter">
              <w:smartTagPr>
                <w:attr w:name="ProductID" w:val="100 m"/>
              </w:smartTagPr>
              <w:r w:rsidRPr="008B3802">
                <w:rPr>
                  <w:sz w:val="22"/>
                  <w:szCs w:val="22"/>
                </w:rPr>
                <w:t>100 m</w:t>
              </w:r>
            </w:smartTag>
            <w:r w:rsidRPr="008B3802">
              <w:rPr>
                <w:sz w:val="22"/>
                <w:szCs w:val="22"/>
              </w:rPr>
              <w:t xml:space="preserve"> co </w:t>
            </w:r>
            <w:smartTag w:uri="urn:schemas-microsoft-com:office:smarttags" w:element="metricconverter">
              <w:smartTagPr>
                <w:attr w:name="ProductID" w:val="ヹ̀ム菨ݰ᝸ߡ筨ݰ蔐kČƘ㿨߮50 cm蟰ݰ ůČヺьムヺ붠䰄ベ㰠ݯ ŸĐ.żĈ桀ヹ쌈樜ヹ̀ム饨ߝ茠ݰ筨ݰ蔐ƄĈѸム붠葼ݰ蓐ݰƉĈ蓴ݰ薨ݰ㰨ݯƎĈorazČ蔸ݰ㝘ݯ4,5 m2ݰƕČ㳈ߧ蕘ݰƗČ幀ߧƈ ƙČヺьムヺ붠䰄ベ葐ݰ ƢĐust¦Ċ藠ݰ蒐ݰ300 m2ݰƪČ廀ߧ蜈ݰƬČ彀ߧƈƮĈѸム붠憼ߝ蜨ݰƳĈ蝌ݰ擠ߝ葘ݰƸĈart»Č螐ݰ蔸ݰ1,0 m2ݰ!ƿĈ脀āĀāāĀĀĀāāĀāĀāĀĀĀĀĀĀĀ!ǠČ棨ߧ螰ݰǢČ楨ߧƈ ǤČヺьムヺ붠䰄ベ薠ݰ ǭĐ,ñČ蟐ݰ藠ݰ1,2 m2ݰǵČ槨ߧ憘ߝǷČ陈ߧƈùĎ慸ߝ螐ݰ2 mme2ߝǽČ쭀ߥ琠ߝǿĈ22ĂĈ#2ߩᇐߪߩ犨ߝ∸ߪߩଐߪʐߪߩ땀ߩߩ輦ߩเߪೠߪඐߪߩ⬨ߪ섀ߩﵸߩ煮ߩǠߪᢸߪᯈߪ┨ߪ۠ߪ阰ߧﱘߩ⩸ߪ̀ߪﺸߩ◘ߪीߪｨߩᝈߪߩᎨߪ໨ߪĸߪϰߪߩߩↈߪ᧸ߪ셰ߩߩ繨ߧ﫸ߩﮨߩᘈߪ떸ߩĞĈߩߩ犨ߝߩʐߪߩ땀ߩߩ輦ߩߩ섀ߩﵸߩ煮ߩǠߪ阰ߧﱘߩ̀ߪﺸߩｨߩߩĸߪϰߪߩߩ셰ߩߩ繨ߧ﫸ߩﮨߩ떸ߩİĈAddRefĵĈ鈘㜯碈ݰ噸ݰĺĈQueryInterfacen.11ŁĈ鱤㜯噸ݰ㦠ݰnņĈInvokes ŋĈ GetTypeInfoCount,:)s)  ŔĈ$VerbCaptionFromID2,\.;:])\s)Ȑ ŝČꞈ㜮鐠㜯㜮㜮쥐郼㜯ȐŭĈ骀㜯鮠ݰ窈ݰŲĈ좨鯈ݰ魸ݰŷĈ죄鰨ݰ鮠ݰżČ僼žČ灴眑ΰδ࣐鴐࣐剈ƃĈ塸ݰ緈ݰ鯈ݰƈĈ*ShowSmartTagIndicatorƏĈ$SmartTagInitializeƖČ⊈ߠƘĎ咐ߡ⮁ꐟꎾᤐ溝༁ɔ送wojciech.safian@zzdw.koszalin.plSMTPwojciech.safian@zzdw.koszalin.pl饰ߝƯĈAddRef ƴĈ GetTypeInfoCount ƽĈReleaseǂĈGetTypeInfoǇĈGetIDsOfNamesǌĈInvokeǑĈProgIdǖĈSmartTagCountǛĈSmartTagNameǠĈSmartTagCaptionǧĈVerbCountǬĈVerbIDǱĈ&quot;VerbCaptionFromIDǸĐVerbNameFromIDԅĀČ桨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ԅԅąČ桨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ꀈݰԅԅĊČ①ݯ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ԅԅďČ棠ݰ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ԅԅĔČ蔐&#10;䂨ݱ䘠ݯ䂨ݱڰ䂨ݱ槨ݱ䂨ݱ橨ݱ䂨ݱ櫨ݱ䂨ݱ歨ݱ䂨ݱ毨ݱ䂨ݱ汨ݱ䂨ݱ注ݱ 䂨ݱ浨ݱ&#10;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
              </w:smartTagPr>
              <w:r w:rsidRPr="008B3802">
                <w:rPr>
                  <w:sz w:val="22"/>
                  <w:szCs w:val="22"/>
                </w:rPr>
                <w:t>50 m</w:t>
              </w:r>
            </w:smartTag>
            <w:r w:rsidRPr="008B3802">
              <w:rPr>
                <w:sz w:val="22"/>
                <w:szCs w:val="22"/>
              </w:rPr>
              <w:t xml:space="preserve"> na łukach o R </w:t>
            </w:r>
            <w:r w:rsidRPr="008B3802">
              <w:rPr>
                <w:sz w:val="22"/>
                <w:szCs w:val="22"/>
              </w:rPr>
              <w:sym w:font="Symbol" w:char="003C"/>
            </w:r>
            <w:smartTag w:uri="urn:schemas-microsoft-com:office:smarttags" w:element="metricconverter">
              <w:smartTagPr>
                <w:attr w:name="ProductID" w:val="100 m"/>
              </w:smartTagPr>
              <w:r w:rsidRPr="008B3802">
                <w:rPr>
                  <w:sz w:val="22"/>
                  <w:szCs w:val="22"/>
                </w:rPr>
                <w:t>100 m</w:t>
              </w:r>
            </w:smartTag>
          </w:p>
          <w:p w:rsidR="00921E6D" w:rsidRPr="008B3802" w:rsidRDefault="00921E6D" w:rsidP="00D86DA9">
            <w:pPr>
              <w:overflowPunct w:val="0"/>
              <w:autoSpaceDE w:val="0"/>
              <w:autoSpaceDN w:val="0"/>
              <w:adjustRightInd w:val="0"/>
              <w:jc w:val="both"/>
              <w:rPr>
                <w:sz w:val="22"/>
                <w:szCs w:val="22"/>
              </w:rPr>
            </w:pPr>
            <w:r w:rsidRPr="008B3802">
              <w:rPr>
                <w:sz w:val="22"/>
                <w:szCs w:val="22"/>
              </w:rPr>
              <w:t>oraz w miejscach, które budzą wątpliwości</w:t>
            </w:r>
          </w:p>
        </w:tc>
      </w:tr>
      <w:tr w:rsidR="00921E6D" w:rsidRPr="008B3802" w:rsidTr="00E717F1">
        <w:trPr>
          <w:jc w:val="center"/>
        </w:trPr>
        <w:tc>
          <w:tcPr>
            <w:tcW w:w="886"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center"/>
              <w:rPr>
                <w:sz w:val="22"/>
                <w:szCs w:val="22"/>
              </w:rPr>
            </w:pPr>
            <w:r w:rsidRPr="008B3802">
              <w:rPr>
                <w:sz w:val="22"/>
                <w:szCs w:val="22"/>
              </w:rPr>
              <w:t>2</w:t>
            </w:r>
          </w:p>
        </w:tc>
        <w:tc>
          <w:tcPr>
            <w:tcW w:w="2977"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rPr>
                <w:sz w:val="22"/>
                <w:szCs w:val="22"/>
              </w:rPr>
            </w:pPr>
            <w:r w:rsidRPr="008B3802">
              <w:rPr>
                <w:sz w:val="22"/>
                <w:szCs w:val="22"/>
              </w:rPr>
              <w:t>Pomiar szerokości dna rowów</w:t>
            </w:r>
          </w:p>
        </w:tc>
        <w:tc>
          <w:tcPr>
            <w:tcW w:w="4711" w:type="dxa"/>
            <w:vMerge/>
            <w:tcBorders>
              <w:top w:val="nil"/>
              <w:left w:val="nil"/>
              <w:bottom w:val="single" w:sz="6" w:space="0" w:color="auto"/>
              <w:right w:val="single" w:sz="6" w:space="0" w:color="auto"/>
            </w:tcBorders>
            <w:vAlign w:val="center"/>
          </w:tcPr>
          <w:p w:rsidR="00921E6D" w:rsidRPr="008B3802" w:rsidRDefault="00921E6D" w:rsidP="00D86DA9">
            <w:pPr>
              <w:rPr>
                <w:sz w:val="22"/>
                <w:szCs w:val="22"/>
              </w:rPr>
            </w:pPr>
          </w:p>
        </w:tc>
      </w:tr>
      <w:tr w:rsidR="00921E6D" w:rsidRPr="008B3802" w:rsidTr="00E717F1">
        <w:trPr>
          <w:jc w:val="center"/>
        </w:trPr>
        <w:tc>
          <w:tcPr>
            <w:tcW w:w="886"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center"/>
              <w:rPr>
                <w:sz w:val="22"/>
                <w:szCs w:val="22"/>
              </w:rPr>
            </w:pPr>
            <w:r w:rsidRPr="008B3802">
              <w:rPr>
                <w:sz w:val="22"/>
                <w:szCs w:val="22"/>
              </w:rPr>
              <w:t>3</w:t>
            </w:r>
          </w:p>
        </w:tc>
        <w:tc>
          <w:tcPr>
            <w:tcW w:w="2977"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rPr>
                <w:sz w:val="22"/>
                <w:szCs w:val="22"/>
              </w:rPr>
            </w:pPr>
            <w:r w:rsidRPr="008B3802">
              <w:rPr>
                <w:sz w:val="22"/>
                <w:szCs w:val="22"/>
              </w:rPr>
              <w:t>Pomiar rzędnych powierzchni korpusu ziemnego</w:t>
            </w:r>
          </w:p>
        </w:tc>
        <w:tc>
          <w:tcPr>
            <w:tcW w:w="4711" w:type="dxa"/>
            <w:vMerge/>
            <w:tcBorders>
              <w:top w:val="nil"/>
              <w:left w:val="nil"/>
              <w:bottom w:val="single" w:sz="6" w:space="0" w:color="auto"/>
              <w:right w:val="single" w:sz="6" w:space="0" w:color="auto"/>
            </w:tcBorders>
            <w:vAlign w:val="center"/>
          </w:tcPr>
          <w:p w:rsidR="00921E6D" w:rsidRPr="008B3802" w:rsidRDefault="00921E6D" w:rsidP="00D86DA9">
            <w:pPr>
              <w:rPr>
                <w:sz w:val="22"/>
                <w:szCs w:val="22"/>
              </w:rPr>
            </w:pPr>
          </w:p>
        </w:tc>
      </w:tr>
      <w:tr w:rsidR="00921E6D" w:rsidRPr="008B3802" w:rsidTr="00E717F1">
        <w:trPr>
          <w:jc w:val="center"/>
        </w:trPr>
        <w:tc>
          <w:tcPr>
            <w:tcW w:w="886"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center"/>
              <w:rPr>
                <w:sz w:val="22"/>
                <w:szCs w:val="22"/>
              </w:rPr>
            </w:pPr>
            <w:r w:rsidRPr="008B3802">
              <w:rPr>
                <w:sz w:val="22"/>
                <w:szCs w:val="22"/>
              </w:rPr>
              <w:t>4</w:t>
            </w:r>
          </w:p>
        </w:tc>
        <w:tc>
          <w:tcPr>
            <w:tcW w:w="2977"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both"/>
              <w:rPr>
                <w:sz w:val="22"/>
                <w:szCs w:val="22"/>
              </w:rPr>
            </w:pPr>
            <w:r w:rsidRPr="008B3802">
              <w:rPr>
                <w:sz w:val="22"/>
                <w:szCs w:val="22"/>
              </w:rPr>
              <w:t>Pomiar pochylenia skarp</w:t>
            </w:r>
          </w:p>
        </w:tc>
        <w:tc>
          <w:tcPr>
            <w:tcW w:w="4711" w:type="dxa"/>
            <w:vMerge/>
            <w:tcBorders>
              <w:top w:val="nil"/>
              <w:left w:val="nil"/>
              <w:bottom w:val="single" w:sz="6" w:space="0" w:color="auto"/>
              <w:right w:val="single" w:sz="6" w:space="0" w:color="auto"/>
            </w:tcBorders>
            <w:vAlign w:val="center"/>
          </w:tcPr>
          <w:p w:rsidR="00921E6D" w:rsidRPr="008B3802" w:rsidRDefault="00921E6D" w:rsidP="00D86DA9">
            <w:pPr>
              <w:rPr>
                <w:sz w:val="22"/>
                <w:szCs w:val="22"/>
              </w:rPr>
            </w:pPr>
          </w:p>
        </w:tc>
      </w:tr>
      <w:tr w:rsidR="00921E6D" w:rsidRPr="008B3802" w:rsidTr="00E717F1">
        <w:trPr>
          <w:jc w:val="center"/>
        </w:trPr>
        <w:tc>
          <w:tcPr>
            <w:tcW w:w="886"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center"/>
              <w:rPr>
                <w:sz w:val="22"/>
                <w:szCs w:val="22"/>
              </w:rPr>
            </w:pPr>
            <w:r w:rsidRPr="008B3802">
              <w:rPr>
                <w:sz w:val="22"/>
                <w:szCs w:val="22"/>
              </w:rPr>
              <w:t>5</w:t>
            </w:r>
          </w:p>
        </w:tc>
        <w:tc>
          <w:tcPr>
            <w:tcW w:w="2977"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rPr>
                <w:sz w:val="22"/>
                <w:szCs w:val="22"/>
              </w:rPr>
            </w:pPr>
            <w:r w:rsidRPr="008B3802">
              <w:rPr>
                <w:sz w:val="22"/>
                <w:szCs w:val="22"/>
              </w:rPr>
              <w:t>Pomiar równości powierzchni korpusu</w:t>
            </w:r>
          </w:p>
        </w:tc>
        <w:tc>
          <w:tcPr>
            <w:tcW w:w="4711" w:type="dxa"/>
            <w:vMerge/>
            <w:tcBorders>
              <w:top w:val="nil"/>
              <w:left w:val="nil"/>
              <w:bottom w:val="single" w:sz="6" w:space="0" w:color="auto"/>
              <w:right w:val="single" w:sz="6" w:space="0" w:color="auto"/>
            </w:tcBorders>
            <w:vAlign w:val="center"/>
          </w:tcPr>
          <w:p w:rsidR="00921E6D" w:rsidRPr="008B3802" w:rsidRDefault="00921E6D" w:rsidP="00D86DA9">
            <w:pPr>
              <w:rPr>
                <w:sz w:val="22"/>
                <w:szCs w:val="22"/>
              </w:rPr>
            </w:pPr>
          </w:p>
        </w:tc>
      </w:tr>
      <w:tr w:rsidR="00921E6D" w:rsidRPr="008B3802" w:rsidTr="00E717F1">
        <w:trPr>
          <w:jc w:val="center"/>
        </w:trPr>
        <w:tc>
          <w:tcPr>
            <w:tcW w:w="886"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center"/>
              <w:rPr>
                <w:sz w:val="22"/>
                <w:szCs w:val="22"/>
              </w:rPr>
            </w:pPr>
            <w:r w:rsidRPr="008B3802">
              <w:rPr>
                <w:sz w:val="22"/>
                <w:szCs w:val="22"/>
              </w:rPr>
              <w:t>6</w:t>
            </w:r>
          </w:p>
        </w:tc>
        <w:tc>
          <w:tcPr>
            <w:tcW w:w="2977"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both"/>
              <w:rPr>
                <w:sz w:val="22"/>
                <w:szCs w:val="22"/>
              </w:rPr>
            </w:pPr>
            <w:r w:rsidRPr="008B3802">
              <w:rPr>
                <w:sz w:val="22"/>
                <w:szCs w:val="22"/>
              </w:rPr>
              <w:t>Pomiar równości skarp</w:t>
            </w:r>
          </w:p>
        </w:tc>
        <w:tc>
          <w:tcPr>
            <w:tcW w:w="4711" w:type="dxa"/>
            <w:vMerge/>
            <w:tcBorders>
              <w:top w:val="nil"/>
              <w:left w:val="nil"/>
              <w:bottom w:val="single" w:sz="6" w:space="0" w:color="auto"/>
              <w:right w:val="single" w:sz="6" w:space="0" w:color="auto"/>
            </w:tcBorders>
            <w:vAlign w:val="center"/>
          </w:tcPr>
          <w:p w:rsidR="00921E6D" w:rsidRPr="008B3802" w:rsidRDefault="00921E6D" w:rsidP="00D86DA9">
            <w:pPr>
              <w:rPr>
                <w:sz w:val="22"/>
                <w:szCs w:val="22"/>
              </w:rPr>
            </w:pPr>
          </w:p>
        </w:tc>
      </w:tr>
      <w:tr w:rsidR="00921E6D" w:rsidRPr="008B3802" w:rsidTr="00E717F1">
        <w:trPr>
          <w:jc w:val="center"/>
        </w:trPr>
        <w:tc>
          <w:tcPr>
            <w:tcW w:w="886" w:type="dxa"/>
            <w:tcBorders>
              <w:top w:val="nil"/>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center"/>
              <w:rPr>
                <w:sz w:val="22"/>
                <w:szCs w:val="22"/>
              </w:rPr>
            </w:pPr>
            <w:r w:rsidRPr="008B3802">
              <w:rPr>
                <w:sz w:val="22"/>
                <w:szCs w:val="22"/>
              </w:rPr>
              <w:t>7</w:t>
            </w:r>
          </w:p>
        </w:tc>
        <w:tc>
          <w:tcPr>
            <w:tcW w:w="2977" w:type="dxa"/>
            <w:tcBorders>
              <w:top w:val="nil"/>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both"/>
              <w:rPr>
                <w:sz w:val="22"/>
                <w:szCs w:val="22"/>
              </w:rPr>
            </w:pPr>
            <w:r w:rsidRPr="008B3802">
              <w:rPr>
                <w:sz w:val="22"/>
                <w:szCs w:val="22"/>
              </w:rPr>
              <w:t>Pomiar spadku podłużnego powierzchni korpusu lub dna rowu</w:t>
            </w:r>
          </w:p>
        </w:tc>
        <w:tc>
          <w:tcPr>
            <w:tcW w:w="4711" w:type="dxa"/>
            <w:tcBorders>
              <w:top w:val="nil"/>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both"/>
              <w:rPr>
                <w:sz w:val="22"/>
                <w:szCs w:val="22"/>
              </w:rPr>
            </w:pPr>
            <w:r w:rsidRPr="008B3802">
              <w:rPr>
                <w:sz w:val="22"/>
                <w:szCs w:val="22"/>
              </w:rPr>
              <w:t xml:space="preserve">Pomiar niwelatorem rzędnych w odstępach co </w:t>
            </w:r>
            <w:smartTag w:uri="urn:schemas-microsoft-com:office:smarttags" w:element="metricconverter">
              <w:smartTagPr>
                <w:attr w:name="ProductID" w:val="200 m"/>
              </w:smartTagPr>
              <w:r w:rsidRPr="008B3802">
                <w:rPr>
                  <w:sz w:val="22"/>
                  <w:szCs w:val="22"/>
                </w:rPr>
                <w:t>200 m</w:t>
              </w:r>
            </w:smartTag>
            <w:r w:rsidRPr="008B3802">
              <w:rPr>
                <w:sz w:val="22"/>
                <w:szCs w:val="22"/>
              </w:rPr>
              <w:t xml:space="preserve"> oraz w punktach wątpliwych</w:t>
            </w:r>
          </w:p>
        </w:tc>
      </w:tr>
      <w:tr w:rsidR="00921E6D" w:rsidRPr="008B3802" w:rsidTr="00E717F1">
        <w:trPr>
          <w:jc w:val="center"/>
        </w:trPr>
        <w:tc>
          <w:tcPr>
            <w:tcW w:w="886"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center"/>
              <w:rPr>
                <w:sz w:val="22"/>
                <w:szCs w:val="22"/>
              </w:rPr>
            </w:pPr>
            <w:r w:rsidRPr="008B3802">
              <w:rPr>
                <w:sz w:val="22"/>
                <w:szCs w:val="22"/>
              </w:rPr>
              <w:t>8</w:t>
            </w:r>
          </w:p>
        </w:tc>
        <w:tc>
          <w:tcPr>
            <w:tcW w:w="2977"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both"/>
              <w:rPr>
                <w:sz w:val="22"/>
                <w:szCs w:val="22"/>
              </w:rPr>
            </w:pPr>
            <w:r w:rsidRPr="008B3802">
              <w:rPr>
                <w:sz w:val="22"/>
                <w:szCs w:val="22"/>
              </w:rPr>
              <w:t>Badanie zagęszczenia gruntu</w:t>
            </w:r>
          </w:p>
        </w:tc>
        <w:tc>
          <w:tcPr>
            <w:tcW w:w="4711"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both"/>
              <w:rPr>
                <w:sz w:val="22"/>
                <w:szCs w:val="22"/>
              </w:rPr>
            </w:pPr>
            <w:r w:rsidRPr="008B3802">
              <w:rPr>
                <w:sz w:val="22"/>
                <w:szCs w:val="22"/>
              </w:rPr>
              <w:t xml:space="preserve">Wskaźnik zagęszczenia określać dla każdej ułożonej warstwy lecz nie rzadziej niż w trzech punktach na </w:t>
            </w:r>
            <w:smartTag w:uri="urn:schemas-microsoft-com:office:smarttags" w:element="metricconverter">
              <w:smartTagPr>
                <w:attr w:name="ProductID" w:val="1000 m2"/>
              </w:smartTagPr>
              <w:r w:rsidRPr="008B3802">
                <w:rPr>
                  <w:sz w:val="22"/>
                  <w:szCs w:val="22"/>
                </w:rPr>
                <w:t>1000 m</w:t>
              </w:r>
              <w:r w:rsidRPr="008B3802">
                <w:rPr>
                  <w:sz w:val="22"/>
                  <w:szCs w:val="22"/>
                  <w:vertAlign w:val="superscript"/>
                </w:rPr>
                <w:t>2</w:t>
              </w:r>
            </w:smartTag>
            <w:r w:rsidRPr="008B3802">
              <w:rPr>
                <w:sz w:val="22"/>
                <w:szCs w:val="22"/>
              </w:rPr>
              <w:t xml:space="preserve"> warstwy</w:t>
            </w:r>
          </w:p>
        </w:tc>
      </w:tr>
    </w:tbl>
    <w:p w:rsidR="00921E6D" w:rsidRPr="008B3802" w:rsidRDefault="00921E6D" w:rsidP="00921E6D">
      <w:pPr>
        <w:overflowPunct w:val="0"/>
        <w:autoSpaceDE w:val="0"/>
        <w:autoSpaceDN w:val="0"/>
        <w:adjustRightInd w:val="0"/>
        <w:jc w:val="both"/>
        <w:rPr>
          <w:sz w:val="22"/>
          <w:szCs w:val="22"/>
        </w:rPr>
      </w:pPr>
      <w:r w:rsidRPr="008B3802">
        <w:rPr>
          <w:sz w:val="22"/>
          <w:szCs w:val="22"/>
        </w:rPr>
        <w:t> </w:t>
      </w:r>
    </w:p>
    <w:p w:rsidR="00921E6D" w:rsidRPr="008B3802" w:rsidRDefault="00921E6D" w:rsidP="00921E6D">
      <w:pPr>
        <w:overflowPunct w:val="0"/>
        <w:autoSpaceDE w:val="0"/>
        <w:autoSpaceDN w:val="0"/>
        <w:adjustRightInd w:val="0"/>
        <w:spacing w:before="120" w:after="120"/>
        <w:jc w:val="both"/>
        <w:rPr>
          <w:sz w:val="22"/>
          <w:szCs w:val="22"/>
        </w:rPr>
      </w:pPr>
      <w:r w:rsidRPr="008B3802">
        <w:rPr>
          <w:b/>
          <w:sz w:val="22"/>
          <w:szCs w:val="22"/>
        </w:rPr>
        <w:t xml:space="preserve">6.3.2. </w:t>
      </w:r>
      <w:r w:rsidRPr="008B3802">
        <w:rPr>
          <w:sz w:val="22"/>
          <w:szCs w:val="22"/>
        </w:rPr>
        <w:t>Szerokość korpusu ziemnego</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 xml:space="preserve">Szerokość korpusu ziemnego nie może różnić się od szerokości projektowanej o więcej niż </w:t>
      </w:r>
      <w:r w:rsidRPr="008B3802">
        <w:rPr>
          <w:sz w:val="22"/>
          <w:szCs w:val="22"/>
        </w:rPr>
        <w:sym w:font="Symbol" w:char="00B1"/>
      </w:r>
      <w:smartTag w:uri="urn:schemas-microsoft-com:office:smarttags" w:element="metricconverter">
        <w:smartTagPr>
          <w:attr w:name="ProductID" w:val="10 cm"/>
        </w:smartTagPr>
        <w:r w:rsidRPr="008B3802">
          <w:rPr>
            <w:sz w:val="22"/>
            <w:szCs w:val="22"/>
          </w:rPr>
          <w:t>10 cm</w:t>
        </w:r>
      </w:smartTag>
      <w:r w:rsidRPr="008B3802">
        <w:rPr>
          <w:sz w:val="22"/>
          <w:szCs w:val="22"/>
        </w:rPr>
        <w:t>.</w:t>
      </w:r>
    </w:p>
    <w:p w:rsidR="00921E6D" w:rsidRPr="008B3802" w:rsidRDefault="00921E6D" w:rsidP="00921E6D">
      <w:pPr>
        <w:overflowPunct w:val="0"/>
        <w:autoSpaceDE w:val="0"/>
        <w:autoSpaceDN w:val="0"/>
        <w:adjustRightInd w:val="0"/>
        <w:spacing w:before="120" w:after="120"/>
        <w:jc w:val="both"/>
        <w:rPr>
          <w:sz w:val="22"/>
          <w:szCs w:val="22"/>
        </w:rPr>
      </w:pPr>
      <w:r w:rsidRPr="008B3802">
        <w:rPr>
          <w:b/>
          <w:sz w:val="22"/>
          <w:szCs w:val="22"/>
        </w:rPr>
        <w:t xml:space="preserve">6.3.3. </w:t>
      </w:r>
      <w:r w:rsidRPr="008B3802">
        <w:rPr>
          <w:sz w:val="22"/>
          <w:szCs w:val="22"/>
        </w:rPr>
        <w:t>Szerokość dna rowów</w:t>
      </w:r>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ab/>
        <w:t xml:space="preserve">Szerokość dna rowów nie może różnić się od szerokości projektowanej o więcej niż </w:t>
      </w:r>
      <w:r w:rsidRPr="008B3802">
        <w:rPr>
          <w:sz w:val="22"/>
          <w:szCs w:val="22"/>
        </w:rPr>
        <w:sym w:font="Symbol" w:char="00B1"/>
      </w:r>
      <w:smartTag w:uri="urn:schemas-microsoft-com:office:smarttags" w:element="metricconverter">
        <w:smartTagPr>
          <w:attr w:name="ProductID" w:val="5 cm"/>
        </w:smartTagPr>
        <w:r w:rsidRPr="008B3802">
          <w:rPr>
            <w:sz w:val="22"/>
            <w:szCs w:val="22"/>
          </w:rPr>
          <w:t>5 cm</w:t>
        </w:r>
      </w:smartTag>
      <w:r w:rsidRPr="008B3802">
        <w:rPr>
          <w:sz w:val="22"/>
          <w:szCs w:val="22"/>
        </w:rPr>
        <w:t>.</w:t>
      </w:r>
    </w:p>
    <w:p w:rsidR="00921E6D" w:rsidRPr="008B3802" w:rsidRDefault="00921E6D" w:rsidP="00921E6D">
      <w:pPr>
        <w:overflowPunct w:val="0"/>
        <w:autoSpaceDE w:val="0"/>
        <w:autoSpaceDN w:val="0"/>
        <w:adjustRightInd w:val="0"/>
        <w:spacing w:after="120"/>
        <w:jc w:val="both"/>
        <w:rPr>
          <w:sz w:val="22"/>
          <w:szCs w:val="22"/>
        </w:rPr>
      </w:pPr>
      <w:r w:rsidRPr="008B3802">
        <w:rPr>
          <w:b/>
          <w:sz w:val="22"/>
          <w:szCs w:val="22"/>
        </w:rPr>
        <w:t xml:space="preserve">6.3.4. </w:t>
      </w:r>
      <w:r w:rsidRPr="008B3802">
        <w:rPr>
          <w:sz w:val="22"/>
          <w:szCs w:val="22"/>
        </w:rPr>
        <w:t>Rzędne korony korpusu ziemnego</w:t>
      </w:r>
    </w:p>
    <w:p w:rsidR="00921E6D" w:rsidRPr="00E717F1" w:rsidRDefault="00921E6D" w:rsidP="00E717F1">
      <w:pPr>
        <w:overflowPunct w:val="0"/>
        <w:autoSpaceDE w:val="0"/>
        <w:autoSpaceDN w:val="0"/>
        <w:adjustRightInd w:val="0"/>
        <w:jc w:val="both"/>
        <w:rPr>
          <w:sz w:val="22"/>
          <w:szCs w:val="22"/>
        </w:rPr>
      </w:pPr>
      <w:r w:rsidRPr="008B3802">
        <w:rPr>
          <w:sz w:val="22"/>
          <w:szCs w:val="22"/>
        </w:rPr>
        <w:tab/>
        <w:t xml:space="preserve">Rzędne korony korpusu ziemnego nie mogą różnić się od rzędnych projektowanych o więcej niż </w:t>
      </w:r>
      <w:smartTag w:uri="urn:schemas-microsoft-com:office:smarttags" w:element="metricconverter">
        <w:smartTagPr>
          <w:attr w:name="ProductID" w:val="-3 cm"/>
        </w:smartTagPr>
        <w:r w:rsidRPr="008B3802">
          <w:rPr>
            <w:sz w:val="22"/>
            <w:szCs w:val="22"/>
          </w:rPr>
          <w:t>-3 cm</w:t>
        </w:r>
      </w:smartTag>
      <w:r w:rsidRPr="008B3802">
        <w:rPr>
          <w:sz w:val="22"/>
          <w:szCs w:val="22"/>
        </w:rPr>
        <w:t xml:space="preserve"> lub +</w:t>
      </w:r>
      <w:smartTag w:uri="urn:schemas-microsoft-com:office:smarttags" w:element="metricconverter">
        <w:smartTagPr>
          <w:attr w:name="ProductID" w:val="1 cm"/>
        </w:smartTagPr>
        <w:r w:rsidRPr="008B3802">
          <w:rPr>
            <w:sz w:val="22"/>
            <w:szCs w:val="22"/>
          </w:rPr>
          <w:t>1 cm</w:t>
        </w:r>
      </w:smartTag>
      <w:r w:rsidRPr="008B3802">
        <w:rPr>
          <w:sz w:val="22"/>
          <w:szCs w:val="22"/>
        </w:rPr>
        <w:t>.</w:t>
      </w:r>
    </w:p>
    <w:p w:rsidR="00921E6D" w:rsidRPr="008B3802" w:rsidRDefault="00921E6D" w:rsidP="00921E6D">
      <w:pPr>
        <w:overflowPunct w:val="0"/>
        <w:autoSpaceDE w:val="0"/>
        <w:autoSpaceDN w:val="0"/>
        <w:adjustRightInd w:val="0"/>
        <w:spacing w:before="120" w:after="120"/>
        <w:jc w:val="both"/>
        <w:rPr>
          <w:sz w:val="22"/>
          <w:szCs w:val="22"/>
        </w:rPr>
      </w:pPr>
      <w:r w:rsidRPr="008B3802">
        <w:rPr>
          <w:b/>
          <w:sz w:val="22"/>
          <w:szCs w:val="22"/>
        </w:rPr>
        <w:t xml:space="preserve">6.3.5. </w:t>
      </w:r>
      <w:r w:rsidRPr="008B3802">
        <w:rPr>
          <w:sz w:val="22"/>
          <w:szCs w:val="22"/>
        </w:rPr>
        <w:t>Pochylenie skarp</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Pochylenie skarp nie może różnić się od pochylenia projektowanego o więcej niż 10% wartości pochylenia wyrażonego tangensem kąta.</w:t>
      </w:r>
    </w:p>
    <w:p w:rsidR="00921E6D" w:rsidRPr="008B3802" w:rsidRDefault="00921E6D" w:rsidP="00921E6D">
      <w:pPr>
        <w:overflowPunct w:val="0"/>
        <w:autoSpaceDE w:val="0"/>
        <w:autoSpaceDN w:val="0"/>
        <w:adjustRightInd w:val="0"/>
        <w:spacing w:before="120" w:after="120"/>
        <w:jc w:val="both"/>
        <w:rPr>
          <w:sz w:val="22"/>
          <w:szCs w:val="22"/>
        </w:rPr>
      </w:pPr>
      <w:r w:rsidRPr="008B3802">
        <w:rPr>
          <w:b/>
          <w:sz w:val="22"/>
          <w:szCs w:val="22"/>
        </w:rPr>
        <w:t xml:space="preserve">6.3.6. </w:t>
      </w:r>
      <w:r w:rsidRPr="008B3802">
        <w:rPr>
          <w:sz w:val="22"/>
          <w:szCs w:val="22"/>
        </w:rPr>
        <w:t>Równość korony korpusu</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 xml:space="preserve">Nierówności powierzchni korpusu ziemnego mierzone łatą 3-metrową, nie mogą przekraczać </w:t>
      </w:r>
      <w:smartTag w:uri="urn:schemas-microsoft-com:office:smarttags" w:element="metricconverter">
        <w:smartTagPr>
          <w:attr w:name="ProductID" w:val="3 cm"/>
        </w:smartTagPr>
        <w:r w:rsidRPr="008B3802">
          <w:rPr>
            <w:sz w:val="22"/>
            <w:szCs w:val="22"/>
          </w:rPr>
          <w:t>3 cm</w:t>
        </w:r>
      </w:smartTag>
      <w:r w:rsidRPr="008B3802">
        <w:rPr>
          <w:sz w:val="22"/>
          <w:szCs w:val="22"/>
        </w:rPr>
        <w:t>.</w:t>
      </w:r>
    </w:p>
    <w:p w:rsidR="00921E6D" w:rsidRPr="008B3802" w:rsidRDefault="00921E6D" w:rsidP="00921E6D">
      <w:pPr>
        <w:overflowPunct w:val="0"/>
        <w:autoSpaceDE w:val="0"/>
        <w:autoSpaceDN w:val="0"/>
        <w:adjustRightInd w:val="0"/>
        <w:spacing w:before="120" w:after="120"/>
        <w:jc w:val="both"/>
        <w:rPr>
          <w:sz w:val="22"/>
          <w:szCs w:val="22"/>
        </w:rPr>
      </w:pPr>
      <w:r w:rsidRPr="008B3802">
        <w:rPr>
          <w:b/>
          <w:sz w:val="22"/>
          <w:szCs w:val="22"/>
        </w:rPr>
        <w:t xml:space="preserve">6.3.7. </w:t>
      </w:r>
      <w:r w:rsidRPr="008B3802">
        <w:rPr>
          <w:sz w:val="22"/>
          <w:szCs w:val="22"/>
        </w:rPr>
        <w:t>Równość skarp</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 xml:space="preserve">Nierówności skarp, mierzone łatą 3-metrową, nie mogą przekraczać </w:t>
      </w:r>
      <w:r w:rsidRPr="008B3802">
        <w:rPr>
          <w:sz w:val="22"/>
          <w:szCs w:val="22"/>
        </w:rPr>
        <w:sym w:font="Symbol" w:char="00B1"/>
      </w:r>
      <w:smartTag w:uri="urn:schemas-microsoft-com:office:smarttags" w:element="metricconverter">
        <w:smartTagPr>
          <w:attr w:name="ProductID" w:val="10 cm"/>
        </w:smartTagPr>
        <w:r w:rsidRPr="008B3802">
          <w:rPr>
            <w:sz w:val="22"/>
            <w:szCs w:val="22"/>
          </w:rPr>
          <w:t>10 cm</w:t>
        </w:r>
      </w:smartTag>
      <w:r w:rsidRPr="008B3802">
        <w:rPr>
          <w:sz w:val="22"/>
          <w:szCs w:val="22"/>
        </w:rPr>
        <w:t>.</w:t>
      </w:r>
    </w:p>
    <w:p w:rsidR="00921E6D" w:rsidRPr="008B3802" w:rsidRDefault="00921E6D" w:rsidP="00921E6D">
      <w:pPr>
        <w:overflowPunct w:val="0"/>
        <w:autoSpaceDE w:val="0"/>
        <w:autoSpaceDN w:val="0"/>
        <w:adjustRightInd w:val="0"/>
        <w:spacing w:before="120" w:after="120"/>
        <w:jc w:val="both"/>
        <w:rPr>
          <w:sz w:val="22"/>
          <w:szCs w:val="22"/>
        </w:rPr>
      </w:pPr>
      <w:r w:rsidRPr="008B3802">
        <w:rPr>
          <w:b/>
          <w:sz w:val="22"/>
          <w:szCs w:val="22"/>
        </w:rPr>
        <w:t xml:space="preserve">6.3.8. </w:t>
      </w:r>
      <w:r w:rsidRPr="008B3802">
        <w:rPr>
          <w:sz w:val="22"/>
          <w:szCs w:val="22"/>
        </w:rPr>
        <w:t>Spadek podłużny korony korpusu lub dna rowu</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 xml:space="preserve">Spadek podłużny powierzchni korpusu ziemnego lub dna rowu, sprawdzony przez pomiar niwelatorem rzędnych wysokościowych, nie może dawać różnic, w stosunku do rzędnych projektowanych, większych niż </w:t>
      </w:r>
      <w:smartTag w:uri="urn:schemas-microsoft-com:office:smarttags" w:element="metricconverter">
        <w:smartTagPr>
          <w:attr w:name="ProductID" w:val="-3 cm"/>
        </w:smartTagPr>
        <w:r w:rsidRPr="008B3802">
          <w:rPr>
            <w:sz w:val="22"/>
            <w:szCs w:val="22"/>
          </w:rPr>
          <w:t>-3 cm</w:t>
        </w:r>
      </w:smartTag>
      <w:r w:rsidRPr="008B3802">
        <w:rPr>
          <w:sz w:val="22"/>
          <w:szCs w:val="22"/>
        </w:rPr>
        <w:t xml:space="preserve"> lub +</w:t>
      </w:r>
      <w:smartTag w:uri="urn:schemas-microsoft-com:office:smarttags" w:element="metricconverter">
        <w:smartTagPr>
          <w:attr w:name="ProductID" w:val="1 cm"/>
        </w:smartTagPr>
        <w:r w:rsidRPr="008B3802">
          <w:rPr>
            <w:sz w:val="22"/>
            <w:szCs w:val="22"/>
          </w:rPr>
          <w:t>1 cm</w:t>
        </w:r>
      </w:smartTag>
      <w:r w:rsidRPr="008B3802">
        <w:rPr>
          <w:sz w:val="22"/>
          <w:szCs w:val="22"/>
        </w:rPr>
        <w:t>.</w:t>
      </w:r>
    </w:p>
    <w:p w:rsidR="00921E6D" w:rsidRPr="008B3802" w:rsidRDefault="00921E6D" w:rsidP="00921E6D">
      <w:pPr>
        <w:overflowPunct w:val="0"/>
        <w:autoSpaceDE w:val="0"/>
        <w:autoSpaceDN w:val="0"/>
        <w:adjustRightInd w:val="0"/>
        <w:spacing w:before="120" w:after="120"/>
        <w:jc w:val="both"/>
        <w:rPr>
          <w:sz w:val="22"/>
          <w:szCs w:val="22"/>
        </w:rPr>
      </w:pPr>
      <w:r w:rsidRPr="008B3802">
        <w:rPr>
          <w:b/>
          <w:sz w:val="22"/>
          <w:szCs w:val="22"/>
        </w:rPr>
        <w:t xml:space="preserve">6.3.9. </w:t>
      </w:r>
      <w:r w:rsidRPr="008B3802">
        <w:rPr>
          <w:sz w:val="22"/>
          <w:szCs w:val="22"/>
        </w:rPr>
        <w:t>Zagęszczenie gruntu</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Wskaźnik zagęszczenia gruntu określony zgodnie z BN-77/8931-12 [9] powinien być zgodny z założonym dla odpowiedniej kategorii ruchu. W przypadku gruntów dla których nie można określić wskaźnika zagęszczenia należy określić wskaźnik odkształcenia I</w:t>
      </w:r>
      <w:r w:rsidRPr="008B3802">
        <w:rPr>
          <w:sz w:val="22"/>
          <w:szCs w:val="22"/>
          <w:vertAlign w:val="subscript"/>
        </w:rPr>
        <w:t>0</w:t>
      </w:r>
      <w:r w:rsidRPr="008B3802">
        <w:rPr>
          <w:sz w:val="22"/>
          <w:szCs w:val="22"/>
        </w:rPr>
        <w:t>, zgodnie z normą PN-S-02205:1998 [4].</w:t>
      </w:r>
    </w:p>
    <w:p w:rsidR="00921E6D" w:rsidRPr="008B3802" w:rsidRDefault="00921E6D" w:rsidP="00921E6D">
      <w:pPr>
        <w:pStyle w:val="asd"/>
        <w:rPr>
          <w:szCs w:val="22"/>
        </w:rPr>
      </w:pPr>
      <w:r w:rsidRPr="008B3802">
        <w:rPr>
          <w:szCs w:val="22"/>
        </w:rPr>
        <w:t>6.4. Badania geosyntetyków</w:t>
      </w:r>
    </w:p>
    <w:p w:rsidR="00921E6D" w:rsidRPr="008B3802" w:rsidRDefault="00921E6D" w:rsidP="00E717F1">
      <w:pPr>
        <w:overflowPunct w:val="0"/>
        <w:autoSpaceDE w:val="0"/>
        <w:autoSpaceDN w:val="0"/>
        <w:adjustRightInd w:val="0"/>
        <w:ind w:firstLine="709"/>
        <w:jc w:val="both"/>
        <w:rPr>
          <w:sz w:val="22"/>
          <w:szCs w:val="22"/>
        </w:rPr>
      </w:pPr>
      <w:r w:rsidRPr="008B3802">
        <w:rPr>
          <w:sz w:val="22"/>
          <w:szCs w:val="22"/>
        </w:rPr>
        <w:t xml:space="preserve">Przed zastosowaniem geosyntetyków w robotach ziemnych, Wykonawca powinien przedstawić </w:t>
      </w:r>
      <w:r w:rsidR="00AF0D13">
        <w:rPr>
          <w:sz w:val="22"/>
          <w:szCs w:val="22"/>
        </w:rPr>
        <w:t>Inspektor</w:t>
      </w:r>
      <w:r w:rsidRPr="008B3802">
        <w:rPr>
          <w:sz w:val="22"/>
          <w:szCs w:val="22"/>
        </w:rPr>
        <w:t>owi świadectwa stwierdzające, iż zastosowany geosyntetyk odpowiada wymaganiom norm, aprobaty technicznej i zachowa swoje właściwości w kontakcie z materiałami, które będzie oddzielać lub wzmacniać przez okres czasu nie krótszy od podanego w dokumentacji projektowej i SST.</w:t>
      </w:r>
    </w:p>
    <w:p w:rsidR="00921E6D" w:rsidRPr="008B3802" w:rsidRDefault="00921E6D" w:rsidP="00921E6D">
      <w:pPr>
        <w:pStyle w:val="asd"/>
        <w:rPr>
          <w:szCs w:val="22"/>
        </w:rPr>
      </w:pPr>
      <w:bookmarkStart w:id="213" w:name="_Toc405615056"/>
      <w:bookmarkStart w:id="214" w:name="_Toc407161204"/>
      <w:r w:rsidRPr="008B3802">
        <w:rPr>
          <w:szCs w:val="22"/>
        </w:rPr>
        <w:t>6.5. Zasady postępowania z wadliwie wykonanymi robotami</w:t>
      </w:r>
      <w:bookmarkEnd w:id="213"/>
      <w:bookmarkEnd w:id="214"/>
    </w:p>
    <w:p w:rsidR="00921E6D" w:rsidRPr="008B3802" w:rsidRDefault="00921E6D" w:rsidP="00921E6D">
      <w:pPr>
        <w:overflowPunct w:val="0"/>
        <w:autoSpaceDE w:val="0"/>
        <w:autoSpaceDN w:val="0"/>
        <w:adjustRightInd w:val="0"/>
        <w:jc w:val="both"/>
        <w:rPr>
          <w:sz w:val="22"/>
          <w:szCs w:val="22"/>
        </w:rPr>
      </w:pPr>
      <w:r w:rsidRPr="008B3802">
        <w:rPr>
          <w:sz w:val="22"/>
          <w:szCs w:val="22"/>
        </w:rPr>
        <w:tab/>
        <w:t xml:space="preserve">Wszystkie materiały nie spełniające wymagań podanych w odpowiednich punktach specyfikacji, zostaną odrzucone. Jeśli materiały nie spełniające wymagań zostaną wbudowane lub zastosowane, to na polecenie </w:t>
      </w:r>
      <w:r w:rsidR="00AF0D13">
        <w:rPr>
          <w:sz w:val="22"/>
          <w:szCs w:val="22"/>
        </w:rPr>
        <w:t>Inspektor</w:t>
      </w:r>
      <w:r w:rsidRPr="008B3802">
        <w:rPr>
          <w:sz w:val="22"/>
          <w:szCs w:val="22"/>
        </w:rPr>
        <w:t>a Wykonawca wymieni je na właściwe, na własny koszt.</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Wszystkie roboty, które wykazują większe odchylenia cech od określonych w punktach 5 i 6 specyfikacji powinny być ponownie wykonane przez Wykonawcę na jego koszt.</w:t>
      </w:r>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ab/>
        <w:t xml:space="preserve">Na pisemne wystąpienie Wykonawcy, </w:t>
      </w:r>
      <w:r w:rsidR="00AF0D13">
        <w:rPr>
          <w:sz w:val="22"/>
          <w:szCs w:val="22"/>
        </w:rPr>
        <w:t>Inspektor</w:t>
      </w:r>
      <w:r w:rsidRPr="008B3802">
        <w:rPr>
          <w:sz w:val="22"/>
          <w:szCs w:val="22"/>
        </w:rPr>
        <w:t xml:space="preserve"> może uznać wadę za nie mającą zasadniczego wpływu na cechy eksploatacyjne drogi i ustali zakres i wielkość potrąceń za obniżoną jakość.</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215" w:name="_Toc419000095"/>
      <w:bookmarkStart w:id="216" w:name="_Toc418998850"/>
      <w:bookmarkStart w:id="217" w:name="_Toc418998494"/>
      <w:bookmarkStart w:id="218" w:name="_Toc418997084"/>
      <w:bookmarkStart w:id="219" w:name="_Toc418996697"/>
      <w:bookmarkStart w:id="220" w:name="_Toc418996328"/>
      <w:bookmarkStart w:id="221" w:name="_Toc407161205"/>
      <w:bookmarkStart w:id="222" w:name="_Toc405615057"/>
      <w:r w:rsidRPr="008B3802">
        <w:rPr>
          <w:b/>
          <w:caps/>
          <w:kern w:val="28"/>
          <w:sz w:val="22"/>
          <w:szCs w:val="22"/>
        </w:rPr>
        <w:t>7. obmiar robót</w:t>
      </w:r>
      <w:bookmarkEnd w:id="215"/>
      <w:bookmarkEnd w:id="216"/>
      <w:bookmarkEnd w:id="217"/>
      <w:bookmarkEnd w:id="218"/>
      <w:bookmarkEnd w:id="219"/>
      <w:bookmarkEnd w:id="220"/>
      <w:bookmarkEnd w:id="221"/>
      <w:bookmarkEnd w:id="222"/>
    </w:p>
    <w:p w:rsidR="00921E6D" w:rsidRPr="008B3802" w:rsidRDefault="00921E6D" w:rsidP="00921E6D">
      <w:pPr>
        <w:pStyle w:val="asd"/>
        <w:rPr>
          <w:szCs w:val="22"/>
        </w:rPr>
      </w:pPr>
      <w:bookmarkStart w:id="223" w:name="_Toc405615058"/>
      <w:bookmarkStart w:id="224" w:name="_Toc407161206"/>
      <w:r w:rsidRPr="008B3802">
        <w:rPr>
          <w:szCs w:val="22"/>
        </w:rPr>
        <w:t>7.1. Ogólne zasady obmiaru robót</w:t>
      </w:r>
      <w:bookmarkEnd w:id="223"/>
      <w:bookmarkEnd w:id="224"/>
    </w:p>
    <w:p w:rsidR="00921E6D" w:rsidRPr="008B3802" w:rsidRDefault="00921E6D" w:rsidP="00921E6D">
      <w:pPr>
        <w:overflowPunct w:val="0"/>
        <w:autoSpaceDE w:val="0"/>
        <w:autoSpaceDN w:val="0"/>
        <w:adjustRightInd w:val="0"/>
        <w:jc w:val="both"/>
        <w:rPr>
          <w:sz w:val="22"/>
          <w:szCs w:val="22"/>
        </w:rPr>
      </w:pPr>
      <w:r w:rsidRPr="008B3802">
        <w:rPr>
          <w:sz w:val="22"/>
          <w:szCs w:val="22"/>
        </w:rPr>
        <w:tab/>
        <w:t>Ogólne zasady obmiaru robót podano w SST D-00.00.00 „Wymagania ogólne” pkt 7.</w:t>
      </w:r>
    </w:p>
    <w:p w:rsidR="00921E6D" w:rsidRPr="008B3802" w:rsidRDefault="00921E6D" w:rsidP="00921E6D">
      <w:pPr>
        <w:pStyle w:val="asd"/>
        <w:rPr>
          <w:szCs w:val="22"/>
        </w:rPr>
      </w:pPr>
      <w:bookmarkStart w:id="225" w:name="_Toc405615059"/>
      <w:bookmarkStart w:id="226" w:name="_Toc407161207"/>
      <w:r w:rsidRPr="008B3802">
        <w:rPr>
          <w:szCs w:val="22"/>
        </w:rPr>
        <w:t>7.2. Obmiar robót ziemnych</w:t>
      </w:r>
      <w:bookmarkEnd w:id="225"/>
      <w:bookmarkEnd w:id="226"/>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ab/>
        <w:t>Jednostka obmiarową jest m</w:t>
      </w:r>
      <w:r w:rsidRPr="008B3802">
        <w:rPr>
          <w:sz w:val="22"/>
          <w:szCs w:val="22"/>
          <w:vertAlign w:val="superscript"/>
        </w:rPr>
        <w:t>3</w:t>
      </w:r>
      <w:r w:rsidRPr="008B3802">
        <w:rPr>
          <w:sz w:val="22"/>
          <w:szCs w:val="22"/>
        </w:rPr>
        <w:t xml:space="preserve"> (metr sześcienny) wykonanych robót ziemnych.</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227" w:name="_Toc419000096"/>
      <w:bookmarkStart w:id="228" w:name="_Toc418998851"/>
      <w:bookmarkStart w:id="229" w:name="_Toc418998495"/>
      <w:bookmarkStart w:id="230" w:name="_Toc418997085"/>
      <w:bookmarkStart w:id="231" w:name="_Toc418996698"/>
      <w:bookmarkStart w:id="232" w:name="_Toc418996329"/>
      <w:bookmarkStart w:id="233" w:name="_Toc407161208"/>
      <w:bookmarkStart w:id="234" w:name="_Toc405615060"/>
      <w:r w:rsidRPr="008B3802">
        <w:rPr>
          <w:b/>
          <w:caps/>
          <w:kern w:val="28"/>
          <w:sz w:val="22"/>
          <w:szCs w:val="22"/>
        </w:rPr>
        <w:t>8. odbiór robót</w:t>
      </w:r>
      <w:bookmarkEnd w:id="227"/>
      <w:bookmarkEnd w:id="228"/>
      <w:bookmarkEnd w:id="229"/>
      <w:bookmarkEnd w:id="230"/>
      <w:bookmarkEnd w:id="231"/>
      <w:bookmarkEnd w:id="232"/>
      <w:bookmarkEnd w:id="233"/>
      <w:bookmarkEnd w:id="234"/>
    </w:p>
    <w:p w:rsidR="00921E6D" w:rsidRPr="008B3802" w:rsidRDefault="00921E6D" w:rsidP="00921E6D">
      <w:pPr>
        <w:overflowPunct w:val="0"/>
        <w:autoSpaceDE w:val="0"/>
        <w:autoSpaceDN w:val="0"/>
        <w:adjustRightInd w:val="0"/>
        <w:jc w:val="both"/>
        <w:rPr>
          <w:sz w:val="22"/>
          <w:szCs w:val="22"/>
        </w:rPr>
      </w:pPr>
      <w:r w:rsidRPr="008B3802">
        <w:rPr>
          <w:sz w:val="22"/>
          <w:szCs w:val="22"/>
        </w:rPr>
        <w:tab/>
        <w:t>Ogólne zasady odbioru robót podano w SST D-00.00.00 „Wymagania ogólne” pkt 8.</w:t>
      </w:r>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ab/>
        <w:t xml:space="preserve">Roboty ziemne uznaje się za wykonane zgodnie z dokumentacją projektową, SST i wymaganiami </w:t>
      </w:r>
      <w:r w:rsidR="00AF0D13">
        <w:rPr>
          <w:sz w:val="22"/>
          <w:szCs w:val="22"/>
        </w:rPr>
        <w:t>Inspektor</w:t>
      </w:r>
      <w:r w:rsidRPr="008B3802">
        <w:rPr>
          <w:sz w:val="22"/>
          <w:szCs w:val="22"/>
        </w:rPr>
        <w:t>a, jeżeli wszystkie pomiary i badania z zachowaniem tolerancji wg pkt 6 dały wyniki pozytywne.</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235" w:name="_Toc419000097"/>
      <w:bookmarkStart w:id="236" w:name="_Toc418998852"/>
      <w:bookmarkStart w:id="237" w:name="_Toc418998496"/>
      <w:bookmarkStart w:id="238" w:name="_Toc418997086"/>
      <w:bookmarkStart w:id="239" w:name="_Toc418996699"/>
      <w:bookmarkStart w:id="240" w:name="_Toc418996330"/>
      <w:bookmarkStart w:id="241" w:name="_Toc407161209"/>
      <w:bookmarkStart w:id="242" w:name="_Toc405615061"/>
      <w:r w:rsidRPr="008B3802">
        <w:rPr>
          <w:b/>
          <w:caps/>
          <w:kern w:val="28"/>
          <w:sz w:val="22"/>
          <w:szCs w:val="22"/>
        </w:rPr>
        <w:t>9. podstawa płatności</w:t>
      </w:r>
      <w:bookmarkEnd w:id="235"/>
      <w:bookmarkEnd w:id="236"/>
      <w:bookmarkEnd w:id="237"/>
      <w:bookmarkEnd w:id="238"/>
      <w:bookmarkEnd w:id="239"/>
      <w:bookmarkEnd w:id="240"/>
      <w:bookmarkEnd w:id="241"/>
      <w:bookmarkEnd w:id="242"/>
    </w:p>
    <w:p w:rsidR="00921E6D" w:rsidRPr="008B3802" w:rsidRDefault="00921E6D" w:rsidP="00921E6D">
      <w:pPr>
        <w:overflowPunct w:val="0"/>
        <w:autoSpaceDE w:val="0"/>
        <w:autoSpaceDN w:val="0"/>
        <w:adjustRightInd w:val="0"/>
        <w:jc w:val="both"/>
        <w:rPr>
          <w:sz w:val="22"/>
          <w:szCs w:val="22"/>
        </w:rPr>
      </w:pPr>
      <w:r w:rsidRPr="008B3802">
        <w:rPr>
          <w:sz w:val="22"/>
          <w:szCs w:val="22"/>
        </w:rPr>
        <w:tab/>
        <w:t>Ogólne ustalenia dotyczące podstawy płatności podano w SST D-00.00.00 „Wymagania ogólne” pkt 9.</w:t>
      </w:r>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ab/>
        <w:t>Zakres czynności objętych ceną jednostkową podano w SST D-02.01.01, D-02.02.01 oraz D-02.03.01 pkt 9.</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243" w:name="_Toc419000098"/>
      <w:bookmarkStart w:id="244" w:name="_Toc418998853"/>
      <w:bookmarkStart w:id="245" w:name="_Toc418998497"/>
      <w:bookmarkStart w:id="246" w:name="_Toc418997087"/>
      <w:bookmarkStart w:id="247" w:name="_Toc418996700"/>
      <w:bookmarkStart w:id="248" w:name="_Toc418996331"/>
      <w:bookmarkStart w:id="249" w:name="_Toc418994924"/>
      <w:bookmarkStart w:id="250" w:name="_Toc407161210"/>
      <w:bookmarkStart w:id="251" w:name="_Toc405615062"/>
      <w:r w:rsidRPr="008B3802">
        <w:rPr>
          <w:b/>
          <w:caps/>
          <w:kern w:val="28"/>
          <w:sz w:val="22"/>
          <w:szCs w:val="22"/>
        </w:rPr>
        <w:t>10. przepisy związane</w:t>
      </w:r>
      <w:bookmarkEnd w:id="243"/>
      <w:bookmarkEnd w:id="244"/>
      <w:bookmarkEnd w:id="245"/>
      <w:bookmarkEnd w:id="246"/>
      <w:bookmarkEnd w:id="247"/>
      <w:bookmarkEnd w:id="248"/>
      <w:bookmarkEnd w:id="249"/>
      <w:bookmarkEnd w:id="250"/>
      <w:bookmarkEnd w:id="251"/>
    </w:p>
    <w:p w:rsidR="00921E6D" w:rsidRPr="008B3802" w:rsidRDefault="00921E6D" w:rsidP="00921E6D">
      <w:pPr>
        <w:pStyle w:val="asd"/>
        <w:rPr>
          <w:szCs w:val="22"/>
        </w:rPr>
      </w:pPr>
      <w:bookmarkStart w:id="252" w:name="_Toc405615063"/>
      <w:bookmarkStart w:id="253" w:name="_Toc407161211"/>
      <w:r w:rsidRPr="008B3802">
        <w:rPr>
          <w:szCs w:val="22"/>
        </w:rPr>
        <w:t>10.1. Normy</w:t>
      </w:r>
      <w:bookmarkEnd w:id="252"/>
      <w:bookmarkEnd w:id="253"/>
    </w:p>
    <w:tbl>
      <w:tblPr>
        <w:tblW w:w="0" w:type="auto"/>
        <w:tblCellMar>
          <w:left w:w="70" w:type="dxa"/>
          <w:right w:w="70" w:type="dxa"/>
        </w:tblCellMar>
        <w:tblLook w:val="0000"/>
      </w:tblPr>
      <w:tblGrid>
        <w:gridCol w:w="354"/>
        <w:gridCol w:w="1879"/>
        <w:gridCol w:w="6406"/>
      </w:tblGrid>
      <w:tr w:rsidR="00921E6D" w:rsidRPr="008B3802" w:rsidTr="00D86DA9">
        <w:tc>
          <w:tcPr>
            <w:tcW w:w="354" w:type="dxa"/>
          </w:tcPr>
          <w:p w:rsidR="00921E6D" w:rsidRPr="008B3802" w:rsidRDefault="00921E6D" w:rsidP="00D86DA9">
            <w:pPr>
              <w:overflowPunct w:val="0"/>
              <w:autoSpaceDE w:val="0"/>
              <w:autoSpaceDN w:val="0"/>
              <w:adjustRightInd w:val="0"/>
              <w:jc w:val="center"/>
              <w:rPr>
                <w:sz w:val="22"/>
                <w:szCs w:val="22"/>
              </w:rPr>
            </w:pPr>
            <w:r w:rsidRPr="008B3802">
              <w:rPr>
                <w:sz w:val="22"/>
                <w:szCs w:val="22"/>
              </w:rPr>
              <w:t>1.</w:t>
            </w:r>
          </w:p>
        </w:tc>
        <w:tc>
          <w:tcPr>
            <w:tcW w:w="1879"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PN-B-02480:1986</w:t>
            </w:r>
          </w:p>
        </w:tc>
        <w:tc>
          <w:tcPr>
            <w:tcW w:w="6406"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Grunty budowlane. Określenia. Symbole. Podział i opis gruntów</w:t>
            </w:r>
          </w:p>
        </w:tc>
      </w:tr>
      <w:tr w:rsidR="00921E6D" w:rsidRPr="008B3802" w:rsidTr="00D86DA9">
        <w:tc>
          <w:tcPr>
            <w:tcW w:w="354" w:type="dxa"/>
          </w:tcPr>
          <w:p w:rsidR="00921E6D" w:rsidRPr="008B3802" w:rsidRDefault="00921E6D" w:rsidP="00D86DA9">
            <w:pPr>
              <w:overflowPunct w:val="0"/>
              <w:autoSpaceDE w:val="0"/>
              <w:autoSpaceDN w:val="0"/>
              <w:adjustRightInd w:val="0"/>
              <w:jc w:val="center"/>
              <w:rPr>
                <w:sz w:val="22"/>
                <w:szCs w:val="22"/>
              </w:rPr>
            </w:pPr>
            <w:r w:rsidRPr="008B3802">
              <w:rPr>
                <w:sz w:val="22"/>
                <w:szCs w:val="22"/>
              </w:rPr>
              <w:t>2.</w:t>
            </w:r>
          </w:p>
        </w:tc>
        <w:tc>
          <w:tcPr>
            <w:tcW w:w="1879"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PN-B-04481:1988</w:t>
            </w:r>
          </w:p>
        </w:tc>
        <w:tc>
          <w:tcPr>
            <w:tcW w:w="6406"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Grunty budowlane. Badania próbek gruntów</w:t>
            </w:r>
          </w:p>
        </w:tc>
      </w:tr>
      <w:tr w:rsidR="00921E6D" w:rsidRPr="008B3802" w:rsidTr="00D86DA9">
        <w:tc>
          <w:tcPr>
            <w:tcW w:w="354" w:type="dxa"/>
          </w:tcPr>
          <w:p w:rsidR="00921E6D" w:rsidRPr="008B3802" w:rsidRDefault="00921E6D" w:rsidP="00D86DA9">
            <w:pPr>
              <w:overflowPunct w:val="0"/>
              <w:autoSpaceDE w:val="0"/>
              <w:autoSpaceDN w:val="0"/>
              <w:adjustRightInd w:val="0"/>
              <w:jc w:val="center"/>
              <w:rPr>
                <w:sz w:val="22"/>
                <w:szCs w:val="22"/>
              </w:rPr>
            </w:pPr>
            <w:r w:rsidRPr="008B3802">
              <w:rPr>
                <w:sz w:val="22"/>
                <w:szCs w:val="22"/>
              </w:rPr>
              <w:t>3.</w:t>
            </w:r>
          </w:p>
        </w:tc>
        <w:tc>
          <w:tcPr>
            <w:tcW w:w="1879"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PN-B-04493:1960</w:t>
            </w:r>
          </w:p>
        </w:tc>
        <w:tc>
          <w:tcPr>
            <w:tcW w:w="6406"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Grunty budowlane. Oznaczanie kapilarności biernej</w:t>
            </w:r>
          </w:p>
        </w:tc>
      </w:tr>
      <w:tr w:rsidR="00921E6D" w:rsidRPr="008B3802" w:rsidTr="00D86DA9">
        <w:tc>
          <w:tcPr>
            <w:tcW w:w="354" w:type="dxa"/>
          </w:tcPr>
          <w:p w:rsidR="00921E6D" w:rsidRPr="008B3802" w:rsidRDefault="00921E6D" w:rsidP="00D86DA9">
            <w:pPr>
              <w:overflowPunct w:val="0"/>
              <w:autoSpaceDE w:val="0"/>
              <w:autoSpaceDN w:val="0"/>
              <w:adjustRightInd w:val="0"/>
              <w:jc w:val="center"/>
              <w:rPr>
                <w:sz w:val="22"/>
                <w:szCs w:val="22"/>
              </w:rPr>
            </w:pPr>
            <w:r w:rsidRPr="008B3802">
              <w:rPr>
                <w:sz w:val="22"/>
                <w:szCs w:val="22"/>
              </w:rPr>
              <w:t>4.</w:t>
            </w:r>
          </w:p>
        </w:tc>
        <w:tc>
          <w:tcPr>
            <w:tcW w:w="1879"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PN-S-02205:1998</w:t>
            </w:r>
          </w:p>
        </w:tc>
        <w:tc>
          <w:tcPr>
            <w:tcW w:w="6406"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Drogi samochodowe. Roboty ziemne. Wymagania i badania</w:t>
            </w:r>
          </w:p>
        </w:tc>
      </w:tr>
      <w:tr w:rsidR="00921E6D" w:rsidRPr="008B3802" w:rsidTr="00D86DA9">
        <w:tc>
          <w:tcPr>
            <w:tcW w:w="354" w:type="dxa"/>
          </w:tcPr>
          <w:p w:rsidR="00921E6D" w:rsidRPr="008B3802" w:rsidRDefault="00921E6D" w:rsidP="00D86DA9">
            <w:pPr>
              <w:overflowPunct w:val="0"/>
              <w:autoSpaceDE w:val="0"/>
              <w:autoSpaceDN w:val="0"/>
              <w:adjustRightInd w:val="0"/>
              <w:jc w:val="center"/>
              <w:rPr>
                <w:sz w:val="22"/>
                <w:szCs w:val="22"/>
              </w:rPr>
            </w:pPr>
            <w:r w:rsidRPr="008B3802">
              <w:rPr>
                <w:sz w:val="22"/>
                <w:szCs w:val="22"/>
              </w:rPr>
              <w:t>5.</w:t>
            </w:r>
          </w:p>
        </w:tc>
        <w:tc>
          <w:tcPr>
            <w:tcW w:w="1879"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PN-ISO10318:1993</w:t>
            </w:r>
          </w:p>
        </w:tc>
        <w:tc>
          <w:tcPr>
            <w:tcW w:w="6406"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Geotekstylia – Terminologia</w:t>
            </w:r>
          </w:p>
        </w:tc>
      </w:tr>
      <w:tr w:rsidR="00921E6D" w:rsidRPr="008B3802" w:rsidTr="00D86DA9">
        <w:tc>
          <w:tcPr>
            <w:tcW w:w="354" w:type="dxa"/>
          </w:tcPr>
          <w:p w:rsidR="00921E6D" w:rsidRPr="008B3802" w:rsidRDefault="00921E6D" w:rsidP="00D86DA9">
            <w:pPr>
              <w:overflowPunct w:val="0"/>
              <w:autoSpaceDE w:val="0"/>
              <w:autoSpaceDN w:val="0"/>
              <w:adjustRightInd w:val="0"/>
              <w:jc w:val="center"/>
              <w:rPr>
                <w:sz w:val="22"/>
                <w:szCs w:val="22"/>
              </w:rPr>
            </w:pPr>
            <w:r w:rsidRPr="008B3802">
              <w:rPr>
                <w:sz w:val="22"/>
                <w:szCs w:val="22"/>
              </w:rPr>
              <w:t>6.</w:t>
            </w:r>
          </w:p>
        </w:tc>
        <w:tc>
          <w:tcPr>
            <w:tcW w:w="1879"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PN-EN-963:1999</w:t>
            </w:r>
          </w:p>
        </w:tc>
        <w:tc>
          <w:tcPr>
            <w:tcW w:w="6406"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Geotekstylia i wyroby pokrewne</w:t>
            </w:r>
          </w:p>
        </w:tc>
      </w:tr>
      <w:tr w:rsidR="00921E6D" w:rsidRPr="008B3802" w:rsidTr="00D86DA9">
        <w:tc>
          <w:tcPr>
            <w:tcW w:w="354" w:type="dxa"/>
          </w:tcPr>
          <w:p w:rsidR="00921E6D" w:rsidRPr="008B3802" w:rsidRDefault="00921E6D" w:rsidP="00D86DA9">
            <w:pPr>
              <w:overflowPunct w:val="0"/>
              <w:autoSpaceDE w:val="0"/>
              <w:autoSpaceDN w:val="0"/>
              <w:adjustRightInd w:val="0"/>
              <w:jc w:val="center"/>
              <w:rPr>
                <w:sz w:val="22"/>
                <w:szCs w:val="22"/>
              </w:rPr>
            </w:pPr>
            <w:r w:rsidRPr="008B3802">
              <w:rPr>
                <w:sz w:val="22"/>
                <w:szCs w:val="22"/>
              </w:rPr>
              <w:t>7.</w:t>
            </w:r>
          </w:p>
        </w:tc>
        <w:tc>
          <w:tcPr>
            <w:tcW w:w="1879"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BN-64/8931-01</w:t>
            </w:r>
          </w:p>
        </w:tc>
        <w:tc>
          <w:tcPr>
            <w:tcW w:w="6406"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Drogi samochodowe. Oznaczenie wskaźnika piaskowego</w:t>
            </w:r>
          </w:p>
        </w:tc>
      </w:tr>
      <w:tr w:rsidR="00921E6D" w:rsidRPr="008B3802" w:rsidTr="00D86DA9">
        <w:tc>
          <w:tcPr>
            <w:tcW w:w="354" w:type="dxa"/>
          </w:tcPr>
          <w:p w:rsidR="00921E6D" w:rsidRPr="008B3802" w:rsidRDefault="00921E6D" w:rsidP="00D86DA9">
            <w:pPr>
              <w:overflowPunct w:val="0"/>
              <w:autoSpaceDE w:val="0"/>
              <w:autoSpaceDN w:val="0"/>
              <w:adjustRightInd w:val="0"/>
              <w:jc w:val="center"/>
              <w:rPr>
                <w:sz w:val="22"/>
                <w:szCs w:val="22"/>
              </w:rPr>
            </w:pPr>
            <w:r w:rsidRPr="008B3802">
              <w:rPr>
                <w:sz w:val="22"/>
                <w:szCs w:val="22"/>
              </w:rPr>
              <w:t>8.</w:t>
            </w:r>
          </w:p>
        </w:tc>
        <w:tc>
          <w:tcPr>
            <w:tcW w:w="1879"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BN-64/8931-02</w:t>
            </w:r>
          </w:p>
        </w:tc>
        <w:tc>
          <w:tcPr>
            <w:tcW w:w="6406"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Drogi samochodowe. Oznaczenie modułu odkształcenia nawierzchni podatnych i podłoża przez obciążenie płytą</w:t>
            </w:r>
          </w:p>
        </w:tc>
      </w:tr>
      <w:tr w:rsidR="00921E6D" w:rsidRPr="008B3802" w:rsidTr="00D86DA9">
        <w:tc>
          <w:tcPr>
            <w:tcW w:w="354" w:type="dxa"/>
          </w:tcPr>
          <w:p w:rsidR="00921E6D" w:rsidRPr="008B3802" w:rsidRDefault="00921E6D" w:rsidP="00D86DA9">
            <w:pPr>
              <w:overflowPunct w:val="0"/>
              <w:autoSpaceDE w:val="0"/>
              <w:autoSpaceDN w:val="0"/>
              <w:adjustRightInd w:val="0"/>
              <w:jc w:val="center"/>
              <w:rPr>
                <w:sz w:val="22"/>
                <w:szCs w:val="22"/>
              </w:rPr>
            </w:pPr>
            <w:r w:rsidRPr="008B3802">
              <w:rPr>
                <w:sz w:val="22"/>
                <w:szCs w:val="22"/>
              </w:rPr>
              <w:t>9.</w:t>
            </w:r>
          </w:p>
        </w:tc>
        <w:tc>
          <w:tcPr>
            <w:tcW w:w="1879"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BN-77/8931-12</w:t>
            </w:r>
          </w:p>
        </w:tc>
        <w:tc>
          <w:tcPr>
            <w:tcW w:w="6406" w:type="dxa"/>
          </w:tcPr>
          <w:p w:rsidR="00921E6D" w:rsidRPr="008B3802" w:rsidRDefault="00921E6D" w:rsidP="00D86DA9">
            <w:pPr>
              <w:overflowPunct w:val="0"/>
              <w:autoSpaceDE w:val="0"/>
              <w:autoSpaceDN w:val="0"/>
              <w:adjustRightInd w:val="0"/>
              <w:jc w:val="both"/>
              <w:rPr>
                <w:sz w:val="22"/>
                <w:szCs w:val="22"/>
              </w:rPr>
            </w:pPr>
            <w:r w:rsidRPr="008B3802">
              <w:rPr>
                <w:sz w:val="22"/>
                <w:szCs w:val="22"/>
              </w:rPr>
              <w:t>Oznaczenie wskaźnika zagęszczenia gruntu</w:t>
            </w:r>
          </w:p>
        </w:tc>
      </w:tr>
    </w:tbl>
    <w:p w:rsidR="00921E6D" w:rsidRPr="008B3802" w:rsidRDefault="00921E6D" w:rsidP="00921E6D">
      <w:pPr>
        <w:pStyle w:val="asd"/>
        <w:rPr>
          <w:szCs w:val="22"/>
        </w:rPr>
      </w:pPr>
      <w:bookmarkStart w:id="254" w:name="_Toc405615064"/>
      <w:bookmarkStart w:id="255" w:name="_Toc407161212"/>
      <w:r w:rsidRPr="008B3802">
        <w:rPr>
          <w:szCs w:val="22"/>
        </w:rPr>
        <w:t>10.2. Inne dokumenty</w:t>
      </w:r>
      <w:bookmarkEnd w:id="254"/>
      <w:bookmarkEnd w:id="255"/>
    </w:p>
    <w:p w:rsidR="00921E6D" w:rsidRPr="008B3802" w:rsidRDefault="00921E6D" w:rsidP="00996D69">
      <w:pPr>
        <w:numPr>
          <w:ilvl w:val="0"/>
          <w:numId w:val="139"/>
        </w:numPr>
        <w:tabs>
          <w:tab w:val="left" w:pos="426"/>
        </w:tabs>
        <w:overflowPunct w:val="0"/>
        <w:autoSpaceDE w:val="0"/>
        <w:autoSpaceDN w:val="0"/>
        <w:adjustRightInd w:val="0"/>
        <w:jc w:val="both"/>
        <w:rPr>
          <w:sz w:val="22"/>
          <w:szCs w:val="22"/>
        </w:rPr>
      </w:pPr>
      <w:r w:rsidRPr="008B3802">
        <w:rPr>
          <w:sz w:val="22"/>
          <w:szCs w:val="22"/>
        </w:rPr>
        <w:t>10.</w:t>
      </w:r>
      <w:r w:rsidR="000F7E88">
        <w:rPr>
          <w:sz w:val="22"/>
          <w:szCs w:val="22"/>
        </w:rPr>
        <w:t xml:space="preserve"> </w:t>
      </w:r>
      <w:r w:rsidRPr="008B3802">
        <w:rPr>
          <w:sz w:val="22"/>
          <w:szCs w:val="22"/>
        </w:rPr>
        <w:t>Wykonanie i odbiór robót ziemnych dla dróg szybkiego ruchu, IBDiM, Warszawa</w:t>
      </w:r>
      <w:r w:rsidR="000F7E88">
        <w:rPr>
          <w:sz w:val="22"/>
          <w:szCs w:val="22"/>
        </w:rPr>
        <w:t xml:space="preserve"> </w:t>
      </w:r>
      <w:r w:rsidRPr="008B3802">
        <w:rPr>
          <w:sz w:val="22"/>
          <w:szCs w:val="22"/>
        </w:rPr>
        <w:t>1978.</w:t>
      </w:r>
    </w:p>
    <w:p w:rsidR="00921E6D" w:rsidRPr="008B3802" w:rsidRDefault="00921E6D" w:rsidP="00996D69">
      <w:pPr>
        <w:numPr>
          <w:ilvl w:val="0"/>
          <w:numId w:val="140"/>
        </w:numPr>
        <w:tabs>
          <w:tab w:val="left" w:pos="426"/>
        </w:tabs>
        <w:overflowPunct w:val="0"/>
        <w:autoSpaceDE w:val="0"/>
        <w:autoSpaceDN w:val="0"/>
        <w:adjustRightInd w:val="0"/>
        <w:jc w:val="both"/>
        <w:rPr>
          <w:sz w:val="22"/>
          <w:szCs w:val="22"/>
        </w:rPr>
      </w:pPr>
      <w:r w:rsidRPr="008B3802">
        <w:rPr>
          <w:sz w:val="22"/>
          <w:szCs w:val="22"/>
        </w:rPr>
        <w:t>11.</w:t>
      </w:r>
      <w:r w:rsidR="000F7E88">
        <w:rPr>
          <w:sz w:val="22"/>
          <w:szCs w:val="22"/>
        </w:rPr>
        <w:t xml:space="preserve"> </w:t>
      </w:r>
      <w:r w:rsidRPr="008B3802">
        <w:rPr>
          <w:sz w:val="22"/>
          <w:szCs w:val="22"/>
        </w:rPr>
        <w:t>Instrukcja badań podłoża gruntowego budowli drogowych i mostowych, GDDP,Warszawa 1998.</w:t>
      </w:r>
    </w:p>
    <w:p w:rsidR="00921E6D" w:rsidRPr="008B3802" w:rsidRDefault="00921E6D" w:rsidP="00996D69">
      <w:pPr>
        <w:numPr>
          <w:ilvl w:val="0"/>
          <w:numId w:val="140"/>
        </w:numPr>
        <w:tabs>
          <w:tab w:val="left" w:pos="426"/>
        </w:tabs>
        <w:overflowPunct w:val="0"/>
        <w:autoSpaceDE w:val="0"/>
        <w:autoSpaceDN w:val="0"/>
        <w:adjustRightInd w:val="0"/>
        <w:jc w:val="both"/>
        <w:rPr>
          <w:sz w:val="22"/>
          <w:szCs w:val="22"/>
        </w:rPr>
      </w:pPr>
      <w:r w:rsidRPr="008B3802">
        <w:rPr>
          <w:sz w:val="22"/>
          <w:szCs w:val="22"/>
        </w:rPr>
        <w:t>12.</w:t>
      </w:r>
      <w:r w:rsidR="000F7E88">
        <w:rPr>
          <w:sz w:val="22"/>
          <w:szCs w:val="22"/>
        </w:rPr>
        <w:t xml:space="preserve"> </w:t>
      </w:r>
      <w:r w:rsidRPr="008B3802">
        <w:rPr>
          <w:sz w:val="22"/>
          <w:szCs w:val="22"/>
        </w:rPr>
        <w:t>Katalog typowych konstrukcji nawierzchni podatnych i półsztywnych, IBDiM, Warszawa 1997.</w:t>
      </w:r>
    </w:p>
    <w:p w:rsidR="00921E6D" w:rsidRPr="008B3802" w:rsidRDefault="00921E6D" w:rsidP="00996D69">
      <w:pPr>
        <w:numPr>
          <w:ilvl w:val="0"/>
          <w:numId w:val="140"/>
        </w:numPr>
        <w:tabs>
          <w:tab w:val="left" w:pos="426"/>
        </w:tabs>
        <w:overflowPunct w:val="0"/>
        <w:autoSpaceDE w:val="0"/>
        <w:autoSpaceDN w:val="0"/>
        <w:adjustRightInd w:val="0"/>
        <w:jc w:val="both"/>
        <w:rPr>
          <w:sz w:val="22"/>
          <w:szCs w:val="22"/>
        </w:rPr>
      </w:pPr>
      <w:r w:rsidRPr="008B3802">
        <w:rPr>
          <w:sz w:val="22"/>
          <w:szCs w:val="22"/>
        </w:rPr>
        <w:t>13.</w:t>
      </w:r>
      <w:r w:rsidR="000F7E88">
        <w:rPr>
          <w:sz w:val="22"/>
          <w:szCs w:val="22"/>
        </w:rPr>
        <w:t xml:space="preserve"> </w:t>
      </w:r>
      <w:r w:rsidRPr="008B3802">
        <w:rPr>
          <w:sz w:val="22"/>
          <w:szCs w:val="22"/>
        </w:rPr>
        <w:t>Wytyczne wzmacniania podłoża gruntowego w budownictwie drogowym, IBDiM, Warszawa 2002.</w:t>
      </w:r>
    </w:p>
    <w:p w:rsidR="006B1C71" w:rsidRDefault="00E717F1">
      <w:pPr>
        <w:spacing w:after="200" w:line="276" w:lineRule="auto"/>
        <w:rPr>
          <w:sz w:val="22"/>
          <w:szCs w:val="22"/>
        </w:rPr>
      </w:pPr>
      <w:r>
        <w:rPr>
          <w:sz w:val="22"/>
          <w:szCs w:val="22"/>
        </w:rPr>
        <w:br w:type="page"/>
      </w:r>
      <w:r w:rsidR="006B1C71">
        <w:rPr>
          <w:sz w:val="22"/>
          <w:szCs w:val="22"/>
        </w:rPr>
        <w:br w:type="page"/>
      </w:r>
    </w:p>
    <w:p w:rsidR="00E717F1" w:rsidRDefault="00E717F1">
      <w:pPr>
        <w:spacing w:after="200" w:line="276" w:lineRule="auto"/>
        <w:rPr>
          <w:sz w:val="22"/>
          <w:szCs w:val="22"/>
        </w:rPr>
      </w:pPr>
    </w:p>
    <w:p w:rsidR="00921E6D" w:rsidRPr="008B3802" w:rsidRDefault="00921E6D" w:rsidP="00921E6D">
      <w:pPr>
        <w:rPr>
          <w:sz w:val="22"/>
          <w:szCs w:val="22"/>
        </w:rPr>
      </w:pPr>
    </w:p>
    <w:p w:rsidR="00921E6D" w:rsidRPr="008B3802" w:rsidRDefault="00921E6D" w:rsidP="00921E6D">
      <w:pPr>
        <w:pStyle w:val="spistreci"/>
        <w:jc w:val="left"/>
        <w:rPr>
          <w:rFonts w:ascii="Times New Roman" w:hAnsi="Times New Roman"/>
          <w:sz w:val="22"/>
          <w:szCs w:val="22"/>
        </w:rPr>
      </w:pPr>
      <w:bookmarkStart w:id="256" w:name="_Toc289165354"/>
      <w:bookmarkStart w:id="257" w:name="_Toc488990267"/>
      <w:bookmarkStart w:id="258" w:name="_Toc196470365"/>
      <w:r w:rsidRPr="008B3802">
        <w:rPr>
          <w:rFonts w:ascii="Times New Roman" w:hAnsi="Times New Roman"/>
          <w:sz w:val="22"/>
          <w:szCs w:val="22"/>
        </w:rPr>
        <w:t>D - 02.01.01. WYKONANIE WYKOPÓW W GRUNTACH NIESKALISTYCH</w:t>
      </w:r>
      <w:bookmarkEnd w:id="256"/>
      <w:bookmarkEnd w:id="257"/>
      <w:bookmarkEnd w:id="258"/>
    </w:p>
    <w:p w:rsidR="00921E6D" w:rsidRPr="008B3802" w:rsidRDefault="00921E6D" w:rsidP="00921E6D">
      <w:pPr>
        <w:overflowPunct w:val="0"/>
        <w:autoSpaceDE w:val="0"/>
        <w:autoSpaceDN w:val="0"/>
        <w:adjustRightInd w:val="0"/>
        <w:rPr>
          <w:b/>
          <w:sz w:val="22"/>
          <w:szCs w:val="22"/>
        </w:rPr>
      </w:pPr>
    </w:p>
    <w:p w:rsidR="00921E6D" w:rsidRPr="008B3802" w:rsidRDefault="00921E6D" w:rsidP="00921E6D">
      <w:pPr>
        <w:overflowPunct w:val="0"/>
        <w:autoSpaceDE w:val="0"/>
        <w:autoSpaceDN w:val="0"/>
        <w:adjustRightInd w:val="0"/>
        <w:jc w:val="center"/>
        <w:rPr>
          <w:b/>
          <w:sz w:val="22"/>
          <w:szCs w:val="22"/>
        </w:rPr>
      </w:pPr>
      <w:r w:rsidRPr="008B3802">
        <w:rPr>
          <w:b/>
          <w:sz w:val="22"/>
          <w:szCs w:val="22"/>
        </w:rPr>
        <w:t> </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259" w:name="_Toc407161213"/>
      <w:bookmarkStart w:id="260" w:name="_Toc418994925"/>
      <w:bookmarkStart w:id="261" w:name="_Toc418996332"/>
      <w:bookmarkStart w:id="262" w:name="_Toc418996701"/>
      <w:bookmarkStart w:id="263" w:name="_Toc418997088"/>
      <w:bookmarkStart w:id="264" w:name="_Toc418998498"/>
      <w:bookmarkStart w:id="265" w:name="_Toc418998854"/>
      <w:bookmarkStart w:id="266" w:name="_Toc419000099"/>
      <w:r w:rsidRPr="008B3802">
        <w:rPr>
          <w:b/>
          <w:caps/>
          <w:kern w:val="28"/>
          <w:sz w:val="22"/>
          <w:szCs w:val="22"/>
        </w:rPr>
        <w:t>1. WSTĘP</w:t>
      </w:r>
      <w:bookmarkEnd w:id="259"/>
      <w:bookmarkEnd w:id="260"/>
      <w:bookmarkEnd w:id="261"/>
      <w:bookmarkEnd w:id="262"/>
      <w:bookmarkEnd w:id="263"/>
      <w:bookmarkEnd w:id="264"/>
      <w:bookmarkEnd w:id="265"/>
      <w:bookmarkEnd w:id="266"/>
    </w:p>
    <w:p w:rsidR="00921E6D" w:rsidRPr="008B3802" w:rsidRDefault="00921E6D" w:rsidP="00921E6D">
      <w:pPr>
        <w:pStyle w:val="asd"/>
        <w:rPr>
          <w:szCs w:val="22"/>
        </w:rPr>
      </w:pPr>
      <w:bookmarkStart w:id="267" w:name="_Toc407161214"/>
      <w:r w:rsidRPr="008B3802">
        <w:rPr>
          <w:szCs w:val="22"/>
        </w:rPr>
        <w:t>1.1. Przedmiot SST</w:t>
      </w:r>
      <w:bookmarkEnd w:id="267"/>
    </w:p>
    <w:p w:rsidR="00921E6D" w:rsidRPr="008B3802" w:rsidRDefault="00921E6D" w:rsidP="00921E6D">
      <w:pPr>
        <w:tabs>
          <w:tab w:val="left" w:pos="0"/>
        </w:tabs>
        <w:overflowPunct w:val="0"/>
        <w:autoSpaceDE w:val="0"/>
        <w:autoSpaceDN w:val="0"/>
        <w:adjustRightInd w:val="0"/>
        <w:jc w:val="both"/>
        <w:rPr>
          <w:sz w:val="22"/>
          <w:szCs w:val="22"/>
        </w:rPr>
      </w:pPr>
      <w:r w:rsidRPr="008B3802">
        <w:rPr>
          <w:sz w:val="22"/>
          <w:szCs w:val="22"/>
        </w:rPr>
        <w:tab/>
        <w:t>Przedmiotem niniejszej szczegółowej specyfikacji technicznej (SST) są wymagania dotyczące wykonania i odbioru wykopów w gruntach nieskalistych dla zadania pn.:</w:t>
      </w:r>
      <w:r w:rsidR="000F7E88">
        <w:rPr>
          <w:sz w:val="22"/>
          <w:szCs w:val="22"/>
        </w:rPr>
        <w:t xml:space="preserve"> </w:t>
      </w:r>
      <w:r w:rsidRPr="008B3802">
        <w:rPr>
          <w:b/>
          <w:sz w:val="22"/>
          <w:szCs w:val="22"/>
        </w:rPr>
        <w:t>„</w:t>
      </w:r>
      <w:r w:rsidR="006B1C71">
        <w:rPr>
          <w:b/>
          <w:sz w:val="22"/>
          <w:szCs w:val="22"/>
        </w:rPr>
        <w:t>Przebudowa ul. Paderewskiego we Wrześni</w:t>
      </w:r>
      <w:r w:rsidRPr="008B3802">
        <w:rPr>
          <w:b/>
          <w:sz w:val="22"/>
          <w:szCs w:val="22"/>
        </w:rPr>
        <w:t>”.</w:t>
      </w:r>
    </w:p>
    <w:p w:rsidR="00921E6D" w:rsidRPr="008B3802" w:rsidRDefault="00921E6D" w:rsidP="00921E6D">
      <w:pPr>
        <w:pStyle w:val="asd"/>
        <w:rPr>
          <w:szCs w:val="22"/>
        </w:rPr>
      </w:pPr>
      <w:bookmarkStart w:id="268" w:name="_Toc407161215"/>
      <w:r w:rsidRPr="008B3802">
        <w:rPr>
          <w:szCs w:val="22"/>
        </w:rPr>
        <w:t>1.2. Zakres stosowania SST</w:t>
      </w:r>
      <w:bookmarkEnd w:id="268"/>
    </w:p>
    <w:p w:rsidR="00921E6D" w:rsidRPr="008B3802" w:rsidRDefault="00921E6D" w:rsidP="00921E6D">
      <w:pPr>
        <w:overflowPunct w:val="0"/>
        <w:autoSpaceDE w:val="0"/>
        <w:autoSpaceDN w:val="0"/>
        <w:adjustRightInd w:val="0"/>
        <w:jc w:val="both"/>
        <w:rPr>
          <w:sz w:val="22"/>
          <w:szCs w:val="22"/>
        </w:rPr>
      </w:pPr>
      <w:r w:rsidRPr="008B3802">
        <w:rPr>
          <w:sz w:val="22"/>
          <w:szCs w:val="22"/>
        </w:rPr>
        <w:tab/>
        <w:t>Specyfikacje Techniczne są stosowane jako dokument przetargowy i kontraktowy przy zlecaniu i</w:t>
      </w:r>
      <w:r w:rsidR="00E717F1">
        <w:rPr>
          <w:sz w:val="22"/>
          <w:szCs w:val="22"/>
        </w:rPr>
        <w:t> </w:t>
      </w:r>
      <w:r w:rsidRPr="008B3802">
        <w:rPr>
          <w:sz w:val="22"/>
          <w:szCs w:val="22"/>
        </w:rPr>
        <w:t>realizacji Robót wymienionych w p.1.1.</w:t>
      </w:r>
    </w:p>
    <w:p w:rsidR="00921E6D" w:rsidRPr="008B3802" w:rsidRDefault="00921E6D" w:rsidP="00E717F1">
      <w:pPr>
        <w:rPr>
          <w:sz w:val="22"/>
          <w:szCs w:val="22"/>
        </w:rPr>
      </w:pPr>
      <w:r w:rsidRPr="008B3802">
        <w:rPr>
          <w:sz w:val="22"/>
          <w:szCs w:val="22"/>
        </w:rPr>
        <w:tab/>
        <w:t>Ilości robót do wykonania podano w odpowiednich przedmiarach robót.</w:t>
      </w:r>
    </w:p>
    <w:p w:rsidR="00921E6D" w:rsidRPr="008B3802" w:rsidRDefault="00921E6D" w:rsidP="00921E6D">
      <w:pPr>
        <w:pStyle w:val="asd"/>
        <w:rPr>
          <w:szCs w:val="22"/>
        </w:rPr>
      </w:pPr>
      <w:bookmarkStart w:id="269" w:name="_Toc407161216"/>
      <w:r w:rsidRPr="008B3802">
        <w:rPr>
          <w:szCs w:val="22"/>
        </w:rPr>
        <w:t>1.3. Zakres robót objętych SST</w:t>
      </w:r>
      <w:bookmarkEnd w:id="269"/>
    </w:p>
    <w:p w:rsidR="00921E6D" w:rsidRPr="008B3802" w:rsidRDefault="00921E6D" w:rsidP="00921E6D">
      <w:pPr>
        <w:overflowPunct w:val="0"/>
        <w:autoSpaceDE w:val="0"/>
        <w:autoSpaceDN w:val="0"/>
        <w:adjustRightInd w:val="0"/>
        <w:jc w:val="both"/>
        <w:rPr>
          <w:sz w:val="22"/>
          <w:szCs w:val="22"/>
        </w:rPr>
      </w:pPr>
      <w:r w:rsidRPr="008B3802">
        <w:rPr>
          <w:sz w:val="22"/>
          <w:szCs w:val="22"/>
        </w:rPr>
        <w:tab/>
        <w:t>Ustalenia zawarte w niniejszej specyfikacji dotyczą zasad prowadzenia robót ziemnych w</w:t>
      </w:r>
      <w:r w:rsidR="000F7E88">
        <w:rPr>
          <w:sz w:val="22"/>
          <w:szCs w:val="22"/>
        </w:rPr>
        <w:t xml:space="preserve"> </w:t>
      </w:r>
      <w:r w:rsidRPr="008B3802">
        <w:rPr>
          <w:sz w:val="22"/>
          <w:szCs w:val="22"/>
        </w:rPr>
        <w:t>czasie budowy lub modernizacji dróg i obejmują wykonanie wykopów w gruntach nieskalistych.</w:t>
      </w:r>
    </w:p>
    <w:p w:rsidR="00921E6D" w:rsidRPr="008B3802" w:rsidRDefault="00921E6D" w:rsidP="00921E6D">
      <w:pPr>
        <w:pStyle w:val="asd"/>
        <w:rPr>
          <w:szCs w:val="22"/>
        </w:rPr>
      </w:pPr>
      <w:bookmarkStart w:id="270" w:name="_Toc407161217"/>
      <w:r w:rsidRPr="008B3802">
        <w:rPr>
          <w:szCs w:val="22"/>
        </w:rPr>
        <w:t>1.4. Określenia podstawowe</w:t>
      </w:r>
      <w:bookmarkEnd w:id="270"/>
    </w:p>
    <w:p w:rsidR="00921E6D" w:rsidRPr="008B3802" w:rsidRDefault="00921E6D" w:rsidP="00921E6D">
      <w:pPr>
        <w:overflowPunct w:val="0"/>
        <w:autoSpaceDE w:val="0"/>
        <w:autoSpaceDN w:val="0"/>
        <w:adjustRightInd w:val="0"/>
        <w:jc w:val="both"/>
        <w:rPr>
          <w:sz w:val="22"/>
          <w:szCs w:val="22"/>
        </w:rPr>
      </w:pPr>
      <w:r w:rsidRPr="008B3802">
        <w:rPr>
          <w:sz w:val="22"/>
          <w:szCs w:val="22"/>
        </w:rPr>
        <w:tab/>
        <w:t>Podstawowe określenia zostały podane w SST D-02.00.01 pkt 1.4.</w:t>
      </w:r>
    </w:p>
    <w:p w:rsidR="00921E6D" w:rsidRPr="008B3802" w:rsidRDefault="00921E6D" w:rsidP="00921E6D">
      <w:pPr>
        <w:pStyle w:val="asd"/>
        <w:rPr>
          <w:szCs w:val="22"/>
        </w:rPr>
      </w:pPr>
      <w:bookmarkStart w:id="271" w:name="_Toc407161218"/>
      <w:r w:rsidRPr="008B3802">
        <w:rPr>
          <w:szCs w:val="22"/>
        </w:rPr>
        <w:t>1.5. Ogólne wymagania dotyczące robót</w:t>
      </w:r>
      <w:bookmarkEnd w:id="271"/>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ab/>
        <w:t>Ogólne wymagania dotyczące robót podano w SST D-02.00.01 pkt 1.5.</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272" w:name="_2._materiały_(grunty)_1"/>
      <w:bookmarkStart w:id="273" w:name="_Toc419000100"/>
      <w:bookmarkStart w:id="274" w:name="_Toc418998855"/>
      <w:bookmarkStart w:id="275" w:name="_Toc418998499"/>
      <w:bookmarkStart w:id="276" w:name="_Toc418997089"/>
      <w:bookmarkStart w:id="277" w:name="_Toc418996702"/>
      <w:bookmarkStart w:id="278" w:name="_Toc418996333"/>
      <w:bookmarkStart w:id="279" w:name="_Toc418994926"/>
      <w:bookmarkStart w:id="280" w:name="_Toc407161219"/>
      <w:bookmarkEnd w:id="272"/>
      <w:r w:rsidRPr="008B3802">
        <w:rPr>
          <w:b/>
          <w:caps/>
          <w:kern w:val="28"/>
          <w:sz w:val="22"/>
          <w:szCs w:val="22"/>
        </w:rPr>
        <w:t>2. materiały (grunty)</w:t>
      </w:r>
      <w:bookmarkEnd w:id="273"/>
      <w:bookmarkEnd w:id="274"/>
      <w:bookmarkEnd w:id="275"/>
      <w:bookmarkEnd w:id="276"/>
      <w:bookmarkEnd w:id="277"/>
      <w:bookmarkEnd w:id="278"/>
      <w:bookmarkEnd w:id="279"/>
      <w:bookmarkEnd w:id="280"/>
    </w:p>
    <w:p w:rsidR="00921E6D" w:rsidRPr="008B3802" w:rsidRDefault="00921E6D" w:rsidP="00921E6D">
      <w:pPr>
        <w:overflowPunct w:val="0"/>
        <w:autoSpaceDE w:val="0"/>
        <w:autoSpaceDN w:val="0"/>
        <w:adjustRightInd w:val="0"/>
        <w:jc w:val="both"/>
        <w:rPr>
          <w:sz w:val="22"/>
          <w:szCs w:val="22"/>
        </w:rPr>
      </w:pPr>
      <w:r w:rsidRPr="008B3802">
        <w:rPr>
          <w:sz w:val="22"/>
          <w:szCs w:val="22"/>
        </w:rPr>
        <w:tab/>
        <w:t>Materiał występujący w podłożu wykopu jest gruntem rodzimym, który będzie stanowił podłoże nawierzchni. Zgodnie z Katalogiem typowych konstrukcji nawierzchni podatnych i półsztywnych [12] powinien charakteryzować się grupą nośności G</w:t>
      </w:r>
      <w:r w:rsidRPr="008B3802">
        <w:rPr>
          <w:sz w:val="22"/>
          <w:szCs w:val="22"/>
          <w:vertAlign w:val="subscript"/>
        </w:rPr>
        <w:t>1</w:t>
      </w:r>
      <w:r w:rsidRPr="008B3802">
        <w:rPr>
          <w:sz w:val="22"/>
          <w:szCs w:val="22"/>
        </w:rPr>
        <w:t>.Gdy podłoże nawierzchni zaklasyfikowano do innej grupy nośności, należy podłoże doprowadzić do grupy nośności G</w:t>
      </w:r>
      <w:r w:rsidRPr="008B3802">
        <w:rPr>
          <w:sz w:val="22"/>
          <w:szCs w:val="22"/>
          <w:vertAlign w:val="subscript"/>
        </w:rPr>
        <w:t>1</w:t>
      </w:r>
      <w:r w:rsidRPr="008B3802">
        <w:rPr>
          <w:sz w:val="22"/>
          <w:szCs w:val="22"/>
        </w:rPr>
        <w:t xml:space="preserve"> zgodnie z dokumentacja projektową i SST.</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281" w:name="_Toc419000101"/>
      <w:bookmarkStart w:id="282" w:name="_Toc418998856"/>
      <w:bookmarkStart w:id="283" w:name="_Toc418998500"/>
      <w:bookmarkStart w:id="284" w:name="_Toc418997090"/>
      <w:bookmarkStart w:id="285" w:name="_Toc418996703"/>
      <w:bookmarkStart w:id="286" w:name="_Toc418996334"/>
      <w:bookmarkStart w:id="287" w:name="_Toc418994927"/>
      <w:bookmarkStart w:id="288" w:name="_Toc407161220"/>
      <w:r w:rsidRPr="008B3802">
        <w:rPr>
          <w:b/>
          <w:caps/>
          <w:kern w:val="28"/>
          <w:sz w:val="22"/>
          <w:szCs w:val="22"/>
        </w:rPr>
        <w:t>3. sprzęt</w:t>
      </w:r>
      <w:bookmarkEnd w:id="281"/>
      <w:bookmarkEnd w:id="282"/>
      <w:bookmarkEnd w:id="283"/>
      <w:bookmarkEnd w:id="284"/>
      <w:bookmarkEnd w:id="285"/>
      <w:bookmarkEnd w:id="286"/>
      <w:bookmarkEnd w:id="287"/>
      <w:bookmarkEnd w:id="288"/>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ab/>
        <w:t>Ogólne wymagania i ustalenia dotyczące sprzętu określono w SST</w:t>
      </w:r>
      <w:r w:rsidR="000F7E88">
        <w:rPr>
          <w:sz w:val="22"/>
          <w:szCs w:val="22"/>
        </w:rPr>
        <w:t xml:space="preserve"> </w:t>
      </w:r>
      <w:r w:rsidRPr="008B3802">
        <w:rPr>
          <w:sz w:val="22"/>
          <w:szCs w:val="22"/>
        </w:rPr>
        <w:t>D-02.00.01 pkt 3.</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289" w:name="_Toc419000102"/>
      <w:bookmarkStart w:id="290" w:name="_Toc418998857"/>
      <w:bookmarkStart w:id="291" w:name="_Toc418998501"/>
      <w:bookmarkStart w:id="292" w:name="_Toc418997091"/>
      <w:bookmarkStart w:id="293" w:name="_Toc418996704"/>
      <w:bookmarkStart w:id="294" w:name="_Toc418996335"/>
      <w:bookmarkStart w:id="295" w:name="_Toc418994928"/>
      <w:bookmarkStart w:id="296" w:name="_Toc407161221"/>
      <w:r w:rsidRPr="008B3802">
        <w:rPr>
          <w:b/>
          <w:caps/>
          <w:kern w:val="28"/>
          <w:sz w:val="22"/>
          <w:szCs w:val="22"/>
        </w:rPr>
        <w:t>4. transport</w:t>
      </w:r>
      <w:bookmarkEnd w:id="289"/>
      <w:bookmarkEnd w:id="290"/>
      <w:bookmarkEnd w:id="291"/>
      <w:bookmarkEnd w:id="292"/>
      <w:bookmarkEnd w:id="293"/>
      <w:bookmarkEnd w:id="294"/>
      <w:bookmarkEnd w:id="295"/>
      <w:bookmarkEnd w:id="296"/>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ab/>
        <w:t>Ogólne wymagania i ustalenia dotyczące transportu określono w SST D-02.00.01 pkt 4.</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297" w:name="_Toc419000103"/>
      <w:bookmarkStart w:id="298" w:name="_Toc418998858"/>
      <w:bookmarkStart w:id="299" w:name="_Toc418998502"/>
      <w:bookmarkStart w:id="300" w:name="_Toc418997092"/>
      <w:bookmarkStart w:id="301" w:name="_Toc418996705"/>
      <w:bookmarkStart w:id="302" w:name="_Toc418996336"/>
      <w:bookmarkStart w:id="303" w:name="_Toc418994929"/>
      <w:bookmarkStart w:id="304" w:name="_Toc407161222"/>
      <w:r w:rsidRPr="008B3802">
        <w:rPr>
          <w:b/>
          <w:caps/>
          <w:kern w:val="28"/>
          <w:sz w:val="22"/>
          <w:szCs w:val="22"/>
        </w:rPr>
        <w:t>5. wykonanie robót</w:t>
      </w:r>
      <w:bookmarkEnd w:id="297"/>
      <w:bookmarkEnd w:id="298"/>
      <w:bookmarkEnd w:id="299"/>
      <w:bookmarkEnd w:id="300"/>
      <w:bookmarkEnd w:id="301"/>
      <w:bookmarkEnd w:id="302"/>
      <w:bookmarkEnd w:id="303"/>
      <w:bookmarkEnd w:id="304"/>
    </w:p>
    <w:p w:rsidR="00921E6D" w:rsidRPr="008B3802" w:rsidRDefault="00921E6D" w:rsidP="00921E6D">
      <w:pPr>
        <w:pStyle w:val="asd"/>
        <w:rPr>
          <w:szCs w:val="22"/>
        </w:rPr>
      </w:pPr>
      <w:bookmarkStart w:id="305" w:name="_Toc407161223"/>
      <w:r w:rsidRPr="008B3802">
        <w:rPr>
          <w:szCs w:val="22"/>
        </w:rPr>
        <w:t>5.1. Zasady prowadzenia robót</w:t>
      </w:r>
      <w:bookmarkEnd w:id="305"/>
    </w:p>
    <w:p w:rsidR="00921E6D" w:rsidRPr="008B3802" w:rsidRDefault="00921E6D" w:rsidP="00921E6D">
      <w:pPr>
        <w:overflowPunct w:val="0"/>
        <w:autoSpaceDE w:val="0"/>
        <w:autoSpaceDN w:val="0"/>
        <w:adjustRightInd w:val="0"/>
        <w:jc w:val="both"/>
        <w:rPr>
          <w:sz w:val="22"/>
          <w:szCs w:val="22"/>
        </w:rPr>
      </w:pPr>
      <w:r w:rsidRPr="008B3802">
        <w:rPr>
          <w:sz w:val="22"/>
          <w:szCs w:val="22"/>
        </w:rPr>
        <w:tab/>
        <w:t>Ogólne zasady prowadzenia robót podano w SST D-02.00.01 pkt 5.</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 xml:space="preserve">Wykonawca powinien wykonywać wykopy w taki sposób, aby grunty o różnym stopniu przydatności do budowy nasypów były odspajane oddzielnie, w sposób uniemożliwiający ich wymieszanie. Odstępstwo od powyższego wymagania, uzasadnione skomplikowanym układem warstw geotechnicznych, wymaga zgody </w:t>
      </w:r>
      <w:r w:rsidR="00AF0D13">
        <w:rPr>
          <w:sz w:val="22"/>
          <w:szCs w:val="22"/>
        </w:rPr>
        <w:t>Inspektor</w:t>
      </w:r>
      <w:r w:rsidRPr="008B3802">
        <w:rPr>
          <w:sz w:val="22"/>
          <w:szCs w:val="22"/>
        </w:rPr>
        <w:t>a.</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 xml:space="preserve">Odspojone grunty przydatne do wykonania nasypów powinny być bezpośrednio wbudowane w nasyp lub przewiezione na odkład. O ile </w:t>
      </w:r>
      <w:r w:rsidR="00AF0D13">
        <w:rPr>
          <w:sz w:val="22"/>
          <w:szCs w:val="22"/>
        </w:rPr>
        <w:t>Inspektor</w:t>
      </w:r>
      <w:r w:rsidRPr="008B3802">
        <w:rPr>
          <w:sz w:val="22"/>
          <w:szCs w:val="22"/>
        </w:rPr>
        <w:t xml:space="preserve"> dopuści czasowe składowanie odspojonych</w:t>
      </w:r>
      <w:r w:rsidR="000F7E88">
        <w:rPr>
          <w:sz w:val="22"/>
          <w:szCs w:val="22"/>
        </w:rPr>
        <w:t xml:space="preserve"> </w:t>
      </w:r>
      <w:r w:rsidRPr="008B3802">
        <w:rPr>
          <w:sz w:val="22"/>
          <w:szCs w:val="22"/>
        </w:rPr>
        <w:t>gruntów, należy je odpowiednio zabezpieczyć przed nadmiernym zawilgoceniem.</w:t>
      </w:r>
    </w:p>
    <w:p w:rsidR="00921E6D" w:rsidRPr="008B3802" w:rsidRDefault="00921E6D" w:rsidP="00921E6D">
      <w:pPr>
        <w:pStyle w:val="asd"/>
        <w:rPr>
          <w:szCs w:val="22"/>
        </w:rPr>
      </w:pPr>
      <w:bookmarkStart w:id="306" w:name="_Toc407161224"/>
      <w:r w:rsidRPr="008B3802">
        <w:rPr>
          <w:szCs w:val="22"/>
        </w:rPr>
        <w:t>5.2. Wymagania dotyczące zagęszczenia</w:t>
      </w:r>
      <w:bookmarkEnd w:id="306"/>
      <w:r w:rsidRPr="008B3802">
        <w:rPr>
          <w:szCs w:val="22"/>
        </w:rPr>
        <w:t xml:space="preserve"> i nośności gruntu</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Zagęszczenie gruntu w wykopach i miejscach zerowych robót ziemnych powinno spełniać wymagania, dotyczące minimalnej wartości wskaźnika zagęszczenia (I</w:t>
      </w:r>
      <w:r w:rsidRPr="008B3802">
        <w:rPr>
          <w:sz w:val="22"/>
          <w:szCs w:val="22"/>
          <w:vertAlign w:val="subscript"/>
        </w:rPr>
        <w:t>s</w:t>
      </w:r>
      <w:r w:rsidRPr="008B3802">
        <w:rPr>
          <w:sz w:val="22"/>
          <w:szCs w:val="22"/>
        </w:rPr>
        <w:t>), podanego w tablicy 1.</w:t>
      </w:r>
    </w:p>
    <w:p w:rsidR="00921E6D" w:rsidRPr="008B3802" w:rsidRDefault="00921E6D" w:rsidP="00921E6D">
      <w:pPr>
        <w:overflowPunct w:val="0"/>
        <w:autoSpaceDE w:val="0"/>
        <w:autoSpaceDN w:val="0"/>
        <w:adjustRightInd w:val="0"/>
        <w:spacing w:before="120" w:after="120"/>
        <w:ind w:left="851" w:hanging="851"/>
        <w:jc w:val="both"/>
        <w:rPr>
          <w:sz w:val="22"/>
          <w:szCs w:val="22"/>
        </w:rPr>
      </w:pPr>
      <w:r w:rsidRPr="008B3802">
        <w:rPr>
          <w:sz w:val="22"/>
          <w:szCs w:val="22"/>
        </w:rPr>
        <w:t>Tablica 1. Minimalne wartości wskaźnika zagęszczenia w wykopach i miejscach zerowych robót ziemnych</w:t>
      </w:r>
    </w:p>
    <w:tbl>
      <w:tblPr>
        <w:tblW w:w="0" w:type="auto"/>
        <w:jc w:val="center"/>
        <w:tblCellMar>
          <w:left w:w="70" w:type="dxa"/>
          <w:right w:w="70" w:type="dxa"/>
        </w:tblCellMar>
        <w:tblLook w:val="0000"/>
      </w:tblPr>
      <w:tblGrid>
        <w:gridCol w:w="2905"/>
        <w:gridCol w:w="4528"/>
      </w:tblGrid>
      <w:tr w:rsidR="00921E6D" w:rsidRPr="008B3802" w:rsidTr="00E717F1">
        <w:trPr>
          <w:cantSplit/>
          <w:jc w:val="center"/>
        </w:trPr>
        <w:tc>
          <w:tcPr>
            <w:tcW w:w="2905" w:type="dxa"/>
            <w:vMerge w:val="restart"/>
            <w:tcBorders>
              <w:top w:val="single" w:sz="6" w:space="0" w:color="auto"/>
              <w:left w:val="single" w:sz="6" w:space="0" w:color="auto"/>
              <w:bottom w:val="double" w:sz="6" w:space="0" w:color="auto"/>
              <w:right w:val="nil"/>
            </w:tcBorders>
            <w:noWrap/>
            <w:vAlign w:val="center"/>
          </w:tcPr>
          <w:p w:rsidR="00921E6D" w:rsidRPr="008B3802" w:rsidRDefault="00921E6D" w:rsidP="00E717F1">
            <w:pPr>
              <w:keepNext/>
              <w:overflowPunct w:val="0"/>
              <w:autoSpaceDE w:val="0"/>
              <w:autoSpaceDN w:val="0"/>
              <w:adjustRightInd w:val="0"/>
              <w:jc w:val="center"/>
              <w:rPr>
                <w:sz w:val="22"/>
                <w:szCs w:val="22"/>
              </w:rPr>
            </w:pPr>
            <w:r w:rsidRPr="008B3802">
              <w:rPr>
                <w:sz w:val="22"/>
                <w:szCs w:val="22"/>
              </w:rPr>
              <w:t>Strefa</w:t>
            </w:r>
          </w:p>
          <w:p w:rsidR="00921E6D" w:rsidRPr="008B3802" w:rsidRDefault="00921E6D" w:rsidP="00D86DA9">
            <w:pPr>
              <w:overflowPunct w:val="0"/>
              <w:autoSpaceDE w:val="0"/>
              <w:autoSpaceDN w:val="0"/>
              <w:adjustRightInd w:val="0"/>
              <w:jc w:val="center"/>
              <w:rPr>
                <w:sz w:val="22"/>
                <w:szCs w:val="22"/>
              </w:rPr>
            </w:pPr>
            <w:r w:rsidRPr="008B3802">
              <w:rPr>
                <w:sz w:val="22"/>
                <w:szCs w:val="22"/>
              </w:rPr>
              <w:t>korpusu</w:t>
            </w:r>
          </w:p>
        </w:tc>
        <w:tc>
          <w:tcPr>
            <w:tcW w:w="4528" w:type="dxa"/>
            <w:tcBorders>
              <w:top w:val="single" w:sz="6" w:space="0" w:color="auto"/>
              <w:left w:val="single" w:sz="6" w:space="0" w:color="auto"/>
              <w:bottom w:val="nil"/>
              <w:right w:val="single" w:sz="6" w:space="0" w:color="auto"/>
            </w:tcBorders>
            <w:noWrap/>
            <w:vAlign w:val="center"/>
          </w:tcPr>
          <w:p w:rsidR="00921E6D" w:rsidRPr="008B3802" w:rsidRDefault="00921E6D" w:rsidP="00D86DA9">
            <w:pPr>
              <w:overflowPunct w:val="0"/>
              <w:autoSpaceDE w:val="0"/>
              <w:autoSpaceDN w:val="0"/>
              <w:adjustRightInd w:val="0"/>
              <w:spacing w:before="120"/>
              <w:jc w:val="center"/>
              <w:rPr>
                <w:sz w:val="22"/>
                <w:szCs w:val="22"/>
              </w:rPr>
            </w:pPr>
            <w:r w:rsidRPr="008B3802">
              <w:rPr>
                <w:sz w:val="22"/>
                <w:szCs w:val="22"/>
              </w:rPr>
              <w:t>Minimalna wartość I</w:t>
            </w:r>
            <w:r w:rsidRPr="008B3802">
              <w:rPr>
                <w:sz w:val="22"/>
                <w:szCs w:val="22"/>
                <w:vertAlign w:val="subscript"/>
              </w:rPr>
              <w:t>s</w:t>
            </w:r>
            <w:r w:rsidRPr="008B3802">
              <w:rPr>
                <w:sz w:val="22"/>
                <w:szCs w:val="22"/>
              </w:rPr>
              <w:t xml:space="preserve"> dla:</w:t>
            </w:r>
          </w:p>
        </w:tc>
      </w:tr>
      <w:tr w:rsidR="00921E6D" w:rsidRPr="008B3802" w:rsidTr="00E717F1">
        <w:trPr>
          <w:cantSplit/>
          <w:jc w:val="center"/>
        </w:trPr>
        <w:tc>
          <w:tcPr>
            <w:tcW w:w="0" w:type="auto"/>
            <w:vMerge/>
            <w:tcBorders>
              <w:top w:val="single" w:sz="6" w:space="0" w:color="auto"/>
              <w:left w:val="single" w:sz="6" w:space="0" w:color="auto"/>
              <w:bottom w:val="double" w:sz="6" w:space="0" w:color="auto"/>
              <w:right w:val="nil"/>
            </w:tcBorders>
            <w:vAlign w:val="center"/>
          </w:tcPr>
          <w:p w:rsidR="00921E6D" w:rsidRPr="008B3802" w:rsidRDefault="00921E6D" w:rsidP="00D86DA9">
            <w:pPr>
              <w:rPr>
                <w:sz w:val="22"/>
                <w:szCs w:val="22"/>
              </w:rPr>
            </w:pPr>
          </w:p>
        </w:tc>
        <w:tc>
          <w:tcPr>
            <w:tcW w:w="4528" w:type="dxa"/>
            <w:tcBorders>
              <w:top w:val="single" w:sz="6" w:space="0" w:color="auto"/>
              <w:left w:val="single" w:sz="6" w:space="0" w:color="auto"/>
              <w:bottom w:val="single" w:sz="6" w:space="0" w:color="auto"/>
              <w:right w:val="single" w:sz="6" w:space="0" w:color="auto"/>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innych dróg</w:t>
            </w:r>
          </w:p>
        </w:tc>
      </w:tr>
      <w:tr w:rsidR="00921E6D" w:rsidRPr="008B3802" w:rsidTr="00E717F1">
        <w:trPr>
          <w:cantSplit/>
          <w:jc w:val="center"/>
        </w:trPr>
        <w:tc>
          <w:tcPr>
            <w:tcW w:w="0" w:type="auto"/>
            <w:vMerge/>
            <w:tcBorders>
              <w:top w:val="single" w:sz="6" w:space="0" w:color="auto"/>
              <w:left w:val="single" w:sz="6" w:space="0" w:color="auto"/>
              <w:bottom w:val="double" w:sz="6" w:space="0" w:color="auto"/>
              <w:right w:val="nil"/>
            </w:tcBorders>
            <w:vAlign w:val="center"/>
          </w:tcPr>
          <w:p w:rsidR="00921E6D" w:rsidRPr="008B3802" w:rsidRDefault="00921E6D" w:rsidP="00D86DA9">
            <w:pPr>
              <w:rPr>
                <w:sz w:val="22"/>
                <w:szCs w:val="22"/>
              </w:rPr>
            </w:pPr>
          </w:p>
        </w:tc>
        <w:tc>
          <w:tcPr>
            <w:tcW w:w="4528" w:type="dxa"/>
            <w:tcBorders>
              <w:top w:val="single" w:sz="6" w:space="0" w:color="auto"/>
              <w:left w:val="single" w:sz="6" w:space="0" w:color="auto"/>
              <w:bottom w:val="double" w:sz="6" w:space="0" w:color="auto"/>
              <w:right w:val="single" w:sz="6" w:space="0" w:color="auto"/>
            </w:tcBorders>
            <w:noWrap/>
            <w:vAlign w:val="center"/>
          </w:tcPr>
          <w:p w:rsidR="00921E6D" w:rsidRPr="008B3802" w:rsidRDefault="00921E6D" w:rsidP="00D86DA9">
            <w:pPr>
              <w:overflowPunct w:val="0"/>
              <w:autoSpaceDE w:val="0"/>
              <w:autoSpaceDN w:val="0"/>
              <w:adjustRightInd w:val="0"/>
              <w:ind w:left="28" w:right="-85"/>
              <w:jc w:val="center"/>
              <w:rPr>
                <w:b/>
                <w:sz w:val="22"/>
                <w:szCs w:val="22"/>
              </w:rPr>
            </w:pPr>
            <w:r w:rsidRPr="008B3802">
              <w:rPr>
                <w:b/>
                <w:sz w:val="22"/>
                <w:szCs w:val="22"/>
              </w:rPr>
              <w:t>kategoria ruchu KR2-KR6</w:t>
            </w:r>
          </w:p>
        </w:tc>
      </w:tr>
      <w:tr w:rsidR="00921E6D" w:rsidRPr="008B3802" w:rsidTr="00E717F1">
        <w:trPr>
          <w:cantSplit/>
          <w:jc w:val="center"/>
        </w:trPr>
        <w:tc>
          <w:tcPr>
            <w:tcW w:w="2905" w:type="dxa"/>
            <w:tcBorders>
              <w:top w:val="nil"/>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spacing w:before="120" w:after="120"/>
              <w:jc w:val="both"/>
              <w:rPr>
                <w:sz w:val="22"/>
                <w:szCs w:val="22"/>
              </w:rPr>
            </w:pPr>
            <w:r w:rsidRPr="008B3802">
              <w:rPr>
                <w:sz w:val="22"/>
                <w:szCs w:val="22"/>
              </w:rPr>
              <w:t xml:space="preserve">Górna warstwa o grubości </w:t>
            </w:r>
            <w:smartTag w:uri="urn:schemas-microsoft-com:office:smarttags" w:element="metricconverter">
              <w:smartTagPr>
                <w:attr w:name="ProductID" w:val="20 cm"/>
              </w:smartTagPr>
              <w:r w:rsidRPr="008B3802">
                <w:rPr>
                  <w:sz w:val="22"/>
                  <w:szCs w:val="22"/>
                </w:rPr>
                <w:t>20 cm</w:t>
              </w:r>
            </w:smartTag>
          </w:p>
        </w:tc>
        <w:tc>
          <w:tcPr>
            <w:tcW w:w="4528" w:type="dxa"/>
            <w:tcBorders>
              <w:top w:val="nil"/>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spacing w:before="120" w:after="120"/>
              <w:jc w:val="center"/>
              <w:rPr>
                <w:b/>
                <w:sz w:val="22"/>
                <w:szCs w:val="22"/>
              </w:rPr>
            </w:pPr>
            <w:r w:rsidRPr="008B3802">
              <w:rPr>
                <w:b/>
                <w:sz w:val="22"/>
                <w:szCs w:val="22"/>
              </w:rPr>
              <w:t>1,00</w:t>
            </w:r>
          </w:p>
        </w:tc>
      </w:tr>
      <w:tr w:rsidR="00921E6D" w:rsidRPr="008B3802" w:rsidTr="00E717F1">
        <w:trPr>
          <w:cantSplit/>
          <w:jc w:val="center"/>
        </w:trPr>
        <w:tc>
          <w:tcPr>
            <w:tcW w:w="2905"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spacing w:before="120" w:after="120"/>
              <w:jc w:val="both"/>
              <w:rPr>
                <w:sz w:val="22"/>
                <w:szCs w:val="22"/>
              </w:rPr>
            </w:pPr>
            <w:r w:rsidRPr="008B3802">
              <w:rPr>
                <w:sz w:val="22"/>
                <w:szCs w:val="22"/>
              </w:rPr>
              <w:t xml:space="preserve">Na głębokości od 20 do </w:t>
            </w:r>
            <w:smartTag w:uri="urn:schemas-microsoft-com:office:smarttags" w:element="metricconverter">
              <w:smartTagPr>
                <w:attr w:name="ProductID" w:val="50 cm"/>
              </w:smartTagPr>
              <w:r w:rsidRPr="008B3802">
                <w:rPr>
                  <w:sz w:val="22"/>
                  <w:szCs w:val="22"/>
                </w:rPr>
                <w:t>50 cm</w:t>
              </w:r>
            </w:smartTag>
            <w:r w:rsidRPr="008B3802">
              <w:rPr>
                <w:sz w:val="22"/>
                <w:szCs w:val="22"/>
              </w:rPr>
              <w:t xml:space="preserve"> od powierzchni robót ziemnych</w:t>
            </w:r>
          </w:p>
        </w:tc>
        <w:tc>
          <w:tcPr>
            <w:tcW w:w="4528" w:type="dxa"/>
            <w:tcBorders>
              <w:top w:val="single" w:sz="6" w:space="0" w:color="auto"/>
              <w:left w:val="single" w:sz="6" w:space="0" w:color="auto"/>
              <w:bottom w:val="single" w:sz="6" w:space="0" w:color="auto"/>
              <w:right w:val="single" w:sz="6" w:space="0" w:color="auto"/>
            </w:tcBorders>
            <w:noWrap/>
          </w:tcPr>
          <w:p w:rsidR="00921E6D" w:rsidRPr="008B3802" w:rsidRDefault="00921E6D" w:rsidP="00D86DA9">
            <w:pPr>
              <w:overflowPunct w:val="0"/>
              <w:autoSpaceDE w:val="0"/>
              <w:autoSpaceDN w:val="0"/>
              <w:adjustRightInd w:val="0"/>
              <w:jc w:val="center"/>
              <w:rPr>
                <w:b/>
                <w:sz w:val="22"/>
                <w:szCs w:val="22"/>
              </w:rPr>
            </w:pPr>
            <w:r w:rsidRPr="008B3802">
              <w:rPr>
                <w:b/>
                <w:sz w:val="22"/>
                <w:szCs w:val="22"/>
              </w:rPr>
              <w:t>1,00 </w:t>
            </w:r>
          </w:p>
        </w:tc>
      </w:tr>
    </w:tbl>
    <w:p w:rsidR="00921E6D" w:rsidRPr="008B3802" w:rsidRDefault="00921E6D" w:rsidP="00921E6D">
      <w:pPr>
        <w:overflowPunct w:val="0"/>
        <w:autoSpaceDE w:val="0"/>
        <w:autoSpaceDN w:val="0"/>
        <w:adjustRightInd w:val="0"/>
        <w:jc w:val="both"/>
        <w:rPr>
          <w:sz w:val="22"/>
          <w:szCs w:val="22"/>
        </w:rPr>
      </w:pPr>
      <w:r w:rsidRPr="008B3802">
        <w:rPr>
          <w:sz w:val="22"/>
          <w:szCs w:val="22"/>
        </w:rPr>
        <w:t> </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Jeżeli grunty rodzime w wykopach i miejscach zerowych nie spełniają wymaganego wskaźnika zagęszczenia, to przed ułożeniem konstrukcji nawierzchni należy je dogęścić do wartości I</w:t>
      </w:r>
      <w:r w:rsidRPr="008B3802">
        <w:rPr>
          <w:sz w:val="22"/>
          <w:szCs w:val="22"/>
          <w:vertAlign w:val="subscript"/>
        </w:rPr>
        <w:t>s</w:t>
      </w:r>
      <w:r w:rsidRPr="008B3802">
        <w:rPr>
          <w:sz w:val="22"/>
          <w:szCs w:val="22"/>
        </w:rPr>
        <w:t>, podanych w tablicy 1.</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 xml:space="preserve">Jeżeli wartości wskaźnika zagęszczenia określone w tablicy 1 nie mogą być osiągnięte przez bezpośrednie zagęszczanie gruntów rodzimych, to należy podjąć środki w celu ulepszenia gruntu podłoża, umożliwiającego uzyskanie wymaganych wartości wskaźnika zagęszczenia. Możliwe do zastosowania środki, o ile nie są określone w SST, proponuje Wykonawca i przedstawia do akceptacji </w:t>
      </w:r>
      <w:r w:rsidR="00AF0D13">
        <w:rPr>
          <w:sz w:val="22"/>
          <w:szCs w:val="22"/>
        </w:rPr>
        <w:t>Inspektor</w:t>
      </w:r>
      <w:r w:rsidRPr="008B3802">
        <w:rPr>
          <w:sz w:val="22"/>
          <w:szCs w:val="22"/>
        </w:rPr>
        <w:t>owi.</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Dodatkowo można sprawdzić nośność warstwy gruntu na powierzchni robót ziemnych na podstawie pomiaru wtórnego modułu odkształcenia E</w:t>
      </w:r>
      <w:r w:rsidRPr="008B3802">
        <w:rPr>
          <w:sz w:val="22"/>
          <w:szCs w:val="22"/>
          <w:vertAlign w:val="subscript"/>
        </w:rPr>
        <w:t>2</w:t>
      </w:r>
      <w:r w:rsidRPr="008B3802">
        <w:rPr>
          <w:sz w:val="22"/>
          <w:szCs w:val="22"/>
        </w:rPr>
        <w:t xml:space="preserve"> zgodnie z PN-02205:1998 [4] rysunek 4.</w:t>
      </w:r>
    </w:p>
    <w:p w:rsidR="00921E6D" w:rsidRPr="008B3802" w:rsidRDefault="00921E6D" w:rsidP="00921E6D">
      <w:pPr>
        <w:pStyle w:val="asd"/>
        <w:rPr>
          <w:szCs w:val="22"/>
        </w:rPr>
      </w:pPr>
      <w:bookmarkStart w:id="307" w:name="_Toc407161225"/>
      <w:r w:rsidRPr="008B3802">
        <w:rPr>
          <w:szCs w:val="22"/>
        </w:rPr>
        <w:t>5.3. Ruch budowlany</w:t>
      </w:r>
      <w:bookmarkEnd w:id="307"/>
    </w:p>
    <w:p w:rsidR="00921E6D" w:rsidRPr="008B3802" w:rsidRDefault="00921E6D" w:rsidP="00921E6D">
      <w:pPr>
        <w:overflowPunct w:val="0"/>
        <w:autoSpaceDE w:val="0"/>
        <w:autoSpaceDN w:val="0"/>
        <w:adjustRightInd w:val="0"/>
        <w:jc w:val="both"/>
        <w:rPr>
          <w:sz w:val="22"/>
          <w:szCs w:val="22"/>
        </w:rPr>
      </w:pPr>
      <w:r w:rsidRPr="008B3802">
        <w:rPr>
          <w:sz w:val="22"/>
          <w:szCs w:val="22"/>
        </w:rPr>
        <w:tab/>
        <w:t xml:space="preserve">Nie należy dopuszczać ruchu budowlanego po dnie wykopu o ile grubość warstwy gruntu (nadkładu) powyżej rzędnych robót ziemnych jest mniejsza niż </w:t>
      </w:r>
      <w:smartTag w:uri="urn:schemas-microsoft-com:office:smarttags" w:element="metricconverter">
        <w:smartTagPr>
          <w:attr w:name="ProductID" w:val="0,3 m"/>
        </w:smartTagPr>
        <w:r w:rsidRPr="008B3802">
          <w:rPr>
            <w:sz w:val="22"/>
            <w:szCs w:val="22"/>
          </w:rPr>
          <w:t>0,3 m</w:t>
        </w:r>
      </w:smartTag>
      <w:r w:rsidRPr="008B3802">
        <w:rPr>
          <w:sz w:val="22"/>
          <w:szCs w:val="22"/>
        </w:rPr>
        <w:t>.</w:t>
      </w:r>
    </w:p>
    <w:p w:rsidR="00921E6D" w:rsidRPr="008B3802" w:rsidRDefault="00921E6D" w:rsidP="00921E6D">
      <w:pPr>
        <w:overflowPunct w:val="0"/>
        <w:autoSpaceDE w:val="0"/>
        <w:autoSpaceDN w:val="0"/>
        <w:adjustRightInd w:val="0"/>
        <w:jc w:val="both"/>
        <w:rPr>
          <w:sz w:val="22"/>
          <w:szCs w:val="22"/>
        </w:rPr>
      </w:pPr>
      <w:r w:rsidRPr="008B3802">
        <w:rPr>
          <w:sz w:val="22"/>
          <w:szCs w:val="22"/>
        </w:rPr>
        <w:tab/>
        <w:t>Z chwilą przystąpienia do ostatecznego profilowania dna wykopu dopuszcza się po nim jedynie ruch maszyn wykonujących tę czynność budowlaną. Może odbywać się jedynie sporadyczny ruch pojazdów, które nie spowodują uszkodzeń powierzchni korpusu.</w:t>
      </w:r>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ab/>
        <w:t>Naprawa uszkodzeń powierzchni robót ziemnych, wynikających z niedotrzymania podanych powyżej warunków obciąża Wykonawcę robót ziemnych.</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308" w:name="_Toc419000104"/>
      <w:bookmarkStart w:id="309" w:name="_Toc418998859"/>
      <w:bookmarkStart w:id="310" w:name="_Toc418998503"/>
      <w:bookmarkStart w:id="311" w:name="_Toc418997093"/>
      <w:bookmarkStart w:id="312" w:name="_Toc418996706"/>
      <w:bookmarkStart w:id="313" w:name="_Toc418996337"/>
      <w:bookmarkStart w:id="314" w:name="_Toc418994930"/>
      <w:bookmarkStart w:id="315" w:name="_Toc407161226"/>
      <w:r w:rsidRPr="008B3802">
        <w:rPr>
          <w:b/>
          <w:caps/>
          <w:kern w:val="28"/>
          <w:sz w:val="22"/>
          <w:szCs w:val="22"/>
        </w:rPr>
        <w:t>6. kontrola jakości robót</w:t>
      </w:r>
      <w:bookmarkEnd w:id="308"/>
      <w:bookmarkEnd w:id="309"/>
      <w:bookmarkEnd w:id="310"/>
      <w:bookmarkEnd w:id="311"/>
      <w:bookmarkEnd w:id="312"/>
      <w:bookmarkEnd w:id="313"/>
      <w:bookmarkEnd w:id="314"/>
      <w:bookmarkEnd w:id="315"/>
    </w:p>
    <w:p w:rsidR="00921E6D" w:rsidRPr="008B3802" w:rsidRDefault="00921E6D" w:rsidP="00921E6D">
      <w:pPr>
        <w:pStyle w:val="asd"/>
        <w:rPr>
          <w:szCs w:val="22"/>
        </w:rPr>
      </w:pPr>
      <w:bookmarkStart w:id="316" w:name="_Toc407161227"/>
      <w:r w:rsidRPr="008B3802">
        <w:rPr>
          <w:szCs w:val="22"/>
        </w:rPr>
        <w:t>6.1. Ogólne zasady kontroli jakości robót</w:t>
      </w:r>
      <w:bookmarkEnd w:id="316"/>
    </w:p>
    <w:p w:rsidR="00921E6D" w:rsidRPr="008B3802" w:rsidRDefault="00921E6D" w:rsidP="00921E6D">
      <w:pPr>
        <w:overflowPunct w:val="0"/>
        <w:autoSpaceDE w:val="0"/>
        <w:autoSpaceDN w:val="0"/>
        <w:adjustRightInd w:val="0"/>
        <w:jc w:val="both"/>
        <w:rPr>
          <w:sz w:val="22"/>
          <w:szCs w:val="22"/>
        </w:rPr>
      </w:pPr>
      <w:r w:rsidRPr="008B3802">
        <w:rPr>
          <w:sz w:val="22"/>
          <w:szCs w:val="22"/>
        </w:rPr>
        <w:tab/>
        <w:t>Ogólne zasady kontroli jakości robót podano w SST D-02.00.01 pkt 6.</w:t>
      </w:r>
    </w:p>
    <w:p w:rsidR="00921E6D" w:rsidRPr="008B3802" w:rsidRDefault="00921E6D" w:rsidP="00921E6D">
      <w:pPr>
        <w:pStyle w:val="asd"/>
        <w:rPr>
          <w:szCs w:val="22"/>
        </w:rPr>
      </w:pPr>
      <w:bookmarkStart w:id="317" w:name="_Toc407161228"/>
      <w:r w:rsidRPr="008B3802">
        <w:rPr>
          <w:szCs w:val="22"/>
        </w:rPr>
        <w:t>6.2. Kontrola wykonania wykopów</w:t>
      </w:r>
      <w:bookmarkEnd w:id="317"/>
    </w:p>
    <w:p w:rsidR="00921E6D" w:rsidRPr="008B3802" w:rsidRDefault="00921E6D" w:rsidP="00921E6D">
      <w:pPr>
        <w:overflowPunct w:val="0"/>
        <w:autoSpaceDE w:val="0"/>
        <w:autoSpaceDN w:val="0"/>
        <w:adjustRightInd w:val="0"/>
        <w:jc w:val="both"/>
        <w:rPr>
          <w:sz w:val="22"/>
          <w:szCs w:val="22"/>
        </w:rPr>
      </w:pPr>
      <w:r w:rsidRPr="008B3802">
        <w:rPr>
          <w:sz w:val="22"/>
          <w:szCs w:val="22"/>
        </w:rPr>
        <w:tab/>
        <w:t>Kontrola wykonania wykopów polega na sprawdzeniu zgodności z wymaganiami określonymi w dokumentacji projektowej i SST. W czasie kontroli szczególną uwagę należy zwrócić na:</w:t>
      </w:r>
    </w:p>
    <w:p w:rsidR="00921E6D" w:rsidRPr="008B3802" w:rsidRDefault="00921E6D" w:rsidP="00921E6D">
      <w:pPr>
        <w:overflowPunct w:val="0"/>
        <w:autoSpaceDE w:val="0"/>
        <w:autoSpaceDN w:val="0"/>
        <w:adjustRightInd w:val="0"/>
        <w:jc w:val="both"/>
        <w:rPr>
          <w:sz w:val="22"/>
          <w:szCs w:val="22"/>
        </w:rPr>
      </w:pPr>
      <w:r w:rsidRPr="008B3802">
        <w:rPr>
          <w:sz w:val="22"/>
          <w:szCs w:val="22"/>
        </w:rPr>
        <w:t>a)</w:t>
      </w:r>
      <w:r w:rsidR="000F7E88">
        <w:rPr>
          <w:sz w:val="22"/>
          <w:szCs w:val="22"/>
        </w:rPr>
        <w:t xml:space="preserve"> </w:t>
      </w:r>
      <w:r w:rsidRPr="008B3802">
        <w:rPr>
          <w:sz w:val="22"/>
          <w:szCs w:val="22"/>
        </w:rPr>
        <w:t>sposób odspajania gruntów nie pogarszający ich właściwości,</w:t>
      </w:r>
    </w:p>
    <w:p w:rsidR="00921E6D" w:rsidRPr="008B3802" w:rsidRDefault="00921E6D" w:rsidP="00921E6D">
      <w:pPr>
        <w:overflowPunct w:val="0"/>
        <w:autoSpaceDE w:val="0"/>
        <w:autoSpaceDN w:val="0"/>
        <w:adjustRightInd w:val="0"/>
        <w:jc w:val="both"/>
        <w:rPr>
          <w:sz w:val="22"/>
          <w:szCs w:val="22"/>
        </w:rPr>
      </w:pPr>
      <w:r w:rsidRPr="008B3802">
        <w:rPr>
          <w:sz w:val="22"/>
          <w:szCs w:val="22"/>
        </w:rPr>
        <w:t>b)</w:t>
      </w:r>
      <w:r w:rsidR="000F7E88">
        <w:rPr>
          <w:sz w:val="22"/>
          <w:szCs w:val="22"/>
        </w:rPr>
        <w:t xml:space="preserve"> </w:t>
      </w:r>
      <w:r w:rsidRPr="008B3802">
        <w:rPr>
          <w:sz w:val="22"/>
          <w:szCs w:val="22"/>
        </w:rPr>
        <w:t>zapewnienie stateczności skarp,</w:t>
      </w:r>
    </w:p>
    <w:p w:rsidR="00921E6D" w:rsidRPr="008B3802" w:rsidRDefault="00921E6D" w:rsidP="00921E6D">
      <w:pPr>
        <w:overflowPunct w:val="0"/>
        <w:autoSpaceDE w:val="0"/>
        <w:autoSpaceDN w:val="0"/>
        <w:adjustRightInd w:val="0"/>
        <w:jc w:val="both"/>
        <w:rPr>
          <w:sz w:val="22"/>
          <w:szCs w:val="22"/>
        </w:rPr>
      </w:pPr>
      <w:r w:rsidRPr="008B3802">
        <w:rPr>
          <w:sz w:val="22"/>
          <w:szCs w:val="22"/>
        </w:rPr>
        <w:t>c)</w:t>
      </w:r>
      <w:r w:rsidR="000F7E88">
        <w:rPr>
          <w:sz w:val="22"/>
          <w:szCs w:val="22"/>
        </w:rPr>
        <w:t xml:space="preserve"> </w:t>
      </w:r>
      <w:r w:rsidRPr="008B3802">
        <w:rPr>
          <w:sz w:val="22"/>
          <w:szCs w:val="22"/>
        </w:rPr>
        <w:t>odwodnienie wykopów w czasie wykonywania robót i po ich zakończeniu,</w:t>
      </w:r>
    </w:p>
    <w:p w:rsidR="00921E6D" w:rsidRPr="008B3802" w:rsidRDefault="00921E6D" w:rsidP="00921E6D">
      <w:pPr>
        <w:overflowPunct w:val="0"/>
        <w:autoSpaceDE w:val="0"/>
        <w:autoSpaceDN w:val="0"/>
        <w:adjustRightInd w:val="0"/>
        <w:jc w:val="both"/>
        <w:rPr>
          <w:sz w:val="22"/>
          <w:szCs w:val="22"/>
        </w:rPr>
      </w:pPr>
      <w:r w:rsidRPr="008B3802">
        <w:rPr>
          <w:sz w:val="22"/>
          <w:szCs w:val="22"/>
        </w:rPr>
        <w:t>d)</w:t>
      </w:r>
      <w:r w:rsidR="000F7E88">
        <w:rPr>
          <w:sz w:val="22"/>
          <w:szCs w:val="22"/>
        </w:rPr>
        <w:t xml:space="preserve"> </w:t>
      </w:r>
      <w:r w:rsidRPr="008B3802">
        <w:rPr>
          <w:sz w:val="22"/>
          <w:szCs w:val="22"/>
        </w:rPr>
        <w:t>dokładność wykonania wykopów (usytuowanie i wykończenie),</w:t>
      </w:r>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e)</w:t>
      </w:r>
      <w:r w:rsidR="000F7E88">
        <w:rPr>
          <w:sz w:val="22"/>
          <w:szCs w:val="22"/>
        </w:rPr>
        <w:t xml:space="preserve"> </w:t>
      </w:r>
      <w:r w:rsidRPr="008B3802">
        <w:rPr>
          <w:sz w:val="22"/>
          <w:szCs w:val="22"/>
        </w:rPr>
        <w:t>zagęszczenie górnej strefy korpusu w wykopie według wymagań określonych w punkcie 5.2.</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318" w:name="_Toc419000105"/>
      <w:bookmarkStart w:id="319" w:name="_Toc418998860"/>
      <w:bookmarkStart w:id="320" w:name="_Toc418998504"/>
      <w:bookmarkStart w:id="321" w:name="_Toc418997094"/>
      <w:bookmarkStart w:id="322" w:name="_Toc418996707"/>
      <w:bookmarkStart w:id="323" w:name="_Toc418996338"/>
      <w:bookmarkStart w:id="324" w:name="_Toc418994931"/>
      <w:bookmarkStart w:id="325" w:name="_Toc407161229"/>
      <w:r w:rsidRPr="008B3802">
        <w:rPr>
          <w:b/>
          <w:caps/>
          <w:kern w:val="28"/>
          <w:sz w:val="22"/>
          <w:szCs w:val="22"/>
        </w:rPr>
        <w:t>7. obmiar robót</w:t>
      </w:r>
      <w:bookmarkEnd w:id="318"/>
      <w:bookmarkEnd w:id="319"/>
      <w:bookmarkEnd w:id="320"/>
      <w:bookmarkEnd w:id="321"/>
      <w:bookmarkEnd w:id="322"/>
      <w:bookmarkEnd w:id="323"/>
      <w:bookmarkEnd w:id="324"/>
      <w:bookmarkEnd w:id="325"/>
    </w:p>
    <w:p w:rsidR="00921E6D" w:rsidRPr="008B3802" w:rsidRDefault="00921E6D" w:rsidP="00921E6D">
      <w:pPr>
        <w:pStyle w:val="asd"/>
        <w:rPr>
          <w:szCs w:val="22"/>
        </w:rPr>
      </w:pPr>
      <w:bookmarkStart w:id="326" w:name="_Toc407161230"/>
      <w:r w:rsidRPr="008B3802">
        <w:rPr>
          <w:szCs w:val="22"/>
        </w:rPr>
        <w:t>7.1. Ogólne zasady obmiaru robót</w:t>
      </w:r>
      <w:bookmarkEnd w:id="326"/>
    </w:p>
    <w:p w:rsidR="00921E6D" w:rsidRPr="008B3802" w:rsidRDefault="00921E6D" w:rsidP="00921E6D">
      <w:pPr>
        <w:overflowPunct w:val="0"/>
        <w:autoSpaceDE w:val="0"/>
        <w:autoSpaceDN w:val="0"/>
        <w:adjustRightInd w:val="0"/>
        <w:jc w:val="both"/>
        <w:rPr>
          <w:sz w:val="22"/>
          <w:szCs w:val="22"/>
        </w:rPr>
      </w:pPr>
      <w:r w:rsidRPr="008B3802">
        <w:rPr>
          <w:sz w:val="22"/>
          <w:szCs w:val="22"/>
        </w:rPr>
        <w:tab/>
        <w:t>Ogólne zasady obmiaru robót podano w SST D-02.00.01 pkt 7.</w:t>
      </w:r>
    </w:p>
    <w:p w:rsidR="00921E6D" w:rsidRPr="008B3802" w:rsidRDefault="00921E6D" w:rsidP="00921E6D">
      <w:pPr>
        <w:pStyle w:val="asd"/>
        <w:rPr>
          <w:szCs w:val="22"/>
        </w:rPr>
      </w:pPr>
      <w:bookmarkStart w:id="327" w:name="_Toc407161231"/>
      <w:r w:rsidRPr="008B3802">
        <w:rPr>
          <w:szCs w:val="22"/>
        </w:rPr>
        <w:t>7.2. Jednostka obmiarowa</w:t>
      </w:r>
      <w:bookmarkEnd w:id="327"/>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ab/>
        <w:t>Jednostką obmiarową jest m</w:t>
      </w:r>
      <w:r w:rsidRPr="008B3802">
        <w:rPr>
          <w:sz w:val="22"/>
          <w:szCs w:val="22"/>
          <w:vertAlign w:val="superscript"/>
        </w:rPr>
        <w:t>3</w:t>
      </w:r>
      <w:r w:rsidRPr="008B3802">
        <w:rPr>
          <w:sz w:val="22"/>
          <w:szCs w:val="22"/>
        </w:rPr>
        <w:t xml:space="preserve"> (metr sześcienny) wykonanego wykopu.</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328" w:name="_Toc419000106"/>
      <w:bookmarkStart w:id="329" w:name="_Toc418998861"/>
      <w:bookmarkStart w:id="330" w:name="_Toc418998505"/>
      <w:bookmarkStart w:id="331" w:name="_Toc418997095"/>
      <w:bookmarkStart w:id="332" w:name="_Toc418996708"/>
      <w:bookmarkStart w:id="333" w:name="_Toc418996339"/>
      <w:bookmarkStart w:id="334" w:name="_Toc418994932"/>
      <w:bookmarkStart w:id="335" w:name="_Toc407161232"/>
      <w:r w:rsidRPr="008B3802">
        <w:rPr>
          <w:b/>
          <w:caps/>
          <w:kern w:val="28"/>
          <w:sz w:val="22"/>
          <w:szCs w:val="22"/>
        </w:rPr>
        <w:t>8. odbiór robót</w:t>
      </w:r>
      <w:bookmarkEnd w:id="328"/>
      <w:bookmarkEnd w:id="329"/>
      <w:bookmarkEnd w:id="330"/>
      <w:bookmarkEnd w:id="331"/>
      <w:bookmarkEnd w:id="332"/>
      <w:bookmarkEnd w:id="333"/>
      <w:bookmarkEnd w:id="334"/>
      <w:bookmarkEnd w:id="335"/>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ab/>
        <w:t>Ogólne zasady odbioru robót podano w SST D-02.00.01 pkt 8.</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336" w:name="_Toc419000107"/>
      <w:bookmarkStart w:id="337" w:name="_Toc418998862"/>
      <w:bookmarkStart w:id="338" w:name="_Toc418998506"/>
      <w:bookmarkStart w:id="339" w:name="_Toc418997096"/>
      <w:bookmarkStart w:id="340" w:name="_Toc418996709"/>
      <w:bookmarkStart w:id="341" w:name="_Toc418996340"/>
      <w:bookmarkStart w:id="342" w:name="_Toc418994933"/>
      <w:bookmarkStart w:id="343" w:name="_Toc407161233"/>
      <w:r w:rsidRPr="008B3802">
        <w:rPr>
          <w:b/>
          <w:caps/>
          <w:kern w:val="28"/>
          <w:sz w:val="22"/>
          <w:szCs w:val="22"/>
        </w:rPr>
        <w:t>9. podstawa płatności</w:t>
      </w:r>
      <w:bookmarkEnd w:id="336"/>
      <w:bookmarkEnd w:id="337"/>
      <w:bookmarkEnd w:id="338"/>
      <w:bookmarkEnd w:id="339"/>
      <w:bookmarkEnd w:id="340"/>
      <w:bookmarkEnd w:id="341"/>
      <w:bookmarkEnd w:id="342"/>
      <w:bookmarkEnd w:id="343"/>
    </w:p>
    <w:p w:rsidR="00921E6D" w:rsidRPr="008B3802" w:rsidRDefault="00921E6D" w:rsidP="00921E6D">
      <w:pPr>
        <w:pStyle w:val="asd"/>
        <w:rPr>
          <w:szCs w:val="22"/>
        </w:rPr>
      </w:pPr>
      <w:bookmarkStart w:id="344" w:name="_Toc407161234"/>
      <w:r w:rsidRPr="008B3802">
        <w:rPr>
          <w:szCs w:val="22"/>
        </w:rPr>
        <w:t>9.1. Ogólne ustalenia dotyczące podstawy płatności</w:t>
      </w:r>
      <w:bookmarkEnd w:id="344"/>
    </w:p>
    <w:p w:rsidR="00921E6D" w:rsidRPr="008B3802" w:rsidRDefault="00921E6D" w:rsidP="00921E6D">
      <w:pPr>
        <w:overflowPunct w:val="0"/>
        <w:autoSpaceDE w:val="0"/>
        <w:autoSpaceDN w:val="0"/>
        <w:adjustRightInd w:val="0"/>
        <w:jc w:val="both"/>
        <w:rPr>
          <w:sz w:val="22"/>
          <w:szCs w:val="22"/>
        </w:rPr>
      </w:pPr>
      <w:r w:rsidRPr="008B3802">
        <w:rPr>
          <w:sz w:val="22"/>
          <w:szCs w:val="22"/>
        </w:rPr>
        <w:tab/>
        <w:t>Ogólne ustalenia dotyczące podstawy płatności podano w SST D-02.00.01 pkt 9.</w:t>
      </w:r>
    </w:p>
    <w:p w:rsidR="00921E6D" w:rsidRPr="008B3802" w:rsidRDefault="00921E6D" w:rsidP="00921E6D">
      <w:pPr>
        <w:pStyle w:val="asd"/>
        <w:rPr>
          <w:szCs w:val="22"/>
        </w:rPr>
      </w:pPr>
      <w:bookmarkStart w:id="345" w:name="_Toc407161235"/>
      <w:r w:rsidRPr="008B3802">
        <w:rPr>
          <w:szCs w:val="22"/>
        </w:rPr>
        <w:t>9.2. Cena jednostki obmiarowej</w:t>
      </w:r>
      <w:bookmarkEnd w:id="345"/>
    </w:p>
    <w:p w:rsidR="00921E6D" w:rsidRPr="008B3802" w:rsidRDefault="00921E6D" w:rsidP="00921E6D">
      <w:pPr>
        <w:overflowPunct w:val="0"/>
        <w:autoSpaceDE w:val="0"/>
        <w:autoSpaceDN w:val="0"/>
        <w:adjustRightInd w:val="0"/>
        <w:jc w:val="both"/>
        <w:rPr>
          <w:sz w:val="22"/>
          <w:szCs w:val="22"/>
        </w:rPr>
      </w:pPr>
      <w:r w:rsidRPr="008B3802">
        <w:rPr>
          <w:sz w:val="22"/>
          <w:szCs w:val="22"/>
        </w:rPr>
        <w:tab/>
        <w:t xml:space="preserve">Cena wykonania </w:t>
      </w:r>
      <w:smartTag w:uri="urn:schemas-microsoft-com:office:smarttags" w:element="metricconverter">
        <w:smartTagPr>
          <w:attr w:name="ProductID" w:val="1 m3"/>
        </w:smartTagPr>
        <w:r w:rsidRPr="008B3802">
          <w:rPr>
            <w:sz w:val="22"/>
            <w:szCs w:val="22"/>
          </w:rPr>
          <w:t>1 m</w:t>
        </w:r>
        <w:r w:rsidRPr="008B3802">
          <w:rPr>
            <w:sz w:val="22"/>
            <w:szCs w:val="22"/>
            <w:vertAlign w:val="superscript"/>
          </w:rPr>
          <w:t>3</w:t>
        </w:r>
      </w:smartTag>
      <w:r w:rsidRPr="008B3802">
        <w:rPr>
          <w:sz w:val="22"/>
          <w:szCs w:val="22"/>
        </w:rPr>
        <w:t xml:space="preserve"> wykopów w gruntach nieskalistych obejmuje:</w:t>
      </w:r>
    </w:p>
    <w:p w:rsidR="00921E6D" w:rsidRPr="008B3802" w:rsidRDefault="00921E6D" w:rsidP="00921E6D">
      <w:pPr>
        <w:overflowPunct w:val="0"/>
        <w:autoSpaceDE w:val="0"/>
        <w:autoSpaceDN w:val="0"/>
        <w:adjustRightInd w:val="0"/>
        <w:jc w:val="both"/>
        <w:rPr>
          <w:sz w:val="22"/>
          <w:szCs w:val="22"/>
        </w:rPr>
      </w:pPr>
      <w:r w:rsidRPr="008B3802">
        <w:rPr>
          <w:sz w:val="22"/>
          <w:szCs w:val="22"/>
        </w:rPr>
        <w:t>-</w:t>
      </w:r>
      <w:r w:rsidR="000F7E88">
        <w:rPr>
          <w:sz w:val="22"/>
          <w:szCs w:val="22"/>
        </w:rPr>
        <w:t xml:space="preserve"> </w:t>
      </w:r>
      <w:r w:rsidRPr="008B3802">
        <w:rPr>
          <w:sz w:val="22"/>
          <w:szCs w:val="22"/>
        </w:rPr>
        <w:t>prace pomiarowe i roboty przygotowawcze,</w:t>
      </w:r>
    </w:p>
    <w:p w:rsidR="00921E6D" w:rsidRPr="008B3802" w:rsidRDefault="00921E6D" w:rsidP="00921E6D">
      <w:pPr>
        <w:overflowPunct w:val="0"/>
        <w:autoSpaceDE w:val="0"/>
        <w:autoSpaceDN w:val="0"/>
        <w:adjustRightInd w:val="0"/>
        <w:jc w:val="both"/>
        <w:rPr>
          <w:sz w:val="22"/>
          <w:szCs w:val="22"/>
        </w:rPr>
      </w:pPr>
      <w:r w:rsidRPr="008B3802">
        <w:rPr>
          <w:sz w:val="22"/>
          <w:szCs w:val="22"/>
        </w:rPr>
        <w:t>-</w:t>
      </w:r>
      <w:r w:rsidR="000F7E88">
        <w:rPr>
          <w:sz w:val="22"/>
          <w:szCs w:val="22"/>
        </w:rPr>
        <w:t xml:space="preserve"> </w:t>
      </w:r>
      <w:r w:rsidRPr="008B3802">
        <w:rPr>
          <w:sz w:val="22"/>
          <w:szCs w:val="22"/>
        </w:rPr>
        <w:t>oznakowanie robót,</w:t>
      </w:r>
    </w:p>
    <w:p w:rsidR="00921E6D" w:rsidRPr="008B3802" w:rsidRDefault="00921E6D" w:rsidP="00921E6D">
      <w:pPr>
        <w:tabs>
          <w:tab w:val="right" w:leader="dot" w:pos="-1985"/>
          <w:tab w:val="left" w:pos="426"/>
          <w:tab w:val="right" w:leader="dot" w:pos="8505"/>
        </w:tabs>
        <w:jc w:val="both"/>
        <w:rPr>
          <w:sz w:val="22"/>
          <w:szCs w:val="22"/>
        </w:rPr>
      </w:pPr>
      <w:r w:rsidRPr="008B3802">
        <w:rPr>
          <w:sz w:val="22"/>
          <w:szCs w:val="22"/>
        </w:rPr>
        <w:t>-</w:t>
      </w:r>
      <w:r w:rsidR="000F7E88">
        <w:rPr>
          <w:sz w:val="22"/>
          <w:szCs w:val="22"/>
        </w:rPr>
        <w:t xml:space="preserve"> </w:t>
      </w:r>
      <w:r w:rsidRPr="008B3802">
        <w:rPr>
          <w:sz w:val="22"/>
          <w:szCs w:val="22"/>
        </w:rPr>
        <w:t>wykonanie wykopu z wywozem nadmiaru urobku w miejsce wybrane przez Wykonawcę spełniające</w:t>
      </w:r>
      <w:r w:rsidR="000F7E88">
        <w:rPr>
          <w:sz w:val="22"/>
          <w:szCs w:val="22"/>
        </w:rPr>
        <w:t xml:space="preserve"> </w:t>
      </w:r>
      <w:r w:rsidRPr="008B3802">
        <w:rPr>
          <w:sz w:val="22"/>
          <w:szCs w:val="22"/>
        </w:rPr>
        <w:t>wymagania przepisów o gospodarce odpadami, ponosząc koszty składowania, obejmujące: odspojenie, przemieszczenie, załadunek, przewiezienie i wyładunek,</w:t>
      </w:r>
    </w:p>
    <w:p w:rsidR="00921E6D" w:rsidRPr="008B3802" w:rsidRDefault="00921E6D" w:rsidP="00921E6D">
      <w:pPr>
        <w:tabs>
          <w:tab w:val="right" w:leader="dot" w:pos="-1985"/>
          <w:tab w:val="left" w:pos="426"/>
          <w:tab w:val="right" w:leader="dot" w:pos="8505"/>
        </w:tabs>
        <w:jc w:val="both"/>
        <w:rPr>
          <w:sz w:val="22"/>
          <w:szCs w:val="22"/>
        </w:rPr>
      </w:pPr>
      <w:r w:rsidRPr="008B3802">
        <w:rPr>
          <w:sz w:val="22"/>
          <w:szCs w:val="22"/>
        </w:rPr>
        <w:t>-</w:t>
      </w:r>
      <w:r w:rsidR="000F7E88">
        <w:rPr>
          <w:sz w:val="22"/>
          <w:szCs w:val="22"/>
        </w:rPr>
        <w:t xml:space="preserve"> </w:t>
      </w:r>
      <w:r w:rsidRPr="008B3802">
        <w:rPr>
          <w:sz w:val="22"/>
          <w:szCs w:val="22"/>
        </w:rPr>
        <w:t>materiał z wykopu do ponownego wbudowania na odkład,</w:t>
      </w:r>
    </w:p>
    <w:p w:rsidR="00921E6D" w:rsidRPr="008B3802" w:rsidRDefault="00921E6D" w:rsidP="00921E6D">
      <w:pPr>
        <w:overflowPunct w:val="0"/>
        <w:autoSpaceDE w:val="0"/>
        <w:autoSpaceDN w:val="0"/>
        <w:adjustRightInd w:val="0"/>
        <w:jc w:val="both"/>
        <w:rPr>
          <w:sz w:val="22"/>
          <w:szCs w:val="22"/>
        </w:rPr>
      </w:pPr>
      <w:r w:rsidRPr="008B3802">
        <w:rPr>
          <w:sz w:val="22"/>
          <w:szCs w:val="22"/>
        </w:rPr>
        <w:t>-</w:t>
      </w:r>
      <w:r w:rsidR="000F7E88">
        <w:rPr>
          <w:sz w:val="22"/>
          <w:szCs w:val="22"/>
        </w:rPr>
        <w:t xml:space="preserve"> </w:t>
      </w:r>
      <w:r w:rsidRPr="008B3802">
        <w:rPr>
          <w:sz w:val="22"/>
          <w:szCs w:val="22"/>
        </w:rPr>
        <w:t>odwodnienie wykopu na czas jego wykonywania,</w:t>
      </w:r>
    </w:p>
    <w:p w:rsidR="00921E6D" w:rsidRPr="008B3802" w:rsidRDefault="00921E6D" w:rsidP="00921E6D">
      <w:pPr>
        <w:overflowPunct w:val="0"/>
        <w:autoSpaceDE w:val="0"/>
        <w:autoSpaceDN w:val="0"/>
        <w:adjustRightInd w:val="0"/>
        <w:jc w:val="both"/>
        <w:rPr>
          <w:sz w:val="22"/>
          <w:szCs w:val="22"/>
        </w:rPr>
      </w:pPr>
      <w:r w:rsidRPr="008B3802">
        <w:rPr>
          <w:sz w:val="22"/>
          <w:szCs w:val="22"/>
        </w:rPr>
        <w:t>-</w:t>
      </w:r>
      <w:r w:rsidR="000F7E88">
        <w:rPr>
          <w:sz w:val="22"/>
          <w:szCs w:val="22"/>
        </w:rPr>
        <w:t xml:space="preserve"> </w:t>
      </w:r>
      <w:r w:rsidRPr="008B3802">
        <w:rPr>
          <w:sz w:val="22"/>
          <w:szCs w:val="22"/>
        </w:rPr>
        <w:t>umocnienie ścian wykopu,</w:t>
      </w:r>
    </w:p>
    <w:p w:rsidR="00921E6D" w:rsidRPr="008B3802" w:rsidRDefault="00921E6D" w:rsidP="00921E6D">
      <w:pPr>
        <w:overflowPunct w:val="0"/>
        <w:autoSpaceDE w:val="0"/>
        <w:autoSpaceDN w:val="0"/>
        <w:adjustRightInd w:val="0"/>
        <w:jc w:val="both"/>
        <w:rPr>
          <w:sz w:val="22"/>
          <w:szCs w:val="22"/>
        </w:rPr>
      </w:pPr>
      <w:r w:rsidRPr="008B3802">
        <w:rPr>
          <w:sz w:val="22"/>
          <w:szCs w:val="22"/>
        </w:rPr>
        <w:t>-</w:t>
      </w:r>
      <w:r w:rsidR="000F7E88">
        <w:rPr>
          <w:sz w:val="22"/>
          <w:szCs w:val="22"/>
        </w:rPr>
        <w:t xml:space="preserve"> </w:t>
      </w:r>
      <w:r w:rsidRPr="008B3802">
        <w:rPr>
          <w:sz w:val="22"/>
          <w:szCs w:val="22"/>
        </w:rPr>
        <w:t xml:space="preserve">profilowanie dna wykopu, rowów, skarp, </w:t>
      </w:r>
    </w:p>
    <w:p w:rsidR="00921E6D" w:rsidRPr="008B3802" w:rsidRDefault="00921E6D" w:rsidP="00921E6D">
      <w:pPr>
        <w:overflowPunct w:val="0"/>
        <w:autoSpaceDE w:val="0"/>
        <w:autoSpaceDN w:val="0"/>
        <w:adjustRightInd w:val="0"/>
        <w:jc w:val="both"/>
        <w:rPr>
          <w:sz w:val="22"/>
          <w:szCs w:val="22"/>
        </w:rPr>
      </w:pPr>
      <w:r w:rsidRPr="008B3802">
        <w:rPr>
          <w:sz w:val="22"/>
          <w:szCs w:val="22"/>
        </w:rPr>
        <w:t>-</w:t>
      </w:r>
      <w:r w:rsidR="000F7E88">
        <w:rPr>
          <w:sz w:val="22"/>
          <w:szCs w:val="22"/>
        </w:rPr>
        <w:t xml:space="preserve"> </w:t>
      </w:r>
      <w:r w:rsidRPr="008B3802">
        <w:rPr>
          <w:sz w:val="22"/>
          <w:szCs w:val="22"/>
        </w:rPr>
        <w:t xml:space="preserve">zagęszczenie powierzchni wykopu, </w:t>
      </w:r>
    </w:p>
    <w:p w:rsidR="00921E6D" w:rsidRPr="008B3802" w:rsidRDefault="00921E6D" w:rsidP="00921E6D">
      <w:pPr>
        <w:overflowPunct w:val="0"/>
        <w:autoSpaceDE w:val="0"/>
        <w:autoSpaceDN w:val="0"/>
        <w:adjustRightInd w:val="0"/>
        <w:jc w:val="both"/>
        <w:rPr>
          <w:sz w:val="22"/>
          <w:szCs w:val="22"/>
        </w:rPr>
      </w:pPr>
      <w:r w:rsidRPr="008B3802">
        <w:rPr>
          <w:sz w:val="22"/>
          <w:szCs w:val="22"/>
        </w:rPr>
        <w:t>-</w:t>
      </w:r>
      <w:r w:rsidR="000F7E88">
        <w:rPr>
          <w:sz w:val="22"/>
          <w:szCs w:val="22"/>
        </w:rPr>
        <w:t xml:space="preserve"> </w:t>
      </w:r>
      <w:r w:rsidRPr="008B3802">
        <w:rPr>
          <w:sz w:val="22"/>
          <w:szCs w:val="22"/>
        </w:rPr>
        <w:t>przeprowadzenie pomiarów i badań laboratoryjnych, wymaganych w specyfikacji technicznej,</w:t>
      </w:r>
    </w:p>
    <w:p w:rsidR="00921E6D" w:rsidRPr="008B3802" w:rsidRDefault="00921E6D" w:rsidP="00921E6D">
      <w:pPr>
        <w:overflowPunct w:val="0"/>
        <w:autoSpaceDE w:val="0"/>
        <w:autoSpaceDN w:val="0"/>
        <w:adjustRightInd w:val="0"/>
        <w:jc w:val="both"/>
        <w:rPr>
          <w:sz w:val="22"/>
          <w:szCs w:val="22"/>
        </w:rPr>
      </w:pPr>
      <w:r w:rsidRPr="008B3802">
        <w:rPr>
          <w:sz w:val="22"/>
          <w:szCs w:val="22"/>
        </w:rPr>
        <w:t>-</w:t>
      </w:r>
      <w:r w:rsidR="000F7E88">
        <w:rPr>
          <w:sz w:val="22"/>
          <w:szCs w:val="22"/>
        </w:rPr>
        <w:t xml:space="preserve"> </w:t>
      </w:r>
      <w:r w:rsidRPr="008B3802">
        <w:rPr>
          <w:sz w:val="22"/>
          <w:szCs w:val="22"/>
        </w:rPr>
        <w:t xml:space="preserve">rozplantowanie urobku na odkładzie, </w:t>
      </w:r>
    </w:p>
    <w:p w:rsidR="00921E6D" w:rsidRPr="008B3802" w:rsidRDefault="00921E6D" w:rsidP="00921E6D">
      <w:pPr>
        <w:overflowPunct w:val="0"/>
        <w:autoSpaceDE w:val="0"/>
        <w:autoSpaceDN w:val="0"/>
        <w:adjustRightInd w:val="0"/>
        <w:jc w:val="both"/>
        <w:rPr>
          <w:sz w:val="22"/>
          <w:szCs w:val="22"/>
        </w:rPr>
      </w:pPr>
      <w:r w:rsidRPr="008B3802">
        <w:rPr>
          <w:sz w:val="22"/>
          <w:szCs w:val="22"/>
        </w:rPr>
        <w:t>-</w:t>
      </w:r>
      <w:r w:rsidR="000F7E88">
        <w:rPr>
          <w:sz w:val="22"/>
          <w:szCs w:val="22"/>
        </w:rPr>
        <w:t xml:space="preserve"> </w:t>
      </w:r>
      <w:r w:rsidRPr="008B3802">
        <w:rPr>
          <w:sz w:val="22"/>
          <w:szCs w:val="22"/>
        </w:rPr>
        <w:t>wykonanie, a następnie rozebranie dróg dojazdowych,</w:t>
      </w:r>
    </w:p>
    <w:p w:rsidR="00921E6D" w:rsidRPr="008B3802" w:rsidRDefault="00921E6D" w:rsidP="00921E6D">
      <w:pPr>
        <w:overflowPunct w:val="0"/>
        <w:autoSpaceDE w:val="0"/>
        <w:autoSpaceDN w:val="0"/>
        <w:adjustRightInd w:val="0"/>
        <w:jc w:val="both"/>
        <w:rPr>
          <w:sz w:val="22"/>
          <w:szCs w:val="22"/>
        </w:rPr>
      </w:pPr>
      <w:r w:rsidRPr="008B3802">
        <w:rPr>
          <w:sz w:val="22"/>
          <w:szCs w:val="22"/>
        </w:rPr>
        <w:t>-</w:t>
      </w:r>
      <w:r w:rsidR="000F7E88">
        <w:rPr>
          <w:sz w:val="22"/>
          <w:szCs w:val="22"/>
        </w:rPr>
        <w:t xml:space="preserve"> </w:t>
      </w:r>
      <w:r w:rsidRPr="008B3802">
        <w:rPr>
          <w:sz w:val="22"/>
          <w:szCs w:val="22"/>
        </w:rPr>
        <w:t>rekultywację terenu.</w:t>
      </w:r>
      <w:r w:rsidRPr="008B3802">
        <w:rPr>
          <w:sz w:val="22"/>
          <w:szCs w:val="22"/>
        </w:rPr>
        <w:tab/>
      </w:r>
    </w:p>
    <w:p w:rsidR="00921E6D" w:rsidRPr="008B3802" w:rsidRDefault="00921E6D" w:rsidP="00921E6D">
      <w:pPr>
        <w:keepNext/>
        <w:keepLines/>
        <w:suppressAutoHyphens/>
        <w:overflowPunct w:val="0"/>
        <w:autoSpaceDE w:val="0"/>
        <w:autoSpaceDN w:val="0"/>
        <w:adjustRightInd w:val="0"/>
        <w:spacing w:before="240" w:after="120"/>
        <w:jc w:val="both"/>
        <w:outlineLvl w:val="0"/>
        <w:rPr>
          <w:b/>
          <w:caps/>
          <w:kern w:val="28"/>
          <w:sz w:val="22"/>
          <w:szCs w:val="22"/>
        </w:rPr>
      </w:pPr>
      <w:bookmarkStart w:id="346" w:name="_Toc419000108"/>
      <w:bookmarkStart w:id="347" w:name="_Toc418998863"/>
      <w:bookmarkStart w:id="348" w:name="_Toc418998507"/>
      <w:bookmarkStart w:id="349" w:name="_Toc418997097"/>
      <w:bookmarkStart w:id="350" w:name="_Toc418996710"/>
      <w:bookmarkStart w:id="351" w:name="_Toc418996341"/>
      <w:bookmarkStart w:id="352" w:name="_Toc418994934"/>
      <w:bookmarkStart w:id="353" w:name="_Toc407161236"/>
      <w:r w:rsidRPr="008B3802">
        <w:rPr>
          <w:b/>
          <w:caps/>
          <w:kern w:val="28"/>
          <w:sz w:val="22"/>
          <w:szCs w:val="22"/>
        </w:rPr>
        <w:t>10. przepisy związane</w:t>
      </w:r>
      <w:bookmarkEnd w:id="346"/>
      <w:bookmarkEnd w:id="347"/>
      <w:bookmarkEnd w:id="348"/>
      <w:bookmarkEnd w:id="349"/>
      <w:bookmarkEnd w:id="350"/>
      <w:bookmarkEnd w:id="351"/>
      <w:bookmarkEnd w:id="352"/>
      <w:bookmarkEnd w:id="353"/>
    </w:p>
    <w:p w:rsidR="00921E6D" w:rsidRPr="008B3802" w:rsidRDefault="00921E6D" w:rsidP="00921E6D">
      <w:pPr>
        <w:numPr>
          <w:ilvl w:val="12"/>
          <w:numId w:val="0"/>
        </w:numPr>
        <w:overflowPunct w:val="0"/>
        <w:autoSpaceDE w:val="0"/>
        <w:autoSpaceDN w:val="0"/>
        <w:adjustRightInd w:val="0"/>
        <w:jc w:val="both"/>
        <w:rPr>
          <w:sz w:val="22"/>
          <w:szCs w:val="22"/>
        </w:rPr>
      </w:pPr>
      <w:r w:rsidRPr="008B3802">
        <w:rPr>
          <w:sz w:val="22"/>
          <w:szCs w:val="22"/>
        </w:rPr>
        <w:tab/>
        <w:t>Spis przepisów związanych podano w SST D-02.00.01 pkt 10.</w:t>
      </w:r>
    </w:p>
    <w:p w:rsidR="006B1C71" w:rsidRDefault="00E717F1">
      <w:pPr>
        <w:spacing w:after="200" w:line="276" w:lineRule="auto"/>
        <w:rPr>
          <w:sz w:val="22"/>
          <w:szCs w:val="22"/>
        </w:rPr>
      </w:pPr>
      <w:r>
        <w:rPr>
          <w:sz w:val="22"/>
          <w:szCs w:val="22"/>
        </w:rPr>
        <w:br w:type="page"/>
      </w:r>
      <w:r w:rsidR="006B1C71">
        <w:rPr>
          <w:sz w:val="22"/>
          <w:szCs w:val="22"/>
        </w:rPr>
        <w:br w:type="page"/>
      </w:r>
    </w:p>
    <w:p w:rsidR="00E717F1" w:rsidRDefault="00E717F1">
      <w:pPr>
        <w:spacing w:after="200" w:line="276" w:lineRule="auto"/>
        <w:rPr>
          <w:sz w:val="22"/>
          <w:szCs w:val="22"/>
        </w:rPr>
      </w:pPr>
    </w:p>
    <w:p w:rsidR="00921E6D" w:rsidRPr="008B3802" w:rsidRDefault="00921E6D" w:rsidP="00921E6D">
      <w:pPr>
        <w:rPr>
          <w:sz w:val="22"/>
          <w:szCs w:val="22"/>
        </w:rPr>
      </w:pPr>
    </w:p>
    <w:p w:rsidR="00921E6D" w:rsidRPr="008B3802" w:rsidRDefault="00921E6D" w:rsidP="00921E6D">
      <w:pPr>
        <w:pStyle w:val="spistreci"/>
        <w:jc w:val="left"/>
        <w:rPr>
          <w:rFonts w:ascii="Times New Roman" w:hAnsi="Times New Roman"/>
          <w:sz w:val="22"/>
          <w:szCs w:val="22"/>
        </w:rPr>
      </w:pPr>
      <w:bookmarkStart w:id="354" w:name="_Toc488990268"/>
      <w:bookmarkStart w:id="355" w:name="_Toc196470366"/>
      <w:r w:rsidRPr="008B3802">
        <w:rPr>
          <w:rFonts w:ascii="Times New Roman" w:hAnsi="Times New Roman"/>
          <w:sz w:val="22"/>
          <w:szCs w:val="22"/>
        </w:rPr>
        <w:t>D - 02.03.01. WYKONANIE NASYPÓW</w:t>
      </w:r>
      <w:bookmarkEnd w:id="354"/>
      <w:bookmarkEnd w:id="355"/>
    </w:p>
    <w:p w:rsidR="00921E6D" w:rsidRPr="008B3802" w:rsidRDefault="00921E6D" w:rsidP="00921E6D">
      <w:pPr>
        <w:overflowPunct w:val="0"/>
        <w:autoSpaceDE w:val="0"/>
        <w:autoSpaceDN w:val="0"/>
        <w:adjustRightInd w:val="0"/>
        <w:jc w:val="center"/>
        <w:rPr>
          <w:b/>
          <w:sz w:val="22"/>
          <w:szCs w:val="22"/>
        </w:rPr>
      </w:pPr>
      <w:r w:rsidRPr="008B3802">
        <w:rPr>
          <w:b/>
          <w:sz w:val="22"/>
          <w:szCs w:val="22"/>
        </w:rPr>
        <w:t> </w:t>
      </w:r>
    </w:p>
    <w:p w:rsidR="00921E6D" w:rsidRPr="008B3802" w:rsidRDefault="00921E6D" w:rsidP="00921E6D">
      <w:pPr>
        <w:overflowPunct w:val="0"/>
        <w:autoSpaceDE w:val="0"/>
        <w:autoSpaceDN w:val="0"/>
        <w:adjustRightInd w:val="0"/>
        <w:jc w:val="center"/>
        <w:rPr>
          <w:b/>
          <w:sz w:val="22"/>
          <w:szCs w:val="22"/>
        </w:rPr>
      </w:pP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356" w:name="_Toc419000119"/>
      <w:bookmarkStart w:id="357" w:name="_Toc418998874"/>
      <w:bookmarkStart w:id="358" w:name="_Toc418998518"/>
      <w:bookmarkStart w:id="359" w:name="_Toc418997108"/>
      <w:bookmarkStart w:id="360" w:name="_Toc418996721"/>
      <w:bookmarkStart w:id="361" w:name="_Toc418996352"/>
      <w:bookmarkStart w:id="362" w:name="_Toc418994945"/>
      <w:bookmarkStart w:id="363" w:name="_Toc407161265"/>
      <w:bookmarkStart w:id="364" w:name="_Toc406295845"/>
      <w:r w:rsidRPr="008B3802">
        <w:rPr>
          <w:b/>
          <w:caps/>
          <w:kern w:val="28"/>
          <w:sz w:val="22"/>
          <w:szCs w:val="22"/>
        </w:rPr>
        <w:t>1. WSTĘP</w:t>
      </w:r>
      <w:bookmarkEnd w:id="356"/>
      <w:bookmarkEnd w:id="357"/>
      <w:bookmarkEnd w:id="358"/>
      <w:bookmarkEnd w:id="359"/>
      <w:bookmarkEnd w:id="360"/>
      <w:bookmarkEnd w:id="361"/>
      <w:bookmarkEnd w:id="362"/>
      <w:bookmarkEnd w:id="363"/>
      <w:bookmarkEnd w:id="364"/>
    </w:p>
    <w:p w:rsidR="00921E6D" w:rsidRPr="008B3802" w:rsidRDefault="00921E6D" w:rsidP="00921E6D">
      <w:pPr>
        <w:pStyle w:val="asd"/>
        <w:rPr>
          <w:szCs w:val="22"/>
        </w:rPr>
      </w:pPr>
      <w:bookmarkStart w:id="365" w:name="_Toc406295846"/>
      <w:bookmarkStart w:id="366" w:name="_Toc407161266"/>
      <w:r w:rsidRPr="008B3802">
        <w:rPr>
          <w:szCs w:val="22"/>
        </w:rPr>
        <w:t>1.1. Przedmiot SST</w:t>
      </w:r>
      <w:bookmarkEnd w:id="365"/>
      <w:bookmarkEnd w:id="366"/>
    </w:p>
    <w:p w:rsidR="00921E6D" w:rsidRPr="008B3802" w:rsidRDefault="00921E6D" w:rsidP="00921E6D">
      <w:pPr>
        <w:tabs>
          <w:tab w:val="left" w:pos="0"/>
        </w:tabs>
        <w:overflowPunct w:val="0"/>
        <w:autoSpaceDE w:val="0"/>
        <w:autoSpaceDN w:val="0"/>
        <w:adjustRightInd w:val="0"/>
        <w:jc w:val="both"/>
        <w:rPr>
          <w:sz w:val="22"/>
          <w:szCs w:val="22"/>
        </w:rPr>
      </w:pPr>
      <w:r w:rsidRPr="008B3802">
        <w:rPr>
          <w:sz w:val="22"/>
          <w:szCs w:val="22"/>
        </w:rPr>
        <w:tab/>
        <w:t>Przedmiotem niniejszej szczegółowej specyfikacji technicznej (SST) są wymagania dotyczące wykonania i odbioru nasypów dla zadania pn.:</w:t>
      </w:r>
      <w:r w:rsidRPr="008B3802">
        <w:rPr>
          <w:b/>
          <w:sz w:val="22"/>
          <w:szCs w:val="22"/>
        </w:rPr>
        <w:t xml:space="preserve"> „</w:t>
      </w:r>
      <w:r w:rsidR="006B1C71">
        <w:rPr>
          <w:b/>
          <w:sz w:val="22"/>
          <w:szCs w:val="22"/>
        </w:rPr>
        <w:t>Przebudowa ul. Paderewskiego we Wrześni</w:t>
      </w:r>
      <w:r w:rsidRPr="008B3802">
        <w:rPr>
          <w:b/>
          <w:sz w:val="22"/>
          <w:szCs w:val="22"/>
        </w:rPr>
        <w:t>”.</w:t>
      </w:r>
    </w:p>
    <w:p w:rsidR="00921E6D" w:rsidRPr="008B3802" w:rsidRDefault="00921E6D" w:rsidP="00921E6D">
      <w:pPr>
        <w:pStyle w:val="asd"/>
        <w:rPr>
          <w:szCs w:val="22"/>
        </w:rPr>
      </w:pPr>
      <w:bookmarkStart w:id="367" w:name="_Toc406295847"/>
      <w:bookmarkStart w:id="368" w:name="_Toc407161267"/>
      <w:r w:rsidRPr="008B3802">
        <w:rPr>
          <w:szCs w:val="22"/>
        </w:rPr>
        <w:t>1.2. Zakres stosowania SST</w:t>
      </w:r>
      <w:bookmarkEnd w:id="367"/>
      <w:bookmarkEnd w:id="368"/>
    </w:p>
    <w:p w:rsidR="00921E6D" w:rsidRPr="008B3802" w:rsidRDefault="00921E6D" w:rsidP="00921E6D">
      <w:pPr>
        <w:overflowPunct w:val="0"/>
        <w:autoSpaceDE w:val="0"/>
        <w:autoSpaceDN w:val="0"/>
        <w:adjustRightInd w:val="0"/>
        <w:jc w:val="both"/>
        <w:rPr>
          <w:sz w:val="22"/>
          <w:szCs w:val="22"/>
        </w:rPr>
      </w:pPr>
      <w:r w:rsidRPr="008B3802">
        <w:rPr>
          <w:sz w:val="22"/>
          <w:szCs w:val="22"/>
        </w:rPr>
        <w:tab/>
        <w:t>Specyfikacje Techniczne są stosowane jako dokument przetargowy i kontraktowy przy zlecaniu i realizacji Robót wymienionych w p.1.1.</w:t>
      </w:r>
    </w:p>
    <w:p w:rsidR="00921E6D" w:rsidRPr="008B3802" w:rsidRDefault="00921E6D" w:rsidP="00921E6D">
      <w:pPr>
        <w:rPr>
          <w:sz w:val="22"/>
          <w:szCs w:val="22"/>
        </w:rPr>
      </w:pPr>
      <w:r w:rsidRPr="008B3802">
        <w:rPr>
          <w:sz w:val="22"/>
          <w:szCs w:val="22"/>
        </w:rPr>
        <w:t>Ilości robót do wykonania podano w odpowiednich przedmiarach robót.</w:t>
      </w:r>
    </w:p>
    <w:p w:rsidR="00921E6D" w:rsidRPr="008B3802" w:rsidRDefault="00921E6D" w:rsidP="00921E6D">
      <w:pPr>
        <w:overflowPunct w:val="0"/>
        <w:autoSpaceDE w:val="0"/>
        <w:autoSpaceDN w:val="0"/>
        <w:adjustRightInd w:val="0"/>
        <w:jc w:val="both"/>
        <w:rPr>
          <w:sz w:val="22"/>
          <w:szCs w:val="22"/>
        </w:rPr>
      </w:pPr>
    </w:p>
    <w:p w:rsidR="00921E6D" w:rsidRPr="008B3802" w:rsidRDefault="00921E6D" w:rsidP="00921E6D">
      <w:pPr>
        <w:pStyle w:val="asd"/>
        <w:rPr>
          <w:szCs w:val="22"/>
        </w:rPr>
      </w:pPr>
      <w:bookmarkStart w:id="369" w:name="_Toc406295848"/>
      <w:bookmarkStart w:id="370" w:name="_Toc407161268"/>
      <w:r w:rsidRPr="008B3802">
        <w:rPr>
          <w:szCs w:val="22"/>
        </w:rPr>
        <w:t>1.3. Zakres robót objętych SST</w:t>
      </w:r>
      <w:bookmarkEnd w:id="369"/>
      <w:bookmarkEnd w:id="370"/>
    </w:p>
    <w:p w:rsidR="00921E6D" w:rsidRPr="008B3802" w:rsidRDefault="00921E6D" w:rsidP="00921E6D">
      <w:pPr>
        <w:overflowPunct w:val="0"/>
        <w:autoSpaceDE w:val="0"/>
        <w:autoSpaceDN w:val="0"/>
        <w:adjustRightInd w:val="0"/>
        <w:jc w:val="both"/>
        <w:rPr>
          <w:sz w:val="22"/>
          <w:szCs w:val="22"/>
        </w:rPr>
      </w:pPr>
      <w:r w:rsidRPr="008B3802">
        <w:rPr>
          <w:sz w:val="22"/>
          <w:szCs w:val="22"/>
        </w:rPr>
        <w:tab/>
        <w:t>Ustalenia zawarte w niniejszej specyfikacji dotyczą zasad prowadzenia robót ziemnych w czasie budowy lub modernizacji dróg i obejmują wykonanie nasypów, schodkowanie istniejącego terenu oraz wykonanie podsypki piaskowej.</w:t>
      </w:r>
    </w:p>
    <w:p w:rsidR="00921E6D" w:rsidRPr="008B3802" w:rsidRDefault="00921E6D" w:rsidP="00921E6D">
      <w:pPr>
        <w:pStyle w:val="asd"/>
        <w:rPr>
          <w:szCs w:val="22"/>
        </w:rPr>
      </w:pPr>
      <w:bookmarkStart w:id="371" w:name="_Toc406295849"/>
      <w:bookmarkStart w:id="372" w:name="_Toc407161269"/>
      <w:r w:rsidRPr="008B3802">
        <w:rPr>
          <w:szCs w:val="22"/>
        </w:rPr>
        <w:t>1.4. Określenia podstawowe</w:t>
      </w:r>
      <w:bookmarkEnd w:id="371"/>
      <w:bookmarkEnd w:id="372"/>
    </w:p>
    <w:p w:rsidR="00921E6D" w:rsidRPr="008B3802" w:rsidRDefault="00921E6D" w:rsidP="00921E6D">
      <w:pPr>
        <w:overflowPunct w:val="0"/>
        <w:autoSpaceDE w:val="0"/>
        <w:autoSpaceDN w:val="0"/>
        <w:adjustRightInd w:val="0"/>
        <w:jc w:val="both"/>
        <w:rPr>
          <w:sz w:val="22"/>
          <w:szCs w:val="22"/>
        </w:rPr>
      </w:pPr>
      <w:r w:rsidRPr="008B3802">
        <w:rPr>
          <w:sz w:val="22"/>
          <w:szCs w:val="22"/>
        </w:rPr>
        <w:tab/>
        <w:t>Podstawowe określenia zostały podane w SST D-02.00.01 pkt 1.4.</w:t>
      </w:r>
    </w:p>
    <w:p w:rsidR="00921E6D" w:rsidRPr="008B3802" w:rsidRDefault="00921E6D" w:rsidP="00921E6D">
      <w:pPr>
        <w:pStyle w:val="asd"/>
        <w:rPr>
          <w:szCs w:val="22"/>
        </w:rPr>
      </w:pPr>
      <w:bookmarkStart w:id="373" w:name="_Toc406295850"/>
      <w:bookmarkStart w:id="374" w:name="_Toc407161270"/>
      <w:r w:rsidRPr="008B3802">
        <w:rPr>
          <w:szCs w:val="22"/>
        </w:rPr>
        <w:t>1.5. Ogólne wymagania dotyczące robót</w:t>
      </w:r>
      <w:bookmarkEnd w:id="373"/>
      <w:bookmarkEnd w:id="374"/>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ab/>
        <w:t>Ogólne wymagania dotyczące robót podano w SST D-02.00.01 pkt 1.5.</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375" w:name="_2._materiały_(grunty)_2"/>
      <w:bookmarkStart w:id="376" w:name="_Toc419000120"/>
      <w:bookmarkStart w:id="377" w:name="_Toc418998875"/>
      <w:bookmarkStart w:id="378" w:name="_Toc418998519"/>
      <w:bookmarkStart w:id="379" w:name="_Toc418997109"/>
      <w:bookmarkStart w:id="380" w:name="_Toc418996722"/>
      <w:bookmarkStart w:id="381" w:name="_Toc418996353"/>
      <w:bookmarkStart w:id="382" w:name="_Toc418994946"/>
      <w:bookmarkStart w:id="383" w:name="_Toc407161271"/>
      <w:bookmarkStart w:id="384" w:name="_Toc406295851"/>
      <w:bookmarkEnd w:id="375"/>
      <w:r w:rsidRPr="008B3802">
        <w:rPr>
          <w:b/>
          <w:caps/>
          <w:kern w:val="28"/>
          <w:sz w:val="22"/>
          <w:szCs w:val="22"/>
        </w:rPr>
        <w:t>2. materiały (grunty)</w:t>
      </w:r>
      <w:bookmarkEnd w:id="376"/>
      <w:bookmarkEnd w:id="377"/>
      <w:bookmarkEnd w:id="378"/>
      <w:bookmarkEnd w:id="379"/>
      <w:bookmarkEnd w:id="380"/>
      <w:bookmarkEnd w:id="381"/>
      <w:bookmarkEnd w:id="382"/>
      <w:bookmarkEnd w:id="383"/>
      <w:bookmarkEnd w:id="384"/>
    </w:p>
    <w:p w:rsidR="00921E6D" w:rsidRPr="008B3802" w:rsidRDefault="00921E6D" w:rsidP="00921E6D">
      <w:pPr>
        <w:pStyle w:val="asd"/>
        <w:rPr>
          <w:szCs w:val="22"/>
        </w:rPr>
      </w:pPr>
      <w:bookmarkStart w:id="385" w:name="_Toc406295852"/>
      <w:bookmarkStart w:id="386" w:name="_Toc407161272"/>
      <w:r w:rsidRPr="008B3802">
        <w:rPr>
          <w:szCs w:val="22"/>
        </w:rPr>
        <w:t>2.1. Ogólne wymagania dotyczące materiałów</w:t>
      </w:r>
      <w:bookmarkEnd w:id="385"/>
      <w:bookmarkEnd w:id="386"/>
    </w:p>
    <w:p w:rsidR="00921E6D" w:rsidRPr="008B3802" w:rsidRDefault="00921E6D" w:rsidP="00921E6D">
      <w:pPr>
        <w:overflowPunct w:val="0"/>
        <w:autoSpaceDE w:val="0"/>
        <w:autoSpaceDN w:val="0"/>
        <w:adjustRightInd w:val="0"/>
        <w:jc w:val="both"/>
        <w:rPr>
          <w:sz w:val="22"/>
          <w:szCs w:val="22"/>
        </w:rPr>
      </w:pPr>
      <w:r w:rsidRPr="008B3802">
        <w:rPr>
          <w:sz w:val="22"/>
          <w:szCs w:val="22"/>
        </w:rPr>
        <w:tab/>
        <w:t>Ogólne wymagania dotyczące materiałów, ich pozyskiwania i składowania, podano w SST D-02.00.01 pkt 2.</w:t>
      </w:r>
    </w:p>
    <w:p w:rsidR="00921E6D" w:rsidRPr="008B3802" w:rsidRDefault="00921E6D" w:rsidP="00921E6D">
      <w:pPr>
        <w:pStyle w:val="asd"/>
        <w:rPr>
          <w:szCs w:val="22"/>
        </w:rPr>
      </w:pPr>
      <w:bookmarkStart w:id="387" w:name="_Toc406295853"/>
      <w:bookmarkStart w:id="388" w:name="_Toc407161273"/>
      <w:r w:rsidRPr="008B3802">
        <w:rPr>
          <w:szCs w:val="22"/>
        </w:rPr>
        <w:t xml:space="preserve">2.2. </w:t>
      </w:r>
      <w:bookmarkEnd w:id="387"/>
      <w:bookmarkEnd w:id="388"/>
      <w:r w:rsidRPr="008B3802">
        <w:rPr>
          <w:szCs w:val="22"/>
        </w:rPr>
        <w:t>Grunty i materiały do nasypów</w:t>
      </w:r>
    </w:p>
    <w:p w:rsidR="00921E6D" w:rsidRPr="008B3802" w:rsidRDefault="00921E6D" w:rsidP="00921E6D">
      <w:pPr>
        <w:overflowPunct w:val="0"/>
        <w:autoSpaceDE w:val="0"/>
        <w:autoSpaceDN w:val="0"/>
        <w:adjustRightInd w:val="0"/>
        <w:jc w:val="both"/>
        <w:rPr>
          <w:b/>
          <w:sz w:val="22"/>
          <w:szCs w:val="22"/>
          <w:u w:val="single"/>
        </w:rPr>
      </w:pPr>
      <w:r w:rsidRPr="008B3802">
        <w:rPr>
          <w:sz w:val="22"/>
          <w:szCs w:val="22"/>
        </w:rPr>
        <w:tab/>
        <w:t>Grunty i materiały dopuszczone do budowy nasypów powinny spełniać wymagania określone w PN-S-02205 :1998 [4].</w:t>
      </w:r>
    </w:p>
    <w:p w:rsidR="00921E6D" w:rsidRPr="008B3802" w:rsidRDefault="00921E6D" w:rsidP="00921E6D">
      <w:pPr>
        <w:overflowPunct w:val="0"/>
        <w:autoSpaceDE w:val="0"/>
        <w:autoSpaceDN w:val="0"/>
        <w:adjustRightInd w:val="0"/>
        <w:jc w:val="both"/>
        <w:rPr>
          <w:sz w:val="22"/>
          <w:szCs w:val="22"/>
        </w:rPr>
      </w:pPr>
      <w:r w:rsidRPr="008B3802">
        <w:rPr>
          <w:sz w:val="22"/>
          <w:szCs w:val="22"/>
        </w:rPr>
        <w:tab/>
      </w:r>
      <w:bookmarkStart w:id="389" w:name="_Toc419000121"/>
      <w:bookmarkStart w:id="390" w:name="_Toc418998876"/>
      <w:bookmarkStart w:id="391" w:name="_Toc418998520"/>
      <w:bookmarkStart w:id="392" w:name="_Toc418997110"/>
      <w:bookmarkStart w:id="393" w:name="_Toc418996723"/>
      <w:bookmarkStart w:id="394" w:name="_Toc418996354"/>
      <w:bookmarkStart w:id="395" w:name="_Toc418994947"/>
      <w:bookmarkStart w:id="396" w:name="_Toc407161277"/>
      <w:bookmarkStart w:id="397" w:name="_Toc406295857"/>
      <w:r w:rsidRPr="008B3802">
        <w:rPr>
          <w:sz w:val="22"/>
          <w:szCs w:val="22"/>
        </w:rPr>
        <w:t> </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r w:rsidRPr="008B3802">
        <w:rPr>
          <w:b/>
          <w:caps/>
          <w:kern w:val="28"/>
          <w:sz w:val="22"/>
          <w:szCs w:val="22"/>
        </w:rPr>
        <w:t>3. sprzęt</w:t>
      </w:r>
      <w:bookmarkEnd w:id="389"/>
      <w:bookmarkEnd w:id="390"/>
      <w:bookmarkEnd w:id="391"/>
      <w:bookmarkEnd w:id="392"/>
      <w:bookmarkEnd w:id="393"/>
      <w:bookmarkEnd w:id="394"/>
      <w:bookmarkEnd w:id="395"/>
      <w:bookmarkEnd w:id="396"/>
      <w:bookmarkEnd w:id="397"/>
    </w:p>
    <w:p w:rsidR="00921E6D" w:rsidRPr="008B3802" w:rsidRDefault="00921E6D" w:rsidP="00921E6D">
      <w:pPr>
        <w:pStyle w:val="asd"/>
        <w:rPr>
          <w:szCs w:val="22"/>
        </w:rPr>
      </w:pPr>
      <w:bookmarkStart w:id="398" w:name="_Toc406295858"/>
      <w:bookmarkStart w:id="399" w:name="_Toc407161278"/>
      <w:r w:rsidRPr="008B3802">
        <w:rPr>
          <w:szCs w:val="22"/>
        </w:rPr>
        <w:t>3.1. Ogólne wymagania dotyczące sprzętu</w:t>
      </w:r>
      <w:bookmarkEnd w:id="398"/>
      <w:bookmarkEnd w:id="399"/>
    </w:p>
    <w:p w:rsidR="00921E6D" w:rsidRPr="008B3802" w:rsidRDefault="00921E6D" w:rsidP="00921E6D">
      <w:pPr>
        <w:overflowPunct w:val="0"/>
        <w:autoSpaceDE w:val="0"/>
        <w:autoSpaceDN w:val="0"/>
        <w:adjustRightInd w:val="0"/>
        <w:jc w:val="both"/>
        <w:rPr>
          <w:sz w:val="22"/>
          <w:szCs w:val="22"/>
        </w:rPr>
      </w:pPr>
      <w:r w:rsidRPr="008B3802">
        <w:rPr>
          <w:sz w:val="22"/>
          <w:szCs w:val="22"/>
        </w:rPr>
        <w:tab/>
        <w:t>Ogólne wymagania i ustalenia dotyczące sprzętu określono w SST D-02.00.01 pkt 3.</w:t>
      </w:r>
    </w:p>
    <w:p w:rsidR="00921E6D" w:rsidRPr="008B3802" w:rsidRDefault="00921E6D" w:rsidP="00921E6D">
      <w:pPr>
        <w:pStyle w:val="asd"/>
        <w:rPr>
          <w:szCs w:val="22"/>
        </w:rPr>
      </w:pPr>
      <w:bookmarkStart w:id="400" w:name="_Toc406295859"/>
      <w:bookmarkStart w:id="401" w:name="_Toc407161279"/>
      <w:r w:rsidRPr="008B3802">
        <w:rPr>
          <w:szCs w:val="22"/>
        </w:rPr>
        <w:t>3.2. Dobór sprzętu zagęszczającego</w:t>
      </w:r>
      <w:bookmarkEnd w:id="400"/>
      <w:bookmarkEnd w:id="401"/>
    </w:p>
    <w:p w:rsidR="00921E6D" w:rsidRPr="008B3802" w:rsidRDefault="00921E6D" w:rsidP="00E717F1">
      <w:pPr>
        <w:overflowPunct w:val="0"/>
        <w:autoSpaceDE w:val="0"/>
        <w:autoSpaceDN w:val="0"/>
        <w:adjustRightInd w:val="0"/>
        <w:jc w:val="both"/>
        <w:rPr>
          <w:sz w:val="22"/>
          <w:szCs w:val="22"/>
        </w:rPr>
      </w:pPr>
      <w:r w:rsidRPr="008B3802">
        <w:rPr>
          <w:sz w:val="22"/>
          <w:szCs w:val="22"/>
        </w:rPr>
        <w:tab/>
        <w:t xml:space="preserve">W tablicy 2 podano, dla różnych rodzajów gruntów, orientacyjne dane przy doborze sprzętu zagęszczającego. Sprzęt do zagęszczania powinien być zatwierdzony przez </w:t>
      </w:r>
      <w:r w:rsidR="00AF0D13">
        <w:rPr>
          <w:sz w:val="22"/>
          <w:szCs w:val="22"/>
        </w:rPr>
        <w:t>Inspektor</w:t>
      </w:r>
      <w:r w:rsidRPr="008B3802">
        <w:rPr>
          <w:sz w:val="22"/>
          <w:szCs w:val="22"/>
        </w:rPr>
        <w:t>a.</w:t>
      </w:r>
    </w:p>
    <w:p w:rsidR="00921E6D" w:rsidRPr="008B3802" w:rsidRDefault="00921E6D" w:rsidP="00921E6D">
      <w:pPr>
        <w:overflowPunct w:val="0"/>
        <w:autoSpaceDE w:val="0"/>
        <w:autoSpaceDN w:val="0"/>
        <w:adjustRightInd w:val="0"/>
        <w:spacing w:before="120" w:after="120"/>
        <w:jc w:val="both"/>
        <w:rPr>
          <w:sz w:val="22"/>
          <w:szCs w:val="22"/>
        </w:rPr>
      </w:pPr>
      <w:r w:rsidRPr="008B3802">
        <w:rPr>
          <w:sz w:val="22"/>
          <w:szCs w:val="22"/>
        </w:rPr>
        <w:t>Tablica 2. Orientacyjne dane przy doborze sprzętu zagęszczającego wg [13]</w:t>
      </w:r>
    </w:p>
    <w:tbl>
      <w:tblPr>
        <w:tblW w:w="0" w:type="auto"/>
        <w:jc w:val="center"/>
        <w:tblBorders>
          <w:top w:val="single" w:sz="6" w:space="0" w:color="000000"/>
          <w:left w:val="single" w:sz="6" w:space="0" w:color="000000"/>
          <w:bottom w:val="single" w:sz="6" w:space="0" w:color="000000"/>
          <w:right w:val="single" w:sz="6" w:space="0" w:color="000000"/>
        </w:tblBorders>
        <w:tblCellMar>
          <w:left w:w="70" w:type="dxa"/>
          <w:right w:w="70" w:type="dxa"/>
        </w:tblCellMar>
        <w:tblLook w:val="0000"/>
      </w:tblPr>
      <w:tblGrid>
        <w:gridCol w:w="1663"/>
        <w:gridCol w:w="1128"/>
        <w:gridCol w:w="1068"/>
        <w:gridCol w:w="1068"/>
        <w:gridCol w:w="1200"/>
        <w:gridCol w:w="1200"/>
        <w:gridCol w:w="1261"/>
        <w:gridCol w:w="1190"/>
      </w:tblGrid>
      <w:tr w:rsidR="00921E6D" w:rsidRPr="008B3802" w:rsidTr="00D86DA9">
        <w:trPr>
          <w:trHeight w:val="283"/>
          <w:jc w:val="center"/>
        </w:trPr>
        <w:tc>
          <w:tcPr>
            <w:tcW w:w="1771" w:type="dxa"/>
            <w:vMerge w:val="restart"/>
            <w:tcBorders>
              <w:top w:val="single" w:sz="6" w:space="0" w:color="000000"/>
              <w:left w:val="single" w:sz="6" w:space="0" w:color="000000"/>
              <w:bottom w:val="double" w:sz="4" w:space="0" w:color="auto"/>
              <w:right w:val="single" w:sz="6" w:space="0" w:color="000000"/>
            </w:tcBorders>
            <w:noWrap/>
            <w:vAlign w:val="center"/>
          </w:tcPr>
          <w:p w:rsidR="00921E6D" w:rsidRPr="008B3802" w:rsidRDefault="00921E6D" w:rsidP="00D86DA9">
            <w:pPr>
              <w:overflowPunct w:val="0"/>
              <w:autoSpaceDE w:val="0"/>
              <w:autoSpaceDN w:val="0"/>
              <w:adjustRightInd w:val="0"/>
              <w:rPr>
                <w:sz w:val="22"/>
                <w:szCs w:val="22"/>
              </w:rPr>
            </w:pPr>
            <w:bookmarkStart w:id="402" w:name="_Toc406295860"/>
            <w:r w:rsidRPr="008B3802">
              <w:rPr>
                <w:sz w:val="22"/>
                <w:szCs w:val="22"/>
              </w:rPr>
              <w:t> </w:t>
            </w:r>
          </w:p>
          <w:p w:rsidR="00921E6D" w:rsidRPr="008B3802" w:rsidRDefault="00921E6D" w:rsidP="00D86DA9">
            <w:pPr>
              <w:overflowPunct w:val="0"/>
              <w:autoSpaceDE w:val="0"/>
              <w:autoSpaceDN w:val="0"/>
              <w:adjustRightInd w:val="0"/>
              <w:spacing w:before="120" w:after="120"/>
              <w:jc w:val="center"/>
              <w:rPr>
                <w:sz w:val="22"/>
                <w:szCs w:val="22"/>
              </w:rPr>
            </w:pPr>
            <w:r w:rsidRPr="008B3802">
              <w:rPr>
                <w:sz w:val="22"/>
                <w:szCs w:val="22"/>
              </w:rPr>
              <w:t>Rodzaje urządzeń zagęszczających</w:t>
            </w:r>
          </w:p>
        </w:tc>
        <w:tc>
          <w:tcPr>
            <w:tcW w:w="7359" w:type="dxa"/>
            <w:gridSpan w:val="6"/>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Rodzaje gruntu</w:t>
            </w:r>
          </w:p>
        </w:tc>
        <w:tc>
          <w:tcPr>
            <w:tcW w:w="1175" w:type="dxa"/>
            <w:vMerge w:val="restart"/>
            <w:tcBorders>
              <w:top w:val="single" w:sz="6" w:space="0" w:color="000000"/>
              <w:left w:val="single" w:sz="6" w:space="0" w:color="000000"/>
              <w:bottom w:val="double" w:sz="4" w:space="0" w:color="auto"/>
              <w:right w:val="single" w:sz="6" w:space="0" w:color="000000"/>
            </w:tcBorders>
            <w:noWrap/>
            <w:vAlign w:val="center"/>
          </w:tcPr>
          <w:p w:rsidR="00921E6D" w:rsidRPr="008B3802" w:rsidRDefault="00921E6D" w:rsidP="00D86DA9">
            <w:pPr>
              <w:overflowPunct w:val="0"/>
              <w:autoSpaceDE w:val="0"/>
              <w:autoSpaceDN w:val="0"/>
              <w:adjustRightInd w:val="0"/>
              <w:spacing w:before="120" w:after="120"/>
              <w:jc w:val="center"/>
              <w:rPr>
                <w:sz w:val="22"/>
                <w:szCs w:val="22"/>
              </w:rPr>
            </w:pPr>
            <w:r w:rsidRPr="008B3802">
              <w:rPr>
                <w:sz w:val="22"/>
                <w:szCs w:val="22"/>
              </w:rPr>
              <w:t>Uwagi o przydatności maszyn</w:t>
            </w:r>
          </w:p>
        </w:tc>
      </w:tr>
      <w:tr w:rsidR="00921E6D" w:rsidRPr="008B3802" w:rsidTr="00D86DA9">
        <w:trPr>
          <w:trHeight w:val="180"/>
          <w:jc w:val="center"/>
        </w:trPr>
        <w:tc>
          <w:tcPr>
            <w:tcW w:w="0" w:type="auto"/>
            <w:vMerge/>
            <w:tcBorders>
              <w:top w:val="single" w:sz="6" w:space="0" w:color="000000"/>
              <w:left w:val="single" w:sz="6" w:space="0" w:color="000000"/>
              <w:bottom w:val="double" w:sz="4" w:space="0" w:color="auto"/>
              <w:right w:val="single" w:sz="6" w:space="0" w:color="000000"/>
            </w:tcBorders>
            <w:vAlign w:val="center"/>
          </w:tcPr>
          <w:p w:rsidR="00921E6D" w:rsidRPr="008B3802" w:rsidRDefault="00921E6D" w:rsidP="00D86DA9">
            <w:pPr>
              <w:rPr>
                <w:sz w:val="22"/>
                <w:szCs w:val="22"/>
              </w:rPr>
            </w:pPr>
          </w:p>
        </w:tc>
        <w:tc>
          <w:tcPr>
            <w:tcW w:w="2332" w:type="dxa"/>
            <w:gridSpan w:val="2"/>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spacing w:line="180" w:lineRule="atLeast"/>
              <w:jc w:val="center"/>
              <w:rPr>
                <w:sz w:val="22"/>
                <w:szCs w:val="22"/>
              </w:rPr>
            </w:pPr>
            <w:r w:rsidRPr="008B3802">
              <w:rPr>
                <w:sz w:val="22"/>
                <w:szCs w:val="22"/>
              </w:rPr>
              <w:t>niespoiste: piaski, żwiry, pospółki</w:t>
            </w:r>
          </w:p>
        </w:tc>
        <w:tc>
          <w:tcPr>
            <w:tcW w:w="2410" w:type="dxa"/>
            <w:gridSpan w:val="2"/>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spacing w:line="180" w:lineRule="atLeast"/>
              <w:jc w:val="center"/>
              <w:rPr>
                <w:sz w:val="22"/>
                <w:szCs w:val="22"/>
              </w:rPr>
            </w:pPr>
            <w:r w:rsidRPr="008B3802">
              <w:rPr>
                <w:sz w:val="22"/>
                <w:szCs w:val="22"/>
              </w:rPr>
              <w:t>spoiste: pyły gliny, iły</w:t>
            </w:r>
          </w:p>
        </w:tc>
        <w:tc>
          <w:tcPr>
            <w:tcW w:w="2617" w:type="dxa"/>
            <w:gridSpan w:val="2"/>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spacing w:line="180" w:lineRule="atLeast"/>
              <w:jc w:val="center"/>
              <w:rPr>
                <w:sz w:val="22"/>
                <w:szCs w:val="22"/>
              </w:rPr>
            </w:pPr>
            <w:r w:rsidRPr="008B3802">
              <w:rPr>
                <w:sz w:val="22"/>
                <w:szCs w:val="22"/>
              </w:rPr>
              <w:t>gruboziarniste i kamieniste</w:t>
            </w:r>
          </w:p>
        </w:tc>
        <w:tc>
          <w:tcPr>
            <w:tcW w:w="0" w:type="auto"/>
            <w:vMerge/>
            <w:tcBorders>
              <w:top w:val="single" w:sz="6" w:space="0" w:color="000000"/>
              <w:left w:val="single" w:sz="6" w:space="0" w:color="000000"/>
              <w:bottom w:val="double" w:sz="4" w:space="0" w:color="auto"/>
              <w:right w:val="single" w:sz="6" w:space="0" w:color="000000"/>
            </w:tcBorders>
            <w:vAlign w:val="center"/>
          </w:tcPr>
          <w:p w:rsidR="00921E6D" w:rsidRPr="008B3802" w:rsidRDefault="00921E6D" w:rsidP="00D86DA9">
            <w:pPr>
              <w:rPr>
                <w:sz w:val="22"/>
                <w:szCs w:val="22"/>
              </w:rPr>
            </w:pPr>
          </w:p>
        </w:tc>
      </w:tr>
      <w:tr w:rsidR="00921E6D" w:rsidRPr="008B3802" w:rsidTr="00D86DA9">
        <w:trPr>
          <w:jc w:val="center"/>
        </w:trPr>
        <w:tc>
          <w:tcPr>
            <w:tcW w:w="0" w:type="auto"/>
            <w:vMerge/>
            <w:tcBorders>
              <w:top w:val="single" w:sz="6" w:space="0" w:color="000000"/>
              <w:left w:val="single" w:sz="6" w:space="0" w:color="000000"/>
              <w:bottom w:val="double" w:sz="4" w:space="0" w:color="auto"/>
              <w:right w:val="single" w:sz="6" w:space="0" w:color="000000"/>
            </w:tcBorders>
            <w:vAlign w:val="center"/>
          </w:tcPr>
          <w:p w:rsidR="00921E6D" w:rsidRPr="008B3802" w:rsidRDefault="00921E6D" w:rsidP="00D86DA9">
            <w:pPr>
              <w:rPr>
                <w:sz w:val="22"/>
                <w:szCs w:val="22"/>
              </w:rPr>
            </w:pPr>
          </w:p>
        </w:tc>
        <w:tc>
          <w:tcPr>
            <w:tcW w:w="1198" w:type="dxa"/>
            <w:tcBorders>
              <w:top w:val="single" w:sz="6" w:space="0" w:color="000000"/>
              <w:left w:val="single" w:sz="6" w:space="0" w:color="000000"/>
              <w:bottom w:val="double" w:sz="4" w:space="0" w:color="auto"/>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grubość warstwy</w:t>
            </w:r>
          </w:p>
          <w:p w:rsidR="00921E6D" w:rsidRPr="008B3802" w:rsidRDefault="00921E6D" w:rsidP="00D86DA9">
            <w:pPr>
              <w:overflowPunct w:val="0"/>
              <w:autoSpaceDE w:val="0"/>
              <w:autoSpaceDN w:val="0"/>
              <w:adjustRightInd w:val="0"/>
              <w:jc w:val="center"/>
              <w:rPr>
                <w:sz w:val="22"/>
                <w:szCs w:val="22"/>
              </w:rPr>
            </w:pPr>
            <w:r w:rsidRPr="008B3802">
              <w:rPr>
                <w:sz w:val="22"/>
                <w:szCs w:val="22"/>
              </w:rPr>
              <w:t>[ m ]</w:t>
            </w:r>
          </w:p>
        </w:tc>
        <w:tc>
          <w:tcPr>
            <w:tcW w:w="1134" w:type="dxa"/>
            <w:tcBorders>
              <w:top w:val="single" w:sz="6" w:space="0" w:color="000000"/>
              <w:left w:val="single" w:sz="6" w:space="0" w:color="000000"/>
              <w:bottom w:val="double" w:sz="4" w:space="0" w:color="auto"/>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liczba przejść</w:t>
            </w:r>
          </w:p>
          <w:p w:rsidR="00921E6D" w:rsidRPr="008B3802" w:rsidRDefault="00921E6D" w:rsidP="00D86DA9">
            <w:pPr>
              <w:overflowPunct w:val="0"/>
              <w:autoSpaceDE w:val="0"/>
              <w:autoSpaceDN w:val="0"/>
              <w:adjustRightInd w:val="0"/>
              <w:jc w:val="center"/>
              <w:rPr>
                <w:sz w:val="22"/>
                <w:szCs w:val="22"/>
                <w:vertAlign w:val="superscript"/>
              </w:rPr>
            </w:pPr>
            <w:r w:rsidRPr="008B3802">
              <w:rPr>
                <w:sz w:val="22"/>
                <w:szCs w:val="22"/>
              </w:rPr>
              <w:t>n ***</w:t>
            </w:r>
          </w:p>
        </w:tc>
        <w:tc>
          <w:tcPr>
            <w:tcW w:w="1134" w:type="dxa"/>
            <w:tcBorders>
              <w:top w:val="single" w:sz="6" w:space="0" w:color="000000"/>
              <w:left w:val="single" w:sz="6" w:space="0" w:color="000000"/>
              <w:bottom w:val="double" w:sz="4" w:space="0" w:color="auto"/>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grubość warstwy</w:t>
            </w:r>
          </w:p>
          <w:p w:rsidR="00921E6D" w:rsidRPr="008B3802" w:rsidRDefault="00921E6D" w:rsidP="00D86DA9">
            <w:pPr>
              <w:overflowPunct w:val="0"/>
              <w:autoSpaceDE w:val="0"/>
              <w:autoSpaceDN w:val="0"/>
              <w:adjustRightInd w:val="0"/>
              <w:jc w:val="center"/>
              <w:rPr>
                <w:sz w:val="22"/>
                <w:szCs w:val="22"/>
              </w:rPr>
            </w:pPr>
            <w:r w:rsidRPr="008B3802">
              <w:rPr>
                <w:sz w:val="22"/>
                <w:szCs w:val="22"/>
              </w:rPr>
              <w:t>[ m ]</w:t>
            </w:r>
          </w:p>
        </w:tc>
        <w:tc>
          <w:tcPr>
            <w:tcW w:w="1276" w:type="dxa"/>
            <w:tcBorders>
              <w:top w:val="single" w:sz="6" w:space="0" w:color="000000"/>
              <w:left w:val="single" w:sz="6" w:space="0" w:color="000000"/>
              <w:bottom w:val="double" w:sz="4" w:space="0" w:color="auto"/>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liczba przejść</w:t>
            </w:r>
          </w:p>
          <w:p w:rsidR="00921E6D" w:rsidRPr="008B3802" w:rsidRDefault="00921E6D" w:rsidP="00D86DA9">
            <w:pPr>
              <w:overflowPunct w:val="0"/>
              <w:autoSpaceDE w:val="0"/>
              <w:autoSpaceDN w:val="0"/>
              <w:adjustRightInd w:val="0"/>
              <w:jc w:val="center"/>
              <w:rPr>
                <w:sz w:val="22"/>
                <w:szCs w:val="22"/>
              </w:rPr>
            </w:pPr>
            <w:r w:rsidRPr="008B3802">
              <w:rPr>
                <w:sz w:val="22"/>
                <w:szCs w:val="22"/>
              </w:rPr>
              <w:t>n ***</w:t>
            </w:r>
          </w:p>
        </w:tc>
        <w:tc>
          <w:tcPr>
            <w:tcW w:w="1276" w:type="dxa"/>
            <w:tcBorders>
              <w:top w:val="single" w:sz="6" w:space="0" w:color="000000"/>
              <w:left w:val="single" w:sz="6" w:space="0" w:color="000000"/>
              <w:bottom w:val="double" w:sz="4" w:space="0" w:color="auto"/>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grubość warstwy</w:t>
            </w:r>
          </w:p>
          <w:p w:rsidR="00921E6D" w:rsidRPr="008B3802" w:rsidRDefault="00921E6D" w:rsidP="00D86DA9">
            <w:pPr>
              <w:overflowPunct w:val="0"/>
              <w:autoSpaceDE w:val="0"/>
              <w:autoSpaceDN w:val="0"/>
              <w:adjustRightInd w:val="0"/>
              <w:jc w:val="center"/>
              <w:rPr>
                <w:sz w:val="22"/>
                <w:szCs w:val="22"/>
              </w:rPr>
            </w:pPr>
            <w:r w:rsidRPr="008B3802">
              <w:rPr>
                <w:sz w:val="22"/>
                <w:szCs w:val="22"/>
              </w:rPr>
              <w:t>[ m ]</w:t>
            </w:r>
          </w:p>
        </w:tc>
        <w:tc>
          <w:tcPr>
            <w:tcW w:w="1341" w:type="dxa"/>
            <w:tcBorders>
              <w:top w:val="single" w:sz="6" w:space="0" w:color="000000"/>
              <w:left w:val="single" w:sz="6" w:space="0" w:color="000000"/>
              <w:bottom w:val="double" w:sz="4" w:space="0" w:color="auto"/>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liczba przejść</w:t>
            </w:r>
          </w:p>
          <w:p w:rsidR="00921E6D" w:rsidRPr="008B3802" w:rsidRDefault="00921E6D" w:rsidP="00D86DA9">
            <w:pPr>
              <w:overflowPunct w:val="0"/>
              <w:autoSpaceDE w:val="0"/>
              <w:autoSpaceDN w:val="0"/>
              <w:adjustRightInd w:val="0"/>
              <w:jc w:val="center"/>
              <w:rPr>
                <w:sz w:val="22"/>
                <w:szCs w:val="22"/>
                <w:vertAlign w:val="superscript"/>
              </w:rPr>
            </w:pPr>
            <w:r w:rsidRPr="008B3802">
              <w:rPr>
                <w:sz w:val="22"/>
                <w:szCs w:val="22"/>
              </w:rPr>
              <w:t>n ***</w:t>
            </w:r>
          </w:p>
        </w:tc>
        <w:tc>
          <w:tcPr>
            <w:tcW w:w="0" w:type="auto"/>
            <w:vMerge/>
            <w:tcBorders>
              <w:top w:val="single" w:sz="6" w:space="0" w:color="000000"/>
              <w:left w:val="single" w:sz="6" w:space="0" w:color="000000"/>
              <w:bottom w:val="double" w:sz="4" w:space="0" w:color="auto"/>
              <w:right w:val="single" w:sz="6" w:space="0" w:color="000000"/>
            </w:tcBorders>
            <w:vAlign w:val="center"/>
          </w:tcPr>
          <w:p w:rsidR="00921E6D" w:rsidRPr="008B3802" w:rsidRDefault="00921E6D" w:rsidP="00D86DA9">
            <w:pPr>
              <w:rPr>
                <w:sz w:val="22"/>
                <w:szCs w:val="22"/>
              </w:rPr>
            </w:pPr>
          </w:p>
        </w:tc>
      </w:tr>
      <w:tr w:rsidR="00921E6D" w:rsidRPr="008B3802" w:rsidTr="00D86DA9">
        <w:trPr>
          <w:jc w:val="center"/>
        </w:trPr>
        <w:tc>
          <w:tcPr>
            <w:tcW w:w="1771" w:type="dxa"/>
            <w:tcBorders>
              <w:top w:val="double" w:sz="4" w:space="0" w:color="auto"/>
              <w:left w:val="single" w:sz="6" w:space="0" w:color="000000"/>
              <w:bottom w:val="single" w:sz="6" w:space="0" w:color="000000"/>
              <w:right w:val="single" w:sz="6" w:space="0" w:color="000000"/>
            </w:tcBorders>
            <w:noWrap/>
          </w:tcPr>
          <w:p w:rsidR="00921E6D" w:rsidRPr="008B3802" w:rsidRDefault="00921E6D" w:rsidP="00D86DA9">
            <w:pPr>
              <w:overflowPunct w:val="0"/>
              <w:autoSpaceDE w:val="0"/>
              <w:autoSpaceDN w:val="0"/>
              <w:adjustRightInd w:val="0"/>
              <w:rPr>
                <w:sz w:val="22"/>
                <w:szCs w:val="22"/>
              </w:rPr>
            </w:pPr>
            <w:r w:rsidRPr="008B3802">
              <w:rPr>
                <w:sz w:val="22"/>
                <w:szCs w:val="22"/>
              </w:rPr>
              <w:t>Walce statyczne</w:t>
            </w:r>
            <w:r w:rsidR="000F7E88">
              <w:rPr>
                <w:sz w:val="22"/>
                <w:szCs w:val="22"/>
              </w:rPr>
              <w:t xml:space="preserve"> </w:t>
            </w:r>
            <w:r w:rsidRPr="008B3802">
              <w:rPr>
                <w:sz w:val="22"/>
                <w:szCs w:val="22"/>
              </w:rPr>
              <w:t>gładkie *</w:t>
            </w:r>
          </w:p>
        </w:tc>
        <w:tc>
          <w:tcPr>
            <w:tcW w:w="1198" w:type="dxa"/>
            <w:tcBorders>
              <w:top w:val="double" w:sz="4" w:space="0" w:color="auto"/>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0,1 do 0,2</w:t>
            </w:r>
          </w:p>
        </w:tc>
        <w:tc>
          <w:tcPr>
            <w:tcW w:w="1134" w:type="dxa"/>
            <w:tcBorders>
              <w:top w:val="double" w:sz="4" w:space="0" w:color="auto"/>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4 do 8</w:t>
            </w:r>
          </w:p>
        </w:tc>
        <w:tc>
          <w:tcPr>
            <w:tcW w:w="1134" w:type="dxa"/>
            <w:tcBorders>
              <w:top w:val="double" w:sz="4" w:space="0" w:color="auto"/>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0,1 do 0,2</w:t>
            </w:r>
          </w:p>
        </w:tc>
        <w:tc>
          <w:tcPr>
            <w:tcW w:w="1276" w:type="dxa"/>
            <w:tcBorders>
              <w:top w:val="double" w:sz="4" w:space="0" w:color="auto"/>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4 do 8</w:t>
            </w:r>
          </w:p>
        </w:tc>
        <w:tc>
          <w:tcPr>
            <w:tcW w:w="1276" w:type="dxa"/>
            <w:tcBorders>
              <w:top w:val="double" w:sz="4" w:space="0" w:color="auto"/>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0,2 do 0,3</w:t>
            </w:r>
          </w:p>
        </w:tc>
        <w:tc>
          <w:tcPr>
            <w:tcW w:w="1341" w:type="dxa"/>
            <w:tcBorders>
              <w:top w:val="double" w:sz="4" w:space="0" w:color="auto"/>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4 do 8</w:t>
            </w:r>
          </w:p>
        </w:tc>
        <w:tc>
          <w:tcPr>
            <w:tcW w:w="1175" w:type="dxa"/>
            <w:tcBorders>
              <w:top w:val="double" w:sz="4" w:space="0" w:color="auto"/>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1)</w:t>
            </w:r>
          </w:p>
        </w:tc>
      </w:tr>
      <w:tr w:rsidR="00921E6D" w:rsidRPr="008B3802" w:rsidTr="00D86DA9">
        <w:trPr>
          <w:jc w:val="center"/>
        </w:trPr>
        <w:tc>
          <w:tcPr>
            <w:tcW w:w="1771" w:type="dxa"/>
            <w:tcBorders>
              <w:top w:val="single" w:sz="6" w:space="0" w:color="000000"/>
              <w:left w:val="single" w:sz="6" w:space="0" w:color="000000"/>
              <w:bottom w:val="single" w:sz="6" w:space="0" w:color="000000"/>
              <w:right w:val="single" w:sz="6" w:space="0" w:color="000000"/>
            </w:tcBorders>
            <w:noWrap/>
          </w:tcPr>
          <w:p w:rsidR="00921E6D" w:rsidRPr="008B3802" w:rsidRDefault="00921E6D" w:rsidP="00D86DA9">
            <w:pPr>
              <w:overflowPunct w:val="0"/>
              <w:autoSpaceDE w:val="0"/>
              <w:autoSpaceDN w:val="0"/>
              <w:adjustRightInd w:val="0"/>
              <w:rPr>
                <w:sz w:val="22"/>
                <w:szCs w:val="22"/>
                <w:vertAlign w:val="superscript"/>
              </w:rPr>
            </w:pPr>
            <w:r w:rsidRPr="008B3802">
              <w:rPr>
                <w:sz w:val="22"/>
                <w:szCs w:val="22"/>
              </w:rPr>
              <w:t>Walce statyczne okołkowane *</w:t>
            </w:r>
          </w:p>
        </w:tc>
        <w:tc>
          <w:tcPr>
            <w:tcW w:w="1198"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0,2 do 0,3</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8 do 12</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0,2 do 0,3</w:t>
            </w:r>
          </w:p>
        </w:tc>
        <w:tc>
          <w:tcPr>
            <w:tcW w:w="1341"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8 do 12</w:t>
            </w:r>
          </w:p>
        </w:tc>
        <w:tc>
          <w:tcPr>
            <w:tcW w:w="1175"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2)</w:t>
            </w:r>
          </w:p>
        </w:tc>
      </w:tr>
      <w:tr w:rsidR="00921E6D" w:rsidRPr="008B3802" w:rsidTr="00D86DA9">
        <w:trPr>
          <w:jc w:val="center"/>
        </w:trPr>
        <w:tc>
          <w:tcPr>
            <w:tcW w:w="1771" w:type="dxa"/>
            <w:tcBorders>
              <w:top w:val="single" w:sz="6" w:space="0" w:color="000000"/>
              <w:left w:val="single" w:sz="6" w:space="0" w:color="000000"/>
              <w:bottom w:val="single" w:sz="6" w:space="0" w:color="000000"/>
              <w:right w:val="single" w:sz="6" w:space="0" w:color="000000"/>
            </w:tcBorders>
            <w:noWrap/>
          </w:tcPr>
          <w:p w:rsidR="00921E6D" w:rsidRPr="008B3802" w:rsidRDefault="00921E6D" w:rsidP="00D86DA9">
            <w:pPr>
              <w:overflowPunct w:val="0"/>
              <w:autoSpaceDE w:val="0"/>
              <w:autoSpaceDN w:val="0"/>
              <w:adjustRightInd w:val="0"/>
              <w:rPr>
                <w:sz w:val="22"/>
                <w:szCs w:val="22"/>
              </w:rPr>
            </w:pPr>
            <w:r w:rsidRPr="008B3802">
              <w:rPr>
                <w:sz w:val="22"/>
                <w:szCs w:val="22"/>
              </w:rPr>
              <w:t>Walce statyczne ogumione *</w:t>
            </w:r>
          </w:p>
        </w:tc>
        <w:tc>
          <w:tcPr>
            <w:tcW w:w="1198"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0,2 do 0,5</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6 do 8</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0,2 do 0,4</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6 do 10</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w:t>
            </w:r>
          </w:p>
        </w:tc>
        <w:tc>
          <w:tcPr>
            <w:tcW w:w="1341"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w:t>
            </w:r>
          </w:p>
        </w:tc>
        <w:tc>
          <w:tcPr>
            <w:tcW w:w="1175"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3)</w:t>
            </w:r>
          </w:p>
        </w:tc>
      </w:tr>
      <w:tr w:rsidR="00921E6D" w:rsidRPr="008B3802" w:rsidTr="00D86DA9">
        <w:trPr>
          <w:jc w:val="center"/>
        </w:trPr>
        <w:tc>
          <w:tcPr>
            <w:tcW w:w="1771" w:type="dxa"/>
            <w:tcBorders>
              <w:top w:val="single" w:sz="6" w:space="0" w:color="000000"/>
              <w:left w:val="single" w:sz="6" w:space="0" w:color="000000"/>
              <w:bottom w:val="single" w:sz="6" w:space="0" w:color="000000"/>
              <w:right w:val="single" w:sz="6" w:space="0" w:color="000000"/>
            </w:tcBorders>
            <w:noWrap/>
          </w:tcPr>
          <w:p w:rsidR="00921E6D" w:rsidRPr="008B3802" w:rsidRDefault="00921E6D" w:rsidP="00D86DA9">
            <w:pPr>
              <w:overflowPunct w:val="0"/>
              <w:autoSpaceDE w:val="0"/>
              <w:autoSpaceDN w:val="0"/>
              <w:adjustRightInd w:val="0"/>
              <w:rPr>
                <w:sz w:val="22"/>
                <w:szCs w:val="22"/>
              </w:rPr>
            </w:pPr>
            <w:r w:rsidRPr="008B3802">
              <w:rPr>
                <w:sz w:val="22"/>
                <w:szCs w:val="22"/>
              </w:rPr>
              <w:t xml:space="preserve">Walce wibracyjne gładkie ** </w:t>
            </w:r>
          </w:p>
        </w:tc>
        <w:tc>
          <w:tcPr>
            <w:tcW w:w="1198"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0,4 do 0,7</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4 do 8</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0,2 do 0,4</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3 do 4</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0,3 do 0,6</w:t>
            </w:r>
          </w:p>
        </w:tc>
        <w:tc>
          <w:tcPr>
            <w:tcW w:w="1341"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3 do 5</w:t>
            </w:r>
          </w:p>
        </w:tc>
        <w:tc>
          <w:tcPr>
            <w:tcW w:w="1175"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4)</w:t>
            </w:r>
          </w:p>
        </w:tc>
      </w:tr>
      <w:tr w:rsidR="00921E6D" w:rsidRPr="008B3802" w:rsidTr="00D86DA9">
        <w:trPr>
          <w:jc w:val="center"/>
        </w:trPr>
        <w:tc>
          <w:tcPr>
            <w:tcW w:w="1771" w:type="dxa"/>
            <w:tcBorders>
              <w:top w:val="single" w:sz="6" w:space="0" w:color="000000"/>
              <w:left w:val="single" w:sz="6" w:space="0" w:color="000000"/>
              <w:bottom w:val="single" w:sz="6" w:space="0" w:color="000000"/>
              <w:right w:val="single" w:sz="6" w:space="0" w:color="000000"/>
            </w:tcBorders>
            <w:noWrap/>
          </w:tcPr>
          <w:p w:rsidR="00921E6D" w:rsidRPr="008B3802" w:rsidRDefault="00921E6D" w:rsidP="00D86DA9">
            <w:pPr>
              <w:overflowPunct w:val="0"/>
              <w:autoSpaceDE w:val="0"/>
              <w:autoSpaceDN w:val="0"/>
              <w:adjustRightInd w:val="0"/>
              <w:rPr>
                <w:sz w:val="22"/>
                <w:szCs w:val="22"/>
              </w:rPr>
            </w:pPr>
            <w:r w:rsidRPr="008B3802">
              <w:rPr>
                <w:sz w:val="22"/>
                <w:szCs w:val="22"/>
              </w:rPr>
              <w:t>Walce wibracyjne okołkowane **</w:t>
            </w:r>
          </w:p>
        </w:tc>
        <w:tc>
          <w:tcPr>
            <w:tcW w:w="1198"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0,3 do 0,6</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3 do 6</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0,2 do 0,4</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6 do 10</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0,2 do 0,4</w:t>
            </w:r>
          </w:p>
        </w:tc>
        <w:tc>
          <w:tcPr>
            <w:tcW w:w="1341"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6 do 10</w:t>
            </w:r>
          </w:p>
        </w:tc>
        <w:tc>
          <w:tcPr>
            <w:tcW w:w="1175"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5)</w:t>
            </w:r>
          </w:p>
        </w:tc>
      </w:tr>
      <w:tr w:rsidR="00921E6D" w:rsidRPr="008B3802" w:rsidTr="00D86DA9">
        <w:trPr>
          <w:jc w:val="center"/>
        </w:trPr>
        <w:tc>
          <w:tcPr>
            <w:tcW w:w="1771" w:type="dxa"/>
            <w:tcBorders>
              <w:top w:val="single" w:sz="6" w:space="0" w:color="000000"/>
              <w:left w:val="single" w:sz="6" w:space="0" w:color="000000"/>
              <w:bottom w:val="single" w:sz="6" w:space="0" w:color="000000"/>
              <w:right w:val="single" w:sz="6" w:space="0" w:color="000000"/>
            </w:tcBorders>
            <w:noWrap/>
          </w:tcPr>
          <w:p w:rsidR="00921E6D" w:rsidRPr="008B3802" w:rsidRDefault="00921E6D" w:rsidP="00D86DA9">
            <w:pPr>
              <w:overflowPunct w:val="0"/>
              <w:autoSpaceDE w:val="0"/>
              <w:autoSpaceDN w:val="0"/>
              <w:adjustRightInd w:val="0"/>
              <w:rPr>
                <w:sz w:val="22"/>
                <w:szCs w:val="22"/>
              </w:rPr>
            </w:pPr>
            <w:r w:rsidRPr="008B3802">
              <w:rPr>
                <w:sz w:val="22"/>
                <w:szCs w:val="22"/>
              </w:rPr>
              <w:t>Zagęszczarki wibracyjne **</w:t>
            </w:r>
          </w:p>
        </w:tc>
        <w:tc>
          <w:tcPr>
            <w:tcW w:w="1198"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0,3 do 0,5</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4 do 8</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0,2 do 0,5</w:t>
            </w:r>
          </w:p>
        </w:tc>
        <w:tc>
          <w:tcPr>
            <w:tcW w:w="1341"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4 do 8</w:t>
            </w:r>
          </w:p>
        </w:tc>
        <w:tc>
          <w:tcPr>
            <w:tcW w:w="1175"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6)</w:t>
            </w:r>
          </w:p>
        </w:tc>
      </w:tr>
      <w:tr w:rsidR="00921E6D" w:rsidRPr="008B3802" w:rsidTr="00D86DA9">
        <w:trPr>
          <w:jc w:val="center"/>
        </w:trPr>
        <w:tc>
          <w:tcPr>
            <w:tcW w:w="1771" w:type="dxa"/>
            <w:tcBorders>
              <w:top w:val="single" w:sz="6" w:space="0" w:color="000000"/>
              <w:left w:val="single" w:sz="6" w:space="0" w:color="000000"/>
              <w:bottom w:val="single" w:sz="6" w:space="0" w:color="000000"/>
              <w:right w:val="single" w:sz="6" w:space="0" w:color="000000"/>
            </w:tcBorders>
            <w:noWrap/>
          </w:tcPr>
          <w:p w:rsidR="00921E6D" w:rsidRPr="008B3802" w:rsidRDefault="00921E6D" w:rsidP="00D86DA9">
            <w:pPr>
              <w:overflowPunct w:val="0"/>
              <w:autoSpaceDE w:val="0"/>
              <w:autoSpaceDN w:val="0"/>
              <w:adjustRightInd w:val="0"/>
              <w:rPr>
                <w:sz w:val="22"/>
                <w:szCs w:val="22"/>
              </w:rPr>
            </w:pPr>
            <w:r w:rsidRPr="008B3802">
              <w:rPr>
                <w:sz w:val="22"/>
                <w:szCs w:val="22"/>
              </w:rPr>
              <w:t>Ubijaki szybkouderzające</w:t>
            </w:r>
          </w:p>
        </w:tc>
        <w:tc>
          <w:tcPr>
            <w:tcW w:w="1198"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0,2 do 0,4</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2 do4</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0,1 do 0,3</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3 do 5</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0,2 do 0,4</w:t>
            </w:r>
          </w:p>
        </w:tc>
        <w:tc>
          <w:tcPr>
            <w:tcW w:w="1341"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3 do 4</w:t>
            </w:r>
          </w:p>
        </w:tc>
        <w:tc>
          <w:tcPr>
            <w:tcW w:w="1175"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6)</w:t>
            </w:r>
          </w:p>
        </w:tc>
      </w:tr>
      <w:tr w:rsidR="00921E6D" w:rsidRPr="008B3802" w:rsidTr="00D86DA9">
        <w:trPr>
          <w:jc w:val="center"/>
        </w:trPr>
        <w:tc>
          <w:tcPr>
            <w:tcW w:w="1771" w:type="dxa"/>
            <w:tcBorders>
              <w:top w:val="single" w:sz="6" w:space="0" w:color="000000"/>
              <w:left w:val="single" w:sz="6" w:space="0" w:color="000000"/>
              <w:bottom w:val="single" w:sz="6" w:space="0" w:color="000000"/>
              <w:right w:val="single" w:sz="6" w:space="0" w:color="000000"/>
            </w:tcBorders>
            <w:noWrap/>
          </w:tcPr>
          <w:p w:rsidR="00921E6D" w:rsidRPr="008B3802" w:rsidRDefault="00921E6D" w:rsidP="00D86DA9">
            <w:pPr>
              <w:overflowPunct w:val="0"/>
              <w:autoSpaceDE w:val="0"/>
              <w:autoSpaceDN w:val="0"/>
              <w:adjustRightInd w:val="0"/>
              <w:rPr>
                <w:sz w:val="22"/>
                <w:szCs w:val="22"/>
              </w:rPr>
            </w:pPr>
            <w:r w:rsidRPr="008B3802">
              <w:rPr>
                <w:sz w:val="22"/>
                <w:szCs w:val="22"/>
              </w:rPr>
              <w:t xml:space="preserve">Ubijaki o masie od 1 do 10 Mg zrzucane z wysokości od 5 do </w:t>
            </w:r>
            <w:smartTag w:uri="urn:schemas-microsoft-com:office:smarttags" w:element="metricconverter">
              <w:smartTagPr>
                <w:attr w:name="ProductID" w:val="10 m"/>
              </w:smartTagPr>
              <w:r w:rsidRPr="008B3802">
                <w:rPr>
                  <w:sz w:val="22"/>
                  <w:szCs w:val="22"/>
                </w:rPr>
                <w:t>10 m</w:t>
              </w:r>
            </w:smartTag>
          </w:p>
        </w:tc>
        <w:tc>
          <w:tcPr>
            <w:tcW w:w="1198"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2,0 do 8,0</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4 do 10 uderzeń w punkt</w:t>
            </w:r>
          </w:p>
        </w:tc>
        <w:tc>
          <w:tcPr>
            <w:tcW w:w="1134"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1,0 do 4,0</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3 do 6 uderzeń w punkt</w:t>
            </w:r>
          </w:p>
        </w:tc>
        <w:tc>
          <w:tcPr>
            <w:tcW w:w="1276"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1,0 do 5,0</w:t>
            </w:r>
          </w:p>
        </w:tc>
        <w:tc>
          <w:tcPr>
            <w:tcW w:w="1341"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3 do 6 uderzeń w punkt</w:t>
            </w:r>
          </w:p>
        </w:tc>
        <w:tc>
          <w:tcPr>
            <w:tcW w:w="1175" w:type="dxa"/>
            <w:tcBorders>
              <w:top w:val="single" w:sz="6" w:space="0" w:color="000000"/>
              <w:left w:val="single" w:sz="6" w:space="0" w:color="000000"/>
              <w:bottom w:val="single" w:sz="6" w:space="0" w:color="000000"/>
              <w:right w:val="single" w:sz="6" w:space="0" w:color="000000"/>
            </w:tcBorders>
            <w:noWrap/>
            <w:vAlign w:val="center"/>
          </w:tcPr>
          <w:p w:rsidR="00921E6D" w:rsidRPr="008B3802" w:rsidRDefault="00921E6D" w:rsidP="00D86DA9">
            <w:pPr>
              <w:overflowPunct w:val="0"/>
              <w:autoSpaceDE w:val="0"/>
              <w:autoSpaceDN w:val="0"/>
              <w:adjustRightInd w:val="0"/>
              <w:jc w:val="center"/>
              <w:rPr>
                <w:sz w:val="22"/>
                <w:szCs w:val="22"/>
              </w:rPr>
            </w:pPr>
            <w:r w:rsidRPr="008B3802">
              <w:rPr>
                <w:sz w:val="22"/>
                <w:szCs w:val="22"/>
              </w:rPr>
              <w:t> </w:t>
            </w:r>
          </w:p>
        </w:tc>
      </w:tr>
    </w:tbl>
    <w:p w:rsidR="00921E6D" w:rsidRPr="008B3802" w:rsidRDefault="00921E6D" w:rsidP="00921E6D">
      <w:pPr>
        <w:overflowPunct w:val="0"/>
        <w:autoSpaceDE w:val="0"/>
        <w:autoSpaceDN w:val="0"/>
        <w:adjustRightInd w:val="0"/>
        <w:jc w:val="both"/>
        <w:rPr>
          <w:sz w:val="22"/>
          <w:szCs w:val="22"/>
        </w:rPr>
      </w:pPr>
      <w:r w:rsidRPr="008B3802">
        <w:rPr>
          <w:sz w:val="22"/>
          <w:szCs w:val="22"/>
        </w:rPr>
        <w:t>*) Walce statyczne są mało przydatne w gruntach kamienistych.</w:t>
      </w:r>
    </w:p>
    <w:p w:rsidR="00921E6D" w:rsidRPr="008B3802" w:rsidRDefault="00921E6D" w:rsidP="00921E6D">
      <w:pPr>
        <w:overflowPunct w:val="0"/>
        <w:autoSpaceDE w:val="0"/>
        <w:autoSpaceDN w:val="0"/>
        <w:adjustRightInd w:val="0"/>
        <w:jc w:val="both"/>
        <w:rPr>
          <w:sz w:val="22"/>
          <w:szCs w:val="22"/>
        </w:rPr>
      </w:pPr>
      <w:r w:rsidRPr="008B3802">
        <w:rPr>
          <w:sz w:val="22"/>
          <w:szCs w:val="22"/>
        </w:rPr>
        <w:t xml:space="preserve">**) Wibracyjnie należy zagęszczać warstwy grubości </w:t>
      </w:r>
      <w:r w:rsidRPr="008B3802">
        <w:rPr>
          <w:sz w:val="22"/>
          <w:szCs w:val="22"/>
        </w:rPr>
        <w:sym w:font="Symbol" w:char="00B3"/>
      </w:r>
      <w:smartTag w:uri="urn:schemas-microsoft-com:office:smarttags" w:element="metricconverter">
        <w:smartTagPr>
          <w:attr w:name="ProductID" w:val="15 cm"/>
        </w:smartTagPr>
        <w:r w:rsidRPr="008B3802">
          <w:rPr>
            <w:sz w:val="22"/>
            <w:szCs w:val="22"/>
          </w:rPr>
          <w:t>15 cm</w:t>
        </w:r>
      </w:smartTag>
      <w:r w:rsidRPr="008B3802">
        <w:rPr>
          <w:sz w:val="22"/>
          <w:szCs w:val="22"/>
        </w:rPr>
        <w:t>, cieńsze warstwy należy zagęszczać statycznie.</w:t>
      </w:r>
    </w:p>
    <w:p w:rsidR="00921E6D" w:rsidRPr="008B3802" w:rsidRDefault="00921E6D" w:rsidP="00921E6D">
      <w:pPr>
        <w:overflowPunct w:val="0"/>
        <w:autoSpaceDE w:val="0"/>
        <w:autoSpaceDN w:val="0"/>
        <w:adjustRightInd w:val="0"/>
        <w:jc w:val="both"/>
        <w:rPr>
          <w:sz w:val="22"/>
          <w:szCs w:val="22"/>
        </w:rPr>
      </w:pPr>
      <w:r w:rsidRPr="008B3802">
        <w:rPr>
          <w:sz w:val="22"/>
          <w:szCs w:val="22"/>
        </w:rPr>
        <w:t>***) Wartości orientacyjne, właściwe należy ustalić na odcinku doświadczalnym.</w:t>
      </w:r>
    </w:p>
    <w:p w:rsidR="00921E6D" w:rsidRPr="008B3802" w:rsidRDefault="00921E6D" w:rsidP="00921E6D">
      <w:pPr>
        <w:overflowPunct w:val="0"/>
        <w:autoSpaceDE w:val="0"/>
        <w:autoSpaceDN w:val="0"/>
        <w:adjustRightInd w:val="0"/>
        <w:jc w:val="both"/>
        <w:rPr>
          <w:sz w:val="22"/>
          <w:szCs w:val="22"/>
        </w:rPr>
      </w:pPr>
      <w:r w:rsidRPr="008B3802">
        <w:rPr>
          <w:sz w:val="22"/>
          <w:szCs w:val="22"/>
        </w:rPr>
        <w:t>Uwagi: 1) Do zagęszczania górnych warstw podłoża. Zalecane do codziennego wygładzania (przywałowania) gruntów spoistych w miejscu pobrania i w nasypie.</w:t>
      </w:r>
    </w:p>
    <w:p w:rsidR="00921E6D" w:rsidRPr="008B3802" w:rsidRDefault="00921E6D" w:rsidP="00921E6D">
      <w:pPr>
        <w:overflowPunct w:val="0"/>
        <w:autoSpaceDE w:val="0"/>
        <w:autoSpaceDN w:val="0"/>
        <w:adjustRightInd w:val="0"/>
        <w:jc w:val="both"/>
        <w:rPr>
          <w:sz w:val="22"/>
          <w:szCs w:val="22"/>
        </w:rPr>
      </w:pPr>
      <w:r w:rsidRPr="008B3802">
        <w:rPr>
          <w:sz w:val="22"/>
          <w:szCs w:val="22"/>
        </w:rPr>
        <w:t>2) Nie nadają się do gruntów nawodnionych.</w:t>
      </w:r>
    </w:p>
    <w:p w:rsidR="00921E6D" w:rsidRPr="008B3802" w:rsidRDefault="00921E6D" w:rsidP="00921E6D">
      <w:pPr>
        <w:overflowPunct w:val="0"/>
        <w:autoSpaceDE w:val="0"/>
        <w:autoSpaceDN w:val="0"/>
        <w:adjustRightInd w:val="0"/>
        <w:jc w:val="both"/>
        <w:rPr>
          <w:sz w:val="22"/>
          <w:szCs w:val="22"/>
        </w:rPr>
      </w:pPr>
      <w:r w:rsidRPr="008B3802">
        <w:rPr>
          <w:sz w:val="22"/>
          <w:szCs w:val="22"/>
        </w:rPr>
        <w:t>3) Mało przydatne w gruntach spoistych.</w:t>
      </w:r>
    </w:p>
    <w:p w:rsidR="00921E6D" w:rsidRPr="008B3802" w:rsidRDefault="00921E6D" w:rsidP="00921E6D">
      <w:pPr>
        <w:overflowPunct w:val="0"/>
        <w:autoSpaceDE w:val="0"/>
        <w:autoSpaceDN w:val="0"/>
        <w:adjustRightInd w:val="0"/>
        <w:jc w:val="both"/>
        <w:rPr>
          <w:sz w:val="22"/>
          <w:szCs w:val="22"/>
        </w:rPr>
      </w:pPr>
      <w:r w:rsidRPr="008B3802">
        <w:rPr>
          <w:sz w:val="22"/>
          <w:szCs w:val="22"/>
        </w:rPr>
        <w:t>4) Do gruntów spoistych przydatne są walce średnie i ciężkie, do gruntów kamienistych -</w:t>
      </w:r>
      <w:r w:rsidR="000F7E88">
        <w:rPr>
          <w:sz w:val="22"/>
          <w:szCs w:val="22"/>
        </w:rPr>
        <w:t xml:space="preserve"> </w:t>
      </w:r>
      <w:r w:rsidRPr="008B3802">
        <w:rPr>
          <w:sz w:val="22"/>
          <w:szCs w:val="22"/>
        </w:rPr>
        <w:t>walce bardzo ciężkie.</w:t>
      </w:r>
    </w:p>
    <w:p w:rsidR="00921E6D" w:rsidRPr="008B3802" w:rsidRDefault="00921E6D" w:rsidP="00921E6D">
      <w:pPr>
        <w:overflowPunct w:val="0"/>
        <w:autoSpaceDE w:val="0"/>
        <w:autoSpaceDN w:val="0"/>
        <w:adjustRightInd w:val="0"/>
        <w:jc w:val="both"/>
        <w:rPr>
          <w:sz w:val="22"/>
          <w:szCs w:val="22"/>
        </w:rPr>
      </w:pPr>
      <w:r w:rsidRPr="008B3802">
        <w:rPr>
          <w:sz w:val="22"/>
          <w:szCs w:val="22"/>
        </w:rPr>
        <w:t>5) Zalecane do piasków pylastych i gliniastych, pospółek gliniastych i glin piaszczystych.</w:t>
      </w:r>
    </w:p>
    <w:p w:rsidR="00921E6D" w:rsidRPr="008B3802" w:rsidRDefault="00921E6D" w:rsidP="00921E6D">
      <w:pPr>
        <w:overflowPunct w:val="0"/>
        <w:autoSpaceDE w:val="0"/>
        <w:autoSpaceDN w:val="0"/>
        <w:adjustRightInd w:val="0"/>
        <w:jc w:val="both"/>
        <w:rPr>
          <w:sz w:val="22"/>
          <w:szCs w:val="22"/>
        </w:rPr>
      </w:pPr>
      <w:r w:rsidRPr="008B3802">
        <w:rPr>
          <w:sz w:val="22"/>
          <w:szCs w:val="22"/>
        </w:rPr>
        <w:t>6) Zalecane do zasypek wąskich przekopów</w:t>
      </w:r>
    </w:p>
    <w:p w:rsidR="00921E6D" w:rsidRPr="008B3802" w:rsidRDefault="00921E6D" w:rsidP="00921E6D">
      <w:pPr>
        <w:overflowPunct w:val="0"/>
        <w:autoSpaceDE w:val="0"/>
        <w:autoSpaceDN w:val="0"/>
        <w:adjustRightInd w:val="0"/>
        <w:jc w:val="both"/>
        <w:rPr>
          <w:sz w:val="22"/>
          <w:szCs w:val="22"/>
        </w:rPr>
      </w:pPr>
      <w:r w:rsidRPr="008B3802">
        <w:rPr>
          <w:sz w:val="22"/>
          <w:szCs w:val="22"/>
        </w:rPr>
        <w:t> </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bookmarkStart w:id="403" w:name="_Toc419000122"/>
      <w:bookmarkStart w:id="404" w:name="_Toc418998877"/>
      <w:bookmarkStart w:id="405" w:name="_Toc418998521"/>
      <w:bookmarkStart w:id="406" w:name="_Toc418997111"/>
      <w:bookmarkStart w:id="407" w:name="_Toc418996724"/>
      <w:bookmarkStart w:id="408" w:name="_Toc418996355"/>
      <w:bookmarkStart w:id="409" w:name="_Toc418994948"/>
      <w:bookmarkStart w:id="410" w:name="_Toc407161280"/>
      <w:r w:rsidRPr="008B3802">
        <w:rPr>
          <w:b/>
          <w:caps/>
          <w:kern w:val="28"/>
          <w:sz w:val="22"/>
          <w:szCs w:val="22"/>
        </w:rPr>
        <w:t>4. transport</w:t>
      </w:r>
      <w:bookmarkEnd w:id="402"/>
      <w:bookmarkEnd w:id="403"/>
      <w:bookmarkEnd w:id="404"/>
      <w:bookmarkEnd w:id="405"/>
      <w:bookmarkEnd w:id="406"/>
      <w:bookmarkEnd w:id="407"/>
      <w:bookmarkEnd w:id="408"/>
      <w:bookmarkEnd w:id="409"/>
      <w:bookmarkEnd w:id="410"/>
    </w:p>
    <w:p w:rsidR="00921E6D" w:rsidRPr="008B3802" w:rsidRDefault="00921E6D" w:rsidP="00921E6D">
      <w:pPr>
        <w:overflowPunct w:val="0"/>
        <w:autoSpaceDE w:val="0"/>
        <w:autoSpaceDN w:val="0"/>
        <w:adjustRightInd w:val="0"/>
        <w:spacing w:after="120"/>
        <w:jc w:val="both"/>
        <w:rPr>
          <w:sz w:val="22"/>
          <w:szCs w:val="22"/>
        </w:rPr>
      </w:pPr>
      <w:r w:rsidRPr="008B3802">
        <w:rPr>
          <w:sz w:val="22"/>
          <w:szCs w:val="22"/>
        </w:rPr>
        <w:tab/>
        <w:t>Ogólne wymagania dotyczące transportu podano w SST D-02.00.01 pkt 4.</w:t>
      </w:r>
    </w:p>
    <w:p w:rsidR="00921E6D" w:rsidRPr="008B3802" w:rsidRDefault="00921E6D" w:rsidP="00921E6D">
      <w:pPr>
        <w:pStyle w:val="Nagwek2"/>
        <w:rPr>
          <w:rFonts w:ascii="Times New Roman" w:hAnsi="Times New Roman" w:cs="Times New Roman"/>
          <w:i w:val="0"/>
          <w:sz w:val="22"/>
          <w:szCs w:val="22"/>
        </w:rPr>
      </w:pPr>
      <w:bookmarkStart w:id="411" w:name="_Toc406295861"/>
      <w:bookmarkStart w:id="412" w:name="_Toc407161281"/>
      <w:bookmarkStart w:id="413" w:name="_Toc418994949"/>
      <w:bookmarkStart w:id="414" w:name="_Toc418996356"/>
      <w:bookmarkStart w:id="415" w:name="_Toc418996725"/>
      <w:bookmarkStart w:id="416" w:name="_Toc418997112"/>
      <w:bookmarkStart w:id="417" w:name="_Toc418998522"/>
      <w:bookmarkStart w:id="418" w:name="_Toc418998878"/>
      <w:bookmarkStart w:id="419" w:name="_Toc419000123"/>
      <w:bookmarkStart w:id="420" w:name="_Toc34374208"/>
      <w:bookmarkStart w:id="421" w:name="_Toc419000127"/>
      <w:bookmarkStart w:id="422" w:name="_Toc418998882"/>
      <w:bookmarkStart w:id="423" w:name="_Toc418998526"/>
      <w:bookmarkStart w:id="424" w:name="_Toc418997116"/>
      <w:bookmarkStart w:id="425" w:name="_Toc418996729"/>
      <w:bookmarkStart w:id="426" w:name="_Toc418996360"/>
      <w:bookmarkStart w:id="427" w:name="_Toc418994953"/>
      <w:bookmarkStart w:id="428" w:name="_Toc407161295"/>
      <w:bookmarkStart w:id="429" w:name="_Toc406295875"/>
      <w:r w:rsidRPr="008B3802">
        <w:rPr>
          <w:rFonts w:ascii="Times New Roman" w:hAnsi="Times New Roman" w:cs="Times New Roman"/>
          <w:i w:val="0"/>
          <w:sz w:val="22"/>
          <w:szCs w:val="22"/>
        </w:rPr>
        <w:t>5. WYKONANIE ROBÓT</w:t>
      </w:r>
      <w:bookmarkEnd w:id="411"/>
      <w:bookmarkEnd w:id="412"/>
      <w:bookmarkEnd w:id="413"/>
      <w:bookmarkEnd w:id="414"/>
      <w:bookmarkEnd w:id="415"/>
      <w:bookmarkEnd w:id="416"/>
      <w:bookmarkEnd w:id="417"/>
      <w:bookmarkEnd w:id="418"/>
      <w:bookmarkEnd w:id="419"/>
      <w:bookmarkEnd w:id="420"/>
    </w:p>
    <w:p w:rsidR="00921E6D" w:rsidRPr="008B3802" w:rsidRDefault="00921E6D" w:rsidP="00921E6D">
      <w:pPr>
        <w:pStyle w:val="StylNagwek311pt"/>
      </w:pPr>
      <w:bookmarkStart w:id="430" w:name="_Toc406295862"/>
      <w:bookmarkStart w:id="431" w:name="_Toc407161282"/>
      <w:bookmarkStart w:id="432" w:name="_Toc34374209"/>
      <w:r w:rsidRPr="008B3802">
        <w:t>5.1. Ogólne zasady wykonania robót</w:t>
      </w:r>
      <w:bookmarkEnd w:id="430"/>
      <w:bookmarkEnd w:id="431"/>
      <w:bookmarkEnd w:id="432"/>
    </w:p>
    <w:p w:rsidR="00921E6D" w:rsidRPr="008B3802" w:rsidRDefault="00921E6D" w:rsidP="00921E6D">
      <w:pPr>
        <w:rPr>
          <w:sz w:val="22"/>
          <w:szCs w:val="22"/>
        </w:rPr>
      </w:pPr>
      <w:r w:rsidRPr="008B3802">
        <w:rPr>
          <w:sz w:val="22"/>
          <w:szCs w:val="22"/>
        </w:rPr>
        <w:tab/>
        <w:t>Ogólne zasady wykonania robót podano w ST D-02.00.01 pkt 5.</w:t>
      </w:r>
    </w:p>
    <w:p w:rsidR="00921E6D" w:rsidRPr="008B3802" w:rsidRDefault="00921E6D" w:rsidP="00921E6D">
      <w:pPr>
        <w:pStyle w:val="StylNagwek311pt"/>
      </w:pPr>
      <w:bookmarkStart w:id="433" w:name="_Toc406295863"/>
      <w:bookmarkStart w:id="434" w:name="_Toc407161283"/>
      <w:bookmarkStart w:id="435" w:name="_Toc34373956"/>
      <w:bookmarkStart w:id="436" w:name="_Toc406295864"/>
      <w:bookmarkStart w:id="437" w:name="_Toc407161284"/>
      <w:bookmarkStart w:id="438" w:name="_Toc34374210"/>
      <w:r w:rsidRPr="008B3802">
        <w:t>5.2. Ukop i dokop</w:t>
      </w:r>
      <w:bookmarkEnd w:id="433"/>
      <w:bookmarkEnd w:id="434"/>
      <w:bookmarkEnd w:id="435"/>
    </w:p>
    <w:p w:rsidR="00921E6D" w:rsidRPr="008B3802" w:rsidRDefault="00921E6D" w:rsidP="00921E6D">
      <w:pPr>
        <w:pStyle w:val="Nagwek4"/>
        <w:rPr>
          <w:rFonts w:ascii="Times New Roman" w:hAnsi="Times New Roman"/>
          <w:sz w:val="22"/>
          <w:szCs w:val="22"/>
        </w:rPr>
      </w:pPr>
      <w:bookmarkStart w:id="439" w:name="_Toc34373957"/>
      <w:r w:rsidRPr="008B3802">
        <w:rPr>
          <w:rFonts w:ascii="Times New Roman" w:hAnsi="Times New Roman"/>
          <w:sz w:val="22"/>
          <w:szCs w:val="22"/>
        </w:rPr>
        <w:t>5.2.1. Miejsce ukopu lub dokopu</w:t>
      </w:r>
      <w:bookmarkEnd w:id="439"/>
    </w:p>
    <w:p w:rsidR="00921E6D" w:rsidRPr="008B3802" w:rsidRDefault="00921E6D" w:rsidP="00921E6D">
      <w:pPr>
        <w:rPr>
          <w:sz w:val="22"/>
          <w:szCs w:val="22"/>
        </w:rPr>
      </w:pPr>
      <w:r w:rsidRPr="008B3802">
        <w:rPr>
          <w:sz w:val="22"/>
          <w:szCs w:val="22"/>
        </w:rPr>
        <w:tab/>
        <w:t xml:space="preserve">Miejsce ukopu lub dokopu powinno być wskazane w dokumentacji projektowej, w innych dokumentach kontraktowych lub przez </w:t>
      </w:r>
      <w:r w:rsidR="00AF0D13">
        <w:rPr>
          <w:sz w:val="22"/>
          <w:szCs w:val="22"/>
        </w:rPr>
        <w:t>Inspektor</w:t>
      </w:r>
      <w:r w:rsidRPr="008B3802">
        <w:rPr>
          <w:sz w:val="22"/>
          <w:szCs w:val="22"/>
        </w:rPr>
        <w:t xml:space="preserve">a. Jeżeli miejsce to zostało wybrane przez Wykonawcę, musi być ono zaakceptowane przez </w:t>
      </w:r>
      <w:r w:rsidR="00AF0D13">
        <w:rPr>
          <w:sz w:val="22"/>
          <w:szCs w:val="22"/>
        </w:rPr>
        <w:t>Inspektor</w:t>
      </w:r>
      <w:r w:rsidRPr="008B3802">
        <w:rPr>
          <w:sz w:val="22"/>
          <w:szCs w:val="22"/>
        </w:rPr>
        <w:t>a.</w:t>
      </w:r>
    </w:p>
    <w:p w:rsidR="00921E6D" w:rsidRPr="008B3802" w:rsidRDefault="00921E6D" w:rsidP="00921E6D">
      <w:pPr>
        <w:rPr>
          <w:sz w:val="22"/>
          <w:szCs w:val="22"/>
        </w:rPr>
      </w:pPr>
      <w:r w:rsidRPr="008B3802">
        <w:rPr>
          <w:sz w:val="22"/>
          <w:szCs w:val="22"/>
        </w:rPr>
        <w:tab/>
        <w:t>Miejsce ukopu lub dokopu powinno być tak dobrane, żeby zapewnić przewóz lub przemieszczanie gruntu na jak najkrótszych odległościach. O ile to możliwe, transport gruntu powinien odbywać się w poziomie lub zgodnie ze spadkiem terenu. Miejsce dokopu musi być legalne i posiadać wszystkie wymagane prawem dokumenty dopuszczające eksploatacje złoża.</w:t>
      </w:r>
    </w:p>
    <w:p w:rsidR="00921E6D" w:rsidRPr="008B3802" w:rsidRDefault="00921E6D" w:rsidP="00921E6D">
      <w:pPr>
        <w:rPr>
          <w:sz w:val="22"/>
          <w:szCs w:val="22"/>
        </w:rPr>
      </w:pPr>
      <w:r w:rsidRPr="008B3802">
        <w:rPr>
          <w:sz w:val="22"/>
          <w:szCs w:val="22"/>
        </w:rPr>
        <w:tab/>
        <w:t>Ukopy mogą mieć kształt poszerzonych rowów przyległych do korpusu. Ukopy powinny być wykonywane równolegle do osi drogi, po jednej lub obu jej stronach.</w:t>
      </w:r>
    </w:p>
    <w:p w:rsidR="00921E6D" w:rsidRPr="008B3802" w:rsidRDefault="00921E6D" w:rsidP="00921E6D">
      <w:pPr>
        <w:pStyle w:val="Nagwek4"/>
        <w:rPr>
          <w:rFonts w:ascii="Times New Roman" w:hAnsi="Times New Roman"/>
          <w:sz w:val="22"/>
          <w:szCs w:val="22"/>
        </w:rPr>
      </w:pPr>
      <w:bookmarkStart w:id="440" w:name="_Toc34373958"/>
      <w:r w:rsidRPr="008B3802">
        <w:rPr>
          <w:rFonts w:ascii="Times New Roman" w:hAnsi="Times New Roman"/>
          <w:sz w:val="22"/>
          <w:szCs w:val="22"/>
        </w:rPr>
        <w:t>5.2.2. Zasady prowadzenia robót w ukopie i dokopie</w:t>
      </w:r>
      <w:bookmarkEnd w:id="440"/>
    </w:p>
    <w:p w:rsidR="00921E6D" w:rsidRPr="008B3802" w:rsidRDefault="00921E6D" w:rsidP="00921E6D">
      <w:pPr>
        <w:jc w:val="both"/>
        <w:rPr>
          <w:sz w:val="22"/>
          <w:szCs w:val="22"/>
        </w:rPr>
      </w:pPr>
      <w:r w:rsidRPr="008B3802">
        <w:rPr>
          <w:sz w:val="22"/>
          <w:szCs w:val="22"/>
        </w:rPr>
        <w:tab/>
        <w:t xml:space="preserve">Pozyskiwanie gruntu z ukopu lub dokopu może rozpocząć się dopiero po pobraniu próbek i zbadaniu przydatności zalegającego gruntu do budowy nasypów oraz po wydaniu zgody na piśmie przez </w:t>
      </w:r>
      <w:r w:rsidR="00AF0D13">
        <w:rPr>
          <w:sz w:val="22"/>
          <w:szCs w:val="22"/>
        </w:rPr>
        <w:t>Inspektor</w:t>
      </w:r>
      <w:r w:rsidRPr="008B3802">
        <w:rPr>
          <w:sz w:val="22"/>
          <w:szCs w:val="22"/>
        </w:rPr>
        <w:t>a. Głębokość na jaką należy ocenić przydatność gruntu powinna być dostosowana do zakresu prac.</w:t>
      </w:r>
    </w:p>
    <w:p w:rsidR="00921E6D" w:rsidRPr="008B3802" w:rsidRDefault="00921E6D" w:rsidP="00921E6D">
      <w:pPr>
        <w:jc w:val="both"/>
        <w:rPr>
          <w:sz w:val="22"/>
          <w:szCs w:val="22"/>
        </w:rPr>
      </w:pPr>
      <w:r w:rsidRPr="008B3802">
        <w:rPr>
          <w:sz w:val="22"/>
          <w:szCs w:val="22"/>
        </w:rPr>
        <w:tab/>
        <w:t xml:space="preserve">Grunty nieprzydatne do budowy nasypów nie powinny być odspajane, chyba że wymaga tego dostęp do gruntu przeznaczonego do przewiezienia z dokopu w nasyp. Odspojone przez Wykonawcę grunty nieprzydatne powinny być wbudowane z powrotem w miejscu ich pozyskania, zgodnie ze wskazaniami </w:t>
      </w:r>
      <w:r w:rsidR="00AF0D13">
        <w:rPr>
          <w:sz w:val="22"/>
          <w:szCs w:val="22"/>
        </w:rPr>
        <w:t>Inspektor</w:t>
      </w:r>
      <w:r w:rsidRPr="008B3802">
        <w:rPr>
          <w:sz w:val="22"/>
          <w:szCs w:val="22"/>
        </w:rPr>
        <w:t xml:space="preserve">a. Roboty te będą włączone do obmiaru robót i opłacone przez Zamawiającego tylko wówczas, gdy odspojenie gruntów nieprzydatnych było konieczne i zostało potwierdzone przez </w:t>
      </w:r>
      <w:r w:rsidR="00AF0D13">
        <w:rPr>
          <w:sz w:val="22"/>
          <w:szCs w:val="22"/>
        </w:rPr>
        <w:t>Inspektor</w:t>
      </w:r>
      <w:r w:rsidRPr="008B3802">
        <w:rPr>
          <w:sz w:val="22"/>
          <w:szCs w:val="22"/>
        </w:rPr>
        <w:t>a.</w:t>
      </w:r>
    </w:p>
    <w:p w:rsidR="00921E6D" w:rsidRPr="008B3802" w:rsidRDefault="00921E6D" w:rsidP="00921E6D">
      <w:pPr>
        <w:jc w:val="both"/>
        <w:rPr>
          <w:sz w:val="22"/>
          <w:szCs w:val="22"/>
        </w:rPr>
      </w:pPr>
      <w:r w:rsidRPr="008B3802">
        <w:rPr>
          <w:sz w:val="22"/>
          <w:szCs w:val="22"/>
        </w:rPr>
        <w:tab/>
        <w:t>Dno ukopu należy wykonać ze spadkiem od 2 do 3% w kierunku możliwego spływu wody. O ile to konieczne, ukop (dokop) należy odwodnić przez wykonanie rowu odpływowego.</w:t>
      </w:r>
    </w:p>
    <w:p w:rsidR="00921E6D" w:rsidRPr="008B3802" w:rsidRDefault="00921E6D" w:rsidP="00921E6D">
      <w:pPr>
        <w:jc w:val="both"/>
        <w:rPr>
          <w:sz w:val="22"/>
          <w:szCs w:val="22"/>
        </w:rPr>
      </w:pPr>
      <w:r w:rsidRPr="008B3802">
        <w:rPr>
          <w:sz w:val="22"/>
          <w:szCs w:val="22"/>
        </w:rPr>
        <w:tab/>
        <w:t>Jeżeli ukop jest zlokalizowany na zboczu, nie może on naruszać stateczności zbocza.</w:t>
      </w:r>
    </w:p>
    <w:p w:rsidR="00921E6D" w:rsidRPr="008B3802" w:rsidRDefault="00921E6D" w:rsidP="00921E6D">
      <w:pPr>
        <w:jc w:val="both"/>
        <w:rPr>
          <w:sz w:val="22"/>
          <w:szCs w:val="22"/>
        </w:rPr>
      </w:pPr>
      <w:r w:rsidRPr="008B3802">
        <w:rPr>
          <w:sz w:val="22"/>
          <w:szCs w:val="22"/>
        </w:rPr>
        <w:tab/>
        <w:t>Dno i skarpy ukopu po zakończeniu jego eksploatacji powinny być tak ukształtowane, aby harmonizowały z otaczającym terenem. Na dnie i skarpach ukopu należy przeprowadzić rekultywację według odrębnej dokumentacji projektowej.</w:t>
      </w:r>
    </w:p>
    <w:p w:rsidR="00921E6D" w:rsidRPr="008B3802" w:rsidRDefault="00921E6D" w:rsidP="00921E6D">
      <w:pPr>
        <w:pStyle w:val="StylNagwek311pt"/>
      </w:pPr>
      <w:r w:rsidRPr="008B3802">
        <w:t>5.3. Wykonanie nasypów</w:t>
      </w:r>
      <w:bookmarkEnd w:id="436"/>
      <w:bookmarkEnd w:id="437"/>
      <w:bookmarkEnd w:id="438"/>
    </w:p>
    <w:p w:rsidR="00921E6D" w:rsidRPr="008B3802" w:rsidRDefault="00921E6D" w:rsidP="00921E6D">
      <w:pPr>
        <w:pStyle w:val="Nagwek4"/>
        <w:jc w:val="both"/>
        <w:rPr>
          <w:rFonts w:ascii="Times New Roman" w:hAnsi="Times New Roman"/>
          <w:sz w:val="22"/>
          <w:szCs w:val="22"/>
        </w:rPr>
      </w:pPr>
      <w:bookmarkStart w:id="441" w:name="_Toc34374211"/>
      <w:r w:rsidRPr="008B3802">
        <w:rPr>
          <w:rFonts w:ascii="Times New Roman" w:hAnsi="Times New Roman"/>
          <w:sz w:val="22"/>
          <w:szCs w:val="22"/>
        </w:rPr>
        <w:t>5.3.1. Przygotowanie podłoża w obrębie podstawy nasypu</w:t>
      </w:r>
      <w:bookmarkEnd w:id="441"/>
    </w:p>
    <w:p w:rsidR="00921E6D" w:rsidRPr="008B3802" w:rsidRDefault="00921E6D" w:rsidP="00921E6D">
      <w:pPr>
        <w:jc w:val="both"/>
        <w:rPr>
          <w:sz w:val="22"/>
          <w:szCs w:val="22"/>
        </w:rPr>
      </w:pPr>
      <w:r w:rsidRPr="008B3802">
        <w:rPr>
          <w:sz w:val="22"/>
          <w:szCs w:val="22"/>
        </w:rPr>
        <w:tab/>
        <w:t>Przed przystąpieniem do budowy nasypu należy w obrębie jego podstawy zakończyć roboty przygotowawcze, określone w ST D-01.00.00 „Roboty przygotowawcze”.</w:t>
      </w:r>
    </w:p>
    <w:p w:rsidR="00921E6D" w:rsidRPr="008B3802" w:rsidRDefault="00921E6D" w:rsidP="00921E6D">
      <w:pPr>
        <w:pStyle w:val="Nagwek4"/>
        <w:jc w:val="both"/>
        <w:rPr>
          <w:rFonts w:ascii="Times New Roman" w:hAnsi="Times New Roman"/>
          <w:sz w:val="22"/>
          <w:szCs w:val="22"/>
        </w:rPr>
      </w:pPr>
      <w:bookmarkStart w:id="442" w:name="_Toc34374213"/>
      <w:r w:rsidRPr="008B3802">
        <w:rPr>
          <w:rFonts w:ascii="Times New Roman" w:hAnsi="Times New Roman"/>
          <w:sz w:val="22"/>
          <w:szCs w:val="22"/>
        </w:rPr>
        <w:t>5.3.1.1. Zagęszczenie gruntów w podłożu nasypów</w:t>
      </w:r>
      <w:bookmarkEnd w:id="442"/>
    </w:p>
    <w:p w:rsidR="00921E6D" w:rsidRPr="008B3802" w:rsidRDefault="00921E6D" w:rsidP="00921E6D">
      <w:pPr>
        <w:jc w:val="both"/>
        <w:rPr>
          <w:sz w:val="22"/>
          <w:szCs w:val="22"/>
        </w:rPr>
      </w:pPr>
      <w:r w:rsidRPr="008B3802">
        <w:rPr>
          <w:sz w:val="22"/>
          <w:szCs w:val="22"/>
        </w:rPr>
        <w:tab/>
        <w:t xml:space="preserve">Wykonawca powinien skontrolować wskaźnik zagęszczenia gruntów rodzimych, zalegających w górnej strefie podłoża nasypu, do głębokości </w:t>
      </w:r>
      <w:smartTag w:uri="urn:schemas-microsoft-com:office:smarttags" w:element="metricconverter">
        <w:smartTagPr>
          <w:attr w:name="ProductID" w:val="0,5 metra"/>
        </w:smartTagPr>
        <w:r w:rsidRPr="008B3802">
          <w:rPr>
            <w:sz w:val="22"/>
            <w:szCs w:val="22"/>
          </w:rPr>
          <w:t>0,5 metra</w:t>
        </w:r>
      </w:smartTag>
      <w:r w:rsidRPr="008B3802">
        <w:rPr>
          <w:sz w:val="22"/>
          <w:szCs w:val="22"/>
        </w:rPr>
        <w:t xml:space="preserve"> od powierzchni terenu. Jeżeli wartość wskaźnika zagęszczenia jest mniejsza niż określona w tablicy 2, Wykonawca powinien dogęścić podłoże tak, aby powyższe wymaganie zostało spełnione.</w:t>
      </w:r>
    </w:p>
    <w:p w:rsidR="00921E6D" w:rsidRPr="008B3802" w:rsidRDefault="00921E6D" w:rsidP="00921E6D">
      <w:pPr>
        <w:jc w:val="both"/>
        <w:rPr>
          <w:sz w:val="22"/>
          <w:szCs w:val="22"/>
        </w:rPr>
      </w:pPr>
      <w:r w:rsidRPr="008B3802">
        <w:rPr>
          <w:sz w:val="22"/>
          <w:szCs w:val="22"/>
        </w:rPr>
        <w:tab/>
        <w:t>Jeżeli wartości wskaźnika zagęszczenia określone w tablicy 2 nie mogą być osiągnięte przez bezpośrednie zagęszczanie podłoża, to należy podjąć środki w celu ulepszenia gruntu podłoża, umożliwiające uzyskanie wymaganych wartości wskaźnika zagęszczenia.</w:t>
      </w:r>
    </w:p>
    <w:p w:rsidR="00921E6D" w:rsidRPr="008B3802" w:rsidRDefault="00921E6D" w:rsidP="00921E6D">
      <w:pPr>
        <w:spacing w:after="120"/>
        <w:jc w:val="both"/>
        <w:rPr>
          <w:sz w:val="22"/>
          <w:szCs w:val="22"/>
        </w:rPr>
      </w:pPr>
      <w:r w:rsidRPr="008B3802">
        <w:rPr>
          <w:sz w:val="22"/>
          <w:szCs w:val="22"/>
        </w:rPr>
        <w:t xml:space="preserve">Tablica 2. Minimalne wartości wskaźnika zagęszczenia dla podłoża nasypów do głębokości </w:t>
      </w:r>
      <w:smartTag w:uri="urn:schemas-microsoft-com:office:smarttags" w:element="metricconverter">
        <w:smartTagPr>
          <w:attr w:name="ProductID" w:val="0,5 m"/>
        </w:smartTagPr>
        <w:r w:rsidRPr="008B3802">
          <w:rPr>
            <w:sz w:val="22"/>
            <w:szCs w:val="22"/>
          </w:rPr>
          <w:t>0,5 m</w:t>
        </w:r>
      </w:smartTag>
      <w:r w:rsidRPr="008B3802">
        <w:rPr>
          <w:sz w:val="22"/>
          <w:szCs w:val="22"/>
        </w:rPr>
        <w:t xml:space="preserve"> od powierzchni terenu</w:t>
      </w:r>
    </w:p>
    <w:tbl>
      <w:tblPr>
        <w:tblW w:w="0" w:type="auto"/>
        <w:tblInd w:w="354" w:type="dxa"/>
        <w:tblLayout w:type="fixed"/>
        <w:tblCellMar>
          <w:left w:w="70" w:type="dxa"/>
          <w:right w:w="70" w:type="dxa"/>
        </w:tblCellMar>
        <w:tblLook w:val="0000"/>
      </w:tblPr>
      <w:tblGrid>
        <w:gridCol w:w="2622"/>
        <w:gridCol w:w="3402"/>
      </w:tblGrid>
      <w:tr w:rsidR="00921E6D" w:rsidRPr="008B3802" w:rsidTr="00D86DA9">
        <w:trPr>
          <w:trHeight w:val="490"/>
        </w:trPr>
        <w:tc>
          <w:tcPr>
            <w:tcW w:w="2622" w:type="dxa"/>
            <w:tcBorders>
              <w:top w:val="single" w:sz="6" w:space="0" w:color="auto"/>
              <w:left w:val="single" w:sz="6" w:space="0" w:color="auto"/>
              <w:bottom w:val="single" w:sz="4" w:space="0" w:color="auto"/>
            </w:tcBorders>
            <w:vAlign w:val="center"/>
          </w:tcPr>
          <w:p w:rsidR="00921E6D" w:rsidRPr="008B3802" w:rsidRDefault="00921E6D" w:rsidP="00D86DA9">
            <w:pPr>
              <w:jc w:val="center"/>
              <w:rPr>
                <w:sz w:val="22"/>
                <w:szCs w:val="22"/>
              </w:rPr>
            </w:pPr>
            <w:r w:rsidRPr="008B3802">
              <w:rPr>
                <w:sz w:val="22"/>
                <w:szCs w:val="22"/>
              </w:rPr>
              <w:t>Nasypy o wysokości</w:t>
            </w:r>
          </w:p>
        </w:tc>
        <w:tc>
          <w:tcPr>
            <w:tcW w:w="3402" w:type="dxa"/>
            <w:tcBorders>
              <w:top w:val="single" w:sz="6" w:space="0" w:color="auto"/>
              <w:left w:val="single" w:sz="6" w:space="0" w:color="auto"/>
              <w:bottom w:val="single" w:sz="4" w:space="0" w:color="auto"/>
              <w:right w:val="single" w:sz="6" w:space="0" w:color="auto"/>
            </w:tcBorders>
            <w:vAlign w:val="center"/>
          </w:tcPr>
          <w:p w:rsidR="00921E6D" w:rsidRPr="008B3802" w:rsidRDefault="00921E6D" w:rsidP="00D86DA9">
            <w:pPr>
              <w:jc w:val="center"/>
              <w:rPr>
                <w:sz w:val="22"/>
                <w:szCs w:val="22"/>
              </w:rPr>
            </w:pPr>
            <w:r w:rsidRPr="008B3802">
              <w:rPr>
                <w:sz w:val="22"/>
                <w:szCs w:val="22"/>
              </w:rPr>
              <w:t>Minimalna wartość Is</w:t>
            </w:r>
          </w:p>
        </w:tc>
      </w:tr>
      <w:tr w:rsidR="00921E6D" w:rsidRPr="008B3802" w:rsidTr="00D86DA9">
        <w:tc>
          <w:tcPr>
            <w:tcW w:w="2622" w:type="dxa"/>
            <w:tcBorders>
              <w:top w:val="single" w:sz="4" w:space="0" w:color="auto"/>
              <w:left w:val="single" w:sz="6" w:space="0" w:color="auto"/>
              <w:bottom w:val="single" w:sz="6" w:space="0" w:color="auto"/>
              <w:right w:val="single" w:sz="6" w:space="0" w:color="auto"/>
            </w:tcBorders>
            <w:vAlign w:val="center"/>
          </w:tcPr>
          <w:p w:rsidR="00921E6D" w:rsidRPr="008B3802" w:rsidRDefault="00921E6D" w:rsidP="00D86DA9">
            <w:pPr>
              <w:spacing w:before="60" w:after="60"/>
              <w:rPr>
                <w:sz w:val="22"/>
                <w:szCs w:val="22"/>
              </w:rPr>
            </w:pPr>
            <w:r w:rsidRPr="008B3802">
              <w:rPr>
                <w:sz w:val="22"/>
                <w:szCs w:val="22"/>
              </w:rPr>
              <w:t xml:space="preserve">do </w:t>
            </w:r>
            <w:smartTag w:uri="urn:schemas-microsoft-com:office:smarttags" w:element="metricconverter">
              <w:smartTagPr>
                <w:attr w:name="ProductID" w:val="1,2 metra"/>
              </w:smartTagPr>
              <w:r w:rsidRPr="008B3802">
                <w:rPr>
                  <w:sz w:val="22"/>
                  <w:szCs w:val="22"/>
                </w:rPr>
                <w:t>1,2 metra</w:t>
              </w:r>
            </w:smartTag>
          </w:p>
        </w:tc>
        <w:tc>
          <w:tcPr>
            <w:tcW w:w="3402" w:type="dxa"/>
            <w:tcBorders>
              <w:top w:val="single" w:sz="4" w:space="0" w:color="auto"/>
              <w:left w:val="single" w:sz="6" w:space="0" w:color="auto"/>
              <w:bottom w:val="single" w:sz="6" w:space="0" w:color="auto"/>
              <w:right w:val="single" w:sz="6" w:space="0" w:color="auto"/>
            </w:tcBorders>
            <w:vAlign w:val="center"/>
          </w:tcPr>
          <w:p w:rsidR="00921E6D" w:rsidRPr="008B3802" w:rsidRDefault="00921E6D" w:rsidP="00D86DA9">
            <w:pPr>
              <w:spacing w:before="60" w:after="60"/>
              <w:jc w:val="center"/>
              <w:rPr>
                <w:sz w:val="22"/>
                <w:szCs w:val="22"/>
              </w:rPr>
            </w:pPr>
            <w:r w:rsidRPr="008B3802">
              <w:rPr>
                <w:sz w:val="22"/>
                <w:szCs w:val="22"/>
              </w:rPr>
              <w:t>1,00</w:t>
            </w:r>
          </w:p>
        </w:tc>
      </w:tr>
      <w:tr w:rsidR="00921E6D" w:rsidRPr="008B3802" w:rsidTr="00D86DA9">
        <w:tc>
          <w:tcPr>
            <w:tcW w:w="2622" w:type="dxa"/>
            <w:tcBorders>
              <w:top w:val="single" w:sz="6" w:space="0" w:color="auto"/>
              <w:left w:val="single" w:sz="6" w:space="0" w:color="auto"/>
              <w:bottom w:val="single" w:sz="6" w:space="0" w:color="auto"/>
              <w:right w:val="single" w:sz="6" w:space="0" w:color="auto"/>
            </w:tcBorders>
            <w:vAlign w:val="center"/>
          </w:tcPr>
          <w:p w:rsidR="00921E6D" w:rsidRPr="008B3802" w:rsidRDefault="00921E6D" w:rsidP="00D86DA9">
            <w:pPr>
              <w:spacing w:before="60" w:after="60"/>
              <w:rPr>
                <w:sz w:val="22"/>
                <w:szCs w:val="22"/>
              </w:rPr>
            </w:pPr>
            <w:r w:rsidRPr="008B3802">
              <w:rPr>
                <w:sz w:val="22"/>
                <w:szCs w:val="22"/>
              </w:rPr>
              <w:t xml:space="preserve">ponad </w:t>
            </w:r>
            <w:smartTag w:uri="urn:schemas-microsoft-com:office:smarttags" w:element="metricconverter">
              <w:smartTagPr>
                <w:attr w:name="ProductID" w:val="1,2 metra"/>
              </w:smartTagPr>
              <w:r w:rsidRPr="008B3802">
                <w:rPr>
                  <w:sz w:val="22"/>
                  <w:szCs w:val="22"/>
                </w:rPr>
                <w:t>1,2 metra</w:t>
              </w:r>
            </w:smartTag>
          </w:p>
        </w:tc>
        <w:tc>
          <w:tcPr>
            <w:tcW w:w="3402" w:type="dxa"/>
            <w:tcBorders>
              <w:top w:val="single" w:sz="6" w:space="0" w:color="auto"/>
              <w:left w:val="single" w:sz="6" w:space="0" w:color="auto"/>
              <w:bottom w:val="single" w:sz="6" w:space="0" w:color="auto"/>
              <w:right w:val="single" w:sz="6" w:space="0" w:color="auto"/>
            </w:tcBorders>
            <w:vAlign w:val="center"/>
          </w:tcPr>
          <w:p w:rsidR="00921E6D" w:rsidRPr="008B3802" w:rsidRDefault="00921E6D" w:rsidP="00D86DA9">
            <w:pPr>
              <w:spacing w:before="60" w:after="60"/>
              <w:jc w:val="center"/>
              <w:rPr>
                <w:sz w:val="22"/>
                <w:szCs w:val="22"/>
              </w:rPr>
            </w:pPr>
            <w:r w:rsidRPr="008B3802">
              <w:rPr>
                <w:sz w:val="22"/>
                <w:szCs w:val="22"/>
              </w:rPr>
              <w:t>0,97</w:t>
            </w:r>
          </w:p>
        </w:tc>
      </w:tr>
    </w:tbl>
    <w:p w:rsidR="00921E6D" w:rsidRPr="008B3802" w:rsidRDefault="00921E6D" w:rsidP="00921E6D">
      <w:pPr>
        <w:pStyle w:val="Nagwek4"/>
        <w:rPr>
          <w:rFonts w:ascii="Times New Roman" w:hAnsi="Times New Roman"/>
          <w:sz w:val="22"/>
          <w:szCs w:val="22"/>
        </w:rPr>
      </w:pPr>
      <w:bookmarkStart w:id="443" w:name="_Toc34374215"/>
      <w:r w:rsidRPr="008B3802">
        <w:rPr>
          <w:rFonts w:ascii="Times New Roman" w:hAnsi="Times New Roman"/>
          <w:sz w:val="22"/>
          <w:szCs w:val="22"/>
        </w:rPr>
        <w:t>5.3.2. Wybór gruntów i materiałów do wykonania nasypów</w:t>
      </w:r>
      <w:bookmarkEnd w:id="443"/>
    </w:p>
    <w:p w:rsidR="00921E6D" w:rsidRPr="008B3802" w:rsidRDefault="00921E6D" w:rsidP="00921E6D">
      <w:pPr>
        <w:rPr>
          <w:sz w:val="22"/>
          <w:szCs w:val="22"/>
        </w:rPr>
      </w:pPr>
      <w:r w:rsidRPr="008B3802">
        <w:rPr>
          <w:sz w:val="22"/>
          <w:szCs w:val="22"/>
        </w:rPr>
        <w:tab/>
        <w:t>Wybór gruntów i materiałów do wykonania nasypów powinien być dokonany z uwzględnieniem zasad podanych w punkcie 2.</w:t>
      </w:r>
    </w:p>
    <w:p w:rsidR="00921E6D" w:rsidRPr="008B3802" w:rsidRDefault="00921E6D" w:rsidP="00921E6D">
      <w:pPr>
        <w:pStyle w:val="Nagwek4"/>
        <w:rPr>
          <w:rFonts w:ascii="Times New Roman" w:hAnsi="Times New Roman"/>
          <w:sz w:val="22"/>
          <w:szCs w:val="22"/>
        </w:rPr>
      </w:pPr>
      <w:bookmarkStart w:id="444" w:name="_Toc34374216"/>
      <w:r w:rsidRPr="008B3802">
        <w:rPr>
          <w:rFonts w:ascii="Times New Roman" w:hAnsi="Times New Roman"/>
          <w:sz w:val="22"/>
          <w:szCs w:val="22"/>
        </w:rPr>
        <w:t>5.3.3. Zasady wykonania nasypów</w:t>
      </w:r>
      <w:bookmarkEnd w:id="444"/>
    </w:p>
    <w:p w:rsidR="00921E6D" w:rsidRPr="008B3802" w:rsidRDefault="00921E6D" w:rsidP="00921E6D">
      <w:pPr>
        <w:pStyle w:val="Nagwek4"/>
        <w:rPr>
          <w:rFonts w:ascii="Times New Roman" w:hAnsi="Times New Roman"/>
          <w:sz w:val="22"/>
          <w:szCs w:val="22"/>
        </w:rPr>
      </w:pPr>
      <w:bookmarkStart w:id="445" w:name="_Toc34374217"/>
      <w:r w:rsidRPr="008B3802">
        <w:rPr>
          <w:rFonts w:ascii="Times New Roman" w:hAnsi="Times New Roman"/>
          <w:sz w:val="22"/>
          <w:szCs w:val="22"/>
        </w:rPr>
        <w:t>5.3.3.1. Ogólne zasady wykonywania nasypów</w:t>
      </w:r>
      <w:bookmarkEnd w:id="445"/>
    </w:p>
    <w:p w:rsidR="00921E6D" w:rsidRPr="008B3802" w:rsidRDefault="00921E6D" w:rsidP="00921E6D">
      <w:pPr>
        <w:rPr>
          <w:sz w:val="22"/>
          <w:szCs w:val="22"/>
        </w:rPr>
      </w:pPr>
      <w:r w:rsidRPr="008B3802">
        <w:rPr>
          <w:sz w:val="22"/>
          <w:szCs w:val="22"/>
        </w:rPr>
        <w:tab/>
        <w:t xml:space="preserve">Nasypy powinny być wznoszone przy zachowaniu przekroju poprzecznego i profilu podłużnego, które określono w dokumentacji projektowej, z uwzględnieniem ewentualnych zmian wprowadzonych zawczasu przez </w:t>
      </w:r>
      <w:r w:rsidR="00AF0D13">
        <w:rPr>
          <w:sz w:val="22"/>
          <w:szCs w:val="22"/>
        </w:rPr>
        <w:t>Inspektor</w:t>
      </w:r>
      <w:r w:rsidRPr="008B3802">
        <w:rPr>
          <w:sz w:val="22"/>
          <w:szCs w:val="22"/>
        </w:rPr>
        <w:t>a.</w:t>
      </w:r>
    </w:p>
    <w:p w:rsidR="00921E6D" w:rsidRPr="008B3802" w:rsidRDefault="00921E6D" w:rsidP="00921E6D">
      <w:pPr>
        <w:rPr>
          <w:sz w:val="22"/>
          <w:szCs w:val="22"/>
        </w:rPr>
      </w:pPr>
      <w:r w:rsidRPr="008B3802">
        <w:rPr>
          <w:sz w:val="22"/>
          <w:szCs w:val="22"/>
        </w:rPr>
        <w:tab/>
        <w:t>W celu zapewnienia stateczności nasypu i jego równomiernego osiadania należy przestrzegać następujących zasad:</w:t>
      </w:r>
    </w:p>
    <w:p w:rsidR="00921E6D" w:rsidRPr="008B3802" w:rsidRDefault="00921E6D" w:rsidP="00996D69">
      <w:pPr>
        <w:numPr>
          <w:ilvl w:val="0"/>
          <w:numId w:val="141"/>
        </w:numPr>
        <w:rPr>
          <w:sz w:val="22"/>
          <w:szCs w:val="22"/>
        </w:rPr>
      </w:pPr>
      <w:r w:rsidRPr="008B3802">
        <w:rPr>
          <w:sz w:val="22"/>
          <w:szCs w:val="22"/>
        </w:rPr>
        <w:t>Nasypy należy wykonywać metodą warstwową, z gruntów przydatnych do budowy nasypów. Nasypy powinny być wznoszone równomiernie na całej szerokości.</w:t>
      </w:r>
    </w:p>
    <w:p w:rsidR="00921E6D" w:rsidRPr="008B3802" w:rsidRDefault="00921E6D" w:rsidP="00996D69">
      <w:pPr>
        <w:numPr>
          <w:ilvl w:val="0"/>
          <w:numId w:val="141"/>
        </w:numPr>
        <w:rPr>
          <w:sz w:val="22"/>
          <w:szCs w:val="22"/>
        </w:rPr>
      </w:pPr>
      <w:r w:rsidRPr="008B3802">
        <w:rPr>
          <w:sz w:val="22"/>
          <w:szCs w:val="22"/>
        </w:rPr>
        <w:t xml:space="preserve">Grubość warstwy w stanie luźnym powinna być odpowiednio dobrana w zależności od rodzaju gruntu i sprzętu używanego do zagęszczania. Przystąpienie do wbudowania kolejnej warstwy nasypu może nastąpić dopiero po stwierdzeniu przez </w:t>
      </w:r>
      <w:r w:rsidR="00AF0D13">
        <w:rPr>
          <w:sz w:val="22"/>
          <w:szCs w:val="22"/>
        </w:rPr>
        <w:t>Inspektor</w:t>
      </w:r>
      <w:r w:rsidRPr="008B3802">
        <w:rPr>
          <w:sz w:val="22"/>
          <w:szCs w:val="22"/>
        </w:rPr>
        <w:t>a prawidłowego wykonania warstwy poprzedniej.</w:t>
      </w:r>
    </w:p>
    <w:p w:rsidR="00921E6D" w:rsidRPr="008B3802" w:rsidRDefault="00921E6D" w:rsidP="00996D69">
      <w:pPr>
        <w:numPr>
          <w:ilvl w:val="0"/>
          <w:numId w:val="141"/>
        </w:numPr>
        <w:rPr>
          <w:sz w:val="22"/>
          <w:szCs w:val="22"/>
        </w:rPr>
      </w:pPr>
      <w:r w:rsidRPr="008B3802">
        <w:rPr>
          <w:sz w:val="22"/>
          <w:szCs w:val="22"/>
        </w:rPr>
        <w:t>Grunty o różnych właściwościach należy wbudowywać w oddzielnych warstwach, o jednakowej grubości na całej szerokości nasypu. Grunty spoiste należy wbudowywać w dolne, a grunty niespoiste w górne warstwy nasypu.</w:t>
      </w:r>
    </w:p>
    <w:p w:rsidR="00921E6D" w:rsidRPr="008B3802" w:rsidRDefault="00921E6D" w:rsidP="00996D69">
      <w:pPr>
        <w:numPr>
          <w:ilvl w:val="0"/>
          <w:numId w:val="141"/>
        </w:numPr>
        <w:rPr>
          <w:sz w:val="22"/>
          <w:szCs w:val="22"/>
        </w:rPr>
      </w:pPr>
      <w:r w:rsidRPr="008B3802">
        <w:rPr>
          <w:sz w:val="22"/>
          <w:szCs w:val="22"/>
        </w:rPr>
        <w:t xml:space="preserve">Warstwy gruntu przepuszczalnego należy wbudowywać poziomo, a warstwy gruntu mało przepuszczalnego ze spadkiem górnej powierzchni około 4% </w:t>
      </w:r>
      <w:r w:rsidRPr="008B3802">
        <w:rPr>
          <w:sz w:val="22"/>
          <w:szCs w:val="22"/>
        </w:rPr>
        <w:sym w:font="Symbol" w:char="F0B1"/>
      </w:r>
      <w:r w:rsidRPr="008B3802">
        <w:rPr>
          <w:sz w:val="22"/>
          <w:szCs w:val="22"/>
        </w:rPr>
        <w:t xml:space="preserve"> 1%. Kiedy nasyp jest budowany w terenie płaskim spadek powinien być obustronny, gdy nasyp jest budowany na zboczu spadek powinien być jednostronny, zgodny z jego pochyleniem. Ukształtowanie powierzchni warstwy powinno uniemożliwiać lokalne gromadzenie się wody.</w:t>
      </w:r>
    </w:p>
    <w:p w:rsidR="00921E6D" w:rsidRPr="008B3802" w:rsidRDefault="00921E6D" w:rsidP="00996D69">
      <w:pPr>
        <w:numPr>
          <w:ilvl w:val="0"/>
          <w:numId w:val="141"/>
        </w:numPr>
        <w:rPr>
          <w:sz w:val="22"/>
          <w:szCs w:val="22"/>
        </w:rPr>
      </w:pPr>
      <w:r w:rsidRPr="008B3802">
        <w:rPr>
          <w:sz w:val="22"/>
          <w:szCs w:val="22"/>
        </w:rPr>
        <w:t>Jeżeli w okresie zimowym następuje przerwa w wykonywaniu nasypu, a górna powierzchnia jest wykonana z gruntu spoistego, to jej spadki porzeczne powinny być ukształtowane ku osi nasypu, a woda odprowadzona poza nasyp z zastosowaniem ścieku. Takie ukształtowanie górnej powierzchni gruntu spoistego zapobiega powstaniu potencjalnych powierzchni poślizgu w gruncie tworzącym nasyp.</w:t>
      </w:r>
    </w:p>
    <w:p w:rsidR="00921E6D" w:rsidRPr="008B3802" w:rsidRDefault="00921E6D" w:rsidP="00996D69">
      <w:pPr>
        <w:numPr>
          <w:ilvl w:val="0"/>
          <w:numId w:val="141"/>
        </w:numPr>
        <w:rPr>
          <w:sz w:val="22"/>
          <w:szCs w:val="22"/>
        </w:rPr>
      </w:pPr>
      <w:r w:rsidRPr="008B3802">
        <w:rPr>
          <w:sz w:val="22"/>
          <w:szCs w:val="22"/>
        </w:rPr>
        <w:t xml:space="preserve">Górne warstwy nasypu, o grubości co najmniej </w:t>
      </w:r>
      <w:smartTag w:uri="urn:schemas-microsoft-com:office:smarttags" w:element="metricconverter">
        <w:smartTagPr>
          <w:attr w:name="ProductID" w:val="0,50 metra"/>
        </w:smartTagPr>
        <w:r w:rsidRPr="008B3802">
          <w:rPr>
            <w:sz w:val="22"/>
            <w:szCs w:val="22"/>
          </w:rPr>
          <w:t>0,50 metra</w:t>
        </w:r>
      </w:smartTag>
      <w:r w:rsidRPr="008B3802">
        <w:rPr>
          <w:sz w:val="22"/>
          <w:szCs w:val="22"/>
        </w:rPr>
        <w:t xml:space="preserve"> należy wykonać z gruntów niewysadzinowych, o wskaźniku wodoprzepuszczalności „k” nie mniejszym od 6x10</w:t>
      </w:r>
      <w:r w:rsidRPr="008B3802">
        <w:rPr>
          <w:sz w:val="22"/>
          <w:szCs w:val="22"/>
          <w:vertAlign w:val="superscript"/>
        </w:rPr>
        <w:t>-5</w:t>
      </w:r>
      <w:r w:rsidRPr="008B3802">
        <w:rPr>
          <w:sz w:val="22"/>
          <w:szCs w:val="22"/>
        </w:rPr>
        <w:t xml:space="preserve"> m/s i wskaźniku różnoziarnistości U</w:t>
      </w:r>
      <w:r w:rsidRPr="008B3802">
        <w:rPr>
          <w:sz w:val="22"/>
          <w:szCs w:val="22"/>
        </w:rPr>
        <w:sym w:font="Symbol" w:char="F0B3"/>
      </w:r>
      <w:r w:rsidRPr="008B3802">
        <w:rPr>
          <w:sz w:val="22"/>
          <w:szCs w:val="22"/>
        </w:rPr>
        <w:t>5.</w:t>
      </w:r>
    </w:p>
    <w:p w:rsidR="00921E6D" w:rsidRPr="008B3802" w:rsidRDefault="00921E6D" w:rsidP="00996D69">
      <w:pPr>
        <w:numPr>
          <w:ilvl w:val="0"/>
          <w:numId w:val="141"/>
        </w:numPr>
        <w:rPr>
          <w:sz w:val="22"/>
          <w:szCs w:val="22"/>
        </w:rPr>
      </w:pPr>
      <w:r w:rsidRPr="008B3802">
        <w:rPr>
          <w:sz w:val="22"/>
          <w:szCs w:val="22"/>
        </w:rPr>
        <w:t xml:space="preserve">Na terenach o wysokim stanie wód gruntowych oraz na terenach zalewowych dolne warstwy nasypu, o grubości co najmniej </w:t>
      </w:r>
      <w:smartTag w:uri="urn:schemas-microsoft-com:office:smarttags" w:element="metricconverter">
        <w:smartTagPr>
          <w:attr w:name="ProductID" w:val="0,5 metra"/>
        </w:smartTagPr>
        <w:r w:rsidRPr="008B3802">
          <w:rPr>
            <w:sz w:val="22"/>
            <w:szCs w:val="22"/>
          </w:rPr>
          <w:t>0,5 metra</w:t>
        </w:r>
      </w:smartTag>
      <w:r w:rsidRPr="008B3802">
        <w:rPr>
          <w:sz w:val="22"/>
          <w:szCs w:val="22"/>
        </w:rPr>
        <w:t xml:space="preserve"> powyżej najwyższego poziomu wody, należy wykonać z gruntu przepuszczalnego.</w:t>
      </w:r>
    </w:p>
    <w:p w:rsidR="00921E6D" w:rsidRPr="008B3802" w:rsidRDefault="00921E6D" w:rsidP="00996D69">
      <w:pPr>
        <w:numPr>
          <w:ilvl w:val="0"/>
          <w:numId w:val="141"/>
        </w:numPr>
        <w:rPr>
          <w:sz w:val="22"/>
          <w:szCs w:val="22"/>
        </w:rPr>
      </w:pPr>
      <w:r w:rsidRPr="008B3802">
        <w:rPr>
          <w:sz w:val="22"/>
          <w:szCs w:val="22"/>
        </w:rPr>
        <w:t xml:space="preserve">Grunt przewieziony w miejsce wbudowania powinien być bezzwłocznie wbudowany w nasyp. </w:t>
      </w:r>
      <w:r w:rsidR="00AF0D13">
        <w:rPr>
          <w:sz w:val="22"/>
          <w:szCs w:val="22"/>
        </w:rPr>
        <w:t>Inspektor</w:t>
      </w:r>
      <w:r w:rsidRPr="008B3802">
        <w:rPr>
          <w:sz w:val="22"/>
          <w:szCs w:val="22"/>
        </w:rPr>
        <w:t xml:space="preserve"> może dopuścić czasowe składowanie gruntu, pod warunkiem jego zabezpieczenia przed nadmiernym zawilgoceniem.</w:t>
      </w:r>
    </w:p>
    <w:p w:rsidR="00921E6D" w:rsidRPr="008B3802" w:rsidRDefault="00921E6D" w:rsidP="00921E6D">
      <w:pPr>
        <w:pStyle w:val="Nagwek4"/>
        <w:rPr>
          <w:rFonts w:ascii="Times New Roman" w:hAnsi="Times New Roman"/>
          <w:sz w:val="22"/>
          <w:szCs w:val="22"/>
        </w:rPr>
      </w:pPr>
      <w:bookmarkStart w:id="446" w:name="_Toc34374219"/>
      <w:r w:rsidRPr="008B3802">
        <w:rPr>
          <w:rFonts w:ascii="Times New Roman" w:hAnsi="Times New Roman"/>
          <w:sz w:val="22"/>
          <w:szCs w:val="22"/>
        </w:rPr>
        <w:t>5.3.3.2. Wykonywanie nasypów na dojazdach do obiektów mostowych</w:t>
      </w:r>
      <w:bookmarkEnd w:id="446"/>
    </w:p>
    <w:p w:rsidR="00921E6D" w:rsidRPr="008B3802" w:rsidRDefault="00921E6D" w:rsidP="00921E6D">
      <w:pPr>
        <w:rPr>
          <w:sz w:val="22"/>
          <w:szCs w:val="22"/>
        </w:rPr>
      </w:pPr>
      <w:r w:rsidRPr="008B3802">
        <w:rPr>
          <w:sz w:val="22"/>
          <w:szCs w:val="22"/>
        </w:rPr>
        <w:tab/>
        <w:t>Do wykonywania nasypów na dojazdach do obiektów mostowych, na długości równej długości klina odłamu, zaleca się stosowanie gruntów stabilizowanych cementem.</w:t>
      </w:r>
    </w:p>
    <w:p w:rsidR="00921E6D" w:rsidRPr="008B3802" w:rsidRDefault="00921E6D" w:rsidP="00921E6D">
      <w:pPr>
        <w:rPr>
          <w:sz w:val="22"/>
          <w:szCs w:val="22"/>
        </w:rPr>
      </w:pPr>
      <w:r w:rsidRPr="008B3802">
        <w:rPr>
          <w:sz w:val="22"/>
          <w:szCs w:val="22"/>
        </w:rPr>
        <w:tab/>
        <w:t>Do wykonania nasypów na dojazdach do mostów i wiaduktów, bez ulepszania gruntów spoiwem, mogą być stosowane żwiry, pospółki, piaski średnioziarniste i gruboziarniste, o współczynniku wodoprzepuszczalności „k” nie mniejszym od 8 m/dobę.</w:t>
      </w:r>
    </w:p>
    <w:p w:rsidR="00921E6D" w:rsidRPr="008B3802" w:rsidRDefault="00921E6D" w:rsidP="00921E6D">
      <w:pPr>
        <w:rPr>
          <w:sz w:val="22"/>
          <w:szCs w:val="22"/>
        </w:rPr>
      </w:pPr>
      <w:r w:rsidRPr="008B3802">
        <w:rPr>
          <w:sz w:val="22"/>
          <w:szCs w:val="22"/>
        </w:rPr>
        <w:tab/>
        <w:t>W czasie wykonywania nasypu na dojazdach należy spełnić wymagania ogólne, sformułowane w p.</w:t>
      </w:r>
      <w:r w:rsidR="000F7E88">
        <w:rPr>
          <w:sz w:val="22"/>
          <w:szCs w:val="22"/>
        </w:rPr>
        <w:t xml:space="preserve"> </w:t>
      </w:r>
      <w:r w:rsidRPr="008B3802">
        <w:rPr>
          <w:sz w:val="22"/>
          <w:szCs w:val="22"/>
        </w:rPr>
        <w:t>5.3.3.1. Wskaźnik zagęszczenia gruntu Is powinien być nie mniejszy niż wymieniony w tab. 3.</w:t>
      </w:r>
    </w:p>
    <w:p w:rsidR="00921E6D" w:rsidRPr="008B3802" w:rsidRDefault="00921E6D" w:rsidP="00921E6D">
      <w:pPr>
        <w:pStyle w:val="Nagwek4"/>
        <w:rPr>
          <w:rFonts w:ascii="Times New Roman" w:hAnsi="Times New Roman"/>
          <w:sz w:val="22"/>
          <w:szCs w:val="22"/>
        </w:rPr>
      </w:pPr>
      <w:bookmarkStart w:id="447" w:name="_Toc34374220"/>
      <w:r w:rsidRPr="008B3802">
        <w:rPr>
          <w:rFonts w:ascii="Times New Roman" w:hAnsi="Times New Roman"/>
          <w:sz w:val="22"/>
          <w:szCs w:val="22"/>
        </w:rPr>
        <w:t>5.3.3.3. Wykonanie nasypów nad przepustami</w:t>
      </w:r>
      <w:bookmarkEnd w:id="447"/>
    </w:p>
    <w:p w:rsidR="00921E6D" w:rsidRPr="008B3802" w:rsidRDefault="00921E6D" w:rsidP="00921E6D">
      <w:pPr>
        <w:rPr>
          <w:sz w:val="22"/>
          <w:szCs w:val="22"/>
        </w:rPr>
      </w:pPr>
      <w:r w:rsidRPr="008B3802">
        <w:rPr>
          <w:sz w:val="22"/>
          <w:szCs w:val="22"/>
        </w:rPr>
        <w:tab/>
        <w:t>Nasypy w obrębie przepustów należy wykonywać jednocześnie z obu stron przepustu z jednakowych, dobrze zagęszczonych poziomych warstw gruntu. Dopuszcza się wykonanie przepustów z innych poprzecznych elementów odwodnienia w przekopach (wcinkach) wykonanych w poprzek uformowanego nasypu. W tym przypadku podczas wykonania nasypu w obrębie przekopu należy uwzględnić wymagania określone w p. 5.5.</w:t>
      </w:r>
    </w:p>
    <w:p w:rsidR="00921E6D" w:rsidRPr="008B3802" w:rsidRDefault="00921E6D" w:rsidP="00921E6D">
      <w:pPr>
        <w:pStyle w:val="Nagwek4"/>
        <w:rPr>
          <w:rFonts w:ascii="Times New Roman" w:hAnsi="Times New Roman"/>
          <w:sz w:val="22"/>
          <w:szCs w:val="22"/>
        </w:rPr>
      </w:pPr>
      <w:bookmarkStart w:id="448" w:name="_Toc34374224"/>
      <w:r w:rsidRPr="008B3802">
        <w:rPr>
          <w:rFonts w:ascii="Times New Roman" w:hAnsi="Times New Roman"/>
          <w:sz w:val="22"/>
          <w:szCs w:val="22"/>
        </w:rPr>
        <w:t>5.3.3.4. Wykonywanie nasypów w okresie deszczów</w:t>
      </w:r>
      <w:bookmarkEnd w:id="448"/>
    </w:p>
    <w:p w:rsidR="00921E6D" w:rsidRPr="008B3802" w:rsidRDefault="00921E6D" w:rsidP="00921E6D">
      <w:pPr>
        <w:rPr>
          <w:sz w:val="22"/>
          <w:szCs w:val="22"/>
        </w:rPr>
      </w:pPr>
      <w:r w:rsidRPr="008B3802">
        <w:rPr>
          <w:sz w:val="22"/>
          <w:szCs w:val="22"/>
        </w:rPr>
        <w:tab/>
        <w:t>Wykonywanie nasypów należy przerwać, jeżeli wilgotność gruntu przekracza wartość dopuszczalną, to znaczy jest większa od wilgotności optymalnej o więcej niż wartość tolerancji wg p. 5.3.4.3.</w:t>
      </w:r>
    </w:p>
    <w:p w:rsidR="00921E6D" w:rsidRPr="008B3802" w:rsidRDefault="00921E6D" w:rsidP="00921E6D">
      <w:pPr>
        <w:rPr>
          <w:sz w:val="22"/>
          <w:szCs w:val="22"/>
        </w:rPr>
      </w:pPr>
      <w:r w:rsidRPr="008B3802">
        <w:rPr>
          <w:sz w:val="22"/>
          <w:szCs w:val="22"/>
        </w:rPr>
        <w:tab/>
        <w:t>Na warstwie gruntu nadmiernie zawilgoconego nie wolno układać następnej warstwy gruntu.</w:t>
      </w:r>
    </w:p>
    <w:p w:rsidR="00921E6D" w:rsidRPr="008B3802" w:rsidRDefault="00921E6D" w:rsidP="00921E6D">
      <w:pPr>
        <w:rPr>
          <w:sz w:val="22"/>
          <w:szCs w:val="22"/>
        </w:rPr>
      </w:pPr>
      <w:r w:rsidRPr="008B3802">
        <w:rPr>
          <w:sz w:val="22"/>
          <w:szCs w:val="22"/>
        </w:rPr>
        <w:tab/>
        <w:t>Osuszenie można przeprowadzić w sposób mechaniczny lub chemiczny, poprzez wymieszanie z wapnem palonym albo hydratyzowanym.</w:t>
      </w:r>
    </w:p>
    <w:p w:rsidR="00921E6D" w:rsidRPr="008B3802" w:rsidRDefault="00921E6D" w:rsidP="00921E6D">
      <w:pPr>
        <w:rPr>
          <w:sz w:val="22"/>
          <w:szCs w:val="22"/>
        </w:rPr>
      </w:pPr>
      <w:r w:rsidRPr="008B3802">
        <w:rPr>
          <w:sz w:val="22"/>
          <w:szCs w:val="22"/>
        </w:rPr>
        <w:tab/>
        <w:t>W celu zabezpieczenia nasypu przed nadmiernym zawilgoceniem, poszczególne jego warstwy oraz korona nasypu po zakończeniu robót ziemnych powinny być równe i mieć spadki potrzebne do prawidłowego odwodnienia, według p. 5.3.3.1, poz. d).</w:t>
      </w:r>
    </w:p>
    <w:p w:rsidR="00921E6D" w:rsidRPr="008B3802" w:rsidRDefault="00921E6D" w:rsidP="00921E6D">
      <w:pPr>
        <w:rPr>
          <w:sz w:val="22"/>
          <w:szCs w:val="22"/>
        </w:rPr>
      </w:pPr>
      <w:r w:rsidRPr="008B3802">
        <w:rPr>
          <w:sz w:val="22"/>
          <w:szCs w:val="22"/>
        </w:rPr>
        <w:tab/>
        <w:t xml:space="preserve">W okresie deszczowym nie należy pozostawiać nie zagęszczonej warstwy do dnia następnego. Jeżeli warstwa gruntu niezagęszczonego uległa przewilgoceniu, a Wykonawca nie jest w stanie osuszyć jej i zagęścić w czasie zaakceptowanym przez </w:t>
      </w:r>
      <w:r w:rsidR="00AF0D13">
        <w:rPr>
          <w:sz w:val="22"/>
          <w:szCs w:val="22"/>
        </w:rPr>
        <w:t>Inspektor</w:t>
      </w:r>
      <w:r w:rsidRPr="008B3802">
        <w:rPr>
          <w:sz w:val="22"/>
          <w:szCs w:val="22"/>
        </w:rPr>
        <w:t>a, to może on nakazać Wykonawcy usunięcie wadliwej warstwy.</w:t>
      </w:r>
    </w:p>
    <w:p w:rsidR="00921E6D" w:rsidRPr="008B3802" w:rsidRDefault="00921E6D" w:rsidP="00921E6D">
      <w:pPr>
        <w:pStyle w:val="Nagwek4"/>
        <w:rPr>
          <w:rFonts w:ascii="Times New Roman" w:hAnsi="Times New Roman"/>
          <w:sz w:val="22"/>
          <w:szCs w:val="22"/>
        </w:rPr>
      </w:pPr>
      <w:bookmarkStart w:id="449" w:name="_Toc34374225"/>
      <w:r w:rsidRPr="008B3802">
        <w:rPr>
          <w:rFonts w:ascii="Times New Roman" w:hAnsi="Times New Roman"/>
          <w:sz w:val="22"/>
          <w:szCs w:val="22"/>
        </w:rPr>
        <w:t>5.3.3.5. Wykonywanie nasypów w okresie mrozów</w:t>
      </w:r>
      <w:bookmarkEnd w:id="449"/>
    </w:p>
    <w:p w:rsidR="00921E6D" w:rsidRPr="008B3802" w:rsidRDefault="00921E6D" w:rsidP="00921E6D">
      <w:pPr>
        <w:rPr>
          <w:sz w:val="22"/>
          <w:szCs w:val="22"/>
        </w:rPr>
      </w:pPr>
      <w:r w:rsidRPr="008B3802">
        <w:rPr>
          <w:sz w:val="22"/>
          <w:szCs w:val="22"/>
        </w:rPr>
        <w:tab/>
        <w:t>Niedopuszczalne jest wykonywanie nasypów w temperaturze, przy której nie jest możliwe osiągnięcie w nasypie wymaganego wskaźnika zagęszczenia gruntów.</w:t>
      </w:r>
    </w:p>
    <w:p w:rsidR="00921E6D" w:rsidRPr="008B3802" w:rsidRDefault="00921E6D" w:rsidP="00921E6D">
      <w:pPr>
        <w:rPr>
          <w:sz w:val="22"/>
          <w:szCs w:val="22"/>
        </w:rPr>
      </w:pPr>
      <w:r w:rsidRPr="008B3802">
        <w:rPr>
          <w:sz w:val="22"/>
          <w:szCs w:val="22"/>
        </w:rPr>
        <w:tab/>
        <w:t>Nie dopuszcza się wbudowania w nasyp gruntów zamarzniętych lub gruntów przemieszanych ze śniegiem lub lodem.</w:t>
      </w:r>
    </w:p>
    <w:p w:rsidR="00921E6D" w:rsidRPr="008B3802" w:rsidRDefault="00921E6D" w:rsidP="00921E6D">
      <w:pPr>
        <w:rPr>
          <w:sz w:val="22"/>
          <w:szCs w:val="22"/>
        </w:rPr>
      </w:pPr>
      <w:r w:rsidRPr="008B3802">
        <w:rPr>
          <w:sz w:val="22"/>
          <w:szCs w:val="22"/>
        </w:rPr>
        <w:tab/>
        <w:t>W czasie dużych opadów śniegu wykonywanie nasypów powinno być przerwane. Przed wznowieniem prac należy usunąć śnieg z powierzchni wznoszonego nasypu.</w:t>
      </w:r>
    </w:p>
    <w:p w:rsidR="00921E6D" w:rsidRPr="008B3802" w:rsidRDefault="00921E6D" w:rsidP="00921E6D">
      <w:pPr>
        <w:rPr>
          <w:sz w:val="22"/>
          <w:szCs w:val="22"/>
        </w:rPr>
      </w:pPr>
      <w:r w:rsidRPr="008B3802">
        <w:rPr>
          <w:sz w:val="22"/>
          <w:szCs w:val="22"/>
        </w:rPr>
        <w:tab/>
        <w:t>Jeżeli warstwa niezagęszczonego gruntu zamarzła, to nie należy jej przed rozmarznięciem zagęszczać ani układać na niej następnych warstw.</w:t>
      </w:r>
    </w:p>
    <w:p w:rsidR="00921E6D" w:rsidRPr="008B3802" w:rsidRDefault="00921E6D" w:rsidP="00921E6D">
      <w:pPr>
        <w:pStyle w:val="Nagwek4"/>
        <w:rPr>
          <w:rFonts w:ascii="Times New Roman" w:hAnsi="Times New Roman"/>
          <w:sz w:val="22"/>
          <w:szCs w:val="22"/>
        </w:rPr>
      </w:pPr>
      <w:bookmarkStart w:id="450" w:name="_Toc34374226"/>
      <w:r w:rsidRPr="008B3802">
        <w:rPr>
          <w:rFonts w:ascii="Times New Roman" w:hAnsi="Times New Roman"/>
          <w:sz w:val="22"/>
          <w:szCs w:val="22"/>
        </w:rPr>
        <w:t>5.3.4. Zagęszczenie gruntu</w:t>
      </w:r>
      <w:bookmarkEnd w:id="450"/>
    </w:p>
    <w:p w:rsidR="00921E6D" w:rsidRPr="008B3802" w:rsidRDefault="00921E6D" w:rsidP="00921E6D">
      <w:pPr>
        <w:pStyle w:val="Nagwek4"/>
        <w:rPr>
          <w:rFonts w:ascii="Times New Roman" w:hAnsi="Times New Roman"/>
          <w:sz w:val="22"/>
          <w:szCs w:val="22"/>
        </w:rPr>
      </w:pPr>
      <w:bookmarkStart w:id="451" w:name="_Toc34374227"/>
      <w:r w:rsidRPr="008B3802">
        <w:rPr>
          <w:rFonts w:ascii="Times New Roman" w:hAnsi="Times New Roman"/>
          <w:sz w:val="22"/>
          <w:szCs w:val="22"/>
        </w:rPr>
        <w:t>5.3.4.1. Ogólne zasady zagęszczania gruntu</w:t>
      </w:r>
      <w:bookmarkEnd w:id="451"/>
    </w:p>
    <w:p w:rsidR="00921E6D" w:rsidRPr="008B3802" w:rsidRDefault="00921E6D" w:rsidP="00921E6D">
      <w:pPr>
        <w:rPr>
          <w:sz w:val="22"/>
          <w:szCs w:val="22"/>
        </w:rPr>
      </w:pPr>
      <w:r w:rsidRPr="008B3802">
        <w:rPr>
          <w:sz w:val="22"/>
          <w:szCs w:val="22"/>
        </w:rPr>
        <w:tab/>
        <w:t>Każda warstwa gruntu jak najszybciej po jej rozłożeniu, powinna być zagęszczona z zastosowaniem sprzętu odpowiedniego dla danego rodzaju gruntu oraz występujących warunków.</w:t>
      </w:r>
    </w:p>
    <w:p w:rsidR="00921E6D" w:rsidRPr="008B3802" w:rsidRDefault="00921E6D" w:rsidP="00921E6D">
      <w:pPr>
        <w:rPr>
          <w:sz w:val="22"/>
          <w:szCs w:val="22"/>
        </w:rPr>
      </w:pPr>
      <w:r w:rsidRPr="008B3802">
        <w:rPr>
          <w:sz w:val="22"/>
          <w:szCs w:val="22"/>
        </w:rPr>
        <w:tab/>
        <w:t>Rozłożone warstwy gruntu należy zagęszczać od krawędzi nasypu w kierunku jego osi.</w:t>
      </w:r>
    </w:p>
    <w:p w:rsidR="00921E6D" w:rsidRPr="008B3802" w:rsidRDefault="00921E6D" w:rsidP="00921E6D">
      <w:pPr>
        <w:pStyle w:val="Nagwek4"/>
        <w:rPr>
          <w:rFonts w:ascii="Times New Roman" w:hAnsi="Times New Roman"/>
          <w:sz w:val="22"/>
          <w:szCs w:val="22"/>
        </w:rPr>
      </w:pPr>
      <w:bookmarkStart w:id="452" w:name="_Toc34374228"/>
      <w:r w:rsidRPr="008B3802">
        <w:rPr>
          <w:rFonts w:ascii="Times New Roman" w:hAnsi="Times New Roman"/>
          <w:sz w:val="22"/>
          <w:szCs w:val="22"/>
        </w:rPr>
        <w:t>5.3.4.2. Grubość warstwy</w:t>
      </w:r>
      <w:bookmarkEnd w:id="452"/>
    </w:p>
    <w:p w:rsidR="00921E6D" w:rsidRPr="008B3802" w:rsidRDefault="00921E6D" w:rsidP="00921E6D">
      <w:pPr>
        <w:rPr>
          <w:sz w:val="22"/>
          <w:szCs w:val="22"/>
        </w:rPr>
      </w:pPr>
      <w:r w:rsidRPr="008B3802">
        <w:rPr>
          <w:sz w:val="22"/>
          <w:szCs w:val="22"/>
        </w:rPr>
        <w:tab/>
        <w:t>Grubość warstwy zagęszczonego gruntu oraz liczbę przejść maszyny zagęszczającej zaleca się określić doświadczalnie dla każdego rodzaju gruntu i typu maszyny, zgodnie z zasadami podanymi w punkcie 5.3.4.5.</w:t>
      </w:r>
    </w:p>
    <w:p w:rsidR="00921E6D" w:rsidRPr="008B3802" w:rsidRDefault="00921E6D" w:rsidP="00921E6D">
      <w:pPr>
        <w:rPr>
          <w:sz w:val="22"/>
          <w:szCs w:val="22"/>
        </w:rPr>
      </w:pPr>
      <w:r w:rsidRPr="008B3802">
        <w:rPr>
          <w:sz w:val="22"/>
          <w:szCs w:val="22"/>
        </w:rPr>
        <w:tab/>
        <w:t>Orientacyjne wartości, dotyczące grubości warstw różnych gruntów oraz liczby przejazdów różnych maszyn do zagęszczania podano w punkcie 3.</w:t>
      </w:r>
    </w:p>
    <w:p w:rsidR="00921E6D" w:rsidRPr="008B3802" w:rsidRDefault="00921E6D" w:rsidP="00921E6D">
      <w:pPr>
        <w:pStyle w:val="Nagwek4"/>
        <w:rPr>
          <w:rFonts w:ascii="Times New Roman" w:hAnsi="Times New Roman"/>
          <w:sz w:val="22"/>
          <w:szCs w:val="22"/>
        </w:rPr>
      </w:pPr>
      <w:bookmarkStart w:id="453" w:name="_Toc34374229"/>
      <w:r w:rsidRPr="008B3802">
        <w:rPr>
          <w:rFonts w:ascii="Times New Roman" w:hAnsi="Times New Roman"/>
          <w:sz w:val="22"/>
          <w:szCs w:val="22"/>
        </w:rPr>
        <w:t>5.3.4.3. Wilgotność gruntu</w:t>
      </w:r>
      <w:bookmarkEnd w:id="453"/>
    </w:p>
    <w:p w:rsidR="00921E6D" w:rsidRPr="008B3802" w:rsidRDefault="00921E6D" w:rsidP="00921E6D">
      <w:pPr>
        <w:rPr>
          <w:sz w:val="22"/>
          <w:szCs w:val="22"/>
        </w:rPr>
      </w:pPr>
      <w:r w:rsidRPr="008B3802">
        <w:rPr>
          <w:sz w:val="22"/>
          <w:szCs w:val="22"/>
        </w:rPr>
        <w:tab/>
        <w:t>Wilgotność gruntu w czasie zagęszczania powinna być równa wilgotności optymalnej, z tolerancją:</w:t>
      </w:r>
    </w:p>
    <w:p w:rsidR="00921E6D" w:rsidRPr="008B3802" w:rsidRDefault="00921E6D" w:rsidP="00996D69">
      <w:pPr>
        <w:numPr>
          <w:ilvl w:val="0"/>
          <w:numId w:val="148"/>
        </w:numPr>
        <w:rPr>
          <w:sz w:val="22"/>
          <w:szCs w:val="22"/>
        </w:rPr>
      </w:pPr>
      <w:r w:rsidRPr="008B3802">
        <w:rPr>
          <w:sz w:val="22"/>
          <w:szCs w:val="22"/>
        </w:rPr>
        <w:sym w:font="Symbol" w:char="F0B1"/>
      </w:r>
      <w:r w:rsidRPr="008B3802">
        <w:rPr>
          <w:sz w:val="22"/>
          <w:szCs w:val="22"/>
        </w:rPr>
        <w:t>2 % jej wartości (grunty niespoiste),</w:t>
      </w:r>
    </w:p>
    <w:p w:rsidR="00921E6D" w:rsidRPr="008B3802" w:rsidRDefault="00921E6D" w:rsidP="00996D69">
      <w:pPr>
        <w:numPr>
          <w:ilvl w:val="0"/>
          <w:numId w:val="148"/>
        </w:numPr>
        <w:rPr>
          <w:sz w:val="22"/>
          <w:szCs w:val="22"/>
        </w:rPr>
      </w:pPr>
      <w:r w:rsidRPr="008B3802">
        <w:rPr>
          <w:sz w:val="22"/>
          <w:szCs w:val="22"/>
        </w:rPr>
        <w:t>+0%, -2% (grunty mało i średniospoiste),</w:t>
      </w:r>
    </w:p>
    <w:p w:rsidR="00921E6D" w:rsidRPr="008B3802" w:rsidRDefault="00921E6D" w:rsidP="00996D69">
      <w:pPr>
        <w:numPr>
          <w:ilvl w:val="0"/>
          <w:numId w:val="148"/>
        </w:numPr>
        <w:rPr>
          <w:sz w:val="22"/>
          <w:szCs w:val="22"/>
        </w:rPr>
      </w:pPr>
      <w:r w:rsidRPr="008B3802">
        <w:rPr>
          <w:sz w:val="22"/>
          <w:szCs w:val="22"/>
        </w:rPr>
        <w:t>+2%, -4% (mieszaniny popiołowo-żużlowe)</w:t>
      </w:r>
    </w:p>
    <w:p w:rsidR="00921E6D" w:rsidRPr="008B3802" w:rsidRDefault="00921E6D" w:rsidP="00921E6D">
      <w:pPr>
        <w:rPr>
          <w:sz w:val="22"/>
          <w:szCs w:val="22"/>
        </w:rPr>
      </w:pPr>
      <w:r w:rsidRPr="008B3802">
        <w:rPr>
          <w:sz w:val="22"/>
          <w:szCs w:val="22"/>
        </w:rPr>
        <w:tab/>
        <w:t>Jeżeli wilgotność naturalna gruntu jest niższa od wilgotności optymalnej z tolerancją jej wartości, to wilgotność gruntu należy zwiększyć przez dodanie wody.</w:t>
      </w:r>
    </w:p>
    <w:p w:rsidR="00921E6D" w:rsidRPr="008B3802" w:rsidRDefault="00921E6D" w:rsidP="00921E6D">
      <w:pPr>
        <w:rPr>
          <w:sz w:val="22"/>
          <w:szCs w:val="22"/>
        </w:rPr>
      </w:pPr>
      <w:r w:rsidRPr="008B3802">
        <w:rPr>
          <w:sz w:val="22"/>
          <w:szCs w:val="22"/>
        </w:rPr>
        <w:tab/>
        <w:t xml:space="preserve">Jeżeli wilgotność gruntu jest wyższa od wilgotności optymalnej z tolerancją jej wartości, grunt należy osuszyć w sposób mechaniczny lub chemiczny, ewentualnie wykonać drenaż z warstwy gruntu przepuszczalnego. Sposób osuszenia przewilgoconego gruntu powinien być zaakceptowany przez </w:t>
      </w:r>
      <w:r w:rsidR="00AF0D13">
        <w:rPr>
          <w:sz w:val="22"/>
          <w:szCs w:val="22"/>
        </w:rPr>
        <w:t>Inspektor</w:t>
      </w:r>
      <w:r w:rsidRPr="008B3802">
        <w:rPr>
          <w:sz w:val="22"/>
          <w:szCs w:val="22"/>
        </w:rPr>
        <w:t>a.</w:t>
      </w:r>
    </w:p>
    <w:p w:rsidR="00921E6D" w:rsidRPr="008B3802" w:rsidRDefault="00921E6D" w:rsidP="00921E6D">
      <w:pPr>
        <w:rPr>
          <w:sz w:val="22"/>
          <w:szCs w:val="22"/>
        </w:rPr>
      </w:pPr>
      <w:r w:rsidRPr="008B3802">
        <w:rPr>
          <w:sz w:val="22"/>
          <w:szCs w:val="22"/>
        </w:rPr>
        <w:tab/>
        <w:t>Sprawdzenie wilgotności gruntu należy przeprowadzać laboratoryjnie, z częstotliwością określoną w punkcie 6.3.2 i 6.3.3.</w:t>
      </w:r>
    </w:p>
    <w:p w:rsidR="00921E6D" w:rsidRPr="008B3802" w:rsidRDefault="00921E6D" w:rsidP="00921E6D">
      <w:pPr>
        <w:pStyle w:val="Nagwek4"/>
        <w:rPr>
          <w:rFonts w:ascii="Times New Roman" w:hAnsi="Times New Roman"/>
          <w:sz w:val="22"/>
          <w:szCs w:val="22"/>
        </w:rPr>
      </w:pPr>
      <w:bookmarkStart w:id="454" w:name="_Toc34373973"/>
      <w:bookmarkStart w:id="455" w:name="_Toc34374231"/>
      <w:r w:rsidRPr="008B3802">
        <w:rPr>
          <w:rFonts w:ascii="Times New Roman" w:hAnsi="Times New Roman"/>
          <w:sz w:val="22"/>
          <w:szCs w:val="22"/>
        </w:rPr>
        <w:t>5.3.4.4. Wymagania dotyczące zagęszczania</w:t>
      </w:r>
      <w:bookmarkEnd w:id="454"/>
    </w:p>
    <w:p w:rsidR="00921E6D" w:rsidRPr="008B3802" w:rsidRDefault="00921E6D" w:rsidP="00921E6D">
      <w:pPr>
        <w:rPr>
          <w:sz w:val="22"/>
          <w:szCs w:val="22"/>
        </w:rPr>
      </w:pPr>
      <w:r w:rsidRPr="008B3802">
        <w:rPr>
          <w:sz w:val="22"/>
          <w:szCs w:val="22"/>
        </w:rPr>
        <w:tab/>
        <w:t>W zależności od uziarnienia stosowanych materiałów, zagęszczenie warstwy należy określać za pomocą oznaczenia wskaźnika zagęszczenia lub porównania pierwotnego i wtórnego modułu odkształcenia.</w:t>
      </w:r>
    </w:p>
    <w:p w:rsidR="00921E6D" w:rsidRPr="008B3802" w:rsidRDefault="00921E6D" w:rsidP="00921E6D">
      <w:pPr>
        <w:rPr>
          <w:sz w:val="22"/>
          <w:szCs w:val="22"/>
        </w:rPr>
      </w:pPr>
      <w:r w:rsidRPr="008B3802">
        <w:rPr>
          <w:sz w:val="22"/>
          <w:szCs w:val="22"/>
        </w:rPr>
        <w:tab/>
        <w:t>Kontrolę zagęszczenia na podstawie porównania pierwotnego i wtórnego modułu odkształcenia, określonych zgodnie z normą PN-S-02205 „Drogi samochodowe. Roboty ziemne. Wymagania i badania. Załącznik B” należy stosować tylko dla gruntów gruboziarnistych, dla których nie jest możliwe określenie wskaźnika zagęszczenia Is, według BN-77/8931-12.</w:t>
      </w:r>
    </w:p>
    <w:p w:rsidR="00921E6D" w:rsidRPr="008B3802" w:rsidRDefault="00921E6D" w:rsidP="00921E6D">
      <w:pPr>
        <w:rPr>
          <w:sz w:val="22"/>
          <w:szCs w:val="22"/>
        </w:rPr>
      </w:pPr>
      <w:r w:rsidRPr="008B3802">
        <w:rPr>
          <w:sz w:val="22"/>
          <w:szCs w:val="22"/>
        </w:rPr>
        <w:tab/>
        <w:t>Wskaźnik zagęszczenia gruntów w nasypach, określony według normy BN-77/8931-12, powinien na całej szerokości korpusu spełniać wymagania podane w tablicy 3.</w:t>
      </w:r>
    </w:p>
    <w:p w:rsidR="00921E6D" w:rsidRPr="008B3802" w:rsidRDefault="00921E6D" w:rsidP="00921E6D">
      <w:pPr>
        <w:spacing w:before="120" w:after="120"/>
        <w:rPr>
          <w:sz w:val="22"/>
          <w:szCs w:val="22"/>
        </w:rPr>
      </w:pPr>
      <w:r w:rsidRPr="008B3802">
        <w:rPr>
          <w:sz w:val="22"/>
          <w:szCs w:val="22"/>
        </w:rPr>
        <w:t>Tablica 3. Minimalne wartości wskaźnika zagęszczenia gruntu w nasypach</w:t>
      </w:r>
    </w:p>
    <w:tbl>
      <w:tblPr>
        <w:tblW w:w="0" w:type="auto"/>
        <w:tblInd w:w="496" w:type="dxa"/>
        <w:tblLayout w:type="fixed"/>
        <w:tblCellMar>
          <w:left w:w="70" w:type="dxa"/>
          <w:right w:w="70" w:type="dxa"/>
        </w:tblCellMar>
        <w:tblLook w:val="0000"/>
      </w:tblPr>
      <w:tblGrid>
        <w:gridCol w:w="3898"/>
        <w:gridCol w:w="4252"/>
      </w:tblGrid>
      <w:tr w:rsidR="00921E6D" w:rsidRPr="008B3802" w:rsidTr="00D86DA9">
        <w:trPr>
          <w:trHeight w:val="490"/>
        </w:trPr>
        <w:tc>
          <w:tcPr>
            <w:tcW w:w="3898" w:type="dxa"/>
            <w:tcBorders>
              <w:top w:val="single" w:sz="6" w:space="0" w:color="auto"/>
              <w:left w:val="single" w:sz="6" w:space="0" w:color="auto"/>
              <w:bottom w:val="single" w:sz="4" w:space="0" w:color="auto"/>
            </w:tcBorders>
            <w:vAlign w:val="center"/>
          </w:tcPr>
          <w:p w:rsidR="00921E6D" w:rsidRPr="008B3802" w:rsidRDefault="00921E6D" w:rsidP="00D86DA9">
            <w:pPr>
              <w:jc w:val="center"/>
              <w:rPr>
                <w:sz w:val="22"/>
                <w:szCs w:val="22"/>
              </w:rPr>
            </w:pPr>
            <w:r w:rsidRPr="008B3802">
              <w:rPr>
                <w:sz w:val="22"/>
                <w:szCs w:val="22"/>
              </w:rPr>
              <w:t>Strefa</w:t>
            </w:r>
          </w:p>
          <w:p w:rsidR="00921E6D" w:rsidRPr="008B3802" w:rsidRDefault="00921E6D" w:rsidP="00D86DA9">
            <w:pPr>
              <w:jc w:val="center"/>
              <w:rPr>
                <w:sz w:val="22"/>
                <w:szCs w:val="22"/>
              </w:rPr>
            </w:pPr>
            <w:r w:rsidRPr="008B3802">
              <w:rPr>
                <w:sz w:val="22"/>
                <w:szCs w:val="22"/>
              </w:rPr>
              <w:t>nasypu</w:t>
            </w:r>
          </w:p>
        </w:tc>
        <w:tc>
          <w:tcPr>
            <w:tcW w:w="4252" w:type="dxa"/>
            <w:tcBorders>
              <w:top w:val="single" w:sz="6" w:space="0" w:color="auto"/>
              <w:left w:val="single" w:sz="6" w:space="0" w:color="auto"/>
              <w:bottom w:val="single" w:sz="4" w:space="0" w:color="auto"/>
              <w:right w:val="single" w:sz="6" w:space="0" w:color="auto"/>
            </w:tcBorders>
            <w:vAlign w:val="center"/>
          </w:tcPr>
          <w:p w:rsidR="00921E6D" w:rsidRPr="008B3802" w:rsidRDefault="00921E6D" w:rsidP="00D86DA9">
            <w:pPr>
              <w:jc w:val="center"/>
              <w:rPr>
                <w:sz w:val="22"/>
                <w:szCs w:val="22"/>
              </w:rPr>
            </w:pPr>
            <w:r w:rsidRPr="008B3802">
              <w:rPr>
                <w:sz w:val="22"/>
                <w:szCs w:val="22"/>
              </w:rPr>
              <w:t>Minimalna wartość Is</w:t>
            </w:r>
          </w:p>
        </w:tc>
      </w:tr>
      <w:tr w:rsidR="00921E6D" w:rsidRPr="008B3802" w:rsidTr="00D86DA9">
        <w:trPr>
          <w:trHeight w:val="321"/>
        </w:trPr>
        <w:tc>
          <w:tcPr>
            <w:tcW w:w="3898" w:type="dxa"/>
            <w:tcBorders>
              <w:top w:val="single" w:sz="4" w:space="0" w:color="auto"/>
              <w:left w:val="single" w:sz="6" w:space="0" w:color="auto"/>
              <w:bottom w:val="single" w:sz="6" w:space="0" w:color="auto"/>
              <w:right w:val="single" w:sz="6" w:space="0" w:color="auto"/>
            </w:tcBorders>
            <w:vAlign w:val="center"/>
          </w:tcPr>
          <w:p w:rsidR="00921E6D" w:rsidRPr="008B3802" w:rsidRDefault="00921E6D" w:rsidP="00D86DA9">
            <w:pPr>
              <w:rPr>
                <w:sz w:val="22"/>
                <w:szCs w:val="22"/>
              </w:rPr>
            </w:pPr>
            <w:r w:rsidRPr="008B3802">
              <w:rPr>
                <w:sz w:val="22"/>
                <w:szCs w:val="22"/>
              </w:rPr>
              <w:t xml:space="preserve">Górna warstwa o grubości </w:t>
            </w:r>
            <w:smartTag w:uri="urn:schemas-microsoft-com:office:smarttags" w:element="metricconverter">
              <w:smartTagPr>
                <w:attr w:name="ProductID" w:val="20 cm"/>
              </w:smartTagPr>
              <w:r w:rsidRPr="008B3802">
                <w:rPr>
                  <w:sz w:val="22"/>
                  <w:szCs w:val="22"/>
                </w:rPr>
                <w:t>20 cm</w:t>
              </w:r>
            </w:smartTag>
          </w:p>
        </w:tc>
        <w:tc>
          <w:tcPr>
            <w:tcW w:w="4252" w:type="dxa"/>
            <w:tcBorders>
              <w:top w:val="single" w:sz="4" w:space="0" w:color="auto"/>
              <w:left w:val="single" w:sz="6" w:space="0" w:color="auto"/>
              <w:bottom w:val="single" w:sz="6" w:space="0" w:color="auto"/>
              <w:right w:val="single" w:sz="6" w:space="0" w:color="auto"/>
            </w:tcBorders>
            <w:vAlign w:val="center"/>
          </w:tcPr>
          <w:p w:rsidR="00921E6D" w:rsidRPr="008B3802" w:rsidRDefault="00921E6D" w:rsidP="00D86DA9">
            <w:pPr>
              <w:jc w:val="center"/>
              <w:rPr>
                <w:sz w:val="22"/>
                <w:szCs w:val="22"/>
              </w:rPr>
            </w:pPr>
            <w:r w:rsidRPr="008B3802">
              <w:rPr>
                <w:sz w:val="22"/>
                <w:szCs w:val="22"/>
              </w:rPr>
              <w:t>1,00</w:t>
            </w:r>
          </w:p>
        </w:tc>
      </w:tr>
      <w:tr w:rsidR="00921E6D" w:rsidRPr="008B3802" w:rsidTr="00D86DA9">
        <w:tc>
          <w:tcPr>
            <w:tcW w:w="3898" w:type="dxa"/>
            <w:tcBorders>
              <w:top w:val="single" w:sz="6" w:space="0" w:color="auto"/>
              <w:left w:val="single" w:sz="6" w:space="0" w:color="auto"/>
              <w:bottom w:val="single" w:sz="6" w:space="0" w:color="auto"/>
              <w:right w:val="single" w:sz="6" w:space="0" w:color="auto"/>
            </w:tcBorders>
            <w:vAlign w:val="center"/>
          </w:tcPr>
          <w:p w:rsidR="00921E6D" w:rsidRPr="008B3802" w:rsidRDefault="00921E6D" w:rsidP="00D86DA9">
            <w:pPr>
              <w:rPr>
                <w:sz w:val="22"/>
                <w:szCs w:val="22"/>
              </w:rPr>
            </w:pPr>
            <w:r w:rsidRPr="008B3802">
              <w:rPr>
                <w:sz w:val="22"/>
                <w:szCs w:val="22"/>
              </w:rPr>
              <w:t xml:space="preserve">Niżej leżące warstwy nasypu do głębokości </w:t>
            </w:r>
            <w:smartTag w:uri="urn:schemas-microsoft-com:office:smarttags" w:element="metricconverter">
              <w:smartTagPr>
                <w:attr w:name="ProductID" w:val="1,2 m"/>
              </w:smartTagPr>
              <w:r w:rsidRPr="008B3802">
                <w:rPr>
                  <w:sz w:val="22"/>
                  <w:szCs w:val="22"/>
                </w:rPr>
                <w:t>1,2 m</w:t>
              </w:r>
            </w:smartTag>
            <w:r w:rsidRPr="008B3802">
              <w:rPr>
                <w:sz w:val="22"/>
                <w:szCs w:val="22"/>
              </w:rPr>
              <w:t xml:space="preserve"> od powierzchni robót ziemnych</w:t>
            </w:r>
          </w:p>
        </w:tc>
        <w:tc>
          <w:tcPr>
            <w:tcW w:w="4252" w:type="dxa"/>
            <w:tcBorders>
              <w:top w:val="single" w:sz="6" w:space="0" w:color="auto"/>
              <w:left w:val="single" w:sz="6" w:space="0" w:color="auto"/>
              <w:bottom w:val="single" w:sz="6" w:space="0" w:color="auto"/>
              <w:right w:val="single" w:sz="6" w:space="0" w:color="auto"/>
            </w:tcBorders>
            <w:vAlign w:val="center"/>
          </w:tcPr>
          <w:p w:rsidR="00921E6D" w:rsidRPr="008B3802" w:rsidRDefault="00921E6D" w:rsidP="00D86DA9">
            <w:pPr>
              <w:jc w:val="center"/>
              <w:rPr>
                <w:sz w:val="22"/>
                <w:szCs w:val="22"/>
              </w:rPr>
            </w:pPr>
            <w:r w:rsidRPr="008B3802">
              <w:rPr>
                <w:sz w:val="22"/>
                <w:szCs w:val="22"/>
              </w:rPr>
              <w:t>1,00</w:t>
            </w:r>
          </w:p>
        </w:tc>
      </w:tr>
      <w:tr w:rsidR="00921E6D" w:rsidRPr="008B3802" w:rsidTr="00D86DA9">
        <w:tc>
          <w:tcPr>
            <w:tcW w:w="3898" w:type="dxa"/>
            <w:tcBorders>
              <w:top w:val="single" w:sz="6" w:space="0" w:color="auto"/>
              <w:left w:val="single" w:sz="6" w:space="0" w:color="auto"/>
              <w:bottom w:val="single" w:sz="6" w:space="0" w:color="auto"/>
              <w:right w:val="single" w:sz="6" w:space="0" w:color="auto"/>
            </w:tcBorders>
            <w:vAlign w:val="center"/>
          </w:tcPr>
          <w:p w:rsidR="00921E6D" w:rsidRPr="008B3802" w:rsidRDefault="00921E6D" w:rsidP="00D86DA9">
            <w:pPr>
              <w:rPr>
                <w:sz w:val="22"/>
                <w:szCs w:val="22"/>
              </w:rPr>
            </w:pPr>
            <w:r w:rsidRPr="008B3802">
              <w:rPr>
                <w:sz w:val="22"/>
                <w:szCs w:val="22"/>
              </w:rPr>
              <w:t xml:space="preserve">Warstwy nasypu na głębokości poniżej </w:t>
            </w:r>
            <w:smartTag w:uri="urn:schemas-microsoft-com:office:smarttags" w:element="metricconverter">
              <w:smartTagPr>
                <w:attr w:name="ProductID" w:val="1,2 m"/>
              </w:smartTagPr>
              <w:r w:rsidRPr="008B3802">
                <w:rPr>
                  <w:sz w:val="22"/>
                  <w:szCs w:val="22"/>
                </w:rPr>
                <w:t>1,2 m</w:t>
              </w:r>
            </w:smartTag>
            <w:r w:rsidRPr="008B3802">
              <w:rPr>
                <w:sz w:val="22"/>
                <w:szCs w:val="22"/>
              </w:rPr>
              <w:t xml:space="preserve"> od powierzchni robót ziemnych </w:t>
            </w:r>
          </w:p>
        </w:tc>
        <w:tc>
          <w:tcPr>
            <w:tcW w:w="4252" w:type="dxa"/>
            <w:tcBorders>
              <w:top w:val="single" w:sz="6" w:space="0" w:color="auto"/>
              <w:left w:val="single" w:sz="6" w:space="0" w:color="auto"/>
              <w:bottom w:val="single" w:sz="6" w:space="0" w:color="auto"/>
              <w:right w:val="single" w:sz="6" w:space="0" w:color="auto"/>
            </w:tcBorders>
            <w:vAlign w:val="center"/>
          </w:tcPr>
          <w:p w:rsidR="00921E6D" w:rsidRPr="008B3802" w:rsidRDefault="00921E6D" w:rsidP="00D86DA9">
            <w:pPr>
              <w:jc w:val="center"/>
              <w:rPr>
                <w:sz w:val="22"/>
                <w:szCs w:val="22"/>
              </w:rPr>
            </w:pPr>
            <w:r w:rsidRPr="008B3802">
              <w:rPr>
                <w:sz w:val="22"/>
                <w:szCs w:val="22"/>
              </w:rPr>
              <w:t>0,97</w:t>
            </w:r>
          </w:p>
        </w:tc>
      </w:tr>
    </w:tbl>
    <w:p w:rsidR="00921E6D" w:rsidRPr="008B3802" w:rsidRDefault="00921E6D" w:rsidP="00921E6D">
      <w:pPr>
        <w:rPr>
          <w:sz w:val="22"/>
          <w:szCs w:val="22"/>
        </w:rPr>
      </w:pPr>
      <w:r w:rsidRPr="008B3802">
        <w:rPr>
          <w:sz w:val="22"/>
          <w:szCs w:val="22"/>
        </w:rPr>
        <w:tab/>
        <w:t>Jako zastępcze kryterium oceny wymaganego zagęszczenia gruntu, dla których trudne jest pomierzenie wskaźnika zagęszczenia, przyjmuje się wartość wskaźnika odkształcenia I</w:t>
      </w:r>
      <w:r w:rsidRPr="008B3802">
        <w:rPr>
          <w:sz w:val="22"/>
          <w:szCs w:val="22"/>
          <w:vertAlign w:val="subscript"/>
        </w:rPr>
        <w:t>o</w:t>
      </w:r>
      <w:r w:rsidRPr="008B3802">
        <w:rPr>
          <w:sz w:val="22"/>
          <w:szCs w:val="22"/>
        </w:rPr>
        <w:t>, określonego zgodnie z normą PN-S-02205.</w:t>
      </w:r>
    </w:p>
    <w:p w:rsidR="00921E6D" w:rsidRPr="008B3802" w:rsidRDefault="00921E6D" w:rsidP="00921E6D">
      <w:pPr>
        <w:rPr>
          <w:sz w:val="22"/>
          <w:szCs w:val="22"/>
        </w:rPr>
      </w:pPr>
      <w:r w:rsidRPr="008B3802">
        <w:rPr>
          <w:sz w:val="22"/>
          <w:szCs w:val="22"/>
        </w:rPr>
        <w:t>Wskaźnik odkształcenia nie powinien być większy niż:</w:t>
      </w:r>
    </w:p>
    <w:p w:rsidR="00921E6D" w:rsidRPr="008B3802" w:rsidRDefault="00921E6D" w:rsidP="00921E6D">
      <w:pPr>
        <w:rPr>
          <w:sz w:val="22"/>
          <w:szCs w:val="22"/>
        </w:rPr>
      </w:pPr>
      <w:r w:rsidRPr="008B3802">
        <w:rPr>
          <w:sz w:val="22"/>
          <w:szCs w:val="22"/>
        </w:rPr>
        <w:t>a) dla żwirów, pospółek i piasków:</w:t>
      </w:r>
    </w:p>
    <w:p w:rsidR="00921E6D" w:rsidRPr="008B3802" w:rsidRDefault="00921E6D" w:rsidP="00996D69">
      <w:pPr>
        <w:numPr>
          <w:ilvl w:val="0"/>
          <w:numId w:val="134"/>
        </w:numPr>
        <w:rPr>
          <w:sz w:val="22"/>
          <w:szCs w:val="22"/>
        </w:rPr>
      </w:pPr>
      <w:r w:rsidRPr="008B3802">
        <w:rPr>
          <w:sz w:val="22"/>
          <w:szCs w:val="22"/>
        </w:rPr>
        <w:t>2,2 przy wymaganej wartości I</w:t>
      </w:r>
      <w:r w:rsidRPr="008B3802">
        <w:rPr>
          <w:sz w:val="22"/>
          <w:szCs w:val="22"/>
          <w:vertAlign w:val="subscript"/>
        </w:rPr>
        <w:t>s</w:t>
      </w:r>
      <w:r w:rsidRPr="008B3802">
        <w:rPr>
          <w:sz w:val="22"/>
          <w:szCs w:val="22"/>
        </w:rPr>
        <w:sym w:font="Symbol" w:char="F0B3"/>
      </w:r>
      <w:r w:rsidRPr="008B3802">
        <w:rPr>
          <w:sz w:val="22"/>
          <w:szCs w:val="22"/>
        </w:rPr>
        <w:t>1,0,</w:t>
      </w:r>
    </w:p>
    <w:p w:rsidR="00921E6D" w:rsidRPr="008B3802" w:rsidRDefault="00921E6D" w:rsidP="00996D69">
      <w:pPr>
        <w:numPr>
          <w:ilvl w:val="0"/>
          <w:numId w:val="134"/>
        </w:numPr>
        <w:rPr>
          <w:sz w:val="22"/>
          <w:szCs w:val="22"/>
        </w:rPr>
      </w:pPr>
      <w:r w:rsidRPr="008B3802">
        <w:rPr>
          <w:sz w:val="22"/>
          <w:szCs w:val="22"/>
        </w:rPr>
        <w:t>2,5 przy wymaganej wartości I</w:t>
      </w:r>
      <w:r w:rsidRPr="008B3802">
        <w:rPr>
          <w:sz w:val="22"/>
          <w:szCs w:val="22"/>
          <w:vertAlign w:val="subscript"/>
        </w:rPr>
        <w:t>s</w:t>
      </w:r>
      <w:r w:rsidRPr="008B3802">
        <w:rPr>
          <w:sz w:val="22"/>
          <w:szCs w:val="22"/>
        </w:rPr>
        <w:t>&lt;1,0,</w:t>
      </w:r>
    </w:p>
    <w:p w:rsidR="00921E6D" w:rsidRPr="008B3802" w:rsidRDefault="00921E6D" w:rsidP="00921E6D">
      <w:pPr>
        <w:rPr>
          <w:sz w:val="22"/>
          <w:szCs w:val="22"/>
        </w:rPr>
      </w:pPr>
      <w:r w:rsidRPr="008B3802">
        <w:rPr>
          <w:sz w:val="22"/>
          <w:szCs w:val="22"/>
        </w:rPr>
        <w:t>b) dla gruntów drobnoziarnistych o równomiernym uziarnieniu (pyłów, glin pylastych, glin zwięzłych, iłów- 2,0,</w:t>
      </w:r>
    </w:p>
    <w:p w:rsidR="00921E6D" w:rsidRPr="008B3802" w:rsidRDefault="00921E6D" w:rsidP="00921E6D">
      <w:pPr>
        <w:rPr>
          <w:sz w:val="22"/>
          <w:szCs w:val="22"/>
        </w:rPr>
      </w:pPr>
      <w:r w:rsidRPr="008B3802">
        <w:rPr>
          <w:sz w:val="22"/>
          <w:szCs w:val="22"/>
        </w:rPr>
        <w:t>c) dla gruntów różnoziarnistych (żwirów gliniastych, pospółek gliniastych, glin piaszczystych zwięzłych) - 3,0,</w:t>
      </w:r>
    </w:p>
    <w:p w:rsidR="00921E6D" w:rsidRPr="008B3802" w:rsidRDefault="00921E6D" w:rsidP="00921E6D">
      <w:pPr>
        <w:rPr>
          <w:sz w:val="22"/>
          <w:szCs w:val="22"/>
        </w:rPr>
      </w:pPr>
      <w:r w:rsidRPr="008B3802">
        <w:rPr>
          <w:sz w:val="22"/>
          <w:szCs w:val="22"/>
        </w:rPr>
        <w:t>d) dla narzutów kamiennych, rumoszy- 4,0,</w:t>
      </w:r>
    </w:p>
    <w:p w:rsidR="00921E6D" w:rsidRPr="008B3802" w:rsidRDefault="00921E6D" w:rsidP="00921E6D">
      <w:pPr>
        <w:rPr>
          <w:sz w:val="22"/>
          <w:szCs w:val="22"/>
        </w:rPr>
      </w:pPr>
      <w:r w:rsidRPr="008B3802">
        <w:rPr>
          <w:sz w:val="22"/>
          <w:szCs w:val="22"/>
        </w:rPr>
        <w:t>e) dla gruntów antropogenicznych- na podstawie badań poligonowych.</w:t>
      </w:r>
    </w:p>
    <w:p w:rsidR="00921E6D" w:rsidRPr="008B3802" w:rsidRDefault="00921E6D" w:rsidP="00921E6D">
      <w:pPr>
        <w:rPr>
          <w:sz w:val="22"/>
          <w:szCs w:val="22"/>
        </w:rPr>
      </w:pPr>
      <w:r w:rsidRPr="008B3802">
        <w:rPr>
          <w:sz w:val="22"/>
          <w:szCs w:val="22"/>
        </w:rPr>
        <w:tab/>
        <w:t xml:space="preserve">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powinien usunąć warstwę i wbudować nowy materiał, o ile </w:t>
      </w:r>
      <w:r w:rsidR="00AF0D13">
        <w:rPr>
          <w:sz w:val="22"/>
          <w:szCs w:val="22"/>
        </w:rPr>
        <w:t>Inspektor</w:t>
      </w:r>
      <w:r w:rsidRPr="008B3802">
        <w:rPr>
          <w:sz w:val="22"/>
          <w:szCs w:val="22"/>
        </w:rPr>
        <w:t xml:space="preserve"> nie zezwoli na ponowienie próby prawidłowego zagęszczenia warstwy.</w:t>
      </w:r>
    </w:p>
    <w:p w:rsidR="00921E6D" w:rsidRPr="008B3802" w:rsidRDefault="00921E6D" w:rsidP="00921E6D">
      <w:pPr>
        <w:pStyle w:val="Nagwek4"/>
        <w:rPr>
          <w:rFonts w:ascii="Times New Roman" w:hAnsi="Times New Roman"/>
          <w:sz w:val="22"/>
          <w:szCs w:val="22"/>
        </w:rPr>
      </w:pPr>
      <w:r w:rsidRPr="008B3802">
        <w:rPr>
          <w:rFonts w:ascii="Times New Roman" w:hAnsi="Times New Roman"/>
          <w:sz w:val="22"/>
          <w:szCs w:val="22"/>
        </w:rPr>
        <w:t>5.3.4.5. Próbne zagęszczenie</w:t>
      </w:r>
      <w:bookmarkEnd w:id="455"/>
    </w:p>
    <w:p w:rsidR="00921E6D" w:rsidRPr="008B3802" w:rsidRDefault="00921E6D" w:rsidP="00921E6D">
      <w:pPr>
        <w:rPr>
          <w:sz w:val="22"/>
          <w:szCs w:val="22"/>
        </w:rPr>
      </w:pPr>
      <w:r w:rsidRPr="008B3802">
        <w:rPr>
          <w:sz w:val="22"/>
          <w:szCs w:val="22"/>
        </w:rPr>
        <w:tab/>
        <w:t xml:space="preserve">Poletko doświadczalne dla próbnego zagęszczenia gruntu o minimalnej powierzchni </w:t>
      </w:r>
      <w:smartTag w:uri="urn:schemas-microsoft-com:office:smarttags" w:element="metricconverter">
        <w:smartTagPr>
          <w:attr w:name="ProductID" w:val="300 m2"/>
        </w:smartTagPr>
        <w:r w:rsidRPr="008B3802">
          <w:rPr>
            <w:sz w:val="22"/>
            <w:szCs w:val="22"/>
          </w:rPr>
          <w:t>300 m2</w:t>
        </w:r>
      </w:smartTag>
      <w:r w:rsidRPr="008B3802">
        <w:rPr>
          <w:sz w:val="22"/>
          <w:szCs w:val="22"/>
        </w:rPr>
        <w:t xml:space="preserve">, powinno być wykonane na terenie oczyszczonym z gleby, na którym układa się grunt czterema pasmami o szerokości od 3,5 do </w:t>
      </w:r>
      <w:smartTag w:uri="urn:schemas-microsoft-com:office:smarttags" w:element="metricconverter">
        <w:smartTagPr>
          <w:attr w:name="ProductID" w:val="4,5 metra"/>
        </w:smartTagPr>
        <w:r w:rsidRPr="008B3802">
          <w:rPr>
            <w:sz w:val="22"/>
            <w:szCs w:val="22"/>
          </w:rPr>
          <w:t>4,5 metra</w:t>
        </w:r>
      </w:smartTag>
      <w:r w:rsidRPr="008B3802">
        <w:rPr>
          <w:sz w:val="22"/>
          <w:szCs w:val="22"/>
        </w:rPr>
        <w:t xml:space="preserve"> każde. Poszczególne warstwy układanego gruntu powinny mieć w każdym pasie inną grubość z tym, że wszystkie muszą mieścić się w granicach właściwych dla danego sprzętu zagęszczającego. Wilgotność gruntu powinna być równa optymalnej z tolerancją podaną w p. 5.3.4.3. Grunt ułożony na poletku według podanej wyżej zasady powinien być następnie zagęszczony, a po każdej serii przejść maszyny należy określić wskaźniki zagęszczenia, dopuszczając stosowanie aparatów izotopowych.</w:t>
      </w:r>
    </w:p>
    <w:p w:rsidR="00921E6D" w:rsidRPr="008B3802" w:rsidRDefault="00921E6D" w:rsidP="00921E6D">
      <w:pPr>
        <w:rPr>
          <w:sz w:val="22"/>
          <w:szCs w:val="22"/>
        </w:rPr>
      </w:pPr>
      <w:r w:rsidRPr="008B3802">
        <w:rPr>
          <w:sz w:val="22"/>
          <w:szCs w:val="22"/>
        </w:rPr>
        <w:tab/>
        <w:t>Oznaczenie wskaźnika zagęszczenia należy wykonać co najmniej w 4 punktach, z których co najmniej 2 powinny umożliwić ustalenie wskaźnika zagęszczenia w dolnej części warstwy. Na podstawie porównania uzyskanych wyników zagęszczenia z wymaganiami podanymi w p. 5.3.4.4 dokonuje się wyboru sprzętu i ustala się potrzebną liczbę przejść oraz grubość warstwy rozkładanego gruntu.</w:t>
      </w:r>
    </w:p>
    <w:p w:rsidR="00921E6D" w:rsidRPr="008B3802" w:rsidRDefault="00921E6D" w:rsidP="00921E6D">
      <w:pPr>
        <w:pStyle w:val="StylNagwek311pt"/>
      </w:pPr>
      <w:bookmarkStart w:id="456" w:name="_Toc406295865"/>
      <w:bookmarkStart w:id="457" w:name="_Toc407161285"/>
      <w:bookmarkStart w:id="458" w:name="_Toc34373975"/>
      <w:bookmarkStart w:id="459" w:name="_Toc34374232"/>
      <w:bookmarkStart w:id="460" w:name="_Toc406295866"/>
      <w:bookmarkStart w:id="461" w:name="_Toc407161286"/>
      <w:bookmarkStart w:id="462" w:name="_Toc418994950"/>
      <w:bookmarkStart w:id="463" w:name="_Toc418996357"/>
      <w:bookmarkStart w:id="464" w:name="_Toc418996726"/>
      <w:bookmarkStart w:id="465" w:name="_Toc418997113"/>
      <w:bookmarkStart w:id="466" w:name="_Toc418998523"/>
      <w:bookmarkStart w:id="467" w:name="_Toc418998879"/>
      <w:bookmarkStart w:id="468" w:name="_Toc419000124"/>
      <w:r w:rsidRPr="008B3802">
        <w:t>5.4. Odkłady</w:t>
      </w:r>
      <w:bookmarkEnd w:id="456"/>
      <w:bookmarkEnd w:id="457"/>
      <w:bookmarkEnd w:id="458"/>
      <w:bookmarkEnd w:id="459"/>
    </w:p>
    <w:p w:rsidR="00921E6D" w:rsidRPr="008B3802" w:rsidRDefault="00921E6D" w:rsidP="00921E6D">
      <w:pPr>
        <w:pStyle w:val="Nagwek4"/>
        <w:rPr>
          <w:rFonts w:ascii="Times New Roman" w:hAnsi="Times New Roman"/>
          <w:sz w:val="22"/>
          <w:szCs w:val="22"/>
        </w:rPr>
      </w:pPr>
      <w:bookmarkStart w:id="469" w:name="_Toc34373976"/>
      <w:bookmarkStart w:id="470" w:name="_Toc34374233"/>
      <w:r w:rsidRPr="008B3802">
        <w:rPr>
          <w:rFonts w:ascii="Times New Roman" w:hAnsi="Times New Roman"/>
          <w:sz w:val="22"/>
          <w:szCs w:val="22"/>
        </w:rPr>
        <w:t>5.4.1. Warunki ogólne wykonania odkładów</w:t>
      </w:r>
      <w:bookmarkEnd w:id="469"/>
      <w:bookmarkEnd w:id="470"/>
    </w:p>
    <w:p w:rsidR="00921E6D" w:rsidRPr="008B3802" w:rsidRDefault="00921E6D" w:rsidP="00921E6D">
      <w:pPr>
        <w:rPr>
          <w:sz w:val="22"/>
          <w:szCs w:val="22"/>
        </w:rPr>
      </w:pPr>
      <w:r w:rsidRPr="008B3802">
        <w:rPr>
          <w:sz w:val="22"/>
          <w:szCs w:val="22"/>
        </w:rPr>
        <w:tab/>
        <w:t>Roboty omówione w tym punkcie dotyczą postępowania z gruntami lub innymi materiałami, które zostały pozyskane w czasie wykonywania wykopów, a które nie będą wykorzystane do budowy nasypów oraz innych prac związanych z trasą drogową.</w:t>
      </w:r>
    </w:p>
    <w:p w:rsidR="00921E6D" w:rsidRPr="008B3802" w:rsidRDefault="00921E6D" w:rsidP="00921E6D">
      <w:pPr>
        <w:rPr>
          <w:sz w:val="22"/>
          <w:szCs w:val="22"/>
        </w:rPr>
      </w:pPr>
      <w:r w:rsidRPr="008B3802">
        <w:rPr>
          <w:sz w:val="22"/>
          <w:szCs w:val="22"/>
        </w:rPr>
        <w:tab/>
        <w:t>Grunty lub inne materiały powinny być przewiezione na odkład, jeżeli:</w:t>
      </w:r>
    </w:p>
    <w:p w:rsidR="00921E6D" w:rsidRPr="008B3802" w:rsidRDefault="00921E6D" w:rsidP="00996D69">
      <w:pPr>
        <w:numPr>
          <w:ilvl w:val="0"/>
          <w:numId w:val="142"/>
        </w:numPr>
        <w:rPr>
          <w:sz w:val="22"/>
          <w:szCs w:val="22"/>
        </w:rPr>
      </w:pPr>
      <w:r w:rsidRPr="008B3802">
        <w:rPr>
          <w:sz w:val="22"/>
          <w:szCs w:val="22"/>
        </w:rPr>
        <w:t>stanowią nadmiar objętości w stosunku do objętości gruntów przewidzianych do wbudowania,</w:t>
      </w:r>
    </w:p>
    <w:p w:rsidR="00921E6D" w:rsidRPr="008B3802" w:rsidRDefault="00921E6D" w:rsidP="00996D69">
      <w:pPr>
        <w:numPr>
          <w:ilvl w:val="0"/>
          <w:numId w:val="142"/>
        </w:numPr>
        <w:rPr>
          <w:sz w:val="22"/>
          <w:szCs w:val="22"/>
        </w:rPr>
      </w:pPr>
      <w:r w:rsidRPr="008B3802">
        <w:rPr>
          <w:sz w:val="22"/>
          <w:szCs w:val="22"/>
        </w:rPr>
        <w:t>są nieprzydatne do budowy nasypów oraz wykorzystania w innych pracach, związanych z budową trasy drogowej,</w:t>
      </w:r>
    </w:p>
    <w:p w:rsidR="00921E6D" w:rsidRPr="008B3802" w:rsidRDefault="00921E6D" w:rsidP="00996D69">
      <w:pPr>
        <w:numPr>
          <w:ilvl w:val="0"/>
          <w:numId w:val="142"/>
        </w:numPr>
        <w:rPr>
          <w:sz w:val="22"/>
          <w:szCs w:val="22"/>
        </w:rPr>
      </w:pPr>
      <w:r w:rsidRPr="008B3802">
        <w:rPr>
          <w:sz w:val="22"/>
          <w:szCs w:val="22"/>
        </w:rPr>
        <w:t>ze względu na harmonogram robót nie jest ekonomicznie uzasadnione oczekiwanie na wbudowanie materiałów pozyskiwanych z wykopu.</w:t>
      </w:r>
    </w:p>
    <w:p w:rsidR="00921E6D" w:rsidRPr="008B3802" w:rsidRDefault="00921E6D" w:rsidP="00921E6D">
      <w:pPr>
        <w:rPr>
          <w:sz w:val="22"/>
          <w:szCs w:val="22"/>
        </w:rPr>
      </w:pPr>
      <w:r w:rsidRPr="008B3802">
        <w:rPr>
          <w:sz w:val="22"/>
          <w:szCs w:val="22"/>
        </w:rPr>
        <w:tab/>
        <w:t xml:space="preserve">Wykonawca może przyjąć, że zachodzi jeden z podanych wyżej przypadków tylko wówczas, gdy zostało to jednoznacznie określone w dokumentacji projektowej, harmonogramie robót lub przez </w:t>
      </w:r>
      <w:r w:rsidR="00AF0D13">
        <w:rPr>
          <w:sz w:val="22"/>
          <w:szCs w:val="22"/>
        </w:rPr>
        <w:t>Inspektor</w:t>
      </w:r>
      <w:r w:rsidRPr="008B3802">
        <w:rPr>
          <w:sz w:val="22"/>
          <w:szCs w:val="22"/>
        </w:rPr>
        <w:t>a.</w:t>
      </w:r>
    </w:p>
    <w:p w:rsidR="00921E6D" w:rsidRPr="008B3802" w:rsidRDefault="00921E6D" w:rsidP="00921E6D">
      <w:pPr>
        <w:pStyle w:val="Nagwek4"/>
        <w:rPr>
          <w:rFonts w:ascii="Times New Roman" w:hAnsi="Times New Roman"/>
          <w:sz w:val="22"/>
          <w:szCs w:val="22"/>
        </w:rPr>
      </w:pPr>
      <w:bookmarkStart w:id="471" w:name="_Toc34373977"/>
      <w:bookmarkStart w:id="472" w:name="_Toc34374234"/>
      <w:r w:rsidRPr="008B3802">
        <w:rPr>
          <w:rFonts w:ascii="Times New Roman" w:hAnsi="Times New Roman"/>
          <w:sz w:val="22"/>
          <w:szCs w:val="22"/>
        </w:rPr>
        <w:t>5.4.2. Lokalizacja odkładu</w:t>
      </w:r>
      <w:bookmarkEnd w:id="471"/>
      <w:bookmarkEnd w:id="472"/>
    </w:p>
    <w:p w:rsidR="00921E6D" w:rsidRPr="008B3802" w:rsidRDefault="00921E6D" w:rsidP="00921E6D">
      <w:pPr>
        <w:rPr>
          <w:sz w:val="22"/>
          <w:szCs w:val="22"/>
        </w:rPr>
      </w:pPr>
      <w:r w:rsidRPr="008B3802">
        <w:rPr>
          <w:sz w:val="22"/>
          <w:szCs w:val="22"/>
        </w:rPr>
        <w:tab/>
        <w:t xml:space="preserve">Jeżeli pozwalają na to właściwości materiałów przeznaczonych do przewiezienia na odkład, materiały te powinny być w razie możliwości wykorzystane do wyrównania terenu, zasypania dołów i sztucznych wyrobisk oraz do ewentualnego poszerzenia nasypów. Roboty te powinny być wykonane zgodnie z dokumentacją projektową i odpowiednimi zasadami, dotyczącymi wbudowania i zagęszczania gruntów oraz wskazówkami </w:t>
      </w:r>
      <w:r w:rsidR="00AF0D13">
        <w:rPr>
          <w:sz w:val="22"/>
          <w:szCs w:val="22"/>
        </w:rPr>
        <w:t>Inspektor</w:t>
      </w:r>
      <w:r w:rsidRPr="008B3802">
        <w:rPr>
          <w:sz w:val="22"/>
          <w:szCs w:val="22"/>
        </w:rPr>
        <w:t>a.</w:t>
      </w:r>
    </w:p>
    <w:p w:rsidR="00921E6D" w:rsidRPr="008B3802" w:rsidRDefault="00921E6D" w:rsidP="00921E6D">
      <w:pPr>
        <w:rPr>
          <w:sz w:val="22"/>
          <w:szCs w:val="22"/>
        </w:rPr>
      </w:pPr>
      <w:r w:rsidRPr="008B3802">
        <w:rPr>
          <w:sz w:val="22"/>
          <w:szCs w:val="22"/>
        </w:rPr>
        <w:tab/>
        <w:t>Jeżeli nie przewidziano zagospodarowania nadmiaru objętości w sposób okreslony powyżej, materiały te należy przewieźć na odkład.</w:t>
      </w:r>
    </w:p>
    <w:p w:rsidR="00921E6D" w:rsidRPr="008B3802" w:rsidRDefault="00921E6D" w:rsidP="00921E6D">
      <w:pPr>
        <w:rPr>
          <w:sz w:val="22"/>
          <w:szCs w:val="22"/>
        </w:rPr>
      </w:pPr>
      <w:r w:rsidRPr="008B3802">
        <w:rPr>
          <w:sz w:val="22"/>
          <w:szCs w:val="22"/>
        </w:rPr>
        <w:tab/>
        <w:t xml:space="preserve">Lokalizacja odkładu powinna być wskazana w dokumentacji projektowej lub przez </w:t>
      </w:r>
      <w:r w:rsidR="00AF0D13">
        <w:rPr>
          <w:sz w:val="22"/>
          <w:szCs w:val="22"/>
        </w:rPr>
        <w:t>Inspektor</w:t>
      </w:r>
      <w:r w:rsidRPr="008B3802">
        <w:rPr>
          <w:sz w:val="22"/>
          <w:szCs w:val="22"/>
        </w:rPr>
        <w:t xml:space="preserve">a. Jeżeli miejsce odkładu zostało wybrane przez Wykonawcę, musi być ono zaakceptowane przez </w:t>
      </w:r>
      <w:r w:rsidR="00AF0D13">
        <w:rPr>
          <w:sz w:val="22"/>
          <w:szCs w:val="22"/>
        </w:rPr>
        <w:t>Inspektor</w:t>
      </w:r>
      <w:r w:rsidRPr="008B3802">
        <w:rPr>
          <w:sz w:val="22"/>
          <w:szCs w:val="22"/>
        </w:rPr>
        <w:t>a. Niezależnie od tego, Wykonawca musi uzyskać zgodę właściciela terenu.</w:t>
      </w:r>
    </w:p>
    <w:p w:rsidR="00921E6D" w:rsidRPr="008B3802" w:rsidRDefault="00921E6D" w:rsidP="00921E6D">
      <w:pPr>
        <w:rPr>
          <w:sz w:val="22"/>
          <w:szCs w:val="22"/>
        </w:rPr>
      </w:pPr>
      <w:r w:rsidRPr="008B3802">
        <w:rPr>
          <w:sz w:val="22"/>
          <w:szCs w:val="22"/>
        </w:rPr>
        <w:tab/>
        <w:t>Jeżeli odkłady są zlokalizowane wzdłuż odcinka trasy przebiegającego w wykopie, to:</w:t>
      </w:r>
    </w:p>
    <w:p w:rsidR="00921E6D" w:rsidRPr="008B3802" w:rsidRDefault="00921E6D" w:rsidP="00996D69">
      <w:pPr>
        <w:numPr>
          <w:ilvl w:val="0"/>
          <w:numId w:val="143"/>
        </w:numPr>
        <w:rPr>
          <w:sz w:val="22"/>
          <w:szCs w:val="22"/>
        </w:rPr>
      </w:pPr>
      <w:r w:rsidRPr="008B3802">
        <w:rPr>
          <w:sz w:val="22"/>
          <w:szCs w:val="22"/>
        </w:rPr>
        <w:t>odkłady można wykonać z obu stron wykopu, jeżeli pochylenie poprzeczne terenu jest niewielkie, przy czym odległość podnóża skarpy odkładu od górnej krawędzi wykopu powinna wynosić:</w:t>
      </w:r>
    </w:p>
    <w:p w:rsidR="00921E6D" w:rsidRPr="008B3802" w:rsidRDefault="00921E6D" w:rsidP="00921E6D">
      <w:pPr>
        <w:numPr>
          <w:ilvl w:val="0"/>
          <w:numId w:val="1"/>
        </w:numPr>
        <w:ind w:left="992"/>
        <w:rPr>
          <w:sz w:val="22"/>
          <w:szCs w:val="22"/>
        </w:rPr>
      </w:pPr>
      <w:r w:rsidRPr="008B3802">
        <w:rPr>
          <w:sz w:val="22"/>
          <w:szCs w:val="22"/>
        </w:rPr>
        <w:t xml:space="preserve">nie mniej niż </w:t>
      </w:r>
      <w:smartTag w:uri="urn:schemas-microsoft-com:office:smarttags" w:element="metricconverter">
        <w:smartTagPr>
          <w:attr w:name="ProductID" w:val="3 metry"/>
        </w:smartTagPr>
        <w:r w:rsidRPr="008B3802">
          <w:rPr>
            <w:sz w:val="22"/>
            <w:szCs w:val="22"/>
          </w:rPr>
          <w:t>3 metry</w:t>
        </w:r>
      </w:smartTag>
      <w:r w:rsidRPr="008B3802">
        <w:rPr>
          <w:sz w:val="22"/>
          <w:szCs w:val="22"/>
        </w:rPr>
        <w:t xml:space="preserve"> w gruntach przepuszczalnych,</w:t>
      </w:r>
    </w:p>
    <w:p w:rsidR="00921E6D" w:rsidRPr="008B3802" w:rsidRDefault="00921E6D" w:rsidP="00921E6D">
      <w:pPr>
        <w:numPr>
          <w:ilvl w:val="0"/>
          <w:numId w:val="1"/>
        </w:numPr>
        <w:ind w:left="992"/>
        <w:rPr>
          <w:sz w:val="22"/>
          <w:szCs w:val="22"/>
        </w:rPr>
      </w:pPr>
      <w:r w:rsidRPr="008B3802">
        <w:rPr>
          <w:sz w:val="22"/>
          <w:szCs w:val="22"/>
        </w:rPr>
        <w:t xml:space="preserve">nie mniej niż </w:t>
      </w:r>
      <w:smartTag w:uri="urn:schemas-microsoft-com:office:smarttags" w:element="metricconverter">
        <w:smartTagPr>
          <w:attr w:name="ProductID" w:val="5 metr￳w"/>
        </w:smartTagPr>
        <w:r w:rsidRPr="008B3802">
          <w:rPr>
            <w:sz w:val="22"/>
            <w:szCs w:val="22"/>
          </w:rPr>
          <w:t>5 metrów</w:t>
        </w:r>
      </w:smartTag>
      <w:r w:rsidRPr="008B3802">
        <w:rPr>
          <w:sz w:val="22"/>
          <w:szCs w:val="22"/>
        </w:rPr>
        <w:t xml:space="preserve"> w gruntach nieprzepuszczalnych,</w:t>
      </w:r>
    </w:p>
    <w:p w:rsidR="00921E6D" w:rsidRPr="008B3802" w:rsidRDefault="00921E6D" w:rsidP="00996D69">
      <w:pPr>
        <w:numPr>
          <w:ilvl w:val="0"/>
          <w:numId w:val="144"/>
        </w:numPr>
        <w:rPr>
          <w:sz w:val="22"/>
          <w:szCs w:val="22"/>
        </w:rPr>
      </w:pPr>
      <w:r w:rsidRPr="008B3802">
        <w:rPr>
          <w:sz w:val="22"/>
          <w:szCs w:val="22"/>
        </w:rPr>
        <w:t>przy znacznym pochyleniu poprzecznym terenu, jednak mniejszym od 20%, odkład należy wykonać tylko od górnej strony wykopu, dla ochrony od wody stokowej,</w:t>
      </w:r>
    </w:p>
    <w:p w:rsidR="00921E6D" w:rsidRPr="008B3802" w:rsidRDefault="00921E6D" w:rsidP="00996D69">
      <w:pPr>
        <w:numPr>
          <w:ilvl w:val="0"/>
          <w:numId w:val="144"/>
        </w:numPr>
        <w:rPr>
          <w:sz w:val="22"/>
          <w:szCs w:val="22"/>
        </w:rPr>
      </w:pPr>
      <w:r w:rsidRPr="008B3802">
        <w:rPr>
          <w:sz w:val="22"/>
          <w:szCs w:val="22"/>
        </w:rPr>
        <w:t>przy pochyleniu poprzecznym terenu wynoszącym ponad 20%, odkład należy zlokalizować od dolnej strony wykopu,</w:t>
      </w:r>
    </w:p>
    <w:p w:rsidR="00921E6D" w:rsidRPr="008B3802" w:rsidRDefault="00921E6D" w:rsidP="00996D69">
      <w:pPr>
        <w:numPr>
          <w:ilvl w:val="0"/>
          <w:numId w:val="144"/>
        </w:numPr>
        <w:rPr>
          <w:sz w:val="22"/>
          <w:szCs w:val="22"/>
        </w:rPr>
      </w:pPr>
      <w:r w:rsidRPr="008B3802">
        <w:rPr>
          <w:sz w:val="22"/>
          <w:szCs w:val="22"/>
        </w:rPr>
        <w:t xml:space="preserve">na odcinkach zagrożonych przez zasypywanie drogi śniegiem, odkład należy wykonać od strony najczęściej wiejących wiatrów, w odległości ponad </w:t>
      </w:r>
      <w:smartTag w:uri="urn:schemas-microsoft-com:office:smarttags" w:element="metricconverter">
        <w:smartTagPr>
          <w:attr w:name="ProductID" w:val="20 metr￳w"/>
        </w:smartTagPr>
        <w:r w:rsidRPr="008B3802">
          <w:rPr>
            <w:sz w:val="22"/>
            <w:szCs w:val="22"/>
          </w:rPr>
          <w:t>20 metrów</w:t>
        </w:r>
      </w:smartTag>
      <w:r w:rsidRPr="008B3802">
        <w:rPr>
          <w:sz w:val="22"/>
          <w:szCs w:val="22"/>
        </w:rPr>
        <w:t xml:space="preserve"> od krawędzi wykopu.</w:t>
      </w:r>
    </w:p>
    <w:p w:rsidR="00921E6D" w:rsidRPr="008B3802" w:rsidRDefault="00921E6D" w:rsidP="00921E6D">
      <w:pPr>
        <w:numPr>
          <w:ilvl w:val="12"/>
          <w:numId w:val="0"/>
        </w:numPr>
        <w:tabs>
          <w:tab w:val="left" w:pos="0"/>
        </w:tabs>
        <w:rPr>
          <w:sz w:val="22"/>
          <w:szCs w:val="22"/>
        </w:rPr>
      </w:pPr>
      <w:r w:rsidRPr="008B3802">
        <w:rPr>
          <w:sz w:val="22"/>
          <w:szCs w:val="22"/>
        </w:rPr>
        <w:t xml:space="preserve">O ile odkład zostanie wykonany w nie uzgodnionym miejscu lub niezgodnie z wymaganiami, to zostanie on usunięty przez Wykonawcę na jego koszt, według wskazań </w:t>
      </w:r>
      <w:r w:rsidR="00AF0D13">
        <w:rPr>
          <w:sz w:val="22"/>
          <w:szCs w:val="22"/>
        </w:rPr>
        <w:t>Inspektor</w:t>
      </w:r>
      <w:r w:rsidRPr="008B3802">
        <w:rPr>
          <w:sz w:val="22"/>
          <w:szCs w:val="22"/>
        </w:rPr>
        <w:t>a.</w:t>
      </w:r>
    </w:p>
    <w:p w:rsidR="00921E6D" w:rsidRPr="008B3802" w:rsidRDefault="00921E6D" w:rsidP="00921E6D">
      <w:pPr>
        <w:rPr>
          <w:sz w:val="22"/>
          <w:szCs w:val="22"/>
        </w:rPr>
      </w:pPr>
      <w:r w:rsidRPr="008B3802">
        <w:rPr>
          <w:sz w:val="22"/>
          <w:szCs w:val="22"/>
        </w:rPr>
        <w:tab/>
        <w:t>Konsekwencje finansowe i prawne, wynikające z ewentualnych uszkodzeń środowiska naturalnego wskutek prowadzenia prac w nie uzgodnionym do tego miejscu, obciążają Wykonawcę.</w:t>
      </w:r>
    </w:p>
    <w:p w:rsidR="00921E6D" w:rsidRPr="008B3802" w:rsidRDefault="00921E6D" w:rsidP="00921E6D">
      <w:pPr>
        <w:pStyle w:val="Nagwek4"/>
        <w:rPr>
          <w:rFonts w:ascii="Times New Roman" w:hAnsi="Times New Roman"/>
          <w:sz w:val="22"/>
          <w:szCs w:val="22"/>
        </w:rPr>
      </w:pPr>
      <w:bookmarkStart w:id="473" w:name="_Toc34373978"/>
      <w:bookmarkStart w:id="474" w:name="_Toc34374235"/>
      <w:r w:rsidRPr="008B3802">
        <w:rPr>
          <w:rFonts w:ascii="Times New Roman" w:hAnsi="Times New Roman"/>
          <w:sz w:val="22"/>
          <w:szCs w:val="22"/>
        </w:rPr>
        <w:t>5.4.3. Zasady wykonania odkładów</w:t>
      </w:r>
      <w:bookmarkEnd w:id="473"/>
      <w:bookmarkEnd w:id="474"/>
    </w:p>
    <w:p w:rsidR="00921E6D" w:rsidRPr="008B3802" w:rsidRDefault="00921E6D" w:rsidP="00921E6D">
      <w:pPr>
        <w:rPr>
          <w:sz w:val="22"/>
          <w:szCs w:val="22"/>
        </w:rPr>
      </w:pPr>
      <w:r w:rsidRPr="008B3802">
        <w:rPr>
          <w:sz w:val="22"/>
          <w:szCs w:val="22"/>
        </w:rPr>
        <w:tab/>
        <w:t xml:space="preserve">Wykonanie odkładów, a w szczególności ich wysokość, pochylenia, zagęszczenie oraz odwodnienie powinny być zgodne z wymaganiami podanymi w dokumentacji projektowej lub przez </w:t>
      </w:r>
      <w:r w:rsidR="00AF0D13">
        <w:rPr>
          <w:sz w:val="22"/>
          <w:szCs w:val="22"/>
        </w:rPr>
        <w:t>Inspektor</w:t>
      </w:r>
      <w:r w:rsidRPr="008B3802">
        <w:rPr>
          <w:sz w:val="22"/>
          <w:szCs w:val="22"/>
        </w:rPr>
        <w:t xml:space="preserve">a. Jeżeli nie określono inaczej, należy przestrzegać ustaleń podanych w normie PN-S-02205 to znaczy odkład powinien być uformowany w pryzmę o wysokości do </w:t>
      </w:r>
      <w:smartTag w:uri="urn:schemas-microsoft-com:office:smarttags" w:element="metricconverter">
        <w:smartTagPr>
          <w:attr w:name="ProductID" w:val="1,5 metra"/>
        </w:smartTagPr>
        <w:r w:rsidRPr="008B3802">
          <w:rPr>
            <w:sz w:val="22"/>
            <w:szCs w:val="22"/>
          </w:rPr>
          <w:t>1,5 metra</w:t>
        </w:r>
      </w:smartTag>
      <w:r w:rsidRPr="008B3802">
        <w:rPr>
          <w:sz w:val="22"/>
          <w:szCs w:val="22"/>
        </w:rPr>
        <w:t>, pochyleniu skarp od 1do 1,5 i spadku korony od 2 do 5%.</w:t>
      </w:r>
    </w:p>
    <w:p w:rsidR="00921E6D" w:rsidRPr="008B3802" w:rsidRDefault="00921E6D" w:rsidP="00921E6D">
      <w:pPr>
        <w:rPr>
          <w:sz w:val="22"/>
          <w:szCs w:val="22"/>
        </w:rPr>
      </w:pPr>
      <w:r w:rsidRPr="008B3802">
        <w:rPr>
          <w:sz w:val="22"/>
          <w:szCs w:val="22"/>
        </w:rPr>
        <w:tab/>
        <w:t>Odkłady powinny być tak ukształtowane, aby harmonizowały z otaczającym terenem. Powierzchnie odkładów powinny być obsiane trawą, obsadzone krzewami lub drzewami albo przeznaczone na użytki rolne lub leśne, zgodnie z dokumentacją projektową.</w:t>
      </w:r>
    </w:p>
    <w:p w:rsidR="00921E6D" w:rsidRPr="008B3802" w:rsidRDefault="00921E6D" w:rsidP="00921E6D">
      <w:pPr>
        <w:rPr>
          <w:sz w:val="22"/>
          <w:szCs w:val="22"/>
        </w:rPr>
      </w:pPr>
      <w:r w:rsidRPr="008B3802">
        <w:rPr>
          <w:sz w:val="22"/>
          <w:szCs w:val="22"/>
        </w:rPr>
        <w:tab/>
        <w:t xml:space="preserve">Odspajanie materiału przewidzianego do przewiezienia na odkład powinno być przerwane, o ile warunki atmosferyczne lub inne przyczyny uniemożliwiają jego wbudowanie zgodnie z wymaganiami sformułowanymi w tym zakresie w dokumentacji projektowej, specyfikacjach lub przez </w:t>
      </w:r>
      <w:r w:rsidR="00AF0D13">
        <w:rPr>
          <w:sz w:val="22"/>
          <w:szCs w:val="22"/>
        </w:rPr>
        <w:t>Inspektor</w:t>
      </w:r>
      <w:r w:rsidRPr="008B3802">
        <w:rPr>
          <w:sz w:val="22"/>
          <w:szCs w:val="22"/>
        </w:rPr>
        <w:t>a.</w:t>
      </w:r>
    </w:p>
    <w:p w:rsidR="00921E6D" w:rsidRPr="008B3802" w:rsidRDefault="00921E6D" w:rsidP="00921E6D">
      <w:pPr>
        <w:spacing w:after="120"/>
        <w:rPr>
          <w:sz w:val="22"/>
          <w:szCs w:val="22"/>
        </w:rPr>
      </w:pPr>
      <w:r w:rsidRPr="008B3802">
        <w:rPr>
          <w:sz w:val="22"/>
          <w:szCs w:val="22"/>
        </w:rPr>
        <w:tab/>
        <w:t>Przed przewiezieniem gruntu na odkład Wykonawca powinien upewnić się, że spełnione są warunki określone w p. 5.4.1. Jeżeli wskutek pochopnego przewiezienia gruntu na odkład przez Wykonawcę, zajdzie konieczność dowiezienia gruntu do wykonania nasypów z ukopu, to koszt tych czynności w całości obciąża Wykonawcę.</w:t>
      </w:r>
    </w:p>
    <w:p w:rsidR="00921E6D" w:rsidRPr="008B3802" w:rsidRDefault="00921E6D" w:rsidP="00921E6D">
      <w:pPr>
        <w:pStyle w:val="Nagwek3"/>
      </w:pPr>
      <w:bookmarkStart w:id="475" w:name="_Toc34374236"/>
      <w:r w:rsidRPr="008B3802">
        <w:t>5.5. SCHODKOWANIE SKARP</w:t>
      </w:r>
    </w:p>
    <w:p w:rsidR="00921E6D" w:rsidRPr="008B3802" w:rsidRDefault="00921E6D" w:rsidP="00921E6D">
      <w:pPr>
        <w:jc w:val="both"/>
        <w:rPr>
          <w:sz w:val="22"/>
          <w:szCs w:val="22"/>
        </w:rPr>
      </w:pPr>
      <w:r w:rsidRPr="008B3802">
        <w:rPr>
          <w:sz w:val="22"/>
          <w:szCs w:val="22"/>
        </w:rPr>
        <w:tab/>
        <w:t xml:space="preserve">Przy poszerzeniu istniejącego nasypu należy wykonywać w jego skarpie stopnie o wysokości </w:t>
      </w:r>
      <w:smartTag w:uri="urn:schemas-microsoft-com:office:smarttags" w:element="metricconverter">
        <w:smartTagPr>
          <w:attr w:name="ProductID" w:val="0,5 m"/>
        </w:smartTagPr>
        <w:r w:rsidRPr="008B3802">
          <w:rPr>
            <w:sz w:val="22"/>
            <w:szCs w:val="22"/>
          </w:rPr>
          <w:t>0,5 m</w:t>
        </w:r>
      </w:smartTag>
      <w:r w:rsidRPr="008B3802">
        <w:rPr>
          <w:sz w:val="22"/>
          <w:szCs w:val="22"/>
        </w:rPr>
        <w:t>. Spadek górnej powierzchni stopni powinien wynosić 4% ±1% w kierunku zgodnym z pochyleniem skarpy. Wycięcie stopni obowiązuje zawsze przy wykonywaniu styku dwóch przyległych części nasypu, wykonanych z gruntów o różnych właściwościach lub różnym czasie.</w:t>
      </w:r>
    </w:p>
    <w:p w:rsidR="00921E6D" w:rsidRPr="008B3802" w:rsidRDefault="00921E6D" w:rsidP="00921E6D">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6. KONTROLA JAKOŚCI ROBÓT</w:t>
      </w:r>
      <w:bookmarkEnd w:id="460"/>
      <w:bookmarkEnd w:id="461"/>
      <w:bookmarkEnd w:id="462"/>
      <w:bookmarkEnd w:id="463"/>
      <w:bookmarkEnd w:id="464"/>
      <w:bookmarkEnd w:id="465"/>
      <w:bookmarkEnd w:id="466"/>
      <w:bookmarkEnd w:id="467"/>
      <w:bookmarkEnd w:id="468"/>
      <w:bookmarkEnd w:id="475"/>
    </w:p>
    <w:p w:rsidR="00921E6D" w:rsidRPr="008B3802" w:rsidRDefault="00921E6D" w:rsidP="00921E6D">
      <w:pPr>
        <w:pStyle w:val="Nagwek3"/>
      </w:pPr>
      <w:bookmarkStart w:id="476" w:name="_Toc406295867"/>
      <w:bookmarkStart w:id="477" w:name="_Toc407161287"/>
      <w:bookmarkStart w:id="478" w:name="_Toc34374237"/>
      <w:r w:rsidRPr="008B3802">
        <w:t>6.1. Ogólne zasady kontroli jakości robót</w:t>
      </w:r>
      <w:bookmarkEnd w:id="476"/>
      <w:bookmarkEnd w:id="477"/>
      <w:bookmarkEnd w:id="478"/>
    </w:p>
    <w:p w:rsidR="00921E6D" w:rsidRPr="008B3802" w:rsidRDefault="00921E6D" w:rsidP="00921E6D">
      <w:pPr>
        <w:rPr>
          <w:sz w:val="22"/>
          <w:szCs w:val="22"/>
        </w:rPr>
      </w:pPr>
      <w:r w:rsidRPr="008B3802">
        <w:rPr>
          <w:sz w:val="22"/>
          <w:szCs w:val="22"/>
        </w:rPr>
        <w:tab/>
        <w:t>Ogólne zasady kontroli jakości robót podano w ST D-02.00.01 pkt 6.</w:t>
      </w:r>
    </w:p>
    <w:p w:rsidR="00921E6D" w:rsidRPr="008B3802" w:rsidRDefault="00921E6D" w:rsidP="00921E6D">
      <w:pPr>
        <w:pStyle w:val="StylNagwek311pt"/>
      </w:pPr>
      <w:bookmarkStart w:id="479" w:name="_Toc406295868"/>
      <w:bookmarkStart w:id="480" w:name="_Toc407161288"/>
      <w:bookmarkStart w:id="481" w:name="_Toc34374238"/>
      <w:r w:rsidRPr="008B3802">
        <w:t>6.2. Sprawdzenie jakości wykonania ukopu i dokopu</w:t>
      </w:r>
      <w:bookmarkEnd w:id="479"/>
      <w:bookmarkEnd w:id="480"/>
      <w:bookmarkEnd w:id="481"/>
    </w:p>
    <w:p w:rsidR="00921E6D" w:rsidRPr="008B3802" w:rsidRDefault="00921E6D" w:rsidP="00921E6D">
      <w:pPr>
        <w:rPr>
          <w:sz w:val="22"/>
          <w:szCs w:val="22"/>
        </w:rPr>
      </w:pPr>
      <w:r w:rsidRPr="008B3802">
        <w:rPr>
          <w:sz w:val="22"/>
          <w:szCs w:val="22"/>
        </w:rPr>
        <w:tab/>
        <w:t>Sprawdzenie jakości wykonania ukopu i dokopu polega na kontrolowaniu zgodności z wymaganiami określonymi w p. 5.2 niniejszej specyfikacji oraz w dokumentacji projektowej. W czasie kontroli należy zwrócić szczególną uwagę na sprawdzenie:</w:t>
      </w:r>
    </w:p>
    <w:p w:rsidR="00921E6D" w:rsidRPr="008B3802" w:rsidRDefault="00921E6D" w:rsidP="00996D69">
      <w:pPr>
        <w:numPr>
          <w:ilvl w:val="0"/>
          <w:numId w:val="145"/>
        </w:numPr>
        <w:rPr>
          <w:sz w:val="22"/>
          <w:szCs w:val="22"/>
        </w:rPr>
      </w:pPr>
      <w:r w:rsidRPr="008B3802">
        <w:rPr>
          <w:sz w:val="22"/>
          <w:szCs w:val="22"/>
        </w:rPr>
        <w:t>zgodności rodzaju gruntu z określonym w dokumentacji projektowej,</w:t>
      </w:r>
    </w:p>
    <w:p w:rsidR="00921E6D" w:rsidRPr="008B3802" w:rsidRDefault="00921E6D" w:rsidP="00996D69">
      <w:pPr>
        <w:numPr>
          <w:ilvl w:val="0"/>
          <w:numId w:val="145"/>
        </w:numPr>
        <w:rPr>
          <w:sz w:val="22"/>
          <w:szCs w:val="22"/>
        </w:rPr>
      </w:pPr>
      <w:r w:rsidRPr="008B3802">
        <w:rPr>
          <w:sz w:val="22"/>
          <w:szCs w:val="22"/>
        </w:rPr>
        <w:t>zachowania kształtu zboczy, zapewniającego ich stateczność,</w:t>
      </w:r>
    </w:p>
    <w:p w:rsidR="00921E6D" w:rsidRPr="008B3802" w:rsidRDefault="00921E6D" w:rsidP="00996D69">
      <w:pPr>
        <w:numPr>
          <w:ilvl w:val="0"/>
          <w:numId w:val="145"/>
        </w:numPr>
        <w:rPr>
          <w:sz w:val="22"/>
          <w:szCs w:val="22"/>
        </w:rPr>
      </w:pPr>
      <w:r w:rsidRPr="008B3802">
        <w:rPr>
          <w:sz w:val="22"/>
          <w:szCs w:val="22"/>
        </w:rPr>
        <w:t>odwodnienia,</w:t>
      </w:r>
    </w:p>
    <w:p w:rsidR="00921E6D" w:rsidRPr="008B3802" w:rsidRDefault="00921E6D" w:rsidP="00996D69">
      <w:pPr>
        <w:numPr>
          <w:ilvl w:val="0"/>
          <w:numId w:val="145"/>
        </w:numPr>
        <w:rPr>
          <w:sz w:val="22"/>
          <w:szCs w:val="22"/>
        </w:rPr>
      </w:pPr>
      <w:r w:rsidRPr="008B3802">
        <w:rPr>
          <w:sz w:val="22"/>
          <w:szCs w:val="22"/>
        </w:rPr>
        <w:t>zagospodarowania (rekultywacji) terenu po zakończeniu eksploatacji ukopu.</w:t>
      </w:r>
    </w:p>
    <w:p w:rsidR="00921E6D" w:rsidRPr="008B3802" w:rsidRDefault="00921E6D" w:rsidP="00921E6D">
      <w:pPr>
        <w:pStyle w:val="StylNagwek311pt"/>
      </w:pPr>
      <w:bookmarkStart w:id="482" w:name="_Toc406295869"/>
      <w:bookmarkStart w:id="483" w:name="_Toc407161289"/>
      <w:bookmarkStart w:id="484" w:name="_Toc34374239"/>
      <w:r w:rsidRPr="008B3802">
        <w:t>6.3. Sprawdzenie jakości wykonania nasypów</w:t>
      </w:r>
      <w:bookmarkEnd w:id="482"/>
      <w:bookmarkEnd w:id="483"/>
      <w:bookmarkEnd w:id="484"/>
    </w:p>
    <w:p w:rsidR="00921E6D" w:rsidRPr="008B3802" w:rsidRDefault="00921E6D" w:rsidP="00921E6D">
      <w:pPr>
        <w:pStyle w:val="Nagwek4"/>
        <w:rPr>
          <w:rFonts w:ascii="Times New Roman" w:hAnsi="Times New Roman"/>
          <w:sz w:val="22"/>
          <w:szCs w:val="22"/>
        </w:rPr>
      </w:pPr>
      <w:bookmarkStart w:id="485" w:name="_Toc34374240"/>
      <w:r w:rsidRPr="008B3802">
        <w:rPr>
          <w:rFonts w:ascii="Times New Roman" w:hAnsi="Times New Roman"/>
          <w:sz w:val="22"/>
          <w:szCs w:val="22"/>
        </w:rPr>
        <w:t>6.3.1. Rodzaje badań i pomiarów</w:t>
      </w:r>
      <w:bookmarkEnd w:id="485"/>
    </w:p>
    <w:p w:rsidR="00921E6D" w:rsidRPr="008B3802" w:rsidRDefault="00921E6D" w:rsidP="00921E6D">
      <w:pPr>
        <w:rPr>
          <w:sz w:val="22"/>
          <w:szCs w:val="22"/>
        </w:rPr>
      </w:pPr>
      <w:r w:rsidRPr="008B3802">
        <w:rPr>
          <w:sz w:val="22"/>
          <w:szCs w:val="22"/>
        </w:rPr>
        <w:tab/>
        <w:t>Sprawdzenie jakości wykonania nasypów polega na kontrolowaniu zgodności z wymaganiami określonymi w p. 2, 3 oraz 5.3 niniejszej specyfikacji i w dokumentacji projektowej.</w:t>
      </w:r>
    </w:p>
    <w:p w:rsidR="00921E6D" w:rsidRPr="008B3802" w:rsidRDefault="00921E6D" w:rsidP="00921E6D">
      <w:pPr>
        <w:rPr>
          <w:sz w:val="22"/>
          <w:szCs w:val="22"/>
        </w:rPr>
      </w:pPr>
      <w:r w:rsidRPr="008B3802">
        <w:rPr>
          <w:sz w:val="22"/>
          <w:szCs w:val="22"/>
        </w:rPr>
        <w:tab/>
        <w:t>Szczególną uwagę należy zwrócić na:</w:t>
      </w:r>
    </w:p>
    <w:p w:rsidR="00921E6D" w:rsidRPr="008B3802" w:rsidRDefault="00921E6D" w:rsidP="00996D69">
      <w:pPr>
        <w:numPr>
          <w:ilvl w:val="0"/>
          <w:numId w:val="146"/>
        </w:numPr>
        <w:rPr>
          <w:sz w:val="22"/>
          <w:szCs w:val="22"/>
        </w:rPr>
      </w:pPr>
      <w:r w:rsidRPr="008B3802">
        <w:rPr>
          <w:sz w:val="22"/>
          <w:szCs w:val="22"/>
        </w:rPr>
        <w:t>badania przydatności gruntów do budowy nasypów,</w:t>
      </w:r>
    </w:p>
    <w:p w:rsidR="00921E6D" w:rsidRPr="008B3802" w:rsidRDefault="00921E6D" w:rsidP="00996D69">
      <w:pPr>
        <w:numPr>
          <w:ilvl w:val="0"/>
          <w:numId w:val="146"/>
        </w:numPr>
        <w:rPr>
          <w:sz w:val="22"/>
          <w:szCs w:val="22"/>
        </w:rPr>
      </w:pPr>
      <w:r w:rsidRPr="008B3802">
        <w:rPr>
          <w:sz w:val="22"/>
          <w:szCs w:val="22"/>
        </w:rPr>
        <w:t>badania prawidłowości wykonania poszczególnych warstw nasypu,</w:t>
      </w:r>
    </w:p>
    <w:p w:rsidR="00921E6D" w:rsidRPr="008B3802" w:rsidRDefault="00921E6D" w:rsidP="00996D69">
      <w:pPr>
        <w:numPr>
          <w:ilvl w:val="0"/>
          <w:numId w:val="146"/>
        </w:numPr>
        <w:rPr>
          <w:sz w:val="22"/>
          <w:szCs w:val="22"/>
        </w:rPr>
      </w:pPr>
      <w:r w:rsidRPr="008B3802">
        <w:rPr>
          <w:sz w:val="22"/>
          <w:szCs w:val="22"/>
        </w:rPr>
        <w:t>badania zagęszczenia nasypu,</w:t>
      </w:r>
    </w:p>
    <w:p w:rsidR="00921E6D" w:rsidRPr="008B3802" w:rsidRDefault="00921E6D" w:rsidP="00996D69">
      <w:pPr>
        <w:numPr>
          <w:ilvl w:val="0"/>
          <w:numId w:val="146"/>
        </w:numPr>
        <w:rPr>
          <w:sz w:val="22"/>
          <w:szCs w:val="22"/>
        </w:rPr>
      </w:pPr>
      <w:r w:rsidRPr="008B3802">
        <w:rPr>
          <w:sz w:val="22"/>
          <w:szCs w:val="22"/>
        </w:rPr>
        <w:t>pomiary kształtu nasypu.</w:t>
      </w:r>
    </w:p>
    <w:p w:rsidR="00921E6D" w:rsidRPr="008B3802" w:rsidRDefault="00921E6D" w:rsidP="00921E6D">
      <w:pPr>
        <w:pStyle w:val="Nagwek4"/>
        <w:rPr>
          <w:rFonts w:ascii="Times New Roman" w:hAnsi="Times New Roman"/>
          <w:sz w:val="22"/>
          <w:szCs w:val="22"/>
        </w:rPr>
      </w:pPr>
      <w:bookmarkStart w:id="486" w:name="_Toc34374241"/>
      <w:r w:rsidRPr="008B3802">
        <w:rPr>
          <w:rFonts w:ascii="Times New Roman" w:hAnsi="Times New Roman"/>
          <w:sz w:val="22"/>
          <w:szCs w:val="22"/>
        </w:rPr>
        <w:t>6.3.2. Badania przydatności gruntów do budowy nasypów</w:t>
      </w:r>
      <w:bookmarkEnd w:id="486"/>
    </w:p>
    <w:p w:rsidR="00921E6D" w:rsidRPr="008B3802" w:rsidRDefault="00921E6D" w:rsidP="00921E6D">
      <w:pPr>
        <w:rPr>
          <w:sz w:val="22"/>
          <w:szCs w:val="22"/>
        </w:rPr>
      </w:pPr>
      <w:r w:rsidRPr="008B3802">
        <w:rPr>
          <w:sz w:val="22"/>
          <w:szCs w:val="22"/>
        </w:rPr>
        <w:tab/>
        <w:t xml:space="preserve">Badania przydatności gruntów do budowy nasypu powinny być przeprowadzone na próbkach pobranych z każdej partii przeznaczonej do wbudowania w korpus ziemny, pochodzącej z nowego źródła, jednak nie rzadziej niż trzy razy na każde rozpoczęte </w:t>
      </w:r>
      <w:smartTag w:uri="urn:schemas-microsoft-com:office:smarttags" w:element="metricconverter">
        <w:smartTagPr>
          <w:attr w:name="ProductID" w:val="5000 m3"/>
        </w:smartTagPr>
        <w:r w:rsidRPr="008B3802">
          <w:rPr>
            <w:sz w:val="22"/>
            <w:szCs w:val="22"/>
          </w:rPr>
          <w:t>5000 m</w:t>
        </w:r>
        <w:r w:rsidRPr="008B3802">
          <w:rPr>
            <w:sz w:val="22"/>
            <w:szCs w:val="22"/>
            <w:vertAlign w:val="superscript"/>
          </w:rPr>
          <w:t>3</w:t>
        </w:r>
      </w:smartTag>
      <w:r w:rsidRPr="008B3802">
        <w:rPr>
          <w:sz w:val="22"/>
          <w:szCs w:val="22"/>
        </w:rPr>
        <w:t>. W każdym badaniu należy określić następujące właściwości:</w:t>
      </w:r>
    </w:p>
    <w:p w:rsidR="00921E6D" w:rsidRPr="008B3802" w:rsidRDefault="00921E6D" w:rsidP="00921E6D">
      <w:pPr>
        <w:numPr>
          <w:ilvl w:val="0"/>
          <w:numId w:val="1"/>
        </w:numPr>
        <w:rPr>
          <w:sz w:val="22"/>
          <w:szCs w:val="22"/>
        </w:rPr>
      </w:pPr>
      <w:r w:rsidRPr="008B3802">
        <w:rPr>
          <w:sz w:val="22"/>
          <w:szCs w:val="22"/>
        </w:rPr>
        <w:t>skład granulometryczny, wg PN-B-04481,</w:t>
      </w:r>
    </w:p>
    <w:p w:rsidR="00921E6D" w:rsidRPr="008B3802" w:rsidRDefault="00921E6D" w:rsidP="00921E6D">
      <w:pPr>
        <w:numPr>
          <w:ilvl w:val="0"/>
          <w:numId w:val="1"/>
        </w:numPr>
        <w:rPr>
          <w:sz w:val="22"/>
          <w:szCs w:val="22"/>
        </w:rPr>
      </w:pPr>
      <w:r w:rsidRPr="008B3802">
        <w:rPr>
          <w:sz w:val="22"/>
          <w:szCs w:val="22"/>
        </w:rPr>
        <w:t>zawartość części organicznych, wg PN-B-04481,</w:t>
      </w:r>
    </w:p>
    <w:p w:rsidR="00921E6D" w:rsidRPr="008B3802" w:rsidRDefault="00921E6D" w:rsidP="00921E6D">
      <w:pPr>
        <w:numPr>
          <w:ilvl w:val="0"/>
          <w:numId w:val="1"/>
        </w:numPr>
        <w:rPr>
          <w:sz w:val="22"/>
          <w:szCs w:val="22"/>
        </w:rPr>
      </w:pPr>
      <w:r w:rsidRPr="008B3802">
        <w:rPr>
          <w:sz w:val="22"/>
          <w:szCs w:val="22"/>
        </w:rPr>
        <w:t>wilgotność naturalną, wg PN-B-04481,</w:t>
      </w:r>
    </w:p>
    <w:p w:rsidR="00921E6D" w:rsidRPr="008B3802" w:rsidRDefault="00921E6D" w:rsidP="00921E6D">
      <w:pPr>
        <w:numPr>
          <w:ilvl w:val="0"/>
          <w:numId w:val="1"/>
        </w:numPr>
        <w:rPr>
          <w:sz w:val="22"/>
          <w:szCs w:val="22"/>
        </w:rPr>
      </w:pPr>
      <w:r w:rsidRPr="008B3802">
        <w:rPr>
          <w:sz w:val="22"/>
          <w:szCs w:val="22"/>
        </w:rPr>
        <w:t>wilgotność optymalną i maksymalną gęstość objętościową szkieletu gruntowego, wg PN-B-04481,</w:t>
      </w:r>
    </w:p>
    <w:p w:rsidR="00921E6D" w:rsidRPr="008B3802" w:rsidRDefault="00921E6D" w:rsidP="00921E6D">
      <w:pPr>
        <w:numPr>
          <w:ilvl w:val="0"/>
          <w:numId w:val="1"/>
        </w:numPr>
        <w:rPr>
          <w:sz w:val="22"/>
          <w:szCs w:val="22"/>
        </w:rPr>
      </w:pPr>
      <w:r w:rsidRPr="008B3802">
        <w:rPr>
          <w:sz w:val="22"/>
          <w:szCs w:val="22"/>
        </w:rPr>
        <w:t>granicę płynności, wg PN-B-04481,</w:t>
      </w:r>
    </w:p>
    <w:p w:rsidR="00921E6D" w:rsidRPr="008B3802" w:rsidRDefault="00921E6D" w:rsidP="00921E6D">
      <w:pPr>
        <w:numPr>
          <w:ilvl w:val="0"/>
          <w:numId w:val="1"/>
        </w:numPr>
        <w:rPr>
          <w:sz w:val="22"/>
          <w:szCs w:val="22"/>
        </w:rPr>
      </w:pPr>
      <w:r w:rsidRPr="008B3802">
        <w:rPr>
          <w:sz w:val="22"/>
          <w:szCs w:val="22"/>
        </w:rPr>
        <w:t>kapilarność bierną, wg PN-B-04493,</w:t>
      </w:r>
    </w:p>
    <w:p w:rsidR="00921E6D" w:rsidRPr="008B3802" w:rsidRDefault="00921E6D" w:rsidP="00921E6D">
      <w:pPr>
        <w:numPr>
          <w:ilvl w:val="0"/>
          <w:numId w:val="1"/>
        </w:numPr>
        <w:rPr>
          <w:sz w:val="22"/>
          <w:szCs w:val="22"/>
        </w:rPr>
      </w:pPr>
      <w:r w:rsidRPr="008B3802">
        <w:rPr>
          <w:sz w:val="22"/>
          <w:szCs w:val="22"/>
        </w:rPr>
        <w:t>wskaźnik piaskowy, wg PN-EN 933-8.</w:t>
      </w:r>
    </w:p>
    <w:p w:rsidR="00921E6D" w:rsidRPr="008B3802" w:rsidRDefault="00921E6D" w:rsidP="00921E6D">
      <w:pPr>
        <w:pStyle w:val="Nagwek4"/>
        <w:rPr>
          <w:rFonts w:ascii="Times New Roman" w:hAnsi="Times New Roman"/>
          <w:sz w:val="22"/>
          <w:szCs w:val="22"/>
        </w:rPr>
      </w:pPr>
      <w:bookmarkStart w:id="487" w:name="_Toc34374242"/>
      <w:r w:rsidRPr="008B3802">
        <w:rPr>
          <w:rFonts w:ascii="Times New Roman" w:hAnsi="Times New Roman"/>
          <w:sz w:val="22"/>
          <w:szCs w:val="22"/>
        </w:rPr>
        <w:t>6.3.3. Badania kontrolne prawidłowości wykonania poszczególnych warstw nasypu</w:t>
      </w:r>
      <w:bookmarkEnd w:id="487"/>
    </w:p>
    <w:p w:rsidR="00921E6D" w:rsidRPr="008B3802" w:rsidRDefault="00921E6D" w:rsidP="00921E6D">
      <w:pPr>
        <w:rPr>
          <w:sz w:val="22"/>
          <w:szCs w:val="22"/>
        </w:rPr>
      </w:pPr>
      <w:r w:rsidRPr="008B3802">
        <w:rPr>
          <w:sz w:val="22"/>
          <w:szCs w:val="22"/>
        </w:rPr>
        <w:tab/>
        <w:t>Badania kontrolne prawidłowości wykonania poszczególnych warstw nasypu polegają na sprawdzeniu:</w:t>
      </w:r>
    </w:p>
    <w:p w:rsidR="00921E6D" w:rsidRPr="008B3802" w:rsidRDefault="00921E6D" w:rsidP="00996D69">
      <w:pPr>
        <w:numPr>
          <w:ilvl w:val="0"/>
          <w:numId w:val="147"/>
        </w:numPr>
        <w:rPr>
          <w:sz w:val="22"/>
          <w:szCs w:val="22"/>
        </w:rPr>
      </w:pPr>
      <w:r w:rsidRPr="008B3802">
        <w:rPr>
          <w:sz w:val="22"/>
          <w:szCs w:val="22"/>
        </w:rPr>
        <w:t>prawidłowości rozmieszczenia gruntów o różnych właściwościach w nasypie,</w:t>
      </w:r>
    </w:p>
    <w:p w:rsidR="00921E6D" w:rsidRPr="008B3802" w:rsidRDefault="00921E6D" w:rsidP="00996D69">
      <w:pPr>
        <w:numPr>
          <w:ilvl w:val="0"/>
          <w:numId w:val="147"/>
        </w:numPr>
        <w:rPr>
          <w:sz w:val="22"/>
          <w:szCs w:val="22"/>
        </w:rPr>
      </w:pPr>
      <w:r w:rsidRPr="008B3802">
        <w:rPr>
          <w:sz w:val="22"/>
          <w:szCs w:val="22"/>
        </w:rPr>
        <w:t>odwodnienia każdej warstwy,</w:t>
      </w:r>
    </w:p>
    <w:p w:rsidR="00921E6D" w:rsidRPr="008B3802" w:rsidRDefault="00921E6D" w:rsidP="00996D69">
      <w:pPr>
        <w:numPr>
          <w:ilvl w:val="0"/>
          <w:numId w:val="147"/>
        </w:numPr>
        <w:rPr>
          <w:sz w:val="22"/>
          <w:szCs w:val="22"/>
        </w:rPr>
      </w:pPr>
      <w:r w:rsidRPr="008B3802">
        <w:rPr>
          <w:sz w:val="22"/>
          <w:szCs w:val="22"/>
        </w:rPr>
        <w:t xml:space="preserve">grubości każdej warstwy i jej wilgotności przy zagęszczaniu; badania należy przeprowadzić nie rzadziej niż jeden raz na </w:t>
      </w:r>
      <w:smartTag w:uri="urn:schemas-microsoft-com:office:smarttags" w:element="metricconverter">
        <w:smartTagPr>
          <w:attr w:name="ProductID" w:val="500 m2"/>
        </w:smartTagPr>
        <w:r w:rsidRPr="008B3802">
          <w:rPr>
            <w:sz w:val="22"/>
            <w:szCs w:val="22"/>
          </w:rPr>
          <w:t>500 m2</w:t>
        </w:r>
      </w:smartTag>
      <w:r w:rsidRPr="008B3802">
        <w:rPr>
          <w:sz w:val="22"/>
          <w:szCs w:val="22"/>
        </w:rPr>
        <w:t xml:space="preserve"> warstwy,</w:t>
      </w:r>
    </w:p>
    <w:p w:rsidR="00921E6D" w:rsidRPr="008B3802" w:rsidRDefault="00921E6D" w:rsidP="00996D69">
      <w:pPr>
        <w:numPr>
          <w:ilvl w:val="0"/>
          <w:numId w:val="147"/>
        </w:numPr>
        <w:rPr>
          <w:sz w:val="22"/>
          <w:szCs w:val="22"/>
        </w:rPr>
      </w:pPr>
      <w:r w:rsidRPr="008B3802">
        <w:rPr>
          <w:sz w:val="22"/>
          <w:szCs w:val="22"/>
        </w:rPr>
        <w:t>nadania spadków warstwom z gruntów spoistych według p. 5.3.3.1 poz. d),</w:t>
      </w:r>
    </w:p>
    <w:p w:rsidR="00921E6D" w:rsidRPr="008B3802" w:rsidRDefault="00921E6D" w:rsidP="00996D69">
      <w:pPr>
        <w:numPr>
          <w:ilvl w:val="0"/>
          <w:numId w:val="147"/>
        </w:numPr>
        <w:rPr>
          <w:sz w:val="22"/>
          <w:szCs w:val="22"/>
        </w:rPr>
      </w:pPr>
      <w:r w:rsidRPr="008B3802">
        <w:rPr>
          <w:sz w:val="22"/>
          <w:szCs w:val="22"/>
        </w:rPr>
        <w:t>przestrzegania ograniczeń określonych w p. 5.3.3.4 i 5.3.3.5, dotyczących wbudowania gruntów w okresie deszczów i mrozów.</w:t>
      </w:r>
    </w:p>
    <w:p w:rsidR="00921E6D" w:rsidRPr="008B3802" w:rsidRDefault="00921E6D" w:rsidP="00921E6D">
      <w:pPr>
        <w:pStyle w:val="Nagwek4"/>
        <w:rPr>
          <w:rFonts w:ascii="Times New Roman" w:hAnsi="Times New Roman"/>
          <w:sz w:val="22"/>
          <w:szCs w:val="22"/>
        </w:rPr>
      </w:pPr>
      <w:bookmarkStart w:id="488" w:name="_Toc34374243"/>
      <w:r w:rsidRPr="008B3802">
        <w:rPr>
          <w:rFonts w:ascii="Times New Roman" w:hAnsi="Times New Roman"/>
          <w:sz w:val="22"/>
          <w:szCs w:val="22"/>
        </w:rPr>
        <w:t>6.3.4. Sprawdzenie zagęszczenia nasypu oraz podłoża nasypu</w:t>
      </w:r>
      <w:bookmarkEnd w:id="488"/>
    </w:p>
    <w:p w:rsidR="00921E6D" w:rsidRPr="008B3802" w:rsidRDefault="00921E6D" w:rsidP="00921E6D">
      <w:pPr>
        <w:rPr>
          <w:sz w:val="22"/>
          <w:szCs w:val="22"/>
        </w:rPr>
      </w:pPr>
      <w:r w:rsidRPr="008B3802">
        <w:rPr>
          <w:sz w:val="22"/>
          <w:szCs w:val="22"/>
        </w:rPr>
        <w:tab/>
        <w:t>Sprawdzenie zagęszczenia nasypu oraz podłoża nasypu polega na skontrolowaniu zgodności wartości wskaźnika zagęszczenia Is lub stosunku modułów odkształcenia z wartościami określonymi w p. 5.3.1.1 i p. 5.3.4.4. Do bieżącej kontroli zagęszczenia dopuszcza się aparaty izotopowe.</w:t>
      </w:r>
    </w:p>
    <w:p w:rsidR="00921E6D" w:rsidRPr="008B3802" w:rsidRDefault="00921E6D" w:rsidP="00921E6D">
      <w:pPr>
        <w:rPr>
          <w:sz w:val="22"/>
          <w:szCs w:val="22"/>
        </w:rPr>
      </w:pPr>
      <w:r w:rsidRPr="008B3802">
        <w:rPr>
          <w:sz w:val="22"/>
          <w:szCs w:val="22"/>
        </w:rPr>
        <w:tab/>
        <w:t>Oznaczenie wskaźnika zagęszczenia Is powinno być przeprowadzone według normy BN-77/8931-12, oznaczenie modułów odkształcenia według normy PN-S-02205 Drogi samochodowe. Roboty ziemne. Wymagania i badania. Załącznik B.</w:t>
      </w:r>
    </w:p>
    <w:p w:rsidR="00921E6D" w:rsidRPr="008B3802" w:rsidRDefault="00921E6D" w:rsidP="00921E6D">
      <w:pPr>
        <w:rPr>
          <w:sz w:val="22"/>
          <w:szCs w:val="22"/>
        </w:rPr>
      </w:pPr>
      <w:r w:rsidRPr="008B3802">
        <w:rPr>
          <w:sz w:val="22"/>
          <w:szCs w:val="22"/>
        </w:rPr>
        <w:tab/>
        <w:t>Zagęszczenie każdej warstwy należy kontrolować nie rzadziej niż:</w:t>
      </w:r>
    </w:p>
    <w:p w:rsidR="00921E6D" w:rsidRPr="008B3802" w:rsidRDefault="00921E6D" w:rsidP="00921E6D">
      <w:pPr>
        <w:numPr>
          <w:ilvl w:val="0"/>
          <w:numId w:val="1"/>
        </w:numPr>
        <w:rPr>
          <w:sz w:val="22"/>
          <w:szCs w:val="22"/>
        </w:rPr>
      </w:pPr>
      <w:r w:rsidRPr="008B3802">
        <w:rPr>
          <w:sz w:val="22"/>
          <w:szCs w:val="22"/>
        </w:rPr>
        <w:t xml:space="preserve">jeden raz w trzech punktach na </w:t>
      </w:r>
      <w:smartTag w:uri="urn:schemas-microsoft-com:office:smarttags" w:element="metricconverter">
        <w:smartTagPr>
          <w:attr w:name="ProductID" w:val="1000 m2"/>
        </w:smartTagPr>
        <w:r w:rsidRPr="008B3802">
          <w:rPr>
            <w:sz w:val="22"/>
            <w:szCs w:val="22"/>
          </w:rPr>
          <w:t>1000 m2</w:t>
        </w:r>
      </w:smartTag>
      <w:r w:rsidRPr="008B3802">
        <w:rPr>
          <w:sz w:val="22"/>
          <w:szCs w:val="22"/>
        </w:rPr>
        <w:t xml:space="preserve"> warstwy, w przypadku określenia wartości Is,</w:t>
      </w:r>
    </w:p>
    <w:p w:rsidR="00921E6D" w:rsidRPr="008B3802" w:rsidRDefault="00921E6D" w:rsidP="00921E6D">
      <w:pPr>
        <w:numPr>
          <w:ilvl w:val="0"/>
          <w:numId w:val="1"/>
        </w:numPr>
        <w:rPr>
          <w:sz w:val="22"/>
          <w:szCs w:val="22"/>
        </w:rPr>
      </w:pPr>
      <w:r w:rsidRPr="008B3802">
        <w:rPr>
          <w:sz w:val="22"/>
          <w:szCs w:val="22"/>
        </w:rPr>
        <w:t xml:space="preserve">jeden raz w trzech punktach na </w:t>
      </w:r>
      <w:smartTag w:uri="urn:schemas-microsoft-com:office:smarttags" w:element="metricconverter">
        <w:smartTagPr>
          <w:attr w:name="ProductID" w:val="2000 m2"/>
        </w:smartTagPr>
        <w:r w:rsidRPr="008B3802">
          <w:rPr>
            <w:sz w:val="22"/>
            <w:szCs w:val="22"/>
          </w:rPr>
          <w:t>2000 m2</w:t>
        </w:r>
      </w:smartTag>
      <w:r w:rsidRPr="008B3802">
        <w:rPr>
          <w:sz w:val="22"/>
          <w:szCs w:val="22"/>
        </w:rPr>
        <w:t xml:space="preserve"> warstwy w przypadku określenia pierwotnego i wtórnego modułu odkształcenia.</w:t>
      </w:r>
    </w:p>
    <w:p w:rsidR="00921E6D" w:rsidRPr="008B3802" w:rsidRDefault="00921E6D" w:rsidP="00921E6D">
      <w:pPr>
        <w:rPr>
          <w:sz w:val="22"/>
          <w:szCs w:val="22"/>
        </w:rPr>
      </w:pPr>
      <w:r w:rsidRPr="008B3802">
        <w:rPr>
          <w:sz w:val="22"/>
          <w:szCs w:val="22"/>
        </w:rPr>
        <w:tab/>
        <w:t xml:space="preserve">Wyniki kontroli zagęszczenia robót Wykonawca powinien wpisywać do dokumentów laboratoryjnych. Prawidłowość zagęszczenia konkretnej warstwy nasypu lub podłoża pod nasypem powinna być potwierdzona przez </w:t>
      </w:r>
      <w:r w:rsidR="00AF0D13">
        <w:rPr>
          <w:sz w:val="22"/>
          <w:szCs w:val="22"/>
        </w:rPr>
        <w:t>Inspektor</w:t>
      </w:r>
      <w:r w:rsidRPr="008B3802">
        <w:rPr>
          <w:sz w:val="22"/>
          <w:szCs w:val="22"/>
        </w:rPr>
        <w:t>a wpisem w dzienniku budowy.</w:t>
      </w:r>
    </w:p>
    <w:p w:rsidR="00921E6D" w:rsidRPr="008B3802" w:rsidRDefault="00921E6D" w:rsidP="00921E6D">
      <w:pPr>
        <w:pStyle w:val="Nagwek4"/>
        <w:rPr>
          <w:rFonts w:ascii="Times New Roman" w:hAnsi="Times New Roman"/>
          <w:sz w:val="22"/>
          <w:szCs w:val="22"/>
        </w:rPr>
      </w:pPr>
      <w:bookmarkStart w:id="489" w:name="_Toc34374244"/>
      <w:r w:rsidRPr="008B3802">
        <w:rPr>
          <w:rFonts w:ascii="Times New Roman" w:hAnsi="Times New Roman"/>
          <w:sz w:val="22"/>
          <w:szCs w:val="22"/>
        </w:rPr>
        <w:t>6.3.5. Pomiary kształtu nasypu</w:t>
      </w:r>
      <w:bookmarkEnd w:id="489"/>
    </w:p>
    <w:p w:rsidR="00921E6D" w:rsidRPr="008B3802" w:rsidRDefault="00921E6D" w:rsidP="00921E6D">
      <w:pPr>
        <w:rPr>
          <w:sz w:val="22"/>
          <w:szCs w:val="22"/>
        </w:rPr>
      </w:pPr>
      <w:r w:rsidRPr="008B3802">
        <w:rPr>
          <w:sz w:val="22"/>
          <w:szCs w:val="22"/>
        </w:rPr>
        <w:tab/>
        <w:t>Pomiary kształtu nasypu obejmują kontrolę:</w:t>
      </w:r>
    </w:p>
    <w:p w:rsidR="00921E6D" w:rsidRPr="008B3802" w:rsidRDefault="00921E6D" w:rsidP="00921E6D">
      <w:pPr>
        <w:numPr>
          <w:ilvl w:val="0"/>
          <w:numId w:val="1"/>
        </w:numPr>
        <w:rPr>
          <w:sz w:val="22"/>
          <w:szCs w:val="22"/>
        </w:rPr>
      </w:pPr>
      <w:r w:rsidRPr="008B3802">
        <w:rPr>
          <w:sz w:val="22"/>
          <w:szCs w:val="22"/>
        </w:rPr>
        <w:t>prawidłowości wykonania skarp,</w:t>
      </w:r>
    </w:p>
    <w:p w:rsidR="00921E6D" w:rsidRPr="008B3802" w:rsidRDefault="00921E6D" w:rsidP="00921E6D">
      <w:pPr>
        <w:numPr>
          <w:ilvl w:val="0"/>
          <w:numId w:val="1"/>
        </w:numPr>
        <w:rPr>
          <w:sz w:val="22"/>
          <w:szCs w:val="22"/>
        </w:rPr>
      </w:pPr>
      <w:r w:rsidRPr="008B3802">
        <w:rPr>
          <w:sz w:val="22"/>
          <w:szCs w:val="22"/>
        </w:rPr>
        <w:t>szerokości korony korpusu.</w:t>
      </w:r>
    </w:p>
    <w:p w:rsidR="00921E6D" w:rsidRPr="008B3802" w:rsidRDefault="00921E6D" w:rsidP="00921E6D">
      <w:pPr>
        <w:rPr>
          <w:sz w:val="22"/>
          <w:szCs w:val="22"/>
        </w:rPr>
      </w:pPr>
      <w:r w:rsidRPr="008B3802">
        <w:rPr>
          <w:sz w:val="22"/>
          <w:szCs w:val="22"/>
        </w:rPr>
        <w:tab/>
        <w:t>Sprawdzenie prawidłowości wykonania skarp polega na skontrolowaniu zgodności z wymaganiami dotyczącymi pochyleń i dokładności wykonania skarp.</w:t>
      </w:r>
    </w:p>
    <w:p w:rsidR="00921E6D" w:rsidRPr="008B3802" w:rsidRDefault="00921E6D" w:rsidP="00921E6D">
      <w:pPr>
        <w:rPr>
          <w:sz w:val="22"/>
          <w:szCs w:val="22"/>
        </w:rPr>
      </w:pPr>
      <w:r w:rsidRPr="008B3802">
        <w:rPr>
          <w:sz w:val="22"/>
          <w:szCs w:val="22"/>
        </w:rPr>
        <w:tab/>
        <w:t xml:space="preserve">Odchylenie osi korpusu ziemnego, od osi projektowanej nie powinny być większe niż </w:t>
      </w:r>
      <w:r w:rsidRPr="008B3802">
        <w:rPr>
          <w:sz w:val="22"/>
          <w:szCs w:val="22"/>
        </w:rPr>
        <w:sym w:font="Symbol" w:char="F0B1"/>
      </w:r>
      <w:r w:rsidRPr="008B3802">
        <w:rPr>
          <w:sz w:val="22"/>
          <w:szCs w:val="22"/>
        </w:rPr>
        <w:t xml:space="preserve"> 10 cm. Różnica w stosunku do projektowanych rzędnych robót ziemnych nie może przekraczać + </w:t>
      </w:r>
      <w:smartTag w:uri="urn:schemas-microsoft-com:office:smarttags" w:element="metricconverter">
        <w:smartTagPr>
          <w:attr w:name="ProductID" w:val="1 cm"/>
        </w:smartTagPr>
        <w:r w:rsidRPr="008B3802">
          <w:rPr>
            <w:sz w:val="22"/>
            <w:szCs w:val="22"/>
          </w:rPr>
          <w:t>1 cm</w:t>
        </w:r>
      </w:smartTag>
      <w:r w:rsidRPr="008B3802">
        <w:rPr>
          <w:sz w:val="22"/>
          <w:szCs w:val="22"/>
        </w:rPr>
        <w:t xml:space="preserve"> i </w:t>
      </w:r>
      <w:smartTag w:uri="urn:schemas-microsoft-com:office:smarttags" w:element="metricconverter">
        <w:smartTagPr>
          <w:attr w:name="ProductID" w:val="-3 cm"/>
        </w:smartTagPr>
        <w:r w:rsidRPr="008B3802">
          <w:rPr>
            <w:sz w:val="22"/>
            <w:szCs w:val="22"/>
          </w:rPr>
          <w:t>-3 cm</w:t>
        </w:r>
      </w:smartTag>
      <w:r w:rsidRPr="008B3802">
        <w:rPr>
          <w:sz w:val="22"/>
          <w:szCs w:val="22"/>
        </w:rPr>
        <w:t>.</w:t>
      </w:r>
    </w:p>
    <w:p w:rsidR="00921E6D" w:rsidRPr="008B3802" w:rsidRDefault="00921E6D" w:rsidP="00921E6D">
      <w:pPr>
        <w:rPr>
          <w:sz w:val="22"/>
          <w:szCs w:val="22"/>
        </w:rPr>
      </w:pPr>
      <w:r w:rsidRPr="008B3802">
        <w:rPr>
          <w:sz w:val="22"/>
          <w:szCs w:val="22"/>
        </w:rPr>
        <w:tab/>
        <w:t xml:space="preserve">Pochylenie skarp nie powinno różnić się od projektowanego o więcej niż 10% jego wartości wyrażonej tangensem kąta. Maksymalna głębokość nierówności na powierzchni skarp nie powinna przekraczać </w:t>
      </w:r>
      <w:smartTag w:uri="urn:schemas-microsoft-com:office:smarttags" w:element="metricconverter">
        <w:smartTagPr>
          <w:attr w:name="ProductID" w:val="10 cm"/>
        </w:smartTagPr>
        <w:r w:rsidRPr="008B3802">
          <w:rPr>
            <w:sz w:val="22"/>
            <w:szCs w:val="22"/>
          </w:rPr>
          <w:t>10 cm</w:t>
        </w:r>
      </w:smartTag>
      <w:r w:rsidRPr="008B3802">
        <w:rPr>
          <w:sz w:val="22"/>
          <w:szCs w:val="22"/>
        </w:rPr>
        <w:t xml:space="preserve"> przy pomiarze łatą 3-metrową, albo powinny być spełnione inne wymagania dotyczące równości, wynikające ze sposobu umocnienia powierzchni.</w:t>
      </w:r>
    </w:p>
    <w:p w:rsidR="00921E6D" w:rsidRPr="008B3802" w:rsidRDefault="00921E6D" w:rsidP="00921E6D">
      <w:pPr>
        <w:rPr>
          <w:sz w:val="22"/>
          <w:szCs w:val="22"/>
        </w:rPr>
      </w:pPr>
      <w:r w:rsidRPr="008B3802">
        <w:rPr>
          <w:sz w:val="22"/>
          <w:szCs w:val="22"/>
        </w:rPr>
        <w:tab/>
        <w:t xml:space="preserve">Sprawdzenie szerokości korony korpusu polega na porównaniu szerokości korony korpusu na poziomie wykonywanej warstwy nasypu z szerokością wynikającą z wymiarów geometrycznych korpusu, określonych w dokumentacji projektowej. Szerokość korpusu nie może różnić się od szerokości projektowanej o więcej niż </w:t>
      </w:r>
      <w:r w:rsidRPr="008B3802">
        <w:rPr>
          <w:sz w:val="22"/>
          <w:szCs w:val="22"/>
        </w:rPr>
        <w:sym w:font="Symbol" w:char="F0B1"/>
      </w:r>
      <w:smartTag w:uri="urn:schemas-microsoft-com:office:smarttags" w:element="metricconverter">
        <w:smartTagPr>
          <w:attr w:name="ProductID" w:val="10 cm"/>
        </w:smartTagPr>
        <w:r w:rsidRPr="008B3802">
          <w:rPr>
            <w:sz w:val="22"/>
            <w:szCs w:val="22"/>
          </w:rPr>
          <w:t>10 cm</w:t>
        </w:r>
      </w:smartTag>
      <w:r w:rsidRPr="008B3802">
        <w:rPr>
          <w:sz w:val="22"/>
          <w:szCs w:val="22"/>
        </w:rPr>
        <w:t>, a krawędzie korony drogi nie powinny mieć wyraźnych załamań w planie.</w:t>
      </w:r>
    </w:p>
    <w:p w:rsidR="00921E6D" w:rsidRPr="008B3802" w:rsidRDefault="00921E6D" w:rsidP="00921E6D">
      <w:pPr>
        <w:pStyle w:val="Nagwek4"/>
        <w:rPr>
          <w:rFonts w:ascii="Times New Roman" w:hAnsi="Times New Roman"/>
          <w:sz w:val="22"/>
          <w:szCs w:val="22"/>
        </w:rPr>
      </w:pPr>
      <w:r w:rsidRPr="008B3802">
        <w:rPr>
          <w:rFonts w:ascii="Times New Roman" w:hAnsi="Times New Roman"/>
          <w:sz w:val="22"/>
          <w:szCs w:val="22"/>
        </w:rPr>
        <w:t>6.3.6. Sprawdzenie jakości wykonania odkładu</w:t>
      </w:r>
    </w:p>
    <w:p w:rsidR="00921E6D" w:rsidRPr="008B3802" w:rsidRDefault="00921E6D" w:rsidP="00921E6D">
      <w:pPr>
        <w:rPr>
          <w:sz w:val="22"/>
          <w:szCs w:val="22"/>
        </w:rPr>
      </w:pPr>
      <w:r w:rsidRPr="008B3802">
        <w:rPr>
          <w:sz w:val="22"/>
          <w:szCs w:val="22"/>
        </w:rPr>
        <w:tab/>
        <w:t>Sprawdzenie wykonania odkładu polega na sprawdzeniu zgodności z wymaganiami określonymi w punktach 2 oraz 5.4</w:t>
      </w:r>
      <w:r w:rsidR="000F7E88">
        <w:rPr>
          <w:sz w:val="22"/>
          <w:szCs w:val="22"/>
        </w:rPr>
        <w:t xml:space="preserve"> </w:t>
      </w:r>
      <w:r w:rsidRPr="008B3802">
        <w:rPr>
          <w:sz w:val="22"/>
          <w:szCs w:val="22"/>
        </w:rPr>
        <w:t>niniejszej ST.</w:t>
      </w:r>
    </w:p>
    <w:p w:rsidR="00921E6D" w:rsidRPr="008B3802" w:rsidRDefault="00921E6D" w:rsidP="00921E6D">
      <w:pPr>
        <w:rPr>
          <w:sz w:val="22"/>
          <w:szCs w:val="22"/>
        </w:rPr>
      </w:pPr>
      <w:r w:rsidRPr="008B3802">
        <w:rPr>
          <w:sz w:val="22"/>
          <w:szCs w:val="22"/>
        </w:rPr>
        <w:tab/>
        <w:t>Szczególną uwagę należy zwrócić na:</w:t>
      </w:r>
    </w:p>
    <w:p w:rsidR="00921E6D" w:rsidRPr="008B3802" w:rsidRDefault="00921E6D" w:rsidP="00921E6D">
      <w:pPr>
        <w:rPr>
          <w:sz w:val="22"/>
          <w:szCs w:val="22"/>
        </w:rPr>
      </w:pPr>
      <w:r w:rsidRPr="008B3802">
        <w:rPr>
          <w:sz w:val="22"/>
          <w:szCs w:val="22"/>
        </w:rPr>
        <w:t>- prawidłowość usytuowania i kształt geometryczny odkładu,</w:t>
      </w:r>
    </w:p>
    <w:p w:rsidR="00921E6D" w:rsidRPr="008B3802" w:rsidRDefault="00921E6D" w:rsidP="00921E6D">
      <w:pPr>
        <w:rPr>
          <w:sz w:val="22"/>
          <w:szCs w:val="22"/>
        </w:rPr>
      </w:pPr>
      <w:r w:rsidRPr="008B3802">
        <w:rPr>
          <w:sz w:val="22"/>
          <w:szCs w:val="22"/>
        </w:rPr>
        <w:t>- odpowiednie wbudowanie gruntu,</w:t>
      </w:r>
    </w:p>
    <w:p w:rsidR="00921E6D" w:rsidRPr="008B3802" w:rsidRDefault="00921E6D" w:rsidP="00921E6D">
      <w:pPr>
        <w:rPr>
          <w:sz w:val="22"/>
          <w:szCs w:val="22"/>
        </w:rPr>
      </w:pPr>
      <w:r w:rsidRPr="008B3802">
        <w:rPr>
          <w:sz w:val="22"/>
          <w:szCs w:val="22"/>
        </w:rPr>
        <w:t>- właściwe zagospodarowanie (rekultywację) odkładu.</w:t>
      </w:r>
    </w:p>
    <w:p w:rsidR="00921E6D" w:rsidRPr="008B3802" w:rsidRDefault="00921E6D" w:rsidP="00921E6D">
      <w:pPr>
        <w:pStyle w:val="Nagwek2"/>
        <w:spacing w:before="120"/>
        <w:rPr>
          <w:rFonts w:ascii="Times New Roman" w:hAnsi="Times New Roman" w:cs="Times New Roman"/>
          <w:i w:val="0"/>
          <w:sz w:val="22"/>
          <w:szCs w:val="22"/>
        </w:rPr>
      </w:pPr>
      <w:bookmarkStart w:id="490" w:name="_Toc406295871"/>
      <w:bookmarkStart w:id="491" w:name="_Toc407161291"/>
      <w:bookmarkStart w:id="492" w:name="_Toc418994951"/>
      <w:bookmarkStart w:id="493" w:name="_Toc418996358"/>
      <w:bookmarkStart w:id="494" w:name="_Toc418996727"/>
      <w:bookmarkStart w:id="495" w:name="_Toc418997114"/>
      <w:bookmarkStart w:id="496" w:name="_Toc418998524"/>
      <w:bookmarkStart w:id="497" w:name="_Toc418998880"/>
      <w:bookmarkStart w:id="498" w:name="_Toc419000125"/>
      <w:bookmarkStart w:id="499" w:name="_Toc34374245"/>
      <w:r w:rsidRPr="008B3802">
        <w:rPr>
          <w:rFonts w:ascii="Times New Roman" w:hAnsi="Times New Roman" w:cs="Times New Roman"/>
          <w:i w:val="0"/>
          <w:sz w:val="22"/>
          <w:szCs w:val="22"/>
        </w:rPr>
        <w:t>7. OBMIAR ROBÓT</w:t>
      </w:r>
      <w:bookmarkEnd w:id="490"/>
      <w:bookmarkEnd w:id="491"/>
      <w:bookmarkEnd w:id="492"/>
      <w:bookmarkEnd w:id="493"/>
      <w:bookmarkEnd w:id="494"/>
      <w:bookmarkEnd w:id="495"/>
      <w:bookmarkEnd w:id="496"/>
      <w:bookmarkEnd w:id="497"/>
      <w:bookmarkEnd w:id="498"/>
      <w:bookmarkEnd w:id="499"/>
    </w:p>
    <w:p w:rsidR="00921E6D" w:rsidRPr="008B3802" w:rsidRDefault="00921E6D" w:rsidP="00921E6D">
      <w:pPr>
        <w:pStyle w:val="StylNagwek311pt"/>
      </w:pPr>
      <w:bookmarkStart w:id="500" w:name="_Toc406295872"/>
      <w:bookmarkStart w:id="501" w:name="_Toc407161292"/>
      <w:bookmarkStart w:id="502" w:name="_Toc34374246"/>
      <w:r w:rsidRPr="008B3802">
        <w:t>7.1. Ogólne zasady obmiaru robót</w:t>
      </w:r>
      <w:bookmarkEnd w:id="500"/>
      <w:bookmarkEnd w:id="501"/>
      <w:bookmarkEnd w:id="502"/>
    </w:p>
    <w:p w:rsidR="00921E6D" w:rsidRPr="008B3802" w:rsidRDefault="00921E6D" w:rsidP="00921E6D">
      <w:pPr>
        <w:rPr>
          <w:sz w:val="22"/>
          <w:szCs w:val="22"/>
        </w:rPr>
      </w:pPr>
      <w:r w:rsidRPr="008B3802">
        <w:rPr>
          <w:sz w:val="22"/>
          <w:szCs w:val="22"/>
        </w:rPr>
        <w:tab/>
        <w:t>Ogólne zasady obmiaru robót podano w ST D-02.00.01 pkt 7.</w:t>
      </w:r>
    </w:p>
    <w:p w:rsidR="00921E6D" w:rsidRPr="008B3802" w:rsidRDefault="00921E6D" w:rsidP="00921E6D">
      <w:pPr>
        <w:pStyle w:val="StylNagwek311pt"/>
      </w:pPr>
      <w:bookmarkStart w:id="503" w:name="_Toc406295873"/>
      <w:bookmarkStart w:id="504" w:name="_Toc407161293"/>
      <w:bookmarkStart w:id="505" w:name="_Toc34374247"/>
      <w:r w:rsidRPr="008B3802">
        <w:t>7.2. Jednostka obmiarowa</w:t>
      </w:r>
      <w:bookmarkEnd w:id="503"/>
      <w:bookmarkEnd w:id="504"/>
      <w:bookmarkEnd w:id="505"/>
    </w:p>
    <w:p w:rsidR="00921E6D" w:rsidRPr="008B3802" w:rsidRDefault="00921E6D" w:rsidP="00921E6D">
      <w:pPr>
        <w:rPr>
          <w:sz w:val="22"/>
          <w:szCs w:val="22"/>
        </w:rPr>
      </w:pPr>
      <w:r w:rsidRPr="008B3802">
        <w:rPr>
          <w:sz w:val="22"/>
          <w:szCs w:val="22"/>
        </w:rPr>
        <w:tab/>
        <w:t>Jednostką obmiarową jest m</w:t>
      </w:r>
      <w:r w:rsidRPr="008B3802">
        <w:rPr>
          <w:sz w:val="22"/>
          <w:szCs w:val="22"/>
          <w:vertAlign w:val="superscript"/>
        </w:rPr>
        <w:t>3</w:t>
      </w:r>
      <w:r w:rsidRPr="008B3802">
        <w:rPr>
          <w:sz w:val="22"/>
          <w:szCs w:val="22"/>
        </w:rPr>
        <w:t xml:space="preserve"> (metr sześcienny).</w:t>
      </w:r>
    </w:p>
    <w:p w:rsidR="00921E6D" w:rsidRPr="008B3802" w:rsidRDefault="00921E6D" w:rsidP="00921E6D">
      <w:pPr>
        <w:rPr>
          <w:sz w:val="22"/>
          <w:szCs w:val="22"/>
        </w:rPr>
      </w:pPr>
      <w:r w:rsidRPr="008B3802">
        <w:rPr>
          <w:sz w:val="22"/>
          <w:szCs w:val="22"/>
        </w:rPr>
        <w:tab/>
        <w:t>Objętość nasypów będzie ustalona w metrach sześciennych na podstawie obliczeń z przekrojów poprzecznych, w oparciu o poziom gruntu rodzimego lub poziom gruntu po usunięciu warstw gruntów nieprzydatnych.</w:t>
      </w:r>
    </w:p>
    <w:p w:rsidR="00921E6D" w:rsidRPr="008B3802" w:rsidRDefault="00921E6D" w:rsidP="00921E6D">
      <w:pPr>
        <w:pStyle w:val="Nagwek2"/>
        <w:rPr>
          <w:rFonts w:ascii="Times New Roman" w:hAnsi="Times New Roman" w:cs="Times New Roman"/>
          <w:i w:val="0"/>
          <w:sz w:val="22"/>
          <w:szCs w:val="22"/>
        </w:rPr>
      </w:pPr>
      <w:bookmarkStart w:id="506" w:name="_Toc406295874"/>
      <w:bookmarkStart w:id="507" w:name="_Toc407161294"/>
      <w:bookmarkStart w:id="508" w:name="_Toc418994952"/>
      <w:bookmarkStart w:id="509" w:name="_Toc418996359"/>
      <w:bookmarkStart w:id="510" w:name="_Toc418996728"/>
      <w:bookmarkStart w:id="511" w:name="_Toc418997115"/>
      <w:bookmarkStart w:id="512" w:name="_Toc418998525"/>
      <w:bookmarkStart w:id="513" w:name="_Toc418998881"/>
      <w:bookmarkStart w:id="514" w:name="_Toc419000126"/>
      <w:bookmarkStart w:id="515" w:name="_Toc34374248"/>
      <w:r w:rsidRPr="008B3802">
        <w:rPr>
          <w:rFonts w:ascii="Times New Roman" w:hAnsi="Times New Roman" w:cs="Times New Roman"/>
          <w:i w:val="0"/>
          <w:sz w:val="22"/>
          <w:szCs w:val="22"/>
        </w:rPr>
        <w:t>8. ODBIÓR ROBÓT</w:t>
      </w:r>
      <w:bookmarkEnd w:id="506"/>
      <w:bookmarkEnd w:id="507"/>
      <w:bookmarkEnd w:id="508"/>
      <w:bookmarkEnd w:id="509"/>
      <w:bookmarkEnd w:id="510"/>
      <w:bookmarkEnd w:id="511"/>
      <w:bookmarkEnd w:id="512"/>
      <w:bookmarkEnd w:id="513"/>
      <w:bookmarkEnd w:id="514"/>
      <w:bookmarkEnd w:id="515"/>
    </w:p>
    <w:p w:rsidR="00921E6D" w:rsidRPr="008B3802" w:rsidRDefault="00921E6D" w:rsidP="00921E6D">
      <w:pPr>
        <w:spacing w:after="120"/>
        <w:rPr>
          <w:sz w:val="22"/>
          <w:szCs w:val="22"/>
        </w:rPr>
      </w:pPr>
      <w:r w:rsidRPr="008B3802">
        <w:rPr>
          <w:sz w:val="22"/>
          <w:szCs w:val="22"/>
        </w:rPr>
        <w:tab/>
        <w:t>Ogólne zasady odbioru podano w ST D-02.00.01 pkt 8.</w:t>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r w:rsidRPr="008B3802">
        <w:rPr>
          <w:b/>
          <w:caps/>
          <w:kern w:val="28"/>
          <w:sz w:val="22"/>
          <w:szCs w:val="22"/>
        </w:rPr>
        <w:t>9. podstawa płatności</w:t>
      </w:r>
      <w:bookmarkEnd w:id="421"/>
      <w:bookmarkEnd w:id="422"/>
      <w:bookmarkEnd w:id="423"/>
      <w:bookmarkEnd w:id="424"/>
      <w:bookmarkEnd w:id="425"/>
      <w:bookmarkEnd w:id="426"/>
      <w:bookmarkEnd w:id="427"/>
      <w:bookmarkEnd w:id="428"/>
      <w:bookmarkEnd w:id="429"/>
    </w:p>
    <w:p w:rsidR="00921E6D" w:rsidRPr="008B3802" w:rsidRDefault="00921E6D" w:rsidP="00921E6D">
      <w:pPr>
        <w:pStyle w:val="asd"/>
        <w:rPr>
          <w:szCs w:val="22"/>
        </w:rPr>
      </w:pPr>
      <w:bookmarkStart w:id="516" w:name="_Toc406295876"/>
      <w:bookmarkStart w:id="517" w:name="_Toc407161296"/>
      <w:r w:rsidRPr="008B3802">
        <w:rPr>
          <w:szCs w:val="22"/>
        </w:rPr>
        <w:t>9.1. Ogólne ustalenia dotyczące podstawy płatności</w:t>
      </w:r>
      <w:bookmarkEnd w:id="516"/>
      <w:bookmarkEnd w:id="517"/>
    </w:p>
    <w:p w:rsidR="00921E6D" w:rsidRPr="008B3802" w:rsidRDefault="00921E6D" w:rsidP="00921E6D">
      <w:pPr>
        <w:overflowPunct w:val="0"/>
        <w:autoSpaceDE w:val="0"/>
        <w:autoSpaceDN w:val="0"/>
        <w:adjustRightInd w:val="0"/>
        <w:jc w:val="both"/>
        <w:rPr>
          <w:sz w:val="22"/>
          <w:szCs w:val="22"/>
        </w:rPr>
      </w:pPr>
      <w:r w:rsidRPr="008B3802">
        <w:rPr>
          <w:sz w:val="22"/>
          <w:szCs w:val="22"/>
        </w:rPr>
        <w:tab/>
        <w:t>Ogólne ustalenia dotyczące podstawy płatności podano w SST D-02.00.01 pkt 9.</w:t>
      </w:r>
    </w:p>
    <w:p w:rsidR="00921E6D" w:rsidRPr="008B3802" w:rsidRDefault="00921E6D" w:rsidP="00921E6D">
      <w:pPr>
        <w:pStyle w:val="asd"/>
        <w:rPr>
          <w:szCs w:val="22"/>
        </w:rPr>
      </w:pPr>
      <w:bookmarkStart w:id="518" w:name="_Toc406295877"/>
      <w:bookmarkStart w:id="519" w:name="_Toc407161297"/>
      <w:r w:rsidRPr="008B3802">
        <w:rPr>
          <w:szCs w:val="22"/>
        </w:rPr>
        <w:t>9.2. Cena jednostki obmiarowej</w:t>
      </w:r>
      <w:bookmarkEnd w:id="518"/>
      <w:bookmarkEnd w:id="519"/>
    </w:p>
    <w:p w:rsidR="00921E6D" w:rsidRPr="008B3802" w:rsidRDefault="00921E6D" w:rsidP="00921E6D">
      <w:pPr>
        <w:overflowPunct w:val="0"/>
        <w:autoSpaceDE w:val="0"/>
        <w:autoSpaceDN w:val="0"/>
        <w:adjustRightInd w:val="0"/>
        <w:jc w:val="both"/>
        <w:rPr>
          <w:sz w:val="22"/>
          <w:szCs w:val="22"/>
        </w:rPr>
      </w:pPr>
      <w:r w:rsidRPr="008B3802">
        <w:rPr>
          <w:sz w:val="22"/>
          <w:szCs w:val="22"/>
        </w:rPr>
        <w:tab/>
        <w:t xml:space="preserve">Cena wykonania </w:t>
      </w:r>
      <w:smartTag w:uri="urn:schemas-microsoft-com:office:smarttags" w:element="metricconverter">
        <w:smartTagPr>
          <w:attr w:name="ProductID" w:val="1 m3"/>
        </w:smartTagPr>
        <w:r w:rsidRPr="008B3802">
          <w:rPr>
            <w:sz w:val="22"/>
            <w:szCs w:val="22"/>
          </w:rPr>
          <w:t>1 m</w:t>
        </w:r>
        <w:r w:rsidRPr="008B3802">
          <w:rPr>
            <w:sz w:val="22"/>
            <w:szCs w:val="22"/>
            <w:vertAlign w:val="superscript"/>
          </w:rPr>
          <w:t>3</w:t>
        </w:r>
      </w:smartTag>
      <w:r w:rsidRPr="008B3802">
        <w:rPr>
          <w:sz w:val="22"/>
          <w:szCs w:val="22"/>
        </w:rPr>
        <w:t xml:space="preserve"> nasypów obejmuje:</w:t>
      </w:r>
    </w:p>
    <w:p w:rsidR="00921E6D" w:rsidRPr="008B3802" w:rsidRDefault="00921E6D" w:rsidP="00921E6D">
      <w:pPr>
        <w:overflowPunct w:val="0"/>
        <w:autoSpaceDE w:val="0"/>
        <w:autoSpaceDN w:val="0"/>
        <w:adjustRightInd w:val="0"/>
        <w:jc w:val="both"/>
        <w:rPr>
          <w:sz w:val="22"/>
          <w:szCs w:val="22"/>
        </w:rPr>
      </w:pPr>
      <w:bookmarkStart w:id="520" w:name="_Toc419000128"/>
      <w:bookmarkStart w:id="521" w:name="_Toc418998883"/>
      <w:bookmarkStart w:id="522" w:name="_Toc418998527"/>
      <w:bookmarkStart w:id="523" w:name="_Toc418997117"/>
      <w:bookmarkStart w:id="524" w:name="_Toc418996730"/>
      <w:bookmarkStart w:id="525" w:name="_Toc418996361"/>
      <w:bookmarkStart w:id="526" w:name="_Toc418994954"/>
      <w:bookmarkStart w:id="527" w:name="_Toc407161298"/>
      <w:bookmarkStart w:id="528" w:name="_Toc406295878"/>
      <w:r w:rsidRPr="008B3802">
        <w:rPr>
          <w:sz w:val="22"/>
          <w:szCs w:val="22"/>
        </w:rPr>
        <w:t>- prace pomiarowe,</w:t>
      </w:r>
    </w:p>
    <w:p w:rsidR="00921E6D" w:rsidRPr="008B3802" w:rsidRDefault="00921E6D" w:rsidP="00921E6D">
      <w:pPr>
        <w:overflowPunct w:val="0"/>
        <w:autoSpaceDE w:val="0"/>
        <w:autoSpaceDN w:val="0"/>
        <w:adjustRightInd w:val="0"/>
        <w:jc w:val="both"/>
        <w:rPr>
          <w:sz w:val="22"/>
          <w:szCs w:val="22"/>
        </w:rPr>
      </w:pPr>
      <w:r w:rsidRPr="008B3802">
        <w:rPr>
          <w:sz w:val="22"/>
          <w:szCs w:val="22"/>
        </w:rPr>
        <w:t>- oznakowanie robót,</w:t>
      </w:r>
    </w:p>
    <w:p w:rsidR="00921E6D" w:rsidRPr="008B3802" w:rsidRDefault="00921E6D" w:rsidP="00921E6D">
      <w:pPr>
        <w:overflowPunct w:val="0"/>
        <w:autoSpaceDE w:val="0"/>
        <w:autoSpaceDN w:val="0"/>
        <w:adjustRightInd w:val="0"/>
        <w:jc w:val="both"/>
        <w:rPr>
          <w:sz w:val="22"/>
          <w:szCs w:val="22"/>
        </w:rPr>
      </w:pPr>
      <w:r w:rsidRPr="008B3802">
        <w:rPr>
          <w:sz w:val="22"/>
          <w:szCs w:val="22"/>
        </w:rPr>
        <w:t>- pozyskanie gruntu zagęszczalnego, jego odspojenie i załadunek na środki transportowe,</w:t>
      </w:r>
    </w:p>
    <w:p w:rsidR="00921E6D" w:rsidRPr="008B3802" w:rsidRDefault="00921E6D" w:rsidP="00921E6D">
      <w:pPr>
        <w:overflowPunct w:val="0"/>
        <w:autoSpaceDE w:val="0"/>
        <w:autoSpaceDN w:val="0"/>
        <w:adjustRightInd w:val="0"/>
        <w:jc w:val="both"/>
        <w:rPr>
          <w:sz w:val="22"/>
          <w:szCs w:val="22"/>
        </w:rPr>
      </w:pPr>
      <w:r w:rsidRPr="008B3802">
        <w:rPr>
          <w:sz w:val="22"/>
          <w:szCs w:val="22"/>
        </w:rPr>
        <w:t>- transport gruntu zagęszczanego na miejsce wbudowania,</w:t>
      </w:r>
    </w:p>
    <w:p w:rsidR="00921E6D" w:rsidRPr="008B3802" w:rsidRDefault="00921E6D" w:rsidP="00921E6D">
      <w:pPr>
        <w:overflowPunct w:val="0"/>
        <w:autoSpaceDE w:val="0"/>
        <w:autoSpaceDN w:val="0"/>
        <w:adjustRightInd w:val="0"/>
        <w:jc w:val="both"/>
        <w:rPr>
          <w:sz w:val="22"/>
          <w:szCs w:val="22"/>
        </w:rPr>
      </w:pPr>
      <w:r w:rsidRPr="008B3802">
        <w:rPr>
          <w:sz w:val="22"/>
          <w:szCs w:val="22"/>
        </w:rPr>
        <w:t>- wycięcie stopni w zboczu,</w:t>
      </w:r>
    </w:p>
    <w:p w:rsidR="00921E6D" w:rsidRPr="008B3802" w:rsidRDefault="00921E6D" w:rsidP="00921E6D">
      <w:pPr>
        <w:overflowPunct w:val="0"/>
        <w:autoSpaceDE w:val="0"/>
        <w:autoSpaceDN w:val="0"/>
        <w:adjustRightInd w:val="0"/>
        <w:jc w:val="both"/>
        <w:rPr>
          <w:sz w:val="22"/>
          <w:szCs w:val="22"/>
        </w:rPr>
      </w:pPr>
      <w:r w:rsidRPr="008B3802">
        <w:rPr>
          <w:sz w:val="22"/>
          <w:szCs w:val="22"/>
        </w:rPr>
        <w:t>- wbudowanie dostarczonego gruntu w nasyp,</w:t>
      </w:r>
    </w:p>
    <w:p w:rsidR="00921E6D" w:rsidRPr="008B3802" w:rsidRDefault="00921E6D" w:rsidP="00921E6D">
      <w:pPr>
        <w:overflowPunct w:val="0"/>
        <w:autoSpaceDE w:val="0"/>
        <w:autoSpaceDN w:val="0"/>
        <w:adjustRightInd w:val="0"/>
        <w:jc w:val="both"/>
        <w:rPr>
          <w:sz w:val="22"/>
          <w:szCs w:val="22"/>
        </w:rPr>
      </w:pPr>
      <w:r w:rsidRPr="008B3802">
        <w:rPr>
          <w:sz w:val="22"/>
          <w:szCs w:val="22"/>
        </w:rPr>
        <w:t>- wbudowanie gruntu z odkładu,</w:t>
      </w:r>
    </w:p>
    <w:p w:rsidR="00921E6D" w:rsidRPr="008B3802" w:rsidRDefault="00921E6D" w:rsidP="00921E6D">
      <w:pPr>
        <w:overflowPunct w:val="0"/>
        <w:autoSpaceDE w:val="0"/>
        <w:autoSpaceDN w:val="0"/>
        <w:adjustRightInd w:val="0"/>
        <w:jc w:val="both"/>
        <w:rPr>
          <w:sz w:val="22"/>
          <w:szCs w:val="22"/>
        </w:rPr>
      </w:pPr>
      <w:r w:rsidRPr="008B3802">
        <w:rPr>
          <w:sz w:val="22"/>
          <w:szCs w:val="22"/>
        </w:rPr>
        <w:t>- zagęszczenie gruntu,</w:t>
      </w:r>
    </w:p>
    <w:p w:rsidR="00921E6D" w:rsidRPr="008B3802" w:rsidRDefault="00921E6D" w:rsidP="00921E6D">
      <w:pPr>
        <w:overflowPunct w:val="0"/>
        <w:autoSpaceDE w:val="0"/>
        <w:autoSpaceDN w:val="0"/>
        <w:adjustRightInd w:val="0"/>
        <w:jc w:val="both"/>
        <w:rPr>
          <w:sz w:val="22"/>
          <w:szCs w:val="22"/>
        </w:rPr>
      </w:pPr>
      <w:r w:rsidRPr="008B3802">
        <w:rPr>
          <w:sz w:val="22"/>
          <w:szCs w:val="22"/>
        </w:rPr>
        <w:t>- profilowanie powierzchni nasypu, rowów i skarp,</w:t>
      </w:r>
    </w:p>
    <w:p w:rsidR="00921E6D" w:rsidRPr="008B3802" w:rsidRDefault="00921E6D" w:rsidP="00921E6D">
      <w:pPr>
        <w:overflowPunct w:val="0"/>
        <w:autoSpaceDE w:val="0"/>
        <w:autoSpaceDN w:val="0"/>
        <w:adjustRightInd w:val="0"/>
        <w:jc w:val="both"/>
        <w:rPr>
          <w:sz w:val="22"/>
          <w:szCs w:val="22"/>
        </w:rPr>
      </w:pPr>
      <w:r w:rsidRPr="008B3802">
        <w:rPr>
          <w:sz w:val="22"/>
          <w:szCs w:val="22"/>
        </w:rPr>
        <w:t>- wyprofilowanie skarp ukopu i dokopu,</w:t>
      </w:r>
    </w:p>
    <w:p w:rsidR="00921E6D" w:rsidRPr="008B3802" w:rsidRDefault="00921E6D" w:rsidP="00921E6D">
      <w:pPr>
        <w:overflowPunct w:val="0"/>
        <w:autoSpaceDE w:val="0"/>
        <w:autoSpaceDN w:val="0"/>
        <w:adjustRightInd w:val="0"/>
        <w:jc w:val="both"/>
        <w:rPr>
          <w:sz w:val="22"/>
          <w:szCs w:val="22"/>
        </w:rPr>
      </w:pPr>
      <w:r w:rsidRPr="008B3802">
        <w:rPr>
          <w:sz w:val="22"/>
          <w:szCs w:val="22"/>
        </w:rPr>
        <w:t>- rekultywację dokopu, terenu przyległego do drogi,</w:t>
      </w:r>
    </w:p>
    <w:p w:rsidR="00921E6D" w:rsidRPr="008B3802" w:rsidRDefault="00921E6D" w:rsidP="00921E6D">
      <w:pPr>
        <w:overflowPunct w:val="0"/>
        <w:autoSpaceDE w:val="0"/>
        <w:autoSpaceDN w:val="0"/>
        <w:adjustRightInd w:val="0"/>
        <w:jc w:val="both"/>
        <w:rPr>
          <w:sz w:val="22"/>
          <w:szCs w:val="22"/>
        </w:rPr>
      </w:pPr>
      <w:r w:rsidRPr="008B3802">
        <w:rPr>
          <w:sz w:val="22"/>
          <w:szCs w:val="22"/>
        </w:rPr>
        <w:t>- odwodnienie terenu robót,</w:t>
      </w:r>
    </w:p>
    <w:p w:rsidR="00921E6D" w:rsidRPr="008B3802" w:rsidRDefault="00921E6D" w:rsidP="00921E6D">
      <w:pPr>
        <w:overflowPunct w:val="0"/>
        <w:autoSpaceDE w:val="0"/>
        <w:autoSpaceDN w:val="0"/>
        <w:adjustRightInd w:val="0"/>
        <w:jc w:val="both"/>
        <w:rPr>
          <w:sz w:val="22"/>
          <w:szCs w:val="22"/>
        </w:rPr>
      </w:pPr>
      <w:r w:rsidRPr="008B3802">
        <w:rPr>
          <w:sz w:val="22"/>
          <w:szCs w:val="22"/>
        </w:rPr>
        <w:t>- wykonanie dróg dojazdowych na czas budowy, a następnie ich rozebranie,</w:t>
      </w:r>
    </w:p>
    <w:p w:rsidR="00921E6D" w:rsidRPr="008B3802" w:rsidRDefault="00921E6D" w:rsidP="00921E6D">
      <w:pPr>
        <w:overflowPunct w:val="0"/>
        <w:autoSpaceDE w:val="0"/>
        <w:autoSpaceDN w:val="0"/>
        <w:adjustRightInd w:val="0"/>
        <w:jc w:val="both"/>
        <w:rPr>
          <w:sz w:val="22"/>
          <w:szCs w:val="22"/>
        </w:rPr>
      </w:pPr>
      <w:r w:rsidRPr="008B3802">
        <w:rPr>
          <w:sz w:val="22"/>
          <w:szCs w:val="22"/>
        </w:rPr>
        <w:t>- przeprowadzenie pomiarów i badań laboratoryjnych wymaganych w specyfikacji technicznej.</w:t>
      </w:r>
      <w:r w:rsidRPr="008B3802">
        <w:rPr>
          <w:sz w:val="22"/>
          <w:szCs w:val="22"/>
        </w:rPr>
        <w:tab/>
      </w:r>
    </w:p>
    <w:p w:rsidR="00921E6D" w:rsidRPr="008B3802" w:rsidRDefault="00921E6D" w:rsidP="00921E6D">
      <w:pPr>
        <w:keepNext/>
        <w:keepLines/>
        <w:suppressAutoHyphens/>
        <w:overflowPunct w:val="0"/>
        <w:autoSpaceDE w:val="0"/>
        <w:autoSpaceDN w:val="0"/>
        <w:adjustRightInd w:val="0"/>
        <w:spacing w:before="120" w:after="120"/>
        <w:jc w:val="both"/>
        <w:outlineLvl w:val="0"/>
        <w:rPr>
          <w:b/>
          <w:caps/>
          <w:kern w:val="28"/>
          <w:sz w:val="22"/>
          <w:szCs w:val="22"/>
        </w:rPr>
      </w:pPr>
      <w:r w:rsidRPr="008B3802">
        <w:rPr>
          <w:b/>
          <w:caps/>
          <w:kern w:val="28"/>
          <w:sz w:val="22"/>
          <w:szCs w:val="22"/>
        </w:rPr>
        <w:t>10. przepisy związane</w:t>
      </w:r>
      <w:bookmarkEnd w:id="520"/>
      <w:bookmarkEnd w:id="521"/>
      <w:bookmarkEnd w:id="522"/>
      <w:bookmarkEnd w:id="523"/>
      <w:bookmarkEnd w:id="524"/>
      <w:bookmarkEnd w:id="525"/>
      <w:bookmarkEnd w:id="526"/>
      <w:bookmarkEnd w:id="527"/>
      <w:bookmarkEnd w:id="528"/>
    </w:p>
    <w:p w:rsidR="00921E6D" w:rsidRPr="008B3802" w:rsidRDefault="00921E6D" w:rsidP="00921E6D">
      <w:pPr>
        <w:overflowPunct w:val="0"/>
        <w:autoSpaceDE w:val="0"/>
        <w:autoSpaceDN w:val="0"/>
        <w:adjustRightInd w:val="0"/>
        <w:jc w:val="both"/>
        <w:rPr>
          <w:sz w:val="22"/>
          <w:szCs w:val="22"/>
        </w:rPr>
      </w:pPr>
      <w:r w:rsidRPr="008B3802">
        <w:rPr>
          <w:sz w:val="22"/>
          <w:szCs w:val="22"/>
        </w:rPr>
        <w:tab/>
        <w:t>Spis przepisów związanych podano w SST D-02.00.01 pkt 10.</w:t>
      </w:r>
    </w:p>
    <w:p w:rsidR="006B1C71" w:rsidRDefault="003D481C">
      <w:pPr>
        <w:spacing w:after="200" w:line="276" w:lineRule="auto"/>
        <w:rPr>
          <w:sz w:val="22"/>
          <w:szCs w:val="22"/>
        </w:rPr>
      </w:pPr>
      <w:r>
        <w:rPr>
          <w:sz w:val="22"/>
          <w:szCs w:val="22"/>
        </w:rPr>
        <w:br w:type="page"/>
      </w:r>
      <w:r w:rsidR="006B1C71">
        <w:rPr>
          <w:sz w:val="22"/>
          <w:szCs w:val="22"/>
        </w:rPr>
        <w:br w:type="page"/>
      </w:r>
    </w:p>
    <w:p w:rsidR="003D481C" w:rsidRPr="001E5F2D" w:rsidRDefault="003D481C" w:rsidP="003D481C">
      <w:pPr>
        <w:spacing w:after="200" w:line="276" w:lineRule="auto"/>
      </w:pPr>
    </w:p>
    <w:p w:rsidR="00CA5098" w:rsidRPr="008B3802" w:rsidRDefault="00CA5098" w:rsidP="00CA5098">
      <w:pPr>
        <w:pStyle w:val="spistreci"/>
        <w:jc w:val="left"/>
        <w:rPr>
          <w:rFonts w:ascii="Times New Roman" w:hAnsi="Times New Roman"/>
          <w:sz w:val="22"/>
          <w:szCs w:val="22"/>
        </w:rPr>
      </w:pPr>
      <w:bookmarkStart w:id="529" w:name="_Toc488990269"/>
      <w:bookmarkStart w:id="530" w:name="_Toc196470367"/>
      <w:r w:rsidRPr="008B3802">
        <w:rPr>
          <w:rFonts w:ascii="Times New Roman" w:hAnsi="Times New Roman"/>
          <w:sz w:val="22"/>
          <w:szCs w:val="22"/>
        </w:rPr>
        <w:t>D - 03.02.01.a REGULACJA PIONOWA STUDZIENEK</w:t>
      </w:r>
      <w:bookmarkEnd w:id="529"/>
      <w:bookmarkEnd w:id="530"/>
    </w:p>
    <w:p w:rsidR="00CA5098" w:rsidRPr="008B3802" w:rsidRDefault="00CA5098" w:rsidP="00CA5098">
      <w:pPr>
        <w:pStyle w:val="spistreci"/>
        <w:rPr>
          <w:rFonts w:ascii="Times New Roman" w:hAnsi="Times New Roman"/>
          <w:sz w:val="22"/>
          <w:szCs w:val="22"/>
        </w:rPr>
      </w:pPr>
    </w:p>
    <w:p w:rsidR="00CA5098" w:rsidRPr="008B3802" w:rsidRDefault="00CA5098" w:rsidP="00CA5098">
      <w:pPr>
        <w:pStyle w:val="spistreci"/>
        <w:rPr>
          <w:rFonts w:ascii="Times New Roman" w:hAnsi="Times New Roman"/>
          <w:sz w:val="22"/>
          <w:szCs w:val="22"/>
        </w:rPr>
      </w:pPr>
    </w:p>
    <w:p w:rsidR="00CA5098" w:rsidRPr="008B3802" w:rsidRDefault="00CA5098" w:rsidP="00CA5098">
      <w:pPr>
        <w:spacing w:before="120"/>
        <w:jc w:val="both"/>
        <w:rPr>
          <w:b/>
          <w:bCs/>
          <w:sz w:val="22"/>
          <w:szCs w:val="22"/>
        </w:rPr>
      </w:pPr>
      <w:r w:rsidRPr="008B3802">
        <w:rPr>
          <w:b/>
          <w:bCs/>
          <w:sz w:val="22"/>
          <w:szCs w:val="22"/>
        </w:rPr>
        <w:t>1. WSTĘP</w:t>
      </w:r>
    </w:p>
    <w:p w:rsidR="00CA5098" w:rsidRPr="008B3802" w:rsidRDefault="00CA5098" w:rsidP="00CA5098">
      <w:pPr>
        <w:pStyle w:val="adi"/>
      </w:pPr>
      <w:r w:rsidRPr="008B3802">
        <w:t>1.1. Przedmiot ST</w:t>
      </w:r>
    </w:p>
    <w:p w:rsidR="00CA5098" w:rsidRPr="008B3802" w:rsidRDefault="00CA5098" w:rsidP="00CA5098">
      <w:pPr>
        <w:pStyle w:val="Standardowytekst"/>
        <w:rPr>
          <w:bCs/>
          <w:iCs/>
          <w:noProof/>
          <w:sz w:val="22"/>
          <w:szCs w:val="22"/>
        </w:rPr>
      </w:pPr>
      <w:r w:rsidRPr="008B3802">
        <w:rPr>
          <w:sz w:val="22"/>
          <w:szCs w:val="22"/>
        </w:rPr>
        <w:tab/>
        <w:t xml:space="preserve">Przedmiotem niniejszej specyfikacji technicznej są wymagania dotyczące wykonania i odbioru robót związanych z wykonaniem regulacji pionowej studzienek i zaworów </w:t>
      </w:r>
      <w:r w:rsidRPr="008B3802">
        <w:rPr>
          <w:bCs/>
          <w:iCs/>
          <w:sz w:val="22"/>
          <w:szCs w:val="22"/>
        </w:rPr>
        <w:t>na zadaniu pn.:</w:t>
      </w:r>
      <w:r w:rsidRPr="008B3802">
        <w:rPr>
          <w:b/>
          <w:sz w:val="22"/>
          <w:szCs w:val="22"/>
        </w:rPr>
        <w:t xml:space="preserve"> „</w:t>
      </w:r>
      <w:r w:rsidR="006B1C71">
        <w:rPr>
          <w:b/>
          <w:sz w:val="22"/>
          <w:szCs w:val="22"/>
        </w:rPr>
        <w:t>Przebudowa ul. Paderewskiego we Wrześni</w:t>
      </w:r>
      <w:r w:rsidRPr="008B3802">
        <w:rPr>
          <w:b/>
          <w:sz w:val="22"/>
          <w:szCs w:val="22"/>
        </w:rPr>
        <w:t>”</w:t>
      </w:r>
      <w:r w:rsidRPr="008B3802">
        <w:rPr>
          <w:bCs/>
          <w:iCs/>
          <w:noProof/>
          <w:sz w:val="22"/>
          <w:szCs w:val="22"/>
        </w:rPr>
        <w:t>.</w:t>
      </w:r>
    </w:p>
    <w:p w:rsidR="00CA5098" w:rsidRPr="008B3802" w:rsidRDefault="00CA5098" w:rsidP="00CA5098">
      <w:pPr>
        <w:pStyle w:val="Standardowytekst"/>
        <w:rPr>
          <w:sz w:val="22"/>
          <w:szCs w:val="22"/>
        </w:rPr>
      </w:pPr>
    </w:p>
    <w:p w:rsidR="00CA5098" w:rsidRPr="008B3802" w:rsidRDefault="00CA5098" w:rsidP="00CA5098">
      <w:pPr>
        <w:pStyle w:val="Standardowytekst"/>
        <w:rPr>
          <w:b/>
          <w:sz w:val="22"/>
          <w:szCs w:val="22"/>
        </w:rPr>
      </w:pPr>
      <w:r w:rsidRPr="008B3802">
        <w:rPr>
          <w:b/>
          <w:sz w:val="22"/>
          <w:szCs w:val="22"/>
        </w:rPr>
        <w:t>1.2. Zakres stosowania ST</w:t>
      </w:r>
    </w:p>
    <w:p w:rsidR="00CA5098" w:rsidRPr="008B3802" w:rsidRDefault="00CA5098" w:rsidP="00CA5098">
      <w:pPr>
        <w:jc w:val="both"/>
        <w:rPr>
          <w:sz w:val="22"/>
          <w:szCs w:val="22"/>
        </w:rPr>
      </w:pPr>
      <w:r w:rsidRPr="008B3802">
        <w:rPr>
          <w:sz w:val="22"/>
          <w:szCs w:val="22"/>
        </w:rPr>
        <w:tab/>
      </w:r>
      <w:r w:rsidR="000F7E88">
        <w:rPr>
          <w:sz w:val="22"/>
          <w:szCs w:val="22"/>
        </w:rPr>
        <w:t xml:space="preserve"> </w:t>
      </w:r>
      <w:r w:rsidRPr="008B3802">
        <w:rPr>
          <w:sz w:val="22"/>
          <w:szCs w:val="22"/>
        </w:rPr>
        <w:t>Specyfikacja techniczna stanowi dokument przetargowy i kontraktowy przy zlecaniu i realizacji robót wymienionych w pkt.1.1.</w:t>
      </w:r>
    </w:p>
    <w:p w:rsidR="00CA5098" w:rsidRPr="008B3802" w:rsidRDefault="00CA5098" w:rsidP="00CA5098">
      <w:pPr>
        <w:pStyle w:val="adi"/>
      </w:pPr>
      <w:r w:rsidRPr="008B3802">
        <w:t>1.3. Zakres robót objętych ST</w:t>
      </w:r>
    </w:p>
    <w:p w:rsidR="00CA5098" w:rsidRPr="008B3802" w:rsidRDefault="00CA5098" w:rsidP="00CA5098">
      <w:pPr>
        <w:jc w:val="both"/>
        <w:rPr>
          <w:sz w:val="22"/>
          <w:szCs w:val="22"/>
        </w:rPr>
      </w:pPr>
      <w:r w:rsidRPr="008B3802">
        <w:rPr>
          <w:sz w:val="22"/>
          <w:szCs w:val="22"/>
        </w:rPr>
        <w:tab/>
      </w:r>
      <w:r w:rsidR="000F7E88">
        <w:rPr>
          <w:sz w:val="22"/>
          <w:szCs w:val="22"/>
        </w:rPr>
        <w:t xml:space="preserve"> </w:t>
      </w:r>
      <w:r w:rsidRPr="008B3802">
        <w:rPr>
          <w:sz w:val="22"/>
          <w:szCs w:val="22"/>
        </w:rPr>
        <w:t xml:space="preserve">Ustalenia zawarte w niniejszej specyfikacji dotyczą zasad prowadzenia robót związanych z wykonaniem i odbiorem przypowierzchniowej regulacji pionowej studzienek kanalizacyjnych, telekomunikacyjnych, wodociągowych gazowych. </w:t>
      </w:r>
    </w:p>
    <w:p w:rsidR="00CA5098" w:rsidRPr="008B3802" w:rsidRDefault="00CA5098" w:rsidP="00CA5098">
      <w:pPr>
        <w:jc w:val="both"/>
        <w:rPr>
          <w:sz w:val="22"/>
          <w:szCs w:val="22"/>
        </w:rPr>
      </w:pPr>
    </w:p>
    <w:p w:rsidR="00CA5098" w:rsidRPr="008B3802" w:rsidRDefault="00CA5098" w:rsidP="00CA5098">
      <w:pPr>
        <w:autoSpaceDE w:val="0"/>
        <w:autoSpaceDN w:val="0"/>
        <w:adjustRightInd w:val="0"/>
        <w:jc w:val="both"/>
        <w:rPr>
          <w:b/>
          <w:bCs/>
          <w:sz w:val="22"/>
          <w:szCs w:val="22"/>
        </w:rPr>
      </w:pPr>
      <w:r w:rsidRPr="008B3802">
        <w:rPr>
          <w:b/>
          <w:bCs/>
          <w:sz w:val="22"/>
          <w:szCs w:val="22"/>
        </w:rPr>
        <w:t>1.4. Okre</w:t>
      </w:r>
      <w:r w:rsidRPr="008B3802">
        <w:rPr>
          <w:rFonts w:eastAsia="TimesNewRoman,Bold"/>
          <w:b/>
          <w:bCs/>
          <w:sz w:val="22"/>
          <w:szCs w:val="22"/>
        </w:rPr>
        <w:t>ś</w:t>
      </w:r>
      <w:r w:rsidRPr="008B3802">
        <w:rPr>
          <w:b/>
          <w:bCs/>
          <w:sz w:val="22"/>
          <w:szCs w:val="22"/>
        </w:rPr>
        <w:t>lenia podstawowe</w:t>
      </w:r>
    </w:p>
    <w:p w:rsidR="00CA5098" w:rsidRPr="008B3802" w:rsidRDefault="00CA5098" w:rsidP="00CA5098">
      <w:pPr>
        <w:autoSpaceDE w:val="0"/>
        <w:autoSpaceDN w:val="0"/>
        <w:adjustRightInd w:val="0"/>
        <w:jc w:val="both"/>
        <w:rPr>
          <w:sz w:val="22"/>
          <w:szCs w:val="22"/>
        </w:rPr>
      </w:pPr>
      <w:r w:rsidRPr="008B3802">
        <w:rPr>
          <w:b/>
          <w:bCs/>
          <w:sz w:val="22"/>
          <w:szCs w:val="22"/>
        </w:rPr>
        <w:t xml:space="preserve">1.4.1. </w:t>
      </w:r>
      <w:r w:rsidRPr="008B3802">
        <w:rPr>
          <w:sz w:val="22"/>
          <w:szCs w:val="22"/>
        </w:rPr>
        <w:t>Studzienka kanalizacyjna - urz</w:t>
      </w:r>
      <w:r w:rsidRPr="008B3802">
        <w:rPr>
          <w:rFonts w:eastAsia="TimesNewRoman"/>
          <w:sz w:val="22"/>
          <w:szCs w:val="22"/>
        </w:rPr>
        <w:t>ą</w:t>
      </w:r>
      <w:r w:rsidRPr="008B3802">
        <w:rPr>
          <w:sz w:val="22"/>
          <w:szCs w:val="22"/>
        </w:rPr>
        <w:t>dzenie poł</w:t>
      </w:r>
      <w:r w:rsidRPr="008B3802">
        <w:rPr>
          <w:rFonts w:eastAsia="TimesNewRoman"/>
          <w:sz w:val="22"/>
          <w:szCs w:val="22"/>
        </w:rPr>
        <w:t>ą</w:t>
      </w:r>
      <w:r w:rsidRPr="008B3802">
        <w:rPr>
          <w:sz w:val="22"/>
          <w:szCs w:val="22"/>
        </w:rPr>
        <w:t>czone z kanałem, przeznaczone do kontroli lub prawidłowej eksploatacji kanału.</w:t>
      </w:r>
    </w:p>
    <w:p w:rsidR="00CA5098" w:rsidRPr="008B3802" w:rsidRDefault="00CA5098" w:rsidP="00CA5098">
      <w:pPr>
        <w:autoSpaceDE w:val="0"/>
        <w:autoSpaceDN w:val="0"/>
        <w:adjustRightInd w:val="0"/>
        <w:jc w:val="both"/>
        <w:rPr>
          <w:rFonts w:eastAsia="TimesNewRoman"/>
          <w:sz w:val="22"/>
          <w:szCs w:val="22"/>
        </w:rPr>
      </w:pPr>
      <w:r w:rsidRPr="008B3802">
        <w:rPr>
          <w:b/>
          <w:bCs/>
          <w:sz w:val="22"/>
          <w:szCs w:val="22"/>
        </w:rPr>
        <w:t xml:space="preserve">1.4.2. </w:t>
      </w:r>
      <w:r w:rsidRPr="008B3802">
        <w:rPr>
          <w:sz w:val="22"/>
          <w:szCs w:val="22"/>
        </w:rPr>
        <w:t>Studzienka rewizyjna (kontrolna) – urz</w:t>
      </w:r>
      <w:r w:rsidRPr="008B3802">
        <w:rPr>
          <w:rFonts w:eastAsia="TimesNewRoman"/>
          <w:sz w:val="22"/>
          <w:szCs w:val="22"/>
        </w:rPr>
        <w:t>ą</w:t>
      </w:r>
      <w:r w:rsidRPr="008B3802">
        <w:rPr>
          <w:sz w:val="22"/>
          <w:szCs w:val="22"/>
        </w:rPr>
        <w:t>dzenie do kontroli kanałów nie przełazowych lub innych urz</w:t>
      </w:r>
      <w:r w:rsidRPr="008B3802">
        <w:rPr>
          <w:rFonts w:eastAsia="TimesNewRoman"/>
          <w:sz w:val="22"/>
          <w:szCs w:val="22"/>
        </w:rPr>
        <w:t>ą</w:t>
      </w:r>
      <w:r w:rsidRPr="008B3802">
        <w:rPr>
          <w:sz w:val="22"/>
          <w:szCs w:val="22"/>
        </w:rPr>
        <w:t>dze</w:t>
      </w:r>
      <w:r w:rsidRPr="008B3802">
        <w:rPr>
          <w:rFonts w:eastAsia="TimesNewRoman"/>
          <w:sz w:val="22"/>
          <w:szCs w:val="22"/>
        </w:rPr>
        <w:t xml:space="preserve">ń </w:t>
      </w:r>
      <w:r w:rsidRPr="008B3802">
        <w:rPr>
          <w:sz w:val="22"/>
          <w:szCs w:val="22"/>
        </w:rPr>
        <w:t>podziemnych, ich konserwacji i przewietrzania.</w:t>
      </w:r>
    </w:p>
    <w:p w:rsidR="00CA5098" w:rsidRPr="008B3802" w:rsidRDefault="00CA5098" w:rsidP="00CA5098">
      <w:pPr>
        <w:autoSpaceDE w:val="0"/>
        <w:autoSpaceDN w:val="0"/>
        <w:adjustRightInd w:val="0"/>
        <w:jc w:val="both"/>
        <w:rPr>
          <w:sz w:val="22"/>
          <w:szCs w:val="22"/>
        </w:rPr>
      </w:pPr>
      <w:r w:rsidRPr="008B3802">
        <w:rPr>
          <w:b/>
          <w:bCs/>
          <w:sz w:val="22"/>
          <w:szCs w:val="22"/>
        </w:rPr>
        <w:t xml:space="preserve">1.4.3. </w:t>
      </w:r>
      <w:r w:rsidRPr="008B3802">
        <w:rPr>
          <w:sz w:val="22"/>
          <w:szCs w:val="22"/>
        </w:rPr>
        <w:t xml:space="preserve">Wpust uliczny (wpust </w:t>
      </w:r>
      <w:r w:rsidRPr="008B3802">
        <w:rPr>
          <w:rFonts w:eastAsia="TimesNewRoman"/>
          <w:sz w:val="22"/>
          <w:szCs w:val="22"/>
        </w:rPr>
        <w:t>ś</w:t>
      </w:r>
      <w:r w:rsidRPr="008B3802">
        <w:rPr>
          <w:sz w:val="22"/>
          <w:szCs w:val="22"/>
        </w:rPr>
        <w:t xml:space="preserve">ciekowy, studzienka </w:t>
      </w:r>
      <w:r w:rsidRPr="008B3802">
        <w:rPr>
          <w:rFonts w:eastAsia="TimesNewRoman"/>
          <w:sz w:val="22"/>
          <w:szCs w:val="22"/>
        </w:rPr>
        <w:t>ś</w:t>
      </w:r>
      <w:r w:rsidRPr="008B3802">
        <w:rPr>
          <w:sz w:val="22"/>
          <w:szCs w:val="22"/>
        </w:rPr>
        <w:t>ciekowa) – urz</w:t>
      </w:r>
      <w:r w:rsidRPr="008B3802">
        <w:rPr>
          <w:rFonts w:eastAsia="TimesNewRoman"/>
          <w:sz w:val="22"/>
          <w:szCs w:val="22"/>
        </w:rPr>
        <w:t>ą</w:t>
      </w:r>
      <w:r w:rsidRPr="008B3802">
        <w:rPr>
          <w:sz w:val="22"/>
          <w:szCs w:val="22"/>
        </w:rPr>
        <w:t>dzenie do przej</w:t>
      </w:r>
      <w:r w:rsidRPr="008B3802">
        <w:rPr>
          <w:rFonts w:eastAsia="TimesNewRoman"/>
          <w:sz w:val="22"/>
          <w:szCs w:val="22"/>
        </w:rPr>
        <w:t>ę</w:t>
      </w:r>
      <w:r w:rsidRPr="008B3802">
        <w:rPr>
          <w:sz w:val="22"/>
          <w:szCs w:val="22"/>
        </w:rPr>
        <w:t>cia wód opadowych z powierzchni i odprowadzenia do urz</w:t>
      </w:r>
      <w:r w:rsidRPr="008B3802">
        <w:rPr>
          <w:rFonts w:eastAsia="TimesNewRoman"/>
          <w:sz w:val="22"/>
          <w:szCs w:val="22"/>
        </w:rPr>
        <w:t>ą</w:t>
      </w:r>
      <w:r w:rsidRPr="008B3802">
        <w:rPr>
          <w:sz w:val="22"/>
          <w:szCs w:val="22"/>
        </w:rPr>
        <w:t>dze</w:t>
      </w:r>
      <w:r w:rsidRPr="008B3802">
        <w:rPr>
          <w:rFonts w:eastAsia="TimesNewRoman"/>
          <w:sz w:val="22"/>
          <w:szCs w:val="22"/>
        </w:rPr>
        <w:t xml:space="preserve">ń </w:t>
      </w:r>
      <w:r w:rsidRPr="008B3802">
        <w:rPr>
          <w:sz w:val="22"/>
          <w:szCs w:val="22"/>
        </w:rPr>
        <w:t>odprowadzaj</w:t>
      </w:r>
      <w:r w:rsidRPr="008B3802">
        <w:rPr>
          <w:rFonts w:eastAsia="TimesNewRoman"/>
          <w:sz w:val="22"/>
          <w:szCs w:val="22"/>
        </w:rPr>
        <w:t>ą</w:t>
      </w:r>
      <w:r w:rsidRPr="008B3802">
        <w:rPr>
          <w:sz w:val="22"/>
          <w:szCs w:val="22"/>
        </w:rPr>
        <w:t>cych wody opadowe.</w:t>
      </w:r>
    </w:p>
    <w:p w:rsidR="00CA5098" w:rsidRPr="008B3802" w:rsidRDefault="00CA5098" w:rsidP="00CA5098">
      <w:pPr>
        <w:autoSpaceDE w:val="0"/>
        <w:autoSpaceDN w:val="0"/>
        <w:adjustRightInd w:val="0"/>
        <w:jc w:val="both"/>
        <w:rPr>
          <w:sz w:val="22"/>
          <w:szCs w:val="22"/>
        </w:rPr>
      </w:pPr>
      <w:r w:rsidRPr="008B3802">
        <w:rPr>
          <w:b/>
          <w:bCs/>
          <w:sz w:val="22"/>
          <w:szCs w:val="22"/>
        </w:rPr>
        <w:t xml:space="preserve">1.4.4. </w:t>
      </w:r>
      <w:r w:rsidRPr="008B3802">
        <w:rPr>
          <w:sz w:val="22"/>
          <w:szCs w:val="22"/>
        </w:rPr>
        <w:t xml:space="preserve">Właz studzienki - element </w:t>
      </w:r>
      <w:r w:rsidRPr="008B3802">
        <w:rPr>
          <w:rFonts w:eastAsia="TimesNewRoman"/>
          <w:sz w:val="22"/>
          <w:szCs w:val="22"/>
        </w:rPr>
        <w:t>ż</w:t>
      </w:r>
      <w:r w:rsidRPr="008B3802">
        <w:rPr>
          <w:sz w:val="22"/>
          <w:szCs w:val="22"/>
        </w:rPr>
        <w:t>eliwny przeznaczony do przykrycia podziemnych studzienek rewizyjnych, umo</w:t>
      </w:r>
      <w:r w:rsidRPr="008B3802">
        <w:rPr>
          <w:rFonts w:eastAsia="TimesNewRoman"/>
          <w:sz w:val="22"/>
          <w:szCs w:val="22"/>
        </w:rPr>
        <w:t>ż</w:t>
      </w:r>
      <w:r w:rsidRPr="008B3802">
        <w:rPr>
          <w:sz w:val="22"/>
          <w:szCs w:val="22"/>
        </w:rPr>
        <w:t>liwiaj</w:t>
      </w:r>
      <w:r w:rsidRPr="008B3802">
        <w:rPr>
          <w:rFonts w:eastAsia="TimesNewRoman"/>
          <w:sz w:val="22"/>
          <w:szCs w:val="22"/>
        </w:rPr>
        <w:t>ą</w:t>
      </w:r>
      <w:r w:rsidRPr="008B3802">
        <w:rPr>
          <w:sz w:val="22"/>
          <w:szCs w:val="22"/>
        </w:rPr>
        <w:t>cy dost</w:t>
      </w:r>
      <w:r w:rsidRPr="008B3802">
        <w:rPr>
          <w:rFonts w:eastAsia="TimesNewRoman"/>
          <w:sz w:val="22"/>
          <w:szCs w:val="22"/>
        </w:rPr>
        <w:t>ę</w:t>
      </w:r>
      <w:r w:rsidRPr="008B3802">
        <w:rPr>
          <w:sz w:val="22"/>
          <w:szCs w:val="22"/>
        </w:rPr>
        <w:t>p do urz</w:t>
      </w:r>
      <w:r w:rsidRPr="008B3802">
        <w:rPr>
          <w:rFonts w:eastAsia="TimesNewRoman"/>
          <w:sz w:val="22"/>
          <w:szCs w:val="22"/>
        </w:rPr>
        <w:t>ą</w:t>
      </w:r>
      <w:r w:rsidRPr="008B3802">
        <w:rPr>
          <w:sz w:val="22"/>
          <w:szCs w:val="22"/>
        </w:rPr>
        <w:t>dze</w:t>
      </w:r>
      <w:r w:rsidRPr="008B3802">
        <w:rPr>
          <w:rFonts w:eastAsia="TimesNewRoman"/>
          <w:sz w:val="22"/>
          <w:szCs w:val="22"/>
        </w:rPr>
        <w:t xml:space="preserve">ń </w:t>
      </w:r>
      <w:r w:rsidRPr="008B3802">
        <w:rPr>
          <w:sz w:val="22"/>
          <w:szCs w:val="22"/>
        </w:rPr>
        <w:t>kanalizacyjnych.</w:t>
      </w:r>
    </w:p>
    <w:p w:rsidR="00CA5098" w:rsidRPr="008B3802" w:rsidRDefault="00CA5098" w:rsidP="00CA5098">
      <w:pPr>
        <w:autoSpaceDE w:val="0"/>
        <w:autoSpaceDN w:val="0"/>
        <w:adjustRightInd w:val="0"/>
        <w:jc w:val="both"/>
        <w:rPr>
          <w:sz w:val="22"/>
          <w:szCs w:val="22"/>
        </w:rPr>
      </w:pPr>
      <w:r w:rsidRPr="008B3802">
        <w:rPr>
          <w:b/>
          <w:bCs/>
          <w:sz w:val="22"/>
          <w:szCs w:val="22"/>
        </w:rPr>
        <w:t xml:space="preserve">1.4.5. </w:t>
      </w:r>
      <w:r w:rsidRPr="008B3802">
        <w:rPr>
          <w:sz w:val="22"/>
          <w:szCs w:val="22"/>
        </w:rPr>
        <w:t xml:space="preserve">Kratka </w:t>
      </w:r>
      <w:r w:rsidRPr="008B3802">
        <w:rPr>
          <w:rFonts w:eastAsia="TimesNewRoman"/>
          <w:sz w:val="22"/>
          <w:szCs w:val="22"/>
        </w:rPr>
        <w:t>ś</w:t>
      </w:r>
      <w:r w:rsidRPr="008B3802">
        <w:rPr>
          <w:sz w:val="22"/>
          <w:szCs w:val="22"/>
        </w:rPr>
        <w:t>ciekowa – urz</w:t>
      </w:r>
      <w:r w:rsidRPr="008B3802">
        <w:rPr>
          <w:rFonts w:eastAsia="TimesNewRoman"/>
          <w:sz w:val="22"/>
          <w:szCs w:val="22"/>
        </w:rPr>
        <w:t>ą</w:t>
      </w:r>
      <w:r w:rsidRPr="008B3802">
        <w:rPr>
          <w:sz w:val="22"/>
          <w:szCs w:val="22"/>
        </w:rPr>
        <w:t>dzenie, przez które wody opadowe przedostaj</w:t>
      </w:r>
      <w:r w:rsidRPr="008B3802">
        <w:rPr>
          <w:rFonts w:eastAsia="TimesNewRoman"/>
          <w:sz w:val="22"/>
          <w:szCs w:val="22"/>
        </w:rPr>
        <w:t xml:space="preserve">ą </w:t>
      </w:r>
      <w:r w:rsidRPr="008B3802">
        <w:rPr>
          <w:sz w:val="22"/>
          <w:szCs w:val="22"/>
        </w:rPr>
        <w:t>si</w:t>
      </w:r>
      <w:r w:rsidRPr="008B3802">
        <w:rPr>
          <w:rFonts w:eastAsia="TimesNewRoman"/>
          <w:sz w:val="22"/>
          <w:szCs w:val="22"/>
        </w:rPr>
        <w:t xml:space="preserve">ę </w:t>
      </w:r>
      <w:r w:rsidRPr="008B3802">
        <w:rPr>
          <w:sz w:val="22"/>
          <w:szCs w:val="22"/>
        </w:rPr>
        <w:t>od góry do wpustu ulicznego.</w:t>
      </w:r>
    </w:p>
    <w:p w:rsidR="00CA5098" w:rsidRPr="008B3802" w:rsidRDefault="00CA5098" w:rsidP="00CA5098">
      <w:pPr>
        <w:autoSpaceDE w:val="0"/>
        <w:autoSpaceDN w:val="0"/>
        <w:adjustRightInd w:val="0"/>
        <w:jc w:val="both"/>
        <w:rPr>
          <w:sz w:val="22"/>
          <w:szCs w:val="22"/>
        </w:rPr>
      </w:pPr>
      <w:r w:rsidRPr="008B3802">
        <w:rPr>
          <w:b/>
          <w:bCs/>
          <w:sz w:val="22"/>
          <w:szCs w:val="22"/>
        </w:rPr>
        <w:t xml:space="preserve">1.4.6. </w:t>
      </w:r>
      <w:r w:rsidRPr="008B3802">
        <w:rPr>
          <w:sz w:val="22"/>
          <w:szCs w:val="22"/>
        </w:rPr>
        <w:t>Zawór wodoci</w:t>
      </w:r>
      <w:r w:rsidRPr="008B3802">
        <w:rPr>
          <w:rFonts w:eastAsia="TimesNewRoman"/>
          <w:sz w:val="22"/>
          <w:szCs w:val="22"/>
        </w:rPr>
        <w:t>ą</w:t>
      </w:r>
      <w:r w:rsidRPr="008B3802">
        <w:rPr>
          <w:sz w:val="22"/>
          <w:szCs w:val="22"/>
        </w:rPr>
        <w:t>gowy (skrzynka ochronna) – urz</w:t>
      </w:r>
      <w:r w:rsidRPr="008B3802">
        <w:rPr>
          <w:rFonts w:eastAsia="TimesNewRoman"/>
          <w:sz w:val="22"/>
          <w:szCs w:val="22"/>
        </w:rPr>
        <w:t>ą</w:t>
      </w:r>
      <w:r w:rsidRPr="008B3802">
        <w:rPr>
          <w:sz w:val="22"/>
          <w:szCs w:val="22"/>
        </w:rPr>
        <w:t>dzenie ochronne dla urz</w:t>
      </w:r>
      <w:r w:rsidRPr="008B3802">
        <w:rPr>
          <w:rFonts w:eastAsia="TimesNewRoman"/>
          <w:sz w:val="22"/>
          <w:szCs w:val="22"/>
        </w:rPr>
        <w:t>ą</w:t>
      </w:r>
      <w:r w:rsidRPr="008B3802">
        <w:rPr>
          <w:sz w:val="22"/>
          <w:szCs w:val="22"/>
        </w:rPr>
        <w:t>dze</w:t>
      </w:r>
      <w:r w:rsidRPr="008B3802">
        <w:rPr>
          <w:rFonts w:eastAsia="TimesNewRoman"/>
          <w:sz w:val="22"/>
          <w:szCs w:val="22"/>
        </w:rPr>
        <w:t xml:space="preserve">ń </w:t>
      </w:r>
      <w:r w:rsidRPr="008B3802">
        <w:rPr>
          <w:sz w:val="22"/>
          <w:szCs w:val="22"/>
        </w:rPr>
        <w:t>wodociągów.</w:t>
      </w:r>
    </w:p>
    <w:p w:rsidR="00CA5098" w:rsidRPr="008B3802" w:rsidRDefault="00CA5098" w:rsidP="00CA5098">
      <w:pPr>
        <w:autoSpaceDE w:val="0"/>
        <w:autoSpaceDN w:val="0"/>
        <w:adjustRightInd w:val="0"/>
        <w:jc w:val="both"/>
        <w:rPr>
          <w:sz w:val="22"/>
          <w:szCs w:val="22"/>
        </w:rPr>
      </w:pPr>
      <w:r w:rsidRPr="008B3802">
        <w:rPr>
          <w:b/>
          <w:bCs/>
          <w:sz w:val="22"/>
          <w:szCs w:val="22"/>
        </w:rPr>
        <w:t xml:space="preserve">1.4.7. </w:t>
      </w:r>
      <w:r w:rsidRPr="008B3802">
        <w:rPr>
          <w:sz w:val="22"/>
          <w:szCs w:val="22"/>
        </w:rPr>
        <w:t>Skrzynka gazowa – urz</w:t>
      </w:r>
      <w:r w:rsidRPr="008B3802">
        <w:rPr>
          <w:rFonts w:eastAsia="TimesNewRoman"/>
          <w:sz w:val="22"/>
          <w:szCs w:val="22"/>
        </w:rPr>
        <w:t>ą</w:t>
      </w:r>
      <w:r w:rsidRPr="008B3802">
        <w:rPr>
          <w:sz w:val="22"/>
          <w:szCs w:val="22"/>
        </w:rPr>
        <w:t>dzenie ochronne, dla urz</w:t>
      </w:r>
      <w:r w:rsidRPr="008B3802">
        <w:rPr>
          <w:rFonts w:eastAsia="TimesNewRoman"/>
          <w:sz w:val="22"/>
          <w:szCs w:val="22"/>
        </w:rPr>
        <w:t>ą</w:t>
      </w:r>
      <w:r w:rsidRPr="008B3802">
        <w:rPr>
          <w:sz w:val="22"/>
          <w:szCs w:val="22"/>
        </w:rPr>
        <w:t>dze</w:t>
      </w:r>
      <w:r w:rsidRPr="008B3802">
        <w:rPr>
          <w:rFonts w:eastAsia="TimesNewRoman"/>
          <w:sz w:val="22"/>
          <w:szCs w:val="22"/>
        </w:rPr>
        <w:t xml:space="preserve">ń </w:t>
      </w:r>
      <w:r w:rsidRPr="008B3802">
        <w:rPr>
          <w:sz w:val="22"/>
          <w:szCs w:val="22"/>
        </w:rPr>
        <w:t>gazoci</w:t>
      </w:r>
      <w:r w:rsidRPr="008B3802">
        <w:rPr>
          <w:rFonts w:eastAsia="TimesNewRoman"/>
          <w:sz w:val="22"/>
          <w:szCs w:val="22"/>
        </w:rPr>
        <w:t>ą</w:t>
      </w:r>
      <w:r w:rsidRPr="008B3802">
        <w:rPr>
          <w:sz w:val="22"/>
          <w:szCs w:val="22"/>
        </w:rPr>
        <w:t>gu.</w:t>
      </w:r>
    </w:p>
    <w:p w:rsidR="00CA5098" w:rsidRPr="008B3802" w:rsidRDefault="00CA5098" w:rsidP="00CA5098">
      <w:pPr>
        <w:autoSpaceDE w:val="0"/>
        <w:autoSpaceDN w:val="0"/>
        <w:adjustRightInd w:val="0"/>
        <w:jc w:val="both"/>
        <w:rPr>
          <w:sz w:val="22"/>
          <w:szCs w:val="22"/>
        </w:rPr>
      </w:pPr>
      <w:r w:rsidRPr="008B3802">
        <w:rPr>
          <w:b/>
          <w:bCs/>
          <w:sz w:val="22"/>
          <w:szCs w:val="22"/>
        </w:rPr>
        <w:t xml:space="preserve">1.4.8. </w:t>
      </w:r>
      <w:r w:rsidRPr="008B3802">
        <w:rPr>
          <w:sz w:val="22"/>
          <w:szCs w:val="22"/>
        </w:rPr>
        <w:t>Studnia telekomunikacyjna - pomieszczenia podziemne wbudowane mi</w:t>
      </w:r>
      <w:r w:rsidRPr="008B3802">
        <w:rPr>
          <w:rFonts w:eastAsia="TimesNewRoman"/>
          <w:sz w:val="22"/>
          <w:szCs w:val="22"/>
        </w:rPr>
        <w:t>ę</w:t>
      </w:r>
      <w:r w:rsidRPr="008B3802">
        <w:rPr>
          <w:sz w:val="22"/>
          <w:szCs w:val="22"/>
        </w:rPr>
        <w:t>dzy ci</w:t>
      </w:r>
      <w:r w:rsidRPr="008B3802">
        <w:rPr>
          <w:rFonts w:eastAsia="TimesNewRoman"/>
          <w:sz w:val="22"/>
          <w:szCs w:val="22"/>
        </w:rPr>
        <w:t>ą</w:t>
      </w:r>
      <w:r w:rsidRPr="008B3802">
        <w:rPr>
          <w:sz w:val="22"/>
          <w:szCs w:val="22"/>
        </w:rPr>
        <w:t>gi kanalizacji kablowej w celu umożliwienia wci</w:t>
      </w:r>
      <w:r w:rsidRPr="008B3802">
        <w:rPr>
          <w:rFonts w:eastAsia="TimesNewRoman"/>
          <w:sz w:val="22"/>
          <w:szCs w:val="22"/>
        </w:rPr>
        <w:t>ą</w:t>
      </w:r>
      <w:r w:rsidRPr="008B3802">
        <w:rPr>
          <w:sz w:val="22"/>
          <w:szCs w:val="22"/>
        </w:rPr>
        <w:t>gania, monta</w:t>
      </w:r>
      <w:r w:rsidRPr="008B3802">
        <w:rPr>
          <w:rFonts w:eastAsia="TimesNewRoman"/>
          <w:sz w:val="22"/>
          <w:szCs w:val="22"/>
        </w:rPr>
        <w:t>ż</w:t>
      </w:r>
      <w:r w:rsidRPr="008B3802">
        <w:rPr>
          <w:sz w:val="22"/>
          <w:szCs w:val="22"/>
        </w:rPr>
        <w:t>u i konserwacji kabli.</w:t>
      </w:r>
    </w:p>
    <w:p w:rsidR="00CA5098" w:rsidRPr="008B3802" w:rsidRDefault="00CA5098" w:rsidP="00CA5098">
      <w:pPr>
        <w:autoSpaceDE w:val="0"/>
        <w:autoSpaceDN w:val="0"/>
        <w:adjustRightInd w:val="0"/>
        <w:jc w:val="both"/>
        <w:rPr>
          <w:sz w:val="22"/>
          <w:szCs w:val="22"/>
        </w:rPr>
      </w:pPr>
      <w:r w:rsidRPr="008B3802">
        <w:rPr>
          <w:b/>
          <w:bCs/>
          <w:sz w:val="22"/>
          <w:szCs w:val="22"/>
        </w:rPr>
        <w:t xml:space="preserve">1.4.9. </w:t>
      </w:r>
      <w:r w:rsidRPr="008B3802">
        <w:rPr>
          <w:sz w:val="22"/>
          <w:szCs w:val="22"/>
        </w:rPr>
        <w:t>Pozostałe okre</w:t>
      </w:r>
      <w:r w:rsidRPr="008B3802">
        <w:rPr>
          <w:rFonts w:eastAsia="TimesNewRoman"/>
          <w:sz w:val="22"/>
          <w:szCs w:val="22"/>
        </w:rPr>
        <w:t>ś</w:t>
      </w:r>
      <w:r w:rsidRPr="008B3802">
        <w:rPr>
          <w:sz w:val="22"/>
          <w:szCs w:val="22"/>
        </w:rPr>
        <w:t>lenia podstawowe s</w:t>
      </w:r>
      <w:r w:rsidRPr="008B3802">
        <w:rPr>
          <w:rFonts w:eastAsia="TimesNewRoman"/>
          <w:sz w:val="22"/>
          <w:szCs w:val="22"/>
        </w:rPr>
        <w:t xml:space="preserve">ą </w:t>
      </w:r>
      <w:r w:rsidRPr="008B3802">
        <w:rPr>
          <w:sz w:val="22"/>
          <w:szCs w:val="22"/>
        </w:rPr>
        <w:t>zgodne z obowi</w:t>
      </w:r>
      <w:r w:rsidRPr="008B3802">
        <w:rPr>
          <w:rFonts w:eastAsia="TimesNewRoman"/>
          <w:sz w:val="22"/>
          <w:szCs w:val="22"/>
        </w:rPr>
        <w:t>ą</w:t>
      </w:r>
      <w:r w:rsidRPr="008B3802">
        <w:rPr>
          <w:sz w:val="22"/>
          <w:szCs w:val="22"/>
        </w:rPr>
        <w:t>zuj</w:t>
      </w:r>
      <w:r w:rsidRPr="008B3802">
        <w:rPr>
          <w:rFonts w:eastAsia="TimesNewRoman"/>
          <w:sz w:val="22"/>
          <w:szCs w:val="22"/>
        </w:rPr>
        <w:t>ą</w:t>
      </w:r>
      <w:r w:rsidRPr="008B3802">
        <w:rPr>
          <w:sz w:val="22"/>
          <w:szCs w:val="22"/>
        </w:rPr>
        <w:t>cymi, odpowiednimi polskimi normami i z definicjami podanymi w SST D-M-00.00.00 „Wymagania ogólne” [1] pkt 1.4.</w:t>
      </w:r>
    </w:p>
    <w:p w:rsidR="00CA5098" w:rsidRPr="008B3802" w:rsidRDefault="00CA5098" w:rsidP="00CA5098">
      <w:pPr>
        <w:autoSpaceDE w:val="0"/>
        <w:autoSpaceDN w:val="0"/>
        <w:adjustRightInd w:val="0"/>
        <w:jc w:val="both"/>
        <w:rPr>
          <w:sz w:val="22"/>
          <w:szCs w:val="22"/>
        </w:rPr>
      </w:pPr>
    </w:p>
    <w:p w:rsidR="00CA5098" w:rsidRPr="008B3802" w:rsidRDefault="00CA5098" w:rsidP="00CA5098">
      <w:pPr>
        <w:autoSpaceDE w:val="0"/>
        <w:autoSpaceDN w:val="0"/>
        <w:adjustRightInd w:val="0"/>
        <w:jc w:val="both"/>
        <w:rPr>
          <w:b/>
          <w:bCs/>
          <w:sz w:val="22"/>
          <w:szCs w:val="22"/>
        </w:rPr>
      </w:pPr>
      <w:r w:rsidRPr="008B3802">
        <w:rPr>
          <w:b/>
          <w:bCs/>
          <w:sz w:val="22"/>
          <w:szCs w:val="22"/>
        </w:rPr>
        <w:t>1.5. Ogólne wymagania dotycz</w:t>
      </w:r>
      <w:r w:rsidRPr="008B3802">
        <w:rPr>
          <w:rFonts w:eastAsia="TimesNewRoman,Bold"/>
          <w:b/>
          <w:bCs/>
          <w:sz w:val="22"/>
          <w:szCs w:val="22"/>
        </w:rPr>
        <w:t>ą</w:t>
      </w:r>
      <w:r w:rsidRPr="008B3802">
        <w:rPr>
          <w:b/>
          <w:bCs/>
          <w:sz w:val="22"/>
          <w:szCs w:val="22"/>
        </w:rPr>
        <w:t>ce robót</w:t>
      </w:r>
    </w:p>
    <w:p w:rsidR="00CA5098" w:rsidRPr="008B3802" w:rsidRDefault="00CA5098" w:rsidP="00CA5098">
      <w:pPr>
        <w:autoSpaceDE w:val="0"/>
        <w:autoSpaceDN w:val="0"/>
        <w:adjustRightInd w:val="0"/>
        <w:jc w:val="both"/>
        <w:rPr>
          <w:sz w:val="22"/>
          <w:szCs w:val="22"/>
        </w:rPr>
      </w:pPr>
      <w:r w:rsidRPr="008B3802">
        <w:rPr>
          <w:sz w:val="22"/>
          <w:szCs w:val="22"/>
        </w:rPr>
        <w:t>Ogólne wymagania podano w SST D-M-00.00.00 „Wymagania ogólne” pkt 1.5.</w:t>
      </w:r>
    </w:p>
    <w:p w:rsidR="00CA5098" w:rsidRPr="008B3802" w:rsidRDefault="00CA5098" w:rsidP="00CA5098">
      <w:pPr>
        <w:autoSpaceDE w:val="0"/>
        <w:autoSpaceDN w:val="0"/>
        <w:adjustRightInd w:val="0"/>
        <w:jc w:val="both"/>
        <w:rPr>
          <w:sz w:val="22"/>
          <w:szCs w:val="22"/>
        </w:rPr>
      </w:pPr>
    </w:p>
    <w:p w:rsidR="00CA5098" w:rsidRPr="008B3802" w:rsidRDefault="00CA5098" w:rsidP="00CA5098">
      <w:pPr>
        <w:autoSpaceDE w:val="0"/>
        <w:autoSpaceDN w:val="0"/>
        <w:adjustRightInd w:val="0"/>
        <w:jc w:val="both"/>
        <w:rPr>
          <w:b/>
          <w:bCs/>
          <w:sz w:val="22"/>
          <w:szCs w:val="22"/>
        </w:rPr>
      </w:pPr>
      <w:r w:rsidRPr="008B3802">
        <w:rPr>
          <w:b/>
          <w:bCs/>
          <w:sz w:val="22"/>
          <w:szCs w:val="22"/>
        </w:rPr>
        <w:t>2. MATERIAŁY</w:t>
      </w:r>
    </w:p>
    <w:p w:rsidR="00CA5098" w:rsidRPr="008B3802" w:rsidRDefault="00CA5098" w:rsidP="00CA5098">
      <w:pPr>
        <w:autoSpaceDE w:val="0"/>
        <w:autoSpaceDN w:val="0"/>
        <w:adjustRightInd w:val="0"/>
        <w:jc w:val="both"/>
        <w:rPr>
          <w:b/>
          <w:bCs/>
          <w:sz w:val="22"/>
          <w:szCs w:val="22"/>
        </w:rPr>
      </w:pPr>
      <w:r w:rsidRPr="008B3802">
        <w:rPr>
          <w:b/>
          <w:bCs/>
          <w:sz w:val="22"/>
          <w:szCs w:val="22"/>
        </w:rPr>
        <w:t>2.1. Ogólne wymagania dotycz</w:t>
      </w:r>
      <w:r w:rsidRPr="008B3802">
        <w:rPr>
          <w:rFonts w:eastAsia="TimesNewRoman,Bold"/>
          <w:b/>
          <w:bCs/>
          <w:sz w:val="22"/>
          <w:szCs w:val="22"/>
        </w:rPr>
        <w:t>ą</w:t>
      </w:r>
      <w:r w:rsidRPr="008B3802">
        <w:rPr>
          <w:b/>
          <w:bCs/>
          <w:sz w:val="22"/>
          <w:szCs w:val="22"/>
        </w:rPr>
        <w:t>ce materiałów</w:t>
      </w:r>
    </w:p>
    <w:p w:rsidR="00CA5098" w:rsidRPr="008B3802" w:rsidRDefault="00CA5098" w:rsidP="00CA5098">
      <w:pPr>
        <w:autoSpaceDE w:val="0"/>
        <w:autoSpaceDN w:val="0"/>
        <w:adjustRightInd w:val="0"/>
        <w:jc w:val="both"/>
        <w:rPr>
          <w:sz w:val="22"/>
          <w:szCs w:val="22"/>
        </w:rPr>
      </w:pPr>
      <w:r w:rsidRPr="008B3802">
        <w:rPr>
          <w:sz w:val="22"/>
          <w:szCs w:val="22"/>
        </w:rPr>
        <w:t>Ogólne wymagania podano w SST D-M-00.00.00 „Wymagania ogólne” pkt 2.</w:t>
      </w:r>
    </w:p>
    <w:p w:rsidR="00CA5098" w:rsidRPr="008B3802" w:rsidRDefault="00CA5098" w:rsidP="00CA5098">
      <w:pPr>
        <w:autoSpaceDE w:val="0"/>
        <w:autoSpaceDN w:val="0"/>
        <w:adjustRightInd w:val="0"/>
        <w:jc w:val="both"/>
        <w:rPr>
          <w:b/>
          <w:bCs/>
          <w:sz w:val="22"/>
          <w:szCs w:val="22"/>
        </w:rPr>
      </w:pPr>
      <w:r w:rsidRPr="008B3802">
        <w:rPr>
          <w:b/>
          <w:bCs/>
          <w:sz w:val="22"/>
          <w:szCs w:val="22"/>
        </w:rPr>
        <w:t>2.2. Materiały do wykonania regulacji pionowej uzbrojenia</w:t>
      </w:r>
    </w:p>
    <w:p w:rsidR="00CA5098" w:rsidRPr="008B3802" w:rsidRDefault="00CA5098" w:rsidP="00CA5098">
      <w:pPr>
        <w:autoSpaceDE w:val="0"/>
        <w:autoSpaceDN w:val="0"/>
        <w:adjustRightInd w:val="0"/>
        <w:jc w:val="both"/>
        <w:rPr>
          <w:sz w:val="22"/>
          <w:szCs w:val="22"/>
        </w:rPr>
      </w:pPr>
      <w:r w:rsidRPr="008B3802">
        <w:rPr>
          <w:sz w:val="22"/>
          <w:szCs w:val="22"/>
        </w:rPr>
        <w:t>Do regulacji regulacji uzbrojenia nale</w:t>
      </w:r>
      <w:r w:rsidRPr="008B3802">
        <w:rPr>
          <w:rFonts w:eastAsia="TimesNewRoman"/>
          <w:sz w:val="22"/>
          <w:szCs w:val="22"/>
        </w:rPr>
        <w:t>ż</w:t>
      </w:r>
      <w:r w:rsidRPr="008B3802">
        <w:rPr>
          <w:sz w:val="22"/>
          <w:szCs w:val="22"/>
        </w:rPr>
        <w:t>y u</w:t>
      </w:r>
      <w:r w:rsidRPr="008B3802">
        <w:rPr>
          <w:rFonts w:eastAsia="TimesNewRoman"/>
          <w:sz w:val="22"/>
          <w:szCs w:val="22"/>
        </w:rPr>
        <w:t>ż</w:t>
      </w:r>
      <w:r w:rsidRPr="008B3802">
        <w:rPr>
          <w:sz w:val="22"/>
          <w:szCs w:val="22"/>
        </w:rPr>
        <w:t>y</w:t>
      </w:r>
      <w:r w:rsidRPr="008B3802">
        <w:rPr>
          <w:rFonts w:eastAsia="TimesNewRoman"/>
          <w:sz w:val="22"/>
          <w:szCs w:val="22"/>
        </w:rPr>
        <w:t>ć</w:t>
      </w:r>
      <w:r w:rsidRPr="008B3802">
        <w:rPr>
          <w:sz w:val="22"/>
          <w:szCs w:val="22"/>
        </w:rPr>
        <w:t>:</w:t>
      </w:r>
    </w:p>
    <w:p w:rsidR="00CA5098" w:rsidRPr="008B3802" w:rsidRDefault="00CA5098" w:rsidP="00CA5098">
      <w:pPr>
        <w:autoSpaceDE w:val="0"/>
        <w:autoSpaceDN w:val="0"/>
        <w:adjustRightInd w:val="0"/>
        <w:jc w:val="both"/>
        <w:rPr>
          <w:sz w:val="22"/>
          <w:szCs w:val="22"/>
        </w:rPr>
      </w:pPr>
      <w:r w:rsidRPr="008B3802">
        <w:rPr>
          <w:sz w:val="22"/>
          <w:szCs w:val="22"/>
        </w:rPr>
        <w:t>a) materiałów otrzymanych z rozbiórki uzbrojenia nadaj</w:t>
      </w:r>
      <w:r w:rsidRPr="008B3802">
        <w:rPr>
          <w:rFonts w:eastAsia="TimesNewRoman"/>
          <w:sz w:val="22"/>
          <w:szCs w:val="22"/>
        </w:rPr>
        <w:t>ą</w:t>
      </w:r>
      <w:r w:rsidRPr="008B3802">
        <w:rPr>
          <w:sz w:val="22"/>
          <w:szCs w:val="22"/>
        </w:rPr>
        <w:t>cych si</w:t>
      </w:r>
      <w:r w:rsidRPr="008B3802">
        <w:rPr>
          <w:rFonts w:eastAsia="TimesNewRoman"/>
          <w:sz w:val="22"/>
          <w:szCs w:val="22"/>
        </w:rPr>
        <w:t xml:space="preserve">ę </w:t>
      </w:r>
      <w:r w:rsidRPr="008B3802">
        <w:rPr>
          <w:sz w:val="22"/>
          <w:szCs w:val="22"/>
        </w:rPr>
        <w:t>do ponownego wbudowania,</w:t>
      </w:r>
    </w:p>
    <w:p w:rsidR="00CA5098" w:rsidRPr="008B3802" w:rsidRDefault="00CA5098" w:rsidP="00CA5098">
      <w:pPr>
        <w:autoSpaceDE w:val="0"/>
        <w:autoSpaceDN w:val="0"/>
        <w:adjustRightInd w:val="0"/>
        <w:jc w:val="both"/>
        <w:rPr>
          <w:sz w:val="22"/>
          <w:szCs w:val="22"/>
        </w:rPr>
      </w:pPr>
      <w:r w:rsidRPr="008B3802">
        <w:rPr>
          <w:sz w:val="22"/>
          <w:szCs w:val="22"/>
        </w:rPr>
        <w:t>b) materiałów nowych, tego samego typu, gatunku i wymiarów, jak materiał rozbiórkowy, lub zastosowany pierwotnie.</w:t>
      </w:r>
    </w:p>
    <w:p w:rsidR="00CA5098" w:rsidRPr="008B3802" w:rsidRDefault="00CA5098" w:rsidP="00CA5098">
      <w:pPr>
        <w:autoSpaceDE w:val="0"/>
        <w:autoSpaceDN w:val="0"/>
        <w:adjustRightInd w:val="0"/>
        <w:jc w:val="both"/>
        <w:rPr>
          <w:sz w:val="22"/>
          <w:szCs w:val="22"/>
        </w:rPr>
      </w:pPr>
      <w:r w:rsidRPr="008B3802">
        <w:rPr>
          <w:sz w:val="22"/>
          <w:szCs w:val="22"/>
        </w:rPr>
        <w:t>c) materiałów budowlanych odpowiednich do przewidywanych obci</w:t>
      </w:r>
      <w:r w:rsidRPr="008B3802">
        <w:rPr>
          <w:rFonts w:eastAsia="TimesNewRoman"/>
          <w:sz w:val="22"/>
          <w:szCs w:val="22"/>
        </w:rPr>
        <w:t>ąż</w:t>
      </w:r>
      <w:r w:rsidRPr="008B3802">
        <w:rPr>
          <w:sz w:val="22"/>
          <w:szCs w:val="22"/>
        </w:rPr>
        <w:t>e</w:t>
      </w:r>
      <w:r w:rsidRPr="008B3802">
        <w:rPr>
          <w:rFonts w:eastAsia="TimesNewRoman"/>
          <w:sz w:val="22"/>
          <w:szCs w:val="22"/>
        </w:rPr>
        <w:t xml:space="preserve">ń </w:t>
      </w:r>
      <w:r w:rsidRPr="008B3802">
        <w:rPr>
          <w:sz w:val="22"/>
          <w:szCs w:val="22"/>
        </w:rPr>
        <w:t>i warunków pracy.</w:t>
      </w:r>
    </w:p>
    <w:p w:rsidR="00CA5098" w:rsidRPr="008B3802" w:rsidRDefault="00CA5098" w:rsidP="00CA5098">
      <w:pPr>
        <w:autoSpaceDE w:val="0"/>
        <w:autoSpaceDN w:val="0"/>
        <w:adjustRightInd w:val="0"/>
        <w:jc w:val="both"/>
        <w:rPr>
          <w:sz w:val="22"/>
          <w:szCs w:val="22"/>
        </w:rPr>
      </w:pPr>
      <w:r w:rsidRPr="008B3802">
        <w:rPr>
          <w:b/>
          <w:bCs/>
          <w:sz w:val="22"/>
          <w:szCs w:val="22"/>
        </w:rPr>
        <w:t>2.2.1</w:t>
      </w:r>
      <w:r w:rsidRPr="008B3802">
        <w:rPr>
          <w:sz w:val="22"/>
          <w:szCs w:val="22"/>
        </w:rPr>
        <w:t>Materiały do regulacji studzienek telefonicznych.</w:t>
      </w:r>
    </w:p>
    <w:p w:rsidR="00CA5098" w:rsidRPr="008B3802" w:rsidRDefault="00CA5098" w:rsidP="00CA5098">
      <w:pPr>
        <w:autoSpaceDE w:val="0"/>
        <w:autoSpaceDN w:val="0"/>
        <w:adjustRightInd w:val="0"/>
        <w:ind w:firstLine="708"/>
        <w:jc w:val="both"/>
        <w:rPr>
          <w:rFonts w:eastAsia="TimesNewRoman"/>
          <w:sz w:val="22"/>
          <w:szCs w:val="22"/>
        </w:rPr>
      </w:pPr>
      <w:r w:rsidRPr="008B3802">
        <w:rPr>
          <w:sz w:val="22"/>
          <w:szCs w:val="22"/>
        </w:rPr>
        <w:t>Po uzgodnieniu z gestorem sieci nale</w:t>
      </w:r>
      <w:r w:rsidRPr="008B3802">
        <w:rPr>
          <w:rFonts w:eastAsia="TimesNewRoman"/>
          <w:sz w:val="22"/>
          <w:szCs w:val="22"/>
        </w:rPr>
        <w:t>ż</w:t>
      </w:r>
      <w:r w:rsidRPr="008B3802">
        <w:rPr>
          <w:sz w:val="22"/>
          <w:szCs w:val="22"/>
        </w:rPr>
        <w:t>y dokona</w:t>
      </w:r>
      <w:r w:rsidRPr="008B3802">
        <w:rPr>
          <w:rFonts w:eastAsia="TimesNewRoman"/>
          <w:sz w:val="22"/>
          <w:szCs w:val="22"/>
        </w:rPr>
        <w:t xml:space="preserve">ć </w:t>
      </w:r>
      <w:r w:rsidRPr="008B3802">
        <w:rPr>
          <w:sz w:val="22"/>
          <w:szCs w:val="22"/>
        </w:rPr>
        <w:t>regulacji istniej</w:t>
      </w:r>
      <w:r w:rsidRPr="008B3802">
        <w:rPr>
          <w:rFonts w:eastAsia="TimesNewRoman"/>
          <w:sz w:val="22"/>
          <w:szCs w:val="22"/>
        </w:rPr>
        <w:t>ą</w:t>
      </w:r>
      <w:r w:rsidRPr="008B3802">
        <w:rPr>
          <w:sz w:val="22"/>
          <w:szCs w:val="22"/>
        </w:rPr>
        <w:t>cej skrzynki lub wymiany na now</w:t>
      </w:r>
      <w:r w:rsidRPr="008B3802">
        <w:rPr>
          <w:rFonts w:eastAsia="TimesNewRoman"/>
          <w:sz w:val="22"/>
          <w:szCs w:val="22"/>
        </w:rPr>
        <w:t>ą w</w:t>
      </w:r>
      <w:r w:rsidRPr="008B3802">
        <w:rPr>
          <w:sz w:val="22"/>
          <w:szCs w:val="22"/>
        </w:rPr>
        <w:t>skazan</w:t>
      </w:r>
      <w:r w:rsidRPr="008B3802">
        <w:rPr>
          <w:rFonts w:eastAsia="TimesNewRoman"/>
          <w:sz w:val="22"/>
          <w:szCs w:val="22"/>
        </w:rPr>
        <w:t xml:space="preserve">ą </w:t>
      </w:r>
      <w:r w:rsidRPr="008B3802">
        <w:rPr>
          <w:sz w:val="22"/>
          <w:szCs w:val="22"/>
        </w:rPr>
        <w:t>przez u</w:t>
      </w:r>
      <w:r w:rsidRPr="008B3802">
        <w:rPr>
          <w:rFonts w:eastAsia="TimesNewRoman"/>
          <w:sz w:val="22"/>
          <w:szCs w:val="22"/>
        </w:rPr>
        <w:t>ż</w:t>
      </w:r>
      <w:r w:rsidRPr="008B3802">
        <w:rPr>
          <w:sz w:val="22"/>
          <w:szCs w:val="22"/>
        </w:rPr>
        <w:t>ytkownika wg. BN-85/8984-01 [7]. Do regulacji nale</w:t>
      </w:r>
      <w:r w:rsidRPr="008B3802">
        <w:rPr>
          <w:rFonts w:eastAsia="TimesNewRoman"/>
          <w:sz w:val="22"/>
          <w:szCs w:val="22"/>
        </w:rPr>
        <w:t>ż</w:t>
      </w:r>
      <w:r w:rsidRPr="008B3802">
        <w:rPr>
          <w:sz w:val="22"/>
          <w:szCs w:val="22"/>
        </w:rPr>
        <w:t>y u</w:t>
      </w:r>
      <w:r w:rsidRPr="008B3802">
        <w:rPr>
          <w:rFonts w:eastAsia="TimesNewRoman"/>
          <w:sz w:val="22"/>
          <w:szCs w:val="22"/>
        </w:rPr>
        <w:t>ż</w:t>
      </w:r>
      <w:r w:rsidRPr="008B3802">
        <w:rPr>
          <w:sz w:val="22"/>
          <w:szCs w:val="22"/>
        </w:rPr>
        <w:t>y</w:t>
      </w:r>
      <w:r w:rsidRPr="008B3802">
        <w:rPr>
          <w:rFonts w:eastAsia="TimesNewRoman"/>
          <w:sz w:val="22"/>
          <w:szCs w:val="22"/>
        </w:rPr>
        <w:t xml:space="preserve">ć </w:t>
      </w:r>
      <w:r w:rsidRPr="008B3802">
        <w:rPr>
          <w:sz w:val="22"/>
          <w:szCs w:val="22"/>
        </w:rPr>
        <w:t>cegły kanalizacyjnej</w:t>
      </w:r>
      <w:r w:rsidRPr="008B3802">
        <w:rPr>
          <w:rFonts w:eastAsia="TimesNewRoman"/>
          <w:sz w:val="22"/>
          <w:szCs w:val="22"/>
        </w:rPr>
        <w:t xml:space="preserve"> o</w:t>
      </w:r>
      <w:r w:rsidRPr="008B3802">
        <w:rPr>
          <w:sz w:val="22"/>
          <w:szCs w:val="22"/>
        </w:rPr>
        <w:t>dpowiadaj</w:t>
      </w:r>
      <w:r w:rsidRPr="008B3802">
        <w:rPr>
          <w:rFonts w:eastAsia="TimesNewRoman"/>
          <w:sz w:val="22"/>
          <w:szCs w:val="22"/>
        </w:rPr>
        <w:t>ą</w:t>
      </w:r>
      <w:r w:rsidRPr="008B3802">
        <w:rPr>
          <w:sz w:val="22"/>
          <w:szCs w:val="22"/>
        </w:rPr>
        <w:t>cej wymaganiom PN-B-12037 [1]. lub betonu min klasy B 20; Wymiana studni kablowych na nowe mo</w:t>
      </w:r>
      <w:r w:rsidRPr="008B3802">
        <w:rPr>
          <w:rFonts w:eastAsia="TimesNewRoman"/>
          <w:sz w:val="22"/>
          <w:szCs w:val="22"/>
        </w:rPr>
        <w:t>ż</w:t>
      </w:r>
      <w:r w:rsidRPr="008B3802">
        <w:rPr>
          <w:sz w:val="22"/>
          <w:szCs w:val="22"/>
        </w:rPr>
        <w:t>e zosta</w:t>
      </w:r>
      <w:r w:rsidRPr="008B3802">
        <w:rPr>
          <w:rFonts w:eastAsia="TimesNewRoman"/>
          <w:sz w:val="22"/>
          <w:szCs w:val="22"/>
        </w:rPr>
        <w:t xml:space="preserve">ć </w:t>
      </w:r>
      <w:r w:rsidRPr="008B3802">
        <w:rPr>
          <w:sz w:val="22"/>
          <w:szCs w:val="22"/>
        </w:rPr>
        <w:t>dokonana wył</w:t>
      </w:r>
      <w:r w:rsidRPr="008B3802">
        <w:rPr>
          <w:rFonts w:eastAsia="TimesNewRoman"/>
          <w:sz w:val="22"/>
          <w:szCs w:val="22"/>
        </w:rPr>
        <w:t>ą</w:t>
      </w:r>
      <w:r w:rsidRPr="008B3802">
        <w:rPr>
          <w:sz w:val="22"/>
          <w:szCs w:val="22"/>
        </w:rPr>
        <w:t>cznie na koszt wła</w:t>
      </w:r>
      <w:r w:rsidRPr="008B3802">
        <w:rPr>
          <w:rFonts w:eastAsia="TimesNewRoman"/>
          <w:sz w:val="22"/>
          <w:szCs w:val="22"/>
        </w:rPr>
        <w:t>ś</w:t>
      </w:r>
      <w:r w:rsidRPr="008B3802">
        <w:rPr>
          <w:sz w:val="22"/>
          <w:szCs w:val="22"/>
        </w:rPr>
        <w:t xml:space="preserve">ciciela sieci. </w:t>
      </w:r>
    </w:p>
    <w:p w:rsidR="00CA5098" w:rsidRPr="008B3802" w:rsidRDefault="00CA5098" w:rsidP="00CA5098">
      <w:pPr>
        <w:autoSpaceDE w:val="0"/>
        <w:autoSpaceDN w:val="0"/>
        <w:adjustRightInd w:val="0"/>
        <w:jc w:val="both"/>
        <w:rPr>
          <w:sz w:val="22"/>
          <w:szCs w:val="22"/>
        </w:rPr>
      </w:pPr>
    </w:p>
    <w:p w:rsidR="00CA5098" w:rsidRPr="008B3802" w:rsidRDefault="00CA5098" w:rsidP="00CA5098">
      <w:pPr>
        <w:autoSpaceDE w:val="0"/>
        <w:autoSpaceDN w:val="0"/>
        <w:adjustRightInd w:val="0"/>
        <w:jc w:val="both"/>
        <w:rPr>
          <w:b/>
          <w:bCs/>
          <w:sz w:val="22"/>
          <w:szCs w:val="22"/>
        </w:rPr>
      </w:pPr>
      <w:r w:rsidRPr="008B3802">
        <w:rPr>
          <w:b/>
          <w:bCs/>
          <w:sz w:val="22"/>
          <w:szCs w:val="22"/>
        </w:rPr>
        <w:t>3. SPRZ</w:t>
      </w:r>
      <w:r w:rsidRPr="008B3802">
        <w:rPr>
          <w:rFonts w:eastAsia="TimesNewRoman,Bold"/>
          <w:b/>
          <w:bCs/>
          <w:sz w:val="22"/>
          <w:szCs w:val="22"/>
        </w:rPr>
        <w:t>Ę</w:t>
      </w:r>
      <w:r w:rsidRPr="008B3802">
        <w:rPr>
          <w:b/>
          <w:bCs/>
          <w:sz w:val="22"/>
          <w:szCs w:val="22"/>
        </w:rPr>
        <w:t>T</w:t>
      </w:r>
    </w:p>
    <w:p w:rsidR="00CA5098" w:rsidRPr="008B3802" w:rsidRDefault="00CA5098" w:rsidP="00CA5098">
      <w:pPr>
        <w:autoSpaceDE w:val="0"/>
        <w:autoSpaceDN w:val="0"/>
        <w:adjustRightInd w:val="0"/>
        <w:jc w:val="both"/>
        <w:rPr>
          <w:b/>
          <w:bCs/>
          <w:sz w:val="22"/>
          <w:szCs w:val="22"/>
        </w:rPr>
      </w:pPr>
      <w:r w:rsidRPr="008B3802">
        <w:rPr>
          <w:b/>
          <w:bCs/>
          <w:sz w:val="22"/>
          <w:szCs w:val="22"/>
        </w:rPr>
        <w:t>3.1. Ogólne wymagania dotycz</w:t>
      </w:r>
      <w:r w:rsidRPr="008B3802">
        <w:rPr>
          <w:rFonts w:eastAsia="TimesNewRoman,Bold"/>
          <w:b/>
          <w:bCs/>
          <w:sz w:val="22"/>
          <w:szCs w:val="22"/>
        </w:rPr>
        <w:t>ą</w:t>
      </w:r>
      <w:r w:rsidRPr="008B3802">
        <w:rPr>
          <w:b/>
          <w:bCs/>
          <w:sz w:val="22"/>
          <w:szCs w:val="22"/>
        </w:rPr>
        <w:t>ce sprz</w:t>
      </w:r>
      <w:r w:rsidRPr="008B3802">
        <w:rPr>
          <w:rFonts w:eastAsia="TimesNewRoman,Bold"/>
          <w:b/>
          <w:bCs/>
          <w:sz w:val="22"/>
          <w:szCs w:val="22"/>
        </w:rPr>
        <w:t>ę</w:t>
      </w:r>
      <w:r w:rsidRPr="008B3802">
        <w:rPr>
          <w:b/>
          <w:bCs/>
          <w:sz w:val="22"/>
          <w:szCs w:val="22"/>
        </w:rPr>
        <w:t>tu</w:t>
      </w:r>
    </w:p>
    <w:p w:rsidR="00CA5098" w:rsidRPr="008B3802" w:rsidRDefault="00CA5098" w:rsidP="00CA5098">
      <w:pPr>
        <w:autoSpaceDE w:val="0"/>
        <w:autoSpaceDN w:val="0"/>
        <w:adjustRightInd w:val="0"/>
        <w:jc w:val="both"/>
        <w:rPr>
          <w:sz w:val="22"/>
          <w:szCs w:val="22"/>
        </w:rPr>
      </w:pPr>
      <w:r w:rsidRPr="008B3802">
        <w:rPr>
          <w:sz w:val="22"/>
          <w:szCs w:val="22"/>
        </w:rPr>
        <w:t>Ogólne wymagania podano w SST D-M-00.00.00 „Wymagania ogólne” pkt 3.</w:t>
      </w:r>
    </w:p>
    <w:p w:rsidR="00CA5098" w:rsidRPr="008B3802" w:rsidRDefault="00CA5098" w:rsidP="00CA5098">
      <w:pPr>
        <w:autoSpaceDE w:val="0"/>
        <w:autoSpaceDN w:val="0"/>
        <w:adjustRightInd w:val="0"/>
        <w:jc w:val="both"/>
        <w:rPr>
          <w:b/>
          <w:bCs/>
          <w:sz w:val="22"/>
          <w:szCs w:val="22"/>
        </w:rPr>
      </w:pPr>
      <w:r w:rsidRPr="008B3802">
        <w:rPr>
          <w:b/>
          <w:bCs/>
          <w:sz w:val="22"/>
          <w:szCs w:val="22"/>
        </w:rPr>
        <w:t>3.2. Sprz</w:t>
      </w:r>
      <w:r w:rsidRPr="008B3802">
        <w:rPr>
          <w:rFonts w:eastAsia="TimesNewRoman,Bold"/>
          <w:b/>
          <w:bCs/>
          <w:sz w:val="22"/>
          <w:szCs w:val="22"/>
        </w:rPr>
        <w:t>ę</w:t>
      </w:r>
      <w:r w:rsidRPr="008B3802">
        <w:rPr>
          <w:b/>
          <w:bCs/>
          <w:sz w:val="22"/>
          <w:szCs w:val="22"/>
        </w:rPr>
        <w:t>t stosowany do wykonania regulacji pionowej uzbrojenia.</w:t>
      </w:r>
    </w:p>
    <w:p w:rsidR="00CA5098" w:rsidRPr="008B3802" w:rsidRDefault="00CA5098" w:rsidP="00CA5098">
      <w:pPr>
        <w:autoSpaceDE w:val="0"/>
        <w:autoSpaceDN w:val="0"/>
        <w:adjustRightInd w:val="0"/>
        <w:jc w:val="both"/>
        <w:rPr>
          <w:sz w:val="22"/>
          <w:szCs w:val="22"/>
        </w:rPr>
      </w:pPr>
      <w:r w:rsidRPr="008B3802">
        <w:rPr>
          <w:sz w:val="22"/>
          <w:szCs w:val="22"/>
        </w:rPr>
        <w:t>Wykonawca przyst</w:t>
      </w:r>
      <w:r w:rsidRPr="008B3802">
        <w:rPr>
          <w:rFonts w:eastAsia="TimesNewRoman"/>
          <w:sz w:val="22"/>
          <w:szCs w:val="22"/>
        </w:rPr>
        <w:t>ę</w:t>
      </w:r>
      <w:r w:rsidRPr="008B3802">
        <w:rPr>
          <w:sz w:val="22"/>
          <w:szCs w:val="22"/>
        </w:rPr>
        <w:t>puj</w:t>
      </w:r>
      <w:r w:rsidRPr="008B3802">
        <w:rPr>
          <w:rFonts w:eastAsia="TimesNewRoman"/>
          <w:sz w:val="22"/>
          <w:szCs w:val="22"/>
        </w:rPr>
        <w:t>ą</w:t>
      </w:r>
      <w:r w:rsidRPr="008B3802">
        <w:rPr>
          <w:sz w:val="22"/>
          <w:szCs w:val="22"/>
        </w:rPr>
        <w:t>cy do wykonania naprawy, powinien wykaza</w:t>
      </w:r>
      <w:r w:rsidRPr="008B3802">
        <w:rPr>
          <w:rFonts w:eastAsia="TimesNewRoman"/>
          <w:sz w:val="22"/>
          <w:szCs w:val="22"/>
        </w:rPr>
        <w:t xml:space="preserve">ć </w:t>
      </w:r>
      <w:r w:rsidRPr="008B3802">
        <w:rPr>
          <w:sz w:val="22"/>
          <w:szCs w:val="22"/>
        </w:rPr>
        <w:t>si</w:t>
      </w:r>
      <w:r w:rsidRPr="008B3802">
        <w:rPr>
          <w:rFonts w:eastAsia="TimesNewRoman"/>
          <w:sz w:val="22"/>
          <w:szCs w:val="22"/>
        </w:rPr>
        <w:t xml:space="preserve">ę </w:t>
      </w:r>
      <w:r w:rsidRPr="008B3802">
        <w:rPr>
          <w:sz w:val="22"/>
          <w:szCs w:val="22"/>
        </w:rPr>
        <w:t>mo</w:t>
      </w:r>
      <w:r w:rsidRPr="008B3802">
        <w:rPr>
          <w:rFonts w:eastAsia="TimesNewRoman"/>
          <w:sz w:val="22"/>
          <w:szCs w:val="22"/>
        </w:rPr>
        <w:t>ż</w:t>
      </w:r>
      <w:r w:rsidRPr="008B3802">
        <w:rPr>
          <w:sz w:val="22"/>
          <w:szCs w:val="22"/>
        </w:rPr>
        <w:t>liwo</w:t>
      </w:r>
      <w:r w:rsidRPr="008B3802">
        <w:rPr>
          <w:rFonts w:eastAsia="TimesNewRoman"/>
          <w:sz w:val="22"/>
          <w:szCs w:val="22"/>
        </w:rPr>
        <w:t>ś</w:t>
      </w:r>
      <w:r w:rsidRPr="008B3802">
        <w:rPr>
          <w:sz w:val="22"/>
          <w:szCs w:val="22"/>
        </w:rPr>
        <w:t>ci</w:t>
      </w:r>
      <w:r w:rsidRPr="008B3802">
        <w:rPr>
          <w:rFonts w:eastAsia="TimesNewRoman"/>
          <w:sz w:val="22"/>
          <w:szCs w:val="22"/>
        </w:rPr>
        <w:t xml:space="preserve">ą </w:t>
      </w:r>
      <w:r w:rsidRPr="008B3802">
        <w:rPr>
          <w:sz w:val="22"/>
          <w:szCs w:val="22"/>
        </w:rPr>
        <w:t>korzystania z</w:t>
      </w:r>
    </w:p>
    <w:p w:rsidR="00CA5098" w:rsidRPr="008B3802" w:rsidRDefault="00CA5098" w:rsidP="00CA5098">
      <w:pPr>
        <w:autoSpaceDE w:val="0"/>
        <w:autoSpaceDN w:val="0"/>
        <w:adjustRightInd w:val="0"/>
        <w:jc w:val="both"/>
        <w:rPr>
          <w:sz w:val="22"/>
          <w:szCs w:val="22"/>
        </w:rPr>
      </w:pPr>
      <w:r w:rsidRPr="008B3802">
        <w:rPr>
          <w:sz w:val="22"/>
          <w:szCs w:val="22"/>
        </w:rPr>
        <w:t>nast</w:t>
      </w:r>
      <w:r w:rsidRPr="008B3802">
        <w:rPr>
          <w:rFonts w:eastAsia="TimesNewRoman"/>
          <w:sz w:val="22"/>
          <w:szCs w:val="22"/>
        </w:rPr>
        <w:t>ę</w:t>
      </w:r>
      <w:r w:rsidRPr="008B3802">
        <w:rPr>
          <w:sz w:val="22"/>
          <w:szCs w:val="22"/>
        </w:rPr>
        <w:t>puj</w:t>
      </w:r>
      <w:r w:rsidRPr="008B3802">
        <w:rPr>
          <w:rFonts w:eastAsia="TimesNewRoman"/>
          <w:sz w:val="22"/>
          <w:szCs w:val="22"/>
        </w:rPr>
        <w:t>ą</w:t>
      </w:r>
      <w:r w:rsidRPr="008B3802">
        <w:rPr>
          <w:sz w:val="22"/>
          <w:szCs w:val="22"/>
        </w:rPr>
        <w:t>cego sprz</w:t>
      </w:r>
      <w:r w:rsidRPr="008B3802">
        <w:rPr>
          <w:rFonts w:eastAsia="TimesNewRoman"/>
          <w:sz w:val="22"/>
          <w:szCs w:val="22"/>
        </w:rPr>
        <w:t>ę</w:t>
      </w:r>
      <w:r w:rsidRPr="008B3802">
        <w:rPr>
          <w:sz w:val="22"/>
          <w:szCs w:val="22"/>
        </w:rPr>
        <w:t>tu:</w:t>
      </w:r>
    </w:p>
    <w:p w:rsidR="00CA5098" w:rsidRPr="008B3802" w:rsidRDefault="00CA5098" w:rsidP="00CA5098">
      <w:pPr>
        <w:autoSpaceDE w:val="0"/>
        <w:autoSpaceDN w:val="0"/>
        <w:adjustRightInd w:val="0"/>
        <w:jc w:val="both"/>
        <w:rPr>
          <w:sz w:val="22"/>
          <w:szCs w:val="22"/>
        </w:rPr>
      </w:pPr>
      <w:r w:rsidRPr="008B3802">
        <w:rPr>
          <w:sz w:val="22"/>
          <w:szCs w:val="22"/>
        </w:rPr>
        <w:t>- piły tarczowej,</w:t>
      </w:r>
    </w:p>
    <w:p w:rsidR="00CA5098" w:rsidRPr="008B3802" w:rsidRDefault="00CA5098" w:rsidP="00CA5098">
      <w:pPr>
        <w:autoSpaceDE w:val="0"/>
        <w:autoSpaceDN w:val="0"/>
        <w:adjustRightInd w:val="0"/>
        <w:jc w:val="both"/>
        <w:rPr>
          <w:sz w:val="22"/>
          <w:szCs w:val="22"/>
        </w:rPr>
      </w:pPr>
      <w:r w:rsidRPr="008B3802">
        <w:rPr>
          <w:sz w:val="22"/>
          <w:szCs w:val="22"/>
        </w:rPr>
        <w:t>- młota pneumatycznego,</w:t>
      </w:r>
    </w:p>
    <w:p w:rsidR="00CA5098" w:rsidRPr="008B3802" w:rsidRDefault="00CA5098" w:rsidP="00CA5098">
      <w:pPr>
        <w:autoSpaceDE w:val="0"/>
        <w:autoSpaceDN w:val="0"/>
        <w:adjustRightInd w:val="0"/>
        <w:jc w:val="both"/>
        <w:rPr>
          <w:sz w:val="22"/>
          <w:szCs w:val="22"/>
        </w:rPr>
      </w:pPr>
      <w:r w:rsidRPr="008B3802">
        <w:rPr>
          <w:sz w:val="22"/>
          <w:szCs w:val="22"/>
        </w:rPr>
        <w:t>- spr</w:t>
      </w:r>
      <w:r w:rsidRPr="008B3802">
        <w:rPr>
          <w:rFonts w:eastAsia="TimesNewRoman"/>
          <w:sz w:val="22"/>
          <w:szCs w:val="22"/>
        </w:rPr>
        <w:t>ęż</w:t>
      </w:r>
      <w:r w:rsidRPr="008B3802">
        <w:rPr>
          <w:sz w:val="22"/>
          <w:szCs w:val="22"/>
        </w:rPr>
        <w:t>arki powietrza,</w:t>
      </w:r>
    </w:p>
    <w:p w:rsidR="00CA5098" w:rsidRPr="008B3802" w:rsidRDefault="00CA5098" w:rsidP="00CA5098">
      <w:pPr>
        <w:autoSpaceDE w:val="0"/>
        <w:autoSpaceDN w:val="0"/>
        <w:adjustRightInd w:val="0"/>
        <w:jc w:val="both"/>
        <w:rPr>
          <w:sz w:val="22"/>
          <w:szCs w:val="22"/>
        </w:rPr>
      </w:pPr>
      <w:r w:rsidRPr="008B3802">
        <w:rPr>
          <w:sz w:val="22"/>
          <w:szCs w:val="22"/>
        </w:rPr>
        <w:t>- zag</w:t>
      </w:r>
      <w:r w:rsidRPr="008B3802">
        <w:rPr>
          <w:rFonts w:eastAsia="TimesNewRoman"/>
          <w:sz w:val="22"/>
          <w:szCs w:val="22"/>
        </w:rPr>
        <w:t>ę</w:t>
      </w:r>
      <w:r w:rsidRPr="008B3802">
        <w:rPr>
          <w:sz w:val="22"/>
          <w:szCs w:val="22"/>
        </w:rPr>
        <w:t>szczarki wibracyjnej,</w:t>
      </w:r>
    </w:p>
    <w:p w:rsidR="00CA5098" w:rsidRPr="008B3802" w:rsidRDefault="00CA5098" w:rsidP="00CA5098">
      <w:pPr>
        <w:autoSpaceDE w:val="0"/>
        <w:autoSpaceDN w:val="0"/>
        <w:adjustRightInd w:val="0"/>
        <w:jc w:val="both"/>
        <w:rPr>
          <w:sz w:val="22"/>
          <w:szCs w:val="22"/>
        </w:rPr>
      </w:pPr>
      <w:r w:rsidRPr="008B3802">
        <w:rPr>
          <w:sz w:val="22"/>
          <w:szCs w:val="22"/>
        </w:rPr>
        <w:t>- sprz</w:t>
      </w:r>
      <w:r w:rsidRPr="008B3802">
        <w:rPr>
          <w:rFonts w:eastAsia="TimesNewRoman"/>
          <w:sz w:val="22"/>
          <w:szCs w:val="22"/>
        </w:rPr>
        <w:t>ę</w:t>
      </w:r>
      <w:r w:rsidRPr="008B3802">
        <w:rPr>
          <w:sz w:val="22"/>
          <w:szCs w:val="22"/>
        </w:rPr>
        <w:t>t</w:t>
      </w:r>
      <w:r w:rsidR="000F7E88">
        <w:rPr>
          <w:sz w:val="22"/>
          <w:szCs w:val="22"/>
        </w:rPr>
        <w:t xml:space="preserve"> </w:t>
      </w:r>
      <w:r w:rsidRPr="008B3802">
        <w:rPr>
          <w:sz w:val="22"/>
          <w:szCs w:val="22"/>
        </w:rPr>
        <w:t>pomocniczego (szczotka, łopata, szablon itp.).</w:t>
      </w:r>
    </w:p>
    <w:p w:rsidR="00CA5098" w:rsidRPr="008B3802" w:rsidRDefault="00CA5098" w:rsidP="00CA5098">
      <w:pPr>
        <w:autoSpaceDE w:val="0"/>
        <w:autoSpaceDN w:val="0"/>
        <w:adjustRightInd w:val="0"/>
        <w:jc w:val="both"/>
        <w:rPr>
          <w:sz w:val="22"/>
          <w:szCs w:val="22"/>
        </w:rPr>
      </w:pPr>
    </w:p>
    <w:p w:rsidR="00CA5098" w:rsidRPr="008B3802" w:rsidRDefault="00CA5098" w:rsidP="00CA5098">
      <w:pPr>
        <w:autoSpaceDE w:val="0"/>
        <w:autoSpaceDN w:val="0"/>
        <w:adjustRightInd w:val="0"/>
        <w:jc w:val="both"/>
        <w:rPr>
          <w:b/>
          <w:bCs/>
          <w:sz w:val="22"/>
          <w:szCs w:val="22"/>
        </w:rPr>
      </w:pPr>
      <w:r w:rsidRPr="008B3802">
        <w:rPr>
          <w:b/>
          <w:bCs/>
          <w:sz w:val="22"/>
          <w:szCs w:val="22"/>
        </w:rPr>
        <w:t>4. TRANSPORT</w:t>
      </w:r>
    </w:p>
    <w:p w:rsidR="00CA5098" w:rsidRPr="008B3802" w:rsidRDefault="00CA5098" w:rsidP="00CA5098">
      <w:pPr>
        <w:autoSpaceDE w:val="0"/>
        <w:autoSpaceDN w:val="0"/>
        <w:adjustRightInd w:val="0"/>
        <w:jc w:val="both"/>
        <w:rPr>
          <w:b/>
          <w:bCs/>
          <w:sz w:val="22"/>
          <w:szCs w:val="22"/>
        </w:rPr>
      </w:pPr>
      <w:r w:rsidRPr="008B3802">
        <w:rPr>
          <w:b/>
          <w:bCs/>
          <w:sz w:val="22"/>
          <w:szCs w:val="22"/>
        </w:rPr>
        <w:t>4.1. Ogólne wymagania dotycz</w:t>
      </w:r>
      <w:r w:rsidRPr="008B3802">
        <w:rPr>
          <w:rFonts w:eastAsia="TimesNewRoman,Bold"/>
          <w:b/>
          <w:bCs/>
          <w:sz w:val="22"/>
          <w:szCs w:val="22"/>
        </w:rPr>
        <w:t>ą</w:t>
      </w:r>
      <w:r w:rsidRPr="008B3802">
        <w:rPr>
          <w:b/>
          <w:bCs/>
          <w:sz w:val="22"/>
          <w:szCs w:val="22"/>
        </w:rPr>
        <w:t>ce transportu</w:t>
      </w:r>
    </w:p>
    <w:p w:rsidR="00CA5098" w:rsidRPr="008B3802" w:rsidRDefault="00CA5098" w:rsidP="00CA5098">
      <w:pPr>
        <w:autoSpaceDE w:val="0"/>
        <w:autoSpaceDN w:val="0"/>
        <w:adjustRightInd w:val="0"/>
        <w:jc w:val="both"/>
        <w:rPr>
          <w:sz w:val="22"/>
          <w:szCs w:val="22"/>
        </w:rPr>
      </w:pPr>
      <w:r w:rsidRPr="008B3802">
        <w:rPr>
          <w:sz w:val="22"/>
          <w:szCs w:val="22"/>
        </w:rPr>
        <w:t>Ogólne wymagania podano w SST D-M-00.00.00 „Wymagania ogólne” pkt 4.</w:t>
      </w:r>
    </w:p>
    <w:p w:rsidR="00CA5098" w:rsidRPr="008B3802" w:rsidRDefault="00CA5098" w:rsidP="00CA5098">
      <w:pPr>
        <w:autoSpaceDE w:val="0"/>
        <w:autoSpaceDN w:val="0"/>
        <w:adjustRightInd w:val="0"/>
        <w:jc w:val="both"/>
        <w:rPr>
          <w:sz w:val="22"/>
          <w:szCs w:val="22"/>
        </w:rPr>
      </w:pPr>
    </w:p>
    <w:p w:rsidR="00CA5098" w:rsidRPr="008B3802" w:rsidRDefault="00CA5098" w:rsidP="00CA5098">
      <w:pPr>
        <w:autoSpaceDE w:val="0"/>
        <w:autoSpaceDN w:val="0"/>
        <w:adjustRightInd w:val="0"/>
        <w:jc w:val="both"/>
        <w:rPr>
          <w:b/>
          <w:bCs/>
          <w:sz w:val="22"/>
          <w:szCs w:val="22"/>
        </w:rPr>
      </w:pPr>
      <w:r w:rsidRPr="008B3802">
        <w:rPr>
          <w:b/>
          <w:bCs/>
          <w:sz w:val="22"/>
          <w:szCs w:val="22"/>
        </w:rPr>
        <w:t>5. WYKONANIE ROBÓT</w:t>
      </w:r>
    </w:p>
    <w:p w:rsidR="00CA5098" w:rsidRPr="008B3802" w:rsidRDefault="00CA5098" w:rsidP="00CA5098">
      <w:pPr>
        <w:autoSpaceDE w:val="0"/>
        <w:autoSpaceDN w:val="0"/>
        <w:adjustRightInd w:val="0"/>
        <w:jc w:val="both"/>
        <w:rPr>
          <w:b/>
          <w:bCs/>
          <w:sz w:val="22"/>
          <w:szCs w:val="22"/>
        </w:rPr>
      </w:pPr>
      <w:r w:rsidRPr="008B3802">
        <w:rPr>
          <w:b/>
          <w:bCs/>
          <w:sz w:val="22"/>
          <w:szCs w:val="22"/>
        </w:rPr>
        <w:t>5.1. Ogólne zasady wykonania robót</w:t>
      </w:r>
    </w:p>
    <w:p w:rsidR="00CA5098" w:rsidRPr="008B3802" w:rsidRDefault="00CA5098" w:rsidP="00CA5098">
      <w:pPr>
        <w:autoSpaceDE w:val="0"/>
        <w:autoSpaceDN w:val="0"/>
        <w:adjustRightInd w:val="0"/>
        <w:jc w:val="both"/>
        <w:rPr>
          <w:sz w:val="22"/>
          <w:szCs w:val="22"/>
        </w:rPr>
      </w:pPr>
      <w:r w:rsidRPr="008B3802">
        <w:rPr>
          <w:sz w:val="22"/>
          <w:szCs w:val="22"/>
        </w:rPr>
        <w:t>Regulacja uzbrojenia polega na dostosowaniu poziomu urz</w:t>
      </w:r>
      <w:r w:rsidRPr="008B3802">
        <w:rPr>
          <w:rFonts w:eastAsia="TimesNewRoman"/>
          <w:sz w:val="22"/>
          <w:szCs w:val="22"/>
        </w:rPr>
        <w:t>ą</w:t>
      </w:r>
      <w:r w:rsidRPr="008B3802">
        <w:rPr>
          <w:sz w:val="22"/>
          <w:szCs w:val="22"/>
        </w:rPr>
        <w:t>dzenia do zaprojektowanej docelowej</w:t>
      </w:r>
    </w:p>
    <w:p w:rsidR="00CA5098" w:rsidRPr="008B3802" w:rsidRDefault="00CA5098" w:rsidP="00CA5098">
      <w:pPr>
        <w:autoSpaceDE w:val="0"/>
        <w:autoSpaceDN w:val="0"/>
        <w:adjustRightInd w:val="0"/>
        <w:jc w:val="both"/>
        <w:rPr>
          <w:sz w:val="22"/>
          <w:szCs w:val="22"/>
        </w:rPr>
      </w:pPr>
      <w:r w:rsidRPr="008B3802">
        <w:rPr>
          <w:sz w:val="22"/>
          <w:szCs w:val="22"/>
        </w:rPr>
        <w:t>Rz</w:t>
      </w:r>
      <w:r w:rsidRPr="008B3802">
        <w:rPr>
          <w:rFonts w:eastAsia="TimesNewRoman"/>
          <w:sz w:val="22"/>
          <w:szCs w:val="22"/>
        </w:rPr>
        <w:t>ę</w:t>
      </w:r>
      <w:r w:rsidRPr="008B3802">
        <w:rPr>
          <w:sz w:val="22"/>
          <w:szCs w:val="22"/>
        </w:rPr>
        <w:t>dnej nawierzchni lub terenu. Roboty te nale</w:t>
      </w:r>
      <w:r w:rsidRPr="008B3802">
        <w:rPr>
          <w:rFonts w:eastAsia="TimesNewRoman"/>
          <w:sz w:val="22"/>
          <w:szCs w:val="22"/>
        </w:rPr>
        <w:t>ż</w:t>
      </w:r>
      <w:r w:rsidRPr="008B3802">
        <w:rPr>
          <w:sz w:val="22"/>
          <w:szCs w:val="22"/>
        </w:rPr>
        <w:t>y wykona</w:t>
      </w:r>
      <w:r w:rsidRPr="008B3802">
        <w:rPr>
          <w:rFonts w:eastAsia="TimesNewRoman"/>
          <w:sz w:val="22"/>
          <w:szCs w:val="22"/>
        </w:rPr>
        <w:t xml:space="preserve">ć </w:t>
      </w:r>
      <w:r w:rsidRPr="008B3802">
        <w:rPr>
          <w:sz w:val="22"/>
          <w:szCs w:val="22"/>
        </w:rPr>
        <w:t>r</w:t>
      </w:r>
      <w:r w:rsidRPr="008B3802">
        <w:rPr>
          <w:rFonts w:eastAsia="TimesNewRoman"/>
          <w:sz w:val="22"/>
          <w:szCs w:val="22"/>
        </w:rPr>
        <w:t>ę</w:t>
      </w:r>
      <w:r w:rsidRPr="008B3802">
        <w:rPr>
          <w:sz w:val="22"/>
          <w:szCs w:val="22"/>
        </w:rPr>
        <w:t>cznie. Wykonanie robót obejmuje;</w:t>
      </w:r>
    </w:p>
    <w:p w:rsidR="00CA5098" w:rsidRPr="008B3802" w:rsidRDefault="00CA5098" w:rsidP="00CA5098">
      <w:pPr>
        <w:autoSpaceDE w:val="0"/>
        <w:autoSpaceDN w:val="0"/>
        <w:adjustRightInd w:val="0"/>
        <w:jc w:val="both"/>
        <w:rPr>
          <w:sz w:val="22"/>
          <w:szCs w:val="22"/>
        </w:rPr>
      </w:pPr>
      <w:r w:rsidRPr="008B3802">
        <w:rPr>
          <w:sz w:val="22"/>
          <w:szCs w:val="22"/>
        </w:rPr>
        <w:t>- zdj</w:t>
      </w:r>
      <w:r w:rsidRPr="008B3802">
        <w:rPr>
          <w:rFonts w:eastAsia="TimesNewRoman"/>
          <w:sz w:val="22"/>
          <w:szCs w:val="22"/>
        </w:rPr>
        <w:t>ę</w:t>
      </w:r>
      <w:r w:rsidRPr="008B3802">
        <w:rPr>
          <w:sz w:val="22"/>
          <w:szCs w:val="22"/>
        </w:rPr>
        <w:t>cie przykrycia (skrzynki gazowej, pokrywy studni telekomunikacyjnej);</w:t>
      </w:r>
    </w:p>
    <w:p w:rsidR="00CA5098" w:rsidRPr="008B3802" w:rsidRDefault="00CA5098" w:rsidP="00CA5098">
      <w:pPr>
        <w:autoSpaceDE w:val="0"/>
        <w:autoSpaceDN w:val="0"/>
        <w:adjustRightInd w:val="0"/>
        <w:jc w:val="both"/>
        <w:rPr>
          <w:sz w:val="22"/>
          <w:szCs w:val="22"/>
        </w:rPr>
      </w:pPr>
      <w:r w:rsidRPr="008B3802">
        <w:rPr>
          <w:sz w:val="22"/>
          <w:szCs w:val="22"/>
        </w:rPr>
        <w:t>- odpowiednie odkrycie urz</w:t>
      </w:r>
      <w:r w:rsidRPr="008B3802">
        <w:rPr>
          <w:rFonts w:eastAsia="TimesNewRoman"/>
          <w:sz w:val="22"/>
          <w:szCs w:val="22"/>
        </w:rPr>
        <w:t>ą</w:t>
      </w:r>
      <w:r w:rsidRPr="008B3802">
        <w:rPr>
          <w:sz w:val="22"/>
          <w:szCs w:val="22"/>
        </w:rPr>
        <w:t>dzenia i wykonanie czynno</w:t>
      </w:r>
      <w:r w:rsidRPr="008B3802">
        <w:rPr>
          <w:rFonts w:eastAsia="TimesNewRoman"/>
          <w:sz w:val="22"/>
          <w:szCs w:val="22"/>
        </w:rPr>
        <w:t>ś</w:t>
      </w:r>
      <w:r w:rsidRPr="008B3802">
        <w:rPr>
          <w:sz w:val="22"/>
          <w:szCs w:val="22"/>
        </w:rPr>
        <w:t>ci niezb</w:t>
      </w:r>
      <w:r w:rsidRPr="008B3802">
        <w:rPr>
          <w:rFonts w:eastAsia="TimesNewRoman"/>
          <w:sz w:val="22"/>
          <w:szCs w:val="22"/>
        </w:rPr>
        <w:t>ę</w:t>
      </w:r>
      <w:r w:rsidRPr="008B3802">
        <w:rPr>
          <w:sz w:val="22"/>
          <w:szCs w:val="22"/>
        </w:rPr>
        <w:t>dnych dla wła</w:t>
      </w:r>
      <w:r w:rsidRPr="008B3802">
        <w:rPr>
          <w:rFonts w:eastAsia="TimesNewRoman"/>
          <w:sz w:val="22"/>
          <w:szCs w:val="22"/>
        </w:rPr>
        <w:t>ś</w:t>
      </w:r>
      <w:r w:rsidRPr="008B3802">
        <w:rPr>
          <w:sz w:val="22"/>
          <w:szCs w:val="22"/>
        </w:rPr>
        <w:t>ciwego wykonania robót;</w:t>
      </w:r>
    </w:p>
    <w:p w:rsidR="00CA5098" w:rsidRPr="008B3802" w:rsidRDefault="00CA5098" w:rsidP="00CA5098">
      <w:pPr>
        <w:autoSpaceDE w:val="0"/>
        <w:autoSpaceDN w:val="0"/>
        <w:adjustRightInd w:val="0"/>
        <w:jc w:val="both"/>
        <w:rPr>
          <w:sz w:val="22"/>
          <w:szCs w:val="22"/>
        </w:rPr>
      </w:pPr>
      <w:r w:rsidRPr="008B3802">
        <w:rPr>
          <w:sz w:val="22"/>
          <w:szCs w:val="22"/>
        </w:rPr>
        <w:t>- podniesienie wpustów deszczowych i studni kanalizacyjnych mo</w:t>
      </w:r>
      <w:r w:rsidRPr="008B3802">
        <w:rPr>
          <w:rFonts w:eastAsia="TimesNewRoman"/>
          <w:sz w:val="22"/>
          <w:szCs w:val="22"/>
        </w:rPr>
        <w:t>ż</w:t>
      </w:r>
      <w:r w:rsidRPr="008B3802">
        <w:rPr>
          <w:sz w:val="22"/>
          <w:szCs w:val="22"/>
        </w:rPr>
        <w:t>na wykona</w:t>
      </w:r>
      <w:r w:rsidRPr="008B3802">
        <w:rPr>
          <w:rFonts w:eastAsia="TimesNewRoman"/>
          <w:sz w:val="22"/>
          <w:szCs w:val="22"/>
        </w:rPr>
        <w:t xml:space="preserve">ć </w:t>
      </w:r>
      <w:r w:rsidRPr="008B3802">
        <w:rPr>
          <w:sz w:val="22"/>
          <w:szCs w:val="22"/>
        </w:rPr>
        <w:t>przez zastosowanie cegły kanalizacyjnej, betonu B20, zaprawy cementowej lub odpowiednich elementów prefabrykowanych.</w:t>
      </w:r>
    </w:p>
    <w:p w:rsidR="00CA5098" w:rsidRPr="008B3802" w:rsidRDefault="00CA5098" w:rsidP="00CA5098">
      <w:pPr>
        <w:autoSpaceDE w:val="0"/>
        <w:autoSpaceDN w:val="0"/>
        <w:adjustRightInd w:val="0"/>
        <w:jc w:val="both"/>
        <w:rPr>
          <w:sz w:val="22"/>
          <w:szCs w:val="22"/>
        </w:rPr>
      </w:pPr>
      <w:r w:rsidRPr="008B3802">
        <w:rPr>
          <w:sz w:val="22"/>
          <w:szCs w:val="22"/>
        </w:rPr>
        <w:t>Wykonanie regulacji skrzynek gazowych oraz studni telekomunikacyjnych winno si</w:t>
      </w:r>
      <w:r w:rsidRPr="008B3802">
        <w:rPr>
          <w:rFonts w:eastAsia="TimesNewRoman"/>
          <w:sz w:val="22"/>
          <w:szCs w:val="22"/>
        </w:rPr>
        <w:t xml:space="preserve">ę </w:t>
      </w:r>
      <w:r w:rsidRPr="008B3802">
        <w:rPr>
          <w:sz w:val="22"/>
          <w:szCs w:val="22"/>
        </w:rPr>
        <w:t>odbywa</w:t>
      </w:r>
      <w:r w:rsidRPr="008B3802">
        <w:rPr>
          <w:rFonts w:eastAsia="TimesNewRoman"/>
          <w:sz w:val="22"/>
          <w:szCs w:val="22"/>
        </w:rPr>
        <w:t xml:space="preserve">ć </w:t>
      </w:r>
      <w:r w:rsidRPr="008B3802">
        <w:rPr>
          <w:sz w:val="22"/>
          <w:szCs w:val="22"/>
        </w:rPr>
        <w:t>według</w:t>
      </w:r>
    </w:p>
    <w:p w:rsidR="00CA5098" w:rsidRPr="008B3802" w:rsidRDefault="00CA5098" w:rsidP="00CA5098">
      <w:pPr>
        <w:autoSpaceDE w:val="0"/>
        <w:autoSpaceDN w:val="0"/>
        <w:adjustRightInd w:val="0"/>
        <w:jc w:val="both"/>
        <w:rPr>
          <w:sz w:val="22"/>
          <w:szCs w:val="22"/>
        </w:rPr>
      </w:pPr>
      <w:r w:rsidRPr="008B3802">
        <w:rPr>
          <w:sz w:val="22"/>
          <w:szCs w:val="22"/>
        </w:rPr>
        <w:t>wskazówek i pod nadzorem wła</w:t>
      </w:r>
      <w:r w:rsidRPr="008B3802">
        <w:rPr>
          <w:rFonts w:eastAsia="TimesNewRoman"/>
          <w:sz w:val="22"/>
          <w:szCs w:val="22"/>
        </w:rPr>
        <w:t>ś</w:t>
      </w:r>
      <w:r w:rsidRPr="008B3802">
        <w:rPr>
          <w:sz w:val="22"/>
          <w:szCs w:val="22"/>
        </w:rPr>
        <w:t>ciciela sieci. Ogólne zasady wykonania robót podano w SST D-M-00.00.00 „Wymagania ogólne” pkt 5..</w:t>
      </w:r>
    </w:p>
    <w:p w:rsidR="00CA5098" w:rsidRPr="008B3802" w:rsidRDefault="00CA5098" w:rsidP="00CA5098">
      <w:pPr>
        <w:autoSpaceDE w:val="0"/>
        <w:autoSpaceDN w:val="0"/>
        <w:adjustRightInd w:val="0"/>
        <w:jc w:val="both"/>
        <w:rPr>
          <w:b/>
          <w:bCs/>
          <w:sz w:val="22"/>
          <w:szCs w:val="22"/>
        </w:rPr>
      </w:pPr>
      <w:r w:rsidRPr="008B3802">
        <w:rPr>
          <w:b/>
          <w:bCs/>
          <w:sz w:val="22"/>
          <w:szCs w:val="22"/>
        </w:rPr>
        <w:t>5.6. Uło</w:t>
      </w:r>
      <w:r w:rsidRPr="008B3802">
        <w:rPr>
          <w:rFonts w:eastAsia="TimesNewRoman,Bold"/>
          <w:b/>
          <w:bCs/>
          <w:sz w:val="22"/>
          <w:szCs w:val="22"/>
        </w:rPr>
        <w:t>ż</w:t>
      </w:r>
      <w:r w:rsidRPr="008B3802">
        <w:rPr>
          <w:b/>
          <w:bCs/>
          <w:sz w:val="22"/>
          <w:szCs w:val="22"/>
        </w:rPr>
        <w:t>enie nowej nawierzchni</w:t>
      </w:r>
    </w:p>
    <w:p w:rsidR="00CA5098" w:rsidRPr="008B3802" w:rsidRDefault="00CA5098" w:rsidP="00CA5098">
      <w:pPr>
        <w:autoSpaceDE w:val="0"/>
        <w:autoSpaceDN w:val="0"/>
        <w:adjustRightInd w:val="0"/>
        <w:jc w:val="both"/>
        <w:rPr>
          <w:sz w:val="22"/>
          <w:szCs w:val="22"/>
        </w:rPr>
      </w:pPr>
      <w:r w:rsidRPr="008B3802">
        <w:rPr>
          <w:sz w:val="22"/>
          <w:szCs w:val="22"/>
        </w:rPr>
        <w:t>Now</w:t>
      </w:r>
      <w:r w:rsidRPr="008B3802">
        <w:rPr>
          <w:rFonts w:eastAsia="TimesNewRoman"/>
          <w:sz w:val="22"/>
          <w:szCs w:val="22"/>
        </w:rPr>
        <w:t xml:space="preserve">ą </w:t>
      </w:r>
      <w:r w:rsidRPr="008B3802">
        <w:rPr>
          <w:sz w:val="22"/>
          <w:szCs w:val="22"/>
        </w:rPr>
        <w:t>nawierzchni</w:t>
      </w:r>
      <w:r w:rsidRPr="008B3802">
        <w:rPr>
          <w:rFonts w:eastAsia="TimesNewRoman"/>
          <w:sz w:val="22"/>
          <w:szCs w:val="22"/>
        </w:rPr>
        <w:t>ę</w:t>
      </w:r>
      <w:r w:rsidRPr="008B3802">
        <w:rPr>
          <w:sz w:val="22"/>
          <w:szCs w:val="22"/>
        </w:rPr>
        <w:t>, wokół studzienki, nale</w:t>
      </w:r>
      <w:r w:rsidRPr="008B3802">
        <w:rPr>
          <w:rFonts w:eastAsia="TimesNewRoman"/>
          <w:sz w:val="22"/>
          <w:szCs w:val="22"/>
        </w:rPr>
        <w:t>ż</w:t>
      </w:r>
      <w:r w:rsidRPr="008B3802">
        <w:rPr>
          <w:sz w:val="22"/>
          <w:szCs w:val="22"/>
        </w:rPr>
        <w:t>y wykona</w:t>
      </w:r>
      <w:r w:rsidRPr="008B3802">
        <w:rPr>
          <w:rFonts w:eastAsia="TimesNewRoman"/>
          <w:sz w:val="22"/>
          <w:szCs w:val="22"/>
        </w:rPr>
        <w:t xml:space="preserve">ć </w:t>
      </w:r>
      <w:r w:rsidRPr="008B3802">
        <w:rPr>
          <w:sz w:val="22"/>
          <w:szCs w:val="22"/>
        </w:rPr>
        <w:t>zgodnie z dokumentacj</w:t>
      </w:r>
      <w:r w:rsidRPr="008B3802">
        <w:rPr>
          <w:rFonts w:eastAsia="TimesNewRoman"/>
          <w:sz w:val="22"/>
          <w:szCs w:val="22"/>
        </w:rPr>
        <w:t xml:space="preserve">ą </w:t>
      </w:r>
      <w:r w:rsidRPr="008B3802">
        <w:rPr>
          <w:sz w:val="22"/>
          <w:szCs w:val="22"/>
        </w:rPr>
        <w:t>projektow</w:t>
      </w:r>
      <w:r w:rsidRPr="008B3802">
        <w:rPr>
          <w:rFonts w:eastAsia="TimesNewRoman"/>
          <w:sz w:val="22"/>
          <w:szCs w:val="22"/>
        </w:rPr>
        <w:t>ą</w:t>
      </w:r>
      <w:r w:rsidRPr="008B3802">
        <w:rPr>
          <w:sz w:val="22"/>
          <w:szCs w:val="22"/>
        </w:rPr>
        <w:t>.</w:t>
      </w:r>
    </w:p>
    <w:p w:rsidR="00CA5098" w:rsidRPr="008B3802" w:rsidRDefault="00CA5098" w:rsidP="00CA5098">
      <w:pPr>
        <w:autoSpaceDE w:val="0"/>
        <w:autoSpaceDN w:val="0"/>
        <w:adjustRightInd w:val="0"/>
        <w:jc w:val="both"/>
        <w:rPr>
          <w:sz w:val="22"/>
          <w:szCs w:val="22"/>
        </w:rPr>
      </w:pPr>
    </w:p>
    <w:p w:rsidR="00CA5098" w:rsidRPr="008B3802" w:rsidRDefault="00CA5098" w:rsidP="00CA5098">
      <w:pPr>
        <w:autoSpaceDE w:val="0"/>
        <w:autoSpaceDN w:val="0"/>
        <w:adjustRightInd w:val="0"/>
        <w:jc w:val="both"/>
        <w:rPr>
          <w:b/>
          <w:bCs/>
          <w:sz w:val="22"/>
          <w:szCs w:val="22"/>
        </w:rPr>
      </w:pPr>
      <w:r w:rsidRPr="008B3802">
        <w:rPr>
          <w:b/>
          <w:bCs/>
          <w:sz w:val="22"/>
          <w:szCs w:val="22"/>
        </w:rPr>
        <w:t>6. KONTROLA JAKO</w:t>
      </w:r>
      <w:r w:rsidRPr="008B3802">
        <w:rPr>
          <w:rFonts w:eastAsia="TimesNewRoman,Bold"/>
          <w:b/>
          <w:bCs/>
          <w:sz w:val="22"/>
          <w:szCs w:val="22"/>
        </w:rPr>
        <w:t>Ś</w:t>
      </w:r>
      <w:r w:rsidRPr="008B3802">
        <w:rPr>
          <w:b/>
          <w:bCs/>
          <w:sz w:val="22"/>
          <w:szCs w:val="22"/>
        </w:rPr>
        <w:t>CI ROBÓT</w:t>
      </w:r>
    </w:p>
    <w:p w:rsidR="00CA5098" w:rsidRPr="008B3802" w:rsidRDefault="00CA5098" w:rsidP="00CA5098">
      <w:pPr>
        <w:autoSpaceDE w:val="0"/>
        <w:autoSpaceDN w:val="0"/>
        <w:adjustRightInd w:val="0"/>
        <w:jc w:val="both"/>
        <w:rPr>
          <w:b/>
          <w:bCs/>
          <w:sz w:val="22"/>
          <w:szCs w:val="22"/>
        </w:rPr>
      </w:pPr>
      <w:r w:rsidRPr="008B3802">
        <w:rPr>
          <w:b/>
          <w:bCs/>
          <w:sz w:val="22"/>
          <w:szCs w:val="22"/>
        </w:rPr>
        <w:t>6.1. Ogólne zasady kontroli jako</w:t>
      </w:r>
      <w:r w:rsidRPr="008B3802">
        <w:rPr>
          <w:rFonts w:eastAsia="TimesNewRoman,Bold"/>
          <w:b/>
          <w:bCs/>
          <w:sz w:val="22"/>
          <w:szCs w:val="22"/>
        </w:rPr>
        <w:t>ś</w:t>
      </w:r>
      <w:r w:rsidRPr="008B3802">
        <w:rPr>
          <w:b/>
          <w:bCs/>
          <w:sz w:val="22"/>
          <w:szCs w:val="22"/>
        </w:rPr>
        <w:t>ci robót</w:t>
      </w:r>
    </w:p>
    <w:p w:rsidR="00CA5098" w:rsidRPr="008B3802" w:rsidRDefault="00CA5098" w:rsidP="00CA5098">
      <w:pPr>
        <w:autoSpaceDE w:val="0"/>
        <w:autoSpaceDN w:val="0"/>
        <w:adjustRightInd w:val="0"/>
        <w:jc w:val="both"/>
        <w:rPr>
          <w:sz w:val="22"/>
          <w:szCs w:val="22"/>
        </w:rPr>
      </w:pPr>
      <w:r w:rsidRPr="008B3802">
        <w:rPr>
          <w:sz w:val="22"/>
          <w:szCs w:val="22"/>
        </w:rPr>
        <w:t>Ogólne zasady kontroli jako</w:t>
      </w:r>
      <w:r w:rsidRPr="008B3802">
        <w:rPr>
          <w:rFonts w:eastAsia="TimesNewRoman"/>
          <w:sz w:val="22"/>
          <w:szCs w:val="22"/>
        </w:rPr>
        <w:t>ś</w:t>
      </w:r>
      <w:r w:rsidRPr="008B3802">
        <w:rPr>
          <w:sz w:val="22"/>
          <w:szCs w:val="22"/>
        </w:rPr>
        <w:t>ci robót podano w SST D-M-00.00.00 „Wymagania ogólne pkt 6.</w:t>
      </w:r>
    </w:p>
    <w:p w:rsidR="00CA5098" w:rsidRPr="008B3802" w:rsidRDefault="00CA5098" w:rsidP="00CA5098">
      <w:pPr>
        <w:autoSpaceDE w:val="0"/>
        <w:autoSpaceDN w:val="0"/>
        <w:adjustRightInd w:val="0"/>
        <w:jc w:val="both"/>
        <w:rPr>
          <w:b/>
          <w:bCs/>
          <w:sz w:val="22"/>
          <w:szCs w:val="22"/>
        </w:rPr>
      </w:pPr>
      <w:r w:rsidRPr="008B3802">
        <w:rPr>
          <w:b/>
          <w:bCs/>
          <w:sz w:val="22"/>
          <w:szCs w:val="22"/>
        </w:rPr>
        <w:t>6.2. Badania przed przyst</w:t>
      </w:r>
      <w:r w:rsidRPr="008B3802">
        <w:rPr>
          <w:rFonts w:eastAsia="TimesNewRoman,Bold"/>
          <w:b/>
          <w:bCs/>
          <w:sz w:val="22"/>
          <w:szCs w:val="22"/>
        </w:rPr>
        <w:t>ą</w:t>
      </w:r>
      <w:r w:rsidRPr="008B3802">
        <w:rPr>
          <w:b/>
          <w:bCs/>
          <w:sz w:val="22"/>
          <w:szCs w:val="22"/>
        </w:rPr>
        <w:t>pieniem do robót</w:t>
      </w:r>
    </w:p>
    <w:p w:rsidR="00CA5098" w:rsidRPr="008B3802" w:rsidRDefault="00CA5098" w:rsidP="00CA5098">
      <w:pPr>
        <w:autoSpaceDE w:val="0"/>
        <w:autoSpaceDN w:val="0"/>
        <w:adjustRightInd w:val="0"/>
        <w:jc w:val="both"/>
        <w:rPr>
          <w:sz w:val="22"/>
          <w:szCs w:val="22"/>
        </w:rPr>
      </w:pPr>
      <w:r w:rsidRPr="008B3802">
        <w:rPr>
          <w:sz w:val="22"/>
          <w:szCs w:val="22"/>
        </w:rPr>
        <w:t>Przed przyst</w:t>
      </w:r>
      <w:r w:rsidRPr="008B3802">
        <w:rPr>
          <w:rFonts w:eastAsia="TimesNewRoman"/>
          <w:sz w:val="22"/>
          <w:szCs w:val="22"/>
        </w:rPr>
        <w:t>ą</w:t>
      </w:r>
      <w:r w:rsidRPr="008B3802">
        <w:rPr>
          <w:sz w:val="22"/>
          <w:szCs w:val="22"/>
        </w:rPr>
        <w:t>pieniem do robót Wykonawca powinien uzyska</w:t>
      </w:r>
      <w:r w:rsidRPr="008B3802">
        <w:rPr>
          <w:rFonts w:eastAsia="TimesNewRoman"/>
          <w:sz w:val="22"/>
          <w:szCs w:val="22"/>
        </w:rPr>
        <w:t xml:space="preserve">ć </w:t>
      </w:r>
      <w:r w:rsidRPr="008B3802">
        <w:rPr>
          <w:sz w:val="22"/>
          <w:szCs w:val="22"/>
        </w:rPr>
        <w:t>wymagane dokumenty, dopuszczaj</w:t>
      </w:r>
      <w:r w:rsidRPr="008B3802">
        <w:rPr>
          <w:rFonts w:eastAsia="TimesNewRoman"/>
          <w:sz w:val="22"/>
          <w:szCs w:val="22"/>
        </w:rPr>
        <w:t>ą</w:t>
      </w:r>
      <w:r w:rsidRPr="008B3802">
        <w:rPr>
          <w:sz w:val="22"/>
          <w:szCs w:val="22"/>
        </w:rPr>
        <w:t>ce</w:t>
      </w:r>
    </w:p>
    <w:p w:rsidR="00CA5098" w:rsidRPr="008B3802" w:rsidRDefault="00CA5098" w:rsidP="00CA5098">
      <w:pPr>
        <w:autoSpaceDE w:val="0"/>
        <w:autoSpaceDN w:val="0"/>
        <w:adjustRightInd w:val="0"/>
        <w:jc w:val="both"/>
        <w:rPr>
          <w:sz w:val="22"/>
          <w:szCs w:val="22"/>
        </w:rPr>
      </w:pPr>
      <w:r w:rsidRPr="008B3802">
        <w:rPr>
          <w:sz w:val="22"/>
          <w:szCs w:val="22"/>
        </w:rPr>
        <w:t>wyroby budowlane do obrotu i powszechnego stosowania (certyfikaty na znak bezpiecze</w:t>
      </w:r>
      <w:r w:rsidRPr="008B3802">
        <w:rPr>
          <w:rFonts w:eastAsia="TimesNewRoman"/>
          <w:sz w:val="22"/>
          <w:szCs w:val="22"/>
        </w:rPr>
        <w:t>ń</w:t>
      </w:r>
      <w:r w:rsidRPr="008B3802">
        <w:rPr>
          <w:sz w:val="22"/>
          <w:szCs w:val="22"/>
        </w:rPr>
        <w:t>stwa, aprobaty techniczne, certyfikaty zgodno</w:t>
      </w:r>
      <w:r w:rsidRPr="008B3802">
        <w:rPr>
          <w:rFonts w:eastAsia="TimesNewRoman"/>
          <w:sz w:val="22"/>
          <w:szCs w:val="22"/>
        </w:rPr>
        <w:t>ś</w:t>
      </w:r>
      <w:r w:rsidRPr="008B3802">
        <w:rPr>
          <w:sz w:val="22"/>
          <w:szCs w:val="22"/>
        </w:rPr>
        <w:t>ci, deklaracje zgodno</w:t>
      </w:r>
      <w:r w:rsidRPr="008B3802">
        <w:rPr>
          <w:rFonts w:eastAsia="TimesNewRoman"/>
          <w:sz w:val="22"/>
          <w:szCs w:val="22"/>
        </w:rPr>
        <w:t>ś</w:t>
      </w:r>
      <w:r w:rsidRPr="008B3802">
        <w:rPr>
          <w:sz w:val="22"/>
          <w:szCs w:val="22"/>
        </w:rPr>
        <w:t>ci, ew. badania materiałów wykonane przez dostawców itp.). Wszystkie dokumenty oraz wyniki bada</w:t>
      </w:r>
      <w:r w:rsidRPr="008B3802">
        <w:rPr>
          <w:rFonts w:eastAsia="TimesNewRoman"/>
          <w:sz w:val="22"/>
          <w:szCs w:val="22"/>
        </w:rPr>
        <w:t xml:space="preserve">ń </w:t>
      </w:r>
      <w:r w:rsidRPr="008B3802">
        <w:rPr>
          <w:sz w:val="22"/>
          <w:szCs w:val="22"/>
        </w:rPr>
        <w:t xml:space="preserve">Wykonawca przedstawia </w:t>
      </w:r>
      <w:r w:rsidR="00AF0D13">
        <w:rPr>
          <w:sz w:val="22"/>
          <w:szCs w:val="22"/>
        </w:rPr>
        <w:t>Inspektor</w:t>
      </w:r>
      <w:r w:rsidRPr="008B3802">
        <w:rPr>
          <w:sz w:val="22"/>
          <w:szCs w:val="22"/>
        </w:rPr>
        <w:t>owi do akceptacji.</w:t>
      </w:r>
    </w:p>
    <w:p w:rsidR="00CA5098" w:rsidRPr="008B3802" w:rsidRDefault="00CA5098" w:rsidP="00CA5098">
      <w:pPr>
        <w:autoSpaceDE w:val="0"/>
        <w:autoSpaceDN w:val="0"/>
        <w:adjustRightInd w:val="0"/>
        <w:jc w:val="both"/>
        <w:rPr>
          <w:b/>
          <w:bCs/>
          <w:sz w:val="22"/>
          <w:szCs w:val="22"/>
        </w:rPr>
      </w:pPr>
      <w:r w:rsidRPr="008B3802">
        <w:rPr>
          <w:b/>
          <w:bCs/>
          <w:sz w:val="22"/>
          <w:szCs w:val="22"/>
        </w:rPr>
        <w:t>6.3. Badania wykonanych robót</w:t>
      </w:r>
    </w:p>
    <w:p w:rsidR="00CA5098" w:rsidRPr="008B3802" w:rsidRDefault="00CA5098" w:rsidP="00CA5098">
      <w:pPr>
        <w:autoSpaceDE w:val="0"/>
        <w:autoSpaceDN w:val="0"/>
        <w:adjustRightInd w:val="0"/>
        <w:jc w:val="both"/>
        <w:rPr>
          <w:sz w:val="22"/>
          <w:szCs w:val="22"/>
        </w:rPr>
      </w:pPr>
      <w:r w:rsidRPr="008B3802">
        <w:rPr>
          <w:sz w:val="22"/>
          <w:szCs w:val="22"/>
        </w:rPr>
        <w:t>Sprawdzenie poło</w:t>
      </w:r>
      <w:r w:rsidRPr="008B3802">
        <w:rPr>
          <w:rFonts w:eastAsia="TimesNewRoman"/>
          <w:sz w:val="22"/>
          <w:szCs w:val="22"/>
        </w:rPr>
        <w:t>ż</w:t>
      </w:r>
      <w:r w:rsidRPr="008B3802">
        <w:rPr>
          <w:sz w:val="22"/>
          <w:szCs w:val="22"/>
        </w:rPr>
        <w:t>enia elementów uzbrojenia w stosunku do otaczaj</w:t>
      </w:r>
      <w:r w:rsidRPr="008B3802">
        <w:rPr>
          <w:rFonts w:eastAsia="TimesNewRoman"/>
          <w:sz w:val="22"/>
          <w:szCs w:val="22"/>
        </w:rPr>
        <w:t>ą</w:t>
      </w:r>
      <w:r w:rsidRPr="008B3802">
        <w:rPr>
          <w:sz w:val="22"/>
          <w:szCs w:val="22"/>
        </w:rPr>
        <w:t>cej nawierzchni - w poziomie</w:t>
      </w:r>
    </w:p>
    <w:p w:rsidR="00CA5098" w:rsidRPr="008B3802" w:rsidRDefault="00CA5098" w:rsidP="00CA5098">
      <w:pPr>
        <w:autoSpaceDE w:val="0"/>
        <w:autoSpaceDN w:val="0"/>
        <w:adjustRightInd w:val="0"/>
        <w:jc w:val="both"/>
        <w:rPr>
          <w:sz w:val="22"/>
          <w:szCs w:val="22"/>
        </w:rPr>
      </w:pPr>
      <w:r w:rsidRPr="008B3802">
        <w:rPr>
          <w:sz w:val="22"/>
          <w:szCs w:val="22"/>
        </w:rPr>
        <w:t>nawierzchni.</w:t>
      </w:r>
    </w:p>
    <w:p w:rsidR="00CA5098" w:rsidRPr="008B3802" w:rsidRDefault="00CA5098" w:rsidP="00CA5098">
      <w:pPr>
        <w:autoSpaceDE w:val="0"/>
        <w:autoSpaceDN w:val="0"/>
        <w:adjustRightInd w:val="0"/>
        <w:jc w:val="both"/>
        <w:rPr>
          <w:sz w:val="22"/>
          <w:szCs w:val="22"/>
        </w:rPr>
      </w:pPr>
    </w:p>
    <w:p w:rsidR="00CA5098" w:rsidRPr="008B3802" w:rsidRDefault="00CA5098" w:rsidP="00CA5098">
      <w:pPr>
        <w:autoSpaceDE w:val="0"/>
        <w:autoSpaceDN w:val="0"/>
        <w:adjustRightInd w:val="0"/>
        <w:jc w:val="both"/>
        <w:rPr>
          <w:b/>
          <w:bCs/>
          <w:sz w:val="22"/>
          <w:szCs w:val="22"/>
        </w:rPr>
      </w:pPr>
      <w:r w:rsidRPr="008B3802">
        <w:rPr>
          <w:b/>
          <w:bCs/>
          <w:sz w:val="22"/>
          <w:szCs w:val="22"/>
        </w:rPr>
        <w:t>7. OBMIAR ROBÓT</w:t>
      </w:r>
    </w:p>
    <w:p w:rsidR="00CA5098" w:rsidRPr="008B3802" w:rsidRDefault="00CA5098" w:rsidP="00CA5098">
      <w:pPr>
        <w:autoSpaceDE w:val="0"/>
        <w:autoSpaceDN w:val="0"/>
        <w:adjustRightInd w:val="0"/>
        <w:jc w:val="both"/>
        <w:rPr>
          <w:b/>
          <w:bCs/>
          <w:sz w:val="22"/>
          <w:szCs w:val="22"/>
        </w:rPr>
      </w:pPr>
      <w:r w:rsidRPr="008B3802">
        <w:rPr>
          <w:b/>
          <w:bCs/>
          <w:sz w:val="22"/>
          <w:szCs w:val="22"/>
        </w:rPr>
        <w:t>7.1. Ogólne zasady obmiaru robót</w:t>
      </w:r>
    </w:p>
    <w:p w:rsidR="00CA5098" w:rsidRPr="008B3802" w:rsidRDefault="00CA5098" w:rsidP="00CA5098">
      <w:pPr>
        <w:autoSpaceDE w:val="0"/>
        <w:autoSpaceDN w:val="0"/>
        <w:adjustRightInd w:val="0"/>
        <w:jc w:val="both"/>
        <w:rPr>
          <w:sz w:val="22"/>
          <w:szCs w:val="22"/>
        </w:rPr>
      </w:pPr>
      <w:r w:rsidRPr="008B3802">
        <w:rPr>
          <w:sz w:val="22"/>
          <w:szCs w:val="22"/>
        </w:rPr>
        <w:t>Ogólne zasady obmiaru robót podano w SST D-M-00.00.00 „Wymagania ogólne” pkt 7.</w:t>
      </w:r>
    </w:p>
    <w:p w:rsidR="00CA5098" w:rsidRPr="008B3802" w:rsidRDefault="00CA5098" w:rsidP="00CA5098">
      <w:pPr>
        <w:autoSpaceDE w:val="0"/>
        <w:autoSpaceDN w:val="0"/>
        <w:adjustRightInd w:val="0"/>
        <w:jc w:val="both"/>
        <w:rPr>
          <w:b/>
          <w:bCs/>
          <w:sz w:val="22"/>
          <w:szCs w:val="22"/>
        </w:rPr>
      </w:pPr>
      <w:r w:rsidRPr="008B3802">
        <w:rPr>
          <w:b/>
          <w:bCs/>
          <w:sz w:val="22"/>
          <w:szCs w:val="22"/>
        </w:rPr>
        <w:t>7.2. Jednostka obmiarowa</w:t>
      </w:r>
    </w:p>
    <w:p w:rsidR="00CA5098" w:rsidRPr="008B3802" w:rsidRDefault="00CA5098" w:rsidP="00CA5098">
      <w:pPr>
        <w:autoSpaceDE w:val="0"/>
        <w:autoSpaceDN w:val="0"/>
        <w:adjustRightInd w:val="0"/>
        <w:jc w:val="both"/>
        <w:rPr>
          <w:sz w:val="22"/>
          <w:szCs w:val="22"/>
        </w:rPr>
      </w:pPr>
      <w:r w:rsidRPr="008B3802">
        <w:rPr>
          <w:sz w:val="22"/>
          <w:szCs w:val="22"/>
        </w:rPr>
        <w:t>Jednostk</w:t>
      </w:r>
      <w:r w:rsidRPr="008B3802">
        <w:rPr>
          <w:rFonts w:eastAsia="TimesNewRoman"/>
          <w:sz w:val="22"/>
          <w:szCs w:val="22"/>
        </w:rPr>
        <w:t xml:space="preserve">ą </w:t>
      </w:r>
      <w:r w:rsidRPr="008B3802">
        <w:rPr>
          <w:sz w:val="22"/>
          <w:szCs w:val="22"/>
        </w:rPr>
        <w:t>obmiarow</w:t>
      </w:r>
      <w:r w:rsidRPr="008B3802">
        <w:rPr>
          <w:rFonts w:eastAsia="TimesNewRoman"/>
          <w:sz w:val="22"/>
          <w:szCs w:val="22"/>
        </w:rPr>
        <w:t xml:space="preserve">ą </w:t>
      </w:r>
      <w:r w:rsidRPr="008B3802">
        <w:rPr>
          <w:sz w:val="22"/>
          <w:szCs w:val="22"/>
        </w:rPr>
        <w:t>jest 1 obiekt wykonanej regulacji urz</w:t>
      </w:r>
      <w:r w:rsidRPr="008B3802">
        <w:rPr>
          <w:rFonts w:eastAsia="TimesNewRoman"/>
          <w:sz w:val="22"/>
          <w:szCs w:val="22"/>
        </w:rPr>
        <w:t>ą</w:t>
      </w:r>
      <w:r w:rsidRPr="008B3802">
        <w:rPr>
          <w:sz w:val="22"/>
          <w:szCs w:val="22"/>
        </w:rPr>
        <w:t>dzenia.</w:t>
      </w:r>
    </w:p>
    <w:p w:rsidR="00CA5098" w:rsidRPr="008B3802" w:rsidRDefault="00CA5098" w:rsidP="00CA5098">
      <w:pPr>
        <w:autoSpaceDE w:val="0"/>
        <w:autoSpaceDN w:val="0"/>
        <w:adjustRightInd w:val="0"/>
        <w:jc w:val="both"/>
        <w:rPr>
          <w:b/>
          <w:bCs/>
          <w:sz w:val="22"/>
          <w:szCs w:val="22"/>
        </w:rPr>
      </w:pPr>
      <w:r w:rsidRPr="008B3802">
        <w:rPr>
          <w:b/>
          <w:bCs/>
          <w:sz w:val="22"/>
          <w:szCs w:val="22"/>
        </w:rPr>
        <w:t>8. ODBIÓR ROBÓT</w:t>
      </w:r>
    </w:p>
    <w:p w:rsidR="00CA5098" w:rsidRPr="008B3802" w:rsidRDefault="00CA5098" w:rsidP="00CA5098">
      <w:pPr>
        <w:autoSpaceDE w:val="0"/>
        <w:autoSpaceDN w:val="0"/>
        <w:adjustRightInd w:val="0"/>
        <w:jc w:val="both"/>
        <w:rPr>
          <w:b/>
          <w:bCs/>
          <w:sz w:val="22"/>
          <w:szCs w:val="22"/>
        </w:rPr>
      </w:pPr>
      <w:r w:rsidRPr="008B3802">
        <w:rPr>
          <w:b/>
          <w:bCs/>
          <w:sz w:val="22"/>
          <w:szCs w:val="22"/>
        </w:rPr>
        <w:t>8.1. Ogólne zasady odbioru robót</w:t>
      </w:r>
    </w:p>
    <w:p w:rsidR="00CA5098" w:rsidRPr="008B3802" w:rsidRDefault="00CA5098" w:rsidP="00CA5098">
      <w:pPr>
        <w:autoSpaceDE w:val="0"/>
        <w:autoSpaceDN w:val="0"/>
        <w:adjustRightInd w:val="0"/>
        <w:jc w:val="both"/>
        <w:rPr>
          <w:sz w:val="22"/>
          <w:szCs w:val="22"/>
        </w:rPr>
      </w:pPr>
      <w:r w:rsidRPr="008B3802">
        <w:rPr>
          <w:sz w:val="22"/>
          <w:szCs w:val="22"/>
        </w:rPr>
        <w:t>Ogólne zasady odbioru robót podano w SST D-M-00.00.00 „Wymagania ogólne” pkt 8. Roboty uznaje si</w:t>
      </w:r>
      <w:r w:rsidRPr="008B3802">
        <w:rPr>
          <w:rFonts w:eastAsia="TimesNewRoman"/>
          <w:sz w:val="22"/>
          <w:szCs w:val="22"/>
        </w:rPr>
        <w:t xml:space="preserve">ę </w:t>
      </w:r>
      <w:r w:rsidRPr="008B3802">
        <w:rPr>
          <w:sz w:val="22"/>
          <w:szCs w:val="22"/>
        </w:rPr>
        <w:t>za wykonane zgodnie z dokumentacj</w:t>
      </w:r>
      <w:r w:rsidRPr="008B3802">
        <w:rPr>
          <w:rFonts w:eastAsia="TimesNewRoman"/>
          <w:sz w:val="22"/>
          <w:szCs w:val="22"/>
        </w:rPr>
        <w:t xml:space="preserve">ą </w:t>
      </w:r>
      <w:r w:rsidRPr="008B3802">
        <w:rPr>
          <w:sz w:val="22"/>
          <w:szCs w:val="22"/>
        </w:rPr>
        <w:t>projektow</w:t>
      </w:r>
      <w:r w:rsidRPr="008B3802">
        <w:rPr>
          <w:rFonts w:eastAsia="TimesNewRoman"/>
          <w:sz w:val="22"/>
          <w:szCs w:val="22"/>
        </w:rPr>
        <w:t>ą</w:t>
      </w:r>
      <w:r w:rsidRPr="008B3802">
        <w:rPr>
          <w:sz w:val="22"/>
          <w:szCs w:val="22"/>
        </w:rPr>
        <w:t xml:space="preserve">, SST i wymaganiami </w:t>
      </w:r>
      <w:r w:rsidR="00AF0D13">
        <w:rPr>
          <w:sz w:val="22"/>
          <w:szCs w:val="22"/>
        </w:rPr>
        <w:t>Inspektor</w:t>
      </w:r>
      <w:r w:rsidRPr="008B3802">
        <w:rPr>
          <w:sz w:val="22"/>
          <w:szCs w:val="22"/>
        </w:rPr>
        <w:t>a, je</w:t>
      </w:r>
      <w:r w:rsidRPr="008B3802">
        <w:rPr>
          <w:rFonts w:eastAsia="TimesNewRoman"/>
          <w:sz w:val="22"/>
          <w:szCs w:val="22"/>
        </w:rPr>
        <w:t>ż</w:t>
      </w:r>
      <w:r w:rsidRPr="008B3802">
        <w:rPr>
          <w:sz w:val="22"/>
          <w:szCs w:val="22"/>
        </w:rPr>
        <w:t>eli wszystkie pomiary i badania wg pkt 6 dały wyniki pozytywne.</w:t>
      </w:r>
    </w:p>
    <w:p w:rsidR="00CA5098" w:rsidRPr="008B3802" w:rsidRDefault="00CA5098" w:rsidP="00CA5098">
      <w:pPr>
        <w:autoSpaceDE w:val="0"/>
        <w:autoSpaceDN w:val="0"/>
        <w:adjustRightInd w:val="0"/>
        <w:jc w:val="both"/>
        <w:rPr>
          <w:sz w:val="22"/>
          <w:szCs w:val="22"/>
        </w:rPr>
      </w:pPr>
    </w:p>
    <w:p w:rsidR="00CA5098" w:rsidRPr="008B3802" w:rsidRDefault="00CA5098" w:rsidP="00CA5098">
      <w:pPr>
        <w:autoSpaceDE w:val="0"/>
        <w:autoSpaceDN w:val="0"/>
        <w:adjustRightInd w:val="0"/>
        <w:jc w:val="both"/>
        <w:rPr>
          <w:b/>
          <w:bCs/>
          <w:sz w:val="22"/>
          <w:szCs w:val="22"/>
        </w:rPr>
      </w:pPr>
      <w:r w:rsidRPr="008B3802">
        <w:rPr>
          <w:b/>
          <w:bCs/>
          <w:sz w:val="22"/>
          <w:szCs w:val="22"/>
        </w:rPr>
        <w:t>9. PODSTAWA PŁATNO</w:t>
      </w:r>
      <w:r w:rsidRPr="008B3802">
        <w:rPr>
          <w:rFonts w:eastAsia="TimesNewRoman,Bold"/>
          <w:b/>
          <w:bCs/>
          <w:sz w:val="22"/>
          <w:szCs w:val="22"/>
        </w:rPr>
        <w:t>Ś</w:t>
      </w:r>
      <w:r w:rsidRPr="008B3802">
        <w:rPr>
          <w:b/>
          <w:bCs/>
          <w:sz w:val="22"/>
          <w:szCs w:val="22"/>
        </w:rPr>
        <w:t>CI</w:t>
      </w:r>
    </w:p>
    <w:p w:rsidR="00CA5098" w:rsidRPr="008B3802" w:rsidRDefault="00CA5098" w:rsidP="00CA5098">
      <w:pPr>
        <w:autoSpaceDE w:val="0"/>
        <w:autoSpaceDN w:val="0"/>
        <w:adjustRightInd w:val="0"/>
        <w:jc w:val="both"/>
        <w:rPr>
          <w:b/>
          <w:bCs/>
          <w:sz w:val="22"/>
          <w:szCs w:val="22"/>
        </w:rPr>
      </w:pPr>
      <w:r w:rsidRPr="008B3802">
        <w:rPr>
          <w:b/>
          <w:bCs/>
          <w:sz w:val="22"/>
          <w:szCs w:val="22"/>
        </w:rPr>
        <w:t>9.1. Ogólne ustalenia dotycz</w:t>
      </w:r>
      <w:r w:rsidRPr="008B3802">
        <w:rPr>
          <w:rFonts w:eastAsia="TimesNewRoman,Bold"/>
          <w:b/>
          <w:bCs/>
          <w:sz w:val="22"/>
          <w:szCs w:val="22"/>
        </w:rPr>
        <w:t>ą</w:t>
      </w:r>
      <w:r w:rsidRPr="008B3802">
        <w:rPr>
          <w:b/>
          <w:bCs/>
          <w:sz w:val="22"/>
          <w:szCs w:val="22"/>
        </w:rPr>
        <w:t>ce podstawy płatno</w:t>
      </w:r>
      <w:r w:rsidRPr="008B3802">
        <w:rPr>
          <w:rFonts w:eastAsia="TimesNewRoman,Bold"/>
          <w:b/>
          <w:bCs/>
          <w:sz w:val="22"/>
          <w:szCs w:val="22"/>
        </w:rPr>
        <w:t>ś</w:t>
      </w:r>
      <w:r w:rsidRPr="008B3802">
        <w:rPr>
          <w:b/>
          <w:bCs/>
          <w:sz w:val="22"/>
          <w:szCs w:val="22"/>
        </w:rPr>
        <w:t>ci</w:t>
      </w:r>
    </w:p>
    <w:p w:rsidR="00CA5098" w:rsidRPr="008B3802" w:rsidRDefault="00CA5098" w:rsidP="00CA5098">
      <w:pPr>
        <w:autoSpaceDE w:val="0"/>
        <w:autoSpaceDN w:val="0"/>
        <w:adjustRightInd w:val="0"/>
        <w:jc w:val="both"/>
        <w:rPr>
          <w:sz w:val="22"/>
          <w:szCs w:val="22"/>
        </w:rPr>
      </w:pPr>
      <w:r w:rsidRPr="008B3802">
        <w:rPr>
          <w:sz w:val="22"/>
          <w:szCs w:val="22"/>
        </w:rPr>
        <w:t>Ogólne ustalenia dotycz</w:t>
      </w:r>
      <w:r w:rsidRPr="008B3802">
        <w:rPr>
          <w:rFonts w:eastAsia="TimesNewRoman"/>
          <w:sz w:val="22"/>
          <w:szCs w:val="22"/>
        </w:rPr>
        <w:t>ą</w:t>
      </w:r>
      <w:r w:rsidRPr="008B3802">
        <w:rPr>
          <w:sz w:val="22"/>
          <w:szCs w:val="22"/>
        </w:rPr>
        <w:t>ce podstawy płatno</w:t>
      </w:r>
      <w:r w:rsidRPr="008B3802">
        <w:rPr>
          <w:rFonts w:eastAsia="TimesNewRoman"/>
          <w:sz w:val="22"/>
          <w:szCs w:val="22"/>
        </w:rPr>
        <w:t>ś</w:t>
      </w:r>
      <w:r w:rsidRPr="008B3802">
        <w:rPr>
          <w:sz w:val="22"/>
          <w:szCs w:val="22"/>
        </w:rPr>
        <w:t>ci podano w SST D-M-00.00.00 „Wymagania ogólne” pkt 9.</w:t>
      </w:r>
    </w:p>
    <w:p w:rsidR="00CA5098" w:rsidRPr="008B3802" w:rsidRDefault="00CA5098" w:rsidP="00CA5098">
      <w:pPr>
        <w:autoSpaceDE w:val="0"/>
        <w:autoSpaceDN w:val="0"/>
        <w:adjustRightInd w:val="0"/>
        <w:jc w:val="both"/>
        <w:rPr>
          <w:b/>
          <w:bCs/>
          <w:sz w:val="22"/>
          <w:szCs w:val="22"/>
        </w:rPr>
      </w:pPr>
      <w:r w:rsidRPr="008B3802">
        <w:rPr>
          <w:b/>
          <w:bCs/>
          <w:sz w:val="22"/>
          <w:szCs w:val="22"/>
        </w:rPr>
        <w:t>9.2. Cena jednostki obmiarowej</w:t>
      </w:r>
    </w:p>
    <w:p w:rsidR="00CA5098" w:rsidRPr="008B3802" w:rsidRDefault="00CA5098" w:rsidP="00CA5098">
      <w:pPr>
        <w:autoSpaceDE w:val="0"/>
        <w:autoSpaceDN w:val="0"/>
        <w:adjustRightInd w:val="0"/>
        <w:jc w:val="both"/>
        <w:rPr>
          <w:sz w:val="22"/>
          <w:szCs w:val="22"/>
        </w:rPr>
      </w:pPr>
      <w:r w:rsidRPr="008B3802">
        <w:rPr>
          <w:sz w:val="22"/>
          <w:szCs w:val="22"/>
        </w:rPr>
        <w:t>Cena wykonania regulacji pionowej uzbrojenia obejmuje:</w:t>
      </w:r>
    </w:p>
    <w:p w:rsidR="00CA5098" w:rsidRPr="008B3802" w:rsidRDefault="00CA5098" w:rsidP="00CA5098">
      <w:pPr>
        <w:autoSpaceDE w:val="0"/>
        <w:autoSpaceDN w:val="0"/>
        <w:adjustRightInd w:val="0"/>
        <w:jc w:val="both"/>
        <w:rPr>
          <w:sz w:val="22"/>
          <w:szCs w:val="22"/>
        </w:rPr>
      </w:pPr>
      <w:r w:rsidRPr="008B3802">
        <w:rPr>
          <w:sz w:val="22"/>
          <w:szCs w:val="22"/>
        </w:rPr>
        <w:t>- prace pomiarowe i roboty przygotowawcze,</w:t>
      </w:r>
    </w:p>
    <w:p w:rsidR="00CA5098" w:rsidRPr="008B3802" w:rsidRDefault="00CA5098" w:rsidP="00CA5098">
      <w:pPr>
        <w:autoSpaceDE w:val="0"/>
        <w:autoSpaceDN w:val="0"/>
        <w:adjustRightInd w:val="0"/>
        <w:jc w:val="both"/>
        <w:rPr>
          <w:sz w:val="22"/>
          <w:szCs w:val="22"/>
        </w:rPr>
      </w:pPr>
      <w:r w:rsidRPr="008B3802">
        <w:rPr>
          <w:sz w:val="22"/>
          <w:szCs w:val="22"/>
        </w:rPr>
        <w:t>- oznakowanie robót,</w:t>
      </w:r>
    </w:p>
    <w:p w:rsidR="00CA5098" w:rsidRPr="008B3802" w:rsidRDefault="00CA5098" w:rsidP="00CA5098">
      <w:pPr>
        <w:autoSpaceDE w:val="0"/>
        <w:autoSpaceDN w:val="0"/>
        <w:adjustRightInd w:val="0"/>
        <w:jc w:val="both"/>
        <w:rPr>
          <w:sz w:val="22"/>
          <w:szCs w:val="22"/>
        </w:rPr>
      </w:pPr>
      <w:r w:rsidRPr="008B3802">
        <w:rPr>
          <w:sz w:val="22"/>
          <w:szCs w:val="22"/>
        </w:rPr>
        <w:t>- dostarczenie materiałów i sprz</w:t>
      </w:r>
      <w:r w:rsidRPr="008B3802">
        <w:rPr>
          <w:rFonts w:eastAsia="TimesNewRoman"/>
          <w:sz w:val="22"/>
          <w:szCs w:val="22"/>
        </w:rPr>
        <w:t>ę</w:t>
      </w:r>
      <w:r w:rsidRPr="008B3802">
        <w:rPr>
          <w:sz w:val="22"/>
          <w:szCs w:val="22"/>
        </w:rPr>
        <w:t>tu,</w:t>
      </w:r>
    </w:p>
    <w:p w:rsidR="00CA5098" w:rsidRPr="008B3802" w:rsidRDefault="00CA5098" w:rsidP="00CA5098">
      <w:pPr>
        <w:autoSpaceDE w:val="0"/>
        <w:autoSpaceDN w:val="0"/>
        <w:adjustRightInd w:val="0"/>
        <w:jc w:val="both"/>
        <w:rPr>
          <w:sz w:val="22"/>
          <w:szCs w:val="22"/>
        </w:rPr>
      </w:pPr>
      <w:r w:rsidRPr="008B3802">
        <w:rPr>
          <w:sz w:val="22"/>
          <w:szCs w:val="22"/>
        </w:rPr>
        <w:t>- ewentualne wykonanie deskowania.</w:t>
      </w:r>
    </w:p>
    <w:p w:rsidR="00CA5098" w:rsidRPr="008B3802" w:rsidRDefault="00CA5098" w:rsidP="00CA5098">
      <w:pPr>
        <w:autoSpaceDE w:val="0"/>
        <w:autoSpaceDN w:val="0"/>
        <w:adjustRightInd w:val="0"/>
        <w:jc w:val="both"/>
        <w:rPr>
          <w:sz w:val="22"/>
          <w:szCs w:val="22"/>
        </w:rPr>
      </w:pPr>
      <w:r w:rsidRPr="008B3802">
        <w:rPr>
          <w:sz w:val="22"/>
          <w:szCs w:val="22"/>
        </w:rPr>
        <w:t>- wykonanie regulacji wysoko</w:t>
      </w:r>
      <w:r w:rsidRPr="008B3802">
        <w:rPr>
          <w:rFonts w:eastAsia="TimesNewRoman"/>
          <w:sz w:val="22"/>
          <w:szCs w:val="22"/>
        </w:rPr>
        <w:t>ś</w:t>
      </w:r>
      <w:r w:rsidRPr="008B3802">
        <w:rPr>
          <w:sz w:val="22"/>
          <w:szCs w:val="22"/>
        </w:rPr>
        <w:t>ciowej poprzez uło</w:t>
      </w:r>
      <w:r w:rsidRPr="008B3802">
        <w:rPr>
          <w:rFonts w:eastAsia="TimesNewRoman"/>
          <w:sz w:val="22"/>
          <w:szCs w:val="22"/>
        </w:rPr>
        <w:t>ż</w:t>
      </w:r>
      <w:r w:rsidRPr="008B3802">
        <w:rPr>
          <w:sz w:val="22"/>
          <w:szCs w:val="22"/>
        </w:rPr>
        <w:t>enie betonu , lub cegieł, albo osadzenie skrzynek na nowych rz</w:t>
      </w:r>
      <w:r w:rsidRPr="008B3802">
        <w:rPr>
          <w:rFonts w:eastAsia="TimesNewRoman"/>
          <w:sz w:val="22"/>
          <w:szCs w:val="22"/>
        </w:rPr>
        <w:t>ę</w:t>
      </w:r>
      <w:r w:rsidRPr="008B3802">
        <w:rPr>
          <w:sz w:val="22"/>
          <w:szCs w:val="22"/>
        </w:rPr>
        <w:t>dnych,</w:t>
      </w:r>
    </w:p>
    <w:p w:rsidR="00CA5098" w:rsidRPr="008B3802" w:rsidRDefault="00CA5098" w:rsidP="00CA5098">
      <w:pPr>
        <w:autoSpaceDE w:val="0"/>
        <w:autoSpaceDN w:val="0"/>
        <w:adjustRightInd w:val="0"/>
        <w:jc w:val="both"/>
        <w:rPr>
          <w:sz w:val="22"/>
          <w:szCs w:val="22"/>
        </w:rPr>
      </w:pPr>
      <w:r w:rsidRPr="008B3802">
        <w:rPr>
          <w:sz w:val="22"/>
          <w:szCs w:val="22"/>
        </w:rPr>
        <w:t>- ewentualne rozebranie deskowania.</w:t>
      </w:r>
    </w:p>
    <w:p w:rsidR="00CA5098" w:rsidRPr="008B3802" w:rsidRDefault="00CA5098" w:rsidP="00CA5098">
      <w:pPr>
        <w:autoSpaceDE w:val="0"/>
        <w:autoSpaceDN w:val="0"/>
        <w:adjustRightInd w:val="0"/>
        <w:jc w:val="both"/>
        <w:rPr>
          <w:sz w:val="22"/>
          <w:szCs w:val="22"/>
        </w:rPr>
      </w:pPr>
      <w:r w:rsidRPr="008B3802">
        <w:rPr>
          <w:sz w:val="22"/>
          <w:szCs w:val="22"/>
        </w:rPr>
        <w:t>- odwiezienie nieprzydatnych materiałów rozbiórkowych w wybrane miejsce przez Wykonawc</w:t>
      </w:r>
      <w:r w:rsidRPr="008B3802">
        <w:rPr>
          <w:rFonts w:eastAsia="TimesNewRoman"/>
          <w:sz w:val="22"/>
          <w:szCs w:val="22"/>
        </w:rPr>
        <w:t xml:space="preserve">ę </w:t>
      </w:r>
      <w:r w:rsidRPr="008B3802">
        <w:rPr>
          <w:sz w:val="22"/>
          <w:szCs w:val="22"/>
        </w:rPr>
        <w:t>spełniaj</w:t>
      </w:r>
      <w:r w:rsidRPr="008B3802">
        <w:rPr>
          <w:rFonts w:eastAsia="TimesNewRoman"/>
          <w:sz w:val="22"/>
          <w:szCs w:val="22"/>
        </w:rPr>
        <w:t>ą</w:t>
      </w:r>
      <w:r w:rsidRPr="008B3802">
        <w:rPr>
          <w:sz w:val="22"/>
          <w:szCs w:val="22"/>
        </w:rPr>
        <w:t>ce wymagania przepisów o gospodarce odpadami,</w:t>
      </w:r>
    </w:p>
    <w:p w:rsidR="00CA5098" w:rsidRPr="008B3802" w:rsidRDefault="00CA5098" w:rsidP="00CA5098">
      <w:pPr>
        <w:autoSpaceDE w:val="0"/>
        <w:autoSpaceDN w:val="0"/>
        <w:adjustRightInd w:val="0"/>
        <w:jc w:val="both"/>
        <w:rPr>
          <w:sz w:val="22"/>
          <w:szCs w:val="22"/>
        </w:rPr>
      </w:pPr>
      <w:r w:rsidRPr="008B3802">
        <w:rPr>
          <w:sz w:val="22"/>
          <w:szCs w:val="22"/>
        </w:rPr>
        <w:t>- przeprowadzenie pomiarów i bada</w:t>
      </w:r>
      <w:r w:rsidRPr="008B3802">
        <w:rPr>
          <w:rFonts w:eastAsia="TimesNewRoman"/>
          <w:sz w:val="22"/>
          <w:szCs w:val="22"/>
        </w:rPr>
        <w:t xml:space="preserve">ń </w:t>
      </w:r>
      <w:r w:rsidRPr="008B3802">
        <w:rPr>
          <w:sz w:val="22"/>
          <w:szCs w:val="22"/>
        </w:rPr>
        <w:t>wymaganych w niniejszej specyfikacji technicznej,</w:t>
      </w:r>
    </w:p>
    <w:p w:rsidR="00CA5098" w:rsidRPr="008B3802" w:rsidRDefault="00CA5098" w:rsidP="00CA5098">
      <w:pPr>
        <w:autoSpaceDE w:val="0"/>
        <w:autoSpaceDN w:val="0"/>
        <w:adjustRightInd w:val="0"/>
        <w:jc w:val="both"/>
        <w:rPr>
          <w:sz w:val="22"/>
          <w:szCs w:val="22"/>
        </w:rPr>
      </w:pPr>
      <w:r w:rsidRPr="008B3802">
        <w:rPr>
          <w:sz w:val="22"/>
          <w:szCs w:val="22"/>
        </w:rPr>
        <w:t>- odwiezienie sprz</w:t>
      </w:r>
      <w:r w:rsidRPr="008B3802">
        <w:rPr>
          <w:rFonts w:eastAsia="TimesNewRoman"/>
          <w:sz w:val="22"/>
          <w:szCs w:val="22"/>
        </w:rPr>
        <w:t>ę</w:t>
      </w:r>
      <w:r w:rsidRPr="008B3802">
        <w:rPr>
          <w:sz w:val="22"/>
          <w:szCs w:val="22"/>
        </w:rPr>
        <w:t>tu.</w:t>
      </w:r>
    </w:p>
    <w:p w:rsidR="006B1C71" w:rsidRDefault="00314908">
      <w:pPr>
        <w:spacing w:after="200" w:line="276" w:lineRule="auto"/>
        <w:rPr>
          <w:sz w:val="22"/>
          <w:szCs w:val="22"/>
        </w:rPr>
      </w:pPr>
      <w:r>
        <w:rPr>
          <w:sz w:val="22"/>
          <w:szCs w:val="22"/>
        </w:rPr>
        <w:br w:type="page"/>
      </w:r>
      <w:r w:rsidR="006B1C71">
        <w:rPr>
          <w:sz w:val="22"/>
          <w:szCs w:val="22"/>
        </w:rPr>
        <w:br w:type="page"/>
      </w:r>
    </w:p>
    <w:p w:rsidR="00314908" w:rsidRDefault="00314908">
      <w:pPr>
        <w:spacing w:after="200" w:line="276" w:lineRule="auto"/>
        <w:rPr>
          <w:sz w:val="22"/>
          <w:szCs w:val="22"/>
        </w:rPr>
      </w:pPr>
    </w:p>
    <w:p w:rsidR="00A8454C" w:rsidRPr="008B3802" w:rsidRDefault="00A8454C" w:rsidP="00F021B5">
      <w:pPr>
        <w:rPr>
          <w:sz w:val="22"/>
          <w:szCs w:val="22"/>
        </w:rPr>
      </w:pPr>
    </w:p>
    <w:p w:rsidR="00A8454C" w:rsidRPr="008B3802" w:rsidRDefault="00A8454C" w:rsidP="00A8454C">
      <w:pPr>
        <w:pStyle w:val="spistreci"/>
        <w:jc w:val="left"/>
        <w:rPr>
          <w:rFonts w:ascii="Times New Roman" w:hAnsi="Times New Roman"/>
          <w:sz w:val="22"/>
          <w:szCs w:val="22"/>
        </w:rPr>
      </w:pPr>
      <w:bookmarkStart w:id="531" w:name="_Toc458165530"/>
      <w:bookmarkStart w:id="532" w:name="_Toc196470368"/>
      <w:r w:rsidRPr="008B3802">
        <w:rPr>
          <w:rFonts w:ascii="Times New Roman" w:hAnsi="Times New Roman"/>
          <w:sz w:val="22"/>
          <w:szCs w:val="22"/>
        </w:rPr>
        <w:t>D - 04.01.01. KORYTO WRAZ PROFILOWANIEM I ZAGSZCZANIEM PODŁOŻA</w:t>
      </w:r>
      <w:bookmarkEnd w:id="531"/>
      <w:bookmarkEnd w:id="532"/>
    </w:p>
    <w:p w:rsidR="00A8454C" w:rsidRPr="008B3802" w:rsidRDefault="00A8454C" w:rsidP="00A8454C">
      <w:pPr>
        <w:tabs>
          <w:tab w:val="left" w:pos="1909"/>
        </w:tabs>
        <w:rPr>
          <w:lang w:eastAsia="pl-PL"/>
        </w:rPr>
      </w:pPr>
    </w:p>
    <w:p w:rsidR="00A8454C" w:rsidRPr="008B3802" w:rsidRDefault="00A8454C" w:rsidP="00F021B5">
      <w:pPr>
        <w:rPr>
          <w:sz w:val="22"/>
          <w:szCs w:val="22"/>
        </w:rPr>
      </w:pPr>
    </w:p>
    <w:p w:rsidR="00A8454C" w:rsidRPr="008B3802" w:rsidRDefault="00A8454C" w:rsidP="00297D1C">
      <w:pPr>
        <w:pStyle w:val="Nagwek1"/>
        <w:jc w:val="both"/>
        <w:rPr>
          <w:rFonts w:ascii="Times New Roman" w:hAnsi="Times New Roman" w:cs="Times New Roman"/>
          <w:sz w:val="22"/>
          <w:szCs w:val="22"/>
        </w:rPr>
      </w:pPr>
      <w:bookmarkStart w:id="533" w:name="_Toc404150096"/>
      <w:bookmarkStart w:id="534" w:name="_Toc416830698"/>
      <w:r w:rsidRPr="008B3802">
        <w:rPr>
          <w:rFonts w:ascii="Times New Roman" w:hAnsi="Times New Roman" w:cs="Times New Roman"/>
          <w:sz w:val="22"/>
          <w:szCs w:val="22"/>
        </w:rPr>
        <w:t>1. WSTĘP</w:t>
      </w:r>
      <w:bookmarkEnd w:id="533"/>
      <w:bookmarkEnd w:id="534"/>
    </w:p>
    <w:p w:rsidR="00A8454C" w:rsidRPr="008B3802" w:rsidRDefault="00A8454C" w:rsidP="00297D1C">
      <w:pPr>
        <w:pStyle w:val="Nagwek2"/>
        <w:jc w:val="both"/>
        <w:rPr>
          <w:rFonts w:ascii="Times New Roman" w:hAnsi="Times New Roman" w:cs="Times New Roman"/>
          <w:i w:val="0"/>
          <w:sz w:val="22"/>
          <w:szCs w:val="22"/>
        </w:rPr>
      </w:pPr>
      <w:bookmarkStart w:id="535" w:name="_Toc405704473"/>
      <w:bookmarkStart w:id="536" w:name="_Toc405780134"/>
      <w:bookmarkStart w:id="537" w:name="_Toc406913835"/>
      <w:bookmarkStart w:id="538" w:name="_Toc406914080"/>
      <w:bookmarkStart w:id="539" w:name="_Toc406914738"/>
      <w:bookmarkStart w:id="540" w:name="_Toc406915316"/>
      <w:bookmarkStart w:id="541" w:name="_Toc406984009"/>
      <w:bookmarkStart w:id="542" w:name="_Toc406984156"/>
      <w:bookmarkStart w:id="543" w:name="_Toc406984347"/>
      <w:bookmarkStart w:id="544" w:name="_Toc407069555"/>
      <w:bookmarkStart w:id="545" w:name="_Toc407081520"/>
      <w:bookmarkStart w:id="546" w:name="_Toc407083319"/>
      <w:bookmarkStart w:id="547" w:name="_Toc407084153"/>
      <w:bookmarkStart w:id="548" w:name="_Toc407085272"/>
      <w:bookmarkStart w:id="549" w:name="_Toc407085415"/>
      <w:bookmarkStart w:id="550" w:name="_Toc407085558"/>
      <w:bookmarkStart w:id="551" w:name="_Toc407086006"/>
      <w:r w:rsidRPr="008B3802">
        <w:rPr>
          <w:rFonts w:ascii="Times New Roman" w:hAnsi="Times New Roman" w:cs="Times New Roman"/>
          <w:i w:val="0"/>
          <w:sz w:val="22"/>
          <w:szCs w:val="22"/>
        </w:rPr>
        <w:t>1.1. Przedmiot ST</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p>
    <w:p w:rsidR="00A8454C" w:rsidRPr="008B3802" w:rsidRDefault="00A8454C" w:rsidP="00297D1C">
      <w:pPr>
        <w:jc w:val="both"/>
        <w:rPr>
          <w:sz w:val="22"/>
          <w:szCs w:val="22"/>
        </w:rPr>
      </w:pPr>
      <w:r w:rsidRPr="008B3802">
        <w:rPr>
          <w:sz w:val="22"/>
          <w:szCs w:val="22"/>
        </w:rPr>
        <w:tab/>
        <w:t xml:space="preserve">Przedmiotem niniejszej specyfikacji technicznej (ST) są wymagania dotyczące wykonania i odbioru robót związanych z wykonywaniem koryta wraz z profilowaniem i zagęszczaniem podłoża gruntowego na zadaniu pn.: </w:t>
      </w:r>
      <w:r w:rsidRPr="008B3802">
        <w:rPr>
          <w:b/>
          <w:sz w:val="22"/>
          <w:szCs w:val="22"/>
        </w:rPr>
        <w:t>„</w:t>
      </w:r>
      <w:r w:rsidR="006B1C71">
        <w:rPr>
          <w:b/>
          <w:sz w:val="22"/>
          <w:szCs w:val="22"/>
        </w:rPr>
        <w:t>Przebudowa ul. Paderewskiego we Wrześni</w:t>
      </w:r>
      <w:r w:rsidRPr="008B3802">
        <w:rPr>
          <w:b/>
          <w:sz w:val="22"/>
          <w:szCs w:val="22"/>
        </w:rPr>
        <w:t>”</w:t>
      </w:r>
      <w:r w:rsidRPr="008B3802">
        <w:rPr>
          <w:sz w:val="22"/>
          <w:szCs w:val="22"/>
        </w:rPr>
        <w:t>.</w:t>
      </w:r>
    </w:p>
    <w:p w:rsidR="00A8454C" w:rsidRPr="008B3802" w:rsidRDefault="00A8454C" w:rsidP="00297D1C">
      <w:pPr>
        <w:pStyle w:val="Nagwek2"/>
        <w:jc w:val="both"/>
        <w:rPr>
          <w:rFonts w:ascii="Times New Roman" w:hAnsi="Times New Roman" w:cs="Times New Roman"/>
          <w:i w:val="0"/>
          <w:sz w:val="22"/>
          <w:szCs w:val="22"/>
        </w:rPr>
      </w:pPr>
      <w:bookmarkStart w:id="552" w:name="_Toc405704474"/>
      <w:bookmarkStart w:id="553" w:name="_Toc405780135"/>
      <w:bookmarkStart w:id="554" w:name="_Toc406913836"/>
      <w:bookmarkStart w:id="555" w:name="_Toc406914081"/>
      <w:bookmarkStart w:id="556" w:name="_Toc406914739"/>
      <w:bookmarkStart w:id="557" w:name="_Toc406915317"/>
      <w:bookmarkStart w:id="558" w:name="_Toc406984010"/>
      <w:bookmarkStart w:id="559" w:name="_Toc406984157"/>
      <w:bookmarkStart w:id="560" w:name="_Toc406984348"/>
      <w:bookmarkStart w:id="561" w:name="_Toc407069556"/>
      <w:bookmarkStart w:id="562" w:name="_Toc407081521"/>
      <w:bookmarkStart w:id="563" w:name="_Toc407083320"/>
      <w:bookmarkStart w:id="564" w:name="_Toc407084154"/>
      <w:bookmarkStart w:id="565" w:name="_Toc407085273"/>
      <w:bookmarkStart w:id="566" w:name="_Toc407085416"/>
      <w:bookmarkStart w:id="567" w:name="_Toc407085559"/>
      <w:bookmarkStart w:id="568" w:name="_Toc407086007"/>
      <w:r w:rsidRPr="008B3802">
        <w:rPr>
          <w:rFonts w:ascii="Times New Roman" w:hAnsi="Times New Roman" w:cs="Times New Roman"/>
          <w:i w:val="0"/>
          <w:sz w:val="22"/>
          <w:szCs w:val="22"/>
        </w:rPr>
        <w:t>1.2. Zakres stosowania ST</w:t>
      </w:r>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p>
    <w:p w:rsidR="00A8454C" w:rsidRPr="008B3802" w:rsidRDefault="00A8454C" w:rsidP="00297D1C">
      <w:pPr>
        <w:jc w:val="both"/>
        <w:rPr>
          <w:sz w:val="22"/>
          <w:szCs w:val="22"/>
        </w:rPr>
      </w:pPr>
      <w:r w:rsidRPr="008B3802">
        <w:rPr>
          <w:sz w:val="22"/>
          <w:szCs w:val="22"/>
        </w:rPr>
        <w:t>Specyfikacja Techniczna (ST) stanowi dokument przetargowy i kontraktowy przy zlecaniu i realizacji robót na drogach.</w:t>
      </w:r>
    </w:p>
    <w:p w:rsidR="00A8454C" w:rsidRPr="008B3802" w:rsidRDefault="00A8454C" w:rsidP="00297D1C">
      <w:pPr>
        <w:pStyle w:val="Nagwek2"/>
        <w:jc w:val="both"/>
        <w:rPr>
          <w:rFonts w:ascii="Times New Roman" w:hAnsi="Times New Roman" w:cs="Times New Roman"/>
          <w:i w:val="0"/>
          <w:sz w:val="22"/>
          <w:szCs w:val="22"/>
        </w:rPr>
      </w:pPr>
      <w:bookmarkStart w:id="569" w:name="_Toc405704475"/>
      <w:bookmarkStart w:id="570" w:name="_Toc405780136"/>
      <w:bookmarkStart w:id="571" w:name="_Toc406913837"/>
      <w:bookmarkStart w:id="572" w:name="_Toc406914082"/>
      <w:bookmarkStart w:id="573" w:name="_Toc406914740"/>
      <w:bookmarkStart w:id="574" w:name="_Toc406915318"/>
      <w:bookmarkStart w:id="575" w:name="_Toc406984011"/>
      <w:bookmarkStart w:id="576" w:name="_Toc406984158"/>
      <w:bookmarkStart w:id="577" w:name="_Toc406984349"/>
      <w:bookmarkStart w:id="578" w:name="_Toc407069557"/>
      <w:bookmarkStart w:id="579" w:name="_Toc407081522"/>
      <w:bookmarkStart w:id="580" w:name="_Toc407083321"/>
      <w:bookmarkStart w:id="581" w:name="_Toc407084155"/>
      <w:bookmarkStart w:id="582" w:name="_Toc407085274"/>
      <w:bookmarkStart w:id="583" w:name="_Toc407085417"/>
      <w:bookmarkStart w:id="584" w:name="_Toc407085560"/>
      <w:bookmarkStart w:id="585" w:name="_Toc407086008"/>
      <w:r w:rsidRPr="008B3802">
        <w:rPr>
          <w:rFonts w:ascii="Times New Roman" w:hAnsi="Times New Roman" w:cs="Times New Roman"/>
          <w:i w:val="0"/>
          <w:sz w:val="22"/>
          <w:szCs w:val="22"/>
        </w:rPr>
        <w:t>1.3. Zakres robót objętych ST</w:t>
      </w:r>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p>
    <w:p w:rsidR="00A8454C" w:rsidRPr="008B3802" w:rsidRDefault="00A8454C" w:rsidP="00297D1C">
      <w:pPr>
        <w:jc w:val="both"/>
        <w:rPr>
          <w:sz w:val="22"/>
          <w:szCs w:val="22"/>
        </w:rPr>
      </w:pPr>
      <w:r w:rsidRPr="008B3802">
        <w:rPr>
          <w:sz w:val="22"/>
          <w:szCs w:val="22"/>
        </w:rPr>
        <w:tab/>
        <w:t xml:space="preserve">Ustalenia zawarte w niniejszej specyfikacji dotyczą zasad prowadzenia robót związanych z wykonaniem koryta przeznaczonego do ułożenia konstrukcji nawierzchni. </w:t>
      </w:r>
    </w:p>
    <w:p w:rsidR="00A8454C" w:rsidRPr="008B3802" w:rsidRDefault="00A8454C" w:rsidP="00297D1C">
      <w:pPr>
        <w:pStyle w:val="Nagwek2"/>
        <w:jc w:val="both"/>
        <w:rPr>
          <w:rFonts w:ascii="Times New Roman" w:hAnsi="Times New Roman" w:cs="Times New Roman"/>
          <w:i w:val="0"/>
          <w:sz w:val="22"/>
          <w:szCs w:val="22"/>
        </w:rPr>
      </w:pPr>
      <w:bookmarkStart w:id="586" w:name="_Toc405704476"/>
      <w:bookmarkStart w:id="587" w:name="_Toc405780137"/>
      <w:bookmarkStart w:id="588" w:name="_Toc406913838"/>
      <w:bookmarkStart w:id="589" w:name="_Toc406914083"/>
      <w:bookmarkStart w:id="590" w:name="_Toc406914741"/>
      <w:bookmarkStart w:id="591" w:name="_Toc406915319"/>
      <w:bookmarkStart w:id="592" w:name="_Toc406984012"/>
      <w:bookmarkStart w:id="593" w:name="_Toc406984159"/>
      <w:bookmarkStart w:id="594" w:name="_Toc406984350"/>
      <w:bookmarkStart w:id="595" w:name="_Toc407069558"/>
      <w:bookmarkStart w:id="596" w:name="_Toc407081523"/>
      <w:bookmarkStart w:id="597" w:name="_Toc407083322"/>
      <w:bookmarkStart w:id="598" w:name="_Toc407084156"/>
      <w:bookmarkStart w:id="599" w:name="_Toc407085275"/>
      <w:bookmarkStart w:id="600" w:name="_Toc407085418"/>
      <w:bookmarkStart w:id="601" w:name="_Toc407085561"/>
      <w:bookmarkStart w:id="602" w:name="_Toc407086009"/>
      <w:r w:rsidRPr="008B3802">
        <w:rPr>
          <w:rFonts w:ascii="Times New Roman" w:hAnsi="Times New Roman" w:cs="Times New Roman"/>
          <w:i w:val="0"/>
          <w:sz w:val="22"/>
          <w:szCs w:val="22"/>
        </w:rPr>
        <w:t>1.4. Określenia podstawowe</w:t>
      </w:r>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p>
    <w:p w:rsidR="00A8454C" w:rsidRPr="008B3802" w:rsidRDefault="00A8454C" w:rsidP="00297D1C">
      <w:pPr>
        <w:jc w:val="both"/>
        <w:rPr>
          <w:sz w:val="22"/>
          <w:szCs w:val="22"/>
        </w:rPr>
      </w:pPr>
      <w:r w:rsidRPr="008B3802">
        <w:rPr>
          <w:sz w:val="22"/>
          <w:szCs w:val="22"/>
        </w:rPr>
        <w:tab/>
        <w:t>Określenia podstawowe są zgodne z obowiązującymi, odpowiednimi polskimi normami i definicjami podanymi w ST D--00.00.00 „Wymagania ogólne” pkt 1.4.</w:t>
      </w:r>
    </w:p>
    <w:p w:rsidR="00A8454C" w:rsidRPr="008B3802" w:rsidRDefault="00A8454C" w:rsidP="00297D1C">
      <w:pPr>
        <w:pStyle w:val="Nagwek2"/>
        <w:jc w:val="both"/>
        <w:rPr>
          <w:rFonts w:ascii="Times New Roman" w:hAnsi="Times New Roman" w:cs="Times New Roman"/>
          <w:i w:val="0"/>
          <w:sz w:val="22"/>
          <w:szCs w:val="22"/>
        </w:rPr>
      </w:pPr>
      <w:bookmarkStart w:id="603" w:name="_Toc405704477"/>
      <w:bookmarkStart w:id="604" w:name="_Toc405780138"/>
      <w:bookmarkStart w:id="605" w:name="_Toc406913839"/>
      <w:bookmarkStart w:id="606" w:name="_Toc406914084"/>
      <w:bookmarkStart w:id="607" w:name="_Toc406914742"/>
      <w:bookmarkStart w:id="608" w:name="_Toc406915320"/>
      <w:bookmarkStart w:id="609" w:name="_Toc406984013"/>
      <w:bookmarkStart w:id="610" w:name="_Toc406984160"/>
      <w:bookmarkStart w:id="611" w:name="_Toc406984351"/>
      <w:bookmarkStart w:id="612" w:name="_Toc407069559"/>
      <w:bookmarkStart w:id="613" w:name="_Toc407081524"/>
      <w:bookmarkStart w:id="614" w:name="_Toc407083323"/>
      <w:bookmarkStart w:id="615" w:name="_Toc407084157"/>
      <w:bookmarkStart w:id="616" w:name="_Toc407085276"/>
      <w:bookmarkStart w:id="617" w:name="_Toc407085419"/>
      <w:bookmarkStart w:id="618" w:name="_Toc407085562"/>
      <w:bookmarkStart w:id="619" w:name="_Toc407086010"/>
      <w:r w:rsidRPr="008B3802">
        <w:rPr>
          <w:rFonts w:ascii="Times New Roman" w:hAnsi="Times New Roman" w:cs="Times New Roman"/>
          <w:i w:val="0"/>
          <w:sz w:val="22"/>
          <w:szCs w:val="22"/>
        </w:rPr>
        <w:t>1.5. Ogólne wymagania dotyczące robót</w:t>
      </w:r>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p>
    <w:p w:rsidR="00A8454C" w:rsidRPr="008B3802" w:rsidRDefault="00A8454C" w:rsidP="00297D1C">
      <w:pPr>
        <w:jc w:val="both"/>
        <w:rPr>
          <w:sz w:val="22"/>
          <w:szCs w:val="22"/>
        </w:rPr>
      </w:pPr>
      <w:r w:rsidRPr="008B3802">
        <w:rPr>
          <w:sz w:val="22"/>
          <w:szCs w:val="22"/>
        </w:rPr>
        <w:tab/>
        <w:t>Ogólne wymagania dotyczące robót podano w ST D--00.00.00 „Wymagania ogólne” pkt 1.5.</w:t>
      </w:r>
    </w:p>
    <w:p w:rsidR="00A8454C" w:rsidRPr="008B3802" w:rsidRDefault="00A8454C" w:rsidP="00297D1C">
      <w:pPr>
        <w:pStyle w:val="Nagwek1"/>
        <w:jc w:val="both"/>
        <w:rPr>
          <w:rFonts w:ascii="Times New Roman" w:hAnsi="Times New Roman" w:cs="Times New Roman"/>
          <w:sz w:val="22"/>
          <w:szCs w:val="22"/>
        </w:rPr>
      </w:pPr>
      <w:bookmarkStart w:id="620" w:name="_Toc406913840"/>
      <w:bookmarkStart w:id="621" w:name="_Toc406914085"/>
      <w:bookmarkStart w:id="622" w:name="_Toc406914743"/>
      <w:bookmarkStart w:id="623" w:name="_Toc406915321"/>
      <w:bookmarkStart w:id="624" w:name="_Toc406984014"/>
      <w:bookmarkStart w:id="625" w:name="_Toc406984161"/>
      <w:bookmarkStart w:id="626" w:name="_Toc406984352"/>
      <w:bookmarkStart w:id="627" w:name="_Toc407069560"/>
      <w:bookmarkStart w:id="628" w:name="_Toc407081525"/>
      <w:bookmarkStart w:id="629" w:name="_Toc407083324"/>
      <w:bookmarkStart w:id="630" w:name="_Toc407084158"/>
      <w:bookmarkStart w:id="631" w:name="_Toc407085277"/>
      <w:bookmarkStart w:id="632" w:name="_Toc407085420"/>
      <w:bookmarkStart w:id="633" w:name="_Toc407085563"/>
      <w:bookmarkStart w:id="634" w:name="_Toc407086011"/>
      <w:r w:rsidRPr="008B3802">
        <w:rPr>
          <w:rFonts w:ascii="Times New Roman" w:hAnsi="Times New Roman" w:cs="Times New Roman"/>
          <w:sz w:val="22"/>
          <w:szCs w:val="22"/>
        </w:rPr>
        <w:t>2. MATERIAŁY</w:t>
      </w:r>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p>
    <w:p w:rsidR="00A8454C" w:rsidRPr="008B3802" w:rsidRDefault="00A8454C" w:rsidP="00297D1C">
      <w:pPr>
        <w:jc w:val="both"/>
        <w:rPr>
          <w:sz w:val="22"/>
          <w:szCs w:val="22"/>
        </w:rPr>
      </w:pPr>
      <w:r w:rsidRPr="008B3802">
        <w:rPr>
          <w:sz w:val="22"/>
          <w:szCs w:val="22"/>
        </w:rPr>
        <w:tab/>
        <w:t>Nie występują.</w:t>
      </w:r>
    </w:p>
    <w:p w:rsidR="00A8454C" w:rsidRPr="008B3802" w:rsidRDefault="00A8454C" w:rsidP="00297D1C">
      <w:pPr>
        <w:pStyle w:val="Nagwek1"/>
        <w:jc w:val="both"/>
        <w:rPr>
          <w:rFonts w:ascii="Times New Roman" w:hAnsi="Times New Roman" w:cs="Times New Roman"/>
          <w:sz w:val="22"/>
          <w:szCs w:val="22"/>
        </w:rPr>
      </w:pPr>
      <w:bookmarkStart w:id="635" w:name="_Toc406913841"/>
      <w:bookmarkStart w:id="636" w:name="_Toc406914086"/>
      <w:bookmarkStart w:id="637" w:name="_Toc406914744"/>
      <w:bookmarkStart w:id="638" w:name="_Toc406915322"/>
      <w:bookmarkStart w:id="639" w:name="_Toc406984015"/>
      <w:bookmarkStart w:id="640" w:name="_Toc406984162"/>
      <w:bookmarkStart w:id="641" w:name="_Toc406984353"/>
      <w:bookmarkStart w:id="642" w:name="_Toc407069561"/>
      <w:bookmarkStart w:id="643" w:name="_Toc407081526"/>
      <w:bookmarkStart w:id="644" w:name="_Toc407083325"/>
      <w:bookmarkStart w:id="645" w:name="_Toc407084159"/>
      <w:bookmarkStart w:id="646" w:name="_Toc407085278"/>
      <w:bookmarkStart w:id="647" w:name="_Toc407085421"/>
      <w:bookmarkStart w:id="648" w:name="_Toc407085564"/>
      <w:bookmarkStart w:id="649" w:name="_Toc407086012"/>
      <w:r w:rsidRPr="008B3802">
        <w:rPr>
          <w:rFonts w:ascii="Times New Roman" w:hAnsi="Times New Roman" w:cs="Times New Roman"/>
          <w:sz w:val="22"/>
          <w:szCs w:val="22"/>
        </w:rPr>
        <w:t>3. SPRZĘT</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p>
    <w:p w:rsidR="00A8454C" w:rsidRPr="008B3802" w:rsidRDefault="00A8454C" w:rsidP="00297D1C">
      <w:pPr>
        <w:pStyle w:val="Nagwek2"/>
        <w:jc w:val="both"/>
        <w:rPr>
          <w:rFonts w:ascii="Times New Roman" w:hAnsi="Times New Roman" w:cs="Times New Roman"/>
          <w:i w:val="0"/>
          <w:sz w:val="22"/>
          <w:szCs w:val="22"/>
        </w:rPr>
      </w:pPr>
      <w:bookmarkStart w:id="650" w:name="_Toc406913842"/>
      <w:bookmarkStart w:id="651" w:name="_Toc406914087"/>
      <w:bookmarkStart w:id="652" w:name="_Toc406914745"/>
      <w:bookmarkStart w:id="653" w:name="_Toc406915323"/>
      <w:bookmarkStart w:id="654" w:name="_Toc406984016"/>
      <w:bookmarkStart w:id="655" w:name="_Toc406984163"/>
      <w:bookmarkStart w:id="656" w:name="_Toc406984354"/>
      <w:bookmarkStart w:id="657" w:name="_Toc407069562"/>
      <w:bookmarkStart w:id="658" w:name="_Toc407081527"/>
      <w:bookmarkStart w:id="659" w:name="_Toc407083326"/>
      <w:bookmarkStart w:id="660" w:name="_Toc407084160"/>
      <w:bookmarkStart w:id="661" w:name="_Toc407085279"/>
      <w:bookmarkStart w:id="662" w:name="_Toc407085422"/>
      <w:bookmarkStart w:id="663" w:name="_Toc407085565"/>
      <w:bookmarkStart w:id="664" w:name="_Toc407086013"/>
      <w:r w:rsidRPr="008B3802">
        <w:rPr>
          <w:rFonts w:ascii="Times New Roman" w:hAnsi="Times New Roman" w:cs="Times New Roman"/>
          <w:i w:val="0"/>
          <w:sz w:val="22"/>
          <w:szCs w:val="22"/>
        </w:rPr>
        <w:t>3.1. Ogólne wymagania dotyczące sprzętu</w:t>
      </w:r>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p>
    <w:p w:rsidR="00A8454C" w:rsidRPr="008B3802" w:rsidRDefault="00A8454C" w:rsidP="00297D1C">
      <w:pPr>
        <w:jc w:val="both"/>
        <w:rPr>
          <w:sz w:val="22"/>
          <w:szCs w:val="22"/>
        </w:rPr>
      </w:pPr>
      <w:r w:rsidRPr="008B3802">
        <w:rPr>
          <w:sz w:val="22"/>
          <w:szCs w:val="22"/>
        </w:rPr>
        <w:tab/>
        <w:t>Ogólne wymagania dotyczące sprzętu podano w ST D--00.00.00 „Wymagania ogólne” pkt 3.</w:t>
      </w:r>
    </w:p>
    <w:p w:rsidR="00A8454C" w:rsidRPr="008B3802" w:rsidRDefault="00A8454C" w:rsidP="00297D1C">
      <w:pPr>
        <w:pStyle w:val="Nagwek2"/>
        <w:jc w:val="both"/>
        <w:rPr>
          <w:rFonts w:ascii="Times New Roman" w:hAnsi="Times New Roman" w:cs="Times New Roman"/>
          <w:i w:val="0"/>
          <w:sz w:val="22"/>
          <w:szCs w:val="22"/>
        </w:rPr>
      </w:pPr>
      <w:bookmarkStart w:id="665" w:name="_Toc406913843"/>
      <w:bookmarkStart w:id="666" w:name="_Toc406914088"/>
      <w:bookmarkStart w:id="667" w:name="_Toc406914746"/>
      <w:bookmarkStart w:id="668" w:name="_Toc406915324"/>
      <w:bookmarkStart w:id="669" w:name="_Toc406984017"/>
      <w:bookmarkStart w:id="670" w:name="_Toc406984164"/>
      <w:bookmarkStart w:id="671" w:name="_Toc406984355"/>
      <w:bookmarkStart w:id="672" w:name="_Toc407069563"/>
      <w:bookmarkStart w:id="673" w:name="_Toc407081528"/>
      <w:bookmarkStart w:id="674" w:name="_Toc407083327"/>
      <w:bookmarkStart w:id="675" w:name="_Toc407084161"/>
      <w:bookmarkStart w:id="676" w:name="_Toc407085280"/>
      <w:bookmarkStart w:id="677" w:name="_Toc407085423"/>
      <w:bookmarkStart w:id="678" w:name="_Toc407085566"/>
      <w:bookmarkStart w:id="679" w:name="_Toc407086014"/>
      <w:r w:rsidRPr="008B3802">
        <w:rPr>
          <w:rFonts w:ascii="Times New Roman" w:hAnsi="Times New Roman" w:cs="Times New Roman"/>
          <w:i w:val="0"/>
          <w:sz w:val="22"/>
          <w:szCs w:val="22"/>
        </w:rPr>
        <w:t>3.2. Sprzęt do wykonania robót</w:t>
      </w:r>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p>
    <w:p w:rsidR="00A8454C" w:rsidRPr="008B3802" w:rsidRDefault="00A8454C" w:rsidP="00297D1C">
      <w:pPr>
        <w:jc w:val="both"/>
        <w:rPr>
          <w:sz w:val="22"/>
          <w:szCs w:val="22"/>
        </w:rPr>
      </w:pPr>
      <w:r w:rsidRPr="008B3802">
        <w:rPr>
          <w:sz w:val="22"/>
          <w:szCs w:val="22"/>
        </w:rPr>
        <w:tab/>
        <w:t>Wykonawca przystępujący do wykonania koryta i profilowania podłoża powinien wykazać się możliwością korzystania z następującego sprzętu:</w:t>
      </w:r>
    </w:p>
    <w:p w:rsidR="00A8454C" w:rsidRPr="008B3802" w:rsidRDefault="00A8454C" w:rsidP="00297D1C">
      <w:pPr>
        <w:numPr>
          <w:ilvl w:val="0"/>
          <w:numId w:val="1"/>
        </w:numPr>
        <w:overflowPunct w:val="0"/>
        <w:autoSpaceDE w:val="0"/>
        <w:autoSpaceDN w:val="0"/>
        <w:adjustRightInd w:val="0"/>
        <w:ind w:left="284" w:hanging="284"/>
        <w:jc w:val="both"/>
        <w:textAlignment w:val="baseline"/>
        <w:rPr>
          <w:sz w:val="22"/>
          <w:szCs w:val="22"/>
        </w:rPr>
      </w:pPr>
      <w:r w:rsidRPr="008B3802">
        <w:rPr>
          <w:sz w:val="22"/>
          <w:szCs w:val="22"/>
        </w:rPr>
        <w:t xml:space="preserve">równiarek lub spycharek uniwersalnych z ukośnie ustawianym lemieszem; </w:t>
      </w:r>
      <w:r w:rsidR="00AF0D13">
        <w:rPr>
          <w:sz w:val="22"/>
          <w:szCs w:val="22"/>
        </w:rPr>
        <w:t>Inspektor</w:t>
      </w:r>
      <w:r w:rsidRPr="008B3802">
        <w:rPr>
          <w:sz w:val="22"/>
          <w:szCs w:val="22"/>
        </w:rPr>
        <w:t xml:space="preserve"> może dopuścić wykonanie koryta i profilowanie podłoża z zastosowaniem spycharki z lemieszem ustawionym prostopadle do kierunku pracy maszyny,</w:t>
      </w:r>
    </w:p>
    <w:p w:rsidR="00A8454C" w:rsidRPr="008B3802" w:rsidRDefault="00A8454C" w:rsidP="00297D1C">
      <w:pPr>
        <w:numPr>
          <w:ilvl w:val="0"/>
          <w:numId w:val="1"/>
        </w:numPr>
        <w:overflowPunct w:val="0"/>
        <w:autoSpaceDE w:val="0"/>
        <w:autoSpaceDN w:val="0"/>
        <w:adjustRightInd w:val="0"/>
        <w:jc w:val="both"/>
        <w:textAlignment w:val="baseline"/>
        <w:rPr>
          <w:sz w:val="22"/>
          <w:szCs w:val="22"/>
        </w:rPr>
      </w:pPr>
      <w:r w:rsidRPr="008B3802">
        <w:rPr>
          <w:sz w:val="22"/>
          <w:szCs w:val="22"/>
        </w:rPr>
        <w:t>koparek z czerpakami profilowymi (przy wykonywaniu wąskich koryt),</w:t>
      </w:r>
    </w:p>
    <w:p w:rsidR="00A8454C" w:rsidRPr="008B3802" w:rsidRDefault="00A8454C" w:rsidP="00297D1C">
      <w:pPr>
        <w:numPr>
          <w:ilvl w:val="0"/>
          <w:numId w:val="1"/>
        </w:numPr>
        <w:overflowPunct w:val="0"/>
        <w:autoSpaceDE w:val="0"/>
        <w:autoSpaceDN w:val="0"/>
        <w:adjustRightInd w:val="0"/>
        <w:jc w:val="both"/>
        <w:textAlignment w:val="baseline"/>
        <w:rPr>
          <w:sz w:val="22"/>
          <w:szCs w:val="22"/>
        </w:rPr>
      </w:pPr>
      <w:r w:rsidRPr="008B3802">
        <w:rPr>
          <w:sz w:val="22"/>
          <w:szCs w:val="22"/>
        </w:rPr>
        <w:t>walców statycznych, wibracyjnych lub płyt wibracyjnych.</w:t>
      </w:r>
    </w:p>
    <w:p w:rsidR="00A8454C" w:rsidRPr="008B3802" w:rsidRDefault="00A8454C" w:rsidP="00297D1C">
      <w:pPr>
        <w:jc w:val="both"/>
        <w:rPr>
          <w:sz w:val="22"/>
          <w:szCs w:val="22"/>
        </w:rPr>
      </w:pPr>
      <w:r w:rsidRPr="008B3802">
        <w:rPr>
          <w:sz w:val="22"/>
          <w:szCs w:val="22"/>
        </w:rPr>
        <w:tab/>
        <w:t>Stosowany sprzęt nie może spowodować niekorzystnego wpływu na właściwości gruntu podłoża.</w:t>
      </w:r>
    </w:p>
    <w:p w:rsidR="00A8454C" w:rsidRPr="008B3802" w:rsidRDefault="00A8454C" w:rsidP="00297D1C">
      <w:pPr>
        <w:pStyle w:val="Nagwek1"/>
        <w:jc w:val="both"/>
        <w:rPr>
          <w:rFonts w:ascii="Times New Roman" w:hAnsi="Times New Roman" w:cs="Times New Roman"/>
          <w:sz w:val="22"/>
          <w:szCs w:val="22"/>
        </w:rPr>
      </w:pPr>
      <w:bookmarkStart w:id="680" w:name="_Toc406913844"/>
      <w:bookmarkStart w:id="681" w:name="_Toc406914089"/>
      <w:bookmarkStart w:id="682" w:name="_Toc406914747"/>
      <w:bookmarkStart w:id="683" w:name="_Toc406915325"/>
      <w:bookmarkStart w:id="684" w:name="_Toc406984018"/>
      <w:bookmarkStart w:id="685" w:name="_Toc406984165"/>
      <w:bookmarkStart w:id="686" w:name="_Toc406984356"/>
      <w:bookmarkStart w:id="687" w:name="_Toc407069564"/>
      <w:bookmarkStart w:id="688" w:name="_Toc407081529"/>
      <w:bookmarkStart w:id="689" w:name="_Toc407083328"/>
      <w:bookmarkStart w:id="690" w:name="_Toc407084162"/>
      <w:bookmarkStart w:id="691" w:name="_Toc407085281"/>
      <w:bookmarkStart w:id="692" w:name="_Toc407085424"/>
      <w:bookmarkStart w:id="693" w:name="_Toc407085567"/>
      <w:bookmarkStart w:id="694" w:name="_Toc407086015"/>
      <w:r w:rsidRPr="008B3802">
        <w:rPr>
          <w:rFonts w:ascii="Times New Roman" w:hAnsi="Times New Roman" w:cs="Times New Roman"/>
          <w:sz w:val="22"/>
          <w:szCs w:val="22"/>
        </w:rPr>
        <w:t>4. TRANSPORT</w:t>
      </w:r>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p>
    <w:p w:rsidR="00A8454C" w:rsidRPr="008B3802" w:rsidRDefault="00A8454C" w:rsidP="00297D1C">
      <w:pPr>
        <w:pStyle w:val="Nagwek2"/>
        <w:jc w:val="both"/>
        <w:rPr>
          <w:rFonts w:ascii="Times New Roman" w:hAnsi="Times New Roman" w:cs="Times New Roman"/>
          <w:i w:val="0"/>
          <w:sz w:val="22"/>
          <w:szCs w:val="22"/>
        </w:rPr>
      </w:pPr>
      <w:bookmarkStart w:id="695" w:name="_Toc406913845"/>
      <w:bookmarkStart w:id="696" w:name="_Toc406914090"/>
      <w:bookmarkStart w:id="697" w:name="_Toc406914748"/>
      <w:bookmarkStart w:id="698" w:name="_Toc406915326"/>
      <w:bookmarkStart w:id="699" w:name="_Toc406984019"/>
      <w:bookmarkStart w:id="700" w:name="_Toc406984166"/>
      <w:bookmarkStart w:id="701" w:name="_Toc406984357"/>
      <w:bookmarkStart w:id="702" w:name="_Toc407069565"/>
      <w:bookmarkStart w:id="703" w:name="_Toc407081530"/>
      <w:bookmarkStart w:id="704" w:name="_Toc407083329"/>
      <w:bookmarkStart w:id="705" w:name="_Toc407084163"/>
      <w:bookmarkStart w:id="706" w:name="_Toc407085282"/>
      <w:bookmarkStart w:id="707" w:name="_Toc407085425"/>
      <w:bookmarkStart w:id="708" w:name="_Toc407085568"/>
      <w:bookmarkStart w:id="709" w:name="_Toc407086016"/>
      <w:r w:rsidRPr="008B3802">
        <w:rPr>
          <w:rFonts w:ascii="Times New Roman" w:hAnsi="Times New Roman" w:cs="Times New Roman"/>
          <w:i w:val="0"/>
          <w:sz w:val="22"/>
          <w:szCs w:val="22"/>
        </w:rPr>
        <w:t>4.1. Ogólne wymagania dotyczące transportu</w:t>
      </w:r>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p>
    <w:p w:rsidR="00A8454C" w:rsidRPr="008B3802" w:rsidRDefault="00A8454C" w:rsidP="00297D1C">
      <w:pPr>
        <w:jc w:val="both"/>
        <w:rPr>
          <w:sz w:val="22"/>
          <w:szCs w:val="22"/>
        </w:rPr>
      </w:pPr>
      <w:r w:rsidRPr="008B3802">
        <w:rPr>
          <w:sz w:val="22"/>
          <w:szCs w:val="22"/>
        </w:rPr>
        <w:tab/>
      </w:r>
      <w:bookmarkStart w:id="710" w:name="_Toc406822326"/>
      <w:bookmarkStart w:id="711" w:name="_Toc406913846"/>
      <w:bookmarkStart w:id="712" w:name="_Toc406914091"/>
      <w:r w:rsidRPr="008B3802">
        <w:rPr>
          <w:sz w:val="22"/>
          <w:szCs w:val="22"/>
        </w:rPr>
        <w:t>Ogólne wymagania dotyczące transportu podano w ST D--00.00.00 „Wymagania ogólne” pkt 4.</w:t>
      </w:r>
      <w:bookmarkEnd w:id="710"/>
      <w:bookmarkEnd w:id="711"/>
      <w:bookmarkEnd w:id="712"/>
    </w:p>
    <w:p w:rsidR="00A8454C" w:rsidRPr="008B3802" w:rsidRDefault="00A8454C" w:rsidP="00297D1C">
      <w:pPr>
        <w:pStyle w:val="Nagwek2"/>
        <w:jc w:val="both"/>
        <w:rPr>
          <w:rFonts w:ascii="Times New Roman" w:hAnsi="Times New Roman" w:cs="Times New Roman"/>
          <w:i w:val="0"/>
          <w:sz w:val="22"/>
          <w:szCs w:val="22"/>
        </w:rPr>
      </w:pPr>
      <w:bookmarkStart w:id="713" w:name="_Toc406913847"/>
      <w:bookmarkStart w:id="714" w:name="_Toc406914092"/>
      <w:bookmarkStart w:id="715" w:name="_Toc406914749"/>
      <w:bookmarkStart w:id="716" w:name="_Toc406915327"/>
      <w:bookmarkStart w:id="717" w:name="_Toc406984020"/>
      <w:bookmarkStart w:id="718" w:name="_Toc406984167"/>
      <w:bookmarkStart w:id="719" w:name="_Toc406984358"/>
      <w:bookmarkStart w:id="720" w:name="_Toc407069566"/>
      <w:bookmarkStart w:id="721" w:name="_Toc407081531"/>
      <w:bookmarkStart w:id="722" w:name="_Toc407083330"/>
      <w:bookmarkStart w:id="723" w:name="_Toc407084164"/>
      <w:bookmarkStart w:id="724" w:name="_Toc407085283"/>
      <w:bookmarkStart w:id="725" w:name="_Toc407085426"/>
      <w:bookmarkStart w:id="726" w:name="_Toc407085569"/>
      <w:bookmarkStart w:id="727" w:name="_Toc407086017"/>
      <w:r w:rsidRPr="008B3802">
        <w:rPr>
          <w:rFonts w:ascii="Times New Roman" w:hAnsi="Times New Roman" w:cs="Times New Roman"/>
          <w:i w:val="0"/>
          <w:sz w:val="22"/>
          <w:szCs w:val="22"/>
        </w:rPr>
        <w:t>4.2. Transport materiałów</w:t>
      </w:r>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p>
    <w:p w:rsidR="00A8454C" w:rsidRPr="008B3802" w:rsidRDefault="00A8454C" w:rsidP="00297D1C">
      <w:pPr>
        <w:jc w:val="both"/>
        <w:rPr>
          <w:sz w:val="22"/>
          <w:szCs w:val="22"/>
        </w:rPr>
      </w:pPr>
      <w:r w:rsidRPr="008B3802">
        <w:rPr>
          <w:sz w:val="22"/>
          <w:szCs w:val="22"/>
        </w:rPr>
        <w:tab/>
      </w:r>
      <w:bookmarkStart w:id="728" w:name="_Toc406822328"/>
      <w:bookmarkStart w:id="729" w:name="_Toc406913848"/>
      <w:bookmarkStart w:id="730" w:name="_Toc406914093"/>
      <w:r w:rsidRPr="008B3802">
        <w:rPr>
          <w:sz w:val="22"/>
          <w:szCs w:val="22"/>
        </w:rPr>
        <w:t xml:space="preserve">Wymagania dotyczące </w:t>
      </w:r>
      <w:r w:rsidR="00297D1C" w:rsidRPr="008B3802">
        <w:rPr>
          <w:sz w:val="22"/>
          <w:szCs w:val="22"/>
        </w:rPr>
        <w:t xml:space="preserve">transportu materiałów podano w ST D-04.02.01, </w:t>
      </w:r>
      <w:r w:rsidRPr="008B3802">
        <w:rPr>
          <w:sz w:val="22"/>
          <w:szCs w:val="22"/>
        </w:rPr>
        <w:t>D-04.02.02, D-04.03.01</w:t>
      </w:r>
      <w:bookmarkEnd w:id="728"/>
      <w:bookmarkEnd w:id="729"/>
      <w:bookmarkEnd w:id="730"/>
      <w:r w:rsidRPr="008B3802">
        <w:rPr>
          <w:sz w:val="22"/>
          <w:szCs w:val="22"/>
        </w:rPr>
        <w:t xml:space="preserve"> pkt 4.</w:t>
      </w:r>
    </w:p>
    <w:p w:rsidR="00A8454C" w:rsidRPr="008B3802" w:rsidRDefault="00A8454C" w:rsidP="00297D1C">
      <w:pPr>
        <w:pStyle w:val="Nagwek1"/>
        <w:jc w:val="both"/>
        <w:rPr>
          <w:rFonts w:ascii="Times New Roman" w:hAnsi="Times New Roman" w:cs="Times New Roman"/>
          <w:sz w:val="22"/>
          <w:szCs w:val="22"/>
        </w:rPr>
      </w:pPr>
      <w:bookmarkStart w:id="731" w:name="_Toc406913849"/>
      <w:bookmarkStart w:id="732" w:name="_Toc406914094"/>
      <w:bookmarkStart w:id="733" w:name="_Toc406914750"/>
      <w:bookmarkStart w:id="734" w:name="_Toc406915328"/>
      <w:bookmarkStart w:id="735" w:name="_Toc406984021"/>
      <w:bookmarkStart w:id="736" w:name="_Toc406984168"/>
      <w:bookmarkStart w:id="737" w:name="_Toc406984359"/>
      <w:bookmarkStart w:id="738" w:name="_Toc407069567"/>
      <w:bookmarkStart w:id="739" w:name="_Toc407081532"/>
      <w:bookmarkStart w:id="740" w:name="_Toc407083331"/>
      <w:bookmarkStart w:id="741" w:name="_Toc407084165"/>
      <w:bookmarkStart w:id="742" w:name="_Toc407085284"/>
      <w:bookmarkStart w:id="743" w:name="_Toc407085427"/>
      <w:bookmarkStart w:id="744" w:name="_Toc407085570"/>
      <w:bookmarkStart w:id="745" w:name="_Toc407086018"/>
      <w:r w:rsidRPr="008B3802">
        <w:rPr>
          <w:rFonts w:ascii="Times New Roman" w:hAnsi="Times New Roman" w:cs="Times New Roman"/>
          <w:sz w:val="22"/>
          <w:szCs w:val="22"/>
        </w:rPr>
        <w:t xml:space="preserve">5. </w:t>
      </w:r>
      <w:r w:rsidR="00297D1C" w:rsidRPr="008B3802">
        <w:rPr>
          <w:rFonts w:ascii="Times New Roman" w:hAnsi="Times New Roman" w:cs="Times New Roman"/>
          <w:sz w:val="22"/>
          <w:szCs w:val="22"/>
        </w:rPr>
        <w:t>WYKONANIE ROBÓT</w:t>
      </w:r>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p>
    <w:p w:rsidR="00A8454C" w:rsidRPr="008B3802" w:rsidRDefault="00A8454C" w:rsidP="00297D1C">
      <w:pPr>
        <w:pStyle w:val="Nagwek2"/>
        <w:jc w:val="both"/>
        <w:rPr>
          <w:rFonts w:ascii="Times New Roman" w:hAnsi="Times New Roman" w:cs="Times New Roman"/>
          <w:i w:val="0"/>
          <w:sz w:val="22"/>
          <w:szCs w:val="22"/>
        </w:rPr>
      </w:pPr>
      <w:bookmarkStart w:id="746" w:name="_Toc406913850"/>
      <w:bookmarkStart w:id="747" w:name="_Toc406914095"/>
      <w:bookmarkStart w:id="748" w:name="_Toc406914751"/>
      <w:bookmarkStart w:id="749" w:name="_Toc406915329"/>
      <w:bookmarkStart w:id="750" w:name="_Toc406984022"/>
      <w:bookmarkStart w:id="751" w:name="_Toc406984169"/>
      <w:bookmarkStart w:id="752" w:name="_Toc406984360"/>
      <w:bookmarkStart w:id="753" w:name="_Toc407069568"/>
      <w:bookmarkStart w:id="754" w:name="_Toc407081533"/>
      <w:bookmarkStart w:id="755" w:name="_Toc407083332"/>
      <w:bookmarkStart w:id="756" w:name="_Toc407084166"/>
      <w:bookmarkStart w:id="757" w:name="_Toc407085285"/>
      <w:bookmarkStart w:id="758" w:name="_Toc407085428"/>
      <w:bookmarkStart w:id="759" w:name="_Toc407085571"/>
      <w:bookmarkStart w:id="760" w:name="_Toc407086019"/>
      <w:r w:rsidRPr="008B3802">
        <w:rPr>
          <w:rFonts w:ascii="Times New Roman" w:hAnsi="Times New Roman" w:cs="Times New Roman"/>
          <w:i w:val="0"/>
          <w:sz w:val="22"/>
          <w:szCs w:val="22"/>
        </w:rPr>
        <w:t>5.1. Ogólne zasady wykonania robót</w:t>
      </w:r>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p>
    <w:p w:rsidR="00A8454C" w:rsidRPr="008B3802" w:rsidRDefault="00A8454C" w:rsidP="00297D1C">
      <w:pPr>
        <w:jc w:val="both"/>
        <w:rPr>
          <w:sz w:val="22"/>
          <w:szCs w:val="22"/>
        </w:rPr>
      </w:pPr>
      <w:r w:rsidRPr="008B3802">
        <w:rPr>
          <w:sz w:val="22"/>
          <w:szCs w:val="22"/>
        </w:rPr>
        <w:tab/>
      </w:r>
      <w:bookmarkStart w:id="761" w:name="_Toc406822331"/>
      <w:bookmarkStart w:id="762" w:name="_Toc406913851"/>
      <w:bookmarkStart w:id="763" w:name="_Toc406914096"/>
      <w:r w:rsidRPr="008B3802">
        <w:rPr>
          <w:sz w:val="22"/>
          <w:szCs w:val="22"/>
        </w:rPr>
        <w:t>Ogólne z</w:t>
      </w:r>
      <w:r w:rsidR="00297D1C" w:rsidRPr="008B3802">
        <w:rPr>
          <w:sz w:val="22"/>
          <w:szCs w:val="22"/>
        </w:rPr>
        <w:t>asady wykonania robót podano w ST D-</w:t>
      </w:r>
      <w:r w:rsidRPr="008B3802">
        <w:rPr>
          <w:sz w:val="22"/>
          <w:szCs w:val="22"/>
        </w:rPr>
        <w:t>-00.00.00 „Wymagania ogólne” pkt 5.</w:t>
      </w:r>
      <w:bookmarkEnd w:id="761"/>
      <w:bookmarkEnd w:id="762"/>
      <w:bookmarkEnd w:id="763"/>
    </w:p>
    <w:p w:rsidR="00A8454C" w:rsidRPr="008B3802" w:rsidRDefault="00A8454C" w:rsidP="00297D1C">
      <w:pPr>
        <w:pStyle w:val="Nagwek2"/>
        <w:jc w:val="both"/>
        <w:rPr>
          <w:rFonts w:ascii="Times New Roman" w:hAnsi="Times New Roman" w:cs="Times New Roman"/>
          <w:i w:val="0"/>
          <w:sz w:val="22"/>
          <w:szCs w:val="22"/>
        </w:rPr>
      </w:pPr>
      <w:bookmarkStart w:id="764" w:name="_Toc406913852"/>
      <w:bookmarkStart w:id="765" w:name="_Toc406914097"/>
      <w:bookmarkStart w:id="766" w:name="_Toc406914752"/>
      <w:bookmarkStart w:id="767" w:name="_Toc406915330"/>
      <w:bookmarkStart w:id="768" w:name="_Toc406984023"/>
      <w:bookmarkStart w:id="769" w:name="_Toc406984170"/>
      <w:bookmarkStart w:id="770" w:name="_Toc406984361"/>
      <w:bookmarkStart w:id="771" w:name="_Toc407069569"/>
      <w:bookmarkStart w:id="772" w:name="_Toc407081534"/>
      <w:bookmarkStart w:id="773" w:name="_Toc407083333"/>
      <w:bookmarkStart w:id="774" w:name="_Toc407084167"/>
      <w:bookmarkStart w:id="775" w:name="_Toc407085286"/>
      <w:bookmarkStart w:id="776" w:name="_Toc407085429"/>
      <w:bookmarkStart w:id="777" w:name="_Toc407085572"/>
      <w:bookmarkStart w:id="778" w:name="_Toc407086020"/>
      <w:r w:rsidRPr="008B3802">
        <w:rPr>
          <w:rFonts w:ascii="Times New Roman" w:hAnsi="Times New Roman" w:cs="Times New Roman"/>
          <w:i w:val="0"/>
          <w:sz w:val="22"/>
          <w:szCs w:val="22"/>
        </w:rPr>
        <w:t>5.2. Warunki przystąpienia do robót</w:t>
      </w:r>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p>
    <w:p w:rsidR="00A8454C" w:rsidRPr="008B3802" w:rsidRDefault="00A8454C" w:rsidP="00297D1C">
      <w:pPr>
        <w:jc w:val="both"/>
        <w:rPr>
          <w:sz w:val="22"/>
          <w:szCs w:val="22"/>
        </w:rPr>
      </w:pPr>
      <w:r w:rsidRPr="008B3802">
        <w:rPr>
          <w:sz w:val="22"/>
          <w:szCs w:val="22"/>
        </w:rPr>
        <w:tab/>
        <w:t>Wykonawca powinien przystąpić do wykonania koryta oraz profilowania i zagęszczenia podłoża bezpośrednio przed rozpoczęciem robót związanych z wykonaniem warstw nawierzchni. Wcześniejsze przystąpienie do wykonania koryta oraz profilowania i zagęszczania podłoża,</w:t>
      </w:r>
      <w:r w:rsidR="00297D1C" w:rsidRPr="008B3802">
        <w:rPr>
          <w:sz w:val="22"/>
          <w:szCs w:val="22"/>
        </w:rPr>
        <w:t xml:space="preserve"> </w:t>
      </w:r>
      <w:r w:rsidRPr="008B3802">
        <w:rPr>
          <w:sz w:val="22"/>
          <w:szCs w:val="22"/>
        </w:rPr>
        <w:t xml:space="preserve">jest możliwe wyłącznie za zgodą </w:t>
      </w:r>
      <w:r w:rsidR="00AF0D13">
        <w:rPr>
          <w:sz w:val="22"/>
          <w:szCs w:val="22"/>
        </w:rPr>
        <w:t>Inspektor</w:t>
      </w:r>
      <w:r w:rsidRPr="008B3802">
        <w:rPr>
          <w:sz w:val="22"/>
          <w:szCs w:val="22"/>
        </w:rPr>
        <w:t>a, w korzystnych warunkach atmosferycznych.</w:t>
      </w:r>
    </w:p>
    <w:p w:rsidR="00A8454C" w:rsidRPr="008B3802" w:rsidRDefault="00A8454C" w:rsidP="00297D1C">
      <w:pPr>
        <w:jc w:val="both"/>
        <w:rPr>
          <w:sz w:val="22"/>
          <w:szCs w:val="22"/>
        </w:rPr>
      </w:pPr>
      <w:r w:rsidRPr="008B3802">
        <w:rPr>
          <w:sz w:val="22"/>
          <w:szCs w:val="22"/>
        </w:rPr>
        <w:tab/>
        <w:t>W wykonanym korycie oraz po wyprofilowanym i zagęszczonym podłożu nie może odbywać się ruch budowlany, niezwiązany bezpośrednio z wykonaniem pierwszej warstwy nawierzchni.</w:t>
      </w:r>
    </w:p>
    <w:p w:rsidR="00A8454C" w:rsidRPr="008B3802" w:rsidRDefault="00A8454C" w:rsidP="00297D1C">
      <w:pPr>
        <w:pStyle w:val="Nagwek2"/>
        <w:jc w:val="both"/>
        <w:rPr>
          <w:rFonts w:ascii="Times New Roman" w:hAnsi="Times New Roman" w:cs="Times New Roman"/>
          <w:i w:val="0"/>
          <w:sz w:val="22"/>
          <w:szCs w:val="22"/>
        </w:rPr>
      </w:pPr>
      <w:bookmarkStart w:id="779" w:name="_Toc406913853"/>
      <w:bookmarkStart w:id="780" w:name="_Toc406914098"/>
      <w:bookmarkStart w:id="781" w:name="_Toc406914753"/>
      <w:bookmarkStart w:id="782" w:name="_Toc406915331"/>
      <w:bookmarkStart w:id="783" w:name="_Toc406984024"/>
      <w:bookmarkStart w:id="784" w:name="_Toc406984171"/>
      <w:bookmarkStart w:id="785" w:name="_Toc406984362"/>
      <w:bookmarkStart w:id="786" w:name="_Toc407069570"/>
      <w:bookmarkStart w:id="787" w:name="_Toc407081535"/>
      <w:bookmarkStart w:id="788" w:name="_Toc407083334"/>
      <w:bookmarkStart w:id="789" w:name="_Toc407084168"/>
      <w:bookmarkStart w:id="790" w:name="_Toc407085287"/>
      <w:bookmarkStart w:id="791" w:name="_Toc407085430"/>
      <w:bookmarkStart w:id="792" w:name="_Toc407085573"/>
      <w:bookmarkStart w:id="793" w:name="_Toc407086021"/>
      <w:r w:rsidRPr="008B3802">
        <w:rPr>
          <w:rFonts w:ascii="Times New Roman" w:hAnsi="Times New Roman" w:cs="Times New Roman"/>
          <w:i w:val="0"/>
          <w:sz w:val="22"/>
          <w:szCs w:val="22"/>
        </w:rPr>
        <w:t>5.3. Wykonanie koryta</w:t>
      </w:r>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p>
    <w:p w:rsidR="00A8454C" w:rsidRPr="008B3802" w:rsidRDefault="00A8454C" w:rsidP="00297D1C">
      <w:pPr>
        <w:jc w:val="both"/>
        <w:rPr>
          <w:sz w:val="22"/>
          <w:szCs w:val="22"/>
        </w:rPr>
      </w:pPr>
      <w:r w:rsidRPr="008B3802">
        <w:rPr>
          <w:sz w:val="22"/>
          <w:szCs w:val="22"/>
        </w:rPr>
        <w:tab/>
        <w:t>Paliki lub szpilki do prawidłowego ukształtowania koryta w planie i profilu powinny być wcześniej przygotowane.</w:t>
      </w:r>
    </w:p>
    <w:p w:rsidR="00A8454C" w:rsidRPr="008B3802" w:rsidRDefault="00A8454C" w:rsidP="00297D1C">
      <w:pPr>
        <w:jc w:val="both"/>
        <w:rPr>
          <w:sz w:val="22"/>
          <w:szCs w:val="22"/>
        </w:rPr>
      </w:pPr>
      <w:r w:rsidRPr="008B3802">
        <w:rPr>
          <w:sz w:val="22"/>
          <w:szCs w:val="22"/>
        </w:rPr>
        <w:tab/>
        <w:t xml:space="preserve">Paliki lub szpilki należy ustawiać w osi drogi i w rzędach równoległych do osi drogi lub w inny sposób zaakceptowany przez </w:t>
      </w:r>
      <w:r w:rsidR="00AF0D13">
        <w:rPr>
          <w:sz w:val="22"/>
          <w:szCs w:val="22"/>
        </w:rPr>
        <w:t>Inspektor</w:t>
      </w:r>
      <w:r w:rsidRPr="008B3802">
        <w:rPr>
          <w:sz w:val="22"/>
          <w:szCs w:val="22"/>
        </w:rPr>
        <w:t>a. Rozmieszczenie palików lub szpilek powinno umożliwiać naciągnięcie sznurków lub linek do wytyczenia robót w odstępach nie większych niż co 10 metrów.</w:t>
      </w:r>
    </w:p>
    <w:p w:rsidR="00A8454C" w:rsidRPr="008B3802" w:rsidRDefault="00A8454C" w:rsidP="00297D1C">
      <w:pPr>
        <w:jc w:val="both"/>
        <w:rPr>
          <w:sz w:val="22"/>
          <w:szCs w:val="22"/>
        </w:rPr>
      </w:pPr>
      <w:r w:rsidRPr="008B3802">
        <w:rPr>
          <w:sz w:val="22"/>
          <w:szCs w:val="22"/>
        </w:rPr>
        <w:tab/>
        <w:t xml:space="preserve">Rodzaj sprzętu, a w szczególności jego moc należy dostosować do rodzaju gruntu, w którym prowadzone są roboty i do trudności jego odspojenia. </w:t>
      </w:r>
    </w:p>
    <w:p w:rsidR="00A8454C" w:rsidRPr="008B3802" w:rsidRDefault="00A8454C" w:rsidP="00297D1C">
      <w:pPr>
        <w:jc w:val="both"/>
        <w:rPr>
          <w:sz w:val="22"/>
          <w:szCs w:val="22"/>
        </w:rPr>
      </w:pPr>
      <w:r w:rsidRPr="008B3802">
        <w:rPr>
          <w:sz w:val="22"/>
          <w:szCs w:val="22"/>
        </w:rPr>
        <w:tab/>
        <w:t xml:space="preserve">Koryto można wykonywać ręcznie, gdy jego szerokość nie pozwala na zastosowanie maszyn, na przykład na poszerzeniach lub w przypadku robót o małym zakresie. Sposób wykonania musi być zaakceptowany przez </w:t>
      </w:r>
      <w:r w:rsidR="00AF0D13">
        <w:rPr>
          <w:sz w:val="22"/>
          <w:szCs w:val="22"/>
        </w:rPr>
        <w:t>Inspektor</w:t>
      </w:r>
      <w:r w:rsidRPr="008B3802">
        <w:rPr>
          <w:sz w:val="22"/>
          <w:szCs w:val="22"/>
        </w:rPr>
        <w:t>a.</w:t>
      </w:r>
    </w:p>
    <w:p w:rsidR="00A8454C" w:rsidRPr="008B3802" w:rsidRDefault="00A8454C" w:rsidP="00297D1C">
      <w:pPr>
        <w:jc w:val="both"/>
        <w:rPr>
          <w:sz w:val="22"/>
          <w:szCs w:val="22"/>
        </w:rPr>
      </w:pPr>
      <w:r w:rsidRPr="008B3802">
        <w:rPr>
          <w:sz w:val="22"/>
          <w:szCs w:val="22"/>
        </w:rPr>
        <w:tab/>
        <w:t xml:space="preserve">Grunt odspojony w czasie wykonywania koryta powinien być wykorzystany zgodnie z ustaleniami dokumentacji projektowej i SST, tj. wbudowany w nasyp lub odwieziony na odkład w miejsce wskazane przez </w:t>
      </w:r>
      <w:r w:rsidR="00AF0D13">
        <w:rPr>
          <w:sz w:val="22"/>
          <w:szCs w:val="22"/>
        </w:rPr>
        <w:t>Inspektor</w:t>
      </w:r>
      <w:r w:rsidRPr="008B3802">
        <w:rPr>
          <w:sz w:val="22"/>
          <w:szCs w:val="22"/>
        </w:rPr>
        <w:t>a.</w:t>
      </w:r>
    </w:p>
    <w:p w:rsidR="00A8454C" w:rsidRPr="008B3802" w:rsidRDefault="00A8454C" w:rsidP="00297D1C">
      <w:pPr>
        <w:jc w:val="both"/>
        <w:rPr>
          <w:sz w:val="22"/>
          <w:szCs w:val="22"/>
        </w:rPr>
      </w:pPr>
      <w:r w:rsidRPr="008B3802">
        <w:rPr>
          <w:sz w:val="22"/>
          <w:szCs w:val="22"/>
        </w:rPr>
        <w:tab/>
        <w:t>Profilowanie i zagęszczenie podłoża należy wykonać zgodnie z zasadami określonymi w pkt 5.4.</w:t>
      </w:r>
    </w:p>
    <w:p w:rsidR="00A8454C" w:rsidRPr="008B3802" w:rsidRDefault="00A8454C" w:rsidP="00297D1C">
      <w:pPr>
        <w:pStyle w:val="Nagwek2"/>
        <w:jc w:val="both"/>
        <w:rPr>
          <w:rFonts w:ascii="Times New Roman" w:hAnsi="Times New Roman" w:cs="Times New Roman"/>
          <w:i w:val="0"/>
          <w:sz w:val="22"/>
          <w:szCs w:val="22"/>
        </w:rPr>
      </w:pPr>
      <w:bookmarkStart w:id="794" w:name="_Toc406913854"/>
      <w:bookmarkStart w:id="795" w:name="_Toc406914099"/>
      <w:bookmarkStart w:id="796" w:name="_Toc406914754"/>
      <w:bookmarkStart w:id="797" w:name="_Toc406915332"/>
      <w:bookmarkStart w:id="798" w:name="_Toc406984025"/>
      <w:bookmarkStart w:id="799" w:name="_Toc406984172"/>
      <w:bookmarkStart w:id="800" w:name="_Toc406984363"/>
      <w:bookmarkStart w:id="801" w:name="_Toc407069571"/>
      <w:bookmarkStart w:id="802" w:name="_Toc407081536"/>
      <w:bookmarkStart w:id="803" w:name="_Toc407083335"/>
      <w:bookmarkStart w:id="804" w:name="_Toc407084169"/>
      <w:bookmarkStart w:id="805" w:name="_Toc407085288"/>
      <w:bookmarkStart w:id="806" w:name="_Toc407085431"/>
      <w:bookmarkStart w:id="807" w:name="_Toc407085574"/>
      <w:bookmarkStart w:id="808" w:name="_Toc407086022"/>
      <w:r w:rsidRPr="008B3802">
        <w:rPr>
          <w:rFonts w:ascii="Times New Roman" w:hAnsi="Times New Roman" w:cs="Times New Roman"/>
          <w:i w:val="0"/>
          <w:sz w:val="22"/>
          <w:szCs w:val="22"/>
        </w:rPr>
        <w:t>5.4. Profilowanie i zagęszczanie podłoża</w:t>
      </w:r>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p>
    <w:p w:rsidR="00A8454C" w:rsidRPr="008B3802" w:rsidRDefault="00A8454C" w:rsidP="00297D1C">
      <w:pPr>
        <w:jc w:val="both"/>
        <w:rPr>
          <w:sz w:val="22"/>
          <w:szCs w:val="22"/>
        </w:rPr>
      </w:pPr>
      <w:r w:rsidRPr="008B3802">
        <w:rPr>
          <w:sz w:val="22"/>
          <w:szCs w:val="22"/>
        </w:rPr>
        <w:tab/>
        <w:t>Przed przystąpieniem do profilowania podłoże powinno być oczyszczone ze wszelkich zanieczyszczeń.</w:t>
      </w:r>
    </w:p>
    <w:p w:rsidR="00A8454C" w:rsidRPr="008B3802" w:rsidRDefault="00A8454C" w:rsidP="00297D1C">
      <w:pPr>
        <w:jc w:val="both"/>
        <w:rPr>
          <w:sz w:val="22"/>
          <w:szCs w:val="22"/>
        </w:rPr>
      </w:pPr>
      <w:r w:rsidRPr="008B3802">
        <w:rPr>
          <w:sz w:val="22"/>
          <w:szCs w:val="22"/>
        </w:rPr>
        <w:tab/>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rsidR="00A8454C" w:rsidRPr="008B3802" w:rsidRDefault="00A8454C" w:rsidP="00297D1C">
      <w:pPr>
        <w:jc w:val="both"/>
        <w:rPr>
          <w:sz w:val="22"/>
          <w:szCs w:val="22"/>
        </w:rPr>
      </w:pPr>
      <w:r w:rsidRPr="008B3802">
        <w:rPr>
          <w:sz w:val="22"/>
          <w:szCs w:val="22"/>
        </w:rPr>
        <w:tab/>
        <w:t xml:space="preserve">Jeżeli powyższy warunek nie jest spełniony i występują zaniżenia poziomu w podłożu przewidzianym do profilowania, Wykonawca powinien spulchnić podłoże na głębokość zaakceptowaną przez </w:t>
      </w:r>
      <w:r w:rsidR="00AF0D13">
        <w:rPr>
          <w:sz w:val="22"/>
          <w:szCs w:val="22"/>
        </w:rPr>
        <w:t>Inspektor</w:t>
      </w:r>
      <w:r w:rsidRPr="008B3802">
        <w:rPr>
          <w:sz w:val="22"/>
          <w:szCs w:val="22"/>
        </w:rPr>
        <w:t>a, dowieźć dodatkowy grunt spełniający wymagania obowiązujące dla górnej strefy korpusu, w ilości koniecznej do uzyskania wymaganych rzędnych wysokościowych i zagęścić warstwę do uzyskania wartości wskaźnika zagęszczenia, określonych w tablicy 1.</w:t>
      </w:r>
    </w:p>
    <w:p w:rsidR="00A8454C" w:rsidRPr="008B3802" w:rsidRDefault="00A8454C" w:rsidP="00297D1C">
      <w:pPr>
        <w:jc w:val="both"/>
        <w:rPr>
          <w:sz w:val="22"/>
          <w:szCs w:val="22"/>
        </w:rPr>
      </w:pPr>
      <w:r w:rsidRPr="008B3802">
        <w:rPr>
          <w:sz w:val="22"/>
          <w:szCs w:val="22"/>
        </w:rPr>
        <w:tab/>
        <w:t xml:space="preserve">Do profilowania podłoża należy stosować równiarki. Ścięty grunt powinien być wykorzystany w robotach ziemnych lub w inny sposób zaakceptowany przez </w:t>
      </w:r>
      <w:r w:rsidR="00AF0D13">
        <w:rPr>
          <w:sz w:val="22"/>
          <w:szCs w:val="22"/>
        </w:rPr>
        <w:t>Inspektor</w:t>
      </w:r>
      <w:r w:rsidRPr="008B3802">
        <w:rPr>
          <w:sz w:val="22"/>
          <w:szCs w:val="22"/>
        </w:rPr>
        <w:t>a.</w:t>
      </w:r>
    </w:p>
    <w:p w:rsidR="00A8454C" w:rsidRPr="008B3802" w:rsidRDefault="00A8454C" w:rsidP="00297D1C">
      <w:pPr>
        <w:jc w:val="both"/>
        <w:rPr>
          <w:sz w:val="22"/>
          <w:szCs w:val="22"/>
        </w:rPr>
      </w:pPr>
      <w:r w:rsidRPr="008B3802">
        <w:rPr>
          <w:sz w:val="22"/>
          <w:szCs w:val="22"/>
        </w:rPr>
        <w:tab/>
        <w:t>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rsidR="00A8454C" w:rsidRPr="008B3802" w:rsidRDefault="00A8454C" w:rsidP="00297D1C">
      <w:pPr>
        <w:spacing w:before="120" w:after="120"/>
        <w:jc w:val="both"/>
        <w:rPr>
          <w:sz w:val="22"/>
          <w:szCs w:val="22"/>
        </w:rPr>
      </w:pPr>
      <w:r w:rsidRPr="008B3802">
        <w:rPr>
          <w:sz w:val="22"/>
          <w:szCs w:val="22"/>
        </w:rPr>
        <w:t>Tablica 1. Minimalne wartości wskaźnika zagęszczenia podłoża (I</w:t>
      </w:r>
      <w:r w:rsidRPr="008B3802">
        <w:rPr>
          <w:sz w:val="22"/>
          <w:szCs w:val="22"/>
          <w:vertAlign w:val="subscript"/>
        </w:rPr>
        <w:t>s</w:t>
      </w:r>
      <w:r w:rsidRPr="008B3802">
        <w:rPr>
          <w:sz w:val="22"/>
          <w:szCs w:val="22"/>
        </w:rPr>
        <w:t>)</w:t>
      </w:r>
    </w:p>
    <w:tbl>
      <w:tblPr>
        <w:tblW w:w="0" w:type="auto"/>
        <w:jc w:val="center"/>
        <w:tblLayout w:type="fixed"/>
        <w:tblCellMar>
          <w:left w:w="70" w:type="dxa"/>
          <w:right w:w="70" w:type="dxa"/>
        </w:tblCellMar>
        <w:tblLook w:val="0000"/>
      </w:tblPr>
      <w:tblGrid>
        <w:gridCol w:w="3511"/>
        <w:gridCol w:w="2487"/>
      </w:tblGrid>
      <w:tr w:rsidR="00297D1C" w:rsidRPr="008B3802" w:rsidTr="00297D1C">
        <w:trPr>
          <w:cantSplit/>
          <w:trHeight w:val="495"/>
          <w:jc w:val="center"/>
        </w:trPr>
        <w:tc>
          <w:tcPr>
            <w:tcW w:w="3511" w:type="dxa"/>
            <w:vMerge w:val="restart"/>
            <w:tcBorders>
              <w:top w:val="single" w:sz="4" w:space="0" w:color="000000"/>
              <w:left w:val="single" w:sz="4" w:space="0" w:color="000000"/>
            </w:tcBorders>
            <w:shd w:val="clear" w:color="auto" w:fill="DFDFDF"/>
            <w:vAlign w:val="center"/>
          </w:tcPr>
          <w:p w:rsidR="00297D1C" w:rsidRPr="008B3802" w:rsidRDefault="00297D1C" w:rsidP="00D86DA9">
            <w:pPr>
              <w:snapToGrid w:val="0"/>
              <w:jc w:val="center"/>
              <w:rPr>
                <w:b/>
                <w:sz w:val="22"/>
                <w:szCs w:val="22"/>
              </w:rPr>
            </w:pPr>
            <w:r w:rsidRPr="008B3802">
              <w:rPr>
                <w:b/>
                <w:sz w:val="22"/>
                <w:szCs w:val="22"/>
              </w:rPr>
              <w:t>Strefa korpusu</w:t>
            </w:r>
          </w:p>
        </w:tc>
        <w:tc>
          <w:tcPr>
            <w:tcW w:w="2487" w:type="dxa"/>
            <w:vMerge w:val="restart"/>
            <w:tcBorders>
              <w:top w:val="single" w:sz="4" w:space="0" w:color="000000"/>
              <w:left w:val="single" w:sz="4" w:space="0" w:color="000000"/>
              <w:right w:val="single" w:sz="4" w:space="0" w:color="000000"/>
            </w:tcBorders>
            <w:shd w:val="clear" w:color="auto" w:fill="DFDFDF"/>
            <w:vAlign w:val="center"/>
          </w:tcPr>
          <w:p w:rsidR="00297D1C" w:rsidRPr="008B3802" w:rsidRDefault="00297D1C" w:rsidP="00D86DA9">
            <w:pPr>
              <w:snapToGrid w:val="0"/>
              <w:jc w:val="center"/>
              <w:rPr>
                <w:b/>
                <w:sz w:val="22"/>
                <w:szCs w:val="22"/>
              </w:rPr>
            </w:pPr>
            <w:r w:rsidRPr="008B3802">
              <w:rPr>
                <w:b/>
                <w:sz w:val="22"/>
                <w:szCs w:val="22"/>
              </w:rPr>
              <w:t>Minimalna wartość I</w:t>
            </w:r>
            <w:r w:rsidRPr="008B3802">
              <w:rPr>
                <w:b/>
                <w:sz w:val="22"/>
                <w:szCs w:val="22"/>
                <w:vertAlign w:val="subscript"/>
              </w:rPr>
              <w:t>s</w:t>
            </w:r>
            <w:r w:rsidRPr="008B3802">
              <w:rPr>
                <w:b/>
                <w:sz w:val="22"/>
                <w:szCs w:val="22"/>
              </w:rPr>
              <w:t xml:space="preserve"> dla drogi</w:t>
            </w:r>
          </w:p>
        </w:tc>
      </w:tr>
      <w:tr w:rsidR="00297D1C" w:rsidRPr="008B3802" w:rsidTr="00297D1C">
        <w:trPr>
          <w:cantSplit/>
          <w:trHeight w:val="253"/>
          <w:jc w:val="center"/>
        </w:trPr>
        <w:tc>
          <w:tcPr>
            <w:tcW w:w="3511" w:type="dxa"/>
            <w:vMerge/>
            <w:tcBorders>
              <w:left w:val="single" w:sz="4" w:space="0" w:color="000000"/>
              <w:bottom w:val="double" w:sz="1" w:space="0" w:color="000000"/>
            </w:tcBorders>
            <w:shd w:val="clear" w:color="auto" w:fill="DFDFDF"/>
            <w:vAlign w:val="center"/>
          </w:tcPr>
          <w:p w:rsidR="00297D1C" w:rsidRPr="008B3802" w:rsidRDefault="00297D1C" w:rsidP="00D86DA9">
            <w:pPr>
              <w:snapToGrid w:val="0"/>
              <w:jc w:val="center"/>
              <w:rPr>
                <w:b/>
                <w:sz w:val="22"/>
                <w:szCs w:val="22"/>
              </w:rPr>
            </w:pPr>
          </w:p>
        </w:tc>
        <w:tc>
          <w:tcPr>
            <w:tcW w:w="2487" w:type="dxa"/>
            <w:vMerge/>
            <w:tcBorders>
              <w:left w:val="single" w:sz="4" w:space="0" w:color="000000"/>
              <w:bottom w:val="double" w:sz="1" w:space="0" w:color="000000"/>
              <w:right w:val="single" w:sz="4" w:space="0" w:color="000000"/>
            </w:tcBorders>
            <w:shd w:val="clear" w:color="auto" w:fill="DFDFDF"/>
          </w:tcPr>
          <w:p w:rsidR="00297D1C" w:rsidRPr="008B3802" w:rsidRDefault="00297D1C" w:rsidP="00D86DA9">
            <w:pPr>
              <w:snapToGrid w:val="0"/>
              <w:jc w:val="center"/>
              <w:rPr>
                <w:b/>
                <w:sz w:val="22"/>
                <w:szCs w:val="22"/>
              </w:rPr>
            </w:pPr>
          </w:p>
        </w:tc>
      </w:tr>
      <w:tr w:rsidR="00297D1C" w:rsidRPr="008B3802" w:rsidTr="00297D1C">
        <w:trPr>
          <w:cantSplit/>
          <w:jc w:val="center"/>
        </w:trPr>
        <w:tc>
          <w:tcPr>
            <w:tcW w:w="3511" w:type="dxa"/>
            <w:tcBorders>
              <w:left w:val="single" w:sz="4" w:space="0" w:color="000000"/>
              <w:bottom w:val="single" w:sz="4" w:space="0" w:color="000000"/>
            </w:tcBorders>
            <w:shd w:val="clear" w:color="auto" w:fill="auto"/>
            <w:vAlign w:val="center"/>
          </w:tcPr>
          <w:p w:rsidR="00297D1C" w:rsidRPr="008B3802" w:rsidRDefault="00297D1C" w:rsidP="00D86DA9">
            <w:pPr>
              <w:snapToGrid w:val="0"/>
              <w:jc w:val="both"/>
              <w:rPr>
                <w:sz w:val="22"/>
                <w:szCs w:val="22"/>
              </w:rPr>
            </w:pPr>
            <w:r w:rsidRPr="008B3802">
              <w:rPr>
                <w:sz w:val="22"/>
                <w:szCs w:val="22"/>
              </w:rPr>
              <w:t>Górna warstwa o grubości 20 cm</w:t>
            </w:r>
          </w:p>
        </w:tc>
        <w:tc>
          <w:tcPr>
            <w:tcW w:w="2487" w:type="dxa"/>
            <w:tcBorders>
              <w:left w:val="single" w:sz="4" w:space="0" w:color="000000"/>
              <w:bottom w:val="single" w:sz="4" w:space="0" w:color="000000"/>
              <w:right w:val="single" w:sz="4" w:space="0" w:color="000000"/>
            </w:tcBorders>
            <w:shd w:val="clear" w:color="auto" w:fill="auto"/>
            <w:vAlign w:val="center"/>
          </w:tcPr>
          <w:p w:rsidR="00297D1C" w:rsidRPr="008B3802" w:rsidRDefault="00297D1C" w:rsidP="00D86DA9">
            <w:pPr>
              <w:snapToGrid w:val="0"/>
              <w:jc w:val="center"/>
              <w:rPr>
                <w:sz w:val="22"/>
                <w:szCs w:val="22"/>
              </w:rPr>
            </w:pPr>
            <w:r w:rsidRPr="008B3802">
              <w:rPr>
                <w:sz w:val="22"/>
                <w:szCs w:val="22"/>
              </w:rPr>
              <w:t>1,00</w:t>
            </w:r>
          </w:p>
        </w:tc>
      </w:tr>
      <w:tr w:rsidR="00297D1C" w:rsidRPr="008B3802" w:rsidTr="00297D1C">
        <w:trPr>
          <w:cantSplit/>
          <w:jc w:val="center"/>
        </w:trPr>
        <w:tc>
          <w:tcPr>
            <w:tcW w:w="3511" w:type="dxa"/>
            <w:tcBorders>
              <w:top w:val="single" w:sz="4" w:space="0" w:color="000000"/>
              <w:left w:val="single" w:sz="4" w:space="0" w:color="000000"/>
              <w:bottom w:val="single" w:sz="4" w:space="0" w:color="000000"/>
            </w:tcBorders>
            <w:shd w:val="clear" w:color="auto" w:fill="auto"/>
            <w:vAlign w:val="center"/>
          </w:tcPr>
          <w:p w:rsidR="00297D1C" w:rsidRPr="008B3802" w:rsidRDefault="00297D1C" w:rsidP="00D86DA9">
            <w:pPr>
              <w:snapToGrid w:val="0"/>
              <w:jc w:val="both"/>
              <w:rPr>
                <w:sz w:val="22"/>
                <w:szCs w:val="22"/>
              </w:rPr>
            </w:pPr>
            <w:r w:rsidRPr="008B3802">
              <w:rPr>
                <w:sz w:val="22"/>
                <w:szCs w:val="22"/>
              </w:rPr>
              <w:t>Na głębokości od 20 do 50 cm od powierzchni robót ziemnych</w:t>
            </w:r>
          </w:p>
        </w:tc>
        <w:tc>
          <w:tcPr>
            <w:tcW w:w="24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97D1C" w:rsidRPr="008B3802" w:rsidRDefault="00297D1C" w:rsidP="00D86DA9">
            <w:pPr>
              <w:snapToGrid w:val="0"/>
              <w:jc w:val="center"/>
              <w:rPr>
                <w:sz w:val="22"/>
                <w:szCs w:val="22"/>
              </w:rPr>
            </w:pPr>
            <w:r w:rsidRPr="008B3802">
              <w:rPr>
                <w:sz w:val="22"/>
                <w:szCs w:val="22"/>
              </w:rPr>
              <w:t>1,00</w:t>
            </w:r>
          </w:p>
        </w:tc>
      </w:tr>
    </w:tbl>
    <w:p w:rsidR="00A8454C" w:rsidRPr="008B3802" w:rsidRDefault="00A8454C" w:rsidP="00297D1C">
      <w:pPr>
        <w:pStyle w:val="tekstost"/>
        <w:rPr>
          <w:sz w:val="22"/>
          <w:szCs w:val="22"/>
        </w:rPr>
      </w:pPr>
    </w:p>
    <w:p w:rsidR="00A8454C" w:rsidRPr="008B3802" w:rsidRDefault="00A8454C" w:rsidP="00297D1C">
      <w:pPr>
        <w:pStyle w:val="tekstost"/>
        <w:rPr>
          <w:sz w:val="22"/>
          <w:szCs w:val="22"/>
        </w:rPr>
      </w:pPr>
      <w:r w:rsidRPr="008B3802">
        <w:rPr>
          <w:sz w:val="22"/>
          <w:szCs w:val="22"/>
        </w:rPr>
        <w:tab/>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rsidR="00A8454C" w:rsidRPr="008B3802" w:rsidRDefault="00A8454C" w:rsidP="00297D1C">
      <w:pPr>
        <w:pStyle w:val="tekstost"/>
        <w:rPr>
          <w:sz w:val="22"/>
          <w:szCs w:val="22"/>
        </w:rPr>
      </w:pPr>
      <w:r w:rsidRPr="008B3802">
        <w:rPr>
          <w:sz w:val="22"/>
          <w:szCs w:val="22"/>
        </w:rPr>
        <w:tab/>
        <w:t>Wilgotność gruntu podłoża podczas zagęszczania powinna być równa wilgotności optymalnej z tolerancją od -20% do +10%.</w:t>
      </w:r>
    </w:p>
    <w:p w:rsidR="00A8454C" w:rsidRPr="008B3802" w:rsidRDefault="00A8454C" w:rsidP="00297D1C">
      <w:pPr>
        <w:pStyle w:val="Nagwek2"/>
        <w:jc w:val="both"/>
        <w:rPr>
          <w:rFonts w:ascii="Times New Roman" w:hAnsi="Times New Roman" w:cs="Times New Roman"/>
          <w:i w:val="0"/>
          <w:sz w:val="22"/>
          <w:szCs w:val="22"/>
        </w:rPr>
      </w:pPr>
      <w:bookmarkStart w:id="809" w:name="_Toc406913855"/>
      <w:bookmarkStart w:id="810" w:name="_Toc406914100"/>
      <w:bookmarkStart w:id="811" w:name="_Toc406914755"/>
      <w:bookmarkStart w:id="812" w:name="_Toc406915333"/>
      <w:bookmarkStart w:id="813" w:name="_Toc406984026"/>
      <w:bookmarkStart w:id="814" w:name="_Toc406984173"/>
      <w:bookmarkStart w:id="815" w:name="_Toc406984364"/>
      <w:bookmarkStart w:id="816" w:name="_Toc407069572"/>
      <w:bookmarkStart w:id="817" w:name="_Toc407081537"/>
      <w:bookmarkStart w:id="818" w:name="_Toc407083336"/>
      <w:bookmarkStart w:id="819" w:name="_Toc407084170"/>
      <w:bookmarkStart w:id="820" w:name="_Toc407085289"/>
      <w:bookmarkStart w:id="821" w:name="_Toc407085432"/>
      <w:bookmarkStart w:id="822" w:name="_Toc407085575"/>
      <w:bookmarkStart w:id="823" w:name="_Toc407086023"/>
      <w:r w:rsidRPr="008B3802">
        <w:rPr>
          <w:rFonts w:ascii="Times New Roman" w:hAnsi="Times New Roman" w:cs="Times New Roman"/>
          <w:i w:val="0"/>
          <w:sz w:val="22"/>
          <w:szCs w:val="22"/>
        </w:rPr>
        <w:t>5.5. Utrzymanie koryta oraz wyprofilowanego i zagęszczonego podłoża</w:t>
      </w:r>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p>
    <w:p w:rsidR="00A8454C" w:rsidRPr="008B3802" w:rsidRDefault="00A8454C" w:rsidP="00297D1C">
      <w:pPr>
        <w:jc w:val="both"/>
        <w:rPr>
          <w:sz w:val="22"/>
          <w:szCs w:val="22"/>
        </w:rPr>
      </w:pPr>
      <w:r w:rsidRPr="008B3802">
        <w:rPr>
          <w:sz w:val="22"/>
          <w:szCs w:val="22"/>
        </w:rPr>
        <w:tab/>
        <w:t>Podłoże (koryto) po wyprofilowaniu i zagęszczeniu powinno być utrzymywane w dobrym stanie.</w:t>
      </w:r>
    </w:p>
    <w:p w:rsidR="00A8454C" w:rsidRPr="008B3802" w:rsidRDefault="00A8454C" w:rsidP="00297D1C">
      <w:pPr>
        <w:jc w:val="both"/>
        <w:rPr>
          <w:sz w:val="22"/>
          <w:szCs w:val="22"/>
        </w:rPr>
      </w:pPr>
      <w:r w:rsidRPr="008B3802">
        <w:rPr>
          <w:sz w:val="22"/>
          <w:szCs w:val="22"/>
        </w:rPr>
        <w:tab/>
        <w:t xml:space="preserve">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w:t>
      </w:r>
      <w:r w:rsidR="00AF0D13">
        <w:rPr>
          <w:sz w:val="22"/>
          <w:szCs w:val="22"/>
        </w:rPr>
        <w:t>Inspektor</w:t>
      </w:r>
      <w:r w:rsidRPr="008B3802">
        <w:rPr>
          <w:sz w:val="22"/>
          <w:szCs w:val="22"/>
        </w:rPr>
        <w:t>a.</w:t>
      </w:r>
    </w:p>
    <w:p w:rsidR="00A8454C" w:rsidRPr="008B3802" w:rsidRDefault="00A8454C" w:rsidP="00297D1C">
      <w:pPr>
        <w:jc w:val="both"/>
        <w:rPr>
          <w:sz w:val="22"/>
          <w:szCs w:val="22"/>
        </w:rPr>
      </w:pPr>
      <w:r w:rsidRPr="008B3802">
        <w:rPr>
          <w:sz w:val="22"/>
          <w:szCs w:val="22"/>
        </w:rPr>
        <w:tab/>
        <w:t>Jeżeli wyprofilowane i zagęszczone podłoże uległo nadmiernemu zawilgoceniu, to do układania kolejnej warstwy można przystąpić dopiero po jego naturalnym osuszeniu.</w:t>
      </w:r>
    </w:p>
    <w:p w:rsidR="00A8454C" w:rsidRPr="008B3802" w:rsidRDefault="00A8454C" w:rsidP="00297D1C">
      <w:pPr>
        <w:jc w:val="both"/>
        <w:rPr>
          <w:sz w:val="22"/>
          <w:szCs w:val="22"/>
        </w:rPr>
      </w:pPr>
      <w:r w:rsidRPr="008B3802">
        <w:rPr>
          <w:sz w:val="22"/>
          <w:szCs w:val="22"/>
        </w:rPr>
        <w:tab/>
        <w:t xml:space="preserve">Po osuszeniu podłoża </w:t>
      </w:r>
      <w:r w:rsidR="00AF0D13">
        <w:rPr>
          <w:sz w:val="22"/>
          <w:szCs w:val="22"/>
        </w:rPr>
        <w:t>Inspektor</w:t>
      </w:r>
      <w:r w:rsidRPr="008B3802">
        <w:rPr>
          <w:sz w:val="22"/>
          <w:szCs w:val="22"/>
        </w:rPr>
        <w:t xml:space="preserve"> oceni jego stan i ewentualnie zaleci wykonanie niezbędnych napraw. Jeżeli zawilgocenie nastąpiło wskutek zaniedbania Wykonawcy, to naprawę wykona on na własny koszt.</w:t>
      </w:r>
    </w:p>
    <w:p w:rsidR="00A8454C" w:rsidRPr="008B3802" w:rsidRDefault="00A8454C" w:rsidP="00297D1C">
      <w:pPr>
        <w:pStyle w:val="Nagwek1"/>
        <w:jc w:val="both"/>
        <w:rPr>
          <w:rFonts w:ascii="Times New Roman" w:hAnsi="Times New Roman" w:cs="Times New Roman"/>
          <w:sz w:val="22"/>
          <w:szCs w:val="22"/>
        </w:rPr>
      </w:pPr>
      <w:bookmarkStart w:id="824" w:name="_Toc406913856"/>
      <w:bookmarkStart w:id="825" w:name="_Toc406914101"/>
      <w:bookmarkStart w:id="826" w:name="_Toc406914756"/>
      <w:bookmarkStart w:id="827" w:name="_Toc406915334"/>
      <w:bookmarkStart w:id="828" w:name="_Toc406984027"/>
      <w:bookmarkStart w:id="829" w:name="_Toc406984174"/>
      <w:bookmarkStart w:id="830" w:name="_Toc406984365"/>
      <w:bookmarkStart w:id="831" w:name="_Toc407069573"/>
      <w:bookmarkStart w:id="832" w:name="_Toc407081538"/>
      <w:bookmarkStart w:id="833" w:name="_Toc407083337"/>
      <w:bookmarkStart w:id="834" w:name="_Toc407084171"/>
      <w:bookmarkStart w:id="835" w:name="_Toc407085290"/>
      <w:bookmarkStart w:id="836" w:name="_Toc407085433"/>
      <w:bookmarkStart w:id="837" w:name="_Toc407085576"/>
      <w:bookmarkStart w:id="838" w:name="_Toc407086024"/>
      <w:r w:rsidRPr="008B3802">
        <w:rPr>
          <w:rFonts w:ascii="Times New Roman" w:hAnsi="Times New Roman" w:cs="Times New Roman"/>
          <w:sz w:val="22"/>
          <w:szCs w:val="22"/>
        </w:rPr>
        <w:t xml:space="preserve">6. </w:t>
      </w:r>
      <w:r w:rsidR="00297D1C" w:rsidRPr="008B3802">
        <w:rPr>
          <w:rFonts w:ascii="Times New Roman" w:hAnsi="Times New Roman" w:cs="Times New Roman"/>
          <w:sz w:val="22"/>
          <w:szCs w:val="22"/>
        </w:rPr>
        <w:t>KONTROLA JAKOŚCI ROBÓT</w:t>
      </w:r>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p>
    <w:p w:rsidR="00A8454C" w:rsidRPr="008B3802" w:rsidRDefault="00A8454C" w:rsidP="00297D1C">
      <w:pPr>
        <w:pStyle w:val="Nagwek2"/>
        <w:jc w:val="both"/>
        <w:rPr>
          <w:rFonts w:ascii="Times New Roman" w:hAnsi="Times New Roman" w:cs="Times New Roman"/>
          <w:i w:val="0"/>
          <w:sz w:val="22"/>
          <w:szCs w:val="22"/>
        </w:rPr>
      </w:pPr>
      <w:bookmarkStart w:id="839" w:name="_Toc406913857"/>
      <w:bookmarkStart w:id="840" w:name="_Toc406914102"/>
      <w:bookmarkStart w:id="841" w:name="_Toc406914757"/>
      <w:bookmarkStart w:id="842" w:name="_Toc406915335"/>
      <w:bookmarkStart w:id="843" w:name="_Toc406984028"/>
      <w:bookmarkStart w:id="844" w:name="_Toc406984175"/>
      <w:bookmarkStart w:id="845" w:name="_Toc406984366"/>
      <w:bookmarkStart w:id="846" w:name="_Toc407069574"/>
      <w:bookmarkStart w:id="847" w:name="_Toc407081539"/>
      <w:bookmarkStart w:id="848" w:name="_Toc407083338"/>
      <w:bookmarkStart w:id="849" w:name="_Toc407084172"/>
      <w:bookmarkStart w:id="850" w:name="_Toc407085291"/>
      <w:bookmarkStart w:id="851" w:name="_Toc407085434"/>
      <w:bookmarkStart w:id="852" w:name="_Toc407085577"/>
      <w:bookmarkStart w:id="853" w:name="_Toc407086025"/>
      <w:r w:rsidRPr="008B3802">
        <w:rPr>
          <w:rFonts w:ascii="Times New Roman" w:hAnsi="Times New Roman" w:cs="Times New Roman"/>
          <w:i w:val="0"/>
          <w:sz w:val="22"/>
          <w:szCs w:val="22"/>
        </w:rPr>
        <w:t>6.1. Ogólne zasady kontroli jakości robót</w:t>
      </w:r>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p>
    <w:p w:rsidR="00A8454C" w:rsidRPr="008B3802" w:rsidRDefault="00A8454C" w:rsidP="00297D1C">
      <w:pPr>
        <w:jc w:val="both"/>
        <w:rPr>
          <w:sz w:val="22"/>
          <w:szCs w:val="22"/>
        </w:rPr>
      </w:pPr>
      <w:r w:rsidRPr="008B3802">
        <w:rPr>
          <w:sz w:val="22"/>
          <w:szCs w:val="22"/>
        </w:rPr>
        <w:tab/>
        <w:t>Ogólne zasady kontroli jakości robót podano w OST D-M-00.00.00 „Wymagania ogólne” pkt 6.</w:t>
      </w:r>
    </w:p>
    <w:p w:rsidR="00A8454C" w:rsidRPr="008B3802" w:rsidRDefault="00A8454C" w:rsidP="00297D1C">
      <w:pPr>
        <w:pStyle w:val="Nagwek2"/>
        <w:jc w:val="both"/>
        <w:rPr>
          <w:rFonts w:ascii="Times New Roman" w:hAnsi="Times New Roman" w:cs="Times New Roman"/>
          <w:i w:val="0"/>
          <w:sz w:val="22"/>
          <w:szCs w:val="22"/>
        </w:rPr>
      </w:pPr>
      <w:bookmarkStart w:id="854" w:name="_Toc406913858"/>
      <w:bookmarkStart w:id="855" w:name="_Toc406914103"/>
      <w:bookmarkStart w:id="856" w:name="_Toc406914758"/>
      <w:bookmarkStart w:id="857" w:name="_Toc406915336"/>
      <w:bookmarkStart w:id="858" w:name="_Toc406984029"/>
      <w:bookmarkStart w:id="859" w:name="_Toc406984176"/>
      <w:bookmarkStart w:id="860" w:name="_Toc406984367"/>
      <w:bookmarkStart w:id="861" w:name="_Toc407069575"/>
      <w:bookmarkStart w:id="862" w:name="_Toc407081540"/>
      <w:bookmarkStart w:id="863" w:name="_Toc407083339"/>
      <w:bookmarkStart w:id="864" w:name="_Toc407084173"/>
      <w:bookmarkStart w:id="865" w:name="_Toc407085292"/>
      <w:bookmarkStart w:id="866" w:name="_Toc407085435"/>
      <w:bookmarkStart w:id="867" w:name="_Toc407085578"/>
      <w:bookmarkStart w:id="868" w:name="_Toc407086026"/>
      <w:r w:rsidRPr="008B3802">
        <w:rPr>
          <w:rFonts w:ascii="Times New Roman" w:hAnsi="Times New Roman" w:cs="Times New Roman"/>
          <w:i w:val="0"/>
          <w:sz w:val="22"/>
          <w:szCs w:val="22"/>
        </w:rPr>
        <w:t>6.2. Badania w czasie robót</w:t>
      </w:r>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p>
    <w:p w:rsidR="00A8454C" w:rsidRPr="008B3802" w:rsidRDefault="00A8454C" w:rsidP="00297D1C">
      <w:pPr>
        <w:spacing w:after="120"/>
        <w:jc w:val="both"/>
        <w:rPr>
          <w:sz w:val="22"/>
          <w:szCs w:val="22"/>
        </w:rPr>
      </w:pPr>
      <w:r w:rsidRPr="008B3802">
        <w:rPr>
          <w:b/>
          <w:sz w:val="22"/>
          <w:szCs w:val="22"/>
        </w:rPr>
        <w:t xml:space="preserve">6.2.1. </w:t>
      </w:r>
      <w:r w:rsidRPr="008B3802">
        <w:rPr>
          <w:sz w:val="22"/>
          <w:szCs w:val="22"/>
        </w:rPr>
        <w:t>Częstotliwość oraz zakres badań i pomiarów</w:t>
      </w:r>
    </w:p>
    <w:p w:rsidR="00A8454C" w:rsidRPr="008B3802" w:rsidRDefault="00A8454C" w:rsidP="00297D1C">
      <w:pPr>
        <w:jc w:val="both"/>
        <w:rPr>
          <w:sz w:val="22"/>
          <w:szCs w:val="22"/>
        </w:rPr>
      </w:pPr>
      <w:r w:rsidRPr="008B3802">
        <w:rPr>
          <w:sz w:val="22"/>
          <w:szCs w:val="22"/>
        </w:rPr>
        <w:tab/>
        <w:t>Częstotliwość oraz zakres badań i pomiarów dotyczących cech geometrycznych i zagęszczenia koryta i wyprofilowanego podłoża podaje tablica 2.</w:t>
      </w:r>
    </w:p>
    <w:p w:rsidR="00A8454C" w:rsidRPr="008B3802" w:rsidRDefault="00A8454C" w:rsidP="00297D1C">
      <w:pPr>
        <w:spacing w:before="120" w:after="120"/>
        <w:ind w:left="1134" w:hanging="1134"/>
        <w:jc w:val="both"/>
        <w:rPr>
          <w:sz w:val="22"/>
          <w:szCs w:val="22"/>
        </w:rPr>
      </w:pPr>
      <w:r w:rsidRPr="008B3802">
        <w:rPr>
          <w:sz w:val="22"/>
          <w:szCs w:val="22"/>
        </w:rPr>
        <w:t>Tablica 2.</w:t>
      </w:r>
      <w:r w:rsidRPr="008B3802">
        <w:rPr>
          <w:sz w:val="22"/>
          <w:szCs w:val="22"/>
        </w:rPr>
        <w:tab/>
        <w:t>Częstotliwość oraz zakres badań i pomiarów wykonanego koryta i wyprofilowanego podłoża</w:t>
      </w:r>
    </w:p>
    <w:tbl>
      <w:tblPr>
        <w:tblW w:w="0" w:type="auto"/>
        <w:jc w:val="center"/>
        <w:tblLayout w:type="fixed"/>
        <w:tblCellMar>
          <w:left w:w="70" w:type="dxa"/>
          <w:right w:w="70" w:type="dxa"/>
        </w:tblCellMar>
        <w:tblLook w:val="0000"/>
      </w:tblPr>
      <w:tblGrid>
        <w:gridCol w:w="491"/>
        <w:gridCol w:w="2247"/>
        <w:gridCol w:w="4703"/>
      </w:tblGrid>
      <w:tr w:rsidR="00A8454C" w:rsidRPr="008B3802" w:rsidTr="00297D1C">
        <w:trPr>
          <w:jc w:val="center"/>
        </w:trPr>
        <w:tc>
          <w:tcPr>
            <w:tcW w:w="491" w:type="dxa"/>
            <w:tcBorders>
              <w:top w:val="single" w:sz="6" w:space="0" w:color="auto"/>
              <w:left w:val="single" w:sz="6" w:space="0" w:color="auto"/>
              <w:bottom w:val="double" w:sz="6" w:space="0" w:color="auto"/>
              <w:right w:val="single" w:sz="6" w:space="0" w:color="auto"/>
            </w:tcBorders>
          </w:tcPr>
          <w:p w:rsidR="00A8454C" w:rsidRPr="008B3802" w:rsidRDefault="00A8454C" w:rsidP="00297D1C">
            <w:pPr>
              <w:spacing w:before="120"/>
              <w:jc w:val="both"/>
              <w:rPr>
                <w:sz w:val="22"/>
                <w:szCs w:val="22"/>
              </w:rPr>
            </w:pPr>
            <w:r w:rsidRPr="008B3802">
              <w:rPr>
                <w:sz w:val="22"/>
                <w:szCs w:val="22"/>
              </w:rPr>
              <w:t>Lp.</w:t>
            </w:r>
          </w:p>
        </w:tc>
        <w:tc>
          <w:tcPr>
            <w:tcW w:w="2247" w:type="dxa"/>
            <w:tcBorders>
              <w:top w:val="single" w:sz="6" w:space="0" w:color="auto"/>
              <w:left w:val="single" w:sz="6" w:space="0" w:color="auto"/>
              <w:bottom w:val="double" w:sz="6" w:space="0" w:color="auto"/>
              <w:right w:val="single" w:sz="6" w:space="0" w:color="auto"/>
            </w:tcBorders>
          </w:tcPr>
          <w:p w:rsidR="00A8454C" w:rsidRPr="008B3802" w:rsidRDefault="00A8454C" w:rsidP="00297D1C">
            <w:pPr>
              <w:spacing w:before="60"/>
              <w:jc w:val="both"/>
              <w:rPr>
                <w:sz w:val="22"/>
                <w:szCs w:val="22"/>
              </w:rPr>
            </w:pPr>
            <w:r w:rsidRPr="008B3802">
              <w:rPr>
                <w:sz w:val="22"/>
                <w:szCs w:val="22"/>
              </w:rPr>
              <w:t>Wyszczególnienie badań</w:t>
            </w:r>
          </w:p>
          <w:p w:rsidR="00A8454C" w:rsidRPr="008B3802" w:rsidRDefault="00A8454C" w:rsidP="00297D1C">
            <w:pPr>
              <w:jc w:val="both"/>
              <w:rPr>
                <w:sz w:val="22"/>
                <w:szCs w:val="22"/>
              </w:rPr>
            </w:pPr>
            <w:r w:rsidRPr="008B3802">
              <w:rPr>
                <w:sz w:val="22"/>
                <w:szCs w:val="22"/>
              </w:rPr>
              <w:t>i pomiarów</w:t>
            </w:r>
          </w:p>
        </w:tc>
        <w:tc>
          <w:tcPr>
            <w:tcW w:w="4702" w:type="dxa"/>
            <w:tcBorders>
              <w:top w:val="single" w:sz="6" w:space="0" w:color="auto"/>
              <w:left w:val="single" w:sz="6" w:space="0" w:color="auto"/>
              <w:bottom w:val="double" w:sz="6" w:space="0" w:color="auto"/>
              <w:right w:val="single" w:sz="6" w:space="0" w:color="auto"/>
            </w:tcBorders>
          </w:tcPr>
          <w:p w:rsidR="00A8454C" w:rsidRPr="008B3802" w:rsidRDefault="00A8454C" w:rsidP="00297D1C">
            <w:pPr>
              <w:spacing w:before="60"/>
              <w:jc w:val="both"/>
              <w:rPr>
                <w:sz w:val="22"/>
                <w:szCs w:val="22"/>
              </w:rPr>
            </w:pPr>
            <w:r w:rsidRPr="008B3802">
              <w:rPr>
                <w:sz w:val="22"/>
                <w:szCs w:val="22"/>
              </w:rPr>
              <w:t>Minimalna częstotliwość</w:t>
            </w:r>
          </w:p>
          <w:p w:rsidR="00A8454C" w:rsidRPr="008B3802" w:rsidRDefault="00A8454C" w:rsidP="00297D1C">
            <w:pPr>
              <w:jc w:val="both"/>
              <w:rPr>
                <w:sz w:val="22"/>
                <w:szCs w:val="22"/>
              </w:rPr>
            </w:pPr>
            <w:r w:rsidRPr="008B3802">
              <w:rPr>
                <w:sz w:val="22"/>
                <w:szCs w:val="22"/>
              </w:rPr>
              <w:t>badań i pomiarów</w:t>
            </w:r>
          </w:p>
        </w:tc>
      </w:tr>
      <w:tr w:rsidR="00A8454C" w:rsidRPr="008B3802" w:rsidTr="00297D1C">
        <w:trPr>
          <w:jc w:val="center"/>
        </w:trPr>
        <w:tc>
          <w:tcPr>
            <w:tcW w:w="491" w:type="dxa"/>
            <w:tcBorders>
              <w:left w:val="single" w:sz="6" w:space="0" w:color="auto"/>
              <w:bottom w:val="single" w:sz="6" w:space="0" w:color="auto"/>
              <w:right w:val="single" w:sz="6" w:space="0" w:color="auto"/>
            </w:tcBorders>
          </w:tcPr>
          <w:p w:rsidR="00A8454C" w:rsidRPr="008B3802" w:rsidRDefault="00A8454C" w:rsidP="00297D1C">
            <w:pPr>
              <w:spacing w:before="60" w:after="60"/>
              <w:jc w:val="both"/>
              <w:rPr>
                <w:sz w:val="22"/>
                <w:szCs w:val="22"/>
              </w:rPr>
            </w:pPr>
            <w:r w:rsidRPr="008B3802">
              <w:rPr>
                <w:sz w:val="22"/>
                <w:szCs w:val="22"/>
              </w:rPr>
              <w:t>1</w:t>
            </w:r>
          </w:p>
        </w:tc>
        <w:tc>
          <w:tcPr>
            <w:tcW w:w="2247" w:type="dxa"/>
            <w:tcBorders>
              <w:left w:val="single" w:sz="6" w:space="0" w:color="auto"/>
              <w:bottom w:val="single" w:sz="6" w:space="0" w:color="auto"/>
              <w:right w:val="single" w:sz="6" w:space="0" w:color="auto"/>
            </w:tcBorders>
          </w:tcPr>
          <w:p w:rsidR="00A8454C" w:rsidRPr="008B3802" w:rsidRDefault="00A8454C" w:rsidP="00297D1C">
            <w:pPr>
              <w:spacing w:before="60" w:after="60"/>
              <w:jc w:val="both"/>
              <w:rPr>
                <w:sz w:val="22"/>
                <w:szCs w:val="22"/>
              </w:rPr>
            </w:pPr>
            <w:r w:rsidRPr="008B3802">
              <w:rPr>
                <w:sz w:val="22"/>
                <w:szCs w:val="22"/>
              </w:rPr>
              <w:t>Szerokość koryta</w:t>
            </w:r>
          </w:p>
        </w:tc>
        <w:tc>
          <w:tcPr>
            <w:tcW w:w="4702" w:type="dxa"/>
            <w:tcBorders>
              <w:left w:val="single" w:sz="6" w:space="0" w:color="auto"/>
              <w:bottom w:val="single" w:sz="6" w:space="0" w:color="auto"/>
              <w:right w:val="single" w:sz="6" w:space="0" w:color="auto"/>
            </w:tcBorders>
          </w:tcPr>
          <w:p w:rsidR="00A8454C" w:rsidRPr="008B3802" w:rsidRDefault="00A8454C" w:rsidP="00297D1C">
            <w:pPr>
              <w:spacing w:before="60" w:after="60"/>
              <w:jc w:val="both"/>
              <w:rPr>
                <w:sz w:val="22"/>
                <w:szCs w:val="22"/>
              </w:rPr>
            </w:pPr>
            <w:r w:rsidRPr="008B3802">
              <w:rPr>
                <w:sz w:val="22"/>
                <w:szCs w:val="22"/>
              </w:rPr>
              <w:t>10 razy na 1 km</w:t>
            </w:r>
          </w:p>
        </w:tc>
      </w:tr>
      <w:tr w:rsidR="00A8454C" w:rsidRPr="008B3802" w:rsidTr="00297D1C">
        <w:trPr>
          <w:jc w:val="center"/>
        </w:trPr>
        <w:tc>
          <w:tcPr>
            <w:tcW w:w="491"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before="60" w:after="60"/>
              <w:jc w:val="both"/>
              <w:rPr>
                <w:sz w:val="22"/>
                <w:szCs w:val="22"/>
              </w:rPr>
            </w:pPr>
            <w:r w:rsidRPr="008B3802">
              <w:rPr>
                <w:sz w:val="22"/>
                <w:szCs w:val="22"/>
              </w:rPr>
              <w:t>2</w:t>
            </w:r>
          </w:p>
        </w:tc>
        <w:tc>
          <w:tcPr>
            <w:tcW w:w="2247"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before="60" w:after="60"/>
              <w:jc w:val="both"/>
              <w:rPr>
                <w:sz w:val="22"/>
                <w:szCs w:val="22"/>
              </w:rPr>
            </w:pPr>
            <w:r w:rsidRPr="008B3802">
              <w:rPr>
                <w:sz w:val="22"/>
                <w:szCs w:val="22"/>
              </w:rPr>
              <w:t>Równość podłużna</w:t>
            </w:r>
          </w:p>
        </w:tc>
        <w:tc>
          <w:tcPr>
            <w:tcW w:w="4702"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before="60" w:after="60"/>
              <w:jc w:val="both"/>
              <w:rPr>
                <w:sz w:val="22"/>
                <w:szCs w:val="22"/>
              </w:rPr>
            </w:pPr>
            <w:r w:rsidRPr="008B3802">
              <w:rPr>
                <w:sz w:val="22"/>
                <w:szCs w:val="22"/>
              </w:rPr>
              <w:t>co 20 m na każdym pasie ruchu</w:t>
            </w:r>
          </w:p>
        </w:tc>
      </w:tr>
      <w:tr w:rsidR="00A8454C" w:rsidRPr="008B3802" w:rsidTr="00297D1C">
        <w:trPr>
          <w:jc w:val="center"/>
        </w:trPr>
        <w:tc>
          <w:tcPr>
            <w:tcW w:w="491"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before="60" w:after="60"/>
              <w:jc w:val="both"/>
              <w:rPr>
                <w:sz w:val="22"/>
                <w:szCs w:val="22"/>
              </w:rPr>
            </w:pPr>
            <w:r w:rsidRPr="008B3802">
              <w:rPr>
                <w:sz w:val="22"/>
                <w:szCs w:val="22"/>
              </w:rPr>
              <w:t>3</w:t>
            </w:r>
          </w:p>
        </w:tc>
        <w:tc>
          <w:tcPr>
            <w:tcW w:w="2247"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before="60" w:after="60"/>
              <w:jc w:val="both"/>
              <w:rPr>
                <w:sz w:val="22"/>
                <w:szCs w:val="22"/>
              </w:rPr>
            </w:pPr>
            <w:r w:rsidRPr="008B3802">
              <w:rPr>
                <w:sz w:val="22"/>
                <w:szCs w:val="22"/>
              </w:rPr>
              <w:t>Równość poprzeczna</w:t>
            </w:r>
          </w:p>
        </w:tc>
        <w:tc>
          <w:tcPr>
            <w:tcW w:w="4702"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before="60" w:after="60"/>
              <w:jc w:val="both"/>
              <w:rPr>
                <w:sz w:val="22"/>
                <w:szCs w:val="22"/>
              </w:rPr>
            </w:pPr>
            <w:r w:rsidRPr="008B3802">
              <w:rPr>
                <w:sz w:val="22"/>
                <w:szCs w:val="22"/>
              </w:rPr>
              <w:t>10 razy na 1 km</w:t>
            </w:r>
          </w:p>
        </w:tc>
      </w:tr>
      <w:tr w:rsidR="00A8454C" w:rsidRPr="008B3802" w:rsidTr="00297D1C">
        <w:trPr>
          <w:jc w:val="center"/>
        </w:trPr>
        <w:tc>
          <w:tcPr>
            <w:tcW w:w="491"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before="60" w:after="60"/>
              <w:jc w:val="both"/>
              <w:rPr>
                <w:sz w:val="22"/>
                <w:szCs w:val="22"/>
              </w:rPr>
            </w:pPr>
            <w:r w:rsidRPr="008B3802">
              <w:rPr>
                <w:sz w:val="22"/>
                <w:szCs w:val="22"/>
              </w:rPr>
              <w:t>4</w:t>
            </w:r>
          </w:p>
        </w:tc>
        <w:tc>
          <w:tcPr>
            <w:tcW w:w="2247"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before="60" w:after="60"/>
              <w:jc w:val="both"/>
              <w:rPr>
                <w:sz w:val="22"/>
                <w:szCs w:val="22"/>
              </w:rPr>
            </w:pPr>
            <w:r w:rsidRPr="008B3802">
              <w:rPr>
                <w:sz w:val="22"/>
                <w:szCs w:val="22"/>
              </w:rPr>
              <w:t xml:space="preserve">Spadki poprzeczne </w:t>
            </w:r>
            <w:r w:rsidRPr="008B3802">
              <w:rPr>
                <w:sz w:val="22"/>
                <w:szCs w:val="22"/>
                <w:vertAlign w:val="superscript"/>
              </w:rPr>
              <w:t>*)</w:t>
            </w:r>
          </w:p>
        </w:tc>
        <w:tc>
          <w:tcPr>
            <w:tcW w:w="4702"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before="60" w:after="60"/>
              <w:jc w:val="both"/>
              <w:rPr>
                <w:sz w:val="22"/>
                <w:szCs w:val="22"/>
              </w:rPr>
            </w:pPr>
            <w:r w:rsidRPr="008B3802">
              <w:rPr>
                <w:sz w:val="22"/>
                <w:szCs w:val="22"/>
              </w:rPr>
              <w:t>10 razy na 1 km</w:t>
            </w:r>
          </w:p>
        </w:tc>
      </w:tr>
      <w:tr w:rsidR="00A8454C" w:rsidRPr="008B3802" w:rsidTr="00297D1C">
        <w:trPr>
          <w:jc w:val="center"/>
        </w:trPr>
        <w:tc>
          <w:tcPr>
            <w:tcW w:w="491"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before="120"/>
              <w:jc w:val="both"/>
              <w:rPr>
                <w:sz w:val="22"/>
                <w:szCs w:val="22"/>
              </w:rPr>
            </w:pPr>
            <w:r w:rsidRPr="008B3802">
              <w:rPr>
                <w:sz w:val="22"/>
                <w:szCs w:val="22"/>
              </w:rPr>
              <w:t>5</w:t>
            </w:r>
          </w:p>
        </w:tc>
        <w:tc>
          <w:tcPr>
            <w:tcW w:w="2247"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before="120"/>
              <w:jc w:val="both"/>
              <w:rPr>
                <w:sz w:val="22"/>
                <w:szCs w:val="22"/>
              </w:rPr>
            </w:pPr>
            <w:r w:rsidRPr="008B3802">
              <w:rPr>
                <w:sz w:val="22"/>
                <w:szCs w:val="22"/>
              </w:rPr>
              <w:t>Rzędne wysokościowe</w:t>
            </w:r>
          </w:p>
        </w:tc>
        <w:tc>
          <w:tcPr>
            <w:tcW w:w="4702"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before="20"/>
              <w:jc w:val="both"/>
              <w:rPr>
                <w:sz w:val="22"/>
                <w:szCs w:val="22"/>
              </w:rPr>
            </w:pPr>
            <w:r w:rsidRPr="008B3802">
              <w:rPr>
                <w:sz w:val="22"/>
                <w:szCs w:val="22"/>
              </w:rPr>
              <w:t>co 25 m w osi jezdni i na jej krawędziach dla autostrad</w:t>
            </w:r>
            <w:r w:rsidR="000F7E88">
              <w:rPr>
                <w:sz w:val="22"/>
                <w:szCs w:val="22"/>
              </w:rPr>
              <w:t xml:space="preserve"> </w:t>
            </w:r>
            <w:r w:rsidRPr="008B3802">
              <w:rPr>
                <w:sz w:val="22"/>
                <w:szCs w:val="22"/>
              </w:rPr>
              <w:t>i dróg ekspresowych, co 100 m dla pozostałych dróg</w:t>
            </w:r>
          </w:p>
        </w:tc>
      </w:tr>
      <w:tr w:rsidR="00A8454C" w:rsidRPr="008B3802" w:rsidTr="00297D1C">
        <w:trPr>
          <w:jc w:val="center"/>
        </w:trPr>
        <w:tc>
          <w:tcPr>
            <w:tcW w:w="491"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before="120"/>
              <w:jc w:val="both"/>
              <w:rPr>
                <w:sz w:val="22"/>
                <w:szCs w:val="22"/>
              </w:rPr>
            </w:pPr>
            <w:r w:rsidRPr="008B3802">
              <w:rPr>
                <w:sz w:val="22"/>
                <w:szCs w:val="22"/>
              </w:rPr>
              <w:t>6</w:t>
            </w:r>
          </w:p>
        </w:tc>
        <w:tc>
          <w:tcPr>
            <w:tcW w:w="2247"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after="60"/>
              <w:jc w:val="both"/>
              <w:rPr>
                <w:sz w:val="22"/>
                <w:szCs w:val="22"/>
              </w:rPr>
            </w:pPr>
            <w:r w:rsidRPr="008B3802">
              <w:rPr>
                <w:sz w:val="22"/>
                <w:szCs w:val="22"/>
              </w:rPr>
              <w:t xml:space="preserve">Ukształtowanie osi w planie </w:t>
            </w:r>
            <w:r w:rsidRPr="008B3802">
              <w:rPr>
                <w:sz w:val="22"/>
                <w:szCs w:val="22"/>
                <w:vertAlign w:val="superscript"/>
              </w:rPr>
              <w:t>*)</w:t>
            </w:r>
          </w:p>
        </w:tc>
        <w:tc>
          <w:tcPr>
            <w:tcW w:w="4702"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after="60"/>
              <w:jc w:val="both"/>
              <w:rPr>
                <w:sz w:val="22"/>
                <w:szCs w:val="22"/>
              </w:rPr>
            </w:pPr>
            <w:r w:rsidRPr="008B3802">
              <w:rPr>
                <w:sz w:val="22"/>
                <w:szCs w:val="22"/>
              </w:rPr>
              <w:t>co 25 m w osi jezdni i na jej krawędziach dla autostrad</w:t>
            </w:r>
            <w:r w:rsidR="000F7E88">
              <w:rPr>
                <w:sz w:val="22"/>
                <w:szCs w:val="22"/>
              </w:rPr>
              <w:t xml:space="preserve"> </w:t>
            </w:r>
            <w:r w:rsidRPr="008B3802">
              <w:rPr>
                <w:sz w:val="22"/>
                <w:szCs w:val="22"/>
              </w:rPr>
              <w:t>i dróg ekspresowych, co 100 m dla pozostałych dróg</w:t>
            </w:r>
          </w:p>
        </w:tc>
      </w:tr>
      <w:tr w:rsidR="00A8454C" w:rsidRPr="008B3802" w:rsidTr="00297D1C">
        <w:trPr>
          <w:jc w:val="center"/>
        </w:trPr>
        <w:tc>
          <w:tcPr>
            <w:tcW w:w="491"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before="120"/>
              <w:jc w:val="both"/>
              <w:rPr>
                <w:sz w:val="22"/>
                <w:szCs w:val="22"/>
              </w:rPr>
            </w:pPr>
            <w:r w:rsidRPr="008B3802">
              <w:rPr>
                <w:sz w:val="22"/>
                <w:szCs w:val="22"/>
              </w:rPr>
              <w:t>7</w:t>
            </w:r>
          </w:p>
        </w:tc>
        <w:tc>
          <w:tcPr>
            <w:tcW w:w="2247"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before="20"/>
              <w:jc w:val="both"/>
              <w:rPr>
                <w:sz w:val="22"/>
                <w:szCs w:val="22"/>
              </w:rPr>
            </w:pPr>
            <w:r w:rsidRPr="008B3802">
              <w:rPr>
                <w:sz w:val="22"/>
                <w:szCs w:val="22"/>
              </w:rPr>
              <w:t>Zagęszczenie, wilgotność gruntu podłoża</w:t>
            </w:r>
          </w:p>
        </w:tc>
        <w:tc>
          <w:tcPr>
            <w:tcW w:w="4703" w:type="dxa"/>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before="20" w:after="60"/>
              <w:jc w:val="both"/>
              <w:rPr>
                <w:sz w:val="22"/>
                <w:szCs w:val="22"/>
              </w:rPr>
            </w:pPr>
            <w:r w:rsidRPr="008B3802">
              <w:rPr>
                <w:sz w:val="22"/>
                <w:szCs w:val="22"/>
              </w:rPr>
              <w:t>w 2 punktach na dziennej działce roboczej, lecz nie rzadziej niż raz na 600 m</w:t>
            </w:r>
            <w:r w:rsidRPr="008B3802">
              <w:rPr>
                <w:sz w:val="22"/>
                <w:szCs w:val="22"/>
                <w:vertAlign w:val="superscript"/>
              </w:rPr>
              <w:t>2</w:t>
            </w:r>
          </w:p>
        </w:tc>
      </w:tr>
      <w:tr w:rsidR="00A8454C" w:rsidRPr="008B3802" w:rsidTr="00297D1C">
        <w:trPr>
          <w:jc w:val="center"/>
        </w:trPr>
        <w:tc>
          <w:tcPr>
            <w:tcW w:w="7441" w:type="dxa"/>
            <w:gridSpan w:val="3"/>
            <w:tcBorders>
              <w:top w:val="single" w:sz="6" w:space="0" w:color="auto"/>
              <w:left w:val="single" w:sz="6" w:space="0" w:color="auto"/>
              <w:bottom w:val="single" w:sz="6" w:space="0" w:color="auto"/>
              <w:right w:val="single" w:sz="6" w:space="0" w:color="auto"/>
            </w:tcBorders>
          </w:tcPr>
          <w:p w:rsidR="00A8454C" w:rsidRPr="008B3802" w:rsidRDefault="00A8454C" w:rsidP="00297D1C">
            <w:pPr>
              <w:spacing w:before="20" w:after="60"/>
              <w:jc w:val="both"/>
              <w:rPr>
                <w:sz w:val="22"/>
                <w:szCs w:val="22"/>
              </w:rPr>
            </w:pPr>
            <w:bookmarkStart w:id="869" w:name="_Toc406822339"/>
            <w:bookmarkStart w:id="870" w:name="_Toc406913859"/>
            <w:bookmarkStart w:id="871" w:name="_Toc406914104"/>
            <w:r w:rsidRPr="008B3802">
              <w:rPr>
                <w:sz w:val="22"/>
                <w:szCs w:val="22"/>
              </w:rPr>
              <w:t>*) Dodatkowe pomiary spadków poprzecznych i ukształtowania osi w planie należy wykonać w punktach głównych łuków poziomych</w:t>
            </w:r>
            <w:bookmarkEnd w:id="869"/>
            <w:bookmarkEnd w:id="870"/>
            <w:bookmarkEnd w:id="871"/>
            <w:r w:rsidRPr="008B3802">
              <w:rPr>
                <w:sz w:val="22"/>
                <w:szCs w:val="22"/>
              </w:rPr>
              <w:tab/>
            </w:r>
          </w:p>
        </w:tc>
      </w:tr>
    </w:tbl>
    <w:p w:rsidR="00A8454C" w:rsidRPr="008B3802" w:rsidRDefault="00A8454C" w:rsidP="00297D1C">
      <w:pPr>
        <w:spacing w:before="240" w:after="120"/>
        <w:jc w:val="both"/>
        <w:rPr>
          <w:sz w:val="22"/>
          <w:szCs w:val="22"/>
        </w:rPr>
      </w:pPr>
      <w:r w:rsidRPr="008B3802">
        <w:rPr>
          <w:b/>
          <w:sz w:val="22"/>
          <w:szCs w:val="22"/>
        </w:rPr>
        <w:t xml:space="preserve">6.2.2. </w:t>
      </w:r>
      <w:r w:rsidRPr="008B3802">
        <w:rPr>
          <w:sz w:val="22"/>
          <w:szCs w:val="22"/>
        </w:rPr>
        <w:t>Szerokość koryta (profilowanego podłoża)</w:t>
      </w:r>
    </w:p>
    <w:p w:rsidR="00A8454C" w:rsidRPr="008B3802" w:rsidRDefault="00A8454C" w:rsidP="00297D1C">
      <w:pPr>
        <w:jc w:val="both"/>
        <w:rPr>
          <w:sz w:val="22"/>
          <w:szCs w:val="22"/>
        </w:rPr>
      </w:pPr>
      <w:r w:rsidRPr="008B3802">
        <w:rPr>
          <w:sz w:val="22"/>
          <w:szCs w:val="22"/>
        </w:rPr>
        <w:tab/>
        <w:t>Szerokość koryta i profilowanego podłoża nie może różnić się od szerokości projektowanej o więcej niż +10 cm i -5 cm.</w:t>
      </w:r>
    </w:p>
    <w:p w:rsidR="00A8454C" w:rsidRPr="008B3802" w:rsidRDefault="00A8454C" w:rsidP="00297D1C">
      <w:pPr>
        <w:spacing w:before="120" w:after="120"/>
        <w:jc w:val="both"/>
        <w:rPr>
          <w:sz w:val="22"/>
          <w:szCs w:val="22"/>
        </w:rPr>
      </w:pPr>
      <w:r w:rsidRPr="008B3802">
        <w:rPr>
          <w:b/>
          <w:sz w:val="22"/>
          <w:szCs w:val="22"/>
        </w:rPr>
        <w:t xml:space="preserve">6.2.3. </w:t>
      </w:r>
      <w:r w:rsidRPr="008B3802">
        <w:rPr>
          <w:sz w:val="22"/>
          <w:szCs w:val="22"/>
        </w:rPr>
        <w:t>Równość koryta (profilowanego podłoża)</w:t>
      </w:r>
    </w:p>
    <w:p w:rsidR="00A8454C" w:rsidRPr="008B3802" w:rsidRDefault="00A8454C" w:rsidP="00297D1C">
      <w:pPr>
        <w:jc w:val="both"/>
        <w:rPr>
          <w:sz w:val="22"/>
          <w:szCs w:val="22"/>
        </w:rPr>
      </w:pPr>
      <w:r w:rsidRPr="008B3802">
        <w:rPr>
          <w:sz w:val="22"/>
          <w:szCs w:val="22"/>
        </w:rPr>
        <w:tab/>
        <w:t>Nierówności podłużne koryta i profilowanego podłoża należy mierzyć 4-metrową łatą zgodnie z normą BN-68/8931-04 [4].</w:t>
      </w:r>
    </w:p>
    <w:p w:rsidR="00A8454C" w:rsidRPr="008B3802" w:rsidRDefault="00A8454C" w:rsidP="00297D1C">
      <w:pPr>
        <w:jc w:val="both"/>
        <w:rPr>
          <w:sz w:val="22"/>
          <w:szCs w:val="22"/>
        </w:rPr>
      </w:pPr>
      <w:r w:rsidRPr="008B3802">
        <w:rPr>
          <w:sz w:val="22"/>
          <w:szCs w:val="22"/>
        </w:rPr>
        <w:tab/>
        <w:t>Nierówności poprzeczne należy mierzyć 4-metrową łatą.</w:t>
      </w:r>
    </w:p>
    <w:p w:rsidR="00A8454C" w:rsidRPr="008B3802" w:rsidRDefault="00A8454C" w:rsidP="00297D1C">
      <w:pPr>
        <w:jc w:val="both"/>
        <w:rPr>
          <w:sz w:val="22"/>
          <w:szCs w:val="22"/>
        </w:rPr>
      </w:pPr>
      <w:r w:rsidRPr="008B3802">
        <w:rPr>
          <w:sz w:val="22"/>
          <w:szCs w:val="22"/>
        </w:rPr>
        <w:tab/>
        <w:t>Nierówności nie mogą przekraczać 20 mm.</w:t>
      </w:r>
    </w:p>
    <w:p w:rsidR="00A8454C" w:rsidRPr="008B3802" w:rsidRDefault="00A8454C" w:rsidP="00297D1C">
      <w:pPr>
        <w:spacing w:before="120" w:after="120"/>
        <w:jc w:val="both"/>
        <w:rPr>
          <w:sz w:val="22"/>
          <w:szCs w:val="22"/>
        </w:rPr>
      </w:pPr>
      <w:r w:rsidRPr="008B3802">
        <w:rPr>
          <w:b/>
          <w:sz w:val="22"/>
          <w:szCs w:val="22"/>
        </w:rPr>
        <w:t xml:space="preserve">6.2.4. </w:t>
      </w:r>
      <w:r w:rsidRPr="008B3802">
        <w:rPr>
          <w:sz w:val="22"/>
          <w:szCs w:val="22"/>
        </w:rPr>
        <w:t>Spadki poprzeczne</w:t>
      </w:r>
    </w:p>
    <w:p w:rsidR="00A8454C" w:rsidRPr="008B3802" w:rsidRDefault="00A8454C" w:rsidP="00297D1C">
      <w:pPr>
        <w:jc w:val="both"/>
        <w:rPr>
          <w:sz w:val="22"/>
          <w:szCs w:val="22"/>
        </w:rPr>
      </w:pPr>
      <w:r w:rsidRPr="008B3802">
        <w:rPr>
          <w:sz w:val="22"/>
          <w:szCs w:val="22"/>
        </w:rPr>
        <w:tab/>
        <w:t xml:space="preserve">Spadki poprzeczne koryta i profilowanego podłoża powinny być zgodne z dokumentacją projektową z tolerancją </w:t>
      </w:r>
      <w:r w:rsidRPr="008B3802">
        <w:rPr>
          <w:sz w:val="22"/>
          <w:szCs w:val="22"/>
        </w:rPr>
        <w:sym w:font="Symbol" w:char="F0B1"/>
      </w:r>
      <w:r w:rsidRPr="008B3802">
        <w:rPr>
          <w:sz w:val="22"/>
          <w:szCs w:val="22"/>
        </w:rPr>
        <w:t xml:space="preserve"> 0,5%.</w:t>
      </w:r>
    </w:p>
    <w:p w:rsidR="00A8454C" w:rsidRPr="008B3802" w:rsidRDefault="00A8454C" w:rsidP="00297D1C">
      <w:pPr>
        <w:spacing w:before="120" w:after="120"/>
        <w:jc w:val="both"/>
        <w:rPr>
          <w:sz w:val="22"/>
          <w:szCs w:val="22"/>
        </w:rPr>
      </w:pPr>
      <w:r w:rsidRPr="008B3802">
        <w:rPr>
          <w:b/>
          <w:sz w:val="22"/>
          <w:szCs w:val="22"/>
        </w:rPr>
        <w:t xml:space="preserve">6.2.5. </w:t>
      </w:r>
      <w:r w:rsidRPr="008B3802">
        <w:rPr>
          <w:sz w:val="22"/>
          <w:szCs w:val="22"/>
        </w:rPr>
        <w:t>Rzędne wysokościowe</w:t>
      </w:r>
    </w:p>
    <w:p w:rsidR="00A8454C" w:rsidRPr="008B3802" w:rsidRDefault="00A8454C" w:rsidP="00297D1C">
      <w:pPr>
        <w:jc w:val="both"/>
        <w:rPr>
          <w:sz w:val="22"/>
          <w:szCs w:val="22"/>
        </w:rPr>
      </w:pPr>
      <w:r w:rsidRPr="008B3802">
        <w:rPr>
          <w:sz w:val="22"/>
          <w:szCs w:val="22"/>
        </w:rPr>
        <w:tab/>
        <w:t>Różnice pomiędzy rzędnymi wysokościowymi koryta lub wyprofilowanego podłoża i rzędnymi projektowanymi nie powinny przekraczać +1 cm, -2 cm.</w:t>
      </w:r>
    </w:p>
    <w:p w:rsidR="00A8454C" w:rsidRPr="008B3802" w:rsidRDefault="00A8454C" w:rsidP="00297D1C">
      <w:pPr>
        <w:spacing w:before="120" w:after="120"/>
        <w:jc w:val="both"/>
        <w:rPr>
          <w:sz w:val="22"/>
          <w:szCs w:val="22"/>
        </w:rPr>
      </w:pPr>
      <w:r w:rsidRPr="008B3802">
        <w:rPr>
          <w:b/>
          <w:sz w:val="22"/>
          <w:szCs w:val="22"/>
        </w:rPr>
        <w:t xml:space="preserve">6.2.6. </w:t>
      </w:r>
      <w:r w:rsidRPr="008B3802">
        <w:rPr>
          <w:sz w:val="22"/>
          <w:szCs w:val="22"/>
        </w:rPr>
        <w:t>Ukształtowanie osi w planie</w:t>
      </w:r>
    </w:p>
    <w:p w:rsidR="00A8454C" w:rsidRPr="008B3802" w:rsidRDefault="00A8454C" w:rsidP="00297D1C">
      <w:pPr>
        <w:jc w:val="both"/>
        <w:rPr>
          <w:sz w:val="22"/>
          <w:szCs w:val="22"/>
        </w:rPr>
      </w:pPr>
      <w:r w:rsidRPr="008B3802">
        <w:rPr>
          <w:sz w:val="22"/>
          <w:szCs w:val="22"/>
        </w:rPr>
        <w:tab/>
        <w:t xml:space="preserve">Oś w planie nie może być przesunięta w stosunku do osi projektowanej o więcej niż </w:t>
      </w:r>
      <w:r w:rsidRPr="008B3802">
        <w:rPr>
          <w:sz w:val="22"/>
          <w:szCs w:val="22"/>
        </w:rPr>
        <w:sym w:font="Symbol" w:char="F0B1"/>
      </w:r>
      <w:r w:rsidRPr="008B3802">
        <w:rPr>
          <w:sz w:val="22"/>
          <w:szCs w:val="22"/>
        </w:rPr>
        <w:t xml:space="preserve"> 3 cm dla autostrad i dróg ekspresowych lub więcej niż </w:t>
      </w:r>
      <w:r w:rsidRPr="008B3802">
        <w:rPr>
          <w:sz w:val="22"/>
          <w:szCs w:val="22"/>
        </w:rPr>
        <w:sym w:font="Symbol" w:char="F0B1"/>
      </w:r>
      <w:r w:rsidRPr="008B3802">
        <w:rPr>
          <w:sz w:val="22"/>
          <w:szCs w:val="22"/>
        </w:rPr>
        <w:t xml:space="preserve"> 5 cm dla pozostałych dróg.</w:t>
      </w:r>
    </w:p>
    <w:p w:rsidR="00A8454C" w:rsidRPr="008B3802" w:rsidRDefault="00A8454C" w:rsidP="00297D1C">
      <w:pPr>
        <w:spacing w:before="120" w:after="120"/>
        <w:jc w:val="both"/>
        <w:rPr>
          <w:sz w:val="22"/>
          <w:szCs w:val="22"/>
        </w:rPr>
      </w:pPr>
      <w:r w:rsidRPr="008B3802">
        <w:rPr>
          <w:b/>
          <w:sz w:val="22"/>
          <w:szCs w:val="22"/>
        </w:rPr>
        <w:t xml:space="preserve">6.2.7. </w:t>
      </w:r>
      <w:r w:rsidRPr="008B3802">
        <w:rPr>
          <w:sz w:val="22"/>
          <w:szCs w:val="22"/>
        </w:rPr>
        <w:t>Zagęszczenie koryta (profilowanego podłoża)</w:t>
      </w:r>
    </w:p>
    <w:p w:rsidR="00A8454C" w:rsidRPr="008B3802" w:rsidRDefault="00A8454C" w:rsidP="00297D1C">
      <w:pPr>
        <w:jc w:val="both"/>
        <w:rPr>
          <w:sz w:val="22"/>
          <w:szCs w:val="22"/>
        </w:rPr>
      </w:pPr>
      <w:r w:rsidRPr="008B3802">
        <w:rPr>
          <w:sz w:val="22"/>
          <w:szCs w:val="22"/>
        </w:rPr>
        <w:tab/>
        <w:t>Wskaźnik zagęszczenia koryta i wyprofilowanego podłoża określony wg BN-77/8931-12 [5] nie powinien być mniejszy od podanego w tablicy 1.</w:t>
      </w:r>
    </w:p>
    <w:p w:rsidR="00A8454C" w:rsidRPr="008B3802" w:rsidRDefault="00A8454C" w:rsidP="00297D1C">
      <w:pPr>
        <w:jc w:val="both"/>
        <w:rPr>
          <w:sz w:val="22"/>
          <w:szCs w:val="22"/>
        </w:rPr>
      </w:pPr>
      <w:r w:rsidRPr="008B3802">
        <w:rPr>
          <w:sz w:val="22"/>
          <w:szCs w:val="22"/>
        </w:rPr>
        <w:tab/>
        <w:t>Jeśli jako kryterium dobrego zagęszczenia stosuje się porównanie wartości modułów odkształcenia, to wartość stosunku wtórnego do pierwotnego modułu odkształcenia, określonych zgodnie z normą BN-64/8931-02 [3] nie powinna być większa od 2,2.</w:t>
      </w:r>
    </w:p>
    <w:p w:rsidR="00A8454C" w:rsidRPr="008B3802" w:rsidRDefault="00A8454C" w:rsidP="00297D1C">
      <w:pPr>
        <w:jc w:val="both"/>
        <w:rPr>
          <w:sz w:val="22"/>
          <w:szCs w:val="22"/>
        </w:rPr>
      </w:pPr>
      <w:r w:rsidRPr="008B3802">
        <w:rPr>
          <w:sz w:val="22"/>
          <w:szCs w:val="22"/>
        </w:rPr>
        <w:tab/>
        <w:t>Wilgotność w czasie zagęszczania należy badać według PN-B-06714-17 [2]. Wilgotność gruntu podłoża powinna być równa wilgotności optymalnej z tolerancją od</w:t>
      </w:r>
      <w:r w:rsidR="000F7E88">
        <w:rPr>
          <w:sz w:val="22"/>
          <w:szCs w:val="22"/>
        </w:rPr>
        <w:t xml:space="preserve"> </w:t>
      </w:r>
      <w:r w:rsidRPr="008B3802">
        <w:rPr>
          <w:sz w:val="22"/>
          <w:szCs w:val="22"/>
        </w:rPr>
        <w:t>-20% do + 10%.</w:t>
      </w:r>
    </w:p>
    <w:p w:rsidR="00A8454C" w:rsidRPr="008B3802" w:rsidRDefault="00A8454C" w:rsidP="00297D1C">
      <w:pPr>
        <w:jc w:val="both"/>
        <w:rPr>
          <w:b/>
          <w:sz w:val="22"/>
          <w:szCs w:val="22"/>
        </w:rPr>
      </w:pPr>
      <w:r w:rsidRPr="008B3802">
        <w:rPr>
          <w:sz w:val="22"/>
          <w:szCs w:val="22"/>
        </w:rPr>
        <w:t xml:space="preserve"> </w:t>
      </w:r>
      <w:bookmarkStart w:id="872" w:name="_Toc406913860"/>
      <w:bookmarkStart w:id="873" w:name="_Toc406914105"/>
      <w:bookmarkStart w:id="874" w:name="_Toc406914759"/>
      <w:bookmarkStart w:id="875" w:name="_Toc406914862"/>
      <w:bookmarkStart w:id="876" w:name="_Toc406915337"/>
      <w:bookmarkStart w:id="877" w:name="_Toc406984030"/>
      <w:bookmarkStart w:id="878" w:name="_Toc406984177"/>
      <w:bookmarkStart w:id="879" w:name="_Toc406984368"/>
      <w:bookmarkStart w:id="880" w:name="_Toc407069576"/>
      <w:bookmarkStart w:id="881" w:name="_Toc407081541"/>
      <w:bookmarkStart w:id="882" w:name="_Toc407083340"/>
      <w:bookmarkStart w:id="883" w:name="_Toc407084174"/>
      <w:bookmarkStart w:id="884" w:name="_Toc407085293"/>
      <w:bookmarkStart w:id="885" w:name="_Toc407085436"/>
      <w:bookmarkStart w:id="886" w:name="_Toc407085579"/>
      <w:bookmarkStart w:id="887" w:name="_Toc407086027"/>
      <w:r w:rsidRPr="008B3802">
        <w:rPr>
          <w:sz w:val="22"/>
          <w:szCs w:val="22"/>
        </w:rPr>
        <w:t>6.3. Zasady postępowania z wadliwie wykonanymi odcinkami koryta (profilowanego</w:t>
      </w:r>
      <w:bookmarkEnd w:id="872"/>
      <w:bookmarkEnd w:id="873"/>
      <w:bookmarkEnd w:id="874"/>
      <w:bookmarkEnd w:id="875"/>
      <w:bookmarkEnd w:id="876"/>
      <w:r w:rsidRPr="008B3802">
        <w:rPr>
          <w:sz w:val="22"/>
          <w:szCs w:val="22"/>
        </w:rPr>
        <w:t xml:space="preserve"> podłoża)</w:t>
      </w:r>
      <w:bookmarkEnd w:id="877"/>
      <w:bookmarkEnd w:id="878"/>
      <w:bookmarkEnd w:id="879"/>
      <w:bookmarkEnd w:id="880"/>
      <w:bookmarkEnd w:id="881"/>
      <w:bookmarkEnd w:id="882"/>
      <w:bookmarkEnd w:id="883"/>
      <w:bookmarkEnd w:id="884"/>
      <w:bookmarkEnd w:id="885"/>
      <w:bookmarkEnd w:id="886"/>
      <w:bookmarkEnd w:id="887"/>
    </w:p>
    <w:p w:rsidR="00A8454C" w:rsidRPr="008B3802" w:rsidRDefault="00A8454C" w:rsidP="00297D1C">
      <w:pPr>
        <w:jc w:val="both"/>
        <w:rPr>
          <w:sz w:val="22"/>
          <w:szCs w:val="22"/>
        </w:rPr>
      </w:pPr>
      <w:r w:rsidRPr="008B3802">
        <w:rPr>
          <w:b/>
          <w:sz w:val="22"/>
          <w:szCs w:val="22"/>
        </w:rPr>
        <w:tab/>
      </w:r>
      <w:r w:rsidRPr="008B3802">
        <w:rPr>
          <w:sz w:val="22"/>
          <w:szCs w:val="22"/>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rsidR="00A8454C" w:rsidRPr="008B3802" w:rsidRDefault="00A8454C" w:rsidP="00297D1C">
      <w:pPr>
        <w:pStyle w:val="Nagwek1"/>
        <w:jc w:val="both"/>
        <w:rPr>
          <w:rFonts w:ascii="Times New Roman" w:hAnsi="Times New Roman" w:cs="Times New Roman"/>
          <w:sz w:val="22"/>
          <w:szCs w:val="22"/>
        </w:rPr>
      </w:pPr>
      <w:bookmarkStart w:id="888" w:name="_Toc406913861"/>
      <w:bookmarkStart w:id="889" w:name="_Toc406914106"/>
      <w:bookmarkStart w:id="890" w:name="_Toc406914760"/>
      <w:bookmarkStart w:id="891" w:name="_Toc406915338"/>
      <w:bookmarkStart w:id="892" w:name="_Toc406984031"/>
      <w:bookmarkStart w:id="893" w:name="_Toc406984178"/>
      <w:bookmarkStart w:id="894" w:name="_Toc406984369"/>
      <w:bookmarkStart w:id="895" w:name="_Toc407069577"/>
      <w:bookmarkStart w:id="896" w:name="_Toc407081542"/>
      <w:bookmarkStart w:id="897" w:name="_Toc407083341"/>
      <w:bookmarkStart w:id="898" w:name="_Toc407084175"/>
      <w:bookmarkStart w:id="899" w:name="_Toc407085294"/>
      <w:bookmarkStart w:id="900" w:name="_Toc407085437"/>
      <w:bookmarkStart w:id="901" w:name="_Toc407085580"/>
      <w:bookmarkStart w:id="902" w:name="_Toc407086028"/>
      <w:r w:rsidRPr="008B3802">
        <w:rPr>
          <w:rFonts w:ascii="Times New Roman" w:hAnsi="Times New Roman" w:cs="Times New Roman"/>
          <w:sz w:val="22"/>
          <w:szCs w:val="22"/>
        </w:rPr>
        <w:t xml:space="preserve">7. </w:t>
      </w:r>
      <w:r w:rsidR="00297D1C" w:rsidRPr="008B3802">
        <w:rPr>
          <w:rFonts w:ascii="Times New Roman" w:hAnsi="Times New Roman" w:cs="Times New Roman"/>
          <w:sz w:val="22"/>
          <w:szCs w:val="22"/>
        </w:rPr>
        <w:t>OBMIAR ROBÓT</w:t>
      </w:r>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p>
    <w:p w:rsidR="00A8454C" w:rsidRPr="008B3802" w:rsidRDefault="00A8454C" w:rsidP="00297D1C">
      <w:pPr>
        <w:pStyle w:val="Nagwek2"/>
        <w:jc w:val="both"/>
        <w:rPr>
          <w:rFonts w:ascii="Times New Roman" w:hAnsi="Times New Roman" w:cs="Times New Roman"/>
          <w:i w:val="0"/>
          <w:sz w:val="22"/>
          <w:szCs w:val="22"/>
        </w:rPr>
      </w:pPr>
      <w:bookmarkStart w:id="903" w:name="_Toc406913862"/>
      <w:bookmarkStart w:id="904" w:name="_Toc406914107"/>
      <w:bookmarkStart w:id="905" w:name="_Toc406914761"/>
      <w:bookmarkStart w:id="906" w:name="_Toc406915339"/>
      <w:bookmarkStart w:id="907" w:name="_Toc406984032"/>
      <w:bookmarkStart w:id="908" w:name="_Toc406984179"/>
      <w:bookmarkStart w:id="909" w:name="_Toc406984370"/>
      <w:bookmarkStart w:id="910" w:name="_Toc407069578"/>
      <w:bookmarkStart w:id="911" w:name="_Toc407081543"/>
      <w:bookmarkStart w:id="912" w:name="_Toc407083342"/>
      <w:bookmarkStart w:id="913" w:name="_Toc407084176"/>
      <w:bookmarkStart w:id="914" w:name="_Toc407085295"/>
      <w:bookmarkStart w:id="915" w:name="_Toc407085438"/>
      <w:bookmarkStart w:id="916" w:name="_Toc407085581"/>
      <w:bookmarkStart w:id="917" w:name="_Toc407086029"/>
      <w:r w:rsidRPr="008B3802">
        <w:rPr>
          <w:rFonts w:ascii="Times New Roman" w:hAnsi="Times New Roman" w:cs="Times New Roman"/>
          <w:i w:val="0"/>
          <w:sz w:val="22"/>
          <w:szCs w:val="22"/>
        </w:rPr>
        <w:t>7.1. Ogólne zasady obmiaru robót</w:t>
      </w:r>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p>
    <w:p w:rsidR="00A8454C" w:rsidRPr="008B3802" w:rsidRDefault="00A8454C" w:rsidP="00297D1C">
      <w:pPr>
        <w:jc w:val="both"/>
        <w:rPr>
          <w:sz w:val="22"/>
          <w:szCs w:val="22"/>
        </w:rPr>
      </w:pPr>
      <w:r w:rsidRPr="008B3802">
        <w:rPr>
          <w:sz w:val="22"/>
          <w:szCs w:val="22"/>
        </w:rPr>
        <w:tab/>
        <w:t>Ogólne zasady obmiaru robót podano w OST D-M-00.00.00 „Wymagania ogólne” pkt 7.</w:t>
      </w:r>
    </w:p>
    <w:p w:rsidR="00A8454C" w:rsidRPr="008B3802" w:rsidRDefault="00A8454C" w:rsidP="00297D1C">
      <w:pPr>
        <w:pStyle w:val="Nagwek2"/>
        <w:jc w:val="both"/>
        <w:rPr>
          <w:rFonts w:ascii="Times New Roman" w:hAnsi="Times New Roman" w:cs="Times New Roman"/>
          <w:i w:val="0"/>
          <w:sz w:val="22"/>
          <w:szCs w:val="22"/>
        </w:rPr>
      </w:pPr>
      <w:bookmarkStart w:id="918" w:name="_Toc406913863"/>
      <w:bookmarkStart w:id="919" w:name="_Toc406914108"/>
      <w:bookmarkStart w:id="920" w:name="_Toc406914762"/>
      <w:bookmarkStart w:id="921" w:name="_Toc406915340"/>
      <w:bookmarkStart w:id="922" w:name="_Toc406984033"/>
      <w:bookmarkStart w:id="923" w:name="_Toc406984180"/>
      <w:bookmarkStart w:id="924" w:name="_Toc406984371"/>
      <w:bookmarkStart w:id="925" w:name="_Toc407069579"/>
      <w:bookmarkStart w:id="926" w:name="_Toc407081544"/>
      <w:bookmarkStart w:id="927" w:name="_Toc407083343"/>
      <w:bookmarkStart w:id="928" w:name="_Toc407084177"/>
      <w:bookmarkStart w:id="929" w:name="_Toc407085296"/>
      <w:bookmarkStart w:id="930" w:name="_Toc407085439"/>
      <w:bookmarkStart w:id="931" w:name="_Toc407085582"/>
      <w:bookmarkStart w:id="932" w:name="_Toc407086030"/>
      <w:r w:rsidRPr="008B3802">
        <w:rPr>
          <w:rFonts w:ascii="Times New Roman" w:hAnsi="Times New Roman" w:cs="Times New Roman"/>
          <w:i w:val="0"/>
          <w:sz w:val="22"/>
          <w:szCs w:val="22"/>
        </w:rPr>
        <w:t>7.2. Jednostka obmiarowa</w:t>
      </w:r>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p>
    <w:p w:rsidR="00A8454C" w:rsidRPr="008B3802" w:rsidRDefault="00A8454C" w:rsidP="00297D1C">
      <w:pPr>
        <w:jc w:val="both"/>
        <w:rPr>
          <w:sz w:val="22"/>
          <w:szCs w:val="22"/>
        </w:rPr>
      </w:pPr>
      <w:r w:rsidRPr="008B3802">
        <w:rPr>
          <w:sz w:val="22"/>
          <w:szCs w:val="22"/>
        </w:rPr>
        <w:tab/>
        <w:t>Jednostką obmiarową jest m</w:t>
      </w:r>
      <w:r w:rsidRPr="008B3802">
        <w:rPr>
          <w:sz w:val="22"/>
          <w:szCs w:val="22"/>
          <w:vertAlign w:val="superscript"/>
        </w:rPr>
        <w:t>2</w:t>
      </w:r>
      <w:r w:rsidRPr="008B3802">
        <w:rPr>
          <w:sz w:val="22"/>
          <w:szCs w:val="22"/>
        </w:rPr>
        <w:t xml:space="preserve"> (metr kwadratowy) wykonanego i odebranego koryta.</w:t>
      </w:r>
    </w:p>
    <w:p w:rsidR="00A8454C" w:rsidRPr="008B3802" w:rsidRDefault="00A8454C" w:rsidP="00297D1C">
      <w:pPr>
        <w:pStyle w:val="Nagwek1"/>
        <w:jc w:val="both"/>
        <w:rPr>
          <w:rFonts w:ascii="Times New Roman" w:hAnsi="Times New Roman" w:cs="Times New Roman"/>
          <w:sz w:val="22"/>
          <w:szCs w:val="22"/>
        </w:rPr>
      </w:pPr>
      <w:bookmarkStart w:id="933" w:name="_Toc406913864"/>
      <w:bookmarkStart w:id="934" w:name="_Toc406914109"/>
      <w:bookmarkStart w:id="935" w:name="_Toc406914763"/>
      <w:bookmarkStart w:id="936" w:name="_Toc406915341"/>
      <w:bookmarkStart w:id="937" w:name="_Toc406984034"/>
      <w:bookmarkStart w:id="938" w:name="_Toc406984181"/>
      <w:bookmarkStart w:id="939" w:name="_Toc406984372"/>
      <w:bookmarkStart w:id="940" w:name="_Toc407069580"/>
      <w:bookmarkStart w:id="941" w:name="_Toc407081545"/>
      <w:bookmarkStart w:id="942" w:name="_Toc407083344"/>
      <w:bookmarkStart w:id="943" w:name="_Toc407084178"/>
      <w:bookmarkStart w:id="944" w:name="_Toc407085297"/>
      <w:bookmarkStart w:id="945" w:name="_Toc407085440"/>
      <w:bookmarkStart w:id="946" w:name="_Toc407085583"/>
      <w:bookmarkStart w:id="947" w:name="_Toc407086031"/>
      <w:r w:rsidRPr="008B3802">
        <w:rPr>
          <w:rFonts w:ascii="Times New Roman" w:hAnsi="Times New Roman" w:cs="Times New Roman"/>
          <w:sz w:val="22"/>
          <w:szCs w:val="22"/>
        </w:rPr>
        <w:t>8</w:t>
      </w:r>
      <w:r w:rsidR="00D86DA9" w:rsidRPr="008B3802">
        <w:rPr>
          <w:rFonts w:ascii="Times New Roman" w:hAnsi="Times New Roman" w:cs="Times New Roman"/>
          <w:sz w:val="22"/>
          <w:szCs w:val="22"/>
        </w:rPr>
        <w:t>. ODBIÓR ROBÓT</w:t>
      </w:r>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p>
    <w:p w:rsidR="00A8454C" w:rsidRPr="008B3802" w:rsidRDefault="00A8454C" w:rsidP="00297D1C">
      <w:pPr>
        <w:jc w:val="both"/>
        <w:rPr>
          <w:sz w:val="22"/>
          <w:szCs w:val="22"/>
        </w:rPr>
      </w:pPr>
      <w:r w:rsidRPr="008B3802">
        <w:rPr>
          <w:sz w:val="22"/>
          <w:szCs w:val="22"/>
        </w:rPr>
        <w:tab/>
        <w:t>Ogólne zasady odbioru robót podano w OST D-M-00.00.00 „Wymagania ogólne” pkt 8.</w:t>
      </w:r>
    </w:p>
    <w:p w:rsidR="00A8454C" w:rsidRPr="008B3802" w:rsidRDefault="00A8454C" w:rsidP="00297D1C">
      <w:pPr>
        <w:jc w:val="both"/>
        <w:rPr>
          <w:sz w:val="22"/>
          <w:szCs w:val="22"/>
        </w:rPr>
      </w:pPr>
      <w:r w:rsidRPr="008B3802">
        <w:rPr>
          <w:sz w:val="22"/>
          <w:szCs w:val="22"/>
        </w:rPr>
        <w:tab/>
        <w:t xml:space="preserve">Roboty uznaje się za wykonane zgodnie z dokumentacja projektową, SST i wymaganiami </w:t>
      </w:r>
      <w:r w:rsidR="00AF0D13">
        <w:rPr>
          <w:sz w:val="22"/>
          <w:szCs w:val="22"/>
        </w:rPr>
        <w:t>Inspektor</w:t>
      </w:r>
      <w:r w:rsidRPr="008B3802">
        <w:rPr>
          <w:sz w:val="22"/>
          <w:szCs w:val="22"/>
        </w:rPr>
        <w:t>a, jeżeli wszystkie pomiary i badania z zachowaniem tolerancji wg punktu 6 dały wyniki pozytywne.</w:t>
      </w:r>
    </w:p>
    <w:p w:rsidR="00A8454C" w:rsidRPr="008B3802" w:rsidRDefault="00A8454C" w:rsidP="00297D1C">
      <w:pPr>
        <w:pStyle w:val="Nagwek1"/>
        <w:jc w:val="both"/>
        <w:rPr>
          <w:rFonts w:ascii="Times New Roman" w:hAnsi="Times New Roman" w:cs="Times New Roman"/>
          <w:sz w:val="22"/>
          <w:szCs w:val="22"/>
        </w:rPr>
      </w:pPr>
      <w:bookmarkStart w:id="948" w:name="_Toc406913865"/>
      <w:bookmarkStart w:id="949" w:name="_Toc406914110"/>
      <w:bookmarkStart w:id="950" w:name="_Toc406914764"/>
      <w:bookmarkStart w:id="951" w:name="_Toc406915342"/>
      <w:bookmarkStart w:id="952" w:name="_Toc406984035"/>
      <w:bookmarkStart w:id="953" w:name="_Toc406984182"/>
      <w:bookmarkStart w:id="954" w:name="_Toc406984373"/>
      <w:bookmarkStart w:id="955" w:name="_Toc407069581"/>
      <w:bookmarkStart w:id="956" w:name="_Toc407081546"/>
      <w:bookmarkStart w:id="957" w:name="_Toc407083345"/>
      <w:bookmarkStart w:id="958" w:name="_Toc407084179"/>
      <w:bookmarkStart w:id="959" w:name="_Toc407085298"/>
      <w:bookmarkStart w:id="960" w:name="_Toc407085441"/>
      <w:bookmarkStart w:id="961" w:name="_Toc407085584"/>
      <w:bookmarkStart w:id="962" w:name="_Toc407086032"/>
      <w:r w:rsidRPr="008B3802">
        <w:rPr>
          <w:rFonts w:ascii="Times New Roman" w:hAnsi="Times New Roman" w:cs="Times New Roman"/>
          <w:sz w:val="22"/>
          <w:szCs w:val="22"/>
        </w:rPr>
        <w:t xml:space="preserve">9. </w:t>
      </w:r>
      <w:r w:rsidR="00D86DA9" w:rsidRPr="008B3802">
        <w:rPr>
          <w:rFonts w:ascii="Times New Roman" w:hAnsi="Times New Roman" w:cs="Times New Roman"/>
          <w:sz w:val="22"/>
          <w:szCs w:val="22"/>
        </w:rPr>
        <w:t>PODSTAWA PŁATNOŚCI</w:t>
      </w:r>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p>
    <w:p w:rsidR="00A8454C" w:rsidRPr="008B3802" w:rsidRDefault="00A8454C" w:rsidP="00297D1C">
      <w:pPr>
        <w:pStyle w:val="Nagwek2"/>
        <w:jc w:val="both"/>
        <w:rPr>
          <w:rFonts w:ascii="Times New Roman" w:hAnsi="Times New Roman" w:cs="Times New Roman"/>
          <w:i w:val="0"/>
          <w:sz w:val="22"/>
          <w:szCs w:val="22"/>
        </w:rPr>
      </w:pPr>
      <w:bookmarkStart w:id="963" w:name="_Toc406913866"/>
      <w:bookmarkStart w:id="964" w:name="_Toc406914111"/>
      <w:bookmarkStart w:id="965" w:name="_Toc406914765"/>
      <w:bookmarkStart w:id="966" w:name="_Toc406915343"/>
      <w:bookmarkStart w:id="967" w:name="_Toc406984036"/>
      <w:bookmarkStart w:id="968" w:name="_Toc406984183"/>
      <w:bookmarkStart w:id="969" w:name="_Toc406984374"/>
      <w:bookmarkStart w:id="970" w:name="_Toc407069582"/>
      <w:bookmarkStart w:id="971" w:name="_Toc407081547"/>
      <w:bookmarkStart w:id="972" w:name="_Toc407083346"/>
      <w:bookmarkStart w:id="973" w:name="_Toc407084180"/>
      <w:bookmarkStart w:id="974" w:name="_Toc407085299"/>
      <w:bookmarkStart w:id="975" w:name="_Toc407085442"/>
      <w:bookmarkStart w:id="976" w:name="_Toc407085585"/>
      <w:bookmarkStart w:id="977" w:name="_Toc407086033"/>
      <w:r w:rsidRPr="008B3802">
        <w:rPr>
          <w:rFonts w:ascii="Times New Roman" w:hAnsi="Times New Roman" w:cs="Times New Roman"/>
          <w:i w:val="0"/>
          <w:sz w:val="22"/>
          <w:szCs w:val="22"/>
        </w:rPr>
        <w:t>9.1. Ogólne ustalenia dotyczące podstawy płatności</w:t>
      </w:r>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p>
    <w:p w:rsidR="00A8454C" w:rsidRPr="008B3802" w:rsidRDefault="00A8454C" w:rsidP="00297D1C">
      <w:pPr>
        <w:jc w:val="both"/>
        <w:rPr>
          <w:sz w:val="22"/>
          <w:szCs w:val="22"/>
        </w:rPr>
      </w:pPr>
      <w:r w:rsidRPr="008B3802">
        <w:rPr>
          <w:sz w:val="22"/>
          <w:szCs w:val="22"/>
        </w:rPr>
        <w:tab/>
        <w:t>Ogólne ustalenia dotyczące podstawy płatności podano w OST D-M-00.00.00 „Wymagania ogólne” pkt 9.</w:t>
      </w:r>
    </w:p>
    <w:p w:rsidR="00A8454C" w:rsidRPr="008B3802" w:rsidRDefault="00A8454C" w:rsidP="00297D1C">
      <w:pPr>
        <w:pStyle w:val="Nagwek2"/>
        <w:jc w:val="both"/>
        <w:rPr>
          <w:rFonts w:ascii="Times New Roman" w:hAnsi="Times New Roman" w:cs="Times New Roman"/>
          <w:i w:val="0"/>
          <w:sz w:val="22"/>
          <w:szCs w:val="22"/>
        </w:rPr>
      </w:pPr>
      <w:bookmarkStart w:id="978" w:name="_Toc406913867"/>
      <w:bookmarkStart w:id="979" w:name="_Toc406914112"/>
      <w:bookmarkStart w:id="980" w:name="_Toc406914766"/>
      <w:bookmarkStart w:id="981" w:name="_Toc406915344"/>
      <w:bookmarkStart w:id="982" w:name="_Toc406984037"/>
      <w:bookmarkStart w:id="983" w:name="_Toc406984184"/>
      <w:bookmarkStart w:id="984" w:name="_Toc406984375"/>
      <w:bookmarkStart w:id="985" w:name="_Toc407069583"/>
      <w:bookmarkStart w:id="986" w:name="_Toc407081548"/>
      <w:bookmarkStart w:id="987" w:name="_Toc407083347"/>
      <w:bookmarkStart w:id="988" w:name="_Toc407084181"/>
      <w:bookmarkStart w:id="989" w:name="_Toc407085300"/>
      <w:bookmarkStart w:id="990" w:name="_Toc407085443"/>
      <w:bookmarkStart w:id="991" w:name="_Toc407085586"/>
      <w:bookmarkStart w:id="992" w:name="_Toc407086034"/>
      <w:r w:rsidRPr="008B3802">
        <w:rPr>
          <w:rFonts w:ascii="Times New Roman" w:hAnsi="Times New Roman" w:cs="Times New Roman"/>
          <w:i w:val="0"/>
          <w:sz w:val="22"/>
          <w:szCs w:val="22"/>
        </w:rPr>
        <w:t>9.2. Cena jednostki obmiarowej</w:t>
      </w:r>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p>
    <w:p w:rsidR="00A8454C" w:rsidRPr="008B3802" w:rsidRDefault="00A8454C" w:rsidP="00297D1C">
      <w:pPr>
        <w:jc w:val="both"/>
        <w:rPr>
          <w:sz w:val="22"/>
          <w:szCs w:val="22"/>
        </w:rPr>
      </w:pPr>
      <w:r w:rsidRPr="008B3802">
        <w:rPr>
          <w:sz w:val="22"/>
          <w:szCs w:val="22"/>
        </w:rPr>
        <w:tab/>
        <w:t>Cena wykonania 1 m</w:t>
      </w:r>
      <w:r w:rsidRPr="008B3802">
        <w:rPr>
          <w:sz w:val="22"/>
          <w:szCs w:val="22"/>
          <w:vertAlign w:val="superscript"/>
        </w:rPr>
        <w:t>2</w:t>
      </w:r>
      <w:r w:rsidRPr="008B3802">
        <w:rPr>
          <w:sz w:val="22"/>
          <w:szCs w:val="22"/>
        </w:rPr>
        <w:t xml:space="preserve"> koryta obejmuje:</w:t>
      </w:r>
    </w:p>
    <w:p w:rsidR="00A8454C" w:rsidRPr="008B3802" w:rsidRDefault="00A8454C" w:rsidP="00297D1C">
      <w:pPr>
        <w:numPr>
          <w:ilvl w:val="0"/>
          <w:numId w:val="1"/>
        </w:numPr>
        <w:overflowPunct w:val="0"/>
        <w:autoSpaceDE w:val="0"/>
        <w:autoSpaceDN w:val="0"/>
        <w:adjustRightInd w:val="0"/>
        <w:jc w:val="both"/>
        <w:textAlignment w:val="baseline"/>
        <w:rPr>
          <w:sz w:val="22"/>
          <w:szCs w:val="22"/>
        </w:rPr>
      </w:pPr>
      <w:r w:rsidRPr="008B3802">
        <w:rPr>
          <w:sz w:val="22"/>
          <w:szCs w:val="22"/>
        </w:rPr>
        <w:t>prace pomiarowe i roboty przygotowawcze,</w:t>
      </w:r>
    </w:p>
    <w:p w:rsidR="00A8454C" w:rsidRPr="008B3802" w:rsidRDefault="00A8454C" w:rsidP="00297D1C">
      <w:pPr>
        <w:numPr>
          <w:ilvl w:val="0"/>
          <w:numId w:val="1"/>
        </w:numPr>
        <w:overflowPunct w:val="0"/>
        <w:autoSpaceDE w:val="0"/>
        <w:autoSpaceDN w:val="0"/>
        <w:adjustRightInd w:val="0"/>
        <w:jc w:val="both"/>
        <w:textAlignment w:val="baseline"/>
        <w:rPr>
          <w:sz w:val="22"/>
          <w:szCs w:val="22"/>
        </w:rPr>
      </w:pPr>
      <w:r w:rsidRPr="008B3802">
        <w:rPr>
          <w:sz w:val="22"/>
          <w:szCs w:val="22"/>
        </w:rPr>
        <w:t xml:space="preserve">odspojenie gruntu </w:t>
      </w:r>
      <w:r w:rsidR="00D86DA9" w:rsidRPr="008B3802">
        <w:rPr>
          <w:sz w:val="22"/>
          <w:szCs w:val="22"/>
        </w:rPr>
        <w:t>wraz z wywozem w miejsce wybrane przez Wykonawcę</w:t>
      </w:r>
      <w:r w:rsidRPr="008B3802">
        <w:rPr>
          <w:sz w:val="22"/>
          <w:szCs w:val="22"/>
        </w:rPr>
        <w:t>,</w:t>
      </w:r>
    </w:p>
    <w:p w:rsidR="00A8454C" w:rsidRPr="008B3802" w:rsidRDefault="00A8454C" w:rsidP="00297D1C">
      <w:pPr>
        <w:numPr>
          <w:ilvl w:val="0"/>
          <w:numId w:val="1"/>
        </w:numPr>
        <w:overflowPunct w:val="0"/>
        <w:autoSpaceDE w:val="0"/>
        <w:autoSpaceDN w:val="0"/>
        <w:adjustRightInd w:val="0"/>
        <w:jc w:val="both"/>
        <w:textAlignment w:val="baseline"/>
        <w:rPr>
          <w:sz w:val="22"/>
          <w:szCs w:val="22"/>
        </w:rPr>
      </w:pPr>
      <w:r w:rsidRPr="008B3802">
        <w:rPr>
          <w:sz w:val="22"/>
          <w:szCs w:val="22"/>
        </w:rPr>
        <w:t>profilowanie dna koryta lub podłoża,</w:t>
      </w:r>
    </w:p>
    <w:p w:rsidR="00A8454C" w:rsidRPr="008B3802" w:rsidRDefault="00A8454C" w:rsidP="00297D1C">
      <w:pPr>
        <w:numPr>
          <w:ilvl w:val="0"/>
          <w:numId w:val="1"/>
        </w:numPr>
        <w:overflowPunct w:val="0"/>
        <w:autoSpaceDE w:val="0"/>
        <w:autoSpaceDN w:val="0"/>
        <w:adjustRightInd w:val="0"/>
        <w:jc w:val="both"/>
        <w:textAlignment w:val="baseline"/>
        <w:rPr>
          <w:sz w:val="22"/>
          <w:szCs w:val="22"/>
        </w:rPr>
      </w:pPr>
      <w:r w:rsidRPr="008B3802">
        <w:rPr>
          <w:sz w:val="22"/>
          <w:szCs w:val="22"/>
        </w:rPr>
        <w:t>zagęszczenie,</w:t>
      </w:r>
    </w:p>
    <w:p w:rsidR="00A8454C" w:rsidRPr="008B3802" w:rsidRDefault="00A8454C" w:rsidP="00297D1C">
      <w:pPr>
        <w:numPr>
          <w:ilvl w:val="0"/>
          <w:numId w:val="1"/>
        </w:numPr>
        <w:overflowPunct w:val="0"/>
        <w:autoSpaceDE w:val="0"/>
        <w:autoSpaceDN w:val="0"/>
        <w:adjustRightInd w:val="0"/>
        <w:jc w:val="both"/>
        <w:textAlignment w:val="baseline"/>
        <w:rPr>
          <w:sz w:val="22"/>
          <w:szCs w:val="22"/>
        </w:rPr>
      </w:pPr>
      <w:r w:rsidRPr="008B3802">
        <w:rPr>
          <w:sz w:val="22"/>
          <w:szCs w:val="22"/>
        </w:rPr>
        <w:t>utrzymanie koryta lub podłoża,</w:t>
      </w:r>
    </w:p>
    <w:p w:rsidR="00A8454C" w:rsidRPr="008B3802" w:rsidRDefault="00A8454C" w:rsidP="00297D1C">
      <w:pPr>
        <w:numPr>
          <w:ilvl w:val="0"/>
          <w:numId w:val="1"/>
        </w:numPr>
        <w:overflowPunct w:val="0"/>
        <w:autoSpaceDE w:val="0"/>
        <w:autoSpaceDN w:val="0"/>
        <w:adjustRightInd w:val="0"/>
        <w:jc w:val="both"/>
        <w:textAlignment w:val="baseline"/>
        <w:rPr>
          <w:sz w:val="22"/>
          <w:szCs w:val="22"/>
        </w:rPr>
      </w:pPr>
      <w:r w:rsidRPr="008B3802">
        <w:rPr>
          <w:sz w:val="22"/>
          <w:szCs w:val="22"/>
        </w:rPr>
        <w:t>przeprowadzenie pomiarów i badań laboratoryjnych, wymaganych w specyfikacji technicznej.</w:t>
      </w:r>
    </w:p>
    <w:p w:rsidR="00A8454C" w:rsidRPr="008B3802" w:rsidRDefault="00A8454C" w:rsidP="00297D1C">
      <w:pPr>
        <w:spacing w:after="120"/>
        <w:jc w:val="both"/>
        <w:rPr>
          <w:sz w:val="22"/>
          <w:szCs w:val="22"/>
        </w:rPr>
      </w:pPr>
      <w:r w:rsidRPr="008B3802">
        <w:rPr>
          <w:sz w:val="22"/>
          <w:szCs w:val="22"/>
        </w:rPr>
        <w:tab/>
      </w:r>
    </w:p>
    <w:p w:rsidR="00A8454C" w:rsidRPr="008B3802" w:rsidRDefault="00A8454C" w:rsidP="00297D1C">
      <w:pPr>
        <w:pStyle w:val="Nagwek1"/>
        <w:jc w:val="both"/>
        <w:rPr>
          <w:rFonts w:ascii="Times New Roman" w:hAnsi="Times New Roman" w:cs="Times New Roman"/>
          <w:sz w:val="22"/>
          <w:szCs w:val="22"/>
        </w:rPr>
      </w:pPr>
      <w:bookmarkStart w:id="993" w:name="_Toc406913868"/>
      <w:bookmarkStart w:id="994" w:name="_Toc406914113"/>
      <w:bookmarkStart w:id="995" w:name="_Toc406914767"/>
      <w:bookmarkStart w:id="996" w:name="_Toc406915345"/>
      <w:bookmarkStart w:id="997" w:name="_Toc406984038"/>
      <w:bookmarkStart w:id="998" w:name="_Toc406984185"/>
      <w:bookmarkStart w:id="999" w:name="_Toc406984376"/>
      <w:bookmarkStart w:id="1000" w:name="_Toc407069584"/>
      <w:bookmarkStart w:id="1001" w:name="_Toc407081549"/>
      <w:bookmarkStart w:id="1002" w:name="_Toc407083348"/>
      <w:bookmarkStart w:id="1003" w:name="_Toc407084182"/>
      <w:bookmarkStart w:id="1004" w:name="_Toc407085301"/>
      <w:bookmarkStart w:id="1005" w:name="_Toc407085444"/>
      <w:bookmarkStart w:id="1006" w:name="_Toc407085587"/>
      <w:bookmarkStart w:id="1007" w:name="_Toc407086035"/>
      <w:r w:rsidRPr="008B3802">
        <w:rPr>
          <w:rFonts w:ascii="Times New Roman" w:hAnsi="Times New Roman" w:cs="Times New Roman"/>
          <w:sz w:val="22"/>
          <w:szCs w:val="22"/>
        </w:rPr>
        <w:t>10</w:t>
      </w:r>
      <w:r w:rsidR="00D86DA9" w:rsidRPr="008B3802">
        <w:rPr>
          <w:rFonts w:ascii="Times New Roman" w:hAnsi="Times New Roman" w:cs="Times New Roman"/>
          <w:sz w:val="22"/>
          <w:szCs w:val="22"/>
        </w:rPr>
        <w:t>. PRZEPISY ZWIĄZANE</w:t>
      </w:r>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p>
    <w:p w:rsidR="00A8454C" w:rsidRPr="008B3802" w:rsidRDefault="00A8454C" w:rsidP="00297D1C">
      <w:pPr>
        <w:pStyle w:val="Nagwek2"/>
        <w:jc w:val="both"/>
        <w:rPr>
          <w:rFonts w:ascii="Times New Roman" w:hAnsi="Times New Roman" w:cs="Times New Roman"/>
          <w:i w:val="0"/>
          <w:sz w:val="22"/>
          <w:szCs w:val="22"/>
        </w:rPr>
      </w:pPr>
      <w:bookmarkStart w:id="1008" w:name="_Toc406913869"/>
      <w:bookmarkStart w:id="1009" w:name="_Toc406914114"/>
      <w:bookmarkStart w:id="1010" w:name="_Toc406914768"/>
      <w:bookmarkStart w:id="1011" w:name="_Toc406915346"/>
      <w:bookmarkStart w:id="1012" w:name="_Toc406984039"/>
      <w:bookmarkStart w:id="1013" w:name="_Toc406984186"/>
      <w:bookmarkStart w:id="1014" w:name="_Toc406984377"/>
      <w:bookmarkStart w:id="1015" w:name="_Toc407069585"/>
      <w:bookmarkStart w:id="1016" w:name="_Toc407081550"/>
      <w:bookmarkStart w:id="1017" w:name="_Toc407083349"/>
      <w:bookmarkStart w:id="1018" w:name="_Toc407084183"/>
      <w:bookmarkStart w:id="1019" w:name="_Toc407085302"/>
      <w:bookmarkStart w:id="1020" w:name="_Toc407085445"/>
      <w:bookmarkStart w:id="1021" w:name="_Toc407085588"/>
      <w:bookmarkStart w:id="1022" w:name="_Toc407086036"/>
      <w:r w:rsidRPr="008B3802">
        <w:rPr>
          <w:rFonts w:ascii="Times New Roman" w:hAnsi="Times New Roman" w:cs="Times New Roman"/>
          <w:i w:val="0"/>
          <w:sz w:val="22"/>
          <w:szCs w:val="22"/>
        </w:rPr>
        <w:t>Normy</w:t>
      </w:r>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p>
    <w:tbl>
      <w:tblPr>
        <w:tblW w:w="0" w:type="auto"/>
        <w:tblLayout w:type="fixed"/>
        <w:tblCellMar>
          <w:left w:w="70" w:type="dxa"/>
          <w:right w:w="70" w:type="dxa"/>
        </w:tblCellMar>
        <w:tblLook w:val="0000"/>
      </w:tblPr>
      <w:tblGrid>
        <w:gridCol w:w="496"/>
        <w:gridCol w:w="1701"/>
        <w:gridCol w:w="5313"/>
      </w:tblGrid>
      <w:tr w:rsidR="00A8454C" w:rsidRPr="008B3802" w:rsidTr="00D86DA9">
        <w:tc>
          <w:tcPr>
            <w:tcW w:w="496" w:type="dxa"/>
          </w:tcPr>
          <w:p w:rsidR="00A8454C" w:rsidRPr="008B3802" w:rsidRDefault="00A8454C" w:rsidP="00297D1C">
            <w:pPr>
              <w:jc w:val="both"/>
              <w:rPr>
                <w:sz w:val="22"/>
                <w:szCs w:val="22"/>
              </w:rPr>
            </w:pPr>
            <w:r w:rsidRPr="008B3802">
              <w:rPr>
                <w:sz w:val="22"/>
                <w:szCs w:val="22"/>
              </w:rPr>
              <w:t>1.</w:t>
            </w:r>
          </w:p>
        </w:tc>
        <w:tc>
          <w:tcPr>
            <w:tcW w:w="1701" w:type="dxa"/>
          </w:tcPr>
          <w:p w:rsidR="00A8454C" w:rsidRPr="008B3802" w:rsidRDefault="00A8454C" w:rsidP="00297D1C">
            <w:pPr>
              <w:jc w:val="both"/>
              <w:rPr>
                <w:sz w:val="22"/>
                <w:szCs w:val="22"/>
              </w:rPr>
            </w:pPr>
            <w:r w:rsidRPr="008B3802">
              <w:rPr>
                <w:sz w:val="22"/>
                <w:szCs w:val="22"/>
              </w:rPr>
              <w:t>PN-B-04481</w:t>
            </w:r>
          </w:p>
        </w:tc>
        <w:tc>
          <w:tcPr>
            <w:tcW w:w="5313" w:type="dxa"/>
          </w:tcPr>
          <w:p w:rsidR="00A8454C" w:rsidRPr="008B3802" w:rsidRDefault="00A8454C" w:rsidP="00297D1C">
            <w:pPr>
              <w:jc w:val="both"/>
              <w:rPr>
                <w:sz w:val="22"/>
                <w:szCs w:val="22"/>
              </w:rPr>
            </w:pPr>
            <w:r w:rsidRPr="008B3802">
              <w:rPr>
                <w:sz w:val="22"/>
                <w:szCs w:val="22"/>
              </w:rPr>
              <w:t>Grunty budowlane. Badania próbek gruntu</w:t>
            </w:r>
          </w:p>
        </w:tc>
      </w:tr>
      <w:tr w:rsidR="00A8454C" w:rsidRPr="008B3802" w:rsidTr="00D86DA9">
        <w:tc>
          <w:tcPr>
            <w:tcW w:w="496" w:type="dxa"/>
          </w:tcPr>
          <w:p w:rsidR="00A8454C" w:rsidRPr="008B3802" w:rsidRDefault="00A8454C" w:rsidP="00297D1C">
            <w:pPr>
              <w:jc w:val="both"/>
              <w:rPr>
                <w:sz w:val="22"/>
                <w:szCs w:val="22"/>
              </w:rPr>
            </w:pPr>
            <w:r w:rsidRPr="008B3802">
              <w:rPr>
                <w:sz w:val="22"/>
                <w:szCs w:val="22"/>
              </w:rPr>
              <w:t>2.</w:t>
            </w:r>
          </w:p>
        </w:tc>
        <w:tc>
          <w:tcPr>
            <w:tcW w:w="1701" w:type="dxa"/>
          </w:tcPr>
          <w:p w:rsidR="00A8454C" w:rsidRPr="008B3802" w:rsidRDefault="00A8454C" w:rsidP="00297D1C">
            <w:pPr>
              <w:jc w:val="both"/>
              <w:rPr>
                <w:sz w:val="22"/>
                <w:szCs w:val="22"/>
              </w:rPr>
            </w:pPr>
            <w:r w:rsidRPr="008B3802">
              <w:rPr>
                <w:sz w:val="22"/>
                <w:szCs w:val="22"/>
              </w:rPr>
              <w:t>PN-/B-06714-17</w:t>
            </w:r>
          </w:p>
        </w:tc>
        <w:tc>
          <w:tcPr>
            <w:tcW w:w="5313" w:type="dxa"/>
          </w:tcPr>
          <w:p w:rsidR="00A8454C" w:rsidRPr="008B3802" w:rsidRDefault="00A8454C" w:rsidP="00297D1C">
            <w:pPr>
              <w:jc w:val="both"/>
              <w:rPr>
                <w:sz w:val="22"/>
                <w:szCs w:val="22"/>
              </w:rPr>
            </w:pPr>
            <w:r w:rsidRPr="008B3802">
              <w:rPr>
                <w:sz w:val="22"/>
                <w:szCs w:val="22"/>
              </w:rPr>
              <w:t>Kruszywa mineralne. Badania. Oznaczanie wilgotności</w:t>
            </w:r>
          </w:p>
        </w:tc>
      </w:tr>
      <w:tr w:rsidR="00A8454C" w:rsidRPr="008B3802" w:rsidTr="00D86DA9">
        <w:tc>
          <w:tcPr>
            <w:tcW w:w="496" w:type="dxa"/>
          </w:tcPr>
          <w:p w:rsidR="00A8454C" w:rsidRPr="008B3802" w:rsidRDefault="00A8454C" w:rsidP="00297D1C">
            <w:pPr>
              <w:jc w:val="both"/>
              <w:rPr>
                <w:sz w:val="22"/>
                <w:szCs w:val="22"/>
              </w:rPr>
            </w:pPr>
            <w:r w:rsidRPr="008B3802">
              <w:rPr>
                <w:sz w:val="22"/>
                <w:szCs w:val="22"/>
              </w:rPr>
              <w:t>3.</w:t>
            </w:r>
          </w:p>
        </w:tc>
        <w:tc>
          <w:tcPr>
            <w:tcW w:w="1701" w:type="dxa"/>
          </w:tcPr>
          <w:p w:rsidR="00A8454C" w:rsidRPr="008B3802" w:rsidRDefault="00A8454C" w:rsidP="00297D1C">
            <w:pPr>
              <w:jc w:val="both"/>
              <w:rPr>
                <w:sz w:val="22"/>
                <w:szCs w:val="22"/>
              </w:rPr>
            </w:pPr>
            <w:r w:rsidRPr="008B3802">
              <w:rPr>
                <w:sz w:val="22"/>
                <w:szCs w:val="22"/>
              </w:rPr>
              <w:t>BN-64/8931-02</w:t>
            </w:r>
          </w:p>
        </w:tc>
        <w:tc>
          <w:tcPr>
            <w:tcW w:w="5313" w:type="dxa"/>
          </w:tcPr>
          <w:p w:rsidR="00A8454C" w:rsidRPr="008B3802" w:rsidRDefault="00A8454C" w:rsidP="00297D1C">
            <w:pPr>
              <w:jc w:val="both"/>
              <w:rPr>
                <w:sz w:val="22"/>
                <w:szCs w:val="22"/>
              </w:rPr>
            </w:pPr>
            <w:r w:rsidRPr="008B3802">
              <w:rPr>
                <w:sz w:val="22"/>
                <w:szCs w:val="22"/>
              </w:rPr>
              <w:t>Drogi samochodowe. Oznaczanie modułu odkształcenia nawierzchni podatnych i podłoża przez obciążenie płytą</w:t>
            </w:r>
          </w:p>
        </w:tc>
      </w:tr>
      <w:tr w:rsidR="00A8454C" w:rsidRPr="008B3802" w:rsidTr="00D86DA9">
        <w:tc>
          <w:tcPr>
            <w:tcW w:w="496" w:type="dxa"/>
          </w:tcPr>
          <w:p w:rsidR="00A8454C" w:rsidRPr="008B3802" w:rsidRDefault="00A8454C" w:rsidP="00297D1C">
            <w:pPr>
              <w:jc w:val="both"/>
              <w:rPr>
                <w:sz w:val="22"/>
                <w:szCs w:val="22"/>
              </w:rPr>
            </w:pPr>
            <w:r w:rsidRPr="008B3802">
              <w:rPr>
                <w:sz w:val="22"/>
                <w:szCs w:val="22"/>
              </w:rPr>
              <w:t>4.</w:t>
            </w:r>
          </w:p>
        </w:tc>
        <w:tc>
          <w:tcPr>
            <w:tcW w:w="1701" w:type="dxa"/>
          </w:tcPr>
          <w:p w:rsidR="00A8454C" w:rsidRPr="008B3802" w:rsidRDefault="00A8454C" w:rsidP="00297D1C">
            <w:pPr>
              <w:jc w:val="both"/>
              <w:rPr>
                <w:sz w:val="22"/>
                <w:szCs w:val="22"/>
              </w:rPr>
            </w:pPr>
            <w:r w:rsidRPr="008B3802">
              <w:rPr>
                <w:sz w:val="22"/>
                <w:szCs w:val="22"/>
              </w:rPr>
              <w:t>BN-68/8931-04</w:t>
            </w:r>
          </w:p>
        </w:tc>
        <w:tc>
          <w:tcPr>
            <w:tcW w:w="5313" w:type="dxa"/>
          </w:tcPr>
          <w:p w:rsidR="00A8454C" w:rsidRPr="008B3802" w:rsidRDefault="00A8454C" w:rsidP="00297D1C">
            <w:pPr>
              <w:jc w:val="both"/>
              <w:rPr>
                <w:sz w:val="22"/>
                <w:szCs w:val="22"/>
              </w:rPr>
            </w:pPr>
            <w:r w:rsidRPr="008B3802">
              <w:rPr>
                <w:sz w:val="22"/>
                <w:szCs w:val="22"/>
              </w:rPr>
              <w:t>Drogi samochodowe. Pomiar równości nawierzchni planografem i łatą</w:t>
            </w:r>
          </w:p>
        </w:tc>
      </w:tr>
      <w:tr w:rsidR="00A8454C" w:rsidRPr="008B3802" w:rsidTr="00A8454C">
        <w:trPr>
          <w:trHeight w:val="80"/>
        </w:trPr>
        <w:tc>
          <w:tcPr>
            <w:tcW w:w="496" w:type="dxa"/>
          </w:tcPr>
          <w:p w:rsidR="00A8454C" w:rsidRPr="008B3802" w:rsidRDefault="00A8454C" w:rsidP="00297D1C">
            <w:pPr>
              <w:jc w:val="both"/>
              <w:rPr>
                <w:sz w:val="22"/>
                <w:szCs w:val="22"/>
              </w:rPr>
            </w:pPr>
            <w:r w:rsidRPr="008B3802">
              <w:rPr>
                <w:sz w:val="22"/>
                <w:szCs w:val="22"/>
              </w:rPr>
              <w:t>5.</w:t>
            </w:r>
          </w:p>
        </w:tc>
        <w:tc>
          <w:tcPr>
            <w:tcW w:w="1701" w:type="dxa"/>
          </w:tcPr>
          <w:p w:rsidR="00A8454C" w:rsidRPr="008B3802" w:rsidRDefault="00A8454C" w:rsidP="00297D1C">
            <w:pPr>
              <w:jc w:val="both"/>
              <w:rPr>
                <w:sz w:val="22"/>
                <w:szCs w:val="22"/>
              </w:rPr>
            </w:pPr>
            <w:r w:rsidRPr="008B3802">
              <w:rPr>
                <w:sz w:val="22"/>
                <w:szCs w:val="22"/>
              </w:rPr>
              <w:t>BN-77/8931-12</w:t>
            </w:r>
          </w:p>
        </w:tc>
        <w:tc>
          <w:tcPr>
            <w:tcW w:w="5313" w:type="dxa"/>
          </w:tcPr>
          <w:p w:rsidR="00A8454C" w:rsidRPr="008B3802" w:rsidRDefault="00A8454C" w:rsidP="00297D1C">
            <w:pPr>
              <w:jc w:val="both"/>
              <w:rPr>
                <w:sz w:val="22"/>
                <w:szCs w:val="22"/>
              </w:rPr>
            </w:pPr>
            <w:r w:rsidRPr="008B3802">
              <w:rPr>
                <w:sz w:val="22"/>
                <w:szCs w:val="22"/>
              </w:rPr>
              <w:t>Oznaczanie wskaźnika zagęszczenia gruntu</w:t>
            </w:r>
          </w:p>
        </w:tc>
      </w:tr>
    </w:tbl>
    <w:p w:rsidR="00314908" w:rsidRDefault="00314908" w:rsidP="00F021B5">
      <w:pPr>
        <w:rPr>
          <w:sz w:val="22"/>
          <w:szCs w:val="22"/>
        </w:rPr>
      </w:pPr>
    </w:p>
    <w:p w:rsidR="006B1C71" w:rsidRDefault="00314908">
      <w:pPr>
        <w:spacing w:after="200" w:line="276" w:lineRule="auto"/>
        <w:rPr>
          <w:sz w:val="22"/>
          <w:szCs w:val="22"/>
        </w:rPr>
      </w:pPr>
      <w:r>
        <w:rPr>
          <w:sz w:val="22"/>
          <w:szCs w:val="22"/>
        </w:rPr>
        <w:br w:type="page"/>
      </w:r>
      <w:r w:rsidR="006B1C71">
        <w:rPr>
          <w:sz w:val="22"/>
          <w:szCs w:val="22"/>
        </w:rPr>
        <w:br w:type="page"/>
      </w:r>
    </w:p>
    <w:p w:rsidR="00314908" w:rsidRDefault="00314908">
      <w:pPr>
        <w:spacing w:after="200" w:line="276" w:lineRule="auto"/>
        <w:rPr>
          <w:sz w:val="22"/>
          <w:szCs w:val="22"/>
        </w:rPr>
      </w:pPr>
    </w:p>
    <w:p w:rsidR="00921E6D" w:rsidRPr="008B3802" w:rsidRDefault="00921E6D" w:rsidP="00F021B5">
      <w:pPr>
        <w:rPr>
          <w:sz w:val="22"/>
          <w:szCs w:val="22"/>
        </w:rPr>
      </w:pPr>
    </w:p>
    <w:p w:rsidR="004854C0" w:rsidRPr="008B3802" w:rsidRDefault="004854C0" w:rsidP="004854C0">
      <w:pPr>
        <w:pStyle w:val="spistreci"/>
        <w:jc w:val="left"/>
        <w:rPr>
          <w:rFonts w:ascii="Times New Roman" w:hAnsi="Times New Roman"/>
          <w:sz w:val="22"/>
          <w:szCs w:val="22"/>
        </w:rPr>
      </w:pPr>
      <w:bookmarkStart w:id="1023" w:name="_Toc410138910"/>
      <w:bookmarkStart w:id="1024" w:name="_Toc427715239"/>
      <w:bookmarkStart w:id="1025" w:name="_Toc429767526"/>
      <w:bookmarkStart w:id="1026" w:name="_Toc457362670"/>
      <w:bookmarkStart w:id="1027" w:name="_Toc457362813"/>
      <w:bookmarkStart w:id="1028" w:name="_Toc458227547"/>
      <w:bookmarkStart w:id="1029" w:name="_Toc433350629"/>
      <w:bookmarkStart w:id="1030" w:name="_Toc469553387"/>
      <w:bookmarkStart w:id="1031" w:name="_Toc196470369"/>
      <w:r w:rsidRPr="008B3802">
        <w:rPr>
          <w:rFonts w:ascii="Times New Roman" w:hAnsi="Times New Roman"/>
          <w:sz w:val="22"/>
          <w:szCs w:val="22"/>
        </w:rPr>
        <w:t>D</w:t>
      </w:r>
      <w:r w:rsidR="00CB56A2" w:rsidRPr="008B3802">
        <w:rPr>
          <w:rFonts w:ascii="Times New Roman" w:hAnsi="Times New Roman"/>
          <w:sz w:val="22"/>
          <w:szCs w:val="22"/>
        </w:rPr>
        <w:t xml:space="preserve"> </w:t>
      </w:r>
      <w:r w:rsidRPr="008B3802">
        <w:rPr>
          <w:rFonts w:ascii="Times New Roman" w:hAnsi="Times New Roman"/>
          <w:sz w:val="22"/>
          <w:szCs w:val="22"/>
        </w:rPr>
        <w:t>-</w:t>
      </w:r>
      <w:r w:rsidR="00CB56A2" w:rsidRPr="008B3802">
        <w:rPr>
          <w:rFonts w:ascii="Times New Roman" w:hAnsi="Times New Roman"/>
          <w:sz w:val="22"/>
          <w:szCs w:val="22"/>
        </w:rPr>
        <w:t xml:space="preserve"> </w:t>
      </w:r>
      <w:r w:rsidRPr="008B3802">
        <w:rPr>
          <w:rFonts w:ascii="Times New Roman" w:hAnsi="Times New Roman"/>
          <w:sz w:val="22"/>
          <w:szCs w:val="22"/>
        </w:rPr>
        <w:t>04.02.01. WARSTWY ODSĄCZAJĄCE I ODCINAJĄCE</w:t>
      </w:r>
      <w:bookmarkEnd w:id="1023"/>
      <w:bookmarkEnd w:id="1024"/>
      <w:bookmarkEnd w:id="1025"/>
      <w:bookmarkEnd w:id="1026"/>
      <w:bookmarkEnd w:id="1027"/>
      <w:bookmarkEnd w:id="1028"/>
      <w:bookmarkEnd w:id="1029"/>
      <w:bookmarkEnd w:id="1030"/>
      <w:bookmarkEnd w:id="1031"/>
    </w:p>
    <w:p w:rsidR="004854C0" w:rsidRPr="008B3802" w:rsidRDefault="004854C0" w:rsidP="004854C0">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1. WSTĘP</w:t>
      </w:r>
    </w:p>
    <w:p w:rsidR="004854C0" w:rsidRPr="008B3802" w:rsidRDefault="004854C0" w:rsidP="004854C0">
      <w:pPr>
        <w:pStyle w:val="Nagwek3"/>
      </w:pPr>
      <w:r w:rsidRPr="008B3802">
        <w:t>1.1.</w:t>
      </w:r>
      <w:r w:rsidRPr="008B3802">
        <w:tab/>
        <w:t xml:space="preserve">Przedmiot ST </w:t>
      </w:r>
    </w:p>
    <w:p w:rsidR="004854C0" w:rsidRPr="008B3802" w:rsidRDefault="004854C0" w:rsidP="004854C0">
      <w:pPr>
        <w:rPr>
          <w:sz w:val="22"/>
          <w:szCs w:val="22"/>
        </w:rPr>
      </w:pPr>
      <w:r w:rsidRPr="008B3802">
        <w:rPr>
          <w:sz w:val="22"/>
          <w:szCs w:val="22"/>
        </w:rPr>
        <w:t xml:space="preserve">Przedmiotem niniejszej Specyfikacji Technicznej (ST) są wymagania dotyczące wykonania i odbioru robót związanych z wykonaniem warstwy odsączającej humusu na zadaniu pn.: </w:t>
      </w:r>
      <w:r w:rsidRPr="008B3802">
        <w:rPr>
          <w:b/>
          <w:sz w:val="22"/>
          <w:szCs w:val="22"/>
        </w:rPr>
        <w:t>„</w:t>
      </w:r>
      <w:r w:rsidR="006B1C71">
        <w:rPr>
          <w:b/>
          <w:sz w:val="22"/>
          <w:szCs w:val="22"/>
        </w:rPr>
        <w:t>Przebudowa ul. Paderewskiego we Wrześni</w:t>
      </w:r>
      <w:r w:rsidRPr="008B3802">
        <w:rPr>
          <w:b/>
          <w:sz w:val="22"/>
          <w:szCs w:val="22"/>
        </w:rPr>
        <w:t>”</w:t>
      </w:r>
      <w:r w:rsidRPr="008B3802">
        <w:rPr>
          <w:bCs/>
          <w:iCs/>
          <w:noProof/>
          <w:sz w:val="22"/>
          <w:szCs w:val="22"/>
        </w:rPr>
        <w:t>.</w:t>
      </w:r>
      <w:r w:rsidRPr="008B3802">
        <w:rPr>
          <w:sz w:val="22"/>
          <w:szCs w:val="22"/>
        </w:rPr>
        <w:t>.</w:t>
      </w:r>
    </w:p>
    <w:p w:rsidR="004854C0" w:rsidRPr="008B3802" w:rsidRDefault="004854C0" w:rsidP="004854C0">
      <w:pPr>
        <w:pStyle w:val="Nagwek3"/>
      </w:pPr>
      <w:r w:rsidRPr="008B3802">
        <w:t>1.2.</w:t>
      </w:r>
      <w:r w:rsidRPr="008B3802">
        <w:tab/>
        <w:t>Zakres stosowania ST</w:t>
      </w:r>
    </w:p>
    <w:p w:rsidR="004854C0" w:rsidRPr="008B3802" w:rsidRDefault="004854C0" w:rsidP="004854C0">
      <w:pPr>
        <w:rPr>
          <w:sz w:val="22"/>
          <w:szCs w:val="22"/>
        </w:rPr>
      </w:pPr>
      <w:r w:rsidRPr="008B3802">
        <w:rPr>
          <w:sz w:val="22"/>
          <w:szCs w:val="22"/>
        </w:rPr>
        <w:t xml:space="preserve">Specyfikacja Techniczna (ST) jest stosowana jako dokument przetargowy i kontraktowy przy zlecaniu i realizacji robót wymienionych w punkcie1.1. </w:t>
      </w:r>
    </w:p>
    <w:p w:rsidR="004854C0" w:rsidRPr="008B3802" w:rsidRDefault="004854C0" w:rsidP="004854C0">
      <w:pPr>
        <w:pStyle w:val="Nagwek3"/>
      </w:pPr>
      <w:r w:rsidRPr="008B3802">
        <w:t>1.3.</w:t>
      </w:r>
      <w:r w:rsidRPr="008B3802">
        <w:tab/>
        <w:t xml:space="preserve">Zakres robót objętych ST </w:t>
      </w:r>
    </w:p>
    <w:p w:rsidR="004854C0" w:rsidRPr="008B3802" w:rsidRDefault="004854C0" w:rsidP="004854C0">
      <w:pPr>
        <w:rPr>
          <w:sz w:val="22"/>
          <w:szCs w:val="22"/>
        </w:rPr>
      </w:pPr>
      <w:r w:rsidRPr="008B3802">
        <w:rPr>
          <w:sz w:val="22"/>
          <w:szCs w:val="22"/>
        </w:rPr>
        <w:t>Ustalenia zawarte w niniejszej specyfikacji dotyczą robót związanych z wykonaniem warstwy odsączającej z piasku.</w:t>
      </w:r>
    </w:p>
    <w:p w:rsidR="004854C0" w:rsidRPr="008B3802" w:rsidRDefault="004854C0" w:rsidP="004854C0">
      <w:pPr>
        <w:pStyle w:val="Nagwek3"/>
      </w:pPr>
      <w:r w:rsidRPr="008B3802">
        <w:t>1.4.</w:t>
      </w:r>
      <w:r w:rsidRPr="008B3802">
        <w:tab/>
        <w:t>Określenia podstawowe</w:t>
      </w:r>
    </w:p>
    <w:p w:rsidR="004854C0" w:rsidRPr="008B3802" w:rsidRDefault="004854C0" w:rsidP="004854C0">
      <w:pPr>
        <w:rPr>
          <w:sz w:val="22"/>
          <w:szCs w:val="22"/>
        </w:rPr>
      </w:pPr>
      <w:r w:rsidRPr="008B3802">
        <w:rPr>
          <w:sz w:val="22"/>
          <w:szCs w:val="22"/>
        </w:rPr>
        <w:t>Określenia są zgodne z obowiązującymi, odpowiednimi polskimi normami i z definicjami podanymi w ST D</w:t>
      </w:r>
      <w:r w:rsidRPr="008B3802">
        <w:rPr>
          <w:sz w:val="22"/>
          <w:szCs w:val="22"/>
        </w:rPr>
        <w:noBreakHyphen/>
        <w:t xml:space="preserve">00.00.00. „Wymagania ogólne”. </w:t>
      </w:r>
    </w:p>
    <w:p w:rsidR="004854C0" w:rsidRPr="008B3802" w:rsidRDefault="004854C0" w:rsidP="004854C0">
      <w:pPr>
        <w:pStyle w:val="Nagwek3"/>
      </w:pPr>
      <w:r w:rsidRPr="008B3802">
        <w:t>1.5.</w:t>
      </w:r>
      <w:r w:rsidRPr="008B3802">
        <w:tab/>
        <w:t xml:space="preserve">Ogólne wymagania dotyczące robót </w:t>
      </w:r>
    </w:p>
    <w:p w:rsidR="004854C0" w:rsidRPr="008B3802" w:rsidRDefault="004854C0" w:rsidP="004854C0">
      <w:pPr>
        <w:rPr>
          <w:sz w:val="22"/>
          <w:szCs w:val="22"/>
        </w:rPr>
      </w:pPr>
      <w:r w:rsidRPr="008B3802">
        <w:rPr>
          <w:sz w:val="22"/>
          <w:szCs w:val="22"/>
        </w:rPr>
        <w:t xml:space="preserve">Wykonawca robót jest odpowiedzialny za jakość wykonanych robót oraz za ich zgodność z Dokumentacją Projektową, ST oraz z zaleceniami </w:t>
      </w:r>
      <w:r w:rsidR="000F7E88">
        <w:rPr>
          <w:sz w:val="22"/>
          <w:szCs w:val="22"/>
        </w:rPr>
        <w:t>Inspektora nadzoru</w:t>
      </w:r>
      <w:r w:rsidRPr="008B3802">
        <w:rPr>
          <w:sz w:val="22"/>
          <w:szCs w:val="22"/>
        </w:rPr>
        <w:t>.</w:t>
      </w:r>
    </w:p>
    <w:p w:rsidR="004854C0" w:rsidRPr="008B3802" w:rsidRDefault="004854C0" w:rsidP="004854C0">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2.</w:t>
      </w:r>
      <w:r w:rsidRPr="008B3802">
        <w:rPr>
          <w:rFonts w:ascii="Times New Roman" w:hAnsi="Times New Roman" w:cs="Times New Roman"/>
          <w:i w:val="0"/>
          <w:sz w:val="22"/>
          <w:szCs w:val="22"/>
        </w:rPr>
        <w:tab/>
        <w:t>MATERIAŁY</w:t>
      </w:r>
    </w:p>
    <w:p w:rsidR="004854C0" w:rsidRPr="008B3802" w:rsidRDefault="004854C0" w:rsidP="004854C0">
      <w:pPr>
        <w:pStyle w:val="Nagwek3"/>
      </w:pPr>
      <w:r w:rsidRPr="008B3802">
        <w:t>2.1.</w:t>
      </w:r>
      <w:r w:rsidRPr="008B3802">
        <w:tab/>
        <w:t xml:space="preserve">Kruszywa </w:t>
      </w:r>
    </w:p>
    <w:p w:rsidR="004854C0" w:rsidRPr="008B3802" w:rsidRDefault="004854C0" w:rsidP="004854C0">
      <w:pPr>
        <w:rPr>
          <w:sz w:val="22"/>
          <w:szCs w:val="22"/>
        </w:rPr>
      </w:pPr>
      <w:r w:rsidRPr="008B3802">
        <w:rPr>
          <w:sz w:val="22"/>
          <w:szCs w:val="22"/>
        </w:rPr>
        <w:t>Kruszywa do wykonania warstw odsączających powinny spełniać następujące warunki:</w:t>
      </w:r>
    </w:p>
    <w:p w:rsidR="004854C0" w:rsidRPr="008B3802" w:rsidRDefault="004854C0" w:rsidP="004854C0">
      <w:pPr>
        <w:rPr>
          <w:sz w:val="22"/>
          <w:szCs w:val="22"/>
        </w:rPr>
      </w:pPr>
      <w:r w:rsidRPr="008B3802">
        <w:rPr>
          <w:sz w:val="22"/>
          <w:szCs w:val="22"/>
        </w:rPr>
        <w:t>a) szczelności, określony zależnością:</w:t>
      </w:r>
    </w:p>
    <w:p w:rsidR="004854C0" w:rsidRPr="008B3802" w:rsidRDefault="004854C0" w:rsidP="004854C0">
      <w:pPr>
        <w:jc w:val="center"/>
        <w:rPr>
          <w:sz w:val="22"/>
          <w:szCs w:val="22"/>
        </w:rPr>
      </w:pPr>
      <w:r w:rsidRPr="008B3802">
        <w:rPr>
          <w:position w:val="-20"/>
          <w:sz w:val="22"/>
          <w:szCs w:val="22"/>
        </w:rPr>
        <w:object w:dxaOrig="740" w:dyaOrig="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65pt;height:30.15pt" o:ole="">
            <v:imagedata r:id="rId20" o:title=""/>
          </v:shape>
          <o:OLEObject Type="Embed" ProgID="Equation.2" ShapeID="_x0000_i1025" DrawAspect="Content" ObjectID="_1807084516" r:id="rId21"/>
        </w:object>
      </w:r>
    </w:p>
    <w:p w:rsidR="004854C0" w:rsidRPr="008B3802" w:rsidRDefault="004854C0" w:rsidP="004854C0">
      <w:pPr>
        <w:rPr>
          <w:sz w:val="22"/>
          <w:szCs w:val="22"/>
        </w:rPr>
      </w:pPr>
      <w:r w:rsidRPr="008B3802">
        <w:rPr>
          <w:sz w:val="22"/>
          <w:szCs w:val="22"/>
        </w:rPr>
        <w:t>gdzie:</w:t>
      </w:r>
    </w:p>
    <w:p w:rsidR="004854C0" w:rsidRPr="008B3802" w:rsidRDefault="004854C0" w:rsidP="004854C0">
      <w:pPr>
        <w:rPr>
          <w:sz w:val="22"/>
          <w:szCs w:val="22"/>
        </w:rPr>
      </w:pPr>
      <w:r w:rsidRPr="008B3802">
        <w:rPr>
          <w:sz w:val="22"/>
          <w:szCs w:val="22"/>
        </w:rPr>
        <w:t>D</w:t>
      </w:r>
      <w:r w:rsidRPr="008B3802">
        <w:rPr>
          <w:sz w:val="22"/>
          <w:szCs w:val="22"/>
          <w:vertAlign w:val="subscript"/>
        </w:rPr>
        <w:t>15</w:t>
      </w:r>
      <w:r w:rsidRPr="008B3802">
        <w:rPr>
          <w:sz w:val="22"/>
          <w:szCs w:val="22"/>
        </w:rPr>
        <w:t xml:space="preserve"> - wymiar sita, przez które przechodzi 15% ziarn warstwy odsączającej</w:t>
      </w:r>
    </w:p>
    <w:p w:rsidR="004854C0" w:rsidRPr="008B3802" w:rsidRDefault="004854C0" w:rsidP="004854C0">
      <w:pPr>
        <w:rPr>
          <w:sz w:val="22"/>
          <w:szCs w:val="22"/>
        </w:rPr>
      </w:pPr>
      <w:r w:rsidRPr="008B3802">
        <w:rPr>
          <w:sz w:val="22"/>
          <w:szCs w:val="22"/>
        </w:rPr>
        <w:t>d</w:t>
      </w:r>
      <w:r w:rsidRPr="008B3802">
        <w:rPr>
          <w:sz w:val="22"/>
          <w:szCs w:val="22"/>
          <w:vertAlign w:val="subscript"/>
        </w:rPr>
        <w:t xml:space="preserve">85 </w:t>
      </w:r>
      <w:r w:rsidRPr="008B3802">
        <w:rPr>
          <w:sz w:val="22"/>
          <w:szCs w:val="22"/>
        </w:rPr>
        <w:t>- wymiar sita, przez które przechodzi 85% ziarn gruntu podłoża.</w:t>
      </w:r>
    </w:p>
    <w:p w:rsidR="004854C0" w:rsidRPr="008B3802" w:rsidRDefault="004854C0" w:rsidP="004854C0">
      <w:pPr>
        <w:rPr>
          <w:sz w:val="22"/>
          <w:szCs w:val="22"/>
        </w:rPr>
      </w:pPr>
      <w:r w:rsidRPr="008B3802">
        <w:rPr>
          <w:sz w:val="22"/>
          <w:szCs w:val="22"/>
        </w:rPr>
        <w:tab/>
        <w:t>Dla materiałów stosowanych przy wykonywaniu warstw odsączających warunek szczelności musi być spełniony, gdy warstwa ta nie jest układana na warstwie odcinającej.</w:t>
      </w:r>
    </w:p>
    <w:p w:rsidR="004854C0" w:rsidRPr="008B3802" w:rsidRDefault="004854C0" w:rsidP="004854C0">
      <w:pPr>
        <w:rPr>
          <w:sz w:val="22"/>
          <w:szCs w:val="22"/>
        </w:rPr>
      </w:pPr>
      <w:r w:rsidRPr="008B3802">
        <w:rPr>
          <w:sz w:val="22"/>
          <w:szCs w:val="22"/>
        </w:rPr>
        <w:t>b) zagęszczalności, określony zależnością:</w:t>
      </w:r>
    </w:p>
    <w:p w:rsidR="004854C0" w:rsidRPr="008B3802" w:rsidRDefault="004854C0" w:rsidP="004854C0">
      <w:pPr>
        <w:jc w:val="center"/>
        <w:rPr>
          <w:sz w:val="22"/>
          <w:szCs w:val="22"/>
        </w:rPr>
      </w:pPr>
      <w:r w:rsidRPr="008B3802">
        <w:rPr>
          <w:position w:val="-26"/>
          <w:sz w:val="22"/>
          <w:szCs w:val="22"/>
        </w:rPr>
        <w:object w:dxaOrig="1100" w:dyaOrig="680">
          <v:shape id="_x0000_i1026" type="#_x0000_t75" style="width:55.25pt;height:33.5pt" o:ole="">
            <v:imagedata r:id="rId22" o:title=""/>
          </v:shape>
          <o:OLEObject Type="Embed" ProgID="Equation.2" ShapeID="_x0000_i1026" DrawAspect="Content" ObjectID="_1807084517" r:id="rId23"/>
        </w:object>
      </w:r>
    </w:p>
    <w:p w:rsidR="004854C0" w:rsidRPr="008B3802" w:rsidRDefault="004854C0" w:rsidP="004854C0">
      <w:pPr>
        <w:rPr>
          <w:sz w:val="22"/>
          <w:szCs w:val="22"/>
        </w:rPr>
      </w:pPr>
      <w:r w:rsidRPr="008B3802">
        <w:rPr>
          <w:sz w:val="22"/>
          <w:szCs w:val="22"/>
        </w:rPr>
        <w:t>gdzie:</w:t>
      </w:r>
    </w:p>
    <w:p w:rsidR="004854C0" w:rsidRPr="008B3802" w:rsidRDefault="004854C0" w:rsidP="004854C0">
      <w:pPr>
        <w:rPr>
          <w:sz w:val="22"/>
          <w:szCs w:val="22"/>
        </w:rPr>
      </w:pPr>
      <w:r w:rsidRPr="008B3802">
        <w:rPr>
          <w:sz w:val="22"/>
          <w:szCs w:val="22"/>
        </w:rPr>
        <w:t>U - wskaźnik różnoziarnistości,</w:t>
      </w:r>
    </w:p>
    <w:p w:rsidR="004854C0" w:rsidRPr="008B3802" w:rsidRDefault="004854C0" w:rsidP="004854C0">
      <w:pPr>
        <w:ind w:left="851" w:hanging="851"/>
        <w:rPr>
          <w:sz w:val="22"/>
          <w:szCs w:val="22"/>
        </w:rPr>
      </w:pPr>
      <w:r w:rsidRPr="008B3802">
        <w:rPr>
          <w:sz w:val="22"/>
          <w:szCs w:val="22"/>
        </w:rPr>
        <w:t>d</w:t>
      </w:r>
      <w:r w:rsidRPr="008B3802">
        <w:rPr>
          <w:sz w:val="22"/>
          <w:szCs w:val="22"/>
          <w:vertAlign w:val="subscript"/>
        </w:rPr>
        <w:t>60</w:t>
      </w:r>
      <w:r w:rsidRPr="008B3802">
        <w:rPr>
          <w:sz w:val="22"/>
          <w:szCs w:val="22"/>
        </w:rPr>
        <w:t xml:space="preserve"> - wymiar sita, przez które przechodzi 60% kruszywa tworzącego warstwę odcinającą,</w:t>
      </w:r>
    </w:p>
    <w:p w:rsidR="004854C0" w:rsidRPr="008B3802" w:rsidRDefault="004854C0" w:rsidP="004854C0">
      <w:pPr>
        <w:ind w:left="426" w:hanging="426"/>
        <w:rPr>
          <w:sz w:val="22"/>
          <w:szCs w:val="22"/>
        </w:rPr>
      </w:pPr>
      <w:r w:rsidRPr="008B3802">
        <w:rPr>
          <w:sz w:val="22"/>
          <w:szCs w:val="22"/>
        </w:rPr>
        <w:t>d</w:t>
      </w:r>
      <w:r w:rsidRPr="008B3802">
        <w:rPr>
          <w:sz w:val="22"/>
          <w:szCs w:val="22"/>
          <w:vertAlign w:val="subscript"/>
        </w:rPr>
        <w:t>10</w:t>
      </w:r>
      <w:r w:rsidRPr="008B3802">
        <w:rPr>
          <w:sz w:val="22"/>
          <w:szCs w:val="22"/>
        </w:rPr>
        <w:t xml:space="preserve"> - wymiar sita, przez które przechodzi 10% kruszywa tworzącego warstwę odcinającą.</w:t>
      </w:r>
    </w:p>
    <w:p w:rsidR="004854C0" w:rsidRPr="008B3802" w:rsidRDefault="004854C0" w:rsidP="004854C0">
      <w:pPr>
        <w:tabs>
          <w:tab w:val="left" w:pos="0"/>
        </w:tabs>
        <w:rPr>
          <w:sz w:val="22"/>
          <w:szCs w:val="22"/>
        </w:rPr>
      </w:pPr>
      <w:r w:rsidRPr="008B3802">
        <w:rPr>
          <w:sz w:val="22"/>
          <w:szCs w:val="22"/>
        </w:rPr>
        <w:tab/>
        <w:t>Piasek stosowany do wykonywania warstw odsączających powinien spełniać wymagania normy PN-B-11113 dla gatunku 1 i 2.</w:t>
      </w:r>
    </w:p>
    <w:p w:rsidR="004854C0" w:rsidRPr="008B3802" w:rsidRDefault="004854C0" w:rsidP="004854C0">
      <w:pPr>
        <w:rPr>
          <w:sz w:val="22"/>
          <w:szCs w:val="22"/>
        </w:rPr>
      </w:pPr>
      <w:r w:rsidRPr="008B3802">
        <w:rPr>
          <w:sz w:val="22"/>
          <w:szCs w:val="22"/>
        </w:rPr>
        <w:tab/>
        <w:t>Żwir i mieszanka stosowane do wykonywania warstw odsączających powinny spełniać wymagania normy PN-B-11111, dla klasy I i II.</w:t>
      </w:r>
    </w:p>
    <w:p w:rsidR="004854C0" w:rsidRPr="008B3802" w:rsidRDefault="004854C0" w:rsidP="004854C0">
      <w:pPr>
        <w:keepNext/>
        <w:rPr>
          <w:sz w:val="22"/>
          <w:szCs w:val="22"/>
        </w:rPr>
      </w:pPr>
      <w:r w:rsidRPr="008B3802">
        <w:rPr>
          <w:sz w:val="22"/>
          <w:szCs w:val="22"/>
        </w:rPr>
        <w:tab/>
        <w:t>Miał kamienny do warstw odsączających powinien spełniać wymagania normy PN-B-11112.</w:t>
      </w:r>
    </w:p>
    <w:p w:rsidR="004854C0" w:rsidRPr="008B3802" w:rsidRDefault="004854C0" w:rsidP="004854C0">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3.</w:t>
      </w:r>
      <w:r w:rsidRPr="008B3802">
        <w:rPr>
          <w:rFonts w:ascii="Times New Roman" w:hAnsi="Times New Roman" w:cs="Times New Roman"/>
          <w:i w:val="0"/>
          <w:sz w:val="22"/>
          <w:szCs w:val="22"/>
        </w:rPr>
        <w:tab/>
        <w:t xml:space="preserve">SPRZĘT </w:t>
      </w:r>
    </w:p>
    <w:p w:rsidR="004854C0" w:rsidRPr="008B3802" w:rsidRDefault="004854C0" w:rsidP="004854C0">
      <w:pPr>
        <w:rPr>
          <w:sz w:val="22"/>
          <w:szCs w:val="22"/>
        </w:rPr>
      </w:pPr>
      <w:r w:rsidRPr="008B3802">
        <w:rPr>
          <w:sz w:val="22"/>
          <w:szCs w:val="22"/>
        </w:rPr>
        <w:t xml:space="preserve">Do wykonywania robót należy stosować sprzęt do ręcznego prowadzenia robót ziemnych. Do zagęszczenia podłoża należy użyć drobnego sprzętu zagęszczającego, zapewniającego uzyskanie wymaganych wartości wskaźnika zagęszczenia. Jakikolwiek sprzęt, maszyny, urządzenia i narzędzia nie gwarantujące zachowania wymagań jakościowych robót zostaną przez </w:t>
      </w:r>
      <w:r w:rsidR="000F7E88">
        <w:rPr>
          <w:sz w:val="22"/>
          <w:szCs w:val="22"/>
        </w:rPr>
        <w:t>Inspektora nadzoru</w:t>
      </w:r>
      <w:r w:rsidRPr="008B3802">
        <w:rPr>
          <w:sz w:val="22"/>
          <w:szCs w:val="22"/>
        </w:rPr>
        <w:t xml:space="preserve"> zdyskwalifikowane i nie dopuszczone do robót. </w:t>
      </w:r>
    </w:p>
    <w:p w:rsidR="004854C0" w:rsidRPr="008B3802" w:rsidRDefault="004854C0" w:rsidP="004854C0">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4. TRANSPORT</w:t>
      </w:r>
    </w:p>
    <w:p w:rsidR="004854C0" w:rsidRPr="008B3802" w:rsidRDefault="004854C0" w:rsidP="004854C0">
      <w:pPr>
        <w:pStyle w:val="Nagwek3"/>
      </w:pPr>
      <w:r w:rsidRPr="008B3802">
        <w:t>4.1. Ogólne wymagania dotyczące transportu</w:t>
      </w:r>
    </w:p>
    <w:p w:rsidR="004854C0" w:rsidRPr="008B3802" w:rsidRDefault="004854C0" w:rsidP="004854C0">
      <w:pPr>
        <w:rPr>
          <w:sz w:val="22"/>
          <w:szCs w:val="22"/>
        </w:rPr>
      </w:pPr>
      <w:r w:rsidRPr="008B3802">
        <w:rPr>
          <w:sz w:val="22"/>
          <w:szCs w:val="22"/>
        </w:rPr>
        <w:tab/>
        <w:t>Ogólne wymagania dotyczące transportu podano w ST D-M-00.00.00 „Wymagania ogólne” pkt 4.</w:t>
      </w:r>
    </w:p>
    <w:p w:rsidR="004854C0" w:rsidRPr="008B3802" w:rsidRDefault="004854C0" w:rsidP="004854C0">
      <w:pPr>
        <w:pStyle w:val="Nagwek3"/>
      </w:pPr>
      <w:r w:rsidRPr="008B3802">
        <w:t>4.2. Transport kruszywa</w:t>
      </w:r>
    </w:p>
    <w:p w:rsidR="004854C0" w:rsidRPr="008B3802" w:rsidRDefault="004854C0" w:rsidP="004854C0">
      <w:pPr>
        <w:rPr>
          <w:sz w:val="22"/>
          <w:szCs w:val="22"/>
        </w:rPr>
      </w:pPr>
      <w:r w:rsidRPr="008B3802">
        <w:rPr>
          <w:sz w:val="22"/>
          <w:szCs w:val="22"/>
        </w:rPr>
        <w:tab/>
        <w:t>Kruszywa można przewozić dowolnymi środkami transportu w warunkach zabezpieczających je przed zanieczyszczeniem, zmieszaniem z innymi materiałami, nadmiernym wysuszeniem i zawilgoceniem.</w:t>
      </w:r>
    </w:p>
    <w:p w:rsidR="004854C0" w:rsidRPr="008B3802" w:rsidRDefault="004854C0" w:rsidP="004854C0">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5.</w:t>
      </w:r>
      <w:r w:rsidRPr="008B3802">
        <w:rPr>
          <w:rFonts w:ascii="Times New Roman" w:hAnsi="Times New Roman" w:cs="Times New Roman"/>
          <w:i w:val="0"/>
          <w:sz w:val="22"/>
          <w:szCs w:val="22"/>
        </w:rPr>
        <w:tab/>
        <w:t>WYKONANIE ROBÓT</w:t>
      </w:r>
    </w:p>
    <w:p w:rsidR="004854C0" w:rsidRPr="008B3802" w:rsidRDefault="004854C0" w:rsidP="004854C0">
      <w:pPr>
        <w:pStyle w:val="Nagwek3"/>
      </w:pPr>
      <w:r w:rsidRPr="008B3802">
        <w:t>5.1.</w:t>
      </w:r>
      <w:r w:rsidRPr="008B3802">
        <w:tab/>
        <w:t xml:space="preserve">Przygotowanie podłoża </w:t>
      </w:r>
    </w:p>
    <w:p w:rsidR="004854C0" w:rsidRPr="008B3802" w:rsidRDefault="004854C0" w:rsidP="004854C0">
      <w:pPr>
        <w:rPr>
          <w:sz w:val="22"/>
          <w:szCs w:val="22"/>
        </w:rPr>
      </w:pPr>
      <w:r w:rsidRPr="008B3802">
        <w:rPr>
          <w:sz w:val="22"/>
          <w:szCs w:val="22"/>
        </w:rPr>
        <w:t>Podłoże gruntowe warstwy odsączającej powinno być wykonane zgodnie z wymaganiami określonymi w ST D</w:t>
      </w:r>
      <w:r w:rsidRPr="008B3802">
        <w:rPr>
          <w:sz w:val="22"/>
          <w:szCs w:val="22"/>
        </w:rPr>
        <w:noBreakHyphen/>
        <w:t>02.00.00 „Roboty ziemne”.</w:t>
      </w:r>
    </w:p>
    <w:p w:rsidR="004854C0" w:rsidRPr="008B3802" w:rsidRDefault="004854C0" w:rsidP="004854C0">
      <w:pPr>
        <w:rPr>
          <w:sz w:val="22"/>
          <w:szCs w:val="22"/>
        </w:rPr>
      </w:pPr>
      <w:r w:rsidRPr="008B3802">
        <w:rPr>
          <w:sz w:val="22"/>
          <w:szCs w:val="22"/>
        </w:rPr>
        <w:t>Przed wykonaniem warstwy odsączającej wszelkie koleiny i miękkie miejsca podłoża z materiałów niezwiązanych spoiwami lub lepiszczami oraz wszelkie powierzchnie nieodpowiednio zagęszczone lub wykazujące odchylenia wysokościowe od złożonych rzędnych powinny być naprawione przez spulchnienie, dodanie wody lub osuszenie poprzez mieszanie do osiągnięcia wilgotności optymalnej, powtórne wyrównanie i powtórne zgęszczenie.</w:t>
      </w:r>
    </w:p>
    <w:p w:rsidR="004854C0" w:rsidRPr="008B3802" w:rsidRDefault="004854C0" w:rsidP="004854C0">
      <w:pPr>
        <w:pStyle w:val="Nagwek3"/>
      </w:pPr>
      <w:r w:rsidRPr="008B3802">
        <w:t>5.2.</w:t>
      </w:r>
      <w:r w:rsidRPr="008B3802">
        <w:tab/>
        <w:t xml:space="preserve">Rozkładanie kruszywa </w:t>
      </w:r>
    </w:p>
    <w:p w:rsidR="004854C0" w:rsidRPr="008B3802" w:rsidRDefault="004854C0" w:rsidP="004854C0">
      <w:pPr>
        <w:rPr>
          <w:b/>
          <w:sz w:val="22"/>
          <w:szCs w:val="22"/>
        </w:rPr>
      </w:pPr>
      <w:r w:rsidRPr="008B3802">
        <w:rPr>
          <w:sz w:val="22"/>
          <w:szCs w:val="22"/>
        </w:rPr>
        <w:t xml:space="preserve">Kruszywo do wykonania warstwy odsączającej powinno być rozkładane w warstwie o jednakowej grubości przy użyciu równiarki. Rozłożona warstwa powinna mieć taką grubość aby ostateczna grubość warstwy po zagęszczeniu była równa grubości projektowanej. Warstwa odsączająca powinna być rozłożona w sposób zapewniający osiągnięcie wymaganych spadków i rzędnych wysokościowych. </w:t>
      </w:r>
    </w:p>
    <w:p w:rsidR="004854C0" w:rsidRPr="008B3802" w:rsidRDefault="004854C0" w:rsidP="004854C0">
      <w:pPr>
        <w:pStyle w:val="Nagwek3"/>
      </w:pPr>
      <w:r w:rsidRPr="008B3802">
        <w:t>5.3.</w:t>
      </w:r>
      <w:r w:rsidRPr="008B3802">
        <w:tab/>
        <w:t>Zagęszczanie kruszywa</w:t>
      </w:r>
    </w:p>
    <w:p w:rsidR="004854C0" w:rsidRPr="008B3802" w:rsidRDefault="004854C0" w:rsidP="004854C0">
      <w:pPr>
        <w:rPr>
          <w:sz w:val="22"/>
          <w:szCs w:val="22"/>
        </w:rPr>
      </w:pPr>
      <w:r w:rsidRPr="008B3802">
        <w:rPr>
          <w:sz w:val="22"/>
          <w:szCs w:val="22"/>
        </w:rPr>
        <w:t xml:space="preserve">Natychmiast po końcowym wyprofilowaniu warstwy odsączającej należy przystąpić do jej zagęszczania. Jakkolwiek nierówności lub zagłębienia powstałe w czasie zagęszczania powinny być wyrównane przez spulchnienie warstwy kruszywa i dodanie lub usunięcie materiału, aż do otrzymania równej powierzchni. Warstwa odsączająca powinna być zagęszczarkami płytowymi lub ubijakami mechanicznymi, zaakceptowane przez </w:t>
      </w:r>
      <w:r w:rsidR="000F7E88">
        <w:rPr>
          <w:sz w:val="22"/>
          <w:szCs w:val="22"/>
        </w:rPr>
        <w:t>Inspektora nadzoru</w:t>
      </w:r>
      <w:r w:rsidRPr="008B3802">
        <w:rPr>
          <w:sz w:val="22"/>
          <w:szCs w:val="22"/>
        </w:rPr>
        <w:t>.</w:t>
      </w:r>
    </w:p>
    <w:p w:rsidR="004854C0" w:rsidRPr="008B3802" w:rsidRDefault="004854C0" w:rsidP="004854C0">
      <w:pPr>
        <w:rPr>
          <w:sz w:val="22"/>
          <w:szCs w:val="22"/>
        </w:rPr>
      </w:pPr>
      <w:r w:rsidRPr="008B3802">
        <w:rPr>
          <w:sz w:val="22"/>
          <w:szCs w:val="22"/>
        </w:rPr>
        <w:t>Zagęszczanie należy kontynuować do osiągnięcia wskaźnika zagęszczenia nie mniejszego od 1,00 według normalnej próby Proctora, przeprowadzonej zgodnie z PN</w:t>
      </w:r>
      <w:r w:rsidRPr="008B3802">
        <w:rPr>
          <w:sz w:val="22"/>
          <w:szCs w:val="22"/>
        </w:rPr>
        <w:noBreakHyphen/>
        <w:t>B</w:t>
      </w:r>
      <w:r w:rsidRPr="008B3802">
        <w:rPr>
          <w:sz w:val="22"/>
          <w:szCs w:val="22"/>
        </w:rPr>
        <w:noBreakHyphen/>
        <w:t>04481. Wskaźnik zagęszczenia należy określić zgodnie z BN - 77/ 8931- 12.</w:t>
      </w:r>
    </w:p>
    <w:p w:rsidR="004854C0" w:rsidRPr="008B3802" w:rsidRDefault="004854C0" w:rsidP="004854C0">
      <w:pPr>
        <w:rPr>
          <w:sz w:val="22"/>
          <w:szCs w:val="22"/>
        </w:rPr>
      </w:pPr>
      <w:r w:rsidRPr="008B3802">
        <w:rPr>
          <w:sz w:val="22"/>
          <w:szCs w:val="22"/>
        </w:rPr>
        <w:t>Wilgotność kruszywa podczas zagęszczania powinna być równa wilgotności optymalnej, określonej według normalnej próby Proctora, zgodnie z PN</w:t>
      </w:r>
      <w:r w:rsidRPr="008B3802">
        <w:rPr>
          <w:sz w:val="22"/>
          <w:szCs w:val="22"/>
        </w:rPr>
        <w:noBreakHyphen/>
        <w:t>B</w:t>
      </w:r>
      <w:r w:rsidRPr="008B3802">
        <w:rPr>
          <w:sz w:val="22"/>
          <w:szCs w:val="22"/>
        </w:rPr>
        <w:noBreakHyphen/>
        <w:t xml:space="preserve">04481 ( metoda I lub II). Jeżeli materiał został nadmiernie nawilgocony, powinien zostać osuszony przez mieszanie i napowietrzanie. Jeżeli wilgotność materiału jest niższa od optymalnej, materiał powinien być zwilżony wodą i równomiernie wymieszany. Wilgotność przy zagęszczaniu powinna równać się wilgotności optymalnej z tolerancją </w:t>
      </w:r>
      <w:r w:rsidRPr="008B3802">
        <w:rPr>
          <w:sz w:val="22"/>
          <w:szCs w:val="22"/>
        </w:rPr>
        <w:sym w:font="Symbol" w:char="F0B1"/>
      </w:r>
      <w:r w:rsidRPr="008B3802">
        <w:rPr>
          <w:sz w:val="22"/>
          <w:szCs w:val="22"/>
        </w:rPr>
        <w:t>2 % wartości.</w:t>
      </w:r>
    </w:p>
    <w:p w:rsidR="004854C0" w:rsidRPr="008B3802" w:rsidRDefault="004854C0" w:rsidP="004854C0">
      <w:pPr>
        <w:pStyle w:val="Nagwek3"/>
      </w:pPr>
      <w:r w:rsidRPr="008B3802">
        <w:t>5.4.</w:t>
      </w:r>
      <w:r w:rsidRPr="008B3802">
        <w:tab/>
        <w:t xml:space="preserve">Utrzymanie warstwy odsączającej </w:t>
      </w:r>
    </w:p>
    <w:p w:rsidR="004854C0" w:rsidRPr="008B3802" w:rsidRDefault="004854C0" w:rsidP="004854C0">
      <w:pPr>
        <w:rPr>
          <w:sz w:val="22"/>
          <w:szCs w:val="22"/>
        </w:rPr>
      </w:pPr>
      <w:r w:rsidRPr="008B3802">
        <w:rPr>
          <w:sz w:val="22"/>
          <w:szCs w:val="22"/>
        </w:rPr>
        <w:t>Warstwa</w:t>
      </w:r>
      <w:r w:rsidRPr="008B3802">
        <w:rPr>
          <w:b/>
          <w:sz w:val="22"/>
          <w:szCs w:val="22"/>
        </w:rPr>
        <w:t xml:space="preserve"> </w:t>
      </w:r>
      <w:r w:rsidRPr="008B3802">
        <w:rPr>
          <w:sz w:val="22"/>
          <w:szCs w:val="22"/>
        </w:rPr>
        <w:t>odsączająca</w:t>
      </w:r>
      <w:r w:rsidRPr="008B3802">
        <w:rPr>
          <w:b/>
          <w:sz w:val="22"/>
          <w:szCs w:val="22"/>
        </w:rPr>
        <w:t xml:space="preserve"> </w:t>
      </w:r>
      <w:r w:rsidRPr="008B3802">
        <w:rPr>
          <w:sz w:val="22"/>
          <w:szCs w:val="22"/>
        </w:rPr>
        <w:t>po wykonaniu, przed ułożeniem następnej warstwy powinna być utrzymana w dobrym stanie.</w:t>
      </w:r>
    </w:p>
    <w:p w:rsidR="004854C0" w:rsidRPr="008B3802" w:rsidRDefault="004854C0" w:rsidP="004854C0">
      <w:pPr>
        <w:rPr>
          <w:sz w:val="22"/>
          <w:szCs w:val="22"/>
        </w:rPr>
      </w:pPr>
      <w:r w:rsidRPr="008B3802">
        <w:rPr>
          <w:sz w:val="22"/>
          <w:szCs w:val="22"/>
        </w:rPr>
        <w:t>Nie dopuszcza się ruchu budowlanego po wykonanej warstwie. W przypadku warstwy z kruszywa dopuszcza się ruch pojazdów koniecznych dla wykonania wyżej leżącej warstwy nawierzchni.</w:t>
      </w:r>
    </w:p>
    <w:p w:rsidR="004854C0" w:rsidRPr="008B3802" w:rsidRDefault="004854C0" w:rsidP="004854C0">
      <w:pPr>
        <w:rPr>
          <w:sz w:val="22"/>
          <w:szCs w:val="22"/>
        </w:rPr>
      </w:pPr>
      <w:r w:rsidRPr="008B3802">
        <w:rPr>
          <w:sz w:val="22"/>
          <w:szCs w:val="22"/>
        </w:rPr>
        <w:t xml:space="preserve">Koszt napraw wynikających z nie właściwego utrzymania warstwy obciąża Wykonawcę robót. </w:t>
      </w:r>
    </w:p>
    <w:p w:rsidR="004854C0" w:rsidRPr="008B3802" w:rsidRDefault="004854C0" w:rsidP="004854C0">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6. KONTROLA JAKOŚCI ROBÓT</w:t>
      </w:r>
    </w:p>
    <w:p w:rsidR="004854C0" w:rsidRPr="008B3802" w:rsidRDefault="004854C0" w:rsidP="004854C0">
      <w:pPr>
        <w:pStyle w:val="Nagwek3"/>
      </w:pPr>
      <w:r w:rsidRPr="008B3802">
        <w:t>6.1. Ogólne zasady kontroli jakości robót</w:t>
      </w:r>
    </w:p>
    <w:p w:rsidR="004854C0" w:rsidRPr="008B3802" w:rsidRDefault="004854C0" w:rsidP="004854C0">
      <w:pPr>
        <w:rPr>
          <w:sz w:val="22"/>
          <w:szCs w:val="22"/>
        </w:rPr>
      </w:pPr>
      <w:r w:rsidRPr="008B3802">
        <w:rPr>
          <w:sz w:val="22"/>
          <w:szCs w:val="22"/>
        </w:rPr>
        <w:t>Ogólne zasady kontroli jakości robót podano w ST D</w:t>
      </w:r>
      <w:r w:rsidRPr="008B3802">
        <w:rPr>
          <w:sz w:val="22"/>
          <w:szCs w:val="22"/>
        </w:rPr>
        <w:noBreakHyphen/>
        <w:t>M.00.00.00 "Wymagania ogólne" pkt 6.</w:t>
      </w:r>
    </w:p>
    <w:p w:rsidR="004854C0" w:rsidRPr="008B3802" w:rsidRDefault="004854C0" w:rsidP="004854C0">
      <w:pPr>
        <w:pStyle w:val="Nagwek3"/>
      </w:pPr>
      <w:r w:rsidRPr="008B3802">
        <w:t>6.2. Badania przed przystąpieniem do robót</w:t>
      </w:r>
    </w:p>
    <w:p w:rsidR="004854C0" w:rsidRPr="008B3802" w:rsidRDefault="004854C0" w:rsidP="004854C0">
      <w:pPr>
        <w:rPr>
          <w:sz w:val="22"/>
          <w:szCs w:val="22"/>
        </w:rPr>
      </w:pPr>
      <w:r w:rsidRPr="008B3802">
        <w:rPr>
          <w:sz w:val="22"/>
          <w:szCs w:val="22"/>
        </w:rPr>
        <w:t xml:space="preserve">Przed przystąpieniem do robót Wykonawca powinien wykonać badania kruszyw przeznaczonych do wykonania robót i przedstawić wyniki tych badań </w:t>
      </w:r>
      <w:r w:rsidR="000F7E88">
        <w:rPr>
          <w:sz w:val="22"/>
          <w:szCs w:val="22"/>
        </w:rPr>
        <w:t>Inspektorowi nadzoru</w:t>
      </w:r>
      <w:r w:rsidRPr="008B3802">
        <w:rPr>
          <w:sz w:val="22"/>
          <w:szCs w:val="22"/>
        </w:rPr>
        <w:t>. Badania te powinny obejmować wszystkie właściwości kruszywa określone w p. 2.1.</w:t>
      </w:r>
    </w:p>
    <w:p w:rsidR="004854C0" w:rsidRPr="008B3802" w:rsidRDefault="004854C0" w:rsidP="004854C0">
      <w:pPr>
        <w:pStyle w:val="Nagwek3"/>
      </w:pPr>
      <w:r w:rsidRPr="008B3802">
        <w:t>6.3. Badania w czasie robót</w:t>
      </w:r>
    </w:p>
    <w:p w:rsidR="004854C0" w:rsidRPr="008B3802" w:rsidRDefault="004854C0" w:rsidP="004854C0">
      <w:pPr>
        <w:pStyle w:val="Nagwek4"/>
        <w:rPr>
          <w:rFonts w:ascii="Times New Roman" w:hAnsi="Times New Roman"/>
          <w:sz w:val="22"/>
          <w:szCs w:val="22"/>
        </w:rPr>
      </w:pPr>
      <w:r w:rsidRPr="008B3802">
        <w:rPr>
          <w:rFonts w:ascii="Times New Roman" w:hAnsi="Times New Roman"/>
          <w:sz w:val="22"/>
          <w:szCs w:val="22"/>
        </w:rPr>
        <w:t>6.3.1. Częstotliwość oraz zakres badań i pomiarów</w:t>
      </w:r>
    </w:p>
    <w:p w:rsidR="004854C0" w:rsidRPr="008B3802" w:rsidRDefault="004854C0" w:rsidP="004854C0">
      <w:pPr>
        <w:rPr>
          <w:sz w:val="22"/>
          <w:szCs w:val="22"/>
        </w:rPr>
      </w:pPr>
      <w:r w:rsidRPr="008B3802">
        <w:rPr>
          <w:sz w:val="22"/>
          <w:szCs w:val="22"/>
        </w:rPr>
        <w:t>Częstotliwość oraz zakres badań i pomiarów dotyczących cech geometrycznych i zagęszczenia warstwy odsączającej podaje tablica 1.</w:t>
      </w:r>
    </w:p>
    <w:p w:rsidR="004854C0" w:rsidRPr="008B3802" w:rsidRDefault="004854C0" w:rsidP="004854C0">
      <w:pPr>
        <w:rPr>
          <w:sz w:val="22"/>
          <w:szCs w:val="22"/>
        </w:rPr>
      </w:pPr>
      <w:r w:rsidRPr="008B3802">
        <w:rPr>
          <w:sz w:val="22"/>
          <w:szCs w:val="22"/>
        </w:rPr>
        <w:t>Tablica 1. Częstotliwość oraz zakres badań i pomiarów warstwy odsączającej</w:t>
      </w:r>
    </w:p>
    <w:p w:rsidR="004854C0" w:rsidRPr="008B3802" w:rsidRDefault="004854C0" w:rsidP="004854C0">
      <w:pPr>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96"/>
        <w:gridCol w:w="3969"/>
        <w:gridCol w:w="4700"/>
      </w:tblGrid>
      <w:tr w:rsidR="004854C0" w:rsidRPr="008B3802" w:rsidTr="006F37CA">
        <w:trPr>
          <w:trHeight w:val="412"/>
        </w:trPr>
        <w:tc>
          <w:tcPr>
            <w:tcW w:w="496" w:type="dxa"/>
          </w:tcPr>
          <w:p w:rsidR="004854C0" w:rsidRPr="008B3802" w:rsidRDefault="004854C0" w:rsidP="006F37CA">
            <w:pPr>
              <w:rPr>
                <w:sz w:val="22"/>
                <w:szCs w:val="22"/>
              </w:rPr>
            </w:pPr>
            <w:r w:rsidRPr="008B3802">
              <w:rPr>
                <w:sz w:val="22"/>
                <w:szCs w:val="22"/>
              </w:rPr>
              <w:t>L.p.</w:t>
            </w:r>
          </w:p>
        </w:tc>
        <w:tc>
          <w:tcPr>
            <w:tcW w:w="3969" w:type="dxa"/>
          </w:tcPr>
          <w:p w:rsidR="004854C0" w:rsidRPr="008B3802" w:rsidRDefault="004854C0" w:rsidP="006F37CA">
            <w:pPr>
              <w:rPr>
                <w:sz w:val="22"/>
                <w:szCs w:val="22"/>
              </w:rPr>
            </w:pPr>
            <w:r w:rsidRPr="008B3802">
              <w:rPr>
                <w:sz w:val="22"/>
                <w:szCs w:val="22"/>
              </w:rPr>
              <w:t>Wyszczególnienie badań i pomiarów</w:t>
            </w:r>
          </w:p>
        </w:tc>
        <w:tc>
          <w:tcPr>
            <w:tcW w:w="4700" w:type="dxa"/>
          </w:tcPr>
          <w:p w:rsidR="004854C0" w:rsidRPr="008B3802" w:rsidRDefault="004854C0" w:rsidP="006F37CA">
            <w:pPr>
              <w:rPr>
                <w:sz w:val="22"/>
                <w:szCs w:val="22"/>
              </w:rPr>
            </w:pPr>
            <w:r w:rsidRPr="008B3802">
              <w:rPr>
                <w:sz w:val="22"/>
                <w:szCs w:val="22"/>
              </w:rPr>
              <w:t>Minimalna częstotliwość badań i pomiarów</w:t>
            </w:r>
          </w:p>
        </w:tc>
      </w:tr>
      <w:tr w:rsidR="004854C0" w:rsidRPr="008B3802" w:rsidTr="006F37CA">
        <w:tc>
          <w:tcPr>
            <w:tcW w:w="496" w:type="dxa"/>
          </w:tcPr>
          <w:p w:rsidR="004854C0" w:rsidRPr="008B3802" w:rsidRDefault="004854C0" w:rsidP="006F37CA">
            <w:pPr>
              <w:rPr>
                <w:sz w:val="22"/>
                <w:szCs w:val="22"/>
              </w:rPr>
            </w:pPr>
            <w:r w:rsidRPr="008B3802">
              <w:rPr>
                <w:sz w:val="22"/>
                <w:szCs w:val="22"/>
              </w:rPr>
              <w:t>1</w:t>
            </w:r>
          </w:p>
        </w:tc>
        <w:tc>
          <w:tcPr>
            <w:tcW w:w="3969" w:type="dxa"/>
          </w:tcPr>
          <w:p w:rsidR="004854C0" w:rsidRPr="008B3802" w:rsidRDefault="004854C0" w:rsidP="006F37CA">
            <w:pPr>
              <w:rPr>
                <w:sz w:val="22"/>
                <w:szCs w:val="22"/>
              </w:rPr>
            </w:pPr>
            <w:r w:rsidRPr="008B3802">
              <w:rPr>
                <w:sz w:val="22"/>
                <w:szCs w:val="22"/>
              </w:rPr>
              <w:t>Szerokość warstwy</w:t>
            </w:r>
          </w:p>
        </w:tc>
        <w:tc>
          <w:tcPr>
            <w:tcW w:w="4700" w:type="dxa"/>
          </w:tcPr>
          <w:p w:rsidR="004854C0" w:rsidRPr="008B3802" w:rsidRDefault="004854C0" w:rsidP="006F37CA">
            <w:pPr>
              <w:rPr>
                <w:sz w:val="22"/>
                <w:szCs w:val="22"/>
              </w:rPr>
            </w:pPr>
            <w:r w:rsidRPr="008B3802">
              <w:rPr>
                <w:sz w:val="22"/>
                <w:szCs w:val="22"/>
              </w:rPr>
              <w:t>10 razy na 1km</w:t>
            </w:r>
          </w:p>
        </w:tc>
      </w:tr>
      <w:tr w:rsidR="004854C0" w:rsidRPr="008B3802" w:rsidTr="006F37CA">
        <w:tc>
          <w:tcPr>
            <w:tcW w:w="496" w:type="dxa"/>
          </w:tcPr>
          <w:p w:rsidR="004854C0" w:rsidRPr="008B3802" w:rsidRDefault="004854C0" w:rsidP="006F37CA">
            <w:pPr>
              <w:rPr>
                <w:sz w:val="22"/>
                <w:szCs w:val="22"/>
              </w:rPr>
            </w:pPr>
            <w:r w:rsidRPr="008B3802">
              <w:rPr>
                <w:sz w:val="22"/>
                <w:szCs w:val="22"/>
              </w:rPr>
              <w:t>2</w:t>
            </w:r>
          </w:p>
        </w:tc>
        <w:tc>
          <w:tcPr>
            <w:tcW w:w="3969" w:type="dxa"/>
          </w:tcPr>
          <w:p w:rsidR="004854C0" w:rsidRPr="008B3802" w:rsidRDefault="004854C0" w:rsidP="006F37CA">
            <w:pPr>
              <w:rPr>
                <w:sz w:val="22"/>
                <w:szCs w:val="22"/>
              </w:rPr>
            </w:pPr>
            <w:r w:rsidRPr="008B3802">
              <w:rPr>
                <w:sz w:val="22"/>
                <w:szCs w:val="22"/>
              </w:rPr>
              <w:t>Równość podłużna</w:t>
            </w:r>
          </w:p>
        </w:tc>
        <w:tc>
          <w:tcPr>
            <w:tcW w:w="4700" w:type="dxa"/>
          </w:tcPr>
          <w:p w:rsidR="004854C0" w:rsidRPr="008B3802" w:rsidRDefault="004854C0" w:rsidP="006F37CA">
            <w:pPr>
              <w:rPr>
                <w:sz w:val="22"/>
                <w:szCs w:val="22"/>
              </w:rPr>
            </w:pPr>
            <w:r w:rsidRPr="008B3802">
              <w:rPr>
                <w:sz w:val="22"/>
                <w:szCs w:val="22"/>
              </w:rPr>
              <w:t>co 20 m</w:t>
            </w:r>
          </w:p>
        </w:tc>
      </w:tr>
      <w:tr w:rsidR="004854C0" w:rsidRPr="008B3802" w:rsidTr="006F37CA">
        <w:tc>
          <w:tcPr>
            <w:tcW w:w="496" w:type="dxa"/>
          </w:tcPr>
          <w:p w:rsidR="004854C0" w:rsidRPr="008B3802" w:rsidRDefault="004854C0" w:rsidP="006F37CA">
            <w:pPr>
              <w:rPr>
                <w:sz w:val="22"/>
                <w:szCs w:val="22"/>
              </w:rPr>
            </w:pPr>
            <w:r w:rsidRPr="008B3802">
              <w:rPr>
                <w:sz w:val="22"/>
                <w:szCs w:val="22"/>
              </w:rPr>
              <w:t>3</w:t>
            </w:r>
          </w:p>
        </w:tc>
        <w:tc>
          <w:tcPr>
            <w:tcW w:w="3969" w:type="dxa"/>
          </w:tcPr>
          <w:p w:rsidR="004854C0" w:rsidRPr="008B3802" w:rsidRDefault="004854C0" w:rsidP="006F37CA">
            <w:pPr>
              <w:rPr>
                <w:sz w:val="22"/>
                <w:szCs w:val="22"/>
              </w:rPr>
            </w:pPr>
            <w:r w:rsidRPr="008B3802">
              <w:rPr>
                <w:sz w:val="22"/>
                <w:szCs w:val="22"/>
              </w:rPr>
              <w:t>Równość poprzeczna</w:t>
            </w:r>
          </w:p>
        </w:tc>
        <w:tc>
          <w:tcPr>
            <w:tcW w:w="4700" w:type="dxa"/>
          </w:tcPr>
          <w:p w:rsidR="004854C0" w:rsidRPr="008B3802" w:rsidRDefault="004854C0" w:rsidP="006F37CA">
            <w:pPr>
              <w:rPr>
                <w:sz w:val="22"/>
                <w:szCs w:val="22"/>
              </w:rPr>
            </w:pPr>
            <w:r w:rsidRPr="008B3802">
              <w:rPr>
                <w:sz w:val="22"/>
                <w:szCs w:val="22"/>
              </w:rPr>
              <w:t>10 razy na 1 km</w:t>
            </w:r>
          </w:p>
        </w:tc>
      </w:tr>
      <w:tr w:rsidR="004854C0" w:rsidRPr="008B3802" w:rsidTr="006F37CA">
        <w:tc>
          <w:tcPr>
            <w:tcW w:w="496" w:type="dxa"/>
          </w:tcPr>
          <w:p w:rsidR="004854C0" w:rsidRPr="008B3802" w:rsidRDefault="004854C0" w:rsidP="006F37CA">
            <w:pPr>
              <w:rPr>
                <w:sz w:val="22"/>
                <w:szCs w:val="22"/>
              </w:rPr>
            </w:pPr>
            <w:r w:rsidRPr="008B3802">
              <w:rPr>
                <w:sz w:val="22"/>
                <w:szCs w:val="22"/>
              </w:rPr>
              <w:t>4</w:t>
            </w:r>
          </w:p>
        </w:tc>
        <w:tc>
          <w:tcPr>
            <w:tcW w:w="3969" w:type="dxa"/>
          </w:tcPr>
          <w:p w:rsidR="004854C0" w:rsidRPr="008B3802" w:rsidRDefault="004854C0" w:rsidP="006F37CA">
            <w:pPr>
              <w:rPr>
                <w:sz w:val="22"/>
                <w:szCs w:val="22"/>
              </w:rPr>
            </w:pPr>
            <w:r w:rsidRPr="008B3802">
              <w:rPr>
                <w:sz w:val="22"/>
                <w:szCs w:val="22"/>
              </w:rPr>
              <w:t>Spadki poprzeczne</w:t>
            </w:r>
          </w:p>
        </w:tc>
        <w:tc>
          <w:tcPr>
            <w:tcW w:w="4700" w:type="dxa"/>
          </w:tcPr>
          <w:p w:rsidR="004854C0" w:rsidRPr="008B3802" w:rsidRDefault="004854C0" w:rsidP="006F37CA">
            <w:pPr>
              <w:rPr>
                <w:sz w:val="22"/>
                <w:szCs w:val="22"/>
              </w:rPr>
            </w:pPr>
            <w:r w:rsidRPr="008B3802">
              <w:rPr>
                <w:sz w:val="22"/>
                <w:szCs w:val="22"/>
              </w:rPr>
              <w:t>10 razy na 1 km</w:t>
            </w:r>
          </w:p>
        </w:tc>
      </w:tr>
      <w:tr w:rsidR="004854C0" w:rsidRPr="008B3802" w:rsidTr="006F37CA">
        <w:tc>
          <w:tcPr>
            <w:tcW w:w="496" w:type="dxa"/>
          </w:tcPr>
          <w:p w:rsidR="004854C0" w:rsidRPr="008B3802" w:rsidRDefault="004854C0" w:rsidP="006F37CA">
            <w:pPr>
              <w:rPr>
                <w:sz w:val="22"/>
                <w:szCs w:val="22"/>
              </w:rPr>
            </w:pPr>
            <w:r w:rsidRPr="008B3802">
              <w:rPr>
                <w:sz w:val="22"/>
                <w:szCs w:val="22"/>
              </w:rPr>
              <w:t>5</w:t>
            </w:r>
          </w:p>
        </w:tc>
        <w:tc>
          <w:tcPr>
            <w:tcW w:w="3969" w:type="dxa"/>
          </w:tcPr>
          <w:p w:rsidR="004854C0" w:rsidRPr="008B3802" w:rsidRDefault="004854C0" w:rsidP="006F37CA">
            <w:pPr>
              <w:rPr>
                <w:sz w:val="22"/>
                <w:szCs w:val="22"/>
              </w:rPr>
            </w:pPr>
            <w:r w:rsidRPr="008B3802">
              <w:rPr>
                <w:sz w:val="22"/>
                <w:szCs w:val="22"/>
              </w:rPr>
              <w:t>Rzędne wysokościowe</w:t>
            </w:r>
          </w:p>
        </w:tc>
        <w:tc>
          <w:tcPr>
            <w:tcW w:w="4700" w:type="dxa"/>
          </w:tcPr>
          <w:p w:rsidR="004854C0" w:rsidRPr="008B3802" w:rsidRDefault="004854C0" w:rsidP="006F37CA">
            <w:pPr>
              <w:rPr>
                <w:sz w:val="22"/>
                <w:szCs w:val="22"/>
              </w:rPr>
            </w:pPr>
            <w:r w:rsidRPr="008B3802">
              <w:rPr>
                <w:sz w:val="22"/>
                <w:szCs w:val="22"/>
              </w:rPr>
              <w:t>co 100 m na krawędzi chodnika</w:t>
            </w:r>
          </w:p>
        </w:tc>
      </w:tr>
      <w:tr w:rsidR="004854C0" w:rsidRPr="008B3802" w:rsidTr="006F37CA">
        <w:tc>
          <w:tcPr>
            <w:tcW w:w="496" w:type="dxa"/>
          </w:tcPr>
          <w:p w:rsidR="004854C0" w:rsidRPr="008B3802" w:rsidRDefault="004854C0" w:rsidP="006F37CA">
            <w:pPr>
              <w:rPr>
                <w:sz w:val="22"/>
                <w:szCs w:val="22"/>
              </w:rPr>
            </w:pPr>
            <w:r w:rsidRPr="008B3802">
              <w:rPr>
                <w:sz w:val="22"/>
                <w:szCs w:val="22"/>
              </w:rPr>
              <w:t>6</w:t>
            </w:r>
          </w:p>
        </w:tc>
        <w:tc>
          <w:tcPr>
            <w:tcW w:w="3969" w:type="dxa"/>
          </w:tcPr>
          <w:p w:rsidR="004854C0" w:rsidRPr="008B3802" w:rsidRDefault="004854C0" w:rsidP="006F37CA">
            <w:pPr>
              <w:rPr>
                <w:sz w:val="22"/>
                <w:szCs w:val="22"/>
              </w:rPr>
            </w:pPr>
            <w:r w:rsidRPr="008B3802">
              <w:rPr>
                <w:sz w:val="22"/>
                <w:szCs w:val="22"/>
              </w:rPr>
              <w:t>Grubość warstwy</w:t>
            </w:r>
          </w:p>
        </w:tc>
        <w:tc>
          <w:tcPr>
            <w:tcW w:w="4700" w:type="dxa"/>
          </w:tcPr>
          <w:p w:rsidR="004854C0" w:rsidRPr="008B3802" w:rsidRDefault="004854C0" w:rsidP="006F37CA">
            <w:pPr>
              <w:rPr>
                <w:sz w:val="22"/>
                <w:szCs w:val="22"/>
              </w:rPr>
            </w:pPr>
            <w:r w:rsidRPr="008B3802">
              <w:rPr>
                <w:sz w:val="22"/>
                <w:szCs w:val="22"/>
              </w:rPr>
              <w:t>Podczas budowy:</w:t>
            </w:r>
          </w:p>
          <w:p w:rsidR="004854C0" w:rsidRPr="008B3802" w:rsidRDefault="004854C0" w:rsidP="006F37CA">
            <w:pPr>
              <w:rPr>
                <w:sz w:val="22"/>
                <w:szCs w:val="22"/>
              </w:rPr>
            </w:pPr>
            <w:r w:rsidRPr="008B3802">
              <w:rPr>
                <w:sz w:val="22"/>
                <w:szCs w:val="22"/>
              </w:rPr>
              <w:t>w 3 punktach na każdej działce roboczej, lecz nie rzadziej niż raz na 400 m</w:t>
            </w:r>
            <w:r w:rsidRPr="008B3802">
              <w:rPr>
                <w:sz w:val="22"/>
                <w:szCs w:val="22"/>
                <w:vertAlign w:val="superscript"/>
              </w:rPr>
              <w:t>2</w:t>
            </w:r>
            <w:r w:rsidRPr="008B3802">
              <w:rPr>
                <w:sz w:val="22"/>
                <w:szCs w:val="22"/>
              </w:rPr>
              <w:t xml:space="preserve"> </w:t>
            </w:r>
          </w:p>
          <w:p w:rsidR="004854C0" w:rsidRPr="008B3802" w:rsidRDefault="004854C0" w:rsidP="006F37CA">
            <w:pPr>
              <w:rPr>
                <w:sz w:val="22"/>
                <w:szCs w:val="22"/>
              </w:rPr>
            </w:pPr>
            <w:r w:rsidRPr="008B3802">
              <w:rPr>
                <w:sz w:val="22"/>
                <w:szCs w:val="22"/>
              </w:rPr>
              <w:t>Przed odbiorem :</w:t>
            </w:r>
          </w:p>
          <w:p w:rsidR="004854C0" w:rsidRPr="008B3802" w:rsidRDefault="004854C0" w:rsidP="006F37CA">
            <w:pPr>
              <w:rPr>
                <w:sz w:val="22"/>
                <w:szCs w:val="22"/>
              </w:rPr>
            </w:pPr>
            <w:r w:rsidRPr="008B3802">
              <w:rPr>
                <w:sz w:val="22"/>
                <w:szCs w:val="22"/>
              </w:rPr>
              <w:t>w 3 punktach, lecz nie rzadziej niż raz na 2000 m</w:t>
            </w:r>
            <w:r w:rsidRPr="008B3802">
              <w:rPr>
                <w:sz w:val="22"/>
                <w:szCs w:val="22"/>
                <w:vertAlign w:val="superscript"/>
              </w:rPr>
              <w:t>2</w:t>
            </w:r>
          </w:p>
        </w:tc>
      </w:tr>
      <w:tr w:rsidR="004854C0" w:rsidRPr="008B3802" w:rsidTr="006F37CA">
        <w:tc>
          <w:tcPr>
            <w:tcW w:w="496" w:type="dxa"/>
          </w:tcPr>
          <w:p w:rsidR="004854C0" w:rsidRPr="008B3802" w:rsidRDefault="004854C0" w:rsidP="006F37CA">
            <w:pPr>
              <w:rPr>
                <w:sz w:val="22"/>
                <w:szCs w:val="22"/>
              </w:rPr>
            </w:pPr>
            <w:r w:rsidRPr="008B3802">
              <w:rPr>
                <w:sz w:val="22"/>
                <w:szCs w:val="22"/>
              </w:rPr>
              <w:t>7</w:t>
            </w:r>
          </w:p>
        </w:tc>
        <w:tc>
          <w:tcPr>
            <w:tcW w:w="3969" w:type="dxa"/>
          </w:tcPr>
          <w:p w:rsidR="004854C0" w:rsidRPr="008B3802" w:rsidRDefault="004854C0" w:rsidP="006F37CA">
            <w:pPr>
              <w:rPr>
                <w:sz w:val="22"/>
                <w:szCs w:val="22"/>
              </w:rPr>
            </w:pPr>
            <w:r w:rsidRPr="008B3802">
              <w:rPr>
                <w:sz w:val="22"/>
                <w:szCs w:val="22"/>
              </w:rPr>
              <w:t>Zagęszczenie wilgotność kruszywa</w:t>
            </w:r>
          </w:p>
        </w:tc>
        <w:tc>
          <w:tcPr>
            <w:tcW w:w="4700" w:type="dxa"/>
          </w:tcPr>
          <w:p w:rsidR="004854C0" w:rsidRPr="008B3802" w:rsidRDefault="004854C0" w:rsidP="006F37CA">
            <w:pPr>
              <w:rPr>
                <w:sz w:val="22"/>
                <w:szCs w:val="22"/>
              </w:rPr>
            </w:pPr>
            <w:r w:rsidRPr="008B3802">
              <w:rPr>
                <w:sz w:val="22"/>
                <w:szCs w:val="22"/>
              </w:rPr>
              <w:t>w 2 punktach na dziennej działce roboczej lecz nie rzadziej niż raz na 600 m</w:t>
            </w:r>
            <w:r w:rsidRPr="008B3802">
              <w:rPr>
                <w:sz w:val="22"/>
                <w:szCs w:val="22"/>
                <w:vertAlign w:val="superscript"/>
              </w:rPr>
              <w:t>2</w:t>
            </w:r>
            <w:r w:rsidRPr="008B3802">
              <w:rPr>
                <w:sz w:val="22"/>
                <w:szCs w:val="22"/>
              </w:rPr>
              <w:t>.</w:t>
            </w:r>
          </w:p>
        </w:tc>
      </w:tr>
    </w:tbl>
    <w:p w:rsidR="004854C0" w:rsidRPr="008B3802" w:rsidRDefault="004854C0" w:rsidP="004854C0">
      <w:pPr>
        <w:pStyle w:val="Nagwek4"/>
        <w:rPr>
          <w:rFonts w:ascii="Times New Roman" w:hAnsi="Times New Roman"/>
          <w:sz w:val="22"/>
          <w:szCs w:val="22"/>
        </w:rPr>
      </w:pPr>
      <w:r w:rsidRPr="008B3802">
        <w:rPr>
          <w:rFonts w:ascii="Times New Roman" w:hAnsi="Times New Roman"/>
          <w:sz w:val="22"/>
          <w:szCs w:val="22"/>
        </w:rPr>
        <w:t>6.3.2. Szerokość warstwy</w:t>
      </w:r>
    </w:p>
    <w:p w:rsidR="004854C0" w:rsidRPr="008B3802" w:rsidRDefault="004854C0" w:rsidP="004854C0">
      <w:pPr>
        <w:rPr>
          <w:sz w:val="22"/>
          <w:szCs w:val="22"/>
        </w:rPr>
      </w:pPr>
      <w:r w:rsidRPr="008B3802">
        <w:rPr>
          <w:sz w:val="22"/>
          <w:szCs w:val="22"/>
        </w:rPr>
        <w:tab/>
        <w:t>Szerokość warstwy nie może się różnić od szerokości projektowanej o więcej niż+10 cm, -5 cm.</w:t>
      </w:r>
    </w:p>
    <w:p w:rsidR="004854C0" w:rsidRPr="008B3802" w:rsidRDefault="004854C0" w:rsidP="004854C0">
      <w:pPr>
        <w:pStyle w:val="Nagwek4"/>
        <w:rPr>
          <w:rFonts w:ascii="Times New Roman" w:hAnsi="Times New Roman"/>
          <w:sz w:val="22"/>
          <w:szCs w:val="22"/>
        </w:rPr>
      </w:pPr>
      <w:r w:rsidRPr="008B3802">
        <w:rPr>
          <w:rFonts w:ascii="Times New Roman" w:hAnsi="Times New Roman"/>
          <w:sz w:val="22"/>
          <w:szCs w:val="22"/>
        </w:rPr>
        <w:t>6.3.3. Równość warstwy</w:t>
      </w:r>
    </w:p>
    <w:p w:rsidR="004854C0" w:rsidRPr="008B3802" w:rsidRDefault="004854C0" w:rsidP="004854C0">
      <w:pPr>
        <w:rPr>
          <w:sz w:val="22"/>
          <w:szCs w:val="22"/>
        </w:rPr>
      </w:pPr>
      <w:r w:rsidRPr="008B3802">
        <w:rPr>
          <w:sz w:val="22"/>
          <w:szCs w:val="22"/>
        </w:rPr>
        <w:tab/>
        <w:t>Nierówności podłużne warstwy odsączającej należy mierzyć 4 metrową łatą, zgodnie z BN</w:t>
      </w:r>
      <w:r w:rsidRPr="008B3802">
        <w:rPr>
          <w:sz w:val="22"/>
          <w:szCs w:val="22"/>
        </w:rPr>
        <w:noBreakHyphen/>
        <w:t>68/8931-04. Nierówności poprzeczne warstwy odsączającej należy mierzyć 4 metrową łatą. Nierówności nie mogą przekraczać 20 mm.</w:t>
      </w:r>
    </w:p>
    <w:p w:rsidR="004854C0" w:rsidRPr="008B3802" w:rsidRDefault="004854C0" w:rsidP="004854C0">
      <w:pPr>
        <w:pStyle w:val="Nagwek4"/>
        <w:rPr>
          <w:rFonts w:ascii="Times New Roman" w:hAnsi="Times New Roman"/>
          <w:sz w:val="22"/>
          <w:szCs w:val="22"/>
        </w:rPr>
      </w:pPr>
      <w:r w:rsidRPr="008B3802">
        <w:rPr>
          <w:rFonts w:ascii="Times New Roman" w:hAnsi="Times New Roman"/>
          <w:sz w:val="22"/>
          <w:szCs w:val="22"/>
        </w:rPr>
        <w:t>6.3.4. Spadki poprzeczne</w:t>
      </w:r>
    </w:p>
    <w:p w:rsidR="004854C0" w:rsidRPr="008B3802" w:rsidRDefault="004854C0" w:rsidP="004854C0">
      <w:pPr>
        <w:rPr>
          <w:sz w:val="22"/>
          <w:szCs w:val="22"/>
        </w:rPr>
      </w:pPr>
      <w:r w:rsidRPr="008B3802">
        <w:rPr>
          <w:sz w:val="22"/>
          <w:szCs w:val="22"/>
        </w:rPr>
        <w:tab/>
        <w:t>Spadki poprzeczne warstwy odsączającej na prostych i łukach powinny być zgodne z dokumentacją projektową z tolerancją ± 0,5%.</w:t>
      </w:r>
    </w:p>
    <w:p w:rsidR="004854C0" w:rsidRPr="008B3802" w:rsidRDefault="004854C0" w:rsidP="004854C0">
      <w:pPr>
        <w:pStyle w:val="Nagwek4"/>
        <w:rPr>
          <w:rFonts w:ascii="Times New Roman" w:hAnsi="Times New Roman"/>
          <w:sz w:val="22"/>
          <w:szCs w:val="22"/>
        </w:rPr>
      </w:pPr>
      <w:r w:rsidRPr="008B3802">
        <w:rPr>
          <w:rFonts w:ascii="Times New Roman" w:hAnsi="Times New Roman"/>
          <w:sz w:val="22"/>
          <w:szCs w:val="22"/>
        </w:rPr>
        <w:t>6.3.5. Rzędne wysokościowe</w:t>
      </w:r>
    </w:p>
    <w:p w:rsidR="004854C0" w:rsidRPr="008B3802" w:rsidRDefault="004854C0" w:rsidP="004854C0">
      <w:pPr>
        <w:rPr>
          <w:sz w:val="22"/>
          <w:szCs w:val="22"/>
        </w:rPr>
      </w:pPr>
      <w:r w:rsidRPr="008B3802">
        <w:rPr>
          <w:sz w:val="22"/>
          <w:szCs w:val="22"/>
        </w:rPr>
        <w:tab/>
        <w:t>Różnice pomiędzy rzędnymi wysokościowymi warstwy i rzędnymi projektowanymi nie powinny przekraczać +1 cm i -2 cm.</w:t>
      </w:r>
    </w:p>
    <w:p w:rsidR="004854C0" w:rsidRPr="008B3802" w:rsidRDefault="004854C0" w:rsidP="004854C0">
      <w:pPr>
        <w:pStyle w:val="Nagwek4"/>
        <w:rPr>
          <w:rFonts w:ascii="Times New Roman" w:hAnsi="Times New Roman"/>
          <w:sz w:val="22"/>
          <w:szCs w:val="22"/>
        </w:rPr>
      </w:pPr>
      <w:r w:rsidRPr="008B3802">
        <w:rPr>
          <w:rFonts w:ascii="Times New Roman" w:hAnsi="Times New Roman"/>
          <w:sz w:val="22"/>
          <w:szCs w:val="22"/>
        </w:rPr>
        <w:t>6.3.6. Grubość warstwy</w:t>
      </w:r>
    </w:p>
    <w:p w:rsidR="004854C0" w:rsidRPr="008B3802" w:rsidRDefault="004854C0" w:rsidP="004854C0">
      <w:pPr>
        <w:rPr>
          <w:sz w:val="22"/>
          <w:szCs w:val="22"/>
        </w:rPr>
      </w:pPr>
      <w:r w:rsidRPr="008B3802">
        <w:rPr>
          <w:sz w:val="22"/>
          <w:szCs w:val="22"/>
        </w:rPr>
        <w:tab/>
        <w:t>Grubość warstwy powinna być zgodna z określoną w dokumentacji projektowej z tolerancją</w:t>
      </w:r>
    </w:p>
    <w:p w:rsidR="004854C0" w:rsidRPr="008B3802" w:rsidRDefault="004854C0" w:rsidP="004854C0">
      <w:pPr>
        <w:rPr>
          <w:sz w:val="22"/>
          <w:szCs w:val="22"/>
        </w:rPr>
      </w:pPr>
      <w:r w:rsidRPr="008B3802">
        <w:rPr>
          <w:sz w:val="22"/>
          <w:szCs w:val="22"/>
        </w:rPr>
        <w:t xml:space="preserve"> + 1 cm, -2 cm</w:t>
      </w:r>
    </w:p>
    <w:p w:rsidR="004854C0" w:rsidRPr="008B3802" w:rsidRDefault="004854C0" w:rsidP="004854C0">
      <w:pPr>
        <w:rPr>
          <w:sz w:val="22"/>
          <w:szCs w:val="22"/>
        </w:rPr>
      </w:pPr>
      <w:r w:rsidRPr="008B3802">
        <w:rPr>
          <w:sz w:val="22"/>
          <w:szCs w:val="22"/>
        </w:rPr>
        <w:tab/>
        <w:t>Na wszystkich powierzchniach wadliwych pod względem grubości Wykonawca wykona naprawę warstwy przez spulchnienie warstwy na głębokość co najmniej 10 cm.</w:t>
      </w:r>
    </w:p>
    <w:p w:rsidR="004854C0" w:rsidRPr="008B3802" w:rsidRDefault="004854C0" w:rsidP="004854C0">
      <w:pPr>
        <w:rPr>
          <w:sz w:val="22"/>
          <w:szCs w:val="22"/>
        </w:rPr>
      </w:pPr>
      <w:r w:rsidRPr="008B3802">
        <w:rPr>
          <w:sz w:val="22"/>
          <w:szCs w:val="22"/>
        </w:rPr>
        <w:t>Uzupełnienie nowym materiałem o odpowiednich właściwościach, wyrównanie i ponowne zagęszczenie.</w:t>
      </w:r>
    </w:p>
    <w:p w:rsidR="004854C0" w:rsidRPr="008B3802" w:rsidRDefault="004854C0" w:rsidP="004854C0">
      <w:pPr>
        <w:rPr>
          <w:sz w:val="22"/>
          <w:szCs w:val="22"/>
        </w:rPr>
      </w:pPr>
      <w:r w:rsidRPr="008B3802">
        <w:rPr>
          <w:sz w:val="22"/>
          <w:szCs w:val="22"/>
        </w:rPr>
        <w:tab/>
        <w:t>Roboty te Wykonawca wykona na własny koszt. Po wykonaniu tych robot nastąpi ponowny pomiar i ocena grubości warstw według wyżej podanych zasad na koszt Wykonawcy.</w:t>
      </w:r>
    </w:p>
    <w:p w:rsidR="004854C0" w:rsidRPr="008B3802" w:rsidRDefault="004854C0" w:rsidP="004854C0">
      <w:pPr>
        <w:pStyle w:val="Nagwek4"/>
        <w:rPr>
          <w:rFonts w:ascii="Times New Roman" w:hAnsi="Times New Roman"/>
          <w:sz w:val="22"/>
          <w:szCs w:val="22"/>
        </w:rPr>
      </w:pPr>
      <w:r w:rsidRPr="008B3802">
        <w:rPr>
          <w:rFonts w:ascii="Times New Roman" w:hAnsi="Times New Roman"/>
          <w:sz w:val="22"/>
          <w:szCs w:val="22"/>
        </w:rPr>
        <w:t>6.3.7. Zagęszczenie warstwy.</w:t>
      </w:r>
    </w:p>
    <w:p w:rsidR="004854C0" w:rsidRPr="008B3802" w:rsidRDefault="004854C0" w:rsidP="004854C0">
      <w:pPr>
        <w:rPr>
          <w:sz w:val="22"/>
          <w:szCs w:val="22"/>
        </w:rPr>
      </w:pPr>
      <w:r w:rsidRPr="008B3802">
        <w:rPr>
          <w:sz w:val="22"/>
          <w:szCs w:val="22"/>
        </w:rPr>
        <w:tab/>
        <w:t>Wskaźnik zagęszczenia warstwy odsączającej określony wg BN-77/8931-12 nie powinien być mniejszy od 1.</w:t>
      </w:r>
    </w:p>
    <w:p w:rsidR="004854C0" w:rsidRPr="008B3802" w:rsidRDefault="004854C0" w:rsidP="004854C0">
      <w:pPr>
        <w:rPr>
          <w:sz w:val="22"/>
          <w:szCs w:val="22"/>
        </w:rPr>
      </w:pPr>
      <w:r w:rsidRPr="008B3802">
        <w:rPr>
          <w:sz w:val="22"/>
          <w:szCs w:val="22"/>
        </w:rPr>
        <w:tab/>
        <w:t>Jeżeli jako kryterium dobrego zagęszczenia warstwy stosuje się porównanie wartości modułów odkształcenia, to wartość stosunku wtórnego do pierwotnego modułu odkształcenia określonych zgodnie z normą PN-S-02205 Drogi samochodowe. Roboty ziemne. Wymagania i badania. Załącznik B nie powinien być większa od 2.2.</w:t>
      </w:r>
    </w:p>
    <w:p w:rsidR="004854C0" w:rsidRPr="008B3802" w:rsidRDefault="004854C0" w:rsidP="004854C0">
      <w:pPr>
        <w:rPr>
          <w:sz w:val="22"/>
          <w:szCs w:val="22"/>
        </w:rPr>
      </w:pPr>
      <w:r w:rsidRPr="008B3802">
        <w:rPr>
          <w:sz w:val="22"/>
          <w:szCs w:val="22"/>
        </w:rPr>
        <w:tab/>
        <w:t>Wilgotność kruszywa w czasie zagęszczania należy badać wg PN</w:t>
      </w:r>
      <w:r w:rsidRPr="008B3802">
        <w:rPr>
          <w:sz w:val="22"/>
          <w:szCs w:val="22"/>
        </w:rPr>
        <w:noBreakHyphen/>
        <w:t>B</w:t>
      </w:r>
      <w:r w:rsidRPr="008B3802">
        <w:rPr>
          <w:sz w:val="22"/>
          <w:szCs w:val="22"/>
        </w:rPr>
        <w:noBreakHyphen/>
        <w:t>06714</w:t>
      </w:r>
      <w:r w:rsidRPr="008B3802">
        <w:rPr>
          <w:sz w:val="22"/>
          <w:szCs w:val="22"/>
        </w:rPr>
        <w:noBreakHyphen/>
        <w:t xml:space="preserve">17. Wilgotność kruszywa powinna być równa wilgotności optymalnej z tolerancją </w:t>
      </w:r>
      <w:r w:rsidRPr="008B3802">
        <w:rPr>
          <w:sz w:val="22"/>
          <w:szCs w:val="22"/>
        </w:rPr>
        <w:sym w:font="Symbol" w:char="F0B1"/>
      </w:r>
      <w:r w:rsidRPr="008B3802">
        <w:rPr>
          <w:sz w:val="22"/>
          <w:szCs w:val="22"/>
        </w:rPr>
        <w:t>2%</w:t>
      </w:r>
    </w:p>
    <w:p w:rsidR="004854C0" w:rsidRPr="008B3802" w:rsidRDefault="004854C0" w:rsidP="004854C0">
      <w:pPr>
        <w:pStyle w:val="Nagwek3"/>
      </w:pPr>
      <w:r w:rsidRPr="008B3802">
        <w:t>6.4 Zasady postępowania z wadliwie wykonanymi odcinkami.</w:t>
      </w:r>
    </w:p>
    <w:p w:rsidR="004854C0" w:rsidRPr="008B3802" w:rsidRDefault="004854C0" w:rsidP="004854C0">
      <w:pPr>
        <w:rPr>
          <w:sz w:val="22"/>
          <w:szCs w:val="22"/>
        </w:rPr>
      </w:pPr>
      <w:r w:rsidRPr="008B3802">
        <w:rPr>
          <w:sz w:val="22"/>
          <w:szCs w:val="22"/>
        </w:rPr>
        <w:tab/>
        <w:t>Wszystkie powierzchnie, które wykazują większe odchylenia cech geometrycznych od określonych w p. 6.3, powinny być naprawione przez spulchnienie do głębokości co najmniej 10 cm, wyrównanie i powtórnie zagęszczone. Dodanie nowego materiału bez spulchnienia wykonanej warstwy jest niedopuszczalne.</w:t>
      </w:r>
    </w:p>
    <w:p w:rsidR="004854C0" w:rsidRPr="008B3802" w:rsidRDefault="004854C0" w:rsidP="004854C0">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7. OBMIAR ROBÓT</w:t>
      </w:r>
    </w:p>
    <w:p w:rsidR="004854C0" w:rsidRPr="008B3802" w:rsidRDefault="004854C0" w:rsidP="004854C0">
      <w:pPr>
        <w:rPr>
          <w:sz w:val="22"/>
          <w:szCs w:val="22"/>
        </w:rPr>
      </w:pPr>
      <w:r w:rsidRPr="008B3802">
        <w:rPr>
          <w:sz w:val="22"/>
          <w:szCs w:val="22"/>
        </w:rPr>
        <w:t>Obmiar warstwy odsączającej powinien być dokonany na budowie, w metrach kwadratowych, po ułożeniu i zagęszczeniu.</w:t>
      </w:r>
    </w:p>
    <w:p w:rsidR="004854C0" w:rsidRPr="008B3802" w:rsidRDefault="004854C0" w:rsidP="004854C0">
      <w:pPr>
        <w:rPr>
          <w:sz w:val="22"/>
          <w:szCs w:val="22"/>
        </w:rPr>
      </w:pPr>
      <w:r w:rsidRPr="008B3802">
        <w:rPr>
          <w:sz w:val="22"/>
          <w:szCs w:val="22"/>
        </w:rPr>
        <w:t>Ogólne wymagania dotyczące obmiaru podano w ST D</w:t>
      </w:r>
      <w:r w:rsidRPr="008B3802">
        <w:rPr>
          <w:sz w:val="22"/>
          <w:szCs w:val="22"/>
        </w:rPr>
        <w:noBreakHyphen/>
        <w:t>.00.00.00.</w:t>
      </w:r>
    </w:p>
    <w:p w:rsidR="004854C0" w:rsidRPr="008B3802" w:rsidRDefault="004854C0" w:rsidP="004854C0">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8. ODBIÓR ROBÓT</w:t>
      </w:r>
    </w:p>
    <w:p w:rsidR="004854C0" w:rsidRPr="008B3802" w:rsidRDefault="004854C0" w:rsidP="004854C0">
      <w:pPr>
        <w:rPr>
          <w:b/>
          <w:sz w:val="22"/>
          <w:szCs w:val="22"/>
        </w:rPr>
      </w:pPr>
      <w:r w:rsidRPr="008B3802">
        <w:rPr>
          <w:sz w:val="22"/>
          <w:szCs w:val="22"/>
        </w:rPr>
        <w:t>Ogólne zasady odbioru robót podano w ST D</w:t>
      </w:r>
      <w:r w:rsidRPr="008B3802">
        <w:rPr>
          <w:sz w:val="22"/>
          <w:szCs w:val="22"/>
        </w:rPr>
        <w:noBreakHyphen/>
        <w:t>.00.00.00.</w:t>
      </w:r>
      <w:r w:rsidRPr="008B3802">
        <w:rPr>
          <w:b/>
          <w:sz w:val="22"/>
          <w:szCs w:val="22"/>
        </w:rPr>
        <w:t xml:space="preserve"> </w:t>
      </w:r>
    </w:p>
    <w:p w:rsidR="004854C0" w:rsidRPr="008B3802" w:rsidRDefault="004854C0" w:rsidP="004854C0">
      <w:pPr>
        <w:rPr>
          <w:sz w:val="22"/>
          <w:szCs w:val="22"/>
        </w:rPr>
      </w:pPr>
      <w:r w:rsidRPr="008B3802">
        <w:rPr>
          <w:sz w:val="22"/>
          <w:szCs w:val="22"/>
        </w:rPr>
        <w:t xml:space="preserve">Odbiór warstwy odsączającej dokonywany jest na zasadach odbioru robót zanikających i ulegających zakryciu i powinien być przeprowadzony w czasie umożliwiającym wykonanie ewentualnych napraw bez hamowania postępu robót. </w:t>
      </w:r>
    </w:p>
    <w:p w:rsidR="004854C0" w:rsidRPr="008B3802" w:rsidRDefault="004854C0" w:rsidP="004854C0">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9. PODSTAWA PŁATNOŚCI</w:t>
      </w:r>
    </w:p>
    <w:p w:rsidR="004854C0" w:rsidRPr="008B3802" w:rsidRDefault="004854C0" w:rsidP="004854C0">
      <w:pPr>
        <w:rPr>
          <w:sz w:val="22"/>
          <w:szCs w:val="22"/>
        </w:rPr>
      </w:pPr>
      <w:r w:rsidRPr="008B3802">
        <w:rPr>
          <w:sz w:val="22"/>
          <w:szCs w:val="22"/>
        </w:rPr>
        <w:tab/>
        <w:t>Ogólne wymagania dotyczące płatności podano w ST D</w:t>
      </w:r>
      <w:r w:rsidRPr="008B3802">
        <w:rPr>
          <w:sz w:val="22"/>
          <w:szCs w:val="22"/>
        </w:rPr>
        <w:noBreakHyphen/>
        <w:t>M.00.00.00.</w:t>
      </w:r>
    </w:p>
    <w:p w:rsidR="004854C0" w:rsidRPr="008B3802" w:rsidRDefault="004854C0" w:rsidP="004854C0">
      <w:pPr>
        <w:rPr>
          <w:sz w:val="22"/>
          <w:szCs w:val="22"/>
        </w:rPr>
      </w:pPr>
      <w:r w:rsidRPr="008B3802">
        <w:rPr>
          <w:sz w:val="22"/>
          <w:szCs w:val="22"/>
        </w:rPr>
        <w:tab/>
        <w:t>Płatność za 1 (m</w:t>
      </w:r>
      <w:r w:rsidRPr="008B3802">
        <w:rPr>
          <w:sz w:val="22"/>
          <w:szCs w:val="22"/>
          <w:vertAlign w:val="superscript"/>
        </w:rPr>
        <w:t>2</w:t>
      </w:r>
      <w:r w:rsidRPr="008B3802">
        <w:rPr>
          <w:sz w:val="22"/>
          <w:szCs w:val="22"/>
        </w:rPr>
        <w:t xml:space="preserve">) metr kwadratowy wykonanej warstwy należy przyjmować zgodnie z obmiarem i oceną wbudowanego materiału i wykonanej warstwy na podstawie wyników pomiarów i badań laboratoryjnych. </w:t>
      </w:r>
    </w:p>
    <w:p w:rsidR="004854C0" w:rsidRPr="008B3802" w:rsidRDefault="004854C0" w:rsidP="004854C0">
      <w:pPr>
        <w:rPr>
          <w:sz w:val="22"/>
          <w:szCs w:val="22"/>
        </w:rPr>
      </w:pPr>
      <w:r w:rsidRPr="008B3802">
        <w:rPr>
          <w:sz w:val="22"/>
          <w:szCs w:val="22"/>
        </w:rPr>
        <w:tab/>
        <w:t xml:space="preserve">Cena jednostkowa wykonanej warstwy odsączającej z kruszywa obejmuje: </w:t>
      </w:r>
    </w:p>
    <w:p w:rsidR="004854C0" w:rsidRPr="008B3802" w:rsidRDefault="004854C0" w:rsidP="004854C0">
      <w:pPr>
        <w:rPr>
          <w:sz w:val="22"/>
          <w:szCs w:val="22"/>
        </w:rPr>
      </w:pPr>
      <w:r w:rsidRPr="008B3802">
        <w:rPr>
          <w:sz w:val="22"/>
          <w:szCs w:val="22"/>
        </w:rPr>
        <w:t>-</w:t>
      </w:r>
      <w:r w:rsidRPr="008B3802">
        <w:rPr>
          <w:sz w:val="22"/>
          <w:szCs w:val="22"/>
        </w:rPr>
        <w:tab/>
        <w:t xml:space="preserve"> prace pomiarowe, </w:t>
      </w:r>
    </w:p>
    <w:p w:rsidR="004854C0" w:rsidRPr="008B3802" w:rsidRDefault="004854C0" w:rsidP="004854C0">
      <w:pPr>
        <w:rPr>
          <w:sz w:val="22"/>
          <w:szCs w:val="22"/>
        </w:rPr>
      </w:pPr>
      <w:r w:rsidRPr="008B3802">
        <w:rPr>
          <w:sz w:val="22"/>
          <w:szCs w:val="22"/>
        </w:rPr>
        <w:t>-</w:t>
      </w:r>
      <w:r w:rsidRPr="008B3802">
        <w:rPr>
          <w:sz w:val="22"/>
          <w:szCs w:val="22"/>
        </w:rPr>
        <w:tab/>
        <w:t>dostarczenie i rozłożenie na uprzednio przygotowanym podłożu warstwy materiału o grubości i jakości określonej w Dokumentacji Projektowej i Specyfikacji Technicznej.</w:t>
      </w:r>
    </w:p>
    <w:p w:rsidR="004854C0" w:rsidRPr="008B3802" w:rsidRDefault="004854C0" w:rsidP="004854C0">
      <w:pPr>
        <w:rPr>
          <w:sz w:val="22"/>
          <w:szCs w:val="22"/>
        </w:rPr>
      </w:pPr>
      <w:r w:rsidRPr="008B3802">
        <w:rPr>
          <w:sz w:val="22"/>
          <w:szCs w:val="22"/>
        </w:rPr>
        <w:t>-</w:t>
      </w:r>
      <w:r w:rsidRPr="008B3802">
        <w:rPr>
          <w:sz w:val="22"/>
          <w:szCs w:val="22"/>
        </w:rPr>
        <w:tab/>
        <w:t>wyrównanie ułożonej warstwy do wymaganego profilu,</w:t>
      </w:r>
    </w:p>
    <w:p w:rsidR="004854C0" w:rsidRPr="008B3802" w:rsidRDefault="004854C0" w:rsidP="004854C0">
      <w:pPr>
        <w:rPr>
          <w:sz w:val="22"/>
          <w:szCs w:val="22"/>
        </w:rPr>
      </w:pPr>
      <w:r w:rsidRPr="008B3802">
        <w:rPr>
          <w:sz w:val="22"/>
          <w:szCs w:val="22"/>
        </w:rPr>
        <w:t>-</w:t>
      </w:r>
      <w:r w:rsidRPr="008B3802">
        <w:rPr>
          <w:sz w:val="22"/>
          <w:szCs w:val="22"/>
        </w:rPr>
        <w:tab/>
        <w:t>zagęszczenie wyprofilowanej warstwy zgodnie ze Specyfikacją Techniczną,</w:t>
      </w:r>
    </w:p>
    <w:p w:rsidR="004854C0" w:rsidRPr="008B3802" w:rsidRDefault="004854C0" w:rsidP="004854C0">
      <w:pPr>
        <w:rPr>
          <w:sz w:val="22"/>
          <w:szCs w:val="22"/>
        </w:rPr>
      </w:pPr>
      <w:r w:rsidRPr="008B3802">
        <w:rPr>
          <w:sz w:val="22"/>
          <w:szCs w:val="22"/>
        </w:rPr>
        <w:t>-</w:t>
      </w:r>
      <w:r w:rsidRPr="008B3802">
        <w:rPr>
          <w:sz w:val="22"/>
          <w:szCs w:val="22"/>
        </w:rPr>
        <w:tab/>
        <w:t>utrzymanie warstwy z kruszywa.</w:t>
      </w:r>
    </w:p>
    <w:p w:rsidR="004854C0" w:rsidRPr="008B3802" w:rsidRDefault="004854C0" w:rsidP="004854C0">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 xml:space="preserve">10. PRZEPISY </w:t>
      </w:r>
    </w:p>
    <w:p w:rsidR="004854C0" w:rsidRPr="008B3802" w:rsidRDefault="004854C0" w:rsidP="004854C0">
      <w:pPr>
        <w:pStyle w:val="Nagwek3"/>
      </w:pPr>
      <w:r w:rsidRPr="008B3802">
        <w:t>10.1.</w:t>
      </w:r>
      <w:r w:rsidRPr="008B3802">
        <w:tab/>
        <w:t xml:space="preserve">Normy </w:t>
      </w:r>
    </w:p>
    <w:p w:rsidR="004854C0" w:rsidRPr="008B3802" w:rsidRDefault="004854C0" w:rsidP="004854C0">
      <w:pPr>
        <w:rPr>
          <w:sz w:val="22"/>
          <w:szCs w:val="22"/>
        </w:rPr>
      </w:pPr>
    </w:p>
    <w:tbl>
      <w:tblPr>
        <w:tblW w:w="0" w:type="auto"/>
        <w:tblLayout w:type="fixed"/>
        <w:tblCellMar>
          <w:left w:w="70" w:type="dxa"/>
          <w:right w:w="70" w:type="dxa"/>
        </w:tblCellMar>
        <w:tblLook w:val="0000"/>
      </w:tblPr>
      <w:tblGrid>
        <w:gridCol w:w="2575"/>
        <w:gridCol w:w="6637"/>
      </w:tblGrid>
      <w:tr w:rsidR="004854C0" w:rsidRPr="008B3802" w:rsidTr="006F37CA">
        <w:tc>
          <w:tcPr>
            <w:tcW w:w="2575" w:type="dxa"/>
          </w:tcPr>
          <w:p w:rsidR="004854C0" w:rsidRPr="008B3802" w:rsidRDefault="004854C0" w:rsidP="006F37CA">
            <w:pPr>
              <w:rPr>
                <w:sz w:val="22"/>
                <w:szCs w:val="22"/>
              </w:rPr>
            </w:pPr>
            <w:r w:rsidRPr="008B3802">
              <w:rPr>
                <w:sz w:val="22"/>
                <w:szCs w:val="22"/>
              </w:rPr>
              <w:t>1.PN - S - 02201:1987</w:t>
            </w:r>
          </w:p>
        </w:tc>
        <w:tc>
          <w:tcPr>
            <w:tcW w:w="6637" w:type="dxa"/>
          </w:tcPr>
          <w:p w:rsidR="004854C0" w:rsidRPr="008B3802" w:rsidRDefault="004854C0" w:rsidP="006F37CA">
            <w:pPr>
              <w:rPr>
                <w:sz w:val="22"/>
                <w:szCs w:val="22"/>
              </w:rPr>
            </w:pPr>
            <w:r w:rsidRPr="008B3802">
              <w:rPr>
                <w:sz w:val="22"/>
                <w:szCs w:val="22"/>
              </w:rPr>
              <w:t>„Drogi samochodowe. Nawierzchnie drogowe. Podział, nazwy i określenia”</w:t>
            </w:r>
          </w:p>
        </w:tc>
      </w:tr>
      <w:tr w:rsidR="004854C0" w:rsidRPr="008B3802" w:rsidTr="006F37CA">
        <w:tc>
          <w:tcPr>
            <w:tcW w:w="2575" w:type="dxa"/>
          </w:tcPr>
          <w:p w:rsidR="004854C0" w:rsidRPr="008B3802" w:rsidRDefault="004854C0" w:rsidP="006F37CA">
            <w:pPr>
              <w:rPr>
                <w:sz w:val="22"/>
                <w:szCs w:val="22"/>
              </w:rPr>
            </w:pPr>
            <w:r w:rsidRPr="008B3802">
              <w:rPr>
                <w:sz w:val="22"/>
                <w:szCs w:val="22"/>
              </w:rPr>
              <w:t>2.PN - B - 04481:1988</w:t>
            </w:r>
          </w:p>
        </w:tc>
        <w:tc>
          <w:tcPr>
            <w:tcW w:w="6637" w:type="dxa"/>
          </w:tcPr>
          <w:p w:rsidR="004854C0" w:rsidRPr="008B3802" w:rsidRDefault="004854C0" w:rsidP="006F37CA">
            <w:pPr>
              <w:rPr>
                <w:sz w:val="22"/>
                <w:szCs w:val="22"/>
              </w:rPr>
            </w:pPr>
            <w:r w:rsidRPr="008B3802">
              <w:rPr>
                <w:sz w:val="22"/>
                <w:szCs w:val="22"/>
              </w:rPr>
              <w:t>„ Grunty budowlane. Badania próbek gruntu”</w:t>
            </w:r>
          </w:p>
        </w:tc>
      </w:tr>
      <w:tr w:rsidR="004854C0" w:rsidRPr="008B3802" w:rsidTr="006F37CA">
        <w:tc>
          <w:tcPr>
            <w:tcW w:w="2575" w:type="dxa"/>
          </w:tcPr>
          <w:p w:rsidR="004854C0" w:rsidRPr="008B3802" w:rsidRDefault="004854C0" w:rsidP="006F37CA">
            <w:pPr>
              <w:rPr>
                <w:sz w:val="22"/>
                <w:szCs w:val="22"/>
              </w:rPr>
            </w:pPr>
            <w:r w:rsidRPr="008B3802">
              <w:rPr>
                <w:sz w:val="22"/>
                <w:szCs w:val="22"/>
              </w:rPr>
              <w:t>3.PN - B - 04493:1960</w:t>
            </w:r>
          </w:p>
        </w:tc>
        <w:tc>
          <w:tcPr>
            <w:tcW w:w="6637" w:type="dxa"/>
          </w:tcPr>
          <w:p w:rsidR="004854C0" w:rsidRPr="008B3802" w:rsidRDefault="004854C0" w:rsidP="006F37CA">
            <w:pPr>
              <w:rPr>
                <w:sz w:val="22"/>
                <w:szCs w:val="22"/>
              </w:rPr>
            </w:pPr>
            <w:r w:rsidRPr="008B3802">
              <w:rPr>
                <w:sz w:val="22"/>
                <w:szCs w:val="22"/>
              </w:rPr>
              <w:t>„Grunty budowlane. Oznaczanie kapilarności biernej”</w:t>
            </w:r>
          </w:p>
        </w:tc>
      </w:tr>
      <w:tr w:rsidR="004854C0" w:rsidRPr="008B3802" w:rsidTr="006F37CA">
        <w:tc>
          <w:tcPr>
            <w:tcW w:w="2575" w:type="dxa"/>
          </w:tcPr>
          <w:p w:rsidR="004854C0" w:rsidRPr="008B3802" w:rsidRDefault="004854C0" w:rsidP="006F37CA">
            <w:pPr>
              <w:rPr>
                <w:sz w:val="22"/>
                <w:szCs w:val="22"/>
              </w:rPr>
            </w:pPr>
            <w:r w:rsidRPr="008B3802">
              <w:rPr>
                <w:sz w:val="22"/>
                <w:szCs w:val="22"/>
              </w:rPr>
              <w:t>4.PN - B - 06714/ 00:1976</w:t>
            </w:r>
          </w:p>
        </w:tc>
        <w:tc>
          <w:tcPr>
            <w:tcW w:w="6637" w:type="dxa"/>
          </w:tcPr>
          <w:p w:rsidR="004854C0" w:rsidRPr="008B3802" w:rsidRDefault="004854C0" w:rsidP="006F37CA">
            <w:pPr>
              <w:rPr>
                <w:sz w:val="22"/>
                <w:szCs w:val="22"/>
              </w:rPr>
            </w:pPr>
            <w:r w:rsidRPr="008B3802">
              <w:rPr>
                <w:sz w:val="22"/>
                <w:szCs w:val="22"/>
              </w:rPr>
              <w:t>„Kruszywa mineralne. Badania. Postanowienia ogólne.”</w:t>
            </w:r>
          </w:p>
        </w:tc>
      </w:tr>
      <w:tr w:rsidR="004854C0" w:rsidRPr="008B3802" w:rsidTr="006F37CA">
        <w:tc>
          <w:tcPr>
            <w:tcW w:w="2575" w:type="dxa"/>
          </w:tcPr>
          <w:p w:rsidR="004854C0" w:rsidRPr="008B3802" w:rsidRDefault="004854C0" w:rsidP="006F37CA">
            <w:pPr>
              <w:rPr>
                <w:sz w:val="22"/>
                <w:szCs w:val="22"/>
              </w:rPr>
            </w:pPr>
            <w:r w:rsidRPr="008B3802">
              <w:rPr>
                <w:sz w:val="22"/>
                <w:szCs w:val="22"/>
              </w:rPr>
              <w:t>5.PN - B - 06714/ 01:1989</w:t>
            </w:r>
          </w:p>
        </w:tc>
        <w:tc>
          <w:tcPr>
            <w:tcW w:w="6637" w:type="dxa"/>
          </w:tcPr>
          <w:p w:rsidR="004854C0" w:rsidRPr="008B3802" w:rsidRDefault="004854C0" w:rsidP="006F37CA">
            <w:pPr>
              <w:rPr>
                <w:sz w:val="22"/>
                <w:szCs w:val="22"/>
              </w:rPr>
            </w:pPr>
            <w:r w:rsidRPr="008B3802">
              <w:rPr>
                <w:sz w:val="22"/>
                <w:szCs w:val="22"/>
              </w:rPr>
              <w:t>„Kruszywa mineralne. Badania. Podział, nazwy i określenia ogólne”</w:t>
            </w:r>
          </w:p>
        </w:tc>
      </w:tr>
      <w:tr w:rsidR="004854C0" w:rsidRPr="008B3802" w:rsidTr="006F37CA">
        <w:tc>
          <w:tcPr>
            <w:tcW w:w="2575" w:type="dxa"/>
          </w:tcPr>
          <w:p w:rsidR="004854C0" w:rsidRPr="008B3802" w:rsidRDefault="004854C0" w:rsidP="006F37CA">
            <w:pPr>
              <w:rPr>
                <w:sz w:val="22"/>
                <w:szCs w:val="22"/>
              </w:rPr>
            </w:pPr>
            <w:r w:rsidRPr="008B3802">
              <w:rPr>
                <w:sz w:val="22"/>
                <w:szCs w:val="22"/>
              </w:rPr>
              <w:t>6.PN - B - 06714/ 12:1977</w:t>
            </w:r>
          </w:p>
        </w:tc>
        <w:tc>
          <w:tcPr>
            <w:tcW w:w="6637" w:type="dxa"/>
          </w:tcPr>
          <w:p w:rsidR="004854C0" w:rsidRPr="008B3802" w:rsidRDefault="004854C0" w:rsidP="006F37CA">
            <w:pPr>
              <w:rPr>
                <w:sz w:val="22"/>
                <w:szCs w:val="22"/>
              </w:rPr>
            </w:pPr>
            <w:r w:rsidRPr="008B3802">
              <w:rPr>
                <w:sz w:val="22"/>
                <w:szCs w:val="22"/>
              </w:rPr>
              <w:t>„Kruszywa mineralne. Badania. Oznaczanie zawartości zanieczyszczeń obcych.”</w:t>
            </w:r>
          </w:p>
        </w:tc>
      </w:tr>
      <w:tr w:rsidR="004854C0" w:rsidRPr="008B3802" w:rsidTr="006F37CA">
        <w:tc>
          <w:tcPr>
            <w:tcW w:w="2575" w:type="dxa"/>
          </w:tcPr>
          <w:p w:rsidR="004854C0" w:rsidRPr="008B3802" w:rsidRDefault="004854C0" w:rsidP="006F37CA">
            <w:pPr>
              <w:rPr>
                <w:sz w:val="22"/>
                <w:szCs w:val="22"/>
              </w:rPr>
            </w:pPr>
            <w:r w:rsidRPr="008B3802">
              <w:rPr>
                <w:sz w:val="22"/>
                <w:szCs w:val="22"/>
              </w:rPr>
              <w:t>7.PN - B - 06714/ 15:1978</w:t>
            </w:r>
          </w:p>
        </w:tc>
        <w:tc>
          <w:tcPr>
            <w:tcW w:w="6637" w:type="dxa"/>
          </w:tcPr>
          <w:p w:rsidR="004854C0" w:rsidRPr="008B3802" w:rsidRDefault="004854C0" w:rsidP="006F37CA">
            <w:pPr>
              <w:rPr>
                <w:sz w:val="22"/>
                <w:szCs w:val="22"/>
              </w:rPr>
            </w:pPr>
            <w:r w:rsidRPr="008B3802">
              <w:rPr>
                <w:sz w:val="22"/>
                <w:szCs w:val="22"/>
              </w:rPr>
              <w:t>„Kruszywa mineralne. Badania. Oznaczenie składu ziarnowego.”</w:t>
            </w:r>
          </w:p>
        </w:tc>
      </w:tr>
      <w:tr w:rsidR="004854C0" w:rsidRPr="008B3802" w:rsidTr="006F37CA">
        <w:tc>
          <w:tcPr>
            <w:tcW w:w="2575" w:type="dxa"/>
          </w:tcPr>
          <w:p w:rsidR="004854C0" w:rsidRPr="008B3802" w:rsidRDefault="004854C0" w:rsidP="006F37CA">
            <w:pPr>
              <w:rPr>
                <w:sz w:val="22"/>
                <w:szCs w:val="22"/>
              </w:rPr>
            </w:pPr>
            <w:r w:rsidRPr="008B3802">
              <w:rPr>
                <w:sz w:val="22"/>
                <w:szCs w:val="22"/>
              </w:rPr>
              <w:t>8.PN - B - 06714/ 17:1977</w:t>
            </w:r>
          </w:p>
        </w:tc>
        <w:tc>
          <w:tcPr>
            <w:tcW w:w="6637" w:type="dxa"/>
          </w:tcPr>
          <w:p w:rsidR="004854C0" w:rsidRPr="008B3802" w:rsidRDefault="004854C0" w:rsidP="006F37CA">
            <w:pPr>
              <w:rPr>
                <w:sz w:val="22"/>
                <w:szCs w:val="22"/>
              </w:rPr>
            </w:pPr>
            <w:r w:rsidRPr="008B3802">
              <w:rPr>
                <w:sz w:val="22"/>
                <w:szCs w:val="22"/>
              </w:rPr>
              <w:t>„Kruszywa mineralne. Badania. Oznaczenie wilgotności.”</w:t>
            </w:r>
          </w:p>
        </w:tc>
      </w:tr>
      <w:tr w:rsidR="004854C0" w:rsidRPr="008B3802" w:rsidTr="006F37CA">
        <w:tc>
          <w:tcPr>
            <w:tcW w:w="2575" w:type="dxa"/>
          </w:tcPr>
          <w:p w:rsidR="004854C0" w:rsidRPr="008B3802" w:rsidRDefault="004854C0" w:rsidP="006F37CA">
            <w:pPr>
              <w:rPr>
                <w:sz w:val="22"/>
                <w:szCs w:val="22"/>
              </w:rPr>
            </w:pPr>
            <w:r w:rsidRPr="008B3802">
              <w:rPr>
                <w:sz w:val="22"/>
                <w:szCs w:val="22"/>
              </w:rPr>
              <w:t>9. PN–1744-1</w:t>
            </w:r>
          </w:p>
          <w:p w:rsidR="004854C0" w:rsidRPr="008B3802" w:rsidRDefault="004854C0" w:rsidP="006F37CA">
            <w:pPr>
              <w:rPr>
                <w:sz w:val="22"/>
                <w:szCs w:val="22"/>
              </w:rPr>
            </w:pPr>
          </w:p>
        </w:tc>
        <w:tc>
          <w:tcPr>
            <w:tcW w:w="6637" w:type="dxa"/>
          </w:tcPr>
          <w:p w:rsidR="004854C0" w:rsidRPr="008B3802" w:rsidRDefault="004854C0" w:rsidP="006F37CA">
            <w:pPr>
              <w:rPr>
                <w:sz w:val="22"/>
                <w:szCs w:val="22"/>
              </w:rPr>
            </w:pPr>
            <w:r w:rsidRPr="008B3802">
              <w:rPr>
                <w:sz w:val="22"/>
                <w:szCs w:val="22"/>
              </w:rPr>
              <w:t>„Badania chemicznych właściwości kruszyw. Analiza chemiczna”</w:t>
            </w:r>
          </w:p>
        </w:tc>
      </w:tr>
      <w:tr w:rsidR="004854C0" w:rsidRPr="008B3802" w:rsidTr="006F37CA">
        <w:tc>
          <w:tcPr>
            <w:tcW w:w="2575" w:type="dxa"/>
          </w:tcPr>
          <w:p w:rsidR="004854C0" w:rsidRPr="008B3802" w:rsidRDefault="004854C0" w:rsidP="006F37CA">
            <w:pPr>
              <w:rPr>
                <w:sz w:val="22"/>
                <w:szCs w:val="22"/>
              </w:rPr>
            </w:pPr>
            <w:r w:rsidRPr="008B3802">
              <w:rPr>
                <w:sz w:val="22"/>
                <w:szCs w:val="22"/>
              </w:rPr>
              <w:t>10.PN - B - 11111:1996</w:t>
            </w:r>
          </w:p>
        </w:tc>
        <w:tc>
          <w:tcPr>
            <w:tcW w:w="6637" w:type="dxa"/>
          </w:tcPr>
          <w:p w:rsidR="004854C0" w:rsidRPr="008B3802" w:rsidRDefault="004854C0" w:rsidP="006F37CA">
            <w:pPr>
              <w:rPr>
                <w:sz w:val="22"/>
                <w:szCs w:val="22"/>
              </w:rPr>
            </w:pPr>
            <w:r w:rsidRPr="008B3802">
              <w:rPr>
                <w:sz w:val="22"/>
                <w:szCs w:val="22"/>
              </w:rPr>
              <w:t>„Kruszywa naturalne do nawierzchni drogowych . Żwir i mieszanka”</w:t>
            </w:r>
          </w:p>
        </w:tc>
      </w:tr>
      <w:tr w:rsidR="004854C0" w:rsidRPr="008B3802" w:rsidTr="006F37CA">
        <w:tc>
          <w:tcPr>
            <w:tcW w:w="2575" w:type="dxa"/>
          </w:tcPr>
          <w:p w:rsidR="004854C0" w:rsidRPr="008B3802" w:rsidRDefault="004854C0" w:rsidP="006F37CA">
            <w:pPr>
              <w:rPr>
                <w:sz w:val="22"/>
                <w:szCs w:val="22"/>
              </w:rPr>
            </w:pPr>
            <w:r w:rsidRPr="008B3802">
              <w:rPr>
                <w:sz w:val="22"/>
                <w:szCs w:val="22"/>
              </w:rPr>
              <w:t>11.PN - B - 11113:1996</w:t>
            </w:r>
          </w:p>
        </w:tc>
        <w:tc>
          <w:tcPr>
            <w:tcW w:w="6637" w:type="dxa"/>
          </w:tcPr>
          <w:p w:rsidR="004854C0" w:rsidRPr="008B3802" w:rsidRDefault="004854C0" w:rsidP="006F37CA">
            <w:pPr>
              <w:rPr>
                <w:sz w:val="22"/>
                <w:szCs w:val="22"/>
              </w:rPr>
            </w:pPr>
            <w:r w:rsidRPr="008B3802">
              <w:rPr>
                <w:sz w:val="22"/>
                <w:szCs w:val="22"/>
              </w:rPr>
              <w:t>„Kruszywa naturalne. Kruszywo naturalne do nawierzchni drogowych. Piasek”</w:t>
            </w:r>
          </w:p>
        </w:tc>
      </w:tr>
      <w:tr w:rsidR="004854C0" w:rsidRPr="008B3802" w:rsidTr="006F37CA">
        <w:tc>
          <w:tcPr>
            <w:tcW w:w="2575" w:type="dxa"/>
          </w:tcPr>
          <w:p w:rsidR="004854C0" w:rsidRPr="008B3802" w:rsidRDefault="004854C0" w:rsidP="006F37CA">
            <w:pPr>
              <w:rPr>
                <w:sz w:val="22"/>
                <w:szCs w:val="22"/>
              </w:rPr>
            </w:pPr>
            <w:r w:rsidRPr="008B3802">
              <w:rPr>
                <w:sz w:val="22"/>
                <w:szCs w:val="22"/>
              </w:rPr>
              <w:t>12.PN-EN 933-8</w:t>
            </w:r>
          </w:p>
        </w:tc>
        <w:tc>
          <w:tcPr>
            <w:tcW w:w="6637" w:type="dxa"/>
          </w:tcPr>
          <w:p w:rsidR="004854C0" w:rsidRPr="008B3802" w:rsidRDefault="004854C0" w:rsidP="006F37CA">
            <w:pPr>
              <w:rPr>
                <w:sz w:val="22"/>
                <w:szCs w:val="22"/>
              </w:rPr>
            </w:pPr>
            <w:r w:rsidRPr="008B3802">
              <w:rPr>
                <w:sz w:val="22"/>
                <w:szCs w:val="22"/>
              </w:rPr>
              <w:t>„Ocena zawartości drobnych cząstek. Badanie wskaźnika piaskowego.”</w:t>
            </w:r>
          </w:p>
        </w:tc>
      </w:tr>
      <w:tr w:rsidR="004854C0" w:rsidRPr="008B3802" w:rsidTr="006F37CA">
        <w:tc>
          <w:tcPr>
            <w:tcW w:w="2575" w:type="dxa"/>
          </w:tcPr>
          <w:p w:rsidR="004854C0" w:rsidRPr="008B3802" w:rsidRDefault="004854C0" w:rsidP="006F37CA">
            <w:pPr>
              <w:rPr>
                <w:sz w:val="22"/>
                <w:szCs w:val="22"/>
              </w:rPr>
            </w:pPr>
            <w:r w:rsidRPr="008B3802">
              <w:rPr>
                <w:sz w:val="22"/>
                <w:szCs w:val="22"/>
              </w:rPr>
              <w:t>13.BN - 75/ 8931 – 02</w:t>
            </w:r>
          </w:p>
        </w:tc>
        <w:tc>
          <w:tcPr>
            <w:tcW w:w="6637" w:type="dxa"/>
          </w:tcPr>
          <w:p w:rsidR="004854C0" w:rsidRPr="008B3802" w:rsidRDefault="004854C0" w:rsidP="006F37CA">
            <w:pPr>
              <w:rPr>
                <w:sz w:val="22"/>
                <w:szCs w:val="22"/>
              </w:rPr>
            </w:pPr>
            <w:r w:rsidRPr="008B3802">
              <w:rPr>
                <w:sz w:val="22"/>
                <w:szCs w:val="22"/>
              </w:rPr>
              <w:t>„Drogi samochodowe. Pobieranie próbek gruntów do celów drogowych i lotniskowych.”</w:t>
            </w:r>
          </w:p>
        </w:tc>
      </w:tr>
      <w:tr w:rsidR="004854C0" w:rsidRPr="008B3802" w:rsidTr="006F37CA">
        <w:tc>
          <w:tcPr>
            <w:tcW w:w="2575" w:type="dxa"/>
          </w:tcPr>
          <w:p w:rsidR="004854C0" w:rsidRPr="008B3802" w:rsidRDefault="004854C0" w:rsidP="006F37CA">
            <w:pPr>
              <w:rPr>
                <w:sz w:val="22"/>
                <w:szCs w:val="22"/>
              </w:rPr>
            </w:pPr>
            <w:r w:rsidRPr="008B3802">
              <w:rPr>
                <w:sz w:val="22"/>
                <w:szCs w:val="22"/>
              </w:rPr>
              <w:t>14.BN - 68/ 8931 – 04</w:t>
            </w:r>
          </w:p>
        </w:tc>
        <w:tc>
          <w:tcPr>
            <w:tcW w:w="6637" w:type="dxa"/>
          </w:tcPr>
          <w:p w:rsidR="004854C0" w:rsidRPr="008B3802" w:rsidRDefault="004854C0" w:rsidP="006F37CA">
            <w:pPr>
              <w:rPr>
                <w:sz w:val="22"/>
                <w:szCs w:val="22"/>
              </w:rPr>
            </w:pPr>
            <w:r w:rsidRPr="008B3802">
              <w:rPr>
                <w:sz w:val="22"/>
                <w:szCs w:val="22"/>
              </w:rPr>
              <w:t>„Drogi samochodowe. Pomiar równości nawierzchni planografem i łatą.”</w:t>
            </w:r>
          </w:p>
        </w:tc>
      </w:tr>
      <w:tr w:rsidR="004854C0" w:rsidRPr="008B3802" w:rsidTr="006F37CA">
        <w:tc>
          <w:tcPr>
            <w:tcW w:w="2575" w:type="dxa"/>
          </w:tcPr>
          <w:p w:rsidR="004854C0" w:rsidRPr="008B3802" w:rsidRDefault="004854C0" w:rsidP="006F37CA">
            <w:pPr>
              <w:rPr>
                <w:sz w:val="22"/>
                <w:szCs w:val="22"/>
              </w:rPr>
            </w:pPr>
            <w:r w:rsidRPr="008B3802">
              <w:rPr>
                <w:sz w:val="22"/>
                <w:szCs w:val="22"/>
              </w:rPr>
              <w:t>15.BN - 77/ 8931 - 12</w:t>
            </w:r>
          </w:p>
        </w:tc>
        <w:tc>
          <w:tcPr>
            <w:tcW w:w="6637" w:type="dxa"/>
          </w:tcPr>
          <w:p w:rsidR="004854C0" w:rsidRPr="008B3802" w:rsidRDefault="004854C0" w:rsidP="006F37CA">
            <w:pPr>
              <w:rPr>
                <w:sz w:val="22"/>
                <w:szCs w:val="22"/>
              </w:rPr>
            </w:pPr>
            <w:r w:rsidRPr="008B3802">
              <w:rPr>
                <w:sz w:val="22"/>
                <w:szCs w:val="22"/>
              </w:rPr>
              <w:t>„Drogi samochodowe. Oznaczanie wskaźnika zagęszczenia gruntu.”</w:t>
            </w:r>
          </w:p>
        </w:tc>
      </w:tr>
      <w:tr w:rsidR="004854C0" w:rsidRPr="008B3802" w:rsidTr="006F37CA">
        <w:tc>
          <w:tcPr>
            <w:tcW w:w="2575" w:type="dxa"/>
          </w:tcPr>
          <w:p w:rsidR="004854C0" w:rsidRPr="008B3802" w:rsidRDefault="004854C0" w:rsidP="006F37CA">
            <w:pPr>
              <w:rPr>
                <w:sz w:val="22"/>
                <w:szCs w:val="22"/>
              </w:rPr>
            </w:pPr>
            <w:r w:rsidRPr="008B3802">
              <w:rPr>
                <w:sz w:val="22"/>
                <w:szCs w:val="22"/>
              </w:rPr>
              <w:t>16. PN</w:t>
            </w:r>
            <w:r w:rsidRPr="008B3802">
              <w:rPr>
                <w:sz w:val="22"/>
                <w:szCs w:val="22"/>
              </w:rPr>
              <w:noBreakHyphen/>
              <w:t xml:space="preserve">S-02205 </w:t>
            </w:r>
          </w:p>
          <w:p w:rsidR="004854C0" w:rsidRPr="008B3802" w:rsidRDefault="004854C0" w:rsidP="006F37CA">
            <w:pPr>
              <w:rPr>
                <w:sz w:val="22"/>
                <w:szCs w:val="22"/>
              </w:rPr>
            </w:pPr>
          </w:p>
        </w:tc>
        <w:tc>
          <w:tcPr>
            <w:tcW w:w="6637" w:type="dxa"/>
          </w:tcPr>
          <w:p w:rsidR="004854C0" w:rsidRPr="008B3802" w:rsidRDefault="004854C0" w:rsidP="006F37CA">
            <w:pPr>
              <w:rPr>
                <w:sz w:val="22"/>
                <w:szCs w:val="22"/>
              </w:rPr>
            </w:pPr>
            <w:r w:rsidRPr="008B3802">
              <w:rPr>
                <w:sz w:val="22"/>
                <w:szCs w:val="22"/>
              </w:rPr>
              <w:t>Drogi samochodowe. Roboty ziemne. Wymagania i badania.</w:t>
            </w:r>
          </w:p>
        </w:tc>
      </w:tr>
      <w:tr w:rsidR="004854C0" w:rsidRPr="008B3802" w:rsidTr="006F37CA">
        <w:tc>
          <w:tcPr>
            <w:tcW w:w="2575" w:type="dxa"/>
          </w:tcPr>
          <w:p w:rsidR="004854C0" w:rsidRPr="008B3802" w:rsidRDefault="004854C0" w:rsidP="006F37CA">
            <w:pPr>
              <w:rPr>
                <w:sz w:val="22"/>
                <w:szCs w:val="22"/>
              </w:rPr>
            </w:pPr>
            <w:r w:rsidRPr="008B3802">
              <w:rPr>
                <w:sz w:val="22"/>
                <w:szCs w:val="22"/>
              </w:rPr>
              <w:t>17. PN–S-06102</w:t>
            </w:r>
          </w:p>
        </w:tc>
        <w:tc>
          <w:tcPr>
            <w:tcW w:w="6637" w:type="dxa"/>
          </w:tcPr>
          <w:p w:rsidR="004854C0" w:rsidRPr="008B3802" w:rsidRDefault="004854C0" w:rsidP="006F37CA">
            <w:pPr>
              <w:rPr>
                <w:sz w:val="22"/>
                <w:szCs w:val="22"/>
              </w:rPr>
            </w:pPr>
            <w:r w:rsidRPr="008B3802">
              <w:rPr>
                <w:sz w:val="22"/>
                <w:szCs w:val="22"/>
              </w:rPr>
              <w:t>„Drogi samochodowe. Podbudowy z kruszyw stabilizowanych mechanicznie.”</w:t>
            </w:r>
          </w:p>
        </w:tc>
      </w:tr>
      <w:tr w:rsidR="004854C0" w:rsidRPr="008B3802" w:rsidTr="006F37CA">
        <w:tc>
          <w:tcPr>
            <w:tcW w:w="2575" w:type="dxa"/>
          </w:tcPr>
          <w:p w:rsidR="004854C0" w:rsidRPr="008B3802" w:rsidRDefault="004854C0" w:rsidP="006F37CA">
            <w:pPr>
              <w:rPr>
                <w:sz w:val="22"/>
                <w:szCs w:val="22"/>
              </w:rPr>
            </w:pPr>
            <w:r w:rsidRPr="008B3802">
              <w:rPr>
                <w:sz w:val="22"/>
                <w:szCs w:val="22"/>
              </w:rPr>
              <w:t>18.BN - 76/ 8950 – 03</w:t>
            </w:r>
          </w:p>
        </w:tc>
        <w:tc>
          <w:tcPr>
            <w:tcW w:w="6637" w:type="dxa"/>
          </w:tcPr>
          <w:p w:rsidR="004854C0" w:rsidRPr="008B3802" w:rsidRDefault="004854C0" w:rsidP="006F37CA">
            <w:pPr>
              <w:rPr>
                <w:sz w:val="22"/>
                <w:szCs w:val="22"/>
              </w:rPr>
            </w:pPr>
            <w:r w:rsidRPr="008B3802">
              <w:rPr>
                <w:sz w:val="22"/>
                <w:szCs w:val="22"/>
              </w:rPr>
              <w:t>„Badania hydrologiczne. Obliczanie współczynnika filtracji gruntów sypkich na podstawie uziarnienia i porowatości.”</w:t>
            </w:r>
          </w:p>
        </w:tc>
      </w:tr>
    </w:tbl>
    <w:p w:rsidR="00314908" w:rsidRDefault="00314908" w:rsidP="00F021B5">
      <w:pPr>
        <w:rPr>
          <w:sz w:val="22"/>
          <w:szCs w:val="22"/>
        </w:rPr>
      </w:pPr>
    </w:p>
    <w:p w:rsidR="006B1C71" w:rsidRDefault="00314908">
      <w:pPr>
        <w:spacing w:after="200" w:line="276" w:lineRule="auto"/>
        <w:rPr>
          <w:sz w:val="22"/>
          <w:szCs w:val="22"/>
        </w:rPr>
      </w:pPr>
      <w:r>
        <w:rPr>
          <w:sz w:val="22"/>
          <w:szCs w:val="22"/>
        </w:rPr>
        <w:br w:type="page"/>
      </w:r>
      <w:r w:rsidR="006B1C71">
        <w:rPr>
          <w:sz w:val="22"/>
          <w:szCs w:val="22"/>
        </w:rPr>
        <w:br w:type="page"/>
      </w:r>
    </w:p>
    <w:p w:rsidR="00314908" w:rsidRDefault="00314908">
      <w:pPr>
        <w:spacing w:after="200" w:line="276" w:lineRule="auto"/>
        <w:rPr>
          <w:sz w:val="22"/>
          <w:szCs w:val="22"/>
        </w:rPr>
      </w:pPr>
    </w:p>
    <w:p w:rsidR="00921E6D" w:rsidRPr="008B3802" w:rsidRDefault="00921E6D" w:rsidP="00F021B5">
      <w:pPr>
        <w:rPr>
          <w:sz w:val="22"/>
          <w:szCs w:val="22"/>
        </w:rPr>
      </w:pPr>
    </w:p>
    <w:p w:rsidR="005F50BF" w:rsidRPr="008B3802" w:rsidRDefault="005F50BF" w:rsidP="00A930DE">
      <w:pPr>
        <w:pStyle w:val="spistreci"/>
        <w:rPr>
          <w:rFonts w:ascii="Times New Roman" w:hAnsi="Times New Roman"/>
          <w:sz w:val="22"/>
          <w:szCs w:val="22"/>
        </w:rPr>
      </w:pPr>
      <w:bookmarkStart w:id="1032" w:name="_Toc196470370"/>
      <w:r w:rsidRPr="008B3802">
        <w:rPr>
          <w:rFonts w:ascii="Times New Roman" w:hAnsi="Times New Roman"/>
          <w:sz w:val="22"/>
          <w:szCs w:val="22"/>
        </w:rPr>
        <w:t>D - 04.03.01.a POŁĄCZENIE MIĘDZYWARSTWOWE NAWIERZCHNI DROGOWEJ</w:t>
      </w:r>
      <w:bookmarkEnd w:id="1032"/>
    </w:p>
    <w:p w:rsidR="00A24FC6" w:rsidRPr="008B3802" w:rsidRDefault="00A24FC6" w:rsidP="00A930DE">
      <w:pPr>
        <w:tabs>
          <w:tab w:val="left" w:pos="1909"/>
        </w:tabs>
        <w:rPr>
          <w:sz w:val="22"/>
          <w:szCs w:val="22"/>
          <w:lang w:eastAsia="pl-PL"/>
        </w:rPr>
      </w:pPr>
    </w:p>
    <w:p w:rsidR="00A24FC6" w:rsidRPr="008B3802" w:rsidRDefault="00A24FC6" w:rsidP="00A930DE">
      <w:pPr>
        <w:tabs>
          <w:tab w:val="left" w:pos="1909"/>
        </w:tabs>
        <w:rPr>
          <w:sz w:val="22"/>
          <w:szCs w:val="22"/>
          <w:lang w:eastAsia="pl-PL"/>
        </w:rPr>
      </w:pPr>
    </w:p>
    <w:p w:rsidR="00A24FC6" w:rsidRPr="008B3802" w:rsidRDefault="00A24FC6" w:rsidP="00A930DE">
      <w:pPr>
        <w:tabs>
          <w:tab w:val="left" w:pos="1909"/>
        </w:tabs>
        <w:rPr>
          <w:sz w:val="22"/>
          <w:szCs w:val="22"/>
          <w:lang w:eastAsia="pl-PL"/>
        </w:rPr>
      </w:pPr>
    </w:p>
    <w:p w:rsidR="005F50BF" w:rsidRPr="008B3802" w:rsidRDefault="00402515" w:rsidP="00A930DE">
      <w:pPr>
        <w:pStyle w:val="Nagwek1"/>
        <w:rPr>
          <w:rFonts w:ascii="Times New Roman" w:hAnsi="Times New Roman" w:cs="Times New Roman"/>
          <w:sz w:val="22"/>
          <w:szCs w:val="22"/>
        </w:rPr>
      </w:pPr>
      <w:r w:rsidRPr="008B3802">
        <w:rPr>
          <w:rFonts w:ascii="Times New Roman" w:hAnsi="Times New Roman" w:cs="Times New Roman"/>
          <w:sz w:val="22"/>
          <w:szCs w:val="22"/>
        </w:rPr>
        <w:t>1. WSTĘP</w:t>
      </w:r>
    </w:p>
    <w:p w:rsidR="005F50BF" w:rsidRPr="008B3802" w:rsidRDefault="005F50BF" w:rsidP="00A930DE">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1.1. Przedmiot SST</w:t>
      </w:r>
    </w:p>
    <w:p w:rsidR="00FD663C" w:rsidRPr="008B3802" w:rsidRDefault="005F50BF" w:rsidP="00A930DE">
      <w:pPr>
        <w:pStyle w:val="Standardowytekst"/>
        <w:rPr>
          <w:bCs/>
          <w:iCs/>
          <w:noProof/>
          <w:sz w:val="22"/>
          <w:szCs w:val="22"/>
        </w:rPr>
      </w:pPr>
      <w:r w:rsidRPr="008B3802">
        <w:rPr>
          <w:sz w:val="22"/>
          <w:szCs w:val="22"/>
        </w:rPr>
        <w:tab/>
        <w:t xml:space="preserve">Przedmiotem niniejszej szczegółowej specyfikacji technicznej (SST) są wymagania dotyczące wykonania i odbioru robót związanych z połączeniem międzywarstwowym emulsją asfaltową warstw nawierzchni drogowej </w:t>
      </w:r>
      <w:r w:rsidR="00FD663C" w:rsidRPr="008B3802">
        <w:rPr>
          <w:bCs/>
          <w:iCs/>
          <w:sz w:val="22"/>
          <w:szCs w:val="22"/>
        </w:rPr>
        <w:t>na zadaniu pn.:</w:t>
      </w:r>
      <w:r w:rsidR="00FD663C" w:rsidRPr="008B3802">
        <w:rPr>
          <w:b/>
          <w:sz w:val="22"/>
          <w:szCs w:val="22"/>
        </w:rPr>
        <w:t xml:space="preserve"> </w:t>
      </w:r>
      <w:bookmarkStart w:id="1033" w:name="_Hlk196239392"/>
      <w:r w:rsidR="00FD663C" w:rsidRPr="008B3802">
        <w:rPr>
          <w:b/>
          <w:sz w:val="22"/>
          <w:szCs w:val="22"/>
        </w:rPr>
        <w:t>„</w:t>
      </w:r>
      <w:r w:rsidR="006B1C71">
        <w:rPr>
          <w:b/>
          <w:sz w:val="22"/>
          <w:szCs w:val="22"/>
        </w:rPr>
        <w:t>Przebudowa ul. Paderewskiego we Wrześni</w:t>
      </w:r>
      <w:r w:rsidR="00FD663C" w:rsidRPr="008B3802">
        <w:rPr>
          <w:b/>
          <w:sz w:val="22"/>
          <w:szCs w:val="22"/>
        </w:rPr>
        <w:t>”</w:t>
      </w:r>
      <w:r w:rsidR="00FD663C" w:rsidRPr="008B3802">
        <w:rPr>
          <w:bCs/>
          <w:iCs/>
          <w:noProof/>
          <w:sz w:val="22"/>
          <w:szCs w:val="22"/>
        </w:rPr>
        <w:t>.</w:t>
      </w:r>
      <w:bookmarkEnd w:id="1033"/>
    </w:p>
    <w:p w:rsidR="00FD663C" w:rsidRPr="008B3802" w:rsidRDefault="00FD663C" w:rsidP="00A930DE">
      <w:pPr>
        <w:pStyle w:val="Standardowytekst"/>
        <w:rPr>
          <w:bCs/>
          <w:iCs/>
          <w:noProof/>
          <w:sz w:val="22"/>
          <w:szCs w:val="22"/>
        </w:rPr>
      </w:pPr>
    </w:p>
    <w:p w:rsidR="005F50BF" w:rsidRPr="008B3802" w:rsidRDefault="005F50BF" w:rsidP="00A930DE">
      <w:pPr>
        <w:pStyle w:val="Standardowytekst"/>
        <w:rPr>
          <w:b/>
          <w:sz w:val="22"/>
          <w:szCs w:val="22"/>
        </w:rPr>
      </w:pPr>
      <w:r w:rsidRPr="008B3802">
        <w:rPr>
          <w:b/>
          <w:sz w:val="22"/>
          <w:szCs w:val="22"/>
        </w:rPr>
        <w:t>1.2. Zakres stosowania SST</w:t>
      </w:r>
    </w:p>
    <w:p w:rsidR="005F50BF" w:rsidRPr="008B3802" w:rsidRDefault="005F50BF" w:rsidP="00A930DE">
      <w:pPr>
        <w:tabs>
          <w:tab w:val="left" w:pos="0"/>
        </w:tabs>
        <w:rPr>
          <w:sz w:val="22"/>
          <w:szCs w:val="22"/>
        </w:rPr>
      </w:pPr>
      <w:r w:rsidRPr="008B3802">
        <w:rPr>
          <w:sz w:val="22"/>
          <w:szCs w:val="22"/>
        </w:rPr>
        <w:tab/>
        <w:t>Specyfikacje Techniczne są stosowane jako dokument przetargowy i kontraktowy przy zlecaniu i realizacji robót wymienionych w p.1.1.</w:t>
      </w:r>
    </w:p>
    <w:p w:rsidR="005F50BF" w:rsidRPr="008B3802" w:rsidRDefault="005F50BF" w:rsidP="00A930DE">
      <w:pPr>
        <w:tabs>
          <w:tab w:val="left" w:pos="0"/>
        </w:tabs>
        <w:rPr>
          <w:sz w:val="22"/>
          <w:szCs w:val="22"/>
        </w:rPr>
      </w:pPr>
    </w:p>
    <w:p w:rsidR="005F50BF" w:rsidRPr="008B3802" w:rsidRDefault="005F50BF" w:rsidP="00A930DE">
      <w:pPr>
        <w:rPr>
          <w:b/>
          <w:sz w:val="22"/>
          <w:szCs w:val="22"/>
        </w:rPr>
      </w:pPr>
      <w:r w:rsidRPr="008B3802">
        <w:rPr>
          <w:b/>
          <w:sz w:val="22"/>
          <w:szCs w:val="22"/>
        </w:rPr>
        <w:t>1.3. Zakres robót objętych SST</w:t>
      </w:r>
    </w:p>
    <w:p w:rsidR="005F50BF" w:rsidRPr="008B3802" w:rsidRDefault="005F50BF" w:rsidP="00A930DE">
      <w:pPr>
        <w:jc w:val="both"/>
        <w:rPr>
          <w:sz w:val="22"/>
          <w:szCs w:val="22"/>
        </w:rPr>
      </w:pPr>
      <w:r w:rsidRPr="008B3802">
        <w:rPr>
          <w:sz w:val="22"/>
          <w:szCs w:val="22"/>
        </w:rPr>
        <w:tab/>
        <w:t>Ustalenia zawarte w niniejszej specyfikacji dotyczą zasad prowadzenia robót związanych z wykonaniem i odbiorem połączeń międzywarstwowycvh warstw z mieszanek mineralno-asfaltowych i warstwy podbudowy znajdujących się w ciągu drogi.</w:t>
      </w:r>
    </w:p>
    <w:p w:rsidR="005F50BF" w:rsidRPr="008B3802" w:rsidRDefault="005F50BF" w:rsidP="00A930DE">
      <w:pPr>
        <w:jc w:val="both"/>
        <w:rPr>
          <w:sz w:val="22"/>
          <w:szCs w:val="22"/>
        </w:rPr>
      </w:pPr>
      <w:r w:rsidRPr="008B3802">
        <w:rPr>
          <w:sz w:val="22"/>
          <w:szCs w:val="22"/>
        </w:rPr>
        <w:tab/>
        <w:t>Połączenia międzywarstwowe mają zadanie powiązania warstw nawierzchni w jeden monolit, co jest konieczne ze względu na nośność (przenoszenie obciążeń na podłoże) oraz zapobieganie sfalowaniu, koleinowaniu a także łuszczeniu się nawierzchni.</w:t>
      </w:r>
    </w:p>
    <w:p w:rsidR="005F50BF" w:rsidRPr="008B3802" w:rsidRDefault="005F50BF" w:rsidP="00A930DE">
      <w:pPr>
        <w:jc w:val="both"/>
        <w:rPr>
          <w:sz w:val="22"/>
          <w:szCs w:val="22"/>
        </w:rPr>
      </w:pPr>
      <w:r w:rsidRPr="008B3802">
        <w:rPr>
          <w:sz w:val="22"/>
          <w:szCs w:val="22"/>
        </w:rPr>
        <w:tab/>
        <w:t>Połączenia międzywarstwowe wykonuje się z zasady przez skropienie emulsją asfaltową.</w:t>
      </w:r>
    </w:p>
    <w:p w:rsidR="005F50BF" w:rsidRPr="008B3802" w:rsidRDefault="005F50BF" w:rsidP="00A930DE">
      <w:pPr>
        <w:jc w:val="both"/>
        <w:rPr>
          <w:sz w:val="22"/>
          <w:szCs w:val="22"/>
        </w:rPr>
      </w:pPr>
      <w:r w:rsidRPr="008B3802">
        <w:rPr>
          <w:sz w:val="22"/>
          <w:szCs w:val="22"/>
        </w:rPr>
        <w:tab/>
        <w:t>W SST podano wymagania, dotyczące połączeń międzywarstwowych układanych warstw asfaltowych z betonu asfaltowego, mieszanek SMA oraz podbudowach z kruszyw.</w:t>
      </w:r>
    </w:p>
    <w:p w:rsidR="000635C4" w:rsidRPr="008B3802" w:rsidRDefault="000635C4" w:rsidP="00A930DE">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1.4. Określenia podstawowe</w:t>
      </w:r>
    </w:p>
    <w:p w:rsidR="000635C4" w:rsidRPr="008B3802" w:rsidRDefault="000635C4" w:rsidP="00A930DE">
      <w:pPr>
        <w:spacing w:after="120"/>
        <w:jc w:val="both"/>
        <w:rPr>
          <w:b/>
          <w:sz w:val="22"/>
          <w:szCs w:val="22"/>
        </w:rPr>
      </w:pPr>
      <w:r w:rsidRPr="008B3802">
        <w:rPr>
          <w:b/>
          <w:sz w:val="22"/>
          <w:szCs w:val="22"/>
        </w:rPr>
        <w:t xml:space="preserve">1.4.1. </w:t>
      </w:r>
      <w:r w:rsidRPr="008B3802">
        <w:rPr>
          <w:sz w:val="22"/>
          <w:szCs w:val="22"/>
        </w:rPr>
        <w:t>Nawierzchnia – konstrukcja składająca się z jednej lub kilku warstw, służących do przejmowania i rozkładania na podłoże obciążeń od ruchu pojazdów.</w:t>
      </w:r>
    </w:p>
    <w:p w:rsidR="000635C4" w:rsidRPr="008B3802" w:rsidRDefault="000635C4" w:rsidP="00A930DE">
      <w:pPr>
        <w:jc w:val="both"/>
        <w:rPr>
          <w:sz w:val="22"/>
          <w:szCs w:val="22"/>
        </w:rPr>
      </w:pPr>
      <w:r w:rsidRPr="008B3802">
        <w:rPr>
          <w:b/>
          <w:sz w:val="22"/>
          <w:szCs w:val="22"/>
        </w:rPr>
        <w:t xml:space="preserve">1.4.2. </w:t>
      </w:r>
      <w:r w:rsidRPr="008B3802">
        <w:rPr>
          <w:sz w:val="22"/>
          <w:szCs w:val="22"/>
        </w:rPr>
        <w:t>Warstwa – element konstrukcji nawierzchni zbudowany z jednego materiału, który może składać się z jednej lub wielu warstw układanych w pojedynczej operacji.</w:t>
      </w:r>
    </w:p>
    <w:p w:rsidR="000635C4" w:rsidRPr="008B3802" w:rsidRDefault="000635C4" w:rsidP="00A930DE">
      <w:pPr>
        <w:spacing w:before="120"/>
        <w:jc w:val="both"/>
        <w:rPr>
          <w:sz w:val="22"/>
          <w:szCs w:val="22"/>
        </w:rPr>
      </w:pPr>
      <w:r w:rsidRPr="008B3802">
        <w:rPr>
          <w:b/>
          <w:sz w:val="22"/>
          <w:szCs w:val="22"/>
        </w:rPr>
        <w:t xml:space="preserve">1.4.3. </w:t>
      </w:r>
      <w:r w:rsidRPr="008B3802">
        <w:rPr>
          <w:sz w:val="22"/>
          <w:szCs w:val="22"/>
        </w:rPr>
        <w:t>Warstwa ścieralna</w:t>
      </w:r>
      <w:r w:rsidRPr="008B3802">
        <w:rPr>
          <w:b/>
          <w:sz w:val="22"/>
          <w:szCs w:val="22"/>
        </w:rPr>
        <w:t xml:space="preserve"> </w:t>
      </w:r>
      <w:r w:rsidRPr="008B3802">
        <w:rPr>
          <w:sz w:val="22"/>
          <w:szCs w:val="22"/>
        </w:rPr>
        <w:t>– górna warstwa nawierzchni będąca w bezpośrednim kontakcie z kołami pojazdów.</w:t>
      </w:r>
    </w:p>
    <w:p w:rsidR="000635C4" w:rsidRPr="008B3802" w:rsidRDefault="000635C4" w:rsidP="00A930DE">
      <w:pPr>
        <w:spacing w:before="120"/>
        <w:jc w:val="both"/>
        <w:rPr>
          <w:sz w:val="22"/>
          <w:szCs w:val="22"/>
        </w:rPr>
      </w:pPr>
      <w:r w:rsidRPr="008B3802">
        <w:rPr>
          <w:b/>
          <w:sz w:val="22"/>
          <w:szCs w:val="22"/>
        </w:rPr>
        <w:t xml:space="preserve">1.4.4. </w:t>
      </w:r>
      <w:r w:rsidRPr="008B3802">
        <w:rPr>
          <w:sz w:val="22"/>
          <w:szCs w:val="22"/>
        </w:rPr>
        <w:t>Warstwa wiążąca – warstwa nawierzchni między warstwą ścieralną a podbudową.</w:t>
      </w:r>
    </w:p>
    <w:p w:rsidR="000635C4" w:rsidRPr="008B3802" w:rsidRDefault="000635C4" w:rsidP="00A930DE">
      <w:pPr>
        <w:spacing w:before="120"/>
        <w:jc w:val="both"/>
        <w:rPr>
          <w:sz w:val="22"/>
          <w:szCs w:val="22"/>
        </w:rPr>
      </w:pPr>
      <w:r w:rsidRPr="008B3802">
        <w:rPr>
          <w:b/>
          <w:sz w:val="22"/>
          <w:szCs w:val="22"/>
        </w:rPr>
        <w:t xml:space="preserve">1.4.5. </w:t>
      </w:r>
      <w:r w:rsidRPr="008B3802">
        <w:rPr>
          <w:sz w:val="22"/>
          <w:szCs w:val="22"/>
        </w:rPr>
        <w:t>Podbudowa – główny element konstrukcyjny nawierzchni przenoszący obciążenia na warstwę podłoża, który może być ułożony w jednej lub kilku warstwach.</w:t>
      </w:r>
    </w:p>
    <w:p w:rsidR="000635C4" w:rsidRPr="008B3802" w:rsidRDefault="000635C4" w:rsidP="00A930DE">
      <w:pPr>
        <w:spacing w:before="120"/>
        <w:jc w:val="both"/>
        <w:rPr>
          <w:sz w:val="22"/>
          <w:szCs w:val="22"/>
        </w:rPr>
      </w:pPr>
      <w:r w:rsidRPr="008B3802">
        <w:rPr>
          <w:b/>
          <w:sz w:val="22"/>
          <w:szCs w:val="22"/>
        </w:rPr>
        <w:t>1.4.6.</w:t>
      </w:r>
      <w:r w:rsidRPr="008B3802">
        <w:rPr>
          <w:sz w:val="22"/>
          <w:szCs w:val="22"/>
        </w:rPr>
        <w:t xml:space="preserve"> Mieszanka mineralno-asfaltowa – mieszanka kruszywa i lepiszcza asfaltowego.</w:t>
      </w:r>
    </w:p>
    <w:p w:rsidR="000635C4" w:rsidRPr="008B3802" w:rsidRDefault="000635C4" w:rsidP="00A930DE">
      <w:pPr>
        <w:spacing w:before="120"/>
        <w:jc w:val="both"/>
        <w:rPr>
          <w:sz w:val="22"/>
          <w:szCs w:val="22"/>
        </w:rPr>
      </w:pPr>
      <w:r w:rsidRPr="008B3802">
        <w:rPr>
          <w:b/>
          <w:sz w:val="22"/>
          <w:szCs w:val="22"/>
        </w:rPr>
        <w:t>1.4.7.</w:t>
      </w:r>
      <w:r w:rsidRPr="008B3802">
        <w:rPr>
          <w:sz w:val="22"/>
          <w:szCs w:val="22"/>
        </w:rPr>
        <w:t xml:space="preserve"> Beton asfaltowy – mieszanka mineralno-asfaltowa, w której kruszywo o uziarnieniu ciągłym lub nieciągłym tworzy strukturę wzajemnie klinującą się.</w:t>
      </w:r>
    </w:p>
    <w:p w:rsidR="000635C4" w:rsidRPr="008B3802" w:rsidRDefault="000635C4" w:rsidP="00A930DE">
      <w:pPr>
        <w:spacing w:before="120"/>
        <w:jc w:val="both"/>
        <w:rPr>
          <w:sz w:val="22"/>
          <w:szCs w:val="22"/>
        </w:rPr>
      </w:pPr>
      <w:r w:rsidRPr="008B3802">
        <w:rPr>
          <w:b/>
          <w:sz w:val="22"/>
          <w:szCs w:val="22"/>
        </w:rPr>
        <w:t>1.4.8.</w:t>
      </w:r>
      <w:r w:rsidRPr="008B3802">
        <w:rPr>
          <w:sz w:val="22"/>
          <w:szCs w:val="22"/>
        </w:rPr>
        <w:t xml:space="preserve"> Mieszanka SMA – mieszanka mastyksowo-grysowa, będąca mieszanką mineralno-asfaltową, składająca się z grubego łamanego kruszywa o nieciągłym uziarnieniu, związanego zaprawą mastyksową.</w:t>
      </w:r>
    </w:p>
    <w:p w:rsidR="000635C4" w:rsidRPr="008B3802" w:rsidRDefault="000635C4" w:rsidP="00A930DE">
      <w:pPr>
        <w:spacing w:before="120"/>
        <w:jc w:val="both"/>
        <w:rPr>
          <w:sz w:val="22"/>
          <w:szCs w:val="22"/>
        </w:rPr>
      </w:pPr>
      <w:r w:rsidRPr="008B3802">
        <w:rPr>
          <w:b/>
          <w:sz w:val="22"/>
          <w:szCs w:val="22"/>
        </w:rPr>
        <w:t>1.4.9.</w:t>
      </w:r>
      <w:r w:rsidRPr="008B3802">
        <w:rPr>
          <w:sz w:val="22"/>
          <w:szCs w:val="22"/>
        </w:rPr>
        <w:t xml:space="preserve"> Asfalt lany – mieszanka mineralno-asfaltowa o bardzo małej zawartości wolnych przestrzeni, w której objętość wypełniacza i lepiszcza jest większa niż objętość wolnych przestrzeni w kruszywie.</w:t>
      </w:r>
    </w:p>
    <w:p w:rsidR="000635C4" w:rsidRPr="008B3802" w:rsidRDefault="000635C4" w:rsidP="00A930DE">
      <w:pPr>
        <w:spacing w:before="120"/>
        <w:jc w:val="both"/>
        <w:rPr>
          <w:sz w:val="22"/>
          <w:szCs w:val="22"/>
        </w:rPr>
      </w:pPr>
      <w:r w:rsidRPr="008B3802">
        <w:rPr>
          <w:b/>
          <w:sz w:val="22"/>
          <w:szCs w:val="22"/>
        </w:rPr>
        <w:t>1.4.10.</w:t>
      </w:r>
      <w:r w:rsidR="000F7E88">
        <w:rPr>
          <w:sz w:val="22"/>
          <w:szCs w:val="22"/>
        </w:rPr>
        <w:t xml:space="preserve"> </w:t>
      </w:r>
      <w:r w:rsidRPr="008B3802">
        <w:rPr>
          <w:sz w:val="22"/>
          <w:szCs w:val="22"/>
        </w:rPr>
        <w:t>Emulsja asfaltowa – emulsja będąca zawiesiną asfaltu w wodzie, w której fazą zdyspergowaną (rozproszoną) jest asfalt, a fazą ciągłą jest woda lub roztwór wodny.</w:t>
      </w:r>
    </w:p>
    <w:p w:rsidR="000635C4" w:rsidRPr="008B3802" w:rsidRDefault="000635C4" w:rsidP="00A930DE">
      <w:pPr>
        <w:spacing w:before="120"/>
        <w:jc w:val="both"/>
        <w:rPr>
          <w:sz w:val="22"/>
          <w:szCs w:val="22"/>
        </w:rPr>
      </w:pPr>
      <w:r w:rsidRPr="008B3802">
        <w:rPr>
          <w:b/>
          <w:sz w:val="22"/>
          <w:szCs w:val="22"/>
        </w:rPr>
        <w:t>1.4.11.</w:t>
      </w:r>
      <w:r w:rsidRPr="008B3802">
        <w:rPr>
          <w:sz w:val="22"/>
          <w:szCs w:val="22"/>
        </w:rPr>
        <w:t xml:space="preserve"> Kationowa emulsja asfaltowa – emulsja, w której emulgator nadaje dodatnie ładunki cząstkom zdyspergowanego asfaltu.</w:t>
      </w:r>
    </w:p>
    <w:p w:rsidR="000635C4" w:rsidRPr="008B3802" w:rsidRDefault="000635C4" w:rsidP="00A930DE">
      <w:pPr>
        <w:spacing w:before="120"/>
        <w:jc w:val="both"/>
        <w:rPr>
          <w:sz w:val="22"/>
          <w:szCs w:val="22"/>
        </w:rPr>
      </w:pPr>
      <w:r w:rsidRPr="008B3802">
        <w:rPr>
          <w:b/>
          <w:sz w:val="22"/>
          <w:szCs w:val="22"/>
        </w:rPr>
        <w:t>1.4.12.</w:t>
      </w:r>
      <w:r w:rsidRPr="008B3802">
        <w:rPr>
          <w:sz w:val="22"/>
          <w:szCs w:val="22"/>
        </w:rPr>
        <w:t xml:space="preserve"> Emulsja asfaltowa modyfikowana polimerami – emulsja, w której asfalt jest modyfikowany polimerami albo jest to emulsja modyfikowana lateksem kationowym.</w:t>
      </w:r>
    </w:p>
    <w:p w:rsidR="000635C4" w:rsidRPr="008B3802" w:rsidRDefault="000635C4" w:rsidP="00A930DE">
      <w:pPr>
        <w:spacing w:before="120"/>
        <w:jc w:val="both"/>
        <w:rPr>
          <w:sz w:val="22"/>
          <w:szCs w:val="22"/>
        </w:rPr>
      </w:pPr>
      <w:r w:rsidRPr="008B3802">
        <w:rPr>
          <w:b/>
          <w:sz w:val="22"/>
          <w:szCs w:val="22"/>
        </w:rPr>
        <w:t>1.4.13.</w:t>
      </w:r>
      <w:r w:rsidRPr="008B3802">
        <w:rPr>
          <w:sz w:val="22"/>
          <w:szCs w:val="22"/>
        </w:rPr>
        <w:t xml:space="preserve"> Połączenie międzywarstwowe – związanie asfaltowych warstw konstrukcyjnych nawierzchni i podbudowy</w:t>
      </w:r>
      <w:r w:rsidR="000F7E88">
        <w:rPr>
          <w:sz w:val="22"/>
          <w:szCs w:val="22"/>
        </w:rPr>
        <w:t xml:space="preserve"> </w:t>
      </w:r>
      <w:r w:rsidRPr="008B3802">
        <w:rPr>
          <w:sz w:val="22"/>
          <w:szCs w:val="22"/>
        </w:rPr>
        <w:t>z kruszyw przez skropienie warstwy dolnej emulsją asfaltową w celu zwiększenia wytrzymałości zespołu warstw (dolnej i górnej) i uniemożliwienia penetracji wody między warstwami.</w:t>
      </w:r>
    </w:p>
    <w:p w:rsidR="000635C4" w:rsidRPr="008B3802" w:rsidRDefault="000635C4" w:rsidP="00A930DE">
      <w:pPr>
        <w:spacing w:before="120"/>
        <w:rPr>
          <w:sz w:val="22"/>
          <w:szCs w:val="22"/>
        </w:rPr>
      </w:pPr>
      <w:r w:rsidRPr="008B3802">
        <w:rPr>
          <w:b/>
          <w:sz w:val="22"/>
          <w:szCs w:val="22"/>
        </w:rPr>
        <w:t>1.4.14.</w:t>
      </w:r>
      <w:r w:rsidRPr="008B3802">
        <w:rPr>
          <w:sz w:val="22"/>
          <w:szCs w:val="22"/>
        </w:rPr>
        <w:t xml:space="preserve"> Mieszanka niezwiązana – ziarnisty materiał (kruszywa naturalne, sztuczne, z recyklingu lub mieszaniny tych kruszyw), który jest stosowany do wykonania ulepszonego podłoża gruntowego lub warstw konstrukcji nawierzchni dróg.</w:t>
      </w:r>
    </w:p>
    <w:p w:rsidR="000635C4" w:rsidRPr="008B3802" w:rsidRDefault="000635C4" w:rsidP="00A930DE">
      <w:pPr>
        <w:spacing w:before="120"/>
        <w:rPr>
          <w:sz w:val="22"/>
          <w:szCs w:val="22"/>
        </w:rPr>
      </w:pPr>
      <w:r w:rsidRPr="008B3802">
        <w:rPr>
          <w:b/>
          <w:sz w:val="22"/>
          <w:szCs w:val="22"/>
        </w:rPr>
        <w:t>1.4.15.</w:t>
      </w:r>
      <w:r w:rsidRPr="008B3802">
        <w:rPr>
          <w:sz w:val="22"/>
          <w:szCs w:val="22"/>
        </w:rPr>
        <w:t xml:space="preserve"> Mieszanka związana spoiwem hydraulicznym – mieszanka z kruszywa naturalnego, sztucznego, z recyklingu lub ich mieszanina oraz spoiwa hydraulicznego, w której następuje wiązanie i twardnienie na skutek reakcji hydraulicznych.</w:t>
      </w:r>
    </w:p>
    <w:p w:rsidR="000635C4" w:rsidRPr="008B3802" w:rsidRDefault="000635C4" w:rsidP="00A930DE">
      <w:pPr>
        <w:spacing w:before="120"/>
        <w:rPr>
          <w:sz w:val="22"/>
          <w:szCs w:val="22"/>
        </w:rPr>
      </w:pPr>
      <w:r w:rsidRPr="008B3802">
        <w:rPr>
          <w:b/>
          <w:sz w:val="22"/>
          <w:szCs w:val="22"/>
        </w:rPr>
        <w:t>1.4.16.</w:t>
      </w:r>
      <w:r w:rsidRPr="008B3802">
        <w:rPr>
          <w:sz w:val="22"/>
          <w:szCs w:val="22"/>
        </w:rPr>
        <w:t xml:space="preserve"> Kategoria ruchu (KR1-KR6) – obciążenie drogi ruchem samochodowym, wyrażone w osiach obliczeniowych (100 kN) według „Katalogu typowych konstrukcji nawierzchni podatnych i półsztywnych” [22].</w:t>
      </w:r>
    </w:p>
    <w:p w:rsidR="000635C4" w:rsidRPr="008B3802" w:rsidRDefault="000635C4" w:rsidP="00A930DE">
      <w:pPr>
        <w:spacing w:before="120"/>
        <w:rPr>
          <w:sz w:val="22"/>
          <w:szCs w:val="22"/>
          <w:lang w:val="en-US"/>
        </w:rPr>
      </w:pPr>
      <w:r w:rsidRPr="008B3802">
        <w:rPr>
          <w:b/>
          <w:sz w:val="22"/>
          <w:szCs w:val="22"/>
          <w:lang w:val="en-US"/>
        </w:rPr>
        <w:t>1.4.17.</w:t>
      </w:r>
      <w:r w:rsidRPr="008B3802">
        <w:rPr>
          <w:sz w:val="22"/>
          <w:szCs w:val="22"/>
          <w:lang w:val="en-US"/>
        </w:rPr>
        <w:t xml:space="preserve"> Symbole i skróty</w:t>
      </w:r>
    </w:p>
    <w:p w:rsidR="000635C4" w:rsidRPr="008B3802" w:rsidRDefault="000635C4" w:rsidP="00A930DE">
      <w:pPr>
        <w:tabs>
          <w:tab w:val="left" w:pos="851"/>
          <w:tab w:val="left" w:pos="964"/>
        </w:tabs>
        <w:spacing w:before="120"/>
        <w:ind w:left="964" w:hanging="964"/>
        <w:rPr>
          <w:sz w:val="22"/>
          <w:szCs w:val="22"/>
          <w:lang w:val="en-US"/>
        </w:rPr>
      </w:pPr>
      <w:r w:rsidRPr="008B3802">
        <w:rPr>
          <w:sz w:val="22"/>
          <w:szCs w:val="22"/>
          <w:lang w:val="en-US"/>
        </w:rPr>
        <w:t>AC</w:t>
      </w:r>
      <w:r w:rsidRPr="008B3802">
        <w:rPr>
          <w:sz w:val="22"/>
          <w:szCs w:val="22"/>
          <w:lang w:val="en-US"/>
        </w:rPr>
        <w:tab/>
        <w:t>-</w:t>
      </w:r>
      <w:r w:rsidRPr="008B3802">
        <w:rPr>
          <w:sz w:val="22"/>
          <w:szCs w:val="22"/>
          <w:lang w:val="en-US"/>
        </w:rPr>
        <w:tab/>
        <w:t>beton asfaltowy (ang. Asphalt Concrete)</w:t>
      </w:r>
    </w:p>
    <w:p w:rsidR="000635C4" w:rsidRPr="008B3802" w:rsidRDefault="000635C4" w:rsidP="00A930DE">
      <w:pPr>
        <w:tabs>
          <w:tab w:val="left" w:pos="851"/>
          <w:tab w:val="left" w:pos="964"/>
        </w:tabs>
        <w:ind w:left="964" w:hanging="964"/>
        <w:rPr>
          <w:sz w:val="22"/>
          <w:szCs w:val="22"/>
          <w:lang w:val="en-US"/>
        </w:rPr>
      </w:pPr>
      <w:r w:rsidRPr="008B3802">
        <w:rPr>
          <w:sz w:val="22"/>
          <w:szCs w:val="22"/>
          <w:lang w:val="en-US"/>
        </w:rPr>
        <w:t>MA</w:t>
      </w:r>
      <w:r w:rsidRPr="008B3802">
        <w:rPr>
          <w:sz w:val="22"/>
          <w:szCs w:val="22"/>
          <w:lang w:val="en-US"/>
        </w:rPr>
        <w:tab/>
        <w:t>-</w:t>
      </w:r>
      <w:r w:rsidRPr="008B3802">
        <w:rPr>
          <w:sz w:val="22"/>
          <w:szCs w:val="22"/>
          <w:lang w:val="en-US"/>
        </w:rPr>
        <w:tab/>
        <w:t>asfalt lany (ang. Mastic Asphalt)</w:t>
      </w:r>
    </w:p>
    <w:p w:rsidR="000635C4" w:rsidRPr="008B3802" w:rsidRDefault="000635C4" w:rsidP="00A930DE">
      <w:pPr>
        <w:tabs>
          <w:tab w:val="left" w:pos="851"/>
          <w:tab w:val="left" w:pos="964"/>
        </w:tabs>
        <w:ind w:left="964" w:hanging="964"/>
        <w:rPr>
          <w:sz w:val="22"/>
          <w:szCs w:val="22"/>
        </w:rPr>
      </w:pPr>
      <w:r w:rsidRPr="008B3802">
        <w:rPr>
          <w:sz w:val="22"/>
          <w:szCs w:val="22"/>
        </w:rPr>
        <w:t>mma</w:t>
      </w:r>
      <w:r w:rsidRPr="008B3802">
        <w:rPr>
          <w:sz w:val="22"/>
          <w:szCs w:val="22"/>
        </w:rPr>
        <w:tab/>
        <w:t>-</w:t>
      </w:r>
      <w:r w:rsidRPr="008B3802">
        <w:rPr>
          <w:sz w:val="22"/>
          <w:szCs w:val="22"/>
        </w:rPr>
        <w:tab/>
        <w:t>mieszanka mineralno asfaltowa</w:t>
      </w:r>
    </w:p>
    <w:p w:rsidR="000635C4" w:rsidRPr="008B3802" w:rsidRDefault="000635C4" w:rsidP="00A930DE">
      <w:pPr>
        <w:tabs>
          <w:tab w:val="left" w:pos="851"/>
          <w:tab w:val="left" w:pos="964"/>
        </w:tabs>
        <w:ind w:left="964" w:hanging="964"/>
        <w:rPr>
          <w:sz w:val="22"/>
          <w:szCs w:val="22"/>
        </w:rPr>
      </w:pPr>
      <w:r w:rsidRPr="008B3802">
        <w:rPr>
          <w:sz w:val="22"/>
          <w:szCs w:val="22"/>
        </w:rPr>
        <w:t>NPD</w:t>
      </w:r>
      <w:r w:rsidRPr="008B3802">
        <w:rPr>
          <w:sz w:val="22"/>
          <w:szCs w:val="22"/>
        </w:rPr>
        <w:tab/>
        <w:t>-</w:t>
      </w:r>
      <w:r w:rsidRPr="008B3802">
        <w:rPr>
          <w:sz w:val="22"/>
          <w:szCs w:val="22"/>
        </w:rPr>
        <w:tab/>
        <w:t>właściwość użytkowa nioeokreślana (ang. No Performance Determined)</w:t>
      </w:r>
    </w:p>
    <w:p w:rsidR="000635C4" w:rsidRPr="008B3802" w:rsidRDefault="000635C4" w:rsidP="00A930DE">
      <w:pPr>
        <w:tabs>
          <w:tab w:val="left" w:pos="851"/>
          <w:tab w:val="left" w:pos="964"/>
        </w:tabs>
        <w:ind w:left="964" w:hanging="964"/>
        <w:rPr>
          <w:sz w:val="22"/>
          <w:szCs w:val="22"/>
        </w:rPr>
      </w:pPr>
      <w:r w:rsidRPr="008B3802">
        <w:rPr>
          <w:sz w:val="22"/>
          <w:szCs w:val="22"/>
        </w:rPr>
        <w:t>pH</w:t>
      </w:r>
      <w:r w:rsidRPr="008B3802">
        <w:rPr>
          <w:sz w:val="22"/>
          <w:szCs w:val="22"/>
        </w:rPr>
        <w:tab/>
        <w:t>-</w:t>
      </w:r>
      <w:r w:rsidRPr="008B3802">
        <w:rPr>
          <w:sz w:val="22"/>
          <w:szCs w:val="22"/>
        </w:rPr>
        <w:tab/>
        <w:t>wykładnik stężenia jonów wodorowych</w:t>
      </w:r>
    </w:p>
    <w:p w:rsidR="000635C4" w:rsidRPr="008B3802" w:rsidRDefault="000635C4" w:rsidP="00A930DE">
      <w:pPr>
        <w:tabs>
          <w:tab w:val="left" w:pos="851"/>
          <w:tab w:val="left" w:pos="964"/>
        </w:tabs>
        <w:ind w:left="964" w:hanging="964"/>
        <w:rPr>
          <w:sz w:val="22"/>
          <w:szCs w:val="22"/>
          <w:lang w:val="en-US"/>
        </w:rPr>
      </w:pPr>
      <w:r w:rsidRPr="008B3802">
        <w:rPr>
          <w:sz w:val="22"/>
          <w:szCs w:val="22"/>
          <w:lang w:val="en-US"/>
        </w:rPr>
        <w:t>SMA</w:t>
      </w:r>
      <w:r w:rsidRPr="008B3802">
        <w:rPr>
          <w:sz w:val="22"/>
          <w:szCs w:val="22"/>
          <w:lang w:val="en-US"/>
        </w:rPr>
        <w:tab/>
        <w:t>-</w:t>
      </w:r>
      <w:r w:rsidRPr="008B3802">
        <w:rPr>
          <w:sz w:val="22"/>
          <w:szCs w:val="22"/>
          <w:lang w:val="en-US"/>
        </w:rPr>
        <w:tab/>
        <w:t>mastyks grysowy (ang. Stone Mastic Asphalt)</w:t>
      </w:r>
    </w:p>
    <w:p w:rsidR="000635C4" w:rsidRPr="008B3802" w:rsidRDefault="000635C4" w:rsidP="00A930DE">
      <w:pPr>
        <w:tabs>
          <w:tab w:val="left" w:pos="851"/>
          <w:tab w:val="left" w:pos="964"/>
        </w:tabs>
        <w:ind w:left="964" w:hanging="964"/>
        <w:rPr>
          <w:sz w:val="22"/>
          <w:szCs w:val="22"/>
        </w:rPr>
      </w:pPr>
      <w:r w:rsidRPr="008B3802">
        <w:rPr>
          <w:sz w:val="22"/>
          <w:szCs w:val="22"/>
        </w:rPr>
        <w:t>TBR</w:t>
      </w:r>
      <w:r w:rsidRPr="008B3802">
        <w:rPr>
          <w:sz w:val="22"/>
          <w:szCs w:val="22"/>
        </w:rPr>
        <w:tab/>
        <w:t>-</w:t>
      </w:r>
      <w:r w:rsidRPr="008B3802">
        <w:rPr>
          <w:sz w:val="22"/>
          <w:szCs w:val="22"/>
        </w:rPr>
        <w:tab/>
        <w:t>do zadeklarowania (ang. To Be Reported); producent może dostarczyć odpowiednie informacje wraz z wyrobem, jednak nie jest do tego zobowiązany</w:t>
      </w:r>
      <w:r w:rsidR="000F7E88">
        <w:rPr>
          <w:sz w:val="22"/>
          <w:szCs w:val="22"/>
        </w:rPr>
        <w:t xml:space="preserve"> </w:t>
      </w:r>
    </w:p>
    <w:p w:rsidR="000635C4" w:rsidRPr="008B3802" w:rsidRDefault="000635C4" w:rsidP="00A930DE">
      <w:pPr>
        <w:tabs>
          <w:tab w:val="left" w:pos="851"/>
          <w:tab w:val="left" w:pos="964"/>
        </w:tabs>
        <w:ind w:left="964" w:hanging="964"/>
        <w:rPr>
          <w:sz w:val="22"/>
          <w:szCs w:val="22"/>
        </w:rPr>
      </w:pPr>
      <w:r w:rsidRPr="008B3802">
        <w:rPr>
          <w:sz w:val="22"/>
          <w:szCs w:val="22"/>
        </w:rPr>
        <w:t>WMS</w:t>
      </w:r>
      <w:r w:rsidRPr="008B3802">
        <w:rPr>
          <w:sz w:val="22"/>
          <w:szCs w:val="22"/>
        </w:rPr>
        <w:tab/>
        <w:t>-</w:t>
      </w:r>
      <w:r w:rsidRPr="008B3802">
        <w:rPr>
          <w:sz w:val="22"/>
          <w:szCs w:val="22"/>
        </w:rPr>
        <w:tab/>
        <w:t>wysoki moduł sztywności</w:t>
      </w:r>
    </w:p>
    <w:p w:rsidR="000635C4" w:rsidRPr="008B3802" w:rsidRDefault="000635C4" w:rsidP="00A930DE">
      <w:pPr>
        <w:tabs>
          <w:tab w:val="left" w:pos="851"/>
          <w:tab w:val="left" w:pos="964"/>
        </w:tabs>
        <w:ind w:left="964" w:hanging="964"/>
        <w:rPr>
          <w:sz w:val="22"/>
          <w:szCs w:val="22"/>
        </w:rPr>
      </w:pPr>
      <w:r w:rsidRPr="008B3802">
        <w:rPr>
          <w:sz w:val="22"/>
          <w:szCs w:val="22"/>
        </w:rPr>
        <w:t>%(m/m)</w:t>
      </w:r>
      <w:r w:rsidRPr="008B3802">
        <w:rPr>
          <w:sz w:val="22"/>
          <w:szCs w:val="22"/>
        </w:rPr>
        <w:tab/>
        <w:t>-</w:t>
      </w:r>
      <w:r w:rsidRPr="008B3802">
        <w:rPr>
          <w:sz w:val="22"/>
          <w:szCs w:val="22"/>
        </w:rPr>
        <w:tab/>
        <w:t>ułamek masowy wyrażony w procentach</w:t>
      </w:r>
    </w:p>
    <w:p w:rsidR="000635C4" w:rsidRPr="008B3802" w:rsidRDefault="000635C4" w:rsidP="00A930DE">
      <w:pPr>
        <w:spacing w:before="120"/>
        <w:rPr>
          <w:sz w:val="22"/>
          <w:szCs w:val="22"/>
        </w:rPr>
      </w:pPr>
      <w:r w:rsidRPr="008B3802">
        <w:rPr>
          <w:b/>
          <w:sz w:val="22"/>
          <w:szCs w:val="22"/>
        </w:rPr>
        <w:t xml:space="preserve">1.4.20. </w:t>
      </w:r>
      <w:r w:rsidRPr="008B3802">
        <w:rPr>
          <w:sz w:val="22"/>
          <w:szCs w:val="22"/>
        </w:rPr>
        <w:t>Pozostałe określenia podstawowe są zgodne z obowiązującymi, odpowiednimi polskimi normami i z definicjami podanymi w SST D-00.00.00 „Wymagania ogólne”[1] pkt 1.4.</w:t>
      </w:r>
    </w:p>
    <w:p w:rsidR="000635C4" w:rsidRPr="008B3802" w:rsidRDefault="000635C4" w:rsidP="00A930DE">
      <w:pPr>
        <w:pStyle w:val="Nagwek2"/>
        <w:ind w:left="142"/>
        <w:rPr>
          <w:rFonts w:ascii="Times New Roman" w:hAnsi="Times New Roman" w:cs="Times New Roman"/>
          <w:i w:val="0"/>
          <w:sz w:val="22"/>
          <w:szCs w:val="22"/>
        </w:rPr>
      </w:pPr>
      <w:r w:rsidRPr="008B3802">
        <w:rPr>
          <w:rFonts w:ascii="Times New Roman" w:hAnsi="Times New Roman" w:cs="Times New Roman"/>
          <w:i w:val="0"/>
          <w:sz w:val="22"/>
          <w:szCs w:val="22"/>
        </w:rPr>
        <w:t>1.5. Ogólne wymagania dotyczące robót</w:t>
      </w:r>
    </w:p>
    <w:p w:rsidR="000635C4" w:rsidRPr="008B3802" w:rsidRDefault="000635C4" w:rsidP="00A930DE">
      <w:pPr>
        <w:rPr>
          <w:sz w:val="22"/>
          <w:szCs w:val="22"/>
        </w:rPr>
      </w:pPr>
      <w:r w:rsidRPr="008B3802">
        <w:rPr>
          <w:sz w:val="22"/>
          <w:szCs w:val="22"/>
        </w:rPr>
        <w:tab/>
        <w:t>Ogólne wymagania dotyczące robót podano w SST D-00.00.00 „Wymagania ogólne” [1] pkt 1.5.</w:t>
      </w:r>
    </w:p>
    <w:p w:rsidR="000635C4" w:rsidRPr="008B3802" w:rsidRDefault="000635C4" w:rsidP="00A930DE">
      <w:pPr>
        <w:pStyle w:val="Nagwek1"/>
        <w:tabs>
          <w:tab w:val="num" w:pos="0"/>
        </w:tabs>
        <w:rPr>
          <w:rFonts w:ascii="Times New Roman" w:hAnsi="Times New Roman" w:cs="Times New Roman"/>
          <w:sz w:val="22"/>
          <w:szCs w:val="22"/>
        </w:rPr>
      </w:pPr>
      <w:bookmarkStart w:id="1034" w:name="_Toc344981394"/>
      <w:r w:rsidRPr="008B3802">
        <w:rPr>
          <w:rFonts w:ascii="Times New Roman" w:hAnsi="Times New Roman" w:cs="Times New Roman"/>
          <w:sz w:val="22"/>
          <w:szCs w:val="22"/>
        </w:rPr>
        <w:t>2. MATERIAŁY</w:t>
      </w:r>
      <w:bookmarkEnd w:id="1034"/>
    </w:p>
    <w:p w:rsidR="000635C4" w:rsidRPr="008B3802" w:rsidRDefault="000635C4" w:rsidP="00A930DE">
      <w:pPr>
        <w:pStyle w:val="Nagwek2"/>
        <w:ind w:left="142"/>
        <w:rPr>
          <w:rFonts w:ascii="Times New Roman" w:hAnsi="Times New Roman" w:cs="Times New Roman"/>
          <w:i w:val="0"/>
          <w:sz w:val="22"/>
          <w:szCs w:val="22"/>
        </w:rPr>
      </w:pPr>
      <w:bookmarkStart w:id="1035" w:name="_Toc344981395"/>
      <w:r w:rsidRPr="008B3802">
        <w:rPr>
          <w:rFonts w:ascii="Times New Roman" w:hAnsi="Times New Roman" w:cs="Times New Roman"/>
          <w:i w:val="0"/>
          <w:sz w:val="22"/>
          <w:szCs w:val="22"/>
        </w:rPr>
        <w:t>2.1. Ogólne wymagania dotyczące materiałów</w:t>
      </w:r>
    </w:p>
    <w:p w:rsidR="000635C4" w:rsidRPr="008B3802" w:rsidRDefault="000635C4" w:rsidP="00A930DE">
      <w:pPr>
        <w:rPr>
          <w:sz w:val="22"/>
          <w:szCs w:val="22"/>
        </w:rPr>
      </w:pPr>
      <w:r w:rsidRPr="008B3802">
        <w:rPr>
          <w:sz w:val="22"/>
          <w:szCs w:val="22"/>
        </w:rPr>
        <w:tab/>
        <w:t>Ogólne wymagania dotyczące materiałów, ich pozyskiwania i składowania, podano w</w:t>
      </w:r>
      <w:r w:rsidR="000F7E88">
        <w:rPr>
          <w:sz w:val="22"/>
          <w:szCs w:val="22"/>
        </w:rPr>
        <w:t xml:space="preserve"> </w:t>
      </w:r>
      <w:r w:rsidRPr="008B3802">
        <w:rPr>
          <w:sz w:val="22"/>
          <w:szCs w:val="22"/>
        </w:rPr>
        <w:t>SST D-00.00.00 „Wymagania ogólne” [1] pkt 2.</w:t>
      </w:r>
    </w:p>
    <w:p w:rsidR="000635C4" w:rsidRPr="008B3802" w:rsidRDefault="000635C4" w:rsidP="00A930DE">
      <w:pPr>
        <w:pStyle w:val="Nagwek2"/>
        <w:ind w:left="142"/>
        <w:rPr>
          <w:rFonts w:ascii="Times New Roman" w:hAnsi="Times New Roman" w:cs="Times New Roman"/>
          <w:i w:val="0"/>
          <w:sz w:val="22"/>
          <w:szCs w:val="22"/>
        </w:rPr>
      </w:pPr>
      <w:r w:rsidRPr="008B3802">
        <w:rPr>
          <w:rFonts w:ascii="Times New Roman" w:hAnsi="Times New Roman" w:cs="Times New Roman"/>
          <w:i w:val="0"/>
          <w:sz w:val="22"/>
          <w:szCs w:val="22"/>
        </w:rPr>
        <w:t>2.2. Materiały do wykonania robót</w:t>
      </w:r>
    </w:p>
    <w:p w:rsidR="000635C4" w:rsidRPr="008B3802" w:rsidRDefault="000635C4" w:rsidP="00A930DE">
      <w:pPr>
        <w:rPr>
          <w:sz w:val="22"/>
          <w:szCs w:val="22"/>
        </w:rPr>
      </w:pPr>
      <w:r w:rsidRPr="008B3802">
        <w:rPr>
          <w:b/>
          <w:sz w:val="22"/>
          <w:szCs w:val="22"/>
        </w:rPr>
        <w:t xml:space="preserve">2.2.1. </w:t>
      </w:r>
      <w:r w:rsidRPr="008B3802">
        <w:rPr>
          <w:sz w:val="22"/>
          <w:szCs w:val="22"/>
        </w:rPr>
        <w:t xml:space="preserve">Zgodność materiałów z dokumentacją projektową </w:t>
      </w:r>
    </w:p>
    <w:p w:rsidR="000635C4" w:rsidRPr="008B3802" w:rsidRDefault="000635C4" w:rsidP="00A930DE">
      <w:pPr>
        <w:spacing w:before="120"/>
        <w:rPr>
          <w:sz w:val="22"/>
          <w:szCs w:val="22"/>
        </w:rPr>
      </w:pPr>
      <w:r w:rsidRPr="008B3802">
        <w:rPr>
          <w:sz w:val="22"/>
          <w:szCs w:val="22"/>
        </w:rPr>
        <w:tab/>
        <w:t>Materiały do wykonania robót powinny być zgodne z ustaleniami niniejszej SST.</w:t>
      </w:r>
    </w:p>
    <w:p w:rsidR="000635C4" w:rsidRPr="008B3802" w:rsidRDefault="000635C4" w:rsidP="00A930DE">
      <w:pPr>
        <w:spacing w:before="120" w:after="120"/>
        <w:rPr>
          <w:sz w:val="22"/>
          <w:szCs w:val="22"/>
        </w:rPr>
      </w:pPr>
      <w:r w:rsidRPr="008B3802">
        <w:rPr>
          <w:b/>
          <w:sz w:val="22"/>
          <w:szCs w:val="22"/>
        </w:rPr>
        <w:t xml:space="preserve">2.2.2. </w:t>
      </w:r>
      <w:r w:rsidRPr="008B3802">
        <w:rPr>
          <w:sz w:val="22"/>
          <w:szCs w:val="22"/>
        </w:rPr>
        <w:t>Rodzaje materiałów do wykonania połączenia międzywarstwowego</w:t>
      </w:r>
    </w:p>
    <w:p w:rsidR="000635C4" w:rsidRPr="008B3802" w:rsidRDefault="000635C4" w:rsidP="00A930DE">
      <w:pPr>
        <w:rPr>
          <w:sz w:val="22"/>
          <w:szCs w:val="22"/>
        </w:rPr>
      </w:pPr>
      <w:r w:rsidRPr="008B3802">
        <w:rPr>
          <w:sz w:val="22"/>
          <w:szCs w:val="22"/>
        </w:rPr>
        <w:tab/>
        <w:t>Do wykonania połączenia międzywarstwowego mogą być stosowane następujące materiały:</w:t>
      </w:r>
    </w:p>
    <w:p w:rsidR="000635C4" w:rsidRPr="008B3802" w:rsidRDefault="000635C4" w:rsidP="00996D69">
      <w:pPr>
        <w:numPr>
          <w:ilvl w:val="0"/>
          <w:numId w:val="53"/>
        </w:numPr>
        <w:overflowPunct w:val="0"/>
        <w:autoSpaceDE w:val="0"/>
        <w:autoSpaceDN w:val="0"/>
        <w:adjustRightInd w:val="0"/>
        <w:jc w:val="both"/>
        <w:textAlignment w:val="baseline"/>
        <w:rPr>
          <w:sz w:val="22"/>
          <w:szCs w:val="22"/>
        </w:rPr>
      </w:pPr>
      <w:r w:rsidRPr="008B3802">
        <w:rPr>
          <w:sz w:val="22"/>
          <w:szCs w:val="22"/>
        </w:rPr>
        <w:t>kationowe emulsje asfaltowe (niemodyfikowane),</w:t>
      </w:r>
    </w:p>
    <w:p w:rsidR="000635C4" w:rsidRPr="008B3802" w:rsidRDefault="000635C4" w:rsidP="00996D69">
      <w:pPr>
        <w:numPr>
          <w:ilvl w:val="0"/>
          <w:numId w:val="53"/>
        </w:numPr>
        <w:overflowPunct w:val="0"/>
        <w:autoSpaceDE w:val="0"/>
        <w:autoSpaceDN w:val="0"/>
        <w:adjustRightInd w:val="0"/>
        <w:jc w:val="both"/>
        <w:textAlignment w:val="baseline"/>
        <w:rPr>
          <w:sz w:val="22"/>
          <w:szCs w:val="22"/>
        </w:rPr>
      </w:pPr>
      <w:r w:rsidRPr="008B3802">
        <w:rPr>
          <w:sz w:val="22"/>
          <w:szCs w:val="22"/>
        </w:rPr>
        <w:t>kationowe emulsje asfaltowe modyfikowane polimerami,</w:t>
      </w:r>
    </w:p>
    <w:p w:rsidR="000635C4" w:rsidRPr="008B3802" w:rsidRDefault="000635C4" w:rsidP="00996D69">
      <w:pPr>
        <w:numPr>
          <w:ilvl w:val="0"/>
          <w:numId w:val="53"/>
        </w:numPr>
        <w:overflowPunct w:val="0"/>
        <w:autoSpaceDE w:val="0"/>
        <w:autoSpaceDN w:val="0"/>
        <w:adjustRightInd w:val="0"/>
        <w:jc w:val="both"/>
        <w:textAlignment w:val="baseline"/>
        <w:rPr>
          <w:sz w:val="22"/>
          <w:szCs w:val="22"/>
        </w:rPr>
      </w:pPr>
      <w:r w:rsidRPr="008B3802">
        <w:rPr>
          <w:sz w:val="22"/>
          <w:szCs w:val="22"/>
        </w:rPr>
        <w:t>kruszywo (grysy) do posypania emulsji.</w:t>
      </w:r>
    </w:p>
    <w:p w:rsidR="000635C4" w:rsidRPr="008B3802" w:rsidRDefault="000635C4" w:rsidP="00A930DE">
      <w:pPr>
        <w:spacing w:before="120" w:after="120"/>
        <w:rPr>
          <w:b/>
          <w:sz w:val="22"/>
          <w:szCs w:val="22"/>
        </w:rPr>
      </w:pPr>
      <w:r w:rsidRPr="008B3802">
        <w:rPr>
          <w:b/>
          <w:sz w:val="22"/>
          <w:szCs w:val="22"/>
        </w:rPr>
        <w:t xml:space="preserve">2.2.3. </w:t>
      </w:r>
      <w:r w:rsidRPr="008B3802">
        <w:rPr>
          <w:sz w:val="22"/>
          <w:szCs w:val="22"/>
        </w:rPr>
        <w:t>Emulsje asfaltowe</w:t>
      </w:r>
    </w:p>
    <w:p w:rsidR="000635C4" w:rsidRPr="008B3802" w:rsidRDefault="000635C4" w:rsidP="00A930DE">
      <w:pPr>
        <w:rPr>
          <w:sz w:val="22"/>
          <w:szCs w:val="22"/>
        </w:rPr>
      </w:pPr>
      <w:r w:rsidRPr="008B3802">
        <w:rPr>
          <w:b/>
          <w:sz w:val="22"/>
          <w:szCs w:val="22"/>
        </w:rPr>
        <w:tab/>
      </w:r>
      <w:r w:rsidRPr="008B3802">
        <w:rPr>
          <w:sz w:val="22"/>
          <w:szCs w:val="22"/>
        </w:rPr>
        <w:t>Kationowe emulsje asfaltowe powinny odpowiadać wymaganiom Załącznika krajowego NA (normatywnego) do normy PN-EN 13808 [17], w którym umieszczono następujące trzy krajowe emulsje asfaltowe przeznaczone do złączania warstw asfaltowych nawierzchni:</w:t>
      </w:r>
    </w:p>
    <w:p w:rsidR="000635C4" w:rsidRPr="008B3802" w:rsidRDefault="000635C4" w:rsidP="00996D69">
      <w:pPr>
        <w:numPr>
          <w:ilvl w:val="0"/>
          <w:numId w:val="54"/>
        </w:numPr>
        <w:tabs>
          <w:tab w:val="clear" w:pos="720"/>
          <w:tab w:val="num" w:pos="360"/>
        </w:tabs>
        <w:overflowPunct w:val="0"/>
        <w:autoSpaceDE w:val="0"/>
        <w:autoSpaceDN w:val="0"/>
        <w:adjustRightInd w:val="0"/>
        <w:ind w:left="360"/>
        <w:jc w:val="both"/>
        <w:textAlignment w:val="baseline"/>
        <w:rPr>
          <w:sz w:val="22"/>
          <w:szCs w:val="22"/>
        </w:rPr>
      </w:pPr>
      <w:r w:rsidRPr="008B3802">
        <w:rPr>
          <w:sz w:val="22"/>
          <w:szCs w:val="22"/>
        </w:rPr>
        <w:t>C60B3 ZM,</w:t>
      </w:r>
    </w:p>
    <w:p w:rsidR="000635C4" w:rsidRPr="008B3802" w:rsidRDefault="000635C4" w:rsidP="00996D69">
      <w:pPr>
        <w:numPr>
          <w:ilvl w:val="0"/>
          <w:numId w:val="54"/>
        </w:numPr>
        <w:tabs>
          <w:tab w:val="clear" w:pos="720"/>
          <w:tab w:val="num" w:pos="360"/>
        </w:tabs>
        <w:overflowPunct w:val="0"/>
        <w:autoSpaceDE w:val="0"/>
        <w:autoSpaceDN w:val="0"/>
        <w:adjustRightInd w:val="0"/>
        <w:ind w:left="360"/>
        <w:jc w:val="both"/>
        <w:textAlignment w:val="baseline"/>
        <w:rPr>
          <w:sz w:val="22"/>
          <w:szCs w:val="22"/>
        </w:rPr>
      </w:pPr>
      <w:r w:rsidRPr="008B3802">
        <w:rPr>
          <w:sz w:val="22"/>
          <w:szCs w:val="22"/>
        </w:rPr>
        <w:t>C60BP3 ZM,</w:t>
      </w:r>
    </w:p>
    <w:p w:rsidR="000635C4" w:rsidRPr="008B3802" w:rsidRDefault="000635C4" w:rsidP="00996D69">
      <w:pPr>
        <w:numPr>
          <w:ilvl w:val="0"/>
          <w:numId w:val="54"/>
        </w:numPr>
        <w:tabs>
          <w:tab w:val="clear" w:pos="720"/>
          <w:tab w:val="num" w:pos="360"/>
        </w:tabs>
        <w:overflowPunct w:val="0"/>
        <w:autoSpaceDE w:val="0"/>
        <w:autoSpaceDN w:val="0"/>
        <w:adjustRightInd w:val="0"/>
        <w:ind w:left="360"/>
        <w:jc w:val="both"/>
        <w:textAlignment w:val="baseline"/>
        <w:rPr>
          <w:sz w:val="22"/>
          <w:szCs w:val="22"/>
        </w:rPr>
      </w:pPr>
      <w:r w:rsidRPr="008B3802">
        <w:rPr>
          <w:sz w:val="22"/>
          <w:szCs w:val="22"/>
        </w:rPr>
        <w:t>C6085 ZM.</w:t>
      </w:r>
    </w:p>
    <w:p w:rsidR="000635C4" w:rsidRPr="008B3802" w:rsidRDefault="000635C4" w:rsidP="00A930DE">
      <w:pPr>
        <w:ind w:firstLine="709"/>
        <w:rPr>
          <w:sz w:val="22"/>
          <w:szCs w:val="22"/>
        </w:rPr>
      </w:pPr>
      <w:r w:rsidRPr="008B3802">
        <w:rPr>
          <w:sz w:val="22"/>
          <w:szCs w:val="22"/>
        </w:rPr>
        <w:t>Objaśnienia oznaczeń wprowadzonych w nazwy emulsji asfaltowych, zgodne z normą PN-EN 13808 [17], są przedstawione w tablicy 1.</w:t>
      </w:r>
    </w:p>
    <w:p w:rsidR="000635C4" w:rsidRPr="008B3802" w:rsidRDefault="000635C4" w:rsidP="00A930DE">
      <w:pPr>
        <w:rPr>
          <w:sz w:val="22"/>
          <w:szCs w:val="22"/>
        </w:rPr>
      </w:pPr>
    </w:p>
    <w:p w:rsidR="000635C4" w:rsidRPr="008B3802" w:rsidRDefault="000635C4" w:rsidP="00A930DE">
      <w:pPr>
        <w:spacing w:after="120"/>
        <w:ind w:left="1077" w:hanging="1077"/>
        <w:rPr>
          <w:sz w:val="22"/>
          <w:szCs w:val="22"/>
        </w:rPr>
      </w:pPr>
      <w:r w:rsidRPr="008B3802">
        <w:rPr>
          <w:sz w:val="22"/>
          <w:szCs w:val="22"/>
        </w:rPr>
        <w:t>Tablica 1. Objaśnienia oznaczeń stosowanych w nazwach krajowych emulsji asfaltowych [17]</w:t>
      </w:r>
    </w:p>
    <w:tbl>
      <w:tblPr>
        <w:tblW w:w="90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29"/>
        <w:gridCol w:w="1560"/>
        <w:gridCol w:w="2819"/>
        <w:gridCol w:w="2941"/>
      </w:tblGrid>
      <w:tr w:rsidR="000635C4" w:rsidRPr="008B3802" w:rsidTr="00921D59">
        <w:tc>
          <w:tcPr>
            <w:tcW w:w="1729" w:type="dxa"/>
          </w:tcPr>
          <w:p w:rsidR="000635C4" w:rsidRPr="008B3802" w:rsidRDefault="000635C4" w:rsidP="00A930DE">
            <w:pPr>
              <w:jc w:val="center"/>
              <w:rPr>
                <w:sz w:val="22"/>
                <w:szCs w:val="22"/>
              </w:rPr>
            </w:pPr>
            <w:r w:rsidRPr="008B3802">
              <w:rPr>
                <w:sz w:val="22"/>
                <w:szCs w:val="22"/>
              </w:rPr>
              <w:t xml:space="preserve">Kolejna liczba albo cyfra </w:t>
            </w:r>
          </w:p>
          <w:p w:rsidR="000635C4" w:rsidRPr="008B3802" w:rsidRDefault="000635C4" w:rsidP="00A930DE">
            <w:pPr>
              <w:jc w:val="center"/>
              <w:rPr>
                <w:sz w:val="22"/>
                <w:szCs w:val="22"/>
              </w:rPr>
            </w:pPr>
            <w:r w:rsidRPr="008B3802">
              <w:rPr>
                <w:sz w:val="22"/>
                <w:szCs w:val="22"/>
              </w:rPr>
              <w:t>w oznaczeniu</w:t>
            </w:r>
          </w:p>
        </w:tc>
        <w:tc>
          <w:tcPr>
            <w:tcW w:w="1560" w:type="dxa"/>
          </w:tcPr>
          <w:p w:rsidR="000635C4" w:rsidRPr="008B3802" w:rsidRDefault="000635C4" w:rsidP="00A930DE">
            <w:pPr>
              <w:jc w:val="center"/>
              <w:rPr>
                <w:sz w:val="22"/>
                <w:szCs w:val="22"/>
              </w:rPr>
            </w:pPr>
            <w:r w:rsidRPr="008B3802">
              <w:rPr>
                <w:sz w:val="22"/>
                <w:szCs w:val="22"/>
              </w:rPr>
              <w:t>Rodzaj oznaczenia (litery, liczby, cyfry)</w:t>
            </w:r>
          </w:p>
        </w:tc>
        <w:tc>
          <w:tcPr>
            <w:tcW w:w="281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Objaśnienie oznaczenia</w:t>
            </w:r>
          </w:p>
        </w:tc>
        <w:tc>
          <w:tcPr>
            <w:tcW w:w="2941"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Norma</w:t>
            </w:r>
          </w:p>
        </w:tc>
      </w:tr>
      <w:tr w:rsidR="000635C4" w:rsidRPr="008B3802" w:rsidTr="00921D59">
        <w:tc>
          <w:tcPr>
            <w:tcW w:w="1729" w:type="dxa"/>
          </w:tcPr>
          <w:p w:rsidR="000635C4" w:rsidRPr="008B3802" w:rsidRDefault="000635C4" w:rsidP="00A930DE">
            <w:pPr>
              <w:rPr>
                <w:sz w:val="22"/>
                <w:szCs w:val="22"/>
              </w:rPr>
            </w:pPr>
            <w:r w:rsidRPr="008B3802">
              <w:rPr>
                <w:sz w:val="22"/>
                <w:szCs w:val="22"/>
              </w:rPr>
              <w:t>1</w:t>
            </w:r>
          </w:p>
        </w:tc>
        <w:tc>
          <w:tcPr>
            <w:tcW w:w="1560" w:type="dxa"/>
          </w:tcPr>
          <w:p w:rsidR="000635C4" w:rsidRPr="008B3802" w:rsidRDefault="000635C4" w:rsidP="00A930DE">
            <w:pPr>
              <w:rPr>
                <w:sz w:val="22"/>
                <w:szCs w:val="22"/>
              </w:rPr>
            </w:pPr>
            <w:r w:rsidRPr="008B3802">
              <w:rPr>
                <w:sz w:val="22"/>
                <w:szCs w:val="22"/>
              </w:rPr>
              <w:t>C</w:t>
            </w:r>
          </w:p>
        </w:tc>
        <w:tc>
          <w:tcPr>
            <w:tcW w:w="2819" w:type="dxa"/>
          </w:tcPr>
          <w:p w:rsidR="000635C4" w:rsidRPr="008B3802" w:rsidRDefault="000635C4" w:rsidP="00A930DE">
            <w:pPr>
              <w:rPr>
                <w:sz w:val="22"/>
                <w:szCs w:val="22"/>
              </w:rPr>
            </w:pPr>
            <w:r w:rsidRPr="008B3802">
              <w:rPr>
                <w:sz w:val="22"/>
                <w:szCs w:val="22"/>
              </w:rPr>
              <w:t>Kationowa emulsja asfaltowa</w:t>
            </w:r>
          </w:p>
        </w:tc>
        <w:tc>
          <w:tcPr>
            <w:tcW w:w="2941" w:type="dxa"/>
          </w:tcPr>
          <w:p w:rsidR="000635C4" w:rsidRPr="008B3802" w:rsidRDefault="000635C4" w:rsidP="00A930DE">
            <w:pPr>
              <w:rPr>
                <w:sz w:val="22"/>
                <w:szCs w:val="22"/>
              </w:rPr>
            </w:pPr>
            <w:r w:rsidRPr="008B3802">
              <w:rPr>
                <w:sz w:val="22"/>
                <w:szCs w:val="22"/>
              </w:rPr>
              <w:t>PN-EN 1430 [6], dot. polarności cząstek</w:t>
            </w:r>
          </w:p>
        </w:tc>
      </w:tr>
      <w:tr w:rsidR="000635C4" w:rsidRPr="008B3802" w:rsidTr="00921D59">
        <w:tc>
          <w:tcPr>
            <w:tcW w:w="1729" w:type="dxa"/>
          </w:tcPr>
          <w:p w:rsidR="000635C4" w:rsidRPr="008B3802" w:rsidRDefault="000635C4" w:rsidP="00A930DE">
            <w:pPr>
              <w:rPr>
                <w:sz w:val="22"/>
                <w:szCs w:val="22"/>
              </w:rPr>
            </w:pPr>
            <w:r w:rsidRPr="008B3802">
              <w:rPr>
                <w:sz w:val="22"/>
                <w:szCs w:val="22"/>
              </w:rPr>
              <w:t>2 i 3</w:t>
            </w:r>
          </w:p>
        </w:tc>
        <w:tc>
          <w:tcPr>
            <w:tcW w:w="1560" w:type="dxa"/>
          </w:tcPr>
          <w:p w:rsidR="000635C4" w:rsidRPr="008B3802" w:rsidRDefault="000635C4" w:rsidP="00A930DE">
            <w:pPr>
              <w:rPr>
                <w:sz w:val="22"/>
                <w:szCs w:val="22"/>
              </w:rPr>
            </w:pPr>
            <w:r w:rsidRPr="008B3802">
              <w:rPr>
                <w:sz w:val="22"/>
                <w:szCs w:val="22"/>
              </w:rPr>
              <w:t>Liczba dwucyfrowa</w:t>
            </w:r>
          </w:p>
        </w:tc>
        <w:tc>
          <w:tcPr>
            <w:tcW w:w="2819" w:type="dxa"/>
          </w:tcPr>
          <w:p w:rsidR="000635C4" w:rsidRPr="008B3802" w:rsidRDefault="000635C4" w:rsidP="00A930DE">
            <w:pPr>
              <w:rPr>
                <w:sz w:val="22"/>
                <w:szCs w:val="22"/>
              </w:rPr>
            </w:pPr>
            <w:r w:rsidRPr="008B3802">
              <w:rPr>
                <w:sz w:val="22"/>
                <w:szCs w:val="22"/>
              </w:rPr>
              <w:t xml:space="preserve">Zawartość lepiszcza </w:t>
            </w:r>
          </w:p>
          <w:p w:rsidR="000635C4" w:rsidRPr="008B3802" w:rsidRDefault="000635C4" w:rsidP="00A930DE">
            <w:pPr>
              <w:rPr>
                <w:sz w:val="22"/>
                <w:szCs w:val="22"/>
              </w:rPr>
            </w:pPr>
            <w:r w:rsidRPr="008B3802">
              <w:rPr>
                <w:sz w:val="22"/>
                <w:szCs w:val="22"/>
              </w:rPr>
              <w:t>w</w:t>
            </w:r>
            <w:r w:rsidR="000F7E88">
              <w:rPr>
                <w:sz w:val="22"/>
                <w:szCs w:val="22"/>
              </w:rPr>
              <w:t xml:space="preserve"> </w:t>
            </w:r>
            <w:r w:rsidRPr="008B3802">
              <w:rPr>
                <w:sz w:val="22"/>
                <w:szCs w:val="22"/>
              </w:rPr>
              <w:t>%(m/m)</w:t>
            </w:r>
          </w:p>
        </w:tc>
        <w:tc>
          <w:tcPr>
            <w:tcW w:w="2941" w:type="dxa"/>
          </w:tcPr>
          <w:p w:rsidR="000635C4" w:rsidRPr="008B3802" w:rsidRDefault="000635C4" w:rsidP="00A930DE">
            <w:pPr>
              <w:rPr>
                <w:sz w:val="22"/>
                <w:szCs w:val="22"/>
              </w:rPr>
            </w:pPr>
            <w:r w:rsidRPr="008B3802">
              <w:rPr>
                <w:sz w:val="22"/>
                <w:szCs w:val="22"/>
              </w:rPr>
              <w:t>PN-EN 1428 [4], dot. odzyskanego lepiszcza lub PN-EN 1431 [7], dot. odzyskanego lepiszcza</w:t>
            </w:r>
          </w:p>
        </w:tc>
      </w:tr>
      <w:tr w:rsidR="000635C4" w:rsidRPr="008B3802" w:rsidTr="00921D59">
        <w:tc>
          <w:tcPr>
            <w:tcW w:w="1729" w:type="dxa"/>
          </w:tcPr>
          <w:p w:rsidR="000635C4" w:rsidRPr="008B3802" w:rsidRDefault="000635C4" w:rsidP="00A930DE">
            <w:pPr>
              <w:rPr>
                <w:sz w:val="22"/>
                <w:szCs w:val="22"/>
              </w:rPr>
            </w:pPr>
            <w:r w:rsidRPr="008B3802">
              <w:rPr>
                <w:sz w:val="22"/>
                <w:szCs w:val="22"/>
              </w:rPr>
              <w:t xml:space="preserve">4 lub 4 i 5 </w:t>
            </w:r>
          </w:p>
          <w:p w:rsidR="000635C4" w:rsidRPr="008B3802" w:rsidRDefault="000635C4" w:rsidP="00A930DE">
            <w:pPr>
              <w:rPr>
                <w:sz w:val="22"/>
                <w:szCs w:val="22"/>
              </w:rPr>
            </w:pPr>
            <w:r w:rsidRPr="008B3802">
              <w:rPr>
                <w:sz w:val="22"/>
                <w:szCs w:val="22"/>
              </w:rPr>
              <w:t>lub 4, 5 i 6</w:t>
            </w:r>
          </w:p>
        </w:tc>
        <w:tc>
          <w:tcPr>
            <w:tcW w:w="1560" w:type="dxa"/>
          </w:tcPr>
          <w:p w:rsidR="000635C4" w:rsidRPr="008B3802" w:rsidRDefault="000635C4" w:rsidP="00A930DE">
            <w:pPr>
              <w:rPr>
                <w:sz w:val="22"/>
                <w:szCs w:val="22"/>
              </w:rPr>
            </w:pPr>
          </w:p>
          <w:p w:rsidR="000635C4" w:rsidRPr="008B3802" w:rsidRDefault="000635C4" w:rsidP="00A930DE">
            <w:pPr>
              <w:rPr>
                <w:sz w:val="22"/>
                <w:szCs w:val="22"/>
              </w:rPr>
            </w:pPr>
          </w:p>
          <w:p w:rsidR="000635C4" w:rsidRPr="008B3802" w:rsidRDefault="000635C4" w:rsidP="00A930DE">
            <w:pPr>
              <w:rPr>
                <w:sz w:val="22"/>
                <w:szCs w:val="22"/>
              </w:rPr>
            </w:pPr>
            <w:r w:rsidRPr="008B3802">
              <w:rPr>
                <w:sz w:val="22"/>
                <w:szCs w:val="22"/>
              </w:rPr>
              <w:t>B</w:t>
            </w:r>
          </w:p>
          <w:p w:rsidR="000635C4" w:rsidRPr="008B3802" w:rsidRDefault="000635C4" w:rsidP="00A930DE">
            <w:pPr>
              <w:rPr>
                <w:sz w:val="22"/>
                <w:szCs w:val="22"/>
              </w:rPr>
            </w:pPr>
          </w:p>
          <w:p w:rsidR="000635C4" w:rsidRPr="008B3802" w:rsidRDefault="000635C4" w:rsidP="00A930DE">
            <w:pPr>
              <w:rPr>
                <w:sz w:val="22"/>
                <w:szCs w:val="22"/>
              </w:rPr>
            </w:pPr>
          </w:p>
          <w:p w:rsidR="000635C4" w:rsidRPr="008B3802" w:rsidRDefault="000635C4" w:rsidP="00A930DE">
            <w:pPr>
              <w:rPr>
                <w:sz w:val="22"/>
                <w:szCs w:val="22"/>
              </w:rPr>
            </w:pPr>
            <w:r w:rsidRPr="008B3802">
              <w:rPr>
                <w:sz w:val="22"/>
                <w:szCs w:val="22"/>
              </w:rPr>
              <w:t>P</w:t>
            </w:r>
          </w:p>
          <w:p w:rsidR="000635C4" w:rsidRPr="008B3802" w:rsidRDefault="000635C4" w:rsidP="00A930DE">
            <w:pPr>
              <w:rPr>
                <w:sz w:val="22"/>
                <w:szCs w:val="22"/>
              </w:rPr>
            </w:pPr>
          </w:p>
          <w:p w:rsidR="000635C4" w:rsidRPr="008B3802" w:rsidRDefault="000635C4" w:rsidP="00A930DE">
            <w:pPr>
              <w:rPr>
                <w:sz w:val="22"/>
                <w:szCs w:val="22"/>
              </w:rPr>
            </w:pPr>
          </w:p>
          <w:p w:rsidR="000635C4" w:rsidRPr="008B3802" w:rsidRDefault="000635C4" w:rsidP="00A930DE">
            <w:pPr>
              <w:rPr>
                <w:sz w:val="22"/>
                <w:szCs w:val="22"/>
              </w:rPr>
            </w:pPr>
          </w:p>
          <w:p w:rsidR="000635C4" w:rsidRPr="008B3802" w:rsidRDefault="000635C4" w:rsidP="00A930DE">
            <w:pPr>
              <w:rPr>
                <w:sz w:val="22"/>
                <w:szCs w:val="22"/>
              </w:rPr>
            </w:pPr>
            <w:r w:rsidRPr="008B3802">
              <w:rPr>
                <w:sz w:val="22"/>
                <w:szCs w:val="22"/>
              </w:rPr>
              <w:t>F</w:t>
            </w:r>
          </w:p>
        </w:tc>
        <w:tc>
          <w:tcPr>
            <w:tcW w:w="2819" w:type="dxa"/>
          </w:tcPr>
          <w:p w:rsidR="000635C4" w:rsidRPr="008B3802" w:rsidRDefault="000635C4" w:rsidP="00A930DE">
            <w:pPr>
              <w:rPr>
                <w:sz w:val="22"/>
                <w:szCs w:val="22"/>
              </w:rPr>
            </w:pPr>
            <w:r w:rsidRPr="008B3802">
              <w:rPr>
                <w:sz w:val="22"/>
                <w:szCs w:val="22"/>
              </w:rPr>
              <w:t>Informacje o rodzaju lepiszcza:</w:t>
            </w:r>
          </w:p>
          <w:p w:rsidR="000635C4" w:rsidRPr="008B3802" w:rsidRDefault="000635C4" w:rsidP="00A930DE">
            <w:pPr>
              <w:rPr>
                <w:sz w:val="22"/>
                <w:szCs w:val="22"/>
              </w:rPr>
            </w:pPr>
            <w:r w:rsidRPr="008B3802">
              <w:rPr>
                <w:sz w:val="22"/>
                <w:szCs w:val="22"/>
              </w:rPr>
              <w:t>a) asfalty drogowe</w:t>
            </w:r>
          </w:p>
          <w:p w:rsidR="000635C4" w:rsidRPr="008B3802" w:rsidRDefault="000635C4" w:rsidP="00A930DE">
            <w:pPr>
              <w:rPr>
                <w:sz w:val="22"/>
                <w:szCs w:val="22"/>
              </w:rPr>
            </w:pPr>
          </w:p>
          <w:p w:rsidR="000635C4" w:rsidRPr="008B3802" w:rsidRDefault="000635C4" w:rsidP="00A930DE">
            <w:pPr>
              <w:rPr>
                <w:sz w:val="22"/>
                <w:szCs w:val="22"/>
              </w:rPr>
            </w:pPr>
          </w:p>
          <w:p w:rsidR="000635C4" w:rsidRPr="008B3802" w:rsidRDefault="000635C4" w:rsidP="00A930DE">
            <w:pPr>
              <w:rPr>
                <w:sz w:val="22"/>
                <w:szCs w:val="22"/>
              </w:rPr>
            </w:pPr>
            <w:r w:rsidRPr="008B3802">
              <w:rPr>
                <w:sz w:val="22"/>
                <w:szCs w:val="22"/>
              </w:rPr>
              <w:t>b) dodatek polimerów</w:t>
            </w:r>
          </w:p>
          <w:p w:rsidR="000635C4" w:rsidRPr="008B3802" w:rsidRDefault="000635C4" w:rsidP="00A930DE">
            <w:pPr>
              <w:rPr>
                <w:sz w:val="22"/>
                <w:szCs w:val="22"/>
              </w:rPr>
            </w:pPr>
          </w:p>
          <w:p w:rsidR="000635C4" w:rsidRPr="008B3802" w:rsidRDefault="000635C4" w:rsidP="00A930DE">
            <w:pPr>
              <w:rPr>
                <w:sz w:val="22"/>
                <w:szCs w:val="22"/>
              </w:rPr>
            </w:pPr>
          </w:p>
          <w:p w:rsidR="000635C4" w:rsidRPr="008B3802" w:rsidRDefault="000635C4" w:rsidP="00A930DE">
            <w:pPr>
              <w:rPr>
                <w:sz w:val="22"/>
                <w:szCs w:val="22"/>
              </w:rPr>
            </w:pPr>
          </w:p>
          <w:p w:rsidR="000635C4" w:rsidRPr="008B3802" w:rsidRDefault="000635C4" w:rsidP="00A930DE">
            <w:pPr>
              <w:ind w:left="311" w:hanging="311"/>
              <w:rPr>
                <w:sz w:val="22"/>
                <w:szCs w:val="22"/>
              </w:rPr>
            </w:pPr>
            <w:r w:rsidRPr="008B3802">
              <w:rPr>
                <w:sz w:val="22"/>
                <w:szCs w:val="22"/>
              </w:rPr>
              <w:t>c) dodatek upłynniacza do emulsji większych niż 2% (m/m)</w:t>
            </w:r>
          </w:p>
        </w:tc>
        <w:tc>
          <w:tcPr>
            <w:tcW w:w="2941" w:type="dxa"/>
          </w:tcPr>
          <w:p w:rsidR="000635C4" w:rsidRPr="008B3802" w:rsidRDefault="000635C4" w:rsidP="00A930DE">
            <w:pPr>
              <w:rPr>
                <w:sz w:val="22"/>
                <w:szCs w:val="22"/>
              </w:rPr>
            </w:pPr>
          </w:p>
          <w:p w:rsidR="000635C4" w:rsidRPr="008B3802" w:rsidRDefault="000635C4" w:rsidP="00A930DE">
            <w:pPr>
              <w:rPr>
                <w:sz w:val="22"/>
                <w:szCs w:val="22"/>
              </w:rPr>
            </w:pPr>
          </w:p>
          <w:p w:rsidR="000635C4" w:rsidRPr="008B3802" w:rsidRDefault="000635C4" w:rsidP="00A930DE">
            <w:pPr>
              <w:rPr>
                <w:sz w:val="22"/>
                <w:szCs w:val="22"/>
              </w:rPr>
            </w:pPr>
            <w:r w:rsidRPr="008B3802">
              <w:rPr>
                <w:sz w:val="22"/>
                <w:szCs w:val="22"/>
              </w:rPr>
              <w:t>PN-EN 12591 [9], dot. wymagań wobec asfaltów drogowych</w:t>
            </w:r>
          </w:p>
          <w:p w:rsidR="000635C4" w:rsidRPr="008B3802" w:rsidRDefault="000635C4" w:rsidP="00A930DE">
            <w:pPr>
              <w:rPr>
                <w:sz w:val="22"/>
                <w:szCs w:val="22"/>
              </w:rPr>
            </w:pPr>
            <w:r w:rsidRPr="008B3802">
              <w:rPr>
                <w:sz w:val="22"/>
                <w:szCs w:val="22"/>
              </w:rPr>
              <w:t>PN-EN 14023 [19], dot. wymagań wobec asfaltów modyfikowanych polimerami</w:t>
            </w:r>
          </w:p>
          <w:p w:rsidR="000635C4" w:rsidRPr="008B3802" w:rsidRDefault="000635C4" w:rsidP="00A930DE">
            <w:pPr>
              <w:rPr>
                <w:sz w:val="22"/>
                <w:szCs w:val="22"/>
              </w:rPr>
            </w:pPr>
          </w:p>
        </w:tc>
      </w:tr>
      <w:tr w:rsidR="000635C4" w:rsidRPr="008B3802" w:rsidTr="00921D59">
        <w:tc>
          <w:tcPr>
            <w:tcW w:w="1729" w:type="dxa"/>
          </w:tcPr>
          <w:p w:rsidR="000635C4" w:rsidRPr="008B3802" w:rsidRDefault="000635C4" w:rsidP="00A930DE">
            <w:pPr>
              <w:rPr>
                <w:sz w:val="22"/>
                <w:szCs w:val="22"/>
              </w:rPr>
            </w:pPr>
            <w:r w:rsidRPr="008B3802">
              <w:rPr>
                <w:sz w:val="22"/>
                <w:szCs w:val="22"/>
              </w:rPr>
              <w:t>5 lub 6 lub 7 (odpowiednio)</w:t>
            </w:r>
          </w:p>
        </w:tc>
        <w:tc>
          <w:tcPr>
            <w:tcW w:w="1560" w:type="dxa"/>
          </w:tcPr>
          <w:p w:rsidR="000635C4" w:rsidRPr="008B3802" w:rsidRDefault="000635C4" w:rsidP="00A930DE">
            <w:pPr>
              <w:rPr>
                <w:sz w:val="22"/>
                <w:szCs w:val="22"/>
              </w:rPr>
            </w:pPr>
            <w:r w:rsidRPr="008B3802">
              <w:rPr>
                <w:sz w:val="22"/>
                <w:szCs w:val="22"/>
              </w:rPr>
              <w:t>1 ÷ 7</w:t>
            </w:r>
          </w:p>
        </w:tc>
        <w:tc>
          <w:tcPr>
            <w:tcW w:w="2819" w:type="dxa"/>
          </w:tcPr>
          <w:p w:rsidR="000635C4" w:rsidRPr="008B3802" w:rsidRDefault="000635C4" w:rsidP="00A930DE">
            <w:pPr>
              <w:rPr>
                <w:sz w:val="22"/>
                <w:szCs w:val="22"/>
              </w:rPr>
            </w:pPr>
            <w:r w:rsidRPr="008B3802">
              <w:rPr>
                <w:sz w:val="22"/>
                <w:szCs w:val="22"/>
              </w:rPr>
              <w:t>Klasa indeksu rozpadu</w:t>
            </w:r>
          </w:p>
        </w:tc>
        <w:tc>
          <w:tcPr>
            <w:tcW w:w="2941" w:type="dxa"/>
          </w:tcPr>
          <w:p w:rsidR="000635C4" w:rsidRPr="008B3802" w:rsidRDefault="000635C4" w:rsidP="00A930DE">
            <w:pPr>
              <w:rPr>
                <w:sz w:val="22"/>
                <w:szCs w:val="22"/>
              </w:rPr>
            </w:pPr>
            <w:r w:rsidRPr="008B3802">
              <w:rPr>
                <w:sz w:val="22"/>
                <w:szCs w:val="22"/>
              </w:rPr>
              <w:t>PN-EN 13075-1 [15] dot. indeksu rozpadu</w:t>
            </w:r>
          </w:p>
        </w:tc>
      </w:tr>
      <w:tr w:rsidR="000635C4" w:rsidRPr="008B3802" w:rsidTr="00921D59">
        <w:tc>
          <w:tcPr>
            <w:tcW w:w="1729" w:type="dxa"/>
          </w:tcPr>
          <w:p w:rsidR="000635C4" w:rsidRPr="008B3802" w:rsidRDefault="000635C4" w:rsidP="00A930DE">
            <w:pPr>
              <w:rPr>
                <w:sz w:val="22"/>
                <w:szCs w:val="22"/>
              </w:rPr>
            </w:pPr>
            <w:r w:rsidRPr="008B3802">
              <w:rPr>
                <w:sz w:val="22"/>
                <w:szCs w:val="22"/>
              </w:rPr>
              <w:t>Ostatnie litery</w:t>
            </w:r>
          </w:p>
        </w:tc>
        <w:tc>
          <w:tcPr>
            <w:tcW w:w="1560" w:type="dxa"/>
          </w:tcPr>
          <w:p w:rsidR="000635C4" w:rsidRPr="008B3802" w:rsidRDefault="000635C4" w:rsidP="00A930DE">
            <w:pPr>
              <w:rPr>
                <w:sz w:val="22"/>
                <w:szCs w:val="22"/>
              </w:rPr>
            </w:pPr>
            <w:r w:rsidRPr="008B3802">
              <w:rPr>
                <w:sz w:val="22"/>
                <w:szCs w:val="22"/>
              </w:rPr>
              <w:t>ZM</w:t>
            </w:r>
          </w:p>
        </w:tc>
        <w:tc>
          <w:tcPr>
            <w:tcW w:w="2819" w:type="dxa"/>
          </w:tcPr>
          <w:p w:rsidR="000635C4" w:rsidRPr="008B3802" w:rsidRDefault="000635C4" w:rsidP="00A930DE">
            <w:pPr>
              <w:rPr>
                <w:sz w:val="22"/>
                <w:szCs w:val="22"/>
              </w:rPr>
            </w:pPr>
            <w:r w:rsidRPr="008B3802">
              <w:rPr>
                <w:sz w:val="22"/>
                <w:szCs w:val="22"/>
              </w:rPr>
              <w:t xml:space="preserve">Zastosowanie: </w:t>
            </w:r>
          </w:p>
          <w:p w:rsidR="000635C4" w:rsidRPr="008B3802" w:rsidRDefault="000635C4" w:rsidP="00A930DE">
            <w:pPr>
              <w:rPr>
                <w:sz w:val="22"/>
                <w:szCs w:val="22"/>
              </w:rPr>
            </w:pPr>
            <w:r w:rsidRPr="008B3802">
              <w:rPr>
                <w:sz w:val="22"/>
                <w:szCs w:val="22"/>
              </w:rPr>
              <w:t>do złączania warstw nawierzchni</w:t>
            </w:r>
          </w:p>
        </w:tc>
        <w:tc>
          <w:tcPr>
            <w:tcW w:w="2941" w:type="dxa"/>
          </w:tcPr>
          <w:p w:rsidR="000635C4" w:rsidRPr="008B3802" w:rsidRDefault="000635C4" w:rsidP="00A930DE">
            <w:pPr>
              <w:rPr>
                <w:sz w:val="22"/>
                <w:szCs w:val="22"/>
              </w:rPr>
            </w:pPr>
            <w:r w:rsidRPr="008B3802">
              <w:rPr>
                <w:sz w:val="22"/>
                <w:szCs w:val="22"/>
              </w:rPr>
              <w:t>-</w:t>
            </w:r>
          </w:p>
        </w:tc>
      </w:tr>
    </w:tbl>
    <w:p w:rsidR="000635C4" w:rsidRPr="008B3802" w:rsidRDefault="000635C4" w:rsidP="00A930DE">
      <w:pPr>
        <w:ind w:left="1080" w:hanging="1080"/>
        <w:rPr>
          <w:sz w:val="22"/>
          <w:szCs w:val="22"/>
        </w:rPr>
      </w:pPr>
    </w:p>
    <w:p w:rsidR="000635C4" w:rsidRPr="008B3802" w:rsidRDefault="000635C4" w:rsidP="00A930DE">
      <w:pPr>
        <w:rPr>
          <w:sz w:val="22"/>
          <w:szCs w:val="22"/>
        </w:rPr>
      </w:pPr>
      <w:r w:rsidRPr="008B3802">
        <w:rPr>
          <w:sz w:val="22"/>
          <w:szCs w:val="22"/>
        </w:rPr>
        <w:t>Nazwy i zastosowanie emulsji asfaltowych zgodnych z PN-EN 13808 [17] umieszczono w tablicy 2.</w:t>
      </w:r>
    </w:p>
    <w:p w:rsidR="000635C4" w:rsidRPr="008B3802" w:rsidRDefault="000635C4" w:rsidP="00A930DE">
      <w:pPr>
        <w:rPr>
          <w:sz w:val="22"/>
          <w:szCs w:val="22"/>
        </w:rPr>
      </w:pPr>
    </w:p>
    <w:p w:rsidR="000635C4" w:rsidRPr="008B3802" w:rsidRDefault="000635C4" w:rsidP="00A930DE">
      <w:pPr>
        <w:rPr>
          <w:sz w:val="22"/>
          <w:szCs w:val="22"/>
        </w:rPr>
      </w:pPr>
    </w:p>
    <w:p w:rsidR="000635C4" w:rsidRPr="008B3802" w:rsidRDefault="000635C4" w:rsidP="00A930DE">
      <w:pPr>
        <w:spacing w:after="120"/>
        <w:rPr>
          <w:sz w:val="22"/>
          <w:szCs w:val="22"/>
        </w:rPr>
      </w:pPr>
      <w:r w:rsidRPr="008B3802">
        <w:rPr>
          <w:sz w:val="22"/>
          <w:szCs w:val="22"/>
        </w:rPr>
        <w:t>Tablica 2. Nazwa i zastosowanie krajowych emulsji asfaltowych</w:t>
      </w:r>
    </w:p>
    <w:tbl>
      <w:tblPr>
        <w:tblW w:w="9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1560"/>
        <w:gridCol w:w="4556"/>
        <w:gridCol w:w="2232"/>
      </w:tblGrid>
      <w:tr w:rsidR="000635C4" w:rsidRPr="008B3802" w:rsidTr="00921D59">
        <w:tc>
          <w:tcPr>
            <w:tcW w:w="828"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Lp.</w:t>
            </w:r>
          </w:p>
        </w:tc>
        <w:tc>
          <w:tcPr>
            <w:tcW w:w="1560" w:type="dxa"/>
          </w:tcPr>
          <w:p w:rsidR="000635C4" w:rsidRPr="008B3802" w:rsidRDefault="000635C4" w:rsidP="00A930DE">
            <w:pPr>
              <w:jc w:val="center"/>
              <w:rPr>
                <w:sz w:val="22"/>
                <w:szCs w:val="22"/>
              </w:rPr>
            </w:pPr>
            <w:r w:rsidRPr="008B3802">
              <w:rPr>
                <w:sz w:val="22"/>
                <w:szCs w:val="22"/>
              </w:rPr>
              <w:t>Oznaczenie kodowe emulsji</w:t>
            </w:r>
          </w:p>
        </w:tc>
        <w:tc>
          <w:tcPr>
            <w:tcW w:w="4556"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Pełna nazwa emulsji</w:t>
            </w:r>
          </w:p>
        </w:tc>
        <w:tc>
          <w:tcPr>
            <w:tcW w:w="2232" w:type="dxa"/>
          </w:tcPr>
          <w:p w:rsidR="000635C4" w:rsidRPr="008B3802" w:rsidRDefault="000635C4" w:rsidP="00A930DE">
            <w:pPr>
              <w:spacing w:before="120"/>
              <w:jc w:val="center"/>
              <w:rPr>
                <w:sz w:val="22"/>
                <w:szCs w:val="22"/>
              </w:rPr>
            </w:pPr>
            <w:r w:rsidRPr="008B3802">
              <w:rPr>
                <w:sz w:val="22"/>
                <w:szCs w:val="22"/>
              </w:rPr>
              <w:t>Zalecane zastosowanie</w:t>
            </w:r>
          </w:p>
        </w:tc>
      </w:tr>
      <w:tr w:rsidR="000635C4" w:rsidRPr="008B3802" w:rsidTr="00921D59">
        <w:tc>
          <w:tcPr>
            <w:tcW w:w="828" w:type="dxa"/>
          </w:tcPr>
          <w:p w:rsidR="000635C4" w:rsidRPr="008B3802" w:rsidRDefault="000635C4" w:rsidP="00A930DE">
            <w:pPr>
              <w:jc w:val="center"/>
              <w:rPr>
                <w:sz w:val="22"/>
                <w:szCs w:val="22"/>
              </w:rPr>
            </w:pPr>
            <w:r w:rsidRPr="008B3802">
              <w:rPr>
                <w:sz w:val="22"/>
                <w:szCs w:val="22"/>
              </w:rPr>
              <w:t>1</w:t>
            </w:r>
          </w:p>
        </w:tc>
        <w:tc>
          <w:tcPr>
            <w:tcW w:w="1560" w:type="dxa"/>
          </w:tcPr>
          <w:p w:rsidR="000635C4" w:rsidRPr="008B3802" w:rsidRDefault="000635C4" w:rsidP="00A930DE">
            <w:pPr>
              <w:rPr>
                <w:sz w:val="22"/>
                <w:szCs w:val="22"/>
              </w:rPr>
            </w:pPr>
            <w:r w:rsidRPr="008B3802">
              <w:rPr>
                <w:sz w:val="22"/>
                <w:szCs w:val="22"/>
              </w:rPr>
              <w:t>C60B3 ZM</w:t>
            </w:r>
          </w:p>
        </w:tc>
        <w:tc>
          <w:tcPr>
            <w:tcW w:w="4556" w:type="dxa"/>
          </w:tcPr>
          <w:p w:rsidR="000635C4" w:rsidRPr="008B3802" w:rsidRDefault="000635C4" w:rsidP="00A930DE">
            <w:pPr>
              <w:rPr>
                <w:sz w:val="22"/>
                <w:szCs w:val="22"/>
              </w:rPr>
            </w:pPr>
            <w:r w:rsidRPr="008B3802">
              <w:rPr>
                <w:sz w:val="22"/>
                <w:szCs w:val="22"/>
              </w:rPr>
              <w:t>Kationowa emulsja asfaltowa o zawartości lepiszcza 60%, wyprodukowana z asfaltu drogowego, o klasie indeksu rozpadu 3, przeznaczona do złączania warstw konstrukcyjnych nawierzchni</w:t>
            </w:r>
          </w:p>
        </w:tc>
        <w:tc>
          <w:tcPr>
            <w:tcW w:w="2232" w:type="dxa"/>
          </w:tcPr>
          <w:p w:rsidR="000635C4" w:rsidRPr="008B3802" w:rsidRDefault="000635C4" w:rsidP="00A930DE">
            <w:pPr>
              <w:rPr>
                <w:sz w:val="22"/>
                <w:szCs w:val="22"/>
              </w:rPr>
            </w:pPr>
            <w:r w:rsidRPr="008B3802">
              <w:rPr>
                <w:sz w:val="22"/>
                <w:szCs w:val="22"/>
              </w:rPr>
              <w:t>Do złączania warstw asfaltowych, wyko-nanych z asfaltów niemodyfikowanych</w:t>
            </w:r>
          </w:p>
        </w:tc>
      </w:tr>
      <w:tr w:rsidR="000635C4" w:rsidRPr="008B3802" w:rsidTr="00921D59">
        <w:tc>
          <w:tcPr>
            <w:tcW w:w="828" w:type="dxa"/>
          </w:tcPr>
          <w:p w:rsidR="000635C4" w:rsidRPr="008B3802" w:rsidRDefault="000635C4" w:rsidP="00A930DE">
            <w:pPr>
              <w:jc w:val="center"/>
              <w:rPr>
                <w:sz w:val="22"/>
                <w:szCs w:val="22"/>
              </w:rPr>
            </w:pPr>
            <w:r w:rsidRPr="008B3802">
              <w:rPr>
                <w:sz w:val="22"/>
                <w:szCs w:val="22"/>
              </w:rPr>
              <w:t>2</w:t>
            </w:r>
          </w:p>
        </w:tc>
        <w:tc>
          <w:tcPr>
            <w:tcW w:w="1560" w:type="dxa"/>
          </w:tcPr>
          <w:p w:rsidR="000635C4" w:rsidRPr="008B3802" w:rsidRDefault="000635C4" w:rsidP="00A930DE">
            <w:pPr>
              <w:rPr>
                <w:sz w:val="22"/>
                <w:szCs w:val="22"/>
              </w:rPr>
            </w:pPr>
            <w:r w:rsidRPr="008B3802">
              <w:rPr>
                <w:sz w:val="22"/>
                <w:szCs w:val="22"/>
              </w:rPr>
              <w:t>C60BP3 ZM</w:t>
            </w:r>
          </w:p>
        </w:tc>
        <w:tc>
          <w:tcPr>
            <w:tcW w:w="4556" w:type="dxa"/>
          </w:tcPr>
          <w:p w:rsidR="000635C4" w:rsidRPr="008B3802" w:rsidRDefault="000635C4" w:rsidP="00A930DE">
            <w:pPr>
              <w:rPr>
                <w:sz w:val="22"/>
                <w:szCs w:val="22"/>
              </w:rPr>
            </w:pPr>
            <w:r w:rsidRPr="008B3802">
              <w:rPr>
                <w:sz w:val="22"/>
                <w:szCs w:val="22"/>
              </w:rPr>
              <w:t>Kationowa emulsja asfaltowa o zawartości lepiszcza 60%, wyprodukowana z asfaltu modyfikowanego polimerami, o klasie indeksu rozpadu 3, przeznaczona do złączania warstw konstrukcyjnych nawierzchni</w:t>
            </w:r>
          </w:p>
        </w:tc>
        <w:tc>
          <w:tcPr>
            <w:tcW w:w="2232" w:type="dxa"/>
          </w:tcPr>
          <w:p w:rsidR="000635C4" w:rsidRPr="008B3802" w:rsidRDefault="000635C4" w:rsidP="00A930DE">
            <w:pPr>
              <w:rPr>
                <w:sz w:val="22"/>
                <w:szCs w:val="22"/>
              </w:rPr>
            </w:pPr>
            <w:r w:rsidRPr="008B3802">
              <w:rPr>
                <w:sz w:val="22"/>
                <w:szCs w:val="22"/>
              </w:rPr>
              <w:t>Do złączania wszystkich warstw asfaltowych</w:t>
            </w:r>
          </w:p>
        </w:tc>
      </w:tr>
      <w:tr w:rsidR="000635C4" w:rsidRPr="008B3802" w:rsidTr="00921D59">
        <w:tc>
          <w:tcPr>
            <w:tcW w:w="828" w:type="dxa"/>
          </w:tcPr>
          <w:p w:rsidR="000635C4" w:rsidRPr="008B3802" w:rsidRDefault="000635C4" w:rsidP="00A930DE">
            <w:pPr>
              <w:jc w:val="center"/>
              <w:rPr>
                <w:sz w:val="22"/>
                <w:szCs w:val="22"/>
              </w:rPr>
            </w:pPr>
            <w:r w:rsidRPr="008B3802">
              <w:rPr>
                <w:sz w:val="22"/>
                <w:szCs w:val="22"/>
              </w:rPr>
              <w:t>3</w:t>
            </w:r>
          </w:p>
        </w:tc>
        <w:tc>
          <w:tcPr>
            <w:tcW w:w="1560" w:type="dxa"/>
          </w:tcPr>
          <w:p w:rsidR="000635C4" w:rsidRPr="008B3802" w:rsidRDefault="000635C4" w:rsidP="00A930DE">
            <w:pPr>
              <w:rPr>
                <w:sz w:val="22"/>
                <w:szCs w:val="22"/>
              </w:rPr>
            </w:pPr>
            <w:r w:rsidRPr="008B3802">
              <w:rPr>
                <w:sz w:val="22"/>
                <w:szCs w:val="22"/>
              </w:rPr>
              <w:t>C60B5 ZM</w:t>
            </w:r>
          </w:p>
        </w:tc>
        <w:tc>
          <w:tcPr>
            <w:tcW w:w="4556" w:type="dxa"/>
          </w:tcPr>
          <w:p w:rsidR="000635C4" w:rsidRPr="008B3802" w:rsidRDefault="000635C4" w:rsidP="00A930DE">
            <w:pPr>
              <w:rPr>
                <w:sz w:val="22"/>
                <w:szCs w:val="22"/>
              </w:rPr>
            </w:pPr>
            <w:r w:rsidRPr="008B3802">
              <w:rPr>
                <w:sz w:val="22"/>
                <w:szCs w:val="22"/>
              </w:rPr>
              <w:t>Kationowa emulsja asfaltowa o zawartości lepiszcza 60%, wyprodukowana z asfaltu drogowego, o klasie indeksu rozpadu 5, przeznaczona do złączania warstw konstrukcyjnych nawierzchni</w:t>
            </w:r>
          </w:p>
        </w:tc>
        <w:tc>
          <w:tcPr>
            <w:tcW w:w="2232" w:type="dxa"/>
          </w:tcPr>
          <w:p w:rsidR="000635C4" w:rsidRPr="008B3802" w:rsidRDefault="000635C4" w:rsidP="00A930DE">
            <w:pPr>
              <w:rPr>
                <w:sz w:val="22"/>
                <w:szCs w:val="22"/>
              </w:rPr>
            </w:pPr>
            <w:r w:rsidRPr="008B3802">
              <w:rPr>
                <w:sz w:val="22"/>
                <w:szCs w:val="22"/>
              </w:rPr>
              <w:t>Do złączania wszystkich rodzajów warstw</w:t>
            </w:r>
          </w:p>
        </w:tc>
      </w:tr>
    </w:tbl>
    <w:p w:rsidR="000635C4" w:rsidRPr="008B3802" w:rsidRDefault="000635C4" w:rsidP="00A930DE">
      <w:pPr>
        <w:rPr>
          <w:sz w:val="22"/>
          <w:szCs w:val="22"/>
        </w:rPr>
      </w:pPr>
    </w:p>
    <w:p w:rsidR="000635C4" w:rsidRPr="008B3802" w:rsidRDefault="000635C4" w:rsidP="00A930DE">
      <w:pPr>
        <w:rPr>
          <w:sz w:val="22"/>
          <w:szCs w:val="22"/>
        </w:rPr>
      </w:pPr>
      <w:r w:rsidRPr="008B3802">
        <w:rPr>
          <w:sz w:val="22"/>
          <w:szCs w:val="22"/>
        </w:rPr>
        <w:tab/>
        <w:t>Kationowe emulsje asfaltowe, przeznaczone do wykonania połączeń międzywarstwowych powinny spełniać wymagania określone w tablicy 3.</w:t>
      </w:r>
    </w:p>
    <w:p w:rsidR="000635C4" w:rsidRPr="008B3802" w:rsidRDefault="000635C4" w:rsidP="00A930DE">
      <w:pPr>
        <w:spacing w:before="120" w:after="120"/>
        <w:ind w:left="1080" w:hanging="1080"/>
        <w:rPr>
          <w:sz w:val="22"/>
          <w:szCs w:val="22"/>
        </w:rPr>
      </w:pPr>
      <w:r w:rsidRPr="008B3802">
        <w:rPr>
          <w:sz w:val="22"/>
          <w:szCs w:val="22"/>
        </w:rPr>
        <w:t>Tablica 3. Wymagania dotyczące krajowych emulsji asfaltowych do wykonania połączeń międzywarstwowych [17]</w:t>
      </w:r>
    </w:p>
    <w:p w:rsidR="000635C4" w:rsidRPr="008B3802" w:rsidRDefault="000635C4" w:rsidP="00A930DE">
      <w:pPr>
        <w:spacing w:after="120"/>
        <w:ind w:left="1077" w:hanging="1077"/>
        <w:rPr>
          <w:sz w:val="22"/>
          <w:szCs w:val="22"/>
        </w:rPr>
      </w:pPr>
      <w:r w:rsidRPr="008B3802">
        <w:rPr>
          <w:sz w:val="22"/>
          <w:szCs w:val="22"/>
        </w:rPr>
        <w:tab/>
        <w:t>(Klasa wymagania podana jest w nawiasie obok wymagania liczbowego)</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3"/>
        <w:gridCol w:w="1756"/>
        <w:gridCol w:w="1498"/>
        <w:gridCol w:w="1304"/>
        <w:gridCol w:w="1275"/>
        <w:gridCol w:w="1380"/>
        <w:gridCol w:w="1432"/>
      </w:tblGrid>
      <w:tr w:rsidR="000635C4" w:rsidRPr="008B3802" w:rsidTr="00921D59">
        <w:tc>
          <w:tcPr>
            <w:tcW w:w="662" w:type="dxa"/>
            <w:vMerge w:val="restart"/>
          </w:tcPr>
          <w:p w:rsidR="000635C4" w:rsidRPr="008B3802" w:rsidRDefault="000635C4" w:rsidP="00A930DE">
            <w:pPr>
              <w:spacing w:before="120"/>
              <w:jc w:val="center"/>
              <w:rPr>
                <w:sz w:val="22"/>
                <w:szCs w:val="22"/>
              </w:rPr>
            </w:pPr>
            <w:r w:rsidRPr="008B3802">
              <w:rPr>
                <w:sz w:val="22"/>
                <w:szCs w:val="22"/>
              </w:rPr>
              <w:t>Lp.</w:t>
            </w:r>
          </w:p>
        </w:tc>
        <w:tc>
          <w:tcPr>
            <w:tcW w:w="1605" w:type="dxa"/>
            <w:vMerge w:val="restart"/>
          </w:tcPr>
          <w:p w:rsidR="000635C4" w:rsidRPr="008B3802" w:rsidRDefault="000635C4" w:rsidP="00A930DE">
            <w:pPr>
              <w:spacing w:before="120"/>
              <w:jc w:val="center"/>
              <w:rPr>
                <w:sz w:val="22"/>
                <w:szCs w:val="22"/>
                <w:vertAlign w:val="superscript"/>
              </w:rPr>
            </w:pPr>
            <w:r w:rsidRPr="008B3802">
              <w:rPr>
                <w:sz w:val="22"/>
                <w:szCs w:val="22"/>
              </w:rPr>
              <w:t>Właściwość</w:t>
            </w:r>
            <w:r w:rsidRPr="008B3802">
              <w:rPr>
                <w:sz w:val="22"/>
                <w:szCs w:val="22"/>
                <w:vertAlign w:val="superscript"/>
              </w:rPr>
              <w:t xml:space="preserve"> 2</w:t>
            </w:r>
          </w:p>
        </w:tc>
        <w:tc>
          <w:tcPr>
            <w:tcW w:w="1559" w:type="dxa"/>
            <w:vMerge w:val="restart"/>
          </w:tcPr>
          <w:p w:rsidR="000635C4" w:rsidRPr="008B3802" w:rsidRDefault="000635C4" w:rsidP="00A930DE">
            <w:pPr>
              <w:jc w:val="center"/>
              <w:rPr>
                <w:sz w:val="22"/>
                <w:szCs w:val="22"/>
              </w:rPr>
            </w:pPr>
            <w:r w:rsidRPr="008B3802">
              <w:rPr>
                <w:sz w:val="22"/>
                <w:szCs w:val="22"/>
              </w:rPr>
              <w:t>Metoda badania</w:t>
            </w:r>
          </w:p>
        </w:tc>
        <w:tc>
          <w:tcPr>
            <w:tcW w:w="1205" w:type="dxa"/>
            <w:vMerge w:val="restart"/>
          </w:tcPr>
          <w:p w:rsidR="000635C4" w:rsidRPr="008B3802" w:rsidRDefault="000635C4" w:rsidP="00A930DE">
            <w:pPr>
              <w:spacing w:before="120"/>
              <w:jc w:val="center"/>
              <w:rPr>
                <w:sz w:val="22"/>
                <w:szCs w:val="22"/>
              </w:rPr>
            </w:pPr>
            <w:r w:rsidRPr="008B3802">
              <w:rPr>
                <w:sz w:val="22"/>
                <w:szCs w:val="22"/>
              </w:rPr>
              <w:t>Jednostka</w:t>
            </w:r>
          </w:p>
        </w:tc>
        <w:tc>
          <w:tcPr>
            <w:tcW w:w="4257" w:type="dxa"/>
            <w:gridSpan w:val="3"/>
          </w:tcPr>
          <w:p w:rsidR="000635C4" w:rsidRPr="008B3802" w:rsidRDefault="000635C4" w:rsidP="00A930DE">
            <w:pPr>
              <w:jc w:val="center"/>
              <w:rPr>
                <w:sz w:val="22"/>
                <w:szCs w:val="22"/>
              </w:rPr>
            </w:pPr>
            <w:r w:rsidRPr="008B3802">
              <w:rPr>
                <w:sz w:val="22"/>
                <w:szCs w:val="22"/>
              </w:rPr>
              <w:t>Wymagania dotyczące emulsji</w:t>
            </w:r>
          </w:p>
        </w:tc>
      </w:tr>
      <w:tr w:rsidR="000635C4" w:rsidRPr="008B3802" w:rsidTr="00921D59">
        <w:tc>
          <w:tcPr>
            <w:tcW w:w="662" w:type="dxa"/>
            <w:vMerge/>
          </w:tcPr>
          <w:p w:rsidR="000635C4" w:rsidRPr="008B3802" w:rsidRDefault="000635C4" w:rsidP="00A930DE">
            <w:pPr>
              <w:jc w:val="center"/>
              <w:rPr>
                <w:sz w:val="22"/>
                <w:szCs w:val="22"/>
              </w:rPr>
            </w:pPr>
          </w:p>
        </w:tc>
        <w:tc>
          <w:tcPr>
            <w:tcW w:w="1605" w:type="dxa"/>
            <w:vMerge/>
          </w:tcPr>
          <w:p w:rsidR="000635C4" w:rsidRPr="008B3802" w:rsidRDefault="000635C4" w:rsidP="00A930DE">
            <w:pPr>
              <w:rPr>
                <w:sz w:val="22"/>
                <w:szCs w:val="22"/>
              </w:rPr>
            </w:pPr>
          </w:p>
        </w:tc>
        <w:tc>
          <w:tcPr>
            <w:tcW w:w="1559" w:type="dxa"/>
            <w:vMerge/>
          </w:tcPr>
          <w:p w:rsidR="000635C4" w:rsidRPr="008B3802" w:rsidRDefault="000635C4" w:rsidP="00A930DE">
            <w:pPr>
              <w:jc w:val="center"/>
              <w:rPr>
                <w:sz w:val="22"/>
                <w:szCs w:val="22"/>
              </w:rPr>
            </w:pPr>
          </w:p>
        </w:tc>
        <w:tc>
          <w:tcPr>
            <w:tcW w:w="1205" w:type="dxa"/>
            <w:vMerge/>
          </w:tcPr>
          <w:p w:rsidR="000635C4" w:rsidRPr="008B3802" w:rsidRDefault="000635C4" w:rsidP="00A930DE">
            <w:pPr>
              <w:jc w:val="center"/>
              <w:rPr>
                <w:sz w:val="22"/>
                <w:szCs w:val="22"/>
              </w:rPr>
            </w:pPr>
          </w:p>
        </w:tc>
        <w:tc>
          <w:tcPr>
            <w:tcW w:w="1319" w:type="dxa"/>
          </w:tcPr>
          <w:p w:rsidR="000635C4" w:rsidRPr="008B3802" w:rsidRDefault="000635C4" w:rsidP="00A930DE">
            <w:pPr>
              <w:jc w:val="center"/>
              <w:rPr>
                <w:sz w:val="22"/>
                <w:szCs w:val="22"/>
              </w:rPr>
            </w:pPr>
            <w:r w:rsidRPr="008B3802">
              <w:rPr>
                <w:sz w:val="22"/>
                <w:szCs w:val="22"/>
              </w:rPr>
              <w:t xml:space="preserve">C60B3 ZM </w:t>
            </w:r>
            <w:r w:rsidRPr="008B3802">
              <w:rPr>
                <w:sz w:val="22"/>
                <w:szCs w:val="22"/>
                <w:vertAlign w:val="superscript"/>
              </w:rPr>
              <w:t>1</w:t>
            </w:r>
          </w:p>
        </w:tc>
        <w:tc>
          <w:tcPr>
            <w:tcW w:w="1439" w:type="dxa"/>
          </w:tcPr>
          <w:p w:rsidR="000635C4" w:rsidRPr="008B3802" w:rsidRDefault="000635C4" w:rsidP="00A930DE">
            <w:pPr>
              <w:jc w:val="center"/>
              <w:rPr>
                <w:sz w:val="22"/>
                <w:szCs w:val="22"/>
              </w:rPr>
            </w:pPr>
            <w:r w:rsidRPr="008B3802">
              <w:rPr>
                <w:sz w:val="22"/>
                <w:szCs w:val="22"/>
              </w:rPr>
              <w:t xml:space="preserve">C60BP3 ZM </w:t>
            </w:r>
            <w:r w:rsidRPr="008B3802">
              <w:rPr>
                <w:sz w:val="22"/>
                <w:szCs w:val="22"/>
                <w:vertAlign w:val="superscript"/>
              </w:rPr>
              <w:t>1</w:t>
            </w:r>
          </w:p>
        </w:tc>
        <w:tc>
          <w:tcPr>
            <w:tcW w:w="1499" w:type="dxa"/>
          </w:tcPr>
          <w:p w:rsidR="000635C4" w:rsidRPr="008B3802" w:rsidRDefault="000635C4" w:rsidP="00A930DE">
            <w:pPr>
              <w:jc w:val="center"/>
              <w:rPr>
                <w:sz w:val="22"/>
                <w:szCs w:val="22"/>
              </w:rPr>
            </w:pPr>
            <w:r w:rsidRPr="008B3802">
              <w:rPr>
                <w:sz w:val="22"/>
                <w:szCs w:val="22"/>
              </w:rPr>
              <w:t xml:space="preserve">C60B5 ZM </w:t>
            </w:r>
            <w:r w:rsidRPr="008B3802">
              <w:rPr>
                <w:sz w:val="22"/>
                <w:szCs w:val="22"/>
                <w:vertAlign w:val="superscript"/>
              </w:rPr>
              <w:t>1</w:t>
            </w:r>
          </w:p>
        </w:tc>
      </w:tr>
      <w:tr w:rsidR="000635C4" w:rsidRPr="008B3802" w:rsidTr="00921D59">
        <w:tc>
          <w:tcPr>
            <w:tcW w:w="662" w:type="dxa"/>
          </w:tcPr>
          <w:p w:rsidR="000635C4" w:rsidRPr="008B3802" w:rsidRDefault="000635C4" w:rsidP="00A930DE">
            <w:pPr>
              <w:jc w:val="center"/>
              <w:rPr>
                <w:sz w:val="22"/>
                <w:szCs w:val="22"/>
              </w:rPr>
            </w:pPr>
            <w:r w:rsidRPr="008B3802">
              <w:rPr>
                <w:sz w:val="22"/>
                <w:szCs w:val="22"/>
              </w:rPr>
              <w:t>1</w:t>
            </w:r>
          </w:p>
        </w:tc>
        <w:tc>
          <w:tcPr>
            <w:tcW w:w="1605" w:type="dxa"/>
          </w:tcPr>
          <w:p w:rsidR="000635C4" w:rsidRPr="008B3802" w:rsidRDefault="000635C4" w:rsidP="00A930DE">
            <w:pPr>
              <w:rPr>
                <w:sz w:val="22"/>
                <w:szCs w:val="22"/>
              </w:rPr>
            </w:pPr>
            <w:r w:rsidRPr="008B3802">
              <w:rPr>
                <w:sz w:val="22"/>
                <w:szCs w:val="22"/>
              </w:rPr>
              <w:t>Polarność</w:t>
            </w:r>
          </w:p>
        </w:tc>
        <w:tc>
          <w:tcPr>
            <w:tcW w:w="1559" w:type="dxa"/>
          </w:tcPr>
          <w:p w:rsidR="000635C4" w:rsidRPr="008B3802" w:rsidRDefault="000635C4" w:rsidP="00A930DE">
            <w:pPr>
              <w:jc w:val="center"/>
              <w:rPr>
                <w:sz w:val="22"/>
                <w:szCs w:val="22"/>
              </w:rPr>
            </w:pPr>
            <w:r w:rsidRPr="008B3802">
              <w:rPr>
                <w:sz w:val="22"/>
                <w:szCs w:val="22"/>
              </w:rPr>
              <w:t>PN-EN 1430 [6]</w:t>
            </w:r>
          </w:p>
        </w:tc>
        <w:tc>
          <w:tcPr>
            <w:tcW w:w="1205" w:type="dxa"/>
          </w:tcPr>
          <w:p w:rsidR="000635C4" w:rsidRPr="008B3802" w:rsidRDefault="000635C4" w:rsidP="00A930DE">
            <w:pPr>
              <w:jc w:val="center"/>
              <w:rPr>
                <w:sz w:val="22"/>
                <w:szCs w:val="22"/>
              </w:rPr>
            </w:pPr>
            <w:r w:rsidRPr="008B3802">
              <w:rPr>
                <w:sz w:val="22"/>
                <w:szCs w:val="22"/>
              </w:rPr>
              <w:t>-</w:t>
            </w:r>
          </w:p>
        </w:tc>
        <w:tc>
          <w:tcPr>
            <w:tcW w:w="1319" w:type="dxa"/>
          </w:tcPr>
          <w:p w:rsidR="000635C4" w:rsidRPr="008B3802" w:rsidRDefault="000635C4" w:rsidP="00A930DE">
            <w:pPr>
              <w:jc w:val="center"/>
              <w:rPr>
                <w:sz w:val="22"/>
                <w:szCs w:val="22"/>
              </w:rPr>
            </w:pPr>
            <w:r w:rsidRPr="008B3802">
              <w:rPr>
                <w:sz w:val="22"/>
                <w:szCs w:val="22"/>
              </w:rPr>
              <w:t>dodatnia</w:t>
            </w:r>
          </w:p>
        </w:tc>
        <w:tc>
          <w:tcPr>
            <w:tcW w:w="1439" w:type="dxa"/>
          </w:tcPr>
          <w:p w:rsidR="000635C4" w:rsidRPr="008B3802" w:rsidRDefault="000635C4" w:rsidP="00A930DE">
            <w:pPr>
              <w:jc w:val="center"/>
              <w:rPr>
                <w:sz w:val="22"/>
                <w:szCs w:val="22"/>
              </w:rPr>
            </w:pPr>
            <w:r w:rsidRPr="008B3802">
              <w:rPr>
                <w:sz w:val="22"/>
                <w:szCs w:val="22"/>
              </w:rPr>
              <w:t>dodatnia</w:t>
            </w:r>
          </w:p>
        </w:tc>
        <w:tc>
          <w:tcPr>
            <w:tcW w:w="1499" w:type="dxa"/>
          </w:tcPr>
          <w:p w:rsidR="000635C4" w:rsidRPr="008B3802" w:rsidRDefault="000635C4" w:rsidP="00A930DE">
            <w:pPr>
              <w:jc w:val="center"/>
              <w:rPr>
                <w:sz w:val="22"/>
                <w:szCs w:val="22"/>
              </w:rPr>
            </w:pPr>
            <w:r w:rsidRPr="008B3802">
              <w:rPr>
                <w:sz w:val="22"/>
                <w:szCs w:val="22"/>
              </w:rPr>
              <w:t>dodatnia</w:t>
            </w:r>
          </w:p>
        </w:tc>
      </w:tr>
      <w:tr w:rsidR="000635C4" w:rsidRPr="008B3802" w:rsidTr="00921D59">
        <w:tc>
          <w:tcPr>
            <w:tcW w:w="662" w:type="dxa"/>
          </w:tcPr>
          <w:p w:rsidR="000635C4" w:rsidRPr="008B3802" w:rsidRDefault="000635C4" w:rsidP="00A930DE">
            <w:pPr>
              <w:jc w:val="center"/>
              <w:rPr>
                <w:sz w:val="22"/>
                <w:szCs w:val="22"/>
              </w:rPr>
            </w:pPr>
            <w:r w:rsidRPr="008B3802">
              <w:rPr>
                <w:sz w:val="22"/>
                <w:szCs w:val="22"/>
              </w:rPr>
              <w:t>2</w:t>
            </w:r>
          </w:p>
        </w:tc>
        <w:tc>
          <w:tcPr>
            <w:tcW w:w="1605" w:type="dxa"/>
          </w:tcPr>
          <w:p w:rsidR="000635C4" w:rsidRPr="008B3802" w:rsidRDefault="000635C4" w:rsidP="00A930DE">
            <w:pPr>
              <w:rPr>
                <w:sz w:val="22"/>
                <w:szCs w:val="22"/>
              </w:rPr>
            </w:pPr>
            <w:r w:rsidRPr="008B3802">
              <w:rPr>
                <w:sz w:val="22"/>
                <w:szCs w:val="22"/>
              </w:rPr>
              <w:t xml:space="preserve">Indeks rozpadu </w:t>
            </w:r>
            <w:r w:rsidRPr="008B3802">
              <w:rPr>
                <w:sz w:val="22"/>
                <w:szCs w:val="22"/>
                <w:vertAlign w:val="superscript"/>
              </w:rPr>
              <w:t>3</w:t>
            </w:r>
          </w:p>
        </w:tc>
        <w:tc>
          <w:tcPr>
            <w:tcW w:w="1559" w:type="dxa"/>
          </w:tcPr>
          <w:p w:rsidR="000635C4" w:rsidRPr="008B3802" w:rsidRDefault="000635C4" w:rsidP="00A930DE">
            <w:pPr>
              <w:jc w:val="center"/>
              <w:rPr>
                <w:sz w:val="22"/>
                <w:szCs w:val="22"/>
              </w:rPr>
            </w:pPr>
            <w:r w:rsidRPr="008B3802">
              <w:rPr>
                <w:sz w:val="22"/>
                <w:szCs w:val="22"/>
              </w:rPr>
              <w:t>PN-EN 13075-1 [15]</w:t>
            </w:r>
          </w:p>
        </w:tc>
        <w:tc>
          <w:tcPr>
            <w:tcW w:w="1205" w:type="dxa"/>
          </w:tcPr>
          <w:p w:rsidR="000635C4" w:rsidRPr="008B3802" w:rsidRDefault="000635C4" w:rsidP="00A930DE">
            <w:pPr>
              <w:jc w:val="center"/>
              <w:rPr>
                <w:sz w:val="22"/>
                <w:szCs w:val="22"/>
              </w:rPr>
            </w:pPr>
            <w:r w:rsidRPr="008B3802">
              <w:rPr>
                <w:sz w:val="22"/>
                <w:szCs w:val="22"/>
              </w:rPr>
              <w:t>g/100g</w:t>
            </w:r>
          </w:p>
        </w:tc>
        <w:tc>
          <w:tcPr>
            <w:tcW w:w="1319" w:type="dxa"/>
          </w:tcPr>
          <w:p w:rsidR="000635C4" w:rsidRPr="008B3802" w:rsidRDefault="000635C4" w:rsidP="00A930DE">
            <w:pPr>
              <w:jc w:val="center"/>
              <w:rPr>
                <w:sz w:val="22"/>
                <w:szCs w:val="22"/>
              </w:rPr>
            </w:pPr>
            <w:r w:rsidRPr="008B3802">
              <w:rPr>
                <w:sz w:val="22"/>
                <w:szCs w:val="22"/>
              </w:rPr>
              <w:t>50 do 100 (3)</w:t>
            </w:r>
          </w:p>
        </w:tc>
        <w:tc>
          <w:tcPr>
            <w:tcW w:w="1439" w:type="dxa"/>
          </w:tcPr>
          <w:p w:rsidR="000635C4" w:rsidRPr="008B3802" w:rsidRDefault="000635C4" w:rsidP="00A930DE">
            <w:pPr>
              <w:jc w:val="center"/>
              <w:rPr>
                <w:sz w:val="22"/>
                <w:szCs w:val="22"/>
              </w:rPr>
            </w:pPr>
            <w:r w:rsidRPr="008B3802">
              <w:rPr>
                <w:sz w:val="22"/>
                <w:szCs w:val="22"/>
              </w:rPr>
              <w:t>50 do 100 (3)</w:t>
            </w:r>
          </w:p>
        </w:tc>
        <w:tc>
          <w:tcPr>
            <w:tcW w:w="1499" w:type="dxa"/>
          </w:tcPr>
          <w:p w:rsidR="000635C4" w:rsidRPr="008B3802" w:rsidRDefault="000635C4" w:rsidP="00A930DE">
            <w:pPr>
              <w:jc w:val="center"/>
              <w:rPr>
                <w:sz w:val="22"/>
                <w:szCs w:val="22"/>
              </w:rPr>
            </w:pPr>
            <w:r w:rsidRPr="008B3802">
              <w:rPr>
                <w:sz w:val="22"/>
                <w:szCs w:val="22"/>
              </w:rPr>
              <w:t>120 do 180 (5)</w:t>
            </w:r>
          </w:p>
        </w:tc>
      </w:tr>
      <w:tr w:rsidR="000635C4" w:rsidRPr="008B3802" w:rsidTr="00921D59">
        <w:tc>
          <w:tcPr>
            <w:tcW w:w="662" w:type="dxa"/>
          </w:tcPr>
          <w:p w:rsidR="000635C4" w:rsidRPr="008B3802" w:rsidRDefault="000635C4" w:rsidP="00A930DE">
            <w:pPr>
              <w:jc w:val="center"/>
              <w:rPr>
                <w:sz w:val="22"/>
                <w:szCs w:val="22"/>
              </w:rPr>
            </w:pPr>
            <w:r w:rsidRPr="008B3802">
              <w:rPr>
                <w:sz w:val="22"/>
                <w:szCs w:val="22"/>
              </w:rPr>
              <w:t>3</w:t>
            </w:r>
          </w:p>
        </w:tc>
        <w:tc>
          <w:tcPr>
            <w:tcW w:w="1605" w:type="dxa"/>
          </w:tcPr>
          <w:p w:rsidR="000635C4" w:rsidRPr="008B3802" w:rsidRDefault="000635C4" w:rsidP="00A930DE">
            <w:pPr>
              <w:rPr>
                <w:sz w:val="22"/>
                <w:szCs w:val="22"/>
              </w:rPr>
            </w:pPr>
            <w:r w:rsidRPr="008B3802">
              <w:rPr>
                <w:sz w:val="22"/>
                <w:szCs w:val="22"/>
              </w:rPr>
              <w:t>Stabilność pod-czas mieszania z cementem</w:t>
            </w:r>
          </w:p>
        </w:tc>
        <w:tc>
          <w:tcPr>
            <w:tcW w:w="1559" w:type="dxa"/>
          </w:tcPr>
          <w:p w:rsidR="000635C4" w:rsidRPr="008B3802" w:rsidRDefault="000635C4" w:rsidP="00A930DE">
            <w:pPr>
              <w:jc w:val="center"/>
              <w:rPr>
                <w:sz w:val="22"/>
                <w:szCs w:val="22"/>
              </w:rPr>
            </w:pPr>
            <w:r w:rsidRPr="008B3802">
              <w:rPr>
                <w:sz w:val="22"/>
                <w:szCs w:val="22"/>
              </w:rPr>
              <w:t>PN-EN 12848 [12]</w:t>
            </w:r>
          </w:p>
        </w:tc>
        <w:tc>
          <w:tcPr>
            <w:tcW w:w="1205"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g</w:t>
            </w:r>
          </w:p>
        </w:tc>
        <w:tc>
          <w:tcPr>
            <w:tcW w:w="131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NPD (0)</w:t>
            </w:r>
          </w:p>
        </w:tc>
        <w:tc>
          <w:tcPr>
            <w:tcW w:w="143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NPD (0)</w:t>
            </w:r>
          </w:p>
        </w:tc>
        <w:tc>
          <w:tcPr>
            <w:tcW w:w="149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&lt; 2 (2)</w:t>
            </w:r>
          </w:p>
        </w:tc>
      </w:tr>
      <w:tr w:rsidR="000635C4" w:rsidRPr="008B3802" w:rsidTr="00921D59">
        <w:tc>
          <w:tcPr>
            <w:tcW w:w="662" w:type="dxa"/>
          </w:tcPr>
          <w:p w:rsidR="000635C4" w:rsidRPr="008B3802" w:rsidRDefault="000635C4" w:rsidP="00A930DE">
            <w:pPr>
              <w:jc w:val="center"/>
              <w:rPr>
                <w:sz w:val="22"/>
                <w:szCs w:val="22"/>
              </w:rPr>
            </w:pPr>
            <w:r w:rsidRPr="008B3802">
              <w:rPr>
                <w:sz w:val="22"/>
                <w:szCs w:val="22"/>
              </w:rPr>
              <w:t>4</w:t>
            </w:r>
          </w:p>
        </w:tc>
        <w:tc>
          <w:tcPr>
            <w:tcW w:w="1605" w:type="dxa"/>
          </w:tcPr>
          <w:p w:rsidR="000635C4" w:rsidRPr="008B3802" w:rsidRDefault="000635C4" w:rsidP="00A930DE">
            <w:pPr>
              <w:rPr>
                <w:sz w:val="22"/>
                <w:szCs w:val="22"/>
              </w:rPr>
            </w:pPr>
            <w:r w:rsidRPr="008B3802">
              <w:rPr>
                <w:sz w:val="22"/>
                <w:szCs w:val="22"/>
              </w:rPr>
              <w:t>Zawartość lepiszcza (poprzez ozna-czenie zawar-tości wody</w:t>
            </w:r>
          </w:p>
        </w:tc>
        <w:tc>
          <w:tcPr>
            <w:tcW w:w="155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PN-EN 1428 [4]</w:t>
            </w:r>
          </w:p>
        </w:tc>
        <w:tc>
          <w:tcPr>
            <w:tcW w:w="1205"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 m/m</w:t>
            </w:r>
          </w:p>
        </w:tc>
        <w:tc>
          <w:tcPr>
            <w:tcW w:w="131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58 do 62 (5)</w:t>
            </w:r>
          </w:p>
        </w:tc>
        <w:tc>
          <w:tcPr>
            <w:tcW w:w="143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58 do 62 (5)</w:t>
            </w:r>
          </w:p>
        </w:tc>
        <w:tc>
          <w:tcPr>
            <w:tcW w:w="149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58 do 62 (5)</w:t>
            </w:r>
          </w:p>
        </w:tc>
      </w:tr>
      <w:tr w:rsidR="000635C4" w:rsidRPr="008B3802" w:rsidTr="00921D59">
        <w:tc>
          <w:tcPr>
            <w:tcW w:w="662" w:type="dxa"/>
          </w:tcPr>
          <w:p w:rsidR="000635C4" w:rsidRPr="008B3802" w:rsidRDefault="000635C4" w:rsidP="00A930DE">
            <w:pPr>
              <w:jc w:val="center"/>
              <w:rPr>
                <w:sz w:val="22"/>
                <w:szCs w:val="22"/>
              </w:rPr>
            </w:pPr>
            <w:r w:rsidRPr="008B3802">
              <w:rPr>
                <w:sz w:val="22"/>
                <w:szCs w:val="22"/>
              </w:rPr>
              <w:t>5</w:t>
            </w:r>
          </w:p>
        </w:tc>
        <w:tc>
          <w:tcPr>
            <w:tcW w:w="1605" w:type="dxa"/>
          </w:tcPr>
          <w:p w:rsidR="000635C4" w:rsidRPr="008B3802" w:rsidRDefault="000635C4" w:rsidP="00A930DE">
            <w:pPr>
              <w:rPr>
                <w:sz w:val="22"/>
                <w:szCs w:val="22"/>
              </w:rPr>
            </w:pPr>
            <w:r w:rsidRPr="008B3802">
              <w:rPr>
                <w:sz w:val="22"/>
                <w:szCs w:val="22"/>
              </w:rPr>
              <w:t xml:space="preserve">Czas wypływu </w:t>
            </w:r>
          </w:p>
          <w:p w:rsidR="000635C4" w:rsidRPr="008B3802" w:rsidRDefault="000635C4" w:rsidP="00A930DE">
            <w:pPr>
              <w:rPr>
                <w:sz w:val="22"/>
                <w:szCs w:val="22"/>
              </w:rPr>
            </w:pPr>
            <w:r w:rsidRPr="008B3802">
              <w:rPr>
                <w:sz w:val="22"/>
                <w:szCs w:val="22"/>
              </w:rPr>
              <w:t xml:space="preserve">Ø </w:t>
            </w:r>
            <w:smartTag w:uri="urn:schemas-microsoft-com:office:smarttags" w:element="metricconverter">
              <w:smartTagPr>
                <w:attr w:name="ProductID" w:val="2 mm"/>
              </w:smartTagPr>
              <w:r w:rsidRPr="008B3802">
                <w:rPr>
                  <w:sz w:val="22"/>
                  <w:szCs w:val="22"/>
                </w:rPr>
                <w:t>2 mm</w:t>
              </w:r>
            </w:smartTag>
            <w:r w:rsidRPr="008B3802">
              <w:rPr>
                <w:sz w:val="22"/>
                <w:szCs w:val="22"/>
              </w:rPr>
              <w:t xml:space="preserve"> przy 40°C</w:t>
            </w:r>
          </w:p>
        </w:tc>
        <w:tc>
          <w:tcPr>
            <w:tcW w:w="1559" w:type="dxa"/>
          </w:tcPr>
          <w:p w:rsidR="000635C4" w:rsidRPr="008B3802" w:rsidRDefault="000635C4" w:rsidP="00A930DE">
            <w:pPr>
              <w:jc w:val="center"/>
              <w:rPr>
                <w:sz w:val="22"/>
                <w:szCs w:val="22"/>
              </w:rPr>
            </w:pPr>
            <w:r w:rsidRPr="008B3802">
              <w:rPr>
                <w:sz w:val="22"/>
                <w:szCs w:val="22"/>
              </w:rPr>
              <w:t>PN-EN 12846 [10]</w:t>
            </w:r>
          </w:p>
        </w:tc>
        <w:tc>
          <w:tcPr>
            <w:tcW w:w="1205"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s</w:t>
            </w:r>
          </w:p>
        </w:tc>
        <w:tc>
          <w:tcPr>
            <w:tcW w:w="131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15 – 45 (3)</w:t>
            </w:r>
          </w:p>
        </w:tc>
        <w:tc>
          <w:tcPr>
            <w:tcW w:w="143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15 – 45 (3)</w:t>
            </w:r>
          </w:p>
        </w:tc>
        <w:tc>
          <w:tcPr>
            <w:tcW w:w="149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15 – 45 (3)</w:t>
            </w:r>
          </w:p>
        </w:tc>
      </w:tr>
      <w:tr w:rsidR="000635C4" w:rsidRPr="008B3802" w:rsidTr="00921D59">
        <w:tc>
          <w:tcPr>
            <w:tcW w:w="662" w:type="dxa"/>
          </w:tcPr>
          <w:p w:rsidR="000635C4" w:rsidRPr="008B3802" w:rsidRDefault="000635C4" w:rsidP="00A930DE">
            <w:pPr>
              <w:jc w:val="center"/>
              <w:rPr>
                <w:sz w:val="22"/>
                <w:szCs w:val="22"/>
              </w:rPr>
            </w:pPr>
            <w:r w:rsidRPr="008B3802">
              <w:rPr>
                <w:sz w:val="22"/>
                <w:szCs w:val="22"/>
              </w:rPr>
              <w:t>6</w:t>
            </w:r>
          </w:p>
        </w:tc>
        <w:tc>
          <w:tcPr>
            <w:tcW w:w="1605" w:type="dxa"/>
          </w:tcPr>
          <w:p w:rsidR="000635C4" w:rsidRPr="008B3802" w:rsidRDefault="000635C4" w:rsidP="00A930DE">
            <w:pPr>
              <w:rPr>
                <w:sz w:val="22"/>
                <w:szCs w:val="22"/>
              </w:rPr>
            </w:pPr>
            <w:r w:rsidRPr="008B3802">
              <w:rPr>
                <w:sz w:val="22"/>
                <w:szCs w:val="22"/>
              </w:rPr>
              <w:t xml:space="preserve">Pozostałość na sicie, sito </w:t>
            </w:r>
            <w:r w:rsidRPr="008B3802">
              <w:rPr>
                <w:sz w:val="22"/>
                <w:szCs w:val="22"/>
              </w:rPr>
              <w:br/>
            </w:r>
            <w:smartTag w:uri="urn:schemas-microsoft-com:office:smarttags" w:element="metricconverter">
              <w:smartTagPr>
                <w:attr w:name="ProductID" w:val="0,5 mm"/>
              </w:smartTagPr>
              <w:r w:rsidRPr="008B3802">
                <w:rPr>
                  <w:sz w:val="22"/>
                  <w:szCs w:val="22"/>
                </w:rPr>
                <w:t>0,5 mm</w:t>
              </w:r>
            </w:smartTag>
          </w:p>
        </w:tc>
        <w:tc>
          <w:tcPr>
            <w:tcW w:w="155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PN-EN 1429 [5]</w:t>
            </w:r>
          </w:p>
        </w:tc>
        <w:tc>
          <w:tcPr>
            <w:tcW w:w="1205"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 m/m</w:t>
            </w:r>
          </w:p>
        </w:tc>
        <w:tc>
          <w:tcPr>
            <w:tcW w:w="131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&lt; 0,2 (3)</w:t>
            </w:r>
          </w:p>
        </w:tc>
        <w:tc>
          <w:tcPr>
            <w:tcW w:w="143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&lt; 0,2 (3)</w:t>
            </w:r>
          </w:p>
        </w:tc>
        <w:tc>
          <w:tcPr>
            <w:tcW w:w="149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&lt; 0,2 (3)</w:t>
            </w:r>
          </w:p>
        </w:tc>
      </w:tr>
      <w:tr w:rsidR="000635C4" w:rsidRPr="008B3802" w:rsidTr="00921D59">
        <w:tc>
          <w:tcPr>
            <w:tcW w:w="662" w:type="dxa"/>
          </w:tcPr>
          <w:p w:rsidR="000635C4" w:rsidRPr="008B3802" w:rsidRDefault="000635C4" w:rsidP="00A930DE">
            <w:pPr>
              <w:jc w:val="center"/>
              <w:rPr>
                <w:sz w:val="22"/>
                <w:szCs w:val="22"/>
              </w:rPr>
            </w:pPr>
            <w:r w:rsidRPr="008B3802">
              <w:rPr>
                <w:sz w:val="22"/>
                <w:szCs w:val="22"/>
              </w:rPr>
              <w:t>7</w:t>
            </w:r>
          </w:p>
        </w:tc>
        <w:tc>
          <w:tcPr>
            <w:tcW w:w="1605" w:type="dxa"/>
          </w:tcPr>
          <w:p w:rsidR="000635C4" w:rsidRPr="008B3802" w:rsidRDefault="000635C4" w:rsidP="00A930DE">
            <w:pPr>
              <w:rPr>
                <w:sz w:val="22"/>
                <w:szCs w:val="22"/>
              </w:rPr>
            </w:pPr>
            <w:r w:rsidRPr="008B3802">
              <w:rPr>
                <w:sz w:val="22"/>
                <w:szCs w:val="22"/>
              </w:rPr>
              <w:t xml:space="preserve">Pozostałość na sicie po 7 dniach magazynowania, sito </w:t>
            </w:r>
            <w:smartTag w:uri="urn:schemas-microsoft-com:office:smarttags" w:element="metricconverter">
              <w:smartTagPr>
                <w:attr w:name="ProductID" w:val="0,5 mm"/>
              </w:smartTagPr>
              <w:r w:rsidRPr="008B3802">
                <w:rPr>
                  <w:sz w:val="22"/>
                  <w:szCs w:val="22"/>
                </w:rPr>
                <w:t>0,5 mm</w:t>
              </w:r>
            </w:smartTag>
          </w:p>
        </w:tc>
        <w:tc>
          <w:tcPr>
            <w:tcW w:w="155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PN-EN 1429 [5]</w:t>
            </w:r>
          </w:p>
        </w:tc>
        <w:tc>
          <w:tcPr>
            <w:tcW w:w="1205"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 m/m</w:t>
            </w:r>
          </w:p>
        </w:tc>
        <w:tc>
          <w:tcPr>
            <w:tcW w:w="131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TBR (1)</w:t>
            </w:r>
          </w:p>
        </w:tc>
        <w:tc>
          <w:tcPr>
            <w:tcW w:w="143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TBR (1)</w:t>
            </w:r>
          </w:p>
        </w:tc>
        <w:tc>
          <w:tcPr>
            <w:tcW w:w="149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TBR (1)</w:t>
            </w:r>
          </w:p>
        </w:tc>
      </w:tr>
      <w:tr w:rsidR="000635C4" w:rsidRPr="008B3802" w:rsidTr="00921D59">
        <w:tc>
          <w:tcPr>
            <w:tcW w:w="662" w:type="dxa"/>
          </w:tcPr>
          <w:p w:rsidR="000635C4" w:rsidRPr="008B3802" w:rsidRDefault="000635C4" w:rsidP="00A930DE">
            <w:pPr>
              <w:jc w:val="center"/>
              <w:rPr>
                <w:sz w:val="22"/>
                <w:szCs w:val="22"/>
              </w:rPr>
            </w:pPr>
            <w:r w:rsidRPr="008B3802">
              <w:rPr>
                <w:sz w:val="22"/>
                <w:szCs w:val="22"/>
              </w:rPr>
              <w:t>8</w:t>
            </w:r>
          </w:p>
        </w:tc>
        <w:tc>
          <w:tcPr>
            <w:tcW w:w="1605" w:type="dxa"/>
          </w:tcPr>
          <w:p w:rsidR="000635C4" w:rsidRPr="008B3802" w:rsidRDefault="000635C4" w:rsidP="00A930DE">
            <w:pPr>
              <w:rPr>
                <w:sz w:val="22"/>
                <w:szCs w:val="22"/>
              </w:rPr>
            </w:pPr>
            <w:r w:rsidRPr="008B3802">
              <w:rPr>
                <w:sz w:val="22"/>
                <w:szCs w:val="22"/>
              </w:rPr>
              <w:t xml:space="preserve">Sedymentacja </w:t>
            </w:r>
          </w:p>
          <w:p w:rsidR="000635C4" w:rsidRPr="008B3802" w:rsidRDefault="000635C4" w:rsidP="00A930DE">
            <w:pPr>
              <w:rPr>
                <w:sz w:val="22"/>
                <w:szCs w:val="22"/>
              </w:rPr>
            </w:pPr>
            <w:r w:rsidRPr="008B3802">
              <w:rPr>
                <w:sz w:val="22"/>
                <w:szCs w:val="22"/>
              </w:rPr>
              <w:t>po 7 dniach magazynowania</w:t>
            </w:r>
          </w:p>
        </w:tc>
        <w:tc>
          <w:tcPr>
            <w:tcW w:w="1559" w:type="dxa"/>
          </w:tcPr>
          <w:p w:rsidR="000635C4" w:rsidRPr="008B3802" w:rsidRDefault="000635C4" w:rsidP="00A930DE">
            <w:pPr>
              <w:jc w:val="center"/>
              <w:rPr>
                <w:sz w:val="22"/>
                <w:szCs w:val="22"/>
              </w:rPr>
            </w:pPr>
            <w:r w:rsidRPr="008B3802">
              <w:rPr>
                <w:sz w:val="22"/>
                <w:szCs w:val="22"/>
              </w:rPr>
              <w:t>PN-EN 12847 [11]</w:t>
            </w:r>
          </w:p>
        </w:tc>
        <w:tc>
          <w:tcPr>
            <w:tcW w:w="1205"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 m/m</w:t>
            </w:r>
          </w:p>
        </w:tc>
        <w:tc>
          <w:tcPr>
            <w:tcW w:w="131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TBR (1)</w:t>
            </w:r>
          </w:p>
        </w:tc>
        <w:tc>
          <w:tcPr>
            <w:tcW w:w="143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TBR (1)</w:t>
            </w:r>
          </w:p>
        </w:tc>
        <w:tc>
          <w:tcPr>
            <w:tcW w:w="149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TBR (1)</w:t>
            </w:r>
          </w:p>
        </w:tc>
      </w:tr>
      <w:tr w:rsidR="000635C4" w:rsidRPr="008B3802" w:rsidTr="00921D59">
        <w:tc>
          <w:tcPr>
            <w:tcW w:w="662" w:type="dxa"/>
            <w:vMerge w:val="restart"/>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9</w:t>
            </w:r>
          </w:p>
        </w:tc>
        <w:tc>
          <w:tcPr>
            <w:tcW w:w="1605" w:type="dxa"/>
            <w:vMerge w:val="restart"/>
          </w:tcPr>
          <w:p w:rsidR="000635C4" w:rsidRPr="008B3802" w:rsidRDefault="000635C4" w:rsidP="00A930DE">
            <w:pPr>
              <w:rPr>
                <w:sz w:val="22"/>
                <w:szCs w:val="22"/>
              </w:rPr>
            </w:pPr>
          </w:p>
          <w:p w:rsidR="000635C4" w:rsidRPr="008B3802" w:rsidRDefault="000635C4" w:rsidP="00A930DE">
            <w:pPr>
              <w:rPr>
                <w:sz w:val="22"/>
                <w:szCs w:val="22"/>
              </w:rPr>
            </w:pPr>
            <w:r w:rsidRPr="008B3802">
              <w:rPr>
                <w:sz w:val="22"/>
                <w:szCs w:val="22"/>
              </w:rPr>
              <w:t xml:space="preserve">Adhezja </w:t>
            </w:r>
            <w:r w:rsidRPr="008B3802">
              <w:rPr>
                <w:sz w:val="22"/>
                <w:szCs w:val="22"/>
                <w:vertAlign w:val="superscript"/>
              </w:rPr>
              <w:t>4</w:t>
            </w:r>
          </w:p>
        </w:tc>
        <w:tc>
          <w:tcPr>
            <w:tcW w:w="1559" w:type="dxa"/>
          </w:tcPr>
          <w:p w:rsidR="000635C4" w:rsidRPr="008B3802" w:rsidRDefault="000635C4" w:rsidP="00A930DE">
            <w:pPr>
              <w:jc w:val="center"/>
              <w:rPr>
                <w:sz w:val="22"/>
                <w:szCs w:val="22"/>
              </w:rPr>
            </w:pPr>
            <w:r w:rsidRPr="008B3802">
              <w:rPr>
                <w:sz w:val="22"/>
                <w:szCs w:val="22"/>
              </w:rPr>
              <w:t>PN-EN 13614 [16]</w:t>
            </w:r>
          </w:p>
        </w:tc>
        <w:tc>
          <w:tcPr>
            <w:tcW w:w="1205" w:type="dxa"/>
          </w:tcPr>
          <w:p w:rsidR="000635C4" w:rsidRPr="008B3802" w:rsidRDefault="000635C4" w:rsidP="00A930DE">
            <w:pPr>
              <w:jc w:val="center"/>
              <w:rPr>
                <w:sz w:val="22"/>
                <w:szCs w:val="22"/>
              </w:rPr>
            </w:pPr>
            <w:r w:rsidRPr="008B3802">
              <w:rPr>
                <w:sz w:val="22"/>
                <w:szCs w:val="22"/>
              </w:rPr>
              <w:t>% pokrycia powierzchni</w:t>
            </w:r>
          </w:p>
        </w:tc>
        <w:tc>
          <w:tcPr>
            <w:tcW w:w="1319" w:type="dxa"/>
          </w:tcPr>
          <w:p w:rsidR="000635C4" w:rsidRPr="008B3802" w:rsidRDefault="000635C4" w:rsidP="00A930DE">
            <w:pPr>
              <w:spacing w:before="120"/>
              <w:jc w:val="center"/>
              <w:rPr>
                <w:sz w:val="22"/>
                <w:szCs w:val="22"/>
              </w:rPr>
            </w:pPr>
            <w:r w:rsidRPr="008B3802">
              <w:rPr>
                <w:sz w:val="22"/>
                <w:szCs w:val="22"/>
              </w:rPr>
              <w:t>TBR (1)</w:t>
            </w:r>
          </w:p>
        </w:tc>
        <w:tc>
          <w:tcPr>
            <w:tcW w:w="1439" w:type="dxa"/>
          </w:tcPr>
          <w:p w:rsidR="000635C4" w:rsidRPr="008B3802" w:rsidRDefault="000635C4" w:rsidP="00A930DE">
            <w:pPr>
              <w:spacing w:before="120"/>
              <w:jc w:val="center"/>
              <w:rPr>
                <w:sz w:val="22"/>
                <w:szCs w:val="22"/>
              </w:rPr>
            </w:pPr>
            <w:r w:rsidRPr="008B3802">
              <w:rPr>
                <w:sz w:val="22"/>
                <w:szCs w:val="22"/>
              </w:rPr>
              <w:t>TBR (1)</w:t>
            </w:r>
          </w:p>
        </w:tc>
        <w:tc>
          <w:tcPr>
            <w:tcW w:w="1499" w:type="dxa"/>
          </w:tcPr>
          <w:p w:rsidR="000635C4" w:rsidRPr="008B3802" w:rsidRDefault="000635C4" w:rsidP="00A930DE">
            <w:pPr>
              <w:spacing w:before="120"/>
              <w:jc w:val="center"/>
              <w:rPr>
                <w:sz w:val="22"/>
                <w:szCs w:val="22"/>
              </w:rPr>
            </w:pPr>
            <w:r w:rsidRPr="008B3802">
              <w:rPr>
                <w:sz w:val="22"/>
                <w:szCs w:val="22"/>
              </w:rPr>
              <w:t>TBR (1)</w:t>
            </w:r>
          </w:p>
        </w:tc>
      </w:tr>
      <w:tr w:rsidR="000635C4" w:rsidRPr="008B3802" w:rsidTr="00921D59">
        <w:tc>
          <w:tcPr>
            <w:tcW w:w="662" w:type="dxa"/>
            <w:vMerge/>
          </w:tcPr>
          <w:p w:rsidR="000635C4" w:rsidRPr="008B3802" w:rsidRDefault="000635C4" w:rsidP="00A930DE">
            <w:pPr>
              <w:jc w:val="center"/>
              <w:rPr>
                <w:sz w:val="22"/>
                <w:szCs w:val="22"/>
              </w:rPr>
            </w:pPr>
          </w:p>
        </w:tc>
        <w:tc>
          <w:tcPr>
            <w:tcW w:w="1605" w:type="dxa"/>
            <w:vMerge/>
          </w:tcPr>
          <w:p w:rsidR="000635C4" w:rsidRPr="008B3802" w:rsidRDefault="000635C4" w:rsidP="00A930DE">
            <w:pPr>
              <w:rPr>
                <w:sz w:val="22"/>
                <w:szCs w:val="22"/>
              </w:rPr>
            </w:pPr>
          </w:p>
        </w:tc>
        <w:tc>
          <w:tcPr>
            <w:tcW w:w="1559" w:type="dxa"/>
          </w:tcPr>
          <w:p w:rsidR="000635C4" w:rsidRPr="008B3802" w:rsidRDefault="000635C4" w:rsidP="00A930DE">
            <w:pPr>
              <w:jc w:val="center"/>
              <w:rPr>
                <w:sz w:val="22"/>
                <w:szCs w:val="22"/>
              </w:rPr>
            </w:pPr>
            <w:r w:rsidRPr="008B3802">
              <w:rPr>
                <w:sz w:val="22"/>
                <w:szCs w:val="22"/>
              </w:rPr>
              <w:t xml:space="preserve">Załącznik </w:t>
            </w:r>
          </w:p>
          <w:p w:rsidR="000635C4" w:rsidRPr="008B3802" w:rsidRDefault="000635C4" w:rsidP="00A930DE">
            <w:pPr>
              <w:jc w:val="center"/>
              <w:rPr>
                <w:sz w:val="22"/>
                <w:szCs w:val="22"/>
              </w:rPr>
            </w:pPr>
            <w:r w:rsidRPr="008B3802">
              <w:rPr>
                <w:sz w:val="22"/>
                <w:szCs w:val="22"/>
              </w:rPr>
              <w:t>NA</w:t>
            </w:r>
            <w:r w:rsidR="000F7E88">
              <w:rPr>
                <w:sz w:val="22"/>
                <w:szCs w:val="22"/>
              </w:rPr>
              <w:t xml:space="preserve"> </w:t>
            </w:r>
            <w:r w:rsidRPr="008B3802">
              <w:rPr>
                <w:sz w:val="22"/>
                <w:szCs w:val="22"/>
              </w:rPr>
              <w:t>2.2 [17]</w:t>
            </w:r>
          </w:p>
        </w:tc>
        <w:tc>
          <w:tcPr>
            <w:tcW w:w="1205" w:type="dxa"/>
          </w:tcPr>
          <w:p w:rsidR="000635C4" w:rsidRPr="008B3802" w:rsidRDefault="000635C4" w:rsidP="00A930DE">
            <w:pPr>
              <w:jc w:val="center"/>
              <w:rPr>
                <w:sz w:val="22"/>
                <w:szCs w:val="22"/>
              </w:rPr>
            </w:pPr>
            <w:r w:rsidRPr="008B3802">
              <w:rPr>
                <w:sz w:val="22"/>
                <w:szCs w:val="22"/>
              </w:rPr>
              <w:t>% pokrycia powierzchni</w:t>
            </w:r>
          </w:p>
        </w:tc>
        <w:tc>
          <w:tcPr>
            <w:tcW w:w="1319" w:type="dxa"/>
          </w:tcPr>
          <w:p w:rsidR="000635C4" w:rsidRPr="008B3802" w:rsidRDefault="000635C4" w:rsidP="00A930DE">
            <w:pPr>
              <w:spacing w:before="120"/>
              <w:jc w:val="center"/>
              <w:rPr>
                <w:sz w:val="22"/>
                <w:szCs w:val="22"/>
              </w:rPr>
            </w:pPr>
            <w:r w:rsidRPr="008B3802">
              <w:rPr>
                <w:sz w:val="22"/>
                <w:szCs w:val="22"/>
              </w:rPr>
              <w:t>≥ 75</w:t>
            </w:r>
          </w:p>
        </w:tc>
        <w:tc>
          <w:tcPr>
            <w:tcW w:w="1439" w:type="dxa"/>
          </w:tcPr>
          <w:p w:rsidR="000635C4" w:rsidRPr="008B3802" w:rsidRDefault="000635C4" w:rsidP="00A930DE">
            <w:pPr>
              <w:spacing w:before="120"/>
              <w:jc w:val="center"/>
              <w:rPr>
                <w:sz w:val="22"/>
                <w:szCs w:val="22"/>
              </w:rPr>
            </w:pPr>
            <w:r w:rsidRPr="008B3802">
              <w:rPr>
                <w:sz w:val="22"/>
                <w:szCs w:val="22"/>
              </w:rPr>
              <w:t>≥ 75</w:t>
            </w:r>
          </w:p>
        </w:tc>
        <w:tc>
          <w:tcPr>
            <w:tcW w:w="1499" w:type="dxa"/>
          </w:tcPr>
          <w:p w:rsidR="000635C4" w:rsidRPr="008B3802" w:rsidRDefault="000635C4" w:rsidP="00A930DE">
            <w:pPr>
              <w:spacing w:before="120"/>
              <w:jc w:val="center"/>
              <w:rPr>
                <w:sz w:val="22"/>
                <w:szCs w:val="22"/>
              </w:rPr>
            </w:pPr>
            <w:r w:rsidRPr="008B3802">
              <w:rPr>
                <w:sz w:val="22"/>
                <w:szCs w:val="22"/>
              </w:rPr>
              <w:t>≥ 75</w:t>
            </w:r>
          </w:p>
        </w:tc>
      </w:tr>
      <w:tr w:rsidR="000635C4" w:rsidRPr="008B3802" w:rsidTr="00921D59">
        <w:tc>
          <w:tcPr>
            <w:tcW w:w="662" w:type="dxa"/>
          </w:tcPr>
          <w:p w:rsidR="000635C4" w:rsidRPr="008B3802" w:rsidRDefault="000635C4" w:rsidP="00A930DE">
            <w:pPr>
              <w:spacing w:before="120"/>
              <w:jc w:val="center"/>
              <w:rPr>
                <w:sz w:val="22"/>
                <w:szCs w:val="22"/>
              </w:rPr>
            </w:pPr>
            <w:r w:rsidRPr="008B3802">
              <w:rPr>
                <w:sz w:val="22"/>
                <w:szCs w:val="22"/>
              </w:rPr>
              <w:t>10</w:t>
            </w:r>
          </w:p>
        </w:tc>
        <w:tc>
          <w:tcPr>
            <w:tcW w:w="1605" w:type="dxa"/>
          </w:tcPr>
          <w:p w:rsidR="000635C4" w:rsidRPr="008B3802" w:rsidRDefault="000635C4" w:rsidP="00A930DE">
            <w:pPr>
              <w:spacing w:before="120"/>
              <w:rPr>
                <w:sz w:val="22"/>
                <w:szCs w:val="22"/>
              </w:rPr>
            </w:pPr>
            <w:r w:rsidRPr="008B3802">
              <w:rPr>
                <w:sz w:val="22"/>
                <w:szCs w:val="22"/>
              </w:rPr>
              <w:t>pH emulsji</w:t>
            </w:r>
          </w:p>
        </w:tc>
        <w:tc>
          <w:tcPr>
            <w:tcW w:w="1559" w:type="dxa"/>
          </w:tcPr>
          <w:p w:rsidR="000635C4" w:rsidRPr="008B3802" w:rsidRDefault="000635C4" w:rsidP="00A930DE">
            <w:pPr>
              <w:jc w:val="center"/>
              <w:rPr>
                <w:sz w:val="22"/>
                <w:szCs w:val="22"/>
              </w:rPr>
            </w:pPr>
            <w:r w:rsidRPr="008B3802">
              <w:rPr>
                <w:sz w:val="22"/>
                <w:szCs w:val="22"/>
              </w:rPr>
              <w:t>PN-EN 12850 [13]</w:t>
            </w:r>
          </w:p>
        </w:tc>
        <w:tc>
          <w:tcPr>
            <w:tcW w:w="1205" w:type="dxa"/>
          </w:tcPr>
          <w:p w:rsidR="000635C4" w:rsidRPr="008B3802" w:rsidRDefault="000635C4" w:rsidP="00A930DE">
            <w:pPr>
              <w:spacing w:before="120"/>
              <w:jc w:val="center"/>
              <w:rPr>
                <w:sz w:val="22"/>
                <w:szCs w:val="22"/>
              </w:rPr>
            </w:pPr>
            <w:r w:rsidRPr="008B3802">
              <w:rPr>
                <w:sz w:val="22"/>
                <w:szCs w:val="22"/>
              </w:rPr>
              <w:t>-</w:t>
            </w:r>
          </w:p>
        </w:tc>
        <w:tc>
          <w:tcPr>
            <w:tcW w:w="1319" w:type="dxa"/>
          </w:tcPr>
          <w:p w:rsidR="000635C4" w:rsidRPr="008B3802" w:rsidRDefault="000635C4" w:rsidP="00A930DE">
            <w:pPr>
              <w:spacing w:before="120"/>
              <w:jc w:val="center"/>
              <w:rPr>
                <w:sz w:val="22"/>
                <w:szCs w:val="22"/>
              </w:rPr>
            </w:pPr>
            <w:r w:rsidRPr="008B3802">
              <w:rPr>
                <w:sz w:val="22"/>
                <w:szCs w:val="22"/>
              </w:rPr>
              <w:t>NPD (0)</w:t>
            </w:r>
          </w:p>
        </w:tc>
        <w:tc>
          <w:tcPr>
            <w:tcW w:w="1439" w:type="dxa"/>
          </w:tcPr>
          <w:p w:rsidR="000635C4" w:rsidRPr="008B3802" w:rsidRDefault="000635C4" w:rsidP="00A930DE">
            <w:pPr>
              <w:spacing w:before="120"/>
              <w:jc w:val="center"/>
              <w:rPr>
                <w:sz w:val="22"/>
                <w:szCs w:val="22"/>
              </w:rPr>
            </w:pPr>
            <w:r w:rsidRPr="008B3802">
              <w:rPr>
                <w:sz w:val="22"/>
                <w:szCs w:val="22"/>
              </w:rPr>
              <w:t>NPD (0)</w:t>
            </w:r>
          </w:p>
        </w:tc>
        <w:tc>
          <w:tcPr>
            <w:tcW w:w="1499" w:type="dxa"/>
          </w:tcPr>
          <w:p w:rsidR="000635C4" w:rsidRPr="008B3802" w:rsidRDefault="000635C4" w:rsidP="00A930DE">
            <w:pPr>
              <w:spacing w:before="120"/>
              <w:jc w:val="center"/>
              <w:rPr>
                <w:sz w:val="22"/>
                <w:szCs w:val="22"/>
              </w:rPr>
            </w:pPr>
            <w:r w:rsidRPr="008B3802">
              <w:rPr>
                <w:sz w:val="22"/>
                <w:szCs w:val="22"/>
              </w:rPr>
              <w:t>≥ 3,5</w:t>
            </w:r>
          </w:p>
        </w:tc>
      </w:tr>
      <w:tr w:rsidR="000635C4" w:rsidRPr="008B3802" w:rsidTr="00921D59">
        <w:tc>
          <w:tcPr>
            <w:tcW w:w="662" w:type="dxa"/>
          </w:tcPr>
          <w:p w:rsidR="000635C4" w:rsidRPr="008B3802" w:rsidRDefault="000635C4" w:rsidP="00A930DE">
            <w:pPr>
              <w:jc w:val="center"/>
              <w:rPr>
                <w:sz w:val="22"/>
                <w:szCs w:val="22"/>
              </w:rPr>
            </w:pPr>
            <w:r w:rsidRPr="008B3802">
              <w:rPr>
                <w:sz w:val="22"/>
                <w:szCs w:val="22"/>
              </w:rPr>
              <w:t>11</w:t>
            </w:r>
          </w:p>
        </w:tc>
        <w:tc>
          <w:tcPr>
            <w:tcW w:w="1605" w:type="dxa"/>
          </w:tcPr>
          <w:p w:rsidR="000635C4" w:rsidRPr="008B3802" w:rsidRDefault="000635C4" w:rsidP="00A930DE">
            <w:pPr>
              <w:rPr>
                <w:sz w:val="22"/>
                <w:szCs w:val="22"/>
              </w:rPr>
            </w:pPr>
            <w:r w:rsidRPr="008B3802">
              <w:rPr>
                <w:sz w:val="22"/>
                <w:szCs w:val="22"/>
              </w:rPr>
              <w:t>Asfalt odzyskany przez odparowanie</w:t>
            </w:r>
          </w:p>
        </w:tc>
        <w:tc>
          <w:tcPr>
            <w:tcW w:w="1559" w:type="dxa"/>
          </w:tcPr>
          <w:p w:rsidR="000635C4" w:rsidRPr="008B3802" w:rsidRDefault="000635C4" w:rsidP="00A930DE">
            <w:pPr>
              <w:spacing w:before="120"/>
              <w:jc w:val="center"/>
              <w:rPr>
                <w:sz w:val="22"/>
                <w:szCs w:val="22"/>
              </w:rPr>
            </w:pPr>
            <w:r w:rsidRPr="008B3802">
              <w:rPr>
                <w:sz w:val="22"/>
                <w:szCs w:val="22"/>
              </w:rPr>
              <w:t>PN-EN 13074 [14]</w:t>
            </w:r>
          </w:p>
        </w:tc>
        <w:tc>
          <w:tcPr>
            <w:tcW w:w="5462" w:type="dxa"/>
            <w:gridSpan w:val="4"/>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w:t>
            </w:r>
          </w:p>
        </w:tc>
      </w:tr>
      <w:tr w:rsidR="000635C4" w:rsidRPr="008B3802" w:rsidTr="00921D59">
        <w:tc>
          <w:tcPr>
            <w:tcW w:w="662" w:type="dxa"/>
          </w:tcPr>
          <w:p w:rsidR="000635C4" w:rsidRPr="008B3802" w:rsidRDefault="000635C4" w:rsidP="00A930DE">
            <w:pPr>
              <w:jc w:val="center"/>
              <w:rPr>
                <w:sz w:val="22"/>
                <w:szCs w:val="22"/>
              </w:rPr>
            </w:pPr>
            <w:r w:rsidRPr="008B3802">
              <w:rPr>
                <w:sz w:val="22"/>
                <w:szCs w:val="22"/>
              </w:rPr>
              <w:t>12</w:t>
            </w:r>
          </w:p>
        </w:tc>
        <w:tc>
          <w:tcPr>
            <w:tcW w:w="1605" w:type="dxa"/>
          </w:tcPr>
          <w:p w:rsidR="000635C4" w:rsidRPr="008B3802" w:rsidRDefault="000635C4" w:rsidP="00A930DE">
            <w:pPr>
              <w:rPr>
                <w:sz w:val="22"/>
                <w:szCs w:val="22"/>
              </w:rPr>
            </w:pPr>
            <w:r w:rsidRPr="008B3802">
              <w:rPr>
                <w:sz w:val="22"/>
                <w:szCs w:val="22"/>
              </w:rPr>
              <w:t>Penetracja w 25°C asfaltu odzyskanego</w:t>
            </w:r>
          </w:p>
        </w:tc>
        <w:tc>
          <w:tcPr>
            <w:tcW w:w="155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PN-EN 1426 [2]</w:t>
            </w:r>
          </w:p>
        </w:tc>
        <w:tc>
          <w:tcPr>
            <w:tcW w:w="1205"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smartTag w:uri="urn:schemas-microsoft-com:office:smarttags" w:element="metricconverter">
              <w:smartTagPr>
                <w:attr w:name="ProductID" w:val="0,1 mm"/>
              </w:smartTagPr>
              <w:r w:rsidRPr="008B3802">
                <w:rPr>
                  <w:sz w:val="22"/>
                  <w:szCs w:val="22"/>
                </w:rPr>
                <w:t>0,1 mm</w:t>
              </w:r>
            </w:smartTag>
          </w:p>
        </w:tc>
        <w:tc>
          <w:tcPr>
            <w:tcW w:w="131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&lt; 100 (3)</w:t>
            </w:r>
          </w:p>
        </w:tc>
        <w:tc>
          <w:tcPr>
            <w:tcW w:w="143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&lt; 100 (3)</w:t>
            </w:r>
          </w:p>
        </w:tc>
        <w:tc>
          <w:tcPr>
            <w:tcW w:w="149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&lt; 100 (3)</w:t>
            </w:r>
          </w:p>
        </w:tc>
      </w:tr>
      <w:tr w:rsidR="000635C4" w:rsidRPr="008B3802" w:rsidTr="00921D59">
        <w:tc>
          <w:tcPr>
            <w:tcW w:w="662" w:type="dxa"/>
          </w:tcPr>
          <w:p w:rsidR="000635C4" w:rsidRPr="008B3802" w:rsidRDefault="000635C4" w:rsidP="00A930DE">
            <w:pPr>
              <w:jc w:val="center"/>
              <w:rPr>
                <w:sz w:val="22"/>
                <w:szCs w:val="22"/>
              </w:rPr>
            </w:pPr>
            <w:r w:rsidRPr="008B3802">
              <w:rPr>
                <w:sz w:val="22"/>
                <w:szCs w:val="22"/>
              </w:rPr>
              <w:t>13</w:t>
            </w:r>
          </w:p>
        </w:tc>
        <w:tc>
          <w:tcPr>
            <w:tcW w:w="1605" w:type="dxa"/>
          </w:tcPr>
          <w:p w:rsidR="000635C4" w:rsidRPr="008B3802" w:rsidRDefault="000635C4" w:rsidP="00A930DE">
            <w:pPr>
              <w:rPr>
                <w:sz w:val="22"/>
                <w:szCs w:val="22"/>
              </w:rPr>
            </w:pPr>
            <w:r w:rsidRPr="008B3802">
              <w:rPr>
                <w:sz w:val="22"/>
                <w:szCs w:val="22"/>
              </w:rPr>
              <w:t>Temperatura mięknienia asfaltu odzyskanego</w:t>
            </w:r>
          </w:p>
        </w:tc>
        <w:tc>
          <w:tcPr>
            <w:tcW w:w="155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PN-EN 1427 [3]</w:t>
            </w:r>
          </w:p>
        </w:tc>
        <w:tc>
          <w:tcPr>
            <w:tcW w:w="1205" w:type="dxa"/>
          </w:tcPr>
          <w:p w:rsidR="000635C4" w:rsidRPr="008B3802" w:rsidRDefault="000635C4" w:rsidP="00A930DE">
            <w:pPr>
              <w:jc w:val="center"/>
              <w:rPr>
                <w:sz w:val="22"/>
                <w:szCs w:val="22"/>
                <w:vertAlign w:val="superscript"/>
              </w:rPr>
            </w:pPr>
          </w:p>
          <w:p w:rsidR="000635C4" w:rsidRPr="008B3802" w:rsidRDefault="000635C4" w:rsidP="00A930DE">
            <w:pPr>
              <w:jc w:val="center"/>
              <w:rPr>
                <w:sz w:val="22"/>
                <w:szCs w:val="22"/>
              </w:rPr>
            </w:pPr>
            <w:r w:rsidRPr="008B3802">
              <w:rPr>
                <w:sz w:val="22"/>
                <w:szCs w:val="22"/>
              </w:rPr>
              <w:t>°C</w:t>
            </w:r>
          </w:p>
        </w:tc>
        <w:tc>
          <w:tcPr>
            <w:tcW w:w="131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 xml:space="preserve">&gt; 39 (5) </w:t>
            </w:r>
          </w:p>
        </w:tc>
        <w:tc>
          <w:tcPr>
            <w:tcW w:w="143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&gt; 43 (4)</w:t>
            </w:r>
          </w:p>
        </w:tc>
        <w:tc>
          <w:tcPr>
            <w:tcW w:w="149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&gt; 39 (5)</w:t>
            </w:r>
          </w:p>
        </w:tc>
      </w:tr>
      <w:tr w:rsidR="000635C4" w:rsidRPr="008B3802" w:rsidTr="00921D59">
        <w:tc>
          <w:tcPr>
            <w:tcW w:w="662" w:type="dxa"/>
          </w:tcPr>
          <w:p w:rsidR="000635C4" w:rsidRPr="008B3802" w:rsidRDefault="000635C4" w:rsidP="00A930DE">
            <w:pPr>
              <w:jc w:val="center"/>
              <w:rPr>
                <w:sz w:val="22"/>
                <w:szCs w:val="22"/>
              </w:rPr>
            </w:pPr>
            <w:r w:rsidRPr="008B3802">
              <w:rPr>
                <w:sz w:val="22"/>
                <w:szCs w:val="22"/>
              </w:rPr>
              <w:t>14</w:t>
            </w:r>
          </w:p>
        </w:tc>
        <w:tc>
          <w:tcPr>
            <w:tcW w:w="1605" w:type="dxa"/>
          </w:tcPr>
          <w:p w:rsidR="000635C4" w:rsidRPr="008B3802" w:rsidRDefault="000635C4" w:rsidP="00A930DE">
            <w:pPr>
              <w:rPr>
                <w:sz w:val="22"/>
                <w:szCs w:val="22"/>
              </w:rPr>
            </w:pPr>
            <w:r w:rsidRPr="008B3802">
              <w:rPr>
                <w:sz w:val="22"/>
                <w:szCs w:val="22"/>
              </w:rPr>
              <w:t>Nawrót sprężys-ty w 25°C asfaltu odzyskanego dla asfaltów modyfikowanych</w:t>
            </w:r>
          </w:p>
        </w:tc>
        <w:tc>
          <w:tcPr>
            <w:tcW w:w="155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PN-EN 13398 [18]</w:t>
            </w:r>
          </w:p>
        </w:tc>
        <w:tc>
          <w:tcPr>
            <w:tcW w:w="1205"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w:t>
            </w:r>
          </w:p>
        </w:tc>
        <w:tc>
          <w:tcPr>
            <w:tcW w:w="131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NPD (0)</w:t>
            </w:r>
          </w:p>
        </w:tc>
        <w:tc>
          <w:tcPr>
            <w:tcW w:w="143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 50 (4)</w:t>
            </w:r>
          </w:p>
        </w:tc>
        <w:tc>
          <w:tcPr>
            <w:tcW w:w="1499"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NPD (0)</w:t>
            </w:r>
          </w:p>
        </w:tc>
      </w:tr>
    </w:tbl>
    <w:p w:rsidR="000635C4" w:rsidRPr="008B3802" w:rsidRDefault="000635C4" w:rsidP="00A930DE">
      <w:pPr>
        <w:ind w:left="1077" w:hanging="1077"/>
        <w:rPr>
          <w:sz w:val="22"/>
          <w:szCs w:val="22"/>
        </w:rPr>
      </w:pPr>
    </w:p>
    <w:p w:rsidR="000635C4" w:rsidRPr="008B3802" w:rsidRDefault="000635C4" w:rsidP="00A930DE">
      <w:pPr>
        <w:ind w:left="240" w:hanging="240"/>
        <w:rPr>
          <w:sz w:val="22"/>
          <w:szCs w:val="22"/>
        </w:rPr>
      </w:pPr>
      <w:r w:rsidRPr="008B3802">
        <w:rPr>
          <w:sz w:val="22"/>
          <w:szCs w:val="22"/>
          <w:vertAlign w:val="superscript"/>
        </w:rPr>
        <w:t>1</w:t>
      </w:r>
      <w:r w:rsidRPr="008B3802">
        <w:rPr>
          <w:sz w:val="22"/>
          <w:szCs w:val="22"/>
        </w:rPr>
        <w:t xml:space="preserve"> Wymagania dotyczące emulsji asfaltowych do ZM nie dotyczą emulsji podanych na budowie po rozcieńczeniu przed wbudowaniem</w:t>
      </w:r>
    </w:p>
    <w:p w:rsidR="000635C4" w:rsidRPr="008B3802" w:rsidRDefault="000635C4" w:rsidP="00A930DE">
      <w:pPr>
        <w:ind w:left="240" w:hanging="240"/>
        <w:rPr>
          <w:sz w:val="22"/>
          <w:szCs w:val="22"/>
        </w:rPr>
      </w:pPr>
      <w:r w:rsidRPr="008B3802">
        <w:rPr>
          <w:sz w:val="22"/>
          <w:szCs w:val="22"/>
          <w:vertAlign w:val="superscript"/>
        </w:rPr>
        <w:t>2</w:t>
      </w:r>
      <w:r w:rsidRPr="008B3802">
        <w:rPr>
          <w:sz w:val="22"/>
          <w:szCs w:val="22"/>
        </w:rPr>
        <w:t xml:space="preserve"> Właściwości określone jako NPD (0) oznaczają brak wymagania, a określone jako TBR oznaczają „do zadeklarowania”</w:t>
      </w:r>
    </w:p>
    <w:p w:rsidR="000635C4" w:rsidRPr="008B3802" w:rsidRDefault="000635C4" w:rsidP="00A930DE">
      <w:pPr>
        <w:ind w:left="240" w:hanging="240"/>
        <w:rPr>
          <w:sz w:val="22"/>
          <w:szCs w:val="22"/>
        </w:rPr>
      </w:pPr>
      <w:r w:rsidRPr="008B3802">
        <w:rPr>
          <w:sz w:val="22"/>
          <w:szCs w:val="22"/>
          <w:vertAlign w:val="superscript"/>
        </w:rPr>
        <w:t>3</w:t>
      </w:r>
      <w:r w:rsidRPr="008B3802">
        <w:rPr>
          <w:sz w:val="22"/>
          <w:szCs w:val="22"/>
        </w:rPr>
        <w:t xml:space="preserve"> Badanie na wypełniaczu mineralnym Sikaisol</w:t>
      </w:r>
    </w:p>
    <w:p w:rsidR="000635C4" w:rsidRPr="008B3802" w:rsidRDefault="000635C4" w:rsidP="00A930DE">
      <w:pPr>
        <w:spacing w:after="120"/>
        <w:ind w:left="238" w:hanging="238"/>
        <w:rPr>
          <w:sz w:val="22"/>
          <w:szCs w:val="22"/>
        </w:rPr>
      </w:pPr>
      <w:r w:rsidRPr="008B3802">
        <w:rPr>
          <w:sz w:val="22"/>
          <w:szCs w:val="22"/>
          <w:vertAlign w:val="superscript"/>
        </w:rPr>
        <w:t>4</w:t>
      </w:r>
      <w:r w:rsidRPr="008B3802">
        <w:rPr>
          <w:sz w:val="22"/>
          <w:szCs w:val="22"/>
        </w:rPr>
        <w:t xml:space="preserve"> Badanie na kruszywie bazaltowym</w:t>
      </w:r>
    </w:p>
    <w:p w:rsidR="000635C4" w:rsidRPr="008B3802" w:rsidRDefault="000635C4" w:rsidP="00A930DE">
      <w:pPr>
        <w:spacing w:after="120"/>
        <w:ind w:left="238" w:hanging="238"/>
        <w:rPr>
          <w:sz w:val="22"/>
          <w:szCs w:val="22"/>
        </w:rPr>
      </w:pPr>
      <w:r w:rsidRPr="008B3802">
        <w:rPr>
          <w:sz w:val="22"/>
          <w:szCs w:val="22"/>
        </w:rPr>
        <w:t>Składowanie emulsji asfaltowej</w:t>
      </w:r>
    </w:p>
    <w:p w:rsidR="000635C4" w:rsidRPr="008B3802" w:rsidRDefault="000635C4" w:rsidP="00A930DE">
      <w:pPr>
        <w:rPr>
          <w:sz w:val="22"/>
          <w:szCs w:val="22"/>
        </w:rPr>
      </w:pPr>
      <w:r w:rsidRPr="008B3802">
        <w:rPr>
          <w:sz w:val="22"/>
          <w:szCs w:val="22"/>
        </w:rPr>
        <w:tab/>
        <w:t>Emulsję można magazynować w opakowaniach transportowych lub stacjonarnych zbiornikach pionowych z nalewaniem od dna.</w:t>
      </w:r>
    </w:p>
    <w:p w:rsidR="000635C4" w:rsidRPr="008B3802" w:rsidRDefault="000635C4" w:rsidP="00A930DE">
      <w:pPr>
        <w:rPr>
          <w:sz w:val="22"/>
          <w:szCs w:val="22"/>
        </w:rPr>
      </w:pPr>
      <w:r w:rsidRPr="008B3802">
        <w:rPr>
          <w:sz w:val="22"/>
          <w:szCs w:val="22"/>
        </w:rPr>
        <w:tab/>
        <w:t>Przy przechowywaniu emulsji asfaltowej należy przestrzegać zasad ustalonych przez producenta w celu zachowania ich jakości.</w:t>
      </w:r>
    </w:p>
    <w:p w:rsidR="000635C4" w:rsidRPr="008B3802" w:rsidRDefault="000635C4" w:rsidP="00A930DE">
      <w:pPr>
        <w:spacing w:before="120"/>
        <w:rPr>
          <w:sz w:val="22"/>
          <w:szCs w:val="22"/>
        </w:rPr>
      </w:pPr>
      <w:r w:rsidRPr="008B3802">
        <w:rPr>
          <w:sz w:val="22"/>
          <w:szCs w:val="22"/>
        </w:rPr>
        <w:t>Zastosowanie emulsji asfaltowych (wg [21])</w:t>
      </w:r>
    </w:p>
    <w:p w:rsidR="000635C4" w:rsidRPr="008B3802" w:rsidRDefault="000635C4" w:rsidP="00A930DE">
      <w:pPr>
        <w:spacing w:before="120"/>
        <w:rPr>
          <w:sz w:val="22"/>
          <w:szCs w:val="22"/>
        </w:rPr>
      </w:pPr>
      <w:r w:rsidRPr="008B3802">
        <w:rPr>
          <w:sz w:val="22"/>
          <w:szCs w:val="22"/>
        </w:rPr>
        <w:tab/>
        <w:t>Do połączeń warstw nawierzchni należy stosować emulsje asfaltowe według PN-EN 13808 [17]. Rodzaj lepiszcza powinien być dostosowany do rodzaju materiału w podłożu. Emulsję do konkretnych zastosowań należy dobrać na podstawie normy.</w:t>
      </w:r>
    </w:p>
    <w:p w:rsidR="000635C4" w:rsidRPr="008B3802" w:rsidRDefault="000635C4" w:rsidP="00A930DE">
      <w:pPr>
        <w:rPr>
          <w:sz w:val="22"/>
          <w:szCs w:val="22"/>
        </w:rPr>
      </w:pPr>
      <w:r w:rsidRPr="008B3802">
        <w:rPr>
          <w:sz w:val="22"/>
          <w:szCs w:val="22"/>
        </w:rPr>
        <w:tab/>
        <w:t>Do łączenia warstw nawierzchni należy stosować kationowe emulsje asfaltowe lub kationowe emulsje asfaltowe modyfikowane polimerami.</w:t>
      </w:r>
    </w:p>
    <w:p w:rsidR="000635C4" w:rsidRPr="008B3802" w:rsidRDefault="000635C4" w:rsidP="00A930DE">
      <w:pPr>
        <w:rPr>
          <w:sz w:val="22"/>
          <w:szCs w:val="22"/>
        </w:rPr>
      </w:pPr>
      <w:r w:rsidRPr="008B3802">
        <w:rPr>
          <w:sz w:val="22"/>
          <w:szCs w:val="22"/>
        </w:rPr>
        <w:tab/>
        <w:t>Kationowe emulsje asfaltowe modyfikowane polimerami stosuje się zwłaszcza pod cienkie warstwy asfaltowe na gorąco oraz do łączenia geosyntetyków z warstwami asfaltowymi nawierzchni.</w:t>
      </w:r>
    </w:p>
    <w:p w:rsidR="000635C4" w:rsidRPr="008B3802" w:rsidRDefault="000635C4" w:rsidP="00A930DE">
      <w:pPr>
        <w:rPr>
          <w:sz w:val="22"/>
          <w:szCs w:val="22"/>
        </w:rPr>
      </w:pPr>
      <w:r w:rsidRPr="008B3802">
        <w:rPr>
          <w:sz w:val="22"/>
          <w:szCs w:val="22"/>
        </w:rPr>
        <w:tab/>
        <w:t xml:space="preserve">W przypadku stosowania emulsji asfaltowej do skropienia podłoża z warstwy niezwiązanej lub warstwy związanej hydraulicznie należy użyć emulsję o indeksie rozpadu od 120 do </w:t>
      </w:r>
      <w:smartTag w:uri="urn:schemas-microsoft-com:office:smarttags" w:element="metricconverter">
        <w:smartTagPr>
          <w:attr w:name="ProductID" w:val="180, a"/>
        </w:smartTagPr>
        <w:r w:rsidRPr="008B3802">
          <w:rPr>
            <w:sz w:val="22"/>
            <w:szCs w:val="22"/>
          </w:rPr>
          <w:t>180, a</w:t>
        </w:r>
      </w:smartTag>
      <w:r w:rsidRPr="008B3802">
        <w:rPr>
          <w:sz w:val="22"/>
          <w:szCs w:val="22"/>
        </w:rPr>
        <w:t xml:space="preserve"> do skropienia podłoża zawierającego spoiwo hydrauliczne – emulsję o pH większym niż 3,5.</w:t>
      </w:r>
    </w:p>
    <w:p w:rsidR="000635C4" w:rsidRPr="008B3802" w:rsidRDefault="000635C4" w:rsidP="00A930DE">
      <w:pPr>
        <w:spacing w:after="120"/>
        <w:rPr>
          <w:sz w:val="22"/>
          <w:szCs w:val="22"/>
        </w:rPr>
      </w:pPr>
      <w:r w:rsidRPr="008B3802">
        <w:rPr>
          <w:b/>
          <w:sz w:val="22"/>
          <w:szCs w:val="22"/>
        </w:rPr>
        <w:t>2.2.4.</w:t>
      </w:r>
      <w:r w:rsidRPr="008B3802">
        <w:rPr>
          <w:sz w:val="22"/>
          <w:szCs w:val="22"/>
        </w:rPr>
        <w:t xml:space="preserve"> Grysy do posypania emulsji</w:t>
      </w:r>
    </w:p>
    <w:p w:rsidR="000635C4" w:rsidRPr="008B3802" w:rsidRDefault="000635C4" w:rsidP="00A930DE">
      <w:pPr>
        <w:rPr>
          <w:sz w:val="22"/>
          <w:szCs w:val="22"/>
        </w:rPr>
      </w:pPr>
      <w:r w:rsidRPr="008B3802">
        <w:rPr>
          <w:sz w:val="22"/>
          <w:szCs w:val="22"/>
        </w:rPr>
        <w:tab/>
        <w:t>Do posypania emulsji asfaltowej, którą spryskano podbudowę z gruntu lub kruszywa związanego spoiwem hydraulicznym (patrz tab. 5 i 6) należy stosować kruszywo (grysy) 2/5 mm w celu uzyskania membrany poprawiającej połączenie międzywarstwowe oraz zmniejszające ryzyko spękań odbitych. Kruszywo powinno spełniać wymagania dla kruszyw warstwy ścieralnej na drodze.</w:t>
      </w:r>
    </w:p>
    <w:p w:rsidR="000635C4" w:rsidRPr="008B3802" w:rsidRDefault="000635C4" w:rsidP="00A930DE">
      <w:pPr>
        <w:pStyle w:val="Nagwek1"/>
        <w:rPr>
          <w:rFonts w:ascii="Times New Roman" w:hAnsi="Times New Roman" w:cs="Times New Roman"/>
          <w:sz w:val="22"/>
          <w:szCs w:val="22"/>
        </w:rPr>
      </w:pPr>
      <w:r w:rsidRPr="008B3802">
        <w:rPr>
          <w:rFonts w:ascii="Times New Roman" w:hAnsi="Times New Roman" w:cs="Times New Roman"/>
          <w:sz w:val="22"/>
          <w:szCs w:val="22"/>
        </w:rPr>
        <w:t>3. SPRZĘT</w:t>
      </w:r>
      <w:bookmarkEnd w:id="1035"/>
    </w:p>
    <w:p w:rsidR="000635C4" w:rsidRPr="008B3802" w:rsidRDefault="000635C4" w:rsidP="00A930DE">
      <w:pPr>
        <w:pStyle w:val="Nagwek2"/>
        <w:numPr>
          <w:ilvl w:val="12"/>
          <w:numId w:val="0"/>
        </w:numPr>
        <w:rPr>
          <w:rFonts w:ascii="Times New Roman" w:hAnsi="Times New Roman" w:cs="Times New Roman"/>
          <w:i w:val="0"/>
          <w:sz w:val="22"/>
          <w:szCs w:val="22"/>
        </w:rPr>
      </w:pPr>
      <w:bookmarkStart w:id="1036" w:name="_Toc344981396"/>
      <w:r w:rsidRPr="008B3802">
        <w:rPr>
          <w:rFonts w:ascii="Times New Roman" w:hAnsi="Times New Roman" w:cs="Times New Roman"/>
          <w:i w:val="0"/>
          <w:sz w:val="22"/>
          <w:szCs w:val="22"/>
        </w:rPr>
        <w:t>3.1. Ogólne wymagania dotyczące sprzętu</w:t>
      </w:r>
    </w:p>
    <w:p w:rsidR="000635C4" w:rsidRPr="008B3802" w:rsidRDefault="000635C4" w:rsidP="00A930DE">
      <w:pPr>
        <w:numPr>
          <w:ilvl w:val="12"/>
          <w:numId w:val="0"/>
        </w:numPr>
        <w:rPr>
          <w:sz w:val="22"/>
          <w:szCs w:val="22"/>
        </w:rPr>
      </w:pPr>
      <w:r w:rsidRPr="008B3802">
        <w:rPr>
          <w:sz w:val="22"/>
          <w:szCs w:val="22"/>
        </w:rPr>
        <w:tab/>
        <w:t>Ogólne wymagania dotyczące sprzętu podano w SST</w:t>
      </w:r>
      <w:r w:rsidR="000F7E88">
        <w:rPr>
          <w:sz w:val="22"/>
          <w:szCs w:val="22"/>
        </w:rPr>
        <w:t xml:space="preserve"> </w:t>
      </w:r>
      <w:r w:rsidRPr="008B3802">
        <w:rPr>
          <w:sz w:val="22"/>
          <w:szCs w:val="22"/>
        </w:rPr>
        <w:t>D-00.00.00 „Wymagania ogólne” [1] pkt 3.</w:t>
      </w:r>
    </w:p>
    <w:p w:rsidR="000635C4" w:rsidRPr="008B3802" w:rsidRDefault="000635C4" w:rsidP="00A930DE">
      <w:pPr>
        <w:pStyle w:val="Nagwek2"/>
        <w:ind w:left="142"/>
        <w:rPr>
          <w:rFonts w:ascii="Times New Roman" w:hAnsi="Times New Roman" w:cs="Times New Roman"/>
          <w:i w:val="0"/>
          <w:sz w:val="22"/>
          <w:szCs w:val="22"/>
        </w:rPr>
      </w:pPr>
      <w:r w:rsidRPr="008B3802">
        <w:rPr>
          <w:rFonts w:ascii="Times New Roman" w:hAnsi="Times New Roman" w:cs="Times New Roman"/>
          <w:i w:val="0"/>
          <w:sz w:val="22"/>
          <w:szCs w:val="22"/>
        </w:rPr>
        <w:t>3.2. Sprzęt stosowany do wykonania robót</w:t>
      </w:r>
    </w:p>
    <w:p w:rsidR="000635C4" w:rsidRPr="008B3802" w:rsidRDefault="000635C4" w:rsidP="00A930DE">
      <w:pPr>
        <w:rPr>
          <w:sz w:val="22"/>
          <w:szCs w:val="22"/>
        </w:rPr>
      </w:pPr>
      <w:r w:rsidRPr="008B3802">
        <w:rPr>
          <w:sz w:val="22"/>
          <w:szCs w:val="22"/>
        </w:rPr>
        <w:tab/>
      </w:r>
      <w:r w:rsidR="000F7E88">
        <w:rPr>
          <w:sz w:val="22"/>
          <w:szCs w:val="22"/>
        </w:rPr>
        <w:t xml:space="preserve"> </w:t>
      </w:r>
      <w:r w:rsidRPr="008B3802">
        <w:rPr>
          <w:sz w:val="22"/>
          <w:szCs w:val="22"/>
        </w:rPr>
        <w:t>Przy wykonywaniu robót Wykonawca w zależności od potrzeb, powinien wykazać się możliwością korzystania ze sprzętu dostosowanego do przyjętej metody robót, jak:</w:t>
      </w:r>
    </w:p>
    <w:p w:rsidR="000635C4" w:rsidRPr="008B3802" w:rsidRDefault="000635C4" w:rsidP="00996D69">
      <w:pPr>
        <w:numPr>
          <w:ilvl w:val="0"/>
          <w:numId w:val="55"/>
        </w:numPr>
        <w:overflowPunct w:val="0"/>
        <w:autoSpaceDE w:val="0"/>
        <w:autoSpaceDN w:val="0"/>
        <w:adjustRightInd w:val="0"/>
        <w:jc w:val="both"/>
        <w:textAlignment w:val="baseline"/>
        <w:rPr>
          <w:sz w:val="22"/>
          <w:szCs w:val="22"/>
        </w:rPr>
      </w:pPr>
      <w:r w:rsidRPr="008B3802">
        <w:rPr>
          <w:sz w:val="22"/>
          <w:szCs w:val="22"/>
        </w:rPr>
        <w:t>sprzęt do oczyszczenia warstw nawierzchni</w:t>
      </w:r>
    </w:p>
    <w:p w:rsidR="000635C4" w:rsidRPr="008B3802" w:rsidRDefault="000635C4" w:rsidP="00996D69">
      <w:pPr>
        <w:numPr>
          <w:ilvl w:val="0"/>
          <w:numId w:val="49"/>
        </w:numPr>
        <w:overflowPunct w:val="0"/>
        <w:autoSpaceDE w:val="0"/>
        <w:autoSpaceDN w:val="0"/>
        <w:adjustRightInd w:val="0"/>
        <w:ind w:hanging="37"/>
        <w:jc w:val="both"/>
        <w:textAlignment w:val="baseline"/>
        <w:rPr>
          <w:sz w:val="22"/>
          <w:szCs w:val="22"/>
        </w:rPr>
      </w:pPr>
      <w:r w:rsidRPr="008B3802">
        <w:rPr>
          <w:sz w:val="22"/>
          <w:szCs w:val="22"/>
        </w:rPr>
        <w:t>szczotki mechaniczne,</w:t>
      </w:r>
    </w:p>
    <w:p w:rsidR="000635C4" w:rsidRPr="008B3802" w:rsidRDefault="000635C4" w:rsidP="00996D69">
      <w:pPr>
        <w:numPr>
          <w:ilvl w:val="0"/>
          <w:numId w:val="49"/>
        </w:numPr>
        <w:overflowPunct w:val="0"/>
        <w:autoSpaceDE w:val="0"/>
        <w:autoSpaceDN w:val="0"/>
        <w:adjustRightInd w:val="0"/>
        <w:ind w:hanging="37"/>
        <w:jc w:val="both"/>
        <w:textAlignment w:val="baseline"/>
        <w:rPr>
          <w:sz w:val="22"/>
          <w:szCs w:val="22"/>
        </w:rPr>
      </w:pPr>
      <w:r w:rsidRPr="008B3802">
        <w:rPr>
          <w:sz w:val="22"/>
          <w:szCs w:val="22"/>
        </w:rPr>
        <w:t>sprężarki,</w:t>
      </w:r>
    </w:p>
    <w:p w:rsidR="000635C4" w:rsidRPr="008B3802" w:rsidRDefault="000635C4" w:rsidP="00996D69">
      <w:pPr>
        <w:numPr>
          <w:ilvl w:val="0"/>
          <w:numId w:val="49"/>
        </w:numPr>
        <w:overflowPunct w:val="0"/>
        <w:autoSpaceDE w:val="0"/>
        <w:autoSpaceDN w:val="0"/>
        <w:adjustRightInd w:val="0"/>
        <w:ind w:hanging="37"/>
        <w:jc w:val="both"/>
        <w:textAlignment w:val="baseline"/>
        <w:rPr>
          <w:sz w:val="22"/>
          <w:szCs w:val="22"/>
        </w:rPr>
      </w:pPr>
      <w:r w:rsidRPr="008B3802">
        <w:rPr>
          <w:sz w:val="22"/>
          <w:szCs w:val="22"/>
        </w:rPr>
        <w:t>zbiorniki z wodą,</w:t>
      </w:r>
    </w:p>
    <w:p w:rsidR="000635C4" w:rsidRPr="008B3802" w:rsidRDefault="000635C4" w:rsidP="00996D69">
      <w:pPr>
        <w:numPr>
          <w:ilvl w:val="0"/>
          <w:numId w:val="49"/>
        </w:numPr>
        <w:overflowPunct w:val="0"/>
        <w:autoSpaceDE w:val="0"/>
        <w:autoSpaceDN w:val="0"/>
        <w:adjustRightInd w:val="0"/>
        <w:ind w:hanging="37"/>
        <w:jc w:val="both"/>
        <w:textAlignment w:val="baseline"/>
        <w:rPr>
          <w:sz w:val="22"/>
          <w:szCs w:val="22"/>
        </w:rPr>
      </w:pPr>
      <w:r w:rsidRPr="008B3802">
        <w:rPr>
          <w:sz w:val="22"/>
          <w:szCs w:val="22"/>
        </w:rPr>
        <w:t>szczotki ręczne,</w:t>
      </w:r>
    </w:p>
    <w:p w:rsidR="000635C4" w:rsidRPr="008B3802" w:rsidRDefault="000635C4" w:rsidP="00A930DE">
      <w:pPr>
        <w:rPr>
          <w:sz w:val="22"/>
          <w:szCs w:val="22"/>
        </w:rPr>
      </w:pPr>
    </w:p>
    <w:p w:rsidR="000635C4" w:rsidRPr="008B3802" w:rsidRDefault="000635C4" w:rsidP="00A930DE">
      <w:pPr>
        <w:rPr>
          <w:sz w:val="22"/>
          <w:szCs w:val="22"/>
        </w:rPr>
      </w:pPr>
    </w:p>
    <w:p w:rsidR="000635C4" w:rsidRPr="008B3802" w:rsidRDefault="000635C4" w:rsidP="00996D69">
      <w:pPr>
        <w:numPr>
          <w:ilvl w:val="0"/>
          <w:numId w:val="55"/>
        </w:numPr>
        <w:overflowPunct w:val="0"/>
        <w:autoSpaceDE w:val="0"/>
        <w:autoSpaceDN w:val="0"/>
        <w:adjustRightInd w:val="0"/>
        <w:jc w:val="both"/>
        <w:textAlignment w:val="baseline"/>
        <w:rPr>
          <w:sz w:val="22"/>
          <w:szCs w:val="22"/>
        </w:rPr>
      </w:pPr>
      <w:r w:rsidRPr="008B3802">
        <w:rPr>
          <w:sz w:val="22"/>
          <w:szCs w:val="22"/>
        </w:rPr>
        <w:t>sprzęt do skrapiania emulsją asfaltową warstw nawierzchni</w:t>
      </w:r>
    </w:p>
    <w:p w:rsidR="000635C4" w:rsidRPr="008B3802" w:rsidRDefault="000635C4" w:rsidP="00A930DE">
      <w:pPr>
        <w:ind w:left="360"/>
        <w:rPr>
          <w:sz w:val="22"/>
          <w:szCs w:val="22"/>
        </w:rPr>
      </w:pPr>
      <w:r w:rsidRPr="008B3802">
        <w:rPr>
          <w:sz w:val="22"/>
          <w:szCs w:val="22"/>
        </w:rPr>
        <w:t>Należy używać skrapiarki wyposażonej w urządzenia pomiarowo-kontrolne pozwalające na sprawdzanie i regulowanie następujących parametrów:</w:t>
      </w:r>
    </w:p>
    <w:p w:rsidR="000635C4" w:rsidRPr="008B3802" w:rsidRDefault="000635C4" w:rsidP="00996D69">
      <w:pPr>
        <w:numPr>
          <w:ilvl w:val="1"/>
          <w:numId w:val="55"/>
        </w:numPr>
        <w:tabs>
          <w:tab w:val="clear" w:pos="1477"/>
          <w:tab w:val="num" w:pos="360"/>
        </w:tabs>
        <w:overflowPunct w:val="0"/>
        <w:autoSpaceDE w:val="0"/>
        <w:autoSpaceDN w:val="0"/>
        <w:adjustRightInd w:val="0"/>
        <w:ind w:left="360" w:firstLine="0"/>
        <w:jc w:val="both"/>
        <w:textAlignment w:val="baseline"/>
        <w:rPr>
          <w:sz w:val="22"/>
          <w:szCs w:val="22"/>
        </w:rPr>
      </w:pPr>
      <w:r w:rsidRPr="008B3802">
        <w:rPr>
          <w:sz w:val="22"/>
          <w:szCs w:val="22"/>
        </w:rPr>
        <w:t>temperatury rozkładanego lepiszcza,</w:t>
      </w:r>
    </w:p>
    <w:p w:rsidR="000635C4" w:rsidRPr="008B3802" w:rsidRDefault="000635C4" w:rsidP="00996D69">
      <w:pPr>
        <w:numPr>
          <w:ilvl w:val="1"/>
          <w:numId w:val="55"/>
        </w:numPr>
        <w:tabs>
          <w:tab w:val="clear" w:pos="1477"/>
          <w:tab w:val="num" w:pos="360"/>
        </w:tabs>
        <w:overflowPunct w:val="0"/>
        <w:autoSpaceDE w:val="0"/>
        <w:autoSpaceDN w:val="0"/>
        <w:adjustRightInd w:val="0"/>
        <w:ind w:left="360" w:firstLine="0"/>
        <w:jc w:val="both"/>
        <w:textAlignment w:val="baseline"/>
        <w:rPr>
          <w:sz w:val="22"/>
          <w:szCs w:val="22"/>
        </w:rPr>
      </w:pPr>
      <w:r w:rsidRPr="008B3802">
        <w:rPr>
          <w:sz w:val="22"/>
          <w:szCs w:val="22"/>
        </w:rPr>
        <w:t>ciśnienia lepiszcza w kolektorze,</w:t>
      </w:r>
    </w:p>
    <w:p w:rsidR="000635C4" w:rsidRPr="008B3802" w:rsidRDefault="000635C4" w:rsidP="00996D69">
      <w:pPr>
        <w:numPr>
          <w:ilvl w:val="1"/>
          <w:numId w:val="55"/>
        </w:numPr>
        <w:tabs>
          <w:tab w:val="clear" w:pos="1477"/>
          <w:tab w:val="num" w:pos="360"/>
        </w:tabs>
        <w:overflowPunct w:val="0"/>
        <w:autoSpaceDE w:val="0"/>
        <w:autoSpaceDN w:val="0"/>
        <w:adjustRightInd w:val="0"/>
        <w:ind w:left="360" w:firstLine="0"/>
        <w:jc w:val="both"/>
        <w:textAlignment w:val="baseline"/>
        <w:rPr>
          <w:sz w:val="22"/>
          <w:szCs w:val="22"/>
        </w:rPr>
      </w:pPr>
      <w:r w:rsidRPr="008B3802">
        <w:rPr>
          <w:sz w:val="22"/>
          <w:szCs w:val="22"/>
        </w:rPr>
        <w:t>obrotów pompy dozującej emulsję,</w:t>
      </w:r>
    </w:p>
    <w:p w:rsidR="000635C4" w:rsidRPr="008B3802" w:rsidRDefault="000635C4" w:rsidP="00996D69">
      <w:pPr>
        <w:numPr>
          <w:ilvl w:val="1"/>
          <w:numId w:val="55"/>
        </w:numPr>
        <w:tabs>
          <w:tab w:val="clear" w:pos="1477"/>
          <w:tab w:val="num" w:pos="360"/>
        </w:tabs>
        <w:overflowPunct w:val="0"/>
        <w:autoSpaceDE w:val="0"/>
        <w:autoSpaceDN w:val="0"/>
        <w:adjustRightInd w:val="0"/>
        <w:ind w:left="360" w:firstLine="0"/>
        <w:jc w:val="both"/>
        <w:textAlignment w:val="baseline"/>
        <w:rPr>
          <w:sz w:val="22"/>
          <w:szCs w:val="22"/>
        </w:rPr>
      </w:pPr>
      <w:r w:rsidRPr="008B3802">
        <w:rPr>
          <w:sz w:val="22"/>
          <w:szCs w:val="22"/>
        </w:rPr>
        <w:t>prędkości poruszania się skrapiarki,</w:t>
      </w:r>
    </w:p>
    <w:p w:rsidR="000635C4" w:rsidRPr="008B3802" w:rsidRDefault="000635C4" w:rsidP="00996D69">
      <w:pPr>
        <w:numPr>
          <w:ilvl w:val="1"/>
          <w:numId w:val="55"/>
        </w:numPr>
        <w:tabs>
          <w:tab w:val="clear" w:pos="1477"/>
          <w:tab w:val="num" w:pos="360"/>
        </w:tabs>
        <w:overflowPunct w:val="0"/>
        <w:autoSpaceDE w:val="0"/>
        <w:autoSpaceDN w:val="0"/>
        <w:adjustRightInd w:val="0"/>
        <w:ind w:left="360" w:firstLine="0"/>
        <w:jc w:val="both"/>
        <w:textAlignment w:val="baseline"/>
        <w:rPr>
          <w:sz w:val="22"/>
          <w:szCs w:val="22"/>
        </w:rPr>
      </w:pPr>
      <w:r w:rsidRPr="008B3802">
        <w:rPr>
          <w:sz w:val="22"/>
          <w:szCs w:val="22"/>
        </w:rPr>
        <w:t>wysokości i długości kolektora,</w:t>
      </w:r>
    </w:p>
    <w:p w:rsidR="000635C4" w:rsidRPr="008B3802" w:rsidRDefault="000635C4" w:rsidP="00996D69">
      <w:pPr>
        <w:numPr>
          <w:ilvl w:val="1"/>
          <w:numId w:val="55"/>
        </w:numPr>
        <w:tabs>
          <w:tab w:val="clear" w:pos="1477"/>
          <w:tab w:val="num" w:pos="720"/>
        </w:tabs>
        <w:overflowPunct w:val="0"/>
        <w:autoSpaceDE w:val="0"/>
        <w:autoSpaceDN w:val="0"/>
        <w:adjustRightInd w:val="0"/>
        <w:ind w:left="720" w:hanging="360"/>
        <w:jc w:val="both"/>
        <w:textAlignment w:val="baseline"/>
        <w:rPr>
          <w:sz w:val="22"/>
          <w:szCs w:val="22"/>
        </w:rPr>
      </w:pPr>
      <w:r w:rsidRPr="008B3802">
        <w:rPr>
          <w:sz w:val="22"/>
          <w:szCs w:val="22"/>
        </w:rPr>
        <w:t>dozatora i ilości dozowanej emulsji, przy czym skrapiarka powinna zapewnić</w:t>
      </w:r>
      <w:r w:rsidR="000F7E88">
        <w:rPr>
          <w:sz w:val="22"/>
          <w:szCs w:val="22"/>
        </w:rPr>
        <w:t xml:space="preserve"> </w:t>
      </w:r>
      <w:r w:rsidRPr="008B3802">
        <w:rPr>
          <w:sz w:val="22"/>
          <w:szCs w:val="22"/>
        </w:rPr>
        <w:t>rozkładanie emulsji z tolerancją ± 10% od ilości założonej.</w:t>
      </w:r>
    </w:p>
    <w:p w:rsidR="000635C4" w:rsidRPr="008B3802" w:rsidRDefault="000635C4" w:rsidP="00A930DE">
      <w:pPr>
        <w:ind w:firstLine="709"/>
        <w:rPr>
          <w:sz w:val="22"/>
          <w:szCs w:val="22"/>
        </w:rPr>
      </w:pPr>
      <w:r w:rsidRPr="008B3802">
        <w:rPr>
          <w:sz w:val="22"/>
          <w:szCs w:val="22"/>
        </w:rPr>
        <w:t>Zbiornik na lepiszcze skrapiarki powinien być izolowany termicznie tak, aby było możliwe zachowanie stałej temperatury lepiszcza.</w:t>
      </w:r>
    </w:p>
    <w:p w:rsidR="000635C4" w:rsidRPr="008B3802" w:rsidRDefault="000635C4" w:rsidP="00A930DE">
      <w:pPr>
        <w:ind w:firstLine="709"/>
        <w:rPr>
          <w:sz w:val="22"/>
          <w:szCs w:val="22"/>
        </w:rPr>
      </w:pPr>
      <w:r w:rsidRPr="008B3802">
        <w:rPr>
          <w:sz w:val="22"/>
          <w:szCs w:val="22"/>
        </w:rPr>
        <w:t>Wykonawca powinien posiadać aktualne świadectwo cechowania skrapiarki.</w:t>
      </w:r>
    </w:p>
    <w:p w:rsidR="000635C4" w:rsidRPr="008B3802" w:rsidRDefault="000635C4" w:rsidP="00A930DE">
      <w:pPr>
        <w:rPr>
          <w:sz w:val="22"/>
          <w:szCs w:val="22"/>
        </w:rPr>
      </w:pPr>
      <w:r w:rsidRPr="008B3802">
        <w:rPr>
          <w:sz w:val="22"/>
          <w:szCs w:val="22"/>
        </w:rPr>
        <w:tab/>
        <w:t xml:space="preserve">Sprzęt powinien odpowiadać wymaganiom określonym w dokumentacji projektowej, niniejsze SST, instrukcjach producentów lub propozycji Wykonawcy i powinien być zaakceptowany przez </w:t>
      </w:r>
      <w:r w:rsidR="00AF0D13">
        <w:rPr>
          <w:sz w:val="22"/>
          <w:szCs w:val="22"/>
        </w:rPr>
        <w:t>Inspektor</w:t>
      </w:r>
      <w:r w:rsidRPr="008B3802">
        <w:rPr>
          <w:sz w:val="22"/>
          <w:szCs w:val="22"/>
        </w:rPr>
        <w:t>a.</w:t>
      </w:r>
    </w:p>
    <w:p w:rsidR="000635C4" w:rsidRPr="008B3802" w:rsidRDefault="000635C4" w:rsidP="00A930DE">
      <w:pPr>
        <w:pStyle w:val="Nagwek1"/>
        <w:rPr>
          <w:rFonts w:ascii="Times New Roman" w:hAnsi="Times New Roman" w:cs="Times New Roman"/>
          <w:sz w:val="22"/>
          <w:szCs w:val="22"/>
        </w:rPr>
      </w:pPr>
      <w:r w:rsidRPr="008B3802">
        <w:rPr>
          <w:rFonts w:ascii="Times New Roman" w:hAnsi="Times New Roman" w:cs="Times New Roman"/>
          <w:sz w:val="22"/>
          <w:szCs w:val="22"/>
        </w:rPr>
        <w:t>4. TRANSPORT</w:t>
      </w:r>
      <w:bookmarkEnd w:id="1036"/>
    </w:p>
    <w:p w:rsidR="000635C4" w:rsidRPr="008B3802" w:rsidRDefault="000635C4" w:rsidP="00A930DE">
      <w:pPr>
        <w:pStyle w:val="Nagwek2"/>
        <w:numPr>
          <w:ilvl w:val="12"/>
          <w:numId w:val="0"/>
        </w:numPr>
        <w:rPr>
          <w:rFonts w:ascii="Times New Roman" w:hAnsi="Times New Roman" w:cs="Times New Roman"/>
          <w:i w:val="0"/>
          <w:sz w:val="22"/>
          <w:szCs w:val="22"/>
        </w:rPr>
      </w:pPr>
      <w:bookmarkStart w:id="1037" w:name="_Toc344981397"/>
      <w:r w:rsidRPr="008B3802">
        <w:rPr>
          <w:rFonts w:ascii="Times New Roman" w:hAnsi="Times New Roman" w:cs="Times New Roman"/>
          <w:i w:val="0"/>
          <w:sz w:val="22"/>
          <w:szCs w:val="22"/>
        </w:rPr>
        <w:t>4.1. Ogólne wymagania dotyczące transportu</w:t>
      </w:r>
    </w:p>
    <w:p w:rsidR="000635C4" w:rsidRPr="008B3802" w:rsidRDefault="000635C4" w:rsidP="00A930DE">
      <w:pPr>
        <w:numPr>
          <w:ilvl w:val="12"/>
          <w:numId w:val="0"/>
        </w:numPr>
        <w:rPr>
          <w:sz w:val="22"/>
          <w:szCs w:val="22"/>
        </w:rPr>
      </w:pPr>
      <w:r w:rsidRPr="008B3802">
        <w:rPr>
          <w:sz w:val="22"/>
          <w:szCs w:val="22"/>
        </w:rPr>
        <w:tab/>
        <w:t>Ogólne wymagania dotyczące transportu podano w SST D-00.00.00 „Wymagania ogólne” [1] pkt 4.</w:t>
      </w:r>
      <w:r w:rsidRPr="008B3802">
        <w:rPr>
          <w:sz w:val="22"/>
          <w:szCs w:val="22"/>
        </w:rPr>
        <w:tab/>
      </w:r>
    </w:p>
    <w:p w:rsidR="000635C4" w:rsidRPr="008B3802" w:rsidRDefault="000635C4" w:rsidP="00A930DE">
      <w:pPr>
        <w:pStyle w:val="Nagwek2"/>
        <w:ind w:left="142"/>
        <w:rPr>
          <w:rFonts w:ascii="Times New Roman" w:hAnsi="Times New Roman" w:cs="Times New Roman"/>
          <w:i w:val="0"/>
          <w:sz w:val="22"/>
          <w:szCs w:val="22"/>
        </w:rPr>
      </w:pPr>
      <w:r w:rsidRPr="008B3802">
        <w:rPr>
          <w:rFonts w:ascii="Times New Roman" w:hAnsi="Times New Roman" w:cs="Times New Roman"/>
          <w:i w:val="0"/>
          <w:sz w:val="22"/>
          <w:szCs w:val="22"/>
        </w:rPr>
        <w:t xml:space="preserve">4.2. Transport materiałów </w:t>
      </w:r>
    </w:p>
    <w:p w:rsidR="000635C4" w:rsidRPr="008B3802" w:rsidRDefault="000635C4" w:rsidP="00A930DE">
      <w:pPr>
        <w:rPr>
          <w:sz w:val="22"/>
          <w:szCs w:val="22"/>
        </w:rPr>
      </w:pPr>
      <w:r w:rsidRPr="008B3802">
        <w:rPr>
          <w:sz w:val="22"/>
          <w:szCs w:val="22"/>
        </w:rPr>
        <w:tab/>
        <w:t>Materiały sypkie (kruszywa) można przewozić dowolnymi środkami transportu, w warunkach zabezpieczających je przed zanieczyszczeniem, zmieszaniem z innymi materiałami i nadmiernym zawilgoceniem.</w:t>
      </w:r>
    </w:p>
    <w:p w:rsidR="000635C4" w:rsidRPr="008B3802" w:rsidRDefault="000635C4" w:rsidP="00A930DE">
      <w:pPr>
        <w:rPr>
          <w:sz w:val="22"/>
          <w:szCs w:val="22"/>
        </w:rPr>
      </w:pPr>
      <w:r w:rsidRPr="008B3802">
        <w:rPr>
          <w:sz w:val="22"/>
          <w:szCs w:val="22"/>
        </w:rPr>
        <w:tab/>
        <w:t>Emulsja asfaltowa może być transportowana w cysternach, autocysternach, skrapiarkach, beczkach i innych opakowaniach pod warunkiem, że nie będą korodowały pod wpływem emulsji i nie będą powodowały jej rozpadu. Zbiorniki przeznaczone do transportu emulsji powinny być czyste i nie powinny zawierać resztek innych lepiszczy.</w:t>
      </w:r>
    </w:p>
    <w:p w:rsidR="000635C4" w:rsidRPr="008B3802" w:rsidRDefault="000635C4" w:rsidP="00A930DE">
      <w:pPr>
        <w:pStyle w:val="Nagwek1"/>
        <w:rPr>
          <w:rFonts w:ascii="Times New Roman" w:hAnsi="Times New Roman" w:cs="Times New Roman"/>
          <w:sz w:val="22"/>
          <w:szCs w:val="22"/>
        </w:rPr>
      </w:pPr>
      <w:r w:rsidRPr="008B3802">
        <w:rPr>
          <w:rFonts w:ascii="Times New Roman" w:hAnsi="Times New Roman" w:cs="Times New Roman"/>
          <w:sz w:val="22"/>
          <w:szCs w:val="22"/>
        </w:rPr>
        <w:t>5. WYKONANIE ROBÓT</w:t>
      </w:r>
      <w:bookmarkEnd w:id="1037"/>
    </w:p>
    <w:p w:rsidR="000635C4" w:rsidRPr="008B3802" w:rsidRDefault="000635C4" w:rsidP="00A930DE">
      <w:pPr>
        <w:pStyle w:val="Nagwek2"/>
        <w:numPr>
          <w:ilvl w:val="12"/>
          <w:numId w:val="0"/>
        </w:numPr>
        <w:rPr>
          <w:rFonts w:ascii="Times New Roman" w:hAnsi="Times New Roman" w:cs="Times New Roman"/>
          <w:i w:val="0"/>
          <w:sz w:val="22"/>
          <w:szCs w:val="22"/>
        </w:rPr>
      </w:pPr>
      <w:bookmarkStart w:id="1038" w:name="_Toc344981398"/>
      <w:r w:rsidRPr="008B3802">
        <w:rPr>
          <w:rFonts w:ascii="Times New Roman" w:hAnsi="Times New Roman" w:cs="Times New Roman"/>
          <w:i w:val="0"/>
          <w:sz w:val="22"/>
          <w:szCs w:val="22"/>
        </w:rPr>
        <w:t>5.1. Ogólne zasady wykonania robót</w:t>
      </w:r>
    </w:p>
    <w:p w:rsidR="000635C4" w:rsidRPr="008B3802" w:rsidRDefault="000635C4" w:rsidP="00A930DE">
      <w:pPr>
        <w:numPr>
          <w:ilvl w:val="12"/>
          <w:numId w:val="0"/>
        </w:numPr>
        <w:rPr>
          <w:sz w:val="22"/>
          <w:szCs w:val="22"/>
        </w:rPr>
      </w:pPr>
      <w:r w:rsidRPr="008B3802">
        <w:rPr>
          <w:sz w:val="22"/>
          <w:szCs w:val="22"/>
        </w:rPr>
        <w:tab/>
        <w:t>Ogólne zasady wykonania robót podano w SST D-00.00.00 „Wymagania ogólne” [1] pkt 5.</w:t>
      </w:r>
    </w:p>
    <w:p w:rsidR="000635C4" w:rsidRPr="008B3802" w:rsidRDefault="000635C4" w:rsidP="00A930DE">
      <w:pPr>
        <w:pStyle w:val="Nagwek2"/>
        <w:ind w:left="142"/>
        <w:rPr>
          <w:rFonts w:ascii="Times New Roman" w:hAnsi="Times New Roman" w:cs="Times New Roman"/>
          <w:i w:val="0"/>
          <w:sz w:val="22"/>
          <w:szCs w:val="22"/>
        </w:rPr>
      </w:pPr>
      <w:r w:rsidRPr="008B3802">
        <w:rPr>
          <w:rFonts w:ascii="Times New Roman" w:hAnsi="Times New Roman" w:cs="Times New Roman"/>
          <w:i w:val="0"/>
          <w:sz w:val="22"/>
          <w:szCs w:val="22"/>
        </w:rPr>
        <w:t>5.2. Zasady wykonywania robót</w:t>
      </w:r>
    </w:p>
    <w:p w:rsidR="000635C4" w:rsidRPr="008B3802" w:rsidRDefault="000635C4" w:rsidP="00A930DE">
      <w:pPr>
        <w:rPr>
          <w:sz w:val="22"/>
          <w:szCs w:val="22"/>
        </w:rPr>
      </w:pPr>
      <w:r w:rsidRPr="008B3802">
        <w:rPr>
          <w:sz w:val="22"/>
          <w:szCs w:val="22"/>
        </w:rPr>
        <w:tab/>
        <w:t>Sposób wykonania robót powinien być zgodny z dokumentacją projektową i niniejszej SST.</w:t>
      </w:r>
    </w:p>
    <w:p w:rsidR="000635C4" w:rsidRPr="008B3802" w:rsidRDefault="000635C4" w:rsidP="00A930DE">
      <w:pPr>
        <w:rPr>
          <w:sz w:val="22"/>
          <w:szCs w:val="22"/>
        </w:rPr>
      </w:pPr>
      <w:r w:rsidRPr="008B3802">
        <w:rPr>
          <w:sz w:val="22"/>
          <w:szCs w:val="22"/>
        </w:rPr>
        <w:tab/>
        <w:t>Podstawowe czynności przy wykonywaniu robót obejmują:</w:t>
      </w:r>
    </w:p>
    <w:p w:rsidR="000635C4" w:rsidRPr="008B3802" w:rsidRDefault="000635C4" w:rsidP="00996D69">
      <w:pPr>
        <w:numPr>
          <w:ilvl w:val="0"/>
          <w:numId w:val="50"/>
        </w:numPr>
        <w:overflowPunct w:val="0"/>
        <w:autoSpaceDE w:val="0"/>
        <w:autoSpaceDN w:val="0"/>
        <w:adjustRightInd w:val="0"/>
        <w:jc w:val="both"/>
        <w:textAlignment w:val="baseline"/>
        <w:rPr>
          <w:sz w:val="22"/>
          <w:szCs w:val="22"/>
        </w:rPr>
      </w:pPr>
      <w:r w:rsidRPr="008B3802">
        <w:rPr>
          <w:sz w:val="22"/>
          <w:szCs w:val="22"/>
        </w:rPr>
        <w:t xml:space="preserve">roboty przygotowawcze, </w:t>
      </w:r>
    </w:p>
    <w:p w:rsidR="000635C4" w:rsidRPr="008B3802" w:rsidRDefault="000635C4" w:rsidP="00996D69">
      <w:pPr>
        <w:numPr>
          <w:ilvl w:val="0"/>
          <w:numId w:val="50"/>
        </w:numPr>
        <w:overflowPunct w:val="0"/>
        <w:autoSpaceDE w:val="0"/>
        <w:autoSpaceDN w:val="0"/>
        <w:adjustRightInd w:val="0"/>
        <w:jc w:val="both"/>
        <w:textAlignment w:val="baseline"/>
        <w:rPr>
          <w:sz w:val="22"/>
          <w:szCs w:val="22"/>
        </w:rPr>
      </w:pPr>
      <w:r w:rsidRPr="008B3802">
        <w:rPr>
          <w:sz w:val="22"/>
          <w:szCs w:val="22"/>
        </w:rPr>
        <w:t>oczyszczenie warstwy przed skropieniem,</w:t>
      </w:r>
    </w:p>
    <w:p w:rsidR="000635C4" w:rsidRPr="008B3802" w:rsidRDefault="000635C4" w:rsidP="00996D69">
      <w:pPr>
        <w:numPr>
          <w:ilvl w:val="0"/>
          <w:numId w:val="50"/>
        </w:numPr>
        <w:overflowPunct w:val="0"/>
        <w:autoSpaceDE w:val="0"/>
        <w:autoSpaceDN w:val="0"/>
        <w:adjustRightInd w:val="0"/>
        <w:jc w:val="both"/>
        <w:textAlignment w:val="baseline"/>
        <w:rPr>
          <w:sz w:val="22"/>
          <w:szCs w:val="22"/>
        </w:rPr>
      </w:pPr>
      <w:r w:rsidRPr="008B3802">
        <w:rPr>
          <w:sz w:val="22"/>
          <w:szCs w:val="22"/>
        </w:rPr>
        <w:t>odcinek próbny,</w:t>
      </w:r>
    </w:p>
    <w:p w:rsidR="000635C4" w:rsidRPr="008B3802" w:rsidRDefault="000635C4" w:rsidP="00996D69">
      <w:pPr>
        <w:numPr>
          <w:ilvl w:val="0"/>
          <w:numId w:val="50"/>
        </w:numPr>
        <w:overflowPunct w:val="0"/>
        <w:autoSpaceDE w:val="0"/>
        <w:autoSpaceDN w:val="0"/>
        <w:adjustRightInd w:val="0"/>
        <w:jc w:val="both"/>
        <w:textAlignment w:val="baseline"/>
        <w:rPr>
          <w:sz w:val="22"/>
          <w:szCs w:val="22"/>
        </w:rPr>
      </w:pPr>
      <w:r w:rsidRPr="008B3802">
        <w:rPr>
          <w:sz w:val="22"/>
          <w:szCs w:val="22"/>
        </w:rPr>
        <w:t>skropienie warstw nawierzchni,</w:t>
      </w:r>
    </w:p>
    <w:p w:rsidR="000635C4" w:rsidRPr="008B3802" w:rsidRDefault="000635C4" w:rsidP="00996D69">
      <w:pPr>
        <w:numPr>
          <w:ilvl w:val="0"/>
          <w:numId w:val="50"/>
        </w:numPr>
        <w:overflowPunct w:val="0"/>
        <w:autoSpaceDE w:val="0"/>
        <w:autoSpaceDN w:val="0"/>
        <w:adjustRightInd w:val="0"/>
        <w:jc w:val="both"/>
        <w:textAlignment w:val="baseline"/>
        <w:rPr>
          <w:sz w:val="22"/>
          <w:szCs w:val="22"/>
        </w:rPr>
      </w:pPr>
      <w:r w:rsidRPr="008B3802">
        <w:rPr>
          <w:sz w:val="22"/>
          <w:szCs w:val="22"/>
        </w:rPr>
        <w:t>roboty wykończeniowe.</w:t>
      </w:r>
    </w:p>
    <w:p w:rsidR="000635C4" w:rsidRPr="008B3802" w:rsidRDefault="000635C4" w:rsidP="00A930DE">
      <w:pPr>
        <w:pStyle w:val="Nagwek2"/>
        <w:ind w:left="142"/>
        <w:rPr>
          <w:rFonts w:ascii="Times New Roman" w:hAnsi="Times New Roman" w:cs="Times New Roman"/>
          <w:i w:val="0"/>
          <w:sz w:val="22"/>
          <w:szCs w:val="22"/>
        </w:rPr>
      </w:pPr>
      <w:r w:rsidRPr="008B3802">
        <w:rPr>
          <w:rFonts w:ascii="Times New Roman" w:hAnsi="Times New Roman" w:cs="Times New Roman"/>
          <w:i w:val="0"/>
          <w:sz w:val="22"/>
          <w:szCs w:val="22"/>
        </w:rPr>
        <w:t>5.3. Roboty przygotowawcze</w:t>
      </w:r>
    </w:p>
    <w:p w:rsidR="000635C4" w:rsidRPr="008B3802" w:rsidRDefault="000635C4" w:rsidP="00A930DE">
      <w:pPr>
        <w:rPr>
          <w:sz w:val="22"/>
          <w:szCs w:val="22"/>
        </w:rPr>
      </w:pPr>
      <w:r w:rsidRPr="008B3802">
        <w:rPr>
          <w:sz w:val="22"/>
          <w:szCs w:val="22"/>
        </w:rPr>
        <w:tab/>
        <w:t>Przed przystąpieniem do robót należy, na podstawie dokumentacji projektowej,</w:t>
      </w:r>
      <w:r w:rsidR="000F7E88">
        <w:rPr>
          <w:sz w:val="22"/>
          <w:szCs w:val="22"/>
        </w:rPr>
        <w:t xml:space="preserve"> </w:t>
      </w:r>
      <w:r w:rsidRPr="008B3802">
        <w:rPr>
          <w:sz w:val="22"/>
          <w:szCs w:val="22"/>
        </w:rPr>
        <w:t xml:space="preserve">niniejszej SST lub wskazań </w:t>
      </w:r>
      <w:r w:rsidR="00AF0D13">
        <w:rPr>
          <w:sz w:val="22"/>
          <w:szCs w:val="22"/>
        </w:rPr>
        <w:t>Inspektor</w:t>
      </w:r>
      <w:r w:rsidRPr="008B3802">
        <w:rPr>
          <w:sz w:val="22"/>
          <w:szCs w:val="22"/>
        </w:rPr>
        <w:t>a:</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ustalić lokalizację terenu robót,</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przeprowadzić szczegółowe</w:t>
      </w:r>
      <w:r w:rsidR="000F7E88">
        <w:rPr>
          <w:sz w:val="22"/>
          <w:szCs w:val="22"/>
        </w:rPr>
        <w:t xml:space="preserve"> </w:t>
      </w:r>
      <w:r w:rsidRPr="008B3802">
        <w:rPr>
          <w:sz w:val="22"/>
          <w:szCs w:val="22"/>
        </w:rPr>
        <w:t>wytyczenie robót,</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usunąć przeszkody utrudniające wykonanie robót,</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wprowadzić oznakowanie drogi na okres robót,</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zgromadzić materiały i sprzęt potrzebne do rozpoczęcia robót.</w:t>
      </w:r>
    </w:p>
    <w:p w:rsidR="000635C4" w:rsidRPr="008B3802" w:rsidRDefault="000635C4" w:rsidP="00A930DE">
      <w:pPr>
        <w:spacing w:before="120" w:after="120"/>
        <w:rPr>
          <w:b/>
          <w:sz w:val="22"/>
          <w:szCs w:val="22"/>
        </w:rPr>
      </w:pPr>
      <w:r w:rsidRPr="008B3802">
        <w:rPr>
          <w:b/>
          <w:sz w:val="22"/>
          <w:szCs w:val="22"/>
        </w:rPr>
        <w:t>5.4. Oczyszczenie warstwy przed skropieniem</w:t>
      </w:r>
    </w:p>
    <w:p w:rsidR="000635C4" w:rsidRPr="008B3802" w:rsidRDefault="000635C4" w:rsidP="00A930DE">
      <w:pPr>
        <w:rPr>
          <w:sz w:val="22"/>
          <w:szCs w:val="22"/>
        </w:rPr>
      </w:pPr>
      <w:r w:rsidRPr="008B3802">
        <w:rPr>
          <w:b/>
          <w:sz w:val="22"/>
          <w:szCs w:val="22"/>
        </w:rPr>
        <w:tab/>
      </w:r>
      <w:r w:rsidRPr="008B3802">
        <w:rPr>
          <w:sz w:val="22"/>
          <w:szCs w:val="22"/>
        </w:rPr>
        <w:t>Oczyszczenie warstwy nawierzchni przed skropieniem polega na usunięciu luźnego materiału, brudu, błota, kurzu, plam oleju itp. przy użyciu szczotek mechanicznych, a w razie potrzeby wody pod ciśnieniem i ew. absorbentów. W miejscach trudno dostępnych należy używać szczotek ręcznych. Na terenach niezabudowanych, bezpośrednio przed skropieniem warstwę nawierzchni można oczyścić przy użyciu sprężonego powietrza.</w:t>
      </w:r>
    </w:p>
    <w:p w:rsidR="000635C4" w:rsidRPr="008B3802" w:rsidRDefault="000635C4" w:rsidP="00A930DE">
      <w:pPr>
        <w:pStyle w:val="Nagwek2"/>
        <w:ind w:left="142"/>
        <w:rPr>
          <w:rFonts w:ascii="Times New Roman" w:hAnsi="Times New Roman" w:cs="Times New Roman"/>
          <w:i w:val="0"/>
          <w:sz w:val="22"/>
          <w:szCs w:val="22"/>
        </w:rPr>
      </w:pPr>
      <w:r w:rsidRPr="008B3802">
        <w:rPr>
          <w:rFonts w:ascii="Times New Roman" w:hAnsi="Times New Roman" w:cs="Times New Roman"/>
          <w:i w:val="0"/>
          <w:sz w:val="22"/>
          <w:szCs w:val="22"/>
        </w:rPr>
        <w:t>5.5. Warunki wykonywania robót</w:t>
      </w:r>
    </w:p>
    <w:p w:rsidR="000635C4" w:rsidRPr="008B3802" w:rsidRDefault="000635C4" w:rsidP="00A930DE">
      <w:pPr>
        <w:rPr>
          <w:sz w:val="22"/>
          <w:szCs w:val="22"/>
        </w:rPr>
      </w:pPr>
      <w:r w:rsidRPr="008B3802">
        <w:rPr>
          <w:sz w:val="22"/>
          <w:szCs w:val="22"/>
        </w:rPr>
        <w:tab/>
        <w:t>Temperatura podłoża w czasie skrapiania emulsją asfaltową powinna wynosić co najmniej +5°C. Nie zaleca się wykonywania skrapiania podczas opadów atmosferycznych lub po nich.</w:t>
      </w:r>
    </w:p>
    <w:p w:rsidR="000635C4" w:rsidRPr="008B3802" w:rsidRDefault="000635C4" w:rsidP="00A930DE">
      <w:pPr>
        <w:rPr>
          <w:sz w:val="22"/>
          <w:szCs w:val="22"/>
        </w:rPr>
      </w:pPr>
      <w:r w:rsidRPr="008B3802">
        <w:rPr>
          <w:sz w:val="22"/>
          <w:szCs w:val="22"/>
        </w:rPr>
        <w:tab/>
        <w:t>Temperatury stosowania emulsji asfaltowych powinny mieścić się w przedziałach podanych w tablicy 4.</w:t>
      </w:r>
    </w:p>
    <w:p w:rsidR="000635C4" w:rsidRPr="008B3802" w:rsidRDefault="000635C4" w:rsidP="00A930DE">
      <w:pPr>
        <w:spacing w:before="120" w:after="120"/>
        <w:rPr>
          <w:sz w:val="22"/>
          <w:szCs w:val="22"/>
        </w:rPr>
      </w:pPr>
      <w:r w:rsidRPr="008B3802">
        <w:rPr>
          <w:sz w:val="22"/>
          <w:szCs w:val="22"/>
        </w:rPr>
        <w:t>Tablica 4. Temperatury stosowania emulsji asfaltowych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88"/>
        <w:gridCol w:w="4680"/>
        <w:gridCol w:w="3600"/>
      </w:tblGrid>
      <w:tr w:rsidR="000635C4" w:rsidRPr="008B3802" w:rsidTr="00921D59">
        <w:tc>
          <w:tcPr>
            <w:tcW w:w="588" w:type="dxa"/>
          </w:tcPr>
          <w:p w:rsidR="000635C4" w:rsidRPr="008B3802" w:rsidRDefault="000635C4" w:rsidP="00A930DE">
            <w:pPr>
              <w:spacing w:before="60" w:after="60"/>
              <w:jc w:val="center"/>
              <w:rPr>
                <w:sz w:val="22"/>
                <w:szCs w:val="22"/>
              </w:rPr>
            </w:pPr>
            <w:r w:rsidRPr="008B3802">
              <w:rPr>
                <w:sz w:val="22"/>
                <w:szCs w:val="22"/>
              </w:rPr>
              <w:t>Lp.</w:t>
            </w:r>
          </w:p>
        </w:tc>
        <w:tc>
          <w:tcPr>
            <w:tcW w:w="4680" w:type="dxa"/>
          </w:tcPr>
          <w:p w:rsidR="000635C4" w:rsidRPr="008B3802" w:rsidRDefault="000635C4" w:rsidP="00A930DE">
            <w:pPr>
              <w:spacing w:before="60" w:after="60"/>
              <w:jc w:val="center"/>
              <w:rPr>
                <w:sz w:val="22"/>
                <w:szCs w:val="22"/>
              </w:rPr>
            </w:pPr>
            <w:r w:rsidRPr="008B3802">
              <w:rPr>
                <w:sz w:val="22"/>
                <w:szCs w:val="22"/>
              </w:rPr>
              <w:t>Rodzaj emulsji</w:t>
            </w:r>
          </w:p>
        </w:tc>
        <w:tc>
          <w:tcPr>
            <w:tcW w:w="3600" w:type="dxa"/>
          </w:tcPr>
          <w:p w:rsidR="000635C4" w:rsidRPr="008B3802" w:rsidRDefault="000635C4" w:rsidP="00A930DE">
            <w:pPr>
              <w:spacing w:before="60" w:after="60"/>
              <w:jc w:val="center"/>
              <w:rPr>
                <w:sz w:val="22"/>
                <w:szCs w:val="22"/>
              </w:rPr>
            </w:pPr>
            <w:r w:rsidRPr="008B3802">
              <w:rPr>
                <w:sz w:val="22"/>
                <w:szCs w:val="22"/>
              </w:rPr>
              <w:t>Temperatury (°C)</w:t>
            </w:r>
          </w:p>
        </w:tc>
      </w:tr>
      <w:tr w:rsidR="000635C4" w:rsidRPr="008B3802" w:rsidTr="00921D59">
        <w:tc>
          <w:tcPr>
            <w:tcW w:w="588" w:type="dxa"/>
          </w:tcPr>
          <w:p w:rsidR="000635C4" w:rsidRPr="008B3802" w:rsidRDefault="000635C4" w:rsidP="00A930DE">
            <w:pPr>
              <w:spacing w:before="60" w:after="60"/>
              <w:jc w:val="center"/>
              <w:rPr>
                <w:sz w:val="22"/>
                <w:szCs w:val="22"/>
              </w:rPr>
            </w:pPr>
            <w:r w:rsidRPr="008B3802">
              <w:rPr>
                <w:sz w:val="22"/>
                <w:szCs w:val="22"/>
              </w:rPr>
              <w:t>1</w:t>
            </w:r>
          </w:p>
        </w:tc>
        <w:tc>
          <w:tcPr>
            <w:tcW w:w="4680" w:type="dxa"/>
          </w:tcPr>
          <w:p w:rsidR="000635C4" w:rsidRPr="008B3802" w:rsidRDefault="000635C4" w:rsidP="00A930DE">
            <w:pPr>
              <w:spacing w:before="60" w:after="60"/>
              <w:rPr>
                <w:sz w:val="22"/>
                <w:szCs w:val="22"/>
              </w:rPr>
            </w:pPr>
            <w:r w:rsidRPr="008B3802">
              <w:rPr>
                <w:sz w:val="22"/>
                <w:szCs w:val="22"/>
              </w:rPr>
              <w:t>Emulsja asfaltowa</w:t>
            </w:r>
          </w:p>
        </w:tc>
        <w:tc>
          <w:tcPr>
            <w:tcW w:w="3600" w:type="dxa"/>
          </w:tcPr>
          <w:p w:rsidR="000635C4" w:rsidRPr="008B3802" w:rsidRDefault="000635C4" w:rsidP="00A930DE">
            <w:pPr>
              <w:spacing w:before="60" w:after="60"/>
              <w:jc w:val="center"/>
              <w:rPr>
                <w:sz w:val="22"/>
                <w:szCs w:val="22"/>
              </w:rPr>
            </w:pPr>
            <w:r w:rsidRPr="008B3802">
              <w:rPr>
                <w:sz w:val="22"/>
                <w:szCs w:val="22"/>
              </w:rPr>
              <w:t>od 40 do 70</w:t>
            </w:r>
          </w:p>
        </w:tc>
      </w:tr>
      <w:tr w:rsidR="000635C4" w:rsidRPr="008B3802" w:rsidTr="00921D59">
        <w:tc>
          <w:tcPr>
            <w:tcW w:w="588" w:type="dxa"/>
          </w:tcPr>
          <w:p w:rsidR="000635C4" w:rsidRPr="008B3802" w:rsidRDefault="000635C4" w:rsidP="00A930DE">
            <w:pPr>
              <w:spacing w:before="60" w:after="60"/>
              <w:jc w:val="center"/>
              <w:rPr>
                <w:sz w:val="22"/>
                <w:szCs w:val="22"/>
              </w:rPr>
            </w:pPr>
            <w:r w:rsidRPr="008B3802">
              <w:rPr>
                <w:sz w:val="22"/>
                <w:szCs w:val="22"/>
              </w:rPr>
              <w:t>2</w:t>
            </w:r>
          </w:p>
        </w:tc>
        <w:tc>
          <w:tcPr>
            <w:tcW w:w="4680" w:type="dxa"/>
          </w:tcPr>
          <w:p w:rsidR="000635C4" w:rsidRPr="008B3802" w:rsidRDefault="000635C4" w:rsidP="00A930DE">
            <w:pPr>
              <w:spacing w:before="60" w:after="60"/>
              <w:rPr>
                <w:sz w:val="22"/>
                <w:szCs w:val="22"/>
              </w:rPr>
            </w:pPr>
            <w:r w:rsidRPr="008B3802">
              <w:rPr>
                <w:sz w:val="22"/>
                <w:szCs w:val="22"/>
              </w:rPr>
              <w:t>Emulsja asfaltowa modyfikowana polimerem</w:t>
            </w:r>
          </w:p>
        </w:tc>
        <w:tc>
          <w:tcPr>
            <w:tcW w:w="3600" w:type="dxa"/>
          </w:tcPr>
          <w:p w:rsidR="000635C4" w:rsidRPr="008B3802" w:rsidRDefault="000635C4" w:rsidP="00A930DE">
            <w:pPr>
              <w:spacing w:before="60" w:after="60"/>
              <w:jc w:val="center"/>
              <w:rPr>
                <w:sz w:val="22"/>
                <w:szCs w:val="22"/>
              </w:rPr>
            </w:pPr>
            <w:r w:rsidRPr="008B3802">
              <w:rPr>
                <w:sz w:val="22"/>
                <w:szCs w:val="22"/>
              </w:rPr>
              <w:t>od 50 do 80</w:t>
            </w:r>
          </w:p>
        </w:tc>
      </w:tr>
    </w:tbl>
    <w:p w:rsidR="000635C4" w:rsidRPr="008B3802" w:rsidRDefault="000635C4" w:rsidP="00A930DE">
      <w:pPr>
        <w:pStyle w:val="Nagwek2"/>
        <w:ind w:left="142"/>
        <w:rPr>
          <w:rFonts w:ascii="Times New Roman" w:hAnsi="Times New Roman" w:cs="Times New Roman"/>
          <w:i w:val="0"/>
          <w:sz w:val="22"/>
          <w:szCs w:val="22"/>
        </w:rPr>
      </w:pPr>
      <w:r w:rsidRPr="008B3802">
        <w:rPr>
          <w:rFonts w:ascii="Times New Roman" w:hAnsi="Times New Roman" w:cs="Times New Roman"/>
          <w:i w:val="0"/>
          <w:sz w:val="22"/>
          <w:szCs w:val="22"/>
        </w:rPr>
        <w:t>5.6. Odcinek próbny</w:t>
      </w:r>
    </w:p>
    <w:p w:rsidR="000635C4" w:rsidRPr="008B3802" w:rsidRDefault="000635C4" w:rsidP="00A930DE">
      <w:pPr>
        <w:rPr>
          <w:sz w:val="22"/>
          <w:szCs w:val="22"/>
        </w:rPr>
      </w:pPr>
      <w:r w:rsidRPr="008B3802">
        <w:rPr>
          <w:sz w:val="22"/>
          <w:szCs w:val="22"/>
        </w:rPr>
        <w:tab/>
        <w:t xml:space="preserve">Przed rozpoczęciem robót, na wniosek </w:t>
      </w:r>
      <w:r w:rsidR="00AF0D13">
        <w:rPr>
          <w:sz w:val="22"/>
          <w:szCs w:val="22"/>
        </w:rPr>
        <w:t>Inspektor</w:t>
      </w:r>
      <w:r w:rsidRPr="008B3802">
        <w:rPr>
          <w:sz w:val="22"/>
          <w:szCs w:val="22"/>
        </w:rPr>
        <w:t>a, Wykonawca wykona odcinek próbny w celu:</w:t>
      </w:r>
    </w:p>
    <w:p w:rsidR="000635C4" w:rsidRPr="008B3802" w:rsidRDefault="000635C4" w:rsidP="00996D69">
      <w:pPr>
        <w:numPr>
          <w:ilvl w:val="0"/>
          <w:numId w:val="56"/>
        </w:numPr>
        <w:tabs>
          <w:tab w:val="clear" w:pos="720"/>
          <w:tab w:val="num" w:pos="360"/>
        </w:tabs>
        <w:overflowPunct w:val="0"/>
        <w:autoSpaceDE w:val="0"/>
        <w:autoSpaceDN w:val="0"/>
        <w:adjustRightInd w:val="0"/>
        <w:ind w:left="360"/>
        <w:jc w:val="both"/>
        <w:textAlignment w:val="baseline"/>
        <w:rPr>
          <w:sz w:val="22"/>
          <w:szCs w:val="22"/>
        </w:rPr>
      </w:pPr>
      <w:r w:rsidRPr="008B3802">
        <w:rPr>
          <w:sz w:val="22"/>
          <w:szCs w:val="22"/>
        </w:rPr>
        <w:t>stwierdzenia czy właściwy jest sprzęt do skropienia emulsją asfaltową,</w:t>
      </w:r>
    </w:p>
    <w:p w:rsidR="000635C4" w:rsidRPr="008B3802" w:rsidRDefault="000635C4" w:rsidP="00996D69">
      <w:pPr>
        <w:numPr>
          <w:ilvl w:val="0"/>
          <w:numId w:val="56"/>
        </w:numPr>
        <w:tabs>
          <w:tab w:val="clear" w:pos="720"/>
          <w:tab w:val="num" w:pos="360"/>
        </w:tabs>
        <w:overflowPunct w:val="0"/>
        <w:autoSpaceDE w:val="0"/>
        <w:autoSpaceDN w:val="0"/>
        <w:adjustRightInd w:val="0"/>
        <w:ind w:left="360"/>
        <w:jc w:val="both"/>
        <w:textAlignment w:val="baseline"/>
        <w:rPr>
          <w:sz w:val="22"/>
          <w:szCs w:val="22"/>
        </w:rPr>
      </w:pPr>
      <w:r w:rsidRPr="008B3802">
        <w:rPr>
          <w:sz w:val="22"/>
          <w:szCs w:val="22"/>
        </w:rPr>
        <w:t>określenia poprawności dozowania emulsji.</w:t>
      </w:r>
    </w:p>
    <w:p w:rsidR="000635C4" w:rsidRPr="008B3802" w:rsidRDefault="000635C4" w:rsidP="00A930DE">
      <w:pPr>
        <w:ind w:firstLine="709"/>
        <w:rPr>
          <w:sz w:val="22"/>
          <w:szCs w:val="22"/>
        </w:rPr>
      </w:pPr>
      <w:r w:rsidRPr="008B3802">
        <w:rPr>
          <w:sz w:val="22"/>
          <w:szCs w:val="22"/>
        </w:rPr>
        <w:t>Na odcinku próbnym Wykonawca powinien użyć takich materiałów oraz sprzętu jakie będą stosowane do wykonania skropienia warstwy.</w:t>
      </w:r>
    </w:p>
    <w:p w:rsidR="000635C4" w:rsidRPr="008B3802" w:rsidRDefault="000635C4" w:rsidP="00A930DE">
      <w:pPr>
        <w:ind w:firstLine="709"/>
        <w:rPr>
          <w:sz w:val="22"/>
          <w:szCs w:val="22"/>
        </w:rPr>
      </w:pPr>
      <w:r w:rsidRPr="008B3802">
        <w:rPr>
          <w:sz w:val="22"/>
          <w:szCs w:val="22"/>
        </w:rPr>
        <w:t xml:space="preserve">Powierzchnia odcinka próbnego powinna być uzgodniona z </w:t>
      </w:r>
      <w:r w:rsidR="00AF0D13">
        <w:rPr>
          <w:sz w:val="22"/>
          <w:szCs w:val="22"/>
        </w:rPr>
        <w:t>Inspektor</w:t>
      </w:r>
      <w:r w:rsidRPr="008B3802">
        <w:rPr>
          <w:sz w:val="22"/>
          <w:szCs w:val="22"/>
        </w:rPr>
        <w:t xml:space="preserve">em. Wykonawca może przystąpić do wykonywania skropienia po zaakceptowaniu wyników prób na odcinku próbnym przez </w:t>
      </w:r>
      <w:r w:rsidR="00AF0D13">
        <w:rPr>
          <w:sz w:val="22"/>
          <w:szCs w:val="22"/>
        </w:rPr>
        <w:t>Inspektor</w:t>
      </w:r>
      <w:r w:rsidRPr="008B3802">
        <w:rPr>
          <w:sz w:val="22"/>
          <w:szCs w:val="22"/>
        </w:rPr>
        <w:t>a.</w:t>
      </w:r>
    </w:p>
    <w:p w:rsidR="000635C4" w:rsidRPr="008B3802" w:rsidRDefault="000635C4" w:rsidP="00A930DE">
      <w:pPr>
        <w:pStyle w:val="Nagwek2"/>
        <w:ind w:left="142"/>
        <w:rPr>
          <w:rFonts w:ascii="Times New Roman" w:hAnsi="Times New Roman" w:cs="Times New Roman"/>
          <w:i w:val="0"/>
          <w:sz w:val="22"/>
          <w:szCs w:val="22"/>
        </w:rPr>
      </w:pPr>
      <w:r w:rsidRPr="008B3802">
        <w:rPr>
          <w:rFonts w:ascii="Times New Roman" w:hAnsi="Times New Roman" w:cs="Times New Roman"/>
          <w:i w:val="0"/>
          <w:sz w:val="22"/>
          <w:szCs w:val="22"/>
        </w:rPr>
        <w:t>5.7. Wykonanie skropienia warstw nawierzchni emulsją asfaltową</w:t>
      </w:r>
    </w:p>
    <w:p w:rsidR="000635C4" w:rsidRPr="008B3802" w:rsidRDefault="000635C4" w:rsidP="00A930DE">
      <w:pPr>
        <w:rPr>
          <w:sz w:val="22"/>
          <w:szCs w:val="22"/>
        </w:rPr>
      </w:pPr>
      <w:r w:rsidRPr="008B3802">
        <w:rPr>
          <w:sz w:val="22"/>
          <w:szCs w:val="22"/>
        </w:rPr>
        <w:tab/>
        <w:t>Skrapianie podłoża należy wykonywać równomiernie stosując rampy do skrapiania, np. skrapiarki do lepiszczy asfaltowych. Dopuszcza się skrapianie ręczne lancą w miejscach trudno dostępnych (np. przy ściekach ulicznych) oraz przy urządzeniach usytuowanych w nawierzchni lub ją ograniczających (np. studzienki, krawężniki). W razie potrzeby urządzenia te należy zabezpieczyć przed zabrudzeniem.</w:t>
      </w:r>
    </w:p>
    <w:p w:rsidR="000635C4" w:rsidRPr="008B3802" w:rsidRDefault="000635C4" w:rsidP="00A930DE">
      <w:pPr>
        <w:rPr>
          <w:sz w:val="22"/>
          <w:szCs w:val="22"/>
        </w:rPr>
      </w:pPr>
      <w:r w:rsidRPr="008B3802">
        <w:rPr>
          <w:sz w:val="22"/>
          <w:szCs w:val="22"/>
        </w:rPr>
        <w:tab/>
        <w:t>Określenie ilości skropienia emulsją na drodze należy wykonać według PN-EN 12272-1 [8].</w:t>
      </w:r>
    </w:p>
    <w:p w:rsidR="000635C4" w:rsidRPr="008B3802" w:rsidRDefault="000635C4" w:rsidP="00A930DE">
      <w:pPr>
        <w:rPr>
          <w:sz w:val="22"/>
          <w:szCs w:val="22"/>
        </w:rPr>
      </w:pPr>
      <w:r w:rsidRPr="008B3802">
        <w:rPr>
          <w:sz w:val="22"/>
          <w:szCs w:val="22"/>
        </w:rPr>
        <w:tab/>
        <w:t>Warstwa skropiona emulsją asfaltową, przed ułożeniem na niej warstwy asfaltowej, powinna być pozostawiona na czas niezbędny do umożliwienia odparowania wody:</w:t>
      </w:r>
    </w:p>
    <w:p w:rsidR="000635C4" w:rsidRPr="008B3802" w:rsidRDefault="000635C4" w:rsidP="00996D69">
      <w:pPr>
        <w:numPr>
          <w:ilvl w:val="0"/>
          <w:numId w:val="57"/>
        </w:numPr>
        <w:overflowPunct w:val="0"/>
        <w:autoSpaceDE w:val="0"/>
        <w:autoSpaceDN w:val="0"/>
        <w:adjustRightInd w:val="0"/>
        <w:jc w:val="both"/>
        <w:textAlignment w:val="baseline"/>
        <w:rPr>
          <w:sz w:val="22"/>
          <w:szCs w:val="22"/>
        </w:rPr>
      </w:pPr>
      <w:r w:rsidRPr="008B3802">
        <w:rPr>
          <w:sz w:val="22"/>
          <w:szCs w:val="22"/>
        </w:rPr>
        <w:t>8 h w wypadku zastosowania więcej niż 1,0 kg/m</w:t>
      </w:r>
      <w:r w:rsidRPr="008B3802">
        <w:rPr>
          <w:sz w:val="22"/>
          <w:szCs w:val="22"/>
          <w:vertAlign w:val="superscript"/>
        </w:rPr>
        <w:t>2</w:t>
      </w:r>
      <w:r w:rsidRPr="008B3802">
        <w:rPr>
          <w:sz w:val="22"/>
          <w:szCs w:val="22"/>
        </w:rPr>
        <w:t>,</w:t>
      </w:r>
    </w:p>
    <w:p w:rsidR="000635C4" w:rsidRPr="008B3802" w:rsidRDefault="000635C4" w:rsidP="00996D69">
      <w:pPr>
        <w:numPr>
          <w:ilvl w:val="0"/>
          <w:numId w:val="57"/>
        </w:numPr>
        <w:overflowPunct w:val="0"/>
        <w:autoSpaceDE w:val="0"/>
        <w:autoSpaceDN w:val="0"/>
        <w:adjustRightInd w:val="0"/>
        <w:jc w:val="both"/>
        <w:textAlignment w:val="baseline"/>
        <w:rPr>
          <w:sz w:val="22"/>
          <w:szCs w:val="22"/>
        </w:rPr>
      </w:pPr>
      <w:r w:rsidRPr="008B3802">
        <w:rPr>
          <w:sz w:val="22"/>
          <w:szCs w:val="22"/>
        </w:rPr>
        <w:t>1 h w wypadku zastosowania od 0,5 do 1,0 kg/m</w:t>
      </w:r>
      <w:r w:rsidRPr="008B3802">
        <w:rPr>
          <w:sz w:val="22"/>
          <w:szCs w:val="22"/>
          <w:vertAlign w:val="superscript"/>
        </w:rPr>
        <w:t>2</w:t>
      </w:r>
      <w:r w:rsidRPr="008B3802">
        <w:rPr>
          <w:sz w:val="22"/>
          <w:szCs w:val="22"/>
        </w:rPr>
        <w:t>,</w:t>
      </w:r>
    </w:p>
    <w:p w:rsidR="000635C4" w:rsidRPr="008B3802" w:rsidRDefault="000635C4" w:rsidP="00996D69">
      <w:pPr>
        <w:numPr>
          <w:ilvl w:val="0"/>
          <w:numId w:val="57"/>
        </w:numPr>
        <w:overflowPunct w:val="0"/>
        <w:autoSpaceDE w:val="0"/>
        <w:autoSpaceDN w:val="0"/>
        <w:adjustRightInd w:val="0"/>
        <w:jc w:val="both"/>
        <w:textAlignment w:val="baseline"/>
        <w:rPr>
          <w:sz w:val="22"/>
          <w:szCs w:val="22"/>
        </w:rPr>
      </w:pPr>
      <w:r w:rsidRPr="008B3802">
        <w:rPr>
          <w:sz w:val="22"/>
          <w:szCs w:val="22"/>
        </w:rPr>
        <w:t>0,5 h w wypadku zastosowania do 0,5 kg/m</w:t>
      </w:r>
      <w:r w:rsidRPr="008B3802">
        <w:rPr>
          <w:sz w:val="22"/>
          <w:szCs w:val="22"/>
          <w:vertAlign w:val="superscript"/>
        </w:rPr>
        <w:t>2</w:t>
      </w:r>
      <w:r w:rsidRPr="008B3802">
        <w:rPr>
          <w:sz w:val="22"/>
          <w:szCs w:val="22"/>
        </w:rPr>
        <w:t>.</w:t>
      </w:r>
    </w:p>
    <w:p w:rsidR="000635C4" w:rsidRPr="008B3802" w:rsidRDefault="000635C4" w:rsidP="00A930DE">
      <w:pPr>
        <w:ind w:left="709"/>
        <w:rPr>
          <w:sz w:val="22"/>
          <w:szCs w:val="22"/>
        </w:rPr>
      </w:pPr>
      <w:r w:rsidRPr="008B3802">
        <w:rPr>
          <w:sz w:val="22"/>
          <w:szCs w:val="22"/>
        </w:rPr>
        <w:t>Czas ten nie dotyczy skrapiania rampą zamontowaną na rozkładarce.</w:t>
      </w:r>
    </w:p>
    <w:p w:rsidR="000635C4" w:rsidRPr="008B3802" w:rsidRDefault="000635C4" w:rsidP="00A930DE">
      <w:pPr>
        <w:ind w:firstLine="709"/>
        <w:rPr>
          <w:sz w:val="22"/>
          <w:szCs w:val="22"/>
        </w:rPr>
      </w:pPr>
      <w:r w:rsidRPr="008B3802">
        <w:rPr>
          <w:sz w:val="22"/>
          <w:szCs w:val="22"/>
        </w:rPr>
        <w:t>W wypadku dużej ilości pozostałej emulsji, np. powyżej 0,5 kg/m</w:t>
      </w:r>
      <w:r w:rsidRPr="008B3802">
        <w:rPr>
          <w:sz w:val="22"/>
          <w:szCs w:val="22"/>
          <w:vertAlign w:val="superscript"/>
        </w:rPr>
        <w:t>2</w:t>
      </w:r>
      <w:r w:rsidRPr="008B3802">
        <w:rPr>
          <w:sz w:val="22"/>
          <w:szCs w:val="22"/>
        </w:rPr>
        <w:t>, może być konieczne wykonanie skropienia w kilku warstwach, aby zapobiec spłynięciu i powstaniu kałuż lepiszcza.</w:t>
      </w:r>
    </w:p>
    <w:p w:rsidR="000635C4" w:rsidRPr="008B3802" w:rsidRDefault="000635C4" w:rsidP="00A930DE">
      <w:pPr>
        <w:ind w:firstLine="709"/>
        <w:rPr>
          <w:sz w:val="22"/>
          <w:szCs w:val="22"/>
        </w:rPr>
      </w:pPr>
      <w:r w:rsidRPr="008B3802">
        <w:rPr>
          <w:sz w:val="22"/>
          <w:szCs w:val="22"/>
        </w:rPr>
        <w:t>Zalecane ilości skropienia emulsją asfaltową w przeliczeniu na ilość pozostałego lepiszcza (asfaltu) podano w tablicy 5.</w:t>
      </w:r>
    </w:p>
    <w:p w:rsidR="000635C4" w:rsidRPr="008B3802" w:rsidRDefault="000635C4" w:rsidP="00A930DE">
      <w:pPr>
        <w:ind w:firstLine="709"/>
        <w:rPr>
          <w:sz w:val="22"/>
          <w:szCs w:val="22"/>
        </w:rPr>
      </w:pPr>
      <w:r w:rsidRPr="008B3802">
        <w:rPr>
          <w:sz w:val="22"/>
          <w:szCs w:val="22"/>
        </w:rPr>
        <w:t>Na podbudowie z chudego betonu i podbudowie związanej spoiwem hydraulicznym stosuje się:</w:t>
      </w:r>
    </w:p>
    <w:p w:rsidR="000635C4" w:rsidRPr="008B3802" w:rsidRDefault="000635C4" w:rsidP="00996D69">
      <w:pPr>
        <w:numPr>
          <w:ilvl w:val="0"/>
          <w:numId w:val="58"/>
        </w:numPr>
        <w:overflowPunct w:val="0"/>
        <w:autoSpaceDE w:val="0"/>
        <w:autoSpaceDN w:val="0"/>
        <w:adjustRightInd w:val="0"/>
        <w:jc w:val="both"/>
        <w:textAlignment w:val="baseline"/>
        <w:rPr>
          <w:sz w:val="22"/>
          <w:szCs w:val="22"/>
        </w:rPr>
      </w:pPr>
      <w:r w:rsidRPr="008B3802">
        <w:rPr>
          <w:sz w:val="22"/>
          <w:szCs w:val="22"/>
        </w:rPr>
        <w:t>skropienie emulsją o klasie indeksu rozpadu 5 w celu zazębienia i sklejenia z warstwą podbudowy asfaltowej,</w:t>
      </w:r>
    </w:p>
    <w:p w:rsidR="000635C4" w:rsidRPr="008B3802" w:rsidRDefault="000635C4" w:rsidP="00996D69">
      <w:pPr>
        <w:numPr>
          <w:ilvl w:val="0"/>
          <w:numId w:val="58"/>
        </w:numPr>
        <w:overflowPunct w:val="0"/>
        <w:autoSpaceDE w:val="0"/>
        <w:autoSpaceDN w:val="0"/>
        <w:adjustRightInd w:val="0"/>
        <w:jc w:val="both"/>
        <w:textAlignment w:val="baseline"/>
        <w:rPr>
          <w:sz w:val="22"/>
          <w:szCs w:val="22"/>
        </w:rPr>
      </w:pPr>
      <w:r w:rsidRPr="008B3802">
        <w:rPr>
          <w:sz w:val="22"/>
          <w:szCs w:val="22"/>
        </w:rPr>
        <w:t>w przypadku tworzenia membrany poprawiającej połączenie oraz przeciwdziałającej spękaniom odbitym (przeciwspękaniowej) skrapia się powtórnie emulsją z asfaltu modyfikowanego, którą posypuje się kruszywem (grysem) 2/5 mm.</w:t>
      </w:r>
    </w:p>
    <w:p w:rsidR="000635C4" w:rsidRPr="008B3802" w:rsidRDefault="000635C4" w:rsidP="00A930DE">
      <w:pPr>
        <w:ind w:firstLine="709"/>
        <w:rPr>
          <w:sz w:val="22"/>
          <w:szCs w:val="22"/>
        </w:rPr>
      </w:pPr>
      <w:r w:rsidRPr="008B3802">
        <w:rPr>
          <w:sz w:val="22"/>
          <w:szCs w:val="22"/>
        </w:rPr>
        <w:t xml:space="preserve">Skropienia lepiszczem nie należy stosować na izolacji przeciwwodnej obiektów </w:t>
      </w:r>
      <w:r w:rsidR="00AF0D13">
        <w:rPr>
          <w:sz w:val="22"/>
          <w:szCs w:val="22"/>
        </w:rPr>
        <w:t>Inspektor</w:t>
      </w:r>
      <w:r w:rsidRPr="008B3802">
        <w:rPr>
          <w:sz w:val="22"/>
          <w:szCs w:val="22"/>
        </w:rPr>
        <w:t>skich oraz na podłożu pod asfalt lany. W wypadku podłoża z izolacji przeciwwodnej należy postępować według wskazań producenta lub zapisów w normach.</w:t>
      </w:r>
    </w:p>
    <w:p w:rsidR="000635C4" w:rsidRPr="008B3802" w:rsidRDefault="000635C4" w:rsidP="00A930DE">
      <w:pPr>
        <w:ind w:firstLine="709"/>
        <w:rPr>
          <w:sz w:val="22"/>
          <w:szCs w:val="22"/>
        </w:rPr>
      </w:pPr>
      <w:r w:rsidRPr="008B3802">
        <w:rPr>
          <w:sz w:val="22"/>
          <w:szCs w:val="22"/>
        </w:rPr>
        <w:t>Skropioną warstwę Wykonawca powinien zabezpieczyć przed uszkodzeniem, dopuszczając tylko niezbędny ruch budowlany.</w:t>
      </w:r>
    </w:p>
    <w:p w:rsidR="000635C4" w:rsidRPr="008B3802" w:rsidRDefault="000635C4" w:rsidP="00A930DE">
      <w:pPr>
        <w:spacing w:before="120" w:after="120"/>
        <w:ind w:left="1077" w:hanging="1077"/>
        <w:rPr>
          <w:sz w:val="22"/>
          <w:szCs w:val="22"/>
        </w:rPr>
      </w:pPr>
      <w:r w:rsidRPr="008B3802">
        <w:rPr>
          <w:sz w:val="22"/>
          <w:szCs w:val="22"/>
        </w:rPr>
        <w:t>Tablica 5. Zalecane ilości pozostałego lepiszcza (po odparowaniu wody) do skropienia emulsją asfaltową podłoża pod warstwę asfaltową (wg [21])</w:t>
      </w:r>
    </w:p>
    <w:tbl>
      <w:tblPr>
        <w:tblW w:w="8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08"/>
        <w:gridCol w:w="3960"/>
        <w:gridCol w:w="1920"/>
      </w:tblGrid>
      <w:tr w:rsidR="000635C4" w:rsidRPr="008B3802" w:rsidTr="00921D59">
        <w:tc>
          <w:tcPr>
            <w:tcW w:w="3108" w:type="dxa"/>
          </w:tcPr>
          <w:p w:rsidR="000635C4" w:rsidRPr="008B3802" w:rsidRDefault="000635C4" w:rsidP="00A930DE">
            <w:pPr>
              <w:spacing w:before="120"/>
              <w:jc w:val="center"/>
              <w:rPr>
                <w:sz w:val="22"/>
                <w:szCs w:val="22"/>
              </w:rPr>
            </w:pPr>
            <w:r w:rsidRPr="008B3802">
              <w:rPr>
                <w:sz w:val="22"/>
                <w:szCs w:val="22"/>
              </w:rPr>
              <w:t>Układana warstwa asfaltowa</w:t>
            </w:r>
          </w:p>
        </w:tc>
        <w:tc>
          <w:tcPr>
            <w:tcW w:w="3960" w:type="dxa"/>
          </w:tcPr>
          <w:p w:rsidR="000635C4" w:rsidRPr="008B3802" w:rsidRDefault="000635C4" w:rsidP="00A930DE">
            <w:pPr>
              <w:spacing w:before="120"/>
              <w:jc w:val="center"/>
              <w:rPr>
                <w:sz w:val="22"/>
                <w:szCs w:val="22"/>
              </w:rPr>
            </w:pPr>
            <w:r w:rsidRPr="008B3802">
              <w:rPr>
                <w:sz w:val="22"/>
                <w:szCs w:val="22"/>
              </w:rPr>
              <w:t>Podłoże pod warstwę asfaltową</w:t>
            </w:r>
          </w:p>
        </w:tc>
        <w:tc>
          <w:tcPr>
            <w:tcW w:w="1920" w:type="dxa"/>
          </w:tcPr>
          <w:p w:rsidR="000635C4" w:rsidRPr="008B3802" w:rsidRDefault="000635C4" w:rsidP="00A930DE">
            <w:pPr>
              <w:jc w:val="center"/>
              <w:rPr>
                <w:sz w:val="22"/>
                <w:szCs w:val="22"/>
              </w:rPr>
            </w:pPr>
            <w:r w:rsidRPr="008B3802">
              <w:rPr>
                <w:sz w:val="22"/>
                <w:szCs w:val="22"/>
              </w:rPr>
              <w:t>Ilość pozostałego lepiszcza [kg/m</w:t>
            </w:r>
            <w:r w:rsidRPr="008B3802">
              <w:rPr>
                <w:sz w:val="22"/>
                <w:szCs w:val="22"/>
                <w:vertAlign w:val="superscript"/>
              </w:rPr>
              <w:t>2</w:t>
            </w:r>
            <w:r w:rsidRPr="008B3802">
              <w:rPr>
                <w:sz w:val="22"/>
                <w:szCs w:val="22"/>
              </w:rPr>
              <w:t>]</w:t>
            </w:r>
          </w:p>
        </w:tc>
      </w:tr>
      <w:tr w:rsidR="000635C4" w:rsidRPr="008B3802" w:rsidTr="00921D59">
        <w:tc>
          <w:tcPr>
            <w:tcW w:w="3108" w:type="dxa"/>
            <w:vMerge w:val="restart"/>
          </w:tcPr>
          <w:p w:rsidR="000635C4" w:rsidRPr="008B3802" w:rsidRDefault="000635C4" w:rsidP="00A930DE">
            <w:pPr>
              <w:rPr>
                <w:sz w:val="22"/>
                <w:szCs w:val="22"/>
              </w:rPr>
            </w:pPr>
          </w:p>
          <w:p w:rsidR="000635C4" w:rsidRPr="008B3802" w:rsidRDefault="000635C4" w:rsidP="00A930DE">
            <w:pPr>
              <w:rPr>
                <w:sz w:val="22"/>
                <w:szCs w:val="22"/>
              </w:rPr>
            </w:pPr>
          </w:p>
          <w:p w:rsidR="000635C4" w:rsidRPr="008B3802" w:rsidRDefault="000635C4" w:rsidP="00A930DE">
            <w:pPr>
              <w:rPr>
                <w:sz w:val="22"/>
                <w:szCs w:val="22"/>
              </w:rPr>
            </w:pPr>
            <w:r w:rsidRPr="008B3802">
              <w:rPr>
                <w:sz w:val="22"/>
                <w:szCs w:val="22"/>
              </w:rPr>
              <w:t xml:space="preserve">Podbudowa z betonu asfaltowego AC </w:t>
            </w:r>
            <w:r w:rsidRPr="008B3802">
              <w:rPr>
                <w:sz w:val="22"/>
                <w:szCs w:val="22"/>
              </w:rPr>
              <w:br/>
              <w:t>lub AC WMS</w:t>
            </w:r>
          </w:p>
        </w:tc>
        <w:tc>
          <w:tcPr>
            <w:tcW w:w="3960" w:type="dxa"/>
          </w:tcPr>
          <w:p w:rsidR="000635C4" w:rsidRPr="008B3802" w:rsidRDefault="000635C4" w:rsidP="00A930DE">
            <w:pPr>
              <w:spacing w:before="60"/>
              <w:rPr>
                <w:sz w:val="22"/>
                <w:szCs w:val="22"/>
              </w:rPr>
            </w:pPr>
            <w:r w:rsidRPr="008B3802">
              <w:rPr>
                <w:sz w:val="22"/>
                <w:szCs w:val="22"/>
              </w:rPr>
              <w:t>Podbudowa/nawierzchnia tłuczniowa</w:t>
            </w:r>
          </w:p>
        </w:tc>
        <w:tc>
          <w:tcPr>
            <w:tcW w:w="1920" w:type="dxa"/>
          </w:tcPr>
          <w:p w:rsidR="000635C4" w:rsidRPr="008B3802" w:rsidRDefault="000635C4" w:rsidP="00A930DE">
            <w:pPr>
              <w:spacing w:before="60"/>
              <w:jc w:val="center"/>
              <w:rPr>
                <w:sz w:val="22"/>
                <w:szCs w:val="22"/>
              </w:rPr>
            </w:pPr>
            <w:r w:rsidRPr="008B3802">
              <w:rPr>
                <w:sz w:val="22"/>
                <w:szCs w:val="22"/>
              </w:rPr>
              <w:t>0,7 ÷ 1,0</w:t>
            </w:r>
          </w:p>
        </w:tc>
      </w:tr>
      <w:tr w:rsidR="000635C4" w:rsidRPr="008B3802" w:rsidTr="00921D59">
        <w:tc>
          <w:tcPr>
            <w:tcW w:w="3108" w:type="dxa"/>
            <w:vMerge/>
          </w:tcPr>
          <w:p w:rsidR="000635C4" w:rsidRPr="008B3802" w:rsidRDefault="000635C4" w:rsidP="00A930DE">
            <w:pPr>
              <w:rPr>
                <w:sz w:val="22"/>
                <w:szCs w:val="22"/>
              </w:rPr>
            </w:pPr>
          </w:p>
        </w:tc>
        <w:tc>
          <w:tcPr>
            <w:tcW w:w="3960" w:type="dxa"/>
          </w:tcPr>
          <w:p w:rsidR="000635C4" w:rsidRPr="008B3802" w:rsidRDefault="00366631" w:rsidP="00A930DE">
            <w:pPr>
              <w:rPr>
                <w:sz w:val="22"/>
                <w:szCs w:val="22"/>
              </w:rPr>
            </w:pPr>
            <w:r w:rsidRPr="008B3802">
              <w:rPr>
                <w:sz w:val="22"/>
                <w:szCs w:val="22"/>
              </w:rPr>
              <w:t>Podbudowa z kruszywa niezwiąza</w:t>
            </w:r>
            <w:r w:rsidR="000635C4" w:rsidRPr="008B3802">
              <w:rPr>
                <w:sz w:val="22"/>
                <w:szCs w:val="22"/>
              </w:rPr>
              <w:t>nego (stabilizowanego mechanicznie)</w:t>
            </w:r>
          </w:p>
        </w:tc>
        <w:tc>
          <w:tcPr>
            <w:tcW w:w="1920" w:type="dxa"/>
          </w:tcPr>
          <w:p w:rsidR="000635C4" w:rsidRPr="008B3802" w:rsidRDefault="000635C4" w:rsidP="00A930DE">
            <w:pPr>
              <w:jc w:val="center"/>
              <w:rPr>
                <w:sz w:val="22"/>
                <w:szCs w:val="22"/>
              </w:rPr>
            </w:pPr>
            <w:r w:rsidRPr="008B3802">
              <w:rPr>
                <w:sz w:val="22"/>
                <w:szCs w:val="22"/>
              </w:rPr>
              <w:t>0,5 ÷ 0,7</w:t>
            </w:r>
          </w:p>
        </w:tc>
      </w:tr>
      <w:tr w:rsidR="000635C4" w:rsidRPr="008B3802" w:rsidTr="00921D59">
        <w:tc>
          <w:tcPr>
            <w:tcW w:w="3108" w:type="dxa"/>
            <w:vMerge/>
          </w:tcPr>
          <w:p w:rsidR="000635C4" w:rsidRPr="008B3802" w:rsidRDefault="000635C4" w:rsidP="00A930DE">
            <w:pPr>
              <w:rPr>
                <w:sz w:val="22"/>
                <w:szCs w:val="22"/>
              </w:rPr>
            </w:pPr>
          </w:p>
        </w:tc>
        <w:tc>
          <w:tcPr>
            <w:tcW w:w="3960" w:type="dxa"/>
          </w:tcPr>
          <w:p w:rsidR="000635C4" w:rsidRPr="008B3802" w:rsidRDefault="000635C4" w:rsidP="00A930DE">
            <w:pPr>
              <w:rPr>
                <w:sz w:val="22"/>
                <w:szCs w:val="22"/>
              </w:rPr>
            </w:pPr>
            <w:r w:rsidRPr="008B3802">
              <w:rPr>
                <w:sz w:val="22"/>
                <w:szCs w:val="22"/>
              </w:rPr>
              <w:t>Podbudowa z chudego betonu lub gruntu (kruszywa) związanego spoiwem hydraulicznym</w:t>
            </w:r>
            <w:r w:rsidR="004757DA" w:rsidRPr="008B3802">
              <w:rPr>
                <w:sz w:val="22"/>
                <w:szCs w:val="22"/>
              </w:rPr>
              <w:t>, rozkruszone płyty betonowe</w:t>
            </w:r>
          </w:p>
        </w:tc>
        <w:tc>
          <w:tcPr>
            <w:tcW w:w="1920" w:type="dxa"/>
          </w:tcPr>
          <w:p w:rsidR="000635C4" w:rsidRPr="008B3802" w:rsidRDefault="000635C4" w:rsidP="00A930DE">
            <w:pPr>
              <w:jc w:val="center"/>
              <w:rPr>
                <w:sz w:val="22"/>
                <w:szCs w:val="22"/>
              </w:rPr>
            </w:pPr>
            <w:r w:rsidRPr="008B3802">
              <w:rPr>
                <w:sz w:val="22"/>
                <w:szCs w:val="22"/>
              </w:rPr>
              <w:t>0,3 ÷ 0,5</w:t>
            </w:r>
            <w:r w:rsidRPr="008B3802">
              <w:rPr>
                <w:sz w:val="22"/>
                <w:szCs w:val="22"/>
                <w:vertAlign w:val="superscript"/>
              </w:rPr>
              <w:t>a)</w:t>
            </w:r>
            <w:r w:rsidRPr="008B3802">
              <w:rPr>
                <w:sz w:val="22"/>
                <w:szCs w:val="22"/>
              </w:rPr>
              <w:t xml:space="preserve"> </w:t>
            </w:r>
          </w:p>
          <w:p w:rsidR="000635C4" w:rsidRPr="008B3802" w:rsidRDefault="000F7E88" w:rsidP="00A930DE">
            <w:pPr>
              <w:rPr>
                <w:sz w:val="22"/>
                <w:szCs w:val="22"/>
              </w:rPr>
            </w:pPr>
            <w:r>
              <w:rPr>
                <w:sz w:val="22"/>
                <w:szCs w:val="22"/>
              </w:rPr>
              <w:t xml:space="preserve"> </w:t>
            </w:r>
            <w:r w:rsidR="000635C4" w:rsidRPr="008B3802">
              <w:rPr>
                <w:sz w:val="22"/>
                <w:szCs w:val="22"/>
              </w:rPr>
              <w:t>+ 0,7 ÷ 1,0</w:t>
            </w:r>
            <w:r w:rsidR="000635C4" w:rsidRPr="008B3802">
              <w:rPr>
                <w:sz w:val="22"/>
                <w:szCs w:val="22"/>
                <w:vertAlign w:val="superscript"/>
              </w:rPr>
              <w:t>b)</w:t>
            </w:r>
          </w:p>
        </w:tc>
      </w:tr>
      <w:tr w:rsidR="000635C4" w:rsidRPr="008B3802" w:rsidTr="00921D59">
        <w:tc>
          <w:tcPr>
            <w:tcW w:w="3108" w:type="dxa"/>
            <w:vMerge/>
          </w:tcPr>
          <w:p w:rsidR="000635C4" w:rsidRPr="008B3802" w:rsidRDefault="000635C4" w:rsidP="00A930DE">
            <w:pPr>
              <w:rPr>
                <w:sz w:val="22"/>
                <w:szCs w:val="22"/>
              </w:rPr>
            </w:pPr>
          </w:p>
        </w:tc>
        <w:tc>
          <w:tcPr>
            <w:tcW w:w="3960" w:type="dxa"/>
          </w:tcPr>
          <w:p w:rsidR="000635C4" w:rsidRPr="008B3802" w:rsidRDefault="000635C4" w:rsidP="00A930DE">
            <w:pPr>
              <w:rPr>
                <w:sz w:val="22"/>
                <w:szCs w:val="22"/>
              </w:rPr>
            </w:pPr>
            <w:r w:rsidRPr="008B3802">
              <w:rPr>
                <w:sz w:val="22"/>
                <w:szCs w:val="22"/>
              </w:rPr>
              <w:t>Nawierzchnia asfaltowa o chropowatej powierzchni</w:t>
            </w:r>
          </w:p>
        </w:tc>
        <w:tc>
          <w:tcPr>
            <w:tcW w:w="1920" w:type="dxa"/>
          </w:tcPr>
          <w:p w:rsidR="000635C4" w:rsidRPr="008B3802" w:rsidRDefault="000635C4" w:rsidP="00A930DE">
            <w:pPr>
              <w:jc w:val="center"/>
              <w:rPr>
                <w:sz w:val="22"/>
                <w:szCs w:val="22"/>
              </w:rPr>
            </w:pPr>
            <w:r w:rsidRPr="008B3802">
              <w:rPr>
                <w:sz w:val="22"/>
                <w:szCs w:val="22"/>
              </w:rPr>
              <w:t>0,2 ÷ 0,5</w:t>
            </w:r>
          </w:p>
        </w:tc>
      </w:tr>
      <w:tr w:rsidR="000635C4" w:rsidRPr="008B3802" w:rsidTr="00921D59">
        <w:tc>
          <w:tcPr>
            <w:tcW w:w="3108" w:type="dxa"/>
          </w:tcPr>
          <w:p w:rsidR="000635C4" w:rsidRPr="008B3802" w:rsidRDefault="000635C4" w:rsidP="00A930DE">
            <w:pPr>
              <w:rPr>
                <w:sz w:val="22"/>
                <w:szCs w:val="22"/>
              </w:rPr>
            </w:pPr>
            <w:r w:rsidRPr="008B3802">
              <w:rPr>
                <w:sz w:val="22"/>
                <w:szCs w:val="22"/>
              </w:rPr>
              <w:t>Warstwa wiążąca z betonu asfaltowego AC lub AC WMS</w:t>
            </w:r>
          </w:p>
        </w:tc>
        <w:tc>
          <w:tcPr>
            <w:tcW w:w="3960" w:type="dxa"/>
          </w:tcPr>
          <w:p w:rsidR="000635C4" w:rsidRPr="008B3802" w:rsidRDefault="000635C4" w:rsidP="00A930DE">
            <w:pPr>
              <w:rPr>
                <w:sz w:val="22"/>
                <w:szCs w:val="22"/>
              </w:rPr>
            </w:pPr>
          </w:p>
          <w:p w:rsidR="000635C4" w:rsidRPr="008B3802" w:rsidRDefault="000635C4" w:rsidP="00A930DE">
            <w:pPr>
              <w:rPr>
                <w:sz w:val="22"/>
                <w:szCs w:val="22"/>
              </w:rPr>
            </w:pPr>
            <w:r w:rsidRPr="008B3802">
              <w:rPr>
                <w:sz w:val="22"/>
                <w:szCs w:val="22"/>
              </w:rPr>
              <w:t>Podbudowa asfaltowa</w:t>
            </w:r>
          </w:p>
        </w:tc>
        <w:tc>
          <w:tcPr>
            <w:tcW w:w="1920"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0,3 ÷ 0,5</w:t>
            </w:r>
          </w:p>
        </w:tc>
      </w:tr>
      <w:tr w:rsidR="000635C4" w:rsidRPr="008B3802" w:rsidTr="00921D59">
        <w:tc>
          <w:tcPr>
            <w:tcW w:w="3108" w:type="dxa"/>
          </w:tcPr>
          <w:p w:rsidR="000635C4" w:rsidRPr="008B3802" w:rsidRDefault="000635C4" w:rsidP="00A930DE">
            <w:pPr>
              <w:rPr>
                <w:sz w:val="22"/>
                <w:szCs w:val="22"/>
              </w:rPr>
            </w:pPr>
            <w:r w:rsidRPr="008B3802">
              <w:rPr>
                <w:sz w:val="22"/>
                <w:szCs w:val="22"/>
              </w:rPr>
              <w:t>Warstwa ścieralna z betonu asfaltowego AC</w:t>
            </w:r>
          </w:p>
        </w:tc>
        <w:tc>
          <w:tcPr>
            <w:tcW w:w="3960" w:type="dxa"/>
          </w:tcPr>
          <w:p w:rsidR="000635C4" w:rsidRPr="008B3802" w:rsidRDefault="000635C4" w:rsidP="00A930DE">
            <w:pPr>
              <w:spacing w:before="120"/>
              <w:rPr>
                <w:sz w:val="22"/>
                <w:szCs w:val="22"/>
              </w:rPr>
            </w:pPr>
            <w:r w:rsidRPr="008B3802">
              <w:rPr>
                <w:sz w:val="22"/>
                <w:szCs w:val="22"/>
              </w:rPr>
              <w:t>Warstwa wiążąca asfaltowa</w:t>
            </w:r>
          </w:p>
        </w:tc>
        <w:tc>
          <w:tcPr>
            <w:tcW w:w="1920" w:type="dxa"/>
          </w:tcPr>
          <w:p w:rsidR="000635C4" w:rsidRPr="008B3802" w:rsidRDefault="000635C4" w:rsidP="00A930DE">
            <w:pPr>
              <w:spacing w:before="120"/>
              <w:jc w:val="center"/>
              <w:rPr>
                <w:sz w:val="22"/>
                <w:szCs w:val="22"/>
              </w:rPr>
            </w:pPr>
            <w:r w:rsidRPr="008B3802">
              <w:rPr>
                <w:sz w:val="22"/>
                <w:szCs w:val="22"/>
              </w:rPr>
              <w:t>0,1 ÷ 0,3</w:t>
            </w:r>
          </w:p>
        </w:tc>
      </w:tr>
      <w:tr w:rsidR="000635C4" w:rsidRPr="008B3802" w:rsidTr="00921D59">
        <w:tc>
          <w:tcPr>
            <w:tcW w:w="3108" w:type="dxa"/>
          </w:tcPr>
          <w:p w:rsidR="000635C4" w:rsidRPr="008B3802" w:rsidRDefault="000635C4" w:rsidP="00A930DE">
            <w:pPr>
              <w:rPr>
                <w:sz w:val="22"/>
                <w:szCs w:val="22"/>
              </w:rPr>
            </w:pPr>
            <w:r w:rsidRPr="008B3802">
              <w:rPr>
                <w:sz w:val="22"/>
                <w:szCs w:val="22"/>
              </w:rPr>
              <w:t xml:space="preserve">Warstwa ścieralna </w:t>
            </w:r>
          </w:p>
          <w:p w:rsidR="000635C4" w:rsidRPr="008B3802" w:rsidRDefault="000635C4" w:rsidP="00A930DE">
            <w:pPr>
              <w:rPr>
                <w:sz w:val="22"/>
                <w:szCs w:val="22"/>
              </w:rPr>
            </w:pPr>
            <w:r w:rsidRPr="008B3802">
              <w:rPr>
                <w:sz w:val="22"/>
                <w:szCs w:val="22"/>
              </w:rPr>
              <w:t>z mieszanki SMA</w:t>
            </w:r>
          </w:p>
        </w:tc>
        <w:tc>
          <w:tcPr>
            <w:tcW w:w="3960" w:type="dxa"/>
          </w:tcPr>
          <w:p w:rsidR="000635C4" w:rsidRPr="008B3802" w:rsidRDefault="000635C4" w:rsidP="00A930DE">
            <w:pPr>
              <w:spacing w:before="120"/>
              <w:rPr>
                <w:sz w:val="22"/>
                <w:szCs w:val="22"/>
              </w:rPr>
            </w:pPr>
            <w:r w:rsidRPr="008B3802">
              <w:rPr>
                <w:sz w:val="22"/>
                <w:szCs w:val="22"/>
              </w:rPr>
              <w:t>Warstwa wiążąca asfaltowa</w:t>
            </w:r>
          </w:p>
        </w:tc>
        <w:tc>
          <w:tcPr>
            <w:tcW w:w="1920" w:type="dxa"/>
          </w:tcPr>
          <w:p w:rsidR="000635C4" w:rsidRPr="008B3802" w:rsidRDefault="000635C4" w:rsidP="00A930DE">
            <w:pPr>
              <w:spacing w:before="120"/>
              <w:jc w:val="center"/>
              <w:rPr>
                <w:sz w:val="22"/>
                <w:szCs w:val="22"/>
              </w:rPr>
            </w:pPr>
            <w:r w:rsidRPr="008B3802">
              <w:rPr>
                <w:sz w:val="22"/>
                <w:szCs w:val="22"/>
              </w:rPr>
              <w:t>0,1 ÷ 0,3</w:t>
            </w:r>
            <w:r w:rsidRPr="008B3802">
              <w:rPr>
                <w:sz w:val="22"/>
                <w:szCs w:val="22"/>
                <w:vertAlign w:val="superscript"/>
              </w:rPr>
              <w:t>c)</w:t>
            </w:r>
          </w:p>
        </w:tc>
      </w:tr>
      <w:tr w:rsidR="000635C4" w:rsidRPr="008B3802" w:rsidTr="00921D59">
        <w:tc>
          <w:tcPr>
            <w:tcW w:w="8988" w:type="dxa"/>
            <w:gridSpan w:val="3"/>
          </w:tcPr>
          <w:p w:rsidR="000635C4" w:rsidRPr="008B3802" w:rsidRDefault="000635C4" w:rsidP="00996D69">
            <w:pPr>
              <w:numPr>
                <w:ilvl w:val="0"/>
                <w:numId w:val="59"/>
              </w:numPr>
              <w:overflowPunct w:val="0"/>
              <w:autoSpaceDE w:val="0"/>
              <w:autoSpaceDN w:val="0"/>
              <w:adjustRightInd w:val="0"/>
              <w:jc w:val="both"/>
              <w:textAlignment w:val="baseline"/>
              <w:rPr>
                <w:sz w:val="22"/>
                <w:szCs w:val="22"/>
              </w:rPr>
            </w:pPr>
            <w:r w:rsidRPr="008B3802">
              <w:rPr>
                <w:sz w:val="22"/>
                <w:szCs w:val="22"/>
              </w:rPr>
              <w:t>zalecana emulsja o pH &gt; 4</w:t>
            </w:r>
          </w:p>
          <w:p w:rsidR="000635C4" w:rsidRPr="008B3802" w:rsidRDefault="000635C4" w:rsidP="00996D69">
            <w:pPr>
              <w:numPr>
                <w:ilvl w:val="0"/>
                <w:numId w:val="59"/>
              </w:numPr>
              <w:overflowPunct w:val="0"/>
              <w:autoSpaceDE w:val="0"/>
              <w:autoSpaceDN w:val="0"/>
              <w:adjustRightInd w:val="0"/>
              <w:jc w:val="both"/>
              <w:textAlignment w:val="baseline"/>
              <w:rPr>
                <w:sz w:val="22"/>
                <w:szCs w:val="22"/>
              </w:rPr>
            </w:pPr>
            <w:r w:rsidRPr="008B3802">
              <w:rPr>
                <w:sz w:val="22"/>
                <w:szCs w:val="22"/>
              </w:rPr>
              <w:t>zalecana emulsja modyfikowana polimerem posypana grysem 2/5 mm w celu uzyskania membrany poprawiającej połączenie oraz zmniejszającej ryzyko spękań odbitych</w:t>
            </w:r>
          </w:p>
          <w:p w:rsidR="000635C4" w:rsidRPr="008B3802" w:rsidRDefault="000635C4" w:rsidP="00996D69">
            <w:pPr>
              <w:numPr>
                <w:ilvl w:val="0"/>
                <w:numId w:val="59"/>
              </w:numPr>
              <w:overflowPunct w:val="0"/>
              <w:autoSpaceDE w:val="0"/>
              <w:autoSpaceDN w:val="0"/>
              <w:adjustRightInd w:val="0"/>
              <w:jc w:val="both"/>
              <w:textAlignment w:val="baseline"/>
              <w:rPr>
                <w:sz w:val="22"/>
                <w:szCs w:val="22"/>
              </w:rPr>
            </w:pPr>
            <w:r w:rsidRPr="008B3802">
              <w:rPr>
                <w:sz w:val="22"/>
                <w:szCs w:val="22"/>
              </w:rPr>
              <w:t>zalecana emulsja modyfikowana polimerem; ilość emulsji należy dobrać z uwzględnieniem stanu podłoża oraz porowatości mieszanki SMA, jeżeli mieszanka ma większą zawartość wolnych przestrzeni, to należy użyć większą ilość lepiszcza do skropienia, które po ułożeniu warstwy ścieralnej uszczelni ją</w:t>
            </w:r>
          </w:p>
          <w:p w:rsidR="000635C4" w:rsidRPr="008B3802" w:rsidRDefault="000635C4" w:rsidP="00996D69">
            <w:pPr>
              <w:numPr>
                <w:ilvl w:val="0"/>
                <w:numId w:val="59"/>
              </w:numPr>
              <w:overflowPunct w:val="0"/>
              <w:autoSpaceDE w:val="0"/>
              <w:autoSpaceDN w:val="0"/>
              <w:adjustRightInd w:val="0"/>
              <w:jc w:val="both"/>
              <w:textAlignment w:val="baseline"/>
              <w:rPr>
                <w:sz w:val="22"/>
                <w:szCs w:val="22"/>
              </w:rPr>
            </w:pPr>
            <w:r w:rsidRPr="008B3802">
              <w:rPr>
                <w:sz w:val="22"/>
                <w:szCs w:val="22"/>
              </w:rPr>
              <w:t>jeżeli warstwa wiążąca jest z asfaltu porowatego, to nie należy stosować skropienia</w:t>
            </w:r>
          </w:p>
        </w:tc>
      </w:tr>
    </w:tbl>
    <w:p w:rsidR="000635C4" w:rsidRPr="008B3802" w:rsidRDefault="000635C4" w:rsidP="00A930DE">
      <w:pPr>
        <w:rPr>
          <w:sz w:val="22"/>
          <w:szCs w:val="22"/>
        </w:rPr>
      </w:pPr>
    </w:p>
    <w:p w:rsidR="000635C4" w:rsidRPr="008B3802" w:rsidRDefault="000635C4" w:rsidP="00A930DE">
      <w:pPr>
        <w:spacing w:after="120"/>
        <w:rPr>
          <w:sz w:val="22"/>
          <w:szCs w:val="22"/>
        </w:rPr>
      </w:pPr>
    </w:p>
    <w:p w:rsidR="000635C4" w:rsidRPr="008B3802" w:rsidRDefault="000635C4" w:rsidP="00A930DE">
      <w:pPr>
        <w:rPr>
          <w:sz w:val="22"/>
          <w:szCs w:val="22"/>
        </w:rPr>
      </w:pPr>
      <w:r w:rsidRPr="008B3802">
        <w:rPr>
          <w:sz w:val="22"/>
          <w:szCs w:val="22"/>
        </w:rPr>
        <w:tab/>
        <w:t xml:space="preserve">Rodzaj stosowanej emulsji asfaltowej należy przyjąć według ogólnych ustaleń punktu 2.2.2 oraz zaleceń podanych w tablicy 6, po zaakceptowaniu rodzaju emulsji przez </w:t>
      </w:r>
      <w:r w:rsidR="00AF0D13">
        <w:rPr>
          <w:sz w:val="22"/>
          <w:szCs w:val="22"/>
        </w:rPr>
        <w:t>Inspektor</w:t>
      </w:r>
      <w:r w:rsidRPr="008B3802">
        <w:rPr>
          <w:sz w:val="22"/>
          <w:szCs w:val="22"/>
        </w:rPr>
        <w:t>a.</w:t>
      </w:r>
    </w:p>
    <w:p w:rsidR="000635C4" w:rsidRPr="008B3802" w:rsidRDefault="000635C4" w:rsidP="00A930DE">
      <w:pPr>
        <w:spacing w:before="120" w:after="120"/>
        <w:rPr>
          <w:sz w:val="22"/>
          <w:szCs w:val="22"/>
        </w:rPr>
      </w:pPr>
      <w:r w:rsidRPr="008B3802">
        <w:rPr>
          <w:sz w:val="22"/>
          <w:szCs w:val="22"/>
        </w:rPr>
        <w:t>Tablica 6. Zalecane emulsje asfaltowe do połączeń międzywarstwowych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6120"/>
        <w:gridCol w:w="1920"/>
      </w:tblGrid>
      <w:tr w:rsidR="000635C4" w:rsidRPr="008B3802" w:rsidTr="00921D59">
        <w:tc>
          <w:tcPr>
            <w:tcW w:w="828" w:type="dxa"/>
          </w:tcPr>
          <w:p w:rsidR="000635C4" w:rsidRPr="008B3802" w:rsidRDefault="000635C4" w:rsidP="00A930DE">
            <w:pPr>
              <w:spacing w:before="120"/>
              <w:jc w:val="center"/>
              <w:rPr>
                <w:sz w:val="22"/>
                <w:szCs w:val="22"/>
              </w:rPr>
            </w:pPr>
            <w:r w:rsidRPr="008B3802">
              <w:rPr>
                <w:sz w:val="22"/>
                <w:szCs w:val="22"/>
              </w:rPr>
              <w:t>Lp.</w:t>
            </w:r>
          </w:p>
        </w:tc>
        <w:tc>
          <w:tcPr>
            <w:tcW w:w="6120" w:type="dxa"/>
          </w:tcPr>
          <w:p w:rsidR="000635C4" w:rsidRPr="008B3802" w:rsidRDefault="000635C4" w:rsidP="00A930DE">
            <w:pPr>
              <w:spacing w:before="120"/>
              <w:jc w:val="center"/>
              <w:rPr>
                <w:sz w:val="22"/>
                <w:szCs w:val="22"/>
              </w:rPr>
            </w:pPr>
            <w:r w:rsidRPr="008B3802">
              <w:rPr>
                <w:sz w:val="22"/>
                <w:szCs w:val="22"/>
              </w:rPr>
              <w:t>Rodzaj połączenia międzywarstwowego</w:t>
            </w:r>
          </w:p>
        </w:tc>
        <w:tc>
          <w:tcPr>
            <w:tcW w:w="1920" w:type="dxa"/>
          </w:tcPr>
          <w:p w:rsidR="000635C4" w:rsidRPr="008B3802" w:rsidRDefault="000635C4" w:rsidP="00A930DE">
            <w:pPr>
              <w:jc w:val="center"/>
              <w:rPr>
                <w:sz w:val="22"/>
                <w:szCs w:val="22"/>
              </w:rPr>
            </w:pPr>
            <w:r w:rsidRPr="008B3802">
              <w:rPr>
                <w:sz w:val="22"/>
                <w:szCs w:val="22"/>
              </w:rPr>
              <w:t>Emulsja asfaltowa</w:t>
            </w:r>
          </w:p>
        </w:tc>
      </w:tr>
      <w:tr w:rsidR="000635C4" w:rsidRPr="008B3802" w:rsidTr="00921D59">
        <w:tc>
          <w:tcPr>
            <w:tcW w:w="828" w:type="dxa"/>
          </w:tcPr>
          <w:p w:rsidR="000635C4" w:rsidRPr="008B3802" w:rsidRDefault="000635C4" w:rsidP="00A930DE">
            <w:pPr>
              <w:jc w:val="center"/>
              <w:rPr>
                <w:sz w:val="22"/>
                <w:szCs w:val="22"/>
              </w:rPr>
            </w:pPr>
            <w:r w:rsidRPr="008B3802">
              <w:rPr>
                <w:sz w:val="22"/>
                <w:szCs w:val="22"/>
              </w:rPr>
              <w:t>1</w:t>
            </w:r>
          </w:p>
        </w:tc>
        <w:tc>
          <w:tcPr>
            <w:tcW w:w="6120" w:type="dxa"/>
          </w:tcPr>
          <w:p w:rsidR="000635C4" w:rsidRPr="008B3802" w:rsidRDefault="000635C4" w:rsidP="00A930DE">
            <w:pPr>
              <w:rPr>
                <w:sz w:val="22"/>
                <w:szCs w:val="22"/>
              </w:rPr>
            </w:pPr>
            <w:r w:rsidRPr="008B3802">
              <w:rPr>
                <w:sz w:val="22"/>
                <w:szCs w:val="22"/>
              </w:rPr>
              <w:t xml:space="preserve">Podbudowa z AC i AC WMS na podbudowie tłuczniowej </w:t>
            </w:r>
          </w:p>
          <w:p w:rsidR="000635C4" w:rsidRPr="008B3802" w:rsidRDefault="000635C4" w:rsidP="00A930DE">
            <w:pPr>
              <w:rPr>
                <w:sz w:val="22"/>
                <w:szCs w:val="22"/>
              </w:rPr>
            </w:pPr>
            <w:r w:rsidRPr="008B3802">
              <w:rPr>
                <w:sz w:val="22"/>
                <w:szCs w:val="22"/>
              </w:rPr>
              <w:t>i na podbudowie z kruszywa niezwiązanego</w:t>
            </w:r>
          </w:p>
        </w:tc>
        <w:tc>
          <w:tcPr>
            <w:tcW w:w="1920" w:type="dxa"/>
          </w:tcPr>
          <w:p w:rsidR="000635C4" w:rsidRPr="008B3802" w:rsidRDefault="000635C4" w:rsidP="00A930DE">
            <w:pPr>
              <w:spacing w:before="120"/>
              <w:jc w:val="center"/>
              <w:rPr>
                <w:sz w:val="22"/>
                <w:szCs w:val="22"/>
              </w:rPr>
            </w:pPr>
            <w:r w:rsidRPr="008B3802">
              <w:rPr>
                <w:sz w:val="22"/>
                <w:szCs w:val="22"/>
              </w:rPr>
              <w:t>C60B5 ZM</w:t>
            </w:r>
          </w:p>
        </w:tc>
      </w:tr>
      <w:tr w:rsidR="000635C4" w:rsidRPr="008B3802" w:rsidTr="00921D59">
        <w:tc>
          <w:tcPr>
            <w:tcW w:w="828" w:type="dxa"/>
          </w:tcPr>
          <w:p w:rsidR="000635C4" w:rsidRPr="008B3802" w:rsidRDefault="000635C4" w:rsidP="00A930DE">
            <w:pPr>
              <w:jc w:val="center"/>
              <w:rPr>
                <w:sz w:val="22"/>
                <w:szCs w:val="22"/>
              </w:rPr>
            </w:pPr>
            <w:r w:rsidRPr="008B3802">
              <w:rPr>
                <w:sz w:val="22"/>
                <w:szCs w:val="22"/>
              </w:rPr>
              <w:t>2</w:t>
            </w:r>
          </w:p>
        </w:tc>
        <w:tc>
          <w:tcPr>
            <w:tcW w:w="6120" w:type="dxa"/>
          </w:tcPr>
          <w:p w:rsidR="000635C4" w:rsidRPr="008B3802" w:rsidRDefault="000635C4" w:rsidP="00A930DE">
            <w:pPr>
              <w:rPr>
                <w:sz w:val="22"/>
                <w:szCs w:val="22"/>
              </w:rPr>
            </w:pPr>
            <w:r w:rsidRPr="008B3802">
              <w:rPr>
                <w:sz w:val="22"/>
                <w:szCs w:val="22"/>
              </w:rPr>
              <w:t>Podbudowa z AC i AC WMS na nawierzchni asfaltowej o chropawej powierzchni</w:t>
            </w:r>
          </w:p>
        </w:tc>
        <w:tc>
          <w:tcPr>
            <w:tcW w:w="1920" w:type="dxa"/>
          </w:tcPr>
          <w:p w:rsidR="000635C4" w:rsidRPr="008B3802" w:rsidRDefault="000635C4" w:rsidP="00A930DE">
            <w:pPr>
              <w:spacing w:before="120"/>
              <w:jc w:val="center"/>
              <w:rPr>
                <w:sz w:val="22"/>
                <w:szCs w:val="22"/>
                <w:vertAlign w:val="superscript"/>
              </w:rPr>
            </w:pPr>
            <w:r w:rsidRPr="008B3802">
              <w:rPr>
                <w:sz w:val="22"/>
                <w:szCs w:val="22"/>
                <w:vertAlign w:val="superscript"/>
              </w:rPr>
              <w:t>1)</w:t>
            </w:r>
          </w:p>
        </w:tc>
      </w:tr>
      <w:tr w:rsidR="000635C4" w:rsidRPr="008B3802" w:rsidTr="00921D59">
        <w:tc>
          <w:tcPr>
            <w:tcW w:w="828"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3</w:t>
            </w:r>
          </w:p>
        </w:tc>
        <w:tc>
          <w:tcPr>
            <w:tcW w:w="6120" w:type="dxa"/>
          </w:tcPr>
          <w:p w:rsidR="000635C4" w:rsidRPr="008B3802" w:rsidRDefault="000635C4" w:rsidP="00A930DE">
            <w:pPr>
              <w:rPr>
                <w:sz w:val="22"/>
                <w:szCs w:val="22"/>
              </w:rPr>
            </w:pPr>
            <w:r w:rsidRPr="008B3802">
              <w:rPr>
                <w:sz w:val="22"/>
                <w:szCs w:val="22"/>
              </w:rPr>
              <w:t>Podbudowa z AC i AC WMS na podbudowie z chudego betonu i podbudowie z gruntu lub kruszywa związanego spoiwem hydraulicznym (do sklejenia warstw)</w:t>
            </w:r>
            <w:r w:rsidR="004757DA" w:rsidRPr="008B3802">
              <w:rPr>
                <w:sz w:val="22"/>
                <w:szCs w:val="22"/>
              </w:rPr>
              <w:t>, Podbudowa z AC i AC WMS na podbudowie z rozkruszonych płyt betonowych</w:t>
            </w:r>
          </w:p>
        </w:tc>
        <w:tc>
          <w:tcPr>
            <w:tcW w:w="1920"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C60B5 ZM</w:t>
            </w:r>
            <w:r w:rsidRPr="008B3802">
              <w:rPr>
                <w:sz w:val="22"/>
                <w:szCs w:val="22"/>
                <w:vertAlign w:val="superscript"/>
              </w:rPr>
              <w:t>2)</w:t>
            </w:r>
          </w:p>
        </w:tc>
      </w:tr>
      <w:tr w:rsidR="000635C4" w:rsidRPr="008B3802" w:rsidTr="00921D59">
        <w:tc>
          <w:tcPr>
            <w:tcW w:w="828"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4</w:t>
            </w:r>
          </w:p>
        </w:tc>
        <w:tc>
          <w:tcPr>
            <w:tcW w:w="6120" w:type="dxa"/>
          </w:tcPr>
          <w:p w:rsidR="000635C4" w:rsidRPr="008B3802" w:rsidRDefault="000635C4" w:rsidP="00A930DE">
            <w:pPr>
              <w:rPr>
                <w:sz w:val="22"/>
                <w:szCs w:val="22"/>
              </w:rPr>
            </w:pPr>
            <w:r w:rsidRPr="008B3802">
              <w:rPr>
                <w:sz w:val="22"/>
                <w:szCs w:val="22"/>
              </w:rPr>
              <w:t>Podbudowa z AC i AC WMS na podbudowie z chudego betonu i podbudowie z gruntu lub kruszywa związanego spoiwem hydraulicznym (do stworzenia membrany poprawiającej połączenie i przeciwspękaniowej)</w:t>
            </w:r>
          </w:p>
        </w:tc>
        <w:tc>
          <w:tcPr>
            <w:tcW w:w="1920" w:type="dxa"/>
          </w:tcPr>
          <w:p w:rsidR="000635C4" w:rsidRPr="008B3802" w:rsidRDefault="000635C4" w:rsidP="00A930DE">
            <w:pPr>
              <w:jc w:val="center"/>
              <w:rPr>
                <w:sz w:val="22"/>
                <w:szCs w:val="22"/>
              </w:rPr>
            </w:pPr>
          </w:p>
          <w:p w:rsidR="000635C4" w:rsidRPr="008B3802" w:rsidRDefault="000635C4" w:rsidP="00A930DE">
            <w:pPr>
              <w:jc w:val="center"/>
              <w:rPr>
                <w:sz w:val="22"/>
                <w:szCs w:val="22"/>
              </w:rPr>
            </w:pPr>
            <w:r w:rsidRPr="008B3802">
              <w:rPr>
                <w:sz w:val="22"/>
                <w:szCs w:val="22"/>
              </w:rPr>
              <w:t>C60BP3 ZM</w:t>
            </w:r>
            <w:r w:rsidRPr="008B3802">
              <w:rPr>
                <w:sz w:val="22"/>
                <w:szCs w:val="22"/>
                <w:vertAlign w:val="superscript"/>
              </w:rPr>
              <w:t>3)</w:t>
            </w:r>
          </w:p>
        </w:tc>
      </w:tr>
      <w:tr w:rsidR="000635C4" w:rsidRPr="008B3802" w:rsidTr="00921D59">
        <w:tc>
          <w:tcPr>
            <w:tcW w:w="828" w:type="dxa"/>
          </w:tcPr>
          <w:p w:rsidR="000635C4" w:rsidRPr="008B3802" w:rsidRDefault="000635C4" w:rsidP="00A930DE">
            <w:pPr>
              <w:jc w:val="center"/>
              <w:rPr>
                <w:sz w:val="22"/>
                <w:szCs w:val="22"/>
              </w:rPr>
            </w:pPr>
            <w:r w:rsidRPr="008B3802">
              <w:rPr>
                <w:sz w:val="22"/>
                <w:szCs w:val="22"/>
              </w:rPr>
              <w:t>5</w:t>
            </w:r>
          </w:p>
        </w:tc>
        <w:tc>
          <w:tcPr>
            <w:tcW w:w="6120" w:type="dxa"/>
          </w:tcPr>
          <w:p w:rsidR="000635C4" w:rsidRPr="008B3802" w:rsidRDefault="000635C4" w:rsidP="00A930DE">
            <w:pPr>
              <w:rPr>
                <w:sz w:val="22"/>
                <w:szCs w:val="22"/>
              </w:rPr>
            </w:pPr>
            <w:r w:rsidRPr="008B3802">
              <w:rPr>
                <w:sz w:val="22"/>
                <w:szCs w:val="22"/>
              </w:rPr>
              <w:t>Warstwa wiążąca z AC i AC WMS na podbudowie asfaltowej</w:t>
            </w:r>
          </w:p>
        </w:tc>
        <w:tc>
          <w:tcPr>
            <w:tcW w:w="1920" w:type="dxa"/>
          </w:tcPr>
          <w:p w:rsidR="000635C4" w:rsidRPr="008B3802" w:rsidRDefault="000635C4" w:rsidP="00A930DE">
            <w:pPr>
              <w:jc w:val="center"/>
              <w:rPr>
                <w:sz w:val="22"/>
                <w:szCs w:val="22"/>
              </w:rPr>
            </w:pPr>
            <w:r w:rsidRPr="008B3802">
              <w:rPr>
                <w:sz w:val="22"/>
                <w:szCs w:val="22"/>
              </w:rPr>
              <w:t>C60B3 ZM</w:t>
            </w:r>
            <w:r w:rsidRPr="008B3802">
              <w:rPr>
                <w:sz w:val="22"/>
                <w:szCs w:val="22"/>
                <w:vertAlign w:val="superscript"/>
              </w:rPr>
              <w:t>4)</w:t>
            </w:r>
          </w:p>
        </w:tc>
      </w:tr>
      <w:tr w:rsidR="000635C4" w:rsidRPr="008B3802" w:rsidTr="00921D59">
        <w:tc>
          <w:tcPr>
            <w:tcW w:w="828" w:type="dxa"/>
          </w:tcPr>
          <w:p w:rsidR="000635C4" w:rsidRPr="008B3802" w:rsidRDefault="000635C4" w:rsidP="00A930DE">
            <w:pPr>
              <w:spacing w:before="60" w:after="60"/>
              <w:jc w:val="center"/>
              <w:rPr>
                <w:sz w:val="22"/>
                <w:szCs w:val="22"/>
              </w:rPr>
            </w:pPr>
            <w:r w:rsidRPr="008B3802">
              <w:rPr>
                <w:sz w:val="22"/>
                <w:szCs w:val="22"/>
              </w:rPr>
              <w:t>6</w:t>
            </w:r>
          </w:p>
        </w:tc>
        <w:tc>
          <w:tcPr>
            <w:tcW w:w="6120" w:type="dxa"/>
          </w:tcPr>
          <w:p w:rsidR="000635C4" w:rsidRPr="008B3802" w:rsidRDefault="000635C4" w:rsidP="00A930DE">
            <w:pPr>
              <w:spacing w:before="60" w:after="60"/>
              <w:rPr>
                <w:sz w:val="22"/>
                <w:szCs w:val="22"/>
              </w:rPr>
            </w:pPr>
            <w:r w:rsidRPr="008B3802">
              <w:rPr>
                <w:sz w:val="22"/>
                <w:szCs w:val="22"/>
              </w:rPr>
              <w:t>Warstwa ścieralna z AC na warstwie wiążącej asfaltowej</w:t>
            </w:r>
          </w:p>
        </w:tc>
        <w:tc>
          <w:tcPr>
            <w:tcW w:w="1920" w:type="dxa"/>
          </w:tcPr>
          <w:p w:rsidR="000635C4" w:rsidRPr="008B3802" w:rsidRDefault="000635C4" w:rsidP="00A930DE">
            <w:pPr>
              <w:spacing w:before="60" w:after="60"/>
              <w:jc w:val="center"/>
              <w:rPr>
                <w:sz w:val="22"/>
                <w:szCs w:val="22"/>
              </w:rPr>
            </w:pPr>
            <w:r w:rsidRPr="008B3802">
              <w:rPr>
                <w:sz w:val="22"/>
                <w:szCs w:val="22"/>
              </w:rPr>
              <w:t>C60B3 ZM</w:t>
            </w:r>
            <w:r w:rsidRPr="008B3802">
              <w:rPr>
                <w:sz w:val="22"/>
                <w:szCs w:val="22"/>
                <w:vertAlign w:val="superscript"/>
              </w:rPr>
              <w:t>4)</w:t>
            </w:r>
          </w:p>
        </w:tc>
      </w:tr>
      <w:tr w:rsidR="000635C4" w:rsidRPr="008B3802" w:rsidTr="00921D59">
        <w:tc>
          <w:tcPr>
            <w:tcW w:w="828" w:type="dxa"/>
          </w:tcPr>
          <w:p w:rsidR="000635C4" w:rsidRPr="008B3802" w:rsidRDefault="000635C4" w:rsidP="00A930DE">
            <w:pPr>
              <w:jc w:val="center"/>
              <w:rPr>
                <w:sz w:val="22"/>
                <w:szCs w:val="22"/>
              </w:rPr>
            </w:pPr>
            <w:r w:rsidRPr="008B3802">
              <w:rPr>
                <w:sz w:val="22"/>
                <w:szCs w:val="22"/>
              </w:rPr>
              <w:t>7</w:t>
            </w:r>
          </w:p>
        </w:tc>
        <w:tc>
          <w:tcPr>
            <w:tcW w:w="6120" w:type="dxa"/>
          </w:tcPr>
          <w:p w:rsidR="000635C4" w:rsidRPr="008B3802" w:rsidRDefault="000635C4" w:rsidP="00A930DE">
            <w:pPr>
              <w:rPr>
                <w:sz w:val="22"/>
                <w:szCs w:val="22"/>
              </w:rPr>
            </w:pPr>
            <w:r w:rsidRPr="008B3802">
              <w:rPr>
                <w:sz w:val="22"/>
                <w:szCs w:val="22"/>
              </w:rPr>
              <w:t>Warstwa ścieralna z SMA</w:t>
            </w:r>
            <w:r w:rsidR="000F7E88">
              <w:rPr>
                <w:sz w:val="22"/>
                <w:szCs w:val="22"/>
              </w:rPr>
              <w:t xml:space="preserve"> </w:t>
            </w:r>
            <w:r w:rsidRPr="008B3802">
              <w:rPr>
                <w:sz w:val="22"/>
                <w:szCs w:val="22"/>
              </w:rPr>
              <w:t>na warstwie wiążącej asfaltowej</w:t>
            </w:r>
          </w:p>
        </w:tc>
        <w:tc>
          <w:tcPr>
            <w:tcW w:w="1920" w:type="dxa"/>
          </w:tcPr>
          <w:p w:rsidR="000635C4" w:rsidRPr="008B3802" w:rsidRDefault="000635C4" w:rsidP="00A930DE">
            <w:pPr>
              <w:spacing w:before="120"/>
              <w:jc w:val="center"/>
              <w:rPr>
                <w:sz w:val="22"/>
                <w:szCs w:val="22"/>
              </w:rPr>
            </w:pPr>
            <w:r w:rsidRPr="008B3802">
              <w:rPr>
                <w:sz w:val="22"/>
                <w:szCs w:val="22"/>
              </w:rPr>
              <w:t>C60BP3 ZM</w:t>
            </w:r>
          </w:p>
        </w:tc>
      </w:tr>
      <w:tr w:rsidR="000635C4" w:rsidRPr="008B3802" w:rsidTr="00921D59">
        <w:tc>
          <w:tcPr>
            <w:tcW w:w="8868" w:type="dxa"/>
            <w:gridSpan w:val="3"/>
          </w:tcPr>
          <w:p w:rsidR="000635C4" w:rsidRPr="008B3802" w:rsidRDefault="000635C4" w:rsidP="00A930DE">
            <w:pPr>
              <w:ind w:left="360" w:hanging="360"/>
              <w:rPr>
                <w:sz w:val="22"/>
                <w:szCs w:val="22"/>
              </w:rPr>
            </w:pPr>
            <w:r w:rsidRPr="008B3802">
              <w:rPr>
                <w:sz w:val="22"/>
                <w:szCs w:val="22"/>
                <w:vertAlign w:val="superscript"/>
              </w:rPr>
              <w:t>1)</w:t>
            </w:r>
            <w:r w:rsidRPr="008B3802">
              <w:rPr>
                <w:sz w:val="22"/>
                <w:szCs w:val="22"/>
              </w:rPr>
              <w:t xml:space="preserve"> Rodzaj emulsji należy przyjąć w zależności od stanu nawierzchni, np. przy dużym braku lepiszcza startego przez koła pojazdów i znacznym stopniu porowatości nawierzchni – C60B5 ZM, przy dość dużej szczelności nawierzchni – C60B3 ZM, w celu zapewnienia większej wytrzymałości połączeniu międzywarstwowemu – C60BP3 ZM</w:t>
            </w:r>
          </w:p>
          <w:p w:rsidR="000635C4" w:rsidRPr="008B3802" w:rsidRDefault="000635C4" w:rsidP="00A930DE">
            <w:pPr>
              <w:ind w:left="360" w:hanging="360"/>
              <w:rPr>
                <w:sz w:val="22"/>
                <w:szCs w:val="22"/>
              </w:rPr>
            </w:pPr>
            <w:r w:rsidRPr="008B3802">
              <w:rPr>
                <w:sz w:val="22"/>
                <w:szCs w:val="22"/>
                <w:vertAlign w:val="superscript"/>
              </w:rPr>
              <w:t>2)</w:t>
            </w:r>
            <w:r w:rsidR="000F7E88">
              <w:rPr>
                <w:sz w:val="22"/>
                <w:szCs w:val="22"/>
              </w:rPr>
              <w:t xml:space="preserve"> </w:t>
            </w:r>
            <w:r w:rsidRPr="008B3802">
              <w:rPr>
                <w:sz w:val="22"/>
                <w:szCs w:val="22"/>
              </w:rPr>
              <w:t>Zalecana emulsja o pH &gt; 4</w:t>
            </w:r>
          </w:p>
          <w:p w:rsidR="000635C4" w:rsidRPr="008B3802" w:rsidRDefault="000635C4" w:rsidP="00A930DE">
            <w:pPr>
              <w:ind w:left="360" w:hanging="360"/>
              <w:rPr>
                <w:sz w:val="22"/>
                <w:szCs w:val="22"/>
              </w:rPr>
            </w:pPr>
            <w:r w:rsidRPr="008B3802">
              <w:rPr>
                <w:sz w:val="22"/>
                <w:szCs w:val="22"/>
                <w:vertAlign w:val="superscript"/>
              </w:rPr>
              <w:t>3)</w:t>
            </w:r>
            <w:r w:rsidR="000F7E88">
              <w:rPr>
                <w:sz w:val="22"/>
                <w:szCs w:val="22"/>
              </w:rPr>
              <w:t xml:space="preserve"> </w:t>
            </w:r>
            <w:r w:rsidRPr="008B3802">
              <w:rPr>
                <w:sz w:val="22"/>
                <w:szCs w:val="22"/>
              </w:rPr>
              <w:t>Emulsja posypana grysem 2/5 mm</w:t>
            </w:r>
          </w:p>
          <w:p w:rsidR="000635C4" w:rsidRPr="008B3802" w:rsidRDefault="000635C4" w:rsidP="00A930DE">
            <w:pPr>
              <w:ind w:left="360" w:hanging="360"/>
              <w:rPr>
                <w:sz w:val="22"/>
                <w:szCs w:val="22"/>
              </w:rPr>
            </w:pPr>
            <w:r w:rsidRPr="008B3802">
              <w:rPr>
                <w:sz w:val="22"/>
                <w:szCs w:val="22"/>
                <w:vertAlign w:val="superscript"/>
              </w:rPr>
              <w:t>4)</w:t>
            </w:r>
            <w:r w:rsidRPr="008B3802">
              <w:rPr>
                <w:sz w:val="22"/>
                <w:szCs w:val="22"/>
              </w:rPr>
              <w:t xml:space="preserve"> Można rozważyć stosowanie emulsji C60BP3 ZM w celu uzyskania większej wytrzymałości na ścinanie w połączeniu międzywarstwowym</w:t>
            </w:r>
          </w:p>
        </w:tc>
      </w:tr>
    </w:tbl>
    <w:p w:rsidR="000635C4" w:rsidRPr="008B3802" w:rsidRDefault="000635C4" w:rsidP="00A930DE">
      <w:pPr>
        <w:rPr>
          <w:sz w:val="22"/>
          <w:szCs w:val="22"/>
        </w:rPr>
      </w:pPr>
    </w:p>
    <w:p w:rsidR="000635C4" w:rsidRPr="008B3802" w:rsidRDefault="000635C4" w:rsidP="00A930DE">
      <w:pPr>
        <w:rPr>
          <w:b/>
          <w:sz w:val="22"/>
          <w:szCs w:val="22"/>
        </w:rPr>
      </w:pPr>
      <w:r w:rsidRPr="008B3802">
        <w:rPr>
          <w:b/>
          <w:sz w:val="22"/>
          <w:szCs w:val="22"/>
        </w:rPr>
        <w:t>5.8. Roboty wykończeniowe</w:t>
      </w:r>
    </w:p>
    <w:p w:rsidR="000635C4" w:rsidRPr="008B3802" w:rsidRDefault="000635C4" w:rsidP="00A930DE">
      <w:pPr>
        <w:spacing w:before="120"/>
        <w:ind w:firstLine="709"/>
        <w:rPr>
          <w:sz w:val="22"/>
          <w:szCs w:val="22"/>
        </w:rPr>
      </w:pPr>
      <w:r w:rsidRPr="008B3802">
        <w:rPr>
          <w:sz w:val="22"/>
          <w:szCs w:val="22"/>
        </w:rPr>
        <w:t>Roboty wykończeniowe, zgodne z dokumentacją projektową lub wskazaniami</w:t>
      </w:r>
      <w:r w:rsidR="000F7E88">
        <w:rPr>
          <w:sz w:val="22"/>
          <w:szCs w:val="22"/>
        </w:rPr>
        <w:t xml:space="preserve"> </w:t>
      </w:r>
      <w:r w:rsidR="00AF0D13">
        <w:rPr>
          <w:sz w:val="22"/>
          <w:szCs w:val="22"/>
        </w:rPr>
        <w:t>Inspektor</w:t>
      </w:r>
      <w:r w:rsidRPr="008B3802">
        <w:rPr>
          <w:sz w:val="22"/>
          <w:szCs w:val="22"/>
        </w:rPr>
        <w:t>a, dotyczą prac związanych z dostosowaniem wykonanych</w:t>
      </w:r>
      <w:r w:rsidR="000F7E88">
        <w:rPr>
          <w:sz w:val="22"/>
          <w:szCs w:val="22"/>
        </w:rPr>
        <w:t xml:space="preserve"> </w:t>
      </w:r>
      <w:r w:rsidRPr="008B3802">
        <w:rPr>
          <w:sz w:val="22"/>
          <w:szCs w:val="22"/>
        </w:rPr>
        <w:t>robót do istniejących warunków terenowych, takie jak:</w:t>
      </w:r>
    </w:p>
    <w:p w:rsidR="000635C4" w:rsidRPr="008B3802" w:rsidRDefault="000635C4" w:rsidP="00996D69">
      <w:pPr>
        <w:numPr>
          <w:ilvl w:val="0"/>
          <w:numId w:val="52"/>
        </w:numPr>
        <w:tabs>
          <w:tab w:val="clear" w:pos="397"/>
          <w:tab w:val="num" w:pos="284"/>
        </w:tabs>
        <w:overflowPunct w:val="0"/>
        <w:autoSpaceDE w:val="0"/>
        <w:autoSpaceDN w:val="0"/>
        <w:adjustRightInd w:val="0"/>
        <w:ind w:left="284" w:hanging="284"/>
        <w:jc w:val="both"/>
        <w:textAlignment w:val="baseline"/>
        <w:rPr>
          <w:sz w:val="22"/>
          <w:szCs w:val="22"/>
        </w:rPr>
      </w:pPr>
      <w:r w:rsidRPr="008B3802">
        <w:rPr>
          <w:sz w:val="22"/>
          <w:szCs w:val="22"/>
        </w:rPr>
        <w:t>odtworzenie przeszkód czasowo usuniętych,</w:t>
      </w:r>
    </w:p>
    <w:p w:rsidR="000635C4" w:rsidRPr="008B3802" w:rsidRDefault="000635C4" w:rsidP="00996D69">
      <w:pPr>
        <w:numPr>
          <w:ilvl w:val="0"/>
          <w:numId w:val="51"/>
        </w:numPr>
        <w:overflowPunct w:val="0"/>
        <w:autoSpaceDE w:val="0"/>
        <w:autoSpaceDN w:val="0"/>
        <w:adjustRightInd w:val="0"/>
        <w:jc w:val="both"/>
        <w:textAlignment w:val="baseline"/>
        <w:rPr>
          <w:sz w:val="22"/>
          <w:szCs w:val="22"/>
        </w:rPr>
      </w:pPr>
      <w:r w:rsidRPr="008B3802">
        <w:rPr>
          <w:sz w:val="22"/>
          <w:szCs w:val="22"/>
        </w:rPr>
        <w:t>uzupełnienie zniszczonych w czasie robót istniejących elementów drogowych lub terenowych,</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roboty porządkujące otoczenie terenu robót,</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usunięcie oznakowania drogi wprowadzonego na okres robót.</w:t>
      </w:r>
      <w:r w:rsidR="000F7E88">
        <w:rPr>
          <w:sz w:val="22"/>
          <w:szCs w:val="22"/>
        </w:rPr>
        <w:t xml:space="preserve"> </w:t>
      </w:r>
    </w:p>
    <w:p w:rsidR="000635C4" w:rsidRPr="008B3802" w:rsidRDefault="000635C4" w:rsidP="00A930DE">
      <w:pPr>
        <w:pStyle w:val="Nagwek1"/>
        <w:rPr>
          <w:rFonts w:ascii="Times New Roman" w:hAnsi="Times New Roman" w:cs="Times New Roman"/>
          <w:sz w:val="22"/>
          <w:szCs w:val="22"/>
        </w:rPr>
      </w:pPr>
      <w:r w:rsidRPr="008B3802">
        <w:rPr>
          <w:rFonts w:ascii="Times New Roman" w:hAnsi="Times New Roman" w:cs="Times New Roman"/>
          <w:sz w:val="22"/>
          <w:szCs w:val="22"/>
        </w:rPr>
        <w:t>6. KONTROLA JAKOŚCI ROBÓT</w:t>
      </w:r>
      <w:bookmarkEnd w:id="1038"/>
    </w:p>
    <w:p w:rsidR="000635C4" w:rsidRPr="008B3802" w:rsidRDefault="000635C4" w:rsidP="00A930DE">
      <w:pPr>
        <w:pStyle w:val="Nagwek2"/>
        <w:numPr>
          <w:ilvl w:val="12"/>
          <w:numId w:val="0"/>
        </w:numPr>
        <w:rPr>
          <w:rFonts w:ascii="Times New Roman" w:hAnsi="Times New Roman" w:cs="Times New Roman"/>
          <w:i w:val="0"/>
          <w:sz w:val="22"/>
          <w:szCs w:val="22"/>
        </w:rPr>
      </w:pPr>
      <w:bookmarkStart w:id="1039" w:name="_Toc344981399"/>
      <w:r w:rsidRPr="008B3802">
        <w:rPr>
          <w:rFonts w:ascii="Times New Roman" w:hAnsi="Times New Roman" w:cs="Times New Roman"/>
          <w:i w:val="0"/>
          <w:sz w:val="22"/>
          <w:szCs w:val="22"/>
        </w:rPr>
        <w:t>6.1. Ogólne zasady kontroli jakości robót</w:t>
      </w:r>
    </w:p>
    <w:p w:rsidR="000635C4" w:rsidRPr="008B3802" w:rsidRDefault="000635C4" w:rsidP="00A930DE">
      <w:pPr>
        <w:numPr>
          <w:ilvl w:val="12"/>
          <w:numId w:val="0"/>
        </w:numPr>
        <w:rPr>
          <w:sz w:val="22"/>
          <w:szCs w:val="22"/>
        </w:rPr>
      </w:pPr>
      <w:r w:rsidRPr="008B3802">
        <w:rPr>
          <w:sz w:val="22"/>
          <w:szCs w:val="22"/>
        </w:rPr>
        <w:tab/>
        <w:t>Ogólne zasady kontroli jakości robót podano w SST</w:t>
      </w:r>
      <w:r w:rsidR="000F7E88">
        <w:rPr>
          <w:sz w:val="22"/>
          <w:szCs w:val="22"/>
        </w:rPr>
        <w:t xml:space="preserve"> </w:t>
      </w:r>
      <w:r w:rsidRPr="008B3802">
        <w:rPr>
          <w:sz w:val="22"/>
          <w:szCs w:val="22"/>
        </w:rPr>
        <w:t>D-00.00.00 „Wymagania ogólne” [1] pkt 6.</w:t>
      </w:r>
    </w:p>
    <w:p w:rsidR="000635C4" w:rsidRPr="008B3802" w:rsidRDefault="000635C4" w:rsidP="00A930DE">
      <w:pPr>
        <w:pStyle w:val="Nagwek2"/>
        <w:numPr>
          <w:ilvl w:val="12"/>
          <w:numId w:val="0"/>
        </w:numPr>
        <w:rPr>
          <w:rFonts w:ascii="Times New Roman" w:hAnsi="Times New Roman" w:cs="Times New Roman"/>
          <w:i w:val="0"/>
          <w:sz w:val="22"/>
          <w:szCs w:val="22"/>
        </w:rPr>
      </w:pPr>
      <w:r w:rsidRPr="008B3802">
        <w:rPr>
          <w:rFonts w:ascii="Times New Roman" w:hAnsi="Times New Roman" w:cs="Times New Roman"/>
          <w:i w:val="0"/>
          <w:sz w:val="22"/>
          <w:szCs w:val="22"/>
        </w:rPr>
        <w:t>6.2. Badania przed przystąpieniem do robót</w:t>
      </w:r>
    </w:p>
    <w:p w:rsidR="000635C4" w:rsidRPr="008B3802" w:rsidRDefault="000635C4" w:rsidP="00A930DE">
      <w:pPr>
        <w:numPr>
          <w:ilvl w:val="12"/>
          <w:numId w:val="0"/>
        </w:numPr>
        <w:rPr>
          <w:sz w:val="22"/>
          <w:szCs w:val="22"/>
        </w:rPr>
      </w:pPr>
      <w:r w:rsidRPr="008B3802">
        <w:rPr>
          <w:sz w:val="22"/>
          <w:szCs w:val="22"/>
        </w:rPr>
        <w:tab/>
        <w:t>Przed przystąpieniem do robót Wykonawca powinien:</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 xml:space="preserve">ew. wykonać własne badania właściwości materiałów przeznaczonych do wykonania robót, określone przez </w:t>
      </w:r>
      <w:r w:rsidR="00AF0D13">
        <w:rPr>
          <w:sz w:val="22"/>
          <w:szCs w:val="22"/>
        </w:rPr>
        <w:t>Inspektor</w:t>
      </w:r>
      <w:r w:rsidRPr="008B3802">
        <w:rPr>
          <w:sz w:val="22"/>
          <w:szCs w:val="22"/>
        </w:rPr>
        <w:t>a.</w:t>
      </w:r>
    </w:p>
    <w:p w:rsidR="000635C4" w:rsidRPr="008B3802" w:rsidRDefault="000635C4" w:rsidP="00A930DE">
      <w:pPr>
        <w:numPr>
          <w:ilvl w:val="12"/>
          <w:numId w:val="0"/>
        </w:numPr>
        <w:rPr>
          <w:sz w:val="22"/>
          <w:szCs w:val="22"/>
        </w:rPr>
      </w:pPr>
      <w:r w:rsidRPr="008B3802">
        <w:rPr>
          <w:sz w:val="22"/>
          <w:szCs w:val="22"/>
        </w:rPr>
        <w:tab/>
        <w:t xml:space="preserve">Wszystkie dokumenty oraz wyniki badań Wykonawca przedstawia </w:t>
      </w:r>
      <w:r w:rsidR="00AF0D13">
        <w:rPr>
          <w:sz w:val="22"/>
          <w:szCs w:val="22"/>
        </w:rPr>
        <w:t>Inspektor</w:t>
      </w:r>
      <w:r w:rsidRPr="008B3802">
        <w:rPr>
          <w:sz w:val="22"/>
          <w:szCs w:val="22"/>
        </w:rPr>
        <w:t>owi do akceptacji.</w:t>
      </w:r>
    </w:p>
    <w:p w:rsidR="000635C4" w:rsidRPr="008B3802" w:rsidRDefault="000635C4" w:rsidP="00A930DE">
      <w:pPr>
        <w:pStyle w:val="Nagwek2"/>
        <w:numPr>
          <w:ilvl w:val="12"/>
          <w:numId w:val="0"/>
        </w:numPr>
        <w:rPr>
          <w:rFonts w:ascii="Times New Roman" w:hAnsi="Times New Roman" w:cs="Times New Roman"/>
          <w:i w:val="0"/>
          <w:sz w:val="22"/>
          <w:szCs w:val="22"/>
        </w:rPr>
      </w:pPr>
      <w:r w:rsidRPr="008B3802">
        <w:rPr>
          <w:rFonts w:ascii="Times New Roman" w:hAnsi="Times New Roman" w:cs="Times New Roman"/>
          <w:i w:val="0"/>
          <w:sz w:val="22"/>
          <w:szCs w:val="22"/>
        </w:rPr>
        <w:t>6.3. Badania w czasie robót</w:t>
      </w:r>
    </w:p>
    <w:p w:rsidR="000635C4" w:rsidRPr="008B3802" w:rsidRDefault="000635C4" w:rsidP="00A930DE">
      <w:pPr>
        <w:numPr>
          <w:ilvl w:val="12"/>
          <w:numId w:val="0"/>
        </w:numPr>
        <w:ind w:firstLine="709"/>
        <w:rPr>
          <w:sz w:val="22"/>
          <w:szCs w:val="22"/>
        </w:rPr>
      </w:pPr>
      <w:r w:rsidRPr="008B3802">
        <w:rPr>
          <w:sz w:val="22"/>
          <w:szCs w:val="22"/>
        </w:rPr>
        <w:t>Częstotliwość oraz zakres badań i pomiarów, które należy wykonać w czasie robót podaje tablica 7.</w:t>
      </w:r>
      <w:r w:rsidR="000F7E88">
        <w:rPr>
          <w:sz w:val="22"/>
          <w:szCs w:val="22"/>
        </w:rPr>
        <w:t xml:space="preserve"> </w:t>
      </w:r>
    </w:p>
    <w:p w:rsidR="000635C4" w:rsidRPr="008B3802" w:rsidRDefault="000635C4" w:rsidP="00A930DE">
      <w:pPr>
        <w:numPr>
          <w:ilvl w:val="12"/>
          <w:numId w:val="0"/>
        </w:numPr>
        <w:spacing w:before="120" w:after="120"/>
        <w:rPr>
          <w:sz w:val="22"/>
          <w:szCs w:val="22"/>
        </w:rPr>
      </w:pPr>
      <w:r w:rsidRPr="008B3802">
        <w:rPr>
          <w:sz w:val="22"/>
          <w:szCs w:val="22"/>
        </w:rPr>
        <w:t>Tablica 7. Częstotliwość oraz zakres badań i pomiarów w czasie robót</w:t>
      </w:r>
    </w:p>
    <w:tbl>
      <w:tblPr>
        <w:tblW w:w="883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894"/>
        <w:gridCol w:w="1560"/>
        <w:gridCol w:w="2880"/>
      </w:tblGrid>
      <w:tr w:rsidR="000635C4" w:rsidRPr="008B3802" w:rsidTr="00090943">
        <w:trPr>
          <w:jc w:val="center"/>
        </w:trPr>
        <w:tc>
          <w:tcPr>
            <w:tcW w:w="496" w:type="dxa"/>
            <w:tcBorders>
              <w:bottom w:val="single" w:sz="4" w:space="0" w:color="auto"/>
            </w:tcBorders>
          </w:tcPr>
          <w:p w:rsidR="000635C4" w:rsidRPr="008B3802" w:rsidRDefault="000635C4" w:rsidP="00A930DE">
            <w:pPr>
              <w:numPr>
                <w:ilvl w:val="12"/>
                <w:numId w:val="0"/>
              </w:numPr>
              <w:spacing w:before="180" w:after="60"/>
              <w:jc w:val="center"/>
              <w:rPr>
                <w:sz w:val="22"/>
                <w:szCs w:val="22"/>
              </w:rPr>
            </w:pPr>
            <w:r w:rsidRPr="008B3802">
              <w:rPr>
                <w:sz w:val="22"/>
                <w:szCs w:val="22"/>
              </w:rPr>
              <w:t>Lp.</w:t>
            </w:r>
          </w:p>
        </w:tc>
        <w:tc>
          <w:tcPr>
            <w:tcW w:w="3894" w:type="dxa"/>
            <w:tcBorders>
              <w:bottom w:val="single" w:sz="4" w:space="0" w:color="auto"/>
            </w:tcBorders>
          </w:tcPr>
          <w:p w:rsidR="000635C4" w:rsidRPr="008B3802" w:rsidRDefault="000635C4" w:rsidP="00A930DE">
            <w:pPr>
              <w:numPr>
                <w:ilvl w:val="12"/>
                <w:numId w:val="0"/>
              </w:numPr>
              <w:spacing w:before="180" w:after="60"/>
              <w:jc w:val="center"/>
              <w:rPr>
                <w:sz w:val="22"/>
                <w:szCs w:val="22"/>
              </w:rPr>
            </w:pPr>
            <w:r w:rsidRPr="008B3802">
              <w:rPr>
                <w:sz w:val="22"/>
                <w:szCs w:val="22"/>
              </w:rPr>
              <w:t>Wyszczególnienie robót</w:t>
            </w:r>
          </w:p>
        </w:tc>
        <w:tc>
          <w:tcPr>
            <w:tcW w:w="1560" w:type="dxa"/>
            <w:tcBorders>
              <w:bottom w:val="single" w:sz="4" w:space="0" w:color="auto"/>
            </w:tcBorders>
          </w:tcPr>
          <w:p w:rsidR="000635C4" w:rsidRPr="008B3802" w:rsidRDefault="000635C4" w:rsidP="00A930DE">
            <w:pPr>
              <w:numPr>
                <w:ilvl w:val="12"/>
                <w:numId w:val="0"/>
              </w:numPr>
              <w:spacing w:before="60" w:after="60"/>
              <w:jc w:val="center"/>
              <w:rPr>
                <w:sz w:val="22"/>
                <w:szCs w:val="22"/>
              </w:rPr>
            </w:pPr>
            <w:r w:rsidRPr="008B3802">
              <w:rPr>
                <w:sz w:val="22"/>
                <w:szCs w:val="22"/>
              </w:rPr>
              <w:t>Częstotliwość badań</w:t>
            </w:r>
          </w:p>
        </w:tc>
        <w:tc>
          <w:tcPr>
            <w:tcW w:w="2880" w:type="dxa"/>
            <w:tcBorders>
              <w:bottom w:val="single" w:sz="4" w:space="0" w:color="auto"/>
            </w:tcBorders>
          </w:tcPr>
          <w:p w:rsidR="000635C4" w:rsidRPr="008B3802" w:rsidRDefault="000635C4" w:rsidP="00A930DE">
            <w:pPr>
              <w:numPr>
                <w:ilvl w:val="12"/>
                <w:numId w:val="0"/>
              </w:numPr>
              <w:spacing w:before="180" w:after="60"/>
              <w:jc w:val="center"/>
              <w:rPr>
                <w:sz w:val="22"/>
                <w:szCs w:val="22"/>
              </w:rPr>
            </w:pPr>
            <w:r w:rsidRPr="008B3802">
              <w:rPr>
                <w:sz w:val="22"/>
                <w:szCs w:val="22"/>
              </w:rPr>
              <w:t>Wartości dopuszczalne</w:t>
            </w:r>
          </w:p>
        </w:tc>
      </w:tr>
      <w:tr w:rsidR="000635C4" w:rsidRPr="008B3802" w:rsidTr="00090943">
        <w:trPr>
          <w:jc w:val="center"/>
        </w:trPr>
        <w:tc>
          <w:tcPr>
            <w:tcW w:w="496" w:type="dxa"/>
            <w:tcBorders>
              <w:top w:val="single" w:sz="4" w:space="0" w:color="auto"/>
            </w:tcBorders>
            <w:vAlign w:val="center"/>
          </w:tcPr>
          <w:p w:rsidR="000635C4" w:rsidRPr="008B3802" w:rsidRDefault="000635C4" w:rsidP="00A930DE">
            <w:pPr>
              <w:numPr>
                <w:ilvl w:val="12"/>
                <w:numId w:val="0"/>
              </w:numPr>
              <w:jc w:val="center"/>
              <w:rPr>
                <w:sz w:val="22"/>
                <w:szCs w:val="22"/>
              </w:rPr>
            </w:pPr>
            <w:r w:rsidRPr="008B3802">
              <w:rPr>
                <w:sz w:val="22"/>
                <w:szCs w:val="22"/>
              </w:rPr>
              <w:t>1</w:t>
            </w:r>
          </w:p>
        </w:tc>
        <w:tc>
          <w:tcPr>
            <w:tcW w:w="3894" w:type="dxa"/>
            <w:tcBorders>
              <w:top w:val="single" w:sz="4" w:space="0" w:color="auto"/>
            </w:tcBorders>
            <w:vAlign w:val="center"/>
          </w:tcPr>
          <w:p w:rsidR="000635C4" w:rsidRPr="008B3802" w:rsidRDefault="000635C4" w:rsidP="00A930DE">
            <w:pPr>
              <w:numPr>
                <w:ilvl w:val="12"/>
                <w:numId w:val="0"/>
              </w:numPr>
              <w:rPr>
                <w:sz w:val="22"/>
                <w:szCs w:val="22"/>
              </w:rPr>
            </w:pPr>
            <w:r w:rsidRPr="008B3802">
              <w:rPr>
                <w:sz w:val="22"/>
                <w:szCs w:val="22"/>
              </w:rPr>
              <w:t>Lokalizacja i zgodność granic terenu robót z dokumentacją projektową</w:t>
            </w:r>
          </w:p>
        </w:tc>
        <w:tc>
          <w:tcPr>
            <w:tcW w:w="1560" w:type="dxa"/>
            <w:tcBorders>
              <w:top w:val="single" w:sz="4" w:space="0" w:color="auto"/>
            </w:tcBorders>
            <w:vAlign w:val="center"/>
          </w:tcPr>
          <w:p w:rsidR="000635C4" w:rsidRPr="008B3802" w:rsidRDefault="000635C4" w:rsidP="00A930DE">
            <w:pPr>
              <w:numPr>
                <w:ilvl w:val="12"/>
                <w:numId w:val="0"/>
              </w:numPr>
              <w:jc w:val="center"/>
              <w:rPr>
                <w:sz w:val="22"/>
                <w:szCs w:val="22"/>
              </w:rPr>
            </w:pPr>
            <w:r w:rsidRPr="008B3802">
              <w:rPr>
                <w:sz w:val="22"/>
                <w:szCs w:val="22"/>
              </w:rPr>
              <w:t>1 raz</w:t>
            </w:r>
          </w:p>
        </w:tc>
        <w:tc>
          <w:tcPr>
            <w:tcW w:w="2880" w:type="dxa"/>
            <w:tcBorders>
              <w:top w:val="single" w:sz="4" w:space="0" w:color="auto"/>
            </w:tcBorders>
            <w:vAlign w:val="center"/>
          </w:tcPr>
          <w:p w:rsidR="000635C4" w:rsidRPr="008B3802" w:rsidRDefault="000635C4" w:rsidP="00A930DE">
            <w:pPr>
              <w:numPr>
                <w:ilvl w:val="12"/>
                <w:numId w:val="0"/>
              </w:numPr>
              <w:jc w:val="center"/>
              <w:rPr>
                <w:sz w:val="22"/>
                <w:szCs w:val="22"/>
              </w:rPr>
            </w:pPr>
            <w:r w:rsidRPr="008B3802">
              <w:rPr>
                <w:sz w:val="22"/>
                <w:szCs w:val="22"/>
              </w:rPr>
              <w:t xml:space="preserve">Wg pktu 5 </w:t>
            </w:r>
          </w:p>
          <w:p w:rsidR="000635C4" w:rsidRPr="008B3802" w:rsidRDefault="000635C4" w:rsidP="00A930DE">
            <w:pPr>
              <w:numPr>
                <w:ilvl w:val="12"/>
                <w:numId w:val="0"/>
              </w:numPr>
              <w:jc w:val="center"/>
              <w:rPr>
                <w:sz w:val="22"/>
                <w:szCs w:val="22"/>
              </w:rPr>
            </w:pPr>
            <w:r w:rsidRPr="008B3802">
              <w:rPr>
                <w:sz w:val="22"/>
                <w:szCs w:val="22"/>
              </w:rPr>
              <w:t xml:space="preserve">i dokumentacji projektowej </w:t>
            </w:r>
          </w:p>
        </w:tc>
      </w:tr>
      <w:tr w:rsidR="000635C4" w:rsidRPr="008B3802" w:rsidTr="00090943">
        <w:trPr>
          <w:jc w:val="center"/>
        </w:trPr>
        <w:tc>
          <w:tcPr>
            <w:tcW w:w="496" w:type="dxa"/>
            <w:vAlign w:val="center"/>
          </w:tcPr>
          <w:p w:rsidR="000635C4" w:rsidRPr="008B3802" w:rsidRDefault="000635C4" w:rsidP="00A930DE">
            <w:pPr>
              <w:numPr>
                <w:ilvl w:val="12"/>
                <w:numId w:val="0"/>
              </w:numPr>
              <w:spacing w:before="60" w:after="60"/>
              <w:jc w:val="center"/>
              <w:rPr>
                <w:sz w:val="22"/>
                <w:szCs w:val="22"/>
              </w:rPr>
            </w:pPr>
            <w:r w:rsidRPr="008B3802">
              <w:rPr>
                <w:sz w:val="22"/>
                <w:szCs w:val="22"/>
              </w:rPr>
              <w:t>2</w:t>
            </w:r>
          </w:p>
        </w:tc>
        <w:tc>
          <w:tcPr>
            <w:tcW w:w="3894" w:type="dxa"/>
            <w:vAlign w:val="center"/>
          </w:tcPr>
          <w:p w:rsidR="000635C4" w:rsidRPr="008B3802" w:rsidRDefault="000635C4" w:rsidP="00A930DE">
            <w:pPr>
              <w:numPr>
                <w:ilvl w:val="12"/>
                <w:numId w:val="0"/>
              </w:numPr>
              <w:spacing w:before="60" w:after="60"/>
              <w:rPr>
                <w:sz w:val="22"/>
                <w:szCs w:val="22"/>
              </w:rPr>
            </w:pPr>
            <w:r w:rsidRPr="008B3802">
              <w:rPr>
                <w:sz w:val="22"/>
                <w:szCs w:val="22"/>
              </w:rPr>
              <w:t>Roboty przygotowawcze</w:t>
            </w:r>
          </w:p>
        </w:tc>
        <w:tc>
          <w:tcPr>
            <w:tcW w:w="1560" w:type="dxa"/>
            <w:vAlign w:val="center"/>
          </w:tcPr>
          <w:p w:rsidR="000635C4" w:rsidRPr="008B3802" w:rsidRDefault="000635C4" w:rsidP="00A930DE">
            <w:pPr>
              <w:numPr>
                <w:ilvl w:val="12"/>
                <w:numId w:val="0"/>
              </w:numPr>
              <w:spacing w:before="60" w:after="60"/>
              <w:jc w:val="center"/>
              <w:rPr>
                <w:sz w:val="22"/>
                <w:szCs w:val="22"/>
              </w:rPr>
            </w:pPr>
            <w:r w:rsidRPr="008B3802">
              <w:rPr>
                <w:sz w:val="22"/>
                <w:szCs w:val="22"/>
              </w:rPr>
              <w:t>Ocena ciągła</w:t>
            </w:r>
          </w:p>
        </w:tc>
        <w:tc>
          <w:tcPr>
            <w:tcW w:w="2880" w:type="dxa"/>
            <w:vAlign w:val="center"/>
          </w:tcPr>
          <w:p w:rsidR="000635C4" w:rsidRPr="008B3802" w:rsidRDefault="000635C4" w:rsidP="00A930DE">
            <w:pPr>
              <w:numPr>
                <w:ilvl w:val="12"/>
                <w:numId w:val="0"/>
              </w:numPr>
              <w:spacing w:before="60" w:after="60"/>
              <w:jc w:val="center"/>
              <w:rPr>
                <w:sz w:val="22"/>
                <w:szCs w:val="22"/>
              </w:rPr>
            </w:pPr>
            <w:r w:rsidRPr="008B3802">
              <w:rPr>
                <w:sz w:val="22"/>
                <w:szCs w:val="22"/>
              </w:rPr>
              <w:t>Wg pktu 5.3</w:t>
            </w:r>
          </w:p>
        </w:tc>
      </w:tr>
      <w:tr w:rsidR="000635C4" w:rsidRPr="008B3802" w:rsidTr="00090943">
        <w:trPr>
          <w:jc w:val="center"/>
        </w:trPr>
        <w:tc>
          <w:tcPr>
            <w:tcW w:w="496" w:type="dxa"/>
            <w:vAlign w:val="center"/>
          </w:tcPr>
          <w:p w:rsidR="000635C4" w:rsidRPr="008B3802" w:rsidRDefault="000635C4" w:rsidP="00A930DE">
            <w:pPr>
              <w:numPr>
                <w:ilvl w:val="12"/>
                <w:numId w:val="0"/>
              </w:numPr>
              <w:spacing w:before="60" w:after="60"/>
              <w:jc w:val="center"/>
              <w:rPr>
                <w:sz w:val="22"/>
                <w:szCs w:val="22"/>
              </w:rPr>
            </w:pPr>
            <w:r w:rsidRPr="008B3802">
              <w:rPr>
                <w:sz w:val="22"/>
                <w:szCs w:val="22"/>
              </w:rPr>
              <w:t>3</w:t>
            </w:r>
          </w:p>
        </w:tc>
        <w:tc>
          <w:tcPr>
            <w:tcW w:w="3894" w:type="dxa"/>
            <w:vAlign w:val="center"/>
          </w:tcPr>
          <w:p w:rsidR="000635C4" w:rsidRPr="008B3802" w:rsidRDefault="000635C4" w:rsidP="00A930DE">
            <w:pPr>
              <w:numPr>
                <w:ilvl w:val="12"/>
                <w:numId w:val="0"/>
              </w:numPr>
              <w:spacing w:before="60" w:after="60"/>
              <w:rPr>
                <w:sz w:val="22"/>
                <w:szCs w:val="22"/>
              </w:rPr>
            </w:pPr>
            <w:r w:rsidRPr="008B3802">
              <w:rPr>
                <w:sz w:val="22"/>
                <w:szCs w:val="22"/>
              </w:rPr>
              <w:t>Czystość podłoża (sprawdzona wizualnie)</w:t>
            </w:r>
          </w:p>
        </w:tc>
        <w:tc>
          <w:tcPr>
            <w:tcW w:w="1560" w:type="dxa"/>
            <w:vAlign w:val="center"/>
          </w:tcPr>
          <w:p w:rsidR="000635C4" w:rsidRPr="008B3802" w:rsidRDefault="000635C4" w:rsidP="00A930DE">
            <w:pPr>
              <w:numPr>
                <w:ilvl w:val="12"/>
                <w:numId w:val="0"/>
              </w:numPr>
              <w:spacing w:before="60" w:after="60"/>
              <w:jc w:val="center"/>
              <w:rPr>
                <w:sz w:val="22"/>
                <w:szCs w:val="22"/>
              </w:rPr>
            </w:pPr>
            <w:r w:rsidRPr="008B3802">
              <w:rPr>
                <w:sz w:val="22"/>
                <w:szCs w:val="22"/>
              </w:rPr>
              <w:t>Ocena ciągła</w:t>
            </w:r>
          </w:p>
        </w:tc>
        <w:tc>
          <w:tcPr>
            <w:tcW w:w="2880" w:type="dxa"/>
            <w:vAlign w:val="center"/>
          </w:tcPr>
          <w:p w:rsidR="000635C4" w:rsidRPr="008B3802" w:rsidRDefault="000635C4" w:rsidP="00A930DE">
            <w:pPr>
              <w:numPr>
                <w:ilvl w:val="12"/>
                <w:numId w:val="0"/>
              </w:numPr>
              <w:spacing w:before="60" w:after="60"/>
              <w:jc w:val="center"/>
              <w:rPr>
                <w:sz w:val="22"/>
                <w:szCs w:val="22"/>
              </w:rPr>
            </w:pPr>
            <w:r w:rsidRPr="008B3802">
              <w:rPr>
                <w:sz w:val="22"/>
                <w:szCs w:val="22"/>
              </w:rPr>
              <w:t>Wg pktu 5.4</w:t>
            </w:r>
          </w:p>
        </w:tc>
      </w:tr>
      <w:tr w:rsidR="000635C4" w:rsidRPr="008B3802" w:rsidTr="00090943">
        <w:trPr>
          <w:jc w:val="center"/>
        </w:trPr>
        <w:tc>
          <w:tcPr>
            <w:tcW w:w="496" w:type="dxa"/>
            <w:vAlign w:val="center"/>
          </w:tcPr>
          <w:p w:rsidR="000635C4" w:rsidRPr="008B3802" w:rsidRDefault="000635C4" w:rsidP="00A930DE">
            <w:pPr>
              <w:numPr>
                <w:ilvl w:val="12"/>
                <w:numId w:val="0"/>
              </w:numPr>
              <w:jc w:val="center"/>
              <w:rPr>
                <w:sz w:val="22"/>
                <w:szCs w:val="22"/>
              </w:rPr>
            </w:pPr>
            <w:r w:rsidRPr="008B3802">
              <w:rPr>
                <w:sz w:val="22"/>
                <w:szCs w:val="22"/>
              </w:rPr>
              <w:t>4</w:t>
            </w:r>
          </w:p>
        </w:tc>
        <w:tc>
          <w:tcPr>
            <w:tcW w:w="3894" w:type="dxa"/>
            <w:vAlign w:val="center"/>
          </w:tcPr>
          <w:p w:rsidR="000635C4" w:rsidRPr="008B3802" w:rsidRDefault="000635C4" w:rsidP="00A930DE">
            <w:pPr>
              <w:numPr>
                <w:ilvl w:val="12"/>
                <w:numId w:val="0"/>
              </w:numPr>
              <w:rPr>
                <w:sz w:val="22"/>
                <w:szCs w:val="22"/>
              </w:rPr>
            </w:pPr>
            <w:r w:rsidRPr="008B3802">
              <w:rPr>
                <w:sz w:val="22"/>
                <w:szCs w:val="22"/>
              </w:rPr>
              <w:t>Sprawdzenie jednorodności skropienia</w:t>
            </w:r>
          </w:p>
        </w:tc>
        <w:tc>
          <w:tcPr>
            <w:tcW w:w="1560" w:type="dxa"/>
            <w:vAlign w:val="center"/>
          </w:tcPr>
          <w:p w:rsidR="000635C4" w:rsidRPr="008B3802" w:rsidRDefault="000635C4" w:rsidP="00A930DE">
            <w:pPr>
              <w:numPr>
                <w:ilvl w:val="12"/>
                <w:numId w:val="0"/>
              </w:numPr>
              <w:jc w:val="center"/>
              <w:rPr>
                <w:sz w:val="22"/>
                <w:szCs w:val="22"/>
              </w:rPr>
            </w:pPr>
            <w:r w:rsidRPr="008B3802">
              <w:rPr>
                <w:sz w:val="22"/>
                <w:szCs w:val="22"/>
              </w:rPr>
              <w:t xml:space="preserve">2000 ÷ </w:t>
            </w:r>
            <w:smartTag w:uri="urn:schemas-microsoft-com:office:smarttags" w:element="metricconverter">
              <w:smartTagPr>
                <w:attr w:name="ProductID" w:val="3000 m2"/>
              </w:smartTagPr>
              <w:r w:rsidRPr="008B3802">
                <w:rPr>
                  <w:sz w:val="22"/>
                  <w:szCs w:val="22"/>
                </w:rPr>
                <w:t>3000 m</w:t>
              </w:r>
              <w:r w:rsidRPr="008B3802">
                <w:rPr>
                  <w:sz w:val="22"/>
                  <w:szCs w:val="22"/>
                  <w:vertAlign w:val="superscript"/>
                </w:rPr>
                <w:t>2</w:t>
              </w:r>
            </w:smartTag>
            <w:r w:rsidR="000F7E88">
              <w:rPr>
                <w:sz w:val="22"/>
                <w:szCs w:val="22"/>
                <w:vertAlign w:val="superscript"/>
              </w:rPr>
              <w:t xml:space="preserve"> </w:t>
            </w:r>
            <w:r w:rsidRPr="008B3802">
              <w:rPr>
                <w:sz w:val="22"/>
                <w:szCs w:val="22"/>
                <w:vertAlign w:val="superscript"/>
              </w:rPr>
              <w:t>1)</w:t>
            </w:r>
          </w:p>
        </w:tc>
        <w:tc>
          <w:tcPr>
            <w:tcW w:w="2880" w:type="dxa"/>
            <w:vAlign w:val="center"/>
          </w:tcPr>
          <w:p w:rsidR="000635C4" w:rsidRPr="008B3802" w:rsidRDefault="000635C4" w:rsidP="00A930DE">
            <w:pPr>
              <w:numPr>
                <w:ilvl w:val="12"/>
                <w:numId w:val="0"/>
              </w:numPr>
              <w:jc w:val="center"/>
              <w:rPr>
                <w:sz w:val="22"/>
                <w:szCs w:val="22"/>
              </w:rPr>
            </w:pPr>
            <w:r w:rsidRPr="008B3802">
              <w:rPr>
                <w:sz w:val="22"/>
                <w:szCs w:val="22"/>
              </w:rPr>
              <w:t xml:space="preserve">Wg pktu 5.7 </w:t>
            </w:r>
            <w:r w:rsidRPr="008B3802">
              <w:rPr>
                <w:sz w:val="22"/>
                <w:szCs w:val="22"/>
                <w:vertAlign w:val="superscript"/>
              </w:rPr>
              <w:t>2)</w:t>
            </w:r>
          </w:p>
        </w:tc>
      </w:tr>
      <w:tr w:rsidR="000635C4" w:rsidRPr="008B3802" w:rsidTr="00090943">
        <w:trPr>
          <w:jc w:val="center"/>
        </w:trPr>
        <w:tc>
          <w:tcPr>
            <w:tcW w:w="496" w:type="dxa"/>
            <w:vAlign w:val="center"/>
          </w:tcPr>
          <w:p w:rsidR="000635C4" w:rsidRPr="008B3802" w:rsidRDefault="000635C4" w:rsidP="00A930DE">
            <w:pPr>
              <w:numPr>
                <w:ilvl w:val="12"/>
                <w:numId w:val="0"/>
              </w:numPr>
              <w:spacing w:before="60" w:after="60"/>
              <w:jc w:val="center"/>
              <w:rPr>
                <w:sz w:val="22"/>
                <w:szCs w:val="22"/>
              </w:rPr>
            </w:pPr>
            <w:r w:rsidRPr="008B3802">
              <w:rPr>
                <w:sz w:val="22"/>
                <w:szCs w:val="22"/>
              </w:rPr>
              <w:t>5</w:t>
            </w:r>
          </w:p>
        </w:tc>
        <w:tc>
          <w:tcPr>
            <w:tcW w:w="3894" w:type="dxa"/>
            <w:vAlign w:val="center"/>
          </w:tcPr>
          <w:p w:rsidR="000635C4" w:rsidRPr="008B3802" w:rsidRDefault="000635C4" w:rsidP="00A930DE">
            <w:pPr>
              <w:numPr>
                <w:ilvl w:val="12"/>
                <w:numId w:val="0"/>
              </w:numPr>
              <w:spacing w:before="60" w:after="60"/>
              <w:rPr>
                <w:sz w:val="22"/>
                <w:szCs w:val="22"/>
              </w:rPr>
            </w:pPr>
            <w:r w:rsidRPr="008B3802">
              <w:rPr>
                <w:sz w:val="22"/>
                <w:szCs w:val="22"/>
              </w:rPr>
              <w:t>Wytrzymałość na ścinanie połączenia między warstwami</w:t>
            </w:r>
          </w:p>
        </w:tc>
        <w:tc>
          <w:tcPr>
            <w:tcW w:w="1560" w:type="dxa"/>
            <w:vAlign w:val="center"/>
          </w:tcPr>
          <w:p w:rsidR="000635C4" w:rsidRPr="008B3802" w:rsidRDefault="000635C4" w:rsidP="00A930DE">
            <w:pPr>
              <w:numPr>
                <w:ilvl w:val="12"/>
                <w:numId w:val="0"/>
              </w:numPr>
              <w:spacing w:before="60" w:after="60"/>
              <w:jc w:val="center"/>
              <w:rPr>
                <w:sz w:val="22"/>
                <w:szCs w:val="22"/>
              </w:rPr>
            </w:pPr>
            <w:r w:rsidRPr="008B3802">
              <w:rPr>
                <w:sz w:val="22"/>
                <w:szCs w:val="22"/>
              </w:rPr>
              <w:t xml:space="preserve">1 próbka na </w:t>
            </w:r>
            <w:smartTag w:uri="urn:schemas-microsoft-com:office:smarttags" w:element="metricconverter">
              <w:smartTagPr>
                <w:attr w:name="ProductID" w:val="15000 m2"/>
              </w:smartTagPr>
              <w:r w:rsidRPr="008B3802">
                <w:rPr>
                  <w:sz w:val="22"/>
                  <w:szCs w:val="22"/>
                </w:rPr>
                <w:t>15000 m</w:t>
              </w:r>
              <w:r w:rsidRPr="008B3802">
                <w:rPr>
                  <w:sz w:val="22"/>
                  <w:szCs w:val="22"/>
                  <w:vertAlign w:val="superscript"/>
                </w:rPr>
                <w:t>2</w:t>
              </w:r>
            </w:smartTag>
            <w:r w:rsidRPr="008B3802">
              <w:rPr>
                <w:sz w:val="22"/>
                <w:szCs w:val="22"/>
              </w:rPr>
              <w:t xml:space="preserve"> wykonanej nawierzchni</w:t>
            </w:r>
          </w:p>
        </w:tc>
        <w:tc>
          <w:tcPr>
            <w:tcW w:w="2880" w:type="dxa"/>
            <w:vAlign w:val="center"/>
          </w:tcPr>
          <w:p w:rsidR="000635C4" w:rsidRPr="008B3802" w:rsidRDefault="000635C4" w:rsidP="00A930DE">
            <w:pPr>
              <w:numPr>
                <w:ilvl w:val="12"/>
                <w:numId w:val="0"/>
              </w:numPr>
              <w:spacing w:before="60" w:after="60"/>
              <w:jc w:val="center"/>
              <w:rPr>
                <w:sz w:val="22"/>
                <w:szCs w:val="22"/>
              </w:rPr>
            </w:pPr>
            <w:r w:rsidRPr="008B3802">
              <w:rPr>
                <w:sz w:val="22"/>
                <w:szCs w:val="22"/>
              </w:rPr>
              <w:t xml:space="preserve">Wg tab. 8 </w:t>
            </w:r>
            <w:r w:rsidRPr="008B3802">
              <w:rPr>
                <w:sz w:val="22"/>
                <w:szCs w:val="22"/>
                <w:vertAlign w:val="superscript"/>
              </w:rPr>
              <w:t>3)</w:t>
            </w:r>
          </w:p>
        </w:tc>
      </w:tr>
      <w:tr w:rsidR="000635C4" w:rsidRPr="008B3802" w:rsidTr="00090943">
        <w:trPr>
          <w:jc w:val="center"/>
        </w:trPr>
        <w:tc>
          <w:tcPr>
            <w:tcW w:w="496" w:type="dxa"/>
            <w:vAlign w:val="center"/>
          </w:tcPr>
          <w:p w:rsidR="000635C4" w:rsidRPr="008B3802" w:rsidRDefault="000635C4" w:rsidP="00A930DE">
            <w:pPr>
              <w:numPr>
                <w:ilvl w:val="12"/>
                <w:numId w:val="0"/>
              </w:numPr>
              <w:spacing w:before="60" w:after="60"/>
              <w:jc w:val="center"/>
              <w:rPr>
                <w:sz w:val="22"/>
                <w:szCs w:val="22"/>
              </w:rPr>
            </w:pPr>
            <w:r w:rsidRPr="008B3802">
              <w:rPr>
                <w:sz w:val="22"/>
                <w:szCs w:val="22"/>
              </w:rPr>
              <w:t>6</w:t>
            </w:r>
          </w:p>
        </w:tc>
        <w:tc>
          <w:tcPr>
            <w:tcW w:w="3894" w:type="dxa"/>
            <w:vAlign w:val="center"/>
          </w:tcPr>
          <w:p w:rsidR="000635C4" w:rsidRPr="008B3802" w:rsidRDefault="000635C4" w:rsidP="00A930DE">
            <w:pPr>
              <w:numPr>
                <w:ilvl w:val="12"/>
                <w:numId w:val="0"/>
              </w:numPr>
              <w:spacing w:before="60" w:after="60"/>
              <w:rPr>
                <w:sz w:val="22"/>
                <w:szCs w:val="22"/>
              </w:rPr>
            </w:pPr>
            <w:r w:rsidRPr="008B3802">
              <w:rPr>
                <w:sz w:val="22"/>
                <w:szCs w:val="22"/>
              </w:rPr>
              <w:t>Wykonanie robót wykończeniowych</w:t>
            </w:r>
          </w:p>
        </w:tc>
        <w:tc>
          <w:tcPr>
            <w:tcW w:w="1560" w:type="dxa"/>
            <w:vAlign w:val="center"/>
          </w:tcPr>
          <w:p w:rsidR="000635C4" w:rsidRPr="008B3802" w:rsidRDefault="000635C4" w:rsidP="00A930DE">
            <w:pPr>
              <w:numPr>
                <w:ilvl w:val="12"/>
                <w:numId w:val="0"/>
              </w:numPr>
              <w:spacing w:before="60" w:after="60"/>
              <w:jc w:val="center"/>
              <w:rPr>
                <w:sz w:val="22"/>
                <w:szCs w:val="22"/>
              </w:rPr>
            </w:pPr>
            <w:r w:rsidRPr="008B3802">
              <w:rPr>
                <w:sz w:val="22"/>
                <w:szCs w:val="22"/>
              </w:rPr>
              <w:t>Ocena ciągła</w:t>
            </w:r>
          </w:p>
        </w:tc>
        <w:tc>
          <w:tcPr>
            <w:tcW w:w="2880" w:type="dxa"/>
            <w:vAlign w:val="center"/>
          </w:tcPr>
          <w:p w:rsidR="000635C4" w:rsidRPr="008B3802" w:rsidRDefault="000635C4" w:rsidP="00A930DE">
            <w:pPr>
              <w:numPr>
                <w:ilvl w:val="12"/>
                <w:numId w:val="0"/>
              </w:numPr>
              <w:spacing w:before="60" w:after="60"/>
              <w:jc w:val="center"/>
              <w:rPr>
                <w:sz w:val="22"/>
                <w:szCs w:val="22"/>
              </w:rPr>
            </w:pPr>
            <w:r w:rsidRPr="008B3802">
              <w:rPr>
                <w:sz w:val="22"/>
                <w:szCs w:val="22"/>
              </w:rPr>
              <w:t>Według punktu 5.8</w:t>
            </w:r>
          </w:p>
        </w:tc>
      </w:tr>
    </w:tbl>
    <w:p w:rsidR="000635C4" w:rsidRPr="008B3802" w:rsidRDefault="000635C4" w:rsidP="00A930DE">
      <w:pPr>
        <w:rPr>
          <w:sz w:val="22"/>
          <w:szCs w:val="22"/>
        </w:rPr>
      </w:pPr>
    </w:p>
    <w:p w:rsidR="000635C4" w:rsidRPr="008B3802" w:rsidRDefault="000635C4" w:rsidP="00A930DE">
      <w:pPr>
        <w:ind w:left="360" w:hanging="360"/>
        <w:rPr>
          <w:sz w:val="22"/>
          <w:szCs w:val="22"/>
        </w:rPr>
      </w:pPr>
      <w:r w:rsidRPr="008B3802">
        <w:rPr>
          <w:sz w:val="22"/>
          <w:szCs w:val="22"/>
          <w:vertAlign w:val="superscript"/>
        </w:rPr>
        <w:t>1)</w:t>
      </w:r>
      <w:r w:rsidRPr="008B3802">
        <w:rPr>
          <w:sz w:val="22"/>
          <w:szCs w:val="22"/>
        </w:rPr>
        <w:t xml:space="preserve"> Częstotliwość badań: raz na </w:t>
      </w:r>
      <w:smartTag w:uri="urn:schemas-microsoft-com:office:smarttags" w:element="metricconverter">
        <w:smartTagPr>
          <w:attr w:name="ProductID" w:val="2000 m2"/>
        </w:smartTagPr>
        <w:r w:rsidRPr="008B3802">
          <w:rPr>
            <w:sz w:val="22"/>
            <w:szCs w:val="22"/>
          </w:rPr>
          <w:t>2000 m</w:t>
        </w:r>
        <w:r w:rsidRPr="008B3802">
          <w:rPr>
            <w:sz w:val="22"/>
            <w:szCs w:val="22"/>
            <w:vertAlign w:val="superscript"/>
          </w:rPr>
          <w:t>2</w:t>
        </w:r>
      </w:smartTag>
      <w:r w:rsidRPr="008B3802">
        <w:rPr>
          <w:sz w:val="22"/>
          <w:szCs w:val="22"/>
        </w:rPr>
        <w:t xml:space="preserve"> przy wielkości powierzchni do skropienia do</w:t>
      </w:r>
      <w:r w:rsidR="000F7E88">
        <w:rPr>
          <w:sz w:val="22"/>
          <w:szCs w:val="22"/>
        </w:rPr>
        <w:t xml:space="preserve"> </w:t>
      </w:r>
      <w:smartTag w:uri="urn:schemas-microsoft-com:office:smarttags" w:element="metricconverter">
        <w:smartTagPr>
          <w:attr w:name="ProductID" w:val="6000 m2"/>
        </w:smartTagPr>
        <w:r w:rsidRPr="008B3802">
          <w:rPr>
            <w:sz w:val="22"/>
            <w:szCs w:val="22"/>
          </w:rPr>
          <w:t>6000 m</w:t>
        </w:r>
        <w:r w:rsidRPr="008B3802">
          <w:rPr>
            <w:sz w:val="22"/>
            <w:szCs w:val="22"/>
            <w:vertAlign w:val="superscript"/>
          </w:rPr>
          <w:t>2</w:t>
        </w:r>
      </w:smartTag>
      <w:r w:rsidRPr="008B3802">
        <w:rPr>
          <w:sz w:val="22"/>
          <w:szCs w:val="22"/>
        </w:rPr>
        <w:t xml:space="preserve"> i raz na </w:t>
      </w:r>
      <w:smartTag w:uri="urn:schemas-microsoft-com:office:smarttags" w:element="metricconverter">
        <w:smartTagPr>
          <w:attr w:name="ProductID" w:val="3000 m2"/>
        </w:smartTagPr>
        <w:r w:rsidRPr="008B3802">
          <w:rPr>
            <w:sz w:val="22"/>
            <w:szCs w:val="22"/>
          </w:rPr>
          <w:t>3000 m</w:t>
        </w:r>
        <w:r w:rsidRPr="008B3802">
          <w:rPr>
            <w:sz w:val="22"/>
            <w:szCs w:val="22"/>
            <w:vertAlign w:val="superscript"/>
          </w:rPr>
          <w:t>2</w:t>
        </w:r>
      </w:smartTag>
      <w:r w:rsidRPr="008B3802">
        <w:rPr>
          <w:sz w:val="22"/>
          <w:szCs w:val="22"/>
        </w:rPr>
        <w:t xml:space="preserve"> przy wielkości powierzchni do skropienia powyżej </w:t>
      </w:r>
      <w:smartTag w:uri="urn:schemas-microsoft-com:office:smarttags" w:element="metricconverter">
        <w:smartTagPr>
          <w:attr w:name="ProductID" w:val="6000 m2"/>
        </w:smartTagPr>
        <w:r w:rsidRPr="008B3802">
          <w:rPr>
            <w:sz w:val="22"/>
            <w:szCs w:val="22"/>
          </w:rPr>
          <w:t>6000 m</w:t>
        </w:r>
        <w:r w:rsidRPr="008B3802">
          <w:rPr>
            <w:sz w:val="22"/>
            <w:szCs w:val="22"/>
            <w:vertAlign w:val="superscript"/>
          </w:rPr>
          <w:t>2</w:t>
        </w:r>
      </w:smartTag>
      <w:r w:rsidRPr="008B3802">
        <w:rPr>
          <w:sz w:val="22"/>
          <w:szCs w:val="22"/>
        </w:rPr>
        <w:t>.</w:t>
      </w:r>
    </w:p>
    <w:p w:rsidR="000635C4" w:rsidRPr="008B3802" w:rsidRDefault="000635C4" w:rsidP="00A930DE">
      <w:pPr>
        <w:ind w:left="360" w:hanging="360"/>
        <w:rPr>
          <w:sz w:val="22"/>
          <w:szCs w:val="22"/>
        </w:rPr>
      </w:pPr>
      <w:r w:rsidRPr="008B3802">
        <w:rPr>
          <w:sz w:val="22"/>
          <w:szCs w:val="22"/>
          <w:vertAlign w:val="superscript"/>
        </w:rPr>
        <w:t>2)</w:t>
      </w:r>
      <w:r w:rsidR="000F7E88">
        <w:rPr>
          <w:sz w:val="22"/>
          <w:szCs w:val="22"/>
        </w:rPr>
        <w:t xml:space="preserve"> </w:t>
      </w:r>
      <w:r w:rsidRPr="008B3802">
        <w:rPr>
          <w:sz w:val="22"/>
          <w:szCs w:val="22"/>
        </w:rPr>
        <w:t>Dopuszczalne odchylenia ilości dozowanej emulsji na 1 m</w:t>
      </w:r>
      <w:r w:rsidRPr="008B3802">
        <w:rPr>
          <w:sz w:val="22"/>
          <w:szCs w:val="22"/>
          <w:vertAlign w:val="superscript"/>
        </w:rPr>
        <w:t>2</w:t>
      </w:r>
      <w:r w:rsidRPr="008B3802">
        <w:rPr>
          <w:sz w:val="22"/>
          <w:szCs w:val="22"/>
        </w:rPr>
        <w:t xml:space="preserve">: ± 10%. Dopuszczalne odchylenia szerokości dozowanej warstwy emulsji: ± </w:t>
      </w:r>
      <w:smartTag w:uri="urn:schemas-microsoft-com:office:smarttags" w:element="metricconverter">
        <w:smartTagPr>
          <w:attr w:name="ProductID" w:val="10 cm"/>
        </w:smartTagPr>
        <w:r w:rsidRPr="008B3802">
          <w:rPr>
            <w:sz w:val="22"/>
            <w:szCs w:val="22"/>
          </w:rPr>
          <w:t>10 cm</w:t>
        </w:r>
      </w:smartTag>
      <w:r w:rsidRPr="008B3802">
        <w:rPr>
          <w:sz w:val="22"/>
          <w:szCs w:val="22"/>
        </w:rPr>
        <w:t>.</w:t>
      </w:r>
    </w:p>
    <w:p w:rsidR="000635C4" w:rsidRPr="008B3802" w:rsidRDefault="000635C4" w:rsidP="00A930DE">
      <w:pPr>
        <w:ind w:left="360" w:hanging="360"/>
        <w:rPr>
          <w:sz w:val="22"/>
          <w:szCs w:val="22"/>
        </w:rPr>
      </w:pPr>
      <w:r w:rsidRPr="008B3802">
        <w:rPr>
          <w:sz w:val="22"/>
          <w:szCs w:val="22"/>
          <w:vertAlign w:val="superscript"/>
        </w:rPr>
        <w:t>3)</w:t>
      </w:r>
      <w:r w:rsidR="000F7E88">
        <w:rPr>
          <w:sz w:val="22"/>
          <w:szCs w:val="22"/>
        </w:rPr>
        <w:t xml:space="preserve"> </w:t>
      </w:r>
      <w:r w:rsidRPr="008B3802">
        <w:rPr>
          <w:sz w:val="22"/>
          <w:szCs w:val="22"/>
        </w:rPr>
        <w:t xml:space="preserve">Badanie połączenia międzywarstwowego powinno być wykonywane w nawierzchniach dróg o kategorii ruchu KR1 ÷ KR6, między warstwami bitumicznymi. Częstość pobierania próbek powinna wynosić: 1 próbka na </w:t>
      </w:r>
      <w:smartTag w:uri="urn:schemas-microsoft-com:office:smarttags" w:element="metricconverter">
        <w:smartTagPr>
          <w:attr w:name="ProductID" w:val="15000 m2"/>
        </w:smartTagPr>
        <w:r w:rsidRPr="008B3802">
          <w:rPr>
            <w:sz w:val="22"/>
            <w:szCs w:val="22"/>
          </w:rPr>
          <w:t>15000 m</w:t>
        </w:r>
        <w:r w:rsidRPr="008B3802">
          <w:rPr>
            <w:sz w:val="22"/>
            <w:szCs w:val="22"/>
            <w:vertAlign w:val="superscript"/>
          </w:rPr>
          <w:t>2</w:t>
        </w:r>
      </w:smartTag>
      <w:r w:rsidRPr="008B3802">
        <w:rPr>
          <w:sz w:val="22"/>
          <w:szCs w:val="22"/>
        </w:rPr>
        <w:t xml:space="preserve"> wykonanej nawierzchni.</w:t>
      </w:r>
    </w:p>
    <w:p w:rsidR="000635C4" w:rsidRPr="008B3802" w:rsidRDefault="000635C4" w:rsidP="00A930DE">
      <w:pPr>
        <w:ind w:left="360" w:hanging="360"/>
        <w:rPr>
          <w:sz w:val="22"/>
          <w:szCs w:val="22"/>
        </w:rPr>
      </w:pPr>
      <w:r w:rsidRPr="008B3802">
        <w:rPr>
          <w:sz w:val="22"/>
          <w:szCs w:val="22"/>
        </w:rPr>
        <w:tab/>
        <w:t>Badanie może być wykonane na rdzeniach wyciętych z nawierzchni. Umowną miarą współpracy układanej warstwy asfaltowej z powierzchnią podłoża pod układaną warstwą jest maksymalna wartość siły ścinającej w połączeniu międzywarstwowym w temperaturze nominalnej +20°C.</w:t>
      </w:r>
    </w:p>
    <w:p w:rsidR="000635C4" w:rsidRPr="008B3802" w:rsidRDefault="000635C4" w:rsidP="00A930DE">
      <w:pPr>
        <w:ind w:left="360" w:hanging="360"/>
        <w:rPr>
          <w:sz w:val="22"/>
          <w:szCs w:val="22"/>
        </w:rPr>
      </w:pPr>
      <w:r w:rsidRPr="008B3802">
        <w:rPr>
          <w:sz w:val="22"/>
          <w:szCs w:val="22"/>
        </w:rPr>
        <w:tab/>
        <w:t>Instrukcję badania opracowano w Instytucie Badawczym Dróg i Mostów [23].</w:t>
      </w:r>
    </w:p>
    <w:p w:rsidR="000635C4" w:rsidRPr="008B3802" w:rsidRDefault="000635C4" w:rsidP="00A930DE">
      <w:pPr>
        <w:ind w:left="360" w:hanging="360"/>
        <w:rPr>
          <w:sz w:val="22"/>
          <w:szCs w:val="22"/>
        </w:rPr>
      </w:pPr>
      <w:r w:rsidRPr="008B3802">
        <w:rPr>
          <w:sz w:val="22"/>
          <w:szCs w:val="22"/>
        </w:rPr>
        <w:tab/>
        <w:t>Wymagana wytrzymałość na ścinanie podana jest w tablicy 8.</w:t>
      </w:r>
    </w:p>
    <w:p w:rsidR="000635C4" w:rsidRPr="008B3802" w:rsidRDefault="000635C4" w:rsidP="00A930DE">
      <w:pPr>
        <w:spacing w:before="120" w:after="120"/>
        <w:ind w:left="357" w:hanging="357"/>
        <w:rPr>
          <w:sz w:val="22"/>
          <w:szCs w:val="22"/>
        </w:rPr>
      </w:pPr>
      <w:r w:rsidRPr="008B3802">
        <w:rPr>
          <w:sz w:val="22"/>
          <w:szCs w:val="22"/>
        </w:rPr>
        <w:tab/>
        <w:t>Tablica 8. Wymagana wytrzymałość na ścinanie połączenia między warstwami nawierzchni (wg [21])</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20"/>
        <w:gridCol w:w="3240"/>
        <w:gridCol w:w="2640"/>
        <w:gridCol w:w="1920"/>
      </w:tblGrid>
      <w:tr w:rsidR="000635C4" w:rsidRPr="008B3802" w:rsidTr="00921D59">
        <w:tc>
          <w:tcPr>
            <w:tcW w:w="720" w:type="dxa"/>
            <w:vMerge w:val="restart"/>
            <w:tcBorders>
              <w:right w:val="single" w:sz="4" w:space="0" w:color="auto"/>
            </w:tcBorders>
          </w:tcPr>
          <w:p w:rsidR="000635C4" w:rsidRPr="008B3802" w:rsidRDefault="000635C4" w:rsidP="00A930DE">
            <w:pPr>
              <w:jc w:val="center"/>
              <w:rPr>
                <w:sz w:val="22"/>
                <w:szCs w:val="22"/>
              </w:rPr>
            </w:pPr>
            <w:r w:rsidRPr="008B3802">
              <w:rPr>
                <w:sz w:val="22"/>
                <w:szCs w:val="22"/>
              </w:rPr>
              <w:t>Lp.</w:t>
            </w:r>
          </w:p>
        </w:tc>
        <w:tc>
          <w:tcPr>
            <w:tcW w:w="3240" w:type="dxa"/>
            <w:vMerge w:val="restart"/>
            <w:tcBorders>
              <w:left w:val="single" w:sz="4" w:space="0" w:color="auto"/>
            </w:tcBorders>
          </w:tcPr>
          <w:p w:rsidR="000635C4" w:rsidRPr="008B3802" w:rsidRDefault="000635C4" w:rsidP="00A930DE">
            <w:pPr>
              <w:jc w:val="center"/>
              <w:rPr>
                <w:sz w:val="22"/>
                <w:szCs w:val="22"/>
              </w:rPr>
            </w:pPr>
            <w:r w:rsidRPr="008B3802">
              <w:rPr>
                <w:sz w:val="22"/>
                <w:szCs w:val="22"/>
              </w:rPr>
              <w:t>Połączenie między warstwami nawierzchni</w:t>
            </w:r>
          </w:p>
        </w:tc>
        <w:tc>
          <w:tcPr>
            <w:tcW w:w="4560" w:type="dxa"/>
            <w:gridSpan w:val="2"/>
          </w:tcPr>
          <w:p w:rsidR="000635C4" w:rsidRPr="008B3802" w:rsidRDefault="000635C4" w:rsidP="00A930DE">
            <w:pPr>
              <w:jc w:val="center"/>
              <w:rPr>
                <w:sz w:val="22"/>
                <w:szCs w:val="22"/>
              </w:rPr>
            </w:pPr>
            <w:r w:rsidRPr="008B3802">
              <w:rPr>
                <w:sz w:val="22"/>
                <w:szCs w:val="22"/>
              </w:rPr>
              <w:t>Wymagana wytrzymałość na ścinanie, MPa, na drogach o kategorii ruchu</w:t>
            </w:r>
          </w:p>
        </w:tc>
      </w:tr>
      <w:tr w:rsidR="000635C4" w:rsidRPr="008B3802" w:rsidTr="00921D59">
        <w:tc>
          <w:tcPr>
            <w:tcW w:w="720" w:type="dxa"/>
            <w:vMerge/>
            <w:tcBorders>
              <w:right w:val="single" w:sz="4" w:space="0" w:color="auto"/>
            </w:tcBorders>
          </w:tcPr>
          <w:p w:rsidR="000635C4" w:rsidRPr="008B3802" w:rsidRDefault="000635C4" w:rsidP="00A930DE">
            <w:pPr>
              <w:jc w:val="center"/>
              <w:rPr>
                <w:sz w:val="22"/>
                <w:szCs w:val="22"/>
              </w:rPr>
            </w:pPr>
          </w:p>
        </w:tc>
        <w:tc>
          <w:tcPr>
            <w:tcW w:w="3240" w:type="dxa"/>
            <w:vMerge/>
            <w:tcBorders>
              <w:left w:val="single" w:sz="4" w:space="0" w:color="auto"/>
            </w:tcBorders>
          </w:tcPr>
          <w:p w:rsidR="000635C4" w:rsidRPr="008B3802" w:rsidRDefault="000635C4" w:rsidP="00A930DE">
            <w:pPr>
              <w:rPr>
                <w:sz w:val="22"/>
                <w:szCs w:val="22"/>
              </w:rPr>
            </w:pPr>
          </w:p>
        </w:tc>
        <w:tc>
          <w:tcPr>
            <w:tcW w:w="2640" w:type="dxa"/>
          </w:tcPr>
          <w:p w:rsidR="000635C4" w:rsidRPr="008B3802" w:rsidRDefault="000635C4" w:rsidP="00A930DE">
            <w:pPr>
              <w:jc w:val="center"/>
              <w:rPr>
                <w:sz w:val="22"/>
                <w:szCs w:val="22"/>
              </w:rPr>
            </w:pPr>
            <w:r w:rsidRPr="008B3802">
              <w:rPr>
                <w:sz w:val="22"/>
                <w:szCs w:val="22"/>
              </w:rPr>
              <w:t>KR1 ÷ KR2</w:t>
            </w:r>
          </w:p>
        </w:tc>
        <w:tc>
          <w:tcPr>
            <w:tcW w:w="1920" w:type="dxa"/>
          </w:tcPr>
          <w:p w:rsidR="000635C4" w:rsidRPr="008B3802" w:rsidRDefault="000635C4" w:rsidP="00987313">
            <w:pPr>
              <w:jc w:val="center"/>
              <w:rPr>
                <w:sz w:val="22"/>
                <w:szCs w:val="22"/>
              </w:rPr>
            </w:pPr>
            <w:r w:rsidRPr="008B3802">
              <w:rPr>
                <w:sz w:val="22"/>
                <w:szCs w:val="22"/>
              </w:rPr>
              <w:t>KR3</w:t>
            </w:r>
          </w:p>
        </w:tc>
      </w:tr>
      <w:tr w:rsidR="000635C4" w:rsidRPr="008B3802" w:rsidTr="00921D59">
        <w:tc>
          <w:tcPr>
            <w:tcW w:w="720" w:type="dxa"/>
          </w:tcPr>
          <w:p w:rsidR="000635C4" w:rsidRPr="008B3802" w:rsidRDefault="000635C4" w:rsidP="00A930DE">
            <w:pPr>
              <w:spacing w:before="60" w:after="60"/>
              <w:jc w:val="center"/>
              <w:rPr>
                <w:sz w:val="22"/>
                <w:szCs w:val="22"/>
              </w:rPr>
            </w:pPr>
            <w:r w:rsidRPr="008B3802">
              <w:rPr>
                <w:sz w:val="22"/>
                <w:szCs w:val="22"/>
              </w:rPr>
              <w:t>1</w:t>
            </w:r>
          </w:p>
        </w:tc>
        <w:tc>
          <w:tcPr>
            <w:tcW w:w="3240" w:type="dxa"/>
          </w:tcPr>
          <w:p w:rsidR="000635C4" w:rsidRPr="008B3802" w:rsidRDefault="000635C4" w:rsidP="00A930DE">
            <w:pPr>
              <w:spacing w:before="60" w:after="60"/>
              <w:rPr>
                <w:sz w:val="22"/>
                <w:szCs w:val="22"/>
              </w:rPr>
            </w:pPr>
            <w:r w:rsidRPr="008B3802">
              <w:rPr>
                <w:sz w:val="22"/>
                <w:szCs w:val="22"/>
              </w:rPr>
              <w:t xml:space="preserve">ścieralnej/wiążącej </w:t>
            </w:r>
            <w:r w:rsidRPr="008B3802">
              <w:rPr>
                <w:sz w:val="22"/>
                <w:szCs w:val="22"/>
                <w:vertAlign w:val="superscript"/>
              </w:rPr>
              <w:t>1)</w:t>
            </w:r>
          </w:p>
        </w:tc>
        <w:tc>
          <w:tcPr>
            <w:tcW w:w="2640" w:type="dxa"/>
          </w:tcPr>
          <w:p w:rsidR="000635C4" w:rsidRPr="008B3802" w:rsidRDefault="000635C4" w:rsidP="00A930DE">
            <w:pPr>
              <w:spacing w:before="60" w:after="60"/>
              <w:jc w:val="center"/>
              <w:rPr>
                <w:sz w:val="22"/>
                <w:szCs w:val="22"/>
              </w:rPr>
            </w:pPr>
            <w:r w:rsidRPr="008B3802">
              <w:rPr>
                <w:sz w:val="22"/>
                <w:szCs w:val="22"/>
              </w:rPr>
              <w:t>1,0</w:t>
            </w:r>
          </w:p>
        </w:tc>
        <w:tc>
          <w:tcPr>
            <w:tcW w:w="1920" w:type="dxa"/>
          </w:tcPr>
          <w:p w:rsidR="000635C4" w:rsidRPr="008B3802" w:rsidRDefault="000635C4" w:rsidP="00A930DE">
            <w:pPr>
              <w:spacing w:before="60" w:after="60"/>
              <w:jc w:val="center"/>
              <w:rPr>
                <w:sz w:val="22"/>
                <w:szCs w:val="22"/>
              </w:rPr>
            </w:pPr>
            <w:r w:rsidRPr="008B3802">
              <w:rPr>
                <w:sz w:val="22"/>
                <w:szCs w:val="22"/>
              </w:rPr>
              <w:t>1,0</w:t>
            </w:r>
          </w:p>
        </w:tc>
      </w:tr>
      <w:tr w:rsidR="000635C4" w:rsidRPr="008B3802" w:rsidTr="00921D59">
        <w:tc>
          <w:tcPr>
            <w:tcW w:w="720" w:type="dxa"/>
          </w:tcPr>
          <w:p w:rsidR="000635C4" w:rsidRPr="008B3802" w:rsidRDefault="000635C4" w:rsidP="00A930DE">
            <w:pPr>
              <w:spacing w:before="60" w:after="60"/>
              <w:jc w:val="center"/>
              <w:rPr>
                <w:sz w:val="22"/>
                <w:szCs w:val="22"/>
              </w:rPr>
            </w:pPr>
            <w:r w:rsidRPr="008B3802">
              <w:rPr>
                <w:sz w:val="22"/>
                <w:szCs w:val="22"/>
              </w:rPr>
              <w:t>2</w:t>
            </w:r>
          </w:p>
        </w:tc>
        <w:tc>
          <w:tcPr>
            <w:tcW w:w="3240" w:type="dxa"/>
          </w:tcPr>
          <w:p w:rsidR="000635C4" w:rsidRPr="008B3802" w:rsidRDefault="000635C4" w:rsidP="00A930DE">
            <w:pPr>
              <w:spacing w:before="60" w:after="60"/>
              <w:rPr>
                <w:sz w:val="22"/>
                <w:szCs w:val="22"/>
              </w:rPr>
            </w:pPr>
            <w:r w:rsidRPr="008B3802">
              <w:rPr>
                <w:sz w:val="22"/>
                <w:szCs w:val="22"/>
              </w:rPr>
              <w:t>wiążącej/podbudowy bitumicznej</w:t>
            </w:r>
            <w:r w:rsidRPr="008B3802">
              <w:rPr>
                <w:sz w:val="22"/>
                <w:szCs w:val="22"/>
                <w:vertAlign w:val="superscript"/>
              </w:rPr>
              <w:t>3)</w:t>
            </w:r>
          </w:p>
        </w:tc>
        <w:tc>
          <w:tcPr>
            <w:tcW w:w="2640" w:type="dxa"/>
          </w:tcPr>
          <w:p w:rsidR="000635C4" w:rsidRPr="008B3802" w:rsidRDefault="000635C4" w:rsidP="00A930DE">
            <w:pPr>
              <w:spacing w:before="60" w:after="60"/>
              <w:jc w:val="center"/>
              <w:rPr>
                <w:sz w:val="22"/>
                <w:szCs w:val="22"/>
              </w:rPr>
            </w:pPr>
            <w:r w:rsidRPr="008B3802">
              <w:rPr>
                <w:sz w:val="22"/>
                <w:szCs w:val="22"/>
              </w:rPr>
              <w:t>0,7</w:t>
            </w:r>
          </w:p>
        </w:tc>
        <w:tc>
          <w:tcPr>
            <w:tcW w:w="1920" w:type="dxa"/>
          </w:tcPr>
          <w:p w:rsidR="000635C4" w:rsidRPr="008B3802" w:rsidRDefault="000635C4" w:rsidP="00A930DE">
            <w:pPr>
              <w:spacing w:before="60" w:after="60"/>
              <w:jc w:val="center"/>
              <w:rPr>
                <w:sz w:val="22"/>
                <w:szCs w:val="22"/>
              </w:rPr>
            </w:pPr>
            <w:r w:rsidRPr="008B3802">
              <w:rPr>
                <w:sz w:val="22"/>
                <w:szCs w:val="22"/>
              </w:rPr>
              <w:t>0,7</w:t>
            </w:r>
          </w:p>
        </w:tc>
      </w:tr>
      <w:tr w:rsidR="000635C4" w:rsidRPr="008B3802" w:rsidTr="00921D59">
        <w:tc>
          <w:tcPr>
            <w:tcW w:w="720" w:type="dxa"/>
          </w:tcPr>
          <w:p w:rsidR="000635C4" w:rsidRPr="008B3802" w:rsidRDefault="000635C4" w:rsidP="00A930DE">
            <w:pPr>
              <w:spacing w:before="60" w:after="60"/>
              <w:jc w:val="center"/>
              <w:rPr>
                <w:sz w:val="22"/>
                <w:szCs w:val="22"/>
              </w:rPr>
            </w:pPr>
            <w:r w:rsidRPr="008B3802">
              <w:rPr>
                <w:sz w:val="22"/>
                <w:szCs w:val="22"/>
              </w:rPr>
              <w:t>3</w:t>
            </w:r>
          </w:p>
        </w:tc>
        <w:tc>
          <w:tcPr>
            <w:tcW w:w="3240" w:type="dxa"/>
          </w:tcPr>
          <w:p w:rsidR="000635C4" w:rsidRPr="008B3802" w:rsidRDefault="000635C4" w:rsidP="00A930DE">
            <w:pPr>
              <w:spacing w:before="60" w:after="60"/>
              <w:rPr>
                <w:sz w:val="22"/>
                <w:szCs w:val="22"/>
              </w:rPr>
            </w:pPr>
            <w:r w:rsidRPr="008B3802">
              <w:rPr>
                <w:sz w:val="22"/>
                <w:szCs w:val="22"/>
              </w:rPr>
              <w:t>Podbudowy bitumicznej</w:t>
            </w:r>
            <w:r w:rsidRPr="008B3802">
              <w:rPr>
                <w:sz w:val="22"/>
                <w:szCs w:val="22"/>
                <w:vertAlign w:val="superscript"/>
              </w:rPr>
              <w:t>3)</w:t>
            </w:r>
            <w:r w:rsidRPr="008B3802">
              <w:rPr>
                <w:sz w:val="22"/>
                <w:szCs w:val="22"/>
              </w:rPr>
              <w:t xml:space="preserve">/podbudowy bitumicznej </w:t>
            </w:r>
            <w:r w:rsidRPr="008B3802">
              <w:rPr>
                <w:sz w:val="22"/>
                <w:szCs w:val="22"/>
                <w:vertAlign w:val="superscript"/>
              </w:rPr>
              <w:t>2), 3)</w:t>
            </w:r>
          </w:p>
        </w:tc>
        <w:tc>
          <w:tcPr>
            <w:tcW w:w="2640" w:type="dxa"/>
          </w:tcPr>
          <w:p w:rsidR="000635C4" w:rsidRPr="008B3802" w:rsidRDefault="000635C4" w:rsidP="00A930DE">
            <w:pPr>
              <w:spacing w:before="60" w:after="60"/>
              <w:jc w:val="center"/>
              <w:rPr>
                <w:sz w:val="22"/>
                <w:szCs w:val="22"/>
              </w:rPr>
            </w:pPr>
            <w:r w:rsidRPr="008B3802">
              <w:rPr>
                <w:sz w:val="22"/>
                <w:szCs w:val="22"/>
              </w:rPr>
              <w:t>0,7</w:t>
            </w:r>
          </w:p>
        </w:tc>
        <w:tc>
          <w:tcPr>
            <w:tcW w:w="1920" w:type="dxa"/>
          </w:tcPr>
          <w:p w:rsidR="000635C4" w:rsidRPr="008B3802" w:rsidRDefault="000635C4" w:rsidP="00A930DE">
            <w:pPr>
              <w:spacing w:before="60" w:after="60"/>
              <w:jc w:val="center"/>
              <w:rPr>
                <w:sz w:val="22"/>
                <w:szCs w:val="22"/>
              </w:rPr>
            </w:pPr>
            <w:r w:rsidRPr="008B3802">
              <w:rPr>
                <w:sz w:val="22"/>
                <w:szCs w:val="22"/>
              </w:rPr>
              <w:t>0,7</w:t>
            </w:r>
          </w:p>
        </w:tc>
      </w:tr>
      <w:tr w:rsidR="000635C4" w:rsidRPr="008B3802" w:rsidTr="00921D59">
        <w:tc>
          <w:tcPr>
            <w:tcW w:w="8520" w:type="dxa"/>
            <w:gridSpan w:val="4"/>
          </w:tcPr>
          <w:p w:rsidR="000635C4" w:rsidRPr="008B3802" w:rsidRDefault="000635C4" w:rsidP="00A930DE">
            <w:pPr>
              <w:rPr>
                <w:sz w:val="22"/>
                <w:szCs w:val="22"/>
              </w:rPr>
            </w:pPr>
            <w:r w:rsidRPr="008B3802">
              <w:rPr>
                <w:sz w:val="22"/>
                <w:szCs w:val="22"/>
                <w:vertAlign w:val="superscript"/>
              </w:rPr>
              <w:t>1)</w:t>
            </w:r>
            <w:r w:rsidRPr="008B3802">
              <w:rPr>
                <w:sz w:val="22"/>
                <w:szCs w:val="22"/>
              </w:rPr>
              <w:t xml:space="preserve"> Nie dotyczy warstw kompaktowych</w:t>
            </w:r>
          </w:p>
          <w:p w:rsidR="000635C4" w:rsidRPr="008B3802" w:rsidRDefault="000635C4" w:rsidP="00A930DE">
            <w:pPr>
              <w:rPr>
                <w:sz w:val="22"/>
                <w:szCs w:val="22"/>
              </w:rPr>
            </w:pPr>
            <w:r w:rsidRPr="008B3802">
              <w:rPr>
                <w:sz w:val="22"/>
                <w:szCs w:val="22"/>
                <w:vertAlign w:val="superscript"/>
              </w:rPr>
              <w:t>2)</w:t>
            </w:r>
            <w:r w:rsidRPr="008B3802">
              <w:rPr>
                <w:sz w:val="22"/>
                <w:szCs w:val="22"/>
              </w:rPr>
              <w:t xml:space="preserve"> Jeśli podbudowa składa się z kilku warstw asfaltowych</w:t>
            </w:r>
          </w:p>
          <w:p w:rsidR="000635C4" w:rsidRPr="008B3802" w:rsidRDefault="000635C4" w:rsidP="00A930DE">
            <w:pPr>
              <w:rPr>
                <w:sz w:val="22"/>
                <w:szCs w:val="22"/>
              </w:rPr>
            </w:pPr>
            <w:r w:rsidRPr="008B3802">
              <w:rPr>
                <w:sz w:val="22"/>
                <w:szCs w:val="22"/>
                <w:vertAlign w:val="superscript"/>
              </w:rPr>
              <w:t xml:space="preserve">3) </w:t>
            </w:r>
            <w:r w:rsidRPr="008B3802">
              <w:rPr>
                <w:sz w:val="22"/>
                <w:szCs w:val="22"/>
              </w:rPr>
              <w:t>Nie dotyczy podbudowy niezwiązanej z kruszywa, podbudowy związanej spoiwami hydraulicznymi, podbudowy z mieszanki MCE i istniejącej podbudowy</w:t>
            </w:r>
          </w:p>
        </w:tc>
      </w:tr>
    </w:tbl>
    <w:p w:rsidR="000635C4" w:rsidRPr="008B3802" w:rsidRDefault="000635C4" w:rsidP="00A930DE">
      <w:pPr>
        <w:pStyle w:val="Nagwek1"/>
        <w:rPr>
          <w:rFonts w:ascii="Times New Roman" w:hAnsi="Times New Roman" w:cs="Times New Roman"/>
          <w:sz w:val="22"/>
          <w:szCs w:val="22"/>
        </w:rPr>
      </w:pPr>
      <w:r w:rsidRPr="008B3802">
        <w:rPr>
          <w:rFonts w:ascii="Times New Roman" w:hAnsi="Times New Roman" w:cs="Times New Roman"/>
          <w:sz w:val="22"/>
          <w:szCs w:val="22"/>
        </w:rPr>
        <w:t>7. OBMIAR ROBÓT</w:t>
      </w:r>
      <w:bookmarkEnd w:id="1039"/>
    </w:p>
    <w:p w:rsidR="000635C4" w:rsidRPr="008B3802" w:rsidRDefault="000635C4" w:rsidP="00A930DE">
      <w:pPr>
        <w:pStyle w:val="Nagwek2"/>
        <w:numPr>
          <w:ilvl w:val="12"/>
          <w:numId w:val="0"/>
        </w:numPr>
        <w:rPr>
          <w:rFonts w:ascii="Times New Roman" w:hAnsi="Times New Roman" w:cs="Times New Roman"/>
          <w:i w:val="0"/>
          <w:sz w:val="22"/>
          <w:szCs w:val="22"/>
        </w:rPr>
      </w:pPr>
      <w:bookmarkStart w:id="1040" w:name="_Toc344981400"/>
      <w:r w:rsidRPr="008B3802">
        <w:rPr>
          <w:rFonts w:ascii="Times New Roman" w:hAnsi="Times New Roman" w:cs="Times New Roman"/>
          <w:i w:val="0"/>
          <w:sz w:val="22"/>
          <w:szCs w:val="22"/>
        </w:rPr>
        <w:t>7.1. Ogólne zasady obmiaru robót</w:t>
      </w:r>
    </w:p>
    <w:p w:rsidR="000635C4" w:rsidRPr="008B3802" w:rsidRDefault="000635C4" w:rsidP="00A930DE">
      <w:pPr>
        <w:numPr>
          <w:ilvl w:val="12"/>
          <w:numId w:val="0"/>
        </w:numPr>
        <w:rPr>
          <w:sz w:val="22"/>
          <w:szCs w:val="22"/>
        </w:rPr>
      </w:pPr>
      <w:r w:rsidRPr="008B3802">
        <w:rPr>
          <w:sz w:val="22"/>
          <w:szCs w:val="22"/>
        </w:rPr>
        <w:tab/>
        <w:t>Ogólne zasady obmiaru robót podano w SST</w:t>
      </w:r>
      <w:r w:rsidR="000F7E88">
        <w:rPr>
          <w:sz w:val="22"/>
          <w:szCs w:val="22"/>
        </w:rPr>
        <w:t xml:space="preserve"> </w:t>
      </w:r>
      <w:r w:rsidRPr="008B3802">
        <w:rPr>
          <w:sz w:val="22"/>
          <w:szCs w:val="22"/>
        </w:rPr>
        <w:t>D-00.00.00 „Wymagania ogólne” [1] pkt 7.</w:t>
      </w:r>
    </w:p>
    <w:p w:rsidR="000635C4" w:rsidRPr="008B3802" w:rsidRDefault="000635C4" w:rsidP="00A930DE">
      <w:pPr>
        <w:pStyle w:val="Nagwek2"/>
        <w:numPr>
          <w:ilvl w:val="12"/>
          <w:numId w:val="0"/>
        </w:numPr>
        <w:rPr>
          <w:rFonts w:ascii="Times New Roman" w:hAnsi="Times New Roman" w:cs="Times New Roman"/>
          <w:i w:val="0"/>
          <w:sz w:val="22"/>
          <w:szCs w:val="22"/>
        </w:rPr>
      </w:pPr>
      <w:r w:rsidRPr="008B3802">
        <w:rPr>
          <w:rFonts w:ascii="Times New Roman" w:hAnsi="Times New Roman" w:cs="Times New Roman"/>
          <w:i w:val="0"/>
          <w:sz w:val="22"/>
          <w:szCs w:val="22"/>
        </w:rPr>
        <w:t>7.2. Jednostka obmiarowa</w:t>
      </w:r>
    </w:p>
    <w:p w:rsidR="000635C4" w:rsidRPr="008B3802" w:rsidRDefault="000635C4" w:rsidP="00A930DE">
      <w:pPr>
        <w:rPr>
          <w:sz w:val="22"/>
          <w:szCs w:val="22"/>
        </w:rPr>
      </w:pPr>
      <w:r w:rsidRPr="008B3802">
        <w:rPr>
          <w:sz w:val="22"/>
          <w:szCs w:val="22"/>
        </w:rPr>
        <w:tab/>
        <w:t>Jednostką obmiarową jest m</w:t>
      </w:r>
      <w:r w:rsidRPr="008B3802">
        <w:rPr>
          <w:sz w:val="22"/>
          <w:szCs w:val="22"/>
          <w:vertAlign w:val="superscript"/>
        </w:rPr>
        <w:t>2</w:t>
      </w:r>
      <w:r w:rsidRPr="008B3802">
        <w:rPr>
          <w:sz w:val="22"/>
          <w:szCs w:val="22"/>
        </w:rPr>
        <w:t xml:space="preserve"> (metr kwadratowy) oczyszczonej i skropionej powierzchni warstwy.</w:t>
      </w:r>
    </w:p>
    <w:p w:rsidR="000635C4" w:rsidRPr="008B3802" w:rsidRDefault="000635C4" w:rsidP="00A930DE">
      <w:pPr>
        <w:pStyle w:val="Nagwek1"/>
        <w:rPr>
          <w:rFonts w:ascii="Times New Roman" w:hAnsi="Times New Roman" w:cs="Times New Roman"/>
          <w:sz w:val="22"/>
          <w:szCs w:val="22"/>
        </w:rPr>
      </w:pPr>
      <w:r w:rsidRPr="008B3802">
        <w:rPr>
          <w:rFonts w:ascii="Times New Roman" w:hAnsi="Times New Roman" w:cs="Times New Roman"/>
          <w:sz w:val="22"/>
          <w:szCs w:val="22"/>
        </w:rPr>
        <w:t>8. ODBIÓR ROBÓT</w:t>
      </w:r>
      <w:bookmarkEnd w:id="1040"/>
    </w:p>
    <w:p w:rsidR="000635C4" w:rsidRPr="008B3802" w:rsidRDefault="000635C4" w:rsidP="00A930DE">
      <w:pPr>
        <w:numPr>
          <w:ilvl w:val="12"/>
          <w:numId w:val="0"/>
        </w:numPr>
        <w:rPr>
          <w:sz w:val="22"/>
          <w:szCs w:val="22"/>
        </w:rPr>
      </w:pPr>
      <w:bookmarkStart w:id="1041" w:name="_Toc344981401"/>
      <w:r w:rsidRPr="008B3802">
        <w:rPr>
          <w:sz w:val="22"/>
          <w:szCs w:val="22"/>
        </w:rPr>
        <w:tab/>
        <w:t>Ogólne zasady odbioru robót podano w SST</w:t>
      </w:r>
      <w:r w:rsidR="000F7E88">
        <w:rPr>
          <w:sz w:val="22"/>
          <w:szCs w:val="22"/>
        </w:rPr>
        <w:t xml:space="preserve"> </w:t>
      </w:r>
      <w:r w:rsidRPr="008B3802">
        <w:rPr>
          <w:sz w:val="22"/>
          <w:szCs w:val="22"/>
        </w:rPr>
        <w:t>D-00.00.00 „Wymagania ogólne” [1] pkt 8.</w:t>
      </w:r>
    </w:p>
    <w:p w:rsidR="000635C4" w:rsidRPr="008B3802" w:rsidRDefault="000635C4" w:rsidP="003020BD">
      <w:pPr>
        <w:numPr>
          <w:ilvl w:val="12"/>
          <w:numId w:val="0"/>
        </w:numPr>
        <w:jc w:val="both"/>
        <w:rPr>
          <w:sz w:val="22"/>
          <w:szCs w:val="22"/>
        </w:rPr>
      </w:pPr>
      <w:r w:rsidRPr="008B3802">
        <w:rPr>
          <w:sz w:val="22"/>
          <w:szCs w:val="22"/>
        </w:rPr>
        <w:tab/>
        <w:t xml:space="preserve">Roboty uznaje się za wykonane zgodnie z dokumentacją projektową, ST i wymaganiami </w:t>
      </w:r>
      <w:r w:rsidR="00AF0D13">
        <w:rPr>
          <w:sz w:val="22"/>
          <w:szCs w:val="22"/>
        </w:rPr>
        <w:t>Inspektor</w:t>
      </w:r>
      <w:r w:rsidRPr="008B3802">
        <w:rPr>
          <w:sz w:val="22"/>
          <w:szCs w:val="22"/>
        </w:rPr>
        <w:t>a, jeżeli wszystkie pomiary i badania z zachowaniem tolerancji według pktu 6 dały wyniki pozytywne.</w:t>
      </w:r>
    </w:p>
    <w:p w:rsidR="000635C4" w:rsidRPr="008B3802" w:rsidRDefault="000635C4" w:rsidP="00A930DE">
      <w:pPr>
        <w:pStyle w:val="Nagwek1"/>
        <w:rPr>
          <w:rFonts w:ascii="Times New Roman" w:hAnsi="Times New Roman" w:cs="Times New Roman"/>
          <w:sz w:val="22"/>
          <w:szCs w:val="22"/>
        </w:rPr>
      </w:pPr>
      <w:r w:rsidRPr="008B3802">
        <w:rPr>
          <w:rFonts w:ascii="Times New Roman" w:hAnsi="Times New Roman" w:cs="Times New Roman"/>
          <w:sz w:val="22"/>
          <w:szCs w:val="22"/>
        </w:rPr>
        <w:t>9. PODSTAWA PŁATNOŚCI</w:t>
      </w:r>
      <w:bookmarkEnd w:id="1041"/>
    </w:p>
    <w:p w:rsidR="000635C4" w:rsidRPr="008B3802" w:rsidRDefault="000635C4" w:rsidP="00A930DE">
      <w:pPr>
        <w:pStyle w:val="Nagwek2"/>
        <w:numPr>
          <w:ilvl w:val="12"/>
          <w:numId w:val="0"/>
        </w:numPr>
        <w:rPr>
          <w:rFonts w:ascii="Times New Roman" w:hAnsi="Times New Roman" w:cs="Times New Roman"/>
          <w:i w:val="0"/>
          <w:sz w:val="22"/>
          <w:szCs w:val="22"/>
        </w:rPr>
      </w:pPr>
      <w:bookmarkStart w:id="1042" w:name="_Toc344981402"/>
      <w:r w:rsidRPr="008B3802">
        <w:rPr>
          <w:rFonts w:ascii="Times New Roman" w:hAnsi="Times New Roman" w:cs="Times New Roman"/>
          <w:i w:val="0"/>
          <w:sz w:val="22"/>
          <w:szCs w:val="22"/>
        </w:rPr>
        <w:t>9.1. Ogólne ustalenia dotyczące podstawy płatności</w:t>
      </w:r>
    </w:p>
    <w:p w:rsidR="000635C4" w:rsidRPr="008B3802" w:rsidRDefault="000635C4" w:rsidP="00A930DE">
      <w:pPr>
        <w:numPr>
          <w:ilvl w:val="12"/>
          <w:numId w:val="0"/>
        </w:numPr>
        <w:rPr>
          <w:sz w:val="22"/>
          <w:szCs w:val="22"/>
        </w:rPr>
      </w:pPr>
      <w:r w:rsidRPr="008B3802">
        <w:rPr>
          <w:sz w:val="22"/>
          <w:szCs w:val="22"/>
        </w:rPr>
        <w:tab/>
        <w:t>Ogólne ustalenia dotyczące podstawy płatności podano w SST D-00.00.00 „Wymagania ogólne” [1] pkt 9.</w:t>
      </w:r>
    </w:p>
    <w:p w:rsidR="000635C4" w:rsidRPr="008B3802" w:rsidRDefault="000635C4" w:rsidP="00A930DE">
      <w:pPr>
        <w:pStyle w:val="Nagwek2"/>
        <w:numPr>
          <w:ilvl w:val="12"/>
          <w:numId w:val="0"/>
        </w:numPr>
        <w:rPr>
          <w:rFonts w:ascii="Times New Roman" w:hAnsi="Times New Roman" w:cs="Times New Roman"/>
          <w:i w:val="0"/>
          <w:sz w:val="22"/>
          <w:szCs w:val="22"/>
        </w:rPr>
      </w:pPr>
      <w:r w:rsidRPr="008B3802">
        <w:rPr>
          <w:rFonts w:ascii="Times New Roman" w:hAnsi="Times New Roman" w:cs="Times New Roman"/>
          <w:i w:val="0"/>
          <w:sz w:val="22"/>
          <w:szCs w:val="22"/>
        </w:rPr>
        <w:t>9.2. Cena jednostki obmiarowej</w:t>
      </w:r>
    </w:p>
    <w:p w:rsidR="000635C4" w:rsidRPr="008B3802" w:rsidRDefault="000635C4" w:rsidP="00A930DE">
      <w:pPr>
        <w:numPr>
          <w:ilvl w:val="12"/>
          <w:numId w:val="0"/>
        </w:numPr>
        <w:rPr>
          <w:sz w:val="22"/>
          <w:szCs w:val="22"/>
        </w:rPr>
      </w:pPr>
      <w:r w:rsidRPr="008B3802">
        <w:rPr>
          <w:sz w:val="22"/>
          <w:szCs w:val="22"/>
        </w:rPr>
        <w:tab/>
        <w:t>Cena wykonania</w:t>
      </w:r>
      <w:r w:rsidR="000F7E88">
        <w:rPr>
          <w:sz w:val="22"/>
          <w:szCs w:val="22"/>
        </w:rPr>
        <w:t xml:space="preserve"> </w:t>
      </w:r>
      <w:r w:rsidRPr="008B3802">
        <w:rPr>
          <w:sz w:val="22"/>
          <w:szCs w:val="22"/>
        </w:rPr>
        <w:t>jednostki obmiarowej (</w:t>
      </w:r>
      <w:smartTag w:uri="urn:schemas-microsoft-com:office:smarttags" w:element="metricconverter">
        <w:smartTagPr>
          <w:attr w:name="ProductID" w:val="1 m2"/>
        </w:smartTagPr>
        <w:r w:rsidRPr="008B3802">
          <w:rPr>
            <w:sz w:val="22"/>
            <w:szCs w:val="22"/>
          </w:rPr>
          <w:t>1 m</w:t>
        </w:r>
        <w:r w:rsidRPr="008B3802">
          <w:rPr>
            <w:sz w:val="22"/>
            <w:szCs w:val="22"/>
            <w:vertAlign w:val="superscript"/>
          </w:rPr>
          <w:t>2</w:t>
        </w:r>
      </w:smartTag>
      <w:r w:rsidRPr="008B3802">
        <w:rPr>
          <w:sz w:val="22"/>
          <w:szCs w:val="22"/>
        </w:rPr>
        <w:t>) obejmuje:</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prace pomiarowe i roboty przygotowawcze,</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oznakowanie robót,</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dostarczenie materiałów i sprzętu,</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oczyszczenie warstw konstrukcyjnych nawierzchni,</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skropienie emulsją warstw konstrukcyjnych nawierzchni,</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przeprowadzenie wymaganych pomiarów i badań,</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uporządkowanie terenu robót i jego otoczenia,</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roboty wykończeniowe,</w:t>
      </w:r>
    </w:p>
    <w:p w:rsidR="000635C4" w:rsidRPr="008B3802" w:rsidRDefault="000635C4" w:rsidP="00A930DE">
      <w:pPr>
        <w:numPr>
          <w:ilvl w:val="0"/>
          <w:numId w:val="1"/>
        </w:numPr>
        <w:overflowPunct w:val="0"/>
        <w:autoSpaceDE w:val="0"/>
        <w:autoSpaceDN w:val="0"/>
        <w:adjustRightInd w:val="0"/>
        <w:jc w:val="both"/>
        <w:textAlignment w:val="baseline"/>
        <w:rPr>
          <w:b/>
          <w:sz w:val="22"/>
          <w:szCs w:val="22"/>
        </w:rPr>
      </w:pPr>
      <w:r w:rsidRPr="008B3802">
        <w:rPr>
          <w:sz w:val="22"/>
          <w:szCs w:val="22"/>
        </w:rPr>
        <w:t>odwiezienie sprzętu.</w:t>
      </w:r>
    </w:p>
    <w:p w:rsidR="000635C4" w:rsidRPr="008B3802" w:rsidRDefault="000635C4" w:rsidP="00A930DE">
      <w:pPr>
        <w:ind w:firstLine="709"/>
        <w:rPr>
          <w:sz w:val="22"/>
          <w:szCs w:val="22"/>
        </w:rPr>
      </w:pPr>
      <w:r w:rsidRPr="008B3802">
        <w:rPr>
          <w:sz w:val="22"/>
          <w:szCs w:val="22"/>
        </w:rPr>
        <w:t xml:space="preserve">Wszystkie roboty powinny być wykonane według wymagań dokumentacji projektowej, niniejszej SST i postanowień </w:t>
      </w:r>
      <w:r w:rsidR="00AF0D13">
        <w:rPr>
          <w:sz w:val="22"/>
          <w:szCs w:val="22"/>
        </w:rPr>
        <w:t>Inspektor</w:t>
      </w:r>
      <w:r w:rsidRPr="008B3802">
        <w:rPr>
          <w:sz w:val="22"/>
          <w:szCs w:val="22"/>
        </w:rPr>
        <w:t>a.</w:t>
      </w:r>
    </w:p>
    <w:p w:rsidR="000635C4" w:rsidRPr="008B3802" w:rsidRDefault="000635C4" w:rsidP="00A930DE">
      <w:pPr>
        <w:pStyle w:val="Nagwek2"/>
        <w:ind w:left="142"/>
        <w:rPr>
          <w:rFonts w:ascii="Times New Roman" w:hAnsi="Times New Roman" w:cs="Times New Roman"/>
          <w:i w:val="0"/>
          <w:sz w:val="22"/>
          <w:szCs w:val="22"/>
        </w:rPr>
      </w:pPr>
      <w:r w:rsidRPr="008B3802">
        <w:rPr>
          <w:rFonts w:ascii="Times New Roman" w:hAnsi="Times New Roman" w:cs="Times New Roman"/>
          <w:i w:val="0"/>
          <w:sz w:val="22"/>
          <w:szCs w:val="22"/>
        </w:rPr>
        <w:t>9.3. Sposób rozliczenia robót tymczasowych i prac towarzyszących</w:t>
      </w:r>
    </w:p>
    <w:p w:rsidR="000635C4" w:rsidRPr="008B3802" w:rsidRDefault="000635C4" w:rsidP="00A930DE">
      <w:pPr>
        <w:rPr>
          <w:sz w:val="22"/>
          <w:szCs w:val="22"/>
        </w:rPr>
      </w:pPr>
      <w:r w:rsidRPr="008B3802">
        <w:rPr>
          <w:sz w:val="22"/>
          <w:szCs w:val="22"/>
        </w:rPr>
        <w:tab/>
        <w:t>Cena wykonania robót określonych niniejszą SST obejmuje:</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roboty tymczasowe, które są potrzebne do wykonania robót podstawowych, ale nie są przekazywane Zamawiającemu i są usuwane po wykonaniu robót podstawowych,</w:t>
      </w:r>
    </w:p>
    <w:p w:rsidR="000635C4" w:rsidRPr="008B3802" w:rsidRDefault="000635C4" w:rsidP="00A930DE">
      <w:pPr>
        <w:numPr>
          <w:ilvl w:val="0"/>
          <w:numId w:val="1"/>
        </w:numPr>
        <w:overflowPunct w:val="0"/>
        <w:autoSpaceDE w:val="0"/>
        <w:autoSpaceDN w:val="0"/>
        <w:adjustRightInd w:val="0"/>
        <w:jc w:val="both"/>
        <w:textAlignment w:val="baseline"/>
        <w:rPr>
          <w:sz w:val="22"/>
          <w:szCs w:val="22"/>
        </w:rPr>
      </w:pPr>
      <w:r w:rsidRPr="008B3802">
        <w:rPr>
          <w:sz w:val="22"/>
          <w:szCs w:val="22"/>
        </w:rPr>
        <w:t>prace towarzyszące, które są niezbędne do wykonania robót podstawowych, niezaliczane do robót tymczasowych, jak geodezyjne wytyczenie robót itd.</w:t>
      </w:r>
    </w:p>
    <w:p w:rsidR="000635C4" w:rsidRPr="008B3802" w:rsidRDefault="000635C4" w:rsidP="00A930DE">
      <w:pPr>
        <w:pStyle w:val="Nagwek1"/>
        <w:rPr>
          <w:rFonts w:ascii="Times New Roman" w:hAnsi="Times New Roman" w:cs="Times New Roman"/>
          <w:sz w:val="22"/>
          <w:szCs w:val="22"/>
        </w:rPr>
      </w:pPr>
      <w:r w:rsidRPr="008B3802">
        <w:rPr>
          <w:rFonts w:ascii="Times New Roman" w:hAnsi="Times New Roman" w:cs="Times New Roman"/>
          <w:sz w:val="22"/>
          <w:szCs w:val="22"/>
        </w:rPr>
        <w:t>10. PRZEPISY ZWIĄZANE</w:t>
      </w:r>
      <w:bookmarkEnd w:id="1042"/>
    </w:p>
    <w:p w:rsidR="000635C4" w:rsidRPr="008B3802" w:rsidRDefault="000635C4" w:rsidP="00A930DE">
      <w:pPr>
        <w:pStyle w:val="Nagwek2"/>
        <w:ind w:left="142"/>
        <w:rPr>
          <w:rFonts w:ascii="Times New Roman" w:hAnsi="Times New Roman" w:cs="Times New Roman"/>
          <w:i w:val="0"/>
          <w:sz w:val="22"/>
          <w:szCs w:val="22"/>
        </w:rPr>
      </w:pPr>
      <w:r w:rsidRPr="008B3802">
        <w:rPr>
          <w:rFonts w:ascii="Times New Roman" w:hAnsi="Times New Roman" w:cs="Times New Roman"/>
          <w:i w:val="0"/>
          <w:sz w:val="22"/>
          <w:szCs w:val="22"/>
        </w:rPr>
        <w:t>10.1. Szczegółowe specyfikacje techniczne (SST)</w:t>
      </w:r>
    </w:p>
    <w:tbl>
      <w:tblPr>
        <w:tblW w:w="0" w:type="auto"/>
        <w:tblLayout w:type="fixed"/>
        <w:tblCellMar>
          <w:left w:w="70" w:type="dxa"/>
          <w:right w:w="70" w:type="dxa"/>
        </w:tblCellMar>
        <w:tblLook w:val="0000"/>
      </w:tblPr>
      <w:tblGrid>
        <w:gridCol w:w="637"/>
        <w:gridCol w:w="1833"/>
        <w:gridCol w:w="6360"/>
      </w:tblGrid>
      <w:tr w:rsidR="000635C4" w:rsidRPr="008B3802" w:rsidTr="00921D59">
        <w:tc>
          <w:tcPr>
            <w:tcW w:w="637" w:type="dxa"/>
          </w:tcPr>
          <w:p w:rsidR="000635C4" w:rsidRPr="008B3802" w:rsidRDefault="000635C4" w:rsidP="00A930DE">
            <w:pPr>
              <w:jc w:val="center"/>
              <w:rPr>
                <w:sz w:val="22"/>
                <w:szCs w:val="22"/>
              </w:rPr>
            </w:pPr>
            <w:r w:rsidRPr="008B3802">
              <w:rPr>
                <w:sz w:val="22"/>
                <w:szCs w:val="22"/>
              </w:rPr>
              <w:t>1.</w:t>
            </w:r>
          </w:p>
        </w:tc>
        <w:tc>
          <w:tcPr>
            <w:tcW w:w="1833" w:type="dxa"/>
          </w:tcPr>
          <w:p w:rsidR="000635C4" w:rsidRPr="008B3802" w:rsidRDefault="000635C4" w:rsidP="00A930DE">
            <w:pPr>
              <w:rPr>
                <w:sz w:val="22"/>
                <w:szCs w:val="22"/>
              </w:rPr>
            </w:pPr>
            <w:r w:rsidRPr="008B3802">
              <w:rPr>
                <w:sz w:val="22"/>
                <w:szCs w:val="22"/>
              </w:rPr>
              <w:t xml:space="preserve"> D-00.00.00</w:t>
            </w:r>
          </w:p>
        </w:tc>
        <w:tc>
          <w:tcPr>
            <w:tcW w:w="6360" w:type="dxa"/>
          </w:tcPr>
          <w:p w:rsidR="000635C4" w:rsidRPr="008B3802" w:rsidRDefault="000635C4" w:rsidP="00A930DE">
            <w:pPr>
              <w:rPr>
                <w:sz w:val="22"/>
                <w:szCs w:val="22"/>
              </w:rPr>
            </w:pPr>
            <w:r w:rsidRPr="008B3802">
              <w:rPr>
                <w:sz w:val="22"/>
                <w:szCs w:val="22"/>
              </w:rPr>
              <w:t>Wymagania ogólne</w:t>
            </w:r>
          </w:p>
        </w:tc>
      </w:tr>
    </w:tbl>
    <w:p w:rsidR="000635C4" w:rsidRPr="008B3802" w:rsidRDefault="000635C4" w:rsidP="00A930DE">
      <w:pPr>
        <w:pStyle w:val="Nagwek2"/>
        <w:ind w:left="142"/>
        <w:rPr>
          <w:rFonts w:ascii="Times New Roman" w:hAnsi="Times New Roman" w:cs="Times New Roman"/>
          <w:i w:val="0"/>
          <w:sz w:val="22"/>
          <w:szCs w:val="22"/>
        </w:rPr>
      </w:pPr>
      <w:r w:rsidRPr="008B3802">
        <w:rPr>
          <w:rFonts w:ascii="Times New Roman" w:hAnsi="Times New Roman" w:cs="Times New Roman"/>
          <w:i w:val="0"/>
          <w:sz w:val="22"/>
          <w:szCs w:val="22"/>
        </w:rPr>
        <w:t>10.2. Normy</w:t>
      </w:r>
    </w:p>
    <w:tbl>
      <w:tblPr>
        <w:tblW w:w="0" w:type="auto"/>
        <w:tblLook w:val="01E0"/>
      </w:tblPr>
      <w:tblGrid>
        <w:gridCol w:w="675"/>
        <w:gridCol w:w="1833"/>
        <w:gridCol w:w="6360"/>
      </w:tblGrid>
      <w:tr w:rsidR="000635C4" w:rsidRPr="008B3802" w:rsidTr="00921D59">
        <w:tc>
          <w:tcPr>
            <w:tcW w:w="675" w:type="dxa"/>
          </w:tcPr>
          <w:p w:rsidR="000635C4" w:rsidRPr="008B3802" w:rsidRDefault="000635C4" w:rsidP="00A930DE">
            <w:pPr>
              <w:jc w:val="center"/>
              <w:rPr>
                <w:sz w:val="22"/>
                <w:szCs w:val="22"/>
              </w:rPr>
            </w:pPr>
            <w:r w:rsidRPr="008B3802">
              <w:rPr>
                <w:sz w:val="22"/>
                <w:szCs w:val="22"/>
              </w:rPr>
              <w:t>2.</w:t>
            </w:r>
          </w:p>
        </w:tc>
        <w:tc>
          <w:tcPr>
            <w:tcW w:w="1833" w:type="dxa"/>
          </w:tcPr>
          <w:p w:rsidR="000635C4" w:rsidRPr="008B3802" w:rsidRDefault="000635C4" w:rsidP="00A930DE">
            <w:pPr>
              <w:rPr>
                <w:sz w:val="22"/>
                <w:szCs w:val="22"/>
              </w:rPr>
            </w:pPr>
            <w:r w:rsidRPr="008B3802">
              <w:rPr>
                <w:sz w:val="22"/>
                <w:szCs w:val="22"/>
              </w:rPr>
              <w:t>PN-EN 1426</w:t>
            </w:r>
            <w:r w:rsidR="000F7E88">
              <w:rPr>
                <w:sz w:val="22"/>
                <w:szCs w:val="22"/>
              </w:rPr>
              <w:t xml:space="preserve"> </w:t>
            </w:r>
          </w:p>
        </w:tc>
        <w:tc>
          <w:tcPr>
            <w:tcW w:w="6360" w:type="dxa"/>
          </w:tcPr>
          <w:p w:rsidR="000635C4" w:rsidRPr="008B3802" w:rsidRDefault="000635C4" w:rsidP="00A930DE">
            <w:pPr>
              <w:rPr>
                <w:sz w:val="22"/>
                <w:szCs w:val="22"/>
              </w:rPr>
            </w:pPr>
            <w:r w:rsidRPr="008B3802">
              <w:rPr>
                <w:sz w:val="22"/>
                <w:szCs w:val="22"/>
              </w:rPr>
              <w:t>Asfalty i produkty asfaltowe – Oznaczanie penetracji igłą</w:t>
            </w:r>
          </w:p>
        </w:tc>
      </w:tr>
      <w:tr w:rsidR="000635C4" w:rsidRPr="008B3802" w:rsidTr="00921D59">
        <w:tc>
          <w:tcPr>
            <w:tcW w:w="675" w:type="dxa"/>
          </w:tcPr>
          <w:p w:rsidR="000635C4" w:rsidRPr="008B3802" w:rsidRDefault="000635C4" w:rsidP="00A930DE">
            <w:pPr>
              <w:jc w:val="center"/>
              <w:rPr>
                <w:sz w:val="22"/>
                <w:szCs w:val="22"/>
              </w:rPr>
            </w:pPr>
            <w:r w:rsidRPr="008B3802">
              <w:rPr>
                <w:sz w:val="22"/>
                <w:szCs w:val="22"/>
              </w:rPr>
              <w:t>3.</w:t>
            </w:r>
          </w:p>
        </w:tc>
        <w:tc>
          <w:tcPr>
            <w:tcW w:w="1833" w:type="dxa"/>
          </w:tcPr>
          <w:p w:rsidR="000635C4" w:rsidRPr="008B3802" w:rsidRDefault="000635C4" w:rsidP="00A930DE">
            <w:pPr>
              <w:rPr>
                <w:sz w:val="22"/>
                <w:szCs w:val="22"/>
              </w:rPr>
            </w:pPr>
            <w:r w:rsidRPr="008B3802">
              <w:rPr>
                <w:sz w:val="22"/>
                <w:szCs w:val="22"/>
              </w:rPr>
              <w:t>PN-EN 1427</w:t>
            </w:r>
          </w:p>
        </w:tc>
        <w:tc>
          <w:tcPr>
            <w:tcW w:w="6360" w:type="dxa"/>
          </w:tcPr>
          <w:p w:rsidR="000635C4" w:rsidRPr="008B3802" w:rsidRDefault="000635C4" w:rsidP="00A930DE">
            <w:pPr>
              <w:rPr>
                <w:sz w:val="22"/>
                <w:szCs w:val="22"/>
              </w:rPr>
            </w:pPr>
            <w:r w:rsidRPr="008B3802">
              <w:rPr>
                <w:sz w:val="22"/>
                <w:szCs w:val="22"/>
              </w:rPr>
              <w:t>Asfalty i produkty asfaltowe – Oznaczanie temperatury mięknienia – Metoda Pierścień i kula</w:t>
            </w:r>
          </w:p>
        </w:tc>
      </w:tr>
      <w:tr w:rsidR="000635C4" w:rsidRPr="008B3802" w:rsidTr="00921D59">
        <w:tc>
          <w:tcPr>
            <w:tcW w:w="675" w:type="dxa"/>
          </w:tcPr>
          <w:p w:rsidR="000635C4" w:rsidRPr="008B3802" w:rsidRDefault="000635C4" w:rsidP="00A930DE">
            <w:pPr>
              <w:jc w:val="center"/>
              <w:rPr>
                <w:sz w:val="22"/>
                <w:szCs w:val="22"/>
              </w:rPr>
            </w:pPr>
            <w:r w:rsidRPr="008B3802">
              <w:rPr>
                <w:sz w:val="22"/>
                <w:szCs w:val="22"/>
              </w:rPr>
              <w:t>4.</w:t>
            </w:r>
          </w:p>
        </w:tc>
        <w:tc>
          <w:tcPr>
            <w:tcW w:w="1833" w:type="dxa"/>
          </w:tcPr>
          <w:p w:rsidR="000635C4" w:rsidRPr="008B3802" w:rsidRDefault="000635C4" w:rsidP="00A930DE">
            <w:pPr>
              <w:rPr>
                <w:sz w:val="22"/>
                <w:szCs w:val="22"/>
              </w:rPr>
            </w:pPr>
            <w:r w:rsidRPr="008B3802">
              <w:rPr>
                <w:sz w:val="22"/>
                <w:szCs w:val="22"/>
              </w:rPr>
              <w:t>PN-EN 1428</w:t>
            </w:r>
          </w:p>
        </w:tc>
        <w:tc>
          <w:tcPr>
            <w:tcW w:w="6360" w:type="dxa"/>
          </w:tcPr>
          <w:p w:rsidR="000635C4" w:rsidRPr="008B3802" w:rsidRDefault="000635C4" w:rsidP="00A930DE">
            <w:pPr>
              <w:rPr>
                <w:sz w:val="22"/>
                <w:szCs w:val="22"/>
              </w:rPr>
            </w:pPr>
            <w:r w:rsidRPr="008B3802">
              <w:rPr>
                <w:sz w:val="22"/>
                <w:szCs w:val="22"/>
              </w:rPr>
              <w:t>Asfalty i lepiszcza asfaltowe – Oznaczanie zawartości wody w emulsjach asfaltowych – Metoda destylacji azeotropowej</w:t>
            </w:r>
          </w:p>
        </w:tc>
      </w:tr>
      <w:tr w:rsidR="000635C4" w:rsidRPr="008B3802" w:rsidTr="00921D59">
        <w:tc>
          <w:tcPr>
            <w:tcW w:w="675" w:type="dxa"/>
          </w:tcPr>
          <w:p w:rsidR="000635C4" w:rsidRPr="008B3802" w:rsidRDefault="000635C4" w:rsidP="00A930DE">
            <w:pPr>
              <w:jc w:val="center"/>
              <w:rPr>
                <w:sz w:val="22"/>
                <w:szCs w:val="22"/>
              </w:rPr>
            </w:pPr>
            <w:r w:rsidRPr="008B3802">
              <w:rPr>
                <w:sz w:val="22"/>
                <w:szCs w:val="22"/>
              </w:rPr>
              <w:t>5.</w:t>
            </w:r>
          </w:p>
        </w:tc>
        <w:tc>
          <w:tcPr>
            <w:tcW w:w="1833" w:type="dxa"/>
          </w:tcPr>
          <w:p w:rsidR="000635C4" w:rsidRPr="008B3802" w:rsidRDefault="000635C4" w:rsidP="00A930DE">
            <w:pPr>
              <w:rPr>
                <w:sz w:val="22"/>
                <w:szCs w:val="22"/>
              </w:rPr>
            </w:pPr>
            <w:r w:rsidRPr="008B3802">
              <w:rPr>
                <w:sz w:val="22"/>
                <w:szCs w:val="22"/>
              </w:rPr>
              <w:t>PN-EN 1429</w:t>
            </w:r>
          </w:p>
        </w:tc>
        <w:tc>
          <w:tcPr>
            <w:tcW w:w="6360" w:type="dxa"/>
          </w:tcPr>
          <w:p w:rsidR="000635C4" w:rsidRPr="008B3802" w:rsidRDefault="000635C4" w:rsidP="00A930DE">
            <w:pPr>
              <w:rPr>
                <w:sz w:val="22"/>
                <w:szCs w:val="22"/>
              </w:rPr>
            </w:pPr>
            <w:r w:rsidRPr="008B3802">
              <w:rPr>
                <w:sz w:val="22"/>
                <w:szCs w:val="22"/>
              </w:rPr>
              <w:t>Asfalty i lepiszcza asfaltowe – Oznaczanie pozostałości na sicie emulsji asfaltowych oraz trwałości podczas magazynowania metodą pozostałości na sicie</w:t>
            </w:r>
          </w:p>
        </w:tc>
      </w:tr>
      <w:tr w:rsidR="000635C4" w:rsidRPr="008B3802" w:rsidTr="00921D59">
        <w:tc>
          <w:tcPr>
            <w:tcW w:w="675" w:type="dxa"/>
          </w:tcPr>
          <w:p w:rsidR="000635C4" w:rsidRPr="008B3802" w:rsidRDefault="000635C4" w:rsidP="00A930DE">
            <w:pPr>
              <w:jc w:val="center"/>
              <w:rPr>
                <w:sz w:val="22"/>
                <w:szCs w:val="22"/>
              </w:rPr>
            </w:pPr>
            <w:r w:rsidRPr="008B3802">
              <w:rPr>
                <w:sz w:val="22"/>
                <w:szCs w:val="22"/>
              </w:rPr>
              <w:t>6.</w:t>
            </w:r>
          </w:p>
        </w:tc>
        <w:tc>
          <w:tcPr>
            <w:tcW w:w="1833" w:type="dxa"/>
          </w:tcPr>
          <w:p w:rsidR="000635C4" w:rsidRPr="008B3802" w:rsidRDefault="000635C4" w:rsidP="00A930DE">
            <w:pPr>
              <w:rPr>
                <w:sz w:val="22"/>
                <w:szCs w:val="22"/>
              </w:rPr>
            </w:pPr>
            <w:r w:rsidRPr="008B3802">
              <w:rPr>
                <w:sz w:val="22"/>
                <w:szCs w:val="22"/>
              </w:rPr>
              <w:t>PN-EN 1430</w:t>
            </w:r>
          </w:p>
        </w:tc>
        <w:tc>
          <w:tcPr>
            <w:tcW w:w="6360" w:type="dxa"/>
          </w:tcPr>
          <w:p w:rsidR="000635C4" w:rsidRPr="008B3802" w:rsidRDefault="000635C4" w:rsidP="00A930DE">
            <w:pPr>
              <w:rPr>
                <w:sz w:val="22"/>
                <w:szCs w:val="22"/>
              </w:rPr>
            </w:pPr>
            <w:r w:rsidRPr="008B3802">
              <w:rPr>
                <w:sz w:val="22"/>
                <w:szCs w:val="22"/>
              </w:rPr>
              <w:t>Asfalty i produkty asfaltowe – Oznaczanie polarności cząstek w emulsjach asfaltowych</w:t>
            </w:r>
          </w:p>
        </w:tc>
      </w:tr>
      <w:tr w:rsidR="000635C4" w:rsidRPr="008B3802" w:rsidTr="00921D59">
        <w:tc>
          <w:tcPr>
            <w:tcW w:w="675" w:type="dxa"/>
          </w:tcPr>
          <w:p w:rsidR="000635C4" w:rsidRPr="008B3802" w:rsidRDefault="000635C4" w:rsidP="00A930DE">
            <w:pPr>
              <w:jc w:val="center"/>
              <w:rPr>
                <w:sz w:val="22"/>
                <w:szCs w:val="22"/>
              </w:rPr>
            </w:pPr>
            <w:r w:rsidRPr="008B3802">
              <w:rPr>
                <w:sz w:val="22"/>
                <w:szCs w:val="22"/>
              </w:rPr>
              <w:t>7.</w:t>
            </w:r>
          </w:p>
        </w:tc>
        <w:tc>
          <w:tcPr>
            <w:tcW w:w="1833" w:type="dxa"/>
          </w:tcPr>
          <w:p w:rsidR="000635C4" w:rsidRPr="008B3802" w:rsidRDefault="000635C4" w:rsidP="00A930DE">
            <w:pPr>
              <w:rPr>
                <w:sz w:val="22"/>
                <w:szCs w:val="22"/>
              </w:rPr>
            </w:pPr>
            <w:r w:rsidRPr="008B3802">
              <w:rPr>
                <w:sz w:val="22"/>
                <w:szCs w:val="22"/>
              </w:rPr>
              <w:t>PN-EN 1431</w:t>
            </w:r>
          </w:p>
        </w:tc>
        <w:tc>
          <w:tcPr>
            <w:tcW w:w="6360" w:type="dxa"/>
          </w:tcPr>
          <w:p w:rsidR="000635C4" w:rsidRPr="008B3802" w:rsidRDefault="000635C4" w:rsidP="00A930DE">
            <w:pPr>
              <w:rPr>
                <w:sz w:val="22"/>
                <w:szCs w:val="22"/>
              </w:rPr>
            </w:pPr>
            <w:r w:rsidRPr="008B3802">
              <w:rPr>
                <w:sz w:val="22"/>
                <w:szCs w:val="22"/>
              </w:rPr>
              <w:t>Asfalty i produkty asfaltowe – Oznaczanie zawartości asfaltu i olejów destylacyjnych w emulsjach asfaltowych metodą destylacji</w:t>
            </w:r>
          </w:p>
        </w:tc>
      </w:tr>
      <w:tr w:rsidR="000635C4" w:rsidRPr="008B3802" w:rsidTr="00921D59">
        <w:tc>
          <w:tcPr>
            <w:tcW w:w="675" w:type="dxa"/>
          </w:tcPr>
          <w:p w:rsidR="000635C4" w:rsidRPr="008B3802" w:rsidRDefault="000635C4" w:rsidP="00A930DE">
            <w:pPr>
              <w:jc w:val="center"/>
              <w:rPr>
                <w:sz w:val="22"/>
                <w:szCs w:val="22"/>
              </w:rPr>
            </w:pPr>
            <w:r w:rsidRPr="008B3802">
              <w:rPr>
                <w:sz w:val="22"/>
                <w:szCs w:val="22"/>
              </w:rPr>
              <w:t>8.</w:t>
            </w:r>
          </w:p>
        </w:tc>
        <w:tc>
          <w:tcPr>
            <w:tcW w:w="1833" w:type="dxa"/>
          </w:tcPr>
          <w:p w:rsidR="000635C4" w:rsidRPr="008B3802" w:rsidRDefault="000635C4" w:rsidP="00A930DE">
            <w:pPr>
              <w:rPr>
                <w:sz w:val="22"/>
                <w:szCs w:val="22"/>
              </w:rPr>
            </w:pPr>
            <w:r w:rsidRPr="008B3802">
              <w:rPr>
                <w:sz w:val="22"/>
                <w:szCs w:val="22"/>
              </w:rPr>
              <w:t>PN-EN 12272-1</w:t>
            </w:r>
          </w:p>
        </w:tc>
        <w:tc>
          <w:tcPr>
            <w:tcW w:w="6360" w:type="dxa"/>
          </w:tcPr>
          <w:p w:rsidR="000635C4" w:rsidRPr="008B3802" w:rsidRDefault="000635C4" w:rsidP="00A930DE">
            <w:pPr>
              <w:rPr>
                <w:sz w:val="22"/>
                <w:szCs w:val="22"/>
              </w:rPr>
            </w:pPr>
            <w:r w:rsidRPr="008B3802">
              <w:rPr>
                <w:sz w:val="22"/>
                <w:szCs w:val="22"/>
              </w:rPr>
              <w:t>Powierzchniowe utrwalanie – Metody badań – Część 1: Dozowanie i poprzeczny rozkład lepiszcza i kruszywa</w:t>
            </w:r>
          </w:p>
        </w:tc>
      </w:tr>
      <w:tr w:rsidR="000635C4" w:rsidRPr="008B3802" w:rsidTr="00921D59">
        <w:tc>
          <w:tcPr>
            <w:tcW w:w="675" w:type="dxa"/>
          </w:tcPr>
          <w:p w:rsidR="000635C4" w:rsidRPr="008B3802" w:rsidRDefault="000635C4" w:rsidP="00A930DE">
            <w:pPr>
              <w:jc w:val="center"/>
              <w:rPr>
                <w:sz w:val="22"/>
                <w:szCs w:val="22"/>
              </w:rPr>
            </w:pPr>
            <w:r w:rsidRPr="008B3802">
              <w:rPr>
                <w:sz w:val="22"/>
                <w:szCs w:val="22"/>
              </w:rPr>
              <w:t>9.</w:t>
            </w:r>
          </w:p>
        </w:tc>
        <w:tc>
          <w:tcPr>
            <w:tcW w:w="1833" w:type="dxa"/>
          </w:tcPr>
          <w:p w:rsidR="000635C4" w:rsidRPr="008B3802" w:rsidRDefault="000635C4" w:rsidP="00A930DE">
            <w:pPr>
              <w:rPr>
                <w:sz w:val="22"/>
                <w:szCs w:val="22"/>
              </w:rPr>
            </w:pPr>
            <w:r w:rsidRPr="008B3802">
              <w:rPr>
                <w:sz w:val="22"/>
                <w:szCs w:val="22"/>
              </w:rPr>
              <w:t>PN-EN 12591</w:t>
            </w:r>
          </w:p>
        </w:tc>
        <w:tc>
          <w:tcPr>
            <w:tcW w:w="6360" w:type="dxa"/>
          </w:tcPr>
          <w:p w:rsidR="000635C4" w:rsidRPr="008B3802" w:rsidRDefault="000635C4" w:rsidP="00A930DE">
            <w:pPr>
              <w:rPr>
                <w:sz w:val="22"/>
                <w:szCs w:val="22"/>
              </w:rPr>
            </w:pPr>
            <w:r w:rsidRPr="008B3802">
              <w:rPr>
                <w:sz w:val="22"/>
                <w:szCs w:val="22"/>
              </w:rPr>
              <w:t>Asfalty i produkty asfaltowe – Wymagania dla asfaltów drogowych</w:t>
            </w:r>
          </w:p>
        </w:tc>
      </w:tr>
      <w:tr w:rsidR="000635C4" w:rsidRPr="008B3802" w:rsidTr="00921D59">
        <w:tc>
          <w:tcPr>
            <w:tcW w:w="675" w:type="dxa"/>
          </w:tcPr>
          <w:p w:rsidR="000635C4" w:rsidRPr="008B3802" w:rsidRDefault="000635C4" w:rsidP="00A930DE">
            <w:pPr>
              <w:jc w:val="center"/>
              <w:rPr>
                <w:sz w:val="22"/>
                <w:szCs w:val="22"/>
              </w:rPr>
            </w:pPr>
            <w:r w:rsidRPr="008B3802">
              <w:rPr>
                <w:sz w:val="22"/>
                <w:szCs w:val="22"/>
              </w:rPr>
              <w:t>10.</w:t>
            </w:r>
          </w:p>
        </w:tc>
        <w:tc>
          <w:tcPr>
            <w:tcW w:w="1833" w:type="dxa"/>
          </w:tcPr>
          <w:p w:rsidR="000635C4" w:rsidRPr="008B3802" w:rsidRDefault="000635C4" w:rsidP="00A930DE">
            <w:pPr>
              <w:rPr>
                <w:sz w:val="22"/>
                <w:szCs w:val="22"/>
              </w:rPr>
            </w:pPr>
            <w:r w:rsidRPr="008B3802">
              <w:rPr>
                <w:sz w:val="22"/>
                <w:szCs w:val="22"/>
              </w:rPr>
              <w:t>PN-EN 12846</w:t>
            </w:r>
          </w:p>
        </w:tc>
        <w:tc>
          <w:tcPr>
            <w:tcW w:w="6360" w:type="dxa"/>
          </w:tcPr>
          <w:p w:rsidR="000635C4" w:rsidRPr="008B3802" w:rsidRDefault="000635C4" w:rsidP="00A930DE">
            <w:pPr>
              <w:rPr>
                <w:sz w:val="22"/>
                <w:szCs w:val="22"/>
              </w:rPr>
            </w:pPr>
            <w:r w:rsidRPr="008B3802">
              <w:rPr>
                <w:sz w:val="22"/>
                <w:szCs w:val="22"/>
              </w:rPr>
              <w:t>Asfalty i lepiszcza asfaltowe – Oznaczanie czasu wypływu emulsji asfaltowych lepkościomierzem wypływowym</w:t>
            </w:r>
          </w:p>
        </w:tc>
      </w:tr>
      <w:tr w:rsidR="000635C4" w:rsidRPr="008B3802" w:rsidTr="00921D59">
        <w:tc>
          <w:tcPr>
            <w:tcW w:w="675" w:type="dxa"/>
          </w:tcPr>
          <w:p w:rsidR="000635C4" w:rsidRPr="008B3802" w:rsidRDefault="000635C4" w:rsidP="00A930DE">
            <w:pPr>
              <w:jc w:val="center"/>
              <w:rPr>
                <w:sz w:val="22"/>
                <w:szCs w:val="22"/>
              </w:rPr>
            </w:pPr>
            <w:r w:rsidRPr="008B3802">
              <w:rPr>
                <w:sz w:val="22"/>
                <w:szCs w:val="22"/>
              </w:rPr>
              <w:t>11.</w:t>
            </w:r>
          </w:p>
        </w:tc>
        <w:tc>
          <w:tcPr>
            <w:tcW w:w="1833" w:type="dxa"/>
          </w:tcPr>
          <w:p w:rsidR="000635C4" w:rsidRPr="008B3802" w:rsidRDefault="000635C4" w:rsidP="00A930DE">
            <w:pPr>
              <w:rPr>
                <w:sz w:val="22"/>
                <w:szCs w:val="22"/>
              </w:rPr>
            </w:pPr>
            <w:r w:rsidRPr="008B3802">
              <w:rPr>
                <w:sz w:val="22"/>
                <w:szCs w:val="22"/>
              </w:rPr>
              <w:t>PN-EN 12847</w:t>
            </w:r>
          </w:p>
        </w:tc>
        <w:tc>
          <w:tcPr>
            <w:tcW w:w="6360" w:type="dxa"/>
          </w:tcPr>
          <w:p w:rsidR="000635C4" w:rsidRPr="008B3802" w:rsidRDefault="000635C4" w:rsidP="00A930DE">
            <w:pPr>
              <w:rPr>
                <w:sz w:val="22"/>
                <w:szCs w:val="22"/>
              </w:rPr>
            </w:pPr>
            <w:r w:rsidRPr="008B3802">
              <w:rPr>
                <w:sz w:val="22"/>
                <w:szCs w:val="22"/>
              </w:rPr>
              <w:t>Asfalty i lepiszcza asfaltowe – Oznaczanie sedymentacji emulsji asfaltowych</w:t>
            </w:r>
          </w:p>
        </w:tc>
      </w:tr>
      <w:tr w:rsidR="000635C4" w:rsidRPr="008B3802" w:rsidTr="00921D59">
        <w:tc>
          <w:tcPr>
            <w:tcW w:w="675" w:type="dxa"/>
          </w:tcPr>
          <w:p w:rsidR="000635C4" w:rsidRPr="008B3802" w:rsidRDefault="000635C4" w:rsidP="00A930DE">
            <w:pPr>
              <w:jc w:val="center"/>
              <w:rPr>
                <w:sz w:val="22"/>
                <w:szCs w:val="22"/>
              </w:rPr>
            </w:pPr>
            <w:r w:rsidRPr="008B3802">
              <w:rPr>
                <w:sz w:val="22"/>
                <w:szCs w:val="22"/>
              </w:rPr>
              <w:t>12.</w:t>
            </w:r>
          </w:p>
        </w:tc>
        <w:tc>
          <w:tcPr>
            <w:tcW w:w="1833" w:type="dxa"/>
          </w:tcPr>
          <w:p w:rsidR="000635C4" w:rsidRPr="008B3802" w:rsidRDefault="000635C4" w:rsidP="00A930DE">
            <w:pPr>
              <w:rPr>
                <w:sz w:val="22"/>
                <w:szCs w:val="22"/>
              </w:rPr>
            </w:pPr>
            <w:r w:rsidRPr="008B3802">
              <w:rPr>
                <w:sz w:val="22"/>
                <w:szCs w:val="22"/>
              </w:rPr>
              <w:t>PN-EN 12848</w:t>
            </w:r>
          </w:p>
        </w:tc>
        <w:tc>
          <w:tcPr>
            <w:tcW w:w="6360" w:type="dxa"/>
          </w:tcPr>
          <w:p w:rsidR="000635C4" w:rsidRPr="008B3802" w:rsidRDefault="000635C4" w:rsidP="00A930DE">
            <w:pPr>
              <w:rPr>
                <w:sz w:val="22"/>
                <w:szCs w:val="22"/>
              </w:rPr>
            </w:pPr>
            <w:r w:rsidRPr="008B3802">
              <w:rPr>
                <w:sz w:val="22"/>
                <w:szCs w:val="22"/>
              </w:rPr>
              <w:t>Asfalty i lepiszcza asfaltowe – Oznaczanie stabilności emulsji asfaltowych w mieszaninie z cementem</w:t>
            </w:r>
          </w:p>
        </w:tc>
      </w:tr>
      <w:tr w:rsidR="000635C4" w:rsidRPr="008B3802" w:rsidTr="00921D59">
        <w:tc>
          <w:tcPr>
            <w:tcW w:w="675" w:type="dxa"/>
          </w:tcPr>
          <w:p w:rsidR="000635C4" w:rsidRPr="008B3802" w:rsidRDefault="000635C4" w:rsidP="00A930DE">
            <w:pPr>
              <w:jc w:val="center"/>
              <w:rPr>
                <w:sz w:val="22"/>
                <w:szCs w:val="22"/>
              </w:rPr>
            </w:pPr>
            <w:r w:rsidRPr="008B3802">
              <w:rPr>
                <w:sz w:val="22"/>
                <w:szCs w:val="22"/>
              </w:rPr>
              <w:t>13.</w:t>
            </w:r>
          </w:p>
        </w:tc>
        <w:tc>
          <w:tcPr>
            <w:tcW w:w="1833" w:type="dxa"/>
          </w:tcPr>
          <w:p w:rsidR="000635C4" w:rsidRPr="008B3802" w:rsidRDefault="000635C4" w:rsidP="00A930DE">
            <w:pPr>
              <w:rPr>
                <w:sz w:val="22"/>
                <w:szCs w:val="22"/>
              </w:rPr>
            </w:pPr>
            <w:r w:rsidRPr="008B3802">
              <w:rPr>
                <w:sz w:val="22"/>
                <w:szCs w:val="22"/>
              </w:rPr>
              <w:t>PN-EN 12850</w:t>
            </w:r>
          </w:p>
        </w:tc>
        <w:tc>
          <w:tcPr>
            <w:tcW w:w="6360" w:type="dxa"/>
          </w:tcPr>
          <w:p w:rsidR="000635C4" w:rsidRPr="008B3802" w:rsidRDefault="000635C4" w:rsidP="00A930DE">
            <w:pPr>
              <w:rPr>
                <w:sz w:val="22"/>
                <w:szCs w:val="22"/>
              </w:rPr>
            </w:pPr>
            <w:r w:rsidRPr="008B3802">
              <w:rPr>
                <w:sz w:val="22"/>
                <w:szCs w:val="22"/>
              </w:rPr>
              <w:t>Asfalty i lepiszcza asfaltowe – Oznaczanie wartości pH emulsji asfaltowych</w:t>
            </w:r>
          </w:p>
        </w:tc>
      </w:tr>
    </w:tbl>
    <w:p w:rsidR="000635C4" w:rsidRPr="008B3802" w:rsidRDefault="000635C4" w:rsidP="00A930DE">
      <w:pPr>
        <w:rPr>
          <w:sz w:val="22"/>
          <w:szCs w:val="22"/>
        </w:rPr>
      </w:pPr>
    </w:p>
    <w:tbl>
      <w:tblPr>
        <w:tblW w:w="0" w:type="auto"/>
        <w:tblLook w:val="01E0"/>
      </w:tblPr>
      <w:tblGrid>
        <w:gridCol w:w="675"/>
        <w:gridCol w:w="1833"/>
        <w:gridCol w:w="6360"/>
      </w:tblGrid>
      <w:tr w:rsidR="000635C4" w:rsidRPr="008B3802" w:rsidTr="00921D59">
        <w:tc>
          <w:tcPr>
            <w:tcW w:w="675" w:type="dxa"/>
          </w:tcPr>
          <w:p w:rsidR="000635C4" w:rsidRPr="008B3802" w:rsidRDefault="000635C4" w:rsidP="00A930DE">
            <w:pPr>
              <w:jc w:val="center"/>
              <w:rPr>
                <w:sz w:val="22"/>
                <w:szCs w:val="22"/>
              </w:rPr>
            </w:pPr>
            <w:r w:rsidRPr="008B3802">
              <w:rPr>
                <w:sz w:val="22"/>
                <w:szCs w:val="22"/>
              </w:rPr>
              <w:t>14.</w:t>
            </w:r>
          </w:p>
        </w:tc>
        <w:tc>
          <w:tcPr>
            <w:tcW w:w="1833" w:type="dxa"/>
          </w:tcPr>
          <w:p w:rsidR="000635C4" w:rsidRPr="008B3802" w:rsidRDefault="000635C4" w:rsidP="00A930DE">
            <w:pPr>
              <w:rPr>
                <w:sz w:val="22"/>
                <w:szCs w:val="22"/>
              </w:rPr>
            </w:pPr>
            <w:r w:rsidRPr="008B3802">
              <w:rPr>
                <w:sz w:val="22"/>
                <w:szCs w:val="22"/>
              </w:rPr>
              <w:t>PN-EN 13074</w:t>
            </w:r>
          </w:p>
        </w:tc>
        <w:tc>
          <w:tcPr>
            <w:tcW w:w="6360" w:type="dxa"/>
          </w:tcPr>
          <w:p w:rsidR="000635C4" w:rsidRPr="008B3802" w:rsidRDefault="000635C4" w:rsidP="00A930DE">
            <w:pPr>
              <w:rPr>
                <w:sz w:val="22"/>
                <w:szCs w:val="22"/>
              </w:rPr>
            </w:pPr>
            <w:r w:rsidRPr="008B3802">
              <w:rPr>
                <w:sz w:val="22"/>
                <w:szCs w:val="22"/>
              </w:rPr>
              <w:t>Asfalty i lepiszcza asfaltowe – Oznaczanie lepiszczy z emulsji asfaltowych przez odparowanie</w:t>
            </w:r>
          </w:p>
        </w:tc>
      </w:tr>
      <w:tr w:rsidR="000635C4" w:rsidRPr="008B3802" w:rsidTr="00921D59">
        <w:tc>
          <w:tcPr>
            <w:tcW w:w="675" w:type="dxa"/>
          </w:tcPr>
          <w:p w:rsidR="000635C4" w:rsidRPr="008B3802" w:rsidRDefault="000635C4" w:rsidP="00A930DE">
            <w:pPr>
              <w:jc w:val="center"/>
              <w:rPr>
                <w:sz w:val="22"/>
                <w:szCs w:val="22"/>
              </w:rPr>
            </w:pPr>
            <w:r w:rsidRPr="008B3802">
              <w:rPr>
                <w:sz w:val="22"/>
                <w:szCs w:val="22"/>
              </w:rPr>
              <w:t>15.</w:t>
            </w:r>
          </w:p>
        </w:tc>
        <w:tc>
          <w:tcPr>
            <w:tcW w:w="1833" w:type="dxa"/>
          </w:tcPr>
          <w:p w:rsidR="000635C4" w:rsidRPr="008B3802" w:rsidRDefault="000635C4" w:rsidP="00A930DE">
            <w:pPr>
              <w:rPr>
                <w:sz w:val="22"/>
                <w:szCs w:val="22"/>
              </w:rPr>
            </w:pPr>
            <w:r w:rsidRPr="008B3802">
              <w:rPr>
                <w:sz w:val="22"/>
                <w:szCs w:val="22"/>
              </w:rPr>
              <w:t>PN-EN 13075-1</w:t>
            </w:r>
          </w:p>
        </w:tc>
        <w:tc>
          <w:tcPr>
            <w:tcW w:w="6360" w:type="dxa"/>
          </w:tcPr>
          <w:p w:rsidR="000635C4" w:rsidRPr="008B3802" w:rsidRDefault="000635C4" w:rsidP="00A930DE">
            <w:pPr>
              <w:rPr>
                <w:sz w:val="22"/>
                <w:szCs w:val="22"/>
              </w:rPr>
            </w:pPr>
            <w:r w:rsidRPr="008B3802">
              <w:rPr>
                <w:sz w:val="22"/>
                <w:szCs w:val="22"/>
              </w:rPr>
              <w:t>Asfalty i lepiszcza asfaltowe – Badanie rozpadu – Część 1: Oznaczanie indeksu rozpadu kationowych emulsji asfaltowych, metoda z wypełniaczem mineralnym</w:t>
            </w:r>
          </w:p>
        </w:tc>
      </w:tr>
      <w:tr w:rsidR="000635C4" w:rsidRPr="008B3802" w:rsidTr="00921D59">
        <w:tc>
          <w:tcPr>
            <w:tcW w:w="675" w:type="dxa"/>
          </w:tcPr>
          <w:p w:rsidR="000635C4" w:rsidRPr="008B3802" w:rsidRDefault="000635C4" w:rsidP="00A930DE">
            <w:pPr>
              <w:jc w:val="center"/>
              <w:rPr>
                <w:sz w:val="22"/>
                <w:szCs w:val="22"/>
              </w:rPr>
            </w:pPr>
            <w:r w:rsidRPr="008B3802">
              <w:rPr>
                <w:sz w:val="22"/>
                <w:szCs w:val="22"/>
              </w:rPr>
              <w:t>16.</w:t>
            </w:r>
          </w:p>
        </w:tc>
        <w:tc>
          <w:tcPr>
            <w:tcW w:w="1833" w:type="dxa"/>
          </w:tcPr>
          <w:p w:rsidR="000635C4" w:rsidRPr="008B3802" w:rsidRDefault="000635C4" w:rsidP="00A930DE">
            <w:pPr>
              <w:rPr>
                <w:sz w:val="22"/>
                <w:szCs w:val="22"/>
              </w:rPr>
            </w:pPr>
            <w:r w:rsidRPr="008B3802">
              <w:rPr>
                <w:sz w:val="22"/>
                <w:szCs w:val="22"/>
              </w:rPr>
              <w:t>PN-EN 13614</w:t>
            </w:r>
          </w:p>
        </w:tc>
        <w:tc>
          <w:tcPr>
            <w:tcW w:w="6360" w:type="dxa"/>
          </w:tcPr>
          <w:p w:rsidR="000635C4" w:rsidRPr="008B3802" w:rsidRDefault="000635C4" w:rsidP="00A930DE">
            <w:pPr>
              <w:rPr>
                <w:sz w:val="22"/>
                <w:szCs w:val="22"/>
              </w:rPr>
            </w:pPr>
            <w:r w:rsidRPr="008B3802">
              <w:rPr>
                <w:sz w:val="22"/>
                <w:szCs w:val="22"/>
              </w:rPr>
              <w:t>Asfalty i lepiszcza asfaltowe – Oznaczanie przyczepności emulsji bitumicznych przez zanurzenie w wodzie – Metoda z kruszywem</w:t>
            </w:r>
          </w:p>
        </w:tc>
      </w:tr>
      <w:tr w:rsidR="000635C4" w:rsidRPr="008B3802" w:rsidTr="00921D59">
        <w:tc>
          <w:tcPr>
            <w:tcW w:w="675" w:type="dxa"/>
          </w:tcPr>
          <w:p w:rsidR="000635C4" w:rsidRPr="008B3802" w:rsidRDefault="000635C4" w:rsidP="00A930DE">
            <w:pPr>
              <w:jc w:val="center"/>
              <w:rPr>
                <w:sz w:val="22"/>
                <w:szCs w:val="22"/>
              </w:rPr>
            </w:pPr>
            <w:r w:rsidRPr="008B3802">
              <w:rPr>
                <w:sz w:val="22"/>
                <w:szCs w:val="22"/>
              </w:rPr>
              <w:t>17.</w:t>
            </w:r>
          </w:p>
        </w:tc>
        <w:tc>
          <w:tcPr>
            <w:tcW w:w="1833" w:type="dxa"/>
          </w:tcPr>
          <w:p w:rsidR="000635C4" w:rsidRPr="008B3802" w:rsidRDefault="000635C4" w:rsidP="00A930DE">
            <w:pPr>
              <w:rPr>
                <w:sz w:val="22"/>
                <w:szCs w:val="22"/>
              </w:rPr>
            </w:pPr>
            <w:r w:rsidRPr="008B3802">
              <w:rPr>
                <w:sz w:val="22"/>
                <w:szCs w:val="22"/>
              </w:rPr>
              <w:t>PN-EN 13808</w:t>
            </w:r>
          </w:p>
        </w:tc>
        <w:tc>
          <w:tcPr>
            <w:tcW w:w="6360" w:type="dxa"/>
          </w:tcPr>
          <w:p w:rsidR="000635C4" w:rsidRPr="008B3802" w:rsidRDefault="000635C4" w:rsidP="00A930DE">
            <w:pPr>
              <w:rPr>
                <w:sz w:val="22"/>
                <w:szCs w:val="22"/>
              </w:rPr>
            </w:pPr>
            <w:r w:rsidRPr="008B3802">
              <w:rPr>
                <w:sz w:val="22"/>
                <w:szCs w:val="22"/>
              </w:rPr>
              <w:t>Asfalty i lepiszcza asfaltowe – Zasady klasyfikacji kationowych emulsji asfaltowych</w:t>
            </w:r>
          </w:p>
        </w:tc>
      </w:tr>
      <w:tr w:rsidR="000635C4" w:rsidRPr="008B3802" w:rsidTr="00921D59">
        <w:tc>
          <w:tcPr>
            <w:tcW w:w="675" w:type="dxa"/>
          </w:tcPr>
          <w:p w:rsidR="000635C4" w:rsidRPr="008B3802" w:rsidRDefault="000635C4" w:rsidP="00A930DE">
            <w:pPr>
              <w:jc w:val="center"/>
              <w:rPr>
                <w:sz w:val="22"/>
                <w:szCs w:val="22"/>
              </w:rPr>
            </w:pPr>
            <w:r w:rsidRPr="008B3802">
              <w:rPr>
                <w:sz w:val="22"/>
                <w:szCs w:val="22"/>
              </w:rPr>
              <w:t>18.</w:t>
            </w:r>
          </w:p>
        </w:tc>
        <w:tc>
          <w:tcPr>
            <w:tcW w:w="1833" w:type="dxa"/>
          </w:tcPr>
          <w:p w:rsidR="000635C4" w:rsidRPr="008B3802" w:rsidRDefault="000635C4" w:rsidP="00A930DE">
            <w:pPr>
              <w:rPr>
                <w:sz w:val="22"/>
                <w:szCs w:val="22"/>
              </w:rPr>
            </w:pPr>
            <w:r w:rsidRPr="008B3802">
              <w:rPr>
                <w:sz w:val="22"/>
                <w:szCs w:val="22"/>
              </w:rPr>
              <w:t>PN-EN 13398</w:t>
            </w:r>
          </w:p>
        </w:tc>
        <w:tc>
          <w:tcPr>
            <w:tcW w:w="6360" w:type="dxa"/>
          </w:tcPr>
          <w:p w:rsidR="000635C4" w:rsidRPr="008B3802" w:rsidRDefault="000635C4" w:rsidP="00A930DE">
            <w:pPr>
              <w:rPr>
                <w:sz w:val="22"/>
                <w:szCs w:val="22"/>
              </w:rPr>
            </w:pPr>
            <w:r w:rsidRPr="008B3802">
              <w:rPr>
                <w:sz w:val="22"/>
                <w:szCs w:val="22"/>
              </w:rPr>
              <w:t>Asfalty i lepiszcza asfaltowe – Oznaczanie nawrotu sprężystego asfaltów modyfikowanych</w:t>
            </w:r>
          </w:p>
        </w:tc>
      </w:tr>
      <w:tr w:rsidR="000635C4" w:rsidRPr="008B3802" w:rsidTr="00921D59">
        <w:tc>
          <w:tcPr>
            <w:tcW w:w="675" w:type="dxa"/>
          </w:tcPr>
          <w:p w:rsidR="000635C4" w:rsidRPr="008B3802" w:rsidRDefault="000635C4" w:rsidP="00A930DE">
            <w:pPr>
              <w:jc w:val="center"/>
              <w:rPr>
                <w:sz w:val="22"/>
                <w:szCs w:val="22"/>
              </w:rPr>
            </w:pPr>
            <w:r w:rsidRPr="008B3802">
              <w:rPr>
                <w:sz w:val="22"/>
                <w:szCs w:val="22"/>
              </w:rPr>
              <w:t>19.</w:t>
            </w:r>
          </w:p>
        </w:tc>
        <w:tc>
          <w:tcPr>
            <w:tcW w:w="1833" w:type="dxa"/>
          </w:tcPr>
          <w:p w:rsidR="000635C4" w:rsidRPr="008B3802" w:rsidRDefault="000635C4" w:rsidP="00A930DE">
            <w:pPr>
              <w:rPr>
                <w:sz w:val="22"/>
                <w:szCs w:val="22"/>
              </w:rPr>
            </w:pPr>
            <w:r w:rsidRPr="008B3802">
              <w:rPr>
                <w:sz w:val="22"/>
                <w:szCs w:val="22"/>
              </w:rPr>
              <w:t>PN-EN 14023</w:t>
            </w:r>
          </w:p>
        </w:tc>
        <w:tc>
          <w:tcPr>
            <w:tcW w:w="6360" w:type="dxa"/>
          </w:tcPr>
          <w:p w:rsidR="000635C4" w:rsidRPr="008B3802" w:rsidRDefault="000635C4" w:rsidP="00A930DE">
            <w:pPr>
              <w:rPr>
                <w:sz w:val="22"/>
                <w:szCs w:val="22"/>
              </w:rPr>
            </w:pPr>
            <w:r w:rsidRPr="008B3802">
              <w:rPr>
                <w:sz w:val="22"/>
                <w:szCs w:val="22"/>
              </w:rPr>
              <w:t>Asfalty i lepiszcza asfaltowe – Zasady specyfikacji asfaltów modyfikowanych polimerami</w:t>
            </w:r>
          </w:p>
        </w:tc>
      </w:tr>
    </w:tbl>
    <w:p w:rsidR="000635C4" w:rsidRPr="008B3802" w:rsidRDefault="000635C4" w:rsidP="00A930DE">
      <w:pPr>
        <w:pStyle w:val="Nagwek2"/>
        <w:ind w:left="142"/>
        <w:rPr>
          <w:rFonts w:ascii="Times New Roman" w:hAnsi="Times New Roman" w:cs="Times New Roman"/>
          <w:i w:val="0"/>
          <w:sz w:val="22"/>
          <w:szCs w:val="22"/>
        </w:rPr>
      </w:pPr>
      <w:r w:rsidRPr="008B3802">
        <w:rPr>
          <w:rFonts w:ascii="Times New Roman" w:hAnsi="Times New Roman" w:cs="Times New Roman"/>
          <w:i w:val="0"/>
          <w:sz w:val="22"/>
          <w:szCs w:val="22"/>
        </w:rPr>
        <w:t>10.3. Inne dokumenty</w:t>
      </w:r>
    </w:p>
    <w:p w:rsidR="000635C4" w:rsidRPr="008B3802" w:rsidRDefault="000635C4" w:rsidP="00A930DE">
      <w:pPr>
        <w:ind w:left="600" w:hanging="480"/>
        <w:rPr>
          <w:sz w:val="22"/>
          <w:szCs w:val="22"/>
        </w:rPr>
      </w:pPr>
      <w:r w:rsidRPr="008B3802">
        <w:rPr>
          <w:sz w:val="22"/>
          <w:szCs w:val="22"/>
        </w:rPr>
        <w:t>2</w:t>
      </w:r>
      <w:r w:rsidR="0019257D" w:rsidRPr="008B3802">
        <w:rPr>
          <w:sz w:val="22"/>
          <w:szCs w:val="22"/>
        </w:rPr>
        <w:t>0</w:t>
      </w:r>
      <w:r w:rsidRPr="008B3802">
        <w:rPr>
          <w:sz w:val="22"/>
          <w:szCs w:val="22"/>
        </w:rPr>
        <w:t>.</w:t>
      </w:r>
      <w:r w:rsidRPr="008B3802">
        <w:rPr>
          <w:sz w:val="22"/>
          <w:szCs w:val="22"/>
        </w:rPr>
        <w:tab/>
        <w:t>Katalog typowych konstrukcji nawierzchni podatnych i półsztywnych. Generalna Dyrekcja Dróg Publicznych – Instytut Badawczy Dróg i Mostów. Warszawa 1997</w:t>
      </w:r>
    </w:p>
    <w:p w:rsidR="000635C4" w:rsidRPr="008B3802" w:rsidRDefault="0019257D" w:rsidP="00A930DE">
      <w:pPr>
        <w:ind w:left="600" w:hanging="480"/>
        <w:rPr>
          <w:sz w:val="22"/>
          <w:szCs w:val="22"/>
        </w:rPr>
      </w:pPr>
      <w:r w:rsidRPr="008B3802">
        <w:rPr>
          <w:sz w:val="22"/>
          <w:szCs w:val="22"/>
        </w:rPr>
        <w:t>21</w:t>
      </w:r>
      <w:r w:rsidR="000635C4" w:rsidRPr="008B3802">
        <w:rPr>
          <w:sz w:val="22"/>
          <w:szCs w:val="22"/>
        </w:rPr>
        <w:t>.</w:t>
      </w:r>
      <w:r w:rsidR="000635C4" w:rsidRPr="008B3802">
        <w:rPr>
          <w:sz w:val="22"/>
          <w:szCs w:val="22"/>
        </w:rPr>
        <w:tab/>
        <w:t>Badanie połączenia międzywarstwowego próbek laboratoryjnych i z nawierzchni asfaltowej. Instrukcja, Instytut Badawczy Dróg i Mostów. Warszawa (Tekst instrukcji opublikowano w [21])</w:t>
      </w:r>
    </w:p>
    <w:p w:rsidR="000635C4" w:rsidRPr="008B3802" w:rsidRDefault="000635C4" w:rsidP="00A930DE">
      <w:pPr>
        <w:pStyle w:val="Nagwek1"/>
        <w:rPr>
          <w:rFonts w:ascii="Times New Roman" w:hAnsi="Times New Roman" w:cs="Times New Roman"/>
          <w:sz w:val="22"/>
          <w:szCs w:val="22"/>
        </w:rPr>
      </w:pPr>
      <w:bookmarkStart w:id="1043" w:name="_Toc344981403"/>
      <w:r w:rsidRPr="008B3802">
        <w:rPr>
          <w:rFonts w:ascii="Times New Roman" w:hAnsi="Times New Roman" w:cs="Times New Roman"/>
          <w:sz w:val="22"/>
          <w:szCs w:val="22"/>
        </w:rPr>
        <w:t>11. Załącznik</w:t>
      </w:r>
      <w:bookmarkEnd w:id="1043"/>
    </w:p>
    <w:p w:rsidR="000635C4" w:rsidRPr="008B3802" w:rsidRDefault="000635C4" w:rsidP="00A930DE">
      <w:pPr>
        <w:rPr>
          <w:b/>
          <w:sz w:val="22"/>
          <w:szCs w:val="22"/>
        </w:rPr>
      </w:pPr>
      <w:r w:rsidRPr="008B3802">
        <w:rPr>
          <w:b/>
          <w:sz w:val="22"/>
          <w:szCs w:val="22"/>
        </w:rPr>
        <w:t>POŁĄCZENIA MIĘDZYWARSTWOWE – CELE, ZADANIA</w:t>
      </w:r>
      <w:r w:rsidR="000F7E88">
        <w:rPr>
          <w:b/>
          <w:sz w:val="22"/>
          <w:szCs w:val="22"/>
        </w:rPr>
        <w:t xml:space="preserve"> </w:t>
      </w:r>
      <w:r w:rsidRPr="008B3802">
        <w:rPr>
          <w:b/>
          <w:sz w:val="22"/>
          <w:szCs w:val="22"/>
        </w:rPr>
        <w:t>I</w:t>
      </w:r>
      <w:r w:rsidR="000F7E88">
        <w:rPr>
          <w:b/>
          <w:sz w:val="22"/>
          <w:szCs w:val="22"/>
        </w:rPr>
        <w:t xml:space="preserve"> </w:t>
      </w:r>
      <w:r w:rsidRPr="008B3802">
        <w:rPr>
          <w:b/>
          <w:sz w:val="22"/>
          <w:szCs w:val="22"/>
        </w:rPr>
        <w:t>WYKONANIE</w:t>
      </w:r>
    </w:p>
    <w:p w:rsidR="000635C4" w:rsidRPr="008B3802" w:rsidRDefault="000635C4" w:rsidP="00A930DE">
      <w:pPr>
        <w:spacing w:before="120" w:after="120"/>
        <w:rPr>
          <w:sz w:val="22"/>
          <w:szCs w:val="22"/>
        </w:rPr>
      </w:pPr>
      <w:r w:rsidRPr="008B3802">
        <w:rPr>
          <w:sz w:val="22"/>
          <w:szCs w:val="22"/>
        </w:rPr>
        <w:t>(wg K. Błażejowski, S. Styk: Technologia warstw asfaltowych, Wydawnictwa Komunikacji i Łączności, Warszawa 2004)</w:t>
      </w:r>
    </w:p>
    <w:p w:rsidR="000635C4" w:rsidRPr="008B3802" w:rsidRDefault="000635C4" w:rsidP="00A930DE">
      <w:pPr>
        <w:spacing w:after="120"/>
        <w:rPr>
          <w:sz w:val="22"/>
          <w:szCs w:val="22"/>
        </w:rPr>
      </w:pPr>
      <w:r w:rsidRPr="008B3802">
        <w:rPr>
          <w:sz w:val="22"/>
          <w:szCs w:val="22"/>
        </w:rPr>
        <w:t>Definicja</w:t>
      </w:r>
    </w:p>
    <w:p w:rsidR="000635C4" w:rsidRPr="008B3802" w:rsidRDefault="000635C4" w:rsidP="00A930DE">
      <w:pPr>
        <w:ind w:firstLine="709"/>
        <w:rPr>
          <w:sz w:val="22"/>
          <w:szCs w:val="22"/>
        </w:rPr>
      </w:pPr>
      <w:r w:rsidRPr="008B3802">
        <w:rPr>
          <w:sz w:val="22"/>
          <w:szCs w:val="22"/>
        </w:rPr>
        <w:t>Połączenie międzywarstwowe jest zabiegiem wykonanym na placu budowy, mającym na celu trwałe zespolenie warstw nawierzchni drogowej. Zabieg połączenia międzywarstwowego polega na skropieniu warstwy dolnej emulsją asfaltową lub innym lepiszczem (np. asfaltem upłynnionym, który praktycznie znikł z rynku krajowego).</w:t>
      </w:r>
    </w:p>
    <w:p w:rsidR="000635C4" w:rsidRPr="008B3802" w:rsidRDefault="000635C4" w:rsidP="00A930DE">
      <w:pPr>
        <w:spacing w:before="120" w:after="120"/>
        <w:rPr>
          <w:sz w:val="22"/>
          <w:szCs w:val="22"/>
        </w:rPr>
      </w:pPr>
      <w:r w:rsidRPr="008B3802">
        <w:rPr>
          <w:sz w:val="22"/>
          <w:szCs w:val="22"/>
        </w:rPr>
        <w:t>Funkcje</w:t>
      </w:r>
    </w:p>
    <w:p w:rsidR="000635C4" w:rsidRPr="008B3802" w:rsidRDefault="000635C4" w:rsidP="00A930DE">
      <w:pPr>
        <w:ind w:firstLine="709"/>
        <w:rPr>
          <w:sz w:val="22"/>
          <w:szCs w:val="22"/>
        </w:rPr>
      </w:pPr>
      <w:r w:rsidRPr="008B3802">
        <w:rPr>
          <w:sz w:val="22"/>
          <w:szCs w:val="22"/>
        </w:rPr>
        <w:t>Połączenie międzywarstwowe warstw powierzchni spełnia następujące funkcje:</w:t>
      </w:r>
    </w:p>
    <w:p w:rsidR="000635C4" w:rsidRPr="008B3802" w:rsidRDefault="000635C4" w:rsidP="00996D69">
      <w:pPr>
        <w:numPr>
          <w:ilvl w:val="0"/>
          <w:numId w:val="60"/>
        </w:numPr>
        <w:overflowPunct w:val="0"/>
        <w:autoSpaceDE w:val="0"/>
        <w:autoSpaceDN w:val="0"/>
        <w:adjustRightInd w:val="0"/>
        <w:jc w:val="both"/>
        <w:textAlignment w:val="baseline"/>
        <w:rPr>
          <w:sz w:val="22"/>
          <w:szCs w:val="22"/>
        </w:rPr>
      </w:pPr>
      <w:r w:rsidRPr="008B3802">
        <w:rPr>
          <w:sz w:val="22"/>
          <w:szCs w:val="22"/>
        </w:rPr>
        <w:t>zwiększa wytrzymałość zespołu warstw asfaltowych nawierzchni,</w:t>
      </w:r>
    </w:p>
    <w:p w:rsidR="000635C4" w:rsidRPr="008B3802" w:rsidRDefault="000635C4" w:rsidP="00996D69">
      <w:pPr>
        <w:numPr>
          <w:ilvl w:val="0"/>
          <w:numId w:val="60"/>
        </w:numPr>
        <w:overflowPunct w:val="0"/>
        <w:autoSpaceDE w:val="0"/>
        <w:autoSpaceDN w:val="0"/>
        <w:adjustRightInd w:val="0"/>
        <w:jc w:val="both"/>
        <w:textAlignment w:val="baseline"/>
        <w:rPr>
          <w:sz w:val="22"/>
          <w:szCs w:val="22"/>
        </w:rPr>
      </w:pPr>
      <w:r w:rsidRPr="008B3802">
        <w:rPr>
          <w:sz w:val="22"/>
          <w:szCs w:val="22"/>
        </w:rPr>
        <w:t>uniemożliwia penetrację wody między warstwami,</w:t>
      </w:r>
    </w:p>
    <w:p w:rsidR="000635C4" w:rsidRPr="008B3802" w:rsidRDefault="000635C4" w:rsidP="00A930DE">
      <w:pPr>
        <w:rPr>
          <w:sz w:val="22"/>
          <w:szCs w:val="22"/>
        </w:rPr>
      </w:pPr>
      <w:r w:rsidRPr="008B3802">
        <w:rPr>
          <w:sz w:val="22"/>
          <w:szCs w:val="22"/>
        </w:rPr>
        <w:t>więc w konsekwencji zwiększa trwałość całej nawierzchni.</w:t>
      </w:r>
    </w:p>
    <w:p w:rsidR="000635C4" w:rsidRPr="008B3802" w:rsidRDefault="000635C4" w:rsidP="00A930DE">
      <w:pPr>
        <w:rPr>
          <w:sz w:val="22"/>
          <w:szCs w:val="22"/>
        </w:rPr>
      </w:pPr>
      <w:r w:rsidRPr="008B3802">
        <w:rPr>
          <w:sz w:val="22"/>
          <w:szCs w:val="22"/>
        </w:rPr>
        <w:tab/>
        <w:t>Skuteczne połączenie warstw nawierzchni uzyskuje się przez:</w:t>
      </w:r>
    </w:p>
    <w:p w:rsidR="000635C4" w:rsidRPr="008B3802" w:rsidRDefault="000635C4" w:rsidP="00996D69">
      <w:pPr>
        <w:numPr>
          <w:ilvl w:val="0"/>
          <w:numId w:val="61"/>
        </w:numPr>
        <w:overflowPunct w:val="0"/>
        <w:autoSpaceDE w:val="0"/>
        <w:autoSpaceDN w:val="0"/>
        <w:adjustRightInd w:val="0"/>
        <w:jc w:val="both"/>
        <w:textAlignment w:val="baseline"/>
        <w:rPr>
          <w:sz w:val="22"/>
          <w:szCs w:val="22"/>
        </w:rPr>
      </w:pPr>
      <w:r w:rsidRPr="008B3802">
        <w:rPr>
          <w:sz w:val="22"/>
          <w:szCs w:val="22"/>
        </w:rPr>
        <w:t>zazębienie, kiedy ziarna kruszywa z górnej warstwy wchodzą w zagłębienia dolnej warstwy i klinują się w nich,</w:t>
      </w:r>
    </w:p>
    <w:p w:rsidR="000635C4" w:rsidRPr="008B3802" w:rsidRDefault="000635C4" w:rsidP="00996D69">
      <w:pPr>
        <w:numPr>
          <w:ilvl w:val="0"/>
          <w:numId w:val="61"/>
        </w:numPr>
        <w:overflowPunct w:val="0"/>
        <w:autoSpaceDE w:val="0"/>
        <w:autoSpaceDN w:val="0"/>
        <w:adjustRightInd w:val="0"/>
        <w:jc w:val="both"/>
        <w:textAlignment w:val="baseline"/>
        <w:rPr>
          <w:sz w:val="22"/>
          <w:szCs w:val="22"/>
        </w:rPr>
      </w:pPr>
      <w:r w:rsidRPr="008B3802">
        <w:rPr>
          <w:sz w:val="22"/>
          <w:szCs w:val="22"/>
        </w:rPr>
        <w:t>sklejenie, kiedy warstwa lepiszcza przenosi naprężenia pionowe (odrywające) i udział sklejenia jest dominujący przy przenoszeniu sił rozciągających (odspajających).</w:t>
      </w:r>
    </w:p>
    <w:p w:rsidR="000635C4" w:rsidRPr="008B3802" w:rsidRDefault="000635C4" w:rsidP="00A930DE">
      <w:pPr>
        <w:spacing w:before="120" w:after="120"/>
        <w:rPr>
          <w:sz w:val="22"/>
          <w:szCs w:val="22"/>
        </w:rPr>
      </w:pPr>
      <w:r w:rsidRPr="008B3802">
        <w:rPr>
          <w:sz w:val="22"/>
          <w:szCs w:val="22"/>
        </w:rPr>
        <w:t>Emulsje</w:t>
      </w:r>
    </w:p>
    <w:p w:rsidR="000635C4" w:rsidRPr="008B3802" w:rsidRDefault="000635C4" w:rsidP="00A930DE">
      <w:pPr>
        <w:rPr>
          <w:sz w:val="22"/>
          <w:szCs w:val="22"/>
        </w:rPr>
      </w:pPr>
      <w:r w:rsidRPr="008B3802">
        <w:rPr>
          <w:sz w:val="22"/>
          <w:szCs w:val="22"/>
        </w:rPr>
        <w:tab/>
        <w:t>Praktycznie na rynku do skrapiania pozostały jedynie emulsje wodno-asfaltowe. Jeszcze do niedawna stosowano do tego celu emulsje bez specjalnego określenia, że mają to być materiały do połączeń międzywarstwowych. Od pewnego czasu produkuje się już emulsje przeznaczone właśnie do związań międzywarstwowych, według normy PN-EN 13808 oznaczone „ZM”.</w:t>
      </w:r>
    </w:p>
    <w:p w:rsidR="000635C4" w:rsidRPr="008B3802" w:rsidRDefault="000635C4" w:rsidP="00A930DE">
      <w:pPr>
        <w:rPr>
          <w:sz w:val="22"/>
          <w:szCs w:val="22"/>
        </w:rPr>
      </w:pPr>
      <w:r w:rsidRPr="008B3802">
        <w:rPr>
          <w:sz w:val="22"/>
          <w:szCs w:val="22"/>
        </w:rPr>
        <w:tab/>
        <w:t>Dostępne emulsje umożliwiają ich użycie do złączania warstw wykonanych z asfaltów niemodyfikowanych oraz warstw z asfaltów modyfikowanych polimerami, a także do złączania warstw asfaltowych z podbudowami z kruszywa niezwiązanego oraz związanego spoiwem hydraulicznym.</w:t>
      </w:r>
    </w:p>
    <w:p w:rsidR="000635C4" w:rsidRPr="008B3802" w:rsidRDefault="000635C4" w:rsidP="00A930DE">
      <w:pPr>
        <w:spacing w:before="120" w:after="120"/>
        <w:rPr>
          <w:sz w:val="22"/>
          <w:szCs w:val="22"/>
        </w:rPr>
      </w:pPr>
      <w:r w:rsidRPr="008B3802">
        <w:rPr>
          <w:sz w:val="22"/>
          <w:szCs w:val="22"/>
        </w:rPr>
        <w:t>Poprawność wykonania</w:t>
      </w:r>
    </w:p>
    <w:p w:rsidR="000635C4" w:rsidRPr="008B3802" w:rsidRDefault="000635C4" w:rsidP="00A930DE">
      <w:pPr>
        <w:rPr>
          <w:sz w:val="22"/>
          <w:szCs w:val="22"/>
        </w:rPr>
      </w:pPr>
      <w:r w:rsidRPr="008B3802">
        <w:rPr>
          <w:sz w:val="22"/>
          <w:szCs w:val="22"/>
        </w:rPr>
        <w:tab/>
        <w:t>Poprawne wykonanie połączenia międzywarstwowego nadaje nawierzchni pełną wytrzymałość. Należy zdawać sobie sprawę, że źle wykonane połączenie międzywarstwowe (np. z niewłaściwym lepiszczem lub jego niedomiarem względnie nadmiarem) może czasami więcej zaszkodzić niż pomóc.</w:t>
      </w:r>
    </w:p>
    <w:p w:rsidR="000635C4" w:rsidRPr="008B3802" w:rsidRDefault="000635C4" w:rsidP="00A930DE">
      <w:pPr>
        <w:rPr>
          <w:sz w:val="22"/>
          <w:szCs w:val="22"/>
        </w:rPr>
      </w:pPr>
      <w:r w:rsidRPr="008B3802">
        <w:rPr>
          <w:sz w:val="22"/>
          <w:szCs w:val="22"/>
        </w:rPr>
        <w:tab/>
        <w:t>Na skutek błędnego wykonania połączeń międzywarstwowych mogą wystąpić następujące problemy:</w:t>
      </w:r>
    </w:p>
    <w:p w:rsidR="000635C4" w:rsidRPr="008B3802" w:rsidRDefault="000635C4" w:rsidP="00996D69">
      <w:pPr>
        <w:numPr>
          <w:ilvl w:val="0"/>
          <w:numId w:val="62"/>
        </w:numPr>
        <w:overflowPunct w:val="0"/>
        <w:autoSpaceDE w:val="0"/>
        <w:autoSpaceDN w:val="0"/>
        <w:adjustRightInd w:val="0"/>
        <w:jc w:val="both"/>
        <w:textAlignment w:val="baseline"/>
        <w:rPr>
          <w:sz w:val="22"/>
          <w:szCs w:val="22"/>
        </w:rPr>
      </w:pPr>
      <w:r w:rsidRPr="008B3802">
        <w:rPr>
          <w:sz w:val="22"/>
          <w:szCs w:val="22"/>
        </w:rPr>
        <w:t>całkowity brak związania warstw, powodujący możliwość przesuwania się warstw,</w:t>
      </w:r>
    </w:p>
    <w:p w:rsidR="000635C4" w:rsidRPr="008B3802" w:rsidRDefault="000635C4" w:rsidP="00996D69">
      <w:pPr>
        <w:numPr>
          <w:ilvl w:val="0"/>
          <w:numId w:val="62"/>
        </w:numPr>
        <w:overflowPunct w:val="0"/>
        <w:autoSpaceDE w:val="0"/>
        <w:autoSpaceDN w:val="0"/>
        <w:adjustRightInd w:val="0"/>
        <w:jc w:val="both"/>
        <w:textAlignment w:val="baseline"/>
        <w:rPr>
          <w:sz w:val="22"/>
          <w:szCs w:val="22"/>
        </w:rPr>
      </w:pPr>
      <w:r w:rsidRPr="008B3802">
        <w:rPr>
          <w:sz w:val="22"/>
          <w:szCs w:val="22"/>
        </w:rPr>
        <w:t>lepiszcze w związaniu jest zbyt miękkie i warstwa górna przesuwa się po dolnej, co powoduje pękanie i odkształcanie się górnej warstwy,</w:t>
      </w:r>
    </w:p>
    <w:p w:rsidR="000635C4" w:rsidRPr="008B3802" w:rsidRDefault="000635C4" w:rsidP="00996D69">
      <w:pPr>
        <w:numPr>
          <w:ilvl w:val="0"/>
          <w:numId w:val="62"/>
        </w:numPr>
        <w:overflowPunct w:val="0"/>
        <w:autoSpaceDE w:val="0"/>
        <w:autoSpaceDN w:val="0"/>
        <w:adjustRightInd w:val="0"/>
        <w:jc w:val="both"/>
        <w:textAlignment w:val="baseline"/>
        <w:rPr>
          <w:sz w:val="22"/>
          <w:szCs w:val="22"/>
        </w:rPr>
      </w:pPr>
      <w:r w:rsidRPr="008B3802">
        <w:rPr>
          <w:sz w:val="22"/>
          <w:szCs w:val="22"/>
        </w:rPr>
        <w:t>zbyt dużo jest lepiszcza w związaniu i oprócz poślizgu górnej warstwy, lepiszcze „wypacane” jest na wierzch górnej warstwy,</w:t>
      </w:r>
    </w:p>
    <w:p w:rsidR="000635C4" w:rsidRPr="008B3802" w:rsidRDefault="000635C4" w:rsidP="00996D69">
      <w:pPr>
        <w:numPr>
          <w:ilvl w:val="0"/>
          <w:numId w:val="62"/>
        </w:numPr>
        <w:overflowPunct w:val="0"/>
        <w:autoSpaceDE w:val="0"/>
        <w:autoSpaceDN w:val="0"/>
        <w:adjustRightInd w:val="0"/>
        <w:jc w:val="both"/>
        <w:textAlignment w:val="baseline"/>
        <w:rPr>
          <w:sz w:val="22"/>
          <w:szCs w:val="22"/>
        </w:rPr>
      </w:pPr>
      <w:r w:rsidRPr="008B3802">
        <w:rPr>
          <w:sz w:val="22"/>
          <w:szCs w:val="22"/>
        </w:rPr>
        <w:t xml:space="preserve">w mieszankach o grubym uziarnieniu (głównie w podbudowach), jest zbyt mało zaprawy w mieszance, co skutkuje powstaniem powierzchni kontaktowych tylko między grysami dolnej i górnej warstwy – sklejenie występuje na mniejszej powierzchni; przypadek ten może wystąpić także, jeśli mieszanka jest rozsegregowana (najczęściej w mieszankach o uziarnieniu powyżej </w:t>
      </w:r>
      <w:smartTag w:uri="urn:schemas-microsoft-com:office:smarttags" w:element="metricconverter">
        <w:smartTagPr>
          <w:attr w:name="ProductID" w:val="20 mm"/>
        </w:smartTagPr>
        <w:r w:rsidRPr="008B3802">
          <w:rPr>
            <w:sz w:val="22"/>
            <w:szCs w:val="22"/>
          </w:rPr>
          <w:t>20 mm</w:t>
        </w:r>
      </w:smartTag>
      <w:r w:rsidRPr="008B3802">
        <w:rPr>
          <w:sz w:val="22"/>
          <w:szCs w:val="22"/>
        </w:rPr>
        <w:t>).</w:t>
      </w:r>
    </w:p>
    <w:p w:rsidR="000635C4" w:rsidRPr="008B3802" w:rsidRDefault="000635C4" w:rsidP="00A930DE">
      <w:pPr>
        <w:ind w:firstLine="709"/>
        <w:rPr>
          <w:sz w:val="22"/>
          <w:szCs w:val="22"/>
        </w:rPr>
      </w:pPr>
      <w:r w:rsidRPr="008B3802">
        <w:rPr>
          <w:sz w:val="22"/>
          <w:szCs w:val="22"/>
        </w:rPr>
        <w:t>Na skutek niewłaściwego związania zwiększają się naprężenia w dolnej strefie warstw asfaltowych.</w:t>
      </w:r>
    </w:p>
    <w:p w:rsidR="000635C4" w:rsidRPr="008B3802" w:rsidRDefault="000635C4" w:rsidP="00A930DE">
      <w:pPr>
        <w:ind w:firstLine="709"/>
        <w:rPr>
          <w:sz w:val="22"/>
          <w:szCs w:val="22"/>
        </w:rPr>
      </w:pPr>
      <w:r w:rsidRPr="008B3802">
        <w:rPr>
          <w:sz w:val="22"/>
          <w:szCs w:val="22"/>
        </w:rPr>
        <w:t>Z punktu widzenia żywotności zmęczeniowej całej konstrukcji nawierzchni, większe znaczenie ma dobre związanie między dolnymi warstwami (podbudowa i warstwa wiążąca), niż między wyżej leżącymi warstwami (wiążącą i ścieralną), których związanie ma znaczenie raczej dla zapobieżenia odkształceniom powierzchniowym (sfalowaniom i koleinom).</w:t>
      </w:r>
    </w:p>
    <w:p w:rsidR="000635C4" w:rsidRPr="008B3802" w:rsidRDefault="000635C4" w:rsidP="00A930DE">
      <w:pPr>
        <w:spacing w:before="120" w:after="120"/>
        <w:rPr>
          <w:sz w:val="22"/>
          <w:szCs w:val="22"/>
        </w:rPr>
      </w:pPr>
      <w:r w:rsidRPr="008B3802">
        <w:rPr>
          <w:sz w:val="22"/>
          <w:szCs w:val="22"/>
        </w:rPr>
        <w:t>Zalecenia wykonawcze</w:t>
      </w:r>
    </w:p>
    <w:p w:rsidR="000635C4" w:rsidRPr="008B3802" w:rsidRDefault="000635C4" w:rsidP="00A930DE">
      <w:pPr>
        <w:rPr>
          <w:sz w:val="22"/>
          <w:szCs w:val="22"/>
        </w:rPr>
      </w:pPr>
      <w:r w:rsidRPr="008B3802">
        <w:rPr>
          <w:sz w:val="22"/>
          <w:szCs w:val="22"/>
        </w:rPr>
        <w:tab/>
        <w:t>Związanie warstw asfaltowych wykonywane w miesiącach o niskiej temperaturze powietrza jest zwykle mniej skuteczne niż wykonywane podczas dobrej pogody. Znaczenie ma niska temperatura warstwy dolnej i szybkie wychładzanie układanej gorącej warstwy, co zmniejsza szanse na dobre zazębienie warstw. Niekorzystnym czynnikiem atmosferycznym może być duża wilgotność powietrza (np. jesienią), co wpływa na wilgotność powierzchni dolnej warstwy i utrudnione odparowanie wody z emulsji asfaltowej.</w:t>
      </w:r>
    </w:p>
    <w:p w:rsidR="000635C4" w:rsidRPr="008B3802" w:rsidRDefault="000635C4" w:rsidP="00A930DE">
      <w:pPr>
        <w:rPr>
          <w:sz w:val="22"/>
          <w:szCs w:val="22"/>
        </w:rPr>
      </w:pPr>
      <w:r w:rsidRPr="008B3802">
        <w:rPr>
          <w:sz w:val="22"/>
          <w:szCs w:val="22"/>
        </w:rPr>
        <w:tab/>
        <w:t>Przy skrapianiu należy przyjmować właściwy rodzaj emulsji, odpowiednią ilość lepiszcza i zastosować równomierność skropienia.</w:t>
      </w:r>
    </w:p>
    <w:p w:rsidR="000635C4" w:rsidRPr="008B3802" w:rsidRDefault="000635C4" w:rsidP="00A930DE">
      <w:pPr>
        <w:rPr>
          <w:sz w:val="22"/>
          <w:szCs w:val="22"/>
        </w:rPr>
      </w:pPr>
      <w:r w:rsidRPr="008B3802">
        <w:rPr>
          <w:sz w:val="22"/>
          <w:szCs w:val="22"/>
        </w:rPr>
        <w:tab/>
        <w:t>Przy używaniu do skropienia emulsji modyfikowanej zaleca się po rozpadzie emulsji zastosować posypkę z grysu 2/5 mm dla ochrony warstwy lepiszcza przed ruchem technologicznym, gdyż po rozpadzie emulsji warstwa asfaltu modyfikowanego przykleja się do opon pojazdów, co niszczy skropienie i zanieczyszcza pojazdy.</w:t>
      </w:r>
    </w:p>
    <w:p w:rsidR="000635C4" w:rsidRPr="008B3802" w:rsidRDefault="000635C4" w:rsidP="00A930DE">
      <w:pPr>
        <w:rPr>
          <w:sz w:val="22"/>
          <w:szCs w:val="22"/>
        </w:rPr>
      </w:pPr>
      <w:r w:rsidRPr="008B3802">
        <w:rPr>
          <w:sz w:val="22"/>
          <w:szCs w:val="22"/>
        </w:rPr>
        <w:tab/>
        <w:t>Przed skropieniem betonu cementowego emulsją asfaltową warto „zrosić” jego powierzchnię wodą, gdyż zawsze wchłania on trochę wody i prewencyjne zroszenie zapobiegnie sztucznemu odciągnięciu wody z emulsji. Takie zroszenie wodą powinno odbyć się co najmniej kilka godzin przed skropieniem emulsją.</w:t>
      </w:r>
    </w:p>
    <w:p w:rsidR="000635C4" w:rsidRPr="008B3802" w:rsidRDefault="000635C4" w:rsidP="00A930DE">
      <w:pPr>
        <w:rPr>
          <w:sz w:val="22"/>
          <w:szCs w:val="22"/>
        </w:rPr>
      </w:pPr>
      <w:r w:rsidRPr="008B3802">
        <w:rPr>
          <w:sz w:val="22"/>
          <w:szCs w:val="22"/>
        </w:rPr>
        <w:tab/>
        <w:t>Najlepsze efekty pod względem jednorodności skrapiania i dokładności dozowania dają typowe skrapiarki do emulsji stosowane zwykle do powierzchniowych utrwaleń.</w:t>
      </w:r>
    </w:p>
    <w:p w:rsidR="000635C4" w:rsidRPr="008B3802" w:rsidRDefault="000635C4" w:rsidP="00A930DE">
      <w:pPr>
        <w:rPr>
          <w:sz w:val="22"/>
          <w:szCs w:val="22"/>
        </w:rPr>
      </w:pPr>
      <w:r w:rsidRPr="008B3802">
        <w:rPr>
          <w:sz w:val="22"/>
          <w:szCs w:val="22"/>
        </w:rPr>
        <w:tab/>
        <w:t>Jeśli w ciągu 24 godzin od skropienia podbudowy nieasfaltowej lub podłoża na powierzchni znajduje się jeszcze nadmiar lepiszcza, to należy je „zneutralizować” przez rozsypanie piasku, który je wchłonie.</w:t>
      </w:r>
    </w:p>
    <w:p w:rsidR="005F50BF" w:rsidRPr="008B3802" w:rsidRDefault="005F50BF" w:rsidP="00A930DE">
      <w:pPr>
        <w:ind w:left="709"/>
        <w:rPr>
          <w:sz w:val="22"/>
          <w:szCs w:val="22"/>
        </w:rPr>
      </w:pPr>
    </w:p>
    <w:p w:rsidR="000A6930" w:rsidRDefault="000A6930">
      <w:pPr>
        <w:spacing w:after="200" w:line="276" w:lineRule="auto"/>
        <w:rPr>
          <w:sz w:val="22"/>
          <w:szCs w:val="22"/>
          <w:lang w:eastAsia="pl-PL"/>
        </w:rPr>
      </w:pPr>
      <w:r>
        <w:rPr>
          <w:sz w:val="22"/>
          <w:szCs w:val="22"/>
          <w:lang w:eastAsia="pl-PL"/>
        </w:rPr>
        <w:br w:type="page"/>
      </w:r>
    </w:p>
    <w:p w:rsidR="009710DC" w:rsidRPr="008B3802" w:rsidRDefault="009710DC" w:rsidP="00A930DE">
      <w:pPr>
        <w:tabs>
          <w:tab w:val="left" w:pos="1909"/>
        </w:tabs>
        <w:rPr>
          <w:sz w:val="22"/>
          <w:szCs w:val="22"/>
          <w:lang w:eastAsia="pl-PL"/>
        </w:rPr>
      </w:pPr>
    </w:p>
    <w:p w:rsidR="004470D8" w:rsidRPr="008B3802" w:rsidRDefault="004470D8" w:rsidP="004470D8">
      <w:pPr>
        <w:pStyle w:val="spistreci"/>
        <w:tabs>
          <w:tab w:val="clear" w:pos="4536"/>
          <w:tab w:val="clear" w:pos="9072"/>
        </w:tabs>
        <w:ind w:left="0"/>
        <w:jc w:val="both"/>
        <w:rPr>
          <w:rFonts w:ascii="Times New Roman" w:hAnsi="Times New Roman"/>
          <w:sz w:val="22"/>
          <w:szCs w:val="22"/>
        </w:rPr>
      </w:pPr>
      <w:bookmarkStart w:id="1044" w:name="_Toc236626155"/>
      <w:bookmarkStart w:id="1045" w:name="_Toc344981393"/>
      <w:bookmarkStart w:id="1046" w:name="_Toc196470371"/>
      <w:r w:rsidRPr="008B3802">
        <w:rPr>
          <w:rFonts w:ascii="Times New Roman" w:hAnsi="Times New Roman"/>
          <w:sz w:val="22"/>
          <w:szCs w:val="22"/>
        </w:rPr>
        <w:t>D - 04.04.02.</w:t>
      </w:r>
      <w:r w:rsidR="005E008E" w:rsidRPr="008B3802">
        <w:rPr>
          <w:rFonts w:ascii="Times New Roman" w:hAnsi="Times New Roman"/>
          <w:sz w:val="22"/>
          <w:szCs w:val="22"/>
        </w:rPr>
        <w:t>b</w:t>
      </w:r>
      <w:r w:rsidRPr="008B3802">
        <w:rPr>
          <w:rFonts w:ascii="Times New Roman" w:hAnsi="Times New Roman"/>
          <w:sz w:val="22"/>
          <w:szCs w:val="22"/>
        </w:rPr>
        <w:t xml:space="preserve"> PODBUDOWA Z MIESZANKI KRUSZYWA NIEZWIĄZANEGO</w:t>
      </w:r>
      <w:bookmarkEnd w:id="1046"/>
    </w:p>
    <w:p w:rsidR="004470D8" w:rsidRPr="008B3802" w:rsidRDefault="004470D8" w:rsidP="004470D8">
      <w:pPr>
        <w:pStyle w:val="Nagwek1"/>
        <w:jc w:val="both"/>
        <w:rPr>
          <w:rFonts w:ascii="Times New Roman" w:hAnsi="Times New Roman" w:cs="Times New Roman"/>
          <w:sz w:val="22"/>
          <w:szCs w:val="22"/>
        </w:rPr>
      </w:pPr>
    </w:p>
    <w:p w:rsidR="004470D8" w:rsidRPr="008B3802" w:rsidRDefault="004470D8" w:rsidP="004470D8">
      <w:pPr>
        <w:pStyle w:val="Nagwek1"/>
        <w:jc w:val="both"/>
        <w:rPr>
          <w:rFonts w:ascii="Times New Roman" w:hAnsi="Times New Roman" w:cs="Times New Roman"/>
          <w:sz w:val="22"/>
          <w:szCs w:val="22"/>
        </w:rPr>
      </w:pPr>
      <w:r w:rsidRPr="008B3802">
        <w:rPr>
          <w:rFonts w:ascii="Times New Roman" w:hAnsi="Times New Roman" w:cs="Times New Roman"/>
          <w:sz w:val="22"/>
          <w:szCs w:val="22"/>
        </w:rPr>
        <w:t xml:space="preserve">1. </w:t>
      </w:r>
      <w:bookmarkEnd w:id="1044"/>
      <w:r w:rsidRPr="008B3802">
        <w:rPr>
          <w:rFonts w:ascii="Times New Roman" w:hAnsi="Times New Roman" w:cs="Times New Roman"/>
          <w:sz w:val="22"/>
          <w:szCs w:val="22"/>
        </w:rPr>
        <w:t>Wstęp</w:t>
      </w:r>
      <w:bookmarkEnd w:id="1045"/>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1.1. Przedmiot ST</w:t>
      </w:r>
    </w:p>
    <w:p w:rsidR="004470D8" w:rsidRPr="008B3802" w:rsidRDefault="004470D8" w:rsidP="004470D8">
      <w:pPr>
        <w:pStyle w:val="Standardowytekst"/>
        <w:rPr>
          <w:sz w:val="22"/>
          <w:szCs w:val="22"/>
        </w:rPr>
      </w:pPr>
      <w:r w:rsidRPr="008B3802">
        <w:rPr>
          <w:sz w:val="22"/>
          <w:szCs w:val="22"/>
        </w:rPr>
        <w:tab/>
        <w:t xml:space="preserve">Przedmiotem niniejszej specyfikacji technicznej (ST) są wymagania dotyczące wykonania i odbioru robót związanych z wykonaniem podbudowy z mieszanki kruszywa niezwiązanego na zadaniu pn.: </w:t>
      </w:r>
      <w:r w:rsidR="00BF3069" w:rsidRPr="008B3802">
        <w:rPr>
          <w:b/>
          <w:sz w:val="22"/>
          <w:szCs w:val="22"/>
        </w:rPr>
        <w:t>„</w:t>
      </w:r>
      <w:r w:rsidR="006B1C71">
        <w:rPr>
          <w:b/>
          <w:sz w:val="22"/>
          <w:szCs w:val="22"/>
        </w:rPr>
        <w:t>Przebudowa ul. Paderewskiego we Wrześni</w:t>
      </w:r>
      <w:r w:rsidR="00BF3069" w:rsidRPr="008B3802">
        <w:rPr>
          <w:b/>
          <w:sz w:val="22"/>
          <w:szCs w:val="22"/>
        </w:rPr>
        <w:t>”</w:t>
      </w:r>
      <w:r w:rsidR="00BF3069" w:rsidRPr="008B3802">
        <w:rPr>
          <w:bCs/>
          <w:iCs/>
          <w:noProof/>
          <w:sz w:val="22"/>
          <w:szCs w:val="22"/>
        </w:rPr>
        <w:t>.</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1.2. Zakres stosowania ST</w:t>
      </w:r>
    </w:p>
    <w:p w:rsidR="004470D8" w:rsidRPr="008B3802" w:rsidRDefault="004470D8" w:rsidP="004470D8">
      <w:pPr>
        <w:jc w:val="both"/>
        <w:rPr>
          <w:sz w:val="22"/>
          <w:szCs w:val="22"/>
        </w:rPr>
      </w:pPr>
      <w:r w:rsidRPr="008B3802">
        <w:rPr>
          <w:sz w:val="22"/>
          <w:szCs w:val="22"/>
        </w:rPr>
        <w:tab/>
        <w:t>Specyfikacje Techniczne są stosowane jako dokument przetargowy i kontraktowy przy zlecaniu i realizacji Robót wymienionych w p.1.1.</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1.3. Zakres robót objętych ST</w:t>
      </w:r>
    </w:p>
    <w:p w:rsidR="004470D8" w:rsidRPr="008B3802" w:rsidRDefault="004470D8" w:rsidP="004470D8">
      <w:pPr>
        <w:jc w:val="both"/>
        <w:rPr>
          <w:sz w:val="22"/>
          <w:szCs w:val="22"/>
        </w:rPr>
      </w:pPr>
      <w:r w:rsidRPr="008B3802">
        <w:rPr>
          <w:sz w:val="22"/>
          <w:szCs w:val="22"/>
        </w:rPr>
        <w:tab/>
        <w:t>Ustalenia zawarte w niniejszej specyfikacji dotyczą zasad prowadzenia robót związanych z wykonaniem i odbiorem podbudowy z mieszanki kruszywa niezwiązanego, tj. ziarnistego materiału o określonym składzie, w procesie technologicznym, polegającym na odpowiednim zagęszczeniu przy optymalnej wilgotności mieszanki.</w:t>
      </w:r>
    </w:p>
    <w:p w:rsidR="004470D8" w:rsidRPr="008B3802" w:rsidRDefault="004470D8" w:rsidP="004470D8">
      <w:pPr>
        <w:jc w:val="both"/>
        <w:rPr>
          <w:sz w:val="22"/>
          <w:szCs w:val="22"/>
        </w:rPr>
      </w:pPr>
      <w:r w:rsidRPr="008B3802">
        <w:rPr>
          <w:sz w:val="22"/>
          <w:szCs w:val="22"/>
        </w:rPr>
        <w:tab/>
        <w:t>Mieszanka niezwiązana może być wytworzona z kruszyw naturalnych, sztucznych, kruszyw z recyklingu oraz mieszanin tych kruszyw w określonych proporcjach.</w:t>
      </w:r>
    </w:p>
    <w:p w:rsidR="004470D8" w:rsidRPr="008B3802" w:rsidRDefault="004470D8" w:rsidP="004470D8">
      <w:pPr>
        <w:jc w:val="both"/>
        <w:rPr>
          <w:sz w:val="22"/>
          <w:szCs w:val="22"/>
        </w:rPr>
      </w:pPr>
      <w:r w:rsidRPr="008B3802">
        <w:rPr>
          <w:sz w:val="22"/>
          <w:szCs w:val="22"/>
        </w:rPr>
        <w:tab/>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1.4. Określenia podstawowe</w:t>
      </w:r>
    </w:p>
    <w:p w:rsidR="004470D8" w:rsidRPr="008B3802" w:rsidRDefault="004470D8" w:rsidP="004470D8">
      <w:pPr>
        <w:pStyle w:val="Bezodstpw"/>
        <w:jc w:val="both"/>
        <w:rPr>
          <w:rFonts w:ascii="Times New Roman" w:hAnsi="Times New Roman"/>
          <w:sz w:val="22"/>
          <w:szCs w:val="22"/>
        </w:rPr>
      </w:pPr>
      <w:r w:rsidRPr="008B3802">
        <w:rPr>
          <w:rFonts w:ascii="Times New Roman" w:hAnsi="Times New Roman"/>
          <w:b/>
          <w:sz w:val="22"/>
          <w:szCs w:val="22"/>
        </w:rPr>
        <w:t>1.4.1.</w:t>
      </w:r>
      <w:r w:rsidRPr="008B3802">
        <w:rPr>
          <w:rFonts w:ascii="Times New Roman" w:hAnsi="Times New Roman"/>
          <w:sz w:val="22"/>
          <w:szCs w:val="22"/>
        </w:rPr>
        <w:t xml:space="preserve"> Mieszanka niezwiązana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rsidR="004470D8" w:rsidRPr="008B3802" w:rsidRDefault="004470D8" w:rsidP="004470D8">
      <w:pPr>
        <w:pStyle w:val="Bezodstpw"/>
        <w:spacing w:before="120"/>
        <w:jc w:val="both"/>
        <w:rPr>
          <w:rFonts w:ascii="Times New Roman" w:hAnsi="Times New Roman"/>
          <w:sz w:val="22"/>
          <w:szCs w:val="22"/>
        </w:rPr>
      </w:pPr>
      <w:r w:rsidRPr="008B3802">
        <w:rPr>
          <w:rFonts w:ascii="Times New Roman" w:hAnsi="Times New Roman"/>
          <w:b/>
          <w:sz w:val="22"/>
          <w:szCs w:val="22"/>
        </w:rPr>
        <w:t>1.4.2.</w:t>
      </w:r>
      <w:r w:rsidRPr="008B3802">
        <w:rPr>
          <w:rFonts w:ascii="Times New Roman" w:hAnsi="Times New Roman"/>
          <w:sz w:val="22"/>
          <w:szCs w:val="22"/>
        </w:rPr>
        <w:t xml:space="preserve"> Kategoria – charakterystyczny poziom właściwości kruszywa lub mieszanki niezwiązanej, wyrażony, jako przedział wartości lub wartość graniczna. Nie ma zależności pomiędzy kategoriami różnych właściwości.</w:t>
      </w:r>
    </w:p>
    <w:p w:rsidR="004470D8" w:rsidRPr="008B3802" w:rsidRDefault="004470D8" w:rsidP="004470D8">
      <w:pPr>
        <w:pStyle w:val="Bezodstpw"/>
        <w:spacing w:before="120"/>
        <w:jc w:val="both"/>
        <w:rPr>
          <w:rFonts w:ascii="Times New Roman" w:hAnsi="Times New Roman"/>
          <w:sz w:val="22"/>
          <w:szCs w:val="22"/>
        </w:rPr>
      </w:pPr>
      <w:r w:rsidRPr="008B3802">
        <w:rPr>
          <w:rFonts w:ascii="Times New Roman" w:hAnsi="Times New Roman"/>
          <w:b/>
          <w:sz w:val="22"/>
          <w:szCs w:val="22"/>
        </w:rPr>
        <w:t>1.4.3.</w:t>
      </w:r>
      <w:r w:rsidRPr="008B3802">
        <w:rPr>
          <w:rFonts w:ascii="Times New Roman" w:hAnsi="Times New Roman"/>
          <w:sz w:val="22"/>
          <w:szCs w:val="22"/>
        </w:rPr>
        <w:t xml:space="preserve"> Kruszywo – materiał ziarnisty stosowany w budownictwie, który może być naturalny, sztuczny lub z recyklingu.</w:t>
      </w:r>
    </w:p>
    <w:p w:rsidR="004470D8" w:rsidRPr="008B3802" w:rsidRDefault="004470D8" w:rsidP="004470D8">
      <w:pPr>
        <w:pStyle w:val="Bezodstpw"/>
        <w:spacing w:before="120"/>
        <w:jc w:val="both"/>
        <w:rPr>
          <w:rFonts w:ascii="Times New Roman" w:hAnsi="Times New Roman"/>
          <w:sz w:val="22"/>
          <w:szCs w:val="22"/>
        </w:rPr>
      </w:pPr>
      <w:r w:rsidRPr="008B3802">
        <w:rPr>
          <w:rFonts w:ascii="Times New Roman" w:hAnsi="Times New Roman"/>
          <w:b/>
          <w:sz w:val="22"/>
          <w:szCs w:val="22"/>
        </w:rPr>
        <w:t>1.4.4.</w:t>
      </w:r>
      <w:r w:rsidRPr="008B3802">
        <w:rPr>
          <w:rFonts w:ascii="Times New Roman" w:hAnsi="Times New Roman"/>
          <w:sz w:val="22"/>
          <w:szCs w:val="22"/>
        </w:rPr>
        <w:t xml:space="preserve">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rsidR="004470D8" w:rsidRPr="008B3802" w:rsidRDefault="004470D8" w:rsidP="004470D8">
      <w:pPr>
        <w:pStyle w:val="Bezodstpw"/>
        <w:spacing w:before="120"/>
        <w:jc w:val="both"/>
        <w:rPr>
          <w:rFonts w:ascii="Times New Roman" w:hAnsi="Times New Roman"/>
          <w:sz w:val="22"/>
          <w:szCs w:val="22"/>
        </w:rPr>
      </w:pPr>
      <w:r w:rsidRPr="008B3802">
        <w:rPr>
          <w:rFonts w:ascii="Times New Roman" w:hAnsi="Times New Roman"/>
          <w:b/>
          <w:sz w:val="22"/>
          <w:szCs w:val="22"/>
        </w:rPr>
        <w:t>1.4.5.</w:t>
      </w:r>
      <w:r w:rsidRPr="008B3802">
        <w:rPr>
          <w:rFonts w:ascii="Times New Roman" w:hAnsi="Times New Roman"/>
          <w:sz w:val="22"/>
          <w:szCs w:val="22"/>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rsidR="004470D8" w:rsidRPr="008B3802" w:rsidRDefault="004470D8" w:rsidP="004470D8">
      <w:pPr>
        <w:pStyle w:val="Bezodstpw"/>
        <w:spacing w:before="120"/>
        <w:jc w:val="both"/>
        <w:rPr>
          <w:rFonts w:ascii="Times New Roman" w:hAnsi="Times New Roman"/>
          <w:sz w:val="22"/>
          <w:szCs w:val="22"/>
        </w:rPr>
      </w:pPr>
      <w:r w:rsidRPr="008B3802">
        <w:rPr>
          <w:rFonts w:ascii="Times New Roman" w:hAnsi="Times New Roman"/>
          <w:b/>
          <w:sz w:val="22"/>
          <w:szCs w:val="22"/>
        </w:rPr>
        <w:t>1.4.6.</w:t>
      </w:r>
      <w:r w:rsidRPr="008B3802">
        <w:rPr>
          <w:rFonts w:ascii="Times New Roman" w:hAnsi="Times New Roman"/>
          <w:sz w:val="22"/>
          <w:szCs w:val="22"/>
        </w:rPr>
        <w:t xml:space="preserve"> Kruszywo z recyklingu – kruszywo powstałe w wyniku przeróbki materiału zastosowanego uprzednio w budownictwie.</w:t>
      </w:r>
    </w:p>
    <w:p w:rsidR="004470D8" w:rsidRPr="008B3802" w:rsidRDefault="004470D8" w:rsidP="004470D8">
      <w:pPr>
        <w:pStyle w:val="Bezodstpw"/>
        <w:spacing w:before="120"/>
        <w:jc w:val="both"/>
        <w:rPr>
          <w:rFonts w:ascii="Times New Roman" w:hAnsi="Times New Roman"/>
          <w:sz w:val="22"/>
          <w:szCs w:val="22"/>
        </w:rPr>
      </w:pPr>
      <w:r w:rsidRPr="008B3802">
        <w:rPr>
          <w:rFonts w:ascii="Times New Roman" w:hAnsi="Times New Roman"/>
          <w:b/>
          <w:sz w:val="22"/>
          <w:szCs w:val="22"/>
        </w:rPr>
        <w:t>1.4.7.</w:t>
      </w:r>
      <w:r w:rsidRPr="008B3802">
        <w:rPr>
          <w:rFonts w:ascii="Times New Roman" w:hAnsi="Times New Roman"/>
          <w:sz w:val="22"/>
          <w:szCs w:val="22"/>
        </w:rPr>
        <w:t xml:space="preserve"> Kruszywo kamienne – kruszywo z mineralnych surowców jak żwir kruszony, mechanicznie rozdrobnione skały, nadziarno żwirowe.</w:t>
      </w:r>
    </w:p>
    <w:p w:rsidR="004470D8" w:rsidRPr="008B3802" w:rsidRDefault="004470D8" w:rsidP="004470D8">
      <w:pPr>
        <w:pStyle w:val="Bezodstpw"/>
        <w:spacing w:before="120"/>
        <w:jc w:val="both"/>
        <w:rPr>
          <w:rFonts w:ascii="Times New Roman" w:hAnsi="Times New Roman"/>
          <w:sz w:val="22"/>
          <w:szCs w:val="22"/>
        </w:rPr>
      </w:pPr>
      <w:r w:rsidRPr="008B3802">
        <w:rPr>
          <w:rFonts w:ascii="Times New Roman" w:hAnsi="Times New Roman"/>
          <w:b/>
          <w:sz w:val="22"/>
          <w:szCs w:val="22"/>
        </w:rPr>
        <w:t>1.4.8.</w:t>
      </w:r>
      <w:r w:rsidRPr="008B3802">
        <w:rPr>
          <w:rFonts w:ascii="Times New Roman" w:hAnsi="Times New Roman"/>
          <w:sz w:val="22"/>
          <w:szCs w:val="22"/>
        </w:rPr>
        <w:t xml:space="preserve"> 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rsidR="004470D8" w:rsidRPr="008B3802" w:rsidRDefault="004470D8" w:rsidP="004470D8">
      <w:pPr>
        <w:pStyle w:val="Bezodstpw"/>
        <w:spacing w:before="120"/>
        <w:jc w:val="both"/>
        <w:rPr>
          <w:rFonts w:ascii="Times New Roman" w:hAnsi="Times New Roman"/>
          <w:sz w:val="22"/>
          <w:szCs w:val="22"/>
        </w:rPr>
      </w:pPr>
      <w:r w:rsidRPr="008B3802">
        <w:rPr>
          <w:rFonts w:ascii="Times New Roman" w:hAnsi="Times New Roman"/>
          <w:b/>
          <w:sz w:val="22"/>
          <w:szCs w:val="22"/>
        </w:rPr>
        <w:t>1.4.9.</w:t>
      </w:r>
      <w:r w:rsidRPr="008B3802">
        <w:rPr>
          <w:rFonts w:ascii="Times New Roman" w:hAnsi="Times New Roman"/>
          <w:sz w:val="22"/>
          <w:szCs w:val="22"/>
        </w:rPr>
        <w:t xml:space="preserve"> Kruszywo żużlowe z żużla stalowniczego – kruszywo składające się głównie ze skrystalizowanego krzemianu wapnia i ferrytu zawierającego CaO, SiO</w:t>
      </w:r>
      <w:r w:rsidRPr="008B3802">
        <w:rPr>
          <w:rFonts w:ascii="Times New Roman" w:hAnsi="Times New Roman"/>
          <w:sz w:val="22"/>
          <w:szCs w:val="22"/>
          <w:vertAlign w:val="subscript"/>
        </w:rPr>
        <w:t>2</w:t>
      </w:r>
      <w:r w:rsidRPr="008B3802">
        <w:rPr>
          <w:rFonts w:ascii="Times New Roman" w:hAnsi="Times New Roman"/>
          <w:sz w:val="22"/>
          <w:szCs w:val="22"/>
        </w:rPr>
        <w:t xml:space="preserve">, MgO oraz tlenek żelaza. Kruszywo otrzymuje się przez powolne schładzanie powietrzem ciekłego żużla stalowniczego. Proces chłodzenia może odbywać się przy kontrolowanym dodawaniu wody. </w:t>
      </w:r>
    </w:p>
    <w:p w:rsidR="004470D8" w:rsidRPr="008B3802" w:rsidRDefault="004470D8" w:rsidP="004470D8">
      <w:pPr>
        <w:pStyle w:val="Bezodstpw"/>
        <w:spacing w:before="120"/>
        <w:jc w:val="both"/>
        <w:rPr>
          <w:rFonts w:ascii="Times New Roman" w:hAnsi="Times New Roman"/>
          <w:sz w:val="22"/>
          <w:szCs w:val="22"/>
        </w:rPr>
      </w:pPr>
      <w:r w:rsidRPr="008B3802">
        <w:rPr>
          <w:rFonts w:ascii="Times New Roman" w:hAnsi="Times New Roman"/>
          <w:b/>
          <w:sz w:val="22"/>
          <w:szCs w:val="22"/>
        </w:rPr>
        <w:t>1.4.10.</w:t>
      </w:r>
      <w:r w:rsidRPr="008B3802">
        <w:rPr>
          <w:rFonts w:ascii="Times New Roman" w:hAnsi="Times New Roman"/>
          <w:sz w:val="22"/>
          <w:szCs w:val="22"/>
        </w:rPr>
        <w:t xml:space="preserve"> Kategoria ruchu (KR1÷KR6) – obciążenie drogi ruchem samochodowym, wyrażone w osiach obliczeniowych (100 kN) według „Katalogu typowych konstrukcji nawierzchni podatnych i półsztywnych”. Generalna Dyrekcja Dróg Publicznych – Instytut Badawczy Dróg i Mostów, Warszawa 1997 [22].</w:t>
      </w:r>
    </w:p>
    <w:p w:rsidR="004470D8" w:rsidRPr="008B3802" w:rsidRDefault="004470D8" w:rsidP="004470D8">
      <w:pPr>
        <w:pStyle w:val="Bezodstpw"/>
        <w:spacing w:before="120"/>
        <w:jc w:val="both"/>
        <w:rPr>
          <w:rFonts w:ascii="Times New Roman" w:hAnsi="Times New Roman"/>
          <w:sz w:val="22"/>
          <w:szCs w:val="22"/>
        </w:rPr>
      </w:pPr>
      <w:r w:rsidRPr="008B3802">
        <w:rPr>
          <w:rFonts w:ascii="Times New Roman" w:hAnsi="Times New Roman"/>
          <w:b/>
          <w:sz w:val="22"/>
          <w:szCs w:val="22"/>
        </w:rPr>
        <w:t>1.4.11</w:t>
      </w:r>
      <w:r w:rsidRPr="008B3802">
        <w:rPr>
          <w:rFonts w:ascii="Times New Roman" w:hAnsi="Times New Roman"/>
          <w:sz w:val="22"/>
          <w:szCs w:val="22"/>
        </w:rPr>
        <w:t xml:space="preserve">. Kruszywo grube (wg PN-EN 13242) – oznaczenie kruszywa o wymiarach ziaren d (dolnego) równym lub większym niż </w:t>
      </w:r>
      <w:smartTag w:uri="urn:schemas-microsoft-com:office:smarttags" w:element="metricconverter">
        <w:smartTagPr>
          <w:attr w:name="ProductID" w:val="1 mm"/>
        </w:smartTagPr>
        <w:r w:rsidRPr="008B3802">
          <w:rPr>
            <w:rFonts w:ascii="Times New Roman" w:hAnsi="Times New Roman"/>
            <w:sz w:val="22"/>
            <w:szCs w:val="22"/>
          </w:rPr>
          <w:t>1 mm</w:t>
        </w:r>
      </w:smartTag>
      <w:r w:rsidRPr="008B3802">
        <w:rPr>
          <w:rFonts w:ascii="Times New Roman" w:hAnsi="Times New Roman"/>
          <w:sz w:val="22"/>
          <w:szCs w:val="22"/>
        </w:rPr>
        <w:t xml:space="preserve"> oraz D (górnego) większym niż </w:t>
      </w:r>
      <w:smartTag w:uri="urn:schemas-microsoft-com:office:smarttags" w:element="metricconverter">
        <w:smartTagPr>
          <w:attr w:name="ProductID" w:val="2 mm"/>
        </w:smartTagPr>
        <w:r w:rsidRPr="008B3802">
          <w:rPr>
            <w:rFonts w:ascii="Times New Roman" w:hAnsi="Times New Roman"/>
            <w:sz w:val="22"/>
            <w:szCs w:val="22"/>
          </w:rPr>
          <w:t>2 mm</w:t>
        </w:r>
      </w:smartTag>
      <w:r w:rsidRPr="008B3802">
        <w:rPr>
          <w:rFonts w:ascii="Times New Roman" w:hAnsi="Times New Roman"/>
          <w:sz w:val="22"/>
          <w:szCs w:val="22"/>
        </w:rPr>
        <w:t>.</w:t>
      </w:r>
    </w:p>
    <w:p w:rsidR="004470D8" w:rsidRPr="008B3802" w:rsidRDefault="004470D8" w:rsidP="004470D8">
      <w:pPr>
        <w:pStyle w:val="Bezodstpw"/>
        <w:spacing w:before="120"/>
        <w:jc w:val="both"/>
        <w:rPr>
          <w:rFonts w:ascii="Times New Roman" w:hAnsi="Times New Roman"/>
          <w:sz w:val="22"/>
          <w:szCs w:val="22"/>
        </w:rPr>
      </w:pPr>
      <w:r w:rsidRPr="008B3802">
        <w:rPr>
          <w:rFonts w:ascii="Times New Roman" w:hAnsi="Times New Roman"/>
          <w:b/>
          <w:sz w:val="22"/>
          <w:szCs w:val="22"/>
        </w:rPr>
        <w:t>1.4.12.</w:t>
      </w:r>
      <w:r w:rsidRPr="008B3802">
        <w:rPr>
          <w:rFonts w:ascii="Times New Roman" w:hAnsi="Times New Roman"/>
          <w:sz w:val="22"/>
          <w:szCs w:val="22"/>
        </w:rPr>
        <w:t xml:space="preserve"> Kruszywo drobne (wg PN-EN 13242) – oznaczenie kruszywa o wymiarach ziaren d równym 0 oraz D równym </w:t>
      </w:r>
      <w:smartTag w:uri="urn:schemas-microsoft-com:office:smarttags" w:element="metricconverter">
        <w:smartTagPr>
          <w:attr w:name="ProductID" w:val="6,3 mm"/>
        </w:smartTagPr>
        <w:r w:rsidRPr="008B3802">
          <w:rPr>
            <w:rFonts w:ascii="Times New Roman" w:hAnsi="Times New Roman"/>
            <w:sz w:val="22"/>
            <w:szCs w:val="22"/>
          </w:rPr>
          <w:t>6,3 mm</w:t>
        </w:r>
      </w:smartTag>
      <w:r w:rsidRPr="008B3802">
        <w:rPr>
          <w:rFonts w:ascii="Times New Roman" w:hAnsi="Times New Roman"/>
          <w:sz w:val="22"/>
          <w:szCs w:val="22"/>
        </w:rPr>
        <w:t xml:space="preserve"> lub mniejszym. </w:t>
      </w:r>
    </w:p>
    <w:p w:rsidR="004470D8" w:rsidRPr="008B3802" w:rsidRDefault="004470D8" w:rsidP="004470D8">
      <w:pPr>
        <w:pStyle w:val="Bezodstpw"/>
        <w:spacing w:before="120"/>
        <w:jc w:val="both"/>
        <w:rPr>
          <w:rFonts w:ascii="Times New Roman" w:hAnsi="Times New Roman"/>
          <w:sz w:val="22"/>
          <w:szCs w:val="22"/>
        </w:rPr>
      </w:pPr>
      <w:r w:rsidRPr="008B3802">
        <w:rPr>
          <w:rFonts w:ascii="Times New Roman" w:hAnsi="Times New Roman"/>
          <w:b/>
          <w:sz w:val="22"/>
          <w:szCs w:val="22"/>
        </w:rPr>
        <w:t>1.4.13.</w:t>
      </w:r>
      <w:r w:rsidRPr="008B3802">
        <w:rPr>
          <w:rFonts w:ascii="Times New Roman" w:hAnsi="Times New Roman"/>
          <w:sz w:val="22"/>
          <w:szCs w:val="22"/>
        </w:rPr>
        <w:t xml:space="preserve"> Kruszywo o ciągłym uziarnieniu (wg PN-EN 13242) – kruszywo stanowiące mieszankę kruszyw grubych i drobnych, w której D jest większe niż </w:t>
      </w:r>
      <w:smartTag w:uri="urn:schemas-microsoft-com:office:smarttags" w:element="metricconverter">
        <w:smartTagPr>
          <w:attr w:name="ProductID" w:val="6,3 mm"/>
        </w:smartTagPr>
        <w:r w:rsidRPr="008B3802">
          <w:rPr>
            <w:rFonts w:ascii="Times New Roman" w:hAnsi="Times New Roman"/>
            <w:sz w:val="22"/>
            <w:szCs w:val="22"/>
          </w:rPr>
          <w:t>6,3 mm</w:t>
        </w:r>
      </w:smartTag>
      <w:r w:rsidRPr="008B3802">
        <w:rPr>
          <w:rFonts w:ascii="Times New Roman" w:hAnsi="Times New Roman"/>
          <w:sz w:val="22"/>
          <w:szCs w:val="22"/>
        </w:rPr>
        <w:t>.</w:t>
      </w:r>
    </w:p>
    <w:p w:rsidR="004470D8" w:rsidRPr="008B3802" w:rsidRDefault="004470D8" w:rsidP="004470D8">
      <w:pPr>
        <w:pStyle w:val="Bezodstpw"/>
        <w:spacing w:before="120"/>
        <w:jc w:val="both"/>
        <w:rPr>
          <w:rFonts w:ascii="Times New Roman" w:hAnsi="Times New Roman"/>
          <w:sz w:val="22"/>
          <w:szCs w:val="22"/>
        </w:rPr>
      </w:pPr>
      <w:r w:rsidRPr="008B3802">
        <w:rPr>
          <w:rFonts w:ascii="Times New Roman" w:hAnsi="Times New Roman"/>
          <w:b/>
          <w:sz w:val="22"/>
          <w:szCs w:val="22"/>
        </w:rPr>
        <w:t>1.4.14.</w:t>
      </w:r>
      <w:r w:rsidRPr="008B3802">
        <w:rPr>
          <w:rFonts w:ascii="Times New Roman" w:hAnsi="Times New Roman"/>
          <w:sz w:val="22"/>
          <w:szCs w:val="22"/>
        </w:rPr>
        <w:t xml:space="preserve"> Destrukt asfaltowy – materiał drogowy pochodzący z frezowania istniejących warstw z mieszanek mineralno-asfaltowych (mma) lub z przekruszenia kawałków warstw nawierzchni asfaltowych oraz niewbudowanych partii mma, który został ujednorodniony pod względem składu oraz co najmniej przesiany, w celu odrzucenia dużych kawałków mma (nadziarno nie większe od 1,4 D mieszanki niezwiązanej).</w:t>
      </w:r>
    </w:p>
    <w:p w:rsidR="004470D8" w:rsidRPr="008B3802" w:rsidRDefault="004470D8" w:rsidP="004470D8">
      <w:pPr>
        <w:pStyle w:val="Bezodstpw"/>
        <w:spacing w:before="120"/>
        <w:jc w:val="both"/>
        <w:rPr>
          <w:rFonts w:ascii="Times New Roman" w:hAnsi="Times New Roman"/>
          <w:sz w:val="22"/>
          <w:szCs w:val="22"/>
        </w:rPr>
      </w:pPr>
      <w:r w:rsidRPr="008B3802">
        <w:rPr>
          <w:rFonts w:ascii="Times New Roman" w:hAnsi="Times New Roman"/>
          <w:b/>
          <w:sz w:val="22"/>
          <w:szCs w:val="22"/>
        </w:rPr>
        <w:t>1.4.15.</w:t>
      </w:r>
      <w:r w:rsidRPr="008B3802">
        <w:rPr>
          <w:rFonts w:ascii="Times New Roman" w:hAnsi="Times New Roman"/>
          <w:sz w:val="22"/>
          <w:szCs w:val="22"/>
        </w:rPr>
        <w:t xml:space="preserve"> Kruszywo słabe – kruszywo przewidziane do zastosowania w mieszance przeznaczonej do wykonywania warstw nawierzchni drogowej lub podłoża ulepszonego, które charakteryzuje się różnicami w uziarnieniu przed i po 5-krotnym zagęszczeniu metodą Proctora, przekraczającymi ± 8%. Uziarnienie kruszywa należy sprawdzać na sitach przewidzianych do kontroli uziarnienia wg PN-EN 13285 i niniejszej ST. O zakwalifikowaniu kruszywa do kruszyw słabych decyduje największa różnica wartości przesiewów na jednym z sit kontrolnych. </w:t>
      </w:r>
    </w:p>
    <w:p w:rsidR="004470D8" w:rsidRPr="008B3802" w:rsidRDefault="004470D8" w:rsidP="004470D8">
      <w:pPr>
        <w:pStyle w:val="Bezodstpw"/>
        <w:spacing w:before="120"/>
        <w:jc w:val="both"/>
        <w:rPr>
          <w:rFonts w:ascii="Times New Roman" w:hAnsi="Times New Roman"/>
          <w:sz w:val="22"/>
          <w:szCs w:val="22"/>
        </w:rPr>
      </w:pPr>
      <w:r w:rsidRPr="008B3802">
        <w:rPr>
          <w:rFonts w:ascii="Times New Roman" w:hAnsi="Times New Roman"/>
          <w:b/>
          <w:sz w:val="22"/>
          <w:szCs w:val="22"/>
        </w:rPr>
        <w:t>1.4.16.</w:t>
      </w:r>
      <w:r w:rsidRPr="008B3802">
        <w:rPr>
          <w:rFonts w:ascii="Times New Roman" w:hAnsi="Times New Roman"/>
          <w:sz w:val="22"/>
          <w:szCs w:val="22"/>
        </w:rPr>
        <w:t xml:space="preserve"> Podbudowa – dolna część konstrukcji nawierzchni drogi, służąca do przenoszenia obciążeń z ruchu na podłoże. Podbudowa może składać się z podbudowy zasadniczej i pomocniczej, które mogą być wykonywane w kilku warstwach technologicznych.</w:t>
      </w:r>
    </w:p>
    <w:p w:rsidR="004470D8" w:rsidRPr="008B3802" w:rsidRDefault="004470D8" w:rsidP="004470D8">
      <w:pPr>
        <w:pStyle w:val="Bezodstpw"/>
        <w:spacing w:before="120"/>
        <w:jc w:val="both"/>
        <w:rPr>
          <w:rFonts w:ascii="Times New Roman" w:hAnsi="Times New Roman"/>
          <w:sz w:val="22"/>
          <w:szCs w:val="22"/>
        </w:rPr>
      </w:pPr>
      <w:r w:rsidRPr="008B3802">
        <w:rPr>
          <w:rFonts w:ascii="Times New Roman" w:hAnsi="Times New Roman"/>
          <w:b/>
          <w:sz w:val="22"/>
          <w:szCs w:val="22"/>
        </w:rPr>
        <w:t>1.4.17.</w:t>
      </w:r>
      <w:r w:rsidRPr="008B3802">
        <w:rPr>
          <w:rFonts w:ascii="Times New Roman" w:hAnsi="Times New Roman"/>
          <w:sz w:val="22"/>
          <w:szCs w:val="22"/>
        </w:rPr>
        <w:t xml:space="preserve"> Podbudowa zasadnicza – warstwa zapewniająca przenoszenie obciążeń z warstw wyżej leżących na warstwę podbudowy pomocniczej lub podłoże. </w:t>
      </w:r>
    </w:p>
    <w:p w:rsidR="004470D8" w:rsidRPr="008B3802" w:rsidRDefault="004470D8" w:rsidP="004470D8">
      <w:pPr>
        <w:pStyle w:val="Bezodstpw"/>
        <w:spacing w:before="120" w:after="120"/>
        <w:jc w:val="both"/>
        <w:rPr>
          <w:rFonts w:ascii="Times New Roman" w:hAnsi="Times New Roman"/>
          <w:sz w:val="22"/>
          <w:szCs w:val="22"/>
        </w:rPr>
      </w:pPr>
      <w:r w:rsidRPr="008B3802">
        <w:rPr>
          <w:rFonts w:ascii="Times New Roman" w:hAnsi="Times New Roman"/>
          <w:b/>
          <w:sz w:val="22"/>
          <w:szCs w:val="22"/>
        </w:rPr>
        <w:t>1.4.18.</w:t>
      </w:r>
      <w:r w:rsidRPr="008B3802">
        <w:rPr>
          <w:rFonts w:ascii="Times New Roman" w:hAnsi="Times New Roman"/>
          <w:sz w:val="22"/>
          <w:szCs w:val="22"/>
        </w:rPr>
        <w:t xml:space="preserve"> Symbole i skróty dodatkowe</w:t>
      </w:r>
    </w:p>
    <w:p w:rsidR="004470D8" w:rsidRPr="008B3802" w:rsidRDefault="004470D8" w:rsidP="004470D8">
      <w:pPr>
        <w:pStyle w:val="Bezodstpw"/>
        <w:jc w:val="both"/>
        <w:rPr>
          <w:rFonts w:ascii="Times New Roman" w:hAnsi="Times New Roman"/>
          <w:sz w:val="22"/>
          <w:szCs w:val="22"/>
        </w:rPr>
      </w:pPr>
      <w:r w:rsidRPr="008B3802">
        <w:rPr>
          <w:rFonts w:ascii="Times New Roman" w:hAnsi="Times New Roman"/>
          <w:sz w:val="22"/>
          <w:szCs w:val="22"/>
        </w:rPr>
        <w:t>% m/m</w:t>
      </w:r>
      <w:r w:rsidR="000F7E88">
        <w:rPr>
          <w:rFonts w:ascii="Times New Roman" w:hAnsi="Times New Roman"/>
          <w:sz w:val="22"/>
          <w:szCs w:val="22"/>
        </w:rPr>
        <w:t xml:space="preserve"> </w:t>
      </w:r>
      <w:r w:rsidRPr="008B3802">
        <w:rPr>
          <w:rFonts w:ascii="Times New Roman" w:hAnsi="Times New Roman"/>
          <w:sz w:val="22"/>
          <w:szCs w:val="22"/>
        </w:rPr>
        <w:t>procent masy,</w:t>
      </w:r>
    </w:p>
    <w:p w:rsidR="004470D8" w:rsidRPr="008B3802" w:rsidRDefault="004470D8" w:rsidP="004470D8">
      <w:pPr>
        <w:pStyle w:val="Bezodstpw"/>
        <w:jc w:val="both"/>
        <w:rPr>
          <w:rFonts w:ascii="Times New Roman" w:hAnsi="Times New Roman"/>
          <w:sz w:val="22"/>
          <w:szCs w:val="22"/>
        </w:rPr>
      </w:pPr>
      <w:r w:rsidRPr="008B3802">
        <w:rPr>
          <w:rFonts w:ascii="Times New Roman" w:hAnsi="Times New Roman"/>
          <w:sz w:val="22"/>
          <w:szCs w:val="22"/>
        </w:rPr>
        <w:t>NR</w:t>
      </w:r>
      <w:r w:rsidR="000F7E88">
        <w:rPr>
          <w:rFonts w:ascii="Times New Roman" w:hAnsi="Times New Roman"/>
          <w:sz w:val="22"/>
          <w:szCs w:val="22"/>
        </w:rPr>
        <w:t xml:space="preserve"> </w:t>
      </w:r>
      <w:r w:rsidRPr="008B3802">
        <w:rPr>
          <w:rFonts w:ascii="Times New Roman" w:hAnsi="Times New Roman"/>
          <w:sz w:val="22"/>
          <w:szCs w:val="22"/>
        </w:rPr>
        <w:t>brak konieczności badania danej cechy,</w:t>
      </w:r>
    </w:p>
    <w:p w:rsidR="004470D8" w:rsidRPr="008B3802" w:rsidRDefault="004470D8" w:rsidP="004470D8">
      <w:pPr>
        <w:pStyle w:val="Bezodstpw"/>
        <w:jc w:val="both"/>
        <w:rPr>
          <w:rFonts w:ascii="Times New Roman" w:hAnsi="Times New Roman"/>
          <w:sz w:val="22"/>
          <w:szCs w:val="22"/>
        </w:rPr>
      </w:pPr>
      <w:r w:rsidRPr="008B3802">
        <w:rPr>
          <w:rFonts w:ascii="Times New Roman" w:hAnsi="Times New Roman"/>
          <w:sz w:val="22"/>
          <w:szCs w:val="22"/>
        </w:rPr>
        <w:t>CRB</w:t>
      </w:r>
      <w:r w:rsidR="000F7E88">
        <w:rPr>
          <w:rFonts w:ascii="Times New Roman" w:hAnsi="Times New Roman"/>
          <w:sz w:val="22"/>
          <w:szCs w:val="22"/>
        </w:rPr>
        <w:t xml:space="preserve"> </w:t>
      </w:r>
      <w:r w:rsidRPr="008B3802">
        <w:rPr>
          <w:rFonts w:ascii="Times New Roman" w:hAnsi="Times New Roman"/>
          <w:sz w:val="22"/>
          <w:szCs w:val="22"/>
        </w:rPr>
        <w:t>kalifornijski wskaźnik nośności, %</w:t>
      </w:r>
    </w:p>
    <w:p w:rsidR="004470D8" w:rsidRPr="008B3802" w:rsidRDefault="004470D8" w:rsidP="004470D8">
      <w:pPr>
        <w:pStyle w:val="Bezodstpw"/>
        <w:ind w:left="840" w:hanging="840"/>
        <w:jc w:val="both"/>
        <w:rPr>
          <w:rFonts w:ascii="Times New Roman" w:hAnsi="Times New Roman"/>
          <w:sz w:val="22"/>
          <w:szCs w:val="22"/>
        </w:rPr>
      </w:pPr>
      <w:r w:rsidRPr="008B3802">
        <w:rPr>
          <w:rFonts w:ascii="Times New Roman" w:hAnsi="Times New Roman"/>
          <w:sz w:val="22"/>
          <w:szCs w:val="22"/>
        </w:rPr>
        <w:t>SDV</w:t>
      </w:r>
      <w:r w:rsidR="000F7E88">
        <w:rPr>
          <w:rFonts w:ascii="Times New Roman" w:hAnsi="Times New Roman"/>
          <w:sz w:val="22"/>
          <w:szCs w:val="22"/>
        </w:rPr>
        <w:t xml:space="preserve"> </w:t>
      </w:r>
      <w:r w:rsidRPr="008B3802">
        <w:rPr>
          <w:rFonts w:ascii="Times New Roman" w:hAnsi="Times New Roman"/>
          <w:sz w:val="22"/>
          <w:szCs w:val="22"/>
        </w:rPr>
        <w:t>obszar</w:t>
      </w:r>
      <w:r w:rsidR="000F7E88">
        <w:rPr>
          <w:rFonts w:ascii="Times New Roman" w:hAnsi="Times New Roman"/>
          <w:sz w:val="22"/>
          <w:szCs w:val="22"/>
        </w:rPr>
        <w:t xml:space="preserve"> </w:t>
      </w:r>
      <w:r w:rsidRPr="008B3802">
        <w:rPr>
          <w:rFonts w:ascii="Times New Roman" w:hAnsi="Times New Roman"/>
          <w:sz w:val="22"/>
          <w:szCs w:val="22"/>
        </w:rPr>
        <w:t>uziarnienia,</w:t>
      </w:r>
      <w:r w:rsidR="000F7E88">
        <w:rPr>
          <w:rFonts w:ascii="Times New Roman" w:hAnsi="Times New Roman"/>
          <w:sz w:val="22"/>
          <w:szCs w:val="22"/>
        </w:rPr>
        <w:t xml:space="preserve"> </w:t>
      </w:r>
      <w:r w:rsidRPr="008B3802">
        <w:rPr>
          <w:rFonts w:ascii="Times New Roman" w:hAnsi="Times New Roman"/>
          <w:sz w:val="22"/>
          <w:szCs w:val="22"/>
        </w:rPr>
        <w:t>w</w:t>
      </w:r>
      <w:r w:rsidR="000F7E88">
        <w:rPr>
          <w:rFonts w:ascii="Times New Roman" w:hAnsi="Times New Roman"/>
          <w:sz w:val="22"/>
          <w:szCs w:val="22"/>
        </w:rPr>
        <w:t xml:space="preserve"> </w:t>
      </w:r>
      <w:r w:rsidRPr="008B3802">
        <w:rPr>
          <w:rFonts w:ascii="Times New Roman" w:hAnsi="Times New Roman"/>
          <w:sz w:val="22"/>
          <w:szCs w:val="22"/>
        </w:rPr>
        <w:t>którym</w:t>
      </w:r>
      <w:r w:rsidR="000F7E88">
        <w:rPr>
          <w:rFonts w:ascii="Times New Roman" w:hAnsi="Times New Roman"/>
          <w:sz w:val="22"/>
          <w:szCs w:val="22"/>
        </w:rPr>
        <w:t xml:space="preserve"> </w:t>
      </w:r>
      <w:r w:rsidRPr="008B3802">
        <w:rPr>
          <w:rFonts w:ascii="Times New Roman" w:hAnsi="Times New Roman"/>
          <w:sz w:val="22"/>
          <w:szCs w:val="22"/>
        </w:rPr>
        <w:t>powinna</w:t>
      </w:r>
      <w:r w:rsidR="000F7E88">
        <w:rPr>
          <w:rFonts w:ascii="Times New Roman" w:hAnsi="Times New Roman"/>
          <w:sz w:val="22"/>
          <w:szCs w:val="22"/>
        </w:rPr>
        <w:t xml:space="preserve"> </w:t>
      </w:r>
      <w:r w:rsidRPr="008B3802">
        <w:rPr>
          <w:rFonts w:ascii="Times New Roman" w:hAnsi="Times New Roman"/>
          <w:sz w:val="22"/>
          <w:szCs w:val="22"/>
        </w:rPr>
        <w:t>się mieścić</w:t>
      </w:r>
      <w:r w:rsidR="000F7E88">
        <w:rPr>
          <w:rFonts w:ascii="Times New Roman" w:hAnsi="Times New Roman"/>
          <w:sz w:val="22"/>
          <w:szCs w:val="22"/>
        </w:rPr>
        <w:t xml:space="preserve"> </w:t>
      </w:r>
      <w:r w:rsidRPr="008B3802">
        <w:rPr>
          <w:rFonts w:ascii="Times New Roman" w:hAnsi="Times New Roman"/>
          <w:sz w:val="22"/>
          <w:szCs w:val="22"/>
        </w:rPr>
        <w:t>krzywa</w:t>
      </w:r>
      <w:r w:rsidR="000F7E88">
        <w:rPr>
          <w:rFonts w:ascii="Times New Roman" w:hAnsi="Times New Roman"/>
          <w:sz w:val="22"/>
          <w:szCs w:val="22"/>
        </w:rPr>
        <w:t xml:space="preserve"> </w:t>
      </w:r>
      <w:r w:rsidRPr="008B3802">
        <w:rPr>
          <w:rFonts w:ascii="Times New Roman" w:hAnsi="Times New Roman"/>
          <w:sz w:val="22"/>
          <w:szCs w:val="22"/>
        </w:rPr>
        <w:t>uziarnienia mieszanki (S)</w:t>
      </w:r>
      <w:r w:rsidR="000F7E88">
        <w:rPr>
          <w:rFonts w:ascii="Times New Roman" w:hAnsi="Times New Roman"/>
          <w:sz w:val="22"/>
          <w:szCs w:val="22"/>
        </w:rPr>
        <w:t xml:space="preserve"> </w:t>
      </w:r>
      <w:r w:rsidRPr="008B3802">
        <w:rPr>
          <w:rFonts w:ascii="Times New Roman" w:hAnsi="Times New Roman"/>
          <w:sz w:val="22"/>
          <w:szCs w:val="22"/>
        </w:rPr>
        <w:t>deklarowana przez dostawcę/producenta,</w:t>
      </w:r>
    </w:p>
    <w:p w:rsidR="004470D8" w:rsidRPr="008B3802" w:rsidRDefault="004470D8" w:rsidP="004470D8">
      <w:pPr>
        <w:pStyle w:val="Bezodstpw"/>
        <w:ind w:left="840" w:hanging="840"/>
        <w:jc w:val="both"/>
        <w:rPr>
          <w:rFonts w:ascii="Times New Roman" w:hAnsi="Times New Roman"/>
          <w:sz w:val="22"/>
          <w:szCs w:val="22"/>
        </w:rPr>
      </w:pPr>
      <w:r w:rsidRPr="008B3802">
        <w:rPr>
          <w:rFonts w:ascii="Times New Roman" w:hAnsi="Times New Roman"/>
          <w:sz w:val="22"/>
          <w:szCs w:val="22"/>
        </w:rPr>
        <w:t>ZKP</w:t>
      </w:r>
      <w:r w:rsidRPr="008B3802">
        <w:rPr>
          <w:rFonts w:ascii="Times New Roman" w:hAnsi="Times New Roman"/>
          <w:sz w:val="22"/>
          <w:szCs w:val="22"/>
        </w:rPr>
        <w:tab/>
        <w:t>zakładowa kontrola produkcji.</w:t>
      </w:r>
    </w:p>
    <w:p w:rsidR="004470D8" w:rsidRPr="008B3802" w:rsidRDefault="004470D8" w:rsidP="004470D8">
      <w:pPr>
        <w:pStyle w:val="StylIwony"/>
        <w:spacing w:after="0"/>
        <w:rPr>
          <w:rFonts w:ascii="Times New Roman" w:hAnsi="Times New Roman"/>
          <w:sz w:val="22"/>
          <w:szCs w:val="22"/>
        </w:rPr>
      </w:pPr>
      <w:r w:rsidRPr="008B3802">
        <w:rPr>
          <w:rFonts w:ascii="Times New Roman" w:hAnsi="Times New Roman"/>
          <w:b/>
          <w:sz w:val="22"/>
          <w:szCs w:val="22"/>
        </w:rPr>
        <w:t xml:space="preserve">1.4.19. </w:t>
      </w:r>
      <w:r w:rsidRPr="008B3802">
        <w:rPr>
          <w:rFonts w:ascii="Times New Roman" w:hAnsi="Times New Roman"/>
          <w:sz w:val="22"/>
          <w:szCs w:val="22"/>
        </w:rPr>
        <w:t>Pozostałe określenia podstawowe są zgodne z obowiązującymi, odpowiednimi polskimi normami i z definicjami podanymi w ST D-00.00.00 „Wymagania ogólne” [1], pkt 1.4.</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1.5. Ogólne wymagania dotyczące robót</w:t>
      </w:r>
    </w:p>
    <w:p w:rsidR="004470D8" w:rsidRPr="008B3802" w:rsidRDefault="004470D8" w:rsidP="004470D8">
      <w:pPr>
        <w:pStyle w:val="StylIwony"/>
        <w:spacing w:before="0" w:after="0"/>
        <w:rPr>
          <w:rFonts w:ascii="Times New Roman" w:hAnsi="Times New Roman"/>
          <w:sz w:val="22"/>
          <w:szCs w:val="22"/>
        </w:rPr>
      </w:pPr>
      <w:r w:rsidRPr="008B3802">
        <w:rPr>
          <w:rFonts w:ascii="Times New Roman" w:hAnsi="Times New Roman"/>
          <w:b/>
          <w:sz w:val="22"/>
          <w:szCs w:val="22"/>
        </w:rPr>
        <w:tab/>
      </w:r>
      <w:r w:rsidRPr="008B3802">
        <w:rPr>
          <w:rFonts w:ascii="Times New Roman" w:hAnsi="Times New Roman"/>
          <w:sz w:val="22"/>
          <w:szCs w:val="22"/>
        </w:rPr>
        <w:t>Ogólne wymagania dotyczące robót podano w ST D-00.00.00 „Wymagania ogólne” [1], pkt 1.5.</w:t>
      </w:r>
    </w:p>
    <w:p w:rsidR="004470D8" w:rsidRPr="008B3802" w:rsidRDefault="004470D8" w:rsidP="004470D8">
      <w:pPr>
        <w:pStyle w:val="Nagwek1"/>
        <w:jc w:val="both"/>
        <w:rPr>
          <w:rFonts w:ascii="Times New Roman" w:hAnsi="Times New Roman" w:cs="Times New Roman"/>
          <w:sz w:val="22"/>
          <w:szCs w:val="22"/>
        </w:rPr>
      </w:pPr>
      <w:r w:rsidRPr="008B3802">
        <w:rPr>
          <w:rFonts w:ascii="Times New Roman" w:hAnsi="Times New Roman" w:cs="Times New Roman"/>
          <w:sz w:val="22"/>
          <w:szCs w:val="22"/>
        </w:rPr>
        <w:t>2. Materiały</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2.1. Ogólne wymagania dotyczące materiałów</w:t>
      </w:r>
    </w:p>
    <w:p w:rsidR="004470D8" w:rsidRPr="008B3802" w:rsidRDefault="004470D8" w:rsidP="004470D8">
      <w:pPr>
        <w:pStyle w:val="StylIwony"/>
        <w:spacing w:before="0" w:after="0"/>
        <w:rPr>
          <w:rFonts w:ascii="Times New Roman" w:hAnsi="Times New Roman"/>
          <w:sz w:val="22"/>
          <w:szCs w:val="22"/>
        </w:rPr>
      </w:pPr>
      <w:r w:rsidRPr="008B3802">
        <w:rPr>
          <w:rFonts w:ascii="Times New Roman" w:hAnsi="Times New Roman"/>
          <w:b/>
          <w:sz w:val="22"/>
          <w:szCs w:val="22"/>
        </w:rPr>
        <w:tab/>
      </w:r>
      <w:r w:rsidRPr="008B3802">
        <w:rPr>
          <w:rFonts w:ascii="Times New Roman" w:hAnsi="Times New Roman"/>
          <w:sz w:val="22"/>
          <w:szCs w:val="22"/>
        </w:rPr>
        <w:t>Ogólne wymagania dotyczące materiałów, ich pozyskiwania i składowania, podano w ST D-00.00.00 „Wymagania ogólne” [1], pkt 2.</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2.2. Materiały do wykonania robót</w:t>
      </w:r>
    </w:p>
    <w:p w:rsidR="004470D8" w:rsidRPr="008B3802" w:rsidRDefault="004470D8" w:rsidP="004470D8">
      <w:pPr>
        <w:spacing w:after="120"/>
        <w:jc w:val="both"/>
        <w:rPr>
          <w:sz w:val="22"/>
          <w:szCs w:val="22"/>
        </w:rPr>
      </w:pPr>
      <w:r w:rsidRPr="008B3802">
        <w:rPr>
          <w:b/>
          <w:sz w:val="22"/>
          <w:szCs w:val="22"/>
        </w:rPr>
        <w:t>2.2.1.</w:t>
      </w:r>
      <w:r w:rsidR="000F7E88">
        <w:rPr>
          <w:b/>
          <w:sz w:val="22"/>
          <w:szCs w:val="22"/>
        </w:rPr>
        <w:t xml:space="preserve"> </w:t>
      </w:r>
      <w:r w:rsidRPr="008B3802">
        <w:rPr>
          <w:sz w:val="22"/>
          <w:szCs w:val="22"/>
        </w:rPr>
        <w:t xml:space="preserve">Zgodność materiałów z dokumentacją projektową </w:t>
      </w:r>
    </w:p>
    <w:p w:rsidR="004470D8" w:rsidRPr="008B3802" w:rsidRDefault="004470D8" w:rsidP="004470D8">
      <w:pPr>
        <w:spacing w:after="120"/>
        <w:jc w:val="both"/>
        <w:rPr>
          <w:sz w:val="22"/>
          <w:szCs w:val="22"/>
        </w:rPr>
      </w:pPr>
      <w:r w:rsidRPr="008B3802">
        <w:rPr>
          <w:sz w:val="22"/>
          <w:szCs w:val="22"/>
        </w:rPr>
        <w:tab/>
        <w:t>Materiały do wykonania robót powinny być zgodne z ustaleniami dokumentacji projektowej lub ST.</w:t>
      </w:r>
    </w:p>
    <w:p w:rsidR="004470D8" w:rsidRPr="008B3802" w:rsidRDefault="004470D8" w:rsidP="004470D8">
      <w:pPr>
        <w:spacing w:after="120"/>
        <w:jc w:val="both"/>
        <w:rPr>
          <w:sz w:val="22"/>
          <w:szCs w:val="22"/>
        </w:rPr>
      </w:pPr>
      <w:r w:rsidRPr="008B3802">
        <w:rPr>
          <w:b/>
          <w:sz w:val="22"/>
          <w:szCs w:val="22"/>
        </w:rPr>
        <w:t xml:space="preserve">2.2.2. </w:t>
      </w:r>
      <w:r w:rsidRPr="008B3802">
        <w:rPr>
          <w:sz w:val="22"/>
          <w:szCs w:val="22"/>
        </w:rPr>
        <w:t>Materiały wchodzące w skład mieszanki</w:t>
      </w:r>
    </w:p>
    <w:p w:rsidR="004470D8" w:rsidRPr="008B3802" w:rsidRDefault="004470D8" w:rsidP="004470D8">
      <w:pPr>
        <w:pStyle w:val="Bezodstpw"/>
        <w:jc w:val="both"/>
        <w:rPr>
          <w:rFonts w:ascii="Times New Roman" w:hAnsi="Times New Roman"/>
          <w:sz w:val="22"/>
          <w:szCs w:val="22"/>
        </w:rPr>
      </w:pPr>
      <w:r w:rsidRPr="008B3802">
        <w:rPr>
          <w:rFonts w:ascii="Times New Roman" w:hAnsi="Times New Roman"/>
          <w:sz w:val="22"/>
          <w:szCs w:val="22"/>
        </w:rPr>
        <w:tab/>
        <w:t>Materiałami stosowanymi do wytwarzania mieszanek z kruszywa niezwiązanego są:</w:t>
      </w:r>
    </w:p>
    <w:p w:rsidR="004470D8" w:rsidRPr="008B3802" w:rsidRDefault="004470D8" w:rsidP="00996D69">
      <w:pPr>
        <w:pStyle w:val="Bezodstpw"/>
        <w:numPr>
          <w:ilvl w:val="0"/>
          <w:numId w:val="191"/>
        </w:numPr>
        <w:jc w:val="both"/>
        <w:rPr>
          <w:rFonts w:ascii="Times New Roman" w:hAnsi="Times New Roman"/>
          <w:sz w:val="22"/>
          <w:szCs w:val="22"/>
        </w:rPr>
      </w:pPr>
      <w:r w:rsidRPr="008B3802">
        <w:rPr>
          <w:rFonts w:ascii="Times New Roman" w:hAnsi="Times New Roman"/>
          <w:sz w:val="22"/>
          <w:szCs w:val="22"/>
        </w:rPr>
        <w:t>kruszywo,</w:t>
      </w:r>
    </w:p>
    <w:p w:rsidR="004470D8" w:rsidRPr="008B3802" w:rsidRDefault="004470D8" w:rsidP="00996D69">
      <w:pPr>
        <w:pStyle w:val="Bezodstpw"/>
        <w:numPr>
          <w:ilvl w:val="0"/>
          <w:numId w:val="191"/>
        </w:numPr>
        <w:jc w:val="both"/>
        <w:rPr>
          <w:rFonts w:ascii="Times New Roman" w:hAnsi="Times New Roman"/>
          <w:sz w:val="22"/>
          <w:szCs w:val="22"/>
        </w:rPr>
      </w:pPr>
      <w:r w:rsidRPr="008B3802">
        <w:rPr>
          <w:rFonts w:ascii="Times New Roman" w:hAnsi="Times New Roman"/>
          <w:sz w:val="22"/>
          <w:szCs w:val="22"/>
        </w:rPr>
        <w:t>woda do zraszania kruszywa.</w:t>
      </w:r>
    </w:p>
    <w:p w:rsidR="004470D8" w:rsidRPr="008B3802" w:rsidRDefault="004470D8" w:rsidP="004470D8">
      <w:pPr>
        <w:pStyle w:val="Bezodstpw"/>
        <w:spacing w:before="120" w:after="120"/>
        <w:jc w:val="both"/>
        <w:rPr>
          <w:rFonts w:ascii="Times New Roman" w:hAnsi="Times New Roman"/>
          <w:sz w:val="22"/>
          <w:szCs w:val="22"/>
        </w:rPr>
      </w:pPr>
      <w:r w:rsidRPr="008B3802">
        <w:rPr>
          <w:rFonts w:ascii="Times New Roman" w:hAnsi="Times New Roman"/>
          <w:b/>
          <w:sz w:val="22"/>
          <w:szCs w:val="22"/>
        </w:rPr>
        <w:t>2.2.3</w:t>
      </w:r>
      <w:r w:rsidRPr="008B3802">
        <w:rPr>
          <w:rFonts w:ascii="Times New Roman" w:hAnsi="Times New Roman"/>
          <w:sz w:val="22"/>
          <w:szCs w:val="22"/>
        </w:rPr>
        <w:t>. Kruszywa</w:t>
      </w:r>
    </w:p>
    <w:p w:rsidR="004470D8" w:rsidRPr="008B3802" w:rsidRDefault="004470D8" w:rsidP="004470D8">
      <w:pPr>
        <w:tabs>
          <w:tab w:val="left" w:pos="600"/>
        </w:tabs>
        <w:jc w:val="both"/>
        <w:rPr>
          <w:sz w:val="22"/>
          <w:szCs w:val="22"/>
        </w:rPr>
      </w:pPr>
      <w:r w:rsidRPr="008B3802">
        <w:rPr>
          <w:sz w:val="22"/>
          <w:szCs w:val="22"/>
        </w:rPr>
        <w:tab/>
        <w:t>Do mieszanek można stosować następujące rodzaje kruszyw:</w:t>
      </w:r>
    </w:p>
    <w:p w:rsidR="004470D8" w:rsidRPr="008B3802" w:rsidRDefault="004470D8" w:rsidP="00996D69">
      <w:pPr>
        <w:numPr>
          <w:ilvl w:val="0"/>
          <w:numId w:val="150"/>
        </w:numPr>
        <w:overflowPunct w:val="0"/>
        <w:autoSpaceDE w:val="0"/>
        <w:autoSpaceDN w:val="0"/>
        <w:adjustRightInd w:val="0"/>
        <w:jc w:val="both"/>
        <w:textAlignment w:val="baseline"/>
        <w:rPr>
          <w:sz w:val="22"/>
          <w:szCs w:val="22"/>
        </w:rPr>
      </w:pPr>
      <w:r w:rsidRPr="008B3802">
        <w:rPr>
          <w:sz w:val="22"/>
          <w:szCs w:val="22"/>
        </w:rPr>
        <w:t>kruszywo naturalne lub sztuczne,</w:t>
      </w:r>
    </w:p>
    <w:p w:rsidR="004470D8" w:rsidRPr="008B3802" w:rsidRDefault="004470D8" w:rsidP="00996D69">
      <w:pPr>
        <w:numPr>
          <w:ilvl w:val="0"/>
          <w:numId w:val="150"/>
        </w:numPr>
        <w:overflowPunct w:val="0"/>
        <w:autoSpaceDE w:val="0"/>
        <w:autoSpaceDN w:val="0"/>
        <w:adjustRightInd w:val="0"/>
        <w:jc w:val="both"/>
        <w:textAlignment w:val="baseline"/>
        <w:rPr>
          <w:sz w:val="22"/>
          <w:szCs w:val="22"/>
        </w:rPr>
      </w:pPr>
      <w:r w:rsidRPr="008B3802">
        <w:rPr>
          <w:sz w:val="22"/>
          <w:szCs w:val="22"/>
        </w:rPr>
        <w:t>kruszywo z recyklingu,</w:t>
      </w:r>
    </w:p>
    <w:p w:rsidR="004470D8" w:rsidRPr="008B3802" w:rsidRDefault="004470D8" w:rsidP="00996D69">
      <w:pPr>
        <w:numPr>
          <w:ilvl w:val="0"/>
          <w:numId w:val="150"/>
        </w:numPr>
        <w:overflowPunct w:val="0"/>
        <w:autoSpaceDE w:val="0"/>
        <w:autoSpaceDN w:val="0"/>
        <w:adjustRightInd w:val="0"/>
        <w:jc w:val="both"/>
        <w:textAlignment w:val="baseline"/>
        <w:rPr>
          <w:sz w:val="22"/>
          <w:szCs w:val="22"/>
        </w:rPr>
      </w:pPr>
      <w:r w:rsidRPr="008B3802">
        <w:rPr>
          <w:sz w:val="22"/>
          <w:szCs w:val="22"/>
        </w:rPr>
        <w:t>połączenie kruszyw wymienionych w punktach a) i b) z określeniem proporcji kruszyw z a) i b) z dokładnością ± 5% m/m.</w:t>
      </w:r>
    </w:p>
    <w:p w:rsidR="004470D8" w:rsidRPr="008B3802" w:rsidRDefault="000F7E88" w:rsidP="004470D8">
      <w:pPr>
        <w:jc w:val="both"/>
        <w:rPr>
          <w:sz w:val="22"/>
          <w:szCs w:val="22"/>
        </w:rPr>
      </w:pPr>
      <w:r>
        <w:rPr>
          <w:sz w:val="22"/>
          <w:szCs w:val="22"/>
        </w:rPr>
        <w:t xml:space="preserve"> </w:t>
      </w:r>
      <w:r w:rsidR="004470D8" w:rsidRPr="008B3802">
        <w:rPr>
          <w:sz w:val="22"/>
          <w:szCs w:val="22"/>
        </w:rPr>
        <w:t>Wymagania wobec kruszywa do warstwy podbudowy przedstawia tablica 1.</w:t>
      </w:r>
    </w:p>
    <w:p w:rsidR="004470D8" w:rsidRPr="008B3802" w:rsidRDefault="004470D8" w:rsidP="004470D8">
      <w:pPr>
        <w:ind w:firstLine="600"/>
        <w:jc w:val="both"/>
        <w:rPr>
          <w:sz w:val="22"/>
          <w:szCs w:val="22"/>
        </w:rPr>
      </w:pPr>
      <w:r w:rsidRPr="008B3802">
        <w:rPr>
          <w:sz w:val="22"/>
          <w:szCs w:val="22"/>
        </w:rPr>
        <w:t xml:space="preserve">Mieszanki o górnym wymiarze ziaren (D) większym niż </w:t>
      </w:r>
      <w:smartTag w:uri="urn:schemas-microsoft-com:office:smarttags" w:element="metricconverter">
        <w:smartTagPr>
          <w:attr w:name="ProductID" w:val="80 mm"/>
        </w:smartTagPr>
        <w:r w:rsidRPr="008B3802">
          <w:rPr>
            <w:sz w:val="22"/>
            <w:szCs w:val="22"/>
          </w:rPr>
          <w:t>80 mm</w:t>
        </w:r>
      </w:smartTag>
      <w:r w:rsidRPr="008B3802">
        <w:rPr>
          <w:sz w:val="22"/>
          <w:szCs w:val="22"/>
        </w:rPr>
        <w:t xml:space="preserve"> nie są objęte normą PN-EN 13285 [17] i niniejszą ST.</w:t>
      </w:r>
    </w:p>
    <w:p w:rsidR="004470D8" w:rsidRPr="008B3802" w:rsidRDefault="004470D8" w:rsidP="004470D8">
      <w:pPr>
        <w:pStyle w:val="Bezodstpw"/>
        <w:tabs>
          <w:tab w:val="left" w:pos="1134"/>
        </w:tabs>
        <w:ind w:left="1200" w:hanging="1200"/>
        <w:jc w:val="both"/>
        <w:rPr>
          <w:rFonts w:ascii="Times New Roman" w:hAnsi="Times New Roman"/>
          <w:sz w:val="22"/>
          <w:szCs w:val="22"/>
        </w:rPr>
      </w:pPr>
      <w:r w:rsidRPr="008B3802">
        <w:rPr>
          <w:rFonts w:ascii="Times New Roman" w:hAnsi="Times New Roman"/>
          <w:sz w:val="22"/>
          <w:szCs w:val="22"/>
        </w:rPr>
        <w:t>Tablica 1.</w:t>
      </w:r>
      <w:r w:rsidRPr="008B3802">
        <w:rPr>
          <w:rFonts w:ascii="Times New Roman" w:hAnsi="Times New Roman"/>
          <w:sz w:val="22"/>
          <w:szCs w:val="22"/>
        </w:rPr>
        <w:tab/>
        <w:t xml:space="preserve">Wymagania według WT-4 [20] i PN-EN 13242 [16] wobec kruszyw do mieszanek niezwiązanych w warstwie podbudowy </w:t>
      </w:r>
    </w:p>
    <w:p w:rsidR="004470D8" w:rsidRPr="008B3802" w:rsidRDefault="004470D8" w:rsidP="004470D8">
      <w:pPr>
        <w:pStyle w:val="Bezodstpw"/>
        <w:spacing w:before="120" w:after="120"/>
        <w:ind w:left="2280" w:hanging="2280"/>
        <w:jc w:val="both"/>
        <w:rPr>
          <w:rFonts w:ascii="Times New Roman" w:hAnsi="Times New Roman"/>
          <w:sz w:val="22"/>
          <w:szCs w:val="22"/>
        </w:rPr>
      </w:pPr>
      <w:r w:rsidRPr="008B3802">
        <w:rPr>
          <w:rFonts w:ascii="Times New Roman" w:hAnsi="Times New Roman"/>
          <w:sz w:val="22"/>
          <w:szCs w:val="22"/>
        </w:rPr>
        <w:t>Skróty użyte w tablicy: Kat. – kategoria właściwości,</w:t>
      </w:r>
      <w:r w:rsidR="000F7E88">
        <w:rPr>
          <w:rFonts w:ascii="Times New Roman" w:hAnsi="Times New Roman"/>
          <w:sz w:val="22"/>
          <w:szCs w:val="22"/>
        </w:rPr>
        <w:t xml:space="preserve"> </w:t>
      </w:r>
      <w:r w:rsidRPr="008B3802">
        <w:rPr>
          <w:rFonts w:ascii="Times New Roman" w:hAnsi="Times New Roman"/>
          <w:sz w:val="22"/>
          <w:szCs w:val="22"/>
        </w:rPr>
        <w:t>Dekl – deklarowana, wsk. – wskaźnik,</w:t>
      </w:r>
      <w:r w:rsidR="000F7E88">
        <w:rPr>
          <w:rFonts w:ascii="Times New Roman" w:hAnsi="Times New Roman"/>
          <w:sz w:val="22"/>
          <w:szCs w:val="22"/>
        </w:rPr>
        <w:t xml:space="preserve"> </w:t>
      </w:r>
      <w:r w:rsidRPr="008B3802">
        <w:rPr>
          <w:rFonts w:ascii="Times New Roman" w:hAnsi="Times New Roman"/>
          <w:sz w:val="22"/>
          <w:szCs w:val="22"/>
        </w:rPr>
        <w:t>wsp. – współczynnik, roz. -rozdział</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75"/>
        <w:gridCol w:w="3119"/>
        <w:gridCol w:w="1134"/>
        <w:gridCol w:w="992"/>
        <w:gridCol w:w="3969"/>
      </w:tblGrid>
      <w:tr w:rsidR="000A6930" w:rsidRPr="008B3802" w:rsidTr="00D70061">
        <w:trPr>
          <w:cantSplit/>
          <w:tblHeader/>
        </w:trPr>
        <w:tc>
          <w:tcPr>
            <w:tcW w:w="675" w:type="dxa"/>
            <w:vMerge w:val="restart"/>
            <w:shd w:val="clear" w:color="auto" w:fill="F2F2F2" w:themeFill="background1" w:themeFillShade="F2"/>
            <w:vAlign w:val="center"/>
          </w:tcPr>
          <w:p w:rsidR="000A6930" w:rsidRPr="000A6930" w:rsidRDefault="000A6930" w:rsidP="000A6930">
            <w:pPr>
              <w:pStyle w:val="Bezodstpw"/>
              <w:jc w:val="center"/>
              <w:rPr>
                <w:rFonts w:ascii="Times New Roman" w:hAnsi="Times New Roman"/>
                <w:b/>
                <w:bCs/>
                <w:sz w:val="22"/>
                <w:szCs w:val="22"/>
              </w:rPr>
            </w:pPr>
            <w:r w:rsidRPr="000A6930">
              <w:rPr>
                <w:rFonts w:ascii="Times New Roman" w:hAnsi="Times New Roman"/>
                <w:b/>
                <w:bCs/>
                <w:sz w:val="22"/>
                <w:szCs w:val="22"/>
              </w:rPr>
              <w:t>L.p.</w:t>
            </w:r>
          </w:p>
        </w:tc>
        <w:tc>
          <w:tcPr>
            <w:tcW w:w="3119" w:type="dxa"/>
            <w:vMerge w:val="restart"/>
            <w:shd w:val="clear" w:color="auto" w:fill="F2F2F2" w:themeFill="background1" w:themeFillShade="F2"/>
            <w:vAlign w:val="center"/>
          </w:tcPr>
          <w:p w:rsidR="000A6930" w:rsidRPr="000A6930" w:rsidRDefault="000A6930" w:rsidP="006F37CA">
            <w:pPr>
              <w:pStyle w:val="Bezodstpw"/>
              <w:jc w:val="both"/>
              <w:rPr>
                <w:rFonts w:ascii="Times New Roman" w:hAnsi="Times New Roman"/>
                <w:b/>
                <w:bCs/>
                <w:sz w:val="22"/>
                <w:szCs w:val="22"/>
              </w:rPr>
            </w:pPr>
            <w:r w:rsidRPr="000A6930">
              <w:rPr>
                <w:rFonts w:ascii="Times New Roman" w:hAnsi="Times New Roman"/>
                <w:b/>
                <w:bCs/>
                <w:sz w:val="22"/>
                <w:szCs w:val="22"/>
              </w:rPr>
              <w:t>Właściwość</w:t>
            </w:r>
          </w:p>
          <w:p w:rsidR="000A6930" w:rsidRPr="000A6930" w:rsidRDefault="000A6930" w:rsidP="006F37CA">
            <w:pPr>
              <w:pStyle w:val="Bezodstpw"/>
              <w:jc w:val="both"/>
              <w:rPr>
                <w:rFonts w:ascii="Times New Roman" w:hAnsi="Times New Roman"/>
                <w:b/>
                <w:bCs/>
                <w:sz w:val="22"/>
                <w:szCs w:val="22"/>
              </w:rPr>
            </w:pPr>
            <w:r w:rsidRPr="000A6930">
              <w:rPr>
                <w:rFonts w:ascii="Times New Roman" w:hAnsi="Times New Roman"/>
                <w:b/>
                <w:bCs/>
                <w:sz w:val="22"/>
                <w:szCs w:val="22"/>
              </w:rPr>
              <w:t>kruszywa</w:t>
            </w:r>
          </w:p>
        </w:tc>
        <w:tc>
          <w:tcPr>
            <w:tcW w:w="1134" w:type="dxa"/>
            <w:vMerge w:val="restart"/>
            <w:shd w:val="clear" w:color="auto" w:fill="F2F2F2" w:themeFill="background1" w:themeFillShade="F2"/>
            <w:vAlign w:val="center"/>
          </w:tcPr>
          <w:p w:rsidR="000A6930" w:rsidRPr="000A6930" w:rsidRDefault="000A6930" w:rsidP="006F37CA">
            <w:pPr>
              <w:pStyle w:val="Bezodstpw"/>
              <w:jc w:val="both"/>
              <w:rPr>
                <w:rFonts w:ascii="Times New Roman" w:hAnsi="Times New Roman"/>
                <w:b/>
                <w:bCs/>
                <w:sz w:val="22"/>
                <w:szCs w:val="22"/>
              </w:rPr>
            </w:pPr>
            <w:r w:rsidRPr="000A6930">
              <w:rPr>
                <w:rFonts w:ascii="Times New Roman" w:hAnsi="Times New Roman"/>
                <w:b/>
                <w:bCs/>
                <w:sz w:val="22"/>
                <w:szCs w:val="22"/>
              </w:rPr>
              <w:t>Metoda</w:t>
            </w:r>
          </w:p>
          <w:p w:rsidR="000A6930" w:rsidRPr="000A6930" w:rsidRDefault="000A6930" w:rsidP="006F37CA">
            <w:pPr>
              <w:pStyle w:val="Bezodstpw"/>
              <w:jc w:val="both"/>
              <w:rPr>
                <w:rFonts w:ascii="Times New Roman" w:hAnsi="Times New Roman"/>
                <w:b/>
                <w:bCs/>
                <w:sz w:val="22"/>
                <w:szCs w:val="22"/>
              </w:rPr>
            </w:pPr>
            <w:r w:rsidRPr="000A6930">
              <w:rPr>
                <w:rFonts w:ascii="Times New Roman" w:hAnsi="Times New Roman"/>
                <w:b/>
                <w:bCs/>
                <w:sz w:val="22"/>
                <w:szCs w:val="22"/>
              </w:rPr>
              <w:t>badania</w:t>
            </w:r>
          </w:p>
          <w:p w:rsidR="000A6930" w:rsidRPr="000A6930" w:rsidRDefault="000A6930" w:rsidP="006F37CA">
            <w:pPr>
              <w:pStyle w:val="Bezodstpw"/>
              <w:jc w:val="both"/>
              <w:rPr>
                <w:rFonts w:ascii="Times New Roman" w:hAnsi="Times New Roman"/>
                <w:b/>
                <w:bCs/>
                <w:sz w:val="22"/>
                <w:szCs w:val="22"/>
              </w:rPr>
            </w:pPr>
            <w:r w:rsidRPr="000A6930">
              <w:rPr>
                <w:rFonts w:ascii="Times New Roman" w:hAnsi="Times New Roman"/>
                <w:b/>
                <w:bCs/>
                <w:sz w:val="22"/>
                <w:szCs w:val="22"/>
              </w:rPr>
              <w:t>wg</w:t>
            </w:r>
          </w:p>
        </w:tc>
        <w:tc>
          <w:tcPr>
            <w:tcW w:w="4961" w:type="dxa"/>
            <w:gridSpan w:val="2"/>
            <w:shd w:val="clear" w:color="auto" w:fill="F2F2F2" w:themeFill="background1" w:themeFillShade="F2"/>
          </w:tcPr>
          <w:p w:rsidR="000A6930" w:rsidRPr="000A6930" w:rsidRDefault="000A6930" w:rsidP="006F37CA">
            <w:pPr>
              <w:pStyle w:val="Bezodstpw"/>
              <w:rPr>
                <w:rFonts w:ascii="Times New Roman" w:hAnsi="Times New Roman"/>
                <w:b/>
                <w:bCs/>
                <w:sz w:val="22"/>
                <w:szCs w:val="22"/>
              </w:rPr>
            </w:pPr>
            <w:r w:rsidRPr="000A6930">
              <w:rPr>
                <w:rFonts w:ascii="Times New Roman" w:hAnsi="Times New Roman"/>
                <w:b/>
                <w:bCs/>
                <w:sz w:val="22"/>
                <w:szCs w:val="22"/>
              </w:rPr>
              <w:t>Wymagania wobec kruszywa do mieszanek niezwiązanych, przeznaczonych do zastosowania w warstwie podbudowy pod nawierzchnią drogi obciążonej ruchem kategorii KR1 ÷ KR6</w:t>
            </w:r>
          </w:p>
        </w:tc>
      </w:tr>
      <w:tr w:rsidR="000A6930" w:rsidRPr="008B3802" w:rsidTr="00D70061">
        <w:trPr>
          <w:cantSplit/>
          <w:trHeight w:val="476"/>
          <w:tblHeader/>
        </w:trPr>
        <w:tc>
          <w:tcPr>
            <w:tcW w:w="675" w:type="dxa"/>
            <w:vMerge/>
          </w:tcPr>
          <w:p w:rsidR="000A6930" w:rsidRPr="000A6930" w:rsidRDefault="000A6930" w:rsidP="006F37CA">
            <w:pPr>
              <w:pStyle w:val="Bezodstpw"/>
              <w:jc w:val="both"/>
              <w:rPr>
                <w:rFonts w:ascii="Times New Roman" w:hAnsi="Times New Roman"/>
                <w:b/>
                <w:bCs/>
                <w:sz w:val="22"/>
                <w:szCs w:val="22"/>
              </w:rPr>
            </w:pPr>
          </w:p>
        </w:tc>
        <w:tc>
          <w:tcPr>
            <w:tcW w:w="3119" w:type="dxa"/>
            <w:vMerge/>
          </w:tcPr>
          <w:p w:rsidR="000A6930" w:rsidRPr="000A6930" w:rsidRDefault="000A6930" w:rsidP="006F37CA">
            <w:pPr>
              <w:pStyle w:val="Bezodstpw"/>
              <w:jc w:val="both"/>
              <w:rPr>
                <w:rFonts w:ascii="Times New Roman" w:hAnsi="Times New Roman"/>
                <w:b/>
                <w:bCs/>
                <w:sz w:val="22"/>
                <w:szCs w:val="22"/>
              </w:rPr>
            </w:pPr>
          </w:p>
        </w:tc>
        <w:tc>
          <w:tcPr>
            <w:tcW w:w="1134" w:type="dxa"/>
            <w:vMerge/>
          </w:tcPr>
          <w:p w:rsidR="000A6930" w:rsidRPr="000A6930" w:rsidRDefault="000A6930" w:rsidP="006F37CA">
            <w:pPr>
              <w:pStyle w:val="Bezodstpw"/>
              <w:jc w:val="both"/>
              <w:rPr>
                <w:rFonts w:ascii="Times New Roman" w:hAnsi="Times New Roman"/>
                <w:b/>
                <w:bCs/>
                <w:sz w:val="22"/>
                <w:szCs w:val="22"/>
              </w:rPr>
            </w:pPr>
          </w:p>
        </w:tc>
        <w:tc>
          <w:tcPr>
            <w:tcW w:w="992" w:type="dxa"/>
            <w:shd w:val="clear" w:color="auto" w:fill="F2F2F2" w:themeFill="background1" w:themeFillShade="F2"/>
            <w:vAlign w:val="center"/>
          </w:tcPr>
          <w:p w:rsidR="000A6930" w:rsidRPr="000A6930" w:rsidRDefault="000A6930" w:rsidP="006F37CA">
            <w:pPr>
              <w:pStyle w:val="Bezodstpw"/>
              <w:jc w:val="both"/>
              <w:rPr>
                <w:rFonts w:ascii="Times New Roman" w:hAnsi="Times New Roman"/>
                <w:b/>
                <w:bCs/>
                <w:sz w:val="22"/>
                <w:szCs w:val="22"/>
              </w:rPr>
            </w:pPr>
            <w:r w:rsidRPr="000A6930">
              <w:rPr>
                <w:rFonts w:ascii="Times New Roman" w:hAnsi="Times New Roman"/>
                <w:b/>
                <w:bCs/>
                <w:sz w:val="22"/>
                <w:szCs w:val="22"/>
              </w:rPr>
              <w:t>Punkt</w:t>
            </w:r>
          </w:p>
          <w:p w:rsidR="000A6930" w:rsidRPr="000A6930" w:rsidRDefault="000A6930" w:rsidP="006F37CA">
            <w:pPr>
              <w:pStyle w:val="Bezodstpw"/>
              <w:jc w:val="both"/>
              <w:rPr>
                <w:rFonts w:ascii="Times New Roman" w:hAnsi="Times New Roman"/>
                <w:b/>
                <w:bCs/>
                <w:sz w:val="22"/>
                <w:szCs w:val="22"/>
              </w:rPr>
            </w:pPr>
            <w:r w:rsidRPr="000A6930">
              <w:rPr>
                <w:rFonts w:ascii="Times New Roman" w:hAnsi="Times New Roman"/>
                <w:b/>
                <w:bCs/>
                <w:sz w:val="22"/>
                <w:szCs w:val="22"/>
              </w:rPr>
              <w:t>PN-EN</w:t>
            </w:r>
          </w:p>
        </w:tc>
        <w:tc>
          <w:tcPr>
            <w:tcW w:w="3969" w:type="dxa"/>
            <w:shd w:val="clear" w:color="auto" w:fill="F2F2F2" w:themeFill="background1" w:themeFillShade="F2"/>
            <w:vAlign w:val="center"/>
          </w:tcPr>
          <w:p w:rsidR="000A6930" w:rsidRPr="000A6930" w:rsidRDefault="000A6930" w:rsidP="006F37CA">
            <w:pPr>
              <w:pStyle w:val="Bezodstpw"/>
              <w:jc w:val="both"/>
              <w:rPr>
                <w:rFonts w:ascii="Times New Roman" w:hAnsi="Times New Roman"/>
                <w:b/>
                <w:bCs/>
                <w:sz w:val="22"/>
                <w:szCs w:val="22"/>
              </w:rPr>
            </w:pPr>
            <w:r w:rsidRPr="000A6930">
              <w:rPr>
                <w:rFonts w:ascii="Times New Roman" w:hAnsi="Times New Roman"/>
                <w:b/>
                <w:bCs/>
                <w:sz w:val="22"/>
                <w:szCs w:val="22"/>
              </w:rPr>
              <w:t>Wymagania</w:t>
            </w:r>
          </w:p>
          <w:p w:rsidR="000A6930" w:rsidRPr="000A6930" w:rsidRDefault="000A6930" w:rsidP="006F37CA">
            <w:pPr>
              <w:pStyle w:val="Bezodstpw"/>
              <w:jc w:val="both"/>
              <w:rPr>
                <w:rFonts w:ascii="Times New Roman" w:hAnsi="Times New Roman"/>
                <w:b/>
                <w:bCs/>
                <w:sz w:val="22"/>
                <w:szCs w:val="22"/>
              </w:rPr>
            </w:pPr>
          </w:p>
        </w:tc>
      </w:tr>
      <w:tr w:rsidR="000A6930" w:rsidRPr="008B3802" w:rsidTr="000A6930">
        <w:trPr>
          <w:cantSplit/>
        </w:trPr>
        <w:tc>
          <w:tcPr>
            <w:tcW w:w="675" w:type="dxa"/>
          </w:tcPr>
          <w:p w:rsidR="000A6930" w:rsidRPr="008B3802" w:rsidRDefault="000A6930" w:rsidP="006F37CA">
            <w:pPr>
              <w:pStyle w:val="Bezodstpw"/>
              <w:jc w:val="both"/>
              <w:rPr>
                <w:rFonts w:ascii="Times New Roman" w:hAnsi="Times New Roman"/>
                <w:sz w:val="22"/>
                <w:szCs w:val="22"/>
              </w:rPr>
            </w:pPr>
            <w:r>
              <w:rPr>
                <w:rFonts w:ascii="Times New Roman" w:hAnsi="Times New Roman"/>
                <w:sz w:val="22"/>
                <w:szCs w:val="22"/>
              </w:rPr>
              <w:t>1</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Zestaw sit #</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4.1-4.2</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 xml:space="preserve">0,063; 0,5; 1; 2; 4; 5,6; 8; 11,2; 16; 22,4; 31,5; 45; 63 i </w:t>
            </w:r>
            <w:smartTag w:uri="urn:schemas-microsoft-com:office:smarttags" w:element="metricconverter">
              <w:smartTagPr>
                <w:attr w:name="ProductID" w:val="90 mm"/>
              </w:smartTagPr>
              <w:r w:rsidRPr="008B3802">
                <w:rPr>
                  <w:rFonts w:ascii="Times New Roman" w:hAnsi="Times New Roman"/>
                  <w:sz w:val="22"/>
                  <w:szCs w:val="22"/>
                </w:rPr>
                <w:t>90 mm</w:t>
              </w:r>
            </w:smartTag>
            <w:r w:rsidRPr="008B3802">
              <w:rPr>
                <w:rFonts w:ascii="Times New Roman" w:hAnsi="Times New Roman"/>
                <w:sz w:val="22"/>
                <w:szCs w:val="22"/>
              </w:rPr>
              <w:t xml:space="preserve"> (zestaw podstawowy plus zestaw 1) </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 xml:space="preserve"> Wszystkie frakcje dozwolone</w:t>
            </w:r>
          </w:p>
        </w:tc>
      </w:tr>
      <w:tr w:rsidR="000A6930" w:rsidRPr="008B3802" w:rsidTr="000A6930">
        <w:trPr>
          <w:cantSplit/>
        </w:trPr>
        <w:tc>
          <w:tcPr>
            <w:tcW w:w="675" w:type="dxa"/>
          </w:tcPr>
          <w:p w:rsidR="000A6930" w:rsidRPr="008B3802" w:rsidRDefault="000A6930" w:rsidP="006F37CA">
            <w:pPr>
              <w:pStyle w:val="Bezodstpw"/>
              <w:jc w:val="both"/>
              <w:rPr>
                <w:rFonts w:ascii="Times New Roman" w:hAnsi="Times New Roman"/>
                <w:sz w:val="22"/>
                <w:szCs w:val="22"/>
              </w:rPr>
            </w:pPr>
            <w:r>
              <w:rPr>
                <w:rFonts w:ascii="Times New Roman" w:hAnsi="Times New Roman"/>
                <w:sz w:val="22"/>
                <w:szCs w:val="22"/>
              </w:rPr>
              <w:t>2</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Uziarnienie</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PN-EN</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933-1[5]</w:t>
            </w:r>
          </w:p>
          <w:p w:rsidR="000A6930" w:rsidRPr="008B3802" w:rsidRDefault="000A6930" w:rsidP="006F37CA">
            <w:pPr>
              <w:pStyle w:val="Bezodstpw"/>
              <w:jc w:val="both"/>
              <w:rPr>
                <w:rFonts w:ascii="Times New Roman" w:hAnsi="Times New Roman"/>
                <w:sz w:val="22"/>
                <w:szCs w:val="22"/>
              </w:rPr>
            </w:pP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4.3.1</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Kruszywo grube: kat. G</w:t>
            </w:r>
            <w:r w:rsidRPr="008B3802">
              <w:rPr>
                <w:rFonts w:ascii="Times New Roman" w:hAnsi="Times New Roman"/>
                <w:sz w:val="22"/>
                <w:szCs w:val="22"/>
                <w:vertAlign w:val="subscript"/>
              </w:rPr>
              <w:t>C</w:t>
            </w:r>
            <w:r w:rsidRPr="008B3802">
              <w:rPr>
                <w:rFonts w:ascii="Times New Roman" w:hAnsi="Times New Roman"/>
                <w:sz w:val="22"/>
                <w:szCs w:val="22"/>
              </w:rPr>
              <w:t>80/20,</w:t>
            </w:r>
            <w:r>
              <w:rPr>
                <w:rFonts w:ascii="Times New Roman" w:hAnsi="Times New Roman"/>
                <w:sz w:val="22"/>
                <w:szCs w:val="22"/>
              </w:rPr>
              <w:t xml:space="preserve"> </w:t>
            </w:r>
            <w:r w:rsidRPr="008B3802">
              <w:rPr>
                <w:rFonts w:ascii="Times New Roman" w:hAnsi="Times New Roman"/>
                <w:sz w:val="22"/>
                <w:szCs w:val="22"/>
              </w:rPr>
              <w:t>kruszywo drobne: kat. G</w:t>
            </w:r>
            <w:r w:rsidRPr="008B3802">
              <w:rPr>
                <w:rFonts w:ascii="Times New Roman" w:hAnsi="Times New Roman"/>
                <w:sz w:val="22"/>
                <w:szCs w:val="22"/>
                <w:vertAlign w:val="subscript"/>
              </w:rPr>
              <w:t>F</w:t>
            </w:r>
            <w:r w:rsidRPr="008B3802">
              <w:rPr>
                <w:rFonts w:ascii="Times New Roman" w:hAnsi="Times New Roman"/>
                <w:sz w:val="22"/>
                <w:szCs w:val="22"/>
              </w:rPr>
              <w:t>80,</w:t>
            </w:r>
            <w:r>
              <w:rPr>
                <w:rFonts w:ascii="Times New Roman" w:hAnsi="Times New Roman"/>
                <w:sz w:val="22"/>
                <w:szCs w:val="22"/>
              </w:rPr>
              <w:t xml:space="preserve"> </w:t>
            </w:r>
            <w:r w:rsidRPr="008B3802">
              <w:rPr>
                <w:rFonts w:ascii="Times New Roman" w:hAnsi="Times New Roman"/>
                <w:sz w:val="22"/>
                <w:szCs w:val="22"/>
              </w:rPr>
              <w:t>kruszywo o ciągłym uziarnieniu: kat. G</w:t>
            </w:r>
            <w:r w:rsidRPr="008B3802">
              <w:rPr>
                <w:rFonts w:ascii="Times New Roman" w:hAnsi="Times New Roman"/>
                <w:sz w:val="22"/>
                <w:szCs w:val="22"/>
                <w:vertAlign w:val="subscript"/>
              </w:rPr>
              <w:t>A</w:t>
            </w:r>
            <w:r w:rsidRPr="008B3802">
              <w:rPr>
                <w:rFonts w:ascii="Times New Roman" w:hAnsi="Times New Roman"/>
                <w:sz w:val="22"/>
                <w:szCs w:val="22"/>
              </w:rPr>
              <w:t>75.</w:t>
            </w:r>
            <w:r>
              <w:rPr>
                <w:rFonts w:ascii="Times New Roman" w:hAnsi="Times New Roman"/>
                <w:sz w:val="22"/>
                <w:szCs w:val="22"/>
              </w:rPr>
              <w:t xml:space="preserve"> </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Uziarnienie mieszanek kruszywa wg rysunków 1÷3</w:t>
            </w:r>
          </w:p>
        </w:tc>
      </w:tr>
      <w:tr w:rsidR="000A6930" w:rsidRPr="008B3802" w:rsidTr="000A6930">
        <w:trPr>
          <w:cantSplit/>
          <w:trHeight w:val="433"/>
        </w:trPr>
        <w:tc>
          <w:tcPr>
            <w:tcW w:w="675" w:type="dxa"/>
          </w:tcPr>
          <w:p w:rsidR="000A6930" w:rsidRPr="008B3802" w:rsidRDefault="000A6930" w:rsidP="006F37CA">
            <w:pPr>
              <w:pStyle w:val="Bezodstpw"/>
              <w:jc w:val="both"/>
              <w:rPr>
                <w:rFonts w:ascii="Times New Roman" w:hAnsi="Times New Roman"/>
                <w:sz w:val="22"/>
                <w:szCs w:val="22"/>
              </w:rPr>
            </w:pPr>
            <w:r>
              <w:rPr>
                <w:rFonts w:ascii="Times New Roman" w:hAnsi="Times New Roman"/>
                <w:sz w:val="22"/>
                <w:szCs w:val="22"/>
              </w:rPr>
              <w:t>3</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Ogólne granice i tolerancje uziarnienia kruszywa grubego na sitach pośrednich</w:t>
            </w:r>
          </w:p>
          <w:p w:rsidR="000A6930" w:rsidRPr="008B3802" w:rsidRDefault="000A6930" w:rsidP="006F37CA">
            <w:pPr>
              <w:pStyle w:val="Bezodstpw"/>
              <w:jc w:val="both"/>
              <w:rPr>
                <w:rFonts w:ascii="Times New Roman" w:hAnsi="Times New Roman"/>
                <w:sz w:val="22"/>
                <w:szCs w:val="22"/>
              </w:rPr>
            </w:pP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PN-EN</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933-1 [5]</w:t>
            </w:r>
          </w:p>
          <w:p w:rsidR="000A6930" w:rsidRPr="008B3802" w:rsidRDefault="000A6930" w:rsidP="006F37CA">
            <w:pPr>
              <w:pStyle w:val="Bezodstpw"/>
              <w:jc w:val="both"/>
              <w:rPr>
                <w:rFonts w:ascii="Times New Roman" w:hAnsi="Times New Roman"/>
                <w:sz w:val="22"/>
                <w:szCs w:val="22"/>
              </w:rPr>
            </w:pP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4.3.2</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Kat. GT</w:t>
            </w:r>
            <w:r w:rsidRPr="008B3802">
              <w:rPr>
                <w:rFonts w:ascii="Times New Roman" w:hAnsi="Times New Roman"/>
                <w:sz w:val="22"/>
                <w:szCs w:val="22"/>
                <w:vertAlign w:val="subscript"/>
              </w:rPr>
              <w:t>C</w:t>
            </w:r>
            <w:r w:rsidRPr="008B3802">
              <w:rPr>
                <w:rFonts w:ascii="Times New Roman" w:hAnsi="Times New Roman"/>
                <w:sz w:val="22"/>
                <w:szCs w:val="22"/>
              </w:rPr>
              <w:t>20/15 (tj. dla stosunku D/d ≥2 i sita o pośrednich wymiarach D/1,4 ogólne granice wynoszą 20-70% przechodzącej masy i graniczne odchylenia od typowego uziarnienia deklarowanego przez producenta wynoszą ±15%)</w:t>
            </w:r>
          </w:p>
        </w:tc>
      </w:tr>
      <w:tr w:rsidR="000A6930" w:rsidRPr="008B3802" w:rsidTr="000A6930">
        <w:trPr>
          <w:cantSplit/>
        </w:trPr>
        <w:tc>
          <w:tcPr>
            <w:tcW w:w="675" w:type="dxa"/>
          </w:tcPr>
          <w:p w:rsidR="000A6930" w:rsidRPr="008B3802" w:rsidRDefault="000A6930" w:rsidP="006F37CA">
            <w:pPr>
              <w:pStyle w:val="Bezodstpw"/>
              <w:jc w:val="both"/>
              <w:rPr>
                <w:rFonts w:ascii="Times New Roman" w:hAnsi="Times New Roman"/>
                <w:sz w:val="22"/>
                <w:szCs w:val="22"/>
              </w:rPr>
            </w:pPr>
            <w:r>
              <w:rPr>
                <w:rFonts w:ascii="Times New Roman" w:hAnsi="Times New Roman"/>
                <w:sz w:val="22"/>
                <w:szCs w:val="22"/>
              </w:rPr>
              <w:t>4</w:t>
            </w:r>
          </w:p>
        </w:tc>
        <w:tc>
          <w:tcPr>
            <w:tcW w:w="3119" w:type="dxa"/>
          </w:tcPr>
          <w:p w:rsidR="000A6930" w:rsidRPr="008B3802" w:rsidRDefault="000A6930" w:rsidP="000A6930">
            <w:pPr>
              <w:pStyle w:val="Bezodstpw"/>
              <w:rPr>
                <w:rFonts w:ascii="Times New Roman" w:hAnsi="Times New Roman"/>
                <w:sz w:val="22"/>
                <w:szCs w:val="22"/>
              </w:rPr>
            </w:pPr>
            <w:r w:rsidRPr="008B3802">
              <w:rPr>
                <w:rFonts w:ascii="Times New Roman" w:hAnsi="Times New Roman"/>
                <w:sz w:val="22"/>
                <w:szCs w:val="22"/>
              </w:rPr>
              <w:t>Tolerancje typowego uziarnienia kruszywa drobnego i</w:t>
            </w:r>
            <w:r>
              <w:rPr>
                <w:rFonts w:ascii="Times New Roman" w:hAnsi="Times New Roman"/>
                <w:sz w:val="22"/>
                <w:szCs w:val="22"/>
              </w:rPr>
              <w:t> </w:t>
            </w:r>
            <w:r w:rsidRPr="008B3802">
              <w:rPr>
                <w:rFonts w:ascii="Times New Roman" w:hAnsi="Times New Roman"/>
                <w:sz w:val="22"/>
                <w:szCs w:val="22"/>
              </w:rPr>
              <w:t>kruszywa o ciągłym uziarnieniu</w:t>
            </w:r>
            <w:r w:rsidRPr="008B3802">
              <w:rPr>
                <w:rFonts w:ascii="Times New Roman" w:hAnsi="Times New Roman"/>
                <w:sz w:val="22"/>
                <w:szCs w:val="22"/>
              </w:rPr>
              <w:br/>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PN-EN</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933-1 [5]</w:t>
            </w:r>
          </w:p>
          <w:p w:rsidR="000A6930" w:rsidRPr="008B3802" w:rsidRDefault="000A6930" w:rsidP="006F37CA">
            <w:pPr>
              <w:pStyle w:val="Bezodstpw"/>
              <w:jc w:val="both"/>
              <w:rPr>
                <w:rFonts w:ascii="Times New Roman" w:hAnsi="Times New Roman"/>
                <w:sz w:val="22"/>
                <w:szCs w:val="22"/>
              </w:rPr>
            </w:pP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4.3.3</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Kruszywo drobne: kat. GT</w:t>
            </w:r>
            <w:r w:rsidRPr="008B3802">
              <w:rPr>
                <w:rFonts w:ascii="Times New Roman" w:hAnsi="Times New Roman"/>
                <w:sz w:val="22"/>
                <w:szCs w:val="22"/>
                <w:vertAlign w:val="subscript"/>
              </w:rPr>
              <w:t>F</w:t>
            </w:r>
            <w:r w:rsidRPr="008B3802">
              <w:rPr>
                <w:rFonts w:ascii="Times New Roman" w:hAnsi="Times New Roman"/>
                <w:sz w:val="22"/>
                <w:szCs w:val="22"/>
              </w:rPr>
              <w:t>10 (tj. procent masy przechodzącej przez sito górne D: ±5%, sito D/2: ±10%, sito 0,063 mm: ±3%).Kruszywo o ciągłym uziarnieniu: kat. GT</w:t>
            </w:r>
            <w:r w:rsidRPr="008B3802">
              <w:rPr>
                <w:rFonts w:ascii="Times New Roman" w:hAnsi="Times New Roman"/>
                <w:sz w:val="22"/>
                <w:szCs w:val="22"/>
                <w:vertAlign w:val="subscript"/>
              </w:rPr>
              <w:t>A</w:t>
            </w:r>
            <w:r w:rsidRPr="008B3802">
              <w:rPr>
                <w:rFonts w:ascii="Times New Roman" w:hAnsi="Times New Roman"/>
                <w:sz w:val="22"/>
                <w:szCs w:val="22"/>
              </w:rPr>
              <w:t>20 (tj. procent masy przechodzącej przez sito górne D: ±5%, sito D/2: ±20%, sito 0,063 mm: ±4%)</w:t>
            </w:r>
          </w:p>
        </w:tc>
      </w:tr>
      <w:tr w:rsidR="000A6930" w:rsidRPr="008B3802" w:rsidTr="000A6930">
        <w:trPr>
          <w:cantSplit/>
          <w:trHeight w:val="671"/>
        </w:trPr>
        <w:tc>
          <w:tcPr>
            <w:tcW w:w="675" w:type="dxa"/>
          </w:tcPr>
          <w:p w:rsidR="000A6930" w:rsidRPr="008B3802" w:rsidRDefault="000A6930" w:rsidP="006F37CA">
            <w:pPr>
              <w:pStyle w:val="Bezodstpw"/>
              <w:jc w:val="both"/>
              <w:rPr>
                <w:rFonts w:ascii="Times New Roman" w:hAnsi="Times New Roman"/>
                <w:sz w:val="22"/>
                <w:szCs w:val="22"/>
              </w:rPr>
            </w:pPr>
            <w:r>
              <w:rPr>
                <w:rFonts w:ascii="Times New Roman" w:hAnsi="Times New Roman"/>
                <w:sz w:val="22"/>
                <w:szCs w:val="22"/>
              </w:rPr>
              <w:t>5</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Kształt kruszywa grubego – maksymalne wartości wskaź</w:t>
            </w:r>
            <w:r w:rsidRPr="008B3802">
              <w:rPr>
                <w:rFonts w:ascii="Times New Roman" w:hAnsi="Times New Roman"/>
                <w:sz w:val="22"/>
                <w:szCs w:val="22"/>
              </w:rPr>
              <w:softHyphen/>
              <w:t>nika płaskości</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PN-EN</w:t>
            </w:r>
          </w:p>
          <w:p w:rsidR="000A6930" w:rsidRPr="008B3802" w:rsidRDefault="000A6930" w:rsidP="006F37CA">
            <w:pPr>
              <w:pStyle w:val="Bezodstpw"/>
              <w:jc w:val="both"/>
              <w:rPr>
                <w:rFonts w:ascii="Times New Roman" w:hAnsi="Times New Roman"/>
                <w:sz w:val="22"/>
                <w:szCs w:val="22"/>
                <w:vertAlign w:val="superscript"/>
              </w:rPr>
            </w:pPr>
            <w:r w:rsidRPr="008B3802">
              <w:rPr>
                <w:rFonts w:ascii="Times New Roman" w:hAnsi="Times New Roman"/>
                <w:sz w:val="22"/>
                <w:szCs w:val="22"/>
              </w:rPr>
              <w:t>933-3</w:t>
            </w:r>
            <w:r>
              <w:rPr>
                <w:rFonts w:ascii="Times New Roman" w:hAnsi="Times New Roman"/>
                <w:sz w:val="22"/>
                <w:szCs w:val="22"/>
              </w:rPr>
              <w:t xml:space="preserve"> </w:t>
            </w:r>
            <w:r w:rsidRPr="008B3802">
              <w:rPr>
                <w:rFonts w:ascii="Times New Roman" w:hAnsi="Times New Roman"/>
                <w:sz w:val="22"/>
                <w:szCs w:val="22"/>
              </w:rPr>
              <w:t>[6]</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4.4</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Kat. FI</w:t>
            </w:r>
            <w:r w:rsidRPr="008B3802">
              <w:rPr>
                <w:rFonts w:ascii="Times New Roman" w:hAnsi="Times New Roman"/>
                <w:sz w:val="22"/>
                <w:szCs w:val="22"/>
                <w:vertAlign w:val="subscript"/>
              </w:rPr>
              <w:t xml:space="preserve">50 </w:t>
            </w:r>
            <w:r w:rsidRPr="008B3802">
              <w:rPr>
                <w:rFonts w:ascii="Times New Roman" w:hAnsi="Times New Roman"/>
                <w:sz w:val="22"/>
                <w:szCs w:val="22"/>
              </w:rPr>
              <w:t xml:space="preserve">(tj. maksymalna wartość wskaźnika płaskości wynosi ≤ 50) </w:t>
            </w:r>
          </w:p>
        </w:tc>
      </w:tr>
      <w:tr w:rsidR="000A6930" w:rsidRPr="008B3802" w:rsidTr="000A6930">
        <w:trPr>
          <w:cantSplit/>
        </w:trPr>
        <w:tc>
          <w:tcPr>
            <w:tcW w:w="675" w:type="dxa"/>
          </w:tcPr>
          <w:p w:rsidR="000A6930" w:rsidRPr="008B3802" w:rsidRDefault="000A6930" w:rsidP="006F37CA">
            <w:pPr>
              <w:pStyle w:val="Bezodstpw"/>
              <w:jc w:val="both"/>
              <w:rPr>
                <w:rFonts w:ascii="Times New Roman" w:hAnsi="Times New Roman"/>
                <w:sz w:val="22"/>
                <w:szCs w:val="22"/>
              </w:rPr>
            </w:pPr>
            <w:r>
              <w:rPr>
                <w:rFonts w:ascii="Times New Roman" w:hAnsi="Times New Roman"/>
                <w:sz w:val="22"/>
                <w:szCs w:val="22"/>
              </w:rPr>
              <w:t>6</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Kształt kruszywa grubego – maksymalne wartości wskaźnika kształtu</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PN-EN</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933-4</w:t>
            </w:r>
            <w:r>
              <w:rPr>
                <w:rFonts w:ascii="Times New Roman" w:hAnsi="Times New Roman"/>
                <w:sz w:val="22"/>
                <w:szCs w:val="22"/>
              </w:rPr>
              <w:t xml:space="preserve"> </w:t>
            </w:r>
            <w:r w:rsidRPr="008B3802">
              <w:rPr>
                <w:rFonts w:ascii="Times New Roman" w:hAnsi="Times New Roman"/>
                <w:sz w:val="22"/>
                <w:szCs w:val="22"/>
              </w:rPr>
              <w:t>[7]</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4.4</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Kat. SI</w:t>
            </w:r>
            <w:r w:rsidRPr="008B3802">
              <w:rPr>
                <w:rFonts w:ascii="Times New Roman" w:hAnsi="Times New Roman"/>
                <w:sz w:val="22"/>
                <w:szCs w:val="22"/>
                <w:vertAlign w:val="subscript"/>
              </w:rPr>
              <w:t xml:space="preserve">55 </w:t>
            </w:r>
            <w:r w:rsidRPr="008B3802">
              <w:rPr>
                <w:rFonts w:ascii="Times New Roman" w:hAnsi="Times New Roman"/>
                <w:sz w:val="22"/>
                <w:szCs w:val="22"/>
              </w:rPr>
              <w:t>(tj. maksymalna wartość wskaźnika kształtu wynosi ≤ 55)</w:t>
            </w:r>
          </w:p>
        </w:tc>
      </w:tr>
      <w:tr w:rsidR="000A6930" w:rsidRPr="008B3802" w:rsidTr="000A6930">
        <w:trPr>
          <w:cantSplit/>
        </w:trPr>
        <w:tc>
          <w:tcPr>
            <w:tcW w:w="675" w:type="dxa"/>
          </w:tcPr>
          <w:p w:rsidR="000A6930" w:rsidRPr="008B3802" w:rsidRDefault="000A6930" w:rsidP="006F37CA">
            <w:pPr>
              <w:pStyle w:val="Bezodstpw"/>
              <w:jc w:val="both"/>
              <w:rPr>
                <w:rFonts w:ascii="Times New Roman" w:hAnsi="Times New Roman"/>
                <w:sz w:val="22"/>
                <w:szCs w:val="22"/>
              </w:rPr>
            </w:pPr>
            <w:r>
              <w:rPr>
                <w:rFonts w:ascii="Times New Roman" w:hAnsi="Times New Roman"/>
                <w:sz w:val="22"/>
                <w:szCs w:val="22"/>
              </w:rPr>
              <w:t>7</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Kategorie procentowych zawartości ziaren o powierzchni przekruszonej lub łamanych oraz ziaren całkowicie za</w:t>
            </w:r>
            <w:r w:rsidRPr="008B3802">
              <w:rPr>
                <w:rFonts w:ascii="Times New Roman" w:hAnsi="Times New Roman"/>
                <w:sz w:val="22"/>
                <w:szCs w:val="22"/>
              </w:rPr>
              <w:softHyphen/>
              <w:t>okrąglonych w kruszywie grubym</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PN-EN</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933-5 [8]</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4.5</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u w:val="single"/>
              </w:rPr>
              <w:t>Dla dróg przyjmuje się Kat. C</w:t>
            </w:r>
            <w:r w:rsidRPr="008B3802">
              <w:rPr>
                <w:rFonts w:ascii="Times New Roman" w:hAnsi="Times New Roman"/>
                <w:sz w:val="22"/>
                <w:szCs w:val="22"/>
                <w:u w:val="single"/>
                <w:vertAlign w:val="subscript"/>
              </w:rPr>
              <w:t>90/3</w:t>
            </w:r>
            <w:r w:rsidRPr="008B3802">
              <w:rPr>
                <w:rFonts w:ascii="Times New Roman" w:hAnsi="Times New Roman"/>
                <w:sz w:val="22"/>
                <w:szCs w:val="22"/>
              </w:rPr>
              <w:t xml:space="preserve"> (tj. masa ziarn przekruszonych lub łamanych wynosi 90 do 100 %, a masa ziarn całkowicie zaokrąglonych wynosi 0 do 3 %)</w:t>
            </w:r>
          </w:p>
          <w:p w:rsidR="000A6930" w:rsidRPr="008B3802" w:rsidRDefault="000A6930" w:rsidP="00151283">
            <w:pPr>
              <w:pStyle w:val="Bezodstpw"/>
              <w:jc w:val="both"/>
              <w:rPr>
                <w:rFonts w:ascii="Times New Roman" w:hAnsi="Times New Roman"/>
                <w:sz w:val="22"/>
                <w:szCs w:val="22"/>
              </w:rPr>
            </w:pPr>
            <w:r w:rsidRPr="008B3802">
              <w:rPr>
                <w:rFonts w:ascii="Times New Roman" w:hAnsi="Times New Roman"/>
                <w:sz w:val="22"/>
                <w:szCs w:val="22"/>
                <w:u w:val="single"/>
              </w:rPr>
              <w:t>Dla ścieżek rowerowych przyjmuje się Kat. C</w:t>
            </w:r>
            <w:r w:rsidRPr="008B3802">
              <w:rPr>
                <w:rFonts w:ascii="Times New Roman" w:hAnsi="Times New Roman"/>
                <w:sz w:val="22"/>
                <w:szCs w:val="22"/>
                <w:u w:val="single"/>
                <w:vertAlign w:val="subscript"/>
              </w:rPr>
              <w:t>50/10</w:t>
            </w:r>
            <w:r w:rsidRPr="008B3802">
              <w:rPr>
                <w:rFonts w:ascii="Times New Roman" w:hAnsi="Times New Roman"/>
                <w:sz w:val="22"/>
                <w:szCs w:val="22"/>
              </w:rPr>
              <w:t xml:space="preserve"> (tj. masa ziarn przekruszonych lub łamanych wynosi 50 do 100 %, a masa ziarn całkowicie zaokrąglonych wynosi 0 do 10 %)</w:t>
            </w:r>
          </w:p>
          <w:p w:rsidR="000A6930" w:rsidRPr="008B3802" w:rsidRDefault="000A6930" w:rsidP="006F37CA">
            <w:pPr>
              <w:pStyle w:val="Bezodstpw"/>
              <w:jc w:val="both"/>
              <w:rPr>
                <w:rFonts w:ascii="Times New Roman" w:hAnsi="Times New Roman"/>
                <w:sz w:val="22"/>
                <w:szCs w:val="22"/>
              </w:rPr>
            </w:pPr>
          </w:p>
        </w:tc>
      </w:tr>
      <w:tr w:rsidR="000A6930" w:rsidRPr="008B3802" w:rsidTr="000A6930">
        <w:trPr>
          <w:cantSplit/>
        </w:trPr>
        <w:tc>
          <w:tcPr>
            <w:tcW w:w="675" w:type="dxa"/>
          </w:tcPr>
          <w:p w:rsidR="000A6930" w:rsidRPr="008B3802" w:rsidRDefault="000A6930" w:rsidP="006F37CA">
            <w:pPr>
              <w:pStyle w:val="Bezodstpw"/>
              <w:jc w:val="both"/>
              <w:rPr>
                <w:rFonts w:ascii="Times New Roman" w:hAnsi="Times New Roman"/>
                <w:sz w:val="22"/>
                <w:szCs w:val="22"/>
              </w:rPr>
            </w:pPr>
            <w:r>
              <w:rPr>
                <w:rFonts w:ascii="Times New Roman" w:hAnsi="Times New Roman"/>
                <w:sz w:val="22"/>
                <w:szCs w:val="22"/>
              </w:rPr>
              <w:t>8</w:t>
            </w:r>
          </w:p>
        </w:tc>
        <w:tc>
          <w:tcPr>
            <w:tcW w:w="3119" w:type="dxa"/>
          </w:tcPr>
          <w:p w:rsidR="000A6930" w:rsidRPr="008B3802" w:rsidRDefault="000A6930" w:rsidP="006F37CA">
            <w:pPr>
              <w:pStyle w:val="Bezodstpw"/>
              <w:jc w:val="both"/>
              <w:rPr>
                <w:rFonts w:ascii="Times New Roman" w:hAnsi="Times New Roman"/>
                <w:sz w:val="22"/>
                <w:szCs w:val="22"/>
                <w:vertAlign w:val="superscript"/>
              </w:rPr>
            </w:pPr>
            <w:r w:rsidRPr="008B3802">
              <w:rPr>
                <w:rFonts w:ascii="Times New Roman" w:hAnsi="Times New Roman"/>
                <w:sz w:val="22"/>
                <w:szCs w:val="22"/>
              </w:rPr>
              <w:t>Zawartość pyłów w kruszywie grubym</w:t>
            </w:r>
            <w:r w:rsidRPr="008B3802">
              <w:rPr>
                <w:rFonts w:ascii="Times New Roman" w:hAnsi="Times New Roman"/>
                <w:sz w:val="22"/>
                <w:szCs w:val="22"/>
                <w:vertAlign w:val="superscript"/>
              </w:rPr>
              <w:t>*)</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PN-EN</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933-1 [5]</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4.6</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Kat. f</w:t>
            </w:r>
            <w:r w:rsidRPr="008B3802">
              <w:rPr>
                <w:rFonts w:ascii="Times New Roman" w:hAnsi="Times New Roman"/>
                <w:sz w:val="22"/>
                <w:szCs w:val="22"/>
                <w:vertAlign w:val="subscript"/>
              </w:rPr>
              <w:t>Dekl</w:t>
            </w:r>
            <w:r>
              <w:rPr>
                <w:rFonts w:ascii="Times New Roman" w:hAnsi="Times New Roman"/>
                <w:sz w:val="22"/>
                <w:szCs w:val="22"/>
              </w:rPr>
              <w:t xml:space="preserve"> </w:t>
            </w:r>
            <w:r w:rsidRPr="008B3802">
              <w:rPr>
                <w:rFonts w:ascii="Times New Roman" w:hAnsi="Times New Roman"/>
                <w:sz w:val="22"/>
                <w:szCs w:val="22"/>
              </w:rPr>
              <w:t xml:space="preserve">(tj. masa frakcji przechodzącej przez sito </w:t>
            </w:r>
            <w:smartTag w:uri="urn:schemas-microsoft-com:office:smarttags" w:element="metricconverter">
              <w:smartTagPr>
                <w:attr w:name="ProductID" w:val="0,063 mm"/>
              </w:smartTagPr>
              <w:r w:rsidRPr="008B3802">
                <w:rPr>
                  <w:rFonts w:ascii="Times New Roman" w:hAnsi="Times New Roman"/>
                  <w:sz w:val="22"/>
                  <w:szCs w:val="22"/>
                </w:rPr>
                <w:t>0,063 mm</w:t>
              </w:r>
            </w:smartTag>
            <w:r w:rsidRPr="008B3802">
              <w:rPr>
                <w:rFonts w:ascii="Times New Roman" w:hAnsi="Times New Roman"/>
                <w:sz w:val="22"/>
                <w:szCs w:val="22"/>
              </w:rPr>
              <w:t xml:space="preserve"> jest &gt; 4)</w:t>
            </w:r>
          </w:p>
        </w:tc>
      </w:tr>
      <w:tr w:rsidR="000A6930" w:rsidRPr="008B3802" w:rsidTr="000A6930">
        <w:trPr>
          <w:cantSplit/>
        </w:trPr>
        <w:tc>
          <w:tcPr>
            <w:tcW w:w="675" w:type="dxa"/>
          </w:tcPr>
          <w:p w:rsidR="000A6930" w:rsidRPr="008B3802" w:rsidRDefault="000A6930" w:rsidP="006F37CA">
            <w:pPr>
              <w:pStyle w:val="Bezodstpw"/>
              <w:jc w:val="both"/>
              <w:rPr>
                <w:rFonts w:ascii="Times New Roman" w:hAnsi="Times New Roman"/>
                <w:sz w:val="22"/>
                <w:szCs w:val="22"/>
              </w:rPr>
            </w:pPr>
            <w:r>
              <w:rPr>
                <w:rFonts w:ascii="Times New Roman" w:hAnsi="Times New Roman"/>
                <w:sz w:val="22"/>
                <w:szCs w:val="22"/>
              </w:rPr>
              <w:t>9</w:t>
            </w:r>
          </w:p>
        </w:tc>
        <w:tc>
          <w:tcPr>
            <w:tcW w:w="3119" w:type="dxa"/>
          </w:tcPr>
          <w:p w:rsidR="000A6930" w:rsidRPr="008B3802" w:rsidRDefault="000A6930" w:rsidP="006F37CA">
            <w:pPr>
              <w:pStyle w:val="Bezodstpw"/>
              <w:jc w:val="both"/>
              <w:rPr>
                <w:rFonts w:ascii="Times New Roman" w:hAnsi="Times New Roman"/>
                <w:sz w:val="22"/>
                <w:szCs w:val="22"/>
                <w:vertAlign w:val="superscript"/>
              </w:rPr>
            </w:pPr>
            <w:r w:rsidRPr="008B3802">
              <w:rPr>
                <w:rFonts w:ascii="Times New Roman" w:hAnsi="Times New Roman"/>
                <w:sz w:val="22"/>
                <w:szCs w:val="22"/>
              </w:rPr>
              <w:t>Zawartość pyłów</w:t>
            </w:r>
            <w:r>
              <w:rPr>
                <w:rFonts w:ascii="Times New Roman" w:hAnsi="Times New Roman"/>
                <w:sz w:val="22"/>
                <w:szCs w:val="22"/>
                <w:vertAlign w:val="superscript"/>
              </w:rPr>
              <w:t xml:space="preserve"> </w:t>
            </w:r>
            <w:r w:rsidRPr="008B3802">
              <w:rPr>
                <w:rFonts w:ascii="Times New Roman" w:hAnsi="Times New Roman"/>
                <w:sz w:val="22"/>
                <w:szCs w:val="22"/>
              </w:rPr>
              <w:t>w</w:t>
            </w:r>
            <w:r>
              <w:rPr>
                <w:rFonts w:ascii="Times New Roman" w:hAnsi="Times New Roman"/>
                <w:sz w:val="22"/>
                <w:szCs w:val="22"/>
              </w:rPr>
              <w:t xml:space="preserve"> </w:t>
            </w:r>
            <w:r w:rsidRPr="008B3802">
              <w:rPr>
                <w:rFonts w:ascii="Times New Roman" w:hAnsi="Times New Roman"/>
                <w:sz w:val="22"/>
                <w:szCs w:val="22"/>
              </w:rPr>
              <w:t>kruszywie drob</w:t>
            </w:r>
            <w:r w:rsidRPr="008B3802">
              <w:rPr>
                <w:rFonts w:ascii="Times New Roman" w:hAnsi="Times New Roman"/>
                <w:sz w:val="22"/>
                <w:szCs w:val="22"/>
              </w:rPr>
              <w:softHyphen/>
              <w:t>nym</w:t>
            </w:r>
            <w:r w:rsidRPr="008B3802">
              <w:rPr>
                <w:rFonts w:ascii="Times New Roman" w:hAnsi="Times New Roman"/>
                <w:sz w:val="22"/>
                <w:szCs w:val="22"/>
                <w:vertAlign w:val="superscript"/>
              </w:rPr>
              <w:t>*)</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PN-EN</w:t>
            </w:r>
            <w:r>
              <w:rPr>
                <w:rFonts w:ascii="Times New Roman" w:hAnsi="Times New Roman"/>
                <w:sz w:val="22"/>
                <w:szCs w:val="22"/>
              </w:rPr>
              <w:t xml:space="preserve"> </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 xml:space="preserve">933-1 [5] </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4.6</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Kat. f</w:t>
            </w:r>
            <w:r w:rsidRPr="008B3802">
              <w:rPr>
                <w:rFonts w:ascii="Times New Roman" w:hAnsi="Times New Roman"/>
                <w:sz w:val="22"/>
                <w:szCs w:val="22"/>
                <w:vertAlign w:val="subscript"/>
              </w:rPr>
              <w:t>Dekl</w:t>
            </w:r>
            <w:r>
              <w:rPr>
                <w:rFonts w:ascii="Times New Roman" w:hAnsi="Times New Roman"/>
                <w:sz w:val="22"/>
                <w:szCs w:val="22"/>
              </w:rPr>
              <w:t xml:space="preserve"> </w:t>
            </w:r>
            <w:r w:rsidRPr="008B3802">
              <w:rPr>
                <w:rFonts w:ascii="Times New Roman" w:hAnsi="Times New Roman"/>
                <w:sz w:val="22"/>
                <w:szCs w:val="22"/>
              </w:rPr>
              <w:t xml:space="preserve">(tj. masa frakcji przechodzącej przez sito </w:t>
            </w:r>
            <w:smartTag w:uri="urn:schemas-microsoft-com:office:smarttags" w:element="metricconverter">
              <w:smartTagPr>
                <w:attr w:name="ProductID" w:val="0,063 mm"/>
              </w:smartTagPr>
              <w:r w:rsidRPr="008B3802">
                <w:rPr>
                  <w:rFonts w:ascii="Times New Roman" w:hAnsi="Times New Roman"/>
                  <w:sz w:val="22"/>
                  <w:szCs w:val="22"/>
                </w:rPr>
                <w:t>0,063 mm</w:t>
              </w:r>
            </w:smartTag>
            <w:r w:rsidRPr="008B3802">
              <w:rPr>
                <w:rFonts w:ascii="Times New Roman" w:hAnsi="Times New Roman"/>
                <w:sz w:val="22"/>
                <w:szCs w:val="22"/>
              </w:rPr>
              <w:t xml:space="preserve"> jest &gt; 22)</w:t>
            </w:r>
          </w:p>
        </w:tc>
      </w:tr>
      <w:tr w:rsidR="000A6930" w:rsidRPr="008B3802" w:rsidTr="000A6930">
        <w:trPr>
          <w:cantSplit/>
        </w:trPr>
        <w:tc>
          <w:tcPr>
            <w:tcW w:w="675" w:type="dxa"/>
          </w:tcPr>
          <w:p w:rsidR="000A6930" w:rsidRPr="008B3802" w:rsidRDefault="000A6930" w:rsidP="006F37CA">
            <w:pPr>
              <w:pStyle w:val="Bezodstpw"/>
              <w:jc w:val="both"/>
              <w:rPr>
                <w:rFonts w:ascii="Times New Roman" w:hAnsi="Times New Roman"/>
                <w:sz w:val="22"/>
                <w:szCs w:val="22"/>
              </w:rPr>
            </w:pPr>
            <w:r>
              <w:rPr>
                <w:rFonts w:ascii="Times New Roman" w:hAnsi="Times New Roman"/>
                <w:sz w:val="22"/>
                <w:szCs w:val="22"/>
              </w:rPr>
              <w:t>10</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Jakość pyłów</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4.7</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Właściwość niebadana na pojedynczych frakcjach, a tylko w mieszankach wg wymagań dla mieszanek</w:t>
            </w:r>
          </w:p>
        </w:tc>
      </w:tr>
      <w:tr w:rsidR="000A6930" w:rsidRPr="008B3802" w:rsidTr="000A6930">
        <w:trPr>
          <w:cantSplit/>
        </w:trPr>
        <w:tc>
          <w:tcPr>
            <w:tcW w:w="675" w:type="dxa"/>
          </w:tcPr>
          <w:p w:rsidR="000A6930" w:rsidRPr="008B3802" w:rsidRDefault="000A6930" w:rsidP="006F37CA">
            <w:pPr>
              <w:pStyle w:val="Bezodstpw"/>
              <w:jc w:val="both"/>
              <w:rPr>
                <w:rFonts w:ascii="Times New Roman" w:hAnsi="Times New Roman"/>
                <w:sz w:val="22"/>
                <w:szCs w:val="22"/>
              </w:rPr>
            </w:pPr>
            <w:r>
              <w:rPr>
                <w:rFonts w:ascii="Times New Roman" w:hAnsi="Times New Roman"/>
                <w:sz w:val="22"/>
                <w:szCs w:val="22"/>
              </w:rPr>
              <w:t>11</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Odporność na rozdrabnianie kruszywa grubego</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 xml:space="preserve">PN-EN </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 xml:space="preserve">1097-2 [10] </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5.2</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Kat. LA</w:t>
            </w:r>
            <w:r w:rsidRPr="008B3802">
              <w:rPr>
                <w:rFonts w:ascii="Times New Roman" w:hAnsi="Times New Roman"/>
                <w:sz w:val="22"/>
                <w:szCs w:val="22"/>
                <w:vertAlign w:val="subscript"/>
              </w:rPr>
              <w:t>40</w:t>
            </w:r>
            <w:r w:rsidRPr="008B3802">
              <w:rPr>
                <w:rFonts w:ascii="Times New Roman" w:hAnsi="Times New Roman"/>
                <w:sz w:val="22"/>
                <w:szCs w:val="22"/>
              </w:rPr>
              <w:t xml:space="preserve"> (tj. maksymalna wartość współczynnika Los Angeles ≤ 40 </w:t>
            </w:r>
            <w:r w:rsidRPr="008B3802">
              <w:rPr>
                <w:rFonts w:ascii="Times New Roman" w:hAnsi="Times New Roman"/>
                <w:sz w:val="22"/>
                <w:szCs w:val="22"/>
                <w:vertAlign w:val="superscript"/>
              </w:rPr>
              <w:t>**)</w:t>
            </w:r>
            <w:r w:rsidRPr="008B3802">
              <w:rPr>
                <w:rFonts w:ascii="Times New Roman" w:hAnsi="Times New Roman"/>
                <w:sz w:val="22"/>
                <w:szCs w:val="22"/>
              </w:rPr>
              <w:t>)</w:t>
            </w:r>
          </w:p>
        </w:tc>
      </w:tr>
      <w:tr w:rsidR="000A6930" w:rsidRPr="008B3802" w:rsidTr="000A6930">
        <w:trPr>
          <w:cantSplit/>
        </w:trPr>
        <w:tc>
          <w:tcPr>
            <w:tcW w:w="675" w:type="dxa"/>
          </w:tcPr>
          <w:p w:rsidR="000A6930" w:rsidRPr="008B3802" w:rsidRDefault="000A6930" w:rsidP="006F37CA">
            <w:pPr>
              <w:pStyle w:val="Bezodstpw"/>
              <w:jc w:val="both"/>
              <w:rPr>
                <w:rFonts w:ascii="Times New Roman" w:hAnsi="Times New Roman"/>
                <w:sz w:val="22"/>
                <w:szCs w:val="22"/>
              </w:rPr>
            </w:pPr>
            <w:r>
              <w:rPr>
                <w:rFonts w:ascii="Times New Roman" w:hAnsi="Times New Roman"/>
                <w:sz w:val="22"/>
                <w:szCs w:val="22"/>
              </w:rPr>
              <w:t>12</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Odporność na ścieranie kruszywa grubego</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PN-EN</w:t>
            </w:r>
            <w:r>
              <w:rPr>
                <w:rFonts w:ascii="Times New Roman" w:hAnsi="Times New Roman"/>
                <w:sz w:val="22"/>
                <w:szCs w:val="22"/>
              </w:rPr>
              <w:t xml:space="preserve"> </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 xml:space="preserve">1097-1 [9] </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5.3</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Kat. M</w:t>
            </w:r>
            <w:r w:rsidRPr="008B3802">
              <w:rPr>
                <w:rFonts w:ascii="Times New Roman" w:hAnsi="Times New Roman"/>
                <w:sz w:val="22"/>
                <w:szCs w:val="22"/>
                <w:vertAlign w:val="subscript"/>
              </w:rPr>
              <w:t>DE</w:t>
            </w:r>
            <w:r w:rsidRPr="008B3802">
              <w:rPr>
                <w:rFonts w:ascii="Times New Roman" w:hAnsi="Times New Roman"/>
                <w:sz w:val="22"/>
                <w:szCs w:val="22"/>
              </w:rPr>
              <w:t>Deklarowana (tj. współczynnik mikro-Devala &gt;50))</w:t>
            </w:r>
          </w:p>
        </w:tc>
      </w:tr>
      <w:tr w:rsidR="000A6930" w:rsidRPr="008B3802" w:rsidTr="000A6930">
        <w:trPr>
          <w:cantSplit/>
        </w:trPr>
        <w:tc>
          <w:tcPr>
            <w:tcW w:w="675" w:type="dxa"/>
          </w:tcPr>
          <w:p w:rsidR="000A6930" w:rsidRPr="008B3802" w:rsidRDefault="00D70061" w:rsidP="006F37CA">
            <w:pPr>
              <w:pStyle w:val="Bezodstpw"/>
              <w:jc w:val="both"/>
              <w:rPr>
                <w:rFonts w:ascii="Times New Roman" w:hAnsi="Times New Roman"/>
                <w:sz w:val="22"/>
                <w:szCs w:val="22"/>
              </w:rPr>
            </w:pPr>
            <w:r>
              <w:rPr>
                <w:rFonts w:ascii="Times New Roman" w:hAnsi="Times New Roman"/>
                <w:sz w:val="22"/>
                <w:szCs w:val="22"/>
              </w:rPr>
              <w:t>13</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Gęstość ziaren</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PN-EN 1097-6, roz. 7, 8 i 9</w:t>
            </w:r>
            <w:r>
              <w:rPr>
                <w:rFonts w:ascii="Times New Roman" w:hAnsi="Times New Roman"/>
                <w:sz w:val="22"/>
                <w:szCs w:val="22"/>
              </w:rPr>
              <w:t xml:space="preserve"> </w:t>
            </w:r>
            <w:r w:rsidRPr="008B3802">
              <w:rPr>
                <w:rFonts w:ascii="Times New Roman" w:hAnsi="Times New Roman"/>
                <w:sz w:val="22"/>
                <w:szCs w:val="22"/>
              </w:rPr>
              <w:t>[11]</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5.4</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Deklarowana</w:t>
            </w:r>
          </w:p>
        </w:tc>
      </w:tr>
      <w:tr w:rsidR="000A6930" w:rsidRPr="008B3802" w:rsidTr="000A6930">
        <w:trPr>
          <w:cantSplit/>
        </w:trPr>
        <w:tc>
          <w:tcPr>
            <w:tcW w:w="675" w:type="dxa"/>
          </w:tcPr>
          <w:p w:rsidR="000A6930" w:rsidRPr="008B3802" w:rsidRDefault="00D70061" w:rsidP="006F37CA">
            <w:pPr>
              <w:pStyle w:val="Bezodstpw"/>
              <w:jc w:val="both"/>
              <w:rPr>
                <w:rFonts w:ascii="Times New Roman" w:hAnsi="Times New Roman"/>
                <w:sz w:val="22"/>
                <w:szCs w:val="22"/>
              </w:rPr>
            </w:pPr>
            <w:r>
              <w:rPr>
                <w:rFonts w:ascii="Times New Roman" w:hAnsi="Times New Roman"/>
                <w:sz w:val="22"/>
                <w:szCs w:val="22"/>
              </w:rPr>
              <w:t>14</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Nasiąkliwość</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 xml:space="preserve">PN-EN 1097-6, roz. 7, 8 i 9 [11] </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5.5 i</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7.3.2</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Kat. W</w:t>
            </w:r>
            <w:r w:rsidRPr="008B3802">
              <w:rPr>
                <w:rFonts w:ascii="Times New Roman" w:hAnsi="Times New Roman"/>
                <w:sz w:val="22"/>
                <w:szCs w:val="22"/>
                <w:vertAlign w:val="subscript"/>
              </w:rPr>
              <w:t>cm</w:t>
            </w:r>
            <w:r w:rsidRPr="008B3802">
              <w:rPr>
                <w:rFonts w:ascii="Times New Roman" w:hAnsi="Times New Roman"/>
                <w:sz w:val="22"/>
                <w:szCs w:val="22"/>
              </w:rPr>
              <w:t>NR (tj. brak wymagania)</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kat. WA</w:t>
            </w:r>
            <w:r w:rsidRPr="008B3802">
              <w:rPr>
                <w:rFonts w:ascii="Times New Roman" w:hAnsi="Times New Roman"/>
                <w:sz w:val="22"/>
                <w:szCs w:val="22"/>
                <w:vertAlign w:val="subscript"/>
              </w:rPr>
              <w:t>24</w:t>
            </w:r>
            <w:r w:rsidRPr="008B3802">
              <w:rPr>
                <w:rFonts w:ascii="Times New Roman" w:hAnsi="Times New Roman"/>
                <w:sz w:val="22"/>
                <w:szCs w:val="22"/>
              </w:rPr>
              <w:t>2</w:t>
            </w:r>
            <w:r w:rsidRPr="008B3802">
              <w:rPr>
                <w:rFonts w:ascii="Times New Roman" w:hAnsi="Times New Roman"/>
                <w:sz w:val="22"/>
                <w:szCs w:val="22"/>
                <w:vertAlign w:val="superscript"/>
              </w:rPr>
              <w:t>***)</w:t>
            </w:r>
            <w:r>
              <w:rPr>
                <w:rFonts w:ascii="Times New Roman" w:hAnsi="Times New Roman"/>
                <w:sz w:val="22"/>
                <w:szCs w:val="22"/>
                <w:vertAlign w:val="superscript"/>
              </w:rPr>
              <w:t xml:space="preserve"> </w:t>
            </w:r>
            <w:r w:rsidRPr="008B3802">
              <w:rPr>
                <w:rFonts w:ascii="Times New Roman" w:hAnsi="Times New Roman"/>
                <w:sz w:val="22"/>
                <w:szCs w:val="22"/>
              </w:rPr>
              <w:t>(tj. maksymalna wartość nasiąkliwości</w:t>
            </w:r>
            <w:r>
              <w:rPr>
                <w:rFonts w:ascii="Times New Roman" w:hAnsi="Times New Roman"/>
                <w:sz w:val="22"/>
                <w:szCs w:val="22"/>
              </w:rPr>
              <w:t xml:space="preserve"> </w:t>
            </w:r>
            <w:r w:rsidRPr="008B3802">
              <w:rPr>
                <w:rFonts w:ascii="Times New Roman" w:hAnsi="Times New Roman"/>
                <w:sz w:val="22"/>
                <w:szCs w:val="22"/>
              </w:rPr>
              <w:t>≤2% masy)</w:t>
            </w:r>
          </w:p>
        </w:tc>
      </w:tr>
      <w:tr w:rsidR="000A6930" w:rsidRPr="008B3802" w:rsidTr="000A6930">
        <w:trPr>
          <w:cantSplit/>
        </w:trPr>
        <w:tc>
          <w:tcPr>
            <w:tcW w:w="675" w:type="dxa"/>
          </w:tcPr>
          <w:p w:rsidR="000A6930" w:rsidRPr="008B3802" w:rsidRDefault="00D70061" w:rsidP="006F37CA">
            <w:pPr>
              <w:pStyle w:val="Bezodstpw"/>
              <w:jc w:val="both"/>
              <w:rPr>
                <w:rFonts w:ascii="Times New Roman" w:hAnsi="Times New Roman"/>
                <w:sz w:val="22"/>
                <w:szCs w:val="22"/>
              </w:rPr>
            </w:pPr>
            <w:r>
              <w:rPr>
                <w:rFonts w:ascii="Times New Roman" w:hAnsi="Times New Roman"/>
                <w:sz w:val="22"/>
                <w:szCs w:val="22"/>
              </w:rPr>
              <w:t>15</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Siarczany rozpuszczalne w kwasie</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PN-EN</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 xml:space="preserve">1744-1[14] </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6.2</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Kat. AS</w:t>
            </w:r>
            <w:r w:rsidRPr="008B3802">
              <w:rPr>
                <w:rFonts w:ascii="Times New Roman" w:hAnsi="Times New Roman"/>
                <w:sz w:val="22"/>
                <w:szCs w:val="22"/>
                <w:vertAlign w:val="subscript"/>
              </w:rPr>
              <w:t>NR</w:t>
            </w:r>
            <w:r>
              <w:rPr>
                <w:rFonts w:ascii="Times New Roman" w:hAnsi="Times New Roman"/>
                <w:sz w:val="22"/>
                <w:szCs w:val="22"/>
                <w:vertAlign w:val="subscript"/>
              </w:rPr>
              <w:t xml:space="preserve"> </w:t>
            </w:r>
            <w:r w:rsidRPr="008B3802">
              <w:rPr>
                <w:rFonts w:ascii="Times New Roman" w:hAnsi="Times New Roman"/>
                <w:sz w:val="22"/>
                <w:szCs w:val="22"/>
              </w:rPr>
              <w:t>(tj. brak wymagania)</w:t>
            </w:r>
          </w:p>
          <w:p w:rsidR="000A6930" w:rsidRPr="008B3802" w:rsidRDefault="000A6930" w:rsidP="006F37CA">
            <w:pPr>
              <w:pStyle w:val="Bezodstpw"/>
              <w:jc w:val="both"/>
              <w:rPr>
                <w:rFonts w:ascii="Times New Roman" w:hAnsi="Times New Roman"/>
                <w:sz w:val="22"/>
                <w:szCs w:val="22"/>
              </w:rPr>
            </w:pPr>
          </w:p>
        </w:tc>
      </w:tr>
      <w:tr w:rsidR="000A6930" w:rsidRPr="008B3802" w:rsidTr="000A6930">
        <w:trPr>
          <w:cantSplit/>
        </w:trPr>
        <w:tc>
          <w:tcPr>
            <w:tcW w:w="675" w:type="dxa"/>
          </w:tcPr>
          <w:p w:rsidR="000A6930" w:rsidRPr="008B3802" w:rsidRDefault="00D70061" w:rsidP="006F37CA">
            <w:pPr>
              <w:pStyle w:val="Bezodstpw"/>
              <w:jc w:val="both"/>
              <w:rPr>
                <w:rFonts w:ascii="Times New Roman" w:hAnsi="Times New Roman"/>
                <w:sz w:val="22"/>
                <w:szCs w:val="22"/>
              </w:rPr>
            </w:pPr>
            <w:r>
              <w:rPr>
                <w:rFonts w:ascii="Times New Roman" w:hAnsi="Times New Roman"/>
                <w:sz w:val="22"/>
                <w:szCs w:val="22"/>
              </w:rPr>
              <w:t>16</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Całkowita zawartość siarki</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 xml:space="preserve">PN-EN </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 xml:space="preserve">1744-1[14] </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6.3</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Kat. S</w:t>
            </w:r>
            <w:r w:rsidRPr="008B3802">
              <w:rPr>
                <w:rFonts w:ascii="Times New Roman" w:hAnsi="Times New Roman"/>
                <w:sz w:val="22"/>
                <w:szCs w:val="22"/>
                <w:vertAlign w:val="subscript"/>
              </w:rPr>
              <w:t>NR</w:t>
            </w:r>
            <w:r w:rsidRPr="008B3802">
              <w:rPr>
                <w:rFonts w:ascii="Times New Roman" w:hAnsi="Times New Roman"/>
                <w:sz w:val="22"/>
                <w:szCs w:val="22"/>
              </w:rPr>
              <w:t xml:space="preserve"> (tj. brak wymagania)</w:t>
            </w:r>
          </w:p>
        </w:tc>
      </w:tr>
      <w:tr w:rsidR="000A6930" w:rsidRPr="008B3802" w:rsidTr="000A6930">
        <w:trPr>
          <w:cantSplit/>
        </w:trPr>
        <w:tc>
          <w:tcPr>
            <w:tcW w:w="675" w:type="dxa"/>
          </w:tcPr>
          <w:p w:rsidR="000A6930" w:rsidRPr="008B3802" w:rsidRDefault="00D70061" w:rsidP="006F37CA">
            <w:pPr>
              <w:pStyle w:val="Bezodstpw"/>
              <w:jc w:val="both"/>
              <w:rPr>
                <w:rFonts w:ascii="Times New Roman" w:hAnsi="Times New Roman"/>
                <w:sz w:val="22"/>
                <w:szCs w:val="22"/>
              </w:rPr>
            </w:pPr>
            <w:r>
              <w:rPr>
                <w:rFonts w:ascii="Times New Roman" w:hAnsi="Times New Roman"/>
                <w:sz w:val="22"/>
                <w:szCs w:val="22"/>
              </w:rPr>
              <w:t>17</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Stałość objętości żużla stalowniczego</w:t>
            </w:r>
            <w:r w:rsidRPr="008B3802">
              <w:rPr>
                <w:rFonts w:ascii="Times New Roman" w:hAnsi="Times New Roman"/>
                <w:sz w:val="22"/>
                <w:szCs w:val="22"/>
              </w:rPr>
              <w:br/>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PN-EN 1744-1, roz. 19.3 [14]</w:t>
            </w:r>
            <w:r>
              <w:rPr>
                <w:rFonts w:ascii="Times New Roman" w:hAnsi="Times New Roman"/>
                <w:sz w:val="22"/>
                <w:szCs w:val="22"/>
              </w:rPr>
              <w:t xml:space="preserve"> </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6.4.2.1</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Kat. V</w:t>
            </w:r>
            <w:r w:rsidRPr="008B3802">
              <w:rPr>
                <w:rFonts w:ascii="Times New Roman" w:hAnsi="Times New Roman"/>
                <w:sz w:val="22"/>
                <w:szCs w:val="22"/>
                <w:vertAlign w:val="subscript"/>
              </w:rPr>
              <w:t>5</w:t>
            </w:r>
            <w:r w:rsidRPr="008B3802">
              <w:rPr>
                <w:rFonts w:ascii="Times New Roman" w:hAnsi="Times New Roman"/>
                <w:sz w:val="22"/>
                <w:szCs w:val="22"/>
              </w:rPr>
              <w:t xml:space="preserve"> (tj. pęcznienie ≤ 5 % objętości). Dotyczy żużla z klasycznego pieca tlenowego i elektrycznego pieca łukowego</w:t>
            </w:r>
          </w:p>
        </w:tc>
      </w:tr>
      <w:tr w:rsidR="000A6930" w:rsidRPr="008B3802" w:rsidTr="000A6930">
        <w:trPr>
          <w:cantSplit/>
        </w:trPr>
        <w:tc>
          <w:tcPr>
            <w:tcW w:w="675" w:type="dxa"/>
          </w:tcPr>
          <w:p w:rsidR="000A6930" w:rsidRPr="008B3802" w:rsidRDefault="00D70061" w:rsidP="006F37CA">
            <w:pPr>
              <w:pStyle w:val="Bezodstpw"/>
              <w:jc w:val="both"/>
              <w:rPr>
                <w:rFonts w:ascii="Times New Roman" w:hAnsi="Times New Roman"/>
                <w:sz w:val="22"/>
                <w:szCs w:val="22"/>
              </w:rPr>
            </w:pPr>
            <w:r>
              <w:rPr>
                <w:rFonts w:ascii="Times New Roman" w:hAnsi="Times New Roman"/>
                <w:sz w:val="22"/>
                <w:szCs w:val="22"/>
              </w:rPr>
              <w:t>18</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Rozpad krzemianowy w żużlu wielko- piecowym kawałkowym</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PN-EN 1744-1, p. 19.1 [14]</w:t>
            </w:r>
            <w:r>
              <w:rPr>
                <w:rFonts w:ascii="Times New Roman" w:hAnsi="Times New Roman"/>
                <w:sz w:val="22"/>
                <w:szCs w:val="22"/>
              </w:rPr>
              <w:t xml:space="preserve"> </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6.4.2.2</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Brak rozpadu</w:t>
            </w:r>
          </w:p>
        </w:tc>
      </w:tr>
      <w:tr w:rsidR="000A6930" w:rsidRPr="008B3802" w:rsidTr="000A6930">
        <w:trPr>
          <w:cantSplit/>
        </w:trPr>
        <w:tc>
          <w:tcPr>
            <w:tcW w:w="675" w:type="dxa"/>
          </w:tcPr>
          <w:p w:rsidR="000A6930" w:rsidRPr="008B3802" w:rsidRDefault="00D70061" w:rsidP="006F37CA">
            <w:pPr>
              <w:pStyle w:val="Bezodstpw"/>
              <w:jc w:val="both"/>
              <w:rPr>
                <w:rFonts w:ascii="Times New Roman" w:hAnsi="Times New Roman"/>
                <w:sz w:val="22"/>
                <w:szCs w:val="22"/>
              </w:rPr>
            </w:pPr>
            <w:r>
              <w:rPr>
                <w:rFonts w:ascii="Times New Roman" w:hAnsi="Times New Roman"/>
                <w:sz w:val="22"/>
                <w:szCs w:val="22"/>
              </w:rPr>
              <w:t>19</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Rozpad żelazawy w żużlu wielkopieco- wym kawałkowym</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 xml:space="preserve">PN-EN 1744-1, p.19.2[14] </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6.4.2.3</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Brak rozpadu</w:t>
            </w:r>
          </w:p>
        </w:tc>
      </w:tr>
      <w:tr w:rsidR="000A6930" w:rsidRPr="008B3802" w:rsidTr="000A6930">
        <w:trPr>
          <w:cantSplit/>
        </w:trPr>
        <w:tc>
          <w:tcPr>
            <w:tcW w:w="675" w:type="dxa"/>
          </w:tcPr>
          <w:p w:rsidR="000A6930" w:rsidRPr="008B3802" w:rsidRDefault="00D70061" w:rsidP="006F37CA">
            <w:pPr>
              <w:pStyle w:val="Bezodstpw"/>
              <w:jc w:val="both"/>
              <w:rPr>
                <w:rFonts w:ascii="Times New Roman" w:hAnsi="Times New Roman"/>
                <w:sz w:val="22"/>
                <w:szCs w:val="22"/>
              </w:rPr>
            </w:pPr>
            <w:r>
              <w:rPr>
                <w:rFonts w:ascii="Times New Roman" w:hAnsi="Times New Roman"/>
                <w:sz w:val="22"/>
                <w:szCs w:val="22"/>
              </w:rPr>
              <w:t>20</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Składniki rozpuszczalne w wodzie</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PN-EN 1744-3 [15]</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6.4.3</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Brak substancji szkodliwych w stosunku do środowiska wg odrębnych przepisów</w:t>
            </w:r>
          </w:p>
        </w:tc>
      </w:tr>
      <w:tr w:rsidR="000A6930" w:rsidRPr="008B3802" w:rsidTr="000A6930">
        <w:trPr>
          <w:cantSplit/>
        </w:trPr>
        <w:tc>
          <w:tcPr>
            <w:tcW w:w="675" w:type="dxa"/>
          </w:tcPr>
          <w:p w:rsidR="000A6930" w:rsidRPr="008B3802" w:rsidRDefault="00D70061" w:rsidP="006F37CA">
            <w:pPr>
              <w:pStyle w:val="Bezodstpw"/>
              <w:jc w:val="both"/>
              <w:rPr>
                <w:rFonts w:ascii="Times New Roman" w:hAnsi="Times New Roman"/>
                <w:sz w:val="22"/>
                <w:szCs w:val="22"/>
              </w:rPr>
            </w:pPr>
            <w:r>
              <w:rPr>
                <w:rFonts w:ascii="Times New Roman" w:hAnsi="Times New Roman"/>
                <w:sz w:val="22"/>
                <w:szCs w:val="22"/>
              </w:rPr>
              <w:t>21</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Zanieczyszczenia</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6.4.4</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Brak ciał obcych takich jak drewno, szkło i plastik, mogących pogorszyć wyrób końcowy</w:t>
            </w:r>
          </w:p>
        </w:tc>
      </w:tr>
      <w:tr w:rsidR="000A6930" w:rsidRPr="008B3802" w:rsidTr="000A6930">
        <w:trPr>
          <w:cantSplit/>
        </w:trPr>
        <w:tc>
          <w:tcPr>
            <w:tcW w:w="675" w:type="dxa"/>
          </w:tcPr>
          <w:p w:rsidR="000A6930" w:rsidRPr="008B3802" w:rsidRDefault="00D70061" w:rsidP="006F37CA">
            <w:pPr>
              <w:pStyle w:val="Bezodstpw"/>
              <w:jc w:val="both"/>
              <w:rPr>
                <w:rFonts w:ascii="Times New Roman" w:hAnsi="Times New Roman"/>
                <w:sz w:val="22"/>
                <w:szCs w:val="22"/>
              </w:rPr>
            </w:pPr>
            <w:r>
              <w:rPr>
                <w:rFonts w:ascii="Times New Roman" w:hAnsi="Times New Roman"/>
                <w:sz w:val="22"/>
                <w:szCs w:val="22"/>
              </w:rPr>
              <w:t>22</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Zgorzel słoneczna bazaltu</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PN-EN 1367-3[13] i PN-EN 1097-2 [10]</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7.2</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Kat. SB</w:t>
            </w:r>
            <w:r w:rsidRPr="008B3802">
              <w:rPr>
                <w:rFonts w:ascii="Times New Roman" w:hAnsi="Times New Roman"/>
                <w:sz w:val="22"/>
                <w:szCs w:val="22"/>
                <w:vertAlign w:val="subscript"/>
              </w:rPr>
              <w:t>LA Deklarowana</w:t>
            </w:r>
            <w:r w:rsidRPr="008B3802">
              <w:rPr>
                <w:rFonts w:ascii="Times New Roman" w:hAnsi="Times New Roman"/>
                <w:sz w:val="22"/>
                <w:szCs w:val="22"/>
              </w:rPr>
              <w:t xml:space="preserve"> (tj. wzrost współczynnika Los Angeles po gotowaniu &gt; 8%)</w:t>
            </w:r>
          </w:p>
        </w:tc>
      </w:tr>
      <w:tr w:rsidR="000A6930" w:rsidRPr="008B3802" w:rsidTr="000A6930">
        <w:trPr>
          <w:cantSplit/>
        </w:trPr>
        <w:tc>
          <w:tcPr>
            <w:tcW w:w="675" w:type="dxa"/>
          </w:tcPr>
          <w:p w:rsidR="000A6930" w:rsidRPr="008B3802" w:rsidRDefault="00D70061" w:rsidP="006F37CA">
            <w:pPr>
              <w:pStyle w:val="Bezodstpw"/>
              <w:jc w:val="both"/>
              <w:rPr>
                <w:rFonts w:ascii="Times New Roman" w:hAnsi="Times New Roman"/>
                <w:sz w:val="22"/>
                <w:szCs w:val="22"/>
              </w:rPr>
            </w:pPr>
            <w:r>
              <w:rPr>
                <w:rFonts w:ascii="Times New Roman" w:hAnsi="Times New Roman"/>
                <w:sz w:val="22"/>
                <w:szCs w:val="22"/>
              </w:rPr>
              <w:t>23</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Mrozoodporność na frakcji kruszy-</w:t>
            </w:r>
            <w:r w:rsidRPr="008B3802">
              <w:rPr>
                <w:rFonts w:ascii="Times New Roman" w:hAnsi="Times New Roman"/>
                <w:sz w:val="22"/>
                <w:szCs w:val="22"/>
              </w:rPr>
              <w:br/>
              <w:t>wa</w:t>
            </w:r>
            <w:r>
              <w:rPr>
                <w:rFonts w:ascii="Times New Roman" w:hAnsi="Times New Roman"/>
                <w:sz w:val="22"/>
                <w:szCs w:val="22"/>
              </w:rPr>
              <w:t xml:space="preserve"> </w:t>
            </w:r>
            <w:r w:rsidRPr="008B3802">
              <w:rPr>
                <w:rFonts w:ascii="Times New Roman" w:hAnsi="Times New Roman"/>
                <w:sz w:val="22"/>
                <w:szCs w:val="22"/>
              </w:rPr>
              <w:t>8/16 mm</w:t>
            </w:r>
            <w:r>
              <w:rPr>
                <w:rFonts w:ascii="Times New Roman" w:hAnsi="Times New Roman"/>
                <w:sz w:val="22"/>
                <w:szCs w:val="22"/>
              </w:rPr>
              <w:t xml:space="preserve"> </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PN-EN 1367-1 [12]</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7.3.3</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Skały magmowe i przeobrażone: kat. F</w:t>
            </w:r>
            <w:r w:rsidRPr="008B3802">
              <w:rPr>
                <w:rFonts w:ascii="Times New Roman" w:hAnsi="Times New Roman"/>
                <w:sz w:val="22"/>
                <w:szCs w:val="22"/>
                <w:vertAlign w:val="subscript"/>
              </w:rPr>
              <w:t>4</w:t>
            </w:r>
            <w:r w:rsidRPr="008B3802">
              <w:rPr>
                <w:rFonts w:ascii="Times New Roman" w:hAnsi="Times New Roman"/>
                <w:sz w:val="22"/>
                <w:szCs w:val="22"/>
              </w:rPr>
              <w:t xml:space="preserve"> (tj. zamrażanie-rozmrażanie ≤ 4% masy), skały osadowe: kat. F</w:t>
            </w:r>
            <w:r w:rsidRPr="008B3802">
              <w:rPr>
                <w:rFonts w:ascii="Times New Roman" w:hAnsi="Times New Roman"/>
                <w:sz w:val="22"/>
                <w:szCs w:val="22"/>
                <w:vertAlign w:val="subscript"/>
              </w:rPr>
              <w:t>10</w:t>
            </w:r>
            <w:r w:rsidRPr="008B3802">
              <w:rPr>
                <w:rFonts w:ascii="Times New Roman" w:hAnsi="Times New Roman"/>
                <w:sz w:val="22"/>
                <w:szCs w:val="22"/>
              </w:rPr>
              <w:t>, kruszywa z recyklingu: kat. F</w:t>
            </w:r>
            <w:r w:rsidRPr="008B3802">
              <w:rPr>
                <w:rFonts w:ascii="Times New Roman" w:hAnsi="Times New Roman"/>
                <w:sz w:val="22"/>
                <w:szCs w:val="22"/>
                <w:vertAlign w:val="subscript"/>
              </w:rPr>
              <w:t>10</w:t>
            </w:r>
            <w:r w:rsidRPr="008B3802">
              <w:rPr>
                <w:rFonts w:ascii="Times New Roman" w:hAnsi="Times New Roman"/>
                <w:sz w:val="22"/>
                <w:szCs w:val="22"/>
              </w:rPr>
              <w:t xml:space="preserve"> (F</w:t>
            </w:r>
            <w:r w:rsidRPr="008B3802">
              <w:rPr>
                <w:rFonts w:ascii="Times New Roman" w:hAnsi="Times New Roman"/>
                <w:sz w:val="22"/>
                <w:szCs w:val="22"/>
                <w:vertAlign w:val="subscript"/>
              </w:rPr>
              <w:t>25</w:t>
            </w:r>
            <w:r w:rsidRPr="008B3802">
              <w:rPr>
                <w:rFonts w:ascii="Times New Roman" w:hAnsi="Times New Roman"/>
                <w:sz w:val="22"/>
                <w:szCs w:val="22"/>
              </w:rPr>
              <w:t>****)</w:t>
            </w:r>
          </w:p>
        </w:tc>
      </w:tr>
      <w:tr w:rsidR="000A6930" w:rsidRPr="008B3802" w:rsidTr="000A6930">
        <w:trPr>
          <w:cantSplit/>
        </w:trPr>
        <w:tc>
          <w:tcPr>
            <w:tcW w:w="675" w:type="dxa"/>
          </w:tcPr>
          <w:p w:rsidR="000A6930" w:rsidRPr="008B3802" w:rsidRDefault="00D70061" w:rsidP="006F37CA">
            <w:pPr>
              <w:pStyle w:val="Bezodstpw"/>
              <w:jc w:val="both"/>
              <w:rPr>
                <w:rFonts w:ascii="Times New Roman" w:hAnsi="Times New Roman"/>
                <w:sz w:val="22"/>
                <w:szCs w:val="22"/>
              </w:rPr>
            </w:pPr>
            <w:r>
              <w:rPr>
                <w:rFonts w:ascii="Times New Roman" w:hAnsi="Times New Roman"/>
                <w:sz w:val="22"/>
                <w:szCs w:val="22"/>
              </w:rPr>
              <w:t>24</w:t>
            </w:r>
          </w:p>
        </w:tc>
        <w:tc>
          <w:tcPr>
            <w:tcW w:w="3119" w:type="dxa"/>
          </w:tcPr>
          <w:p w:rsidR="000A6930" w:rsidRPr="00D70061" w:rsidRDefault="000A6930" w:rsidP="006F37CA">
            <w:pPr>
              <w:pStyle w:val="Bezodstpw"/>
              <w:jc w:val="both"/>
              <w:rPr>
                <w:rFonts w:ascii="Times New Roman" w:hAnsi="Times New Roman"/>
                <w:sz w:val="22"/>
                <w:szCs w:val="22"/>
              </w:rPr>
            </w:pPr>
            <w:r w:rsidRPr="00D70061">
              <w:rPr>
                <w:b/>
                <w:sz w:val="22"/>
                <w:szCs w:val="22"/>
              </w:rPr>
              <w:t>Mrozoodporność w 1% roztworze NaCl – Kategoria F</w:t>
            </w:r>
            <w:r w:rsidRPr="00D70061">
              <w:rPr>
                <w:b/>
                <w:sz w:val="22"/>
                <w:szCs w:val="22"/>
                <w:vertAlign w:val="subscript"/>
              </w:rPr>
              <w:t>NaCl</w:t>
            </w:r>
            <w:r w:rsidRPr="00D70061">
              <w:rPr>
                <w:b/>
                <w:sz w:val="22"/>
                <w:szCs w:val="22"/>
              </w:rPr>
              <w:t>[% ubytku masy] - minimalna mrozoodporność</w:t>
            </w:r>
          </w:p>
        </w:tc>
        <w:tc>
          <w:tcPr>
            <w:tcW w:w="1134" w:type="dxa"/>
          </w:tcPr>
          <w:p w:rsidR="000A6930" w:rsidRPr="008B3802" w:rsidRDefault="000A6930" w:rsidP="006F37CA">
            <w:pPr>
              <w:pStyle w:val="Bezodstpw"/>
              <w:jc w:val="both"/>
              <w:rPr>
                <w:rFonts w:ascii="Times New Roman" w:hAnsi="Times New Roman"/>
                <w:sz w:val="22"/>
                <w:szCs w:val="22"/>
              </w:rPr>
            </w:pPr>
            <w:r w:rsidRPr="000A6930">
              <w:rPr>
                <w:rFonts w:ascii="Times New Roman" w:hAnsi="Times New Roman"/>
                <w:sz w:val="22"/>
                <w:szCs w:val="22"/>
              </w:rPr>
              <w:t>PN-EN 1367-1</w:t>
            </w:r>
          </w:p>
        </w:tc>
        <w:tc>
          <w:tcPr>
            <w:tcW w:w="992" w:type="dxa"/>
          </w:tcPr>
          <w:p w:rsidR="000A6930" w:rsidRPr="008B3802" w:rsidRDefault="000A6930" w:rsidP="006F37CA">
            <w:pPr>
              <w:pStyle w:val="Bezodstpw"/>
              <w:jc w:val="both"/>
              <w:rPr>
                <w:rFonts w:ascii="Times New Roman" w:hAnsi="Times New Roman"/>
                <w:sz w:val="22"/>
                <w:szCs w:val="22"/>
              </w:rPr>
            </w:pPr>
          </w:p>
        </w:tc>
        <w:tc>
          <w:tcPr>
            <w:tcW w:w="3969" w:type="dxa"/>
          </w:tcPr>
          <w:p w:rsidR="000A6930" w:rsidRPr="008B3802" w:rsidRDefault="00D70061" w:rsidP="006F37CA">
            <w:pPr>
              <w:pStyle w:val="Bezodstpw"/>
              <w:jc w:val="both"/>
              <w:rPr>
                <w:rFonts w:ascii="Times New Roman" w:hAnsi="Times New Roman"/>
                <w:sz w:val="22"/>
                <w:szCs w:val="22"/>
              </w:rPr>
            </w:pPr>
            <w:r>
              <w:rPr>
                <w:rFonts w:ascii="Times New Roman" w:hAnsi="Times New Roman"/>
                <w:sz w:val="22"/>
                <w:szCs w:val="22"/>
              </w:rPr>
              <w:t xml:space="preserve">Kruszywa łamane podbudowa </w:t>
            </w:r>
            <w:r w:rsidRPr="00D70061">
              <w:rPr>
                <w:b/>
                <w:sz w:val="22"/>
                <w:szCs w:val="22"/>
              </w:rPr>
              <w:t>F</w:t>
            </w:r>
            <w:r w:rsidRPr="00D70061">
              <w:rPr>
                <w:b/>
                <w:sz w:val="22"/>
                <w:szCs w:val="22"/>
                <w:vertAlign w:val="subscript"/>
              </w:rPr>
              <w:t>NaCl</w:t>
            </w:r>
            <w:r w:rsidRPr="00D70061">
              <w:rPr>
                <w:b/>
                <w:sz w:val="22"/>
                <w:szCs w:val="22"/>
              </w:rPr>
              <w:t>7</w:t>
            </w:r>
          </w:p>
        </w:tc>
      </w:tr>
      <w:tr w:rsidR="000A6930" w:rsidRPr="008B3802" w:rsidTr="000A6930">
        <w:trPr>
          <w:cantSplit/>
        </w:trPr>
        <w:tc>
          <w:tcPr>
            <w:tcW w:w="675" w:type="dxa"/>
          </w:tcPr>
          <w:p w:rsidR="000A6930" w:rsidRPr="008B3802" w:rsidRDefault="00D70061" w:rsidP="006F37CA">
            <w:pPr>
              <w:pStyle w:val="Bezodstpw"/>
              <w:jc w:val="both"/>
              <w:rPr>
                <w:rFonts w:ascii="Times New Roman" w:hAnsi="Times New Roman"/>
                <w:sz w:val="22"/>
                <w:szCs w:val="22"/>
              </w:rPr>
            </w:pPr>
            <w:r>
              <w:rPr>
                <w:rFonts w:ascii="Times New Roman" w:hAnsi="Times New Roman"/>
                <w:sz w:val="22"/>
                <w:szCs w:val="22"/>
              </w:rPr>
              <w:t>25</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Skład materiałowy</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Zał. C</w:t>
            </w:r>
          </w:p>
          <w:p w:rsidR="000A6930" w:rsidRPr="008B3802" w:rsidRDefault="000A6930" w:rsidP="006F37CA">
            <w:pPr>
              <w:pStyle w:val="Bezodstpw"/>
              <w:jc w:val="both"/>
              <w:rPr>
                <w:rFonts w:ascii="Times New Roman" w:hAnsi="Times New Roman"/>
                <w:sz w:val="22"/>
                <w:szCs w:val="22"/>
              </w:rPr>
            </w:pP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Deklarowany</w:t>
            </w:r>
          </w:p>
        </w:tc>
      </w:tr>
      <w:tr w:rsidR="000A6930" w:rsidRPr="008B3802" w:rsidTr="000A6930">
        <w:trPr>
          <w:cantSplit/>
        </w:trPr>
        <w:tc>
          <w:tcPr>
            <w:tcW w:w="675" w:type="dxa"/>
          </w:tcPr>
          <w:p w:rsidR="000A6930" w:rsidRPr="008B3802" w:rsidRDefault="00D70061" w:rsidP="006F37CA">
            <w:pPr>
              <w:pStyle w:val="Bezodstpw"/>
              <w:jc w:val="both"/>
              <w:rPr>
                <w:rFonts w:ascii="Times New Roman" w:hAnsi="Times New Roman"/>
                <w:sz w:val="22"/>
                <w:szCs w:val="22"/>
              </w:rPr>
            </w:pPr>
            <w:r>
              <w:rPr>
                <w:rFonts w:ascii="Times New Roman" w:hAnsi="Times New Roman"/>
                <w:sz w:val="22"/>
                <w:szCs w:val="22"/>
              </w:rPr>
              <w:t>26</w:t>
            </w:r>
          </w:p>
        </w:tc>
        <w:tc>
          <w:tcPr>
            <w:tcW w:w="311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Istotne cechy środowiskowe</w:t>
            </w:r>
          </w:p>
        </w:tc>
        <w:tc>
          <w:tcPr>
            <w:tcW w:w="1134"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w:t>
            </w:r>
          </w:p>
        </w:tc>
        <w:tc>
          <w:tcPr>
            <w:tcW w:w="992"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Zał. C</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pkt</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C.3.4</w:t>
            </w:r>
          </w:p>
        </w:tc>
        <w:tc>
          <w:tcPr>
            <w:tcW w:w="3969" w:type="dxa"/>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0A6930" w:rsidRPr="008B3802" w:rsidTr="000A6930">
        <w:trPr>
          <w:cantSplit/>
        </w:trPr>
        <w:tc>
          <w:tcPr>
            <w:tcW w:w="675" w:type="dxa"/>
          </w:tcPr>
          <w:p w:rsidR="000A6930" w:rsidRPr="008B3802" w:rsidRDefault="000A6930" w:rsidP="006F37CA">
            <w:pPr>
              <w:pStyle w:val="Bezodstpw"/>
              <w:jc w:val="both"/>
              <w:rPr>
                <w:rFonts w:ascii="Times New Roman" w:hAnsi="Times New Roman"/>
                <w:sz w:val="22"/>
                <w:szCs w:val="22"/>
              </w:rPr>
            </w:pPr>
          </w:p>
        </w:tc>
        <w:tc>
          <w:tcPr>
            <w:tcW w:w="9214" w:type="dxa"/>
            <w:gridSpan w:val="4"/>
          </w:tcPr>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w:t>
            </w:r>
            <w:r>
              <w:rPr>
                <w:rFonts w:ascii="Times New Roman" w:hAnsi="Times New Roman"/>
                <w:sz w:val="22"/>
                <w:szCs w:val="22"/>
              </w:rPr>
              <w:t xml:space="preserve"> </w:t>
            </w:r>
            <w:r w:rsidRPr="008B3802">
              <w:rPr>
                <w:rFonts w:ascii="Times New Roman" w:hAnsi="Times New Roman"/>
                <w:sz w:val="22"/>
                <w:szCs w:val="22"/>
              </w:rPr>
              <w:t>Łączna zawartość pyłów w mieszance powinna się mieścić w wybranych krzywych granicznych</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w:t>
            </w:r>
            <w:r>
              <w:rPr>
                <w:rFonts w:ascii="Times New Roman" w:hAnsi="Times New Roman"/>
                <w:sz w:val="22"/>
                <w:szCs w:val="22"/>
              </w:rPr>
              <w:t xml:space="preserve"> </w:t>
            </w:r>
            <w:r w:rsidRPr="008B3802">
              <w:rPr>
                <w:rFonts w:ascii="Times New Roman" w:hAnsi="Times New Roman"/>
                <w:sz w:val="22"/>
                <w:szCs w:val="22"/>
              </w:rPr>
              <w:t>Do warstw</w:t>
            </w:r>
            <w:r>
              <w:rPr>
                <w:rFonts w:ascii="Times New Roman" w:hAnsi="Times New Roman"/>
                <w:sz w:val="22"/>
                <w:szCs w:val="22"/>
              </w:rPr>
              <w:t xml:space="preserve"> </w:t>
            </w:r>
            <w:r w:rsidRPr="008B3802">
              <w:rPr>
                <w:rFonts w:ascii="Times New Roman" w:hAnsi="Times New Roman"/>
                <w:sz w:val="22"/>
                <w:szCs w:val="22"/>
              </w:rPr>
              <w:t>podbudów na drogach obciążonych ruchem</w:t>
            </w:r>
            <w:r>
              <w:rPr>
                <w:rFonts w:ascii="Times New Roman" w:hAnsi="Times New Roman"/>
                <w:sz w:val="22"/>
                <w:szCs w:val="22"/>
              </w:rPr>
              <w:t xml:space="preserve"> </w:t>
            </w:r>
            <w:r w:rsidRPr="008B3802">
              <w:rPr>
                <w:rFonts w:ascii="Times New Roman" w:hAnsi="Times New Roman"/>
                <w:sz w:val="22"/>
                <w:szCs w:val="22"/>
              </w:rPr>
              <w:t>KR5-KR6</w:t>
            </w:r>
            <w:r>
              <w:rPr>
                <w:rFonts w:ascii="Times New Roman" w:hAnsi="Times New Roman"/>
                <w:sz w:val="22"/>
                <w:szCs w:val="22"/>
              </w:rPr>
              <w:t xml:space="preserve"> </w:t>
            </w:r>
            <w:r w:rsidRPr="008B3802">
              <w:rPr>
                <w:rFonts w:ascii="Times New Roman" w:hAnsi="Times New Roman"/>
                <w:sz w:val="22"/>
                <w:szCs w:val="22"/>
              </w:rPr>
              <w:t>dopuszcza</w:t>
            </w:r>
            <w:r>
              <w:rPr>
                <w:rFonts w:ascii="Times New Roman" w:hAnsi="Times New Roman"/>
                <w:sz w:val="22"/>
                <w:szCs w:val="22"/>
              </w:rPr>
              <w:t xml:space="preserve"> </w:t>
            </w:r>
            <w:r w:rsidRPr="008B3802">
              <w:rPr>
                <w:rFonts w:ascii="Times New Roman" w:hAnsi="Times New Roman"/>
                <w:sz w:val="22"/>
                <w:szCs w:val="22"/>
              </w:rPr>
              <w:t>się jedynie kruszywa</w:t>
            </w:r>
          </w:p>
          <w:p w:rsidR="000A6930" w:rsidRPr="008B3802" w:rsidRDefault="000A6930" w:rsidP="006F37CA">
            <w:pPr>
              <w:pStyle w:val="Bezodstpw"/>
              <w:jc w:val="both"/>
              <w:rPr>
                <w:rFonts w:ascii="Times New Roman" w:hAnsi="Times New Roman"/>
                <w:sz w:val="22"/>
                <w:szCs w:val="22"/>
              </w:rPr>
            </w:pPr>
            <w:r>
              <w:rPr>
                <w:rFonts w:ascii="Times New Roman" w:hAnsi="Times New Roman"/>
                <w:sz w:val="22"/>
                <w:szCs w:val="22"/>
              </w:rPr>
              <w:t xml:space="preserve"> </w:t>
            </w:r>
            <w:r w:rsidRPr="008B3802">
              <w:rPr>
                <w:rFonts w:ascii="Times New Roman" w:hAnsi="Times New Roman"/>
                <w:sz w:val="22"/>
                <w:szCs w:val="22"/>
              </w:rPr>
              <w:t>charakteryzujące się odpornością na rozdrabnianie LA≤35</w:t>
            </w:r>
            <w:r>
              <w:rPr>
                <w:rFonts w:ascii="Times New Roman" w:hAnsi="Times New Roman"/>
                <w:sz w:val="22"/>
                <w:szCs w:val="22"/>
              </w:rPr>
              <w:t xml:space="preserve"> </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w:t>
            </w:r>
            <w:r>
              <w:rPr>
                <w:rFonts w:ascii="Times New Roman" w:hAnsi="Times New Roman"/>
                <w:sz w:val="22"/>
                <w:szCs w:val="22"/>
              </w:rPr>
              <w:t xml:space="preserve"> </w:t>
            </w:r>
            <w:r w:rsidRPr="008B3802">
              <w:rPr>
                <w:rFonts w:ascii="Times New Roman" w:hAnsi="Times New Roman"/>
                <w:sz w:val="22"/>
                <w:szCs w:val="22"/>
              </w:rPr>
              <w:t>W przypadku, gdy wymaganie nie jest spełnione, należy sprawdzić mrozoodporność</w:t>
            </w:r>
          </w:p>
          <w:p w:rsidR="000A6930" w:rsidRPr="008B3802" w:rsidRDefault="000A6930" w:rsidP="006F37CA">
            <w:pPr>
              <w:pStyle w:val="Bezodstpw"/>
              <w:jc w:val="both"/>
              <w:rPr>
                <w:rFonts w:ascii="Times New Roman" w:hAnsi="Times New Roman"/>
                <w:sz w:val="22"/>
                <w:szCs w:val="22"/>
              </w:rPr>
            </w:pPr>
            <w:r w:rsidRPr="008B3802">
              <w:rPr>
                <w:rFonts w:ascii="Times New Roman" w:hAnsi="Times New Roman"/>
                <w:sz w:val="22"/>
                <w:szCs w:val="22"/>
              </w:rPr>
              <w:t>****)</w:t>
            </w:r>
            <w:r>
              <w:rPr>
                <w:rFonts w:ascii="Times New Roman" w:hAnsi="Times New Roman"/>
                <w:sz w:val="22"/>
                <w:szCs w:val="22"/>
              </w:rPr>
              <w:t xml:space="preserve"> </w:t>
            </w:r>
            <w:r w:rsidRPr="008B3802">
              <w:rPr>
                <w:rFonts w:ascii="Times New Roman" w:hAnsi="Times New Roman"/>
                <w:sz w:val="22"/>
                <w:szCs w:val="22"/>
              </w:rPr>
              <w:t>Pod warunkiem, gdy zawartość w mieszance nie przekracza 50% m/m</w:t>
            </w:r>
          </w:p>
        </w:tc>
      </w:tr>
    </w:tbl>
    <w:p w:rsidR="004470D8" w:rsidRPr="008B3802" w:rsidRDefault="004470D8" w:rsidP="004470D8">
      <w:pPr>
        <w:pStyle w:val="Bezodstpw"/>
        <w:spacing w:before="120" w:after="120"/>
        <w:jc w:val="both"/>
        <w:rPr>
          <w:rFonts w:ascii="Times New Roman" w:hAnsi="Times New Roman"/>
          <w:sz w:val="22"/>
          <w:szCs w:val="22"/>
        </w:rPr>
      </w:pPr>
      <w:r w:rsidRPr="008B3802">
        <w:rPr>
          <w:rFonts w:ascii="Times New Roman" w:hAnsi="Times New Roman"/>
          <w:b/>
          <w:sz w:val="22"/>
          <w:szCs w:val="22"/>
        </w:rPr>
        <w:t xml:space="preserve">2.2.4. </w:t>
      </w:r>
      <w:r w:rsidRPr="008B3802">
        <w:rPr>
          <w:rFonts w:ascii="Times New Roman" w:hAnsi="Times New Roman"/>
          <w:sz w:val="22"/>
          <w:szCs w:val="22"/>
        </w:rPr>
        <w:t>Woda do zraszania kruszywa</w:t>
      </w:r>
    </w:p>
    <w:p w:rsidR="004470D8" w:rsidRPr="008B3802" w:rsidRDefault="004470D8" w:rsidP="004470D8">
      <w:pPr>
        <w:pStyle w:val="Bezodstpw"/>
        <w:jc w:val="both"/>
        <w:rPr>
          <w:rFonts w:ascii="Times New Roman" w:hAnsi="Times New Roman"/>
          <w:sz w:val="22"/>
          <w:szCs w:val="22"/>
        </w:rPr>
      </w:pPr>
      <w:r w:rsidRPr="008B3802">
        <w:rPr>
          <w:rFonts w:ascii="Times New Roman" w:hAnsi="Times New Roman"/>
          <w:sz w:val="22"/>
          <w:szCs w:val="22"/>
        </w:rPr>
        <w:tab/>
        <w:t>Do zraszania kruszywa należy stosować wodę nie zawierającą składników wpływających szkodliwie na mieszankę kruszywa, ale umożliwiającą właściwe zagęszczenie mieszanki niezwiązanej.</w:t>
      </w:r>
    </w:p>
    <w:p w:rsidR="004470D8" w:rsidRPr="008B3802" w:rsidRDefault="004470D8" w:rsidP="004470D8">
      <w:pPr>
        <w:pStyle w:val="Nagwek1"/>
        <w:jc w:val="both"/>
        <w:rPr>
          <w:rFonts w:ascii="Times New Roman" w:hAnsi="Times New Roman" w:cs="Times New Roman"/>
          <w:sz w:val="22"/>
          <w:szCs w:val="22"/>
        </w:rPr>
      </w:pPr>
      <w:r w:rsidRPr="008B3802">
        <w:rPr>
          <w:rFonts w:ascii="Times New Roman" w:hAnsi="Times New Roman" w:cs="Times New Roman"/>
          <w:sz w:val="22"/>
          <w:szCs w:val="22"/>
        </w:rPr>
        <w:t>3. Sprzęt</w:t>
      </w:r>
    </w:p>
    <w:p w:rsidR="004470D8" w:rsidRPr="008B3802" w:rsidRDefault="004470D8" w:rsidP="004470D8">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3.1. Ogólne wymagania dotyczące sprzętu</w:t>
      </w:r>
    </w:p>
    <w:p w:rsidR="004470D8" w:rsidRPr="008B3802" w:rsidRDefault="004470D8" w:rsidP="004470D8">
      <w:pPr>
        <w:numPr>
          <w:ilvl w:val="12"/>
          <w:numId w:val="0"/>
        </w:numPr>
        <w:jc w:val="both"/>
        <w:rPr>
          <w:sz w:val="22"/>
          <w:szCs w:val="22"/>
        </w:rPr>
      </w:pPr>
      <w:r w:rsidRPr="008B3802">
        <w:rPr>
          <w:sz w:val="22"/>
          <w:szCs w:val="22"/>
        </w:rPr>
        <w:tab/>
        <w:t>Ogólne wymagania dotyczące sprzętu podano w ST</w:t>
      </w:r>
      <w:r w:rsidR="000F7E88">
        <w:rPr>
          <w:sz w:val="22"/>
          <w:szCs w:val="22"/>
        </w:rPr>
        <w:t xml:space="preserve"> </w:t>
      </w:r>
      <w:r w:rsidRPr="008B3802">
        <w:rPr>
          <w:sz w:val="22"/>
          <w:szCs w:val="22"/>
        </w:rPr>
        <w:t>D-00.00.00 „Wymagania ogólne” [1], pkt 3.</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3.2. Sprzęt stosowany do wykonania robót</w:t>
      </w:r>
    </w:p>
    <w:p w:rsidR="004470D8" w:rsidRPr="008B3802" w:rsidRDefault="004470D8" w:rsidP="004470D8">
      <w:pPr>
        <w:jc w:val="both"/>
        <w:rPr>
          <w:sz w:val="22"/>
          <w:szCs w:val="22"/>
        </w:rPr>
      </w:pPr>
      <w:r w:rsidRPr="008B3802">
        <w:rPr>
          <w:sz w:val="22"/>
          <w:szCs w:val="22"/>
        </w:rPr>
        <w:tab/>
        <w:t>Przy wykonywaniu robót Wykonawca w zależności od potrzeb, powinien wykazać się możliwością korzystania ze sprzętu dostosowanego do przyjętej metody robót, jak:</w:t>
      </w:r>
    </w:p>
    <w:p w:rsidR="004470D8" w:rsidRPr="008B3802" w:rsidRDefault="004470D8" w:rsidP="00996D69">
      <w:pPr>
        <w:numPr>
          <w:ilvl w:val="0"/>
          <w:numId w:val="192"/>
        </w:numPr>
        <w:overflowPunct w:val="0"/>
        <w:autoSpaceDE w:val="0"/>
        <w:autoSpaceDN w:val="0"/>
        <w:adjustRightInd w:val="0"/>
        <w:jc w:val="both"/>
        <w:textAlignment w:val="baseline"/>
        <w:rPr>
          <w:sz w:val="22"/>
          <w:szCs w:val="22"/>
        </w:rPr>
      </w:pPr>
      <w:r w:rsidRPr="008B3802">
        <w:rPr>
          <w:sz w:val="22"/>
          <w:szCs w:val="22"/>
        </w:rPr>
        <w:t>mieszarki do wytwarzania mieszanki kruszywa, wyposażone w urządzenia dozujące wodę, które powinny zapewnić wytworzenie jednorodnej mieszanki o wilgotności optymalnej,</w:t>
      </w:r>
    </w:p>
    <w:p w:rsidR="004470D8" w:rsidRPr="008B3802" w:rsidRDefault="004470D8" w:rsidP="00996D69">
      <w:pPr>
        <w:numPr>
          <w:ilvl w:val="0"/>
          <w:numId w:val="192"/>
        </w:numPr>
        <w:overflowPunct w:val="0"/>
        <w:autoSpaceDE w:val="0"/>
        <w:autoSpaceDN w:val="0"/>
        <w:adjustRightInd w:val="0"/>
        <w:jc w:val="both"/>
        <w:textAlignment w:val="baseline"/>
        <w:rPr>
          <w:sz w:val="22"/>
          <w:szCs w:val="22"/>
        </w:rPr>
      </w:pPr>
      <w:r w:rsidRPr="008B3802">
        <w:rPr>
          <w:sz w:val="22"/>
          <w:szCs w:val="22"/>
        </w:rPr>
        <w:t>układarki lub równiarki do rozkładania mieszanki kruszywa niezwiązanego,</w:t>
      </w:r>
    </w:p>
    <w:p w:rsidR="004470D8" w:rsidRPr="008B3802" w:rsidRDefault="004470D8" w:rsidP="00996D69">
      <w:pPr>
        <w:numPr>
          <w:ilvl w:val="0"/>
          <w:numId w:val="192"/>
        </w:numPr>
        <w:overflowPunct w:val="0"/>
        <w:autoSpaceDE w:val="0"/>
        <w:autoSpaceDN w:val="0"/>
        <w:adjustRightInd w:val="0"/>
        <w:jc w:val="both"/>
        <w:textAlignment w:val="baseline"/>
        <w:rPr>
          <w:sz w:val="22"/>
          <w:szCs w:val="22"/>
        </w:rPr>
      </w:pPr>
      <w:r w:rsidRPr="008B3802">
        <w:rPr>
          <w:sz w:val="22"/>
          <w:szCs w:val="22"/>
        </w:rPr>
        <w:t>walce ogumione i stalowe wibracyjne lub statyczne do zagęszczania mieszanki,</w:t>
      </w:r>
    </w:p>
    <w:p w:rsidR="004470D8" w:rsidRPr="008B3802" w:rsidRDefault="004470D8" w:rsidP="00996D69">
      <w:pPr>
        <w:numPr>
          <w:ilvl w:val="0"/>
          <w:numId w:val="192"/>
        </w:numPr>
        <w:overflowPunct w:val="0"/>
        <w:autoSpaceDE w:val="0"/>
        <w:autoSpaceDN w:val="0"/>
        <w:adjustRightInd w:val="0"/>
        <w:jc w:val="both"/>
        <w:textAlignment w:val="baseline"/>
        <w:rPr>
          <w:sz w:val="22"/>
          <w:szCs w:val="22"/>
        </w:rPr>
      </w:pPr>
      <w:r w:rsidRPr="008B3802">
        <w:rPr>
          <w:sz w:val="22"/>
          <w:szCs w:val="22"/>
        </w:rPr>
        <w:t>zagęszczarki płytowe, ubijaki mechaniczne lub małe walce wibracyjne, do stosowania w miejscach trudno dostępnych.</w:t>
      </w:r>
    </w:p>
    <w:p w:rsidR="004470D8" w:rsidRPr="008B3802" w:rsidRDefault="004470D8" w:rsidP="004470D8">
      <w:pPr>
        <w:ind w:firstLine="709"/>
        <w:jc w:val="both"/>
        <w:rPr>
          <w:sz w:val="22"/>
          <w:szCs w:val="22"/>
        </w:rPr>
      </w:pPr>
      <w:r w:rsidRPr="008B3802">
        <w:rPr>
          <w:sz w:val="22"/>
          <w:szCs w:val="22"/>
        </w:rPr>
        <w:t xml:space="preserve">Sprzęt powinien odpowiadać wymaganiom określonym w dokumentacji projektowej, ST, instrukcjach producentów lub propozycji Wykonawcy i powinien być zaakceptowany przez </w:t>
      </w:r>
      <w:r w:rsidR="00AF0D13">
        <w:rPr>
          <w:sz w:val="22"/>
          <w:szCs w:val="22"/>
        </w:rPr>
        <w:t>Inspektor</w:t>
      </w:r>
      <w:r w:rsidRPr="008B3802">
        <w:rPr>
          <w:sz w:val="22"/>
          <w:szCs w:val="22"/>
        </w:rPr>
        <w:t>a.</w:t>
      </w:r>
    </w:p>
    <w:p w:rsidR="004470D8" w:rsidRPr="008B3802" w:rsidRDefault="004470D8" w:rsidP="004470D8">
      <w:pPr>
        <w:pStyle w:val="Nagwek1"/>
        <w:jc w:val="both"/>
        <w:rPr>
          <w:rFonts w:ascii="Times New Roman" w:hAnsi="Times New Roman" w:cs="Times New Roman"/>
          <w:sz w:val="22"/>
          <w:szCs w:val="22"/>
        </w:rPr>
      </w:pPr>
      <w:r w:rsidRPr="008B3802">
        <w:rPr>
          <w:rFonts w:ascii="Times New Roman" w:hAnsi="Times New Roman" w:cs="Times New Roman"/>
          <w:sz w:val="22"/>
          <w:szCs w:val="22"/>
        </w:rPr>
        <w:t>4. Transport</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 xml:space="preserve">4.1. Ogólne wymagania dotyczące transportu </w:t>
      </w:r>
    </w:p>
    <w:p w:rsidR="004470D8" w:rsidRPr="008B3802" w:rsidRDefault="004470D8" w:rsidP="004470D8">
      <w:pPr>
        <w:tabs>
          <w:tab w:val="left" w:pos="284"/>
          <w:tab w:val="right" w:leader="dot" w:pos="8505"/>
        </w:tabs>
        <w:jc w:val="both"/>
        <w:rPr>
          <w:sz w:val="22"/>
          <w:szCs w:val="22"/>
        </w:rPr>
      </w:pPr>
      <w:r w:rsidRPr="008B3802">
        <w:rPr>
          <w:sz w:val="22"/>
          <w:szCs w:val="22"/>
        </w:rPr>
        <w:tab/>
      </w:r>
      <w:r w:rsidR="000F7E88">
        <w:rPr>
          <w:sz w:val="22"/>
          <w:szCs w:val="22"/>
        </w:rPr>
        <w:t xml:space="preserve"> </w:t>
      </w:r>
      <w:r w:rsidRPr="008B3802">
        <w:rPr>
          <w:sz w:val="22"/>
          <w:szCs w:val="22"/>
        </w:rPr>
        <w:t>Ogólne wymagania dotyczące transportu podano w ST D-00.00.00 „Wymagania ogólne” [1],</w:t>
      </w:r>
      <w:r w:rsidR="000F7E88">
        <w:rPr>
          <w:sz w:val="22"/>
          <w:szCs w:val="22"/>
        </w:rPr>
        <w:t xml:space="preserve"> </w:t>
      </w:r>
      <w:r w:rsidRPr="008B3802">
        <w:rPr>
          <w:sz w:val="22"/>
          <w:szCs w:val="22"/>
        </w:rPr>
        <w:t>pkt 4.</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4.2. Transport materiałów</w:t>
      </w:r>
    </w:p>
    <w:p w:rsidR="004470D8" w:rsidRPr="008B3802" w:rsidRDefault="004470D8" w:rsidP="004470D8">
      <w:pPr>
        <w:jc w:val="both"/>
        <w:rPr>
          <w:sz w:val="22"/>
          <w:szCs w:val="22"/>
        </w:rPr>
      </w:pPr>
      <w:r w:rsidRPr="008B3802">
        <w:rPr>
          <w:sz w:val="22"/>
          <w:szCs w:val="22"/>
        </w:rPr>
        <w:tab/>
        <w:t>Materiały sypkie (kruszywa) można przewozić dowolnymi środkami transportu, w warunkach zabezpieczających je przed</w:t>
      </w:r>
      <w:r w:rsidR="000F7E88">
        <w:rPr>
          <w:sz w:val="22"/>
          <w:szCs w:val="22"/>
        </w:rPr>
        <w:t xml:space="preserve"> </w:t>
      </w:r>
      <w:r w:rsidRPr="008B3802">
        <w:rPr>
          <w:sz w:val="22"/>
          <w:szCs w:val="22"/>
        </w:rPr>
        <w:t>zanieczyszczeniem, zmieszaniem z innymi materiałami i nadmiernym zawilgoceniem.</w:t>
      </w:r>
    </w:p>
    <w:p w:rsidR="004470D8" w:rsidRPr="008B3802" w:rsidRDefault="004470D8" w:rsidP="004470D8">
      <w:pPr>
        <w:jc w:val="both"/>
        <w:rPr>
          <w:sz w:val="22"/>
          <w:szCs w:val="22"/>
        </w:rPr>
      </w:pPr>
      <w:r w:rsidRPr="008B3802">
        <w:rPr>
          <w:sz w:val="22"/>
          <w:szCs w:val="22"/>
        </w:rPr>
        <w:tab/>
        <w:t>Woda może być dostarczana wodociągiem lub przewoźnymi zbiornikami wody.</w:t>
      </w:r>
    </w:p>
    <w:p w:rsidR="004470D8" w:rsidRPr="008B3802" w:rsidRDefault="004470D8" w:rsidP="004470D8">
      <w:pPr>
        <w:pStyle w:val="Nagwek1"/>
        <w:jc w:val="both"/>
        <w:rPr>
          <w:rFonts w:ascii="Times New Roman" w:hAnsi="Times New Roman" w:cs="Times New Roman"/>
          <w:sz w:val="22"/>
          <w:szCs w:val="22"/>
        </w:rPr>
      </w:pPr>
      <w:r w:rsidRPr="008B3802">
        <w:rPr>
          <w:rFonts w:ascii="Times New Roman" w:hAnsi="Times New Roman" w:cs="Times New Roman"/>
          <w:sz w:val="22"/>
          <w:szCs w:val="22"/>
        </w:rPr>
        <w:t>5. Wykonanie robót</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5.1. Ogólne zasady wykonania robót</w:t>
      </w:r>
    </w:p>
    <w:p w:rsidR="004470D8" w:rsidRPr="008B3802" w:rsidRDefault="004470D8" w:rsidP="004470D8">
      <w:pPr>
        <w:tabs>
          <w:tab w:val="left" w:pos="0"/>
          <w:tab w:val="left" w:pos="567"/>
          <w:tab w:val="left" w:pos="851"/>
          <w:tab w:val="right" w:leader="dot" w:pos="8505"/>
        </w:tabs>
        <w:jc w:val="both"/>
        <w:rPr>
          <w:sz w:val="22"/>
          <w:szCs w:val="22"/>
        </w:rPr>
      </w:pPr>
      <w:r w:rsidRPr="008B3802">
        <w:rPr>
          <w:sz w:val="22"/>
          <w:szCs w:val="22"/>
        </w:rPr>
        <w:tab/>
      </w:r>
      <w:r w:rsidR="000F7E88">
        <w:rPr>
          <w:sz w:val="22"/>
          <w:szCs w:val="22"/>
        </w:rPr>
        <w:t xml:space="preserve"> </w:t>
      </w:r>
      <w:r w:rsidRPr="008B3802">
        <w:rPr>
          <w:sz w:val="22"/>
          <w:szCs w:val="22"/>
        </w:rPr>
        <w:t>Ogólne zasady wykonania robót podano w ST D-00.00.00 „Wymagania ogólne” [1], pkt 5.</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5.2. Zasady wykonywania robót</w:t>
      </w:r>
    </w:p>
    <w:p w:rsidR="004470D8" w:rsidRPr="008B3802" w:rsidRDefault="004470D8" w:rsidP="004470D8">
      <w:pPr>
        <w:ind w:firstLine="709"/>
        <w:jc w:val="both"/>
        <w:rPr>
          <w:sz w:val="22"/>
          <w:szCs w:val="22"/>
        </w:rPr>
      </w:pPr>
      <w:r w:rsidRPr="008B3802">
        <w:rPr>
          <w:sz w:val="22"/>
          <w:szCs w:val="22"/>
        </w:rPr>
        <w:t>Sposób wykonania robót powinien być zgodny z dokumentacją projektową i ST. W przypadku braku wystarczających danych można korzystać z ustaleń podanych w niniejszej specyfikacji.</w:t>
      </w:r>
    </w:p>
    <w:p w:rsidR="004470D8" w:rsidRPr="008B3802" w:rsidRDefault="004470D8" w:rsidP="004470D8">
      <w:pPr>
        <w:jc w:val="both"/>
        <w:rPr>
          <w:sz w:val="22"/>
          <w:szCs w:val="22"/>
        </w:rPr>
      </w:pPr>
      <w:r w:rsidRPr="008B3802">
        <w:rPr>
          <w:sz w:val="22"/>
          <w:szCs w:val="22"/>
        </w:rPr>
        <w:tab/>
        <w:t>Podstawowe czynności przy wykonaniu robót obejmują:</w:t>
      </w:r>
    </w:p>
    <w:p w:rsidR="004470D8" w:rsidRPr="008B3802" w:rsidRDefault="004470D8" w:rsidP="00996D69">
      <w:pPr>
        <w:numPr>
          <w:ilvl w:val="0"/>
          <w:numId w:val="153"/>
        </w:numPr>
        <w:overflowPunct w:val="0"/>
        <w:autoSpaceDE w:val="0"/>
        <w:autoSpaceDN w:val="0"/>
        <w:adjustRightInd w:val="0"/>
        <w:ind w:left="283" w:hanging="283"/>
        <w:jc w:val="both"/>
        <w:textAlignment w:val="baseline"/>
        <w:rPr>
          <w:sz w:val="22"/>
          <w:szCs w:val="22"/>
        </w:rPr>
      </w:pPr>
      <w:r w:rsidRPr="008B3802">
        <w:rPr>
          <w:sz w:val="22"/>
          <w:szCs w:val="22"/>
        </w:rPr>
        <w:t xml:space="preserve">roboty przygotowawcze, </w:t>
      </w:r>
    </w:p>
    <w:p w:rsidR="004470D8" w:rsidRPr="008B3802" w:rsidRDefault="004470D8" w:rsidP="00996D69">
      <w:pPr>
        <w:numPr>
          <w:ilvl w:val="0"/>
          <w:numId w:val="153"/>
        </w:numPr>
        <w:overflowPunct w:val="0"/>
        <w:autoSpaceDE w:val="0"/>
        <w:autoSpaceDN w:val="0"/>
        <w:adjustRightInd w:val="0"/>
        <w:ind w:left="283" w:hanging="283"/>
        <w:jc w:val="both"/>
        <w:textAlignment w:val="baseline"/>
        <w:rPr>
          <w:sz w:val="22"/>
          <w:szCs w:val="22"/>
        </w:rPr>
      </w:pPr>
      <w:r w:rsidRPr="008B3802">
        <w:rPr>
          <w:sz w:val="22"/>
          <w:szCs w:val="22"/>
        </w:rPr>
        <w:t>projektowanie mieszanki,</w:t>
      </w:r>
    </w:p>
    <w:p w:rsidR="004470D8" w:rsidRPr="008B3802" w:rsidRDefault="004470D8" w:rsidP="00996D69">
      <w:pPr>
        <w:numPr>
          <w:ilvl w:val="0"/>
          <w:numId w:val="153"/>
        </w:numPr>
        <w:overflowPunct w:val="0"/>
        <w:autoSpaceDE w:val="0"/>
        <w:autoSpaceDN w:val="0"/>
        <w:adjustRightInd w:val="0"/>
        <w:ind w:left="283" w:hanging="283"/>
        <w:jc w:val="both"/>
        <w:textAlignment w:val="baseline"/>
        <w:rPr>
          <w:sz w:val="22"/>
          <w:szCs w:val="22"/>
        </w:rPr>
      </w:pPr>
      <w:r w:rsidRPr="008B3802">
        <w:rPr>
          <w:sz w:val="22"/>
          <w:szCs w:val="22"/>
        </w:rPr>
        <w:t>odcinek próbny,</w:t>
      </w:r>
    </w:p>
    <w:p w:rsidR="004470D8" w:rsidRPr="008B3802" w:rsidRDefault="004470D8" w:rsidP="00996D69">
      <w:pPr>
        <w:numPr>
          <w:ilvl w:val="0"/>
          <w:numId w:val="153"/>
        </w:numPr>
        <w:overflowPunct w:val="0"/>
        <w:autoSpaceDE w:val="0"/>
        <w:autoSpaceDN w:val="0"/>
        <w:adjustRightInd w:val="0"/>
        <w:ind w:left="283" w:hanging="283"/>
        <w:jc w:val="both"/>
        <w:textAlignment w:val="baseline"/>
        <w:rPr>
          <w:sz w:val="22"/>
          <w:szCs w:val="22"/>
        </w:rPr>
      </w:pPr>
      <w:r w:rsidRPr="008B3802">
        <w:rPr>
          <w:sz w:val="22"/>
          <w:szCs w:val="22"/>
        </w:rPr>
        <w:t>wbudowanie mieszanki,</w:t>
      </w:r>
    </w:p>
    <w:p w:rsidR="004470D8" w:rsidRPr="008B3802" w:rsidRDefault="004470D8" w:rsidP="00996D69">
      <w:pPr>
        <w:numPr>
          <w:ilvl w:val="0"/>
          <w:numId w:val="153"/>
        </w:numPr>
        <w:overflowPunct w:val="0"/>
        <w:autoSpaceDE w:val="0"/>
        <w:autoSpaceDN w:val="0"/>
        <w:adjustRightInd w:val="0"/>
        <w:ind w:left="283" w:hanging="283"/>
        <w:jc w:val="both"/>
        <w:textAlignment w:val="baseline"/>
        <w:rPr>
          <w:sz w:val="22"/>
          <w:szCs w:val="22"/>
        </w:rPr>
      </w:pPr>
      <w:r w:rsidRPr="008B3802">
        <w:rPr>
          <w:sz w:val="22"/>
          <w:szCs w:val="22"/>
        </w:rPr>
        <w:t>roboty wykończeniowe.</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5.3. Roboty przygotowawcze</w:t>
      </w:r>
    </w:p>
    <w:p w:rsidR="004470D8" w:rsidRPr="008B3802" w:rsidRDefault="004470D8" w:rsidP="004470D8">
      <w:pPr>
        <w:jc w:val="both"/>
        <w:rPr>
          <w:sz w:val="22"/>
          <w:szCs w:val="22"/>
        </w:rPr>
      </w:pPr>
      <w:r w:rsidRPr="008B3802">
        <w:rPr>
          <w:sz w:val="22"/>
          <w:szCs w:val="22"/>
        </w:rPr>
        <w:tab/>
        <w:t>Przed przystąpieniem do robót należy, na podstawie dokumentacji projektowej,</w:t>
      </w:r>
      <w:r w:rsidR="000F7E88">
        <w:rPr>
          <w:sz w:val="22"/>
          <w:szCs w:val="22"/>
        </w:rPr>
        <w:t xml:space="preserve"> </w:t>
      </w:r>
      <w:r w:rsidRPr="008B3802">
        <w:rPr>
          <w:sz w:val="22"/>
          <w:szCs w:val="22"/>
        </w:rPr>
        <w:t xml:space="preserve">ST lub wskazań </w:t>
      </w:r>
      <w:r w:rsidR="00AF0D13">
        <w:rPr>
          <w:sz w:val="22"/>
          <w:szCs w:val="22"/>
        </w:rPr>
        <w:t>Inspektor</w:t>
      </w:r>
      <w:r w:rsidRPr="008B3802">
        <w:rPr>
          <w:sz w:val="22"/>
          <w:szCs w:val="22"/>
        </w:rPr>
        <w:t>a:</w:t>
      </w:r>
    </w:p>
    <w:p w:rsidR="004470D8" w:rsidRPr="008B3802" w:rsidRDefault="004470D8" w:rsidP="00996D69">
      <w:pPr>
        <w:numPr>
          <w:ilvl w:val="0"/>
          <w:numId w:val="154"/>
        </w:numPr>
        <w:overflowPunct w:val="0"/>
        <w:autoSpaceDE w:val="0"/>
        <w:autoSpaceDN w:val="0"/>
        <w:adjustRightInd w:val="0"/>
        <w:jc w:val="both"/>
        <w:textAlignment w:val="baseline"/>
        <w:rPr>
          <w:sz w:val="22"/>
          <w:szCs w:val="22"/>
        </w:rPr>
      </w:pPr>
      <w:r w:rsidRPr="008B3802">
        <w:rPr>
          <w:sz w:val="22"/>
          <w:szCs w:val="22"/>
        </w:rPr>
        <w:t>ustalić lokalizację robót,</w:t>
      </w:r>
    </w:p>
    <w:p w:rsidR="004470D8" w:rsidRPr="008B3802" w:rsidRDefault="004470D8" w:rsidP="00996D69">
      <w:pPr>
        <w:numPr>
          <w:ilvl w:val="0"/>
          <w:numId w:val="154"/>
        </w:numPr>
        <w:overflowPunct w:val="0"/>
        <w:autoSpaceDE w:val="0"/>
        <w:autoSpaceDN w:val="0"/>
        <w:adjustRightInd w:val="0"/>
        <w:jc w:val="both"/>
        <w:textAlignment w:val="baseline"/>
        <w:rPr>
          <w:sz w:val="22"/>
          <w:szCs w:val="22"/>
        </w:rPr>
      </w:pPr>
      <w:r w:rsidRPr="008B3802">
        <w:rPr>
          <w:sz w:val="22"/>
          <w:szCs w:val="22"/>
        </w:rPr>
        <w:t>przeprowadzić obliczenia i pomiary niezbędne do szczegółowego wytyczenia robót oraz ustalenia danych wysokościowych,</w:t>
      </w:r>
    </w:p>
    <w:p w:rsidR="004470D8" w:rsidRPr="008B3802" w:rsidRDefault="004470D8" w:rsidP="00996D69">
      <w:pPr>
        <w:numPr>
          <w:ilvl w:val="0"/>
          <w:numId w:val="154"/>
        </w:numPr>
        <w:overflowPunct w:val="0"/>
        <w:autoSpaceDE w:val="0"/>
        <w:autoSpaceDN w:val="0"/>
        <w:adjustRightInd w:val="0"/>
        <w:jc w:val="both"/>
        <w:textAlignment w:val="baseline"/>
        <w:rPr>
          <w:sz w:val="22"/>
          <w:szCs w:val="22"/>
        </w:rPr>
      </w:pPr>
      <w:r w:rsidRPr="008B3802">
        <w:rPr>
          <w:sz w:val="22"/>
          <w:szCs w:val="22"/>
        </w:rPr>
        <w:t>usunąć przeszkody utrudniające wykonanie robót,</w:t>
      </w:r>
    </w:p>
    <w:p w:rsidR="004470D8" w:rsidRPr="008B3802" w:rsidRDefault="004470D8" w:rsidP="00996D69">
      <w:pPr>
        <w:numPr>
          <w:ilvl w:val="0"/>
          <w:numId w:val="154"/>
        </w:numPr>
        <w:overflowPunct w:val="0"/>
        <w:autoSpaceDE w:val="0"/>
        <w:autoSpaceDN w:val="0"/>
        <w:adjustRightInd w:val="0"/>
        <w:jc w:val="both"/>
        <w:textAlignment w:val="baseline"/>
        <w:rPr>
          <w:sz w:val="22"/>
          <w:szCs w:val="22"/>
        </w:rPr>
      </w:pPr>
      <w:r w:rsidRPr="008B3802">
        <w:rPr>
          <w:sz w:val="22"/>
          <w:szCs w:val="22"/>
        </w:rPr>
        <w:t>wprowadzić oznakowanie drogi na okres robót,</w:t>
      </w:r>
    </w:p>
    <w:p w:rsidR="004470D8" w:rsidRPr="008B3802" w:rsidRDefault="004470D8" w:rsidP="00996D69">
      <w:pPr>
        <w:numPr>
          <w:ilvl w:val="0"/>
          <w:numId w:val="154"/>
        </w:numPr>
        <w:overflowPunct w:val="0"/>
        <w:autoSpaceDE w:val="0"/>
        <w:autoSpaceDN w:val="0"/>
        <w:adjustRightInd w:val="0"/>
        <w:jc w:val="both"/>
        <w:textAlignment w:val="baseline"/>
        <w:rPr>
          <w:sz w:val="22"/>
          <w:szCs w:val="22"/>
        </w:rPr>
      </w:pPr>
      <w:r w:rsidRPr="008B3802">
        <w:rPr>
          <w:sz w:val="22"/>
          <w:szCs w:val="22"/>
        </w:rPr>
        <w:t>zgromadzić materiały i sprzęt potrzebne do rozpoczęcia robót.</w:t>
      </w:r>
    </w:p>
    <w:p w:rsidR="004470D8" w:rsidRPr="008B3802" w:rsidRDefault="004470D8" w:rsidP="004470D8">
      <w:pPr>
        <w:ind w:firstLine="709"/>
        <w:jc w:val="both"/>
        <w:rPr>
          <w:sz w:val="22"/>
          <w:szCs w:val="22"/>
        </w:rPr>
      </w:pPr>
      <w:r w:rsidRPr="008B3802">
        <w:rPr>
          <w:sz w:val="22"/>
          <w:szCs w:val="22"/>
        </w:rPr>
        <w:t xml:space="preserve">Można dodatkowo korzystać z ST D-01.00.00 [2] przy robotach przygotowawczych oraz z ST D-02.00.00 [3] przy występowaniu robót ziemnych. </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5.4. Projektowanie mieszanki kruszywa niezwiązanego</w:t>
      </w:r>
    </w:p>
    <w:p w:rsidR="004470D8" w:rsidRPr="008B3802" w:rsidRDefault="004470D8" w:rsidP="004470D8">
      <w:pPr>
        <w:spacing w:after="120"/>
        <w:jc w:val="both"/>
        <w:rPr>
          <w:sz w:val="22"/>
          <w:szCs w:val="22"/>
        </w:rPr>
      </w:pPr>
      <w:r w:rsidRPr="008B3802">
        <w:rPr>
          <w:b/>
          <w:sz w:val="22"/>
          <w:szCs w:val="22"/>
        </w:rPr>
        <w:t xml:space="preserve">5.4.1. </w:t>
      </w:r>
      <w:r w:rsidRPr="008B3802">
        <w:rPr>
          <w:sz w:val="22"/>
          <w:szCs w:val="22"/>
        </w:rPr>
        <w:t xml:space="preserve">Postanowienia ogólne </w:t>
      </w:r>
    </w:p>
    <w:p w:rsidR="004470D8" w:rsidRPr="008B3802" w:rsidRDefault="004470D8" w:rsidP="004470D8">
      <w:pPr>
        <w:ind w:firstLine="709"/>
        <w:jc w:val="both"/>
        <w:rPr>
          <w:sz w:val="22"/>
          <w:szCs w:val="22"/>
        </w:rPr>
      </w:pPr>
      <w:r w:rsidRPr="008B3802">
        <w:rPr>
          <w:sz w:val="22"/>
          <w:szCs w:val="22"/>
        </w:rPr>
        <w:t xml:space="preserve">Przed przystąpieniem do robót, w terminie uzgodnionym z </w:t>
      </w:r>
      <w:r w:rsidR="00AF0D13">
        <w:rPr>
          <w:sz w:val="22"/>
          <w:szCs w:val="22"/>
        </w:rPr>
        <w:t>Inspektor</w:t>
      </w:r>
      <w:r w:rsidRPr="008B3802">
        <w:rPr>
          <w:sz w:val="22"/>
          <w:szCs w:val="22"/>
        </w:rPr>
        <w:t xml:space="preserve">em, Wykonawca dostarczy </w:t>
      </w:r>
      <w:r w:rsidR="00AF0D13">
        <w:rPr>
          <w:sz w:val="22"/>
          <w:szCs w:val="22"/>
        </w:rPr>
        <w:t>Inspektor</w:t>
      </w:r>
      <w:r w:rsidRPr="008B3802">
        <w:rPr>
          <w:sz w:val="22"/>
          <w:szCs w:val="22"/>
        </w:rPr>
        <w:t xml:space="preserve">owi do akceptacji projekt składu mieszanki kruszywa niezwiązanego oraz wyniki badań laboratoryjnych poszczególnych składników i próbki materiałów pobrane w obecności </w:t>
      </w:r>
      <w:r w:rsidR="00AF0D13">
        <w:rPr>
          <w:sz w:val="22"/>
          <w:szCs w:val="22"/>
        </w:rPr>
        <w:t>Inspektor</w:t>
      </w:r>
      <w:r w:rsidRPr="008B3802">
        <w:rPr>
          <w:sz w:val="22"/>
          <w:szCs w:val="22"/>
        </w:rPr>
        <w:t xml:space="preserve">a do wykonania badań kontrolnych przez </w:t>
      </w:r>
      <w:r w:rsidR="00AF0D13">
        <w:rPr>
          <w:sz w:val="22"/>
          <w:szCs w:val="22"/>
        </w:rPr>
        <w:t>Inspektor</w:t>
      </w:r>
      <w:r w:rsidRPr="008B3802">
        <w:rPr>
          <w:sz w:val="22"/>
          <w:szCs w:val="22"/>
        </w:rPr>
        <w:t>a.</w:t>
      </w:r>
    </w:p>
    <w:p w:rsidR="004470D8" w:rsidRPr="008B3802" w:rsidRDefault="004470D8" w:rsidP="004470D8">
      <w:pPr>
        <w:jc w:val="both"/>
        <w:rPr>
          <w:sz w:val="22"/>
          <w:szCs w:val="22"/>
        </w:rPr>
      </w:pPr>
      <w:r w:rsidRPr="008B3802">
        <w:rPr>
          <w:sz w:val="22"/>
          <w:szCs w:val="22"/>
        </w:rPr>
        <w:tab/>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podbudowy.</w:t>
      </w:r>
    </w:p>
    <w:p w:rsidR="004470D8" w:rsidRPr="008B3802" w:rsidRDefault="004470D8" w:rsidP="004470D8">
      <w:pPr>
        <w:jc w:val="both"/>
        <w:rPr>
          <w:sz w:val="22"/>
          <w:szCs w:val="22"/>
        </w:rPr>
      </w:pPr>
      <w:r w:rsidRPr="008B3802">
        <w:rPr>
          <w:sz w:val="22"/>
          <w:szCs w:val="22"/>
        </w:rPr>
        <w:tab/>
        <w:t xml:space="preserve">Skład mieszanki </w:t>
      </w:r>
      <w:r w:rsidR="000F7E88">
        <w:rPr>
          <w:sz w:val="22"/>
          <w:szCs w:val="22"/>
        </w:rPr>
        <w:t>projektu</w:t>
      </w:r>
      <w:r w:rsidRPr="008B3802">
        <w:rPr>
          <w:sz w:val="22"/>
          <w:szCs w:val="22"/>
        </w:rPr>
        <w:t>je się zgodnie z wymaganiami wobec mieszanek niezwiązanych do podbudowy, określonych w tablicy 4. Wartości graniczne i tolerancje zawierają rozrzut wynikający z pobierania i dzielenia próbki, przedział ufności (precyzja w porównywalnych warunkach) oraz nierównomierności warunków wykonawczych.</w:t>
      </w:r>
    </w:p>
    <w:p w:rsidR="004470D8" w:rsidRPr="008B3802" w:rsidRDefault="004470D8" w:rsidP="004470D8">
      <w:pPr>
        <w:jc w:val="both"/>
        <w:rPr>
          <w:sz w:val="22"/>
          <w:szCs w:val="22"/>
        </w:rPr>
      </w:pPr>
      <w:r w:rsidRPr="008B3802">
        <w:rPr>
          <w:sz w:val="22"/>
          <w:szCs w:val="22"/>
        </w:rPr>
        <w:tab/>
        <w:t>Mieszanki kruszyw powinny być tak produkowane i składowane, aby wykazywały zachowanie jednakowych właściwości, spełniając wymagania z tablicy 4.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rsidR="004470D8" w:rsidRPr="008B3802" w:rsidRDefault="004470D8" w:rsidP="004470D8">
      <w:pPr>
        <w:spacing w:before="120" w:after="120"/>
        <w:jc w:val="both"/>
        <w:rPr>
          <w:sz w:val="22"/>
          <w:szCs w:val="22"/>
        </w:rPr>
      </w:pPr>
      <w:r w:rsidRPr="008B3802">
        <w:rPr>
          <w:b/>
          <w:sz w:val="22"/>
          <w:szCs w:val="22"/>
        </w:rPr>
        <w:t xml:space="preserve">5.4.2. </w:t>
      </w:r>
      <w:r w:rsidRPr="008B3802">
        <w:rPr>
          <w:sz w:val="22"/>
          <w:szCs w:val="22"/>
        </w:rPr>
        <w:t>Wymagania wobec mieszanek</w:t>
      </w:r>
    </w:p>
    <w:p w:rsidR="004470D8" w:rsidRPr="008B3802" w:rsidRDefault="004470D8" w:rsidP="004470D8">
      <w:pPr>
        <w:jc w:val="both"/>
        <w:rPr>
          <w:sz w:val="22"/>
          <w:szCs w:val="22"/>
        </w:rPr>
      </w:pPr>
      <w:r w:rsidRPr="008B3802">
        <w:rPr>
          <w:sz w:val="22"/>
          <w:szCs w:val="22"/>
        </w:rPr>
        <w:tab/>
        <w:t>W warstwach podbudowy należy zastoso</w:t>
      </w:r>
      <w:r w:rsidR="006F4267">
        <w:rPr>
          <w:sz w:val="22"/>
          <w:szCs w:val="22"/>
        </w:rPr>
        <w:t>wać mieszankę kruszyw 0/31,5 mm i 0/63.</w:t>
      </w:r>
    </w:p>
    <w:p w:rsidR="004470D8" w:rsidRPr="008B3802" w:rsidRDefault="004470D8" w:rsidP="004470D8">
      <w:pPr>
        <w:pStyle w:val="Bezodstpw"/>
        <w:tabs>
          <w:tab w:val="num" w:pos="480"/>
        </w:tabs>
        <w:jc w:val="both"/>
        <w:rPr>
          <w:rFonts w:ascii="Times New Roman" w:hAnsi="Times New Roman"/>
          <w:sz w:val="22"/>
          <w:szCs w:val="22"/>
        </w:rPr>
      </w:pPr>
      <w:r w:rsidRPr="008B3802">
        <w:rPr>
          <w:rFonts w:ascii="Times New Roman" w:hAnsi="Times New Roman"/>
          <w:sz w:val="22"/>
          <w:szCs w:val="22"/>
        </w:rPr>
        <w:tab/>
      </w:r>
      <w:r w:rsidRPr="008B3802">
        <w:rPr>
          <w:rFonts w:ascii="Times New Roman" w:hAnsi="Times New Roman"/>
          <w:sz w:val="22"/>
          <w:szCs w:val="22"/>
        </w:rPr>
        <w:tab/>
        <w:t>Wymagania wobec mieszanek przeznaczonych do podbudowy , podane w tablicy 4, odnośnie wrażliwości na mróz mieszanek kruszyw, dotyczą badania materiału po pięciokrotnym zagęszczeniu w aparacie Proctora według PN-EN 13286-2 [18].</w:t>
      </w:r>
    </w:p>
    <w:p w:rsidR="004470D8" w:rsidRPr="008B3802" w:rsidRDefault="004470D8" w:rsidP="004470D8">
      <w:pPr>
        <w:pStyle w:val="Bezodstpw"/>
        <w:ind w:firstLine="709"/>
        <w:jc w:val="both"/>
        <w:rPr>
          <w:rFonts w:ascii="Times New Roman" w:hAnsi="Times New Roman"/>
          <w:sz w:val="22"/>
          <w:szCs w:val="22"/>
        </w:rPr>
      </w:pPr>
      <w:r w:rsidRPr="008B3802">
        <w:rPr>
          <w:rFonts w:ascii="Times New Roman" w:hAnsi="Times New Roman"/>
          <w:sz w:val="22"/>
          <w:szCs w:val="22"/>
        </w:rPr>
        <w:t xml:space="preserve">Zawartość pyłów w mieszankach kruszyw do warstwy podbudowy, określana wg PN-EN 933-1 [5], powinna być zgodna z wymaganiami tablicy 4. W przypadku słabych kruszyw, zawartość pyłów w mieszance kruszyw należy również badać i deklarować, po pięciokrotnym zagęszczeniu metodą Proctora. Zawartość pyłów w takiej mieszance po pięciokrotnym zagęszczeniu metodą Proctora powinna również spełniać wymagania podane w tablicy 4. Nie określa się wymagania wobec minimalnej zawartości pyłów &lt; </w:t>
      </w:r>
      <w:smartTag w:uri="urn:schemas-microsoft-com:office:smarttags" w:element="metricconverter">
        <w:smartTagPr>
          <w:attr w:name="ProductID" w:val="0,063 mm"/>
        </w:smartTagPr>
        <w:r w:rsidRPr="008B3802">
          <w:rPr>
            <w:rFonts w:ascii="Times New Roman" w:hAnsi="Times New Roman"/>
            <w:sz w:val="22"/>
            <w:szCs w:val="22"/>
          </w:rPr>
          <w:t>0,063 mm</w:t>
        </w:r>
      </w:smartTag>
      <w:r w:rsidRPr="008B3802">
        <w:rPr>
          <w:rFonts w:ascii="Times New Roman" w:hAnsi="Times New Roman"/>
          <w:sz w:val="22"/>
          <w:szCs w:val="22"/>
        </w:rPr>
        <w:t xml:space="preserve"> w mieszankach kruszyw do warstwy podbudowy.</w:t>
      </w:r>
    </w:p>
    <w:p w:rsidR="004470D8" w:rsidRPr="008B3802" w:rsidRDefault="004470D8" w:rsidP="004470D8">
      <w:pPr>
        <w:pStyle w:val="Bezodstpw"/>
        <w:ind w:firstLine="709"/>
        <w:jc w:val="both"/>
        <w:rPr>
          <w:rFonts w:ascii="Times New Roman" w:hAnsi="Times New Roman"/>
          <w:sz w:val="22"/>
          <w:szCs w:val="22"/>
        </w:rPr>
      </w:pPr>
      <w:r w:rsidRPr="008B3802">
        <w:rPr>
          <w:rFonts w:ascii="Times New Roman" w:hAnsi="Times New Roman"/>
          <w:sz w:val="22"/>
          <w:szCs w:val="22"/>
        </w:rPr>
        <w:t>Zawartość nadziarna w mieszankach kruszyw, określana według PN-EN 933-1 [5] powinna spełniać wymagania podane w tablicy 4. W przypadku słabych kruszyw decyduje zawartość nadziarna w mieszance kruszyw po pięciokrotnym zagęszczeniu metodą Proctora.</w:t>
      </w:r>
    </w:p>
    <w:p w:rsidR="004470D8" w:rsidRPr="008B3802" w:rsidRDefault="004470D8" w:rsidP="004470D8">
      <w:pPr>
        <w:pStyle w:val="Bezodstpw"/>
        <w:ind w:firstLine="709"/>
        <w:jc w:val="both"/>
        <w:rPr>
          <w:rFonts w:ascii="Times New Roman" w:hAnsi="Times New Roman"/>
          <w:sz w:val="22"/>
          <w:szCs w:val="22"/>
        </w:rPr>
      </w:pPr>
      <w:r w:rsidRPr="008B3802">
        <w:rPr>
          <w:rFonts w:ascii="Times New Roman" w:hAnsi="Times New Roman"/>
          <w:sz w:val="22"/>
          <w:szCs w:val="22"/>
        </w:rPr>
        <w:t xml:space="preserve">Uziarnienie mieszanek kruszyw o wymiarach ziaren D od 0 do </w:t>
      </w:r>
      <w:smartTag w:uri="urn:schemas-microsoft-com:office:smarttags" w:element="metricconverter">
        <w:smartTagPr>
          <w:attr w:name="ProductID" w:val="63 mm"/>
        </w:smartTagPr>
        <w:r w:rsidRPr="008B3802">
          <w:rPr>
            <w:rFonts w:ascii="Times New Roman" w:hAnsi="Times New Roman"/>
            <w:sz w:val="22"/>
            <w:szCs w:val="22"/>
          </w:rPr>
          <w:t>63 mm</w:t>
        </w:r>
      </w:smartTag>
      <w:r w:rsidRPr="008B3802">
        <w:rPr>
          <w:rFonts w:ascii="Times New Roman" w:hAnsi="Times New Roman"/>
          <w:sz w:val="22"/>
          <w:szCs w:val="22"/>
        </w:rPr>
        <w:t xml:space="preserve"> należy określić według PN-EN 933-1 [5]. Krzywe uziarnienia mieszanki kruszyw powinny zawierać się w obszarze między krzywymi granicznymi uziarnienia przedstawionymi na rysunkach 1÷3, odpowiednio dla każdego rodzaju mieszanki. Na rysunkach 1÷3 pokazano również liniami przerywanymi obszar uziarnienia SDV, w którym powinna się mieścić krzywa uziarnienia mieszanki „S” deklarowana przez dostawcę/producenta. </w:t>
      </w:r>
    </w:p>
    <w:p w:rsidR="004470D8" w:rsidRPr="008B3802" w:rsidRDefault="004470D8" w:rsidP="004470D8">
      <w:pPr>
        <w:pStyle w:val="Bezodstpw"/>
        <w:ind w:firstLine="709"/>
        <w:jc w:val="both"/>
        <w:rPr>
          <w:rFonts w:ascii="Times New Roman" w:hAnsi="Times New Roman"/>
          <w:sz w:val="22"/>
          <w:szCs w:val="22"/>
        </w:rPr>
      </w:pPr>
      <w:r w:rsidRPr="008B3802">
        <w:rPr>
          <w:rFonts w:ascii="Times New Roman" w:hAnsi="Times New Roman"/>
          <w:sz w:val="22"/>
          <w:szCs w:val="22"/>
        </w:rPr>
        <w:t>W przypadku słabych kruszyw uziarnienie mieszanki kruszyw należy również badać i deklarować po pięciokrotnym zagęszczeniu metodą Proctora. Kryterium przydatności takiej mieszanki, pod względem uziarnienia, jest spełnione, jeżeli uziarnienie mieszanki po pięciokrotnym zagęszczeniu metodą Proctora mieści się w krzywych granicznych podan</w:t>
      </w:r>
      <w:r w:rsidR="006F4267">
        <w:rPr>
          <w:rFonts w:ascii="Times New Roman" w:hAnsi="Times New Roman"/>
          <w:sz w:val="22"/>
          <w:szCs w:val="22"/>
        </w:rPr>
        <w:t>ych na odpowiednich rysunkach 1 i 1a.</w:t>
      </w:r>
      <w:r w:rsidR="000F7E88">
        <w:rPr>
          <w:rFonts w:ascii="Times New Roman" w:hAnsi="Times New Roman"/>
          <w:sz w:val="22"/>
          <w:szCs w:val="22"/>
        </w:rPr>
        <w:t xml:space="preserve"> </w:t>
      </w:r>
    </w:p>
    <w:p w:rsidR="004470D8" w:rsidRPr="008B3802" w:rsidRDefault="004470D8" w:rsidP="004470D8">
      <w:pPr>
        <w:pStyle w:val="Bezodstpw"/>
        <w:ind w:firstLine="709"/>
        <w:jc w:val="both"/>
        <w:rPr>
          <w:rFonts w:ascii="Times New Roman" w:hAnsi="Times New Roman"/>
          <w:sz w:val="22"/>
          <w:szCs w:val="22"/>
        </w:rPr>
      </w:pPr>
    </w:p>
    <w:p w:rsidR="004470D8" w:rsidRPr="008B3802" w:rsidRDefault="004470D8" w:rsidP="004470D8">
      <w:pPr>
        <w:pStyle w:val="Bezodstpw"/>
        <w:jc w:val="both"/>
        <w:rPr>
          <w:rFonts w:ascii="Times New Roman" w:hAnsi="Times New Roman"/>
          <w:sz w:val="22"/>
          <w:szCs w:val="22"/>
        </w:rPr>
      </w:pPr>
      <w:r w:rsidRPr="008B3802">
        <w:rPr>
          <w:rFonts w:ascii="Times New Roman" w:hAnsi="Times New Roman"/>
          <w:noProof/>
          <w:sz w:val="22"/>
          <w:szCs w:val="22"/>
        </w:rPr>
        <w:drawing>
          <wp:inline distT="0" distB="0" distL="0" distR="0">
            <wp:extent cx="5514975" cy="2619375"/>
            <wp:effectExtent l="0" t="0" r="9525" b="9525"/>
            <wp:docPr id="7" name="Obraz 7" descr="d040402b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40402br1"/>
                    <pic:cNvPicPr>
                      <a:picLocks noChangeAspect="1" noChangeArrowheads="1"/>
                    </pic:cNvPicPr>
                  </pic:nvPicPr>
                  <pic:blipFill>
                    <a:blip r:embed="rId2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14975" cy="2619375"/>
                    </a:xfrm>
                    <a:prstGeom prst="rect">
                      <a:avLst/>
                    </a:prstGeom>
                    <a:noFill/>
                    <a:ln>
                      <a:noFill/>
                    </a:ln>
                  </pic:spPr>
                </pic:pic>
              </a:graphicData>
            </a:graphic>
          </wp:inline>
        </w:drawing>
      </w:r>
    </w:p>
    <w:p w:rsidR="004470D8" w:rsidRDefault="004470D8" w:rsidP="004470D8">
      <w:pPr>
        <w:pStyle w:val="Bezodstpw"/>
        <w:tabs>
          <w:tab w:val="left" w:pos="851"/>
        </w:tabs>
        <w:spacing w:before="120" w:after="120"/>
        <w:ind w:left="839" w:hanging="839"/>
        <w:jc w:val="both"/>
        <w:rPr>
          <w:rFonts w:ascii="Times New Roman" w:hAnsi="Times New Roman"/>
          <w:sz w:val="22"/>
          <w:szCs w:val="22"/>
        </w:rPr>
      </w:pPr>
      <w:r w:rsidRPr="008B3802">
        <w:rPr>
          <w:rFonts w:ascii="Times New Roman" w:hAnsi="Times New Roman"/>
          <w:sz w:val="22"/>
          <w:szCs w:val="22"/>
        </w:rPr>
        <w:t>Rys. 1.</w:t>
      </w:r>
      <w:r w:rsidRPr="008B3802">
        <w:rPr>
          <w:rFonts w:ascii="Times New Roman" w:hAnsi="Times New Roman"/>
          <w:sz w:val="22"/>
          <w:szCs w:val="22"/>
        </w:rPr>
        <w:tab/>
        <w:t>Krzywe graniczne uziarnienia mieszanki kruszywa niezwiązanego 0/31,5 mm</w:t>
      </w:r>
      <w:r w:rsidR="006F4267">
        <w:rPr>
          <w:rFonts w:ascii="Times New Roman" w:hAnsi="Times New Roman"/>
          <w:sz w:val="22"/>
          <w:szCs w:val="22"/>
        </w:rPr>
        <w:t xml:space="preserve"> </w:t>
      </w:r>
      <w:r w:rsidRPr="008B3802">
        <w:rPr>
          <w:rFonts w:ascii="Times New Roman" w:hAnsi="Times New Roman"/>
          <w:sz w:val="22"/>
          <w:szCs w:val="22"/>
        </w:rPr>
        <w:t xml:space="preserve">do warstw podbudowy </w:t>
      </w:r>
    </w:p>
    <w:p w:rsidR="006F4267" w:rsidRPr="003D6E33" w:rsidRDefault="006F4267" w:rsidP="006F4267">
      <w:r w:rsidRPr="003D6E33">
        <w:rPr>
          <w:noProof/>
          <w:lang w:eastAsia="pl-PL"/>
        </w:rPr>
        <w:drawing>
          <wp:inline distT="0" distB="0" distL="0" distR="0">
            <wp:extent cx="5572125" cy="2676525"/>
            <wp:effectExtent l="0" t="0" r="9525" b="9525"/>
            <wp:docPr id="9" name="Obraz 9" descr="d040402b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040402br3"/>
                    <pic:cNvPicPr>
                      <a:picLocks noChangeAspect="1" noChangeArrowheads="1"/>
                    </pic:cNvPicPr>
                  </pic:nvPicPr>
                  <pic:blipFill>
                    <a:blip r:embed="rId2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572125" cy="2676525"/>
                    </a:xfrm>
                    <a:prstGeom prst="rect">
                      <a:avLst/>
                    </a:prstGeom>
                    <a:noFill/>
                    <a:ln>
                      <a:noFill/>
                    </a:ln>
                  </pic:spPr>
                </pic:pic>
              </a:graphicData>
            </a:graphic>
          </wp:inline>
        </w:drawing>
      </w:r>
    </w:p>
    <w:p w:rsidR="006F4267" w:rsidRPr="006F4267" w:rsidRDefault="006F4267" w:rsidP="006F4267">
      <w:pPr>
        <w:pStyle w:val="Bezodstpw"/>
        <w:tabs>
          <w:tab w:val="left" w:pos="851"/>
        </w:tabs>
        <w:spacing w:before="120" w:after="120"/>
        <w:ind w:left="851" w:hanging="851"/>
        <w:rPr>
          <w:rFonts w:ascii="Times New Roman" w:hAnsi="Times New Roman"/>
          <w:sz w:val="22"/>
          <w:szCs w:val="22"/>
        </w:rPr>
      </w:pPr>
      <w:r w:rsidRPr="006F4267">
        <w:rPr>
          <w:rFonts w:ascii="Times New Roman" w:hAnsi="Times New Roman"/>
          <w:sz w:val="22"/>
          <w:szCs w:val="22"/>
        </w:rPr>
        <w:t>Rys. 1a.</w:t>
      </w:r>
      <w:r w:rsidRPr="006F4267">
        <w:rPr>
          <w:rFonts w:ascii="Times New Roman" w:hAnsi="Times New Roman"/>
          <w:sz w:val="22"/>
          <w:szCs w:val="22"/>
        </w:rPr>
        <w:tab/>
        <w:t>Krzywe graniczne uziarnienia mieszanki kruszywa niezwiązanego 0/63 mm</w:t>
      </w:r>
      <w:r>
        <w:rPr>
          <w:rFonts w:ascii="Times New Roman" w:hAnsi="Times New Roman"/>
          <w:sz w:val="22"/>
          <w:szCs w:val="22"/>
        </w:rPr>
        <w:t xml:space="preserve"> </w:t>
      </w:r>
      <w:r w:rsidRPr="006F4267">
        <w:rPr>
          <w:rFonts w:ascii="Times New Roman" w:hAnsi="Times New Roman"/>
          <w:sz w:val="22"/>
          <w:szCs w:val="22"/>
        </w:rPr>
        <w:t>do warstw podbudowy zasadniczej</w:t>
      </w:r>
    </w:p>
    <w:p w:rsidR="006F4267" w:rsidRPr="006F4267" w:rsidRDefault="006F4267" w:rsidP="004470D8">
      <w:pPr>
        <w:pStyle w:val="Bezodstpw"/>
        <w:tabs>
          <w:tab w:val="left" w:pos="851"/>
        </w:tabs>
        <w:spacing w:before="120" w:after="120"/>
        <w:ind w:left="839" w:hanging="839"/>
        <w:jc w:val="both"/>
        <w:rPr>
          <w:rFonts w:ascii="Times New Roman" w:hAnsi="Times New Roman"/>
          <w:sz w:val="22"/>
          <w:szCs w:val="22"/>
        </w:rPr>
      </w:pPr>
    </w:p>
    <w:p w:rsidR="004470D8" w:rsidRPr="008B3802" w:rsidRDefault="004470D8" w:rsidP="004470D8">
      <w:pPr>
        <w:ind w:firstLine="708"/>
        <w:jc w:val="both"/>
        <w:rPr>
          <w:sz w:val="22"/>
          <w:szCs w:val="22"/>
        </w:rPr>
      </w:pPr>
      <w:r w:rsidRPr="008B3802">
        <w:rPr>
          <w:sz w:val="22"/>
          <w:szCs w:val="22"/>
        </w:rPr>
        <w:t>Oprócz wymagań podanych na rysunku 1, wymaga się aby 90% uziarnień mieszanek zbadanych w ramach ZKP w okresie 6 miesięcy spełniało wymagania kategorii podanych w tablicach 2 i 3, aby zapewnić jednorodność i ciągłość uziarnienia mieszanek.</w:t>
      </w:r>
    </w:p>
    <w:p w:rsidR="004470D8" w:rsidRDefault="004470D8" w:rsidP="004470D8">
      <w:pPr>
        <w:spacing w:before="120" w:after="120"/>
        <w:jc w:val="both"/>
        <w:rPr>
          <w:sz w:val="22"/>
          <w:szCs w:val="22"/>
        </w:rPr>
      </w:pPr>
      <w:r w:rsidRPr="008B3802">
        <w:rPr>
          <w:sz w:val="22"/>
          <w:szCs w:val="22"/>
        </w:rPr>
        <w:t>Tablica 2. Wymagania wobec jednorodności uziarnienia na sitach kontrolnych – porównanie z deklarowaną przez producenta wartością (S). Wymagania dotyczą produkowanej i dostarczanej mieszanki. Jeśli mieszanka zawiera nadmierną zawartość ziaren słabych, wymaganie dotyczy deklarowanego przez producenta uziarnienia mieszanki po pięciokrotnym zagęszczeniu metodą Proctora</w:t>
      </w:r>
    </w:p>
    <w:p w:rsidR="006F4267" w:rsidRDefault="006F4267" w:rsidP="004470D8">
      <w:pPr>
        <w:spacing w:before="120" w:after="120"/>
        <w:jc w:val="both"/>
        <w:rPr>
          <w:sz w:val="22"/>
          <w:szCs w:val="22"/>
        </w:rPr>
      </w:pPr>
    </w:p>
    <w:p w:rsidR="006F4267" w:rsidRPr="008B3802" w:rsidRDefault="006F4267" w:rsidP="004470D8">
      <w:pPr>
        <w:spacing w:before="120" w:after="1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63"/>
        <w:gridCol w:w="734"/>
        <w:gridCol w:w="721"/>
        <w:gridCol w:w="721"/>
        <w:gridCol w:w="721"/>
        <w:gridCol w:w="734"/>
        <w:gridCol w:w="721"/>
        <w:gridCol w:w="744"/>
        <w:gridCol w:w="730"/>
        <w:gridCol w:w="744"/>
        <w:gridCol w:w="744"/>
      </w:tblGrid>
      <w:tr w:rsidR="004470D8" w:rsidRPr="008B3802" w:rsidTr="006F37CA">
        <w:tc>
          <w:tcPr>
            <w:tcW w:w="1463" w:type="dxa"/>
            <w:vMerge w:val="restart"/>
            <w:tcBorders>
              <w:bottom w:val="double" w:sz="4" w:space="0" w:color="auto"/>
            </w:tcBorders>
          </w:tcPr>
          <w:p w:rsidR="004470D8" w:rsidRPr="008B3802" w:rsidRDefault="004470D8" w:rsidP="006F37CA">
            <w:pPr>
              <w:jc w:val="both"/>
              <w:rPr>
                <w:sz w:val="22"/>
                <w:szCs w:val="22"/>
              </w:rPr>
            </w:pPr>
            <w:r w:rsidRPr="008B3802">
              <w:rPr>
                <w:sz w:val="22"/>
                <w:szCs w:val="22"/>
              </w:rPr>
              <w:t>Mieszanka niezwiązana, mm</w:t>
            </w:r>
          </w:p>
        </w:tc>
        <w:tc>
          <w:tcPr>
            <w:tcW w:w="7314" w:type="dxa"/>
            <w:gridSpan w:val="10"/>
            <w:tcBorders>
              <w:bottom w:val="single" w:sz="4" w:space="0" w:color="auto"/>
            </w:tcBorders>
          </w:tcPr>
          <w:p w:rsidR="004470D8" w:rsidRPr="008B3802" w:rsidRDefault="004470D8" w:rsidP="006F37CA">
            <w:pPr>
              <w:jc w:val="both"/>
              <w:rPr>
                <w:sz w:val="22"/>
                <w:szCs w:val="22"/>
              </w:rPr>
            </w:pPr>
            <w:r w:rsidRPr="008B3802">
              <w:rPr>
                <w:sz w:val="22"/>
                <w:szCs w:val="22"/>
              </w:rPr>
              <w:t>Porównanie z deklarowaną przez producenta wartością (S)</w:t>
            </w:r>
          </w:p>
          <w:p w:rsidR="004470D8" w:rsidRPr="008B3802" w:rsidRDefault="004470D8" w:rsidP="006F37CA">
            <w:pPr>
              <w:jc w:val="both"/>
              <w:rPr>
                <w:sz w:val="22"/>
                <w:szCs w:val="22"/>
              </w:rPr>
            </w:pPr>
            <w:r w:rsidRPr="008B3802">
              <w:rPr>
                <w:sz w:val="22"/>
                <w:szCs w:val="22"/>
              </w:rPr>
              <w:t>Tolerancje przesiewu przez sito (mm), % (m/m)</w:t>
            </w:r>
          </w:p>
        </w:tc>
      </w:tr>
      <w:tr w:rsidR="004470D8" w:rsidRPr="008B3802" w:rsidTr="006F37CA">
        <w:tc>
          <w:tcPr>
            <w:tcW w:w="1463" w:type="dxa"/>
            <w:vMerge/>
            <w:tcBorders>
              <w:bottom w:val="double" w:sz="4" w:space="0" w:color="auto"/>
            </w:tcBorders>
          </w:tcPr>
          <w:p w:rsidR="004470D8" w:rsidRPr="008B3802" w:rsidRDefault="004470D8" w:rsidP="006F37CA">
            <w:pPr>
              <w:jc w:val="both"/>
              <w:rPr>
                <w:sz w:val="22"/>
                <w:szCs w:val="22"/>
              </w:rPr>
            </w:pPr>
          </w:p>
        </w:tc>
        <w:tc>
          <w:tcPr>
            <w:tcW w:w="734"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0,5</w:t>
            </w:r>
          </w:p>
        </w:tc>
        <w:tc>
          <w:tcPr>
            <w:tcW w:w="721"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1</w:t>
            </w:r>
          </w:p>
        </w:tc>
        <w:tc>
          <w:tcPr>
            <w:tcW w:w="721"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2</w:t>
            </w:r>
          </w:p>
        </w:tc>
        <w:tc>
          <w:tcPr>
            <w:tcW w:w="721"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4</w:t>
            </w:r>
          </w:p>
        </w:tc>
        <w:tc>
          <w:tcPr>
            <w:tcW w:w="734"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5,6</w:t>
            </w:r>
          </w:p>
        </w:tc>
        <w:tc>
          <w:tcPr>
            <w:tcW w:w="721"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8</w:t>
            </w:r>
          </w:p>
        </w:tc>
        <w:tc>
          <w:tcPr>
            <w:tcW w:w="744"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11,2</w:t>
            </w:r>
          </w:p>
        </w:tc>
        <w:tc>
          <w:tcPr>
            <w:tcW w:w="730"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16</w:t>
            </w:r>
          </w:p>
        </w:tc>
        <w:tc>
          <w:tcPr>
            <w:tcW w:w="744"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22,4</w:t>
            </w:r>
          </w:p>
        </w:tc>
        <w:tc>
          <w:tcPr>
            <w:tcW w:w="744"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31,5</w:t>
            </w:r>
          </w:p>
        </w:tc>
      </w:tr>
      <w:tr w:rsidR="004470D8" w:rsidRPr="008B3802" w:rsidTr="006F4267">
        <w:tc>
          <w:tcPr>
            <w:tcW w:w="1463" w:type="dxa"/>
            <w:tcBorders>
              <w:top w:val="double" w:sz="4" w:space="0" w:color="auto"/>
              <w:bottom w:val="double" w:sz="4" w:space="0" w:color="auto"/>
            </w:tcBorders>
          </w:tcPr>
          <w:p w:rsidR="004470D8" w:rsidRPr="008B3802" w:rsidRDefault="004470D8" w:rsidP="006F4267">
            <w:pPr>
              <w:jc w:val="center"/>
              <w:rPr>
                <w:sz w:val="22"/>
                <w:szCs w:val="22"/>
              </w:rPr>
            </w:pPr>
            <w:r w:rsidRPr="008B3802">
              <w:rPr>
                <w:sz w:val="22"/>
                <w:szCs w:val="22"/>
              </w:rPr>
              <w:t>0/31,5</w:t>
            </w:r>
          </w:p>
        </w:tc>
        <w:tc>
          <w:tcPr>
            <w:tcW w:w="734"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 5</w:t>
            </w:r>
          </w:p>
        </w:tc>
        <w:tc>
          <w:tcPr>
            <w:tcW w:w="721"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 5</w:t>
            </w:r>
          </w:p>
        </w:tc>
        <w:tc>
          <w:tcPr>
            <w:tcW w:w="721"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 7</w:t>
            </w:r>
          </w:p>
        </w:tc>
        <w:tc>
          <w:tcPr>
            <w:tcW w:w="721"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 8</w:t>
            </w:r>
          </w:p>
        </w:tc>
        <w:tc>
          <w:tcPr>
            <w:tcW w:w="734"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w:t>
            </w:r>
          </w:p>
        </w:tc>
        <w:tc>
          <w:tcPr>
            <w:tcW w:w="721"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 8</w:t>
            </w:r>
          </w:p>
        </w:tc>
        <w:tc>
          <w:tcPr>
            <w:tcW w:w="744"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w:t>
            </w:r>
          </w:p>
        </w:tc>
        <w:tc>
          <w:tcPr>
            <w:tcW w:w="730"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 8</w:t>
            </w:r>
          </w:p>
        </w:tc>
        <w:tc>
          <w:tcPr>
            <w:tcW w:w="744"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p>
        </w:tc>
        <w:tc>
          <w:tcPr>
            <w:tcW w:w="744"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p>
        </w:tc>
      </w:tr>
      <w:tr w:rsidR="006F4267" w:rsidRPr="006F4267" w:rsidTr="006F37CA">
        <w:tc>
          <w:tcPr>
            <w:tcW w:w="1463" w:type="dxa"/>
            <w:tcBorders>
              <w:top w:val="double" w:sz="4" w:space="0" w:color="auto"/>
            </w:tcBorders>
          </w:tcPr>
          <w:p w:rsidR="006F4267" w:rsidRPr="006F4267" w:rsidRDefault="006F4267" w:rsidP="006F4267">
            <w:pPr>
              <w:jc w:val="center"/>
              <w:rPr>
                <w:sz w:val="22"/>
                <w:szCs w:val="22"/>
              </w:rPr>
            </w:pPr>
            <w:r w:rsidRPr="006F4267">
              <w:rPr>
                <w:sz w:val="22"/>
                <w:szCs w:val="22"/>
              </w:rPr>
              <w:t>0/63</w:t>
            </w:r>
          </w:p>
        </w:tc>
        <w:tc>
          <w:tcPr>
            <w:tcW w:w="734"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w:t>
            </w:r>
          </w:p>
        </w:tc>
        <w:tc>
          <w:tcPr>
            <w:tcW w:w="721"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 5</w:t>
            </w:r>
          </w:p>
        </w:tc>
        <w:tc>
          <w:tcPr>
            <w:tcW w:w="721"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 5</w:t>
            </w:r>
          </w:p>
        </w:tc>
        <w:tc>
          <w:tcPr>
            <w:tcW w:w="721"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 7</w:t>
            </w:r>
          </w:p>
        </w:tc>
        <w:tc>
          <w:tcPr>
            <w:tcW w:w="734"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w:t>
            </w:r>
          </w:p>
        </w:tc>
        <w:tc>
          <w:tcPr>
            <w:tcW w:w="721"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 8</w:t>
            </w:r>
          </w:p>
        </w:tc>
        <w:tc>
          <w:tcPr>
            <w:tcW w:w="744"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w:t>
            </w:r>
          </w:p>
        </w:tc>
        <w:tc>
          <w:tcPr>
            <w:tcW w:w="730"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 8</w:t>
            </w:r>
          </w:p>
        </w:tc>
        <w:tc>
          <w:tcPr>
            <w:tcW w:w="744"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w:t>
            </w:r>
          </w:p>
        </w:tc>
        <w:tc>
          <w:tcPr>
            <w:tcW w:w="744"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 8</w:t>
            </w:r>
          </w:p>
        </w:tc>
      </w:tr>
    </w:tbl>
    <w:p w:rsidR="004470D8" w:rsidRPr="006F4267" w:rsidRDefault="004470D8" w:rsidP="004470D8">
      <w:pPr>
        <w:jc w:val="both"/>
        <w:rPr>
          <w:sz w:val="22"/>
          <w:szCs w:val="22"/>
        </w:rPr>
      </w:pPr>
    </w:p>
    <w:p w:rsidR="004470D8" w:rsidRPr="008B3802" w:rsidRDefault="004470D8" w:rsidP="004470D8">
      <w:pPr>
        <w:jc w:val="both"/>
        <w:rPr>
          <w:sz w:val="22"/>
          <w:szCs w:val="22"/>
        </w:rPr>
      </w:pPr>
      <w:r w:rsidRPr="008B3802">
        <w:rPr>
          <w:sz w:val="22"/>
          <w:szCs w:val="22"/>
        </w:rPr>
        <w:tab/>
        <w:t>Krzywa uziarnienia (S) deklarowana przez producenta mieszanek powinna nie tylko mieścić się w odpowiednich krzywych uziarnienia (rys. 1÷3) ograniczonych przerywanymi liniami (SDV) z uwzględnieniem dopuszczalnych tolerancji podanych w tablicy 2, ale powinna spełniać także wymagania ciągłości uziarnienia zawarte w tablicy 3.</w:t>
      </w:r>
    </w:p>
    <w:p w:rsidR="004470D8" w:rsidRPr="008B3802" w:rsidRDefault="004470D8" w:rsidP="004470D8">
      <w:pPr>
        <w:spacing w:before="120" w:after="120"/>
        <w:ind w:left="1202" w:hanging="1202"/>
        <w:jc w:val="both"/>
        <w:rPr>
          <w:sz w:val="22"/>
          <w:szCs w:val="22"/>
        </w:rPr>
      </w:pPr>
    </w:p>
    <w:p w:rsidR="004470D8" w:rsidRPr="008B3802" w:rsidRDefault="004470D8" w:rsidP="004470D8">
      <w:pPr>
        <w:tabs>
          <w:tab w:val="left" w:pos="1134"/>
        </w:tabs>
        <w:spacing w:before="120" w:after="120"/>
        <w:ind w:left="1134" w:hanging="1134"/>
        <w:jc w:val="both"/>
        <w:rPr>
          <w:sz w:val="22"/>
          <w:szCs w:val="22"/>
        </w:rPr>
      </w:pPr>
      <w:r w:rsidRPr="008B3802">
        <w:rPr>
          <w:sz w:val="22"/>
          <w:szCs w:val="22"/>
        </w:rPr>
        <w:t>Tablica 3.</w:t>
      </w:r>
      <w:r w:rsidRPr="008B3802">
        <w:rPr>
          <w:sz w:val="22"/>
          <w:szCs w:val="22"/>
        </w:rPr>
        <w:tab/>
        <w:t>Wymagania wobec ciągłości uziarnienia na sitach kontrolnych – różnice w przesiewach podczas badań kontrolnych produkowanych mieszanek</w:t>
      </w:r>
    </w:p>
    <w:tbl>
      <w:tblPr>
        <w:tblW w:w="1044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73"/>
        <w:gridCol w:w="614"/>
        <w:gridCol w:w="552"/>
        <w:gridCol w:w="43"/>
        <w:gridCol w:w="614"/>
        <w:gridCol w:w="548"/>
        <w:gridCol w:w="47"/>
        <w:gridCol w:w="614"/>
        <w:gridCol w:w="555"/>
        <w:gridCol w:w="40"/>
        <w:gridCol w:w="614"/>
        <w:gridCol w:w="523"/>
        <w:gridCol w:w="72"/>
        <w:gridCol w:w="614"/>
        <w:gridCol w:w="566"/>
        <w:gridCol w:w="29"/>
        <w:gridCol w:w="614"/>
        <w:gridCol w:w="523"/>
        <w:gridCol w:w="72"/>
        <w:gridCol w:w="614"/>
        <w:gridCol w:w="554"/>
        <w:gridCol w:w="41"/>
        <w:gridCol w:w="614"/>
        <w:gridCol w:w="564"/>
        <w:gridCol w:w="31"/>
      </w:tblGrid>
      <w:tr w:rsidR="004470D8" w:rsidRPr="008B3802" w:rsidTr="006F4267">
        <w:trPr>
          <w:gridAfter w:val="1"/>
          <w:wAfter w:w="31" w:type="dxa"/>
        </w:trPr>
        <w:tc>
          <w:tcPr>
            <w:tcW w:w="773" w:type="dxa"/>
            <w:vMerge w:val="restart"/>
          </w:tcPr>
          <w:p w:rsidR="004470D8" w:rsidRPr="008B3802" w:rsidRDefault="004470D8" w:rsidP="006F37CA">
            <w:pPr>
              <w:jc w:val="both"/>
              <w:rPr>
                <w:sz w:val="22"/>
                <w:szCs w:val="22"/>
              </w:rPr>
            </w:pPr>
            <w:r w:rsidRPr="008B3802">
              <w:rPr>
                <w:sz w:val="22"/>
                <w:szCs w:val="22"/>
              </w:rPr>
              <w:t>Mie-szan-ka, mm</w:t>
            </w:r>
          </w:p>
        </w:tc>
        <w:tc>
          <w:tcPr>
            <w:tcW w:w="9641" w:type="dxa"/>
            <w:gridSpan w:val="23"/>
          </w:tcPr>
          <w:p w:rsidR="004470D8" w:rsidRPr="008B3802" w:rsidRDefault="004470D8" w:rsidP="006F37CA">
            <w:pPr>
              <w:jc w:val="both"/>
              <w:rPr>
                <w:sz w:val="22"/>
                <w:szCs w:val="22"/>
              </w:rPr>
            </w:pPr>
            <w:r w:rsidRPr="008B3802">
              <w:rPr>
                <w:sz w:val="22"/>
                <w:szCs w:val="22"/>
              </w:rPr>
              <w:t>Minimalna i maksymalna zawartość frakcji w mieszankach;</w:t>
            </w:r>
          </w:p>
          <w:p w:rsidR="004470D8" w:rsidRPr="008B3802" w:rsidRDefault="004470D8" w:rsidP="006F37CA">
            <w:pPr>
              <w:jc w:val="both"/>
              <w:rPr>
                <w:sz w:val="22"/>
                <w:szCs w:val="22"/>
              </w:rPr>
            </w:pPr>
            <w:r w:rsidRPr="008B3802">
              <w:rPr>
                <w:sz w:val="22"/>
                <w:szCs w:val="22"/>
              </w:rPr>
              <w:t>[różnice przesiewów w % (m/m) przez sito (mm)]</w:t>
            </w:r>
          </w:p>
        </w:tc>
      </w:tr>
      <w:tr w:rsidR="004470D8" w:rsidRPr="008B3802" w:rsidTr="006F4267">
        <w:trPr>
          <w:gridAfter w:val="1"/>
          <w:wAfter w:w="31" w:type="dxa"/>
        </w:trPr>
        <w:tc>
          <w:tcPr>
            <w:tcW w:w="773" w:type="dxa"/>
            <w:vMerge/>
          </w:tcPr>
          <w:p w:rsidR="004470D8" w:rsidRPr="008B3802" w:rsidRDefault="004470D8" w:rsidP="006F37CA">
            <w:pPr>
              <w:jc w:val="both"/>
              <w:rPr>
                <w:sz w:val="22"/>
                <w:szCs w:val="22"/>
              </w:rPr>
            </w:pPr>
          </w:p>
        </w:tc>
        <w:tc>
          <w:tcPr>
            <w:tcW w:w="1166" w:type="dxa"/>
            <w:gridSpan w:val="2"/>
            <w:tcBorders>
              <w:bottom w:val="single" w:sz="4" w:space="0" w:color="auto"/>
            </w:tcBorders>
          </w:tcPr>
          <w:p w:rsidR="004470D8" w:rsidRPr="008B3802" w:rsidRDefault="004470D8" w:rsidP="006F37CA">
            <w:pPr>
              <w:jc w:val="both"/>
              <w:rPr>
                <w:sz w:val="22"/>
                <w:szCs w:val="22"/>
              </w:rPr>
            </w:pPr>
            <w:r w:rsidRPr="008B3802">
              <w:rPr>
                <w:sz w:val="22"/>
                <w:szCs w:val="22"/>
              </w:rPr>
              <w:t>1/2</w:t>
            </w:r>
          </w:p>
        </w:tc>
        <w:tc>
          <w:tcPr>
            <w:tcW w:w="1205" w:type="dxa"/>
            <w:gridSpan w:val="3"/>
            <w:tcBorders>
              <w:bottom w:val="single" w:sz="4" w:space="0" w:color="auto"/>
            </w:tcBorders>
          </w:tcPr>
          <w:p w:rsidR="004470D8" w:rsidRPr="008B3802" w:rsidRDefault="004470D8" w:rsidP="006F37CA">
            <w:pPr>
              <w:jc w:val="both"/>
              <w:rPr>
                <w:sz w:val="22"/>
                <w:szCs w:val="22"/>
              </w:rPr>
            </w:pPr>
            <w:r w:rsidRPr="008B3802">
              <w:rPr>
                <w:sz w:val="22"/>
                <w:szCs w:val="22"/>
              </w:rPr>
              <w:t>2/4</w:t>
            </w:r>
          </w:p>
        </w:tc>
        <w:tc>
          <w:tcPr>
            <w:tcW w:w="1216" w:type="dxa"/>
            <w:gridSpan w:val="3"/>
            <w:tcBorders>
              <w:bottom w:val="single" w:sz="4" w:space="0" w:color="auto"/>
            </w:tcBorders>
          </w:tcPr>
          <w:p w:rsidR="004470D8" w:rsidRPr="008B3802" w:rsidRDefault="004470D8" w:rsidP="006F37CA">
            <w:pPr>
              <w:jc w:val="both"/>
              <w:rPr>
                <w:sz w:val="22"/>
                <w:szCs w:val="22"/>
              </w:rPr>
            </w:pPr>
            <w:r w:rsidRPr="008B3802">
              <w:rPr>
                <w:sz w:val="22"/>
                <w:szCs w:val="22"/>
              </w:rPr>
              <w:t>2/5,6</w:t>
            </w:r>
          </w:p>
        </w:tc>
        <w:tc>
          <w:tcPr>
            <w:tcW w:w="1177" w:type="dxa"/>
            <w:gridSpan w:val="3"/>
            <w:tcBorders>
              <w:bottom w:val="single" w:sz="4" w:space="0" w:color="auto"/>
            </w:tcBorders>
          </w:tcPr>
          <w:p w:rsidR="004470D8" w:rsidRPr="008B3802" w:rsidRDefault="004470D8" w:rsidP="006F37CA">
            <w:pPr>
              <w:jc w:val="both"/>
              <w:rPr>
                <w:sz w:val="22"/>
                <w:szCs w:val="22"/>
              </w:rPr>
            </w:pPr>
            <w:r w:rsidRPr="008B3802">
              <w:rPr>
                <w:sz w:val="22"/>
                <w:szCs w:val="22"/>
              </w:rPr>
              <w:t>4/8</w:t>
            </w:r>
          </w:p>
        </w:tc>
        <w:tc>
          <w:tcPr>
            <w:tcW w:w="1252" w:type="dxa"/>
            <w:gridSpan w:val="3"/>
            <w:tcBorders>
              <w:bottom w:val="single" w:sz="4" w:space="0" w:color="auto"/>
            </w:tcBorders>
          </w:tcPr>
          <w:p w:rsidR="004470D8" w:rsidRPr="008B3802" w:rsidRDefault="004470D8" w:rsidP="006F37CA">
            <w:pPr>
              <w:jc w:val="both"/>
              <w:rPr>
                <w:sz w:val="22"/>
                <w:szCs w:val="22"/>
              </w:rPr>
            </w:pPr>
            <w:r w:rsidRPr="008B3802">
              <w:rPr>
                <w:sz w:val="22"/>
                <w:szCs w:val="22"/>
              </w:rPr>
              <w:t>5,6/11,2</w:t>
            </w:r>
          </w:p>
        </w:tc>
        <w:tc>
          <w:tcPr>
            <w:tcW w:w="1166" w:type="dxa"/>
            <w:gridSpan w:val="3"/>
            <w:tcBorders>
              <w:bottom w:val="single" w:sz="4" w:space="0" w:color="auto"/>
            </w:tcBorders>
          </w:tcPr>
          <w:p w:rsidR="004470D8" w:rsidRPr="008B3802" w:rsidRDefault="004470D8" w:rsidP="006F37CA">
            <w:pPr>
              <w:jc w:val="both"/>
              <w:rPr>
                <w:sz w:val="22"/>
                <w:szCs w:val="22"/>
              </w:rPr>
            </w:pPr>
            <w:r w:rsidRPr="008B3802">
              <w:rPr>
                <w:sz w:val="22"/>
                <w:szCs w:val="22"/>
              </w:rPr>
              <w:t>8/16</w:t>
            </w:r>
          </w:p>
        </w:tc>
        <w:tc>
          <w:tcPr>
            <w:tcW w:w="1240" w:type="dxa"/>
            <w:gridSpan w:val="3"/>
            <w:tcBorders>
              <w:bottom w:val="single" w:sz="4" w:space="0" w:color="auto"/>
            </w:tcBorders>
          </w:tcPr>
          <w:p w:rsidR="004470D8" w:rsidRPr="008B3802" w:rsidRDefault="004470D8" w:rsidP="006F37CA">
            <w:pPr>
              <w:jc w:val="both"/>
              <w:rPr>
                <w:sz w:val="22"/>
                <w:szCs w:val="22"/>
              </w:rPr>
            </w:pPr>
            <w:r w:rsidRPr="008B3802">
              <w:rPr>
                <w:sz w:val="22"/>
                <w:szCs w:val="22"/>
              </w:rPr>
              <w:t>11,2/22,4</w:t>
            </w:r>
          </w:p>
        </w:tc>
        <w:tc>
          <w:tcPr>
            <w:tcW w:w="1219" w:type="dxa"/>
            <w:gridSpan w:val="3"/>
            <w:tcBorders>
              <w:bottom w:val="single" w:sz="4" w:space="0" w:color="auto"/>
            </w:tcBorders>
          </w:tcPr>
          <w:p w:rsidR="004470D8" w:rsidRPr="008B3802" w:rsidRDefault="004470D8" w:rsidP="006F37CA">
            <w:pPr>
              <w:jc w:val="both"/>
              <w:rPr>
                <w:sz w:val="22"/>
                <w:szCs w:val="22"/>
              </w:rPr>
            </w:pPr>
            <w:r w:rsidRPr="008B3802">
              <w:rPr>
                <w:sz w:val="22"/>
                <w:szCs w:val="22"/>
              </w:rPr>
              <w:t>16/31,5</w:t>
            </w:r>
          </w:p>
        </w:tc>
      </w:tr>
      <w:tr w:rsidR="006F4267" w:rsidRPr="008B3802" w:rsidTr="006F4267">
        <w:tc>
          <w:tcPr>
            <w:tcW w:w="773" w:type="dxa"/>
            <w:vMerge/>
            <w:tcBorders>
              <w:bottom w:val="double" w:sz="4" w:space="0" w:color="auto"/>
            </w:tcBorders>
          </w:tcPr>
          <w:p w:rsidR="004470D8" w:rsidRPr="008B3802" w:rsidRDefault="004470D8" w:rsidP="006F37CA">
            <w:pPr>
              <w:jc w:val="both"/>
              <w:rPr>
                <w:sz w:val="22"/>
                <w:szCs w:val="22"/>
              </w:rPr>
            </w:pPr>
          </w:p>
        </w:tc>
        <w:tc>
          <w:tcPr>
            <w:tcW w:w="614"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min.</w:t>
            </w:r>
          </w:p>
        </w:tc>
        <w:tc>
          <w:tcPr>
            <w:tcW w:w="595" w:type="dxa"/>
            <w:gridSpan w:val="2"/>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max</w:t>
            </w:r>
          </w:p>
        </w:tc>
        <w:tc>
          <w:tcPr>
            <w:tcW w:w="614"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min.</w:t>
            </w:r>
          </w:p>
        </w:tc>
        <w:tc>
          <w:tcPr>
            <w:tcW w:w="595" w:type="dxa"/>
            <w:gridSpan w:val="2"/>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max</w:t>
            </w:r>
          </w:p>
        </w:tc>
        <w:tc>
          <w:tcPr>
            <w:tcW w:w="614"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min.</w:t>
            </w:r>
          </w:p>
        </w:tc>
        <w:tc>
          <w:tcPr>
            <w:tcW w:w="595" w:type="dxa"/>
            <w:gridSpan w:val="2"/>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max</w:t>
            </w:r>
          </w:p>
        </w:tc>
        <w:tc>
          <w:tcPr>
            <w:tcW w:w="614"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min.</w:t>
            </w:r>
          </w:p>
        </w:tc>
        <w:tc>
          <w:tcPr>
            <w:tcW w:w="595" w:type="dxa"/>
            <w:gridSpan w:val="2"/>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max</w:t>
            </w:r>
          </w:p>
        </w:tc>
        <w:tc>
          <w:tcPr>
            <w:tcW w:w="614"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min.</w:t>
            </w:r>
          </w:p>
        </w:tc>
        <w:tc>
          <w:tcPr>
            <w:tcW w:w="595" w:type="dxa"/>
            <w:gridSpan w:val="2"/>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max</w:t>
            </w:r>
          </w:p>
        </w:tc>
        <w:tc>
          <w:tcPr>
            <w:tcW w:w="614"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min.</w:t>
            </w:r>
          </w:p>
        </w:tc>
        <w:tc>
          <w:tcPr>
            <w:tcW w:w="595" w:type="dxa"/>
            <w:gridSpan w:val="2"/>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max</w:t>
            </w:r>
          </w:p>
        </w:tc>
        <w:tc>
          <w:tcPr>
            <w:tcW w:w="614"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min.</w:t>
            </w:r>
          </w:p>
        </w:tc>
        <w:tc>
          <w:tcPr>
            <w:tcW w:w="595" w:type="dxa"/>
            <w:gridSpan w:val="2"/>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max</w:t>
            </w:r>
          </w:p>
        </w:tc>
        <w:tc>
          <w:tcPr>
            <w:tcW w:w="614" w:type="dxa"/>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min.</w:t>
            </w:r>
          </w:p>
        </w:tc>
        <w:tc>
          <w:tcPr>
            <w:tcW w:w="595" w:type="dxa"/>
            <w:gridSpan w:val="2"/>
            <w:tcBorders>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max</w:t>
            </w:r>
          </w:p>
        </w:tc>
      </w:tr>
      <w:tr w:rsidR="006F4267" w:rsidRPr="008B3802" w:rsidTr="006F4267">
        <w:tc>
          <w:tcPr>
            <w:tcW w:w="773" w:type="dxa"/>
            <w:tcBorders>
              <w:top w:val="double" w:sz="4" w:space="0" w:color="auto"/>
              <w:bottom w:val="double" w:sz="4" w:space="0" w:color="auto"/>
            </w:tcBorders>
          </w:tcPr>
          <w:p w:rsidR="004470D8" w:rsidRPr="008B3802" w:rsidRDefault="004470D8" w:rsidP="006F37CA">
            <w:pPr>
              <w:jc w:val="both"/>
              <w:rPr>
                <w:sz w:val="22"/>
                <w:szCs w:val="22"/>
              </w:rPr>
            </w:pPr>
            <w:r w:rsidRPr="008B3802">
              <w:rPr>
                <w:sz w:val="22"/>
                <w:szCs w:val="22"/>
              </w:rPr>
              <w:t>0/31,5</w:t>
            </w:r>
          </w:p>
        </w:tc>
        <w:tc>
          <w:tcPr>
            <w:tcW w:w="614"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4</w:t>
            </w:r>
          </w:p>
        </w:tc>
        <w:tc>
          <w:tcPr>
            <w:tcW w:w="595" w:type="dxa"/>
            <w:gridSpan w:val="2"/>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15</w:t>
            </w:r>
          </w:p>
        </w:tc>
        <w:tc>
          <w:tcPr>
            <w:tcW w:w="614"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7</w:t>
            </w:r>
          </w:p>
        </w:tc>
        <w:tc>
          <w:tcPr>
            <w:tcW w:w="595" w:type="dxa"/>
            <w:gridSpan w:val="2"/>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20</w:t>
            </w:r>
          </w:p>
        </w:tc>
        <w:tc>
          <w:tcPr>
            <w:tcW w:w="614"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w:t>
            </w:r>
          </w:p>
        </w:tc>
        <w:tc>
          <w:tcPr>
            <w:tcW w:w="595" w:type="dxa"/>
            <w:gridSpan w:val="2"/>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w:t>
            </w:r>
          </w:p>
        </w:tc>
        <w:tc>
          <w:tcPr>
            <w:tcW w:w="614"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10</w:t>
            </w:r>
          </w:p>
        </w:tc>
        <w:tc>
          <w:tcPr>
            <w:tcW w:w="595" w:type="dxa"/>
            <w:gridSpan w:val="2"/>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25</w:t>
            </w:r>
          </w:p>
        </w:tc>
        <w:tc>
          <w:tcPr>
            <w:tcW w:w="614"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w:t>
            </w:r>
          </w:p>
        </w:tc>
        <w:tc>
          <w:tcPr>
            <w:tcW w:w="595" w:type="dxa"/>
            <w:gridSpan w:val="2"/>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w:t>
            </w:r>
          </w:p>
        </w:tc>
        <w:tc>
          <w:tcPr>
            <w:tcW w:w="614"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10</w:t>
            </w:r>
          </w:p>
        </w:tc>
        <w:tc>
          <w:tcPr>
            <w:tcW w:w="595" w:type="dxa"/>
            <w:gridSpan w:val="2"/>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25</w:t>
            </w:r>
          </w:p>
        </w:tc>
        <w:tc>
          <w:tcPr>
            <w:tcW w:w="614"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w:t>
            </w:r>
          </w:p>
        </w:tc>
        <w:tc>
          <w:tcPr>
            <w:tcW w:w="595" w:type="dxa"/>
            <w:gridSpan w:val="2"/>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w:t>
            </w:r>
          </w:p>
        </w:tc>
        <w:tc>
          <w:tcPr>
            <w:tcW w:w="614" w:type="dxa"/>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w:t>
            </w:r>
          </w:p>
        </w:tc>
        <w:tc>
          <w:tcPr>
            <w:tcW w:w="595" w:type="dxa"/>
            <w:gridSpan w:val="2"/>
            <w:tcBorders>
              <w:top w:val="double" w:sz="4" w:space="0" w:color="auto"/>
              <w:bottom w:val="double" w:sz="4" w:space="0" w:color="auto"/>
            </w:tcBorders>
            <w:shd w:val="clear" w:color="auto" w:fill="auto"/>
          </w:tcPr>
          <w:p w:rsidR="004470D8" w:rsidRPr="008B3802" w:rsidRDefault="004470D8" w:rsidP="006F37CA">
            <w:pPr>
              <w:jc w:val="both"/>
              <w:rPr>
                <w:sz w:val="22"/>
                <w:szCs w:val="22"/>
              </w:rPr>
            </w:pPr>
            <w:r w:rsidRPr="008B3802">
              <w:rPr>
                <w:sz w:val="22"/>
                <w:szCs w:val="22"/>
              </w:rPr>
              <w:t>-</w:t>
            </w:r>
          </w:p>
        </w:tc>
      </w:tr>
      <w:tr w:rsidR="006F4267" w:rsidRPr="008B3802" w:rsidTr="006F4267">
        <w:tc>
          <w:tcPr>
            <w:tcW w:w="773" w:type="dxa"/>
            <w:tcBorders>
              <w:top w:val="double" w:sz="4" w:space="0" w:color="auto"/>
            </w:tcBorders>
          </w:tcPr>
          <w:p w:rsidR="006F4267" w:rsidRPr="006F4267" w:rsidRDefault="006F4267" w:rsidP="006F4267">
            <w:pPr>
              <w:jc w:val="center"/>
              <w:rPr>
                <w:sz w:val="22"/>
                <w:szCs w:val="22"/>
              </w:rPr>
            </w:pPr>
            <w:r w:rsidRPr="006F4267">
              <w:rPr>
                <w:sz w:val="22"/>
                <w:szCs w:val="22"/>
              </w:rPr>
              <w:t>0/63</w:t>
            </w:r>
          </w:p>
        </w:tc>
        <w:tc>
          <w:tcPr>
            <w:tcW w:w="614"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w:t>
            </w:r>
          </w:p>
        </w:tc>
        <w:tc>
          <w:tcPr>
            <w:tcW w:w="595" w:type="dxa"/>
            <w:gridSpan w:val="2"/>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w:t>
            </w:r>
          </w:p>
        </w:tc>
        <w:tc>
          <w:tcPr>
            <w:tcW w:w="614"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4</w:t>
            </w:r>
          </w:p>
        </w:tc>
        <w:tc>
          <w:tcPr>
            <w:tcW w:w="595" w:type="dxa"/>
            <w:gridSpan w:val="2"/>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15</w:t>
            </w:r>
          </w:p>
        </w:tc>
        <w:tc>
          <w:tcPr>
            <w:tcW w:w="614"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w:t>
            </w:r>
          </w:p>
        </w:tc>
        <w:tc>
          <w:tcPr>
            <w:tcW w:w="595" w:type="dxa"/>
            <w:gridSpan w:val="2"/>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w:t>
            </w:r>
          </w:p>
        </w:tc>
        <w:tc>
          <w:tcPr>
            <w:tcW w:w="614"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7</w:t>
            </w:r>
          </w:p>
        </w:tc>
        <w:tc>
          <w:tcPr>
            <w:tcW w:w="595" w:type="dxa"/>
            <w:gridSpan w:val="2"/>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20</w:t>
            </w:r>
          </w:p>
        </w:tc>
        <w:tc>
          <w:tcPr>
            <w:tcW w:w="614"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w:t>
            </w:r>
          </w:p>
        </w:tc>
        <w:tc>
          <w:tcPr>
            <w:tcW w:w="595" w:type="dxa"/>
            <w:gridSpan w:val="2"/>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w:t>
            </w:r>
          </w:p>
        </w:tc>
        <w:tc>
          <w:tcPr>
            <w:tcW w:w="614"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10</w:t>
            </w:r>
          </w:p>
        </w:tc>
        <w:tc>
          <w:tcPr>
            <w:tcW w:w="595" w:type="dxa"/>
            <w:gridSpan w:val="2"/>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25</w:t>
            </w:r>
          </w:p>
        </w:tc>
        <w:tc>
          <w:tcPr>
            <w:tcW w:w="614"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w:t>
            </w:r>
          </w:p>
        </w:tc>
        <w:tc>
          <w:tcPr>
            <w:tcW w:w="595" w:type="dxa"/>
            <w:gridSpan w:val="2"/>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w:t>
            </w:r>
          </w:p>
        </w:tc>
        <w:tc>
          <w:tcPr>
            <w:tcW w:w="614" w:type="dxa"/>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10</w:t>
            </w:r>
          </w:p>
        </w:tc>
        <w:tc>
          <w:tcPr>
            <w:tcW w:w="595" w:type="dxa"/>
            <w:gridSpan w:val="2"/>
            <w:tcBorders>
              <w:top w:val="double" w:sz="4" w:space="0" w:color="auto"/>
            </w:tcBorders>
            <w:shd w:val="clear" w:color="auto" w:fill="auto"/>
          </w:tcPr>
          <w:p w:rsidR="006F4267" w:rsidRPr="006F4267" w:rsidRDefault="006F4267" w:rsidP="006F4267">
            <w:pPr>
              <w:jc w:val="center"/>
              <w:rPr>
                <w:sz w:val="22"/>
                <w:szCs w:val="22"/>
              </w:rPr>
            </w:pPr>
            <w:r w:rsidRPr="006F4267">
              <w:rPr>
                <w:sz w:val="22"/>
                <w:szCs w:val="22"/>
              </w:rPr>
              <w:t>25</w:t>
            </w:r>
          </w:p>
        </w:tc>
      </w:tr>
    </w:tbl>
    <w:p w:rsidR="004470D8" w:rsidRPr="008B3802" w:rsidRDefault="004470D8" w:rsidP="004470D8">
      <w:pPr>
        <w:ind w:left="840" w:hanging="840"/>
        <w:jc w:val="both"/>
        <w:rPr>
          <w:sz w:val="22"/>
          <w:szCs w:val="22"/>
        </w:rPr>
      </w:pPr>
      <w:r w:rsidRPr="008B3802">
        <w:rPr>
          <w:sz w:val="22"/>
          <w:szCs w:val="22"/>
        </w:rPr>
        <w:tab/>
      </w:r>
    </w:p>
    <w:p w:rsidR="004470D8" w:rsidRPr="008B3802" w:rsidRDefault="004470D8" w:rsidP="004470D8">
      <w:pPr>
        <w:jc w:val="both"/>
        <w:rPr>
          <w:sz w:val="22"/>
          <w:szCs w:val="22"/>
        </w:rPr>
      </w:pPr>
      <w:r w:rsidRPr="008B3802">
        <w:rPr>
          <w:sz w:val="22"/>
          <w:szCs w:val="22"/>
        </w:rPr>
        <w:tab/>
        <w:t>Mieszanki kruszyw stosowane do warstw podbudów powinny spełniać wymagania wg tablicy 4. Wymagania wobec mieszanek przeznaczonych do warstw podbudowy odnośnie wrażliwości na mróz (wskaźnik SE), dotyczą badania materiału po pięciokrotnym zagęszczeniu metoda Proctora według PN-EN 13286-2 [18]. Nie stawia się wymagań wobec wodoprzepuszczalności zagęszczonej mieszanki niezwiązanej do podbudowy, o ile szczegółowe rozwiązania nie przewidują tego.</w:t>
      </w:r>
    </w:p>
    <w:p w:rsidR="004470D8" w:rsidRPr="008B3802" w:rsidRDefault="004470D8" w:rsidP="004470D8">
      <w:pPr>
        <w:jc w:val="both"/>
        <w:rPr>
          <w:sz w:val="22"/>
          <w:szCs w:val="22"/>
        </w:rPr>
      </w:pPr>
      <w:r w:rsidRPr="008B3802">
        <w:rPr>
          <w:sz w:val="22"/>
          <w:szCs w:val="22"/>
        </w:rPr>
        <w:tab/>
        <w:t>Zawartość wody w mieszankach kruszyw powinna odpowiadać wymaganej zawartości wody w trakcie wbudowywania i zagęszczania określonej metodą Proctora</w:t>
      </w:r>
      <w:r w:rsidR="000F7E88">
        <w:rPr>
          <w:sz w:val="22"/>
          <w:szCs w:val="22"/>
        </w:rPr>
        <w:t xml:space="preserve"> </w:t>
      </w:r>
      <w:r w:rsidRPr="008B3802">
        <w:rPr>
          <w:sz w:val="22"/>
          <w:szCs w:val="22"/>
        </w:rPr>
        <w:t>według</w:t>
      </w:r>
      <w:r w:rsidR="000F7E88">
        <w:rPr>
          <w:sz w:val="22"/>
          <w:szCs w:val="22"/>
        </w:rPr>
        <w:t xml:space="preserve"> </w:t>
      </w:r>
      <w:r w:rsidRPr="008B3802">
        <w:rPr>
          <w:sz w:val="22"/>
          <w:szCs w:val="22"/>
        </w:rPr>
        <w:t>PN-EN 13286-2 [18], w granicach podanych w tablicy 4.</w:t>
      </w:r>
    </w:p>
    <w:p w:rsidR="004470D8" w:rsidRPr="008B3802" w:rsidRDefault="004470D8" w:rsidP="004470D8">
      <w:pPr>
        <w:jc w:val="both"/>
        <w:rPr>
          <w:sz w:val="22"/>
          <w:szCs w:val="22"/>
        </w:rPr>
      </w:pPr>
      <w:r w:rsidRPr="008B3802">
        <w:rPr>
          <w:sz w:val="22"/>
          <w:szCs w:val="22"/>
        </w:rPr>
        <w:tab/>
        <w:t>Badanie CBR mieszanek do podbudowy należy wykonać na mieszance zagęszczonej metodą Proctora</w:t>
      </w:r>
      <w:r w:rsidR="000F7E88">
        <w:rPr>
          <w:sz w:val="22"/>
          <w:szCs w:val="22"/>
        </w:rPr>
        <w:t xml:space="preserve"> </w:t>
      </w:r>
      <w:r w:rsidRPr="008B3802">
        <w:rPr>
          <w:sz w:val="22"/>
          <w:szCs w:val="22"/>
        </w:rPr>
        <w:t>do wskaźnika zagęszczenia Is = 1,0 i po 96 godzinach przechowywania jej w wodzie. CBR należy oznaczyć wg PN-EN 13286-47 [19], a wymaganie przyjąć wg tablicy 4.</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 xml:space="preserve">Istotne cechy środowiskowe </w:t>
      </w:r>
    </w:p>
    <w:p w:rsidR="004470D8" w:rsidRPr="008B3802" w:rsidRDefault="004470D8" w:rsidP="004470D8">
      <w:pPr>
        <w:jc w:val="both"/>
        <w:rPr>
          <w:sz w:val="22"/>
          <w:szCs w:val="22"/>
        </w:rPr>
      </w:pPr>
      <w:r w:rsidRPr="008B3802">
        <w:rPr>
          <w:sz w:val="22"/>
          <w:szCs w:val="22"/>
        </w:rPr>
        <w:tab/>
        <w:t xml:space="preserve">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takiej mieszanki przez właściwe jednostki. </w:t>
      </w:r>
    </w:p>
    <w:p w:rsidR="004470D8" w:rsidRPr="008B3802" w:rsidRDefault="004470D8" w:rsidP="004470D8">
      <w:pPr>
        <w:spacing w:before="120" w:after="120"/>
        <w:jc w:val="both"/>
        <w:rPr>
          <w:sz w:val="22"/>
          <w:szCs w:val="22"/>
        </w:rPr>
      </w:pPr>
      <w:r w:rsidRPr="008B3802">
        <w:rPr>
          <w:sz w:val="22"/>
          <w:szCs w:val="22"/>
        </w:rPr>
        <w:t>Wymagania wobec mieszanek</w:t>
      </w:r>
    </w:p>
    <w:p w:rsidR="004470D8" w:rsidRPr="008B3802" w:rsidRDefault="004470D8" w:rsidP="004470D8">
      <w:pPr>
        <w:jc w:val="both"/>
        <w:rPr>
          <w:sz w:val="22"/>
          <w:szCs w:val="22"/>
        </w:rPr>
      </w:pPr>
      <w:r w:rsidRPr="008B3802">
        <w:rPr>
          <w:sz w:val="22"/>
          <w:szCs w:val="22"/>
        </w:rPr>
        <w:tab/>
        <w:t>W tablicy 4 przedstawia się zbiorcze zestawienie wymagań wobec mieszanek kruszywa niezwiązanego w warstwie podbudowy .</w:t>
      </w:r>
    </w:p>
    <w:p w:rsidR="004470D8" w:rsidRPr="008B3802" w:rsidRDefault="004470D8" w:rsidP="004470D8">
      <w:pPr>
        <w:pStyle w:val="Bezodstpw"/>
        <w:tabs>
          <w:tab w:val="left" w:pos="1134"/>
        </w:tabs>
        <w:ind w:left="1134" w:hanging="1134"/>
        <w:jc w:val="both"/>
        <w:rPr>
          <w:rFonts w:ascii="Times New Roman" w:hAnsi="Times New Roman"/>
          <w:sz w:val="22"/>
          <w:szCs w:val="22"/>
        </w:rPr>
      </w:pPr>
      <w:r w:rsidRPr="008B3802">
        <w:rPr>
          <w:rFonts w:ascii="Times New Roman" w:hAnsi="Times New Roman"/>
          <w:sz w:val="22"/>
          <w:szCs w:val="22"/>
        </w:rPr>
        <w:t>Tablica 4.</w:t>
      </w:r>
      <w:r w:rsidRPr="008B3802">
        <w:rPr>
          <w:rFonts w:ascii="Times New Roman" w:hAnsi="Times New Roman"/>
          <w:sz w:val="22"/>
          <w:szCs w:val="22"/>
        </w:rPr>
        <w:tab/>
        <w:t>Wymagania wobec</w:t>
      </w:r>
      <w:r w:rsidR="000F7E88">
        <w:rPr>
          <w:rFonts w:ascii="Times New Roman" w:hAnsi="Times New Roman"/>
          <w:sz w:val="22"/>
          <w:szCs w:val="22"/>
        </w:rPr>
        <w:t xml:space="preserve"> </w:t>
      </w:r>
      <w:r w:rsidRPr="008B3802">
        <w:rPr>
          <w:rFonts w:ascii="Times New Roman" w:hAnsi="Times New Roman"/>
          <w:sz w:val="22"/>
          <w:szCs w:val="22"/>
        </w:rPr>
        <w:t xml:space="preserve">mieszanek kruszywa niezwiązanego w warstwie podbudowy </w:t>
      </w:r>
    </w:p>
    <w:p w:rsidR="004470D8" w:rsidRPr="008B3802" w:rsidRDefault="004470D8" w:rsidP="004470D8">
      <w:pPr>
        <w:pStyle w:val="Bezodstpw"/>
        <w:spacing w:before="120"/>
        <w:jc w:val="both"/>
        <w:rPr>
          <w:rFonts w:ascii="Times New Roman" w:hAnsi="Times New Roman"/>
          <w:sz w:val="22"/>
          <w:szCs w:val="22"/>
        </w:rPr>
      </w:pPr>
      <w:r w:rsidRPr="008B3802">
        <w:rPr>
          <w:rFonts w:ascii="Times New Roman" w:hAnsi="Times New Roman"/>
          <w:sz w:val="22"/>
          <w:szCs w:val="22"/>
        </w:rPr>
        <w:t>Skróty użyte w tablicy: Kat. – kategoria właściwości,</w:t>
      </w:r>
      <w:r w:rsidR="000F7E88">
        <w:rPr>
          <w:rFonts w:ascii="Times New Roman" w:hAnsi="Times New Roman"/>
          <w:sz w:val="22"/>
          <w:szCs w:val="22"/>
        </w:rPr>
        <w:t xml:space="preserve"> </w:t>
      </w:r>
      <w:r w:rsidRPr="008B3802">
        <w:rPr>
          <w:rFonts w:ascii="Times New Roman" w:hAnsi="Times New Roman"/>
          <w:sz w:val="22"/>
          <w:szCs w:val="22"/>
        </w:rPr>
        <w:t>wsk. – wskaźnik, wsp. – współczynnik</w:t>
      </w:r>
    </w:p>
    <w:p w:rsidR="004470D8" w:rsidRPr="008B3802" w:rsidRDefault="004470D8" w:rsidP="004470D8">
      <w:pPr>
        <w:pStyle w:val="Bezodstpw"/>
        <w:jc w:val="both"/>
        <w:rPr>
          <w:rFonts w:ascii="Times New Roman" w:hAnsi="Times New Roman"/>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085"/>
        <w:gridCol w:w="851"/>
        <w:gridCol w:w="5052"/>
      </w:tblGrid>
      <w:tr w:rsidR="004470D8" w:rsidRPr="008B3802" w:rsidTr="006F37CA">
        <w:tc>
          <w:tcPr>
            <w:tcW w:w="3085" w:type="dxa"/>
            <w:vMerge w:val="restart"/>
            <w:vAlign w:val="center"/>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Właściwość</w:t>
            </w:r>
          </w:p>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kruszywa</w:t>
            </w:r>
          </w:p>
        </w:tc>
        <w:tc>
          <w:tcPr>
            <w:tcW w:w="5903" w:type="dxa"/>
            <w:gridSpan w:val="2"/>
          </w:tcPr>
          <w:p w:rsidR="004470D8" w:rsidRPr="008B3802" w:rsidRDefault="004470D8" w:rsidP="006F37CA">
            <w:pPr>
              <w:pStyle w:val="Bezodstpw"/>
              <w:rPr>
                <w:rFonts w:ascii="Times New Roman" w:hAnsi="Times New Roman"/>
                <w:sz w:val="22"/>
                <w:szCs w:val="22"/>
              </w:rPr>
            </w:pPr>
            <w:r w:rsidRPr="008B3802">
              <w:rPr>
                <w:rFonts w:ascii="Times New Roman" w:hAnsi="Times New Roman"/>
                <w:sz w:val="22"/>
                <w:szCs w:val="22"/>
              </w:rPr>
              <w:t>Wymagania wobec</w:t>
            </w:r>
            <w:r w:rsidR="000F7E88">
              <w:rPr>
                <w:rFonts w:ascii="Times New Roman" w:hAnsi="Times New Roman"/>
                <w:sz w:val="22"/>
                <w:szCs w:val="22"/>
              </w:rPr>
              <w:t xml:space="preserve"> </w:t>
            </w:r>
            <w:r w:rsidRPr="008B3802">
              <w:rPr>
                <w:rFonts w:ascii="Times New Roman" w:hAnsi="Times New Roman"/>
                <w:sz w:val="22"/>
                <w:szCs w:val="22"/>
              </w:rPr>
              <w:t>mieszanek kruszywa niezwiązanego w warstwie podbudowy pod nawierzchnią drogi obciążonej ruchem</w:t>
            </w:r>
            <w:r w:rsidR="000F7E88">
              <w:rPr>
                <w:rFonts w:ascii="Times New Roman" w:hAnsi="Times New Roman"/>
                <w:sz w:val="22"/>
                <w:szCs w:val="22"/>
              </w:rPr>
              <w:t xml:space="preserve"> </w:t>
            </w:r>
            <w:r w:rsidRPr="008B3802">
              <w:rPr>
                <w:rFonts w:ascii="Times New Roman" w:hAnsi="Times New Roman"/>
                <w:sz w:val="22"/>
                <w:szCs w:val="22"/>
              </w:rPr>
              <w:t>kategorii KR1 ÷ KR6</w:t>
            </w:r>
          </w:p>
        </w:tc>
      </w:tr>
      <w:tr w:rsidR="004470D8" w:rsidRPr="008B3802" w:rsidTr="00D70061">
        <w:trPr>
          <w:trHeight w:val="476"/>
        </w:trPr>
        <w:tc>
          <w:tcPr>
            <w:tcW w:w="3085" w:type="dxa"/>
            <w:vMerge/>
          </w:tcPr>
          <w:p w:rsidR="004470D8" w:rsidRPr="008B3802" w:rsidRDefault="004470D8" w:rsidP="006F37CA">
            <w:pPr>
              <w:pStyle w:val="Bezodstpw"/>
              <w:jc w:val="both"/>
              <w:rPr>
                <w:rFonts w:ascii="Times New Roman" w:hAnsi="Times New Roman"/>
                <w:sz w:val="22"/>
                <w:szCs w:val="22"/>
              </w:rPr>
            </w:pPr>
          </w:p>
        </w:tc>
        <w:tc>
          <w:tcPr>
            <w:tcW w:w="851" w:type="dxa"/>
            <w:vAlign w:val="center"/>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Punkt</w:t>
            </w:r>
          </w:p>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PN-EN</w:t>
            </w:r>
          </w:p>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13285</w:t>
            </w:r>
          </w:p>
        </w:tc>
        <w:tc>
          <w:tcPr>
            <w:tcW w:w="5052" w:type="dxa"/>
            <w:vAlign w:val="center"/>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Wymagania</w:t>
            </w:r>
          </w:p>
          <w:p w:rsidR="004470D8" w:rsidRPr="008B3802" w:rsidRDefault="004470D8" w:rsidP="006F37CA">
            <w:pPr>
              <w:pStyle w:val="Bezodstpw"/>
              <w:jc w:val="both"/>
              <w:rPr>
                <w:rFonts w:ascii="Times New Roman" w:hAnsi="Times New Roman"/>
                <w:sz w:val="22"/>
                <w:szCs w:val="22"/>
              </w:rPr>
            </w:pPr>
          </w:p>
        </w:tc>
      </w:tr>
      <w:tr w:rsidR="004470D8" w:rsidRPr="008B3802" w:rsidTr="00D70061">
        <w:tc>
          <w:tcPr>
            <w:tcW w:w="3085"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Uziarnienie mieszanek</w:t>
            </w:r>
          </w:p>
        </w:tc>
        <w:tc>
          <w:tcPr>
            <w:tcW w:w="851"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4.3.1</w:t>
            </w:r>
          </w:p>
        </w:tc>
        <w:tc>
          <w:tcPr>
            <w:tcW w:w="5052"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 xml:space="preserve"> 0/31,5 mm</w:t>
            </w:r>
          </w:p>
        </w:tc>
      </w:tr>
      <w:tr w:rsidR="004470D8" w:rsidRPr="008B3802" w:rsidTr="00D70061">
        <w:trPr>
          <w:trHeight w:val="433"/>
        </w:trPr>
        <w:tc>
          <w:tcPr>
            <w:tcW w:w="3085"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Maksymalna zawartość pyłów:</w:t>
            </w:r>
          </w:p>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Kat.UF</w:t>
            </w:r>
          </w:p>
        </w:tc>
        <w:tc>
          <w:tcPr>
            <w:tcW w:w="851"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4.3.2</w:t>
            </w:r>
          </w:p>
        </w:tc>
        <w:tc>
          <w:tcPr>
            <w:tcW w:w="5052"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Kat. UF</w:t>
            </w:r>
            <w:r w:rsidRPr="008B3802">
              <w:rPr>
                <w:rFonts w:ascii="Times New Roman" w:hAnsi="Times New Roman"/>
                <w:sz w:val="22"/>
                <w:szCs w:val="22"/>
                <w:vertAlign w:val="subscript"/>
              </w:rPr>
              <w:t>9</w:t>
            </w:r>
            <w:r w:rsidR="000F7E88">
              <w:rPr>
                <w:rFonts w:ascii="Times New Roman" w:hAnsi="Times New Roman"/>
                <w:sz w:val="22"/>
                <w:szCs w:val="22"/>
              </w:rPr>
              <w:t xml:space="preserve"> </w:t>
            </w:r>
            <w:r w:rsidRPr="008B3802">
              <w:rPr>
                <w:rFonts w:ascii="Times New Roman" w:hAnsi="Times New Roman"/>
                <w:sz w:val="22"/>
                <w:szCs w:val="22"/>
              </w:rPr>
              <w:t xml:space="preserve">(tj. masa frakcji przechodzącej przez sito </w:t>
            </w:r>
            <w:smartTag w:uri="urn:schemas-microsoft-com:office:smarttags" w:element="metricconverter">
              <w:smartTagPr>
                <w:attr w:name="ProductID" w:val="0,063 mm"/>
              </w:smartTagPr>
              <w:r w:rsidRPr="008B3802">
                <w:rPr>
                  <w:rFonts w:ascii="Times New Roman" w:hAnsi="Times New Roman"/>
                  <w:sz w:val="22"/>
                  <w:szCs w:val="22"/>
                </w:rPr>
                <w:t>0,063 mm</w:t>
              </w:r>
            </w:smartTag>
            <w:r w:rsidRPr="008B3802">
              <w:rPr>
                <w:rFonts w:ascii="Times New Roman" w:hAnsi="Times New Roman"/>
                <w:sz w:val="22"/>
                <w:szCs w:val="22"/>
              </w:rPr>
              <w:t xml:space="preserve"> powinna być ≤ 9%)</w:t>
            </w:r>
          </w:p>
        </w:tc>
      </w:tr>
      <w:tr w:rsidR="004470D8" w:rsidRPr="008B3802" w:rsidTr="00D70061">
        <w:tc>
          <w:tcPr>
            <w:tcW w:w="3085"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Minimalna zawartość pyłów:</w:t>
            </w:r>
          </w:p>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 xml:space="preserve">Kat. LF </w:t>
            </w:r>
          </w:p>
        </w:tc>
        <w:tc>
          <w:tcPr>
            <w:tcW w:w="851"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4.3.2</w:t>
            </w:r>
          </w:p>
        </w:tc>
        <w:tc>
          <w:tcPr>
            <w:tcW w:w="5052"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Kat. LF</w:t>
            </w:r>
            <w:r w:rsidRPr="008B3802">
              <w:rPr>
                <w:rFonts w:ascii="Times New Roman" w:hAnsi="Times New Roman"/>
                <w:sz w:val="22"/>
                <w:szCs w:val="22"/>
                <w:vertAlign w:val="subscript"/>
              </w:rPr>
              <w:t>NR</w:t>
            </w:r>
            <w:r w:rsidR="000F7E88">
              <w:rPr>
                <w:rFonts w:ascii="Times New Roman" w:hAnsi="Times New Roman"/>
                <w:sz w:val="22"/>
                <w:szCs w:val="22"/>
                <w:vertAlign w:val="subscript"/>
              </w:rPr>
              <w:t xml:space="preserve"> </w:t>
            </w:r>
            <w:r w:rsidRPr="008B3802">
              <w:rPr>
                <w:rFonts w:ascii="Times New Roman" w:hAnsi="Times New Roman"/>
                <w:sz w:val="22"/>
                <w:szCs w:val="22"/>
              </w:rPr>
              <w:t>(tj. brak wymagań)</w:t>
            </w:r>
          </w:p>
        </w:tc>
      </w:tr>
      <w:tr w:rsidR="004470D8" w:rsidRPr="008B3802" w:rsidTr="00D70061">
        <w:trPr>
          <w:trHeight w:val="671"/>
        </w:trPr>
        <w:tc>
          <w:tcPr>
            <w:tcW w:w="3085"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Zawartość nadziarna:</w:t>
            </w:r>
          </w:p>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Kat.OC</w:t>
            </w:r>
          </w:p>
        </w:tc>
        <w:tc>
          <w:tcPr>
            <w:tcW w:w="851"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4.3.3</w:t>
            </w:r>
          </w:p>
        </w:tc>
        <w:tc>
          <w:tcPr>
            <w:tcW w:w="5052"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Kat. OC</w:t>
            </w:r>
            <w:r w:rsidRPr="008B3802">
              <w:rPr>
                <w:rFonts w:ascii="Times New Roman" w:hAnsi="Times New Roman"/>
                <w:sz w:val="22"/>
                <w:szCs w:val="22"/>
                <w:vertAlign w:val="subscript"/>
              </w:rPr>
              <w:t>90</w:t>
            </w:r>
            <w:r w:rsidRPr="008B3802">
              <w:rPr>
                <w:rFonts w:ascii="Times New Roman" w:hAnsi="Times New Roman"/>
                <w:sz w:val="22"/>
                <w:szCs w:val="22"/>
              </w:rPr>
              <w:t xml:space="preserve"> (tj. procent przechodzącej masy przez sito 1,4D</w:t>
            </w:r>
            <w:r w:rsidRPr="008B3802">
              <w:rPr>
                <w:rFonts w:ascii="Times New Roman" w:hAnsi="Times New Roman"/>
                <w:sz w:val="22"/>
                <w:szCs w:val="22"/>
                <w:vertAlign w:val="superscript"/>
              </w:rPr>
              <w:t>*)</w:t>
            </w:r>
            <w:r w:rsidRPr="008B3802">
              <w:rPr>
                <w:rFonts w:ascii="Times New Roman" w:hAnsi="Times New Roman"/>
                <w:sz w:val="22"/>
                <w:szCs w:val="22"/>
              </w:rPr>
              <w:t xml:space="preserve"> powinien wynosić 100%, a przechodzącej przez sito D</w:t>
            </w:r>
            <w:r w:rsidRPr="008B3802">
              <w:rPr>
                <w:rFonts w:ascii="Times New Roman" w:hAnsi="Times New Roman"/>
                <w:sz w:val="22"/>
                <w:szCs w:val="22"/>
                <w:vertAlign w:val="superscript"/>
              </w:rPr>
              <w:t>**)</w:t>
            </w:r>
            <w:r w:rsidRPr="008B3802">
              <w:rPr>
                <w:rFonts w:ascii="Times New Roman" w:hAnsi="Times New Roman"/>
                <w:sz w:val="22"/>
                <w:szCs w:val="22"/>
              </w:rPr>
              <w:t xml:space="preserve"> powinien wynosić 90-99%)</w:t>
            </w:r>
          </w:p>
        </w:tc>
      </w:tr>
      <w:tr w:rsidR="004470D8" w:rsidRPr="008B3802" w:rsidTr="00D70061">
        <w:tc>
          <w:tcPr>
            <w:tcW w:w="3085"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Wymagania wobec uziarnienia</w:t>
            </w:r>
          </w:p>
        </w:tc>
        <w:tc>
          <w:tcPr>
            <w:tcW w:w="851"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4.4.1</w:t>
            </w:r>
          </w:p>
        </w:tc>
        <w:tc>
          <w:tcPr>
            <w:tcW w:w="5052"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Krzywe graniczne uziarnienia według rys. 1÷3</w:t>
            </w:r>
          </w:p>
        </w:tc>
      </w:tr>
      <w:tr w:rsidR="004470D8" w:rsidRPr="008B3802" w:rsidTr="00D70061">
        <w:tc>
          <w:tcPr>
            <w:tcW w:w="3085"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Wymagania wobec jednorodności uziarnienia poszczególnych partii – porównanie z deklarowaną przez producenta wartością (S)</w:t>
            </w:r>
          </w:p>
        </w:tc>
        <w:tc>
          <w:tcPr>
            <w:tcW w:w="851"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4.4.2</w:t>
            </w:r>
          </w:p>
        </w:tc>
        <w:tc>
          <w:tcPr>
            <w:tcW w:w="5052"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Wg tab. 2</w:t>
            </w:r>
          </w:p>
        </w:tc>
      </w:tr>
      <w:tr w:rsidR="004470D8" w:rsidRPr="008B3802" w:rsidTr="00D70061">
        <w:tc>
          <w:tcPr>
            <w:tcW w:w="3085"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Wymagania wobec jednorodności uziarnienia na sitach kontrolnych – różnice w przesiewach</w:t>
            </w:r>
          </w:p>
        </w:tc>
        <w:tc>
          <w:tcPr>
            <w:tcW w:w="851"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4.4.2</w:t>
            </w:r>
          </w:p>
        </w:tc>
        <w:tc>
          <w:tcPr>
            <w:tcW w:w="5052"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Wg tab. 3</w:t>
            </w:r>
          </w:p>
        </w:tc>
      </w:tr>
      <w:tr w:rsidR="004470D8" w:rsidRPr="008B3802" w:rsidTr="00D70061">
        <w:tc>
          <w:tcPr>
            <w:tcW w:w="3085"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Wrażliwość na mróz; wskaźnik piaskowy SE</w:t>
            </w:r>
            <w:r w:rsidRPr="008B3802">
              <w:rPr>
                <w:rFonts w:ascii="Times New Roman" w:hAnsi="Times New Roman"/>
                <w:sz w:val="22"/>
                <w:szCs w:val="22"/>
                <w:vertAlign w:val="superscript"/>
              </w:rPr>
              <w:t>***)</w:t>
            </w:r>
            <w:r w:rsidRPr="008B3802">
              <w:rPr>
                <w:rFonts w:ascii="Times New Roman" w:hAnsi="Times New Roman"/>
                <w:sz w:val="22"/>
                <w:szCs w:val="22"/>
              </w:rPr>
              <w:t>, co najmniej</w:t>
            </w:r>
          </w:p>
        </w:tc>
        <w:tc>
          <w:tcPr>
            <w:tcW w:w="851"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4.5</w:t>
            </w:r>
          </w:p>
        </w:tc>
        <w:tc>
          <w:tcPr>
            <w:tcW w:w="5052"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45</w:t>
            </w:r>
          </w:p>
        </w:tc>
      </w:tr>
      <w:tr w:rsidR="004470D8" w:rsidRPr="008B3802" w:rsidTr="00D70061">
        <w:tc>
          <w:tcPr>
            <w:tcW w:w="3085"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Odporność na rozdrabnianie (dotyczy frakcji 10/14 mm odsianej z mieszanki) wg PN-EN 1097-1 [9], kat. nie wyższa niż</w:t>
            </w:r>
          </w:p>
        </w:tc>
        <w:tc>
          <w:tcPr>
            <w:tcW w:w="851" w:type="dxa"/>
          </w:tcPr>
          <w:p w:rsidR="004470D8" w:rsidRPr="008B3802" w:rsidRDefault="004470D8" w:rsidP="006F37CA">
            <w:pPr>
              <w:pStyle w:val="Bezodstpw"/>
              <w:jc w:val="both"/>
              <w:rPr>
                <w:rFonts w:ascii="Times New Roman" w:hAnsi="Times New Roman"/>
                <w:sz w:val="22"/>
                <w:szCs w:val="22"/>
              </w:rPr>
            </w:pPr>
          </w:p>
        </w:tc>
        <w:tc>
          <w:tcPr>
            <w:tcW w:w="5052"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Kat. LA</w:t>
            </w:r>
            <w:r w:rsidRPr="008B3802">
              <w:rPr>
                <w:rFonts w:ascii="Times New Roman" w:hAnsi="Times New Roman"/>
                <w:sz w:val="22"/>
                <w:szCs w:val="22"/>
                <w:vertAlign w:val="subscript"/>
              </w:rPr>
              <w:t>35</w:t>
            </w:r>
            <w:r w:rsidR="000F7E88">
              <w:rPr>
                <w:rFonts w:ascii="Times New Roman" w:hAnsi="Times New Roman"/>
                <w:sz w:val="22"/>
                <w:szCs w:val="22"/>
              </w:rPr>
              <w:t xml:space="preserve"> </w:t>
            </w:r>
            <w:r w:rsidRPr="008B3802">
              <w:rPr>
                <w:rFonts w:ascii="Times New Roman" w:hAnsi="Times New Roman"/>
                <w:sz w:val="22"/>
                <w:szCs w:val="22"/>
              </w:rPr>
              <w:t>(tj. współczynnik Los Angeles ≤ 35)</w:t>
            </w:r>
          </w:p>
        </w:tc>
      </w:tr>
      <w:tr w:rsidR="004470D8" w:rsidRPr="008B3802" w:rsidTr="00D70061">
        <w:tc>
          <w:tcPr>
            <w:tcW w:w="3085" w:type="dxa"/>
          </w:tcPr>
          <w:p w:rsidR="004470D8" w:rsidRPr="008B3802" w:rsidRDefault="004470D8" w:rsidP="006F37CA">
            <w:pPr>
              <w:pStyle w:val="Bezodstpw"/>
              <w:jc w:val="both"/>
              <w:rPr>
                <w:rFonts w:ascii="Times New Roman" w:hAnsi="Times New Roman"/>
                <w:sz w:val="22"/>
                <w:szCs w:val="22"/>
                <w:vertAlign w:val="subscript"/>
              </w:rPr>
            </w:pPr>
            <w:r w:rsidRPr="008B3802">
              <w:rPr>
                <w:rFonts w:ascii="Times New Roman" w:hAnsi="Times New Roman"/>
                <w:sz w:val="22"/>
                <w:szCs w:val="22"/>
              </w:rPr>
              <w:t>Odporność na ścieranie (dotyczy frakcji 10/14 mm odsianej z mieszanki) wg PN-EN 1097-1 [9], kat. M</w:t>
            </w:r>
            <w:r w:rsidRPr="008B3802">
              <w:rPr>
                <w:rFonts w:ascii="Times New Roman" w:hAnsi="Times New Roman"/>
                <w:sz w:val="22"/>
                <w:szCs w:val="22"/>
                <w:vertAlign w:val="subscript"/>
              </w:rPr>
              <w:t>DE</w:t>
            </w:r>
          </w:p>
        </w:tc>
        <w:tc>
          <w:tcPr>
            <w:tcW w:w="851" w:type="dxa"/>
          </w:tcPr>
          <w:p w:rsidR="004470D8" w:rsidRPr="008B3802" w:rsidRDefault="004470D8" w:rsidP="006F37CA">
            <w:pPr>
              <w:pStyle w:val="Bezodstpw"/>
              <w:jc w:val="both"/>
              <w:rPr>
                <w:rFonts w:ascii="Times New Roman" w:hAnsi="Times New Roman"/>
                <w:sz w:val="22"/>
                <w:szCs w:val="22"/>
              </w:rPr>
            </w:pPr>
          </w:p>
        </w:tc>
        <w:tc>
          <w:tcPr>
            <w:tcW w:w="5052"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Deklarowana</w:t>
            </w:r>
          </w:p>
        </w:tc>
      </w:tr>
      <w:tr w:rsidR="004470D8" w:rsidRPr="008B3802" w:rsidTr="00D70061">
        <w:tc>
          <w:tcPr>
            <w:tcW w:w="3085"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Mrozoodporność (dotyczy frakcji kruszywa 8/16 mm odsianej z mieszanki) wg PN-EN 1367-1 [12]</w:t>
            </w:r>
          </w:p>
        </w:tc>
        <w:tc>
          <w:tcPr>
            <w:tcW w:w="851" w:type="dxa"/>
          </w:tcPr>
          <w:p w:rsidR="004470D8" w:rsidRPr="008B3802" w:rsidRDefault="004470D8" w:rsidP="006F37CA">
            <w:pPr>
              <w:pStyle w:val="Bezodstpw"/>
              <w:jc w:val="both"/>
              <w:rPr>
                <w:rFonts w:ascii="Times New Roman" w:hAnsi="Times New Roman"/>
                <w:sz w:val="22"/>
                <w:szCs w:val="22"/>
              </w:rPr>
            </w:pPr>
          </w:p>
        </w:tc>
        <w:tc>
          <w:tcPr>
            <w:tcW w:w="5052"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Kat. F4</w:t>
            </w:r>
            <w:r w:rsidR="000F7E88">
              <w:rPr>
                <w:rFonts w:ascii="Times New Roman" w:hAnsi="Times New Roman"/>
                <w:sz w:val="22"/>
                <w:szCs w:val="22"/>
              </w:rPr>
              <w:t xml:space="preserve"> </w:t>
            </w:r>
            <w:r w:rsidRPr="008B3802">
              <w:rPr>
                <w:rFonts w:ascii="Times New Roman" w:hAnsi="Times New Roman"/>
                <w:sz w:val="22"/>
                <w:szCs w:val="22"/>
              </w:rPr>
              <w:t>(tj. zamrażanie-rozmrażanie, procent masy ≤ 4)</w:t>
            </w:r>
          </w:p>
        </w:tc>
      </w:tr>
      <w:tr w:rsidR="004470D8" w:rsidRPr="008B3802" w:rsidTr="00D70061">
        <w:tc>
          <w:tcPr>
            <w:tcW w:w="3085"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Wartość CBR po zagęszczeniu do wskaźnika zagęszczenia I</w:t>
            </w:r>
            <w:r w:rsidRPr="008B3802">
              <w:rPr>
                <w:rFonts w:ascii="Times New Roman" w:hAnsi="Times New Roman"/>
                <w:sz w:val="22"/>
                <w:szCs w:val="22"/>
                <w:vertAlign w:val="subscript"/>
              </w:rPr>
              <w:t>S</w:t>
            </w:r>
            <w:r w:rsidRPr="008B3802">
              <w:rPr>
                <w:rFonts w:ascii="Times New Roman" w:hAnsi="Times New Roman"/>
                <w:sz w:val="22"/>
                <w:szCs w:val="22"/>
              </w:rPr>
              <w:t>=1,0 i moczeniu w wodzie 96 h, co najmniej</w:t>
            </w:r>
          </w:p>
        </w:tc>
        <w:tc>
          <w:tcPr>
            <w:tcW w:w="851" w:type="dxa"/>
          </w:tcPr>
          <w:p w:rsidR="004470D8" w:rsidRPr="008B3802" w:rsidRDefault="004470D8" w:rsidP="006F37CA">
            <w:pPr>
              <w:pStyle w:val="Bezodstpw"/>
              <w:jc w:val="both"/>
              <w:rPr>
                <w:rFonts w:ascii="Times New Roman" w:hAnsi="Times New Roman"/>
                <w:sz w:val="22"/>
                <w:szCs w:val="22"/>
              </w:rPr>
            </w:pPr>
          </w:p>
        </w:tc>
        <w:tc>
          <w:tcPr>
            <w:tcW w:w="5052"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 xml:space="preserve"> ≥ 80</w:t>
            </w:r>
          </w:p>
        </w:tc>
      </w:tr>
      <w:tr w:rsidR="004470D8" w:rsidRPr="008B3802" w:rsidTr="00D70061">
        <w:tc>
          <w:tcPr>
            <w:tcW w:w="3085"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Wodoprzepuszczalność mieszanki w warstwie odsączającej po zagęszczeniu metodą Proctora do wskaźnika zagęszczenia I</w:t>
            </w:r>
            <w:r w:rsidRPr="008B3802">
              <w:rPr>
                <w:rFonts w:ascii="Times New Roman" w:hAnsi="Times New Roman"/>
                <w:sz w:val="22"/>
                <w:szCs w:val="22"/>
                <w:vertAlign w:val="subscript"/>
              </w:rPr>
              <w:t>S</w:t>
            </w:r>
            <w:r w:rsidRPr="008B3802">
              <w:rPr>
                <w:rFonts w:ascii="Times New Roman" w:hAnsi="Times New Roman"/>
                <w:sz w:val="22"/>
                <w:szCs w:val="22"/>
              </w:rPr>
              <w:t>=1,0; wsp. filtracji ”k”, co najmniej cm/s</w:t>
            </w:r>
          </w:p>
        </w:tc>
        <w:tc>
          <w:tcPr>
            <w:tcW w:w="851"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4.5</w:t>
            </w:r>
          </w:p>
        </w:tc>
        <w:tc>
          <w:tcPr>
            <w:tcW w:w="5052"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Brak wymagań</w:t>
            </w:r>
          </w:p>
        </w:tc>
      </w:tr>
      <w:tr w:rsidR="004470D8" w:rsidRPr="008B3802" w:rsidTr="00D70061">
        <w:tc>
          <w:tcPr>
            <w:tcW w:w="3085"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Zawartość wody w mieszance zagęszczanej; % (m/m) wilgotności optymalnej wg metody Proctora</w:t>
            </w:r>
          </w:p>
        </w:tc>
        <w:tc>
          <w:tcPr>
            <w:tcW w:w="851" w:type="dxa"/>
          </w:tcPr>
          <w:p w:rsidR="004470D8" w:rsidRPr="008B3802" w:rsidRDefault="004470D8" w:rsidP="006F37CA">
            <w:pPr>
              <w:pStyle w:val="Bezodstpw"/>
              <w:jc w:val="both"/>
              <w:rPr>
                <w:rFonts w:ascii="Times New Roman" w:hAnsi="Times New Roman"/>
                <w:sz w:val="22"/>
                <w:szCs w:val="22"/>
              </w:rPr>
            </w:pPr>
          </w:p>
        </w:tc>
        <w:tc>
          <w:tcPr>
            <w:tcW w:w="5052"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80-100</w:t>
            </w:r>
          </w:p>
        </w:tc>
      </w:tr>
      <w:tr w:rsidR="004470D8" w:rsidRPr="008B3802" w:rsidTr="00D70061">
        <w:tc>
          <w:tcPr>
            <w:tcW w:w="3085"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Inne cechy środowiskowe</w:t>
            </w:r>
          </w:p>
        </w:tc>
        <w:tc>
          <w:tcPr>
            <w:tcW w:w="851"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4.5</w:t>
            </w:r>
          </w:p>
        </w:tc>
        <w:tc>
          <w:tcPr>
            <w:tcW w:w="5052" w:type="dxa"/>
          </w:tcPr>
          <w:p w:rsidR="004470D8" w:rsidRPr="008B3802" w:rsidRDefault="004470D8" w:rsidP="006F37CA">
            <w:pPr>
              <w:pStyle w:val="Bezodstpw"/>
              <w:jc w:val="both"/>
              <w:rPr>
                <w:rFonts w:ascii="Times New Roman" w:hAnsi="Times New Roman"/>
                <w:sz w:val="22"/>
                <w:szCs w:val="22"/>
              </w:rPr>
            </w:pPr>
            <w:r w:rsidRPr="008B3802">
              <w:rPr>
                <w:rFonts w:ascii="Times New Roman" w:hAnsi="Times New Roman"/>
                <w:sz w:val="22"/>
                <w:szCs w:val="22"/>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rsidR="004470D8" w:rsidRPr="008B3802" w:rsidRDefault="004470D8" w:rsidP="004470D8">
      <w:pPr>
        <w:jc w:val="both"/>
        <w:rPr>
          <w:sz w:val="22"/>
          <w:szCs w:val="22"/>
        </w:rPr>
      </w:pPr>
      <w:r w:rsidRPr="008B3802">
        <w:rPr>
          <w:sz w:val="22"/>
          <w:szCs w:val="22"/>
          <w:vertAlign w:val="superscript"/>
        </w:rPr>
        <w:t>*)</w:t>
      </w:r>
      <w:r w:rsidRPr="008B3802">
        <w:rPr>
          <w:sz w:val="22"/>
          <w:szCs w:val="22"/>
        </w:rPr>
        <w:t xml:space="preserve"> Gdy wartości obliczone z 1,4D oraz d/2 nie są dokładnymi wymiarami sit serii ISO 565/R20, należy przyjąć następny niższy wymiar sita. Jeśli D=90 mm należy przyjąć wymiar sita </w:t>
      </w:r>
      <w:smartTag w:uri="urn:schemas-microsoft-com:office:smarttags" w:element="metricconverter">
        <w:smartTagPr>
          <w:attr w:name="ProductID" w:val="125 mm"/>
        </w:smartTagPr>
        <w:r w:rsidRPr="008B3802">
          <w:rPr>
            <w:sz w:val="22"/>
            <w:szCs w:val="22"/>
          </w:rPr>
          <w:t>125 mm</w:t>
        </w:r>
      </w:smartTag>
      <w:r w:rsidRPr="008B3802">
        <w:rPr>
          <w:sz w:val="22"/>
          <w:szCs w:val="22"/>
        </w:rPr>
        <w:t xml:space="preserve"> jako wartość nadziarna.</w:t>
      </w:r>
    </w:p>
    <w:p w:rsidR="004470D8" w:rsidRPr="008B3802" w:rsidRDefault="004470D8" w:rsidP="004470D8">
      <w:pPr>
        <w:jc w:val="both"/>
        <w:rPr>
          <w:sz w:val="22"/>
          <w:szCs w:val="22"/>
        </w:rPr>
      </w:pPr>
      <w:r w:rsidRPr="008B3802">
        <w:rPr>
          <w:sz w:val="22"/>
          <w:szCs w:val="22"/>
          <w:vertAlign w:val="superscript"/>
        </w:rPr>
        <w:t>**)</w:t>
      </w:r>
      <w:r w:rsidRPr="008B3802">
        <w:rPr>
          <w:sz w:val="22"/>
          <w:szCs w:val="22"/>
        </w:rPr>
        <w:t xml:space="preserve"> Procentowa zawartość ziaren przechodzących przez sito D może być większa niż 99% masy, ale w takich przypadkach dostawca powinien zadeklarować typowe uziarnienie.</w:t>
      </w:r>
    </w:p>
    <w:p w:rsidR="004470D8" w:rsidRPr="008B3802" w:rsidRDefault="004470D8" w:rsidP="004470D8">
      <w:pPr>
        <w:jc w:val="both"/>
        <w:rPr>
          <w:sz w:val="22"/>
          <w:szCs w:val="22"/>
        </w:rPr>
      </w:pPr>
      <w:r w:rsidRPr="008B3802">
        <w:rPr>
          <w:sz w:val="22"/>
          <w:szCs w:val="22"/>
          <w:vertAlign w:val="superscript"/>
        </w:rPr>
        <w:t xml:space="preserve">***) </w:t>
      </w:r>
      <w:r w:rsidRPr="008B3802">
        <w:rPr>
          <w:sz w:val="22"/>
          <w:szCs w:val="22"/>
        </w:rPr>
        <w:t xml:space="preserve">Badanie wskaźnika piaskowego SE należy wykonać na mieszance po pięciokrotnym zagęszczeniu metodą Proctora </w:t>
      </w:r>
      <w:r w:rsidRPr="008B3802">
        <w:rPr>
          <w:sz w:val="22"/>
          <w:szCs w:val="22"/>
        </w:rPr>
        <w:br/>
        <w:t>wg PN-EN 13286-2 [18].</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5.5. Odcinek próbny</w:t>
      </w:r>
    </w:p>
    <w:p w:rsidR="004470D8" w:rsidRPr="008B3802" w:rsidRDefault="004470D8" w:rsidP="004470D8">
      <w:pPr>
        <w:ind w:firstLine="709"/>
        <w:jc w:val="both"/>
        <w:rPr>
          <w:sz w:val="22"/>
          <w:szCs w:val="22"/>
        </w:rPr>
      </w:pPr>
      <w:r w:rsidRPr="008B3802">
        <w:rPr>
          <w:sz w:val="22"/>
          <w:szCs w:val="22"/>
        </w:rPr>
        <w:t>Wykonawca</w:t>
      </w:r>
      <w:r w:rsidR="005B3904" w:rsidRPr="008B3802">
        <w:rPr>
          <w:sz w:val="22"/>
          <w:szCs w:val="22"/>
        </w:rPr>
        <w:t xml:space="preserve"> ma obowiązek na wniosek </w:t>
      </w:r>
      <w:r w:rsidR="00AF0D13">
        <w:rPr>
          <w:sz w:val="22"/>
          <w:szCs w:val="22"/>
        </w:rPr>
        <w:t>Inspektor</w:t>
      </w:r>
      <w:r w:rsidR="005B3904" w:rsidRPr="008B3802">
        <w:rPr>
          <w:sz w:val="22"/>
          <w:szCs w:val="22"/>
        </w:rPr>
        <w:t>a wykonać odcinek próbny</w:t>
      </w:r>
      <w:r w:rsidRPr="008B3802">
        <w:rPr>
          <w:sz w:val="22"/>
          <w:szCs w:val="22"/>
        </w:rPr>
        <w:t xml:space="preserve"> w celu: </w:t>
      </w:r>
    </w:p>
    <w:p w:rsidR="004470D8" w:rsidRPr="008B3802" w:rsidRDefault="004470D8" w:rsidP="00996D69">
      <w:pPr>
        <w:numPr>
          <w:ilvl w:val="0"/>
          <w:numId w:val="193"/>
        </w:numPr>
        <w:tabs>
          <w:tab w:val="clear" w:pos="720"/>
          <w:tab w:val="num" w:pos="360"/>
        </w:tabs>
        <w:overflowPunct w:val="0"/>
        <w:autoSpaceDE w:val="0"/>
        <w:autoSpaceDN w:val="0"/>
        <w:adjustRightInd w:val="0"/>
        <w:ind w:left="360"/>
        <w:jc w:val="both"/>
        <w:textAlignment w:val="baseline"/>
        <w:rPr>
          <w:sz w:val="22"/>
          <w:szCs w:val="22"/>
        </w:rPr>
      </w:pPr>
      <w:r w:rsidRPr="008B3802">
        <w:rPr>
          <w:sz w:val="22"/>
          <w:szCs w:val="22"/>
        </w:rPr>
        <w:t>stwierdzenia czy właściwy jest sprzęt budowlany do produkcji mieszanki oraz jej rozkładania i zagęszczania,</w:t>
      </w:r>
    </w:p>
    <w:p w:rsidR="004470D8" w:rsidRPr="008B3802" w:rsidRDefault="004470D8" w:rsidP="00996D69">
      <w:pPr>
        <w:numPr>
          <w:ilvl w:val="0"/>
          <w:numId w:val="193"/>
        </w:numPr>
        <w:tabs>
          <w:tab w:val="clear" w:pos="720"/>
          <w:tab w:val="num" w:pos="360"/>
        </w:tabs>
        <w:overflowPunct w:val="0"/>
        <w:autoSpaceDE w:val="0"/>
        <w:autoSpaceDN w:val="0"/>
        <w:adjustRightInd w:val="0"/>
        <w:ind w:left="360"/>
        <w:jc w:val="both"/>
        <w:textAlignment w:val="baseline"/>
        <w:rPr>
          <w:sz w:val="22"/>
          <w:szCs w:val="22"/>
        </w:rPr>
      </w:pPr>
      <w:r w:rsidRPr="008B3802">
        <w:rPr>
          <w:sz w:val="22"/>
          <w:szCs w:val="22"/>
        </w:rPr>
        <w:t>określenia grubości wykonywanej warstwy w stanie luźnym, koniecznej do uzyskania wymaganej grubości warstwy po zagęszczeniu,</w:t>
      </w:r>
    </w:p>
    <w:p w:rsidR="004470D8" w:rsidRPr="008B3802" w:rsidRDefault="004470D8" w:rsidP="00996D69">
      <w:pPr>
        <w:numPr>
          <w:ilvl w:val="0"/>
          <w:numId w:val="193"/>
        </w:numPr>
        <w:tabs>
          <w:tab w:val="clear" w:pos="720"/>
          <w:tab w:val="num" w:pos="360"/>
        </w:tabs>
        <w:overflowPunct w:val="0"/>
        <w:autoSpaceDE w:val="0"/>
        <w:autoSpaceDN w:val="0"/>
        <w:adjustRightInd w:val="0"/>
        <w:ind w:left="360"/>
        <w:jc w:val="both"/>
        <w:textAlignment w:val="baseline"/>
        <w:rPr>
          <w:sz w:val="22"/>
          <w:szCs w:val="22"/>
        </w:rPr>
      </w:pPr>
      <w:r w:rsidRPr="008B3802">
        <w:rPr>
          <w:sz w:val="22"/>
          <w:szCs w:val="22"/>
        </w:rPr>
        <w:t>określenia liczby przejść sprzętu zagęszczającego, potrzebnej do uzyskania wymaganego wskaźnika zagęszczenia wykonywanej warstwy.</w:t>
      </w:r>
    </w:p>
    <w:p w:rsidR="004470D8" w:rsidRPr="008B3802" w:rsidRDefault="004470D8" w:rsidP="004470D8">
      <w:pPr>
        <w:ind w:firstLine="709"/>
        <w:jc w:val="both"/>
        <w:rPr>
          <w:sz w:val="22"/>
          <w:szCs w:val="22"/>
        </w:rPr>
      </w:pPr>
      <w:r w:rsidRPr="008B3802">
        <w:rPr>
          <w:sz w:val="22"/>
          <w:szCs w:val="22"/>
        </w:rPr>
        <w:t>Na odcinku próbnym Wykonawca powinien użyć takich materiałów oraz sprzętu do mieszania, rozkładania i zagęszczania, jakie będą stosowane do wykonania warstwy.</w:t>
      </w:r>
    </w:p>
    <w:p w:rsidR="004470D8" w:rsidRPr="008B3802" w:rsidRDefault="004470D8" w:rsidP="004470D8">
      <w:pPr>
        <w:ind w:firstLine="709"/>
        <w:jc w:val="both"/>
        <w:rPr>
          <w:sz w:val="22"/>
          <w:szCs w:val="22"/>
        </w:rPr>
      </w:pPr>
      <w:r w:rsidRPr="008B3802">
        <w:rPr>
          <w:sz w:val="22"/>
          <w:szCs w:val="22"/>
        </w:rPr>
        <w:t>Powierzchnia odcinka próbnego powinna wynosić od 400</w:t>
      </w:r>
      <w:r w:rsidR="000F7E88">
        <w:rPr>
          <w:sz w:val="22"/>
          <w:szCs w:val="22"/>
        </w:rPr>
        <w:t xml:space="preserve"> </w:t>
      </w:r>
      <w:r w:rsidRPr="008B3802">
        <w:rPr>
          <w:sz w:val="22"/>
          <w:szCs w:val="22"/>
        </w:rPr>
        <w:t xml:space="preserve">do </w:t>
      </w:r>
      <w:smartTag w:uri="urn:schemas-microsoft-com:office:smarttags" w:element="metricconverter">
        <w:smartTagPr>
          <w:attr w:name="ProductID" w:val="800 m2"/>
        </w:smartTagPr>
        <w:r w:rsidRPr="008B3802">
          <w:rPr>
            <w:sz w:val="22"/>
            <w:szCs w:val="22"/>
          </w:rPr>
          <w:t>800 m</w:t>
        </w:r>
        <w:r w:rsidRPr="008B3802">
          <w:rPr>
            <w:sz w:val="22"/>
            <w:szCs w:val="22"/>
            <w:vertAlign w:val="superscript"/>
          </w:rPr>
          <w:t>2</w:t>
        </w:r>
      </w:smartTag>
      <w:r w:rsidRPr="008B3802">
        <w:rPr>
          <w:sz w:val="22"/>
          <w:szCs w:val="22"/>
        </w:rPr>
        <w:t>.</w:t>
      </w:r>
    </w:p>
    <w:p w:rsidR="004470D8" w:rsidRPr="008B3802" w:rsidRDefault="004470D8" w:rsidP="004470D8">
      <w:pPr>
        <w:ind w:firstLine="709"/>
        <w:jc w:val="both"/>
        <w:rPr>
          <w:sz w:val="22"/>
          <w:szCs w:val="22"/>
        </w:rPr>
      </w:pPr>
      <w:r w:rsidRPr="008B3802">
        <w:rPr>
          <w:sz w:val="22"/>
          <w:szCs w:val="22"/>
        </w:rPr>
        <w:t xml:space="preserve">Odcinek próbny powinien być zlokalizowany w miejscu wskazanym przez </w:t>
      </w:r>
      <w:r w:rsidR="00AF0D13">
        <w:rPr>
          <w:sz w:val="22"/>
          <w:szCs w:val="22"/>
        </w:rPr>
        <w:t>Inspektor</w:t>
      </w:r>
      <w:r w:rsidRPr="008B3802">
        <w:rPr>
          <w:sz w:val="22"/>
          <w:szCs w:val="22"/>
        </w:rPr>
        <w:t>a.</w:t>
      </w:r>
    </w:p>
    <w:p w:rsidR="004470D8" w:rsidRPr="008B3802" w:rsidRDefault="004470D8" w:rsidP="004470D8">
      <w:pPr>
        <w:ind w:firstLine="709"/>
        <w:jc w:val="both"/>
        <w:rPr>
          <w:sz w:val="22"/>
          <w:szCs w:val="22"/>
        </w:rPr>
      </w:pPr>
      <w:r w:rsidRPr="008B3802">
        <w:rPr>
          <w:sz w:val="22"/>
          <w:szCs w:val="22"/>
        </w:rPr>
        <w:t xml:space="preserve">Wykonawca może przystąpić do wykonywania warstwy po zaakceptowaniu odcinka próbnego przez </w:t>
      </w:r>
      <w:r w:rsidR="00AF0D13">
        <w:rPr>
          <w:sz w:val="22"/>
          <w:szCs w:val="22"/>
        </w:rPr>
        <w:t>Inspektor</w:t>
      </w:r>
      <w:r w:rsidRPr="008B3802">
        <w:rPr>
          <w:sz w:val="22"/>
          <w:szCs w:val="22"/>
        </w:rPr>
        <w:t>a.</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 xml:space="preserve">5.6. Wytwarzanie mieszanki kruszywa na warstwę podbudowy </w:t>
      </w:r>
    </w:p>
    <w:p w:rsidR="004470D8" w:rsidRPr="008B3802" w:rsidRDefault="004470D8" w:rsidP="004470D8">
      <w:pPr>
        <w:ind w:firstLine="709"/>
        <w:jc w:val="both"/>
        <w:rPr>
          <w:sz w:val="22"/>
          <w:szCs w:val="22"/>
        </w:rPr>
      </w:pPr>
      <w:r w:rsidRPr="008B3802">
        <w:rPr>
          <w:sz w:val="22"/>
          <w:szCs w:val="22"/>
        </w:rPr>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rsidR="004470D8" w:rsidRPr="008B3802" w:rsidRDefault="004470D8" w:rsidP="004470D8">
      <w:pPr>
        <w:jc w:val="both"/>
        <w:rPr>
          <w:sz w:val="22"/>
          <w:szCs w:val="22"/>
        </w:rPr>
      </w:pPr>
      <w:r w:rsidRPr="008B3802">
        <w:rPr>
          <w:sz w:val="22"/>
          <w:szCs w:val="22"/>
        </w:rPr>
        <w:tab/>
        <w:t>Ze względu na konieczność zapewnienia mieszance jednorodności nie zaleca się wytwarzania mieszanki przez mieszanie poszczególnych frakcji kruszywa na drodze.</w:t>
      </w:r>
    </w:p>
    <w:p w:rsidR="004470D8" w:rsidRPr="008B3802" w:rsidRDefault="004470D8" w:rsidP="004470D8">
      <w:pPr>
        <w:jc w:val="both"/>
        <w:rPr>
          <w:sz w:val="22"/>
          <w:szCs w:val="22"/>
        </w:rPr>
      </w:pPr>
      <w:r w:rsidRPr="008B3802">
        <w:rPr>
          <w:sz w:val="22"/>
          <w:szCs w:val="22"/>
        </w:rPr>
        <w:tab/>
        <w:t>Przy produkcji mieszanki kruszywa należy prowadzić zakładową kontrolę produkcji mieszanek niezwiązanych, zgodnie z</w:t>
      </w:r>
      <w:r w:rsidR="000F7E88">
        <w:rPr>
          <w:sz w:val="22"/>
          <w:szCs w:val="22"/>
        </w:rPr>
        <w:t xml:space="preserve"> </w:t>
      </w:r>
      <w:r w:rsidRPr="008B3802">
        <w:rPr>
          <w:sz w:val="22"/>
          <w:szCs w:val="22"/>
        </w:rPr>
        <w:t>WT-4 [20] załącznik C, a przy dostarczaniu mieszanki przez producenta/dostawcę należy stosować się do zasad deklarowania w odniesieniu do zakresu uziarnienia podanych w WT-4 [20] załącznik B.</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 xml:space="preserve">5.7. Wbudowanie mieszanki kruszywa </w:t>
      </w:r>
    </w:p>
    <w:p w:rsidR="004470D8" w:rsidRPr="008B3802" w:rsidRDefault="004470D8" w:rsidP="004470D8">
      <w:pPr>
        <w:jc w:val="both"/>
        <w:rPr>
          <w:sz w:val="22"/>
          <w:szCs w:val="22"/>
        </w:rPr>
      </w:pPr>
      <w:r w:rsidRPr="008B3802">
        <w:rPr>
          <w:sz w:val="22"/>
          <w:szCs w:val="22"/>
        </w:rPr>
        <w:tab/>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rsidR="004470D8" w:rsidRPr="008B3802" w:rsidRDefault="004470D8" w:rsidP="004470D8">
      <w:pPr>
        <w:jc w:val="both"/>
        <w:rPr>
          <w:sz w:val="22"/>
          <w:szCs w:val="22"/>
        </w:rPr>
      </w:pPr>
      <w:r w:rsidRPr="008B3802">
        <w:rPr>
          <w:sz w:val="22"/>
          <w:szCs w:val="22"/>
        </w:rPr>
        <w:tab/>
        <w:t xml:space="preserve">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8B3802">
          <w:rPr>
            <w:sz w:val="22"/>
            <w:szCs w:val="22"/>
          </w:rPr>
          <w:t>20 cm</w:t>
        </w:r>
      </w:smartTag>
      <w:r w:rsidRPr="008B3802">
        <w:rPr>
          <w:sz w:val="22"/>
          <w:szCs w:val="22"/>
        </w:rPr>
        <w:t xml:space="preserve">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w:t>
      </w:r>
      <w:r w:rsidR="00AF0D13">
        <w:rPr>
          <w:sz w:val="22"/>
          <w:szCs w:val="22"/>
        </w:rPr>
        <w:t>Inspektor</w:t>
      </w:r>
      <w:r w:rsidRPr="008B3802">
        <w:rPr>
          <w:sz w:val="22"/>
          <w:szCs w:val="22"/>
        </w:rPr>
        <w:t>a.</w:t>
      </w:r>
    </w:p>
    <w:p w:rsidR="004470D8" w:rsidRPr="008B3802" w:rsidRDefault="004470D8" w:rsidP="004470D8">
      <w:pPr>
        <w:jc w:val="both"/>
        <w:rPr>
          <w:sz w:val="22"/>
          <w:szCs w:val="22"/>
        </w:rPr>
      </w:pPr>
      <w:r w:rsidRPr="008B3802">
        <w:rPr>
          <w:sz w:val="22"/>
          <w:szCs w:val="22"/>
        </w:rPr>
        <w:tab/>
        <w:t>Wilgotność mieszanki kruszywa podczas zagęszczania powinna odpowiadać wilgotności optymalnej, określonej według próby Proctora.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4470D8" w:rsidRPr="008B3802" w:rsidRDefault="004470D8" w:rsidP="004470D8">
      <w:pPr>
        <w:jc w:val="both"/>
        <w:rPr>
          <w:sz w:val="22"/>
          <w:szCs w:val="22"/>
        </w:rPr>
      </w:pPr>
      <w:r w:rsidRPr="008B3802">
        <w:rPr>
          <w:sz w:val="22"/>
          <w:szCs w:val="22"/>
        </w:rPr>
        <w:tab/>
        <w:t>Rozścieloną mieszankę kruszywa należy sprofilować równiarką lub ciężkim szablonem, do spadków poprzecznych i pochyleń podłużnych ustalonych w dokumentacji projektowej. W czasie profilowania należy wyrównać lokalne wgłębienia.</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5.8. Zagęszczanie mieszanki kruszywa</w:t>
      </w:r>
    </w:p>
    <w:p w:rsidR="004470D8" w:rsidRPr="008B3802" w:rsidRDefault="004470D8" w:rsidP="004470D8">
      <w:pPr>
        <w:jc w:val="both"/>
        <w:rPr>
          <w:sz w:val="22"/>
          <w:szCs w:val="22"/>
        </w:rPr>
      </w:pPr>
      <w:r w:rsidRPr="008B3802">
        <w:rPr>
          <w:sz w:val="22"/>
          <w:szCs w:val="22"/>
        </w:rPr>
        <w:tab/>
        <w:t>Po wyprofilowaniu mieszanki kruszywa należy rozpocząć jej zagęszczanie, które należy kontynuować aż do osiągnięcia wymaganego w ST wskaźnika zagęszczenia.</w:t>
      </w:r>
    </w:p>
    <w:p w:rsidR="004470D8" w:rsidRPr="008B3802" w:rsidRDefault="004470D8" w:rsidP="004470D8">
      <w:pPr>
        <w:jc w:val="both"/>
        <w:rPr>
          <w:sz w:val="22"/>
          <w:szCs w:val="22"/>
        </w:rPr>
      </w:pPr>
      <w:r w:rsidRPr="008B3802">
        <w:rPr>
          <w:sz w:val="22"/>
          <w:szCs w:val="22"/>
        </w:rPr>
        <w:tab/>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rsidR="004470D8" w:rsidRPr="008B3802" w:rsidRDefault="004470D8" w:rsidP="004470D8">
      <w:pPr>
        <w:jc w:val="both"/>
        <w:rPr>
          <w:sz w:val="22"/>
          <w:szCs w:val="22"/>
        </w:rPr>
      </w:pPr>
      <w:r w:rsidRPr="008B3802">
        <w:rPr>
          <w:sz w:val="22"/>
          <w:szCs w:val="22"/>
        </w:rPr>
        <w:tab/>
        <w:t>Zagęszczenie powinno być równomierne na całej szerokości warstwy.</w:t>
      </w:r>
    </w:p>
    <w:p w:rsidR="004470D8" w:rsidRPr="008B3802" w:rsidRDefault="004470D8" w:rsidP="004470D8">
      <w:pPr>
        <w:jc w:val="both"/>
        <w:rPr>
          <w:sz w:val="22"/>
          <w:szCs w:val="22"/>
        </w:rPr>
      </w:pPr>
      <w:r w:rsidRPr="008B3802">
        <w:rPr>
          <w:sz w:val="22"/>
          <w:szCs w:val="22"/>
        </w:rPr>
        <w:tab/>
        <w:t xml:space="preserve">Zaleca się, aby grubość zagęszczanej warstwy nie przekraczała przy walcach statycznych gładkich </w:t>
      </w:r>
      <w:smartTag w:uri="urn:schemas-microsoft-com:office:smarttags" w:element="metricconverter">
        <w:smartTagPr>
          <w:attr w:name="ProductID" w:val="15 cm"/>
        </w:smartTagPr>
        <w:r w:rsidRPr="008B3802">
          <w:rPr>
            <w:sz w:val="22"/>
            <w:szCs w:val="22"/>
          </w:rPr>
          <w:t>15 cm</w:t>
        </w:r>
      </w:smartTag>
      <w:r w:rsidRPr="008B3802">
        <w:rPr>
          <w:sz w:val="22"/>
          <w:szCs w:val="22"/>
        </w:rPr>
        <w:t xml:space="preserve">, a przy walcach ogumionych lub wibracyjnych </w:t>
      </w:r>
      <w:smartTag w:uri="urn:schemas-microsoft-com:office:smarttags" w:element="metricconverter">
        <w:smartTagPr>
          <w:attr w:name="ProductID" w:val="20 cm"/>
        </w:smartTagPr>
        <w:r w:rsidRPr="008B3802">
          <w:rPr>
            <w:sz w:val="22"/>
            <w:szCs w:val="22"/>
          </w:rPr>
          <w:t>20 cm</w:t>
        </w:r>
      </w:smartTag>
      <w:r w:rsidRPr="008B3802">
        <w:rPr>
          <w:sz w:val="22"/>
          <w:szCs w:val="22"/>
        </w:rPr>
        <w:t>.</w:t>
      </w:r>
    </w:p>
    <w:p w:rsidR="002751CE" w:rsidRPr="008B3802" w:rsidRDefault="002751CE" w:rsidP="002751CE">
      <w:pPr>
        <w:jc w:val="both"/>
        <w:rPr>
          <w:sz w:val="22"/>
          <w:szCs w:val="22"/>
        </w:rPr>
      </w:pPr>
    </w:p>
    <w:p w:rsidR="002751CE" w:rsidRPr="008B3802" w:rsidRDefault="002751CE" w:rsidP="002751CE">
      <w:pPr>
        <w:jc w:val="both"/>
        <w:rPr>
          <w:sz w:val="22"/>
          <w:szCs w:val="22"/>
        </w:rPr>
      </w:pPr>
      <w:r w:rsidRPr="008B3802">
        <w:rPr>
          <w:sz w:val="22"/>
          <w:szCs w:val="22"/>
        </w:rPr>
        <w:t xml:space="preserve">Zagęszczenie każdej warstwy powinno odbywać się aż do osiągnięcia wymaganego wskaźnika zagęszczenia </w:t>
      </w:r>
      <w:r w:rsidRPr="008B3802">
        <w:rPr>
          <w:rFonts w:eastAsia="CIDFont+F1"/>
          <w:sz w:val="22"/>
          <w:szCs w:val="22"/>
        </w:rPr>
        <w:t>/Is≥1,0, wg metody Proctora/.</w:t>
      </w:r>
    </w:p>
    <w:p w:rsidR="002751CE" w:rsidRPr="008B3802" w:rsidRDefault="002751CE" w:rsidP="002751CE">
      <w:pPr>
        <w:autoSpaceDE w:val="0"/>
        <w:jc w:val="both"/>
        <w:rPr>
          <w:rFonts w:eastAsia="CIDFont+F1"/>
          <w:sz w:val="22"/>
          <w:szCs w:val="22"/>
        </w:rPr>
      </w:pPr>
    </w:p>
    <w:p w:rsidR="002751CE" w:rsidRPr="008B3802" w:rsidRDefault="002751CE" w:rsidP="002751CE">
      <w:pPr>
        <w:autoSpaceDE w:val="0"/>
        <w:jc w:val="both"/>
        <w:rPr>
          <w:rFonts w:eastAsia="CIDFont+F1"/>
          <w:sz w:val="22"/>
          <w:szCs w:val="22"/>
        </w:rPr>
      </w:pPr>
      <w:r w:rsidRPr="008B3802">
        <w:rPr>
          <w:rFonts w:eastAsia="CIDFont+F1"/>
          <w:sz w:val="22"/>
          <w:szCs w:val="22"/>
        </w:rPr>
        <w:t>Kontrolę zagęszczenia można oprzeć na metodzie obciążeń płytowych.</w:t>
      </w:r>
    </w:p>
    <w:p w:rsidR="002751CE" w:rsidRPr="008B3802" w:rsidRDefault="002751CE" w:rsidP="002751CE">
      <w:pPr>
        <w:autoSpaceDE w:val="0"/>
        <w:jc w:val="both"/>
        <w:rPr>
          <w:rFonts w:eastAsia="CIDFont+F1"/>
          <w:sz w:val="22"/>
          <w:szCs w:val="22"/>
        </w:rPr>
      </w:pPr>
      <w:r w:rsidRPr="008B3802">
        <w:rPr>
          <w:rFonts w:eastAsia="CIDFont+F1"/>
          <w:sz w:val="22"/>
          <w:szCs w:val="22"/>
        </w:rPr>
        <w:t>Zagęszczenie podbudowy stabilizowanej mechanicznie należy uznać za prawidłowe, gdy wskaźnik odkształcenia Io /stosunek wtórnego do pierwotnego modułu odkształcenia/ jest nie większy od 2,2 dla każdej warstwy konstrukcyjnej podbudowy: E2/E1≤2,2</w:t>
      </w:r>
    </w:p>
    <w:p w:rsidR="002751CE" w:rsidRPr="008B3802" w:rsidRDefault="002751CE" w:rsidP="004470D8">
      <w:pPr>
        <w:jc w:val="both"/>
        <w:rPr>
          <w:sz w:val="22"/>
          <w:szCs w:val="22"/>
        </w:rPr>
      </w:pP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5.9. Utrzymanie wykonanej warstwy</w:t>
      </w:r>
    </w:p>
    <w:p w:rsidR="004470D8" w:rsidRPr="008B3802" w:rsidRDefault="004470D8" w:rsidP="004470D8">
      <w:pPr>
        <w:jc w:val="both"/>
        <w:rPr>
          <w:sz w:val="22"/>
          <w:szCs w:val="22"/>
        </w:rPr>
      </w:pPr>
      <w:r w:rsidRPr="008B3802">
        <w:rPr>
          <w:sz w:val="22"/>
          <w:szCs w:val="22"/>
        </w:rPr>
        <w:tab/>
        <w:t>Zagęszczona warstwa, przed ułożeniem następnej warstwy, powinna być utrzymywana w dobrym stanie. Jeżeli po wykonanej warstwie będzie się odbywał ruch budowlany, to Wykonawca jest obowiązany naprawić wszelkie uszkodzenia, spowodowane przez ten ruch.</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 xml:space="preserve">5.10. Impregnacja podbudowy </w:t>
      </w:r>
    </w:p>
    <w:p w:rsidR="004470D8" w:rsidRPr="008B3802" w:rsidRDefault="004470D8" w:rsidP="004470D8">
      <w:pPr>
        <w:jc w:val="both"/>
        <w:rPr>
          <w:sz w:val="22"/>
          <w:szCs w:val="22"/>
        </w:rPr>
      </w:pPr>
      <w:r w:rsidRPr="008B3802">
        <w:rPr>
          <w:sz w:val="22"/>
          <w:szCs w:val="22"/>
        </w:rPr>
        <w:tab/>
        <w:t xml:space="preserve">Jeśli nie przewiduje się układania warstwy ścieralnej bezpośrednio po zagęszczeniu podbudowy można, po zaakceptowaniu przez </w:t>
      </w:r>
      <w:r w:rsidR="00AF0D13">
        <w:rPr>
          <w:sz w:val="22"/>
          <w:szCs w:val="22"/>
        </w:rPr>
        <w:t>Inspektor</w:t>
      </w:r>
      <w:r w:rsidRPr="008B3802">
        <w:rPr>
          <w:sz w:val="22"/>
          <w:szCs w:val="22"/>
        </w:rPr>
        <w:t>a, zaimpregnować podbudowę asfaltem 160/220 w ilości około 1,0 kg/m</w:t>
      </w:r>
      <w:r w:rsidRPr="008B3802">
        <w:rPr>
          <w:sz w:val="22"/>
          <w:szCs w:val="22"/>
          <w:vertAlign w:val="superscript"/>
        </w:rPr>
        <w:t>2</w:t>
      </w:r>
      <w:r w:rsidRPr="008B3802">
        <w:rPr>
          <w:sz w:val="22"/>
          <w:szCs w:val="22"/>
        </w:rPr>
        <w:t>, albo emulsją kationową z przysypaniem piaskiem gruboziarnistym w ilości około 5 kg/m</w:t>
      </w:r>
      <w:r w:rsidRPr="008B3802">
        <w:rPr>
          <w:sz w:val="22"/>
          <w:szCs w:val="22"/>
          <w:vertAlign w:val="superscript"/>
        </w:rPr>
        <w:t>2</w:t>
      </w:r>
      <w:r w:rsidRPr="008B3802">
        <w:rPr>
          <w:sz w:val="22"/>
          <w:szCs w:val="22"/>
        </w:rPr>
        <w:t>.</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5.11. Roboty wykończeniowe</w:t>
      </w:r>
    </w:p>
    <w:p w:rsidR="004470D8" w:rsidRPr="008B3802" w:rsidRDefault="004470D8" w:rsidP="004470D8">
      <w:pPr>
        <w:ind w:firstLine="709"/>
        <w:jc w:val="both"/>
        <w:rPr>
          <w:sz w:val="22"/>
          <w:szCs w:val="22"/>
        </w:rPr>
      </w:pPr>
      <w:r w:rsidRPr="008B3802">
        <w:rPr>
          <w:sz w:val="22"/>
          <w:szCs w:val="22"/>
        </w:rPr>
        <w:t xml:space="preserve">Roboty wykończeniowe, zgodne z dokumentacją projektową, ST lub wskazaniami </w:t>
      </w:r>
      <w:r w:rsidR="00AF0D13">
        <w:rPr>
          <w:sz w:val="22"/>
          <w:szCs w:val="22"/>
        </w:rPr>
        <w:t>Inspektor</w:t>
      </w:r>
      <w:r w:rsidRPr="008B3802">
        <w:rPr>
          <w:sz w:val="22"/>
          <w:szCs w:val="22"/>
        </w:rPr>
        <w:t>a dotyczą prac związanych z dostosowaniem wykonanych</w:t>
      </w:r>
      <w:r w:rsidR="000F7E88">
        <w:rPr>
          <w:sz w:val="22"/>
          <w:szCs w:val="22"/>
        </w:rPr>
        <w:t xml:space="preserve"> </w:t>
      </w:r>
      <w:r w:rsidRPr="008B3802">
        <w:rPr>
          <w:sz w:val="22"/>
          <w:szCs w:val="22"/>
        </w:rPr>
        <w:t>robót do istniejących warunków terenowych, takie jak:</w:t>
      </w:r>
    </w:p>
    <w:p w:rsidR="004470D8" w:rsidRPr="008B3802" w:rsidRDefault="004470D8" w:rsidP="00996D69">
      <w:pPr>
        <w:numPr>
          <w:ilvl w:val="0"/>
          <w:numId w:val="52"/>
        </w:numPr>
        <w:tabs>
          <w:tab w:val="clear" w:pos="397"/>
          <w:tab w:val="num" w:pos="284"/>
        </w:tabs>
        <w:overflowPunct w:val="0"/>
        <w:autoSpaceDE w:val="0"/>
        <w:autoSpaceDN w:val="0"/>
        <w:adjustRightInd w:val="0"/>
        <w:ind w:left="284" w:hanging="284"/>
        <w:jc w:val="both"/>
        <w:textAlignment w:val="baseline"/>
        <w:rPr>
          <w:sz w:val="22"/>
          <w:szCs w:val="22"/>
        </w:rPr>
      </w:pPr>
      <w:r w:rsidRPr="008B3802">
        <w:rPr>
          <w:sz w:val="22"/>
          <w:szCs w:val="22"/>
        </w:rPr>
        <w:t>odtworzenie przeszkód czasowo usuniętych,</w:t>
      </w:r>
    </w:p>
    <w:p w:rsidR="004470D8" w:rsidRPr="008B3802" w:rsidRDefault="004470D8" w:rsidP="00996D69">
      <w:pPr>
        <w:numPr>
          <w:ilvl w:val="0"/>
          <w:numId w:val="51"/>
        </w:numPr>
        <w:overflowPunct w:val="0"/>
        <w:autoSpaceDE w:val="0"/>
        <w:autoSpaceDN w:val="0"/>
        <w:adjustRightInd w:val="0"/>
        <w:jc w:val="both"/>
        <w:textAlignment w:val="baseline"/>
        <w:rPr>
          <w:sz w:val="22"/>
          <w:szCs w:val="22"/>
        </w:rPr>
      </w:pPr>
      <w:r w:rsidRPr="008B3802">
        <w:rPr>
          <w:sz w:val="22"/>
          <w:szCs w:val="22"/>
        </w:rPr>
        <w:t>uzupełnienie zniszczonych w czasie robót istniejących elementów drogowych lub terenowych,</w:t>
      </w:r>
    </w:p>
    <w:p w:rsidR="004470D8" w:rsidRPr="008B3802" w:rsidRDefault="004470D8" w:rsidP="004470D8">
      <w:pPr>
        <w:numPr>
          <w:ilvl w:val="0"/>
          <w:numId w:val="1"/>
        </w:numPr>
        <w:overflowPunct w:val="0"/>
        <w:autoSpaceDE w:val="0"/>
        <w:autoSpaceDN w:val="0"/>
        <w:adjustRightInd w:val="0"/>
        <w:jc w:val="both"/>
        <w:textAlignment w:val="baseline"/>
        <w:rPr>
          <w:sz w:val="22"/>
          <w:szCs w:val="22"/>
        </w:rPr>
      </w:pPr>
      <w:r w:rsidRPr="008B3802">
        <w:rPr>
          <w:sz w:val="22"/>
          <w:szCs w:val="22"/>
        </w:rPr>
        <w:t>roboty porządkujące otoczenie terenu robót,</w:t>
      </w:r>
    </w:p>
    <w:p w:rsidR="004470D8" w:rsidRPr="008B3802" w:rsidRDefault="004470D8" w:rsidP="004470D8">
      <w:pPr>
        <w:numPr>
          <w:ilvl w:val="0"/>
          <w:numId w:val="1"/>
        </w:numPr>
        <w:overflowPunct w:val="0"/>
        <w:autoSpaceDE w:val="0"/>
        <w:autoSpaceDN w:val="0"/>
        <w:adjustRightInd w:val="0"/>
        <w:jc w:val="both"/>
        <w:textAlignment w:val="baseline"/>
        <w:rPr>
          <w:sz w:val="22"/>
          <w:szCs w:val="22"/>
        </w:rPr>
      </w:pPr>
      <w:r w:rsidRPr="008B3802">
        <w:rPr>
          <w:sz w:val="22"/>
          <w:szCs w:val="22"/>
        </w:rPr>
        <w:t>usunięcie oznakowania drogi wprowadzonego na okres robót.</w:t>
      </w:r>
    </w:p>
    <w:p w:rsidR="004470D8" w:rsidRPr="008B3802" w:rsidRDefault="004470D8" w:rsidP="004470D8">
      <w:pPr>
        <w:pStyle w:val="Nagwek1"/>
        <w:jc w:val="both"/>
        <w:rPr>
          <w:rFonts w:ascii="Times New Roman" w:hAnsi="Times New Roman" w:cs="Times New Roman"/>
          <w:sz w:val="22"/>
          <w:szCs w:val="22"/>
        </w:rPr>
      </w:pPr>
      <w:r w:rsidRPr="008B3802">
        <w:rPr>
          <w:rFonts w:ascii="Times New Roman" w:hAnsi="Times New Roman" w:cs="Times New Roman"/>
          <w:sz w:val="22"/>
          <w:szCs w:val="22"/>
        </w:rPr>
        <w:t>6. Kontrola jakości robót</w:t>
      </w:r>
    </w:p>
    <w:p w:rsidR="004470D8" w:rsidRPr="008B3802" w:rsidRDefault="004470D8" w:rsidP="004470D8">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6.1. Ogólne zasady kontroli jakości robót</w:t>
      </w:r>
    </w:p>
    <w:p w:rsidR="004470D8" w:rsidRPr="008B3802" w:rsidRDefault="004470D8" w:rsidP="004470D8">
      <w:pPr>
        <w:numPr>
          <w:ilvl w:val="12"/>
          <w:numId w:val="0"/>
        </w:numPr>
        <w:jc w:val="both"/>
        <w:rPr>
          <w:sz w:val="22"/>
          <w:szCs w:val="22"/>
        </w:rPr>
      </w:pPr>
      <w:r w:rsidRPr="008B3802">
        <w:rPr>
          <w:sz w:val="22"/>
          <w:szCs w:val="22"/>
        </w:rPr>
        <w:tab/>
        <w:t>Ogólne zasady kontroli jakości robót podano w ST</w:t>
      </w:r>
      <w:r w:rsidR="000F7E88">
        <w:rPr>
          <w:sz w:val="22"/>
          <w:szCs w:val="22"/>
        </w:rPr>
        <w:t xml:space="preserve"> </w:t>
      </w:r>
      <w:r w:rsidRPr="008B3802">
        <w:rPr>
          <w:sz w:val="22"/>
          <w:szCs w:val="22"/>
        </w:rPr>
        <w:t>D-00.00.00 „Wymagania ogólne” [1], pkt 6.</w:t>
      </w:r>
    </w:p>
    <w:p w:rsidR="004470D8" w:rsidRPr="008B3802" w:rsidRDefault="004470D8" w:rsidP="004470D8">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6.2. Badania przed przystąpieniem do robót</w:t>
      </w:r>
    </w:p>
    <w:p w:rsidR="004470D8" w:rsidRPr="008B3802" w:rsidRDefault="004470D8" w:rsidP="004470D8">
      <w:pPr>
        <w:numPr>
          <w:ilvl w:val="12"/>
          <w:numId w:val="0"/>
        </w:numPr>
        <w:jc w:val="both"/>
        <w:rPr>
          <w:sz w:val="22"/>
          <w:szCs w:val="22"/>
        </w:rPr>
      </w:pPr>
      <w:r w:rsidRPr="008B3802">
        <w:rPr>
          <w:sz w:val="22"/>
          <w:szCs w:val="22"/>
        </w:rPr>
        <w:tab/>
        <w:t>Przed przystąpieniem do robót Wykonawca powinien:</w:t>
      </w:r>
    </w:p>
    <w:p w:rsidR="004470D8" w:rsidRPr="008B3802" w:rsidRDefault="004470D8" w:rsidP="004470D8">
      <w:pPr>
        <w:numPr>
          <w:ilvl w:val="0"/>
          <w:numId w:val="1"/>
        </w:numPr>
        <w:overflowPunct w:val="0"/>
        <w:autoSpaceDE w:val="0"/>
        <w:autoSpaceDN w:val="0"/>
        <w:adjustRightInd w:val="0"/>
        <w:jc w:val="both"/>
        <w:textAlignment w:val="baseline"/>
        <w:rPr>
          <w:sz w:val="22"/>
          <w:szCs w:val="22"/>
        </w:rPr>
      </w:pPr>
      <w:r w:rsidRPr="008B3802">
        <w:rPr>
          <w:sz w:val="22"/>
          <w:szCs w:val="22"/>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4470D8" w:rsidRPr="008B3802" w:rsidRDefault="004470D8" w:rsidP="004470D8">
      <w:pPr>
        <w:numPr>
          <w:ilvl w:val="0"/>
          <w:numId w:val="1"/>
        </w:numPr>
        <w:overflowPunct w:val="0"/>
        <w:autoSpaceDE w:val="0"/>
        <w:autoSpaceDN w:val="0"/>
        <w:adjustRightInd w:val="0"/>
        <w:jc w:val="both"/>
        <w:textAlignment w:val="baseline"/>
        <w:rPr>
          <w:sz w:val="22"/>
          <w:szCs w:val="22"/>
        </w:rPr>
      </w:pPr>
      <w:r w:rsidRPr="008B3802">
        <w:rPr>
          <w:sz w:val="22"/>
          <w:szCs w:val="22"/>
        </w:rPr>
        <w:t>wykonać badania kruszyw przeznaczonych do wykonania robót, obejmujące wszystkie właściwości określone w tablicy 1 niniejszej ST.</w:t>
      </w:r>
    </w:p>
    <w:p w:rsidR="004470D8" w:rsidRPr="008B3802" w:rsidRDefault="004470D8" w:rsidP="004470D8">
      <w:pPr>
        <w:numPr>
          <w:ilvl w:val="12"/>
          <w:numId w:val="0"/>
        </w:numPr>
        <w:jc w:val="both"/>
        <w:rPr>
          <w:sz w:val="22"/>
          <w:szCs w:val="22"/>
        </w:rPr>
      </w:pPr>
      <w:r w:rsidRPr="008B3802">
        <w:rPr>
          <w:sz w:val="22"/>
          <w:szCs w:val="22"/>
        </w:rPr>
        <w:tab/>
        <w:t xml:space="preserve">Wszystkie dokumenty oraz wyniki badań Wykonawca przedstawia </w:t>
      </w:r>
      <w:r w:rsidR="00AF0D13">
        <w:rPr>
          <w:sz w:val="22"/>
          <w:szCs w:val="22"/>
        </w:rPr>
        <w:t>Inspektor</w:t>
      </w:r>
      <w:r w:rsidRPr="008B3802">
        <w:rPr>
          <w:sz w:val="22"/>
          <w:szCs w:val="22"/>
        </w:rPr>
        <w:t>owi do akceptacji.</w:t>
      </w:r>
    </w:p>
    <w:p w:rsidR="004470D8" w:rsidRPr="008B3802" w:rsidRDefault="004470D8" w:rsidP="004470D8">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6.3. Badania w czasie robót</w:t>
      </w:r>
    </w:p>
    <w:p w:rsidR="004470D8" w:rsidRPr="008B3802" w:rsidRDefault="004470D8" w:rsidP="004470D8">
      <w:pPr>
        <w:numPr>
          <w:ilvl w:val="12"/>
          <w:numId w:val="0"/>
        </w:numPr>
        <w:jc w:val="both"/>
        <w:rPr>
          <w:sz w:val="22"/>
          <w:szCs w:val="22"/>
        </w:rPr>
      </w:pPr>
      <w:r w:rsidRPr="008B3802">
        <w:rPr>
          <w:sz w:val="22"/>
          <w:szCs w:val="22"/>
        </w:rPr>
        <w:tab/>
        <w:t xml:space="preserve">Częstotliwość oraz zakres badań i pomiarów, które należy wykonać w czasie robót podaje tablica 5. </w:t>
      </w:r>
    </w:p>
    <w:p w:rsidR="004470D8" w:rsidRPr="008B3802" w:rsidRDefault="004470D8" w:rsidP="004470D8">
      <w:pPr>
        <w:numPr>
          <w:ilvl w:val="12"/>
          <w:numId w:val="0"/>
        </w:numPr>
        <w:spacing w:before="120" w:after="120"/>
        <w:jc w:val="both"/>
        <w:rPr>
          <w:sz w:val="22"/>
          <w:szCs w:val="22"/>
        </w:rPr>
      </w:pPr>
      <w:r w:rsidRPr="008B3802">
        <w:rPr>
          <w:sz w:val="22"/>
          <w:szCs w:val="22"/>
        </w:rPr>
        <w:t>Tablica 5. Częstotliwość oraz zakres badań i pomiarów w czasie robót</w:t>
      </w:r>
    </w:p>
    <w:tbl>
      <w:tblPr>
        <w:tblW w:w="892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534"/>
        <w:gridCol w:w="2204"/>
        <w:gridCol w:w="2693"/>
      </w:tblGrid>
      <w:tr w:rsidR="004470D8" w:rsidRPr="008B3802" w:rsidTr="006F37CA">
        <w:tc>
          <w:tcPr>
            <w:tcW w:w="496" w:type="dxa"/>
            <w:tcBorders>
              <w:bottom w:val="single" w:sz="4" w:space="0" w:color="auto"/>
            </w:tcBorders>
          </w:tcPr>
          <w:p w:rsidR="004470D8" w:rsidRPr="008B3802" w:rsidRDefault="004470D8" w:rsidP="006F37CA">
            <w:pPr>
              <w:numPr>
                <w:ilvl w:val="12"/>
                <w:numId w:val="0"/>
              </w:numPr>
              <w:spacing w:before="60" w:after="60"/>
              <w:jc w:val="both"/>
              <w:rPr>
                <w:sz w:val="22"/>
                <w:szCs w:val="22"/>
              </w:rPr>
            </w:pPr>
            <w:r w:rsidRPr="008B3802">
              <w:rPr>
                <w:sz w:val="22"/>
                <w:szCs w:val="22"/>
              </w:rPr>
              <w:t>Lp.</w:t>
            </w:r>
          </w:p>
        </w:tc>
        <w:tc>
          <w:tcPr>
            <w:tcW w:w="3534" w:type="dxa"/>
            <w:tcBorders>
              <w:bottom w:val="single" w:sz="4" w:space="0" w:color="auto"/>
            </w:tcBorders>
          </w:tcPr>
          <w:p w:rsidR="004470D8" w:rsidRPr="008B3802" w:rsidRDefault="004470D8" w:rsidP="006F37CA">
            <w:pPr>
              <w:numPr>
                <w:ilvl w:val="12"/>
                <w:numId w:val="0"/>
              </w:numPr>
              <w:spacing w:before="60" w:after="60"/>
              <w:jc w:val="both"/>
              <w:rPr>
                <w:sz w:val="22"/>
                <w:szCs w:val="22"/>
              </w:rPr>
            </w:pPr>
            <w:r w:rsidRPr="008B3802">
              <w:rPr>
                <w:sz w:val="22"/>
                <w:szCs w:val="22"/>
              </w:rPr>
              <w:t>Wyszczególnienie robót</w:t>
            </w:r>
          </w:p>
        </w:tc>
        <w:tc>
          <w:tcPr>
            <w:tcW w:w="2204" w:type="dxa"/>
            <w:tcBorders>
              <w:bottom w:val="single" w:sz="4" w:space="0" w:color="auto"/>
            </w:tcBorders>
          </w:tcPr>
          <w:p w:rsidR="004470D8" w:rsidRPr="008B3802" w:rsidRDefault="004470D8" w:rsidP="006F37CA">
            <w:pPr>
              <w:numPr>
                <w:ilvl w:val="12"/>
                <w:numId w:val="0"/>
              </w:numPr>
              <w:spacing w:before="60" w:after="60"/>
              <w:jc w:val="both"/>
              <w:rPr>
                <w:sz w:val="22"/>
                <w:szCs w:val="22"/>
              </w:rPr>
            </w:pPr>
            <w:r w:rsidRPr="008B3802">
              <w:rPr>
                <w:sz w:val="22"/>
                <w:szCs w:val="22"/>
              </w:rPr>
              <w:t>Częstotliwość badań</w:t>
            </w:r>
          </w:p>
        </w:tc>
        <w:tc>
          <w:tcPr>
            <w:tcW w:w="2693" w:type="dxa"/>
            <w:tcBorders>
              <w:bottom w:val="single" w:sz="4" w:space="0" w:color="auto"/>
            </w:tcBorders>
          </w:tcPr>
          <w:p w:rsidR="004470D8" w:rsidRPr="008B3802" w:rsidRDefault="004470D8" w:rsidP="006F37CA">
            <w:pPr>
              <w:numPr>
                <w:ilvl w:val="12"/>
                <w:numId w:val="0"/>
              </w:numPr>
              <w:spacing w:before="60" w:after="60"/>
              <w:jc w:val="both"/>
              <w:rPr>
                <w:sz w:val="22"/>
                <w:szCs w:val="22"/>
              </w:rPr>
            </w:pPr>
            <w:r w:rsidRPr="008B3802">
              <w:rPr>
                <w:sz w:val="22"/>
                <w:szCs w:val="22"/>
              </w:rPr>
              <w:t>Wartości dopuszczalne</w:t>
            </w:r>
          </w:p>
        </w:tc>
      </w:tr>
      <w:tr w:rsidR="004470D8" w:rsidRPr="008B3802" w:rsidTr="006F37CA">
        <w:tc>
          <w:tcPr>
            <w:tcW w:w="496" w:type="dxa"/>
            <w:tcBorders>
              <w:top w:val="single" w:sz="4" w:space="0" w:color="auto"/>
            </w:tcBorders>
            <w:vAlign w:val="center"/>
          </w:tcPr>
          <w:p w:rsidR="004470D8" w:rsidRPr="008B3802" w:rsidRDefault="004470D8" w:rsidP="006F37CA">
            <w:pPr>
              <w:numPr>
                <w:ilvl w:val="12"/>
                <w:numId w:val="0"/>
              </w:numPr>
              <w:jc w:val="both"/>
              <w:rPr>
                <w:sz w:val="22"/>
                <w:szCs w:val="22"/>
              </w:rPr>
            </w:pPr>
            <w:r w:rsidRPr="008B3802">
              <w:rPr>
                <w:sz w:val="22"/>
                <w:szCs w:val="22"/>
              </w:rPr>
              <w:t>1</w:t>
            </w:r>
          </w:p>
        </w:tc>
        <w:tc>
          <w:tcPr>
            <w:tcW w:w="3534" w:type="dxa"/>
            <w:tcBorders>
              <w:top w:val="single" w:sz="4" w:space="0" w:color="auto"/>
            </w:tcBorders>
            <w:vAlign w:val="center"/>
          </w:tcPr>
          <w:p w:rsidR="004470D8" w:rsidRPr="008B3802" w:rsidRDefault="004470D8" w:rsidP="006F37CA">
            <w:pPr>
              <w:numPr>
                <w:ilvl w:val="12"/>
                <w:numId w:val="0"/>
              </w:numPr>
              <w:jc w:val="both"/>
              <w:rPr>
                <w:sz w:val="22"/>
                <w:szCs w:val="22"/>
              </w:rPr>
            </w:pPr>
            <w:r w:rsidRPr="008B3802">
              <w:rPr>
                <w:sz w:val="22"/>
                <w:szCs w:val="22"/>
              </w:rPr>
              <w:t>Lokalizacja i zgodność granic terenu robót z dokumentacją projektową</w:t>
            </w:r>
          </w:p>
        </w:tc>
        <w:tc>
          <w:tcPr>
            <w:tcW w:w="2204" w:type="dxa"/>
            <w:tcBorders>
              <w:top w:val="single" w:sz="4" w:space="0" w:color="auto"/>
            </w:tcBorders>
            <w:vAlign w:val="center"/>
          </w:tcPr>
          <w:p w:rsidR="004470D8" w:rsidRPr="008B3802" w:rsidRDefault="004470D8" w:rsidP="006F37CA">
            <w:pPr>
              <w:numPr>
                <w:ilvl w:val="12"/>
                <w:numId w:val="0"/>
              </w:numPr>
              <w:jc w:val="both"/>
              <w:rPr>
                <w:sz w:val="22"/>
                <w:szCs w:val="22"/>
              </w:rPr>
            </w:pPr>
            <w:r w:rsidRPr="008B3802">
              <w:rPr>
                <w:sz w:val="22"/>
                <w:szCs w:val="22"/>
              </w:rPr>
              <w:t>1 raz</w:t>
            </w:r>
          </w:p>
        </w:tc>
        <w:tc>
          <w:tcPr>
            <w:tcW w:w="2693" w:type="dxa"/>
            <w:tcBorders>
              <w:top w:val="single" w:sz="4" w:space="0" w:color="auto"/>
            </w:tcBorders>
            <w:vAlign w:val="center"/>
          </w:tcPr>
          <w:p w:rsidR="004470D8" w:rsidRPr="008B3802" w:rsidRDefault="004470D8" w:rsidP="006F37CA">
            <w:pPr>
              <w:numPr>
                <w:ilvl w:val="12"/>
                <w:numId w:val="0"/>
              </w:numPr>
              <w:jc w:val="both"/>
              <w:rPr>
                <w:sz w:val="22"/>
                <w:szCs w:val="22"/>
              </w:rPr>
            </w:pPr>
            <w:r w:rsidRPr="008B3802">
              <w:rPr>
                <w:sz w:val="22"/>
                <w:szCs w:val="22"/>
              </w:rPr>
              <w:t xml:space="preserve">Wg pktu 5 </w:t>
            </w:r>
          </w:p>
          <w:p w:rsidR="004470D8" w:rsidRPr="008B3802" w:rsidRDefault="004470D8" w:rsidP="006F37CA">
            <w:pPr>
              <w:numPr>
                <w:ilvl w:val="12"/>
                <w:numId w:val="0"/>
              </w:numPr>
              <w:jc w:val="both"/>
              <w:rPr>
                <w:sz w:val="22"/>
                <w:szCs w:val="22"/>
              </w:rPr>
            </w:pPr>
            <w:r w:rsidRPr="008B3802">
              <w:rPr>
                <w:sz w:val="22"/>
                <w:szCs w:val="22"/>
              </w:rPr>
              <w:t xml:space="preserve">i dokumentacji projektowej </w:t>
            </w:r>
          </w:p>
        </w:tc>
      </w:tr>
      <w:tr w:rsidR="004470D8" w:rsidRPr="008B3802" w:rsidTr="006F37CA">
        <w:tc>
          <w:tcPr>
            <w:tcW w:w="496"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2</w:t>
            </w:r>
          </w:p>
        </w:tc>
        <w:tc>
          <w:tcPr>
            <w:tcW w:w="353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Roboty przygotowawcze</w:t>
            </w:r>
          </w:p>
        </w:tc>
        <w:tc>
          <w:tcPr>
            <w:tcW w:w="220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Ocena ciągła</w:t>
            </w:r>
          </w:p>
        </w:tc>
        <w:tc>
          <w:tcPr>
            <w:tcW w:w="2693"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Wg pktu 5.3</w:t>
            </w:r>
          </w:p>
        </w:tc>
      </w:tr>
      <w:tr w:rsidR="004470D8" w:rsidRPr="008B3802" w:rsidTr="006F37CA">
        <w:tc>
          <w:tcPr>
            <w:tcW w:w="496"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3</w:t>
            </w:r>
          </w:p>
        </w:tc>
        <w:tc>
          <w:tcPr>
            <w:tcW w:w="353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Właściwości kruszywa</w:t>
            </w:r>
          </w:p>
        </w:tc>
        <w:tc>
          <w:tcPr>
            <w:tcW w:w="220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Dla każdej partii kruszywa</w:t>
            </w:r>
            <w:r w:rsidR="000F7E88">
              <w:rPr>
                <w:sz w:val="22"/>
                <w:szCs w:val="22"/>
              </w:rPr>
              <w:t xml:space="preserve"> </w:t>
            </w:r>
            <w:r w:rsidRPr="008B3802">
              <w:rPr>
                <w:sz w:val="22"/>
                <w:szCs w:val="22"/>
              </w:rPr>
              <w:t>i przy każdej zmianie kruszywa</w:t>
            </w:r>
          </w:p>
        </w:tc>
        <w:tc>
          <w:tcPr>
            <w:tcW w:w="2693"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Wg tablicy 1</w:t>
            </w:r>
          </w:p>
        </w:tc>
      </w:tr>
      <w:tr w:rsidR="004470D8" w:rsidRPr="008B3802" w:rsidTr="006F37CA">
        <w:tc>
          <w:tcPr>
            <w:tcW w:w="496"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4</w:t>
            </w:r>
          </w:p>
        </w:tc>
        <w:tc>
          <w:tcPr>
            <w:tcW w:w="353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Uziarnienie mieszanki</w:t>
            </w:r>
          </w:p>
        </w:tc>
        <w:tc>
          <w:tcPr>
            <w:tcW w:w="220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2 razy na dziennej działce roboczej</w:t>
            </w:r>
            <w:r w:rsidR="000F7E88">
              <w:rPr>
                <w:sz w:val="22"/>
                <w:szCs w:val="22"/>
              </w:rPr>
              <w:t xml:space="preserve"> </w:t>
            </w:r>
          </w:p>
        </w:tc>
        <w:tc>
          <w:tcPr>
            <w:tcW w:w="2693"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Wg tablicy 4</w:t>
            </w:r>
          </w:p>
        </w:tc>
      </w:tr>
      <w:tr w:rsidR="004470D8" w:rsidRPr="008B3802" w:rsidTr="006F37CA">
        <w:tc>
          <w:tcPr>
            <w:tcW w:w="496"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5</w:t>
            </w:r>
          </w:p>
        </w:tc>
        <w:tc>
          <w:tcPr>
            <w:tcW w:w="353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Wilgotność mieszanki</w:t>
            </w:r>
          </w:p>
        </w:tc>
        <w:tc>
          <w:tcPr>
            <w:tcW w:w="220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Jw.</w:t>
            </w:r>
          </w:p>
        </w:tc>
        <w:tc>
          <w:tcPr>
            <w:tcW w:w="2693"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Jw.</w:t>
            </w:r>
          </w:p>
        </w:tc>
      </w:tr>
      <w:tr w:rsidR="004470D8" w:rsidRPr="008B3802" w:rsidTr="006F37CA">
        <w:tc>
          <w:tcPr>
            <w:tcW w:w="496"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6</w:t>
            </w:r>
          </w:p>
        </w:tc>
        <w:tc>
          <w:tcPr>
            <w:tcW w:w="353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Zawartość pyłów w mieszance</w:t>
            </w:r>
          </w:p>
        </w:tc>
        <w:tc>
          <w:tcPr>
            <w:tcW w:w="220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Jw.</w:t>
            </w:r>
          </w:p>
        </w:tc>
        <w:tc>
          <w:tcPr>
            <w:tcW w:w="2693"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Jw.</w:t>
            </w:r>
          </w:p>
        </w:tc>
      </w:tr>
      <w:tr w:rsidR="004470D8" w:rsidRPr="008B3802" w:rsidTr="006F37CA">
        <w:tc>
          <w:tcPr>
            <w:tcW w:w="496"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7</w:t>
            </w:r>
          </w:p>
        </w:tc>
        <w:tc>
          <w:tcPr>
            <w:tcW w:w="353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Zawartość nadziarna w mieszance</w:t>
            </w:r>
          </w:p>
        </w:tc>
        <w:tc>
          <w:tcPr>
            <w:tcW w:w="220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Jw.</w:t>
            </w:r>
          </w:p>
        </w:tc>
        <w:tc>
          <w:tcPr>
            <w:tcW w:w="2693"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Jw.</w:t>
            </w:r>
          </w:p>
        </w:tc>
      </w:tr>
      <w:tr w:rsidR="004470D8" w:rsidRPr="008B3802" w:rsidTr="006F37CA">
        <w:tc>
          <w:tcPr>
            <w:tcW w:w="496"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8</w:t>
            </w:r>
          </w:p>
        </w:tc>
        <w:tc>
          <w:tcPr>
            <w:tcW w:w="353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Wrażliwość mieszanki na mróz, wskaźnik piaskowy</w:t>
            </w:r>
          </w:p>
        </w:tc>
        <w:tc>
          <w:tcPr>
            <w:tcW w:w="220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Jw.</w:t>
            </w:r>
          </w:p>
        </w:tc>
        <w:tc>
          <w:tcPr>
            <w:tcW w:w="2693"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Jw.</w:t>
            </w:r>
          </w:p>
        </w:tc>
      </w:tr>
      <w:tr w:rsidR="004470D8" w:rsidRPr="008B3802" w:rsidTr="006F37CA">
        <w:tc>
          <w:tcPr>
            <w:tcW w:w="496"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9</w:t>
            </w:r>
          </w:p>
        </w:tc>
        <w:tc>
          <w:tcPr>
            <w:tcW w:w="353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Zawartość wody w mieszance</w:t>
            </w:r>
          </w:p>
        </w:tc>
        <w:tc>
          <w:tcPr>
            <w:tcW w:w="220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Jw.</w:t>
            </w:r>
          </w:p>
        </w:tc>
        <w:tc>
          <w:tcPr>
            <w:tcW w:w="2693"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Jw.</w:t>
            </w:r>
          </w:p>
        </w:tc>
      </w:tr>
      <w:tr w:rsidR="004470D8" w:rsidRPr="008B3802" w:rsidTr="006F37CA">
        <w:tc>
          <w:tcPr>
            <w:tcW w:w="496"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10</w:t>
            </w:r>
          </w:p>
        </w:tc>
        <w:tc>
          <w:tcPr>
            <w:tcW w:w="353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Wartość CBR po zagęszczeniu mieszanki</w:t>
            </w:r>
          </w:p>
        </w:tc>
        <w:tc>
          <w:tcPr>
            <w:tcW w:w="2204" w:type="dxa"/>
            <w:vAlign w:val="center"/>
          </w:tcPr>
          <w:p w:rsidR="004470D8" w:rsidRPr="008B3802" w:rsidRDefault="004470D8" w:rsidP="006F37CA">
            <w:pPr>
              <w:numPr>
                <w:ilvl w:val="12"/>
                <w:numId w:val="0"/>
              </w:numPr>
              <w:spacing w:before="60"/>
              <w:jc w:val="both"/>
              <w:rPr>
                <w:sz w:val="22"/>
                <w:szCs w:val="22"/>
              </w:rPr>
            </w:pPr>
            <w:r w:rsidRPr="008B3802">
              <w:rPr>
                <w:sz w:val="22"/>
                <w:szCs w:val="22"/>
              </w:rPr>
              <w:t xml:space="preserve">10 próbek </w:t>
            </w:r>
          </w:p>
          <w:p w:rsidR="004470D8" w:rsidRPr="008B3802" w:rsidRDefault="004470D8" w:rsidP="006F37CA">
            <w:pPr>
              <w:numPr>
                <w:ilvl w:val="12"/>
                <w:numId w:val="0"/>
              </w:numPr>
              <w:jc w:val="both"/>
              <w:rPr>
                <w:sz w:val="22"/>
                <w:szCs w:val="22"/>
                <w:vertAlign w:val="superscript"/>
              </w:rPr>
            </w:pPr>
            <w:r w:rsidRPr="008B3802">
              <w:rPr>
                <w:sz w:val="22"/>
                <w:szCs w:val="22"/>
              </w:rPr>
              <w:t xml:space="preserve">na </w:t>
            </w:r>
            <w:smartTag w:uri="urn:schemas-microsoft-com:office:smarttags" w:element="metricconverter">
              <w:smartTagPr>
                <w:attr w:name="ProductID" w:val="10ﾠ000 m2"/>
              </w:smartTagPr>
              <w:r w:rsidRPr="008B3802">
                <w:rPr>
                  <w:sz w:val="22"/>
                  <w:szCs w:val="22"/>
                </w:rPr>
                <w:t>10 000 m</w:t>
              </w:r>
              <w:r w:rsidRPr="008B3802">
                <w:rPr>
                  <w:sz w:val="22"/>
                  <w:szCs w:val="22"/>
                  <w:vertAlign w:val="superscript"/>
                </w:rPr>
                <w:t>2</w:t>
              </w:r>
            </w:smartTag>
          </w:p>
        </w:tc>
        <w:tc>
          <w:tcPr>
            <w:tcW w:w="2693"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Jw.</w:t>
            </w:r>
          </w:p>
        </w:tc>
      </w:tr>
      <w:tr w:rsidR="004470D8" w:rsidRPr="008B3802" w:rsidTr="006F37CA">
        <w:tc>
          <w:tcPr>
            <w:tcW w:w="496"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11</w:t>
            </w:r>
          </w:p>
        </w:tc>
        <w:tc>
          <w:tcPr>
            <w:tcW w:w="353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Inne właściwości mieszanki</w:t>
            </w:r>
          </w:p>
        </w:tc>
        <w:tc>
          <w:tcPr>
            <w:tcW w:w="2204" w:type="dxa"/>
            <w:vAlign w:val="center"/>
          </w:tcPr>
          <w:p w:rsidR="004470D8" w:rsidRPr="008B3802" w:rsidRDefault="004470D8" w:rsidP="006F37CA">
            <w:pPr>
              <w:numPr>
                <w:ilvl w:val="12"/>
                <w:numId w:val="0"/>
              </w:numPr>
              <w:spacing w:before="60"/>
              <w:jc w:val="both"/>
              <w:rPr>
                <w:sz w:val="22"/>
                <w:szCs w:val="22"/>
              </w:rPr>
            </w:pPr>
            <w:r w:rsidRPr="008B3802">
              <w:rPr>
                <w:sz w:val="22"/>
                <w:szCs w:val="22"/>
              </w:rPr>
              <w:t xml:space="preserve">Wg ustalenia </w:t>
            </w:r>
            <w:r w:rsidR="00AF0D13">
              <w:rPr>
                <w:sz w:val="22"/>
                <w:szCs w:val="22"/>
              </w:rPr>
              <w:t>Inspektor</w:t>
            </w:r>
            <w:r w:rsidRPr="008B3802">
              <w:rPr>
                <w:sz w:val="22"/>
                <w:szCs w:val="22"/>
              </w:rPr>
              <w:t>a</w:t>
            </w:r>
          </w:p>
        </w:tc>
        <w:tc>
          <w:tcPr>
            <w:tcW w:w="2693"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Jw.</w:t>
            </w:r>
          </w:p>
        </w:tc>
      </w:tr>
      <w:tr w:rsidR="004470D8" w:rsidRPr="008B3802" w:rsidTr="006F37CA">
        <w:tc>
          <w:tcPr>
            <w:tcW w:w="496"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12</w:t>
            </w:r>
          </w:p>
        </w:tc>
        <w:tc>
          <w:tcPr>
            <w:tcW w:w="353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Cechy środowiskowe</w:t>
            </w:r>
          </w:p>
        </w:tc>
        <w:tc>
          <w:tcPr>
            <w:tcW w:w="2204" w:type="dxa"/>
            <w:vAlign w:val="center"/>
          </w:tcPr>
          <w:p w:rsidR="004470D8" w:rsidRPr="008B3802" w:rsidRDefault="004470D8" w:rsidP="006F37CA">
            <w:pPr>
              <w:numPr>
                <w:ilvl w:val="12"/>
                <w:numId w:val="0"/>
              </w:numPr>
              <w:spacing w:before="60"/>
              <w:jc w:val="both"/>
              <w:rPr>
                <w:sz w:val="22"/>
                <w:szCs w:val="22"/>
              </w:rPr>
            </w:pPr>
            <w:r w:rsidRPr="008B3802">
              <w:rPr>
                <w:sz w:val="22"/>
                <w:szCs w:val="22"/>
              </w:rPr>
              <w:t xml:space="preserve">Wg ustalenia </w:t>
            </w:r>
            <w:r w:rsidR="00AF0D13">
              <w:rPr>
                <w:sz w:val="22"/>
                <w:szCs w:val="22"/>
              </w:rPr>
              <w:t>Inspektor</w:t>
            </w:r>
            <w:r w:rsidRPr="008B3802">
              <w:rPr>
                <w:sz w:val="22"/>
                <w:szCs w:val="22"/>
              </w:rPr>
              <w:t>a</w:t>
            </w:r>
          </w:p>
        </w:tc>
        <w:tc>
          <w:tcPr>
            <w:tcW w:w="2693"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Jw.</w:t>
            </w:r>
          </w:p>
        </w:tc>
      </w:tr>
      <w:tr w:rsidR="004470D8" w:rsidRPr="008B3802" w:rsidTr="006F37CA">
        <w:tc>
          <w:tcPr>
            <w:tcW w:w="496"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13</w:t>
            </w:r>
          </w:p>
        </w:tc>
        <w:tc>
          <w:tcPr>
            <w:tcW w:w="3534"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Roboty wykończeniowe</w:t>
            </w:r>
          </w:p>
        </w:tc>
        <w:tc>
          <w:tcPr>
            <w:tcW w:w="2204" w:type="dxa"/>
            <w:vAlign w:val="center"/>
          </w:tcPr>
          <w:p w:rsidR="004470D8" w:rsidRPr="008B3802" w:rsidRDefault="004470D8" w:rsidP="006F37CA">
            <w:pPr>
              <w:numPr>
                <w:ilvl w:val="12"/>
                <w:numId w:val="0"/>
              </w:numPr>
              <w:spacing w:before="60"/>
              <w:jc w:val="both"/>
              <w:rPr>
                <w:sz w:val="22"/>
                <w:szCs w:val="22"/>
              </w:rPr>
            </w:pPr>
            <w:r w:rsidRPr="008B3802">
              <w:rPr>
                <w:sz w:val="22"/>
                <w:szCs w:val="22"/>
              </w:rPr>
              <w:t>Ocena ciągła</w:t>
            </w:r>
          </w:p>
        </w:tc>
        <w:tc>
          <w:tcPr>
            <w:tcW w:w="2693" w:type="dxa"/>
            <w:vAlign w:val="center"/>
          </w:tcPr>
          <w:p w:rsidR="004470D8" w:rsidRPr="008B3802" w:rsidRDefault="004470D8" w:rsidP="006F37CA">
            <w:pPr>
              <w:numPr>
                <w:ilvl w:val="12"/>
                <w:numId w:val="0"/>
              </w:numPr>
              <w:spacing w:before="60" w:after="60"/>
              <w:jc w:val="both"/>
              <w:rPr>
                <w:sz w:val="22"/>
                <w:szCs w:val="22"/>
              </w:rPr>
            </w:pPr>
            <w:r w:rsidRPr="008B3802">
              <w:rPr>
                <w:sz w:val="22"/>
                <w:szCs w:val="22"/>
              </w:rPr>
              <w:t>Wg pktu 5.12</w:t>
            </w:r>
          </w:p>
        </w:tc>
      </w:tr>
    </w:tbl>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 xml:space="preserve">6.4. Wymagania dotyczące cech geometrycznych podbudowy </w:t>
      </w:r>
    </w:p>
    <w:p w:rsidR="004470D8" w:rsidRPr="008B3802" w:rsidRDefault="004470D8" w:rsidP="004470D8">
      <w:pPr>
        <w:ind w:firstLine="709"/>
        <w:jc w:val="both"/>
        <w:rPr>
          <w:sz w:val="22"/>
          <w:szCs w:val="22"/>
        </w:rPr>
      </w:pPr>
      <w:r w:rsidRPr="008B3802">
        <w:rPr>
          <w:sz w:val="22"/>
          <w:szCs w:val="22"/>
        </w:rPr>
        <w:t>Częstotliwość oraz zakres badań i pomiarów dotyczących cech geometrycznych warstwy z mieszanki niezwiązanej podaje tablica 6.</w:t>
      </w:r>
    </w:p>
    <w:p w:rsidR="004470D8" w:rsidRPr="008B3802" w:rsidRDefault="004470D8" w:rsidP="004470D8">
      <w:pPr>
        <w:keepNext/>
        <w:spacing w:before="60" w:after="120"/>
        <w:jc w:val="both"/>
        <w:rPr>
          <w:sz w:val="22"/>
          <w:szCs w:val="22"/>
        </w:rPr>
      </w:pPr>
      <w:r w:rsidRPr="008B3802">
        <w:rPr>
          <w:sz w:val="22"/>
          <w:szCs w:val="22"/>
        </w:rPr>
        <w:t>Tablica 6. Częstotliwość oraz zakres badań i pomiarów dotyczących cech geometrycznych</w:t>
      </w:r>
    </w:p>
    <w:tbl>
      <w:tblPr>
        <w:tblW w:w="895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414"/>
        <w:gridCol w:w="2280"/>
        <w:gridCol w:w="2760"/>
      </w:tblGrid>
      <w:tr w:rsidR="004470D8" w:rsidRPr="008B3802" w:rsidTr="006F37CA">
        <w:tc>
          <w:tcPr>
            <w:tcW w:w="496" w:type="dxa"/>
            <w:tcBorders>
              <w:top w:val="single" w:sz="4" w:space="0" w:color="auto"/>
              <w:left w:val="single" w:sz="4" w:space="0" w:color="auto"/>
              <w:bottom w:val="single" w:sz="4" w:space="0" w:color="auto"/>
            </w:tcBorders>
          </w:tcPr>
          <w:p w:rsidR="004470D8" w:rsidRPr="008B3802" w:rsidRDefault="004470D8" w:rsidP="006F37CA">
            <w:pPr>
              <w:jc w:val="both"/>
              <w:rPr>
                <w:sz w:val="22"/>
                <w:szCs w:val="22"/>
              </w:rPr>
            </w:pPr>
          </w:p>
          <w:p w:rsidR="004470D8" w:rsidRPr="008B3802" w:rsidRDefault="004470D8" w:rsidP="006F37CA">
            <w:pPr>
              <w:jc w:val="both"/>
              <w:rPr>
                <w:sz w:val="22"/>
                <w:szCs w:val="22"/>
              </w:rPr>
            </w:pPr>
            <w:r w:rsidRPr="008B3802">
              <w:rPr>
                <w:sz w:val="22"/>
                <w:szCs w:val="22"/>
              </w:rPr>
              <w:t>Lp.</w:t>
            </w:r>
          </w:p>
        </w:tc>
        <w:tc>
          <w:tcPr>
            <w:tcW w:w="3414" w:type="dxa"/>
            <w:tcBorders>
              <w:top w:val="single" w:sz="4" w:space="0" w:color="auto"/>
              <w:bottom w:val="single" w:sz="4" w:space="0" w:color="auto"/>
              <w:right w:val="single" w:sz="4" w:space="0" w:color="auto"/>
            </w:tcBorders>
          </w:tcPr>
          <w:p w:rsidR="004470D8" w:rsidRPr="008B3802" w:rsidRDefault="004470D8" w:rsidP="006F37CA">
            <w:pPr>
              <w:spacing w:before="120"/>
              <w:ind w:left="215" w:right="312"/>
              <w:jc w:val="both"/>
              <w:rPr>
                <w:sz w:val="22"/>
                <w:szCs w:val="22"/>
              </w:rPr>
            </w:pPr>
            <w:r w:rsidRPr="008B3802">
              <w:rPr>
                <w:sz w:val="22"/>
                <w:szCs w:val="22"/>
              </w:rPr>
              <w:t>Wyszczególnienie badań i pomiarów</w:t>
            </w:r>
          </w:p>
        </w:tc>
        <w:tc>
          <w:tcPr>
            <w:tcW w:w="2280" w:type="dxa"/>
            <w:tcBorders>
              <w:left w:val="single" w:sz="4" w:space="0" w:color="auto"/>
            </w:tcBorders>
            <w:shd w:val="clear" w:color="auto" w:fill="auto"/>
          </w:tcPr>
          <w:p w:rsidR="004470D8" w:rsidRPr="008B3802" w:rsidRDefault="004470D8" w:rsidP="006F37CA">
            <w:pPr>
              <w:jc w:val="both"/>
              <w:rPr>
                <w:sz w:val="22"/>
                <w:szCs w:val="22"/>
              </w:rPr>
            </w:pPr>
            <w:r w:rsidRPr="008B3802">
              <w:rPr>
                <w:sz w:val="22"/>
                <w:szCs w:val="22"/>
              </w:rPr>
              <w:t>Minimalna częstotliwość badań i pomiarów</w:t>
            </w:r>
          </w:p>
        </w:tc>
        <w:tc>
          <w:tcPr>
            <w:tcW w:w="2760" w:type="dxa"/>
            <w:shd w:val="clear" w:color="auto" w:fill="auto"/>
          </w:tcPr>
          <w:p w:rsidR="004470D8" w:rsidRPr="008B3802" w:rsidRDefault="004470D8" w:rsidP="006F37CA">
            <w:pPr>
              <w:jc w:val="both"/>
              <w:rPr>
                <w:sz w:val="22"/>
                <w:szCs w:val="22"/>
              </w:rPr>
            </w:pPr>
          </w:p>
          <w:p w:rsidR="004470D8" w:rsidRPr="008B3802" w:rsidRDefault="004470D8" w:rsidP="006F37CA">
            <w:pPr>
              <w:jc w:val="both"/>
              <w:rPr>
                <w:sz w:val="22"/>
                <w:szCs w:val="22"/>
              </w:rPr>
            </w:pPr>
            <w:r w:rsidRPr="008B3802">
              <w:rPr>
                <w:sz w:val="22"/>
                <w:szCs w:val="22"/>
              </w:rPr>
              <w:t>Dopuszczalne odchyłki</w:t>
            </w:r>
          </w:p>
        </w:tc>
      </w:tr>
      <w:tr w:rsidR="004470D8" w:rsidRPr="008B3802" w:rsidTr="006F37CA">
        <w:tc>
          <w:tcPr>
            <w:tcW w:w="496" w:type="dxa"/>
            <w:tcBorders>
              <w:top w:val="single" w:sz="4" w:space="0" w:color="auto"/>
            </w:tcBorders>
          </w:tcPr>
          <w:p w:rsidR="004470D8" w:rsidRPr="008B3802" w:rsidRDefault="004470D8" w:rsidP="006F37CA">
            <w:pPr>
              <w:spacing w:before="120"/>
              <w:jc w:val="both"/>
              <w:rPr>
                <w:sz w:val="22"/>
                <w:szCs w:val="22"/>
              </w:rPr>
            </w:pPr>
            <w:r w:rsidRPr="008B3802">
              <w:rPr>
                <w:sz w:val="22"/>
                <w:szCs w:val="22"/>
              </w:rPr>
              <w:t>1</w:t>
            </w:r>
          </w:p>
        </w:tc>
        <w:tc>
          <w:tcPr>
            <w:tcW w:w="3414" w:type="dxa"/>
            <w:tcBorders>
              <w:top w:val="single" w:sz="4" w:space="0" w:color="auto"/>
            </w:tcBorders>
          </w:tcPr>
          <w:p w:rsidR="004470D8" w:rsidRPr="008B3802" w:rsidRDefault="004470D8" w:rsidP="006F37CA">
            <w:pPr>
              <w:spacing w:before="120"/>
              <w:jc w:val="both"/>
              <w:rPr>
                <w:sz w:val="22"/>
                <w:szCs w:val="22"/>
              </w:rPr>
            </w:pPr>
            <w:r w:rsidRPr="008B3802">
              <w:rPr>
                <w:sz w:val="22"/>
                <w:szCs w:val="22"/>
              </w:rPr>
              <w:t>Szerokość warstwy</w:t>
            </w:r>
          </w:p>
        </w:tc>
        <w:tc>
          <w:tcPr>
            <w:tcW w:w="2280" w:type="dxa"/>
            <w:shd w:val="clear" w:color="auto" w:fill="auto"/>
          </w:tcPr>
          <w:p w:rsidR="004470D8" w:rsidRPr="008B3802" w:rsidRDefault="004470D8" w:rsidP="006F37CA">
            <w:pPr>
              <w:spacing w:before="120"/>
              <w:jc w:val="both"/>
              <w:rPr>
                <w:sz w:val="22"/>
                <w:szCs w:val="22"/>
              </w:rPr>
            </w:pPr>
            <w:r w:rsidRPr="008B3802">
              <w:rPr>
                <w:sz w:val="22"/>
                <w:szCs w:val="22"/>
              </w:rPr>
              <w:t xml:space="preserve">10 razy na </w:t>
            </w:r>
            <w:smartTag w:uri="urn:schemas-microsoft-com:office:smarttags" w:element="metricconverter">
              <w:smartTagPr>
                <w:attr w:name="ProductID" w:val="1 km"/>
              </w:smartTagPr>
              <w:r w:rsidRPr="008B3802">
                <w:rPr>
                  <w:sz w:val="22"/>
                  <w:szCs w:val="22"/>
                </w:rPr>
                <w:t>1 km</w:t>
              </w:r>
            </w:smartTag>
          </w:p>
        </w:tc>
        <w:tc>
          <w:tcPr>
            <w:tcW w:w="2760" w:type="dxa"/>
            <w:shd w:val="clear" w:color="auto" w:fill="auto"/>
          </w:tcPr>
          <w:p w:rsidR="004470D8" w:rsidRPr="008B3802" w:rsidRDefault="004470D8" w:rsidP="006F37CA">
            <w:pPr>
              <w:jc w:val="both"/>
              <w:rPr>
                <w:sz w:val="22"/>
                <w:szCs w:val="22"/>
              </w:rPr>
            </w:pPr>
            <w:r w:rsidRPr="008B3802">
              <w:rPr>
                <w:sz w:val="22"/>
                <w:szCs w:val="22"/>
              </w:rPr>
              <w:t>+</w:t>
            </w:r>
            <w:smartTag w:uri="urn:schemas-microsoft-com:office:smarttags" w:element="metricconverter">
              <w:smartTagPr>
                <w:attr w:name="ProductID" w:val="10 cm"/>
              </w:smartTagPr>
              <w:r w:rsidRPr="008B3802">
                <w:rPr>
                  <w:sz w:val="22"/>
                  <w:szCs w:val="22"/>
                </w:rPr>
                <w:t>10 cm</w:t>
              </w:r>
            </w:smartTag>
            <w:r w:rsidRPr="008B3802">
              <w:rPr>
                <w:sz w:val="22"/>
                <w:szCs w:val="22"/>
              </w:rPr>
              <w:t xml:space="preserve">, </w:t>
            </w:r>
            <w:smartTag w:uri="urn:schemas-microsoft-com:office:smarttags" w:element="metricconverter">
              <w:smartTagPr>
                <w:attr w:name="ProductID" w:val="-5 cm"/>
              </w:smartTagPr>
              <w:r w:rsidRPr="008B3802">
                <w:rPr>
                  <w:sz w:val="22"/>
                  <w:szCs w:val="22"/>
                </w:rPr>
                <w:t>-5 cm</w:t>
              </w:r>
            </w:smartTag>
            <w:r w:rsidRPr="008B3802">
              <w:rPr>
                <w:sz w:val="22"/>
                <w:szCs w:val="22"/>
              </w:rPr>
              <w:t xml:space="preserve"> (różnice od szerokości projektowej)</w:t>
            </w:r>
          </w:p>
        </w:tc>
      </w:tr>
      <w:tr w:rsidR="004470D8" w:rsidRPr="008B3802" w:rsidTr="006F37CA">
        <w:tc>
          <w:tcPr>
            <w:tcW w:w="496" w:type="dxa"/>
          </w:tcPr>
          <w:p w:rsidR="004470D8" w:rsidRPr="008B3802" w:rsidRDefault="004470D8" w:rsidP="006F37CA">
            <w:pPr>
              <w:spacing w:before="60" w:after="60"/>
              <w:jc w:val="both"/>
              <w:rPr>
                <w:sz w:val="22"/>
                <w:szCs w:val="22"/>
              </w:rPr>
            </w:pPr>
            <w:r w:rsidRPr="008B3802">
              <w:rPr>
                <w:sz w:val="22"/>
                <w:szCs w:val="22"/>
              </w:rPr>
              <w:t>2</w:t>
            </w:r>
          </w:p>
        </w:tc>
        <w:tc>
          <w:tcPr>
            <w:tcW w:w="3414" w:type="dxa"/>
          </w:tcPr>
          <w:p w:rsidR="004470D8" w:rsidRPr="008B3802" w:rsidRDefault="004470D8" w:rsidP="006F37CA">
            <w:pPr>
              <w:spacing w:before="60" w:after="60"/>
              <w:jc w:val="both"/>
              <w:rPr>
                <w:sz w:val="22"/>
                <w:szCs w:val="22"/>
              </w:rPr>
            </w:pPr>
            <w:r w:rsidRPr="008B3802">
              <w:rPr>
                <w:sz w:val="22"/>
                <w:szCs w:val="22"/>
              </w:rPr>
              <w:t>Równość podłużna</w:t>
            </w:r>
          </w:p>
        </w:tc>
        <w:tc>
          <w:tcPr>
            <w:tcW w:w="2280" w:type="dxa"/>
            <w:shd w:val="clear" w:color="auto" w:fill="auto"/>
          </w:tcPr>
          <w:p w:rsidR="004470D8" w:rsidRPr="008B3802" w:rsidRDefault="004470D8" w:rsidP="006F37CA">
            <w:pPr>
              <w:spacing w:before="60" w:after="60"/>
              <w:jc w:val="both"/>
              <w:rPr>
                <w:sz w:val="22"/>
                <w:szCs w:val="22"/>
              </w:rPr>
            </w:pPr>
            <w:r w:rsidRPr="008B3802">
              <w:rPr>
                <w:sz w:val="22"/>
                <w:szCs w:val="22"/>
              </w:rPr>
              <w:t>Wg [21]</w:t>
            </w:r>
          </w:p>
        </w:tc>
        <w:tc>
          <w:tcPr>
            <w:tcW w:w="2760" w:type="dxa"/>
            <w:shd w:val="clear" w:color="auto" w:fill="auto"/>
          </w:tcPr>
          <w:p w:rsidR="004470D8" w:rsidRPr="008B3802" w:rsidRDefault="004470D8" w:rsidP="006F37CA">
            <w:pPr>
              <w:spacing w:before="60" w:after="60"/>
              <w:jc w:val="both"/>
              <w:rPr>
                <w:sz w:val="22"/>
                <w:szCs w:val="22"/>
              </w:rPr>
            </w:pPr>
            <w:r w:rsidRPr="008B3802">
              <w:rPr>
                <w:sz w:val="22"/>
                <w:szCs w:val="22"/>
              </w:rPr>
              <w:t>Wg [21]</w:t>
            </w:r>
          </w:p>
        </w:tc>
      </w:tr>
      <w:tr w:rsidR="004470D8" w:rsidRPr="008B3802" w:rsidTr="006F37CA">
        <w:tc>
          <w:tcPr>
            <w:tcW w:w="496" w:type="dxa"/>
          </w:tcPr>
          <w:p w:rsidR="004470D8" w:rsidRPr="008B3802" w:rsidRDefault="004470D8" w:rsidP="006F37CA">
            <w:pPr>
              <w:spacing w:before="60" w:after="60"/>
              <w:jc w:val="both"/>
              <w:rPr>
                <w:sz w:val="22"/>
                <w:szCs w:val="22"/>
              </w:rPr>
            </w:pPr>
            <w:r w:rsidRPr="008B3802">
              <w:rPr>
                <w:sz w:val="22"/>
                <w:szCs w:val="22"/>
              </w:rPr>
              <w:t>3</w:t>
            </w:r>
          </w:p>
        </w:tc>
        <w:tc>
          <w:tcPr>
            <w:tcW w:w="3414" w:type="dxa"/>
          </w:tcPr>
          <w:p w:rsidR="004470D8" w:rsidRPr="008B3802" w:rsidRDefault="004470D8" w:rsidP="006F37CA">
            <w:pPr>
              <w:spacing w:before="60" w:after="60"/>
              <w:jc w:val="both"/>
              <w:rPr>
                <w:sz w:val="22"/>
                <w:szCs w:val="22"/>
              </w:rPr>
            </w:pPr>
            <w:r w:rsidRPr="008B3802">
              <w:rPr>
                <w:sz w:val="22"/>
                <w:szCs w:val="22"/>
              </w:rPr>
              <w:t>Równość poprzeczna</w:t>
            </w:r>
          </w:p>
        </w:tc>
        <w:tc>
          <w:tcPr>
            <w:tcW w:w="2280" w:type="dxa"/>
            <w:shd w:val="clear" w:color="auto" w:fill="auto"/>
          </w:tcPr>
          <w:p w:rsidR="004470D8" w:rsidRPr="008B3802" w:rsidRDefault="004470D8" w:rsidP="006F37CA">
            <w:pPr>
              <w:spacing w:before="60" w:after="60"/>
              <w:jc w:val="both"/>
              <w:rPr>
                <w:sz w:val="22"/>
                <w:szCs w:val="22"/>
              </w:rPr>
            </w:pPr>
            <w:r w:rsidRPr="008B3802">
              <w:rPr>
                <w:sz w:val="22"/>
                <w:szCs w:val="22"/>
              </w:rPr>
              <w:t>Wg [21]</w:t>
            </w:r>
          </w:p>
        </w:tc>
        <w:tc>
          <w:tcPr>
            <w:tcW w:w="2760" w:type="dxa"/>
            <w:shd w:val="clear" w:color="auto" w:fill="auto"/>
          </w:tcPr>
          <w:p w:rsidR="004470D8" w:rsidRPr="008B3802" w:rsidRDefault="004470D8" w:rsidP="006F37CA">
            <w:pPr>
              <w:spacing w:before="60" w:after="60"/>
              <w:jc w:val="both"/>
              <w:rPr>
                <w:sz w:val="22"/>
                <w:szCs w:val="22"/>
              </w:rPr>
            </w:pPr>
            <w:r w:rsidRPr="008B3802">
              <w:rPr>
                <w:sz w:val="22"/>
                <w:szCs w:val="22"/>
              </w:rPr>
              <w:t>Wg [21]</w:t>
            </w:r>
          </w:p>
        </w:tc>
      </w:tr>
      <w:tr w:rsidR="004470D8" w:rsidRPr="008B3802" w:rsidTr="006F37CA">
        <w:tc>
          <w:tcPr>
            <w:tcW w:w="496" w:type="dxa"/>
          </w:tcPr>
          <w:p w:rsidR="004470D8" w:rsidRPr="008B3802" w:rsidRDefault="004470D8" w:rsidP="006F37CA">
            <w:pPr>
              <w:jc w:val="both"/>
              <w:rPr>
                <w:sz w:val="22"/>
                <w:szCs w:val="22"/>
              </w:rPr>
            </w:pPr>
          </w:p>
          <w:p w:rsidR="004470D8" w:rsidRPr="008B3802" w:rsidRDefault="004470D8" w:rsidP="006F37CA">
            <w:pPr>
              <w:jc w:val="both"/>
              <w:rPr>
                <w:sz w:val="22"/>
                <w:szCs w:val="22"/>
              </w:rPr>
            </w:pPr>
            <w:r w:rsidRPr="008B3802">
              <w:rPr>
                <w:sz w:val="22"/>
                <w:szCs w:val="22"/>
              </w:rPr>
              <w:t>4</w:t>
            </w:r>
          </w:p>
        </w:tc>
        <w:tc>
          <w:tcPr>
            <w:tcW w:w="3414" w:type="dxa"/>
          </w:tcPr>
          <w:p w:rsidR="004470D8" w:rsidRPr="008B3802" w:rsidRDefault="004470D8" w:rsidP="006F37CA">
            <w:pPr>
              <w:jc w:val="both"/>
              <w:rPr>
                <w:sz w:val="22"/>
                <w:szCs w:val="22"/>
              </w:rPr>
            </w:pPr>
          </w:p>
          <w:p w:rsidR="004470D8" w:rsidRPr="008B3802" w:rsidRDefault="004470D8" w:rsidP="006F37CA">
            <w:pPr>
              <w:jc w:val="both"/>
              <w:rPr>
                <w:sz w:val="22"/>
                <w:szCs w:val="22"/>
              </w:rPr>
            </w:pPr>
            <w:r w:rsidRPr="008B3802">
              <w:rPr>
                <w:sz w:val="22"/>
                <w:szCs w:val="22"/>
              </w:rPr>
              <w:t xml:space="preserve">Spadki poprzeczne </w:t>
            </w:r>
            <w:r w:rsidRPr="008B3802">
              <w:rPr>
                <w:sz w:val="22"/>
                <w:szCs w:val="22"/>
                <w:vertAlign w:val="superscript"/>
              </w:rPr>
              <w:t>*)</w:t>
            </w:r>
          </w:p>
        </w:tc>
        <w:tc>
          <w:tcPr>
            <w:tcW w:w="2280" w:type="dxa"/>
            <w:shd w:val="clear" w:color="auto" w:fill="auto"/>
          </w:tcPr>
          <w:p w:rsidR="004470D8" w:rsidRPr="008B3802" w:rsidRDefault="004470D8" w:rsidP="006F37CA">
            <w:pPr>
              <w:jc w:val="both"/>
              <w:rPr>
                <w:sz w:val="22"/>
                <w:szCs w:val="22"/>
              </w:rPr>
            </w:pPr>
          </w:p>
          <w:p w:rsidR="004470D8" w:rsidRPr="008B3802" w:rsidRDefault="004470D8" w:rsidP="006F37CA">
            <w:pPr>
              <w:jc w:val="both"/>
              <w:rPr>
                <w:sz w:val="22"/>
                <w:szCs w:val="22"/>
              </w:rPr>
            </w:pPr>
            <w:r w:rsidRPr="008B3802">
              <w:rPr>
                <w:sz w:val="22"/>
                <w:szCs w:val="22"/>
              </w:rPr>
              <w:t xml:space="preserve">10 razy na </w:t>
            </w:r>
            <w:smartTag w:uri="urn:schemas-microsoft-com:office:smarttags" w:element="metricconverter">
              <w:smartTagPr>
                <w:attr w:name="ProductID" w:val="1 km"/>
              </w:smartTagPr>
              <w:r w:rsidRPr="008B3802">
                <w:rPr>
                  <w:sz w:val="22"/>
                  <w:szCs w:val="22"/>
                </w:rPr>
                <w:t>1 km</w:t>
              </w:r>
            </w:smartTag>
          </w:p>
        </w:tc>
        <w:tc>
          <w:tcPr>
            <w:tcW w:w="2760" w:type="dxa"/>
            <w:shd w:val="clear" w:color="auto" w:fill="auto"/>
          </w:tcPr>
          <w:p w:rsidR="004470D8" w:rsidRPr="008B3802" w:rsidRDefault="004470D8" w:rsidP="006F37CA">
            <w:pPr>
              <w:jc w:val="both"/>
              <w:rPr>
                <w:sz w:val="22"/>
                <w:szCs w:val="22"/>
              </w:rPr>
            </w:pPr>
            <w:r w:rsidRPr="008B3802">
              <w:rPr>
                <w:sz w:val="22"/>
                <w:szCs w:val="22"/>
              </w:rPr>
              <w:t>± 0,5% (dopuszczalna tolerancja od spadków projektowych)</w:t>
            </w:r>
          </w:p>
        </w:tc>
      </w:tr>
      <w:tr w:rsidR="004470D8" w:rsidRPr="008B3802" w:rsidTr="006F37CA">
        <w:tc>
          <w:tcPr>
            <w:tcW w:w="496" w:type="dxa"/>
          </w:tcPr>
          <w:p w:rsidR="004470D8" w:rsidRPr="008B3802" w:rsidRDefault="004470D8" w:rsidP="006F37CA">
            <w:pPr>
              <w:spacing w:before="60" w:after="60"/>
              <w:jc w:val="both"/>
              <w:rPr>
                <w:sz w:val="22"/>
                <w:szCs w:val="22"/>
              </w:rPr>
            </w:pPr>
            <w:r w:rsidRPr="008B3802">
              <w:rPr>
                <w:sz w:val="22"/>
                <w:szCs w:val="22"/>
              </w:rPr>
              <w:t>5</w:t>
            </w:r>
          </w:p>
        </w:tc>
        <w:tc>
          <w:tcPr>
            <w:tcW w:w="3414" w:type="dxa"/>
          </w:tcPr>
          <w:p w:rsidR="004470D8" w:rsidRPr="008B3802" w:rsidRDefault="004470D8" w:rsidP="006F37CA">
            <w:pPr>
              <w:spacing w:before="60" w:after="60"/>
              <w:jc w:val="both"/>
              <w:rPr>
                <w:sz w:val="22"/>
                <w:szCs w:val="22"/>
              </w:rPr>
            </w:pPr>
            <w:r w:rsidRPr="008B3802">
              <w:rPr>
                <w:sz w:val="22"/>
                <w:szCs w:val="22"/>
              </w:rPr>
              <w:t>Rzędne wysokościowe</w:t>
            </w:r>
          </w:p>
        </w:tc>
        <w:tc>
          <w:tcPr>
            <w:tcW w:w="2280" w:type="dxa"/>
            <w:shd w:val="clear" w:color="auto" w:fill="auto"/>
          </w:tcPr>
          <w:p w:rsidR="004470D8" w:rsidRPr="008B3802" w:rsidRDefault="004470D8" w:rsidP="006F37CA">
            <w:pPr>
              <w:spacing w:before="60" w:after="60"/>
              <w:jc w:val="both"/>
              <w:rPr>
                <w:sz w:val="22"/>
                <w:szCs w:val="22"/>
              </w:rPr>
            </w:pPr>
            <w:r w:rsidRPr="008B3802">
              <w:rPr>
                <w:sz w:val="22"/>
                <w:szCs w:val="22"/>
              </w:rPr>
              <w:t>Wg [21]</w:t>
            </w:r>
          </w:p>
        </w:tc>
        <w:tc>
          <w:tcPr>
            <w:tcW w:w="2760" w:type="dxa"/>
            <w:shd w:val="clear" w:color="auto" w:fill="auto"/>
          </w:tcPr>
          <w:p w:rsidR="004470D8" w:rsidRPr="008B3802" w:rsidRDefault="004470D8" w:rsidP="006F37CA">
            <w:pPr>
              <w:spacing w:before="60" w:after="60"/>
              <w:jc w:val="both"/>
              <w:rPr>
                <w:sz w:val="22"/>
                <w:szCs w:val="22"/>
              </w:rPr>
            </w:pPr>
            <w:r w:rsidRPr="008B3802">
              <w:rPr>
                <w:sz w:val="22"/>
                <w:szCs w:val="22"/>
              </w:rPr>
              <w:t>Wg [21]</w:t>
            </w:r>
          </w:p>
        </w:tc>
      </w:tr>
      <w:tr w:rsidR="004470D8" w:rsidRPr="008B3802" w:rsidTr="006F37CA">
        <w:tc>
          <w:tcPr>
            <w:tcW w:w="496" w:type="dxa"/>
          </w:tcPr>
          <w:p w:rsidR="004470D8" w:rsidRPr="008B3802" w:rsidRDefault="004470D8" w:rsidP="006F37CA">
            <w:pPr>
              <w:spacing w:before="120"/>
              <w:jc w:val="both"/>
              <w:rPr>
                <w:sz w:val="22"/>
                <w:szCs w:val="22"/>
              </w:rPr>
            </w:pPr>
            <w:r w:rsidRPr="008B3802">
              <w:rPr>
                <w:sz w:val="22"/>
                <w:szCs w:val="22"/>
              </w:rPr>
              <w:t>6</w:t>
            </w:r>
          </w:p>
        </w:tc>
        <w:tc>
          <w:tcPr>
            <w:tcW w:w="3414" w:type="dxa"/>
          </w:tcPr>
          <w:p w:rsidR="004470D8" w:rsidRPr="008B3802" w:rsidRDefault="004470D8" w:rsidP="006F37CA">
            <w:pPr>
              <w:spacing w:before="120"/>
              <w:jc w:val="both"/>
              <w:rPr>
                <w:sz w:val="22"/>
                <w:szCs w:val="22"/>
              </w:rPr>
            </w:pPr>
            <w:r w:rsidRPr="008B3802">
              <w:rPr>
                <w:sz w:val="22"/>
                <w:szCs w:val="22"/>
              </w:rPr>
              <w:t xml:space="preserve">Ukształtowanie osi w planie </w:t>
            </w:r>
            <w:r w:rsidRPr="008B3802">
              <w:rPr>
                <w:sz w:val="22"/>
                <w:szCs w:val="22"/>
                <w:vertAlign w:val="superscript"/>
              </w:rPr>
              <w:t>*)</w:t>
            </w:r>
          </w:p>
        </w:tc>
        <w:tc>
          <w:tcPr>
            <w:tcW w:w="2280" w:type="dxa"/>
            <w:shd w:val="clear" w:color="auto" w:fill="auto"/>
          </w:tcPr>
          <w:p w:rsidR="004470D8" w:rsidRPr="008B3802" w:rsidRDefault="004470D8" w:rsidP="006F37CA">
            <w:pPr>
              <w:spacing w:before="120"/>
              <w:jc w:val="both"/>
              <w:rPr>
                <w:sz w:val="22"/>
                <w:szCs w:val="22"/>
              </w:rPr>
            </w:pPr>
            <w:r w:rsidRPr="008B3802">
              <w:rPr>
                <w:sz w:val="22"/>
                <w:szCs w:val="22"/>
              </w:rPr>
              <w:t xml:space="preserve">Co </w:t>
            </w:r>
            <w:smartTag w:uri="urn:schemas-microsoft-com:office:smarttags" w:element="metricconverter">
              <w:smartTagPr>
                <w:attr w:name="ProductID" w:val="100 m"/>
              </w:smartTagPr>
              <w:r w:rsidRPr="008B3802">
                <w:rPr>
                  <w:sz w:val="22"/>
                  <w:szCs w:val="22"/>
                </w:rPr>
                <w:t>100 m</w:t>
              </w:r>
            </w:smartTag>
          </w:p>
        </w:tc>
        <w:tc>
          <w:tcPr>
            <w:tcW w:w="2760" w:type="dxa"/>
            <w:shd w:val="clear" w:color="auto" w:fill="auto"/>
          </w:tcPr>
          <w:p w:rsidR="004470D8" w:rsidRPr="008B3802" w:rsidRDefault="004470D8" w:rsidP="006F37CA">
            <w:pPr>
              <w:jc w:val="both"/>
              <w:rPr>
                <w:sz w:val="22"/>
                <w:szCs w:val="22"/>
              </w:rPr>
            </w:pPr>
            <w:r w:rsidRPr="008B3802">
              <w:rPr>
                <w:sz w:val="22"/>
                <w:szCs w:val="22"/>
              </w:rPr>
              <w:t xml:space="preserve">Przesunięcie od osi projektowanej ± </w:t>
            </w:r>
            <w:smartTag w:uri="urn:schemas-microsoft-com:office:smarttags" w:element="metricconverter">
              <w:smartTagPr>
                <w:attr w:name="ProductID" w:val="5 cm"/>
              </w:smartTagPr>
              <w:r w:rsidRPr="008B3802">
                <w:rPr>
                  <w:sz w:val="22"/>
                  <w:szCs w:val="22"/>
                </w:rPr>
                <w:t>5 cm</w:t>
              </w:r>
            </w:smartTag>
          </w:p>
        </w:tc>
      </w:tr>
      <w:tr w:rsidR="004470D8" w:rsidRPr="008B3802" w:rsidTr="006F37CA">
        <w:tc>
          <w:tcPr>
            <w:tcW w:w="496" w:type="dxa"/>
          </w:tcPr>
          <w:p w:rsidR="004470D8" w:rsidRPr="008B3802" w:rsidRDefault="004470D8" w:rsidP="006F37CA">
            <w:pPr>
              <w:jc w:val="both"/>
              <w:rPr>
                <w:sz w:val="22"/>
                <w:szCs w:val="22"/>
              </w:rPr>
            </w:pPr>
          </w:p>
          <w:p w:rsidR="004470D8" w:rsidRPr="008B3802" w:rsidRDefault="004470D8" w:rsidP="006F37CA">
            <w:pPr>
              <w:jc w:val="both"/>
              <w:rPr>
                <w:sz w:val="22"/>
                <w:szCs w:val="22"/>
              </w:rPr>
            </w:pPr>
            <w:r w:rsidRPr="008B3802">
              <w:rPr>
                <w:sz w:val="22"/>
                <w:szCs w:val="22"/>
              </w:rPr>
              <w:t>7</w:t>
            </w:r>
          </w:p>
        </w:tc>
        <w:tc>
          <w:tcPr>
            <w:tcW w:w="3414" w:type="dxa"/>
          </w:tcPr>
          <w:p w:rsidR="004470D8" w:rsidRPr="008B3802" w:rsidRDefault="004470D8" w:rsidP="006F37CA">
            <w:pPr>
              <w:jc w:val="both"/>
              <w:rPr>
                <w:sz w:val="22"/>
                <w:szCs w:val="22"/>
              </w:rPr>
            </w:pPr>
          </w:p>
          <w:p w:rsidR="004470D8" w:rsidRPr="008B3802" w:rsidRDefault="004470D8" w:rsidP="006F37CA">
            <w:pPr>
              <w:jc w:val="both"/>
              <w:rPr>
                <w:sz w:val="22"/>
                <w:szCs w:val="22"/>
              </w:rPr>
            </w:pPr>
            <w:r w:rsidRPr="008B3802">
              <w:rPr>
                <w:sz w:val="22"/>
                <w:szCs w:val="22"/>
              </w:rPr>
              <w:t>Grubość warstwy</w:t>
            </w:r>
          </w:p>
        </w:tc>
        <w:tc>
          <w:tcPr>
            <w:tcW w:w="2280" w:type="dxa"/>
            <w:shd w:val="clear" w:color="auto" w:fill="auto"/>
          </w:tcPr>
          <w:p w:rsidR="004470D8" w:rsidRPr="008B3802" w:rsidRDefault="004470D8" w:rsidP="006F37CA">
            <w:pPr>
              <w:jc w:val="both"/>
              <w:rPr>
                <w:sz w:val="22"/>
                <w:szCs w:val="22"/>
              </w:rPr>
            </w:pPr>
            <w:r w:rsidRPr="008B3802">
              <w:rPr>
                <w:sz w:val="22"/>
                <w:szCs w:val="22"/>
              </w:rPr>
              <w:t xml:space="preserve">w 3 punktach na działce roboczej, lecz nie rzadziej niż raz na </w:t>
            </w:r>
            <w:smartTag w:uri="urn:schemas-microsoft-com:office:smarttags" w:element="metricconverter">
              <w:smartTagPr>
                <w:attr w:name="ProductID" w:val="2000 m2"/>
              </w:smartTagPr>
              <w:r w:rsidRPr="008B3802">
                <w:rPr>
                  <w:sz w:val="22"/>
                  <w:szCs w:val="22"/>
                </w:rPr>
                <w:t>2000 m</w:t>
              </w:r>
              <w:r w:rsidRPr="008B3802">
                <w:rPr>
                  <w:sz w:val="22"/>
                  <w:szCs w:val="22"/>
                  <w:vertAlign w:val="superscript"/>
                </w:rPr>
                <w:t>2</w:t>
              </w:r>
            </w:smartTag>
          </w:p>
        </w:tc>
        <w:tc>
          <w:tcPr>
            <w:tcW w:w="2760" w:type="dxa"/>
            <w:shd w:val="clear" w:color="auto" w:fill="auto"/>
          </w:tcPr>
          <w:p w:rsidR="004470D8" w:rsidRPr="008B3802" w:rsidRDefault="004470D8" w:rsidP="006F37CA">
            <w:pPr>
              <w:jc w:val="both"/>
              <w:rPr>
                <w:sz w:val="22"/>
                <w:szCs w:val="22"/>
              </w:rPr>
            </w:pPr>
            <w:r w:rsidRPr="008B3802">
              <w:rPr>
                <w:sz w:val="22"/>
                <w:szCs w:val="22"/>
              </w:rPr>
              <w:t>Różnice od grubości projektowanej ±10%</w:t>
            </w:r>
            <w:r w:rsidR="000F7E88">
              <w:rPr>
                <w:sz w:val="22"/>
                <w:szCs w:val="22"/>
              </w:rPr>
              <w:t xml:space="preserve"> </w:t>
            </w:r>
          </w:p>
          <w:p w:rsidR="004470D8" w:rsidRPr="008B3802" w:rsidRDefault="004470D8" w:rsidP="006F37CA">
            <w:pPr>
              <w:jc w:val="both"/>
              <w:rPr>
                <w:sz w:val="22"/>
                <w:szCs w:val="22"/>
              </w:rPr>
            </w:pPr>
          </w:p>
        </w:tc>
      </w:tr>
    </w:tbl>
    <w:p w:rsidR="004470D8" w:rsidRPr="008B3802" w:rsidRDefault="004470D8" w:rsidP="004470D8">
      <w:pPr>
        <w:spacing w:before="120"/>
        <w:jc w:val="both"/>
        <w:rPr>
          <w:sz w:val="22"/>
          <w:szCs w:val="22"/>
        </w:rPr>
      </w:pPr>
      <w:r w:rsidRPr="008B3802">
        <w:rPr>
          <w:sz w:val="22"/>
          <w:szCs w:val="22"/>
        </w:rPr>
        <w:t>*) Dodatkowe pomiary spadków poprzecznych i ukształtowania osi w planie należy wykonać w punktach głównych łuków poziomych.</w:t>
      </w:r>
    </w:p>
    <w:p w:rsidR="004470D8" w:rsidRPr="008B3802" w:rsidRDefault="004470D8" w:rsidP="004470D8">
      <w:pPr>
        <w:pStyle w:val="Nagwek1"/>
        <w:jc w:val="both"/>
        <w:rPr>
          <w:rFonts w:ascii="Times New Roman" w:hAnsi="Times New Roman" w:cs="Times New Roman"/>
          <w:sz w:val="22"/>
          <w:szCs w:val="22"/>
        </w:rPr>
      </w:pPr>
      <w:r w:rsidRPr="008B3802">
        <w:rPr>
          <w:rFonts w:ascii="Times New Roman" w:hAnsi="Times New Roman" w:cs="Times New Roman"/>
          <w:sz w:val="22"/>
          <w:szCs w:val="22"/>
        </w:rPr>
        <w:t>7. Obmiar robót</w:t>
      </w:r>
    </w:p>
    <w:p w:rsidR="004470D8" w:rsidRPr="008B3802" w:rsidRDefault="004470D8" w:rsidP="004470D8">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7.1. Ogólne zasady obmiaru robót</w:t>
      </w:r>
    </w:p>
    <w:p w:rsidR="004470D8" w:rsidRPr="008B3802" w:rsidRDefault="004470D8" w:rsidP="004470D8">
      <w:pPr>
        <w:numPr>
          <w:ilvl w:val="12"/>
          <w:numId w:val="0"/>
        </w:numPr>
        <w:jc w:val="both"/>
        <w:rPr>
          <w:sz w:val="22"/>
          <w:szCs w:val="22"/>
        </w:rPr>
      </w:pPr>
      <w:r w:rsidRPr="008B3802">
        <w:rPr>
          <w:sz w:val="22"/>
          <w:szCs w:val="22"/>
        </w:rPr>
        <w:tab/>
        <w:t>Ogólne zasady obmiaru robót podano w ST</w:t>
      </w:r>
      <w:r w:rsidR="000F7E88">
        <w:rPr>
          <w:sz w:val="22"/>
          <w:szCs w:val="22"/>
        </w:rPr>
        <w:t xml:space="preserve"> </w:t>
      </w:r>
      <w:r w:rsidRPr="008B3802">
        <w:rPr>
          <w:sz w:val="22"/>
          <w:szCs w:val="22"/>
        </w:rPr>
        <w:t>D-00.00.00 „Wymagania ogólne” [1], pkt 7.</w:t>
      </w:r>
    </w:p>
    <w:p w:rsidR="004470D8" w:rsidRPr="008B3802" w:rsidRDefault="004470D8" w:rsidP="004470D8">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7.2. Jednostka obmiarowa</w:t>
      </w:r>
    </w:p>
    <w:p w:rsidR="004470D8" w:rsidRPr="008B3802" w:rsidRDefault="004470D8" w:rsidP="004470D8">
      <w:pPr>
        <w:jc w:val="both"/>
        <w:rPr>
          <w:sz w:val="22"/>
          <w:szCs w:val="22"/>
        </w:rPr>
      </w:pPr>
      <w:r w:rsidRPr="008B3802">
        <w:rPr>
          <w:sz w:val="22"/>
          <w:szCs w:val="22"/>
        </w:rPr>
        <w:tab/>
        <w:t>Jednostką obmiarową jest m</w:t>
      </w:r>
      <w:r w:rsidRPr="008B3802">
        <w:rPr>
          <w:sz w:val="22"/>
          <w:szCs w:val="22"/>
          <w:vertAlign w:val="superscript"/>
        </w:rPr>
        <w:t>2</w:t>
      </w:r>
      <w:r w:rsidRPr="008B3802">
        <w:rPr>
          <w:sz w:val="22"/>
          <w:szCs w:val="22"/>
        </w:rPr>
        <w:t xml:space="preserve"> (metr kwadratowy) wykonanej warstwy.</w:t>
      </w:r>
    </w:p>
    <w:p w:rsidR="004470D8" w:rsidRPr="008B3802" w:rsidRDefault="004470D8" w:rsidP="004470D8">
      <w:pPr>
        <w:pStyle w:val="Nagwek1"/>
        <w:jc w:val="both"/>
        <w:rPr>
          <w:rFonts w:ascii="Times New Roman" w:hAnsi="Times New Roman" w:cs="Times New Roman"/>
          <w:sz w:val="22"/>
          <w:szCs w:val="22"/>
        </w:rPr>
      </w:pPr>
      <w:r w:rsidRPr="008B3802">
        <w:rPr>
          <w:rFonts w:ascii="Times New Roman" w:hAnsi="Times New Roman" w:cs="Times New Roman"/>
          <w:sz w:val="22"/>
          <w:szCs w:val="22"/>
        </w:rPr>
        <w:t>8. Odbiór robót</w:t>
      </w:r>
    </w:p>
    <w:p w:rsidR="004470D8" w:rsidRPr="008B3802" w:rsidRDefault="004470D8" w:rsidP="004470D8">
      <w:pPr>
        <w:numPr>
          <w:ilvl w:val="12"/>
          <w:numId w:val="0"/>
        </w:numPr>
        <w:ind w:firstLine="709"/>
        <w:jc w:val="both"/>
        <w:rPr>
          <w:sz w:val="22"/>
          <w:szCs w:val="22"/>
        </w:rPr>
      </w:pPr>
      <w:r w:rsidRPr="008B3802">
        <w:rPr>
          <w:sz w:val="22"/>
          <w:szCs w:val="22"/>
        </w:rPr>
        <w:t>Ogólne zasady odbioru robót podano w ST</w:t>
      </w:r>
      <w:r w:rsidR="000F7E88">
        <w:rPr>
          <w:sz w:val="22"/>
          <w:szCs w:val="22"/>
        </w:rPr>
        <w:t xml:space="preserve"> </w:t>
      </w:r>
      <w:r w:rsidRPr="008B3802">
        <w:rPr>
          <w:sz w:val="22"/>
          <w:szCs w:val="22"/>
        </w:rPr>
        <w:t xml:space="preserve">D-00.00.00 „Wymagania ogólne” [1], pkt 8. </w:t>
      </w:r>
    </w:p>
    <w:p w:rsidR="004470D8" w:rsidRPr="008B3802" w:rsidRDefault="004470D8" w:rsidP="004470D8">
      <w:pPr>
        <w:numPr>
          <w:ilvl w:val="12"/>
          <w:numId w:val="0"/>
        </w:numPr>
        <w:jc w:val="both"/>
        <w:rPr>
          <w:sz w:val="22"/>
          <w:szCs w:val="22"/>
        </w:rPr>
      </w:pPr>
      <w:r w:rsidRPr="008B3802">
        <w:rPr>
          <w:sz w:val="22"/>
          <w:szCs w:val="22"/>
        </w:rPr>
        <w:tab/>
        <w:t xml:space="preserve">Roboty uznaje się za wykonane zgodnie z dokumentacją projektową, ST i wymaganiami </w:t>
      </w:r>
      <w:r w:rsidR="00AF0D13">
        <w:rPr>
          <w:sz w:val="22"/>
          <w:szCs w:val="22"/>
        </w:rPr>
        <w:t>Inspektor</w:t>
      </w:r>
      <w:r w:rsidRPr="008B3802">
        <w:rPr>
          <w:sz w:val="22"/>
          <w:szCs w:val="22"/>
        </w:rPr>
        <w:t>a, jeżeli wszystkie pomiary i badania z zachowaniem tolerancji według punktu 6 dały wyniki pozytywne.</w:t>
      </w:r>
    </w:p>
    <w:p w:rsidR="004470D8" w:rsidRPr="008B3802" w:rsidRDefault="004470D8" w:rsidP="004470D8">
      <w:pPr>
        <w:pStyle w:val="Nagwek1"/>
        <w:jc w:val="both"/>
        <w:rPr>
          <w:rFonts w:ascii="Times New Roman" w:hAnsi="Times New Roman" w:cs="Times New Roman"/>
          <w:sz w:val="22"/>
          <w:szCs w:val="22"/>
        </w:rPr>
      </w:pPr>
      <w:r w:rsidRPr="008B3802">
        <w:rPr>
          <w:rFonts w:ascii="Times New Roman" w:hAnsi="Times New Roman" w:cs="Times New Roman"/>
          <w:sz w:val="22"/>
          <w:szCs w:val="22"/>
        </w:rPr>
        <w:t>9. Podstawa płatności</w:t>
      </w:r>
    </w:p>
    <w:p w:rsidR="004470D8" w:rsidRPr="008B3802" w:rsidRDefault="004470D8" w:rsidP="004470D8">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9.1. Ogólne ustalenia dotyczące podstawy płatności</w:t>
      </w:r>
    </w:p>
    <w:p w:rsidR="004470D8" w:rsidRPr="008B3802" w:rsidRDefault="004470D8" w:rsidP="004470D8">
      <w:pPr>
        <w:numPr>
          <w:ilvl w:val="12"/>
          <w:numId w:val="0"/>
        </w:numPr>
        <w:jc w:val="both"/>
        <w:rPr>
          <w:sz w:val="22"/>
          <w:szCs w:val="22"/>
        </w:rPr>
      </w:pPr>
      <w:r w:rsidRPr="008B3802">
        <w:rPr>
          <w:sz w:val="22"/>
          <w:szCs w:val="22"/>
        </w:rPr>
        <w:tab/>
        <w:t>Ogólne ustalenia dotyczące podstawy płatności podano w ST D-00.00.00 „Wymagania ogólne” [1], pkt 9.</w:t>
      </w:r>
    </w:p>
    <w:p w:rsidR="004470D8" w:rsidRPr="008B3802" w:rsidRDefault="004470D8" w:rsidP="004470D8">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9.2. Cena jednostki obmiarowej</w:t>
      </w:r>
    </w:p>
    <w:p w:rsidR="004470D8" w:rsidRPr="008B3802" w:rsidRDefault="004470D8" w:rsidP="004470D8">
      <w:pPr>
        <w:numPr>
          <w:ilvl w:val="12"/>
          <w:numId w:val="0"/>
        </w:numPr>
        <w:jc w:val="both"/>
        <w:rPr>
          <w:sz w:val="22"/>
          <w:szCs w:val="22"/>
        </w:rPr>
      </w:pPr>
      <w:r w:rsidRPr="008B3802">
        <w:rPr>
          <w:sz w:val="22"/>
          <w:szCs w:val="22"/>
        </w:rPr>
        <w:tab/>
        <w:t>Cena wykonania</w:t>
      </w:r>
      <w:r w:rsidR="000F7E88">
        <w:rPr>
          <w:sz w:val="22"/>
          <w:szCs w:val="22"/>
        </w:rPr>
        <w:t xml:space="preserve"> </w:t>
      </w:r>
      <w:r w:rsidRPr="008B3802">
        <w:rPr>
          <w:sz w:val="22"/>
          <w:szCs w:val="22"/>
        </w:rPr>
        <w:t>jednostki obmiarowej (</w:t>
      </w:r>
      <w:smartTag w:uri="urn:schemas-microsoft-com:office:smarttags" w:element="metricconverter">
        <w:smartTagPr>
          <w:attr w:name="ProductID" w:val="1 m2"/>
        </w:smartTagPr>
        <w:r w:rsidRPr="008B3802">
          <w:rPr>
            <w:sz w:val="22"/>
            <w:szCs w:val="22"/>
          </w:rPr>
          <w:t>1 m</w:t>
        </w:r>
        <w:r w:rsidRPr="008B3802">
          <w:rPr>
            <w:sz w:val="22"/>
            <w:szCs w:val="22"/>
            <w:vertAlign w:val="superscript"/>
          </w:rPr>
          <w:t>2</w:t>
        </w:r>
      </w:smartTag>
      <w:r w:rsidRPr="008B3802">
        <w:rPr>
          <w:sz w:val="22"/>
          <w:szCs w:val="22"/>
        </w:rPr>
        <w:t>) obejmuje:</w:t>
      </w:r>
    </w:p>
    <w:p w:rsidR="004470D8" w:rsidRPr="008B3802" w:rsidRDefault="004470D8" w:rsidP="004470D8">
      <w:pPr>
        <w:numPr>
          <w:ilvl w:val="0"/>
          <w:numId w:val="1"/>
        </w:numPr>
        <w:overflowPunct w:val="0"/>
        <w:autoSpaceDE w:val="0"/>
        <w:autoSpaceDN w:val="0"/>
        <w:adjustRightInd w:val="0"/>
        <w:jc w:val="both"/>
        <w:textAlignment w:val="baseline"/>
        <w:rPr>
          <w:sz w:val="22"/>
          <w:szCs w:val="22"/>
        </w:rPr>
      </w:pPr>
      <w:r w:rsidRPr="008B3802">
        <w:rPr>
          <w:sz w:val="22"/>
          <w:szCs w:val="22"/>
        </w:rPr>
        <w:t>prace pomiarowe i roboty przygotowawcze,</w:t>
      </w:r>
    </w:p>
    <w:p w:rsidR="004470D8" w:rsidRPr="008B3802" w:rsidRDefault="004470D8" w:rsidP="004470D8">
      <w:pPr>
        <w:numPr>
          <w:ilvl w:val="0"/>
          <w:numId w:val="1"/>
        </w:numPr>
        <w:overflowPunct w:val="0"/>
        <w:autoSpaceDE w:val="0"/>
        <w:autoSpaceDN w:val="0"/>
        <w:adjustRightInd w:val="0"/>
        <w:jc w:val="both"/>
        <w:textAlignment w:val="baseline"/>
        <w:rPr>
          <w:sz w:val="22"/>
          <w:szCs w:val="22"/>
        </w:rPr>
      </w:pPr>
      <w:r w:rsidRPr="008B3802">
        <w:rPr>
          <w:sz w:val="22"/>
          <w:szCs w:val="22"/>
        </w:rPr>
        <w:t>oznakowanie robót,</w:t>
      </w:r>
    </w:p>
    <w:p w:rsidR="004470D8" w:rsidRPr="008B3802" w:rsidRDefault="004470D8" w:rsidP="004470D8">
      <w:pPr>
        <w:numPr>
          <w:ilvl w:val="0"/>
          <w:numId w:val="1"/>
        </w:numPr>
        <w:overflowPunct w:val="0"/>
        <w:autoSpaceDE w:val="0"/>
        <w:autoSpaceDN w:val="0"/>
        <w:adjustRightInd w:val="0"/>
        <w:jc w:val="both"/>
        <w:textAlignment w:val="baseline"/>
        <w:rPr>
          <w:sz w:val="22"/>
          <w:szCs w:val="22"/>
        </w:rPr>
      </w:pPr>
      <w:r w:rsidRPr="008B3802">
        <w:rPr>
          <w:sz w:val="22"/>
          <w:szCs w:val="22"/>
        </w:rPr>
        <w:t>dostarczenie materiałów i sprzętu,</w:t>
      </w:r>
    </w:p>
    <w:p w:rsidR="004470D8" w:rsidRPr="008B3802" w:rsidRDefault="004470D8" w:rsidP="004470D8">
      <w:pPr>
        <w:numPr>
          <w:ilvl w:val="0"/>
          <w:numId w:val="1"/>
        </w:numPr>
        <w:overflowPunct w:val="0"/>
        <w:autoSpaceDE w:val="0"/>
        <w:autoSpaceDN w:val="0"/>
        <w:adjustRightInd w:val="0"/>
        <w:jc w:val="both"/>
        <w:textAlignment w:val="baseline"/>
        <w:rPr>
          <w:sz w:val="22"/>
          <w:szCs w:val="22"/>
        </w:rPr>
      </w:pPr>
      <w:r w:rsidRPr="008B3802">
        <w:rPr>
          <w:sz w:val="22"/>
          <w:szCs w:val="22"/>
        </w:rPr>
        <w:t>przygotowanie mieszanki z kruszywa, zgodnie z receptą,</w:t>
      </w:r>
    </w:p>
    <w:p w:rsidR="004470D8" w:rsidRPr="008B3802" w:rsidRDefault="004470D8" w:rsidP="004470D8">
      <w:pPr>
        <w:numPr>
          <w:ilvl w:val="0"/>
          <w:numId w:val="1"/>
        </w:numPr>
        <w:overflowPunct w:val="0"/>
        <w:autoSpaceDE w:val="0"/>
        <w:autoSpaceDN w:val="0"/>
        <w:adjustRightInd w:val="0"/>
        <w:jc w:val="both"/>
        <w:textAlignment w:val="baseline"/>
        <w:rPr>
          <w:sz w:val="22"/>
          <w:szCs w:val="22"/>
        </w:rPr>
      </w:pPr>
      <w:r w:rsidRPr="008B3802">
        <w:rPr>
          <w:sz w:val="22"/>
          <w:szCs w:val="22"/>
        </w:rPr>
        <w:t>dostarczenie mieszanki na miejsce wbudowania,</w:t>
      </w:r>
    </w:p>
    <w:p w:rsidR="004470D8" w:rsidRPr="008B3802" w:rsidRDefault="004470D8" w:rsidP="004470D8">
      <w:pPr>
        <w:numPr>
          <w:ilvl w:val="0"/>
          <w:numId w:val="1"/>
        </w:numPr>
        <w:overflowPunct w:val="0"/>
        <w:autoSpaceDE w:val="0"/>
        <w:autoSpaceDN w:val="0"/>
        <w:adjustRightInd w:val="0"/>
        <w:jc w:val="both"/>
        <w:textAlignment w:val="baseline"/>
        <w:rPr>
          <w:sz w:val="22"/>
          <w:szCs w:val="22"/>
        </w:rPr>
      </w:pPr>
      <w:r w:rsidRPr="008B3802">
        <w:rPr>
          <w:sz w:val="22"/>
          <w:szCs w:val="22"/>
        </w:rPr>
        <w:t>rozłożenie mieszanki,</w:t>
      </w:r>
    </w:p>
    <w:p w:rsidR="004470D8" w:rsidRPr="008B3802" w:rsidRDefault="004470D8" w:rsidP="004470D8">
      <w:pPr>
        <w:numPr>
          <w:ilvl w:val="0"/>
          <w:numId w:val="1"/>
        </w:numPr>
        <w:overflowPunct w:val="0"/>
        <w:autoSpaceDE w:val="0"/>
        <w:autoSpaceDN w:val="0"/>
        <w:adjustRightInd w:val="0"/>
        <w:jc w:val="both"/>
        <w:textAlignment w:val="baseline"/>
        <w:rPr>
          <w:sz w:val="22"/>
          <w:szCs w:val="22"/>
        </w:rPr>
      </w:pPr>
      <w:r w:rsidRPr="008B3802">
        <w:rPr>
          <w:sz w:val="22"/>
          <w:szCs w:val="22"/>
        </w:rPr>
        <w:t>zagęszczenie mieszanki,</w:t>
      </w:r>
    </w:p>
    <w:p w:rsidR="004470D8" w:rsidRPr="008B3802" w:rsidRDefault="004470D8" w:rsidP="004470D8">
      <w:pPr>
        <w:numPr>
          <w:ilvl w:val="0"/>
          <w:numId w:val="1"/>
        </w:numPr>
        <w:overflowPunct w:val="0"/>
        <w:autoSpaceDE w:val="0"/>
        <w:autoSpaceDN w:val="0"/>
        <w:adjustRightInd w:val="0"/>
        <w:jc w:val="both"/>
        <w:textAlignment w:val="baseline"/>
        <w:rPr>
          <w:sz w:val="22"/>
          <w:szCs w:val="22"/>
        </w:rPr>
      </w:pPr>
      <w:r w:rsidRPr="008B3802">
        <w:rPr>
          <w:sz w:val="22"/>
          <w:szCs w:val="22"/>
        </w:rPr>
        <w:t>utrzymanie warstwy w czasie robót, ew. impregnacja warstwy,</w:t>
      </w:r>
    </w:p>
    <w:p w:rsidR="004470D8" w:rsidRPr="008B3802" w:rsidRDefault="004470D8" w:rsidP="004470D8">
      <w:pPr>
        <w:numPr>
          <w:ilvl w:val="0"/>
          <w:numId w:val="1"/>
        </w:numPr>
        <w:overflowPunct w:val="0"/>
        <w:autoSpaceDE w:val="0"/>
        <w:autoSpaceDN w:val="0"/>
        <w:adjustRightInd w:val="0"/>
        <w:jc w:val="both"/>
        <w:textAlignment w:val="baseline"/>
        <w:rPr>
          <w:sz w:val="22"/>
          <w:szCs w:val="22"/>
        </w:rPr>
      </w:pPr>
      <w:r w:rsidRPr="008B3802">
        <w:rPr>
          <w:sz w:val="22"/>
          <w:szCs w:val="22"/>
        </w:rPr>
        <w:t>przeprowadzenie wymaganych</w:t>
      </w:r>
      <w:r w:rsidR="000F7E88">
        <w:rPr>
          <w:sz w:val="22"/>
          <w:szCs w:val="22"/>
        </w:rPr>
        <w:t xml:space="preserve"> </w:t>
      </w:r>
      <w:r w:rsidRPr="008B3802">
        <w:rPr>
          <w:sz w:val="22"/>
          <w:szCs w:val="22"/>
        </w:rPr>
        <w:t>pomiarów i badań,</w:t>
      </w:r>
    </w:p>
    <w:p w:rsidR="004470D8" w:rsidRPr="008B3802" w:rsidRDefault="004470D8" w:rsidP="004470D8">
      <w:pPr>
        <w:numPr>
          <w:ilvl w:val="0"/>
          <w:numId w:val="1"/>
        </w:numPr>
        <w:overflowPunct w:val="0"/>
        <w:autoSpaceDE w:val="0"/>
        <w:autoSpaceDN w:val="0"/>
        <w:adjustRightInd w:val="0"/>
        <w:jc w:val="both"/>
        <w:textAlignment w:val="baseline"/>
        <w:rPr>
          <w:sz w:val="22"/>
          <w:szCs w:val="22"/>
        </w:rPr>
      </w:pPr>
      <w:r w:rsidRPr="008B3802">
        <w:rPr>
          <w:sz w:val="22"/>
          <w:szCs w:val="22"/>
        </w:rPr>
        <w:t>uporządkowanie terenu robót i jego otoczenia,</w:t>
      </w:r>
    </w:p>
    <w:p w:rsidR="004470D8" w:rsidRPr="008B3802" w:rsidRDefault="004470D8" w:rsidP="004470D8">
      <w:pPr>
        <w:numPr>
          <w:ilvl w:val="0"/>
          <w:numId w:val="1"/>
        </w:numPr>
        <w:overflowPunct w:val="0"/>
        <w:autoSpaceDE w:val="0"/>
        <w:autoSpaceDN w:val="0"/>
        <w:adjustRightInd w:val="0"/>
        <w:jc w:val="both"/>
        <w:textAlignment w:val="baseline"/>
        <w:rPr>
          <w:sz w:val="22"/>
          <w:szCs w:val="22"/>
        </w:rPr>
      </w:pPr>
      <w:r w:rsidRPr="008B3802">
        <w:rPr>
          <w:sz w:val="22"/>
          <w:szCs w:val="22"/>
        </w:rPr>
        <w:t>roboty wykończeniowe,</w:t>
      </w:r>
    </w:p>
    <w:p w:rsidR="004470D8" w:rsidRPr="008B3802" w:rsidRDefault="004470D8" w:rsidP="004470D8">
      <w:pPr>
        <w:numPr>
          <w:ilvl w:val="0"/>
          <w:numId w:val="1"/>
        </w:numPr>
        <w:overflowPunct w:val="0"/>
        <w:autoSpaceDE w:val="0"/>
        <w:autoSpaceDN w:val="0"/>
        <w:adjustRightInd w:val="0"/>
        <w:jc w:val="both"/>
        <w:textAlignment w:val="baseline"/>
        <w:rPr>
          <w:b/>
          <w:sz w:val="22"/>
          <w:szCs w:val="22"/>
        </w:rPr>
      </w:pPr>
      <w:r w:rsidRPr="008B3802">
        <w:rPr>
          <w:sz w:val="22"/>
          <w:szCs w:val="22"/>
        </w:rPr>
        <w:t>odwiezienie sprzętu.</w:t>
      </w:r>
    </w:p>
    <w:p w:rsidR="004470D8" w:rsidRPr="008B3802" w:rsidRDefault="004470D8" w:rsidP="004470D8">
      <w:pPr>
        <w:ind w:firstLine="709"/>
        <w:jc w:val="both"/>
        <w:rPr>
          <w:sz w:val="22"/>
          <w:szCs w:val="22"/>
        </w:rPr>
      </w:pPr>
      <w:r w:rsidRPr="008B3802">
        <w:rPr>
          <w:sz w:val="22"/>
          <w:szCs w:val="22"/>
        </w:rPr>
        <w:t xml:space="preserve">Wszystkie roboty powinny być wykonane według wymagań dokumentacji projektowej, ST, specyfikacji technicznej i postanowień </w:t>
      </w:r>
      <w:r w:rsidR="00AF0D13">
        <w:rPr>
          <w:sz w:val="22"/>
          <w:szCs w:val="22"/>
        </w:rPr>
        <w:t>Inspektor</w:t>
      </w:r>
      <w:r w:rsidRPr="008B3802">
        <w:rPr>
          <w:sz w:val="22"/>
          <w:szCs w:val="22"/>
        </w:rPr>
        <w:t>a.</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9.3. Sposób rozliczenia robót tymczasowych i prac towarzyszących</w:t>
      </w:r>
    </w:p>
    <w:p w:rsidR="004470D8" w:rsidRPr="008B3802" w:rsidRDefault="004470D8" w:rsidP="004470D8">
      <w:pPr>
        <w:jc w:val="both"/>
        <w:rPr>
          <w:sz w:val="22"/>
          <w:szCs w:val="22"/>
        </w:rPr>
      </w:pPr>
      <w:r w:rsidRPr="008B3802">
        <w:rPr>
          <w:sz w:val="22"/>
          <w:szCs w:val="22"/>
        </w:rPr>
        <w:tab/>
        <w:t>Cena wykonania robót określonych niniejszą ST obejmuje:</w:t>
      </w:r>
    </w:p>
    <w:p w:rsidR="004470D8" w:rsidRPr="008B3802" w:rsidRDefault="004470D8" w:rsidP="004470D8">
      <w:pPr>
        <w:numPr>
          <w:ilvl w:val="0"/>
          <w:numId w:val="1"/>
        </w:numPr>
        <w:overflowPunct w:val="0"/>
        <w:autoSpaceDE w:val="0"/>
        <w:autoSpaceDN w:val="0"/>
        <w:adjustRightInd w:val="0"/>
        <w:jc w:val="both"/>
        <w:textAlignment w:val="baseline"/>
        <w:rPr>
          <w:sz w:val="22"/>
          <w:szCs w:val="22"/>
        </w:rPr>
      </w:pPr>
      <w:r w:rsidRPr="008B3802">
        <w:rPr>
          <w:sz w:val="22"/>
          <w:szCs w:val="22"/>
        </w:rPr>
        <w:t>roboty tymczasowe, które są potrzebne do wykonania robót podstawowych, ale nie są przekazywane Zamawiającemu i są usuwane po wykonaniu robót podstawowych,</w:t>
      </w:r>
    </w:p>
    <w:p w:rsidR="004470D8" w:rsidRPr="008B3802" w:rsidRDefault="004470D8" w:rsidP="004470D8">
      <w:pPr>
        <w:numPr>
          <w:ilvl w:val="0"/>
          <w:numId w:val="1"/>
        </w:numPr>
        <w:overflowPunct w:val="0"/>
        <w:autoSpaceDE w:val="0"/>
        <w:autoSpaceDN w:val="0"/>
        <w:adjustRightInd w:val="0"/>
        <w:jc w:val="both"/>
        <w:textAlignment w:val="baseline"/>
        <w:rPr>
          <w:sz w:val="22"/>
          <w:szCs w:val="22"/>
        </w:rPr>
      </w:pPr>
      <w:r w:rsidRPr="008B3802">
        <w:rPr>
          <w:sz w:val="22"/>
          <w:szCs w:val="22"/>
        </w:rPr>
        <w:t>prace towarzyszące, które są niezbędne do wykonania robót podstawowych, niezaliczane do robót tymczasowych, jak geodezyjne wytyczenie robót itd.</w:t>
      </w:r>
    </w:p>
    <w:p w:rsidR="004470D8" w:rsidRPr="008B3802" w:rsidRDefault="004470D8" w:rsidP="004470D8">
      <w:pPr>
        <w:pStyle w:val="Nagwek1"/>
        <w:jc w:val="both"/>
        <w:rPr>
          <w:rFonts w:ascii="Times New Roman" w:hAnsi="Times New Roman" w:cs="Times New Roman"/>
          <w:sz w:val="22"/>
          <w:szCs w:val="22"/>
        </w:rPr>
      </w:pPr>
      <w:r w:rsidRPr="008B3802">
        <w:rPr>
          <w:rFonts w:ascii="Times New Roman" w:hAnsi="Times New Roman" w:cs="Times New Roman"/>
          <w:sz w:val="22"/>
          <w:szCs w:val="22"/>
        </w:rPr>
        <w:t>10. Przepisy związane</w:t>
      </w:r>
    </w:p>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10.1. Specyfikacje techniczne (ST)</w:t>
      </w:r>
    </w:p>
    <w:tbl>
      <w:tblPr>
        <w:tblW w:w="9202" w:type="dxa"/>
        <w:tblLayout w:type="fixed"/>
        <w:tblCellMar>
          <w:left w:w="70" w:type="dxa"/>
          <w:right w:w="70" w:type="dxa"/>
        </w:tblCellMar>
        <w:tblLook w:val="0000"/>
      </w:tblPr>
      <w:tblGrid>
        <w:gridCol w:w="637"/>
        <w:gridCol w:w="2073"/>
        <w:gridCol w:w="6492"/>
      </w:tblGrid>
      <w:tr w:rsidR="004470D8" w:rsidRPr="008B3802" w:rsidTr="006F37CA">
        <w:tc>
          <w:tcPr>
            <w:tcW w:w="637" w:type="dxa"/>
          </w:tcPr>
          <w:p w:rsidR="004470D8" w:rsidRPr="008B3802" w:rsidRDefault="004470D8" w:rsidP="006F37CA">
            <w:pPr>
              <w:jc w:val="both"/>
              <w:rPr>
                <w:sz w:val="22"/>
                <w:szCs w:val="22"/>
              </w:rPr>
            </w:pPr>
            <w:r w:rsidRPr="008B3802">
              <w:rPr>
                <w:sz w:val="22"/>
                <w:szCs w:val="22"/>
              </w:rPr>
              <w:t>1.</w:t>
            </w:r>
          </w:p>
        </w:tc>
        <w:tc>
          <w:tcPr>
            <w:tcW w:w="2073" w:type="dxa"/>
          </w:tcPr>
          <w:p w:rsidR="004470D8" w:rsidRPr="008B3802" w:rsidRDefault="004470D8" w:rsidP="006F37CA">
            <w:pPr>
              <w:jc w:val="both"/>
              <w:rPr>
                <w:sz w:val="22"/>
                <w:szCs w:val="22"/>
              </w:rPr>
            </w:pPr>
            <w:r w:rsidRPr="008B3802">
              <w:rPr>
                <w:sz w:val="22"/>
                <w:szCs w:val="22"/>
              </w:rPr>
              <w:t xml:space="preserve"> D-00.00.00</w:t>
            </w:r>
          </w:p>
        </w:tc>
        <w:tc>
          <w:tcPr>
            <w:tcW w:w="6492" w:type="dxa"/>
          </w:tcPr>
          <w:p w:rsidR="004470D8" w:rsidRPr="008B3802" w:rsidRDefault="004470D8" w:rsidP="006F37CA">
            <w:pPr>
              <w:jc w:val="both"/>
              <w:rPr>
                <w:sz w:val="22"/>
                <w:szCs w:val="22"/>
              </w:rPr>
            </w:pPr>
            <w:r w:rsidRPr="008B3802">
              <w:rPr>
                <w:sz w:val="22"/>
                <w:szCs w:val="22"/>
              </w:rPr>
              <w:t>Wymagania ogólne</w:t>
            </w:r>
          </w:p>
        </w:tc>
      </w:tr>
      <w:tr w:rsidR="004470D8" w:rsidRPr="008B3802" w:rsidTr="006F37CA">
        <w:tc>
          <w:tcPr>
            <w:tcW w:w="637" w:type="dxa"/>
          </w:tcPr>
          <w:p w:rsidR="004470D8" w:rsidRPr="008B3802" w:rsidRDefault="004470D8" w:rsidP="006F37CA">
            <w:pPr>
              <w:jc w:val="both"/>
              <w:rPr>
                <w:sz w:val="22"/>
                <w:szCs w:val="22"/>
              </w:rPr>
            </w:pPr>
            <w:r w:rsidRPr="008B3802">
              <w:rPr>
                <w:sz w:val="22"/>
                <w:szCs w:val="22"/>
              </w:rPr>
              <w:t>2.</w:t>
            </w:r>
          </w:p>
        </w:tc>
        <w:tc>
          <w:tcPr>
            <w:tcW w:w="2073" w:type="dxa"/>
          </w:tcPr>
          <w:p w:rsidR="004470D8" w:rsidRPr="008B3802" w:rsidRDefault="004470D8" w:rsidP="006F37CA">
            <w:pPr>
              <w:jc w:val="both"/>
              <w:rPr>
                <w:sz w:val="22"/>
                <w:szCs w:val="22"/>
              </w:rPr>
            </w:pPr>
            <w:r w:rsidRPr="008B3802">
              <w:rPr>
                <w:sz w:val="22"/>
                <w:szCs w:val="22"/>
              </w:rPr>
              <w:t xml:space="preserve"> D-01.00.00</w:t>
            </w:r>
          </w:p>
        </w:tc>
        <w:tc>
          <w:tcPr>
            <w:tcW w:w="6492" w:type="dxa"/>
          </w:tcPr>
          <w:p w:rsidR="004470D8" w:rsidRPr="008B3802" w:rsidRDefault="004470D8" w:rsidP="006F37CA">
            <w:pPr>
              <w:jc w:val="both"/>
              <w:rPr>
                <w:sz w:val="22"/>
                <w:szCs w:val="22"/>
              </w:rPr>
            </w:pPr>
            <w:r w:rsidRPr="008B3802">
              <w:rPr>
                <w:sz w:val="22"/>
                <w:szCs w:val="22"/>
              </w:rPr>
              <w:t>Roboty przygotowawcze</w:t>
            </w:r>
          </w:p>
        </w:tc>
      </w:tr>
      <w:tr w:rsidR="004470D8" w:rsidRPr="008B3802" w:rsidTr="006F37CA">
        <w:tc>
          <w:tcPr>
            <w:tcW w:w="637" w:type="dxa"/>
          </w:tcPr>
          <w:p w:rsidR="004470D8" w:rsidRPr="008B3802" w:rsidRDefault="004470D8" w:rsidP="006F37CA">
            <w:pPr>
              <w:jc w:val="both"/>
              <w:rPr>
                <w:sz w:val="22"/>
                <w:szCs w:val="22"/>
              </w:rPr>
            </w:pPr>
            <w:r w:rsidRPr="008B3802">
              <w:rPr>
                <w:sz w:val="22"/>
                <w:szCs w:val="22"/>
              </w:rPr>
              <w:t>3.</w:t>
            </w:r>
          </w:p>
        </w:tc>
        <w:tc>
          <w:tcPr>
            <w:tcW w:w="2073" w:type="dxa"/>
          </w:tcPr>
          <w:p w:rsidR="004470D8" w:rsidRPr="008B3802" w:rsidRDefault="004470D8" w:rsidP="006F37CA">
            <w:pPr>
              <w:jc w:val="both"/>
              <w:rPr>
                <w:sz w:val="22"/>
                <w:szCs w:val="22"/>
              </w:rPr>
            </w:pPr>
            <w:r w:rsidRPr="008B3802">
              <w:rPr>
                <w:sz w:val="22"/>
                <w:szCs w:val="22"/>
              </w:rPr>
              <w:t xml:space="preserve"> D-02.00.00</w:t>
            </w:r>
          </w:p>
        </w:tc>
        <w:tc>
          <w:tcPr>
            <w:tcW w:w="6492" w:type="dxa"/>
          </w:tcPr>
          <w:p w:rsidR="004470D8" w:rsidRPr="008B3802" w:rsidRDefault="004470D8" w:rsidP="006F37CA">
            <w:pPr>
              <w:jc w:val="both"/>
              <w:rPr>
                <w:sz w:val="22"/>
                <w:szCs w:val="22"/>
              </w:rPr>
            </w:pPr>
            <w:r w:rsidRPr="008B3802">
              <w:rPr>
                <w:sz w:val="22"/>
                <w:szCs w:val="22"/>
              </w:rPr>
              <w:t>Roboty ziemne</w:t>
            </w:r>
          </w:p>
        </w:tc>
      </w:tr>
      <w:tr w:rsidR="004470D8" w:rsidRPr="008B3802" w:rsidTr="006F37CA">
        <w:tc>
          <w:tcPr>
            <w:tcW w:w="637" w:type="dxa"/>
          </w:tcPr>
          <w:p w:rsidR="004470D8" w:rsidRPr="008B3802" w:rsidRDefault="004470D8" w:rsidP="006F37CA">
            <w:pPr>
              <w:jc w:val="both"/>
              <w:rPr>
                <w:sz w:val="22"/>
                <w:szCs w:val="22"/>
              </w:rPr>
            </w:pPr>
            <w:r w:rsidRPr="008B3802">
              <w:rPr>
                <w:sz w:val="22"/>
                <w:szCs w:val="22"/>
              </w:rPr>
              <w:t>4.</w:t>
            </w:r>
          </w:p>
        </w:tc>
        <w:tc>
          <w:tcPr>
            <w:tcW w:w="2073" w:type="dxa"/>
          </w:tcPr>
          <w:p w:rsidR="004470D8" w:rsidRPr="008B3802" w:rsidRDefault="004470D8" w:rsidP="006F37CA">
            <w:pPr>
              <w:jc w:val="both"/>
              <w:rPr>
                <w:sz w:val="22"/>
                <w:szCs w:val="22"/>
              </w:rPr>
            </w:pPr>
            <w:r w:rsidRPr="008B3802">
              <w:rPr>
                <w:sz w:val="22"/>
                <w:szCs w:val="22"/>
              </w:rPr>
              <w:t>D-04.04.02a</w:t>
            </w:r>
          </w:p>
        </w:tc>
        <w:tc>
          <w:tcPr>
            <w:tcW w:w="6492" w:type="dxa"/>
          </w:tcPr>
          <w:p w:rsidR="004470D8" w:rsidRPr="008B3802" w:rsidRDefault="004470D8" w:rsidP="006F37CA">
            <w:pPr>
              <w:jc w:val="both"/>
              <w:rPr>
                <w:sz w:val="22"/>
                <w:szCs w:val="22"/>
              </w:rPr>
            </w:pPr>
            <w:r w:rsidRPr="008B3802">
              <w:rPr>
                <w:sz w:val="22"/>
                <w:szCs w:val="22"/>
              </w:rPr>
              <w:t>Podbudowa pomocnicza z mieszanki kruszywa niezwiązanego</w:t>
            </w:r>
          </w:p>
        </w:tc>
      </w:tr>
    </w:tbl>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10.2. Normy</w:t>
      </w:r>
    </w:p>
    <w:tbl>
      <w:tblPr>
        <w:tblW w:w="9228" w:type="dxa"/>
        <w:tblLook w:val="01E0"/>
      </w:tblPr>
      <w:tblGrid>
        <w:gridCol w:w="675"/>
        <w:gridCol w:w="2073"/>
        <w:gridCol w:w="6480"/>
      </w:tblGrid>
      <w:tr w:rsidR="004470D8" w:rsidRPr="008B3802" w:rsidTr="006F37CA">
        <w:tc>
          <w:tcPr>
            <w:tcW w:w="675" w:type="dxa"/>
          </w:tcPr>
          <w:p w:rsidR="004470D8" w:rsidRPr="008B3802" w:rsidRDefault="004470D8" w:rsidP="006F37CA">
            <w:pPr>
              <w:jc w:val="both"/>
              <w:rPr>
                <w:sz w:val="22"/>
                <w:szCs w:val="22"/>
              </w:rPr>
            </w:pPr>
            <w:r w:rsidRPr="008B3802">
              <w:rPr>
                <w:sz w:val="22"/>
                <w:szCs w:val="22"/>
              </w:rPr>
              <w:t>5.</w:t>
            </w:r>
          </w:p>
        </w:tc>
        <w:tc>
          <w:tcPr>
            <w:tcW w:w="2073" w:type="dxa"/>
          </w:tcPr>
          <w:p w:rsidR="004470D8" w:rsidRPr="008B3802" w:rsidRDefault="004470D8" w:rsidP="006F37CA">
            <w:pPr>
              <w:jc w:val="both"/>
              <w:rPr>
                <w:sz w:val="22"/>
                <w:szCs w:val="22"/>
              </w:rPr>
            </w:pPr>
            <w:r w:rsidRPr="008B3802">
              <w:rPr>
                <w:sz w:val="22"/>
                <w:szCs w:val="22"/>
              </w:rPr>
              <w:t>PN-EN 933-1</w:t>
            </w:r>
          </w:p>
        </w:tc>
        <w:tc>
          <w:tcPr>
            <w:tcW w:w="6480" w:type="dxa"/>
          </w:tcPr>
          <w:p w:rsidR="004470D8" w:rsidRPr="008B3802" w:rsidRDefault="004470D8" w:rsidP="006F37CA">
            <w:pPr>
              <w:jc w:val="both"/>
              <w:rPr>
                <w:sz w:val="22"/>
                <w:szCs w:val="22"/>
              </w:rPr>
            </w:pPr>
            <w:r w:rsidRPr="008B3802">
              <w:rPr>
                <w:sz w:val="22"/>
                <w:szCs w:val="22"/>
              </w:rPr>
              <w:t>Badania geometrycznych właściwości kruszyw – Oznaczanie składu ziarnowego – Metoda przesiewania</w:t>
            </w:r>
          </w:p>
        </w:tc>
      </w:tr>
      <w:tr w:rsidR="004470D8" w:rsidRPr="008B3802" w:rsidTr="006F37CA">
        <w:tc>
          <w:tcPr>
            <w:tcW w:w="675" w:type="dxa"/>
          </w:tcPr>
          <w:p w:rsidR="004470D8" w:rsidRPr="008B3802" w:rsidRDefault="004470D8" w:rsidP="006F37CA">
            <w:pPr>
              <w:jc w:val="both"/>
              <w:rPr>
                <w:sz w:val="22"/>
                <w:szCs w:val="22"/>
              </w:rPr>
            </w:pPr>
            <w:r w:rsidRPr="008B3802">
              <w:rPr>
                <w:sz w:val="22"/>
                <w:szCs w:val="22"/>
              </w:rPr>
              <w:t>6.</w:t>
            </w:r>
          </w:p>
        </w:tc>
        <w:tc>
          <w:tcPr>
            <w:tcW w:w="2073" w:type="dxa"/>
          </w:tcPr>
          <w:p w:rsidR="004470D8" w:rsidRPr="008B3802" w:rsidRDefault="004470D8" w:rsidP="006F37CA">
            <w:pPr>
              <w:jc w:val="both"/>
              <w:rPr>
                <w:sz w:val="22"/>
                <w:szCs w:val="22"/>
              </w:rPr>
            </w:pPr>
            <w:r w:rsidRPr="008B3802">
              <w:rPr>
                <w:sz w:val="22"/>
                <w:szCs w:val="22"/>
              </w:rPr>
              <w:t>PN-EN 933-3</w:t>
            </w:r>
          </w:p>
        </w:tc>
        <w:tc>
          <w:tcPr>
            <w:tcW w:w="6480" w:type="dxa"/>
          </w:tcPr>
          <w:p w:rsidR="004470D8" w:rsidRPr="008B3802" w:rsidRDefault="004470D8" w:rsidP="006F37CA">
            <w:pPr>
              <w:jc w:val="both"/>
              <w:rPr>
                <w:sz w:val="22"/>
                <w:szCs w:val="22"/>
              </w:rPr>
            </w:pPr>
            <w:r w:rsidRPr="008B3802">
              <w:rPr>
                <w:sz w:val="22"/>
                <w:szCs w:val="22"/>
              </w:rPr>
              <w:t>Badania geometrycznych właściwości kruszyw – Oznaczanie kształtu ziaren za pomocą wskaźnika płaskości</w:t>
            </w:r>
          </w:p>
        </w:tc>
      </w:tr>
    </w:tbl>
    <w:p w:rsidR="004470D8" w:rsidRPr="008B3802" w:rsidRDefault="004470D8" w:rsidP="004470D8">
      <w:pPr>
        <w:jc w:val="both"/>
        <w:rPr>
          <w:sz w:val="22"/>
          <w:szCs w:val="22"/>
        </w:rPr>
      </w:pPr>
    </w:p>
    <w:tbl>
      <w:tblPr>
        <w:tblW w:w="9228" w:type="dxa"/>
        <w:tblLook w:val="01E0"/>
      </w:tblPr>
      <w:tblGrid>
        <w:gridCol w:w="675"/>
        <w:gridCol w:w="2073"/>
        <w:gridCol w:w="6480"/>
      </w:tblGrid>
      <w:tr w:rsidR="004470D8" w:rsidRPr="008B3802" w:rsidTr="006F37CA">
        <w:tc>
          <w:tcPr>
            <w:tcW w:w="675" w:type="dxa"/>
          </w:tcPr>
          <w:p w:rsidR="004470D8" w:rsidRPr="008B3802" w:rsidRDefault="004470D8" w:rsidP="006F37CA">
            <w:pPr>
              <w:jc w:val="both"/>
              <w:rPr>
                <w:sz w:val="22"/>
                <w:szCs w:val="22"/>
              </w:rPr>
            </w:pPr>
            <w:r w:rsidRPr="008B3802">
              <w:rPr>
                <w:sz w:val="22"/>
                <w:szCs w:val="22"/>
              </w:rPr>
              <w:t>7.</w:t>
            </w:r>
          </w:p>
        </w:tc>
        <w:tc>
          <w:tcPr>
            <w:tcW w:w="2073" w:type="dxa"/>
          </w:tcPr>
          <w:p w:rsidR="004470D8" w:rsidRPr="008B3802" w:rsidRDefault="004470D8" w:rsidP="006F37CA">
            <w:pPr>
              <w:jc w:val="both"/>
              <w:rPr>
                <w:sz w:val="22"/>
                <w:szCs w:val="22"/>
              </w:rPr>
            </w:pPr>
            <w:r w:rsidRPr="008B3802">
              <w:rPr>
                <w:sz w:val="22"/>
                <w:szCs w:val="22"/>
              </w:rPr>
              <w:t>PN-EN 933-4</w:t>
            </w:r>
          </w:p>
        </w:tc>
        <w:tc>
          <w:tcPr>
            <w:tcW w:w="6480" w:type="dxa"/>
          </w:tcPr>
          <w:p w:rsidR="004470D8" w:rsidRPr="008B3802" w:rsidRDefault="004470D8" w:rsidP="006F37CA">
            <w:pPr>
              <w:jc w:val="both"/>
              <w:rPr>
                <w:sz w:val="22"/>
                <w:szCs w:val="22"/>
              </w:rPr>
            </w:pPr>
            <w:r w:rsidRPr="008B3802">
              <w:rPr>
                <w:sz w:val="22"/>
                <w:szCs w:val="22"/>
              </w:rPr>
              <w:t>Badania geometrycznych właściwości kruszyw – Oznaczanie kształtu ziaren – Wskaźnik kształtu</w:t>
            </w:r>
          </w:p>
        </w:tc>
      </w:tr>
      <w:tr w:rsidR="004470D8" w:rsidRPr="008B3802" w:rsidTr="006F37CA">
        <w:tc>
          <w:tcPr>
            <w:tcW w:w="675" w:type="dxa"/>
          </w:tcPr>
          <w:p w:rsidR="004470D8" w:rsidRPr="008B3802" w:rsidRDefault="004470D8" w:rsidP="006F37CA">
            <w:pPr>
              <w:jc w:val="both"/>
              <w:rPr>
                <w:sz w:val="22"/>
                <w:szCs w:val="22"/>
              </w:rPr>
            </w:pPr>
            <w:r w:rsidRPr="008B3802">
              <w:rPr>
                <w:sz w:val="22"/>
                <w:szCs w:val="22"/>
              </w:rPr>
              <w:t>8.</w:t>
            </w:r>
          </w:p>
        </w:tc>
        <w:tc>
          <w:tcPr>
            <w:tcW w:w="2073" w:type="dxa"/>
          </w:tcPr>
          <w:p w:rsidR="004470D8" w:rsidRPr="008B3802" w:rsidRDefault="004470D8" w:rsidP="006F37CA">
            <w:pPr>
              <w:jc w:val="both"/>
              <w:rPr>
                <w:sz w:val="22"/>
                <w:szCs w:val="22"/>
              </w:rPr>
            </w:pPr>
            <w:r w:rsidRPr="008B3802">
              <w:rPr>
                <w:sz w:val="22"/>
                <w:szCs w:val="22"/>
              </w:rPr>
              <w:t>PN-EN 933-5</w:t>
            </w:r>
          </w:p>
        </w:tc>
        <w:tc>
          <w:tcPr>
            <w:tcW w:w="6480" w:type="dxa"/>
          </w:tcPr>
          <w:p w:rsidR="004470D8" w:rsidRPr="008B3802" w:rsidRDefault="004470D8" w:rsidP="006F37CA">
            <w:pPr>
              <w:jc w:val="both"/>
              <w:rPr>
                <w:sz w:val="22"/>
                <w:szCs w:val="22"/>
              </w:rPr>
            </w:pPr>
            <w:r w:rsidRPr="008B3802">
              <w:rPr>
                <w:sz w:val="22"/>
                <w:szCs w:val="22"/>
              </w:rPr>
              <w:t>Badania geometrycznych właściwości kruszyw – Oznaczanie procentowej zawartości ziarn o powierzchniach powstałych w wyniku przekruszenia lub łamania kruszyw grubych</w:t>
            </w:r>
          </w:p>
        </w:tc>
      </w:tr>
      <w:tr w:rsidR="004470D8" w:rsidRPr="008B3802" w:rsidTr="006F37CA">
        <w:tc>
          <w:tcPr>
            <w:tcW w:w="675" w:type="dxa"/>
          </w:tcPr>
          <w:p w:rsidR="004470D8" w:rsidRPr="008B3802" w:rsidRDefault="004470D8" w:rsidP="006F37CA">
            <w:pPr>
              <w:jc w:val="both"/>
              <w:rPr>
                <w:sz w:val="22"/>
                <w:szCs w:val="22"/>
              </w:rPr>
            </w:pPr>
            <w:r w:rsidRPr="008B3802">
              <w:rPr>
                <w:sz w:val="22"/>
                <w:szCs w:val="22"/>
              </w:rPr>
              <w:t>9.</w:t>
            </w:r>
          </w:p>
        </w:tc>
        <w:tc>
          <w:tcPr>
            <w:tcW w:w="2073" w:type="dxa"/>
          </w:tcPr>
          <w:p w:rsidR="004470D8" w:rsidRPr="008B3802" w:rsidRDefault="004470D8" w:rsidP="006F37CA">
            <w:pPr>
              <w:jc w:val="both"/>
              <w:rPr>
                <w:sz w:val="22"/>
                <w:szCs w:val="22"/>
              </w:rPr>
            </w:pPr>
            <w:r w:rsidRPr="008B3802">
              <w:rPr>
                <w:sz w:val="22"/>
                <w:szCs w:val="22"/>
              </w:rPr>
              <w:t>PN-EN 1097-1</w:t>
            </w:r>
          </w:p>
        </w:tc>
        <w:tc>
          <w:tcPr>
            <w:tcW w:w="6480" w:type="dxa"/>
          </w:tcPr>
          <w:p w:rsidR="004470D8" w:rsidRPr="008B3802" w:rsidRDefault="004470D8" w:rsidP="006F37CA">
            <w:pPr>
              <w:jc w:val="both"/>
              <w:rPr>
                <w:sz w:val="22"/>
                <w:szCs w:val="22"/>
              </w:rPr>
            </w:pPr>
            <w:r w:rsidRPr="008B3802">
              <w:rPr>
                <w:sz w:val="22"/>
                <w:szCs w:val="22"/>
              </w:rPr>
              <w:t>Badania mechanicznych i fizycznych właściwości kruszyw – Oznaczanie odporności na ścieranie (mikro-Deval)</w:t>
            </w:r>
          </w:p>
        </w:tc>
      </w:tr>
      <w:tr w:rsidR="004470D8" w:rsidRPr="008B3802" w:rsidTr="006F37CA">
        <w:tc>
          <w:tcPr>
            <w:tcW w:w="675" w:type="dxa"/>
          </w:tcPr>
          <w:p w:rsidR="004470D8" w:rsidRPr="008B3802" w:rsidRDefault="004470D8" w:rsidP="006F37CA">
            <w:pPr>
              <w:jc w:val="both"/>
              <w:rPr>
                <w:sz w:val="22"/>
                <w:szCs w:val="22"/>
              </w:rPr>
            </w:pPr>
            <w:r w:rsidRPr="008B3802">
              <w:rPr>
                <w:sz w:val="22"/>
                <w:szCs w:val="22"/>
              </w:rPr>
              <w:t>10.</w:t>
            </w:r>
          </w:p>
        </w:tc>
        <w:tc>
          <w:tcPr>
            <w:tcW w:w="2073" w:type="dxa"/>
          </w:tcPr>
          <w:p w:rsidR="004470D8" w:rsidRPr="008B3802" w:rsidRDefault="004470D8" w:rsidP="006F37CA">
            <w:pPr>
              <w:jc w:val="both"/>
              <w:rPr>
                <w:sz w:val="22"/>
                <w:szCs w:val="22"/>
              </w:rPr>
            </w:pPr>
            <w:r w:rsidRPr="008B3802">
              <w:rPr>
                <w:sz w:val="22"/>
                <w:szCs w:val="22"/>
              </w:rPr>
              <w:t>PN-EN 1097-2</w:t>
            </w:r>
          </w:p>
        </w:tc>
        <w:tc>
          <w:tcPr>
            <w:tcW w:w="6480" w:type="dxa"/>
          </w:tcPr>
          <w:p w:rsidR="004470D8" w:rsidRPr="008B3802" w:rsidRDefault="004470D8" w:rsidP="006F37CA">
            <w:pPr>
              <w:jc w:val="both"/>
              <w:rPr>
                <w:sz w:val="22"/>
                <w:szCs w:val="22"/>
              </w:rPr>
            </w:pPr>
            <w:r w:rsidRPr="008B3802">
              <w:rPr>
                <w:sz w:val="22"/>
                <w:szCs w:val="22"/>
              </w:rPr>
              <w:t>Badania mechanicznych i fizycznych właściwości kruszyw – Metody oznaczania odporności na rozdrabnianie</w:t>
            </w:r>
          </w:p>
        </w:tc>
      </w:tr>
      <w:tr w:rsidR="004470D8" w:rsidRPr="008B3802" w:rsidTr="006F37CA">
        <w:tc>
          <w:tcPr>
            <w:tcW w:w="675" w:type="dxa"/>
          </w:tcPr>
          <w:p w:rsidR="004470D8" w:rsidRPr="008B3802" w:rsidRDefault="004470D8" w:rsidP="006F37CA">
            <w:pPr>
              <w:jc w:val="both"/>
              <w:rPr>
                <w:sz w:val="22"/>
                <w:szCs w:val="22"/>
              </w:rPr>
            </w:pPr>
            <w:r w:rsidRPr="008B3802">
              <w:rPr>
                <w:sz w:val="22"/>
                <w:szCs w:val="22"/>
              </w:rPr>
              <w:t>11.</w:t>
            </w:r>
          </w:p>
        </w:tc>
        <w:tc>
          <w:tcPr>
            <w:tcW w:w="2073" w:type="dxa"/>
          </w:tcPr>
          <w:p w:rsidR="004470D8" w:rsidRPr="008B3802" w:rsidRDefault="004470D8" w:rsidP="006F37CA">
            <w:pPr>
              <w:jc w:val="both"/>
              <w:rPr>
                <w:sz w:val="22"/>
                <w:szCs w:val="22"/>
              </w:rPr>
            </w:pPr>
            <w:r w:rsidRPr="008B3802">
              <w:rPr>
                <w:sz w:val="22"/>
                <w:szCs w:val="22"/>
              </w:rPr>
              <w:t>PN-EN 1097-6</w:t>
            </w:r>
          </w:p>
        </w:tc>
        <w:tc>
          <w:tcPr>
            <w:tcW w:w="6480" w:type="dxa"/>
          </w:tcPr>
          <w:p w:rsidR="004470D8" w:rsidRPr="008B3802" w:rsidRDefault="004470D8" w:rsidP="006F37CA">
            <w:pPr>
              <w:jc w:val="both"/>
              <w:rPr>
                <w:sz w:val="22"/>
                <w:szCs w:val="22"/>
              </w:rPr>
            </w:pPr>
            <w:r w:rsidRPr="008B3802">
              <w:rPr>
                <w:sz w:val="22"/>
                <w:szCs w:val="22"/>
              </w:rPr>
              <w:t>Badania mechanicznych i fizycznych właściwości kruszyw – Część 6: Oznaczanie gęstości ziarn i nasiąkliwości</w:t>
            </w:r>
          </w:p>
        </w:tc>
      </w:tr>
      <w:tr w:rsidR="004470D8" w:rsidRPr="008B3802" w:rsidTr="006F37CA">
        <w:tc>
          <w:tcPr>
            <w:tcW w:w="675" w:type="dxa"/>
          </w:tcPr>
          <w:p w:rsidR="004470D8" w:rsidRPr="008B3802" w:rsidRDefault="004470D8" w:rsidP="006F37CA">
            <w:pPr>
              <w:jc w:val="both"/>
              <w:rPr>
                <w:sz w:val="22"/>
                <w:szCs w:val="22"/>
              </w:rPr>
            </w:pPr>
            <w:r w:rsidRPr="008B3802">
              <w:rPr>
                <w:sz w:val="22"/>
                <w:szCs w:val="22"/>
              </w:rPr>
              <w:t>12.</w:t>
            </w:r>
          </w:p>
        </w:tc>
        <w:tc>
          <w:tcPr>
            <w:tcW w:w="2073" w:type="dxa"/>
          </w:tcPr>
          <w:p w:rsidR="004470D8" w:rsidRPr="008B3802" w:rsidRDefault="004470D8" w:rsidP="006F37CA">
            <w:pPr>
              <w:jc w:val="both"/>
              <w:rPr>
                <w:sz w:val="22"/>
                <w:szCs w:val="22"/>
              </w:rPr>
            </w:pPr>
            <w:r w:rsidRPr="008B3802">
              <w:rPr>
                <w:sz w:val="22"/>
                <w:szCs w:val="22"/>
              </w:rPr>
              <w:t>PN-EN 1367-1</w:t>
            </w:r>
          </w:p>
        </w:tc>
        <w:tc>
          <w:tcPr>
            <w:tcW w:w="6480" w:type="dxa"/>
          </w:tcPr>
          <w:p w:rsidR="004470D8" w:rsidRPr="008B3802" w:rsidRDefault="004470D8" w:rsidP="006F37CA">
            <w:pPr>
              <w:jc w:val="both"/>
              <w:rPr>
                <w:sz w:val="22"/>
                <w:szCs w:val="22"/>
              </w:rPr>
            </w:pPr>
            <w:r w:rsidRPr="008B3802">
              <w:rPr>
                <w:sz w:val="22"/>
                <w:szCs w:val="22"/>
              </w:rPr>
              <w:t>Badania właściwości cieplnych i odporności kruszyw na działanie czynników atmosferycznych – Część 1: Oznaczanie mrozoodporności</w:t>
            </w:r>
          </w:p>
        </w:tc>
      </w:tr>
      <w:tr w:rsidR="004470D8" w:rsidRPr="008B3802" w:rsidTr="006F37CA">
        <w:tc>
          <w:tcPr>
            <w:tcW w:w="675" w:type="dxa"/>
          </w:tcPr>
          <w:p w:rsidR="004470D8" w:rsidRPr="008B3802" w:rsidRDefault="004470D8" w:rsidP="006F37CA">
            <w:pPr>
              <w:jc w:val="both"/>
              <w:rPr>
                <w:sz w:val="22"/>
                <w:szCs w:val="22"/>
              </w:rPr>
            </w:pPr>
            <w:r w:rsidRPr="008B3802">
              <w:rPr>
                <w:sz w:val="22"/>
                <w:szCs w:val="22"/>
              </w:rPr>
              <w:t>13.</w:t>
            </w:r>
          </w:p>
        </w:tc>
        <w:tc>
          <w:tcPr>
            <w:tcW w:w="2073" w:type="dxa"/>
          </w:tcPr>
          <w:p w:rsidR="004470D8" w:rsidRPr="008B3802" w:rsidRDefault="004470D8" w:rsidP="006F37CA">
            <w:pPr>
              <w:jc w:val="both"/>
              <w:rPr>
                <w:sz w:val="22"/>
                <w:szCs w:val="22"/>
              </w:rPr>
            </w:pPr>
            <w:r w:rsidRPr="008B3802">
              <w:rPr>
                <w:sz w:val="22"/>
                <w:szCs w:val="22"/>
              </w:rPr>
              <w:t>PN-EN 1367-3</w:t>
            </w:r>
          </w:p>
        </w:tc>
        <w:tc>
          <w:tcPr>
            <w:tcW w:w="6480" w:type="dxa"/>
          </w:tcPr>
          <w:p w:rsidR="004470D8" w:rsidRPr="008B3802" w:rsidRDefault="004470D8" w:rsidP="006F37CA">
            <w:pPr>
              <w:jc w:val="both"/>
              <w:rPr>
                <w:sz w:val="22"/>
                <w:szCs w:val="22"/>
              </w:rPr>
            </w:pPr>
            <w:r w:rsidRPr="008B3802">
              <w:rPr>
                <w:sz w:val="22"/>
                <w:szCs w:val="22"/>
              </w:rPr>
              <w:t>Badania właściwości cieplnych i odporności kruszyw na działanie czynników atmosferycznych – Część 3: Badanie bazaltowej zgorzeli słonecznej metodą gotowania</w:t>
            </w:r>
          </w:p>
        </w:tc>
      </w:tr>
      <w:tr w:rsidR="004470D8" w:rsidRPr="008B3802" w:rsidTr="006F37CA">
        <w:tc>
          <w:tcPr>
            <w:tcW w:w="675" w:type="dxa"/>
          </w:tcPr>
          <w:p w:rsidR="004470D8" w:rsidRPr="008B3802" w:rsidRDefault="004470D8" w:rsidP="006F37CA">
            <w:pPr>
              <w:jc w:val="both"/>
              <w:rPr>
                <w:sz w:val="22"/>
                <w:szCs w:val="22"/>
              </w:rPr>
            </w:pPr>
            <w:r w:rsidRPr="008B3802">
              <w:rPr>
                <w:sz w:val="22"/>
                <w:szCs w:val="22"/>
              </w:rPr>
              <w:t>14.</w:t>
            </w:r>
          </w:p>
        </w:tc>
        <w:tc>
          <w:tcPr>
            <w:tcW w:w="2073" w:type="dxa"/>
          </w:tcPr>
          <w:p w:rsidR="004470D8" w:rsidRPr="008B3802" w:rsidRDefault="004470D8" w:rsidP="006F37CA">
            <w:pPr>
              <w:jc w:val="both"/>
              <w:rPr>
                <w:sz w:val="22"/>
                <w:szCs w:val="22"/>
              </w:rPr>
            </w:pPr>
            <w:r w:rsidRPr="008B3802">
              <w:rPr>
                <w:sz w:val="22"/>
                <w:szCs w:val="22"/>
              </w:rPr>
              <w:t>PN-EN 1744-1</w:t>
            </w:r>
          </w:p>
        </w:tc>
        <w:tc>
          <w:tcPr>
            <w:tcW w:w="6480" w:type="dxa"/>
          </w:tcPr>
          <w:p w:rsidR="004470D8" w:rsidRPr="008B3802" w:rsidRDefault="004470D8" w:rsidP="006F37CA">
            <w:pPr>
              <w:jc w:val="both"/>
              <w:rPr>
                <w:sz w:val="22"/>
                <w:szCs w:val="22"/>
              </w:rPr>
            </w:pPr>
            <w:r w:rsidRPr="008B3802">
              <w:rPr>
                <w:sz w:val="22"/>
                <w:szCs w:val="22"/>
              </w:rPr>
              <w:t>Badania chemicznych właściwości kruszyw – Analiza chemiczna</w:t>
            </w:r>
          </w:p>
        </w:tc>
      </w:tr>
      <w:tr w:rsidR="004470D8" w:rsidRPr="008B3802" w:rsidTr="006F37CA">
        <w:tc>
          <w:tcPr>
            <w:tcW w:w="675" w:type="dxa"/>
          </w:tcPr>
          <w:p w:rsidR="004470D8" w:rsidRPr="008B3802" w:rsidRDefault="004470D8" w:rsidP="006F37CA">
            <w:pPr>
              <w:jc w:val="both"/>
              <w:rPr>
                <w:sz w:val="22"/>
                <w:szCs w:val="22"/>
              </w:rPr>
            </w:pPr>
            <w:r w:rsidRPr="008B3802">
              <w:rPr>
                <w:sz w:val="22"/>
                <w:szCs w:val="22"/>
              </w:rPr>
              <w:t>15.</w:t>
            </w:r>
          </w:p>
        </w:tc>
        <w:tc>
          <w:tcPr>
            <w:tcW w:w="2073" w:type="dxa"/>
          </w:tcPr>
          <w:p w:rsidR="004470D8" w:rsidRPr="008B3802" w:rsidRDefault="004470D8" w:rsidP="006F37CA">
            <w:pPr>
              <w:jc w:val="both"/>
              <w:rPr>
                <w:sz w:val="22"/>
                <w:szCs w:val="22"/>
              </w:rPr>
            </w:pPr>
            <w:r w:rsidRPr="008B3802">
              <w:rPr>
                <w:sz w:val="22"/>
                <w:szCs w:val="22"/>
              </w:rPr>
              <w:t>PN-EN 1744-3</w:t>
            </w:r>
          </w:p>
        </w:tc>
        <w:tc>
          <w:tcPr>
            <w:tcW w:w="6480" w:type="dxa"/>
          </w:tcPr>
          <w:p w:rsidR="004470D8" w:rsidRPr="008B3802" w:rsidRDefault="004470D8" w:rsidP="006F37CA">
            <w:pPr>
              <w:jc w:val="both"/>
              <w:rPr>
                <w:sz w:val="22"/>
                <w:szCs w:val="22"/>
              </w:rPr>
            </w:pPr>
            <w:r w:rsidRPr="008B3802">
              <w:rPr>
                <w:sz w:val="22"/>
                <w:szCs w:val="22"/>
              </w:rPr>
              <w:t>Badania chemicznych właściwości kruszyw – Część 3: Przygotowanie wyciągów przez wymywanie kruszyw</w:t>
            </w:r>
          </w:p>
        </w:tc>
      </w:tr>
      <w:tr w:rsidR="004470D8" w:rsidRPr="008B3802" w:rsidTr="006F37CA">
        <w:tc>
          <w:tcPr>
            <w:tcW w:w="675" w:type="dxa"/>
          </w:tcPr>
          <w:p w:rsidR="004470D8" w:rsidRPr="008B3802" w:rsidRDefault="004470D8" w:rsidP="006F37CA">
            <w:pPr>
              <w:jc w:val="both"/>
              <w:rPr>
                <w:sz w:val="22"/>
                <w:szCs w:val="22"/>
              </w:rPr>
            </w:pPr>
            <w:r w:rsidRPr="008B3802">
              <w:rPr>
                <w:sz w:val="22"/>
                <w:szCs w:val="22"/>
              </w:rPr>
              <w:t>16.</w:t>
            </w:r>
          </w:p>
        </w:tc>
        <w:tc>
          <w:tcPr>
            <w:tcW w:w="2073" w:type="dxa"/>
          </w:tcPr>
          <w:p w:rsidR="004470D8" w:rsidRPr="008B3802" w:rsidRDefault="004470D8" w:rsidP="006F37CA">
            <w:pPr>
              <w:jc w:val="both"/>
              <w:rPr>
                <w:sz w:val="22"/>
                <w:szCs w:val="22"/>
              </w:rPr>
            </w:pPr>
            <w:r w:rsidRPr="008B3802">
              <w:rPr>
                <w:sz w:val="22"/>
                <w:szCs w:val="22"/>
              </w:rPr>
              <w:t>PN-EN 13242</w:t>
            </w:r>
          </w:p>
        </w:tc>
        <w:tc>
          <w:tcPr>
            <w:tcW w:w="6480" w:type="dxa"/>
          </w:tcPr>
          <w:p w:rsidR="004470D8" w:rsidRPr="008B3802" w:rsidRDefault="004470D8" w:rsidP="006F37CA">
            <w:pPr>
              <w:jc w:val="both"/>
              <w:rPr>
                <w:sz w:val="22"/>
                <w:szCs w:val="22"/>
              </w:rPr>
            </w:pPr>
            <w:r w:rsidRPr="008B3802">
              <w:rPr>
                <w:sz w:val="22"/>
                <w:szCs w:val="22"/>
              </w:rPr>
              <w:t>Kruszywa do niezwiązanych i związanych hydraulicznie materiałów stosowanych w obiektach budowlanych i budownictwie drogowym</w:t>
            </w:r>
          </w:p>
        </w:tc>
      </w:tr>
      <w:tr w:rsidR="004470D8" w:rsidRPr="008B3802" w:rsidTr="006F37CA">
        <w:tc>
          <w:tcPr>
            <w:tcW w:w="675" w:type="dxa"/>
          </w:tcPr>
          <w:p w:rsidR="004470D8" w:rsidRPr="008B3802" w:rsidRDefault="004470D8" w:rsidP="006F37CA">
            <w:pPr>
              <w:jc w:val="both"/>
              <w:rPr>
                <w:sz w:val="22"/>
                <w:szCs w:val="22"/>
              </w:rPr>
            </w:pPr>
            <w:r w:rsidRPr="008B3802">
              <w:rPr>
                <w:sz w:val="22"/>
                <w:szCs w:val="22"/>
              </w:rPr>
              <w:t>17.</w:t>
            </w:r>
          </w:p>
        </w:tc>
        <w:tc>
          <w:tcPr>
            <w:tcW w:w="2073" w:type="dxa"/>
          </w:tcPr>
          <w:p w:rsidR="004470D8" w:rsidRPr="008B3802" w:rsidRDefault="004470D8" w:rsidP="006F37CA">
            <w:pPr>
              <w:jc w:val="both"/>
              <w:rPr>
                <w:sz w:val="22"/>
                <w:szCs w:val="22"/>
              </w:rPr>
            </w:pPr>
            <w:r w:rsidRPr="008B3802">
              <w:rPr>
                <w:sz w:val="22"/>
                <w:szCs w:val="22"/>
              </w:rPr>
              <w:t>PN-EN 13285</w:t>
            </w:r>
          </w:p>
        </w:tc>
        <w:tc>
          <w:tcPr>
            <w:tcW w:w="6480" w:type="dxa"/>
          </w:tcPr>
          <w:p w:rsidR="004470D8" w:rsidRPr="008B3802" w:rsidRDefault="004470D8" w:rsidP="006F37CA">
            <w:pPr>
              <w:jc w:val="both"/>
              <w:rPr>
                <w:sz w:val="22"/>
                <w:szCs w:val="22"/>
              </w:rPr>
            </w:pPr>
            <w:r w:rsidRPr="008B3802">
              <w:rPr>
                <w:sz w:val="22"/>
                <w:szCs w:val="22"/>
              </w:rPr>
              <w:t xml:space="preserve">Mieszanki niezwiązane – Wymagania </w:t>
            </w:r>
          </w:p>
        </w:tc>
      </w:tr>
      <w:tr w:rsidR="004470D8" w:rsidRPr="008B3802" w:rsidTr="006F37CA">
        <w:tc>
          <w:tcPr>
            <w:tcW w:w="675" w:type="dxa"/>
          </w:tcPr>
          <w:p w:rsidR="004470D8" w:rsidRPr="008B3802" w:rsidRDefault="004470D8" w:rsidP="006F37CA">
            <w:pPr>
              <w:jc w:val="both"/>
              <w:rPr>
                <w:sz w:val="22"/>
                <w:szCs w:val="22"/>
              </w:rPr>
            </w:pPr>
            <w:r w:rsidRPr="008B3802">
              <w:rPr>
                <w:sz w:val="22"/>
                <w:szCs w:val="22"/>
              </w:rPr>
              <w:t>18.</w:t>
            </w:r>
          </w:p>
        </w:tc>
        <w:tc>
          <w:tcPr>
            <w:tcW w:w="2073" w:type="dxa"/>
          </w:tcPr>
          <w:p w:rsidR="004470D8" w:rsidRPr="008B3802" w:rsidRDefault="004470D8" w:rsidP="006F37CA">
            <w:pPr>
              <w:jc w:val="both"/>
              <w:rPr>
                <w:sz w:val="22"/>
                <w:szCs w:val="22"/>
              </w:rPr>
            </w:pPr>
            <w:r w:rsidRPr="008B3802">
              <w:rPr>
                <w:sz w:val="22"/>
                <w:szCs w:val="22"/>
              </w:rPr>
              <w:t>PN-EN 13286-2</w:t>
            </w:r>
          </w:p>
        </w:tc>
        <w:tc>
          <w:tcPr>
            <w:tcW w:w="6480" w:type="dxa"/>
          </w:tcPr>
          <w:p w:rsidR="004470D8" w:rsidRPr="008B3802" w:rsidRDefault="004470D8" w:rsidP="006F37CA">
            <w:pPr>
              <w:jc w:val="both"/>
              <w:rPr>
                <w:sz w:val="22"/>
                <w:szCs w:val="22"/>
              </w:rPr>
            </w:pPr>
            <w:r w:rsidRPr="008B3802">
              <w:rPr>
                <w:sz w:val="22"/>
                <w:szCs w:val="22"/>
              </w:rPr>
              <w:t>Mieszanki niezwiązane i związane spoiwem hydraulicznym – Część 2: Metody określania gęstości i zawartości wody – Zagęszczanie metodą Proctora</w:t>
            </w:r>
          </w:p>
        </w:tc>
      </w:tr>
      <w:tr w:rsidR="004470D8" w:rsidRPr="008B3802" w:rsidTr="006F37CA">
        <w:tc>
          <w:tcPr>
            <w:tcW w:w="675" w:type="dxa"/>
          </w:tcPr>
          <w:p w:rsidR="004470D8" w:rsidRPr="008B3802" w:rsidRDefault="004470D8" w:rsidP="006F37CA">
            <w:pPr>
              <w:jc w:val="both"/>
              <w:rPr>
                <w:sz w:val="22"/>
                <w:szCs w:val="22"/>
              </w:rPr>
            </w:pPr>
            <w:r w:rsidRPr="008B3802">
              <w:rPr>
                <w:sz w:val="22"/>
                <w:szCs w:val="22"/>
              </w:rPr>
              <w:t>19.</w:t>
            </w:r>
          </w:p>
        </w:tc>
        <w:tc>
          <w:tcPr>
            <w:tcW w:w="2073" w:type="dxa"/>
          </w:tcPr>
          <w:p w:rsidR="004470D8" w:rsidRPr="008B3802" w:rsidRDefault="004470D8" w:rsidP="006F37CA">
            <w:pPr>
              <w:jc w:val="both"/>
              <w:rPr>
                <w:sz w:val="22"/>
                <w:szCs w:val="22"/>
              </w:rPr>
            </w:pPr>
            <w:r w:rsidRPr="008B3802">
              <w:rPr>
                <w:sz w:val="22"/>
                <w:szCs w:val="22"/>
              </w:rPr>
              <w:t>PN-EN 13286-47</w:t>
            </w:r>
          </w:p>
        </w:tc>
        <w:tc>
          <w:tcPr>
            <w:tcW w:w="6480" w:type="dxa"/>
          </w:tcPr>
          <w:p w:rsidR="004470D8" w:rsidRPr="008B3802" w:rsidRDefault="004470D8" w:rsidP="006F37CA">
            <w:pPr>
              <w:jc w:val="both"/>
              <w:rPr>
                <w:sz w:val="22"/>
                <w:szCs w:val="22"/>
              </w:rPr>
            </w:pPr>
            <w:r w:rsidRPr="008B3802">
              <w:rPr>
                <w:sz w:val="22"/>
                <w:szCs w:val="22"/>
              </w:rPr>
              <w:t>Mieszanki niezwiązane i związane spoiwem hydraulicznym – Część 47: Metody badań dla określenia nośności, kalifornijski wskaźnik nośności CBR, natychmiastowy wskaźnik nośności i pęcznienia liniowego</w:t>
            </w:r>
          </w:p>
        </w:tc>
      </w:tr>
    </w:tbl>
    <w:p w:rsidR="004470D8" w:rsidRPr="008B3802" w:rsidRDefault="004470D8" w:rsidP="004470D8">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10.3. Inne dokumenty</w:t>
      </w:r>
    </w:p>
    <w:p w:rsidR="004470D8" w:rsidRPr="008B3802" w:rsidRDefault="004470D8" w:rsidP="00996D69">
      <w:pPr>
        <w:numPr>
          <w:ilvl w:val="0"/>
          <w:numId w:val="194"/>
        </w:numPr>
        <w:overflowPunct w:val="0"/>
        <w:autoSpaceDE w:val="0"/>
        <w:autoSpaceDN w:val="0"/>
        <w:adjustRightInd w:val="0"/>
        <w:jc w:val="both"/>
        <w:textAlignment w:val="baseline"/>
        <w:rPr>
          <w:sz w:val="22"/>
          <w:szCs w:val="22"/>
        </w:rPr>
      </w:pPr>
      <w:r w:rsidRPr="008B3802">
        <w:rPr>
          <w:sz w:val="22"/>
          <w:szCs w:val="22"/>
        </w:rPr>
        <w:t>Mieszanki niezwiązane do dróg krajowych. WT-4 2010. Wymagania techniczne (zalecone do stosowania w specyfikacji technicznej na roboty budowlane na drogach krajowych wg zarządzenia nr 102 GDDKiA z dnia 19.11.2010 r.)</w:t>
      </w:r>
    </w:p>
    <w:p w:rsidR="004470D8" w:rsidRPr="008B3802" w:rsidRDefault="004470D8" w:rsidP="00996D69">
      <w:pPr>
        <w:numPr>
          <w:ilvl w:val="0"/>
          <w:numId w:val="194"/>
        </w:numPr>
        <w:overflowPunct w:val="0"/>
        <w:autoSpaceDE w:val="0"/>
        <w:autoSpaceDN w:val="0"/>
        <w:adjustRightInd w:val="0"/>
        <w:jc w:val="both"/>
        <w:textAlignment w:val="baseline"/>
        <w:rPr>
          <w:sz w:val="22"/>
          <w:szCs w:val="22"/>
        </w:rPr>
      </w:pPr>
      <w:r w:rsidRPr="008B3802">
        <w:rPr>
          <w:sz w:val="22"/>
          <w:szCs w:val="22"/>
        </w:rPr>
        <w:t>Rozporządzenie Ministra Transportu i Gospodarki Morskiej z dnia 2 marca 1999 r. w sprawie warunków technicznych, jakim powinny odpowiadać drogi publiczne i ich usytuowanie (Dz.U. nr 43, poz. 430)</w:t>
      </w:r>
    </w:p>
    <w:p w:rsidR="004470D8" w:rsidRPr="008B3802" w:rsidRDefault="004470D8" w:rsidP="00996D69">
      <w:pPr>
        <w:numPr>
          <w:ilvl w:val="0"/>
          <w:numId w:val="194"/>
        </w:numPr>
        <w:overflowPunct w:val="0"/>
        <w:autoSpaceDE w:val="0"/>
        <w:autoSpaceDN w:val="0"/>
        <w:adjustRightInd w:val="0"/>
        <w:jc w:val="both"/>
        <w:textAlignment w:val="baseline"/>
        <w:rPr>
          <w:sz w:val="22"/>
          <w:szCs w:val="22"/>
        </w:rPr>
      </w:pPr>
      <w:r w:rsidRPr="008B3802">
        <w:rPr>
          <w:sz w:val="22"/>
          <w:szCs w:val="22"/>
        </w:rPr>
        <w:t>Katalog typowych konstrukcji nawierzchni podatnych i półsztywnych. Generalna Dyrekcja Dróg Publicznych – Instytut Badawczy Dróg i Mostów, Warszawa 1997</w:t>
      </w:r>
    </w:p>
    <w:p w:rsidR="006B1C71" w:rsidRDefault="00D70061">
      <w:pPr>
        <w:spacing w:after="200" w:line="276" w:lineRule="auto"/>
        <w:rPr>
          <w:sz w:val="22"/>
          <w:szCs w:val="22"/>
        </w:rPr>
      </w:pPr>
      <w:r>
        <w:rPr>
          <w:sz w:val="22"/>
          <w:szCs w:val="22"/>
        </w:rPr>
        <w:br w:type="page"/>
      </w:r>
      <w:r w:rsidR="006B1C71">
        <w:rPr>
          <w:sz w:val="22"/>
          <w:szCs w:val="22"/>
        </w:rPr>
        <w:br w:type="page"/>
      </w:r>
    </w:p>
    <w:p w:rsidR="00D70061" w:rsidRDefault="00D70061">
      <w:pPr>
        <w:spacing w:after="200" w:line="276" w:lineRule="auto"/>
        <w:rPr>
          <w:b/>
          <w:bCs/>
          <w:kern w:val="32"/>
          <w:sz w:val="22"/>
          <w:szCs w:val="22"/>
        </w:rPr>
      </w:pPr>
    </w:p>
    <w:p w:rsidR="004470D8" w:rsidRPr="008B3802" w:rsidRDefault="004470D8" w:rsidP="004470D8">
      <w:pPr>
        <w:pStyle w:val="Nagwek1"/>
        <w:rPr>
          <w:rFonts w:ascii="Times New Roman" w:hAnsi="Times New Roman" w:cs="Times New Roman"/>
          <w:sz w:val="22"/>
          <w:szCs w:val="22"/>
        </w:rPr>
      </w:pPr>
    </w:p>
    <w:p w:rsidR="00631840" w:rsidRPr="008B3802" w:rsidRDefault="00631840" w:rsidP="00EF7543">
      <w:pPr>
        <w:pStyle w:val="spistreci"/>
        <w:jc w:val="left"/>
        <w:rPr>
          <w:b w:val="0"/>
          <w:sz w:val="22"/>
          <w:szCs w:val="22"/>
        </w:rPr>
      </w:pPr>
      <w:bookmarkStart w:id="1047" w:name="_Toc196470372"/>
      <w:r w:rsidRPr="008B3802">
        <w:rPr>
          <w:rFonts w:ascii="Times New Roman" w:hAnsi="Times New Roman"/>
          <w:sz w:val="22"/>
          <w:szCs w:val="22"/>
        </w:rPr>
        <w:t>D - 04.05.01.a PODBUDOWA I PODŁOŻE ULEPSZONE</w:t>
      </w:r>
      <w:r w:rsidR="000F7E88">
        <w:rPr>
          <w:rFonts w:ascii="Times New Roman" w:hAnsi="Times New Roman"/>
          <w:sz w:val="22"/>
          <w:szCs w:val="22"/>
        </w:rPr>
        <w:t xml:space="preserve"> </w:t>
      </w:r>
      <w:r w:rsidR="00EF7543" w:rsidRPr="008B3802">
        <w:rPr>
          <w:rFonts w:ascii="Times New Roman" w:hAnsi="Times New Roman"/>
          <w:sz w:val="22"/>
          <w:szCs w:val="22"/>
        </w:rPr>
        <w:t>Z MIESZANKI KRUSZYWA ZWIĄZANEGO HYDRAULICZNIE CEMENTEM</w:t>
      </w:r>
      <w:bookmarkEnd w:id="1047"/>
      <w:r w:rsidRPr="008B3802">
        <w:rPr>
          <w:b w:val="0"/>
          <w:sz w:val="22"/>
          <w:szCs w:val="22"/>
        </w:rPr>
        <w:t xml:space="preserve"> </w:t>
      </w:r>
    </w:p>
    <w:p w:rsidR="00631840" w:rsidRPr="008B3802" w:rsidRDefault="00631840" w:rsidP="00631840">
      <w:pPr>
        <w:jc w:val="both"/>
        <w:rPr>
          <w:sz w:val="22"/>
          <w:szCs w:val="22"/>
        </w:rPr>
      </w:pPr>
    </w:p>
    <w:p w:rsidR="00631840" w:rsidRPr="008B3802" w:rsidRDefault="00631840" w:rsidP="00631840">
      <w:pPr>
        <w:jc w:val="both"/>
        <w:rPr>
          <w:sz w:val="22"/>
          <w:szCs w:val="22"/>
        </w:rPr>
      </w:pPr>
    </w:p>
    <w:p w:rsidR="00631840" w:rsidRPr="008B3802" w:rsidRDefault="00631840" w:rsidP="00631840">
      <w:pPr>
        <w:jc w:val="both"/>
        <w:rPr>
          <w:b/>
          <w:sz w:val="22"/>
          <w:szCs w:val="22"/>
        </w:rPr>
      </w:pPr>
      <w:r w:rsidRPr="008B3802">
        <w:rPr>
          <w:b/>
          <w:sz w:val="22"/>
          <w:szCs w:val="22"/>
        </w:rPr>
        <w:t>1. Wstęp</w:t>
      </w:r>
    </w:p>
    <w:p w:rsidR="00631840" w:rsidRPr="008B3802" w:rsidRDefault="00631840" w:rsidP="00631840">
      <w:pPr>
        <w:pStyle w:val="adi"/>
      </w:pPr>
      <w:r w:rsidRPr="008B3802">
        <w:t>1.1. Przedmiot SST</w:t>
      </w:r>
    </w:p>
    <w:p w:rsidR="00631840" w:rsidRPr="008B3802" w:rsidRDefault="00631840" w:rsidP="00631840">
      <w:pPr>
        <w:spacing w:before="60"/>
        <w:jc w:val="both"/>
        <w:rPr>
          <w:sz w:val="22"/>
          <w:szCs w:val="22"/>
        </w:rPr>
      </w:pPr>
      <w:r w:rsidRPr="008B3802">
        <w:rPr>
          <w:sz w:val="22"/>
          <w:szCs w:val="22"/>
        </w:rPr>
        <w:t xml:space="preserve">Przedmiotem niniejszej specyfikacji technicznej (ST) są wymagania ogólne dotyczące wykonania i odbioru na zadaniu </w:t>
      </w:r>
      <w:r w:rsidR="00BF3069" w:rsidRPr="008B3802">
        <w:rPr>
          <w:b/>
          <w:sz w:val="22"/>
          <w:szCs w:val="22"/>
        </w:rPr>
        <w:t>„</w:t>
      </w:r>
      <w:r w:rsidR="006B1C71">
        <w:rPr>
          <w:b/>
          <w:sz w:val="22"/>
          <w:szCs w:val="22"/>
        </w:rPr>
        <w:t>Przebudowa ul. Paderewskiego we Wrześni</w:t>
      </w:r>
      <w:r w:rsidR="00BF3069" w:rsidRPr="008B3802">
        <w:rPr>
          <w:b/>
          <w:sz w:val="22"/>
          <w:szCs w:val="22"/>
        </w:rPr>
        <w:t>”</w:t>
      </w:r>
      <w:r w:rsidR="00BF3069" w:rsidRPr="008B3802">
        <w:rPr>
          <w:bCs/>
          <w:iCs/>
          <w:noProof/>
          <w:sz w:val="22"/>
          <w:szCs w:val="22"/>
        </w:rPr>
        <w:t>.</w:t>
      </w:r>
    </w:p>
    <w:p w:rsidR="00631840" w:rsidRPr="008B3802" w:rsidRDefault="00631840" w:rsidP="00631840">
      <w:pPr>
        <w:pStyle w:val="adi"/>
      </w:pPr>
      <w:r w:rsidRPr="008B3802">
        <w:t>1.2. Zakres stosowania ST</w:t>
      </w:r>
    </w:p>
    <w:p w:rsidR="00631840" w:rsidRPr="00D70061" w:rsidRDefault="00631840" w:rsidP="00D70061">
      <w:pPr>
        <w:spacing w:before="60"/>
        <w:jc w:val="both"/>
        <w:rPr>
          <w:sz w:val="22"/>
          <w:szCs w:val="22"/>
        </w:rPr>
      </w:pPr>
      <w:r w:rsidRPr="008B3802">
        <w:rPr>
          <w:sz w:val="22"/>
          <w:szCs w:val="22"/>
        </w:rPr>
        <w:t>Specyfikacja techniczna (ST) jest stosowana jako dokument przetargowy i kontraktowy przy zlecaniu i realizacji robót wymienionych w p.1.1.</w:t>
      </w:r>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1.3. Zakres robót objętych ST</w:t>
      </w:r>
    </w:p>
    <w:p w:rsidR="00631840" w:rsidRPr="008B3802" w:rsidRDefault="00631840" w:rsidP="00631840">
      <w:pPr>
        <w:jc w:val="both"/>
        <w:rPr>
          <w:sz w:val="22"/>
          <w:szCs w:val="22"/>
        </w:rPr>
      </w:pPr>
      <w:r w:rsidRPr="008B3802">
        <w:rPr>
          <w:sz w:val="22"/>
          <w:szCs w:val="22"/>
        </w:rPr>
        <w:tab/>
        <w:t>Ustalenia zawarte w niniejszej specyfikacji dotyczą zasad prowadzenia robót związanych z</w:t>
      </w:r>
      <w:r w:rsidR="00BF3069">
        <w:rPr>
          <w:sz w:val="22"/>
          <w:szCs w:val="22"/>
        </w:rPr>
        <w:t> </w:t>
      </w:r>
      <w:r w:rsidRPr="008B3802">
        <w:rPr>
          <w:sz w:val="22"/>
          <w:szCs w:val="22"/>
        </w:rPr>
        <w:t>wykonaniem i odbiorem podbudowy zasadniczej, podbudowy pomocniczej lub podłoża ulepszonego z</w:t>
      </w:r>
      <w:r w:rsidR="00BF3069">
        <w:rPr>
          <w:sz w:val="22"/>
          <w:szCs w:val="22"/>
        </w:rPr>
        <w:t> </w:t>
      </w:r>
      <w:r w:rsidRPr="008B3802">
        <w:rPr>
          <w:sz w:val="22"/>
          <w:szCs w:val="22"/>
        </w:rPr>
        <w:t>mieszanki kruszywa, wody, cementu i ewentualnych dodatków oraz domieszek. Materiał ten wiąże i</w:t>
      </w:r>
      <w:r w:rsidR="00BF3069">
        <w:rPr>
          <w:sz w:val="22"/>
          <w:szCs w:val="22"/>
        </w:rPr>
        <w:t> </w:t>
      </w:r>
      <w:r w:rsidRPr="008B3802">
        <w:rPr>
          <w:sz w:val="22"/>
          <w:szCs w:val="22"/>
        </w:rPr>
        <w:t>twardnieje w obecności wody, tworząc stabilne i trwałe struktury.</w:t>
      </w:r>
    </w:p>
    <w:p w:rsidR="00631840" w:rsidRPr="008B3802" w:rsidRDefault="00631840" w:rsidP="00631840">
      <w:pPr>
        <w:jc w:val="both"/>
        <w:rPr>
          <w:sz w:val="22"/>
          <w:szCs w:val="22"/>
        </w:rPr>
      </w:pPr>
      <w:r w:rsidRPr="008B3802">
        <w:rPr>
          <w:sz w:val="22"/>
          <w:szCs w:val="22"/>
        </w:rPr>
        <w:tab/>
        <w:t>W mieszance można stosować kruszywo naturalne, kruszywo z recyklingu oraz połączenia tych kruszyw. Do kruszyw mogą</w:t>
      </w:r>
      <w:r w:rsidR="000F7E88">
        <w:rPr>
          <w:sz w:val="22"/>
          <w:szCs w:val="22"/>
        </w:rPr>
        <w:t xml:space="preserve"> </w:t>
      </w:r>
      <w:r w:rsidRPr="008B3802">
        <w:rPr>
          <w:sz w:val="22"/>
          <w:szCs w:val="22"/>
        </w:rPr>
        <w:t>należeć kruszywo kamienne, kruszywo żużlowe z żużla kawałkowego wielkopiecowego i kruszywo żużlowe z żużla stalowniczego, dla rodzajów mieszanek mineralnych 0/31,5 mm, 0/22,4 mm, 0/16 mm, 0/11,2 mm i 0/8 mm.</w:t>
      </w:r>
    </w:p>
    <w:p w:rsidR="00631840" w:rsidRPr="008B3802" w:rsidRDefault="00631840" w:rsidP="00631840">
      <w:pPr>
        <w:jc w:val="both"/>
        <w:rPr>
          <w:sz w:val="22"/>
          <w:szCs w:val="22"/>
        </w:rPr>
      </w:pPr>
      <w:r w:rsidRPr="008B3802">
        <w:rPr>
          <w:sz w:val="22"/>
          <w:szCs w:val="22"/>
        </w:rPr>
        <w:tab/>
        <w:t>Mieszanki mogą być stosowane do wymienionych wyżej warstw nawierzchni drogowych, przenoszących ruch kategorii od KR1 do KR6.</w:t>
      </w:r>
    </w:p>
    <w:p w:rsidR="00631840" w:rsidRPr="008B3802" w:rsidRDefault="00631840" w:rsidP="00631840">
      <w:pPr>
        <w:jc w:val="both"/>
        <w:rPr>
          <w:sz w:val="22"/>
          <w:szCs w:val="22"/>
        </w:rPr>
      </w:pPr>
      <w:r w:rsidRPr="008B3802">
        <w:rPr>
          <w:sz w:val="22"/>
          <w:szCs w:val="22"/>
        </w:rPr>
        <w:tab/>
        <w:t>Niniejsza specyfikacja techniczna dotyczy tylko mieszanek kruszyw związanych cementem, nie dotyczy gruntów ulepszonych cementem.</w:t>
      </w:r>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1.4. Określenia podstawowe</w:t>
      </w:r>
    </w:p>
    <w:p w:rsidR="00631840" w:rsidRPr="008B3802" w:rsidRDefault="00631840" w:rsidP="00631840">
      <w:pPr>
        <w:jc w:val="both"/>
        <w:rPr>
          <w:sz w:val="22"/>
          <w:szCs w:val="22"/>
        </w:rPr>
      </w:pPr>
      <w:r w:rsidRPr="008B3802">
        <w:rPr>
          <w:b/>
          <w:sz w:val="22"/>
          <w:szCs w:val="22"/>
        </w:rPr>
        <w:t xml:space="preserve">1.4.1. </w:t>
      </w:r>
      <w:r w:rsidRPr="008B3802">
        <w:rPr>
          <w:sz w:val="22"/>
          <w:szCs w:val="22"/>
        </w:rPr>
        <w:t>Mieszanka związana spoiwem hydraulicznym – mieszanka, w której następuje wiązanie i twardnienie na skutek reakcji hydraulicznych.</w:t>
      </w:r>
    </w:p>
    <w:p w:rsidR="00631840" w:rsidRPr="008B3802" w:rsidRDefault="00631840" w:rsidP="00631840">
      <w:pPr>
        <w:spacing w:before="120"/>
        <w:jc w:val="both"/>
        <w:rPr>
          <w:sz w:val="22"/>
          <w:szCs w:val="22"/>
        </w:rPr>
      </w:pPr>
      <w:r w:rsidRPr="008B3802">
        <w:rPr>
          <w:b/>
          <w:sz w:val="22"/>
          <w:szCs w:val="22"/>
        </w:rPr>
        <w:t xml:space="preserve">1.4.2. </w:t>
      </w:r>
      <w:r w:rsidRPr="008B3802">
        <w:rPr>
          <w:sz w:val="22"/>
          <w:szCs w:val="22"/>
        </w:rPr>
        <w:t>Podłoże ulepszone z</w:t>
      </w:r>
      <w:r w:rsidR="000F7E88">
        <w:rPr>
          <w:sz w:val="22"/>
          <w:szCs w:val="22"/>
        </w:rPr>
        <w:t xml:space="preserve"> </w:t>
      </w:r>
      <w:r w:rsidRPr="008B3802">
        <w:rPr>
          <w:sz w:val="22"/>
          <w:szCs w:val="22"/>
        </w:rPr>
        <w:t>mieszanki związanej spoiwem hydraulicznym – warstwa zawierająca kruszywo naturalne lub sztuczne albo z recyklingu lub ich mieszaninę i spoiwo hydrauliczne, zapewniająca umożliwienie ruchu technologicznego i właściwego wykonania nawierzchni. Do warstwy podłoża ulepszonego zalicza się także warstwę mrozoochronną, odcinającą i wzmacniającą, które powinny spełniać dodatkowe wymagania.</w:t>
      </w:r>
    </w:p>
    <w:p w:rsidR="00631840" w:rsidRPr="008B3802" w:rsidRDefault="00631840" w:rsidP="00631840">
      <w:pPr>
        <w:spacing w:before="120"/>
        <w:jc w:val="both"/>
        <w:rPr>
          <w:sz w:val="22"/>
          <w:szCs w:val="22"/>
        </w:rPr>
      </w:pPr>
      <w:r w:rsidRPr="008B3802">
        <w:rPr>
          <w:b/>
          <w:sz w:val="22"/>
          <w:szCs w:val="22"/>
        </w:rPr>
        <w:t xml:space="preserve">1.4.3. </w:t>
      </w:r>
      <w:r w:rsidRPr="008B3802">
        <w:rPr>
          <w:sz w:val="22"/>
          <w:szCs w:val="22"/>
        </w:rPr>
        <w:t>Podbudowa pomocnicza z mieszanki związanej spoiwem hydraulicznym –</w:t>
      </w:r>
      <w:r w:rsidR="000F7E88">
        <w:rPr>
          <w:sz w:val="22"/>
          <w:szCs w:val="22"/>
        </w:rPr>
        <w:t xml:space="preserve"> </w:t>
      </w:r>
      <w:r w:rsidRPr="008B3802">
        <w:rPr>
          <w:sz w:val="22"/>
          <w:szCs w:val="22"/>
        </w:rPr>
        <w:t>warstwa zawierająca kruszywo naturalne lub sztuczne a także z recyklingu lub ich mieszaninę i spoiwo hydrauliczne, zapewniająca przenoszenie obciążeń z warstwy podbudowy zasadniczej na warstwę podłoża.</w:t>
      </w:r>
    </w:p>
    <w:p w:rsidR="00631840" w:rsidRPr="008B3802" w:rsidRDefault="00631840" w:rsidP="00631840">
      <w:pPr>
        <w:spacing w:before="120"/>
        <w:jc w:val="both"/>
        <w:rPr>
          <w:sz w:val="22"/>
          <w:szCs w:val="22"/>
        </w:rPr>
      </w:pPr>
      <w:r w:rsidRPr="008B3802">
        <w:rPr>
          <w:b/>
          <w:sz w:val="22"/>
          <w:szCs w:val="22"/>
        </w:rPr>
        <w:t xml:space="preserve">1.4.4. </w:t>
      </w:r>
      <w:r w:rsidRPr="008B3802">
        <w:rPr>
          <w:sz w:val="22"/>
          <w:szCs w:val="22"/>
        </w:rPr>
        <w:t>Podbudowa zasadnicza z mieszanki związanej spoiwem hydraulicznym –</w:t>
      </w:r>
      <w:r w:rsidR="000F7E88">
        <w:rPr>
          <w:sz w:val="22"/>
          <w:szCs w:val="22"/>
        </w:rPr>
        <w:t xml:space="preserve"> </w:t>
      </w:r>
      <w:r w:rsidRPr="008B3802">
        <w:rPr>
          <w:sz w:val="22"/>
          <w:szCs w:val="22"/>
        </w:rPr>
        <w:t>warstwa zawierająca kruszywo naturalne lub sztuczne a także z recyklingu lub ich mieszaninę i spoiwo hydrauliczne, zapewniająca przenoszenie obciążeń z warstw jezdnych na warstwę podbudowy pomocniczej lub podłoże.</w:t>
      </w:r>
    </w:p>
    <w:p w:rsidR="00631840" w:rsidRPr="008B3802" w:rsidRDefault="00631840" w:rsidP="00631840">
      <w:pPr>
        <w:spacing w:before="120"/>
        <w:jc w:val="both"/>
        <w:rPr>
          <w:sz w:val="22"/>
          <w:szCs w:val="22"/>
        </w:rPr>
      </w:pPr>
      <w:r w:rsidRPr="008B3802">
        <w:rPr>
          <w:b/>
          <w:sz w:val="22"/>
          <w:szCs w:val="22"/>
        </w:rPr>
        <w:t xml:space="preserve">1.4.5. </w:t>
      </w:r>
      <w:r w:rsidRPr="008B3802">
        <w:rPr>
          <w:sz w:val="22"/>
          <w:szCs w:val="22"/>
        </w:rPr>
        <w:t>Kruszywo – materiał ziarnisty stosowany w budownictwie, który może być naturalny, sztuczny lub z</w:t>
      </w:r>
      <w:r w:rsidR="00BF3069">
        <w:rPr>
          <w:sz w:val="22"/>
          <w:szCs w:val="22"/>
        </w:rPr>
        <w:t> </w:t>
      </w:r>
      <w:r w:rsidRPr="008B3802">
        <w:rPr>
          <w:sz w:val="22"/>
          <w:szCs w:val="22"/>
        </w:rPr>
        <w:t>recyklingu.</w:t>
      </w:r>
    </w:p>
    <w:p w:rsidR="00631840" w:rsidRPr="008B3802" w:rsidRDefault="00631840" w:rsidP="00631840">
      <w:pPr>
        <w:spacing w:before="120"/>
        <w:jc w:val="both"/>
        <w:rPr>
          <w:sz w:val="22"/>
          <w:szCs w:val="22"/>
        </w:rPr>
      </w:pPr>
      <w:r w:rsidRPr="008B3802">
        <w:rPr>
          <w:b/>
          <w:sz w:val="22"/>
          <w:szCs w:val="22"/>
        </w:rPr>
        <w:t xml:space="preserve">1.4.6. </w:t>
      </w:r>
      <w:r w:rsidRPr="008B3802">
        <w:rPr>
          <w:sz w:val="22"/>
          <w:szCs w:val="22"/>
        </w:rPr>
        <w:t>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rsidR="00631840" w:rsidRPr="008B3802" w:rsidRDefault="00631840" w:rsidP="00631840">
      <w:pPr>
        <w:spacing w:before="120"/>
        <w:jc w:val="both"/>
        <w:rPr>
          <w:sz w:val="22"/>
          <w:szCs w:val="22"/>
        </w:rPr>
      </w:pPr>
      <w:r w:rsidRPr="008B3802">
        <w:rPr>
          <w:b/>
          <w:sz w:val="22"/>
          <w:szCs w:val="22"/>
        </w:rPr>
        <w:t>1.4.7.</w:t>
      </w:r>
      <w:r w:rsidR="000F7E88">
        <w:rPr>
          <w:b/>
          <w:sz w:val="22"/>
          <w:szCs w:val="22"/>
        </w:rPr>
        <w:t xml:space="preserve"> </w:t>
      </w:r>
      <w:r w:rsidRPr="008B3802">
        <w:rPr>
          <w:sz w:val="22"/>
          <w:szCs w:val="22"/>
        </w:rPr>
        <w:t>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rsidR="00631840" w:rsidRPr="008B3802" w:rsidRDefault="00631840" w:rsidP="00631840">
      <w:pPr>
        <w:spacing w:before="120"/>
        <w:jc w:val="both"/>
        <w:rPr>
          <w:sz w:val="22"/>
          <w:szCs w:val="22"/>
        </w:rPr>
      </w:pPr>
      <w:r w:rsidRPr="008B3802">
        <w:rPr>
          <w:b/>
          <w:sz w:val="22"/>
          <w:szCs w:val="22"/>
        </w:rPr>
        <w:t xml:space="preserve">1.4.8. </w:t>
      </w:r>
      <w:r w:rsidRPr="008B3802">
        <w:rPr>
          <w:sz w:val="22"/>
          <w:szCs w:val="22"/>
        </w:rPr>
        <w:t>Kruszywo z recyklingu – kruszywo powstałe w wyniku przeróbki materiału zastosowanego uprzednio w budownictwie.</w:t>
      </w:r>
    </w:p>
    <w:p w:rsidR="00631840" w:rsidRPr="008B3802" w:rsidRDefault="00631840" w:rsidP="00631840">
      <w:pPr>
        <w:spacing w:before="120"/>
        <w:jc w:val="both"/>
        <w:rPr>
          <w:sz w:val="22"/>
          <w:szCs w:val="22"/>
        </w:rPr>
      </w:pPr>
      <w:r w:rsidRPr="008B3802">
        <w:rPr>
          <w:b/>
          <w:sz w:val="22"/>
          <w:szCs w:val="22"/>
        </w:rPr>
        <w:t xml:space="preserve">1.4.9. </w:t>
      </w:r>
      <w:r w:rsidRPr="008B3802">
        <w:rPr>
          <w:sz w:val="22"/>
          <w:szCs w:val="22"/>
        </w:rPr>
        <w:t>Kruszywo kamienne – kruszywo z mineralnych surowców jak żwir kruszony, mechanicznie rozdrobnione skały, nadziarno żwirowe.</w:t>
      </w:r>
    </w:p>
    <w:p w:rsidR="00631840" w:rsidRPr="008B3802" w:rsidRDefault="00631840" w:rsidP="00631840">
      <w:pPr>
        <w:spacing w:before="120"/>
        <w:jc w:val="both"/>
        <w:rPr>
          <w:sz w:val="22"/>
          <w:szCs w:val="22"/>
        </w:rPr>
      </w:pPr>
      <w:r w:rsidRPr="008B3802">
        <w:rPr>
          <w:b/>
          <w:sz w:val="22"/>
          <w:szCs w:val="22"/>
        </w:rPr>
        <w:t xml:space="preserve">1.4.10. </w:t>
      </w:r>
      <w:r w:rsidRPr="008B3802">
        <w:rPr>
          <w:sz w:val="22"/>
          <w:szCs w:val="22"/>
        </w:rPr>
        <w:t>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rsidR="00631840" w:rsidRPr="008B3802" w:rsidRDefault="00631840" w:rsidP="00631840">
      <w:pPr>
        <w:spacing w:before="120"/>
        <w:jc w:val="both"/>
        <w:rPr>
          <w:sz w:val="22"/>
          <w:szCs w:val="22"/>
        </w:rPr>
      </w:pPr>
      <w:r w:rsidRPr="008B3802">
        <w:rPr>
          <w:b/>
          <w:sz w:val="22"/>
          <w:szCs w:val="22"/>
        </w:rPr>
        <w:t xml:space="preserve">1.4.11. </w:t>
      </w:r>
      <w:r w:rsidRPr="008B3802">
        <w:rPr>
          <w:sz w:val="22"/>
          <w:szCs w:val="22"/>
        </w:rPr>
        <w:t>Kruszywo żużlowe z żużla stalowniczego – kruszywo składające się głównie ze skrystalizowanego krzemianu wapnia i ferrytu zawierającego CaO, SiO</w:t>
      </w:r>
      <w:r w:rsidRPr="008B3802">
        <w:rPr>
          <w:sz w:val="22"/>
          <w:szCs w:val="22"/>
          <w:vertAlign w:val="subscript"/>
        </w:rPr>
        <w:t>2</w:t>
      </w:r>
      <w:r w:rsidRPr="008B3802">
        <w:rPr>
          <w:sz w:val="22"/>
          <w:szCs w:val="22"/>
        </w:rPr>
        <w:t>, MgO oraz tlenek żelaza. Kruszywo otrzymuje się przez powolne schładzanie powietrzem ciekłego żużla stalowniczego. Proces chłodzenia może odbywać się przy kontrolowanym dodawaniu wody.</w:t>
      </w:r>
    </w:p>
    <w:p w:rsidR="00631840" w:rsidRPr="008B3802" w:rsidRDefault="00631840" w:rsidP="00631840">
      <w:pPr>
        <w:spacing w:before="120"/>
        <w:jc w:val="both"/>
        <w:rPr>
          <w:sz w:val="22"/>
          <w:szCs w:val="22"/>
        </w:rPr>
      </w:pPr>
      <w:r w:rsidRPr="008B3802">
        <w:rPr>
          <w:b/>
          <w:sz w:val="22"/>
          <w:szCs w:val="22"/>
        </w:rPr>
        <w:t xml:space="preserve">1.4.12. </w:t>
      </w:r>
      <w:r w:rsidRPr="008B3802">
        <w:rPr>
          <w:sz w:val="22"/>
          <w:szCs w:val="22"/>
        </w:rPr>
        <w:t>Kategoria ruchu (KR1 – KR6) – obciążenie drogi ruchem samochodowym, wyrażone w osiach obliczeniowych (100 kN) według „Katalogu typowych konstrukcji nawierzchni podatnych i półsztywnych”. Generalna Dyrekcja Dróg Publicznych – Instytut Badawczy Dróg i Mostów, Warszawa 1997 [27].</w:t>
      </w:r>
    </w:p>
    <w:p w:rsidR="00631840" w:rsidRPr="008B3802" w:rsidRDefault="00631840" w:rsidP="00631840">
      <w:pPr>
        <w:spacing w:before="120"/>
        <w:jc w:val="both"/>
        <w:rPr>
          <w:sz w:val="22"/>
          <w:szCs w:val="22"/>
        </w:rPr>
      </w:pPr>
      <w:r w:rsidRPr="008B3802">
        <w:rPr>
          <w:b/>
          <w:sz w:val="22"/>
          <w:szCs w:val="22"/>
        </w:rPr>
        <w:t xml:space="preserve">1.4.13. </w:t>
      </w:r>
      <w:r w:rsidRPr="008B3802">
        <w:rPr>
          <w:sz w:val="22"/>
          <w:szCs w:val="22"/>
        </w:rPr>
        <w:t xml:space="preserve">Kruszywo grube (wg PN-EN 13242) – oznaczenie kruszywa o wymiarach ziaren </w:t>
      </w:r>
      <w:r w:rsidRPr="008B3802">
        <w:rPr>
          <w:i/>
          <w:sz w:val="22"/>
          <w:szCs w:val="22"/>
        </w:rPr>
        <w:t>d</w:t>
      </w:r>
      <w:r w:rsidRPr="008B3802">
        <w:rPr>
          <w:sz w:val="22"/>
          <w:szCs w:val="22"/>
        </w:rPr>
        <w:t xml:space="preserve"> (dolnego) równym lub większym niż </w:t>
      </w:r>
      <w:smartTag w:uri="urn:schemas-microsoft-com:office:smarttags" w:element="metricconverter">
        <w:smartTagPr>
          <w:attr w:name="ProductID" w:val="1 mm"/>
        </w:smartTagPr>
        <w:r w:rsidRPr="008B3802">
          <w:rPr>
            <w:sz w:val="22"/>
            <w:szCs w:val="22"/>
          </w:rPr>
          <w:t>1 mm</w:t>
        </w:r>
      </w:smartTag>
      <w:r w:rsidRPr="008B3802">
        <w:rPr>
          <w:sz w:val="22"/>
          <w:szCs w:val="22"/>
        </w:rPr>
        <w:t xml:space="preserve"> oraz </w:t>
      </w:r>
      <w:r w:rsidRPr="008B3802">
        <w:rPr>
          <w:i/>
          <w:sz w:val="22"/>
          <w:szCs w:val="22"/>
        </w:rPr>
        <w:t xml:space="preserve">D </w:t>
      </w:r>
      <w:r w:rsidRPr="008B3802">
        <w:rPr>
          <w:sz w:val="22"/>
          <w:szCs w:val="22"/>
        </w:rPr>
        <w:t xml:space="preserve">(górnego) większym niż </w:t>
      </w:r>
      <w:smartTag w:uri="urn:schemas-microsoft-com:office:smarttags" w:element="metricconverter">
        <w:smartTagPr>
          <w:attr w:name="ProductID" w:val="2 mm"/>
        </w:smartTagPr>
        <w:r w:rsidRPr="008B3802">
          <w:rPr>
            <w:sz w:val="22"/>
            <w:szCs w:val="22"/>
          </w:rPr>
          <w:t>2 mm</w:t>
        </w:r>
      </w:smartTag>
      <w:r w:rsidRPr="008B3802">
        <w:rPr>
          <w:sz w:val="22"/>
          <w:szCs w:val="22"/>
        </w:rPr>
        <w:t>.</w:t>
      </w:r>
    </w:p>
    <w:p w:rsidR="00631840" w:rsidRPr="008B3802" w:rsidRDefault="00631840" w:rsidP="00631840">
      <w:pPr>
        <w:spacing w:before="120"/>
        <w:jc w:val="both"/>
        <w:rPr>
          <w:sz w:val="22"/>
          <w:szCs w:val="22"/>
        </w:rPr>
      </w:pPr>
      <w:r w:rsidRPr="008B3802">
        <w:rPr>
          <w:b/>
          <w:sz w:val="22"/>
          <w:szCs w:val="22"/>
        </w:rPr>
        <w:t xml:space="preserve">1.4.14. </w:t>
      </w:r>
      <w:r w:rsidRPr="008B3802">
        <w:rPr>
          <w:sz w:val="22"/>
          <w:szCs w:val="22"/>
        </w:rPr>
        <w:t xml:space="preserve">Kruszywo drobne (wg PN-EN 13242) – oznaczenie kruszywa o wymiarach ziaren </w:t>
      </w:r>
      <w:r w:rsidRPr="008B3802">
        <w:rPr>
          <w:i/>
          <w:sz w:val="22"/>
          <w:szCs w:val="22"/>
        </w:rPr>
        <w:t>d</w:t>
      </w:r>
      <w:r w:rsidRPr="008B3802">
        <w:rPr>
          <w:sz w:val="22"/>
          <w:szCs w:val="22"/>
        </w:rPr>
        <w:t xml:space="preserve"> równym 0 oraz </w:t>
      </w:r>
      <w:r w:rsidRPr="008B3802">
        <w:rPr>
          <w:i/>
          <w:sz w:val="22"/>
          <w:szCs w:val="22"/>
        </w:rPr>
        <w:t xml:space="preserve">D </w:t>
      </w:r>
      <w:r w:rsidRPr="008B3802">
        <w:rPr>
          <w:sz w:val="22"/>
          <w:szCs w:val="22"/>
        </w:rPr>
        <w:t xml:space="preserve">równym </w:t>
      </w:r>
      <w:smartTag w:uri="urn:schemas-microsoft-com:office:smarttags" w:element="metricconverter">
        <w:smartTagPr>
          <w:attr w:name="ProductID" w:val="6,3 mm"/>
        </w:smartTagPr>
        <w:r w:rsidRPr="008B3802">
          <w:rPr>
            <w:sz w:val="22"/>
            <w:szCs w:val="22"/>
          </w:rPr>
          <w:t>6,3 mm</w:t>
        </w:r>
      </w:smartTag>
      <w:r w:rsidRPr="008B3802">
        <w:rPr>
          <w:sz w:val="22"/>
          <w:szCs w:val="22"/>
        </w:rPr>
        <w:t xml:space="preserve"> lub mniejszym.</w:t>
      </w:r>
    </w:p>
    <w:p w:rsidR="00631840" w:rsidRPr="008B3802" w:rsidRDefault="00631840" w:rsidP="00631840">
      <w:pPr>
        <w:spacing w:before="120"/>
        <w:jc w:val="both"/>
        <w:rPr>
          <w:sz w:val="22"/>
          <w:szCs w:val="22"/>
        </w:rPr>
      </w:pPr>
      <w:r w:rsidRPr="008B3802">
        <w:rPr>
          <w:b/>
          <w:sz w:val="22"/>
          <w:szCs w:val="22"/>
        </w:rPr>
        <w:t xml:space="preserve">1.4.15. </w:t>
      </w:r>
      <w:r w:rsidRPr="008B3802">
        <w:rPr>
          <w:sz w:val="22"/>
          <w:szCs w:val="22"/>
        </w:rPr>
        <w:t xml:space="preserve">Kruszywo o ciągłym uziarnieniu (wg PN-EN 13242) – kruszywo stanowiące mieszankę kruszyw grubych i drobnych, w której </w:t>
      </w:r>
      <w:r w:rsidRPr="008B3802">
        <w:rPr>
          <w:i/>
          <w:sz w:val="22"/>
          <w:szCs w:val="22"/>
        </w:rPr>
        <w:t>D</w:t>
      </w:r>
      <w:r w:rsidRPr="008B3802">
        <w:rPr>
          <w:sz w:val="22"/>
          <w:szCs w:val="22"/>
        </w:rPr>
        <w:t xml:space="preserve"> jest większe niż </w:t>
      </w:r>
      <w:smartTag w:uri="urn:schemas-microsoft-com:office:smarttags" w:element="metricconverter">
        <w:smartTagPr>
          <w:attr w:name="ProductID" w:val="6,3 mm"/>
        </w:smartTagPr>
        <w:r w:rsidRPr="008B3802">
          <w:rPr>
            <w:sz w:val="22"/>
            <w:szCs w:val="22"/>
          </w:rPr>
          <w:t>6,3 mm</w:t>
        </w:r>
      </w:smartTag>
      <w:r w:rsidRPr="008B3802">
        <w:rPr>
          <w:sz w:val="22"/>
          <w:szCs w:val="22"/>
        </w:rPr>
        <w:t>.</w:t>
      </w:r>
    </w:p>
    <w:p w:rsidR="00631840" w:rsidRPr="008B3802" w:rsidRDefault="00631840" w:rsidP="00631840">
      <w:pPr>
        <w:spacing w:before="120"/>
        <w:jc w:val="both"/>
        <w:rPr>
          <w:sz w:val="22"/>
          <w:szCs w:val="22"/>
        </w:rPr>
      </w:pPr>
      <w:r w:rsidRPr="008B3802">
        <w:rPr>
          <w:b/>
          <w:sz w:val="22"/>
          <w:szCs w:val="22"/>
        </w:rPr>
        <w:t xml:space="preserve">1.4.16. </w:t>
      </w:r>
      <w:r w:rsidRPr="008B3802">
        <w:rPr>
          <w:sz w:val="22"/>
          <w:szCs w:val="22"/>
        </w:rPr>
        <w:t>Mieszanka związana cementem – mieszanka związana hydraulicznie, składająca się z kruszywa o kontrolowanym uziarnieniu i cementu, wymieszana w sposób zapewniający uzyskanie jednorodnej mieszanki.</w:t>
      </w:r>
    </w:p>
    <w:p w:rsidR="00631840" w:rsidRPr="008B3802" w:rsidRDefault="00631840" w:rsidP="00631840">
      <w:pPr>
        <w:spacing w:before="120"/>
        <w:jc w:val="both"/>
        <w:rPr>
          <w:sz w:val="22"/>
          <w:szCs w:val="22"/>
        </w:rPr>
      </w:pPr>
      <w:r w:rsidRPr="008B3802">
        <w:rPr>
          <w:b/>
          <w:sz w:val="22"/>
          <w:szCs w:val="22"/>
        </w:rPr>
        <w:t xml:space="preserve">1.4.17. </w:t>
      </w:r>
      <w:r w:rsidRPr="008B3802">
        <w:rPr>
          <w:sz w:val="22"/>
          <w:szCs w:val="22"/>
        </w:rPr>
        <w:t>Symbole i skróty dodatkowe</w:t>
      </w:r>
    </w:p>
    <w:p w:rsidR="00631840" w:rsidRPr="008B3802" w:rsidRDefault="00631840" w:rsidP="00631840">
      <w:pPr>
        <w:spacing w:before="120"/>
        <w:jc w:val="both"/>
        <w:rPr>
          <w:sz w:val="22"/>
          <w:szCs w:val="22"/>
        </w:rPr>
      </w:pPr>
      <w:r w:rsidRPr="008B3802">
        <w:rPr>
          <w:sz w:val="22"/>
          <w:szCs w:val="22"/>
        </w:rPr>
        <w:t>% m/m</w:t>
      </w:r>
      <w:r w:rsidRPr="008B3802">
        <w:rPr>
          <w:sz w:val="22"/>
          <w:szCs w:val="22"/>
        </w:rPr>
        <w:tab/>
      </w:r>
      <w:r w:rsidRPr="008B3802">
        <w:rPr>
          <w:sz w:val="22"/>
          <w:szCs w:val="22"/>
        </w:rPr>
        <w:tab/>
        <w:t>procent masy,</w:t>
      </w:r>
    </w:p>
    <w:p w:rsidR="00631840" w:rsidRPr="008B3802" w:rsidRDefault="00631840" w:rsidP="00631840">
      <w:pPr>
        <w:jc w:val="both"/>
        <w:rPr>
          <w:sz w:val="22"/>
          <w:szCs w:val="22"/>
        </w:rPr>
      </w:pPr>
      <w:r w:rsidRPr="008B3802">
        <w:rPr>
          <w:sz w:val="22"/>
          <w:szCs w:val="22"/>
        </w:rPr>
        <w:t>NR</w:t>
      </w:r>
      <w:r w:rsidRPr="008B3802">
        <w:rPr>
          <w:sz w:val="22"/>
          <w:szCs w:val="22"/>
        </w:rPr>
        <w:tab/>
      </w:r>
      <w:r w:rsidRPr="008B3802">
        <w:rPr>
          <w:sz w:val="22"/>
          <w:szCs w:val="22"/>
        </w:rPr>
        <w:tab/>
        <w:t>brak konieczności badania danej cechy,</w:t>
      </w:r>
    </w:p>
    <w:p w:rsidR="00631840" w:rsidRPr="008B3802" w:rsidRDefault="00631840" w:rsidP="00631840">
      <w:pPr>
        <w:jc w:val="both"/>
        <w:rPr>
          <w:sz w:val="22"/>
          <w:szCs w:val="22"/>
        </w:rPr>
      </w:pPr>
      <w:r w:rsidRPr="008B3802">
        <w:rPr>
          <w:sz w:val="22"/>
          <w:szCs w:val="22"/>
        </w:rPr>
        <w:t>CBGM</w:t>
      </w:r>
      <w:r w:rsidRPr="008B3802">
        <w:rPr>
          <w:sz w:val="22"/>
          <w:szCs w:val="22"/>
        </w:rPr>
        <w:tab/>
      </w:r>
      <w:r w:rsidRPr="008B3802">
        <w:rPr>
          <w:sz w:val="22"/>
          <w:szCs w:val="22"/>
        </w:rPr>
        <w:tab/>
        <w:t>mieszanka związana cementem,</w:t>
      </w:r>
    </w:p>
    <w:p w:rsidR="00631840" w:rsidRPr="008B3802" w:rsidRDefault="00631840" w:rsidP="00631840">
      <w:pPr>
        <w:jc w:val="both"/>
        <w:rPr>
          <w:sz w:val="22"/>
          <w:szCs w:val="22"/>
        </w:rPr>
      </w:pPr>
      <w:r w:rsidRPr="008B3802">
        <w:rPr>
          <w:sz w:val="22"/>
          <w:szCs w:val="22"/>
        </w:rPr>
        <w:t>CBR</w:t>
      </w:r>
      <w:r w:rsidRPr="008B3802">
        <w:rPr>
          <w:sz w:val="22"/>
          <w:szCs w:val="22"/>
        </w:rPr>
        <w:tab/>
      </w:r>
      <w:r w:rsidRPr="008B3802">
        <w:rPr>
          <w:sz w:val="22"/>
          <w:szCs w:val="22"/>
        </w:rPr>
        <w:tab/>
        <w:t>kalifornijski wskaźnik nośności, w procentach (%),</w:t>
      </w:r>
    </w:p>
    <w:p w:rsidR="00631840" w:rsidRPr="008B3802" w:rsidRDefault="00631840" w:rsidP="00631840">
      <w:pPr>
        <w:jc w:val="both"/>
        <w:rPr>
          <w:sz w:val="22"/>
          <w:szCs w:val="22"/>
        </w:rPr>
      </w:pPr>
      <w:r w:rsidRPr="008B3802">
        <w:rPr>
          <w:sz w:val="22"/>
          <w:szCs w:val="22"/>
        </w:rPr>
        <w:t>d</w:t>
      </w:r>
      <w:r w:rsidRPr="008B3802">
        <w:rPr>
          <w:sz w:val="22"/>
          <w:szCs w:val="22"/>
        </w:rPr>
        <w:tab/>
      </w:r>
      <w:r w:rsidRPr="008B3802">
        <w:rPr>
          <w:sz w:val="22"/>
          <w:szCs w:val="22"/>
        </w:rPr>
        <w:tab/>
        <w:t>dolny wymiar sita (przy określaniu wielkości ziaren kruszywa),</w:t>
      </w:r>
    </w:p>
    <w:p w:rsidR="00631840" w:rsidRPr="008B3802" w:rsidRDefault="00631840" w:rsidP="00631840">
      <w:pPr>
        <w:jc w:val="both"/>
        <w:rPr>
          <w:sz w:val="22"/>
          <w:szCs w:val="22"/>
        </w:rPr>
      </w:pPr>
      <w:r w:rsidRPr="008B3802">
        <w:rPr>
          <w:sz w:val="22"/>
          <w:szCs w:val="22"/>
        </w:rPr>
        <w:t>D</w:t>
      </w:r>
      <w:r w:rsidRPr="008B3802">
        <w:rPr>
          <w:sz w:val="22"/>
          <w:szCs w:val="22"/>
        </w:rPr>
        <w:tab/>
      </w:r>
      <w:r w:rsidRPr="008B3802">
        <w:rPr>
          <w:sz w:val="22"/>
          <w:szCs w:val="22"/>
        </w:rPr>
        <w:tab/>
        <w:t>górny wymiar sita (przy określaniu wielkości ziaren kruszywa),</w:t>
      </w:r>
    </w:p>
    <w:p w:rsidR="00631840" w:rsidRPr="008B3802" w:rsidRDefault="00631840" w:rsidP="00631840">
      <w:pPr>
        <w:jc w:val="both"/>
        <w:rPr>
          <w:sz w:val="22"/>
          <w:szCs w:val="22"/>
        </w:rPr>
      </w:pPr>
      <w:r w:rsidRPr="008B3802">
        <w:rPr>
          <w:sz w:val="22"/>
          <w:szCs w:val="22"/>
        </w:rPr>
        <w:t>H/D</w:t>
      </w:r>
      <w:r w:rsidRPr="008B3802">
        <w:rPr>
          <w:sz w:val="22"/>
          <w:szCs w:val="22"/>
        </w:rPr>
        <w:tab/>
      </w:r>
      <w:r w:rsidRPr="008B3802">
        <w:rPr>
          <w:sz w:val="22"/>
          <w:szCs w:val="22"/>
        </w:rPr>
        <w:tab/>
        <w:t>stosunek wysokości do średnicy próbki.</w:t>
      </w:r>
    </w:p>
    <w:p w:rsidR="00631840" w:rsidRPr="008B3802" w:rsidRDefault="00631840" w:rsidP="00631840">
      <w:pPr>
        <w:pStyle w:val="StylIwony"/>
        <w:spacing w:after="0"/>
        <w:rPr>
          <w:rFonts w:ascii="Times New Roman" w:hAnsi="Times New Roman"/>
          <w:sz w:val="22"/>
          <w:szCs w:val="22"/>
        </w:rPr>
      </w:pPr>
      <w:r w:rsidRPr="008B3802">
        <w:rPr>
          <w:rFonts w:ascii="Times New Roman" w:hAnsi="Times New Roman"/>
          <w:b/>
          <w:sz w:val="22"/>
          <w:szCs w:val="22"/>
        </w:rPr>
        <w:t xml:space="preserve">1.4.18. </w:t>
      </w:r>
      <w:r w:rsidRPr="008B3802">
        <w:rPr>
          <w:rFonts w:ascii="Times New Roman" w:hAnsi="Times New Roman"/>
          <w:sz w:val="22"/>
          <w:szCs w:val="22"/>
        </w:rPr>
        <w:t>Pozostałe określenia podstawowe są zgodne z obowiązującymi, odpowiednimi polskimi normami i z definicjami podanymi w ST D-00.00.00 „Wymagania ogólne” [1] pkt 1.4.</w:t>
      </w:r>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1.5. Ogólne wymagania dotyczące robót</w:t>
      </w:r>
    </w:p>
    <w:p w:rsidR="00631840" w:rsidRPr="008B3802" w:rsidRDefault="00631840" w:rsidP="00631840">
      <w:pPr>
        <w:pStyle w:val="StylIwony"/>
        <w:spacing w:before="0" w:after="0"/>
        <w:rPr>
          <w:rFonts w:ascii="Times New Roman" w:hAnsi="Times New Roman"/>
          <w:sz w:val="22"/>
          <w:szCs w:val="22"/>
        </w:rPr>
      </w:pPr>
      <w:r w:rsidRPr="008B3802">
        <w:rPr>
          <w:rFonts w:ascii="Times New Roman" w:hAnsi="Times New Roman"/>
          <w:b/>
          <w:sz w:val="22"/>
          <w:szCs w:val="22"/>
        </w:rPr>
        <w:tab/>
      </w:r>
      <w:r w:rsidRPr="008B3802">
        <w:rPr>
          <w:rFonts w:ascii="Times New Roman" w:hAnsi="Times New Roman"/>
          <w:sz w:val="22"/>
          <w:szCs w:val="22"/>
        </w:rPr>
        <w:t>Ogólne wymagania dotyczące robót podano w ST D-00.00.00 „Wymagania ogólne” [1] pkt 1.5.</w:t>
      </w:r>
    </w:p>
    <w:p w:rsidR="00631840" w:rsidRPr="008B3802" w:rsidRDefault="00631840" w:rsidP="00631840">
      <w:pPr>
        <w:pStyle w:val="Nagwek1"/>
        <w:jc w:val="both"/>
        <w:rPr>
          <w:rFonts w:ascii="Times New Roman" w:hAnsi="Times New Roman" w:cs="Times New Roman"/>
          <w:sz w:val="22"/>
          <w:szCs w:val="22"/>
        </w:rPr>
      </w:pPr>
      <w:bookmarkStart w:id="1048" w:name="_Toc431184075"/>
      <w:bookmarkStart w:id="1049" w:name="_Toc208892382"/>
      <w:bookmarkStart w:id="1050" w:name="_Toc210107778"/>
      <w:bookmarkStart w:id="1051" w:name="_Toc236626156"/>
      <w:bookmarkStart w:id="1052" w:name="_Toc332010312"/>
      <w:r w:rsidRPr="008B3802">
        <w:rPr>
          <w:rFonts w:ascii="Times New Roman" w:hAnsi="Times New Roman" w:cs="Times New Roman"/>
          <w:sz w:val="22"/>
          <w:szCs w:val="22"/>
        </w:rPr>
        <w:t>2. MATERIAŁY</w:t>
      </w:r>
      <w:bookmarkEnd w:id="1048"/>
      <w:bookmarkEnd w:id="1049"/>
      <w:bookmarkEnd w:id="1050"/>
      <w:bookmarkEnd w:id="1051"/>
      <w:bookmarkEnd w:id="1052"/>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2.1. Ogólne wymagania dotyczące materiałów</w:t>
      </w:r>
    </w:p>
    <w:p w:rsidR="00631840" w:rsidRPr="008B3802" w:rsidRDefault="00631840" w:rsidP="00631840">
      <w:pPr>
        <w:pStyle w:val="StylIwony"/>
        <w:spacing w:before="0" w:after="0"/>
        <w:rPr>
          <w:rFonts w:ascii="Times New Roman" w:hAnsi="Times New Roman"/>
          <w:sz w:val="22"/>
          <w:szCs w:val="22"/>
        </w:rPr>
      </w:pPr>
      <w:r w:rsidRPr="008B3802">
        <w:rPr>
          <w:rFonts w:ascii="Times New Roman" w:hAnsi="Times New Roman"/>
          <w:b/>
          <w:sz w:val="22"/>
          <w:szCs w:val="22"/>
        </w:rPr>
        <w:tab/>
      </w:r>
      <w:r w:rsidRPr="008B3802">
        <w:rPr>
          <w:rFonts w:ascii="Times New Roman" w:hAnsi="Times New Roman"/>
          <w:sz w:val="22"/>
          <w:szCs w:val="22"/>
        </w:rPr>
        <w:t>Ogólne wymagania dotyczące materiałów, ich pozyskiwania i składowania, podano w ST D-00.00.00 „Wymagania ogólne” [1] pkt 2.</w:t>
      </w:r>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2.2. Materiały do wykonania robót</w:t>
      </w:r>
    </w:p>
    <w:p w:rsidR="00631840" w:rsidRPr="008B3802" w:rsidRDefault="00631840" w:rsidP="00631840">
      <w:pPr>
        <w:spacing w:after="120"/>
        <w:jc w:val="both"/>
        <w:rPr>
          <w:sz w:val="22"/>
          <w:szCs w:val="22"/>
        </w:rPr>
      </w:pPr>
      <w:r w:rsidRPr="008B3802">
        <w:rPr>
          <w:b/>
          <w:sz w:val="22"/>
          <w:szCs w:val="22"/>
        </w:rPr>
        <w:t>2.2.1.</w:t>
      </w:r>
      <w:r w:rsidR="000F7E88">
        <w:rPr>
          <w:b/>
          <w:sz w:val="22"/>
          <w:szCs w:val="22"/>
        </w:rPr>
        <w:t xml:space="preserve"> </w:t>
      </w:r>
      <w:r w:rsidRPr="008B3802">
        <w:rPr>
          <w:sz w:val="22"/>
          <w:szCs w:val="22"/>
        </w:rPr>
        <w:t>Zgodność materiałów z dokumentacją projektową i aprobatą techniczną</w:t>
      </w:r>
    </w:p>
    <w:p w:rsidR="00631840" w:rsidRPr="008B3802" w:rsidRDefault="00631840" w:rsidP="00631840">
      <w:pPr>
        <w:spacing w:after="120"/>
        <w:jc w:val="both"/>
        <w:rPr>
          <w:sz w:val="22"/>
          <w:szCs w:val="22"/>
        </w:rPr>
      </w:pPr>
      <w:r w:rsidRPr="008B3802">
        <w:rPr>
          <w:sz w:val="22"/>
          <w:szCs w:val="22"/>
        </w:rPr>
        <w:tab/>
        <w:t>Materiały do wykonania robót powinny być zgodne z ustaleniami dokumentacji projektowej lub ST względnie z wymaganiami europejskiej lub krajowej aprobaty technicznej.</w:t>
      </w:r>
    </w:p>
    <w:p w:rsidR="00631840" w:rsidRPr="008B3802" w:rsidRDefault="00631840" w:rsidP="00631840">
      <w:pPr>
        <w:spacing w:after="120"/>
        <w:jc w:val="both"/>
        <w:rPr>
          <w:sz w:val="22"/>
          <w:szCs w:val="22"/>
        </w:rPr>
      </w:pPr>
      <w:r w:rsidRPr="008B3802">
        <w:rPr>
          <w:b/>
          <w:sz w:val="22"/>
          <w:szCs w:val="22"/>
        </w:rPr>
        <w:t xml:space="preserve">2.2.2. </w:t>
      </w:r>
      <w:r w:rsidRPr="008B3802">
        <w:rPr>
          <w:sz w:val="22"/>
          <w:szCs w:val="22"/>
        </w:rPr>
        <w:t>Materiały wchodzące w skład mieszanki</w:t>
      </w:r>
    </w:p>
    <w:p w:rsidR="00631840" w:rsidRPr="008B3802" w:rsidRDefault="00631840" w:rsidP="00631840">
      <w:pPr>
        <w:jc w:val="both"/>
        <w:rPr>
          <w:sz w:val="22"/>
          <w:szCs w:val="22"/>
        </w:rPr>
      </w:pPr>
      <w:r w:rsidRPr="008B3802">
        <w:rPr>
          <w:sz w:val="22"/>
          <w:szCs w:val="22"/>
        </w:rPr>
        <w:tab/>
        <w:t>Materiałami stosowanymi do wytwarzania mieszanek związanych cementem są:</w:t>
      </w:r>
    </w:p>
    <w:p w:rsidR="00631840" w:rsidRPr="008B3802" w:rsidRDefault="00631840" w:rsidP="00996D69">
      <w:pPr>
        <w:numPr>
          <w:ilvl w:val="0"/>
          <w:numId w:val="149"/>
        </w:numPr>
        <w:overflowPunct w:val="0"/>
        <w:autoSpaceDE w:val="0"/>
        <w:autoSpaceDN w:val="0"/>
        <w:adjustRightInd w:val="0"/>
        <w:jc w:val="both"/>
        <w:textAlignment w:val="baseline"/>
        <w:rPr>
          <w:sz w:val="22"/>
          <w:szCs w:val="22"/>
        </w:rPr>
      </w:pPr>
      <w:r w:rsidRPr="008B3802">
        <w:rPr>
          <w:sz w:val="22"/>
          <w:szCs w:val="22"/>
        </w:rPr>
        <w:t>kruszywo,</w:t>
      </w:r>
    </w:p>
    <w:p w:rsidR="00631840" w:rsidRPr="008B3802" w:rsidRDefault="00631840" w:rsidP="00996D69">
      <w:pPr>
        <w:numPr>
          <w:ilvl w:val="0"/>
          <w:numId w:val="149"/>
        </w:numPr>
        <w:overflowPunct w:val="0"/>
        <w:autoSpaceDE w:val="0"/>
        <w:autoSpaceDN w:val="0"/>
        <w:adjustRightInd w:val="0"/>
        <w:jc w:val="both"/>
        <w:textAlignment w:val="baseline"/>
        <w:rPr>
          <w:sz w:val="22"/>
          <w:szCs w:val="22"/>
        </w:rPr>
      </w:pPr>
      <w:r w:rsidRPr="008B3802">
        <w:rPr>
          <w:sz w:val="22"/>
          <w:szCs w:val="22"/>
        </w:rPr>
        <w:t>cement,</w:t>
      </w:r>
    </w:p>
    <w:p w:rsidR="00631840" w:rsidRPr="008B3802" w:rsidRDefault="00631840" w:rsidP="00996D69">
      <w:pPr>
        <w:numPr>
          <w:ilvl w:val="0"/>
          <w:numId w:val="149"/>
        </w:numPr>
        <w:overflowPunct w:val="0"/>
        <w:autoSpaceDE w:val="0"/>
        <w:autoSpaceDN w:val="0"/>
        <w:adjustRightInd w:val="0"/>
        <w:jc w:val="both"/>
        <w:textAlignment w:val="baseline"/>
        <w:rPr>
          <w:sz w:val="22"/>
          <w:szCs w:val="22"/>
        </w:rPr>
      </w:pPr>
      <w:r w:rsidRPr="008B3802">
        <w:rPr>
          <w:sz w:val="22"/>
          <w:szCs w:val="22"/>
        </w:rPr>
        <w:t>woda zarobowa,</w:t>
      </w:r>
    </w:p>
    <w:p w:rsidR="00631840" w:rsidRPr="008B3802" w:rsidRDefault="00631840" w:rsidP="00996D69">
      <w:pPr>
        <w:numPr>
          <w:ilvl w:val="0"/>
          <w:numId w:val="149"/>
        </w:numPr>
        <w:overflowPunct w:val="0"/>
        <w:autoSpaceDE w:val="0"/>
        <w:autoSpaceDN w:val="0"/>
        <w:adjustRightInd w:val="0"/>
        <w:jc w:val="both"/>
        <w:textAlignment w:val="baseline"/>
        <w:rPr>
          <w:sz w:val="22"/>
          <w:szCs w:val="22"/>
        </w:rPr>
      </w:pPr>
      <w:r w:rsidRPr="008B3802">
        <w:rPr>
          <w:sz w:val="22"/>
          <w:szCs w:val="22"/>
        </w:rPr>
        <w:t>ew. dodatki,</w:t>
      </w:r>
    </w:p>
    <w:p w:rsidR="00631840" w:rsidRPr="008B3802" w:rsidRDefault="00631840" w:rsidP="00996D69">
      <w:pPr>
        <w:numPr>
          <w:ilvl w:val="0"/>
          <w:numId w:val="149"/>
        </w:numPr>
        <w:overflowPunct w:val="0"/>
        <w:autoSpaceDE w:val="0"/>
        <w:autoSpaceDN w:val="0"/>
        <w:adjustRightInd w:val="0"/>
        <w:jc w:val="both"/>
        <w:textAlignment w:val="baseline"/>
        <w:rPr>
          <w:sz w:val="22"/>
          <w:szCs w:val="22"/>
        </w:rPr>
      </w:pPr>
      <w:r w:rsidRPr="008B3802">
        <w:rPr>
          <w:sz w:val="22"/>
          <w:szCs w:val="22"/>
        </w:rPr>
        <w:t>ew. domieszki.</w:t>
      </w:r>
    </w:p>
    <w:p w:rsidR="00631840" w:rsidRPr="008B3802" w:rsidRDefault="00631840" w:rsidP="00631840">
      <w:pPr>
        <w:spacing w:before="120" w:after="120"/>
        <w:jc w:val="both"/>
        <w:rPr>
          <w:sz w:val="22"/>
          <w:szCs w:val="22"/>
        </w:rPr>
      </w:pPr>
      <w:r w:rsidRPr="008B3802">
        <w:rPr>
          <w:b/>
          <w:sz w:val="22"/>
          <w:szCs w:val="22"/>
        </w:rPr>
        <w:t xml:space="preserve">2.2.3. </w:t>
      </w:r>
      <w:r w:rsidRPr="008B3802">
        <w:rPr>
          <w:sz w:val="22"/>
          <w:szCs w:val="22"/>
        </w:rPr>
        <w:t>Kruszywa</w:t>
      </w:r>
    </w:p>
    <w:p w:rsidR="00631840" w:rsidRPr="008B3802" w:rsidRDefault="00631840" w:rsidP="00631840">
      <w:pPr>
        <w:jc w:val="both"/>
        <w:rPr>
          <w:sz w:val="22"/>
          <w:szCs w:val="22"/>
        </w:rPr>
      </w:pPr>
      <w:r w:rsidRPr="008B3802">
        <w:rPr>
          <w:sz w:val="22"/>
          <w:szCs w:val="22"/>
        </w:rPr>
        <w:tab/>
        <w:t>Do mieszanek można stosować następujące rodzaje kruszyw:</w:t>
      </w:r>
    </w:p>
    <w:p w:rsidR="00631840" w:rsidRPr="008B3802" w:rsidRDefault="00631840" w:rsidP="00996D69">
      <w:pPr>
        <w:numPr>
          <w:ilvl w:val="0"/>
          <w:numId w:val="150"/>
        </w:numPr>
        <w:overflowPunct w:val="0"/>
        <w:autoSpaceDE w:val="0"/>
        <w:autoSpaceDN w:val="0"/>
        <w:adjustRightInd w:val="0"/>
        <w:jc w:val="both"/>
        <w:textAlignment w:val="baseline"/>
        <w:rPr>
          <w:sz w:val="22"/>
          <w:szCs w:val="22"/>
        </w:rPr>
      </w:pPr>
      <w:r w:rsidRPr="008B3802">
        <w:rPr>
          <w:sz w:val="22"/>
          <w:szCs w:val="22"/>
        </w:rPr>
        <w:t>kruszywo naturalne lub sztuczne,</w:t>
      </w:r>
    </w:p>
    <w:p w:rsidR="00631840" w:rsidRPr="008B3802" w:rsidRDefault="00631840" w:rsidP="00996D69">
      <w:pPr>
        <w:numPr>
          <w:ilvl w:val="0"/>
          <w:numId w:val="150"/>
        </w:numPr>
        <w:overflowPunct w:val="0"/>
        <w:autoSpaceDE w:val="0"/>
        <w:autoSpaceDN w:val="0"/>
        <w:adjustRightInd w:val="0"/>
        <w:jc w:val="both"/>
        <w:textAlignment w:val="baseline"/>
        <w:rPr>
          <w:sz w:val="22"/>
          <w:szCs w:val="22"/>
        </w:rPr>
      </w:pPr>
      <w:r w:rsidRPr="008B3802">
        <w:rPr>
          <w:sz w:val="22"/>
          <w:szCs w:val="22"/>
        </w:rPr>
        <w:t>kruszywo z recyklingu,</w:t>
      </w:r>
    </w:p>
    <w:p w:rsidR="00631840" w:rsidRPr="008B3802" w:rsidRDefault="00631840" w:rsidP="00996D69">
      <w:pPr>
        <w:numPr>
          <w:ilvl w:val="0"/>
          <w:numId w:val="150"/>
        </w:numPr>
        <w:overflowPunct w:val="0"/>
        <w:autoSpaceDE w:val="0"/>
        <w:autoSpaceDN w:val="0"/>
        <w:adjustRightInd w:val="0"/>
        <w:jc w:val="both"/>
        <w:textAlignment w:val="baseline"/>
        <w:rPr>
          <w:sz w:val="22"/>
          <w:szCs w:val="22"/>
        </w:rPr>
      </w:pPr>
      <w:r w:rsidRPr="008B3802">
        <w:rPr>
          <w:sz w:val="22"/>
          <w:szCs w:val="22"/>
        </w:rPr>
        <w:t>połączenie kruszyw wymienionych w punktach a) i b) z określeniem proporcji kruszyw z a) i b) z dokładnością ± 5% m/m.</w:t>
      </w:r>
    </w:p>
    <w:p w:rsidR="00631840" w:rsidRPr="008B3802" w:rsidRDefault="00631840" w:rsidP="00631840">
      <w:pPr>
        <w:ind w:firstLine="709"/>
        <w:jc w:val="both"/>
        <w:rPr>
          <w:sz w:val="22"/>
          <w:szCs w:val="22"/>
        </w:rPr>
      </w:pPr>
      <w:r w:rsidRPr="008B3802">
        <w:rPr>
          <w:sz w:val="22"/>
          <w:szCs w:val="22"/>
        </w:rPr>
        <w:t>Wymagania wobec kruszywa do warstw podbudowy i podłoża ulepszonego przedstawia tablica 1.</w:t>
      </w:r>
    </w:p>
    <w:p w:rsidR="00631840" w:rsidRPr="008B3802" w:rsidRDefault="00631840" w:rsidP="00631840">
      <w:pPr>
        <w:pStyle w:val="Bezodstpw"/>
        <w:spacing w:before="120" w:after="120"/>
        <w:jc w:val="both"/>
        <w:rPr>
          <w:rFonts w:ascii="Times New Roman" w:hAnsi="Times New Roman"/>
          <w:sz w:val="22"/>
          <w:szCs w:val="22"/>
        </w:rPr>
      </w:pPr>
      <w:r w:rsidRPr="008B3802">
        <w:rPr>
          <w:rFonts w:ascii="Times New Roman" w:hAnsi="Times New Roman"/>
          <w:sz w:val="22"/>
          <w:szCs w:val="22"/>
        </w:rPr>
        <w:t>Tablica 1. Wymagane właściwości kruszywa do warstw podbudowy i podłoża ulepszonego z mieszanek związanych cementem</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Skróty użyte w tablicy: Kat. – kategoria właściwości,</w:t>
      </w:r>
      <w:r w:rsidR="000F7E88">
        <w:rPr>
          <w:rFonts w:ascii="Times New Roman" w:hAnsi="Times New Roman"/>
          <w:sz w:val="22"/>
          <w:szCs w:val="22"/>
        </w:rPr>
        <w:t xml:space="preserve"> </w:t>
      </w:r>
      <w:r w:rsidRPr="008B3802">
        <w:rPr>
          <w:rFonts w:ascii="Times New Roman" w:hAnsi="Times New Roman"/>
          <w:sz w:val="22"/>
          <w:szCs w:val="22"/>
        </w:rPr>
        <w:t>Dekl – deklarowana, wsk. – wskaźnik, wsp. – współczynnik, roz. -rozdział</w:t>
      </w:r>
    </w:p>
    <w:p w:rsidR="00631840" w:rsidRPr="008B3802" w:rsidRDefault="00631840" w:rsidP="00631840">
      <w:pPr>
        <w:pStyle w:val="Bezodstpw"/>
        <w:jc w:val="both"/>
        <w:rPr>
          <w:rFonts w:ascii="Times New Roman" w:hAnsi="Times New Roman"/>
          <w:sz w:val="22"/>
          <w:szCs w:val="22"/>
        </w:rPr>
      </w:pPr>
    </w:p>
    <w:tbl>
      <w:tblPr>
        <w:tblW w:w="9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376"/>
        <w:gridCol w:w="1276"/>
        <w:gridCol w:w="709"/>
        <w:gridCol w:w="2213"/>
        <w:gridCol w:w="55"/>
        <w:gridCol w:w="157"/>
        <w:gridCol w:w="2426"/>
      </w:tblGrid>
      <w:tr w:rsidR="00631840" w:rsidRPr="008B3802" w:rsidTr="00BF3069">
        <w:trPr>
          <w:tblHeader/>
        </w:trPr>
        <w:tc>
          <w:tcPr>
            <w:tcW w:w="2376" w:type="dxa"/>
            <w:vMerge w:val="restart"/>
            <w:shd w:val="clear" w:color="auto" w:fill="F2F2F2" w:themeFill="background1" w:themeFillShade="F2"/>
            <w:vAlign w:val="center"/>
          </w:tcPr>
          <w:p w:rsidR="00631840" w:rsidRPr="00BF3069" w:rsidRDefault="00631840" w:rsidP="00631840">
            <w:pPr>
              <w:pStyle w:val="Bezodstpw"/>
              <w:jc w:val="both"/>
              <w:rPr>
                <w:rFonts w:ascii="Times New Roman" w:hAnsi="Times New Roman"/>
                <w:b/>
                <w:bCs/>
                <w:sz w:val="22"/>
                <w:szCs w:val="22"/>
              </w:rPr>
            </w:pPr>
            <w:r w:rsidRPr="00BF3069">
              <w:rPr>
                <w:rFonts w:ascii="Times New Roman" w:hAnsi="Times New Roman"/>
                <w:b/>
                <w:bCs/>
                <w:sz w:val="22"/>
                <w:szCs w:val="22"/>
              </w:rPr>
              <w:t>Właściwość</w:t>
            </w:r>
          </w:p>
          <w:p w:rsidR="00631840" w:rsidRPr="00BF3069" w:rsidRDefault="00631840" w:rsidP="00631840">
            <w:pPr>
              <w:pStyle w:val="Bezodstpw"/>
              <w:jc w:val="both"/>
              <w:rPr>
                <w:rFonts w:ascii="Times New Roman" w:hAnsi="Times New Roman"/>
                <w:b/>
                <w:bCs/>
                <w:sz w:val="22"/>
                <w:szCs w:val="22"/>
              </w:rPr>
            </w:pPr>
            <w:r w:rsidRPr="00BF3069">
              <w:rPr>
                <w:rFonts w:ascii="Times New Roman" w:hAnsi="Times New Roman"/>
                <w:b/>
                <w:bCs/>
                <w:sz w:val="22"/>
                <w:szCs w:val="22"/>
              </w:rPr>
              <w:t>kruszywa</w:t>
            </w:r>
          </w:p>
        </w:tc>
        <w:tc>
          <w:tcPr>
            <w:tcW w:w="1276" w:type="dxa"/>
            <w:vMerge w:val="restart"/>
            <w:shd w:val="clear" w:color="auto" w:fill="F2F2F2" w:themeFill="background1" w:themeFillShade="F2"/>
            <w:vAlign w:val="center"/>
          </w:tcPr>
          <w:p w:rsidR="00631840" w:rsidRPr="00BF3069" w:rsidRDefault="00631840" w:rsidP="00631840">
            <w:pPr>
              <w:pStyle w:val="Bezodstpw"/>
              <w:jc w:val="both"/>
              <w:rPr>
                <w:rFonts w:ascii="Times New Roman" w:hAnsi="Times New Roman"/>
                <w:b/>
                <w:bCs/>
                <w:sz w:val="22"/>
                <w:szCs w:val="22"/>
              </w:rPr>
            </w:pPr>
            <w:r w:rsidRPr="00BF3069">
              <w:rPr>
                <w:rFonts w:ascii="Times New Roman" w:hAnsi="Times New Roman"/>
                <w:b/>
                <w:bCs/>
                <w:sz w:val="22"/>
                <w:szCs w:val="22"/>
              </w:rPr>
              <w:t>Metoda</w:t>
            </w:r>
          </w:p>
          <w:p w:rsidR="00631840" w:rsidRPr="00BF3069" w:rsidRDefault="00631840" w:rsidP="00631840">
            <w:pPr>
              <w:pStyle w:val="Bezodstpw"/>
              <w:jc w:val="both"/>
              <w:rPr>
                <w:rFonts w:ascii="Times New Roman" w:hAnsi="Times New Roman"/>
                <w:b/>
                <w:bCs/>
                <w:sz w:val="22"/>
                <w:szCs w:val="22"/>
              </w:rPr>
            </w:pPr>
            <w:r w:rsidRPr="00BF3069">
              <w:rPr>
                <w:rFonts w:ascii="Times New Roman" w:hAnsi="Times New Roman"/>
                <w:b/>
                <w:bCs/>
                <w:sz w:val="22"/>
                <w:szCs w:val="22"/>
              </w:rPr>
              <w:t>badania</w:t>
            </w:r>
          </w:p>
          <w:p w:rsidR="00631840" w:rsidRPr="00BF3069" w:rsidRDefault="00631840" w:rsidP="00631840">
            <w:pPr>
              <w:pStyle w:val="Bezodstpw"/>
              <w:jc w:val="both"/>
              <w:rPr>
                <w:rFonts w:ascii="Times New Roman" w:hAnsi="Times New Roman"/>
                <w:b/>
                <w:bCs/>
                <w:sz w:val="22"/>
                <w:szCs w:val="22"/>
              </w:rPr>
            </w:pPr>
            <w:r w:rsidRPr="00BF3069">
              <w:rPr>
                <w:rFonts w:ascii="Times New Roman" w:hAnsi="Times New Roman"/>
                <w:b/>
                <w:bCs/>
                <w:sz w:val="22"/>
                <w:szCs w:val="22"/>
              </w:rPr>
              <w:t>wg</w:t>
            </w:r>
          </w:p>
        </w:tc>
        <w:tc>
          <w:tcPr>
            <w:tcW w:w="5560" w:type="dxa"/>
            <w:gridSpan w:val="5"/>
            <w:shd w:val="clear" w:color="auto" w:fill="F2F2F2" w:themeFill="background1" w:themeFillShade="F2"/>
          </w:tcPr>
          <w:p w:rsidR="00631840" w:rsidRPr="00BF3069" w:rsidRDefault="00631840" w:rsidP="00631840">
            <w:pPr>
              <w:pStyle w:val="Bezodstpw"/>
              <w:jc w:val="both"/>
              <w:rPr>
                <w:rFonts w:ascii="Times New Roman" w:hAnsi="Times New Roman"/>
                <w:b/>
                <w:bCs/>
                <w:sz w:val="22"/>
                <w:szCs w:val="22"/>
              </w:rPr>
            </w:pPr>
            <w:r w:rsidRPr="00BF3069">
              <w:rPr>
                <w:rFonts w:ascii="Times New Roman" w:hAnsi="Times New Roman"/>
                <w:b/>
                <w:bCs/>
                <w:sz w:val="22"/>
                <w:szCs w:val="22"/>
              </w:rPr>
              <w:t xml:space="preserve">Wymagania wg WT-5, pkt 1.1.1 [ 25] i PN-EN 13242 [19] </w:t>
            </w:r>
          </w:p>
          <w:p w:rsidR="00631840" w:rsidRPr="00BF3069" w:rsidRDefault="00631840" w:rsidP="00631840">
            <w:pPr>
              <w:pStyle w:val="Bezodstpw"/>
              <w:jc w:val="both"/>
              <w:rPr>
                <w:rFonts w:ascii="Times New Roman" w:hAnsi="Times New Roman"/>
                <w:b/>
                <w:bCs/>
                <w:sz w:val="22"/>
                <w:szCs w:val="22"/>
              </w:rPr>
            </w:pPr>
            <w:r w:rsidRPr="00BF3069">
              <w:rPr>
                <w:rFonts w:ascii="Times New Roman" w:hAnsi="Times New Roman"/>
                <w:b/>
                <w:bCs/>
                <w:sz w:val="22"/>
                <w:szCs w:val="22"/>
              </w:rPr>
              <w:t>dla ruchu kategorii KR1 ÷ KR6</w:t>
            </w:r>
          </w:p>
        </w:tc>
      </w:tr>
      <w:tr w:rsidR="00631840" w:rsidRPr="008B3802" w:rsidTr="00BF3069">
        <w:trPr>
          <w:tblHeader/>
        </w:trPr>
        <w:tc>
          <w:tcPr>
            <w:tcW w:w="2376" w:type="dxa"/>
            <w:vMerge/>
            <w:shd w:val="clear" w:color="auto" w:fill="F2F2F2" w:themeFill="background1" w:themeFillShade="F2"/>
          </w:tcPr>
          <w:p w:rsidR="00631840" w:rsidRPr="00BF3069" w:rsidRDefault="00631840" w:rsidP="00631840">
            <w:pPr>
              <w:pStyle w:val="Bezodstpw"/>
              <w:jc w:val="both"/>
              <w:rPr>
                <w:rFonts w:ascii="Times New Roman" w:hAnsi="Times New Roman"/>
                <w:b/>
                <w:bCs/>
                <w:sz w:val="22"/>
                <w:szCs w:val="22"/>
              </w:rPr>
            </w:pPr>
          </w:p>
        </w:tc>
        <w:tc>
          <w:tcPr>
            <w:tcW w:w="1276" w:type="dxa"/>
            <w:vMerge/>
            <w:shd w:val="clear" w:color="auto" w:fill="F2F2F2" w:themeFill="background1" w:themeFillShade="F2"/>
          </w:tcPr>
          <w:p w:rsidR="00631840" w:rsidRPr="00BF3069" w:rsidRDefault="00631840" w:rsidP="00631840">
            <w:pPr>
              <w:pStyle w:val="Bezodstpw"/>
              <w:jc w:val="both"/>
              <w:rPr>
                <w:rFonts w:ascii="Times New Roman" w:hAnsi="Times New Roman"/>
                <w:b/>
                <w:bCs/>
                <w:sz w:val="22"/>
                <w:szCs w:val="22"/>
              </w:rPr>
            </w:pPr>
          </w:p>
        </w:tc>
        <w:tc>
          <w:tcPr>
            <w:tcW w:w="709" w:type="dxa"/>
            <w:vMerge w:val="restart"/>
            <w:shd w:val="clear" w:color="auto" w:fill="F2F2F2" w:themeFill="background1" w:themeFillShade="F2"/>
            <w:vAlign w:val="center"/>
          </w:tcPr>
          <w:p w:rsidR="00631840" w:rsidRPr="00BF3069" w:rsidRDefault="00631840" w:rsidP="00631840">
            <w:pPr>
              <w:pStyle w:val="Bezodstpw"/>
              <w:jc w:val="both"/>
              <w:rPr>
                <w:rFonts w:ascii="Times New Roman" w:hAnsi="Times New Roman"/>
                <w:b/>
                <w:bCs/>
                <w:sz w:val="22"/>
                <w:szCs w:val="22"/>
              </w:rPr>
            </w:pPr>
            <w:r w:rsidRPr="00BF3069">
              <w:rPr>
                <w:rFonts w:ascii="Times New Roman" w:hAnsi="Times New Roman"/>
                <w:b/>
                <w:bCs/>
                <w:sz w:val="22"/>
                <w:szCs w:val="22"/>
              </w:rPr>
              <w:t>Punkt</w:t>
            </w:r>
          </w:p>
          <w:p w:rsidR="00631840" w:rsidRPr="00BF3069" w:rsidRDefault="00631840" w:rsidP="00631840">
            <w:pPr>
              <w:pStyle w:val="Bezodstpw"/>
              <w:jc w:val="both"/>
              <w:rPr>
                <w:rFonts w:ascii="Times New Roman" w:hAnsi="Times New Roman"/>
                <w:b/>
                <w:bCs/>
                <w:sz w:val="22"/>
                <w:szCs w:val="22"/>
              </w:rPr>
            </w:pPr>
            <w:r w:rsidRPr="00BF3069">
              <w:rPr>
                <w:rFonts w:ascii="Times New Roman" w:hAnsi="Times New Roman"/>
                <w:b/>
                <w:bCs/>
                <w:sz w:val="22"/>
                <w:szCs w:val="22"/>
              </w:rPr>
              <w:t>PN-EN</w:t>
            </w:r>
          </w:p>
          <w:p w:rsidR="00631840" w:rsidRPr="00BF3069" w:rsidRDefault="00631840" w:rsidP="00631840">
            <w:pPr>
              <w:pStyle w:val="Bezodstpw"/>
              <w:jc w:val="both"/>
              <w:rPr>
                <w:rFonts w:ascii="Times New Roman" w:hAnsi="Times New Roman"/>
                <w:b/>
                <w:bCs/>
                <w:sz w:val="22"/>
                <w:szCs w:val="22"/>
              </w:rPr>
            </w:pPr>
            <w:r w:rsidRPr="00BF3069">
              <w:rPr>
                <w:rFonts w:ascii="Times New Roman" w:hAnsi="Times New Roman"/>
                <w:b/>
                <w:bCs/>
                <w:sz w:val="22"/>
                <w:szCs w:val="22"/>
              </w:rPr>
              <w:t>13242</w:t>
            </w:r>
          </w:p>
        </w:tc>
        <w:tc>
          <w:tcPr>
            <w:tcW w:w="4851" w:type="dxa"/>
            <w:gridSpan w:val="4"/>
            <w:shd w:val="clear" w:color="auto" w:fill="F2F2F2" w:themeFill="background1" w:themeFillShade="F2"/>
          </w:tcPr>
          <w:p w:rsidR="00631840" w:rsidRPr="00BF3069" w:rsidRDefault="00631840" w:rsidP="00631840">
            <w:pPr>
              <w:pStyle w:val="Bezodstpw"/>
              <w:jc w:val="both"/>
              <w:rPr>
                <w:rFonts w:ascii="Times New Roman" w:hAnsi="Times New Roman"/>
                <w:b/>
                <w:bCs/>
                <w:sz w:val="22"/>
                <w:szCs w:val="22"/>
              </w:rPr>
            </w:pPr>
            <w:r w:rsidRPr="00BF3069">
              <w:rPr>
                <w:rFonts w:ascii="Times New Roman" w:hAnsi="Times New Roman"/>
                <w:b/>
                <w:bCs/>
                <w:sz w:val="22"/>
                <w:szCs w:val="22"/>
              </w:rPr>
              <w:t>dla kruszywa związanego cementem w warstwie</w:t>
            </w:r>
          </w:p>
        </w:tc>
      </w:tr>
      <w:tr w:rsidR="00631840" w:rsidRPr="008B3802" w:rsidTr="00BF3069">
        <w:trPr>
          <w:tblHeader/>
        </w:trPr>
        <w:tc>
          <w:tcPr>
            <w:tcW w:w="2376" w:type="dxa"/>
            <w:vMerge/>
            <w:shd w:val="clear" w:color="auto" w:fill="F2F2F2" w:themeFill="background1" w:themeFillShade="F2"/>
          </w:tcPr>
          <w:p w:rsidR="00631840" w:rsidRPr="00BF3069" w:rsidRDefault="00631840" w:rsidP="00631840">
            <w:pPr>
              <w:pStyle w:val="Bezodstpw"/>
              <w:jc w:val="both"/>
              <w:rPr>
                <w:rFonts w:ascii="Times New Roman" w:hAnsi="Times New Roman"/>
                <w:b/>
                <w:bCs/>
                <w:sz w:val="22"/>
                <w:szCs w:val="22"/>
              </w:rPr>
            </w:pPr>
          </w:p>
        </w:tc>
        <w:tc>
          <w:tcPr>
            <w:tcW w:w="1276" w:type="dxa"/>
            <w:vMerge/>
            <w:shd w:val="clear" w:color="auto" w:fill="F2F2F2" w:themeFill="background1" w:themeFillShade="F2"/>
          </w:tcPr>
          <w:p w:rsidR="00631840" w:rsidRPr="00BF3069" w:rsidRDefault="00631840" w:rsidP="00631840">
            <w:pPr>
              <w:pStyle w:val="Bezodstpw"/>
              <w:jc w:val="both"/>
              <w:rPr>
                <w:rFonts w:ascii="Times New Roman" w:hAnsi="Times New Roman"/>
                <w:b/>
                <w:bCs/>
                <w:sz w:val="22"/>
                <w:szCs w:val="22"/>
              </w:rPr>
            </w:pPr>
          </w:p>
        </w:tc>
        <w:tc>
          <w:tcPr>
            <w:tcW w:w="709" w:type="dxa"/>
            <w:vMerge/>
            <w:shd w:val="clear" w:color="auto" w:fill="F2F2F2" w:themeFill="background1" w:themeFillShade="F2"/>
          </w:tcPr>
          <w:p w:rsidR="00631840" w:rsidRPr="00BF3069" w:rsidRDefault="00631840" w:rsidP="00631840">
            <w:pPr>
              <w:pStyle w:val="Bezodstpw"/>
              <w:jc w:val="both"/>
              <w:rPr>
                <w:rFonts w:ascii="Times New Roman" w:hAnsi="Times New Roman"/>
                <w:b/>
                <w:bCs/>
                <w:sz w:val="22"/>
                <w:szCs w:val="22"/>
              </w:rPr>
            </w:pPr>
          </w:p>
        </w:tc>
        <w:tc>
          <w:tcPr>
            <w:tcW w:w="2268" w:type="dxa"/>
            <w:gridSpan w:val="2"/>
            <w:shd w:val="clear" w:color="auto" w:fill="F2F2F2" w:themeFill="background1" w:themeFillShade="F2"/>
          </w:tcPr>
          <w:p w:rsidR="00631840" w:rsidRPr="00BF3069" w:rsidRDefault="00631840" w:rsidP="00631840">
            <w:pPr>
              <w:pStyle w:val="Bezodstpw"/>
              <w:jc w:val="both"/>
              <w:rPr>
                <w:rFonts w:ascii="Times New Roman" w:hAnsi="Times New Roman"/>
                <w:b/>
                <w:bCs/>
                <w:sz w:val="22"/>
                <w:szCs w:val="22"/>
              </w:rPr>
            </w:pPr>
            <w:r w:rsidRPr="00BF3069">
              <w:rPr>
                <w:rFonts w:ascii="Times New Roman" w:hAnsi="Times New Roman"/>
                <w:b/>
                <w:bCs/>
                <w:sz w:val="22"/>
                <w:szCs w:val="22"/>
              </w:rPr>
              <w:t>podłoża ulepszonego i podbudowy pomocniczej</w:t>
            </w:r>
          </w:p>
        </w:tc>
        <w:tc>
          <w:tcPr>
            <w:tcW w:w="2583" w:type="dxa"/>
            <w:gridSpan w:val="2"/>
            <w:shd w:val="clear" w:color="auto" w:fill="F2F2F2" w:themeFill="background1" w:themeFillShade="F2"/>
            <w:vAlign w:val="center"/>
          </w:tcPr>
          <w:p w:rsidR="00631840" w:rsidRPr="00BF3069" w:rsidRDefault="00631840" w:rsidP="00631840">
            <w:pPr>
              <w:pStyle w:val="Bezodstpw"/>
              <w:jc w:val="both"/>
              <w:rPr>
                <w:rFonts w:ascii="Times New Roman" w:hAnsi="Times New Roman"/>
                <w:b/>
                <w:bCs/>
                <w:sz w:val="22"/>
                <w:szCs w:val="22"/>
              </w:rPr>
            </w:pPr>
            <w:r w:rsidRPr="00BF3069">
              <w:rPr>
                <w:rFonts w:ascii="Times New Roman" w:hAnsi="Times New Roman"/>
                <w:b/>
                <w:bCs/>
                <w:sz w:val="22"/>
                <w:szCs w:val="22"/>
              </w:rPr>
              <w:t>podbudowy zasadniczej</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Frakcje/zestaw sit #</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4.1</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Zestaw sit podstawowy plus zestaw 1.</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Wszystkie frakcje dozwolone</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Uziarnienie</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933-1 [6]</w:t>
            </w:r>
          </w:p>
          <w:p w:rsidR="00631840" w:rsidRPr="008B3802" w:rsidRDefault="00631840" w:rsidP="00631840">
            <w:pPr>
              <w:pStyle w:val="Bezodstpw"/>
              <w:jc w:val="both"/>
              <w:rPr>
                <w:rFonts w:ascii="Times New Roman" w:hAnsi="Times New Roman"/>
                <w:sz w:val="22"/>
                <w:szCs w:val="22"/>
              </w:rPr>
            </w:pP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4.3.1</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Kruszywo grube: kat. G</w:t>
            </w:r>
            <w:r w:rsidRPr="008B3802">
              <w:rPr>
                <w:rFonts w:ascii="Times New Roman" w:hAnsi="Times New Roman"/>
                <w:sz w:val="22"/>
                <w:szCs w:val="22"/>
                <w:vertAlign w:val="subscript"/>
              </w:rPr>
              <w:t>C</w:t>
            </w:r>
            <w:r w:rsidRPr="008B3802">
              <w:rPr>
                <w:rFonts w:ascii="Times New Roman" w:hAnsi="Times New Roman"/>
                <w:sz w:val="22"/>
                <w:szCs w:val="22"/>
              </w:rPr>
              <w:t>80/20,</w:t>
            </w:r>
            <w:r w:rsidR="000F7E88">
              <w:rPr>
                <w:rFonts w:ascii="Times New Roman" w:hAnsi="Times New Roman"/>
                <w:sz w:val="22"/>
                <w:szCs w:val="22"/>
              </w:rPr>
              <w:t xml:space="preserve"> </w:t>
            </w:r>
            <w:r w:rsidRPr="008B3802">
              <w:rPr>
                <w:rFonts w:ascii="Times New Roman" w:hAnsi="Times New Roman"/>
                <w:sz w:val="22"/>
                <w:szCs w:val="22"/>
              </w:rPr>
              <w:t>kruszywo drobne: kat. G</w:t>
            </w:r>
            <w:r w:rsidRPr="008B3802">
              <w:rPr>
                <w:rFonts w:ascii="Times New Roman" w:hAnsi="Times New Roman"/>
                <w:sz w:val="22"/>
                <w:szCs w:val="22"/>
                <w:vertAlign w:val="subscript"/>
              </w:rPr>
              <w:t>F</w:t>
            </w:r>
            <w:r w:rsidRPr="008B3802">
              <w:rPr>
                <w:rFonts w:ascii="Times New Roman" w:hAnsi="Times New Roman"/>
                <w:sz w:val="22"/>
                <w:szCs w:val="22"/>
              </w:rPr>
              <w:t>80,</w:t>
            </w:r>
            <w:r w:rsidR="000F7E88">
              <w:rPr>
                <w:rFonts w:ascii="Times New Roman" w:hAnsi="Times New Roman"/>
                <w:sz w:val="22"/>
                <w:szCs w:val="22"/>
              </w:rPr>
              <w:t xml:space="preserve"> </w:t>
            </w:r>
            <w:r w:rsidRPr="008B3802">
              <w:rPr>
                <w:rFonts w:ascii="Times New Roman" w:hAnsi="Times New Roman"/>
                <w:sz w:val="22"/>
                <w:szCs w:val="22"/>
              </w:rPr>
              <w:t>kruszywo o ciągłym uziarnieniu: kat. G</w:t>
            </w:r>
            <w:r w:rsidRPr="008B3802">
              <w:rPr>
                <w:rFonts w:ascii="Times New Roman" w:hAnsi="Times New Roman"/>
                <w:sz w:val="22"/>
                <w:szCs w:val="22"/>
                <w:vertAlign w:val="subscript"/>
              </w:rPr>
              <w:t>A</w:t>
            </w:r>
            <w:r w:rsidRPr="008B3802">
              <w:rPr>
                <w:rFonts w:ascii="Times New Roman" w:hAnsi="Times New Roman"/>
                <w:sz w:val="22"/>
                <w:szCs w:val="22"/>
              </w:rPr>
              <w:t>75.</w:t>
            </w:r>
            <w:r w:rsidR="000F7E88">
              <w:rPr>
                <w:rFonts w:ascii="Times New Roman" w:hAnsi="Times New Roman"/>
                <w:sz w:val="22"/>
                <w:szCs w:val="22"/>
              </w:rPr>
              <w:t xml:space="preserve"> </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Uziarnienie mieszanek kruszywa wg rysunków 1÷5</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Ogólne granice i tolerancje uziarnienia kruszywa grube-</w:t>
            </w:r>
            <w:r w:rsidRPr="008B3802">
              <w:rPr>
                <w:rFonts w:ascii="Times New Roman" w:hAnsi="Times New Roman"/>
                <w:sz w:val="22"/>
                <w:szCs w:val="22"/>
              </w:rPr>
              <w:br/>
              <w:t xml:space="preserve">go na sitach pośrednich </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933-1 [6]</w:t>
            </w:r>
          </w:p>
          <w:p w:rsidR="00631840" w:rsidRPr="008B3802" w:rsidRDefault="00631840" w:rsidP="00631840">
            <w:pPr>
              <w:pStyle w:val="Bezodstpw"/>
              <w:jc w:val="both"/>
              <w:rPr>
                <w:rFonts w:ascii="Times New Roman" w:hAnsi="Times New Roman"/>
                <w:sz w:val="22"/>
                <w:szCs w:val="22"/>
              </w:rPr>
            </w:pP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4.3.2</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Kat. GT</w:t>
            </w:r>
            <w:r w:rsidRPr="008B3802">
              <w:rPr>
                <w:rFonts w:ascii="Times New Roman" w:hAnsi="Times New Roman"/>
                <w:sz w:val="22"/>
                <w:szCs w:val="22"/>
                <w:vertAlign w:val="subscript"/>
              </w:rPr>
              <w:t>C</w:t>
            </w:r>
            <w:r w:rsidRPr="008B3802">
              <w:rPr>
                <w:rFonts w:ascii="Times New Roman" w:hAnsi="Times New Roman"/>
                <w:sz w:val="22"/>
                <w:szCs w:val="22"/>
              </w:rPr>
              <w:t>NR (tj. brak wymagania)</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Tolerancje typowego uziar-</w:t>
            </w:r>
            <w:r w:rsidRPr="008B3802">
              <w:rPr>
                <w:rFonts w:ascii="Times New Roman" w:hAnsi="Times New Roman"/>
                <w:sz w:val="22"/>
                <w:szCs w:val="22"/>
              </w:rPr>
              <w:br/>
              <w:t>nienia kruszywa drobnego i kruszywa o ciągłym uziarnie-</w:t>
            </w:r>
            <w:r w:rsidRPr="008B3802">
              <w:rPr>
                <w:rFonts w:ascii="Times New Roman" w:hAnsi="Times New Roman"/>
                <w:sz w:val="22"/>
                <w:szCs w:val="22"/>
              </w:rPr>
              <w:br/>
              <w:t>niu</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933-1 [6]</w:t>
            </w:r>
          </w:p>
          <w:p w:rsidR="00631840" w:rsidRPr="008B3802" w:rsidRDefault="00631840" w:rsidP="00631840">
            <w:pPr>
              <w:pStyle w:val="Bezodstpw"/>
              <w:jc w:val="both"/>
              <w:rPr>
                <w:rFonts w:ascii="Times New Roman" w:hAnsi="Times New Roman"/>
                <w:sz w:val="22"/>
                <w:szCs w:val="22"/>
              </w:rPr>
            </w:pP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4.3.3</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Kruszywo drobne: kat. GT</w:t>
            </w:r>
            <w:r w:rsidRPr="008B3802">
              <w:rPr>
                <w:rFonts w:ascii="Times New Roman" w:hAnsi="Times New Roman"/>
                <w:sz w:val="22"/>
                <w:szCs w:val="22"/>
                <w:vertAlign w:val="subscript"/>
              </w:rPr>
              <w:t>F</w:t>
            </w:r>
            <w:r w:rsidRPr="008B3802">
              <w:rPr>
                <w:rFonts w:ascii="Times New Roman" w:hAnsi="Times New Roman"/>
                <w:sz w:val="22"/>
                <w:szCs w:val="22"/>
              </w:rPr>
              <w:t>NR (tj. brak wymagania), kruszywo o ciągłym uziarnieniu: kat. GT</w:t>
            </w:r>
            <w:r w:rsidRPr="008B3802">
              <w:rPr>
                <w:rFonts w:ascii="Times New Roman" w:hAnsi="Times New Roman"/>
                <w:sz w:val="22"/>
                <w:szCs w:val="22"/>
                <w:vertAlign w:val="subscript"/>
              </w:rPr>
              <w:t>A</w:t>
            </w:r>
            <w:r w:rsidRPr="008B3802">
              <w:rPr>
                <w:rFonts w:ascii="Times New Roman" w:hAnsi="Times New Roman"/>
                <w:sz w:val="22"/>
                <w:szCs w:val="22"/>
              </w:rPr>
              <w:t>NR (tj. brak wymagania)</w:t>
            </w:r>
          </w:p>
        </w:tc>
      </w:tr>
      <w:tr w:rsidR="00631840" w:rsidRPr="008B3802" w:rsidTr="00953682">
        <w:trPr>
          <w:trHeight w:val="671"/>
        </w:trPr>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Kształt kruszywa grubego – maksymalne warunki wskaź-</w:t>
            </w:r>
            <w:r w:rsidRPr="008B3802">
              <w:rPr>
                <w:rFonts w:ascii="Times New Roman" w:hAnsi="Times New Roman"/>
                <w:sz w:val="22"/>
                <w:szCs w:val="22"/>
              </w:rPr>
              <w:br/>
              <w:t>nika płaskości</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w:t>
            </w:r>
          </w:p>
          <w:p w:rsidR="00631840" w:rsidRPr="008B3802" w:rsidRDefault="00631840" w:rsidP="00631840">
            <w:pPr>
              <w:pStyle w:val="Bezodstpw"/>
              <w:jc w:val="both"/>
              <w:rPr>
                <w:rFonts w:ascii="Times New Roman" w:hAnsi="Times New Roman"/>
                <w:sz w:val="22"/>
                <w:szCs w:val="22"/>
                <w:vertAlign w:val="superscript"/>
              </w:rPr>
            </w:pPr>
            <w:r w:rsidRPr="008B3802">
              <w:rPr>
                <w:rFonts w:ascii="Times New Roman" w:hAnsi="Times New Roman"/>
                <w:sz w:val="22"/>
                <w:szCs w:val="22"/>
              </w:rPr>
              <w:t>933-3</w:t>
            </w:r>
            <w:r w:rsidRPr="008B3802">
              <w:rPr>
                <w:rFonts w:ascii="Times New Roman" w:hAnsi="Times New Roman"/>
                <w:sz w:val="22"/>
                <w:szCs w:val="22"/>
                <w:vertAlign w:val="superscript"/>
              </w:rPr>
              <w:t>*)</w:t>
            </w:r>
            <w:r w:rsidR="000F7E88">
              <w:rPr>
                <w:rFonts w:ascii="Times New Roman" w:hAnsi="Times New Roman"/>
                <w:sz w:val="22"/>
                <w:szCs w:val="22"/>
              </w:rPr>
              <w:t xml:space="preserve"> </w:t>
            </w:r>
            <w:r w:rsidRPr="008B3802">
              <w:rPr>
                <w:rFonts w:ascii="Times New Roman" w:hAnsi="Times New Roman"/>
                <w:sz w:val="22"/>
                <w:szCs w:val="22"/>
              </w:rPr>
              <w:t>[7]</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4.4</w:t>
            </w:r>
          </w:p>
        </w:tc>
        <w:tc>
          <w:tcPr>
            <w:tcW w:w="2268" w:type="dxa"/>
            <w:gridSpan w:val="2"/>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Kat. FI</w:t>
            </w:r>
            <w:r w:rsidRPr="008B3802">
              <w:rPr>
                <w:rFonts w:ascii="Times New Roman" w:hAnsi="Times New Roman"/>
                <w:sz w:val="22"/>
                <w:szCs w:val="22"/>
                <w:vertAlign w:val="subscript"/>
              </w:rPr>
              <w:t xml:space="preserve">Dekl </w:t>
            </w:r>
            <w:r w:rsidRPr="008B3802">
              <w:rPr>
                <w:rFonts w:ascii="Times New Roman" w:hAnsi="Times New Roman"/>
                <w:sz w:val="22"/>
                <w:szCs w:val="22"/>
              </w:rPr>
              <w:t>(tj. wsk. płasko-</w:t>
            </w:r>
            <w:r w:rsidRPr="008B3802">
              <w:rPr>
                <w:rFonts w:ascii="Times New Roman" w:hAnsi="Times New Roman"/>
                <w:sz w:val="22"/>
                <w:szCs w:val="22"/>
              </w:rPr>
              <w:br/>
              <w:t>ści &gt; 50)</w:t>
            </w:r>
          </w:p>
        </w:tc>
        <w:tc>
          <w:tcPr>
            <w:tcW w:w="2583" w:type="dxa"/>
            <w:gridSpan w:val="2"/>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Kat. FI</w:t>
            </w:r>
            <w:r w:rsidRPr="008B3802">
              <w:rPr>
                <w:rFonts w:ascii="Times New Roman" w:hAnsi="Times New Roman"/>
                <w:sz w:val="22"/>
                <w:szCs w:val="22"/>
                <w:vertAlign w:val="subscript"/>
              </w:rPr>
              <w:t>50</w:t>
            </w:r>
            <w:r w:rsidRPr="008B3802">
              <w:rPr>
                <w:rFonts w:ascii="Times New Roman" w:hAnsi="Times New Roman"/>
                <w:sz w:val="22"/>
                <w:szCs w:val="22"/>
              </w:rPr>
              <w:t xml:space="preserve"> (tj. wsk. płaskości</w:t>
            </w:r>
            <w:r w:rsidR="000F7E88">
              <w:rPr>
                <w:rFonts w:ascii="Times New Roman" w:hAnsi="Times New Roman"/>
                <w:sz w:val="22"/>
                <w:szCs w:val="22"/>
              </w:rPr>
              <w:t xml:space="preserve"> </w:t>
            </w:r>
            <w:r w:rsidRPr="008B3802">
              <w:rPr>
                <w:rFonts w:ascii="Times New Roman" w:hAnsi="Times New Roman"/>
                <w:sz w:val="22"/>
                <w:szCs w:val="22"/>
              </w:rPr>
              <w:t>≤ 50)</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Kształt kruszywa grubego – maksymalne wartości wskaź-</w:t>
            </w:r>
            <w:r w:rsidRPr="008B3802">
              <w:rPr>
                <w:rFonts w:ascii="Times New Roman" w:hAnsi="Times New Roman"/>
                <w:sz w:val="22"/>
                <w:szCs w:val="22"/>
              </w:rPr>
              <w:br/>
              <w:t>nika kształtu</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933-4</w:t>
            </w:r>
            <w:r w:rsidRPr="008B3802">
              <w:rPr>
                <w:rFonts w:ascii="Times New Roman" w:hAnsi="Times New Roman"/>
                <w:sz w:val="22"/>
                <w:szCs w:val="22"/>
                <w:vertAlign w:val="superscript"/>
              </w:rPr>
              <w:t>*)</w:t>
            </w:r>
            <w:r w:rsidR="000F7E88">
              <w:rPr>
                <w:rFonts w:ascii="Times New Roman" w:hAnsi="Times New Roman"/>
                <w:sz w:val="22"/>
                <w:szCs w:val="22"/>
              </w:rPr>
              <w:t xml:space="preserve"> </w:t>
            </w:r>
            <w:r w:rsidRPr="008B3802">
              <w:rPr>
                <w:rFonts w:ascii="Times New Roman" w:hAnsi="Times New Roman"/>
                <w:sz w:val="22"/>
                <w:szCs w:val="22"/>
              </w:rPr>
              <w:t>[8]</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4.4</w:t>
            </w:r>
          </w:p>
        </w:tc>
        <w:tc>
          <w:tcPr>
            <w:tcW w:w="2268" w:type="dxa"/>
            <w:gridSpan w:val="2"/>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Kat. SI</w:t>
            </w:r>
            <w:r w:rsidRPr="008B3802">
              <w:rPr>
                <w:rFonts w:ascii="Times New Roman" w:hAnsi="Times New Roman"/>
                <w:sz w:val="22"/>
                <w:szCs w:val="22"/>
                <w:vertAlign w:val="subscript"/>
              </w:rPr>
              <w:t xml:space="preserve">Dekl </w:t>
            </w:r>
            <w:r w:rsidRPr="008B3802">
              <w:rPr>
                <w:rFonts w:ascii="Times New Roman" w:hAnsi="Times New Roman"/>
                <w:sz w:val="22"/>
                <w:szCs w:val="22"/>
              </w:rPr>
              <w:t>(tj. wsk. kształtu &gt;55)</w:t>
            </w:r>
          </w:p>
        </w:tc>
        <w:tc>
          <w:tcPr>
            <w:tcW w:w="2583" w:type="dxa"/>
            <w:gridSpan w:val="2"/>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Kat. SI</w:t>
            </w:r>
            <w:r w:rsidRPr="008B3802">
              <w:rPr>
                <w:rFonts w:ascii="Times New Roman" w:hAnsi="Times New Roman"/>
                <w:sz w:val="22"/>
                <w:szCs w:val="22"/>
                <w:vertAlign w:val="subscript"/>
              </w:rPr>
              <w:t>50</w:t>
            </w:r>
            <w:r w:rsidRPr="008B3802">
              <w:rPr>
                <w:rFonts w:ascii="Times New Roman" w:hAnsi="Times New Roman"/>
                <w:sz w:val="22"/>
                <w:szCs w:val="22"/>
              </w:rPr>
              <w:t xml:space="preserve"> (tj. wsk. kształtu ≤ 55)</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Kategorie procentowych za-</w:t>
            </w:r>
            <w:r w:rsidRPr="008B3802">
              <w:rPr>
                <w:rFonts w:ascii="Times New Roman" w:hAnsi="Times New Roman"/>
                <w:sz w:val="22"/>
                <w:szCs w:val="22"/>
              </w:rPr>
              <w:br/>
              <w:t>wartości ziaren o powierz-</w:t>
            </w:r>
            <w:r w:rsidRPr="008B3802">
              <w:rPr>
                <w:rFonts w:ascii="Times New Roman" w:hAnsi="Times New Roman"/>
                <w:sz w:val="22"/>
                <w:szCs w:val="22"/>
              </w:rPr>
              <w:br/>
              <w:t>chniach przekruszonych lub łamanych oraz ziaren całko-</w:t>
            </w:r>
            <w:r w:rsidRPr="008B3802">
              <w:rPr>
                <w:rFonts w:ascii="Times New Roman" w:hAnsi="Times New Roman"/>
                <w:sz w:val="22"/>
                <w:szCs w:val="22"/>
              </w:rPr>
              <w:br/>
              <w:t>wicie zaokrąglonych w kru-</w:t>
            </w:r>
            <w:r w:rsidRPr="008B3802">
              <w:rPr>
                <w:rFonts w:ascii="Times New Roman" w:hAnsi="Times New Roman"/>
                <w:sz w:val="22"/>
                <w:szCs w:val="22"/>
              </w:rPr>
              <w:br/>
              <w:t>szywie grubym</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933-5</w:t>
            </w:r>
            <w:r w:rsidR="000F7E88">
              <w:rPr>
                <w:rFonts w:ascii="Times New Roman" w:hAnsi="Times New Roman"/>
                <w:sz w:val="22"/>
                <w:szCs w:val="22"/>
              </w:rPr>
              <w:t xml:space="preserve"> </w:t>
            </w:r>
            <w:r w:rsidRPr="008B3802">
              <w:rPr>
                <w:rFonts w:ascii="Times New Roman" w:hAnsi="Times New Roman"/>
                <w:sz w:val="22"/>
                <w:szCs w:val="22"/>
              </w:rPr>
              <w:t>[9]</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4.5</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Kat. C</w:t>
            </w:r>
            <w:r w:rsidRPr="008B3802">
              <w:rPr>
                <w:rFonts w:ascii="Times New Roman" w:hAnsi="Times New Roman"/>
                <w:sz w:val="22"/>
                <w:szCs w:val="22"/>
                <w:vertAlign w:val="subscript"/>
              </w:rPr>
              <w:t>NR</w:t>
            </w:r>
            <w:r w:rsidRPr="008B3802">
              <w:rPr>
                <w:rFonts w:ascii="Times New Roman" w:hAnsi="Times New Roman"/>
                <w:sz w:val="22"/>
                <w:szCs w:val="22"/>
              </w:rPr>
              <w:t xml:space="preserve"> (tj. brak wymagania)</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Zawartość pyłów</w:t>
            </w:r>
            <w:r w:rsidRPr="008B3802">
              <w:rPr>
                <w:rFonts w:ascii="Times New Roman" w:hAnsi="Times New Roman"/>
                <w:sz w:val="22"/>
                <w:szCs w:val="22"/>
                <w:vertAlign w:val="superscript"/>
              </w:rPr>
              <w:t>**)</w:t>
            </w:r>
            <w:r w:rsidRPr="008B3802">
              <w:rPr>
                <w:rFonts w:ascii="Times New Roman" w:hAnsi="Times New Roman"/>
                <w:sz w:val="22"/>
                <w:szCs w:val="22"/>
              </w:rPr>
              <w:t xml:space="preserve"> w kru-</w:t>
            </w:r>
            <w:r w:rsidRPr="008B3802">
              <w:rPr>
                <w:rFonts w:ascii="Times New Roman" w:hAnsi="Times New Roman"/>
                <w:sz w:val="22"/>
                <w:szCs w:val="22"/>
              </w:rPr>
              <w:br/>
              <w:t>szywie grubym</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933-1 [6]</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4.6</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Kat. f</w:t>
            </w:r>
            <w:r w:rsidRPr="008B3802">
              <w:rPr>
                <w:rFonts w:ascii="Times New Roman" w:hAnsi="Times New Roman"/>
                <w:sz w:val="22"/>
                <w:szCs w:val="22"/>
                <w:vertAlign w:val="subscript"/>
              </w:rPr>
              <w:t>Dekl</w:t>
            </w:r>
            <w:r w:rsidR="000F7E88">
              <w:rPr>
                <w:rFonts w:ascii="Times New Roman" w:hAnsi="Times New Roman"/>
                <w:sz w:val="22"/>
                <w:szCs w:val="22"/>
              </w:rPr>
              <w:t xml:space="preserve"> </w:t>
            </w:r>
            <w:r w:rsidRPr="008B3802">
              <w:rPr>
                <w:rFonts w:ascii="Times New Roman" w:hAnsi="Times New Roman"/>
                <w:sz w:val="22"/>
                <w:szCs w:val="22"/>
              </w:rPr>
              <w:t xml:space="preserve">(tj. masa frakcji przechodzącej przez sito </w:t>
            </w:r>
            <w:smartTag w:uri="urn:schemas-microsoft-com:office:smarttags" w:element="metricconverter">
              <w:smartTagPr>
                <w:attr w:name="ProductID" w:val="0,063 mm"/>
              </w:smartTagPr>
              <w:r w:rsidRPr="008B3802">
                <w:rPr>
                  <w:rFonts w:ascii="Times New Roman" w:hAnsi="Times New Roman"/>
                  <w:sz w:val="22"/>
                  <w:szCs w:val="22"/>
                </w:rPr>
                <w:t>0,063 mm</w:t>
              </w:r>
            </w:smartTag>
            <w:r w:rsidRPr="008B3802">
              <w:rPr>
                <w:rFonts w:ascii="Times New Roman" w:hAnsi="Times New Roman"/>
                <w:sz w:val="22"/>
                <w:szCs w:val="22"/>
              </w:rPr>
              <w:t xml:space="preserve"> jest &gt; 4)</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Zawartość pyłów</w:t>
            </w:r>
            <w:r w:rsidRPr="008B3802">
              <w:rPr>
                <w:rFonts w:ascii="Times New Roman" w:hAnsi="Times New Roman"/>
                <w:sz w:val="22"/>
                <w:szCs w:val="22"/>
                <w:vertAlign w:val="superscript"/>
              </w:rPr>
              <w:t>**)</w:t>
            </w:r>
            <w:r w:rsidR="000F7E88">
              <w:rPr>
                <w:rFonts w:ascii="Times New Roman" w:hAnsi="Times New Roman"/>
                <w:sz w:val="22"/>
                <w:szCs w:val="22"/>
                <w:vertAlign w:val="superscript"/>
              </w:rPr>
              <w:t xml:space="preserve"> </w:t>
            </w:r>
            <w:r w:rsidRPr="008B3802">
              <w:rPr>
                <w:rFonts w:ascii="Times New Roman" w:hAnsi="Times New Roman"/>
                <w:sz w:val="22"/>
                <w:szCs w:val="22"/>
              </w:rPr>
              <w:t>w</w:t>
            </w:r>
            <w:r w:rsidR="000F7E88">
              <w:rPr>
                <w:rFonts w:ascii="Times New Roman" w:hAnsi="Times New Roman"/>
                <w:sz w:val="22"/>
                <w:szCs w:val="22"/>
              </w:rPr>
              <w:t xml:space="preserve"> </w:t>
            </w:r>
            <w:r w:rsidRPr="008B3802">
              <w:rPr>
                <w:rFonts w:ascii="Times New Roman" w:hAnsi="Times New Roman"/>
                <w:sz w:val="22"/>
                <w:szCs w:val="22"/>
              </w:rPr>
              <w:t>kru-</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szywie drobnym</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w:t>
            </w:r>
            <w:r w:rsidR="000F7E88">
              <w:rPr>
                <w:rFonts w:ascii="Times New Roman" w:hAnsi="Times New Roman"/>
                <w:sz w:val="22"/>
                <w:szCs w:val="22"/>
              </w:rPr>
              <w:t xml:space="preserve"> </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 xml:space="preserve">933-1 [6] </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4.6</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Kat. f</w:t>
            </w:r>
            <w:r w:rsidRPr="008B3802">
              <w:rPr>
                <w:rFonts w:ascii="Times New Roman" w:hAnsi="Times New Roman"/>
                <w:sz w:val="22"/>
                <w:szCs w:val="22"/>
                <w:vertAlign w:val="subscript"/>
              </w:rPr>
              <w:t>Dekl</w:t>
            </w:r>
            <w:r w:rsidR="000F7E88">
              <w:rPr>
                <w:rFonts w:ascii="Times New Roman" w:hAnsi="Times New Roman"/>
                <w:sz w:val="22"/>
                <w:szCs w:val="22"/>
              </w:rPr>
              <w:t xml:space="preserve"> </w:t>
            </w:r>
            <w:r w:rsidRPr="008B3802">
              <w:rPr>
                <w:rFonts w:ascii="Times New Roman" w:hAnsi="Times New Roman"/>
                <w:sz w:val="22"/>
                <w:szCs w:val="22"/>
              </w:rPr>
              <w:t xml:space="preserve">(tj. masa frakcji przechodzącej przez sito </w:t>
            </w:r>
            <w:smartTag w:uri="urn:schemas-microsoft-com:office:smarttags" w:element="metricconverter">
              <w:smartTagPr>
                <w:attr w:name="ProductID" w:val="0,063 mm"/>
              </w:smartTagPr>
              <w:r w:rsidRPr="008B3802">
                <w:rPr>
                  <w:rFonts w:ascii="Times New Roman" w:hAnsi="Times New Roman"/>
                  <w:sz w:val="22"/>
                  <w:szCs w:val="22"/>
                </w:rPr>
                <w:t>0,063 mm</w:t>
              </w:r>
            </w:smartTag>
            <w:r w:rsidRPr="008B3802">
              <w:rPr>
                <w:rFonts w:ascii="Times New Roman" w:hAnsi="Times New Roman"/>
                <w:sz w:val="22"/>
                <w:szCs w:val="22"/>
              </w:rPr>
              <w:t xml:space="preserve"> jest &gt; 22)</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Jakość pyłów</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4.7</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Brak wymagań</w:t>
            </w:r>
          </w:p>
        </w:tc>
      </w:tr>
      <w:tr w:rsidR="00631840" w:rsidRPr="00381587"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Odporność na rozdrabnianie kruszywa grubego</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 xml:space="preserve">PN-EN </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 xml:space="preserve">1097-2 [13] </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5.2</w:t>
            </w:r>
          </w:p>
        </w:tc>
        <w:tc>
          <w:tcPr>
            <w:tcW w:w="2213" w:type="dxa"/>
          </w:tcPr>
          <w:p w:rsidR="00631840" w:rsidRPr="008B3802" w:rsidRDefault="00631840" w:rsidP="00631840">
            <w:pPr>
              <w:pStyle w:val="Bezodstpw"/>
              <w:jc w:val="both"/>
              <w:rPr>
                <w:rFonts w:ascii="Times New Roman" w:hAnsi="Times New Roman"/>
                <w:sz w:val="22"/>
                <w:szCs w:val="22"/>
                <w:lang w:val="en-US"/>
              </w:rPr>
            </w:pPr>
            <w:r w:rsidRPr="008B3802">
              <w:rPr>
                <w:rFonts w:ascii="Times New Roman" w:hAnsi="Times New Roman"/>
                <w:sz w:val="22"/>
                <w:szCs w:val="22"/>
                <w:lang w:val="en-US"/>
              </w:rPr>
              <w:t>Kat. LA</w:t>
            </w:r>
            <w:r w:rsidRPr="008B3802">
              <w:rPr>
                <w:rFonts w:ascii="Times New Roman" w:hAnsi="Times New Roman"/>
                <w:sz w:val="22"/>
                <w:szCs w:val="22"/>
                <w:vertAlign w:val="subscript"/>
                <w:lang w:val="en-US"/>
              </w:rPr>
              <w:t>60</w:t>
            </w:r>
            <w:r w:rsidRPr="008B3802">
              <w:rPr>
                <w:rFonts w:ascii="Times New Roman" w:hAnsi="Times New Roman"/>
                <w:sz w:val="22"/>
                <w:szCs w:val="22"/>
                <w:lang w:val="en-US"/>
              </w:rPr>
              <w:t xml:space="preserve"> (tj. wsp. Los Angeles jest ≤ 60)</w:t>
            </w:r>
          </w:p>
        </w:tc>
        <w:tc>
          <w:tcPr>
            <w:tcW w:w="2638" w:type="dxa"/>
            <w:gridSpan w:val="3"/>
          </w:tcPr>
          <w:p w:rsidR="00631840" w:rsidRPr="008B3802" w:rsidRDefault="00631840" w:rsidP="00631840">
            <w:pPr>
              <w:pStyle w:val="Bezodstpw"/>
              <w:jc w:val="both"/>
              <w:rPr>
                <w:rFonts w:ascii="Times New Roman" w:hAnsi="Times New Roman"/>
                <w:sz w:val="22"/>
                <w:szCs w:val="22"/>
                <w:lang w:val="en-US"/>
              </w:rPr>
            </w:pPr>
            <w:r w:rsidRPr="008B3802">
              <w:rPr>
                <w:rFonts w:ascii="Times New Roman" w:hAnsi="Times New Roman"/>
                <w:sz w:val="22"/>
                <w:szCs w:val="22"/>
                <w:lang w:val="en-US"/>
              </w:rPr>
              <w:t>Kat. LA</w:t>
            </w:r>
            <w:r w:rsidRPr="008B3802">
              <w:rPr>
                <w:rFonts w:ascii="Times New Roman" w:hAnsi="Times New Roman"/>
                <w:sz w:val="22"/>
                <w:szCs w:val="22"/>
                <w:vertAlign w:val="subscript"/>
                <w:lang w:val="en-US"/>
              </w:rPr>
              <w:t>50</w:t>
            </w:r>
            <w:r w:rsidRPr="008B3802">
              <w:rPr>
                <w:rFonts w:ascii="Times New Roman" w:hAnsi="Times New Roman"/>
                <w:sz w:val="22"/>
                <w:szCs w:val="22"/>
                <w:lang w:val="en-US"/>
              </w:rPr>
              <w:t xml:space="preserve"> (tj. wsp. Los Angeles jest ≤ 50)</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Odporność na ścieranie</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w:t>
            </w:r>
            <w:r w:rsidR="000F7E88">
              <w:rPr>
                <w:rFonts w:ascii="Times New Roman" w:hAnsi="Times New Roman"/>
                <w:sz w:val="22"/>
                <w:szCs w:val="22"/>
              </w:rPr>
              <w:t xml:space="preserve"> </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 xml:space="preserve">1097-1 [12] </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5.3</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Kat. M</w:t>
            </w:r>
            <w:r w:rsidRPr="008B3802">
              <w:rPr>
                <w:rFonts w:ascii="Times New Roman" w:hAnsi="Times New Roman"/>
                <w:sz w:val="22"/>
                <w:szCs w:val="22"/>
                <w:vertAlign w:val="subscript"/>
              </w:rPr>
              <w:t>DE</w:t>
            </w:r>
            <w:r w:rsidRPr="008B3802">
              <w:rPr>
                <w:rFonts w:ascii="Times New Roman" w:hAnsi="Times New Roman"/>
                <w:sz w:val="22"/>
                <w:szCs w:val="22"/>
              </w:rPr>
              <w:t>NR (tj. brak wymagania)</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Gęstość ziaren</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 1097-6, roz. 7, 8 i 9</w:t>
            </w:r>
            <w:r w:rsidR="000F7E88">
              <w:rPr>
                <w:rFonts w:ascii="Times New Roman" w:hAnsi="Times New Roman"/>
                <w:sz w:val="22"/>
                <w:szCs w:val="22"/>
              </w:rPr>
              <w:t xml:space="preserve"> </w:t>
            </w:r>
            <w:r w:rsidRPr="008B3802">
              <w:rPr>
                <w:rFonts w:ascii="Times New Roman" w:hAnsi="Times New Roman"/>
                <w:sz w:val="22"/>
                <w:szCs w:val="22"/>
              </w:rPr>
              <w:t>[14]</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5.4</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Deklarowana</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Nasiąkliwość</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 1097-</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6, roz. 7, 8 i 9</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[14]</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5.5</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Deklarowana</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Siarczany rozpuszczalne w kwasie</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1744-1 [17]</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6.2</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Kruszywo kamienne:</w:t>
            </w:r>
            <w:r w:rsidR="000F7E88">
              <w:rPr>
                <w:rFonts w:ascii="Times New Roman" w:hAnsi="Times New Roman"/>
                <w:sz w:val="22"/>
                <w:szCs w:val="22"/>
              </w:rPr>
              <w:t xml:space="preserve"> </w:t>
            </w:r>
            <w:r w:rsidRPr="008B3802">
              <w:rPr>
                <w:rFonts w:ascii="Times New Roman" w:hAnsi="Times New Roman"/>
                <w:sz w:val="22"/>
                <w:szCs w:val="22"/>
              </w:rPr>
              <w:t>kat. AS</w:t>
            </w:r>
            <w:r w:rsidRPr="008B3802">
              <w:rPr>
                <w:rFonts w:ascii="Times New Roman" w:hAnsi="Times New Roman"/>
                <w:sz w:val="22"/>
                <w:szCs w:val="22"/>
                <w:vertAlign w:val="subscript"/>
              </w:rPr>
              <w:t>0,2</w:t>
            </w:r>
            <w:r w:rsidR="000F7E88">
              <w:rPr>
                <w:rFonts w:ascii="Times New Roman" w:hAnsi="Times New Roman"/>
                <w:sz w:val="22"/>
                <w:szCs w:val="22"/>
                <w:vertAlign w:val="subscript"/>
              </w:rPr>
              <w:t xml:space="preserve"> </w:t>
            </w:r>
            <w:r w:rsidRPr="008B3802">
              <w:rPr>
                <w:rFonts w:ascii="Times New Roman" w:hAnsi="Times New Roman"/>
                <w:sz w:val="22"/>
                <w:szCs w:val="22"/>
              </w:rPr>
              <w:t xml:space="preserve">(tj. zawartość siarczanów </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 0,2%), żużel kawałkowy wielkopiecowy: kat. AS</w:t>
            </w:r>
            <w:r w:rsidRPr="008B3802">
              <w:rPr>
                <w:rFonts w:ascii="Times New Roman" w:hAnsi="Times New Roman"/>
                <w:sz w:val="22"/>
                <w:szCs w:val="22"/>
                <w:vertAlign w:val="subscript"/>
              </w:rPr>
              <w:t>1,0</w:t>
            </w:r>
            <w:r w:rsidRPr="008B3802">
              <w:rPr>
                <w:rFonts w:ascii="Times New Roman" w:hAnsi="Times New Roman"/>
                <w:sz w:val="22"/>
                <w:szCs w:val="22"/>
              </w:rPr>
              <w:t xml:space="preserve"> (tj. zawartość siarczanów ≤ 1,0%)</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Całkowita zawartość siarki</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 xml:space="preserve">PN-EN </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1744-1 [17]</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6.3</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Kruszywo kamienne: kat. S</w:t>
            </w:r>
            <w:r w:rsidRPr="008B3802">
              <w:rPr>
                <w:rFonts w:ascii="Times New Roman" w:hAnsi="Times New Roman"/>
                <w:sz w:val="22"/>
                <w:szCs w:val="22"/>
                <w:vertAlign w:val="subscript"/>
              </w:rPr>
              <w:t>NR</w:t>
            </w:r>
            <w:r w:rsidRPr="008B3802">
              <w:rPr>
                <w:rFonts w:ascii="Times New Roman" w:hAnsi="Times New Roman"/>
                <w:sz w:val="22"/>
                <w:szCs w:val="22"/>
              </w:rPr>
              <w:t xml:space="preserve"> (tj. brak wymagania), żużel kawałkowy wielkopiecowy: kat. S</w:t>
            </w:r>
            <w:r w:rsidRPr="008B3802">
              <w:rPr>
                <w:rFonts w:ascii="Times New Roman" w:hAnsi="Times New Roman"/>
                <w:sz w:val="22"/>
                <w:szCs w:val="22"/>
                <w:vertAlign w:val="subscript"/>
              </w:rPr>
              <w:t>2</w:t>
            </w:r>
            <w:r w:rsidRPr="008B3802">
              <w:rPr>
                <w:rFonts w:ascii="Times New Roman" w:hAnsi="Times New Roman"/>
                <w:sz w:val="22"/>
                <w:szCs w:val="22"/>
              </w:rPr>
              <w:t xml:space="preserve"> (tj. zawartość siarki całkowitej ≤ 2%)</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Składniki wpływające na szy-</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bkość wiązania i twardnienia mieszanek</w:t>
            </w:r>
            <w:r w:rsidR="000F7E88">
              <w:rPr>
                <w:rFonts w:ascii="Times New Roman" w:hAnsi="Times New Roman"/>
                <w:sz w:val="22"/>
                <w:szCs w:val="22"/>
              </w:rPr>
              <w:t xml:space="preserve"> </w:t>
            </w:r>
            <w:r w:rsidRPr="008B3802">
              <w:rPr>
                <w:rFonts w:ascii="Times New Roman" w:hAnsi="Times New Roman"/>
                <w:sz w:val="22"/>
                <w:szCs w:val="22"/>
              </w:rPr>
              <w:t>związanych</w:t>
            </w:r>
            <w:r w:rsidR="000F7E88">
              <w:rPr>
                <w:rFonts w:ascii="Times New Roman" w:hAnsi="Times New Roman"/>
                <w:sz w:val="22"/>
                <w:szCs w:val="22"/>
              </w:rPr>
              <w:t xml:space="preserve"> </w:t>
            </w:r>
            <w:r w:rsidRPr="008B3802">
              <w:rPr>
                <w:rFonts w:ascii="Times New Roman" w:hAnsi="Times New Roman"/>
                <w:sz w:val="22"/>
                <w:szCs w:val="22"/>
              </w:rPr>
              <w:t>hy-</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draulicznie</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1744-1 [17]</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6.4.1</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Deklarowana</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Stałość objętości żużla sta-</w:t>
            </w:r>
            <w:r w:rsidRPr="008B3802">
              <w:rPr>
                <w:rFonts w:ascii="Times New Roman" w:hAnsi="Times New Roman"/>
                <w:sz w:val="22"/>
                <w:szCs w:val="22"/>
              </w:rPr>
              <w:br/>
              <w:t>lowniczego</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 1744-1, roz. 19.3 [17]</w:t>
            </w:r>
            <w:r w:rsidR="000F7E88">
              <w:rPr>
                <w:rFonts w:ascii="Times New Roman" w:hAnsi="Times New Roman"/>
                <w:sz w:val="22"/>
                <w:szCs w:val="22"/>
              </w:rPr>
              <w:t xml:space="preserve"> </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6.4.2.1</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Kat. V</w:t>
            </w:r>
            <w:r w:rsidRPr="008B3802">
              <w:rPr>
                <w:rFonts w:ascii="Times New Roman" w:hAnsi="Times New Roman"/>
                <w:sz w:val="22"/>
                <w:szCs w:val="22"/>
                <w:vertAlign w:val="subscript"/>
              </w:rPr>
              <w:t>5</w:t>
            </w:r>
            <w:r w:rsidRPr="008B3802">
              <w:rPr>
                <w:rFonts w:ascii="Times New Roman" w:hAnsi="Times New Roman"/>
                <w:sz w:val="22"/>
                <w:szCs w:val="22"/>
              </w:rPr>
              <w:t xml:space="preserve"> (tj. pęcznienie ≤ 5 % objętości). Dotyczy żużla z kla-</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sycznego pieca tlenowego i elektrycznego pieca łukowego</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Rozpad krzemianowy w żuż-</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lu wielkopiec. kawałkowym</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 1744-1, p. 19.1 [17]</w:t>
            </w:r>
            <w:r w:rsidR="000F7E88">
              <w:rPr>
                <w:rFonts w:ascii="Times New Roman" w:hAnsi="Times New Roman"/>
                <w:sz w:val="22"/>
                <w:szCs w:val="22"/>
              </w:rPr>
              <w:t xml:space="preserve"> </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6.4.2.2</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Brak rozpadu</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Rozpad żelazawy w żużlu wielkopiec. kawałkowym</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 1744-1, p.19.2 [17]</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6.4.2.3</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Brak rozpadu</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Składniki rozpuszczalne w wodzie</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 1744-3 [18]</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6.4.3</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Brak substancji szkodliwych dla środowiska wg odrębnych przepisów</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Zanieczyszczenia</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6.4.4</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Brak ciał obcych takich jak drewno, szkło i plastik, mogących pogorszyć wyrób końcowy</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Zgorzel słoneczna bazaltu</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 1367-3[16] i PN-EN 1097-2 [13]</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7.2</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Kat. SB</w:t>
            </w:r>
            <w:r w:rsidRPr="008B3802">
              <w:rPr>
                <w:rFonts w:ascii="Times New Roman" w:hAnsi="Times New Roman"/>
                <w:sz w:val="22"/>
                <w:szCs w:val="22"/>
                <w:vertAlign w:val="subscript"/>
              </w:rPr>
              <w:t>LA</w:t>
            </w:r>
            <w:r w:rsidRPr="008B3802">
              <w:rPr>
                <w:rFonts w:ascii="Times New Roman" w:hAnsi="Times New Roman"/>
                <w:sz w:val="22"/>
                <w:szCs w:val="22"/>
              </w:rPr>
              <w:t xml:space="preserve"> (tj. wzrost współczynnika Los Angeles po gotowaniu ≤ 8%)</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 xml:space="preserve">Nasiąkliwość </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(Jeśli kruszywo nie spełni warunku W</w:t>
            </w:r>
            <w:r w:rsidRPr="008B3802">
              <w:rPr>
                <w:rFonts w:ascii="Times New Roman" w:hAnsi="Times New Roman"/>
                <w:sz w:val="22"/>
                <w:szCs w:val="22"/>
                <w:vertAlign w:val="subscript"/>
              </w:rPr>
              <w:t>24</w:t>
            </w:r>
            <w:r w:rsidRPr="008B3802">
              <w:rPr>
                <w:rFonts w:ascii="Times New Roman" w:hAnsi="Times New Roman"/>
                <w:sz w:val="22"/>
                <w:szCs w:val="22"/>
              </w:rPr>
              <w:t>2, to należy zba-</w:t>
            </w:r>
            <w:r w:rsidRPr="008B3802">
              <w:rPr>
                <w:rFonts w:ascii="Times New Roman" w:hAnsi="Times New Roman"/>
                <w:sz w:val="22"/>
                <w:szCs w:val="22"/>
              </w:rPr>
              <w:br/>
              <w:t>dać jego mrozoodporność wg p. 7.3.3 – wiersz poniżej)</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 1097-6, roz. 7 [14]</w:t>
            </w:r>
            <w:r w:rsidR="000F7E88">
              <w:rPr>
                <w:rFonts w:ascii="Times New Roman" w:hAnsi="Times New Roman"/>
                <w:sz w:val="22"/>
                <w:szCs w:val="22"/>
              </w:rPr>
              <w:t xml:space="preserve"> </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7.3.2</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Kat. W</w:t>
            </w:r>
            <w:r w:rsidRPr="008B3802">
              <w:rPr>
                <w:rFonts w:ascii="Times New Roman" w:hAnsi="Times New Roman"/>
                <w:sz w:val="22"/>
                <w:szCs w:val="22"/>
                <w:vertAlign w:val="subscript"/>
              </w:rPr>
              <w:t>24</w:t>
            </w:r>
            <w:r w:rsidRPr="008B3802">
              <w:rPr>
                <w:rFonts w:ascii="Times New Roman" w:hAnsi="Times New Roman"/>
                <w:sz w:val="22"/>
                <w:szCs w:val="22"/>
              </w:rPr>
              <w:t>2 (tj. maksymalna wartość nasiąkliwości ≤ 2% masy)</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Mrozoodporność na kruszy-</w:t>
            </w:r>
            <w:r w:rsidRPr="008B3802">
              <w:rPr>
                <w:rFonts w:ascii="Times New Roman" w:hAnsi="Times New Roman"/>
                <w:sz w:val="22"/>
                <w:szCs w:val="22"/>
              </w:rPr>
              <w:br/>
              <w:t>wa frakcji 8/16 mm</w:t>
            </w:r>
            <w:r w:rsidR="000F7E88">
              <w:rPr>
                <w:rFonts w:ascii="Times New Roman" w:hAnsi="Times New Roman"/>
                <w:sz w:val="22"/>
                <w:szCs w:val="22"/>
              </w:rPr>
              <w:t xml:space="preserve"> </w:t>
            </w:r>
            <w:r w:rsidRPr="008B3802">
              <w:rPr>
                <w:rFonts w:ascii="Times New Roman" w:hAnsi="Times New Roman"/>
                <w:sz w:val="22"/>
                <w:szCs w:val="22"/>
              </w:rPr>
              <w:t>(Badanie</w:t>
            </w:r>
            <w:r w:rsidRPr="008B3802">
              <w:rPr>
                <w:rFonts w:ascii="Times New Roman" w:hAnsi="Times New Roman"/>
                <w:sz w:val="22"/>
                <w:szCs w:val="22"/>
              </w:rPr>
              <w:br/>
              <w:t>wykonywane tylko w przypa-</w:t>
            </w:r>
            <w:r w:rsidRPr="008B3802">
              <w:rPr>
                <w:rFonts w:ascii="Times New Roman" w:hAnsi="Times New Roman"/>
                <w:sz w:val="22"/>
                <w:szCs w:val="22"/>
              </w:rPr>
              <w:br/>
              <w:t>dku, gdy nasiąkliwość kru-</w:t>
            </w:r>
            <w:r w:rsidRPr="008B3802">
              <w:rPr>
                <w:rFonts w:ascii="Times New Roman" w:hAnsi="Times New Roman"/>
                <w:sz w:val="22"/>
                <w:szCs w:val="22"/>
              </w:rPr>
              <w:br/>
              <w:t>szywa przekracza WA</w:t>
            </w:r>
            <w:r w:rsidRPr="008B3802">
              <w:rPr>
                <w:rFonts w:ascii="Times New Roman" w:hAnsi="Times New Roman"/>
                <w:sz w:val="22"/>
                <w:szCs w:val="22"/>
                <w:vertAlign w:val="subscript"/>
              </w:rPr>
              <w:t>24</w:t>
            </w:r>
            <w:r w:rsidRPr="008B3802">
              <w:rPr>
                <w:rFonts w:ascii="Times New Roman" w:hAnsi="Times New Roman"/>
                <w:sz w:val="22"/>
                <w:szCs w:val="22"/>
              </w:rPr>
              <w:t>2)</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PN-EN 1367-1 [15]</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7.3.3</w:t>
            </w:r>
          </w:p>
        </w:tc>
        <w:tc>
          <w:tcPr>
            <w:tcW w:w="2425" w:type="dxa"/>
            <w:gridSpan w:val="3"/>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Skały magmowe i przeobrażo-</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ne: kat. F</w:t>
            </w:r>
            <w:r w:rsidRPr="008B3802">
              <w:rPr>
                <w:rFonts w:ascii="Times New Roman" w:hAnsi="Times New Roman"/>
                <w:sz w:val="22"/>
                <w:szCs w:val="22"/>
                <w:vertAlign w:val="subscript"/>
              </w:rPr>
              <w:t>4</w:t>
            </w:r>
            <w:r w:rsidRPr="008B3802">
              <w:rPr>
                <w:rFonts w:ascii="Times New Roman" w:hAnsi="Times New Roman"/>
                <w:sz w:val="22"/>
                <w:szCs w:val="22"/>
              </w:rPr>
              <w:t xml:space="preserve"> (tj. zamrażanie-roz-</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mrażanie ≤ 4% masy), skały osadowe: kat. F</w:t>
            </w:r>
            <w:r w:rsidRPr="008B3802">
              <w:rPr>
                <w:rFonts w:ascii="Times New Roman" w:hAnsi="Times New Roman"/>
                <w:sz w:val="22"/>
                <w:szCs w:val="22"/>
                <w:vertAlign w:val="subscript"/>
              </w:rPr>
              <w:t>10</w:t>
            </w:r>
            <w:r w:rsidRPr="008B3802">
              <w:rPr>
                <w:rFonts w:ascii="Times New Roman" w:hAnsi="Times New Roman"/>
                <w:sz w:val="22"/>
                <w:szCs w:val="22"/>
              </w:rPr>
              <w:t>, kruszywa z recyklingu: kat. F</w:t>
            </w:r>
            <w:r w:rsidRPr="008B3802">
              <w:rPr>
                <w:rFonts w:ascii="Times New Roman" w:hAnsi="Times New Roman"/>
                <w:sz w:val="22"/>
                <w:szCs w:val="22"/>
                <w:vertAlign w:val="subscript"/>
              </w:rPr>
              <w:t>10</w:t>
            </w:r>
            <w:r w:rsidRPr="008B3802">
              <w:rPr>
                <w:rFonts w:ascii="Times New Roman" w:hAnsi="Times New Roman"/>
                <w:sz w:val="22"/>
                <w:szCs w:val="22"/>
              </w:rPr>
              <w:t xml:space="preserve"> (F</w:t>
            </w:r>
            <w:r w:rsidRPr="008B3802">
              <w:rPr>
                <w:rFonts w:ascii="Times New Roman" w:hAnsi="Times New Roman"/>
                <w:sz w:val="22"/>
                <w:szCs w:val="22"/>
                <w:vertAlign w:val="subscript"/>
              </w:rPr>
              <w:t>25</w:t>
            </w:r>
            <w:r w:rsidRPr="008B3802">
              <w:rPr>
                <w:rFonts w:ascii="Times New Roman" w:hAnsi="Times New Roman"/>
                <w:sz w:val="22"/>
                <w:szCs w:val="22"/>
              </w:rPr>
              <w:t>***)</w:t>
            </w:r>
          </w:p>
        </w:tc>
        <w:tc>
          <w:tcPr>
            <w:tcW w:w="242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Kat. F</w:t>
            </w:r>
            <w:r w:rsidRPr="008B3802">
              <w:rPr>
                <w:rFonts w:ascii="Times New Roman" w:hAnsi="Times New Roman"/>
                <w:sz w:val="22"/>
                <w:szCs w:val="22"/>
                <w:vertAlign w:val="subscript"/>
              </w:rPr>
              <w:t>4</w:t>
            </w:r>
            <w:r w:rsidRPr="008B3802">
              <w:rPr>
                <w:rFonts w:ascii="Times New Roman" w:hAnsi="Times New Roman"/>
                <w:sz w:val="22"/>
                <w:szCs w:val="22"/>
              </w:rPr>
              <w:t xml:space="preserve"> (tj. zamrażanie-rozmrażanie ≤ 4%)</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Skład mineralogiczny</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Zał. C</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p.C3.4</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Deklarowany</w:t>
            </w:r>
          </w:p>
        </w:tc>
      </w:tr>
      <w:tr w:rsidR="00631840" w:rsidRPr="008B3802" w:rsidTr="00953682">
        <w:tc>
          <w:tcPr>
            <w:tcW w:w="23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Istotne cechy środowiskowe</w:t>
            </w:r>
          </w:p>
        </w:tc>
        <w:tc>
          <w:tcPr>
            <w:tcW w:w="1276"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w:t>
            </w:r>
          </w:p>
        </w:tc>
        <w:tc>
          <w:tcPr>
            <w:tcW w:w="709" w:type="dxa"/>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Zał. C</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pkt</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C.3.4</w:t>
            </w:r>
          </w:p>
        </w:tc>
        <w:tc>
          <w:tcPr>
            <w:tcW w:w="4851" w:type="dxa"/>
            <w:gridSpan w:val="4"/>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631840" w:rsidRPr="008B3802" w:rsidTr="00953682">
        <w:tc>
          <w:tcPr>
            <w:tcW w:w="9209" w:type="dxa"/>
            <w:gridSpan w:val="7"/>
          </w:tcPr>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w:t>
            </w:r>
            <w:r w:rsidR="000F7E88">
              <w:rPr>
                <w:rFonts w:ascii="Times New Roman" w:hAnsi="Times New Roman"/>
                <w:sz w:val="22"/>
                <w:szCs w:val="22"/>
              </w:rPr>
              <w:t xml:space="preserve"> </w:t>
            </w:r>
            <w:r w:rsidRPr="008B3802">
              <w:rPr>
                <w:rFonts w:ascii="Times New Roman" w:hAnsi="Times New Roman"/>
                <w:sz w:val="22"/>
                <w:szCs w:val="22"/>
              </w:rPr>
              <w:t>Badaniem wzorcowym oznaczania kształtu kruszywa grubego jest badanie wskaźnika płaskości</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w:t>
            </w:r>
            <w:r w:rsidR="000F7E88">
              <w:rPr>
                <w:rFonts w:ascii="Times New Roman" w:hAnsi="Times New Roman"/>
                <w:sz w:val="22"/>
                <w:szCs w:val="22"/>
              </w:rPr>
              <w:t xml:space="preserve"> </w:t>
            </w:r>
            <w:r w:rsidRPr="008B3802">
              <w:rPr>
                <w:rFonts w:ascii="Times New Roman" w:hAnsi="Times New Roman"/>
                <w:sz w:val="22"/>
                <w:szCs w:val="22"/>
              </w:rPr>
              <w:t xml:space="preserve">Łączna zawartość pyłów w mieszance powinna się mieścić w wybranych krzywych granicznych </w:t>
            </w:r>
          </w:p>
          <w:p w:rsidR="00631840" w:rsidRPr="008B3802" w:rsidRDefault="00631840" w:rsidP="00631840">
            <w:pPr>
              <w:pStyle w:val="Bezodstpw"/>
              <w:jc w:val="both"/>
              <w:rPr>
                <w:rFonts w:ascii="Times New Roman" w:hAnsi="Times New Roman"/>
                <w:sz w:val="22"/>
                <w:szCs w:val="22"/>
              </w:rPr>
            </w:pPr>
            <w:r w:rsidRPr="008B3802">
              <w:rPr>
                <w:rFonts w:ascii="Times New Roman" w:hAnsi="Times New Roman"/>
                <w:sz w:val="22"/>
                <w:szCs w:val="22"/>
              </w:rPr>
              <w:t>***)</w:t>
            </w:r>
            <w:r w:rsidR="000F7E88">
              <w:rPr>
                <w:rFonts w:ascii="Times New Roman" w:hAnsi="Times New Roman"/>
                <w:sz w:val="22"/>
                <w:szCs w:val="22"/>
              </w:rPr>
              <w:t xml:space="preserve"> </w:t>
            </w:r>
            <w:r w:rsidRPr="008B3802">
              <w:rPr>
                <w:rFonts w:ascii="Times New Roman" w:hAnsi="Times New Roman"/>
                <w:sz w:val="22"/>
                <w:szCs w:val="22"/>
              </w:rPr>
              <w:t>Pod warunkiem, gdy zawartość w mieszance nie przekracza 50% m/m</w:t>
            </w:r>
          </w:p>
        </w:tc>
      </w:tr>
    </w:tbl>
    <w:p w:rsidR="00631840" w:rsidRPr="008B3802" w:rsidRDefault="00631840" w:rsidP="00631840">
      <w:pPr>
        <w:pStyle w:val="Bezodstpw"/>
        <w:jc w:val="both"/>
        <w:rPr>
          <w:rFonts w:ascii="Times New Roman" w:hAnsi="Times New Roman"/>
          <w:b/>
          <w:sz w:val="22"/>
          <w:szCs w:val="22"/>
        </w:rPr>
      </w:pPr>
    </w:p>
    <w:p w:rsidR="00631840" w:rsidRPr="008B3802" w:rsidRDefault="00631840" w:rsidP="00631840">
      <w:pPr>
        <w:spacing w:after="120"/>
        <w:jc w:val="both"/>
        <w:rPr>
          <w:sz w:val="22"/>
          <w:szCs w:val="22"/>
        </w:rPr>
      </w:pPr>
      <w:r w:rsidRPr="008B3802">
        <w:rPr>
          <w:b/>
          <w:sz w:val="22"/>
          <w:szCs w:val="22"/>
        </w:rPr>
        <w:t xml:space="preserve">2.2.4. </w:t>
      </w:r>
      <w:r w:rsidRPr="008B3802">
        <w:rPr>
          <w:sz w:val="22"/>
          <w:szCs w:val="22"/>
        </w:rPr>
        <w:t>Cement</w:t>
      </w:r>
    </w:p>
    <w:p w:rsidR="00631840" w:rsidRPr="008B3802" w:rsidRDefault="00631840" w:rsidP="00631840">
      <w:pPr>
        <w:jc w:val="both"/>
        <w:rPr>
          <w:sz w:val="22"/>
          <w:szCs w:val="22"/>
        </w:rPr>
      </w:pPr>
      <w:r w:rsidRPr="008B3802">
        <w:rPr>
          <w:sz w:val="22"/>
          <w:szCs w:val="22"/>
        </w:rPr>
        <w:tab/>
        <w:t>Należy stosować cement wg PN-EN 197-1 [5], np. CEM I, klasy 32,5 N, 42,5 N, 52,5 N.</w:t>
      </w:r>
    </w:p>
    <w:p w:rsidR="00631840" w:rsidRPr="008B3802" w:rsidRDefault="00631840" w:rsidP="00631840">
      <w:pPr>
        <w:jc w:val="both"/>
        <w:rPr>
          <w:sz w:val="22"/>
          <w:szCs w:val="22"/>
        </w:rPr>
      </w:pPr>
      <w:r w:rsidRPr="008B3802">
        <w:rPr>
          <w:sz w:val="22"/>
          <w:szCs w:val="22"/>
        </w:rPr>
        <w:tab/>
        <w:t>Przechowywanie cementu dostarczonego:</w:t>
      </w:r>
    </w:p>
    <w:p w:rsidR="00631840" w:rsidRPr="008B3802" w:rsidRDefault="00631840" w:rsidP="00996D69">
      <w:pPr>
        <w:numPr>
          <w:ilvl w:val="0"/>
          <w:numId w:val="151"/>
        </w:numPr>
        <w:overflowPunct w:val="0"/>
        <w:autoSpaceDE w:val="0"/>
        <w:autoSpaceDN w:val="0"/>
        <w:adjustRightInd w:val="0"/>
        <w:jc w:val="both"/>
        <w:textAlignment w:val="baseline"/>
        <w:rPr>
          <w:sz w:val="22"/>
          <w:szCs w:val="22"/>
        </w:rPr>
      </w:pPr>
      <w:r w:rsidRPr="008B3802">
        <w:rPr>
          <w:sz w:val="22"/>
          <w:szCs w:val="22"/>
        </w:rPr>
        <w:t xml:space="preserve">w workach, co najmniej trzywarstwowych, o masie np. </w:t>
      </w:r>
      <w:smartTag w:uri="urn:schemas-microsoft-com:office:smarttags" w:element="metricconverter">
        <w:smartTagPr>
          <w:attr w:name="ProductID" w:val="50 kg"/>
        </w:smartTagPr>
        <w:r w:rsidRPr="008B3802">
          <w:rPr>
            <w:sz w:val="22"/>
            <w:szCs w:val="22"/>
          </w:rPr>
          <w:t>50 kg</w:t>
        </w:r>
      </w:smartTag>
      <w:r w:rsidRPr="008B3802">
        <w:rPr>
          <w:sz w:val="22"/>
          <w:szCs w:val="22"/>
        </w:rPr>
        <w:t xml:space="preserve"> – do 10 dni w miejscach zadaszonych na otwartym terenie o podłożu twardym i suchym oraz do terminu trwałości podanego przez producenta w pomieszczeniach o szczelnym dachu i ścianach oraz podłogach suchych i czystych. Cement na paletach magazynuje się z dopuszczalną wysokością 3 palet, cement niespaletowany układa się w stosy płaskie o liczbie 12 warstw (dla worków trzywarstwowych),</w:t>
      </w:r>
    </w:p>
    <w:p w:rsidR="00631840" w:rsidRPr="008B3802" w:rsidRDefault="00631840" w:rsidP="00996D69">
      <w:pPr>
        <w:numPr>
          <w:ilvl w:val="0"/>
          <w:numId w:val="151"/>
        </w:numPr>
        <w:overflowPunct w:val="0"/>
        <w:autoSpaceDE w:val="0"/>
        <w:autoSpaceDN w:val="0"/>
        <w:adjustRightInd w:val="0"/>
        <w:jc w:val="both"/>
        <w:textAlignment w:val="baseline"/>
        <w:rPr>
          <w:sz w:val="22"/>
          <w:szCs w:val="22"/>
        </w:rPr>
      </w:pPr>
      <w:r w:rsidRPr="008B3802">
        <w:rPr>
          <w:sz w:val="22"/>
          <w:szCs w:val="22"/>
        </w:rPr>
        <w:t>luzem – przechowuje się w magazynach specjalnych (zbiornikach stalowych, betonowych) przystosowanych do pneumatycznego załadowania i wyładowania.</w:t>
      </w:r>
    </w:p>
    <w:p w:rsidR="00631840" w:rsidRPr="008B3802" w:rsidRDefault="00631840" w:rsidP="00631840">
      <w:pPr>
        <w:spacing w:before="120" w:after="120"/>
        <w:jc w:val="both"/>
        <w:rPr>
          <w:sz w:val="22"/>
          <w:szCs w:val="22"/>
        </w:rPr>
      </w:pPr>
      <w:r w:rsidRPr="008B3802">
        <w:rPr>
          <w:b/>
          <w:sz w:val="22"/>
          <w:szCs w:val="22"/>
        </w:rPr>
        <w:t xml:space="preserve">2.2.5. </w:t>
      </w:r>
      <w:r w:rsidRPr="008B3802">
        <w:rPr>
          <w:sz w:val="22"/>
          <w:szCs w:val="22"/>
        </w:rPr>
        <w:t>Woda zarobowa</w:t>
      </w:r>
    </w:p>
    <w:p w:rsidR="00631840" w:rsidRPr="008B3802" w:rsidRDefault="00631840" w:rsidP="00631840">
      <w:pPr>
        <w:jc w:val="both"/>
        <w:rPr>
          <w:sz w:val="22"/>
          <w:szCs w:val="22"/>
        </w:rPr>
      </w:pPr>
      <w:r w:rsidRPr="008B3802">
        <w:rPr>
          <w:sz w:val="22"/>
          <w:szCs w:val="22"/>
        </w:rPr>
        <w:tab/>
        <w:t>Woda zarobowa powinna być zgodna z PN-EN 1008 [11].</w:t>
      </w:r>
    </w:p>
    <w:p w:rsidR="00631840" w:rsidRPr="008B3802" w:rsidRDefault="00631840" w:rsidP="00631840">
      <w:pPr>
        <w:spacing w:before="120" w:after="120"/>
        <w:jc w:val="both"/>
        <w:rPr>
          <w:sz w:val="22"/>
          <w:szCs w:val="22"/>
        </w:rPr>
      </w:pPr>
      <w:r w:rsidRPr="008B3802">
        <w:rPr>
          <w:b/>
          <w:sz w:val="22"/>
          <w:szCs w:val="22"/>
        </w:rPr>
        <w:t xml:space="preserve">2.2.6. </w:t>
      </w:r>
      <w:r w:rsidRPr="008B3802">
        <w:rPr>
          <w:sz w:val="22"/>
          <w:szCs w:val="22"/>
        </w:rPr>
        <w:t>Dodatki</w:t>
      </w:r>
    </w:p>
    <w:p w:rsidR="00631840" w:rsidRPr="008B3802" w:rsidRDefault="00631840" w:rsidP="00631840">
      <w:pPr>
        <w:jc w:val="both"/>
        <w:rPr>
          <w:sz w:val="22"/>
          <w:szCs w:val="22"/>
        </w:rPr>
      </w:pPr>
      <w:r w:rsidRPr="008B3802">
        <w:rPr>
          <w:sz w:val="22"/>
          <w:szCs w:val="22"/>
        </w:rPr>
        <w:tab/>
        <w:t>W przypadkach uzasadnionych mieszanka może zawierać dodatki, które powinny być uwzględnione w projekcie mieszanki.</w:t>
      </w:r>
    </w:p>
    <w:p w:rsidR="00631840" w:rsidRPr="008B3802" w:rsidRDefault="00631840" w:rsidP="00631840">
      <w:pPr>
        <w:jc w:val="both"/>
        <w:rPr>
          <w:sz w:val="22"/>
          <w:szCs w:val="22"/>
        </w:rPr>
      </w:pPr>
      <w:r w:rsidRPr="008B3802">
        <w:rPr>
          <w:sz w:val="22"/>
          <w:szCs w:val="22"/>
        </w:rPr>
        <w:tab/>
        <w:t>Dodatki powinny być o sprawdzonym działaniu jak np. mielony granulowany żużel wielkopiecowy lub popiół lotny pod warunkiem, że odpowiada ona wymaganiom europejskiej lub krajowej aprobaty technicznej.</w:t>
      </w:r>
    </w:p>
    <w:p w:rsidR="00631840" w:rsidRPr="008B3802" w:rsidRDefault="00631840" w:rsidP="00996D69">
      <w:pPr>
        <w:numPr>
          <w:ilvl w:val="2"/>
          <w:numId w:val="152"/>
        </w:numPr>
        <w:overflowPunct w:val="0"/>
        <w:autoSpaceDE w:val="0"/>
        <w:autoSpaceDN w:val="0"/>
        <w:adjustRightInd w:val="0"/>
        <w:spacing w:before="120" w:after="120"/>
        <w:jc w:val="both"/>
        <w:textAlignment w:val="baseline"/>
        <w:rPr>
          <w:sz w:val="22"/>
          <w:szCs w:val="22"/>
        </w:rPr>
      </w:pPr>
      <w:r w:rsidRPr="008B3802">
        <w:rPr>
          <w:sz w:val="22"/>
          <w:szCs w:val="22"/>
        </w:rPr>
        <w:t>Domieszki</w:t>
      </w:r>
    </w:p>
    <w:p w:rsidR="00631840" w:rsidRPr="008B3802" w:rsidRDefault="00631840" w:rsidP="00631840">
      <w:pPr>
        <w:ind w:firstLine="709"/>
        <w:jc w:val="both"/>
        <w:rPr>
          <w:sz w:val="22"/>
          <w:szCs w:val="22"/>
        </w:rPr>
      </w:pPr>
      <w:r w:rsidRPr="008B3802">
        <w:rPr>
          <w:sz w:val="22"/>
          <w:szCs w:val="22"/>
        </w:rPr>
        <w:t>Domieszki powinny być zgodne z PN-EN 934-2 [10].</w:t>
      </w:r>
    </w:p>
    <w:p w:rsidR="00631840" w:rsidRPr="008B3802" w:rsidRDefault="00631840" w:rsidP="00631840">
      <w:pPr>
        <w:ind w:firstLine="709"/>
        <w:jc w:val="both"/>
        <w:rPr>
          <w:sz w:val="22"/>
          <w:szCs w:val="22"/>
        </w:rPr>
      </w:pPr>
      <w:r w:rsidRPr="008B3802">
        <w:rPr>
          <w:sz w:val="22"/>
          <w:szCs w:val="22"/>
        </w:rPr>
        <w:t>Jeżeli w mieszance przewiduje się zastosowanie środków przyspieszających lub opóźniających wiązanie, należy to uwzględnić przy projektowaniu składu mieszanki.</w:t>
      </w:r>
    </w:p>
    <w:p w:rsidR="00631840" w:rsidRPr="008B3802" w:rsidRDefault="00631840" w:rsidP="00631840">
      <w:pPr>
        <w:pStyle w:val="Nagwek1"/>
        <w:numPr>
          <w:ilvl w:val="12"/>
          <w:numId w:val="0"/>
        </w:numPr>
        <w:jc w:val="both"/>
        <w:rPr>
          <w:rFonts w:ascii="Times New Roman" w:hAnsi="Times New Roman" w:cs="Times New Roman"/>
          <w:sz w:val="22"/>
          <w:szCs w:val="22"/>
        </w:rPr>
      </w:pPr>
      <w:bookmarkStart w:id="1053" w:name="_Toc113935589"/>
      <w:bookmarkStart w:id="1054" w:name="_Toc332010313"/>
      <w:r w:rsidRPr="008B3802">
        <w:rPr>
          <w:rFonts w:ascii="Times New Roman" w:hAnsi="Times New Roman" w:cs="Times New Roman"/>
          <w:sz w:val="22"/>
          <w:szCs w:val="22"/>
        </w:rPr>
        <w:t>3. sprzęt</w:t>
      </w:r>
      <w:bookmarkEnd w:id="1053"/>
      <w:bookmarkEnd w:id="1054"/>
    </w:p>
    <w:p w:rsidR="00631840" w:rsidRPr="008B3802" w:rsidRDefault="00631840" w:rsidP="00631840">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3.1. Ogólne wymagania dotyczące sprzętu</w:t>
      </w:r>
    </w:p>
    <w:p w:rsidR="00631840" w:rsidRPr="008B3802" w:rsidRDefault="00631840" w:rsidP="00631840">
      <w:pPr>
        <w:numPr>
          <w:ilvl w:val="12"/>
          <w:numId w:val="0"/>
        </w:numPr>
        <w:jc w:val="both"/>
        <w:rPr>
          <w:sz w:val="22"/>
          <w:szCs w:val="22"/>
        </w:rPr>
      </w:pPr>
      <w:r w:rsidRPr="008B3802">
        <w:rPr>
          <w:sz w:val="22"/>
          <w:szCs w:val="22"/>
        </w:rPr>
        <w:tab/>
        <w:t>Ogólne wymagania dotyczące sprzętu podano w ST</w:t>
      </w:r>
      <w:r w:rsidR="000F7E88">
        <w:rPr>
          <w:sz w:val="22"/>
          <w:szCs w:val="22"/>
        </w:rPr>
        <w:t xml:space="preserve"> </w:t>
      </w:r>
      <w:r w:rsidRPr="008B3802">
        <w:rPr>
          <w:sz w:val="22"/>
          <w:szCs w:val="22"/>
        </w:rPr>
        <w:t>D-00.00.00 „Wymagania ogólne” [1] pkt 3.</w:t>
      </w:r>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3.2. Sprzęt stosowany do wykonania robót</w:t>
      </w:r>
    </w:p>
    <w:p w:rsidR="00631840" w:rsidRPr="008B3802" w:rsidRDefault="00631840" w:rsidP="00631840">
      <w:pPr>
        <w:jc w:val="both"/>
        <w:rPr>
          <w:sz w:val="22"/>
          <w:szCs w:val="22"/>
        </w:rPr>
      </w:pPr>
      <w:r w:rsidRPr="008B3802">
        <w:rPr>
          <w:sz w:val="22"/>
          <w:szCs w:val="22"/>
        </w:rPr>
        <w:tab/>
        <w:t>Przy wykonywaniu robót Wykonawca w zależności od potrzeb, powinien wykazać się możliwością korzystania ze sprzętu dostosowanego do przyjętej metody robót, jak:</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wytwórnia stacjonarna lub mobilna do wytwarzania mieszanki,</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przewoźne zbiorniki na wodę,</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układarki do rozkładania mieszanki lub równiarki,</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walce wibracyjne, statyczne lub ogumione,</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zagęszczarki płytowe, ubijaki mechaniczne lub małe walce wibracyjne do zagęszczania w miejscach trudno dostępnych.</w:t>
      </w:r>
    </w:p>
    <w:p w:rsidR="00631840" w:rsidRPr="008B3802" w:rsidRDefault="00631840" w:rsidP="00631840">
      <w:pPr>
        <w:ind w:firstLine="709"/>
        <w:jc w:val="both"/>
        <w:rPr>
          <w:sz w:val="22"/>
          <w:szCs w:val="22"/>
        </w:rPr>
      </w:pPr>
      <w:r w:rsidRPr="008B3802">
        <w:rPr>
          <w:sz w:val="22"/>
          <w:szCs w:val="22"/>
        </w:rPr>
        <w:t xml:space="preserve">Sprzęt powinien odpowiadać wymaganiom określonym w dokumentacji projektowej, ST, instrukcjach producentów lub propozycji Wykonawcy i powinien być zaakceptowany przez </w:t>
      </w:r>
      <w:r w:rsidR="00AF0D13">
        <w:rPr>
          <w:sz w:val="22"/>
          <w:szCs w:val="22"/>
        </w:rPr>
        <w:t>Inspektor</w:t>
      </w:r>
      <w:r w:rsidRPr="008B3802">
        <w:rPr>
          <w:sz w:val="22"/>
          <w:szCs w:val="22"/>
        </w:rPr>
        <w:t>a.</w:t>
      </w:r>
    </w:p>
    <w:p w:rsidR="00631840" w:rsidRPr="008B3802" w:rsidRDefault="00631840" w:rsidP="00631840">
      <w:pPr>
        <w:pStyle w:val="Nagwek1"/>
        <w:jc w:val="both"/>
        <w:rPr>
          <w:rFonts w:ascii="Times New Roman" w:hAnsi="Times New Roman" w:cs="Times New Roman"/>
          <w:sz w:val="22"/>
          <w:szCs w:val="22"/>
        </w:rPr>
      </w:pPr>
      <w:bookmarkStart w:id="1055" w:name="_Toc424534468"/>
      <w:bookmarkStart w:id="1056" w:name="_Toc46643999"/>
      <w:bookmarkStart w:id="1057" w:name="_Toc51995832"/>
      <w:bookmarkStart w:id="1058" w:name="_Toc63568300"/>
      <w:bookmarkStart w:id="1059" w:name="_Toc73770658"/>
      <w:bookmarkStart w:id="1060" w:name="_Toc113935590"/>
      <w:bookmarkStart w:id="1061" w:name="_Toc332010314"/>
      <w:r w:rsidRPr="008B3802">
        <w:rPr>
          <w:rFonts w:ascii="Times New Roman" w:hAnsi="Times New Roman" w:cs="Times New Roman"/>
          <w:sz w:val="22"/>
          <w:szCs w:val="22"/>
        </w:rPr>
        <w:t>4. TRANSPORT</w:t>
      </w:r>
      <w:bookmarkEnd w:id="1055"/>
      <w:bookmarkEnd w:id="1056"/>
      <w:bookmarkEnd w:id="1057"/>
      <w:bookmarkEnd w:id="1058"/>
      <w:bookmarkEnd w:id="1059"/>
      <w:bookmarkEnd w:id="1060"/>
      <w:bookmarkEnd w:id="1061"/>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 xml:space="preserve">4.1. Ogólne wymagania dotyczące transportu </w:t>
      </w:r>
    </w:p>
    <w:p w:rsidR="00631840" w:rsidRPr="008B3802" w:rsidRDefault="00631840" w:rsidP="00631840">
      <w:pPr>
        <w:tabs>
          <w:tab w:val="left" w:pos="284"/>
          <w:tab w:val="right" w:leader="dot" w:pos="8505"/>
        </w:tabs>
        <w:jc w:val="both"/>
        <w:rPr>
          <w:sz w:val="22"/>
          <w:szCs w:val="22"/>
        </w:rPr>
      </w:pPr>
      <w:r w:rsidRPr="008B3802">
        <w:rPr>
          <w:sz w:val="22"/>
          <w:szCs w:val="22"/>
        </w:rPr>
        <w:tab/>
      </w:r>
      <w:r w:rsidR="000F7E88">
        <w:rPr>
          <w:sz w:val="22"/>
          <w:szCs w:val="22"/>
        </w:rPr>
        <w:t xml:space="preserve"> </w:t>
      </w:r>
      <w:r w:rsidRPr="008B3802">
        <w:rPr>
          <w:sz w:val="22"/>
          <w:szCs w:val="22"/>
        </w:rPr>
        <w:t>Ogólne wymagania dotyczące transportu podano w ST D-00.00.00 „Wymagania ogólne” [1]</w:t>
      </w:r>
      <w:r w:rsidR="000F7E88">
        <w:rPr>
          <w:sz w:val="22"/>
          <w:szCs w:val="22"/>
        </w:rPr>
        <w:t xml:space="preserve"> </w:t>
      </w:r>
      <w:r w:rsidRPr="008B3802">
        <w:rPr>
          <w:sz w:val="22"/>
          <w:szCs w:val="22"/>
        </w:rPr>
        <w:t>pkt 4.</w:t>
      </w:r>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4.2. Transport materiałów</w:t>
      </w:r>
    </w:p>
    <w:p w:rsidR="00631840" w:rsidRPr="008B3802" w:rsidRDefault="00631840" w:rsidP="00631840">
      <w:pPr>
        <w:jc w:val="both"/>
        <w:rPr>
          <w:sz w:val="22"/>
          <w:szCs w:val="22"/>
        </w:rPr>
      </w:pPr>
      <w:r w:rsidRPr="008B3802">
        <w:rPr>
          <w:sz w:val="22"/>
          <w:szCs w:val="22"/>
        </w:rPr>
        <w:tab/>
        <w:t>Materiały sypkie można przewozić dowolnymi środkami transportu, w warunkach zabezpieczających je przed</w:t>
      </w:r>
      <w:r w:rsidR="000F7E88">
        <w:rPr>
          <w:sz w:val="22"/>
          <w:szCs w:val="22"/>
        </w:rPr>
        <w:t xml:space="preserve"> </w:t>
      </w:r>
      <w:r w:rsidRPr="008B3802">
        <w:rPr>
          <w:sz w:val="22"/>
          <w:szCs w:val="22"/>
        </w:rPr>
        <w:t>zanieczyszczeniem, zmieszaniem z innymi materiałami i nadmiernym zawilgoceniem.</w:t>
      </w:r>
    </w:p>
    <w:p w:rsidR="00631840" w:rsidRPr="008B3802" w:rsidRDefault="00631840" w:rsidP="00631840">
      <w:pPr>
        <w:jc w:val="both"/>
        <w:rPr>
          <w:sz w:val="22"/>
          <w:szCs w:val="22"/>
        </w:rPr>
      </w:pPr>
      <w:r w:rsidRPr="008B3802">
        <w:rPr>
          <w:sz w:val="22"/>
          <w:szCs w:val="22"/>
        </w:rPr>
        <w:tab/>
        <w:t>Cement w workach może być przewożony samochodami krytymi, wagonami towarowymi i innymi środkami transportu, w sposób nie powodujący uszkodzeń opakowania. Worki na paletach układa się po 5 warstw po 4 szt. w warstwie. Worki niespaletowane układa się na płask w wysokości do 10 warstw. Cement luzem przewozi się w zbiornikach (wagonach, samochodach), czystych i nie zanieczyszczanych podczas transportu. Środki transportu powinny być wyposażone we wsypy i urządzenia do wyładowania cementu.</w:t>
      </w:r>
    </w:p>
    <w:p w:rsidR="00631840" w:rsidRPr="008B3802" w:rsidRDefault="00631840" w:rsidP="00631840">
      <w:pPr>
        <w:jc w:val="both"/>
        <w:rPr>
          <w:sz w:val="22"/>
          <w:szCs w:val="22"/>
        </w:rPr>
      </w:pPr>
      <w:r w:rsidRPr="008B3802">
        <w:rPr>
          <w:sz w:val="22"/>
          <w:szCs w:val="22"/>
        </w:rPr>
        <w:tab/>
        <w:t>Woda może być dostarczana wodociągiem lub przewoźnymi zbiornikami wody.</w:t>
      </w:r>
    </w:p>
    <w:p w:rsidR="00631840" w:rsidRPr="008B3802" w:rsidRDefault="00631840" w:rsidP="00631840">
      <w:pPr>
        <w:jc w:val="both"/>
        <w:rPr>
          <w:sz w:val="22"/>
          <w:szCs w:val="22"/>
        </w:rPr>
      </w:pPr>
      <w:r w:rsidRPr="008B3802">
        <w:rPr>
          <w:sz w:val="22"/>
          <w:szCs w:val="22"/>
        </w:rPr>
        <w:tab/>
        <w:t>Inne materiały należy przewozić w sposób zalecony przez producentów i dostawców, nie powodując pogorszenia ich walorów użytkowych.</w:t>
      </w:r>
    </w:p>
    <w:p w:rsidR="00631840" w:rsidRPr="008B3802" w:rsidRDefault="00631840" w:rsidP="00631840">
      <w:pPr>
        <w:pStyle w:val="Nagwek1"/>
        <w:jc w:val="both"/>
        <w:rPr>
          <w:rFonts w:ascii="Times New Roman" w:hAnsi="Times New Roman" w:cs="Times New Roman"/>
          <w:sz w:val="22"/>
          <w:szCs w:val="22"/>
        </w:rPr>
      </w:pPr>
      <w:bookmarkStart w:id="1062" w:name="_Toc51995833"/>
      <w:bookmarkStart w:id="1063" w:name="_Toc63568301"/>
      <w:bookmarkStart w:id="1064" w:name="_Toc73770659"/>
      <w:bookmarkStart w:id="1065" w:name="_Toc113935591"/>
      <w:bookmarkStart w:id="1066" w:name="_Toc116360496"/>
      <w:bookmarkStart w:id="1067" w:name="_Toc174333137"/>
      <w:bookmarkStart w:id="1068" w:name="_Toc208892385"/>
      <w:bookmarkStart w:id="1069" w:name="_Toc210107781"/>
      <w:bookmarkStart w:id="1070" w:name="_Toc211316616"/>
      <w:bookmarkStart w:id="1071" w:name="_Toc236626159"/>
      <w:bookmarkStart w:id="1072" w:name="_Toc332010315"/>
      <w:r w:rsidRPr="008B3802">
        <w:rPr>
          <w:rFonts w:ascii="Times New Roman" w:hAnsi="Times New Roman" w:cs="Times New Roman"/>
          <w:sz w:val="22"/>
          <w:szCs w:val="22"/>
        </w:rPr>
        <w:t>5. WYKONANIE ROBÓT</w:t>
      </w:r>
      <w:bookmarkEnd w:id="1062"/>
      <w:bookmarkEnd w:id="1063"/>
      <w:bookmarkEnd w:id="1064"/>
      <w:bookmarkEnd w:id="1065"/>
      <w:bookmarkEnd w:id="1066"/>
      <w:bookmarkEnd w:id="1067"/>
      <w:bookmarkEnd w:id="1068"/>
      <w:bookmarkEnd w:id="1069"/>
      <w:bookmarkEnd w:id="1070"/>
      <w:bookmarkEnd w:id="1071"/>
      <w:bookmarkEnd w:id="1072"/>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5.1. Ogólne zasady wykonania robót</w:t>
      </w:r>
    </w:p>
    <w:p w:rsidR="00631840" w:rsidRPr="008B3802" w:rsidRDefault="00631840" w:rsidP="00631840">
      <w:pPr>
        <w:tabs>
          <w:tab w:val="left" w:pos="0"/>
          <w:tab w:val="left" w:pos="567"/>
          <w:tab w:val="left" w:pos="851"/>
          <w:tab w:val="right" w:leader="dot" w:pos="8505"/>
        </w:tabs>
        <w:jc w:val="both"/>
        <w:rPr>
          <w:sz w:val="22"/>
          <w:szCs w:val="22"/>
        </w:rPr>
      </w:pPr>
      <w:r w:rsidRPr="008B3802">
        <w:rPr>
          <w:sz w:val="22"/>
          <w:szCs w:val="22"/>
        </w:rPr>
        <w:tab/>
      </w:r>
      <w:r w:rsidR="000F7E88">
        <w:rPr>
          <w:sz w:val="22"/>
          <w:szCs w:val="22"/>
        </w:rPr>
        <w:t xml:space="preserve"> </w:t>
      </w:r>
      <w:r w:rsidRPr="008B3802">
        <w:rPr>
          <w:sz w:val="22"/>
          <w:szCs w:val="22"/>
        </w:rPr>
        <w:t>Ogólne zasady wykonania robót podano w ST D-00.00.00 „Wymagania ogólne” [1] pkt 5.</w:t>
      </w:r>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5.2. Zasady wykonywania robót</w:t>
      </w:r>
    </w:p>
    <w:p w:rsidR="00631840" w:rsidRPr="008B3802" w:rsidRDefault="00631840" w:rsidP="00631840">
      <w:pPr>
        <w:ind w:firstLine="709"/>
        <w:jc w:val="both"/>
        <w:rPr>
          <w:sz w:val="22"/>
          <w:szCs w:val="22"/>
        </w:rPr>
      </w:pPr>
      <w:r w:rsidRPr="008B3802">
        <w:rPr>
          <w:sz w:val="22"/>
          <w:szCs w:val="22"/>
        </w:rPr>
        <w:t>Sposób wykonania robót powinien być zgodny z dokumentacją projektową i ST. W przypadku braku wystarczających danych można korzystać z ustaleń podanych w niniejszej specyfikacji oraz z informacji podanych w załączniku.</w:t>
      </w:r>
    </w:p>
    <w:p w:rsidR="00631840" w:rsidRPr="008B3802" w:rsidRDefault="00631840" w:rsidP="00631840">
      <w:pPr>
        <w:jc w:val="both"/>
        <w:rPr>
          <w:sz w:val="22"/>
          <w:szCs w:val="22"/>
        </w:rPr>
      </w:pPr>
      <w:r w:rsidRPr="008B3802">
        <w:rPr>
          <w:sz w:val="22"/>
          <w:szCs w:val="22"/>
        </w:rPr>
        <w:tab/>
        <w:t>Podstawowe czynności przy wykonaniu robót obejmują:</w:t>
      </w:r>
    </w:p>
    <w:p w:rsidR="00631840" w:rsidRPr="008B3802" w:rsidRDefault="00631840" w:rsidP="00996D69">
      <w:pPr>
        <w:numPr>
          <w:ilvl w:val="0"/>
          <w:numId w:val="153"/>
        </w:numPr>
        <w:overflowPunct w:val="0"/>
        <w:autoSpaceDE w:val="0"/>
        <w:autoSpaceDN w:val="0"/>
        <w:adjustRightInd w:val="0"/>
        <w:ind w:left="283" w:hanging="283"/>
        <w:jc w:val="both"/>
        <w:textAlignment w:val="baseline"/>
        <w:rPr>
          <w:sz w:val="22"/>
          <w:szCs w:val="22"/>
        </w:rPr>
      </w:pPr>
      <w:r w:rsidRPr="008B3802">
        <w:rPr>
          <w:sz w:val="22"/>
          <w:szCs w:val="22"/>
        </w:rPr>
        <w:t xml:space="preserve">roboty przygotowawcze, </w:t>
      </w:r>
    </w:p>
    <w:p w:rsidR="00631840" w:rsidRPr="008B3802" w:rsidRDefault="00631840" w:rsidP="00996D69">
      <w:pPr>
        <w:numPr>
          <w:ilvl w:val="0"/>
          <w:numId w:val="153"/>
        </w:numPr>
        <w:overflowPunct w:val="0"/>
        <w:autoSpaceDE w:val="0"/>
        <w:autoSpaceDN w:val="0"/>
        <w:adjustRightInd w:val="0"/>
        <w:ind w:left="283" w:hanging="283"/>
        <w:jc w:val="both"/>
        <w:textAlignment w:val="baseline"/>
        <w:rPr>
          <w:sz w:val="22"/>
          <w:szCs w:val="22"/>
        </w:rPr>
      </w:pPr>
      <w:r w:rsidRPr="008B3802">
        <w:rPr>
          <w:sz w:val="22"/>
          <w:szCs w:val="22"/>
        </w:rPr>
        <w:t>projektowanie mieszanki,</w:t>
      </w:r>
    </w:p>
    <w:p w:rsidR="00631840" w:rsidRPr="008B3802" w:rsidRDefault="00631840" w:rsidP="00996D69">
      <w:pPr>
        <w:numPr>
          <w:ilvl w:val="0"/>
          <w:numId w:val="153"/>
        </w:numPr>
        <w:overflowPunct w:val="0"/>
        <w:autoSpaceDE w:val="0"/>
        <w:autoSpaceDN w:val="0"/>
        <w:adjustRightInd w:val="0"/>
        <w:ind w:left="283" w:hanging="283"/>
        <w:jc w:val="both"/>
        <w:textAlignment w:val="baseline"/>
        <w:rPr>
          <w:sz w:val="22"/>
          <w:szCs w:val="22"/>
        </w:rPr>
      </w:pPr>
      <w:r w:rsidRPr="008B3802">
        <w:rPr>
          <w:sz w:val="22"/>
          <w:szCs w:val="22"/>
        </w:rPr>
        <w:t>odcinek próbny,</w:t>
      </w:r>
    </w:p>
    <w:p w:rsidR="00631840" w:rsidRPr="008B3802" w:rsidRDefault="00631840" w:rsidP="00996D69">
      <w:pPr>
        <w:numPr>
          <w:ilvl w:val="0"/>
          <w:numId w:val="153"/>
        </w:numPr>
        <w:overflowPunct w:val="0"/>
        <w:autoSpaceDE w:val="0"/>
        <w:autoSpaceDN w:val="0"/>
        <w:adjustRightInd w:val="0"/>
        <w:ind w:left="283" w:hanging="283"/>
        <w:jc w:val="both"/>
        <w:textAlignment w:val="baseline"/>
        <w:rPr>
          <w:sz w:val="22"/>
          <w:szCs w:val="22"/>
        </w:rPr>
      </w:pPr>
      <w:r w:rsidRPr="008B3802">
        <w:rPr>
          <w:sz w:val="22"/>
          <w:szCs w:val="22"/>
        </w:rPr>
        <w:t>wbudowanie mieszanki,</w:t>
      </w:r>
    </w:p>
    <w:p w:rsidR="00631840" w:rsidRPr="008B3802" w:rsidRDefault="00631840" w:rsidP="00996D69">
      <w:pPr>
        <w:numPr>
          <w:ilvl w:val="0"/>
          <w:numId w:val="153"/>
        </w:numPr>
        <w:overflowPunct w:val="0"/>
        <w:autoSpaceDE w:val="0"/>
        <w:autoSpaceDN w:val="0"/>
        <w:adjustRightInd w:val="0"/>
        <w:ind w:left="283" w:hanging="283"/>
        <w:jc w:val="both"/>
        <w:textAlignment w:val="baseline"/>
        <w:rPr>
          <w:sz w:val="22"/>
          <w:szCs w:val="22"/>
        </w:rPr>
      </w:pPr>
      <w:r w:rsidRPr="008B3802">
        <w:rPr>
          <w:sz w:val="22"/>
          <w:szCs w:val="22"/>
        </w:rPr>
        <w:t>roboty wykończeniowe.</w:t>
      </w:r>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5.3. Roboty przygotowawcze</w:t>
      </w:r>
    </w:p>
    <w:p w:rsidR="00631840" w:rsidRPr="008B3802" w:rsidRDefault="00631840" w:rsidP="00631840">
      <w:pPr>
        <w:jc w:val="both"/>
        <w:rPr>
          <w:sz w:val="22"/>
          <w:szCs w:val="22"/>
        </w:rPr>
      </w:pPr>
      <w:r w:rsidRPr="008B3802">
        <w:rPr>
          <w:sz w:val="22"/>
          <w:szCs w:val="22"/>
        </w:rPr>
        <w:tab/>
        <w:t>Przed przystąpieniem do robót należy, na podstawie dokumentacji projektowej,</w:t>
      </w:r>
      <w:r w:rsidR="000F7E88">
        <w:rPr>
          <w:sz w:val="22"/>
          <w:szCs w:val="22"/>
        </w:rPr>
        <w:t xml:space="preserve"> </w:t>
      </w:r>
      <w:r w:rsidRPr="008B3802">
        <w:rPr>
          <w:sz w:val="22"/>
          <w:szCs w:val="22"/>
        </w:rPr>
        <w:t xml:space="preserve">ST lub wskazań </w:t>
      </w:r>
      <w:r w:rsidR="00AF0D13">
        <w:rPr>
          <w:sz w:val="22"/>
          <w:szCs w:val="22"/>
        </w:rPr>
        <w:t>Inspektor</w:t>
      </w:r>
      <w:r w:rsidRPr="008B3802">
        <w:rPr>
          <w:sz w:val="22"/>
          <w:szCs w:val="22"/>
        </w:rPr>
        <w:t>a:</w:t>
      </w:r>
    </w:p>
    <w:p w:rsidR="00631840" w:rsidRPr="008B3802" w:rsidRDefault="00631840" w:rsidP="00996D69">
      <w:pPr>
        <w:numPr>
          <w:ilvl w:val="0"/>
          <w:numId w:val="154"/>
        </w:numPr>
        <w:overflowPunct w:val="0"/>
        <w:autoSpaceDE w:val="0"/>
        <w:autoSpaceDN w:val="0"/>
        <w:adjustRightInd w:val="0"/>
        <w:jc w:val="both"/>
        <w:textAlignment w:val="baseline"/>
        <w:rPr>
          <w:sz w:val="22"/>
          <w:szCs w:val="22"/>
        </w:rPr>
      </w:pPr>
      <w:r w:rsidRPr="008B3802">
        <w:rPr>
          <w:sz w:val="22"/>
          <w:szCs w:val="22"/>
        </w:rPr>
        <w:t>ustalić lokalizację robót,</w:t>
      </w:r>
    </w:p>
    <w:p w:rsidR="00631840" w:rsidRPr="008B3802" w:rsidRDefault="00631840" w:rsidP="00996D69">
      <w:pPr>
        <w:numPr>
          <w:ilvl w:val="0"/>
          <w:numId w:val="154"/>
        </w:numPr>
        <w:overflowPunct w:val="0"/>
        <w:autoSpaceDE w:val="0"/>
        <w:autoSpaceDN w:val="0"/>
        <w:adjustRightInd w:val="0"/>
        <w:jc w:val="both"/>
        <w:textAlignment w:val="baseline"/>
        <w:rPr>
          <w:sz w:val="22"/>
          <w:szCs w:val="22"/>
        </w:rPr>
      </w:pPr>
      <w:r w:rsidRPr="008B3802">
        <w:rPr>
          <w:sz w:val="22"/>
          <w:szCs w:val="22"/>
        </w:rPr>
        <w:t>przeprowadzić obliczenia i pomiary niezbędne do szczegółowego wytyczenia robót oraz ustalenia danych wysokościowych,</w:t>
      </w:r>
    </w:p>
    <w:p w:rsidR="00631840" w:rsidRPr="008B3802" w:rsidRDefault="00631840" w:rsidP="00996D69">
      <w:pPr>
        <w:numPr>
          <w:ilvl w:val="0"/>
          <w:numId w:val="154"/>
        </w:numPr>
        <w:overflowPunct w:val="0"/>
        <w:autoSpaceDE w:val="0"/>
        <w:autoSpaceDN w:val="0"/>
        <w:adjustRightInd w:val="0"/>
        <w:jc w:val="both"/>
        <w:textAlignment w:val="baseline"/>
        <w:rPr>
          <w:sz w:val="22"/>
          <w:szCs w:val="22"/>
        </w:rPr>
      </w:pPr>
      <w:r w:rsidRPr="008B3802">
        <w:rPr>
          <w:sz w:val="22"/>
          <w:szCs w:val="22"/>
        </w:rPr>
        <w:t>usunąć przeszkody utrudniające wykonanie robót,</w:t>
      </w:r>
    </w:p>
    <w:p w:rsidR="00631840" w:rsidRPr="008B3802" w:rsidRDefault="00631840" w:rsidP="00996D69">
      <w:pPr>
        <w:numPr>
          <w:ilvl w:val="0"/>
          <w:numId w:val="154"/>
        </w:numPr>
        <w:overflowPunct w:val="0"/>
        <w:autoSpaceDE w:val="0"/>
        <w:autoSpaceDN w:val="0"/>
        <w:adjustRightInd w:val="0"/>
        <w:jc w:val="both"/>
        <w:textAlignment w:val="baseline"/>
        <w:rPr>
          <w:sz w:val="22"/>
          <w:szCs w:val="22"/>
        </w:rPr>
      </w:pPr>
      <w:r w:rsidRPr="008B3802">
        <w:rPr>
          <w:sz w:val="22"/>
          <w:szCs w:val="22"/>
        </w:rPr>
        <w:t>wprowadzić oznakowanie drogi na okres robót,</w:t>
      </w:r>
    </w:p>
    <w:p w:rsidR="00631840" w:rsidRPr="008B3802" w:rsidRDefault="00631840" w:rsidP="00996D69">
      <w:pPr>
        <w:numPr>
          <w:ilvl w:val="0"/>
          <w:numId w:val="154"/>
        </w:numPr>
        <w:overflowPunct w:val="0"/>
        <w:autoSpaceDE w:val="0"/>
        <w:autoSpaceDN w:val="0"/>
        <w:adjustRightInd w:val="0"/>
        <w:jc w:val="both"/>
        <w:textAlignment w:val="baseline"/>
        <w:rPr>
          <w:sz w:val="22"/>
          <w:szCs w:val="22"/>
        </w:rPr>
      </w:pPr>
      <w:r w:rsidRPr="008B3802">
        <w:rPr>
          <w:sz w:val="22"/>
          <w:szCs w:val="22"/>
        </w:rPr>
        <w:t>zgromadzić materiały i sprzęt potrzebne do rozpoczęcia robót.</w:t>
      </w:r>
    </w:p>
    <w:p w:rsidR="00631840" w:rsidRPr="008B3802" w:rsidRDefault="00631840" w:rsidP="00631840">
      <w:pPr>
        <w:ind w:firstLine="709"/>
        <w:jc w:val="both"/>
        <w:rPr>
          <w:sz w:val="22"/>
          <w:szCs w:val="22"/>
        </w:rPr>
      </w:pPr>
      <w:r w:rsidRPr="008B3802">
        <w:rPr>
          <w:sz w:val="22"/>
          <w:szCs w:val="22"/>
        </w:rPr>
        <w:t xml:space="preserve">Można dodatkowo korzystać z ST D-01.00.00 [2] przy robotach przygotowawczych oraz z ST D-02.00.00 [3] przy występowaniu robót ziemnych. </w:t>
      </w:r>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5.4. Projektowanie mieszanki związanej cementem</w:t>
      </w:r>
    </w:p>
    <w:p w:rsidR="00631840" w:rsidRPr="008B3802" w:rsidRDefault="00631840" w:rsidP="00631840">
      <w:pPr>
        <w:jc w:val="both"/>
        <w:rPr>
          <w:sz w:val="22"/>
          <w:szCs w:val="22"/>
        </w:rPr>
      </w:pPr>
      <w:r w:rsidRPr="008B3802">
        <w:rPr>
          <w:sz w:val="22"/>
          <w:szCs w:val="22"/>
        </w:rPr>
        <w:tab/>
        <w:t xml:space="preserve">Przed przystąpieniem do robót, w terminie uzgodnionym z </w:t>
      </w:r>
      <w:r w:rsidR="00AF0D13">
        <w:rPr>
          <w:sz w:val="22"/>
          <w:szCs w:val="22"/>
        </w:rPr>
        <w:t>Inspektor</w:t>
      </w:r>
      <w:r w:rsidRPr="008B3802">
        <w:rPr>
          <w:sz w:val="22"/>
          <w:szCs w:val="22"/>
        </w:rPr>
        <w:t xml:space="preserve">em, Wykonawca dostarczy </w:t>
      </w:r>
      <w:r w:rsidR="00AF0D13">
        <w:rPr>
          <w:sz w:val="22"/>
          <w:szCs w:val="22"/>
        </w:rPr>
        <w:t>Inspektor</w:t>
      </w:r>
      <w:r w:rsidRPr="008B3802">
        <w:rPr>
          <w:sz w:val="22"/>
          <w:szCs w:val="22"/>
        </w:rPr>
        <w:t xml:space="preserve">owi do akceptacji projekt składu mieszanki związanej cementem oraz wyniki badań laboratoryjnych poszczególnych składników i próbki materiałów pobrane w obecności </w:t>
      </w:r>
      <w:r w:rsidR="00AF0D13">
        <w:rPr>
          <w:sz w:val="22"/>
          <w:szCs w:val="22"/>
        </w:rPr>
        <w:t>Inspektor</w:t>
      </w:r>
      <w:r w:rsidRPr="008B3802">
        <w:rPr>
          <w:sz w:val="22"/>
          <w:szCs w:val="22"/>
        </w:rPr>
        <w:t xml:space="preserve">a do wykonania badań kontrolnych przez </w:t>
      </w:r>
      <w:r w:rsidR="00AF0D13">
        <w:rPr>
          <w:sz w:val="22"/>
          <w:szCs w:val="22"/>
        </w:rPr>
        <w:t>Inspektor</w:t>
      </w:r>
      <w:r w:rsidRPr="008B3802">
        <w:rPr>
          <w:sz w:val="22"/>
          <w:szCs w:val="22"/>
        </w:rPr>
        <w:t>a.</w:t>
      </w:r>
    </w:p>
    <w:p w:rsidR="00631840" w:rsidRPr="008B3802" w:rsidRDefault="00631840" w:rsidP="00631840">
      <w:pPr>
        <w:jc w:val="both"/>
        <w:rPr>
          <w:sz w:val="22"/>
          <w:szCs w:val="22"/>
        </w:rPr>
      </w:pPr>
      <w:r w:rsidRPr="008B3802">
        <w:rPr>
          <w:sz w:val="22"/>
          <w:szCs w:val="22"/>
        </w:rPr>
        <w:tab/>
        <w:t>Projektowanie mieszanki polega na doborze kruszywa do mieszanki, ilości cementu, ilości wody. Procedura projektowa powinna być oparta na próbach laboratoryjnych i/lub polowych przeprowadzonych na tych samych składnikach, z tych samych źródeł i o takich samych właściwościach, jak te które będą stosowane do wykonania podbudowy lub podłoża ulepszonego.</w:t>
      </w:r>
    </w:p>
    <w:p w:rsidR="00631840" w:rsidRPr="008B3802" w:rsidRDefault="00631840" w:rsidP="00631840">
      <w:pPr>
        <w:jc w:val="both"/>
        <w:rPr>
          <w:sz w:val="22"/>
          <w:szCs w:val="22"/>
        </w:rPr>
      </w:pPr>
      <w:r w:rsidRPr="008B3802">
        <w:rPr>
          <w:sz w:val="22"/>
          <w:szCs w:val="22"/>
        </w:rPr>
        <w:tab/>
        <w:t xml:space="preserve">Skład mieszanek </w:t>
      </w:r>
      <w:r w:rsidR="000F7E88">
        <w:rPr>
          <w:sz w:val="22"/>
          <w:szCs w:val="22"/>
        </w:rPr>
        <w:t>projektu</w:t>
      </w:r>
      <w:r w:rsidRPr="008B3802">
        <w:rPr>
          <w:sz w:val="22"/>
          <w:szCs w:val="22"/>
        </w:rPr>
        <w:t>je się ze względu na wytrzymałość na ściskanie próbek (system I), zagęszczanych metodą Proctora wg PN-EN 13286-50 [22] w formach walcowych H/D = 1. Klasy wytrzymałości przyjmuje się wg tablicy 2.</w:t>
      </w:r>
    </w:p>
    <w:p w:rsidR="00631840" w:rsidRPr="008B3802" w:rsidRDefault="00631840" w:rsidP="00631840">
      <w:pPr>
        <w:jc w:val="both"/>
        <w:rPr>
          <w:sz w:val="22"/>
          <w:szCs w:val="22"/>
        </w:rPr>
      </w:pPr>
      <w:r w:rsidRPr="008B3802">
        <w:rPr>
          <w:sz w:val="22"/>
          <w:szCs w:val="22"/>
        </w:rPr>
        <w:tab/>
        <w:t>Wytrzymałość na ściskanie R</w:t>
      </w:r>
      <w:r w:rsidRPr="008B3802">
        <w:rPr>
          <w:sz w:val="22"/>
          <w:szCs w:val="22"/>
          <w:vertAlign w:val="subscript"/>
        </w:rPr>
        <w:t>c</w:t>
      </w:r>
      <w:r w:rsidRPr="008B3802">
        <w:rPr>
          <w:sz w:val="22"/>
          <w:szCs w:val="22"/>
        </w:rPr>
        <w:t xml:space="preserve"> określonej mieszanki oznaczona zgodnie z PN-EN 13286-41 [21] powinna być równa lub większa od wytrzymałości na ściskanie wymaganej dla danej klasy wytrzymałości podanej w tablicy 2.</w:t>
      </w:r>
    </w:p>
    <w:p w:rsidR="00631840" w:rsidRPr="008B3802" w:rsidRDefault="00631840" w:rsidP="00631840">
      <w:pPr>
        <w:spacing w:before="120" w:after="120"/>
        <w:jc w:val="both"/>
        <w:rPr>
          <w:sz w:val="22"/>
          <w:szCs w:val="22"/>
        </w:rPr>
      </w:pPr>
      <w:r w:rsidRPr="008B3802">
        <w:rPr>
          <w:sz w:val="22"/>
          <w:szCs w:val="22"/>
        </w:rPr>
        <w:t>Tablica 2. Klasy wytrzymałości wg normy PN-EN 14227-1 [23]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668"/>
        <w:gridCol w:w="2087"/>
        <w:gridCol w:w="2023"/>
        <w:gridCol w:w="1733"/>
      </w:tblGrid>
      <w:tr w:rsidR="00631840" w:rsidRPr="008B3802" w:rsidTr="00631840">
        <w:trPr>
          <w:jc w:val="center"/>
        </w:trPr>
        <w:tc>
          <w:tcPr>
            <w:tcW w:w="1668" w:type="dxa"/>
            <w:vMerge w:val="restart"/>
          </w:tcPr>
          <w:p w:rsidR="00631840" w:rsidRPr="008B3802" w:rsidRDefault="00631840" w:rsidP="00631840">
            <w:pPr>
              <w:jc w:val="both"/>
              <w:rPr>
                <w:sz w:val="22"/>
                <w:szCs w:val="22"/>
              </w:rPr>
            </w:pPr>
          </w:p>
          <w:p w:rsidR="00631840" w:rsidRPr="008B3802" w:rsidRDefault="00631840" w:rsidP="00631840">
            <w:pPr>
              <w:jc w:val="both"/>
              <w:rPr>
                <w:sz w:val="22"/>
                <w:szCs w:val="22"/>
              </w:rPr>
            </w:pPr>
            <w:r w:rsidRPr="008B3802">
              <w:rPr>
                <w:sz w:val="22"/>
                <w:szCs w:val="22"/>
              </w:rPr>
              <w:t>Lp.</w:t>
            </w:r>
          </w:p>
        </w:tc>
        <w:tc>
          <w:tcPr>
            <w:tcW w:w="4110" w:type="dxa"/>
            <w:gridSpan w:val="2"/>
          </w:tcPr>
          <w:p w:rsidR="00631840" w:rsidRPr="008B3802" w:rsidRDefault="00631840" w:rsidP="00631840">
            <w:pPr>
              <w:jc w:val="both"/>
              <w:rPr>
                <w:sz w:val="22"/>
                <w:szCs w:val="22"/>
              </w:rPr>
            </w:pPr>
            <w:r w:rsidRPr="008B3802">
              <w:rPr>
                <w:sz w:val="22"/>
                <w:szCs w:val="22"/>
              </w:rPr>
              <w:t>Wytrzymałość charakterystyczna na ściskanie R</w:t>
            </w:r>
            <w:r w:rsidRPr="008B3802">
              <w:rPr>
                <w:sz w:val="22"/>
                <w:szCs w:val="22"/>
                <w:vertAlign w:val="subscript"/>
              </w:rPr>
              <w:t>c</w:t>
            </w:r>
            <w:r w:rsidRPr="008B3802">
              <w:rPr>
                <w:sz w:val="22"/>
                <w:szCs w:val="22"/>
              </w:rPr>
              <w:t xml:space="preserve"> , po 28 dniach, MPa dla próbek walcowych o</w:t>
            </w:r>
          </w:p>
        </w:tc>
        <w:tc>
          <w:tcPr>
            <w:tcW w:w="1733" w:type="dxa"/>
            <w:vMerge w:val="restart"/>
          </w:tcPr>
          <w:p w:rsidR="00631840" w:rsidRPr="008B3802" w:rsidRDefault="00631840" w:rsidP="00631840">
            <w:pPr>
              <w:jc w:val="both"/>
              <w:rPr>
                <w:sz w:val="22"/>
                <w:szCs w:val="22"/>
              </w:rPr>
            </w:pPr>
            <w:r w:rsidRPr="008B3802">
              <w:rPr>
                <w:sz w:val="22"/>
                <w:szCs w:val="22"/>
              </w:rPr>
              <w:t>Klasa wytrzymałości</w:t>
            </w:r>
          </w:p>
          <w:p w:rsidR="00631840" w:rsidRPr="008B3802" w:rsidRDefault="00631840" w:rsidP="00631840">
            <w:pPr>
              <w:jc w:val="both"/>
              <w:rPr>
                <w:sz w:val="22"/>
                <w:szCs w:val="22"/>
              </w:rPr>
            </w:pPr>
          </w:p>
        </w:tc>
      </w:tr>
      <w:tr w:rsidR="00631840" w:rsidRPr="008B3802" w:rsidTr="00631840">
        <w:trPr>
          <w:jc w:val="center"/>
        </w:trPr>
        <w:tc>
          <w:tcPr>
            <w:tcW w:w="1668" w:type="dxa"/>
            <w:vMerge/>
          </w:tcPr>
          <w:p w:rsidR="00631840" w:rsidRPr="008B3802" w:rsidRDefault="00631840" w:rsidP="00631840">
            <w:pPr>
              <w:jc w:val="both"/>
              <w:rPr>
                <w:sz w:val="22"/>
                <w:szCs w:val="22"/>
              </w:rPr>
            </w:pPr>
          </w:p>
        </w:tc>
        <w:tc>
          <w:tcPr>
            <w:tcW w:w="2087" w:type="dxa"/>
          </w:tcPr>
          <w:p w:rsidR="00631840" w:rsidRPr="008B3802" w:rsidRDefault="00631840" w:rsidP="00631840">
            <w:pPr>
              <w:jc w:val="both"/>
              <w:rPr>
                <w:sz w:val="22"/>
                <w:szCs w:val="22"/>
              </w:rPr>
            </w:pPr>
            <w:r w:rsidRPr="008B3802">
              <w:rPr>
                <w:sz w:val="22"/>
                <w:szCs w:val="22"/>
              </w:rPr>
              <w:t>H/D</w:t>
            </w:r>
            <w:r w:rsidRPr="008B3802">
              <w:rPr>
                <w:sz w:val="22"/>
                <w:szCs w:val="22"/>
                <w:vertAlign w:val="superscript"/>
              </w:rPr>
              <w:t>a</w:t>
            </w:r>
            <w:r w:rsidRPr="008B3802">
              <w:rPr>
                <w:sz w:val="22"/>
                <w:szCs w:val="22"/>
              </w:rPr>
              <w:t xml:space="preserve"> = 2,0</w:t>
            </w:r>
          </w:p>
        </w:tc>
        <w:tc>
          <w:tcPr>
            <w:tcW w:w="2023" w:type="dxa"/>
          </w:tcPr>
          <w:p w:rsidR="00631840" w:rsidRPr="008B3802" w:rsidRDefault="00631840" w:rsidP="00631840">
            <w:pPr>
              <w:jc w:val="both"/>
              <w:rPr>
                <w:sz w:val="22"/>
                <w:szCs w:val="22"/>
                <w:vertAlign w:val="superscript"/>
              </w:rPr>
            </w:pPr>
            <w:r w:rsidRPr="008B3802">
              <w:rPr>
                <w:sz w:val="22"/>
                <w:szCs w:val="22"/>
              </w:rPr>
              <w:t>H/D</w:t>
            </w:r>
            <w:r w:rsidRPr="008B3802">
              <w:rPr>
                <w:sz w:val="22"/>
                <w:szCs w:val="22"/>
                <w:vertAlign w:val="superscript"/>
              </w:rPr>
              <w:t>a</w:t>
            </w:r>
            <w:r w:rsidRPr="008B3802">
              <w:rPr>
                <w:sz w:val="22"/>
                <w:szCs w:val="22"/>
              </w:rPr>
              <w:t xml:space="preserve"> = 1,0</w:t>
            </w:r>
            <w:r w:rsidRPr="008B3802">
              <w:rPr>
                <w:sz w:val="22"/>
                <w:szCs w:val="22"/>
                <w:vertAlign w:val="superscript"/>
              </w:rPr>
              <w:t>b</w:t>
            </w:r>
          </w:p>
        </w:tc>
        <w:tc>
          <w:tcPr>
            <w:tcW w:w="1733" w:type="dxa"/>
            <w:vMerge/>
          </w:tcPr>
          <w:p w:rsidR="00631840" w:rsidRPr="008B3802" w:rsidRDefault="00631840" w:rsidP="00631840">
            <w:pPr>
              <w:jc w:val="both"/>
              <w:rPr>
                <w:sz w:val="22"/>
                <w:szCs w:val="22"/>
              </w:rPr>
            </w:pPr>
          </w:p>
        </w:tc>
      </w:tr>
      <w:tr w:rsidR="00631840" w:rsidRPr="008B3802" w:rsidTr="00631840">
        <w:trPr>
          <w:jc w:val="center"/>
        </w:trPr>
        <w:tc>
          <w:tcPr>
            <w:tcW w:w="1668" w:type="dxa"/>
          </w:tcPr>
          <w:p w:rsidR="00631840" w:rsidRPr="008B3802" w:rsidRDefault="00631840" w:rsidP="00631840">
            <w:pPr>
              <w:jc w:val="both"/>
              <w:rPr>
                <w:sz w:val="22"/>
                <w:szCs w:val="22"/>
              </w:rPr>
            </w:pPr>
            <w:r w:rsidRPr="008B3802">
              <w:rPr>
                <w:sz w:val="22"/>
                <w:szCs w:val="22"/>
              </w:rPr>
              <w:t>1</w:t>
            </w:r>
          </w:p>
        </w:tc>
        <w:tc>
          <w:tcPr>
            <w:tcW w:w="4110" w:type="dxa"/>
            <w:gridSpan w:val="2"/>
          </w:tcPr>
          <w:p w:rsidR="00631840" w:rsidRPr="008B3802" w:rsidRDefault="00631840" w:rsidP="00631840">
            <w:pPr>
              <w:jc w:val="both"/>
              <w:rPr>
                <w:sz w:val="22"/>
                <w:szCs w:val="22"/>
              </w:rPr>
            </w:pPr>
            <w:r w:rsidRPr="008B3802">
              <w:rPr>
                <w:sz w:val="22"/>
                <w:szCs w:val="22"/>
              </w:rPr>
              <w:t>brak wymagań</w:t>
            </w:r>
          </w:p>
        </w:tc>
        <w:tc>
          <w:tcPr>
            <w:tcW w:w="1733" w:type="dxa"/>
          </w:tcPr>
          <w:p w:rsidR="00631840" w:rsidRPr="008B3802" w:rsidRDefault="00631840" w:rsidP="00631840">
            <w:pPr>
              <w:jc w:val="both"/>
              <w:rPr>
                <w:sz w:val="22"/>
                <w:szCs w:val="22"/>
                <w:vertAlign w:val="subscript"/>
              </w:rPr>
            </w:pPr>
            <w:r w:rsidRPr="008B3802">
              <w:rPr>
                <w:sz w:val="22"/>
                <w:szCs w:val="22"/>
              </w:rPr>
              <w:t>C</w:t>
            </w:r>
            <w:r w:rsidRPr="008B3802">
              <w:rPr>
                <w:sz w:val="22"/>
                <w:szCs w:val="22"/>
                <w:vertAlign w:val="subscript"/>
              </w:rPr>
              <w:t>0</w:t>
            </w:r>
          </w:p>
        </w:tc>
      </w:tr>
      <w:tr w:rsidR="00631840" w:rsidRPr="008B3802" w:rsidTr="00631840">
        <w:trPr>
          <w:jc w:val="center"/>
        </w:trPr>
        <w:tc>
          <w:tcPr>
            <w:tcW w:w="1668" w:type="dxa"/>
          </w:tcPr>
          <w:p w:rsidR="00631840" w:rsidRPr="008B3802" w:rsidRDefault="00631840" w:rsidP="00631840">
            <w:pPr>
              <w:jc w:val="both"/>
              <w:rPr>
                <w:b/>
                <w:sz w:val="22"/>
                <w:szCs w:val="22"/>
              </w:rPr>
            </w:pPr>
            <w:r w:rsidRPr="008B3802">
              <w:rPr>
                <w:b/>
                <w:sz w:val="22"/>
                <w:szCs w:val="22"/>
              </w:rPr>
              <w:t>2</w:t>
            </w:r>
          </w:p>
        </w:tc>
        <w:tc>
          <w:tcPr>
            <w:tcW w:w="2087" w:type="dxa"/>
          </w:tcPr>
          <w:p w:rsidR="00631840" w:rsidRPr="008B3802" w:rsidRDefault="00631840" w:rsidP="00631840">
            <w:pPr>
              <w:jc w:val="both"/>
              <w:rPr>
                <w:b/>
                <w:sz w:val="22"/>
                <w:szCs w:val="22"/>
              </w:rPr>
            </w:pPr>
            <w:r w:rsidRPr="008B3802">
              <w:rPr>
                <w:b/>
                <w:sz w:val="22"/>
                <w:szCs w:val="22"/>
              </w:rPr>
              <w:t>1,5</w:t>
            </w:r>
          </w:p>
        </w:tc>
        <w:tc>
          <w:tcPr>
            <w:tcW w:w="2023" w:type="dxa"/>
          </w:tcPr>
          <w:p w:rsidR="00631840" w:rsidRPr="008B3802" w:rsidRDefault="00631840" w:rsidP="00631840">
            <w:pPr>
              <w:jc w:val="both"/>
              <w:rPr>
                <w:b/>
                <w:sz w:val="22"/>
                <w:szCs w:val="22"/>
              </w:rPr>
            </w:pPr>
            <w:r w:rsidRPr="008B3802">
              <w:rPr>
                <w:b/>
                <w:sz w:val="22"/>
                <w:szCs w:val="22"/>
              </w:rPr>
              <w:t>2,0</w:t>
            </w:r>
          </w:p>
        </w:tc>
        <w:tc>
          <w:tcPr>
            <w:tcW w:w="1733" w:type="dxa"/>
          </w:tcPr>
          <w:p w:rsidR="00631840" w:rsidRPr="008B3802" w:rsidRDefault="00631840" w:rsidP="00631840">
            <w:pPr>
              <w:jc w:val="both"/>
              <w:rPr>
                <w:b/>
                <w:sz w:val="22"/>
                <w:szCs w:val="22"/>
              </w:rPr>
            </w:pPr>
            <w:r w:rsidRPr="008B3802">
              <w:rPr>
                <w:b/>
                <w:sz w:val="22"/>
                <w:szCs w:val="22"/>
              </w:rPr>
              <w:t>C</w:t>
            </w:r>
            <w:r w:rsidRPr="008B3802">
              <w:rPr>
                <w:b/>
                <w:sz w:val="22"/>
                <w:szCs w:val="22"/>
                <w:vertAlign w:val="subscript"/>
              </w:rPr>
              <w:t>1,5/2,0</w:t>
            </w:r>
          </w:p>
        </w:tc>
      </w:tr>
      <w:tr w:rsidR="00631840" w:rsidRPr="008B3802" w:rsidTr="00631840">
        <w:trPr>
          <w:jc w:val="center"/>
        </w:trPr>
        <w:tc>
          <w:tcPr>
            <w:tcW w:w="1668" w:type="dxa"/>
          </w:tcPr>
          <w:p w:rsidR="00631840" w:rsidRPr="008B3802" w:rsidRDefault="00631840" w:rsidP="00631840">
            <w:pPr>
              <w:jc w:val="both"/>
              <w:rPr>
                <w:b/>
                <w:sz w:val="22"/>
                <w:szCs w:val="22"/>
              </w:rPr>
            </w:pPr>
            <w:r w:rsidRPr="008B3802">
              <w:rPr>
                <w:b/>
                <w:sz w:val="22"/>
                <w:szCs w:val="22"/>
              </w:rPr>
              <w:t>3</w:t>
            </w:r>
          </w:p>
        </w:tc>
        <w:tc>
          <w:tcPr>
            <w:tcW w:w="2087" w:type="dxa"/>
          </w:tcPr>
          <w:p w:rsidR="00631840" w:rsidRPr="008B3802" w:rsidRDefault="00631840" w:rsidP="00631840">
            <w:pPr>
              <w:jc w:val="both"/>
              <w:rPr>
                <w:b/>
                <w:sz w:val="22"/>
                <w:szCs w:val="22"/>
              </w:rPr>
            </w:pPr>
            <w:r w:rsidRPr="008B3802">
              <w:rPr>
                <w:b/>
                <w:sz w:val="22"/>
                <w:szCs w:val="22"/>
              </w:rPr>
              <w:t>3,0</w:t>
            </w:r>
          </w:p>
        </w:tc>
        <w:tc>
          <w:tcPr>
            <w:tcW w:w="2023" w:type="dxa"/>
          </w:tcPr>
          <w:p w:rsidR="00631840" w:rsidRPr="008B3802" w:rsidRDefault="00631840" w:rsidP="00631840">
            <w:pPr>
              <w:jc w:val="both"/>
              <w:rPr>
                <w:b/>
                <w:sz w:val="22"/>
                <w:szCs w:val="22"/>
              </w:rPr>
            </w:pPr>
            <w:r w:rsidRPr="008B3802">
              <w:rPr>
                <w:b/>
                <w:sz w:val="22"/>
                <w:szCs w:val="22"/>
              </w:rPr>
              <w:t>4,0</w:t>
            </w:r>
          </w:p>
        </w:tc>
        <w:tc>
          <w:tcPr>
            <w:tcW w:w="1733" w:type="dxa"/>
          </w:tcPr>
          <w:p w:rsidR="00631840" w:rsidRPr="008B3802" w:rsidRDefault="00631840" w:rsidP="00631840">
            <w:pPr>
              <w:jc w:val="both"/>
              <w:rPr>
                <w:b/>
                <w:sz w:val="22"/>
                <w:szCs w:val="22"/>
                <w:vertAlign w:val="subscript"/>
              </w:rPr>
            </w:pPr>
            <w:r w:rsidRPr="008B3802">
              <w:rPr>
                <w:b/>
                <w:sz w:val="22"/>
                <w:szCs w:val="22"/>
              </w:rPr>
              <w:t>C</w:t>
            </w:r>
            <w:r w:rsidRPr="008B3802">
              <w:rPr>
                <w:b/>
                <w:sz w:val="22"/>
                <w:szCs w:val="22"/>
                <w:vertAlign w:val="subscript"/>
              </w:rPr>
              <w:t>3/4</w:t>
            </w:r>
          </w:p>
        </w:tc>
      </w:tr>
      <w:tr w:rsidR="00631840" w:rsidRPr="008B3802" w:rsidTr="00631840">
        <w:trPr>
          <w:jc w:val="center"/>
        </w:trPr>
        <w:tc>
          <w:tcPr>
            <w:tcW w:w="1668" w:type="dxa"/>
          </w:tcPr>
          <w:p w:rsidR="00631840" w:rsidRPr="008B3802" w:rsidRDefault="00631840" w:rsidP="00631840">
            <w:pPr>
              <w:jc w:val="both"/>
              <w:rPr>
                <w:sz w:val="22"/>
                <w:szCs w:val="22"/>
              </w:rPr>
            </w:pPr>
            <w:r w:rsidRPr="008B3802">
              <w:rPr>
                <w:sz w:val="22"/>
                <w:szCs w:val="22"/>
              </w:rPr>
              <w:t>4</w:t>
            </w:r>
          </w:p>
        </w:tc>
        <w:tc>
          <w:tcPr>
            <w:tcW w:w="2087" w:type="dxa"/>
          </w:tcPr>
          <w:p w:rsidR="00631840" w:rsidRPr="008B3802" w:rsidRDefault="00631840" w:rsidP="00631840">
            <w:pPr>
              <w:jc w:val="both"/>
              <w:rPr>
                <w:sz w:val="22"/>
                <w:szCs w:val="22"/>
              </w:rPr>
            </w:pPr>
            <w:r w:rsidRPr="008B3802">
              <w:rPr>
                <w:sz w:val="22"/>
                <w:szCs w:val="22"/>
              </w:rPr>
              <w:t>5,0</w:t>
            </w:r>
          </w:p>
        </w:tc>
        <w:tc>
          <w:tcPr>
            <w:tcW w:w="2023" w:type="dxa"/>
          </w:tcPr>
          <w:p w:rsidR="00631840" w:rsidRPr="008B3802" w:rsidRDefault="00631840" w:rsidP="00631840">
            <w:pPr>
              <w:jc w:val="both"/>
              <w:rPr>
                <w:sz w:val="22"/>
                <w:szCs w:val="22"/>
              </w:rPr>
            </w:pPr>
            <w:r w:rsidRPr="008B3802">
              <w:rPr>
                <w:sz w:val="22"/>
                <w:szCs w:val="22"/>
              </w:rPr>
              <w:t>6,0</w:t>
            </w:r>
          </w:p>
        </w:tc>
        <w:tc>
          <w:tcPr>
            <w:tcW w:w="1733" w:type="dxa"/>
          </w:tcPr>
          <w:p w:rsidR="00631840" w:rsidRPr="008B3802" w:rsidRDefault="00631840" w:rsidP="00631840">
            <w:pPr>
              <w:jc w:val="both"/>
              <w:rPr>
                <w:sz w:val="22"/>
                <w:szCs w:val="22"/>
                <w:vertAlign w:val="subscript"/>
              </w:rPr>
            </w:pPr>
            <w:r w:rsidRPr="008B3802">
              <w:rPr>
                <w:sz w:val="22"/>
                <w:szCs w:val="22"/>
              </w:rPr>
              <w:t>C</w:t>
            </w:r>
            <w:r w:rsidRPr="008B3802">
              <w:rPr>
                <w:sz w:val="22"/>
                <w:szCs w:val="22"/>
                <w:vertAlign w:val="subscript"/>
              </w:rPr>
              <w:t>5/6</w:t>
            </w:r>
          </w:p>
        </w:tc>
      </w:tr>
      <w:tr w:rsidR="00631840" w:rsidRPr="008B3802" w:rsidTr="00631840">
        <w:trPr>
          <w:jc w:val="center"/>
        </w:trPr>
        <w:tc>
          <w:tcPr>
            <w:tcW w:w="1668" w:type="dxa"/>
          </w:tcPr>
          <w:p w:rsidR="00631840" w:rsidRPr="008B3802" w:rsidRDefault="00631840" w:rsidP="00631840">
            <w:pPr>
              <w:jc w:val="both"/>
              <w:rPr>
                <w:sz w:val="22"/>
                <w:szCs w:val="22"/>
              </w:rPr>
            </w:pPr>
            <w:r w:rsidRPr="008B3802">
              <w:rPr>
                <w:sz w:val="22"/>
                <w:szCs w:val="22"/>
              </w:rPr>
              <w:t>5</w:t>
            </w:r>
          </w:p>
        </w:tc>
        <w:tc>
          <w:tcPr>
            <w:tcW w:w="2087" w:type="dxa"/>
          </w:tcPr>
          <w:p w:rsidR="00631840" w:rsidRPr="008B3802" w:rsidRDefault="00631840" w:rsidP="00631840">
            <w:pPr>
              <w:jc w:val="both"/>
              <w:rPr>
                <w:sz w:val="22"/>
                <w:szCs w:val="22"/>
              </w:rPr>
            </w:pPr>
            <w:r w:rsidRPr="008B3802">
              <w:rPr>
                <w:sz w:val="22"/>
                <w:szCs w:val="22"/>
              </w:rPr>
              <w:t>8,0</w:t>
            </w:r>
          </w:p>
        </w:tc>
        <w:tc>
          <w:tcPr>
            <w:tcW w:w="2023" w:type="dxa"/>
          </w:tcPr>
          <w:p w:rsidR="00631840" w:rsidRPr="008B3802" w:rsidRDefault="00631840" w:rsidP="00631840">
            <w:pPr>
              <w:jc w:val="both"/>
              <w:rPr>
                <w:sz w:val="22"/>
                <w:szCs w:val="22"/>
              </w:rPr>
            </w:pPr>
            <w:r w:rsidRPr="008B3802">
              <w:rPr>
                <w:sz w:val="22"/>
                <w:szCs w:val="22"/>
              </w:rPr>
              <w:t>10,0</w:t>
            </w:r>
          </w:p>
        </w:tc>
        <w:tc>
          <w:tcPr>
            <w:tcW w:w="1733" w:type="dxa"/>
          </w:tcPr>
          <w:p w:rsidR="00631840" w:rsidRPr="008B3802" w:rsidRDefault="00631840" w:rsidP="00631840">
            <w:pPr>
              <w:jc w:val="both"/>
              <w:rPr>
                <w:sz w:val="22"/>
                <w:szCs w:val="22"/>
                <w:vertAlign w:val="subscript"/>
              </w:rPr>
            </w:pPr>
            <w:r w:rsidRPr="008B3802">
              <w:rPr>
                <w:sz w:val="22"/>
                <w:szCs w:val="22"/>
              </w:rPr>
              <w:t>C</w:t>
            </w:r>
            <w:r w:rsidRPr="008B3802">
              <w:rPr>
                <w:sz w:val="22"/>
                <w:szCs w:val="22"/>
                <w:vertAlign w:val="subscript"/>
              </w:rPr>
              <w:t>8/10</w:t>
            </w:r>
          </w:p>
        </w:tc>
      </w:tr>
      <w:tr w:rsidR="00631840" w:rsidRPr="008B3802" w:rsidTr="00631840">
        <w:trPr>
          <w:jc w:val="center"/>
        </w:trPr>
        <w:tc>
          <w:tcPr>
            <w:tcW w:w="1668" w:type="dxa"/>
          </w:tcPr>
          <w:p w:rsidR="00631840" w:rsidRPr="008B3802" w:rsidRDefault="00631840" w:rsidP="00631840">
            <w:pPr>
              <w:jc w:val="both"/>
              <w:rPr>
                <w:sz w:val="22"/>
                <w:szCs w:val="22"/>
              </w:rPr>
            </w:pPr>
            <w:r w:rsidRPr="008B3802">
              <w:rPr>
                <w:sz w:val="22"/>
                <w:szCs w:val="22"/>
              </w:rPr>
              <w:t>6</w:t>
            </w:r>
          </w:p>
        </w:tc>
        <w:tc>
          <w:tcPr>
            <w:tcW w:w="2087" w:type="dxa"/>
          </w:tcPr>
          <w:p w:rsidR="00631840" w:rsidRPr="008B3802" w:rsidRDefault="00631840" w:rsidP="00631840">
            <w:pPr>
              <w:jc w:val="both"/>
              <w:rPr>
                <w:sz w:val="22"/>
                <w:szCs w:val="22"/>
              </w:rPr>
            </w:pPr>
            <w:r w:rsidRPr="008B3802">
              <w:rPr>
                <w:sz w:val="22"/>
                <w:szCs w:val="22"/>
              </w:rPr>
              <w:t>12</w:t>
            </w:r>
          </w:p>
        </w:tc>
        <w:tc>
          <w:tcPr>
            <w:tcW w:w="2023" w:type="dxa"/>
          </w:tcPr>
          <w:p w:rsidR="00631840" w:rsidRPr="008B3802" w:rsidRDefault="00631840" w:rsidP="00631840">
            <w:pPr>
              <w:jc w:val="both"/>
              <w:rPr>
                <w:sz w:val="22"/>
                <w:szCs w:val="22"/>
              </w:rPr>
            </w:pPr>
            <w:r w:rsidRPr="008B3802">
              <w:rPr>
                <w:sz w:val="22"/>
                <w:szCs w:val="22"/>
              </w:rPr>
              <w:t>15</w:t>
            </w:r>
          </w:p>
        </w:tc>
        <w:tc>
          <w:tcPr>
            <w:tcW w:w="1733" w:type="dxa"/>
          </w:tcPr>
          <w:p w:rsidR="00631840" w:rsidRPr="008B3802" w:rsidRDefault="00631840" w:rsidP="00631840">
            <w:pPr>
              <w:jc w:val="both"/>
              <w:rPr>
                <w:sz w:val="22"/>
                <w:szCs w:val="22"/>
                <w:vertAlign w:val="subscript"/>
              </w:rPr>
            </w:pPr>
            <w:r w:rsidRPr="008B3802">
              <w:rPr>
                <w:sz w:val="22"/>
                <w:szCs w:val="22"/>
              </w:rPr>
              <w:t>C</w:t>
            </w:r>
            <w:r w:rsidRPr="008B3802">
              <w:rPr>
                <w:sz w:val="22"/>
                <w:szCs w:val="22"/>
                <w:vertAlign w:val="subscript"/>
              </w:rPr>
              <w:t>12/15</w:t>
            </w:r>
          </w:p>
        </w:tc>
      </w:tr>
      <w:tr w:rsidR="00631840" w:rsidRPr="008B3802" w:rsidTr="00631840">
        <w:trPr>
          <w:jc w:val="center"/>
        </w:trPr>
        <w:tc>
          <w:tcPr>
            <w:tcW w:w="1668" w:type="dxa"/>
          </w:tcPr>
          <w:p w:rsidR="00631840" w:rsidRPr="008B3802" w:rsidRDefault="00631840" w:rsidP="00631840">
            <w:pPr>
              <w:jc w:val="both"/>
              <w:rPr>
                <w:sz w:val="22"/>
                <w:szCs w:val="22"/>
              </w:rPr>
            </w:pPr>
            <w:r w:rsidRPr="008B3802">
              <w:rPr>
                <w:sz w:val="22"/>
                <w:szCs w:val="22"/>
              </w:rPr>
              <w:t>7</w:t>
            </w:r>
          </w:p>
        </w:tc>
        <w:tc>
          <w:tcPr>
            <w:tcW w:w="2087" w:type="dxa"/>
          </w:tcPr>
          <w:p w:rsidR="00631840" w:rsidRPr="008B3802" w:rsidRDefault="00631840" w:rsidP="00631840">
            <w:pPr>
              <w:jc w:val="both"/>
              <w:rPr>
                <w:sz w:val="22"/>
                <w:szCs w:val="22"/>
              </w:rPr>
            </w:pPr>
            <w:r w:rsidRPr="008B3802">
              <w:rPr>
                <w:sz w:val="22"/>
                <w:szCs w:val="22"/>
              </w:rPr>
              <w:t>16</w:t>
            </w:r>
          </w:p>
        </w:tc>
        <w:tc>
          <w:tcPr>
            <w:tcW w:w="2023" w:type="dxa"/>
          </w:tcPr>
          <w:p w:rsidR="00631840" w:rsidRPr="008B3802" w:rsidRDefault="00631840" w:rsidP="00631840">
            <w:pPr>
              <w:jc w:val="both"/>
              <w:rPr>
                <w:sz w:val="22"/>
                <w:szCs w:val="22"/>
              </w:rPr>
            </w:pPr>
            <w:r w:rsidRPr="008B3802">
              <w:rPr>
                <w:sz w:val="22"/>
                <w:szCs w:val="22"/>
              </w:rPr>
              <w:t>20</w:t>
            </w:r>
          </w:p>
        </w:tc>
        <w:tc>
          <w:tcPr>
            <w:tcW w:w="1733" w:type="dxa"/>
          </w:tcPr>
          <w:p w:rsidR="00631840" w:rsidRPr="008B3802" w:rsidRDefault="00631840" w:rsidP="00631840">
            <w:pPr>
              <w:jc w:val="both"/>
              <w:rPr>
                <w:sz w:val="22"/>
                <w:szCs w:val="22"/>
                <w:vertAlign w:val="subscript"/>
              </w:rPr>
            </w:pPr>
            <w:r w:rsidRPr="008B3802">
              <w:rPr>
                <w:sz w:val="22"/>
                <w:szCs w:val="22"/>
              </w:rPr>
              <w:t>C</w:t>
            </w:r>
            <w:r w:rsidRPr="008B3802">
              <w:rPr>
                <w:sz w:val="22"/>
                <w:szCs w:val="22"/>
                <w:vertAlign w:val="subscript"/>
              </w:rPr>
              <w:t>16/20</w:t>
            </w:r>
          </w:p>
        </w:tc>
      </w:tr>
      <w:tr w:rsidR="00631840" w:rsidRPr="008B3802" w:rsidTr="00631840">
        <w:trPr>
          <w:jc w:val="center"/>
        </w:trPr>
        <w:tc>
          <w:tcPr>
            <w:tcW w:w="1668" w:type="dxa"/>
          </w:tcPr>
          <w:p w:rsidR="00631840" w:rsidRPr="008B3802" w:rsidRDefault="00631840" w:rsidP="00631840">
            <w:pPr>
              <w:jc w:val="both"/>
              <w:rPr>
                <w:sz w:val="22"/>
                <w:szCs w:val="22"/>
              </w:rPr>
            </w:pPr>
            <w:r w:rsidRPr="008B3802">
              <w:rPr>
                <w:sz w:val="22"/>
                <w:szCs w:val="22"/>
              </w:rPr>
              <w:t>8</w:t>
            </w:r>
          </w:p>
        </w:tc>
        <w:tc>
          <w:tcPr>
            <w:tcW w:w="2087" w:type="dxa"/>
          </w:tcPr>
          <w:p w:rsidR="00631840" w:rsidRPr="008B3802" w:rsidRDefault="00631840" w:rsidP="00631840">
            <w:pPr>
              <w:jc w:val="both"/>
              <w:rPr>
                <w:sz w:val="22"/>
                <w:szCs w:val="22"/>
              </w:rPr>
            </w:pPr>
            <w:r w:rsidRPr="008B3802">
              <w:rPr>
                <w:sz w:val="22"/>
                <w:szCs w:val="22"/>
              </w:rPr>
              <w:t>20</w:t>
            </w:r>
          </w:p>
        </w:tc>
        <w:tc>
          <w:tcPr>
            <w:tcW w:w="2023" w:type="dxa"/>
          </w:tcPr>
          <w:p w:rsidR="00631840" w:rsidRPr="008B3802" w:rsidRDefault="00631840" w:rsidP="00631840">
            <w:pPr>
              <w:jc w:val="both"/>
              <w:rPr>
                <w:sz w:val="22"/>
                <w:szCs w:val="22"/>
              </w:rPr>
            </w:pPr>
            <w:r w:rsidRPr="008B3802">
              <w:rPr>
                <w:sz w:val="22"/>
                <w:szCs w:val="22"/>
              </w:rPr>
              <w:t>25</w:t>
            </w:r>
          </w:p>
        </w:tc>
        <w:tc>
          <w:tcPr>
            <w:tcW w:w="1733" w:type="dxa"/>
          </w:tcPr>
          <w:p w:rsidR="00631840" w:rsidRPr="008B3802" w:rsidRDefault="00631840" w:rsidP="00631840">
            <w:pPr>
              <w:jc w:val="both"/>
              <w:rPr>
                <w:sz w:val="22"/>
                <w:szCs w:val="22"/>
                <w:vertAlign w:val="subscript"/>
              </w:rPr>
            </w:pPr>
            <w:r w:rsidRPr="008B3802">
              <w:rPr>
                <w:sz w:val="22"/>
                <w:szCs w:val="22"/>
              </w:rPr>
              <w:t>C</w:t>
            </w:r>
            <w:r w:rsidRPr="008B3802">
              <w:rPr>
                <w:sz w:val="22"/>
                <w:szCs w:val="22"/>
                <w:vertAlign w:val="subscript"/>
              </w:rPr>
              <w:t>20/25</w:t>
            </w:r>
          </w:p>
        </w:tc>
      </w:tr>
      <w:tr w:rsidR="00631840" w:rsidRPr="008B3802" w:rsidTr="00631840">
        <w:trPr>
          <w:jc w:val="center"/>
        </w:trPr>
        <w:tc>
          <w:tcPr>
            <w:tcW w:w="7511" w:type="dxa"/>
            <w:gridSpan w:val="4"/>
          </w:tcPr>
          <w:p w:rsidR="00631840" w:rsidRPr="008B3802" w:rsidRDefault="00631840" w:rsidP="00631840">
            <w:pPr>
              <w:jc w:val="both"/>
              <w:rPr>
                <w:sz w:val="22"/>
                <w:szCs w:val="22"/>
              </w:rPr>
            </w:pPr>
            <w:r w:rsidRPr="008B3802">
              <w:rPr>
                <w:sz w:val="22"/>
                <w:szCs w:val="22"/>
                <w:vertAlign w:val="superscript"/>
              </w:rPr>
              <w:t>a</w:t>
            </w:r>
            <w:r w:rsidRPr="008B3802">
              <w:rPr>
                <w:sz w:val="22"/>
                <w:szCs w:val="22"/>
              </w:rPr>
              <w:t xml:space="preserve"> H/D = stosunek wysokości do średnicy próbki</w:t>
            </w:r>
          </w:p>
          <w:p w:rsidR="00631840" w:rsidRPr="008B3802" w:rsidRDefault="00631840" w:rsidP="00631840">
            <w:pPr>
              <w:jc w:val="both"/>
              <w:rPr>
                <w:sz w:val="22"/>
                <w:szCs w:val="22"/>
              </w:rPr>
            </w:pPr>
            <w:r w:rsidRPr="008B3802">
              <w:rPr>
                <w:sz w:val="22"/>
                <w:szCs w:val="22"/>
                <w:vertAlign w:val="superscript"/>
              </w:rPr>
              <w:t>b</w:t>
            </w:r>
            <w:r w:rsidRPr="008B3802">
              <w:rPr>
                <w:sz w:val="22"/>
                <w:szCs w:val="22"/>
              </w:rPr>
              <w:t xml:space="preserve"> H/D = 0,8 d0 1,21</w:t>
            </w:r>
          </w:p>
        </w:tc>
      </w:tr>
    </w:tbl>
    <w:p w:rsidR="00631840" w:rsidRPr="008B3802" w:rsidRDefault="00631840" w:rsidP="00631840">
      <w:pPr>
        <w:spacing w:before="120"/>
        <w:jc w:val="both"/>
        <w:rPr>
          <w:sz w:val="22"/>
          <w:szCs w:val="22"/>
        </w:rPr>
      </w:pPr>
      <w:r w:rsidRPr="008B3802">
        <w:rPr>
          <w:sz w:val="22"/>
          <w:szCs w:val="22"/>
        </w:rPr>
        <w:tab/>
        <w:t>Dopuszcza się podawanie wytrzymałości na ściskanie R</w:t>
      </w:r>
      <w:r w:rsidRPr="008B3802">
        <w:rPr>
          <w:sz w:val="22"/>
          <w:szCs w:val="22"/>
          <w:vertAlign w:val="subscript"/>
        </w:rPr>
        <w:t>c</w:t>
      </w:r>
      <w:r w:rsidRPr="008B3802">
        <w:rPr>
          <w:sz w:val="22"/>
          <w:szCs w:val="22"/>
        </w:rPr>
        <w:t xml:space="preserve"> z dodatkowym indeksem informującym o czasie pielęgnacji, np. R</w:t>
      </w:r>
      <w:r w:rsidRPr="008B3802">
        <w:rPr>
          <w:sz w:val="22"/>
          <w:szCs w:val="22"/>
          <w:vertAlign w:val="subscript"/>
        </w:rPr>
        <w:t>c7</w:t>
      </w:r>
      <w:r w:rsidRPr="008B3802">
        <w:rPr>
          <w:sz w:val="22"/>
          <w:szCs w:val="22"/>
        </w:rPr>
        <w:t>, R</w:t>
      </w:r>
      <w:r w:rsidRPr="008B3802">
        <w:rPr>
          <w:sz w:val="22"/>
          <w:szCs w:val="22"/>
          <w:vertAlign w:val="subscript"/>
        </w:rPr>
        <w:t>c14</w:t>
      </w:r>
      <w:r w:rsidRPr="008B3802">
        <w:rPr>
          <w:sz w:val="22"/>
          <w:szCs w:val="22"/>
        </w:rPr>
        <w:t>, R</w:t>
      </w:r>
      <w:r w:rsidRPr="008B3802">
        <w:rPr>
          <w:sz w:val="22"/>
          <w:szCs w:val="22"/>
          <w:vertAlign w:val="subscript"/>
        </w:rPr>
        <w:t>c28</w:t>
      </w:r>
      <w:r w:rsidRPr="008B3802">
        <w:rPr>
          <w:sz w:val="22"/>
          <w:szCs w:val="22"/>
        </w:rPr>
        <w:t>.</w:t>
      </w:r>
    </w:p>
    <w:p w:rsidR="00631840" w:rsidRPr="008B3802" w:rsidRDefault="00631840" w:rsidP="00631840">
      <w:pPr>
        <w:jc w:val="both"/>
        <w:rPr>
          <w:sz w:val="22"/>
          <w:szCs w:val="22"/>
        </w:rPr>
      </w:pPr>
      <w:r w:rsidRPr="008B3802">
        <w:rPr>
          <w:sz w:val="22"/>
          <w:szCs w:val="22"/>
        </w:rPr>
        <w:tab/>
        <w:t>Określone w badaniu progowe ilości wody powinny uwzględniać właściwe zagęszczenie i oczekiwane parametry mechaniczne mieszanki. Należy określić procentowy udział składników w stosunku do całkowitej masy mieszanki w stanie suchym oraz uziarnienie i gęstość objętościową. Proporcję należy określić laboratoryjnie lub/i na podstawie praktycznych doświadczeń z mieszankami wykonywanymi z tych samych składników i w tych samych warunkach, spełniające wymagania niniejszej specyfikacji.</w:t>
      </w:r>
    </w:p>
    <w:p w:rsidR="00631840" w:rsidRPr="008B3802" w:rsidRDefault="00631840" w:rsidP="00631840">
      <w:pPr>
        <w:jc w:val="both"/>
        <w:rPr>
          <w:sz w:val="22"/>
          <w:szCs w:val="22"/>
        </w:rPr>
      </w:pPr>
      <w:r w:rsidRPr="008B3802">
        <w:rPr>
          <w:sz w:val="22"/>
          <w:szCs w:val="22"/>
        </w:rPr>
        <w:tab/>
        <w:t>Sprawdzenie uziarnienia mieszanki mineralnej należy wykonać zgodnie z metodą wg PN-EN 933-1 [6]. Do analizy stosuje się zestaw sit podstawowy + 1, składający się z następujących sit o oczkach kwadratowych w mm: 0,063; 0,50; 1,0; 2,0; 4,0; 5,6; 8,0; 11,2; 16,0; 22,4; 31,5; 45,0.</w:t>
      </w:r>
    </w:p>
    <w:p w:rsidR="00631840" w:rsidRPr="008B3802" w:rsidRDefault="00631840" w:rsidP="00631840">
      <w:pPr>
        <w:jc w:val="both"/>
        <w:rPr>
          <w:sz w:val="22"/>
          <w:szCs w:val="22"/>
        </w:rPr>
      </w:pPr>
      <w:r w:rsidRPr="008B3802">
        <w:rPr>
          <w:sz w:val="22"/>
          <w:szCs w:val="22"/>
        </w:rPr>
        <w:tab/>
        <w:t>Krzywa uziarnienia mieszanki powinna zawierać się w obszarze między krzywymi granicznymi uziarnienia przedstawionych na rys. 1÷5, odpowiednio dla każdego rodzaju mieszanki.</w:t>
      </w:r>
    </w:p>
    <w:p w:rsidR="00631840" w:rsidRPr="008B3802" w:rsidRDefault="00631840" w:rsidP="00631840">
      <w:pPr>
        <w:jc w:val="both"/>
        <w:rPr>
          <w:sz w:val="22"/>
          <w:szCs w:val="22"/>
        </w:rPr>
      </w:pPr>
      <w:r w:rsidRPr="008B3802">
        <w:rPr>
          <w:noProof/>
          <w:sz w:val="22"/>
          <w:szCs w:val="22"/>
          <w:lang w:eastAsia="pl-PL"/>
        </w:rPr>
        <w:drawing>
          <wp:inline distT="0" distB="0" distL="0" distR="0">
            <wp:extent cx="4162425" cy="3035935"/>
            <wp:effectExtent l="0" t="0" r="9525" b="0"/>
            <wp:docPr id="6" name="Obraz 6"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ys1"/>
                    <pic:cNvPicPr>
                      <a:picLocks noChangeAspect="1" noChangeArrowheads="1"/>
                    </pic:cNvPicPr>
                  </pic:nvPicPr>
                  <pic:blipFill>
                    <a:blip r:embed="rId2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62425" cy="3035935"/>
                    </a:xfrm>
                    <a:prstGeom prst="rect">
                      <a:avLst/>
                    </a:prstGeom>
                    <a:noFill/>
                    <a:ln>
                      <a:noFill/>
                    </a:ln>
                  </pic:spPr>
                </pic:pic>
              </a:graphicData>
            </a:graphic>
          </wp:inline>
        </w:drawing>
      </w:r>
    </w:p>
    <w:p w:rsidR="00631840" w:rsidRPr="008B3802" w:rsidRDefault="00631840" w:rsidP="00631840">
      <w:pPr>
        <w:jc w:val="both"/>
        <w:rPr>
          <w:sz w:val="22"/>
          <w:szCs w:val="22"/>
        </w:rPr>
      </w:pPr>
      <w:r w:rsidRPr="008B3802">
        <w:rPr>
          <w:sz w:val="22"/>
          <w:szCs w:val="22"/>
        </w:rPr>
        <w:t>Rys. 1. Krzywe graniczne uziarnienia mieszanki mineralnej 0/31,5 mm</w:t>
      </w:r>
    </w:p>
    <w:p w:rsidR="00631840" w:rsidRPr="008B3802" w:rsidRDefault="00631840" w:rsidP="00631840">
      <w:pPr>
        <w:jc w:val="both"/>
        <w:rPr>
          <w:sz w:val="22"/>
          <w:szCs w:val="22"/>
        </w:rPr>
      </w:pPr>
    </w:p>
    <w:p w:rsidR="00631840" w:rsidRPr="008B3802" w:rsidRDefault="00631840" w:rsidP="00631840">
      <w:pPr>
        <w:jc w:val="both"/>
        <w:rPr>
          <w:sz w:val="22"/>
          <w:szCs w:val="22"/>
        </w:rPr>
      </w:pPr>
      <w:r w:rsidRPr="008B3802">
        <w:rPr>
          <w:noProof/>
          <w:sz w:val="22"/>
          <w:szCs w:val="22"/>
          <w:lang w:eastAsia="pl-PL"/>
        </w:rPr>
        <w:drawing>
          <wp:inline distT="0" distB="0" distL="0" distR="0">
            <wp:extent cx="4198620" cy="3065145"/>
            <wp:effectExtent l="0" t="0" r="0" b="1905"/>
            <wp:docPr id="5" name="Obraz 5"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ys2"/>
                    <pic:cNvPicPr>
                      <a:picLocks noChangeAspect="1" noChangeArrowheads="1"/>
                    </pic:cNvPicPr>
                  </pic:nvPicPr>
                  <pic:blipFill>
                    <a:blip r:embed="rId2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98620" cy="3065145"/>
                    </a:xfrm>
                    <a:prstGeom prst="rect">
                      <a:avLst/>
                    </a:prstGeom>
                    <a:noFill/>
                    <a:ln>
                      <a:noFill/>
                    </a:ln>
                  </pic:spPr>
                </pic:pic>
              </a:graphicData>
            </a:graphic>
          </wp:inline>
        </w:drawing>
      </w:r>
    </w:p>
    <w:p w:rsidR="00631840" w:rsidRPr="008B3802" w:rsidRDefault="00631840" w:rsidP="00BF3069">
      <w:pPr>
        <w:keepNext/>
        <w:jc w:val="both"/>
        <w:rPr>
          <w:sz w:val="22"/>
          <w:szCs w:val="22"/>
        </w:rPr>
      </w:pPr>
      <w:r w:rsidRPr="008B3802">
        <w:rPr>
          <w:sz w:val="22"/>
          <w:szCs w:val="22"/>
        </w:rPr>
        <w:t>Rys. 2. Krzywe graniczne uziarnienia mieszanki mineralnej 0/22,4 mm</w:t>
      </w:r>
    </w:p>
    <w:p w:rsidR="00631840" w:rsidRPr="008B3802" w:rsidRDefault="00631840" w:rsidP="00631840">
      <w:pPr>
        <w:jc w:val="both"/>
        <w:rPr>
          <w:sz w:val="22"/>
          <w:szCs w:val="22"/>
        </w:rPr>
      </w:pPr>
      <w:r w:rsidRPr="008B3802">
        <w:rPr>
          <w:noProof/>
          <w:sz w:val="22"/>
          <w:szCs w:val="22"/>
          <w:lang w:eastAsia="pl-PL"/>
        </w:rPr>
        <w:drawing>
          <wp:inline distT="0" distB="0" distL="0" distR="0">
            <wp:extent cx="4096385" cy="3131185"/>
            <wp:effectExtent l="0" t="0" r="0" b="0"/>
            <wp:docPr id="4" name="Obraz 4" descr="ry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ys3"/>
                    <pic:cNvPicPr>
                      <a:picLocks noChangeAspect="1" noChangeArrowheads="1"/>
                    </pic:cNvPicPr>
                  </pic:nvPicPr>
                  <pic:blipFill>
                    <a:blip r:embed="rId2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96385" cy="3131185"/>
                    </a:xfrm>
                    <a:prstGeom prst="rect">
                      <a:avLst/>
                    </a:prstGeom>
                    <a:noFill/>
                    <a:ln>
                      <a:noFill/>
                    </a:ln>
                  </pic:spPr>
                </pic:pic>
              </a:graphicData>
            </a:graphic>
          </wp:inline>
        </w:drawing>
      </w:r>
    </w:p>
    <w:p w:rsidR="00631840" w:rsidRPr="008B3802" w:rsidRDefault="00631840" w:rsidP="00631840">
      <w:pPr>
        <w:jc w:val="both"/>
        <w:rPr>
          <w:sz w:val="22"/>
          <w:szCs w:val="22"/>
        </w:rPr>
      </w:pPr>
      <w:r w:rsidRPr="008B3802">
        <w:rPr>
          <w:sz w:val="22"/>
          <w:szCs w:val="22"/>
        </w:rPr>
        <w:t>Rys. 3. Krzywe graniczne uziarnienia mieszanki mineralnej 0/16 mm</w:t>
      </w:r>
    </w:p>
    <w:p w:rsidR="00631840" w:rsidRPr="008B3802" w:rsidRDefault="00631840" w:rsidP="00631840">
      <w:pPr>
        <w:jc w:val="both"/>
        <w:rPr>
          <w:sz w:val="22"/>
          <w:szCs w:val="22"/>
        </w:rPr>
      </w:pPr>
    </w:p>
    <w:p w:rsidR="00631840" w:rsidRPr="008B3802" w:rsidRDefault="00631840" w:rsidP="00631840">
      <w:pPr>
        <w:jc w:val="both"/>
        <w:rPr>
          <w:sz w:val="22"/>
          <w:szCs w:val="22"/>
        </w:rPr>
      </w:pPr>
      <w:r w:rsidRPr="008B3802">
        <w:rPr>
          <w:noProof/>
          <w:sz w:val="22"/>
          <w:szCs w:val="22"/>
          <w:lang w:eastAsia="pl-PL"/>
        </w:rPr>
        <w:drawing>
          <wp:inline distT="0" distB="0" distL="0" distR="0">
            <wp:extent cx="4169410" cy="3094355"/>
            <wp:effectExtent l="0" t="0" r="2540" b="0"/>
            <wp:docPr id="3" name="Obraz 3" descr="ry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ys4"/>
                    <pic:cNvPicPr>
                      <a:picLocks noChangeAspect="1" noChangeArrowheads="1"/>
                    </pic:cNvPicPr>
                  </pic:nvPicPr>
                  <pic:blipFill>
                    <a:blip r:embed="rId2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69410" cy="3094355"/>
                    </a:xfrm>
                    <a:prstGeom prst="rect">
                      <a:avLst/>
                    </a:prstGeom>
                    <a:noFill/>
                    <a:ln>
                      <a:noFill/>
                    </a:ln>
                  </pic:spPr>
                </pic:pic>
              </a:graphicData>
            </a:graphic>
          </wp:inline>
        </w:drawing>
      </w:r>
    </w:p>
    <w:p w:rsidR="00631840" w:rsidRPr="008B3802" w:rsidRDefault="00631840" w:rsidP="00BF3069">
      <w:pPr>
        <w:keepNext/>
        <w:jc w:val="both"/>
        <w:rPr>
          <w:sz w:val="22"/>
          <w:szCs w:val="22"/>
        </w:rPr>
      </w:pPr>
      <w:r w:rsidRPr="008B3802">
        <w:rPr>
          <w:sz w:val="22"/>
          <w:szCs w:val="22"/>
        </w:rPr>
        <w:t>Rys. 4. Krzywe graniczne uziarnienia mieszanki mineralnej 0/11,2 mm</w:t>
      </w:r>
    </w:p>
    <w:p w:rsidR="00631840" w:rsidRPr="008B3802" w:rsidRDefault="00631840" w:rsidP="00631840">
      <w:pPr>
        <w:jc w:val="both"/>
        <w:rPr>
          <w:sz w:val="22"/>
          <w:szCs w:val="22"/>
        </w:rPr>
      </w:pPr>
      <w:r w:rsidRPr="008B3802">
        <w:rPr>
          <w:noProof/>
          <w:sz w:val="22"/>
          <w:szCs w:val="22"/>
          <w:lang w:eastAsia="pl-PL"/>
        </w:rPr>
        <w:drawing>
          <wp:inline distT="0" distB="0" distL="0" distR="0">
            <wp:extent cx="4198620" cy="3101340"/>
            <wp:effectExtent l="0" t="0" r="0" b="3810"/>
            <wp:docPr id="2" name="Obraz 2" descr="ry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ys5"/>
                    <pic:cNvPicPr>
                      <a:picLocks noChangeAspect="1" noChangeArrowheads="1"/>
                    </pic:cNvPicPr>
                  </pic:nvPicPr>
                  <pic:blipFill>
                    <a:blip r:embed="rId3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98620" cy="3101340"/>
                    </a:xfrm>
                    <a:prstGeom prst="rect">
                      <a:avLst/>
                    </a:prstGeom>
                    <a:noFill/>
                    <a:ln>
                      <a:noFill/>
                    </a:ln>
                  </pic:spPr>
                </pic:pic>
              </a:graphicData>
            </a:graphic>
          </wp:inline>
        </w:drawing>
      </w:r>
    </w:p>
    <w:p w:rsidR="00631840" w:rsidRPr="008B3802" w:rsidRDefault="00631840" w:rsidP="00631840">
      <w:pPr>
        <w:jc w:val="both"/>
        <w:rPr>
          <w:sz w:val="22"/>
          <w:szCs w:val="22"/>
        </w:rPr>
      </w:pPr>
      <w:r w:rsidRPr="008B3802">
        <w:rPr>
          <w:sz w:val="22"/>
          <w:szCs w:val="22"/>
        </w:rPr>
        <w:t>Rys.5. Krzywe graniczne uziarnienia mieszanki mineralnej 0/8 mm</w:t>
      </w:r>
    </w:p>
    <w:p w:rsidR="00631840" w:rsidRPr="008B3802" w:rsidRDefault="00631840" w:rsidP="00631840">
      <w:pPr>
        <w:jc w:val="both"/>
        <w:rPr>
          <w:sz w:val="22"/>
          <w:szCs w:val="22"/>
        </w:rPr>
      </w:pPr>
    </w:p>
    <w:p w:rsidR="00631840" w:rsidRPr="008B3802" w:rsidRDefault="00631840" w:rsidP="00631840">
      <w:pPr>
        <w:jc w:val="both"/>
        <w:rPr>
          <w:sz w:val="22"/>
          <w:szCs w:val="22"/>
        </w:rPr>
      </w:pPr>
      <w:r w:rsidRPr="008B3802">
        <w:rPr>
          <w:sz w:val="22"/>
          <w:szCs w:val="22"/>
        </w:rPr>
        <w:tab/>
        <w:t>Zawartość spoiwa (cementu) w mieszance powinna być określona na podstawie procedury projektowej i/lub doświadczenia z mieszankami wyprodukowanymi przy użyciu proponowanych składników. Zawartość spoiwa nie powinna być mniejsza od minimalnych wartości przedstawionych w tablicy 3.</w:t>
      </w:r>
    </w:p>
    <w:p w:rsidR="00631840" w:rsidRPr="008B3802" w:rsidRDefault="00631840" w:rsidP="00631840">
      <w:pPr>
        <w:spacing w:before="120" w:after="120"/>
        <w:jc w:val="both"/>
        <w:rPr>
          <w:sz w:val="22"/>
          <w:szCs w:val="22"/>
        </w:rPr>
      </w:pPr>
      <w:r w:rsidRPr="008B3802">
        <w:rPr>
          <w:sz w:val="22"/>
          <w:szCs w:val="22"/>
        </w:rPr>
        <w:t>Tablica 3. Minimalna zawartość spoiwa (cementu) w mieszance wg PN-EN 14227-1 [23]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3434"/>
      </w:tblGrid>
      <w:tr w:rsidR="00631840" w:rsidRPr="008B3802" w:rsidTr="00631840">
        <w:trPr>
          <w:jc w:val="center"/>
        </w:trPr>
        <w:tc>
          <w:tcPr>
            <w:tcW w:w="4077" w:type="dxa"/>
          </w:tcPr>
          <w:p w:rsidR="00631840" w:rsidRPr="008B3802" w:rsidRDefault="00631840" w:rsidP="00631840">
            <w:pPr>
              <w:spacing w:before="60" w:after="60"/>
              <w:jc w:val="both"/>
              <w:rPr>
                <w:sz w:val="22"/>
                <w:szCs w:val="22"/>
              </w:rPr>
            </w:pPr>
            <w:r w:rsidRPr="008B3802">
              <w:rPr>
                <w:sz w:val="22"/>
                <w:szCs w:val="22"/>
              </w:rPr>
              <w:t>Maksymalny nominalny wymiar kruszywa, mm</w:t>
            </w:r>
          </w:p>
        </w:tc>
        <w:tc>
          <w:tcPr>
            <w:tcW w:w="3434" w:type="dxa"/>
          </w:tcPr>
          <w:p w:rsidR="00631840" w:rsidRPr="008B3802" w:rsidRDefault="00631840" w:rsidP="00631840">
            <w:pPr>
              <w:spacing w:before="60" w:after="60"/>
              <w:jc w:val="both"/>
              <w:rPr>
                <w:sz w:val="22"/>
                <w:szCs w:val="22"/>
              </w:rPr>
            </w:pPr>
            <w:r w:rsidRPr="008B3802">
              <w:rPr>
                <w:sz w:val="22"/>
                <w:szCs w:val="22"/>
              </w:rPr>
              <w:t>Minimalna zawartość spoiwa, % m/m</w:t>
            </w:r>
          </w:p>
        </w:tc>
      </w:tr>
      <w:tr w:rsidR="00631840" w:rsidRPr="008B3802" w:rsidTr="00631840">
        <w:trPr>
          <w:jc w:val="center"/>
        </w:trPr>
        <w:tc>
          <w:tcPr>
            <w:tcW w:w="4077" w:type="dxa"/>
          </w:tcPr>
          <w:p w:rsidR="00631840" w:rsidRPr="008B3802" w:rsidRDefault="00631840" w:rsidP="00631840">
            <w:pPr>
              <w:spacing w:before="60" w:after="60"/>
              <w:jc w:val="both"/>
              <w:rPr>
                <w:sz w:val="22"/>
                <w:szCs w:val="22"/>
              </w:rPr>
            </w:pPr>
            <w:r w:rsidRPr="008B3802">
              <w:rPr>
                <w:sz w:val="22"/>
                <w:szCs w:val="22"/>
              </w:rPr>
              <w:t>&gt; 8,0 do 31,5</w:t>
            </w:r>
          </w:p>
        </w:tc>
        <w:tc>
          <w:tcPr>
            <w:tcW w:w="3434" w:type="dxa"/>
          </w:tcPr>
          <w:p w:rsidR="00631840" w:rsidRPr="008B3802" w:rsidRDefault="00631840" w:rsidP="00631840">
            <w:pPr>
              <w:spacing w:before="60" w:after="60"/>
              <w:jc w:val="both"/>
              <w:rPr>
                <w:sz w:val="22"/>
                <w:szCs w:val="22"/>
              </w:rPr>
            </w:pPr>
            <w:r w:rsidRPr="008B3802">
              <w:rPr>
                <w:sz w:val="22"/>
                <w:szCs w:val="22"/>
              </w:rPr>
              <w:t>3</w:t>
            </w:r>
          </w:p>
        </w:tc>
      </w:tr>
      <w:tr w:rsidR="00631840" w:rsidRPr="008B3802" w:rsidTr="00631840">
        <w:trPr>
          <w:jc w:val="center"/>
        </w:trPr>
        <w:tc>
          <w:tcPr>
            <w:tcW w:w="4077" w:type="dxa"/>
          </w:tcPr>
          <w:p w:rsidR="00631840" w:rsidRPr="008B3802" w:rsidRDefault="00631840" w:rsidP="00631840">
            <w:pPr>
              <w:spacing w:before="60" w:after="60"/>
              <w:jc w:val="both"/>
              <w:rPr>
                <w:sz w:val="22"/>
                <w:szCs w:val="22"/>
              </w:rPr>
            </w:pPr>
            <w:r w:rsidRPr="008B3802">
              <w:rPr>
                <w:sz w:val="22"/>
                <w:szCs w:val="22"/>
              </w:rPr>
              <w:t>2,0 do 8,0</w:t>
            </w:r>
          </w:p>
        </w:tc>
        <w:tc>
          <w:tcPr>
            <w:tcW w:w="3434" w:type="dxa"/>
          </w:tcPr>
          <w:p w:rsidR="00631840" w:rsidRPr="008B3802" w:rsidRDefault="00631840" w:rsidP="00631840">
            <w:pPr>
              <w:spacing w:before="60" w:after="60"/>
              <w:jc w:val="both"/>
              <w:rPr>
                <w:sz w:val="22"/>
                <w:szCs w:val="22"/>
              </w:rPr>
            </w:pPr>
            <w:r w:rsidRPr="008B3802">
              <w:rPr>
                <w:sz w:val="22"/>
                <w:szCs w:val="22"/>
              </w:rPr>
              <w:t>4</w:t>
            </w:r>
          </w:p>
        </w:tc>
      </w:tr>
      <w:tr w:rsidR="00631840" w:rsidRPr="008B3802" w:rsidTr="00631840">
        <w:trPr>
          <w:jc w:val="center"/>
        </w:trPr>
        <w:tc>
          <w:tcPr>
            <w:tcW w:w="4077" w:type="dxa"/>
          </w:tcPr>
          <w:p w:rsidR="00631840" w:rsidRPr="008B3802" w:rsidRDefault="00631840" w:rsidP="00631840">
            <w:pPr>
              <w:spacing w:before="60" w:after="60"/>
              <w:jc w:val="both"/>
              <w:rPr>
                <w:sz w:val="22"/>
                <w:szCs w:val="22"/>
              </w:rPr>
            </w:pPr>
            <w:r w:rsidRPr="008B3802">
              <w:rPr>
                <w:sz w:val="22"/>
                <w:szCs w:val="22"/>
              </w:rPr>
              <w:t>&lt; 2,0</w:t>
            </w:r>
          </w:p>
        </w:tc>
        <w:tc>
          <w:tcPr>
            <w:tcW w:w="3434" w:type="dxa"/>
          </w:tcPr>
          <w:p w:rsidR="00631840" w:rsidRPr="008B3802" w:rsidRDefault="00631840" w:rsidP="00631840">
            <w:pPr>
              <w:spacing w:before="60" w:after="60"/>
              <w:jc w:val="both"/>
              <w:rPr>
                <w:sz w:val="22"/>
                <w:szCs w:val="22"/>
              </w:rPr>
            </w:pPr>
            <w:r w:rsidRPr="008B3802">
              <w:rPr>
                <w:sz w:val="22"/>
                <w:szCs w:val="22"/>
              </w:rPr>
              <w:t>5</w:t>
            </w:r>
          </w:p>
        </w:tc>
      </w:tr>
    </w:tbl>
    <w:p w:rsidR="00631840" w:rsidRPr="008B3802" w:rsidRDefault="00631840" w:rsidP="00631840">
      <w:pPr>
        <w:jc w:val="both"/>
        <w:rPr>
          <w:sz w:val="22"/>
          <w:szCs w:val="22"/>
        </w:rPr>
      </w:pPr>
    </w:p>
    <w:p w:rsidR="00631840" w:rsidRPr="008B3802" w:rsidRDefault="00631840" w:rsidP="00631840">
      <w:pPr>
        <w:jc w:val="both"/>
        <w:rPr>
          <w:sz w:val="22"/>
          <w:szCs w:val="22"/>
        </w:rPr>
      </w:pPr>
      <w:r w:rsidRPr="008B3802">
        <w:rPr>
          <w:sz w:val="22"/>
          <w:szCs w:val="22"/>
        </w:rPr>
        <w:tab/>
        <w:t>Dopuszczalne jest zastosowanie mniejszej ilości spoiwa niż podano w tablicy 3, jeśli podczas procesu produkcyjnego stwierdzone zostanie, że zachowana jest zgodność z wymaganiami tablic 4÷6 niniejszej specyfikacji.</w:t>
      </w:r>
    </w:p>
    <w:p w:rsidR="00631840" w:rsidRPr="008B3802" w:rsidRDefault="00631840" w:rsidP="00631840">
      <w:pPr>
        <w:jc w:val="both"/>
        <w:rPr>
          <w:sz w:val="22"/>
          <w:szCs w:val="22"/>
        </w:rPr>
      </w:pPr>
      <w:r w:rsidRPr="008B3802">
        <w:rPr>
          <w:sz w:val="22"/>
          <w:szCs w:val="22"/>
        </w:rPr>
        <w:tab/>
        <w:t>Zawartość wody w mieszance powinna być określona na podstawie procedury projektowej wg metody Proctora i/lub doświadczenia z mieszankami wyprodukowanymi przy użyciu proponowanych składników. Zawartość wody należy określić zgodnie z PN-EN 13286-2 [20].</w:t>
      </w:r>
    </w:p>
    <w:p w:rsidR="00631840" w:rsidRPr="008B3802" w:rsidRDefault="00631840" w:rsidP="00631840">
      <w:pPr>
        <w:jc w:val="both"/>
        <w:rPr>
          <w:sz w:val="22"/>
          <w:szCs w:val="22"/>
        </w:rPr>
      </w:pPr>
      <w:r w:rsidRPr="008B3802">
        <w:rPr>
          <w:sz w:val="22"/>
          <w:szCs w:val="22"/>
        </w:rPr>
        <w:tab/>
        <w:t>Próbki walcowe zagęszczane ubijakiem Proctora, powinny być przygotowane zgodnie z PN-EN 13286-50 [22]. Próbki należy przechowywać przez 14 dni w temperaturze pokojowej z zabezpieczeniem przed wysychaniem (w komorze o wilgotności powyżej 95% - 100% lub w wilgotnym piasku) i następnie zanurzyć na 14 dni do wody o temperaturze pokojowej. Nasycanie próbek wodą odbywa się pod ciśnieniem normalnym i przy całkowitym ich zanurzeniu w wodzie.</w:t>
      </w:r>
    </w:p>
    <w:p w:rsidR="00631840" w:rsidRPr="008B3802" w:rsidRDefault="00631840" w:rsidP="00631840">
      <w:pPr>
        <w:jc w:val="both"/>
        <w:rPr>
          <w:sz w:val="22"/>
          <w:szCs w:val="22"/>
        </w:rPr>
      </w:pPr>
      <w:r w:rsidRPr="008B3802">
        <w:rPr>
          <w:sz w:val="22"/>
          <w:szCs w:val="22"/>
        </w:rPr>
        <w:tab/>
        <w:t>Badanie wytrzymałości na ściskanie (system I) należy przeprowadzić na próbkach walcowych przygotowanych metodą Proctora zgodnie z PN-EN 13286-50 [22], przy wykorzystaniu metody badawczej zgodniej z PN-EN 13286-41 [21]. Wytrzymałość na ściskanie określonej mieszanki powinna być oznaczana zgodnie z PN-EN 13286-41 [21], po 28 dniach pielęgnacji. Dopuszcza się w praktyce wykonawczej stosowanie dodatkowo wytrzymałości na ściskanie określonej po innym okresie pielęgnacji, np. po 7 lub 14 dniach. Wymagane właściwości po 28 dniach pielęgnacji pozostają bez zmian.</w:t>
      </w:r>
    </w:p>
    <w:p w:rsidR="00631840" w:rsidRPr="008B3802" w:rsidRDefault="00631840" w:rsidP="00631840">
      <w:pPr>
        <w:jc w:val="both"/>
        <w:rPr>
          <w:sz w:val="22"/>
          <w:szCs w:val="22"/>
        </w:rPr>
      </w:pPr>
      <w:r w:rsidRPr="008B3802">
        <w:rPr>
          <w:sz w:val="22"/>
          <w:szCs w:val="22"/>
        </w:rPr>
        <w:tab/>
        <w:t xml:space="preserve">Wskaźnik mrozoodporności mieszanki związanej cementem określany jest stosunkiem wytrzymałości na ściskanie </w:t>
      </w:r>
      <w:r w:rsidRPr="008B3802">
        <w:rPr>
          <w:position w:val="-10"/>
          <w:sz w:val="22"/>
          <w:szCs w:val="22"/>
        </w:rPr>
        <w:object w:dxaOrig="480" w:dyaOrig="340">
          <v:shape id="_x0000_i1027" type="#_x0000_t75" style="width:21.75pt;height:14.25pt" o:ole="">
            <v:imagedata r:id="rId31" o:title=""/>
          </v:shape>
          <o:OLEObject Type="Embed" ProgID="Equation.3" ShapeID="_x0000_i1027" DrawAspect="Content" ObjectID="_1807084518" r:id="rId32"/>
        </w:object>
      </w:r>
      <w:r w:rsidRPr="008B3802">
        <w:rPr>
          <w:sz w:val="22"/>
          <w:szCs w:val="22"/>
        </w:rPr>
        <w:t xml:space="preserve"> próbki po 28 dniach pielęgnacji i po 14 cyklach zamrażania i odmrażania do wytrzymałości na ściskanie R</w:t>
      </w:r>
      <w:r w:rsidRPr="008B3802">
        <w:rPr>
          <w:sz w:val="22"/>
          <w:szCs w:val="22"/>
          <w:vertAlign w:val="subscript"/>
        </w:rPr>
        <w:t>c</w:t>
      </w:r>
      <w:r w:rsidRPr="008B3802">
        <w:rPr>
          <w:sz w:val="22"/>
          <w:szCs w:val="22"/>
        </w:rPr>
        <w:t xml:space="preserve"> próbki po 28 dniach pielęgnacji.</w:t>
      </w:r>
    </w:p>
    <w:p w:rsidR="00631840" w:rsidRPr="008B3802" w:rsidRDefault="00631840" w:rsidP="00631840">
      <w:pPr>
        <w:jc w:val="both"/>
        <w:rPr>
          <w:sz w:val="22"/>
          <w:szCs w:val="22"/>
        </w:rPr>
      </w:pPr>
      <w:r w:rsidRPr="008B3802">
        <w:rPr>
          <w:sz w:val="22"/>
          <w:szCs w:val="22"/>
        </w:rPr>
        <w:t xml:space="preserve">Wskaźnik mrozoodporności </w:t>
      </w:r>
      <w:r w:rsidRPr="008B3802">
        <w:rPr>
          <w:position w:val="-26"/>
          <w:sz w:val="22"/>
          <w:szCs w:val="22"/>
        </w:rPr>
        <w:object w:dxaOrig="680" w:dyaOrig="639">
          <v:shape id="_x0000_i1028" type="#_x0000_t75" style="width:36pt;height:28.45pt" o:ole="">
            <v:imagedata r:id="rId33" o:title=""/>
          </v:shape>
          <o:OLEObject Type="Embed" ProgID="Equation.3" ShapeID="_x0000_i1028" DrawAspect="Content" ObjectID="_1807084519" r:id="rId34"/>
        </w:object>
      </w:r>
      <w:r w:rsidRPr="008B3802">
        <w:rPr>
          <w:sz w:val="22"/>
          <w:szCs w:val="22"/>
        </w:rPr>
        <w:t xml:space="preserve">. </w:t>
      </w:r>
    </w:p>
    <w:p w:rsidR="00631840" w:rsidRPr="008B3802" w:rsidRDefault="00631840" w:rsidP="00631840">
      <w:pPr>
        <w:ind w:firstLine="709"/>
        <w:jc w:val="both"/>
        <w:rPr>
          <w:sz w:val="22"/>
          <w:szCs w:val="22"/>
        </w:rPr>
      </w:pPr>
      <w:r w:rsidRPr="008B3802">
        <w:rPr>
          <w:sz w:val="22"/>
          <w:szCs w:val="22"/>
        </w:rPr>
        <w:t>Próbki do oznaczenia wskaźnika mrozoodporności należy przechowywać przez 28 dni w temperaturze pokojowej z zabezpieczeniem przed wysychaniem (w komorze o wilgotności 95% ÷ 100% lub w wilgotnym piasku). Następnie należy je całkowicie zanurzyć na 1 dobę w wodzie, a następnie w ciągu kolejnych 14 dni poddać cyklom zamrażania i odmrażania. Jeden cykl zamrażania i odmrażania polega na zamrażaniu próbki w temperaturze -23 ±2</w:t>
      </w:r>
      <w:r w:rsidRPr="008B3802">
        <w:rPr>
          <w:sz w:val="22"/>
          <w:szCs w:val="22"/>
          <w:vertAlign w:val="superscript"/>
        </w:rPr>
        <w:t>o</w:t>
      </w:r>
      <w:r w:rsidRPr="008B3802">
        <w:rPr>
          <w:sz w:val="22"/>
          <w:szCs w:val="22"/>
        </w:rPr>
        <w:t>C przez</w:t>
      </w:r>
      <w:r w:rsidR="000F7E88">
        <w:rPr>
          <w:sz w:val="22"/>
          <w:szCs w:val="22"/>
        </w:rPr>
        <w:t xml:space="preserve"> </w:t>
      </w:r>
      <w:r w:rsidRPr="008B3802">
        <w:rPr>
          <w:sz w:val="22"/>
          <w:szCs w:val="22"/>
        </w:rPr>
        <w:t>8 godzin i odmrażania w wodzie o temperaturze +18 ±2</w:t>
      </w:r>
      <w:r w:rsidRPr="008B3802">
        <w:rPr>
          <w:sz w:val="22"/>
          <w:szCs w:val="22"/>
          <w:vertAlign w:val="superscript"/>
        </w:rPr>
        <w:t>o</w:t>
      </w:r>
      <w:r w:rsidRPr="008B3802">
        <w:rPr>
          <w:sz w:val="22"/>
          <w:szCs w:val="22"/>
        </w:rPr>
        <w:t xml:space="preserve">C przez 16 godzin. Oznaczenie wskaźnika mrozoodporności należy przeprowadzać na 3 próbkach i do obliczeń przyjmować średnią. Wynik badania różniący się od średniej o więcej niż 20% należy odrzucić, a jako miarodajną wartość wytrzymałości na ściskanie </w:t>
      </w:r>
      <w:r w:rsidRPr="008B3802">
        <w:rPr>
          <w:position w:val="-10"/>
          <w:sz w:val="22"/>
          <w:szCs w:val="22"/>
        </w:rPr>
        <w:object w:dxaOrig="480" w:dyaOrig="340">
          <v:shape id="_x0000_i1029" type="#_x0000_t75" style="width:21.75pt;height:14.25pt" o:ole="">
            <v:imagedata r:id="rId35" o:title=""/>
          </v:shape>
          <o:OLEObject Type="Embed" ProgID="Equation.3" ShapeID="_x0000_i1029" DrawAspect="Content" ObjectID="_1807084520" r:id="rId36"/>
        </w:object>
      </w:r>
      <w:r w:rsidRPr="008B3802">
        <w:rPr>
          <w:sz w:val="22"/>
          <w:szCs w:val="22"/>
        </w:rPr>
        <w:t>, R</w:t>
      </w:r>
      <w:r w:rsidRPr="008B3802">
        <w:rPr>
          <w:sz w:val="22"/>
          <w:szCs w:val="22"/>
          <w:vertAlign w:val="subscript"/>
        </w:rPr>
        <w:t>c</w:t>
      </w:r>
      <w:r w:rsidRPr="008B3802">
        <w:rPr>
          <w:sz w:val="22"/>
          <w:szCs w:val="22"/>
        </w:rPr>
        <w:t xml:space="preserve"> należy przyjąć średnią obliczoną z pozostałych dwóch wyników, z dokładnością 0,1. </w:t>
      </w:r>
    </w:p>
    <w:p w:rsidR="00631840" w:rsidRPr="008B3802" w:rsidRDefault="00631840" w:rsidP="00631840">
      <w:pPr>
        <w:jc w:val="both"/>
        <w:rPr>
          <w:sz w:val="22"/>
          <w:szCs w:val="22"/>
          <w:u w:val="single"/>
        </w:rPr>
      </w:pPr>
      <w:r w:rsidRPr="008B3802">
        <w:rPr>
          <w:sz w:val="22"/>
          <w:szCs w:val="22"/>
          <w:u w:val="single"/>
        </w:rPr>
        <w:t>Wymagania wobec mieszanek</w:t>
      </w:r>
    </w:p>
    <w:p w:rsidR="00631840" w:rsidRPr="008B3802" w:rsidRDefault="00631840" w:rsidP="00631840">
      <w:pPr>
        <w:jc w:val="both"/>
        <w:rPr>
          <w:sz w:val="22"/>
          <w:szCs w:val="22"/>
        </w:rPr>
      </w:pPr>
      <w:r w:rsidRPr="008B3802">
        <w:rPr>
          <w:sz w:val="22"/>
          <w:szCs w:val="22"/>
        </w:rPr>
        <w:tab/>
        <w:t>Mieszanki związane cementem klasyfikuje się pod względem właściwości wytrzymałościowych mieszanki przez wytrzymałość charakterystyczną na ściskanie R</w:t>
      </w:r>
      <w:r w:rsidRPr="008B3802">
        <w:rPr>
          <w:sz w:val="22"/>
          <w:szCs w:val="22"/>
          <w:vertAlign w:val="subscript"/>
        </w:rPr>
        <w:t>c</w:t>
      </w:r>
      <w:r w:rsidRPr="008B3802">
        <w:rPr>
          <w:sz w:val="22"/>
          <w:szCs w:val="22"/>
        </w:rPr>
        <w:t xml:space="preserve"> próbek zgodnie z przyjętym systemem I.</w:t>
      </w:r>
    </w:p>
    <w:p w:rsidR="00631840" w:rsidRPr="008B3802" w:rsidRDefault="00631840" w:rsidP="00631840">
      <w:pPr>
        <w:jc w:val="both"/>
        <w:rPr>
          <w:sz w:val="22"/>
          <w:szCs w:val="22"/>
        </w:rPr>
      </w:pPr>
      <w:r w:rsidRPr="008B3802">
        <w:rPr>
          <w:sz w:val="22"/>
          <w:szCs w:val="22"/>
        </w:rPr>
        <w:tab/>
        <w:t>W tablicach 4 ÷ 6 przedstawia się zbiorcze zestawienia wymagań wobec mieszanek wraz z wymaganymi wytrzymałościami na ściskanie.</w:t>
      </w:r>
    </w:p>
    <w:p w:rsidR="00631840" w:rsidRPr="008B3802" w:rsidRDefault="00631840" w:rsidP="00631840">
      <w:pPr>
        <w:spacing w:before="120" w:after="120"/>
        <w:ind w:left="992" w:hanging="992"/>
        <w:jc w:val="both"/>
        <w:rPr>
          <w:sz w:val="22"/>
          <w:szCs w:val="22"/>
        </w:rPr>
      </w:pPr>
      <w:r w:rsidRPr="008B3802">
        <w:rPr>
          <w:sz w:val="22"/>
          <w:szCs w:val="22"/>
        </w:rPr>
        <w:t>Tablica 4. Wymagania wobec mieszanek związanych cementem do warstwy podłoża ulepszonego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7"/>
        <w:gridCol w:w="4190"/>
        <w:gridCol w:w="2504"/>
      </w:tblGrid>
      <w:tr w:rsidR="00631840" w:rsidRPr="008B3802" w:rsidTr="00631840">
        <w:trPr>
          <w:jc w:val="center"/>
        </w:trPr>
        <w:tc>
          <w:tcPr>
            <w:tcW w:w="817" w:type="dxa"/>
          </w:tcPr>
          <w:p w:rsidR="00631840" w:rsidRPr="008B3802" w:rsidRDefault="00631840" w:rsidP="00631840">
            <w:pPr>
              <w:spacing w:before="120"/>
              <w:jc w:val="both"/>
              <w:rPr>
                <w:sz w:val="22"/>
                <w:szCs w:val="22"/>
              </w:rPr>
            </w:pPr>
            <w:r w:rsidRPr="008B3802">
              <w:rPr>
                <w:sz w:val="22"/>
                <w:szCs w:val="22"/>
              </w:rPr>
              <w:t>Lp.</w:t>
            </w:r>
          </w:p>
        </w:tc>
        <w:tc>
          <w:tcPr>
            <w:tcW w:w="4190" w:type="dxa"/>
          </w:tcPr>
          <w:p w:rsidR="00631840" w:rsidRPr="008B3802" w:rsidRDefault="00631840" w:rsidP="00631840">
            <w:pPr>
              <w:spacing w:before="120"/>
              <w:jc w:val="both"/>
              <w:rPr>
                <w:sz w:val="22"/>
                <w:szCs w:val="22"/>
              </w:rPr>
            </w:pPr>
            <w:r w:rsidRPr="008B3802">
              <w:rPr>
                <w:sz w:val="22"/>
                <w:szCs w:val="22"/>
              </w:rPr>
              <w:t>Właściwość</w:t>
            </w:r>
          </w:p>
        </w:tc>
        <w:tc>
          <w:tcPr>
            <w:tcW w:w="2504" w:type="dxa"/>
          </w:tcPr>
          <w:p w:rsidR="00631840" w:rsidRPr="008B3802" w:rsidRDefault="00631840" w:rsidP="00631840">
            <w:pPr>
              <w:jc w:val="both"/>
              <w:rPr>
                <w:sz w:val="22"/>
                <w:szCs w:val="22"/>
              </w:rPr>
            </w:pPr>
            <w:r w:rsidRPr="008B3802">
              <w:rPr>
                <w:sz w:val="22"/>
                <w:szCs w:val="22"/>
              </w:rPr>
              <w:t xml:space="preserve">Wymagania dla ruchu </w:t>
            </w:r>
          </w:p>
          <w:p w:rsidR="00631840" w:rsidRPr="008B3802" w:rsidRDefault="00631840" w:rsidP="00631840">
            <w:pPr>
              <w:jc w:val="both"/>
              <w:rPr>
                <w:sz w:val="22"/>
                <w:szCs w:val="22"/>
              </w:rPr>
            </w:pPr>
            <w:r w:rsidRPr="008B3802">
              <w:rPr>
                <w:sz w:val="22"/>
                <w:szCs w:val="22"/>
              </w:rPr>
              <w:t>KR1 ÷ KR6</w:t>
            </w:r>
          </w:p>
        </w:tc>
      </w:tr>
      <w:tr w:rsidR="00631840" w:rsidRPr="008B3802" w:rsidTr="00631840">
        <w:trPr>
          <w:jc w:val="center"/>
        </w:trPr>
        <w:tc>
          <w:tcPr>
            <w:tcW w:w="817" w:type="dxa"/>
          </w:tcPr>
          <w:p w:rsidR="00631840" w:rsidRPr="008B3802" w:rsidRDefault="00631840" w:rsidP="00631840">
            <w:pPr>
              <w:spacing w:before="60" w:after="60"/>
              <w:jc w:val="both"/>
              <w:rPr>
                <w:sz w:val="22"/>
                <w:szCs w:val="22"/>
              </w:rPr>
            </w:pPr>
            <w:r w:rsidRPr="008B3802">
              <w:rPr>
                <w:sz w:val="22"/>
                <w:szCs w:val="22"/>
              </w:rPr>
              <w:t>1.0</w:t>
            </w:r>
          </w:p>
        </w:tc>
        <w:tc>
          <w:tcPr>
            <w:tcW w:w="4190" w:type="dxa"/>
          </w:tcPr>
          <w:p w:rsidR="00631840" w:rsidRPr="008B3802" w:rsidRDefault="00631840" w:rsidP="00631840">
            <w:pPr>
              <w:spacing w:before="60" w:after="60"/>
              <w:jc w:val="both"/>
              <w:rPr>
                <w:sz w:val="22"/>
                <w:szCs w:val="22"/>
              </w:rPr>
            </w:pPr>
            <w:r w:rsidRPr="008B3802">
              <w:rPr>
                <w:sz w:val="22"/>
                <w:szCs w:val="22"/>
              </w:rPr>
              <w:t>Składniki</w:t>
            </w:r>
          </w:p>
        </w:tc>
        <w:tc>
          <w:tcPr>
            <w:tcW w:w="2504" w:type="dxa"/>
          </w:tcPr>
          <w:p w:rsidR="00631840" w:rsidRPr="008B3802" w:rsidRDefault="00631840" w:rsidP="00631840">
            <w:pPr>
              <w:spacing w:before="60" w:after="60"/>
              <w:jc w:val="both"/>
              <w:rPr>
                <w:sz w:val="22"/>
                <w:szCs w:val="22"/>
              </w:rPr>
            </w:pPr>
          </w:p>
        </w:tc>
      </w:tr>
      <w:tr w:rsidR="00631840" w:rsidRPr="008B3802" w:rsidTr="00631840">
        <w:trPr>
          <w:jc w:val="center"/>
        </w:trPr>
        <w:tc>
          <w:tcPr>
            <w:tcW w:w="817" w:type="dxa"/>
          </w:tcPr>
          <w:p w:rsidR="00631840" w:rsidRPr="008B3802" w:rsidRDefault="00631840" w:rsidP="00631840">
            <w:pPr>
              <w:spacing w:before="60" w:after="60"/>
              <w:jc w:val="both"/>
              <w:rPr>
                <w:sz w:val="22"/>
                <w:szCs w:val="22"/>
              </w:rPr>
            </w:pPr>
            <w:r w:rsidRPr="008B3802">
              <w:rPr>
                <w:sz w:val="22"/>
                <w:szCs w:val="22"/>
              </w:rPr>
              <w:t>1.1</w:t>
            </w:r>
          </w:p>
        </w:tc>
        <w:tc>
          <w:tcPr>
            <w:tcW w:w="4190" w:type="dxa"/>
          </w:tcPr>
          <w:p w:rsidR="00631840" w:rsidRPr="008B3802" w:rsidRDefault="00631840" w:rsidP="00631840">
            <w:pPr>
              <w:spacing w:before="60" w:after="60"/>
              <w:jc w:val="both"/>
              <w:rPr>
                <w:sz w:val="22"/>
                <w:szCs w:val="22"/>
              </w:rPr>
            </w:pPr>
            <w:r w:rsidRPr="008B3802">
              <w:rPr>
                <w:sz w:val="22"/>
                <w:szCs w:val="22"/>
              </w:rPr>
              <w:t>Cement</w:t>
            </w:r>
          </w:p>
        </w:tc>
        <w:tc>
          <w:tcPr>
            <w:tcW w:w="2504" w:type="dxa"/>
          </w:tcPr>
          <w:p w:rsidR="00631840" w:rsidRPr="008B3802" w:rsidRDefault="00631840" w:rsidP="00631840">
            <w:pPr>
              <w:spacing w:before="60" w:after="60"/>
              <w:jc w:val="both"/>
              <w:rPr>
                <w:sz w:val="22"/>
                <w:szCs w:val="22"/>
              </w:rPr>
            </w:pPr>
            <w:r w:rsidRPr="008B3802">
              <w:rPr>
                <w:sz w:val="22"/>
                <w:szCs w:val="22"/>
              </w:rPr>
              <w:t>wg p. 2.2.4</w:t>
            </w:r>
          </w:p>
        </w:tc>
      </w:tr>
      <w:tr w:rsidR="00631840" w:rsidRPr="008B3802" w:rsidTr="00631840">
        <w:trPr>
          <w:jc w:val="center"/>
        </w:trPr>
        <w:tc>
          <w:tcPr>
            <w:tcW w:w="817" w:type="dxa"/>
          </w:tcPr>
          <w:p w:rsidR="00631840" w:rsidRPr="008B3802" w:rsidRDefault="00631840" w:rsidP="00631840">
            <w:pPr>
              <w:spacing w:before="60" w:after="60"/>
              <w:jc w:val="both"/>
              <w:rPr>
                <w:sz w:val="22"/>
                <w:szCs w:val="22"/>
              </w:rPr>
            </w:pPr>
            <w:r w:rsidRPr="008B3802">
              <w:rPr>
                <w:sz w:val="22"/>
                <w:szCs w:val="22"/>
              </w:rPr>
              <w:t>1.2</w:t>
            </w:r>
          </w:p>
        </w:tc>
        <w:tc>
          <w:tcPr>
            <w:tcW w:w="4190" w:type="dxa"/>
          </w:tcPr>
          <w:p w:rsidR="00631840" w:rsidRPr="008B3802" w:rsidRDefault="00631840" w:rsidP="00631840">
            <w:pPr>
              <w:spacing w:before="60" w:after="60"/>
              <w:jc w:val="both"/>
              <w:rPr>
                <w:sz w:val="22"/>
                <w:szCs w:val="22"/>
              </w:rPr>
            </w:pPr>
            <w:r w:rsidRPr="008B3802">
              <w:rPr>
                <w:sz w:val="22"/>
                <w:szCs w:val="22"/>
              </w:rPr>
              <w:t>Kruszywo</w:t>
            </w:r>
          </w:p>
        </w:tc>
        <w:tc>
          <w:tcPr>
            <w:tcW w:w="2504" w:type="dxa"/>
          </w:tcPr>
          <w:p w:rsidR="00631840" w:rsidRPr="008B3802" w:rsidRDefault="00631840" w:rsidP="00631840">
            <w:pPr>
              <w:spacing w:before="60" w:after="60"/>
              <w:jc w:val="both"/>
              <w:rPr>
                <w:sz w:val="22"/>
                <w:szCs w:val="22"/>
              </w:rPr>
            </w:pPr>
            <w:r w:rsidRPr="008B3802">
              <w:rPr>
                <w:sz w:val="22"/>
                <w:szCs w:val="22"/>
              </w:rPr>
              <w:t>wg tablicy 1</w:t>
            </w:r>
          </w:p>
        </w:tc>
      </w:tr>
      <w:tr w:rsidR="00631840" w:rsidRPr="008B3802" w:rsidTr="00631840">
        <w:trPr>
          <w:jc w:val="center"/>
        </w:trPr>
        <w:tc>
          <w:tcPr>
            <w:tcW w:w="817" w:type="dxa"/>
          </w:tcPr>
          <w:p w:rsidR="00631840" w:rsidRPr="008B3802" w:rsidRDefault="00631840" w:rsidP="00631840">
            <w:pPr>
              <w:spacing w:before="60" w:after="60"/>
              <w:jc w:val="both"/>
              <w:rPr>
                <w:sz w:val="22"/>
                <w:szCs w:val="22"/>
              </w:rPr>
            </w:pPr>
            <w:r w:rsidRPr="008B3802">
              <w:rPr>
                <w:sz w:val="22"/>
                <w:szCs w:val="22"/>
              </w:rPr>
              <w:t>1.3</w:t>
            </w:r>
          </w:p>
        </w:tc>
        <w:tc>
          <w:tcPr>
            <w:tcW w:w="4190" w:type="dxa"/>
          </w:tcPr>
          <w:p w:rsidR="00631840" w:rsidRPr="008B3802" w:rsidRDefault="00631840" w:rsidP="00631840">
            <w:pPr>
              <w:spacing w:before="60" w:after="60"/>
              <w:jc w:val="both"/>
              <w:rPr>
                <w:sz w:val="22"/>
                <w:szCs w:val="22"/>
              </w:rPr>
            </w:pPr>
            <w:r w:rsidRPr="008B3802">
              <w:rPr>
                <w:sz w:val="22"/>
                <w:szCs w:val="22"/>
              </w:rPr>
              <w:t>Woda zarobowa</w:t>
            </w:r>
          </w:p>
        </w:tc>
        <w:tc>
          <w:tcPr>
            <w:tcW w:w="2504" w:type="dxa"/>
          </w:tcPr>
          <w:p w:rsidR="00631840" w:rsidRPr="008B3802" w:rsidRDefault="00631840" w:rsidP="00631840">
            <w:pPr>
              <w:spacing w:before="60" w:after="60"/>
              <w:jc w:val="both"/>
              <w:rPr>
                <w:sz w:val="22"/>
                <w:szCs w:val="22"/>
              </w:rPr>
            </w:pPr>
            <w:r w:rsidRPr="008B3802">
              <w:rPr>
                <w:sz w:val="22"/>
                <w:szCs w:val="22"/>
              </w:rPr>
              <w:t>wg p. 2.2.5</w:t>
            </w:r>
          </w:p>
        </w:tc>
      </w:tr>
      <w:tr w:rsidR="00631840" w:rsidRPr="008B3802" w:rsidTr="00631840">
        <w:trPr>
          <w:jc w:val="center"/>
        </w:trPr>
        <w:tc>
          <w:tcPr>
            <w:tcW w:w="817" w:type="dxa"/>
          </w:tcPr>
          <w:p w:rsidR="00631840" w:rsidRPr="008B3802" w:rsidRDefault="00631840" w:rsidP="00631840">
            <w:pPr>
              <w:spacing w:before="60" w:after="60"/>
              <w:jc w:val="both"/>
              <w:rPr>
                <w:sz w:val="22"/>
                <w:szCs w:val="22"/>
              </w:rPr>
            </w:pPr>
            <w:r w:rsidRPr="008B3802">
              <w:rPr>
                <w:sz w:val="22"/>
                <w:szCs w:val="22"/>
              </w:rPr>
              <w:t>1.4</w:t>
            </w:r>
          </w:p>
        </w:tc>
        <w:tc>
          <w:tcPr>
            <w:tcW w:w="4190" w:type="dxa"/>
          </w:tcPr>
          <w:p w:rsidR="00631840" w:rsidRPr="008B3802" w:rsidRDefault="00631840" w:rsidP="00631840">
            <w:pPr>
              <w:spacing w:before="60" w:after="60"/>
              <w:jc w:val="both"/>
              <w:rPr>
                <w:sz w:val="22"/>
                <w:szCs w:val="22"/>
              </w:rPr>
            </w:pPr>
            <w:r w:rsidRPr="008B3802">
              <w:rPr>
                <w:sz w:val="22"/>
                <w:szCs w:val="22"/>
              </w:rPr>
              <w:t>Dodatki</w:t>
            </w:r>
          </w:p>
        </w:tc>
        <w:tc>
          <w:tcPr>
            <w:tcW w:w="2504" w:type="dxa"/>
          </w:tcPr>
          <w:p w:rsidR="00631840" w:rsidRPr="008B3802" w:rsidRDefault="00631840" w:rsidP="00631840">
            <w:pPr>
              <w:spacing w:before="60" w:after="60"/>
              <w:jc w:val="both"/>
              <w:rPr>
                <w:sz w:val="22"/>
                <w:szCs w:val="22"/>
              </w:rPr>
            </w:pPr>
            <w:r w:rsidRPr="008B3802">
              <w:rPr>
                <w:sz w:val="22"/>
                <w:szCs w:val="22"/>
              </w:rPr>
              <w:t>wg p. 2.2.6</w:t>
            </w:r>
          </w:p>
        </w:tc>
      </w:tr>
      <w:tr w:rsidR="00631840" w:rsidRPr="008B3802" w:rsidTr="00631840">
        <w:trPr>
          <w:jc w:val="center"/>
        </w:trPr>
        <w:tc>
          <w:tcPr>
            <w:tcW w:w="817" w:type="dxa"/>
          </w:tcPr>
          <w:p w:rsidR="00631840" w:rsidRPr="008B3802" w:rsidRDefault="00631840" w:rsidP="00631840">
            <w:pPr>
              <w:spacing w:before="60" w:after="60"/>
              <w:jc w:val="both"/>
              <w:rPr>
                <w:sz w:val="22"/>
                <w:szCs w:val="22"/>
              </w:rPr>
            </w:pPr>
            <w:r w:rsidRPr="008B3802">
              <w:rPr>
                <w:sz w:val="22"/>
                <w:szCs w:val="22"/>
              </w:rPr>
              <w:t>2.0</w:t>
            </w:r>
          </w:p>
        </w:tc>
        <w:tc>
          <w:tcPr>
            <w:tcW w:w="4190" w:type="dxa"/>
          </w:tcPr>
          <w:p w:rsidR="00631840" w:rsidRPr="008B3802" w:rsidRDefault="00631840" w:rsidP="00631840">
            <w:pPr>
              <w:spacing w:before="60" w:after="60"/>
              <w:jc w:val="both"/>
              <w:rPr>
                <w:sz w:val="22"/>
                <w:szCs w:val="22"/>
              </w:rPr>
            </w:pPr>
            <w:r w:rsidRPr="008B3802">
              <w:rPr>
                <w:sz w:val="22"/>
                <w:szCs w:val="22"/>
              </w:rPr>
              <w:t>Mieszanka</w:t>
            </w:r>
          </w:p>
        </w:tc>
        <w:tc>
          <w:tcPr>
            <w:tcW w:w="2504" w:type="dxa"/>
          </w:tcPr>
          <w:p w:rsidR="00631840" w:rsidRPr="008B3802" w:rsidRDefault="00631840" w:rsidP="00631840">
            <w:pPr>
              <w:spacing w:before="60" w:after="60"/>
              <w:jc w:val="both"/>
              <w:rPr>
                <w:sz w:val="22"/>
                <w:szCs w:val="22"/>
              </w:rPr>
            </w:pPr>
          </w:p>
        </w:tc>
      </w:tr>
      <w:tr w:rsidR="00631840" w:rsidRPr="008B3802" w:rsidTr="00631840">
        <w:trPr>
          <w:jc w:val="center"/>
        </w:trPr>
        <w:tc>
          <w:tcPr>
            <w:tcW w:w="817" w:type="dxa"/>
          </w:tcPr>
          <w:p w:rsidR="00631840" w:rsidRPr="008B3802" w:rsidRDefault="00631840" w:rsidP="00631840">
            <w:pPr>
              <w:spacing w:before="60" w:after="60"/>
              <w:jc w:val="both"/>
              <w:rPr>
                <w:sz w:val="22"/>
                <w:szCs w:val="22"/>
              </w:rPr>
            </w:pPr>
            <w:r w:rsidRPr="008B3802">
              <w:rPr>
                <w:sz w:val="22"/>
                <w:szCs w:val="22"/>
              </w:rPr>
              <w:t>2.1</w:t>
            </w:r>
          </w:p>
        </w:tc>
        <w:tc>
          <w:tcPr>
            <w:tcW w:w="4190" w:type="dxa"/>
          </w:tcPr>
          <w:p w:rsidR="00631840" w:rsidRPr="008B3802" w:rsidRDefault="00631840" w:rsidP="00631840">
            <w:pPr>
              <w:spacing w:before="60" w:after="60"/>
              <w:jc w:val="both"/>
              <w:rPr>
                <w:sz w:val="22"/>
                <w:szCs w:val="22"/>
              </w:rPr>
            </w:pPr>
            <w:r w:rsidRPr="008B3802">
              <w:rPr>
                <w:sz w:val="22"/>
                <w:szCs w:val="22"/>
              </w:rPr>
              <w:t>Uziarnienie:</w:t>
            </w:r>
          </w:p>
        </w:tc>
        <w:tc>
          <w:tcPr>
            <w:tcW w:w="2504" w:type="dxa"/>
          </w:tcPr>
          <w:p w:rsidR="00631840" w:rsidRPr="008B3802" w:rsidRDefault="00631840" w:rsidP="00631840">
            <w:pPr>
              <w:spacing w:before="60" w:after="60"/>
              <w:jc w:val="both"/>
              <w:rPr>
                <w:sz w:val="22"/>
                <w:szCs w:val="22"/>
              </w:rPr>
            </w:pPr>
            <w:r w:rsidRPr="008B3802">
              <w:rPr>
                <w:sz w:val="22"/>
                <w:szCs w:val="22"/>
              </w:rPr>
              <w:t>krzywe graniczne</w:t>
            </w:r>
          </w:p>
        </w:tc>
      </w:tr>
      <w:tr w:rsidR="00631840" w:rsidRPr="008B3802" w:rsidTr="00631840">
        <w:trPr>
          <w:jc w:val="center"/>
        </w:trPr>
        <w:tc>
          <w:tcPr>
            <w:tcW w:w="817" w:type="dxa"/>
          </w:tcPr>
          <w:p w:rsidR="00631840" w:rsidRPr="008B3802" w:rsidRDefault="00631840" w:rsidP="00631840">
            <w:pPr>
              <w:jc w:val="both"/>
              <w:rPr>
                <w:sz w:val="22"/>
                <w:szCs w:val="22"/>
              </w:rPr>
            </w:pPr>
          </w:p>
        </w:tc>
        <w:tc>
          <w:tcPr>
            <w:tcW w:w="4190" w:type="dxa"/>
          </w:tcPr>
          <w:p w:rsidR="00631840" w:rsidRPr="008B3802" w:rsidRDefault="00631840" w:rsidP="00631840">
            <w:pPr>
              <w:jc w:val="both"/>
              <w:rPr>
                <w:sz w:val="22"/>
                <w:szCs w:val="22"/>
              </w:rPr>
            </w:pPr>
            <w:r w:rsidRPr="008B3802">
              <w:rPr>
                <w:sz w:val="22"/>
                <w:szCs w:val="22"/>
              </w:rPr>
              <w:t>- mieszanka 0/8 mm</w:t>
            </w:r>
          </w:p>
        </w:tc>
        <w:tc>
          <w:tcPr>
            <w:tcW w:w="2504" w:type="dxa"/>
          </w:tcPr>
          <w:p w:rsidR="00631840" w:rsidRPr="008B3802" w:rsidRDefault="00631840" w:rsidP="00631840">
            <w:pPr>
              <w:jc w:val="both"/>
              <w:rPr>
                <w:sz w:val="22"/>
                <w:szCs w:val="22"/>
                <w:vertAlign w:val="superscript"/>
              </w:rPr>
            </w:pPr>
            <w:r w:rsidRPr="008B3802">
              <w:rPr>
                <w:sz w:val="22"/>
                <w:szCs w:val="22"/>
              </w:rPr>
              <w:t>wg rys. 5</w:t>
            </w:r>
            <w:r w:rsidRPr="008B3802">
              <w:rPr>
                <w:sz w:val="22"/>
                <w:szCs w:val="22"/>
                <w:vertAlign w:val="superscript"/>
              </w:rPr>
              <w:t>*)</w:t>
            </w:r>
          </w:p>
        </w:tc>
      </w:tr>
      <w:tr w:rsidR="00631840" w:rsidRPr="008B3802" w:rsidTr="00631840">
        <w:trPr>
          <w:jc w:val="center"/>
        </w:trPr>
        <w:tc>
          <w:tcPr>
            <w:tcW w:w="817" w:type="dxa"/>
          </w:tcPr>
          <w:p w:rsidR="00631840" w:rsidRPr="008B3802" w:rsidRDefault="00631840" w:rsidP="00631840">
            <w:pPr>
              <w:jc w:val="both"/>
              <w:rPr>
                <w:sz w:val="22"/>
                <w:szCs w:val="22"/>
              </w:rPr>
            </w:pPr>
          </w:p>
        </w:tc>
        <w:tc>
          <w:tcPr>
            <w:tcW w:w="4190" w:type="dxa"/>
          </w:tcPr>
          <w:p w:rsidR="00631840" w:rsidRPr="008B3802" w:rsidRDefault="00631840" w:rsidP="00631840">
            <w:pPr>
              <w:jc w:val="both"/>
              <w:rPr>
                <w:sz w:val="22"/>
                <w:szCs w:val="22"/>
              </w:rPr>
            </w:pPr>
            <w:r w:rsidRPr="008B3802">
              <w:rPr>
                <w:sz w:val="22"/>
                <w:szCs w:val="22"/>
              </w:rPr>
              <w:t>- mieszanka 0/11,2 mm</w:t>
            </w:r>
          </w:p>
        </w:tc>
        <w:tc>
          <w:tcPr>
            <w:tcW w:w="2504" w:type="dxa"/>
          </w:tcPr>
          <w:p w:rsidR="00631840" w:rsidRPr="008B3802" w:rsidRDefault="00631840" w:rsidP="00631840">
            <w:pPr>
              <w:jc w:val="both"/>
              <w:rPr>
                <w:sz w:val="22"/>
                <w:szCs w:val="22"/>
              </w:rPr>
            </w:pPr>
            <w:r w:rsidRPr="008B3802">
              <w:rPr>
                <w:sz w:val="22"/>
                <w:szCs w:val="22"/>
              </w:rPr>
              <w:t>wg rys. 4</w:t>
            </w:r>
          </w:p>
        </w:tc>
      </w:tr>
      <w:tr w:rsidR="00631840" w:rsidRPr="008B3802" w:rsidTr="00631840">
        <w:trPr>
          <w:jc w:val="center"/>
        </w:trPr>
        <w:tc>
          <w:tcPr>
            <w:tcW w:w="817" w:type="dxa"/>
          </w:tcPr>
          <w:p w:rsidR="00631840" w:rsidRPr="008B3802" w:rsidRDefault="00631840" w:rsidP="00631840">
            <w:pPr>
              <w:jc w:val="both"/>
              <w:rPr>
                <w:sz w:val="22"/>
                <w:szCs w:val="22"/>
              </w:rPr>
            </w:pPr>
          </w:p>
        </w:tc>
        <w:tc>
          <w:tcPr>
            <w:tcW w:w="4190" w:type="dxa"/>
          </w:tcPr>
          <w:p w:rsidR="00631840" w:rsidRPr="008B3802" w:rsidRDefault="00631840" w:rsidP="00631840">
            <w:pPr>
              <w:jc w:val="both"/>
              <w:rPr>
                <w:sz w:val="22"/>
                <w:szCs w:val="22"/>
              </w:rPr>
            </w:pPr>
            <w:r w:rsidRPr="008B3802">
              <w:rPr>
                <w:sz w:val="22"/>
                <w:szCs w:val="22"/>
              </w:rPr>
              <w:t>- mieszanka 0/16 mm</w:t>
            </w:r>
          </w:p>
        </w:tc>
        <w:tc>
          <w:tcPr>
            <w:tcW w:w="2504" w:type="dxa"/>
          </w:tcPr>
          <w:p w:rsidR="00631840" w:rsidRPr="008B3802" w:rsidRDefault="00631840" w:rsidP="00631840">
            <w:pPr>
              <w:jc w:val="both"/>
              <w:rPr>
                <w:sz w:val="22"/>
                <w:szCs w:val="22"/>
              </w:rPr>
            </w:pPr>
            <w:r w:rsidRPr="008B3802">
              <w:rPr>
                <w:sz w:val="22"/>
                <w:szCs w:val="22"/>
              </w:rPr>
              <w:t>wg rys. 3</w:t>
            </w:r>
          </w:p>
        </w:tc>
      </w:tr>
      <w:tr w:rsidR="00631840" w:rsidRPr="008B3802" w:rsidTr="00631840">
        <w:trPr>
          <w:jc w:val="center"/>
        </w:trPr>
        <w:tc>
          <w:tcPr>
            <w:tcW w:w="817" w:type="dxa"/>
          </w:tcPr>
          <w:p w:rsidR="00631840" w:rsidRPr="008B3802" w:rsidRDefault="00631840" w:rsidP="00631840">
            <w:pPr>
              <w:jc w:val="both"/>
              <w:rPr>
                <w:sz w:val="22"/>
                <w:szCs w:val="22"/>
              </w:rPr>
            </w:pPr>
          </w:p>
        </w:tc>
        <w:tc>
          <w:tcPr>
            <w:tcW w:w="4190" w:type="dxa"/>
          </w:tcPr>
          <w:p w:rsidR="00631840" w:rsidRPr="008B3802" w:rsidRDefault="00631840" w:rsidP="00631840">
            <w:pPr>
              <w:jc w:val="both"/>
              <w:rPr>
                <w:sz w:val="22"/>
                <w:szCs w:val="22"/>
              </w:rPr>
            </w:pPr>
            <w:r w:rsidRPr="008B3802">
              <w:rPr>
                <w:sz w:val="22"/>
                <w:szCs w:val="22"/>
              </w:rPr>
              <w:t>- mieszanka 0/22,4 mm</w:t>
            </w:r>
          </w:p>
        </w:tc>
        <w:tc>
          <w:tcPr>
            <w:tcW w:w="2504" w:type="dxa"/>
          </w:tcPr>
          <w:p w:rsidR="00631840" w:rsidRPr="008B3802" w:rsidRDefault="00631840" w:rsidP="00631840">
            <w:pPr>
              <w:jc w:val="both"/>
              <w:rPr>
                <w:sz w:val="22"/>
                <w:szCs w:val="22"/>
              </w:rPr>
            </w:pPr>
            <w:r w:rsidRPr="008B3802">
              <w:rPr>
                <w:sz w:val="22"/>
                <w:szCs w:val="22"/>
              </w:rPr>
              <w:t>wg rys. 2</w:t>
            </w:r>
          </w:p>
        </w:tc>
      </w:tr>
      <w:tr w:rsidR="00631840" w:rsidRPr="008B3802" w:rsidTr="00631840">
        <w:trPr>
          <w:jc w:val="center"/>
        </w:trPr>
        <w:tc>
          <w:tcPr>
            <w:tcW w:w="817" w:type="dxa"/>
          </w:tcPr>
          <w:p w:rsidR="00631840" w:rsidRPr="008B3802" w:rsidRDefault="00631840" w:rsidP="00631840">
            <w:pPr>
              <w:jc w:val="both"/>
              <w:rPr>
                <w:sz w:val="22"/>
                <w:szCs w:val="22"/>
              </w:rPr>
            </w:pPr>
          </w:p>
        </w:tc>
        <w:tc>
          <w:tcPr>
            <w:tcW w:w="4190" w:type="dxa"/>
          </w:tcPr>
          <w:p w:rsidR="00631840" w:rsidRPr="008B3802" w:rsidRDefault="00631840" w:rsidP="00631840">
            <w:pPr>
              <w:jc w:val="both"/>
              <w:rPr>
                <w:sz w:val="22"/>
                <w:szCs w:val="22"/>
              </w:rPr>
            </w:pPr>
            <w:r w:rsidRPr="008B3802">
              <w:rPr>
                <w:sz w:val="22"/>
                <w:szCs w:val="22"/>
              </w:rPr>
              <w:t>- mieszanka 0/31,5 mm</w:t>
            </w:r>
          </w:p>
        </w:tc>
        <w:tc>
          <w:tcPr>
            <w:tcW w:w="2504" w:type="dxa"/>
          </w:tcPr>
          <w:p w:rsidR="00631840" w:rsidRPr="008B3802" w:rsidRDefault="00631840" w:rsidP="00631840">
            <w:pPr>
              <w:jc w:val="both"/>
              <w:rPr>
                <w:sz w:val="22"/>
                <w:szCs w:val="22"/>
              </w:rPr>
            </w:pPr>
            <w:r w:rsidRPr="008B3802">
              <w:rPr>
                <w:sz w:val="22"/>
                <w:szCs w:val="22"/>
              </w:rPr>
              <w:t>wg rys. 1</w:t>
            </w:r>
          </w:p>
        </w:tc>
      </w:tr>
      <w:tr w:rsidR="00631840" w:rsidRPr="008B3802" w:rsidTr="00631840">
        <w:trPr>
          <w:jc w:val="center"/>
        </w:trPr>
        <w:tc>
          <w:tcPr>
            <w:tcW w:w="817" w:type="dxa"/>
          </w:tcPr>
          <w:p w:rsidR="00631840" w:rsidRPr="008B3802" w:rsidRDefault="00631840" w:rsidP="00631840">
            <w:pPr>
              <w:spacing w:before="60" w:after="60"/>
              <w:jc w:val="both"/>
              <w:rPr>
                <w:sz w:val="22"/>
                <w:szCs w:val="22"/>
              </w:rPr>
            </w:pPr>
            <w:r w:rsidRPr="008B3802">
              <w:rPr>
                <w:sz w:val="22"/>
                <w:szCs w:val="22"/>
              </w:rPr>
              <w:t>2.2</w:t>
            </w:r>
          </w:p>
        </w:tc>
        <w:tc>
          <w:tcPr>
            <w:tcW w:w="4190" w:type="dxa"/>
          </w:tcPr>
          <w:p w:rsidR="00631840" w:rsidRPr="008B3802" w:rsidRDefault="00631840" w:rsidP="00631840">
            <w:pPr>
              <w:spacing w:before="60" w:after="60"/>
              <w:jc w:val="both"/>
              <w:rPr>
                <w:sz w:val="22"/>
                <w:szCs w:val="22"/>
              </w:rPr>
            </w:pPr>
            <w:r w:rsidRPr="008B3802">
              <w:rPr>
                <w:sz w:val="22"/>
                <w:szCs w:val="22"/>
              </w:rPr>
              <w:t>Minimalna zawartość cementu</w:t>
            </w:r>
          </w:p>
        </w:tc>
        <w:tc>
          <w:tcPr>
            <w:tcW w:w="2504" w:type="dxa"/>
          </w:tcPr>
          <w:p w:rsidR="00631840" w:rsidRPr="008B3802" w:rsidRDefault="00631840" w:rsidP="00631840">
            <w:pPr>
              <w:spacing w:before="60" w:after="60"/>
              <w:jc w:val="both"/>
              <w:rPr>
                <w:sz w:val="22"/>
                <w:szCs w:val="22"/>
              </w:rPr>
            </w:pPr>
            <w:r w:rsidRPr="008B3802">
              <w:rPr>
                <w:sz w:val="22"/>
                <w:szCs w:val="22"/>
              </w:rPr>
              <w:t>wg tablicy 3</w:t>
            </w:r>
          </w:p>
        </w:tc>
      </w:tr>
      <w:tr w:rsidR="00631840" w:rsidRPr="008B3802" w:rsidTr="00631840">
        <w:trPr>
          <w:jc w:val="center"/>
        </w:trPr>
        <w:tc>
          <w:tcPr>
            <w:tcW w:w="817" w:type="dxa"/>
          </w:tcPr>
          <w:p w:rsidR="00631840" w:rsidRPr="008B3802" w:rsidRDefault="00631840" w:rsidP="00631840">
            <w:pPr>
              <w:spacing w:before="60" w:after="60"/>
              <w:jc w:val="both"/>
              <w:rPr>
                <w:sz w:val="22"/>
                <w:szCs w:val="22"/>
              </w:rPr>
            </w:pPr>
            <w:r w:rsidRPr="008B3802">
              <w:rPr>
                <w:sz w:val="22"/>
                <w:szCs w:val="22"/>
              </w:rPr>
              <w:t>2.3</w:t>
            </w:r>
          </w:p>
        </w:tc>
        <w:tc>
          <w:tcPr>
            <w:tcW w:w="4190" w:type="dxa"/>
          </w:tcPr>
          <w:p w:rsidR="00631840" w:rsidRPr="008B3802" w:rsidRDefault="00631840" w:rsidP="00631840">
            <w:pPr>
              <w:spacing w:before="60" w:after="60"/>
              <w:jc w:val="both"/>
              <w:rPr>
                <w:sz w:val="22"/>
                <w:szCs w:val="22"/>
              </w:rPr>
            </w:pPr>
            <w:r w:rsidRPr="008B3802">
              <w:rPr>
                <w:sz w:val="22"/>
                <w:szCs w:val="22"/>
              </w:rPr>
              <w:t>Zawartość wody</w:t>
            </w:r>
          </w:p>
        </w:tc>
        <w:tc>
          <w:tcPr>
            <w:tcW w:w="2504" w:type="dxa"/>
          </w:tcPr>
          <w:p w:rsidR="00631840" w:rsidRPr="008B3802" w:rsidRDefault="00631840" w:rsidP="000F7E88">
            <w:pPr>
              <w:spacing w:before="60" w:after="60"/>
              <w:jc w:val="both"/>
              <w:rPr>
                <w:sz w:val="22"/>
                <w:szCs w:val="22"/>
              </w:rPr>
            </w:pPr>
            <w:r w:rsidRPr="008B3802">
              <w:rPr>
                <w:sz w:val="22"/>
                <w:szCs w:val="22"/>
              </w:rPr>
              <w:t xml:space="preserve">wg </w:t>
            </w:r>
            <w:r w:rsidR="000F7E88">
              <w:rPr>
                <w:sz w:val="22"/>
                <w:szCs w:val="22"/>
              </w:rPr>
              <w:t>projektu</w:t>
            </w:r>
            <w:r w:rsidRPr="008B3802">
              <w:rPr>
                <w:sz w:val="22"/>
                <w:szCs w:val="22"/>
              </w:rPr>
              <w:t xml:space="preserve"> mieszanki</w:t>
            </w:r>
          </w:p>
        </w:tc>
      </w:tr>
      <w:tr w:rsidR="00631840" w:rsidRPr="008B3802" w:rsidTr="00631840">
        <w:trPr>
          <w:jc w:val="center"/>
        </w:trPr>
        <w:tc>
          <w:tcPr>
            <w:tcW w:w="817" w:type="dxa"/>
          </w:tcPr>
          <w:p w:rsidR="00631840" w:rsidRPr="008B3802" w:rsidRDefault="00631840" w:rsidP="00631840">
            <w:pPr>
              <w:jc w:val="both"/>
              <w:rPr>
                <w:sz w:val="22"/>
                <w:szCs w:val="22"/>
              </w:rPr>
            </w:pPr>
            <w:r w:rsidRPr="008B3802">
              <w:rPr>
                <w:sz w:val="22"/>
                <w:szCs w:val="22"/>
              </w:rPr>
              <w:t>2.4</w:t>
            </w:r>
          </w:p>
        </w:tc>
        <w:tc>
          <w:tcPr>
            <w:tcW w:w="4190" w:type="dxa"/>
          </w:tcPr>
          <w:p w:rsidR="00631840" w:rsidRPr="008B3802" w:rsidRDefault="00631840" w:rsidP="00631840">
            <w:pPr>
              <w:jc w:val="both"/>
              <w:rPr>
                <w:sz w:val="22"/>
                <w:szCs w:val="22"/>
              </w:rPr>
            </w:pPr>
            <w:r w:rsidRPr="008B3802">
              <w:rPr>
                <w:sz w:val="22"/>
                <w:szCs w:val="22"/>
              </w:rPr>
              <w:t>Wytrzymałość na ściskanie (system I) – klasa wytrzymałości R</w:t>
            </w:r>
            <w:r w:rsidRPr="008B3802">
              <w:rPr>
                <w:sz w:val="22"/>
                <w:szCs w:val="22"/>
                <w:vertAlign w:val="subscript"/>
              </w:rPr>
              <w:t>c</w:t>
            </w:r>
            <w:r w:rsidRPr="008B3802">
              <w:rPr>
                <w:sz w:val="22"/>
                <w:szCs w:val="22"/>
              </w:rPr>
              <w:t xml:space="preserve"> wg tablicy 2</w:t>
            </w:r>
          </w:p>
        </w:tc>
        <w:tc>
          <w:tcPr>
            <w:tcW w:w="2504" w:type="dxa"/>
          </w:tcPr>
          <w:p w:rsidR="00631840" w:rsidRPr="008B3802" w:rsidRDefault="00631840" w:rsidP="00631840">
            <w:pPr>
              <w:spacing w:before="120"/>
              <w:jc w:val="both"/>
              <w:rPr>
                <w:sz w:val="22"/>
                <w:szCs w:val="22"/>
              </w:rPr>
            </w:pPr>
            <w:r w:rsidRPr="008B3802">
              <w:rPr>
                <w:sz w:val="22"/>
                <w:szCs w:val="22"/>
              </w:rPr>
              <w:t>klasa C 1,5/2,0</w:t>
            </w:r>
          </w:p>
        </w:tc>
      </w:tr>
    </w:tbl>
    <w:p w:rsidR="00631840" w:rsidRPr="008B3802" w:rsidRDefault="00631840" w:rsidP="00631840">
      <w:pPr>
        <w:spacing w:before="120"/>
        <w:jc w:val="both"/>
        <w:rPr>
          <w:sz w:val="22"/>
          <w:szCs w:val="22"/>
        </w:rPr>
      </w:pPr>
      <w:r w:rsidRPr="008B3802">
        <w:rPr>
          <w:sz w:val="22"/>
          <w:szCs w:val="22"/>
          <w:vertAlign w:val="superscript"/>
        </w:rPr>
        <w:t>*)</w:t>
      </w:r>
      <w:r w:rsidRPr="008B3802">
        <w:rPr>
          <w:sz w:val="22"/>
          <w:szCs w:val="22"/>
        </w:rPr>
        <w:t xml:space="preserve"> Mieszankę 0/8 mm można stosować tylko dla ruchu KR1 i KR2</w:t>
      </w:r>
    </w:p>
    <w:p w:rsidR="00631840" w:rsidRPr="008B3802" w:rsidRDefault="00631840" w:rsidP="00BF3069">
      <w:pPr>
        <w:keepNext/>
        <w:tabs>
          <w:tab w:val="left" w:pos="993"/>
        </w:tabs>
        <w:spacing w:before="120" w:after="120"/>
        <w:ind w:left="992" w:hanging="992"/>
        <w:jc w:val="both"/>
        <w:rPr>
          <w:sz w:val="22"/>
          <w:szCs w:val="22"/>
        </w:rPr>
      </w:pPr>
      <w:r w:rsidRPr="008B3802">
        <w:rPr>
          <w:sz w:val="22"/>
          <w:szCs w:val="22"/>
        </w:rPr>
        <w:t>Tablica 5.</w:t>
      </w:r>
      <w:r w:rsidRPr="008B3802">
        <w:rPr>
          <w:sz w:val="22"/>
          <w:szCs w:val="22"/>
        </w:rPr>
        <w:tab/>
        <w:t>Wymagania wobec mieszanek związanych cementem do warstwy podbudowy pomocniczej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7"/>
        <w:gridCol w:w="2835"/>
        <w:gridCol w:w="1276"/>
        <w:gridCol w:w="1276"/>
        <w:gridCol w:w="1307"/>
      </w:tblGrid>
      <w:tr w:rsidR="00631840" w:rsidRPr="008B3802" w:rsidTr="00631840">
        <w:trPr>
          <w:jc w:val="center"/>
        </w:trPr>
        <w:tc>
          <w:tcPr>
            <w:tcW w:w="817" w:type="dxa"/>
            <w:vMerge w:val="restart"/>
          </w:tcPr>
          <w:p w:rsidR="00631840" w:rsidRPr="008B3802" w:rsidRDefault="00631840" w:rsidP="00631840">
            <w:pPr>
              <w:spacing w:before="120"/>
              <w:jc w:val="both"/>
              <w:rPr>
                <w:sz w:val="22"/>
                <w:szCs w:val="22"/>
              </w:rPr>
            </w:pPr>
            <w:r w:rsidRPr="008B3802">
              <w:rPr>
                <w:sz w:val="22"/>
                <w:szCs w:val="22"/>
              </w:rPr>
              <w:t>Lp.</w:t>
            </w:r>
          </w:p>
        </w:tc>
        <w:tc>
          <w:tcPr>
            <w:tcW w:w="2835" w:type="dxa"/>
            <w:vMerge w:val="restart"/>
          </w:tcPr>
          <w:p w:rsidR="00631840" w:rsidRPr="008B3802" w:rsidRDefault="00631840" w:rsidP="00631840">
            <w:pPr>
              <w:spacing w:before="120"/>
              <w:jc w:val="both"/>
              <w:rPr>
                <w:sz w:val="22"/>
                <w:szCs w:val="22"/>
              </w:rPr>
            </w:pPr>
            <w:r w:rsidRPr="008B3802">
              <w:rPr>
                <w:sz w:val="22"/>
                <w:szCs w:val="22"/>
              </w:rPr>
              <w:t>Właściwość</w:t>
            </w:r>
          </w:p>
        </w:tc>
        <w:tc>
          <w:tcPr>
            <w:tcW w:w="3859" w:type="dxa"/>
            <w:gridSpan w:val="3"/>
          </w:tcPr>
          <w:p w:rsidR="00631840" w:rsidRPr="008B3802" w:rsidRDefault="00631840" w:rsidP="00631840">
            <w:pPr>
              <w:jc w:val="both"/>
              <w:rPr>
                <w:sz w:val="22"/>
                <w:szCs w:val="22"/>
              </w:rPr>
            </w:pPr>
            <w:r w:rsidRPr="008B3802">
              <w:rPr>
                <w:sz w:val="22"/>
                <w:szCs w:val="22"/>
              </w:rPr>
              <w:t>Wymagania dla ruchu</w:t>
            </w:r>
          </w:p>
        </w:tc>
      </w:tr>
      <w:tr w:rsidR="00631840" w:rsidRPr="008B3802" w:rsidTr="00631840">
        <w:trPr>
          <w:jc w:val="center"/>
        </w:trPr>
        <w:tc>
          <w:tcPr>
            <w:tcW w:w="817" w:type="dxa"/>
            <w:vMerge/>
          </w:tcPr>
          <w:p w:rsidR="00631840" w:rsidRPr="008B3802" w:rsidRDefault="00631840" w:rsidP="00631840">
            <w:pPr>
              <w:jc w:val="both"/>
              <w:rPr>
                <w:sz w:val="22"/>
                <w:szCs w:val="22"/>
              </w:rPr>
            </w:pPr>
          </w:p>
        </w:tc>
        <w:tc>
          <w:tcPr>
            <w:tcW w:w="2835" w:type="dxa"/>
            <w:vMerge/>
          </w:tcPr>
          <w:p w:rsidR="00631840" w:rsidRPr="008B3802" w:rsidRDefault="00631840" w:rsidP="00631840">
            <w:pPr>
              <w:jc w:val="both"/>
              <w:rPr>
                <w:sz w:val="22"/>
                <w:szCs w:val="22"/>
              </w:rPr>
            </w:pPr>
          </w:p>
        </w:tc>
        <w:tc>
          <w:tcPr>
            <w:tcW w:w="1276" w:type="dxa"/>
          </w:tcPr>
          <w:p w:rsidR="00631840" w:rsidRPr="008B3802" w:rsidRDefault="00631840" w:rsidP="00631840">
            <w:pPr>
              <w:jc w:val="both"/>
              <w:rPr>
                <w:sz w:val="22"/>
                <w:szCs w:val="22"/>
              </w:rPr>
            </w:pPr>
            <w:r w:rsidRPr="008B3802">
              <w:rPr>
                <w:sz w:val="22"/>
                <w:szCs w:val="22"/>
              </w:rPr>
              <w:t>KR1 – KR2</w:t>
            </w:r>
          </w:p>
        </w:tc>
        <w:tc>
          <w:tcPr>
            <w:tcW w:w="1276" w:type="dxa"/>
          </w:tcPr>
          <w:p w:rsidR="00631840" w:rsidRPr="008B3802" w:rsidRDefault="00631840" w:rsidP="00631840">
            <w:pPr>
              <w:jc w:val="both"/>
              <w:rPr>
                <w:sz w:val="22"/>
                <w:szCs w:val="22"/>
              </w:rPr>
            </w:pPr>
            <w:r w:rsidRPr="008B3802">
              <w:rPr>
                <w:sz w:val="22"/>
                <w:szCs w:val="22"/>
              </w:rPr>
              <w:t>KR3 – KR4</w:t>
            </w:r>
          </w:p>
        </w:tc>
        <w:tc>
          <w:tcPr>
            <w:tcW w:w="1307" w:type="dxa"/>
          </w:tcPr>
          <w:p w:rsidR="00631840" w:rsidRPr="008B3802" w:rsidRDefault="00631840" w:rsidP="00631840">
            <w:pPr>
              <w:jc w:val="both"/>
              <w:rPr>
                <w:sz w:val="22"/>
                <w:szCs w:val="22"/>
              </w:rPr>
            </w:pPr>
            <w:r w:rsidRPr="008B3802">
              <w:rPr>
                <w:sz w:val="22"/>
                <w:szCs w:val="22"/>
              </w:rPr>
              <w:t>KR5 – KR6</w:t>
            </w:r>
          </w:p>
        </w:tc>
      </w:tr>
      <w:tr w:rsidR="00631840" w:rsidRPr="008B3802" w:rsidTr="00631840">
        <w:trPr>
          <w:jc w:val="center"/>
        </w:trPr>
        <w:tc>
          <w:tcPr>
            <w:tcW w:w="817" w:type="dxa"/>
          </w:tcPr>
          <w:p w:rsidR="00631840" w:rsidRPr="008B3802" w:rsidRDefault="00631840" w:rsidP="00631840">
            <w:pPr>
              <w:jc w:val="both"/>
              <w:rPr>
                <w:sz w:val="22"/>
                <w:szCs w:val="22"/>
              </w:rPr>
            </w:pPr>
            <w:r w:rsidRPr="008B3802">
              <w:rPr>
                <w:sz w:val="22"/>
                <w:szCs w:val="22"/>
              </w:rPr>
              <w:t>1.0</w:t>
            </w:r>
          </w:p>
        </w:tc>
        <w:tc>
          <w:tcPr>
            <w:tcW w:w="6694" w:type="dxa"/>
            <w:gridSpan w:val="4"/>
          </w:tcPr>
          <w:p w:rsidR="00631840" w:rsidRPr="008B3802" w:rsidRDefault="00631840" w:rsidP="00631840">
            <w:pPr>
              <w:jc w:val="both"/>
              <w:rPr>
                <w:sz w:val="22"/>
                <w:szCs w:val="22"/>
              </w:rPr>
            </w:pPr>
            <w:r w:rsidRPr="008B3802">
              <w:rPr>
                <w:sz w:val="22"/>
                <w:szCs w:val="22"/>
              </w:rPr>
              <w:t>Składniki</w:t>
            </w:r>
          </w:p>
        </w:tc>
      </w:tr>
      <w:tr w:rsidR="00631840" w:rsidRPr="008B3802" w:rsidTr="00631840">
        <w:trPr>
          <w:jc w:val="center"/>
        </w:trPr>
        <w:tc>
          <w:tcPr>
            <w:tcW w:w="817" w:type="dxa"/>
          </w:tcPr>
          <w:p w:rsidR="00631840" w:rsidRPr="008B3802" w:rsidRDefault="00631840" w:rsidP="00631840">
            <w:pPr>
              <w:jc w:val="both"/>
              <w:rPr>
                <w:sz w:val="22"/>
                <w:szCs w:val="22"/>
              </w:rPr>
            </w:pPr>
            <w:r w:rsidRPr="008B3802">
              <w:rPr>
                <w:sz w:val="22"/>
                <w:szCs w:val="22"/>
              </w:rPr>
              <w:t>1.1</w:t>
            </w:r>
          </w:p>
        </w:tc>
        <w:tc>
          <w:tcPr>
            <w:tcW w:w="2835" w:type="dxa"/>
          </w:tcPr>
          <w:p w:rsidR="00631840" w:rsidRPr="008B3802" w:rsidRDefault="00631840" w:rsidP="00631840">
            <w:pPr>
              <w:jc w:val="both"/>
              <w:rPr>
                <w:sz w:val="22"/>
                <w:szCs w:val="22"/>
              </w:rPr>
            </w:pPr>
            <w:r w:rsidRPr="008B3802">
              <w:rPr>
                <w:sz w:val="22"/>
                <w:szCs w:val="22"/>
              </w:rPr>
              <w:t>Cement</w:t>
            </w:r>
          </w:p>
        </w:tc>
        <w:tc>
          <w:tcPr>
            <w:tcW w:w="3859" w:type="dxa"/>
            <w:gridSpan w:val="3"/>
          </w:tcPr>
          <w:p w:rsidR="00631840" w:rsidRPr="008B3802" w:rsidRDefault="00631840" w:rsidP="00631840">
            <w:pPr>
              <w:jc w:val="both"/>
              <w:rPr>
                <w:sz w:val="22"/>
                <w:szCs w:val="22"/>
              </w:rPr>
            </w:pPr>
            <w:r w:rsidRPr="008B3802">
              <w:rPr>
                <w:sz w:val="22"/>
                <w:szCs w:val="22"/>
              </w:rPr>
              <w:t>wg p. 2.2.4</w:t>
            </w:r>
          </w:p>
        </w:tc>
      </w:tr>
      <w:tr w:rsidR="00631840" w:rsidRPr="008B3802" w:rsidTr="00631840">
        <w:trPr>
          <w:jc w:val="center"/>
        </w:trPr>
        <w:tc>
          <w:tcPr>
            <w:tcW w:w="817" w:type="dxa"/>
          </w:tcPr>
          <w:p w:rsidR="00631840" w:rsidRPr="008B3802" w:rsidRDefault="00631840" w:rsidP="00631840">
            <w:pPr>
              <w:jc w:val="both"/>
              <w:rPr>
                <w:sz w:val="22"/>
                <w:szCs w:val="22"/>
              </w:rPr>
            </w:pPr>
            <w:r w:rsidRPr="008B3802">
              <w:rPr>
                <w:sz w:val="22"/>
                <w:szCs w:val="22"/>
              </w:rPr>
              <w:t>1.2</w:t>
            </w:r>
          </w:p>
        </w:tc>
        <w:tc>
          <w:tcPr>
            <w:tcW w:w="2835" w:type="dxa"/>
          </w:tcPr>
          <w:p w:rsidR="00631840" w:rsidRPr="008B3802" w:rsidRDefault="00631840" w:rsidP="00631840">
            <w:pPr>
              <w:jc w:val="both"/>
              <w:rPr>
                <w:sz w:val="22"/>
                <w:szCs w:val="22"/>
              </w:rPr>
            </w:pPr>
            <w:r w:rsidRPr="008B3802">
              <w:rPr>
                <w:sz w:val="22"/>
                <w:szCs w:val="22"/>
              </w:rPr>
              <w:t>Kruszywo</w:t>
            </w:r>
          </w:p>
        </w:tc>
        <w:tc>
          <w:tcPr>
            <w:tcW w:w="3859" w:type="dxa"/>
            <w:gridSpan w:val="3"/>
          </w:tcPr>
          <w:p w:rsidR="00631840" w:rsidRPr="008B3802" w:rsidRDefault="00631840" w:rsidP="00631840">
            <w:pPr>
              <w:jc w:val="both"/>
              <w:rPr>
                <w:sz w:val="22"/>
                <w:szCs w:val="22"/>
              </w:rPr>
            </w:pPr>
            <w:r w:rsidRPr="008B3802">
              <w:rPr>
                <w:sz w:val="22"/>
                <w:szCs w:val="22"/>
              </w:rPr>
              <w:t>wg tablicy 1</w:t>
            </w:r>
          </w:p>
        </w:tc>
      </w:tr>
      <w:tr w:rsidR="00631840" w:rsidRPr="008B3802" w:rsidTr="00631840">
        <w:trPr>
          <w:jc w:val="center"/>
        </w:trPr>
        <w:tc>
          <w:tcPr>
            <w:tcW w:w="817" w:type="dxa"/>
          </w:tcPr>
          <w:p w:rsidR="00631840" w:rsidRPr="008B3802" w:rsidRDefault="00631840" w:rsidP="00631840">
            <w:pPr>
              <w:jc w:val="both"/>
              <w:rPr>
                <w:sz w:val="22"/>
                <w:szCs w:val="22"/>
              </w:rPr>
            </w:pPr>
            <w:r w:rsidRPr="008B3802">
              <w:rPr>
                <w:sz w:val="22"/>
                <w:szCs w:val="22"/>
              </w:rPr>
              <w:t>1.3</w:t>
            </w:r>
          </w:p>
        </w:tc>
        <w:tc>
          <w:tcPr>
            <w:tcW w:w="2835" w:type="dxa"/>
          </w:tcPr>
          <w:p w:rsidR="00631840" w:rsidRPr="008B3802" w:rsidRDefault="00631840" w:rsidP="00631840">
            <w:pPr>
              <w:jc w:val="both"/>
              <w:rPr>
                <w:sz w:val="22"/>
                <w:szCs w:val="22"/>
              </w:rPr>
            </w:pPr>
            <w:r w:rsidRPr="008B3802">
              <w:rPr>
                <w:sz w:val="22"/>
                <w:szCs w:val="22"/>
              </w:rPr>
              <w:t>Woda zarobowa</w:t>
            </w:r>
          </w:p>
        </w:tc>
        <w:tc>
          <w:tcPr>
            <w:tcW w:w="3859" w:type="dxa"/>
            <w:gridSpan w:val="3"/>
          </w:tcPr>
          <w:p w:rsidR="00631840" w:rsidRPr="008B3802" w:rsidRDefault="00631840" w:rsidP="00631840">
            <w:pPr>
              <w:jc w:val="both"/>
              <w:rPr>
                <w:sz w:val="22"/>
                <w:szCs w:val="22"/>
              </w:rPr>
            </w:pPr>
            <w:r w:rsidRPr="008B3802">
              <w:rPr>
                <w:sz w:val="22"/>
                <w:szCs w:val="22"/>
              </w:rPr>
              <w:t>wg p. 2.2.5</w:t>
            </w:r>
          </w:p>
        </w:tc>
      </w:tr>
      <w:tr w:rsidR="00631840" w:rsidRPr="008B3802" w:rsidTr="00631840">
        <w:trPr>
          <w:jc w:val="center"/>
        </w:trPr>
        <w:tc>
          <w:tcPr>
            <w:tcW w:w="817" w:type="dxa"/>
          </w:tcPr>
          <w:p w:rsidR="00631840" w:rsidRPr="008B3802" w:rsidRDefault="00631840" w:rsidP="00631840">
            <w:pPr>
              <w:jc w:val="both"/>
              <w:rPr>
                <w:sz w:val="22"/>
                <w:szCs w:val="22"/>
              </w:rPr>
            </w:pPr>
            <w:r w:rsidRPr="008B3802">
              <w:rPr>
                <w:sz w:val="22"/>
                <w:szCs w:val="22"/>
              </w:rPr>
              <w:t>1.4</w:t>
            </w:r>
          </w:p>
        </w:tc>
        <w:tc>
          <w:tcPr>
            <w:tcW w:w="2835" w:type="dxa"/>
          </w:tcPr>
          <w:p w:rsidR="00631840" w:rsidRPr="008B3802" w:rsidRDefault="00631840" w:rsidP="00631840">
            <w:pPr>
              <w:jc w:val="both"/>
              <w:rPr>
                <w:sz w:val="22"/>
                <w:szCs w:val="22"/>
              </w:rPr>
            </w:pPr>
            <w:r w:rsidRPr="008B3802">
              <w:rPr>
                <w:sz w:val="22"/>
                <w:szCs w:val="22"/>
              </w:rPr>
              <w:t>Dodatki</w:t>
            </w:r>
          </w:p>
        </w:tc>
        <w:tc>
          <w:tcPr>
            <w:tcW w:w="3859" w:type="dxa"/>
            <w:gridSpan w:val="3"/>
          </w:tcPr>
          <w:p w:rsidR="00631840" w:rsidRPr="008B3802" w:rsidRDefault="00631840" w:rsidP="00631840">
            <w:pPr>
              <w:jc w:val="both"/>
              <w:rPr>
                <w:sz w:val="22"/>
                <w:szCs w:val="22"/>
              </w:rPr>
            </w:pPr>
            <w:r w:rsidRPr="008B3802">
              <w:rPr>
                <w:sz w:val="22"/>
                <w:szCs w:val="22"/>
              </w:rPr>
              <w:t>wg p. 2.2.6</w:t>
            </w:r>
          </w:p>
        </w:tc>
      </w:tr>
      <w:tr w:rsidR="00631840" w:rsidRPr="008B3802" w:rsidTr="00631840">
        <w:trPr>
          <w:jc w:val="center"/>
        </w:trPr>
        <w:tc>
          <w:tcPr>
            <w:tcW w:w="817" w:type="dxa"/>
          </w:tcPr>
          <w:p w:rsidR="00631840" w:rsidRPr="008B3802" w:rsidRDefault="00631840" w:rsidP="00631840">
            <w:pPr>
              <w:jc w:val="both"/>
              <w:rPr>
                <w:sz w:val="22"/>
                <w:szCs w:val="22"/>
              </w:rPr>
            </w:pPr>
            <w:r w:rsidRPr="008B3802">
              <w:rPr>
                <w:sz w:val="22"/>
                <w:szCs w:val="22"/>
              </w:rPr>
              <w:t>2.0</w:t>
            </w:r>
          </w:p>
        </w:tc>
        <w:tc>
          <w:tcPr>
            <w:tcW w:w="6694" w:type="dxa"/>
            <w:gridSpan w:val="4"/>
          </w:tcPr>
          <w:p w:rsidR="00631840" w:rsidRPr="008B3802" w:rsidRDefault="00631840" w:rsidP="00631840">
            <w:pPr>
              <w:jc w:val="both"/>
              <w:rPr>
                <w:sz w:val="22"/>
                <w:szCs w:val="22"/>
              </w:rPr>
            </w:pPr>
            <w:r w:rsidRPr="008B3802">
              <w:rPr>
                <w:sz w:val="22"/>
                <w:szCs w:val="22"/>
              </w:rPr>
              <w:t>Mieszanka</w:t>
            </w:r>
          </w:p>
        </w:tc>
      </w:tr>
      <w:tr w:rsidR="00631840" w:rsidRPr="008B3802" w:rsidTr="00631840">
        <w:trPr>
          <w:jc w:val="center"/>
        </w:trPr>
        <w:tc>
          <w:tcPr>
            <w:tcW w:w="817" w:type="dxa"/>
          </w:tcPr>
          <w:p w:rsidR="00631840" w:rsidRPr="008B3802" w:rsidRDefault="00631840" w:rsidP="00631840">
            <w:pPr>
              <w:jc w:val="both"/>
              <w:rPr>
                <w:sz w:val="22"/>
                <w:szCs w:val="22"/>
              </w:rPr>
            </w:pPr>
            <w:r w:rsidRPr="008B3802">
              <w:rPr>
                <w:sz w:val="22"/>
                <w:szCs w:val="22"/>
              </w:rPr>
              <w:t>2.1</w:t>
            </w:r>
          </w:p>
        </w:tc>
        <w:tc>
          <w:tcPr>
            <w:tcW w:w="2835" w:type="dxa"/>
          </w:tcPr>
          <w:p w:rsidR="00631840" w:rsidRPr="008B3802" w:rsidRDefault="00631840" w:rsidP="00631840">
            <w:pPr>
              <w:jc w:val="both"/>
              <w:rPr>
                <w:sz w:val="22"/>
                <w:szCs w:val="22"/>
              </w:rPr>
            </w:pPr>
            <w:r w:rsidRPr="008B3802">
              <w:rPr>
                <w:sz w:val="22"/>
                <w:szCs w:val="22"/>
              </w:rPr>
              <w:t>Uziarnienie:</w:t>
            </w:r>
          </w:p>
        </w:tc>
        <w:tc>
          <w:tcPr>
            <w:tcW w:w="3859" w:type="dxa"/>
            <w:gridSpan w:val="3"/>
          </w:tcPr>
          <w:p w:rsidR="00631840" w:rsidRPr="008B3802" w:rsidRDefault="00631840" w:rsidP="00631840">
            <w:pPr>
              <w:jc w:val="both"/>
              <w:rPr>
                <w:sz w:val="22"/>
                <w:szCs w:val="22"/>
              </w:rPr>
            </w:pPr>
            <w:r w:rsidRPr="008B3802">
              <w:rPr>
                <w:sz w:val="22"/>
                <w:szCs w:val="22"/>
              </w:rPr>
              <w:t>Krzywe graniczne uziarnienia</w:t>
            </w:r>
          </w:p>
        </w:tc>
      </w:tr>
      <w:tr w:rsidR="00631840" w:rsidRPr="008B3802" w:rsidTr="00631840">
        <w:trPr>
          <w:jc w:val="center"/>
        </w:trPr>
        <w:tc>
          <w:tcPr>
            <w:tcW w:w="817" w:type="dxa"/>
          </w:tcPr>
          <w:p w:rsidR="00631840" w:rsidRPr="008B3802" w:rsidRDefault="00631840" w:rsidP="00631840">
            <w:pPr>
              <w:jc w:val="both"/>
              <w:rPr>
                <w:sz w:val="22"/>
                <w:szCs w:val="22"/>
              </w:rPr>
            </w:pPr>
          </w:p>
        </w:tc>
        <w:tc>
          <w:tcPr>
            <w:tcW w:w="2835" w:type="dxa"/>
          </w:tcPr>
          <w:p w:rsidR="00631840" w:rsidRPr="008B3802" w:rsidRDefault="00631840" w:rsidP="00631840">
            <w:pPr>
              <w:jc w:val="both"/>
              <w:rPr>
                <w:sz w:val="22"/>
                <w:szCs w:val="22"/>
              </w:rPr>
            </w:pPr>
            <w:r w:rsidRPr="008B3802">
              <w:rPr>
                <w:sz w:val="22"/>
                <w:szCs w:val="22"/>
              </w:rPr>
              <w:t>- mieszanka 0/8 mm</w:t>
            </w:r>
          </w:p>
        </w:tc>
        <w:tc>
          <w:tcPr>
            <w:tcW w:w="3859" w:type="dxa"/>
            <w:gridSpan w:val="3"/>
          </w:tcPr>
          <w:p w:rsidR="00631840" w:rsidRPr="008B3802" w:rsidRDefault="00631840" w:rsidP="00631840">
            <w:pPr>
              <w:jc w:val="both"/>
              <w:rPr>
                <w:sz w:val="22"/>
                <w:szCs w:val="22"/>
                <w:vertAlign w:val="superscript"/>
              </w:rPr>
            </w:pPr>
            <w:r w:rsidRPr="008B3802">
              <w:rPr>
                <w:sz w:val="22"/>
                <w:szCs w:val="22"/>
              </w:rPr>
              <w:t>wg rys. 5</w:t>
            </w:r>
          </w:p>
        </w:tc>
      </w:tr>
      <w:tr w:rsidR="00631840" w:rsidRPr="008B3802" w:rsidTr="00631840">
        <w:trPr>
          <w:jc w:val="center"/>
        </w:trPr>
        <w:tc>
          <w:tcPr>
            <w:tcW w:w="817" w:type="dxa"/>
          </w:tcPr>
          <w:p w:rsidR="00631840" w:rsidRPr="008B3802" w:rsidRDefault="00631840" w:rsidP="00631840">
            <w:pPr>
              <w:jc w:val="both"/>
              <w:rPr>
                <w:sz w:val="22"/>
                <w:szCs w:val="22"/>
              </w:rPr>
            </w:pPr>
          </w:p>
        </w:tc>
        <w:tc>
          <w:tcPr>
            <w:tcW w:w="2835" w:type="dxa"/>
          </w:tcPr>
          <w:p w:rsidR="00631840" w:rsidRPr="008B3802" w:rsidRDefault="00631840" w:rsidP="00631840">
            <w:pPr>
              <w:jc w:val="both"/>
              <w:rPr>
                <w:sz w:val="22"/>
                <w:szCs w:val="22"/>
              </w:rPr>
            </w:pPr>
            <w:r w:rsidRPr="008B3802">
              <w:rPr>
                <w:sz w:val="22"/>
                <w:szCs w:val="22"/>
              </w:rPr>
              <w:t>- mieszanka 0/11,2 mm</w:t>
            </w:r>
          </w:p>
        </w:tc>
        <w:tc>
          <w:tcPr>
            <w:tcW w:w="3859" w:type="dxa"/>
            <w:gridSpan w:val="3"/>
          </w:tcPr>
          <w:p w:rsidR="00631840" w:rsidRPr="008B3802" w:rsidRDefault="00631840" w:rsidP="00631840">
            <w:pPr>
              <w:jc w:val="both"/>
              <w:rPr>
                <w:sz w:val="22"/>
                <w:szCs w:val="22"/>
              </w:rPr>
            </w:pPr>
            <w:r w:rsidRPr="008B3802">
              <w:rPr>
                <w:sz w:val="22"/>
                <w:szCs w:val="22"/>
              </w:rPr>
              <w:t>wg rys. 4</w:t>
            </w:r>
          </w:p>
        </w:tc>
      </w:tr>
      <w:tr w:rsidR="00631840" w:rsidRPr="008B3802" w:rsidTr="00631840">
        <w:trPr>
          <w:jc w:val="center"/>
        </w:trPr>
        <w:tc>
          <w:tcPr>
            <w:tcW w:w="817" w:type="dxa"/>
          </w:tcPr>
          <w:p w:rsidR="00631840" w:rsidRPr="008B3802" w:rsidRDefault="00631840" w:rsidP="00631840">
            <w:pPr>
              <w:jc w:val="both"/>
              <w:rPr>
                <w:sz w:val="22"/>
                <w:szCs w:val="22"/>
              </w:rPr>
            </w:pPr>
          </w:p>
        </w:tc>
        <w:tc>
          <w:tcPr>
            <w:tcW w:w="2835" w:type="dxa"/>
          </w:tcPr>
          <w:p w:rsidR="00631840" w:rsidRPr="008B3802" w:rsidRDefault="00631840" w:rsidP="00631840">
            <w:pPr>
              <w:jc w:val="both"/>
              <w:rPr>
                <w:sz w:val="22"/>
                <w:szCs w:val="22"/>
              </w:rPr>
            </w:pPr>
            <w:r w:rsidRPr="008B3802">
              <w:rPr>
                <w:sz w:val="22"/>
                <w:szCs w:val="22"/>
              </w:rPr>
              <w:t>- mieszanka 0/16 mm</w:t>
            </w:r>
          </w:p>
        </w:tc>
        <w:tc>
          <w:tcPr>
            <w:tcW w:w="3859" w:type="dxa"/>
            <w:gridSpan w:val="3"/>
          </w:tcPr>
          <w:p w:rsidR="00631840" w:rsidRPr="008B3802" w:rsidRDefault="00631840" w:rsidP="00631840">
            <w:pPr>
              <w:jc w:val="both"/>
              <w:rPr>
                <w:sz w:val="22"/>
                <w:szCs w:val="22"/>
              </w:rPr>
            </w:pPr>
            <w:r w:rsidRPr="008B3802">
              <w:rPr>
                <w:sz w:val="22"/>
                <w:szCs w:val="22"/>
              </w:rPr>
              <w:t>wg rys. 3</w:t>
            </w:r>
          </w:p>
        </w:tc>
      </w:tr>
      <w:tr w:rsidR="00631840" w:rsidRPr="008B3802" w:rsidTr="00631840">
        <w:trPr>
          <w:jc w:val="center"/>
        </w:trPr>
        <w:tc>
          <w:tcPr>
            <w:tcW w:w="817" w:type="dxa"/>
          </w:tcPr>
          <w:p w:rsidR="00631840" w:rsidRPr="008B3802" w:rsidRDefault="00631840" w:rsidP="00631840">
            <w:pPr>
              <w:jc w:val="both"/>
              <w:rPr>
                <w:sz w:val="22"/>
                <w:szCs w:val="22"/>
              </w:rPr>
            </w:pPr>
          </w:p>
        </w:tc>
        <w:tc>
          <w:tcPr>
            <w:tcW w:w="2835" w:type="dxa"/>
          </w:tcPr>
          <w:p w:rsidR="00631840" w:rsidRPr="008B3802" w:rsidRDefault="00631840" w:rsidP="00631840">
            <w:pPr>
              <w:jc w:val="both"/>
              <w:rPr>
                <w:sz w:val="22"/>
                <w:szCs w:val="22"/>
              </w:rPr>
            </w:pPr>
            <w:r w:rsidRPr="008B3802">
              <w:rPr>
                <w:sz w:val="22"/>
                <w:szCs w:val="22"/>
              </w:rPr>
              <w:t>- mieszanka 0/22,4 mm</w:t>
            </w:r>
          </w:p>
        </w:tc>
        <w:tc>
          <w:tcPr>
            <w:tcW w:w="3859" w:type="dxa"/>
            <w:gridSpan w:val="3"/>
          </w:tcPr>
          <w:p w:rsidR="00631840" w:rsidRPr="008B3802" w:rsidRDefault="00631840" w:rsidP="00631840">
            <w:pPr>
              <w:jc w:val="both"/>
              <w:rPr>
                <w:sz w:val="22"/>
                <w:szCs w:val="22"/>
              </w:rPr>
            </w:pPr>
            <w:r w:rsidRPr="008B3802">
              <w:rPr>
                <w:sz w:val="22"/>
                <w:szCs w:val="22"/>
              </w:rPr>
              <w:t>wg rys. 2</w:t>
            </w:r>
          </w:p>
        </w:tc>
      </w:tr>
      <w:tr w:rsidR="00631840" w:rsidRPr="008B3802" w:rsidTr="00631840">
        <w:trPr>
          <w:jc w:val="center"/>
        </w:trPr>
        <w:tc>
          <w:tcPr>
            <w:tcW w:w="817" w:type="dxa"/>
          </w:tcPr>
          <w:p w:rsidR="00631840" w:rsidRPr="008B3802" w:rsidRDefault="00631840" w:rsidP="00631840">
            <w:pPr>
              <w:jc w:val="both"/>
              <w:rPr>
                <w:sz w:val="22"/>
                <w:szCs w:val="22"/>
              </w:rPr>
            </w:pPr>
          </w:p>
        </w:tc>
        <w:tc>
          <w:tcPr>
            <w:tcW w:w="2835" w:type="dxa"/>
          </w:tcPr>
          <w:p w:rsidR="00631840" w:rsidRPr="008B3802" w:rsidRDefault="00631840" w:rsidP="00631840">
            <w:pPr>
              <w:jc w:val="both"/>
              <w:rPr>
                <w:sz w:val="22"/>
                <w:szCs w:val="22"/>
              </w:rPr>
            </w:pPr>
            <w:r w:rsidRPr="008B3802">
              <w:rPr>
                <w:sz w:val="22"/>
                <w:szCs w:val="22"/>
              </w:rPr>
              <w:t>- mieszanka 0/31,5 mm</w:t>
            </w:r>
          </w:p>
        </w:tc>
        <w:tc>
          <w:tcPr>
            <w:tcW w:w="3859" w:type="dxa"/>
            <w:gridSpan w:val="3"/>
          </w:tcPr>
          <w:p w:rsidR="00631840" w:rsidRPr="008B3802" w:rsidRDefault="00631840" w:rsidP="00631840">
            <w:pPr>
              <w:jc w:val="both"/>
              <w:rPr>
                <w:sz w:val="22"/>
                <w:szCs w:val="22"/>
              </w:rPr>
            </w:pPr>
            <w:r w:rsidRPr="008B3802">
              <w:rPr>
                <w:sz w:val="22"/>
                <w:szCs w:val="22"/>
              </w:rPr>
              <w:t>wg rys. 1</w:t>
            </w:r>
          </w:p>
        </w:tc>
      </w:tr>
      <w:tr w:rsidR="00631840" w:rsidRPr="008B3802" w:rsidTr="00631840">
        <w:trPr>
          <w:jc w:val="center"/>
        </w:trPr>
        <w:tc>
          <w:tcPr>
            <w:tcW w:w="817" w:type="dxa"/>
          </w:tcPr>
          <w:p w:rsidR="00631840" w:rsidRPr="008B3802" w:rsidRDefault="00631840" w:rsidP="00631840">
            <w:pPr>
              <w:jc w:val="both"/>
              <w:rPr>
                <w:sz w:val="22"/>
                <w:szCs w:val="22"/>
              </w:rPr>
            </w:pPr>
            <w:r w:rsidRPr="008B3802">
              <w:rPr>
                <w:sz w:val="22"/>
                <w:szCs w:val="22"/>
              </w:rPr>
              <w:t>2.2</w:t>
            </w:r>
          </w:p>
        </w:tc>
        <w:tc>
          <w:tcPr>
            <w:tcW w:w="2835" w:type="dxa"/>
          </w:tcPr>
          <w:p w:rsidR="00631840" w:rsidRPr="008B3802" w:rsidRDefault="00631840" w:rsidP="00631840">
            <w:pPr>
              <w:jc w:val="both"/>
              <w:rPr>
                <w:sz w:val="22"/>
                <w:szCs w:val="22"/>
              </w:rPr>
            </w:pPr>
            <w:r w:rsidRPr="008B3802">
              <w:rPr>
                <w:sz w:val="22"/>
                <w:szCs w:val="22"/>
              </w:rPr>
              <w:t>Minimalna zawartość cementu</w:t>
            </w:r>
          </w:p>
        </w:tc>
        <w:tc>
          <w:tcPr>
            <w:tcW w:w="3859" w:type="dxa"/>
            <w:gridSpan w:val="3"/>
          </w:tcPr>
          <w:p w:rsidR="00631840" w:rsidRPr="008B3802" w:rsidRDefault="00631840" w:rsidP="00631840">
            <w:pPr>
              <w:jc w:val="both"/>
              <w:rPr>
                <w:sz w:val="22"/>
                <w:szCs w:val="22"/>
              </w:rPr>
            </w:pPr>
            <w:r w:rsidRPr="008B3802">
              <w:rPr>
                <w:sz w:val="22"/>
                <w:szCs w:val="22"/>
              </w:rPr>
              <w:t>wg tablicy 3</w:t>
            </w:r>
          </w:p>
        </w:tc>
      </w:tr>
      <w:tr w:rsidR="00631840" w:rsidRPr="008B3802" w:rsidTr="00631840">
        <w:trPr>
          <w:jc w:val="center"/>
        </w:trPr>
        <w:tc>
          <w:tcPr>
            <w:tcW w:w="817" w:type="dxa"/>
          </w:tcPr>
          <w:p w:rsidR="00631840" w:rsidRPr="008B3802" w:rsidRDefault="00631840" w:rsidP="00631840">
            <w:pPr>
              <w:jc w:val="both"/>
              <w:rPr>
                <w:sz w:val="22"/>
                <w:szCs w:val="22"/>
              </w:rPr>
            </w:pPr>
            <w:r w:rsidRPr="008B3802">
              <w:rPr>
                <w:sz w:val="22"/>
                <w:szCs w:val="22"/>
              </w:rPr>
              <w:t>2.3</w:t>
            </w:r>
          </w:p>
        </w:tc>
        <w:tc>
          <w:tcPr>
            <w:tcW w:w="2835" w:type="dxa"/>
          </w:tcPr>
          <w:p w:rsidR="00631840" w:rsidRPr="008B3802" w:rsidRDefault="00631840" w:rsidP="00631840">
            <w:pPr>
              <w:jc w:val="both"/>
              <w:rPr>
                <w:sz w:val="22"/>
                <w:szCs w:val="22"/>
              </w:rPr>
            </w:pPr>
            <w:r w:rsidRPr="008B3802">
              <w:rPr>
                <w:sz w:val="22"/>
                <w:szCs w:val="22"/>
              </w:rPr>
              <w:t>Zawartość wody</w:t>
            </w:r>
          </w:p>
        </w:tc>
        <w:tc>
          <w:tcPr>
            <w:tcW w:w="3859" w:type="dxa"/>
            <w:gridSpan w:val="3"/>
          </w:tcPr>
          <w:p w:rsidR="00631840" w:rsidRPr="008B3802" w:rsidRDefault="00631840" w:rsidP="000F7E88">
            <w:pPr>
              <w:jc w:val="both"/>
              <w:rPr>
                <w:sz w:val="22"/>
                <w:szCs w:val="22"/>
              </w:rPr>
            </w:pPr>
            <w:r w:rsidRPr="008B3802">
              <w:rPr>
                <w:sz w:val="22"/>
                <w:szCs w:val="22"/>
              </w:rPr>
              <w:t xml:space="preserve">wg </w:t>
            </w:r>
            <w:r w:rsidR="000F7E88">
              <w:rPr>
                <w:sz w:val="22"/>
                <w:szCs w:val="22"/>
              </w:rPr>
              <w:t>projektu</w:t>
            </w:r>
            <w:r w:rsidRPr="008B3802">
              <w:rPr>
                <w:sz w:val="22"/>
                <w:szCs w:val="22"/>
              </w:rPr>
              <w:t xml:space="preserve"> mieszanki</w:t>
            </w:r>
          </w:p>
        </w:tc>
      </w:tr>
      <w:tr w:rsidR="00631840" w:rsidRPr="008B3802" w:rsidTr="00631840">
        <w:trPr>
          <w:jc w:val="center"/>
        </w:trPr>
        <w:tc>
          <w:tcPr>
            <w:tcW w:w="817" w:type="dxa"/>
          </w:tcPr>
          <w:p w:rsidR="00631840" w:rsidRPr="008B3802" w:rsidRDefault="00631840" w:rsidP="00631840">
            <w:pPr>
              <w:jc w:val="both"/>
              <w:rPr>
                <w:sz w:val="22"/>
                <w:szCs w:val="22"/>
              </w:rPr>
            </w:pPr>
            <w:r w:rsidRPr="008B3802">
              <w:rPr>
                <w:sz w:val="22"/>
                <w:szCs w:val="22"/>
              </w:rPr>
              <w:t>2.4</w:t>
            </w:r>
          </w:p>
        </w:tc>
        <w:tc>
          <w:tcPr>
            <w:tcW w:w="2835" w:type="dxa"/>
          </w:tcPr>
          <w:p w:rsidR="00631840" w:rsidRPr="008B3802" w:rsidRDefault="00631840" w:rsidP="00631840">
            <w:pPr>
              <w:jc w:val="both"/>
              <w:rPr>
                <w:sz w:val="22"/>
                <w:szCs w:val="22"/>
              </w:rPr>
            </w:pPr>
            <w:r w:rsidRPr="008B3802">
              <w:rPr>
                <w:sz w:val="22"/>
                <w:szCs w:val="22"/>
              </w:rPr>
              <w:t>Wytrzymałość na ściskanie (system I) – klasa wytrzy-małości R</w:t>
            </w:r>
            <w:r w:rsidRPr="008B3802">
              <w:rPr>
                <w:sz w:val="22"/>
                <w:szCs w:val="22"/>
                <w:vertAlign w:val="subscript"/>
              </w:rPr>
              <w:t>c</w:t>
            </w:r>
            <w:r w:rsidRPr="008B3802">
              <w:rPr>
                <w:sz w:val="22"/>
                <w:szCs w:val="22"/>
              </w:rPr>
              <w:t xml:space="preserve"> wg tablicy 2</w:t>
            </w:r>
          </w:p>
        </w:tc>
        <w:tc>
          <w:tcPr>
            <w:tcW w:w="1276" w:type="dxa"/>
          </w:tcPr>
          <w:p w:rsidR="00631840" w:rsidRPr="008B3802" w:rsidRDefault="00631840" w:rsidP="00631840">
            <w:pPr>
              <w:jc w:val="both"/>
              <w:rPr>
                <w:sz w:val="22"/>
                <w:szCs w:val="22"/>
              </w:rPr>
            </w:pPr>
            <w:r w:rsidRPr="008B3802">
              <w:rPr>
                <w:sz w:val="22"/>
                <w:szCs w:val="22"/>
              </w:rPr>
              <w:t>klasa C 1,5/2,0 (nie więcej niż 4,0 MPa)</w:t>
            </w:r>
          </w:p>
        </w:tc>
        <w:tc>
          <w:tcPr>
            <w:tcW w:w="1276" w:type="dxa"/>
          </w:tcPr>
          <w:p w:rsidR="00631840" w:rsidRPr="008B3802" w:rsidRDefault="00631840" w:rsidP="00631840">
            <w:pPr>
              <w:jc w:val="both"/>
              <w:rPr>
                <w:sz w:val="22"/>
                <w:szCs w:val="22"/>
              </w:rPr>
            </w:pPr>
            <w:r w:rsidRPr="008B3802">
              <w:rPr>
                <w:sz w:val="22"/>
                <w:szCs w:val="22"/>
              </w:rPr>
              <w:t>klasa C 3/4</w:t>
            </w:r>
          </w:p>
          <w:p w:rsidR="00631840" w:rsidRPr="008B3802" w:rsidRDefault="00631840" w:rsidP="00631840">
            <w:pPr>
              <w:jc w:val="both"/>
              <w:rPr>
                <w:sz w:val="22"/>
                <w:szCs w:val="22"/>
              </w:rPr>
            </w:pPr>
            <w:r w:rsidRPr="008B3802">
              <w:rPr>
                <w:sz w:val="22"/>
                <w:szCs w:val="22"/>
              </w:rPr>
              <w:t xml:space="preserve"> (nie więcej niż </w:t>
            </w:r>
          </w:p>
          <w:p w:rsidR="00631840" w:rsidRPr="008B3802" w:rsidRDefault="00631840" w:rsidP="00631840">
            <w:pPr>
              <w:jc w:val="both"/>
              <w:rPr>
                <w:sz w:val="22"/>
                <w:szCs w:val="22"/>
              </w:rPr>
            </w:pPr>
            <w:r w:rsidRPr="008B3802">
              <w:rPr>
                <w:sz w:val="22"/>
                <w:szCs w:val="22"/>
              </w:rPr>
              <w:t>6,0 MPa)</w:t>
            </w:r>
          </w:p>
        </w:tc>
        <w:tc>
          <w:tcPr>
            <w:tcW w:w="1307" w:type="dxa"/>
          </w:tcPr>
          <w:p w:rsidR="00631840" w:rsidRPr="008B3802" w:rsidRDefault="00631840" w:rsidP="00631840">
            <w:pPr>
              <w:jc w:val="both"/>
              <w:rPr>
                <w:sz w:val="22"/>
                <w:szCs w:val="22"/>
              </w:rPr>
            </w:pPr>
            <w:r w:rsidRPr="008B3802">
              <w:rPr>
                <w:sz w:val="22"/>
                <w:szCs w:val="22"/>
              </w:rPr>
              <w:t>klasa C 5/6</w:t>
            </w:r>
          </w:p>
          <w:p w:rsidR="00631840" w:rsidRPr="008B3802" w:rsidRDefault="00631840" w:rsidP="00631840">
            <w:pPr>
              <w:jc w:val="both"/>
              <w:rPr>
                <w:sz w:val="22"/>
                <w:szCs w:val="22"/>
              </w:rPr>
            </w:pPr>
            <w:r w:rsidRPr="008B3802">
              <w:rPr>
                <w:sz w:val="22"/>
                <w:szCs w:val="22"/>
              </w:rPr>
              <w:t xml:space="preserve"> (nie więcej niż </w:t>
            </w:r>
          </w:p>
          <w:p w:rsidR="00631840" w:rsidRPr="008B3802" w:rsidRDefault="00631840" w:rsidP="00631840">
            <w:pPr>
              <w:jc w:val="both"/>
              <w:rPr>
                <w:sz w:val="22"/>
                <w:szCs w:val="22"/>
              </w:rPr>
            </w:pPr>
            <w:r w:rsidRPr="008B3802">
              <w:rPr>
                <w:sz w:val="22"/>
                <w:szCs w:val="22"/>
              </w:rPr>
              <w:t>10,0 MPa)</w:t>
            </w:r>
          </w:p>
        </w:tc>
      </w:tr>
      <w:tr w:rsidR="00631840" w:rsidRPr="008B3802" w:rsidTr="00631840">
        <w:trPr>
          <w:jc w:val="center"/>
        </w:trPr>
        <w:tc>
          <w:tcPr>
            <w:tcW w:w="817" w:type="dxa"/>
          </w:tcPr>
          <w:p w:rsidR="00631840" w:rsidRPr="008B3802" w:rsidRDefault="00631840" w:rsidP="00631840">
            <w:pPr>
              <w:jc w:val="both"/>
              <w:rPr>
                <w:sz w:val="22"/>
                <w:szCs w:val="22"/>
              </w:rPr>
            </w:pPr>
            <w:r w:rsidRPr="008B3802">
              <w:rPr>
                <w:sz w:val="22"/>
                <w:szCs w:val="22"/>
              </w:rPr>
              <w:t>2.5</w:t>
            </w:r>
          </w:p>
        </w:tc>
        <w:tc>
          <w:tcPr>
            <w:tcW w:w="2835" w:type="dxa"/>
          </w:tcPr>
          <w:p w:rsidR="00631840" w:rsidRPr="008B3802" w:rsidRDefault="00631840" w:rsidP="00631840">
            <w:pPr>
              <w:jc w:val="both"/>
              <w:rPr>
                <w:sz w:val="22"/>
                <w:szCs w:val="22"/>
              </w:rPr>
            </w:pPr>
            <w:r w:rsidRPr="008B3802">
              <w:rPr>
                <w:sz w:val="22"/>
                <w:szCs w:val="22"/>
              </w:rPr>
              <w:t>Mrozoodporność</w:t>
            </w:r>
          </w:p>
        </w:tc>
        <w:tc>
          <w:tcPr>
            <w:tcW w:w="1276" w:type="dxa"/>
          </w:tcPr>
          <w:p w:rsidR="00631840" w:rsidRPr="008B3802" w:rsidRDefault="00631840" w:rsidP="00631840">
            <w:pPr>
              <w:jc w:val="both"/>
              <w:rPr>
                <w:sz w:val="22"/>
                <w:szCs w:val="22"/>
              </w:rPr>
            </w:pPr>
            <w:r w:rsidRPr="008B3802">
              <w:rPr>
                <w:sz w:val="22"/>
                <w:szCs w:val="22"/>
              </w:rPr>
              <w:t>≥ 0,6</w:t>
            </w:r>
          </w:p>
        </w:tc>
        <w:tc>
          <w:tcPr>
            <w:tcW w:w="1276" w:type="dxa"/>
          </w:tcPr>
          <w:p w:rsidR="00631840" w:rsidRPr="008B3802" w:rsidRDefault="00631840" w:rsidP="00631840">
            <w:pPr>
              <w:jc w:val="both"/>
              <w:rPr>
                <w:sz w:val="22"/>
                <w:szCs w:val="22"/>
              </w:rPr>
            </w:pPr>
            <w:r w:rsidRPr="008B3802">
              <w:rPr>
                <w:sz w:val="22"/>
                <w:szCs w:val="22"/>
              </w:rPr>
              <w:t>≥ 0,6</w:t>
            </w:r>
          </w:p>
        </w:tc>
        <w:tc>
          <w:tcPr>
            <w:tcW w:w="1307" w:type="dxa"/>
          </w:tcPr>
          <w:p w:rsidR="00631840" w:rsidRPr="008B3802" w:rsidRDefault="00631840" w:rsidP="00631840">
            <w:pPr>
              <w:jc w:val="both"/>
              <w:rPr>
                <w:sz w:val="22"/>
                <w:szCs w:val="22"/>
              </w:rPr>
            </w:pPr>
            <w:r w:rsidRPr="008B3802">
              <w:rPr>
                <w:sz w:val="22"/>
                <w:szCs w:val="22"/>
              </w:rPr>
              <w:t>≥ 0,6</w:t>
            </w:r>
          </w:p>
        </w:tc>
      </w:tr>
    </w:tbl>
    <w:p w:rsidR="00631840" w:rsidRPr="008B3802" w:rsidRDefault="00631840" w:rsidP="00631840">
      <w:pPr>
        <w:ind w:left="992" w:hanging="992"/>
        <w:jc w:val="both"/>
        <w:rPr>
          <w:sz w:val="22"/>
          <w:szCs w:val="22"/>
        </w:rPr>
      </w:pPr>
    </w:p>
    <w:p w:rsidR="004700FF" w:rsidRPr="008B3802" w:rsidRDefault="004700FF" w:rsidP="00631840">
      <w:pPr>
        <w:tabs>
          <w:tab w:val="left" w:pos="993"/>
        </w:tabs>
        <w:spacing w:after="120"/>
        <w:ind w:left="992" w:hanging="992"/>
        <w:jc w:val="both"/>
        <w:rPr>
          <w:sz w:val="22"/>
          <w:szCs w:val="22"/>
        </w:rPr>
      </w:pPr>
    </w:p>
    <w:p w:rsidR="00631840" w:rsidRPr="008B3802" w:rsidRDefault="004700FF" w:rsidP="00BF3069">
      <w:pPr>
        <w:keepNext/>
        <w:tabs>
          <w:tab w:val="left" w:pos="993"/>
        </w:tabs>
        <w:spacing w:after="120"/>
        <w:ind w:left="992" w:hanging="992"/>
        <w:jc w:val="both"/>
        <w:rPr>
          <w:sz w:val="22"/>
          <w:szCs w:val="22"/>
        </w:rPr>
      </w:pPr>
      <w:r w:rsidRPr="008B3802">
        <w:rPr>
          <w:sz w:val="22"/>
          <w:szCs w:val="22"/>
        </w:rPr>
        <w:tab/>
      </w:r>
      <w:r w:rsidR="00631840" w:rsidRPr="008B3802">
        <w:rPr>
          <w:sz w:val="22"/>
          <w:szCs w:val="22"/>
        </w:rPr>
        <w:t>Tablica 6.</w:t>
      </w:r>
      <w:r w:rsidR="00631840" w:rsidRPr="008B3802">
        <w:rPr>
          <w:sz w:val="22"/>
          <w:szCs w:val="22"/>
        </w:rPr>
        <w:tab/>
        <w:t>Wymagania wobec mieszanek związanych cementem do warstwy podbudowy zasadniczej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7"/>
        <w:gridCol w:w="2835"/>
        <w:gridCol w:w="1276"/>
        <w:gridCol w:w="1276"/>
        <w:gridCol w:w="1307"/>
      </w:tblGrid>
      <w:tr w:rsidR="00631840" w:rsidRPr="008B3802" w:rsidTr="009B1279">
        <w:trPr>
          <w:jc w:val="center"/>
        </w:trPr>
        <w:tc>
          <w:tcPr>
            <w:tcW w:w="817" w:type="dxa"/>
            <w:vMerge w:val="restart"/>
          </w:tcPr>
          <w:p w:rsidR="00631840" w:rsidRPr="008B3802" w:rsidRDefault="00631840" w:rsidP="00631840">
            <w:pPr>
              <w:spacing w:before="120"/>
              <w:jc w:val="both"/>
              <w:rPr>
                <w:sz w:val="22"/>
                <w:szCs w:val="22"/>
              </w:rPr>
            </w:pPr>
            <w:r w:rsidRPr="008B3802">
              <w:rPr>
                <w:sz w:val="22"/>
                <w:szCs w:val="22"/>
              </w:rPr>
              <w:t>Lp.</w:t>
            </w:r>
          </w:p>
        </w:tc>
        <w:tc>
          <w:tcPr>
            <w:tcW w:w="2835" w:type="dxa"/>
            <w:vMerge w:val="restart"/>
          </w:tcPr>
          <w:p w:rsidR="00631840" w:rsidRPr="008B3802" w:rsidRDefault="00631840" w:rsidP="00631840">
            <w:pPr>
              <w:spacing w:before="120"/>
              <w:jc w:val="both"/>
              <w:rPr>
                <w:sz w:val="22"/>
                <w:szCs w:val="22"/>
              </w:rPr>
            </w:pPr>
            <w:r w:rsidRPr="008B3802">
              <w:rPr>
                <w:sz w:val="22"/>
                <w:szCs w:val="22"/>
              </w:rPr>
              <w:t>Właściwość</w:t>
            </w:r>
          </w:p>
        </w:tc>
        <w:tc>
          <w:tcPr>
            <w:tcW w:w="3859" w:type="dxa"/>
            <w:gridSpan w:val="3"/>
          </w:tcPr>
          <w:p w:rsidR="00631840" w:rsidRPr="008B3802" w:rsidRDefault="00631840" w:rsidP="00631840">
            <w:pPr>
              <w:jc w:val="both"/>
              <w:rPr>
                <w:sz w:val="22"/>
                <w:szCs w:val="22"/>
              </w:rPr>
            </w:pPr>
            <w:r w:rsidRPr="008B3802">
              <w:rPr>
                <w:sz w:val="22"/>
                <w:szCs w:val="22"/>
              </w:rPr>
              <w:t>Wymagania dla ruchu</w:t>
            </w:r>
          </w:p>
        </w:tc>
      </w:tr>
      <w:tr w:rsidR="00631840" w:rsidRPr="008B3802" w:rsidTr="009B1279">
        <w:trPr>
          <w:jc w:val="center"/>
        </w:trPr>
        <w:tc>
          <w:tcPr>
            <w:tcW w:w="817" w:type="dxa"/>
            <w:vMerge/>
          </w:tcPr>
          <w:p w:rsidR="00631840" w:rsidRPr="008B3802" w:rsidRDefault="00631840" w:rsidP="00631840">
            <w:pPr>
              <w:jc w:val="both"/>
              <w:rPr>
                <w:sz w:val="22"/>
                <w:szCs w:val="22"/>
              </w:rPr>
            </w:pPr>
          </w:p>
        </w:tc>
        <w:tc>
          <w:tcPr>
            <w:tcW w:w="2835" w:type="dxa"/>
            <w:vMerge/>
          </w:tcPr>
          <w:p w:rsidR="00631840" w:rsidRPr="008B3802" w:rsidRDefault="00631840" w:rsidP="00631840">
            <w:pPr>
              <w:jc w:val="both"/>
              <w:rPr>
                <w:sz w:val="22"/>
                <w:szCs w:val="22"/>
              </w:rPr>
            </w:pPr>
          </w:p>
        </w:tc>
        <w:tc>
          <w:tcPr>
            <w:tcW w:w="1276" w:type="dxa"/>
          </w:tcPr>
          <w:p w:rsidR="00631840" w:rsidRPr="008B3802" w:rsidRDefault="00631840" w:rsidP="00631840">
            <w:pPr>
              <w:jc w:val="both"/>
              <w:rPr>
                <w:sz w:val="22"/>
                <w:szCs w:val="22"/>
              </w:rPr>
            </w:pPr>
            <w:r w:rsidRPr="008B3802">
              <w:rPr>
                <w:sz w:val="22"/>
                <w:szCs w:val="22"/>
              </w:rPr>
              <w:t>KR1 – KR2</w:t>
            </w:r>
          </w:p>
        </w:tc>
        <w:tc>
          <w:tcPr>
            <w:tcW w:w="1276" w:type="dxa"/>
          </w:tcPr>
          <w:p w:rsidR="00631840" w:rsidRPr="008B3802" w:rsidRDefault="00631840" w:rsidP="00631840">
            <w:pPr>
              <w:jc w:val="both"/>
              <w:rPr>
                <w:sz w:val="22"/>
                <w:szCs w:val="22"/>
              </w:rPr>
            </w:pPr>
            <w:r w:rsidRPr="008B3802">
              <w:rPr>
                <w:sz w:val="22"/>
                <w:szCs w:val="22"/>
              </w:rPr>
              <w:t>KR3 – KR4</w:t>
            </w:r>
          </w:p>
        </w:tc>
        <w:tc>
          <w:tcPr>
            <w:tcW w:w="1307" w:type="dxa"/>
          </w:tcPr>
          <w:p w:rsidR="00631840" w:rsidRPr="008B3802" w:rsidRDefault="00631840" w:rsidP="00631840">
            <w:pPr>
              <w:jc w:val="both"/>
              <w:rPr>
                <w:sz w:val="22"/>
                <w:szCs w:val="22"/>
              </w:rPr>
            </w:pPr>
            <w:r w:rsidRPr="008B3802">
              <w:rPr>
                <w:sz w:val="22"/>
                <w:szCs w:val="22"/>
              </w:rPr>
              <w:t>KR5 – KR6</w:t>
            </w:r>
          </w:p>
        </w:tc>
      </w:tr>
      <w:tr w:rsidR="00631840" w:rsidRPr="008B3802" w:rsidTr="009B1279">
        <w:trPr>
          <w:jc w:val="center"/>
        </w:trPr>
        <w:tc>
          <w:tcPr>
            <w:tcW w:w="817" w:type="dxa"/>
          </w:tcPr>
          <w:p w:rsidR="00631840" w:rsidRPr="008B3802" w:rsidRDefault="00631840" w:rsidP="00631840">
            <w:pPr>
              <w:jc w:val="both"/>
              <w:rPr>
                <w:sz w:val="22"/>
                <w:szCs w:val="22"/>
              </w:rPr>
            </w:pPr>
            <w:r w:rsidRPr="008B3802">
              <w:rPr>
                <w:sz w:val="22"/>
                <w:szCs w:val="22"/>
              </w:rPr>
              <w:t>1.0</w:t>
            </w:r>
          </w:p>
        </w:tc>
        <w:tc>
          <w:tcPr>
            <w:tcW w:w="6694" w:type="dxa"/>
            <w:gridSpan w:val="4"/>
          </w:tcPr>
          <w:p w:rsidR="00631840" w:rsidRPr="008B3802" w:rsidRDefault="00631840" w:rsidP="00631840">
            <w:pPr>
              <w:jc w:val="both"/>
              <w:rPr>
                <w:sz w:val="22"/>
                <w:szCs w:val="22"/>
              </w:rPr>
            </w:pPr>
            <w:r w:rsidRPr="008B3802">
              <w:rPr>
                <w:sz w:val="22"/>
                <w:szCs w:val="22"/>
              </w:rPr>
              <w:t>Składniki</w:t>
            </w:r>
          </w:p>
        </w:tc>
      </w:tr>
      <w:tr w:rsidR="00631840" w:rsidRPr="008B3802" w:rsidTr="009B1279">
        <w:trPr>
          <w:jc w:val="center"/>
        </w:trPr>
        <w:tc>
          <w:tcPr>
            <w:tcW w:w="817" w:type="dxa"/>
          </w:tcPr>
          <w:p w:rsidR="00631840" w:rsidRPr="008B3802" w:rsidRDefault="00631840" w:rsidP="00631840">
            <w:pPr>
              <w:jc w:val="both"/>
              <w:rPr>
                <w:sz w:val="22"/>
                <w:szCs w:val="22"/>
              </w:rPr>
            </w:pPr>
            <w:r w:rsidRPr="008B3802">
              <w:rPr>
                <w:sz w:val="22"/>
                <w:szCs w:val="22"/>
              </w:rPr>
              <w:t>1.1</w:t>
            </w:r>
          </w:p>
        </w:tc>
        <w:tc>
          <w:tcPr>
            <w:tcW w:w="2835" w:type="dxa"/>
          </w:tcPr>
          <w:p w:rsidR="00631840" w:rsidRPr="008B3802" w:rsidRDefault="00631840" w:rsidP="00631840">
            <w:pPr>
              <w:jc w:val="both"/>
              <w:rPr>
                <w:sz w:val="22"/>
                <w:szCs w:val="22"/>
              </w:rPr>
            </w:pPr>
            <w:r w:rsidRPr="008B3802">
              <w:rPr>
                <w:sz w:val="22"/>
                <w:szCs w:val="22"/>
              </w:rPr>
              <w:t>Cement</w:t>
            </w:r>
          </w:p>
        </w:tc>
        <w:tc>
          <w:tcPr>
            <w:tcW w:w="3859" w:type="dxa"/>
            <w:gridSpan w:val="3"/>
          </w:tcPr>
          <w:p w:rsidR="00631840" w:rsidRPr="008B3802" w:rsidRDefault="00631840" w:rsidP="00631840">
            <w:pPr>
              <w:jc w:val="both"/>
              <w:rPr>
                <w:sz w:val="22"/>
                <w:szCs w:val="22"/>
              </w:rPr>
            </w:pPr>
            <w:r w:rsidRPr="008B3802">
              <w:rPr>
                <w:sz w:val="22"/>
                <w:szCs w:val="22"/>
              </w:rPr>
              <w:t>wg p. 2.2.4</w:t>
            </w:r>
          </w:p>
        </w:tc>
      </w:tr>
      <w:tr w:rsidR="00631840" w:rsidRPr="008B3802" w:rsidTr="009B1279">
        <w:trPr>
          <w:jc w:val="center"/>
        </w:trPr>
        <w:tc>
          <w:tcPr>
            <w:tcW w:w="817" w:type="dxa"/>
          </w:tcPr>
          <w:p w:rsidR="00631840" w:rsidRPr="008B3802" w:rsidRDefault="00631840" w:rsidP="00631840">
            <w:pPr>
              <w:jc w:val="both"/>
              <w:rPr>
                <w:sz w:val="22"/>
                <w:szCs w:val="22"/>
              </w:rPr>
            </w:pPr>
            <w:r w:rsidRPr="008B3802">
              <w:rPr>
                <w:sz w:val="22"/>
                <w:szCs w:val="22"/>
              </w:rPr>
              <w:t>1.2</w:t>
            </w:r>
          </w:p>
        </w:tc>
        <w:tc>
          <w:tcPr>
            <w:tcW w:w="2835" w:type="dxa"/>
          </w:tcPr>
          <w:p w:rsidR="00631840" w:rsidRPr="008B3802" w:rsidRDefault="00631840" w:rsidP="00631840">
            <w:pPr>
              <w:jc w:val="both"/>
              <w:rPr>
                <w:sz w:val="22"/>
                <w:szCs w:val="22"/>
              </w:rPr>
            </w:pPr>
            <w:r w:rsidRPr="008B3802">
              <w:rPr>
                <w:sz w:val="22"/>
                <w:szCs w:val="22"/>
              </w:rPr>
              <w:t>Kruszywo</w:t>
            </w:r>
          </w:p>
        </w:tc>
        <w:tc>
          <w:tcPr>
            <w:tcW w:w="3859" w:type="dxa"/>
            <w:gridSpan w:val="3"/>
          </w:tcPr>
          <w:p w:rsidR="00631840" w:rsidRPr="008B3802" w:rsidRDefault="00631840" w:rsidP="00631840">
            <w:pPr>
              <w:jc w:val="both"/>
              <w:rPr>
                <w:sz w:val="22"/>
                <w:szCs w:val="22"/>
              </w:rPr>
            </w:pPr>
            <w:r w:rsidRPr="008B3802">
              <w:rPr>
                <w:sz w:val="22"/>
                <w:szCs w:val="22"/>
              </w:rPr>
              <w:t>wg tablicy 1</w:t>
            </w:r>
          </w:p>
        </w:tc>
      </w:tr>
      <w:tr w:rsidR="00631840" w:rsidRPr="008B3802" w:rsidTr="009B1279">
        <w:trPr>
          <w:jc w:val="center"/>
        </w:trPr>
        <w:tc>
          <w:tcPr>
            <w:tcW w:w="817" w:type="dxa"/>
          </w:tcPr>
          <w:p w:rsidR="00631840" w:rsidRPr="008B3802" w:rsidRDefault="00631840" w:rsidP="00631840">
            <w:pPr>
              <w:jc w:val="both"/>
              <w:rPr>
                <w:sz w:val="22"/>
                <w:szCs w:val="22"/>
              </w:rPr>
            </w:pPr>
            <w:r w:rsidRPr="008B3802">
              <w:rPr>
                <w:sz w:val="22"/>
                <w:szCs w:val="22"/>
              </w:rPr>
              <w:t>1.3</w:t>
            </w:r>
          </w:p>
        </w:tc>
        <w:tc>
          <w:tcPr>
            <w:tcW w:w="2835" w:type="dxa"/>
          </w:tcPr>
          <w:p w:rsidR="00631840" w:rsidRPr="008B3802" w:rsidRDefault="00631840" w:rsidP="00631840">
            <w:pPr>
              <w:jc w:val="both"/>
              <w:rPr>
                <w:sz w:val="22"/>
                <w:szCs w:val="22"/>
              </w:rPr>
            </w:pPr>
            <w:r w:rsidRPr="008B3802">
              <w:rPr>
                <w:sz w:val="22"/>
                <w:szCs w:val="22"/>
              </w:rPr>
              <w:t>Woda zarobowa</w:t>
            </w:r>
          </w:p>
        </w:tc>
        <w:tc>
          <w:tcPr>
            <w:tcW w:w="3859" w:type="dxa"/>
            <w:gridSpan w:val="3"/>
          </w:tcPr>
          <w:p w:rsidR="00631840" w:rsidRPr="008B3802" w:rsidRDefault="00631840" w:rsidP="00631840">
            <w:pPr>
              <w:jc w:val="both"/>
              <w:rPr>
                <w:sz w:val="22"/>
                <w:szCs w:val="22"/>
              </w:rPr>
            </w:pPr>
            <w:r w:rsidRPr="008B3802">
              <w:rPr>
                <w:sz w:val="22"/>
                <w:szCs w:val="22"/>
              </w:rPr>
              <w:t>wg p. 2.2.5</w:t>
            </w:r>
          </w:p>
        </w:tc>
      </w:tr>
      <w:tr w:rsidR="00631840" w:rsidRPr="008B3802" w:rsidTr="009B1279">
        <w:trPr>
          <w:jc w:val="center"/>
        </w:trPr>
        <w:tc>
          <w:tcPr>
            <w:tcW w:w="817" w:type="dxa"/>
          </w:tcPr>
          <w:p w:rsidR="00631840" w:rsidRPr="008B3802" w:rsidRDefault="00631840" w:rsidP="00631840">
            <w:pPr>
              <w:jc w:val="both"/>
              <w:rPr>
                <w:sz w:val="22"/>
                <w:szCs w:val="22"/>
              </w:rPr>
            </w:pPr>
            <w:r w:rsidRPr="008B3802">
              <w:rPr>
                <w:sz w:val="22"/>
                <w:szCs w:val="22"/>
              </w:rPr>
              <w:t>1.4</w:t>
            </w:r>
          </w:p>
        </w:tc>
        <w:tc>
          <w:tcPr>
            <w:tcW w:w="2835" w:type="dxa"/>
          </w:tcPr>
          <w:p w:rsidR="00631840" w:rsidRPr="008B3802" w:rsidRDefault="00631840" w:rsidP="00631840">
            <w:pPr>
              <w:jc w:val="both"/>
              <w:rPr>
                <w:sz w:val="22"/>
                <w:szCs w:val="22"/>
              </w:rPr>
            </w:pPr>
            <w:r w:rsidRPr="008B3802">
              <w:rPr>
                <w:sz w:val="22"/>
                <w:szCs w:val="22"/>
              </w:rPr>
              <w:t>Dodatki</w:t>
            </w:r>
          </w:p>
        </w:tc>
        <w:tc>
          <w:tcPr>
            <w:tcW w:w="3859" w:type="dxa"/>
            <w:gridSpan w:val="3"/>
          </w:tcPr>
          <w:p w:rsidR="00631840" w:rsidRPr="008B3802" w:rsidRDefault="00631840" w:rsidP="00631840">
            <w:pPr>
              <w:jc w:val="both"/>
              <w:rPr>
                <w:sz w:val="22"/>
                <w:szCs w:val="22"/>
              </w:rPr>
            </w:pPr>
            <w:r w:rsidRPr="008B3802">
              <w:rPr>
                <w:sz w:val="22"/>
                <w:szCs w:val="22"/>
              </w:rPr>
              <w:t>wg p. 2.2.6</w:t>
            </w:r>
          </w:p>
        </w:tc>
      </w:tr>
      <w:tr w:rsidR="00631840" w:rsidRPr="008B3802" w:rsidTr="009B1279">
        <w:trPr>
          <w:jc w:val="center"/>
        </w:trPr>
        <w:tc>
          <w:tcPr>
            <w:tcW w:w="817" w:type="dxa"/>
          </w:tcPr>
          <w:p w:rsidR="00631840" w:rsidRPr="008B3802" w:rsidRDefault="00631840" w:rsidP="00631840">
            <w:pPr>
              <w:jc w:val="both"/>
              <w:rPr>
                <w:sz w:val="22"/>
                <w:szCs w:val="22"/>
              </w:rPr>
            </w:pPr>
            <w:r w:rsidRPr="008B3802">
              <w:rPr>
                <w:sz w:val="22"/>
                <w:szCs w:val="22"/>
              </w:rPr>
              <w:t>2.0</w:t>
            </w:r>
          </w:p>
        </w:tc>
        <w:tc>
          <w:tcPr>
            <w:tcW w:w="6694" w:type="dxa"/>
            <w:gridSpan w:val="4"/>
          </w:tcPr>
          <w:p w:rsidR="00631840" w:rsidRPr="008B3802" w:rsidRDefault="00631840" w:rsidP="00631840">
            <w:pPr>
              <w:jc w:val="both"/>
              <w:rPr>
                <w:sz w:val="22"/>
                <w:szCs w:val="22"/>
              </w:rPr>
            </w:pPr>
            <w:r w:rsidRPr="008B3802">
              <w:rPr>
                <w:sz w:val="22"/>
                <w:szCs w:val="22"/>
              </w:rPr>
              <w:t>Mieszanka</w:t>
            </w:r>
          </w:p>
        </w:tc>
      </w:tr>
      <w:tr w:rsidR="00631840" w:rsidRPr="008B3802" w:rsidTr="009B1279">
        <w:trPr>
          <w:jc w:val="center"/>
        </w:trPr>
        <w:tc>
          <w:tcPr>
            <w:tcW w:w="817" w:type="dxa"/>
          </w:tcPr>
          <w:p w:rsidR="00631840" w:rsidRPr="008B3802" w:rsidRDefault="00631840" w:rsidP="00631840">
            <w:pPr>
              <w:jc w:val="both"/>
              <w:rPr>
                <w:sz w:val="22"/>
                <w:szCs w:val="22"/>
              </w:rPr>
            </w:pPr>
            <w:r w:rsidRPr="008B3802">
              <w:rPr>
                <w:sz w:val="22"/>
                <w:szCs w:val="22"/>
              </w:rPr>
              <w:t>2.1</w:t>
            </w:r>
          </w:p>
        </w:tc>
        <w:tc>
          <w:tcPr>
            <w:tcW w:w="2835" w:type="dxa"/>
          </w:tcPr>
          <w:p w:rsidR="00631840" w:rsidRPr="008B3802" w:rsidRDefault="00631840" w:rsidP="00631840">
            <w:pPr>
              <w:jc w:val="both"/>
              <w:rPr>
                <w:sz w:val="22"/>
                <w:szCs w:val="22"/>
              </w:rPr>
            </w:pPr>
            <w:r w:rsidRPr="008B3802">
              <w:rPr>
                <w:sz w:val="22"/>
                <w:szCs w:val="22"/>
              </w:rPr>
              <w:t>Uziarnienie:</w:t>
            </w:r>
          </w:p>
        </w:tc>
        <w:tc>
          <w:tcPr>
            <w:tcW w:w="3859" w:type="dxa"/>
            <w:gridSpan w:val="3"/>
          </w:tcPr>
          <w:p w:rsidR="00631840" w:rsidRPr="008B3802" w:rsidRDefault="00631840" w:rsidP="00631840">
            <w:pPr>
              <w:jc w:val="both"/>
              <w:rPr>
                <w:sz w:val="22"/>
                <w:szCs w:val="22"/>
              </w:rPr>
            </w:pPr>
            <w:r w:rsidRPr="008B3802">
              <w:rPr>
                <w:sz w:val="22"/>
                <w:szCs w:val="22"/>
              </w:rPr>
              <w:t>Krzywe graniczne uziarnienia</w:t>
            </w:r>
          </w:p>
        </w:tc>
      </w:tr>
      <w:tr w:rsidR="00631840" w:rsidRPr="008B3802" w:rsidTr="009B1279">
        <w:trPr>
          <w:jc w:val="center"/>
        </w:trPr>
        <w:tc>
          <w:tcPr>
            <w:tcW w:w="817" w:type="dxa"/>
          </w:tcPr>
          <w:p w:rsidR="00631840" w:rsidRPr="008B3802" w:rsidRDefault="00631840" w:rsidP="00631840">
            <w:pPr>
              <w:jc w:val="both"/>
              <w:rPr>
                <w:sz w:val="22"/>
                <w:szCs w:val="22"/>
              </w:rPr>
            </w:pPr>
          </w:p>
        </w:tc>
        <w:tc>
          <w:tcPr>
            <w:tcW w:w="2835" w:type="dxa"/>
          </w:tcPr>
          <w:p w:rsidR="00631840" w:rsidRPr="008B3802" w:rsidRDefault="00631840" w:rsidP="00631840">
            <w:pPr>
              <w:jc w:val="both"/>
              <w:rPr>
                <w:sz w:val="22"/>
                <w:szCs w:val="22"/>
              </w:rPr>
            </w:pPr>
            <w:r w:rsidRPr="008B3802">
              <w:rPr>
                <w:sz w:val="22"/>
                <w:szCs w:val="22"/>
              </w:rPr>
              <w:t>- mieszanka 0/8 mm</w:t>
            </w:r>
          </w:p>
        </w:tc>
        <w:tc>
          <w:tcPr>
            <w:tcW w:w="3859" w:type="dxa"/>
            <w:gridSpan w:val="3"/>
          </w:tcPr>
          <w:p w:rsidR="00631840" w:rsidRPr="008B3802" w:rsidRDefault="00631840" w:rsidP="00631840">
            <w:pPr>
              <w:jc w:val="both"/>
              <w:rPr>
                <w:sz w:val="22"/>
                <w:szCs w:val="22"/>
                <w:vertAlign w:val="superscript"/>
              </w:rPr>
            </w:pPr>
            <w:r w:rsidRPr="008B3802">
              <w:rPr>
                <w:sz w:val="22"/>
                <w:szCs w:val="22"/>
              </w:rPr>
              <w:t>wg rys. 5</w:t>
            </w:r>
          </w:p>
        </w:tc>
      </w:tr>
      <w:tr w:rsidR="00631840" w:rsidRPr="008B3802" w:rsidTr="009B1279">
        <w:trPr>
          <w:jc w:val="center"/>
        </w:trPr>
        <w:tc>
          <w:tcPr>
            <w:tcW w:w="817" w:type="dxa"/>
          </w:tcPr>
          <w:p w:rsidR="00631840" w:rsidRPr="008B3802" w:rsidRDefault="00631840" w:rsidP="00631840">
            <w:pPr>
              <w:jc w:val="both"/>
              <w:rPr>
                <w:sz w:val="22"/>
                <w:szCs w:val="22"/>
              </w:rPr>
            </w:pPr>
          </w:p>
        </w:tc>
        <w:tc>
          <w:tcPr>
            <w:tcW w:w="2835" w:type="dxa"/>
          </w:tcPr>
          <w:p w:rsidR="00631840" w:rsidRPr="008B3802" w:rsidRDefault="00631840" w:rsidP="00631840">
            <w:pPr>
              <w:jc w:val="both"/>
              <w:rPr>
                <w:sz w:val="22"/>
                <w:szCs w:val="22"/>
              </w:rPr>
            </w:pPr>
            <w:r w:rsidRPr="008B3802">
              <w:rPr>
                <w:sz w:val="22"/>
                <w:szCs w:val="22"/>
              </w:rPr>
              <w:t>- mieszanka 0/11,2 mm</w:t>
            </w:r>
          </w:p>
        </w:tc>
        <w:tc>
          <w:tcPr>
            <w:tcW w:w="3859" w:type="dxa"/>
            <w:gridSpan w:val="3"/>
          </w:tcPr>
          <w:p w:rsidR="00631840" w:rsidRPr="008B3802" w:rsidRDefault="00631840" w:rsidP="00631840">
            <w:pPr>
              <w:jc w:val="both"/>
              <w:rPr>
                <w:sz w:val="22"/>
                <w:szCs w:val="22"/>
              </w:rPr>
            </w:pPr>
            <w:r w:rsidRPr="008B3802">
              <w:rPr>
                <w:sz w:val="22"/>
                <w:szCs w:val="22"/>
              </w:rPr>
              <w:t>wg rys. 4</w:t>
            </w:r>
          </w:p>
        </w:tc>
      </w:tr>
      <w:tr w:rsidR="00631840" w:rsidRPr="008B3802" w:rsidTr="009B1279">
        <w:trPr>
          <w:jc w:val="center"/>
        </w:trPr>
        <w:tc>
          <w:tcPr>
            <w:tcW w:w="817" w:type="dxa"/>
          </w:tcPr>
          <w:p w:rsidR="00631840" w:rsidRPr="008B3802" w:rsidRDefault="00631840" w:rsidP="00631840">
            <w:pPr>
              <w:jc w:val="both"/>
              <w:rPr>
                <w:sz w:val="22"/>
                <w:szCs w:val="22"/>
              </w:rPr>
            </w:pPr>
          </w:p>
        </w:tc>
        <w:tc>
          <w:tcPr>
            <w:tcW w:w="2835" w:type="dxa"/>
          </w:tcPr>
          <w:p w:rsidR="00631840" w:rsidRPr="008B3802" w:rsidRDefault="00631840" w:rsidP="00631840">
            <w:pPr>
              <w:jc w:val="both"/>
              <w:rPr>
                <w:sz w:val="22"/>
                <w:szCs w:val="22"/>
              </w:rPr>
            </w:pPr>
            <w:r w:rsidRPr="008B3802">
              <w:rPr>
                <w:sz w:val="22"/>
                <w:szCs w:val="22"/>
              </w:rPr>
              <w:t>- mieszanka 0/16 mm</w:t>
            </w:r>
          </w:p>
        </w:tc>
        <w:tc>
          <w:tcPr>
            <w:tcW w:w="3859" w:type="dxa"/>
            <w:gridSpan w:val="3"/>
          </w:tcPr>
          <w:p w:rsidR="00631840" w:rsidRPr="008B3802" w:rsidRDefault="00631840" w:rsidP="00631840">
            <w:pPr>
              <w:jc w:val="both"/>
              <w:rPr>
                <w:sz w:val="22"/>
                <w:szCs w:val="22"/>
              </w:rPr>
            </w:pPr>
            <w:r w:rsidRPr="008B3802">
              <w:rPr>
                <w:sz w:val="22"/>
                <w:szCs w:val="22"/>
              </w:rPr>
              <w:t>wg rys. 3</w:t>
            </w:r>
          </w:p>
        </w:tc>
      </w:tr>
      <w:tr w:rsidR="00631840" w:rsidRPr="008B3802" w:rsidTr="009B1279">
        <w:trPr>
          <w:jc w:val="center"/>
        </w:trPr>
        <w:tc>
          <w:tcPr>
            <w:tcW w:w="817" w:type="dxa"/>
          </w:tcPr>
          <w:p w:rsidR="00631840" w:rsidRPr="008B3802" w:rsidRDefault="00631840" w:rsidP="00631840">
            <w:pPr>
              <w:jc w:val="both"/>
              <w:rPr>
                <w:sz w:val="22"/>
                <w:szCs w:val="22"/>
              </w:rPr>
            </w:pPr>
          </w:p>
        </w:tc>
        <w:tc>
          <w:tcPr>
            <w:tcW w:w="2835" w:type="dxa"/>
          </w:tcPr>
          <w:p w:rsidR="00631840" w:rsidRPr="008B3802" w:rsidRDefault="00631840" w:rsidP="00631840">
            <w:pPr>
              <w:jc w:val="both"/>
              <w:rPr>
                <w:sz w:val="22"/>
                <w:szCs w:val="22"/>
              </w:rPr>
            </w:pPr>
            <w:r w:rsidRPr="008B3802">
              <w:rPr>
                <w:sz w:val="22"/>
                <w:szCs w:val="22"/>
              </w:rPr>
              <w:t>- mieszanka 0/22,4 mm</w:t>
            </w:r>
          </w:p>
        </w:tc>
        <w:tc>
          <w:tcPr>
            <w:tcW w:w="3859" w:type="dxa"/>
            <w:gridSpan w:val="3"/>
          </w:tcPr>
          <w:p w:rsidR="00631840" w:rsidRPr="008B3802" w:rsidRDefault="00631840" w:rsidP="00631840">
            <w:pPr>
              <w:jc w:val="both"/>
              <w:rPr>
                <w:sz w:val="22"/>
                <w:szCs w:val="22"/>
              </w:rPr>
            </w:pPr>
            <w:r w:rsidRPr="008B3802">
              <w:rPr>
                <w:sz w:val="22"/>
                <w:szCs w:val="22"/>
              </w:rPr>
              <w:t>wg rys. 2</w:t>
            </w:r>
          </w:p>
        </w:tc>
      </w:tr>
      <w:tr w:rsidR="00631840" w:rsidRPr="008B3802" w:rsidTr="009B1279">
        <w:trPr>
          <w:jc w:val="center"/>
        </w:trPr>
        <w:tc>
          <w:tcPr>
            <w:tcW w:w="817" w:type="dxa"/>
          </w:tcPr>
          <w:p w:rsidR="00631840" w:rsidRPr="008B3802" w:rsidRDefault="00631840" w:rsidP="00631840">
            <w:pPr>
              <w:jc w:val="both"/>
              <w:rPr>
                <w:sz w:val="22"/>
                <w:szCs w:val="22"/>
              </w:rPr>
            </w:pPr>
          </w:p>
        </w:tc>
        <w:tc>
          <w:tcPr>
            <w:tcW w:w="2835" w:type="dxa"/>
          </w:tcPr>
          <w:p w:rsidR="00631840" w:rsidRPr="008B3802" w:rsidRDefault="00631840" w:rsidP="00631840">
            <w:pPr>
              <w:jc w:val="both"/>
              <w:rPr>
                <w:sz w:val="22"/>
                <w:szCs w:val="22"/>
              </w:rPr>
            </w:pPr>
            <w:r w:rsidRPr="008B3802">
              <w:rPr>
                <w:sz w:val="22"/>
                <w:szCs w:val="22"/>
              </w:rPr>
              <w:t>- mieszanka 0/31,5 mm</w:t>
            </w:r>
          </w:p>
        </w:tc>
        <w:tc>
          <w:tcPr>
            <w:tcW w:w="3859" w:type="dxa"/>
            <w:gridSpan w:val="3"/>
          </w:tcPr>
          <w:p w:rsidR="00631840" w:rsidRPr="008B3802" w:rsidRDefault="00631840" w:rsidP="00631840">
            <w:pPr>
              <w:jc w:val="both"/>
              <w:rPr>
                <w:sz w:val="22"/>
                <w:szCs w:val="22"/>
              </w:rPr>
            </w:pPr>
            <w:r w:rsidRPr="008B3802">
              <w:rPr>
                <w:sz w:val="22"/>
                <w:szCs w:val="22"/>
              </w:rPr>
              <w:t>wg rys. 1</w:t>
            </w:r>
          </w:p>
        </w:tc>
      </w:tr>
      <w:tr w:rsidR="00631840" w:rsidRPr="008B3802" w:rsidTr="009B1279">
        <w:trPr>
          <w:jc w:val="center"/>
        </w:trPr>
        <w:tc>
          <w:tcPr>
            <w:tcW w:w="817" w:type="dxa"/>
          </w:tcPr>
          <w:p w:rsidR="00631840" w:rsidRPr="008B3802" w:rsidRDefault="00631840" w:rsidP="00631840">
            <w:pPr>
              <w:jc w:val="both"/>
              <w:rPr>
                <w:sz w:val="22"/>
                <w:szCs w:val="22"/>
              </w:rPr>
            </w:pPr>
            <w:r w:rsidRPr="008B3802">
              <w:rPr>
                <w:sz w:val="22"/>
                <w:szCs w:val="22"/>
              </w:rPr>
              <w:t>2.2</w:t>
            </w:r>
          </w:p>
        </w:tc>
        <w:tc>
          <w:tcPr>
            <w:tcW w:w="2835" w:type="dxa"/>
          </w:tcPr>
          <w:p w:rsidR="00631840" w:rsidRPr="008B3802" w:rsidRDefault="00631840" w:rsidP="00631840">
            <w:pPr>
              <w:jc w:val="both"/>
              <w:rPr>
                <w:sz w:val="22"/>
                <w:szCs w:val="22"/>
              </w:rPr>
            </w:pPr>
            <w:r w:rsidRPr="008B3802">
              <w:rPr>
                <w:sz w:val="22"/>
                <w:szCs w:val="22"/>
              </w:rPr>
              <w:t>Minimalna zawartość cementu</w:t>
            </w:r>
          </w:p>
        </w:tc>
        <w:tc>
          <w:tcPr>
            <w:tcW w:w="3859" w:type="dxa"/>
            <w:gridSpan w:val="3"/>
          </w:tcPr>
          <w:p w:rsidR="00631840" w:rsidRPr="008B3802" w:rsidRDefault="00631840" w:rsidP="00631840">
            <w:pPr>
              <w:jc w:val="both"/>
              <w:rPr>
                <w:sz w:val="22"/>
                <w:szCs w:val="22"/>
              </w:rPr>
            </w:pPr>
            <w:r w:rsidRPr="008B3802">
              <w:rPr>
                <w:sz w:val="22"/>
                <w:szCs w:val="22"/>
              </w:rPr>
              <w:t>wg tablicy 3</w:t>
            </w:r>
          </w:p>
        </w:tc>
      </w:tr>
      <w:tr w:rsidR="00631840" w:rsidRPr="008B3802" w:rsidTr="009B1279">
        <w:trPr>
          <w:jc w:val="center"/>
        </w:trPr>
        <w:tc>
          <w:tcPr>
            <w:tcW w:w="817" w:type="dxa"/>
          </w:tcPr>
          <w:p w:rsidR="00631840" w:rsidRPr="008B3802" w:rsidRDefault="00631840" w:rsidP="00631840">
            <w:pPr>
              <w:jc w:val="both"/>
              <w:rPr>
                <w:sz w:val="22"/>
                <w:szCs w:val="22"/>
              </w:rPr>
            </w:pPr>
            <w:r w:rsidRPr="008B3802">
              <w:rPr>
                <w:sz w:val="22"/>
                <w:szCs w:val="22"/>
              </w:rPr>
              <w:t>2.3</w:t>
            </w:r>
          </w:p>
        </w:tc>
        <w:tc>
          <w:tcPr>
            <w:tcW w:w="2835" w:type="dxa"/>
          </w:tcPr>
          <w:p w:rsidR="00631840" w:rsidRPr="008B3802" w:rsidRDefault="00631840" w:rsidP="00631840">
            <w:pPr>
              <w:jc w:val="both"/>
              <w:rPr>
                <w:sz w:val="22"/>
                <w:szCs w:val="22"/>
              </w:rPr>
            </w:pPr>
            <w:r w:rsidRPr="008B3802">
              <w:rPr>
                <w:sz w:val="22"/>
                <w:szCs w:val="22"/>
              </w:rPr>
              <w:t>Zawartość wody</w:t>
            </w:r>
          </w:p>
        </w:tc>
        <w:tc>
          <w:tcPr>
            <w:tcW w:w="3859" w:type="dxa"/>
            <w:gridSpan w:val="3"/>
          </w:tcPr>
          <w:p w:rsidR="00631840" w:rsidRPr="008B3802" w:rsidRDefault="00631840" w:rsidP="000F7E88">
            <w:pPr>
              <w:jc w:val="both"/>
              <w:rPr>
                <w:sz w:val="22"/>
                <w:szCs w:val="22"/>
              </w:rPr>
            </w:pPr>
            <w:r w:rsidRPr="008B3802">
              <w:rPr>
                <w:sz w:val="22"/>
                <w:szCs w:val="22"/>
              </w:rPr>
              <w:t xml:space="preserve">wg </w:t>
            </w:r>
            <w:r w:rsidR="000F7E88">
              <w:rPr>
                <w:sz w:val="22"/>
                <w:szCs w:val="22"/>
              </w:rPr>
              <w:t>projektu</w:t>
            </w:r>
            <w:r w:rsidRPr="008B3802">
              <w:rPr>
                <w:sz w:val="22"/>
                <w:szCs w:val="22"/>
              </w:rPr>
              <w:t xml:space="preserve"> mieszanki</w:t>
            </w:r>
          </w:p>
        </w:tc>
      </w:tr>
      <w:tr w:rsidR="00631840" w:rsidRPr="008B3802" w:rsidTr="009B1279">
        <w:trPr>
          <w:jc w:val="center"/>
        </w:trPr>
        <w:tc>
          <w:tcPr>
            <w:tcW w:w="817" w:type="dxa"/>
          </w:tcPr>
          <w:p w:rsidR="00631840" w:rsidRPr="008B3802" w:rsidRDefault="00631840" w:rsidP="00631840">
            <w:pPr>
              <w:jc w:val="both"/>
              <w:rPr>
                <w:sz w:val="22"/>
                <w:szCs w:val="22"/>
              </w:rPr>
            </w:pPr>
            <w:r w:rsidRPr="008B3802">
              <w:rPr>
                <w:sz w:val="22"/>
                <w:szCs w:val="22"/>
              </w:rPr>
              <w:t>2.4</w:t>
            </w:r>
          </w:p>
        </w:tc>
        <w:tc>
          <w:tcPr>
            <w:tcW w:w="2835" w:type="dxa"/>
          </w:tcPr>
          <w:p w:rsidR="00631840" w:rsidRPr="008B3802" w:rsidRDefault="00631840" w:rsidP="00631840">
            <w:pPr>
              <w:jc w:val="both"/>
              <w:rPr>
                <w:sz w:val="22"/>
                <w:szCs w:val="22"/>
              </w:rPr>
            </w:pPr>
            <w:r w:rsidRPr="008B3802">
              <w:rPr>
                <w:sz w:val="22"/>
                <w:szCs w:val="22"/>
              </w:rPr>
              <w:t>Wytrzymałość na ściskanie</w:t>
            </w:r>
            <w:r w:rsidRPr="008B3802">
              <w:rPr>
                <w:sz w:val="22"/>
                <w:szCs w:val="22"/>
                <w:vertAlign w:val="superscript"/>
              </w:rPr>
              <w:t>*)</w:t>
            </w:r>
            <w:r w:rsidR="000F7E88">
              <w:rPr>
                <w:sz w:val="22"/>
                <w:szCs w:val="22"/>
                <w:vertAlign w:val="superscript"/>
              </w:rPr>
              <w:t xml:space="preserve"> </w:t>
            </w:r>
            <w:r w:rsidRPr="008B3802">
              <w:rPr>
                <w:sz w:val="22"/>
                <w:szCs w:val="22"/>
              </w:rPr>
              <w:t>(system I) – klasa wytrzy-małości R</w:t>
            </w:r>
            <w:r w:rsidRPr="008B3802">
              <w:rPr>
                <w:sz w:val="22"/>
                <w:szCs w:val="22"/>
                <w:vertAlign w:val="subscript"/>
              </w:rPr>
              <w:t>c</w:t>
            </w:r>
            <w:r w:rsidRPr="008B3802">
              <w:rPr>
                <w:sz w:val="22"/>
                <w:szCs w:val="22"/>
              </w:rPr>
              <w:t xml:space="preserve"> wg tablicy 2</w:t>
            </w:r>
          </w:p>
        </w:tc>
        <w:tc>
          <w:tcPr>
            <w:tcW w:w="1276" w:type="dxa"/>
          </w:tcPr>
          <w:p w:rsidR="00631840" w:rsidRPr="008B3802" w:rsidRDefault="00631840" w:rsidP="00631840">
            <w:pPr>
              <w:jc w:val="both"/>
              <w:rPr>
                <w:sz w:val="22"/>
                <w:szCs w:val="22"/>
              </w:rPr>
            </w:pPr>
            <w:r w:rsidRPr="008B3802">
              <w:rPr>
                <w:sz w:val="22"/>
                <w:szCs w:val="22"/>
              </w:rPr>
              <w:t xml:space="preserve">klasa C 3/4 (nie więcej niż </w:t>
            </w:r>
          </w:p>
          <w:p w:rsidR="00631840" w:rsidRPr="008B3802" w:rsidRDefault="00631840" w:rsidP="00631840">
            <w:pPr>
              <w:jc w:val="both"/>
              <w:rPr>
                <w:sz w:val="22"/>
                <w:szCs w:val="22"/>
              </w:rPr>
            </w:pPr>
            <w:r w:rsidRPr="008B3802">
              <w:rPr>
                <w:sz w:val="22"/>
                <w:szCs w:val="22"/>
              </w:rPr>
              <w:t>6,0 MPa)</w:t>
            </w:r>
          </w:p>
        </w:tc>
        <w:tc>
          <w:tcPr>
            <w:tcW w:w="1276" w:type="dxa"/>
          </w:tcPr>
          <w:p w:rsidR="00631840" w:rsidRPr="008B3802" w:rsidRDefault="00631840" w:rsidP="00631840">
            <w:pPr>
              <w:jc w:val="both"/>
              <w:rPr>
                <w:sz w:val="22"/>
                <w:szCs w:val="22"/>
              </w:rPr>
            </w:pPr>
            <w:r w:rsidRPr="008B3802">
              <w:rPr>
                <w:sz w:val="22"/>
                <w:szCs w:val="22"/>
              </w:rPr>
              <w:t>klasa C 5/6</w:t>
            </w:r>
          </w:p>
          <w:p w:rsidR="00631840" w:rsidRPr="008B3802" w:rsidRDefault="00631840" w:rsidP="00631840">
            <w:pPr>
              <w:jc w:val="both"/>
              <w:rPr>
                <w:sz w:val="22"/>
                <w:szCs w:val="22"/>
              </w:rPr>
            </w:pPr>
            <w:r w:rsidRPr="008B3802">
              <w:rPr>
                <w:sz w:val="22"/>
                <w:szCs w:val="22"/>
              </w:rPr>
              <w:t xml:space="preserve"> (nie więcej niż </w:t>
            </w:r>
          </w:p>
          <w:p w:rsidR="00631840" w:rsidRPr="008B3802" w:rsidRDefault="00631840" w:rsidP="00631840">
            <w:pPr>
              <w:jc w:val="both"/>
              <w:rPr>
                <w:sz w:val="22"/>
                <w:szCs w:val="22"/>
              </w:rPr>
            </w:pPr>
            <w:r w:rsidRPr="008B3802">
              <w:rPr>
                <w:sz w:val="22"/>
                <w:szCs w:val="22"/>
              </w:rPr>
              <w:t>10,0 MPa)</w:t>
            </w:r>
          </w:p>
        </w:tc>
        <w:tc>
          <w:tcPr>
            <w:tcW w:w="1307" w:type="dxa"/>
          </w:tcPr>
          <w:p w:rsidR="00631840" w:rsidRPr="008B3802" w:rsidRDefault="00631840" w:rsidP="00631840">
            <w:pPr>
              <w:jc w:val="both"/>
              <w:rPr>
                <w:sz w:val="22"/>
                <w:szCs w:val="22"/>
              </w:rPr>
            </w:pPr>
            <w:r w:rsidRPr="008B3802">
              <w:rPr>
                <w:sz w:val="22"/>
                <w:szCs w:val="22"/>
              </w:rPr>
              <w:t>klasa C 8/10</w:t>
            </w:r>
          </w:p>
          <w:p w:rsidR="00631840" w:rsidRPr="008B3802" w:rsidRDefault="00631840" w:rsidP="00631840">
            <w:pPr>
              <w:jc w:val="both"/>
              <w:rPr>
                <w:sz w:val="22"/>
                <w:szCs w:val="22"/>
              </w:rPr>
            </w:pPr>
            <w:r w:rsidRPr="008B3802">
              <w:rPr>
                <w:sz w:val="22"/>
                <w:szCs w:val="22"/>
              </w:rPr>
              <w:t xml:space="preserve"> (nie więcej niż </w:t>
            </w:r>
          </w:p>
          <w:p w:rsidR="00631840" w:rsidRPr="008B3802" w:rsidRDefault="00631840" w:rsidP="00631840">
            <w:pPr>
              <w:jc w:val="both"/>
              <w:rPr>
                <w:sz w:val="22"/>
                <w:szCs w:val="22"/>
              </w:rPr>
            </w:pPr>
            <w:r w:rsidRPr="008B3802">
              <w:rPr>
                <w:sz w:val="22"/>
                <w:szCs w:val="22"/>
              </w:rPr>
              <w:t>20,0 MPa)</w:t>
            </w:r>
          </w:p>
        </w:tc>
      </w:tr>
      <w:tr w:rsidR="00631840" w:rsidRPr="008B3802" w:rsidTr="009B1279">
        <w:trPr>
          <w:jc w:val="center"/>
        </w:trPr>
        <w:tc>
          <w:tcPr>
            <w:tcW w:w="817" w:type="dxa"/>
          </w:tcPr>
          <w:p w:rsidR="00631840" w:rsidRPr="008B3802" w:rsidRDefault="00631840" w:rsidP="00631840">
            <w:pPr>
              <w:jc w:val="both"/>
              <w:rPr>
                <w:sz w:val="22"/>
                <w:szCs w:val="22"/>
              </w:rPr>
            </w:pPr>
            <w:r w:rsidRPr="008B3802">
              <w:rPr>
                <w:sz w:val="22"/>
                <w:szCs w:val="22"/>
              </w:rPr>
              <w:t>2.5</w:t>
            </w:r>
          </w:p>
        </w:tc>
        <w:tc>
          <w:tcPr>
            <w:tcW w:w="2835" w:type="dxa"/>
          </w:tcPr>
          <w:p w:rsidR="00631840" w:rsidRPr="008B3802" w:rsidRDefault="00631840" w:rsidP="00631840">
            <w:pPr>
              <w:jc w:val="both"/>
              <w:rPr>
                <w:sz w:val="22"/>
                <w:szCs w:val="22"/>
              </w:rPr>
            </w:pPr>
            <w:r w:rsidRPr="008B3802">
              <w:rPr>
                <w:sz w:val="22"/>
                <w:szCs w:val="22"/>
              </w:rPr>
              <w:t>Mrozoodporność</w:t>
            </w:r>
          </w:p>
        </w:tc>
        <w:tc>
          <w:tcPr>
            <w:tcW w:w="1276" w:type="dxa"/>
          </w:tcPr>
          <w:p w:rsidR="00631840" w:rsidRPr="008B3802" w:rsidRDefault="00631840" w:rsidP="00631840">
            <w:pPr>
              <w:jc w:val="both"/>
              <w:rPr>
                <w:sz w:val="22"/>
                <w:szCs w:val="22"/>
              </w:rPr>
            </w:pPr>
            <w:r w:rsidRPr="008B3802">
              <w:rPr>
                <w:sz w:val="22"/>
                <w:szCs w:val="22"/>
              </w:rPr>
              <w:t>≥ 0,7</w:t>
            </w:r>
          </w:p>
        </w:tc>
        <w:tc>
          <w:tcPr>
            <w:tcW w:w="1276" w:type="dxa"/>
          </w:tcPr>
          <w:p w:rsidR="00631840" w:rsidRPr="008B3802" w:rsidRDefault="00631840" w:rsidP="00631840">
            <w:pPr>
              <w:jc w:val="both"/>
              <w:rPr>
                <w:sz w:val="22"/>
                <w:szCs w:val="22"/>
              </w:rPr>
            </w:pPr>
            <w:r w:rsidRPr="008B3802">
              <w:rPr>
                <w:sz w:val="22"/>
                <w:szCs w:val="22"/>
              </w:rPr>
              <w:t>≥ 0,7</w:t>
            </w:r>
          </w:p>
        </w:tc>
        <w:tc>
          <w:tcPr>
            <w:tcW w:w="1307" w:type="dxa"/>
          </w:tcPr>
          <w:p w:rsidR="00631840" w:rsidRPr="008B3802" w:rsidRDefault="00631840" w:rsidP="00631840">
            <w:pPr>
              <w:jc w:val="both"/>
              <w:rPr>
                <w:sz w:val="22"/>
                <w:szCs w:val="22"/>
              </w:rPr>
            </w:pPr>
            <w:r w:rsidRPr="008B3802">
              <w:rPr>
                <w:sz w:val="22"/>
                <w:szCs w:val="22"/>
              </w:rPr>
              <w:t>≥ 0,7</w:t>
            </w:r>
          </w:p>
        </w:tc>
      </w:tr>
    </w:tbl>
    <w:p w:rsidR="00631840" w:rsidRPr="008B3802" w:rsidRDefault="00631840" w:rsidP="00631840">
      <w:pPr>
        <w:spacing w:before="120"/>
        <w:ind w:left="284" w:hanging="284"/>
        <w:jc w:val="both"/>
        <w:rPr>
          <w:sz w:val="22"/>
          <w:szCs w:val="22"/>
        </w:rPr>
      </w:pPr>
      <w:r w:rsidRPr="008B3802">
        <w:rPr>
          <w:sz w:val="22"/>
          <w:szCs w:val="22"/>
          <w:vertAlign w:val="superscript"/>
        </w:rPr>
        <w:t>*)</w:t>
      </w:r>
      <w:r w:rsidRPr="008B3802">
        <w:rPr>
          <w:sz w:val="22"/>
          <w:szCs w:val="22"/>
        </w:rPr>
        <w:t xml:space="preserve"> W przypadku przekroczenia wytrzymałości na ściskanie 5 MPa należy stosować rozwiązania przeciwspękaniowe (patrz p.5.7)</w:t>
      </w:r>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5.5. Odcinek próbny</w:t>
      </w:r>
    </w:p>
    <w:p w:rsidR="00631840" w:rsidRPr="008B3802" w:rsidRDefault="00631840" w:rsidP="00631840">
      <w:pPr>
        <w:jc w:val="both"/>
        <w:rPr>
          <w:sz w:val="22"/>
          <w:szCs w:val="22"/>
        </w:rPr>
      </w:pPr>
      <w:r w:rsidRPr="008B3802">
        <w:rPr>
          <w:sz w:val="22"/>
          <w:szCs w:val="22"/>
        </w:rPr>
        <w:tab/>
        <w:t>Wykonawca powinien wykonać odcinek próbny w celu:</w:t>
      </w:r>
    </w:p>
    <w:p w:rsidR="00631840" w:rsidRPr="008B3802" w:rsidRDefault="00631840" w:rsidP="00996D69">
      <w:pPr>
        <w:numPr>
          <w:ilvl w:val="0"/>
          <w:numId w:val="155"/>
        </w:numPr>
        <w:overflowPunct w:val="0"/>
        <w:autoSpaceDE w:val="0"/>
        <w:autoSpaceDN w:val="0"/>
        <w:adjustRightInd w:val="0"/>
        <w:jc w:val="both"/>
        <w:textAlignment w:val="baseline"/>
        <w:rPr>
          <w:sz w:val="22"/>
          <w:szCs w:val="22"/>
        </w:rPr>
      </w:pPr>
      <w:r w:rsidRPr="008B3802">
        <w:rPr>
          <w:sz w:val="22"/>
          <w:szCs w:val="22"/>
        </w:rPr>
        <w:t>stwierdzenia czy sprzęt do produkcji mieszanki oraz jej rozkładania i zagęszczania jest właściwy,</w:t>
      </w:r>
    </w:p>
    <w:p w:rsidR="00631840" w:rsidRPr="008B3802" w:rsidRDefault="00631840" w:rsidP="00996D69">
      <w:pPr>
        <w:numPr>
          <w:ilvl w:val="0"/>
          <w:numId w:val="155"/>
        </w:numPr>
        <w:overflowPunct w:val="0"/>
        <w:autoSpaceDE w:val="0"/>
        <w:autoSpaceDN w:val="0"/>
        <w:adjustRightInd w:val="0"/>
        <w:jc w:val="both"/>
        <w:textAlignment w:val="baseline"/>
        <w:rPr>
          <w:sz w:val="22"/>
          <w:szCs w:val="22"/>
        </w:rPr>
      </w:pPr>
      <w:r w:rsidRPr="008B3802">
        <w:rPr>
          <w:sz w:val="22"/>
          <w:szCs w:val="22"/>
        </w:rPr>
        <w:t>określenia grubości warstwy wbudowanej mieszanki przed zagęszczeniem, koniecznej do uzyskania wymaganej grubości warstwy zagęszczonej,</w:t>
      </w:r>
    </w:p>
    <w:p w:rsidR="00631840" w:rsidRPr="008B3802" w:rsidRDefault="00631840" w:rsidP="00996D69">
      <w:pPr>
        <w:numPr>
          <w:ilvl w:val="0"/>
          <w:numId w:val="155"/>
        </w:numPr>
        <w:overflowPunct w:val="0"/>
        <w:autoSpaceDE w:val="0"/>
        <w:autoSpaceDN w:val="0"/>
        <w:adjustRightInd w:val="0"/>
        <w:jc w:val="both"/>
        <w:textAlignment w:val="baseline"/>
        <w:rPr>
          <w:sz w:val="22"/>
          <w:szCs w:val="22"/>
        </w:rPr>
      </w:pPr>
      <w:r w:rsidRPr="008B3802">
        <w:rPr>
          <w:sz w:val="22"/>
          <w:szCs w:val="22"/>
        </w:rPr>
        <w:t>określenia liczby przejść walców do uzyskania wymaganego wskaźnika zagęszczenia warstwy.</w:t>
      </w:r>
    </w:p>
    <w:p w:rsidR="00631840" w:rsidRPr="008B3802" w:rsidRDefault="00631840" w:rsidP="00631840">
      <w:pPr>
        <w:ind w:firstLine="709"/>
        <w:jc w:val="both"/>
        <w:rPr>
          <w:sz w:val="22"/>
          <w:szCs w:val="22"/>
        </w:rPr>
      </w:pPr>
      <w:r w:rsidRPr="008B3802">
        <w:rPr>
          <w:sz w:val="22"/>
          <w:szCs w:val="22"/>
        </w:rPr>
        <w:t>Na odcinku próbnym Wykonawca powinien użyć materiałów oraz sprzętu takich, jakie będą stosowane do wykonania podbudowy lub podłoża ulepszonego.</w:t>
      </w:r>
    </w:p>
    <w:p w:rsidR="00631840" w:rsidRPr="008B3802" w:rsidRDefault="00631840" w:rsidP="00631840">
      <w:pPr>
        <w:ind w:firstLine="709"/>
        <w:jc w:val="both"/>
        <w:rPr>
          <w:sz w:val="22"/>
          <w:szCs w:val="22"/>
        </w:rPr>
      </w:pPr>
      <w:r w:rsidRPr="008B3802">
        <w:rPr>
          <w:sz w:val="22"/>
          <w:szCs w:val="22"/>
        </w:rPr>
        <w:t xml:space="preserve">Powierzchnia odcinka próbnego powinna wynosić od </w:t>
      </w:r>
      <w:smartTag w:uri="urn:schemas-microsoft-com:office:smarttags" w:element="metricconverter">
        <w:smartTagPr>
          <w:attr w:name="ProductID" w:val="400 m2"/>
        </w:smartTagPr>
        <w:r w:rsidRPr="008B3802">
          <w:rPr>
            <w:sz w:val="22"/>
            <w:szCs w:val="22"/>
          </w:rPr>
          <w:t>400 m</w:t>
        </w:r>
        <w:r w:rsidRPr="008B3802">
          <w:rPr>
            <w:sz w:val="22"/>
            <w:szCs w:val="22"/>
            <w:vertAlign w:val="superscript"/>
          </w:rPr>
          <w:t>2</w:t>
        </w:r>
      </w:smartTag>
      <w:r w:rsidRPr="008B3802">
        <w:rPr>
          <w:sz w:val="22"/>
          <w:szCs w:val="22"/>
        </w:rPr>
        <w:t xml:space="preserve"> do </w:t>
      </w:r>
      <w:smartTag w:uri="urn:schemas-microsoft-com:office:smarttags" w:element="metricconverter">
        <w:smartTagPr>
          <w:attr w:name="ProductID" w:val="800 m2"/>
        </w:smartTagPr>
        <w:r w:rsidRPr="008B3802">
          <w:rPr>
            <w:sz w:val="22"/>
            <w:szCs w:val="22"/>
          </w:rPr>
          <w:t>800 m</w:t>
        </w:r>
        <w:r w:rsidRPr="008B3802">
          <w:rPr>
            <w:sz w:val="22"/>
            <w:szCs w:val="22"/>
            <w:vertAlign w:val="superscript"/>
          </w:rPr>
          <w:t>2</w:t>
        </w:r>
      </w:smartTag>
      <w:r w:rsidRPr="008B3802">
        <w:rPr>
          <w:sz w:val="22"/>
          <w:szCs w:val="22"/>
        </w:rPr>
        <w:t xml:space="preserve">, a długość nie powinna być mniejsza niż </w:t>
      </w:r>
      <w:smartTag w:uri="urn:schemas-microsoft-com:office:smarttags" w:element="metricconverter">
        <w:smartTagPr>
          <w:attr w:name="ProductID" w:val="200 m"/>
        </w:smartTagPr>
        <w:r w:rsidRPr="008B3802">
          <w:rPr>
            <w:sz w:val="22"/>
            <w:szCs w:val="22"/>
          </w:rPr>
          <w:t>200 m</w:t>
        </w:r>
      </w:smartTag>
      <w:r w:rsidRPr="008B3802">
        <w:rPr>
          <w:sz w:val="22"/>
          <w:szCs w:val="22"/>
        </w:rPr>
        <w:t>.</w:t>
      </w:r>
    </w:p>
    <w:p w:rsidR="00631840" w:rsidRPr="008B3802" w:rsidRDefault="00631840" w:rsidP="00631840">
      <w:pPr>
        <w:ind w:firstLine="709"/>
        <w:jc w:val="both"/>
        <w:rPr>
          <w:sz w:val="22"/>
          <w:szCs w:val="22"/>
        </w:rPr>
      </w:pPr>
      <w:r w:rsidRPr="008B3802">
        <w:rPr>
          <w:sz w:val="22"/>
          <w:szCs w:val="22"/>
        </w:rPr>
        <w:t xml:space="preserve">Odcinek próbny powinien być zlokalizowany w miejscu wskazanym przez </w:t>
      </w:r>
      <w:r w:rsidR="00AF0D13">
        <w:rPr>
          <w:sz w:val="22"/>
          <w:szCs w:val="22"/>
        </w:rPr>
        <w:t>Inspektor</w:t>
      </w:r>
      <w:r w:rsidRPr="008B3802">
        <w:rPr>
          <w:sz w:val="22"/>
          <w:szCs w:val="22"/>
        </w:rPr>
        <w:t>a.</w:t>
      </w:r>
    </w:p>
    <w:p w:rsidR="00631840" w:rsidRPr="008B3802" w:rsidRDefault="00631840" w:rsidP="00631840">
      <w:pPr>
        <w:ind w:firstLine="709"/>
        <w:jc w:val="both"/>
        <w:rPr>
          <w:sz w:val="22"/>
          <w:szCs w:val="22"/>
        </w:rPr>
      </w:pPr>
      <w:r w:rsidRPr="008B3802">
        <w:rPr>
          <w:sz w:val="22"/>
          <w:szCs w:val="22"/>
        </w:rPr>
        <w:t xml:space="preserve">Wykonawca może przystąpić do wykonywania podbudowy lub podłoża ulepszonego po zaakceptowaniu odcinka próbnego przez </w:t>
      </w:r>
      <w:r w:rsidR="00AF0D13">
        <w:rPr>
          <w:sz w:val="22"/>
          <w:szCs w:val="22"/>
        </w:rPr>
        <w:t>Inspektor</w:t>
      </w:r>
      <w:r w:rsidRPr="008B3802">
        <w:rPr>
          <w:sz w:val="22"/>
          <w:szCs w:val="22"/>
        </w:rPr>
        <w:t>a.</w:t>
      </w:r>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5.6. Warunki przystąpienia do robót i przygotowanie podłoża</w:t>
      </w:r>
    </w:p>
    <w:p w:rsidR="00631840" w:rsidRPr="008B3802" w:rsidRDefault="00631840" w:rsidP="00631840">
      <w:pPr>
        <w:jc w:val="both"/>
        <w:rPr>
          <w:sz w:val="22"/>
          <w:szCs w:val="22"/>
        </w:rPr>
      </w:pPr>
      <w:r w:rsidRPr="008B3802">
        <w:rPr>
          <w:sz w:val="22"/>
          <w:szCs w:val="22"/>
        </w:rPr>
        <w:tab/>
        <w:t>Podbudowa lub podłoże ulepszone z mieszanek związanych cementem nie powinny być wykonywane, gdy temperatura powietrza jest niższa od +5</w:t>
      </w:r>
      <w:r w:rsidRPr="008B3802">
        <w:rPr>
          <w:sz w:val="22"/>
          <w:szCs w:val="22"/>
          <w:vertAlign w:val="superscript"/>
        </w:rPr>
        <w:t>o</w:t>
      </w:r>
      <w:r w:rsidRPr="008B3802">
        <w:rPr>
          <w:sz w:val="22"/>
          <w:szCs w:val="22"/>
        </w:rPr>
        <w:t>C oraz gdy podłoże jest zamarznięte.</w:t>
      </w:r>
    </w:p>
    <w:p w:rsidR="00631840" w:rsidRPr="008B3802" w:rsidRDefault="00631840" w:rsidP="00631840">
      <w:pPr>
        <w:jc w:val="both"/>
        <w:rPr>
          <w:sz w:val="22"/>
          <w:szCs w:val="22"/>
        </w:rPr>
      </w:pPr>
      <w:r w:rsidRPr="008B3802">
        <w:rPr>
          <w:sz w:val="22"/>
          <w:szCs w:val="22"/>
        </w:rPr>
        <w:tab/>
        <w:t>Podłoże pod mieszankę powinno być przygotowane zgodnie z wymaganiami określonymi w dokumentacji projektowej i ST. Zaleca się do korzystania z ustaleń podanych w ST D-04.01.01 „Koryto wraz z profilowaniem i zagęszczeniem podłoża” [4] i ST D-02.00.00 „Roboty ziemne” [3].</w:t>
      </w:r>
    </w:p>
    <w:p w:rsidR="00631840" w:rsidRPr="008B3802" w:rsidRDefault="00631840" w:rsidP="00631840">
      <w:pPr>
        <w:jc w:val="both"/>
        <w:rPr>
          <w:sz w:val="22"/>
          <w:szCs w:val="22"/>
        </w:rPr>
      </w:pPr>
      <w:r w:rsidRPr="008B3802">
        <w:rPr>
          <w:sz w:val="22"/>
          <w:szCs w:val="22"/>
        </w:rPr>
        <w:tab/>
        <w:t xml:space="preserve">Jeśli warstwa mieszanki kruszywa ma być układana w prowadnicach, to należy je ustawić na podłożu tak aby wyznaczały ściśle linie krawędzi układanej warstwy według dokumentacji projektowej. Wysokość prowadnic powinna odpowiadać grubości warstwy mieszanki kruszywa w stanie niezagęszczonym. Prowadnice powinny być ustawione stabilnie, w sposób wykluczający ich przesuwanie się pod wpływem oddziaływania maszyn użytych do wykonania warstwy. Od użycia prowadnic można odstąpić przy zastosowaniu technologii gwarantującej odpowiednią równość warstwy, po uzyskaniu zgody </w:t>
      </w:r>
      <w:r w:rsidR="00AF0D13">
        <w:rPr>
          <w:sz w:val="22"/>
          <w:szCs w:val="22"/>
        </w:rPr>
        <w:t>Inspektor</w:t>
      </w:r>
      <w:r w:rsidRPr="008B3802">
        <w:rPr>
          <w:sz w:val="22"/>
          <w:szCs w:val="22"/>
        </w:rPr>
        <w:t>a.</w:t>
      </w:r>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5.7. Wytwarzanie i wbudowanie mieszanki</w:t>
      </w:r>
    </w:p>
    <w:p w:rsidR="00631840" w:rsidRPr="008B3802" w:rsidRDefault="00631840" w:rsidP="00631840">
      <w:pPr>
        <w:jc w:val="both"/>
        <w:rPr>
          <w:sz w:val="22"/>
          <w:szCs w:val="22"/>
        </w:rPr>
      </w:pPr>
      <w:r w:rsidRPr="008B3802">
        <w:rPr>
          <w:sz w:val="22"/>
          <w:szCs w:val="22"/>
        </w:rPr>
        <w:tab/>
        <w:t>Mieszankę kruszywa związanego cementem o ściśle określonym składzie zawartym w recepcie laboratoryjnej należy wytwarzać w</w:t>
      </w:r>
      <w:r w:rsidR="000F7E88">
        <w:rPr>
          <w:sz w:val="22"/>
          <w:szCs w:val="22"/>
        </w:rPr>
        <w:t xml:space="preserve"> </w:t>
      </w:r>
      <w:r w:rsidRPr="008B3802">
        <w:rPr>
          <w:sz w:val="22"/>
          <w:szCs w:val="22"/>
        </w:rPr>
        <w:t>wytwórniach (mieszarkach) stacjonarnych lub mobilnych zapewniających ciągłość produkcji i gwarantujących otrzymanie jednorodnej mieszanki. Mieszarka powinna być wyposażona w urządzenia do wagowego dozowania kruszywa i cementu oraz objętościowego dozowania wody.</w:t>
      </w:r>
    </w:p>
    <w:p w:rsidR="00631840" w:rsidRPr="008B3802" w:rsidRDefault="00631840" w:rsidP="00631840">
      <w:pPr>
        <w:jc w:val="both"/>
        <w:rPr>
          <w:sz w:val="22"/>
          <w:szCs w:val="22"/>
        </w:rPr>
      </w:pPr>
      <w:r w:rsidRPr="008B3802">
        <w:rPr>
          <w:sz w:val="22"/>
          <w:szCs w:val="22"/>
        </w:rPr>
        <w:tab/>
        <w:t>Przy produkcji mieszanek należy prowadzić kontrolę produkcji zgodnie z WT-5 [25] część 5.</w:t>
      </w:r>
    </w:p>
    <w:p w:rsidR="00631840" w:rsidRPr="008B3802" w:rsidRDefault="00631840" w:rsidP="00631840">
      <w:pPr>
        <w:jc w:val="both"/>
        <w:rPr>
          <w:sz w:val="22"/>
          <w:szCs w:val="22"/>
        </w:rPr>
      </w:pPr>
      <w:r w:rsidRPr="008B3802">
        <w:rPr>
          <w:sz w:val="22"/>
          <w:szCs w:val="22"/>
        </w:rPr>
        <w:tab/>
        <w:t>Mieszanka po wyprodukowaniu powinna być od razu transportowana na miejsce wbudowania, w sposób zabezpieczony przed segregacją i nadmiernym wysychaniem.</w:t>
      </w:r>
    </w:p>
    <w:p w:rsidR="00631840" w:rsidRPr="008B3802" w:rsidRDefault="00631840" w:rsidP="00631840">
      <w:pPr>
        <w:jc w:val="both"/>
        <w:rPr>
          <w:sz w:val="22"/>
          <w:szCs w:val="22"/>
        </w:rPr>
      </w:pPr>
      <w:r w:rsidRPr="008B3802">
        <w:rPr>
          <w:sz w:val="22"/>
          <w:szCs w:val="22"/>
        </w:rPr>
        <w:tab/>
        <w:t xml:space="preserve">Mieszanka dowieziona z wytwórni powinna być układana przy pomocy układarek lub równiarek. Grubość układania mieszanki powinna zapewniać uzyskanie wymaganej grubości warstwy po zagęszczeniu. Warstwę można wykonać o grubości np. </w:t>
      </w:r>
      <w:smartTag w:uri="urn:schemas-microsoft-com:office:smarttags" w:element="metricconverter">
        <w:smartTagPr>
          <w:attr w:name="ProductID" w:val="20 cm"/>
        </w:smartTagPr>
        <w:r w:rsidRPr="008B3802">
          <w:rPr>
            <w:sz w:val="22"/>
            <w:szCs w:val="22"/>
          </w:rPr>
          <w:t>20 cm</w:t>
        </w:r>
      </w:smartTag>
      <w:r w:rsidRPr="008B3802">
        <w:rPr>
          <w:sz w:val="22"/>
          <w:szCs w:val="22"/>
        </w:rPr>
        <w:t xml:space="preserve"> po zagęszczeniu. Gdy wymagana jest większa grubość, to do układania drugiej warstwy można przystąpić po odbiorze pierwszej warstwy przez </w:t>
      </w:r>
      <w:r w:rsidR="00AF0D13">
        <w:rPr>
          <w:sz w:val="22"/>
          <w:szCs w:val="22"/>
        </w:rPr>
        <w:t>Inspektor</w:t>
      </w:r>
      <w:r w:rsidRPr="008B3802">
        <w:rPr>
          <w:sz w:val="22"/>
          <w:szCs w:val="22"/>
        </w:rPr>
        <w:t>a. Przy układaniu mieszanki za pomocą równiarek konieczne jest stosowanie prowadnic.</w:t>
      </w:r>
    </w:p>
    <w:p w:rsidR="00631840" w:rsidRPr="008B3802" w:rsidRDefault="00631840" w:rsidP="00631840">
      <w:pPr>
        <w:jc w:val="both"/>
        <w:rPr>
          <w:sz w:val="22"/>
          <w:szCs w:val="22"/>
        </w:rPr>
      </w:pPr>
      <w:r w:rsidRPr="008B3802">
        <w:rPr>
          <w:sz w:val="22"/>
          <w:szCs w:val="22"/>
        </w:rPr>
        <w:tab/>
        <w:t>Przed zagęszczeniem warstwa powinna być wyprofilowana do wymaganych rzędnych, spadków podłużnych i poprzecznych. Natychmiast po wyprofilowaniu mieszanki należy rozpocząć jej zagęszczanie, które należy kontynuować do osiągnięcia wskaźnika zagęszczenia nie mniejszego od 0,98 maksymalnego zagęszczenia określonego według normalnej próby Proctora. Zagęszczenie powinno być zakończone przed rozpoczęciem czasu wiązania cementu. Specjalną uwagę należy poświęcić zagęszczeniu mieszanki w sąsiedztwie spoin roboczych podłużnych i poprzecznych oraz wszelkich urządzeń obcych. Zaleca się aby Wykonawca organizował roboty w sposób unikający podłużnych spoin roboczych.</w:t>
      </w:r>
      <w:r w:rsidR="000F7E88">
        <w:rPr>
          <w:sz w:val="22"/>
          <w:szCs w:val="22"/>
        </w:rPr>
        <w:t xml:space="preserve"> </w:t>
      </w:r>
      <w:r w:rsidRPr="008B3802">
        <w:rPr>
          <w:sz w:val="22"/>
          <w:szCs w:val="22"/>
        </w:rPr>
        <w:t xml:space="preserve">Jeśli jednak w dolnej warstwie podbudowy występują spoiny robocze, to spoiny w górnej warstwie podbudowy powinny być względem nich przesunięte o co najmniej </w:t>
      </w:r>
      <w:smartTag w:uri="urn:schemas-microsoft-com:office:smarttags" w:element="metricconverter">
        <w:smartTagPr>
          <w:attr w:name="ProductID" w:val="30 cm"/>
        </w:smartTagPr>
        <w:r w:rsidRPr="008B3802">
          <w:rPr>
            <w:sz w:val="22"/>
            <w:szCs w:val="22"/>
          </w:rPr>
          <w:t>30 cm</w:t>
        </w:r>
      </w:smartTag>
      <w:r w:rsidRPr="008B3802">
        <w:rPr>
          <w:sz w:val="22"/>
          <w:szCs w:val="22"/>
        </w:rPr>
        <w:t xml:space="preserve"> dla spoiny podłużnej i </w:t>
      </w:r>
      <w:smartTag w:uri="urn:schemas-microsoft-com:office:smarttags" w:element="metricconverter">
        <w:smartTagPr>
          <w:attr w:name="ProductID" w:val="1 m"/>
        </w:smartTagPr>
        <w:r w:rsidRPr="008B3802">
          <w:rPr>
            <w:sz w:val="22"/>
            <w:szCs w:val="22"/>
          </w:rPr>
          <w:t>1 m</w:t>
        </w:r>
      </w:smartTag>
      <w:r w:rsidRPr="008B3802">
        <w:rPr>
          <w:sz w:val="22"/>
          <w:szCs w:val="22"/>
        </w:rPr>
        <w:t xml:space="preserve"> dla spoiny poprzecznej.</w:t>
      </w:r>
    </w:p>
    <w:p w:rsidR="00631840" w:rsidRPr="008B3802" w:rsidRDefault="00631840" w:rsidP="00631840">
      <w:pPr>
        <w:jc w:val="both"/>
        <w:rPr>
          <w:sz w:val="22"/>
          <w:szCs w:val="22"/>
        </w:rPr>
      </w:pPr>
      <w:r w:rsidRPr="008B3802">
        <w:rPr>
          <w:sz w:val="22"/>
          <w:szCs w:val="22"/>
        </w:rPr>
        <w:tab/>
        <w:t>Jeśli dokumentacja projektowa przewiduje wykonanie szczelin pozornych w podbudowie, to zaleca się je wykonać przez wycięcie szczelin np. grubości 3÷5 mm na głębokość około 1/3 jej grubości w początkowej fazie twardnienia betonu, tak aby powierzchnia podbudowy była podzielona na kwadratowe lub prostokątne płyty.</w:t>
      </w:r>
    </w:p>
    <w:p w:rsidR="00631840" w:rsidRPr="008B3802" w:rsidRDefault="00631840" w:rsidP="00631840">
      <w:pPr>
        <w:jc w:val="both"/>
        <w:rPr>
          <w:sz w:val="22"/>
          <w:szCs w:val="22"/>
        </w:rPr>
      </w:pPr>
      <w:r w:rsidRPr="008B3802">
        <w:rPr>
          <w:sz w:val="22"/>
          <w:szCs w:val="22"/>
        </w:rPr>
        <w:tab/>
        <w:t>Dla warstwy podbudowy zasadniczej z mieszanki o wytrzymałości na ściskanie R</w:t>
      </w:r>
      <w:r w:rsidRPr="008B3802">
        <w:rPr>
          <w:sz w:val="22"/>
          <w:szCs w:val="22"/>
          <w:vertAlign w:val="subscript"/>
        </w:rPr>
        <w:t>c</w:t>
      </w:r>
      <w:r w:rsidRPr="008B3802">
        <w:rPr>
          <w:sz w:val="22"/>
          <w:szCs w:val="22"/>
        </w:rPr>
        <w:t xml:space="preserve"> powyżej 10 MPa należy stosować dylatowanie poprzeczne i podłużne według ustaleń dokumentacji projektowej.</w:t>
      </w:r>
    </w:p>
    <w:p w:rsidR="00631840" w:rsidRPr="008B3802" w:rsidRDefault="00631840" w:rsidP="00631840">
      <w:pPr>
        <w:jc w:val="both"/>
        <w:rPr>
          <w:sz w:val="22"/>
          <w:szCs w:val="22"/>
        </w:rPr>
      </w:pPr>
      <w:r w:rsidRPr="008B3802">
        <w:rPr>
          <w:sz w:val="22"/>
          <w:szCs w:val="22"/>
        </w:rPr>
        <w:tab/>
        <w:t>Dla warstwy podbudowy zasadniczej z mieszanki o wytrzymałości R</w:t>
      </w:r>
      <w:r w:rsidRPr="008B3802">
        <w:rPr>
          <w:sz w:val="22"/>
          <w:szCs w:val="22"/>
          <w:vertAlign w:val="subscript"/>
        </w:rPr>
        <w:t>c</w:t>
      </w:r>
      <w:r w:rsidRPr="008B3802">
        <w:rPr>
          <w:sz w:val="22"/>
          <w:szCs w:val="22"/>
        </w:rPr>
        <w:t xml:space="preserve"> przekraczającej 5 do 10 MPa należy stosować technologie przeciwspękaniowe według ustaleń dokumentacji projektowej, z zastosowaniem geosyntetyków lub membran, odpowiadających wymaganiom norm lub europejskich i krajowych aprobat technicznych.</w:t>
      </w:r>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5.8. Pielęgnacja warstwy kruszywa związanego cementem</w:t>
      </w:r>
    </w:p>
    <w:p w:rsidR="00631840" w:rsidRPr="008B3802" w:rsidRDefault="00631840" w:rsidP="00631840">
      <w:pPr>
        <w:jc w:val="both"/>
        <w:rPr>
          <w:sz w:val="22"/>
          <w:szCs w:val="22"/>
        </w:rPr>
      </w:pPr>
      <w:r w:rsidRPr="008B3802">
        <w:rPr>
          <w:sz w:val="22"/>
          <w:szCs w:val="22"/>
        </w:rPr>
        <w:tab/>
        <w:t>Warstwa kruszywa związanego cementem powinna być natychmiast po zagęszczeniu poddana pielęgnacji według jednego z następujących sposobów:</w:t>
      </w:r>
    </w:p>
    <w:p w:rsidR="00631840" w:rsidRPr="008B3802" w:rsidRDefault="00631840" w:rsidP="00996D69">
      <w:pPr>
        <w:numPr>
          <w:ilvl w:val="0"/>
          <w:numId w:val="156"/>
        </w:numPr>
        <w:overflowPunct w:val="0"/>
        <w:autoSpaceDE w:val="0"/>
        <w:autoSpaceDN w:val="0"/>
        <w:adjustRightInd w:val="0"/>
        <w:jc w:val="both"/>
        <w:textAlignment w:val="baseline"/>
        <w:rPr>
          <w:sz w:val="22"/>
          <w:szCs w:val="22"/>
        </w:rPr>
      </w:pPr>
      <w:r w:rsidRPr="008B3802">
        <w:rPr>
          <w:sz w:val="22"/>
          <w:szCs w:val="22"/>
        </w:rPr>
        <w:t>skropieniem preparatem pielęgnacyjnym, posiadającym aprobatę techniczną,</w:t>
      </w:r>
    </w:p>
    <w:p w:rsidR="00631840" w:rsidRPr="008B3802" w:rsidRDefault="00631840" w:rsidP="00996D69">
      <w:pPr>
        <w:numPr>
          <w:ilvl w:val="0"/>
          <w:numId w:val="156"/>
        </w:numPr>
        <w:overflowPunct w:val="0"/>
        <w:autoSpaceDE w:val="0"/>
        <w:autoSpaceDN w:val="0"/>
        <w:adjustRightInd w:val="0"/>
        <w:jc w:val="both"/>
        <w:textAlignment w:val="baseline"/>
        <w:rPr>
          <w:sz w:val="22"/>
          <w:szCs w:val="22"/>
        </w:rPr>
      </w:pPr>
      <w:r w:rsidRPr="008B3802">
        <w:rPr>
          <w:sz w:val="22"/>
          <w:szCs w:val="22"/>
        </w:rPr>
        <w:t xml:space="preserve">przykryciem na okres 7 do 10 dni nieprzepuszczalną folią z tworzywa sztucznego, ułożoną na zakład co najmniej </w:t>
      </w:r>
      <w:smartTag w:uri="urn:schemas-microsoft-com:office:smarttags" w:element="metricconverter">
        <w:smartTagPr>
          <w:attr w:name="ProductID" w:val="30 cm"/>
        </w:smartTagPr>
        <w:r w:rsidRPr="008B3802">
          <w:rPr>
            <w:sz w:val="22"/>
            <w:szCs w:val="22"/>
          </w:rPr>
          <w:t>30 cm</w:t>
        </w:r>
      </w:smartTag>
      <w:r w:rsidRPr="008B3802">
        <w:rPr>
          <w:sz w:val="22"/>
          <w:szCs w:val="22"/>
        </w:rPr>
        <w:t xml:space="preserve"> i zabezpieczoną przed zerwaniem przez wiatr,</w:t>
      </w:r>
    </w:p>
    <w:p w:rsidR="00631840" w:rsidRPr="008B3802" w:rsidRDefault="00631840" w:rsidP="00996D69">
      <w:pPr>
        <w:numPr>
          <w:ilvl w:val="0"/>
          <w:numId w:val="156"/>
        </w:numPr>
        <w:overflowPunct w:val="0"/>
        <w:autoSpaceDE w:val="0"/>
        <w:autoSpaceDN w:val="0"/>
        <w:adjustRightInd w:val="0"/>
        <w:jc w:val="both"/>
        <w:textAlignment w:val="baseline"/>
        <w:rPr>
          <w:sz w:val="22"/>
          <w:szCs w:val="22"/>
        </w:rPr>
      </w:pPr>
      <w:r w:rsidRPr="008B3802">
        <w:rPr>
          <w:sz w:val="22"/>
          <w:szCs w:val="22"/>
        </w:rPr>
        <w:t>przykryciem matami lub włókninami i spryskanie wodą przez okres 7÷10 dni,</w:t>
      </w:r>
    </w:p>
    <w:p w:rsidR="00631840" w:rsidRPr="008B3802" w:rsidRDefault="00631840" w:rsidP="00996D69">
      <w:pPr>
        <w:numPr>
          <w:ilvl w:val="0"/>
          <w:numId w:val="156"/>
        </w:numPr>
        <w:overflowPunct w:val="0"/>
        <w:autoSpaceDE w:val="0"/>
        <w:autoSpaceDN w:val="0"/>
        <w:adjustRightInd w:val="0"/>
        <w:jc w:val="both"/>
        <w:textAlignment w:val="baseline"/>
        <w:rPr>
          <w:sz w:val="22"/>
          <w:szCs w:val="22"/>
        </w:rPr>
      </w:pPr>
      <w:r w:rsidRPr="008B3802">
        <w:rPr>
          <w:sz w:val="22"/>
          <w:szCs w:val="22"/>
        </w:rPr>
        <w:t>przykryciem warstwą piasku i utrzymanie jej w stanie wilgotnym przez okres 7÷10 dni,</w:t>
      </w:r>
    </w:p>
    <w:p w:rsidR="00631840" w:rsidRPr="008B3802" w:rsidRDefault="00631840" w:rsidP="00996D69">
      <w:pPr>
        <w:numPr>
          <w:ilvl w:val="0"/>
          <w:numId w:val="156"/>
        </w:numPr>
        <w:overflowPunct w:val="0"/>
        <w:autoSpaceDE w:val="0"/>
        <w:autoSpaceDN w:val="0"/>
        <w:adjustRightInd w:val="0"/>
        <w:jc w:val="both"/>
        <w:textAlignment w:val="baseline"/>
        <w:rPr>
          <w:sz w:val="22"/>
          <w:szCs w:val="22"/>
        </w:rPr>
      </w:pPr>
      <w:r w:rsidRPr="008B3802">
        <w:rPr>
          <w:sz w:val="22"/>
          <w:szCs w:val="22"/>
        </w:rPr>
        <w:t xml:space="preserve">innymi środkami zaakceptowanymi przez </w:t>
      </w:r>
      <w:r w:rsidR="00AF0D13">
        <w:rPr>
          <w:sz w:val="22"/>
          <w:szCs w:val="22"/>
        </w:rPr>
        <w:t>Inspektor</w:t>
      </w:r>
      <w:r w:rsidRPr="008B3802">
        <w:rPr>
          <w:sz w:val="22"/>
          <w:szCs w:val="22"/>
        </w:rPr>
        <w:t>a.</w:t>
      </w:r>
    </w:p>
    <w:p w:rsidR="00631840" w:rsidRPr="008B3802" w:rsidRDefault="00631840" w:rsidP="00631840">
      <w:pPr>
        <w:ind w:firstLine="709"/>
        <w:jc w:val="both"/>
        <w:rPr>
          <w:sz w:val="22"/>
          <w:szCs w:val="22"/>
        </w:rPr>
      </w:pPr>
      <w:r w:rsidRPr="008B3802">
        <w:rPr>
          <w:sz w:val="22"/>
          <w:szCs w:val="22"/>
        </w:rPr>
        <w:t xml:space="preserve">Nie należy dopuszczać ruchu pojazdów i maszyn po warstwie kruszywa związanej cementem w okresie od 7 do 10 dni pielęgnacji, a po tym okresie ruch technologiczny może odbywać się wyłącznie za zgodą </w:t>
      </w:r>
      <w:r w:rsidR="00AF0D13">
        <w:rPr>
          <w:sz w:val="22"/>
          <w:szCs w:val="22"/>
        </w:rPr>
        <w:t>Inspektor</w:t>
      </w:r>
      <w:r w:rsidRPr="008B3802">
        <w:rPr>
          <w:sz w:val="22"/>
          <w:szCs w:val="22"/>
        </w:rPr>
        <w:t>a.</w:t>
      </w:r>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5.9. Roboty wykończeniowe</w:t>
      </w:r>
    </w:p>
    <w:p w:rsidR="00631840" w:rsidRPr="008B3802" w:rsidRDefault="00631840" w:rsidP="00631840">
      <w:pPr>
        <w:ind w:firstLine="709"/>
        <w:jc w:val="both"/>
        <w:rPr>
          <w:sz w:val="22"/>
          <w:szCs w:val="22"/>
        </w:rPr>
      </w:pPr>
      <w:r w:rsidRPr="008B3802">
        <w:rPr>
          <w:sz w:val="22"/>
          <w:szCs w:val="22"/>
        </w:rPr>
        <w:t xml:space="preserve">Roboty wykończeniowe, zgodne z dokumentacją projektową, ST, dokumentacją wiaty i wskazaniami </w:t>
      </w:r>
      <w:r w:rsidR="00AF0D13">
        <w:rPr>
          <w:sz w:val="22"/>
          <w:szCs w:val="22"/>
        </w:rPr>
        <w:t>Inspektor</w:t>
      </w:r>
      <w:r w:rsidRPr="008B3802">
        <w:rPr>
          <w:sz w:val="22"/>
          <w:szCs w:val="22"/>
        </w:rPr>
        <w:t>a dotyczą prac związanych z dostosowaniem wykonanych</w:t>
      </w:r>
      <w:r w:rsidR="000F7E88">
        <w:rPr>
          <w:sz w:val="22"/>
          <w:szCs w:val="22"/>
        </w:rPr>
        <w:t xml:space="preserve"> </w:t>
      </w:r>
      <w:r w:rsidRPr="008B3802">
        <w:rPr>
          <w:sz w:val="22"/>
          <w:szCs w:val="22"/>
        </w:rPr>
        <w:t>robót do istniejących warunków terenowych, takie jak:</w:t>
      </w:r>
    </w:p>
    <w:p w:rsidR="00631840" w:rsidRPr="008B3802" w:rsidRDefault="00631840" w:rsidP="00996D69">
      <w:pPr>
        <w:numPr>
          <w:ilvl w:val="0"/>
          <w:numId w:val="52"/>
        </w:numPr>
        <w:tabs>
          <w:tab w:val="clear" w:pos="397"/>
          <w:tab w:val="num" w:pos="284"/>
        </w:tabs>
        <w:overflowPunct w:val="0"/>
        <w:autoSpaceDE w:val="0"/>
        <w:autoSpaceDN w:val="0"/>
        <w:adjustRightInd w:val="0"/>
        <w:ind w:left="284" w:hanging="284"/>
        <w:jc w:val="both"/>
        <w:textAlignment w:val="baseline"/>
        <w:rPr>
          <w:sz w:val="22"/>
          <w:szCs w:val="22"/>
        </w:rPr>
      </w:pPr>
      <w:r w:rsidRPr="008B3802">
        <w:rPr>
          <w:sz w:val="22"/>
          <w:szCs w:val="22"/>
        </w:rPr>
        <w:t>odtworzenie przeszkód czasowo usuniętych,</w:t>
      </w:r>
    </w:p>
    <w:p w:rsidR="00631840" w:rsidRPr="008B3802" w:rsidRDefault="00631840" w:rsidP="00996D69">
      <w:pPr>
        <w:numPr>
          <w:ilvl w:val="0"/>
          <w:numId w:val="51"/>
        </w:numPr>
        <w:overflowPunct w:val="0"/>
        <w:autoSpaceDE w:val="0"/>
        <w:autoSpaceDN w:val="0"/>
        <w:adjustRightInd w:val="0"/>
        <w:jc w:val="both"/>
        <w:textAlignment w:val="baseline"/>
        <w:rPr>
          <w:sz w:val="22"/>
          <w:szCs w:val="22"/>
        </w:rPr>
      </w:pPr>
      <w:r w:rsidRPr="008B3802">
        <w:rPr>
          <w:sz w:val="22"/>
          <w:szCs w:val="22"/>
        </w:rPr>
        <w:t>uzupełnienie zniszczonych w czasie robót istniejących elementów drogowych lub terenowych,</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roboty porządkujące otoczenie terenu robót,</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usunięcie oznakowania drogi wprowadzonego na okres robót.</w:t>
      </w:r>
    </w:p>
    <w:p w:rsidR="00631840" w:rsidRPr="008B3802" w:rsidRDefault="00631840" w:rsidP="00631840">
      <w:pPr>
        <w:pStyle w:val="Nagwek1"/>
        <w:numPr>
          <w:ilvl w:val="12"/>
          <w:numId w:val="0"/>
        </w:numPr>
        <w:jc w:val="both"/>
        <w:rPr>
          <w:rFonts w:ascii="Times New Roman" w:hAnsi="Times New Roman" w:cs="Times New Roman"/>
          <w:sz w:val="22"/>
          <w:szCs w:val="22"/>
        </w:rPr>
      </w:pPr>
      <w:bookmarkStart w:id="1073" w:name="_Toc421940501"/>
      <w:bookmarkStart w:id="1074" w:name="_Toc24955913"/>
      <w:bookmarkStart w:id="1075" w:name="_Toc25128887"/>
      <w:bookmarkStart w:id="1076" w:name="_Toc25373385"/>
      <w:bookmarkStart w:id="1077" w:name="_Toc25379401"/>
      <w:bookmarkStart w:id="1078" w:name="_Toc174333138"/>
      <w:bookmarkStart w:id="1079" w:name="_Toc179183771"/>
      <w:bookmarkStart w:id="1080" w:name="_Toc198436140"/>
      <w:bookmarkStart w:id="1081" w:name="_Toc199904824"/>
      <w:bookmarkStart w:id="1082" w:name="_Toc216843088"/>
      <w:bookmarkStart w:id="1083" w:name="_Toc257193991"/>
      <w:bookmarkStart w:id="1084" w:name="_Toc284409958"/>
      <w:bookmarkStart w:id="1085" w:name="_Toc295205110"/>
      <w:bookmarkStart w:id="1086" w:name="_Toc332010316"/>
      <w:r w:rsidRPr="008B3802">
        <w:rPr>
          <w:rFonts w:ascii="Times New Roman" w:hAnsi="Times New Roman" w:cs="Times New Roman"/>
          <w:sz w:val="22"/>
          <w:szCs w:val="22"/>
        </w:rPr>
        <w:t xml:space="preserve">6. </w:t>
      </w:r>
      <w:bookmarkEnd w:id="1073"/>
      <w:bookmarkEnd w:id="1074"/>
      <w:bookmarkEnd w:id="1075"/>
      <w:bookmarkEnd w:id="1076"/>
      <w:bookmarkEnd w:id="1077"/>
      <w:bookmarkEnd w:id="1078"/>
      <w:bookmarkEnd w:id="1079"/>
      <w:bookmarkEnd w:id="1080"/>
      <w:bookmarkEnd w:id="1081"/>
      <w:bookmarkEnd w:id="1082"/>
      <w:bookmarkEnd w:id="1083"/>
      <w:bookmarkEnd w:id="1084"/>
      <w:bookmarkEnd w:id="1085"/>
      <w:r w:rsidRPr="008B3802">
        <w:rPr>
          <w:rFonts w:ascii="Times New Roman" w:hAnsi="Times New Roman" w:cs="Times New Roman"/>
          <w:sz w:val="22"/>
          <w:szCs w:val="22"/>
        </w:rPr>
        <w:t>KONTROLA JAKOŚCI ROBÓT</w:t>
      </w:r>
      <w:bookmarkEnd w:id="1086"/>
    </w:p>
    <w:p w:rsidR="00631840" w:rsidRPr="008B3802" w:rsidRDefault="00631840" w:rsidP="00631840">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6.1. Ogólne zasady kontroli jakości robót</w:t>
      </w:r>
    </w:p>
    <w:p w:rsidR="00631840" w:rsidRPr="008B3802" w:rsidRDefault="00631840" w:rsidP="00631840">
      <w:pPr>
        <w:numPr>
          <w:ilvl w:val="12"/>
          <w:numId w:val="0"/>
        </w:numPr>
        <w:jc w:val="both"/>
        <w:rPr>
          <w:sz w:val="22"/>
          <w:szCs w:val="22"/>
        </w:rPr>
      </w:pPr>
      <w:r w:rsidRPr="008B3802">
        <w:rPr>
          <w:sz w:val="22"/>
          <w:szCs w:val="22"/>
        </w:rPr>
        <w:tab/>
        <w:t>Ogólne zasady kontroli jakości robót podano w ST</w:t>
      </w:r>
      <w:r w:rsidR="000F7E88">
        <w:rPr>
          <w:sz w:val="22"/>
          <w:szCs w:val="22"/>
        </w:rPr>
        <w:t xml:space="preserve"> </w:t>
      </w:r>
      <w:r w:rsidRPr="008B3802">
        <w:rPr>
          <w:sz w:val="22"/>
          <w:szCs w:val="22"/>
        </w:rPr>
        <w:t>D-00.00.00 „Wymagania ogólne” [1] pkt 6.</w:t>
      </w:r>
    </w:p>
    <w:p w:rsidR="00631840" w:rsidRPr="008B3802" w:rsidRDefault="00631840" w:rsidP="00631840">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6.2. Badania przed przystąpieniem do robót</w:t>
      </w:r>
    </w:p>
    <w:p w:rsidR="00631840" w:rsidRPr="008B3802" w:rsidRDefault="00631840" w:rsidP="00631840">
      <w:pPr>
        <w:numPr>
          <w:ilvl w:val="12"/>
          <w:numId w:val="0"/>
        </w:numPr>
        <w:jc w:val="both"/>
        <w:rPr>
          <w:sz w:val="22"/>
          <w:szCs w:val="22"/>
        </w:rPr>
      </w:pPr>
      <w:r w:rsidRPr="008B3802">
        <w:rPr>
          <w:sz w:val="22"/>
          <w:szCs w:val="22"/>
        </w:rPr>
        <w:tab/>
        <w:t>Przed przystąpieniem do robót Wykonawca powinien:</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 xml:space="preserve">ew. wykonać własne badania właściwości materiałów przeznaczonych do wykonania robót, określone przez </w:t>
      </w:r>
      <w:r w:rsidR="00AF0D13">
        <w:rPr>
          <w:sz w:val="22"/>
          <w:szCs w:val="22"/>
        </w:rPr>
        <w:t>Inspektor</w:t>
      </w:r>
      <w:r w:rsidRPr="008B3802">
        <w:rPr>
          <w:sz w:val="22"/>
          <w:szCs w:val="22"/>
        </w:rPr>
        <w:t>a.</w:t>
      </w:r>
    </w:p>
    <w:p w:rsidR="00631840" w:rsidRPr="008B3802" w:rsidRDefault="00631840" w:rsidP="00631840">
      <w:pPr>
        <w:numPr>
          <w:ilvl w:val="12"/>
          <w:numId w:val="0"/>
        </w:numPr>
        <w:jc w:val="both"/>
        <w:rPr>
          <w:sz w:val="22"/>
          <w:szCs w:val="22"/>
        </w:rPr>
      </w:pPr>
      <w:r w:rsidRPr="008B3802">
        <w:rPr>
          <w:sz w:val="22"/>
          <w:szCs w:val="22"/>
        </w:rPr>
        <w:tab/>
        <w:t xml:space="preserve">Wszystkie dokumenty oraz wyniki badań Wykonawca przedstawia </w:t>
      </w:r>
      <w:r w:rsidR="00AF0D13">
        <w:rPr>
          <w:sz w:val="22"/>
          <w:szCs w:val="22"/>
        </w:rPr>
        <w:t>Inspektor</w:t>
      </w:r>
      <w:r w:rsidRPr="008B3802">
        <w:rPr>
          <w:sz w:val="22"/>
          <w:szCs w:val="22"/>
        </w:rPr>
        <w:t>owi do akceptacji.</w:t>
      </w:r>
    </w:p>
    <w:p w:rsidR="00631840" w:rsidRPr="008B3802" w:rsidRDefault="00631840" w:rsidP="00631840">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6.3. Badania w czasie robót</w:t>
      </w:r>
    </w:p>
    <w:p w:rsidR="00631840" w:rsidRPr="008B3802" w:rsidRDefault="00631840" w:rsidP="00631840">
      <w:pPr>
        <w:numPr>
          <w:ilvl w:val="12"/>
          <w:numId w:val="0"/>
        </w:numPr>
        <w:jc w:val="both"/>
        <w:rPr>
          <w:sz w:val="22"/>
          <w:szCs w:val="22"/>
        </w:rPr>
      </w:pPr>
      <w:r w:rsidRPr="008B3802">
        <w:rPr>
          <w:sz w:val="22"/>
          <w:szCs w:val="22"/>
        </w:rPr>
        <w:tab/>
        <w:t xml:space="preserve">Częstotliwość oraz zakres badań i pomiarów, które należy wykonać w czasie robót podaje tablica 6. </w:t>
      </w:r>
    </w:p>
    <w:p w:rsidR="00631840" w:rsidRPr="008B3802" w:rsidRDefault="00631840" w:rsidP="00631840">
      <w:pPr>
        <w:numPr>
          <w:ilvl w:val="12"/>
          <w:numId w:val="0"/>
        </w:numPr>
        <w:spacing w:before="120" w:after="120"/>
        <w:jc w:val="both"/>
        <w:rPr>
          <w:sz w:val="22"/>
          <w:szCs w:val="22"/>
        </w:rPr>
      </w:pPr>
      <w:r w:rsidRPr="008B3802">
        <w:rPr>
          <w:sz w:val="22"/>
          <w:szCs w:val="22"/>
        </w:rPr>
        <w:t>Tablica 6. Częstotliwość oraz zakres badań i pomiarów w czasie robót</w:t>
      </w:r>
    </w:p>
    <w:tbl>
      <w:tblPr>
        <w:tblW w:w="758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118"/>
        <w:gridCol w:w="1276"/>
        <w:gridCol w:w="2693"/>
      </w:tblGrid>
      <w:tr w:rsidR="00631840" w:rsidRPr="008B3802" w:rsidTr="00631840">
        <w:trPr>
          <w:jc w:val="center"/>
        </w:trPr>
        <w:tc>
          <w:tcPr>
            <w:tcW w:w="496" w:type="dxa"/>
            <w:tcBorders>
              <w:bottom w:val="single" w:sz="4" w:space="0" w:color="auto"/>
            </w:tcBorders>
          </w:tcPr>
          <w:p w:rsidR="00631840" w:rsidRPr="008B3802" w:rsidRDefault="00631840" w:rsidP="00631840">
            <w:pPr>
              <w:numPr>
                <w:ilvl w:val="12"/>
                <w:numId w:val="0"/>
              </w:numPr>
              <w:spacing w:before="180" w:after="60"/>
              <w:jc w:val="both"/>
              <w:rPr>
                <w:sz w:val="22"/>
                <w:szCs w:val="22"/>
              </w:rPr>
            </w:pPr>
            <w:r w:rsidRPr="008B3802">
              <w:rPr>
                <w:sz w:val="22"/>
                <w:szCs w:val="22"/>
              </w:rPr>
              <w:t>Lp.</w:t>
            </w:r>
          </w:p>
        </w:tc>
        <w:tc>
          <w:tcPr>
            <w:tcW w:w="3118" w:type="dxa"/>
            <w:tcBorders>
              <w:bottom w:val="single" w:sz="4" w:space="0" w:color="auto"/>
            </w:tcBorders>
          </w:tcPr>
          <w:p w:rsidR="00631840" w:rsidRPr="008B3802" w:rsidRDefault="00631840" w:rsidP="00631840">
            <w:pPr>
              <w:numPr>
                <w:ilvl w:val="12"/>
                <w:numId w:val="0"/>
              </w:numPr>
              <w:spacing w:before="180" w:after="60"/>
              <w:jc w:val="both"/>
              <w:rPr>
                <w:sz w:val="22"/>
                <w:szCs w:val="22"/>
              </w:rPr>
            </w:pPr>
            <w:r w:rsidRPr="008B3802">
              <w:rPr>
                <w:sz w:val="22"/>
                <w:szCs w:val="22"/>
              </w:rPr>
              <w:t>Wyszczególnienie robót</w:t>
            </w:r>
          </w:p>
        </w:tc>
        <w:tc>
          <w:tcPr>
            <w:tcW w:w="1276" w:type="dxa"/>
            <w:tcBorders>
              <w:bottom w:val="single" w:sz="4" w:space="0" w:color="auto"/>
            </w:tcBorders>
          </w:tcPr>
          <w:p w:rsidR="00631840" w:rsidRPr="008B3802" w:rsidRDefault="00631840" w:rsidP="00631840">
            <w:pPr>
              <w:numPr>
                <w:ilvl w:val="12"/>
                <w:numId w:val="0"/>
              </w:numPr>
              <w:spacing w:before="60" w:after="60"/>
              <w:jc w:val="both"/>
              <w:rPr>
                <w:sz w:val="22"/>
                <w:szCs w:val="22"/>
              </w:rPr>
            </w:pPr>
            <w:r w:rsidRPr="008B3802">
              <w:rPr>
                <w:sz w:val="22"/>
                <w:szCs w:val="22"/>
              </w:rPr>
              <w:t>Częstotliwość badań</w:t>
            </w:r>
          </w:p>
        </w:tc>
        <w:tc>
          <w:tcPr>
            <w:tcW w:w="2693" w:type="dxa"/>
            <w:tcBorders>
              <w:bottom w:val="single" w:sz="4" w:space="0" w:color="auto"/>
            </w:tcBorders>
          </w:tcPr>
          <w:p w:rsidR="00631840" w:rsidRPr="008B3802" w:rsidRDefault="00631840" w:rsidP="00631840">
            <w:pPr>
              <w:numPr>
                <w:ilvl w:val="12"/>
                <w:numId w:val="0"/>
              </w:numPr>
              <w:spacing w:before="180" w:after="60"/>
              <w:jc w:val="both"/>
              <w:rPr>
                <w:sz w:val="22"/>
                <w:szCs w:val="22"/>
              </w:rPr>
            </w:pPr>
            <w:r w:rsidRPr="008B3802">
              <w:rPr>
                <w:sz w:val="22"/>
                <w:szCs w:val="22"/>
              </w:rPr>
              <w:t>Wartości dopuszczalne</w:t>
            </w:r>
          </w:p>
        </w:tc>
      </w:tr>
      <w:tr w:rsidR="00631840" w:rsidRPr="008B3802" w:rsidTr="00631840">
        <w:trPr>
          <w:jc w:val="center"/>
        </w:trPr>
        <w:tc>
          <w:tcPr>
            <w:tcW w:w="496" w:type="dxa"/>
            <w:tcBorders>
              <w:top w:val="single" w:sz="4" w:space="0" w:color="auto"/>
            </w:tcBorders>
            <w:vAlign w:val="center"/>
          </w:tcPr>
          <w:p w:rsidR="00631840" w:rsidRPr="008B3802" w:rsidRDefault="00631840" w:rsidP="00631840">
            <w:pPr>
              <w:numPr>
                <w:ilvl w:val="12"/>
                <w:numId w:val="0"/>
              </w:numPr>
              <w:jc w:val="both"/>
              <w:rPr>
                <w:sz w:val="22"/>
                <w:szCs w:val="22"/>
              </w:rPr>
            </w:pPr>
            <w:r w:rsidRPr="008B3802">
              <w:rPr>
                <w:sz w:val="22"/>
                <w:szCs w:val="22"/>
              </w:rPr>
              <w:t>1</w:t>
            </w:r>
          </w:p>
        </w:tc>
        <w:tc>
          <w:tcPr>
            <w:tcW w:w="3118" w:type="dxa"/>
            <w:tcBorders>
              <w:top w:val="single" w:sz="4" w:space="0" w:color="auto"/>
            </w:tcBorders>
            <w:vAlign w:val="center"/>
          </w:tcPr>
          <w:p w:rsidR="00631840" w:rsidRPr="008B3802" w:rsidRDefault="00631840" w:rsidP="00631840">
            <w:pPr>
              <w:numPr>
                <w:ilvl w:val="12"/>
                <w:numId w:val="0"/>
              </w:numPr>
              <w:jc w:val="both"/>
              <w:rPr>
                <w:sz w:val="22"/>
                <w:szCs w:val="22"/>
              </w:rPr>
            </w:pPr>
            <w:r w:rsidRPr="008B3802">
              <w:rPr>
                <w:sz w:val="22"/>
                <w:szCs w:val="22"/>
              </w:rPr>
              <w:t>Lokalizacja i zgodność granic terenu robót z dokumentacją projektową</w:t>
            </w:r>
          </w:p>
        </w:tc>
        <w:tc>
          <w:tcPr>
            <w:tcW w:w="1276" w:type="dxa"/>
            <w:tcBorders>
              <w:top w:val="single" w:sz="4" w:space="0" w:color="auto"/>
            </w:tcBorders>
            <w:vAlign w:val="center"/>
          </w:tcPr>
          <w:p w:rsidR="00631840" w:rsidRPr="008B3802" w:rsidRDefault="00631840" w:rsidP="00631840">
            <w:pPr>
              <w:numPr>
                <w:ilvl w:val="12"/>
                <w:numId w:val="0"/>
              </w:numPr>
              <w:jc w:val="both"/>
              <w:rPr>
                <w:sz w:val="22"/>
                <w:szCs w:val="22"/>
              </w:rPr>
            </w:pPr>
            <w:r w:rsidRPr="008B3802">
              <w:rPr>
                <w:sz w:val="22"/>
                <w:szCs w:val="22"/>
              </w:rPr>
              <w:t>1 raz</w:t>
            </w:r>
          </w:p>
        </w:tc>
        <w:tc>
          <w:tcPr>
            <w:tcW w:w="2693" w:type="dxa"/>
            <w:tcBorders>
              <w:top w:val="single" w:sz="4" w:space="0" w:color="auto"/>
            </w:tcBorders>
            <w:vAlign w:val="center"/>
          </w:tcPr>
          <w:p w:rsidR="00631840" w:rsidRPr="008B3802" w:rsidRDefault="00631840" w:rsidP="00631840">
            <w:pPr>
              <w:numPr>
                <w:ilvl w:val="12"/>
                <w:numId w:val="0"/>
              </w:numPr>
              <w:jc w:val="both"/>
              <w:rPr>
                <w:sz w:val="22"/>
                <w:szCs w:val="22"/>
              </w:rPr>
            </w:pPr>
            <w:r w:rsidRPr="008B3802">
              <w:rPr>
                <w:sz w:val="22"/>
                <w:szCs w:val="22"/>
              </w:rPr>
              <w:t xml:space="preserve">Wg pktu 5 </w:t>
            </w:r>
          </w:p>
          <w:p w:rsidR="00631840" w:rsidRPr="008B3802" w:rsidRDefault="00631840" w:rsidP="00631840">
            <w:pPr>
              <w:numPr>
                <w:ilvl w:val="12"/>
                <w:numId w:val="0"/>
              </w:numPr>
              <w:jc w:val="both"/>
              <w:rPr>
                <w:sz w:val="22"/>
                <w:szCs w:val="22"/>
              </w:rPr>
            </w:pPr>
            <w:r w:rsidRPr="008B3802">
              <w:rPr>
                <w:sz w:val="22"/>
                <w:szCs w:val="22"/>
              </w:rPr>
              <w:t xml:space="preserve">i dokumentacji projektowej </w:t>
            </w:r>
          </w:p>
        </w:tc>
      </w:tr>
      <w:tr w:rsidR="00631840" w:rsidRPr="008B3802" w:rsidTr="00631840">
        <w:trPr>
          <w:jc w:val="center"/>
        </w:trPr>
        <w:tc>
          <w:tcPr>
            <w:tcW w:w="49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2</w:t>
            </w:r>
          </w:p>
        </w:tc>
        <w:tc>
          <w:tcPr>
            <w:tcW w:w="3118"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Roboty przygotowawcze</w:t>
            </w:r>
          </w:p>
        </w:tc>
        <w:tc>
          <w:tcPr>
            <w:tcW w:w="127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Ocena ciągła</w:t>
            </w:r>
          </w:p>
        </w:tc>
        <w:tc>
          <w:tcPr>
            <w:tcW w:w="2693"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Wg pktu 5.3</w:t>
            </w:r>
          </w:p>
        </w:tc>
      </w:tr>
      <w:tr w:rsidR="00631840" w:rsidRPr="008B3802" w:rsidTr="00631840">
        <w:trPr>
          <w:jc w:val="center"/>
        </w:trPr>
        <w:tc>
          <w:tcPr>
            <w:tcW w:w="49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3</w:t>
            </w:r>
          </w:p>
        </w:tc>
        <w:tc>
          <w:tcPr>
            <w:tcW w:w="3118"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Właściwości kruszywa</w:t>
            </w:r>
          </w:p>
        </w:tc>
        <w:tc>
          <w:tcPr>
            <w:tcW w:w="127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Dla każdej partii kruszywa i przy każdej zmianie kruszywa</w:t>
            </w:r>
          </w:p>
        </w:tc>
        <w:tc>
          <w:tcPr>
            <w:tcW w:w="2693"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Tablica 1</w:t>
            </w:r>
          </w:p>
        </w:tc>
      </w:tr>
      <w:tr w:rsidR="00631840" w:rsidRPr="008B3802" w:rsidTr="00631840">
        <w:trPr>
          <w:jc w:val="center"/>
        </w:trPr>
        <w:tc>
          <w:tcPr>
            <w:tcW w:w="496" w:type="dxa"/>
            <w:vAlign w:val="center"/>
          </w:tcPr>
          <w:p w:rsidR="00631840" w:rsidRPr="008B3802" w:rsidRDefault="00631840" w:rsidP="00631840">
            <w:pPr>
              <w:numPr>
                <w:ilvl w:val="12"/>
                <w:numId w:val="0"/>
              </w:numPr>
              <w:jc w:val="both"/>
              <w:rPr>
                <w:sz w:val="22"/>
                <w:szCs w:val="22"/>
              </w:rPr>
            </w:pPr>
            <w:r w:rsidRPr="008B3802">
              <w:rPr>
                <w:sz w:val="22"/>
                <w:szCs w:val="22"/>
              </w:rPr>
              <w:t>4</w:t>
            </w:r>
          </w:p>
        </w:tc>
        <w:tc>
          <w:tcPr>
            <w:tcW w:w="3118" w:type="dxa"/>
            <w:vAlign w:val="center"/>
          </w:tcPr>
          <w:p w:rsidR="00631840" w:rsidRPr="008B3802" w:rsidRDefault="00631840" w:rsidP="00631840">
            <w:pPr>
              <w:numPr>
                <w:ilvl w:val="12"/>
                <w:numId w:val="0"/>
              </w:numPr>
              <w:jc w:val="both"/>
              <w:rPr>
                <w:sz w:val="22"/>
                <w:szCs w:val="22"/>
              </w:rPr>
            </w:pPr>
            <w:r w:rsidRPr="008B3802">
              <w:rPr>
                <w:sz w:val="22"/>
                <w:szCs w:val="22"/>
              </w:rPr>
              <w:t>Właściwości wody</w:t>
            </w:r>
          </w:p>
        </w:tc>
        <w:tc>
          <w:tcPr>
            <w:tcW w:w="1276" w:type="dxa"/>
            <w:vAlign w:val="center"/>
          </w:tcPr>
          <w:p w:rsidR="00631840" w:rsidRPr="008B3802" w:rsidRDefault="00631840" w:rsidP="00631840">
            <w:pPr>
              <w:numPr>
                <w:ilvl w:val="12"/>
                <w:numId w:val="0"/>
              </w:numPr>
              <w:jc w:val="both"/>
              <w:rPr>
                <w:sz w:val="22"/>
                <w:szCs w:val="22"/>
              </w:rPr>
            </w:pPr>
            <w:r w:rsidRPr="008B3802">
              <w:rPr>
                <w:sz w:val="22"/>
                <w:szCs w:val="22"/>
              </w:rPr>
              <w:t>Dla każdego wątpliwego źródła</w:t>
            </w:r>
          </w:p>
        </w:tc>
        <w:tc>
          <w:tcPr>
            <w:tcW w:w="2693" w:type="dxa"/>
            <w:vAlign w:val="center"/>
          </w:tcPr>
          <w:p w:rsidR="00631840" w:rsidRPr="008B3802" w:rsidRDefault="00631840" w:rsidP="00631840">
            <w:pPr>
              <w:numPr>
                <w:ilvl w:val="12"/>
                <w:numId w:val="0"/>
              </w:numPr>
              <w:jc w:val="both"/>
              <w:rPr>
                <w:sz w:val="22"/>
                <w:szCs w:val="22"/>
              </w:rPr>
            </w:pPr>
            <w:r w:rsidRPr="008B3802">
              <w:rPr>
                <w:sz w:val="22"/>
                <w:szCs w:val="22"/>
              </w:rPr>
              <w:t>PN-EN 1008 [11]</w:t>
            </w:r>
          </w:p>
        </w:tc>
      </w:tr>
      <w:tr w:rsidR="00631840" w:rsidRPr="008B3802" w:rsidTr="00631840">
        <w:trPr>
          <w:jc w:val="center"/>
        </w:trPr>
        <w:tc>
          <w:tcPr>
            <w:tcW w:w="49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5</w:t>
            </w:r>
          </w:p>
        </w:tc>
        <w:tc>
          <w:tcPr>
            <w:tcW w:w="3118"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Właściwości cementu</w:t>
            </w:r>
          </w:p>
        </w:tc>
        <w:tc>
          <w:tcPr>
            <w:tcW w:w="127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Dla każdej partii</w:t>
            </w:r>
          </w:p>
        </w:tc>
        <w:tc>
          <w:tcPr>
            <w:tcW w:w="2693"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PN-EN 197-1 [5]</w:t>
            </w:r>
          </w:p>
        </w:tc>
      </w:tr>
      <w:tr w:rsidR="00631840" w:rsidRPr="008B3802" w:rsidTr="00631840">
        <w:trPr>
          <w:jc w:val="center"/>
        </w:trPr>
        <w:tc>
          <w:tcPr>
            <w:tcW w:w="49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6</w:t>
            </w:r>
          </w:p>
        </w:tc>
        <w:tc>
          <w:tcPr>
            <w:tcW w:w="3118"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Uziarnienie mieszanki</w:t>
            </w:r>
          </w:p>
        </w:tc>
        <w:tc>
          <w:tcPr>
            <w:tcW w:w="127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2 razy dziennie</w:t>
            </w:r>
          </w:p>
        </w:tc>
        <w:tc>
          <w:tcPr>
            <w:tcW w:w="2693"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Rys. 1 ÷ 5</w:t>
            </w:r>
          </w:p>
        </w:tc>
      </w:tr>
      <w:tr w:rsidR="00631840" w:rsidRPr="008B3802" w:rsidTr="00631840">
        <w:trPr>
          <w:jc w:val="center"/>
        </w:trPr>
        <w:tc>
          <w:tcPr>
            <w:tcW w:w="49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7</w:t>
            </w:r>
          </w:p>
        </w:tc>
        <w:tc>
          <w:tcPr>
            <w:tcW w:w="3118"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Wilgotność mieszanki</w:t>
            </w:r>
          </w:p>
        </w:tc>
        <w:tc>
          <w:tcPr>
            <w:tcW w:w="127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Jw.</w:t>
            </w:r>
          </w:p>
        </w:tc>
        <w:tc>
          <w:tcPr>
            <w:tcW w:w="2693"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Wilgotność optymalna z tolerancją +10%, -20%</w:t>
            </w:r>
          </w:p>
        </w:tc>
      </w:tr>
      <w:tr w:rsidR="00631840" w:rsidRPr="008B3802" w:rsidTr="00631840">
        <w:trPr>
          <w:jc w:val="center"/>
        </w:trPr>
        <w:tc>
          <w:tcPr>
            <w:tcW w:w="49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8</w:t>
            </w:r>
          </w:p>
        </w:tc>
        <w:tc>
          <w:tcPr>
            <w:tcW w:w="3118"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Grubość warstwy podbudowy</w:t>
            </w:r>
          </w:p>
        </w:tc>
        <w:tc>
          <w:tcPr>
            <w:tcW w:w="127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Jw.</w:t>
            </w:r>
          </w:p>
        </w:tc>
        <w:tc>
          <w:tcPr>
            <w:tcW w:w="2693"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 xml:space="preserve">Tolerancja ± </w:t>
            </w:r>
            <w:smartTag w:uri="urn:schemas-microsoft-com:office:smarttags" w:element="metricconverter">
              <w:smartTagPr>
                <w:attr w:name="ProductID" w:val="1 cm"/>
              </w:smartTagPr>
              <w:r w:rsidRPr="008B3802">
                <w:rPr>
                  <w:sz w:val="22"/>
                  <w:szCs w:val="22"/>
                </w:rPr>
                <w:t>1 cm</w:t>
              </w:r>
            </w:smartTag>
          </w:p>
        </w:tc>
      </w:tr>
      <w:tr w:rsidR="00631840" w:rsidRPr="008B3802" w:rsidTr="00631840">
        <w:trPr>
          <w:jc w:val="center"/>
        </w:trPr>
        <w:tc>
          <w:tcPr>
            <w:tcW w:w="49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9</w:t>
            </w:r>
          </w:p>
        </w:tc>
        <w:tc>
          <w:tcPr>
            <w:tcW w:w="3118"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Zagęszczenie warstwy mieszanki</w:t>
            </w:r>
          </w:p>
        </w:tc>
        <w:tc>
          <w:tcPr>
            <w:tcW w:w="127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Jw.</w:t>
            </w:r>
          </w:p>
        </w:tc>
        <w:tc>
          <w:tcPr>
            <w:tcW w:w="2693"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0,98 Proctora (p. 5.7)</w:t>
            </w:r>
          </w:p>
        </w:tc>
      </w:tr>
      <w:tr w:rsidR="00631840" w:rsidRPr="008B3802" w:rsidTr="00631840">
        <w:trPr>
          <w:jc w:val="center"/>
        </w:trPr>
        <w:tc>
          <w:tcPr>
            <w:tcW w:w="49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10</w:t>
            </w:r>
          </w:p>
        </w:tc>
        <w:tc>
          <w:tcPr>
            <w:tcW w:w="3118"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Oznaczenie wytrzymałości na ściskanie</w:t>
            </w:r>
          </w:p>
        </w:tc>
        <w:tc>
          <w:tcPr>
            <w:tcW w:w="127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3 próbki dziennie</w:t>
            </w:r>
          </w:p>
        </w:tc>
        <w:tc>
          <w:tcPr>
            <w:tcW w:w="2693"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PN-EN 13286-41 [21]</w:t>
            </w:r>
          </w:p>
        </w:tc>
      </w:tr>
      <w:tr w:rsidR="00631840" w:rsidRPr="008B3802" w:rsidTr="00631840">
        <w:trPr>
          <w:jc w:val="center"/>
        </w:trPr>
        <w:tc>
          <w:tcPr>
            <w:tcW w:w="49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11</w:t>
            </w:r>
          </w:p>
        </w:tc>
        <w:tc>
          <w:tcPr>
            <w:tcW w:w="3118"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Oznaczenie mrozoodporności</w:t>
            </w:r>
          </w:p>
        </w:tc>
        <w:tc>
          <w:tcPr>
            <w:tcW w:w="127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 xml:space="preserve">Na zlecenie </w:t>
            </w:r>
            <w:r w:rsidR="00AF0D13">
              <w:rPr>
                <w:sz w:val="22"/>
                <w:szCs w:val="22"/>
              </w:rPr>
              <w:t>Inspektor</w:t>
            </w:r>
            <w:r w:rsidRPr="008B3802">
              <w:rPr>
                <w:sz w:val="22"/>
                <w:szCs w:val="22"/>
              </w:rPr>
              <w:t>a</w:t>
            </w:r>
          </w:p>
        </w:tc>
        <w:tc>
          <w:tcPr>
            <w:tcW w:w="2693"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p. 5.4</w:t>
            </w:r>
          </w:p>
        </w:tc>
      </w:tr>
      <w:tr w:rsidR="00631840" w:rsidRPr="008B3802" w:rsidTr="00631840">
        <w:trPr>
          <w:jc w:val="center"/>
        </w:trPr>
        <w:tc>
          <w:tcPr>
            <w:tcW w:w="49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12</w:t>
            </w:r>
          </w:p>
        </w:tc>
        <w:tc>
          <w:tcPr>
            <w:tcW w:w="3118"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Wykonanie robót wykończeniowych</w:t>
            </w:r>
          </w:p>
        </w:tc>
        <w:tc>
          <w:tcPr>
            <w:tcW w:w="1276"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Ocena ciągła</w:t>
            </w:r>
          </w:p>
        </w:tc>
        <w:tc>
          <w:tcPr>
            <w:tcW w:w="2693" w:type="dxa"/>
            <w:vAlign w:val="center"/>
          </w:tcPr>
          <w:p w:rsidR="00631840" w:rsidRPr="008B3802" w:rsidRDefault="00631840" w:rsidP="00631840">
            <w:pPr>
              <w:numPr>
                <w:ilvl w:val="12"/>
                <w:numId w:val="0"/>
              </w:numPr>
              <w:spacing w:before="60" w:after="60"/>
              <w:jc w:val="both"/>
              <w:rPr>
                <w:sz w:val="22"/>
                <w:szCs w:val="22"/>
              </w:rPr>
            </w:pPr>
            <w:r w:rsidRPr="008B3802">
              <w:rPr>
                <w:sz w:val="22"/>
                <w:szCs w:val="22"/>
              </w:rPr>
              <w:t>Według punktu 5.9</w:t>
            </w:r>
          </w:p>
        </w:tc>
      </w:tr>
    </w:tbl>
    <w:p w:rsidR="00631840" w:rsidRPr="008B3802" w:rsidRDefault="00631840" w:rsidP="00631840">
      <w:pPr>
        <w:pStyle w:val="Nagwek2"/>
        <w:ind w:left="426" w:hanging="426"/>
        <w:jc w:val="both"/>
        <w:rPr>
          <w:rFonts w:ascii="Times New Roman" w:hAnsi="Times New Roman" w:cs="Times New Roman"/>
          <w:i w:val="0"/>
          <w:sz w:val="22"/>
          <w:szCs w:val="22"/>
        </w:rPr>
      </w:pPr>
      <w:bookmarkStart w:id="1087" w:name="_Toc421940502"/>
      <w:bookmarkStart w:id="1088" w:name="_Toc24955914"/>
      <w:bookmarkStart w:id="1089" w:name="_Toc25128888"/>
      <w:bookmarkStart w:id="1090" w:name="_Toc25373386"/>
      <w:bookmarkStart w:id="1091" w:name="_Toc25379402"/>
      <w:bookmarkStart w:id="1092" w:name="_Toc174333139"/>
      <w:bookmarkStart w:id="1093" w:name="_Toc179183772"/>
      <w:bookmarkStart w:id="1094" w:name="_Toc198436141"/>
      <w:bookmarkStart w:id="1095" w:name="_Toc199904825"/>
      <w:bookmarkStart w:id="1096" w:name="_Toc216843089"/>
      <w:bookmarkStart w:id="1097" w:name="_Toc257193992"/>
      <w:bookmarkStart w:id="1098" w:name="_Toc284409959"/>
      <w:bookmarkStart w:id="1099" w:name="_Toc295205111"/>
      <w:r w:rsidRPr="008B3802">
        <w:rPr>
          <w:rFonts w:ascii="Times New Roman" w:hAnsi="Times New Roman" w:cs="Times New Roman"/>
          <w:i w:val="0"/>
          <w:sz w:val="22"/>
          <w:szCs w:val="22"/>
        </w:rPr>
        <w:t>6.4. Wymagania dotyczące cech geometrycznych i wytrzymałościowych podbudowy lub ulepszonego podłoża</w:t>
      </w:r>
    </w:p>
    <w:p w:rsidR="00631840" w:rsidRPr="008B3802" w:rsidRDefault="00631840" w:rsidP="00631840">
      <w:pPr>
        <w:ind w:firstLine="709"/>
        <w:jc w:val="both"/>
        <w:rPr>
          <w:sz w:val="22"/>
          <w:szCs w:val="22"/>
        </w:rPr>
      </w:pPr>
      <w:r w:rsidRPr="008B3802">
        <w:rPr>
          <w:sz w:val="22"/>
          <w:szCs w:val="22"/>
        </w:rPr>
        <w:t>Częstotliwość oraz zakres badań i pomiarów dotyczących cech geometrycznych podaje tablica 7.</w:t>
      </w:r>
    </w:p>
    <w:p w:rsidR="00631840" w:rsidRPr="008B3802" w:rsidRDefault="00631840" w:rsidP="00631840">
      <w:pPr>
        <w:keepNext/>
        <w:spacing w:before="60" w:after="120"/>
        <w:jc w:val="both"/>
        <w:rPr>
          <w:sz w:val="22"/>
          <w:szCs w:val="22"/>
        </w:rPr>
      </w:pPr>
      <w:r w:rsidRPr="008B3802">
        <w:rPr>
          <w:sz w:val="22"/>
          <w:szCs w:val="22"/>
        </w:rPr>
        <w:t>Tablica 7. Częstotliwość oraz zakres badań i pomiarów warstwy odsączającej i odcinającej</w:t>
      </w:r>
    </w:p>
    <w:tbl>
      <w:tblPr>
        <w:tblW w:w="786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2144"/>
        <w:gridCol w:w="2392"/>
        <w:gridCol w:w="2835"/>
      </w:tblGrid>
      <w:tr w:rsidR="00631840" w:rsidRPr="008B3802" w:rsidTr="00631840">
        <w:trPr>
          <w:jc w:val="center"/>
        </w:trPr>
        <w:tc>
          <w:tcPr>
            <w:tcW w:w="496" w:type="dxa"/>
            <w:tcBorders>
              <w:top w:val="single" w:sz="4" w:space="0" w:color="auto"/>
              <w:left w:val="single" w:sz="4" w:space="0" w:color="auto"/>
              <w:bottom w:val="single" w:sz="4" w:space="0" w:color="auto"/>
            </w:tcBorders>
          </w:tcPr>
          <w:p w:rsidR="00631840" w:rsidRPr="008B3802" w:rsidRDefault="00631840" w:rsidP="00631840">
            <w:pPr>
              <w:spacing w:before="120"/>
              <w:jc w:val="both"/>
              <w:rPr>
                <w:sz w:val="22"/>
                <w:szCs w:val="22"/>
              </w:rPr>
            </w:pPr>
            <w:r w:rsidRPr="008B3802">
              <w:rPr>
                <w:sz w:val="22"/>
                <w:szCs w:val="22"/>
              </w:rPr>
              <w:t>Lp.</w:t>
            </w:r>
          </w:p>
        </w:tc>
        <w:tc>
          <w:tcPr>
            <w:tcW w:w="2144" w:type="dxa"/>
            <w:tcBorders>
              <w:top w:val="single" w:sz="4" w:space="0" w:color="auto"/>
              <w:bottom w:val="single" w:sz="4" w:space="0" w:color="auto"/>
              <w:right w:val="single" w:sz="4" w:space="0" w:color="auto"/>
            </w:tcBorders>
          </w:tcPr>
          <w:p w:rsidR="00631840" w:rsidRPr="008B3802" w:rsidRDefault="00631840" w:rsidP="00631840">
            <w:pPr>
              <w:ind w:left="215" w:right="312"/>
              <w:jc w:val="both"/>
              <w:rPr>
                <w:sz w:val="22"/>
                <w:szCs w:val="22"/>
              </w:rPr>
            </w:pPr>
            <w:r w:rsidRPr="008B3802">
              <w:rPr>
                <w:sz w:val="22"/>
                <w:szCs w:val="22"/>
              </w:rPr>
              <w:t>Wyszczególnienie badań i pomiarów</w:t>
            </w:r>
          </w:p>
        </w:tc>
        <w:tc>
          <w:tcPr>
            <w:tcW w:w="2392" w:type="dxa"/>
            <w:tcBorders>
              <w:left w:val="single" w:sz="4" w:space="0" w:color="auto"/>
            </w:tcBorders>
            <w:shd w:val="clear" w:color="auto" w:fill="auto"/>
          </w:tcPr>
          <w:p w:rsidR="00631840" w:rsidRPr="008B3802" w:rsidRDefault="00631840" w:rsidP="00631840">
            <w:pPr>
              <w:jc w:val="both"/>
              <w:rPr>
                <w:sz w:val="22"/>
                <w:szCs w:val="22"/>
              </w:rPr>
            </w:pPr>
            <w:r w:rsidRPr="008B3802">
              <w:rPr>
                <w:sz w:val="22"/>
                <w:szCs w:val="22"/>
              </w:rPr>
              <w:t>Minimalna częstotliwość badań i pomiarów</w:t>
            </w:r>
          </w:p>
        </w:tc>
        <w:tc>
          <w:tcPr>
            <w:tcW w:w="2835" w:type="dxa"/>
            <w:shd w:val="clear" w:color="auto" w:fill="auto"/>
          </w:tcPr>
          <w:p w:rsidR="00631840" w:rsidRPr="008B3802" w:rsidRDefault="00631840" w:rsidP="00631840">
            <w:pPr>
              <w:spacing w:before="120"/>
              <w:jc w:val="both"/>
              <w:rPr>
                <w:sz w:val="22"/>
                <w:szCs w:val="22"/>
              </w:rPr>
            </w:pPr>
            <w:r w:rsidRPr="008B3802">
              <w:rPr>
                <w:sz w:val="22"/>
                <w:szCs w:val="22"/>
              </w:rPr>
              <w:t>Dopuszczalne odchyłki</w:t>
            </w:r>
          </w:p>
        </w:tc>
      </w:tr>
      <w:tr w:rsidR="00631840" w:rsidRPr="008B3802" w:rsidTr="00631840">
        <w:trPr>
          <w:jc w:val="center"/>
        </w:trPr>
        <w:tc>
          <w:tcPr>
            <w:tcW w:w="496" w:type="dxa"/>
            <w:tcBorders>
              <w:top w:val="single" w:sz="4" w:space="0" w:color="auto"/>
            </w:tcBorders>
          </w:tcPr>
          <w:p w:rsidR="00631840" w:rsidRPr="008B3802" w:rsidRDefault="00631840" w:rsidP="00631840">
            <w:pPr>
              <w:jc w:val="both"/>
              <w:rPr>
                <w:sz w:val="22"/>
                <w:szCs w:val="22"/>
              </w:rPr>
            </w:pPr>
            <w:r w:rsidRPr="008B3802">
              <w:rPr>
                <w:sz w:val="22"/>
                <w:szCs w:val="22"/>
              </w:rPr>
              <w:t>1</w:t>
            </w:r>
          </w:p>
        </w:tc>
        <w:tc>
          <w:tcPr>
            <w:tcW w:w="2144" w:type="dxa"/>
            <w:tcBorders>
              <w:top w:val="single" w:sz="4" w:space="0" w:color="auto"/>
            </w:tcBorders>
          </w:tcPr>
          <w:p w:rsidR="00631840" w:rsidRPr="008B3802" w:rsidRDefault="00631840" w:rsidP="00631840">
            <w:pPr>
              <w:jc w:val="both"/>
              <w:rPr>
                <w:sz w:val="22"/>
                <w:szCs w:val="22"/>
              </w:rPr>
            </w:pPr>
            <w:r w:rsidRPr="008B3802">
              <w:rPr>
                <w:sz w:val="22"/>
                <w:szCs w:val="22"/>
              </w:rPr>
              <w:t xml:space="preserve">Szerokość </w:t>
            </w:r>
          </w:p>
        </w:tc>
        <w:tc>
          <w:tcPr>
            <w:tcW w:w="2392" w:type="dxa"/>
            <w:shd w:val="clear" w:color="auto" w:fill="auto"/>
          </w:tcPr>
          <w:p w:rsidR="00631840" w:rsidRPr="008B3802" w:rsidRDefault="00631840" w:rsidP="00631840">
            <w:pPr>
              <w:jc w:val="both"/>
              <w:rPr>
                <w:sz w:val="22"/>
                <w:szCs w:val="22"/>
              </w:rPr>
            </w:pPr>
            <w:r w:rsidRPr="008B3802">
              <w:rPr>
                <w:sz w:val="22"/>
                <w:szCs w:val="22"/>
              </w:rPr>
              <w:t xml:space="preserve">10 razy na </w:t>
            </w:r>
            <w:smartTag w:uri="urn:schemas-microsoft-com:office:smarttags" w:element="metricconverter">
              <w:smartTagPr>
                <w:attr w:name="ProductID" w:val="1 km"/>
              </w:smartTagPr>
              <w:r w:rsidRPr="008B3802">
                <w:rPr>
                  <w:sz w:val="22"/>
                  <w:szCs w:val="22"/>
                </w:rPr>
                <w:t>1 km</w:t>
              </w:r>
            </w:smartTag>
          </w:p>
        </w:tc>
        <w:tc>
          <w:tcPr>
            <w:tcW w:w="2835" w:type="dxa"/>
            <w:shd w:val="clear" w:color="auto" w:fill="auto"/>
          </w:tcPr>
          <w:p w:rsidR="00631840" w:rsidRPr="008B3802" w:rsidRDefault="00631840" w:rsidP="00631840">
            <w:pPr>
              <w:jc w:val="both"/>
              <w:rPr>
                <w:sz w:val="22"/>
                <w:szCs w:val="22"/>
              </w:rPr>
            </w:pPr>
            <w:r w:rsidRPr="008B3802">
              <w:rPr>
                <w:sz w:val="22"/>
                <w:szCs w:val="22"/>
              </w:rPr>
              <w:t>+</w:t>
            </w:r>
            <w:smartTag w:uri="urn:schemas-microsoft-com:office:smarttags" w:element="metricconverter">
              <w:smartTagPr>
                <w:attr w:name="ProductID" w:val="10 cm"/>
              </w:smartTagPr>
              <w:r w:rsidRPr="008B3802">
                <w:rPr>
                  <w:sz w:val="22"/>
                  <w:szCs w:val="22"/>
                </w:rPr>
                <w:t>10 cm</w:t>
              </w:r>
            </w:smartTag>
            <w:r w:rsidRPr="008B3802">
              <w:rPr>
                <w:sz w:val="22"/>
                <w:szCs w:val="22"/>
              </w:rPr>
              <w:t>, -5 cm: różnice od szerokości projektowanej</w:t>
            </w:r>
          </w:p>
        </w:tc>
      </w:tr>
      <w:tr w:rsidR="00631840" w:rsidRPr="008B3802" w:rsidTr="00631840">
        <w:trPr>
          <w:jc w:val="center"/>
        </w:trPr>
        <w:tc>
          <w:tcPr>
            <w:tcW w:w="496" w:type="dxa"/>
          </w:tcPr>
          <w:p w:rsidR="00631840" w:rsidRPr="008B3802" w:rsidRDefault="00631840" w:rsidP="00631840">
            <w:pPr>
              <w:jc w:val="both"/>
              <w:rPr>
                <w:sz w:val="22"/>
                <w:szCs w:val="22"/>
              </w:rPr>
            </w:pPr>
            <w:r w:rsidRPr="008B3802">
              <w:rPr>
                <w:sz w:val="22"/>
                <w:szCs w:val="22"/>
              </w:rPr>
              <w:t>2</w:t>
            </w:r>
          </w:p>
        </w:tc>
        <w:tc>
          <w:tcPr>
            <w:tcW w:w="2144" w:type="dxa"/>
          </w:tcPr>
          <w:p w:rsidR="00631840" w:rsidRPr="008B3802" w:rsidRDefault="00631840" w:rsidP="00631840">
            <w:pPr>
              <w:jc w:val="both"/>
              <w:rPr>
                <w:sz w:val="22"/>
                <w:szCs w:val="22"/>
              </w:rPr>
            </w:pPr>
            <w:r w:rsidRPr="008B3802">
              <w:rPr>
                <w:sz w:val="22"/>
                <w:szCs w:val="22"/>
              </w:rPr>
              <w:t>Równość podłużna</w:t>
            </w:r>
          </w:p>
        </w:tc>
        <w:tc>
          <w:tcPr>
            <w:tcW w:w="2392" w:type="dxa"/>
            <w:shd w:val="clear" w:color="auto" w:fill="auto"/>
          </w:tcPr>
          <w:p w:rsidR="00631840" w:rsidRPr="008B3802" w:rsidRDefault="00631840" w:rsidP="00631840">
            <w:pPr>
              <w:jc w:val="both"/>
              <w:rPr>
                <w:sz w:val="22"/>
                <w:szCs w:val="22"/>
              </w:rPr>
            </w:pPr>
            <w:r w:rsidRPr="008B3802">
              <w:rPr>
                <w:sz w:val="22"/>
                <w:szCs w:val="22"/>
              </w:rPr>
              <w:t>wg [26]</w:t>
            </w:r>
          </w:p>
        </w:tc>
        <w:tc>
          <w:tcPr>
            <w:tcW w:w="2835" w:type="dxa"/>
            <w:shd w:val="clear" w:color="auto" w:fill="auto"/>
          </w:tcPr>
          <w:p w:rsidR="00631840" w:rsidRPr="008B3802" w:rsidRDefault="00631840" w:rsidP="00631840">
            <w:pPr>
              <w:jc w:val="both"/>
              <w:rPr>
                <w:sz w:val="22"/>
                <w:szCs w:val="22"/>
              </w:rPr>
            </w:pPr>
            <w:r w:rsidRPr="008B3802">
              <w:rPr>
                <w:sz w:val="22"/>
                <w:szCs w:val="22"/>
              </w:rPr>
              <w:t>wg [26]</w:t>
            </w:r>
          </w:p>
        </w:tc>
      </w:tr>
      <w:tr w:rsidR="00631840" w:rsidRPr="008B3802" w:rsidTr="00631840">
        <w:trPr>
          <w:jc w:val="center"/>
        </w:trPr>
        <w:tc>
          <w:tcPr>
            <w:tcW w:w="496" w:type="dxa"/>
          </w:tcPr>
          <w:p w:rsidR="00631840" w:rsidRPr="008B3802" w:rsidRDefault="00631840" w:rsidP="00631840">
            <w:pPr>
              <w:jc w:val="both"/>
              <w:rPr>
                <w:sz w:val="22"/>
                <w:szCs w:val="22"/>
              </w:rPr>
            </w:pPr>
            <w:r w:rsidRPr="008B3802">
              <w:rPr>
                <w:sz w:val="22"/>
                <w:szCs w:val="22"/>
              </w:rPr>
              <w:t>3</w:t>
            </w:r>
          </w:p>
        </w:tc>
        <w:tc>
          <w:tcPr>
            <w:tcW w:w="2144" w:type="dxa"/>
          </w:tcPr>
          <w:p w:rsidR="00631840" w:rsidRPr="008B3802" w:rsidRDefault="00631840" w:rsidP="00631840">
            <w:pPr>
              <w:jc w:val="both"/>
              <w:rPr>
                <w:sz w:val="22"/>
                <w:szCs w:val="22"/>
              </w:rPr>
            </w:pPr>
            <w:r w:rsidRPr="008B3802">
              <w:rPr>
                <w:sz w:val="22"/>
                <w:szCs w:val="22"/>
              </w:rPr>
              <w:t>Równość poprzeczna</w:t>
            </w:r>
          </w:p>
        </w:tc>
        <w:tc>
          <w:tcPr>
            <w:tcW w:w="2392" w:type="dxa"/>
            <w:shd w:val="clear" w:color="auto" w:fill="auto"/>
          </w:tcPr>
          <w:p w:rsidR="00631840" w:rsidRPr="008B3802" w:rsidRDefault="00631840" w:rsidP="00631840">
            <w:pPr>
              <w:jc w:val="both"/>
              <w:rPr>
                <w:sz w:val="22"/>
                <w:szCs w:val="22"/>
              </w:rPr>
            </w:pPr>
            <w:r w:rsidRPr="008B3802">
              <w:rPr>
                <w:sz w:val="22"/>
                <w:szCs w:val="22"/>
              </w:rPr>
              <w:t>wg [26]</w:t>
            </w:r>
          </w:p>
        </w:tc>
        <w:tc>
          <w:tcPr>
            <w:tcW w:w="2835" w:type="dxa"/>
            <w:shd w:val="clear" w:color="auto" w:fill="auto"/>
          </w:tcPr>
          <w:p w:rsidR="00631840" w:rsidRPr="008B3802" w:rsidRDefault="00631840" w:rsidP="00631840">
            <w:pPr>
              <w:jc w:val="both"/>
              <w:rPr>
                <w:sz w:val="22"/>
                <w:szCs w:val="22"/>
              </w:rPr>
            </w:pPr>
            <w:r w:rsidRPr="008B3802">
              <w:rPr>
                <w:sz w:val="22"/>
                <w:szCs w:val="22"/>
              </w:rPr>
              <w:t>wg [26]</w:t>
            </w:r>
          </w:p>
        </w:tc>
      </w:tr>
      <w:tr w:rsidR="00631840" w:rsidRPr="008B3802" w:rsidTr="00631840">
        <w:trPr>
          <w:jc w:val="center"/>
        </w:trPr>
        <w:tc>
          <w:tcPr>
            <w:tcW w:w="496" w:type="dxa"/>
          </w:tcPr>
          <w:p w:rsidR="00631840" w:rsidRPr="008B3802" w:rsidRDefault="00631840" w:rsidP="00631840">
            <w:pPr>
              <w:jc w:val="both"/>
              <w:rPr>
                <w:sz w:val="22"/>
                <w:szCs w:val="22"/>
              </w:rPr>
            </w:pPr>
            <w:r w:rsidRPr="008B3802">
              <w:rPr>
                <w:sz w:val="22"/>
                <w:szCs w:val="22"/>
              </w:rPr>
              <w:t>4</w:t>
            </w:r>
          </w:p>
        </w:tc>
        <w:tc>
          <w:tcPr>
            <w:tcW w:w="2144" w:type="dxa"/>
          </w:tcPr>
          <w:p w:rsidR="00631840" w:rsidRPr="008B3802" w:rsidRDefault="00631840" w:rsidP="00631840">
            <w:pPr>
              <w:jc w:val="both"/>
              <w:rPr>
                <w:sz w:val="22"/>
                <w:szCs w:val="22"/>
              </w:rPr>
            </w:pPr>
            <w:r w:rsidRPr="008B3802">
              <w:rPr>
                <w:sz w:val="22"/>
                <w:szCs w:val="22"/>
              </w:rPr>
              <w:t xml:space="preserve">Spadki poprzeczne </w:t>
            </w:r>
            <w:r w:rsidRPr="008B3802">
              <w:rPr>
                <w:sz w:val="22"/>
                <w:szCs w:val="22"/>
                <w:vertAlign w:val="superscript"/>
              </w:rPr>
              <w:t>*)</w:t>
            </w:r>
          </w:p>
        </w:tc>
        <w:tc>
          <w:tcPr>
            <w:tcW w:w="2392" w:type="dxa"/>
            <w:shd w:val="clear" w:color="auto" w:fill="auto"/>
          </w:tcPr>
          <w:p w:rsidR="00631840" w:rsidRPr="008B3802" w:rsidRDefault="00631840" w:rsidP="00631840">
            <w:pPr>
              <w:jc w:val="both"/>
              <w:rPr>
                <w:sz w:val="22"/>
                <w:szCs w:val="22"/>
              </w:rPr>
            </w:pPr>
            <w:r w:rsidRPr="008B3802">
              <w:rPr>
                <w:sz w:val="22"/>
                <w:szCs w:val="22"/>
              </w:rPr>
              <w:t xml:space="preserve">10 razy na </w:t>
            </w:r>
            <w:smartTag w:uri="urn:schemas-microsoft-com:office:smarttags" w:element="metricconverter">
              <w:smartTagPr>
                <w:attr w:name="ProductID" w:val="1 km"/>
              </w:smartTagPr>
              <w:r w:rsidRPr="008B3802">
                <w:rPr>
                  <w:sz w:val="22"/>
                  <w:szCs w:val="22"/>
                </w:rPr>
                <w:t>1 km</w:t>
              </w:r>
            </w:smartTag>
          </w:p>
        </w:tc>
        <w:tc>
          <w:tcPr>
            <w:tcW w:w="2835" w:type="dxa"/>
            <w:shd w:val="clear" w:color="auto" w:fill="auto"/>
          </w:tcPr>
          <w:p w:rsidR="00631840" w:rsidRPr="008B3802" w:rsidRDefault="00631840" w:rsidP="00631840">
            <w:pPr>
              <w:jc w:val="both"/>
              <w:rPr>
                <w:sz w:val="22"/>
                <w:szCs w:val="22"/>
              </w:rPr>
            </w:pPr>
            <w:r w:rsidRPr="008B3802">
              <w:rPr>
                <w:sz w:val="22"/>
                <w:szCs w:val="22"/>
              </w:rPr>
              <w:t>± 0,5% dopuszczalna tolerancja od dokumentacji projektowej</w:t>
            </w:r>
          </w:p>
        </w:tc>
      </w:tr>
      <w:tr w:rsidR="00631840" w:rsidRPr="008B3802" w:rsidTr="00631840">
        <w:trPr>
          <w:jc w:val="center"/>
        </w:trPr>
        <w:tc>
          <w:tcPr>
            <w:tcW w:w="496" w:type="dxa"/>
          </w:tcPr>
          <w:p w:rsidR="00631840" w:rsidRPr="008B3802" w:rsidRDefault="00631840" w:rsidP="00631840">
            <w:pPr>
              <w:jc w:val="both"/>
              <w:rPr>
                <w:sz w:val="22"/>
                <w:szCs w:val="22"/>
              </w:rPr>
            </w:pPr>
            <w:r w:rsidRPr="008B3802">
              <w:rPr>
                <w:sz w:val="22"/>
                <w:szCs w:val="22"/>
              </w:rPr>
              <w:t>5</w:t>
            </w:r>
          </w:p>
        </w:tc>
        <w:tc>
          <w:tcPr>
            <w:tcW w:w="2144" w:type="dxa"/>
          </w:tcPr>
          <w:p w:rsidR="00631840" w:rsidRPr="008B3802" w:rsidRDefault="00631840" w:rsidP="00631840">
            <w:pPr>
              <w:jc w:val="both"/>
              <w:rPr>
                <w:sz w:val="22"/>
                <w:szCs w:val="22"/>
              </w:rPr>
            </w:pPr>
            <w:r w:rsidRPr="008B3802">
              <w:rPr>
                <w:sz w:val="22"/>
                <w:szCs w:val="22"/>
              </w:rPr>
              <w:t>Rzędne wysokościowe</w:t>
            </w:r>
          </w:p>
        </w:tc>
        <w:tc>
          <w:tcPr>
            <w:tcW w:w="2392" w:type="dxa"/>
            <w:shd w:val="clear" w:color="auto" w:fill="auto"/>
          </w:tcPr>
          <w:p w:rsidR="00631840" w:rsidRPr="008B3802" w:rsidRDefault="00631840" w:rsidP="00631840">
            <w:pPr>
              <w:jc w:val="both"/>
              <w:rPr>
                <w:sz w:val="22"/>
                <w:szCs w:val="22"/>
              </w:rPr>
            </w:pPr>
            <w:r w:rsidRPr="008B3802">
              <w:rPr>
                <w:sz w:val="22"/>
                <w:szCs w:val="22"/>
              </w:rPr>
              <w:t>wg [26]</w:t>
            </w:r>
          </w:p>
        </w:tc>
        <w:tc>
          <w:tcPr>
            <w:tcW w:w="2835" w:type="dxa"/>
            <w:shd w:val="clear" w:color="auto" w:fill="auto"/>
          </w:tcPr>
          <w:p w:rsidR="00631840" w:rsidRPr="008B3802" w:rsidRDefault="00631840" w:rsidP="00631840">
            <w:pPr>
              <w:jc w:val="both"/>
              <w:rPr>
                <w:sz w:val="22"/>
                <w:szCs w:val="22"/>
              </w:rPr>
            </w:pPr>
            <w:r w:rsidRPr="008B3802">
              <w:rPr>
                <w:sz w:val="22"/>
                <w:szCs w:val="22"/>
              </w:rPr>
              <w:t>wg [26]</w:t>
            </w:r>
          </w:p>
        </w:tc>
      </w:tr>
      <w:tr w:rsidR="00631840" w:rsidRPr="008B3802" w:rsidTr="00631840">
        <w:trPr>
          <w:jc w:val="center"/>
        </w:trPr>
        <w:tc>
          <w:tcPr>
            <w:tcW w:w="496" w:type="dxa"/>
          </w:tcPr>
          <w:p w:rsidR="00631840" w:rsidRPr="008B3802" w:rsidRDefault="00631840" w:rsidP="00631840">
            <w:pPr>
              <w:jc w:val="both"/>
              <w:rPr>
                <w:sz w:val="22"/>
                <w:szCs w:val="22"/>
              </w:rPr>
            </w:pPr>
            <w:r w:rsidRPr="008B3802">
              <w:rPr>
                <w:sz w:val="22"/>
                <w:szCs w:val="22"/>
              </w:rPr>
              <w:t>6</w:t>
            </w:r>
          </w:p>
        </w:tc>
        <w:tc>
          <w:tcPr>
            <w:tcW w:w="2144" w:type="dxa"/>
          </w:tcPr>
          <w:p w:rsidR="00631840" w:rsidRPr="008B3802" w:rsidRDefault="00631840" w:rsidP="00631840">
            <w:pPr>
              <w:jc w:val="both"/>
              <w:rPr>
                <w:sz w:val="22"/>
                <w:szCs w:val="22"/>
              </w:rPr>
            </w:pPr>
            <w:r w:rsidRPr="008B3802">
              <w:rPr>
                <w:sz w:val="22"/>
                <w:szCs w:val="22"/>
              </w:rPr>
              <w:t xml:space="preserve">Ukształtowanie osi w planie </w:t>
            </w:r>
            <w:r w:rsidRPr="008B3802">
              <w:rPr>
                <w:sz w:val="22"/>
                <w:szCs w:val="22"/>
                <w:vertAlign w:val="superscript"/>
              </w:rPr>
              <w:t>*)</w:t>
            </w:r>
          </w:p>
        </w:tc>
        <w:tc>
          <w:tcPr>
            <w:tcW w:w="2392" w:type="dxa"/>
            <w:shd w:val="clear" w:color="auto" w:fill="auto"/>
          </w:tcPr>
          <w:p w:rsidR="00631840" w:rsidRPr="008B3802" w:rsidRDefault="00631840" w:rsidP="00631840">
            <w:pPr>
              <w:jc w:val="both"/>
              <w:rPr>
                <w:sz w:val="22"/>
                <w:szCs w:val="22"/>
              </w:rPr>
            </w:pPr>
            <w:r w:rsidRPr="008B3802">
              <w:rPr>
                <w:sz w:val="22"/>
                <w:szCs w:val="22"/>
              </w:rPr>
              <w:t xml:space="preserve">co </w:t>
            </w:r>
            <w:smartTag w:uri="urn:schemas-microsoft-com:office:smarttags" w:element="metricconverter">
              <w:smartTagPr>
                <w:attr w:name="ProductID" w:val="100 m"/>
              </w:smartTagPr>
              <w:r w:rsidRPr="008B3802">
                <w:rPr>
                  <w:sz w:val="22"/>
                  <w:szCs w:val="22"/>
                </w:rPr>
                <w:t>100 m</w:t>
              </w:r>
            </w:smartTag>
          </w:p>
        </w:tc>
        <w:tc>
          <w:tcPr>
            <w:tcW w:w="2835" w:type="dxa"/>
            <w:shd w:val="clear" w:color="auto" w:fill="auto"/>
          </w:tcPr>
          <w:p w:rsidR="00631840" w:rsidRPr="008B3802" w:rsidRDefault="00631840" w:rsidP="00631840">
            <w:pPr>
              <w:jc w:val="both"/>
              <w:rPr>
                <w:sz w:val="22"/>
                <w:szCs w:val="22"/>
              </w:rPr>
            </w:pPr>
            <w:r w:rsidRPr="008B3802">
              <w:rPr>
                <w:sz w:val="22"/>
                <w:szCs w:val="22"/>
              </w:rPr>
              <w:t xml:space="preserve">Przesunięcie od osi projektowanej ± </w:t>
            </w:r>
            <w:smartTag w:uri="urn:schemas-microsoft-com:office:smarttags" w:element="metricconverter">
              <w:smartTagPr>
                <w:attr w:name="ProductID" w:val="5 cm"/>
              </w:smartTagPr>
              <w:r w:rsidRPr="008B3802">
                <w:rPr>
                  <w:sz w:val="22"/>
                  <w:szCs w:val="22"/>
                </w:rPr>
                <w:t>5 cm</w:t>
              </w:r>
            </w:smartTag>
          </w:p>
        </w:tc>
      </w:tr>
      <w:tr w:rsidR="00631840" w:rsidRPr="008B3802" w:rsidTr="00631840">
        <w:trPr>
          <w:jc w:val="center"/>
        </w:trPr>
        <w:tc>
          <w:tcPr>
            <w:tcW w:w="496" w:type="dxa"/>
          </w:tcPr>
          <w:p w:rsidR="00631840" w:rsidRPr="008B3802" w:rsidRDefault="00631840" w:rsidP="00631840">
            <w:pPr>
              <w:jc w:val="both"/>
              <w:rPr>
                <w:sz w:val="22"/>
                <w:szCs w:val="22"/>
              </w:rPr>
            </w:pPr>
            <w:r w:rsidRPr="008B3802">
              <w:rPr>
                <w:sz w:val="22"/>
                <w:szCs w:val="22"/>
              </w:rPr>
              <w:t>7</w:t>
            </w:r>
          </w:p>
        </w:tc>
        <w:tc>
          <w:tcPr>
            <w:tcW w:w="2144" w:type="dxa"/>
          </w:tcPr>
          <w:p w:rsidR="00631840" w:rsidRPr="008B3802" w:rsidRDefault="00631840" w:rsidP="00631840">
            <w:pPr>
              <w:jc w:val="both"/>
              <w:rPr>
                <w:sz w:val="22"/>
                <w:szCs w:val="22"/>
              </w:rPr>
            </w:pPr>
            <w:r w:rsidRPr="008B3802">
              <w:rPr>
                <w:sz w:val="22"/>
                <w:szCs w:val="22"/>
              </w:rPr>
              <w:t xml:space="preserve">Grubość podbudowy </w:t>
            </w:r>
          </w:p>
          <w:p w:rsidR="00631840" w:rsidRPr="008B3802" w:rsidRDefault="00631840" w:rsidP="00631840">
            <w:pPr>
              <w:jc w:val="both"/>
              <w:rPr>
                <w:sz w:val="22"/>
                <w:szCs w:val="22"/>
              </w:rPr>
            </w:pPr>
            <w:r w:rsidRPr="008B3802">
              <w:rPr>
                <w:sz w:val="22"/>
                <w:szCs w:val="22"/>
              </w:rPr>
              <w:t>i ulepszonego podłoża</w:t>
            </w:r>
          </w:p>
        </w:tc>
        <w:tc>
          <w:tcPr>
            <w:tcW w:w="2392" w:type="dxa"/>
            <w:shd w:val="clear" w:color="auto" w:fill="auto"/>
          </w:tcPr>
          <w:p w:rsidR="00631840" w:rsidRPr="008B3802" w:rsidRDefault="00631840" w:rsidP="00631840">
            <w:pPr>
              <w:jc w:val="both"/>
              <w:rPr>
                <w:sz w:val="22"/>
                <w:szCs w:val="22"/>
              </w:rPr>
            </w:pPr>
            <w:r w:rsidRPr="008B3802">
              <w:rPr>
                <w:sz w:val="22"/>
                <w:szCs w:val="22"/>
              </w:rPr>
              <w:t xml:space="preserve">w 3 punktach, lecz nie rzadziej niż raz na </w:t>
            </w:r>
            <w:smartTag w:uri="urn:schemas-microsoft-com:office:smarttags" w:element="metricconverter">
              <w:smartTagPr>
                <w:attr w:name="ProductID" w:val="2000 m2"/>
              </w:smartTagPr>
              <w:r w:rsidRPr="008B3802">
                <w:rPr>
                  <w:sz w:val="22"/>
                  <w:szCs w:val="22"/>
                </w:rPr>
                <w:t>2000 m</w:t>
              </w:r>
              <w:r w:rsidRPr="008B3802">
                <w:rPr>
                  <w:sz w:val="22"/>
                  <w:szCs w:val="22"/>
                  <w:vertAlign w:val="superscript"/>
                </w:rPr>
                <w:t>2</w:t>
              </w:r>
            </w:smartTag>
          </w:p>
        </w:tc>
        <w:tc>
          <w:tcPr>
            <w:tcW w:w="2835" w:type="dxa"/>
            <w:shd w:val="clear" w:color="auto" w:fill="auto"/>
          </w:tcPr>
          <w:p w:rsidR="00631840" w:rsidRPr="008B3802" w:rsidRDefault="00631840" w:rsidP="00631840">
            <w:pPr>
              <w:jc w:val="both"/>
              <w:rPr>
                <w:sz w:val="22"/>
                <w:szCs w:val="22"/>
              </w:rPr>
            </w:pPr>
            <w:r w:rsidRPr="008B3802">
              <w:rPr>
                <w:sz w:val="22"/>
                <w:szCs w:val="22"/>
              </w:rPr>
              <w:t>Różnice od grubości projekto-wanej dla:</w:t>
            </w:r>
          </w:p>
          <w:p w:rsidR="00631840" w:rsidRPr="008B3802" w:rsidRDefault="00631840" w:rsidP="00996D69">
            <w:pPr>
              <w:numPr>
                <w:ilvl w:val="0"/>
                <w:numId w:val="157"/>
              </w:numPr>
              <w:overflowPunct w:val="0"/>
              <w:autoSpaceDE w:val="0"/>
              <w:autoSpaceDN w:val="0"/>
              <w:adjustRightInd w:val="0"/>
              <w:jc w:val="both"/>
              <w:textAlignment w:val="baseline"/>
              <w:rPr>
                <w:sz w:val="22"/>
                <w:szCs w:val="22"/>
              </w:rPr>
            </w:pPr>
            <w:r w:rsidRPr="008B3802">
              <w:rPr>
                <w:sz w:val="22"/>
                <w:szCs w:val="22"/>
              </w:rPr>
              <w:t>podbudowy zasadniczej ±10%</w:t>
            </w:r>
          </w:p>
          <w:p w:rsidR="00631840" w:rsidRPr="008B3802" w:rsidRDefault="00631840" w:rsidP="00996D69">
            <w:pPr>
              <w:numPr>
                <w:ilvl w:val="0"/>
                <w:numId w:val="157"/>
              </w:numPr>
              <w:overflowPunct w:val="0"/>
              <w:autoSpaceDE w:val="0"/>
              <w:autoSpaceDN w:val="0"/>
              <w:adjustRightInd w:val="0"/>
              <w:jc w:val="both"/>
              <w:textAlignment w:val="baseline"/>
              <w:rPr>
                <w:sz w:val="22"/>
                <w:szCs w:val="22"/>
              </w:rPr>
            </w:pPr>
            <w:r w:rsidRPr="008B3802">
              <w:rPr>
                <w:sz w:val="22"/>
                <w:szCs w:val="22"/>
              </w:rPr>
              <w:t>podbudowy pomocniczej</w:t>
            </w:r>
            <w:r w:rsidR="000F7E88">
              <w:rPr>
                <w:sz w:val="22"/>
                <w:szCs w:val="22"/>
              </w:rPr>
              <w:t xml:space="preserve"> </w:t>
            </w:r>
            <w:r w:rsidRPr="008B3802">
              <w:rPr>
                <w:sz w:val="22"/>
                <w:szCs w:val="22"/>
              </w:rPr>
              <w:t>i podłoża ulepszonego +10%, -15%</w:t>
            </w:r>
          </w:p>
        </w:tc>
      </w:tr>
    </w:tbl>
    <w:p w:rsidR="00631840" w:rsidRPr="008B3802" w:rsidRDefault="00631840" w:rsidP="00631840">
      <w:pPr>
        <w:spacing w:before="120"/>
        <w:jc w:val="both"/>
        <w:rPr>
          <w:sz w:val="22"/>
          <w:szCs w:val="22"/>
        </w:rPr>
      </w:pPr>
      <w:r w:rsidRPr="008B3802">
        <w:rPr>
          <w:sz w:val="22"/>
          <w:szCs w:val="22"/>
        </w:rPr>
        <w:t>*) Dodatkowe pomiary spadków poprzecznych i ukształtowania osi w planie należy wykonać w punktach głównych łuków poziomych.</w:t>
      </w:r>
    </w:p>
    <w:p w:rsidR="00631840" w:rsidRPr="008B3802" w:rsidRDefault="00631840" w:rsidP="00631840">
      <w:pPr>
        <w:pStyle w:val="Nagwek1"/>
        <w:numPr>
          <w:ilvl w:val="12"/>
          <w:numId w:val="0"/>
        </w:numPr>
        <w:jc w:val="both"/>
        <w:rPr>
          <w:rFonts w:ascii="Times New Roman" w:hAnsi="Times New Roman" w:cs="Times New Roman"/>
          <w:sz w:val="22"/>
          <w:szCs w:val="22"/>
        </w:rPr>
      </w:pPr>
      <w:bookmarkStart w:id="1100" w:name="_Toc332010317"/>
      <w:r w:rsidRPr="008B3802">
        <w:rPr>
          <w:rFonts w:ascii="Times New Roman" w:hAnsi="Times New Roman" w:cs="Times New Roman"/>
          <w:sz w:val="22"/>
          <w:szCs w:val="22"/>
        </w:rPr>
        <w:t xml:space="preserve">7. </w:t>
      </w:r>
      <w:bookmarkEnd w:id="1087"/>
      <w:bookmarkEnd w:id="1088"/>
      <w:bookmarkEnd w:id="1089"/>
      <w:bookmarkEnd w:id="1090"/>
      <w:bookmarkEnd w:id="1091"/>
      <w:bookmarkEnd w:id="1092"/>
      <w:bookmarkEnd w:id="1093"/>
      <w:bookmarkEnd w:id="1094"/>
      <w:bookmarkEnd w:id="1095"/>
      <w:bookmarkEnd w:id="1096"/>
      <w:bookmarkEnd w:id="1097"/>
      <w:bookmarkEnd w:id="1098"/>
      <w:bookmarkEnd w:id="1099"/>
      <w:r w:rsidRPr="008B3802">
        <w:rPr>
          <w:rFonts w:ascii="Times New Roman" w:hAnsi="Times New Roman" w:cs="Times New Roman"/>
          <w:sz w:val="22"/>
          <w:szCs w:val="22"/>
        </w:rPr>
        <w:t>OBMIAR ROBOT</w:t>
      </w:r>
      <w:bookmarkEnd w:id="1100"/>
    </w:p>
    <w:p w:rsidR="00631840" w:rsidRPr="008B3802" w:rsidRDefault="00631840" w:rsidP="00631840">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7.1. Ogólne zasady obmiaru robót</w:t>
      </w:r>
    </w:p>
    <w:p w:rsidR="00631840" w:rsidRPr="008B3802" w:rsidRDefault="00631840" w:rsidP="00631840">
      <w:pPr>
        <w:numPr>
          <w:ilvl w:val="12"/>
          <w:numId w:val="0"/>
        </w:numPr>
        <w:jc w:val="both"/>
        <w:rPr>
          <w:sz w:val="22"/>
          <w:szCs w:val="22"/>
        </w:rPr>
      </w:pPr>
      <w:r w:rsidRPr="008B3802">
        <w:rPr>
          <w:sz w:val="22"/>
          <w:szCs w:val="22"/>
        </w:rPr>
        <w:tab/>
        <w:t>Ogólne zasady obmiaru robót podano w ST</w:t>
      </w:r>
      <w:r w:rsidR="000F7E88">
        <w:rPr>
          <w:sz w:val="22"/>
          <w:szCs w:val="22"/>
        </w:rPr>
        <w:t xml:space="preserve"> </w:t>
      </w:r>
      <w:r w:rsidRPr="008B3802">
        <w:rPr>
          <w:sz w:val="22"/>
          <w:szCs w:val="22"/>
        </w:rPr>
        <w:t>D-00.00.00 „Wymagania ogólne” [1] pkt 7.</w:t>
      </w:r>
    </w:p>
    <w:p w:rsidR="00631840" w:rsidRPr="008B3802" w:rsidRDefault="00631840" w:rsidP="00631840">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7.2. Jednostka obmiarowa</w:t>
      </w:r>
    </w:p>
    <w:p w:rsidR="00631840" w:rsidRPr="008B3802" w:rsidRDefault="00631840" w:rsidP="00631840">
      <w:pPr>
        <w:jc w:val="both"/>
        <w:rPr>
          <w:sz w:val="22"/>
          <w:szCs w:val="22"/>
        </w:rPr>
      </w:pPr>
      <w:r w:rsidRPr="008B3802">
        <w:rPr>
          <w:sz w:val="22"/>
          <w:szCs w:val="22"/>
        </w:rPr>
        <w:tab/>
        <w:t>Jednostką obmiarową jest m</w:t>
      </w:r>
      <w:r w:rsidRPr="008B3802">
        <w:rPr>
          <w:sz w:val="22"/>
          <w:szCs w:val="22"/>
          <w:vertAlign w:val="superscript"/>
        </w:rPr>
        <w:t>2</w:t>
      </w:r>
      <w:r w:rsidRPr="008B3802">
        <w:rPr>
          <w:sz w:val="22"/>
          <w:szCs w:val="22"/>
        </w:rPr>
        <w:t xml:space="preserve"> (metr kwadratowy) wykonanej podbudowy i podłoża ulepszonego.</w:t>
      </w:r>
    </w:p>
    <w:p w:rsidR="00631840" w:rsidRPr="008B3802" w:rsidRDefault="00631840" w:rsidP="00631840">
      <w:pPr>
        <w:pStyle w:val="Nagwek1"/>
        <w:numPr>
          <w:ilvl w:val="12"/>
          <w:numId w:val="0"/>
        </w:numPr>
        <w:jc w:val="both"/>
        <w:rPr>
          <w:rFonts w:ascii="Times New Roman" w:hAnsi="Times New Roman" w:cs="Times New Roman"/>
          <w:sz w:val="22"/>
          <w:szCs w:val="22"/>
        </w:rPr>
      </w:pPr>
      <w:r w:rsidRPr="008B3802">
        <w:rPr>
          <w:rFonts w:ascii="Times New Roman" w:hAnsi="Times New Roman" w:cs="Times New Roman"/>
          <w:sz w:val="22"/>
          <w:szCs w:val="22"/>
        </w:rPr>
        <w:t xml:space="preserve"> </w:t>
      </w:r>
      <w:bookmarkStart w:id="1101" w:name="_Toc421940503"/>
      <w:bookmarkStart w:id="1102" w:name="_Toc24955915"/>
      <w:bookmarkStart w:id="1103" w:name="_Toc25128889"/>
      <w:bookmarkStart w:id="1104" w:name="_Toc25373387"/>
      <w:bookmarkStart w:id="1105" w:name="_Toc25379403"/>
      <w:bookmarkStart w:id="1106" w:name="_Toc174333140"/>
      <w:bookmarkStart w:id="1107" w:name="_Toc179183773"/>
      <w:bookmarkStart w:id="1108" w:name="_Toc198436142"/>
      <w:bookmarkStart w:id="1109" w:name="_Toc199904826"/>
      <w:bookmarkStart w:id="1110" w:name="_Toc216843090"/>
      <w:bookmarkStart w:id="1111" w:name="_Toc257193993"/>
      <w:bookmarkStart w:id="1112" w:name="_Toc284409960"/>
      <w:bookmarkStart w:id="1113" w:name="_Toc295205112"/>
      <w:bookmarkStart w:id="1114" w:name="_Toc332010318"/>
      <w:r w:rsidRPr="008B3802">
        <w:rPr>
          <w:rFonts w:ascii="Times New Roman" w:hAnsi="Times New Roman" w:cs="Times New Roman"/>
          <w:sz w:val="22"/>
          <w:szCs w:val="22"/>
        </w:rPr>
        <w:t xml:space="preserve">8. </w:t>
      </w:r>
      <w:bookmarkEnd w:id="1101"/>
      <w:bookmarkEnd w:id="1102"/>
      <w:bookmarkEnd w:id="1103"/>
      <w:bookmarkEnd w:id="1104"/>
      <w:bookmarkEnd w:id="1105"/>
      <w:bookmarkEnd w:id="1106"/>
      <w:bookmarkEnd w:id="1107"/>
      <w:bookmarkEnd w:id="1108"/>
      <w:bookmarkEnd w:id="1109"/>
      <w:bookmarkEnd w:id="1110"/>
      <w:bookmarkEnd w:id="1111"/>
      <w:bookmarkEnd w:id="1112"/>
      <w:bookmarkEnd w:id="1113"/>
      <w:r w:rsidRPr="008B3802">
        <w:rPr>
          <w:rFonts w:ascii="Times New Roman" w:hAnsi="Times New Roman" w:cs="Times New Roman"/>
          <w:sz w:val="22"/>
          <w:szCs w:val="22"/>
        </w:rPr>
        <w:t>ODBIÓR ROBÓT</w:t>
      </w:r>
      <w:bookmarkEnd w:id="1114"/>
    </w:p>
    <w:p w:rsidR="00631840" w:rsidRPr="008B3802" w:rsidRDefault="00631840" w:rsidP="00631840">
      <w:pPr>
        <w:numPr>
          <w:ilvl w:val="12"/>
          <w:numId w:val="0"/>
        </w:numPr>
        <w:jc w:val="both"/>
        <w:rPr>
          <w:sz w:val="22"/>
          <w:szCs w:val="22"/>
        </w:rPr>
      </w:pPr>
      <w:r w:rsidRPr="008B3802">
        <w:rPr>
          <w:sz w:val="22"/>
          <w:szCs w:val="22"/>
        </w:rPr>
        <w:tab/>
        <w:t>Ogólne zasady odbioru robót podano w ST</w:t>
      </w:r>
      <w:r w:rsidR="000F7E88">
        <w:rPr>
          <w:sz w:val="22"/>
          <w:szCs w:val="22"/>
        </w:rPr>
        <w:t xml:space="preserve"> </w:t>
      </w:r>
      <w:r w:rsidRPr="008B3802">
        <w:rPr>
          <w:sz w:val="22"/>
          <w:szCs w:val="22"/>
        </w:rPr>
        <w:t>D-00.00.00 „Wymagania ogólne” [1] pkt 8.</w:t>
      </w:r>
    </w:p>
    <w:p w:rsidR="00631840" w:rsidRPr="008B3802" w:rsidRDefault="00631840" w:rsidP="00631840">
      <w:pPr>
        <w:numPr>
          <w:ilvl w:val="12"/>
          <w:numId w:val="0"/>
        </w:numPr>
        <w:jc w:val="both"/>
        <w:rPr>
          <w:sz w:val="22"/>
          <w:szCs w:val="22"/>
        </w:rPr>
      </w:pPr>
      <w:r w:rsidRPr="008B3802">
        <w:rPr>
          <w:sz w:val="22"/>
          <w:szCs w:val="22"/>
        </w:rPr>
        <w:tab/>
        <w:t xml:space="preserve">Roboty uznaje się za wykonane zgodnie z dokumentacją projektową, ST i wymaganiami </w:t>
      </w:r>
      <w:r w:rsidR="00AF0D13">
        <w:rPr>
          <w:sz w:val="22"/>
          <w:szCs w:val="22"/>
        </w:rPr>
        <w:t>Inspektor</w:t>
      </w:r>
      <w:r w:rsidRPr="008B3802">
        <w:rPr>
          <w:sz w:val="22"/>
          <w:szCs w:val="22"/>
        </w:rPr>
        <w:t>a, jeżeli wszystkie pomiary i badania z zachowaniem tolerancji według punktu 6 dały wyniki pozytywne.</w:t>
      </w:r>
    </w:p>
    <w:p w:rsidR="00631840" w:rsidRPr="008B3802" w:rsidRDefault="00631840" w:rsidP="00631840">
      <w:pPr>
        <w:pStyle w:val="Nagwek1"/>
        <w:numPr>
          <w:ilvl w:val="12"/>
          <w:numId w:val="0"/>
        </w:numPr>
        <w:jc w:val="both"/>
        <w:rPr>
          <w:rFonts w:ascii="Times New Roman" w:hAnsi="Times New Roman" w:cs="Times New Roman"/>
          <w:sz w:val="22"/>
          <w:szCs w:val="22"/>
        </w:rPr>
      </w:pPr>
      <w:bookmarkStart w:id="1115" w:name="_Toc421686551"/>
      <w:bookmarkStart w:id="1116" w:name="_Toc421940504"/>
      <w:bookmarkStart w:id="1117" w:name="_Toc24955916"/>
      <w:bookmarkStart w:id="1118" w:name="_Toc25128890"/>
      <w:bookmarkStart w:id="1119" w:name="_Toc25373388"/>
      <w:bookmarkStart w:id="1120" w:name="_Toc25379404"/>
      <w:bookmarkStart w:id="1121" w:name="_Toc174333141"/>
      <w:bookmarkStart w:id="1122" w:name="_Toc179183774"/>
      <w:bookmarkStart w:id="1123" w:name="_Toc198436143"/>
      <w:bookmarkStart w:id="1124" w:name="_Toc199904827"/>
      <w:bookmarkStart w:id="1125" w:name="_Toc216843091"/>
      <w:bookmarkStart w:id="1126" w:name="_Toc257193994"/>
      <w:bookmarkStart w:id="1127" w:name="_Toc284409961"/>
      <w:bookmarkStart w:id="1128" w:name="_Toc295205113"/>
      <w:bookmarkStart w:id="1129" w:name="_Toc332010319"/>
      <w:r w:rsidRPr="008B3802">
        <w:rPr>
          <w:rFonts w:ascii="Times New Roman" w:hAnsi="Times New Roman" w:cs="Times New Roman"/>
          <w:sz w:val="22"/>
          <w:szCs w:val="22"/>
        </w:rPr>
        <w:t xml:space="preserve">9. </w:t>
      </w:r>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r w:rsidRPr="008B3802">
        <w:rPr>
          <w:rFonts w:ascii="Times New Roman" w:hAnsi="Times New Roman" w:cs="Times New Roman"/>
          <w:sz w:val="22"/>
          <w:szCs w:val="22"/>
        </w:rPr>
        <w:t>PODSTAWA PŁATNOŚCI</w:t>
      </w:r>
      <w:bookmarkEnd w:id="1129"/>
    </w:p>
    <w:p w:rsidR="00631840" w:rsidRPr="008B3802" w:rsidRDefault="00631840" w:rsidP="00631840">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9.1. Ogólne ustalenia dotyczące podstawy płatności</w:t>
      </w:r>
    </w:p>
    <w:p w:rsidR="00631840" w:rsidRPr="008B3802" w:rsidRDefault="00631840" w:rsidP="00631840">
      <w:pPr>
        <w:numPr>
          <w:ilvl w:val="12"/>
          <w:numId w:val="0"/>
        </w:numPr>
        <w:jc w:val="both"/>
        <w:rPr>
          <w:sz w:val="22"/>
          <w:szCs w:val="22"/>
        </w:rPr>
      </w:pPr>
      <w:r w:rsidRPr="008B3802">
        <w:rPr>
          <w:sz w:val="22"/>
          <w:szCs w:val="22"/>
        </w:rPr>
        <w:tab/>
        <w:t>Ogólne ustalenia dotyczące podstawy płatności podano w ST D-00.00.00 „Wymagania ogólne” [1] pkt 9.</w:t>
      </w:r>
    </w:p>
    <w:p w:rsidR="00631840" w:rsidRPr="008B3802" w:rsidRDefault="00631840" w:rsidP="00631840">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9.2. Cena jednostki obmiarowej</w:t>
      </w:r>
    </w:p>
    <w:p w:rsidR="00631840" w:rsidRPr="008B3802" w:rsidRDefault="00631840" w:rsidP="00631840">
      <w:pPr>
        <w:numPr>
          <w:ilvl w:val="12"/>
          <w:numId w:val="0"/>
        </w:numPr>
        <w:jc w:val="both"/>
        <w:rPr>
          <w:sz w:val="22"/>
          <w:szCs w:val="22"/>
        </w:rPr>
      </w:pPr>
      <w:r w:rsidRPr="008B3802">
        <w:rPr>
          <w:sz w:val="22"/>
          <w:szCs w:val="22"/>
        </w:rPr>
        <w:tab/>
        <w:t>Cena wykonania</w:t>
      </w:r>
      <w:r w:rsidR="000F7E88">
        <w:rPr>
          <w:sz w:val="22"/>
          <w:szCs w:val="22"/>
        </w:rPr>
        <w:t xml:space="preserve"> </w:t>
      </w:r>
      <w:r w:rsidRPr="008B3802">
        <w:rPr>
          <w:sz w:val="22"/>
          <w:szCs w:val="22"/>
        </w:rPr>
        <w:t>jednostki obmiarowej (</w:t>
      </w:r>
      <w:smartTag w:uri="urn:schemas-microsoft-com:office:smarttags" w:element="metricconverter">
        <w:smartTagPr>
          <w:attr w:name="ProductID" w:val="1 m2"/>
        </w:smartTagPr>
        <w:r w:rsidRPr="008B3802">
          <w:rPr>
            <w:sz w:val="22"/>
            <w:szCs w:val="22"/>
          </w:rPr>
          <w:t>1 m</w:t>
        </w:r>
        <w:r w:rsidRPr="008B3802">
          <w:rPr>
            <w:sz w:val="22"/>
            <w:szCs w:val="22"/>
            <w:vertAlign w:val="superscript"/>
          </w:rPr>
          <w:t>2</w:t>
        </w:r>
      </w:smartTag>
      <w:r w:rsidRPr="008B3802">
        <w:rPr>
          <w:sz w:val="22"/>
          <w:szCs w:val="22"/>
        </w:rPr>
        <w:t>) obejmuje:</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prace pomiarowe i roboty przygotowawcze,</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oznakowanie robót,</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dostarczenie materiałów i sprzętu,</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wyprodukowanie mieszanki i jej transport na miejsce wbudowania,</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dostarczenie, ustawienie, rozebranie i odwiezienie prowadnic oraz innych materiałów i urządzeń pomocniczych,</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rozłożenie i zagęszczenie mieszanki,</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ew. nacięcie szczelin i wykonanie technologii przeciwspękaniowych,</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pielęgnacja wykonanej warstwy,</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przeprowadzenie wymaganych</w:t>
      </w:r>
      <w:r w:rsidR="000F7E88">
        <w:rPr>
          <w:sz w:val="22"/>
          <w:szCs w:val="22"/>
        </w:rPr>
        <w:t xml:space="preserve"> </w:t>
      </w:r>
      <w:r w:rsidRPr="008B3802">
        <w:rPr>
          <w:sz w:val="22"/>
          <w:szCs w:val="22"/>
        </w:rPr>
        <w:t>pomiarów i badań,</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uporządkowanie terenu robót i jego otoczenia,</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roboty wykończeniowe,</w:t>
      </w:r>
    </w:p>
    <w:p w:rsidR="00631840" w:rsidRPr="008B3802" w:rsidRDefault="00631840" w:rsidP="00631840">
      <w:pPr>
        <w:numPr>
          <w:ilvl w:val="0"/>
          <w:numId w:val="1"/>
        </w:numPr>
        <w:overflowPunct w:val="0"/>
        <w:autoSpaceDE w:val="0"/>
        <w:autoSpaceDN w:val="0"/>
        <w:adjustRightInd w:val="0"/>
        <w:jc w:val="both"/>
        <w:textAlignment w:val="baseline"/>
        <w:rPr>
          <w:b/>
          <w:sz w:val="22"/>
          <w:szCs w:val="22"/>
        </w:rPr>
      </w:pPr>
      <w:r w:rsidRPr="008B3802">
        <w:rPr>
          <w:sz w:val="22"/>
          <w:szCs w:val="22"/>
        </w:rPr>
        <w:t>odwiezienie sprzętu.</w:t>
      </w:r>
    </w:p>
    <w:p w:rsidR="00631840" w:rsidRPr="008B3802" w:rsidRDefault="00631840" w:rsidP="00631840">
      <w:pPr>
        <w:ind w:firstLine="709"/>
        <w:jc w:val="both"/>
        <w:rPr>
          <w:sz w:val="22"/>
          <w:szCs w:val="22"/>
        </w:rPr>
      </w:pPr>
      <w:r w:rsidRPr="008B3802">
        <w:rPr>
          <w:sz w:val="22"/>
          <w:szCs w:val="22"/>
        </w:rPr>
        <w:t xml:space="preserve">Wszystkie roboty powinny być wykonane według wymagań dokumentacji projektowej, ST, specyfikacji technicznej i postanowień </w:t>
      </w:r>
      <w:r w:rsidR="00AF0D13">
        <w:rPr>
          <w:sz w:val="22"/>
          <w:szCs w:val="22"/>
        </w:rPr>
        <w:t>Inspektor</w:t>
      </w:r>
      <w:r w:rsidRPr="008B3802">
        <w:rPr>
          <w:sz w:val="22"/>
          <w:szCs w:val="22"/>
        </w:rPr>
        <w:t>a.</w:t>
      </w:r>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9.3. Sposób rozliczenia robót tymczasowych i prac towarzyszących</w:t>
      </w:r>
    </w:p>
    <w:p w:rsidR="00631840" w:rsidRPr="008B3802" w:rsidRDefault="00631840" w:rsidP="00631840">
      <w:pPr>
        <w:jc w:val="both"/>
        <w:rPr>
          <w:sz w:val="22"/>
          <w:szCs w:val="22"/>
        </w:rPr>
      </w:pPr>
      <w:r w:rsidRPr="008B3802">
        <w:rPr>
          <w:sz w:val="22"/>
          <w:szCs w:val="22"/>
        </w:rPr>
        <w:tab/>
        <w:t>Cena wykonania robót określonych niniejszą ST obejmuje:</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roboty tymczasowe, które są potrzebne do wykonania robót podstawowych, ale nie są przekazywane Zamawiającemu i są usuwane po wykonaniu robót podstawowych,</w:t>
      </w:r>
    </w:p>
    <w:p w:rsidR="00631840" w:rsidRPr="008B3802" w:rsidRDefault="00631840" w:rsidP="00631840">
      <w:pPr>
        <w:numPr>
          <w:ilvl w:val="0"/>
          <w:numId w:val="1"/>
        </w:numPr>
        <w:overflowPunct w:val="0"/>
        <w:autoSpaceDE w:val="0"/>
        <w:autoSpaceDN w:val="0"/>
        <w:adjustRightInd w:val="0"/>
        <w:jc w:val="both"/>
        <w:textAlignment w:val="baseline"/>
        <w:rPr>
          <w:sz w:val="22"/>
          <w:szCs w:val="22"/>
        </w:rPr>
      </w:pPr>
      <w:r w:rsidRPr="008B3802">
        <w:rPr>
          <w:sz w:val="22"/>
          <w:szCs w:val="22"/>
        </w:rPr>
        <w:t>prace towarzyszące, które są niezbędne do wykonania robót podstawowych, niezaliczane do robót tymczasowych, jak geodezyjne wytyczenie robót itd.</w:t>
      </w:r>
    </w:p>
    <w:p w:rsidR="00631840" w:rsidRPr="008B3802" w:rsidRDefault="00631840" w:rsidP="00631840">
      <w:pPr>
        <w:pStyle w:val="Nagwek1"/>
        <w:jc w:val="both"/>
        <w:rPr>
          <w:rFonts w:ascii="Times New Roman" w:hAnsi="Times New Roman" w:cs="Times New Roman"/>
          <w:sz w:val="22"/>
          <w:szCs w:val="22"/>
        </w:rPr>
      </w:pPr>
      <w:bookmarkStart w:id="1130" w:name="_Toc24955917"/>
      <w:bookmarkStart w:id="1131" w:name="_Toc25041751"/>
      <w:bookmarkStart w:id="1132" w:name="_Toc25128891"/>
      <w:bookmarkStart w:id="1133" w:name="_Toc25373389"/>
      <w:bookmarkStart w:id="1134" w:name="_Toc25379405"/>
      <w:bookmarkStart w:id="1135" w:name="_Toc174333142"/>
      <w:bookmarkStart w:id="1136" w:name="_Toc179183775"/>
      <w:bookmarkStart w:id="1137" w:name="_Toc198436144"/>
      <w:bookmarkStart w:id="1138" w:name="_Toc199904828"/>
      <w:bookmarkStart w:id="1139" w:name="_Toc216843092"/>
      <w:bookmarkStart w:id="1140" w:name="_Toc257193995"/>
      <w:bookmarkStart w:id="1141" w:name="_Toc284409962"/>
      <w:bookmarkStart w:id="1142" w:name="_Toc295205114"/>
      <w:bookmarkStart w:id="1143" w:name="_Toc332010320"/>
      <w:r w:rsidRPr="008B3802">
        <w:rPr>
          <w:rFonts w:ascii="Times New Roman" w:hAnsi="Times New Roman" w:cs="Times New Roman"/>
          <w:sz w:val="22"/>
          <w:szCs w:val="22"/>
        </w:rPr>
        <w:t xml:space="preserve">10. </w:t>
      </w:r>
      <w:bookmarkEnd w:id="1130"/>
      <w:bookmarkEnd w:id="1131"/>
      <w:bookmarkEnd w:id="1132"/>
      <w:bookmarkEnd w:id="1133"/>
      <w:bookmarkEnd w:id="1134"/>
      <w:bookmarkEnd w:id="1135"/>
      <w:bookmarkEnd w:id="1136"/>
      <w:bookmarkEnd w:id="1137"/>
      <w:bookmarkEnd w:id="1138"/>
      <w:bookmarkEnd w:id="1139"/>
      <w:bookmarkEnd w:id="1140"/>
      <w:bookmarkEnd w:id="1141"/>
      <w:bookmarkEnd w:id="1142"/>
      <w:r w:rsidRPr="008B3802">
        <w:rPr>
          <w:rFonts w:ascii="Times New Roman" w:hAnsi="Times New Roman" w:cs="Times New Roman"/>
          <w:sz w:val="22"/>
          <w:szCs w:val="22"/>
        </w:rPr>
        <w:t>PRZEPISY ZWIĄZANE</w:t>
      </w:r>
      <w:bookmarkEnd w:id="1143"/>
    </w:p>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10.1. Specyfikacje techniczne (ST)</w:t>
      </w:r>
    </w:p>
    <w:tbl>
      <w:tblPr>
        <w:tblW w:w="0" w:type="auto"/>
        <w:tblLayout w:type="fixed"/>
        <w:tblCellMar>
          <w:left w:w="70" w:type="dxa"/>
          <w:right w:w="70" w:type="dxa"/>
        </w:tblCellMar>
        <w:tblLook w:val="0000"/>
      </w:tblPr>
      <w:tblGrid>
        <w:gridCol w:w="637"/>
        <w:gridCol w:w="1701"/>
        <w:gridCol w:w="5172"/>
      </w:tblGrid>
      <w:tr w:rsidR="00631840" w:rsidRPr="008B3802" w:rsidTr="00631840">
        <w:tc>
          <w:tcPr>
            <w:tcW w:w="637" w:type="dxa"/>
          </w:tcPr>
          <w:p w:rsidR="00631840" w:rsidRPr="008B3802" w:rsidRDefault="00631840" w:rsidP="00631840">
            <w:pPr>
              <w:jc w:val="both"/>
              <w:rPr>
                <w:sz w:val="22"/>
                <w:szCs w:val="22"/>
              </w:rPr>
            </w:pPr>
            <w:r w:rsidRPr="008B3802">
              <w:rPr>
                <w:sz w:val="22"/>
                <w:szCs w:val="22"/>
              </w:rPr>
              <w:t>1.</w:t>
            </w:r>
          </w:p>
        </w:tc>
        <w:tc>
          <w:tcPr>
            <w:tcW w:w="1701" w:type="dxa"/>
          </w:tcPr>
          <w:p w:rsidR="00631840" w:rsidRPr="008B3802" w:rsidRDefault="00631840" w:rsidP="00631840">
            <w:pPr>
              <w:jc w:val="both"/>
              <w:rPr>
                <w:sz w:val="22"/>
                <w:szCs w:val="22"/>
              </w:rPr>
            </w:pPr>
            <w:r w:rsidRPr="008B3802">
              <w:rPr>
                <w:sz w:val="22"/>
                <w:szCs w:val="22"/>
              </w:rPr>
              <w:t xml:space="preserve"> D-00.00.00</w:t>
            </w:r>
          </w:p>
        </w:tc>
        <w:tc>
          <w:tcPr>
            <w:tcW w:w="5172" w:type="dxa"/>
          </w:tcPr>
          <w:p w:rsidR="00631840" w:rsidRPr="008B3802" w:rsidRDefault="00631840" w:rsidP="00631840">
            <w:pPr>
              <w:jc w:val="both"/>
              <w:rPr>
                <w:sz w:val="22"/>
                <w:szCs w:val="22"/>
              </w:rPr>
            </w:pPr>
            <w:r w:rsidRPr="008B3802">
              <w:rPr>
                <w:sz w:val="22"/>
                <w:szCs w:val="22"/>
              </w:rPr>
              <w:t>Wymagania ogólne</w:t>
            </w:r>
          </w:p>
        </w:tc>
      </w:tr>
      <w:tr w:rsidR="00631840" w:rsidRPr="008B3802" w:rsidTr="00631840">
        <w:tc>
          <w:tcPr>
            <w:tcW w:w="637" w:type="dxa"/>
          </w:tcPr>
          <w:p w:rsidR="00631840" w:rsidRPr="008B3802" w:rsidRDefault="00631840" w:rsidP="00631840">
            <w:pPr>
              <w:jc w:val="both"/>
              <w:rPr>
                <w:sz w:val="22"/>
                <w:szCs w:val="22"/>
              </w:rPr>
            </w:pPr>
            <w:r w:rsidRPr="008B3802">
              <w:rPr>
                <w:sz w:val="22"/>
                <w:szCs w:val="22"/>
              </w:rPr>
              <w:t>2.</w:t>
            </w:r>
          </w:p>
        </w:tc>
        <w:tc>
          <w:tcPr>
            <w:tcW w:w="1701" w:type="dxa"/>
          </w:tcPr>
          <w:p w:rsidR="00631840" w:rsidRPr="008B3802" w:rsidRDefault="00631840" w:rsidP="00631840">
            <w:pPr>
              <w:jc w:val="both"/>
              <w:rPr>
                <w:sz w:val="22"/>
                <w:szCs w:val="22"/>
              </w:rPr>
            </w:pPr>
            <w:r w:rsidRPr="008B3802">
              <w:rPr>
                <w:sz w:val="22"/>
                <w:szCs w:val="22"/>
              </w:rPr>
              <w:t xml:space="preserve"> D-01.00.00</w:t>
            </w:r>
          </w:p>
        </w:tc>
        <w:tc>
          <w:tcPr>
            <w:tcW w:w="5172" w:type="dxa"/>
          </w:tcPr>
          <w:p w:rsidR="00631840" w:rsidRPr="008B3802" w:rsidRDefault="00631840" w:rsidP="00631840">
            <w:pPr>
              <w:jc w:val="both"/>
              <w:rPr>
                <w:sz w:val="22"/>
                <w:szCs w:val="22"/>
              </w:rPr>
            </w:pPr>
            <w:r w:rsidRPr="008B3802">
              <w:rPr>
                <w:sz w:val="22"/>
                <w:szCs w:val="22"/>
              </w:rPr>
              <w:t>Roboty przygotowawcze</w:t>
            </w:r>
          </w:p>
        </w:tc>
      </w:tr>
      <w:tr w:rsidR="00631840" w:rsidRPr="008B3802" w:rsidTr="00631840">
        <w:tc>
          <w:tcPr>
            <w:tcW w:w="637" w:type="dxa"/>
          </w:tcPr>
          <w:p w:rsidR="00631840" w:rsidRPr="008B3802" w:rsidRDefault="00631840" w:rsidP="00631840">
            <w:pPr>
              <w:jc w:val="both"/>
              <w:rPr>
                <w:sz w:val="22"/>
                <w:szCs w:val="22"/>
              </w:rPr>
            </w:pPr>
            <w:r w:rsidRPr="008B3802">
              <w:rPr>
                <w:sz w:val="22"/>
                <w:szCs w:val="22"/>
              </w:rPr>
              <w:t>3.</w:t>
            </w:r>
          </w:p>
        </w:tc>
        <w:tc>
          <w:tcPr>
            <w:tcW w:w="1701" w:type="dxa"/>
          </w:tcPr>
          <w:p w:rsidR="00631840" w:rsidRPr="008B3802" w:rsidRDefault="00631840" w:rsidP="00631840">
            <w:pPr>
              <w:jc w:val="both"/>
              <w:rPr>
                <w:sz w:val="22"/>
                <w:szCs w:val="22"/>
              </w:rPr>
            </w:pPr>
            <w:r w:rsidRPr="008B3802">
              <w:rPr>
                <w:sz w:val="22"/>
                <w:szCs w:val="22"/>
              </w:rPr>
              <w:t xml:space="preserve"> D-02.00.00</w:t>
            </w:r>
          </w:p>
        </w:tc>
        <w:tc>
          <w:tcPr>
            <w:tcW w:w="5172" w:type="dxa"/>
          </w:tcPr>
          <w:p w:rsidR="00631840" w:rsidRPr="008B3802" w:rsidRDefault="00631840" w:rsidP="00631840">
            <w:pPr>
              <w:jc w:val="both"/>
              <w:rPr>
                <w:sz w:val="22"/>
                <w:szCs w:val="22"/>
              </w:rPr>
            </w:pPr>
            <w:r w:rsidRPr="008B3802">
              <w:rPr>
                <w:sz w:val="22"/>
                <w:szCs w:val="22"/>
              </w:rPr>
              <w:t>Roboty ziemne</w:t>
            </w:r>
          </w:p>
        </w:tc>
      </w:tr>
      <w:tr w:rsidR="00631840" w:rsidRPr="008B3802" w:rsidTr="00631840">
        <w:tc>
          <w:tcPr>
            <w:tcW w:w="637" w:type="dxa"/>
          </w:tcPr>
          <w:p w:rsidR="00631840" w:rsidRPr="008B3802" w:rsidRDefault="00631840" w:rsidP="00631840">
            <w:pPr>
              <w:jc w:val="both"/>
              <w:rPr>
                <w:sz w:val="22"/>
                <w:szCs w:val="22"/>
              </w:rPr>
            </w:pPr>
            <w:r w:rsidRPr="008B3802">
              <w:rPr>
                <w:sz w:val="22"/>
                <w:szCs w:val="22"/>
              </w:rPr>
              <w:t>4.</w:t>
            </w:r>
          </w:p>
        </w:tc>
        <w:tc>
          <w:tcPr>
            <w:tcW w:w="1701" w:type="dxa"/>
          </w:tcPr>
          <w:p w:rsidR="00631840" w:rsidRPr="008B3802" w:rsidRDefault="00631840" w:rsidP="00631840">
            <w:pPr>
              <w:jc w:val="both"/>
              <w:rPr>
                <w:sz w:val="22"/>
                <w:szCs w:val="22"/>
              </w:rPr>
            </w:pPr>
            <w:r w:rsidRPr="008B3802">
              <w:rPr>
                <w:sz w:val="22"/>
                <w:szCs w:val="22"/>
              </w:rPr>
              <w:t xml:space="preserve"> D-04.01.01</w:t>
            </w:r>
          </w:p>
        </w:tc>
        <w:tc>
          <w:tcPr>
            <w:tcW w:w="5172" w:type="dxa"/>
          </w:tcPr>
          <w:p w:rsidR="00631840" w:rsidRPr="008B3802" w:rsidRDefault="00631840" w:rsidP="00631840">
            <w:pPr>
              <w:jc w:val="both"/>
              <w:rPr>
                <w:sz w:val="22"/>
                <w:szCs w:val="22"/>
              </w:rPr>
            </w:pPr>
            <w:r w:rsidRPr="008B3802">
              <w:rPr>
                <w:sz w:val="22"/>
                <w:szCs w:val="22"/>
              </w:rPr>
              <w:t>Koryto wraz z profilowaniem i zagęszczeniem podłoża</w:t>
            </w:r>
          </w:p>
        </w:tc>
      </w:tr>
    </w:tbl>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10.2. Normy</w:t>
      </w:r>
    </w:p>
    <w:tbl>
      <w:tblPr>
        <w:tblW w:w="0" w:type="auto"/>
        <w:tblLook w:val="01E0"/>
      </w:tblPr>
      <w:tblGrid>
        <w:gridCol w:w="675"/>
        <w:gridCol w:w="1701"/>
        <w:gridCol w:w="5135"/>
      </w:tblGrid>
      <w:tr w:rsidR="00631840" w:rsidRPr="008B3802" w:rsidTr="00631840">
        <w:tc>
          <w:tcPr>
            <w:tcW w:w="675" w:type="dxa"/>
          </w:tcPr>
          <w:p w:rsidR="00631840" w:rsidRPr="008B3802" w:rsidRDefault="00631840" w:rsidP="00631840">
            <w:pPr>
              <w:jc w:val="both"/>
              <w:rPr>
                <w:sz w:val="22"/>
                <w:szCs w:val="22"/>
              </w:rPr>
            </w:pPr>
            <w:r w:rsidRPr="008B3802">
              <w:rPr>
                <w:sz w:val="22"/>
                <w:szCs w:val="22"/>
              </w:rPr>
              <w:t>5.</w:t>
            </w:r>
          </w:p>
        </w:tc>
        <w:tc>
          <w:tcPr>
            <w:tcW w:w="1701" w:type="dxa"/>
          </w:tcPr>
          <w:p w:rsidR="00631840" w:rsidRPr="008B3802" w:rsidRDefault="00631840" w:rsidP="00631840">
            <w:pPr>
              <w:jc w:val="both"/>
              <w:rPr>
                <w:sz w:val="22"/>
                <w:szCs w:val="22"/>
              </w:rPr>
            </w:pPr>
            <w:r w:rsidRPr="008B3802">
              <w:rPr>
                <w:sz w:val="22"/>
                <w:szCs w:val="22"/>
              </w:rPr>
              <w:t>PN-EN 197-1</w:t>
            </w:r>
          </w:p>
        </w:tc>
        <w:tc>
          <w:tcPr>
            <w:tcW w:w="5135" w:type="dxa"/>
          </w:tcPr>
          <w:p w:rsidR="00631840" w:rsidRPr="008B3802" w:rsidRDefault="00631840" w:rsidP="00631840">
            <w:pPr>
              <w:jc w:val="both"/>
              <w:rPr>
                <w:sz w:val="22"/>
                <w:szCs w:val="22"/>
              </w:rPr>
            </w:pPr>
            <w:r w:rsidRPr="008B3802">
              <w:rPr>
                <w:sz w:val="22"/>
                <w:szCs w:val="22"/>
              </w:rPr>
              <w:t>Cement – Część 1: Skład, wymagania i kryteria zgodności dotyczące cementów powszechnego użytku</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6.</w:t>
            </w:r>
          </w:p>
        </w:tc>
        <w:tc>
          <w:tcPr>
            <w:tcW w:w="1701" w:type="dxa"/>
          </w:tcPr>
          <w:p w:rsidR="00631840" w:rsidRPr="008B3802" w:rsidRDefault="00631840" w:rsidP="00631840">
            <w:pPr>
              <w:jc w:val="both"/>
              <w:rPr>
                <w:sz w:val="22"/>
                <w:szCs w:val="22"/>
              </w:rPr>
            </w:pPr>
            <w:r w:rsidRPr="008B3802">
              <w:rPr>
                <w:sz w:val="22"/>
                <w:szCs w:val="22"/>
              </w:rPr>
              <w:t>PN-EN 933-1</w:t>
            </w:r>
          </w:p>
        </w:tc>
        <w:tc>
          <w:tcPr>
            <w:tcW w:w="5135" w:type="dxa"/>
          </w:tcPr>
          <w:p w:rsidR="00631840" w:rsidRPr="008B3802" w:rsidRDefault="00631840" w:rsidP="00631840">
            <w:pPr>
              <w:jc w:val="both"/>
              <w:rPr>
                <w:sz w:val="22"/>
                <w:szCs w:val="22"/>
              </w:rPr>
            </w:pPr>
            <w:r w:rsidRPr="008B3802">
              <w:rPr>
                <w:sz w:val="22"/>
                <w:szCs w:val="22"/>
              </w:rPr>
              <w:t>Badania geometrycznych właściwości kruszyw – Oznaczanie składu ziarnowego – Metoda przesiewania</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7.</w:t>
            </w:r>
          </w:p>
        </w:tc>
        <w:tc>
          <w:tcPr>
            <w:tcW w:w="1701" w:type="dxa"/>
          </w:tcPr>
          <w:p w:rsidR="00631840" w:rsidRPr="008B3802" w:rsidRDefault="00631840" w:rsidP="00631840">
            <w:pPr>
              <w:jc w:val="both"/>
              <w:rPr>
                <w:sz w:val="22"/>
                <w:szCs w:val="22"/>
              </w:rPr>
            </w:pPr>
            <w:r w:rsidRPr="008B3802">
              <w:rPr>
                <w:sz w:val="22"/>
                <w:szCs w:val="22"/>
              </w:rPr>
              <w:t>PN-EN 933-3</w:t>
            </w:r>
          </w:p>
        </w:tc>
        <w:tc>
          <w:tcPr>
            <w:tcW w:w="5135" w:type="dxa"/>
          </w:tcPr>
          <w:p w:rsidR="00631840" w:rsidRPr="008B3802" w:rsidRDefault="00631840" w:rsidP="00631840">
            <w:pPr>
              <w:jc w:val="both"/>
              <w:rPr>
                <w:sz w:val="22"/>
                <w:szCs w:val="22"/>
              </w:rPr>
            </w:pPr>
            <w:r w:rsidRPr="008B3802">
              <w:rPr>
                <w:sz w:val="22"/>
                <w:szCs w:val="22"/>
              </w:rPr>
              <w:t>Badania geometrycznych właściwości kruszyw – Oznaczanie kształtu ziarn za pomocą wskaźnika płaskości</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8.</w:t>
            </w:r>
          </w:p>
        </w:tc>
        <w:tc>
          <w:tcPr>
            <w:tcW w:w="1701" w:type="dxa"/>
          </w:tcPr>
          <w:p w:rsidR="00631840" w:rsidRPr="008B3802" w:rsidRDefault="00631840" w:rsidP="00631840">
            <w:pPr>
              <w:jc w:val="both"/>
              <w:rPr>
                <w:sz w:val="22"/>
                <w:szCs w:val="22"/>
              </w:rPr>
            </w:pPr>
            <w:r w:rsidRPr="008B3802">
              <w:rPr>
                <w:sz w:val="22"/>
                <w:szCs w:val="22"/>
              </w:rPr>
              <w:t>PN-EN 933-4</w:t>
            </w:r>
          </w:p>
        </w:tc>
        <w:tc>
          <w:tcPr>
            <w:tcW w:w="5135" w:type="dxa"/>
          </w:tcPr>
          <w:p w:rsidR="00631840" w:rsidRPr="008B3802" w:rsidRDefault="00631840" w:rsidP="00631840">
            <w:pPr>
              <w:jc w:val="both"/>
              <w:rPr>
                <w:sz w:val="22"/>
                <w:szCs w:val="22"/>
              </w:rPr>
            </w:pPr>
            <w:r w:rsidRPr="008B3802">
              <w:rPr>
                <w:sz w:val="22"/>
                <w:szCs w:val="22"/>
              </w:rPr>
              <w:t>Badania geometrycznych właściwości kruszyw – Oznaczanie kształtu ziarn – Wskaźnik kształtu</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9.</w:t>
            </w:r>
          </w:p>
        </w:tc>
        <w:tc>
          <w:tcPr>
            <w:tcW w:w="1701" w:type="dxa"/>
          </w:tcPr>
          <w:p w:rsidR="00631840" w:rsidRPr="008B3802" w:rsidRDefault="00631840" w:rsidP="00631840">
            <w:pPr>
              <w:jc w:val="both"/>
              <w:rPr>
                <w:sz w:val="22"/>
                <w:szCs w:val="22"/>
              </w:rPr>
            </w:pPr>
            <w:r w:rsidRPr="008B3802">
              <w:rPr>
                <w:sz w:val="22"/>
                <w:szCs w:val="22"/>
              </w:rPr>
              <w:t>PN-EN 933-5</w:t>
            </w:r>
          </w:p>
        </w:tc>
        <w:tc>
          <w:tcPr>
            <w:tcW w:w="5135" w:type="dxa"/>
          </w:tcPr>
          <w:p w:rsidR="00631840" w:rsidRPr="008B3802" w:rsidRDefault="00631840" w:rsidP="00631840">
            <w:pPr>
              <w:jc w:val="both"/>
              <w:rPr>
                <w:sz w:val="22"/>
                <w:szCs w:val="22"/>
              </w:rPr>
            </w:pPr>
            <w:r w:rsidRPr="008B3802">
              <w:rPr>
                <w:sz w:val="22"/>
                <w:szCs w:val="22"/>
              </w:rPr>
              <w:t>Badania geometrycznych właściwości kruszyw – Oznaczanie procentowej zawartości ziarn o powierzchniach powstałych w wyniku przekruszenia lub łamania kruszyw grubych</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10.</w:t>
            </w:r>
          </w:p>
        </w:tc>
        <w:tc>
          <w:tcPr>
            <w:tcW w:w="1701" w:type="dxa"/>
          </w:tcPr>
          <w:p w:rsidR="00631840" w:rsidRPr="008B3802" w:rsidRDefault="00631840" w:rsidP="00631840">
            <w:pPr>
              <w:jc w:val="both"/>
              <w:rPr>
                <w:sz w:val="22"/>
                <w:szCs w:val="22"/>
              </w:rPr>
            </w:pPr>
            <w:r w:rsidRPr="008B3802">
              <w:rPr>
                <w:sz w:val="22"/>
                <w:szCs w:val="22"/>
              </w:rPr>
              <w:t>PN-EN 934-2</w:t>
            </w:r>
          </w:p>
        </w:tc>
        <w:tc>
          <w:tcPr>
            <w:tcW w:w="5135" w:type="dxa"/>
          </w:tcPr>
          <w:p w:rsidR="00631840" w:rsidRPr="008B3802" w:rsidRDefault="00631840" w:rsidP="00631840">
            <w:pPr>
              <w:jc w:val="both"/>
              <w:rPr>
                <w:sz w:val="22"/>
                <w:szCs w:val="22"/>
              </w:rPr>
            </w:pPr>
            <w:r w:rsidRPr="008B3802">
              <w:rPr>
                <w:sz w:val="22"/>
                <w:szCs w:val="22"/>
              </w:rPr>
              <w:t>Domieszki do betonu, zaprawy i zaczynu – Domieszki do betonu – Definicje i wymagania</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11.</w:t>
            </w:r>
          </w:p>
        </w:tc>
        <w:tc>
          <w:tcPr>
            <w:tcW w:w="1701" w:type="dxa"/>
          </w:tcPr>
          <w:p w:rsidR="00631840" w:rsidRPr="008B3802" w:rsidRDefault="00631840" w:rsidP="00631840">
            <w:pPr>
              <w:jc w:val="both"/>
              <w:rPr>
                <w:sz w:val="22"/>
                <w:szCs w:val="22"/>
              </w:rPr>
            </w:pPr>
            <w:r w:rsidRPr="008B3802">
              <w:rPr>
                <w:sz w:val="22"/>
                <w:szCs w:val="22"/>
              </w:rPr>
              <w:t>PN-EN 1008</w:t>
            </w:r>
          </w:p>
        </w:tc>
        <w:tc>
          <w:tcPr>
            <w:tcW w:w="5135" w:type="dxa"/>
          </w:tcPr>
          <w:p w:rsidR="00631840" w:rsidRPr="008B3802" w:rsidRDefault="00631840" w:rsidP="00631840">
            <w:pPr>
              <w:jc w:val="both"/>
              <w:rPr>
                <w:sz w:val="22"/>
                <w:szCs w:val="22"/>
              </w:rPr>
            </w:pPr>
            <w:r w:rsidRPr="008B3802">
              <w:rPr>
                <w:sz w:val="22"/>
                <w:szCs w:val="22"/>
              </w:rPr>
              <w:t>Woda zarobowa do betonu – Specyfikacja pobierania próbek, badanie i ocena przydatności wody zarobowej do betonu, w tym wody odzyskanej z procesów produkcji betonu</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12.</w:t>
            </w:r>
          </w:p>
        </w:tc>
        <w:tc>
          <w:tcPr>
            <w:tcW w:w="1701" w:type="dxa"/>
          </w:tcPr>
          <w:p w:rsidR="00631840" w:rsidRPr="008B3802" w:rsidRDefault="00631840" w:rsidP="00631840">
            <w:pPr>
              <w:jc w:val="both"/>
              <w:rPr>
                <w:sz w:val="22"/>
                <w:szCs w:val="22"/>
              </w:rPr>
            </w:pPr>
            <w:r w:rsidRPr="008B3802">
              <w:rPr>
                <w:sz w:val="22"/>
                <w:szCs w:val="22"/>
              </w:rPr>
              <w:t>PN-EN 1097-1</w:t>
            </w:r>
          </w:p>
        </w:tc>
        <w:tc>
          <w:tcPr>
            <w:tcW w:w="5135" w:type="dxa"/>
          </w:tcPr>
          <w:p w:rsidR="00631840" w:rsidRPr="008B3802" w:rsidRDefault="00631840" w:rsidP="00631840">
            <w:pPr>
              <w:jc w:val="both"/>
              <w:rPr>
                <w:sz w:val="22"/>
                <w:szCs w:val="22"/>
              </w:rPr>
            </w:pPr>
            <w:r w:rsidRPr="008B3802">
              <w:rPr>
                <w:sz w:val="22"/>
                <w:szCs w:val="22"/>
              </w:rPr>
              <w:t>Badania mechanicznych i fizycznych właściwości kruszyw – Oznaczanie odporności na ścieranie (mikro-Deval)</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13.</w:t>
            </w:r>
          </w:p>
        </w:tc>
        <w:tc>
          <w:tcPr>
            <w:tcW w:w="1701" w:type="dxa"/>
          </w:tcPr>
          <w:p w:rsidR="00631840" w:rsidRPr="008B3802" w:rsidRDefault="00631840" w:rsidP="00631840">
            <w:pPr>
              <w:jc w:val="both"/>
              <w:rPr>
                <w:sz w:val="22"/>
                <w:szCs w:val="22"/>
              </w:rPr>
            </w:pPr>
            <w:r w:rsidRPr="008B3802">
              <w:rPr>
                <w:sz w:val="22"/>
                <w:szCs w:val="22"/>
              </w:rPr>
              <w:t>PN-EN 1097-2</w:t>
            </w:r>
          </w:p>
        </w:tc>
        <w:tc>
          <w:tcPr>
            <w:tcW w:w="5135" w:type="dxa"/>
          </w:tcPr>
          <w:p w:rsidR="00631840" w:rsidRPr="008B3802" w:rsidRDefault="00631840" w:rsidP="00631840">
            <w:pPr>
              <w:jc w:val="both"/>
              <w:rPr>
                <w:sz w:val="22"/>
                <w:szCs w:val="22"/>
              </w:rPr>
            </w:pPr>
            <w:r w:rsidRPr="008B3802">
              <w:rPr>
                <w:sz w:val="22"/>
                <w:szCs w:val="22"/>
              </w:rPr>
              <w:t>Badania mechanicznych i fizycznych właściwości kruszyw – Metody oznaczania odporności na rozdrabnianie</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14.</w:t>
            </w:r>
          </w:p>
        </w:tc>
        <w:tc>
          <w:tcPr>
            <w:tcW w:w="1701" w:type="dxa"/>
          </w:tcPr>
          <w:p w:rsidR="00631840" w:rsidRPr="008B3802" w:rsidRDefault="00631840" w:rsidP="00631840">
            <w:pPr>
              <w:jc w:val="both"/>
              <w:rPr>
                <w:sz w:val="22"/>
                <w:szCs w:val="22"/>
              </w:rPr>
            </w:pPr>
            <w:r w:rsidRPr="008B3802">
              <w:rPr>
                <w:sz w:val="22"/>
                <w:szCs w:val="22"/>
              </w:rPr>
              <w:t>PN-EN 1097-6</w:t>
            </w:r>
          </w:p>
        </w:tc>
        <w:tc>
          <w:tcPr>
            <w:tcW w:w="5135" w:type="dxa"/>
          </w:tcPr>
          <w:p w:rsidR="00631840" w:rsidRPr="008B3802" w:rsidRDefault="00631840" w:rsidP="00631840">
            <w:pPr>
              <w:jc w:val="both"/>
              <w:rPr>
                <w:sz w:val="22"/>
                <w:szCs w:val="22"/>
              </w:rPr>
            </w:pPr>
            <w:r w:rsidRPr="008B3802">
              <w:rPr>
                <w:sz w:val="22"/>
                <w:szCs w:val="22"/>
              </w:rPr>
              <w:t>Badania mechanicznych i fizycznych właściwości kruszyw – Część 6: Oznaczanie gęstości ziarn i nasiąkliwości</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15.</w:t>
            </w:r>
          </w:p>
        </w:tc>
        <w:tc>
          <w:tcPr>
            <w:tcW w:w="1701" w:type="dxa"/>
          </w:tcPr>
          <w:p w:rsidR="00631840" w:rsidRPr="008B3802" w:rsidRDefault="00631840" w:rsidP="00631840">
            <w:pPr>
              <w:jc w:val="both"/>
              <w:rPr>
                <w:sz w:val="22"/>
                <w:szCs w:val="22"/>
              </w:rPr>
            </w:pPr>
            <w:r w:rsidRPr="008B3802">
              <w:rPr>
                <w:sz w:val="22"/>
                <w:szCs w:val="22"/>
              </w:rPr>
              <w:t>PN-EN 1367-1</w:t>
            </w:r>
          </w:p>
        </w:tc>
        <w:tc>
          <w:tcPr>
            <w:tcW w:w="5135" w:type="dxa"/>
          </w:tcPr>
          <w:p w:rsidR="00631840" w:rsidRPr="008B3802" w:rsidRDefault="00631840" w:rsidP="00631840">
            <w:pPr>
              <w:jc w:val="both"/>
              <w:rPr>
                <w:sz w:val="22"/>
                <w:szCs w:val="22"/>
              </w:rPr>
            </w:pPr>
            <w:r w:rsidRPr="008B3802">
              <w:rPr>
                <w:sz w:val="22"/>
                <w:szCs w:val="22"/>
              </w:rPr>
              <w:t>Badania właściwości cieplnych i odporności kruszyw na działanie czynników atmosferycznych – Część 1: Oznaczanie mrozoodporności</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16.</w:t>
            </w:r>
          </w:p>
        </w:tc>
        <w:tc>
          <w:tcPr>
            <w:tcW w:w="1701" w:type="dxa"/>
          </w:tcPr>
          <w:p w:rsidR="00631840" w:rsidRPr="008B3802" w:rsidRDefault="00631840" w:rsidP="00631840">
            <w:pPr>
              <w:jc w:val="both"/>
              <w:rPr>
                <w:sz w:val="22"/>
                <w:szCs w:val="22"/>
              </w:rPr>
            </w:pPr>
            <w:r w:rsidRPr="008B3802">
              <w:rPr>
                <w:sz w:val="22"/>
                <w:szCs w:val="22"/>
              </w:rPr>
              <w:t>PN-EN 1367-3</w:t>
            </w:r>
          </w:p>
        </w:tc>
        <w:tc>
          <w:tcPr>
            <w:tcW w:w="5135" w:type="dxa"/>
          </w:tcPr>
          <w:p w:rsidR="00631840" w:rsidRPr="008B3802" w:rsidRDefault="00631840" w:rsidP="00631840">
            <w:pPr>
              <w:jc w:val="both"/>
              <w:rPr>
                <w:sz w:val="22"/>
                <w:szCs w:val="22"/>
              </w:rPr>
            </w:pPr>
            <w:r w:rsidRPr="008B3802">
              <w:rPr>
                <w:sz w:val="22"/>
                <w:szCs w:val="22"/>
              </w:rPr>
              <w:t>Badania właściwości cieplnych i odporności kruszyw na działanie czynników atmosferycznych – Część 3: Badanie bazaltowej zgorzeli słonecznej metodą gotowania</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17.</w:t>
            </w:r>
          </w:p>
        </w:tc>
        <w:tc>
          <w:tcPr>
            <w:tcW w:w="1701" w:type="dxa"/>
          </w:tcPr>
          <w:p w:rsidR="00631840" w:rsidRPr="008B3802" w:rsidRDefault="00631840" w:rsidP="00631840">
            <w:pPr>
              <w:jc w:val="both"/>
              <w:rPr>
                <w:sz w:val="22"/>
                <w:szCs w:val="22"/>
              </w:rPr>
            </w:pPr>
            <w:r w:rsidRPr="008B3802">
              <w:rPr>
                <w:sz w:val="22"/>
                <w:szCs w:val="22"/>
              </w:rPr>
              <w:t>PN-EN 1744-1</w:t>
            </w:r>
          </w:p>
        </w:tc>
        <w:tc>
          <w:tcPr>
            <w:tcW w:w="5135" w:type="dxa"/>
          </w:tcPr>
          <w:p w:rsidR="00631840" w:rsidRPr="008B3802" w:rsidRDefault="00631840" w:rsidP="00631840">
            <w:pPr>
              <w:jc w:val="both"/>
              <w:rPr>
                <w:sz w:val="22"/>
                <w:szCs w:val="22"/>
              </w:rPr>
            </w:pPr>
            <w:r w:rsidRPr="008B3802">
              <w:rPr>
                <w:sz w:val="22"/>
                <w:szCs w:val="22"/>
              </w:rPr>
              <w:t>Badania chemicznych właściwości kruszyw – Analiza chemiczna</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18.</w:t>
            </w:r>
          </w:p>
        </w:tc>
        <w:tc>
          <w:tcPr>
            <w:tcW w:w="1701" w:type="dxa"/>
          </w:tcPr>
          <w:p w:rsidR="00631840" w:rsidRPr="008B3802" w:rsidRDefault="00631840" w:rsidP="00631840">
            <w:pPr>
              <w:jc w:val="both"/>
              <w:rPr>
                <w:sz w:val="22"/>
                <w:szCs w:val="22"/>
              </w:rPr>
            </w:pPr>
            <w:r w:rsidRPr="008B3802">
              <w:rPr>
                <w:sz w:val="22"/>
                <w:szCs w:val="22"/>
              </w:rPr>
              <w:t>PN-EN 1744-3</w:t>
            </w:r>
          </w:p>
        </w:tc>
        <w:tc>
          <w:tcPr>
            <w:tcW w:w="5135" w:type="dxa"/>
          </w:tcPr>
          <w:p w:rsidR="00631840" w:rsidRPr="008B3802" w:rsidRDefault="00631840" w:rsidP="00631840">
            <w:pPr>
              <w:jc w:val="both"/>
              <w:rPr>
                <w:sz w:val="22"/>
                <w:szCs w:val="22"/>
              </w:rPr>
            </w:pPr>
            <w:r w:rsidRPr="008B3802">
              <w:rPr>
                <w:sz w:val="22"/>
                <w:szCs w:val="22"/>
              </w:rPr>
              <w:t>Badania chemicznych właściwości kruszyw – Część 3: Przygotowanie wyciągów przez wymywanie kruszyw</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19.</w:t>
            </w:r>
          </w:p>
        </w:tc>
        <w:tc>
          <w:tcPr>
            <w:tcW w:w="1701" w:type="dxa"/>
          </w:tcPr>
          <w:p w:rsidR="00631840" w:rsidRPr="008B3802" w:rsidRDefault="00631840" w:rsidP="00631840">
            <w:pPr>
              <w:jc w:val="both"/>
              <w:rPr>
                <w:sz w:val="22"/>
                <w:szCs w:val="22"/>
              </w:rPr>
            </w:pPr>
            <w:r w:rsidRPr="008B3802">
              <w:rPr>
                <w:sz w:val="22"/>
                <w:szCs w:val="22"/>
              </w:rPr>
              <w:t>PN-EN 13242</w:t>
            </w:r>
          </w:p>
        </w:tc>
        <w:tc>
          <w:tcPr>
            <w:tcW w:w="5135" w:type="dxa"/>
          </w:tcPr>
          <w:p w:rsidR="00631840" w:rsidRPr="008B3802" w:rsidRDefault="00631840" w:rsidP="00631840">
            <w:pPr>
              <w:jc w:val="both"/>
              <w:rPr>
                <w:sz w:val="22"/>
                <w:szCs w:val="22"/>
              </w:rPr>
            </w:pPr>
            <w:r w:rsidRPr="008B3802">
              <w:rPr>
                <w:sz w:val="22"/>
                <w:szCs w:val="22"/>
              </w:rPr>
              <w:t>Kruszywa do niezwiązanych i związanych hydraulicznie materiałów stosowanych w obiektach budowlanych i budownictwie drogowym</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20.</w:t>
            </w:r>
          </w:p>
        </w:tc>
        <w:tc>
          <w:tcPr>
            <w:tcW w:w="1701" w:type="dxa"/>
          </w:tcPr>
          <w:p w:rsidR="00631840" w:rsidRPr="008B3802" w:rsidRDefault="00631840" w:rsidP="00631840">
            <w:pPr>
              <w:jc w:val="both"/>
              <w:rPr>
                <w:sz w:val="22"/>
                <w:szCs w:val="22"/>
              </w:rPr>
            </w:pPr>
            <w:r w:rsidRPr="008B3802">
              <w:rPr>
                <w:sz w:val="22"/>
                <w:szCs w:val="22"/>
              </w:rPr>
              <w:t>PN-EN 13286-2</w:t>
            </w:r>
          </w:p>
        </w:tc>
        <w:tc>
          <w:tcPr>
            <w:tcW w:w="5135" w:type="dxa"/>
          </w:tcPr>
          <w:p w:rsidR="00631840" w:rsidRPr="008B3802" w:rsidRDefault="00631840" w:rsidP="00631840">
            <w:pPr>
              <w:jc w:val="both"/>
              <w:rPr>
                <w:sz w:val="22"/>
                <w:szCs w:val="22"/>
              </w:rPr>
            </w:pPr>
            <w:r w:rsidRPr="008B3802">
              <w:rPr>
                <w:sz w:val="22"/>
                <w:szCs w:val="22"/>
              </w:rPr>
              <w:t>Mieszanki niezwiązane i związane spoiwem hydraulicznym – Część 2: Metody określania gęstości i zawartości wody – Zagęszczanie metodą Proctora</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21.</w:t>
            </w:r>
          </w:p>
        </w:tc>
        <w:tc>
          <w:tcPr>
            <w:tcW w:w="1701" w:type="dxa"/>
          </w:tcPr>
          <w:p w:rsidR="00631840" w:rsidRPr="008B3802" w:rsidRDefault="00631840" w:rsidP="00631840">
            <w:pPr>
              <w:jc w:val="both"/>
              <w:rPr>
                <w:sz w:val="22"/>
                <w:szCs w:val="22"/>
              </w:rPr>
            </w:pPr>
            <w:r w:rsidRPr="008B3802">
              <w:rPr>
                <w:sz w:val="22"/>
                <w:szCs w:val="22"/>
              </w:rPr>
              <w:t>PN-EN 13286-41</w:t>
            </w:r>
          </w:p>
        </w:tc>
        <w:tc>
          <w:tcPr>
            <w:tcW w:w="5135" w:type="dxa"/>
          </w:tcPr>
          <w:p w:rsidR="00631840" w:rsidRPr="008B3802" w:rsidRDefault="00631840" w:rsidP="00631840">
            <w:pPr>
              <w:jc w:val="both"/>
              <w:rPr>
                <w:sz w:val="22"/>
                <w:szCs w:val="22"/>
              </w:rPr>
            </w:pPr>
            <w:r w:rsidRPr="008B3802">
              <w:rPr>
                <w:sz w:val="22"/>
                <w:szCs w:val="22"/>
              </w:rPr>
              <w:t>Mieszanki niezwiązane i związane spoiwem hydraulicznym – Część 41: Metoda oznaczania wytrzymałości na ściskanie mieszanek związanych spoiwem hydraulicznym</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22.</w:t>
            </w:r>
          </w:p>
        </w:tc>
        <w:tc>
          <w:tcPr>
            <w:tcW w:w="1701" w:type="dxa"/>
          </w:tcPr>
          <w:p w:rsidR="00631840" w:rsidRPr="008B3802" w:rsidRDefault="00631840" w:rsidP="00631840">
            <w:pPr>
              <w:jc w:val="both"/>
              <w:rPr>
                <w:sz w:val="22"/>
                <w:szCs w:val="22"/>
              </w:rPr>
            </w:pPr>
            <w:r w:rsidRPr="008B3802">
              <w:rPr>
                <w:sz w:val="22"/>
                <w:szCs w:val="22"/>
              </w:rPr>
              <w:t>PN-EN 13286-50</w:t>
            </w:r>
          </w:p>
        </w:tc>
        <w:tc>
          <w:tcPr>
            <w:tcW w:w="5135" w:type="dxa"/>
          </w:tcPr>
          <w:p w:rsidR="00631840" w:rsidRPr="008B3802" w:rsidRDefault="00631840" w:rsidP="00631840">
            <w:pPr>
              <w:jc w:val="both"/>
              <w:rPr>
                <w:sz w:val="22"/>
                <w:szCs w:val="22"/>
              </w:rPr>
            </w:pPr>
            <w:r w:rsidRPr="008B3802">
              <w:rPr>
                <w:sz w:val="22"/>
                <w:szCs w:val="22"/>
              </w:rPr>
              <w:t>Mieszanki niezwiązane i związane spoiwem hydraulicznym – Część 50: Metoda sporządzania próbek związanych hydraulicznie za pomocą aparatu Proctora lub zagęszczania na stole wibracyjnym</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23.</w:t>
            </w:r>
          </w:p>
        </w:tc>
        <w:tc>
          <w:tcPr>
            <w:tcW w:w="1701" w:type="dxa"/>
          </w:tcPr>
          <w:p w:rsidR="00631840" w:rsidRPr="008B3802" w:rsidRDefault="00631840" w:rsidP="00631840">
            <w:pPr>
              <w:jc w:val="both"/>
              <w:rPr>
                <w:sz w:val="22"/>
                <w:szCs w:val="22"/>
              </w:rPr>
            </w:pPr>
            <w:r w:rsidRPr="008B3802">
              <w:rPr>
                <w:sz w:val="22"/>
                <w:szCs w:val="22"/>
              </w:rPr>
              <w:t>PN-EN 14227-1</w:t>
            </w:r>
          </w:p>
        </w:tc>
        <w:tc>
          <w:tcPr>
            <w:tcW w:w="5135" w:type="dxa"/>
          </w:tcPr>
          <w:p w:rsidR="00631840" w:rsidRPr="008B3802" w:rsidRDefault="00631840" w:rsidP="00631840">
            <w:pPr>
              <w:jc w:val="both"/>
              <w:rPr>
                <w:sz w:val="22"/>
                <w:szCs w:val="22"/>
              </w:rPr>
            </w:pPr>
            <w:r w:rsidRPr="008B3802">
              <w:rPr>
                <w:sz w:val="22"/>
                <w:szCs w:val="22"/>
              </w:rPr>
              <w:t>Mieszanki związane spoiwem hydraulicznym – Wymagania – Część 1: Mieszanki związane cementem</w:t>
            </w:r>
          </w:p>
        </w:tc>
      </w:tr>
      <w:tr w:rsidR="00631840" w:rsidRPr="008B3802" w:rsidTr="00631840">
        <w:tc>
          <w:tcPr>
            <w:tcW w:w="675" w:type="dxa"/>
          </w:tcPr>
          <w:p w:rsidR="00631840" w:rsidRPr="008B3802" w:rsidRDefault="00631840" w:rsidP="00631840">
            <w:pPr>
              <w:jc w:val="both"/>
              <w:rPr>
                <w:sz w:val="22"/>
                <w:szCs w:val="22"/>
              </w:rPr>
            </w:pPr>
            <w:r w:rsidRPr="008B3802">
              <w:rPr>
                <w:sz w:val="22"/>
                <w:szCs w:val="22"/>
              </w:rPr>
              <w:t>24.</w:t>
            </w:r>
          </w:p>
        </w:tc>
        <w:tc>
          <w:tcPr>
            <w:tcW w:w="1701" w:type="dxa"/>
          </w:tcPr>
          <w:p w:rsidR="00631840" w:rsidRPr="008B3802" w:rsidRDefault="00631840" w:rsidP="00631840">
            <w:pPr>
              <w:jc w:val="both"/>
              <w:rPr>
                <w:sz w:val="22"/>
                <w:szCs w:val="22"/>
              </w:rPr>
            </w:pPr>
            <w:r w:rsidRPr="008B3802">
              <w:rPr>
                <w:sz w:val="22"/>
                <w:szCs w:val="22"/>
              </w:rPr>
              <w:t>PN-EN 14227-10</w:t>
            </w:r>
          </w:p>
        </w:tc>
        <w:tc>
          <w:tcPr>
            <w:tcW w:w="5135" w:type="dxa"/>
          </w:tcPr>
          <w:p w:rsidR="00631840" w:rsidRPr="008B3802" w:rsidRDefault="00631840" w:rsidP="00631840">
            <w:pPr>
              <w:jc w:val="both"/>
              <w:rPr>
                <w:sz w:val="22"/>
                <w:szCs w:val="22"/>
              </w:rPr>
            </w:pPr>
            <w:r w:rsidRPr="008B3802">
              <w:rPr>
                <w:sz w:val="22"/>
                <w:szCs w:val="22"/>
              </w:rPr>
              <w:t>Mieszanki związane spoiwem hydraulicznym – Specyfikacja – Część 10: Grunty stabilizowane cementem</w:t>
            </w:r>
          </w:p>
        </w:tc>
      </w:tr>
    </w:tbl>
    <w:p w:rsidR="00631840" w:rsidRPr="008B3802" w:rsidRDefault="00631840" w:rsidP="0063184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10.3. Inne dokumenty</w:t>
      </w:r>
    </w:p>
    <w:p w:rsidR="00631840" w:rsidRPr="008B3802" w:rsidRDefault="00631840" w:rsidP="00996D69">
      <w:pPr>
        <w:numPr>
          <w:ilvl w:val="0"/>
          <w:numId w:val="158"/>
        </w:numPr>
        <w:overflowPunct w:val="0"/>
        <w:autoSpaceDE w:val="0"/>
        <w:autoSpaceDN w:val="0"/>
        <w:adjustRightInd w:val="0"/>
        <w:ind w:hanging="425"/>
        <w:jc w:val="both"/>
        <w:textAlignment w:val="baseline"/>
        <w:rPr>
          <w:sz w:val="22"/>
          <w:szCs w:val="22"/>
        </w:rPr>
      </w:pPr>
      <w:r w:rsidRPr="008B3802">
        <w:rPr>
          <w:sz w:val="22"/>
          <w:szCs w:val="22"/>
        </w:rPr>
        <w:t>Mieszanki związane spoiwem hydraulicznym do dróg krajowych – WT-5 2010 Wymagania techniczne (zalecone do stosowania w specyfikacji technicznej na roboty budowlane na drogach krajowych wg zarządzenia nr 102 GDDKiA z dnia 19.11.2010 r.)</w:t>
      </w:r>
    </w:p>
    <w:p w:rsidR="00631840" w:rsidRPr="008B3802" w:rsidRDefault="00631840" w:rsidP="00996D69">
      <w:pPr>
        <w:numPr>
          <w:ilvl w:val="0"/>
          <w:numId w:val="158"/>
        </w:numPr>
        <w:overflowPunct w:val="0"/>
        <w:autoSpaceDE w:val="0"/>
        <w:autoSpaceDN w:val="0"/>
        <w:adjustRightInd w:val="0"/>
        <w:ind w:hanging="425"/>
        <w:jc w:val="both"/>
        <w:textAlignment w:val="baseline"/>
        <w:rPr>
          <w:sz w:val="22"/>
          <w:szCs w:val="22"/>
        </w:rPr>
      </w:pPr>
      <w:r w:rsidRPr="008B3802">
        <w:rPr>
          <w:sz w:val="22"/>
          <w:szCs w:val="22"/>
        </w:rPr>
        <w:t>Rozporządzenie Ministra Transportu i Gospodarki Morskiej z dnia 2 marca 1999 r. w sprawie warunków technicznych, jakim powinny odpowiadać drogi publiczne i ich usytuowanie (Dz.U. nr 43, poz. 430)</w:t>
      </w:r>
    </w:p>
    <w:p w:rsidR="00631840" w:rsidRPr="008B3802" w:rsidRDefault="00631840" w:rsidP="00996D69">
      <w:pPr>
        <w:numPr>
          <w:ilvl w:val="0"/>
          <w:numId w:val="158"/>
        </w:numPr>
        <w:overflowPunct w:val="0"/>
        <w:autoSpaceDE w:val="0"/>
        <w:autoSpaceDN w:val="0"/>
        <w:adjustRightInd w:val="0"/>
        <w:ind w:hanging="425"/>
        <w:jc w:val="both"/>
        <w:textAlignment w:val="baseline"/>
        <w:rPr>
          <w:sz w:val="22"/>
          <w:szCs w:val="22"/>
        </w:rPr>
      </w:pPr>
      <w:r w:rsidRPr="008B3802">
        <w:rPr>
          <w:sz w:val="22"/>
          <w:szCs w:val="22"/>
        </w:rPr>
        <w:t>Katalog typowych konstrukcji nawierzchni podatnych i półsztywnych. Generalna Dyrekcja Dróg Publicznych – Instytut Badawczy Dróg i Mostów, Warszawa 1997</w:t>
      </w:r>
    </w:p>
    <w:p w:rsidR="00631840" w:rsidRPr="008B3802" w:rsidRDefault="00631840" w:rsidP="00631840">
      <w:pPr>
        <w:jc w:val="both"/>
        <w:rPr>
          <w:sz w:val="22"/>
          <w:szCs w:val="22"/>
        </w:rPr>
      </w:pPr>
    </w:p>
    <w:p w:rsidR="00631840" w:rsidRPr="008B3802" w:rsidRDefault="00631840" w:rsidP="00631840">
      <w:pPr>
        <w:pStyle w:val="Nagwek1"/>
        <w:jc w:val="both"/>
        <w:rPr>
          <w:rFonts w:ascii="Times New Roman" w:hAnsi="Times New Roman" w:cs="Times New Roman"/>
          <w:sz w:val="22"/>
          <w:szCs w:val="22"/>
        </w:rPr>
      </w:pPr>
      <w:bookmarkStart w:id="1144" w:name="_Toc332010321"/>
      <w:r w:rsidRPr="008B3802">
        <w:rPr>
          <w:rFonts w:ascii="Times New Roman" w:hAnsi="Times New Roman" w:cs="Times New Roman"/>
          <w:sz w:val="22"/>
          <w:szCs w:val="22"/>
        </w:rPr>
        <w:t>11. ZAŁĄCZNIK</w:t>
      </w:r>
      <w:bookmarkEnd w:id="1144"/>
    </w:p>
    <w:p w:rsidR="00631840" w:rsidRPr="008B3802" w:rsidRDefault="00631840" w:rsidP="00631840">
      <w:pPr>
        <w:spacing w:before="120" w:after="120"/>
        <w:jc w:val="both"/>
        <w:rPr>
          <w:b/>
          <w:sz w:val="22"/>
          <w:szCs w:val="22"/>
        </w:rPr>
      </w:pPr>
      <w:r w:rsidRPr="008B3802">
        <w:rPr>
          <w:b/>
          <w:sz w:val="22"/>
          <w:szCs w:val="22"/>
        </w:rPr>
        <w:t>PODSTAWY</w:t>
      </w:r>
      <w:r w:rsidR="000F7E88">
        <w:rPr>
          <w:b/>
          <w:sz w:val="22"/>
          <w:szCs w:val="22"/>
        </w:rPr>
        <w:t xml:space="preserve"> </w:t>
      </w:r>
      <w:r w:rsidRPr="008B3802">
        <w:rPr>
          <w:b/>
          <w:sz w:val="22"/>
          <w:szCs w:val="22"/>
        </w:rPr>
        <w:t>FORMALNE</w:t>
      </w:r>
      <w:r w:rsidR="000F7E88">
        <w:rPr>
          <w:b/>
          <w:sz w:val="22"/>
          <w:szCs w:val="22"/>
        </w:rPr>
        <w:t xml:space="preserve"> </w:t>
      </w:r>
      <w:r w:rsidRPr="008B3802">
        <w:rPr>
          <w:b/>
          <w:sz w:val="22"/>
          <w:szCs w:val="22"/>
        </w:rPr>
        <w:t>OPRACOWANIA</w:t>
      </w:r>
      <w:r w:rsidR="000F7E88">
        <w:rPr>
          <w:b/>
          <w:sz w:val="22"/>
          <w:szCs w:val="22"/>
        </w:rPr>
        <w:t xml:space="preserve"> </w:t>
      </w:r>
      <w:r w:rsidRPr="008B3802">
        <w:rPr>
          <w:b/>
          <w:sz w:val="22"/>
          <w:szCs w:val="22"/>
        </w:rPr>
        <w:t>ST</w:t>
      </w:r>
    </w:p>
    <w:p w:rsidR="00631840" w:rsidRPr="008B3802" w:rsidRDefault="00631840" w:rsidP="00631840">
      <w:pPr>
        <w:jc w:val="both"/>
        <w:rPr>
          <w:sz w:val="22"/>
          <w:szCs w:val="22"/>
        </w:rPr>
      </w:pPr>
      <w:r w:rsidRPr="008B3802">
        <w:rPr>
          <w:sz w:val="22"/>
          <w:szCs w:val="22"/>
        </w:rPr>
        <w:tab/>
        <w:t>W 2007 r. wprowadzono do zbioru Polskich Norm normę PN-EN 14227-1 „Mieszanki związane spoiwem hydraulicznym – Wymagania – Część 1: Mieszanki związane cementem” [23], opublikowaną w języku polskim. Norma jest normą klasyfikacyjną, nie określającą bezpośrednio wymagań wobec mieszanek do konkretnych zastosowań. Wprowadzenie normy do praktycznego stosowania umożliwia krajowy dokument aplikacyjny „Mieszanki związane spoiwem hydraulicznym do dróg krajowych – WT-5 2010 Wymagania techniczne” [25] zalecony do stosowania w specyfikacjach technicznych wykonania i odbioru robót budowlanych, zarządzeniem nr 102 Generalnego Dyrektora Dróg Krajowych i Autostrad z 19 listopada 2010 r.</w:t>
      </w:r>
    </w:p>
    <w:p w:rsidR="00631840" w:rsidRPr="008B3802" w:rsidRDefault="00631840" w:rsidP="00631840">
      <w:pPr>
        <w:jc w:val="both"/>
        <w:rPr>
          <w:sz w:val="22"/>
          <w:szCs w:val="22"/>
        </w:rPr>
      </w:pPr>
      <w:r w:rsidRPr="008B3802">
        <w:rPr>
          <w:sz w:val="22"/>
          <w:szCs w:val="22"/>
        </w:rPr>
        <w:tab/>
        <w:t>Wyżej wymienione dwa dokumenty są podstawą do opracowania niniejszej ST.</w:t>
      </w:r>
    </w:p>
    <w:p w:rsidR="00631840" w:rsidRPr="008B3802" w:rsidRDefault="00631840" w:rsidP="00631840">
      <w:pPr>
        <w:jc w:val="both"/>
        <w:rPr>
          <w:sz w:val="22"/>
          <w:szCs w:val="22"/>
        </w:rPr>
      </w:pPr>
      <w:r w:rsidRPr="008B3802">
        <w:rPr>
          <w:sz w:val="22"/>
          <w:szCs w:val="22"/>
        </w:rPr>
        <w:tab/>
        <w:t>Norma PN-EN 14227-1 wprowadza stosowanie kruszyw zgodnych z normą PN-EN 13242 [19]. Nowością jest dopuszczenie kruszyw sztucznych oraz kruszyw z recyklingu, a także oznaczenia pozaklasowe, o parametrach deklarowanych.</w:t>
      </w:r>
    </w:p>
    <w:p w:rsidR="00631840" w:rsidRPr="008B3802" w:rsidRDefault="00631840" w:rsidP="00631840">
      <w:pPr>
        <w:jc w:val="both"/>
        <w:rPr>
          <w:sz w:val="22"/>
          <w:szCs w:val="22"/>
        </w:rPr>
      </w:pPr>
      <w:r w:rsidRPr="008B3802">
        <w:rPr>
          <w:sz w:val="22"/>
          <w:szCs w:val="22"/>
        </w:rPr>
        <w:tab/>
        <w:t>Określony normą PN-EN 14227-1 [23] zakres wytrzymałości na ściskanie mieszanek z kruszyw związanych cementem wynosi od 1,5 do 20 MPa. W tym przedziale mieszczą się wytrzymałości na ściskanie, charakteryzujące dotychczas stosowane w kraju mieszanki z chudego betonu (6÷9 MPa).</w:t>
      </w:r>
    </w:p>
    <w:p w:rsidR="00631840" w:rsidRPr="008B3802" w:rsidRDefault="00631840" w:rsidP="00631840">
      <w:pPr>
        <w:jc w:val="both"/>
        <w:rPr>
          <w:sz w:val="22"/>
          <w:szCs w:val="22"/>
        </w:rPr>
      </w:pPr>
      <w:r w:rsidRPr="008B3802">
        <w:rPr>
          <w:sz w:val="22"/>
          <w:szCs w:val="22"/>
        </w:rPr>
        <w:tab/>
        <w:t>Dotychczasowa normalizacja polska nie przewidywała oddzielnych norm PN dla kruszyw i gruntów stabilizowanych cementem. Obecnie w normach europejskich problem ten ujęto w dwóch normach:</w:t>
      </w:r>
    </w:p>
    <w:p w:rsidR="00631840" w:rsidRPr="008B3802" w:rsidRDefault="00631840" w:rsidP="00996D69">
      <w:pPr>
        <w:numPr>
          <w:ilvl w:val="0"/>
          <w:numId w:val="159"/>
        </w:numPr>
        <w:overflowPunct w:val="0"/>
        <w:autoSpaceDE w:val="0"/>
        <w:autoSpaceDN w:val="0"/>
        <w:adjustRightInd w:val="0"/>
        <w:jc w:val="both"/>
        <w:textAlignment w:val="baseline"/>
        <w:rPr>
          <w:sz w:val="22"/>
          <w:szCs w:val="22"/>
        </w:rPr>
      </w:pPr>
      <w:r w:rsidRPr="008B3802">
        <w:rPr>
          <w:sz w:val="22"/>
          <w:szCs w:val="22"/>
        </w:rPr>
        <w:t>PN-EN 14227-1 [23], dotyczącej kruszyw związanych cementem,</w:t>
      </w:r>
    </w:p>
    <w:p w:rsidR="00631840" w:rsidRPr="008B3802" w:rsidRDefault="00631840" w:rsidP="00996D69">
      <w:pPr>
        <w:numPr>
          <w:ilvl w:val="0"/>
          <w:numId w:val="159"/>
        </w:numPr>
        <w:overflowPunct w:val="0"/>
        <w:autoSpaceDE w:val="0"/>
        <w:autoSpaceDN w:val="0"/>
        <w:adjustRightInd w:val="0"/>
        <w:jc w:val="both"/>
        <w:textAlignment w:val="baseline"/>
        <w:rPr>
          <w:sz w:val="22"/>
          <w:szCs w:val="22"/>
        </w:rPr>
      </w:pPr>
      <w:r w:rsidRPr="008B3802">
        <w:rPr>
          <w:sz w:val="22"/>
          <w:szCs w:val="22"/>
        </w:rPr>
        <w:t>PN-EN 14227-10 [24], dotyczącej gruntów ulepszonych cementem.</w:t>
      </w:r>
    </w:p>
    <w:p w:rsidR="00631840" w:rsidRPr="008B3802" w:rsidRDefault="00631840" w:rsidP="00631840">
      <w:pPr>
        <w:ind w:firstLine="709"/>
        <w:jc w:val="both"/>
        <w:rPr>
          <w:sz w:val="22"/>
          <w:szCs w:val="22"/>
        </w:rPr>
      </w:pPr>
      <w:r w:rsidRPr="008B3802">
        <w:rPr>
          <w:sz w:val="22"/>
          <w:szCs w:val="22"/>
        </w:rPr>
        <w:t>Niniejsza ST nie dotyczy gruntów, lecz dotyczy tylko kruszyw związanych cementem, zastosowanych w podbudowie zasadniczej i pomocniczej oraz w podłożu ulepszonym. Warstwy nawierzchni ujęte w ST przedstawiono na rysunku warstw konstrukcji nawierzchni drogowej podatnej i półsztywnej.</w:t>
      </w:r>
    </w:p>
    <w:p w:rsidR="00631840" w:rsidRPr="008B3802" w:rsidRDefault="00631840" w:rsidP="00631840">
      <w:pPr>
        <w:tabs>
          <w:tab w:val="left" w:pos="709"/>
        </w:tabs>
        <w:spacing w:before="120"/>
        <w:ind w:left="709" w:hanging="709"/>
        <w:jc w:val="both"/>
        <w:rPr>
          <w:sz w:val="22"/>
          <w:szCs w:val="22"/>
        </w:rPr>
      </w:pPr>
      <w:r w:rsidRPr="008B3802">
        <w:rPr>
          <w:sz w:val="22"/>
          <w:szCs w:val="22"/>
        </w:rPr>
        <w:t>Rys. 6.</w:t>
      </w:r>
      <w:r w:rsidRPr="008B3802">
        <w:rPr>
          <w:sz w:val="22"/>
          <w:szCs w:val="22"/>
        </w:rPr>
        <w:tab/>
        <w:t xml:space="preserve">Układ warstw w konstrukcji nawierzchni drogowej podatnej i półsztywnej </w:t>
      </w:r>
    </w:p>
    <w:p w:rsidR="00631840" w:rsidRPr="008B3802" w:rsidRDefault="00631840" w:rsidP="00631840">
      <w:pPr>
        <w:spacing w:after="120"/>
        <w:ind w:left="709"/>
        <w:jc w:val="both"/>
        <w:rPr>
          <w:sz w:val="22"/>
          <w:szCs w:val="22"/>
        </w:rPr>
      </w:pPr>
      <w:r w:rsidRPr="008B3802">
        <w:rPr>
          <w:sz w:val="22"/>
          <w:szCs w:val="22"/>
        </w:rPr>
        <w:t>(wg [25])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1E0"/>
      </w:tblPr>
      <w:tblGrid>
        <w:gridCol w:w="3652"/>
        <w:gridCol w:w="1985"/>
        <w:gridCol w:w="1842"/>
      </w:tblGrid>
      <w:tr w:rsidR="00631840" w:rsidRPr="008B3802" w:rsidTr="00631840">
        <w:tc>
          <w:tcPr>
            <w:tcW w:w="5637" w:type="dxa"/>
            <w:gridSpan w:val="2"/>
            <w:shd w:val="clear" w:color="auto" w:fill="D9D9D9"/>
          </w:tcPr>
          <w:p w:rsidR="00631840" w:rsidRPr="008B3802" w:rsidRDefault="00631840" w:rsidP="00631840">
            <w:pPr>
              <w:jc w:val="both"/>
              <w:rPr>
                <w:sz w:val="22"/>
                <w:szCs w:val="22"/>
              </w:rPr>
            </w:pPr>
            <w:r w:rsidRPr="008B3802">
              <w:rPr>
                <w:sz w:val="22"/>
                <w:szCs w:val="22"/>
              </w:rPr>
              <w:t>warstwa ścieralna</w:t>
            </w:r>
          </w:p>
        </w:tc>
        <w:tc>
          <w:tcPr>
            <w:tcW w:w="1842" w:type="dxa"/>
            <w:vMerge w:val="restart"/>
            <w:shd w:val="clear" w:color="auto" w:fill="D9D9D9"/>
          </w:tcPr>
          <w:p w:rsidR="00631840" w:rsidRPr="008B3802" w:rsidRDefault="00631840" w:rsidP="00631840">
            <w:pPr>
              <w:jc w:val="both"/>
              <w:rPr>
                <w:sz w:val="22"/>
                <w:szCs w:val="22"/>
              </w:rPr>
            </w:pPr>
          </w:p>
          <w:p w:rsidR="00631840" w:rsidRPr="008B3802" w:rsidRDefault="00631840" w:rsidP="00631840">
            <w:pPr>
              <w:jc w:val="both"/>
              <w:rPr>
                <w:sz w:val="22"/>
                <w:szCs w:val="22"/>
              </w:rPr>
            </w:pPr>
            <w:r w:rsidRPr="008B3802">
              <w:rPr>
                <w:sz w:val="22"/>
                <w:szCs w:val="22"/>
              </w:rPr>
              <w:t>nawierzchnia</w:t>
            </w:r>
          </w:p>
        </w:tc>
      </w:tr>
      <w:tr w:rsidR="00631840" w:rsidRPr="008B3802" w:rsidTr="00631840">
        <w:tc>
          <w:tcPr>
            <w:tcW w:w="5637" w:type="dxa"/>
            <w:gridSpan w:val="2"/>
            <w:shd w:val="clear" w:color="auto" w:fill="D9D9D9"/>
          </w:tcPr>
          <w:p w:rsidR="00631840" w:rsidRPr="008B3802" w:rsidRDefault="00631840" w:rsidP="00631840">
            <w:pPr>
              <w:jc w:val="both"/>
              <w:rPr>
                <w:sz w:val="22"/>
                <w:szCs w:val="22"/>
              </w:rPr>
            </w:pPr>
            <w:r w:rsidRPr="008B3802">
              <w:rPr>
                <w:sz w:val="22"/>
                <w:szCs w:val="22"/>
              </w:rPr>
              <w:t>warstwa wiążąca</w:t>
            </w:r>
          </w:p>
        </w:tc>
        <w:tc>
          <w:tcPr>
            <w:tcW w:w="1842" w:type="dxa"/>
            <w:vMerge/>
            <w:shd w:val="clear" w:color="auto" w:fill="D9D9D9"/>
          </w:tcPr>
          <w:p w:rsidR="00631840" w:rsidRPr="008B3802" w:rsidRDefault="00631840" w:rsidP="00631840">
            <w:pPr>
              <w:jc w:val="both"/>
              <w:rPr>
                <w:sz w:val="22"/>
                <w:szCs w:val="22"/>
              </w:rPr>
            </w:pPr>
          </w:p>
        </w:tc>
      </w:tr>
      <w:tr w:rsidR="00631840" w:rsidRPr="008B3802" w:rsidTr="00631840">
        <w:tc>
          <w:tcPr>
            <w:tcW w:w="3652" w:type="dxa"/>
            <w:shd w:val="clear" w:color="auto" w:fill="D9D9D9"/>
          </w:tcPr>
          <w:p w:rsidR="00631840" w:rsidRPr="008B3802" w:rsidRDefault="00631840" w:rsidP="00631840">
            <w:pPr>
              <w:jc w:val="both"/>
              <w:rPr>
                <w:sz w:val="22"/>
                <w:szCs w:val="22"/>
              </w:rPr>
            </w:pPr>
            <w:r w:rsidRPr="008B3802">
              <w:rPr>
                <w:sz w:val="22"/>
                <w:szCs w:val="22"/>
              </w:rPr>
              <w:t>podbudowa zasadnicza</w:t>
            </w:r>
          </w:p>
        </w:tc>
        <w:tc>
          <w:tcPr>
            <w:tcW w:w="1985" w:type="dxa"/>
            <w:vMerge w:val="restart"/>
            <w:shd w:val="clear" w:color="auto" w:fill="D9D9D9"/>
          </w:tcPr>
          <w:p w:rsidR="00631840" w:rsidRPr="008B3802" w:rsidRDefault="00631840" w:rsidP="00631840">
            <w:pPr>
              <w:spacing w:before="120"/>
              <w:jc w:val="both"/>
              <w:rPr>
                <w:sz w:val="22"/>
                <w:szCs w:val="22"/>
              </w:rPr>
            </w:pPr>
            <w:r w:rsidRPr="008B3802">
              <w:rPr>
                <w:sz w:val="22"/>
                <w:szCs w:val="22"/>
              </w:rPr>
              <w:t>podbudowa</w:t>
            </w:r>
          </w:p>
        </w:tc>
        <w:tc>
          <w:tcPr>
            <w:tcW w:w="1842" w:type="dxa"/>
            <w:vMerge/>
            <w:shd w:val="clear" w:color="auto" w:fill="D9D9D9"/>
          </w:tcPr>
          <w:p w:rsidR="00631840" w:rsidRPr="008B3802" w:rsidRDefault="00631840" w:rsidP="00631840">
            <w:pPr>
              <w:jc w:val="both"/>
              <w:rPr>
                <w:sz w:val="22"/>
                <w:szCs w:val="22"/>
              </w:rPr>
            </w:pPr>
          </w:p>
        </w:tc>
      </w:tr>
      <w:tr w:rsidR="00631840" w:rsidRPr="008B3802" w:rsidTr="00631840">
        <w:tc>
          <w:tcPr>
            <w:tcW w:w="3652" w:type="dxa"/>
            <w:shd w:val="clear" w:color="auto" w:fill="D9D9D9"/>
          </w:tcPr>
          <w:p w:rsidR="00631840" w:rsidRPr="008B3802" w:rsidRDefault="00631840" w:rsidP="00631840">
            <w:pPr>
              <w:jc w:val="both"/>
              <w:rPr>
                <w:sz w:val="22"/>
                <w:szCs w:val="22"/>
              </w:rPr>
            </w:pPr>
            <w:r w:rsidRPr="008B3802">
              <w:rPr>
                <w:sz w:val="22"/>
                <w:szCs w:val="22"/>
              </w:rPr>
              <w:t>podbudowa pomocnicza</w:t>
            </w:r>
          </w:p>
        </w:tc>
        <w:tc>
          <w:tcPr>
            <w:tcW w:w="1985" w:type="dxa"/>
            <w:vMerge/>
            <w:shd w:val="clear" w:color="auto" w:fill="D9D9D9"/>
          </w:tcPr>
          <w:p w:rsidR="00631840" w:rsidRPr="008B3802" w:rsidRDefault="00631840" w:rsidP="00631840">
            <w:pPr>
              <w:jc w:val="both"/>
              <w:rPr>
                <w:sz w:val="22"/>
                <w:szCs w:val="22"/>
              </w:rPr>
            </w:pPr>
          </w:p>
        </w:tc>
        <w:tc>
          <w:tcPr>
            <w:tcW w:w="1842" w:type="dxa"/>
            <w:vMerge/>
            <w:shd w:val="clear" w:color="auto" w:fill="D9D9D9"/>
          </w:tcPr>
          <w:p w:rsidR="00631840" w:rsidRPr="008B3802" w:rsidRDefault="00631840" w:rsidP="00631840">
            <w:pPr>
              <w:jc w:val="both"/>
              <w:rPr>
                <w:sz w:val="22"/>
                <w:szCs w:val="22"/>
              </w:rPr>
            </w:pPr>
          </w:p>
        </w:tc>
      </w:tr>
      <w:tr w:rsidR="00631840" w:rsidRPr="008B3802" w:rsidTr="00631840">
        <w:tc>
          <w:tcPr>
            <w:tcW w:w="5637" w:type="dxa"/>
            <w:gridSpan w:val="2"/>
            <w:shd w:val="clear" w:color="auto" w:fill="D9D9D9"/>
          </w:tcPr>
          <w:p w:rsidR="00631840" w:rsidRPr="008B3802" w:rsidRDefault="00631840" w:rsidP="00631840">
            <w:pPr>
              <w:jc w:val="both"/>
              <w:rPr>
                <w:sz w:val="22"/>
                <w:szCs w:val="22"/>
              </w:rPr>
            </w:pPr>
            <w:r w:rsidRPr="008B3802">
              <w:rPr>
                <w:sz w:val="22"/>
                <w:szCs w:val="22"/>
              </w:rPr>
              <w:t>podłoże ulepszone (warstwa mrozoochronna, odcinająca, wzmacniająca)</w:t>
            </w:r>
          </w:p>
        </w:tc>
        <w:tc>
          <w:tcPr>
            <w:tcW w:w="1842" w:type="dxa"/>
            <w:vMerge w:val="restart"/>
            <w:shd w:val="clear" w:color="auto" w:fill="D9D9D9"/>
          </w:tcPr>
          <w:p w:rsidR="00631840" w:rsidRPr="008B3802" w:rsidRDefault="00631840" w:rsidP="00631840">
            <w:pPr>
              <w:spacing w:before="120"/>
              <w:jc w:val="both"/>
              <w:rPr>
                <w:sz w:val="22"/>
                <w:szCs w:val="22"/>
              </w:rPr>
            </w:pPr>
            <w:r w:rsidRPr="008B3802">
              <w:rPr>
                <w:sz w:val="22"/>
                <w:szCs w:val="22"/>
              </w:rPr>
              <w:t>podłoże</w:t>
            </w:r>
          </w:p>
        </w:tc>
      </w:tr>
      <w:tr w:rsidR="00631840" w:rsidRPr="008B3802" w:rsidTr="00631840">
        <w:tc>
          <w:tcPr>
            <w:tcW w:w="5637" w:type="dxa"/>
            <w:gridSpan w:val="2"/>
            <w:shd w:val="clear" w:color="auto" w:fill="D9D9D9"/>
          </w:tcPr>
          <w:p w:rsidR="00631840" w:rsidRPr="008B3802" w:rsidRDefault="00631840" w:rsidP="00631840">
            <w:pPr>
              <w:jc w:val="both"/>
              <w:rPr>
                <w:sz w:val="22"/>
                <w:szCs w:val="22"/>
              </w:rPr>
            </w:pPr>
            <w:r w:rsidRPr="008B3802">
              <w:rPr>
                <w:sz w:val="22"/>
                <w:szCs w:val="22"/>
              </w:rPr>
              <w:t>podłoże gruntowe</w:t>
            </w:r>
          </w:p>
        </w:tc>
        <w:tc>
          <w:tcPr>
            <w:tcW w:w="1842" w:type="dxa"/>
            <w:vMerge/>
            <w:shd w:val="clear" w:color="auto" w:fill="D9D9D9"/>
          </w:tcPr>
          <w:p w:rsidR="00631840" w:rsidRPr="008B3802" w:rsidRDefault="00631840" w:rsidP="00631840">
            <w:pPr>
              <w:jc w:val="both"/>
              <w:rPr>
                <w:b/>
                <w:sz w:val="22"/>
                <w:szCs w:val="22"/>
              </w:rPr>
            </w:pPr>
          </w:p>
        </w:tc>
      </w:tr>
    </w:tbl>
    <w:p w:rsidR="00631840" w:rsidRPr="008B3802" w:rsidRDefault="00631840" w:rsidP="00631840">
      <w:pPr>
        <w:jc w:val="both"/>
        <w:rPr>
          <w:b/>
          <w:sz w:val="22"/>
          <w:szCs w:val="22"/>
        </w:rPr>
      </w:pPr>
    </w:p>
    <w:p w:rsidR="00631840" w:rsidRPr="008B3802" w:rsidRDefault="00631840" w:rsidP="00631840">
      <w:pPr>
        <w:jc w:val="both"/>
        <w:rPr>
          <w:b/>
          <w:sz w:val="22"/>
          <w:szCs w:val="22"/>
        </w:rPr>
      </w:pPr>
    </w:p>
    <w:p w:rsidR="00631840" w:rsidRPr="008B3802" w:rsidRDefault="00631840" w:rsidP="00631840">
      <w:pPr>
        <w:jc w:val="both"/>
        <w:rPr>
          <w:b/>
          <w:sz w:val="22"/>
          <w:szCs w:val="22"/>
        </w:rPr>
      </w:pPr>
    </w:p>
    <w:p w:rsidR="00631840" w:rsidRPr="008B3802" w:rsidRDefault="00631840" w:rsidP="00631840">
      <w:pPr>
        <w:jc w:val="both"/>
        <w:rPr>
          <w:b/>
          <w:sz w:val="22"/>
          <w:szCs w:val="22"/>
        </w:rPr>
      </w:pPr>
    </w:p>
    <w:p w:rsidR="00631840" w:rsidRPr="008B3802" w:rsidRDefault="00631840" w:rsidP="00631840">
      <w:pPr>
        <w:jc w:val="both"/>
        <w:rPr>
          <w:b/>
          <w:sz w:val="22"/>
          <w:szCs w:val="22"/>
        </w:rPr>
      </w:pPr>
    </w:p>
    <w:p w:rsidR="00631840" w:rsidRPr="008B3802" w:rsidRDefault="00631840" w:rsidP="00631840">
      <w:pPr>
        <w:jc w:val="both"/>
        <w:rPr>
          <w:b/>
          <w:sz w:val="22"/>
          <w:szCs w:val="22"/>
        </w:rPr>
      </w:pPr>
    </w:p>
    <w:p w:rsidR="00631840" w:rsidRPr="008B3802" w:rsidRDefault="00631840" w:rsidP="00631840">
      <w:pPr>
        <w:jc w:val="both"/>
        <w:rPr>
          <w:b/>
          <w:sz w:val="22"/>
          <w:szCs w:val="22"/>
        </w:rPr>
      </w:pPr>
    </w:p>
    <w:p w:rsidR="00631840" w:rsidRPr="008B3802" w:rsidRDefault="00631840" w:rsidP="00631840">
      <w:pPr>
        <w:jc w:val="both"/>
        <w:rPr>
          <w:b/>
          <w:sz w:val="22"/>
          <w:szCs w:val="22"/>
        </w:rPr>
      </w:pPr>
      <w:r w:rsidRPr="008B3802">
        <w:rPr>
          <w:b/>
          <w:noProof/>
          <w:sz w:val="22"/>
          <w:szCs w:val="22"/>
          <w:lang w:eastAsia="pl-PL"/>
        </w:rPr>
        <w:drawing>
          <wp:inline distT="0" distB="0" distL="0" distR="0">
            <wp:extent cx="4308475" cy="2092325"/>
            <wp:effectExtent l="0" t="0" r="0" b="3175"/>
            <wp:docPr id="1" name="Obraz 1" descr="rys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ys6"/>
                    <pic:cNvPicPr>
                      <a:picLocks noChangeAspect="1" noChangeArrowheads="1"/>
                    </pic:cNvPicPr>
                  </pic:nvPicPr>
                  <pic:blipFill>
                    <a:blip r:embed="rId3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08475" cy="2092325"/>
                    </a:xfrm>
                    <a:prstGeom prst="rect">
                      <a:avLst/>
                    </a:prstGeom>
                    <a:noFill/>
                    <a:ln>
                      <a:noFill/>
                    </a:ln>
                  </pic:spPr>
                </pic:pic>
              </a:graphicData>
            </a:graphic>
          </wp:inline>
        </w:drawing>
      </w:r>
    </w:p>
    <w:p w:rsidR="00631840" w:rsidRDefault="00631840" w:rsidP="00631840">
      <w:pPr>
        <w:tabs>
          <w:tab w:val="left" w:pos="709"/>
        </w:tabs>
        <w:spacing w:before="120"/>
        <w:ind w:left="709" w:hanging="709"/>
        <w:jc w:val="both"/>
        <w:rPr>
          <w:sz w:val="22"/>
          <w:szCs w:val="22"/>
        </w:rPr>
      </w:pPr>
      <w:r w:rsidRPr="008B3802">
        <w:rPr>
          <w:sz w:val="22"/>
          <w:szCs w:val="22"/>
        </w:rPr>
        <w:t>Rys. 7.</w:t>
      </w:r>
      <w:r w:rsidRPr="008B3802">
        <w:rPr>
          <w:sz w:val="22"/>
          <w:szCs w:val="22"/>
        </w:rPr>
        <w:tab/>
        <w:t>Schemat technologiczny wytwarzania mieszanki kruszywa związanej cementem w mieszarce o działaniu ciągłym (wg: S. Rolla, M. Rolla i W. Żarnoch – Budowa dróg cz. 1. Wyd. Szkolne i Pedagogiczne, 1993)</w:t>
      </w:r>
    </w:p>
    <w:p w:rsidR="00802EC3" w:rsidRDefault="00802EC3">
      <w:pPr>
        <w:spacing w:after="200" w:line="276" w:lineRule="auto"/>
        <w:rPr>
          <w:sz w:val="22"/>
          <w:szCs w:val="22"/>
        </w:rPr>
      </w:pPr>
      <w:r>
        <w:rPr>
          <w:sz w:val="22"/>
          <w:szCs w:val="22"/>
        </w:rPr>
        <w:br w:type="page"/>
      </w:r>
    </w:p>
    <w:p w:rsidR="00107739" w:rsidRPr="008B3802" w:rsidRDefault="00107739" w:rsidP="00A930DE">
      <w:pPr>
        <w:jc w:val="both"/>
        <w:rPr>
          <w:sz w:val="22"/>
          <w:szCs w:val="22"/>
        </w:rPr>
      </w:pPr>
    </w:p>
    <w:p w:rsidR="006F5B20" w:rsidRPr="008B3802" w:rsidRDefault="006F5B20" w:rsidP="00A930DE">
      <w:pPr>
        <w:pStyle w:val="spistreci"/>
        <w:jc w:val="left"/>
        <w:rPr>
          <w:rFonts w:ascii="Times New Roman" w:hAnsi="Times New Roman"/>
          <w:sz w:val="22"/>
          <w:szCs w:val="22"/>
        </w:rPr>
      </w:pPr>
      <w:bookmarkStart w:id="1145" w:name="_Toc363561469"/>
      <w:bookmarkStart w:id="1146" w:name="_Toc289165360"/>
      <w:bookmarkStart w:id="1147" w:name="_Toc423519039"/>
      <w:bookmarkStart w:id="1148" w:name="_Toc238276188"/>
      <w:bookmarkStart w:id="1149" w:name="_Toc196470373"/>
      <w:r w:rsidRPr="008B3802">
        <w:rPr>
          <w:rFonts w:ascii="Times New Roman" w:hAnsi="Times New Roman"/>
          <w:sz w:val="22"/>
          <w:szCs w:val="22"/>
        </w:rPr>
        <w:t>D - 04.07.01</w:t>
      </w:r>
      <w:r w:rsidR="00B657F8" w:rsidRPr="008B3802">
        <w:rPr>
          <w:rFonts w:ascii="Times New Roman" w:hAnsi="Times New Roman"/>
          <w:sz w:val="22"/>
          <w:szCs w:val="22"/>
        </w:rPr>
        <w:t>.</w:t>
      </w:r>
      <w:r w:rsidRPr="008B3802">
        <w:rPr>
          <w:rFonts w:ascii="Times New Roman" w:hAnsi="Times New Roman"/>
          <w:sz w:val="22"/>
          <w:szCs w:val="22"/>
        </w:rPr>
        <w:t>a PODBUDOWA Z BETONU ASFALTOWEGO</w:t>
      </w:r>
      <w:bookmarkEnd w:id="1145"/>
      <w:bookmarkEnd w:id="1146"/>
      <w:bookmarkEnd w:id="1147"/>
      <w:bookmarkEnd w:id="1149"/>
    </w:p>
    <w:p w:rsidR="006F5B20" w:rsidRPr="008B3802" w:rsidRDefault="006F5B20" w:rsidP="00A930DE">
      <w:pPr>
        <w:pStyle w:val="Nagwek1"/>
        <w:jc w:val="both"/>
        <w:rPr>
          <w:rFonts w:ascii="Times New Roman" w:hAnsi="Times New Roman" w:cs="Times New Roman"/>
          <w:sz w:val="22"/>
          <w:szCs w:val="22"/>
        </w:rPr>
      </w:pPr>
      <w:r w:rsidRPr="008B3802">
        <w:rPr>
          <w:rFonts w:ascii="Times New Roman" w:hAnsi="Times New Roman" w:cs="Times New Roman"/>
          <w:sz w:val="22"/>
          <w:szCs w:val="22"/>
        </w:rPr>
        <w:t>1. WSTĘP</w:t>
      </w:r>
      <w:bookmarkEnd w:id="1148"/>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1.1. Przedmiot SST</w:t>
      </w:r>
    </w:p>
    <w:p w:rsidR="0015616B" w:rsidRPr="008B3802" w:rsidRDefault="006F5B20" w:rsidP="00A930DE">
      <w:pPr>
        <w:jc w:val="both"/>
        <w:rPr>
          <w:bCs/>
          <w:iCs/>
          <w:noProof/>
          <w:sz w:val="22"/>
          <w:szCs w:val="22"/>
        </w:rPr>
      </w:pPr>
      <w:r w:rsidRPr="008B3802">
        <w:rPr>
          <w:sz w:val="22"/>
          <w:szCs w:val="22"/>
        </w:rPr>
        <w:tab/>
        <w:t xml:space="preserve">Przedmiotem niniejszej specyfikacji technicznej (SST) są wymagania dotyczące wykonania i odbioru robót związanych z wykonaniem podbudowy z betonu asfaltowego </w:t>
      </w:r>
      <w:r w:rsidR="0015616B" w:rsidRPr="008B3802">
        <w:rPr>
          <w:bCs/>
          <w:iCs/>
          <w:sz w:val="22"/>
          <w:szCs w:val="22"/>
        </w:rPr>
        <w:t>na zadaniu pn.:</w:t>
      </w:r>
      <w:r w:rsidR="0015616B" w:rsidRPr="008B3802">
        <w:rPr>
          <w:b/>
          <w:sz w:val="22"/>
          <w:szCs w:val="22"/>
        </w:rPr>
        <w:t xml:space="preserve"> </w:t>
      </w:r>
      <w:r w:rsidR="00BF3069" w:rsidRPr="008B3802">
        <w:rPr>
          <w:b/>
          <w:sz w:val="22"/>
          <w:szCs w:val="22"/>
        </w:rPr>
        <w:t>„</w:t>
      </w:r>
      <w:r w:rsidR="006B1C71">
        <w:rPr>
          <w:b/>
          <w:sz w:val="22"/>
          <w:szCs w:val="22"/>
        </w:rPr>
        <w:t>Przebudowa ul. Paderewskiego we Wrześni</w:t>
      </w:r>
      <w:r w:rsidR="00BF3069" w:rsidRPr="008B3802">
        <w:rPr>
          <w:b/>
          <w:sz w:val="22"/>
          <w:szCs w:val="22"/>
        </w:rPr>
        <w:t>”</w:t>
      </w:r>
      <w:r w:rsidR="00BF3069" w:rsidRPr="008B3802">
        <w:rPr>
          <w:bCs/>
          <w:iCs/>
          <w:noProof/>
          <w:sz w:val="22"/>
          <w:szCs w:val="22"/>
        </w:rPr>
        <w:t>.</w:t>
      </w:r>
    </w:p>
    <w:p w:rsidR="006F5B20" w:rsidRPr="008B3802" w:rsidRDefault="006F5B20" w:rsidP="00A930DE">
      <w:pPr>
        <w:jc w:val="both"/>
        <w:rPr>
          <w:b/>
          <w:sz w:val="22"/>
          <w:szCs w:val="22"/>
        </w:rPr>
      </w:pPr>
      <w:r w:rsidRPr="008B3802">
        <w:rPr>
          <w:b/>
          <w:sz w:val="22"/>
          <w:szCs w:val="22"/>
        </w:rPr>
        <w:t>1.2. Zakres stosowania SST</w:t>
      </w:r>
    </w:p>
    <w:p w:rsidR="006F5B20" w:rsidRPr="008B3802" w:rsidRDefault="006F5B20" w:rsidP="00A930DE">
      <w:pPr>
        <w:pStyle w:val="Standardowytekst"/>
        <w:rPr>
          <w:sz w:val="22"/>
          <w:szCs w:val="22"/>
        </w:rPr>
      </w:pPr>
      <w:r w:rsidRPr="008B3802">
        <w:rPr>
          <w:sz w:val="22"/>
          <w:szCs w:val="22"/>
        </w:rPr>
        <w:tab/>
        <w:t>Specyfikacje techniczne stosowane są jako dokument przetargowy i kontraktowy przy zlecaniu i realizacji robót wymienionych w p.1.1.</w:t>
      </w:r>
    </w:p>
    <w:p w:rsidR="006F5B20" w:rsidRPr="008B3802" w:rsidRDefault="006F5B20" w:rsidP="00A930DE">
      <w:pPr>
        <w:pStyle w:val="Standardowytekst"/>
        <w:rPr>
          <w:sz w:val="22"/>
          <w:szCs w:val="22"/>
        </w:rPr>
      </w:pPr>
      <w:r w:rsidRPr="008B3802">
        <w:rPr>
          <w:sz w:val="22"/>
          <w:szCs w:val="22"/>
        </w:rPr>
        <w:tab/>
        <w:t>Ilość robót do wykonania podano w odpowiednich przedmiarach robót.</w:t>
      </w:r>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1.3. Zakres robót objętych SST</w:t>
      </w:r>
    </w:p>
    <w:p w:rsidR="006F5B20" w:rsidRPr="008B3802" w:rsidRDefault="006F5B20" w:rsidP="00A930DE">
      <w:pPr>
        <w:jc w:val="both"/>
        <w:rPr>
          <w:sz w:val="22"/>
          <w:szCs w:val="22"/>
        </w:rPr>
      </w:pPr>
      <w:r w:rsidRPr="008B3802">
        <w:rPr>
          <w:sz w:val="22"/>
          <w:szCs w:val="22"/>
        </w:rPr>
        <w:tab/>
        <w:t xml:space="preserve">Ustalenia zawarte w niniejszej specyfikacji dotyczą zasad prowadzenia robót związanych z wykonaniem i odbiorem warstwy podbudowy z betonu asfaltowego, </w:t>
      </w:r>
      <w:r w:rsidRPr="008B3802">
        <w:rPr>
          <w:b/>
          <w:sz w:val="22"/>
          <w:szCs w:val="22"/>
        </w:rPr>
        <w:t>AC</w:t>
      </w:r>
      <w:r w:rsidR="00896709" w:rsidRPr="008B3802">
        <w:rPr>
          <w:b/>
          <w:sz w:val="22"/>
          <w:szCs w:val="22"/>
        </w:rPr>
        <w:t>16</w:t>
      </w:r>
      <w:r w:rsidRPr="008B3802">
        <w:rPr>
          <w:b/>
          <w:sz w:val="22"/>
          <w:szCs w:val="22"/>
        </w:rPr>
        <w:t>P</w:t>
      </w:r>
      <w:r w:rsidR="00E41A26" w:rsidRPr="008B3802">
        <w:rPr>
          <w:b/>
          <w:sz w:val="22"/>
          <w:szCs w:val="22"/>
        </w:rPr>
        <w:t>, AC22P</w:t>
      </w:r>
      <w:r w:rsidRPr="008B3802">
        <w:rPr>
          <w:b/>
          <w:sz w:val="22"/>
          <w:szCs w:val="22"/>
        </w:rPr>
        <w:t xml:space="preserve"> dla KR</w:t>
      </w:r>
      <w:r w:rsidR="00E41A26" w:rsidRPr="008B3802">
        <w:rPr>
          <w:b/>
          <w:sz w:val="22"/>
          <w:szCs w:val="22"/>
        </w:rPr>
        <w:t>3</w:t>
      </w:r>
      <w:r w:rsidRPr="008B3802">
        <w:rPr>
          <w:sz w:val="22"/>
          <w:szCs w:val="22"/>
        </w:rPr>
        <w:t xml:space="preserve"> wg PN-EN 13108-1 [47], Nawierzchnie asfaltowe 2010 [65] z mieszanki mineralno-asfaltowej dostarc</w:t>
      </w:r>
      <w:r w:rsidR="00871069" w:rsidRPr="008B3802">
        <w:rPr>
          <w:sz w:val="22"/>
          <w:szCs w:val="22"/>
        </w:rPr>
        <w:t>zonej od producenta</w:t>
      </w:r>
      <w:r w:rsidRPr="008B3802">
        <w:rPr>
          <w:sz w:val="22"/>
          <w:szCs w:val="22"/>
        </w:rPr>
        <w:t>. Wykonawca zobowiązany jest prowadzić Zakładową kontrolę produkcji (ZKP) zgodnie PN-EN 13108-x, część 21.</w:t>
      </w:r>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1.4. Określenia podstawowe</w:t>
      </w:r>
    </w:p>
    <w:p w:rsidR="006F5B20" w:rsidRPr="008B3802" w:rsidRDefault="006F5B20" w:rsidP="00A930DE">
      <w:pPr>
        <w:pStyle w:val="StylIwony"/>
        <w:spacing w:before="0" w:after="0"/>
        <w:rPr>
          <w:rFonts w:ascii="Times New Roman" w:hAnsi="Times New Roman"/>
          <w:sz w:val="22"/>
          <w:szCs w:val="22"/>
        </w:rPr>
      </w:pPr>
      <w:r w:rsidRPr="008B3802">
        <w:rPr>
          <w:rFonts w:ascii="Times New Roman" w:hAnsi="Times New Roman"/>
          <w:b/>
          <w:sz w:val="22"/>
          <w:szCs w:val="22"/>
        </w:rPr>
        <w:t xml:space="preserve">1.4.1. </w:t>
      </w:r>
      <w:r w:rsidRPr="008B3802">
        <w:rPr>
          <w:rFonts w:ascii="Times New Roman" w:hAnsi="Times New Roman"/>
          <w:sz w:val="22"/>
          <w:szCs w:val="22"/>
        </w:rPr>
        <w:t>Nawierzchnia – konstrukcja składająca się z jednej lub kilku warstw służących do przejmowania i rozkładania obciążeń od ruchu pojazdów na podłoże.</w:t>
      </w:r>
    </w:p>
    <w:p w:rsidR="006F5B20" w:rsidRPr="008B3802" w:rsidRDefault="006F5B2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1.4.2. </w:t>
      </w:r>
      <w:r w:rsidRPr="008B3802">
        <w:rPr>
          <w:rFonts w:ascii="Times New Roman" w:hAnsi="Times New Roman"/>
          <w:sz w:val="22"/>
          <w:szCs w:val="22"/>
        </w:rPr>
        <w:t>Podbudowa – główny element konstrukcyjny nawierzchni, który może być ułożony w jednej lub kilku warstwach.</w:t>
      </w:r>
    </w:p>
    <w:p w:rsidR="006F5B20" w:rsidRPr="008B3802" w:rsidRDefault="006F5B2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1.4.3. </w:t>
      </w:r>
      <w:r w:rsidRPr="008B3802">
        <w:rPr>
          <w:rFonts w:ascii="Times New Roman" w:hAnsi="Times New Roman"/>
          <w:sz w:val="22"/>
          <w:szCs w:val="22"/>
        </w:rPr>
        <w:t>Mieszanka mineralno-asfaltowa – mieszanka kruszyw i lepiszcza asfaltowego.</w:t>
      </w:r>
    </w:p>
    <w:p w:rsidR="006F5B20" w:rsidRPr="008B3802" w:rsidRDefault="006F5B2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1.4.4. </w:t>
      </w:r>
      <w:r w:rsidRPr="008B3802">
        <w:rPr>
          <w:rFonts w:ascii="Times New Roman" w:hAnsi="Times New Roman"/>
          <w:sz w:val="22"/>
          <w:szCs w:val="22"/>
        </w:rPr>
        <w:t>Wymiar mieszanki mineralno-asfaltowej – określenie mieszanki mineralno-asfaltowej ze względu na największy wymiar kruszywa D, np. wymiar 16, 22 lub 32.</w:t>
      </w:r>
    </w:p>
    <w:p w:rsidR="006F5B20" w:rsidRPr="008B3802" w:rsidRDefault="006F5B2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1.4.5. </w:t>
      </w:r>
      <w:r w:rsidRPr="008B3802">
        <w:rPr>
          <w:rFonts w:ascii="Times New Roman" w:hAnsi="Times New Roman"/>
          <w:sz w:val="22"/>
          <w:szCs w:val="22"/>
        </w:rPr>
        <w:t>Beton asfaltowy – mieszanka mineralno-asfaltowa, w której kruszywo o uziarnieniu ciągłym lub nieciągłym tworzy strukturę wzajemnie klinującą się.</w:t>
      </w:r>
    </w:p>
    <w:p w:rsidR="006F5B20" w:rsidRPr="008B3802" w:rsidRDefault="006F5B2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1.4.6. </w:t>
      </w:r>
      <w:r w:rsidRPr="008B3802">
        <w:rPr>
          <w:rFonts w:ascii="Times New Roman" w:hAnsi="Times New Roman"/>
          <w:sz w:val="22"/>
          <w:szCs w:val="22"/>
        </w:rPr>
        <w:t>Uziarnienie – skład ziarnowy kruszywa, wyrażony w procentach masy ziaren przechodzących przez określony zestaw sit.</w:t>
      </w:r>
    </w:p>
    <w:p w:rsidR="006F5B20" w:rsidRPr="008B3802" w:rsidRDefault="006F5B2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1.4.7. </w:t>
      </w:r>
      <w:r w:rsidRPr="008B3802">
        <w:rPr>
          <w:rFonts w:ascii="Times New Roman" w:hAnsi="Times New Roman"/>
          <w:sz w:val="22"/>
          <w:szCs w:val="22"/>
        </w:rPr>
        <w:t>Kategoria ruchu – obciążenie drogi ruchem samochodowym, wyrażone w osiach obliczeniowych (100 kN) wg „Katalogu typowych konstrukcji nawierzchni podatnych i półsztywnych” GDDP-IBDiM [68].</w:t>
      </w:r>
    </w:p>
    <w:p w:rsidR="006F5B20" w:rsidRPr="008B3802" w:rsidRDefault="006F5B2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1.4.8. </w:t>
      </w:r>
      <w:r w:rsidRPr="008B3802">
        <w:rPr>
          <w:rFonts w:ascii="Times New Roman" w:hAnsi="Times New Roman"/>
          <w:sz w:val="22"/>
          <w:szCs w:val="22"/>
        </w:rPr>
        <w:t>Wymiar kruszywa – wielkość ziaren kruszywa, określona przez dolny (d) i górny (D) wymiar sita.</w:t>
      </w:r>
    </w:p>
    <w:p w:rsidR="006F5B20" w:rsidRPr="008B3802" w:rsidRDefault="006F5B2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1.4.9. </w:t>
      </w:r>
      <w:r w:rsidRPr="008B3802">
        <w:rPr>
          <w:rFonts w:ascii="Times New Roman" w:hAnsi="Times New Roman"/>
          <w:sz w:val="22"/>
          <w:szCs w:val="22"/>
        </w:rPr>
        <w:t xml:space="preserve">Kruszywo grube – kruszywo z ziaren o wymiarze: D ≤ </w:t>
      </w:r>
      <w:smartTag w:uri="urn:schemas-microsoft-com:office:smarttags" w:element="metricconverter">
        <w:smartTagPr>
          <w:attr w:name="ProductID" w:val="45 mm"/>
        </w:smartTagPr>
        <w:r w:rsidRPr="008B3802">
          <w:rPr>
            <w:rFonts w:ascii="Times New Roman" w:hAnsi="Times New Roman"/>
            <w:sz w:val="22"/>
            <w:szCs w:val="22"/>
          </w:rPr>
          <w:t>45 mm</w:t>
        </w:r>
      </w:smartTag>
      <w:r w:rsidRPr="008B3802">
        <w:rPr>
          <w:rFonts w:ascii="Times New Roman" w:hAnsi="Times New Roman"/>
          <w:sz w:val="22"/>
          <w:szCs w:val="22"/>
        </w:rPr>
        <w:t xml:space="preserve"> oraz d &gt; </w:t>
      </w:r>
      <w:smartTag w:uri="urn:schemas-microsoft-com:office:smarttags" w:element="metricconverter">
        <w:smartTagPr>
          <w:attr w:name="ProductID" w:val="2 mm"/>
        </w:smartTagPr>
        <w:r w:rsidRPr="008B3802">
          <w:rPr>
            <w:rFonts w:ascii="Times New Roman" w:hAnsi="Times New Roman"/>
            <w:sz w:val="22"/>
            <w:szCs w:val="22"/>
          </w:rPr>
          <w:t>2 mm</w:t>
        </w:r>
      </w:smartTag>
      <w:r w:rsidRPr="008B3802">
        <w:rPr>
          <w:rFonts w:ascii="Times New Roman" w:hAnsi="Times New Roman"/>
          <w:sz w:val="22"/>
          <w:szCs w:val="22"/>
        </w:rPr>
        <w:t>.</w:t>
      </w:r>
    </w:p>
    <w:p w:rsidR="006F5B20" w:rsidRPr="008B3802" w:rsidRDefault="006F5B2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1.4.10. </w:t>
      </w:r>
      <w:r w:rsidRPr="008B3802">
        <w:rPr>
          <w:rFonts w:ascii="Times New Roman" w:hAnsi="Times New Roman"/>
          <w:sz w:val="22"/>
          <w:szCs w:val="22"/>
        </w:rPr>
        <w:t xml:space="preserve">Kruszywo drobne – kruszywo z ziaren o wymiarze: D ≤ </w:t>
      </w:r>
      <w:smartTag w:uri="urn:schemas-microsoft-com:office:smarttags" w:element="metricconverter">
        <w:smartTagPr>
          <w:attr w:name="ProductID" w:val="2 mm"/>
        </w:smartTagPr>
        <w:r w:rsidRPr="008B3802">
          <w:rPr>
            <w:rFonts w:ascii="Times New Roman" w:hAnsi="Times New Roman"/>
            <w:sz w:val="22"/>
            <w:szCs w:val="22"/>
          </w:rPr>
          <w:t>2 mm</w:t>
        </w:r>
      </w:smartTag>
      <w:r w:rsidRPr="008B3802">
        <w:rPr>
          <w:rFonts w:ascii="Times New Roman" w:hAnsi="Times New Roman"/>
          <w:sz w:val="22"/>
          <w:szCs w:val="22"/>
        </w:rPr>
        <w:t xml:space="preserve">, którego większa część pozostaje na sicie </w:t>
      </w:r>
      <w:smartTag w:uri="urn:schemas-microsoft-com:office:smarttags" w:element="metricconverter">
        <w:smartTagPr>
          <w:attr w:name="ProductID" w:val="0,063 mm"/>
        </w:smartTagPr>
        <w:r w:rsidRPr="008B3802">
          <w:rPr>
            <w:rFonts w:ascii="Times New Roman" w:hAnsi="Times New Roman"/>
            <w:sz w:val="22"/>
            <w:szCs w:val="22"/>
          </w:rPr>
          <w:t>0,063 mm</w:t>
        </w:r>
      </w:smartTag>
      <w:r w:rsidRPr="008B3802">
        <w:rPr>
          <w:rFonts w:ascii="Times New Roman" w:hAnsi="Times New Roman"/>
          <w:sz w:val="22"/>
          <w:szCs w:val="22"/>
        </w:rPr>
        <w:t>.</w:t>
      </w:r>
    </w:p>
    <w:p w:rsidR="006F5B20" w:rsidRPr="008B3802" w:rsidRDefault="006F5B2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1.4.11. </w:t>
      </w:r>
      <w:r w:rsidRPr="008B3802">
        <w:rPr>
          <w:rFonts w:ascii="Times New Roman" w:hAnsi="Times New Roman"/>
          <w:sz w:val="22"/>
          <w:szCs w:val="22"/>
        </w:rPr>
        <w:t xml:space="preserve">Pył – kruszywo z ziaren przechodzących przez sito </w:t>
      </w:r>
      <w:smartTag w:uri="urn:schemas-microsoft-com:office:smarttags" w:element="metricconverter">
        <w:smartTagPr>
          <w:attr w:name="ProductID" w:val="0,063 mm"/>
        </w:smartTagPr>
        <w:r w:rsidRPr="008B3802">
          <w:rPr>
            <w:rFonts w:ascii="Times New Roman" w:hAnsi="Times New Roman"/>
            <w:sz w:val="22"/>
            <w:szCs w:val="22"/>
          </w:rPr>
          <w:t>0,063 mm</w:t>
        </w:r>
      </w:smartTag>
      <w:r w:rsidRPr="008B3802">
        <w:rPr>
          <w:rFonts w:ascii="Times New Roman" w:hAnsi="Times New Roman"/>
          <w:sz w:val="22"/>
          <w:szCs w:val="22"/>
        </w:rPr>
        <w:t>.</w:t>
      </w:r>
    </w:p>
    <w:p w:rsidR="006F5B20" w:rsidRPr="008B3802" w:rsidRDefault="006F5B2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1.4.12. </w:t>
      </w:r>
      <w:r w:rsidRPr="008B3802">
        <w:rPr>
          <w:rFonts w:ascii="Times New Roman" w:hAnsi="Times New Roman"/>
          <w:sz w:val="22"/>
          <w:szCs w:val="22"/>
        </w:rPr>
        <w:t xml:space="preserve">Wypełniacz – kruszywo, którego większa część przechodzi przez sito </w:t>
      </w:r>
      <w:smartTag w:uri="urn:schemas-microsoft-com:office:smarttags" w:element="metricconverter">
        <w:smartTagPr>
          <w:attr w:name="ProductID" w:val="0,063 mm"/>
        </w:smartTagPr>
        <w:r w:rsidRPr="008B3802">
          <w:rPr>
            <w:rFonts w:ascii="Times New Roman" w:hAnsi="Times New Roman"/>
            <w:sz w:val="22"/>
            <w:szCs w:val="22"/>
          </w:rPr>
          <w:t>0,063 mm</w:t>
        </w:r>
      </w:smartTag>
      <w:r w:rsidRPr="008B3802">
        <w:rPr>
          <w:rFonts w:ascii="Times New Roman" w:hAnsi="Times New Roman"/>
          <w:sz w:val="22"/>
          <w:szCs w:val="22"/>
        </w:rPr>
        <w:t>. (Wypełniacz mieszany – kruszywo, które składa się z wypełniacza pochodzenia mineralnego i wodorotlenku wapnia. Wypełniacz dodany – wypełniacz pochodzenia mineralnego, wyprodukowany oddzielnie).</w:t>
      </w:r>
    </w:p>
    <w:p w:rsidR="006F5B20" w:rsidRPr="008B3802" w:rsidRDefault="006F5B2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1.4.13. </w:t>
      </w:r>
      <w:r w:rsidRPr="008B3802">
        <w:rPr>
          <w:rFonts w:ascii="Times New Roman" w:hAnsi="Times New Roman"/>
          <w:sz w:val="22"/>
          <w:szCs w:val="22"/>
        </w:rPr>
        <w:t>Kationowa emulsja asfaltowa – emulsja, w której emulgator nadaje dodatnie ładunki cząstkom zdyspergowanego asfaltu.</w:t>
      </w:r>
    </w:p>
    <w:p w:rsidR="006F5B20" w:rsidRPr="008B3802" w:rsidRDefault="006F5B20" w:rsidP="00A930DE">
      <w:pPr>
        <w:pStyle w:val="StylIwony"/>
        <w:spacing w:after="0"/>
        <w:rPr>
          <w:rFonts w:ascii="Times New Roman" w:hAnsi="Times New Roman"/>
          <w:sz w:val="22"/>
          <w:szCs w:val="22"/>
        </w:rPr>
      </w:pPr>
      <w:r w:rsidRPr="008B3802">
        <w:rPr>
          <w:rFonts w:ascii="Times New Roman" w:hAnsi="Times New Roman"/>
          <w:b/>
          <w:sz w:val="22"/>
          <w:szCs w:val="22"/>
        </w:rPr>
        <w:t>1.4.14.</w:t>
      </w:r>
      <w:r w:rsidRPr="008B3802">
        <w:rPr>
          <w:rFonts w:ascii="Times New Roman" w:hAnsi="Times New Roman"/>
          <w:sz w:val="22"/>
          <w:szCs w:val="22"/>
        </w:rPr>
        <w:t xml:space="preserve"> Granulat asfaltowy – jest to przetworzony destrukt asfaltowy o udokumentowanej jakości stosowany jako materiał składowy w produkcji mieszanek mineralno-asfaltowych w technologii na gorąco</w:t>
      </w:r>
    </w:p>
    <w:p w:rsidR="006F5B20" w:rsidRPr="008B3802" w:rsidRDefault="006F5B2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1.4.15. </w:t>
      </w:r>
      <w:r w:rsidRPr="008B3802">
        <w:rPr>
          <w:rFonts w:ascii="Times New Roman" w:hAnsi="Times New Roman"/>
          <w:sz w:val="22"/>
          <w:szCs w:val="22"/>
        </w:rPr>
        <w:t>Pozostałe określenia podstawowe są zgodne z obowiązującymi, odpowiednimi polskimi normami i z definicjami podanymi w SST D-M-00.00.00 „Wymagania ogólne” pkt 1.4.</w:t>
      </w:r>
    </w:p>
    <w:p w:rsidR="006F5B20" w:rsidRPr="008B3802" w:rsidRDefault="006F5B20" w:rsidP="00A930DE">
      <w:pPr>
        <w:pStyle w:val="StylIwony"/>
        <w:rPr>
          <w:rFonts w:ascii="Times New Roman" w:hAnsi="Times New Roman"/>
          <w:sz w:val="22"/>
          <w:szCs w:val="22"/>
        </w:rPr>
      </w:pPr>
      <w:r w:rsidRPr="008B3802">
        <w:rPr>
          <w:rFonts w:ascii="Times New Roman" w:hAnsi="Times New Roman"/>
          <w:b/>
          <w:sz w:val="22"/>
          <w:szCs w:val="22"/>
        </w:rPr>
        <w:t xml:space="preserve">1.4.16. </w:t>
      </w:r>
      <w:r w:rsidRPr="008B3802">
        <w:rPr>
          <w:rFonts w:ascii="Times New Roman" w:hAnsi="Times New Roman"/>
          <w:sz w:val="22"/>
          <w:szCs w:val="22"/>
        </w:rPr>
        <w:t>Symbole i skróty dodatkowe</w:t>
      </w:r>
    </w:p>
    <w:tbl>
      <w:tblPr>
        <w:tblW w:w="0" w:type="auto"/>
        <w:tblLook w:val="04A0"/>
      </w:tblPr>
      <w:tblGrid>
        <w:gridCol w:w="817"/>
        <w:gridCol w:w="6694"/>
      </w:tblGrid>
      <w:tr w:rsidR="00197D97" w:rsidRPr="008B3802" w:rsidTr="006F5B20">
        <w:tc>
          <w:tcPr>
            <w:tcW w:w="817" w:type="dxa"/>
            <w:hideMark/>
          </w:tcPr>
          <w:p w:rsidR="006F5B20" w:rsidRPr="008B3802" w:rsidRDefault="006F5B20" w:rsidP="00A930DE">
            <w:pPr>
              <w:pStyle w:val="StylIwony"/>
              <w:spacing w:before="0" w:after="0"/>
              <w:rPr>
                <w:rFonts w:ascii="Times New Roman" w:hAnsi="Times New Roman"/>
                <w:sz w:val="22"/>
                <w:szCs w:val="22"/>
                <w:lang w:eastAsia="en-US"/>
              </w:rPr>
            </w:pPr>
            <w:r w:rsidRPr="008B3802">
              <w:rPr>
                <w:rFonts w:ascii="Times New Roman" w:hAnsi="Times New Roman"/>
                <w:sz w:val="22"/>
                <w:szCs w:val="22"/>
                <w:lang w:eastAsia="en-US"/>
              </w:rPr>
              <w:t>ACP</w:t>
            </w:r>
            <w:r w:rsidR="000F7E88">
              <w:rPr>
                <w:rFonts w:ascii="Times New Roman" w:hAnsi="Times New Roman"/>
                <w:sz w:val="22"/>
                <w:szCs w:val="22"/>
                <w:lang w:eastAsia="en-US"/>
              </w:rPr>
              <w:t xml:space="preserve"> </w:t>
            </w:r>
          </w:p>
        </w:tc>
        <w:tc>
          <w:tcPr>
            <w:tcW w:w="6694" w:type="dxa"/>
            <w:hideMark/>
          </w:tcPr>
          <w:p w:rsidR="006F5B20" w:rsidRPr="008B3802" w:rsidRDefault="006F5B20" w:rsidP="00996D69">
            <w:pPr>
              <w:pStyle w:val="StylIwony"/>
              <w:numPr>
                <w:ilvl w:val="0"/>
                <w:numId w:val="69"/>
              </w:numPr>
              <w:spacing w:before="0" w:after="0"/>
              <w:ind w:left="459"/>
              <w:textAlignment w:val="auto"/>
              <w:rPr>
                <w:rFonts w:ascii="Times New Roman" w:hAnsi="Times New Roman"/>
                <w:sz w:val="22"/>
                <w:szCs w:val="22"/>
                <w:lang w:eastAsia="en-US"/>
              </w:rPr>
            </w:pPr>
            <w:r w:rsidRPr="008B3802">
              <w:rPr>
                <w:rFonts w:ascii="Times New Roman" w:hAnsi="Times New Roman"/>
                <w:sz w:val="22"/>
                <w:szCs w:val="22"/>
                <w:lang w:eastAsia="en-US"/>
              </w:rPr>
              <w:t>beton asfaltowy do warstwy podbudowy,</w:t>
            </w:r>
          </w:p>
        </w:tc>
      </w:tr>
      <w:tr w:rsidR="00197D97" w:rsidRPr="008B3802" w:rsidTr="006F5B20">
        <w:tc>
          <w:tcPr>
            <w:tcW w:w="817" w:type="dxa"/>
            <w:hideMark/>
          </w:tcPr>
          <w:p w:rsidR="006F5B20" w:rsidRPr="008B3802" w:rsidRDefault="006F5B20" w:rsidP="00A930DE">
            <w:pPr>
              <w:pStyle w:val="StylIwony"/>
              <w:spacing w:before="0" w:after="0"/>
              <w:rPr>
                <w:rFonts w:ascii="Times New Roman" w:hAnsi="Times New Roman"/>
                <w:sz w:val="22"/>
                <w:szCs w:val="22"/>
                <w:lang w:eastAsia="en-US"/>
              </w:rPr>
            </w:pPr>
            <w:r w:rsidRPr="008B3802">
              <w:rPr>
                <w:rFonts w:ascii="Times New Roman" w:hAnsi="Times New Roman"/>
                <w:sz w:val="22"/>
                <w:szCs w:val="22"/>
                <w:lang w:eastAsia="en-US"/>
              </w:rPr>
              <w:t>PMB</w:t>
            </w:r>
            <w:r w:rsidR="000F7E88">
              <w:rPr>
                <w:rFonts w:ascii="Times New Roman" w:hAnsi="Times New Roman"/>
                <w:sz w:val="22"/>
                <w:szCs w:val="22"/>
                <w:lang w:eastAsia="en-US"/>
              </w:rPr>
              <w:t xml:space="preserve"> </w:t>
            </w:r>
          </w:p>
        </w:tc>
        <w:tc>
          <w:tcPr>
            <w:tcW w:w="6694" w:type="dxa"/>
            <w:hideMark/>
          </w:tcPr>
          <w:p w:rsidR="006F5B20" w:rsidRPr="008B3802" w:rsidRDefault="006F5B20" w:rsidP="00996D69">
            <w:pPr>
              <w:pStyle w:val="StylIwony"/>
              <w:numPr>
                <w:ilvl w:val="0"/>
                <w:numId w:val="69"/>
              </w:numPr>
              <w:spacing w:before="0" w:after="0"/>
              <w:ind w:left="459"/>
              <w:textAlignment w:val="auto"/>
              <w:rPr>
                <w:rFonts w:ascii="Times New Roman" w:hAnsi="Times New Roman"/>
                <w:sz w:val="22"/>
                <w:szCs w:val="22"/>
                <w:lang w:eastAsia="en-US"/>
              </w:rPr>
            </w:pPr>
            <w:r w:rsidRPr="008B3802">
              <w:rPr>
                <w:rFonts w:ascii="Times New Roman" w:hAnsi="Times New Roman"/>
                <w:sz w:val="22"/>
                <w:szCs w:val="22"/>
                <w:lang w:eastAsia="en-US"/>
              </w:rPr>
              <w:t>polimeroasfalt,</w:t>
            </w:r>
          </w:p>
        </w:tc>
      </w:tr>
      <w:tr w:rsidR="00197D97" w:rsidRPr="008B3802" w:rsidTr="006F5B20">
        <w:tc>
          <w:tcPr>
            <w:tcW w:w="817" w:type="dxa"/>
            <w:hideMark/>
          </w:tcPr>
          <w:p w:rsidR="006F5B20" w:rsidRPr="008B3802" w:rsidRDefault="006F5B20" w:rsidP="00A930DE">
            <w:pPr>
              <w:pStyle w:val="StylIwony"/>
              <w:spacing w:before="0" w:after="0"/>
              <w:rPr>
                <w:rFonts w:ascii="Times New Roman" w:hAnsi="Times New Roman"/>
                <w:sz w:val="22"/>
                <w:szCs w:val="22"/>
                <w:lang w:eastAsia="en-US"/>
              </w:rPr>
            </w:pPr>
            <w:r w:rsidRPr="008B3802">
              <w:rPr>
                <w:rFonts w:ascii="Times New Roman" w:hAnsi="Times New Roman"/>
                <w:sz w:val="22"/>
                <w:szCs w:val="22"/>
                <w:lang w:eastAsia="en-US"/>
              </w:rPr>
              <w:t>D</w:t>
            </w:r>
            <w:r w:rsidR="000F7E88">
              <w:rPr>
                <w:rFonts w:ascii="Times New Roman" w:hAnsi="Times New Roman"/>
                <w:sz w:val="22"/>
                <w:szCs w:val="22"/>
                <w:lang w:eastAsia="en-US"/>
              </w:rPr>
              <w:t xml:space="preserve"> </w:t>
            </w:r>
          </w:p>
        </w:tc>
        <w:tc>
          <w:tcPr>
            <w:tcW w:w="6694" w:type="dxa"/>
            <w:hideMark/>
          </w:tcPr>
          <w:p w:rsidR="006F5B20" w:rsidRPr="008B3802" w:rsidRDefault="006F5B20" w:rsidP="00996D69">
            <w:pPr>
              <w:pStyle w:val="StylIwony"/>
              <w:numPr>
                <w:ilvl w:val="0"/>
                <w:numId w:val="69"/>
              </w:numPr>
              <w:spacing w:before="0" w:after="0"/>
              <w:ind w:left="459"/>
              <w:textAlignment w:val="auto"/>
              <w:rPr>
                <w:rFonts w:ascii="Times New Roman" w:hAnsi="Times New Roman"/>
                <w:sz w:val="22"/>
                <w:szCs w:val="22"/>
                <w:lang w:eastAsia="en-US"/>
              </w:rPr>
            </w:pPr>
            <w:r w:rsidRPr="008B3802">
              <w:rPr>
                <w:rFonts w:ascii="Times New Roman" w:hAnsi="Times New Roman"/>
                <w:sz w:val="22"/>
                <w:szCs w:val="22"/>
                <w:lang w:eastAsia="en-US"/>
              </w:rPr>
              <w:t>górny wymiar sita (przy określaniu wielkości ziaren kruszywa),</w:t>
            </w:r>
          </w:p>
        </w:tc>
      </w:tr>
      <w:tr w:rsidR="00197D97" w:rsidRPr="008B3802" w:rsidTr="006F5B20">
        <w:tc>
          <w:tcPr>
            <w:tcW w:w="817" w:type="dxa"/>
            <w:hideMark/>
          </w:tcPr>
          <w:p w:rsidR="006F5B20" w:rsidRPr="008B3802" w:rsidRDefault="006F5B20" w:rsidP="00A930DE">
            <w:pPr>
              <w:pStyle w:val="StylIwony"/>
              <w:spacing w:before="0" w:after="0"/>
              <w:rPr>
                <w:rFonts w:ascii="Times New Roman" w:hAnsi="Times New Roman"/>
                <w:sz w:val="22"/>
                <w:szCs w:val="22"/>
                <w:lang w:eastAsia="en-US"/>
              </w:rPr>
            </w:pPr>
            <w:r w:rsidRPr="008B3802">
              <w:rPr>
                <w:rFonts w:ascii="Times New Roman" w:hAnsi="Times New Roman"/>
                <w:sz w:val="22"/>
                <w:szCs w:val="22"/>
                <w:lang w:eastAsia="en-US"/>
              </w:rPr>
              <w:t>d</w:t>
            </w:r>
            <w:r w:rsidR="000F7E88">
              <w:rPr>
                <w:rFonts w:ascii="Times New Roman" w:hAnsi="Times New Roman"/>
                <w:sz w:val="22"/>
                <w:szCs w:val="22"/>
                <w:lang w:eastAsia="en-US"/>
              </w:rPr>
              <w:t xml:space="preserve"> </w:t>
            </w:r>
          </w:p>
        </w:tc>
        <w:tc>
          <w:tcPr>
            <w:tcW w:w="6694" w:type="dxa"/>
            <w:hideMark/>
          </w:tcPr>
          <w:p w:rsidR="006F5B20" w:rsidRPr="008B3802" w:rsidRDefault="006F5B20" w:rsidP="00996D69">
            <w:pPr>
              <w:pStyle w:val="StylIwony"/>
              <w:numPr>
                <w:ilvl w:val="0"/>
                <w:numId w:val="69"/>
              </w:numPr>
              <w:spacing w:before="0" w:after="0"/>
              <w:ind w:left="459"/>
              <w:textAlignment w:val="auto"/>
              <w:rPr>
                <w:rFonts w:ascii="Times New Roman" w:hAnsi="Times New Roman"/>
                <w:sz w:val="22"/>
                <w:szCs w:val="22"/>
                <w:lang w:eastAsia="en-US"/>
              </w:rPr>
            </w:pPr>
            <w:r w:rsidRPr="008B3802">
              <w:rPr>
                <w:rFonts w:ascii="Times New Roman" w:hAnsi="Times New Roman"/>
                <w:sz w:val="22"/>
                <w:szCs w:val="22"/>
                <w:lang w:eastAsia="en-US"/>
              </w:rPr>
              <w:t>dolny wymiar sita (przy określaniu wielkości ziaren kruszywa),</w:t>
            </w:r>
          </w:p>
        </w:tc>
      </w:tr>
      <w:tr w:rsidR="00197D97" w:rsidRPr="008B3802" w:rsidTr="006F5B20">
        <w:tc>
          <w:tcPr>
            <w:tcW w:w="817" w:type="dxa"/>
            <w:hideMark/>
          </w:tcPr>
          <w:p w:rsidR="006F5B20" w:rsidRPr="008B3802" w:rsidRDefault="006F5B20" w:rsidP="00A930DE">
            <w:pPr>
              <w:pStyle w:val="StylIwony"/>
              <w:spacing w:before="0" w:after="0"/>
              <w:rPr>
                <w:rFonts w:ascii="Times New Roman" w:hAnsi="Times New Roman"/>
                <w:sz w:val="22"/>
                <w:szCs w:val="22"/>
                <w:lang w:eastAsia="en-US"/>
              </w:rPr>
            </w:pPr>
            <w:r w:rsidRPr="008B3802">
              <w:rPr>
                <w:rFonts w:ascii="Times New Roman" w:hAnsi="Times New Roman"/>
                <w:sz w:val="22"/>
                <w:szCs w:val="22"/>
                <w:lang w:eastAsia="en-US"/>
              </w:rPr>
              <w:t>C</w:t>
            </w:r>
            <w:r w:rsidR="000F7E88">
              <w:rPr>
                <w:rFonts w:ascii="Times New Roman" w:hAnsi="Times New Roman"/>
                <w:sz w:val="22"/>
                <w:szCs w:val="22"/>
                <w:lang w:eastAsia="en-US"/>
              </w:rPr>
              <w:t xml:space="preserve"> </w:t>
            </w:r>
          </w:p>
        </w:tc>
        <w:tc>
          <w:tcPr>
            <w:tcW w:w="6694" w:type="dxa"/>
            <w:hideMark/>
          </w:tcPr>
          <w:p w:rsidR="006F5B20" w:rsidRPr="008B3802" w:rsidRDefault="006F5B20" w:rsidP="00996D69">
            <w:pPr>
              <w:pStyle w:val="StylIwony"/>
              <w:numPr>
                <w:ilvl w:val="0"/>
                <w:numId w:val="69"/>
              </w:numPr>
              <w:spacing w:before="0" w:after="0"/>
              <w:ind w:left="459"/>
              <w:textAlignment w:val="auto"/>
              <w:rPr>
                <w:rFonts w:ascii="Times New Roman" w:hAnsi="Times New Roman"/>
                <w:sz w:val="22"/>
                <w:szCs w:val="22"/>
                <w:lang w:eastAsia="en-US"/>
              </w:rPr>
            </w:pPr>
            <w:r w:rsidRPr="008B3802">
              <w:rPr>
                <w:rFonts w:ascii="Times New Roman" w:hAnsi="Times New Roman"/>
                <w:sz w:val="22"/>
                <w:szCs w:val="22"/>
                <w:lang w:eastAsia="en-US"/>
              </w:rPr>
              <w:t>kationowa emulsja asfaltowa,</w:t>
            </w:r>
          </w:p>
        </w:tc>
      </w:tr>
      <w:tr w:rsidR="00197D97" w:rsidRPr="008B3802" w:rsidTr="006F5B20">
        <w:tc>
          <w:tcPr>
            <w:tcW w:w="817" w:type="dxa"/>
            <w:hideMark/>
          </w:tcPr>
          <w:p w:rsidR="006F5B20" w:rsidRPr="008B3802" w:rsidRDefault="006F5B20" w:rsidP="00A930DE">
            <w:pPr>
              <w:pStyle w:val="StylIwony"/>
              <w:spacing w:before="0" w:after="0"/>
              <w:rPr>
                <w:rFonts w:ascii="Times New Roman" w:hAnsi="Times New Roman"/>
                <w:sz w:val="22"/>
                <w:szCs w:val="22"/>
                <w:lang w:eastAsia="en-US"/>
              </w:rPr>
            </w:pPr>
            <w:r w:rsidRPr="008B3802">
              <w:rPr>
                <w:rFonts w:ascii="Times New Roman" w:hAnsi="Times New Roman"/>
                <w:sz w:val="22"/>
                <w:szCs w:val="22"/>
                <w:lang w:eastAsia="en-US"/>
              </w:rPr>
              <w:t>NPD</w:t>
            </w:r>
            <w:r w:rsidR="000F7E88">
              <w:rPr>
                <w:rFonts w:ascii="Times New Roman" w:hAnsi="Times New Roman"/>
                <w:sz w:val="22"/>
                <w:szCs w:val="22"/>
                <w:lang w:eastAsia="en-US"/>
              </w:rPr>
              <w:t xml:space="preserve"> </w:t>
            </w:r>
          </w:p>
        </w:tc>
        <w:tc>
          <w:tcPr>
            <w:tcW w:w="6694" w:type="dxa"/>
            <w:hideMark/>
          </w:tcPr>
          <w:p w:rsidR="006F5B20" w:rsidRPr="008B3802" w:rsidRDefault="006F5B20" w:rsidP="00996D69">
            <w:pPr>
              <w:pStyle w:val="StylIwony"/>
              <w:numPr>
                <w:ilvl w:val="0"/>
                <w:numId w:val="69"/>
              </w:numPr>
              <w:spacing w:before="0" w:after="0"/>
              <w:ind w:left="459"/>
              <w:textAlignment w:val="auto"/>
              <w:rPr>
                <w:rFonts w:ascii="Times New Roman" w:hAnsi="Times New Roman"/>
                <w:sz w:val="22"/>
                <w:szCs w:val="22"/>
                <w:lang w:eastAsia="en-US"/>
              </w:rPr>
            </w:pPr>
            <w:r w:rsidRPr="008B3802">
              <w:rPr>
                <w:rFonts w:ascii="Times New Roman" w:hAnsi="Times New Roman"/>
                <w:sz w:val="22"/>
                <w:szCs w:val="22"/>
                <w:lang w:eastAsia="en-US"/>
              </w:rPr>
              <w:t>właściwość użytkowa nie określana (ang. No Performance Determined; producent może jej nie określać),</w:t>
            </w:r>
          </w:p>
        </w:tc>
      </w:tr>
      <w:tr w:rsidR="00197D97" w:rsidRPr="008B3802" w:rsidTr="006F5B20">
        <w:tc>
          <w:tcPr>
            <w:tcW w:w="817" w:type="dxa"/>
            <w:hideMark/>
          </w:tcPr>
          <w:p w:rsidR="006F5B20" w:rsidRPr="008B3802" w:rsidRDefault="006F5B20" w:rsidP="00A930DE">
            <w:pPr>
              <w:pStyle w:val="StylIwony"/>
              <w:spacing w:before="0" w:after="0"/>
              <w:rPr>
                <w:rFonts w:ascii="Times New Roman" w:hAnsi="Times New Roman"/>
                <w:sz w:val="22"/>
                <w:szCs w:val="22"/>
                <w:lang w:eastAsia="en-US"/>
              </w:rPr>
            </w:pPr>
            <w:r w:rsidRPr="008B3802">
              <w:rPr>
                <w:rFonts w:ascii="Times New Roman" w:hAnsi="Times New Roman"/>
                <w:sz w:val="22"/>
                <w:szCs w:val="22"/>
                <w:lang w:eastAsia="en-US"/>
              </w:rPr>
              <w:t>TBR</w:t>
            </w:r>
            <w:r w:rsidR="000F7E88">
              <w:rPr>
                <w:rFonts w:ascii="Times New Roman" w:hAnsi="Times New Roman"/>
                <w:sz w:val="22"/>
                <w:szCs w:val="22"/>
                <w:lang w:eastAsia="en-US"/>
              </w:rPr>
              <w:t xml:space="preserve"> </w:t>
            </w:r>
          </w:p>
        </w:tc>
        <w:tc>
          <w:tcPr>
            <w:tcW w:w="6694" w:type="dxa"/>
            <w:hideMark/>
          </w:tcPr>
          <w:p w:rsidR="006F5B20" w:rsidRPr="008B3802" w:rsidRDefault="006F5B20" w:rsidP="00996D69">
            <w:pPr>
              <w:pStyle w:val="StylIwony"/>
              <w:numPr>
                <w:ilvl w:val="0"/>
                <w:numId w:val="69"/>
              </w:numPr>
              <w:spacing w:before="0" w:after="0"/>
              <w:ind w:left="459"/>
              <w:textAlignment w:val="auto"/>
              <w:rPr>
                <w:rFonts w:ascii="Times New Roman" w:hAnsi="Times New Roman"/>
                <w:sz w:val="22"/>
                <w:szCs w:val="22"/>
                <w:lang w:eastAsia="en-US"/>
              </w:rPr>
            </w:pPr>
            <w:r w:rsidRPr="008B3802">
              <w:rPr>
                <w:rFonts w:ascii="Times New Roman" w:hAnsi="Times New Roman"/>
                <w:sz w:val="22"/>
                <w:szCs w:val="22"/>
                <w:lang w:eastAsia="en-US"/>
              </w:rPr>
              <w:t>do zadeklarowania (ang. To Be Reported; producent może dostarczyć odpowiednie informacje, jednak nie jest do tego zobowiązany),</w:t>
            </w:r>
          </w:p>
        </w:tc>
      </w:tr>
      <w:tr w:rsidR="00197D97" w:rsidRPr="008B3802" w:rsidTr="006F5B20">
        <w:tc>
          <w:tcPr>
            <w:tcW w:w="817" w:type="dxa"/>
            <w:hideMark/>
          </w:tcPr>
          <w:p w:rsidR="006F5B20" w:rsidRPr="008B3802" w:rsidRDefault="006F5B20" w:rsidP="00A930DE">
            <w:pPr>
              <w:pStyle w:val="StylIwony"/>
              <w:spacing w:before="0" w:after="0"/>
              <w:rPr>
                <w:rFonts w:ascii="Times New Roman" w:hAnsi="Times New Roman"/>
                <w:sz w:val="22"/>
                <w:szCs w:val="22"/>
                <w:lang w:eastAsia="en-US"/>
              </w:rPr>
            </w:pPr>
            <w:r w:rsidRPr="008B3802">
              <w:rPr>
                <w:rFonts w:ascii="Times New Roman" w:hAnsi="Times New Roman"/>
                <w:sz w:val="22"/>
                <w:szCs w:val="22"/>
                <w:lang w:eastAsia="en-US"/>
              </w:rPr>
              <w:t>IRI</w:t>
            </w:r>
            <w:r w:rsidR="000F7E88">
              <w:rPr>
                <w:rFonts w:ascii="Times New Roman" w:hAnsi="Times New Roman"/>
                <w:sz w:val="22"/>
                <w:szCs w:val="22"/>
                <w:lang w:eastAsia="en-US"/>
              </w:rPr>
              <w:t xml:space="preserve"> </w:t>
            </w:r>
          </w:p>
        </w:tc>
        <w:tc>
          <w:tcPr>
            <w:tcW w:w="6694" w:type="dxa"/>
            <w:hideMark/>
          </w:tcPr>
          <w:p w:rsidR="006F5B20" w:rsidRPr="008B3802" w:rsidRDefault="006F5B20" w:rsidP="00996D69">
            <w:pPr>
              <w:pStyle w:val="StylIwony"/>
              <w:numPr>
                <w:ilvl w:val="0"/>
                <w:numId w:val="69"/>
              </w:numPr>
              <w:spacing w:before="0" w:after="0"/>
              <w:ind w:left="459"/>
              <w:textAlignment w:val="auto"/>
              <w:rPr>
                <w:rFonts w:ascii="Times New Roman" w:hAnsi="Times New Roman"/>
                <w:sz w:val="22"/>
                <w:szCs w:val="22"/>
                <w:lang w:eastAsia="en-US"/>
              </w:rPr>
            </w:pPr>
            <w:r w:rsidRPr="008B3802">
              <w:rPr>
                <w:rFonts w:ascii="Times New Roman" w:hAnsi="Times New Roman"/>
                <w:sz w:val="22"/>
                <w:szCs w:val="22"/>
                <w:lang w:eastAsia="en-US"/>
              </w:rPr>
              <w:t>(International Roughness Index) międzynarodowy wskaźnik równości,</w:t>
            </w:r>
          </w:p>
        </w:tc>
      </w:tr>
      <w:tr w:rsidR="00197D97" w:rsidRPr="008B3802" w:rsidTr="006F5B20">
        <w:tc>
          <w:tcPr>
            <w:tcW w:w="817" w:type="dxa"/>
            <w:hideMark/>
          </w:tcPr>
          <w:p w:rsidR="006F5B20" w:rsidRPr="008B3802" w:rsidRDefault="006F5B20" w:rsidP="00A930DE">
            <w:pPr>
              <w:pStyle w:val="StylIwony"/>
              <w:spacing w:before="0" w:after="0"/>
              <w:rPr>
                <w:rFonts w:ascii="Times New Roman" w:hAnsi="Times New Roman"/>
                <w:sz w:val="22"/>
                <w:szCs w:val="22"/>
                <w:lang w:eastAsia="en-US"/>
              </w:rPr>
            </w:pPr>
            <w:r w:rsidRPr="008B3802">
              <w:rPr>
                <w:rFonts w:ascii="Times New Roman" w:hAnsi="Times New Roman"/>
                <w:sz w:val="22"/>
                <w:szCs w:val="22"/>
                <w:lang w:eastAsia="en-US"/>
              </w:rPr>
              <w:t>MOP</w:t>
            </w:r>
            <w:r w:rsidR="000F7E88">
              <w:rPr>
                <w:rFonts w:ascii="Times New Roman" w:hAnsi="Times New Roman"/>
                <w:sz w:val="22"/>
                <w:szCs w:val="22"/>
                <w:lang w:eastAsia="en-US"/>
              </w:rPr>
              <w:t xml:space="preserve"> </w:t>
            </w:r>
          </w:p>
        </w:tc>
        <w:tc>
          <w:tcPr>
            <w:tcW w:w="6694" w:type="dxa"/>
            <w:hideMark/>
          </w:tcPr>
          <w:p w:rsidR="006F5B20" w:rsidRPr="008B3802" w:rsidRDefault="006F5B20" w:rsidP="00996D69">
            <w:pPr>
              <w:pStyle w:val="StylIwony"/>
              <w:numPr>
                <w:ilvl w:val="0"/>
                <w:numId w:val="69"/>
              </w:numPr>
              <w:spacing w:before="0" w:after="0"/>
              <w:ind w:left="459"/>
              <w:textAlignment w:val="auto"/>
              <w:rPr>
                <w:rFonts w:ascii="Times New Roman" w:hAnsi="Times New Roman"/>
                <w:sz w:val="22"/>
                <w:szCs w:val="22"/>
                <w:lang w:eastAsia="en-US"/>
              </w:rPr>
            </w:pPr>
            <w:r w:rsidRPr="008B3802">
              <w:rPr>
                <w:rFonts w:ascii="Times New Roman" w:hAnsi="Times New Roman"/>
                <w:sz w:val="22"/>
                <w:szCs w:val="22"/>
                <w:lang w:eastAsia="en-US"/>
              </w:rPr>
              <w:t xml:space="preserve">miejsce obsługi podróżnych. </w:t>
            </w:r>
          </w:p>
        </w:tc>
      </w:tr>
    </w:tbl>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1.5. Ogólne wymagania dotyczące robót</w:t>
      </w:r>
    </w:p>
    <w:p w:rsidR="006F5B20" w:rsidRPr="008B3802" w:rsidRDefault="006F5B20" w:rsidP="00A930DE">
      <w:pPr>
        <w:pStyle w:val="StylIwony"/>
        <w:spacing w:before="0" w:after="0"/>
        <w:rPr>
          <w:rFonts w:ascii="Times New Roman" w:hAnsi="Times New Roman"/>
          <w:sz w:val="22"/>
          <w:szCs w:val="22"/>
        </w:rPr>
      </w:pPr>
      <w:r w:rsidRPr="008B3802">
        <w:rPr>
          <w:rFonts w:ascii="Times New Roman" w:hAnsi="Times New Roman"/>
          <w:b/>
          <w:sz w:val="22"/>
          <w:szCs w:val="22"/>
        </w:rPr>
        <w:tab/>
      </w:r>
      <w:r w:rsidRPr="008B3802">
        <w:rPr>
          <w:rFonts w:ascii="Times New Roman" w:hAnsi="Times New Roman"/>
          <w:sz w:val="22"/>
          <w:szCs w:val="22"/>
        </w:rPr>
        <w:t>Ogólne wymagania dotyczące robót podano w SST D-00.00.00 „Wymagania ogólne” [1] pkt 1.5.</w:t>
      </w:r>
    </w:p>
    <w:p w:rsidR="006F5B20" w:rsidRPr="008B3802" w:rsidRDefault="006F5B20" w:rsidP="00A930DE">
      <w:pPr>
        <w:pStyle w:val="Nagwek1"/>
        <w:jc w:val="both"/>
        <w:rPr>
          <w:rFonts w:ascii="Times New Roman" w:hAnsi="Times New Roman" w:cs="Times New Roman"/>
          <w:sz w:val="22"/>
          <w:szCs w:val="22"/>
        </w:rPr>
      </w:pPr>
      <w:bookmarkStart w:id="1150" w:name="_Toc238276189"/>
      <w:r w:rsidRPr="008B3802">
        <w:rPr>
          <w:rFonts w:ascii="Times New Roman" w:hAnsi="Times New Roman" w:cs="Times New Roman"/>
          <w:sz w:val="22"/>
          <w:szCs w:val="22"/>
        </w:rPr>
        <w:t>2. MATERIAŁY</w:t>
      </w:r>
      <w:bookmarkEnd w:id="1150"/>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2.1. Ogólne wymagania dotyczące materiałów</w:t>
      </w:r>
    </w:p>
    <w:p w:rsidR="006F5B20" w:rsidRPr="008B3802" w:rsidRDefault="006F5B20" w:rsidP="00A930DE">
      <w:pPr>
        <w:pStyle w:val="StylIwony"/>
        <w:spacing w:before="0" w:after="0"/>
        <w:rPr>
          <w:rFonts w:ascii="Times New Roman" w:hAnsi="Times New Roman"/>
          <w:sz w:val="22"/>
          <w:szCs w:val="22"/>
        </w:rPr>
      </w:pPr>
      <w:r w:rsidRPr="008B3802">
        <w:rPr>
          <w:rFonts w:ascii="Times New Roman" w:hAnsi="Times New Roman"/>
          <w:b/>
          <w:sz w:val="22"/>
          <w:szCs w:val="22"/>
        </w:rPr>
        <w:tab/>
      </w:r>
      <w:r w:rsidRPr="008B3802">
        <w:rPr>
          <w:rFonts w:ascii="Times New Roman" w:hAnsi="Times New Roman"/>
          <w:sz w:val="22"/>
          <w:szCs w:val="22"/>
        </w:rPr>
        <w:t>Ogólne wymagania dotyczące materiałów, ich pozyskiwania i składowania, podano w SST D-00.00.00 „Wymagania ogólne” [1] pkt 2.</w:t>
      </w:r>
    </w:p>
    <w:p w:rsidR="006F5B20" w:rsidRPr="008B3802" w:rsidRDefault="006F5B20" w:rsidP="00A930DE">
      <w:pPr>
        <w:spacing w:before="120" w:after="120"/>
        <w:jc w:val="both"/>
        <w:rPr>
          <w:sz w:val="22"/>
          <w:szCs w:val="22"/>
        </w:rPr>
      </w:pPr>
      <w:r w:rsidRPr="008B3802">
        <w:rPr>
          <w:b/>
          <w:sz w:val="22"/>
          <w:szCs w:val="22"/>
        </w:rPr>
        <w:t xml:space="preserve">2.2. </w:t>
      </w:r>
      <w:r w:rsidRPr="008B3802">
        <w:rPr>
          <w:sz w:val="22"/>
          <w:szCs w:val="22"/>
        </w:rPr>
        <w:t>Lepiszcza asfaltowe</w:t>
      </w:r>
    </w:p>
    <w:p w:rsidR="006F5B20" w:rsidRPr="008B3802" w:rsidRDefault="006F5B20" w:rsidP="00A930DE">
      <w:pPr>
        <w:jc w:val="both"/>
        <w:rPr>
          <w:sz w:val="22"/>
          <w:szCs w:val="22"/>
        </w:rPr>
      </w:pPr>
      <w:r w:rsidRPr="008B3802">
        <w:rPr>
          <w:sz w:val="22"/>
          <w:szCs w:val="22"/>
        </w:rPr>
        <w:tab/>
        <w:t xml:space="preserve">Należy stosować asfalty drogowy 35/50 lub </w:t>
      </w:r>
      <w:r w:rsidR="007A3BFE" w:rsidRPr="008B3802">
        <w:rPr>
          <w:sz w:val="22"/>
          <w:szCs w:val="22"/>
        </w:rPr>
        <w:t>50/70</w:t>
      </w:r>
      <w:r w:rsidRPr="008B3802">
        <w:rPr>
          <w:sz w:val="22"/>
          <w:szCs w:val="22"/>
        </w:rPr>
        <w:t xml:space="preserve">. </w:t>
      </w:r>
    </w:p>
    <w:p w:rsidR="006F5B20" w:rsidRPr="008B3802" w:rsidRDefault="006F5B20" w:rsidP="00A930DE">
      <w:pPr>
        <w:spacing w:before="120" w:after="120"/>
        <w:jc w:val="both"/>
        <w:rPr>
          <w:sz w:val="22"/>
          <w:szCs w:val="22"/>
        </w:rPr>
      </w:pPr>
      <w:r w:rsidRPr="008B3802">
        <w:rPr>
          <w:sz w:val="22"/>
          <w:szCs w:val="22"/>
        </w:rPr>
        <w:t>Tablica 1. Wymagane</w:t>
      </w:r>
      <w:r w:rsidR="000F7E88">
        <w:rPr>
          <w:sz w:val="22"/>
          <w:szCs w:val="22"/>
        </w:rPr>
        <w:t xml:space="preserve"> </w:t>
      </w:r>
      <w:r w:rsidRPr="008B3802">
        <w:rPr>
          <w:sz w:val="22"/>
          <w:szCs w:val="22"/>
        </w:rPr>
        <w:t>lepiszcza asfaltowe do warstwy podbudowy z betonu asfaltowego</w:t>
      </w:r>
    </w:p>
    <w:p w:rsidR="006F5B20" w:rsidRPr="008B3802" w:rsidRDefault="006F5B20" w:rsidP="00A930DE">
      <w:pPr>
        <w:ind w:left="993" w:hanging="993"/>
        <w:jc w:val="both"/>
        <w:rPr>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748"/>
        <w:gridCol w:w="636"/>
        <w:gridCol w:w="851"/>
        <w:gridCol w:w="1147"/>
        <w:gridCol w:w="1121"/>
      </w:tblGrid>
      <w:tr w:rsidR="00197D97" w:rsidRPr="008B3802" w:rsidTr="00E41A26">
        <w:trPr>
          <w:jc w:val="center"/>
        </w:trPr>
        <w:tc>
          <w:tcPr>
            <w:tcW w:w="2748" w:type="dxa"/>
            <w:vMerge w:val="restart"/>
            <w:vAlign w:val="center"/>
          </w:tcPr>
          <w:p w:rsidR="00E41A26" w:rsidRPr="008B3802" w:rsidRDefault="00E41A26" w:rsidP="00A930DE">
            <w:pPr>
              <w:spacing w:before="120" w:after="120"/>
              <w:jc w:val="center"/>
              <w:rPr>
                <w:sz w:val="22"/>
                <w:szCs w:val="22"/>
              </w:rPr>
            </w:pPr>
            <w:r w:rsidRPr="008B3802">
              <w:rPr>
                <w:sz w:val="22"/>
                <w:szCs w:val="22"/>
              </w:rPr>
              <w:t>Materiał</w:t>
            </w:r>
          </w:p>
        </w:tc>
        <w:tc>
          <w:tcPr>
            <w:tcW w:w="3755" w:type="dxa"/>
            <w:gridSpan w:val="4"/>
          </w:tcPr>
          <w:p w:rsidR="00E41A26" w:rsidRPr="008B3802" w:rsidRDefault="00E41A26" w:rsidP="00A930DE">
            <w:pPr>
              <w:spacing w:before="120" w:after="120"/>
              <w:jc w:val="center"/>
              <w:rPr>
                <w:sz w:val="22"/>
                <w:szCs w:val="22"/>
              </w:rPr>
            </w:pPr>
            <w:r w:rsidRPr="008B3802">
              <w:rPr>
                <w:sz w:val="22"/>
                <w:szCs w:val="22"/>
              </w:rPr>
              <w:t>Kategoria ruchu</w:t>
            </w:r>
          </w:p>
        </w:tc>
      </w:tr>
      <w:tr w:rsidR="00197D97" w:rsidRPr="008B3802" w:rsidTr="00E41A26">
        <w:trPr>
          <w:jc w:val="center"/>
        </w:trPr>
        <w:tc>
          <w:tcPr>
            <w:tcW w:w="2748" w:type="dxa"/>
            <w:vMerge/>
          </w:tcPr>
          <w:p w:rsidR="00E41A26" w:rsidRPr="008B3802" w:rsidRDefault="00E41A26" w:rsidP="00A930DE">
            <w:pPr>
              <w:spacing w:before="120" w:after="120"/>
              <w:jc w:val="center"/>
              <w:rPr>
                <w:sz w:val="22"/>
                <w:szCs w:val="22"/>
              </w:rPr>
            </w:pPr>
          </w:p>
        </w:tc>
        <w:tc>
          <w:tcPr>
            <w:tcW w:w="1487" w:type="dxa"/>
            <w:gridSpan w:val="2"/>
          </w:tcPr>
          <w:p w:rsidR="00E41A26" w:rsidRPr="008B3802" w:rsidRDefault="00E41A26" w:rsidP="00A930DE">
            <w:pPr>
              <w:spacing w:before="60" w:after="60"/>
              <w:jc w:val="center"/>
              <w:rPr>
                <w:sz w:val="22"/>
                <w:szCs w:val="22"/>
              </w:rPr>
            </w:pPr>
            <w:r w:rsidRPr="008B3802">
              <w:rPr>
                <w:sz w:val="22"/>
                <w:szCs w:val="22"/>
              </w:rPr>
              <w:t>KR1÷2</w:t>
            </w:r>
          </w:p>
        </w:tc>
        <w:tc>
          <w:tcPr>
            <w:tcW w:w="2268" w:type="dxa"/>
            <w:gridSpan w:val="2"/>
          </w:tcPr>
          <w:p w:rsidR="00E41A26" w:rsidRPr="008B3802" w:rsidRDefault="00E41A26" w:rsidP="00A930DE">
            <w:pPr>
              <w:spacing w:before="60" w:after="60"/>
              <w:jc w:val="center"/>
              <w:rPr>
                <w:sz w:val="22"/>
                <w:szCs w:val="22"/>
              </w:rPr>
            </w:pPr>
            <w:r w:rsidRPr="008B3802">
              <w:rPr>
                <w:sz w:val="22"/>
                <w:szCs w:val="22"/>
              </w:rPr>
              <w:t>KR3</w:t>
            </w:r>
          </w:p>
        </w:tc>
      </w:tr>
      <w:tr w:rsidR="00197D97" w:rsidRPr="008B3802" w:rsidTr="00E41A26">
        <w:trPr>
          <w:jc w:val="center"/>
        </w:trPr>
        <w:tc>
          <w:tcPr>
            <w:tcW w:w="2748" w:type="dxa"/>
          </w:tcPr>
          <w:p w:rsidR="00E41A26" w:rsidRPr="008B3802" w:rsidRDefault="00E41A26" w:rsidP="00A930DE">
            <w:pPr>
              <w:rPr>
                <w:sz w:val="22"/>
                <w:szCs w:val="22"/>
              </w:rPr>
            </w:pPr>
            <w:r w:rsidRPr="008B3802">
              <w:rPr>
                <w:sz w:val="22"/>
                <w:szCs w:val="22"/>
              </w:rPr>
              <w:t>Mieszanka mineralno-asfaltowa o wymiarze D, [mm]</w:t>
            </w:r>
          </w:p>
        </w:tc>
        <w:tc>
          <w:tcPr>
            <w:tcW w:w="636" w:type="dxa"/>
            <w:vAlign w:val="center"/>
          </w:tcPr>
          <w:p w:rsidR="00E41A26" w:rsidRPr="008B3802" w:rsidRDefault="00E41A26" w:rsidP="00A930DE">
            <w:pPr>
              <w:jc w:val="center"/>
              <w:rPr>
                <w:sz w:val="22"/>
                <w:szCs w:val="22"/>
              </w:rPr>
            </w:pPr>
            <w:r w:rsidRPr="008B3802">
              <w:rPr>
                <w:sz w:val="22"/>
                <w:szCs w:val="22"/>
              </w:rPr>
              <w:t>16</w:t>
            </w:r>
          </w:p>
        </w:tc>
        <w:tc>
          <w:tcPr>
            <w:tcW w:w="851" w:type="dxa"/>
            <w:vAlign w:val="center"/>
          </w:tcPr>
          <w:p w:rsidR="00E41A26" w:rsidRPr="008B3802" w:rsidRDefault="00E41A26" w:rsidP="00A930DE">
            <w:pPr>
              <w:jc w:val="center"/>
              <w:rPr>
                <w:sz w:val="22"/>
                <w:szCs w:val="22"/>
              </w:rPr>
            </w:pPr>
            <w:r w:rsidRPr="008B3802">
              <w:rPr>
                <w:sz w:val="22"/>
                <w:szCs w:val="22"/>
              </w:rPr>
              <w:t>22</w:t>
            </w:r>
          </w:p>
        </w:tc>
        <w:tc>
          <w:tcPr>
            <w:tcW w:w="1147" w:type="dxa"/>
            <w:vAlign w:val="center"/>
          </w:tcPr>
          <w:p w:rsidR="00E41A26" w:rsidRPr="008B3802" w:rsidRDefault="00E41A26" w:rsidP="00A930DE">
            <w:pPr>
              <w:jc w:val="center"/>
              <w:rPr>
                <w:sz w:val="22"/>
                <w:szCs w:val="22"/>
              </w:rPr>
            </w:pPr>
            <w:r w:rsidRPr="008B3802">
              <w:rPr>
                <w:sz w:val="22"/>
                <w:szCs w:val="22"/>
              </w:rPr>
              <w:t>16</w:t>
            </w:r>
          </w:p>
        </w:tc>
        <w:tc>
          <w:tcPr>
            <w:tcW w:w="1121" w:type="dxa"/>
            <w:vAlign w:val="center"/>
          </w:tcPr>
          <w:p w:rsidR="00E41A26" w:rsidRPr="008B3802" w:rsidRDefault="00E41A26" w:rsidP="00A930DE">
            <w:pPr>
              <w:jc w:val="center"/>
              <w:rPr>
                <w:sz w:val="22"/>
                <w:szCs w:val="22"/>
              </w:rPr>
            </w:pPr>
            <w:r w:rsidRPr="008B3802">
              <w:rPr>
                <w:sz w:val="22"/>
                <w:szCs w:val="22"/>
              </w:rPr>
              <w:t>22</w:t>
            </w:r>
          </w:p>
        </w:tc>
      </w:tr>
      <w:tr w:rsidR="00E41A26" w:rsidRPr="008B3802" w:rsidTr="00E41A26">
        <w:trPr>
          <w:jc w:val="center"/>
        </w:trPr>
        <w:tc>
          <w:tcPr>
            <w:tcW w:w="2748" w:type="dxa"/>
          </w:tcPr>
          <w:p w:rsidR="00E41A26" w:rsidRPr="008B3802" w:rsidRDefault="00E41A26" w:rsidP="00A930DE">
            <w:pPr>
              <w:rPr>
                <w:sz w:val="22"/>
                <w:szCs w:val="22"/>
              </w:rPr>
            </w:pPr>
            <w:r w:rsidRPr="008B3802">
              <w:rPr>
                <w:sz w:val="22"/>
                <w:szCs w:val="22"/>
              </w:rPr>
              <w:t>Lepiszcze asfaltowe</w:t>
            </w:r>
          </w:p>
        </w:tc>
        <w:tc>
          <w:tcPr>
            <w:tcW w:w="1487" w:type="dxa"/>
            <w:gridSpan w:val="2"/>
          </w:tcPr>
          <w:p w:rsidR="00E41A26" w:rsidRPr="008B3802" w:rsidRDefault="00E41A26" w:rsidP="00A930DE">
            <w:pPr>
              <w:jc w:val="center"/>
              <w:rPr>
                <w:sz w:val="22"/>
                <w:szCs w:val="22"/>
              </w:rPr>
            </w:pPr>
            <w:r w:rsidRPr="008B3802">
              <w:rPr>
                <w:sz w:val="22"/>
                <w:szCs w:val="22"/>
              </w:rPr>
              <w:t>50/70</w:t>
            </w:r>
          </w:p>
        </w:tc>
        <w:tc>
          <w:tcPr>
            <w:tcW w:w="2268" w:type="dxa"/>
            <w:gridSpan w:val="2"/>
          </w:tcPr>
          <w:p w:rsidR="00E41A26" w:rsidRPr="008B3802" w:rsidRDefault="006E2001" w:rsidP="006E2001">
            <w:pPr>
              <w:jc w:val="center"/>
              <w:rPr>
                <w:sz w:val="22"/>
                <w:szCs w:val="22"/>
              </w:rPr>
            </w:pPr>
            <w:r w:rsidRPr="008B3802">
              <w:rPr>
                <w:sz w:val="22"/>
                <w:szCs w:val="22"/>
              </w:rPr>
              <w:t>35/50</w:t>
            </w:r>
            <w:r w:rsidR="007069FE" w:rsidRPr="008B3802">
              <w:rPr>
                <w:sz w:val="22"/>
                <w:szCs w:val="22"/>
              </w:rPr>
              <w:t>, 50/70</w:t>
            </w:r>
          </w:p>
        </w:tc>
      </w:tr>
    </w:tbl>
    <w:p w:rsidR="00E41A26" w:rsidRPr="008B3802" w:rsidRDefault="00E41A26" w:rsidP="00A930DE">
      <w:pPr>
        <w:ind w:left="993" w:hanging="993"/>
        <w:jc w:val="both"/>
        <w:rPr>
          <w:sz w:val="22"/>
          <w:szCs w:val="22"/>
        </w:rPr>
      </w:pPr>
    </w:p>
    <w:p w:rsidR="006F5B20" w:rsidRPr="008B3802" w:rsidRDefault="006F5B20" w:rsidP="00A930DE">
      <w:pPr>
        <w:ind w:firstLine="708"/>
        <w:jc w:val="both"/>
        <w:rPr>
          <w:sz w:val="22"/>
          <w:szCs w:val="22"/>
        </w:rPr>
      </w:pPr>
      <w:r w:rsidRPr="008B3802">
        <w:rPr>
          <w:sz w:val="22"/>
          <w:szCs w:val="22"/>
        </w:rPr>
        <w:t xml:space="preserve">Asfalty drogowe powinny spełniać wymagania podane w tablicy 2. </w:t>
      </w:r>
    </w:p>
    <w:p w:rsidR="006F5B20" w:rsidRPr="008B3802" w:rsidRDefault="006F5B20" w:rsidP="00A930DE">
      <w:pPr>
        <w:spacing w:before="120" w:after="120"/>
        <w:jc w:val="both"/>
        <w:rPr>
          <w:sz w:val="22"/>
          <w:szCs w:val="22"/>
        </w:rPr>
      </w:pPr>
      <w:r w:rsidRPr="008B3802">
        <w:rPr>
          <w:sz w:val="22"/>
          <w:szCs w:val="22"/>
        </w:rPr>
        <w:t>Tablica 2. Wymagania wobec asfaltów drogowych wg PN-EN 12591 [27]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2775"/>
        <w:gridCol w:w="30"/>
        <w:gridCol w:w="960"/>
        <w:gridCol w:w="2160"/>
        <w:gridCol w:w="1150"/>
        <w:gridCol w:w="1150"/>
      </w:tblGrid>
      <w:tr w:rsidR="00197D97" w:rsidRPr="008B3802" w:rsidTr="00A930DE">
        <w:trPr>
          <w:jc w:val="center"/>
        </w:trPr>
        <w:tc>
          <w:tcPr>
            <w:tcW w:w="543" w:type="dxa"/>
            <w:vMerge w:val="restart"/>
            <w:vAlign w:val="center"/>
          </w:tcPr>
          <w:p w:rsidR="00E41A26" w:rsidRPr="008B3802" w:rsidRDefault="00E41A26" w:rsidP="00A930DE">
            <w:pPr>
              <w:jc w:val="center"/>
              <w:rPr>
                <w:sz w:val="22"/>
                <w:szCs w:val="22"/>
              </w:rPr>
            </w:pPr>
            <w:r w:rsidRPr="008B3802">
              <w:rPr>
                <w:sz w:val="22"/>
                <w:szCs w:val="22"/>
              </w:rPr>
              <w:t>Lp.</w:t>
            </w:r>
          </w:p>
        </w:tc>
        <w:tc>
          <w:tcPr>
            <w:tcW w:w="2775" w:type="dxa"/>
            <w:vMerge w:val="restart"/>
            <w:vAlign w:val="center"/>
          </w:tcPr>
          <w:p w:rsidR="00E41A26" w:rsidRPr="008B3802" w:rsidRDefault="00E41A26" w:rsidP="00A930DE">
            <w:pPr>
              <w:jc w:val="center"/>
              <w:rPr>
                <w:sz w:val="22"/>
                <w:szCs w:val="22"/>
              </w:rPr>
            </w:pPr>
            <w:r w:rsidRPr="008B3802">
              <w:rPr>
                <w:sz w:val="22"/>
                <w:szCs w:val="22"/>
              </w:rPr>
              <w:t>Właściwości</w:t>
            </w:r>
          </w:p>
        </w:tc>
        <w:tc>
          <w:tcPr>
            <w:tcW w:w="990" w:type="dxa"/>
            <w:gridSpan w:val="2"/>
            <w:vMerge w:val="restart"/>
            <w:vAlign w:val="center"/>
          </w:tcPr>
          <w:p w:rsidR="00E41A26" w:rsidRPr="008B3802" w:rsidRDefault="00E41A26" w:rsidP="00A930DE">
            <w:pPr>
              <w:jc w:val="center"/>
              <w:rPr>
                <w:sz w:val="22"/>
                <w:szCs w:val="22"/>
              </w:rPr>
            </w:pPr>
            <w:r w:rsidRPr="008B3802">
              <w:rPr>
                <w:sz w:val="22"/>
                <w:szCs w:val="22"/>
              </w:rPr>
              <w:t>Jed-nostka</w:t>
            </w:r>
          </w:p>
        </w:tc>
        <w:tc>
          <w:tcPr>
            <w:tcW w:w="2160" w:type="dxa"/>
            <w:vMerge w:val="restart"/>
            <w:vAlign w:val="center"/>
          </w:tcPr>
          <w:p w:rsidR="00E41A26" w:rsidRPr="008B3802" w:rsidRDefault="00E41A26" w:rsidP="00A930DE">
            <w:pPr>
              <w:jc w:val="center"/>
              <w:rPr>
                <w:sz w:val="22"/>
                <w:szCs w:val="22"/>
              </w:rPr>
            </w:pPr>
            <w:r w:rsidRPr="008B3802">
              <w:rPr>
                <w:sz w:val="22"/>
                <w:szCs w:val="22"/>
              </w:rPr>
              <w:t>Metoda</w:t>
            </w:r>
          </w:p>
          <w:p w:rsidR="00E41A26" w:rsidRPr="008B3802" w:rsidRDefault="00E41A26" w:rsidP="00A930DE">
            <w:pPr>
              <w:jc w:val="center"/>
              <w:rPr>
                <w:sz w:val="22"/>
                <w:szCs w:val="22"/>
              </w:rPr>
            </w:pPr>
            <w:r w:rsidRPr="008B3802">
              <w:rPr>
                <w:sz w:val="22"/>
                <w:szCs w:val="22"/>
              </w:rPr>
              <w:t>badania</w:t>
            </w:r>
          </w:p>
        </w:tc>
        <w:tc>
          <w:tcPr>
            <w:tcW w:w="2300" w:type="dxa"/>
            <w:gridSpan w:val="2"/>
          </w:tcPr>
          <w:p w:rsidR="00E41A26" w:rsidRPr="008B3802" w:rsidRDefault="00E41A26" w:rsidP="00A930DE">
            <w:pPr>
              <w:jc w:val="center"/>
              <w:rPr>
                <w:sz w:val="22"/>
                <w:szCs w:val="22"/>
              </w:rPr>
            </w:pPr>
            <w:r w:rsidRPr="008B3802">
              <w:rPr>
                <w:sz w:val="22"/>
                <w:szCs w:val="22"/>
              </w:rPr>
              <w:t>Rodzaj asfaltu</w:t>
            </w:r>
          </w:p>
        </w:tc>
      </w:tr>
      <w:tr w:rsidR="00197D97" w:rsidRPr="008B3802" w:rsidTr="00A930DE">
        <w:trPr>
          <w:jc w:val="center"/>
        </w:trPr>
        <w:tc>
          <w:tcPr>
            <w:tcW w:w="543" w:type="dxa"/>
            <w:vMerge/>
          </w:tcPr>
          <w:p w:rsidR="00E41A26" w:rsidRPr="008B3802" w:rsidRDefault="00E41A26" w:rsidP="00A930DE">
            <w:pPr>
              <w:jc w:val="center"/>
              <w:rPr>
                <w:sz w:val="22"/>
                <w:szCs w:val="22"/>
              </w:rPr>
            </w:pPr>
          </w:p>
        </w:tc>
        <w:tc>
          <w:tcPr>
            <w:tcW w:w="2775" w:type="dxa"/>
            <w:vMerge/>
          </w:tcPr>
          <w:p w:rsidR="00E41A26" w:rsidRPr="008B3802" w:rsidRDefault="00E41A26" w:rsidP="00A930DE">
            <w:pPr>
              <w:jc w:val="center"/>
              <w:rPr>
                <w:sz w:val="22"/>
                <w:szCs w:val="22"/>
              </w:rPr>
            </w:pPr>
          </w:p>
        </w:tc>
        <w:tc>
          <w:tcPr>
            <w:tcW w:w="990" w:type="dxa"/>
            <w:gridSpan w:val="2"/>
            <w:vMerge/>
          </w:tcPr>
          <w:p w:rsidR="00E41A26" w:rsidRPr="008B3802" w:rsidRDefault="00E41A26" w:rsidP="00A930DE">
            <w:pPr>
              <w:jc w:val="center"/>
              <w:rPr>
                <w:sz w:val="22"/>
                <w:szCs w:val="22"/>
              </w:rPr>
            </w:pPr>
          </w:p>
        </w:tc>
        <w:tc>
          <w:tcPr>
            <w:tcW w:w="2160" w:type="dxa"/>
            <w:vMerge/>
          </w:tcPr>
          <w:p w:rsidR="00E41A26" w:rsidRPr="008B3802" w:rsidRDefault="00E41A26" w:rsidP="00A930DE">
            <w:pPr>
              <w:jc w:val="center"/>
              <w:rPr>
                <w:sz w:val="22"/>
                <w:szCs w:val="22"/>
              </w:rPr>
            </w:pPr>
          </w:p>
        </w:tc>
        <w:tc>
          <w:tcPr>
            <w:tcW w:w="1150" w:type="dxa"/>
          </w:tcPr>
          <w:p w:rsidR="00E41A26" w:rsidRPr="008B3802" w:rsidRDefault="00E41A26" w:rsidP="00A930DE">
            <w:pPr>
              <w:jc w:val="center"/>
              <w:rPr>
                <w:sz w:val="22"/>
                <w:szCs w:val="22"/>
              </w:rPr>
            </w:pPr>
            <w:r w:rsidRPr="008B3802">
              <w:rPr>
                <w:sz w:val="22"/>
                <w:szCs w:val="22"/>
              </w:rPr>
              <w:t>35/50</w:t>
            </w:r>
          </w:p>
        </w:tc>
        <w:tc>
          <w:tcPr>
            <w:tcW w:w="1150" w:type="dxa"/>
          </w:tcPr>
          <w:p w:rsidR="00E41A26" w:rsidRPr="008B3802" w:rsidRDefault="00E41A26" w:rsidP="00A930DE">
            <w:pPr>
              <w:jc w:val="center"/>
              <w:rPr>
                <w:sz w:val="22"/>
                <w:szCs w:val="22"/>
              </w:rPr>
            </w:pPr>
            <w:r w:rsidRPr="008B3802">
              <w:rPr>
                <w:sz w:val="22"/>
                <w:szCs w:val="22"/>
              </w:rPr>
              <w:t>50/70</w:t>
            </w:r>
          </w:p>
        </w:tc>
      </w:tr>
      <w:tr w:rsidR="00197D97" w:rsidRPr="008B3802" w:rsidTr="00A930DE">
        <w:trPr>
          <w:jc w:val="center"/>
        </w:trPr>
        <w:tc>
          <w:tcPr>
            <w:tcW w:w="8768" w:type="dxa"/>
            <w:gridSpan w:val="7"/>
          </w:tcPr>
          <w:p w:rsidR="00E41A26" w:rsidRPr="008B3802" w:rsidRDefault="00E41A26" w:rsidP="00A930DE">
            <w:pPr>
              <w:jc w:val="center"/>
              <w:rPr>
                <w:sz w:val="22"/>
                <w:szCs w:val="22"/>
              </w:rPr>
            </w:pPr>
            <w:r w:rsidRPr="008B3802">
              <w:rPr>
                <w:sz w:val="22"/>
                <w:szCs w:val="22"/>
              </w:rPr>
              <w:t>WŁAŚCIWOŚCI</w:t>
            </w:r>
            <w:r w:rsidR="000F7E88">
              <w:rPr>
                <w:sz w:val="22"/>
                <w:szCs w:val="22"/>
              </w:rPr>
              <w:t xml:space="preserve"> </w:t>
            </w:r>
            <w:r w:rsidRPr="008B3802">
              <w:rPr>
                <w:sz w:val="22"/>
                <w:szCs w:val="22"/>
              </w:rPr>
              <w:t>OBLIGATORYJNE</w:t>
            </w:r>
          </w:p>
        </w:tc>
      </w:tr>
      <w:tr w:rsidR="00197D97" w:rsidRPr="008B3802" w:rsidTr="00A930DE">
        <w:trPr>
          <w:jc w:val="center"/>
        </w:trPr>
        <w:tc>
          <w:tcPr>
            <w:tcW w:w="543" w:type="dxa"/>
          </w:tcPr>
          <w:p w:rsidR="00E41A26" w:rsidRPr="008B3802" w:rsidRDefault="00E41A26" w:rsidP="00A930DE">
            <w:pPr>
              <w:spacing w:before="60" w:after="60"/>
              <w:jc w:val="center"/>
              <w:rPr>
                <w:sz w:val="22"/>
                <w:szCs w:val="22"/>
              </w:rPr>
            </w:pPr>
            <w:r w:rsidRPr="008B3802">
              <w:rPr>
                <w:sz w:val="22"/>
                <w:szCs w:val="22"/>
              </w:rPr>
              <w:t>1</w:t>
            </w:r>
          </w:p>
        </w:tc>
        <w:tc>
          <w:tcPr>
            <w:tcW w:w="2805" w:type="dxa"/>
            <w:gridSpan w:val="2"/>
          </w:tcPr>
          <w:p w:rsidR="00E41A26" w:rsidRPr="008B3802" w:rsidRDefault="00E41A26" w:rsidP="00A930DE">
            <w:pPr>
              <w:spacing w:before="60" w:after="60"/>
              <w:rPr>
                <w:sz w:val="22"/>
                <w:szCs w:val="22"/>
              </w:rPr>
            </w:pPr>
            <w:r w:rsidRPr="008B3802">
              <w:rPr>
                <w:sz w:val="22"/>
                <w:szCs w:val="22"/>
              </w:rPr>
              <w:t xml:space="preserve">Penetracja w </w:t>
            </w:r>
            <w:smartTag w:uri="urn:schemas-microsoft-com:office:smarttags" w:element="metricconverter">
              <w:smartTagPr>
                <w:attr w:name="ProductID" w:val="25ﾰC"/>
              </w:smartTagPr>
              <w:r w:rsidRPr="008B3802">
                <w:rPr>
                  <w:sz w:val="22"/>
                  <w:szCs w:val="22"/>
                </w:rPr>
                <w:t>25°C</w:t>
              </w:r>
            </w:smartTag>
          </w:p>
        </w:tc>
        <w:tc>
          <w:tcPr>
            <w:tcW w:w="960" w:type="dxa"/>
          </w:tcPr>
          <w:p w:rsidR="00E41A26" w:rsidRPr="008B3802" w:rsidRDefault="00E41A26" w:rsidP="00A930DE">
            <w:pPr>
              <w:spacing w:before="60" w:after="60"/>
              <w:jc w:val="center"/>
              <w:rPr>
                <w:sz w:val="22"/>
                <w:szCs w:val="22"/>
              </w:rPr>
            </w:pPr>
            <w:smartTag w:uri="urn:schemas-microsoft-com:office:smarttags" w:element="metricconverter">
              <w:smartTagPr>
                <w:attr w:name="ProductID" w:val="0,1 mm"/>
              </w:smartTagPr>
              <w:r w:rsidRPr="008B3802">
                <w:rPr>
                  <w:sz w:val="22"/>
                  <w:szCs w:val="22"/>
                </w:rPr>
                <w:t>0,1 mm</w:t>
              </w:r>
            </w:smartTag>
          </w:p>
        </w:tc>
        <w:tc>
          <w:tcPr>
            <w:tcW w:w="2160" w:type="dxa"/>
          </w:tcPr>
          <w:p w:rsidR="00E41A26" w:rsidRPr="008B3802" w:rsidRDefault="00E41A26" w:rsidP="00A930DE">
            <w:pPr>
              <w:spacing w:before="60" w:after="60"/>
              <w:jc w:val="center"/>
              <w:rPr>
                <w:sz w:val="22"/>
                <w:szCs w:val="22"/>
              </w:rPr>
            </w:pPr>
            <w:r w:rsidRPr="008B3802">
              <w:rPr>
                <w:sz w:val="22"/>
                <w:szCs w:val="22"/>
              </w:rPr>
              <w:t>PN-EN 1426 [21]</w:t>
            </w:r>
          </w:p>
        </w:tc>
        <w:tc>
          <w:tcPr>
            <w:tcW w:w="1150" w:type="dxa"/>
          </w:tcPr>
          <w:p w:rsidR="00E41A26" w:rsidRPr="008B3802" w:rsidRDefault="00E41A26" w:rsidP="00A930DE">
            <w:pPr>
              <w:spacing w:before="60" w:after="60"/>
              <w:jc w:val="center"/>
              <w:rPr>
                <w:sz w:val="22"/>
                <w:szCs w:val="22"/>
              </w:rPr>
            </w:pPr>
            <w:r w:rsidRPr="008B3802">
              <w:rPr>
                <w:sz w:val="22"/>
                <w:szCs w:val="22"/>
              </w:rPr>
              <w:t>35÷50</w:t>
            </w:r>
          </w:p>
        </w:tc>
        <w:tc>
          <w:tcPr>
            <w:tcW w:w="1150" w:type="dxa"/>
          </w:tcPr>
          <w:p w:rsidR="00E41A26" w:rsidRPr="008B3802" w:rsidRDefault="00E41A26" w:rsidP="00A930DE">
            <w:pPr>
              <w:spacing w:before="60" w:after="60"/>
              <w:jc w:val="center"/>
              <w:rPr>
                <w:sz w:val="22"/>
                <w:szCs w:val="22"/>
              </w:rPr>
            </w:pPr>
            <w:r w:rsidRPr="008B3802">
              <w:rPr>
                <w:sz w:val="22"/>
                <w:szCs w:val="22"/>
              </w:rPr>
              <w:t>50÷70</w:t>
            </w:r>
          </w:p>
        </w:tc>
      </w:tr>
      <w:tr w:rsidR="00197D97" w:rsidRPr="008B3802" w:rsidTr="00A930DE">
        <w:trPr>
          <w:jc w:val="center"/>
        </w:trPr>
        <w:tc>
          <w:tcPr>
            <w:tcW w:w="543" w:type="dxa"/>
          </w:tcPr>
          <w:p w:rsidR="00E41A26" w:rsidRPr="008B3802" w:rsidRDefault="00E41A26" w:rsidP="00A930DE">
            <w:pPr>
              <w:spacing w:before="60" w:after="60"/>
              <w:jc w:val="center"/>
              <w:rPr>
                <w:sz w:val="22"/>
                <w:szCs w:val="22"/>
              </w:rPr>
            </w:pPr>
            <w:r w:rsidRPr="008B3802">
              <w:rPr>
                <w:sz w:val="22"/>
                <w:szCs w:val="22"/>
              </w:rPr>
              <w:t>2</w:t>
            </w:r>
          </w:p>
        </w:tc>
        <w:tc>
          <w:tcPr>
            <w:tcW w:w="2805" w:type="dxa"/>
            <w:gridSpan w:val="2"/>
          </w:tcPr>
          <w:p w:rsidR="00E41A26" w:rsidRPr="008B3802" w:rsidRDefault="00E41A26" w:rsidP="00A930DE">
            <w:pPr>
              <w:spacing w:before="60" w:after="60"/>
              <w:rPr>
                <w:sz w:val="22"/>
                <w:szCs w:val="22"/>
              </w:rPr>
            </w:pPr>
            <w:r w:rsidRPr="008B3802">
              <w:rPr>
                <w:sz w:val="22"/>
                <w:szCs w:val="22"/>
              </w:rPr>
              <w:t>Temperatura mięknienia</w:t>
            </w:r>
          </w:p>
        </w:tc>
        <w:tc>
          <w:tcPr>
            <w:tcW w:w="960" w:type="dxa"/>
          </w:tcPr>
          <w:p w:rsidR="00E41A26" w:rsidRPr="008B3802" w:rsidRDefault="00E41A26" w:rsidP="00A930DE">
            <w:pPr>
              <w:spacing w:before="60" w:after="60"/>
              <w:jc w:val="center"/>
              <w:rPr>
                <w:sz w:val="22"/>
                <w:szCs w:val="22"/>
              </w:rPr>
            </w:pPr>
            <w:r w:rsidRPr="008B3802">
              <w:rPr>
                <w:sz w:val="22"/>
                <w:szCs w:val="22"/>
              </w:rPr>
              <w:t>°C</w:t>
            </w:r>
          </w:p>
        </w:tc>
        <w:tc>
          <w:tcPr>
            <w:tcW w:w="2160" w:type="dxa"/>
          </w:tcPr>
          <w:p w:rsidR="00E41A26" w:rsidRPr="008B3802" w:rsidRDefault="00E41A26" w:rsidP="00A930DE">
            <w:pPr>
              <w:spacing w:before="60" w:after="60"/>
              <w:jc w:val="center"/>
              <w:rPr>
                <w:sz w:val="22"/>
                <w:szCs w:val="22"/>
              </w:rPr>
            </w:pPr>
            <w:r w:rsidRPr="008B3802">
              <w:rPr>
                <w:sz w:val="22"/>
                <w:szCs w:val="22"/>
              </w:rPr>
              <w:t>PN-EN 1427 [22]</w:t>
            </w:r>
          </w:p>
        </w:tc>
        <w:tc>
          <w:tcPr>
            <w:tcW w:w="1150" w:type="dxa"/>
          </w:tcPr>
          <w:p w:rsidR="00E41A26" w:rsidRPr="008B3802" w:rsidRDefault="00E41A26" w:rsidP="00A930DE">
            <w:pPr>
              <w:spacing w:before="60" w:after="60"/>
              <w:jc w:val="center"/>
              <w:rPr>
                <w:sz w:val="22"/>
                <w:szCs w:val="22"/>
              </w:rPr>
            </w:pPr>
            <w:r w:rsidRPr="008B3802">
              <w:rPr>
                <w:sz w:val="22"/>
                <w:szCs w:val="22"/>
              </w:rPr>
              <w:t>50÷58</w:t>
            </w:r>
          </w:p>
        </w:tc>
        <w:tc>
          <w:tcPr>
            <w:tcW w:w="1150" w:type="dxa"/>
          </w:tcPr>
          <w:p w:rsidR="00E41A26" w:rsidRPr="008B3802" w:rsidRDefault="00E41A26" w:rsidP="00A930DE">
            <w:pPr>
              <w:spacing w:before="60" w:after="60"/>
              <w:jc w:val="center"/>
              <w:rPr>
                <w:sz w:val="22"/>
                <w:szCs w:val="22"/>
              </w:rPr>
            </w:pPr>
            <w:r w:rsidRPr="008B3802">
              <w:rPr>
                <w:sz w:val="22"/>
                <w:szCs w:val="22"/>
              </w:rPr>
              <w:t>46÷54</w:t>
            </w:r>
          </w:p>
        </w:tc>
      </w:tr>
      <w:tr w:rsidR="00197D97" w:rsidRPr="008B3802" w:rsidTr="00A930DE">
        <w:trPr>
          <w:jc w:val="center"/>
        </w:trPr>
        <w:tc>
          <w:tcPr>
            <w:tcW w:w="543" w:type="dxa"/>
          </w:tcPr>
          <w:p w:rsidR="00E41A26" w:rsidRPr="008B3802" w:rsidRDefault="00E41A26" w:rsidP="00A930DE">
            <w:pPr>
              <w:jc w:val="center"/>
              <w:rPr>
                <w:sz w:val="22"/>
                <w:szCs w:val="22"/>
              </w:rPr>
            </w:pPr>
            <w:r w:rsidRPr="008B3802">
              <w:rPr>
                <w:sz w:val="22"/>
                <w:szCs w:val="22"/>
              </w:rPr>
              <w:t>3</w:t>
            </w:r>
          </w:p>
        </w:tc>
        <w:tc>
          <w:tcPr>
            <w:tcW w:w="2805" w:type="dxa"/>
            <w:gridSpan w:val="2"/>
          </w:tcPr>
          <w:p w:rsidR="00E41A26" w:rsidRPr="008B3802" w:rsidRDefault="00E41A26" w:rsidP="00A930DE">
            <w:pPr>
              <w:rPr>
                <w:sz w:val="22"/>
                <w:szCs w:val="22"/>
              </w:rPr>
            </w:pPr>
            <w:r w:rsidRPr="008B3802">
              <w:rPr>
                <w:sz w:val="22"/>
                <w:szCs w:val="22"/>
              </w:rPr>
              <w:t xml:space="preserve">Temperatura zapłonu, </w:t>
            </w:r>
          </w:p>
          <w:p w:rsidR="00E41A26" w:rsidRPr="008B3802" w:rsidRDefault="00E41A26" w:rsidP="00A930DE">
            <w:pPr>
              <w:rPr>
                <w:sz w:val="22"/>
                <w:szCs w:val="22"/>
              </w:rPr>
            </w:pPr>
            <w:r w:rsidRPr="008B3802">
              <w:rPr>
                <w:sz w:val="22"/>
                <w:szCs w:val="22"/>
              </w:rPr>
              <w:t>nie mniej niż</w:t>
            </w:r>
          </w:p>
        </w:tc>
        <w:tc>
          <w:tcPr>
            <w:tcW w:w="960" w:type="dxa"/>
          </w:tcPr>
          <w:p w:rsidR="00E41A26" w:rsidRPr="008B3802" w:rsidRDefault="00E41A26" w:rsidP="00A930DE">
            <w:pPr>
              <w:spacing w:before="120"/>
              <w:jc w:val="center"/>
              <w:rPr>
                <w:sz w:val="22"/>
                <w:szCs w:val="22"/>
              </w:rPr>
            </w:pPr>
            <w:r w:rsidRPr="008B3802">
              <w:rPr>
                <w:sz w:val="22"/>
                <w:szCs w:val="22"/>
              </w:rPr>
              <w:t>°C</w:t>
            </w:r>
          </w:p>
        </w:tc>
        <w:tc>
          <w:tcPr>
            <w:tcW w:w="2160" w:type="dxa"/>
          </w:tcPr>
          <w:p w:rsidR="00E41A26" w:rsidRPr="008B3802" w:rsidRDefault="00E41A26" w:rsidP="00A930DE">
            <w:pPr>
              <w:spacing w:before="120"/>
              <w:jc w:val="center"/>
              <w:rPr>
                <w:sz w:val="22"/>
                <w:szCs w:val="22"/>
              </w:rPr>
            </w:pPr>
            <w:r w:rsidRPr="008B3802">
              <w:rPr>
                <w:sz w:val="22"/>
                <w:szCs w:val="22"/>
              </w:rPr>
              <w:t>PN-EN 22592 [69]</w:t>
            </w:r>
          </w:p>
        </w:tc>
        <w:tc>
          <w:tcPr>
            <w:tcW w:w="1150" w:type="dxa"/>
          </w:tcPr>
          <w:p w:rsidR="00E41A26" w:rsidRPr="008B3802" w:rsidRDefault="00E41A26" w:rsidP="00A930DE">
            <w:pPr>
              <w:spacing w:before="120"/>
              <w:jc w:val="center"/>
              <w:rPr>
                <w:sz w:val="22"/>
                <w:szCs w:val="22"/>
              </w:rPr>
            </w:pPr>
            <w:r w:rsidRPr="008B3802">
              <w:rPr>
                <w:sz w:val="22"/>
                <w:szCs w:val="22"/>
              </w:rPr>
              <w:t>240</w:t>
            </w:r>
          </w:p>
        </w:tc>
        <w:tc>
          <w:tcPr>
            <w:tcW w:w="1150" w:type="dxa"/>
          </w:tcPr>
          <w:p w:rsidR="00E41A26" w:rsidRPr="008B3802" w:rsidRDefault="00E41A26" w:rsidP="00A930DE">
            <w:pPr>
              <w:spacing w:before="120"/>
              <w:jc w:val="center"/>
              <w:rPr>
                <w:sz w:val="22"/>
                <w:szCs w:val="22"/>
              </w:rPr>
            </w:pPr>
            <w:r w:rsidRPr="008B3802">
              <w:rPr>
                <w:sz w:val="22"/>
                <w:szCs w:val="22"/>
              </w:rPr>
              <w:t>230</w:t>
            </w:r>
          </w:p>
        </w:tc>
      </w:tr>
      <w:tr w:rsidR="00197D97" w:rsidRPr="008B3802" w:rsidTr="00A930DE">
        <w:trPr>
          <w:jc w:val="center"/>
        </w:trPr>
        <w:tc>
          <w:tcPr>
            <w:tcW w:w="543" w:type="dxa"/>
          </w:tcPr>
          <w:p w:rsidR="00E41A26" w:rsidRPr="008B3802" w:rsidRDefault="00E41A26" w:rsidP="00A930DE">
            <w:pPr>
              <w:jc w:val="center"/>
              <w:rPr>
                <w:sz w:val="22"/>
                <w:szCs w:val="22"/>
              </w:rPr>
            </w:pPr>
            <w:r w:rsidRPr="008B3802">
              <w:rPr>
                <w:sz w:val="22"/>
                <w:szCs w:val="22"/>
              </w:rPr>
              <w:t>4</w:t>
            </w:r>
          </w:p>
        </w:tc>
        <w:tc>
          <w:tcPr>
            <w:tcW w:w="2805" w:type="dxa"/>
            <w:gridSpan w:val="2"/>
          </w:tcPr>
          <w:p w:rsidR="00E41A26" w:rsidRPr="008B3802" w:rsidRDefault="00E41A26" w:rsidP="00A930DE">
            <w:pPr>
              <w:rPr>
                <w:sz w:val="22"/>
                <w:szCs w:val="22"/>
              </w:rPr>
            </w:pPr>
            <w:r w:rsidRPr="008B3802">
              <w:rPr>
                <w:sz w:val="22"/>
                <w:szCs w:val="22"/>
              </w:rPr>
              <w:t xml:space="preserve">Zawartość składników rozpuszczalnych, </w:t>
            </w:r>
          </w:p>
          <w:p w:rsidR="00E41A26" w:rsidRPr="008B3802" w:rsidRDefault="00E41A26" w:rsidP="00A930DE">
            <w:pPr>
              <w:rPr>
                <w:sz w:val="22"/>
                <w:szCs w:val="22"/>
              </w:rPr>
            </w:pPr>
            <w:r w:rsidRPr="008B3802">
              <w:rPr>
                <w:sz w:val="22"/>
                <w:szCs w:val="22"/>
              </w:rPr>
              <w:t>nie mniej niż</w:t>
            </w:r>
          </w:p>
        </w:tc>
        <w:tc>
          <w:tcPr>
            <w:tcW w:w="960" w:type="dxa"/>
          </w:tcPr>
          <w:p w:rsidR="00E41A26" w:rsidRPr="008B3802" w:rsidRDefault="00E41A26" w:rsidP="00A930DE">
            <w:pPr>
              <w:jc w:val="center"/>
              <w:rPr>
                <w:sz w:val="22"/>
                <w:szCs w:val="22"/>
              </w:rPr>
            </w:pPr>
          </w:p>
          <w:p w:rsidR="00E41A26" w:rsidRPr="008B3802" w:rsidRDefault="00E41A26" w:rsidP="00A930DE">
            <w:pPr>
              <w:jc w:val="center"/>
              <w:rPr>
                <w:sz w:val="22"/>
                <w:szCs w:val="22"/>
              </w:rPr>
            </w:pPr>
            <w:r w:rsidRPr="008B3802">
              <w:rPr>
                <w:sz w:val="22"/>
                <w:szCs w:val="22"/>
              </w:rPr>
              <w:t>% m/m</w:t>
            </w:r>
          </w:p>
        </w:tc>
        <w:tc>
          <w:tcPr>
            <w:tcW w:w="2160" w:type="dxa"/>
          </w:tcPr>
          <w:p w:rsidR="00E41A26" w:rsidRPr="008B3802" w:rsidRDefault="00E41A26" w:rsidP="00A930DE">
            <w:pPr>
              <w:jc w:val="center"/>
              <w:rPr>
                <w:sz w:val="22"/>
                <w:szCs w:val="22"/>
              </w:rPr>
            </w:pPr>
          </w:p>
          <w:p w:rsidR="00E41A26" w:rsidRPr="008B3802" w:rsidRDefault="00E41A26" w:rsidP="00A930DE">
            <w:pPr>
              <w:jc w:val="center"/>
              <w:rPr>
                <w:sz w:val="22"/>
                <w:szCs w:val="22"/>
              </w:rPr>
            </w:pPr>
            <w:r w:rsidRPr="008B3802">
              <w:rPr>
                <w:sz w:val="22"/>
                <w:szCs w:val="22"/>
              </w:rPr>
              <w:t>PN-EN 12592 [25]</w:t>
            </w:r>
          </w:p>
        </w:tc>
        <w:tc>
          <w:tcPr>
            <w:tcW w:w="1150" w:type="dxa"/>
          </w:tcPr>
          <w:p w:rsidR="00E41A26" w:rsidRPr="008B3802" w:rsidRDefault="00E41A26" w:rsidP="00A930DE">
            <w:pPr>
              <w:jc w:val="center"/>
              <w:rPr>
                <w:sz w:val="22"/>
                <w:szCs w:val="22"/>
              </w:rPr>
            </w:pPr>
          </w:p>
          <w:p w:rsidR="00E41A26" w:rsidRPr="008B3802" w:rsidRDefault="00E41A26" w:rsidP="00A930DE">
            <w:pPr>
              <w:jc w:val="center"/>
              <w:rPr>
                <w:sz w:val="22"/>
                <w:szCs w:val="22"/>
              </w:rPr>
            </w:pPr>
            <w:r w:rsidRPr="008B3802">
              <w:rPr>
                <w:sz w:val="22"/>
                <w:szCs w:val="22"/>
              </w:rPr>
              <w:t>99</w:t>
            </w:r>
          </w:p>
        </w:tc>
        <w:tc>
          <w:tcPr>
            <w:tcW w:w="1150" w:type="dxa"/>
          </w:tcPr>
          <w:p w:rsidR="00E41A26" w:rsidRPr="008B3802" w:rsidRDefault="00E41A26" w:rsidP="00A930DE">
            <w:pPr>
              <w:jc w:val="center"/>
              <w:rPr>
                <w:sz w:val="22"/>
                <w:szCs w:val="22"/>
              </w:rPr>
            </w:pPr>
          </w:p>
          <w:p w:rsidR="00E41A26" w:rsidRPr="008B3802" w:rsidRDefault="00E41A26" w:rsidP="00A930DE">
            <w:pPr>
              <w:jc w:val="center"/>
              <w:rPr>
                <w:sz w:val="22"/>
                <w:szCs w:val="22"/>
              </w:rPr>
            </w:pPr>
            <w:r w:rsidRPr="008B3802">
              <w:rPr>
                <w:sz w:val="22"/>
                <w:szCs w:val="22"/>
              </w:rPr>
              <w:t>99</w:t>
            </w:r>
          </w:p>
        </w:tc>
      </w:tr>
      <w:tr w:rsidR="00197D97" w:rsidRPr="008B3802" w:rsidTr="00A930DE">
        <w:trPr>
          <w:jc w:val="center"/>
        </w:trPr>
        <w:tc>
          <w:tcPr>
            <w:tcW w:w="543" w:type="dxa"/>
          </w:tcPr>
          <w:p w:rsidR="00E41A26" w:rsidRPr="008B3802" w:rsidRDefault="00E41A26" w:rsidP="00A930DE">
            <w:pPr>
              <w:jc w:val="center"/>
              <w:rPr>
                <w:sz w:val="22"/>
                <w:szCs w:val="22"/>
              </w:rPr>
            </w:pPr>
            <w:r w:rsidRPr="008B3802">
              <w:rPr>
                <w:sz w:val="22"/>
                <w:szCs w:val="22"/>
              </w:rPr>
              <w:t>5</w:t>
            </w:r>
          </w:p>
        </w:tc>
        <w:tc>
          <w:tcPr>
            <w:tcW w:w="2805" w:type="dxa"/>
            <w:gridSpan w:val="2"/>
          </w:tcPr>
          <w:p w:rsidR="00E41A26" w:rsidRPr="008B3802" w:rsidRDefault="00E41A26" w:rsidP="00A930DE">
            <w:pPr>
              <w:rPr>
                <w:sz w:val="22"/>
                <w:szCs w:val="22"/>
              </w:rPr>
            </w:pPr>
            <w:r w:rsidRPr="008B3802">
              <w:rPr>
                <w:sz w:val="22"/>
                <w:szCs w:val="22"/>
              </w:rPr>
              <w:t xml:space="preserve">Zmiana masy po starzeniu (ubytek lub przyrost), </w:t>
            </w:r>
          </w:p>
          <w:p w:rsidR="00E41A26" w:rsidRPr="008B3802" w:rsidRDefault="00E41A26" w:rsidP="00A930DE">
            <w:pPr>
              <w:rPr>
                <w:sz w:val="22"/>
                <w:szCs w:val="22"/>
              </w:rPr>
            </w:pPr>
            <w:r w:rsidRPr="008B3802">
              <w:rPr>
                <w:sz w:val="22"/>
                <w:szCs w:val="22"/>
              </w:rPr>
              <w:t>nie więcej niż</w:t>
            </w:r>
          </w:p>
        </w:tc>
        <w:tc>
          <w:tcPr>
            <w:tcW w:w="960" w:type="dxa"/>
          </w:tcPr>
          <w:p w:rsidR="00E41A26" w:rsidRPr="008B3802" w:rsidRDefault="00E41A26" w:rsidP="00A930DE">
            <w:pPr>
              <w:jc w:val="center"/>
              <w:rPr>
                <w:sz w:val="22"/>
                <w:szCs w:val="22"/>
              </w:rPr>
            </w:pPr>
          </w:p>
          <w:p w:rsidR="00E41A26" w:rsidRPr="008B3802" w:rsidRDefault="00E41A26" w:rsidP="00A930DE">
            <w:pPr>
              <w:jc w:val="center"/>
              <w:rPr>
                <w:sz w:val="22"/>
                <w:szCs w:val="22"/>
              </w:rPr>
            </w:pPr>
            <w:r w:rsidRPr="008B3802">
              <w:rPr>
                <w:sz w:val="22"/>
                <w:szCs w:val="22"/>
              </w:rPr>
              <w:t>% m/m</w:t>
            </w:r>
          </w:p>
        </w:tc>
        <w:tc>
          <w:tcPr>
            <w:tcW w:w="2160" w:type="dxa"/>
          </w:tcPr>
          <w:p w:rsidR="00E41A26" w:rsidRPr="008B3802" w:rsidRDefault="00E41A26" w:rsidP="00A930DE">
            <w:pPr>
              <w:jc w:val="center"/>
              <w:rPr>
                <w:sz w:val="22"/>
                <w:szCs w:val="22"/>
              </w:rPr>
            </w:pPr>
          </w:p>
          <w:p w:rsidR="00E41A26" w:rsidRPr="008B3802" w:rsidRDefault="00E41A26" w:rsidP="00A930DE">
            <w:pPr>
              <w:jc w:val="center"/>
              <w:rPr>
                <w:sz w:val="22"/>
                <w:szCs w:val="22"/>
              </w:rPr>
            </w:pPr>
            <w:r w:rsidRPr="008B3802">
              <w:rPr>
                <w:sz w:val="22"/>
                <w:szCs w:val="22"/>
              </w:rPr>
              <w:t>PN-EN 12607-1 [29]</w:t>
            </w:r>
          </w:p>
        </w:tc>
        <w:tc>
          <w:tcPr>
            <w:tcW w:w="1150" w:type="dxa"/>
          </w:tcPr>
          <w:p w:rsidR="00E41A26" w:rsidRPr="008B3802" w:rsidRDefault="00E41A26" w:rsidP="00A930DE">
            <w:pPr>
              <w:jc w:val="center"/>
              <w:rPr>
                <w:sz w:val="22"/>
                <w:szCs w:val="22"/>
              </w:rPr>
            </w:pPr>
          </w:p>
          <w:p w:rsidR="00E41A26" w:rsidRPr="008B3802" w:rsidRDefault="00E41A26" w:rsidP="00A930DE">
            <w:pPr>
              <w:jc w:val="center"/>
              <w:rPr>
                <w:sz w:val="22"/>
                <w:szCs w:val="22"/>
              </w:rPr>
            </w:pPr>
            <w:r w:rsidRPr="008B3802">
              <w:rPr>
                <w:sz w:val="22"/>
                <w:szCs w:val="22"/>
              </w:rPr>
              <w:t>0,5</w:t>
            </w:r>
          </w:p>
        </w:tc>
        <w:tc>
          <w:tcPr>
            <w:tcW w:w="1150" w:type="dxa"/>
          </w:tcPr>
          <w:p w:rsidR="00E41A26" w:rsidRPr="008B3802" w:rsidRDefault="00E41A26" w:rsidP="00A930DE">
            <w:pPr>
              <w:jc w:val="center"/>
              <w:rPr>
                <w:sz w:val="22"/>
                <w:szCs w:val="22"/>
              </w:rPr>
            </w:pPr>
          </w:p>
          <w:p w:rsidR="00E41A26" w:rsidRPr="008B3802" w:rsidRDefault="00E41A26" w:rsidP="00A930DE">
            <w:pPr>
              <w:jc w:val="center"/>
              <w:rPr>
                <w:sz w:val="22"/>
                <w:szCs w:val="22"/>
              </w:rPr>
            </w:pPr>
            <w:r w:rsidRPr="008B3802">
              <w:rPr>
                <w:sz w:val="22"/>
                <w:szCs w:val="22"/>
              </w:rPr>
              <w:t>0,5</w:t>
            </w:r>
          </w:p>
        </w:tc>
      </w:tr>
      <w:tr w:rsidR="00197D97" w:rsidRPr="008B3802" w:rsidTr="00A930DE">
        <w:trPr>
          <w:jc w:val="center"/>
        </w:trPr>
        <w:tc>
          <w:tcPr>
            <w:tcW w:w="543" w:type="dxa"/>
          </w:tcPr>
          <w:p w:rsidR="00E41A26" w:rsidRPr="008B3802" w:rsidRDefault="00E41A26" w:rsidP="00A930DE">
            <w:pPr>
              <w:jc w:val="center"/>
              <w:rPr>
                <w:sz w:val="22"/>
                <w:szCs w:val="22"/>
              </w:rPr>
            </w:pPr>
            <w:r w:rsidRPr="008B3802">
              <w:rPr>
                <w:sz w:val="22"/>
                <w:szCs w:val="22"/>
              </w:rPr>
              <w:t>6</w:t>
            </w:r>
          </w:p>
        </w:tc>
        <w:tc>
          <w:tcPr>
            <w:tcW w:w="2805" w:type="dxa"/>
            <w:gridSpan w:val="2"/>
          </w:tcPr>
          <w:p w:rsidR="00E41A26" w:rsidRPr="008B3802" w:rsidRDefault="00E41A26" w:rsidP="00A930DE">
            <w:pPr>
              <w:rPr>
                <w:sz w:val="22"/>
                <w:szCs w:val="22"/>
              </w:rPr>
            </w:pPr>
            <w:r w:rsidRPr="008B3802">
              <w:rPr>
                <w:sz w:val="22"/>
                <w:szCs w:val="22"/>
              </w:rPr>
              <w:t>Pozostała penetracja po starzeniu, nie mniej niż</w:t>
            </w:r>
          </w:p>
        </w:tc>
        <w:tc>
          <w:tcPr>
            <w:tcW w:w="960" w:type="dxa"/>
          </w:tcPr>
          <w:p w:rsidR="00E41A26" w:rsidRPr="008B3802" w:rsidRDefault="00E41A26" w:rsidP="00A930DE">
            <w:pPr>
              <w:spacing w:before="120"/>
              <w:jc w:val="center"/>
              <w:rPr>
                <w:sz w:val="22"/>
                <w:szCs w:val="22"/>
              </w:rPr>
            </w:pPr>
            <w:r w:rsidRPr="008B3802">
              <w:rPr>
                <w:sz w:val="22"/>
                <w:szCs w:val="22"/>
              </w:rPr>
              <w:t>%</w:t>
            </w:r>
          </w:p>
        </w:tc>
        <w:tc>
          <w:tcPr>
            <w:tcW w:w="2160" w:type="dxa"/>
          </w:tcPr>
          <w:p w:rsidR="00E41A26" w:rsidRPr="008B3802" w:rsidRDefault="00E41A26" w:rsidP="00A930DE">
            <w:pPr>
              <w:spacing w:before="120"/>
              <w:jc w:val="center"/>
              <w:rPr>
                <w:sz w:val="22"/>
                <w:szCs w:val="22"/>
              </w:rPr>
            </w:pPr>
            <w:r w:rsidRPr="008B3802">
              <w:rPr>
                <w:sz w:val="22"/>
                <w:szCs w:val="22"/>
              </w:rPr>
              <w:t>PN-EN 1426 [21]</w:t>
            </w:r>
          </w:p>
        </w:tc>
        <w:tc>
          <w:tcPr>
            <w:tcW w:w="1150" w:type="dxa"/>
          </w:tcPr>
          <w:p w:rsidR="00E41A26" w:rsidRPr="008B3802" w:rsidRDefault="00E41A26" w:rsidP="00A930DE">
            <w:pPr>
              <w:spacing w:before="120"/>
              <w:jc w:val="center"/>
              <w:rPr>
                <w:sz w:val="22"/>
                <w:szCs w:val="22"/>
              </w:rPr>
            </w:pPr>
            <w:r w:rsidRPr="008B3802">
              <w:rPr>
                <w:sz w:val="22"/>
                <w:szCs w:val="22"/>
              </w:rPr>
              <w:t>53</w:t>
            </w:r>
          </w:p>
        </w:tc>
        <w:tc>
          <w:tcPr>
            <w:tcW w:w="1150" w:type="dxa"/>
          </w:tcPr>
          <w:p w:rsidR="00E41A26" w:rsidRPr="008B3802" w:rsidRDefault="00E41A26" w:rsidP="00A930DE">
            <w:pPr>
              <w:spacing w:before="120"/>
              <w:jc w:val="center"/>
              <w:rPr>
                <w:sz w:val="22"/>
                <w:szCs w:val="22"/>
              </w:rPr>
            </w:pPr>
            <w:r w:rsidRPr="008B3802">
              <w:rPr>
                <w:sz w:val="22"/>
                <w:szCs w:val="22"/>
              </w:rPr>
              <w:t>50</w:t>
            </w:r>
          </w:p>
        </w:tc>
      </w:tr>
      <w:tr w:rsidR="00197D97" w:rsidRPr="008B3802" w:rsidTr="00A930DE">
        <w:trPr>
          <w:jc w:val="center"/>
        </w:trPr>
        <w:tc>
          <w:tcPr>
            <w:tcW w:w="543" w:type="dxa"/>
          </w:tcPr>
          <w:p w:rsidR="00E41A26" w:rsidRPr="008B3802" w:rsidRDefault="00E41A26" w:rsidP="00A930DE">
            <w:pPr>
              <w:jc w:val="center"/>
              <w:rPr>
                <w:sz w:val="22"/>
                <w:szCs w:val="22"/>
              </w:rPr>
            </w:pPr>
            <w:r w:rsidRPr="008B3802">
              <w:rPr>
                <w:sz w:val="22"/>
                <w:szCs w:val="22"/>
              </w:rPr>
              <w:t>7</w:t>
            </w:r>
          </w:p>
        </w:tc>
        <w:tc>
          <w:tcPr>
            <w:tcW w:w="2805" w:type="dxa"/>
            <w:gridSpan w:val="2"/>
          </w:tcPr>
          <w:p w:rsidR="00E41A26" w:rsidRPr="008B3802" w:rsidRDefault="00E41A26" w:rsidP="00A930DE">
            <w:pPr>
              <w:rPr>
                <w:sz w:val="22"/>
                <w:szCs w:val="22"/>
              </w:rPr>
            </w:pPr>
            <w:r w:rsidRPr="008B3802">
              <w:rPr>
                <w:sz w:val="22"/>
                <w:szCs w:val="22"/>
              </w:rPr>
              <w:t>Temperatura mięknienia po starzeniu, nie mniej niż</w:t>
            </w:r>
          </w:p>
        </w:tc>
        <w:tc>
          <w:tcPr>
            <w:tcW w:w="960" w:type="dxa"/>
          </w:tcPr>
          <w:p w:rsidR="00E41A26" w:rsidRPr="008B3802" w:rsidRDefault="00E41A26" w:rsidP="00A930DE">
            <w:pPr>
              <w:spacing w:before="120"/>
              <w:jc w:val="center"/>
              <w:rPr>
                <w:sz w:val="22"/>
                <w:szCs w:val="22"/>
              </w:rPr>
            </w:pPr>
            <w:r w:rsidRPr="008B3802">
              <w:rPr>
                <w:sz w:val="22"/>
                <w:szCs w:val="22"/>
              </w:rPr>
              <w:t>°C</w:t>
            </w:r>
          </w:p>
        </w:tc>
        <w:tc>
          <w:tcPr>
            <w:tcW w:w="2160" w:type="dxa"/>
          </w:tcPr>
          <w:p w:rsidR="00E41A26" w:rsidRPr="008B3802" w:rsidRDefault="00E41A26" w:rsidP="00A930DE">
            <w:pPr>
              <w:spacing w:before="120"/>
              <w:jc w:val="center"/>
              <w:rPr>
                <w:sz w:val="22"/>
                <w:szCs w:val="22"/>
              </w:rPr>
            </w:pPr>
            <w:r w:rsidRPr="008B3802">
              <w:rPr>
                <w:sz w:val="22"/>
                <w:szCs w:val="22"/>
              </w:rPr>
              <w:t>PN-EN 1427 [22]</w:t>
            </w:r>
          </w:p>
        </w:tc>
        <w:tc>
          <w:tcPr>
            <w:tcW w:w="1150" w:type="dxa"/>
          </w:tcPr>
          <w:p w:rsidR="00E41A26" w:rsidRPr="008B3802" w:rsidRDefault="00E41A26" w:rsidP="00A930DE">
            <w:pPr>
              <w:spacing w:before="120"/>
              <w:jc w:val="center"/>
              <w:rPr>
                <w:sz w:val="22"/>
                <w:szCs w:val="22"/>
              </w:rPr>
            </w:pPr>
            <w:r w:rsidRPr="008B3802">
              <w:rPr>
                <w:sz w:val="22"/>
                <w:szCs w:val="22"/>
              </w:rPr>
              <w:t>52</w:t>
            </w:r>
          </w:p>
        </w:tc>
        <w:tc>
          <w:tcPr>
            <w:tcW w:w="1150" w:type="dxa"/>
          </w:tcPr>
          <w:p w:rsidR="00E41A26" w:rsidRPr="008B3802" w:rsidRDefault="00E41A26" w:rsidP="00A930DE">
            <w:pPr>
              <w:spacing w:before="120"/>
              <w:jc w:val="center"/>
              <w:rPr>
                <w:sz w:val="22"/>
                <w:szCs w:val="22"/>
              </w:rPr>
            </w:pPr>
            <w:r w:rsidRPr="008B3802">
              <w:rPr>
                <w:sz w:val="22"/>
                <w:szCs w:val="22"/>
              </w:rPr>
              <w:t>48</w:t>
            </w:r>
          </w:p>
        </w:tc>
      </w:tr>
      <w:tr w:rsidR="00197D97" w:rsidRPr="008B3802" w:rsidTr="00A930DE">
        <w:trPr>
          <w:jc w:val="center"/>
        </w:trPr>
        <w:tc>
          <w:tcPr>
            <w:tcW w:w="543" w:type="dxa"/>
          </w:tcPr>
          <w:p w:rsidR="00E41A26" w:rsidRPr="008B3802" w:rsidRDefault="00E41A26" w:rsidP="00A930DE">
            <w:pPr>
              <w:jc w:val="center"/>
              <w:rPr>
                <w:sz w:val="22"/>
                <w:szCs w:val="22"/>
              </w:rPr>
            </w:pPr>
            <w:r w:rsidRPr="008B3802">
              <w:rPr>
                <w:sz w:val="22"/>
                <w:szCs w:val="22"/>
              </w:rPr>
              <w:t>8</w:t>
            </w:r>
          </w:p>
        </w:tc>
        <w:tc>
          <w:tcPr>
            <w:tcW w:w="2805" w:type="dxa"/>
            <w:gridSpan w:val="2"/>
          </w:tcPr>
          <w:p w:rsidR="00E41A26" w:rsidRPr="008B3802" w:rsidRDefault="00E41A26" w:rsidP="00A930DE">
            <w:pPr>
              <w:rPr>
                <w:sz w:val="22"/>
                <w:szCs w:val="22"/>
              </w:rPr>
            </w:pPr>
            <w:r w:rsidRPr="008B3802">
              <w:rPr>
                <w:sz w:val="22"/>
                <w:szCs w:val="22"/>
              </w:rPr>
              <w:t>Wzrost temp. mięknienia po starzeniu, nie więcej niż</w:t>
            </w:r>
          </w:p>
        </w:tc>
        <w:tc>
          <w:tcPr>
            <w:tcW w:w="960" w:type="dxa"/>
          </w:tcPr>
          <w:p w:rsidR="00E41A26" w:rsidRPr="008B3802" w:rsidRDefault="00E41A26" w:rsidP="00A930DE">
            <w:pPr>
              <w:spacing w:before="120"/>
              <w:jc w:val="center"/>
              <w:rPr>
                <w:sz w:val="22"/>
                <w:szCs w:val="22"/>
              </w:rPr>
            </w:pPr>
            <w:r w:rsidRPr="008B3802">
              <w:rPr>
                <w:sz w:val="22"/>
                <w:szCs w:val="22"/>
              </w:rPr>
              <w:t>°C</w:t>
            </w:r>
          </w:p>
        </w:tc>
        <w:tc>
          <w:tcPr>
            <w:tcW w:w="2160" w:type="dxa"/>
          </w:tcPr>
          <w:p w:rsidR="00E41A26" w:rsidRPr="008B3802" w:rsidRDefault="00E41A26" w:rsidP="00A930DE">
            <w:pPr>
              <w:spacing w:before="120"/>
              <w:jc w:val="center"/>
              <w:rPr>
                <w:sz w:val="22"/>
                <w:szCs w:val="22"/>
              </w:rPr>
            </w:pPr>
            <w:r w:rsidRPr="008B3802">
              <w:rPr>
                <w:sz w:val="22"/>
                <w:szCs w:val="22"/>
              </w:rPr>
              <w:t>PN-EN 1427 [22]</w:t>
            </w:r>
          </w:p>
        </w:tc>
        <w:tc>
          <w:tcPr>
            <w:tcW w:w="1150" w:type="dxa"/>
          </w:tcPr>
          <w:p w:rsidR="00E41A26" w:rsidRPr="008B3802" w:rsidRDefault="00E41A26" w:rsidP="00A930DE">
            <w:pPr>
              <w:spacing w:before="120"/>
              <w:jc w:val="center"/>
              <w:rPr>
                <w:sz w:val="22"/>
                <w:szCs w:val="22"/>
              </w:rPr>
            </w:pPr>
            <w:r w:rsidRPr="008B3802">
              <w:rPr>
                <w:sz w:val="22"/>
                <w:szCs w:val="22"/>
              </w:rPr>
              <w:t>8</w:t>
            </w:r>
          </w:p>
        </w:tc>
        <w:tc>
          <w:tcPr>
            <w:tcW w:w="1150" w:type="dxa"/>
          </w:tcPr>
          <w:p w:rsidR="00E41A26" w:rsidRPr="008B3802" w:rsidRDefault="00E41A26" w:rsidP="00A930DE">
            <w:pPr>
              <w:spacing w:before="120"/>
              <w:jc w:val="center"/>
              <w:rPr>
                <w:sz w:val="22"/>
                <w:szCs w:val="22"/>
              </w:rPr>
            </w:pPr>
            <w:r w:rsidRPr="008B3802">
              <w:rPr>
                <w:sz w:val="22"/>
                <w:szCs w:val="22"/>
              </w:rPr>
              <w:t>9</w:t>
            </w:r>
          </w:p>
        </w:tc>
      </w:tr>
      <w:tr w:rsidR="00197D97" w:rsidRPr="008B3802" w:rsidTr="00A930DE">
        <w:trPr>
          <w:jc w:val="center"/>
        </w:trPr>
        <w:tc>
          <w:tcPr>
            <w:tcW w:w="8768" w:type="dxa"/>
            <w:gridSpan w:val="7"/>
          </w:tcPr>
          <w:p w:rsidR="00E41A26" w:rsidRPr="008B3802" w:rsidRDefault="00E41A26" w:rsidP="00A930DE">
            <w:pPr>
              <w:jc w:val="center"/>
              <w:rPr>
                <w:sz w:val="22"/>
                <w:szCs w:val="22"/>
              </w:rPr>
            </w:pPr>
            <w:r w:rsidRPr="008B3802">
              <w:rPr>
                <w:sz w:val="22"/>
                <w:szCs w:val="22"/>
              </w:rPr>
              <w:t>WŁAŚCIWOŚCI</w:t>
            </w:r>
            <w:r w:rsidR="000F7E88">
              <w:rPr>
                <w:sz w:val="22"/>
                <w:szCs w:val="22"/>
              </w:rPr>
              <w:t xml:space="preserve"> </w:t>
            </w:r>
            <w:r w:rsidRPr="008B3802">
              <w:rPr>
                <w:sz w:val="22"/>
                <w:szCs w:val="22"/>
              </w:rPr>
              <w:t>SPECJALNE</w:t>
            </w:r>
            <w:r w:rsidR="000F7E88">
              <w:rPr>
                <w:sz w:val="22"/>
                <w:szCs w:val="22"/>
              </w:rPr>
              <w:t xml:space="preserve"> </w:t>
            </w:r>
            <w:r w:rsidRPr="008B3802">
              <w:rPr>
                <w:sz w:val="22"/>
                <w:szCs w:val="22"/>
              </w:rPr>
              <w:t>KRAJOWE</w:t>
            </w:r>
          </w:p>
        </w:tc>
      </w:tr>
      <w:tr w:rsidR="00197D97" w:rsidRPr="008B3802" w:rsidTr="00A930DE">
        <w:trPr>
          <w:jc w:val="center"/>
        </w:trPr>
        <w:tc>
          <w:tcPr>
            <w:tcW w:w="543" w:type="dxa"/>
          </w:tcPr>
          <w:p w:rsidR="00E41A26" w:rsidRPr="008B3802" w:rsidRDefault="00E41A26" w:rsidP="00A930DE">
            <w:pPr>
              <w:jc w:val="center"/>
              <w:rPr>
                <w:sz w:val="22"/>
                <w:szCs w:val="22"/>
              </w:rPr>
            </w:pPr>
            <w:r w:rsidRPr="008B3802">
              <w:rPr>
                <w:sz w:val="22"/>
                <w:szCs w:val="22"/>
              </w:rPr>
              <w:t>9</w:t>
            </w:r>
          </w:p>
        </w:tc>
        <w:tc>
          <w:tcPr>
            <w:tcW w:w="2805" w:type="dxa"/>
            <w:gridSpan w:val="2"/>
          </w:tcPr>
          <w:p w:rsidR="00E41A26" w:rsidRPr="008B3802" w:rsidRDefault="00E41A26" w:rsidP="00A930DE">
            <w:pPr>
              <w:rPr>
                <w:sz w:val="22"/>
                <w:szCs w:val="22"/>
              </w:rPr>
            </w:pPr>
            <w:r w:rsidRPr="008B3802">
              <w:rPr>
                <w:sz w:val="22"/>
                <w:szCs w:val="22"/>
              </w:rPr>
              <w:t>Temperatura łamliwości Fraassa, nie więcej niż</w:t>
            </w:r>
          </w:p>
        </w:tc>
        <w:tc>
          <w:tcPr>
            <w:tcW w:w="960" w:type="dxa"/>
          </w:tcPr>
          <w:p w:rsidR="00E41A26" w:rsidRPr="008B3802" w:rsidRDefault="00E41A26" w:rsidP="00A930DE">
            <w:pPr>
              <w:spacing w:before="120"/>
              <w:jc w:val="center"/>
              <w:rPr>
                <w:sz w:val="22"/>
                <w:szCs w:val="22"/>
              </w:rPr>
            </w:pPr>
            <w:r w:rsidRPr="008B3802">
              <w:rPr>
                <w:sz w:val="22"/>
                <w:szCs w:val="22"/>
              </w:rPr>
              <w:t>°C</w:t>
            </w:r>
          </w:p>
        </w:tc>
        <w:tc>
          <w:tcPr>
            <w:tcW w:w="2160" w:type="dxa"/>
          </w:tcPr>
          <w:p w:rsidR="00E41A26" w:rsidRPr="008B3802" w:rsidRDefault="00E41A26" w:rsidP="00A930DE">
            <w:pPr>
              <w:spacing w:before="120"/>
              <w:jc w:val="center"/>
              <w:rPr>
                <w:sz w:val="22"/>
                <w:szCs w:val="22"/>
              </w:rPr>
            </w:pPr>
            <w:r w:rsidRPr="008B3802">
              <w:rPr>
                <w:sz w:val="22"/>
                <w:szCs w:val="22"/>
              </w:rPr>
              <w:t>PN-EN 12593 [26]</w:t>
            </w:r>
          </w:p>
        </w:tc>
        <w:tc>
          <w:tcPr>
            <w:tcW w:w="1150" w:type="dxa"/>
          </w:tcPr>
          <w:p w:rsidR="00E41A26" w:rsidRPr="008B3802" w:rsidRDefault="00E41A26" w:rsidP="00A930DE">
            <w:pPr>
              <w:spacing w:before="120"/>
              <w:jc w:val="center"/>
              <w:rPr>
                <w:sz w:val="22"/>
                <w:szCs w:val="22"/>
              </w:rPr>
            </w:pPr>
            <w:r w:rsidRPr="008B3802">
              <w:rPr>
                <w:sz w:val="22"/>
                <w:szCs w:val="22"/>
              </w:rPr>
              <w:t>-5</w:t>
            </w:r>
          </w:p>
        </w:tc>
        <w:tc>
          <w:tcPr>
            <w:tcW w:w="1150" w:type="dxa"/>
          </w:tcPr>
          <w:p w:rsidR="00E41A26" w:rsidRPr="008B3802" w:rsidRDefault="00E41A26" w:rsidP="00A930DE">
            <w:pPr>
              <w:spacing w:before="120"/>
              <w:jc w:val="center"/>
              <w:rPr>
                <w:sz w:val="22"/>
                <w:szCs w:val="22"/>
              </w:rPr>
            </w:pPr>
            <w:r w:rsidRPr="008B3802">
              <w:rPr>
                <w:sz w:val="22"/>
                <w:szCs w:val="22"/>
              </w:rPr>
              <w:t>-8</w:t>
            </w:r>
          </w:p>
        </w:tc>
      </w:tr>
      <w:tr w:rsidR="00197D97" w:rsidRPr="008B3802" w:rsidTr="00A930DE">
        <w:trPr>
          <w:jc w:val="center"/>
        </w:trPr>
        <w:tc>
          <w:tcPr>
            <w:tcW w:w="543" w:type="dxa"/>
          </w:tcPr>
          <w:p w:rsidR="00E41A26" w:rsidRPr="008B3802" w:rsidRDefault="00E41A26" w:rsidP="00A930DE">
            <w:pPr>
              <w:jc w:val="center"/>
              <w:rPr>
                <w:sz w:val="22"/>
                <w:szCs w:val="22"/>
              </w:rPr>
            </w:pPr>
            <w:r w:rsidRPr="008B3802">
              <w:rPr>
                <w:sz w:val="22"/>
                <w:szCs w:val="22"/>
              </w:rPr>
              <w:t>10</w:t>
            </w:r>
          </w:p>
        </w:tc>
        <w:tc>
          <w:tcPr>
            <w:tcW w:w="2805" w:type="dxa"/>
            <w:gridSpan w:val="2"/>
          </w:tcPr>
          <w:p w:rsidR="00E41A26" w:rsidRPr="008B3802" w:rsidRDefault="00E41A26" w:rsidP="00A930DE">
            <w:pPr>
              <w:rPr>
                <w:sz w:val="22"/>
                <w:szCs w:val="22"/>
              </w:rPr>
            </w:pPr>
            <w:r w:rsidRPr="008B3802">
              <w:rPr>
                <w:sz w:val="22"/>
                <w:szCs w:val="22"/>
              </w:rPr>
              <w:t>Indeks penetracji</w:t>
            </w:r>
          </w:p>
        </w:tc>
        <w:tc>
          <w:tcPr>
            <w:tcW w:w="960" w:type="dxa"/>
          </w:tcPr>
          <w:p w:rsidR="00E41A26" w:rsidRPr="008B3802" w:rsidRDefault="00E41A26" w:rsidP="00A930DE">
            <w:pPr>
              <w:jc w:val="center"/>
              <w:rPr>
                <w:sz w:val="22"/>
                <w:szCs w:val="22"/>
              </w:rPr>
            </w:pPr>
            <w:r w:rsidRPr="008B3802">
              <w:rPr>
                <w:sz w:val="22"/>
                <w:szCs w:val="22"/>
              </w:rPr>
              <w:t>-</w:t>
            </w:r>
          </w:p>
        </w:tc>
        <w:tc>
          <w:tcPr>
            <w:tcW w:w="2160" w:type="dxa"/>
          </w:tcPr>
          <w:p w:rsidR="00E41A26" w:rsidRPr="008B3802" w:rsidRDefault="00E41A26" w:rsidP="00A930DE">
            <w:pPr>
              <w:rPr>
                <w:sz w:val="22"/>
                <w:szCs w:val="22"/>
              </w:rPr>
            </w:pPr>
            <w:r w:rsidRPr="008B3802">
              <w:rPr>
                <w:sz w:val="22"/>
                <w:szCs w:val="22"/>
              </w:rPr>
              <w:t>PN-EN 12591[24]</w:t>
            </w:r>
          </w:p>
        </w:tc>
        <w:tc>
          <w:tcPr>
            <w:tcW w:w="1150" w:type="dxa"/>
          </w:tcPr>
          <w:p w:rsidR="00E41A26" w:rsidRPr="008B3802" w:rsidRDefault="00E41A26" w:rsidP="00A930DE">
            <w:pPr>
              <w:jc w:val="center"/>
              <w:rPr>
                <w:sz w:val="22"/>
                <w:szCs w:val="22"/>
              </w:rPr>
            </w:pPr>
            <w:r w:rsidRPr="008B3802">
              <w:rPr>
                <w:sz w:val="22"/>
                <w:szCs w:val="22"/>
              </w:rPr>
              <w:t>Brak wymagań</w:t>
            </w:r>
          </w:p>
        </w:tc>
        <w:tc>
          <w:tcPr>
            <w:tcW w:w="1150" w:type="dxa"/>
          </w:tcPr>
          <w:p w:rsidR="00E41A26" w:rsidRPr="008B3802" w:rsidRDefault="00E41A26" w:rsidP="00A930DE">
            <w:pPr>
              <w:jc w:val="center"/>
              <w:rPr>
                <w:sz w:val="22"/>
                <w:szCs w:val="22"/>
              </w:rPr>
            </w:pPr>
            <w:r w:rsidRPr="008B3802">
              <w:rPr>
                <w:sz w:val="22"/>
                <w:szCs w:val="22"/>
              </w:rPr>
              <w:t>Brak wymagań</w:t>
            </w:r>
          </w:p>
        </w:tc>
      </w:tr>
      <w:tr w:rsidR="00197D97" w:rsidRPr="008B3802" w:rsidTr="00A930DE">
        <w:trPr>
          <w:jc w:val="center"/>
        </w:trPr>
        <w:tc>
          <w:tcPr>
            <w:tcW w:w="543" w:type="dxa"/>
          </w:tcPr>
          <w:p w:rsidR="00E41A26" w:rsidRPr="008B3802" w:rsidRDefault="00E41A26" w:rsidP="00A930DE">
            <w:pPr>
              <w:jc w:val="center"/>
              <w:rPr>
                <w:sz w:val="22"/>
                <w:szCs w:val="22"/>
              </w:rPr>
            </w:pPr>
            <w:r w:rsidRPr="008B3802">
              <w:rPr>
                <w:sz w:val="22"/>
                <w:szCs w:val="22"/>
              </w:rPr>
              <w:t>11</w:t>
            </w:r>
          </w:p>
        </w:tc>
        <w:tc>
          <w:tcPr>
            <w:tcW w:w="2805" w:type="dxa"/>
            <w:gridSpan w:val="2"/>
          </w:tcPr>
          <w:p w:rsidR="00E41A26" w:rsidRPr="008B3802" w:rsidRDefault="00E41A26" w:rsidP="00A930DE">
            <w:pPr>
              <w:rPr>
                <w:sz w:val="22"/>
                <w:szCs w:val="22"/>
              </w:rPr>
            </w:pPr>
            <w:r w:rsidRPr="008B3802">
              <w:rPr>
                <w:sz w:val="22"/>
                <w:szCs w:val="22"/>
              </w:rPr>
              <w:t>Lepkość dynamiczna w 60°C</w:t>
            </w:r>
          </w:p>
        </w:tc>
        <w:tc>
          <w:tcPr>
            <w:tcW w:w="960" w:type="dxa"/>
          </w:tcPr>
          <w:p w:rsidR="00E41A26" w:rsidRPr="008B3802" w:rsidRDefault="00E41A26" w:rsidP="00A930DE">
            <w:pPr>
              <w:jc w:val="center"/>
              <w:rPr>
                <w:sz w:val="22"/>
                <w:szCs w:val="22"/>
              </w:rPr>
            </w:pPr>
            <w:r w:rsidRPr="008B3802">
              <w:rPr>
                <w:sz w:val="22"/>
                <w:szCs w:val="22"/>
              </w:rPr>
              <w:t>Pa∙s</w:t>
            </w:r>
          </w:p>
        </w:tc>
        <w:tc>
          <w:tcPr>
            <w:tcW w:w="2160" w:type="dxa"/>
          </w:tcPr>
          <w:p w:rsidR="00E41A26" w:rsidRPr="008B3802" w:rsidRDefault="00E41A26" w:rsidP="00A930DE">
            <w:pPr>
              <w:rPr>
                <w:sz w:val="22"/>
                <w:szCs w:val="22"/>
              </w:rPr>
            </w:pPr>
            <w:r w:rsidRPr="008B3802">
              <w:rPr>
                <w:sz w:val="22"/>
                <w:szCs w:val="22"/>
              </w:rPr>
              <w:t>PN-EN 12596[28]</w:t>
            </w:r>
          </w:p>
        </w:tc>
        <w:tc>
          <w:tcPr>
            <w:tcW w:w="1150" w:type="dxa"/>
          </w:tcPr>
          <w:p w:rsidR="00E41A26" w:rsidRPr="008B3802" w:rsidRDefault="00E41A26" w:rsidP="00A930DE">
            <w:pPr>
              <w:jc w:val="center"/>
              <w:rPr>
                <w:sz w:val="22"/>
                <w:szCs w:val="22"/>
              </w:rPr>
            </w:pPr>
            <w:r w:rsidRPr="008B3802">
              <w:rPr>
                <w:sz w:val="22"/>
                <w:szCs w:val="22"/>
              </w:rPr>
              <w:t>Brak wymagań</w:t>
            </w:r>
          </w:p>
        </w:tc>
        <w:tc>
          <w:tcPr>
            <w:tcW w:w="1150" w:type="dxa"/>
          </w:tcPr>
          <w:p w:rsidR="00E41A26" w:rsidRPr="008B3802" w:rsidRDefault="00E41A26" w:rsidP="00A930DE">
            <w:pPr>
              <w:jc w:val="center"/>
              <w:rPr>
                <w:sz w:val="22"/>
                <w:szCs w:val="22"/>
              </w:rPr>
            </w:pPr>
            <w:r w:rsidRPr="008B3802">
              <w:rPr>
                <w:sz w:val="22"/>
                <w:szCs w:val="22"/>
              </w:rPr>
              <w:t>Brak wymagań</w:t>
            </w:r>
          </w:p>
        </w:tc>
      </w:tr>
      <w:tr w:rsidR="00E41A26" w:rsidRPr="008B3802" w:rsidTr="00A930DE">
        <w:trPr>
          <w:jc w:val="center"/>
        </w:trPr>
        <w:tc>
          <w:tcPr>
            <w:tcW w:w="543" w:type="dxa"/>
          </w:tcPr>
          <w:p w:rsidR="00E41A26" w:rsidRPr="008B3802" w:rsidRDefault="00E41A26" w:rsidP="00A930DE">
            <w:pPr>
              <w:jc w:val="center"/>
              <w:rPr>
                <w:sz w:val="22"/>
                <w:szCs w:val="22"/>
              </w:rPr>
            </w:pPr>
            <w:r w:rsidRPr="008B3802">
              <w:rPr>
                <w:sz w:val="22"/>
                <w:szCs w:val="22"/>
              </w:rPr>
              <w:t>12</w:t>
            </w:r>
          </w:p>
        </w:tc>
        <w:tc>
          <w:tcPr>
            <w:tcW w:w="2805" w:type="dxa"/>
            <w:gridSpan w:val="2"/>
          </w:tcPr>
          <w:p w:rsidR="00E41A26" w:rsidRPr="008B3802" w:rsidRDefault="00E41A26" w:rsidP="00A930DE">
            <w:pPr>
              <w:rPr>
                <w:sz w:val="22"/>
                <w:szCs w:val="22"/>
              </w:rPr>
            </w:pPr>
            <w:r w:rsidRPr="008B3802">
              <w:rPr>
                <w:sz w:val="22"/>
                <w:szCs w:val="22"/>
              </w:rPr>
              <w:t>Lepkość kinematyczna w 135°C</w:t>
            </w:r>
          </w:p>
        </w:tc>
        <w:tc>
          <w:tcPr>
            <w:tcW w:w="960" w:type="dxa"/>
          </w:tcPr>
          <w:p w:rsidR="00E41A26" w:rsidRPr="008B3802" w:rsidRDefault="00E41A26" w:rsidP="00A930DE">
            <w:pPr>
              <w:jc w:val="center"/>
              <w:rPr>
                <w:sz w:val="22"/>
                <w:szCs w:val="22"/>
              </w:rPr>
            </w:pPr>
            <w:r w:rsidRPr="008B3802">
              <w:rPr>
                <w:sz w:val="22"/>
                <w:szCs w:val="22"/>
              </w:rPr>
              <w:t>mm</w:t>
            </w:r>
            <w:r w:rsidRPr="008B3802">
              <w:rPr>
                <w:sz w:val="22"/>
                <w:szCs w:val="22"/>
                <w:vertAlign w:val="superscript"/>
              </w:rPr>
              <w:t>2</w:t>
            </w:r>
            <w:r w:rsidRPr="008B3802">
              <w:rPr>
                <w:sz w:val="22"/>
                <w:szCs w:val="22"/>
              </w:rPr>
              <w:t>/s</w:t>
            </w:r>
          </w:p>
        </w:tc>
        <w:tc>
          <w:tcPr>
            <w:tcW w:w="2160" w:type="dxa"/>
          </w:tcPr>
          <w:p w:rsidR="00E41A26" w:rsidRPr="008B3802" w:rsidRDefault="00E41A26" w:rsidP="00A930DE">
            <w:pPr>
              <w:rPr>
                <w:sz w:val="22"/>
                <w:szCs w:val="22"/>
              </w:rPr>
            </w:pPr>
            <w:r w:rsidRPr="008B3802">
              <w:rPr>
                <w:sz w:val="22"/>
                <w:szCs w:val="22"/>
              </w:rPr>
              <w:t>PN-EN 12595[27]</w:t>
            </w:r>
          </w:p>
        </w:tc>
        <w:tc>
          <w:tcPr>
            <w:tcW w:w="1150" w:type="dxa"/>
          </w:tcPr>
          <w:p w:rsidR="00E41A26" w:rsidRPr="008B3802" w:rsidRDefault="00E41A26" w:rsidP="00A930DE">
            <w:pPr>
              <w:jc w:val="center"/>
              <w:rPr>
                <w:sz w:val="22"/>
                <w:szCs w:val="22"/>
              </w:rPr>
            </w:pPr>
            <w:r w:rsidRPr="008B3802">
              <w:rPr>
                <w:sz w:val="22"/>
                <w:szCs w:val="22"/>
              </w:rPr>
              <w:t>Brak wymagań</w:t>
            </w:r>
          </w:p>
        </w:tc>
        <w:tc>
          <w:tcPr>
            <w:tcW w:w="1150" w:type="dxa"/>
          </w:tcPr>
          <w:p w:rsidR="00E41A26" w:rsidRPr="008B3802" w:rsidRDefault="00E41A26" w:rsidP="00A930DE">
            <w:pPr>
              <w:jc w:val="center"/>
              <w:rPr>
                <w:sz w:val="22"/>
                <w:szCs w:val="22"/>
              </w:rPr>
            </w:pPr>
            <w:r w:rsidRPr="008B3802">
              <w:rPr>
                <w:sz w:val="22"/>
                <w:szCs w:val="22"/>
              </w:rPr>
              <w:t>Brak wymagań</w:t>
            </w:r>
          </w:p>
        </w:tc>
      </w:tr>
    </w:tbl>
    <w:p w:rsidR="006F5B20" w:rsidRPr="008B3802" w:rsidRDefault="006F5B20" w:rsidP="00A930DE">
      <w:pPr>
        <w:jc w:val="both"/>
        <w:rPr>
          <w:sz w:val="22"/>
          <w:szCs w:val="22"/>
        </w:rPr>
      </w:pPr>
    </w:p>
    <w:p w:rsidR="006F5B20" w:rsidRPr="008B3802" w:rsidRDefault="006F5B20" w:rsidP="00A930DE">
      <w:pPr>
        <w:ind w:left="993" w:hanging="993"/>
        <w:rPr>
          <w:sz w:val="22"/>
          <w:szCs w:val="22"/>
        </w:rPr>
      </w:pPr>
    </w:p>
    <w:p w:rsidR="006F5B20" w:rsidRPr="008B3802" w:rsidRDefault="006F5B20" w:rsidP="00A930DE">
      <w:pPr>
        <w:rPr>
          <w:sz w:val="22"/>
          <w:szCs w:val="22"/>
        </w:rPr>
      </w:pPr>
      <w:r w:rsidRPr="008B3802">
        <w:rPr>
          <w:sz w:val="22"/>
          <w:szCs w:val="22"/>
        </w:rPr>
        <w:tab/>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8B3802">
          <w:rPr>
            <w:sz w:val="22"/>
            <w:szCs w:val="22"/>
          </w:rPr>
          <w:t>5°C</w:t>
        </w:r>
      </w:smartTag>
      <w:r w:rsidRPr="008B3802">
        <w:rPr>
          <w:sz w:val="22"/>
          <w:szCs w:val="22"/>
        </w:rPr>
        <w:t xml:space="preserve"> oraz układ cyrkulacji asfaltu.</w:t>
      </w:r>
    </w:p>
    <w:p w:rsidR="008E3145" w:rsidRPr="008B3802" w:rsidRDefault="008E3145" w:rsidP="00A930DE">
      <w:pPr>
        <w:ind w:firstLine="709"/>
        <w:rPr>
          <w:sz w:val="22"/>
          <w:szCs w:val="22"/>
        </w:rPr>
      </w:pPr>
      <w:r w:rsidRPr="008B3802">
        <w:rPr>
          <w:sz w:val="22"/>
          <w:szCs w:val="22"/>
        </w:rPr>
        <w:t>Temperatura lepiszcza asfaltowego w zbiorniku magazynowym (roboczym) nie powinna przekraczać w okresie krótkotrwałym, nie dłuższym niż 5 dni,</w:t>
      </w:r>
      <w:r w:rsidR="000F7E88">
        <w:rPr>
          <w:sz w:val="22"/>
          <w:szCs w:val="22"/>
        </w:rPr>
        <w:t xml:space="preserve"> </w:t>
      </w:r>
      <w:r w:rsidRPr="008B3802">
        <w:rPr>
          <w:sz w:val="22"/>
          <w:szCs w:val="22"/>
        </w:rPr>
        <w:t xml:space="preserve">poniższych wartości: </w:t>
      </w:r>
    </w:p>
    <w:p w:rsidR="008E3145" w:rsidRPr="008B3802" w:rsidRDefault="008E3145" w:rsidP="00996D69">
      <w:pPr>
        <w:numPr>
          <w:ilvl w:val="0"/>
          <w:numId w:val="104"/>
        </w:numPr>
        <w:overflowPunct w:val="0"/>
        <w:autoSpaceDE w:val="0"/>
        <w:autoSpaceDN w:val="0"/>
        <w:adjustRightInd w:val="0"/>
        <w:jc w:val="both"/>
        <w:textAlignment w:val="baseline"/>
        <w:rPr>
          <w:sz w:val="22"/>
          <w:szCs w:val="22"/>
        </w:rPr>
      </w:pPr>
      <w:r w:rsidRPr="008B3802">
        <w:rPr>
          <w:sz w:val="22"/>
          <w:szCs w:val="22"/>
        </w:rPr>
        <w:t>asfaltu drogowego 35/50: 190°C,</w:t>
      </w:r>
    </w:p>
    <w:p w:rsidR="008E3145" w:rsidRPr="008B3802" w:rsidRDefault="008E3145" w:rsidP="00996D69">
      <w:pPr>
        <w:numPr>
          <w:ilvl w:val="0"/>
          <w:numId w:val="104"/>
        </w:numPr>
        <w:overflowPunct w:val="0"/>
        <w:autoSpaceDE w:val="0"/>
        <w:autoSpaceDN w:val="0"/>
        <w:adjustRightInd w:val="0"/>
        <w:jc w:val="both"/>
        <w:textAlignment w:val="baseline"/>
        <w:rPr>
          <w:sz w:val="22"/>
          <w:szCs w:val="22"/>
        </w:rPr>
      </w:pPr>
      <w:r w:rsidRPr="008B3802">
        <w:rPr>
          <w:sz w:val="22"/>
          <w:szCs w:val="22"/>
        </w:rPr>
        <w:t>asfaltu drogowego 50/70: 180°C,</w:t>
      </w:r>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 xml:space="preserve">2.3. Kruszywo </w:t>
      </w:r>
    </w:p>
    <w:p w:rsidR="006F5B20" w:rsidRPr="008B3802" w:rsidRDefault="006F5B20" w:rsidP="00A930DE">
      <w:pPr>
        <w:jc w:val="both"/>
        <w:rPr>
          <w:sz w:val="22"/>
          <w:szCs w:val="22"/>
        </w:rPr>
      </w:pPr>
      <w:r w:rsidRPr="008B3802">
        <w:rPr>
          <w:sz w:val="22"/>
          <w:szCs w:val="22"/>
        </w:rPr>
        <w:tab/>
        <w:t>Do warstwy podbudowy z betonu asfaltowego należy stosować kruszywo według PN-EN 13043 [44], obejmujące kruszywo grube , kruszywo drobne</w:t>
      </w:r>
      <w:r w:rsidR="000F7E88">
        <w:rPr>
          <w:sz w:val="22"/>
          <w:szCs w:val="22"/>
        </w:rPr>
        <w:t xml:space="preserve"> </w:t>
      </w:r>
      <w:r w:rsidRPr="008B3802">
        <w:rPr>
          <w:sz w:val="22"/>
          <w:szCs w:val="22"/>
        </w:rPr>
        <w:t xml:space="preserve">i wypełniacz. </w:t>
      </w:r>
    </w:p>
    <w:p w:rsidR="006F5B20" w:rsidRPr="008B3802" w:rsidRDefault="006E2001" w:rsidP="00A930DE">
      <w:pPr>
        <w:pStyle w:val="Style9"/>
        <w:widowControl/>
        <w:spacing w:before="230" w:line="240" w:lineRule="auto"/>
        <w:ind w:firstLine="278"/>
        <w:rPr>
          <w:rStyle w:val="FontStyle84"/>
          <w:b/>
          <w:sz w:val="22"/>
          <w:szCs w:val="22"/>
        </w:rPr>
      </w:pPr>
      <w:r w:rsidRPr="008B3802">
        <w:rPr>
          <w:rStyle w:val="FontStyle84"/>
          <w:b/>
          <w:sz w:val="22"/>
          <w:szCs w:val="22"/>
        </w:rPr>
        <w:t>Tablica 3</w:t>
      </w:r>
      <w:r w:rsidR="006F5B20" w:rsidRPr="008B3802">
        <w:rPr>
          <w:rStyle w:val="FontStyle84"/>
          <w:b/>
          <w:sz w:val="22"/>
          <w:szCs w:val="22"/>
        </w:rPr>
        <w:t>. Wymagane właściwości kruszywa grubego do podbudowy z betonu asfaltowego</w:t>
      </w:r>
    </w:p>
    <w:p w:rsidR="006F5B20" w:rsidRPr="008B3802" w:rsidRDefault="006F5B20" w:rsidP="00A930DE">
      <w:pPr>
        <w:pStyle w:val="Style9"/>
        <w:widowControl/>
        <w:spacing w:before="230" w:line="240" w:lineRule="auto"/>
        <w:ind w:firstLine="278"/>
        <w:rPr>
          <w:rStyle w:val="FontStyle84"/>
          <w:b/>
          <w:sz w:val="22"/>
          <w:szCs w:val="22"/>
        </w:rPr>
      </w:pPr>
    </w:p>
    <w:tbl>
      <w:tblPr>
        <w:tblW w:w="737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67"/>
        <w:gridCol w:w="3959"/>
        <w:gridCol w:w="9"/>
        <w:gridCol w:w="1408"/>
        <w:gridCol w:w="10"/>
        <w:gridCol w:w="1408"/>
        <w:gridCol w:w="10"/>
      </w:tblGrid>
      <w:tr w:rsidR="00197D97" w:rsidRPr="008B3802" w:rsidTr="0049619D">
        <w:trPr>
          <w:jc w:val="center"/>
        </w:trPr>
        <w:tc>
          <w:tcPr>
            <w:tcW w:w="567" w:type="dxa"/>
            <w:vMerge w:val="restart"/>
          </w:tcPr>
          <w:p w:rsidR="0049619D" w:rsidRPr="008B3802" w:rsidRDefault="0049619D" w:rsidP="00A930DE">
            <w:pPr>
              <w:jc w:val="center"/>
              <w:rPr>
                <w:sz w:val="22"/>
                <w:szCs w:val="22"/>
              </w:rPr>
            </w:pPr>
          </w:p>
          <w:p w:rsidR="0049619D" w:rsidRPr="008B3802" w:rsidRDefault="0049619D" w:rsidP="00A930DE">
            <w:pPr>
              <w:jc w:val="center"/>
              <w:rPr>
                <w:sz w:val="22"/>
                <w:szCs w:val="22"/>
              </w:rPr>
            </w:pPr>
            <w:r w:rsidRPr="008B3802">
              <w:rPr>
                <w:sz w:val="22"/>
                <w:szCs w:val="22"/>
              </w:rPr>
              <w:t>Lp.</w:t>
            </w:r>
          </w:p>
        </w:tc>
        <w:tc>
          <w:tcPr>
            <w:tcW w:w="3968" w:type="dxa"/>
            <w:gridSpan w:val="2"/>
            <w:vMerge w:val="restart"/>
          </w:tcPr>
          <w:p w:rsidR="0049619D" w:rsidRPr="008B3802" w:rsidRDefault="0049619D" w:rsidP="00A930DE">
            <w:pPr>
              <w:jc w:val="center"/>
              <w:rPr>
                <w:sz w:val="22"/>
                <w:szCs w:val="22"/>
              </w:rPr>
            </w:pPr>
          </w:p>
          <w:p w:rsidR="0049619D" w:rsidRPr="008B3802" w:rsidRDefault="0049619D" w:rsidP="00A930DE">
            <w:pPr>
              <w:jc w:val="center"/>
              <w:rPr>
                <w:sz w:val="22"/>
                <w:szCs w:val="22"/>
              </w:rPr>
            </w:pPr>
            <w:r w:rsidRPr="008B3802">
              <w:rPr>
                <w:sz w:val="22"/>
                <w:szCs w:val="22"/>
              </w:rPr>
              <w:t>Właściwości kruszywa</w:t>
            </w:r>
          </w:p>
        </w:tc>
        <w:tc>
          <w:tcPr>
            <w:tcW w:w="2836" w:type="dxa"/>
            <w:gridSpan w:val="4"/>
          </w:tcPr>
          <w:p w:rsidR="0049619D" w:rsidRPr="008B3802" w:rsidRDefault="0049619D" w:rsidP="00A930DE">
            <w:pPr>
              <w:jc w:val="center"/>
              <w:rPr>
                <w:sz w:val="22"/>
                <w:szCs w:val="22"/>
              </w:rPr>
            </w:pPr>
            <w:r w:rsidRPr="008B3802">
              <w:rPr>
                <w:sz w:val="22"/>
                <w:szCs w:val="22"/>
              </w:rPr>
              <w:t>Wymagania w zależności od kategorii ruchu</w:t>
            </w:r>
          </w:p>
        </w:tc>
      </w:tr>
      <w:tr w:rsidR="00197D97" w:rsidRPr="008B3802" w:rsidTr="0049619D">
        <w:trPr>
          <w:jc w:val="center"/>
        </w:trPr>
        <w:tc>
          <w:tcPr>
            <w:tcW w:w="567" w:type="dxa"/>
            <w:vMerge/>
          </w:tcPr>
          <w:p w:rsidR="0049619D" w:rsidRPr="008B3802" w:rsidRDefault="0049619D" w:rsidP="00A930DE">
            <w:pPr>
              <w:jc w:val="center"/>
              <w:rPr>
                <w:sz w:val="22"/>
                <w:szCs w:val="22"/>
              </w:rPr>
            </w:pPr>
          </w:p>
        </w:tc>
        <w:tc>
          <w:tcPr>
            <w:tcW w:w="3968" w:type="dxa"/>
            <w:gridSpan w:val="2"/>
            <w:vMerge/>
          </w:tcPr>
          <w:p w:rsidR="0049619D" w:rsidRPr="008B3802" w:rsidRDefault="0049619D" w:rsidP="00A930DE">
            <w:pPr>
              <w:jc w:val="center"/>
              <w:rPr>
                <w:sz w:val="22"/>
                <w:szCs w:val="22"/>
              </w:rPr>
            </w:pPr>
          </w:p>
        </w:tc>
        <w:tc>
          <w:tcPr>
            <w:tcW w:w="1418" w:type="dxa"/>
            <w:gridSpan w:val="2"/>
          </w:tcPr>
          <w:p w:rsidR="0049619D" w:rsidRPr="008B3802" w:rsidRDefault="0049619D" w:rsidP="00A930DE">
            <w:pPr>
              <w:jc w:val="center"/>
              <w:rPr>
                <w:sz w:val="22"/>
                <w:szCs w:val="22"/>
              </w:rPr>
            </w:pPr>
            <w:r w:rsidRPr="008B3802">
              <w:rPr>
                <w:sz w:val="22"/>
                <w:szCs w:val="22"/>
              </w:rPr>
              <w:t xml:space="preserve">KR1 </w:t>
            </w:r>
            <w:r w:rsidRPr="008B3802">
              <w:rPr>
                <w:sz w:val="22"/>
                <w:szCs w:val="22"/>
              </w:rPr>
              <w:sym w:font="Symbol" w:char="F0B8"/>
            </w:r>
            <w:r w:rsidRPr="008B3802">
              <w:rPr>
                <w:sz w:val="22"/>
                <w:szCs w:val="22"/>
              </w:rPr>
              <w:t xml:space="preserve"> KR2</w:t>
            </w:r>
          </w:p>
        </w:tc>
        <w:tc>
          <w:tcPr>
            <w:tcW w:w="1418" w:type="dxa"/>
            <w:gridSpan w:val="2"/>
          </w:tcPr>
          <w:p w:rsidR="0049619D" w:rsidRPr="008B3802" w:rsidRDefault="0049619D" w:rsidP="00A930DE">
            <w:pPr>
              <w:jc w:val="center"/>
              <w:rPr>
                <w:sz w:val="22"/>
                <w:szCs w:val="22"/>
              </w:rPr>
            </w:pPr>
            <w:r w:rsidRPr="008B3802">
              <w:rPr>
                <w:sz w:val="22"/>
                <w:szCs w:val="22"/>
              </w:rPr>
              <w:t xml:space="preserve">KR3 </w:t>
            </w:r>
          </w:p>
        </w:tc>
      </w:tr>
      <w:tr w:rsidR="00197D97" w:rsidRPr="008B3802" w:rsidTr="0049619D">
        <w:trPr>
          <w:gridAfter w:val="1"/>
          <w:wAfter w:w="10" w:type="dxa"/>
          <w:jc w:val="center"/>
        </w:trPr>
        <w:tc>
          <w:tcPr>
            <w:tcW w:w="567" w:type="dxa"/>
          </w:tcPr>
          <w:p w:rsidR="0049619D" w:rsidRPr="008B3802" w:rsidRDefault="0049619D" w:rsidP="00A930DE">
            <w:pPr>
              <w:rPr>
                <w:sz w:val="22"/>
                <w:szCs w:val="22"/>
              </w:rPr>
            </w:pPr>
            <w:r w:rsidRPr="008B3802">
              <w:rPr>
                <w:sz w:val="22"/>
                <w:szCs w:val="22"/>
              </w:rPr>
              <w:t>1</w:t>
            </w:r>
          </w:p>
        </w:tc>
        <w:tc>
          <w:tcPr>
            <w:tcW w:w="3959" w:type="dxa"/>
            <w:vAlign w:val="center"/>
          </w:tcPr>
          <w:p w:rsidR="0049619D" w:rsidRPr="008B3802" w:rsidRDefault="0049619D" w:rsidP="00A930DE">
            <w:pPr>
              <w:rPr>
                <w:b/>
                <w:sz w:val="22"/>
                <w:szCs w:val="22"/>
              </w:rPr>
            </w:pPr>
            <w:r w:rsidRPr="008B3802">
              <w:rPr>
                <w:sz w:val="22"/>
                <w:szCs w:val="22"/>
              </w:rPr>
              <w:t>Uziarnienie według PN-EN 933-1; kategoria nie niższa niż:</w:t>
            </w:r>
          </w:p>
        </w:tc>
        <w:tc>
          <w:tcPr>
            <w:tcW w:w="1417" w:type="dxa"/>
            <w:gridSpan w:val="2"/>
            <w:vAlign w:val="center"/>
          </w:tcPr>
          <w:p w:rsidR="0049619D" w:rsidRPr="008B3802" w:rsidRDefault="0049619D" w:rsidP="00A930DE">
            <w:pPr>
              <w:jc w:val="center"/>
              <w:rPr>
                <w:b/>
                <w:sz w:val="22"/>
                <w:szCs w:val="22"/>
                <w:vertAlign w:val="superscript"/>
              </w:rPr>
            </w:pPr>
            <w:r w:rsidRPr="008B3802">
              <w:rPr>
                <w:sz w:val="22"/>
                <w:szCs w:val="22"/>
              </w:rPr>
              <w:t>G</w:t>
            </w:r>
            <w:r w:rsidRPr="008B3802">
              <w:rPr>
                <w:sz w:val="22"/>
                <w:szCs w:val="22"/>
                <w:vertAlign w:val="subscript"/>
              </w:rPr>
              <w:t>C</w:t>
            </w:r>
            <w:r w:rsidRPr="008B3802">
              <w:rPr>
                <w:sz w:val="22"/>
                <w:szCs w:val="22"/>
              </w:rPr>
              <w:t>85/20</w:t>
            </w:r>
          </w:p>
        </w:tc>
        <w:tc>
          <w:tcPr>
            <w:tcW w:w="1418" w:type="dxa"/>
            <w:gridSpan w:val="2"/>
          </w:tcPr>
          <w:p w:rsidR="0049619D" w:rsidRPr="008B3802" w:rsidRDefault="0049619D" w:rsidP="00A930DE">
            <w:pPr>
              <w:spacing w:before="120"/>
              <w:rPr>
                <w:sz w:val="22"/>
                <w:szCs w:val="22"/>
              </w:rPr>
            </w:pPr>
            <w:r w:rsidRPr="008B3802">
              <w:rPr>
                <w:sz w:val="22"/>
                <w:szCs w:val="22"/>
              </w:rPr>
              <w:t>G</w:t>
            </w:r>
            <w:r w:rsidRPr="008B3802">
              <w:rPr>
                <w:sz w:val="22"/>
                <w:szCs w:val="22"/>
                <w:vertAlign w:val="subscript"/>
              </w:rPr>
              <w:t>C</w:t>
            </w:r>
            <w:r w:rsidRPr="008B3802">
              <w:rPr>
                <w:sz w:val="22"/>
                <w:szCs w:val="22"/>
              </w:rPr>
              <w:t>85/20</w:t>
            </w:r>
          </w:p>
        </w:tc>
      </w:tr>
      <w:tr w:rsidR="00197D97" w:rsidRPr="008B3802" w:rsidTr="0049619D">
        <w:trPr>
          <w:gridAfter w:val="1"/>
          <w:wAfter w:w="10" w:type="dxa"/>
          <w:jc w:val="center"/>
        </w:trPr>
        <w:tc>
          <w:tcPr>
            <w:tcW w:w="567" w:type="dxa"/>
          </w:tcPr>
          <w:p w:rsidR="0049619D" w:rsidRPr="008B3802" w:rsidRDefault="0049619D" w:rsidP="00A930DE">
            <w:pPr>
              <w:spacing w:before="120"/>
              <w:rPr>
                <w:sz w:val="22"/>
                <w:szCs w:val="22"/>
              </w:rPr>
            </w:pPr>
            <w:r w:rsidRPr="008B3802">
              <w:rPr>
                <w:sz w:val="22"/>
                <w:szCs w:val="22"/>
              </w:rPr>
              <w:t>2</w:t>
            </w:r>
          </w:p>
        </w:tc>
        <w:tc>
          <w:tcPr>
            <w:tcW w:w="3959" w:type="dxa"/>
            <w:vAlign w:val="center"/>
          </w:tcPr>
          <w:p w:rsidR="0049619D" w:rsidRPr="008B3802" w:rsidRDefault="0049619D" w:rsidP="00A930DE">
            <w:pPr>
              <w:rPr>
                <w:b/>
                <w:sz w:val="22"/>
                <w:szCs w:val="22"/>
              </w:rPr>
            </w:pPr>
            <w:r w:rsidRPr="008B3802">
              <w:rPr>
                <w:sz w:val="22"/>
                <w:szCs w:val="22"/>
              </w:rPr>
              <w:t>Tolerancja uziarnienia; odchylenia nie większe niż według kategorii:</w:t>
            </w:r>
          </w:p>
        </w:tc>
        <w:tc>
          <w:tcPr>
            <w:tcW w:w="1417" w:type="dxa"/>
            <w:gridSpan w:val="2"/>
          </w:tcPr>
          <w:p w:rsidR="0049619D" w:rsidRPr="008B3802" w:rsidRDefault="0049619D" w:rsidP="00A930DE">
            <w:pPr>
              <w:jc w:val="center"/>
              <w:rPr>
                <w:sz w:val="22"/>
                <w:szCs w:val="22"/>
                <w:vertAlign w:val="subscript"/>
              </w:rPr>
            </w:pPr>
            <w:r w:rsidRPr="008B3802">
              <w:rPr>
                <w:sz w:val="22"/>
                <w:szCs w:val="22"/>
              </w:rPr>
              <w:t>G</w:t>
            </w:r>
            <w:r w:rsidRPr="008B3802">
              <w:rPr>
                <w:sz w:val="22"/>
                <w:szCs w:val="22"/>
                <w:vertAlign w:val="subscript"/>
              </w:rPr>
              <w:t>25/15</w:t>
            </w:r>
          </w:p>
          <w:p w:rsidR="0049619D" w:rsidRPr="008B3802" w:rsidRDefault="0049619D" w:rsidP="00A930DE">
            <w:pPr>
              <w:jc w:val="center"/>
              <w:rPr>
                <w:sz w:val="22"/>
                <w:szCs w:val="22"/>
                <w:vertAlign w:val="subscript"/>
              </w:rPr>
            </w:pPr>
            <w:r w:rsidRPr="008B3802">
              <w:rPr>
                <w:sz w:val="22"/>
                <w:szCs w:val="22"/>
              </w:rPr>
              <w:t>G</w:t>
            </w:r>
            <w:r w:rsidRPr="008B3802">
              <w:rPr>
                <w:sz w:val="22"/>
                <w:szCs w:val="22"/>
                <w:vertAlign w:val="subscript"/>
              </w:rPr>
              <w:t>20/15</w:t>
            </w:r>
          </w:p>
          <w:p w:rsidR="0049619D" w:rsidRPr="008B3802" w:rsidRDefault="0049619D" w:rsidP="00A930DE">
            <w:pPr>
              <w:jc w:val="center"/>
              <w:rPr>
                <w:b/>
                <w:sz w:val="22"/>
                <w:szCs w:val="22"/>
              </w:rPr>
            </w:pPr>
            <w:r w:rsidRPr="008B3802">
              <w:rPr>
                <w:sz w:val="22"/>
                <w:szCs w:val="22"/>
              </w:rPr>
              <w:t>G</w:t>
            </w:r>
            <w:r w:rsidRPr="008B3802">
              <w:rPr>
                <w:sz w:val="22"/>
                <w:szCs w:val="22"/>
                <w:vertAlign w:val="subscript"/>
              </w:rPr>
              <w:t>20/17,5</w:t>
            </w:r>
          </w:p>
        </w:tc>
        <w:tc>
          <w:tcPr>
            <w:tcW w:w="1418" w:type="dxa"/>
            <w:gridSpan w:val="2"/>
          </w:tcPr>
          <w:p w:rsidR="0049619D" w:rsidRPr="008B3802" w:rsidRDefault="0049619D" w:rsidP="00A930DE">
            <w:pPr>
              <w:jc w:val="center"/>
              <w:rPr>
                <w:sz w:val="22"/>
                <w:szCs w:val="22"/>
                <w:vertAlign w:val="subscript"/>
              </w:rPr>
            </w:pPr>
            <w:r w:rsidRPr="008B3802">
              <w:rPr>
                <w:sz w:val="22"/>
                <w:szCs w:val="22"/>
              </w:rPr>
              <w:t>G</w:t>
            </w:r>
            <w:r w:rsidRPr="008B3802">
              <w:rPr>
                <w:sz w:val="22"/>
                <w:szCs w:val="22"/>
                <w:vertAlign w:val="subscript"/>
              </w:rPr>
              <w:t>25/15</w:t>
            </w:r>
          </w:p>
          <w:p w:rsidR="0049619D" w:rsidRPr="008B3802" w:rsidRDefault="0049619D" w:rsidP="00A930DE">
            <w:pPr>
              <w:jc w:val="center"/>
              <w:rPr>
                <w:sz w:val="22"/>
                <w:szCs w:val="22"/>
                <w:vertAlign w:val="subscript"/>
              </w:rPr>
            </w:pPr>
            <w:r w:rsidRPr="008B3802">
              <w:rPr>
                <w:sz w:val="22"/>
                <w:szCs w:val="22"/>
              </w:rPr>
              <w:t>G</w:t>
            </w:r>
            <w:r w:rsidRPr="008B3802">
              <w:rPr>
                <w:sz w:val="22"/>
                <w:szCs w:val="22"/>
                <w:vertAlign w:val="subscript"/>
              </w:rPr>
              <w:t>20/15</w:t>
            </w:r>
          </w:p>
          <w:p w:rsidR="0049619D" w:rsidRPr="008B3802" w:rsidRDefault="0049619D" w:rsidP="00A930DE">
            <w:pPr>
              <w:jc w:val="center"/>
              <w:rPr>
                <w:b/>
                <w:sz w:val="22"/>
                <w:szCs w:val="22"/>
              </w:rPr>
            </w:pPr>
            <w:r w:rsidRPr="008B3802">
              <w:rPr>
                <w:sz w:val="22"/>
                <w:szCs w:val="22"/>
              </w:rPr>
              <w:t>G</w:t>
            </w:r>
            <w:r w:rsidRPr="008B3802">
              <w:rPr>
                <w:sz w:val="22"/>
                <w:szCs w:val="22"/>
                <w:vertAlign w:val="subscript"/>
              </w:rPr>
              <w:t>20/17,5</w:t>
            </w:r>
          </w:p>
        </w:tc>
      </w:tr>
      <w:tr w:rsidR="00197D97" w:rsidRPr="008B3802" w:rsidTr="0049619D">
        <w:trPr>
          <w:gridAfter w:val="1"/>
          <w:wAfter w:w="10" w:type="dxa"/>
          <w:jc w:val="center"/>
        </w:trPr>
        <w:tc>
          <w:tcPr>
            <w:tcW w:w="567" w:type="dxa"/>
          </w:tcPr>
          <w:p w:rsidR="0049619D" w:rsidRPr="008B3802" w:rsidRDefault="0049619D" w:rsidP="00A930DE">
            <w:pPr>
              <w:rPr>
                <w:sz w:val="22"/>
                <w:szCs w:val="22"/>
              </w:rPr>
            </w:pPr>
            <w:r w:rsidRPr="008B3802">
              <w:rPr>
                <w:sz w:val="22"/>
                <w:szCs w:val="22"/>
              </w:rPr>
              <w:t>3</w:t>
            </w:r>
          </w:p>
        </w:tc>
        <w:tc>
          <w:tcPr>
            <w:tcW w:w="3959" w:type="dxa"/>
            <w:vAlign w:val="center"/>
          </w:tcPr>
          <w:p w:rsidR="0049619D" w:rsidRPr="008B3802" w:rsidRDefault="0049619D" w:rsidP="00A930DE">
            <w:pPr>
              <w:rPr>
                <w:b/>
                <w:sz w:val="22"/>
                <w:szCs w:val="22"/>
              </w:rPr>
            </w:pPr>
            <w:r w:rsidRPr="008B3802">
              <w:rPr>
                <w:sz w:val="22"/>
                <w:szCs w:val="22"/>
              </w:rPr>
              <w:t>Zawartość pyłu według PN-EN 933-1; kategoria nie wyższa niż:</w:t>
            </w:r>
          </w:p>
        </w:tc>
        <w:tc>
          <w:tcPr>
            <w:tcW w:w="1417" w:type="dxa"/>
            <w:gridSpan w:val="2"/>
          </w:tcPr>
          <w:p w:rsidR="0049619D" w:rsidRPr="008B3802" w:rsidRDefault="0049619D" w:rsidP="00A930DE">
            <w:pPr>
              <w:spacing w:before="120"/>
              <w:jc w:val="center"/>
              <w:rPr>
                <w:b/>
                <w:sz w:val="22"/>
                <w:szCs w:val="22"/>
              </w:rPr>
            </w:pPr>
            <w:r w:rsidRPr="008B3802">
              <w:rPr>
                <w:i/>
                <w:sz w:val="22"/>
                <w:szCs w:val="22"/>
              </w:rPr>
              <w:t>f</w:t>
            </w:r>
            <w:r w:rsidRPr="008B3802">
              <w:rPr>
                <w:sz w:val="22"/>
                <w:szCs w:val="22"/>
                <w:vertAlign w:val="subscript"/>
              </w:rPr>
              <w:t>2</w:t>
            </w:r>
          </w:p>
        </w:tc>
        <w:tc>
          <w:tcPr>
            <w:tcW w:w="1418" w:type="dxa"/>
            <w:gridSpan w:val="2"/>
          </w:tcPr>
          <w:p w:rsidR="0049619D" w:rsidRPr="008B3802" w:rsidRDefault="0049619D" w:rsidP="00A930DE">
            <w:pPr>
              <w:spacing w:before="120"/>
              <w:jc w:val="center"/>
              <w:rPr>
                <w:b/>
                <w:sz w:val="22"/>
                <w:szCs w:val="22"/>
              </w:rPr>
            </w:pPr>
            <w:r w:rsidRPr="008B3802">
              <w:rPr>
                <w:i/>
                <w:sz w:val="22"/>
                <w:szCs w:val="22"/>
              </w:rPr>
              <w:t>f</w:t>
            </w:r>
            <w:r w:rsidRPr="008B3802">
              <w:rPr>
                <w:sz w:val="22"/>
                <w:szCs w:val="22"/>
                <w:vertAlign w:val="subscript"/>
              </w:rPr>
              <w:t>2</w:t>
            </w:r>
          </w:p>
        </w:tc>
      </w:tr>
      <w:tr w:rsidR="00197D97" w:rsidRPr="008B3802" w:rsidTr="0049619D">
        <w:trPr>
          <w:gridAfter w:val="1"/>
          <w:wAfter w:w="10" w:type="dxa"/>
          <w:jc w:val="center"/>
        </w:trPr>
        <w:tc>
          <w:tcPr>
            <w:tcW w:w="567" w:type="dxa"/>
          </w:tcPr>
          <w:p w:rsidR="0049619D" w:rsidRPr="008B3802" w:rsidRDefault="0049619D" w:rsidP="00A930DE">
            <w:pPr>
              <w:rPr>
                <w:sz w:val="22"/>
                <w:szCs w:val="22"/>
              </w:rPr>
            </w:pPr>
            <w:r w:rsidRPr="008B3802">
              <w:rPr>
                <w:sz w:val="22"/>
                <w:szCs w:val="22"/>
              </w:rPr>
              <w:t>4</w:t>
            </w:r>
          </w:p>
        </w:tc>
        <w:tc>
          <w:tcPr>
            <w:tcW w:w="3959" w:type="dxa"/>
            <w:vAlign w:val="center"/>
          </w:tcPr>
          <w:p w:rsidR="0049619D" w:rsidRPr="008B3802" w:rsidRDefault="0049619D" w:rsidP="00A930DE">
            <w:pPr>
              <w:rPr>
                <w:b/>
                <w:sz w:val="22"/>
                <w:szCs w:val="22"/>
              </w:rPr>
            </w:pPr>
            <w:r w:rsidRPr="008B3802">
              <w:rPr>
                <w:sz w:val="22"/>
                <w:szCs w:val="22"/>
              </w:rPr>
              <w:t>Kształt kruszywa według PN-EN 933-3 lub według PN-EN 933-4; kategoria nie wyższa niż:</w:t>
            </w:r>
          </w:p>
        </w:tc>
        <w:tc>
          <w:tcPr>
            <w:tcW w:w="1417" w:type="dxa"/>
            <w:gridSpan w:val="2"/>
          </w:tcPr>
          <w:p w:rsidR="0049619D" w:rsidRPr="008B3802" w:rsidRDefault="0049619D" w:rsidP="00A930DE">
            <w:pPr>
              <w:jc w:val="center"/>
              <w:rPr>
                <w:i/>
                <w:sz w:val="22"/>
                <w:szCs w:val="22"/>
              </w:rPr>
            </w:pPr>
          </w:p>
          <w:p w:rsidR="0049619D" w:rsidRPr="008B3802" w:rsidRDefault="0049619D" w:rsidP="00A930DE">
            <w:pPr>
              <w:jc w:val="center"/>
              <w:rPr>
                <w:b/>
                <w:sz w:val="22"/>
                <w:szCs w:val="22"/>
              </w:rPr>
            </w:pPr>
            <w:r w:rsidRPr="008B3802">
              <w:rPr>
                <w:i/>
                <w:sz w:val="22"/>
                <w:szCs w:val="22"/>
              </w:rPr>
              <w:t>FI</w:t>
            </w:r>
            <w:r w:rsidRPr="008B3802">
              <w:rPr>
                <w:i/>
                <w:sz w:val="22"/>
                <w:szCs w:val="22"/>
                <w:vertAlign w:val="subscript"/>
              </w:rPr>
              <w:t>50</w:t>
            </w:r>
            <w:r w:rsidRPr="008B3802">
              <w:rPr>
                <w:sz w:val="22"/>
                <w:szCs w:val="22"/>
              </w:rPr>
              <w:t xml:space="preserve"> lub </w:t>
            </w:r>
            <w:r w:rsidRPr="008B3802">
              <w:rPr>
                <w:i/>
                <w:sz w:val="22"/>
                <w:szCs w:val="22"/>
              </w:rPr>
              <w:t>SI</w:t>
            </w:r>
            <w:r w:rsidRPr="008B3802">
              <w:rPr>
                <w:i/>
                <w:sz w:val="22"/>
                <w:szCs w:val="22"/>
                <w:vertAlign w:val="subscript"/>
              </w:rPr>
              <w:t>50</w:t>
            </w:r>
          </w:p>
        </w:tc>
        <w:tc>
          <w:tcPr>
            <w:tcW w:w="1418" w:type="dxa"/>
            <w:gridSpan w:val="2"/>
          </w:tcPr>
          <w:p w:rsidR="0049619D" w:rsidRPr="008B3802" w:rsidRDefault="0049619D" w:rsidP="00A930DE">
            <w:pPr>
              <w:jc w:val="center"/>
              <w:rPr>
                <w:i/>
                <w:sz w:val="22"/>
                <w:szCs w:val="22"/>
              </w:rPr>
            </w:pPr>
          </w:p>
          <w:p w:rsidR="0049619D" w:rsidRPr="008B3802" w:rsidRDefault="0049619D" w:rsidP="00A930DE">
            <w:pPr>
              <w:jc w:val="center"/>
              <w:rPr>
                <w:b/>
                <w:sz w:val="22"/>
                <w:szCs w:val="22"/>
              </w:rPr>
            </w:pPr>
            <w:r w:rsidRPr="008B3802">
              <w:rPr>
                <w:i/>
                <w:sz w:val="22"/>
                <w:szCs w:val="22"/>
              </w:rPr>
              <w:t>FI</w:t>
            </w:r>
            <w:r w:rsidRPr="008B3802">
              <w:rPr>
                <w:i/>
                <w:sz w:val="22"/>
                <w:szCs w:val="22"/>
                <w:vertAlign w:val="subscript"/>
              </w:rPr>
              <w:t>30</w:t>
            </w:r>
            <w:r w:rsidRPr="008B3802">
              <w:rPr>
                <w:sz w:val="22"/>
                <w:szCs w:val="22"/>
              </w:rPr>
              <w:t xml:space="preserve"> lub </w:t>
            </w:r>
            <w:r w:rsidRPr="008B3802">
              <w:rPr>
                <w:i/>
                <w:sz w:val="22"/>
                <w:szCs w:val="22"/>
              </w:rPr>
              <w:t>SI</w:t>
            </w:r>
            <w:r w:rsidRPr="008B3802">
              <w:rPr>
                <w:i/>
                <w:sz w:val="22"/>
                <w:szCs w:val="22"/>
                <w:vertAlign w:val="subscript"/>
              </w:rPr>
              <w:t>30</w:t>
            </w:r>
          </w:p>
        </w:tc>
      </w:tr>
      <w:tr w:rsidR="00197D97" w:rsidRPr="008B3802" w:rsidTr="0049619D">
        <w:trPr>
          <w:gridAfter w:val="1"/>
          <w:wAfter w:w="10" w:type="dxa"/>
          <w:jc w:val="center"/>
        </w:trPr>
        <w:tc>
          <w:tcPr>
            <w:tcW w:w="567" w:type="dxa"/>
          </w:tcPr>
          <w:p w:rsidR="0049619D" w:rsidRPr="008B3802" w:rsidRDefault="0049619D" w:rsidP="00A930DE">
            <w:pPr>
              <w:rPr>
                <w:sz w:val="22"/>
                <w:szCs w:val="22"/>
              </w:rPr>
            </w:pPr>
            <w:r w:rsidRPr="008B3802">
              <w:rPr>
                <w:sz w:val="22"/>
                <w:szCs w:val="22"/>
              </w:rPr>
              <w:t>5</w:t>
            </w:r>
          </w:p>
        </w:tc>
        <w:tc>
          <w:tcPr>
            <w:tcW w:w="3959" w:type="dxa"/>
            <w:vAlign w:val="center"/>
          </w:tcPr>
          <w:p w:rsidR="0049619D" w:rsidRPr="008B3802" w:rsidRDefault="0049619D" w:rsidP="00A930DE">
            <w:pPr>
              <w:rPr>
                <w:b/>
                <w:sz w:val="22"/>
                <w:szCs w:val="22"/>
              </w:rPr>
            </w:pPr>
            <w:r w:rsidRPr="008B3802">
              <w:rPr>
                <w:sz w:val="22"/>
                <w:szCs w:val="22"/>
              </w:rPr>
              <w:t>Procentowa zawartość ziaren o powierzchni przekruszonej i łamanej w kruszywie grubym według PN-EN 933-5; kategoria nie niższa niż:</w:t>
            </w:r>
          </w:p>
        </w:tc>
        <w:tc>
          <w:tcPr>
            <w:tcW w:w="1417" w:type="dxa"/>
            <w:gridSpan w:val="2"/>
          </w:tcPr>
          <w:p w:rsidR="0049619D" w:rsidRPr="008B3802" w:rsidRDefault="0049619D" w:rsidP="00A930DE">
            <w:pPr>
              <w:spacing w:before="360"/>
              <w:jc w:val="center"/>
              <w:rPr>
                <w:b/>
                <w:sz w:val="22"/>
                <w:szCs w:val="22"/>
              </w:rPr>
            </w:pPr>
            <w:r w:rsidRPr="008B3802">
              <w:rPr>
                <w:i/>
                <w:sz w:val="22"/>
                <w:szCs w:val="22"/>
              </w:rPr>
              <w:t>C</w:t>
            </w:r>
            <w:r w:rsidRPr="008B3802">
              <w:rPr>
                <w:i/>
                <w:sz w:val="22"/>
                <w:szCs w:val="22"/>
                <w:vertAlign w:val="subscript"/>
              </w:rPr>
              <w:t>Deklarowana</w:t>
            </w:r>
          </w:p>
        </w:tc>
        <w:tc>
          <w:tcPr>
            <w:tcW w:w="1418" w:type="dxa"/>
            <w:gridSpan w:val="2"/>
          </w:tcPr>
          <w:p w:rsidR="0049619D" w:rsidRPr="008B3802" w:rsidRDefault="0049619D" w:rsidP="00A930DE">
            <w:pPr>
              <w:spacing w:before="360"/>
              <w:jc w:val="center"/>
              <w:rPr>
                <w:b/>
                <w:sz w:val="22"/>
                <w:szCs w:val="22"/>
              </w:rPr>
            </w:pPr>
            <w:r w:rsidRPr="008B3802">
              <w:rPr>
                <w:i/>
                <w:sz w:val="22"/>
                <w:szCs w:val="22"/>
              </w:rPr>
              <w:t>C</w:t>
            </w:r>
            <w:r w:rsidRPr="008B3802">
              <w:rPr>
                <w:i/>
                <w:sz w:val="22"/>
                <w:szCs w:val="22"/>
                <w:vertAlign w:val="subscript"/>
              </w:rPr>
              <w:t>50</w:t>
            </w:r>
            <w:r w:rsidRPr="008B3802">
              <w:rPr>
                <w:sz w:val="22"/>
                <w:szCs w:val="22"/>
                <w:vertAlign w:val="subscript"/>
              </w:rPr>
              <w:t>/30</w:t>
            </w:r>
          </w:p>
        </w:tc>
      </w:tr>
      <w:tr w:rsidR="00197D97" w:rsidRPr="008B3802" w:rsidTr="0049619D">
        <w:trPr>
          <w:jc w:val="center"/>
        </w:trPr>
        <w:tc>
          <w:tcPr>
            <w:tcW w:w="567" w:type="dxa"/>
          </w:tcPr>
          <w:p w:rsidR="0049619D" w:rsidRPr="008B3802" w:rsidRDefault="0049619D" w:rsidP="00A930DE">
            <w:pPr>
              <w:rPr>
                <w:sz w:val="22"/>
                <w:szCs w:val="22"/>
              </w:rPr>
            </w:pPr>
            <w:r w:rsidRPr="008B3802">
              <w:rPr>
                <w:sz w:val="22"/>
                <w:szCs w:val="22"/>
              </w:rPr>
              <w:t>6</w:t>
            </w:r>
          </w:p>
        </w:tc>
        <w:tc>
          <w:tcPr>
            <w:tcW w:w="3968" w:type="dxa"/>
            <w:gridSpan w:val="2"/>
            <w:vAlign w:val="center"/>
          </w:tcPr>
          <w:p w:rsidR="0049619D" w:rsidRPr="008B3802" w:rsidRDefault="0049619D" w:rsidP="00A930DE">
            <w:pPr>
              <w:rPr>
                <w:b/>
                <w:sz w:val="22"/>
                <w:szCs w:val="22"/>
              </w:rPr>
            </w:pPr>
            <w:r w:rsidRPr="008B3802">
              <w:rPr>
                <w:sz w:val="22"/>
                <w:szCs w:val="22"/>
              </w:rPr>
              <w:t>Odporność kruszywa na rozdrabnianie według normy PN-EN 1097-2, badana na kruszywie o wymiarze 10/14, rozdział 5, kategoria nie wyższa niż:</w:t>
            </w:r>
          </w:p>
        </w:tc>
        <w:tc>
          <w:tcPr>
            <w:tcW w:w="1418" w:type="dxa"/>
            <w:gridSpan w:val="2"/>
          </w:tcPr>
          <w:p w:rsidR="0049619D" w:rsidRPr="008B3802" w:rsidRDefault="0049619D" w:rsidP="00A930DE">
            <w:pPr>
              <w:jc w:val="center"/>
              <w:rPr>
                <w:i/>
                <w:sz w:val="22"/>
                <w:szCs w:val="22"/>
              </w:rPr>
            </w:pPr>
          </w:p>
          <w:p w:rsidR="0049619D" w:rsidRPr="008B3802" w:rsidRDefault="0049619D" w:rsidP="00A930DE">
            <w:pPr>
              <w:jc w:val="center"/>
              <w:rPr>
                <w:i/>
                <w:sz w:val="22"/>
                <w:szCs w:val="22"/>
              </w:rPr>
            </w:pPr>
          </w:p>
          <w:p w:rsidR="0049619D" w:rsidRPr="008B3802" w:rsidRDefault="0049619D" w:rsidP="00A930DE">
            <w:pPr>
              <w:jc w:val="center"/>
              <w:rPr>
                <w:b/>
                <w:sz w:val="22"/>
                <w:szCs w:val="22"/>
              </w:rPr>
            </w:pPr>
            <w:r w:rsidRPr="008B3802">
              <w:rPr>
                <w:i/>
                <w:sz w:val="22"/>
                <w:szCs w:val="22"/>
              </w:rPr>
              <w:t>LA</w:t>
            </w:r>
            <w:r w:rsidRPr="008B3802">
              <w:rPr>
                <w:i/>
                <w:sz w:val="22"/>
                <w:szCs w:val="22"/>
                <w:vertAlign w:val="subscript"/>
              </w:rPr>
              <w:t>50</w:t>
            </w:r>
          </w:p>
        </w:tc>
        <w:tc>
          <w:tcPr>
            <w:tcW w:w="1418" w:type="dxa"/>
            <w:gridSpan w:val="2"/>
          </w:tcPr>
          <w:p w:rsidR="0049619D" w:rsidRPr="008B3802" w:rsidRDefault="0049619D" w:rsidP="00A930DE">
            <w:pPr>
              <w:jc w:val="center"/>
              <w:rPr>
                <w:i/>
                <w:sz w:val="22"/>
                <w:szCs w:val="22"/>
              </w:rPr>
            </w:pPr>
          </w:p>
          <w:p w:rsidR="0049619D" w:rsidRPr="008B3802" w:rsidRDefault="0049619D" w:rsidP="00A930DE">
            <w:pPr>
              <w:jc w:val="center"/>
              <w:rPr>
                <w:i/>
                <w:sz w:val="22"/>
                <w:szCs w:val="22"/>
              </w:rPr>
            </w:pPr>
          </w:p>
          <w:p w:rsidR="0049619D" w:rsidRPr="008B3802" w:rsidRDefault="0049619D" w:rsidP="00A930DE">
            <w:pPr>
              <w:jc w:val="center"/>
              <w:rPr>
                <w:b/>
                <w:sz w:val="22"/>
                <w:szCs w:val="22"/>
              </w:rPr>
            </w:pPr>
            <w:r w:rsidRPr="008B3802">
              <w:rPr>
                <w:i/>
                <w:sz w:val="22"/>
                <w:szCs w:val="22"/>
              </w:rPr>
              <w:t>LA</w:t>
            </w:r>
            <w:r w:rsidRPr="008B3802">
              <w:rPr>
                <w:i/>
                <w:sz w:val="22"/>
                <w:szCs w:val="22"/>
                <w:vertAlign w:val="subscript"/>
              </w:rPr>
              <w:t>40</w:t>
            </w:r>
          </w:p>
        </w:tc>
      </w:tr>
      <w:tr w:rsidR="00197D97" w:rsidRPr="008B3802" w:rsidTr="0049619D">
        <w:trPr>
          <w:jc w:val="center"/>
        </w:trPr>
        <w:tc>
          <w:tcPr>
            <w:tcW w:w="567" w:type="dxa"/>
          </w:tcPr>
          <w:p w:rsidR="0049619D" w:rsidRPr="008B3802" w:rsidRDefault="0049619D" w:rsidP="00A930DE">
            <w:pPr>
              <w:rPr>
                <w:sz w:val="22"/>
                <w:szCs w:val="22"/>
              </w:rPr>
            </w:pPr>
            <w:r w:rsidRPr="008B3802">
              <w:rPr>
                <w:sz w:val="22"/>
                <w:szCs w:val="22"/>
              </w:rPr>
              <w:t>7</w:t>
            </w:r>
          </w:p>
        </w:tc>
        <w:tc>
          <w:tcPr>
            <w:tcW w:w="3968" w:type="dxa"/>
            <w:gridSpan w:val="2"/>
            <w:vAlign w:val="center"/>
          </w:tcPr>
          <w:p w:rsidR="0049619D" w:rsidRPr="008B3802" w:rsidRDefault="0049619D" w:rsidP="00A930DE">
            <w:pPr>
              <w:rPr>
                <w:b/>
                <w:sz w:val="22"/>
                <w:szCs w:val="22"/>
              </w:rPr>
            </w:pPr>
            <w:r w:rsidRPr="008B3802">
              <w:rPr>
                <w:sz w:val="22"/>
                <w:szCs w:val="22"/>
              </w:rPr>
              <w:t>Gęstość ziaren według PN-EN 1097-6 , rozdział 7, 8 lub 9:</w:t>
            </w:r>
          </w:p>
        </w:tc>
        <w:tc>
          <w:tcPr>
            <w:tcW w:w="2836" w:type="dxa"/>
            <w:gridSpan w:val="4"/>
            <w:vAlign w:val="center"/>
          </w:tcPr>
          <w:p w:rsidR="0049619D" w:rsidRPr="008B3802" w:rsidRDefault="0049619D" w:rsidP="00A930DE">
            <w:pPr>
              <w:spacing w:before="120"/>
              <w:jc w:val="center"/>
              <w:rPr>
                <w:b/>
                <w:sz w:val="22"/>
                <w:szCs w:val="22"/>
              </w:rPr>
            </w:pPr>
            <w:r w:rsidRPr="008B3802">
              <w:rPr>
                <w:sz w:val="22"/>
                <w:szCs w:val="22"/>
              </w:rPr>
              <w:t>deklarowana przez producenta</w:t>
            </w:r>
          </w:p>
        </w:tc>
      </w:tr>
      <w:tr w:rsidR="00197D97" w:rsidRPr="008B3802" w:rsidTr="0049619D">
        <w:trPr>
          <w:jc w:val="center"/>
        </w:trPr>
        <w:tc>
          <w:tcPr>
            <w:tcW w:w="567" w:type="dxa"/>
          </w:tcPr>
          <w:p w:rsidR="0049619D" w:rsidRPr="008B3802" w:rsidRDefault="0049619D" w:rsidP="00A930DE">
            <w:pPr>
              <w:rPr>
                <w:sz w:val="22"/>
                <w:szCs w:val="22"/>
              </w:rPr>
            </w:pPr>
            <w:r w:rsidRPr="008B3802">
              <w:rPr>
                <w:sz w:val="22"/>
                <w:szCs w:val="22"/>
              </w:rPr>
              <w:t>8</w:t>
            </w:r>
          </w:p>
        </w:tc>
        <w:tc>
          <w:tcPr>
            <w:tcW w:w="3968" w:type="dxa"/>
            <w:gridSpan w:val="2"/>
            <w:vAlign w:val="center"/>
          </w:tcPr>
          <w:p w:rsidR="0049619D" w:rsidRPr="008B3802" w:rsidRDefault="0049619D" w:rsidP="00A930DE">
            <w:pPr>
              <w:rPr>
                <w:b/>
                <w:sz w:val="22"/>
                <w:szCs w:val="22"/>
              </w:rPr>
            </w:pPr>
            <w:r w:rsidRPr="008B3802">
              <w:rPr>
                <w:sz w:val="22"/>
                <w:szCs w:val="22"/>
              </w:rPr>
              <w:t>Nasiąkliwość według PN-EN 1097-6 , rozdział 7, 8 lub 9:</w:t>
            </w:r>
          </w:p>
        </w:tc>
        <w:tc>
          <w:tcPr>
            <w:tcW w:w="2836" w:type="dxa"/>
            <w:gridSpan w:val="4"/>
            <w:vAlign w:val="center"/>
          </w:tcPr>
          <w:p w:rsidR="0049619D" w:rsidRPr="008B3802" w:rsidRDefault="0049619D" w:rsidP="00A930DE">
            <w:pPr>
              <w:spacing w:before="120"/>
              <w:jc w:val="center"/>
              <w:rPr>
                <w:b/>
                <w:sz w:val="22"/>
                <w:szCs w:val="22"/>
              </w:rPr>
            </w:pPr>
            <w:r w:rsidRPr="008B3802">
              <w:rPr>
                <w:sz w:val="22"/>
                <w:szCs w:val="22"/>
              </w:rPr>
              <w:t>deklarowana przez producenta</w:t>
            </w:r>
          </w:p>
        </w:tc>
      </w:tr>
      <w:tr w:rsidR="00197D97" w:rsidRPr="008B3802" w:rsidTr="0049619D">
        <w:trPr>
          <w:jc w:val="center"/>
        </w:trPr>
        <w:tc>
          <w:tcPr>
            <w:tcW w:w="567" w:type="dxa"/>
          </w:tcPr>
          <w:p w:rsidR="0049619D" w:rsidRPr="008B3802" w:rsidRDefault="0049619D" w:rsidP="00A930DE">
            <w:pPr>
              <w:rPr>
                <w:sz w:val="22"/>
                <w:szCs w:val="22"/>
              </w:rPr>
            </w:pPr>
            <w:r w:rsidRPr="008B3802">
              <w:rPr>
                <w:sz w:val="22"/>
                <w:szCs w:val="22"/>
              </w:rPr>
              <w:t>9</w:t>
            </w:r>
          </w:p>
        </w:tc>
        <w:tc>
          <w:tcPr>
            <w:tcW w:w="3968" w:type="dxa"/>
            <w:gridSpan w:val="2"/>
            <w:vAlign w:val="center"/>
          </w:tcPr>
          <w:p w:rsidR="0049619D" w:rsidRPr="008B3802" w:rsidRDefault="0049619D" w:rsidP="00A930DE">
            <w:pPr>
              <w:rPr>
                <w:b/>
                <w:sz w:val="22"/>
                <w:szCs w:val="22"/>
              </w:rPr>
            </w:pPr>
            <w:r w:rsidRPr="008B3802">
              <w:rPr>
                <w:sz w:val="22"/>
                <w:szCs w:val="22"/>
              </w:rPr>
              <w:t>Mrozoodporność według PN-EN 1367-1, badana na kruszywie 8/11, 11/16 lub 8/16; kategoria nie wyższa niż:</w:t>
            </w:r>
          </w:p>
        </w:tc>
        <w:tc>
          <w:tcPr>
            <w:tcW w:w="1418" w:type="dxa"/>
            <w:gridSpan w:val="2"/>
          </w:tcPr>
          <w:p w:rsidR="0049619D" w:rsidRPr="008B3802" w:rsidRDefault="0049619D" w:rsidP="00A930DE">
            <w:pPr>
              <w:jc w:val="center"/>
              <w:rPr>
                <w:i/>
                <w:sz w:val="22"/>
                <w:szCs w:val="22"/>
              </w:rPr>
            </w:pPr>
          </w:p>
          <w:p w:rsidR="0049619D" w:rsidRPr="008B3802" w:rsidRDefault="0049619D" w:rsidP="00A930DE">
            <w:pPr>
              <w:jc w:val="center"/>
              <w:rPr>
                <w:i/>
                <w:sz w:val="22"/>
                <w:szCs w:val="22"/>
                <w:vertAlign w:val="subscript"/>
              </w:rPr>
            </w:pPr>
            <w:r w:rsidRPr="008B3802">
              <w:rPr>
                <w:i/>
                <w:sz w:val="22"/>
                <w:szCs w:val="22"/>
              </w:rPr>
              <w:t>F</w:t>
            </w:r>
            <w:r w:rsidRPr="008B3802">
              <w:rPr>
                <w:i/>
                <w:sz w:val="22"/>
                <w:szCs w:val="22"/>
                <w:vertAlign w:val="subscript"/>
              </w:rPr>
              <w:t>4</w:t>
            </w:r>
          </w:p>
        </w:tc>
        <w:tc>
          <w:tcPr>
            <w:tcW w:w="1418" w:type="dxa"/>
            <w:gridSpan w:val="2"/>
          </w:tcPr>
          <w:p w:rsidR="0049619D" w:rsidRPr="008B3802" w:rsidRDefault="0049619D" w:rsidP="00A930DE">
            <w:pPr>
              <w:jc w:val="center"/>
              <w:rPr>
                <w:i/>
                <w:sz w:val="22"/>
                <w:szCs w:val="22"/>
              </w:rPr>
            </w:pPr>
          </w:p>
          <w:p w:rsidR="0049619D" w:rsidRPr="008B3802" w:rsidRDefault="0049619D" w:rsidP="00A930DE">
            <w:pPr>
              <w:jc w:val="center"/>
              <w:rPr>
                <w:sz w:val="22"/>
                <w:szCs w:val="22"/>
              </w:rPr>
            </w:pPr>
            <w:r w:rsidRPr="008B3802">
              <w:rPr>
                <w:i/>
                <w:sz w:val="22"/>
                <w:szCs w:val="22"/>
              </w:rPr>
              <w:t>F</w:t>
            </w:r>
            <w:r w:rsidRPr="008B3802">
              <w:rPr>
                <w:i/>
                <w:sz w:val="22"/>
                <w:szCs w:val="22"/>
                <w:vertAlign w:val="subscript"/>
              </w:rPr>
              <w:t>4</w:t>
            </w:r>
          </w:p>
        </w:tc>
      </w:tr>
      <w:tr w:rsidR="00197D97" w:rsidRPr="008B3802" w:rsidTr="0049619D">
        <w:trPr>
          <w:jc w:val="center"/>
        </w:trPr>
        <w:tc>
          <w:tcPr>
            <w:tcW w:w="567" w:type="dxa"/>
          </w:tcPr>
          <w:p w:rsidR="0049619D" w:rsidRPr="008B3802" w:rsidRDefault="0049619D" w:rsidP="00A930DE">
            <w:pPr>
              <w:rPr>
                <w:sz w:val="22"/>
                <w:szCs w:val="22"/>
              </w:rPr>
            </w:pPr>
            <w:r w:rsidRPr="008B3802">
              <w:rPr>
                <w:sz w:val="22"/>
                <w:szCs w:val="22"/>
              </w:rPr>
              <w:t>10</w:t>
            </w:r>
          </w:p>
        </w:tc>
        <w:tc>
          <w:tcPr>
            <w:tcW w:w="3968" w:type="dxa"/>
            <w:gridSpan w:val="2"/>
            <w:vAlign w:val="center"/>
          </w:tcPr>
          <w:p w:rsidR="0049619D" w:rsidRPr="008B3802" w:rsidRDefault="0049619D" w:rsidP="00A930DE">
            <w:pPr>
              <w:rPr>
                <w:b/>
                <w:sz w:val="22"/>
                <w:szCs w:val="22"/>
              </w:rPr>
            </w:pPr>
            <w:r w:rsidRPr="008B3802">
              <w:rPr>
                <w:sz w:val="22"/>
                <w:szCs w:val="22"/>
              </w:rPr>
              <w:t xml:space="preserve">„Zgorzel słoneczna” bazaltu według </w:t>
            </w:r>
            <w:r w:rsidRPr="008B3802">
              <w:rPr>
                <w:sz w:val="22"/>
                <w:szCs w:val="22"/>
              </w:rPr>
              <w:br/>
              <w:t>PN-EN 1367-3; wymagana kategoria:</w:t>
            </w:r>
          </w:p>
        </w:tc>
        <w:tc>
          <w:tcPr>
            <w:tcW w:w="1418" w:type="dxa"/>
            <w:gridSpan w:val="2"/>
          </w:tcPr>
          <w:p w:rsidR="0049619D" w:rsidRPr="008B3802" w:rsidRDefault="0049619D" w:rsidP="00A930DE">
            <w:pPr>
              <w:jc w:val="center"/>
              <w:rPr>
                <w:i/>
                <w:sz w:val="22"/>
                <w:szCs w:val="22"/>
              </w:rPr>
            </w:pPr>
          </w:p>
          <w:p w:rsidR="0049619D" w:rsidRPr="008B3802" w:rsidRDefault="0049619D" w:rsidP="00A930DE">
            <w:pPr>
              <w:jc w:val="center"/>
              <w:rPr>
                <w:b/>
                <w:sz w:val="22"/>
                <w:szCs w:val="22"/>
              </w:rPr>
            </w:pPr>
            <w:r w:rsidRPr="008B3802">
              <w:rPr>
                <w:i/>
                <w:sz w:val="22"/>
                <w:szCs w:val="22"/>
              </w:rPr>
              <w:t>SB</w:t>
            </w:r>
            <w:r w:rsidRPr="008B3802">
              <w:rPr>
                <w:sz w:val="22"/>
                <w:szCs w:val="22"/>
                <w:vertAlign w:val="subscript"/>
              </w:rPr>
              <w:t>LA</w:t>
            </w:r>
          </w:p>
        </w:tc>
        <w:tc>
          <w:tcPr>
            <w:tcW w:w="1418" w:type="dxa"/>
            <w:gridSpan w:val="2"/>
          </w:tcPr>
          <w:p w:rsidR="0049619D" w:rsidRPr="008B3802" w:rsidRDefault="0049619D" w:rsidP="00A930DE">
            <w:pPr>
              <w:jc w:val="center"/>
              <w:rPr>
                <w:i/>
                <w:sz w:val="22"/>
                <w:szCs w:val="22"/>
              </w:rPr>
            </w:pPr>
          </w:p>
          <w:p w:rsidR="0049619D" w:rsidRPr="008B3802" w:rsidRDefault="0049619D" w:rsidP="00A930DE">
            <w:pPr>
              <w:jc w:val="center"/>
              <w:rPr>
                <w:b/>
                <w:sz w:val="22"/>
                <w:szCs w:val="22"/>
              </w:rPr>
            </w:pPr>
            <w:r w:rsidRPr="008B3802">
              <w:rPr>
                <w:i/>
                <w:sz w:val="22"/>
                <w:szCs w:val="22"/>
              </w:rPr>
              <w:t>SB</w:t>
            </w:r>
            <w:r w:rsidRPr="008B3802">
              <w:rPr>
                <w:sz w:val="22"/>
                <w:szCs w:val="22"/>
                <w:vertAlign w:val="subscript"/>
              </w:rPr>
              <w:t>LA</w:t>
            </w:r>
          </w:p>
        </w:tc>
      </w:tr>
      <w:tr w:rsidR="00197D97" w:rsidRPr="008B3802" w:rsidTr="0049619D">
        <w:trPr>
          <w:jc w:val="center"/>
        </w:trPr>
        <w:tc>
          <w:tcPr>
            <w:tcW w:w="567" w:type="dxa"/>
          </w:tcPr>
          <w:p w:rsidR="0049619D" w:rsidRPr="008B3802" w:rsidRDefault="0049619D" w:rsidP="00A930DE">
            <w:pPr>
              <w:rPr>
                <w:sz w:val="22"/>
                <w:szCs w:val="22"/>
              </w:rPr>
            </w:pPr>
            <w:r w:rsidRPr="008B3802">
              <w:rPr>
                <w:sz w:val="22"/>
                <w:szCs w:val="22"/>
              </w:rPr>
              <w:t>11</w:t>
            </w:r>
          </w:p>
        </w:tc>
        <w:tc>
          <w:tcPr>
            <w:tcW w:w="3968" w:type="dxa"/>
            <w:gridSpan w:val="2"/>
            <w:vAlign w:val="center"/>
          </w:tcPr>
          <w:p w:rsidR="0049619D" w:rsidRPr="008B3802" w:rsidRDefault="0049619D" w:rsidP="00A930DE">
            <w:pPr>
              <w:rPr>
                <w:b/>
                <w:sz w:val="22"/>
                <w:szCs w:val="22"/>
              </w:rPr>
            </w:pPr>
            <w:r w:rsidRPr="008B3802">
              <w:rPr>
                <w:sz w:val="22"/>
                <w:szCs w:val="22"/>
              </w:rPr>
              <w:t>Skład chemiczny – uproszczony opis petrograficzny według PN-EN 932-3</w:t>
            </w:r>
          </w:p>
        </w:tc>
        <w:tc>
          <w:tcPr>
            <w:tcW w:w="2836" w:type="dxa"/>
            <w:gridSpan w:val="4"/>
          </w:tcPr>
          <w:p w:rsidR="0049619D" w:rsidRPr="008B3802" w:rsidRDefault="0049619D" w:rsidP="00A930DE">
            <w:pPr>
              <w:jc w:val="center"/>
              <w:rPr>
                <w:sz w:val="22"/>
                <w:szCs w:val="22"/>
              </w:rPr>
            </w:pPr>
          </w:p>
          <w:p w:rsidR="0049619D" w:rsidRPr="008B3802" w:rsidRDefault="0049619D" w:rsidP="00A930DE">
            <w:pPr>
              <w:jc w:val="center"/>
              <w:rPr>
                <w:b/>
                <w:sz w:val="22"/>
                <w:szCs w:val="22"/>
              </w:rPr>
            </w:pPr>
            <w:r w:rsidRPr="008B3802">
              <w:rPr>
                <w:sz w:val="22"/>
                <w:szCs w:val="22"/>
              </w:rPr>
              <w:t>deklarowany przez producenta</w:t>
            </w:r>
          </w:p>
        </w:tc>
      </w:tr>
      <w:tr w:rsidR="00197D97" w:rsidRPr="008B3802" w:rsidTr="0049619D">
        <w:trPr>
          <w:jc w:val="center"/>
        </w:trPr>
        <w:tc>
          <w:tcPr>
            <w:tcW w:w="567" w:type="dxa"/>
          </w:tcPr>
          <w:p w:rsidR="0049619D" w:rsidRPr="008B3802" w:rsidRDefault="0049619D" w:rsidP="00A930DE">
            <w:pPr>
              <w:rPr>
                <w:sz w:val="22"/>
                <w:szCs w:val="22"/>
              </w:rPr>
            </w:pPr>
            <w:r w:rsidRPr="008B3802">
              <w:rPr>
                <w:sz w:val="22"/>
                <w:szCs w:val="22"/>
              </w:rPr>
              <w:t>12</w:t>
            </w:r>
          </w:p>
        </w:tc>
        <w:tc>
          <w:tcPr>
            <w:tcW w:w="3968" w:type="dxa"/>
            <w:gridSpan w:val="2"/>
            <w:vAlign w:val="center"/>
          </w:tcPr>
          <w:p w:rsidR="0049619D" w:rsidRPr="008B3802" w:rsidRDefault="0049619D" w:rsidP="00A930DE">
            <w:pPr>
              <w:rPr>
                <w:b/>
                <w:sz w:val="22"/>
                <w:szCs w:val="22"/>
              </w:rPr>
            </w:pPr>
            <w:r w:rsidRPr="008B3802">
              <w:rPr>
                <w:sz w:val="22"/>
                <w:szCs w:val="22"/>
              </w:rPr>
              <w:t>Grube zanieczyszczenia lekkie według PN-EN 1744-1, p. 14.2; kategoria nie wyższa niż:</w:t>
            </w:r>
          </w:p>
        </w:tc>
        <w:tc>
          <w:tcPr>
            <w:tcW w:w="1418" w:type="dxa"/>
            <w:gridSpan w:val="2"/>
          </w:tcPr>
          <w:p w:rsidR="0049619D" w:rsidRPr="008B3802" w:rsidRDefault="0049619D" w:rsidP="00A930DE">
            <w:pPr>
              <w:jc w:val="center"/>
              <w:rPr>
                <w:i/>
                <w:sz w:val="22"/>
                <w:szCs w:val="22"/>
              </w:rPr>
            </w:pPr>
          </w:p>
          <w:p w:rsidR="0049619D" w:rsidRPr="008B3802" w:rsidRDefault="0049619D" w:rsidP="00A930DE">
            <w:pPr>
              <w:jc w:val="center"/>
              <w:rPr>
                <w:b/>
                <w:sz w:val="22"/>
                <w:szCs w:val="22"/>
              </w:rPr>
            </w:pPr>
            <w:r w:rsidRPr="008B3802">
              <w:rPr>
                <w:i/>
                <w:sz w:val="22"/>
                <w:szCs w:val="22"/>
              </w:rPr>
              <w:t>m</w:t>
            </w:r>
            <w:r w:rsidRPr="008B3802">
              <w:rPr>
                <w:sz w:val="22"/>
                <w:szCs w:val="22"/>
                <w:vertAlign w:val="subscript"/>
              </w:rPr>
              <w:t>LPC</w:t>
            </w:r>
            <w:r w:rsidRPr="008B3802">
              <w:rPr>
                <w:sz w:val="22"/>
                <w:szCs w:val="22"/>
              </w:rPr>
              <w:t xml:space="preserve"> 0,1</w:t>
            </w:r>
          </w:p>
        </w:tc>
        <w:tc>
          <w:tcPr>
            <w:tcW w:w="1418" w:type="dxa"/>
            <w:gridSpan w:val="2"/>
          </w:tcPr>
          <w:p w:rsidR="0049619D" w:rsidRPr="008B3802" w:rsidRDefault="0049619D" w:rsidP="00A930DE">
            <w:pPr>
              <w:jc w:val="center"/>
              <w:rPr>
                <w:i/>
                <w:sz w:val="22"/>
                <w:szCs w:val="22"/>
              </w:rPr>
            </w:pPr>
          </w:p>
          <w:p w:rsidR="0049619D" w:rsidRPr="008B3802" w:rsidRDefault="0049619D" w:rsidP="00A930DE">
            <w:pPr>
              <w:jc w:val="center"/>
              <w:rPr>
                <w:b/>
                <w:sz w:val="22"/>
                <w:szCs w:val="22"/>
              </w:rPr>
            </w:pPr>
            <w:r w:rsidRPr="008B3802">
              <w:rPr>
                <w:i/>
                <w:sz w:val="22"/>
                <w:szCs w:val="22"/>
              </w:rPr>
              <w:t>m</w:t>
            </w:r>
            <w:r w:rsidRPr="008B3802">
              <w:rPr>
                <w:sz w:val="22"/>
                <w:szCs w:val="22"/>
                <w:vertAlign w:val="subscript"/>
              </w:rPr>
              <w:t>LPC</w:t>
            </w:r>
            <w:r w:rsidRPr="008B3802">
              <w:rPr>
                <w:sz w:val="22"/>
                <w:szCs w:val="22"/>
              </w:rPr>
              <w:t xml:space="preserve"> 0,1</w:t>
            </w:r>
          </w:p>
        </w:tc>
      </w:tr>
      <w:tr w:rsidR="00197D97" w:rsidRPr="008B3802" w:rsidTr="0049619D">
        <w:trPr>
          <w:jc w:val="center"/>
        </w:trPr>
        <w:tc>
          <w:tcPr>
            <w:tcW w:w="567" w:type="dxa"/>
          </w:tcPr>
          <w:p w:rsidR="0049619D" w:rsidRPr="008B3802" w:rsidRDefault="0049619D" w:rsidP="00A930DE">
            <w:pPr>
              <w:rPr>
                <w:sz w:val="22"/>
                <w:szCs w:val="22"/>
              </w:rPr>
            </w:pPr>
            <w:r w:rsidRPr="008B3802">
              <w:rPr>
                <w:sz w:val="22"/>
                <w:szCs w:val="22"/>
              </w:rPr>
              <w:t>13</w:t>
            </w:r>
          </w:p>
        </w:tc>
        <w:tc>
          <w:tcPr>
            <w:tcW w:w="3968" w:type="dxa"/>
            <w:gridSpan w:val="2"/>
            <w:vAlign w:val="center"/>
          </w:tcPr>
          <w:p w:rsidR="0049619D" w:rsidRPr="008B3802" w:rsidRDefault="0049619D" w:rsidP="00A930DE">
            <w:pPr>
              <w:rPr>
                <w:b/>
                <w:sz w:val="22"/>
                <w:szCs w:val="22"/>
              </w:rPr>
            </w:pPr>
            <w:r w:rsidRPr="008B3802">
              <w:rPr>
                <w:sz w:val="22"/>
                <w:szCs w:val="22"/>
              </w:rPr>
              <w:t>Rozpad krzemianowy żużla wielkopiecowego chłodzonego powie-trzem według PN-EN 1744-1,</w:t>
            </w:r>
            <w:r w:rsidR="000F7E88">
              <w:rPr>
                <w:sz w:val="22"/>
                <w:szCs w:val="22"/>
              </w:rPr>
              <w:t xml:space="preserve"> </w:t>
            </w:r>
            <w:r w:rsidRPr="008B3802">
              <w:rPr>
                <w:sz w:val="22"/>
                <w:szCs w:val="22"/>
              </w:rPr>
              <w:t>p. 19.1:</w:t>
            </w:r>
          </w:p>
        </w:tc>
        <w:tc>
          <w:tcPr>
            <w:tcW w:w="2836" w:type="dxa"/>
            <w:gridSpan w:val="4"/>
            <w:vAlign w:val="center"/>
          </w:tcPr>
          <w:p w:rsidR="0049619D" w:rsidRPr="008B3802" w:rsidRDefault="0049619D" w:rsidP="00A930DE">
            <w:pPr>
              <w:jc w:val="center"/>
              <w:rPr>
                <w:b/>
                <w:sz w:val="22"/>
                <w:szCs w:val="22"/>
              </w:rPr>
            </w:pPr>
            <w:r w:rsidRPr="008B3802">
              <w:rPr>
                <w:sz w:val="22"/>
                <w:szCs w:val="22"/>
              </w:rPr>
              <w:t>wymagana odporność</w:t>
            </w:r>
          </w:p>
        </w:tc>
      </w:tr>
      <w:tr w:rsidR="00197D97" w:rsidRPr="008B3802" w:rsidTr="0049619D">
        <w:trPr>
          <w:jc w:val="center"/>
        </w:trPr>
        <w:tc>
          <w:tcPr>
            <w:tcW w:w="567" w:type="dxa"/>
          </w:tcPr>
          <w:p w:rsidR="0049619D" w:rsidRPr="008B3802" w:rsidRDefault="0049619D" w:rsidP="00A930DE">
            <w:pPr>
              <w:rPr>
                <w:sz w:val="22"/>
                <w:szCs w:val="22"/>
              </w:rPr>
            </w:pPr>
            <w:r w:rsidRPr="008B3802">
              <w:rPr>
                <w:sz w:val="22"/>
                <w:szCs w:val="22"/>
              </w:rPr>
              <w:t>14</w:t>
            </w:r>
          </w:p>
        </w:tc>
        <w:tc>
          <w:tcPr>
            <w:tcW w:w="3968" w:type="dxa"/>
            <w:gridSpan w:val="2"/>
            <w:vAlign w:val="center"/>
          </w:tcPr>
          <w:p w:rsidR="0049619D" w:rsidRPr="008B3802" w:rsidRDefault="0049619D" w:rsidP="00A930DE">
            <w:pPr>
              <w:rPr>
                <w:b/>
                <w:sz w:val="22"/>
                <w:szCs w:val="22"/>
              </w:rPr>
            </w:pPr>
            <w:r w:rsidRPr="008B3802">
              <w:rPr>
                <w:sz w:val="22"/>
                <w:szCs w:val="22"/>
              </w:rPr>
              <w:t>Rozpad żelazowy żużla wielkopiecowego chłodzonego powietrzem według PN-EN 1744-1, p. 19.2:</w:t>
            </w:r>
          </w:p>
        </w:tc>
        <w:tc>
          <w:tcPr>
            <w:tcW w:w="2836" w:type="dxa"/>
            <w:gridSpan w:val="4"/>
            <w:vAlign w:val="center"/>
          </w:tcPr>
          <w:p w:rsidR="0049619D" w:rsidRPr="008B3802" w:rsidRDefault="0049619D" w:rsidP="00A930DE">
            <w:pPr>
              <w:jc w:val="center"/>
              <w:rPr>
                <w:b/>
                <w:sz w:val="22"/>
                <w:szCs w:val="22"/>
              </w:rPr>
            </w:pPr>
            <w:r w:rsidRPr="008B3802">
              <w:rPr>
                <w:sz w:val="22"/>
                <w:szCs w:val="22"/>
              </w:rPr>
              <w:t>wymagana odporność</w:t>
            </w:r>
          </w:p>
        </w:tc>
      </w:tr>
      <w:tr w:rsidR="0049619D" w:rsidRPr="008B3802" w:rsidTr="0049619D">
        <w:trPr>
          <w:jc w:val="center"/>
        </w:trPr>
        <w:tc>
          <w:tcPr>
            <w:tcW w:w="567" w:type="dxa"/>
          </w:tcPr>
          <w:p w:rsidR="0049619D" w:rsidRPr="008B3802" w:rsidRDefault="0049619D" w:rsidP="00A930DE">
            <w:pPr>
              <w:rPr>
                <w:sz w:val="22"/>
                <w:szCs w:val="22"/>
              </w:rPr>
            </w:pPr>
            <w:r w:rsidRPr="008B3802">
              <w:rPr>
                <w:sz w:val="22"/>
                <w:szCs w:val="22"/>
              </w:rPr>
              <w:t>15</w:t>
            </w:r>
          </w:p>
        </w:tc>
        <w:tc>
          <w:tcPr>
            <w:tcW w:w="3968" w:type="dxa"/>
            <w:gridSpan w:val="2"/>
            <w:vAlign w:val="center"/>
          </w:tcPr>
          <w:p w:rsidR="0049619D" w:rsidRPr="008B3802" w:rsidRDefault="0049619D" w:rsidP="00A930DE">
            <w:pPr>
              <w:rPr>
                <w:b/>
                <w:sz w:val="22"/>
                <w:szCs w:val="22"/>
              </w:rPr>
            </w:pPr>
            <w:r w:rsidRPr="008B3802">
              <w:rPr>
                <w:sz w:val="22"/>
                <w:szCs w:val="22"/>
              </w:rPr>
              <w:t>Stałość objętości kruszywa z żużla stalowniczego według PN-EN 1744-1 p. 19.3; kategoria nie wyższa niż:</w:t>
            </w:r>
          </w:p>
        </w:tc>
        <w:tc>
          <w:tcPr>
            <w:tcW w:w="1418" w:type="dxa"/>
            <w:gridSpan w:val="2"/>
          </w:tcPr>
          <w:p w:rsidR="0049619D" w:rsidRPr="008B3802" w:rsidRDefault="0049619D" w:rsidP="00A930DE">
            <w:pPr>
              <w:jc w:val="center"/>
              <w:rPr>
                <w:i/>
                <w:sz w:val="22"/>
                <w:szCs w:val="22"/>
              </w:rPr>
            </w:pPr>
          </w:p>
          <w:p w:rsidR="0049619D" w:rsidRPr="008B3802" w:rsidRDefault="0049619D" w:rsidP="00A930DE">
            <w:pPr>
              <w:jc w:val="center"/>
              <w:rPr>
                <w:b/>
                <w:sz w:val="22"/>
                <w:szCs w:val="22"/>
              </w:rPr>
            </w:pPr>
            <w:r w:rsidRPr="008B3802">
              <w:rPr>
                <w:i/>
                <w:sz w:val="22"/>
                <w:szCs w:val="22"/>
              </w:rPr>
              <w:t>V</w:t>
            </w:r>
            <w:r w:rsidRPr="008B3802">
              <w:rPr>
                <w:sz w:val="22"/>
                <w:szCs w:val="22"/>
                <w:vertAlign w:val="subscript"/>
              </w:rPr>
              <w:t>6,5</w:t>
            </w:r>
          </w:p>
        </w:tc>
        <w:tc>
          <w:tcPr>
            <w:tcW w:w="1418" w:type="dxa"/>
            <w:gridSpan w:val="2"/>
          </w:tcPr>
          <w:p w:rsidR="0049619D" w:rsidRPr="008B3802" w:rsidRDefault="0049619D" w:rsidP="00A930DE">
            <w:pPr>
              <w:jc w:val="center"/>
              <w:rPr>
                <w:i/>
                <w:sz w:val="22"/>
                <w:szCs w:val="22"/>
              </w:rPr>
            </w:pPr>
          </w:p>
          <w:p w:rsidR="0049619D" w:rsidRPr="008B3802" w:rsidRDefault="0049619D" w:rsidP="00A930DE">
            <w:pPr>
              <w:jc w:val="center"/>
              <w:rPr>
                <w:sz w:val="22"/>
                <w:szCs w:val="22"/>
              </w:rPr>
            </w:pPr>
            <w:r w:rsidRPr="008B3802">
              <w:rPr>
                <w:i/>
                <w:sz w:val="22"/>
                <w:szCs w:val="22"/>
              </w:rPr>
              <w:t>V</w:t>
            </w:r>
            <w:r w:rsidRPr="008B3802">
              <w:rPr>
                <w:sz w:val="22"/>
                <w:szCs w:val="22"/>
                <w:vertAlign w:val="subscript"/>
              </w:rPr>
              <w:t>6,5</w:t>
            </w:r>
          </w:p>
        </w:tc>
      </w:tr>
    </w:tbl>
    <w:p w:rsidR="006F5B20" w:rsidRPr="008B3802" w:rsidRDefault="006F5B20" w:rsidP="00A930DE">
      <w:pPr>
        <w:pStyle w:val="Style9"/>
        <w:widowControl/>
        <w:spacing w:before="230" w:line="240" w:lineRule="auto"/>
        <w:ind w:firstLine="278"/>
        <w:rPr>
          <w:rStyle w:val="FontStyle84"/>
          <w:b/>
          <w:sz w:val="22"/>
          <w:szCs w:val="22"/>
        </w:rPr>
      </w:pPr>
    </w:p>
    <w:p w:rsidR="006F5B20" w:rsidRPr="008B3802" w:rsidRDefault="006F5B20" w:rsidP="00A930DE">
      <w:pPr>
        <w:pStyle w:val="Style9"/>
        <w:widowControl/>
        <w:spacing w:before="230" w:line="240" w:lineRule="auto"/>
        <w:ind w:firstLine="278"/>
        <w:rPr>
          <w:rStyle w:val="FontStyle84"/>
          <w:b/>
          <w:sz w:val="22"/>
          <w:szCs w:val="22"/>
        </w:rPr>
      </w:pPr>
      <w:r w:rsidRPr="008B3802">
        <w:rPr>
          <w:rStyle w:val="FontStyle84"/>
          <w:b/>
          <w:sz w:val="22"/>
          <w:szCs w:val="22"/>
        </w:rPr>
        <w:t xml:space="preserve">Tablica </w:t>
      </w:r>
      <w:r w:rsidR="006E2001" w:rsidRPr="008B3802">
        <w:rPr>
          <w:rStyle w:val="FontStyle84"/>
          <w:b/>
          <w:sz w:val="22"/>
          <w:szCs w:val="22"/>
        </w:rPr>
        <w:t>4</w:t>
      </w:r>
      <w:r w:rsidRPr="008B3802">
        <w:rPr>
          <w:rStyle w:val="FontStyle84"/>
          <w:b/>
          <w:sz w:val="22"/>
          <w:szCs w:val="22"/>
        </w:rPr>
        <w:t>. Wymagane właściwości kruszywa niełamanego drobnego lub o ciągłym uziarnieniu do D≤8mm do podbudowy z betonu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3969"/>
        <w:gridCol w:w="1418"/>
        <w:gridCol w:w="1417"/>
      </w:tblGrid>
      <w:tr w:rsidR="00197D97" w:rsidRPr="008B3802" w:rsidTr="0049619D">
        <w:trPr>
          <w:jc w:val="center"/>
        </w:trPr>
        <w:tc>
          <w:tcPr>
            <w:tcW w:w="675" w:type="dxa"/>
            <w:vMerge w:val="restart"/>
          </w:tcPr>
          <w:p w:rsidR="0049619D" w:rsidRPr="008B3802" w:rsidRDefault="0049619D" w:rsidP="00A930DE">
            <w:pPr>
              <w:jc w:val="center"/>
              <w:rPr>
                <w:sz w:val="22"/>
                <w:szCs w:val="22"/>
              </w:rPr>
            </w:pPr>
          </w:p>
          <w:p w:rsidR="0049619D" w:rsidRPr="008B3802" w:rsidRDefault="0049619D" w:rsidP="00A930DE">
            <w:pPr>
              <w:jc w:val="center"/>
              <w:rPr>
                <w:sz w:val="22"/>
                <w:szCs w:val="22"/>
              </w:rPr>
            </w:pPr>
            <w:r w:rsidRPr="008B3802">
              <w:rPr>
                <w:sz w:val="22"/>
                <w:szCs w:val="22"/>
              </w:rPr>
              <w:t>Lp.</w:t>
            </w:r>
          </w:p>
        </w:tc>
        <w:tc>
          <w:tcPr>
            <w:tcW w:w="3969" w:type="dxa"/>
            <w:vMerge w:val="restart"/>
          </w:tcPr>
          <w:p w:rsidR="0049619D" w:rsidRPr="008B3802" w:rsidRDefault="0049619D" w:rsidP="00A930DE">
            <w:pPr>
              <w:jc w:val="center"/>
              <w:rPr>
                <w:sz w:val="22"/>
                <w:szCs w:val="22"/>
              </w:rPr>
            </w:pPr>
          </w:p>
          <w:p w:rsidR="0049619D" w:rsidRPr="008B3802" w:rsidRDefault="0049619D" w:rsidP="00A930DE">
            <w:pPr>
              <w:jc w:val="center"/>
              <w:rPr>
                <w:sz w:val="22"/>
                <w:szCs w:val="22"/>
              </w:rPr>
            </w:pPr>
            <w:r w:rsidRPr="008B3802">
              <w:rPr>
                <w:sz w:val="22"/>
                <w:szCs w:val="22"/>
              </w:rPr>
              <w:t>Właściwości kruszywa</w:t>
            </w:r>
          </w:p>
        </w:tc>
        <w:tc>
          <w:tcPr>
            <w:tcW w:w="2835" w:type="dxa"/>
            <w:gridSpan w:val="2"/>
          </w:tcPr>
          <w:p w:rsidR="0049619D" w:rsidRPr="008B3802" w:rsidRDefault="0049619D" w:rsidP="00A930DE">
            <w:pPr>
              <w:jc w:val="center"/>
              <w:rPr>
                <w:sz w:val="22"/>
                <w:szCs w:val="22"/>
              </w:rPr>
            </w:pPr>
            <w:r w:rsidRPr="008B3802">
              <w:rPr>
                <w:sz w:val="22"/>
                <w:szCs w:val="22"/>
              </w:rPr>
              <w:t>Wymagania w zależności od kategorii ruchu</w:t>
            </w:r>
          </w:p>
        </w:tc>
      </w:tr>
      <w:tr w:rsidR="00197D97" w:rsidRPr="008B3802" w:rsidTr="0049619D">
        <w:trPr>
          <w:jc w:val="center"/>
        </w:trPr>
        <w:tc>
          <w:tcPr>
            <w:tcW w:w="675" w:type="dxa"/>
            <w:vMerge/>
          </w:tcPr>
          <w:p w:rsidR="0049619D" w:rsidRPr="008B3802" w:rsidRDefault="0049619D" w:rsidP="00A930DE">
            <w:pPr>
              <w:jc w:val="center"/>
              <w:rPr>
                <w:sz w:val="22"/>
                <w:szCs w:val="22"/>
              </w:rPr>
            </w:pPr>
          </w:p>
        </w:tc>
        <w:tc>
          <w:tcPr>
            <w:tcW w:w="3969" w:type="dxa"/>
            <w:vMerge/>
          </w:tcPr>
          <w:p w:rsidR="0049619D" w:rsidRPr="008B3802" w:rsidRDefault="0049619D" w:rsidP="00A930DE">
            <w:pPr>
              <w:jc w:val="center"/>
              <w:rPr>
                <w:sz w:val="22"/>
                <w:szCs w:val="22"/>
              </w:rPr>
            </w:pPr>
          </w:p>
        </w:tc>
        <w:tc>
          <w:tcPr>
            <w:tcW w:w="1418" w:type="dxa"/>
          </w:tcPr>
          <w:p w:rsidR="0049619D" w:rsidRPr="008B3802" w:rsidRDefault="0049619D" w:rsidP="00A930DE">
            <w:pPr>
              <w:jc w:val="center"/>
              <w:rPr>
                <w:sz w:val="22"/>
                <w:szCs w:val="22"/>
              </w:rPr>
            </w:pPr>
            <w:r w:rsidRPr="008B3802">
              <w:rPr>
                <w:sz w:val="22"/>
                <w:szCs w:val="22"/>
              </w:rPr>
              <w:t xml:space="preserve">KR1 </w:t>
            </w:r>
            <w:r w:rsidRPr="008B3802">
              <w:rPr>
                <w:sz w:val="22"/>
                <w:szCs w:val="22"/>
              </w:rPr>
              <w:sym w:font="Symbol" w:char="F0B8"/>
            </w:r>
            <w:r w:rsidRPr="008B3802">
              <w:rPr>
                <w:sz w:val="22"/>
                <w:szCs w:val="22"/>
              </w:rPr>
              <w:t xml:space="preserve"> KR2</w:t>
            </w:r>
          </w:p>
        </w:tc>
        <w:tc>
          <w:tcPr>
            <w:tcW w:w="1417" w:type="dxa"/>
          </w:tcPr>
          <w:p w:rsidR="0049619D" w:rsidRPr="008B3802" w:rsidRDefault="0049619D" w:rsidP="00A930DE">
            <w:pPr>
              <w:jc w:val="center"/>
              <w:rPr>
                <w:sz w:val="22"/>
                <w:szCs w:val="22"/>
              </w:rPr>
            </w:pPr>
            <w:r w:rsidRPr="008B3802">
              <w:rPr>
                <w:sz w:val="22"/>
                <w:szCs w:val="22"/>
              </w:rPr>
              <w:t xml:space="preserve">KR3 </w:t>
            </w:r>
          </w:p>
        </w:tc>
      </w:tr>
      <w:tr w:rsidR="00197D97" w:rsidRPr="008B3802" w:rsidTr="0049619D">
        <w:trPr>
          <w:jc w:val="center"/>
        </w:trPr>
        <w:tc>
          <w:tcPr>
            <w:tcW w:w="675" w:type="dxa"/>
          </w:tcPr>
          <w:p w:rsidR="0049619D" w:rsidRPr="008B3802" w:rsidRDefault="0049619D" w:rsidP="00A930DE">
            <w:pPr>
              <w:jc w:val="center"/>
              <w:rPr>
                <w:sz w:val="22"/>
                <w:szCs w:val="22"/>
              </w:rPr>
            </w:pPr>
            <w:r w:rsidRPr="008B3802">
              <w:rPr>
                <w:sz w:val="22"/>
                <w:szCs w:val="22"/>
              </w:rPr>
              <w:t>1</w:t>
            </w:r>
          </w:p>
        </w:tc>
        <w:tc>
          <w:tcPr>
            <w:tcW w:w="3969" w:type="dxa"/>
          </w:tcPr>
          <w:p w:rsidR="0049619D" w:rsidRPr="008B3802" w:rsidRDefault="0049619D" w:rsidP="00A930DE">
            <w:pPr>
              <w:rPr>
                <w:sz w:val="22"/>
                <w:szCs w:val="22"/>
              </w:rPr>
            </w:pPr>
            <w:r w:rsidRPr="008B3802">
              <w:rPr>
                <w:sz w:val="22"/>
                <w:szCs w:val="22"/>
              </w:rPr>
              <w:t>Uziarnienie według PN-EN 933-1, wymagana kategoria:</w:t>
            </w:r>
          </w:p>
        </w:tc>
        <w:tc>
          <w:tcPr>
            <w:tcW w:w="2835" w:type="dxa"/>
            <w:gridSpan w:val="2"/>
            <w:vAlign w:val="center"/>
          </w:tcPr>
          <w:p w:rsidR="0049619D" w:rsidRPr="008B3802" w:rsidRDefault="0049619D" w:rsidP="00A930DE">
            <w:pPr>
              <w:jc w:val="center"/>
              <w:rPr>
                <w:sz w:val="22"/>
                <w:szCs w:val="22"/>
              </w:rPr>
            </w:pPr>
            <w:r w:rsidRPr="008B3802">
              <w:rPr>
                <w:sz w:val="22"/>
                <w:szCs w:val="22"/>
              </w:rPr>
              <w:t>G</w:t>
            </w:r>
            <w:r w:rsidRPr="008B3802">
              <w:rPr>
                <w:sz w:val="22"/>
                <w:szCs w:val="22"/>
                <w:vertAlign w:val="subscript"/>
              </w:rPr>
              <w:t>F</w:t>
            </w:r>
            <w:r w:rsidRPr="008B3802">
              <w:rPr>
                <w:sz w:val="22"/>
                <w:szCs w:val="22"/>
              </w:rPr>
              <w:t>85 lub G</w:t>
            </w:r>
            <w:r w:rsidRPr="008B3802">
              <w:rPr>
                <w:sz w:val="22"/>
                <w:szCs w:val="22"/>
                <w:vertAlign w:val="subscript"/>
              </w:rPr>
              <w:t>A</w:t>
            </w:r>
            <w:r w:rsidRPr="008B3802">
              <w:rPr>
                <w:sz w:val="22"/>
                <w:szCs w:val="22"/>
              </w:rPr>
              <w:t>85</w:t>
            </w:r>
          </w:p>
        </w:tc>
      </w:tr>
      <w:tr w:rsidR="00197D97" w:rsidRPr="008B3802" w:rsidTr="0049619D">
        <w:trPr>
          <w:jc w:val="center"/>
        </w:trPr>
        <w:tc>
          <w:tcPr>
            <w:tcW w:w="675" w:type="dxa"/>
          </w:tcPr>
          <w:p w:rsidR="0049619D" w:rsidRPr="008B3802" w:rsidRDefault="0049619D" w:rsidP="00A930DE">
            <w:pPr>
              <w:jc w:val="center"/>
              <w:rPr>
                <w:sz w:val="22"/>
                <w:szCs w:val="22"/>
              </w:rPr>
            </w:pPr>
            <w:r w:rsidRPr="008B3802">
              <w:rPr>
                <w:sz w:val="22"/>
                <w:szCs w:val="22"/>
              </w:rPr>
              <w:t>2</w:t>
            </w:r>
          </w:p>
        </w:tc>
        <w:tc>
          <w:tcPr>
            <w:tcW w:w="3969" w:type="dxa"/>
          </w:tcPr>
          <w:p w:rsidR="0049619D" w:rsidRPr="008B3802" w:rsidRDefault="0049619D" w:rsidP="00A930DE">
            <w:pPr>
              <w:rPr>
                <w:sz w:val="22"/>
                <w:szCs w:val="22"/>
              </w:rPr>
            </w:pPr>
            <w:r w:rsidRPr="008B3802">
              <w:rPr>
                <w:sz w:val="22"/>
                <w:szCs w:val="22"/>
              </w:rPr>
              <w:t>Tolerancja uziarnienia; odchylenie nie większe niż, według kategorii:</w:t>
            </w:r>
          </w:p>
        </w:tc>
        <w:tc>
          <w:tcPr>
            <w:tcW w:w="1418" w:type="dxa"/>
          </w:tcPr>
          <w:p w:rsidR="0049619D" w:rsidRPr="008B3802" w:rsidRDefault="0049619D" w:rsidP="00A930DE">
            <w:pPr>
              <w:spacing w:before="120"/>
              <w:jc w:val="center"/>
              <w:rPr>
                <w:sz w:val="22"/>
                <w:szCs w:val="22"/>
              </w:rPr>
            </w:pPr>
            <w:r w:rsidRPr="008B3802">
              <w:rPr>
                <w:sz w:val="22"/>
                <w:szCs w:val="22"/>
              </w:rPr>
              <w:t>G</w:t>
            </w:r>
            <w:r w:rsidRPr="008B3802">
              <w:rPr>
                <w:sz w:val="22"/>
                <w:szCs w:val="22"/>
                <w:vertAlign w:val="subscript"/>
              </w:rPr>
              <w:t>TC</w:t>
            </w:r>
            <w:r w:rsidRPr="008B3802">
              <w:rPr>
                <w:sz w:val="22"/>
                <w:szCs w:val="22"/>
              </w:rPr>
              <w:t>NR</w:t>
            </w:r>
          </w:p>
        </w:tc>
        <w:tc>
          <w:tcPr>
            <w:tcW w:w="1417" w:type="dxa"/>
            <w:vAlign w:val="center"/>
          </w:tcPr>
          <w:p w:rsidR="0049619D" w:rsidRPr="008B3802" w:rsidRDefault="0049619D" w:rsidP="00A930DE">
            <w:pPr>
              <w:jc w:val="center"/>
              <w:rPr>
                <w:sz w:val="22"/>
                <w:szCs w:val="22"/>
              </w:rPr>
            </w:pPr>
            <w:r w:rsidRPr="008B3802">
              <w:rPr>
                <w:sz w:val="22"/>
                <w:szCs w:val="22"/>
              </w:rPr>
              <w:t>G</w:t>
            </w:r>
            <w:r w:rsidRPr="008B3802">
              <w:rPr>
                <w:sz w:val="22"/>
                <w:szCs w:val="22"/>
                <w:vertAlign w:val="subscript"/>
              </w:rPr>
              <w:t>TC</w:t>
            </w:r>
            <w:r w:rsidRPr="008B3802">
              <w:rPr>
                <w:sz w:val="22"/>
                <w:szCs w:val="22"/>
              </w:rPr>
              <w:t>20</w:t>
            </w:r>
          </w:p>
        </w:tc>
      </w:tr>
      <w:tr w:rsidR="00197D97" w:rsidRPr="008B3802" w:rsidTr="0049619D">
        <w:trPr>
          <w:jc w:val="center"/>
        </w:trPr>
        <w:tc>
          <w:tcPr>
            <w:tcW w:w="675" w:type="dxa"/>
          </w:tcPr>
          <w:p w:rsidR="0049619D" w:rsidRPr="008B3802" w:rsidRDefault="0049619D" w:rsidP="00A930DE">
            <w:pPr>
              <w:jc w:val="center"/>
              <w:rPr>
                <w:sz w:val="22"/>
                <w:szCs w:val="22"/>
              </w:rPr>
            </w:pPr>
            <w:r w:rsidRPr="008B3802">
              <w:rPr>
                <w:sz w:val="22"/>
                <w:szCs w:val="22"/>
              </w:rPr>
              <w:t>3</w:t>
            </w:r>
          </w:p>
        </w:tc>
        <w:tc>
          <w:tcPr>
            <w:tcW w:w="3969" w:type="dxa"/>
          </w:tcPr>
          <w:p w:rsidR="0049619D" w:rsidRPr="008B3802" w:rsidRDefault="0049619D" w:rsidP="00A930DE">
            <w:pPr>
              <w:rPr>
                <w:sz w:val="22"/>
                <w:szCs w:val="22"/>
              </w:rPr>
            </w:pPr>
            <w:r w:rsidRPr="008B3802">
              <w:rPr>
                <w:sz w:val="22"/>
                <w:szCs w:val="22"/>
              </w:rPr>
              <w:t>Zawartość pyłów według PN-EN 933-1 , kategoria nie wyższa niż:</w:t>
            </w:r>
          </w:p>
        </w:tc>
        <w:tc>
          <w:tcPr>
            <w:tcW w:w="2835" w:type="dxa"/>
            <w:gridSpan w:val="2"/>
            <w:vAlign w:val="center"/>
          </w:tcPr>
          <w:p w:rsidR="0049619D" w:rsidRPr="008B3802" w:rsidRDefault="0049619D" w:rsidP="00A930DE">
            <w:pPr>
              <w:jc w:val="center"/>
              <w:rPr>
                <w:sz w:val="22"/>
                <w:szCs w:val="22"/>
              </w:rPr>
            </w:pPr>
            <w:r w:rsidRPr="008B3802">
              <w:rPr>
                <w:sz w:val="22"/>
                <w:szCs w:val="22"/>
              </w:rPr>
              <w:sym w:font="Symbol" w:char="F0A6"/>
            </w:r>
            <w:r w:rsidRPr="008B3802">
              <w:rPr>
                <w:sz w:val="22"/>
                <w:szCs w:val="22"/>
                <w:vertAlign w:val="subscript"/>
              </w:rPr>
              <w:t>3</w:t>
            </w:r>
          </w:p>
        </w:tc>
      </w:tr>
      <w:tr w:rsidR="00197D97" w:rsidRPr="008B3802" w:rsidTr="0049619D">
        <w:trPr>
          <w:jc w:val="center"/>
        </w:trPr>
        <w:tc>
          <w:tcPr>
            <w:tcW w:w="675" w:type="dxa"/>
          </w:tcPr>
          <w:p w:rsidR="0049619D" w:rsidRPr="008B3802" w:rsidRDefault="0049619D" w:rsidP="00A930DE">
            <w:pPr>
              <w:jc w:val="center"/>
              <w:rPr>
                <w:sz w:val="22"/>
                <w:szCs w:val="22"/>
              </w:rPr>
            </w:pPr>
            <w:r w:rsidRPr="008B3802">
              <w:rPr>
                <w:sz w:val="22"/>
                <w:szCs w:val="22"/>
              </w:rPr>
              <w:t>4</w:t>
            </w:r>
          </w:p>
        </w:tc>
        <w:tc>
          <w:tcPr>
            <w:tcW w:w="3969" w:type="dxa"/>
          </w:tcPr>
          <w:p w:rsidR="0049619D" w:rsidRPr="008B3802" w:rsidRDefault="0049619D" w:rsidP="00A930DE">
            <w:pPr>
              <w:rPr>
                <w:sz w:val="22"/>
                <w:szCs w:val="22"/>
              </w:rPr>
            </w:pPr>
            <w:r w:rsidRPr="008B3802">
              <w:rPr>
                <w:sz w:val="22"/>
                <w:szCs w:val="22"/>
              </w:rPr>
              <w:t>Jakość pyłów według PN-EN 933-9 ; kategoria nie wyższa niż:</w:t>
            </w:r>
          </w:p>
        </w:tc>
        <w:tc>
          <w:tcPr>
            <w:tcW w:w="2835" w:type="dxa"/>
            <w:gridSpan w:val="2"/>
            <w:vAlign w:val="center"/>
          </w:tcPr>
          <w:p w:rsidR="0049619D" w:rsidRPr="008B3802" w:rsidRDefault="0049619D" w:rsidP="00A930DE">
            <w:pPr>
              <w:jc w:val="center"/>
              <w:rPr>
                <w:sz w:val="22"/>
                <w:szCs w:val="22"/>
              </w:rPr>
            </w:pPr>
            <w:r w:rsidRPr="008B3802">
              <w:rPr>
                <w:sz w:val="22"/>
                <w:szCs w:val="22"/>
              </w:rPr>
              <w:t>MB</w:t>
            </w:r>
            <w:r w:rsidRPr="008B3802">
              <w:rPr>
                <w:sz w:val="22"/>
                <w:szCs w:val="22"/>
                <w:vertAlign w:val="subscript"/>
              </w:rPr>
              <w:t>F</w:t>
            </w:r>
            <w:r w:rsidRPr="008B3802">
              <w:rPr>
                <w:sz w:val="22"/>
                <w:szCs w:val="22"/>
              </w:rPr>
              <w:t>10</w:t>
            </w:r>
          </w:p>
        </w:tc>
      </w:tr>
      <w:tr w:rsidR="00197D97" w:rsidRPr="008B3802" w:rsidTr="0049619D">
        <w:trPr>
          <w:jc w:val="center"/>
        </w:trPr>
        <w:tc>
          <w:tcPr>
            <w:tcW w:w="675" w:type="dxa"/>
          </w:tcPr>
          <w:p w:rsidR="0049619D" w:rsidRPr="008B3802" w:rsidRDefault="0049619D" w:rsidP="00A930DE">
            <w:pPr>
              <w:jc w:val="center"/>
              <w:rPr>
                <w:sz w:val="22"/>
                <w:szCs w:val="22"/>
              </w:rPr>
            </w:pPr>
            <w:r w:rsidRPr="008B3802">
              <w:rPr>
                <w:sz w:val="22"/>
                <w:szCs w:val="22"/>
              </w:rPr>
              <w:t>5</w:t>
            </w:r>
          </w:p>
        </w:tc>
        <w:tc>
          <w:tcPr>
            <w:tcW w:w="3969" w:type="dxa"/>
          </w:tcPr>
          <w:p w:rsidR="0049619D" w:rsidRPr="008B3802" w:rsidRDefault="0049619D" w:rsidP="00A930DE">
            <w:pPr>
              <w:rPr>
                <w:sz w:val="22"/>
                <w:szCs w:val="22"/>
              </w:rPr>
            </w:pPr>
            <w:r w:rsidRPr="008B3802">
              <w:rPr>
                <w:sz w:val="22"/>
                <w:szCs w:val="22"/>
              </w:rPr>
              <w:t>Kanciastość kruszywa drobnego według PN-EN 933-6, rozdz. 8, kategoria nie niższa niż:</w:t>
            </w:r>
          </w:p>
        </w:tc>
        <w:tc>
          <w:tcPr>
            <w:tcW w:w="2835" w:type="dxa"/>
            <w:gridSpan w:val="2"/>
            <w:vAlign w:val="center"/>
          </w:tcPr>
          <w:p w:rsidR="0049619D" w:rsidRPr="008B3802" w:rsidRDefault="0049619D" w:rsidP="00A930DE">
            <w:pPr>
              <w:jc w:val="center"/>
              <w:rPr>
                <w:sz w:val="22"/>
                <w:szCs w:val="22"/>
              </w:rPr>
            </w:pPr>
            <w:r w:rsidRPr="008B3802">
              <w:rPr>
                <w:i/>
                <w:sz w:val="22"/>
                <w:szCs w:val="22"/>
              </w:rPr>
              <w:t>E</w:t>
            </w:r>
            <w:r w:rsidRPr="008B3802">
              <w:rPr>
                <w:sz w:val="22"/>
                <w:szCs w:val="22"/>
                <w:vertAlign w:val="subscript"/>
              </w:rPr>
              <w:t>cs</w:t>
            </w:r>
            <w:r w:rsidRPr="008B3802">
              <w:rPr>
                <w:sz w:val="22"/>
                <w:szCs w:val="22"/>
              </w:rPr>
              <w:t>Deklarowana</w:t>
            </w:r>
          </w:p>
        </w:tc>
      </w:tr>
      <w:tr w:rsidR="00197D97" w:rsidRPr="008B3802" w:rsidTr="0049619D">
        <w:trPr>
          <w:jc w:val="center"/>
        </w:trPr>
        <w:tc>
          <w:tcPr>
            <w:tcW w:w="675" w:type="dxa"/>
          </w:tcPr>
          <w:p w:rsidR="0049619D" w:rsidRPr="008B3802" w:rsidRDefault="0049619D" w:rsidP="00A930DE">
            <w:pPr>
              <w:jc w:val="center"/>
              <w:rPr>
                <w:sz w:val="22"/>
                <w:szCs w:val="22"/>
              </w:rPr>
            </w:pPr>
            <w:r w:rsidRPr="008B3802">
              <w:rPr>
                <w:sz w:val="22"/>
                <w:szCs w:val="22"/>
              </w:rPr>
              <w:t>6</w:t>
            </w:r>
          </w:p>
        </w:tc>
        <w:tc>
          <w:tcPr>
            <w:tcW w:w="3969" w:type="dxa"/>
          </w:tcPr>
          <w:p w:rsidR="0049619D" w:rsidRPr="008B3802" w:rsidRDefault="0049619D" w:rsidP="00A930DE">
            <w:pPr>
              <w:rPr>
                <w:sz w:val="22"/>
                <w:szCs w:val="22"/>
              </w:rPr>
            </w:pPr>
            <w:r w:rsidRPr="008B3802">
              <w:rPr>
                <w:sz w:val="22"/>
                <w:szCs w:val="22"/>
              </w:rPr>
              <w:t>Gęstość ziaren według PN-EN 1097-6, rozdz. 7, 8 lub 9:</w:t>
            </w:r>
          </w:p>
        </w:tc>
        <w:tc>
          <w:tcPr>
            <w:tcW w:w="2835" w:type="dxa"/>
            <w:gridSpan w:val="2"/>
            <w:vAlign w:val="center"/>
          </w:tcPr>
          <w:p w:rsidR="0049619D" w:rsidRPr="008B3802" w:rsidRDefault="0049619D" w:rsidP="00A930DE">
            <w:pPr>
              <w:jc w:val="center"/>
              <w:rPr>
                <w:sz w:val="22"/>
                <w:szCs w:val="22"/>
              </w:rPr>
            </w:pPr>
            <w:r w:rsidRPr="008B3802">
              <w:rPr>
                <w:sz w:val="22"/>
                <w:szCs w:val="22"/>
              </w:rPr>
              <w:t>deklarowana przez producenta</w:t>
            </w:r>
          </w:p>
        </w:tc>
      </w:tr>
      <w:tr w:rsidR="00197D97" w:rsidRPr="008B3802" w:rsidTr="0049619D">
        <w:trPr>
          <w:jc w:val="center"/>
        </w:trPr>
        <w:tc>
          <w:tcPr>
            <w:tcW w:w="675" w:type="dxa"/>
          </w:tcPr>
          <w:p w:rsidR="0049619D" w:rsidRPr="008B3802" w:rsidRDefault="0049619D" w:rsidP="00A930DE">
            <w:pPr>
              <w:jc w:val="center"/>
              <w:rPr>
                <w:sz w:val="22"/>
                <w:szCs w:val="22"/>
              </w:rPr>
            </w:pPr>
            <w:r w:rsidRPr="008B3802">
              <w:rPr>
                <w:sz w:val="22"/>
                <w:szCs w:val="22"/>
              </w:rPr>
              <w:t>7</w:t>
            </w:r>
          </w:p>
        </w:tc>
        <w:tc>
          <w:tcPr>
            <w:tcW w:w="3969" w:type="dxa"/>
          </w:tcPr>
          <w:p w:rsidR="0049619D" w:rsidRPr="008B3802" w:rsidRDefault="0049619D" w:rsidP="00A930DE">
            <w:pPr>
              <w:rPr>
                <w:sz w:val="22"/>
                <w:szCs w:val="22"/>
              </w:rPr>
            </w:pPr>
            <w:r w:rsidRPr="008B3802">
              <w:rPr>
                <w:sz w:val="22"/>
                <w:szCs w:val="22"/>
              </w:rPr>
              <w:t>Nasiąkliwość według PN-EN 1097-6, rozdz. 7, 8 lub 9</w:t>
            </w:r>
          </w:p>
        </w:tc>
        <w:tc>
          <w:tcPr>
            <w:tcW w:w="2835" w:type="dxa"/>
            <w:gridSpan w:val="2"/>
            <w:vAlign w:val="center"/>
          </w:tcPr>
          <w:p w:rsidR="0049619D" w:rsidRPr="008B3802" w:rsidRDefault="0049619D" w:rsidP="00A930DE">
            <w:pPr>
              <w:jc w:val="center"/>
              <w:rPr>
                <w:sz w:val="22"/>
                <w:szCs w:val="22"/>
              </w:rPr>
            </w:pPr>
            <w:r w:rsidRPr="008B3802">
              <w:rPr>
                <w:sz w:val="22"/>
                <w:szCs w:val="22"/>
              </w:rPr>
              <w:t>deklarowana przez producenta</w:t>
            </w:r>
          </w:p>
        </w:tc>
      </w:tr>
      <w:tr w:rsidR="0049619D" w:rsidRPr="008B3802" w:rsidTr="0049619D">
        <w:trPr>
          <w:jc w:val="center"/>
        </w:trPr>
        <w:tc>
          <w:tcPr>
            <w:tcW w:w="675" w:type="dxa"/>
          </w:tcPr>
          <w:p w:rsidR="0049619D" w:rsidRPr="008B3802" w:rsidRDefault="0049619D" w:rsidP="00A930DE">
            <w:pPr>
              <w:jc w:val="center"/>
              <w:rPr>
                <w:sz w:val="22"/>
                <w:szCs w:val="22"/>
              </w:rPr>
            </w:pPr>
            <w:r w:rsidRPr="008B3802">
              <w:rPr>
                <w:sz w:val="22"/>
                <w:szCs w:val="22"/>
              </w:rPr>
              <w:t>8</w:t>
            </w:r>
          </w:p>
        </w:tc>
        <w:tc>
          <w:tcPr>
            <w:tcW w:w="3969" w:type="dxa"/>
          </w:tcPr>
          <w:p w:rsidR="0049619D" w:rsidRPr="008B3802" w:rsidRDefault="0049619D" w:rsidP="00A930DE">
            <w:pPr>
              <w:rPr>
                <w:sz w:val="22"/>
                <w:szCs w:val="22"/>
              </w:rPr>
            </w:pPr>
            <w:r w:rsidRPr="008B3802">
              <w:rPr>
                <w:sz w:val="22"/>
                <w:szCs w:val="22"/>
              </w:rPr>
              <w:t>Grube zanieczyszczenia lekkie, według PN-EN 1744-1 , p. 14.2, kategoria nie wyższa niż:</w:t>
            </w:r>
          </w:p>
        </w:tc>
        <w:tc>
          <w:tcPr>
            <w:tcW w:w="2835" w:type="dxa"/>
            <w:gridSpan w:val="2"/>
            <w:vAlign w:val="center"/>
          </w:tcPr>
          <w:p w:rsidR="0049619D" w:rsidRPr="008B3802" w:rsidRDefault="0049619D" w:rsidP="00A930DE">
            <w:pPr>
              <w:jc w:val="center"/>
              <w:rPr>
                <w:sz w:val="22"/>
                <w:szCs w:val="22"/>
              </w:rPr>
            </w:pPr>
            <w:r w:rsidRPr="008B3802">
              <w:rPr>
                <w:i/>
                <w:sz w:val="22"/>
                <w:szCs w:val="22"/>
              </w:rPr>
              <w:t>m</w:t>
            </w:r>
            <w:r w:rsidRPr="008B3802">
              <w:rPr>
                <w:sz w:val="22"/>
                <w:szCs w:val="22"/>
                <w:vertAlign w:val="subscript"/>
              </w:rPr>
              <w:t>LPC</w:t>
            </w:r>
            <w:r w:rsidRPr="008B3802">
              <w:rPr>
                <w:sz w:val="22"/>
                <w:szCs w:val="22"/>
              </w:rPr>
              <w:t>0,1</w:t>
            </w:r>
          </w:p>
        </w:tc>
      </w:tr>
    </w:tbl>
    <w:p w:rsidR="006F5B20" w:rsidRPr="008B3802" w:rsidRDefault="006F5B20" w:rsidP="00A930DE">
      <w:pPr>
        <w:pStyle w:val="Style9"/>
        <w:widowControl/>
        <w:spacing w:before="230" w:line="240" w:lineRule="auto"/>
        <w:ind w:firstLine="278"/>
        <w:rPr>
          <w:rStyle w:val="FontStyle84"/>
          <w:b/>
          <w:sz w:val="22"/>
          <w:szCs w:val="22"/>
        </w:rPr>
      </w:pPr>
    </w:p>
    <w:p w:rsidR="006F5B20" w:rsidRPr="008B3802" w:rsidRDefault="006F5B20" w:rsidP="00A930DE">
      <w:pPr>
        <w:pStyle w:val="Style9"/>
        <w:widowControl/>
        <w:spacing w:before="230" w:line="240" w:lineRule="auto"/>
        <w:ind w:firstLine="0"/>
        <w:rPr>
          <w:rStyle w:val="FontStyle84"/>
          <w:b/>
          <w:sz w:val="22"/>
          <w:szCs w:val="22"/>
        </w:rPr>
      </w:pPr>
      <w:r w:rsidRPr="008B3802">
        <w:rPr>
          <w:rStyle w:val="FontStyle84"/>
          <w:b/>
          <w:sz w:val="22"/>
          <w:szCs w:val="22"/>
        </w:rPr>
        <w:t xml:space="preserve">Tablica </w:t>
      </w:r>
      <w:r w:rsidR="006E2001" w:rsidRPr="008B3802">
        <w:rPr>
          <w:rStyle w:val="FontStyle84"/>
          <w:b/>
          <w:sz w:val="22"/>
          <w:szCs w:val="22"/>
        </w:rPr>
        <w:t>5</w:t>
      </w:r>
      <w:r w:rsidRPr="008B3802">
        <w:rPr>
          <w:rStyle w:val="FontStyle84"/>
          <w:b/>
          <w:sz w:val="22"/>
          <w:szCs w:val="22"/>
        </w:rPr>
        <w:t>. Wymagane właściwości kruszywa łamanego drobnego lub o ciągłym uziarnieniu do D≤8mm do podbudowy z betonu asfaltowego.</w:t>
      </w:r>
    </w:p>
    <w:p w:rsidR="006F5B20" w:rsidRPr="008B3802" w:rsidRDefault="006F5B20" w:rsidP="00A930DE">
      <w:pPr>
        <w:pStyle w:val="Style9"/>
        <w:widowControl/>
        <w:spacing w:before="230" w:line="240" w:lineRule="auto"/>
        <w:ind w:firstLine="278"/>
        <w:rPr>
          <w:rStyle w:val="FontStyle84"/>
          <w:b/>
          <w:sz w:val="22"/>
          <w:szCs w:val="22"/>
        </w:rPr>
      </w:pPr>
    </w:p>
    <w:tbl>
      <w:tblPr>
        <w:tblW w:w="76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63"/>
        <w:gridCol w:w="3981"/>
        <w:gridCol w:w="1418"/>
        <w:gridCol w:w="1588"/>
      </w:tblGrid>
      <w:tr w:rsidR="00197D97" w:rsidRPr="008B3802" w:rsidTr="006E071E">
        <w:trPr>
          <w:jc w:val="center"/>
        </w:trPr>
        <w:tc>
          <w:tcPr>
            <w:tcW w:w="663" w:type="dxa"/>
            <w:vMerge w:val="restart"/>
            <w:tcBorders>
              <w:right w:val="nil"/>
            </w:tcBorders>
          </w:tcPr>
          <w:p w:rsidR="006E071E" w:rsidRPr="008B3802" w:rsidRDefault="006E071E" w:rsidP="00A930DE">
            <w:pPr>
              <w:jc w:val="center"/>
              <w:rPr>
                <w:sz w:val="22"/>
                <w:szCs w:val="22"/>
              </w:rPr>
            </w:pPr>
          </w:p>
          <w:p w:rsidR="006E071E" w:rsidRPr="008B3802" w:rsidRDefault="006E071E" w:rsidP="00A930DE">
            <w:pPr>
              <w:jc w:val="center"/>
              <w:rPr>
                <w:sz w:val="22"/>
                <w:szCs w:val="22"/>
              </w:rPr>
            </w:pPr>
            <w:r w:rsidRPr="008B3802">
              <w:rPr>
                <w:sz w:val="22"/>
                <w:szCs w:val="22"/>
              </w:rPr>
              <w:t>Lp.</w:t>
            </w:r>
          </w:p>
        </w:tc>
        <w:tc>
          <w:tcPr>
            <w:tcW w:w="3981" w:type="dxa"/>
            <w:vMerge w:val="restart"/>
            <w:tcBorders>
              <w:left w:val="nil"/>
            </w:tcBorders>
          </w:tcPr>
          <w:p w:rsidR="006E071E" w:rsidRPr="008B3802" w:rsidRDefault="006E071E" w:rsidP="00A930DE">
            <w:pPr>
              <w:jc w:val="center"/>
              <w:rPr>
                <w:sz w:val="22"/>
                <w:szCs w:val="22"/>
              </w:rPr>
            </w:pPr>
          </w:p>
          <w:p w:rsidR="006E071E" w:rsidRPr="008B3802" w:rsidRDefault="006E071E" w:rsidP="00A930DE">
            <w:pPr>
              <w:jc w:val="center"/>
              <w:rPr>
                <w:sz w:val="22"/>
                <w:szCs w:val="22"/>
              </w:rPr>
            </w:pPr>
            <w:r w:rsidRPr="008B3802">
              <w:rPr>
                <w:sz w:val="22"/>
                <w:szCs w:val="22"/>
              </w:rPr>
              <w:t>Właściwości kruszywa</w:t>
            </w:r>
          </w:p>
        </w:tc>
        <w:tc>
          <w:tcPr>
            <w:tcW w:w="3006" w:type="dxa"/>
            <w:gridSpan w:val="2"/>
          </w:tcPr>
          <w:p w:rsidR="006E071E" w:rsidRPr="008B3802" w:rsidRDefault="006E071E" w:rsidP="00A930DE">
            <w:pPr>
              <w:jc w:val="center"/>
              <w:rPr>
                <w:sz w:val="22"/>
                <w:szCs w:val="22"/>
              </w:rPr>
            </w:pPr>
            <w:r w:rsidRPr="008B3802">
              <w:rPr>
                <w:sz w:val="22"/>
                <w:szCs w:val="22"/>
              </w:rPr>
              <w:t>Wymagania w zależności od kategorii ruchu</w:t>
            </w:r>
          </w:p>
        </w:tc>
      </w:tr>
      <w:tr w:rsidR="00197D97" w:rsidRPr="008B3802" w:rsidTr="006E071E">
        <w:trPr>
          <w:jc w:val="center"/>
        </w:trPr>
        <w:tc>
          <w:tcPr>
            <w:tcW w:w="663" w:type="dxa"/>
            <w:vMerge/>
            <w:tcBorders>
              <w:right w:val="nil"/>
            </w:tcBorders>
          </w:tcPr>
          <w:p w:rsidR="006E071E" w:rsidRPr="008B3802" w:rsidRDefault="006E071E" w:rsidP="00A930DE">
            <w:pPr>
              <w:jc w:val="center"/>
              <w:rPr>
                <w:sz w:val="22"/>
                <w:szCs w:val="22"/>
              </w:rPr>
            </w:pPr>
          </w:p>
        </w:tc>
        <w:tc>
          <w:tcPr>
            <w:tcW w:w="3981" w:type="dxa"/>
            <w:vMerge/>
            <w:tcBorders>
              <w:left w:val="nil"/>
            </w:tcBorders>
          </w:tcPr>
          <w:p w:rsidR="006E071E" w:rsidRPr="008B3802" w:rsidRDefault="006E071E" w:rsidP="00A930DE">
            <w:pPr>
              <w:jc w:val="center"/>
              <w:rPr>
                <w:sz w:val="22"/>
                <w:szCs w:val="22"/>
              </w:rPr>
            </w:pPr>
          </w:p>
        </w:tc>
        <w:tc>
          <w:tcPr>
            <w:tcW w:w="1418" w:type="dxa"/>
          </w:tcPr>
          <w:p w:rsidR="006E071E" w:rsidRPr="008B3802" w:rsidRDefault="006E071E" w:rsidP="00A930DE">
            <w:pPr>
              <w:jc w:val="center"/>
              <w:rPr>
                <w:sz w:val="22"/>
                <w:szCs w:val="22"/>
              </w:rPr>
            </w:pPr>
            <w:r w:rsidRPr="008B3802">
              <w:rPr>
                <w:sz w:val="22"/>
                <w:szCs w:val="22"/>
              </w:rPr>
              <w:t xml:space="preserve">KR1 </w:t>
            </w:r>
            <w:r w:rsidRPr="008B3802">
              <w:rPr>
                <w:sz w:val="22"/>
                <w:szCs w:val="22"/>
              </w:rPr>
              <w:sym w:font="Symbol" w:char="F0B8"/>
            </w:r>
            <w:r w:rsidRPr="008B3802">
              <w:rPr>
                <w:sz w:val="22"/>
                <w:szCs w:val="22"/>
              </w:rPr>
              <w:t xml:space="preserve"> KR2</w:t>
            </w:r>
          </w:p>
        </w:tc>
        <w:tc>
          <w:tcPr>
            <w:tcW w:w="1588" w:type="dxa"/>
          </w:tcPr>
          <w:p w:rsidR="006E071E" w:rsidRPr="008B3802" w:rsidRDefault="006E071E" w:rsidP="00A930DE">
            <w:pPr>
              <w:jc w:val="center"/>
              <w:rPr>
                <w:sz w:val="22"/>
                <w:szCs w:val="22"/>
              </w:rPr>
            </w:pPr>
            <w:r w:rsidRPr="008B3802">
              <w:rPr>
                <w:sz w:val="22"/>
                <w:szCs w:val="22"/>
              </w:rPr>
              <w:t>KR3</w:t>
            </w:r>
          </w:p>
        </w:tc>
      </w:tr>
      <w:tr w:rsidR="00197D97" w:rsidRPr="008B3802" w:rsidTr="006E071E">
        <w:trPr>
          <w:jc w:val="center"/>
        </w:trPr>
        <w:tc>
          <w:tcPr>
            <w:tcW w:w="663" w:type="dxa"/>
          </w:tcPr>
          <w:p w:rsidR="006E071E" w:rsidRPr="008B3802" w:rsidRDefault="006E071E" w:rsidP="00A930DE">
            <w:pPr>
              <w:jc w:val="center"/>
              <w:rPr>
                <w:sz w:val="22"/>
                <w:szCs w:val="22"/>
              </w:rPr>
            </w:pPr>
            <w:r w:rsidRPr="008B3802">
              <w:rPr>
                <w:sz w:val="22"/>
                <w:szCs w:val="22"/>
              </w:rPr>
              <w:t>1</w:t>
            </w:r>
          </w:p>
        </w:tc>
        <w:tc>
          <w:tcPr>
            <w:tcW w:w="3981" w:type="dxa"/>
          </w:tcPr>
          <w:p w:rsidR="006E071E" w:rsidRPr="008B3802" w:rsidRDefault="006E071E" w:rsidP="00A930DE">
            <w:pPr>
              <w:rPr>
                <w:sz w:val="22"/>
                <w:szCs w:val="22"/>
              </w:rPr>
            </w:pPr>
            <w:r w:rsidRPr="008B3802">
              <w:rPr>
                <w:sz w:val="22"/>
                <w:szCs w:val="22"/>
              </w:rPr>
              <w:t>Uziarnienie według PN-EN 933-1, wymagana kategoria:</w:t>
            </w:r>
          </w:p>
        </w:tc>
        <w:tc>
          <w:tcPr>
            <w:tcW w:w="3006" w:type="dxa"/>
            <w:gridSpan w:val="2"/>
            <w:vAlign w:val="center"/>
          </w:tcPr>
          <w:p w:rsidR="006E071E" w:rsidRPr="008B3802" w:rsidRDefault="006E071E" w:rsidP="00A930DE">
            <w:pPr>
              <w:jc w:val="center"/>
              <w:rPr>
                <w:sz w:val="22"/>
                <w:szCs w:val="22"/>
              </w:rPr>
            </w:pPr>
            <w:r w:rsidRPr="008B3802">
              <w:rPr>
                <w:sz w:val="22"/>
                <w:szCs w:val="22"/>
              </w:rPr>
              <w:t>G</w:t>
            </w:r>
            <w:r w:rsidRPr="008B3802">
              <w:rPr>
                <w:sz w:val="22"/>
                <w:szCs w:val="22"/>
                <w:vertAlign w:val="subscript"/>
              </w:rPr>
              <w:t>F</w:t>
            </w:r>
            <w:r w:rsidRPr="008B3802">
              <w:rPr>
                <w:sz w:val="22"/>
                <w:szCs w:val="22"/>
              </w:rPr>
              <w:t>85 lub G</w:t>
            </w:r>
            <w:r w:rsidRPr="008B3802">
              <w:rPr>
                <w:sz w:val="22"/>
                <w:szCs w:val="22"/>
                <w:vertAlign w:val="subscript"/>
              </w:rPr>
              <w:t>A</w:t>
            </w:r>
            <w:r w:rsidRPr="008B3802">
              <w:rPr>
                <w:sz w:val="22"/>
                <w:szCs w:val="22"/>
              </w:rPr>
              <w:t>85</w:t>
            </w:r>
          </w:p>
        </w:tc>
      </w:tr>
      <w:tr w:rsidR="00197D97" w:rsidRPr="008B3802" w:rsidTr="006E071E">
        <w:trPr>
          <w:jc w:val="center"/>
        </w:trPr>
        <w:tc>
          <w:tcPr>
            <w:tcW w:w="663" w:type="dxa"/>
          </w:tcPr>
          <w:p w:rsidR="006E071E" w:rsidRPr="008B3802" w:rsidRDefault="006E071E" w:rsidP="00A930DE">
            <w:pPr>
              <w:jc w:val="center"/>
              <w:rPr>
                <w:sz w:val="22"/>
                <w:szCs w:val="22"/>
              </w:rPr>
            </w:pPr>
            <w:r w:rsidRPr="008B3802">
              <w:rPr>
                <w:sz w:val="22"/>
                <w:szCs w:val="22"/>
              </w:rPr>
              <w:t>2</w:t>
            </w:r>
          </w:p>
        </w:tc>
        <w:tc>
          <w:tcPr>
            <w:tcW w:w="3981" w:type="dxa"/>
          </w:tcPr>
          <w:p w:rsidR="006E071E" w:rsidRPr="008B3802" w:rsidRDefault="006E071E" w:rsidP="00A930DE">
            <w:pPr>
              <w:rPr>
                <w:sz w:val="22"/>
                <w:szCs w:val="22"/>
              </w:rPr>
            </w:pPr>
            <w:r w:rsidRPr="008B3802">
              <w:rPr>
                <w:sz w:val="22"/>
                <w:szCs w:val="22"/>
              </w:rPr>
              <w:t>Tolerancja uziarnienia; odchylenie nie większe niż według kategorii:</w:t>
            </w:r>
          </w:p>
        </w:tc>
        <w:tc>
          <w:tcPr>
            <w:tcW w:w="1418" w:type="dxa"/>
          </w:tcPr>
          <w:p w:rsidR="006E071E" w:rsidRPr="008B3802" w:rsidRDefault="006E071E" w:rsidP="00A930DE">
            <w:pPr>
              <w:spacing w:before="120"/>
              <w:jc w:val="center"/>
              <w:rPr>
                <w:sz w:val="22"/>
                <w:szCs w:val="22"/>
              </w:rPr>
            </w:pPr>
            <w:r w:rsidRPr="008B3802">
              <w:rPr>
                <w:sz w:val="22"/>
                <w:szCs w:val="22"/>
              </w:rPr>
              <w:t>G</w:t>
            </w:r>
            <w:r w:rsidRPr="008B3802">
              <w:rPr>
                <w:sz w:val="22"/>
                <w:szCs w:val="22"/>
                <w:vertAlign w:val="subscript"/>
              </w:rPr>
              <w:t>TC</w:t>
            </w:r>
            <w:r w:rsidRPr="008B3802">
              <w:rPr>
                <w:sz w:val="22"/>
                <w:szCs w:val="22"/>
              </w:rPr>
              <w:t>NR</w:t>
            </w:r>
          </w:p>
        </w:tc>
        <w:tc>
          <w:tcPr>
            <w:tcW w:w="1588" w:type="dxa"/>
            <w:vAlign w:val="center"/>
          </w:tcPr>
          <w:p w:rsidR="006E071E" w:rsidRPr="008B3802" w:rsidRDefault="006E071E" w:rsidP="00A930DE">
            <w:pPr>
              <w:jc w:val="center"/>
              <w:rPr>
                <w:sz w:val="22"/>
                <w:szCs w:val="22"/>
              </w:rPr>
            </w:pPr>
            <w:r w:rsidRPr="008B3802">
              <w:rPr>
                <w:sz w:val="22"/>
                <w:szCs w:val="22"/>
              </w:rPr>
              <w:t>G</w:t>
            </w:r>
            <w:r w:rsidRPr="008B3802">
              <w:rPr>
                <w:sz w:val="22"/>
                <w:szCs w:val="22"/>
                <w:vertAlign w:val="subscript"/>
              </w:rPr>
              <w:t>TC</w:t>
            </w:r>
            <w:r w:rsidRPr="008B3802">
              <w:rPr>
                <w:sz w:val="22"/>
                <w:szCs w:val="22"/>
              </w:rPr>
              <w:t>20</w:t>
            </w:r>
          </w:p>
        </w:tc>
      </w:tr>
      <w:tr w:rsidR="00197D97" w:rsidRPr="008B3802" w:rsidTr="006E071E">
        <w:trPr>
          <w:jc w:val="center"/>
        </w:trPr>
        <w:tc>
          <w:tcPr>
            <w:tcW w:w="663" w:type="dxa"/>
          </w:tcPr>
          <w:p w:rsidR="006E071E" w:rsidRPr="008B3802" w:rsidRDefault="006E071E" w:rsidP="00A930DE">
            <w:pPr>
              <w:jc w:val="center"/>
              <w:rPr>
                <w:sz w:val="22"/>
                <w:szCs w:val="22"/>
              </w:rPr>
            </w:pPr>
            <w:r w:rsidRPr="008B3802">
              <w:rPr>
                <w:sz w:val="22"/>
                <w:szCs w:val="22"/>
              </w:rPr>
              <w:t>3</w:t>
            </w:r>
          </w:p>
        </w:tc>
        <w:tc>
          <w:tcPr>
            <w:tcW w:w="3981" w:type="dxa"/>
          </w:tcPr>
          <w:p w:rsidR="006E071E" w:rsidRPr="008B3802" w:rsidRDefault="006E071E" w:rsidP="00A930DE">
            <w:pPr>
              <w:rPr>
                <w:sz w:val="22"/>
                <w:szCs w:val="22"/>
              </w:rPr>
            </w:pPr>
            <w:r w:rsidRPr="008B3802">
              <w:rPr>
                <w:sz w:val="22"/>
                <w:szCs w:val="22"/>
              </w:rPr>
              <w:t>Zawartość pyłów według PN-EN 933-1, kategoria nie wyższa niż:</w:t>
            </w:r>
          </w:p>
        </w:tc>
        <w:tc>
          <w:tcPr>
            <w:tcW w:w="3006" w:type="dxa"/>
            <w:gridSpan w:val="2"/>
            <w:vAlign w:val="center"/>
          </w:tcPr>
          <w:p w:rsidR="006E071E" w:rsidRPr="008B3802" w:rsidRDefault="006E071E" w:rsidP="00A930DE">
            <w:pPr>
              <w:jc w:val="center"/>
              <w:rPr>
                <w:sz w:val="22"/>
                <w:szCs w:val="22"/>
              </w:rPr>
            </w:pPr>
            <w:r w:rsidRPr="008B3802">
              <w:rPr>
                <w:sz w:val="22"/>
                <w:szCs w:val="22"/>
              </w:rPr>
              <w:sym w:font="Symbol" w:char="F0A6"/>
            </w:r>
            <w:r w:rsidRPr="008B3802">
              <w:rPr>
                <w:sz w:val="22"/>
                <w:szCs w:val="22"/>
                <w:vertAlign w:val="subscript"/>
              </w:rPr>
              <w:t>16</w:t>
            </w:r>
          </w:p>
        </w:tc>
      </w:tr>
      <w:tr w:rsidR="00197D97" w:rsidRPr="008B3802" w:rsidTr="006E071E">
        <w:trPr>
          <w:jc w:val="center"/>
        </w:trPr>
        <w:tc>
          <w:tcPr>
            <w:tcW w:w="663" w:type="dxa"/>
          </w:tcPr>
          <w:p w:rsidR="006E071E" w:rsidRPr="008B3802" w:rsidRDefault="006E071E" w:rsidP="00A930DE">
            <w:pPr>
              <w:jc w:val="center"/>
              <w:rPr>
                <w:sz w:val="22"/>
                <w:szCs w:val="22"/>
              </w:rPr>
            </w:pPr>
            <w:r w:rsidRPr="008B3802">
              <w:rPr>
                <w:sz w:val="22"/>
                <w:szCs w:val="22"/>
              </w:rPr>
              <w:t>4</w:t>
            </w:r>
          </w:p>
        </w:tc>
        <w:tc>
          <w:tcPr>
            <w:tcW w:w="3981" w:type="dxa"/>
          </w:tcPr>
          <w:p w:rsidR="006E071E" w:rsidRPr="008B3802" w:rsidRDefault="006E071E" w:rsidP="00A930DE">
            <w:pPr>
              <w:rPr>
                <w:sz w:val="22"/>
                <w:szCs w:val="22"/>
              </w:rPr>
            </w:pPr>
            <w:r w:rsidRPr="008B3802">
              <w:rPr>
                <w:sz w:val="22"/>
                <w:szCs w:val="22"/>
              </w:rPr>
              <w:t>Jakość pyłów według PN-EN 933-9 ; kategoria nie wyższa niż:</w:t>
            </w:r>
          </w:p>
        </w:tc>
        <w:tc>
          <w:tcPr>
            <w:tcW w:w="3006" w:type="dxa"/>
            <w:gridSpan w:val="2"/>
            <w:vAlign w:val="center"/>
          </w:tcPr>
          <w:p w:rsidR="006E071E" w:rsidRPr="008B3802" w:rsidRDefault="006E071E" w:rsidP="00A930DE">
            <w:pPr>
              <w:jc w:val="center"/>
              <w:rPr>
                <w:sz w:val="22"/>
                <w:szCs w:val="22"/>
              </w:rPr>
            </w:pPr>
            <w:r w:rsidRPr="008B3802">
              <w:rPr>
                <w:sz w:val="22"/>
                <w:szCs w:val="22"/>
              </w:rPr>
              <w:t>MB</w:t>
            </w:r>
            <w:r w:rsidRPr="008B3802">
              <w:rPr>
                <w:sz w:val="22"/>
                <w:szCs w:val="22"/>
                <w:vertAlign w:val="subscript"/>
              </w:rPr>
              <w:t>F</w:t>
            </w:r>
            <w:r w:rsidRPr="008B3802">
              <w:rPr>
                <w:sz w:val="22"/>
                <w:szCs w:val="22"/>
              </w:rPr>
              <w:t>10</w:t>
            </w:r>
          </w:p>
        </w:tc>
      </w:tr>
      <w:tr w:rsidR="00197D97" w:rsidRPr="008B3802" w:rsidTr="006E071E">
        <w:trPr>
          <w:jc w:val="center"/>
        </w:trPr>
        <w:tc>
          <w:tcPr>
            <w:tcW w:w="663" w:type="dxa"/>
          </w:tcPr>
          <w:p w:rsidR="006E071E" w:rsidRPr="008B3802" w:rsidRDefault="006E071E" w:rsidP="00A930DE">
            <w:pPr>
              <w:jc w:val="center"/>
              <w:rPr>
                <w:sz w:val="22"/>
                <w:szCs w:val="22"/>
              </w:rPr>
            </w:pPr>
            <w:r w:rsidRPr="008B3802">
              <w:rPr>
                <w:sz w:val="22"/>
                <w:szCs w:val="22"/>
              </w:rPr>
              <w:t>5</w:t>
            </w:r>
          </w:p>
        </w:tc>
        <w:tc>
          <w:tcPr>
            <w:tcW w:w="3981" w:type="dxa"/>
          </w:tcPr>
          <w:p w:rsidR="006E071E" w:rsidRPr="008B3802" w:rsidRDefault="006E071E" w:rsidP="00A930DE">
            <w:pPr>
              <w:rPr>
                <w:sz w:val="22"/>
                <w:szCs w:val="22"/>
              </w:rPr>
            </w:pPr>
            <w:r w:rsidRPr="008B3802">
              <w:rPr>
                <w:sz w:val="22"/>
                <w:szCs w:val="22"/>
              </w:rPr>
              <w:t>Kanciastość kruszywa drobnego według PN-EN 933-6 , rozdz. 8, kategoria nie niższa niż:</w:t>
            </w:r>
          </w:p>
        </w:tc>
        <w:tc>
          <w:tcPr>
            <w:tcW w:w="1418" w:type="dxa"/>
            <w:vAlign w:val="center"/>
          </w:tcPr>
          <w:p w:rsidR="006E071E" w:rsidRPr="008B3802" w:rsidRDefault="006E071E" w:rsidP="00A930DE">
            <w:pPr>
              <w:jc w:val="center"/>
              <w:rPr>
                <w:i/>
                <w:sz w:val="22"/>
                <w:szCs w:val="22"/>
              </w:rPr>
            </w:pPr>
            <w:r w:rsidRPr="008B3802">
              <w:rPr>
                <w:i/>
                <w:sz w:val="22"/>
                <w:szCs w:val="22"/>
              </w:rPr>
              <w:t>E</w:t>
            </w:r>
            <w:r w:rsidRPr="008B3802">
              <w:rPr>
                <w:sz w:val="22"/>
                <w:szCs w:val="22"/>
                <w:vertAlign w:val="subscript"/>
              </w:rPr>
              <w:t>cs</w:t>
            </w:r>
            <w:r w:rsidRPr="008B3802">
              <w:rPr>
                <w:sz w:val="22"/>
                <w:szCs w:val="22"/>
              </w:rPr>
              <w:t>Deklaro-wana</w:t>
            </w:r>
          </w:p>
        </w:tc>
        <w:tc>
          <w:tcPr>
            <w:tcW w:w="1588" w:type="dxa"/>
            <w:vAlign w:val="center"/>
          </w:tcPr>
          <w:p w:rsidR="006E071E" w:rsidRPr="008B3802" w:rsidRDefault="006E071E" w:rsidP="00A930DE">
            <w:pPr>
              <w:jc w:val="center"/>
              <w:rPr>
                <w:i/>
                <w:sz w:val="22"/>
                <w:szCs w:val="22"/>
                <w:vertAlign w:val="subscript"/>
              </w:rPr>
            </w:pPr>
            <w:r w:rsidRPr="008B3802">
              <w:rPr>
                <w:i/>
                <w:sz w:val="22"/>
                <w:szCs w:val="22"/>
              </w:rPr>
              <w:t>E</w:t>
            </w:r>
            <w:r w:rsidRPr="008B3802">
              <w:rPr>
                <w:i/>
                <w:sz w:val="22"/>
                <w:szCs w:val="22"/>
                <w:vertAlign w:val="subscript"/>
              </w:rPr>
              <w:t>CS</w:t>
            </w:r>
            <w:r w:rsidRPr="008B3802">
              <w:rPr>
                <w:sz w:val="22"/>
                <w:szCs w:val="22"/>
              </w:rPr>
              <w:t>30</w:t>
            </w:r>
          </w:p>
        </w:tc>
      </w:tr>
      <w:tr w:rsidR="00197D97" w:rsidRPr="008B3802" w:rsidTr="006E071E">
        <w:trPr>
          <w:jc w:val="center"/>
        </w:trPr>
        <w:tc>
          <w:tcPr>
            <w:tcW w:w="663" w:type="dxa"/>
          </w:tcPr>
          <w:p w:rsidR="006E071E" w:rsidRPr="008B3802" w:rsidRDefault="006E071E" w:rsidP="00A930DE">
            <w:pPr>
              <w:jc w:val="center"/>
              <w:rPr>
                <w:sz w:val="22"/>
                <w:szCs w:val="22"/>
              </w:rPr>
            </w:pPr>
            <w:r w:rsidRPr="008B3802">
              <w:rPr>
                <w:sz w:val="22"/>
                <w:szCs w:val="22"/>
              </w:rPr>
              <w:t>6</w:t>
            </w:r>
          </w:p>
        </w:tc>
        <w:tc>
          <w:tcPr>
            <w:tcW w:w="3981" w:type="dxa"/>
          </w:tcPr>
          <w:p w:rsidR="006E071E" w:rsidRPr="008B3802" w:rsidRDefault="006E071E" w:rsidP="00A930DE">
            <w:pPr>
              <w:rPr>
                <w:sz w:val="22"/>
                <w:szCs w:val="22"/>
              </w:rPr>
            </w:pPr>
            <w:r w:rsidRPr="008B3802">
              <w:rPr>
                <w:sz w:val="22"/>
                <w:szCs w:val="22"/>
              </w:rPr>
              <w:t>Gęstość ziaren według PN-EN 1097-6 , rozdz. 7, 8 lub 9:</w:t>
            </w:r>
          </w:p>
        </w:tc>
        <w:tc>
          <w:tcPr>
            <w:tcW w:w="3006" w:type="dxa"/>
            <w:gridSpan w:val="2"/>
            <w:vAlign w:val="center"/>
          </w:tcPr>
          <w:p w:rsidR="006E071E" w:rsidRPr="008B3802" w:rsidRDefault="006E071E" w:rsidP="00A930DE">
            <w:pPr>
              <w:jc w:val="center"/>
              <w:rPr>
                <w:sz w:val="22"/>
                <w:szCs w:val="22"/>
              </w:rPr>
            </w:pPr>
            <w:r w:rsidRPr="008B3802">
              <w:rPr>
                <w:sz w:val="22"/>
                <w:szCs w:val="22"/>
              </w:rPr>
              <w:t>deklarowana przez producenta</w:t>
            </w:r>
          </w:p>
        </w:tc>
      </w:tr>
      <w:tr w:rsidR="00197D97" w:rsidRPr="008B3802" w:rsidTr="006E071E">
        <w:trPr>
          <w:trHeight w:val="500"/>
          <w:jc w:val="center"/>
        </w:trPr>
        <w:tc>
          <w:tcPr>
            <w:tcW w:w="663" w:type="dxa"/>
          </w:tcPr>
          <w:p w:rsidR="006E071E" w:rsidRPr="008B3802" w:rsidRDefault="006E071E" w:rsidP="00A930DE">
            <w:pPr>
              <w:jc w:val="center"/>
              <w:rPr>
                <w:sz w:val="22"/>
                <w:szCs w:val="22"/>
              </w:rPr>
            </w:pPr>
            <w:r w:rsidRPr="008B3802">
              <w:rPr>
                <w:sz w:val="22"/>
                <w:szCs w:val="22"/>
              </w:rPr>
              <w:t>7</w:t>
            </w:r>
          </w:p>
        </w:tc>
        <w:tc>
          <w:tcPr>
            <w:tcW w:w="3981" w:type="dxa"/>
          </w:tcPr>
          <w:p w:rsidR="006E071E" w:rsidRPr="008B3802" w:rsidRDefault="006E071E" w:rsidP="00A930DE">
            <w:pPr>
              <w:rPr>
                <w:sz w:val="22"/>
                <w:szCs w:val="22"/>
              </w:rPr>
            </w:pPr>
            <w:r w:rsidRPr="008B3802">
              <w:rPr>
                <w:sz w:val="22"/>
                <w:szCs w:val="22"/>
              </w:rPr>
              <w:t>Nasiąkliwość według PN-EN 1097-6, rozdz. 7, 8 lub 9</w:t>
            </w:r>
          </w:p>
        </w:tc>
        <w:tc>
          <w:tcPr>
            <w:tcW w:w="3006" w:type="dxa"/>
            <w:gridSpan w:val="2"/>
            <w:vAlign w:val="center"/>
          </w:tcPr>
          <w:p w:rsidR="006E071E" w:rsidRPr="008B3802" w:rsidRDefault="006E071E" w:rsidP="00A930DE">
            <w:pPr>
              <w:jc w:val="center"/>
              <w:rPr>
                <w:sz w:val="22"/>
                <w:szCs w:val="22"/>
              </w:rPr>
            </w:pPr>
            <w:r w:rsidRPr="008B3802">
              <w:rPr>
                <w:sz w:val="22"/>
                <w:szCs w:val="22"/>
              </w:rPr>
              <w:t>deklarowana przez producenta</w:t>
            </w:r>
          </w:p>
        </w:tc>
      </w:tr>
      <w:tr w:rsidR="00197D97" w:rsidRPr="008B3802" w:rsidTr="006E071E">
        <w:trPr>
          <w:jc w:val="center"/>
        </w:trPr>
        <w:tc>
          <w:tcPr>
            <w:tcW w:w="663" w:type="dxa"/>
          </w:tcPr>
          <w:p w:rsidR="006E071E" w:rsidRPr="008B3802" w:rsidRDefault="006E071E" w:rsidP="00A930DE">
            <w:pPr>
              <w:jc w:val="center"/>
              <w:rPr>
                <w:sz w:val="22"/>
                <w:szCs w:val="22"/>
              </w:rPr>
            </w:pPr>
            <w:r w:rsidRPr="008B3802">
              <w:rPr>
                <w:sz w:val="22"/>
                <w:szCs w:val="22"/>
              </w:rPr>
              <w:t>8</w:t>
            </w:r>
          </w:p>
        </w:tc>
        <w:tc>
          <w:tcPr>
            <w:tcW w:w="3981" w:type="dxa"/>
          </w:tcPr>
          <w:p w:rsidR="006E071E" w:rsidRPr="008B3802" w:rsidRDefault="006E071E" w:rsidP="00A930DE">
            <w:pPr>
              <w:rPr>
                <w:sz w:val="22"/>
                <w:szCs w:val="22"/>
              </w:rPr>
            </w:pPr>
            <w:r w:rsidRPr="008B3802">
              <w:rPr>
                <w:sz w:val="22"/>
                <w:szCs w:val="22"/>
              </w:rPr>
              <w:t>Grube zanieczyszczenia lekkie, według PN-EN 1744-1, p. 14.2, kategoria nie wyższa niż:</w:t>
            </w:r>
          </w:p>
        </w:tc>
        <w:tc>
          <w:tcPr>
            <w:tcW w:w="3006" w:type="dxa"/>
            <w:gridSpan w:val="2"/>
            <w:vAlign w:val="center"/>
          </w:tcPr>
          <w:p w:rsidR="006E071E" w:rsidRPr="008B3802" w:rsidRDefault="006E071E" w:rsidP="00A930DE">
            <w:pPr>
              <w:jc w:val="center"/>
              <w:rPr>
                <w:sz w:val="22"/>
                <w:szCs w:val="22"/>
              </w:rPr>
            </w:pPr>
            <w:r w:rsidRPr="008B3802">
              <w:rPr>
                <w:i/>
                <w:sz w:val="22"/>
                <w:szCs w:val="22"/>
              </w:rPr>
              <w:t>m</w:t>
            </w:r>
            <w:r w:rsidRPr="008B3802">
              <w:rPr>
                <w:sz w:val="22"/>
                <w:szCs w:val="22"/>
                <w:vertAlign w:val="subscript"/>
              </w:rPr>
              <w:t>LPC</w:t>
            </w:r>
            <w:r w:rsidRPr="008B3802">
              <w:rPr>
                <w:sz w:val="22"/>
                <w:szCs w:val="22"/>
              </w:rPr>
              <w:t>0,1</w:t>
            </w:r>
          </w:p>
        </w:tc>
      </w:tr>
    </w:tbl>
    <w:p w:rsidR="006F5B20" w:rsidRPr="008B3802" w:rsidRDefault="006F5B20" w:rsidP="00A930DE">
      <w:pPr>
        <w:pStyle w:val="Style9"/>
        <w:widowControl/>
        <w:spacing w:before="230" w:line="240" w:lineRule="auto"/>
        <w:ind w:firstLine="278"/>
        <w:rPr>
          <w:rStyle w:val="FontStyle84"/>
          <w:b/>
          <w:sz w:val="22"/>
          <w:szCs w:val="22"/>
        </w:rPr>
      </w:pPr>
      <w:r w:rsidRPr="008B3802">
        <w:rPr>
          <w:rStyle w:val="FontStyle84"/>
          <w:b/>
          <w:sz w:val="22"/>
          <w:szCs w:val="22"/>
        </w:rPr>
        <w:t xml:space="preserve">Tablica </w:t>
      </w:r>
      <w:r w:rsidR="006E2001" w:rsidRPr="008B3802">
        <w:rPr>
          <w:rStyle w:val="FontStyle84"/>
          <w:b/>
          <w:sz w:val="22"/>
          <w:szCs w:val="22"/>
        </w:rPr>
        <w:t>6</w:t>
      </w:r>
      <w:r w:rsidRPr="008B3802">
        <w:rPr>
          <w:rStyle w:val="FontStyle84"/>
          <w:b/>
          <w:sz w:val="22"/>
          <w:szCs w:val="22"/>
        </w:rPr>
        <w:t>. Wymagane właściwości kruszywa o ciągłym uziarnieniu do podbudowy z betonu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67"/>
        <w:gridCol w:w="9"/>
        <w:gridCol w:w="3960"/>
        <w:gridCol w:w="1418"/>
        <w:gridCol w:w="1417"/>
      </w:tblGrid>
      <w:tr w:rsidR="00197D97" w:rsidRPr="008B3802" w:rsidTr="006E071E">
        <w:trPr>
          <w:jc w:val="center"/>
        </w:trPr>
        <w:tc>
          <w:tcPr>
            <w:tcW w:w="567" w:type="dxa"/>
            <w:vMerge w:val="restart"/>
          </w:tcPr>
          <w:p w:rsidR="006E071E" w:rsidRPr="008B3802" w:rsidRDefault="006E071E" w:rsidP="00A930DE">
            <w:pPr>
              <w:jc w:val="center"/>
              <w:rPr>
                <w:sz w:val="22"/>
                <w:szCs w:val="22"/>
              </w:rPr>
            </w:pPr>
          </w:p>
          <w:p w:rsidR="006E071E" w:rsidRPr="008B3802" w:rsidRDefault="006E071E" w:rsidP="00A930DE">
            <w:pPr>
              <w:jc w:val="center"/>
              <w:rPr>
                <w:sz w:val="22"/>
                <w:szCs w:val="22"/>
              </w:rPr>
            </w:pPr>
            <w:r w:rsidRPr="008B3802">
              <w:rPr>
                <w:sz w:val="22"/>
                <w:szCs w:val="22"/>
              </w:rPr>
              <w:t>Lp.</w:t>
            </w:r>
          </w:p>
        </w:tc>
        <w:tc>
          <w:tcPr>
            <w:tcW w:w="3969" w:type="dxa"/>
            <w:gridSpan w:val="2"/>
            <w:vMerge w:val="restart"/>
          </w:tcPr>
          <w:p w:rsidR="006E071E" w:rsidRPr="008B3802" w:rsidRDefault="006E071E" w:rsidP="00A930DE">
            <w:pPr>
              <w:jc w:val="center"/>
              <w:rPr>
                <w:sz w:val="22"/>
                <w:szCs w:val="22"/>
              </w:rPr>
            </w:pPr>
          </w:p>
          <w:p w:rsidR="006E071E" w:rsidRPr="008B3802" w:rsidRDefault="006E071E" w:rsidP="00A930DE">
            <w:pPr>
              <w:jc w:val="center"/>
              <w:rPr>
                <w:sz w:val="22"/>
                <w:szCs w:val="22"/>
              </w:rPr>
            </w:pPr>
            <w:r w:rsidRPr="008B3802">
              <w:rPr>
                <w:sz w:val="22"/>
                <w:szCs w:val="22"/>
              </w:rPr>
              <w:t>Właściwości kruszywa</w:t>
            </w:r>
          </w:p>
        </w:tc>
        <w:tc>
          <w:tcPr>
            <w:tcW w:w="2835" w:type="dxa"/>
            <w:gridSpan w:val="2"/>
          </w:tcPr>
          <w:p w:rsidR="006E071E" w:rsidRPr="008B3802" w:rsidRDefault="006E071E" w:rsidP="00A930DE">
            <w:pPr>
              <w:jc w:val="center"/>
              <w:rPr>
                <w:sz w:val="22"/>
                <w:szCs w:val="22"/>
              </w:rPr>
            </w:pPr>
            <w:r w:rsidRPr="008B3802">
              <w:rPr>
                <w:sz w:val="22"/>
                <w:szCs w:val="22"/>
              </w:rPr>
              <w:t>Wymagania w zależności od kategorii ruchu</w:t>
            </w:r>
          </w:p>
        </w:tc>
      </w:tr>
      <w:tr w:rsidR="00197D97" w:rsidRPr="008B3802" w:rsidTr="006E071E">
        <w:trPr>
          <w:jc w:val="center"/>
        </w:trPr>
        <w:tc>
          <w:tcPr>
            <w:tcW w:w="567" w:type="dxa"/>
            <w:vMerge/>
          </w:tcPr>
          <w:p w:rsidR="006E071E" w:rsidRPr="008B3802" w:rsidRDefault="006E071E" w:rsidP="00A930DE">
            <w:pPr>
              <w:jc w:val="center"/>
              <w:rPr>
                <w:sz w:val="22"/>
                <w:szCs w:val="22"/>
              </w:rPr>
            </w:pPr>
          </w:p>
        </w:tc>
        <w:tc>
          <w:tcPr>
            <w:tcW w:w="3969" w:type="dxa"/>
            <w:gridSpan w:val="2"/>
            <w:vMerge/>
          </w:tcPr>
          <w:p w:rsidR="006E071E" w:rsidRPr="008B3802" w:rsidRDefault="006E071E" w:rsidP="00A930DE">
            <w:pPr>
              <w:jc w:val="center"/>
              <w:rPr>
                <w:sz w:val="22"/>
                <w:szCs w:val="22"/>
              </w:rPr>
            </w:pPr>
          </w:p>
        </w:tc>
        <w:tc>
          <w:tcPr>
            <w:tcW w:w="1418" w:type="dxa"/>
          </w:tcPr>
          <w:p w:rsidR="006E071E" w:rsidRPr="008B3802" w:rsidRDefault="006E071E" w:rsidP="00A930DE">
            <w:pPr>
              <w:jc w:val="center"/>
              <w:rPr>
                <w:sz w:val="22"/>
                <w:szCs w:val="22"/>
              </w:rPr>
            </w:pPr>
            <w:r w:rsidRPr="008B3802">
              <w:rPr>
                <w:sz w:val="22"/>
                <w:szCs w:val="22"/>
              </w:rPr>
              <w:t xml:space="preserve">KR1 </w:t>
            </w:r>
            <w:r w:rsidRPr="008B3802">
              <w:rPr>
                <w:sz w:val="22"/>
                <w:szCs w:val="22"/>
              </w:rPr>
              <w:sym w:font="Symbol" w:char="F0B8"/>
            </w:r>
            <w:r w:rsidRPr="008B3802">
              <w:rPr>
                <w:sz w:val="22"/>
                <w:szCs w:val="22"/>
              </w:rPr>
              <w:t xml:space="preserve"> KR2</w:t>
            </w:r>
          </w:p>
        </w:tc>
        <w:tc>
          <w:tcPr>
            <w:tcW w:w="1417" w:type="dxa"/>
          </w:tcPr>
          <w:p w:rsidR="006E071E" w:rsidRPr="008B3802" w:rsidRDefault="006E071E" w:rsidP="00A930DE">
            <w:pPr>
              <w:jc w:val="center"/>
              <w:rPr>
                <w:sz w:val="22"/>
                <w:szCs w:val="22"/>
              </w:rPr>
            </w:pPr>
            <w:r w:rsidRPr="008B3802">
              <w:rPr>
                <w:sz w:val="22"/>
                <w:szCs w:val="22"/>
              </w:rPr>
              <w:t>KR3</w:t>
            </w:r>
          </w:p>
        </w:tc>
      </w:tr>
      <w:tr w:rsidR="00197D97" w:rsidRPr="008B3802" w:rsidTr="006E071E">
        <w:trPr>
          <w:jc w:val="center"/>
        </w:trPr>
        <w:tc>
          <w:tcPr>
            <w:tcW w:w="576" w:type="dxa"/>
            <w:gridSpan w:val="2"/>
          </w:tcPr>
          <w:p w:rsidR="006E071E" w:rsidRPr="008B3802" w:rsidRDefault="006E071E" w:rsidP="00A930DE">
            <w:pPr>
              <w:jc w:val="right"/>
              <w:rPr>
                <w:sz w:val="22"/>
                <w:szCs w:val="22"/>
              </w:rPr>
            </w:pPr>
            <w:r w:rsidRPr="008B3802">
              <w:rPr>
                <w:sz w:val="22"/>
                <w:szCs w:val="22"/>
              </w:rPr>
              <w:t>1</w:t>
            </w:r>
          </w:p>
        </w:tc>
        <w:tc>
          <w:tcPr>
            <w:tcW w:w="3960" w:type="dxa"/>
            <w:vAlign w:val="center"/>
          </w:tcPr>
          <w:p w:rsidR="006E071E" w:rsidRPr="008B3802" w:rsidRDefault="006E071E" w:rsidP="00A930DE">
            <w:pPr>
              <w:rPr>
                <w:b/>
                <w:sz w:val="22"/>
                <w:szCs w:val="22"/>
              </w:rPr>
            </w:pPr>
            <w:r w:rsidRPr="008B3802">
              <w:rPr>
                <w:sz w:val="22"/>
                <w:szCs w:val="22"/>
              </w:rPr>
              <w:t>Uziarnienie według PN-EN 933-1; kategoria nie niższa niż:</w:t>
            </w:r>
          </w:p>
        </w:tc>
        <w:tc>
          <w:tcPr>
            <w:tcW w:w="1418" w:type="dxa"/>
          </w:tcPr>
          <w:p w:rsidR="006E071E" w:rsidRPr="008B3802" w:rsidRDefault="006E071E" w:rsidP="00A930DE">
            <w:pPr>
              <w:spacing w:before="120"/>
              <w:jc w:val="center"/>
              <w:rPr>
                <w:sz w:val="22"/>
                <w:szCs w:val="22"/>
              </w:rPr>
            </w:pPr>
            <w:r w:rsidRPr="008B3802">
              <w:rPr>
                <w:sz w:val="22"/>
                <w:szCs w:val="22"/>
              </w:rPr>
              <w:t>G</w:t>
            </w:r>
            <w:r w:rsidRPr="008B3802">
              <w:rPr>
                <w:sz w:val="22"/>
                <w:szCs w:val="22"/>
                <w:vertAlign w:val="subscript"/>
              </w:rPr>
              <w:t>A</w:t>
            </w:r>
            <w:r w:rsidRPr="008B3802">
              <w:rPr>
                <w:sz w:val="22"/>
                <w:szCs w:val="22"/>
              </w:rPr>
              <w:t>85</w:t>
            </w:r>
          </w:p>
        </w:tc>
        <w:tc>
          <w:tcPr>
            <w:tcW w:w="1417" w:type="dxa"/>
          </w:tcPr>
          <w:p w:rsidR="006E071E" w:rsidRPr="008B3802" w:rsidRDefault="006E071E" w:rsidP="00A930DE">
            <w:pPr>
              <w:spacing w:before="120"/>
              <w:jc w:val="center"/>
              <w:rPr>
                <w:sz w:val="22"/>
                <w:szCs w:val="22"/>
              </w:rPr>
            </w:pPr>
            <w:r w:rsidRPr="008B3802">
              <w:rPr>
                <w:sz w:val="22"/>
                <w:szCs w:val="22"/>
              </w:rPr>
              <w:t>G</w:t>
            </w:r>
            <w:r w:rsidRPr="008B3802">
              <w:rPr>
                <w:sz w:val="22"/>
                <w:szCs w:val="22"/>
                <w:vertAlign w:val="subscript"/>
              </w:rPr>
              <w:t>A</w:t>
            </w:r>
            <w:r w:rsidRPr="008B3802">
              <w:rPr>
                <w:sz w:val="22"/>
                <w:szCs w:val="22"/>
              </w:rPr>
              <w:t>85</w:t>
            </w:r>
          </w:p>
        </w:tc>
      </w:tr>
      <w:tr w:rsidR="00197D97" w:rsidRPr="008B3802" w:rsidTr="006E071E">
        <w:trPr>
          <w:jc w:val="center"/>
        </w:trPr>
        <w:tc>
          <w:tcPr>
            <w:tcW w:w="576" w:type="dxa"/>
            <w:gridSpan w:val="2"/>
          </w:tcPr>
          <w:p w:rsidR="006E071E" w:rsidRPr="008B3802" w:rsidRDefault="006E071E" w:rsidP="00A930DE">
            <w:pPr>
              <w:jc w:val="right"/>
              <w:rPr>
                <w:sz w:val="22"/>
                <w:szCs w:val="22"/>
              </w:rPr>
            </w:pPr>
            <w:r w:rsidRPr="008B3802">
              <w:rPr>
                <w:sz w:val="22"/>
                <w:szCs w:val="22"/>
              </w:rPr>
              <w:t>2</w:t>
            </w:r>
          </w:p>
        </w:tc>
        <w:tc>
          <w:tcPr>
            <w:tcW w:w="3960" w:type="dxa"/>
            <w:vAlign w:val="center"/>
          </w:tcPr>
          <w:p w:rsidR="006E071E" w:rsidRPr="008B3802" w:rsidRDefault="006E071E" w:rsidP="00A930DE">
            <w:pPr>
              <w:rPr>
                <w:b/>
                <w:sz w:val="22"/>
                <w:szCs w:val="22"/>
              </w:rPr>
            </w:pPr>
            <w:r w:rsidRPr="008B3802">
              <w:rPr>
                <w:sz w:val="22"/>
                <w:szCs w:val="22"/>
              </w:rPr>
              <w:t>Zawartość pyłów według PN-EN 933-1 ; kategoria nie wyższa niż:</w:t>
            </w:r>
          </w:p>
        </w:tc>
        <w:tc>
          <w:tcPr>
            <w:tcW w:w="1418" w:type="dxa"/>
          </w:tcPr>
          <w:p w:rsidR="006E071E" w:rsidRPr="008B3802" w:rsidRDefault="006E071E" w:rsidP="00A930DE">
            <w:pPr>
              <w:spacing w:before="120"/>
              <w:jc w:val="center"/>
              <w:rPr>
                <w:i/>
                <w:sz w:val="22"/>
                <w:szCs w:val="22"/>
              </w:rPr>
            </w:pPr>
            <w:r w:rsidRPr="008B3802">
              <w:rPr>
                <w:i/>
                <w:sz w:val="22"/>
                <w:szCs w:val="22"/>
              </w:rPr>
              <w:t>f</w:t>
            </w:r>
            <w:r w:rsidRPr="008B3802">
              <w:rPr>
                <w:sz w:val="22"/>
                <w:szCs w:val="22"/>
                <w:vertAlign w:val="subscript"/>
              </w:rPr>
              <w:t>16</w:t>
            </w:r>
          </w:p>
        </w:tc>
        <w:tc>
          <w:tcPr>
            <w:tcW w:w="1417" w:type="dxa"/>
          </w:tcPr>
          <w:p w:rsidR="006E071E" w:rsidRPr="008B3802" w:rsidRDefault="006E071E" w:rsidP="00A930DE">
            <w:pPr>
              <w:spacing w:before="120"/>
              <w:jc w:val="center"/>
              <w:rPr>
                <w:sz w:val="22"/>
                <w:szCs w:val="22"/>
              </w:rPr>
            </w:pPr>
            <w:r w:rsidRPr="008B3802">
              <w:rPr>
                <w:i/>
                <w:sz w:val="22"/>
                <w:szCs w:val="22"/>
              </w:rPr>
              <w:t>f</w:t>
            </w:r>
            <w:r w:rsidRPr="008B3802">
              <w:rPr>
                <w:sz w:val="22"/>
                <w:szCs w:val="22"/>
                <w:vertAlign w:val="subscript"/>
              </w:rPr>
              <w:t>16</w:t>
            </w:r>
          </w:p>
        </w:tc>
      </w:tr>
      <w:tr w:rsidR="00197D97" w:rsidRPr="008B3802" w:rsidTr="006E071E">
        <w:trPr>
          <w:jc w:val="center"/>
        </w:trPr>
        <w:tc>
          <w:tcPr>
            <w:tcW w:w="576" w:type="dxa"/>
            <w:gridSpan w:val="2"/>
          </w:tcPr>
          <w:p w:rsidR="006E071E" w:rsidRPr="008B3802" w:rsidRDefault="006E071E" w:rsidP="00A930DE">
            <w:pPr>
              <w:jc w:val="right"/>
              <w:rPr>
                <w:sz w:val="22"/>
                <w:szCs w:val="22"/>
              </w:rPr>
            </w:pPr>
            <w:r w:rsidRPr="008B3802">
              <w:rPr>
                <w:sz w:val="22"/>
                <w:szCs w:val="22"/>
              </w:rPr>
              <w:t>3</w:t>
            </w:r>
          </w:p>
        </w:tc>
        <w:tc>
          <w:tcPr>
            <w:tcW w:w="3960" w:type="dxa"/>
            <w:vAlign w:val="center"/>
          </w:tcPr>
          <w:p w:rsidR="006E071E" w:rsidRPr="008B3802" w:rsidRDefault="006E071E" w:rsidP="00A930DE">
            <w:pPr>
              <w:rPr>
                <w:b/>
                <w:sz w:val="22"/>
                <w:szCs w:val="22"/>
              </w:rPr>
            </w:pPr>
            <w:r w:rsidRPr="008B3802">
              <w:rPr>
                <w:sz w:val="22"/>
                <w:szCs w:val="22"/>
              </w:rPr>
              <w:t>Zawartość pyłów według PN-EN 933-9 ; kategoria nie wyższa niż:</w:t>
            </w:r>
          </w:p>
        </w:tc>
        <w:tc>
          <w:tcPr>
            <w:tcW w:w="1418" w:type="dxa"/>
          </w:tcPr>
          <w:p w:rsidR="006E071E" w:rsidRPr="008B3802" w:rsidRDefault="006E071E" w:rsidP="00A930DE">
            <w:pPr>
              <w:spacing w:before="120"/>
              <w:jc w:val="center"/>
              <w:rPr>
                <w:sz w:val="22"/>
                <w:szCs w:val="22"/>
              </w:rPr>
            </w:pPr>
            <w:r w:rsidRPr="008B3802">
              <w:rPr>
                <w:sz w:val="22"/>
                <w:szCs w:val="22"/>
              </w:rPr>
              <w:t>MB</w:t>
            </w:r>
            <w:r w:rsidRPr="008B3802">
              <w:rPr>
                <w:sz w:val="22"/>
                <w:szCs w:val="22"/>
                <w:vertAlign w:val="subscript"/>
              </w:rPr>
              <w:t>F</w:t>
            </w:r>
            <w:r w:rsidRPr="008B3802">
              <w:rPr>
                <w:sz w:val="22"/>
                <w:szCs w:val="22"/>
              </w:rPr>
              <w:t>10</w:t>
            </w:r>
          </w:p>
        </w:tc>
        <w:tc>
          <w:tcPr>
            <w:tcW w:w="1417" w:type="dxa"/>
          </w:tcPr>
          <w:p w:rsidR="006E071E" w:rsidRPr="008B3802" w:rsidRDefault="006E071E" w:rsidP="00A930DE">
            <w:pPr>
              <w:spacing w:before="120"/>
              <w:jc w:val="center"/>
              <w:rPr>
                <w:sz w:val="22"/>
                <w:szCs w:val="22"/>
              </w:rPr>
            </w:pPr>
            <w:r w:rsidRPr="008B3802">
              <w:rPr>
                <w:sz w:val="22"/>
                <w:szCs w:val="22"/>
              </w:rPr>
              <w:t>MB</w:t>
            </w:r>
            <w:r w:rsidRPr="008B3802">
              <w:rPr>
                <w:sz w:val="22"/>
                <w:szCs w:val="22"/>
                <w:vertAlign w:val="subscript"/>
              </w:rPr>
              <w:t>F</w:t>
            </w:r>
            <w:r w:rsidRPr="008B3802">
              <w:rPr>
                <w:sz w:val="22"/>
                <w:szCs w:val="22"/>
              </w:rPr>
              <w:t>10</w:t>
            </w:r>
          </w:p>
        </w:tc>
      </w:tr>
      <w:tr w:rsidR="00197D97" w:rsidRPr="008B3802" w:rsidTr="006E071E">
        <w:trPr>
          <w:jc w:val="center"/>
        </w:trPr>
        <w:tc>
          <w:tcPr>
            <w:tcW w:w="576" w:type="dxa"/>
            <w:gridSpan w:val="2"/>
          </w:tcPr>
          <w:p w:rsidR="006E071E" w:rsidRPr="008B3802" w:rsidRDefault="006E071E" w:rsidP="00A930DE">
            <w:pPr>
              <w:jc w:val="right"/>
              <w:rPr>
                <w:sz w:val="22"/>
                <w:szCs w:val="22"/>
              </w:rPr>
            </w:pPr>
            <w:r w:rsidRPr="008B3802">
              <w:rPr>
                <w:sz w:val="22"/>
                <w:szCs w:val="22"/>
              </w:rPr>
              <w:t>4</w:t>
            </w:r>
          </w:p>
        </w:tc>
        <w:tc>
          <w:tcPr>
            <w:tcW w:w="3960" w:type="dxa"/>
            <w:vAlign w:val="center"/>
          </w:tcPr>
          <w:p w:rsidR="006E071E" w:rsidRPr="008B3802" w:rsidRDefault="006E071E" w:rsidP="00A930DE">
            <w:pPr>
              <w:rPr>
                <w:sz w:val="22"/>
                <w:szCs w:val="22"/>
              </w:rPr>
            </w:pPr>
            <w:r w:rsidRPr="008B3802">
              <w:rPr>
                <w:sz w:val="22"/>
                <w:szCs w:val="22"/>
              </w:rPr>
              <w:t>Kształt kruszywa według PN-EN 933-3 lub według PN-EN 933-4; kategoria nie wyższa niż:</w:t>
            </w:r>
          </w:p>
        </w:tc>
        <w:tc>
          <w:tcPr>
            <w:tcW w:w="1418" w:type="dxa"/>
          </w:tcPr>
          <w:p w:rsidR="006E071E" w:rsidRPr="008B3802" w:rsidRDefault="006E071E" w:rsidP="00A930DE">
            <w:pPr>
              <w:jc w:val="center"/>
              <w:rPr>
                <w:i/>
                <w:sz w:val="22"/>
                <w:szCs w:val="22"/>
              </w:rPr>
            </w:pPr>
          </w:p>
          <w:p w:rsidR="006E071E" w:rsidRPr="008B3802" w:rsidRDefault="006E071E" w:rsidP="00A930DE">
            <w:pPr>
              <w:jc w:val="center"/>
              <w:rPr>
                <w:i/>
                <w:sz w:val="22"/>
                <w:szCs w:val="22"/>
              </w:rPr>
            </w:pPr>
            <w:r w:rsidRPr="008B3802">
              <w:rPr>
                <w:i/>
                <w:sz w:val="22"/>
                <w:szCs w:val="22"/>
              </w:rPr>
              <w:t>FI</w:t>
            </w:r>
            <w:r w:rsidRPr="008B3802">
              <w:rPr>
                <w:i/>
                <w:sz w:val="22"/>
                <w:szCs w:val="22"/>
                <w:vertAlign w:val="subscript"/>
              </w:rPr>
              <w:t>50</w:t>
            </w:r>
            <w:r w:rsidRPr="008B3802">
              <w:rPr>
                <w:sz w:val="22"/>
                <w:szCs w:val="22"/>
              </w:rPr>
              <w:t xml:space="preserve"> lub </w:t>
            </w:r>
            <w:r w:rsidRPr="008B3802">
              <w:rPr>
                <w:i/>
                <w:sz w:val="22"/>
                <w:szCs w:val="22"/>
              </w:rPr>
              <w:t>SI</w:t>
            </w:r>
            <w:r w:rsidRPr="008B3802">
              <w:rPr>
                <w:i/>
                <w:sz w:val="22"/>
                <w:szCs w:val="22"/>
                <w:vertAlign w:val="subscript"/>
              </w:rPr>
              <w:t>50</w:t>
            </w:r>
          </w:p>
        </w:tc>
        <w:tc>
          <w:tcPr>
            <w:tcW w:w="1417" w:type="dxa"/>
          </w:tcPr>
          <w:p w:rsidR="006E071E" w:rsidRPr="008B3802" w:rsidRDefault="006E071E" w:rsidP="00A930DE">
            <w:pPr>
              <w:jc w:val="center"/>
              <w:rPr>
                <w:i/>
                <w:sz w:val="22"/>
                <w:szCs w:val="22"/>
              </w:rPr>
            </w:pPr>
          </w:p>
          <w:p w:rsidR="006E071E" w:rsidRPr="008B3802" w:rsidRDefault="006E071E" w:rsidP="00A930DE">
            <w:pPr>
              <w:jc w:val="center"/>
              <w:rPr>
                <w:b/>
                <w:sz w:val="22"/>
                <w:szCs w:val="22"/>
              </w:rPr>
            </w:pPr>
            <w:r w:rsidRPr="008B3802">
              <w:rPr>
                <w:i/>
                <w:sz w:val="22"/>
                <w:szCs w:val="22"/>
              </w:rPr>
              <w:t>FI</w:t>
            </w:r>
            <w:r w:rsidRPr="008B3802">
              <w:rPr>
                <w:i/>
                <w:sz w:val="22"/>
                <w:szCs w:val="22"/>
                <w:vertAlign w:val="subscript"/>
              </w:rPr>
              <w:t>30</w:t>
            </w:r>
            <w:r w:rsidRPr="008B3802">
              <w:rPr>
                <w:sz w:val="22"/>
                <w:szCs w:val="22"/>
              </w:rPr>
              <w:t xml:space="preserve"> lub </w:t>
            </w:r>
            <w:r w:rsidRPr="008B3802">
              <w:rPr>
                <w:i/>
                <w:sz w:val="22"/>
                <w:szCs w:val="22"/>
              </w:rPr>
              <w:t>SI</w:t>
            </w:r>
            <w:r w:rsidRPr="008B3802">
              <w:rPr>
                <w:i/>
                <w:sz w:val="22"/>
                <w:szCs w:val="22"/>
                <w:vertAlign w:val="subscript"/>
              </w:rPr>
              <w:t>30</w:t>
            </w:r>
          </w:p>
        </w:tc>
      </w:tr>
      <w:tr w:rsidR="00197D97" w:rsidRPr="008B3802" w:rsidTr="006E071E">
        <w:trPr>
          <w:jc w:val="center"/>
        </w:trPr>
        <w:tc>
          <w:tcPr>
            <w:tcW w:w="576" w:type="dxa"/>
            <w:gridSpan w:val="2"/>
          </w:tcPr>
          <w:p w:rsidR="006E071E" w:rsidRPr="008B3802" w:rsidRDefault="006E071E" w:rsidP="00A930DE">
            <w:pPr>
              <w:jc w:val="right"/>
              <w:rPr>
                <w:sz w:val="22"/>
                <w:szCs w:val="22"/>
              </w:rPr>
            </w:pPr>
            <w:r w:rsidRPr="008B3802">
              <w:rPr>
                <w:sz w:val="22"/>
                <w:szCs w:val="22"/>
              </w:rPr>
              <w:t>5</w:t>
            </w:r>
          </w:p>
        </w:tc>
        <w:tc>
          <w:tcPr>
            <w:tcW w:w="3960" w:type="dxa"/>
            <w:vAlign w:val="center"/>
          </w:tcPr>
          <w:p w:rsidR="006E071E" w:rsidRPr="008B3802" w:rsidRDefault="006E071E" w:rsidP="00A930DE">
            <w:pPr>
              <w:rPr>
                <w:b/>
                <w:sz w:val="22"/>
                <w:szCs w:val="22"/>
              </w:rPr>
            </w:pPr>
            <w:r w:rsidRPr="008B3802">
              <w:rPr>
                <w:sz w:val="22"/>
                <w:szCs w:val="22"/>
              </w:rPr>
              <w:t>Procentowa zawartość ziaren o powierzchni przekruszonej i łamanej w kruszywie grubym według PN-EN 933-5; kategoria nie niższa niż:</w:t>
            </w:r>
          </w:p>
        </w:tc>
        <w:tc>
          <w:tcPr>
            <w:tcW w:w="1418" w:type="dxa"/>
          </w:tcPr>
          <w:p w:rsidR="006E071E" w:rsidRPr="008B3802" w:rsidRDefault="006E071E" w:rsidP="00A930DE">
            <w:pPr>
              <w:spacing w:before="120"/>
              <w:rPr>
                <w:sz w:val="22"/>
                <w:szCs w:val="22"/>
              </w:rPr>
            </w:pPr>
          </w:p>
          <w:p w:rsidR="006E071E" w:rsidRPr="008B3802" w:rsidRDefault="006E071E" w:rsidP="00A930DE">
            <w:pPr>
              <w:spacing w:before="120"/>
              <w:rPr>
                <w:sz w:val="22"/>
                <w:szCs w:val="22"/>
                <w:vertAlign w:val="subscript"/>
              </w:rPr>
            </w:pPr>
            <w:r w:rsidRPr="008B3802">
              <w:rPr>
                <w:sz w:val="22"/>
                <w:szCs w:val="22"/>
              </w:rPr>
              <w:t>C</w:t>
            </w:r>
            <w:r w:rsidRPr="008B3802">
              <w:rPr>
                <w:sz w:val="22"/>
                <w:szCs w:val="22"/>
                <w:vertAlign w:val="subscript"/>
              </w:rPr>
              <w:t>Deklarowana</w:t>
            </w:r>
          </w:p>
        </w:tc>
        <w:tc>
          <w:tcPr>
            <w:tcW w:w="1417" w:type="dxa"/>
          </w:tcPr>
          <w:p w:rsidR="006E071E" w:rsidRPr="008B3802" w:rsidRDefault="006E071E" w:rsidP="00A930DE">
            <w:pPr>
              <w:spacing w:before="120"/>
              <w:rPr>
                <w:b/>
                <w:sz w:val="22"/>
                <w:szCs w:val="22"/>
              </w:rPr>
            </w:pPr>
          </w:p>
          <w:p w:rsidR="006E071E" w:rsidRPr="008B3802" w:rsidRDefault="006E071E" w:rsidP="00A930DE">
            <w:pPr>
              <w:spacing w:before="120"/>
              <w:jc w:val="center"/>
              <w:rPr>
                <w:b/>
                <w:sz w:val="22"/>
                <w:szCs w:val="22"/>
              </w:rPr>
            </w:pPr>
            <w:r w:rsidRPr="008B3802">
              <w:rPr>
                <w:i/>
                <w:sz w:val="22"/>
                <w:szCs w:val="22"/>
              </w:rPr>
              <w:t>C</w:t>
            </w:r>
            <w:r w:rsidRPr="008B3802">
              <w:rPr>
                <w:i/>
                <w:sz w:val="22"/>
                <w:szCs w:val="22"/>
                <w:vertAlign w:val="subscript"/>
              </w:rPr>
              <w:t>50</w:t>
            </w:r>
            <w:r w:rsidRPr="008B3802">
              <w:rPr>
                <w:sz w:val="22"/>
                <w:szCs w:val="22"/>
                <w:vertAlign w:val="subscript"/>
              </w:rPr>
              <w:t>/30</w:t>
            </w:r>
          </w:p>
        </w:tc>
      </w:tr>
      <w:tr w:rsidR="00197D97" w:rsidRPr="008B3802" w:rsidTr="006E071E">
        <w:trPr>
          <w:trHeight w:val="1501"/>
          <w:jc w:val="center"/>
        </w:trPr>
        <w:tc>
          <w:tcPr>
            <w:tcW w:w="576" w:type="dxa"/>
            <w:gridSpan w:val="2"/>
          </w:tcPr>
          <w:p w:rsidR="006E071E" w:rsidRPr="008B3802" w:rsidRDefault="006E071E" w:rsidP="00A930DE">
            <w:pPr>
              <w:jc w:val="right"/>
              <w:rPr>
                <w:sz w:val="22"/>
                <w:szCs w:val="22"/>
              </w:rPr>
            </w:pPr>
            <w:r w:rsidRPr="008B3802">
              <w:rPr>
                <w:sz w:val="22"/>
                <w:szCs w:val="22"/>
              </w:rPr>
              <w:t>6</w:t>
            </w:r>
          </w:p>
        </w:tc>
        <w:tc>
          <w:tcPr>
            <w:tcW w:w="3960" w:type="dxa"/>
            <w:vAlign w:val="center"/>
          </w:tcPr>
          <w:p w:rsidR="006E071E" w:rsidRPr="008B3802" w:rsidRDefault="006E071E" w:rsidP="00A930DE">
            <w:pPr>
              <w:rPr>
                <w:b/>
                <w:sz w:val="22"/>
                <w:szCs w:val="22"/>
              </w:rPr>
            </w:pPr>
            <w:r w:rsidRPr="008B3802">
              <w:rPr>
                <w:sz w:val="22"/>
                <w:szCs w:val="22"/>
              </w:rPr>
              <w:t>Odporność kruszywa na rozdrabnianie według normy PN-EN 1097-2 , badana na kruszywie o wymiarze 10/14, rozdział 5, kategoria nie wyższa niż:</w:t>
            </w:r>
          </w:p>
        </w:tc>
        <w:tc>
          <w:tcPr>
            <w:tcW w:w="1418" w:type="dxa"/>
          </w:tcPr>
          <w:p w:rsidR="006E071E" w:rsidRPr="008B3802" w:rsidRDefault="006E071E" w:rsidP="00A930DE">
            <w:pPr>
              <w:spacing w:before="120"/>
              <w:jc w:val="center"/>
              <w:rPr>
                <w:i/>
                <w:sz w:val="22"/>
                <w:szCs w:val="22"/>
              </w:rPr>
            </w:pPr>
          </w:p>
          <w:p w:rsidR="006E071E" w:rsidRPr="008B3802" w:rsidRDefault="006E071E" w:rsidP="00A930DE">
            <w:pPr>
              <w:spacing w:before="120"/>
              <w:jc w:val="center"/>
              <w:rPr>
                <w:i/>
                <w:sz w:val="22"/>
                <w:szCs w:val="22"/>
              </w:rPr>
            </w:pPr>
            <w:r w:rsidRPr="008B3802">
              <w:rPr>
                <w:i/>
                <w:sz w:val="22"/>
                <w:szCs w:val="22"/>
              </w:rPr>
              <w:t>LA</w:t>
            </w:r>
            <w:r w:rsidRPr="008B3802">
              <w:rPr>
                <w:i/>
                <w:sz w:val="22"/>
                <w:szCs w:val="22"/>
                <w:vertAlign w:val="subscript"/>
              </w:rPr>
              <w:t>50</w:t>
            </w:r>
          </w:p>
        </w:tc>
        <w:tc>
          <w:tcPr>
            <w:tcW w:w="1417" w:type="dxa"/>
          </w:tcPr>
          <w:p w:rsidR="006E071E" w:rsidRPr="008B3802" w:rsidRDefault="006E071E" w:rsidP="00A930DE">
            <w:pPr>
              <w:spacing w:before="120"/>
              <w:jc w:val="center"/>
              <w:rPr>
                <w:i/>
                <w:sz w:val="22"/>
                <w:szCs w:val="22"/>
              </w:rPr>
            </w:pPr>
          </w:p>
          <w:p w:rsidR="006E071E" w:rsidRPr="008B3802" w:rsidRDefault="006E071E" w:rsidP="00A930DE">
            <w:pPr>
              <w:spacing w:before="120"/>
              <w:jc w:val="center"/>
              <w:rPr>
                <w:b/>
                <w:sz w:val="22"/>
                <w:szCs w:val="22"/>
              </w:rPr>
            </w:pPr>
            <w:r w:rsidRPr="008B3802">
              <w:rPr>
                <w:i/>
                <w:sz w:val="22"/>
                <w:szCs w:val="22"/>
              </w:rPr>
              <w:t>LA</w:t>
            </w:r>
            <w:r w:rsidRPr="008B3802">
              <w:rPr>
                <w:i/>
                <w:sz w:val="22"/>
                <w:szCs w:val="22"/>
                <w:vertAlign w:val="subscript"/>
              </w:rPr>
              <w:t>40</w:t>
            </w:r>
          </w:p>
        </w:tc>
      </w:tr>
      <w:tr w:rsidR="00197D97" w:rsidRPr="008B3802" w:rsidTr="006E071E">
        <w:trPr>
          <w:trHeight w:val="696"/>
          <w:jc w:val="center"/>
        </w:trPr>
        <w:tc>
          <w:tcPr>
            <w:tcW w:w="576" w:type="dxa"/>
            <w:gridSpan w:val="2"/>
          </w:tcPr>
          <w:p w:rsidR="006E071E" w:rsidRPr="008B3802" w:rsidRDefault="006E071E" w:rsidP="00A930DE">
            <w:pPr>
              <w:jc w:val="right"/>
              <w:rPr>
                <w:sz w:val="22"/>
                <w:szCs w:val="22"/>
              </w:rPr>
            </w:pPr>
            <w:r w:rsidRPr="008B3802">
              <w:rPr>
                <w:sz w:val="22"/>
                <w:szCs w:val="22"/>
              </w:rPr>
              <w:t>7</w:t>
            </w:r>
          </w:p>
        </w:tc>
        <w:tc>
          <w:tcPr>
            <w:tcW w:w="3960" w:type="dxa"/>
          </w:tcPr>
          <w:p w:rsidR="006E071E" w:rsidRPr="008B3802" w:rsidRDefault="006E071E" w:rsidP="00A930DE">
            <w:pPr>
              <w:rPr>
                <w:b/>
                <w:sz w:val="22"/>
                <w:szCs w:val="22"/>
              </w:rPr>
            </w:pPr>
            <w:r w:rsidRPr="008B3802">
              <w:rPr>
                <w:sz w:val="22"/>
                <w:szCs w:val="22"/>
              </w:rPr>
              <w:t>Gęstość ziaren według PN-EN 1097-6, rozdział 7, 8 lub 9:</w:t>
            </w:r>
          </w:p>
        </w:tc>
        <w:tc>
          <w:tcPr>
            <w:tcW w:w="2835" w:type="dxa"/>
            <w:gridSpan w:val="2"/>
            <w:vAlign w:val="center"/>
          </w:tcPr>
          <w:p w:rsidR="006E071E" w:rsidRPr="008B3802" w:rsidRDefault="006E071E" w:rsidP="00A930DE">
            <w:pPr>
              <w:jc w:val="center"/>
              <w:rPr>
                <w:b/>
                <w:sz w:val="22"/>
                <w:szCs w:val="22"/>
              </w:rPr>
            </w:pPr>
            <w:r w:rsidRPr="008B3802">
              <w:rPr>
                <w:sz w:val="22"/>
                <w:szCs w:val="22"/>
              </w:rPr>
              <w:t>deklarowana przez producenta</w:t>
            </w:r>
          </w:p>
        </w:tc>
      </w:tr>
      <w:tr w:rsidR="00197D97" w:rsidRPr="008B3802" w:rsidTr="006E071E">
        <w:trPr>
          <w:jc w:val="center"/>
        </w:trPr>
        <w:tc>
          <w:tcPr>
            <w:tcW w:w="576" w:type="dxa"/>
            <w:gridSpan w:val="2"/>
          </w:tcPr>
          <w:p w:rsidR="006E071E" w:rsidRPr="008B3802" w:rsidRDefault="006E071E" w:rsidP="00A930DE">
            <w:pPr>
              <w:jc w:val="right"/>
              <w:rPr>
                <w:sz w:val="22"/>
                <w:szCs w:val="22"/>
              </w:rPr>
            </w:pPr>
            <w:r w:rsidRPr="008B3802">
              <w:rPr>
                <w:sz w:val="22"/>
                <w:szCs w:val="22"/>
              </w:rPr>
              <w:t>8</w:t>
            </w:r>
          </w:p>
        </w:tc>
        <w:tc>
          <w:tcPr>
            <w:tcW w:w="3960" w:type="dxa"/>
          </w:tcPr>
          <w:p w:rsidR="006E071E" w:rsidRPr="008B3802" w:rsidRDefault="006E071E" w:rsidP="00A930DE">
            <w:pPr>
              <w:rPr>
                <w:b/>
                <w:sz w:val="22"/>
                <w:szCs w:val="22"/>
              </w:rPr>
            </w:pPr>
            <w:r w:rsidRPr="008B3802">
              <w:rPr>
                <w:sz w:val="22"/>
                <w:szCs w:val="22"/>
              </w:rPr>
              <w:t>Nasiąkliwość według PN-EN 1097-6, rozdział 7, 8 lub 9:</w:t>
            </w:r>
          </w:p>
        </w:tc>
        <w:tc>
          <w:tcPr>
            <w:tcW w:w="2835" w:type="dxa"/>
            <w:gridSpan w:val="2"/>
            <w:vAlign w:val="center"/>
          </w:tcPr>
          <w:p w:rsidR="006E071E" w:rsidRPr="008B3802" w:rsidRDefault="006E071E" w:rsidP="00A930DE">
            <w:pPr>
              <w:jc w:val="center"/>
              <w:rPr>
                <w:b/>
                <w:sz w:val="22"/>
                <w:szCs w:val="22"/>
              </w:rPr>
            </w:pPr>
            <w:r w:rsidRPr="008B3802">
              <w:rPr>
                <w:sz w:val="22"/>
                <w:szCs w:val="22"/>
              </w:rPr>
              <w:t>deklarowana przez producenta</w:t>
            </w:r>
          </w:p>
        </w:tc>
      </w:tr>
      <w:tr w:rsidR="00197D97" w:rsidRPr="008B3802" w:rsidTr="006E071E">
        <w:trPr>
          <w:jc w:val="center"/>
        </w:trPr>
        <w:tc>
          <w:tcPr>
            <w:tcW w:w="576" w:type="dxa"/>
            <w:gridSpan w:val="2"/>
          </w:tcPr>
          <w:p w:rsidR="006E071E" w:rsidRPr="008B3802" w:rsidRDefault="006E071E" w:rsidP="00A930DE">
            <w:pPr>
              <w:jc w:val="right"/>
              <w:rPr>
                <w:sz w:val="22"/>
                <w:szCs w:val="22"/>
              </w:rPr>
            </w:pPr>
            <w:r w:rsidRPr="008B3802">
              <w:rPr>
                <w:sz w:val="22"/>
                <w:szCs w:val="22"/>
              </w:rPr>
              <w:t>9</w:t>
            </w:r>
          </w:p>
        </w:tc>
        <w:tc>
          <w:tcPr>
            <w:tcW w:w="3960" w:type="dxa"/>
          </w:tcPr>
          <w:p w:rsidR="006E071E" w:rsidRPr="008B3802" w:rsidRDefault="006E071E" w:rsidP="00A930DE">
            <w:pPr>
              <w:rPr>
                <w:sz w:val="22"/>
                <w:szCs w:val="22"/>
              </w:rPr>
            </w:pPr>
            <w:r w:rsidRPr="008B3802">
              <w:rPr>
                <w:sz w:val="22"/>
                <w:szCs w:val="22"/>
              </w:rPr>
              <w:t xml:space="preserve">Gęstość nasypowa wg PN-EN 1097-3 </w:t>
            </w:r>
          </w:p>
        </w:tc>
        <w:tc>
          <w:tcPr>
            <w:tcW w:w="2835" w:type="dxa"/>
            <w:gridSpan w:val="2"/>
            <w:vAlign w:val="center"/>
          </w:tcPr>
          <w:p w:rsidR="006E071E" w:rsidRPr="008B3802" w:rsidRDefault="006E071E" w:rsidP="00A930DE">
            <w:pPr>
              <w:jc w:val="center"/>
              <w:rPr>
                <w:b/>
                <w:sz w:val="22"/>
                <w:szCs w:val="22"/>
              </w:rPr>
            </w:pPr>
            <w:r w:rsidRPr="008B3802">
              <w:rPr>
                <w:sz w:val="22"/>
                <w:szCs w:val="22"/>
              </w:rPr>
              <w:t>deklarowana przez producenta</w:t>
            </w:r>
          </w:p>
        </w:tc>
      </w:tr>
      <w:tr w:rsidR="00197D97" w:rsidRPr="008B3802" w:rsidTr="006E071E">
        <w:trPr>
          <w:jc w:val="center"/>
        </w:trPr>
        <w:tc>
          <w:tcPr>
            <w:tcW w:w="576" w:type="dxa"/>
            <w:gridSpan w:val="2"/>
          </w:tcPr>
          <w:p w:rsidR="006E071E" w:rsidRPr="008B3802" w:rsidRDefault="006E071E" w:rsidP="00A930DE">
            <w:pPr>
              <w:jc w:val="right"/>
              <w:rPr>
                <w:sz w:val="22"/>
                <w:szCs w:val="22"/>
              </w:rPr>
            </w:pPr>
            <w:r w:rsidRPr="008B3802">
              <w:rPr>
                <w:sz w:val="22"/>
                <w:szCs w:val="22"/>
              </w:rPr>
              <w:t>10</w:t>
            </w:r>
          </w:p>
        </w:tc>
        <w:tc>
          <w:tcPr>
            <w:tcW w:w="3960" w:type="dxa"/>
            <w:vAlign w:val="center"/>
          </w:tcPr>
          <w:p w:rsidR="006E071E" w:rsidRPr="008B3802" w:rsidRDefault="006E071E" w:rsidP="00A930DE">
            <w:pPr>
              <w:rPr>
                <w:b/>
                <w:sz w:val="22"/>
                <w:szCs w:val="22"/>
              </w:rPr>
            </w:pPr>
            <w:r w:rsidRPr="008B3802">
              <w:rPr>
                <w:sz w:val="22"/>
                <w:szCs w:val="22"/>
              </w:rPr>
              <w:t>Mrozoodporność według PN-EN 1367-1 , badana na kruszywie 8/11, 11/16 lub 8/16; kategoria nie wyższa niż:</w:t>
            </w:r>
          </w:p>
        </w:tc>
        <w:tc>
          <w:tcPr>
            <w:tcW w:w="1418" w:type="dxa"/>
          </w:tcPr>
          <w:p w:rsidR="006E071E" w:rsidRPr="008B3802" w:rsidRDefault="006E071E" w:rsidP="00A930DE">
            <w:pPr>
              <w:jc w:val="center"/>
              <w:rPr>
                <w:i/>
                <w:sz w:val="22"/>
                <w:szCs w:val="22"/>
              </w:rPr>
            </w:pPr>
          </w:p>
          <w:p w:rsidR="006E071E" w:rsidRPr="008B3802" w:rsidRDefault="006E071E" w:rsidP="00A930DE">
            <w:pPr>
              <w:jc w:val="center"/>
              <w:rPr>
                <w:i/>
                <w:sz w:val="22"/>
                <w:szCs w:val="22"/>
              </w:rPr>
            </w:pPr>
            <w:r w:rsidRPr="008B3802">
              <w:rPr>
                <w:i/>
                <w:sz w:val="22"/>
                <w:szCs w:val="22"/>
              </w:rPr>
              <w:t>F</w:t>
            </w:r>
            <w:r w:rsidRPr="008B3802">
              <w:rPr>
                <w:i/>
                <w:sz w:val="22"/>
                <w:szCs w:val="22"/>
                <w:vertAlign w:val="subscript"/>
              </w:rPr>
              <w:t>4</w:t>
            </w:r>
          </w:p>
        </w:tc>
        <w:tc>
          <w:tcPr>
            <w:tcW w:w="1417" w:type="dxa"/>
          </w:tcPr>
          <w:p w:rsidR="006E071E" w:rsidRPr="008B3802" w:rsidRDefault="006E071E" w:rsidP="00A930DE">
            <w:pPr>
              <w:jc w:val="center"/>
              <w:rPr>
                <w:i/>
                <w:sz w:val="22"/>
                <w:szCs w:val="22"/>
              </w:rPr>
            </w:pPr>
          </w:p>
          <w:p w:rsidR="006E071E" w:rsidRPr="008B3802" w:rsidRDefault="006E071E" w:rsidP="00A930DE">
            <w:pPr>
              <w:jc w:val="center"/>
              <w:rPr>
                <w:sz w:val="22"/>
                <w:szCs w:val="22"/>
              </w:rPr>
            </w:pPr>
            <w:r w:rsidRPr="008B3802">
              <w:rPr>
                <w:i/>
                <w:sz w:val="22"/>
                <w:szCs w:val="22"/>
              </w:rPr>
              <w:t>F</w:t>
            </w:r>
            <w:r w:rsidRPr="008B3802">
              <w:rPr>
                <w:i/>
                <w:sz w:val="22"/>
                <w:szCs w:val="22"/>
                <w:vertAlign w:val="subscript"/>
              </w:rPr>
              <w:t>4</w:t>
            </w:r>
          </w:p>
        </w:tc>
      </w:tr>
      <w:tr w:rsidR="006E071E" w:rsidRPr="008B3802" w:rsidTr="006E071E">
        <w:trPr>
          <w:jc w:val="center"/>
        </w:trPr>
        <w:tc>
          <w:tcPr>
            <w:tcW w:w="576" w:type="dxa"/>
            <w:gridSpan w:val="2"/>
          </w:tcPr>
          <w:p w:rsidR="006E071E" w:rsidRPr="008B3802" w:rsidRDefault="006E071E" w:rsidP="00A930DE">
            <w:pPr>
              <w:jc w:val="right"/>
              <w:rPr>
                <w:sz w:val="22"/>
                <w:szCs w:val="22"/>
              </w:rPr>
            </w:pPr>
            <w:r w:rsidRPr="008B3802">
              <w:rPr>
                <w:sz w:val="22"/>
                <w:szCs w:val="22"/>
              </w:rPr>
              <w:t>11</w:t>
            </w:r>
          </w:p>
        </w:tc>
        <w:tc>
          <w:tcPr>
            <w:tcW w:w="3960" w:type="dxa"/>
            <w:vAlign w:val="center"/>
          </w:tcPr>
          <w:p w:rsidR="006E071E" w:rsidRPr="008B3802" w:rsidRDefault="006E071E" w:rsidP="00A930DE">
            <w:pPr>
              <w:rPr>
                <w:b/>
                <w:sz w:val="22"/>
                <w:szCs w:val="22"/>
              </w:rPr>
            </w:pPr>
            <w:r w:rsidRPr="008B3802">
              <w:rPr>
                <w:sz w:val="22"/>
                <w:szCs w:val="22"/>
              </w:rPr>
              <w:t xml:space="preserve">„Zgorzel słoneczna” bazaltu według </w:t>
            </w:r>
            <w:r w:rsidRPr="008B3802">
              <w:rPr>
                <w:sz w:val="22"/>
                <w:szCs w:val="22"/>
              </w:rPr>
              <w:br/>
              <w:t>PN-EN 1367-3; wymagana kategoria:</w:t>
            </w:r>
          </w:p>
        </w:tc>
        <w:tc>
          <w:tcPr>
            <w:tcW w:w="1418" w:type="dxa"/>
          </w:tcPr>
          <w:p w:rsidR="006E071E" w:rsidRPr="008B3802" w:rsidRDefault="006E071E" w:rsidP="00A930DE">
            <w:pPr>
              <w:jc w:val="center"/>
              <w:rPr>
                <w:i/>
                <w:sz w:val="22"/>
                <w:szCs w:val="22"/>
              </w:rPr>
            </w:pPr>
          </w:p>
          <w:p w:rsidR="006E071E" w:rsidRPr="008B3802" w:rsidRDefault="006E071E" w:rsidP="00A930DE">
            <w:pPr>
              <w:jc w:val="center"/>
              <w:rPr>
                <w:i/>
                <w:sz w:val="22"/>
                <w:szCs w:val="22"/>
              </w:rPr>
            </w:pPr>
            <w:r w:rsidRPr="008B3802">
              <w:rPr>
                <w:i/>
                <w:sz w:val="22"/>
                <w:szCs w:val="22"/>
              </w:rPr>
              <w:t>SB</w:t>
            </w:r>
            <w:r w:rsidRPr="008B3802">
              <w:rPr>
                <w:sz w:val="22"/>
                <w:szCs w:val="22"/>
                <w:vertAlign w:val="subscript"/>
              </w:rPr>
              <w:t>LA</w:t>
            </w:r>
          </w:p>
        </w:tc>
        <w:tc>
          <w:tcPr>
            <w:tcW w:w="1417" w:type="dxa"/>
          </w:tcPr>
          <w:p w:rsidR="006E071E" w:rsidRPr="008B3802" w:rsidRDefault="006E071E" w:rsidP="00A930DE">
            <w:pPr>
              <w:jc w:val="center"/>
              <w:rPr>
                <w:i/>
                <w:sz w:val="22"/>
                <w:szCs w:val="22"/>
              </w:rPr>
            </w:pPr>
          </w:p>
          <w:p w:rsidR="006E071E" w:rsidRPr="008B3802" w:rsidRDefault="006E071E" w:rsidP="00A930DE">
            <w:pPr>
              <w:jc w:val="center"/>
              <w:rPr>
                <w:b/>
                <w:sz w:val="22"/>
                <w:szCs w:val="22"/>
              </w:rPr>
            </w:pPr>
            <w:r w:rsidRPr="008B3802">
              <w:rPr>
                <w:i/>
                <w:sz w:val="22"/>
                <w:szCs w:val="22"/>
              </w:rPr>
              <w:t>SB</w:t>
            </w:r>
            <w:r w:rsidRPr="008B3802">
              <w:rPr>
                <w:sz w:val="22"/>
                <w:szCs w:val="22"/>
                <w:vertAlign w:val="subscript"/>
              </w:rPr>
              <w:t>LA</w:t>
            </w:r>
          </w:p>
        </w:tc>
      </w:tr>
    </w:tbl>
    <w:p w:rsidR="00A845DC" w:rsidRPr="008B3802" w:rsidRDefault="00A845DC" w:rsidP="00A930DE">
      <w:pPr>
        <w:pStyle w:val="Style9"/>
        <w:widowControl/>
        <w:spacing w:before="230" w:line="240" w:lineRule="auto"/>
        <w:ind w:firstLine="278"/>
        <w:rPr>
          <w:rStyle w:val="FontStyle84"/>
          <w:b/>
          <w:sz w:val="22"/>
          <w:szCs w:val="22"/>
        </w:rPr>
      </w:pPr>
    </w:p>
    <w:p w:rsidR="00FB35F7" w:rsidRPr="008B3802" w:rsidRDefault="00FB35F7" w:rsidP="00A930DE">
      <w:pPr>
        <w:pStyle w:val="Style9"/>
        <w:widowControl/>
        <w:spacing w:before="230" w:line="240" w:lineRule="auto"/>
        <w:ind w:firstLine="278"/>
        <w:rPr>
          <w:rStyle w:val="FontStyle84"/>
          <w:b/>
          <w:sz w:val="22"/>
          <w:szCs w:val="22"/>
        </w:rPr>
      </w:pPr>
    </w:p>
    <w:p w:rsidR="00FB35F7" w:rsidRPr="008B3802" w:rsidRDefault="00FB35F7" w:rsidP="00A930DE">
      <w:pPr>
        <w:pStyle w:val="Style9"/>
        <w:widowControl/>
        <w:spacing w:before="230" w:line="240" w:lineRule="auto"/>
        <w:ind w:firstLine="278"/>
        <w:rPr>
          <w:rStyle w:val="FontStyle84"/>
          <w:b/>
          <w:sz w:val="22"/>
          <w:szCs w:val="22"/>
        </w:rPr>
      </w:pPr>
    </w:p>
    <w:p w:rsidR="00FB35F7" w:rsidRPr="008B3802" w:rsidRDefault="00FB35F7" w:rsidP="00A930DE">
      <w:pPr>
        <w:pStyle w:val="Style9"/>
        <w:widowControl/>
        <w:spacing w:before="230" w:line="240" w:lineRule="auto"/>
        <w:ind w:firstLine="278"/>
        <w:rPr>
          <w:rStyle w:val="FontStyle84"/>
          <w:b/>
          <w:sz w:val="22"/>
          <w:szCs w:val="22"/>
        </w:rPr>
      </w:pPr>
    </w:p>
    <w:p w:rsidR="00FB35F7" w:rsidRPr="008B3802" w:rsidRDefault="00FB35F7" w:rsidP="00A930DE">
      <w:pPr>
        <w:pStyle w:val="Style9"/>
        <w:widowControl/>
        <w:spacing w:before="230" w:line="240" w:lineRule="auto"/>
        <w:ind w:firstLine="278"/>
        <w:rPr>
          <w:rStyle w:val="FontStyle84"/>
          <w:b/>
          <w:sz w:val="22"/>
          <w:szCs w:val="22"/>
        </w:rPr>
      </w:pPr>
    </w:p>
    <w:p w:rsidR="006F5B20" w:rsidRPr="008B3802" w:rsidRDefault="006F5B20" w:rsidP="00A930DE">
      <w:pPr>
        <w:pStyle w:val="Style9"/>
        <w:widowControl/>
        <w:spacing w:before="230" w:line="240" w:lineRule="auto"/>
        <w:ind w:firstLine="278"/>
        <w:rPr>
          <w:rStyle w:val="FontStyle84"/>
          <w:b/>
          <w:sz w:val="22"/>
          <w:szCs w:val="22"/>
        </w:rPr>
      </w:pPr>
      <w:r w:rsidRPr="008B3802">
        <w:rPr>
          <w:rStyle w:val="FontStyle84"/>
          <w:b/>
          <w:sz w:val="22"/>
          <w:szCs w:val="22"/>
        </w:rPr>
        <w:t xml:space="preserve">Tablica </w:t>
      </w:r>
      <w:r w:rsidR="006E2001" w:rsidRPr="008B3802">
        <w:rPr>
          <w:rStyle w:val="FontStyle84"/>
          <w:b/>
          <w:sz w:val="22"/>
          <w:szCs w:val="22"/>
        </w:rPr>
        <w:t>7</w:t>
      </w:r>
      <w:r w:rsidRPr="008B3802">
        <w:rPr>
          <w:rStyle w:val="FontStyle84"/>
          <w:b/>
          <w:sz w:val="22"/>
          <w:szCs w:val="22"/>
        </w:rPr>
        <w:t>. Wymagane właściwości wypełniacza</w:t>
      </w:r>
      <w:r w:rsidR="00A845DC" w:rsidRPr="008B3802">
        <w:rPr>
          <w:rStyle w:val="FontStyle84"/>
          <w:b/>
          <w:sz w:val="22"/>
          <w:szCs w:val="22"/>
        </w:rPr>
        <w:t>*)</w:t>
      </w:r>
      <w:r w:rsidRPr="008B3802">
        <w:rPr>
          <w:rStyle w:val="FontStyle84"/>
          <w:b/>
          <w:sz w:val="22"/>
          <w:szCs w:val="22"/>
        </w:rPr>
        <w:t xml:space="preserve"> do podbudowy z betonu asfaltowego.</w:t>
      </w:r>
    </w:p>
    <w:tbl>
      <w:tblPr>
        <w:tblW w:w="90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028"/>
        <w:gridCol w:w="2197"/>
        <w:gridCol w:w="1848"/>
      </w:tblGrid>
      <w:tr w:rsidR="00197D97" w:rsidRPr="008B3802" w:rsidTr="006F5F7B">
        <w:tc>
          <w:tcPr>
            <w:tcW w:w="5028" w:type="dxa"/>
            <w:vMerge w:val="restart"/>
          </w:tcPr>
          <w:p w:rsidR="00A845DC" w:rsidRPr="008B3802" w:rsidRDefault="00A845DC" w:rsidP="00A930DE">
            <w:pPr>
              <w:jc w:val="center"/>
              <w:rPr>
                <w:sz w:val="22"/>
                <w:szCs w:val="22"/>
              </w:rPr>
            </w:pPr>
          </w:p>
          <w:p w:rsidR="00A845DC" w:rsidRPr="008B3802" w:rsidRDefault="00A845DC" w:rsidP="00A930DE">
            <w:pPr>
              <w:jc w:val="center"/>
              <w:rPr>
                <w:sz w:val="22"/>
                <w:szCs w:val="22"/>
              </w:rPr>
            </w:pPr>
            <w:r w:rsidRPr="008B3802">
              <w:rPr>
                <w:sz w:val="22"/>
                <w:szCs w:val="22"/>
              </w:rPr>
              <w:t>Właściwości kruszywa</w:t>
            </w:r>
          </w:p>
        </w:tc>
        <w:tc>
          <w:tcPr>
            <w:tcW w:w="4045" w:type="dxa"/>
            <w:gridSpan w:val="2"/>
          </w:tcPr>
          <w:p w:rsidR="00A845DC" w:rsidRPr="008B3802" w:rsidRDefault="00A845DC" w:rsidP="00A930DE">
            <w:pPr>
              <w:jc w:val="center"/>
              <w:rPr>
                <w:sz w:val="22"/>
                <w:szCs w:val="22"/>
              </w:rPr>
            </w:pPr>
            <w:r w:rsidRPr="008B3802">
              <w:rPr>
                <w:sz w:val="22"/>
                <w:szCs w:val="22"/>
              </w:rPr>
              <w:t>Wymagania w zależności od kategorii ruchu</w:t>
            </w:r>
          </w:p>
        </w:tc>
      </w:tr>
      <w:tr w:rsidR="00197D97" w:rsidRPr="008B3802" w:rsidTr="006E071E">
        <w:tc>
          <w:tcPr>
            <w:tcW w:w="5028" w:type="dxa"/>
            <w:vMerge/>
          </w:tcPr>
          <w:p w:rsidR="006E071E" w:rsidRPr="008B3802" w:rsidRDefault="006E071E" w:rsidP="00A930DE">
            <w:pPr>
              <w:jc w:val="center"/>
              <w:rPr>
                <w:sz w:val="22"/>
                <w:szCs w:val="22"/>
              </w:rPr>
            </w:pPr>
          </w:p>
        </w:tc>
        <w:tc>
          <w:tcPr>
            <w:tcW w:w="2197" w:type="dxa"/>
          </w:tcPr>
          <w:p w:rsidR="006E071E" w:rsidRPr="008B3802" w:rsidRDefault="006E071E" w:rsidP="00A930DE">
            <w:pPr>
              <w:jc w:val="center"/>
              <w:rPr>
                <w:sz w:val="22"/>
                <w:szCs w:val="22"/>
              </w:rPr>
            </w:pPr>
            <w:r w:rsidRPr="008B3802">
              <w:rPr>
                <w:sz w:val="22"/>
                <w:szCs w:val="22"/>
              </w:rPr>
              <w:t xml:space="preserve">KR1 </w:t>
            </w:r>
            <w:r w:rsidRPr="008B3802">
              <w:rPr>
                <w:sz w:val="22"/>
                <w:szCs w:val="22"/>
              </w:rPr>
              <w:sym w:font="Symbol" w:char="F0B8"/>
            </w:r>
            <w:r w:rsidRPr="008B3802">
              <w:rPr>
                <w:sz w:val="22"/>
                <w:szCs w:val="22"/>
              </w:rPr>
              <w:t xml:space="preserve"> KR2</w:t>
            </w:r>
          </w:p>
        </w:tc>
        <w:tc>
          <w:tcPr>
            <w:tcW w:w="1848" w:type="dxa"/>
          </w:tcPr>
          <w:p w:rsidR="006E071E" w:rsidRPr="008B3802" w:rsidRDefault="006E071E" w:rsidP="00A930DE">
            <w:pPr>
              <w:jc w:val="center"/>
              <w:rPr>
                <w:sz w:val="22"/>
                <w:szCs w:val="22"/>
              </w:rPr>
            </w:pPr>
            <w:r w:rsidRPr="008B3802">
              <w:rPr>
                <w:sz w:val="22"/>
                <w:szCs w:val="22"/>
              </w:rPr>
              <w:t xml:space="preserve">KR3 </w:t>
            </w:r>
          </w:p>
        </w:tc>
      </w:tr>
      <w:tr w:rsidR="00197D97" w:rsidRPr="008B3802" w:rsidTr="006F5F7B">
        <w:tc>
          <w:tcPr>
            <w:tcW w:w="5028" w:type="dxa"/>
          </w:tcPr>
          <w:p w:rsidR="00A845DC" w:rsidRPr="008B3802" w:rsidRDefault="00A845DC" w:rsidP="00A930DE">
            <w:pPr>
              <w:spacing w:before="120"/>
              <w:rPr>
                <w:sz w:val="22"/>
                <w:szCs w:val="22"/>
              </w:rPr>
            </w:pPr>
            <w:r w:rsidRPr="008B3802">
              <w:rPr>
                <w:sz w:val="22"/>
                <w:szCs w:val="22"/>
              </w:rPr>
              <w:t>Uziarnienie według PN-EN 933-10</w:t>
            </w:r>
          </w:p>
        </w:tc>
        <w:tc>
          <w:tcPr>
            <w:tcW w:w="4045" w:type="dxa"/>
            <w:gridSpan w:val="2"/>
            <w:vAlign w:val="center"/>
          </w:tcPr>
          <w:p w:rsidR="00A845DC" w:rsidRPr="008B3802" w:rsidRDefault="00A845DC" w:rsidP="00A930DE">
            <w:pPr>
              <w:jc w:val="center"/>
              <w:rPr>
                <w:sz w:val="22"/>
                <w:szCs w:val="22"/>
              </w:rPr>
            </w:pPr>
            <w:r w:rsidRPr="008B3802">
              <w:rPr>
                <w:sz w:val="22"/>
                <w:szCs w:val="22"/>
              </w:rPr>
              <w:t>zgodnie z tablicą 24 w PN-EN 13043 [50]</w:t>
            </w:r>
          </w:p>
        </w:tc>
      </w:tr>
      <w:tr w:rsidR="00197D97" w:rsidRPr="008B3802" w:rsidTr="006F5F7B">
        <w:tc>
          <w:tcPr>
            <w:tcW w:w="5028" w:type="dxa"/>
          </w:tcPr>
          <w:p w:rsidR="00A845DC" w:rsidRPr="008B3802" w:rsidRDefault="00A845DC" w:rsidP="00A930DE">
            <w:pPr>
              <w:rPr>
                <w:sz w:val="22"/>
                <w:szCs w:val="22"/>
              </w:rPr>
            </w:pPr>
            <w:r w:rsidRPr="008B3802">
              <w:rPr>
                <w:sz w:val="22"/>
                <w:szCs w:val="22"/>
              </w:rPr>
              <w:t>Jakość pyłów według PN-EN 933-9 ; kategoria nie wyższa niż:</w:t>
            </w:r>
          </w:p>
        </w:tc>
        <w:tc>
          <w:tcPr>
            <w:tcW w:w="4045" w:type="dxa"/>
            <w:gridSpan w:val="2"/>
            <w:vAlign w:val="center"/>
          </w:tcPr>
          <w:p w:rsidR="00A845DC" w:rsidRPr="008B3802" w:rsidRDefault="00A845DC" w:rsidP="00A930DE">
            <w:pPr>
              <w:jc w:val="center"/>
              <w:rPr>
                <w:sz w:val="22"/>
                <w:szCs w:val="22"/>
              </w:rPr>
            </w:pPr>
            <w:r w:rsidRPr="008B3802">
              <w:rPr>
                <w:sz w:val="22"/>
                <w:szCs w:val="22"/>
              </w:rPr>
              <w:t>MB</w:t>
            </w:r>
            <w:r w:rsidRPr="008B3802">
              <w:rPr>
                <w:sz w:val="22"/>
                <w:szCs w:val="22"/>
                <w:vertAlign w:val="subscript"/>
              </w:rPr>
              <w:t>F</w:t>
            </w:r>
            <w:r w:rsidRPr="008B3802">
              <w:rPr>
                <w:sz w:val="22"/>
                <w:szCs w:val="22"/>
              </w:rPr>
              <w:t>10</w:t>
            </w:r>
          </w:p>
        </w:tc>
      </w:tr>
      <w:tr w:rsidR="00197D97" w:rsidRPr="008B3802" w:rsidTr="006F5F7B">
        <w:tc>
          <w:tcPr>
            <w:tcW w:w="5028" w:type="dxa"/>
          </w:tcPr>
          <w:p w:rsidR="00A845DC" w:rsidRPr="008B3802" w:rsidRDefault="00A845DC" w:rsidP="00A930DE">
            <w:pPr>
              <w:rPr>
                <w:sz w:val="22"/>
                <w:szCs w:val="22"/>
              </w:rPr>
            </w:pPr>
            <w:r w:rsidRPr="008B3802">
              <w:rPr>
                <w:sz w:val="22"/>
                <w:szCs w:val="22"/>
              </w:rPr>
              <w:t>Zawartość wody według PN-EN 1097-5 , nie wyższa niż:</w:t>
            </w:r>
          </w:p>
        </w:tc>
        <w:tc>
          <w:tcPr>
            <w:tcW w:w="4045" w:type="dxa"/>
            <w:gridSpan w:val="2"/>
            <w:vAlign w:val="center"/>
          </w:tcPr>
          <w:p w:rsidR="00A845DC" w:rsidRPr="008B3802" w:rsidRDefault="00A845DC" w:rsidP="00A930DE">
            <w:pPr>
              <w:jc w:val="center"/>
              <w:rPr>
                <w:sz w:val="22"/>
                <w:szCs w:val="22"/>
              </w:rPr>
            </w:pPr>
            <w:r w:rsidRPr="008B3802">
              <w:rPr>
                <w:sz w:val="22"/>
                <w:szCs w:val="22"/>
              </w:rPr>
              <w:t>1 % (m/m)</w:t>
            </w:r>
          </w:p>
        </w:tc>
      </w:tr>
      <w:tr w:rsidR="00197D97" w:rsidRPr="008B3802" w:rsidTr="006F5F7B">
        <w:tc>
          <w:tcPr>
            <w:tcW w:w="5028" w:type="dxa"/>
          </w:tcPr>
          <w:p w:rsidR="00A845DC" w:rsidRPr="008B3802" w:rsidRDefault="00A845DC" w:rsidP="00A930DE">
            <w:pPr>
              <w:spacing w:before="60" w:after="60"/>
              <w:rPr>
                <w:sz w:val="22"/>
                <w:szCs w:val="22"/>
              </w:rPr>
            </w:pPr>
            <w:r w:rsidRPr="008B3802">
              <w:rPr>
                <w:sz w:val="22"/>
                <w:szCs w:val="22"/>
              </w:rPr>
              <w:t xml:space="preserve">Gęstość ziaren według PN-EN 1097-7 </w:t>
            </w:r>
          </w:p>
        </w:tc>
        <w:tc>
          <w:tcPr>
            <w:tcW w:w="4045" w:type="dxa"/>
            <w:gridSpan w:val="2"/>
            <w:vAlign w:val="center"/>
          </w:tcPr>
          <w:p w:rsidR="00A845DC" w:rsidRPr="008B3802" w:rsidRDefault="00A845DC" w:rsidP="00A930DE">
            <w:pPr>
              <w:spacing w:before="60" w:after="60"/>
              <w:jc w:val="center"/>
              <w:rPr>
                <w:sz w:val="22"/>
                <w:szCs w:val="22"/>
              </w:rPr>
            </w:pPr>
            <w:r w:rsidRPr="008B3802">
              <w:rPr>
                <w:sz w:val="22"/>
                <w:szCs w:val="22"/>
              </w:rPr>
              <w:t>deklarowana przez producenta</w:t>
            </w:r>
          </w:p>
        </w:tc>
      </w:tr>
      <w:tr w:rsidR="00197D97" w:rsidRPr="008B3802" w:rsidTr="006F5F7B">
        <w:tc>
          <w:tcPr>
            <w:tcW w:w="5028" w:type="dxa"/>
          </w:tcPr>
          <w:p w:rsidR="00A845DC" w:rsidRPr="008B3802" w:rsidRDefault="00A845DC" w:rsidP="00A930DE">
            <w:pPr>
              <w:rPr>
                <w:sz w:val="22"/>
                <w:szCs w:val="22"/>
              </w:rPr>
            </w:pPr>
            <w:r w:rsidRPr="008B3802">
              <w:rPr>
                <w:sz w:val="22"/>
                <w:szCs w:val="22"/>
              </w:rPr>
              <w:t>Wolne przestrzenie w suchym zagęszczonym wypełniaczu według PN-EN 1097-4, wymagana kategoria:</w:t>
            </w:r>
          </w:p>
        </w:tc>
        <w:tc>
          <w:tcPr>
            <w:tcW w:w="4045" w:type="dxa"/>
            <w:gridSpan w:val="2"/>
            <w:vAlign w:val="center"/>
          </w:tcPr>
          <w:p w:rsidR="00A845DC" w:rsidRPr="008B3802" w:rsidRDefault="00A845DC" w:rsidP="00A930DE">
            <w:pPr>
              <w:jc w:val="center"/>
              <w:rPr>
                <w:sz w:val="22"/>
                <w:szCs w:val="22"/>
              </w:rPr>
            </w:pPr>
            <w:r w:rsidRPr="008B3802">
              <w:rPr>
                <w:sz w:val="22"/>
                <w:szCs w:val="22"/>
              </w:rPr>
              <w:t>V</w:t>
            </w:r>
            <w:r w:rsidRPr="008B3802">
              <w:rPr>
                <w:sz w:val="22"/>
                <w:szCs w:val="22"/>
                <w:vertAlign w:val="subscript"/>
              </w:rPr>
              <w:t>28/45</w:t>
            </w:r>
          </w:p>
        </w:tc>
      </w:tr>
      <w:tr w:rsidR="00197D97" w:rsidRPr="008B3802" w:rsidTr="006F5F7B">
        <w:tc>
          <w:tcPr>
            <w:tcW w:w="5028" w:type="dxa"/>
          </w:tcPr>
          <w:p w:rsidR="00A845DC" w:rsidRPr="008B3802" w:rsidRDefault="00A845DC" w:rsidP="00A930DE">
            <w:pPr>
              <w:rPr>
                <w:sz w:val="22"/>
                <w:szCs w:val="22"/>
              </w:rPr>
            </w:pPr>
            <w:r w:rsidRPr="008B3802">
              <w:rPr>
                <w:sz w:val="22"/>
                <w:szCs w:val="22"/>
              </w:rPr>
              <w:t>Przyrost temperatury mięknienia według PN-EN 13179-1 , wymagana kategoria:</w:t>
            </w:r>
          </w:p>
        </w:tc>
        <w:tc>
          <w:tcPr>
            <w:tcW w:w="4045" w:type="dxa"/>
            <w:gridSpan w:val="2"/>
            <w:vAlign w:val="center"/>
          </w:tcPr>
          <w:p w:rsidR="00A845DC" w:rsidRPr="008B3802" w:rsidRDefault="00A845DC" w:rsidP="00A930DE">
            <w:pPr>
              <w:jc w:val="center"/>
              <w:rPr>
                <w:sz w:val="22"/>
                <w:szCs w:val="22"/>
              </w:rPr>
            </w:pPr>
            <w:r w:rsidRPr="008B3802">
              <w:rPr>
                <w:sz w:val="22"/>
                <w:szCs w:val="22"/>
              </w:rPr>
              <w:sym w:font="Symbol" w:char="F044"/>
            </w:r>
            <w:r w:rsidRPr="008B3802">
              <w:rPr>
                <w:sz w:val="22"/>
                <w:szCs w:val="22"/>
                <w:vertAlign w:val="subscript"/>
              </w:rPr>
              <w:t>R&amp;B</w:t>
            </w:r>
            <w:r w:rsidRPr="008B3802">
              <w:rPr>
                <w:sz w:val="22"/>
                <w:szCs w:val="22"/>
              </w:rPr>
              <w:t>8/25</w:t>
            </w:r>
          </w:p>
        </w:tc>
      </w:tr>
      <w:tr w:rsidR="00197D97" w:rsidRPr="008B3802" w:rsidTr="006F5F7B">
        <w:tc>
          <w:tcPr>
            <w:tcW w:w="5028" w:type="dxa"/>
          </w:tcPr>
          <w:p w:rsidR="00A845DC" w:rsidRPr="008B3802" w:rsidRDefault="00A845DC" w:rsidP="00A930DE">
            <w:pPr>
              <w:rPr>
                <w:sz w:val="22"/>
                <w:szCs w:val="22"/>
              </w:rPr>
            </w:pPr>
            <w:r w:rsidRPr="008B3802">
              <w:rPr>
                <w:sz w:val="22"/>
                <w:szCs w:val="22"/>
              </w:rPr>
              <w:t>Rozpuszczalność w wodzie według PN-EN 1744-1, kategoria nie wyższa niż:</w:t>
            </w:r>
          </w:p>
        </w:tc>
        <w:tc>
          <w:tcPr>
            <w:tcW w:w="4045" w:type="dxa"/>
            <w:gridSpan w:val="2"/>
            <w:vAlign w:val="center"/>
          </w:tcPr>
          <w:p w:rsidR="00A845DC" w:rsidRPr="008B3802" w:rsidRDefault="00A845DC" w:rsidP="00A930DE">
            <w:pPr>
              <w:jc w:val="center"/>
              <w:rPr>
                <w:sz w:val="22"/>
                <w:szCs w:val="22"/>
              </w:rPr>
            </w:pPr>
            <w:r w:rsidRPr="008B3802">
              <w:rPr>
                <w:sz w:val="22"/>
                <w:szCs w:val="22"/>
              </w:rPr>
              <w:t>WS</w:t>
            </w:r>
            <w:r w:rsidRPr="008B3802">
              <w:rPr>
                <w:sz w:val="22"/>
                <w:szCs w:val="22"/>
                <w:vertAlign w:val="subscript"/>
              </w:rPr>
              <w:t>10</w:t>
            </w:r>
          </w:p>
        </w:tc>
      </w:tr>
      <w:tr w:rsidR="00197D97" w:rsidRPr="008B3802" w:rsidTr="006F5F7B">
        <w:tc>
          <w:tcPr>
            <w:tcW w:w="5028" w:type="dxa"/>
          </w:tcPr>
          <w:p w:rsidR="00A845DC" w:rsidRPr="008B3802" w:rsidRDefault="00A845DC" w:rsidP="00A930DE">
            <w:pPr>
              <w:rPr>
                <w:sz w:val="22"/>
                <w:szCs w:val="22"/>
              </w:rPr>
            </w:pPr>
            <w:r w:rsidRPr="008B3802">
              <w:rPr>
                <w:sz w:val="22"/>
                <w:szCs w:val="22"/>
              </w:rPr>
              <w:t>Zawartość CaCO</w:t>
            </w:r>
            <w:r w:rsidRPr="008B3802">
              <w:rPr>
                <w:sz w:val="22"/>
                <w:szCs w:val="22"/>
                <w:vertAlign w:val="subscript"/>
              </w:rPr>
              <w:t>3</w:t>
            </w:r>
            <w:r w:rsidRPr="008B3802">
              <w:rPr>
                <w:sz w:val="22"/>
                <w:szCs w:val="22"/>
              </w:rPr>
              <w:t xml:space="preserve"> w wypełniaczu wapiennym według PN-EN 196-2, kategoria nie niższa niż:</w:t>
            </w:r>
          </w:p>
        </w:tc>
        <w:tc>
          <w:tcPr>
            <w:tcW w:w="4045" w:type="dxa"/>
            <w:gridSpan w:val="2"/>
            <w:vAlign w:val="center"/>
          </w:tcPr>
          <w:p w:rsidR="00A845DC" w:rsidRPr="008B3802" w:rsidRDefault="00A845DC" w:rsidP="00A930DE">
            <w:pPr>
              <w:jc w:val="center"/>
              <w:rPr>
                <w:sz w:val="22"/>
                <w:szCs w:val="22"/>
              </w:rPr>
            </w:pPr>
            <w:r w:rsidRPr="008B3802">
              <w:rPr>
                <w:sz w:val="22"/>
                <w:szCs w:val="22"/>
              </w:rPr>
              <w:t>CC</w:t>
            </w:r>
            <w:r w:rsidRPr="008B3802">
              <w:rPr>
                <w:sz w:val="22"/>
                <w:szCs w:val="22"/>
                <w:vertAlign w:val="subscript"/>
              </w:rPr>
              <w:t>70</w:t>
            </w:r>
          </w:p>
        </w:tc>
      </w:tr>
      <w:tr w:rsidR="00197D97" w:rsidRPr="008B3802" w:rsidTr="006F5F7B">
        <w:tc>
          <w:tcPr>
            <w:tcW w:w="5028" w:type="dxa"/>
          </w:tcPr>
          <w:p w:rsidR="00A845DC" w:rsidRPr="008B3802" w:rsidRDefault="00A845DC" w:rsidP="00A930DE">
            <w:pPr>
              <w:rPr>
                <w:sz w:val="22"/>
                <w:szCs w:val="22"/>
              </w:rPr>
            </w:pPr>
            <w:r w:rsidRPr="008B3802">
              <w:rPr>
                <w:sz w:val="22"/>
                <w:szCs w:val="22"/>
              </w:rPr>
              <w:t>Zawartość wodorotlenku wapnia w wypełniaczu mieszanym wg PN-EN 459-2, wymagana kategoria:</w:t>
            </w:r>
          </w:p>
        </w:tc>
        <w:tc>
          <w:tcPr>
            <w:tcW w:w="4045" w:type="dxa"/>
            <w:gridSpan w:val="2"/>
            <w:vAlign w:val="center"/>
          </w:tcPr>
          <w:p w:rsidR="00A845DC" w:rsidRPr="008B3802" w:rsidRDefault="00A845DC" w:rsidP="00A930DE">
            <w:pPr>
              <w:jc w:val="center"/>
              <w:rPr>
                <w:sz w:val="22"/>
                <w:szCs w:val="22"/>
              </w:rPr>
            </w:pPr>
            <w:r w:rsidRPr="008B3802">
              <w:rPr>
                <w:sz w:val="22"/>
                <w:szCs w:val="22"/>
              </w:rPr>
              <w:t>K</w:t>
            </w:r>
            <w:r w:rsidRPr="008B3802">
              <w:rPr>
                <w:sz w:val="22"/>
                <w:szCs w:val="22"/>
                <w:vertAlign w:val="subscript"/>
              </w:rPr>
              <w:t>a</w:t>
            </w:r>
            <w:r w:rsidRPr="008B3802">
              <w:rPr>
                <w:sz w:val="22"/>
                <w:szCs w:val="22"/>
              </w:rPr>
              <w:t>Deklarowana</w:t>
            </w:r>
          </w:p>
        </w:tc>
      </w:tr>
      <w:tr w:rsidR="00197D97" w:rsidRPr="008B3802" w:rsidTr="006F5F7B">
        <w:tc>
          <w:tcPr>
            <w:tcW w:w="5028" w:type="dxa"/>
          </w:tcPr>
          <w:p w:rsidR="00A845DC" w:rsidRPr="008B3802" w:rsidRDefault="00A845DC" w:rsidP="00A930DE">
            <w:pPr>
              <w:rPr>
                <w:sz w:val="22"/>
                <w:szCs w:val="22"/>
              </w:rPr>
            </w:pPr>
            <w:r w:rsidRPr="008B3802">
              <w:rPr>
                <w:sz w:val="22"/>
                <w:szCs w:val="22"/>
              </w:rPr>
              <w:t>„Liczba asfaltowa” według PN-EN 13179-2, wymagana kategoria:</w:t>
            </w:r>
          </w:p>
        </w:tc>
        <w:tc>
          <w:tcPr>
            <w:tcW w:w="4045" w:type="dxa"/>
            <w:gridSpan w:val="2"/>
            <w:vAlign w:val="center"/>
          </w:tcPr>
          <w:p w:rsidR="00A845DC" w:rsidRPr="008B3802" w:rsidRDefault="00A845DC" w:rsidP="00A930DE">
            <w:pPr>
              <w:jc w:val="center"/>
              <w:rPr>
                <w:sz w:val="22"/>
                <w:szCs w:val="22"/>
              </w:rPr>
            </w:pPr>
            <w:r w:rsidRPr="008B3802">
              <w:rPr>
                <w:sz w:val="22"/>
                <w:szCs w:val="22"/>
              </w:rPr>
              <w:t>BN</w:t>
            </w:r>
            <w:r w:rsidRPr="008B3802">
              <w:rPr>
                <w:sz w:val="22"/>
                <w:szCs w:val="22"/>
                <w:vertAlign w:val="subscript"/>
              </w:rPr>
              <w:t>Deklarowana</w:t>
            </w:r>
          </w:p>
        </w:tc>
      </w:tr>
    </w:tbl>
    <w:p w:rsidR="00A845DC" w:rsidRPr="008B3802" w:rsidRDefault="00A845DC" w:rsidP="00A930DE">
      <w:pPr>
        <w:ind w:left="426" w:hanging="426"/>
        <w:rPr>
          <w:sz w:val="22"/>
          <w:szCs w:val="22"/>
        </w:rPr>
      </w:pPr>
      <w:r w:rsidRPr="008B3802">
        <w:rPr>
          <w:sz w:val="22"/>
          <w:szCs w:val="22"/>
        </w:rPr>
        <w:tab/>
        <w:t>*)</w:t>
      </w:r>
      <w:r w:rsidRPr="008B3802">
        <w:rPr>
          <w:sz w:val="22"/>
          <w:szCs w:val="22"/>
        </w:rPr>
        <w:tab/>
        <w:t>Można stosować pyły z odpylania, pod warunkiem spełniania wymagań jak dla wypełniacza zgodnie z pkt.5 PN-EN 13043. Proporcja pyłów i wypełniacza wapiennego powinna być tak dobrana, aby kategoria zawartości CaCO</w:t>
      </w:r>
      <w:r w:rsidRPr="008B3802">
        <w:rPr>
          <w:sz w:val="22"/>
          <w:szCs w:val="22"/>
          <w:vertAlign w:val="subscript"/>
        </w:rPr>
        <w:t>3</w:t>
      </w:r>
      <w:r w:rsidRPr="008B3802">
        <w:rPr>
          <w:sz w:val="22"/>
          <w:szCs w:val="22"/>
        </w:rPr>
        <w:t xml:space="preserve"> w mieszance pyłów i wypełniacza wapiennego była nie niższa niż CC</w:t>
      </w:r>
      <w:r w:rsidRPr="008B3802">
        <w:rPr>
          <w:sz w:val="22"/>
          <w:szCs w:val="22"/>
          <w:vertAlign w:val="subscript"/>
        </w:rPr>
        <w:t>70</w:t>
      </w:r>
      <w:r w:rsidRPr="008B3802">
        <w:rPr>
          <w:sz w:val="22"/>
          <w:szCs w:val="22"/>
        </w:rPr>
        <w:t xml:space="preserve">. </w:t>
      </w:r>
    </w:p>
    <w:p w:rsidR="006F5B20" w:rsidRPr="008B3802" w:rsidRDefault="006F5B20" w:rsidP="00A930DE">
      <w:pPr>
        <w:tabs>
          <w:tab w:val="left" w:pos="891"/>
        </w:tabs>
        <w:jc w:val="both"/>
        <w:rPr>
          <w:sz w:val="22"/>
          <w:szCs w:val="22"/>
        </w:rPr>
      </w:pPr>
    </w:p>
    <w:p w:rsidR="006F5B20" w:rsidRPr="008B3802" w:rsidRDefault="006F5B20" w:rsidP="00A930DE">
      <w:pPr>
        <w:ind w:firstLine="708"/>
        <w:jc w:val="both"/>
        <w:rPr>
          <w:sz w:val="22"/>
          <w:szCs w:val="22"/>
        </w:rPr>
      </w:pPr>
      <w:r w:rsidRPr="008B3802">
        <w:rPr>
          <w:sz w:val="22"/>
          <w:szCs w:val="22"/>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2.4. Środek adhezyjny</w:t>
      </w:r>
    </w:p>
    <w:p w:rsidR="006F5B20" w:rsidRPr="008B3802" w:rsidRDefault="006F5B20" w:rsidP="00A930DE">
      <w:pPr>
        <w:jc w:val="both"/>
        <w:rPr>
          <w:sz w:val="22"/>
          <w:szCs w:val="22"/>
        </w:rPr>
      </w:pPr>
      <w:r w:rsidRPr="008B3802">
        <w:rPr>
          <w:sz w:val="22"/>
          <w:szCs w:val="22"/>
        </w:rPr>
        <w:tab/>
        <w:t>W celu poprawy powinowactwa fizykochemicznego lepiszcza asfaltowego i kruszywa, gwarantującego odpowiednią przyczepność (adhezję) lepiszcza do kruszywa i odporność mieszanki mineralno-asfaltowej na działanie wody, można zastosować środek adhezyjny, tak aby dla konkretnej pary kruszywo-lepiszcze wartość przyczepności określona według PN-EN 12697-11 [34], metoda C wynosiła co najmniej 80%.</w:t>
      </w:r>
    </w:p>
    <w:p w:rsidR="006F5B20" w:rsidRPr="008B3802" w:rsidRDefault="006F5B20" w:rsidP="00A930DE">
      <w:pPr>
        <w:jc w:val="both"/>
        <w:rPr>
          <w:sz w:val="22"/>
          <w:szCs w:val="22"/>
        </w:rPr>
      </w:pPr>
      <w:r w:rsidRPr="008B3802">
        <w:rPr>
          <w:sz w:val="22"/>
          <w:szCs w:val="22"/>
        </w:rPr>
        <w:tab/>
        <w:t>Środek adhezyjny powinien odpowiadać wymaganiom określonym przez producenta.</w:t>
      </w:r>
    </w:p>
    <w:p w:rsidR="006F5B20" w:rsidRPr="008B3802" w:rsidRDefault="006F5B20" w:rsidP="00A930DE">
      <w:pPr>
        <w:jc w:val="both"/>
        <w:rPr>
          <w:sz w:val="22"/>
          <w:szCs w:val="22"/>
        </w:rPr>
      </w:pPr>
      <w:r w:rsidRPr="008B3802">
        <w:rPr>
          <w:sz w:val="22"/>
          <w:szCs w:val="22"/>
        </w:rPr>
        <w:tab/>
        <w:t>Składowanie środka adhezyjnego jest dozwolone tylko w oryginalnych opakowaniach, w warunkach określonych przez producenta.</w:t>
      </w:r>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2.5. Materiały do uszczelnienia połączeń i krawędzi</w:t>
      </w:r>
    </w:p>
    <w:p w:rsidR="006F5B20" w:rsidRPr="008B3802" w:rsidRDefault="006F5B20" w:rsidP="00A930DE">
      <w:pPr>
        <w:jc w:val="both"/>
        <w:rPr>
          <w:sz w:val="22"/>
          <w:szCs w:val="22"/>
        </w:rPr>
      </w:pPr>
      <w:r w:rsidRPr="008B3802">
        <w:rPr>
          <w:sz w:val="22"/>
          <w:szCs w:val="22"/>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rsidR="006F5B20" w:rsidRPr="008B3802" w:rsidRDefault="006F5B20" w:rsidP="00996D69">
      <w:pPr>
        <w:numPr>
          <w:ilvl w:val="0"/>
          <w:numId w:val="70"/>
        </w:numPr>
        <w:tabs>
          <w:tab w:val="num" w:pos="284"/>
        </w:tabs>
        <w:overflowPunct w:val="0"/>
        <w:autoSpaceDE w:val="0"/>
        <w:autoSpaceDN w:val="0"/>
        <w:adjustRightInd w:val="0"/>
        <w:ind w:left="284" w:hanging="284"/>
        <w:jc w:val="both"/>
        <w:textAlignment w:val="baseline"/>
        <w:rPr>
          <w:sz w:val="22"/>
          <w:szCs w:val="22"/>
        </w:rPr>
      </w:pPr>
      <w:r w:rsidRPr="008B3802">
        <w:rPr>
          <w:sz w:val="22"/>
          <w:szCs w:val="22"/>
        </w:rPr>
        <w:t>materiały termoplastyczne, jak taśmy asfaltowo-polimerowe oraz masy asfaltowo – polimerowe rozkładane maszynowo, według norm lub aprobat technicznych,</w:t>
      </w:r>
    </w:p>
    <w:p w:rsidR="006F5B20" w:rsidRPr="008B3802" w:rsidRDefault="006F5B20" w:rsidP="00A930DE">
      <w:pPr>
        <w:ind w:firstLine="709"/>
        <w:jc w:val="both"/>
        <w:rPr>
          <w:sz w:val="22"/>
          <w:szCs w:val="22"/>
        </w:rPr>
      </w:pPr>
      <w:r w:rsidRPr="008B3802">
        <w:rPr>
          <w:sz w:val="22"/>
          <w:szCs w:val="22"/>
        </w:rPr>
        <w:t>Składowanie materiałów termoplastycznych jest dozwolone tylko w oryginalnych opakowaniach producenta, w warunkach określonych w aprobacie technicznej.</w:t>
      </w:r>
    </w:p>
    <w:p w:rsidR="006F5B20" w:rsidRPr="008B3802" w:rsidRDefault="006F5B20" w:rsidP="00A930DE">
      <w:pPr>
        <w:ind w:firstLine="709"/>
        <w:jc w:val="both"/>
        <w:rPr>
          <w:sz w:val="22"/>
          <w:szCs w:val="22"/>
        </w:rPr>
      </w:pPr>
      <w:r w:rsidRPr="008B3802">
        <w:rPr>
          <w:sz w:val="22"/>
          <w:szCs w:val="22"/>
        </w:rPr>
        <w:t>Do uszczelnienia krawędzi należy stosować asfalt drogowy wg PN-EN 12591 [27], asfalt modyfikowany polimerami wg PN-EN 14023 [59] „metoda na gorąco”. Dopuszcza się inne rodzaje lepiszcza wg norm lub aprobat technicznych.</w:t>
      </w:r>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2.6. Materiały do złączenia warstw konstrukcji</w:t>
      </w:r>
    </w:p>
    <w:p w:rsidR="006F5B20" w:rsidRPr="008B3802" w:rsidRDefault="006F5B20" w:rsidP="00A930DE">
      <w:pPr>
        <w:jc w:val="both"/>
        <w:rPr>
          <w:sz w:val="22"/>
          <w:szCs w:val="22"/>
        </w:rPr>
      </w:pPr>
      <w:r w:rsidRPr="008B3802">
        <w:rPr>
          <w:sz w:val="22"/>
          <w:szCs w:val="22"/>
        </w:rPr>
        <w:tab/>
        <w:t>Rodzaje materiałów do złączenia warstw konstrukcyjnych podano w SST D – 04.03.01a Połączenie</w:t>
      </w:r>
      <w:r w:rsidR="000F7E88">
        <w:rPr>
          <w:sz w:val="22"/>
          <w:szCs w:val="22"/>
        </w:rPr>
        <w:t xml:space="preserve"> </w:t>
      </w:r>
      <w:r w:rsidRPr="008B3802">
        <w:rPr>
          <w:sz w:val="22"/>
          <w:szCs w:val="22"/>
        </w:rPr>
        <w:t>międzywarstwowe</w:t>
      </w:r>
      <w:r w:rsidR="000F7E88">
        <w:rPr>
          <w:sz w:val="22"/>
          <w:szCs w:val="22"/>
        </w:rPr>
        <w:t xml:space="preserve"> </w:t>
      </w:r>
      <w:r w:rsidRPr="008B3802">
        <w:rPr>
          <w:sz w:val="22"/>
          <w:szCs w:val="22"/>
        </w:rPr>
        <w:t>nawierzchni</w:t>
      </w:r>
      <w:r w:rsidR="000F7E88">
        <w:rPr>
          <w:sz w:val="22"/>
          <w:szCs w:val="22"/>
        </w:rPr>
        <w:t xml:space="preserve"> </w:t>
      </w:r>
      <w:r w:rsidRPr="008B3802">
        <w:rPr>
          <w:sz w:val="22"/>
          <w:szCs w:val="22"/>
        </w:rPr>
        <w:t>drogowej.</w:t>
      </w:r>
    </w:p>
    <w:p w:rsidR="006F5B20" w:rsidRPr="008B3802" w:rsidRDefault="006F5B20" w:rsidP="00A930DE">
      <w:pPr>
        <w:jc w:val="both"/>
        <w:rPr>
          <w:sz w:val="22"/>
          <w:szCs w:val="22"/>
        </w:rPr>
      </w:pPr>
    </w:p>
    <w:p w:rsidR="006F5B20" w:rsidRPr="008B3802" w:rsidRDefault="006F5B20" w:rsidP="00A930DE">
      <w:pPr>
        <w:jc w:val="both"/>
        <w:rPr>
          <w:b/>
          <w:sz w:val="22"/>
          <w:szCs w:val="22"/>
        </w:rPr>
      </w:pPr>
      <w:r w:rsidRPr="008B3802">
        <w:rPr>
          <w:b/>
          <w:sz w:val="22"/>
          <w:szCs w:val="22"/>
        </w:rPr>
        <w:t>2.7. Granulat asfaltowy</w:t>
      </w:r>
    </w:p>
    <w:p w:rsidR="006F5B20" w:rsidRPr="008B3802" w:rsidRDefault="006F5B20" w:rsidP="00A930DE">
      <w:pPr>
        <w:jc w:val="both"/>
        <w:rPr>
          <w:sz w:val="22"/>
          <w:szCs w:val="22"/>
        </w:rPr>
      </w:pPr>
      <w:r w:rsidRPr="008B3802">
        <w:rPr>
          <w:b/>
          <w:sz w:val="22"/>
          <w:szCs w:val="22"/>
        </w:rPr>
        <w:tab/>
      </w:r>
      <w:r w:rsidRPr="008B3802">
        <w:rPr>
          <w:sz w:val="22"/>
          <w:szCs w:val="22"/>
        </w:rPr>
        <w:t>Do warstwy podbudowy z betonu asfaltowego dopuszcza się stosowanie granulatu asfaltowego.</w:t>
      </w:r>
    </w:p>
    <w:p w:rsidR="006F5B20" w:rsidRPr="008B3802" w:rsidRDefault="006F5B20" w:rsidP="00A930DE">
      <w:pPr>
        <w:jc w:val="both"/>
        <w:rPr>
          <w:sz w:val="22"/>
          <w:szCs w:val="22"/>
        </w:rPr>
      </w:pPr>
      <w:r w:rsidRPr="008B3802">
        <w:rPr>
          <w:sz w:val="22"/>
          <w:szCs w:val="22"/>
        </w:rPr>
        <w:t xml:space="preserve">Można stosować dwie metody dodawania granulatu asfaltowego do mieszalnika otaczarki: bez wstępnego ogrzewania „metoda na zimno” i ze wstępnym ogrzewaniem granulatu asfaltowego „metoda na gorąco”. </w:t>
      </w:r>
      <w:r w:rsidRPr="008B3802">
        <w:rPr>
          <w:b/>
          <w:sz w:val="22"/>
          <w:szCs w:val="22"/>
        </w:rPr>
        <w:t xml:space="preserve">W „metodzie na zimno” dopuszcza się stosowanie dodatku granulatu asfaltowego w ilości </w:t>
      </w:r>
      <w:r w:rsidRPr="008B3802">
        <w:rPr>
          <w:b/>
          <w:sz w:val="22"/>
          <w:szCs w:val="22"/>
          <w:u w:val="single"/>
        </w:rPr>
        <w:t>nie większej niż 10%</w:t>
      </w:r>
      <w:r w:rsidRPr="008B3802">
        <w:rPr>
          <w:b/>
          <w:sz w:val="22"/>
          <w:szCs w:val="22"/>
        </w:rPr>
        <w:t xml:space="preserve"> w stosunku do mieszanki mineralno-asfaltowej.</w:t>
      </w:r>
      <w:r w:rsidRPr="008B3802">
        <w:rPr>
          <w:sz w:val="22"/>
          <w:szCs w:val="22"/>
        </w:rPr>
        <w:t xml:space="preserve"> </w:t>
      </w:r>
      <w:r w:rsidRPr="008B3802">
        <w:rPr>
          <w:b/>
          <w:sz w:val="22"/>
          <w:szCs w:val="22"/>
        </w:rPr>
        <w:t xml:space="preserve">W „metodzie na gorąco” dopuszcza się stosowanie dodatku granulatu asfaltowego </w:t>
      </w:r>
      <w:r w:rsidRPr="008B3802">
        <w:rPr>
          <w:b/>
          <w:sz w:val="22"/>
          <w:szCs w:val="22"/>
          <w:u w:val="single"/>
        </w:rPr>
        <w:t>w ilości do 10%</w:t>
      </w:r>
      <w:r w:rsidRPr="008B3802">
        <w:rPr>
          <w:b/>
          <w:sz w:val="22"/>
          <w:szCs w:val="22"/>
        </w:rPr>
        <w:t xml:space="preserve"> w stosunku do mieszanki mineralno-asfaltowej.</w:t>
      </w:r>
      <w:r w:rsidRPr="008B3802">
        <w:rPr>
          <w:sz w:val="22"/>
          <w:szCs w:val="22"/>
        </w:rPr>
        <w:t xml:space="preserve"> </w:t>
      </w:r>
    </w:p>
    <w:p w:rsidR="006F5B20" w:rsidRPr="008B3802" w:rsidRDefault="006F5B20" w:rsidP="00A930DE">
      <w:pPr>
        <w:jc w:val="both"/>
        <w:rPr>
          <w:sz w:val="22"/>
          <w:szCs w:val="22"/>
        </w:rPr>
      </w:pPr>
      <w:r w:rsidRPr="008B3802">
        <w:rPr>
          <w:sz w:val="22"/>
          <w:szCs w:val="22"/>
        </w:rPr>
        <w:t>Wymiar D kruszywa zawartego w granulacie asfaltowym nie może być większy od wymiaru D mieszanki mineralnej wchodzącej w skład mieszanki mineralno-asfaltowej. W „metodzie na gorąco” asfalt wynikowy odzyskany z wyprodukowanej mieszanki mineralno-asfaltowej w zakresie temperatury mięknienia T</w:t>
      </w:r>
      <w:r w:rsidRPr="008B3802">
        <w:rPr>
          <w:sz w:val="22"/>
          <w:szCs w:val="22"/>
          <w:vertAlign w:val="subscript"/>
        </w:rPr>
        <w:t>PiKmix</w:t>
      </w:r>
      <w:r w:rsidRPr="008B3802">
        <w:rPr>
          <w:sz w:val="22"/>
          <w:szCs w:val="22"/>
        </w:rPr>
        <w:t xml:space="preserve"> powinien spełniać oczekiwane wymagania według dokumentacji projektowej. Do obliczania temperatury mięknienia mieszaniny lepiszcza z granulatu asfaltowego i dodanego asfaltu należy zastosować następujące równanie (zgodnie z PN-EN 13108-1 Załącznik A punkt A.3): </w:t>
      </w:r>
    </w:p>
    <w:p w:rsidR="006F5B20" w:rsidRPr="008B3802" w:rsidRDefault="006F5B20" w:rsidP="00A930DE">
      <w:pPr>
        <w:jc w:val="both"/>
        <w:rPr>
          <w:sz w:val="22"/>
          <w:szCs w:val="22"/>
        </w:rPr>
      </w:pPr>
    </w:p>
    <w:p w:rsidR="006F5B20" w:rsidRPr="008B3802" w:rsidRDefault="006F5B20" w:rsidP="00A930DE">
      <w:pPr>
        <w:jc w:val="center"/>
        <w:rPr>
          <w:sz w:val="22"/>
          <w:szCs w:val="22"/>
          <w:vertAlign w:val="subscript"/>
        </w:rPr>
      </w:pPr>
      <w:r w:rsidRPr="008B3802">
        <w:rPr>
          <w:sz w:val="22"/>
          <w:szCs w:val="22"/>
        </w:rPr>
        <w:t>P</w:t>
      </w:r>
      <w:r w:rsidRPr="008B3802">
        <w:rPr>
          <w:sz w:val="22"/>
          <w:szCs w:val="22"/>
          <w:vertAlign w:val="subscript"/>
        </w:rPr>
        <w:t>PiKmix</w:t>
      </w:r>
      <w:r w:rsidRPr="008B3802">
        <w:rPr>
          <w:sz w:val="22"/>
          <w:szCs w:val="22"/>
        </w:rPr>
        <w:t>=a×T</w:t>
      </w:r>
      <w:r w:rsidRPr="008B3802">
        <w:rPr>
          <w:sz w:val="22"/>
          <w:szCs w:val="22"/>
          <w:vertAlign w:val="subscript"/>
        </w:rPr>
        <w:t>PiK1</w:t>
      </w:r>
      <w:r w:rsidRPr="008B3802">
        <w:rPr>
          <w:sz w:val="22"/>
          <w:szCs w:val="22"/>
        </w:rPr>
        <w:t>+b×T</w:t>
      </w:r>
      <w:r w:rsidRPr="008B3802">
        <w:rPr>
          <w:sz w:val="22"/>
          <w:szCs w:val="22"/>
          <w:vertAlign w:val="subscript"/>
        </w:rPr>
        <w:t>PiK2</w:t>
      </w:r>
    </w:p>
    <w:p w:rsidR="006F5B20" w:rsidRPr="008B3802" w:rsidRDefault="006F5B20" w:rsidP="00A930DE">
      <w:pPr>
        <w:jc w:val="both"/>
        <w:rPr>
          <w:sz w:val="22"/>
          <w:szCs w:val="22"/>
        </w:rPr>
      </w:pPr>
      <w:r w:rsidRPr="008B3802">
        <w:rPr>
          <w:sz w:val="22"/>
          <w:szCs w:val="22"/>
        </w:rPr>
        <w:t xml:space="preserve">w którym: </w:t>
      </w:r>
    </w:p>
    <w:p w:rsidR="006F5B20" w:rsidRPr="008B3802" w:rsidRDefault="006F5B20" w:rsidP="00A930DE">
      <w:pPr>
        <w:jc w:val="both"/>
        <w:rPr>
          <w:sz w:val="22"/>
          <w:szCs w:val="22"/>
        </w:rPr>
      </w:pPr>
      <w:r w:rsidRPr="008B3802">
        <w:rPr>
          <w:sz w:val="22"/>
          <w:szCs w:val="22"/>
        </w:rPr>
        <w:t>P</w:t>
      </w:r>
      <w:r w:rsidRPr="008B3802">
        <w:rPr>
          <w:sz w:val="22"/>
          <w:szCs w:val="22"/>
          <w:vertAlign w:val="subscript"/>
        </w:rPr>
        <w:t>PiKmix</w:t>
      </w:r>
      <w:r w:rsidRPr="008B3802">
        <w:rPr>
          <w:sz w:val="22"/>
          <w:szCs w:val="22"/>
        </w:rPr>
        <w:t xml:space="preserve"> - temperatura mięknienia mieszanki lepiszczy w mieszance mineralno-asfaltowej z dodatkiem granulatu asfaltowego, [°C]; </w:t>
      </w:r>
    </w:p>
    <w:p w:rsidR="006F5B20" w:rsidRPr="008B3802" w:rsidRDefault="006F5B20" w:rsidP="00A930DE">
      <w:pPr>
        <w:jc w:val="both"/>
        <w:rPr>
          <w:sz w:val="22"/>
          <w:szCs w:val="22"/>
        </w:rPr>
      </w:pPr>
      <w:r w:rsidRPr="008B3802">
        <w:rPr>
          <w:sz w:val="22"/>
          <w:szCs w:val="22"/>
        </w:rPr>
        <w:t>T</w:t>
      </w:r>
      <w:r w:rsidRPr="008B3802">
        <w:rPr>
          <w:sz w:val="22"/>
          <w:szCs w:val="22"/>
          <w:vertAlign w:val="subscript"/>
        </w:rPr>
        <w:t>PiK</w:t>
      </w:r>
      <w:r w:rsidRPr="008B3802">
        <w:rPr>
          <w:sz w:val="22"/>
          <w:szCs w:val="22"/>
        </w:rPr>
        <w:t xml:space="preserve"> - temperatura mięknienia lepiszcza odzyskanego z granulatu asfaltowego, [°C]; </w:t>
      </w:r>
    </w:p>
    <w:p w:rsidR="006F5B20" w:rsidRPr="008B3802" w:rsidRDefault="006F5B20" w:rsidP="00A930DE">
      <w:pPr>
        <w:jc w:val="both"/>
        <w:rPr>
          <w:sz w:val="22"/>
          <w:szCs w:val="22"/>
        </w:rPr>
      </w:pPr>
      <w:r w:rsidRPr="008B3802">
        <w:rPr>
          <w:sz w:val="22"/>
          <w:szCs w:val="22"/>
        </w:rPr>
        <w:t>T</w:t>
      </w:r>
      <w:r w:rsidRPr="008B3802">
        <w:rPr>
          <w:sz w:val="22"/>
          <w:szCs w:val="22"/>
          <w:vertAlign w:val="subscript"/>
        </w:rPr>
        <w:t>PiK2</w:t>
      </w:r>
      <w:r w:rsidRPr="008B3802">
        <w:rPr>
          <w:sz w:val="22"/>
          <w:szCs w:val="22"/>
        </w:rPr>
        <w:t xml:space="preserve">- średnia temperatura mięknienia dodanego lepiszcza asfaltowego [°C]; </w:t>
      </w:r>
    </w:p>
    <w:p w:rsidR="006F5B20" w:rsidRPr="008B3802" w:rsidRDefault="006F5B20" w:rsidP="00A930DE">
      <w:pPr>
        <w:jc w:val="both"/>
        <w:rPr>
          <w:sz w:val="22"/>
          <w:szCs w:val="22"/>
        </w:rPr>
      </w:pPr>
      <w:r w:rsidRPr="008B3802">
        <w:rPr>
          <w:sz w:val="22"/>
          <w:szCs w:val="22"/>
        </w:rPr>
        <w:t>a i b - udział masowy: lepiszcza z granulatu asfaltowego (a) i dodanego lepiszcza (b), przy a + b = 1.</w:t>
      </w:r>
    </w:p>
    <w:p w:rsidR="006F5B20" w:rsidRPr="008B3802" w:rsidRDefault="006F5B20" w:rsidP="00A930DE">
      <w:pPr>
        <w:jc w:val="both"/>
        <w:rPr>
          <w:sz w:val="22"/>
          <w:szCs w:val="22"/>
        </w:rPr>
      </w:pPr>
      <w:r w:rsidRPr="008B3802">
        <w:rPr>
          <w:sz w:val="22"/>
          <w:szCs w:val="22"/>
        </w:rPr>
        <w:t xml:space="preserve">Zestawienie wymagań dotyczących granulatu asfaltowego stosowanego do poszczególnych warstw asfaltowych nawierzchni podano w tabeli </w:t>
      </w:r>
      <w:r w:rsidR="006E2001" w:rsidRPr="008B3802">
        <w:rPr>
          <w:sz w:val="22"/>
          <w:szCs w:val="22"/>
        </w:rPr>
        <w:t>8</w:t>
      </w:r>
      <w:r w:rsidRPr="008B3802">
        <w:rPr>
          <w:sz w:val="22"/>
          <w:szCs w:val="22"/>
        </w:rPr>
        <w:t>.</w:t>
      </w:r>
    </w:p>
    <w:p w:rsidR="006F5B20" w:rsidRPr="008B3802" w:rsidRDefault="006F5B20" w:rsidP="00A930DE">
      <w:pPr>
        <w:jc w:val="both"/>
        <w:rPr>
          <w:sz w:val="22"/>
          <w:szCs w:val="22"/>
        </w:rPr>
      </w:pPr>
    </w:p>
    <w:p w:rsidR="006F5B20" w:rsidRPr="008B3802" w:rsidRDefault="006F5B20" w:rsidP="00A930DE">
      <w:pPr>
        <w:jc w:val="both"/>
        <w:rPr>
          <w:sz w:val="22"/>
          <w:szCs w:val="22"/>
        </w:rPr>
      </w:pPr>
      <w:r w:rsidRPr="008B3802">
        <w:rPr>
          <w:sz w:val="22"/>
          <w:szCs w:val="22"/>
        </w:rPr>
        <w:t xml:space="preserve">Tabela </w:t>
      </w:r>
      <w:r w:rsidR="006E2001" w:rsidRPr="008B3802">
        <w:rPr>
          <w:sz w:val="22"/>
          <w:szCs w:val="22"/>
        </w:rPr>
        <w:t>8</w:t>
      </w:r>
      <w:r w:rsidRPr="008B3802">
        <w:rPr>
          <w:sz w:val="22"/>
          <w:szCs w:val="22"/>
        </w:rPr>
        <w:t xml:space="preserve">. Wymagania dotyczące granulatu asfaltowego </w:t>
      </w:r>
    </w:p>
    <w:tbl>
      <w:tblPr>
        <w:tblW w:w="0" w:type="auto"/>
        <w:jc w:val="center"/>
        <w:tblLook w:val="04A0"/>
      </w:tblPr>
      <w:tblGrid>
        <w:gridCol w:w="3096"/>
        <w:gridCol w:w="1690"/>
        <w:gridCol w:w="4502"/>
      </w:tblGrid>
      <w:tr w:rsidR="00197D97" w:rsidRPr="008B3802" w:rsidTr="00530950">
        <w:trPr>
          <w:jc w:val="center"/>
        </w:trPr>
        <w:tc>
          <w:tcPr>
            <w:tcW w:w="4786"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jc w:val="center"/>
              <w:rPr>
                <w:sz w:val="22"/>
                <w:szCs w:val="22"/>
              </w:rPr>
            </w:pPr>
            <w:r w:rsidRPr="008B3802">
              <w:rPr>
                <w:sz w:val="22"/>
                <w:szCs w:val="22"/>
              </w:rPr>
              <w:t>Wymagania</w:t>
            </w:r>
          </w:p>
        </w:tc>
        <w:tc>
          <w:tcPr>
            <w:tcW w:w="4502"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center"/>
              <w:rPr>
                <w:sz w:val="22"/>
                <w:szCs w:val="22"/>
              </w:rPr>
            </w:pPr>
            <w:r w:rsidRPr="008B3802">
              <w:rPr>
                <w:sz w:val="22"/>
                <w:szCs w:val="22"/>
              </w:rPr>
              <w:t>Warstwa nawierzchni</w:t>
            </w:r>
          </w:p>
        </w:tc>
      </w:tr>
      <w:tr w:rsidR="00197D97" w:rsidRPr="008B3802" w:rsidTr="00530950">
        <w:trPr>
          <w:jc w:val="center"/>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rPr>
                <w:sz w:val="22"/>
                <w:szCs w:val="22"/>
              </w:rPr>
            </w:pPr>
          </w:p>
        </w:tc>
        <w:tc>
          <w:tcPr>
            <w:tcW w:w="4502"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center"/>
              <w:rPr>
                <w:sz w:val="22"/>
                <w:szCs w:val="22"/>
              </w:rPr>
            </w:pPr>
            <w:r w:rsidRPr="008B3802">
              <w:rPr>
                <w:sz w:val="22"/>
                <w:szCs w:val="22"/>
              </w:rPr>
              <w:t>Podbudowa</w:t>
            </w:r>
          </w:p>
          <w:p w:rsidR="006F5B20" w:rsidRPr="008B3802" w:rsidRDefault="006F5B20" w:rsidP="00A930DE">
            <w:pPr>
              <w:jc w:val="center"/>
              <w:rPr>
                <w:sz w:val="22"/>
                <w:szCs w:val="22"/>
              </w:rPr>
            </w:pPr>
            <w:r w:rsidRPr="008B3802">
              <w:rPr>
                <w:sz w:val="22"/>
                <w:szCs w:val="22"/>
              </w:rPr>
              <w:t xml:space="preserve"> wiążąca</w:t>
            </w:r>
          </w:p>
        </w:tc>
      </w:tr>
      <w:tr w:rsidR="00197D97" w:rsidRPr="008B3802" w:rsidTr="00530950">
        <w:trPr>
          <w:jc w:val="center"/>
        </w:trPr>
        <w:tc>
          <w:tcPr>
            <w:tcW w:w="4786" w:type="dxa"/>
            <w:gridSpan w:val="2"/>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both"/>
              <w:rPr>
                <w:sz w:val="22"/>
                <w:szCs w:val="22"/>
              </w:rPr>
            </w:pPr>
            <w:r w:rsidRPr="008B3802">
              <w:rPr>
                <w:sz w:val="22"/>
                <w:szCs w:val="22"/>
              </w:rPr>
              <w:t>Zawartość materiałów obcych</w:t>
            </w:r>
          </w:p>
        </w:tc>
        <w:tc>
          <w:tcPr>
            <w:tcW w:w="4502"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both"/>
              <w:rPr>
                <w:sz w:val="22"/>
                <w:szCs w:val="22"/>
              </w:rPr>
            </w:pPr>
            <w:r w:rsidRPr="008B3802">
              <w:rPr>
                <w:sz w:val="22"/>
                <w:szCs w:val="22"/>
              </w:rPr>
              <w:t>Kategoria FM1/0,1</w:t>
            </w:r>
          </w:p>
        </w:tc>
      </w:tr>
      <w:tr w:rsidR="00197D97" w:rsidRPr="008B3802" w:rsidTr="00530950">
        <w:trPr>
          <w:jc w:val="center"/>
        </w:trPr>
        <w:tc>
          <w:tcPr>
            <w:tcW w:w="3096" w:type="dxa"/>
            <w:vMerge w:val="restart"/>
            <w:tcBorders>
              <w:top w:val="single" w:sz="4" w:space="0" w:color="auto"/>
              <w:left w:val="single" w:sz="4" w:space="0" w:color="auto"/>
              <w:bottom w:val="single" w:sz="4" w:space="0" w:color="auto"/>
              <w:right w:val="single" w:sz="4" w:space="0" w:color="auto"/>
            </w:tcBorders>
            <w:vAlign w:val="center"/>
          </w:tcPr>
          <w:p w:rsidR="006F5B20" w:rsidRPr="008B3802" w:rsidRDefault="006F5B20" w:rsidP="00A930DE">
            <w:pPr>
              <w:pStyle w:val="Nagwek1"/>
              <w:numPr>
                <w:ilvl w:val="12"/>
                <w:numId w:val="0"/>
              </w:numPr>
              <w:spacing w:before="360"/>
              <w:jc w:val="center"/>
              <w:rPr>
                <w:rFonts w:ascii="Times New Roman" w:hAnsi="Times New Roman" w:cs="Times New Roman"/>
                <w:b w:val="0"/>
                <w:sz w:val="22"/>
                <w:szCs w:val="22"/>
                <w:vertAlign w:val="superscript"/>
              </w:rPr>
            </w:pPr>
            <w:r w:rsidRPr="008B3802">
              <w:rPr>
                <w:rFonts w:ascii="Times New Roman" w:hAnsi="Times New Roman" w:cs="Times New Roman"/>
                <w:b w:val="0"/>
                <w:sz w:val="22"/>
                <w:szCs w:val="22"/>
              </w:rPr>
              <w:t xml:space="preserve">Właściwości lepiszcza odzyskanego w granulacie asfaltowym </w:t>
            </w:r>
            <w:r w:rsidRPr="008B3802">
              <w:rPr>
                <w:rFonts w:ascii="Times New Roman" w:hAnsi="Times New Roman" w:cs="Times New Roman"/>
                <w:b w:val="0"/>
                <w:sz w:val="22"/>
                <w:szCs w:val="22"/>
                <w:vertAlign w:val="superscript"/>
              </w:rPr>
              <w:t>a)</w:t>
            </w:r>
          </w:p>
          <w:p w:rsidR="006F5B20" w:rsidRPr="008B3802" w:rsidRDefault="006F5B20" w:rsidP="00A930DE">
            <w:pPr>
              <w:jc w:val="center"/>
              <w:rPr>
                <w:sz w:val="22"/>
                <w:szCs w:val="22"/>
              </w:rPr>
            </w:pPr>
          </w:p>
        </w:tc>
        <w:tc>
          <w:tcPr>
            <w:tcW w:w="1690" w:type="dxa"/>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jc w:val="center"/>
              <w:rPr>
                <w:sz w:val="22"/>
                <w:szCs w:val="22"/>
              </w:rPr>
            </w:pPr>
            <w:r w:rsidRPr="008B3802">
              <w:rPr>
                <w:sz w:val="22"/>
                <w:szCs w:val="22"/>
              </w:rPr>
              <w:t>PiK</w:t>
            </w:r>
          </w:p>
        </w:tc>
        <w:tc>
          <w:tcPr>
            <w:tcW w:w="4502" w:type="dxa"/>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rPr>
                <w:sz w:val="22"/>
                <w:szCs w:val="22"/>
              </w:rPr>
            </w:pPr>
            <w:r w:rsidRPr="008B3802">
              <w:rPr>
                <w:sz w:val="22"/>
                <w:szCs w:val="22"/>
              </w:rPr>
              <w:t>Kategoria S</w:t>
            </w:r>
            <w:r w:rsidRPr="008B3802">
              <w:rPr>
                <w:sz w:val="22"/>
                <w:szCs w:val="22"/>
                <w:vertAlign w:val="subscript"/>
              </w:rPr>
              <w:t>70</w:t>
            </w:r>
            <w:r w:rsidRPr="008B3802">
              <w:rPr>
                <w:sz w:val="22"/>
                <w:szCs w:val="22"/>
              </w:rPr>
              <w:t xml:space="preserve"> </w:t>
            </w:r>
          </w:p>
          <w:p w:rsidR="006F5B20" w:rsidRPr="008B3802" w:rsidRDefault="006F5B20" w:rsidP="00A930DE">
            <w:pPr>
              <w:rPr>
                <w:sz w:val="22"/>
                <w:szCs w:val="22"/>
              </w:rPr>
            </w:pPr>
            <w:r w:rsidRPr="008B3802">
              <w:rPr>
                <w:sz w:val="22"/>
                <w:szCs w:val="22"/>
              </w:rPr>
              <w:t>Wartość średnia temperatury mięknienia nie może być wyższa niż 70°C. Pojedyncze wartości temperatury mięknienia nie mogą przekraczać 77°C.</w:t>
            </w:r>
          </w:p>
        </w:tc>
      </w:tr>
      <w:tr w:rsidR="00197D97" w:rsidRPr="008B3802" w:rsidTr="00530950">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rPr>
                <w:sz w:val="22"/>
                <w:szCs w:val="22"/>
              </w:rPr>
            </w:pPr>
          </w:p>
        </w:tc>
        <w:tc>
          <w:tcPr>
            <w:tcW w:w="1690" w:type="dxa"/>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jc w:val="center"/>
              <w:rPr>
                <w:sz w:val="22"/>
                <w:szCs w:val="22"/>
              </w:rPr>
            </w:pPr>
            <w:r w:rsidRPr="008B3802">
              <w:rPr>
                <w:sz w:val="22"/>
                <w:szCs w:val="22"/>
              </w:rPr>
              <w:t>Pen.</w:t>
            </w:r>
          </w:p>
        </w:tc>
        <w:tc>
          <w:tcPr>
            <w:tcW w:w="4502"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both"/>
              <w:rPr>
                <w:sz w:val="22"/>
                <w:szCs w:val="22"/>
              </w:rPr>
            </w:pPr>
            <w:r w:rsidRPr="008B3802">
              <w:rPr>
                <w:sz w:val="22"/>
                <w:szCs w:val="22"/>
              </w:rPr>
              <w:t>Kategoria P</w:t>
            </w:r>
            <w:r w:rsidRPr="008B3802">
              <w:rPr>
                <w:sz w:val="22"/>
                <w:szCs w:val="22"/>
                <w:vertAlign w:val="subscript"/>
              </w:rPr>
              <w:t>15</w:t>
            </w:r>
            <w:r w:rsidRPr="008B3802">
              <w:rPr>
                <w:sz w:val="22"/>
                <w:szCs w:val="22"/>
              </w:rPr>
              <w:t xml:space="preserve"> </w:t>
            </w:r>
          </w:p>
          <w:p w:rsidR="006F5B20" w:rsidRPr="008B3802" w:rsidRDefault="006F5B20" w:rsidP="00A930DE">
            <w:pPr>
              <w:jc w:val="both"/>
              <w:rPr>
                <w:sz w:val="22"/>
                <w:szCs w:val="22"/>
              </w:rPr>
            </w:pPr>
            <w:r w:rsidRPr="008B3802">
              <w:rPr>
                <w:sz w:val="22"/>
                <w:szCs w:val="22"/>
              </w:rPr>
              <w:t>Wartość średnia nie może być mniejsza niż 15x0,1mm. Pojedyncze wartości penetracji nie mogą być mniejsze niż 10x0,1mm.</w:t>
            </w:r>
          </w:p>
        </w:tc>
      </w:tr>
      <w:tr w:rsidR="00197D97" w:rsidRPr="008B3802" w:rsidTr="00530950">
        <w:trPr>
          <w:jc w:val="center"/>
        </w:trPr>
        <w:tc>
          <w:tcPr>
            <w:tcW w:w="4786" w:type="dxa"/>
            <w:gridSpan w:val="2"/>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both"/>
              <w:rPr>
                <w:sz w:val="22"/>
                <w:szCs w:val="22"/>
              </w:rPr>
            </w:pPr>
            <w:r w:rsidRPr="008B3802">
              <w:rPr>
                <w:sz w:val="22"/>
                <w:szCs w:val="22"/>
              </w:rPr>
              <w:t>Jednorodność</w:t>
            </w:r>
          </w:p>
        </w:tc>
        <w:tc>
          <w:tcPr>
            <w:tcW w:w="4502"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both"/>
              <w:rPr>
                <w:sz w:val="22"/>
                <w:szCs w:val="22"/>
              </w:rPr>
            </w:pPr>
            <w:r w:rsidRPr="008B3802">
              <w:rPr>
                <w:sz w:val="22"/>
                <w:szCs w:val="22"/>
              </w:rPr>
              <w:t>wg tabeli 2.7.3</w:t>
            </w:r>
          </w:p>
        </w:tc>
      </w:tr>
      <w:tr w:rsidR="00197D97" w:rsidRPr="008B3802" w:rsidTr="00530950">
        <w:trPr>
          <w:jc w:val="center"/>
        </w:trPr>
        <w:tc>
          <w:tcPr>
            <w:tcW w:w="9288" w:type="dxa"/>
            <w:gridSpan w:val="3"/>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both"/>
              <w:rPr>
                <w:sz w:val="22"/>
                <w:szCs w:val="22"/>
              </w:rPr>
            </w:pPr>
            <w:r w:rsidRPr="008B3802">
              <w:rPr>
                <w:sz w:val="22"/>
                <w:szCs w:val="22"/>
                <w:vertAlign w:val="superscript"/>
              </w:rPr>
              <w:t>a)</w:t>
            </w:r>
            <w:r w:rsidRPr="008B3802">
              <w:rPr>
                <w:sz w:val="22"/>
                <w:szCs w:val="22"/>
              </w:rPr>
              <w:t>Do sklasyfikowania lepiszcza odzyskanego w granulacie asfaltowym wystarcza oznaczenie temperatury mięknienia PiK. Tylko w szczególnych przypadkach należy wykonać oznaczenie penetracji. Oceny właściwości lepiszcza należy dokonać wg pkt 4.2.2 normy PN-EN 13108-8.</w:t>
            </w:r>
          </w:p>
        </w:tc>
      </w:tr>
    </w:tbl>
    <w:p w:rsidR="006F5B20" w:rsidRPr="008B3802" w:rsidRDefault="006F5B20" w:rsidP="00A930DE">
      <w:pPr>
        <w:jc w:val="both"/>
        <w:rPr>
          <w:sz w:val="22"/>
          <w:szCs w:val="22"/>
        </w:rPr>
      </w:pPr>
      <w:r w:rsidRPr="008B3802">
        <w:rPr>
          <w:sz w:val="22"/>
          <w:szCs w:val="22"/>
        </w:rPr>
        <w:t xml:space="preserve">Zawartość materiałów obcych powinna być oznaczona zgodnie z PN-EN 12697-42. Wynik należy podać jako kategorię zgodnie z tabelą </w:t>
      </w:r>
      <w:r w:rsidR="006E2001" w:rsidRPr="008B3802">
        <w:rPr>
          <w:sz w:val="22"/>
          <w:szCs w:val="22"/>
        </w:rPr>
        <w:t>9</w:t>
      </w:r>
      <w:r w:rsidRPr="008B3802">
        <w:rPr>
          <w:sz w:val="22"/>
          <w:szCs w:val="22"/>
        </w:rPr>
        <w:t>.</w:t>
      </w:r>
    </w:p>
    <w:p w:rsidR="006F5B20" w:rsidRPr="008B3802" w:rsidRDefault="006F5B20" w:rsidP="00A930DE">
      <w:pPr>
        <w:jc w:val="both"/>
        <w:rPr>
          <w:sz w:val="22"/>
          <w:szCs w:val="22"/>
        </w:rPr>
      </w:pPr>
    </w:p>
    <w:p w:rsidR="006F5B20" w:rsidRPr="008B3802" w:rsidRDefault="006F5B20" w:rsidP="00A930DE">
      <w:pPr>
        <w:jc w:val="both"/>
        <w:rPr>
          <w:sz w:val="22"/>
          <w:szCs w:val="22"/>
        </w:rPr>
      </w:pPr>
      <w:r w:rsidRPr="008B3802">
        <w:rPr>
          <w:sz w:val="22"/>
          <w:szCs w:val="22"/>
        </w:rPr>
        <w:t xml:space="preserve">Tabela </w:t>
      </w:r>
      <w:r w:rsidR="006E2001" w:rsidRPr="008B3802">
        <w:rPr>
          <w:sz w:val="22"/>
          <w:szCs w:val="22"/>
        </w:rPr>
        <w:t>9</w:t>
      </w:r>
      <w:r w:rsidRPr="008B3802">
        <w:rPr>
          <w:sz w:val="22"/>
          <w:szCs w:val="22"/>
        </w:rPr>
        <w:t>. Zawartość materiałów obcych w granulacie asfaltowym</w:t>
      </w:r>
    </w:p>
    <w:tbl>
      <w:tblPr>
        <w:tblW w:w="0" w:type="auto"/>
        <w:jc w:val="center"/>
        <w:tblLook w:val="04A0"/>
      </w:tblPr>
      <w:tblGrid>
        <w:gridCol w:w="3070"/>
        <w:gridCol w:w="3071"/>
        <w:gridCol w:w="3071"/>
      </w:tblGrid>
      <w:tr w:rsidR="00197D97" w:rsidRPr="008B3802" w:rsidTr="0048369A">
        <w:trPr>
          <w:jc w:val="center"/>
        </w:trPr>
        <w:tc>
          <w:tcPr>
            <w:tcW w:w="6141" w:type="dxa"/>
            <w:gridSpan w:val="2"/>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jc w:val="center"/>
              <w:rPr>
                <w:sz w:val="22"/>
                <w:szCs w:val="22"/>
              </w:rPr>
            </w:pPr>
            <w:r w:rsidRPr="008B3802">
              <w:rPr>
                <w:sz w:val="22"/>
                <w:szCs w:val="22"/>
              </w:rPr>
              <w:t>Materiały obce*</w:t>
            </w:r>
          </w:p>
        </w:tc>
        <w:tc>
          <w:tcPr>
            <w:tcW w:w="3071" w:type="dxa"/>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jc w:val="center"/>
              <w:rPr>
                <w:sz w:val="22"/>
                <w:szCs w:val="22"/>
              </w:rPr>
            </w:pPr>
            <w:r w:rsidRPr="008B3802">
              <w:rPr>
                <w:sz w:val="22"/>
                <w:szCs w:val="22"/>
              </w:rPr>
              <w:t>Kategoria</w:t>
            </w:r>
          </w:p>
        </w:tc>
      </w:tr>
      <w:tr w:rsidR="00197D97" w:rsidRPr="008B3802" w:rsidTr="0048369A">
        <w:trPr>
          <w:jc w:val="center"/>
        </w:trPr>
        <w:tc>
          <w:tcPr>
            <w:tcW w:w="3070" w:type="dxa"/>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jc w:val="center"/>
              <w:rPr>
                <w:sz w:val="22"/>
                <w:szCs w:val="22"/>
              </w:rPr>
            </w:pPr>
            <w:r w:rsidRPr="008B3802">
              <w:rPr>
                <w:sz w:val="22"/>
                <w:szCs w:val="22"/>
              </w:rPr>
              <w:t>grupa 1</w:t>
            </w:r>
          </w:p>
          <w:p w:rsidR="006F5B20" w:rsidRPr="008B3802" w:rsidRDefault="006F5B20" w:rsidP="00A930DE">
            <w:pPr>
              <w:jc w:val="center"/>
              <w:rPr>
                <w:sz w:val="22"/>
                <w:szCs w:val="22"/>
              </w:rPr>
            </w:pPr>
            <w:r w:rsidRPr="008B3802">
              <w:rPr>
                <w:sz w:val="22"/>
                <w:szCs w:val="22"/>
              </w:rPr>
              <w:t>[% (m/m)]</w:t>
            </w:r>
          </w:p>
        </w:tc>
        <w:tc>
          <w:tcPr>
            <w:tcW w:w="3071" w:type="dxa"/>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jc w:val="center"/>
              <w:rPr>
                <w:sz w:val="22"/>
                <w:szCs w:val="22"/>
              </w:rPr>
            </w:pPr>
            <w:r w:rsidRPr="008B3802">
              <w:rPr>
                <w:sz w:val="22"/>
                <w:szCs w:val="22"/>
              </w:rPr>
              <w:t>grupa 2</w:t>
            </w:r>
          </w:p>
          <w:p w:rsidR="006F5B20" w:rsidRPr="008B3802" w:rsidRDefault="006F5B20" w:rsidP="00A930DE">
            <w:pPr>
              <w:jc w:val="center"/>
              <w:rPr>
                <w:sz w:val="22"/>
                <w:szCs w:val="22"/>
              </w:rPr>
            </w:pPr>
            <w:r w:rsidRPr="008B3802">
              <w:rPr>
                <w:sz w:val="22"/>
                <w:szCs w:val="22"/>
              </w:rPr>
              <w:t>[% (m/m)]</w:t>
            </w:r>
          </w:p>
        </w:tc>
        <w:tc>
          <w:tcPr>
            <w:tcW w:w="3071" w:type="dxa"/>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jc w:val="center"/>
              <w:rPr>
                <w:sz w:val="22"/>
                <w:szCs w:val="22"/>
              </w:rPr>
            </w:pPr>
            <w:r w:rsidRPr="008B3802">
              <w:rPr>
                <w:sz w:val="22"/>
                <w:szCs w:val="22"/>
              </w:rPr>
              <w:t>FM</w:t>
            </w:r>
          </w:p>
        </w:tc>
      </w:tr>
      <w:tr w:rsidR="00197D97" w:rsidRPr="008B3802" w:rsidTr="0048369A">
        <w:trPr>
          <w:jc w:val="center"/>
        </w:trPr>
        <w:tc>
          <w:tcPr>
            <w:tcW w:w="3070" w:type="dxa"/>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jc w:val="center"/>
              <w:rPr>
                <w:sz w:val="22"/>
                <w:szCs w:val="22"/>
              </w:rPr>
            </w:pPr>
            <w:r w:rsidRPr="008B3802">
              <w:rPr>
                <w:sz w:val="22"/>
                <w:szCs w:val="22"/>
              </w:rPr>
              <w:t>&lt;1</w:t>
            </w:r>
          </w:p>
        </w:tc>
        <w:tc>
          <w:tcPr>
            <w:tcW w:w="3071" w:type="dxa"/>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jc w:val="center"/>
              <w:rPr>
                <w:sz w:val="22"/>
                <w:szCs w:val="22"/>
              </w:rPr>
            </w:pPr>
            <w:r w:rsidRPr="008B3802">
              <w:rPr>
                <w:sz w:val="22"/>
                <w:szCs w:val="22"/>
              </w:rPr>
              <w:t>&lt;0,1</w:t>
            </w:r>
          </w:p>
        </w:tc>
        <w:tc>
          <w:tcPr>
            <w:tcW w:w="3071" w:type="dxa"/>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jc w:val="center"/>
              <w:rPr>
                <w:sz w:val="22"/>
                <w:szCs w:val="22"/>
                <w:vertAlign w:val="subscript"/>
              </w:rPr>
            </w:pPr>
            <w:r w:rsidRPr="008B3802">
              <w:rPr>
                <w:sz w:val="22"/>
                <w:szCs w:val="22"/>
              </w:rPr>
              <w:t>FM</w:t>
            </w:r>
            <w:r w:rsidRPr="008B3802">
              <w:rPr>
                <w:sz w:val="22"/>
                <w:szCs w:val="22"/>
                <w:vertAlign w:val="subscript"/>
              </w:rPr>
              <w:t>1/0,1</w:t>
            </w:r>
          </w:p>
        </w:tc>
      </w:tr>
      <w:tr w:rsidR="00197D97" w:rsidRPr="008B3802" w:rsidTr="0048369A">
        <w:trPr>
          <w:jc w:val="center"/>
        </w:trPr>
        <w:tc>
          <w:tcPr>
            <w:tcW w:w="3070" w:type="dxa"/>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jc w:val="center"/>
              <w:rPr>
                <w:sz w:val="22"/>
                <w:szCs w:val="22"/>
              </w:rPr>
            </w:pPr>
            <w:r w:rsidRPr="008B3802">
              <w:rPr>
                <w:sz w:val="22"/>
                <w:szCs w:val="22"/>
              </w:rPr>
              <w:t>&lt;5</w:t>
            </w:r>
          </w:p>
        </w:tc>
        <w:tc>
          <w:tcPr>
            <w:tcW w:w="3071" w:type="dxa"/>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jc w:val="center"/>
              <w:rPr>
                <w:sz w:val="22"/>
                <w:szCs w:val="22"/>
              </w:rPr>
            </w:pPr>
            <w:r w:rsidRPr="008B3802">
              <w:rPr>
                <w:sz w:val="22"/>
                <w:szCs w:val="22"/>
              </w:rPr>
              <w:t>&lt;0,1</w:t>
            </w:r>
          </w:p>
        </w:tc>
        <w:tc>
          <w:tcPr>
            <w:tcW w:w="3071" w:type="dxa"/>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jc w:val="center"/>
              <w:rPr>
                <w:sz w:val="22"/>
                <w:szCs w:val="22"/>
              </w:rPr>
            </w:pPr>
            <w:r w:rsidRPr="008B3802">
              <w:rPr>
                <w:sz w:val="22"/>
                <w:szCs w:val="22"/>
              </w:rPr>
              <w:t>FM</w:t>
            </w:r>
            <w:r w:rsidRPr="008B3802">
              <w:rPr>
                <w:sz w:val="22"/>
                <w:szCs w:val="22"/>
                <w:vertAlign w:val="subscript"/>
              </w:rPr>
              <w:t>5/0,1</w:t>
            </w:r>
          </w:p>
        </w:tc>
      </w:tr>
      <w:tr w:rsidR="00197D97" w:rsidRPr="008B3802" w:rsidTr="0048369A">
        <w:trPr>
          <w:jc w:val="center"/>
        </w:trPr>
        <w:tc>
          <w:tcPr>
            <w:tcW w:w="3070" w:type="dxa"/>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jc w:val="center"/>
              <w:rPr>
                <w:sz w:val="22"/>
                <w:szCs w:val="22"/>
              </w:rPr>
            </w:pPr>
            <w:r w:rsidRPr="008B3802">
              <w:rPr>
                <w:sz w:val="22"/>
                <w:szCs w:val="22"/>
              </w:rPr>
              <w:t>&gt;5</w:t>
            </w:r>
          </w:p>
        </w:tc>
        <w:tc>
          <w:tcPr>
            <w:tcW w:w="3071" w:type="dxa"/>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jc w:val="center"/>
              <w:rPr>
                <w:sz w:val="22"/>
                <w:szCs w:val="22"/>
              </w:rPr>
            </w:pPr>
            <w:r w:rsidRPr="008B3802">
              <w:rPr>
                <w:sz w:val="22"/>
                <w:szCs w:val="22"/>
              </w:rPr>
              <w:t>&gt;0,1</w:t>
            </w:r>
          </w:p>
        </w:tc>
        <w:tc>
          <w:tcPr>
            <w:tcW w:w="3071" w:type="dxa"/>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jc w:val="center"/>
              <w:rPr>
                <w:sz w:val="22"/>
                <w:szCs w:val="22"/>
              </w:rPr>
            </w:pPr>
            <w:r w:rsidRPr="008B3802">
              <w:rPr>
                <w:sz w:val="22"/>
                <w:szCs w:val="22"/>
              </w:rPr>
              <w:t>FM</w:t>
            </w:r>
            <w:r w:rsidRPr="008B3802">
              <w:rPr>
                <w:sz w:val="22"/>
                <w:szCs w:val="22"/>
                <w:vertAlign w:val="subscript"/>
              </w:rPr>
              <w:t>dec</w:t>
            </w:r>
          </w:p>
        </w:tc>
      </w:tr>
      <w:tr w:rsidR="00197D97" w:rsidRPr="008B3802" w:rsidTr="0048369A">
        <w:trPr>
          <w:jc w:val="center"/>
        </w:trPr>
        <w:tc>
          <w:tcPr>
            <w:tcW w:w="9212" w:type="dxa"/>
            <w:gridSpan w:val="3"/>
            <w:tcBorders>
              <w:top w:val="single" w:sz="4" w:space="0" w:color="auto"/>
              <w:left w:val="single" w:sz="4" w:space="0" w:color="auto"/>
              <w:bottom w:val="single" w:sz="4" w:space="0" w:color="auto"/>
              <w:right w:val="single" w:sz="4" w:space="0" w:color="auto"/>
            </w:tcBorders>
            <w:vAlign w:val="center"/>
            <w:hideMark/>
          </w:tcPr>
          <w:p w:rsidR="006F5B20" w:rsidRPr="008B3802" w:rsidRDefault="006F5B20" w:rsidP="00A930DE">
            <w:pPr>
              <w:rPr>
                <w:sz w:val="22"/>
                <w:szCs w:val="22"/>
              </w:rPr>
            </w:pPr>
            <w:r w:rsidRPr="008B3802">
              <w:rPr>
                <w:sz w:val="22"/>
                <w:szCs w:val="22"/>
              </w:rPr>
              <w:t>*Materiały obce grupy 1 i 2 zgodnie z pkt 4.1 normy PN-EN 13108-8</w:t>
            </w:r>
          </w:p>
        </w:tc>
      </w:tr>
    </w:tbl>
    <w:p w:rsidR="006F5B20" w:rsidRPr="008B3802" w:rsidRDefault="006F5B20" w:rsidP="00A930DE">
      <w:pPr>
        <w:ind w:firstLine="708"/>
        <w:jc w:val="both"/>
        <w:rPr>
          <w:sz w:val="22"/>
          <w:szCs w:val="22"/>
        </w:rPr>
      </w:pPr>
      <w:r w:rsidRPr="008B3802">
        <w:rPr>
          <w:sz w:val="22"/>
          <w:szCs w:val="22"/>
        </w:rPr>
        <w:t>Wymagane jest podanie zmierzonej wartości jednorodności rozstępu wyników badań właściwości, przeprowadzonych na liczbie próbek n, przy czym n powinno wynosić co najmniej 5. Liczbę próbek oblicza się, dzieląc masę materiału wyjściowego podanego w tonach [t] przez 500 t, zaokrąglając w górę do pełnej liczby. Wymagania dotyczące dopuszczalnego rozstępu wyników badań właściwości granulatu asfaltowego podano w tabeli 1</w:t>
      </w:r>
      <w:r w:rsidR="006E2001" w:rsidRPr="008B3802">
        <w:rPr>
          <w:sz w:val="22"/>
          <w:szCs w:val="22"/>
        </w:rPr>
        <w:t>0</w:t>
      </w:r>
      <w:r w:rsidRPr="008B3802">
        <w:rPr>
          <w:sz w:val="22"/>
          <w:szCs w:val="22"/>
        </w:rPr>
        <w:t>.</w:t>
      </w:r>
    </w:p>
    <w:p w:rsidR="006F5B20" w:rsidRPr="008B3802" w:rsidRDefault="006F5B20" w:rsidP="00A930DE">
      <w:pPr>
        <w:ind w:firstLine="708"/>
        <w:jc w:val="both"/>
        <w:rPr>
          <w:sz w:val="22"/>
          <w:szCs w:val="22"/>
        </w:rPr>
      </w:pPr>
    </w:p>
    <w:p w:rsidR="006F5B20" w:rsidRPr="008B3802" w:rsidRDefault="006F5B20" w:rsidP="00A930DE">
      <w:pPr>
        <w:ind w:firstLine="708"/>
        <w:jc w:val="both"/>
        <w:rPr>
          <w:sz w:val="22"/>
          <w:szCs w:val="22"/>
        </w:rPr>
      </w:pPr>
      <w:r w:rsidRPr="008B3802">
        <w:rPr>
          <w:sz w:val="22"/>
          <w:szCs w:val="22"/>
        </w:rPr>
        <w:t>Tabela 1</w:t>
      </w:r>
      <w:r w:rsidR="006E2001" w:rsidRPr="008B3802">
        <w:rPr>
          <w:sz w:val="22"/>
          <w:szCs w:val="22"/>
        </w:rPr>
        <w:t>0</w:t>
      </w:r>
      <w:r w:rsidRPr="008B3802">
        <w:rPr>
          <w:sz w:val="22"/>
          <w:szCs w:val="22"/>
        </w:rPr>
        <w:t xml:space="preserve">. Dopuszczalny rozstęp wyników badań właściwości </w:t>
      </w:r>
    </w:p>
    <w:tbl>
      <w:tblPr>
        <w:tblW w:w="0" w:type="auto"/>
        <w:jc w:val="center"/>
        <w:tblLook w:val="04A0"/>
      </w:tblPr>
      <w:tblGrid>
        <w:gridCol w:w="3070"/>
        <w:gridCol w:w="3071"/>
      </w:tblGrid>
      <w:tr w:rsidR="00197D97" w:rsidRPr="008B3802" w:rsidTr="0048369A">
        <w:trPr>
          <w:jc w:val="center"/>
        </w:trPr>
        <w:tc>
          <w:tcPr>
            <w:tcW w:w="3070" w:type="dxa"/>
            <w:vMerge w:val="restart"/>
            <w:tcBorders>
              <w:top w:val="single" w:sz="4" w:space="0" w:color="auto"/>
              <w:left w:val="single" w:sz="4" w:space="0" w:color="auto"/>
              <w:bottom w:val="single" w:sz="4" w:space="0" w:color="auto"/>
              <w:right w:val="single" w:sz="4" w:space="0" w:color="auto"/>
            </w:tcBorders>
            <w:vAlign w:val="center"/>
            <w:hideMark/>
          </w:tcPr>
          <w:p w:rsidR="0048369A" w:rsidRPr="008B3802" w:rsidRDefault="0048369A" w:rsidP="00A930DE">
            <w:pPr>
              <w:jc w:val="center"/>
              <w:rPr>
                <w:sz w:val="22"/>
                <w:szCs w:val="22"/>
              </w:rPr>
            </w:pPr>
            <w:r w:rsidRPr="008B3802">
              <w:rPr>
                <w:sz w:val="22"/>
                <w:szCs w:val="22"/>
              </w:rPr>
              <w:t>Właściwości</w:t>
            </w:r>
          </w:p>
        </w:tc>
        <w:tc>
          <w:tcPr>
            <w:tcW w:w="3071" w:type="dxa"/>
            <w:tcBorders>
              <w:top w:val="single" w:sz="4" w:space="0" w:color="auto"/>
              <w:left w:val="single" w:sz="4" w:space="0" w:color="auto"/>
              <w:bottom w:val="single" w:sz="4" w:space="0" w:color="auto"/>
              <w:right w:val="single" w:sz="4" w:space="0" w:color="auto"/>
            </w:tcBorders>
            <w:vAlign w:val="center"/>
          </w:tcPr>
          <w:p w:rsidR="0048369A" w:rsidRPr="008B3802" w:rsidRDefault="0048369A" w:rsidP="00A930DE">
            <w:pPr>
              <w:jc w:val="center"/>
              <w:rPr>
                <w:sz w:val="22"/>
                <w:szCs w:val="22"/>
              </w:rPr>
            </w:pPr>
            <w:r w:rsidRPr="008B3802">
              <w:rPr>
                <w:sz w:val="22"/>
                <w:szCs w:val="22"/>
              </w:rPr>
              <w:t>Dopuszczalny rozstęp wyników badań ( T</w:t>
            </w:r>
            <w:r w:rsidRPr="008B3802">
              <w:rPr>
                <w:sz w:val="22"/>
                <w:szCs w:val="22"/>
                <w:vertAlign w:val="subscript"/>
              </w:rPr>
              <w:t>roz</w:t>
            </w:r>
            <w:r w:rsidRPr="008B3802">
              <w:rPr>
                <w:sz w:val="22"/>
                <w:szCs w:val="22"/>
              </w:rPr>
              <w:t xml:space="preserve"> ) partii granulatu asfaltowego do zastosowania w mieszance mineralnoasfaltowej przeznaczonej do:</w:t>
            </w:r>
          </w:p>
        </w:tc>
      </w:tr>
      <w:tr w:rsidR="00197D97" w:rsidRPr="008B3802" w:rsidTr="0048369A">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48369A" w:rsidRPr="008B3802" w:rsidRDefault="0048369A" w:rsidP="00A930DE">
            <w:pPr>
              <w:rPr>
                <w:sz w:val="22"/>
                <w:szCs w:val="22"/>
              </w:rPr>
            </w:pPr>
          </w:p>
        </w:tc>
        <w:tc>
          <w:tcPr>
            <w:tcW w:w="3071" w:type="dxa"/>
            <w:tcBorders>
              <w:top w:val="single" w:sz="4" w:space="0" w:color="auto"/>
              <w:left w:val="single" w:sz="4" w:space="0" w:color="auto"/>
              <w:bottom w:val="single" w:sz="4" w:space="0" w:color="auto"/>
              <w:right w:val="single" w:sz="4" w:space="0" w:color="auto"/>
            </w:tcBorders>
            <w:vAlign w:val="center"/>
            <w:hideMark/>
          </w:tcPr>
          <w:p w:rsidR="0048369A" w:rsidRPr="008B3802" w:rsidRDefault="0048369A" w:rsidP="00A930DE">
            <w:pPr>
              <w:jc w:val="center"/>
              <w:rPr>
                <w:sz w:val="22"/>
                <w:szCs w:val="22"/>
              </w:rPr>
            </w:pPr>
            <w:r w:rsidRPr="008B3802">
              <w:rPr>
                <w:sz w:val="22"/>
                <w:szCs w:val="22"/>
              </w:rPr>
              <w:t>Warstwy podbudowy</w:t>
            </w:r>
          </w:p>
        </w:tc>
      </w:tr>
      <w:tr w:rsidR="00197D97" w:rsidRPr="008B3802" w:rsidTr="0048369A">
        <w:trPr>
          <w:jc w:val="center"/>
        </w:trPr>
        <w:tc>
          <w:tcPr>
            <w:tcW w:w="3070" w:type="dxa"/>
            <w:tcBorders>
              <w:top w:val="single" w:sz="4" w:space="0" w:color="auto"/>
              <w:left w:val="single" w:sz="4" w:space="0" w:color="auto"/>
              <w:bottom w:val="single" w:sz="4" w:space="0" w:color="auto"/>
              <w:right w:val="single" w:sz="4" w:space="0" w:color="auto"/>
            </w:tcBorders>
            <w:vAlign w:val="center"/>
            <w:hideMark/>
          </w:tcPr>
          <w:p w:rsidR="0048369A" w:rsidRPr="008B3802" w:rsidRDefault="0048369A" w:rsidP="00A930DE">
            <w:pPr>
              <w:jc w:val="center"/>
              <w:rPr>
                <w:sz w:val="22"/>
                <w:szCs w:val="22"/>
              </w:rPr>
            </w:pPr>
            <w:r w:rsidRPr="008B3802">
              <w:rPr>
                <w:sz w:val="22"/>
                <w:szCs w:val="22"/>
              </w:rPr>
              <w:t>Temperatura mięknienia lepiszcza odzyskanego, [°C]</w:t>
            </w:r>
          </w:p>
        </w:tc>
        <w:tc>
          <w:tcPr>
            <w:tcW w:w="3071" w:type="dxa"/>
            <w:tcBorders>
              <w:top w:val="single" w:sz="4" w:space="0" w:color="auto"/>
              <w:left w:val="single" w:sz="4" w:space="0" w:color="auto"/>
              <w:bottom w:val="single" w:sz="4" w:space="0" w:color="auto"/>
              <w:right w:val="single" w:sz="4" w:space="0" w:color="auto"/>
            </w:tcBorders>
            <w:vAlign w:val="center"/>
            <w:hideMark/>
          </w:tcPr>
          <w:p w:rsidR="0048369A" w:rsidRPr="008B3802" w:rsidRDefault="0048369A" w:rsidP="00A930DE">
            <w:pPr>
              <w:jc w:val="center"/>
              <w:rPr>
                <w:sz w:val="22"/>
                <w:szCs w:val="22"/>
              </w:rPr>
            </w:pPr>
            <w:r w:rsidRPr="008B3802">
              <w:rPr>
                <w:sz w:val="22"/>
                <w:szCs w:val="22"/>
              </w:rPr>
              <w:t>8,0</w:t>
            </w:r>
          </w:p>
        </w:tc>
      </w:tr>
      <w:tr w:rsidR="00197D97" w:rsidRPr="008B3802" w:rsidTr="0048369A">
        <w:trPr>
          <w:jc w:val="center"/>
        </w:trPr>
        <w:tc>
          <w:tcPr>
            <w:tcW w:w="3070" w:type="dxa"/>
            <w:tcBorders>
              <w:top w:val="single" w:sz="4" w:space="0" w:color="auto"/>
              <w:left w:val="single" w:sz="4" w:space="0" w:color="auto"/>
              <w:bottom w:val="single" w:sz="4" w:space="0" w:color="auto"/>
              <w:right w:val="single" w:sz="4" w:space="0" w:color="auto"/>
            </w:tcBorders>
            <w:vAlign w:val="center"/>
            <w:hideMark/>
          </w:tcPr>
          <w:p w:rsidR="0048369A" w:rsidRPr="008B3802" w:rsidRDefault="0048369A" w:rsidP="00A930DE">
            <w:pPr>
              <w:jc w:val="center"/>
              <w:rPr>
                <w:sz w:val="22"/>
                <w:szCs w:val="22"/>
              </w:rPr>
            </w:pPr>
            <w:r w:rsidRPr="008B3802">
              <w:rPr>
                <w:sz w:val="22"/>
                <w:szCs w:val="22"/>
              </w:rPr>
              <w:t>Zawartość lepiszcza, [%(m/m)]</w:t>
            </w:r>
          </w:p>
        </w:tc>
        <w:tc>
          <w:tcPr>
            <w:tcW w:w="3071" w:type="dxa"/>
            <w:tcBorders>
              <w:top w:val="single" w:sz="4" w:space="0" w:color="auto"/>
              <w:left w:val="single" w:sz="4" w:space="0" w:color="auto"/>
              <w:bottom w:val="single" w:sz="4" w:space="0" w:color="auto"/>
              <w:right w:val="single" w:sz="4" w:space="0" w:color="auto"/>
            </w:tcBorders>
            <w:vAlign w:val="center"/>
            <w:hideMark/>
          </w:tcPr>
          <w:p w:rsidR="0048369A" w:rsidRPr="008B3802" w:rsidRDefault="0048369A" w:rsidP="00A930DE">
            <w:pPr>
              <w:jc w:val="center"/>
              <w:rPr>
                <w:sz w:val="22"/>
                <w:szCs w:val="22"/>
              </w:rPr>
            </w:pPr>
            <w:r w:rsidRPr="008B3802">
              <w:rPr>
                <w:sz w:val="22"/>
                <w:szCs w:val="22"/>
              </w:rPr>
              <w:t>1,2</w:t>
            </w:r>
          </w:p>
        </w:tc>
      </w:tr>
      <w:tr w:rsidR="00197D97" w:rsidRPr="008B3802" w:rsidTr="0048369A">
        <w:trPr>
          <w:jc w:val="center"/>
        </w:trPr>
        <w:tc>
          <w:tcPr>
            <w:tcW w:w="3070" w:type="dxa"/>
            <w:tcBorders>
              <w:top w:val="single" w:sz="4" w:space="0" w:color="auto"/>
              <w:left w:val="single" w:sz="4" w:space="0" w:color="auto"/>
              <w:bottom w:val="single" w:sz="4" w:space="0" w:color="auto"/>
              <w:right w:val="single" w:sz="4" w:space="0" w:color="auto"/>
            </w:tcBorders>
            <w:vAlign w:val="center"/>
            <w:hideMark/>
          </w:tcPr>
          <w:p w:rsidR="0048369A" w:rsidRPr="008B3802" w:rsidRDefault="0048369A" w:rsidP="00A930DE">
            <w:pPr>
              <w:jc w:val="center"/>
              <w:rPr>
                <w:sz w:val="22"/>
                <w:szCs w:val="22"/>
              </w:rPr>
            </w:pPr>
            <w:r w:rsidRPr="008B3802">
              <w:rPr>
                <w:sz w:val="22"/>
                <w:szCs w:val="22"/>
              </w:rPr>
              <w:t>Kruszywo o uziarnieniu poniżej 0,063 mm, [%(m/m)]</w:t>
            </w:r>
          </w:p>
        </w:tc>
        <w:tc>
          <w:tcPr>
            <w:tcW w:w="3071" w:type="dxa"/>
            <w:tcBorders>
              <w:top w:val="single" w:sz="4" w:space="0" w:color="auto"/>
              <w:left w:val="single" w:sz="4" w:space="0" w:color="auto"/>
              <w:bottom w:val="single" w:sz="4" w:space="0" w:color="auto"/>
              <w:right w:val="single" w:sz="4" w:space="0" w:color="auto"/>
            </w:tcBorders>
            <w:vAlign w:val="center"/>
            <w:hideMark/>
          </w:tcPr>
          <w:p w:rsidR="0048369A" w:rsidRPr="008B3802" w:rsidRDefault="0048369A" w:rsidP="00A930DE">
            <w:pPr>
              <w:jc w:val="center"/>
              <w:rPr>
                <w:sz w:val="22"/>
                <w:szCs w:val="22"/>
              </w:rPr>
            </w:pPr>
            <w:r w:rsidRPr="008B3802">
              <w:rPr>
                <w:sz w:val="22"/>
                <w:szCs w:val="22"/>
              </w:rPr>
              <w:t>10,0</w:t>
            </w:r>
          </w:p>
        </w:tc>
      </w:tr>
      <w:tr w:rsidR="00197D97" w:rsidRPr="008B3802" w:rsidTr="0048369A">
        <w:trPr>
          <w:jc w:val="center"/>
        </w:trPr>
        <w:tc>
          <w:tcPr>
            <w:tcW w:w="3070" w:type="dxa"/>
            <w:tcBorders>
              <w:top w:val="single" w:sz="4" w:space="0" w:color="auto"/>
              <w:left w:val="single" w:sz="4" w:space="0" w:color="auto"/>
              <w:bottom w:val="single" w:sz="4" w:space="0" w:color="auto"/>
              <w:right w:val="single" w:sz="4" w:space="0" w:color="auto"/>
            </w:tcBorders>
            <w:vAlign w:val="center"/>
            <w:hideMark/>
          </w:tcPr>
          <w:p w:rsidR="0048369A" w:rsidRPr="008B3802" w:rsidRDefault="0048369A" w:rsidP="00A930DE">
            <w:pPr>
              <w:jc w:val="center"/>
              <w:rPr>
                <w:sz w:val="22"/>
                <w:szCs w:val="22"/>
              </w:rPr>
            </w:pPr>
            <w:r w:rsidRPr="008B3802">
              <w:rPr>
                <w:sz w:val="22"/>
                <w:szCs w:val="22"/>
              </w:rPr>
              <w:t>Kruszywo o uziarnieniu od 0,063 do 2 mm, [%(m/m)]</w:t>
            </w:r>
          </w:p>
        </w:tc>
        <w:tc>
          <w:tcPr>
            <w:tcW w:w="3071" w:type="dxa"/>
            <w:tcBorders>
              <w:top w:val="single" w:sz="4" w:space="0" w:color="auto"/>
              <w:left w:val="single" w:sz="4" w:space="0" w:color="auto"/>
              <w:bottom w:val="single" w:sz="4" w:space="0" w:color="auto"/>
              <w:right w:val="single" w:sz="4" w:space="0" w:color="auto"/>
            </w:tcBorders>
            <w:vAlign w:val="center"/>
            <w:hideMark/>
          </w:tcPr>
          <w:p w:rsidR="0048369A" w:rsidRPr="008B3802" w:rsidRDefault="0048369A" w:rsidP="00A930DE">
            <w:pPr>
              <w:jc w:val="center"/>
              <w:rPr>
                <w:sz w:val="22"/>
                <w:szCs w:val="22"/>
              </w:rPr>
            </w:pPr>
            <w:r w:rsidRPr="008B3802">
              <w:rPr>
                <w:sz w:val="22"/>
                <w:szCs w:val="22"/>
              </w:rPr>
              <w:t>16,0</w:t>
            </w:r>
          </w:p>
        </w:tc>
      </w:tr>
      <w:tr w:rsidR="00197D97" w:rsidRPr="008B3802" w:rsidTr="0048369A">
        <w:trPr>
          <w:jc w:val="center"/>
        </w:trPr>
        <w:tc>
          <w:tcPr>
            <w:tcW w:w="3070" w:type="dxa"/>
            <w:tcBorders>
              <w:top w:val="single" w:sz="4" w:space="0" w:color="auto"/>
              <w:left w:val="single" w:sz="4" w:space="0" w:color="auto"/>
              <w:bottom w:val="single" w:sz="4" w:space="0" w:color="auto"/>
              <w:right w:val="single" w:sz="4" w:space="0" w:color="auto"/>
            </w:tcBorders>
            <w:vAlign w:val="center"/>
            <w:hideMark/>
          </w:tcPr>
          <w:p w:rsidR="0048369A" w:rsidRPr="008B3802" w:rsidRDefault="0048369A" w:rsidP="00A930DE">
            <w:pPr>
              <w:jc w:val="center"/>
              <w:rPr>
                <w:sz w:val="22"/>
                <w:szCs w:val="22"/>
              </w:rPr>
            </w:pPr>
            <w:r w:rsidRPr="008B3802">
              <w:rPr>
                <w:sz w:val="22"/>
                <w:szCs w:val="22"/>
              </w:rPr>
              <w:t>Kruszywo o uziarnieniu powyżej 2 mm, [%(m/m)]</w:t>
            </w:r>
          </w:p>
        </w:tc>
        <w:tc>
          <w:tcPr>
            <w:tcW w:w="3071" w:type="dxa"/>
            <w:tcBorders>
              <w:top w:val="single" w:sz="4" w:space="0" w:color="auto"/>
              <w:left w:val="single" w:sz="4" w:space="0" w:color="auto"/>
              <w:bottom w:val="single" w:sz="4" w:space="0" w:color="auto"/>
              <w:right w:val="single" w:sz="4" w:space="0" w:color="auto"/>
            </w:tcBorders>
            <w:vAlign w:val="center"/>
            <w:hideMark/>
          </w:tcPr>
          <w:p w:rsidR="0048369A" w:rsidRPr="008B3802" w:rsidRDefault="0048369A" w:rsidP="00A930DE">
            <w:pPr>
              <w:jc w:val="center"/>
              <w:rPr>
                <w:sz w:val="22"/>
                <w:szCs w:val="22"/>
              </w:rPr>
            </w:pPr>
            <w:r w:rsidRPr="008B3802">
              <w:rPr>
                <w:sz w:val="22"/>
                <w:szCs w:val="22"/>
              </w:rPr>
              <w:t>18,0</w:t>
            </w:r>
          </w:p>
        </w:tc>
      </w:tr>
    </w:tbl>
    <w:p w:rsidR="006F5B20" w:rsidRPr="008B3802" w:rsidRDefault="006F5B20" w:rsidP="00A930DE">
      <w:pPr>
        <w:ind w:firstLine="708"/>
        <w:jc w:val="both"/>
        <w:rPr>
          <w:sz w:val="22"/>
          <w:szCs w:val="22"/>
        </w:rPr>
      </w:pPr>
      <w:r w:rsidRPr="008B3802">
        <w:rPr>
          <w:sz w:val="22"/>
          <w:szCs w:val="22"/>
        </w:rPr>
        <w:t>W opisie granulatu asfaltowego należy deklarować:</w:t>
      </w:r>
      <w:r w:rsidR="000F7E88">
        <w:rPr>
          <w:sz w:val="22"/>
          <w:szCs w:val="22"/>
        </w:rPr>
        <w:t xml:space="preserve"> </w:t>
      </w:r>
      <w:r w:rsidRPr="008B3802">
        <w:rPr>
          <w:sz w:val="22"/>
          <w:szCs w:val="22"/>
        </w:rPr>
        <w:t>typ mieszanki lub mieszanek, z której pochodzi granulat (np. AC 16 S droga DW 109), nie dopuszcza się do stosowania granulatu, którego pochodzenia nie można udokumentować i zadeklarować,</w:t>
      </w:r>
      <w:r w:rsidR="000F7E88">
        <w:rPr>
          <w:sz w:val="22"/>
          <w:szCs w:val="22"/>
        </w:rPr>
        <w:t xml:space="preserve"> </w:t>
      </w:r>
      <w:r w:rsidRPr="008B3802">
        <w:rPr>
          <w:sz w:val="22"/>
          <w:szCs w:val="22"/>
        </w:rPr>
        <w:t>rodzaj kruszywa i średnie uziarnienie,</w:t>
      </w:r>
      <w:r w:rsidR="000F7E88">
        <w:rPr>
          <w:sz w:val="22"/>
          <w:szCs w:val="22"/>
        </w:rPr>
        <w:t xml:space="preserve"> </w:t>
      </w:r>
      <w:r w:rsidRPr="008B3802">
        <w:rPr>
          <w:sz w:val="22"/>
          <w:szCs w:val="22"/>
        </w:rPr>
        <w:t>typ lepiszcza, średnią zawartość lepiszcza i średnią temperaturę mięknienia lepiszcza odzyskanego,</w:t>
      </w:r>
      <w:r w:rsidR="000F7E88">
        <w:rPr>
          <w:sz w:val="22"/>
          <w:szCs w:val="22"/>
        </w:rPr>
        <w:t xml:space="preserve"> </w:t>
      </w:r>
      <w:r w:rsidRPr="008B3802">
        <w:rPr>
          <w:sz w:val="22"/>
          <w:szCs w:val="22"/>
        </w:rPr>
        <w:t xml:space="preserve">maksymalną wielkość kawałków granulatu asfaltowego U GRA D/d. Właściwości kruszywa z granulatu asfaltowego powinny spełniać wymagania określone dla kruszywa w danej mieszance mineralno-asfaltowej. Dopuszcza się deklarowanie właściwości kruszywa mineralnego w granulacie asfaltowym na podstawie udokumentowanego wcześniejszego zastosowania. </w:t>
      </w:r>
    </w:p>
    <w:p w:rsidR="006F5B20" w:rsidRPr="008B3802" w:rsidRDefault="006F5B20" w:rsidP="00A930DE">
      <w:pPr>
        <w:ind w:firstLine="708"/>
        <w:jc w:val="both"/>
        <w:rPr>
          <w:sz w:val="22"/>
          <w:szCs w:val="22"/>
        </w:rPr>
      </w:pPr>
      <w:r w:rsidRPr="008B3802">
        <w:rPr>
          <w:sz w:val="22"/>
          <w:szCs w:val="22"/>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 Granulat dodawany na zimno wymaga wyższego podgrzewania kruszywa zgodnie z diagramem nr 1. Jeżeli granulat asfaltowy jest wilgotny to należy temperaturę kruszywa jeszcze podnieść o korektę z tabeli 12. Pole szare w tabeli oznacza niepożądaną wilgotność oraz duży spadek efektywności suszarki i otaczarki.</w:t>
      </w:r>
    </w:p>
    <w:p w:rsidR="006F5B20" w:rsidRPr="008B3802" w:rsidRDefault="006F5B20" w:rsidP="00A930DE">
      <w:pPr>
        <w:autoSpaceDE w:val="0"/>
        <w:autoSpaceDN w:val="0"/>
        <w:adjustRightInd w:val="0"/>
        <w:rPr>
          <w:rFonts w:eastAsiaTheme="minorHAnsi"/>
          <w:bCs/>
          <w:sz w:val="22"/>
          <w:szCs w:val="22"/>
          <w:lang w:eastAsia="en-US"/>
        </w:rPr>
      </w:pPr>
      <w:r w:rsidRPr="008B3802">
        <w:rPr>
          <w:sz w:val="22"/>
          <w:szCs w:val="22"/>
        </w:rPr>
        <w:t xml:space="preserve">Diagram 1 </w:t>
      </w:r>
      <w:r w:rsidRPr="008B3802">
        <w:rPr>
          <w:rFonts w:eastAsiaTheme="minorHAnsi"/>
          <w:bCs/>
          <w:sz w:val="22"/>
          <w:szCs w:val="22"/>
          <w:lang w:eastAsia="en-US"/>
        </w:rPr>
        <w:t>Temperatura kruszywa w zależności od ilości zimnego i suchego granulatu asfaltowego</w:t>
      </w:r>
    </w:p>
    <w:p w:rsidR="006F5B20" w:rsidRPr="008B3802" w:rsidRDefault="006F5B20" w:rsidP="00A930DE">
      <w:pPr>
        <w:autoSpaceDE w:val="0"/>
        <w:autoSpaceDN w:val="0"/>
        <w:adjustRightInd w:val="0"/>
        <w:rPr>
          <w:sz w:val="22"/>
          <w:szCs w:val="22"/>
        </w:rPr>
      </w:pPr>
      <w:r w:rsidRPr="008B3802">
        <w:rPr>
          <w:noProof/>
          <w:sz w:val="22"/>
          <w:szCs w:val="22"/>
          <w:lang w:eastAsia="pl-PL"/>
        </w:rPr>
        <w:drawing>
          <wp:inline distT="0" distB="0" distL="0" distR="0">
            <wp:extent cx="5762625" cy="3790950"/>
            <wp:effectExtent l="0" t="0" r="9525" b="0"/>
            <wp:docPr id="91" name="Obraz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62625" cy="3790950"/>
                    </a:xfrm>
                    <a:prstGeom prst="rect">
                      <a:avLst/>
                    </a:prstGeom>
                    <a:noFill/>
                    <a:ln>
                      <a:noFill/>
                    </a:ln>
                  </pic:spPr>
                </pic:pic>
              </a:graphicData>
            </a:graphic>
          </wp:inline>
        </w:drawing>
      </w:r>
    </w:p>
    <w:p w:rsidR="006F5B20" w:rsidRPr="008B3802" w:rsidRDefault="006F5B20" w:rsidP="00A930DE">
      <w:pPr>
        <w:autoSpaceDE w:val="0"/>
        <w:autoSpaceDN w:val="0"/>
        <w:adjustRightInd w:val="0"/>
        <w:jc w:val="both"/>
        <w:rPr>
          <w:rFonts w:eastAsiaTheme="minorHAnsi"/>
          <w:sz w:val="22"/>
          <w:szCs w:val="22"/>
          <w:lang w:eastAsia="en-US"/>
        </w:rPr>
      </w:pPr>
      <w:bookmarkStart w:id="1151" w:name="_Toc238276190"/>
      <w:bookmarkStart w:id="1152" w:name="_Toc204566518"/>
      <w:bookmarkStart w:id="1153" w:name="_Toc199904821"/>
      <w:bookmarkStart w:id="1154" w:name="_Toc124213275"/>
      <w:bookmarkStart w:id="1155" w:name="_Toc113338099"/>
      <w:bookmarkStart w:id="1156" w:name="_Toc70745913"/>
      <w:bookmarkStart w:id="1157" w:name="_Toc68929545"/>
      <w:bookmarkStart w:id="1158" w:name="_Toc68921158"/>
      <w:bookmarkStart w:id="1159" w:name="_Toc68660263"/>
      <w:bookmarkStart w:id="1160" w:name="_Toc38338022"/>
      <w:bookmarkStart w:id="1161" w:name="_Toc25379398"/>
      <w:bookmarkStart w:id="1162" w:name="_Toc25373382"/>
      <w:r w:rsidRPr="008B3802">
        <w:rPr>
          <w:rFonts w:eastAsiaTheme="minorHAnsi"/>
          <w:sz w:val="22"/>
          <w:szCs w:val="22"/>
          <w:lang w:eastAsia="en-US"/>
        </w:rPr>
        <w:t>Należy oznaczyć wilgotność granulatu asfaltowego i skorygować temperaturę produkcji mma zgodnie z tabelą 1</w:t>
      </w:r>
      <w:r w:rsidR="006E2001" w:rsidRPr="008B3802">
        <w:rPr>
          <w:rFonts w:eastAsiaTheme="minorHAnsi"/>
          <w:sz w:val="22"/>
          <w:szCs w:val="22"/>
          <w:lang w:eastAsia="en-US"/>
        </w:rPr>
        <w:t>1</w:t>
      </w:r>
      <w:r w:rsidRPr="008B3802">
        <w:rPr>
          <w:rFonts w:eastAsiaTheme="minorHAnsi"/>
          <w:sz w:val="22"/>
          <w:szCs w:val="22"/>
          <w:lang w:eastAsia="en-US"/>
        </w:rPr>
        <w:t xml:space="preserve"> o tyle, aby nie została przekroczona dopuszczalna temperatura produkcji, którą podał producent lepiszcza asfaltowego (najwyższa temperatura lepiszcza asfaltowego w zbiorniku magazynowym(roboczym)).</w:t>
      </w:r>
    </w:p>
    <w:p w:rsidR="006E2001" w:rsidRPr="008B3802" w:rsidRDefault="006E2001" w:rsidP="00A930DE">
      <w:pPr>
        <w:autoSpaceDE w:val="0"/>
        <w:autoSpaceDN w:val="0"/>
        <w:adjustRightInd w:val="0"/>
        <w:rPr>
          <w:rFonts w:eastAsiaTheme="minorHAnsi"/>
          <w:sz w:val="22"/>
          <w:szCs w:val="22"/>
          <w:lang w:eastAsia="en-US"/>
        </w:rPr>
      </w:pPr>
    </w:p>
    <w:p w:rsidR="006F5B20" w:rsidRPr="008B3802" w:rsidRDefault="006F5B20" w:rsidP="00A930DE">
      <w:pPr>
        <w:autoSpaceDE w:val="0"/>
        <w:autoSpaceDN w:val="0"/>
        <w:adjustRightInd w:val="0"/>
        <w:rPr>
          <w:rFonts w:eastAsiaTheme="minorHAnsi"/>
          <w:bCs/>
          <w:sz w:val="22"/>
          <w:szCs w:val="22"/>
          <w:lang w:eastAsia="en-US"/>
        </w:rPr>
      </w:pPr>
      <w:r w:rsidRPr="008B3802">
        <w:rPr>
          <w:rFonts w:eastAsiaTheme="minorHAnsi"/>
          <w:sz w:val="22"/>
          <w:szCs w:val="22"/>
          <w:lang w:eastAsia="en-US"/>
        </w:rPr>
        <w:t>Tabela 1</w:t>
      </w:r>
      <w:r w:rsidR="006E2001" w:rsidRPr="008B3802">
        <w:rPr>
          <w:rFonts w:eastAsiaTheme="minorHAnsi"/>
          <w:sz w:val="22"/>
          <w:szCs w:val="22"/>
          <w:lang w:eastAsia="en-US"/>
        </w:rPr>
        <w:t>1</w:t>
      </w:r>
      <w:r w:rsidRPr="008B3802">
        <w:rPr>
          <w:rFonts w:eastAsiaTheme="minorHAnsi"/>
          <w:sz w:val="22"/>
          <w:szCs w:val="22"/>
          <w:lang w:eastAsia="en-US"/>
        </w:rPr>
        <w:t xml:space="preserve">. </w:t>
      </w:r>
      <w:r w:rsidRPr="008B3802">
        <w:rPr>
          <w:rFonts w:eastAsiaTheme="minorHAnsi"/>
          <w:bCs/>
          <w:sz w:val="22"/>
          <w:szCs w:val="22"/>
          <w:lang w:eastAsia="en-US"/>
        </w:rPr>
        <w:t>Korekta temperatury produkcji w zależności od wilgotności granulatu asfaltowego.</w:t>
      </w:r>
    </w:p>
    <w:p w:rsidR="006F5B20" w:rsidRPr="008B3802" w:rsidRDefault="006F5B20" w:rsidP="00A930DE">
      <w:pPr>
        <w:autoSpaceDE w:val="0"/>
        <w:autoSpaceDN w:val="0"/>
        <w:adjustRightInd w:val="0"/>
        <w:rPr>
          <w:rFonts w:eastAsiaTheme="minorHAnsi"/>
          <w:sz w:val="22"/>
          <w:szCs w:val="22"/>
          <w:lang w:eastAsia="en-US"/>
        </w:rPr>
      </w:pPr>
      <w:r w:rsidRPr="008B3802">
        <w:rPr>
          <w:rFonts w:eastAsiaTheme="minorHAnsi"/>
          <w:noProof/>
          <w:sz w:val="22"/>
          <w:szCs w:val="22"/>
          <w:lang w:eastAsia="pl-PL"/>
        </w:rPr>
        <w:drawing>
          <wp:inline distT="0" distB="0" distL="0" distR="0">
            <wp:extent cx="5762625" cy="2543175"/>
            <wp:effectExtent l="0" t="0" r="9525" b="9525"/>
            <wp:docPr id="90" name="Obraz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3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62625" cy="2543175"/>
                    </a:xfrm>
                    <a:prstGeom prst="rect">
                      <a:avLst/>
                    </a:prstGeom>
                    <a:noFill/>
                    <a:ln>
                      <a:noFill/>
                    </a:ln>
                  </pic:spPr>
                </pic:pic>
              </a:graphicData>
            </a:graphic>
          </wp:inline>
        </w:drawing>
      </w:r>
    </w:p>
    <w:p w:rsidR="006F5B20" w:rsidRPr="008B3802" w:rsidRDefault="006F5B20" w:rsidP="00A930DE">
      <w:pPr>
        <w:autoSpaceDE w:val="0"/>
        <w:autoSpaceDN w:val="0"/>
        <w:adjustRightInd w:val="0"/>
        <w:rPr>
          <w:rFonts w:eastAsiaTheme="minorHAnsi"/>
          <w:sz w:val="22"/>
          <w:szCs w:val="22"/>
          <w:lang w:eastAsia="en-US"/>
        </w:rPr>
      </w:pPr>
      <w:r w:rsidRPr="008B3802">
        <w:rPr>
          <w:rFonts w:eastAsiaTheme="minorHAnsi"/>
          <w:sz w:val="22"/>
          <w:szCs w:val="22"/>
          <w:lang w:eastAsia="en-US"/>
        </w:rPr>
        <w:t xml:space="preserve">Szare pola wskazują dodatek granulatu nieekonomiczny i niebezpieczny ze względu na duże ilości </w:t>
      </w:r>
    </w:p>
    <w:p w:rsidR="006F5B20" w:rsidRPr="008B3802" w:rsidRDefault="006F5B20" w:rsidP="00A930DE">
      <w:pPr>
        <w:autoSpaceDE w:val="0"/>
        <w:autoSpaceDN w:val="0"/>
        <w:adjustRightInd w:val="0"/>
        <w:rPr>
          <w:rFonts w:eastAsiaTheme="minorHAnsi"/>
          <w:sz w:val="22"/>
          <w:szCs w:val="22"/>
          <w:lang w:eastAsia="en-US"/>
        </w:rPr>
      </w:pPr>
      <w:r w:rsidRPr="008B3802">
        <w:rPr>
          <w:rFonts w:eastAsiaTheme="minorHAnsi"/>
          <w:sz w:val="22"/>
          <w:szCs w:val="22"/>
          <w:lang w:eastAsia="en-US"/>
        </w:rPr>
        <w:t>pary wodnej powstającej przy odparowaniu wody z wilgotnego granulatu.</w:t>
      </w:r>
    </w:p>
    <w:p w:rsidR="006F5B20" w:rsidRPr="008B3802" w:rsidRDefault="006F5B20" w:rsidP="00A930DE">
      <w:pPr>
        <w:autoSpaceDE w:val="0"/>
        <w:autoSpaceDN w:val="0"/>
        <w:adjustRightInd w:val="0"/>
        <w:rPr>
          <w:rFonts w:eastAsiaTheme="minorHAnsi"/>
          <w:sz w:val="22"/>
          <w:szCs w:val="22"/>
          <w:lang w:eastAsia="en-US"/>
        </w:rPr>
      </w:pPr>
    </w:p>
    <w:p w:rsidR="006F5B20" w:rsidRPr="008B3802" w:rsidRDefault="006F5B20" w:rsidP="00A930DE">
      <w:pPr>
        <w:pStyle w:val="Nagwek1"/>
        <w:numPr>
          <w:ilvl w:val="12"/>
          <w:numId w:val="0"/>
        </w:numPr>
        <w:spacing w:before="360"/>
        <w:jc w:val="both"/>
        <w:rPr>
          <w:rFonts w:ascii="Times New Roman" w:eastAsiaTheme="majorEastAsia" w:hAnsi="Times New Roman" w:cs="Times New Roman"/>
          <w:sz w:val="22"/>
          <w:szCs w:val="22"/>
          <w:vertAlign w:val="superscript"/>
        </w:rPr>
      </w:pPr>
      <w:r w:rsidRPr="008B3802">
        <w:rPr>
          <w:rFonts w:ascii="Times New Roman" w:hAnsi="Times New Roman" w:cs="Times New Roman"/>
          <w:sz w:val="22"/>
          <w:szCs w:val="22"/>
        </w:rPr>
        <w:t>3.</w:t>
      </w:r>
      <w:bookmarkEnd w:id="1151"/>
      <w:bookmarkEnd w:id="1152"/>
      <w:bookmarkEnd w:id="1153"/>
      <w:bookmarkEnd w:id="1154"/>
      <w:bookmarkEnd w:id="1155"/>
      <w:bookmarkEnd w:id="1156"/>
      <w:bookmarkEnd w:id="1157"/>
      <w:bookmarkEnd w:id="1158"/>
      <w:bookmarkEnd w:id="1159"/>
      <w:bookmarkEnd w:id="1160"/>
      <w:bookmarkEnd w:id="1161"/>
      <w:bookmarkEnd w:id="1162"/>
      <w:r w:rsidRPr="008B3802">
        <w:rPr>
          <w:rFonts w:ascii="Times New Roman" w:hAnsi="Times New Roman" w:cs="Times New Roman"/>
          <w:sz w:val="22"/>
          <w:szCs w:val="22"/>
        </w:rPr>
        <w:t xml:space="preserve"> SPRZĘT</w:t>
      </w:r>
      <w:r w:rsidR="000F7E88">
        <w:rPr>
          <w:rFonts w:ascii="Times New Roman" w:hAnsi="Times New Roman" w:cs="Times New Roman"/>
          <w:sz w:val="22"/>
          <w:szCs w:val="22"/>
        </w:rPr>
        <w:t xml:space="preserve"> </w:t>
      </w:r>
    </w:p>
    <w:p w:rsidR="006F5B20" w:rsidRPr="008B3802" w:rsidRDefault="006F5B20" w:rsidP="00A930DE">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3.1. Ogólne wymagania dotyczące sprzętu</w:t>
      </w:r>
    </w:p>
    <w:p w:rsidR="006F5B20" w:rsidRPr="008B3802" w:rsidRDefault="006F5B20" w:rsidP="00A930DE">
      <w:pPr>
        <w:numPr>
          <w:ilvl w:val="12"/>
          <w:numId w:val="0"/>
        </w:numPr>
        <w:jc w:val="both"/>
        <w:rPr>
          <w:sz w:val="22"/>
          <w:szCs w:val="22"/>
        </w:rPr>
      </w:pPr>
      <w:r w:rsidRPr="008B3802">
        <w:rPr>
          <w:sz w:val="22"/>
          <w:szCs w:val="22"/>
        </w:rPr>
        <w:tab/>
        <w:t>Ogólne wymagania dotyczące sprzętu podano w SST</w:t>
      </w:r>
      <w:r w:rsidR="000F7E88">
        <w:rPr>
          <w:sz w:val="22"/>
          <w:szCs w:val="22"/>
        </w:rPr>
        <w:t xml:space="preserve"> </w:t>
      </w:r>
      <w:r w:rsidRPr="008B3802">
        <w:rPr>
          <w:sz w:val="22"/>
          <w:szCs w:val="22"/>
        </w:rPr>
        <w:t>D-00.00.00 „Wymagania ogólne” [1] pkt 3.</w:t>
      </w:r>
    </w:p>
    <w:p w:rsidR="006F5B20" w:rsidRPr="008B3802" w:rsidRDefault="006F5B20" w:rsidP="00996D69">
      <w:pPr>
        <w:pStyle w:val="Nagwek2"/>
        <w:numPr>
          <w:ilvl w:val="1"/>
          <w:numId w:val="68"/>
        </w:numPr>
        <w:jc w:val="both"/>
        <w:rPr>
          <w:rFonts w:ascii="Times New Roman" w:hAnsi="Times New Roman" w:cs="Times New Roman"/>
          <w:i w:val="0"/>
          <w:sz w:val="22"/>
          <w:szCs w:val="22"/>
        </w:rPr>
      </w:pPr>
      <w:r w:rsidRPr="008B3802">
        <w:rPr>
          <w:rFonts w:ascii="Times New Roman" w:hAnsi="Times New Roman" w:cs="Times New Roman"/>
          <w:i w:val="0"/>
          <w:sz w:val="22"/>
          <w:szCs w:val="22"/>
        </w:rPr>
        <w:t>3.2. Sprzęt stosowany do wykonania robót</w:t>
      </w:r>
    </w:p>
    <w:p w:rsidR="006F5B20" w:rsidRPr="008B3802" w:rsidRDefault="006F5B20" w:rsidP="00A930DE">
      <w:pPr>
        <w:jc w:val="both"/>
        <w:rPr>
          <w:sz w:val="22"/>
          <w:szCs w:val="22"/>
        </w:rPr>
      </w:pPr>
      <w:r w:rsidRPr="008B3802">
        <w:rPr>
          <w:sz w:val="22"/>
          <w:szCs w:val="22"/>
        </w:rPr>
        <w:tab/>
        <w:t>Wykonawca przystępujący do wykonania nawierzchni z betonu asfaltowego powinien wykazać się możliwością korzystania z następującego sprzętu:</w:t>
      </w:r>
    </w:p>
    <w:p w:rsidR="006F5B20" w:rsidRPr="008B3802" w:rsidRDefault="006F5B20" w:rsidP="00E47FEC">
      <w:pPr>
        <w:numPr>
          <w:ilvl w:val="0"/>
          <w:numId w:val="15"/>
        </w:numPr>
        <w:overflowPunct w:val="0"/>
        <w:autoSpaceDE w:val="0"/>
        <w:autoSpaceDN w:val="0"/>
        <w:adjustRightInd w:val="0"/>
        <w:jc w:val="both"/>
        <w:textAlignment w:val="baseline"/>
        <w:rPr>
          <w:sz w:val="22"/>
          <w:szCs w:val="22"/>
        </w:rPr>
      </w:pPr>
      <w:r w:rsidRPr="008B3802">
        <w:rPr>
          <w:sz w:val="22"/>
          <w:szCs w:val="22"/>
        </w:rPr>
        <w:t xml:space="preserve">wytwórni stacjonarnej (otaczarki) o mieszaniu cyklicznym do wytwarzania mieszanek mineralno-asfaltowych, której wydajność musi zapewnić zapotrzebowanie na mieszankę do budowy realizowanej bez postoju sprzętu rozkładającego i zagęszczającego. Dozowanie składników mieszanki mineralno-asfaltowej powinno być wagowe. Odchyłki masy dozowanych składników (w stosunku do masy poszczególnych składników zarobu) nie powinny być większe od ±2(m/m).. Na wytwórni powinien być wdrożony certyfikowany system ZKP zgodnie z PN-EN 13108-21. Kopia certyfikatu wystawionego przez uprawnioną jednostkę notyfikowaną powinna być dostarczona </w:t>
      </w:r>
      <w:r w:rsidR="000F7E88">
        <w:rPr>
          <w:sz w:val="22"/>
          <w:szCs w:val="22"/>
        </w:rPr>
        <w:t>Inspektorowi nadzoru</w:t>
      </w:r>
      <w:r w:rsidRPr="008B3802">
        <w:rPr>
          <w:sz w:val="22"/>
          <w:szCs w:val="22"/>
        </w:rPr>
        <w:t xml:space="preserve">. System sterowania produkcji mma powinien zapisywać dane z produkcji w plikach elektronicznych. Na żądanie IN Wykonawca dostarczy wydruki ze wskazanego okresu produkcji mma, </w:t>
      </w:r>
    </w:p>
    <w:p w:rsidR="006F5B20" w:rsidRPr="008B3802" w:rsidRDefault="006F5B20" w:rsidP="00E47FEC">
      <w:pPr>
        <w:numPr>
          <w:ilvl w:val="0"/>
          <w:numId w:val="15"/>
        </w:numPr>
        <w:overflowPunct w:val="0"/>
        <w:autoSpaceDE w:val="0"/>
        <w:autoSpaceDN w:val="0"/>
        <w:adjustRightInd w:val="0"/>
        <w:jc w:val="both"/>
        <w:textAlignment w:val="baseline"/>
        <w:rPr>
          <w:sz w:val="22"/>
          <w:szCs w:val="22"/>
        </w:rPr>
      </w:pPr>
      <w:r w:rsidRPr="008B3802">
        <w:rPr>
          <w:sz w:val="22"/>
          <w:szCs w:val="22"/>
        </w:rPr>
        <w:t>rozkładarek do wbudowywania i zagęszczania mieszanek mineralno-asfaltowych o wydajności skorelowanej z wydajnością otaczarki, wyposażonych w:</w:t>
      </w:r>
    </w:p>
    <w:p w:rsidR="006F5B20" w:rsidRPr="008B3802" w:rsidRDefault="006F5B20" w:rsidP="00E47FEC">
      <w:pPr>
        <w:pStyle w:val="Akapitzlist"/>
        <w:numPr>
          <w:ilvl w:val="0"/>
          <w:numId w:val="34"/>
        </w:numPr>
        <w:overflowPunct w:val="0"/>
        <w:autoSpaceDE w:val="0"/>
        <w:autoSpaceDN w:val="0"/>
        <w:adjustRightInd w:val="0"/>
        <w:jc w:val="both"/>
        <w:textAlignment w:val="baseline"/>
        <w:rPr>
          <w:rFonts w:ascii="Times New Roman" w:hAnsi="Times New Roman" w:cs="Times New Roman"/>
          <w:sz w:val="22"/>
          <w:szCs w:val="22"/>
        </w:rPr>
      </w:pPr>
      <w:r w:rsidRPr="008B3802">
        <w:rPr>
          <w:rFonts w:ascii="Times New Roman" w:hAnsi="Times New Roman" w:cs="Times New Roman"/>
          <w:sz w:val="22"/>
          <w:szCs w:val="22"/>
        </w:rPr>
        <w:t>automatyczne sterowanie pozwalające na ułożenie warstwy zgodnie z założoną niweletą oraz grubością,</w:t>
      </w:r>
    </w:p>
    <w:p w:rsidR="006F5B20" w:rsidRPr="008B3802" w:rsidRDefault="006F5B20" w:rsidP="00E47FEC">
      <w:pPr>
        <w:pStyle w:val="Akapitzlist"/>
        <w:numPr>
          <w:ilvl w:val="0"/>
          <w:numId w:val="34"/>
        </w:numPr>
        <w:overflowPunct w:val="0"/>
        <w:autoSpaceDE w:val="0"/>
        <w:autoSpaceDN w:val="0"/>
        <w:adjustRightInd w:val="0"/>
        <w:jc w:val="both"/>
        <w:textAlignment w:val="baseline"/>
        <w:rPr>
          <w:rFonts w:ascii="Times New Roman" w:hAnsi="Times New Roman" w:cs="Times New Roman"/>
          <w:sz w:val="22"/>
          <w:szCs w:val="22"/>
        </w:rPr>
      </w:pPr>
      <w:r w:rsidRPr="008B3802">
        <w:rPr>
          <w:rFonts w:ascii="Times New Roman" w:hAnsi="Times New Roman" w:cs="Times New Roman"/>
          <w:sz w:val="22"/>
          <w:szCs w:val="22"/>
        </w:rPr>
        <w:t>elementy wstępnie zagęszczające gorąca mieszankę (listwy ubijające i belki wibrujące) wraz ze sprawną regulacją częstotliwości i amplitudy drgań,</w:t>
      </w:r>
    </w:p>
    <w:p w:rsidR="006F5B20" w:rsidRPr="008B3802" w:rsidRDefault="006F5B20" w:rsidP="00E47FEC">
      <w:pPr>
        <w:pStyle w:val="Akapitzlist"/>
        <w:numPr>
          <w:ilvl w:val="0"/>
          <w:numId w:val="34"/>
        </w:numPr>
        <w:overflowPunct w:val="0"/>
        <w:autoSpaceDE w:val="0"/>
        <w:autoSpaceDN w:val="0"/>
        <w:adjustRightInd w:val="0"/>
        <w:jc w:val="both"/>
        <w:textAlignment w:val="baseline"/>
        <w:rPr>
          <w:rFonts w:ascii="Times New Roman" w:hAnsi="Times New Roman" w:cs="Times New Roman"/>
          <w:sz w:val="22"/>
          <w:szCs w:val="22"/>
        </w:rPr>
      </w:pPr>
      <w:r w:rsidRPr="008B3802">
        <w:rPr>
          <w:rFonts w:ascii="Times New Roman" w:hAnsi="Times New Roman" w:cs="Times New Roman"/>
          <w:sz w:val="22"/>
          <w:szCs w:val="22"/>
        </w:rPr>
        <w:t>urządzenia do podgrzewania elementów roboczych układarki</w:t>
      </w:r>
    </w:p>
    <w:p w:rsidR="006F5B20" w:rsidRPr="008B3802" w:rsidRDefault="006F5B20" w:rsidP="00E47FEC">
      <w:pPr>
        <w:numPr>
          <w:ilvl w:val="0"/>
          <w:numId w:val="15"/>
        </w:numPr>
        <w:overflowPunct w:val="0"/>
        <w:autoSpaceDE w:val="0"/>
        <w:autoSpaceDN w:val="0"/>
        <w:adjustRightInd w:val="0"/>
        <w:jc w:val="both"/>
        <w:textAlignment w:val="baseline"/>
        <w:rPr>
          <w:sz w:val="22"/>
          <w:szCs w:val="22"/>
        </w:rPr>
      </w:pPr>
      <w:r w:rsidRPr="008B3802">
        <w:rPr>
          <w:sz w:val="22"/>
          <w:szCs w:val="22"/>
        </w:rPr>
        <w:t>skrapiarka,</w:t>
      </w:r>
    </w:p>
    <w:p w:rsidR="006F5B20" w:rsidRPr="008B3802" w:rsidRDefault="006F5B20" w:rsidP="00E47FEC">
      <w:pPr>
        <w:numPr>
          <w:ilvl w:val="0"/>
          <w:numId w:val="15"/>
        </w:numPr>
        <w:overflowPunct w:val="0"/>
        <w:autoSpaceDE w:val="0"/>
        <w:autoSpaceDN w:val="0"/>
        <w:adjustRightInd w:val="0"/>
        <w:jc w:val="both"/>
        <w:textAlignment w:val="baseline"/>
        <w:rPr>
          <w:sz w:val="22"/>
          <w:szCs w:val="22"/>
        </w:rPr>
      </w:pPr>
      <w:r w:rsidRPr="008B3802">
        <w:rPr>
          <w:sz w:val="22"/>
          <w:szCs w:val="22"/>
        </w:rPr>
        <w:t xml:space="preserve">walce stalowe gładkie, </w:t>
      </w:r>
    </w:p>
    <w:p w:rsidR="006F5B20" w:rsidRPr="008B3802" w:rsidRDefault="006F5B20" w:rsidP="00E47FEC">
      <w:pPr>
        <w:numPr>
          <w:ilvl w:val="0"/>
          <w:numId w:val="15"/>
        </w:numPr>
        <w:overflowPunct w:val="0"/>
        <w:autoSpaceDE w:val="0"/>
        <w:autoSpaceDN w:val="0"/>
        <w:adjustRightInd w:val="0"/>
        <w:jc w:val="both"/>
        <w:textAlignment w:val="baseline"/>
        <w:rPr>
          <w:sz w:val="22"/>
          <w:szCs w:val="22"/>
        </w:rPr>
      </w:pPr>
      <w:r w:rsidRPr="008B3802">
        <w:rPr>
          <w:sz w:val="22"/>
          <w:szCs w:val="22"/>
        </w:rPr>
        <w:t>walce ogumione</w:t>
      </w:r>
    </w:p>
    <w:p w:rsidR="006F5B20" w:rsidRPr="008B3802" w:rsidRDefault="006F5B20" w:rsidP="00E47FEC">
      <w:pPr>
        <w:numPr>
          <w:ilvl w:val="0"/>
          <w:numId w:val="15"/>
        </w:numPr>
        <w:overflowPunct w:val="0"/>
        <w:autoSpaceDE w:val="0"/>
        <w:autoSpaceDN w:val="0"/>
        <w:adjustRightInd w:val="0"/>
        <w:jc w:val="both"/>
        <w:textAlignment w:val="baseline"/>
        <w:rPr>
          <w:sz w:val="22"/>
          <w:szCs w:val="22"/>
        </w:rPr>
      </w:pPr>
      <w:r w:rsidRPr="008B3802">
        <w:rPr>
          <w:sz w:val="22"/>
          <w:szCs w:val="22"/>
        </w:rPr>
        <w:t>szczotki mechaniczne i/lub inne urządzenia czyszczące,</w:t>
      </w:r>
    </w:p>
    <w:p w:rsidR="006F5B20" w:rsidRPr="008B3802" w:rsidRDefault="006F5B20" w:rsidP="00E47FEC">
      <w:pPr>
        <w:numPr>
          <w:ilvl w:val="0"/>
          <w:numId w:val="15"/>
        </w:numPr>
        <w:overflowPunct w:val="0"/>
        <w:autoSpaceDE w:val="0"/>
        <w:autoSpaceDN w:val="0"/>
        <w:adjustRightInd w:val="0"/>
        <w:jc w:val="both"/>
        <w:textAlignment w:val="baseline"/>
        <w:rPr>
          <w:sz w:val="22"/>
          <w:szCs w:val="22"/>
        </w:rPr>
      </w:pPr>
      <w:r w:rsidRPr="008B3802">
        <w:rPr>
          <w:sz w:val="22"/>
          <w:szCs w:val="22"/>
        </w:rPr>
        <w:t>samochody samowyładowcze z przykryciem brezentowym lub termosami,</w:t>
      </w:r>
    </w:p>
    <w:p w:rsidR="006F5B20" w:rsidRPr="008B3802" w:rsidRDefault="006F5B20" w:rsidP="00E47FEC">
      <w:pPr>
        <w:numPr>
          <w:ilvl w:val="0"/>
          <w:numId w:val="15"/>
        </w:numPr>
        <w:overflowPunct w:val="0"/>
        <w:autoSpaceDE w:val="0"/>
        <w:autoSpaceDN w:val="0"/>
        <w:adjustRightInd w:val="0"/>
        <w:jc w:val="both"/>
        <w:textAlignment w:val="baseline"/>
        <w:rPr>
          <w:sz w:val="22"/>
          <w:szCs w:val="22"/>
        </w:rPr>
      </w:pPr>
      <w:r w:rsidRPr="008B3802">
        <w:rPr>
          <w:sz w:val="22"/>
          <w:szCs w:val="22"/>
        </w:rPr>
        <w:t>sprzęt drobny.</w:t>
      </w:r>
    </w:p>
    <w:p w:rsidR="006F5B20" w:rsidRPr="008B3802" w:rsidRDefault="006F5B20" w:rsidP="00A930DE">
      <w:pPr>
        <w:pStyle w:val="Nagwek1"/>
        <w:jc w:val="both"/>
        <w:rPr>
          <w:rFonts w:ascii="Times New Roman" w:hAnsi="Times New Roman" w:cs="Times New Roman"/>
          <w:sz w:val="22"/>
          <w:szCs w:val="22"/>
        </w:rPr>
      </w:pPr>
      <w:bookmarkStart w:id="1163" w:name="_Toc238276191"/>
      <w:bookmarkStart w:id="1164" w:name="_Toc204566519"/>
      <w:bookmarkStart w:id="1165" w:name="_Toc199904822"/>
      <w:r w:rsidRPr="008B3802">
        <w:rPr>
          <w:rFonts w:ascii="Times New Roman" w:hAnsi="Times New Roman" w:cs="Times New Roman"/>
          <w:sz w:val="22"/>
          <w:szCs w:val="22"/>
        </w:rPr>
        <w:t>4. TRANSPORT</w:t>
      </w:r>
      <w:bookmarkEnd w:id="1163"/>
      <w:bookmarkEnd w:id="1164"/>
      <w:bookmarkEnd w:id="1165"/>
    </w:p>
    <w:p w:rsidR="006F5B20" w:rsidRPr="008B3802" w:rsidRDefault="006F5B20" w:rsidP="00A930DE">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4.1. Ogólne wymagania dotyczące transportu</w:t>
      </w:r>
    </w:p>
    <w:p w:rsidR="006F5B20" w:rsidRPr="008B3802" w:rsidRDefault="006F5B20" w:rsidP="00A930DE">
      <w:pPr>
        <w:numPr>
          <w:ilvl w:val="12"/>
          <w:numId w:val="0"/>
        </w:numPr>
        <w:jc w:val="both"/>
        <w:rPr>
          <w:sz w:val="22"/>
          <w:szCs w:val="22"/>
        </w:rPr>
      </w:pPr>
      <w:r w:rsidRPr="008B3802">
        <w:rPr>
          <w:sz w:val="22"/>
          <w:szCs w:val="22"/>
        </w:rPr>
        <w:tab/>
        <w:t>Ogólne wymagania dotyczące transportu podano w SST D-00.00.00 „Wymagania ogólne” [1] pkt 4.</w:t>
      </w:r>
    </w:p>
    <w:p w:rsidR="006F5B20" w:rsidRPr="008B3802" w:rsidRDefault="006F5B20" w:rsidP="00A930DE">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 xml:space="preserve">4.2. Transport materiałów </w:t>
      </w:r>
    </w:p>
    <w:p w:rsidR="006F5B20" w:rsidRPr="008B3802" w:rsidRDefault="006F5B20" w:rsidP="00A930DE">
      <w:pPr>
        <w:jc w:val="both"/>
        <w:rPr>
          <w:sz w:val="22"/>
          <w:szCs w:val="22"/>
        </w:rPr>
      </w:pPr>
      <w:r w:rsidRPr="008B3802">
        <w:rPr>
          <w:sz w:val="22"/>
          <w:szCs w:val="22"/>
        </w:rPr>
        <w:tab/>
        <w:t>Asfalt należy przewozić w cysternach kolejowych lub samochodach izolowanych i zaopatrzonych w urządzenia umożliwiające pośrednie ogrzewanie oraz w zawory spustowe.</w:t>
      </w:r>
    </w:p>
    <w:p w:rsidR="006F5B20" w:rsidRPr="008B3802" w:rsidRDefault="006F5B20" w:rsidP="00A930DE">
      <w:pPr>
        <w:ind w:firstLine="709"/>
        <w:jc w:val="both"/>
        <w:rPr>
          <w:sz w:val="22"/>
          <w:szCs w:val="22"/>
        </w:rPr>
      </w:pPr>
      <w:r w:rsidRPr="008B3802">
        <w:rPr>
          <w:sz w:val="22"/>
          <w:szCs w:val="22"/>
        </w:rPr>
        <w:t>Kruszywa można przewozić dowolnymi środkami transportu, w warunkach zabezpieczających je przed zanieczyszczeniem, zmieszaniem z innymi materiałami i nadmiernym zawilgoceniem.</w:t>
      </w:r>
    </w:p>
    <w:p w:rsidR="006F5B20" w:rsidRPr="008B3802" w:rsidRDefault="006F5B20" w:rsidP="00A930DE">
      <w:pPr>
        <w:ind w:firstLine="709"/>
        <w:jc w:val="both"/>
        <w:rPr>
          <w:sz w:val="22"/>
          <w:szCs w:val="22"/>
        </w:rPr>
      </w:pPr>
      <w:r w:rsidRPr="008B3802">
        <w:rPr>
          <w:sz w:val="22"/>
          <w:szCs w:val="22"/>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6F5B20" w:rsidRPr="008B3802" w:rsidRDefault="006F5B20" w:rsidP="00A930DE">
      <w:pPr>
        <w:ind w:firstLine="709"/>
        <w:jc w:val="both"/>
        <w:rPr>
          <w:sz w:val="22"/>
          <w:szCs w:val="22"/>
        </w:rPr>
      </w:pPr>
      <w:r w:rsidRPr="008B3802">
        <w:rPr>
          <w:sz w:val="22"/>
          <w:szCs w:val="22"/>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6F5B20" w:rsidRPr="008B3802" w:rsidRDefault="006F5B20" w:rsidP="00A930DE">
      <w:pPr>
        <w:ind w:firstLine="709"/>
        <w:jc w:val="both"/>
        <w:rPr>
          <w:sz w:val="22"/>
          <w:szCs w:val="22"/>
        </w:rPr>
      </w:pPr>
      <w:r w:rsidRPr="008B3802">
        <w:rPr>
          <w:sz w:val="22"/>
          <w:szCs w:val="22"/>
        </w:rPr>
        <w:t>Mieszankę mineralno-asfaltową należy</w:t>
      </w:r>
      <w:r w:rsidR="000F7E88">
        <w:rPr>
          <w:sz w:val="22"/>
          <w:szCs w:val="22"/>
        </w:rPr>
        <w:t xml:space="preserve"> </w:t>
      </w:r>
      <w:r w:rsidRPr="008B3802">
        <w:rPr>
          <w:sz w:val="22"/>
          <w:szCs w:val="22"/>
        </w:rPr>
        <w:t>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6F5B20" w:rsidRPr="008B3802" w:rsidRDefault="006F5B20" w:rsidP="00A930DE">
      <w:pPr>
        <w:pStyle w:val="Nagwek1"/>
        <w:numPr>
          <w:ilvl w:val="12"/>
          <w:numId w:val="0"/>
        </w:numPr>
        <w:jc w:val="both"/>
        <w:rPr>
          <w:rFonts w:ascii="Times New Roman" w:hAnsi="Times New Roman" w:cs="Times New Roman"/>
          <w:sz w:val="22"/>
          <w:szCs w:val="22"/>
        </w:rPr>
      </w:pPr>
      <w:bookmarkStart w:id="1166" w:name="_Toc238276192"/>
      <w:bookmarkStart w:id="1167" w:name="_Toc204566520"/>
      <w:r w:rsidRPr="008B3802">
        <w:rPr>
          <w:rFonts w:ascii="Times New Roman" w:hAnsi="Times New Roman" w:cs="Times New Roman"/>
          <w:sz w:val="22"/>
          <w:szCs w:val="22"/>
        </w:rPr>
        <w:t xml:space="preserve">5. </w:t>
      </w:r>
      <w:bookmarkEnd w:id="1166"/>
      <w:bookmarkEnd w:id="1167"/>
      <w:r w:rsidRPr="008B3802">
        <w:rPr>
          <w:rFonts w:ascii="Times New Roman" w:hAnsi="Times New Roman" w:cs="Times New Roman"/>
          <w:sz w:val="22"/>
          <w:szCs w:val="22"/>
        </w:rPr>
        <w:t>WYKONANIE ROBÓT</w:t>
      </w:r>
    </w:p>
    <w:p w:rsidR="006F5B20" w:rsidRPr="008B3802" w:rsidRDefault="006F5B20" w:rsidP="00A930DE">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5.1. Ogólne zasady wykonania robót</w:t>
      </w:r>
    </w:p>
    <w:p w:rsidR="006F5B20" w:rsidRPr="008B3802" w:rsidRDefault="006F5B20" w:rsidP="00A930DE">
      <w:pPr>
        <w:numPr>
          <w:ilvl w:val="12"/>
          <w:numId w:val="0"/>
        </w:numPr>
        <w:jc w:val="both"/>
        <w:rPr>
          <w:sz w:val="22"/>
          <w:szCs w:val="22"/>
        </w:rPr>
      </w:pPr>
      <w:r w:rsidRPr="008B3802">
        <w:rPr>
          <w:sz w:val="22"/>
          <w:szCs w:val="22"/>
        </w:rPr>
        <w:tab/>
        <w:t>Ogólne zasady wykonania robót podano w SST D-00.00.00 „Wymagania ogólne” [1] pkt 5.</w:t>
      </w:r>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5.2. Projektowanie mieszanki mineralno-asfaltowej</w:t>
      </w:r>
    </w:p>
    <w:p w:rsidR="006F5B20" w:rsidRPr="008B3802" w:rsidRDefault="006F5B20" w:rsidP="00A930DE">
      <w:pPr>
        <w:ind w:firstLine="708"/>
        <w:jc w:val="both"/>
        <w:rPr>
          <w:sz w:val="22"/>
          <w:szCs w:val="22"/>
        </w:rPr>
      </w:pPr>
      <w:r w:rsidRPr="008B3802">
        <w:rPr>
          <w:sz w:val="22"/>
          <w:szCs w:val="22"/>
        </w:rPr>
        <w:t xml:space="preserve">Przed przystąpieniem do robót Wykonawca dostarczy </w:t>
      </w:r>
      <w:r w:rsidR="000F7E88">
        <w:rPr>
          <w:sz w:val="22"/>
          <w:szCs w:val="22"/>
        </w:rPr>
        <w:t>Inspektorowi nadzoru</w:t>
      </w:r>
      <w:r w:rsidRPr="008B3802">
        <w:rPr>
          <w:sz w:val="22"/>
          <w:szCs w:val="22"/>
        </w:rPr>
        <w:t xml:space="preserve"> do akceptacji projekt składu mieszanki mineralno-asfaltowej (sprawozdanie z badania typu - receptę pozytywnie zaopiniowaną przez </w:t>
      </w:r>
      <w:r w:rsidRPr="008B3802">
        <w:rPr>
          <w:b/>
          <w:sz w:val="22"/>
          <w:szCs w:val="22"/>
        </w:rPr>
        <w:t>L</w:t>
      </w:r>
      <w:r w:rsidRPr="008B3802">
        <w:rPr>
          <w:sz w:val="22"/>
          <w:szCs w:val="22"/>
        </w:rPr>
        <w:t xml:space="preserve">aboratorium </w:t>
      </w:r>
      <w:r w:rsidRPr="008B3802">
        <w:rPr>
          <w:b/>
          <w:sz w:val="22"/>
          <w:szCs w:val="22"/>
        </w:rPr>
        <w:t>D</w:t>
      </w:r>
      <w:r w:rsidRPr="008B3802">
        <w:rPr>
          <w:sz w:val="22"/>
          <w:szCs w:val="22"/>
        </w:rPr>
        <w:t xml:space="preserve">rogowe). </w:t>
      </w:r>
    </w:p>
    <w:p w:rsidR="006F5B20" w:rsidRPr="008B3802" w:rsidRDefault="006F5B20" w:rsidP="00A930DE">
      <w:pPr>
        <w:jc w:val="both"/>
        <w:rPr>
          <w:sz w:val="22"/>
          <w:szCs w:val="22"/>
        </w:rPr>
      </w:pPr>
      <w:r w:rsidRPr="008B3802">
        <w:rPr>
          <w:sz w:val="22"/>
          <w:szCs w:val="22"/>
        </w:rPr>
        <w:t>Badanie typu - recepta zachowuje ważność dla określonego składu mieszanki, jednak nie dłużej niż przez okres trzech lat.</w:t>
      </w:r>
    </w:p>
    <w:p w:rsidR="006F5B20" w:rsidRPr="008B3802" w:rsidRDefault="006F5B20" w:rsidP="00A930DE">
      <w:pPr>
        <w:jc w:val="both"/>
        <w:rPr>
          <w:sz w:val="22"/>
          <w:szCs w:val="22"/>
        </w:rPr>
      </w:pPr>
      <w:r w:rsidRPr="008B3802">
        <w:rPr>
          <w:sz w:val="22"/>
          <w:szCs w:val="22"/>
        </w:rPr>
        <w:t xml:space="preserve">W przypadku, gdy określony w SST skład mieszanki wymaga ponownie wykonania badania typu (np. ze względu na zmianę materiałów składowych) należy przed dostarczeniem </w:t>
      </w:r>
      <w:r w:rsidR="000F7E88">
        <w:rPr>
          <w:sz w:val="22"/>
          <w:szCs w:val="22"/>
        </w:rPr>
        <w:t>Inspektorowi nadzoru</w:t>
      </w:r>
      <w:r w:rsidRPr="008B3802">
        <w:rPr>
          <w:sz w:val="22"/>
          <w:szCs w:val="22"/>
        </w:rPr>
        <w:t xml:space="preserve"> do akceptacji </w:t>
      </w:r>
      <w:r w:rsidR="000F7E88">
        <w:rPr>
          <w:sz w:val="22"/>
          <w:szCs w:val="22"/>
        </w:rPr>
        <w:t>projektu</w:t>
      </w:r>
      <w:r w:rsidRPr="008B3802">
        <w:rPr>
          <w:sz w:val="22"/>
          <w:szCs w:val="22"/>
        </w:rPr>
        <w:t xml:space="preserve"> składu mieszanki uzyskać pozytywną opinię ZLD dot. recepty o określonym składzie.</w:t>
      </w:r>
    </w:p>
    <w:p w:rsidR="006F5B20" w:rsidRPr="008B3802" w:rsidRDefault="006F5B20" w:rsidP="00A930DE">
      <w:pPr>
        <w:ind w:right="-20"/>
        <w:jc w:val="both"/>
        <w:rPr>
          <w:sz w:val="22"/>
          <w:szCs w:val="22"/>
        </w:rPr>
      </w:pPr>
      <w:r w:rsidRPr="008B3802">
        <w:rPr>
          <w:sz w:val="22"/>
          <w:szCs w:val="22"/>
        </w:rPr>
        <w:t>Finalny skład mm-a można przedstawić w jednej z dwóch form:</w:t>
      </w:r>
    </w:p>
    <w:p w:rsidR="006F5B20" w:rsidRPr="008B3802" w:rsidRDefault="006F5B20" w:rsidP="00A930DE">
      <w:pPr>
        <w:tabs>
          <w:tab w:val="left" w:pos="840"/>
        </w:tabs>
        <w:ind w:right="29"/>
        <w:jc w:val="both"/>
        <w:rPr>
          <w:sz w:val="22"/>
          <w:szCs w:val="22"/>
        </w:rPr>
      </w:pPr>
      <w:r w:rsidRPr="008B3802">
        <w:rPr>
          <w:sz w:val="22"/>
          <w:szCs w:val="22"/>
          <w:u w:val="single" w:color="000000"/>
        </w:rPr>
        <w:t>Wejściowy</w:t>
      </w:r>
      <w:r w:rsidRPr="008B3802">
        <w:rPr>
          <w:sz w:val="22"/>
          <w:szCs w:val="22"/>
        </w:rPr>
        <w:t xml:space="preserve"> skład mieszanki będący wynikiem walidacji</w:t>
      </w:r>
      <w:r w:rsidRPr="008B3802">
        <w:rPr>
          <w:spacing w:val="-7"/>
          <w:sz w:val="22"/>
          <w:szCs w:val="22"/>
        </w:rPr>
        <w:t xml:space="preserve"> </w:t>
      </w:r>
      <w:r w:rsidR="000F7E88">
        <w:rPr>
          <w:spacing w:val="1"/>
          <w:sz w:val="22"/>
          <w:szCs w:val="22"/>
        </w:rPr>
        <w:t>projektu</w:t>
      </w:r>
      <w:r w:rsidRPr="008B3802">
        <w:rPr>
          <w:spacing w:val="-8"/>
          <w:sz w:val="22"/>
          <w:szCs w:val="22"/>
        </w:rPr>
        <w:t xml:space="preserve"> </w:t>
      </w:r>
      <w:r w:rsidRPr="008B3802">
        <w:rPr>
          <w:sz w:val="22"/>
          <w:szCs w:val="22"/>
        </w:rPr>
        <w:t>la</w:t>
      </w:r>
      <w:r w:rsidRPr="008B3802">
        <w:rPr>
          <w:spacing w:val="1"/>
          <w:sz w:val="22"/>
          <w:szCs w:val="22"/>
        </w:rPr>
        <w:t>bor</w:t>
      </w:r>
      <w:r w:rsidRPr="008B3802">
        <w:rPr>
          <w:sz w:val="22"/>
          <w:szCs w:val="22"/>
        </w:rPr>
        <w:t>at</w:t>
      </w:r>
      <w:r w:rsidRPr="008B3802">
        <w:rPr>
          <w:spacing w:val="1"/>
          <w:sz w:val="22"/>
          <w:szCs w:val="22"/>
        </w:rPr>
        <w:t>or</w:t>
      </w:r>
      <w:r w:rsidRPr="008B3802">
        <w:rPr>
          <w:spacing w:val="-4"/>
          <w:sz w:val="22"/>
          <w:szCs w:val="22"/>
        </w:rPr>
        <w:t>y</w:t>
      </w:r>
      <w:r w:rsidRPr="008B3802">
        <w:rPr>
          <w:spacing w:val="2"/>
          <w:sz w:val="22"/>
          <w:szCs w:val="22"/>
        </w:rPr>
        <w:t>j</w:t>
      </w:r>
      <w:r w:rsidRPr="008B3802">
        <w:rPr>
          <w:spacing w:val="-1"/>
          <w:sz w:val="22"/>
          <w:szCs w:val="22"/>
        </w:rPr>
        <w:t>n</w:t>
      </w:r>
      <w:r w:rsidRPr="008B3802">
        <w:rPr>
          <w:sz w:val="22"/>
          <w:szCs w:val="22"/>
        </w:rPr>
        <w:t>e</w:t>
      </w:r>
      <w:r w:rsidRPr="008B3802">
        <w:rPr>
          <w:spacing w:val="-1"/>
          <w:sz w:val="22"/>
          <w:szCs w:val="22"/>
        </w:rPr>
        <w:t>g</w:t>
      </w:r>
      <w:r w:rsidRPr="008B3802">
        <w:rPr>
          <w:sz w:val="22"/>
          <w:szCs w:val="22"/>
        </w:rPr>
        <w:t>o i</w:t>
      </w:r>
      <w:r w:rsidRPr="008B3802">
        <w:rPr>
          <w:spacing w:val="-1"/>
          <w:sz w:val="22"/>
          <w:szCs w:val="22"/>
        </w:rPr>
        <w:t xml:space="preserve"> </w:t>
      </w:r>
      <w:r w:rsidRPr="008B3802">
        <w:rPr>
          <w:spacing w:val="1"/>
          <w:sz w:val="22"/>
          <w:szCs w:val="22"/>
        </w:rPr>
        <w:t>pr</w:t>
      </w:r>
      <w:r w:rsidRPr="008B3802">
        <w:rPr>
          <w:sz w:val="22"/>
          <w:szCs w:val="22"/>
        </w:rPr>
        <w:t>ze</w:t>
      </w:r>
      <w:r w:rsidRPr="008B3802">
        <w:rPr>
          <w:spacing w:val="1"/>
          <w:sz w:val="22"/>
          <w:szCs w:val="22"/>
        </w:rPr>
        <w:t>d</w:t>
      </w:r>
      <w:r w:rsidRPr="008B3802">
        <w:rPr>
          <w:spacing w:val="-1"/>
          <w:sz w:val="22"/>
          <w:szCs w:val="22"/>
        </w:rPr>
        <w:t>s</w:t>
      </w:r>
      <w:r w:rsidRPr="008B3802">
        <w:rPr>
          <w:spacing w:val="2"/>
          <w:sz w:val="22"/>
          <w:szCs w:val="22"/>
        </w:rPr>
        <w:t>t</w:t>
      </w:r>
      <w:r w:rsidRPr="008B3802">
        <w:rPr>
          <w:spacing w:val="3"/>
          <w:sz w:val="22"/>
          <w:szCs w:val="22"/>
        </w:rPr>
        <w:t>a</w:t>
      </w:r>
      <w:r w:rsidRPr="008B3802">
        <w:rPr>
          <w:spacing w:val="-5"/>
          <w:sz w:val="22"/>
          <w:szCs w:val="22"/>
        </w:rPr>
        <w:t>w</w:t>
      </w:r>
      <w:r w:rsidRPr="008B3802">
        <w:rPr>
          <w:sz w:val="22"/>
          <w:szCs w:val="22"/>
        </w:rPr>
        <w:t>ia</w:t>
      </w:r>
      <w:r w:rsidRPr="008B3802">
        <w:rPr>
          <w:spacing w:val="2"/>
          <w:sz w:val="22"/>
          <w:szCs w:val="22"/>
        </w:rPr>
        <w:t>j</w:t>
      </w:r>
      <w:r w:rsidRPr="008B3802">
        <w:rPr>
          <w:sz w:val="22"/>
          <w:szCs w:val="22"/>
        </w:rPr>
        <w:t>ą</w:t>
      </w:r>
      <w:r w:rsidRPr="008B3802">
        <w:rPr>
          <w:spacing w:val="3"/>
          <w:sz w:val="22"/>
          <w:szCs w:val="22"/>
        </w:rPr>
        <w:t>c</w:t>
      </w:r>
      <w:r w:rsidRPr="008B3802">
        <w:rPr>
          <w:sz w:val="22"/>
          <w:szCs w:val="22"/>
        </w:rPr>
        <w:t xml:space="preserve">y </w:t>
      </w:r>
      <w:r w:rsidRPr="008B3802">
        <w:rPr>
          <w:spacing w:val="-1"/>
          <w:sz w:val="22"/>
          <w:szCs w:val="22"/>
        </w:rPr>
        <w:t>sk</w:t>
      </w:r>
      <w:r w:rsidRPr="008B3802">
        <w:rPr>
          <w:sz w:val="22"/>
          <w:szCs w:val="22"/>
        </w:rPr>
        <w:t>ład</w:t>
      </w:r>
      <w:r w:rsidRPr="008B3802">
        <w:rPr>
          <w:spacing w:val="4"/>
          <w:sz w:val="22"/>
          <w:szCs w:val="22"/>
        </w:rPr>
        <w:t xml:space="preserve"> </w:t>
      </w:r>
      <w:r w:rsidRPr="008B3802">
        <w:rPr>
          <w:spacing w:val="-1"/>
          <w:sz w:val="22"/>
          <w:szCs w:val="22"/>
        </w:rPr>
        <w:t>m</w:t>
      </w:r>
      <w:r w:rsidRPr="008B3802">
        <w:rPr>
          <w:sz w:val="22"/>
          <w:szCs w:val="22"/>
        </w:rPr>
        <w:t>ie</w:t>
      </w:r>
      <w:r w:rsidRPr="008B3802">
        <w:rPr>
          <w:spacing w:val="-1"/>
          <w:sz w:val="22"/>
          <w:szCs w:val="22"/>
        </w:rPr>
        <w:t>s</w:t>
      </w:r>
      <w:r w:rsidRPr="008B3802">
        <w:rPr>
          <w:sz w:val="22"/>
          <w:szCs w:val="22"/>
        </w:rPr>
        <w:t>z</w:t>
      </w:r>
      <w:r w:rsidRPr="008B3802">
        <w:rPr>
          <w:spacing w:val="3"/>
          <w:sz w:val="22"/>
          <w:szCs w:val="22"/>
        </w:rPr>
        <w:t>a</w:t>
      </w:r>
      <w:r w:rsidRPr="008B3802">
        <w:rPr>
          <w:spacing w:val="-1"/>
          <w:sz w:val="22"/>
          <w:szCs w:val="22"/>
        </w:rPr>
        <w:t>n</w:t>
      </w:r>
      <w:r w:rsidRPr="008B3802">
        <w:rPr>
          <w:spacing w:val="1"/>
          <w:sz w:val="22"/>
          <w:szCs w:val="22"/>
        </w:rPr>
        <w:t>k</w:t>
      </w:r>
      <w:r w:rsidRPr="008B3802">
        <w:rPr>
          <w:sz w:val="22"/>
          <w:szCs w:val="22"/>
        </w:rPr>
        <w:t>i</w:t>
      </w:r>
      <w:r w:rsidRPr="008B3802">
        <w:rPr>
          <w:spacing w:val="-8"/>
          <w:sz w:val="22"/>
          <w:szCs w:val="22"/>
        </w:rPr>
        <w:t xml:space="preserve"> </w:t>
      </w:r>
      <w:r w:rsidRPr="008B3802">
        <w:rPr>
          <w:spacing w:val="1"/>
          <w:sz w:val="22"/>
          <w:szCs w:val="22"/>
        </w:rPr>
        <w:t>po</w:t>
      </w:r>
      <w:r w:rsidRPr="008B3802">
        <w:rPr>
          <w:sz w:val="22"/>
          <w:szCs w:val="22"/>
        </w:rPr>
        <w:t>d</w:t>
      </w:r>
      <w:r w:rsidRPr="008B3802">
        <w:rPr>
          <w:spacing w:val="-1"/>
          <w:sz w:val="22"/>
          <w:szCs w:val="22"/>
        </w:rPr>
        <w:t xml:space="preserve"> </w:t>
      </w:r>
      <w:r w:rsidRPr="008B3802">
        <w:rPr>
          <w:spacing w:val="-5"/>
          <w:sz w:val="22"/>
          <w:szCs w:val="22"/>
        </w:rPr>
        <w:t>w</w:t>
      </w:r>
      <w:r w:rsidRPr="008B3802">
        <w:rPr>
          <w:spacing w:val="3"/>
          <w:sz w:val="22"/>
          <w:szCs w:val="22"/>
        </w:rPr>
        <w:t>z</w:t>
      </w:r>
      <w:r w:rsidRPr="008B3802">
        <w:rPr>
          <w:spacing w:val="-1"/>
          <w:sz w:val="22"/>
          <w:szCs w:val="22"/>
        </w:rPr>
        <w:t>g</w:t>
      </w:r>
      <w:r w:rsidRPr="008B3802">
        <w:rPr>
          <w:sz w:val="22"/>
          <w:szCs w:val="22"/>
        </w:rPr>
        <w:t>lę</w:t>
      </w:r>
      <w:r w:rsidRPr="008B3802">
        <w:rPr>
          <w:spacing w:val="1"/>
          <w:sz w:val="22"/>
          <w:szCs w:val="22"/>
        </w:rPr>
        <w:t>d</w:t>
      </w:r>
      <w:r w:rsidRPr="008B3802">
        <w:rPr>
          <w:spacing w:val="3"/>
          <w:sz w:val="22"/>
          <w:szCs w:val="22"/>
        </w:rPr>
        <w:t>e</w:t>
      </w:r>
      <w:r w:rsidRPr="008B3802">
        <w:rPr>
          <w:sz w:val="22"/>
          <w:szCs w:val="22"/>
        </w:rPr>
        <w:t>m</w:t>
      </w:r>
      <w:r w:rsidRPr="008B3802">
        <w:rPr>
          <w:spacing w:val="-6"/>
          <w:sz w:val="22"/>
          <w:szCs w:val="22"/>
        </w:rPr>
        <w:t xml:space="preserve"> </w:t>
      </w:r>
      <w:r w:rsidRPr="008B3802">
        <w:rPr>
          <w:spacing w:val="-4"/>
          <w:sz w:val="22"/>
          <w:szCs w:val="22"/>
        </w:rPr>
        <w:t>m</w:t>
      </w:r>
      <w:r w:rsidRPr="008B3802">
        <w:rPr>
          <w:spacing w:val="3"/>
          <w:sz w:val="22"/>
          <w:szCs w:val="22"/>
        </w:rPr>
        <w:t>a</w:t>
      </w:r>
      <w:r w:rsidRPr="008B3802">
        <w:rPr>
          <w:sz w:val="22"/>
          <w:szCs w:val="22"/>
        </w:rPr>
        <w:t>te</w:t>
      </w:r>
      <w:r w:rsidRPr="008B3802">
        <w:rPr>
          <w:spacing w:val="1"/>
          <w:sz w:val="22"/>
          <w:szCs w:val="22"/>
        </w:rPr>
        <w:t>r</w:t>
      </w:r>
      <w:r w:rsidRPr="008B3802">
        <w:rPr>
          <w:sz w:val="22"/>
          <w:szCs w:val="22"/>
        </w:rPr>
        <w:t>iał</w:t>
      </w:r>
      <w:r w:rsidRPr="008B3802">
        <w:rPr>
          <w:spacing w:val="4"/>
          <w:sz w:val="22"/>
          <w:szCs w:val="22"/>
        </w:rPr>
        <w:t>ó</w:t>
      </w:r>
      <w:r w:rsidRPr="008B3802">
        <w:rPr>
          <w:sz w:val="22"/>
          <w:szCs w:val="22"/>
        </w:rPr>
        <w:t>w</w:t>
      </w:r>
      <w:r w:rsidRPr="008B3802">
        <w:rPr>
          <w:spacing w:val="-11"/>
          <w:sz w:val="22"/>
          <w:szCs w:val="22"/>
        </w:rPr>
        <w:t xml:space="preserve"> </w:t>
      </w:r>
      <w:r w:rsidRPr="008B3802">
        <w:rPr>
          <w:spacing w:val="-1"/>
          <w:sz w:val="22"/>
          <w:szCs w:val="22"/>
        </w:rPr>
        <w:t>s</w:t>
      </w:r>
      <w:r w:rsidRPr="008B3802">
        <w:rPr>
          <w:spacing w:val="1"/>
          <w:sz w:val="22"/>
          <w:szCs w:val="22"/>
        </w:rPr>
        <w:t>k</w:t>
      </w:r>
      <w:r w:rsidRPr="008B3802">
        <w:rPr>
          <w:sz w:val="22"/>
          <w:szCs w:val="22"/>
        </w:rPr>
        <w:t>ła</w:t>
      </w:r>
      <w:r w:rsidRPr="008B3802">
        <w:rPr>
          <w:spacing w:val="1"/>
          <w:sz w:val="22"/>
          <w:szCs w:val="22"/>
        </w:rPr>
        <w:t>d</w:t>
      </w:r>
      <w:r w:rsidRPr="008B3802">
        <w:rPr>
          <w:spacing w:val="4"/>
          <w:sz w:val="22"/>
          <w:szCs w:val="22"/>
        </w:rPr>
        <w:t>o</w:t>
      </w:r>
      <w:r w:rsidRPr="008B3802">
        <w:rPr>
          <w:spacing w:val="-2"/>
          <w:sz w:val="22"/>
          <w:szCs w:val="22"/>
        </w:rPr>
        <w:t>w</w:t>
      </w:r>
      <w:r w:rsidRPr="008B3802">
        <w:rPr>
          <w:spacing w:val="-1"/>
          <w:sz w:val="22"/>
          <w:szCs w:val="22"/>
        </w:rPr>
        <w:t>y</w:t>
      </w:r>
      <w:r w:rsidRPr="008B3802">
        <w:rPr>
          <w:sz w:val="22"/>
          <w:szCs w:val="22"/>
        </w:rPr>
        <w:t>c</w:t>
      </w:r>
      <w:r w:rsidRPr="008B3802">
        <w:rPr>
          <w:spacing w:val="-1"/>
          <w:sz w:val="22"/>
          <w:szCs w:val="22"/>
        </w:rPr>
        <w:t>h</w:t>
      </w:r>
      <w:r w:rsidRPr="008B3802">
        <w:rPr>
          <w:sz w:val="22"/>
          <w:szCs w:val="22"/>
        </w:rPr>
        <w:t>,</w:t>
      </w:r>
      <w:r w:rsidRPr="008B3802">
        <w:rPr>
          <w:spacing w:val="-7"/>
          <w:sz w:val="22"/>
          <w:szCs w:val="22"/>
        </w:rPr>
        <w:t xml:space="preserve"> </w:t>
      </w:r>
      <w:r w:rsidRPr="008B3802">
        <w:rPr>
          <w:spacing w:val="-1"/>
          <w:sz w:val="22"/>
          <w:szCs w:val="22"/>
        </w:rPr>
        <w:t>k</w:t>
      </w:r>
      <w:r w:rsidRPr="008B3802">
        <w:rPr>
          <w:spacing w:val="3"/>
          <w:sz w:val="22"/>
          <w:szCs w:val="22"/>
        </w:rPr>
        <w:t>rz</w:t>
      </w:r>
      <w:r w:rsidRPr="008B3802">
        <w:rPr>
          <w:spacing w:val="-1"/>
          <w:sz w:val="22"/>
          <w:szCs w:val="22"/>
        </w:rPr>
        <w:t>y</w:t>
      </w:r>
      <w:r w:rsidRPr="008B3802">
        <w:rPr>
          <w:spacing w:val="-2"/>
          <w:sz w:val="22"/>
          <w:szCs w:val="22"/>
        </w:rPr>
        <w:t>w</w:t>
      </w:r>
      <w:r w:rsidRPr="008B3802">
        <w:rPr>
          <w:sz w:val="22"/>
          <w:szCs w:val="22"/>
        </w:rPr>
        <w:t>ej</w:t>
      </w:r>
      <w:r w:rsidRPr="008B3802">
        <w:rPr>
          <w:spacing w:val="-3"/>
          <w:sz w:val="22"/>
          <w:szCs w:val="22"/>
        </w:rPr>
        <w:t xml:space="preserve"> </w:t>
      </w:r>
      <w:r w:rsidRPr="008B3802">
        <w:rPr>
          <w:spacing w:val="-1"/>
          <w:sz w:val="22"/>
          <w:szCs w:val="22"/>
        </w:rPr>
        <w:t>u</w:t>
      </w:r>
      <w:r w:rsidRPr="008B3802">
        <w:rPr>
          <w:sz w:val="22"/>
          <w:szCs w:val="22"/>
        </w:rPr>
        <w:t>zia</w:t>
      </w:r>
      <w:r w:rsidRPr="008B3802">
        <w:rPr>
          <w:spacing w:val="1"/>
          <w:sz w:val="22"/>
          <w:szCs w:val="22"/>
        </w:rPr>
        <w:t>r</w:t>
      </w:r>
      <w:r w:rsidRPr="008B3802">
        <w:rPr>
          <w:spacing w:val="-1"/>
          <w:sz w:val="22"/>
          <w:szCs w:val="22"/>
        </w:rPr>
        <w:t>n</w:t>
      </w:r>
      <w:r w:rsidRPr="008B3802">
        <w:rPr>
          <w:sz w:val="22"/>
          <w:szCs w:val="22"/>
        </w:rPr>
        <w:t>i</w:t>
      </w:r>
      <w:r w:rsidRPr="008B3802">
        <w:rPr>
          <w:spacing w:val="3"/>
          <w:sz w:val="22"/>
          <w:szCs w:val="22"/>
        </w:rPr>
        <w:t>e</w:t>
      </w:r>
      <w:r w:rsidRPr="008B3802">
        <w:rPr>
          <w:spacing w:val="-1"/>
          <w:sz w:val="22"/>
          <w:szCs w:val="22"/>
        </w:rPr>
        <w:t>n</w:t>
      </w:r>
      <w:r w:rsidRPr="008B3802">
        <w:rPr>
          <w:sz w:val="22"/>
          <w:szCs w:val="22"/>
        </w:rPr>
        <w:t>ia i</w:t>
      </w:r>
      <w:r w:rsidRPr="008B3802">
        <w:rPr>
          <w:spacing w:val="-1"/>
          <w:sz w:val="22"/>
          <w:szCs w:val="22"/>
        </w:rPr>
        <w:t xml:space="preserve"> </w:t>
      </w:r>
      <w:r w:rsidRPr="008B3802">
        <w:rPr>
          <w:spacing w:val="1"/>
          <w:sz w:val="22"/>
          <w:szCs w:val="22"/>
        </w:rPr>
        <w:t>pro</w:t>
      </w:r>
      <w:r w:rsidRPr="008B3802">
        <w:rPr>
          <w:sz w:val="22"/>
          <w:szCs w:val="22"/>
        </w:rPr>
        <w:t>ce</w:t>
      </w:r>
      <w:r w:rsidRPr="008B3802">
        <w:rPr>
          <w:spacing w:val="-1"/>
          <w:sz w:val="22"/>
          <w:szCs w:val="22"/>
        </w:rPr>
        <w:t>n</w:t>
      </w:r>
      <w:r w:rsidRPr="008B3802">
        <w:rPr>
          <w:sz w:val="22"/>
          <w:szCs w:val="22"/>
        </w:rPr>
        <w:t>t</w:t>
      </w:r>
      <w:r w:rsidRPr="008B3802">
        <w:rPr>
          <w:spacing w:val="4"/>
          <w:sz w:val="22"/>
          <w:szCs w:val="22"/>
        </w:rPr>
        <w:t>o</w:t>
      </w:r>
      <w:r w:rsidRPr="008B3802">
        <w:rPr>
          <w:sz w:val="22"/>
          <w:szCs w:val="22"/>
        </w:rPr>
        <w:t xml:space="preserve">wej </w:t>
      </w:r>
      <w:r w:rsidRPr="008B3802">
        <w:rPr>
          <w:sz w:val="22"/>
          <w:szCs w:val="22"/>
          <w:u w:val="single" w:color="000000"/>
        </w:rPr>
        <w:t>za</w:t>
      </w:r>
      <w:r w:rsidRPr="008B3802">
        <w:rPr>
          <w:spacing w:val="1"/>
          <w:sz w:val="22"/>
          <w:szCs w:val="22"/>
          <w:u w:val="single" w:color="000000"/>
        </w:rPr>
        <w:t>do</w:t>
      </w:r>
      <w:r w:rsidRPr="008B3802">
        <w:rPr>
          <w:sz w:val="22"/>
          <w:szCs w:val="22"/>
          <w:u w:val="single" w:color="000000"/>
        </w:rPr>
        <w:t>z</w:t>
      </w:r>
      <w:r w:rsidRPr="008B3802">
        <w:rPr>
          <w:spacing w:val="1"/>
          <w:sz w:val="22"/>
          <w:szCs w:val="22"/>
          <w:u w:val="single" w:color="000000"/>
        </w:rPr>
        <w:t>o</w:t>
      </w:r>
      <w:r w:rsidRPr="008B3802">
        <w:rPr>
          <w:spacing w:val="-5"/>
          <w:sz w:val="22"/>
          <w:szCs w:val="22"/>
          <w:u w:val="single" w:color="000000"/>
        </w:rPr>
        <w:t>w</w:t>
      </w:r>
      <w:r w:rsidRPr="008B3802">
        <w:rPr>
          <w:spacing w:val="3"/>
          <w:sz w:val="22"/>
          <w:szCs w:val="22"/>
          <w:u w:val="single" w:color="000000"/>
        </w:rPr>
        <w:t>a</w:t>
      </w:r>
      <w:r w:rsidRPr="008B3802">
        <w:rPr>
          <w:spacing w:val="-1"/>
          <w:sz w:val="22"/>
          <w:szCs w:val="22"/>
          <w:u w:val="single" w:color="000000"/>
        </w:rPr>
        <w:t>n</w:t>
      </w:r>
      <w:r w:rsidRPr="008B3802">
        <w:rPr>
          <w:sz w:val="22"/>
          <w:szCs w:val="22"/>
          <w:u w:val="single" w:color="000000"/>
        </w:rPr>
        <w:t>ej</w:t>
      </w:r>
      <w:r w:rsidRPr="008B3802">
        <w:rPr>
          <w:spacing w:val="-7"/>
          <w:sz w:val="22"/>
          <w:szCs w:val="22"/>
        </w:rPr>
        <w:t xml:space="preserve"> </w:t>
      </w:r>
      <w:r w:rsidRPr="008B3802">
        <w:rPr>
          <w:sz w:val="22"/>
          <w:szCs w:val="22"/>
        </w:rPr>
        <w:t>z</w:t>
      </w:r>
      <w:r w:rsidRPr="008B3802">
        <w:rPr>
          <w:spacing w:val="3"/>
          <w:sz w:val="22"/>
          <w:szCs w:val="22"/>
        </w:rPr>
        <w:t>a</w:t>
      </w:r>
      <w:r w:rsidRPr="008B3802">
        <w:rPr>
          <w:spacing w:val="-5"/>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ci</w:t>
      </w:r>
      <w:r w:rsidRPr="008B3802">
        <w:rPr>
          <w:spacing w:val="-9"/>
          <w:sz w:val="22"/>
          <w:szCs w:val="22"/>
        </w:rPr>
        <w:t xml:space="preserve"> </w:t>
      </w:r>
      <w:r w:rsidRPr="008B3802">
        <w:rPr>
          <w:sz w:val="22"/>
          <w:szCs w:val="22"/>
        </w:rPr>
        <w:t>le</w:t>
      </w:r>
      <w:r w:rsidRPr="008B3802">
        <w:rPr>
          <w:spacing w:val="1"/>
          <w:sz w:val="22"/>
          <w:szCs w:val="22"/>
        </w:rPr>
        <w:t>p</w:t>
      </w:r>
      <w:r w:rsidRPr="008B3802">
        <w:rPr>
          <w:sz w:val="22"/>
          <w:szCs w:val="22"/>
        </w:rPr>
        <w:t>i</w:t>
      </w:r>
      <w:r w:rsidRPr="008B3802">
        <w:rPr>
          <w:spacing w:val="2"/>
          <w:sz w:val="22"/>
          <w:szCs w:val="22"/>
        </w:rPr>
        <w:t>s</w:t>
      </w:r>
      <w:r w:rsidRPr="008B3802">
        <w:rPr>
          <w:sz w:val="22"/>
          <w:szCs w:val="22"/>
        </w:rPr>
        <w:t>zcza</w:t>
      </w:r>
      <w:r w:rsidRPr="008B3802">
        <w:rPr>
          <w:spacing w:val="-6"/>
          <w:sz w:val="22"/>
          <w:szCs w:val="22"/>
        </w:rPr>
        <w:t xml:space="preserve"> </w:t>
      </w:r>
      <w:r w:rsidRPr="008B3802">
        <w:rPr>
          <w:spacing w:val="1"/>
          <w:sz w:val="22"/>
          <w:szCs w:val="22"/>
        </w:rPr>
        <w:t>(</w:t>
      </w:r>
      <w:r w:rsidRPr="008B3802">
        <w:rPr>
          <w:spacing w:val="-1"/>
          <w:sz w:val="22"/>
          <w:szCs w:val="22"/>
        </w:rPr>
        <w:t>n</w:t>
      </w:r>
      <w:r w:rsidRPr="008B3802">
        <w:rPr>
          <w:sz w:val="22"/>
          <w:szCs w:val="22"/>
        </w:rPr>
        <w:t>ie </w:t>
      </w:r>
      <w:r w:rsidRPr="008B3802">
        <w:rPr>
          <w:spacing w:val="-1"/>
          <w:sz w:val="22"/>
          <w:szCs w:val="22"/>
        </w:rPr>
        <w:t>mn</w:t>
      </w:r>
      <w:r w:rsidRPr="008B3802">
        <w:rPr>
          <w:sz w:val="22"/>
          <w:szCs w:val="22"/>
        </w:rPr>
        <w:t>ie</w:t>
      </w:r>
      <w:r w:rsidRPr="008B3802">
        <w:rPr>
          <w:spacing w:val="2"/>
          <w:sz w:val="22"/>
          <w:szCs w:val="22"/>
        </w:rPr>
        <w:t>j</w:t>
      </w:r>
      <w:r w:rsidRPr="008B3802">
        <w:rPr>
          <w:spacing w:val="-1"/>
          <w:sz w:val="22"/>
          <w:szCs w:val="22"/>
        </w:rPr>
        <w:t>s</w:t>
      </w:r>
      <w:r w:rsidRPr="008B3802">
        <w:rPr>
          <w:sz w:val="22"/>
          <w:szCs w:val="22"/>
        </w:rPr>
        <w:t>zej</w:t>
      </w:r>
      <w:r w:rsidRPr="008B3802">
        <w:rPr>
          <w:spacing w:val="-5"/>
          <w:sz w:val="22"/>
          <w:szCs w:val="22"/>
        </w:rPr>
        <w:t xml:space="preserve"> </w:t>
      </w:r>
      <w:r w:rsidRPr="008B3802">
        <w:rPr>
          <w:spacing w:val="-1"/>
          <w:sz w:val="22"/>
          <w:szCs w:val="22"/>
        </w:rPr>
        <w:t>n</w:t>
      </w:r>
      <w:r w:rsidRPr="008B3802">
        <w:rPr>
          <w:sz w:val="22"/>
          <w:szCs w:val="22"/>
        </w:rPr>
        <w:t>iż</w:t>
      </w:r>
      <w:r w:rsidRPr="008B3802">
        <w:rPr>
          <w:spacing w:val="-1"/>
          <w:sz w:val="22"/>
          <w:szCs w:val="22"/>
        </w:rPr>
        <w:t xml:space="preserve"> </w:t>
      </w:r>
      <w:r w:rsidRPr="008B3802">
        <w:rPr>
          <w:spacing w:val="2"/>
          <w:sz w:val="22"/>
          <w:szCs w:val="22"/>
        </w:rPr>
        <w:t>B</w:t>
      </w:r>
      <w:r w:rsidRPr="008B3802">
        <w:rPr>
          <w:spacing w:val="-1"/>
          <w:sz w:val="22"/>
          <w:szCs w:val="22"/>
          <w:vertAlign w:val="subscript"/>
        </w:rPr>
        <w:t>m</w:t>
      </w:r>
      <w:r w:rsidRPr="008B3802">
        <w:rPr>
          <w:sz w:val="22"/>
          <w:szCs w:val="22"/>
          <w:vertAlign w:val="subscript"/>
        </w:rPr>
        <w:t>in</w:t>
      </w:r>
      <w:r w:rsidRPr="008B3802">
        <w:rPr>
          <w:spacing w:val="-2"/>
          <w:sz w:val="22"/>
          <w:szCs w:val="22"/>
        </w:rPr>
        <w:t xml:space="preserve"> </w:t>
      </w:r>
      <w:r w:rsidRPr="008B3802">
        <w:rPr>
          <w:spacing w:val="1"/>
          <w:sz w:val="22"/>
          <w:szCs w:val="22"/>
        </w:rPr>
        <w:t>p</w:t>
      </w:r>
      <w:r w:rsidRPr="008B3802">
        <w:rPr>
          <w:sz w:val="22"/>
          <w:szCs w:val="22"/>
        </w:rPr>
        <w:t xml:space="preserve">o </w:t>
      </w:r>
      <w:r w:rsidRPr="008B3802">
        <w:rPr>
          <w:spacing w:val="-1"/>
          <w:sz w:val="22"/>
          <w:szCs w:val="22"/>
        </w:rPr>
        <w:t>k</w:t>
      </w:r>
      <w:r w:rsidRPr="008B3802">
        <w:rPr>
          <w:spacing w:val="1"/>
          <w:sz w:val="22"/>
          <w:szCs w:val="22"/>
        </w:rPr>
        <w:t>or</w:t>
      </w:r>
      <w:r w:rsidRPr="008B3802">
        <w:rPr>
          <w:sz w:val="22"/>
          <w:szCs w:val="22"/>
        </w:rPr>
        <w:t>e</w:t>
      </w:r>
      <w:r w:rsidRPr="008B3802">
        <w:rPr>
          <w:spacing w:val="-1"/>
          <w:sz w:val="22"/>
          <w:szCs w:val="22"/>
        </w:rPr>
        <w:t>k</w:t>
      </w:r>
      <w:r w:rsidRPr="008B3802">
        <w:rPr>
          <w:sz w:val="22"/>
          <w:szCs w:val="22"/>
        </w:rPr>
        <w:t>cie</w:t>
      </w:r>
      <w:r w:rsidRPr="008B3802">
        <w:rPr>
          <w:spacing w:val="-4"/>
          <w:sz w:val="22"/>
          <w:szCs w:val="22"/>
        </w:rPr>
        <w:t xml:space="preserve"> </w:t>
      </w:r>
      <w:r w:rsidRPr="008B3802">
        <w:rPr>
          <w:spacing w:val="-2"/>
          <w:sz w:val="22"/>
          <w:szCs w:val="22"/>
        </w:rPr>
        <w:t>w</w:t>
      </w:r>
      <w:r w:rsidRPr="008B3802">
        <w:rPr>
          <w:spacing w:val="-1"/>
          <w:sz w:val="22"/>
          <w:szCs w:val="22"/>
        </w:rPr>
        <w:t>s</w:t>
      </w:r>
      <w:r w:rsidRPr="008B3802">
        <w:rPr>
          <w:spacing w:val="1"/>
          <w:sz w:val="22"/>
          <w:szCs w:val="22"/>
        </w:rPr>
        <w:t>pó</w:t>
      </w:r>
      <w:r w:rsidRPr="008B3802">
        <w:rPr>
          <w:sz w:val="22"/>
          <w:szCs w:val="22"/>
        </w:rPr>
        <w:t>łc</w:t>
      </w:r>
      <w:r w:rsidRPr="008B3802">
        <w:rPr>
          <w:spacing w:val="3"/>
          <w:sz w:val="22"/>
          <w:szCs w:val="22"/>
        </w:rPr>
        <w:t>z</w:t>
      </w:r>
      <w:r w:rsidRPr="008B3802">
        <w:rPr>
          <w:spacing w:val="-4"/>
          <w:sz w:val="22"/>
          <w:szCs w:val="22"/>
        </w:rPr>
        <w:t>y</w:t>
      </w:r>
      <w:r w:rsidRPr="008B3802">
        <w:rPr>
          <w:spacing w:val="1"/>
          <w:sz w:val="22"/>
          <w:szCs w:val="22"/>
        </w:rPr>
        <w:t>n</w:t>
      </w:r>
      <w:r w:rsidRPr="008B3802">
        <w:rPr>
          <w:spacing w:val="-1"/>
          <w:sz w:val="22"/>
          <w:szCs w:val="22"/>
        </w:rPr>
        <w:t>n</w:t>
      </w:r>
      <w:r w:rsidRPr="008B3802">
        <w:rPr>
          <w:spacing w:val="2"/>
          <w:sz w:val="22"/>
          <w:szCs w:val="22"/>
        </w:rPr>
        <w:t>i</w:t>
      </w:r>
      <w:r w:rsidRPr="008B3802">
        <w:rPr>
          <w:spacing w:val="-1"/>
          <w:sz w:val="22"/>
          <w:szCs w:val="22"/>
        </w:rPr>
        <w:t>k</w:t>
      </w:r>
      <w:r w:rsidRPr="008B3802">
        <w:rPr>
          <w:sz w:val="22"/>
          <w:szCs w:val="22"/>
        </w:rPr>
        <w:t>i</w:t>
      </w:r>
      <w:r w:rsidRPr="008B3802">
        <w:rPr>
          <w:spacing w:val="3"/>
          <w:sz w:val="22"/>
          <w:szCs w:val="22"/>
        </w:rPr>
        <w:t>e</w:t>
      </w:r>
      <w:r w:rsidRPr="008B3802">
        <w:rPr>
          <w:sz w:val="22"/>
          <w:szCs w:val="22"/>
        </w:rPr>
        <w:t>m</w:t>
      </w:r>
      <w:r w:rsidRPr="008B3802">
        <w:rPr>
          <w:spacing w:val="-12"/>
          <w:sz w:val="22"/>
          <w:szCs w:val="22"/>
        </w:rPr>
        <w:t xml:space="preserve"> </w:t>
      </w:r>
      <w:r w:rsidRPr="008B3802">
        <w:rPr>
          <w:sz w:val="22"/>
          <w:szCs w:val="22"/>
        </w:rPr>
        <w:t>α</w:t>
      </w:r>
      <w:r w:rsidRPr="008B3802">
        <w:rPr>
          <w:spacing w:val="1"/>
          <w:sz w:val="22"/>
          <w:szCs w:val="22"/>
        </w:rPr>
        <w:t xml:space="preserve"> </w:t>
      </w:r>
      <w:r w:rsidRPr="008B3802">
        <w:rPr>
          <w:spacing w:val="-2"/>
          <w:sz w:val="22"/>
          <w:szCs w:val="22"/>
        </w:rPr>
        <w:t>w</w:t>
      </w:r>
      <w:r w:rsidRPr="008B3802">
        <w:rPr>
          <w:sz w:val="22"/>
          <w:szCs w:val="22"/>
        </w:rPr>
        <w:t xml:space="preserve">g </w:t>
      </w:r>
      <w:r w:rsidRPr="008B3802">
        <w:rPr>
          <w:spacing w:val="-2"/>
          <w:sz w:val="22"/>
          <w:szCs w:val="22"/>
        </w:rPr>
        <w:t>w</w:t>
      </w:r>
      <w:r w:rsidRPr="008B3802">
        <w:rPr>
          <w:sz w:val="22"/>
          <w:szCs w:val="22"/>
        </w:rPr>
        <w:t>z</w:t>
      </w:r>
      <w:r w:rsidRPr="008B3802">
        <w:rPr>
          <w:spacing w:val="1"/>
          <w:sz w:val="22"/>
          <w:szCs w:val="22"/>
        </w:rPr>
        <w:t>or</w:t>
      </w:r>
      <w:r w:rsidRPr="008B3802">
        <w:rPr>
          <w:sz w:val="22"/>
          <w:szCs w:val="22"/>
        </w:rPr>
        <w:t>u podanego w tablicy nr 1</w:t>
      </w:r>
      <w:r w:rsidR="006E2001" w:rsidRPr="008B3802">
        <w:rPr>
          <w:sz w:val="22"/>
          <w:szCs w:val="22"/>
        </w:rPr>
        <w:t>2</w:t>
      </w:r>
      <w:r w:rsidRPr="008B3802">
        <w:rPr>
          <w:sz w:val="22"/>
          <w:szCs w:val="22"/>
        </w:rPr>
        <w:t>.).</w:t>
      </w:r>
    </w:p>
    <w:p w:rsidR="006F5B20" w:rsidRPr="008B3802" w:rsidRDefault="006F5B20" w:rsidP="00A930DE">
      <w:pPr>
        <w:tabs>
          <w:tab w:val="left" w:pos="7920"/>
        </w:tabs>
        <w:jc w:val="both"/>
        <w:rPr>
          <w:sz w:val="22"/>
          <w:szCs w:val="22"/>
        </w:rPr>
      </w:pPr>
      <w:r w:rsidRPr="008B3802">
        <w:rPr>
          <w:spacing w:val="2"/>
          <w:sz w:val="22"/>
          <w:szCs w:val="22"/>
          <w:u w:val="single" w:color="000000"/>
        </w:rPr>
        <w:t>W</w:t>
      </w:r>
      <w:r w:rsidRPr="008B3802">
        <w:rPr>
          <w:spacing w:val="-4"/>
          <w:sz w:val="22"/>
          <w:szCs w:val="22"/>
          <w:u w:val="single" w:color="000000"/>
        </w:rPr>
        <w:t>y</w:t>
      </w:r>
      <w:r w:rsidRPr="008B3802">
        <w:rPr>
          <w:spacing w:val="2"/>
          <w:sz w:val="22"/>
          <w:szCs w:val="22"/>
          <w:u w:val="single" w:color="000000"/>
        </w:rPr>
        <w:t>j</w:t>
      </w:r>
      <w:r w:rsidRPr="008B3802">
        <w:rPr>
          <w:spacing w:val="-1"/>
          <w:sz w:val="22"/>
          <w:szCs w:val="22"/>
          <w:u w:val="single" w:color="000000"/>
        </w:rPr>
        <w:t>ś</w:t>
      </w:r>
      <w:r w:rsidRPr="008B3802">
        <w:rPr>
          <w:sz w:val="22"/>
          <w:szCs w:val="22"/>
          <w:u w:val="single" w:color="000000"/>
        </w:rPr>
        <w:t>ci</w:t>
      </w:r>
      <w:r w:rsidRPr="008B3802">
        <w:rPr>
          <w:spacing w:val="4"/>
          <w:sz w:val="22"/>
          <w:szCs w:val="22"/>
          <w:u w:val="single" w:color="000000"/>
        </w:rPr>
        <w:t>o</w:t>
      </w:r>
      <w:r w:rsidRPr="008B3802">
        <w:rPr>
          <w:sz w:val="22"/>
          <w:szCs w:val="22"/>
          <w:u w:val="single" w:color="000000"/>
        </w:rPr>
        <w:t>wy</w:t>
      </w:r>
      <w:r w:rsidRPr="008B3802">
        <w:rPr>
          <w:spacing w:val="-10"/>
          <w:sz w:val="22"/>
          <w:szCs w:val="22"/>
        </w:rPr>
        <w:t xml:space="preserve"> </w:t>
      </w:r>
      <w:r w:rsidRPr="008B3802">
        <w:rPr>
          <w:spacing w:val="2"/>
          <w:sz w:val="22"/>
          <w:szCs w:val="22"/>
        </w:rPr>
        <w:t>s</w:t>
      </w:r>
      <w:r w:rsidRPr="008B3802">
        <w:rPr>
          <w:spacing w:val="-1"/>
          <w:sz w:val="22"/>
          <w:szCs w:val="22"/>
        </w:rPr>
        <w:t>k</w:t>
      </w:r>
      <w:r w:rsidRPr="008B3802">
        <w:rPr>
          <w:sz w:val="22"/>
          <w:szCs w:val="22"/>
        </w:rPr>
        <w:t xml:space="preserve">ład </w:t>
      </w:r>
      <w:r w:rsidRPr="008B3802">
        <w:rPr>
          <w:spacing w:val="-4"/>
          <w:sz w:val="22"/>
          <w:szCs w:val="22"/>
        </w:rPr>
        <w:t>m</w:t>
      </w:r>
      <w:r w:rsidRPr="008B3802">
        <w:rPr>
          <w:sz w:val="22"/>
          <w:szCs w:val="22"/>
        </w:rPr>
        <w:t>i</w:t>
      </w:r>
      <w:r w:rsidRPr="008B3802">
        <w:rPr>
          <w:spacing w:val="3"/>
          <w:sz w:val="22"/>
          <w:szCs w:val="22"/>
        </w:rPr>
        <w:t>e</w:t>
      </w:r>
      <w:r w:rsidRPr="008B3802">
        <w:rPr>
          <w:spacing w:val="-1"/>
          <w:sz w:val="22"/>
          <w:szCs w:val="22"/>
        </w:rPr>
        <w:t>s</w:t>
      </w:r>
      <w:r w:rsidRPr="008B3802">
        <w:rPr>
          <w:sz w:val="22"/>
          <w:szCs w:val="22"/>
        </w:rPr>
        <w:t>za</w:t>
      </w:r>
      <w:r w:rsidRPr="008B3802">
        <w:rPr>
          <w:spacing w:val="1"/>
          <w:sz w:val="22"/>
          <w:szCs w:val="22"/>
        </w:rPr>
        <w:t>n</w:t>
      </w:r>
      <w:r w:rsidRPr="008B3802">
        <w:rPr>
          <w:spacing w:val="-1"/>
          <w:sz w:val="22"/>
          <w:szCs w:val="22"/>
        </w:rPr>
        <w:t>k</w:t>
      </w:r>
      <w:r w:rsidRPr="008B3802">
        <w:rPr>
          <w:sz w:val="22"/>
          <w:szCs w:val="22"/>
        </w:rPr>
        <w:t>i</w:t>
      </w:r>
      <w:r w:rsidRPr="008B3802">
        <w:rPr>
          <w:spacing w:val="-8"/>
          <w:sz w:val="22"/>
          <w:szCs w:val="22"/>
        </w:rPr>
        <w:t xml:space="preserve"> </w:t>
      </w:r>
      <w:r w:rsidRPr="008B3802">
        <w:rPr>
          <w:spacing w:val="4"/>
          <w:sz w:val="22"/>
          <w:szCs w:val="22"/>
        </w:rPr>
        <w:t>b</w:t>
      </w:r>
      <w:r w:rsidRPr="008B3802">
        <w:rPr>
          <w:sz w:val="22"/>
          <w:szCs w:val="22"/>
        </w:rPr>
        <w:t>ę</w:t>
      </w:r>
      <w:r w:rsidRPr="008B3802">
        <w:rPr>
          <w:spacing w:val="1"/>
          <w:sz w:val="22"/>
          <w:szCs w:val="22"/>
        </w:rPr>
        <w:t>d</w:t>
      </w:r>
      <w:r w:rsidRPr="008B3802">
        <w:rPr>
          <w:sz w:val="22"/>
          <w:szCs w:val="22"/>
        </w:rPr>
        <w:t>ący</w:t>
      </w:r>
      <w:r w:rsidRPr="008B3802">
        <w:rPr>
          <w:spacing w:val="-7"/>
          <w:sz w:val="22"/>
          <w:szCs w:val="22"/>
        </w:rPr>
        <w:t xml:space="preserve"> </w:t>
      </w:r>
      <w:r w:rsidRPr="008B3802">
        <w:rPr>
          <w:sz w:val="22"/>
          <w:szCs w:val="22"/>
        </w:rPr>
        <w:t>w</w:t>
      </w:r>
      <w:r w:rsidRPr="008B3802">
        <w:rPr>
          <w:spacing w:val="-1"/>
          <w:sz w:val="22"/>
          <w:szCs w:val="22"/>
        </w:rPr>
        <w:t>y</w:t>
      </w:r>
      <w:r w:rsidRPr="008B3802">
        <w:rPr>
          <w:spacing w:val="1"/>
          <w:sz w:val="22"/>
          <w:szCs w:val="22"/>
        </w:rPr>
        <w:t>n</w:t>
      </w:r>
      <w:r w:rsidRPr="008B3802">
        <w:rPr>
          <w:sz w:val="22"/>
          <w:szCs w:val="22"/>
        </w:rPr>
        <w:t>i</w:t>
      </w:r>
      <w:r w:rsidRPr="008B3802">
        <w:rPr>
          <w:spacing w:val="1"/>
          <w:sz w:val="22"/>
          <w:szCs w:val="22"/>
        </w:rPr>
        <w:t>k</w:t>
      </w:r>
      <w:r w:rsidRPr="008B3802">
        <w:rPr>
          <w:sz w:val="22"/>
          <w:szCs w:val="22"/>
        </w:rPr>
        <w:t>i</w:t>
      </w:r>
      <w:r w:rsidRPr="008B3802">
        <w:rPr>
          <w:spacing w:val="3"/>
          <w:sz w:val="22"/>
          <w:szCs w:val="22"/>
        </w:rPr>
        <w:t>e</w:t>
      </w:r>
      <w:r w:rsidRPr="008B3802">
        <w:rPr>
          <w:sz w:val="22"/>
          <w:szCs w:val="22"/>
        </w:rPr>
        <w:t>m</w:t>
      </w:r>
      <w:r w:rsidRPr="008B3802">
        <w:rPr>
          <w:spacing w:val="-9"/>
          <w:sz w:val="22"/>
          <w:szCs w:val="22"/>
        </w:rPr>
        <w:t xml:space="preserve"> </w:t>
      </w:r>
      <w:r w:rsidRPr="008B3802">
        <w:rPr>
          <w:spacing w:val="-2"/>
          <w:sz w:val="22"/>
          <w:szCs w:val="22"/>
        </w:rPr>
        <w:t>w</w:t>
      </w:r>
      <w:r w:rsidRPr="008B3802">
        <w:rPr>
          <w:spacing w:val="3"/>
          <w:sz w:val="22"/>
          <w:szCs w:val="22"/>
        </w:rPr>
        <w:t>a</w:t>
      </w:r>
      <w:r w:rsidRPr="008B3802">
        <w:rPr>
          <w:sz w:val="22"/>
          <w:szCs w:val="22"/>
        </w:rPr>
        <w:t>li</w:t>
      </w:r>
      <w:r w:rsidRPr="008B3802">
        <w:rPr>
          <w:spacing w:val="1"/>
          <w:sz w:val="22"/>
          <w:szCs w:val="22"/>
        </w:rPr>
        <w:t>d</w:t>
      </w:r>
      <w:r w:rsidRPr="008B3802">
        <w:rPr>
          <w:sz w:val="22"/>
          <w:szCs w:val="22"/>
        </w:rPr>
        <w:t>ac</w:t>
      </w:r>
      <w:r w:rsidRPr="008B3802">
        <w:rPr>
          <w:spacing w:val="2"/>
          <w:sz w:val="22"/>
          <w:szCs w:val="22"/>
        </w:rPr>
        <w:t>j</w:t>
      </w:r>
      <w:r w:rsidRPr="008B3802">
        <w:rPr>
          <w:sz w:val="22"/>
          <w:szCs w:val="22"/>
        </w:rPr>
        <w:t>i</w:t>
      </w:r>
      <w:r w:rsidRPr="008B3802">
        <w:rPr>
          <w:spacing w:val="-7"/>
          <w:sz w:val="22"/>
          <w:szCs w:val="22"/>
        </w:rPr>
        <w:t xml:space="preserve"> </w:t>
      </w:r>
      <w:r w:rsidRPr="008B3802">
        <w:rPr>
          <w:spacing w:val="1"/>
          <w:sz w:val="22"/>
          <w:szCs w:val="22"/>
        </w:rPr>
        <w:t>pr</w:t>
      </w:r>
      <w:r w:rsidRPr="008B3802">
        <w:rPr>
          <w:spacing w:val="-1"/>
          <w:sz w:val="22"/>
          <w:szCs w:val="22"/>
        </w:rPr>
        <w:t>o</w:t>
      </w:r>
      <w:r w:rsidRPr="008B3802">
        <w:rPr>
          <w:spacing w:val="1"/>
          <w:sz w:val="22"/>
          <w:szCs w:val="22"/>
        </w:rPr>
        <w:t>d</w:t>
      </w:r>
      <w:r w:rsidRPr="008B3802">
        <w:rPr>
          <w:spacing w:val="-1"/>
          <w:sz w:val="22"/>
          <w:szCs w:val="22"/>
        </w:rPr>
        <w:t>uk</w:t>
      </w:r>
      <w:r w:rsidRPr="008B3802">
        <w:rPr>
          <w:sz w:val="22"/>
          <w:szCs w:val="22"/>
        </w:rPr>
        <w:t>c</w:t>
      </w:r>
      <w:r w:rsidRPr="008B3802">
        <w:rPr>
          <w:spacing w:val="2"/>
          <w:sz w:val="22"/>
          <w:szCs w:val="22"/>
        </w:rPr>
        <w:t>j</w:t>
      </w:r>
      <w:r w:rsidRPr="008B3802">
        <w:rPr>
          <w:sz w:val="22"/>
          <w:szCs w:val="22"/>
        </w:rPr>
        <w:t>i</w:t>
      </w:r>
      <w:r w:rsidRPr="008B3802">
        <w:rPr>
          <w:spacing w:val="-8"/>
          <w:sz w:val="22"/>
          <w:szCs w:val="22"/>
        </w:rPr>
        <w:t xml:space="preserve"> </w:t>
      </w:r>
      <w:r w:rsidRPr="008B3802">
        <w:rPr>
          <w:sz w:val="22"/>
          <w:szCs w:val="22"/>
        </w:rPr>
        <w:t>i</w:t>
      </w:r>
      <w:r w:rsidRPr="008B3802">
        <w:rPr>
          <w:spacing w:val="-1"/>
          <w:sz w:val="22"/>
          <w:szCs w:val="22"/>
        </w:rPr>
        <w:t xml:space="preserve"> </w:t>
      </w:r>
      <w:r w:rsidRPr="008B3802">
        <w:rPr>
          <w:spacing w:val="1"/>
          <w:sz w:val="22"/>
          <w:szCs w:val="22"/>
        </w:rPr>
        <w:t>pr</w:t>
      </w:r>
      <w:r w:rsidRPr="008B3802">
        <w:rPr>
          <w:sz w:val="22"/>
          <w:szCs w:val="22"/>
        </w:rPr>
        <w:t>ze</w:t>
      </w:r>
      <w:r w:rsidRPr="008B3802">
        <w:rPr>
          <w:spacing w:val="1"/>
          <w:sz w:val="22"/>
          <w:szCs w:val="22"/>
        </w:rPr>
        <w:t>d</w:t>
      </w:r>
      <w:r w:rsidRPr="008B3802">
        <w:rPr>
          <w:spacing w:val="-1"/>
          <w:sz w:val="22"/>
          <w:szCs w:val="22"/>
        </w:rPr>
        <w:t>s</w:t>
      </w:r>
      <w:r w:rsidRPr="008B3802">
        <w:rPr>
          <w:sz w:val="22"/>
          <w:szCs w:val="22"/>
        </w:rPr>
        <w:t>t</w:t>
      </w:r>
      <w:r w:rsidRPr="008B3802">
        <w:rPr>
          <w:spacing w:val="3"/>
          <w:sz w:val="22"/>
          <w:szCs w:val="22"/>
        </w:rPr>
        <w:t>a</w:t>
      </w:r>
      <w:r w:rsidRPr="008B3802">
        <w:rPr>
          <w:spacing w:val="-5"/>
          <w:sz w:val="22"/>
          <w:szCs w:val="22"/>
        </w:rPr>
        <w:t>w</w:t>
      </w:r>
      <w:r w:rsidRPr="008B3802">
        <w:rPr>
          <w:sz w:val="22"/>
          <w:szCs w:val="22"/>
        </w:rPr>
        <w:t>ia</w:t>
      </w:r>
      <w:r w:rsidRPr="008B3802">
        <w:rPr>
          <w:spacing w:val="2"/>
          <w:sz w:val="22"/>
          <w:szCs w:val="22"/>
        </w:rPr>
        <w:t>j</w:t>
      </w:r>
      <w:r w:rsidRPr="008B3802">
        <w:rPr>
          <w:sz w:val="22"/>
          <w:szCs w:val="22"/>
        </w:rPr>
        <w:t>ą</w:t>
      </w:r>
      <w:r w:rsidRPr="008B3802">
        <w:rPr>
          <w:spacing w:val="3"/>
          <w:sz w:val="22"/>
          <w:szCs w:val="22"/>
        </w:rPr>
        <w:t>c</w:t>
      </w:r>
      <w:r w:rsidRPr="008B3802">
        <w:rPr>
          <w:sz w:val="22"/>
          <w:szCs w:val="22"/>
        </w:rPr>
        <w:t>y</w:t>
      </w:r>
      <w:r w:rsidRPr="008B3802">
        <w:rPr>
          <w:spacing w:val="-16"/>
          <w:sz w:val="22"/>
          <w:szCs w:val="22"/>
        </w:rPr>
        <w:t xml:space="preserve"> </w:t>
      </w:r>
      <w:r w:rsidRPr="008B3802">
        <w:rPr>
          <w:spacing w:val="2"/>
          <w:sz w:val="22"/>
          <w:szCs w:val="22"/>
        </w:rPr>
        <w:t>s</w:t>
      </w:r>
      <w:r w:rsidRPr="008B3802">
        <w:rPr>
          <w:spacing w:val="-1"/>
          <w:sz w:val="22"/>
          <w:szCs w:val="22"/>
        </w:rPr>
        <w:t>k</w:t>
      </w:r>
      <w:r w:rsidRPr="008B3802">
        <w:rPr>
          <w:sz w:val="22"/>
          <w:szCs w:val="22"/>
        </w:rPr>
        <w:t>ład</w:t>
      </w:r>
      <w:r w:rsidRPr="008B3802">
        <w:rPr>
          <w:spacing w:val="2"/>
          <w:sz w:val="22"/>
          <w:szCs w:val="22"/>
        </w:rPr>
        <w:t xml:space="preserve"> </w:t>
      </w:r>
      <w:r w:rsidRPr="008B3802">
        <w:rPr>
          <w:spacing w:val="-4"/>
          <w:sz w:val="22"/>
          <w:szCs w:val="22"/>
        </w:rPr>
        <w:t>m</w:t>
      </w:r>
      <w:r w:rsidRPr="008B3802">
        <w:rPr>
          <w:sz w:val="22"/>
          <w:szCs w:val="22"/>
        </w:rPr>
        <w:t>ie</w:t>
      </w:r>
      <w:r w:rsidRPr="008B3802">
        <w:rPr>
          <w:spacing w:val="-1"/>
          <w:sz w:val="22"/>
          <w:szCs w:val="22"/>
        </w:rPr>
        <w:t>s</w:t>
      </w:r>
      <w:r w:rsidRPr="008B3802">
        <w:rPr>
          <w:sz w:val="22"/>
          <w:szCs w:val="22"/>
        </w:rPr>
        <w:t>z</w:t>
      </w:r>
      <w:r w:rsidRPr="008B3802">
        <w:rPr>
          <w:spacing w:val="3"/>
          <w:sz w:val="22"/>
          <w:szCs w:val="22"/>
        </w:rPr>
        <w:t>a</w:t>
      </w:r>
      <w:r w:rsidRPr="008B3802">
        <w:rPr>
          <w:spacing w:val="1"/>
          <w:sz w:val="22"/>
          <w:szCs w:val="22"/>
        </w:rPr>
        <w:t>n</w:t>
      </w:r>
      <w:r w:rsidRPr="008B3802">
        <w:rPr>
          <w:spacing w:val="-1"/>
          <w:sz w:val="22"/>
          <w:szCs w:val="22"/>
        </w:rPr>
        <w:t>k</w:t>
      </w:r>
      <w:r w:rsidRPr="008B3802">
        <w:rPr>
          <w:sz w:val="22"/>
          <w:szCs w:val="22"/>
        </w:rPr>
        <w:t xml:space="preserve">i </w:t>
      </w:r>
      <w:r w:rsidRPr="008B3802">
        <w:rPr>
          <w:spacing w:val="1"/>
          <w:sz w:val="22"/>
          <w:szCs w:val="22"/>
        </w:rPr>
        <w:t>po</w:t>
      </w:r>
      <w:r w:rsidRPr="008B3802">
        <w:rPr>
          <w:sz w:val="22"/>
          <w:szCs w:val="22"/>
        </w:rPr>
        <w:t>d</w:t>
      </w:r>
      <w:r w:rsidRPr="008B3802">
        <w:rPr>
          <w:spacing w:val="2"/>
          <w:sz w:val="22"/>
          <w:szCs w:val="22"/>
        </w:rPr>
        <w:t xml:space="preserve"> </w:t>
      </w:r>
      <w:r w:rsidRPr="008B3802">
        <w:rPr>
          <w:spacing w:val="-5"/>
          <w:sz w:val="22"/>
          <w:szCs w:val="22"/>
        </w:rPr>
        <w:t>w</w:t>
      </w:r>
      <w:r w:rsidRPr="008B3802">
        <w:rPr>
          <w:spacing w:val="3"/>
          <w:sz w:val="22"/>
          <w:szCs w:val="22"/>
        </w:rPr>
        <w:t>z</w:t>
      </w:r>
      <w:r w:rsidRPr="008B3802">
        <w:rPr>
          <w:spacing w:val="-1"/>
          <w:sz w:val="22"/>
          <w:szCs w:val="22"/>
        </w:rPr>
        <w:t>g</w:t>
      </w:r>
      <w:r w:rsidRPr="008B3802">
        <w:rPr>
          <w:sz w:val="22"/>
          <w:szCs w:val="22"/>
        </w:rPr>
        <w:t>lę</w:t>
      </w:r>
      <w:r w:rsidRPr="008B3802">
        <w:rPr>
          <w:spacing w:val="1"/>
          <w:sz w:val="22"/>
          <w:szCs w:val="22"/>
        </w:rPr>
        <w:t>d</w:t>
      </w:r>
      <w:r w:rsidRPr="008B3802">
        <w:rPr>
          <w:spacing w:val="3"/>
          <w:sz w:val="22"/>
          <w:szCs w:val="22"/>
        </w:rPr>
        <w:t>e</w:t>
      </w:r>
      <w:r w:rsidRPr="008B3802">
        <w:rPr>
          <w:sz w:val="22"/>
          <w:szCs w:val="22"/>
        </w:rPr>
        <w:t>m</w:t>
      </w:r>
      <w:r w:rsidRPr="008B3802">
        <w:rPr>
          <w:spacing w:val="-9"/>
          <w:sz w:val="22"/>
          <w:szCs w:val="22"/>
        </w:rPr>
        <w:t xml:space="preserve"> </w:t>
      </w:r>
      <w:r w:rsidRPr="008B3802">
        <w:rPr>
          <w:spacing w:val="-1"/>
          <w:sz w:val="22"/>
          <w:szCs w:val="22"/>
        </w:rPr>
        <w:t>m</w:t>
      </w:r>
      <w:r w:rsidRPr="008B3802">
        <w:rPr>
          <w:sz w:val="22"/>
          <w:szCs w:val="22"/>
        </w:rPr>
        <w:t>ate</w:t>
      </w:r>
      <w:r w:rsidRPr="008B3802">
        <w:rPr>
          <w:spacing w:val="1"/>
          <w:sz w:val="22"/>
          <w:szCs w:val="22"/>
        </w:rPr>
        <w:t>r</w:t>
      </w:r>
      <w:r w:rsidRPr="008B3802">
        <w:rPr>
          <w:sz w:val="22"/>
          <w:szCs w:val="22"/>
        </w:rPr>
        <w:t>iał</w:t>
      </w:r>
      <w:r w:rsidRPr="008B3802">
        <w:rPr>
          <w:spacing w:val="4"/>
          <w:sz w:val="22"/>
          <w:szCs w:val="22"/>
        </w:rPr>
        <w:t>ó</w:t>
      </w:r>
      <w:r w:rsidRPr="008B3802">
        <w:rPr>
          <w:sz w:val="22"/>
          <w:szCs w:val="22"/>
        </w:rPr>
        <w:t>w</w:t>
      </w:r>
      <w:r w:rsidRPr="008B3802">
        <w:rPr>
          <w:spacing w:val="-11"/>
          <w:sz w:val="22"/>
          <w:szCs w:val="22"/>
        </w:rPr>
        <w:t xml:space="preserve"> </w:t>
      </w:r>
      <w:r w:rsidRPr="008B3802">
        <w:rPr>
          <w:spacing w:val="2"/>
          <w:sz w:val="22"/>
          <w:szCs w:val="22"/>
        </w:rPr>
        <w:t>s</w:t>
      </w:r>
      <w:r w:rsidRPr="008B3802">
        <w:rPr>
          <w:spacing w:val="-1"/>
          <w:sz w:val="22"/>
          <w:szCs w:val="22"/>
        </w:rPr>
        <w:t>k</w:t>
      </w:r>
      <w:r w:rsidRPr="008B3802">
        <w:rPr>
          <w:spacing w:val="2"/>
          <w:sz w:val="22"/>
          <w:szCs w:val="22"/>
        </w:rPr>
        <w:t>ł</w:t>
      </w:r>
      <w:r w:rsidRPr="008B3802">
        <w:rPr>
          <w:sz w:val="22"/>
          <w:szCs w:val="22"/>
        </w:rPr>
        <w:t>a</w:t>
      </w:r>
      <w:r w:rsidRPr="008B3802">
        <w:rPr>
          <w:spacing w:val="1"/>
          <w:sz w:val="22"/>
          <w:szCs w:val="22"/>
        </w:rPr>
        <w:t>d</w:t>
      </w:r>
      <w:r w:rsidRPr="008B3802">
        <w:rPr>
          <w:spacing w:val="4"/>
          <w:sz w:val="22"/>
          <w:szCs w:val="22"/>
        </w:rPr>
        <w:t>o</w:t>
      </w:r>
      <w:r w:rsidRPr="008B3802">
        <w:rPr>
          <w:spacing w:val="-2"/>
          <w:sz w:val="22"/>
          <w:szCs w:val="22"/>
        </w:rPr>
        <w:t>w</w:t>
      </w:r>
      <w:r w:rsidRPr="008B3802">
        <w:rPr>
          <w:spacing w:val="-4"/>
          <w:sz w:val="22"/>
          <w:szCs w:val="22"/>
        </w:rPr>
        <w:t>y</w:t>
      </w:r>
      <w:r w:rsidRPr="008B3802">
        <w:rPr>
          <w:spacing w:val="3"/>
          <w:sz w:val="22"/>
          <w:szCs w:val="22"/>
        </w:rPr>
        <w:t>c</w:t>
      </w:r>
      <w:r w:rsidRPr="008B3802">
        <w:rPr>
          <w:spacing w:val="-1"/>
          <w:sz w:val="22"/>
          <w:szCs w:val="22"/>
        </w:rPr>
        <w:t>h</w:t>
      </w:r>
      <w:r w:rsidRPr="008B3802">
        <w:rPr>
          <w:sz w:val="22"/>
          <w:szCs w:val="22"/>
        </w:rPr>
        <w:t>,</w:t>
      </w:r>
      <w:r w:rsidRPr="008B3802">
        <w:rPr>
          <w:spacing w:val="-9"/>
          <w:sz w:val="22"/>
          <w:szCs w:val="22"/>
        </w:rPr>
        <w:t xml:space="preserve"> </w:t>
      </w:r>
      <w:r w:rsidRPr="008B3802">
        <w:rPr>
          <w:spacing w:val="1"/>
          <w:sz w:val="22"/>
          <w:szCs w:val="22"/>
        </w:rPr>
        <w:t>u</w:t>
      </w:r>
      <w:r w:rsidRPr="008B3802">
        <w:rPr>
          <w:spacing w:val="-1"/>
          <w:sz w:val="22"/>
          <w:szCs w:val="22"/>
        </w:rPr>
        <w:t>ś</w:t>
      </w:r>
      <w:r w:rsidRPr="008B3802">
        <w:rPr>
          <w:spacing w:val="1"/>
          <w:sz w:val="22"/>
          <w:szCs w:val="22"/>
        </w:rPr>
        <w:t>r</w:t>
      </w:r>
      <w:r w:rsidRPr="008B3802">
        <w:rPr>
          <w:sz w:val="22"/>
          <w:szCs w:val="22"/>
        </w:rPr>
        <w:t>e</w:t>
      </w:r>
      <w:r w:rsidRPr="008B3802">
        <w:rPr>
          <w:spacing w:val="1"/>
          <w:sz w:val="22"/>
          <w:szCs w:val="22"/>
        </w:rPr>
        <w:t>d</w:t>
      </w:r>
      <w:r w:rsidRPr="008B3802">
        <w:rPr>
          <w:spacing w:val="-1"/>
          <w:sz w:val="22"/>
          <w:szCs w:val="22"/>
        </w:rPr>
        <w:t>n</w:t>
      </w:r>
      <w:r w:rsidRPr="008B3802">
        <w:rPr>
          <w:sz w:val="22"/>
          <w:szCs w:val="22"/>
        </w:rPr>
        <w:t>i</w:t>
      </w:r>
      <w:r w:rsidRPr="008B3802">
        <w:rPr>
          <w:spacing w:val="1"/>
          <w:sz w:val="22"/>
          <w:szCs w:val="22"/>
        </w:rPr>
        <w:t>on</w:t>
      </w:r>
      <w:r w:rsidRPr="008B3802">
        <w:rPr>
          <w:spacing w:val="-1"/>
          <w:sz w:val="22"/>
          <w:szCs w:val="22"/>
        </w:rPr>
        <w:t>y</w:t>
      </w:r>
      <w:r w:rsidRPr="008B3802">
        <w:rPr>
          <w:spacing w:val="3"/>
          <w:sz w:val="22"/>
          <w:szCs w:val="22"/>
        </w:rPr>
        <w:t>c</w:t>
      </w:r>
      <w:r w:rsidRPr="008B3802">
        <w:rPr>
          <w:sz w:val="22"/>
          <w:szCs w:val="22"/>
        </w:rPr>
        <w:t>h</w:t>
      </w:r>
      <w:r w:rsidRPr="008B3802">
        <w:rPr>
          <w:spacing w:val="-9"/>
          <w:sz w:val="22"/>
          <w:szCs w:val="22"/>
        </w:rPr>
        <w:t xml:space="preserve"> </w:t>
      </w:r>
      <w:r w:rsidRPr="008B3802">
        <w:rPr>
          <w:spacing w:val="-2"/>
          <w:sz w:val="22"/>
          <w:szCs w:val="22"/>
        </w:rPr>
        <w:t>w</w:t>
      </w:r>
      <w:r w:rsidRPr="008B3802">
        <w:rPr>
          <w:spacing w:val="-1"/>
          <w:sz w:val="22"/>
          <w:szCs w:val="22"/>
        </w:rPr>
        <w:t>y</w:t>
      </w:r>
      <w:r w:rsidRPr="008B3802">
        <w:rPr>
          <w:spacing w:val="1"/>
          <w:sz w:val="22"/>
          <w:szCs w:val="22"/>
        </w:rPr>
        <w:t>n</w:t>
      </w:r>
      <w:r w:rsidRPr="008B3802">
        <w:rPr>
          <w:spacing w:val="2"/>
          <w:sz w:val="22"/>
          <w:szCs w:val="22"/>
        </w:rPr>
        <w:t>i</w:t>
      </w:r>
      <w:r w:rsidRPr="008B3802">
        <w:rPr>
          <w:spacing w:val="1"/>
          <w:sz w:val="22"/>
          <w:szCs w:val="22"/>
        </w:rPr>
        <w:t>k</w:t>
      </w:r>
      <w:r w:rsidRPr="008B3802">
        <w:rPr>
          <w:spacing w:val="4"/>
          <w:sz w:val="22"/>
          <w:szCs w:val="22"/>
        </w:rPr>
        <w:t>ó</w:t>
      </w:r>
      <w:r w:rsidRPr="008B3802">
        <w:rPr>
          <w:sz w:val="22"/>
          <w:szCs w:val="22"/>
        </w:rPr>
        <w:t>w</w:t>
      </w:r>
      <w:r w:rsidRPr="008B3802">
        <w:rPr>
          <w:spacing w:val="-11"/>
          <w:sz w:val="22"/>
          <w:szCs w:val="22"/>
        </w:rPr>
        <w:t xml:space="preserve"> </w:t>
      </w:r>
      <w:r w:rsidRPr="008B3802">
        <w:rPr>
          <w:spacing w:val="-1"/>
          <w:sz w:val="22"/>
          <w:szCs w:val="22"/>
        </w:rPr>
        <w:t>u</w:t>
      </w:r>
      <w:r w:rsidRPr="008B3802">
        <w:rPr>
          <w:spacing w:val="3"/>
          <w:sz w:val="22"/>
          <w:szCs w:val="22"/>
        </w:rPr>
        <w:t>z</w:t>
      </w:r>
      <w:r w:rsidRPr="008B3802">
        <w:rPr>
          <w:sz w:val="22"/>
          <w:szCs w:val="22"/>
        </w:rPr>
        <w:t>ia</w:t>
      </w:r>
      <w:r w:rsidRPr="008B3802">
        <w:rPr>
          <w:spacing w:val="1"/>
          <w:sz w:val="22"/>
          <w:szCs w:val="22"/>
        </w:rPr>
        <w:t>r</w:t>
      </w:r>
      <w:r w:rsidRPr="008B3802">
        <w:rPr>
          <w:spacing w:val="-1"/>
          <w:sz w:val="22"/>
          <w:szCs w:val="22"/>
        </w:rPr>
        <w:t>n</w:t>
      </w:r>
      <w:r w:rsidRPr="008B3802">
        <w:rPr>
          <w:sz w:val="22"/>
          <w:szCs w:val="22"/>
        </w:rPr>
        <w:t>i</w:t>
      </w:r>
      <w:r w:rsidRPr="008B3802">
        <w:rPr>
          <w:spacing w:val="3"/>
          <w:sz w:val="22"/>
          <w:szCs w:val="22"/>
        </w:rPr>
        <w:t>e</w:t>
      </w:r>
      <w:r w:rsidRPr="008B3802">
        <w:rPr>
          <w:spacing w:val="-1"/>
          <w:sz w:val="22"/>
          <w:szCs w:val="22"/>
        </w:rPr>
        <w:t>n</w:t>
      </w:r>
      <w:r w:rsidRPr="008B3802">
        <w:rPr>
          <w:sz w:val="22"/>
          <w:szCs w:val="22"/>
        </w:rPr>
        <w:t>ia</w:t>
      </w:r>
      <w:r w:rsidRPr="008B3802">
        <w:rPr>
          <w:spacing w:val="-8"/>
          <w:sz w:val="22"/>
          <w:szCs w:val="22"/>
        </w:rPr>
        <w:t xml:space="preserve"> </w:t>
      </w:r>
      <w:r w:rsidRPr="008B3802">
        <w:rPr>
          <w:spacing w:val="1"/>
          <w:sz w:val="22"/>
          <w:szCs w:val="22"/>
        </w:rPr>
        <w:t>or</w:t>
      </w:r>
      <w:r w:rsidRPr="008B3802">
        <w:rPr>
          <w:sz w:val="22"/>
          <w:szCs w:val="22"/>
        </w:rPr>
        <w:t>az</w:t>
      </w:r>
      <w:r w:rsidRPr="008B3802">
        <w:rPr>
          <w:spacing w:val="-2"/>
          <w:sz w:val="22"/>
          <w:szCs w:val="22"/>
        </w:rPr>
        <w:t xml:space="preserve"> </w:t>
      </w:r>
      <w:r w:rsidRPr="008B3802">
        <w:rPr>
          <w:sz w:val="22"/>
          <w:szCs w:val="22"/>
        </w:rPr>
        <w:t>z</w:t>
      </w:r>
      <w:r w:rsidRPr="008B3802">
        <w:rPr>
          <w:spacing w:val="3"/>
          <w:sz w:val="22"/>
          <w:szCs w:val="22"/>
        </w:rPr>
        <w:t>a</w:t>
      </w:r>
      <w:r w:rsidRPr="008B3802">
        <w:rPr>
          <w:spacing w:val="-5"/>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pacing w:val="3"/>
          <w:sz w:val="22"/>
          <w:szCs w:val="22"/>
        </w:rPr>
        <w:t>c</w:t>
      </w:r>
      <w:r w:rsidRPr="008B3802">
        <w:rPr>
          <w:sz w:val="22"/>
          <w:szCs w:val="22"/>
        </w:rPr>
        <w:t>i</w:t>
      </w:r>
      <w:r w:rsidRPr="008B3802">
        <w:rPr>
          <w:spacing w:val="-9"/>
          <w:sz w:val="22"/>
          <w:szCs w:val="22"/>
        </w:rPr>
        <w:t xml:space="preserve"> </w:t>
      </w:r>
      <w:r w:rsidRPr="008B3802">
        <w:rPr>
          <w:sz w:val="22"/>
          <w:szCs w:val="22"/>
        </w:rPr>
        <w:t>le</w:t>
      </w:r>
      <w:r w:rsidRPr="008B3802">
        <w:rPr>
          <w:spacing w:val="1"/>
          <w:sz w:val="22"/>
          <w:szCs w:val="22"/>
        </w:rPr>
        <w:t>p</w:t>
      </w:r>
      <w:r w:rsidRPr="008B3802">
        <w:rPr>
          <w:sz w:val="22"/>
          <w:szCs w:val="22"/>
        </w:rPr>
        <w:t>i</w:t>
      </w:r>
      <w:r w:rsidRPr="008B3802">
        <w:rPr>
          <w:spacing w:val="-1"/>
          <w:sz w:val="22"/>
          <w:szCs w:val="22"/>
        </w:rPr>
        <w:t>s</w:t>
      </w:r>
      <w:r w:rsidRPr="008B3802">
        <w:rPr>
          <w:sz w:val="22"/>
          <w:szCs w:val="22"/>
        </w:rPr>
        <w:t>zcza</w:t>
      </w:r>
      <w:r w:rsidRPr="008B3802">
        <w:rPr>
          <w:spacing w:val="-6"/>
          <w:sz w:val="22"/>
          <w:szCs w:val="22"/>
        </w:rPr>
        <w:t xml:space="preserve"> </w:t>
      </w:r>
      <w:r w:rsidRPr="008B3802">
        <w:rPr>
          <w:spacing w:val="1"/>
          <w:sz w:val="22"/>
          <w:szCs w:val="22"/>
        </w:rPr>
        <w:t>ro</w:t>
      </w:r>
      <w:r w:rsidRPr="008B3802">
        <w:rPr>
          <w:sz w:val="22"/>
          <w:szCs w:val="22"/>
        </w:rPr>
        <w:t>z</w:t>
      </w:r>
      <w:r w:rsidRPr="008B3802">
        <w:rPr>
          <w:spacing w:val="1"/>
          <w:sz w:val="22"/>
          <w:szCs w:val="22"/>
        </w:rPr>
        <w:t>p</w:t>
      </w:r>
      <w:r w:rsidRPr="008B3802">
        <w:rPr>
          <w:spacing w:val="-1"/>
          <w:sz w:val="22"/>
          <w:szCs w:val="22"/>
        </w:rPr>
        <w:t>us</w:t>
      </w:r>
      <w:r w:rsidRPr="008B3802">
        <w:rPr>
          <w:sz w:val="22"/>
          <w:szCs w:val="22"/>
        </w:rPr>
        <w:t>zczal</w:t>
      </w:r>
      <w:r w:rsidRPr="008B3802">
        <w:rPr>
          <w:spacing w:val="-1"/>
          <w:sz w:val="22"/>
          <w:szCs w:val="22"/>
        </w:rPr>
        <w:t>n</w:t>
      </w:r>
      <w:r w:rsidRPr="008B3802">
        <w:rPr>
          <w:spacing w:val="3"/>
          <w:sz w:val="22"/>
          <w:szCs w:val="22"/>
        </w:rPr>
        <w:t>e</w:t>
      </w:r>
      <w:r w:rsidRPr="008B3802">
        <w:rPr>
          <w:spacing w:val="-1"/>
          <w:sz w:val="22"/>
          <w:szCs w:val="22"/>
        </w:rPr>
        <w:t>g</w:t>
      </w:r>
      <w:r w:rsidRPr="008B3802">
        <w:rPr>
          <w:spacing w:val="1"/>
          <w:sz w:val="22"/>
          <w:szCs w:val="22"/>
        </w:rPr>
        <w:t>o</w:t>
      </w:r>
      <w:r w:rsidRPr="008B3802">
        <w:rPr>
          <w:sz w:val="22"/>
          <w:szCs w:val="22"/>
        </w:rPr>
        <w:t>,</w:t>
      </w:r>
      <w:r w:rsidRPr="008B3802">
        <w:rPr>
          <w:spacing w:val="-13"/>
          <w:sz w:val="22"/>
          <w:szCs w:val="22"/>
        </w:rPr>
        <w:t xml:space="preserve"> </w:t>
      </w:r>
      <w:r w:rsidRPr="008B3802">
        <w:rPr>
          <w:spacing w:val="1"/>
          <w:sz w:val="22"/>
          <w:szCs w:val="22"/>
        </w:rPr>
        <w:t>o</w:t>
      </w:r>
      <w:r w:rsidRPr="008B3802">
        <w:rPr>
          <w:sz w:val="22"/>
          <w:szCs w:val="22"/>
        </w:rPr>
        <w:t>z</w:t>
      </w:r>
      <w:r w:rsidRPr="008B3802">
        <w:rPr>
          <w:spacing w:val="-1"/>
          <w:sz w:val="22"/>
          <w:szCs w:val="22"/>
        </w:rPr>
        <w:t>n</w:t>
      </w:r>
      <w:r w:rsidRPr="008B3802">
        <w:rPr>
          <w:sz w:val="22"/>
          <w:szCs w:val="22"/>
        </w:rPr>
        <w:t>acz</w:t>
      </w:r>
      <w:r w:rsidRPr="008B3802">
        <w:rPr>
          <w:spacing w:val="1"/>
          <w:sz w:val="22"/>
          <w:szCs w:val="22"/>
        </w:rPr>
        <w:t>o</w:t>
      </w:r>
      <w:r w:rsidRPr="008B3802">
        <w:rPr>
          <w:spacing w:val="-1"/>
          <w:sz w:val="22"/>
          <w:szCs w:val="22"/>
        </w:rPr>
        <w:t>n</w:t>
      </w:r>
      <w:r w:rsidRPr="008B3802">
        <w:rPr>
          <w:spacing w:val="3"/>
          <w:sz w:val="22"/>
          <w:szCs w:val="22"/>
        </w:rPr>
        <w:t>e</w:t>
      </w:r>
      <w:r w:rsidRPr="008B3802">
        <w:rPr>
          <w:spacing w:val="-1"/>
          <w:sz w:val="22"/>
          <w:szCs w:val="22"/>
        </w:rPr>
        <w:t>g</w:t>
      </w:r>
      <w:r w:rsidRPr="008B3802">
        <w:rPr>
          <w:sz w:val="22"/>
          <w:szCs w:val="22"/>
        </w:rPr>
        <w:t>o</w:t>
      </w:r>
      <w:r w:rsidRPr="008B3802">
        <w:rPr>
          <w:spacing w:val="-8"/>
          <w:sz w:val="22"/>
          <w:szCs w:val="22"/>
        </w:rPr>
        <w:t xml:space="preserve"> </w:t>
      </w:r>
      <w:r w:rsidRPr="008B3802">
        <w:rPr>
          <w:sz w:val="22"/>
          <w:szCs w:val="22"/>
        </w:rPr>
        <w:t>la</w:t>
      </w:r>
      <w:r w:rsidRPr="008B3802">
        <w:rPr>
          <w:spacing w:val="1"/>
          <w:sz w:val="22"/>
          <w:szCs w:val="22"/>
        </w:rPr>
        <w:t>bor</w:t>
      </w:r>
      <w:r w:rsidRPr="008B3802">
        <w:rPr>
          <w:sz w:val="22"/>
          <w:szCs w:val="22"/>
        </w:rPr>
        <w:t>at</w:t>
      </w:r>
      <w:r w:rsidRPr="008B3802">
        <w:rPr>
          <w:spacing w:val="1"/>
          <w:sz w:val="22"/>
          <w:szCs w:val="22"/>
        </w:rPr>
        <w:t>or</w:t>
      </w:r>
      <w:r w:rsidRPr="008B3802">
        <w:rPr>
          <w:spacing w:val="-4"/>
          <w:sz w:val="22"/>
          <w:szCs w:val="22"/>
        </w:rPr>
        <w:t>y</w:t>
      </w:r>
      <w:r w:rsidRPr="008B3802">
        <w:rPr>
          <w:spacing w:val="2"/>
          <w:sz w:val="22"/>
          <w:szCs w:val="22"/>
        </w:rPr>
        <w:t>j</w:t>
      </w:r>
      <w:r w:rsidRPr="008B3802">
        <w:rPr>
          <w:spacing w:val="-1"/>
          <w:sz w:val="22"/>
          <w:szCs w:val="22"/>
        </w:rPr>
        <w:t>n</w:t>
      </w:r>
      <w:r w:rsidRPr="008B3802">
        <w:rPr>
          <w:sz w:val="22"/>
          <w:szCs w:val="22"/>
        </w:rPr>
        <w:t>ie.</w:t>
      </w:r>
      <w:r w:rsidRPr="008B3802">
        <w:rPr>
          <w:spacing w:val="-11"/>
          <w:sz w:val="22"/>
          <w:szCs w:val="22"/>
        </w:rPr>
        <w:t xml:space="preserve"> </w:t>
      </w:r>
      <w:r w:rsidRPr="008B3802">
        <w:rPr>
          <w:spacing w:val="-2"/>
          <w:sz w:val="22"/>
          <w:szCs w:val="22"/>
        </w:rPr>
        <w:t>A</w:t>
      </w:r>
      <w:r w:rsidRPr="008B3802">
        <w:rPr>
          <w:spacing w:val="4"/>
          <w:sz w:val="22"/>
          <w:szCs w:val="22"/>
        </w:rPr>
        <w:t>b</w:t>
      </w:r>
      <w:r w:rsidRPr="008B3802">
        <w:rPr>
          <w:sz w:val="22"/>
          <w:szCs w:val="22"/>
        </w:rPr>
        <w:t>y</w:t>
      </w:r>
      <w:r w:rsidRPr="008B3802">
        <w:rPr>
          <w:spacing w:val="-4"/>
          <w:sz w:val="22"/>
          <w:szCs w:val="22"/>
        </w:rPr>
        <w:t xml:space="preserve"> </w:t>
      </w:r>
      <w:r w:rsidRPr="008B3802">
        <w:rPr>
          <w:spacing w:val="-1"/>
          <w:sz w:val="22"/>
          <w:szCs w:val="22"/>
        </w:rPr>
        <w:t>u</w:t>
      </w:r>
      <w:r w:rsidRPr="008B3802">
        <w:rPr>
          <w:spacing w:val="3"/>
          <w:sz w:val="22"/>
          <w:szCs w:val="22"/>
        </w:rPr>
        <w:t>z</w:t>
      </w:r>
      <w:r w:rsidRPr="008B3802">
        <w:rPr>
          <w:spacing w:val="-1"/>
          <w:sz w:val="22"/>
          <w:szCs w:val="22"/>
        </w:rPr>
        <w:t>y</w:t>
      </w:r>
      <w:r w:rsidRPr="008B3802">
        <w:rPr>
          <w:spacing w:val="2"/>
          <w:sz w:val="22"/>
          <w:szCs w:val="22"/>
        </w:rPr>
        <w:t>s</w:t>
      </w:r>
      <w:r w:rsidRPr="008B3802">
        <w:rPr>
          <w:spacing w:val="-1"/>
          <w:sz w:val="22"/>
          <w:szCs w:val="22"/>
        </w:rPr>
        <w:t>k</w:t>
      </w:r>
      <w:r w:rsidRPr="008B3802">
        <w:rPr>
          <w:sz w:val="22"/>
          <w:szCs w:val="22"/>
        </w:rPr>
        <w:t>ać</w:t>
      </w:r>
      <w:r w:rsidRPr="008B3802">
        <w:rPr>
          <w:spacing w:val="-3"/>
          <w:sz w:val="22"/>
          <w:szCs w:val="22"/>
        </w:rPr>
        <w:t xml:space="preserve"> </w:t>
      </w:r>
      <w:r w:rsidRPr="008B3802">
        <w:rPr>
          <w:spacing w:val="-2"/>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ć</w:t>
      </w:r>
      <w:r w:rsidRPr="008B3802">
        <w:rPr>
          <w:spacing w:val="-5"/>
          <w:sz w:val="22"/>
          <w:szCs w:val="22"/>
        </w:rPr>
        <w:t xml:space="preserve"> </w:t>
      </w:r>
      <w:r w:rsidRPr="008B3802">
        <w:rPr>
          <w:sz w:val="22"/>
          <w:szCs w:val="22"/>
        </w:rPr>
        <w:t>a</w:t>
      </w:r>
      <w:r w:rsidRPr="008B3802">
        <w:rPr>
          <w:spacing w:val="2"/>
          <w:sz w:val="22"/>
          <w:szCs w:val="22"/>
        </w:rPr>
        <w:t>s</w:t>
      </w:r>
      <w:r w:rsidRPr="008B3802">
        <w:rPr>
          <w:spacing w:val="-1"/>
          <w:sz w:val="22"/>
          <w:szCs w:val="22"/>
        </w:rPr>
        <w:t>f</w:t>
      </w:r>
      <w:r w:rsidRPr="008B3802">
        <w:rPr>
          <w:sz w:val="22"/>
          <w:szCs w:val="22"/>
        </w:rPr>
        <w:t>al</w:t>
      </w:r>
      <w:r w:rsidRPr="008B3802">
        <w:rPr>
          <w:spacing w:val="2"/>
          <w:sz w:val="22"/>
          <w:szCs w:val="22"/>
        </w:rPr>
        <w:t>t</w:t>
      </w:r>
      <w:r w:rsidRPr="008B3802">
        <w:rPr>
          <w:sz w:val="22"/>
          <w:szCs w:val="22"/>
        </w:rPr>
        <w:t>u</w:t>
      </w:r>
      <w:r w:rsidRPr="008B3802">
        <w:rPr>
          <w:spacing w:val="-6"/>
          <w:sz w:val="22"/>
          <w:szCs w:val="22"/>
        </w:rPr>
        <w:t xml:space="preserve"> </w:t>
      </w:r>
      <w:r w:rsidRPr="008B3802">
        <w:rPr>
          <w:sz w:val="22"/>
          <w:szCs w:val="22"/>
        </w:rPr>
        <w:t>ca</w:t>
      </w:r>
      <w:r w:rsidRPr="008B3802">
        <w:rPr>
          <w:spacing w:val="2"/>
          <w:sz w:val="22"/>
          <w:szCs w:val="22"/>
        </w:rPr>
        <w:t>ł</w:t>
      </w:r>
      <w:r w:rsidRPr="008B3802">
        <w:rPr>
          <w:spacing w:val="1"/>
          <w:sz w:val="22"/>
          <w:szCs w:val="22"/>
        </w:rPr>
        <w:t>k</w:t>
      </w:r>
      <w:r w:rsidRPr="008B3802">
        <w:rPr>
          <w:spacing w:val="4"/>
          <w:sz w:val="22"/>
          <w:szCs w:val="22"/>
        </w:rPr>
        <w:t>o</w:t>
      </w:r>
      <w:r w:rsidRPr="008B3802">
        <w:rPr>
          <w:spacing w:val="-5"/>
          <w:sz w:val="22"/>
          <w:szCs w:val="22"/>
        </w:rPr>
        <w:t>w</w:t>
      </w:r>
      <w:r w:rsidRPr="008B3802">
        <w:rPr>
          <w:sz w:val="22"/>
          <w:szCs w:val="22"/>
        </w:rPr>
        <w:t>it</w:t>
      </w:r>
      <w:r w:rsidRPr="008B3802">
        <w:rPr>
          <w:spacing w:val="3"/>
          <w:sz w:val="22"/>
          <w:szCs w:val="22"/>
        </w:rPr>
        <w:t>e</w:t>
      </w:r>
      <w:r w:rsidRPr="008B3802">
        <w:rPr>
          <w:spacing w:val="-1"/>
          <w:sz w:val="22"/>
          <w:szCs w:val="22"/>
        </w:rPr>
        <w:t>g</w:t>
      </w:r>
      <w:r w:rsidRPr="008B3802">
        <w:rPr>
          <w:sz w:val="22"/>
          <w:szCs w:val="22"/>
        </w:rPr>
        <w:t xml:space="preserve">o </w:t>
      </w:r>
      <w:r w:rsidRPr="008B3802">
        <w:rPr>
          <w:spacing w:val="-1"/>
          <w:sz w:val="22"/>
          <w:szCs w:val="22"/>
        </w:rPr>
        <w:t>n</w:t>
      </w:r>
      <w:r w:rsidRPr="008B3802">
        <w:rPr>
          <w:sz w:val="22"/>
          <w:szCs w:val="22"/>
        </w:rPr>
        <w:t>ale</w:t>
      </w:r>
      <w:r w:rsidRPr="008B3802">
        <w:rPr>
          <w:spacing w:val="3"/>
          <w:sz w:val="22"/>
          <w:szCs w:val="22"/>
        </w:rPr>
        <w:t>ż</w:t>
      </w:r>
      <w:r w:rsidRPr="008B3802">
        <w:rPr>
          <w:sz w:val="22"/>
          <w:szCs w:val="22"/>
        </w:rPr>
        <w:t>y</w:t>
      </w:r>
      <w:r w:rsidRPr="008B3802">
        <w:rPr>
          <w:spacing w:val="-8"/>
          <w:sz w:val="22"/>
          <w:szCs w:val="22"/>
        </w:rPr>
        <w:t xml:space="preserve"> </w:t>
      </w:r>
      <w:r w:rsidRPr="008B3802">
        <w:rPr>
          <w:spacing w:val="1"/>
          <w:sz w:val="22"/>
          <w:szCs w:val="22"/>
        </w:rPr>
        <w:t>d</w:t>
      </w:r>
      <w:r w:rsidRPr="008B3802">
        <w:rPr>
          <w:sz w:val="22"/>
          <w:szCs w:val="22"/>
        </w:rPr>
        <w:t xml:space="preserve">o </w:t>
      </w:r>
      <w:r w:rsidRPr="008B3802">
        <w:rPr>
          <w:spacing w:val="-1"/>
          <w:sz w:val="22"/>
          <w:szCs w:val="22"/>
        </w:rPr>
        <w:t>u</w:t>
      </w:r>
      <w:r w:rsidRPr="008B3802">
        <w:rPr>
          <w:spacing w:val="3"/>
          <w:sz w:val="22"/>
          <w:szCs w:val="22"/>
        </w:rPr>
        <w:t>z</w:t>
      </w:r>
      <w:r w:rsidRPr="008B3802">
        <w:rPr>
          <w:spacing w:val="-1"/>
          <w:sz w:val="22"/>
          <w:szCs w:val="22"/>
        </w:rPr>
        <w:t>y</w:t>
      </w:r>
      <w:r w:rsidRPr="008B3802">
        <w:rPr>
          <w:spacing w:val="2"/>
          <w:sz w:val="22"/>
          <w:szCs w:val="22"/>
        </w:rPr>
        <w:t>s</w:t>
      </w:r>
      <w:r w:rsidRPr="008B3802">
        <w:rPr>
          <w:spacing w:val="-1"/>
          <w:sz w:val="22"/>
          <w:szCs w:val="22"/>
        </w:rPr>
        <w:t>k</w:t>
      </w:r>
      <w:r w:rsidRPr="008B3802">
        <w:rPr>
          <w:spacing w:val="3"/>
          <w:sz w:val="22"/>
          <w:szCs w:val="22"/>
        </w:rPr>
        <w:t>a</w:t>
      </w:r>
      <w:r w:rsidRPr="008B3802">
        <w:rPr>
          <w:spacing w:val="-1"/>
          <w:sz w:val="22"/>
          <w:szCs w:val="22"/>
        </w:rPr>
        <w:t>n</w:t>
      </w:r>
      <w:r w:rsidRPr="008B3802">
        <w:rPr>
          <w:sz w:val="22"/>
          <w:szCs w:val="22"/>
        </w:rPr>
        <w:t>ej</w:t>
      </w:r>
      <w:r w:rsidRPr="008B3802">
        <w:rPr>
          <w:spacing w:val="-3"/>
          <w:sz w:val="22"/>
          <w:szCs w:val="22"/>
        </w:rPr>
        <w:t xml:space="preserve"> </w:t>
      </w:r>
      <w:r w:rsidRPr="008B3802">
        <w:rPr>
          <w:spacing w:val="-5"/>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ci</w:t>
      </w:r>
      <w:r w:rsidRPr="008B3802">
        <w:rPr>
          <w:spacing w:val="-4"/>
          <w:sz w:val="22"/>
          <w:szCs w:val="22"/>
        </w:rPr>
        <w:t xml:space="preserve"> zawartości lepiszcza rozpuszczalnego </w:t>
      </w:r>
      <w:r w:rsidRPr="008B3802">
        <w:rPr>
          <w:spacing w:val="1"/>
          <w:sz w:val="22"/>
          <w:szCs w:val="22"/>
        </w:rPr>
        <w:t>dod</w:t>
      </w:r>
      <w:r w:rsidRPr="008B3802">
        <w:rPr>
          <w:sz w:val="22"/>
          <w:szCs w:val="22"/>
        </w:rPr>
        <w:t>ać</w:t>
      </w:r>
      <w:r w:rsidRPr="008B3802">
        <w:rPr>
          <w:spacing w:val="-4"/>
          <w:sz w:val="22"/>
          <w:szCs w:val="22"/>
        </w:rPr>
        <w:t xml:space="preserve"> </w:t>
      </w:r>
      <w:r w:rsidRPr="008B3802">
        <w:rPr>
          <w:sz w:val="22"/>
          <w:szCs w:val="22"/>
        </w:rPr>
        <w:t>a</w:t>
      </w:r>
      <w:r w:rsidRPr="008B3802">
        <w:rPr>
          <w:spacing w:val="-1"/>
          <w:sz w:val="22"/>
          <w:szCs w:val="22"/>
        </w:rPr>
        <w:t>sf</w:t>
      </w:r>
      <w:r w:rsidRPr="008B3802">
        <w:rPr>
          <w:sz w:val="22"/>
          <w:szCs w:val="22"/>
        </w:rPr>
        <w:t>alt</w:t>
      </w:r>
      <w:r w:rsidRPr="008B3802">
        <w:rPr>
          <w:spacing w:val="-4"/>
          <w:sz w:val="22"/>
          <w:szCs w:val="22"/>
        </w:rPr>
        <w:t xml:space="preserve"> </w:t>
      </w:r>
      <w:r w:rsidRPr="008B3802">
        <w:rPr>
          <w:spacing w:val="-1"/>
          <w:sz w:val="22"/>
          <w:szCs w:val="22"/>
        </w:rPr>
        <w:t>n</w:t>
      </w:r>
      <w:r w:rsidRPr="008B3802">
        <w:rPr>
          <w:sz w:val="22"/>
          <w:szCs w:val="22"/>
        </w:rPr>
        <w:t>ie</w:t>
      </w:r>
      <w:r w:rsidRPr="008B3802">
        <w:rPr>
          <w:spacing w:val="1"/>
          <w:sz w:val="22"/>
          <w:szCs w:val="22"/>
        </w:rPr>
        <w:t>ro</w:t>
      </w:r>
      <w:r w:rsidRPr="008B3802">
        <w:rPr>
          <w:sz w:val="22"/>
          <w:szCs w:val="22"/>
        </w:rPr>
        <w:t>z</w:t>
      </w:r>
      <w:r w:rsidRPr="008B3802">
        <w:rPr>
          <w:spacing w:val="1"/>
          <w:sz w:val="22"/>
          <w:szCs w:val="22"/>
        </w:rPr>
        <w:t>p</w:t>
      </w:r>
      <w:r w:rsidRPr="008B3802">
        <w:rPr>
          <w:spacing w:val="-1"/>
          <w:sz w:val="22"/>
          <w:szCs w:val="22"/>
        </w:rPr>
        <w:t>us</w:t>
      </w:r>
      <w:r w:rsidRPr="008B3802">
        <w:rPr>
          <w:sz w:val="22"/>
          <w:szCs w:val="22"/>
        </w:rPr>
        <w:t>zcza</w:t>
      </w:r>
      <w:r w:rsidRPr="008B3802">
        <w:rPr>
          <w:spacing w:val="2"/>
          <w:sz w:val="22"/>
          <w:szCs w:val="22"/>
        </w:rPr>
        <w:t>l</w:t>
      </w:r>
      <w:r w:rsidRPr="008B3802">
        <w:rPr>
          <w:spacing w:val="1"/>
          <w:sz w:val="22"/>
          <w:szCs w:val="22"/>
        </w:rPr>
        <w:t>n</w:t>
      </w:r>
      <w:r w:rsidRPr="008B3802">
        <w:rPr>
          <w:sz w:val="22"/>
          <w:szCs w:val="22"/>
        </w:rPr>
        <w:t>y</w:t>
      </w:r>
      <w:r w:rsidRPr="008B3802">
        <w:rPr>
          <w:spacing w:val="-15"/>
          <w:sz w:val="22"/>
          <w:szCs w:val="22"/>
        </w:rPr>
        <w:t>-</w:t>
      </w:r>
      <w:r w:rsidRPr="008B3802">
        <w:rPr>
          <w:sz w:val="22"/>
          <w:szCs w:val="22"/>
        </w:rPr>
        <w:t xml:space="preserve"> An</w:t>
      </w:r>
      <w:r w:rsidRPr="008B3802">
        <w:rPr>
          <w:spacing w:val="-3"/>
          <w:sz w:val="22"/>
          <w:szCs w:val="22"/>
        </w:rPr>
        <w:t xml:space="preserve"> </w:t>
      </w:r>
      <w:r w:rsidRPr="008B3802">
        <w:rPr>
          <w:sz w:val="22"/>
          <w:szCs w:val="22"/>
        </w:rPr>
        <w:t xml:space="preserve">= </w:t>
      </w:r>
      <w:smartTag w:uri="urn:schemas-microsoft-com:office:smarttags" w:element="metricconverter">
        <w:smartTagPr>
          <w:attr w:name="ProductID" w:val="0,014 F"/>
        </w:smartTagPr>
        <w:r w:rsidRPr="008B3802">
          <w:rPr>
            <w:spacing w:val="1"/>
            <w:sz w:val="22"/>
            <w:szCs w:val="22"/>
          </w:rPr>
          <w:t>0,01</w:t>
        </w:r>
        <w:r w:rsidRPr="008B3802">
          <w:rPr>
            <w:sz w:val="22"/>
            <w:szCs w:val="22"/>
          </w:rPr>
          <w:t>4</w:t>
        </w:r>
        <w:r w:rsidRPr="008B3802">
          <w:rPr>
            <w:spacing w:val="-3"/>
            <w:sz w:val="22"/>
            <w:szCs w:val="22"/>
          </w:rPr>
          <w:t xml:space="preserve"> </w:t>
        </w:r>
        <w:r w:rsidRPr="008B3802">
          <w:rPr>
            <w:sz w:val="22"/>
            <w:szCs w:val="22"/>
          </w:rPr>
          <w:t>F</w:t>
        </w:r>
      </w:smartTag>
      <w:r w:rsidRPr="008B3802">
        <w:rPr>
          <w:spacing w:val="-1"/>
          <w:sz w:val="22"/>
          <w:szCs w:val="22"/>
        </w:rPr>
        <w:t xml:space="preserve"> </w:t>
      </w:r>
      <w:r w:rsidRPr="008B3802">
        <w:rPr>
          <w:sz w:val="22"/>
          <w:szCs w:val="22"/>
        </w:rPr>
        <w:t xml:space="preserve">+ </w:t>
      </w:r>
      <w:r w:rsidRPr="008B3802">
        <w:rPr>
          <w:spacing w:val="-1"/>
          <w:sz w:val="22"/>
          <w:szCs w:val="22"/>
        </w:rPr>
        <w:t>0</w:t>
      </w:r>
      <w:r w:rsidRPr="008B3802">
        <w:rPr>
          <w:spacing w:val="1"/>
          <w:sz w:val="22"/>
          <w:szCs w:val="22"/>
        </w:rPr>
        <w:t>,</w:t>
      </w:r>
      <w:r w:rsidRPr="008B3802">
        <w:rPr>
          <w:sz w:val="22"/>
          <w:szCs w:val="22"/>
        </w:rPr>
        <w:t>1</w:t>
      </w:r>
      <w:r w:rsidRPr="008B3802">
        <w:rPr>
          <w:spacing w:val="-1"/>
          <w:sz w:val="22"/>
          <w:szCs w:val="22"/>
        </w:rPr>
        <w:t xml:space="preserve"> </w:t>
      </w:r>
      <w:r w:rsidRPr="008B3802">
        <w:rPr>
          <w:spacing w:val="1"/>
          <w:sz w:val="22"/>
          <w:szCs w:val="22"/>
        </w:rPr>
        <w:t>[</w:t>
      </w:r>
      <w:r w:rsidRPr="008B3802">
        <w:rPr>
          <w:sz w:val="22"/>
          <w:szCs w:val="22"/>
        </w:rPr>
        <w:t>%</w:t>
      </w:r>
      <w:r w:rsidRPr="008B3802">
        <w:rPr>
          <w:spacing w:val="1"/>
          <w:sz w:val="22"/>
          <w:szCs w:val="22"/>
        </w:rPr>
        <w:t>(</w:t>
      </w:r>
      <w:r w:rsidRPr="008B3802">
        <w:rPr>
          <w:spacing w:val="-4"/>
          <w:sz w:val="22"/>
          <w:szCs w:val="22"/>
        </w:rPr>
        <w:t>m</w:t>
      </w:r>
      <w:r w:rsidRPr="008B3802">
        <w:rPr>
          <w:spacing w:val="2"/>
          <w:sz w:val="22"/>
          <w:szCs w:val="22"/>
        </w:rPr>
        <w:t>/</w:t>
      </w:r>
      <w:r w:rsidRPr="008B3802">
        <w:rPr>
          <w:spacing w:val="-4"/>
          <w:sz w:val="22"/>
          <w:szCs w:val="22"/>
        </w:rPr>
        <w:t>m</w:t>
      </w:r>
      <w:r w:rsidRPr="008B3802">
        <w:rPr>
          <w:spacing w:val="1"/>
          <w:sz w:val="22"/>
          <w:szCs w:val="22"/>
        </w:rPr>
        <w:t>)</w:t>
      </w:r>
      <w:r w:rsidRPr="008B3802">
        <w:rPr>
          <w:sz w:val="22"/>
          <w:szCs w:val="22"/>
        </w:rPr>
        <w:t>].</w:t>
      </w:r>
    </w:p>
    <w:p w:rsidR="006F5B20" w:rsidRPr="008B3802" w:rsidRDefault="006F5B20" w:rsidP="00A930DE">
      <w:pPr>
        <w:ind w:right="-20"/>
        <w:jc w:val="both"/>
        <w:rPr>
          <w:sz w:val="22"/>
          <w:szCs w:val="22"/>
        </w:rPr>
      </w:pPr>
      <w:r w:rsidRPr="008B3802">
        <w:rPr>
          <w:sz w:val="22"/>
          <w:szCs w:val="22"/>
        </w:rPr>
        <w:t>W</w:t>
      </w:r>
      <w:r w:rsidRPr="008B3802">
        <w:rPr>
          <w:spacing w:val="2"/>
          <w:sz w:val="22"/>
          <w:szCs w:val="22"/>
        </w:rPr>
        <w:t xml:space="preserve"> </w:t>
      </w:r>
      <w:r w:rsidRPr="008B3802">
        <w:rPr>
          <w:spacing w:val="-5"/>
          <w:sz w:val="22"/>
          <w:szCs w:val="22"/>
        </w:rPr>
        <w:t>w</w:t>
      </w:r>
      <w:r w:rsidRPr="008B3802">
        <w:rPr>
          <w:sz w:val="22"/>
          <w:szCs w:val="22"/>
        </w:rPr>
        <w:t>ali</w:t>
      </w:r>
      <w:r w:rsidRPr="008B3802">
        <w:rPr>
          <w:spacing w:val="1"/>
          <w:sz w:val="22"/>
          <w:szCs w:val="22"/>
        </w:rPr>
        <w:t>d</w:t>
      </w:r>
      <w:r w:rsidRPr="008B3802">
        <w:rPr>
          <w:sz w:val="22"/>
          <w:szCs w:val="22"/>
        </w:rPr>
        <w:t>ac</w:t>
      </w:r>
      <w:r w:rsidRPr="008B3802">
        <w:rPr>
          <w:spacing w:val="2"/>
          <w:sz w:val="22"/>
          <w:szCs w:val="22"/>
        </w:rPr>
        <w:t>j</w:t>
      </w:r>
      <w:r w:rsidRPr="008B3802">
        <w:rPr>
          <w:sz w:val="22"/>
          <w:szCs w:val="22"/>
        </w:rPr>
        <w:t>i</w:t>
      </w:r>
      <w:r w:rsidRPr="008B3802">
        <w:rPr>
          <w:spacing w:val="-7"/>
          <w:sz w:val="22"/>
          <w:szCs w:val="22"/>
        </w:rPr>
        <w:t xml:space="preserve"> </w:t>
      </w:r>
      <w:r w:rsidRPr="008B3802">
        <w:rPr>
          <w:spacing w:val="1"/>
          <w:sz w:val="22"/>
          <w:szCs w:val="22"/>
        </w:rPr>
        <w:t>prod</w:t>
      </w:r>
      <w:r w:rsidRPr="008B3802">
        <w:rPr>
          <w:spacing w:val="-1"/>
          <w:sz w:val="22"/>
          <w:szCs w:val="22"/>
        </w:rPr>
        <w:t>uk</w:t>
      </w:r>
      <w:r w:rsidRPr="008B3802">
        <w:rPr>
          <w:sz w:val="22"/>
          <w:szCs w:val="22"/>
        </w:rPr>
        <w:t>c</w:t>
      </w:r>
      <w:r w:rsidRPr="008B3802">
        <w:rPr>
          <w:spacing w:val="2"/>
          <w:sz w:val="22"/>
          <w:szCs w:val="22"/>
        </w:rPr>
        <w:t>j</w:t>
      </w:r>
      <w:r w:rsidRPr="008B3802">
        <w:rPr>
          <w:sz w:val="22"/>
          <w:szCs w:val="22"/>
        </w:rPr>
        <w:t>i</w:t>
      </w:r>
      <w:r w:rsidRPr="008B3802">
        <w:rPr>
          <w:spacing w:val="-8"/>
          <w:sz w:val="22"/>
          <w:szCs w:val="22"/>
        </w:rPr>
        <w:t xml:space="preserve"> </w:t>
      </w:r>
      <w:r w:rsidRPr="008B3802">
        <w:rPr>
          <w:spacing w:val="-1"/>
          <w:sz w:val="22"/>
          <w:szCs w:val="22"/>
        </w:rPr>
        <w:t>s</w:t>
      </w:r>
      <w:r w:rsidRPr="008B3802">
        <w:rPr>
          <w:spacing w:val="1"/>
          <w:sz w:val="22"/>
          <w:szCs w:val="22"/>
        </w:rPr>
        <w:t>u</w:t>
      </w:r>
      <w:r w:rsidRPr="008B3802">
        <w:rPr>
          <w:spacing w:val="-4"/>
          <w:sz w:val="22"/>
          <w:szCs w:val="22"/>
        </w:rPr>
        <w:t>m</w:t>
      </w:r>
      <w:r w:rsidRPr="008B3802">
        <w:rPr>
          <w:sz w:val="22"/>
          <w:szCs w:val="22"/>
        </w:rPr>
        <w:t>a</w:t>
      </w:r>
      <w:r w:rsidRPr="008B3802">
        <w:rPr>
          <w:spacing w:val="-2"/>
          <w:sz w:val="22"/>
          <w:szCs w:val="22"/>
        </w:rPr>
        <w:t xml:space="preserve"> </w:t>
      </w:r>
      <w:r w:rsidRPr="008B3802">
        <w:rPr>
          <w:sz w:val="22"/>
          <w:szCs w:val="22"/>
        </w:rPr>
        <w:t>zawartości lepiszcza rozpuszczalnego +</w:t>
      </w:r>
      <w:r w:rsidRPr="008B3802">
        <w:rPr>
          <w:spacing w:val="-1"/>
          <w:sz w:val="22"/>
          <w:szCs w:val="22"/>
        </w:rPr>
        <w:t xml:space="preserve"> </w:t>
      </w:r>
      <w:r w:rsidRPr="008B3802">
        <w:rPr>
          <w:sz w:val="22"/>
          <w:szCs w:val="22"/>
        </w:rPr>
        <w:t xml:space="preserve">An </w:t>
      </w:r>
      <w:r w:rsidRPr="008B3802">
        <w:rPr>
          <w:b/>
          <w:spacing w:val="-1"/>
          <w:sz w:val="22"/>
          <w:szCs w:val="22"/>
          <w:u w:val="single"/>
        </w:rPr>
        <w:t>n</w:t>
      </w:r>
      <w:r w:rsidRPr="008B3802">
        <w:rPr>
          <w:b/>
          <w:sz w:val="22"/>
          <w:szCs w:val="22"/>
          <w:u w:val="single"/>
        </w:rPr>
        <w:t>ie</w:t>
      </w:r>
      <w:r w:rsidRPr="008B3802">
        <w:rPr>
          <w:b/>
          <w:spacing w:val="1"/>
          <w:sz w:val="22"/>
          <w:szCs w:val="22"/>
          <w:u w:val="single"/>
        </w:rPr>
        <w:t xml:space="preserve"> </w:t>
      </w:r>
      <w:r w:rsidRPr="008B3802">
        <w:rPr>
          <w:b/>
          <w:spacing w:val="-4"/>
          <w:sz w:val="22"/>
          <w:szCs w:val="22"/>
          <w:u w:val="single"/>
        </w:rPr>
        <w:t>m</w:t>
      </w:r>
      <w:r w:rsidRPr="008B3802">
        <w:rPr>
          <w:b/>
          <w:spacing w:val="1"/>
          <w:sz w:val="22"/>
          <w:szCs w:val="22"/>
          <w:u w:val="single"/>
        </w:rPr>
        <w:t>o</w:t>
      </w:r>
      <w:r w:rsidRPr="008B3802">
        <w:rPr>
          <w:b/>
          <w:sz w:val="22"/>
          <w:szCs w:val="22"/>
          <w:u w:val="single"/>
        </w:rPr>
        <w:t>że</w:t>
      </w:r>
      <w:r w:rsidRPr="008B3802">
        <w:rPr>
          <w:b/>
          <w:spacing w:val="-3"/>
          <w:sz w:val="22"/>
          <w:szCs w:val="22"/>
          <w:u w:val="single"/>
        </w:rPr>
        <w:t xml:space="preserve"> </w:t>
      </w:r>
      <w:r w:rsidRPr="008B3802">
        <w:rPr>
          <w:b/>
          <w:spacing w:val="4"/>
          <w:sz w:val="22"/>
          <w:szCs w:val="22"/>
          <w:u w:val="single"/>
        </w:rPr>
        <w:t>b</w:t>
      </w:r>
      <w:r w:rsidRPr="008B3802">
        <w:rPr>
          <w:b/>
          <w:spacing w:val="-4"/>
          <w:sz w:val="22"/>
          <w:szCs w:val="22"/>
          <w:u w:val="single"/>
        </w:rPr>
        <w:t>y</w:t>
      </w:r>
      <w:r w:rsidRPr="008B3802">
        <w:rPr>
          <w:b/>
          <w:sz w:val="22"/>
          <w:szCs w:val="22"/>
          <w:u w:val="single"/>
        </w:rPr>
        <w:t xml:space="preserve">ć </w:t>
      </w:r>
      <w:r w:rsidRPr="008B3802">
        <w:rPr>
          <w:b/>
          <w:spacing w:val="-1"/>
          <w:sz w:val="22"/>
          <w:szCs w:val="22"/>
          <w:u w:val="single"/>
        </w:rPr>
        <w:t>m</w:t>
      </w:r>
      <w:r w:rsidRPr="008B3802">
        <w:rPr>
          <w:b/>
          <w:spacing w:val="1"/>
          <w:sz w:val="22"/>
          <w:szCs w:val="22"/>
          <w:u w:val="single"/>
        </w:rPr>
        <w:t>n</w:t>
      </w:r>
      <w:r w:rsidRPr="008B3802">
        <w:rPr>
          <w:b/>
          <w:sz w:val="22"/>
          <w:szCs w:val="22"/>
          <w:u w:val="single"/>
        </w:rPr>
        <w:t>ie</w:t>
      </w:r>
      <w:r w:rsidRPr="008B3802">
        <w:rPr>
          <w:b/>
          <w:spacing w:val="2"/>
          <w:sz w:val="22"/>
          <w:szCs w:val="22"/>
          <w:u w:val="single"/>
        </w:rPr>
        <w:t>j</w:t>
      </w:r>
      <w:r w:rsidRPr="008B3802">
        <w:rPr>
          <w:b/>
          <w:spacing w:val="-1"/>
          <w:sz w:val="22"/>
          <w:szCs w:val="22"/>
          <w:u w:val="single"/>
        </w:rPr>
        <w:t>s</w:t>
      </w:r>
      <w:r w:rsidRPr="008B3802">
        <w:rPr>
          <w:b/>
          <w:sz w:val="22"/>
          <w:szCs w:val="22"/>
          <w:u w:val="single"/>
        </w:rPr>
        <w:t>za</w:t>
      </w:r>
      <w:r w:rsidRPr="008B3802">
        <w:rPr>
          <w:sz w:val="22"/>
          <w:szCs w:val="22"/>
        </w:rPr>
        <w:t xml:space="preserve"> </w:t>
      </w:r>
      <w:r w:rsidRPr="008B3802">
        <w:rPr>
          <w:spacing w:val="1"/>
          <w:sz w:val="22"/>
          <w:szCs w:val="22"/>
        </w:rPr>
        <w:t>o</w:t>
      </w:r>
      <w:r w:rsidRPr="008B3802">
        <w:rPr>
          <w:sz w:val="22"/>
          <w:szCs w:val="22"/>
        </w:rPr>
        <w:t xml:space="preserve">d </w:t>
      </w:r>
      <w:r w:rsidRPr="008B3802">
        <w:rPr>
          <w:spacing w:val="2"/>
          <w:sz w:val="22"/>
          <w:szCs w:val="22"/>
        </w:rPr>
        <w:t>B</w:t>
      </w:r>
      <w:r w:rsidRPr="008B3802">
        <w:rPr>
          <w:spacing w:val="-4"/>
          <w:sz w:val="22"/>
          <w:szCs w:val="22"/>
          <w:vertAlign w:val="subscript"/>
        </w:rPr>
        <w:t>m</w:t>
      </w:r>
      <w:r w:rsidRPr="008B3802">
        <w:rPr>
          <w:sz w:val="22"/>
          <w:szCs w:val="22"/>
          <w:vertAlign w:val="subscript"/>
        </w:rPr>
        <w:t>in</w:t>
      </w:r>
      <w:r w:rsidRPr="008B3802">
        <w:rPr>
          <w:spacing w:val="-5"/>
          <w:sz w:val="22"/>
          <w:szCs w:val="22"/>
        </w:rPr>
        <w:t xml:space="preserve"> </w:t>
      </w:r>
      <w:r w:rsidRPr="008B3802">
        <w:rPr>
          <w:spacing w:val="1"/>
          <w:sz w:val="22"/>
          <w:szCs w:val="22"/>
        </w:rPr>
        <w:t>p</w:t>
      </w:r>
      <w:r w:rsidRPr="008B3802">
        <w:rPr>
          <w:sz w:val="22"/>
          <w:szCs w:val="22"/>
        </w:rPr>
        <w:t>o </w:t>
      </w:r>
      <w:r w:rsidRPr="008B3802">
        <w:rPr>
          <w:spacing w:val="-1"/>
          <w:sz w:val="22"/>
          <w:szCs w:val="22"/>
        </w:rPr>
        <w:t>k</w:t>
      </w:r>
      <w:r w:rsidRPr="008B3802">
        <w:rPr>
          <w:spacing w:val="1"/>
          <w:sz w:val="22"/>
          <w:szCs w:val="22"/>
        </w:rPr>
        <w:t>or</w:t>
      </w:r>
      <w:r w:rsidRPr="008B3802">
        <w:rPr>
          <w:sz w:val="22"/>
          <w:szCs w:val="22"/>
        </w:rPr>
        <w:t>e</w:t>
      </w:r>
      <w:r w:rsidRPr="008B3802">
        <w:rPr>
          <w:spacing w:val="-1"/>
          <w:sz w:val="22"/>
          <w:szCs w:val="22"/>
        </w:rPr>
        <w:t>k</w:t>
      </w:r>
      <w:r w:rsidRPr="008B3802">
        <w:rPr>
          <w:sz w:val="22"/>
          <w:szCs w:val="22"/>
        </w:rPr>
        <w:t>cie</w:t>
      </w:r>
      <w:r w:rsidRPr="008B3802">
        <w:rPr>
          <w:spacing w:val="-4"/>
          <w:sz w:val="22"/>
          <w:szCs w:val="22"/>
        </w:rPr>
        <w:t xml:space="preserve"> </w:t>
      </w:r>
      <w:r w:rsidRPr="008B3802">
        <w:rPr>
          <w:spacing w:val="-2"/>
          <w:sz w:val="22"/>
          <w:szCs w:val="22"/>
        </w:rPr>
        <w:t>w</w:t>
      </w:r>
      <w:r w:rsidRPr="008B3802">
        <w:rPr>
          <w:spacing w:val="-1"/>
          <w:sz w:val="22"/>
          <w:szCs w:val="22"/>
        </w:rPr>
        <w:t>s</w:t>
      </w:r>
      <w:r w:rsidRPr="008B3802">
        <w:rPr>
          <w:spacing w:val="1"/>
          <w:sz w:val="22"/>
          <w:szCs w:val="22"/>
        </w:rPr>
        <w:t>pó</w:t>
      </w:r>
      <w:r w:rsidRPr="008B3802">
        <w:rPr>
          <w:sz w:val="22"/>
          <w:szCs w:val="22"/>
        </w:rPr>
        <w:t>łc</w:t>
      </w:r>
      <w:r w:rsidRPr="008B3802">
        <w:rPr>
          <w:spacing w:val="3"/>
          <w:sz w:val="22"/>
          <w:szCs w:val="22"/>
        </w:rPr>
        <w:t>z</w:t>
      </w:r>
      <w:r w:rsidRPr="008B3802">
        <w:rPr>
          <w:spacing w:val="-1"/>
          <w:sz w:val="22"/>
          <w:szCs w:val="22"/>
        </w:rPr>
        <w:t>y</w:t>
      </w:r>
      <w:r w:rsidRPr="008B3802">
        <w:rPr>
          <w:spacing w:val="1"/>
          <w:sz w:val="22"/>
          <w:szCs w:val="22"/>
        </w:rPr>
        <w:t>n</w:t>
      </w:r>
      <w:r w:rsidRPr="008B3802">
        <w:rPr>
          <w:spacing w:val="-1"/>
          <w:sz w:val="22"/>
          <w:szCs w:val="22"/>
        </w:rPr>
        <w:t>n</w:t>
      </w:r>
      <w:r w:rsidRPr="008B3802">
        <w:rPr>
          <w:spacing w:val="2"/>
          <w:sz w:val="22"/>
          <w:szCs w:val="22"/>
        </w:rPr>
        <w:t>i</w:t>
      </w:r>
      <w:r w:rsidRPr="008B3802">
        <w:rPr>
          <w:spacing w:val="-1"/>
          <w:sz w:val="22"/>
          <w:szCs w:val="22"/>
        </w:rPr>
        <w:t>k</w:t>
      </w:r>
      <w:r w:rsidRPr="008B3802">
        <w:rPr>
          <w:sz w:val="22"/>
          <w:szCs w:val="22"/>
        </w:rPr>
        <w:t>i</w:t>
      </w:r>
      <w:r w:rsidRPr="008B3802">
        <w:rPr>
          <w:spacing w:val="3"/>
          <w:sz w:val="22"/>
          <w:szCs w:val="22"/>
        </w:rPr>
        <w:t>e</w:t>
      </w:r>
      <w:r w:rsidRPr="008B3802">
        <w:rPr>
          <w:sz w:val="22"/>
          <w:szCs w:val="22"/>
        </w:rPr>
        <w:t>m</w:t>
      </w:r>
      <w:r w:rsidRPr="008B3802">
        <w:rPr>
          <w:spacing w:val="-15"/>
          <w:sz w:val="22"/>
          <w:szCs w:val="22"/>
        </w:rPr>
        <w:t xml:space="preserve"> </w:t>
      </w:r>
      <w:r w:rsidRPr="008B3802">
        <w:rPr>
          <w:spacing w:val="-1"/>
          <w:sz w:val="22"/>
          <w:szCs w:val="22"/>
        </w:rPr>
        <w:t>α</w:t>
      </w:r>
      <w:r w:rsidRPr="008B3802">
        <w:rPr>
          <w:sz w:val="22"/>
          <w:szCs w:val="22"/>
        </w:rPr>
        <w:t>.</w:t>
      </w:r>
    </w:p>
    <w:p w:rsidR="006F5B20" w:rsidRPr="008B3802" w:rsidRDefault="006F5B20" w:rsidP="00A930DE">
      <w:pPr>
        <w:ind w:right="15"/>
        <w:jc w:val="both"/>
        <w:rPr>
          <w:sz w:val="22"/>
          <w:szCs w:val="22"/>
        </w:rPr>
      </w:pPr>
      <w:r w:rsidRPr="008B3802">
        <w:rPr>
          <w:sz w:val="22"/>
          <w:szCs w:val="22"/>
        </w:rPr>
        <w:t>De</w:t>
      </w:r>
      <w:r w:rsidRPr="008B3802">
        <w:rPr>
          <w:spacing w:val="3"/>
          <w:sz w:val="22"/>
          <w:szCs w:val="22"/>
        </w:rPr>
        <w:t>c</w:t>
      </w:r>
      <w:r w:rsidRPr="008B3802">
        <w:rPr>
          <w:spacing w:val="-4"/>
          <w:sz w:val="22"/>
          <w:szCs w:val="22"/>
        </w:rPr>
        <w:t>y</w:t>
      </w:r>
      <w:r w:rsidRPr="008B3802">
        <w:rPr>
          <w:sz w:val="22"/>
          <w:szCs w:val="22"/>
        </w:rPr>
        <w:t>z</w:t>
      </w:r>
      <w:r w:rsidRPr="008B3802">
        <w:rPr>
          <w:spacing w:val="2"/>
          <w:sz w:val="22"/>
          <w:szCs w:val="22"/>
        </w:rPr>
        <w:t>j</w:t>
      </w:r>
      <w:r w:rsidRPr="008B3802">
        <w:rPr>
          <w:sz w:val="22"/>
          <w:szCs w:val="22"/>
        </w:rPr>
        <w:t>a,</w:t>
      </w:r>
      <w:r w:rsidRPr="008B3802">
        <w:rPr>
          <w:spacing w:val="-6"/>
          <w:sz w:val="22"/>
          <w:szCs w:val="22"/>
        </w:rPr>
        <w:t xml:space="preserve"> </w:t>
      </w:r>
      <w:r w:rsidRPr="008B3802">
        <w:rPr>
          <w:spacing w:val="-1"/>
          <w:sz w:val="22"/>
          <w:szCs w:val="22"/>
        </w:rPr>
        <w:t>k</w:t>
      </w:r>
      <w:r w:rsidRPr="008B3802">
        <w:rPr>
          <w:sz w:val="22"/>
          <w:szCs w:val="22"/>
        </w:rPr>
        <w:t>t</w:t>
      </w:r>
      <w:r w:rsidRPr="008B3802">
        <w:rPr>
          <w:spacing w:val="1"/>
          <w:sz w:val="22"/>
          <w:szCs w:val="22"/>
        </w:rPr>
        <w:t>ór</w:t>
      </w:r>
      <w:r w:rsidRPr="008B3802">
        <w:rPr>
          <w:sz w:val="22"/>
          <w:szCs w:val="22"/>
        </w:rPr>
        <w:t>a</w:t>
      </w:r>
      <w:r w:rsidRPr="008B3802">
        <w:rPr>
          <w:spacing w:val="-3"/>
          <w:sz w:val="22"/>
          <w:szCs w:val="22"/>
        </w:rPr>
        <w:t xml:space="preserve"> </w:t>
      </w:r>
      <w:r w:rsidRPr="008B3802">
        <w:rPr>
          <w:spacing w:val="-1"/>
          <w:sz w:val="22"/>
          <w:szCs w:val="22"/>
        </w:rPr>
        <w:t>f</w:t>
      </w:r>
      <w:r w:rsidRPr="008B3802">
        <w:rPr>
          <w:spacing w:val="1"/>
          <w:sz w:val="22"/>
          <w:szCs w:val="22"/>
        </w:rPr>
        <w:t>o</w:t>
      </w:r>
      <w:r w:rsidRPr="008B3802">
        <w:rPr>
          <w:spacing w:val="3"/>
          <w:sz w:val="22"/>
          <w:szCs w:val="22"/>
        </w:rPr>
        <w:t>r</w:t>
      </w:r>
      <w:r w:rsidRPr="008B3802">
        <w:rPr>
          <w:spacing w:val="-4"/>
          <w:sz w:val="22"/>
          <w:szCs w:val="22"/>
        </w:rPr>
        <w:t>m</w:t>
      </w:r>
      <w:r w:rsidRPr="008B3802">
        <w:rPr>
          <w:sz w:val="22"/>
          <w:szCs w:val="22"/>
        </w:rPr>
        <w:t>a</w:t>
      </w:r>
      <w:r w:rsidRPr="008B3802">
        <w:rPr>
          <w:spacing w:val="-4"/>
          <w:sz w:val="22"/>
          <w:szCs w:val="22"/>
        </w:rPr>
        <w:t xml:space="preserve"> </w:t>
      </w:r>
      <w:r w:rsidRPr="008B3802">
        <w:rPr>
          <w:spacing w:val="1"/>
          <w:sz w:val="22"/>
          <w:szCs w:val="22"/>
        </w:rPr>
        <w:t>r</w:t>
      </w:r>
      <w:r w:rsidRPr="008B3802">
        <w:rPr>
          <w:sz w:val="22"/>
          <w:szCs w:val="22"/>
        </w:rPr>
        <w:t>ece</w:t>
      </w:r>
      <w:r w:rsidRPr="008B3802">
        <w:rPr>
          <w:spacing w:val="1"/>
          <w:sz w:val="22"/>
          <w:szCs w:val="22"/>
        </w:rPr>
        <w:t>p</w:t>
      </w:r>
      <w:r w:rsidRPr="008B3802">
        <w:rPr>
          <w:spacing w:val="2"/>
          <w:sz w:val="22"/>
          <w:szCs w:val="22"/>
        </w:rPr>
        <w:t>t</w:t>
      </w:r>
      <w:r w:rsidRPr="008B3802">
        <w:rPr>
          <w:sz w:val="22"/>
          <w:szCs w:val="22"/>
        </w:rPr>
        <w:t>y</w:t>
      </w:r>
      <w:r w:rsidRPr="008B3802">
        <w:rPr>
          <w:spacing w:val="-7"/>
          <w:sz w:val="22"/>
          <w:szCs w:val="22"/>
        </w:rPr>
        <w:t xml:space="preserve"> </w:t>
      </w:r>
      <w:r w:rsidRPr="008B3802">
        <w:rPr>
          <w:spacing w:val="1"/>
          <w:sz w:val="22"/>
          <w:szCs w:val="22"/>
        </w:rPr>
        <w:t>b</w:t>
      </w:r>
      <w:r w:rsidRPr="008B3802">
        <w:rPr>
          <w:sz w:val="22"/>
          <w:szCs w:val="22"/>
        </w:rPr>
        <w:t>ę</w:t>
      </w:r>
      <w:r w:rsidRPr="008B3802">
        <w:rPr>
          <w:spacing w:val="1"/>
          <w:sz w:val="22"/>
          <w:szCs w:val="22"/>
        </w:rPr>
        <w:t>d</w:t>
      </w:r>
      <w:r w:rsidRPr="008B3802">
        <w:rPr>
          <w:sz w:val="22"/>
          <w:szCs w:val="22"/>
        </w:rPr>
        <w:t>zie</w:t>
      </w:r>
      <w:r w:rsidRPr="008B3802">
        <w:rPr>
          <w:spacing w:val="-4"/>
          <w:sz w:val="22"/>
          <w:szCs w:val="22"/>
        </w:rPr>
        <w:t xml:space="preserve"> </w:t>
      </w:r>
      <w:r w:rsidRPr="008B3802">
        <w:rPr>
          <w:spacing w:val="-2"/>
          <w:sz w:val="22"/>
          <w:szCs w:val="22"/>
        </w:rPr>
        <w:t>w</w:t>
      </w:r>
      <w:r w:rsidRPr="008B3802">
        <w:rPr>
          <w:spacing w:val="-1"/>
          <w:sz w:val="22"/>
          <w:szCs w:val="22"/>
        </w:rPr>
        <w:t>yk</w:t>
      </w:r>
      <w:r w:rsidRPr="008B3802">
        <w:rPr>
          <w:spacing w:val="1"/>
          <w:sz w:val="22"/>
          <w:szCs w:val="22"/>
        </w:rPr>
        <w:t>or</w:t>
      </w:r>
      <w:r w:rsidRPr="008B3802">
        <w:rPr>
          <w:spacing w:val="3"/>
          <w:sz w:val="22"/>
          <w:szCs w:val="22"/>
        </w:rPr>
        <w:t>z</w:t>
      </w:r>
      <w:r w:rsidRPr="008B3802">
        <w:rPr>
          <w:spacing w:val="-1"/>
          <w:sz w:val="22"/>
          <w:szCs w:val="22"/>
        </w:rPr>
        <w:t>ys</w:t>
      </w:r>
      <w:r w:rsidRPr="008B3802">
        <w:rPr>
          <w:spacing w:val="2"/>
          <w:sz w:val="22"/>
          <w:szCs w:val="22"/>
        </w:rPr>
        <w:t>t</w:t>
      </w:r>
      <w:r w:rsidRPr="008B3802">
        <w:rPr>
          <w:spacing w:val="1"/>
          <w:sz w:val="22"/>
          <w:szCs w:val="22"/>
        </w:rPr>
        <w:t>y</w:t>
      </w:r>
      <w:r w:rsidRPr="008B3802">
        <w:rPr>
          <w:spacing w:val="-2"/>
          <w:sz w:val="22"/>
          <w:szCs w:val="22"/>
        </w:rPr>
        <w:t>w</w:t>
      </w:r>
      <w:r w:rsidRPr="008B3802">
        <w:rPr>
          <w:spacing w:val="3"/>
          <w:sz w:val="22"/>
          <w:szCs w:val="22"/>
        </w:rPr>
        <w:t>a</w:t>
      </w:r>
      <w:r w:rsidRPr="008B3802">
        <w:rPr>
          <w:spacing w:val="-1"/>
          <w:sz w:val="22"/>
          <w:szCs w:val="22"/>
        </w:rPr>
        <w:t>n</w:t>
      </w:r>
      <w:r w:rsidRPr="008B3802">
        <w:rPr>
          <w:sz w:val="22"/>
          <w:szCs w:val="22"/>
        </w:rPr>
        <w:t>a</w:t>
      </w:r>
      <w:r w:rsidRPr="008B3802">
        <w:rPr>
          <w:spacing w:val="-11"/>
          <w:sz w:val="22"/>
          <w:szCs w:val="22"/>
        </w:rPr>
        <w:t xml:space="preserve"> </w:t>
      </w:r>
      <w:r w:rsidRPr="008B3802">
        <w:rPr>
          <w:spacing w:val="-1"/>
          <w:sz w:val="22"/>
          <w:szCs w:val="22"/>
        </w:rPr>
        <w:t>n</w:t>
      </w:r>
      <w:r w:rsidRPr="008B3802">
        <w:rPr>
          <w:sz w:val="22"/>
          <w:szCs w:val="22"/>
        </w:rPr>
        <w:t>ale</w:t>
      </w:r>
      <w:r w:rsidRPr="008B3802">
        <w:rPr>
          <w:spacing w:val="3"/>
          <w:sz w:val="22"/>
          <w:szCs w:val="22"/>
        </w:rPr>
        <w:t>ż</w:t>
      </w:r>
      <w:r w:rsidRPr="008B3802">
        <w:rPr>
          <w:sz w:val="22"/>
          <w:szCs w:val="22"/>
        </w:rPr>
        <w:t>y</w:t>
      </w:r>
      <w:r w:rsidRPr="008B3802">
        <w:rPr>
          <w:spacing w:val="-6"/>
          <w:sz w:val="22"/>
          <w:szCs w:val="22"/>
        </w:rPr>
        <w:t xml:space="preserve"> </w:t>
      </w:r>
      <w:r w:rsidRPr="008B3802">
        <w:rPr>
          <w:spacing w:val="1"/>
          <w:sz w:val="22"/>
          <w:szCs w:val="22"/>
        </w:rPr>
        <w:t>d</w:t>
      </w:r>
      <w:r w:rsidRPr="008B3802">
        <w:rPr>
          <w:sz w:val="22"/>
          <w:szCs w:val="22"/>
        </w:rPr>
        <w:t xml:space="preserve">o </w:t>
      </w:r>
      <w:r w:rsidRPr="008B3802">
        <w:rPr>
          <w:spacing w:val="2"/>
          <w:sz w:val="22"/>
          <w:szCs w:val="22"/>
        </w:rPr>
        <w:t>W</w:t>
      </w:r>
      <w:r w:rsidRPr="008B3802">
        <w:rPr>
          <w:spacing w:val="-1"/>
          <w:sz w:val="22"/>
          <w:szCs w:val="22"/>
        </w:rPr>
        <w:t>yk</w:t>
      </w:r>
      <w:r w:rsidRPr="008B3802">
        <w:rPr>
          <w:spacing w:val="1"/>
          <w:sz w:val="22"/>
          <w:szCs w:val="22"/>
        </w:rPr>
        <w:t>o</w:t>
      </w:r>
      <w:r w:rsidRPr="008B3802">
        <w:rPr>
          <w:spacing w:val="-1"/>
          <w:sz w:val="22"/>
          <w:szCs w:val="22"/>
        </w:rPr>
        <w:t>n</w:t>
      </w:r>
      <w:r w:rsidRPr="008B3802">
        <w:rPr>
          <w:spacing w:val="3"/>
          <w:sz w:val="22"/>
          <w:szCs w:val="22"/>
        </w:rPr>
        <w:t>a</w:t>
      </w:r>
      <w:r w:rsidRPr="008B3802">
        <w:rPr>
          <w:spacing w:val="-2"/>
          <w:sz w:val="22"/>
          <w:szCs w:val="22"/>
        </w:rPr>
        <w:t>w</w:t>
      </w:r>
      <w:r w:rsidRPr="008B3802">
        <w:rPr>
          <w:spacing w:val="3"/>
          <w:sz w:val="22"/>
          <w:szCs w:val="22"/>
        </w:rPr>
        <w:t>c</w:t>
      </w:r>
      <w:r w:rsidRPr="008B3802">
        <w:rPr>
          <w:spacing w:val="-1"/>
          <w:sz w:val="22"/>
          <w:szCs w:val="22"/>
        </w:rPr>
        <w:t>y</w:t>
      </w:r>
      <w:r w:rsidRPr="008B3802">
        <w:rPr>
          <w:sz w:val="22"/>
          <w:szCs w:val="22"/>
        </w:rPr>
        <w:t>,</w:t>
      </w:r>
      <w:r w:rsidRPr="008B3802">
        <w:rPr>
          <w:spacing w:val="-10"/>
          <w:sz w:val="22"/>
          <w:szCs w:val="22"/>
        </w:rPr>
        <w:t xml:space="preserve"> </w:t>
      </w:r>
      <w:r w:rsidRPr="008B3802">
        <w:rPr>
          <w:sz w:val="22"/>
          <w:szCs w:val="22"/>
        </w:rPr>
        <w:t>z za</w:t>
      </w:r>
      <w:r w:rsidRPr="008B3802">
        <w:rPr>
          <w:spacing w:val="-1"/>
          <w:sz w:val="22"/>
          <w:szCs w:val="22"/>
        </w:rPr>
        <w:t>s</w:t>
      </w:r>
      <w:r w:rsidRPr="008B3802">
        <w:rPr>
          <w:sz w:val="22"/>
          <w:szCs w:val="22"/>
        </w:rPr>
        <w:t>t</w:t>
      </w:r>
      <w:r w:rsidRPr="008B3802">
        <w:rPr>
          <w:spacing w:val="1"/>
          <w:sz w:val="22"/>
          <w:szCs w:val="22"/>
        </w:rPr>
        <w:t>r</w:t>
      </w:r>
      <w:r w:rsidRPr="008B3802">
        <w:rPr>
          <w:sz w:val="22"/>
          <w:szCs w:val="22"/>
        </w:rPr>
        <w:t>zeże</w:t>
      </w:r>
      <w:r w:rsidRPr="008B3802">
        <w:rPr>
          <w:spacing w:val="-1"/>
          <w:sz w:val="22"/>
          <w:szCs w:val="22"/>
        </w:rPr>
        <w:t>n</w:t>
      </w:r>
      <w:r w:rsidRPr="008B3802">
        <w:rPr>
          <w:sz w:val="22"/>
          <w:szCs w:val="22"/>
        </w:rPr>
        <w:t>i</w:t>
      </w:r>
      <w:r w:rsidRPr="008B3802">
        <w:rPr>
          <w:spacing w:val="3"/>
          <w:sz w:val="22"/>
          <w:szCs w:val="22"/>
        </w:rPr>
        <w:t>e</w:t>
      </w:r>
      <w:r w:rsidRPr="008B3802">
        <w:rPr>
          <w:spacing w:val="-1"/>
          <w:sz w:val="22"/>
          <w:szCs w:val="22"/>
        </w:rPr>
        <w:t>m</w:t>
      </w:r>
      <w:r w:rsidRPr="008B3802">
        <w:rPr>
          <w:sz w:val="22"/>
          <w:szCs w:val="22"/>
        </w:rPr>
        <w:t>,</w:t>
      </w:r>
      <w:r w:rsidRPr="008B3802">
        <w:rPr>
          <w:spacing w:val="-11"/>
          <w:sz w:val="22"/>
          <w:szCs w:val="22"/>
        </w:rPr>
        <w:t xml:space="preserve"> </w:t>
      </w:r>
      <w:r w:rsidRPr="008B3802">
        <w:rPr>
          <w:sz w:val="22"/>
          <w:szCs w:val="22"/>
        </w:rPr>
        <w:t>że w</w:t>
      </w:r>
      <w:r w:rsidRPr="008B3802">
        <w:rPr>
          <w:spacing w:val="-3"/>
          <w:sz w:val="22"/>
          <w:szCs w:val="22"/>
        </w:rPr>
        <w:t xml:space="preserve"> </w:t>
      </w:r>
      <w:r w:rsidRPr="008B3802">
        <w:rPr>
          <w:sz w:val="22"/>
          <w:szCs w:val="22"/>
        </w:rPr>
        <w:t>cza</w:t>
      </w:r>
      <w:r w:rsidRPr="008B3802">
        <w:rPr>
          <w:spacing w:val="2"/>
          <w:sz w:val="22"/>
          <w:szCs w:val="22"/>
        </w:rPr>
        <w:t>s</w:t>
      </w:r>
      <w:r w:rsidRPr="008B3802">
        <w:rPr>
          <w:sz w:val="22"/>
          <w:szCs w:val="22"/>
        </w:rPr>
        <w:t>ie</w:t>
      </w:r>
      <w:r w:rsidRPr="008B3802">
        <w:rPr>
          <w:spacing w:val="-4"/>
          <w:sz w:val="22"/>
          <w:szCs w:val="22"/>
        </w:rPr>
        <w:t xml:space="preserve"> </w:t>
      </w:r>
      <w:r w:rsidRPr="008B3802">
        <w:rPr>
          <w:sz w:val="22"/>
          <w:szCs w:val="22"/>
        </w:rPr>
        <w:t>t</w:t>
      </w:r>
      <w:r w:rsidRPr="008B3802">
        <w:rPr>
          <w:spacing w:val="3"/>
          <w:sz w:val="22"/>
          <w:szCs w:val="22"/>
        </w:rPr>
        <w:t>r</w:t>
      </w:r>
      <w:r w:rsidRPr="008B3802">
        <w:rPr>
          <w:spacing w:val="-5"/>
          <w:sz w:val="22"/>
          <w:szCs w:val="22"/>
        </w:rPr>
        <w:t>w</w:t>
      </w:r>
      <w:r w:rsidRPr="008B3802">
        <w:rPr>
          <w:spacing w:val="3"/>
          <w:sz w:val="22"/>
          <w:szCs w:val="22"/>
        </w:rPr>
        <w:t>a</w:t>
      </w:r>
      <w:r w:rsidRPr="008B3802">
        <w:rPr>
          <w:spacing w:val="-1"/>
          <w:sz w:val="22"/>
          <w:szCs w:val="22"/>
        </w:rPr>
        <w:t>n</w:t>
      </w:r>
      <w:r w:rsidRPr="008B3802">
        <w:rPr>
          <w:sz w:val="22"/>
          <w:szCs w:val="22"/>
        </w:rPr>
        <w:t>ia</w:t>
      </w:r>
      <w:r w:rsidRPr="008B3802">
        <w:rPr>
          <w:spacing w:val="-5"/>
          <w:sz w:val="22"/>
          <w:szCs w:val="22"/>
        </w:rPr>
        <w:t xml:space="preserve"> </w:t>
      </w:r>
      <w:r w:rsidRPr="008B3802">
        <w:rPr>
          <w:spacing w:val="1"/>
          <w:sz w:val="22"/>
          <w:szCs w:val="22"/>
        </w:rPr>
        <w:t>robó</w:t>
      </w:r>
      <w:r w:rsidRPr="008B3802">
        <w:rPr>
          <w:sz w:val="22"/>
          <w:szCs w:val="22"/>
        </w:rPr>
        <w:t>t</w:t>
      </w:r>
      <w:r w:rsidRPr="008B3802">
        <w:rPr>
          <w:spacing w:val="-4"/>
          <w:sz w:val="22"/>
          <w:szCs w:val="22"/>
        </w:rPr>
        <w:t xml:space="preserve"> </w:t>
      </w:r>
      <w:r w:rsidRPr="008B3802">
        <w:rPr>
          <w:spacing w:val="3"/>
          <w:sz w:val="22"/>
          <w:szCs w:val="22"/>
        </w:rPr>
        <w:t>z</w:t>
      </w:r>
      <w:r w:rsidRPr="008B3802">
        <w:rPr>
          <w:spacing w:val="-4"/>
          <w:sz w:val="22"/>
          <w:szCs w:val="22"/>
        </w:rPr>
        <w:t>m</w:t>
      </w:r>
      <w:r w:rsidRPr="008B3802">
        <w:rPr>
          <w:sz w:val="22"/>
          <w:szCs w:val="22"/>
        </w:rPr>
        <w:t>i</w:t>
      </w:r>
      <w:r w:rsidRPr="008B3802">
        <w:rPr>
          <w:spacing w:val="3"/>
          <w:sz w:val="22"/>
          <w:szCs w:val="22"/>
        </w:rPr>
        <w:t>a</w:t>
      </w:r>
      <w:r w:rsidRPr="008B3802">
        <w:rPr>
          <w:spacing w:val="-1"/>
          <w:sz w:val="22"/>
          <w:szCs w:val="22"/>
        </w:rPr>
        <w:t>n</w:t>
      </w:r>
      <w:r w:rsidRPr="008B3802">
        <w:rPr>
          <w:sz w:val="22"/>
          <w:szCs w:val="22"/>
        </w:rPr>
        <w:t>a</w:t>
      </w:r>
      <w:r w:rsidRPr="008B3802">
        <w:rPr>
          <w:spacing w:val="-3"/>
          <w:sz w:val="22"/>
          <w:szCs w:val="22"/>
        </w:rPr>
        <w:t xml:space="preserve"> </w:t>
      </w:r>
      <w:r w:rsidRPr="008B3802">
        <w:rPr>
          <w:spacing w:val="-1"/>
          <w:sz w:val="22"/>
          <w:szCs w:val="22"/>
        </w:rPr>
        <w:t>f</w:t>
      </w:r>
      <w:r w:rsidRPr="008B3802">
        <w:rPr>
          <w:spacing w:val="1"/>
          <w:sz w:val="22"/>
          <w:szCs w:val="22"/>
        </w:rPr>
        <w:t>o</w:t>
      </w:r>
      <w:r w:rsidRPr="008B3802">
        <w:rPr>
          <w:spacing w:val="3"/>
          <w:sz w:val="22"/>
          <w:szCs w:val="22"/>
        </w:rPr>
        <w:t>r</w:t>
      </w:r>
      <w:r w:rsidRPr="008B3802">
        <w:rPr>
          <w:spacing w:val="-1"/>
          <w:sz w:val="22"/>
          <w:szCs w:val="22"/>
        </w:rPr>
        <w:t>m</w:t>
      </w:r>
      <w:r w:rsidRPr="008B3802">
        <w:rPr>
          <w:sz w:val="22"/>
          <w:szCs w:val="22"/>
        </w:rPr>
        <w:t>y</w:t>
      </w:r>
      <w:r w:rsidRPr="008B3802">
        <w:rPr>
          <w:spacing w:val="-8"/>
          <w:sz w:val="22"/>
          <w:szCs w:val="22"/>
        </w:rPr>
        <w:t xml:space="preserve"> </w:t>
      </w:r>
      <w:r w:rsidRPr="008B3802">
        <w:rPr>
          <w:spacing w:val="1"/>
          <w:sz w:val="22"/>
          <w:szCs w:val="22"/>
        </w:rPr>
        <w:t>r</w:t>
      </w:r>
      <w:r w:rsidRPr="008B3802">
        <w:rPr>
          <w:sz w:val="22"/>
          <w:szCs w:val="22"/>
        </w:rPr>
        <w:t>ece</w:t>
      </w:r>
      <w:r w:rsidRPr="008B3802">
        <w:rPr>
          <w:spacing w:val="1"/>
          <w:sz w:val="22"/>
          <w:szCs w:val="22"/>
        </w:rPr>
        <w:t>p</w:t>
      </w:r>
      <w:r w:rsidRPr="008B3802">
        <w:rPr>
          <w:spacing w:val="2"/>
          <w:sz w:val="22"/>
          <w:szCs w:val="22"/>
        </w:rPr>
        <w:t>t</w:t>
      </w:r>
      <w:r w:rsidRPr="008B3802">
        <w:rPr>
          <w:sz w:val="22"/>
          <w:szCs w:val="22"/>
        </w:rPr>
        <w:t>y</w:t>
      </w:r>
      <w:r w:rsidRPr="008B3802">
        <w:rPr>
          <w:spacing w:val="-7"/>
          <w:sz w:val="22"/>
          <w:szCs w:val="22"/>
        </w:rPr>
        <w:t xml:space="preserve"> </w:t>
      </w:r>
      <w:r w:rsidRPr="008B3802">
        <w:rPr>
          <w:spacing w:val="-1"/>
          <w:sz w:val="22"/>
          <w:szCs w:val="22"/>
        </w:rPr>
        <w:t>s</w:t>
      </w:r>
      <w:r w:rsidRPr="008B3802">
        <w:rPr>
          <w:spacing w:val="1"/>
          <w:sz w:val="22"/>
          <w:szCs w:val="22"/>
        </w:rPr>
        <w:t>k</w:t>
      </w:r>
      <w:r w:rsidRPr="008B3802">
        <w:rPr>
          <w:spacing w:val="-1"/>
          <w:sz w:val="22"/>
          <w:szCs w:val="22"/>
        </w:rPr>
        <w:t>u</w:t>
      </w:r>
      <w:r w:rsidRPr="008B3802">
        <w:rPr>
          <w:spacing w:val="2"/>
          <w:sz w:val="22"/>
          <w:szCs w:val="22"/>
        </w:rPr>
        <w:t>t</w:t>
      </w:r>
      <w:r w:rsidRPr="008B3802">
        <w:rPr>
          <w:spacing w:val="1"/>
          <w:sz w:val="22"/>
          <w:szCs w:val="22"/>
        </w:rPr>
        <w:t>k</w:t>
      </w:r>
      <w:r w:rsidRPr="008B3802">
        <w:rPr>
          <w:spacing w:val="-1"/>
          <w:sz w:val="22"/>
          <w:szCs w:val="22"/>
        </w:rPr>
        <w:t>u</w:t>
      </w:r>
      <w:r w:rsidRPr="008B3802">
        <w:rPr>
          <w:spacing w:val="2"/>
          <w:sz w:val="22"/>
          <w:szCs w:val="22"/>
        </w:rPr>
        <w:t>j</w:t>
      </w:r>
      <w:r w:rsidRPr="008B3802">
        <w:rPr>
          <w:sz w:val="22"/>
          <w:szCs w:val="22"/>
        </w:rPr>
        <w:t>e</w:t>
      </w:r>
      <w:r w:rsidRPr="008B3802">
        <w:rPr>
          <w:spacing w:val="-4"/>
          <w:sz w:val="22"/>
          <w:szCs w:val="22"/>
        </w:rPr>
        <w:t xml:space="preserve"> </w:t>
      </w:r>
      <w:r w:rsidRPr="008B3802">
        <w:rPr>
          <w:spacing w:val="-2"/>
          <w:sz w:val="22"/>
          <w:szCs w:val="22"/>
        </w:rPr>
        <w:t>w</w:t>
      </w:r>
      <w:r w:rsidRPr="008B3802">
        <w:rPr>
          <w:spacing w:val="-1"/>
          <w:sz w:val="22"/>
          <w:szCs w:val="22"/>
        </w:rPr>
        <w:t>yk</w:t>
      </w:r>
      <w:r w:rsidRPr="008B3802">
        <w:rPr>
          <w:spacing w:val="4"/>
          <w:sz w:val="22"/>
          <w:szCs w:val="22"/>
        </w:rPr>
        <w:t>o</w:t>
      </w:r>
      <w:r w:rsidRPr="008B3802">
        <w:rPr>
          <w:spacing w:val="-1"/>
          <w:sz w:val="22"/>
          <w:szCs w:val="22"/>
        </w:rPr>
        <w:t>n</w:t>
      </w:r>
      <w:r w:rsidRPr="008B3802">
        <w:rPr>
          <w:sz w:val="22"/>
          <w:szCs w:val="22"/>
        </w:rPr>
        <w:t>a</w:t>
      </w:r>
      <w:r w:rsidRPr="008B3802">
        <w:rPr>
          <w:spacing w:val="-1"/>
          <w:sz w:val="22"/>
          <w:szCs w:val="22"/>
        </w:rPr>
        <w:t>n</w:t>
      </w:r>
      <w:r w:rsidRPr="008B3802">
        <w:rPr>
          <w:sz w:val="22"/>
          <w:szCs w:val="22"/>
        </w:rPr>
        <w:t>i</w:t>
      </w:r>
      <w:r w:rsidRPr="008B3802">
        <w:rPr>
          <w:spacing w:val="3"/>
          <w:sz w:val="22"/>
          <w:szCs w:val="22"/>
        </w:rPr>
        <w:t>e</w:t>
      </w:r>
      <w:r w:rsidRPr="008B3802">
        <w:rPr>
          <w:sz w:val="22"/>
          <w:szCs w:val="22"/>
        </w:rPr>
        <w:t>m</w:t>
      </w:r>
      <w:r w:rsidRPr="008B3802">
        <w:rPr>
          <w:spacing w:val="-8"/>
          <w:sz w:val="22"/>
          <w:szCs w:val="22"/>
        </w:rPr>
        <w:t xml:space="preserve"> </w:t>
      </w:r>
      <w:r w:rsidRPr="008B3802">
        <w:rPr>
          <w:spacing w:val="-1"/>
          <w:sz w:val="22"/>
          <w:szCs w:val="22"/>
        </w:rPr>
        <w:t>n</w:t>
      </w:r>
      <w:r w:rsidRPr="008B3802">
        <w:rPr>
          <w:spacing w:val="4"/>
          <w:sz w:val="22"/>
          <w:szCs w:val="22"/>
        </w:rPr>
        <w:t>o</w:t>
      </w:r>
      <w:r w:rsidRPr="008B3802">
        <w:rPr>
          <w:spacing w:val="-2"/>
          <w:sz w:val="22"/>
          <w:szCs w:val="22"/>
        </w:rPr>
        <w:t>w</w:t>
      </w:r>
      <w:r w:rsidRPr="008B3802">
        <w:rPr>
          <w:sz w:val="22"/>
          <w:szCs w:val="22"/>
        </w:rPr>
        <w:t>e</w:t>
      </w:r>
      <w:r w:rsidRPr="008B3802">
        <w:rPr>
          <w:spacing w:val="-1"/>
          <w:sz w:val="22"/>
          <w:szCs w:val="22"/>
        </w:rPr>
        <w:t>g</w:t>
      </w:r>
      <w:r w:rsidRPr="008B3802">
        <w:rPr>
          <w:sz w:val="22"/>
          <w:szCs w:val="22"/>
        </w:rPr>
        <w:t>o</w:t>
      </w:r>
      <w:r w:rsidRPr="008B3802">
        <w:rPr>
          <w:spacing w:val="-4"/>
          <w:sz w:val="22"/>
          <w:szCs w:val="22"/>
        </w:rPr>
        <w:t xml:space="preserve"> </w:t>
      </w:r>
      <w:r w:rsidRPr="008B3802">
        <w:rPr>
          <w:spacing w:val="2"/>
          <w:sz w:val="22"/>
          <w:szCs w:val="22"/>
        </w:rPr>
        <w:t>b</w:t>
      </w:r>
      <w:r w:rsidRPr="008B3802">
        <w:rPr>
          <w:sz w:val="22"/>
          <w:szCs w:val="22"/>
        </w:rPr>
        <w:t>a</w:t>
      </w:r>
      <w:r w:rsidRPr="008B3802">
        <w:rPr>
          <w:spacing w:val="1"/>
          <w:sz w:val="22"/>
          <w:szCs w:val="22"/>
        </w:rPr>
        <w:t>d</w:t>
      </w:r>
      <w:r w:rsidRPr="008B3802">
        <w:rPr>
          <w:sz w:val="22"/>
          <w:szCs w:val="22"/>
        </w:rPr>
        <w:t>a</w:t>
      </w:r>
      <w:r w:rsidRPr="008B3802">
        <w:rPr>
          <w:spacing w:val="-1"/>
          <w:sz w:val="22"/>
          <w:szCs w:val="22"/>
        </w:rPr>
        <w:t>n</w:t>
      </w:r>
      <w:r w:rsidRPr="008B3802">
        <w:rPr>
          <w:sz w:val="22"/>
          <w:szCs w:val="22"/>
        </w:rPr>
        <w:t>ia</w:t>
      </w:r>
      <w:r w:rsidRPr="008B3802">
        <w:rPr>
          <w:spacing w:val="-6"/>
          <w:sz w:val="22"/>
          <w:szCs w:val="22"/>
        </w:rPr>
        <w:t xml:space="preserve"> </w:t>
      </w:r>
      <w:r w:rsidRPr="008B3802">
        <w:rPr>
          <w:spacing w:val="3"/>
          <w:sz w:val="22"/>
          <w:szCs w:val="22"/>
        </w:rPr>
        <w:t>t</w:t>
      </w:r>
      <w:r w:rsidRPr="008B3802">
        <w:rPr>
          <w:spacing w:val="-4"/>
          <w:sz w:val="22"/>
          <w:szCs w:val="22"/>
        </w:rPr>
        <w:t>y</w:t>
      </w:r>
      <w:r w:rsidRPr="008B3802">
        <w:rPr>
          <w:spacing w:val="4"/>
          <w:sz w:val="22"/>
          <w:szCs w:val="22"/>
        </w:rPr>
        <w:t>p</w:t>
      </w:r>
      <w:r w:rsidRPr="008B3802">
        <w:rPr>
          <w:spacing w:val="1"/>
          <w:sz w:val="22"/>
          <w:szCs w:val="22"/>
        </w:rPr>
        <w:t>u</w:t>
      </w:r>
      <w:r w:rsidRPr="008B3802">
        <w:rPr>
          <w:sz w:val="22"/>
          <w:szCs w:val="22"/>
        </w:rPr>
        <w:t>.</w:t>
      </w:r>
    </w:p>
    <w:p w:rsidR="006F5B20" w:rsidRPr="008B3802" w:rsidRDefault="006F5B20" w:rsidP="00A930DE">
      <w:pPr>
        <w:ind w:right="29"/>
        <w:jc w:val="both"/>
        <w:rPr>
          <w:sz w:val="22"/>
          <w:szCs w:val="22"/>
        </w:rPr>
      </w:pPr>
      <w:r w:rsidRPr="008B3802">
        <w:rPr>
          <w:b/>
          <w:bCs/>
          <w:sz w:val="22"/>
          <w:szCs w:val="22"/>
        </w:rPr>
        <w:t>W</w:t>
      </w:r>
      <w:r w:rsidRPr="008B3802">
        <w:rPr>
          <w:b/>
          <w:bCs/>
          <w:spacing w:val="1"/>
          <w:sz w:val="22"/>
          <w:szCs w:val="22"/>
        </w:rPr>
        <w:t>y</w:t>
      </w:r>
      <w:r w:rsidRPr="008B3802">
        <w:rPr>
          <w:b/>
          <w:bCs/>
          <w:spacing w:val="-3"/>
          <w:sz w:val="22"/>
          <w:szCs w:val="22"/>
        </w:rPr>
        <w:t>k</w:t>
      </w:r>
      <w:r w:rsidRPr="008B3802">
        <w:rPr>
          <w:b/>
          <w:bCs/>
          <w:spacing w:val="1"/>
          <w:sz w:val="22"/>
          <w:szCs w:val="22"/>
        </w:rPr>
        <w:t>o</w:t>
      </w:r>
      <w:r w:rsidRPr="008B3802">
        <w:rPr>
          <w:b/>
          <w:bCs/>
          <w:sz w:val="22"/>
          <w:szCs w:val="22"/>
        </w:rPr>
        <w:t>n</w:t>
      </w:r>
      <w:r w:rsidRPr="008B3802">
        <w:rPr>
          <w:b/>
          <w:bCs/>
          <w:spacing w:val="1"/>
          <w:sz w:val="22"/>
          <w:szCs w:val="22"/>
        </w:rPr>
        <w:t>a</w:t>
      </w:r>
      <w:r w:rsidRPr="008B3802">
        <w:rPr>
          <w:b/>
          <w:bCs/>
          <w:spacing w:val="3"/>
          <w:sz w:val="22"/>
          <w:szCs w:val="22"/>
        </w:rPr>
        <w:t>w</w:t>
      </w:r>
      <w:r w:rsidRPr="008B3802">
        <w:rPr>
          <w:b/>
          <w:bCs/>
          <w:sz w:val="22"/>
          <w:szCs w:val="22"/>
        </w:rPr>
        <w:t>ca</w:t>
      </w:r>
      <w:r w:rsidRPr="008B3802">
        <w:rPr>
          <w:b/>
          <w:bCs/>
          <w:spacing w:val="-9"/>
          <w:sz w:val="22"/>
          <w:szCs w:val="22"/>
        </w:rPr>
        <w:t xml:space="preserve"> </w:t>
      </w:r>
      <w:r w:rsidRPr="008B3802">
        <w:rPr>
          <w:b/>
          <w:bCs/>
          <w:sz w:val="22"/>
          <w:szCs w:val="22"/>
        </w:rPr>
        <w:t>przed</w:t>
      </w:r>
      <w:r w:rsidRPr="008B3802">
        <w:rPr>
          <w:b/>
          <w:bCs/>
          <w:spacing w:val="-1"/>
          <w:sz w:val="22"/>
          <w:szCs w:val="22"/>
        </w:rPr>
        <w:t>s</w:t>
      </w:r>
      <w:r w:rsidRPr="008B3802">
        <w:rPr>
          <w:b/>
          <w:bCs/>
          <w:spacing w:val="1"/>
          <w:sz w:val="22"/>
          <w:szCs w:val="22"/>
        </w:rPr>
        <w:t>ta</w:t>
      </w:r>
      <w:r w:rsidRPr="008B3802">
        <w:rPr>
          <w:b/>
          <w:bCs/>
          <w:spacing w:val="3"/>
          <w:sz w:val="22"/>
          <w:szCs w:val="22"/>
        </w:rPr>
        <w:t>w</w:t>
      </w:r>
      <w:r w:rsidRPr="008B3802">
        <w:rPr>
          <w:b/>
          <w:bCs/>
          <w:sz w:val="22"/>
          <w:szCs w:val="22"/>
        </w:rPr>
        <w:t>ia</w:t>
      </w:r>
      <w:r w:rsidRPr="008B3802">
        <w:rPr>
          <w:b/>
          <w:bCs/>
          <w:spacing w:val="-11"/>
          <w:sz w:val="22"/>
          <w:szCs w:val="22"/>
        </w:rPr>
        <w:t xml:space="preserve"> </w:t>
      </w:r>
      <w:r w:rsidRPr="008B3802">
        <w:rPr>
          <w:b/>
          <w:bCs/>
          <w:spacing w:val="3"/>
          <w:sz w:val="22"/>
          <w:szCs w:val="22"/>
        </w:rPr>
        <w:t>w</w:t>
      </w:r>
      <w:r w:rsidRPr="008B3802">
        <w:rPr>
          <w:b/>
          <w:bCs/>
          <w:spacing w:val="-1"/>
          <w:sz w:val="22"/>
          <w:szCs w:val="22"/>
        </w:rPr>
        <w:t>y</w:t>
      </w:r>
      <w:r w:rsidRPr="008B3802">
        <w:rPr>
          <w:b/>
          <w:bCs/>
          <w:sz w:val="22"/>
          <w:szCs w:val="22"/>
        </w:rPr>
        <w:t>br</w:t>
      </w:r>
      <w:r w:rsidRPr="008B3802">
        <w:rPr>
          <w:b/>
          <w:bCs/>
          <w:spacing w:val="1"/>
          <w:sz w:val="22"/>
          <w:szCs w:val="22"/>
        </w:rPr>
        <w:t>a</w:t>
      </w:r>
      <w:r w:rsidRPr="008B3802">
        <w:rPr>
          <w:b/>
          <w:bCs/>
          <w:sz w:val="22"/>
          <w:szCs w:val="22"/>
        </w:rPr>
        <w:t>ną</w:t>
      </w:r>
      <w:r w:rsidRPr="008B3802">
        <w:rPr>
          <w:b/>
          <w:bCs/>
          <w:spacing w:val="-6"/>
          <w:sz w:val="22"/>
          <w:szCs w:val="22"/>
        </w:rPr>
        <w:t xml:space="preserve"> </w:t>
      </w:r>
      <w:r w:rsidRPr="008B3802">
        <w:rPr>
          <w:b/>
          <w:bCs/>
          <w:spacing w:val="1"/>
          <w:sz w:val="22"/>
          <w:szCs w:val="22"/>
        </w:rPr>
        <w:t>fo</w:t>
      </w:r>
      <w:r w:rsidRPr="008B3802">
        <w:rPr>
          <w:b/>
          <w:bCs/>
          <w:spacing w:val="3"/>
          <w:sz w:val="22"/>
          <w:szCs w:val="22"/>
        </w:rPr>
        <w:t>r</w:t>
      </w:r>
      <w:r w:rsidRPr="008B3802">
        <w:rPr>
          <w:b/>
          <w:bCs/>
          <w:spacing w:val="-5"/>
          <w:sz w:val="22"/>
          <w:szCs w:val="22"/>
        </w:rPr>
        <w:t>m</w:t>
      </w:r>
      <w:r w:rsidRPr="008B3802">
        <w:rPr>
          <w:b/>
          <w:bCs/>
          <w:sz w:val="22"/>
          <w:szCs w:val="22"/>
        </w:rPr>
        <w:t>ę</w:t>
      </w:r>
      <w:r w:rsidRPr="008B3802">
        <w:rPr>
          <w:b/>
          <w:bCs/>
          <w:spacing w:val="-4"/>
          <w:sz w:val="22"/>
          <w:szCs w:val="22"/>
        </w:rPr>
        <w:t xml:space="preserve"> </w:t>
      </w:r>
      <w:r w:rsidRPr="008B3802">
        <w:rPr>
          <w:b/>
          <w:bCs/>
          <w:spacing w:val="2"/>
          <w:sz w:val="22"/>
          <w:szCs w:val="22"/>
        </w:rPr>
        <w:t>b</w:t>
      </w:r>
      <w:r w:rsidRPr="008B3802">
        <w:rPr>
          <w:b/>
          <w:bCs/>
          <w:spacing w:val="1"/>
          <w:sz w:val="22"/>
          <w:szCs w:val="22"/>
        </w:rPr>
        <w:t>a</w:t>
      </w:r>
      <w:r w:rsidRPr="008B3802">
        <w:rPr>
          <w:b/>
          <w:bCs/>
          <w:sz w:val="22"/>
          <w:szCs w:val="22"/>
        </w:rPr>
        <w:t>d</w:t>
      </w:r>
      <w:r w:rsidRPr="008B3802">
        <w:rPr>
          <w:b/>
          <w:bCs/>
          <w:spacing w:val="1"/>
          <w:sz w:val="22"/>
          <w:szCs w:val="22"/>
        </w:rPr>
        <w:t>a</w:t>
      </w:r>
      <w:r w:rsidRPr="008B3802">
        <w:rPr>
          <w:b/>
          <w:bCs/>
          <w:sz w:val="22"/>
          <w:szCs w:val="22"/>
        </w:rPr>
        <w:t>nia</w:t>
      </w:r>
      <w:r w:rsidRPr="008B3802">
        <w:rPr>
          <w:b/>
          <w:bCs/>
          <w:spacing w:val="-5"/>
          <w:sz w:val="22"/>
          <w:szCs w:val="22"/>
        </w:rPr>
        <w:t xml:space="preserve"> </w:t>
      </w:r>
      <w:r w:rsidRPr="008B3802">
        <w:rPr>
          <w:b/>
          <w:bCs/>
          <w:spacing w:val="-1"/>
          <w:sz w:val="22"/>
          <w:szCs w:val="22"/>
        </w:rPr>
        <w:t>t</w:t>
      </w:r>
      <w:r w:rsidRPr="008B3802">
        <w:rPr>
          <w:b/>
          <w:bCs/>
          <w:spacing w:val="1"/>
          <w:sz w:val="22"/>
          <w:szCs w:val="22"/>
        </w:rPr>
        <w:t>y</w:t>
      </w:r>
      <w:r w:rsidRPr="008B3802">
        <w:rPr>
          <w:b/>
          <w:bCs/>
          <w:sz w:val="22"/>
          <w:szCs w:val="22"/>
        </w:rPr>
        <w:t>pu</w:t>
      </w:r>
      <w:r w:rsidRPr="008B3802">
        <w:rPr>
          <w:b/>
          <w:bCs/>
          <w:spacing w:val="-5"/>
          <w:sz w:val="22"/>
          <w:szCs w:val="22"/>
        </w:rPr>
        <w:t xml:space="preserve"> </w:t>
      </w:r>
      <w:r w:rsidRPr="008B3802">
        <w:rPr>
          <w:b/>
          <w:bCs/>
          <w:sz w:val="22"/>
          <w:szCs w:val="22"/>
        </w:rPr>
        <w:t xml:space="preserve">do akceptacji </w:t>
      </w:r>
      <w:r w:rsidR="000F7E88">
        <w:rPr>
          <w:b/>
          <w:bCs/>
          <w:spacing w:val="-1"/>
          <w:sz w:val="22"/>
          <w:szCs w:val="22"/>
        </w:rPr>
        <w:t>Inspektorowi nadzoru</w:t>
      </w:r>
      <w:r w:rsidRPr="008B3802">
        <w:rPr>
          <w:b/>
          <w:bCs/>
          <w:spacing w:val="-7"/>
          <w:sz w:val="22"/>
          <w:szCs w:val="22"/>
        </w:rPr>
        <w:t xml:space="preserve"> </w:t>
      </w:r>
      <w:r w:rsidRPr="008B3802">
        <w:rPr>
          <w:b/>
          <w:bCs/>
          <w:sz w:val="22"/>
          <w:szCs w:val="22"/>
        </w:rPr>
        <w:t>nie</w:t>
      </w:r>
      <w:r w:rsidRPr="008B3802">
        <w:rPr>
          <w:b/>
          <w:bCs/>
          <w:spacing w:val="-2"/>
          <w:sz w:val="22"/>
          <w:szCs w:val="22"/>
        </w:rPr>
        <w:t xml:space="preserve"> </w:t>
      </w:r>
      <w:r w:rsidRPr="008B3802">
        <w:rPr>
          <w:b/>
          <w:bCs/>
          <w:sz w:val="22"/>
          <w:szCs w:val="22"/>
        </w:rPr>
        <w:t>p</w:t>
      </w:r>
      <w:r w:rsidRPr="008B3802">
        <w:rPr>
          <w:b/>
          <w:bCs/>
          <w:spacing w:val="1"/>
          <w:sz w:val="22"/>
          <w:szCs w:val="22"/>
        </w:rPr>
        <w:t>ó</w:t>
      </w:r>
      <w:r w:rsidRPr="008B3802">
        <w:rPr>
          <w:b/>
          <w:bCs/>
          <w:sz w:val="22"/>
          <w:szCs w:val="22"/>
        </w:rPr>
        <w:t>źniej</w:t>
      </w:r>
      <w:r w:rsidRPr="008B3802">
        <w:rPr>
          <w:b/>
          <w:bCs/>
          <w:spacing w:val="-5"/>
          <w:sz w:val="22"/>
          <w:szCs w:val="22"/>
        </w:rPr>
        <w:t xml:space="preserve"> </w:t>
      </w:r>
      <w:r w:rsidRPr="008B3802">
        <w:rPr>
          <w:b/>
          <w:bCs/>
          <w:sz w:val="22"/>
          <w:szCs w:val="22"/>
        </w:rPr>
        <w:t>niż</w:t>
      </w:r>
      <w:r w:rsidRPr="008B3802">
        <w:rPr>
          <w:b/>
          <w:bCs/>
          <w:spacing w:val="-2"/>
          <w:sz w:val="22"/>
          <w:szCs w:val="22"/>
        </w:rPr>
        <w:t xml:space="preserve"> </w:t>
      </w:r>
      <w:r w:rsidRPr="008B3802">
        <w:rPr>
          <w:b/>
          <w:bCs/>
          <w:sz w:val="22"/>
          <w:szCs w:val="22"/>
        </w:rPr>
        <w:t>2</w:t>
      </w:r>
      <w:r w:rsidRPr="008B3802">
        <w:rPr>
          <w:b/>
          <w:bCs/>
          <w:spacing w:val="1"/>
          <w:sz w:val="22"/>
          <w:szCs w:val="22"/>
        </w:rPr>
        <w:t xml:space="preserve"> ty</w:t>
      </w:r>
      <w:r w:rsidRPr="008B3802">
        <w:rPr>
          <w:b/>
          <w:bCs/>
          <w:spacing w:val="-1"/>
          <w:sz w:val="22"/>
          <w:szCs w:val="22"/>
        </w:rPr>
        <w:t>g</w:t>
      </w:r>
      <w:r w:rsidRPr="008B3802">
        <w:rPr>
          <w:b/>
          <w:bCs/>
          <w:spacing w:val="1"/>
          <w:sz w:val="22"/>
          <w:szCs w:val="22"/>
        </w:rPr>
        <w:t>o</w:t>
      </w:r>
      <w:r w:rsidRPr="008B3802">
        <w:rPr>
          <w:b/>
          <w:bCs/>
          <w:sz w:val="22"/>
          <w:szCs w:val="22"/>
        </w:rPr>
        <w:t>dnie</w:t>
      </w:r>
      <w:r w:rsidRPr="008B3802">
        <w:rPr>
          <w:b/>
          <w:bCs/>
          <w:spacing w:val="-6"/>
          <w:sz w:val="22"/>
          <w:szCs w:val="22"/>
        </w:rPr>
        <w:t xml:space="preserve"> </w:t>
      </w:r>
      <w:r w:rsidRPr="008B3802">
        <w:rPr>
          <w:b/>
          <w:bCs/>
          <w:sz w:val="22"/>
          <w:szCs w:val="22"/>
        </w:rPr>
        <w:t>przed</w:t>
      </w:r>
      <w:r w:rsidRPr="008B3802">
        <w:rPr>
          <w:b/>
          <w:bCs/>
          <w:spacing w:val="-5"/>
          <w:sz w:val="22"/>
          <w:szCs w:val="22"/>
        </w:rPr>
        <w:t xml:space="preserve"> </w:t>
      </w:r>
      <w:r w:rsidRPr="008B3802">
        <w:rPr>
          <w:b/>
          <w:bCs/>
          <w:sz w:val="22"/>
          <w:szCs w:val="22"/>
        </w:rPr>
        <w:t>pl</w:t>
      </w:r>
      <w:r w:rsidRPr="008B3802">
        <w:rPr>
          <w:b/>
          <w:bCs/>
          <w:spacing w:val="1"/>
          <w:sz w:val="22"/>
          <w:szCs w:val="22"/>
        </w:rPr>
        <w:t>a</w:t>
      </w:r>
      <w:r w:rsidRPr="008B3802">
        <w:rPr>
          <w:b/>
          <w:bCs/>
          <w:sz w:val="22"/>
          <w:szCs w:val="22"/>
        </w:rPr>
        <w:t>n</w:t>
      </w:r>
      <w:r w:rsidRPr="008B3802">
        <w:rPr>
          <w:b/>
          <w:bCs/>
          <w:spacing w:val="1"/>
          <w:sz w:val="22"/>
          <w:szCs w:val="22"/>
        </w:rPr>
        <w:t>o</w:t>
      </w:r>
      <w:r w:rsidRPr="008B3802">
        <w:rPr>
          <w:b/>
          <w:bCs/>
          <w:spacing w:val="3"/>
          <w:sz w:val="22"/>
          <w:szCs w:val="22"/>
        </w:rPr>
        <w:t>w</w:t>
      </w:r>
      <w:r w:rsidRPr="008B3802">
        <w:rPr>
          <w:b/>
          <w:bCs/>
          <w:spacing w:val="1"/>
          <w:sz w:val="22"/>
          <w:szCs w:val="22"/>
        </w:rPr>
        <w:t>a</w:t>
      </w:r>
      <w:r w:rsidRPr="008B3802">
        <w:rPr>
          <w:b/>
          <w:bCs/>
          <w:sz w:val="22"/>
          <w:szCs w:val="22"/>
        </w:rPr>
        <w:t>n</w:t>
      </w:r>
      <w:r w:rsidRPr="008B3802">
        <w:rPr>
          <w:b/>
          <w:bCs/>
          <w:spacing w:val="1"/>
          <w:sz w:val="22"/>
          <w:szCs w:val="22"/>
        </w:rPr>
        <w:t>y</w:t>
      </w:r>
      <w:r w:rsidRPr="008B3802">
        <w:rPr>
          <w:b/>
          <w:bCs/>
          <w:sz w:val="22"/>
          <w:szCs w:val="22"/>
        </w:rPr>
        <w:t>m</w:t>
      </w:r>
      <w:r w:rsidRPr="008B3802">
        <w:rPr>
          <w:b/>
          <w:bCs/>
          <w:spacing w:val="-13"/>
          <w:sz w:val="22"/>
          <w:szCs w:val="22"/>
        </w:rPr>
        <w:t xml:space="preserve"> </w:t>
      </w:r>
      <w:r w:rsidRPr="008B3802">
        <w:rPr>
          <w:b/>
          <w:bCs/>
          <w:sz w:val="22"/>
          <w:szCs w:val="22"/>
        </w:rPr>
        <w:t>r</w:t>
      </w:r>
      <w:r w:rsidRPr="008B3802">
        <w:rPr>
          <w:b/>
          <w:bCs/>
          <w:spacing w:val="1"/>
          <w:sz w:val="22"/>
          <w:szCs w:val="22"/>
        </w:rPr>
        <w:t>o</w:t>
      </w:r>
      <w:r w:rsidRPr="008B3802">
        <w:rPr>
          <w:b/>
          <w:bCs/>
          <w:sz w:val="22"/>
          <w:szCs w:val="22"/>
        </w:rPr>
        <w:t>zp</w:t>
      </w:r>
      <w:r w:rsidRPr="008B3802">
        <w:rPr>
          <w:b/>
          <w:bCs/>
          <w:spacing w:val="1"/>
          <w:sz w:val="22"/>
          <w:szCs w:val="22"/>
        </w:rPr>
        <w:t>o</w:t>
      </w:r>
      <w:r w:rsidRPr="008B3802">
        <w:rPr>
          <w:b/>
          <w:bCs/>
          <w:sz w:val="22"/>
          <w:szCs w:val="22"/>
        </w:rPr>
        <w:t>częci</w:t>
      </w:r>
      <w:r w:rsidRPr="008B3802">
        <w:rPr>
          <w:b/>
          <w:bCs/>
          <w:spacing w:val="3"/>
          <w:sz w:val="22"/>
          <w:szCs w:val="22"/>
        </w:rPr>
        <w:t>e</w:t>
      </w:r>
      <w:r w:rsidRPr="008B3802">
        <w:rPr>
          <w:b/>
          <w:bCs/>
          <w:sz w:val="22"/>
          <w:szCs w:val="22"/>
        </w:rPr>
        <w:t>m r</w:t>
      </w:r>
      <w:r w:rsidRPr="008B3802">
        <w:rPr>
          <w:b/>
          <w:bCs/>
          <w:spacing w:val="1"/>
          <w:sz w:val="22"/>
          <w:szCs w:val="22"/>
        </w:rPr>
        <w:t>o</w:t>
      </w:r>
      <w:r w:rsidRPr="008B3802">
        <w:rPr>
          <w:b/>
          <w:bCs/>
          <w:sz w:val="22"/>
          <w:szCs w:val="22"/>
        </w:rPr>
        <w:t>b</w:t>
      </w:r>
      <w:r w:rsidRPr="008B3802">
        <w:rPr>
          <w:b/>
          <w:bCs/>
          <w:spacing w:val="1"/>
          <w:sz w:val="22"/>
          <w:szCs w:val="22"/>
        </w:rPr>
        <w:t>ót</w:t>
      </w:r>
      <w:r w:rsidRPr="008B3802">
        <w:rPr>
          <w:sz w:val="22"/>
          <w:szCs w:val="22"/>
        </w:rPr>
        <w:t>.</w:t>
      </w:r>
    </w:p>
    <w:p w:rsidR="006F5B20" w:rsidRPr="008B3802" w:rsidRDefault="006F5B20" w:rsidP="00A930DE">
      <w:pPr>
        <w:ind w:right="29"/>
        <w:jc w:val="both"/>
        <w:rPr>
          <w:sz w:val="22"/>
          <w:szCs w:val="22"/>
        </w:rPr>
      </w:pPr>
    </w:p>
    <w:p w:rsidR="006F5B20" w:rsidRPr="008B3802" w:rsidRDefault="006F5B20" w:rsidP="00A930DE">
      <w:pPr>
        <w:spacing w:before="60" w:after="60"/>
        <w:jc w:val="both"/>
        <w:rPr>
          <w:sz w:val="22"/>
          <w:szCs w:val="22"/>
        </w:rPr>
      </w:pPr>
      <w:r w:rsidRPr="008B3802">
        <w:rPr>
          <w:sz w:val="22"/>
          <w:szCs w:val="22"/>
        </w:rPr>
        <w:t>Uziarnienie mieszanki mineralnej oraz minimalna zawartość lepiszcza podane są w tablicy 1</w:t>
      </w:r>
      <w:r w:rsidR="006E2001" w:rsidRPr="008B3802">
        <w:rPr>
          <w:sz w:val="22"/>
          <w:szCs w:val="22"/>
        </w:rPr>
        <w:t>2</w:t>
      </w:r>
      <w:r w:rsidRPr="008B3802">
        <w:rPr>
          <w:sz w:val="22"/>
          <w:szCs w:val="22"/>
        </w:rPr>
        <w:t>.</w:t>
      </w:r>
    </w:p>
    <w:p w:rsidR="006F5B20" w:rsidRPr="008B3802" w:rsidRDefault="006F5B20" w:rsidP="00A930DE">
      <w:pPr>
        <w:jc w:val="both"/>
        <w:rPr>
          <w:sz w:val="22"/>
          <w:szCs w:val="22"/>
        </w:rPr>
      </w:pPr>
      <w:r w:rsidRPr="008B3802">
        <w:rPr>
          <w:sz w:val="22"/>
          <w:szCs w:val="22"/>
        </w:rPr>
        <w:t>Wymagane właściwości mieszanki mineralno-asfaltowej podane są w tablicach 1</w:t>
      </w:r>
      <w:r w:rsidR="006E2001" w:rsidRPr="008B3802">
        <w:rPr>
          <w:sz w:val="22"/>
          <w:szCs w:val="22"/>
        </w:rPr>
        <w:t>3</w:t>
      </w:r>
      <w:r w:rsidR="00E731BC" w:rsidRPr="008B3802">
        <w:rPr>
          <w:sz w:val="22"/>
          <w:szCs w:val="22"/>
        </w:rPr>
        <w:t xml:space="preserve"> i 1</w:t>
      </w:r>
      <w:r w:rsidR="006E2001" w:rsidRPr="008B3802">
        <w:rPr>
          <w:sz w:val="22"/>
          <w:szCs w:val="22"/>
        </w:rPr>
        <w:t>3</w:t>
      </w:r>
      <w:r w:rsidR="00E731BC" w:rsidRPr="008B3802">
        <w:rPr>
          <w:sz w:val="22"/>
          <w:szCs w:val="22"/>
        </w:rPr>
        <w:t>’</w:t>
      </w:r>
      <w:r w:rsidRPr="008B3802">
        <w:rPr>
          <w:sz w:val="22"/>
          <w:szCs w:val="22"/>
        </w:rPr>
        <w:t xml:space="preserve">. </w:t>
      </w:r>
    </w:p>
    <w:p w:rsidR="00C524DD" w:rsidRPr="008B3802" w:rsidRDefault="00C524DD" w:rsidP="00A930DE">
      <w:pPr>
        <w:tabs>
          <w:tab w:val="left" w:pos="851"/>
        </w:tabs>
        <w:spacing w:before="120" w:after="120"/>
        <w:ind w:left="851" w:hanging="992"/>
        <w:jc w:val="both"/>
        <w:rPr>
          <w:sz w:val="22"/>
          <w:szCs w:val="22"/>
        </w:rPr>
      </w:pPr>
    </w:p>
    <w:p w:rsidR="00C524DD" w:rsidRPr="008B3802" w:rsidRDefault="00C524DD" w:rsidP="00A930DE">
      <w:pPr>
        <w:tabs>
          <w:tab w:val="left" w:pos="851"/>
        </w:tabs>
        <w:spacing w:before="120" w:after="120"/>
        <w:ind w:left="851" w:hanging="992"/>
        <w:jc w:val="both"/>
        <w:rPr>
          <w:sz w:val="22"/>
          <w:szCs w:val="22"/>
        </w:rPr>
      </w:pPr>
    </w:p>
    <w:p w:rsidR="006F5B20" w:rsidRPr="008B3802" w:rsidRDefault="006F5B20" w:rsidP="00A930DE">
      <w:pPr>
        <w:tabs>
          <w:tab w:val="left" w:pos="851"/>
        </w:tabs>
        <w:spacing w:before="120" w:after="120"/>
        <w:ind w:left="851" w:hanging="992"/>
        <w:jc w:val="both"/>
        <w:rPr>
          <w:sz w:val="22"/>
          <w:szCs w:val="22"/>
        </w:rPr>
      </w:pPr>
      <w:r w:rsidRPr="008B3802">
        <w:rPr>
          <w:sz w:val="22"/>
          <w:szCs w:val="22"/>
        </w:rPr>
        <w:t>Tablica 1</w:t>
      </w:r>
      <w:r w:rsidR="006E2001" w:rsidRPr="008B3802">
        <w:rPr>
          <w:sz w:val="22"/>
          <w:szCs w:val="22"/>
        </w:rPr>
        <w:t>2</w:t>
      </w:r>
      <w:r w:rsidRPr="008B3802">
        <w:rPr>
          <w:sz w:val="22"/>
          <w:szCs w:val="22"/>
        </w:rPr>
        <w:t>.</w:t>
      </w:r>
      <w:r w:rsidRPr="008B3802">
        <w:rPr>
          <w:sz w:val="22"/>
          <w:szCs w:val="22"/>
        </w:rPr>
        <w:tab/>
        <w:t xml:space="preserve">Uziarnienie mieszanki mineralnej oraz zawartość lepiszcza do betonu asfaltowego do warstwy podbudowy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00"/>
        <w:gridCol w:w="600"/>
        <w:gridCol w:w="700"/>
        <w:gridCol w:w="600"/>
        <w:gridCol w:w="700"/>
        <w:gridCol w:w="600"/>
        <w:gridCol w:w="700"/>
        <w:gridCol w:w="600"/>
        <w:gridCol w:w="683"/>
        <w:gridCol w:w="17"/>
      </w:tblGrid>
      <w:tr w:rsidR="00197D97" w:rsidRPr="008B3802" w:rsidTr="006E071E">
        <w:trPr>
          <w:gridAfter w:val="1"/>
          <w:wAfter w:w="17" w:type="dxa"/>
          <w:jc w:val="center"/>
        </w:trPr>
        <w:tc>
          <w:tcPr>
            <w:tcW w:w="1900" w:type="dxa"/>
            <w:vMerge w:val="restart"/>
          </w:tcPr>
          <w:p w:rsidR="006E071E" w:rsidRPr="008B3802" w:rsidRDefault="006E071E" w:rsidP="00A930DE">
            <w:pPr>
              <w:jc w:val="center"/>
              <w:rPr>
                <w:sz w:val="22"/>
                <w:szCs w:val="22"/>
              </w:rPr>
            </w:pPr>
            <w:r w:rsidRPr="008B3802">
              <w:rPr>
                <w:sz w:val="22"/>
                <w:szCs w:val="22"/>
              </w:rPr>
              <w:t>Właściwość</w:t>
            </w:r>
          </w:p>
        </w:tc>
        <w:tc>
          <w:tcPr>
            <w:tcW w:w="5183" w:type="dxa"/>
            <w:gridSpan w:val="8"/>
          </w:tcPr>
          <w:p w:rsidR="006E071E" w:rsidRPr="008B3802" w:rsidRDefault="006E071E" w:rsidP="00A930DE">
            <w:pPr>
              <w:jc w:val="center"/>
              <w:rPr>
                <w:sz w:val="22"/>
                <w:szCs w:val="22"/>
              </w:rPr>
            </w:pPr>
            <w:r w:rsidRPr="008B3802">
              <w:rPr>
                <w:sz w:val="22"/>
                <w:szCs w:val="22"/>
              </w:rPr>
              <w:t>Przesiew,</w:t>
            </w:r>
            <w:r w:rsidR="000F7E88">
              <w:rPr>
                <w:sz w:val="22"/>
                <w:szCs w:val="22"/>
              </w:rPr>
              <w:t xml:space="preserve"> </w:t>
            </w:r>
            <w:r w:rsidRPr="008B3802">
              <w:rPr>
                <w:sz w:val="22"/>
                <w:szCs w:val="22"/>
              </w:rPr>
              <w:t>[% (m/m)]</w:t>
            </w:r>
          </w:p>
        </w:tc>
      </w:tr>
      <w:tr w:rsidR="00197D97" w:rsidRPr="008B3802" w:rsidTr="006E071E">
        <w:trPr>
          <w:jc w:val="center"/>
        </w:trPr>
        <w:tc>
          <w:tcPr>
            <w:tcW w:w="1900" w:type="dxa"/>
            <w:vMerge/>
          </w:tcPr>
          <w:p w:rsidR="006E071E" w:rsidRPr="008B3802" w:rsidRDefault="006E071E" w:rsidP="00A930DE">
            <w:pPr>
              <w:jc w:val="center"/>
              <w:rPr>
                <w:sz w:val="22"/>
                <w:szCs w:val="22"/>
              </w:rPr>
            </w:pPr>
          </w:p>
        </w:tc>
        <w:tc>
          <w:tcPr>
            <w:tcW w:w="1300" w:type="dxa"/>
            <w:gridSpan w:val="2"/>
          </w:tcPr>
          <w:p w:rsidR="006E071E" w:rsidRPr="008B3802" w:rsidRDefault="006E071E" w:rsidP="00A930DE">
            <w:pPr>
              <w:jc w:val="center"/>
              <w:rPr>
                <w:sz w:val="22"/>
                <w:szCs w:val="22"/>
              </w:rPr>
            </w:pPr>
            <w:r w:rsidRPr="008B3802">
              <w:rPr>
                <w:sz w:val="22"/>
                <w:szCs w:val="22"/>
              </w:rPr>
              <w:t>AC16P</w:t>
            </w:r>
          </w:p>
          <w:p w:rsidR="006E071E" w:rsidRPr="008B3802" w:rsidRDefault="006E071E" w:rsidP="00A930DE">
            <w:pPr>
              <w:jc w:val="center"/>
              <w:rPr>
                <w:sz w:val="22"/>
                <w:szCs w:val="22"/>
              </w:rPr>
            </w:pPr>
            <w:r w:rsidRPr="008B3802">
              <w:rPr>
                <w:sz w:val="22"/>
                <w:szCs w:val="22"/>
              </w:rPr>
              <w:t>KR1-KR2</w:t>
            </w:r>
          </w:p>
        </w:tc>
        <w:tc>
          <w:tcPr>
            <w:tcW w:w="1300" w:type="dxa"/>
            <w:gridSpan w:val="2"/>
          </w:tcPr>
          <w:p w:rsidR="006E071E" w:rsidRPr="008B3802" w:rsidRDefault="006E071E" w:rsidP="00A930DE">
            <w:pPr>
              <w:jc w:val="center"/>
              <w:rPr>
                <w:sz w:val="22"/>
                <w:szCs w:val="22"/>
              </w:rPr>
            </w:pPr>
            <w:r w:rsidRPr="008B3802">
              <w:rPr>
                <w:sz w:val="22"/>
                <w:szCs w:val="22"/>
              </w:rPr>
              <w:t>AC22P</w:t>
            </w:r>
          </w:p>
          <w:p w:rsidR="006E071E" w:rsidRPr="008B3802" w:rsidRDefault="006E071E" w:rsidP="00A930DE">
            <w:pPr>
              <w:jc w:val="center"/>
              <w:rPr>
                <w:sz w:val="22"/>
                <w:szCs w:val="22"/>
              </w:rPr>
            </w:pPr>
            <w:r w:rsidRPr="008B3802">
              <w:rPr>
                <w:sz w:val="22"/>
                <w:szCs w:val="22"/>
              </w:rPr>
              <w:t>KR1-KR2</w:t>
            </w:r>
          </w:p>
        </w:tc>
        <w:tc>
          <w:tcPr>
            <w:tcW w:w="1300" w:type="dxa"/>
            <w:gridSpan w:val="2"/>
          </w:tcPr>
          <w:p w:rsidR="006E071E" w:rsidRPr="008B3802" w:rsidRDefault="006E071E" w:rsidP="00A930DE">
            <w:pPr>
              <w:jc w:val="center"/>
              <w:rPr>
                <w:sz w:val="22"/>
                <w:szCs w:val="22"/>
              </w:rPr>
            </w:pPr>
            <w:r w:rsidRPr="008B3802">
              <w:rPr>
                <w:sz w:val="22"/>
                <w:szCs w:val="22"/>
              </w:rPr>
              <w:t>AC16P</w:t>
            </w:r>
          </w:p>
          <w:p w:rsidR="006E071E" w:rsidRPr="008B3802" w:rsidRDefault="006E071E" w:rsidP="00A930DE">
            <w:pPr>
              <w:jc w:val="center"/>
              <w:rPr>
                <w:sz w:val="22"/>
                <w:szCs w:val="22"/>
              </w:rPr>
            </w:pPr>
            <w:r w:rsidRPr="008B3802">
              <w:rPr>
                <w:sz w:val="22"/>
                <w:szCs w:val="22"/>
              </w:rPr>
              <w:t>KR3</w:t>
            </w:r>
          </w:p>
        </w:tc>
        <w:tc>
          <w:tcPr>
            <w:tcW w:w="1300" w:type="dxa"/>
            <w:gridSpan w:val="3"/>
          </w:tcPr>
          <w:p w:rsidR="006E071E" w:rsidRPr="008B3802" w:rsidRDefault="006E071E" w:rsidP="00A930DE">
            <w:pPr>
              <w:jc w:val="center"/>
              <w:rPr>
                <w:sz w:val="22"/>
                <w:szCs w:val="22"/>
              </w:rPr>
            </w:pPr>
            <w:r w:rsidRPr="008B3802">
              <w:rPr>
                <w:sz w:val="22"/>
                <w:szCs w:val="22"/>
              </w:rPr>
              <w:t>AC22P</w:t>
            </w:r>
          </w:p>
          <w:p w:rsidR="006E071E" w:rsidRPr="008B3802" w:rsidRDefault="006E071E" w:rsidP="00A930DE">
            <w:pPr>
              <w:jc w:val="center"/>
              <w:rPr>
                <w:sz w:val="22"/>
                <w:szCs w:val="22"/>
              </w:rPr>
            </w:pPr>
            <w:r w:rsidRPr="008B3802">
              <w:rPr>
                <w:sz w:val="22"/>
                <w:szCs w:val="22"/>
              </w:rPr>
              <w:t>KR3</w:t>
            </w:r>
          </w:p>
        </w:tc>
      </w:tr>
      <w:tr w:rsidR="00197D97" w:rsidRPr="008B3802" w:rsidTr="006E071E">
        <w:trPr>
          <w:jc w:val="center"/>
        </w:trPr>
        <w:tc>
          <w:tcPr>
            <w:tcW w:w="1900" w:type="dxa"/>
          </w:tcPr>
          <w:p w:rsidR="006E071E" w:rsidRPr="008B3802" w:rsidRDefault="006E071E" w:rsidP="00A930DE">
            <w:pPr>
              <w:jc w:val="center"/>
              <w:rPr>
                <w:sz w:val="22"/>
                <w:szCs w:val="22"/>
              </w:rPr>
            </w:pPr>
            <w:r w:rsidRPr="008B3802">
              <w:rPr>
                <w:sz w:val="22"/>
                <w:szCs w:val="22"/>
              </w:rPr>
              <w:t>Wymiar sita #, [mm]</w:t>
            </w:r>
          </w:p>
        </w:tc>
        <w:tc>
          <w:tcPr>
            <w:tcW w:w="600" w:type="dxa"/>
          </w:tcPr>
          <w:p w:rsidR="006E071E" w:rsidRPr="008B3802" w:rsidRDefault="006E071E" w:rsidP="00A930DE">
            <w:pPr>
              <w:spacing w:before="120"/>
              <w:jc w:val="center"/>
              <w:rPr>
                <w:sz w:val="22"/>
                <w:szCs w:val="22"/>
              </w:rPr>
            </w:pPr>
            <w:r w:rsidRPr="008B3802">
              <w:rPr>
                <w:sz w:val="22"/>
                <w:szCs w:val="22"/>
              </w:rPr>
              <w:t>od</w:t>
            </w:r>
          </w:p>
        </w:tc>
        <w:tc>
          <w:tcPr>
            <w:tcW w:w="700" w:type="dxa"/>
          </w:tcPr>
          <w:p w:rsidR="006E071E" w:rsidRPr="008B3802" w:rsidRDefault="006E071E" w:rsidP="00A930DE">
            <w:pPr>
              <w:spacing w:before="120"/>
              <w:jc w:val="center"/>
              <w:rPr>
                <w:sz w:val="22"/>
                <w:szCs w:val="22"/>
              </w:rPr>
            </w:pPr>
            <w:r w:rsidRPr="008B3802">
              <w:rPr>
                <w:sz w:val="22"/>
                <w:szCs w:val="22"/>
              </w:rPr>
              <w:t>do</w:t>
            </w:r>
          </w:p>
        </w:tc>
        <w:tc>
          <w:tcPr>
            <w:tcW w:w="600" w:type="dxa"/>
          </w:tcPr>
          <w:p w:rsidR="006E071E" w:rsidRPr="008B3802" w:rsidRDefault="006E071E" w:rsidP="00A930DE">
            <w:pPr>
              <w:spacing w:before="120"/>
              <w:jc w:val="center"/>
              <w:rPr>
                <w:sz w:val="22"/>
                <w:szCs w:val="22"/>
              </w:rPr>
            </w:pPr>
            <w:r w:rsidRPr="008B3802">
              <w:rPr>
                <w:sz w:val="22"/>
                <w:szCs w:val="22"/>
              </w:rPr>
              <w:t>Od</w:t>
            </w:r>
          </w:p>
        </w:tc>
        <w:tc>
          <w:tcPr>
            <w:tcW w:w="700" w:type="dxa"/>
          </w:tcPr>
          <w:p w:rsidR="006E071E" w:rsidRPr="008B3802" w:rsidRDefault="006E071E" w:rsidP="00A930DE">
            <w:pPr>
              <w:spacing w:before="120"/>
              <w:ind w:left="70"/>
              <w:jc w:val="center"/>
              <w:rPr>
                <w:sz w:val="22"/>
                <w:szCs w:val="22"/>
              </w:rPr>
            </w:pPr>
            <w:r w:rsidRPr="008B3802">
              <w:rPr>
                <w:sz w:val="22"/>
                <w:szCs w:val="22"/>
              </w:rPr>
              <w:t>Do</w:t>
            </w:r>
          </w:p>
        </w:tc>
        <w:tc>
          <w:tcPr>
            <w:tcW w:w="600" w:type="dxa"/>
          </w:tcPr>
          <w:p w:rsidR="006E071E" w:rsidRPr="008B3802" w:rsidRDefault="006E071E" w:rsidP="00A930DE">
            <w:pPr>
              <w:spacing w:before="120"/>
              <w:jc w:val="center"/>
              <w:rPr>
                <w:sz w:val="22"/>
                <w:szCs w:val="22"/>
              </w:rPr>
            </w:pPr>
            <w:r w:rsidRPr="008B3802">
              <w:rPr>
                <w:sz w:val="22"/>
                <w:szCs w:val="22"/>
              </w:rPr>
              <w:t>od</w:t>
            </w:r>
          </w:p>
        </w:tc>
        <w:tc>
          <w:tcPr>
            <w:tcW w:w="700" w:type="dxa"/>
          </w:tcPr>
          <w:p w:rsidR="006E071E" w:rsidRPr="008B3802" w:rsidRDefault="006E071E" w:rsidP="00A930DE">
            <w:pPr>
              <w:spacing w:before="120"/>
              <w:jc w:val="center"/>
              <w:rPr>
                <w:sz w:val="22"/>
                <w:szCs w:val="22"/>
              </w:rPr>
            </w:pPr>
            <w:r w:rsidRPr="008B3802">
              <w:rPr>
                <w:sz w:val="22"/>
                <w:szCs w:val="22"/>
              </w:rPr>
              <w:t>do</w:t>
            </w:r>
          </w:p>
        </w:tc>
        <w:tc>
          <w:tcPr>
            <w:tcW w:w="600" w:type="dxa"/>
          </w:tcPr>
          <w:p w:rsidR="006E071E" w:rsidRPr="008B3802" w:rsidRDefault="006E071E" w:rsidP="00A930DE">
            <w:pPr>
              <w:spacing w:before="120"/>
              <w:jc w:val="center"/>
              <w:rPr>
                <w:sz w:val="22"/>
                <w:szCs w:val="22"/>
              </w:rPr>
            </w:pPr>
            <w:r w:rsidRPr="008B3802">
              <w:rPr>
                <w:sz w:val="22"/>
                <w:szCs w:val="22"/>
              </w:rPr>
              <w:t>od</w:t>
            </w:r>
          </w:p>
        </w:tc>
        <w:tc>
          <w:tcPr>
            <w:tcW w:w="700" w:type="dxa"/>
            <w:gridSpan w:val="2"/>
          </w:tcPr>
          <w:p w:rsidR="006E071E" w:rsidRPr="008B3802" w:rsidRDefault="006E071E" w:rsidP="00A930DE">
            <w:pPr>
              <w:spacing w:before="120"/>
              <w:jc w:val="center"/>
              <w:rPr>
                <w:sz w:val="22"/>
                <w:szCs w:val="22"/>
              </w:rPr>
            </w:pPr>
            <w:r w:rsidRPr="008B3802">
              <w:rPr>
                <w:sz w:val="22"/>
                <w:szCs w:val="22"/>
              </w:rPr>
              <w:t>Do</w:t>
            </w:r>
          </w:p>
        </w:tc>
      </w:tr>
      <w:tr w:rsidR="00197D97" w:rsidRPr="008B3802" w:rsidTr="006E071E">
        <w:trPr>
          <w:jc w:val="center"/>
        </w:trPr>
        <w:tc>
          <w:tcPr>
            <w:tcW w:w="1900" w:type="dxa"/>
          </w:tcPr>
          <w:p w:rsidR="006E071E" w:rsidRPr="008B3802" w:rsidRDefault="006E071E" w:rsidP="00A930DE">
            <w:pPr>
              <w:jc w:val="center"/>
              <w:rPr>
                <w:sz w:val="22"/>
                <w:szCs w:val="22"/>
              </w:rPr>
            </w:pPr>
            <w:r w:rsidRPr="008B3802">
              <w:rPr>
                <w:sz w:val="22"/>
                <w:szCs w:val="22"/>
              </w:rPr>
              <w:t>45</w:t>
            </w:r>
          </w:p>
        </w:tc>
        <w:tc>
          <w:tcPr>
            <w:tcW w:w="600" w:type="dxa"/>
          </w:tcPr>
          <w:p w:rsidR="006E071E" w:rsidRPr="008B3802" w:rsidRDefault="006E071E" w:rsidP="00A930DE">
            <w:pPr>
              <w:jc w:val="center"/>
              <w:rPr>
                <w:sz w:val="22"/>
                <w:szCs w:val="22"/>
              </w:rPr>
            </w:pPr>
            <w:r w:rsidRPr="008B3802">
              <w:rPr>
                <w:sz w:val="22"/>
                <w:szCs w:val="22"/>
              </w:rPr>
              <w:t>-</w:t>
            </w:r>
          </w:p>
        </w:tc>
        <w:tc>
          <w:tcPr>
            <w:tcW w:w="700" w:type="dxa"/>
          </w:tcPr>
          <w:p w:rsidR="006E071E" w:rsidRPr="008B3802" w:rsidRDefault="006E071E" w:rsidP="00A930DE">
            <w:pPr>
              <w:jc w:val="center"/>
              <w:rPr>
                <w:sz w:val="22"/>
                <w:szCs w:val="22"/>
              </w:rPr>
            </w:pPr>
            <w:r w:rsidRPr="008B3802">
              <w:rPr>
                <w:sz w:val="22"/>
                <w:szCs w:val="22"/>
              </w:rPr>
              <w:t>-</w:t>
            </w:r>
          </w:p>
        </w:tc>
        <w:tc>
          <w:tcPr>
            <w:tcW w:w="600" w:type="dxa"/>
          </w:tcPr>
          <w:p w:rsidR="006E071E" w:rsidRPr="008B3802" w:rsidRDefault="006E071E" w:rsidP="00A930DE">
            <w:pPr>
              <w:jc w:val="center"/>
              <w:rPr>
                <w:sz w:val="22"/>
                <w:szCs w:val="22"/>
              </w:rPr>
            </w:pPr>
            <w:r w:rsidRPr="008B3802">
              <w:rPr>
                <w:sz w:val="22"/>
                <w:szCs w:val="22"/>
              </w:rPr>
              <w:t>-</w:t>
            </w:r>
          </w:p>
        </w:tc>
        <w:tc>
          <w:tcPr>
            <w:tcW w:w="700" w:type="dxa"/>
          </w:tcPr>
          <w:p w:rsidR="006E071E" w:rsidRPr="008B3802" w:rsidRDefault="006E071E" w:rsidP="00A930DE">
            <w:pPr>
              <w:jc w:val="center"/>
              <w:rPr>
                <w:sz w:val="22"/>
                <w:szCs w:val="22"/>
              </w:rPr>
            </w:pPr>
            <w:r w:rsidRPr="008B3802">
              <w:rPr>
                <w:sz w:val="22"/>
                <w:szCs w:val="22"/>
              </w:rPr>
              <w:t>-</w:t>
            </w:r>
          </w:p>
        </w:tc>
        <w:tc>
          <w:tcPr>
            <w:tcW w:w="600" w:type="dxa"/>
          </w:tcPr>
          <w:p w:rsidR="006E071E" w:rsidRPr="008B3802" w:rsidRDefault="006E071E" w:rsidP="00A930DE">
            <w:pPr>
              <w:jc w:val="center"/>
              <w:rPr>
                <w:sz w:val="22"/>
                <w:szCs w:val="22"/>
              </w:rPr>
            </w:pPr>
            <w:r w:rsidRPr="008B3802">
              <w:rPr>
                <w:sz w:val="22"/>
                <w:szCs w:val="22"/>
              </w:rPr>
              <w:t>-</w:t>
            </w:r>
          </w:p>
        </w:tc>
        <w:tc>
          <w:tcPr>
            <w:tcW w:w="700" w:type="dxa"/>
          </w:tcPr>
          <w:p w:rsidR="006E071E" w:rsidRPr="008B3802" w:rsidRDefault="006E071E" w:rsidP="00A930DE">
            <w:pPr>
              <w:jc w:val="center"/>
              <w:rPr>
                <w:sz w:val="22"/>
                <w:szCs w:val="22"/>
              </w:rPr>
            </w:pPr>
            <w:r w:rsidRPr="008B3802">
              <w:rPr>
                <w:sz w:val="22"/>
                <w:szCs w:val="22"/>
              </w:rPr>
              <w:t>-</w:t>
            </w:r>
          </w:p>
        </w:tc>
        <w:tc>
          <w:tcPr>
            <w:tcW w:w="600" w:type="dxa"/>
          </w:tcPr>
          <w:p w:rsidR="006E071E" w:rsidRPr="008B3802" w:rsidRDefault="006E071E" w:rsidP="00A930DE">
            <w:pPr>
              <w:jc w:val="center"/>
              <w:rPr>
                <w:sz w:val="22"/>
                <w:szCs w:val="22"/>
              </w:rPr>
            </w:pPr>
            <w:r w:rsidRPr="008B3802">
              <w:rPr>
                <w:sz w:val="22"/>
                <w:szCs w:val="22"/>
              </w:rPr>
              <w:t>-</w:t>
            </w:r>
          </w:p>
        </w:tc>
        <w:tc>
          <w:tcPr>
            <w:tcW w:w="700" w:type="dxa"/>
            <w:gridSpan w:val="2"/>
          </w:tcPr>
          <w:p w:rsidR="006E071E" w:rsidRPr="008B3802" w:rsidRDefault="006E071E" w:rsidP="00A930DE">
            <w:pPr>
              <w:jc w:val="center"/>
              <w:rPr>
                <w:sz w:val="22"/>
                <w:szCs w:val="22"/>
              </w:rPr>
            </w:pPr>
            <w:r w:rsidRPr="008B3802">
              <w:rPr>
                <w:sz w:val="22"/>
                <w:szCs w:val="22"/>
              </w:rPr>
              <w:t>-</w:t>
            </w:r>
          </w:p>
        </w:tc>
      </w:tr>
      <w:tr w:rsidR="00197D97" w:rsidRPr="008B3802" w:rsidTr="006E071E">
        <w:trPr>
          <w:jc w:val="center"/>
        </w:trPr>
        <w:tc>
          <w:tcPr>
            <w:tcW w:w="1900" w:type="dxa"/>
          </w:tcPr>
          <w:p w:rsidR="006E071E" w:rsidRPr="008B3802" w:rsidRDefault="006E071E" w:rsidP="00A930DE">
            <w:pPr>
              <w:jc w:val="center"/>
              <w:rPr>
                <w:sz w:val="22"/>
                <w:szCs w:val="22"/>
              </w:rPr>
            </w:pPr>
            <w:r w:rsidRPr="008B3802">
              <w:rPr>
                <w:sz w:val="22"/>
                <w:szCs w:val="22"/>
              </w:rPr>
              <w:t>31,5</w:t>
            </w:r>
          </w:p>
        </w:tc>
        <w:tc>
          <w:tcPr>
            <w:tcW w:w="600" w:type="dxa"/>
          </w:tcPr>
          <w:p w:rsidR="006E071E" w:rsidRPr="008B3802" w:rsidRDefault="006E071E" w:rsidP="00A930DE">
            <w:pPr>
              <w:jc w:val="center"/>
              <w:rPr>
                <w:sz w:val="22"/>
                <w:szCs w:val="22"/>
              </w:rPr>
            </w:pPr>
            <w:r w:rsidRPr="008B3802">
              <w:rPr>
                <w:sz w:val="22"/>
                <w:szCs w:val="22"/>
              </w:rPr>
              <w:t>-</w:t>
            </w:r>
          </w:p>
        </w:tc>
        <w:tc>
          <w:tcPr>
            <w:tcW w:w="700" w:type="dxa"/>
          </w:tcPr>
          <w:p w:rsidR="006E071E" w:rsidRPr="008B3802" w:rsidRDefault="006E071E" w:rsidP="00A930DE">
            <w:pPr>
              <w:jc w:val="center"/>
              <w:rPr>
                <w:sz w:val="22"/>
                <w:szCs w:val="22"/>
              </w:rPr>
            </w:pPr>
            <w:r w:rsidRPr="008B3802">
              <w:rPr>
                <w:sz w:val="22"/>
                <w:szCs w:val="22"/>
              </w:rPr>
              <w:t>-</w:t>
            </w:r>
          </w:p>
        </w:tc>
        <w:tc>
          <w:tcPr>
            <w:tcW w:w="600" w:type="dxa"/>
          </w:tcPr>
          <w:p w:rsidR="006E071E" w:rsidRPr="008B3802" w:rsidRDefault="006E071E" w:rsidP="00A930DE">
            <w:pPr>
              <w:jc w:val="center"/>
              <w:rPr>
                <w:sz w:val="22"/>
                <w:szCs w:val="22"/>
              </w:rPr>
            </w:pPr>
            <w:r w:rsidRPr="008B3802">
              <w:rPr>
                <w:sz w:val="22"/>
                <w:szCs w:val="22"/>
              </w:rPr>
              <w:t>100</w:t>
            </w:r>
          </w:p>
        </w:tc>
        <w:tc>
          <w:tcPr>
            <w:tcW w:w="700" w:type="dxa"/>
          </w:tcPr>
          <w:p w:rsidR="006E071E" w:rsidRPr="008B3802" w:rsidRDefault="006E071E" w:rsidP="00A930DE">
            <w:pPr>
              <w:jc w:val="center"/>
              <w:rPr>
                <w:sz w:val="22"/>
                <w:szCs w:val="22"/>
              </w:rPr>
            </w:pPr>
            <w:r w:rsidRPr="008B3802">
              <w:rPr>
                <w:sz w:val="22"/>
                <w:szCs w:val="22"/>
              </w:rPr>
              <w:t>-</w:t>
            </w:r>
          </w:p>
        </w:tc>
        <w:tc>
          <w:tcPr>
            <w:tcW w:w="600" w:type="dxa"/>
          </w:tcPr>
          <w:p w:rsidR="006E071E" w:rsidRPr="008B3802" w:rsidRDefault="006E071E" w:rsidP="00A930DE">
            <w:pPr>
              <w:jc w:val="center"/>
              <w:rPr>
                <w:sz w:val="22"/>
                <w:szCs w:val="22"/>
              </w:rPr>
            </w:pPr>
            <w:r w:rsidRPr="008B3802">
              <w:rPr>
                <w:sz w:val="22"/>
                <w:szCs w:val="22"/>
              </w:rPr>
              <w:t>-</w:t>
            </w:r>
          </w:p>
        </w:tc>
        <w:tc>
          <w:tcPr>
            <w:tcW w:w="700" w:type="dxa"/>
          </w:tcPr>
          <w:p w:rsidR="006E071E" w:rsidRPr="008B3802" w:rsidRDefault="006E071E" w:rsidP="00A930DE">
            <w:pPr>
              <w:jc w:val="center"/>
              <w:rPr>
                <w:sz w:val="22"/>
                <w:szCs w:val="22"/>
              </w:rPr>
            </w:pPr>
            <w:r w:rsidRPr="008B3802">
              <w:rPr>
                <w:sz w:val="22"/>
                <w:szCs w:val="22"/>
              </w:rPr>
              <w:t>-</w:t>
            </w:r>
          </w:p>
        </w:tc>
        <w:tc>
          <w:tcPr>
            <w:tcW w:w="600" w:type="dxa"/>
          </w:tcPr>
          <w:p w:rsidR="006E071E" w:rsidRPr="008B3802" w:rsidRDefault="006E071E" w:rsidP="00A930DE">
            <w:pPr>
              <w:jc w:val="center"/>
              <w:rPr>
                <w:sz w:val="22"/>
                <w:szCs w:val="22"/>
              </w:rPr>
            </w:pPr>
            <w:r w:rsidRPr="008B3802">
              <w:rPr>
                <w:sz w:val="22"/>
                <w:szCs w:val="22"/>
              </w:rPr>
              <w:t>100</w:t>
            </w:r>
          </w:p>
        </w:tc>
        <w:tc>
          <w:tcPr>
            <w:tcW w:w="700" w:type="dxa"/>
            <w:gridSpan w:val="2"/>
          </w:tcPr>
          <w:p w:rsidR="006E071E" w:rsidRPr="008B3802" w:rsidRDefault="006E071E" w:rsidP="00A930DE">
            <w:pPr>
              <w:jc w:val="center"/>
              <w:rPr>
                <w:sz w:val="22"/>
                <w:szCs w:val="22"/>
              </w:rPr>
            </w:pPr>
            <w:r w:rsidRPr="008B3802">
              <w:rPr>
                <w:sz w:val="22"/>
                <w:szCs w:val="22"/>
              </w:rPr>
              <w:t>-</w:t>
            </w:r>
          </w:p>
        </w:tc>
      </w:tr>
      <w:tr w:rsidR="00197D97" w:rsidRPr="008B3802" w:rsidTr="006E071E">
        <w:trPr>
          <w:jc w:val="center"/>
        </w:trPr>
        <w:tc>
          <w:tcPr>
            <w:tcW w:w="1900" w:type="dxa"/>
          </w:tcPr>
          <w:p w:rsidR="006E071E" w:rsidRPr="008B3802" w:rsidRDefault="006E071E" w:rsidP="00A930DE">
            <w:pPr>
              <w:jc w:val="center"/>
              <w:rPr>
                <w:sz w:val="22"/>
                <w:szCs w:val="22"/>
              </w:rPr>
            </w:pPr>
            <w:r w:rsidRPr="008B3802">
              <w:rPr>
                <w:sz w:val="22"/>
                <w:szCs w:val="22"/>
              </w:rPr>
              <w:t>22,4</w:t>
            </w:r>
          </w:p>
        </w:tc>
        <w:tc>
          <w:tcPr>
            <w:tcW w:w="600" w:type="dxa"/>
          </w:tcPr>
          <w:p w:rsidR="006E071E" w:rsidRPr="008B3802" w:rsidRDefault="006E071E" w:rsidP="00A930DE">
            <w:pPr>
              <w:jc w:val="center"/>
              <w:rPr>
                <w:sz w:val="22"/>
                <w:szCs w:val="22"/>
              </w:rPr>
            </w:pPr>
            <w:r w:rsidRPr="008B3802">
              <w:rPr>
                <w:sz w:val="22"/>
                <w:szCs w:val="22"/>
              </w:rPr>
              <w:t>100</w:t>
            </w:r>
          </w:p>
        </w:tc>
        <w:tc>
          <w:tcPr>
            <w:tcW w:w="700" w:type="dxa"/>
          </w:tcPr>
          <w:p w:rsidR="006E071E" w:rsidRPr="008B3802" w:rsidRDefault="006E071E" w:rsidP="00A930DE">
            <w:pPr>
              <w:jc w:val="center"/>
              <w:rPr>
                <w:sz w:val="22"/>
                <w:szCs w:val="22"/>
              </w:rPr>
            </w:pPr>
            <w:r w:rsidRPr="008B3802">
              <w:rPr>
                <w:sz w:val="22"/>
                <w:szCs w:val="22"/>
              </w:rPr>
              <w:t>-</w:t>
            </w:r>
          </w:p>
        </w:tc>
        <w:tc>
          <w:tcPr>
            <w:tcW w:w="600" w:type="dxa"/>
          </w:tcPr>
          <w:p w:rsidR="006E071E" w:rsidRPr="008B3802" w:rsidRDefault="006E071E" w:rsidP="00A930DE">
            <w:pPr>
              <w:jc w:val="center"/>
              <w:rPr>
                <w:sz w:val="22"/>
                <w:szCs w:val="22"/>
              </w:rPr>
            </w:pPr>
            <w:r w:rsidRPr="008B3802">
              <w:rPr>
                <w:sz w:val="22"/>
                <w:szCs w:val="22"/>
              </w:rPr>
              <w:t>90</w:t>
            </w:r>
          </w:p>
        </w:tc>
        <w:tc>
          <w:tcPr>
            <w:tcW w:w="700" w:type="dxa"/>
          </w:tcPr>
          <w:p w:rsidR="006E071E" w:rsidRPr="008B3802" w:rsidRDefault="006E071E" w:rsidP="00A930DE">
            <w:pPr>
              <w:jc w:val="center"/>
              <w:rPr>
                <w:sz w:val="22"/>
                <w:szCs w:val="22"/>
              </w:rPr>
            </w:pPr>
            <w:r w:rsidRPr="008B3802">
              <w:rPr>
                <w:sz w:val="22"/>
                <w:szCs w:val="22"/>
              </w:rPr>
              <w:t>100</w:t>
            </w:r>
          </w:p>
        </w:tc>
        <w:tc>
          <w:tcPr>
            <w:tcW w:w="600" w:type="dxa"/>
          </w:tcPr>
          <w:p w:rsidR="006E071E" w:rsidRPr="008B3802" w:rsidRDefault="006E071E" w:rsidP="00A930DE">
            <w:pPr>
              <w:jc w:val="center"/>
              <w:rPr>
                <w:sz w:val="22"/>
                <w:szCs w:val="22"/>
              </w:rPr>
            </w:pPr>
            <w:r w:rsidRPr="008B3802">
              <w:rPr>
                <w:sz w:val="22"/>
                <w:szCs w:val="22"/>
              </w:rPr>
              <w:t>100</w:t>
            </w:r>
          </w:p>
        </w:tc>
        <w:tc>
          <w:tcPr>
            <w:tcW w:w="700" w:type="dxa"/>
          </w:tcPr>
          <w:p w:rsidR="006E071E" w:rsidRPr="008B3802" w:rsidRDefault="006E071E" w:rsidP="00A930DE">
            <w:pPr>
              <w:jc w:val="center"/>
              <w:rPr>
                <w:sz w:val="22"/>
                <w:szCs w:val="22"/>
              </w:rPr>
            </w:pPr>
            <w:r w:rsidRPr="008B3802">
              <w:rPr>
                <w:sz w:val="22"/>
                <w:szCs w:val="22"/>
              </w:rPr>
              <w:t>-</w:t>
            </w:r>
          </w:p>
        </w:tc>
        <w:tc>
          <w:tcPr>
            <w:tcW w:w="600" w:type="dxa"/>
          </w:tcPr>
          <w:p w:rsidR="006E071E" w:rsidRPr="008B3802" w:rsidRDefault="006E071E" w:rsidP="00A930DE">
            <w:pPr>
              <w:jc w:val="center"/>
              <w:rPr>
                <w:sz w:val="22"/>
                <w:szCs w:val="22"/>
              </w:rPr>
            </w:pPr>
            <w:r w:rsidRPr="008B3802">
              <w:rPr>
                <w:sz w:val="22"/>
                <w:szCs w:val="22"/>
              </w:rPr>
              <w:t>90</w:t>
            </w:r>
          </w:p>
        </w:tc>
        <w:tc>
          <w:tcPr>
            <w:tcW w:w="700" w:type="dxa"/>
            <w:gridSpan w:val="2"/>
          </w:tcPr>
          <w:p w:rsidR="006E071E" w:rsidRPr="008B3802" w:rsidRDefault="006E071E" w:rsidP="00A930DE">
            <w:pPr>
              <w:jc w:val="center"/>
              <w:rPr>
                <w:sz w:val="22"/>
                <w:szCs w:val="22"/>
              </w:rPr>
            </w:pPr>
            <w:r w:rsidRPr="008B3802">
              <w:rPr>
                <w:sz w:val="22"/>
                <w:szCs w:val="22"/>
              </w:rPr>
              <w:t>100</w:t>
            </w:r>
          </w:p>
        </w:tc>
      </w:tr>
      <w:tr w:rsidR="00197D97" w:rsidRPr="008B3802" w:rsidTr="006E071E">
        <w:trPr>
          <w:jc w:val="center"/>
        </w:trPr>
        <w:tc>
          <w:tcPr>
            <w:tcW w:w="1900" w:type="dxa"/>
          </w:tcPr>
          <w:p w:rsidR="006E071E" w:rsidRPr="008B3802" w:rsidRDefault="006E071E" w:rsidP="00A930DE">
            <w:pPr>
              <w:jc w:val="center"/>
              <w:rPr>
                <w:sz w:val="22"/>
                <w:szCs w:val="22"/>
              </w:rPr>
            </w:pPr>
            <w:r w:rsidRPr="008B3802">
              <w:rPr>
                <w:sz w:val="22"/>
                <w:szCs w:val="22"/>
              </w:rPr>
              <w:t>16</w:t>
            </w:r>
          </w:p>
        </w:tc>
        <w:tc>
          <w:tcPr>
            <w:tcW w:w="600" w:type="dxa"/>
          </w:tcPr>
          <w:p w:rsidR="006E071E" w:rsidRPr="008B3802" w:rsidRDefault="006E071E" w:rsidP="00A930DE">
            <w:pPr>
              <w:jc w:val="center"/>
              <w:rPr>
                <w:sz w:val="22"/>
                <w:szCs w:val="22"/>
              </w:rPr>
            </w:pPr>
            <w:r w:rsidRPr="008B3802">
              <w:rPr>
                <w:sz w:val="22"/>
                <w:szCs w:val="22"/>
              </w:rPr>
              <w:t>90</w:t>
            </w:r>
          </w:p>
        </w:tc>
        <w:tc>
          <w:tcPr>
            <w:tcW w:w="700" w:type="dxa"/>
          </w:tcPr>
          <w:p w:rsidR="006E071E" w:rsidRPr="008B3802" w:rsidRDefault="006E071E" w:rsidP="00A930DE">
            <w:pPr>
              <w:jc w:val="center"/>
              <w:rPr>
                <w:sz w:val="22"/>
                <w:szCs w:val="22"/>
              </w:rPr>
            </w:pPr>
            <w:r w:rsidRPr="008B3802">
              <w:rPr>
                <w:sz w:val="22"/>
                <w:szCs w:val="22"/>
              </w:rPr>
              <w:t>100</w:t>
            </w:r>
          </w:p>
        </w:tc>
        <w:tc>
          <w:tcPr>
            <w:tcW w:w="600" w:type="dxa"/>
          </w:tcPr>
          <w:p w:rsidR="006E071E" w:rsidRPr="008B3802" w:rsidRDefault="006E071E" w:rsidP="00A930DE">
            <w:pPr>
              <w:jc w:val="center"/>
              <w:rPr>
                <w:sz w:val="22"/>
                <w:szCs w:val="22"/>
              </w:rPr>
            </w:pPr>
            <w:r w:rsidRPr="008B3802">
              <w:rPr>
                <w:sz w:val="22"/>
                <w:szCs w:val="22"/>
              </w:rPr>
              <w:t>65</w:t>
            </w:r>
          </w:p>
        </w:tc>
        <w:tc>
          <w:tcPr>
            <w:tcW w:w="700" w:type="dxa"/>
          </w:tcPr>
          <w:p w:rsidR="006E071E" w:rsidRPr="008B3802" w:rsidRDefault="006E071E" w:rsidP="00A930DE">
            <w:pPr>
              <w:jc w:val="center"/>
              <w:rPr>
                <w:sz w:val="22"/>
                <w:szCs w:val="22"/>
              </w:rPr>
            </w:pPr>
            <w:r w:rsidRPr="008B3802">
              <w:rPr>
                <w:sz w:val="22"/>
                <w:szCs w:val="22"/>
              </w:rPr>
              <w:t>93</w:t>
            </w:r>
          </w:p>
        </w:tc>
        <w:tc>
          <w:tcPr>
            <w:tcW w:w="600" w:type="dxa"/>
          </w:tcPr>
          <w:p w:rsidR="006E071E" w:rsidRPr="008B3802" w:rsidRDefault="006E071E" w:rsidP="00A930DE">
            <w:pPr>
              <w:jc w:val="center"/>
              <w:rPr>
                <w:sz w:val="22"/>
                <w:szCs w:val="22"/>
              </w:rPr>
            </w:pPr>
            <w:r w:rsidRPr="008B3802">
              <w:rPr>
                <w:sz w:val="22"/>
                <w:szCs w:val="22"/>
              </w:rPr>
              <w:t>90</w:t>
            </w:r>
          </w:p>
        </w:tc>
        <w:tc>
          <w:tcPr>
            <w:tcW w:w="700" w:type="dxa"/>
          </w:tcPr>
          <w:p w:rsidR="006E071E" w:rsidRPr="008B3802" w:rsidRDefault="006E071E" w:rsidP="00A930DE">
            <w:pPr>
              <w:jc w:val="center"/>
              <w:rPr>
                <w:sz w:val="22"/>
                <w:szCs w:val="22"/>
              </w:rPr>
            </w:pPr>
            <w:r w:rsidRPr="008B3802">
              <w:rPr>
                <w:sz w:val="22"/>
                <w:szCs w:val="22"/>
              </w:rPr>
              <w:t>100</w:t>
            </w:r>
          </w:p>
        </w:tc>
        <w:tc>
          <w:tcPr>
            <w:tcW w:w="600" w:type="dxa"/>
          </w:tcPr>
          <w:p w:rsidR="006E071E" w:rsidRPr="008B3802" w:rsidRDefault="006E071E" w:rsidP="00A930DE">
            <w:pPr>
              <w:jc w:val="center"/>
              <w:rPr>
                <w:sz w:val="22"/>
                <w:szCs w:val="22"/>
              </w:rPr>
            </w:pPr>
            <w:r w:rsidRPr="008B3802">
              <w:rPr>
                <w:sz w:val="22"/>
                <w:szCs w:val="22"/>
              </w:rPr>
              <w:t>65</w:t>
            </w:r>
          </w:p>
        </w:tc>
        <w:tc>
          <w:tcPr>
            <w:tcW w:w="700" w:type="dxa"/>
            <w:gridSpan w:val="2"/>
          </w:tcPr>
          <w:p w:rsidR="006E071E" w:rsidRPr="008B3802" w:rsidRDefault="006E071E" w:rsidP="00A930DE">
            <w:pPr>
              <w:jc w:val="center"/>
              <w:rPr>
                <w:sz w:val="22"/>
                <w:szCs w:val="22"/>
              </w:rPr>
            </w:pPr>
            <w:r w:rsidRPr="008B3802">
              <w:rPr>
                <w:sz w:val="22"/>
                <w:szCs w:val="22"/>
              </w:rPr>
              <w:t>90</w:t>
            </w:r>
          </w:p>
        </w:tc>
      </w:tr>
      <w:tr w:rsidR="00197D97" w:rsidRPr="008B3802" w:rsidTr="006E071E">
        <w:trPr>
          <w:jc w:val="center"/>
        </w:trPr>
        <w:tc>
          <w:tcPr>
            <w:tcW w:w="1900" w:type="dxa"/>
          </w:tcPr>
          <w:p w:rsidR="006E071E" w:rsidRPr="008B3802" w:rsidRDefault="006E071E" w:rsidP="00A930DE">
            <w:pPr>
              <w:jc w:val="center"/>
              <w:rPr>
                <w:sz w:val="22"/>
                <w:szCs w:val="22"/>
              </w:rPr>
            </w:pPr>
            <w:r w:rsidRPr="008B3802">
              <w:rPr>
                <w:sz w:val="22"/>
                <w:szCs w:val="22"/>
              </w:rPr>
              <w:t>11,2</w:t>
            </w:r>
          </w:p>
        </w:tc>
        <w:tc>
          <w:tcPr>
            <w:tcW w:w="600" w:type="dxa"/>
          </w:tcPr>
          <w:p w:rsidR="006E071E" w:rsidRPr="008B3802" w:rsidRDefault="006E071E" w:rsidP="00A930DE">
            <w:pPr>
              <w:jc w:val="center"/>
              <w:rPr>
                <w:sz w:val="22"/>
                <w:szCs w:val="22"/>
              </w:rPr>
            </w:pPr>
            <w:r w:rsidRPr="008B3802">
              <w:rPr>
                <w:sz w:val="22"/>
                <w:szCs w:val="22"/>
              </w:rPr>
              <w:t>70</w:t>
            </w:r>
          </w:p>
        </w:tc>
        <w:tc>
          <w:tcPr>
            <w:tcW w:w="700" w:type="dxa"/>
          </w:tcPr>
          <w:p w:rsidR="006E071E" w:rsidRPr="008B3802" w:rsidRDefault="006E071E" w:rsidP="00A930DE">
            <w:pPr>
              <w:jc w:val="center"/>
              <w:rPr>
                <w:sz w:val="22"/>
                <w:szCs w:val="22"/>
              </w:rPr>
            </w:pPr>
            <w:r w:rsidRPr="008B3802">
              <w:rPr>
                <w:sz w:val="22"/>
                <w:szCs w:val="22"/>
              </w:rPr>
              <w:t>92</w:t>
            </w:r>
          </w:p>
        </w:tc>
        <w:tc>
          <w:tcPr>
            <w:tcW w:w="600" w:type="dxa"/>
          </w:tcPr>
          <w:p w:rsidR="006E071E" w:rsidRPr="008B3802" w:rsidRDefault="006E071E" w:rsidP="00A930DE">
            <w:pPr>
              <w:jc w:val="center"/>
              <w:rPr>
                <w:sz w:val="22"/>
                <w:szCs w:val="22"/>
              </w:rPr>
            </w:pPr>
            <w:r w:rsidRPr="008B3802">
              <w:rPr>
                <w:sz w:val="22"/>
                <w:szCs w:val="22"/>
              </w:rPr>
              <w:t>-</w:t>
            </w:r>
          </w:p>
        </w:tc>
        <w:tc>
          <w:tcPr>
            <w:tcW w:w="700" w:type="dxa"/>
          </w:tcPr>
          <w:p w:rsidR="006E071E" w:rsidRPr="008B3802" w:rsidRDefault="006E071E" w:rsidP="00A930DE">
            <w:pPr>
              <w:jc w:val="center"/>
              <w:rPr>
                <w:sz w:val="22"/>
                <w:szCs w:val="22"/>
              </w:rPr>
            </w:pPr>
            <w:r w:rsidRPr="008B3802">
              <w:rPr>
                <w:sz w:val="22"/>
                <w:szCs w:val="22"/>
              </w:rPr>
              <w:t>-</w:t>
            </w:r>
          </w:p>
        </w:tc>
        <w:tc>
          <w:tcPr>
            <w:tcW w:w="600" w:type="dxa"/>
          </w:tcPr>
          <w:p w:rsidR="006E071E" w:rsidRPr="008B3802" w:rsidRDefault="006E071E" w:rsidP="00A930DE">
            <w:pPr>
              <w:jc w:val="center"/>
              <w:rPr>
                <w:sz w:val="22"/>
                <w:szCs w:val="22"/>
              </w:rPr>
            </w:pPr>
            <w:r w:rsidRPr="008B3802">
              <w:rPr>
                <w:sz w:val="22"/>
                <w:szCs w:val="22"/>
              </w:rPr>
              <w:t>65</w:t>
            </w:r>
          </w:p>
        </w:tc>
        <w:tc>
          <w:tcPr>
            <w:tcW w:w="700" w:type="dxa"/>
          </w:tcPr>
          <w:p w:rsidR="006E071E" w:rsidRPr="008B3802" w:rsidRDefault="006E071E" w:rsidP="00A930DE">
            <w:pPr>
              <w:jc w:val="center"/>
              <w:rPr>
                <w:sz w:val="22"/>
                <w:szCs w:val="22"/>
              </w:rPr>
            </w:pPr>
            <w:r w:rsidRPr="008B3802">
              <w:rPr>
                <w:sz w:val="22"/>
                <w:szCs w:val="22"/>
              </w:rPr>
              <w:t>85</w:t>
            </w:r>
          </w:p>
        </w:tc>
        <w:tc>
          <w:tcPr>
            <w:tcW w:w="600" w:type="dxa"/>
          </w:tcPr>
          <w:p w:rsidR="006E071E" w:rsidRPr="008B3802" w:rsidRDefault="006E071E" w:rsidP="00A930DE">
            <w:pPr>
              <w:jc w:val="center"/>
              <w:rPr>
                <w:sz w:val="22"/>
                <w:szCs w:val="22"/>
              </w:rPr>
            </w:pPr>
            <w:r w:rsidRPr="008B3802">
              <w:rPr>
                <w:sz w:val="22"/>
                <w:szCs w:val="22"/>
              </w:rPr>
              <w:t>-</w:t>
            </w:r>
          </w:p>
        </w:tc>
        <w:tc>
          <w:tcPr>
            <w:tcW w:w="700" w:type="dxa"/>
            <w:gridSpan w:val="2"/>
          </w:tcPr>
          <w:p w:rsidR="006E071E" w:rsidRPr="008B3802" w:rsidRDefault="006E071E" w:rsidP="00A930DE">
            <w:pPr>
              <w:jc w:val="center"/>
              <w:rPr>
                <w:sz w:val="22"/>
                <w:szCs w:val="22"/>
              </w:rPr>
            </w:pPr>
            <w:r w:rsidRPr="008B3802">
              <w:rPr>
                <w:sz w:val="22"/>
                <w:szCs w:val="22"/>
              </w:rPr>
              <w:t>-</w:t>
            </w:r>
          </w:p>
        </w:tc>
      </w:tr>
      <w:tr w:rsidR="00197D97" w:rsidRPr="008B3802" w:rsidTr="006E071E">
        <w:trPr>
          <w:jc w:val="center"/>
        </w:trPr>
        <w:tc>
          <w:tcPr>
            <w:tcW w:w="1900" w:type="dxa"/>
          </w:tcPr>
          <w:p w:rsidR="006E071E" w:rsidRPr="008B3802" w:rsidRDefault="006E071E" w:rsidP="00A930DE">
            <w:pPr>
              <w:jc w:val="center"/>
              <w:rPr>
                <w:sz w:val="22"/>
                <w:szCs w:val="22"/>
              </w:rPr>
            </w:pPr>
            <w:r w:rsidRPr="008B3802">
              <w:rPr>
                <w:sz w:val="22"/>
                <w:szCs w:val="22"/>
              </w:rPr>
              <w:t>8</w:t>
            </w:r>
          </w:p>
        </w:tc>
        <w:tc>
          <w:tcPr>
            <w:tcW w:w="600" w:type="dxa"/>
          </w:tcPr>
          <w:p w:rsidR="006E071E" w:rsidRPr="008B3802" w:rsidRDefault="006E071E" w:rsidP="00A930DE">
            <w:pPr>
              <w:jc w:val="center"/>
              <w:rPr>
                <w:sz w:val="22"/>
                <w:szCs w:val="22"/>
              </w:rPr>
            </w:pPr>
            <w:r w:rsidRPr="008B3802">
              <w:rPr>
                <w:sz w:val="22"/>
                <w:szCs w:val="22"/>
              </w:rPr>
              <w:t>50</w:t>
            </w:r>
          </w:p>
        </w:tc>
        <w:tc>
          <w:tcPr>
            <w:tcW w:w="700" w:type="dxa"/>
          </w:tcPr>
          <w:p w:rsidR="006E071E" w:rsidRPr="008B3802" w:rsidRDefault="006E071E" w:rsidP="00A930DE">
            <w:pPr>
              <w:jc w:val="center"/>
              <w:rPr>
                <w:sz w:val="22"/>
                <w:szCs w:val="22"/>
              </w:rPr>
            </w:pPr>
            <w:r w:rsidRPr="008B3802">
              <w:rPr>
                <w:sz w:val="22"/>
                <w:szCs w:val="22"/>
              </w:rPr>
              <w:t>85</w:t>
            </w:r>
          </w:p>
        </w:tc>
        <w:tc>
          <w:tcPr>
            <w:tcW w:w="600" w:type="dxa"/>
          </w:tcPr>
          <w:p w:rsidR="006E071E" w:rsidRPr="008B3802" w:rsidRDefault="006E071E" w:rsidP="00A930DE">
            <w:pPr>
              <w:jc w:val="center"/>
              <w:rPr>
                <w:sz w:val="22"/>
                <w:szCs w:val="22"/>
              </w:rPr>
            </w:pPr>
            <w:r w:rsidRPr="008B3802">
              <w:rPr>
                <w:sz w:val="22"/>
                <w:szCs w:val="22"/>
              </w:rPr>
              <w:t>42</w:t>
            </w:r>
          </w:p>
        </w:tc>
        <w:tc>
          <w:tcPr>
            <w:tcW w:w="700" w:type="dxa"/>
          </w:tcPr>
          <w:p w:rsidR="006E071E" w:rsidRPr="008B3802" w:rsidRDefault="006E071E" w:rsidP="00A930DE">
            <w:pPr>
              <w:jc w:val="center"/>
              <w:rPr>
                <w:sz w:val="22"/>
                <w:szCs w:val="22"/>
              </w:rPr>
            </w:pPr>
            <w:r w:rsidRPr="008B3802">
              <w:rPr>
                <w:sz w:val="22"/>
                <w:szCs w:val="22"/>
              </w:rPr>
              <w:t>72</w:t>
            </w:r>
          </w:p>
        </w:tc>
        <w:tc>
          <w:tcPr>
            <w:tcW w:w="600" w:type="dxa"/>
          </w:tcPr>
          <w:p w:rsidR="006E071E" w:rsidRPr="008B3802" w:rsidRDefault="006E071E" w:rsidP="00A930DE">
            <w:pPr>
              <w:jc w:val="center"/>
              <w:rPr>
                <w:sz w:val="22"/>
                <w:szCs w:val="22"/>
              </w:rPr>
            </w:pPr>
            <w:r w:rsidRPr="008B3802">
              <w:rPr>
                <w:sz w:val="22"/>
                <w:szCs w:val="22"/>
              </w:rPr>
              <w:t>50</w:t>
            </w:r>
          </w:p>
        </w:tc>
        <w:tc>
          <w:tcPr>
            <w:tcW w:w="700" w:type="dxa"/>
          </w:tcPr>
          <w:p w:rsidR="006E071E" w:rsidRPr="008B3802" w:rsidRDefault="006E071E" w:rsidP="00A930DE">
            <w:pPr>
              <w:jc w:val="center"/>
              <w:rPr>
                <w:sz w:val="22"/>
                <w:szCs w:val="22"/>
              </w:rPr>
            </w:pPr>
            <w:r w:rsidRPr="008B3802">
              <w:rPr>
                <w:sz w:val="22"/>
                <w:szCs w:val="22"/>
              </w:rPr>
              <w:t>76</w:t>
            </w:r>
          </w:p>
        </w:tc>
        <w:tc>
          <w:tcPr>
            <w:tcW w:w="600" w:type="dxa"/>
          </w:tcPr>
          <w:p w:rsidR="006E071E" w:rsidRPr="008B3802" w:rsidRDefault="006E071E" w:rsidP="00A930DE">
            <w:pPr>
              <w:jc w:val="center"/>
              <w:rPr>
                <w:sz w:val="22"/>
                <w:szCs w:val="22"/>
              </w:rPr>
            </w:pPr>
            <w:r w:rsidRPr="008B3802">
              <w:rPr>
                <w:sz w:val="22"/>
                <w:szCs w:val="22"/>
              </w:rPr>
              <w:t>42</w:t>
            </w:r>
          </w:p>
        </w:tc>
        <w:tc>
          <w:tcPr>
            <w:tcW w:w="700" w:type="dxa"/>
            <w:gridSpan w:val="2"/>
          </w:tcPr>
          <w:p w:rsidR="006E071E" w:rsidRPr="008B3802" w:rsidRDefault="006E071E" w:rsidP="00A930DE">
            <w:pPr>
              <w:jc w:val="center"/>
              <w:rPr>
                <w:sz w:val="22"/>
                <w:szCs w:val="22"/>
              </w:rPr>
            </w:pPr>
            <w:r w:rsidRPr="008B3802">
              <w:rPr>
                <w:sz w:val="22"/>
                <w:szCs w:val="22"/>
              </w:rPr>
              <w:t>68</w:t>
            </w:r>
          </w:p>
        </w:tc>
      </w:tr>
      <w:tr w:rsidR="00197D97" w:rsidRPr="008B3802" w:rsidTr="006E071E">
        <w:trPr>
          <w:jc w:val="center"/>
        </w:trPr>
        <w:tc>
          <w:tcPr>
            <w:tcW w:w="1900" w:type="dxa"/>
          </w:tcPr>
          <w:p w:rsidR="006E071E" w:rsidRPr="008B3802" w:rsidRDefault="006E071E" w:rsidP="00A930DE">
            <w:pPr>
              <w:jc w:val="center"/>
              <w:rPr>
                <w:sz w:val="22"/>
                <w:szCs w:val="22"/>
              </w:rPr>
            </w:pPr>
            <w:r w:rsidRPr="008B3802">
              <w:rPr>
                <w:sz w:val="22"/>
                <w:szCs w:val="22"/>
              </w:rPr>
              <w:t>2</w:t>
            </w:r>
          </w:p>
        </w:tc>
        <w:tc>
          <w:tcPr>
            <w:tcW w:w="600" w:type="dxa"/>
          </w:tcPr>
          <w:p w:rsidR="006E071E" w:rsidRPr="008B3802" w:rsidRDefault="006E071E" w:rsidP="00A930DE">
            <w:pPr>
              <w:jc w:val="center"/>
              <w:rPr>
                <w:sz w:val="22"/>
                <w:szCs w:val="22"/>
              </w:rPr>
            </w:pPr>
            <w:r w:rsidRPr="008B3802">
              <w:rPr>
                <w:sz w:val="22"/>
                <w:szCs w:val="22"/>
              </w:rPr>
              <w:t>25</w:t>
            </w:r>
          </w:p>
        </w:tc>
        <w:tc>
          <w:tcPr>
            <w:tcW w:w="700" w:type="dxa"/>
          </w:tcPr>
          <w:p w:rsidR="006E071E" w:rsidRPr="008B3802" w:rsidRDefault="006E071E" w:rsidP="00A930DE">
            <w:pPr>
              <w:jc w:val="center"/>
              <w:rPr>
                <w:sz w:val="22"/>
                <w:szCs w:val="22"/>
              </w:rPr>
            </w:pPr>
            <w:r w:rsidRPr="008B3802">
              <w:rPr>
                <w:sz w:val="22"/>
                <w:szCs w:val="22"/>
              </w:rPr>
              <w:t>50</w:t>
            </w:r>
          </w:p>
        </w:tc>
        <w:tc>
          <w:tcPr>
            <w:tcW w:w="600" w:type="dxa"/>
          </w:tcPr>
          <w:p w:rsidR="006E071E" w:rsidRPr="008B3802" w:rsidRDefault="006E071E" w:rsidP="00A930DE">
            <w:pPr>
              <w:jc w:val="center"/>
              <w:rPr>
                <w:sz w:val="22"/>
                <w:szCs w:val="22"/>
              </w:rPr>
            </w:pPr>
            <w:r w:rsidRPr="008B3802">
              <w:rPr>
                <w:sz w:val="22"/>
                <w:szCs w:val="22"/>
              </w:rPr>
              <w:t>15</w:t>
            </w:r>
          </w:p>
        </w:tc>
        <w:tc>
          <w:tcPr>
            <w:tcW w:w="700" w:type="dxa"/>
          </w:tcPr>
          <w:p w:rsidR="006E071E" w:rsidRPr="008B3802" w:rsidRDefault="006E071E" w:rsidP="00A930DE">
            <w:pPr>
              <w:jc w:val="center"/>
              <w:rPr>
                <w:sz w:val="22"/>
                <w:szCs w:val="22"/>
              </w:rPr>
            </w:pPr>
            <w:r w:rsidRPr="008B3802">
              <w:rPr>
                <w:sz w:val="22"/>
                <w:szCs w:val="22"/>
              </w:rPr>
              <w:t>45</w:t>
            </w:r>
          </w:p>
        </w:tc>
        <w:tc>
          <w:tcPr>
            <w:tcW w:w="600" w:type="dxa"/>
          </w:tcPr>
          <w:p w:rsidR="006E071E" w:rsidRPr="008B3802" w:rsidRDefault="006E071E" w:rsidP="00A930DE">
            <w:pPr>
              <w:jc w:val="center"/>
              <w:rPr>
                <w:sz w:val="22"/>
                <w:szCs w:val="22"/>
              </w:rPr>
            </w:pPr>
            <w:r w:rsidRPr="008B3802">
              <w:rPr>
                <w:sz w:val="22"/>
                <w:szCs w:val="22"/>
              </w:rPr>
              <w:t>25</w:t>
            </w:r>
          </w:p>
        </w:tc>
        <w:tc>
          <w:tcPr>
            <w:tcW w:w="700" w:type="dxa"/>
          </w:tcPr>
          <w:p w:rsidR="006E071E" w:rsidRPr="008B3802" w:rsidRDefault="006E071E" w:rsidP="00A930DE">
            <w:pPr>
              <w:jc w:val="center"/>
              <w:rPr>
                <w:sz w:val="22"/>
                <w:szCs w:val="22"/>
              </w:rPr>
            </w:pPr>
            <w:r w:rsidRPr="008B3802">
              <w:rPr>
                <w:sz w:val="22"/>
                <w:szCs w:val="22"/>
              </w:rPr>
              <w:t>50</w:t>
            </w:r>
          </w:p>
        </w:tc>
        <w:tc>
          <w:tcPr>
            <w:tcW w:w="600" w:type="dxa"/>
          </w:tcPr>
          <w:p w:rsidR="006E071E" w:rsidRPr="008B3802" w:rsidRDefault="006E071E" w:rsidP="00A930DE">
            <w:pPr>
              <w:jc w:val="center"/>
              <w:rPr>
                <w:sz w:val="22"/>
                <w:szCs w:val="22"/>
              </w:rPr>
            </w:pPr>
            <w:r w:rsidRPr="008B3802">
              <w:rPr>
                <w:sz w:val="22"/>
                <w:szCs w:val="22"/>
              </w:rPr>
              <w:t>15</w:t>
            </w:r>
          </w:p>
        </w:tc>
        <w:tc>
          <w:tcPr>
            <w:tcW w:w="700" w:type="dxa"/>
            <w:gridSpan w:val="2"/>
          </w:tcPr>
          <w:p w:rsidR="006E071E" w:rsidRPr="008B3802" w:rsidRDefault="006E071E" w:rsidP="00A930DE">
            <w:pPr>
              <w:jc w:val="center"/>
              <w:rPr>
                <w:sz w:val="22"/>
                <w:szCs w:val="22"/>
              </w:rPr>
            </w:pPr>
            <w:r w:rsidRPr="008B3802">
              <w:rPr>
                <w:sz w:val="22"/>
                <w:szCs w:val="22"/>
              </w:rPr>
              <w:t>45</w:t>
            </w:r>
          </w:p>
        </w:tc>
      </w:tr>
      <w:tr w:rsidR="00197D97" w:rsidRPr="008B3802" w:rsidTr="006E071E">
        <w:trPr>
          <w:jc w:val="center"/>
        </w:trPr>
        <w:tc>
          <w:tcPr>
            <w:tcW w:w="1900" w:type="dxa"/>
          </w:tcPr>
          <w:p w:rsidR="006E071E" w:rsidRPr="008B3802" w:rsidRDefault="006E071E" w:rsidP="00A930DE">
            <w:pPr>
              <w:jc w:val="center"/>
              <w:rPr>
                <w:sz w:val="22"/>
                <w:szCs w:val="22"/>
              </w:rPr>
            </w:pPr>
            <w:r w:rsidRPr="008B3802">
              <w:rPr>
                <w:sz w:val="22"/>
                <w:szCs w:val="22"/>
              </w:rPr>
              <w:t>0,125</w:t>
            </w:r>
          </w:p>
        </w:tc>
        <w:tc>
          <w:tcPr>
            <w:tcW w:w="600" w:type="dxa"/>
          </w:tcPr>
          <w:p w:rsidR="006E071E" w:rsidRPr="008B3802" w:rsidRDefault="006E071E" w:rsidP="00A930DE">
            <w:pPr>
              <w:jc w:val="center"/>
              <w:rPr>
                <w:sz w:val="22"/>
                <w:szCs w:val="22"/>
              </w:rPr>
            </w:pPr>
            <w:r w:rsidRPr="008B3802">
              <w:rPr>
                <w:sz w:val="22"/>
                <w:szCs w:val="22"/>
              </w:rPr>
              <w:t>5</w:t>
            </w:r>
          </w:p>
        </w:tc>
        <w:tc>
          <w:tcPr>
            <w:tcW w:w="700" w:type="dxa"/>
          </w:tcPr>
          <w:p w:rsidR="006E071E" w:rsidRPr="008B3802" w:rsidRDefault="006E071E" w:rsidP="00A930DE">
            <w:pPr>
              <w:jc w:val="center"/>
              <w:rPr>
                <w:sz w:val="22"/>
                <w:szCs w:val="22"/>
              </w:rPr>
            </w:pPr>
            <w:r w:rsidRPr="008B3802">
              <w:rPr>
                <w:sz w:val="22"/>
                <w:szCs w:val="22"/>
              </w:rPr>
              <w:t>13</w:t>
            </w:r>
          </w:p>
        </w:tc>
        <w:tc>
          <w:tcPr>
            <w:tcW w:w="600" w:type="dxa"/>
          </w:tcPr>
          <w:p w:rsidR="006E071E" w:rsidRPr="008B3802" w:rsidRDefault="006E071E" w:rsidP="00A930DE">
            <w:pPr>
              <w:jc w:val="center"/>
              <w:rPr>
                <w:sz w:val="22"/>
                <w:szCs w:val="22"/>
              </w:rPr>
            </w:pPr>
            <w:r w:rsidRPr="008B3802">
              <w:rPr>
                <w:sz w:val="22"/>
                <w:szCs w:val="22"/>
              </w:rPr>
              <w:t>5</w:t>
            </w:r>
          </w:p>
        </w:tc>
        <w:tc>
          <w:tcPr>
            <w:tcW w:w="700" w:type="dxa"/>
          </w:tcPr>
          <w:p w:rsidR="006E071E" w:rsidRPr="008B3802" w:rsidRDefault="006E071E" w:rsidP="00A930DE">
            <w:pPr>
              <w:jc w:val="center"/>
              <w:rPr>
                <w:sz w:val="22"/>
                <w:szCs w:val="22"/>
              </w:rPr>
            </w:pPr>
            <w:r w:rsidRPr="008B3802">
              <w:rPr>
                <w:sz w:val="22"/>
                <w:szCs w:val="22"/>
              </w:rPr>
              <w:t>13</w:t>
            </w:r>
          </w:p>
        </w:tc>
        <w:tc>
          <w:tcPr>
            <w:tcW w:w="600" w:type="dxa"/>
          </w:tcPr>
          <w:p w:rsidR="006E071E" w:rsidRPr="008B3802" w:rsidRDefault="006E071E" w:rsidP="00A930DE">
            <w:pPr>
              <w:jc w:val="center"/>
              <w:rPr>
                <w:sz w:val="22"/>
                <w:szCs w:val="22"/>
              </w:rPr>
            </w:pPr>
            <w:r w:rsidRPr="008B3802">
              <w:rPr>
                <w:sz w:val="22"/>
                <w:szCs w:val="22"/>
              </w:rPr>
              <w:t>5</w:t>
            </w:r>
          </w:p>
        </w:tc>
        <w:tc>
          <w:tcPr>
            <w:tcW w:w="700" w:type="dxa"/>
          </w:tcPr>
          <w:p w:rsidR="006E071E" w:rsidRPr="008B3802" w:rsidRDefault="006E071E" w:rsidP="00A930DE">
            <w:pPr>
              <w:jc w:val="center"/>
              <w:rPr>
                <w:sz w:val="22"/>
                <w:szCs w:val="22"/>
              </w:rPr>
            </w:pPr>
            <w:r w:rsidRPr="008B3802">
              <w:rPr>
                <w:sz w:val="22"/>
                <w:szCs w:val="22"/>
              </w:rPr>
              <w:t>12</w:t>
            </w:r>
          </w:p>
        </w:tc>
        <w:tc>
          <w:tcPr>
            <w:tcW w:w="600" w:type="dxa"/>
          </w:tcPr>
          <w:p w:rsidR="006E071E" w:rsidRPr="008B3802" w:rsidRDefault="006E071E" w:rsidP="00A930DE">
            <w:pPr>
              <w:jc w:val="center"/>
              <w:rPr>
                <w:sz w:val="22"/>
                <w:szCs w:val="22"/>
              </w:rPr>
            </w:pPr>
            <w:r w:rsidRPr="008B3802">
              <w:rPr>
                <w:sz w:val="22"/>
                <w:szCs w:val="22"/>
              </w:rPr>
              <w:t>4</w:t>
            </w:r>
          </w:p>
        </w:tc>
        <w:tc>
          <w:tcPr>
            <w:tcW w:w="700" w:type="dxa"/>
            <w:gridSpan w:val="2"/>
          </w:tcPr>
          <w:p w:rsidR="006E071E" w:rsidRPr="008B3802" w:rsidRDefault="006E071E" w:rsidP="00A930DE">
            <w:pPr>
              <w:jc w:val="center"/>
              <w:rPr>
                <w:sz w:val="22"/>
                <w:szCs w:val="22"/>
              </w:rPr>
            </w:pPr>
            <w:r w:rsidRPr="008B3802">
              <w:rPr>
                <w:sz w:val="22"/>
                <w:szCs w:val="22"/>
              </w:rPr>
              <w:t>12</w:t>
            </w:r>
          </w:p>
        </w:tc>
      </w:tr>
      <w:tr w:rsidR="00197D97" w:rsidRPr="008B3802" w:rsidTr="006E071E">
        <w:trPr>
          <w:jc w:val="center"/>
        </w:trPr>
        <w:tc>
          <w:tcPr>
            <w:tcW w:w="1900" w:type="dxa"/>
          </w:tcPr>
          <w:p w:rsidR="006E071E" w:rsidRPr="008B3802" w:rsidRDefault="006E071E" w:rsidP="00A930DE">
            <w:pPr>
              <w:jc w:val="center"/>
              <w:rPr>
                <w:sz w:val="22"/>
                <w:szCs w:val="22"/>
              </w:rPr>
            </w:pPr>
            <w:r w:rsidRPr="008B3802">
              <w:rPr>
                <w:sz w:val="22"/>
                <w:szCs w:val="22"/>
              </w:rPr>
              <w:t>0,063</w:t>
            </w:r>
          </w:p>
        </w:tc>
        <w:tc>
          <w:tcPr>
            <w:tcW w:w="600" w:type="dxa"/>
          </w:tcPr>
          <w:p w:rsidR="006E071E" w:rsidRPr="008B3802" w:rsidRDefault="006E071E" w:rsidP="00A930DE">
            <w:pPr>
              <w:jc w:val="center"/>
              <w:rPr>
                <w:sz w:val="22"/>
                <w:szCs w:val="22"/>
              </w:rPr>
            </w:pPr>
            <w:r w:rsidRPr="008B3802">
              <w:rPr>
                <w:sz w:val="22"/>
                <w:szCs w:val="22"/>
              </w:rPr>
              <w:t>4</w:t>
            </w:r>
          </w:p>
        </w:tc>
        <w:tc>
          <w:tcPr>
            <w:tcW w:w="700" w:type="dxa"/>
          </w:tcPr>
          <w:p w:rsidR="006E071E" w:rsidRPr="008B3802" w:rsidRDefault="006E071E" w:rsidP="00A930DE">
            <w:pPr>
              <w:jc w:val="center"/>
              <w:rPr>
                <w:sz w:val="22"/>
                <w:szCs w:val="22"/>
              </w:rPr>
            </w:pPr>
            <w:r w:rsidRPr="008B3802">
              <w:rPr>
                <w:sz w:val="22"/>
                <w:szCs w:val="22"/>
              </w:rPr>
              <w:t>10</w:t>
            </w:r>
          </w:p>
        </w:tc>
        <w:tc>
          <w:tcPr>
            <w:tcW w:w="600" w:type="dxa"/>
          </w:tcPr>
          <w:p w:rsidR="006E071E" w:rsidRPr="008B3802" w:rsidRDefault="006E071E" w:rsidP="00A930DE">
            <w:pPr>
              <w:jc w:val="center"/>
              <w:rPr>
                <w:sz w:val="22"/>
                <w:szCs w:val="22"/>
              </w:rPr>
            </w:pPr>
            <w:r w:rsidRPr="008B3802">
              <w:rPr>
                <w:sz w:val="22"/>
                <w:szCs w:val="22"/>
              </w:rPr>
              <w:t>4</w:t>
            </w:r>
          </w:p>
        </w:tc>
        <w:tc>
          <w:tcPr>
            <w:tcW w:w="700" w:type="dxa"/>
          </w:tcPr>
          <w:p w:rsidR="006E071E" w:rsidRPr="008B3802" w:rsidRDefault="006E071E" w:rsidP="00A930DE">
            <w:pPr>
              <w:jc w:val="center"/>
              <w:rPr>
                <w:sz w:val="22"/>
                <w:szCs w:val="22"/>
              </w:rPr>
            </w:pPr>
            <w:r w:rsidRPr="008B3802">
              <w:rPr>
                <w:sz w:val="22"/>
                <w:szCs w:val="22"/>
              </w:rPr>
              <w:t>10</w:t>
            </w:r>
          </w:p>
        </w:tc>
        <w:tc>
          <w:tcPr>
            <w:tcW w:w="600" w:type="dxa"/>
          </w:tcPr>
          <w:p w:rsidR="006E071E" w:rsidRPr="008B3802" w:rsidRDefault="006E071E" w:rsidP="00A930DE">
            <w:pPr>
              <w:jc w:val="center"/>
              <w:rPr>
                <w:sz w:val="22"/>
                <w:szCs w:val="22"/>
              </w:rPr>
            </w:pPr>
            <w:r w:rsidRPr="008B3802">
              <w:rPr>
                <w:sz w:val="22"/>
                <w:szCs w:val="22"/>
              </w:rPr>
              <w:t>4,0</w:t>
            </w:r>
          </w:p>
        </w:tc>
        <w:tc>
          <w:tcPr>
            <w:tcW w:w="700" w:type="dxa"/>
          </w:tcPr>
          <w:p w:rsidR="006E071E" w:rsidRPr="008B3802" w:rsidRDefault="006E071E" w:rsidP="00A930DE">
            <w:pPr>
              <w:jc w:val="center"/>
              <w:rPr>
                <w:sz w:val="22"/>
                <w:szCs w:val="22"/>
              </w:rPr>
            </w:pPr>
            <w:r w:rsidRPr="008B3802">
              <w:rPr>
                <w:sz w:val="22"/>
                <w:szCs w:val="22"/>
              </w:rPr>
              <w:t>8</w:t>
            </w:r>
          </w:p>
        </w:tc>
        <w:tc>
          <w:tcPr>
            <w:tcW w:w="600" w:type="dxa"/>
          </w:tcPr>
          <w:p w:rsidR="006E071E" w:rsidRPr="008B3802" w:rsidRDefault="006E071E" w:rsidP="00A930DE">
            <w:pPr>
              <w:jc w:val="center"/>
              <w:rPr>
                <w:sz w:val="22"/>
                <w:szCs w:val="22"/>
              </w:rPr>
            </w:pPr>
            <w:r w:rsidRPr="008B3802">
              <w:rPr>
                <w:sz w:val="22"/>
                <w:szCs w:val="22"/>
              </w:rPr>
              <w:t>4</w:t>
            </w:r>
          </w:p>
        </w:tc>
        <w:tc>
          <w:tcPr>
            <w:tcW w:w="700" w:type="dxa"/>
            <w:gridSpan w:val="2"/>
          </w:tcPr>
          <w:p w:rsidR="006E071E" w:rsidRPr="008B3802" w:rsidRDefault="006E071E" w:rsidP="00A930DE">
            <w:pPr>
              <w:jc w:val="center"/>
              <w:rPr>
                <w:sz w:val="22"/>
                <w:szCs w:val="22"/>
              </w:rPr>
            </w:pPr>
            <w:r w:rsidRPr="008B3802">
              <w:rPr>
                <w:sz w:val="22"/>
                <w:szCs w:val="22"/>
              </w:rPr>
              <w:t>8</w:t>
            </w:r>
          </w:p>
        </w:tc>
      </w:tr>
      <w:tr w:rsidR="00197D97" w:rsidRPr="008B3802" w:rsidTr="006E071E">
        <w:trPr>
          <w:jc w:val="center"/>
        </w:trPr>
        <w:tc>
          <w:tcPr>
            <w:tcW w:w="1900" w:type="dxa"/>
          </w:tcPr>
          <w:p w:rsidR="006E071E" w:rsidRPr="008B3802" w:rsidRDefault="006E071E" w:rsidP="00A930DE">
            <w:pPr>
              <w:rPr>
                <w:sz w:val="22"/>
                <w:szCs w:val="22"/>
                <w:vertAlign w:val="superscript"/>
              </w:rPr>
            </w:pPr>
            <w:r w:rsidRPr="008B3802">
              <w:rPr>
                <w:sz w:val="22"/>
                <w:szCs w:val="22"/>
              </w:rPr>
              <w:t>Zawartość lepiszcza, minimum</w:t>
            </w:r>
            <w:r w:rsidRPr="008B3802">
              <w:rPr>
                <w:sz w:val="22"/>
                <w:szCs w:val="22"/>
                <w:vertAlign w:val="superscript"/>
              </w:rPr>
              <w:t>*)</w:t>
            </w:r>
          </w:p>
        </w:tc>
        <w:tc>
          <w:tcPr>
            <w:tcW w:w="1300" w:type="dxa"/>
            <w:gridSpan w:val="2"/>
          </w:tcPr>
          <w:p w:rsidR="006E071E" w:rsidRPr="008B3802" w:rsidRDefault="006E071E" w:rsidP="00A930DE">
            <w:pPr>
              <w:spacing w:before="120"/>
              <w:jc w:val="center"/>
              <w:rPr>
                <w:sz w:val="22"/>
                <w:szCs w:val="22"/>
              </w:rPr>
            </w:pPr>
            <w:r w:rsidRPr="008B3802">
              <w:rPr>
                <w:sz w:val="22"/>
                <w:szCs w:val="22"/>
              </w:rPr>
              <w:t>B</w:t>
            </w:r>
            <w:r w:rsidRPr="008B3802">
              <w:rPr>
                <w:sz w:val="22"/>
                <w:szCs w:val="22"/>
                <w:vertAlign w:val="subscript"/>
              </w:rPr>
              <w:t>min4,4</w:t>
            </w:r>
          </w:p>
        </w:tc>
        <w:tc>
          <w:tcPr>
            <w:tcW w:w="1300" w:type="dxa"/>
            <w:gridSpan w:val="2"/>
          </w:tcPr>
          <w:p w:rsidR="006E071E" w:rsidRPr="008B3802" w:rsidRDefault="006E071E" w:rsidP="00A930DE">
            <w:pPr>
              <w:spacing w:before="120"/>
              <w:jc w:val="center"/>
              <w:rPr>
                <w:sz w:val="22"/>
                <w:szCs w:val="22"/>
              </w:rPr>
            </w:pPr>
            <w:r w:rsidRPr="008B3802">
              <w:rPr>
                <w:sz w:val="22"/>
                <w:szCs w:val="22"/>
              </w:rPr>
              <w:t>B</w:t>
            </w:r>
            <w:r w:rsidRPr="008B3802">
              <w:rPr>
                <w:sz w:val="22"/>
                <w:szCs w:val="22"/>
                <w:vertAlign w:val="subscript"/>
              </w:rPr>
              <w:t>min4,2</w:t>
            </w:r>
          </w:p>
        </w:tc>
        <w:tc>
          <w:tcPr>
            <w:tcW w:w="1300" w:type="dxa"/>
            <w:gridSpan w:val="2"/>
          </w:tcPr>
          <w:p w:rsidR="006E071E" w:rsidRPr="008B3802" w:rsidRDefault="006E071E" w:rsidP="00A930DE">
            <w:pPr>
              <w:spacing w:before="120"/>
              <w:jc w:val="center"/>
              <w:rPr>
                <w:sz w:val="22"/>
                <w:szCs w:val="22"/>
              </w:rPr>
            </w:pPr>
            <w:r w:rsidRPr="008B3802">
              <w:rPr>
                <w:sz w:val="22"/>
                <w:szCs w:val="22"/>
              </w:rPr>
              <w:t>B</w:t>
            </w:r>
            <w:r w:rsidRPr="008B3802">
              <w:rPr>
                <w:sz w:val="22"/>
                <w:szCs w:val="22"/>
                <w:vertAlign w:val="subscript"/>
              </w:rPr>
              <w:t>min4,2</w:t>
            </w:r>
          </w:p>
        </w:tc>
        <w:tc>
          <w:tcPr>
            <w:tcW w:w="1300" w:type="dxa"/>
            <w:gridSpan w:val="3"/>
          </w:tcPr>
          <w:p w:rsidR="006E071E" w:rsidRPr="008B3802" w:rsidRDefault="006E071E" w:rsidP="00A930DE">
            <w:pPr>
              <w:spacing w:before="120"/>
              <w:jc w:val="center"/>
              <w:rPr>
                <w:sz w:val="22"/>
                <w:szCs w:val="22"/>
              </w:rPr>
            </w:pPr>
            <w:r w:rsidRPr="008B3802">
              <w:rPr>
                <w:sz w:val="22"/>
                <w:szCs w:val="22"/>
              </w:rPr>
              <w:t>B</w:t>
            </w:r>
            <w:r w:rsidRPr="008B3802">
              <w:rPr>
                <w:sz w:val="22"/>
                <w:szCs w:val="22"/>
                <w:vertAlign w:val="subscript"/>
              </w:rPr>
              <w:t>min4,0</w:t>
            </w:r>
          </w:p>
        </w:tc>
      </w:tr>
      <w:tr w:rsidR="006E071E" w:rsidRPr="008B3802" w:rsidTr="006E071E">
        <w:tblPrEx>
          <w:tblCellMar>
            <w:left w:w="70" w:type="dxa"/>
            <w:right w:w="70" w:type="dxa"/>
          </w:tblCellMar>
          <w:tblLook w:val="0000"/>
        </w:tblPrEx>
        <w:trPr>
          <w:gridAfter w:val="1"/>
          <w:wAfter w:w="17" w:type="dxa"/>
          <w:trHeight w:val="656"/>
          <w:jc w:val="center"/>
        </w:trPr>
        <w:tc>
          <w:tcPr>
            <w:tcW w:w="7083" w:type="dxa"/>
            <w:gridSpan w:val="9"/>
          </w:tcPr>
          <w:p w:rsidR="006E071E" w:rsidRPr="008B3802" w:rsidRDefault="006E071E" w:rsidP="00A930DE">
            <w:pPr>
              <w:tabs>
                <w:tab w:val="left" w:pos="180"/>
              </w:tabs>
              <w:spacing w:before="120" w:after="120"/>
              <w:ind w:left="180" w:hanging="180"/>
              <w:rPr>
                <w:sz w:val="22"/>
                <w:szCs w:val="22"/>
              </w:rPr>
            </w:pPr>
            <w:r w:rsidRPr="008B3802">
              <w:rPr>
                <w:sz w:val="22"/>
                <w:szCs w:val="22"/>
                <w:vertAlign w:val="superscript"/>
              </w:rPr>
              <w:t>*)</w:t>
            </w:r>
            <w:r w:rsidRPr="008B3802">
              <w:rPr>
                <w:sz w:val="22"/>
                <w:szCs w:val="22"/>
              </w:rPr>
              <w:tab/>
              <w:t>Minimalna zawartość lepiszcza jest określona przy założonej gęstości mieszanki mineralnej 2,650</w:t>
            </w:r>
            <w:r w:rsidR="000F7E88">
              <w:rPr>
                <w:sz w:val="22"/>
                <w:szCs w:val="22"/>
              </w:rPr>
              <w:t xml:space="preserve"> </w:t>
            </w:r>
            <w:r w:rsidRPr="008B3802">
              <w:rPr>
                <w:sz w:val="22"/>
                <w:szCs w:val="22"/>
              </w:rPr>
              <w:t>Mg/m</w:t>
            </w:r>
            <w:r w:rsidRPr="008B3802">
              <w:rPr>
                <w:sz w:val="22"/>
                <w:szCs w:val="22"/>
                <w:vertAlign w:val="superscript"/>
              </w:rPr>
              <w:t>3</w:t>
            </w:r>
            <w:r w:rsidRPr="008B3802">
              <w:rPr>
                <w:sz w:val="22"/>
                <w:szCs w:val="22"/>
              </w:rPr>
              <w:t>. Jeżeli stosowana mieszanka mineralna ma inną gęstość (</w:t>
            </w:r>
            <w:r w:rsidRPr="008B3802">
              <w:rPr>
                <w:i/>
                <w:sz w:val="22"/>
                <w:szCs w:val="22"/>
              </w:rPr>
              <w:t>ρ</w:t>
            </w:r>
            <w:r w:rsidRPr="008B3802">
              <w:rPr>
                <w:sz w:val="22"/>
                <w:szCs w:val="22"/>
                <w:vertAlign w:val="subscript"/>
              </w:rPr>
              <w:t>d</w:t>
            </w:r>
            <w:r w:rsidRPr="008B3802">
              <w:rPr>
                <w:sz w:val="22"/>
                <w:szCs w:val="22"/>
              </w:rPr>
              <w:t xml:space="preserve">), to do wyznaczenia minimalnej zawartości lepiszcza podaną wartość należy pomnożyć przez współczynnik </w:t>
            </w:r>
            <w:r w:rsidRPr="008B3802">
              <w:rPr>
                <w:position w:val="-6"/>
                <w:sz w:val="22"/>
                <w:szCs w:val="22"/>
              </w:rPr>
              <w:object w:dxaOrig="240" w:dyaOrig="220">
                <v:shape id="_x0000_i1030" type="#_x0000_t75" style="width:14.25pt;height:7.55pt" o:ole="">
                  <v:imagedata r:id="rId40" o:title=""/>
                </v:shape>
                <o:OLEObject Type="Embed" ProgID="Equation.3" ShapeID="_x0000_i1030" DrawAspect="Content" ObjectID="_1807084521" r:id="rId41"/>
              </w:object>
            </w:r>
            <w:r w:rsidRPr="008B3802">
              <w:rPr>
                <w:sz w:val="22"/>
                <w:szCs w:val="22"/>
              </w:rPr>
              <w:t xml:space="preserve"> według równania:</w:t>
            </w:r>
            <w:r w:rsidR="000F7E88">
              <w:rPr>
                <w:sz w:val="22"/>
                <w:szCs w:val="22"/>
              </w:rPr>
              <w:t xml:space="preserve"> </w:t>
            </w:r>
            <w:r w:rsidRPr="008B3802">
              <w:rPr>
                <w:position w:val="-30"/>
                <w:sz w:val="22"/>
                <w:szCs w:val="22"/>
              </w:rPr>
              <w:object w:dxaOrig="880" w:dyaOrig="680">
                <v:shape id="_x0000_i1031" type="#_x0000_t75" style="width:43.55pt;height:36pt" o:ole="">
                  <v:imagedata r:id="rId42" o:title=""/>
                </v:shape>
                <o:OLEObject Type="Embed" ProgID="Equation.3" ShapeID="_x0000_i1031" DrawAspect="Content" ObjectID="_1807084522" r:id="rId43"/>
              </w:object>
            </w:r>
          </w:p>
        </w:tc>
      </w:tr>
    </w:tbl>
    <w:p w:rsidR="006F5B20" w:rsidRPr="008B3802" w:rsidRDefault="006F5B20" w:rsidP="00A930DE">
      <w:pPr>
        <w:tabs>
          <w:tab w:val="left" w:pos="851"/>
        </w:tabs>
        <w:spacing w:before="120" w:after="120"/>
        <w:rPr>
          <w:b/>
          <w:sz w:val="22"/>
          <w:szCs w:val="22"/>
        </w:rPr>
      </w:pPr>
    </w:p>
    <w:p w:rsidR="006F5B20" w:rsidRPr="008B3802" w:rsidRDefault="00E731BC" w:rsidP="00A930DE">
      <w:pPr>
        <w:tabs>
          <w:tab w:val="left" w:pos="851"/>
        </w:tabs>
        <w:spacing w:before="120" w:after="120"/>
        <w:rPr>
          <w:b/>
          <w:sz w:val="22"/>
          <w:szCs w:val="22"/>
        </w:rPr>
      </w:pPr>
      <w:r w:rsidRPr="008B3802">
        <w:rPr>
          <w:sz w:val="22"/>
          <w:szCs w:val="22"/>
        </w:rPr>
        <w:t>Tablica 1</w:t>
      </w:r>
      <w:r w:rsidR="006E2001" w:rsidRPr="008B3802">
        <w:rPr>
          <w:sz w:val="22"/>
          <w:szCs w:val="22"/>
        </w:rPr>
        <w:t>3</w:t>
      </w:r>
      <w:r w:rsidRPr="008B3802">
        <w:rPr>
          <w:sz w:val="22"/>
          <w:szCs w:val="22"/>
        </w:rPr>
        <w:t>.</w:t>
      </w:r>
      <w:r w:rsidR="00256D62" w:rsidRPr="008B3802">
        <w:rPr>
          <w:sz w:val="22"/>
          <w:szCs w:val="22"/>
        </w:rPr>
        <w:t>Wymagane właściwości mieszanki mineralno-asfaltowej do warstwy podbudowy, dla ruchu KR1 ÷ KR2</w:t>
      </w:r>
    </w:p>
    <w:tbl>
      <w:tblPr>
        <w:tblW w:w="87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88"/>
        <w:gridCol w:w="1680"/>
        <w:gridCol w:w="2280"/>
        <w:gridCol w:w="1108"/>
        <w:gridCol w:w="1260"/>
      </w:tblGrid>
      <w:tr w:rsidR="00197D97" w:rsidRPr="008B3802" w:rsidTr="00256D62">
        <w:trPr>
          <w:jc w:val="center"/>
        </w:trPr>
        <w:tc>
          <w:tcPr>
            <w:tcW w:w="2388" w:type="dxa"/>
            <w:vAlign w:val="center"/>
          </w:tcPr>
          <w:p w:rsidR="00256D62" w:rsidRPr="008B3802" w:rsidRDefault="00256D62" w:rsidP="00A930DE">
            <w:pPr>
              <w:jc w:val="center"/>
              <w:rPr>
                <w:sz w:val="22"/>
                <w:szCs w:val="22"/>
              </w:rPr>
            </w:pPr>
            <w:r w:rsidRPr="008B3802">
              <w:rPr>
                <w:sz w:val="22"/>
                <w:szCs w:val="22"/>
              </w:rPr>
              <w:t>Właściwość</w:t>
            </w:r>
          </w:p>
        </w:tc>
        <w:tc>
          <w:tcPr>
            <w:tcW w:w="1680" w:type="dxa"/>
            <w:vAlign w:val="center"/>
          </w:tcPr>
          <w:p w:rsidR="00256D62" w:rsidRPr="008B3802" w:rsidRDefault="00256D62" w:rsidP="00A930DE">
            <w:pPr>
              <w:jc w:val="center"/>
              <w:rPr>
                <w:sz w:val="22"/>
                <w:szCs w:val="22"/>
              </w:rPr>
            </w:pPr>
            <w:r w:rsidRPr="008B3802">
              <w:rPr>
                <w:sz w:val="22"/>
                <w:szCs w:val="22"/>
              </w:rPr>
              <w:t xml:space="preserve">Warunki zagęszczania wg PN-EN </w:t>
            </w:r>
          </w:p>
          <w:p w:rsidR="00256D62" w:rsidRPr="008B3802" w:rsidRDefault="00256D62" w:rsidP="00A930DE">
            <w:pPr>
              <w:jc w:val="center"/>
              <w:rPr>
                <w:sz w:val="22"/>
                <w:szCs w:val="22"/>
              </w:rPr>
            </w:pPr>
            <w:r w:rsidRPr="008B3802">
              <w:rPr>
                <w:sz w:val="22"/>
                <w:szCs w:val="22"/>
              </w:rPr>
              <w:t>13108-20 [54]</w:t>
            </w:r>
          </w:p>
        </w:tc>
        <w:tc>
          <w:tcPr>
            <w:tcW w:w="2280" w:type="dxa"/>
            <w:vAlign w:val="center"/>
          </w:tcPr>
          <w:p w:rsidR="00256D62" w:rsidRPr="008B3802" w:rsidRDefault="00256D62" w:rsidP="00A930DE">
            <w:pPr>
              <w:jc w:val="center"/>
              <w:rPr>
                <w:sz w:val="22"/>
                <w:szCs w:val="22"/>
              </w:rPr>
            </w:pPr>
            <w:r w:rsidRPr="008B3802">
              <w:rPr>
                <w:sz w:val="22"/>
                <w:szCs w:val="22"/>
              </w:rPr>
              <w:t>Metoda i warunki badania</w:t>
            </w:r>
          </w:p>
        </w:tc>
        <w:tc>
          <w:tcPr>
            <w:tcW w:w="1108" w:type="dxa"/>
            <w:shd w:val="clear" w:color="auto" w:fill="auto"/>
            <w:vAlign w:val="center"/>
          </w:tcPr>
          <w:p w:rsidR="00256D62" w:rsidRPr="008B3802" w:rsidRDefault="00256D62" w:rsidP="00A930DE">
            <w:pPr>
              <w:jc w:val="center"/>
              <w:rPr>
                <w:sz w:val="22"/>
                <w:szCs w:val="22"/>
              </w:rPr>
            </w:pPr>
            <w:r w:rsidRPr="008B3802">
              <w:rPr>
                <w:sz w:val="22"/>
                <w:szCs w:val="22"/>
              </w:rPr>
              <w:t>AC16P</w:t>
            </w:r>
          </w:p>
        </w:tc>
        <w:tc>
          <w:tcPr>
            <w:tcW w:w="1260" w:type="dxa"/>
            <w:shd w:val="clear" w:color="auto" w:fill="auto"/>
            <w:vAlign w:val="center"/>
          </w:tcPr>
          <w:p w:rsidR="00256D62" w:rsidRPr="008B3802" w:rsidRDefault="00256D62" w:rsidP="00A930DE">
            <w:pPr>
              <w:jc w:val="center"/>
              <w:rPr>
                <w:sz w:val="22"/>
                <w:szCs w:val="22"/>
              </w:rPr>
            </w:pPr>
            <w:r w:rsidRPr="008B3802">
              <w:rPr>
                <w:sz w:val="22"/>
                <w:szCs w:val="22"/>
              </w:rPr>
              <w:t>AC22P</w:t>
            </w:r>
          </w:p>
        </w:tc>
      </w:tr>
      <w:tr w:rsidR="00197D97" w:rsidRPr="008B3802" w:rsidTr="00256D62">
        <w:trPr>
          <w:jc w:val="center"/>
        </w:trPr>
        <w:tc>
          <w:tcPr>
            <w:tcW w:w="2388" w:type="dxa"/>
            <w:vAlign w:val="center"/>
          </w:tcPr>
          <w:p w:rsidR="00256D62" w:rsidRPr="008B3802" w:rsidRDefault="00256D62" w:rsidP="00A930DE">
            <w:pPr>
              <w:rPr>
                <w:sz w:val="22"/>
                <w:szCs w:val="22"/>
              </w:rPr>
            </w:pPr>
            <w:r w:rsidRPr="008B3802">
              <w:rPr>
                <w:sz w:val="22"/>
                <w:szCs w:val="22"/>
              </w:rPr>
              <w:t>Zawartość wolnych przestrzeni</w:t>
            </w:r>
          </w:p>
        </w:tc>
        <w:tc>
          <w:tcPr>
            <w:tcW w:w="1680" w:type="dxa"/>
            <w:vAlign w:val="center"/>
          </w:tcPr>
          <w:p w:rsidR="00256D62" w:rsidRPr="008B3802" w:rsidRDefault="00256D62" w:rsidP="00A930DE">
            <w:pPr>
              <w:jc w:val="center"/>
              <w:rPr>
                <w:sz w:val="22"/>
                <w:szCs w:val="22"/>
              </w:rPr>
            </w:pPr>
            <w:r w:rsidRPr="008B3802">
              <w:rPr>
                <w:sz w:val="22"/>
                <w:szCs w:val="22"/>
              </w:rPr>
              <w:t>C.1.2,ubijanie, 2×50 uderzeń</w:t>
            </w:r>
          </w:p>
        </w:tc>
        <w:tc>
          <w:tcPr>
            <w:tcW w:w="2280" w:type="dxa"/>
            <w:vAlign w:val="center"/>
          </w:tcPr>
          <w:p w:rsidR="00256D62" w:rsidRPr="008B3802" w:rsidRDefault="00256D62" w:rsidP="00A930DE">
            <w:pPr>
              <w:jc w:val="center"/>
              <w:rPr>
                <w:sz w:val="22"/>
                <w:szCs w:val="22"/>
              </w:rPr>
            </w:pPr>
            <w:r w:rsidRPr="008B3802">
              <w:rPr>
                <w:sz w:val="22"/>
                <w:szCs w:val="22"/>
              </w:rPr>
              <w:t xml:space="preserve">PN-EN 12697-8 [37], </w:t>
            </w:r>
          </w:p>
          <w:p w:rsidR="00256D62" w:rsidRPr="008B3802" w:rsidRDefault="00256D62" w:rsidP="00A930DE">
            <w:pPr>
              <w:jc w:val="center"/>
              <w:rPr>
                <w:sz w:val="22"/>
                <w:szCs w:val="22"/>
              </w:rPr>
            </w:pPr>
            <w:r w:rsidRPr="008B3802">
              <w:rPr>
                <w:sz w:val="22"/>
                <w:szCs w:val="22"/>
              </w:rPr>
              <w:t>p. 4</w:t>
            </w:r>
          </w:p>
        </w:tc>
        <w:tc>
          <w:tcPr>
            <w:tcW w:w="1108" w:type="dxa"/>
            <w:shd w:val="clear" w:color="auto" w:fill="auto"/>
            <w:vAlign w:val="center"/>
          </w:tcPr>
          <w:p w:rsidR="00256D62" w:rsidRPr="008B3802" w:rsidRDefault="00256D62" w:rsidP="00A930DE">
            <w:pPr>
              <w:jc w:val="center"/>
              <w:rPr>
                <w:sz w:val="22"/>
                <w:szCs w:val="22"/>
              </w:rPr>
            </w:pPr>
            <w:r w:rsidRPr="008B3802">
              <w:rPr>
                <w:i/>
                <w:sz w:val="22"/>
                <w:szCs w:val="22"/>
              </w:rPr>
              <w:t>V</w:t>
            </w:r>
            <w:r w:rsidRPr="008B3802">
              <w:rPr>
                <w:sz w:val="22"/>
                <w:szCs w:val="22"/>
                <w:vertAlign w:val="subscript"/>
              </w:rPr>
              <w:t>min 4,0</w:t>
            </w:r>
          </w:p>
          <w:p w:rsidR="00256D62" w:rsidRPr="008B3802" w:rsidRDefault="00256D62" w:rsidP="00A930DE">
            <w:pPr>
              <w:jc w:val="center"/>
              <w:rPr>
                <w:sz w:val="22"/>
                <w:szCs w:val="22"/>
              </w:rPr>
            </w:pPr>
            <w:r w:rsidRPr="008B3802">
              <w:rPr>
                <w:i/>
                <w:sz w:val="22"/>
                <w:szCs w:val="22"/>
              </w:rPr>
              <w:t>V</w:t>
            </w:r>
            <w:r w:rsidRPr="008B3802">
              <w:rPr>
                <w:sz w:val="22"/>
                <w:szCs w:val="22"/>
                <w:vertAlign w:val="subscript"/>
              </w:rPr>
              <w:t>max</w:t>
            </w:r>
            <w:r w:rsidR="000F7E88">
              <w:rPr>
                <w:sz w:val="22"/>
                <w:szCs w:val="22"/>
                <w:vertAlign w:val="subscript"/>
              </w:rPr>
              <w:t xml:space="preserve"> </w:t>
            </w:r>
            <w:r w:rsidRPr="008B3802">
              <w:rPr>
                <w:sz w:val="22"/>
                <w:szCs w:val="22"/>
                <w:vertAlign w:val="subscript"/>
              </w:rPr>
              <w:t>8,0</w:t>
            </w:r>
          </w:p>
        </w:tc>
        <w:tc>
          <w:tcPr>
            <w:tcW w:w="1260" w:type="dxa"/>
            <w:shd w:val="clear" w:color="auto" w:fill="auto"/>
            <w:vAlign w:val="center"/>
          </w:tcPr>
          <w:p w:rsidR="00256D62" w:rsidRPr="008B3802" w:rsidRDefault="00256D62" w:rsidP="00A930DE">
            <w:pPr>
              <w:jc w:val="center"/>
              <w:rPr>
                <w:sz w:val="22"/>
                <w:szCs w:val="22"/>
              </w:rPr>
            </w:pPr>
            <w:r w:rsidRPr="008B3802">
              <w:rPr>
                <w:i/>
                <w:sz w:val="22"/>
                <w:szCs w:val="22"/>
              </w:rPr>
              <w:t>V</w:t>
            </w:r>
            <w:r w:rsidRPr="008B3802">
              <w:rPr>
                <w:sz w:val="22"/>
                <w:szCs w:val="22"/>
                <w:vertAlign w:val="subscript"/>
              </w:rPr>
              <w:t>min</w:t>
            </w:r>
            <w:r w:rsidR="000F7E88">
              <w:rPr>
                <w:sz w:val="22"/>
                <w:szCs w:val="22"/>
                <w:vertAlign w:val="subscript"/>
              </w:rPr>
              <w:t xml:space="preserve"> </w:t>
            </w:r>
            <w:r w:rsidRPr="008B3802">
              <w:rPr>
                <w:sz w:val="22"/>
                <w:szCs w:val="22"/>
                <w:vertAlign w:val="subscript"/>
              </w:rPr>
              <w:t>4,0</w:t>
            </w:r>
          </w:p>
          <w:p w:rsidR="00256D62" w:rsidRPr="008B3802" w:rsidRDefault="00256D62" w:rsidP="00A930DE">
            <w:pPr>
              <w:jc w:val="center"/>
              <w:rPr>
                <w:sz w:val="22"/>
                <w:szCs w:val="22"/>
              </w:rPr>
            </w:pPr>
            <w:r w:rsidRPr="008B3802">
              <w:rPr>
                <w:i/>
                <w:sz w:val="22"/>
                <w:szCs w:val="22"/>
              </w:rPr>
              <w:t>V</w:t>
            </w:r>
            <w:r w:rsidRPr="008B3802">
              <w:rPr>
                <w:sz w:val="22"/>
                <w:szCs w:val="22"/>
                <w:vertAlign w:val="subscript"/>
              </w:rPr>
              <w:t>max</w:t>
            </w:r>
            <w:r w:rsidR="000F7E88">
              <w:rPr>
                <w:sz w:val="22"/>
                <w:szCs w:val="22"/>
                <w:vertAlign w:val="subscript"/>
              </w:rPr>
              <w:t xml:space="preserve"> </w:t>
            </w:r>
            <w:r w:rsidRPr="008B3802">
              <w:rPr>
                <w:sz w:val="22"/>
                <w:szCs w:val="22"/>
                <w:vertAlign w:val="subscript"/>
              </w:rPr>
              <w:t>8,0</w:t>
            </w:r>
          </w:p>
        </w:tc>
      </w:tr>
      <w:tr w:rsidR="00197D97" w:rsidRPr="008B3802" w:rsidTr="00256D62">
        <w:trPr>
          <w:jc w:val="center"/>
        </w:trPr>
        <w:tc>
          <w:tcPr>
            <w:tcW w:w="2388" w:type="dxa"/>
            <w:vAlign w:val="center"/>
          </w:tcPr>
          <w:p w:rsidR="00256D62" w:rsidRPr="008B3802" w:rsidRDefault="00256D62" w:rsidP="00A930DE">
            <w:pPr>
              <w:rPr>
                <w:sz w:val="22"/>
                <w:szCs w:val="22"/>
              </w:rPr>
            </w:pPr>
            <w:r w:rsidRPr="008B3802">
              <w:rPr>
                <w:sz w:val="22"/>
                <w:szCs w:val="22"/>
              </w:rPr>
              <w:t>Wolne przestrzenie wypełnione lepiszczem</w:t>
            </w:r>
          </w:p>
        </w:tc>
        <w:tc>
          <w:tcPr>
            <w:tcW w:w="1680" w:type="dxa"/>
            <w:vAlign w:val="center"/>
          </w:tcPr>
          <w:p w:rsidR="00256D62" w:rsidRPr="008B3802" w:rsidRDefault="00256D62" w:rsidP="00A930DE">
            <w:pPr>
              <w:jc w:val="center"/>
              <w:rPr>
                <w:sz w:val="22"/>
                <w:szCs w:val="22"/>
              </w:rPr>
            </w:pPr>
            <w:r w:rsidRPr="008B3802">
              <w:rPr>
                <w:sz w:val="22"/>
                <w:szCs w:val="22"/>
              </w:rPr>
              <w:t>C.1.2,ubijanie, 2×50 uderzeń</w:t>
            </w:r>
          </w:p>
        </w:tc>
        <w:tc>
          <w:tcPr>
            <w:tcW w:w="2280" w:type="dxa"/>
            <w:vAlign w:val="center"/>
          </w:tcPr>
          <w:p w:rsidR="00256D62" w:rsidRPr="008B3802" w:rsidRDefault="00256D62" w:rsidP="00A930DE">
            <w:pPr>
              <w:jc w:val="center"/>
              <w:rPr>
                <w:sz w:val="22"/>
                <w:szCs w:val="22"/>
              </w:rPr>
            </w:pPr>
            <w:r w:rsidRPr="008B3802">
              <w:rPr>
                <w:sz w:val="22"/>
                <w:szCs w:val="22"/>
              </w:rPr>
              <w:t xml:space="preserve">PN-EN 12697-8 [37], </w:t>
            </w:r>
          </w:p>
          <w:p w:rsidR="00256D62" w:rsidRPr="008B3802" w:rsidRDefault="00256D62" w:rsidP="00A930DE">
            <w:pPr>
              <w:jc w:val="center"/>
              <w:rPr>
                <w:sz w:val="22"/>
                <w:szCs w:val="22"/>
              </w:rPr>
            </w:pPr>
            <w:r w:rsidRPr="008B3802">
              <w:rPr>
                <w:sz w:val="22"/>
                <w:szCs w:val="22"/>
              </w:rPr>
              <w:t>p. 5</w:t>
            </w:r>
          </w:p>
        </w:tc>
        <w:tc>
          <w:tcPr>
            <w:tcW w:w="1108" w:type="dxa"/>
            <w:shd w:val="clear" w:color="auto" w:fill="auto"/>
            <w:vAlign w:val="center"/>
          </w:tcPr>
          <w:p w:rsidR="00256D62" w:rsidRPr="008B3802" w:rsidRDefault="00256D62" w:rsidP="00A930DE">
            <w:pPr>
              <w:jc w:val="center"/>
              <w:rPr>
                <w:i/>
                <w:sz w:val="22"/>
                <w:szCs w:val="22"/>
                <w:vertAlign w:val="subscript"/>
              </w:rPr>
            </w:pPr>
            <w:r w:rsidRPr="008B3802">
              <w:rPr>
                <w:i/>
                <w:sz w:val="22"/>
                <w:szCs w:val="22"/>
              </w:rPr>
              <w:t>VFB</w:t>
            </w:r>
            <w:r w:rsidRPr="008B3802">
              <w:rPr>
                <w:i/>
                <w:sz w:val="22"/>
                <w:szCs w:val="22"/>
                <w:vertAlign w:val="subscript"/>
              </w:rPr>
              <w:t>min 50</w:t>
            </w:r>
          </w:p>
          <w:p w:rsidR="00256D62" w:rsidRPr="008B3802" w:rsidRDefault="00256D62" w:rsidP="00A930DE">
            <w:pPr>
              <w:jc w:val="center"/>
              <w:rPr>
                <w:i/>
                <w:sz w:val="22"/>
                <w:szCs w:val="22"/>
                <w:vertAlign w:val="subscript"/>
              </w:rPr>
            </w:pPr>
            <w:r w:rsidRPr="008B3802">
              <w:rPr>
                <w:i/>
                <w:sz w:val="22"/>
                <w:szCs w:val="22"/>
              </w:rPr>
              <w:t>VFB</w:t>
            </w:r>
            <w:r w:rsidRPr="008B3802">
              <w:rPr>
                <w:i/>
                <w:sz w:val="22"/>
                <w:szCs w:val="22"/>
                <w:vertAlign w:val="subscript"/>
              </w:rPr>
              <w:t>max 74</w:t>
            </w:r>
          </w:p>
        </w:tc>
        <w:tc>
          <w:tcPr>
            <w:tcW w:w="1260" w:type="dxa"/>
            <w:shd w:val="clear" w:color="auto" w:fill="auto"/>
            <w:vAlign w:val="center"/>
          </w:tcPr>
          <w:p w:rsidR="00256D62" w:rsidRPr="008B3802" w:rsidRDefault="00256D62" w:rsidP="00A930DE">
            <w:pPr>
              <w:jc w:val="center"/>
              <w:rPr>
                <w:i/>
                <w:sz w:val="22"/>
                <w:szCs w:val="22"/>
                <w:vertAlign w:val="subscript"/>
              </w:rPr>
            </w:pPr>
            <w:r w:rsidRPr="008B3802">
              <w:rPr>
                <w:i/>
                <w:sz w:val="22"/>
                <w:szCs w:val="22"/>
              </w:rPr>
              <w:t>VFB</w:t>
            </w:r>
            <w:r w:rsidRPr="008B3802">
              <w:rPr>
                <w:i/>
                <w:sz w:val="22"/>
                <w:szCs w:val="22"/>
                <w:vertAlign w:val="subscript"/>
              </w:rPr>
              <w:t>min 50</w:t>
            </w:r>
          </w:p>
          <w:p w:rsidR="00256D62" w:rsidRPr="008B3802" w:rsidRDefault="00256D62" w:rsidP="00A930DE">
            <w:pPr>
              <w:jc w:val="center"/>
              <w:rPr>
                <w:sz w:val="22"/>
                <w:szCs w:val="22"/>
              </w:rPr>
            </w:pPr>
            <w:r w:rsidRPr="008B3802">
              <w:rPr>
                <w:i/>
                <w:sz w:val="22"/>
                <w:szCs w:val="22"/>
              </w:rPr>
              <w:t>VFB</w:t>
            </w:r>
            <w:r w:rsidRPr="008B3802">
              <w:rPr>
                <w:i/>
                <w:sz w:val="22"/>
                <w:szCs w:val="22"/>
                <w:vertAlign w:val="subscript"/>
              </w:rPr>
              <w:t>max 74</w:t>
            </w:r>
          </w:p>
        </w:tc>
      </w:tr>
      <w:tr w:rsidR="00197D97" w:rsidRPr="008B3802" w:rsidTr="00256D62">
        <w:trPr>
          <w:jc w:val="center"/>
        </w:trPr>
        <w:tc>
          <w:tcPr>
            <w:tcW w:w="2388" w:type="dxa"/>
            <w:vAlign w:val="center"/>
          </w:tcPr>
          <w:p w:rsidR="00256D62" w:rsidRPr="008B3802" w:rsidRDefault="00256D62" w:rsidP="00A930DE">
            <w:pPr>
              <w:rPr>
                <w:sz w:val="22"/>
                <w:szCs w:val="22"/>
              </w:rPr>
            </w:pPr>
            <w:r w:rsidRPr="008B3802">
              <w:rPr>
                <w:sz w:val="22"/>
                <w:szCs w:val="22"/>
              </w:rPr>
              <w:t>Zawartość wolnych przestrzeni w mieszance mineralnej</w:t>
            </w:r>
          </w:p>
        </w:tc>
        <w:tc>
          <w:tcPr>
            <w:tcW w:w="1680" w:type="dxa"/>
            <w:vAlign w:val="center"/>
          </w:tcPr>
          <w:p w:rsidR="00256D62" w:rsidRPr="008B3802" w:rsidRDefault="00256D62" w:rsidP="00A930DE">
            <w:pPr>
              <w:jc w:val="center"/>
              <w:rPr>
                <w:sz w:val="22"/>
                <w:szCs w:val="22"/>
              </w:rPr>
            </w:pPr>
            <w:r w:rsidRPr="008B3802">
              <w:rPr>
                <w:sz w:val="22"/>
                <w:szCs w:val="22"/>
              </w:rPr>
              <w:t>C.1.2,ubijanie, 2×50 uderzeń</w:t>
            </w:r>
          </w:p>
        </w:tc>
        <w:tc>
          <w:tcPr>
            <w:tcW w:w="2280" w:type="dxa"/>
            <w:vAlign w:val="center"/>
          </w:tcPr>
          <w:p w:rsidR="00256D62" w:rsidRPr="008B3802" w:rsidRDefault="00256D62" w:rsidP="00A930DE">
            <w:pPr>
              <w:jc w:val="center"/>
              <w:rPr>
                <w:sz w:val="22"/>
                <w:szCs w:val="22"/>
              </w:rPr>
            </w:pPr>
            <w:r w:rsidRPr="008B3802">
              <w:rPr>
                <w:sz w:val="22"/>
                <w:szCs w:val="22"/>
              </w:rPr>
              <w:t xml:space="preserve">PN-EN 12697-8 [37], </w:t>
            </w:r>
          </w:p>
          <w:p w:rsidR="00256D62" w:rsidRPr="008B3802" w:rsidRDefault="00256D62" w:rsidP="00A930DE">
            <w:pPr>
              <w:jc w:val="center"/>
              <w:rPr>
                <w:sz w:val="22"/>
                <w:szCs w:val="22"/>
              </w:rPr>
            </w:pPr>
            <w:r w:rsidRPr="008B3802">
              <w:rPr>
                <w:sz w:val="22"/>
                <w:szCs w:val="22"/>
              </w:rPr>
              <w:t>p. 5</w:t>
            </w:r>
          </w:p>
        </w:tc>
        <w:tc>
          <w:tcPr>
            <w:tcW w:w="1108" w:type="dxa"/>
            <w:shd w:val="clear" w:color="auto" w:fill="auto"/>
            <w:vAlign w:val="center"/>
          </w:tcPr>
          <w:p w:rsidR="00256D62" w:rsidRPr="008B3802" w:rsidRDefault="00256D62" w:rsidP="00A930DE">
            <w:pPr>
              <w:jc w:val="center"/>
              <w:rPr>
                <w:i/>
                <w:sz w:val="22"/>
                <w:szCs w:val="22"/>
                <w:vertAlign w:val="subscript"/>
              </w:rPr>
            </w:pPr>
            <w:r w:rsidRPr="008B3802">
              <w:rPr>
                <w:i/>
                <w:sz w:val="22"/>
                <w:szCs w:val="22"/>
              </w:rPr>
              <w:t>VMA</w:t>
            </w:r>
            <w:r w:rsidRPr="008B3802">
              <w:rPr>
                <w:i/>
                <w:sz w:val="22"/>
                <w:szCs w:val="22"/>
                <w:vertAlign w:val="subscript"/>
              </w:rPr>
              <w:t>min 14</w:t>
            </w:r>
          </w:p>
        </w:tc>
        <w:tc>
          <w:tcPr>
            <w:tcW w:w="1260" w:type="dxa"/>
            <w:shd w:val="clear" w:color="auto" w:fill="auto"/>
            <w:vAlign w:val="center"/>
          </w:tcPr>
          <w:p w:rsidR="00256D62" w:rsidRPr="008B3802" w:rsidRDefault="00256D62" w:rsidP="00A930DE">
            <w:pPr>
              <w:jc w:val="center"/>
              <w:rPr>
                <w:i/>
                <w:sz w:val="22"/>
                <w:szCs w:val="22"/>
              </w:rPr>
            </w:pPr>
            <w:r w:rsidRPr="008B3802">
              <w:rPr>
                <w:i/>
                <w:sz w:val="22"/>
                <w:szCs w:val="22"/>
              </w:rPr>
              <w:t>VMA</w:t>
            </w:r>
            <w:r w:rsidRPr="008B3802">
              <w:rPr>
                <w:i/>
                <w:sz w:val="22"/>
                <w:szCs w:val="22"/>
                <w:vertAlign w:val="subscript"/>
              </w:rPr>
              <w:t>min 14</w:t>
            </w:r>
          </w:p>
        </w:tc>
      </w:tr>
      <w:tr w:rsidR="00197D97" w:rsidRPr="008B3802" w:rsidTr="00256D62">
        <w:trPr>
          <w:jc w:val="center"/>
        </w:trPr>
        <w:tc>
          <w:tcPr>
            <w:tcW w:w="2388" w:type="dxa"/>
            <w:vAlign w:val="center"/>
          </w:tcPr>
          <w:p w:rsidR="00256D62" w:rsidRPr="008B3802" w:rsidRDefault="00256D62" w:rsidP="00A930DE">
            <w:pPr>
              <w:rPr>
                <w:sz w:val="22"/>
                <w:szCs w:val="22"/>
              </w:rPr>
            </w:pPr>
            <w:r w:rsidRPr="008B3802">
              <w:rPr>
                <w:sz w:val="22"/>
                <w:szCs w:val="22"/>
              </w:rPr>
              <w:t>Wrażliwość na działanie wody</w:t>
            </w:r>
          </w:p>
        </w:tc>
        <w:tc>
          <w:tcPr>
            <w:tcW w:w="1680" w:type="dxa"/>
            <w:vAlign w:val="center"/>
          </w:tcPr>
          <w:p w:rsidR="00256D62" w:rsidRPr="008B3802" w:rsidRDefault="00256D62" w:rsidP="00A930DE">
            <w:pPr>
              <w:jc w:val="center"/>
              <w:rPr>
                <w:sz w:val="22"/>
                <w:szCs w:val="22"/>
              </w:rPr>
            </w:pPr>
            <w:r w:rsidRPr="008B3802">
              <w:rPr>
                <w:sz w:val="22"/>
                <w:szCs w:val="22"/>
              </w:rPr>
              <w:t>C.1.1,ubijanie, 2×35 uderzeń</w:t>
            </w:r>
          </w:p>
        </w:tc>
        <w:tc>
          <w:tcPr>
            <w:tcW w:w="2280" w:type="dxa"/>
            <w:vAlign w:val="center"/>
          </w:tcPr>
          <w:p w:rsidR="00256D62" w:rsidRPr="008B3802" w:rsidRDefault="00256D62" w:rsidP="00A930DE">
            <w:pPr>
              <w:jc w:val="center"/>
              <w:rPr>
                <w:sz w:val="22"/>
                <w:szCs w:val="22"/>
                <w:vertAlign w:val="superscript"/>
              </w:rPr>
            </w:pPr>
            <w:r w:rsidRPr="008B3802">
              <w:rPr>
                <w:sz w:val="22"/>
                <w:szCs w:val="22"/>
              </w:rPr>
              <w:t xml:space="preserve">PN-EN 12697-12 [39], przechowywanie w </w:t>
            </w:r>
            <w:smartTag w:uri="urn:schemas-microsoft-com:office:smarttags" w:element="metricconverter">
              <w:smartTagPr>
                <w:attr w:name="ProductID" w:val="40ﾰC"/>
              </w:smartTagPr>
              <w:r w:rsidRPr="008B3802">
                <w:rPr>
                  <w:sz w:val="22"/>
                  <w:szCs w:val="22"/>
                </w:rPr>
                <w:t>40°C</w:t>
              </w:r>
            </w:smartTag>
            <w:r w:rsidRPr="008B3802">
              <w:rPr>
                <w:sz w:val="22"/>
                <w:szCs w:val="22"/>
              </w:rPr>
              <w:t xml:space="preserve"> z jednym cyklem zamrażania, </w:t>
            </w:r>
            <w:r w:rsidRPr="008B3802">
              <w:rPr>
                <w:sz w:val="22"/>
                <w:szCs w:val="22"/>
                <w:vertAlign w:val="superscript"/>
              </w:rPr>
              <w:t>a)</w:t>
            </w:r>
          </w:p>
          <w:p w:rsidR="00256D62" w:rsidRPr="008B3802" w:rsidRDefault="00256D62" w:rsidP="00A930DE">
            <w:pPr>
              <w:jc w:val="center"/>
              <w:rPr>
                <w:sz w:val="22"/>
                <w:szCs w:val="22"/>
              </w:rPr>
            </w:pPr>
            <w:r w:rsidRPr="008B3802">
              <w:rPr>
                <w:sz w:val="22"/>
                <w:szCs w:val="22"/>
              </w:rPr>
              <w:t xml:space="preserve">badanie w </w:t>
            </w:r>
            <w:smartTag w:uri="urn:schemas-microsoft-com:office:smarttags" w:element="metricconverter">
              <w:smartTagPr>
                <w:attr w:name="ProductID" w:val="25ﾰC"/>
              </w:smartTagPr>
              <w:r w:rsidRPr="008B3802">
                <w:rPr>
                  <w:sz w:val="22"/>
                  <w:szCs w:val="22"/>
                </w:rPr>
                <w:t>25°C</w:t>
              </w:r>
            </w:smartTag>
          </w:p>
        </w:tc>
        <w:tc>
          <w:tcPr>
            <w:tcW w:w="1108" w:type="dxa"/>
            <w:shd w:val="clear" w:color="auto" w:fill="auto"/>
            <w:vAlign w:val="center"/>
          </w:tcPr>
          <w:p w:rsidR="00256D62" w:rsidRPr="008B3802" w:rsidRDefault="00256D62" w:rsidP="00A930DE">
            <w:pPr>
              <w:jc w:val="center"/>
              <w:rPr>
                <w:sz w:val="22"/>
                <w:szCs w:val="22"/>
                <w:vertAlign w:val="subscript"/>
              </w:rPr>
            </w:pPr>
            <w:r w:rsidRPr="008B3802">
              <w:rPr>
                <w:i/>
                <w:sz w:val="22"/>
                <w:szCs w:val="22"/>
              </w:rPr>
              <w:t>ITSR</w:t>
            </w:r>
            <w:r w:rsidRPr="008B3802">
              <w:rPr>
                <w:i/>
                <w:sz w:val="22"/>
                <w:szCs w:val="22"/>
                <w:vertAlign w:val="subscript"/>
              </w:rPr>
              <w:t>70</w:t>
            </w:r>
          </w:p>
        </w:tc>
        <w:tc>
          <w:tcPr>
            <w:tcW w:w="1260" w:type="dxa"/>
            <w:shd w:val="clear" w:color="auto" w:fill="auto"/>
            <w:vAlign w:val="center"/>
          </w:tcPr>
          <w:p w:rsidR="00256D62" w:rsidRPr="008B3802" w:rsidRDefault="00256D62" w:rsidP="00A930DE">
            <w:pPr>
              <w:jc w:val="center"/>
              <w:rPr>
                <w:sz w:val="22"/>
                <w:szCs w:val="22"/>
              </w:rPr>
            </w:pPr>
            <w:r w:rsidRPr="008B3802">
              <w:rPr>
                <w:i/>
                <w:sz w:val="22"/>
                <w:szCs w:val="22"/>
              </w:rPr>
              <w:t>ITSR</w:t>
            </w:r>
            <w:r w:rsidRPr="008B3802">
              <w:rPr>
                <w:sz w:val="22"/>
                <w:szCs w:val="22"/>
                <w:vertAlign w:val="subscript"/>
              </w:rPr>
              <w:t>70</w:t>
            </w:r>
          </w:p>
        </w:tc>
      </w:tr>
    </w:tbl>
    <w:p w:rsidR="00256D62" w:rsidRPr="008B3802" w:rsidRDefault="00256D62" w:rsidP="00A930DE">
      <w:pPr>
        <w:spacing w:before="120" w:after="120"/>
        <w:ind w:left="142" w:hanging="142"/>
        <w:rPr>
          <w:sz w:val="22"/>
          <w:szCs w:val="22"/>
        </w:rPr>
      </w:pPr>
      <w:r w:rsidRPr="008B3802">
        <w:rPr>
          <w:sz w:val="22"/>
          <w:szCs w:val="22"/>
          <w:vertAlign w:val="superscript"/>
        </w:rPr>
        <w:t>a)</w:t>
      </w:r>
      <w:r w:rsidRPr="008B3802">
        <w:rPr>
          <w:sz w:val="22"/>
          <w:szCs w:val="22"/>
        </w:rPr>
        <w:t xml:space="preserve"> Ujednoliconą procedurę badania odporności na działanie wody podano w WT-2 2014 [82] w załączniku 1.</w:t>
      </w:r>
    </w:p>
    <w:p w:rsidR="00BD5881" w:rsidRPr="008B3802" w:rsidRDefault="006F5B20" w:rsidP="00A930DE">
      <w:pPr>
        <w:tabs>
          <w:tab w:val="left" w:pos="993"/>
        </w:tabs>
        <w:spacing w:before="120" w:after="120"/>
        <w:ind w:left="992" w:hanging="992"/>
        <w:rPr>
          <w:sz w:val="22"/>
          <w:szCs w:val="22"/>
        </w:rPr>
      </w:pPr>
      <w:r w:rsidRPr="008B3802">
        <w:rPr>
          <w:sz w:val="22"/>
          <w:szCs w:val="22"/>
        </w:rPr>
        <w:t>Tablica 1</w:t>
      </w:r>
      <w:r w:rsidR="006E2001" w:rsidRPr="008B3802">
        <w:rPr>
          <w:sz w:val="22"/>
          <w:szCs w:val="22"/>
        </w:rPr>
        <w:t>3</w:t>
      </w:r>
      <w:r w:rsidR="00E731BC" w:rsidRPr="008B3802">
        <w:rPr>
          <w:sz w:val="22"/>
          <w:szCs w:val="22"/>
        </w:rPr>
        <w:t>’</w:t>
      </w:r>
      <w:r w:rsidRPr="008B3802">
        <w:rPr>
          <w:sz w:val="22"/>
          <w:szCs w:val="22"/>
        </w:rPr>
        <w:t>.Wymagane właściwości mieszanki mineralno-asfaltowej do warstwy podbudowy, dla ruchu K</w:t>
      </w:r>
      <w:r w:rsidR="006E071E" w:rsidRPr="008B3802">
        <w:rPr>
          <w:sz w:val="22"/>
          <w:szCs w:val="22"/>
        </w:rPr>
        <w:t>R3</w:t>
      </w:r>
      <w:r w:rsidR="000F7E88">
        <w:rPr>
          <w:sz w:val="22"/>
          <w:szCs w:val="22"/>
        </w:rPr>
        <w:t xml:space="preserve"> </w:t>
      </w:r>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28"/>
        <w:gridCol w:w="1680"/>
        <w:gridCol w:w="2520"/>
        <w:gridCol w:w="1320"/>
        <w:gridCol w:w="1320"/>
      </w:tblGrid>
      <w:tr w:rsidR="00197D97" w:rsidRPr="008B3802" w:rsidTr="00256D62">
        <w:trPr>
          <w:jc w:val="center"/>
        </w:trPr>
        <w:tc>
          <w:tcPr>
            <w:tcW w:w="2028" w:type="dxa"/>
            <w:vAlign w:val="center"/>
          </w:tcPr>
          <w:p w:rsidR="00256D62" w:rsidRPr="008B3802" w:rsidRDefault="00256D62" w:rsidP="00A930DE">
            <w:pPr>
              <w:jc w:val="center"/>
              <w:rPr>
                <w:sz w:val="22"/>
                <w:szCs w:val="22"/>
              </w:rPr>
            </w:pPr>
            <w:r w:rsidRPr="008B3802">
              <w:rPr>
                <w:sz w:val="22"/>
                <w:szCs w:val="22"/>
              </w:rPr>
              <w:t>Właściwość</w:t>
            </w:r>
          </w:p>
        </w:tc>
        <w:tc>
          <w:tcPr>
            <w:tcW w:w="1680" w:type="dxa"/>
            <w:vAlign w:val="center"/>
          </w:tcPr>
          <w:p w:rsidR="00256D62" w:rsidRPr="008B3802" w:rsidRDefault="00256D62" w:rsidP="00A930DE">
            <w:pPr>
              <w:jc w:val="center"/>
              <w:rPr>
                <w:sz w:val="22"/>
                <w:szCs w:val="22"/>
              </w:rPr>
            </w:pPr>
            <w:r w:rsidRPr="008B3802">
              <w:rPr>
                <w:sz w:val="22"/>
                <w:szCs w:val="22"/>
              </w:rPr>
              <w:t xml:space="preserve">Warunki zagęszczania wg PN-EN </w:t>
            </w:r>
          </w:p>
          <w:p w:rsidR="00256D62" w:rsidRPr="008B3802" w:rsidRDefault="00256D62" w:rsidP="00A930DE">
            <w:pPr>
              <w:jc w:val="center"/>
              <w:rPr>
                <w:sz w:val="22"/>
                <w:szCs w:val="22"/>
              </w:rPr>
            </w:pPr>
            <w:r w:rsidRPr="008B3802">
              <w:rPr>
                <w:sz w:val="22"/>
                <w:szCs w:val="22"/>
              </w:rPr>
              <w:t>13108-20</w:t>
            </w:r>
            <w:r w:rsidR="000F7E88">
              <w:rPr>
                <w:sz w:val="22"/>
                <w:szCs w:val="22"/>
              </w:rPr>
              <w:t xml:space="preserve"> </w:t>
            </w:r>
            <w:r w:rsidRPr="008B3802">
              <w:rPr>
                <w:sz w:val="22"/>
                <w:szCs w:val="22"/>
              </w:rPr>
              <w:t>[54]</w:t>
            </w:r>
          </w:p>
        </w:tc>
        <w:tc>
          <w:tcPr>
            <w:tcW w:w="2520" w:type="dxa"/>
            <w:vAlign w:val="center"/>
          </w:tcPr>
          <w:p w:rsidR="00256D62" w:rsidRPr="008B3802" w:rsidRDefault="00256D62" w:rsidP="00A930DE">
            <w:pPr>
              <w:jc w:val="center"/>
              <w:rPr>
                <w:sz w:val="22"/>
                <w:szCs w:val="22"/>
              </w:rPr>
            </w:pPr>
            <w:r w:rsidRPr="008B3802">
              <w:rPr>
                <w:sz w:val="22"/>
                <w:szCs w:val="22"/>
              </w:rPr>
              <w:t>Metoda i warunki badania</w:t>
            </w:r>
          </w:p>
        </w:tc>
        <w:tc>
          <w:tcPr>
            <w:tcW w:w="1320" w:type="dxa"/>
            <w:vAlign w:val="center"/>
          </w:tcPr>
          <w:p w:rsidR="00256D62" w:rsidRPr="008B3802" w:rsidRDefault="00256D62" w:rsidP="00A930DE">
            <w:pPr>
              <w:jc w:val="center"/>
              <w:rPr>
                <w:sz w:val="22"/>
                <w:szCs w:val="22"/>
              </w:rPr>
            </w:pPr>
            <w:r w:rsidRPr="008B3802">
              <w:rPr>
                <w:sz w:val="22"/>
                <w:szCs w:val="22"/>
              </w:rPr>
              <w:t>AC16P</w:t>
            </w:r>
          </w:p>
        </w:tc>
        <w:tc>
          <w:tcPr>
            <w:tcW w:w="1320" w:type="dxa"/>
            <w:vAlign w:val="center"/>
          </w:tcPr>
          <w:p w:rsidR="00256D62" w:rsidRPr="008B3802" w:rsidRDefault="00256D62" w:rsidP="00A930DE">
            <w:pPr>
              <w:jc w:val="center"/>
              <w:rPr>
                <w:sz w:val="22"/>
                <w:szCs w:val="22"/>
              </w:rPr>
            </w:pPr>
            <w:r w:rsidRPr="008B3802">
              <w:rPr>
                <w:sz w:val="22"/>
                <w:szCs w:val="22"/>
              </w:rPr>
              <w:t>AC22P</w:t>
            </w:r>
          </w:p>
          <w:p w:rsidR="00256D62" w:rsidRPr="008B3802" w:rsidRDefault="00256D62" w:rsidP="00A930DE">
            <w:pPr>
              <w:rPr>
                <w:sz w:val="22"/>
                <w:szCs w:val="22"/>
              </w:rPr>
            </w:pPr>
          </w:p>
        </w:tc>
      </w:tr>
      <w:tr w:rsidR="00197D97" w:rsidRPr="008B3802" w:rsidTr="00256D62">
        <w:trPr>
          <w:jc w:val="center"/>
        </w:trPr>
        <w:tc>
          <w:tcPr>
            <w:tcW w:w="2028" w:type="dxa"/>
            <w:vAlign w:val="center"/>
          </w:tcPr>
          <w:p w:rsidR="00256D62" w:rsidRPr="008B3802" w:rsidRDefault="00256D62" w:rsidP="00A930DE">
            <w:pPr>
              <w:rPr>
                <w:sz w:val="22"/>
                <w:szCs w:val="22"/>
              </w:rPr>
            </w:pPr>
            <w:r w:rsidRPr="008B3802">
              <w:rPr>
                <w:sz w:val="22"/>
                <w:szCs w:val="22"/>
              </w:rPr>
              <w:t>Zawartość wolnych przestrzeni</w:t>
            </w:r>
          </w:p>
        </w:tc>
        <w:tc>
          <w:tcPr>
            <w:tcW w:w="1680" w:type="dxa"/>
          </w:tcPr>
          <w:p w:rsidR="00256D62" w:rsidRPr="008B3802" w:rsidRDefault="00256D62" w:rsidP="00A930DE">
            <w:pPr>
              <w:rPr>
                <w:sz w:val="22"/>
                <w:szCs w:val="22"/>
              </w:rPr>
            </w:pPr>
            <w:r w:rsidRPr="008B3802">
              <w:rPr>
                <w:sz w:val="22"/>
                <w:szCs w:val="22"/>
              </w:rPr>
              <w:t>C.1.3,ubijanie, 2×75 uderzeń</w:t>
            </w:r>
          </w:p>
        </w:tc>
        <w:tc>
          <w:tcPr>
            <w:tcW w:w="2520" w:type="dxa"/>
          </w:tcPr>
          <w:p w:rsidR="00256D62" w:rsidRPr="008B3802" w:rsidRDefault="00256D62" w:rsidP="00A930DE">
            <w:pPr>
              <w:jc w:val="center"/>
              <w:rPr>
                <w:sz w:val="22"/>
                <w:szCs w:val="22"/>
              </w:rPr>
            </w:pPr>
            <w:r w:rsidRPr="008B3802">
              <w:rPr>
                <w:sz w:val="22"/>
                <w:szCs w:val="22"/>
              </w:rPr>
              <w:t xml:space="preserve">PN-EN 12697-8 [37], </w:t>
            </w:r>
          </w:p>
          <w:p w:rsidR="00256D62" w:rsidRPr="008B3802" w:rsidRDefault="00256D62" w:rsidP="00A930DE">
            <w:pPr>
              <w:jc w:val="center"/>
              <w:rPr>
                <w:sz w:val="22"/>
                <w:szCs w:val="22"/>
              </w:rPr>
            </w:pPr>
            <w:r w:rsidRPr="008B3802">
              <w:rPr>
                <w:sz w:val="22"/>
                <w:szCs w:val="22"/>
              </w:rPr>
              <w:t>p. 4</w:t>
            </w:r>
          </w:p>
        </w:tc>
        <w:tc>
          <w:tcPr>
            <w:tcW w:w="1320" w:type="dxa"/>
          </w:tcPr>
          <w:p w:rsidR="00256D62" w:rsidRPr="008B3802" w:rsidRDefault="00256D62" w:rsidP="00A930DE">
            <w:pPr>
              <w:jc w:val="center"/>
              <w:rPr>
                <w:sz w:val="22"/>
                <w:szCs w:val="22"/>
              </w:rPr>
            </w:pPr>
            <w:r w:rsidRPr="008B3802">
              <w:rPr>
                <w:i/>
                <w:sz w:val="22"/>
                <w:szCs w:val="22"/>
              </w:rPr>
              <w:t>V</w:t>
            </w:r>
            <w:r w:rsidRPr="008B3802">
              <w:rPr>
                <w:sz w:val="22"/>
                <w:szCs w:val="22"/>
                <w:vertAlign w:val="subscript"/>
              </w:rPr>
              <w:t>min 4,0</w:t>
            </w:r>
          </w:p>
          <w:p w:rsidR="00256D62" w:rsidRPr="008B3802" w:rsidRDefault="00256D62" w:rsidP="00A930DE">
            <w:pPr>
              <w:jc w:val="center"/>
              <w:rPr>
                <w:sz w:val="22"/>
                <w:szCs w:val="22"/>
              </w:rPr>
            </w:pPr>
            <w:r w:rsidRPr="008B3802">
              <w:rPr>
                <w:i/>
                <w:sz w:val="22"/>
                <w:szCs w:val="22"/>
              </w:rPr>
              <w:t>V</w:t>
            </w:r>
            <w:r w:rsidRPr="008B3802">
              <w:rPr>
                <w:sz w:val="22"/>
                <w:szCs w:val="22"/>
                <w:vertAlign w:val="subscript"/>
              </w:rPr>
              <w:t>max 7,0</w:t>
            </w:r>
          </w:p>
        </w:tc>
        <w:tc>
          <w:tcPr>
            <w:tcW w:w="1320" w:type="dxa"/>
          </w:tcPr>
          <w:p w:rsidR="00256D62" w:rsidRPr="008B3802" w:rsidRDefault="00256D62" w:rsidP="00A930DE">
            <w:pPr>
              <w:jc w:val="center"/>
              <w:rPr>
                <w:sz w:val="22"/>
                <w:szCs w:val="22"/>
              </w:rPr>
            </w:pPr>
            <w:r w:rsidRPr="008B3802">
              <w:rPr>
                <w:i/>
                <w:sz w:val="22"/>
                <w:szCs w:val="22"/>
              </w:rPr>
              <w:t>V</w:t>
            </w:r>
            <w:r w:rsidRPr="008B3802">
              <w:rPr>
                <w:sz w:val="22"/>
                <w:szCs w:val="22"/>
                <w:vertAlign w:val="subscript"/>
              </w:rPr>
              <w:t>min 4,0</w:t>
            </w:r>
          </w:p>
          <w:p w:rsidR="00256D62" w:rsidRPr="008B3802" w:rsidRDefault="00256D62" w:rsidP="00A930DE">
            <w:pPr>
              <w:jc w:val="center"/>
              <w:rPr>
                <w:sz w:val="22"/>
                <w:szCs w:val="22"/>
              </w:rPr>
            </w:pPr>
            <w:r w:rsidRPr="008B3802">
              <w:rPr>
                <w:i/>
                <w:sz w:val="22"/>
                <w:szCs w:val="22"/>
              </w:rPr>
              <w:t>V</w:t>
            </w:r>
            <w:r w:rsidRPr="008B3802">
              <w:rPr>
                <w:sz w:val="22"/>
                <w:szCs w:val="22"/>
                <w:vertAlign w:val="subscript"/>
              </w:rPr>
              <w:t>max 7,0</w:t>
            </w:r>
          </w:p>
        </w:tc>
      </w:tr>
      <w:tr w:rsidR="00197D97" w:rsidRPr="008B3802" w:rsidTr="00256D62">
        <w:trPr>
          <w:jc w:val="center"/>
        </w:trPr>
        <w:tc>
          <w:tcPr>
            <w:tcW w:w="2028" w:type="dxa"/>
            <w:vAlign w:val="center"/>
          </w:tcPr>
          <w:p w:rsidR="00256D62" w:rsidRPr="008B3802" w:rsidRDefault="00256D62" w:rsidP="00A930DE">
            <w:pPr>
              <w:rPr>
                <w:sz w:val="22"/>
                <w:szCs w:val="22"/>
              </w:rPr>
            </w:pPr>
            <w:r w:rsidRPr="008B3802">
              <w:rPr>
                <w:sz w:val="22"/>
                <w:szCs w:val="22"/>
              </w:rPr>
              <w:t xml:space="preserve">Odporność na deformacje trwałe </w:t>
            </w:r>
            <w:r w:rsidRPr="008B3802">
              <w:rPr>
                <w:sz w:val="22"/>
                <w:szCs w:val="22"/>
                <w:vertAlign w:val="superscript"/>
              </w:rPr>
              <w:t>a)c)</w:t>
            </w:r>
          </w:p>
        </w:tc>
        <w:tc>
          <w:tcPr>
            <w:tcW w:w="1680" w:type="dxa"/>
          </w:tcPr>
          <w:p w:rsidR="00256D62" w:rsidRPr="008B3802" w:rsidRDefault="00256D62" w:rsidP="00A930DE">
            <w:pPr>
              <w:jc w:val="center"/>
              <w:rPr>
                <w:sz w:val="22"/>
                <w:szCs w:val="22"/>
              </w:rPr>
            </w:pPr>
          </w:p>
          <w:p w:rsidR="00256D62" w:rsidRPr="008B3802" w:rsidRDefault="00256D62" w:rsidP="00A930DE">
            <w:pPr>
              <w:jc w:val="center"/>
              <w:rPr>
                <w:sz w:val="22"/>
                <w:szCs w:val="22"/>
              </w:rPr>
            </w:pPr>
            <w:r w:rsidRPr="008B3802">
              <w:rPr>
                <w:sz w:val="22"/>
                <w:szCs w:val="22"/>
              </w:rPr>
              <w:t>C.1.20, wałowanie,</w:t>
            </w:r>
          </w:p>
          <w:p w:rsidR="00256D62" w:rsidRPr="008B3802" w:rsidRDefault="00256D62" w:rsidP="00A930DE">
            <w:pPr>
              <w:jc w:val="center"/>
              <w:rPr>
                <w:sz w:val="22"/>
                <w:szCs w:val="22"/>
              </w:rPr>
            </w:pPr>
            <w:r w:rsidRPr="008B3802">
              <w:rPr>
                <w:sz w:val="22"/>
                <w:szCs w:val="22"/>
              </w:rPr>
              <w:t>P</w:t>
            </w:r>
            <w:r w:rsidRPr="008B3802">
              <w:rPr>
                <w:sz w:val="22"/>
                <w:szCs w:val="22"/>
                <w:vertAlign w:val="subscript"/>
              </w:rPr>
              <w:t>98</w:t>
            </w:r>
            <w:r w:rsidRPr="008B3802">
              <w:rPr>
                <w:sz w:val="22"/>
                <w:szCs w:val="22"/>
              </w:rPr>
              <w:t>-P</w:t>
            </w:r>
            <w:r w:rsidRPr="008B3802">
              <w:rPr>
                <w:sz w:val="22"/>
                <w:szCs w:val="22"/>
                <w:vertAlign w:val="subscript"/>
              </w:rPr>
              <w:t>100</w:t>
            </w:r>
          </w:p>
        </w:tc>
        <w:tc>
          <w:tcPr>
            <w:tcW w:w="2520" w:type="dxa"/>
          </w:tcPr>
          <w:p w:rsidR="00256D62" w:rsidRPr="008B3802" w:rsidRDefault="00256D62" w:rsidP="00A930DE">
            <w:pPr>
              <w:jc w:val="center"/>
              <w:rPr>
                <w:sz w:val="22"/>
                <w:szCs w:val="22"/>
              </w:rPr>
            </w:pPr>
            <w:r w:rsidRPr="008B3802">
              <w:rPr>
                <w:sz w:val="22"/>
                <w:szCs w:val="22"/>
              </w:rPr>
              <w:t>PN-EN 12697-22 [41], metoda B</w:t>
            </w:r>
            <w:r w:rsidR="000F7E88">
              <w:rPr>
                <w:sz w:val="22"/>
                <w:szCs w:val="22"/>
              </w:rPr>
              <w:t xml:space="preserve"> </w:t>
            </w:r>
          </w:p>
          <w:p w:rsidR="00256D62" w:rsidRPr="008B3802" w:rsidRDefault="00256D62" w:rsidP="00A930DE">
            <w:pPr>
              <w:jc w:val="center"/>
              <w:rPr>
                <w:sz w:val="22"/>
                <w:szCs w:val="22"/>
              </w:rPr>
            </w:pPr>
            <w:r w:rsidRPr="008B3802">
              <w:rPr>
                <w:sz w:val="22"/>
                <w:szCs w:val="22"/>
              </w:rPr>
              <w:t xml:space="preserve">w powietrzu, </w:t>
            </w:r>
          </w:p>
          <w:p w:rsidR="00256D62" w:rsidRPr="008B3802" w:rsidRDefault="00256D62" w:rsidP="00A930DE">
            <w:pPr>
              <w:jc w:val="center"/>
              <w:rPr>
                <w:sz w:val="22"/>
                <w:szCs w:val="22"/>
              </w:rPr>
            </w:pPr>
            <w:r w:rsidRPr="008B3802">
              <w:rPr>
                <w:sz w:val="22"/>
                <w:szCs w:val="22"/>
              </w:rPr>
              <w:t xml:space="preserve">PN-EN 13108-20, </w:t>
            </w:r>
          </w:p>
          <w:p w:rsidR="00256D62" w:rsidRPr="008B3802" w:rsidRDefault="00256D62" w:rsidP="00A930DE">
            <w:pPr>
              <w:jc w:val="center"/>
              <w:rPr>
                <w:sz w:val="22"/>
                <w:szCs w:val="22"/>
              </w:rPr>
            </w:pPr>
            <w:r w:rsidRPr="008B3802">
              <w:rPr>
                <w:sz w:val="22"/>
                <w:szCs w:val="22"/>
              </w:rPr>
              <w:t xml:space="preserve">D.1.6 [54], </w:t>
            </w:r>
            <w:smartTag w:uri="urn:schemas-microsoft-com:office:smarttags" w:element="metricconverter">
              <w:smartTagPr>
                <w:attr w:name="ProductID" w:val="60ﾰC"/>
              </w:smartTagPr>
              <w:r w:rsidRPr="008B3802">
                <w:rPr>
                  <w:sz w:val="22"/>
                  <w:szCs w:val="22"/>
                </w:rPr>
                <w:t>60°C</w:t>
              </w:r>
            </w:smartTag>
            <w:r w:rsidRPr="008B3802">
              <w:rPr>
                <w:sz w:val="22"/>
                <w:szCs w:val="22"/>
              </w:rPr>
              <w:t xml:space="preserve">, </w:t>
            </w:r>
          </w:p>
          <w:p w:rsidR="00256D62" w:rsidRPr="008B3802" w:rsidRDefault="00256D62" w:rsidP="00A930DE">
            <w:pPr>
              <w:jc w:val="center"/>
              <w:rPr>
                <w:sz w:val="22"/>
                <w:szCs w:val="22"/>
              </w:rPr>
            </w:pPr>
            <w:r w:rsidRPr="008B3802">
              <w:rPr>
                <w:sz w:val="22"/>
                <w:szCs w:val="22"/>
              </w:rPr>
              <w:t>10 000 cykli</w:t>
            </w:r>
          </w:p>
        </w:tc>
        <w:tc>
          <w:tcPr>
            <w:tcW w:w="1320" w:type="dxa"/>
            <w:vAlign w:val="center"/>
          </w:tcPr>
          <w:p w:rsidR="00256D62" w:rsidRPr="008B3802" w:rsidRDefault="00256D62" w:rsidP="00A930DE">
            <w:pPr>
              <w:rPr>
                <w:sz w:val="22"/>
                <w:szCs w:val="22"/>
                <w:vertAlign w:val="subscript"/>
              </w:rPr>
            </w:pPr>
            <w:r w:rsidRPr="008B3802">
              <w:rPr>
                <w:i/>
                <w:sz w:val="22"/>
                <w:szCs w:val="22"/>
              </w:rPr>
              <w:t>WTS</w:t>
            </w:r>
            <w:r w:rsidRPr="008B3802">
              <w:rPr>
                <w:sz w:val="22"/>
                <w:szCs w:val="22"/>
                <w:vertAlign w:val="subscript"/>
              </w:rPr>
              <w:t>AIR,0,30</w:t>
            </w:r>
          </w:p>
          <w:p w:rsidR="00256D62" w:rsidRPr="008B3802" w:rsidRDefault="00256D62" w:rsidP="00A930DE">
            <w:pPr>
              <w:rPr>
                <w:sz w:val="22"/>
                <w:szCs w:val="22"/>
                <w:vertAlign w:val="subscript"/>
              </w:rPr>
            </w:pPr>
            <w:r w:rsidRPr="008B3802">
              <w:rPr>
                <w:i/>
                <w:sz w:val="22"/>
                <w:szCs w:val="22"/>
              </w:rPr>
              <w:t>PRD</w:t>
            </w:r>
            <w:r w:rsidRPr="008B3802">
              <w:rPr>
                <w:sz w:val="22"/>
                <w:szCs w:val="22"/>
                <w:vertAlign w:val="subscript"/>
              </w:rPr>
              <w:t>AIR 9,0</w:t>
            </w:r>
          </w:p>
        </w:tc>
        <w:tc>
          <w:tcPr>
            <w:tcW w:w="1320" w:type="dxa"/>
            <w:vAlign w:val="center"/>
          </w:tcPr>
          <w:p w:rsidR="00256D62" w:rsidRPr="008B3802" w:rsidRDefault="00256D62" w:rsidP="00A930DE">
            <w:pPr>
              <w:jc w:val="center"/>
              <w:rPr>
                <w:sz w:val="22"/>
                <w:szCs w:val="22"/>
                <w:vertAlign w:val="subscript"/>
              </w:rPr>
            </w:pPr>
            <w:r w:rsidRPr="008B3802">
              <w:rPr>
                <w:i/>
                <w:sz w:val="22"/>
                <w:szCs w:val="22"/>
              </w:rPr>
              <w:t>WTS</w:t>
            </w:r>
            <w:r w:rsidRPr="008B3802">
              <w:rPr>
                <w:sz w:val="22"/>
                <w:szCs w:val="22"/>
                <w:vertAlign w:val="subscript"/>
              </w:rPr>
              <w:t>AIR,0,3</w:t>
            </w:r>
          </w:p>
          <w:p w:rsidR="00256D62" w:rsidRPr="008B3802" w:rsidRDefault="00256D62" w:rsidP="00A930DE">
            <w:pPr>
              <w:jc w:val="center"/>
              <w:rPr>
                <w:sz w:val="22"/>
                <w:szCs w:val="22"/>
              </w:rPr>
            </w:pPr>
            <w:r w:rsidRPr="008B3802">
              <w:rPr>
                <w:i/>
                <w:sz w:val="22"/>
                <w:szCs w:val="22"/>
              </w:rPr>
              <w:t>PRD</w:t>
            </w:r>
            <w:r w:rsidRPr="008B3802">
              <w:rPr>
                <w:sz w:val="22"/>
                <w:szCs w:val="22"/>
                <w:vertAlign w:val="subscript"/>
              </w:rPr>
              <w:t>AIR 9,0</w:t>
            </w:r>
          </w:p>
        </w:tc>
      </w:tr>
      <w:tr w:rsidR="00197D97" w:rsidRPr="008B3802" w:rsidTr="00256D62">
        <w:trPr>
          <w:jc w:val="center"/>
        </w:trPr>
        <w:tc>
          <w:tcPr>
            <w:tcW w:w="2028" w:type="dxa"/>
            <w:vAlign w:val="center"/>
          </w:tcPr>
          <w:p w:rsidR="00256D62" w:rsidRPr="008B3802" w:rsidRDefault="00256D62" w:rsidP="00A930DE">
            <w:pPr>
              <w:rPr>
                <w:sz w:val="22"/>
                <w:szCs w:val="22"/>
              </w:rPr>
            </w:pPr>
            <w:r w:rsidRPr="008B3802">
              <w:rPr>
                <w:sz w:val="22"/>
                <w:szCs w:val="22"/>
              </w:rPr>
              <w:t>Wrażliwość na działanie wody</w:t>
            </w:r>
          </w:p>
        </w:tc>
        <w:tc>
          <w:tcPr>
            <w:tcW w:w="1680" w:type="dxa"/>
          </w:tcPr>
          <w:p w:rsidR="00256D62" w:rsidRPr="008B3802" w:rsidRDefault="00256D62" w:rsidP="00A930DE">
            <w:pPr>
              <w:jc w:val="center"/>
              <w:rPr>
                <w:sz w:val="22"/>
                <w:szCs w:val="22"/>
              </w:rPr>
            </w:pPr>
          </w:p>
          <w:p w:rsidR="00256D62" w:rsidRPr="008B3802" w:rsidRDefault="00256D62" w:rsidP="00A930DE">
            <w:pPr>
              <w:jc w:val="center"/>
              <w:rPr>
                <w:sz w:val="22"/>
                <w:szCs w:val="22"/>
              </w:rPr>
            </w:pPr>
            <w:r w:rsidRPr="008B3802">
              <w:rPr>
                <w:sz w:val="22"/>
                <w:szCs w:val="22"/>
              </w:rPr>
              <w:t>C.1.1,ubijanie, 2×35 uderzeń</w:t>
            </w:r>
          </w:p>
        </w:tc>
        <w:tc>
          <w:tcPr>
            <w:tcW w:w="2520" w:type="dxa"/>
          </w:tcPr>
          <w:p w:rsidR="00256D62" w:rsidRPr="008B3802" w:rsidRDefault="00256D62" w:rsidP="00A930DE">
            <w:pPr>
              <w:jc w:val="center"/>
              <w:rPr>
                <w:sz w:val="22"/>
                <w:szCs w:val="22"/>
              </w:rPr>
            </w:pPr>
            <w:r w:rsidRPr="008B3802">
              <w:rPr>
                <w:sz w:val="22"/>
                <w:szCs w:val="22"/>
              </w:rPr>
              <w:t xml:space="preserve">PN-EN 12697-12 [39], przechowywanie w </w:t>
            </w:r>
            <w:smartTag w:uri="urn:schemas-microsoft-com:office:smarttags" w:element="metricconverter">
              <w:smartTagPr>
                <w:attr w:name="ProductID" w:val="40ﾰC"/>
              </w:smartTagPr>
              <w:r w:rsidRPr="008B3802">
                <w:rPr>
                  <w:sz w:val="22"/>
                  <w:szCs w:val="22"/>
                </w:rPr>
                <w:t>40°C</w:t>
              </w:r>
            </w:smartTag>
            <w:r w:rsidRPr="008B3802">
              <w:rPr>
                <w:sz w:val="22"/>
                <w:szCs w:val="22"/>
              </w:rPr>
              <w:t xml:space="preserve"> z jednym cyklem zamrażania, </w:t>
            </w:r>
          </w:p>
          <w:p w:rsidR="00256D62" w:rsidRPr="008B3802" w:rsidRDefault="00256D62" w:rsidP="00A930DE">
            <w:pPr>
              <w:jc w:val="center"/>
              <w:rPr>
                <w:sz w:val="22"/>
                <w:szCs w:val="22"/>
              </w:rPr>
            </w:pPr>
            <w:r w:rsidRPr="008B3802">
              <w:rPr>
                <w:sz w:val="22"/>
                <w:szCs w:val="22"/>
              </w:rPr>
              <w:t xml:space="preserve">badanie w </w:t>
            </w:r>
            <w:smartTag w:uri="urn:schemas-microsoft-com:office:smarttags" w:element="metricconverter">
              <w:smartTagPr>
                <w:attr w:name="ProductID" w:val="25ﾰC"/>
              </w:smartTagPr>
              <w:r w:rsidRPr="008B3802">
                <w:rPr>
                  <w:sz w:val="22"/>
                  <w:szCs w:val="22"/>
                </w:rPr>
                <w:t>25°C</w:t>
              </w:r>
            </w:smartTag>
            <w:r w:rsidRPr="008B3802">
              <w:rPr>
                <w:sz w:val="22"/>
                <w:szCs w:val="22"/>
              </w:rPr>
              <w:t xml:space="preserve"> </w:t>
            </w:r>
            <w:r w:rsidRPr="008B3802">
              <w:rPr>
                <w:sz w:val="22"/>
                <w:szCs w:val="22"/>
                <w:vertAlign w:val="superscript"/>
              </w:rPr>
              <w:t>b)</w:t>
            </w:r>
          </w:p>
        </w:tc>
        <w:tc>
          <w:tcPr>
            <w:tcW w:w="1320" w:type="dxa"/>
            <w:vAlign w:val="center"/>
          </w:tcPr>
          <w:p w:rsidR="00256D62" w:rsidRPr="008B3802" w:rsidRDefault="00256D62" w:rsidP="00A930DE">
            <w:pPr>
              <w:jc w:val="center"/>
              <w:rPr>
                <w:sz w:val="22"/>
                <w:szCs w:val="22"/>
                <w:vertAlign w:val="subscript"/>
              </w:rPr>
            </w:pPr>
            <w:r w:rsidRPr="008B3802">
              <w:rPr>
                <w:i/>
                <w:sz w:val="22"/>
                <w:szCs w:val="22"/>
              </w:rPr>
              <w:t>ITSR</w:t>
            </w:r>
            <w:r w:rsidRPr="008B3802">
              <w:rPr>
                <w:i/>
                <w:sz w:val="22"/>
                <w:szCs w:val="22"/>
                <w:vertAlign w:val="subscript"/>
              </w:rPr>
              <w:t>70</w:t>
            </w:r>
          </w:p>
        </w:tc>
        <w:tc>
          <w:tcPr>
            <w:tcW w:w="1320" w:type="dxa"/>
            <w:vAlign w:val="center"/>
          </w:tcPr>
          <w:p w:rsidR="00256D62" w:rsidRPr="008B3802" w:rsidRDefault="00256D62" w:rsidP="00A930DE">
            <w:pPr>
              <w:jc w:val="center"/>
              <w:rPr>
                <w:sz w:val="22"/>
                <w:szCs w:val="22"/>
                <w:vertAlign w:val="subscript"/>
              </w:rPr>
            </w:pPr>
            <w:r w:rsidRPr="008B3802">
              <w:rPr>
                <w:i/>
                <w:sz w:val="22"/>
                <w:szCs w:val="22"/>
              </w:rPr>
              <w:t>ITSR</w:t>
            </w:r>
            <w:r w:rsidRPr="008B3802">
              <w:rPr>
                <w:i/>
                <w:sz w:val="22"/>
                <w:szCs w:val="22"/>
                <w:vertAlign w:val="subscript"/>
              </w:rPr>
              <w:t>70</w:t>
            </w:r>
          </w:p>
        </w:tc>
      </w:tr>
    </w:tbl>
    <w:p w:rsidR="00256D62" w:rsidRPr="008B3802" w:rsidRDefault="00530950" w:rsidP="00A930DE">
      <w:pPr>
        <w:tabs>
          <w:tab w:val="left" w:pos="227"/>
        </w:tabs>
        <w:ind w:left="227" w:hanging="227"/>
        <w:rPr>
          <w:sz w:val="22"/>
          <w:szCs w:val="22"/>
        </w:rPr>
      </w:pPr>
      <w:r w:rsidRPr="008B3802">
        <w:rPr>
          <w:sz w:val="22"/>
          <w:szCs w:val="22"/>
        </w:rPr>
        <w:t>a)</w:t>
      </w:r>
      <w:r w:rsidR="000F7E88">
        <w:rPr>
          <w:sz w:val="22"/>
          <w:szCs w:val="22"/>
        </w:rPr>
        <w:t xml:space="preserve"> </w:t>
      </w:r>
      <w:r w:rsidR="00256D62" w:rsidRPr="008B3802">
        <w:rPr>
          <w:sz w:val="22"/>
          <w:szCs w:val="22"/>
        </w:rPr>
        <w:t>grubość płyty: AC16P</w:t>
      </w:r>
      <w:r w:rsidR="001310C3" w:rsidRPr="008B3802">
        <w:rPr>
          <w:sz w:val="22"/>
          <w:szCs w:val="22"/>
        </w:rPr>
        <w:t>-60mm</w:t>
      </w:r>
      <w:r w:rsidR="00256D62" w:rsidRPr="008B3802">
        <w:rPr>
          <w:sz w:val="22"/>
          <w:szCs w:val="22"/>
        </w:rPr>
        <w:t xml:space="preserve">, AC22P 60mm, </w:t>
      </w:r>
    </w:p>
    <w:p w:rsidR="00256D62" w:rsidRPr="008B3802" w:rsidRDefault="00256D62" w:rsidP="00A930DE">
      <w:pPr>
        <w:tabs>
          <w:tab w:val="left" w:pos="227"/>
        </w:tabs>
        <w:ind w:left="227" w:hanging="227"/>
        <w:rPr>
          <w:sz w:val="22"/>
          <w:szCs w:val="22"/>
        </w:rPr>
      </w:pPr>
      <w:r w:rsidRPr="008B3802">
        <w:rPr>
          <w:sz w:val="22"/>
          <w:szCs w:val="22"/>
        </w:rPr>
        <w:t>b)</w:t>
      </w:r>
      <w:r w:rsidRPr="008B3802">
        <w:rPr>
          <w:sz w:val="22"/>
          <w:szCs w:val="22"/>
        </w:rPr>
        <w:tab/>
      </w:r>
      <w:r w:rsidRPr="008B3802">
        <w:rPr>
          <w:sz w:val="22"/>
          <w:szCs w:val="22"/>
          <w:vertAlign w:val="superscript"/>
        </w:rPr>
        <w:t xml:space="preserve"> </w:t>
      </w:r>
      <w:r w:rsidRPr="008B3802">
        <w:rPr>
          <w:sz w:val="22"/>
          <w:szCs w:val="22"/>
        </w:rPr>
        <w:t>ujednoliconą procedurę badania odporności na działanie wody podano w WT-2 2014</w:t>
      </w:r>
      <w:r w:rsidR="000F7E88">
        <w:rPr>
          <w:sz w:val="22"/>
          <w:szCs w:val="22"/>
        </w:rPr>
        <w:t xml:space="preserve"> </w:t>
      </w:r>
      <w:r w:rsidRPr="008B3802">
        <w:rPr>
          <w:sz w:val="22"/>
          <w:szCs w:val="22"/>
        </w:rPr>
        <w:t>w załączniku 1,</w:t>
      </w:r>
    </w:p>
    <w:p w:rsidR="00256D62" w:rsidRPr="008B3802" w:rsidRDefault="00256D62" w:rsidP="00A930DE">
      <w:pPr>
        <w:tabs>
          <w:tab w:val="left" w:pos="227"/>
        </w:tabs>
        <w:ind w:left="227" w:hanging="227"/>
        <w:rPr>
          <w:sz w:val="22"/>
          <w:szCs w:val="22"/>
        </w:rPr>
      </w:pPr>
      <w:r w:rsidRPr="008B3802">
        <w:rPr>
          <w:sz w:val="22"/>
          <w:szCs w:val="22"/>
        </w:rPr>
        <w:t>c)</w:t>
      </w:r>
      <w:r w:rsidRPr="008B3802">
        <w:rPr>
          <w:sz w:val="22"/>
          <w:szCs w:val="22"/>
        </w:rPr>
        <w:tab/>
        <w:t>procedurę kondycjonowania krótkoterminowego mma przed zagęszczeniem próbek podano w WT-2 2014 w załączniku 2.</w:t>
      </w:r>
    </w:p>
    <w:p w:rsidR="006F5B20" w:rsidRPr="008B3802" w:rsidRDefault="000F7E88" w:rsidP="00A930DE">
      <w:pPr>
        <w:tabs>
          <w:tab w:val="left" w:pos="993"/>
        </w:tabs>
        <w:spacing w:before="120" w:after="120"/>
        <w:ind w:left="992" w:hanging="992"/>
        <w:rPr>
          <w:sz w:val="22"/>
          <w:szCs w:val="22"/>
        </w:rPr>
      </w:pPr>
      <w:r>
        <w:rPr>
          <w:sz w:val="22"/>
          <w:szCs w:val="22"/>
        </w:rPr>
        <w:t xml:space="preserve"> </w:t>
      </w:r>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5.3. Wytwarzanie mieszanki mineralno-asfaltowej</w:t>
      </w:r>
    </w:p>
    <w:p w:rsidR="006F5B20" w:rsidRPr="008B3802" w:rsidRDefault="006F5B20" w:rsidP="00A930DE">
      <w:pPr>
        <w:jc w:val="both"/>
        <w:rPr>
          <w:sz w:val="22"/>
          <w:szCs w:val="22"/>
        </w:rPr>
      </w:pPr>
      <w:r w:rsidRPr="008B3802">
        <w:rPr>
          <w:sz w:val="22"/>
          <w:szCs w:val="22"/>
        </w:rPr>
        <w:tab/>
        <w:t>Mieszankę mineralno-asfaltową należy wytwarzać na gorąco w otaczarce (zespole maszyn i urządzeń dozowania, podgrzewania i mieszania składników oraz przechowywania gotowej mieszanki).</w:t>
      </w:r>
    </w:p>
    <w:p w:rsidR="006F5B20" w:rsidRPr="008B3802" w:rsidRDefault="006F5B20" w:rsidP="00A930DE">
      <w:pPr>
        <w:jc w:val="both"/>
        <w:rPr>
          <w:sz w:val="22"/>
          <w:szCs w:val="22"/>
        </w:rPr>
      </w:pPr>
      <w:r w:rsidRPr="008B3802">
        <w:rPr>
          <w:sz w:val="22"/>
          <w:szCs w:val="22"/>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8E3145" w:rsidRPr="008B3802" w:rsidRDefault="006F5B20" w:rsidP="00A930DE">
      <w:pPr>
        <w:rPr>
          <w:sz w:val="22"/>
          <w:szCs w:val="22"/>
        </w:rPr>
      </w:pPr>
      <w:r w:rsidRPr="008B3802">
        <w:rPr>
          <w:sz w:val="22"/>
          <w:szCs w:val="22"/>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8B3802">
          <w:rPr>
            <w:sz w:val="22"/>
            <w:szCs w:val="22"/>
          </w:rPr>
          <w:t>5°C</w:t>
        </w:r>
      </w:smartTag>
      <w:r w:rsidRPr="008B3802">
        <w:rPr>
          <w:sz w:val="22"/>
          <w:szCs w:val="22"/>
        </w:rPr>
        <w:t xml:space="preserve">. </w:t>
      </w:r>
      <w:r w:rsidR="008E3145" w:rsidRPr="008B3802">
        <w:rPr>
          <w:sz w:val="22"/>
          <w:szCs w:val="22"/>
        </w:rPr>
        <w:t>Temperatura lepiszcza asfaltowego w zbiorniku magazynowym (roboczym) nie może przekraczać wartości podanych w pkcie 2.2.</w:t>
      </w:r>
    </w:p>
    <w:p w:rsidR="006F5B20" w:rsidRPr="008B3802" w:rsidRDefault="006F5B20" w:rsidP="00A930DE">
      <w:pPr>
        <w:jc w:val="both"/>
        <w:rPr>
          <w:sz w:val="22"/>
          <w:szCs w:val="22"/>
        </w:rPr>
      </w:pPr>
      <w:r w:rsidRPr="008B3802">
        <w:rPr>
          <w:sz w:val="22"/>
          <w:szCs w:val="22"/>
        </w:rPr>
        <w:t xml:space="preserve"> Kruszywo (ewentualnie z wypełniaczem)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8B3802">
          <w:rPr>
            <w:sz w:val="22"/>
            <w:szCs w:val="22"/>
          </w:rPr>
          <w:t>30°C</w:t>
        </w:r>
      </w:smartTag>
      <w:r w:rsidRPr="008B3802">
        <w:rPr>
          <w:sz w:val="22"/>
          <w:szCs w:val="22"/>
        </w:rPr>
        <w:t xml:space="preserve"> od najwyższej temperatury mieszanki mineralno-asfaltowej podanej w tablicy 1</w:t>
      </w:r>
      <w:r w:rsidR="006E2001" w:rsidRPr="008B3802">
        <w:rPr>
          <w:sz w:val="22"/>
          <w:szCs w:val="22"/>
        </w:rPr>
        <w:t>4</w:t>
      </w:r>
      <w:r w:rsidRPr="008B3802">
        <w:rPr>
          <w:sz w:val="22"/>
          <w:szCs w:val="22"/>
        </w:rPr>
        <w:t>. W tej tablicy najniższa temperatura dotyczy mieszanki mineralno-asfaltowej dostarczonej na miejsce wbudowania, a najwyższa temperatura dotyczy mieszanki mineralno-asfaltowej bezpośrednio po wytworzeniu w wytwórni.</w:t>
      </w:r>
    </w:p>
    <w:p w:rsidR="006F5B20" w:rsidRPr="008B3802" w:rsidRDefault="006E2001" w:rsidP="00A930DE">
      <w:pPr>
        <w:spacing w:before="120" w:after="120"/>
        <w:jc w:val="both"/>
        <w:rPr>
          <w:sz w:val="22"/>
          <w:szCs w:val="22"/>
        </w:rPr>
      </w:pPr>
      <w:r w:rsidRPr="008B3802">
        <w:rPr>
          <w:sz w:val="22"/>
          <w:szCs w:val="22"/>
        </w:rPr>
        <w:t>Tablica 14</w:t>
      </w:r>
      <w:r w:rsidR="006F5B20" w:rsidRPr="008B3802">
        <w:rPr>
          <w:sz w:val="22"/>
          <w:szCs w:val="22"/>
        </w:rPr>
        <w:t xml:space="preserve">. Najwyższa i najniższa temperatura mieszanki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71"/>
        <w:gridCol w:w="2590"/>
      </w:tblGrid>
      <w:tr w:rsidR="00197D97" w:rsidRPr="008B3802" w:rsidTr="00E731BC">
        <w:trPr>
          <w:jc w:val="center"/>
        </w:trPr>
        <w:tc>
          <w:tcPr>
            <w:tcW w:w="2371" w:type="dxa"/>
          </w:tcPr>
          <w:p w:rsidR="00E731BC" w:rsidRPr="008B3802" w:rsidRDefault="00E731BC" w:rsidP="00A930DE">
            <w:pPr>
              <w:spacing w:before="60" w:after="60"/>
              <w:jc w:val="center"/>
              <w:rPr>
                <w:sz w:val="22"/>
                <w:szCs w:val="22"/>
              </w:rPr>
            </w:pPr>
            <w:r w:rsidRPr="008B3802">
              <w:rPr>
                <w:sz w:val="22"/>
                <w:szCs w:val="22"/>
              </w:rPr>
              <w:t>Lepiszcze asfaltowe</w:t>
            </w:r>
          </w:p>
        </w:tc>
        <w:tc>
          <w:tcPr>
            <w:tcW w:w="2590" w:type="dxa"/>
          </w:tcPr>
          <w:p w:rsidR="00E731BC" w:rsidRPr="008B3802" w:rsidRDefault="00E731BC" w:rsidP="00A930DE">
            <w:pPr>
              <w:spacing w:before="60" w:after="60"/>
              <w:jc w:val="center"/>
              <w:rPr>
                <w:sz w:val="22"/>
                <w:szCs w:val="22"/>
              </w:rPr>
            </w:pPr>
            <w:r w:rsidRPr="008B3802">
              <w:rPr>
                <w:sz w:val="22"/>
                <w:szCs w:val="22"/>
              </w:rPr>
              <w:t>Temperatura mieszanki [°C]</w:t>
            </w:r>
          </w:p>
        </w:tc>
      </w:tr>
      <w:tr w:rsidR="00E731BC" w:rsidRPr="008B3802" w:rsidTr="00E731BC">
        <w:trPr>
          <w:jc w:val="center"/>
        </w:trPr>
        <w:tc>
          <w:tcPr>
            <w:tcW w:w="2371" w:type="dxa"/>
          </w:tcPr>
          <w:p w:rsidR="00E731BC" w:rsidRPr="008B3802" w:rsidRDefault="00E731BC" w:rsidP="00A930DE">
            <w:pPr>
              <w:spacing w:before="60"/>
              <w:rPr>
                <w:sz w:val="22"/>
                <w:szCs w:val="22"/>
                <w:lang w:val="en-US"/>
              </w:rPr>
            </w:pPr>
            <w:r w:rsidRPr="008B3802">
              <w:rPr>
                <w:sz w:val="22"/>
                <w:szCs w:val="22"/>
                <w:lang w:val="en-US"/>
              </w:rPr>
              <w:t>Asfalt 35/50</w:t>
            </w:r>
          </w:p>
          <w:p w:rsidR="00E731BC" w:rsidRPr="008B3802" w:rsidRDefault="009D0871" w:rsidP="00A930DE">
            <w:pPr>
              <w:spacing w:before="60"/>
              <w:rPr>
                <w:sz w:val="22"/>
                <w:szCs w:val="22"/>
                <w:lang w:val="en-US"/>
              </w:rPr>
            </w:pPr>
            <w:r w:rsidRPr="008B3802">
              <w:rPr>
                <w:sz w:val="22"/>
                <w:szCs w:val="22"/>
                <w:lang w:val="en-US"/>
              </w:rPr>
              <w:t>Asfalt 50/70</w:t>
            </w:r>
          </w:p>
        </w:tc>
        <w:tc>
          <w:tcPr>
            <w:tcW w:w="2590" w:type="dxa"/>
          </w:tcPr>
          <w:p w:rsidR="00E731BC" w:rsidRPr="008B3802" w:rsidRDefault="00E731BC" w:rsidP="00A930DE">
            <w:pPr>
              <w:spacing w:before="60"/>
              <w:jc w:val="center"/>
              <w:rPr>
                <w:sz w:val="22"/>
                <w:szCs w:val="22"/>
              </w:rPr>
            </w:pPr>
            <w:r w:rsidRPr="008B3802">
              <w:rPr>
                <w:sz w:val="22"/>
                <w:szCs w:val="22"/>
              </w:rPr>
              <w:t>od 150 do 190</w:t>
            </w:r>
          </w:p>
          <w:p w:rsidR="00E731BC" w:rsidRPr="008B3802" w:rsidRDefault="009D0871" w:rsidP="009D0871">
            <w:pPr>
              <w:spacing w:before="60"/>
              <w:jc w:val="center"/>
              <w:rPr>
                <w:sz w:val="22"/>
                <w:szCs w:val="22"/>
              </w:rPr>
            </w:pPr>
            <w:r w:rsidRPr="008B3802">
              <w:rPr>
                <w:sz w:val="22"/>
                <w:szCs w:val="22"/>
              </w:rPr>
              <w:t>od 140 do 180</w:t>
            </w:r>
          </w:p>
        </w:tc>
      </w:tr>
    </w:tbl>
    <w:p w:rsidR="006F5B20" w:rsidRPr="008B3802" w:rsidRDefault="006F5B20" w:rsidP="00A930DE">
      <w:pPr>
        <w:jc w:val="both"/>
        <w:rPr>
          <w:sz w:val="22"/>
          <w:szCs w:val="22"/>
        </w:rPr>
      </w:pPr>
    </w:p>
    <w:p w:rsidR="006F5B20" w:rsidRPr="008B3802" w:rsidRDefault="006F5B20" w:rsidP="00A930DE">
      <w:pPr>
        <w:jc w:val="both"/>
        <w:rPr>
          <w:sz w:val="22"/>
          <w:szCs w:val="22"/>
        </w:rPr>
      </w:pPr>
      <w:r w:rsidRPr="008B3802">
        <w:rPr>
          <w:sz w:val="22"/>
          <w:szCs w:val="22"/>
        </w:rPr>
        <w:tab/>
        <w:t>Sposób i czas mieszania składników mieszanki mineralno-asfaltowej powinny zapewnić równomierne otoczenie kruszywa lepiszczem asfaltowym.</w:t>
      </w:r>
    </w:p>
    <w:p w:rsidR="006F5B20" w:rsidRPr="008B3802" w:rsidRDefault="006F5B20" w:rsidP="00A930DE">
      <w:pPr>
        <w:jc w:val="both"/>
        <w:rPr>
          <w:sz w:val="22"/>
          <w:szCs w:val="22"/>
        </w:rPr>
      </w:pPr>
      <w:r w:rsidRPr="008B3802">
        <w:rPr>
          <w:sz w:val="22"/>
          <w:szCs w:val="22"/>
        </w:rPr>
        <w:tab/>
        <w:t>Dopuszcza się dostawy mieszanek mineralno-asfaltowych z kilku wytwórni, pod warunkiem skoordynowania między sobą deklarowanych przydatności mieszanek (m.in.: typ, rodzaj składników, właściwości objętościowe) z zachowaniem dopuszczalnych różnic ich składu:</w:t>
      </w:r>
    </w:p>
    <w:p w:rsidR="006F5B20" w:rsidRPr="008B3802" w:rsidRDefault="006F5B20" w:rsidP="00A930DE">
      <w:pPr>
        <w:jc w:val="both"/>
        <w:rPr>
          <w:sz w:val="22"/>
          <w:szCs w:val="22"/>
        </w:rPr>
      </w:pPr>
      <w:r w:rsidRPr="008B3802">
        <w:rPr>
          <w:sz w:val="22"/>
          <w:szCs w:val="22"/>
        </w:rPr>
        <w:t>- zawartość lepiszcza: 0,3% (m/m),</w:t>
      </w:r>
    </w:p>
    <w:p w:rsidR="006F5B20" w:rsidRPr="008B3802" w:rsidRDefault="006F5B20" w:rsidP="00A930DE">
      <w:pPr>
        <w:jc w:val="both"/>
        <w:rPr>
          <w:sz w:val="22"/>
          <w:szCs w:val="22"/>
        </w:rPr>
      </w:pPr>
      <w:r w:rsidRPr="008B3802">
        <w:rPr>
          <w:sz w:val="22"/>
          <w:szCs w:val="22"/>
        </w:rPr>
        <w:t>- zawartość kruszywa drobnego: 3,0% (m/m),</w:t>
      </w:r>
    </w:p>
    <w:p w:rsidR="006F5B20" w:rsidRPr="008B3802" w:rsidRDefault="006F5B20" w:rsidP="00A930DE">
      <w:pPr>
        <w:jc w:val="both"/>
        <w:rPr>
          <w:sz w:val="22"/>
          <w:szCs w:val="22"/>
        </w:rPr>
      </w:pPr>
      <w:r w:rsidRPr="008B3802">
        <w:rPr>
          <w:sz w:val="22"/>
          <w:szCs w:val="22"/>
        </w:rPr>
        <w:t>- zawartość wypełniacza: 1,0% (m/m).</w:t>
      </w:r>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5.4. Przygotowanie podłoża</w:t>
      </w:r>
    </w:p>
    <w:p w:rsidR="006F5B20" w:rsidRPr="008B3802" w:rsidRDefault="006F5B20" w:rsidP="00A930DE">
      <w:pPr>
        <w:jc w:val="both"/>
        <w:rPr>
          <w:sz w:val="22"/>
          <w:szCs w:val="22"/>
        </w:rPr>
      </w:pPr>
      <w:r w:rsidRPr="008B3802">
        <w:rPr>
          <w:sz w:val="22"/>
          <w:szCs w:val="22"/>
        </w:rPr>
        <w:tab/>
        <w:t>Podłoże (podbudowa z kruszywa niezwiązanego lub związanego) pod warstwę podbudowy z betonu asfaltowego powinno być na całej powierzchni:</w:t>
      </w:r>
    </w:p>
    <w:p w:rsidR="006F5B20" w:rsidRPr="008B3802" w:rsidRDefault="006F5B20" w:rsidP="00996D69">
      <w:pPr>
        <w:numPr>
          <w:ilvl w:val="0"/>
          <w:numId w:val="71"/>
        </w:numPr>
        <w:overflowPunct w:val="0"/>
        <w:autoSpaceDE w:val="0"/>
        <w:autoSpaceDN w:val="0"/>
        <w:adjustRightInd w:val="0"/>
        <w:jc w:val="both"/>
        <w:textAlignment w:val="baseline"/>
        <w:rPr>
          <w:sz w:val="22"/>
          <w:szCs w:val="22"/>
        </w:rPr>
      </w:pPr>
      <w:r w:rsidRPr="008B3802">
        <w:rPr>
          <w:sz w:val="22"/>
          <w:szCs w:val="22"/>
        </w:rPr>
        <w:t>ustabilizowane i nośne,</w:t>
      </w:r>
    </w:p>
    <w:p w:rsidR="006F5B20" w:rsidRPr="008B3802" w:rsidRDefault="006F5B20" w:rsidP="00996D69">
      <w:pPr>
        <w:numPr>
          <w:ilvl w:val="0"/>
          <w:numId w:val="71"/>
        </w:numPr>
        <w:overflowPunct w:val="0"/>
        <w:autoSpaceDE w:val="0"/>
        <w:autoSpaceDN w:val="0"/>
        <w:adjustRightInd w:val="0"/>
        <w:jc w:val="both"/>
        <w:textAlignment w:val="baseline"/>
        <w:rPr>
          <w:sz w:val="22"/>
          <w:szCs w:val="22"/>
        </w:rPr>
      </w:pPr>
      <w:r w:rsidRPr="008B3802">
        <w:rPr>
          <w:sz w:val="22"/>
          <w:szCs w:val="22"/>
        </w:rPr>
        <w:t>czyste, bez zanieczyszczenia lub pozostałości luźnego kruszywa,</w:t>
      </w:r>
    </w:p>
    <w:p w:rsidR="006F5B20" w:rsidRPr="008B3802" w:rsidRDefault="006F5B20" w:rsidP="00996D69">
      <w:pPr>
        <w:numPr>
          <w:ilvl w:val="0"/>
          <w:numId w:val="71"/>
        </w:numPr>
        <w:overflowPunct w:val="0"/>
        <w:autoSpaceDE w:val="0"/>
        <w:autoSpaceDN w:val="0"/>
        <w:adjustRightInd w:val="0"/>
        <w:jc w:val="both"/>
        <w:textAlignment w:val="baseline"/>
        <w:rPr>
          <w:sz w:val="22"/>
          <w:szCs w:val="22"/>
        </w:rPr>
      </w:pPr>
      <w:r w:rsidRPr="008B3802">
        <w:rPr>
          <w:sz w:val="22"/>
          <w:szCs w:val="22"/>
        </w:rPr>
        <w:t>wyprofilowane, równe i bez kolein,</w:t>
      </w:r>
    </w:p>
    <w:p w:rsidR="006F5B20" w:rsidRPr="008B3802" w:rsidRDefault="006F5B20" w:rsidP="00996D69">
      <w:pPr>
        <w:numPr>
          <w:ilvl w:val="0"/>
          <w:numId w:val="71"/>
        </w:numPr>
        <w:overflowPunct w:val="0"/>
        <w:autoSpaceDE w:val="0"/>
        <w:autoSpaceDN w:val="0"/>
        <w:adjustRightInd w:val="0"/>
        <w:jc w:val="both"/>
        <w:textAlignment w:val="baseline"/>
        <w:rPr>
          <w:sz w:val="22"/>
          <w:szCs w:val="22"/>
        </w:rPr>
      </w:pPr>
      <w:r w:rsidRPr="008B3802">
        <w:rPr>
          <w:sz w:val="22"/>
          <w:szCs w:val="22"/>
        </w:rPr>
        <w:t>suche</w:t>
      </w:r>
    </w:p>
    <w:p w:rsidR="006F5B20" w:rsidRPr="008B3802" w:rsidRDefault="006F5B20" w:rsidP="00A930DE">
      <w:pPr>
        <w:ind w:firstLine="709"/>
        <w:jc w:val="both"/>
        <w:rPr>
          <w:sz w:val="22"/>
          <w:szCs w:val="22"/>
        </w:rPr>
      </w:pPr>
      <w:r w:rsidRPr="008B3802">
        <w:rPr>
          <w:sz w:val="22"/>
          <w:szCs w:val="22"/>
        </w:rPr>
        <w:t>Maksymalne nierówności podłoża pod warstwę podbudowy, nie powinny przekraczać wartości podanych w tablicy 1</w:t>
      </w:r>
      <w:r w:rsidR="006E2001" w:rsidRPr="008B3802">
        <w:rPr>
          <w:sz w:val="22"/>
          <w:szCs w:val="22"/>
        </w:rPr>
        <w:t>5</w:t>
      </w:r>
      <w:r w:rsidRPr="008B3802">
        <w:rPr>
          <w:sz w:val="22"/>
          <w:szCs w:val="22"/>
        </w:rPr>
        <w:t>.</w:t>
      </w:r>
    </w:p>
    <w:p w:rsidR="006F5B20" w:rsidRPr="008B3802" w:rsidRDefault="006F5B20" w:rsidP="00A930DE">
      <w:pPr>
        <w:spacing w:before="120" w:after="120"/>
        <w:ind w:left="1200" w:hanging="1200"/>
        <w:jc w:val="both"/>
        <w:rPr>
          <w:sz w:val="22"/>
          <w:szCs w:val="22"/>
        </w:rPr>
      </w:pPr>
      <w:r w:rsidRPr="008B3802">
        <w:rPr>
          <w:sz w:val="22"/>
          <w:szCs w:val="22"/>
        </w:rPr>
        <w:t>Tablica 1</w:t>
      </w:r>
      <w:r w:rsidR="006E2001" w:rsidRPr="008B3802">
        <w:rPr>
          <w:sz w:val="22"/>
          <w:szCs w:val="22"/>
        </w:rPr>
        <w:t>5</w:t>
      </w:r>
      <w:r w:rsidRPr="008B3802">
        <w:rPr>
          <w:sz w:val="22"/>
          <w:szCs w:val="22"/>
        </w:rPr>
        <w:t xml:space="preserve">. Maksymalne nierówności podłoża pod warstwę podbudowy z betonu asfaltowego (pomiar łatą 4-metrową lub równoważną metodą)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42"/>
        <w:gridCol w:w="3969"/>
        <w:gridCol w:w="2300"/>
      </w:tblGrid>
      <w:tr w:rsidR="00197D97" w:rsidRPr="008B3802" w:rsidTr="006F5B20">
        <w:trPr>
          <w:jc w:val="center"/>
        </w:trPr>
        <w:tc>
          <w:tcPr>
            <w:tcW w:w="1242" w:type="dxa"/>
            <w:tcBorders>
              <w:top w:val="single" w:sz="4" w:space="0" w:color="auto"/>
              <w:left w:val="single" w:sz="4" w:space="0" w:color="auto"/>
              <w:bottom w:val="single" w:sz="4" w:space="0" w:color="auto"/>
              <w:right w:val="single" w:sz="4" w:space="0" w:color="auto"/>
            </w:tcBorders>
          </w:tcPr>
          <w:p w:rsidR="006F5B20" w:rsidRPr="008B3802" w:rsidRDefault="006F5B20" w:rsidP="00A930DE">
            <w:pPr>
              <w:jc w:val="both"/>
              <w:rPr>
                <w:sz w:val="22"/>
                <w:szCs w:val="22"/>
              </w:rPr>
            </w:pPr>
          </w:p>
          <w:p w:rsidR="006F5B20" w:rsidRPr="008B3802" w:rsidRDefault="006F5B20" w:rsidP="00A930DE">
            <w:pPr>
              <w:jc w:val="both"/>
              <w:rPr>
                <w:sz w:val="22"/>
                <w:szCs w:val="22"/>
              </w:rPr>
            </w:pPr>
            <w:r w:rsidRPr="008B3802">
              <w:rPr>
                <w:sz w:val="22"/>
                <w:szCs w:val="22"/>
              </w:rPr>
              <w:t>Klasa drogi</w:t>
            </w:r>
          </w:p>
        </w:tc>
        <w:tc>
          <w:tcPr>
            <w:tcW w:w="3969" w:type="dxa"/>
            <w:tcBorders>
              <w:top w:val="single" w:sz="4" w:space="0" w:color="auto"/>
              <w:left w:val="single" w:sz="4" w:space="0" w:color="auto"/>
              <w:bottom w:val="single" w:sz="4" w:space="0" w:color="auto"/>
              <w:right w:val="single" w:sz="4" w:space="0" w:color="auto"/>
            </w:tcBorders>
          </w:tcPr>
          <w:p w:rsidR="006F5B20" w:rsidRPr="008B3802" w:rsidRDefault="006F5B20" w:rsidP="00A930DE">
            <w:pPr>
              <w:jc w:val="both"/>
              <w:rPr>
                <w:sz w:val="22"/>
                <w:szCs w:val="22"/>
              </w:rPr>
            </w:pPr>
          </w:p>
          <w:p w:rsidR="006F5B20" w:rsidRPr="008B3802" w:rsidRDefault="006F5B20" w:rsidP="00A930DE">
            <w:pPr>
              <w:jc w:val="both"/>
              <w:rPr>
                <w:sz w:val="22"/>
                <w:szCs w:val="22"/>
              </w:rPr>
            </w:pPr>
            <w:r w:rsidRPr="008B3802">
              <w:rPr>
                <w:sz w:val="22"/>
                <w:szCs w:val="22"/>
              </w:rPr>
              <w:t>Element nawierzchni</w:t>
            </w:r>
          </w:p>
        </w:tc>
        <w:tc>
          <w:tcPr>
            <w:tcW w:w="2300"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center"/>
              <w:rPr>
                <w:sz w:val="22"/>
                <w:szCs w:val="22"/>
              </w:rPr>
            </w:pPr>
            <w:r w:rsidRPr="008B3802">
              <w:rPr>
                <w:sz w:val="22"/>
                <w:szCs w:val="22"/>
              </w:rPr>
              <w:t>Maksymalna nierówność podłoża pod warstwę podbudowy [mm]</w:t>
            </w:r>
          </w:p>
        </w:tc>
      </w:tr>
      <w:tr w:rsidR="00197D97" w:rsidRPr="008B3802" w:rsidTr="006F5B20">
        <w:trPr>
          <w:jc w:val="center"/>
        </w:trPr>
        <w:tc>
          <w:tcPr>
            <w:tcW w:w="1242"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both"/>
              <w:rPr>
                <w:sz w:val="22"/>
                <w:szCs w:val="22"/>
              </w:rPr>
            </w:pPr>
            <w:r w:rsidRPr="008B3802">
              <w:rPr>
                <w:sz w:val="22"/>
                <w:szCs w:val="22"/>
              </w:rPr>
              <w:t>G</w:t>
            </w:r>
          </w:p>
        </w:tc>
        <w:tc>
          <w:tcPr>
            <w:tcW w:w="3969"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both"/>
              <w:rPr>
                <w:sz w:val="22"/>
                <w:szCs w:val="22"/>
              </w:rPr>
            </w:pPr>
            <w:r w:rsidRPr="008B3802">
              <w:rPr>
                <w:sz w:val="22"/>
                <w:szCs w:val="22"/>
              </w:rPr>
              <w:t>Pasy: ruchu, dodatkowe, włączania i wyłączania, postojowe, jezdnie łącznic, utwardzone pobocza</w:t>
            </w:r>
          </w:p>
        </w:tc>
        <w:tc>
          <w:tcPr>
            <w:tcW w:w="2300" w:type="dxa"/>
            <w:tcBorders>
              <w:top w:val="single" w:sz="4" w:space="0" w:color="auto"/>
              <w:left w:val="single" w:sz="4" w:space="0" w:color="auto"/>
              <w:bottom w:val="single" w:sz="4" w:space="0" w:color="auto"/>
              <w:right w:val="single" w:sz="4" w:space="0" w:color="auto"/>
            </w:tcBorders>
          </w:tcPr>
          <w:p w:rsidR="006F5B20" w:rsidRPr="008B3802" w:rsidRDefault="006F5B20" w:rsidP="00A930DE">
            <w:pPr>
              <w:jc w:val="both"/>
              <w:rPr>
                <w:sz w:val="22"/>
                <w:szCs w:val="22"/>
              </w:rPr>
            </w:pPr>
          </w:p>
          <w:p w:rsidR="006F5B20" w:rsidRPr="008B3802" w:rsidRDefault="00697540" w:rsidP="00A930DE">
            <w:pPr>
              <w:jc w:val="center"/>
              <w:rPr>
                <w:sz w:val="22"/>
                <w:szCs w:val="22"/>
              </w:rPr>
            </w:pPr>
            <w:r w:rsidRPr="008B3802">
              <w:rPr>
                <w:sz w:val="22"/>
                <w:szCs w:val="22"/>
              </w:rPr>
              <w:t>15</w:t>
            </w:r>
          </w:p>
        </w:tc>
      </w:tr>
      <w:tr w:rsidR="00BD5881" w:rsidRPr="008B3802" w:rsidTr="006F5B20">
        <w:trPr>
          <w:jc w:val="center"/>
        </w:trPr>
        <w:tc>
          <w:tcPr>
            <w:tcW w:w="1242" w:type="dxa"/>
            <w:tcBorders>
              <w:top w:val="single" w:sz="4" w:space="0" w:color="auto"/>
              <w:left w:val="single" w:sz="4" w:space="0" w:color="auto"/>
              <w:bottom w:val="single" w:sz="4" w:space="0" w:color="auto"/>
              <w:right w:val="single" w:sz="4" w:space="0" w:color="auto"/>
            </w:tcBorders>
          </w:tcPr>
          <w:p w:rsidR="00BD5881" w:rsidRPr="008B3802" w:rsidRDefault="00BD5881" w:rsidP="00A930DE">
            <w:pPr>
              <w:rPr>
                <w:sz w:val="22"/>
                <w:szCs w:val="22"/>
              </w:rPr>
            </w:pPr>
            <w:r w:rsidRPr="008B3802">
              <w:rPr>
                <w:sz w:val="22"/>
                <w:szCs w:val="22"/>
              </w:rPr>
              <w:t>GP</w:t>
            </w:r>
          </w:p>
        </w:tc>
        <w:tc>
          <w:tcPr>
            <w:tcW w:w="3969" w:type="dxa"/>
            <w:tcBorders>
              <w:top w:val="single" w:sz="4" w:space="0" w:color="auto"/>
              <w:left w:val="single" w:sz="4" w:space="0" w:color="auto"/>
              <w:bottom w:val="single" w:sz="4" w:space="0" w:color="auto"/>
              <w:right w:val="single" w:sz="4" w:space="0" w:color="auto"/>
            </w:tcBorders>
          </w:tcPr>
          <w:p w:rsidR="00BD5881" w:rsidRPr="008B3802" w:rsidRDefault="00BD5881" w:rsidP="00A930DE">
            <w:pPr>
              <w:rPr>
                <w:sz w:val="22"/>
                <w:szCs w:val="22"/>
              </w:rPr>
            </w:pPr>
            <w:r w:rsidRPr="008B3802">
              <w:rPr>
                <w:sz w:val="22"/>
                <w:szCs w:val="22"/>
              </w:rPr>
              <w:t xml:space="preserve">Pasy ruchu zasadnicze, awaryjne, dodatkowe, </w:t>
            </w:r>
          </w:p>
          <w:p w:rsidR="00BD5881" w:rsidRPr="008B3802" w:rsidRDefault="00BD5881" w:rsidP="00A930DE">
            <w:pPr>
              <w:rPr>
                <w:sz w:val="22"/>
                <w:szCs w:val="22"/>
              </w:rPr>
            </w:pPr>
            <w:r w:rsidRPr="008B3802">
              <w:rPr>
                <w:sz w:val="22"/>
                <w:szCs w:val="22"/>
              </w:rPr>
              <w:t xml:space="preserve">włączenia i wyłączenia, jezdnie łącznic, </w:t>
            </w:r>
          </w:p>
          <w:p w:rsidR="00BD5881" w:rsidRPr="008B3802" w:rsidRDefault="00BD5881" w:rsidP="00A930DE">
            <w:pPr>
              <w:rPr>
                <w:sz w:val="22"/>
                <w:szCs w:val="22"/>
              </w:rPr>
            </w:pPr>
            <w:r w:rsidRPr="008B3802">
              <w:rPr>
                <w:sz w:val="22"/>
                <w:szCs w:val="22"/>
              </w:rPr>
              <w:t xml:space="preserve">utwardzone pobocza </w:t>
            </w:r>
          </w:p>
        </w:tc>
        <w:tc>
          <w:tcPr>
            <w:tcW w:w="2300" w:type="dxa"/>
            <w:tcBorders>
              <w:top w:val="single" w:sz="4" w:space="0" w:color="auto"/>
              <w:left w:val="single" w:sz="4" w:space="0" w:color="auto"/>
              <w:bottom w:val="single" w:sz="4" w:space="0" w:color="auto"/>
              <w:right w:val="single" w:sz="4" w:space="0" w:color="auto"/>
            </w:tcBorders>
          </w:tcPr>
          <w:p w:rsidR="00BD5881" w:rsidRPr="008B3802" w:rsidRDefault="00BD5881" w:rsidP="00A930DE">
            <w:pPr>
              <w:spacing w:before="120"/>
              <w:jc w:val="center"/>
              <w:rPr>
                <w:sz w:val="22"/>
                <w:szCs w:val="22"/>
              </w:rPr>
            </w:pPr>
            <w:r w:rsidRPr="008B3802">
              <w:rPr>
                <w:sz w:val="22"/>
                <w:szCs w:val="22"/>
              </w:rPr>
              <w:t>12</w:t>
            </w:r>
          </w:p>
        </w:tc>
      </w:tr>
    </w:tbl>
    <w:p w:rsidR="006F5B20" w:rsidRPr="008B3802" w:rsidRDefault="006F5B20" w:rsidP="00A930DE">
      <w:pPr>
        <w:jc w:val="both"/>
        <w:rPr>
          <w:sz w:val="22"/>
          <w:szCs w:val="22"/>
        </w:rPr>
      </w:pPr>
    </w:p>
    <w:p w:rsidR="006F5B20" w:rsidRPr="008B3802" w:rsidRDefault="006F5B20" w:rsidP="00A930DE">
      <w:pPr>
        <w:ind w:firstLine="708"/>
        <w:jc w:val="both"/>
        <w:rPr>
          <w:sz w:val="22"/>
          <w:szCs w:val="22"/>
        </w:rPr>
      </w:pPr>
      <w:r w:rsidRPr="008B3802">
        <w:rPr>
          <w:sz w:val="22"/>
          <w:szCs w:val="22"/>
        </w:rPr>
        <w:t>Jeżeli nierówności</w:t>
      </w:r>
      <w:r w:rsidR="000F7E88">
        <w:rPr>
          <w:sz w:val="22"/>
          <w:szCs w:val="22"/>
        </w:rPr>
        <w:t xml:space="preserve"> </w:t>
      </w:r>
      <w:r w:rsidRPr="008B3802">
        <w:rPr>
          <w:sz w:val="22"/>
          <w:szCs w:val="22"/>
        </w:rPr>
        <w:t>są większe niż dopuszczalne, to należy wyrównać podłoże.</w:t>
      </w:r>
    </w:p>
    <w:p w:rsidR="006F5B20" w:rsidRPr="008B3802" w:rsidRDefault="006F5B20" w:rsidP="00A930DE">
      <w:pPr>
        <w:jc w:val="both"/>
        <w:rPr>
          <w:sz w:val="22"/>
          <w:szCs w:val="22"/>
        </w:rPr>
      </w:pPr>
      <w:r w:rsidRPr="008B3802">
        <w:rPr>
          <w:sz w:val="22"/>
          <w:szCs w:val="22"/>
        </w:rPr>
        <w:tab/>
        <w:t>Rzędne wysokościowe podłoża oraz urządzeń usytuowanych w nawierzchni lub ją ograniczających powinny być zgodne z dokumentacją projektową. Z podłoża powinien być zapewniony odpływ wody.</w:t>
      </w:r>
    </w:p>
    <w:p w:rsidR="006F5B20" w:rsidRPr="008B3802" w:rsidRDefault="006F5B20" w:rsidP="00A930DE">
      <w:pPr>
        <w:jc w:val="both"/>
        <w:rPr>
          <w:sz w:val="22"/>
          <w:szCs w:val="22"/>
        </w:rPr>
      </w:pPr>
      <w:r w:rsidRPr="008B3802">
        <w:rPr>
          <w:sz w:val="22"/>
          <w:szCs w:val="22"/>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6F5B20" w:rsidRPr="008B3802" w:rsidRDefault="006F5B20" w:rsidP="00A930DE">
      <w:pPr>
        <w:jc w:val="both"/>
        <w:rPr>
          <w:sz w:val="22"/>
          <w:szCs w:val="22"/>
        </w:rPr>
      </w:pPr>
      <w:r w:rsidRPr="008B3802">
        <w:rPr>
          <w:sz w:val="22"/>
          <w:szCs w:val="22"/>
        </w:rPr>
        <w:tab/>
        <w:t>W celu polepszenia połączenia między warstwami technologicznymi nawierzchni powierzchnia podłoża powinna być w ocenie wizualnej chropowata.</w:t>
      </w:r>
    </w:p>
    <w:p w:rsidR="006F5B20" w:rsidRPr="008B3802" w:rsidRDefault="006F5B20" w:rsidP="00A930DE">
      <w:pPr>
        <w:jc w:val="both"/>
        <w:rPr>
          <w:sz w:val="22"/>
          <w:szCs w:val="22"/>
        </w:rPr>
      </w:pPr>
      <w:r w:rsidRPr="008B3802">
        <w:rPr>
          <w:sz w:val="22"/>
          <w:szCs w:val="22"/>
        </w:rPr>
        <w:tab/>
        <w:t>Szerokie szczeliny w podłożu należy wypełnić odpowiednim materiałem, np. zalewami drogowymi według PN-EN 14188-1 [60] lub PN-EN 14188-2 [61] albo innymi materiałami według norm lub aprobat technicznych.</w:t>
      </w:r>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5.5. Próba technologiczna</w:t>
      </w:r>
    </w:p>
    <w:p w:rsidR="006F5B20" w:rsidRPr="008B3802" w:rsidRDefault="006F5B20" w:rsidP="00A930DE">
      <w:pPr>
        <w:jc w:val="both"/>
        <w:rPr>
          <w:sz w:val="22"/>
          <w:szCs w:val="22"/>
        </w:rPr>
      </w:pPr>
      <w:r w:rsidRPr="008B3802">
        <w:rPr>
          <w:sz w:val="22"/>
          <w:szCs w:val="22"/>
        </w:rPr>
        <w:tab/>
        <w:t xml:space="preserve">Wykonawca przed przystąpieniem do produkcji mieszanki jest zobowiązany do przeprowadzenia w obecności </w:t>
      </w:r>
      <w:r w:rsidR="00AF0D13">
        <w:rPr>
          <w:sz w:val="22"/>
          <w:szCs w:val="22"/>
        </w:rPr>
        <w:t>Inspektor</w:t>
      </w:r>
      <w:r w:rsidRPr="008B3802">
        <w:rPr>
          <w:sz w:val="22"/>
          <w:szCs w:val="22"/>
        </w:rPr>
        <w:t>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w:t>
      </w:r>
    </w:p>
    <w:p w:rsidR="006F5B20" w:rsidRPr="008B3802" w:rsidRDefault="006F5B20" w:rsidP="00A930DE">
      <w:pPr>
        <w:jc w:val="both"/>
        <w:rPr>
          <w:sz w:val="22"/>
          <w:szCs w:val="22"/>
        </w:rPr>
      </w:pPr>
      <w:r w:rsidRPr="008B3802">
        <w:rPr>
          <w:sz w:val="22"/>
          <w:szCs w:val="22"/>
        </w:rPr>
        <w:tab/>
        <w:t>Nie dopuszcza się oceniania dokładności pracy otaczarki oraz prawidłowości składu mieszanki mineralnej na podstawie tzw. suchego zarobu, z uwagi na możliwą segregację kruszywa.</w:t>
      </w:r>
    </w:p>
    <w:p w:rsidR="006F5B20" w:rsidRPr="008B3802" w:rsidRDefault="006F5B20" w:rsidP="00A930DE">
      <w:pPr>
        <w:jc w:val="both"/>
        <w:rPr>
          <w:sz w:val="22"/>
          <w:szCs w:val="22"/>
        </w:rPr>
      </w:pPr>
      <w:r w:rsidRPr="008B3802">
        <w:rPr>
          <w:sz w:val="22"/>
          <w:szCs w:val="22"/>
        </w:rPr>
        <w:tab/>
        <w:t>Mieszankę wyprodukowaną po ustabilizowaniu się pracy otaczarki należy zgromadzić w silosie lub załadować na samochód. Próbki do badań należy pobierać ze skrzyni samochodu zgodnie z metodą określoną w PN-EN 12697-27 [39].</w:t>
      </w:r>
    </w:p>
    <w:p w:rsidR="006F5B20" w:rsidRPr="008B3802" w:rsidRDefault="006F5B20" w:rsidP="00A930DE">
      <w:pPr>
        <w:jc w:val="both"/>
        <w:rPr>
          <w:sz w:val="22"/>
          <w:szCs w:val="22"/>
        </w:rPr>
      </w:pPr>
      <w:r w:rsidRPr="008B3802">
        <w:rPr>
          <w:sz w:val="22"/>
          <w:szCs w:val="22"/>
        </w:rPr>
        <w:tab/>
        <w:t xml:space="preserve">Na podstawie uzyskanych wyników </w:t>
      </w:r>
      <w:r w:rsidR="00AF0D13">
        <w:rPr>
          <w:sz w:val="22"/>
          <w:szCs w:val="22"/>
        </w:rPr>
        <w:t>Inspektor</w:t>
      </w:r>
      <w:r w:rsidRPr="008B3802">
        <w:rPr>
          <w:sz w:val="22"/>
          <w:szCs w:val="22"/>
        </w:rPr>
        <w:t xml:space="preserve"> podejmuje decyzję o wykonaniu odcinka próbnego.</w:t>
      </w:r>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5.6. Odcinek próbny</w:t>
      </w:r>
    </w:p>
    <w:p w:rsidR="006F5B20" w:rsidRPr="008B3802" w:rsidRDefault="006F5B20" w:rsidP="00A930DE">
      <w:pPr>
        <w:jc w:val="both"/>
        <w:rPr>
          <w:sz w:val="22"/>
          <w:szCs w:val="22"/>
        </w:rPr>
      </w:pPr>
      <w:r w:rsidRPr="008B3802">
        <w:rPr>
          <w:sz w:val="22"/>
          <w:szCs w:val="22"/>
        </w:rPr>
        <w:tab/>
        <w:t xml:space="preserve">Przed przystąpieniem do wykonania podbudowy z betonu asfaltowego Wykonawca wykona odcinek próbny celem uściślenia organizacji wytwarzania i układania oraz ustalenia warunków zagęszczania. </w:t>
      </w:r>
    </w:p>
    <w:p w:rsidR="006F5B20" w:rsidRPr="008B3802" w:rsidRDefault="006F5B20" w:rsidP="00A930DE">
      <w:pPr>
        <w:jc w:val="both"/>
        <w:rPr>
          <w:sz w:val="22"/>
          <w:szCs w:val="22"/>
        </w:rPr>
      </w:pPr>
      <w:r w:rsidRPr="008B3802">
        <w:rPr>
          <w:sz w:val="22"/>
          <w:szCs w:val="22"/>
        </w:rPr>
        <w:tab/>
        <w:t xml:space="preserve">Odcinek próbny powinien być zlokalizowany w miejscu uzgodnionym z </w:t>
      </w:r>
      <w:r w:rsidR="00AF0D13">
        <w:rPr>
          <w:sz w:val="22"/>
          <w:szCs w:val="22"/>
        </w:rPr>
        <w:t>Inspektor</w:t>
      </w:r>
      <w:r w:rsidRPr="008B3802">
        <w:rPr>
          <w:sz w:val="22"/>
          <w:szCs w:val="22"/>
        </w:rPr>
        <w:t>em. Powierzchnia odcinka próbnego powinna wynosić co najmniej 500 m</w:t>
      </w:r>
      <w:r w:rsidRPr="008B3802">
        <w:rPr>
          <w:sz w:val="22"/>
          <w:szCs w:val="22"/>
          <w:vertAlign w:val="superscript"/>
        </w:rPr>
        <w:t>2</w:t>
      </w:r>
      <w:r w:rsidRPr="008B3802">
        <w:rPr>
          <w:sz w:val="22"/>
          <w:szCs w:val="22"/>
        </w:rPr>
        <w:t xml:space="preserve">, a długość co najmniej </w:t>
      </w:r>
      <w:smartTag w:uri="urn:schemas-microsoft-com:office:smarttags" w:element="metricconverter">
        <w:smartTagPr>
          <w:attr w:name="ProductID" w:val="ヹ̀ム菨ݰ᝸ߡ筨ݰ蔐ūČὰ߭쿘#ŭČ䀈߫ƈ ůČヺьムヺ붠䰄ベ㰠ݯ ŸĐ.żĈ桀ヹ쌈樜ヹ̀ム饨ߝ茠ݰ筨ݰ蔐ƄĈѸム붠葼ݰ蓐ݰƉĈ蓴ݰ薨ݰ㰨ݯƎĈorazƑČ质ߪ㝘ݯƓČ趨ߪƈƕČ㳈ߧ蕘ݰƗČ幀ߧƈ ƙČヺьムヺ붠䰄ベ葐ݰ ƢĐustƦČ谨ߪ蒐ݰƨČ貨ߪƈƪČ廀ߧ蜈ݰƬČ彀ߧƈƮĈѸム붠憼ߝ蜨ݰƳĈ蝌ݰ擠ߝ葘ݰƸĈartƻČ謨ߪ蔸ݰƽČ讨ߪƈ!ƿĈ脀āĀāāĀĀĀāāĀāĀāĀĀĀĀĀĀĀ!ǠČ棨ߧ螰ݰǢČ楨ߧƈ ǤČヺьムヺ붠䰄ベ薠ݰ ǭĐ,ǱČ訨ߪ藠ݰǳČ誨ߪƈǵČ槨ߧ憘ߝǷČ陈ߧƈǹČ褨ߪ螐ݰǻČ覨ߪƈǽČ쭀ߥ琠ߝǿĈ22ĂĈ#2ߩᇐߪhߩ犨ߝ∸ߪߩଐߪʐߪߩ땀ߩߩ輦ߩเߪೠߪඐߪߩ⬨ߪ섀ߩﵸߩ煮ߩǠߪᢸߪᯈߪ┨ߪ۠ߪ阰ߧﱘߩ⩸ߪ̀ߪﺸߩ◘ߪीߪｨߩᝈߪߩᎨߪ໨ߪĸߪϰߪߩߩↈߪ᧸ߪ셰ߩߩ繨ߧ﫸ߩﮨߩᘈߪ떸ߩĞĈߩhߩ犨ߝߩʐߪߩ땀ߩߩ輦ߩߩ섀ߩﵸߩ煮ߩǠߪ阰ߧﱘߩ̀ߪﺸߩｨߩߩĸߪϰߪߩߩ셰ߩߩ繨ߧ﫸ߩﮨߩ떸ߩİĈAddRefĵĈ鈘㜯碈ݰ噸ݰĺĈQueryInterfacen.11ŁĈ鱤㜯噸ݰ㦠ݰnņĈInvokes ŋĈ GetTypeInfoCount,:)s)  ŔĈ$VerbCaptionFromID2,\.;:])\s)Ȑ ŝČꞈ㜮鐠㜯㜮㜮쥐郼㜯ȐŭĈ骀㜯鮠ݰ窈ݰŲĈ좨鯈ݰ魸ݰŷĈ죄鰨ݰ鮠ݰżČ僼žČ灴眑ΰδ࣐鴐࣐剈ƃĈ塸ݰ緈ݰ鯈ݰƈĈ*ShowSmartTagIndicatorƏĈ$SmartTagInitializeƖČ⊈ߠƘĎ咐ߡ⮁ꐟꎾᤐ溝༁ɔ送wojciech.safian@zzdw.koszalin.plSMTPwojciech.safian@zzdw.koszalin.pl饰ߝƯĈAddRef ƴĈ GetTypeInfoCount ƽĈReleaseǂĈGetTypeInfoǇĈGetIDsOfNamesǌĈInvokeǑĈProgIdǖĈSmartTagCountǛĈSmartTagNameǠĈSmartTagCaptionǧĈVerbCountǬĈVerbIDǱĈ&quot;VerbCaptionFromIDǸĐVerbNameFromIDԅĀČ桨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ԅԅąČ桨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ꀈݰԅԅĊČ①ݯ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XݰԅԅďČ棠ݰ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ԅԅĔČ蔐&#10;䂨ݱ䘠ݯ䂨ݱڰ䂨ݱ槨ݱ䂨ݱ橨ݱ䂨ݱ櫨ݱ䂨ݱ歨ݱ䂨ݱ毨ݱ䂨ݱ汨ݱ䂨ݱ注ݱ 䂨ݱ浨ݱ&#10;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
        </w:smartTagPr>
        <w:r w:rsidRPr="008B3802">
          <w:rPr>
            <w:sz w:val="22"/>
            <w:szCs w:val="22"/>
          </w:rPr>
          <w:t>50 m</w:t>
        </w:r>
      </w:smartTag>
      <w:r w:rsidRPr="008B3802">
        <w:rPr>
          <w:sz w:val="22"/>
          <w:szCs w:val="22"/>
        </w:rPr>
        <w:t>. Na odcinku próbnym Wykonawca powinien użyć takich materiałów oraz sprzętu jakie zamierza stosować do wykonania podbudowy.</w:t>
      </w:r>
    </w:p>
    <w:p w:rsidR="006F5B20" w:rsidRPr="008B3802" w:rsidRDefault="006F5B20" w:rsidP="00A930DE">
      <w:pPr>
        <w:jc w:val="both"/>
        <w:rPr>
          <w:sz w:val="22"/>
          <w:szCs w:val="22"/>
        </w:rPr>
      </w:pPr>
      <w:r w:rsidRPr="008B3802">
        <w:rPr>
          <w:sz w:val="22"/>
          <w:szCs w:val="22"/>
        </w:rPr>
        <w:tab/>
        <w:t xml:space="preserve">Wykonawca może przystąpić do realizacji robót po zaakceptowaniu przez </w:t>
      </w:r>
      <w:r w:rsidR="00AF0D13">
        <w:rPr>
          <w:sz w:val="22"/>
          <w:szCs w:val="22"/>
        </w:rPr>
        <w:t>Inspektor</w:t>
      </w:r>
      <w:r w:rsidRPr="008B3802">
        <w:rPr>
          <w:sz w:val="22"/>
          <w:szCs w:val="22"/>
        </w:rPr>
        <w:t>a technologii wbudowania i zagęszczania oraz wyników z odcinka próbnego.</w:t>
      </w:r>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5.7. Połączenie międzywarstwowe</w:t>
      </w:r>
    </w:p>
    <w:p w:rsidR="006F5B20" w:rsidRPr="008B3802" w:rsidRDefault="006F5B20" w:rsidP="00A930DE">
      <w:pPr>
        <w:jc w:val="both"/>
        <w:rPr>
          <w:sz w:val="22"/>
          <w:szCs w:val="22"/>
        </w:rPr>
      </w:pPr>
      <w:r w:rsidRPr="008B3802">
        <w:rPr>
          <w:sz w:val="22"/>
          <w:szCs w:val="22"/>
        </w:rPr>
        <w:tab/>
        <w:t>Sposób wykonania połączenia międzywarstwowego podano w SST D – 04.03.01a Połączenie</w:t>
      </w:r>
      <w:r w:rsidR="000F7E88">
        <w:rPr>
          <w:sz w:val="22"/>
          <w:szCs w:val="22"/>
        </w:rPr>
        <w:t xml:space="preserve"> </w:t>
      </w:r>
      <w:r w:rsidRPr="008B3802">
        <w:rPr>
          <w:sz w:val="22"/>
          <w:szCs w:val="22"/>
        </w:rPr>
        <w:t>międzywarstwowe</w:t>
      </w:r>
      <w:r w:rsidR="000F7E88">
        <w:rPr>
          <w:sz w:val="22"/>
          <w:szCs w:val="22"/>
        </w:rPr>
        <w:t xml:space="preserve"> </w:t>
      </w:r>
      <w:r w:rsidRPr="008B3802">
        <w:rPr>
          <w:sz w:val="22"/>
          <w:szCs w:val="22"/>
        </w:rPr>
        <w:t>nawierzchni</w:t>
      </w:r>
      <w:r w:rsidR="000F7E88">
        <w:rPr>
          <w:sz w:val="22"/>
          <w:szCs w:val="22"/>
        </w:rPr>
        <w:t xml:space="preserve"> </w:t>
      </w:r>
      <w:r w:rsidRPr="008B3802">
        <w:rPr>
          <w:sz w:val="22"/>
          <w:szCs w:val="22"/>
        </w:rPr>
        <w:t>drogowej</w:t>
      </w:r>
    </w:p>
    <w:p w:rsidR="006F5B20" w:rsidRPr="008B3802" w:rsidRDefault="006F5B20" w:rsidP="00A930DE">
      <w:pPr>
        <w:jc w:val="both"/>
        <w:rPr>
          <w:sz w:val="22"/>
          <w:szCs w:val="22"/>
        </w:rPr>
      </w:pPr>
    </w:p>
    <w:p w:rsidR="006F5B20" w:rsidRPr="008B3802" w:rsidRDefault="006F5B20" w:rsidP="00A930DE">
      <w:pPr>
        <w:jc w:val="both"/>
        <w:rPr>
          <w:b/>
          <w:sz w:val="22"/>
          <w:szCs w:val="22"/>
        </w:rPr>
      </w:pPr>
      <w:r w:rsidRPr="008B3802">
        <w:rPr>
          <w:b/>
          <w:sz w:val="22"/>
          <w:szCs w:val="22"/>
        </w:rPr>
        <w:t>5.8. Wbudowanie mieszanki mineralno-asfaltowej</w:t>
      </w:r>
    </w:p>
    <w:p w:rsidR="006F5B20" w:rsidRPr="008B3802" w:rsidRDefault="006F5B20" w:rsidP="00A930DE">
      <w:pPr>
        <w:jc w:val="both"/>
        <w:rPr>
          <w:sz w:val="22"/>
          <w:szCs w:val="22"/>
        </w:rPr>
      </w:pPr>
      <w:r w:rsidRPr="008B3802">
        <w:rPr>
          <w:sz w:val="22"/>
          <w:szCs w:val="22"/>
        </w:rPr>
        <w:tab/>
        <w:t>Mieszankę mineralno-asfaltową można wbudowywać na podłożu przygotowanym zgodnie z zapisami w punktach 5.4 i 5.7.</w:t>
      </w:r>
    </w:p>
    <w:p w:rsidR="006F5B20" w:rsidRPr="008B3802" w:rsidRDefault="006F5B20" w:rsidP="00A930DE">
      <w:pPr>
        <w:jc w:val="both"/>
        <w:rPr>
          <w:sz w:val="22"/>
          <w:szCs w:val="22"/>
        </w:rPr>
      </w:pPr>
      <w:r w:rsidRPr="008B3802">
        <w:rPr>
          <w:sz w:val="22"/>
          <w:szCs w:val="22"/>
        </w:rPr>
        <w:t>Temperatura podłoża pod rozkładaną warstwę nie może być niższa niż</w:t>
      </w:r>
      <w:r w:rsidR="000F7E88">
        <w:rPr>
          <w:sz w:val="22"/>
          <w:szCs w:val="22"/>
        </w:rPr>
        <w:t xml:space="preserve"> </w:t>
      </w:r>
      <w:r w:rsidRPr="008B3802">
        <w:rPr>
          <w:sz w:val="22"/>
          <w:szCs w:val="22"/>
        </w:rPr>
        <w:t>+5°C.</w:t>
      </w:r>
    </w:p>
    <w:p w:rsidR="006F5B20" w:rsidRPr="008B3802" w:rsidRDefault="006F5B20" w:rsidP="00A930DE">
      <w:pPr>
        <w:jc w:val="both"/>
        <w:rPr>
          <w:sz w:val="22"/>
          <w:szCs w:val="22"/>
        </w:rPr>
      </w:pPr>
      <w:r w:rsidRPr="008B3802">
        <w:rPr>
          <w:sz w:val="22"/>
          <w:szCs w:val="22"/>
        </w:rPr>
        <w:tab/>
        <w:t>Transport mieszanki mineralno-asfaltowej asfaltowej powinien być zgodny z zaleceniami podanymi w punkcie 4.2.</w:t>
      </w:r>
    </w:p>
    <w:p w:rsidR="006F5B20" w:rsidRPr="008B3802" w:rsidRDefault="006F5B20" w:rsidP="00A930DE">
      <w:pPr>
        <w:jc w:val="both"/>
        <w:rPr>
          <w:sz w:val="22"/>
          <w:szCs w:val="22"/>
        </w:rPr>
      </w:pPr>
      <w:r w:rsidRPr="008B3802">
        <w:rPr>
          <w:sz w:val="22"/>
          <w:szCs w:val="22"/>
        </w:rPr>
        <w:tab/>
        <w:t>Mieszankę mineralno-asfaltową asfaltową należy wbudowywać w odpowiednich warunkach atmosferycznych. Temperatura otoczenia w ciągu doby nie powinna być niższa od temperatury podanej w tablicy 1</w:t>
      </w:r>
      <w:r w:rsidR="006E2001" w:rsidRPr="008B3802">
        <w:rPr>
          <w:sz w:val="22"/>
          <w:szCs w:val="22"/>
        </w:rPr>
        <w:t>6</w:t>
      </w:r>
      <w:r w:rsidRPr="008B3802">
        <w:rPr>
          <w:sz w:val="22"/>
          <w:szCs w:val="22"/>
        </w:rPr>
        <w:t>. Temperatura otoczenia może być niższa w wypadku stosowania ogrzewania podłoża. Nie dopuszcza się układania mieszanki mineralno-asfaltowej asfaltowej podczas silnego wiatru (V &gt; 16 m/s).</w:t>
      </w:r>
    </w:p>
    <w:p w:rsidR="006F5B20" w:rsidRPr="008B3802" w:rsidRDefault="006F5B20" w:rsidP="00A930DE">
      <w:pPr>
        <w:jc w:val="both"/>
        <w:rPr>
          <w:sz w:val="22"/>
          <w:szCs w:val="22"/>
        </w:rPr>
      </w:pPr>
      <w:r w:rsidRPr="008B3802">
        <w:rPr>
          <w:sz w:val="22"/>
          <w:szCs w:val="22"/>
        </w:rPr>
        <w:tab/>
        <w:t>W wypadku stosowania mieszanek mineralno-asfaltowych z dodatkiem obniżającym temperaturę mieszania i wbudowania należy indywidualnie określić wymagane warunki otoczenia.</w:t>
      </w:r>
    </w:p>
    <w:p w:rsidR="006F5B20" w:rsidRPr="008B3802" w:rsidRDefault="006F5B20" w:rsidP="00A930DE">
      <w:pPr>
        <w:spacing w:before="120" w:after="120"/>
        <w:jc w:val="both"/>
        <w:rPr>
          <w:sz w:val="22"/>
          <w:szCs w:val="22"/>
        </w:rPr>
      </w:pPr>
      <w:r w:rsidRPr="008B3802">
        <w:rPr>
          <w:sz w:val="22"/>
          <w:szCs w:val="22"/>
        </w:rPr>
        <w:t>Tablica 1</w:t>
      </w:r>
      <w:r w:rsidR="006E2001" w:rsidRPr="008B3802">
        <w:rPr>
          <w:sz w:val="22"/>
          <w:szCs w:val="22"/>
        </w:rPr>
        <w:t>6</w:t>
      </w:r>
      <w:r w:rsidRPr="008B3802">
        <w:rPr>
          <w:sz w:val="22"/>
          <w:szCs w:val="22"/>
        </w:rPr>
        <w:t>. Minimalna temperatura otoczenia na wysokości 2m podczas wykonywania warstw asfaltowych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60"/>
        <w:gridCol w:w="4111"/>
      </w:tblGrid>
      <w:tr w:rsidR="00197D97" w:rsidRPr="008B3802" w:rsidTr="005860DE">
        <w:trPr>
          <w:trHeight w:val="562"/>
          <w:jc w:val="center"/>
        </w:trPr>
        <w:tc>
          <w:tcPr>
            <w:tcW w:w="3960" w:type="dxa"/>
            <w:vAlign w:val="center"/>
          </w:tcPr>
          <w:p w:rsidR="005860DE" w:rsidRPr="008B3802" w:rsidRDefault="005860DE" w:rsidP="00A930DE">
            <w:pPr>
              <w:spacing w:before="120" w:after="120"/>
              <w:jc w:val="center"/>
              <w:rPr>
                <w:sz w:val="22"/>
                <w:szCs w:val="22"/>
              </w:rPr>
            </w:pPr>
            <w:r w:rsidRPr="008B3802">
              <w:rPr>
                <w:sz w:val="22"/>
                <w:szCs w:val="22"/>
              </w:rPr>
              <w:t>Rodzaj robót</w:t>
            </w:r>
          </w:p>
        </w:tc>
        <w:tc>
          <w:tcPr>
            <w:tcW w:w="4111" w:type="dxa"/>
            <w:vAlign w:val="center"/>
          </w:tcPr>
          <w:p w:rsidR="005860DE" w:rsidRPr="008B3802" w:rsidRDefault="005860DE" w:rsidP="00A930DE">
            <w:pPr>
              <w:spacing w:before="120" w:after="120"/>
              <w:jc w:val="center"/>
              <w:rPr>
                <w:sz w:val="22"/>
                <w:szCs w:val="22"/>
              </w:rPr>
            </w:pPr>
            <w:r w:rsidRPr="008B3802">
              <w:rPr>
                <w:sz w:val="22"/>
                <w:szCs w:val="22"/>
              </w:rPr>
              <w:t>Minimalna temperatura powietrza</w:t>
            </w:r>
            <w:r w:rsidR="000F7E88">
              <w:rPr>
                <w:sz w:val="22"/>
                <w:szCs w:val="22"/>
              </w:rPr>
              <w:t xml:space="preserve"> </w:t>
            </w:r>
            <w:r w:rsidRPr="008B3802">
              <w:rPr>
                <w:sz w:val="22"/>
                <w:szCs w:val="22"/>
              </w:rPr>
              <w:t>[°C]</w:t>
            </w:r>
          </w:p>
        </w:tc>
      </w:tr>
      <w:tr w:rsidR="00197D97" w:rsidRPr="008B3802" w:rsidTr="005860DE">
        <w:trPr>
          <w:jc w:val="center"/>
        </w:trPr>
        <w:tc>
          <w:tcPr>
            <w:tcW w:w="3960" w:type="dxa"/>
          </w:tcPr>
          <w:p w:rsidR="005860DE" w:rsidRPr="008B3802" w:rsidRDefault="005860DE" w:rsidP="00A930DE">
            <w:pPr>
              <w:spacing w:before="40" w:after="40"/>
              <w:rPr>
                <w:sz w:val="22"/>
                <w:szCs w:val="22"/>
              </w:rPr>
            </w:pPr>
            <w:r w:rsidRPr="008B3802">
              <w:rPr>
                <w:sz w:val="22"/>
                <w:szCs w:val="22"/>
              </w:rPr>
              <w:t>Podbudowa</w:t>
            </w:r>
          </w:p>
        </w:tc>
        <w:tc>
          <w:tcPr>
            <w:tcW w:w="4111" w:type="dxa"/>
          </w:tcPr>
          <w:p w:rsidR="005860DE" w:rsidRPr="008B3802" w:rsidRDefault="005860DE" w:rsidP="00A930DE">
            <w:pPr>
              <w:spacing w:before="60" w:after="60"/>
              <w:jc w:val="center"/>
              <w:rPr>
                <w:sz w:val="22"/>
                <w:szCs w:val="22"/>
              </w:rPr>
            </w:pPr>
            <w:r w:rsidRPr="008B3802">
              <w:rPr>
                <w:sz w:val="22"/>
                <w:szCs w:val="22"/>
              </w:rPr>
              <w:t xml:space="preserve">0°C (-3°C*) </w:t>
            </w:r>
          </w:p>
        </w:tc>
      </w:tr>
    </w:tbl>
    <w:p w:rsidR="006F5B20" w:rsidRPr="008B3802" w:rsidRDefault="005860DE" w:rsidP="00A930DE">
      <w:pPr>
        <w:spacing w:before="120"/>
        <w:ind w:firstLine="708"/>
        <w:jc w:val="both"/>
        <w:rPr>
          <w:sz w:val="22"/>
          <w:szCs w:val="22"/>
        </w:rPr>
      </w:pPr>
      <w:r w:rsidRPr="008B3802">
        <w:rPr>
          <w:sz w:val="22"/>
          <w:szCs w:val="22"/>
        </w:rPr>
        <w:t xml:space="preserve">*) Do decyzji </w:t>
      </w:r>
      <w:r w:rsidR="00AF0D13">
        <w:rPr>
          <w:sz w:val="22"/>
          <w:szCs w:val="22"/>
        </w:rPr>
        <w:t>Inspektor</w:t>
      </w:r>
      <w:r w:rsidRPr="008B3802">
        <w:rPr>
          <w:sz w:val="22"/>
          <w:szCs w:val="22"/>
        </w:rPr>
        <w:t>a, przy czym temperatura podłoża powinna wynosić co najmniej 5°C.</w:t>
      </w:r>
    </w:p>
    <w:p w:rsidR="005860DE" w:rsidRPr="008B3802" w:rsidRDefault="005860DE" w:rsidP="00A930DE">
      <w:pPr>
        <w:spacing w:before="120"/>
        <w:ind w:firstLine="708"/>
        <w:jc w:val="both"/>
        <w:rPr>
          <w:sz w:val="22"/>
          <w:szCs w:val="22"/>
        </w:rPr>
      </w:pPr>
    </w:p>
    <w:p w:rsidR="006F5B20" w:rsidRPr="008B3802" w:rsidRDefault="006F5B20" w:rsidP="00A930DE">
      <w:pPr>
        <w:ind w:firstLine="709"/>
        <w:jc w:val="both"/>
        <w:rPr>
          <w:sz w:val="22"/>
          <w:szCs w:val="22"/>
        </w:rPr>
      </w:pPr>
      <w:r w:rsidRPr="008B3802">
        <w:rPr>
          <w:sz w:val="22"/>
          <w:szCs w:val="22"/>
        </w:rPr>
        <w:t>Właściwości wykonanej warstwy podbudowy powinny spełniać warunki podane w tablicy 1</w:t>
      </w:r>
      <w:r w:rsidR="006E2001" w:rsidRPr="008B3802">
        <w:rPr>
          <w:sz w:val="22"/>
          <w:szCs w:val="22"/>
        </w:rPr>
        <w:t>7</w:t>
      </w:r>
      <w:r w:rsidRPr="008B3802">
        <w:rPr>
          <w:sz w:val="22"/>
          <w:szCs w:val="22"/>
        </w:rPr>
        <w:t>.</w:t>
      </w:r>
    </w:p>
    <w:p w:rsidR="006F5B20" w:rsidRPr="008B3802" w:rsidRDefault="006F5B20" w:rsidP="00A930DE">
      <w:pPr>
        <w:spacing w:before="120" w:after="120"/>
        <w:jc w:val="both"/>
        <w:rPr>
          <w:sz w:val="22"/>
          <w:szCs w:val="22"/>
        </w:rPr>
      </w:pPr>
      <w:r w:rsidRPr="008B3802">
        <w:rPr>
          <w:sz w:val="22"/>
          <w:szCs w:val="22"/>
        </w:rPr>
        <w:t>Tablica 1</w:t>
      </w:r>
      <w:r w:rsidR="006E2001" w:rsidRPr="008B3802">
        <w:rPr>
          <w:sz w:val="22"/>
          <w:szCs w:val="22"/>
        </w:rPr>
        <w:t>7</w:t>
      </w:r>
      <w:r w:rsidRPr="008B3802">
        <w:rPr>
          <w:sz w:val="22"/>
          <w:szCs w:val="22"/>
        </w:rPr>
        <w:t xml:space="preserve">. Właściwości warstwy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89"/>
        <w:gridCol w:w="1589"/>
        <w:gridCol w:w="1469"/>
        <w:gridCol w:w="2131"/>
      </w:tblGrid>
      <w:tr w:rsidR="00197D97" w:rsidRPr="008B3802" w:rsidTr="005860DE">
        <w:trPr>
          <w:jc w:val="center"/>
        </w:trPr>
        <w:tc>
          <w:tcPr>
            <w:tcW w:w="1589" w:type="dxa"/>
            <w:vAlign w:val="center"/>
          </w:tcPr>
          <w:p w:rsidR="005860DE" w:rsidRPr="008B3802" w:rsidRDefault="005860DE" w:rsidP="00A930DE">
            <w:pPr>
              <w:spacing w:before="120"/>
              <w:jc w:val="center"/>
              <w:rPr>
                <w:sz w:val="22"/>
                <w:szCs w:val="22"/>
              </w:rPr>
            </w:pPr>
            <w:r w:rsidRPr="008B3802">
              <w:rPr>
                <w:sz w:val="22"/>
                <w:szCs w:val="22"/>
              </w:rPr>
              <w:t>Warstwa</w:t>
            </w:r>
          </w:p>
        </w:tc>
        <w:tc>
          <w:tcPr>
            <w:tcW w:w="1589" w:type="dxa"/>
            <w:vAlign w:val="center"/>
          </w:tcPr>
          <w:p w:rsidR="005860DE" w:rsidRPr="008B3802" w:rsidRDefault="005860DE" w:rsidP="00A930DE">
            <w:pPr>
              <w:jc w:val="center"/>
              <w:rPr>
                <w:sz w:val="22"/>
                <w:szCs w:val="22"/>
              </w:rPr>
            </w:pPr>
          </w:p>
          <w:p w:rsidR="005860DE" w:rsidRPr="008B3802" w:rsidRDefault="005860DE" w:rsidP="00A930DE">
            <w:pPr>
              <w:jc w:val="center"/>
              <w:rPr>
                <w:sz w:val="22"/>
                <w:szCs w:val="22"/>
              </w:rPr>
            </w:pPr>
            <w:r w:rsidRPr="008B3802">
              <w:rPr>
                <w:sz w:val="22"/>
                <w:szCs w:val="22"/>
              </w:rPr>
              <w:t>Typ i wymiar mieszanki</w:t>
            </w:r>
          </w:p>
        </w:tc>
        <w:tc>
          <w:tcPr>
            <w:tcW w:w="1469" w:type="dxa"/>
            <w:vAlign w:val="center"/>
          </w:tcPr>
          <w:p w:rsidR="005860DE" w:rsidRPr="008B3802" w:rsidRDefault="005860DE" w:rsidP="00A930DE">
            <w:pPr>
              <w:spacing w:before="120"/>
              <w:jc w:val="center"/>
              <w:rPr>
                <w:sz w:val="22"/>
                <w:szCs w:val="22"/>
              </w:rPr>
            </w:pPr>
            <w:r w:rsidRPr="008B3802">
              <w:rPr>
                <w:sz w:val="22"/>
                <w:szCs w:val="22"/>
              </w:rPr>
              <w:t>Wskaźnik zagęszczenia</w:t>
            </w:r>
          </w:p>
          <w:p w:rsidR="005860DE" w:rsidRPr="008B3802" w:rsidRDefault="005860DE" w:rsidP="00A930DE">
            <w:pPr>
              <w:jc w:val="center"/>
              <w:rPr>
                <w:sz w:val="22"/>
                <w:szCs w:val="22"/>
              </w:rPr>
            </w:pPr>
            <w:r w:rsidRPr="008B3802">
              <w:rPr>
                <w:sz w:val="22"/>
                <w:szCs w:val="22"/>
              </w:rPr>
              <w:t>[%]</w:t>
            </w:r>
          </w:p>
        </w:tc>
        <w:tc>
          <w:tcPr>
            <w:tcW w:w="2131" w:type="dxa"/>
            <w:vAlign w:val="center"/>
          </w:tcPr>
          <w:p w:rsidR="005860DE" w:rsidRPr="008B3802" w:rsidRDefault="005860DE" w:rsidP="00A930DE">
            <w:pPr>
              <w:jc w:val="center"/>
              <w:rPr>
                <w:sz w:val="22"/>
                <w:szCs w:val="22"/>
              </w:rPr>
            </w:pPr>
            <w:r w:rsidRPr="008B3802">
              <w:rPr>
                <w:sz w:val="22"/>
                <w:szCs w:val="22"/>
              </w:rPr>
              <w:t>Zawartość wolnych przestrzeni w warstwie</w:t>
            </w:r>
          </w:p>
          <w:p w:rsidR="005860DE" w:rsidRPr="008B3802" w:rsidRDefault="005860DE" w:rsidP="00A930DE">
            <w:pPr>
              <w:jc w:val="center"/>
              <w:rPr>
                <w:sz w:val="22"/>
                <w:szCs w:val="22"/>
              </w:rPr>
            </w:pPr>
            <w:r w:rsidRPr="008B3802">
              <w:rPr>
                <w:sz w:val="22"/>
                <w:szCs w:val="22"/>
              </w:rPr>
              <w:t>[%(v/v)]</w:t>
            </w:r>
          </w:p>
        </w:tc>
      </w:tr>
      <w:tr w:rsidR="00197D97" w:rsidRPr="008B3802" w:rsidTr="005860DE">
        <w:trPr>
          <w:jc w:val="center"/>
        </w:trPr>
        <w:tc>
          <w:tcPr>
            <w:tcW w:w="1589" w:type="dxa"/>
            <w:vMerge w:val="restart"/>
          </w:tcPr>
          <w:p w:rsidR="005860DE" w:rsidRPr="008B3802" w:rsidRDefault="005860DE" w:rsidP="00A930DE">
            <w:pPr>
              <w:spacing w:before="60" w:after="60"/>
              <w:rPr>
                <w:sz w:val="22"/>
                <w:szCs w:val="22"/>
              </w:rPr>
            </w:pPr>
            <w:r w:rsidRPr="008B3802">
              <w:rPr>
                <w:sz w:val="22"/>
                <w:szCs w:val="22"/>
              </w:rPr>
              <w:t>Podbudowa</w:t>
            </w:r>
          </w:p>
        </w:tc>
        <w:tc>
          <w:tcPr>
            <w:tcW w:w="1589" w:type="dxa"/>
          </w:tcPr>
          <w:p w:rsidR="005860DE" w:rsidRPr="008B3802" w:rsidRDefault="005860DE" w:rsidP="00A930DE">
            <w:pPr>
              <w:spacing w:before="60" w:after="60"/>
              <w:jc w:val="center"/>
              <w:rPr>
                <w:sz w:val="22"/>
                <w:szCs w:val="22"/>
              </w:rPr>
            </w:pPr>
            <w:r w:rsidRPr="008B3802">
              <w:rPr>
                <w:sz w:val="22"/>
                <w:szCs w:val="22"/>
              </w:rPr>
              <w:t>AC 16 P, KR1-KR2</w:t>
            </w:r>
          </w:p>
        </w:tc>
        <w:tc>
          <w:tcPr>
            <w:tcW w:w="1469" w:type="dxa"/>
          </w:tcPr>
          <w:p w:rsidR="005860DE" w:rsidRPr="008B3802" w:rsidRDefault="005860DE" w:rsidP="00A930DE">
            <w:pPr>
              <w:spacing w:before="120" w:after="60"/>
              <w:jc w:val="center"/>
              <w:rPr>
                <w:sz w:val="22"/>
                <w:szCs w:val="22"/>
              </w:rPr>
            </w:pPr>
            <w:r w:rsidRPr="008B3802">
              <w:rPr>
                <w:sz w:val="22"/>
                <w:szCs w:val="22"/>
              </w:rPr>
              <w:t>≥ 98</w:t>
            </w:r>
          </w:p>
        </w:tc>
        <w:tc>
          <w:tcPr>
            <w:tcW w:w="2131" w:type="dxa"/>
          </w:tcPr>
          <w:p w:rsidR="005860DE" w:rsidRPr="008B3802" w:rsidRDefault="005860DE" w:rsidP="00A930DE">
            <w:pPr>
              <w:spacing w:before="120" w:after="60"/>
              <w:jc w:val="center"/>
              <w:rPr>
                <w:sz w:val="22"/>
                <w:szCs w:val="22"/>
              </w:rPr>
            </w:pPr>
            <w:r w:rsidRPr="008B3802">
              <w:rPr>
                <w:sz w:val="22"/>
                <w:szCs w:val="22"/>
              </w:rPr>
              <w:t>3,0÷9,0</w:t>
            </w:r>
          </w:p>
        </w:tc>
      </w:tr>
      <w:tr w:rsidR="00197D97" w:rsidRPr="008B3802" w:rsidTr="005860DE">
        <w:trPr>
          <w:jc w:val="center"/>
        </w:trPr>
        <w:tc>
          <w:tcPr>
            <w:tcW w:w="1589" w:type="dxa"/>
            <w:vMerge/>
          </w:tcPr>
          <w:p w:rsidR="005860DE" w:rsidRPr="008B3802" w:rsidRDefault="005860DE" w:rsidP="00A930DE">
            <w:pPr>
              <w:spacing w:before="60" w:after="60"/>
              <w:rPr>
                <w:sz w:val="22"/>
                <w:szCs w:val="22"/>
              </w:rPr>
            </w:pPr>
          </w:p>
        </w:tc>
        <w:tc>
          <w:tcPr>
            <w:tcW w:w="1589" w:type="dxa"/>
          </w:tcPr>
          <w:p w:rsidR="005860DE" w:rsidRPr="008B3802" w:rsidRDefault="005860DE" w:rsidP="00A930DE">
            <w:pPr>
              <w:spacing w:before="60" w:after="60"/>
              <w:jc w:val="center"/>
              <w:rPr>
                <w:sz w:val="22"/>
                <w:szCs w:val="22"/>
              </w:rPr>
            </w:pPr>
            <w:r w:rsidRPr="008B3802">
              <w:rPr>
                <w:sz w:val="22"/>
                <w:szCs w:val="22"/>
              </w:rPr>
              <w:t>AC 22 P, KR1-KR2</w:t>
            </w:r>
          </w:p>
        </w:tc>
        <w:tc>
          <w:tcPr>
            <w:tcW w:w="1469" w:type="dxa"/>
          </w:tcPr>
          <w:p w:rsidR="005860DE" w:rsidRPr="008B3802" w:rsidRDefault="005860DE" w:rsidP="00A930DE">
            <w:pPr>
              <w:spacing w:before="120" w:after="60"/>
              <w:jc w:val="center"/>
              <w:rPr>
                <w:sz w:val="22"/>
                <w:szCs w:val="22"/>
              </w:rPr>
            </w:pPr>
            <w:r w:rsidRPr="008B3802">
              <w:rPr>
                <w:sz w:val="22"/>
                <w:szCs w:val="22"/>
              </w:rPr>
              <w:t>≥ 98</w:t>
            </w:r>
          </w:p>
        </w:tc>
        <w:tc>
          <w:tcPr>
            <w:tcW w:w="2131" w:type="dxa"/>
          </w:tcPr>
          <w:p w:rsidR="005860DE" w:rsidRPr="008B3802" w:rsidRDefault="005860DE" w:rsidP="00A930DE">
            <w:pPr>
              <w:spacing w:before="120"/>
              <w:jc w:val="center"/>
              <w:rPr>
                <w:sz w:val="22"/>
                <w:szCs w:val="22"/>
              </w:rPr>
            </w:pPr>
            <w:r w:rsidRPr="008B3802">
              <w:rPr>
                <w:sz w:val="22"/>
                <w:szCs w:val="22"/>
              </w:rPr>
              <w:t>3,0÷9,0</w:t>
            </w:r>
          </w:p>
        </w:tc>
      </w:tr>
      <w:tr w:rsidR="00197D97" w:rsidRPr="008B3802" w:rsidTr="005860DE">
        <w:trPr>
          <w:jc w:val="center"/>
        </w:trPr>
        <w:tc>
          <w:tcPr>
            <w:tcW w:w="1589" w:type="dxa"/>
            <w:vMerge/>
          </w:tcPr>
          <w:p w:rsidR="005860DE" w:rsidRPr="008B3802" w:rsidRDefault="005860DE" w:rsidP="00A930DE">
            <w:pPr>
              <w:spacing w:before="60" w:after="60"/>
              <w:rPr>
                <w:sz w:val="22"/>
                <w:szCs w:val="22"/>
              </w:rPr>
            </w:pPr>
          </w:p>
        </w:tc>
        <w:tc>
          <w:tcPr>
            <w:tcW w:w="1589" w:type="dxa"/>
          </w:tcPr>
          <w:p w:rsidR="005860DE" w:rsidRPr="008B3802" w:rsidRDefault="008E3145" w:rsidP="00A930DE">
            <w:pPr>
              <w:spacing w:before="60" w:after="60"/>
              <w:jc w:val="center"/>
              <w:rPr>
                <w:sz w:val="22"/>
                <w:szCs w:val="22"/>
              </w:rPr>
            </w:pPr>
            <w:r w:rsidRPr="008B3802">
              <w:rPr>
                <w:sz w:val="22"/>
                <w:szCs w:val="22"/>
              </w:rPr>
              <w:t>AC 16 P, KR3</w:t>
            </w:r>
          </w:p>
        </w:tc>
        <w:tc>
          <w:tcPr>
            <w:tcW w:w="1469" w:type="dxa"/>
          </w:tcPr>
          <w:p w:rsidR="005860DE" w:rsidRPr="008B3802" w:rsidRDefault="005860DE" w:rsidP="00A930DE">
            <w:pPr>
              <w:spacing w:before="120" w:after="60"/>
              <w:jc w:val="center"/>
              <w:rPr>
                <w:sz w:val="22"/>
                <w:szCs w:val="22"/>
              </w:rPr>
            </w:pPr>
            <w:r w:rsidRPr="008B3802">
              <w:rPr>
                <w:sz w:val="22"/>
                <w:szCs w:val="22"/>
              </w:rPr>
              <w:t>≥ 98</w:t>
            </w:r>
          </w:p>
        </w:tc>
        <w:tc>
          <w:tcPr>
            <w:tcW w:w="2131" w:type="dxa"/>
          </w:tcPr>
          <w:p w:rsidR="005860DE" w:rsidRPr="008B3802" w:rsidRDefault="005860DE" w:rsidP="00A930DE">
            <w:pPr>
              <w:spacing w:before="120"/>
              <w:jc w:val="center"/>
              <w:rPr>
                <w:sz w:val="22"/>
                <w:szCs w:val="22"/>
              </w:rPr>
            </w:pPr>
            <w:r w:rsidRPr="008B3802">
              <w:rPr>
                <w:sz w:val="22"/>
                <w:szCs w:val="22"/>
              </w:rPr>
              <w:t>3,0÷8,0</w:t>
            </w:r>
          </w:p>
        </w:tc>
      </w:tr>
      <w:tr w:rsidR="008E3145" w:rsidRPr="008B3802" w:rsidTr="008E3145">
        <w:trPr>
          <w:trHeight w:val="373"/>
          <w:jc w:val="center"/>
        </w:trPr>
        <w:tc>
          <w:tcPr>
            <w:tcW w:w="1589" w:type="dxa"/>
            <w:vMerge/>
          </w:tcPr>
          <w:p w:rsidR="008E3145" w:rsidRPr="008B3802" w:rsidRDefault="008E3145" w:rsidP="00A930DE">
            <w:pPr>
              <w:spacing w:before="60" w:after="60"/>
              <w:rPr>
                <w:sz w:val="22"/>
                <w:szCs w:val="22"/>
              </w:rPr>
            </w:pPr>
          </w:p>
        </w:tc>
        <w:tc>
          <w:tcPr>
            <w:tcW w:w="1589" w:type="dxa"/>
          </w:tcPr>
          <w:p w:rsidR="008E3145" w:rsidRPr="008B3802" w:rsidRDefault="008E3145" w:rsidP="00A930DE">
            <w:pPr>
              <w:spacing w:before="60" w:after="60"/>
              <w:jc w:val="center"/>
              <w:rPr>
                <w:sz w:val="22"/>
                <w:szCs w:val="22"/>
              </w:rPr>
            </w:pPr>
            <w:r w:rsidRPr="008B3802">
              <w:rPr>
                <w:sz w:val="22"/>
                <w:szCs w:val="22"/>
              </w:rPr>
              <w:t>AC 22 P, KR3</w:t>
            </w:r>
          </w:p>
        </w:tc>
        <w:tc>
          <w:tcPr>
            <w:tcW w:w="1469" w:type="dxa"/>
          </w:tcPr>
          <w:p w:rsidR="008E3145" w:rsidRPr="008B3802" w:rsidRDefault="008E3145" w:rsidP="00A930DE">
            <w:pPr>
              <w:spacing w:before="120" w:after="60"/>
              <w:jc w:val="center"/>
              <w:rPr>
                <w:sz w:val="22"/>
                <w:szCs w:val="22"/>
              </w:rPr>
            </w:pPr>
            <w:r w:rsidRPr="008B3802">
              <w:rPr>
                <w:sz w:val="22"/>
                <w:szCs w:val="22"/>
              </w:rPr>
              <w:t>≥ 98</w:t>
            </w:r>
          </w:p>
        </w:tc>
        <w:tc>
          <w:tcPr>
            <w:tcW w:w="2131" w:type="dxa"/>
          </w:tcPr>
          <w:p w:rsidR="008E3145" w:rsidRPr="008B3802" w:rsidRDefault="008E3145" w:rsidP="00A930DE">
            <w:pPr>
              <w:spacing w:before="120"/>
              <w:jc w:val="center"/>
              <w:rPr>
                <w:sz w:val="22"/>
                <w:szCs w:val="22"/>
              </w:rPr>
            </w:pPr>
            <w:r w:rsidRPr="008B3802">
              <w:rPr>
                <w:sz w:val="22"/>
                <w:szCs w:val="22"/>
              </w:rPr>
              <w:t>3,0÷8,0</w:t>
            </w:r>
          </w:p>
        </w:tc>
      </w:tr>
    </w:tbl>
    <w:p w:rsidR="006F5B20" w:rsidRPr="008B3802" w:rsidRDefault="006F5B20" w:rsidP="00A930DE">
      <w:pPr>
        <w:spacing w:before="120"/>
        <w:jc w:val="both"/>
        <w:rPr>
          <w:sz w:val="22"/>
          <w:szCs w:val="22"/>
        </w:rPr>
      </w:pPr>
    </w:p>
    <w:p w:rsidR="006F5B20" w:rsidRPr="008B3802" w:rsidRDefault="006F5B20" w:rsidP="00A930DE">
      <w:pPr>
        <w:spacing w:before="120"/>
        <w:jc w:val="both"/>
        <w:rPr>
          <w:sz w:val="22"/>
          <w:szCs w:val="22"/>
        </w:rPr>
      </w:pPr>
      <w:r w:rsidRPr="008B3802">
        <w:rPr>
          <w:sz w:val="22"/>
          <w:szCs w:val="22"/>
        </w:rPr>
        <w:tab/>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6F5B20" w:rsidRPr="008B3802" w:rsidRDefault="006F5B20" w:rsidP="00A930DE">
      <w:pPr>
        <w:jc w:val="both"/>
        <w:rPr>
          <w:sz w:val="22"/>
          <w:szCs w:val="22"/>
        </w:rPr>
      </w:pPr>
      <w:r w:rsidRPr="008B3802">
        <w:rPr>
          <w:sz w:val="22"/>
          <w:szCs w:val="22"/>
        </w:rPr>
        <w:tab/>
        <w:t xml:space="preserve">Grubość wykonywanej warstwy powinna być sprawdzana co </w:t>
      </w:r>
      <w:smartTag w:uri="urn:schemas-microsoft-com:office:smarttags" w:element="metricconverter">
        <w:smartTagPr>
          <w:attr w:name="ProductID" w:val="25 m"/>
        </w:smartTagPr>
        <w:r w:rsidRPr="008B3802">
          <w:rPr>
            <w:sz w:val="22"/>
            <w:szCs w:val="22"/>
          </w:rPr>
          <w:t>25 m</w:t>
        </w:r>
      </w:smartTag>
      <w:r w:rsidRPr="008B3802">
        <w:rPr>
          <w:sz w:val="22"/>
          <w:szCs w:val="22"/>
        </w:rPr>
        <w:t>, w co najmniej trzech miejscach (w osi i przy brzegach warstwy).</w:t>
      </w:r>
    </w:p>
    <w:p w:rsidR="006F5B20" w:rsidRPr="008B3802" w:rsidRDefault="006F5B20" w:rsidP="00A930DE">
      <w:pPr>
        <w:jc w:val="both"/>
        <w:rPr>
          <w:sz w:val="22"/>
          <w:szCs w:val="22"/>
        </w:rPr>
      </w:pPr>
      <w:r w:rsidRPr="008B3802">
        <w:rPr>
          <w:sz w:val="22"/>
          <w:szCs w:val="22"/>
        </w:rPr>
        <w:tab/>
        <w:t xml:space="preserve">Warstwy wałowane powinny być równomiernie zagęszczone ciężkimi walcami drogowymi. Do warstw z betonu asfaltowego należy stosować walce drogowe stalowe gładkie z możliwością wibracji, oscylacji lub walce ogumione. </w:t>
      </w:r>
    </w:p>
    <w:p w:rsidR="006F5B20" w:rsidRPr="008B3802" w:rsidRDefault="006F5B20" w:rsidP="00A930DE">
      <w:pPr>
        <w:pStyle w:val="Nagwek2"/>
        <w:ind w:left="142"/>
        <w:rPr>
          <w:rFonts w:ascii="Times New Roman" w:hAnsi="Times New Roman" w:cs="Times New Roman"/>
          <w:i w:val="0"/>
          <w:sz w:val="22"/>
          <w:szCs w:val="22"/>
        </w:rPr>
      </w:pPr>
      <w:r w:rsidRPr="008B3802">
        <w:rPr>
          <w:rFonts w:ascii="Times New Roman" w:hAnsi="Times New Roman" w:cs="Times New Roman"/>
          <w:i w:val="0"/>
          <w:sz w:val="22"/>
          <w:szCs w:val="22"/>
        </w:rPr>
        <w:t>5.9. Połączenia technologiczne</w:t>
      </w:r>
    </w:p>
    <w:p w:rsidR="006F5B20" w:rsidRPr="008B3802" w:rsidRDefault="006F5B20" w:rsidP="00A930DE">
      <w:pPr>
        <w:jc w:val="both"/>
        <w:rPr>
          <w:sz w:val="22"/>
          <w:szCs w:val="22"/>
        </w:rPr>
      </w:pPr>
      <w:r w:rsidRPr="008B3802">
        <w:rPr>
          <w:sz w:val="22"/>
          <w:szCs w:val="22"/>
        </w:rPr>
        <w:tab/>
        <w:t>Wśród połączeń technologicznych wyróżnia się :</w:t>
      </w:r>
    </w:p>
    <w:p w:rsidR="006F5B20" w:rsidRPr="008B3802" w:rsidRDefault="006F5B20" w:rsidP="00A930DE">
      <w:pPr>
        <w:jc w:val="both"/>
        <w:rPr>
          <w:sz w:val="22"/>
          <w:szCs w:val="22"/>
        </w:rPr>
      </w:pPr>
      <w:r w:rsidRPr="008B3802">
        <w:rPr>
          <w:sz w:val="22"/>
          <w:szCs w:val="22"/>
        </w:rPr>
        <w:t>- złącza podłużne i poprzeczne ( połączenia tego samego materiału wykonywanego w różnym czasie),</w:t>
      </w:r>
    </w:p>
    <w:p w:rsidR="006F5B20" w:rsidRPr="008B3802" w:rsidRDefault="006F5B20" w:rsidP="00A930DE">
      <w:pPr>
        <w:jc w:val="both"/>
        <w:rPr>
          <w:sz w:val="22"/>
          <w:szCs w:val="22"/>
        </w:rPr>
      </w:pPr>
      <w:r w:rsidRPr="008B3802">
        <w:rPr>
          <w:sz w:val="22"/>
          <w:szCs w:val="22"/>
        </w:rPr>
        <w:t>- spoiny (połączenia różnych materiałów)</w:t>
      </w:r>
    </w:p>
    <w:p w:rsidR="006F5B20" w:rsidRPr="008B3802" w:rsidRDefault="006F5B20" w:rsidP="00A930DE">
      <w:pPr>
        <w:jc w:val="both"/>
        <w:rPr>
          <w:sz w:val="22"/>
          <w:szCs w:val="22"/>
        </w:rPr>
      </w:pPr>
      <w:r w:rsidRPr="008B3802">
        <w:rPr>
          <w:sz w:val="22"/>
          <w:szCs w:val="22"/>
        </w:rPr>
        <w:t>Połączenia technologiczne powinny być jednorodne i szczelne.</w:t>
      </w:r>
    </w:p>
    <w:p w:rsidR="006F5B20" w:rsidRPr="008B3802" w:rsidRDefault="006F5B20" w:rsidP="00A930DE">
      <w:pPr>
        <w:jc w:val="both"/>
        <w:rPr>
          <w:sz w:val="22"/>
          <w:szCs w:val="22"/>
        </w:rPr>
      </w:pPr>
      <w:r w:rsidRPr="008B3802">
        <w:rPr>
          <w:sz w:val="22"/>
          <w:szCs w:val="22"/>
        </w:rPr>
        <w:t>Połączenia technologiczne w warstwie z asfaltu porowatego oraz</w:t>
      </w:r>
      <w:r w:rsidR="000F7E88">
        <w:rPr>
          <w:sz w:val="22"/>
          <w:szCs w:val="22"/>
        </w:rPr>
        <w:t xml:space="preserve"> </w:t>
      </w:r>
      <w:r w:rsidRPr="008B3802">
        <w:rPr>
          <w:sz w:val="22"/>
          <w:szCs w:val="22"/>
        </w:rPr>
        <w:t xml:space="preserve">jej krawędzi nie należy uszczelniać materiałami do uszczelnień. </w:t>
      </w:r>
    </w:p>
    <w:p w:rsidR="006F5B20" w:rsidRPr="008B3802" w:rsidRDefault="006F5B20" w:rsidP="00A930DE">
      <w:pPr>
        <w:rPr>
          <w:b/>
          <w:sz w:val="22"/>
          <w:szCs w:val="22"/>
        </w:rPr>
      </w:pPr>
      <w:r w:rsidRPr="008B3802">
        <w:rPr>
          <w:rStyle w:val="Nagwek3Znak"/>
          <w:sz w:val="22"/>
          <w:szCs w:val="22"/>
        </w:rPr>
        <w:t>ZŁĄCZA</w:t>
      </w:r>
      <w:r w:rsidRPr="008B3802">
        <w:rPr>
          <w:b/>
          <w:sz w:val="22"/>
          <w:szCs w:val="22"/>
        </w:rPr>
        <w:t>:</w:t>
      </w:r>
    </w:p>
    <w:p w:rsidR="006F5B20" w:rsidRPr="008B3802" w:rsidRDefault="000F7E88" w:rsidP="00A930DE">
      <w:pPr>
        <w:jc w:val="both"/>
        <w:rPr>
          <w:sz w:val="22"/>
          <w:szCs w:val="22"/>
        </w:rPr>
      </w:pPr>
      <w:r>
        <w:rPr>
          <w:sz w:val="22"/>
          <w:szCs w:val="22"/>
        </w:rPr>
        <w:t xml:space="preserve"> </w:t>
      </w:r>
      <w:r w:rsidR="006F5B20" w:rsidRPr="008B3802">
        <w:rPr>
          <w:b/>
          <w:sz w:val="22"/>
          <w:szCs w:val="22"/>
        </w:rPr>
        <w:t xml:space="preserve">- technologia rozkładania „ gorące przy zimnym” </w:t>
      </w:r>
      <w:r w:rsidR="006F5B20" w:rsidRPr="008B3802">
        <w:rPr>
          <w:sz w:val="22"/>
          <w:szCs w:val="22"/>
        </w:rPr>
        <w:t>– wcześniej wykonany pas warstw technologicznej powinien mieć wyprofilowaną krawędź, równomiernie zagęszczoną, bez pęknięć. Krawędź ta nie może być pionowa, lecz powinna być skośna. Najczęściej takie przygotowanie krawędzi polega na odcięciu wąskiego pasa wzdłuż krawędzi ciepłej warstwy.</w:t>
      </w:r>
    </w:p>
    <w:p w:rsidR="006F5B20" w:rsidRPr="008B3802" w:rsidRDefault="006F5B20" w:rsidP="00A930DE">
      <w:pPr>
        <w:jc w:val="both"/>
        <w:rPr>
          <w:sz w:val="22"/>
          <w:szCs w:val="22"/>
        </w:rPr>
      </w:pPr>
      <w:r w:rsidRPr="008B3802">
        <w:rPr>
          <w:sz w:val="22"/>
          <w:szCs w:val="22"/>
        </w:rPr>
        <w:t xml:space="preserve">Na krawędzi pasa </w:t>
      </w:r>
      <w:r w:rsidR="00863549" w:rsidRPr="008B3802">
        <w:rPr>
          <w:sz w:val="22"/>
          <w:szCs w:val="22"/>
        </w:rPr>
        <w:t>n</w:t>
      </w:r>
      <w:r w:rsidRPr="008B3802">
        <w:rPr>
          <w:sz w:val="22"/>
          <w:szCs w:val="22"/>
        </w:rPr>
        <w:t xml:space="preserve">ależy nanieść materiał do złączy (termoplastyczne – taśmy, plastry itp. wg norm lub aprobat technicznych ), w ilości co najmniej </w:t>
      </w:r>
      <w:smartTag w:uri="urn:schemas-microsoft-com:office:smarttags" w:element="metricconverter">
        <w:r w:rsidRPr="008B3802">
          <w:rPr>
            <w:sz w:val="22"/>
            <w:szCs w:val="22"/>
          </w:rPr>
          <w:t>50 g</w:t>
        </w:r>
      </w:smartTag>
      <w:r w:rsidRPr="008B3802">
        <w:rPr>
          <w:sz w:val="22"/>
          <w:szCs w:val="22"/>
        </w:rPr>
        <w:t xml:space="preserve"> na 1cm grubości warstwy na </w:t>
      </w:r>
      <w:smartTag w:uri="urn:schemas-microsoft-com:office:smarttags" w:element="metricconverter">
        <w:smartTagPr>
          <w:attr w:name="ProductID" w:val="1 metr"/>
        </w:smartTagPr>
        <w:r w:rsidRPr="008B3802">
          <w:rPr>
            <w:sz w:val="22"/>
            <w:szCs w:val="22"/>
          </w:rPr>
          <w:t>1 metr</w:t>
        </w:r>
      </w:smartTag>
      <w:r w:rsidRPr="008B3802">
        <w:rPr>
          <w:sz w:val="22"/>
          <w:szCs w:val="22"/>
        </w:rPr>
        <w:t xml:space="preserve"> bieżący krawędzi.</w:t>
      </w:r>
    </w:p>
    <w:p w:rsidR="006F5B20" w:rsidRPr="008B3802" w:rsidRDefault="000F7E88" w:rsidP="00A930DE">
      <w:pPr>
        <w:jc w:val="both"/>
        <w:rPr>
          <w:sz w:val="22"/>
          <w:szCs w:val="22"/>
        </w:rPr>
      </w:pPr>
      <w:r>
        <w:rPr>
          <w:sz w:val="22"/>
          <w:szCs w:val="22"/>
        </w:rPr>
        <w:t xml:space="preserve"> </w:t>
      </w:r>
      <w:r w:rsidR="006F5B20" w:rsidRPr="008B3802">
        <w:rPr>
          <w:sz w:val="22"/>
          <w:szCs w:val="22"/>
        </w:rPr>
        <w:t xml:space="preserve">- </w:t>
      </w:r>
      <w:r w:rsidR="006F5B20" w:rsidRPr="008B3802">
        <w:rPr>
          <w:b/>
          <w:sz w:val="22"/>
          <w:szCs w:val="22"/>
        </w:rPr>
        <w:t xml:space="preserve">zakończenie działki roboczej </w:t>
      </w:r>
      <w:r w:rsidR="006F5B20" w:rsidRPr="008B3802">
        <w:rPr>
          <w:sz w:val="22"/>
          <w:szCs w:val="22"/>
        </w:rPr>
        <w:t xml:space="preserve">– dotyczy wystąpienia przerw w układaniu pasa warstwy technologicznej na czas, po którym temperatura mieszanki mineralno-asfaltowej obniży się poza dopuszczalną granicę. W takim przypadku wykonywanie warstwy technologicznej z mieszanek wałowanych należy poprzedzić usunięciem ułożonego wcześniej pasa o długości do 3m. Należy usunąć fragment pasa na całej jego grubości. Na tak powstałą krawędź należy nanieść materiał do złącz, w ilości co najmniej 50g na 1cm grubości warstwy na </w:t>
      </w:r>
      <w:smartTag w:uri="urn:schemas-microsoft-com:office:smarttags" w:element="metricconverter">
        <w:smartTagPr>
          <w:attr w:name="ProductID" w:val="1 metr"/>
        </w:smartTagPr>
        <w:r w:rsidR="006F5B20" w:rsidRPr="008B3802">
          <w:rPr>
            <w:sz w:val="22"/>
            <w:szCs w:val="22"/>
          </w:rPr>
          <w:t>1 metr</w:t>
        </w:r>
      </w:smartTag>
      <w:r w:rsidR="006F5B20" w:rsidRPr="008B3802">
        <w:rPr>
          <w:sz w:val="22"/>
          <w:szCs w:val="22"/>
        </w:rPr>
        <w:t xml:space="preserve"> bieżący krawędzi</w:t>
      </w:r>
      <w:r>
        <w:rPr>
          <w:sz w:val="22"/>
          <w:szCs w:val="22"/>
        </w:rPr>
        <w:t xml:space="preserve"> </w:t>
      </w:r>
    </w:p>
    <w:p w:rsidR="006F5B20" w:rsidRPr="008B3802" w:rsidRDefault="006F5B20" w:rsidP="00A930DE">
      <w:pPr>
        <w:pStyle w:val="Nagwek3"/>
        <w:spacing w:line="240" w:lineRule="auto"/>
      </w:pPr>
      <w:r w:rsidRPr="008B3802">
        <w:t>SPOINY :</w:t>
      </w:r>
    </w:p>
    <w:p w:rsidR="006F5B20" w:rsidRPr="008B3802" w:rsidRDefault="006F5B20" w:rsidP="00A930DE">
      <w:pPr>
        <w:jc w:val="both"/>
        <w:rPr>
          <w:sz w:val="22"/>
          <w:szCs w:val="22"/>
        </w:rPr>
      </w:pPr>
      <w:r w:rsidRPr="008B3802">
        <w:rPr>
          <w:sz w:val="22"/>
          <w:szCs w:val="22"/>
        </w:rPr>
        <w:t xml:space="preserve"> Wykonuje się z materiałów termoplastycznych ( taśmy , plastry itp.). Grubość materiału termoplastycznego do spoiny powinna wynosić nie mniej niż: 10mm przy grubości warstwy technologicznej do</w:t>
      </w:r>
      <w:r w:rsidR="000F7E88">
        <w:rPr>
          <w:sz w:val="22"/>
          <w:szCs w:val="22"/>
        </w:rPr>
        <w:t xml:space="preserve"> </w:t>
      </w:r>
      <w:r w:rsidRPr="008B3802">
        <w:rPr>
          <w:sz w:val="22"/>
          <w:szCs w:val="22"/>
        </w:rPr>
        <w:t>2,5cm oraz</w:t>
      </w:r>
      <w:r w:rsidR="000F7E88">
        <w:rPr>
          <w:sz w:val="22"/>
          <w:szCs w:val="22"/>
        </w:rPr>
        <w:t xml:space="preserve"> </w:t>
      </w:r>
      <w:r w:rsidRPr="008B3802">
        <w:rPr>
          <w:sz w:val="22"/>
          <w:szCs w:val="22"/>
        </w:rPr>
        <w:t>15mm przy grubości warstwy technologicznej większej niż 2,5cm.</w:t>
      </w:r>
    </w:p>
    <w:p w:rsidR="006F5B20" w:rsidRPr="008B3802" w:rsidRDefault="006F5B20" w:rsidP="00A930DE">
      <w:pPr>
        <w:pStyle w:val="Nagwek3"/>
        <w:spacing w:line="240" w:lineRule="auto"/>
      </w:pPr>
      <w:r w:rsidRPr="008B3802">
        <w:t>KRAWĘDZIE:</w:t>
      </w:r>
    </w:p>
    <w:p w:rsidR="006F5B20" w:rsidRPr="008B3802" w:rsidRDefault="006F5B20" w:rsidP="00A930DE">
      <w:pPr>
        <w:keepNext/>
        <w:suppressLineNumbers/>
        <w:suppressAutoHyphens/>
        <w:jc w:val="both"/>
        <w:rPr>
          <w:sz w:val="22"/>
          <w:szCs w:val="22"/>
        </w:rPr>
      </w:pPr>
      <w:bookmarkStart w:id="1168" w:name="_Toc217274568"/>
      <w:bookmarkStart w:id="1169" w:name="_Toc238276193"/>
      <w:r w:rsidRPr="008B3802">
        <w:rPr>
          <w:sz w:val="22"/>
          <w:szCs w:val="22"/>
        </w:rPr>
        <w:t xml:space="preserve">Boczną powierzchnię krawędzi należy pokryć gorącym asfaltem podobnego rodzaju jak użyty do wykonania warstwy, albo asfaltową zalewą drogową. Asfalt, bądź zalewa powinny być naniesione odpowiednio szybko, aby krawędzie nie uległy zabrudzeniu. Grubość warstwy pokrycia nie powinna być mniejsza od </w:t>
      </w:r>
      <w:smartTag w:uri="urn:schemas-microsoft-com:office:smarttags" w:element="metricconverter">
        <w:smartTagPr>
          <w:attr w:name="ProductID" w:val="2 mm"/>
        </w:smartTagPr>
        <w:r w:rsidRPr="008B3802">
          <w:rPr>
            <w:sz w:val="22"/>
            <w:szCs w:val="22"/>
          </w:rPr>
          <w:t>2 mm</w:t>
        </w:r>
      </w:smartTag>
      <w:r w:rsidRPr="008B3802">
        <w:rPr>
          <w:sz w:val="22"/>
          <w:szCs w:val="22"/>
        </w:rPr>
        <w:t>.</w:t>
      </w:r>
    </w:p>
    <w:p w:rsidR="006F5B20" w:rsidRPr="008B3802" w:rsidRDefault="006F5B20" w:rsidP="00A930DE">
      <w:pPr>
        <w:pStyle w:val="Nagwek1"/>
        <w:jc w:val="both"/>
        <w:rPr>
          <w:rFonts w:ascii="Times New Roman" w:hAnsi="Times New Roman" w:cs="Times New Roman"/>
          <w:sz w:val="22"/>
          <w:szCs w:val="22"/>
        </w:rPr>
      </w:pPr>
      <w:r w:rsidRPr="008B3802">
        <w:rPr>
          <w:rFonts w:ascii="Times New Roman" w:hAnsi="Times New Roman" w:cs="Times New Roman"/>
          <w:sz w:val="22"/>
          <w:szCs w:val="22"/>
        </w:rPr>
        <w:t xml:space="preserve">6. </w:t>
      </w:r>
      <w:bookmarkEnd w:id="1168"/>
      <w:bookmarkEnd w:id="1169"/>
      <w:r w:rsidRPr="008B3802">
        <w:rPr>
          <w:rFonts w:ascii="Times New Roman" w:hAnsi="Times New Roman" w:cs="Times New Roman"/>
          <w:sz w:val="22"/>
          <w:szCs w:val="22"/>
        </w:rPr>
        <w:t>KONTROLA JAKOŚCI ROBÓT</w:t>
      </w:r>
    </w:p>
    <w:p w:rsidR="006F5B20" w:rsidRPr="008B3802" w:rsidRDefault="006F5B20" w:rsidP="00A930DE">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6.1. Ogólne zasady kontroli jakości robót</w:t>
      </w:r>
    </w:p>
    <w:p w:rsidR="006F5B20" w:rsidRPr="008B3802" w:rsidRDefault="006F5B20" w:rsidP="00A930DE">
      <w:pPr>
        <w:numPr>
          <w:ilvl w:val="12"/>
          <w:numId w:val="0"/>
        </w:numPr>
        <w:jc w:val="both"/>
        <w:rPr>
          <w:sz w:val="22"/>
          <w:szCs w:val="22"/>
        </w:rPr>
      </w:pPr>
      <w:r w:rsidRPr="008B3802">
        <w:rPr>
          <w:sz w:val="22"/>
          <w:szCs w:val="22"/>
        </w:rPr>
        <w:tab/>
        <w:t>Ogólne zasady kontroli jakości robót podano w SST</w:t>
      </w:r>
      <w:r w:rsidR="000F7E88">
        <w:rPr>
          <w:sz w:val="22"/>
          <w:szCs w:val="22"/>
        </w:rPr>
        <w:t xml:space="preserve"> </w:t>
      </w:r>
      <w:r w:rsidRPr="008B3802">
        <w:rPr>
          <w:sz w:val="22"/>
          <w:szCs w:val="22"/>
        </w:rPr>
        <w:t>D-00.00.00 „Wymagania ogólne” [1] pkt 6.</w:t>
      </w:r>
    </w:p>
    <w:p w:rsidR="006F5B20" w:rsidRPr="008B3802" w:rsidRDefault="006F5B20" w:rsidP="00A930DE">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6.2. Badania przed przystąpieniem do robót</w:t>
      </w:r>
    </w:p>
    <w:p w:rsidR="006F5B20" w:rsidRPr="008B3802" w:rsidRDefault="006F5B20" w:rsidP="00A930DE">
      <w:pPr>
        <w:numPr>
          <w:ilvl w:val="12"/>
          <w:numId w:val="0"/>
        </w:numPr>
        <w:jc w:val="both"/>
        <w:rPr>
          <w:sz w:val="22"/>
          <w:szCs w:val="22"/>
        </w:rPr>
      </w:pPr>
      <w:r w:rsidRPr="008B3802">
        <w:rPr>
          <w:sz w:val="22"/>
          <w:szCs w:val="22"/>
        </w:rPr>
        <w:tab/>
        <w:t>Przed przystąpieniem do robót Wykonawca powinien:</w:t>
      </w:r>
    </w:p>
    <w:p w:rsidR="006F5B20" w:rsidRPr="008B3802" w:rsidRDefault="006F5B20" w:rsidP="00A930DE">
      <w:pPr>
        <w:numPr>
          <w:ilvl w:val="0"/>
          <w:numId w:val="1"/>
        </w:numPr>
        <w:overflowPunct w:val="0"/>
        <w:autoSpaceDE w:val="0"/>
        <w:autoSpaceDN w:val="0"/>
        <w:adjustRightInd w:val="0"/>
        <w:jc w:val="both"/>
        <w:textAlignment w:val="baseline"/>
        <w:rPr>
          <w:sz w:val="22"/>
          <w:szCs w:val="22"/>
        </w:rPr>
      </w:pPr>
      <w:r w:rsidRPr="008B3802">
        <w:rPr>
          <w:sz w:val="22"/>
          <w:szCs w:val="22"/>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6F5B20" w:rsidRPr="008B3802" w:rsidRDefault="006F5B20" w:rsidP="00A930DE">
      <w:pPr>
        <w:numPr>
          <w:ilvl w:val="0"/>
          <w:numId w:val="1"/>
        </w:numPr>
        <w:overflowPunct w:val="0"/>
        <w:autoSpaceDE w:val="0"/>
        <w:autoSpaceDN w:val="0"/>
        <w:adjustRightInd w:val="0"/>
        <w:jc w:val="both"/>
        <w:textAlignment w:val="baseline"/>
        <w:rPr>
          <w:sz w:val="22"/>
          <w:szCs w:val="22"/>
        </w:rPr>
      </w:pPr>
      <w:r w:rsidRPr="008B3802">
        <w:rPr>
          <w:sz w:val="22"/>
          <w:szCs w:val="22"/>
        </w:rPr>
        <w:t xml:space="preserve">ew. wykonać własne badania właściwości materiałów przeznaczonych do wykonania robót, określone przez </w:t>
      </w:r>
      <w:r w:rsidR="00AF0D13">
        <w:rPr>
          <w:sz w:val="22"/>
          <w:szCs w:val="22"/>
        </w:rPr>
        <w:t>Inspektor</w:t>
      </w:r>
      <w:r w:rsidRPr="008B3802">
        <w:rPr>
          <w:sz w:val="22"/>
          <w:szCs w:val="22"/>
        </w:rPr>
        <w:t>a.</w:t>
      </w:r>
    </w:p>
    <w:p w:rsidR="006F5B20" w:rsidRPr="008B3802" w:rsidRDefault="006F5B20" w:rsidP="00A930DE">
      <w:pPr>
        <w:jc w:val="both"/>
        <w:rPr>
          <w:sz w:val="22"/>
          <w:szCs w:val="22"/>
        </w:rPr>
      </w:pPr>
      <w:r w:rsidRPr="008B3802">
        <w:rPr>
          <w:sz w:val="22"/>
          <w:szCs w:val="22"/>
        </w:rPr>
        <w:tab/>
        <w:t xml:space="preserve">Wszystkie dokumenty oraz wyniki badań Wykonawca przedstawia </w:t>
      </w:r>
      <w:r w:rsidR="00AF0D13">
        <w:rPr>
          <w:sz w:val="22"/>
          <w:szCs w:val="22"/>
        </w:rPr>
        <w:t>Inspektor</w:t>
      </w:r>
      <w:r w:rsidRPr="008B3802">
        <w:rPr>
          <w:sz w:val="22"/>
          <w:szCs w:val="22"/>
        </w:rPr>
        <w:t>owi do akceptacji.</w:t>
      </w:r>
    </w:p>
    <w:p w:rsidR="006F5B20" w:rsidRPr="008B3802" w:rsidRDefault="006F5B20" w:rsidP="00A930DE">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6.3. Badania w czasie robót</w:t>
      </w:r>
    </w:p>
    <w:p w:rsidR="006F5B20" w:rsidRPr="008B3802" w:rsidRDefault="006F5B20" w:rsidP="00A930DE">
      <w:pPr>
        <w:spacing w:after="120"/>
        <w:jc w:val="both"/>
        <w:rPr>
          <w:sz w:val="22"/>
          <w:szCs w:val="22"/>
        </w:rPr>
      </w:pPr>
      <w:r w:rsidRPr="008B3802">
        <w:rPr>
          <w:b/>
          <w:sz w:val="22"/>
          <w:szCs w:val="22"/>
        </w:rPr>
        <w:t xml:space="preserve">6.3.1. </w:t>
      </w:r>
      <w:r w:rsidRPr="008B3802">
        <w:rPr>
          <w:sz w:val="22"/>
          <w:szCs w:val="22"/>
        </w:rPr>
        <w:t>Uwagi ogólne</w:t>
      </w:r>
    </w:p>
    <w:p w:rsidR="006F5B20" w:rsidRPr="008B3802" w:rsidRDefault="006F5B20" w:rsidP="00A930DE">
      <w:pPr>
        <w:jc w:val="both"/>
        <w:rPr>
          <w:sz w:val="22"/>
          <w:szCs w:val="22"/>
        </w:rPr>
      </w:pPr>
      <w:r w:rsidRPr="008B3802">
        <w:rPr>
          <w:sz w:val="22"/>
          <w:szCs w:val="22"/>
        </w:rPr>
        <w:tab/>
        <w:t>Badania dzielą się na:</w:t>
      </w:r>
    </w:p>
    <w:p w:rsidR="006F5B20" w:rsidRPr="008B3802" w:rsidRDefault="006F5B20" w:rsidP="00E47FEC">
      <w:pPr>
        <w:numPr>
          <w:ilvl w:val="0"/>
          <w:numId w:val="16"/>
        </w:numPr>
        <w:overflowPunct w:val="0"/>
        <w:autoSpaceDE w:val="0"/>
        <w:autoSpaceDN w:val="0"/>
        <w:adjustRightInd w:val="0"/>
        <w:jc w:val="both"/>
        <w:textAlignment w:val="baseline"/>
        <w:rPr>
          <w:sz w:val="22"/>
          <w:szCs w:val="22"/>
        </w:rPr>
      </w:pPr>
      <w:r w:rsidRPr="008B3802">
        <w:rPr>
          <w:sz w:val="22"/>
          <w:szCs w:val="22"/>
        </w:rPr>
        <w:t xml:space="preserve">badania wykonawcy (w ramach własnego </w:t>
      </w:r>
      <w:r w:rsidR="000F7E88">
        <w:rPr>
          <w:sz w:val="22"/>
          <w:szCs w:val="22"/>
        </w:rPr>
        <w:t>projekt</w:t>
      </w:r>
      <w:r w:rsidRPr="008B3802">
        <w:rPr>
          <w:sz w:val="22"/>
          <w:szCs w:val="22"/>
        </w:rPr>
        <w:t>u),</w:t>
      </w:r>
    </w:p>
    <w:p w:rsidR="006F5B20" w:rsidRPr="008B3802" w:rsidRDefault="006F5B20" w:rsidP="00E47FEC">
      <w:pPr>
        <w:numPr>
          <w:ilvl w:val="0"/>
          <w:numId w:val="16"/>
        </w:numPr>
        <w:overflowPunct w:val="0"/>
        <w:autoSpaceDE w:val="0"/>
        <w:autoSpaceDN w:val="0"/>
        <w:adjustRightInd w:val="0"/>
        <w:jc w:val="both"/>
        <w:textAlignment w:val="baseline"/>
        <w:rPr>
          <w:sz w:val="22"/>
          <w:szCs w:val="22"/>
        </w:rPr>
      </w:pPr>
      <w:r w:rsidRPr="008B3802">
        <w:rPr>
          <w:sz w:val="22"/>
          <w:szCs w:val="22"/>
        </w:rPr>
        <w:t xml:space="preserve">badania kontrolne (w ramach </w:t>
      </w:r>
      <w:r w:rsidR="000F7E88">
        <w:rPr>
          <w:sz w:val="22"/>
          <w:szCs w:val="22"/>
        </w:rPr>
        <w:t>projektu</w:t>
      </w:r>
      <w:r w:rsidRPr="008B3802">
        <w:rPr>
          <w:sz w:val="22"/>
          <w:szCs w:val="22"/>
        </w:rPr>
        <w:t xml:space="preserve"> zleceniodawcy – </w:t>
      </w:r>
      <w:r w:rsidR="00AF0D13">
        <w:rPr>
          <w:sz w:val="22"/>
          <w:szCs w:val="22"/>
        </w:rPr>
        <w:t>Inspektor</w:t>
      </w:r>
      <w:r w:rsidRPr="008B3802">
        <w:rPr>
          <w:sz w:val="22"/>
          <w:szCs w:val="22"/>
        </w:rPr>
        <w:t>a).</w:t>
      </w:r>
    </w:p>
    <w:p w:rsidR="006F5B20" w:rsidRPr="008B3802" w:rsidRDefault="006F5B20" w:rsidP="00A930DE">
      <w:pPr>
        <w:spacing w:before="120" w:after="120"/>
        <w:jc w:val="both"/>
        <w:rPr>
          <w:sz w:val="22"/>
          <w:szCs w:val="22"/>
        </w:rPr>
      </w:pPr>
      <w:r w:rsidRPr="008B3802">
        <w:rPr>
          <w:b/>
          <w:sz w:val="22"/>
          <w:szCs w:val="22"/>
        </w:rPr>
        <w:t xml:space="preserve">6.3.2. </w:t>
      </w:r>
      <w:r w:rsidRPr="008B3802">
        <w:rPr>
          <w:sz w:val="22"/>
          <w:szCs w:val="22"/>
        </w:rPr>
        <w:t>Badania Wykonawcy</w:t>
      </w:r>
    </w:p>
    <w:p w:rsidR="006F5B20" w:rsidRPr="008B3802" w:rsidRDefault="006F5B20" w:rsidP="00A930DE">
      <w:pPr>
        <w:jc w:val="both"/>
        <w:rPr>
          <w:sz w:val="22"/>
          <w:szCs w:val="22"/>
        </w:rPr>
      </w:pPr>
      <w:r w:rsidRPr="008B3802">
        <w:rPr>
          <w:sz w:val="22"/>
          <w:szCs w:val="22"/>
        </w:rPr>
        <w:tab/>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6F5B20" w:rsidRPr="008B3802" w:rsidRDefault="006F5B20" w:rsidP="00A930DE">
      <w:pPr>
        <w:jc w:val="both"/>
        <w:rPr>
          <w:sz w:val="22"/>
          <w:szCs w:val="22"/>
        </w:rPr>
      </w:pPr>
      <w:r w:rsidRPr="008B3802">
        <w:rPr>
          <w:sz w:val="22"/>
          <w:szCs w:val="22"/>
        </w:rPr>
        <w:tab/>
        <w:t xml:space="preserve">Wykonawca powinien wykonywać te badania podczas realizacji </w:t>
      </w:r>
      <w:r w:rsidR="000F7E88">
        <w:rPr>
          <w:sz w:val="22"/>
          <w:szCs w:val="22"/>
        </w:rPr>
        <w:t>projekt</w:t>
      </w:r>
      <w:r w:rsidR="00AF0D13">
        <w:rPr>
          <w:sz w:val="22"/>
          <w:szCs w:val="22"/>
        </w:rPr>
        <w:t>u</w:t>
      </w:r>
      <w:r w:rsidRPr="008B3802">
        <w:rPr>
          <w:sz w:val="22"/>
          <w:szCs w:val="22"/>
        </w:rPr>
        <w:t xml:space="preserve">, z niezbędną starannością i w wymaganym zakresie. Wyniki należy zapisywać w protokołach. W razie stwierdzenia uchybień w stosunku do wymagań </w:t>
      </w:r>
      <w:r w:rsidR="000F7E88">
        <w:rPr>
          <w:sz w:val="22"/>
          <w:szCs w:val="22"/>
        </w:rPr>
        <w:t>projekt</w:t>
      </w:r>
      <w:r w:rsidR="00AF0D13">
        <w:rPr>
          <w:sz w:val="22"/>
          <w:szCs w:val="22"/>
        </w:rPr>
        <w:t>u</w:t>
      </w:r>
      <w:r w:rsidRPr="008B3802">
        <w:rPr>
          <w:sz w:val="22"/>
          <w:szCs w:val="22"/>
        </w:rPr>
        <w:t>, ich przyczyny należy niezwłocznie usunąć.</w:t>
      </w:r>
    </w:p>
    <w:p w:rsidR="006F5B20" w:rsidRPr="008B3802" w:rsidRDefault="006F5B20" w:rsidP="00A930DE">
      <w:pPr>
        <w:jc w:val="both"/>
        <w:rPr>
          <w:sz w:val="22"/>
          <w:szCs w:val="22"/>
        </w:rPr>
      </w:pPr>
      <w:r w:rsidRPr="008B3802">
        <w:rPr>
          <w:sz w:val="22"/>
          <w:szCs w:val="22"/>
        </w:rPr>
        <w:tab/>
        <w:t xml:space="preserve">Wyniki badań Wykonawcy należy przekazywać zleceniodawcy na jego żądanie. </w:t>
      </w:r>
      <w:r w:rsidR="00AF0D13">
        <w:rPr>
          <w:sz w:val="22"/>
          <w:szCs w:val="22"/>
        </w:rPr>
        <w:t>Inspektor</w:t>
      </w:r>
      <w:r w:rsidRPr="008B3802">
        <w:rPr>
          <w:sz w:val="22"/>
          <w:szCs w:val="22"/>
        </w:rPr>
        <w:t xml:space="preserve"> może zdecydować o dokonaniu odbioru na podstawie badań Wykonawcy. W razie zastrzeżeń </w:t>
      </w:r>
      <w:r w:rsidR="00AF0D13">
        <w:rPr>
          <w:sz w:val="22"/>
          <w:szCs w:val="22"/>
        </w:rPr>
        <w:t>Inspektor</w:t>
      </w:r>
      <w:r w:rsidRPr="008B3802">
        <w:rPr>
          <w:sz w:val="22"/>
          <w:szCs w:val="22"/>
        </w:rPr>
        <w:t xml:space="preserve"> może przeprowadzić badania kontrolne według pktu 6.3.3.</w:t>
      </w:r>
    </w:p>
    <w:p w:rsidR="006F5B20" w:rsidRPr="008B3802" w:rsidRDefault="006F5B20" w:rsidP="00A930DE">
      <w:pPr>
        <w:jc w:val="both"/>
        <w:rPr>
          <w:sz w:val="22"/>
          <w:szCs w:val="22"/>
        </w:rPr>
      </w:pPr>
      <w:r w:rsidRPr="008B3802">
        <w:rPr>
          <w:sz w:val="22"/>
          <w:szCs w:val="22"/>
        </w:rPr>
        <w:tab/>
        <w:t>Zakres badań Wykonawcy związany z wykonywaniem nawierzchni:</w:t>
      </w:r>
    </w:p>
    <w:p w:rsidR="006F5B20" w:rsidRPr="008B3802" w:rsidRDefault="006F5B20" w:rsidP="00996D69">
      <w:pPr>
        <w:numPr>
          <w:ilvl w:val="0"/>
          <w:numId w:val="72"/>
        </w:numPr>
        <w:overflowPunct w:val="0"/>
        <w:autoSpaceDE w:val="0"/>
        <w:autoSpaceDN w:val="0"/>
        <w:adjustRightInd w:val="0"/>
        <w:jc w:val="both"/>
        <w:textAlignment w:val="baseline"/>
        <w:rPr>
          <w:sz w:val="22"/>
          <w:szCs w:val="22"/>
        </w:rPr>
      </w:pPr>
      <w:r w:rsidRPr="008B3802">
        <w:rPr>
          <w:sz w:val="22"/>
          <w:szCs w:val="22"/>
        </w:rPr>
        <w:t>pomiar temperatury powietrza,</w:t>
      </w:r>
    </w:p>
    <w:p w:rsidR="006F5B20" w:rsidRPr="008B3802" w:rsidRDefault="006F5B20" w:rsidP="00996D69">
      <w:pPr>
        <w:numPr>
          <w:ilvl w:val="0"/>
          <w:numId w:val="72"/>
        </w:numPr>
        <w:overflowPunct w:val="0"/>
        <w:autoSpaceDE w:val="0"/>
        <w:autoSpaceDN w:val="0"/>
        <w:adjustRightInd w:val="0"/>
        <w:jc w:val="both"/>
        <w:textAlignment w:val="baseline"/>
        <w:rPr>
          <w:sz w:val="22"/>
          <w:szCs w:val="22"/>
        </w:rPr>
      </w:pPr>
      <w:r w:rsidRPr="008B3802">
        <w:rPr>
          <w:sz w:val="22"/>
          <w:szCs w:val="22"/>
        </w:rPr>
        <w:t>pomiar temperatury mieszanki mineralno-asfaltowej podczas wykonywania nawierzchni (wg PN-EN 12697-13 [36]),</w:t>
      </w:r>
    </w:p>
    <w:p w:rsidR="006F5B20" w:rsidRPr="008B3802" w:rsidRDefault="006F5B20" w:rsidP="00996D69">
      <w:pPr>
        <w:numPr>
          <w:ilvl w:val="0"/>
          <w:numId w:val="72"/>
        </w:numPr>
        <w:overflowPunct w:val="0"/>
        <w:autoSpaceDE w:val="0"/>
        <w:autoSpaceDN w:val="0"/>
        <w:adjustRightInd w:val="0"/>
        <w:jc w:val="both"/>
        <w:textAlignment w:val="baseline"/>
        <w:rPr>
          <w:sz w:val="22"/>
          <w:szCs w:val="22"/>
        </w:rPr>
      </w:pPr>
      <w:r w:rsidRPr="008B3802">
        <w:rPr>
          <w:sz w:val="22"/>
          <w:szCs w:val="22"/>
        </w:rPr>
        <w:t>ocena wizualna mieszanki mineralno-asfaltowej,</w:t>
      </w:r>
    </w:p>
    <w:p w:rsidR="006F5B20" w:rsidRPr="008B3802" w:rsidRDefault="006F5B20" w:rsidP="00996D69">
      <w:pPr>
        <w:numPr>
          <w:ilvl w:val="0"/>
          <w:numId w:val="72"/>
        </w:numPr>
        <w:overflowPunct w:val="0"/>
        <w:autoSpaceDE w:val="0"/>
        <w:autoSpaceDN w:val="0"/>
        <w:adjustRightInd w:val="0"/>
        <w:jc w:val="both"/>
        <w:textAlignment w:val="baseline"/>
        <w:rPr>
          <w:sz w:val="22"/>
          <w:szCs w:val="22"/>
        </w:rPr>
      </w:pPr>
      <w:r w:rsidRPr="008B3802">
        <w:rPr>
          <w:sz w:val="22"/>
          <w:szCs w:val="22"/>
        </w:rPr>
        <w:t>wykaz ilości materiałów lub grubości wykonanej warstwy,</w:t>
      </w:r>
    </w:p>
    <w:p w:rsidR="006F5B20" w:rsidRPr="008B3802" w:rsidRDefault="006F5B20" w:rsidP="00996D69">
      <w:pPr>
        <w:numPr>
          <w:ilvl w:val="0"/>
          <w:numId w:val="72"/>
        </w:numPr>
        <w:overflowPunct w:val="0"/>
        <w:autoSpaceDE w:val="0"/>
        <w:autoSpaceDN w:val="0"/>
        <w:adjustRightInd w:val="0"/>
        <w:jc w:val="both"/>
        <w:textAlignment w:val="baseline"/>
        <w:rPr>
          <w:sz w:val="22"/>
          <w:szCs w:val="22"/>
        </w:rPr>
      </w:pPr>
      <w:r w:rsidRPr="008B3802">
        <w:rPr>
          <w:sz w:val="22"/>
          <w:szCs w:val="22"/>
        </w:rPr>
        <w:t>pomiar spadku poprzecznego warstwy asfaltowej,</w:t>
      </w:r>
    </w:p>
    <w:p w:rsidR="006F5B20" w:rsidRPr="008B3802" w:rsidRDefault="006F5B20" w:rsidP="00996D69">
      <w:pPr>
        <w:numPr>
          <w:ilvl w:val="0"/>
          <w:numId w:val="72"/>
        </w:numPr>
        <w:overflowPunct w:val="0"/>
        <w:autoSpaceDE w:val="0"/>
        <w:autoSpaceDN w:val="0"/>
        <w:adjustRightInd w:val="0"/>
        <w:jc w:val="both"/>
        <w:textAlignment w:val="baseline"/>
        <w:rPr>
          <w:sz w:val="22"/>
          <w:szCs w:val="22"/>
        </w:rPr>
      </w:pPr>
      <w:r w:rsidRPr="008B3802">
        <w:rPr>
          <w:sz w:val="22"/>
          <w:szCs w:val="22"/>
        </w:rPr>
        <w:t>pomiar równości warstwy asfaltowej (wg pktu 6.4.2.5),</w:t>
      </w:r>
    </w:p>
    <w:p w:rsidR="006F5B20" w:rsidRPr="008B3802" w:rsidRDefault="006F5B20" w:rsidP="00996D69">
      <w:pPr>
        <w:numPr>
          <w:ilvl w:val="0"/>
          <w:numId w:val="72"/>
        </w:numPr>
        <w:overflowPunct w:val="0"/>
        <w:autoSpaceDE w:val="0"/>
        <w:autoSpaceDN w:val="0"/>
        <w:adjustRightInd w:val="0"/>
        <w:jc w:val="both"/>
        <w:textAlignment w:val="baseline"/>
        <w:rPr>
          <w:sz w:val="22"/>
          <w:szCs w:val="22"/>
        </w:rPr>
      </w:pPr>
      <w:r w:rsidRPr="008B3802">
        <w:rPr>
          <w:sz w:val="22"/>
          <w:szCs w:val="22"/>
        </w:rPr>
        <w:t>pomiar parametrów geometrycznych poboczy,</w:t>
      </w:r>
    </w:p>
    <w:p w:rsidR="006F5B20" w:rsidRPr="008B3802" w:rsidRDefault="006F5B20" w:rsidP="00996D69">
      <w:pPr>
        <w:numPr>
          <w:ilvl w:val="0"/>
          <w:numId w:val="72"/>
        </w:numPr>
        <w:overflowPunct w:val="0"/>
        <w:autoSpaceDE w:val="0"/>
        <w:autoSpaceDN w:val="0"/>
        <w:adjustRightInd w:val="0"/>
        <w:jc w:val="both"/>
        <w:textAlignment w:val="baseline"/>
        <w:rPr>
          <w:sz w:val="22"/>
          <w:szCs w:val="22"/>
        </w:rPr>
      </w:pPr>
      <w:r w:rsidRPr="008B3802">
        <w:rPr>
          <w:sz w:val="22"/>
          <w:szCs w:val="22"/>
        </w:rPr>
        <w:t>ocena wizualna jednorodności powierzchni warstwy,</w:t>
      </w:r>
    </w:p>
    <w:p w:rsidR="006F5B20" w:rsidRPr="008B3802" w:rsidRDefault="006F5B20" w:rsidP="00996D69">
      <w:pPr>
        <w:numPr>
          <w:ilvl w:val="0"/>
          <w:numId w:val="72"/>
        </w:numPr>
        <w:overflowPunct w:val="0"/>
        <w:autoSpaceDE w:val="0"/>
        <w:autoSpaceDN w:val="0"/>
        <w:adjustRightInd w:val="0"/>
        <w:jc w:val="both"/>
        <w:textAlignment w:val="baseline"/>
        <w:rPr>
          <w:sz w:val="22"/>
          <w:szCs w:val="22"/>
        </w:rPr>
      </w:pPr>
      <w:r w:rsidRPr="008B3802">
        <w:rPr>
          <w:sz w:val="22"/>
          <w:szCs w:val="22"/>
        </w:rPr>
        <w:t>ocena wizualna jakości wykonania połączeń technologicznych.</w:t>
      </w:r>
    </w:p>
    <w:p w:rsidR="006F5B20" w:rsidRPr="008B3802" w:rsidRDefault="006F5B20" w:rsidP="00A930DE">
      <w:pPr>
        <w:spacing w:before="120" w:after="120"/>
        <w:jc w:val="both"/>
        <w:rPr>
          <w:sz w:val="22"/>
          <w:szCs w:val="22"/>
        </w:rPr>
      </w:pPr>
      <w:r w:rsidRPr="008B3802">
        <w:rPr>
          <w:b/>
          <w:sz w:val="22"/>
          <w:szCs w:val="22"/>
        </w:rPr>
        <w:t xml:space="preserve">6.3.3. </w:t>
      </w:r>
      <w:r w:rsidRPr="008B3802">
        <w:rPr>
          <w:sz w:val="22"/>
          <w:szCs w:val="22"/>
        </w:rPr>
        <w:t xml:space="preserve">Badania kontrolne </w:t>
      </w:r>
    </w:p>
    <w:p w:rsidR="006F5B20" w:rsidRPr="008B3802" w:rsidRDefault="006F5B20" w:rsidP="00A930DE">
      <w:pPr>
        <w:jc w:val="both"/>
        <w:rPr>
          <w:sz w:val="22"/>
          <w:szCs w:val="22"/>
        </w:rPr>
      </w:pPr>
      <w:r w:rsidRPr="008B3802">
        <w:rPr>
          <w:sz w:val="22"/>
          <w:szCs w:val="22"/>
        </w:rPr>
        <w:tab/>
        <w:t xml:space="preserve">Badania kontrolne są badaniami </w:t>
      </w:r>
      <w:r w:rsidR="00AF0D13">
        <w:rPr>
          <w:sz w:val="22"/>
          <w:szCs w:val="22"/>
        </w:rPr>
        <w:t>Inspektor</w:t>
      </w:r>
      <w:r w:rsidRPr="008B3802">
        <w:rPr>
          <w:sz w:val="22"/>
          <w:szCs w:val="22"/>
        </w:rPr>
        <w:t xml:space="preserve">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w:t>
      </w:r>
      <w:r w:rsidR="00AF0D13">
        <w:rPr>
          <w:sz w:val="22"/>
          <w:szCs w:val="22"/>
        </w:rPr>
        <w:t>Inspektor</w:t>
      </w:r>
      <w:r w:rsidRPr="008B3802">
        <w:rPr>
          <w:sz w:val="22"/>
          <w:szCs w:val="22"/>
        </w:rPr>
        <w:t xml:space="preserve"> w obecności Wykonawcy. Badania odbywają się również wtedy, gdy Wykonawca zostanie w porę powiadomiony o ich terminie, jednak nie będzie przy nich obecny.</w:t>
      </w:r>
    </w:p>
    <w:p w:rsidR="006F5B20" w:rsidRPr="008B3802" w:rsidRDefault="006F5B20" w:rsidP="00A930DE">
      <w:pPr>
        <w:jc w:val="both"/>
        <w:rPr>
          <w:sz w:val="22"/>
          <w:szCs w:val="22"/>
        </w:rPr>
      </w:pPr>
      <w:r w:rsidRPr="008B3802">
        <w:rPr>
          <w:sz w:val="22"/>
          <w:szCs w:val="22"/>
        </w:rPr>
        <w:tab/>
        <w:t>Rodzaj badań kontrolnych mieszanki mineralno-asfaltowej i wykonanej z niej warstwy podano w tablicy 1</w:t>
      </w:r>
      <w:r w:rsidR="006E2001" w:rsidRPr="008B3802">
        <w:rPr>
          <w:sz w:val="22"/>
          <w:szCs w:val="22"/>
        </w:rPr>
        <w:t>8</w:t>
      </w:r>
      <w:r w:rsidRPr="008B3802">
        <w:rPr>
          <w:sz w:val="22"/>
          <w:szCs w:val="22"/>
        </w:rPr>
        <w:t>.</w:t>
      </w:r>
    </w:p>
    <w:p w:rsidR="006F5B20" w:rsidRPr="008B3802" w:rsidRDefault="006F5B20" w:rsidP="00C12FA1">
      <w:pPr>
        <w:keepNext/>
        <w:spacing w:before="120" w:after="120"/>
        <w:jc w:val="both"/>
        <w:rPr>
          <w:sz w:val="22"/>
          <w:szCs w:val="22"/>
        </w:rPr>
      </w:pPr>
      <w:r w:rsidRPr="008B3802">
        <w:rPr>
          <w:sz w:val="22"/>
          <w:szCs w:val="22"/>
        </w:rPr>
        <w:t>Tablica 1</w:t>
      </w:r>
      <w:r w:rsidR="006E2001" w:rsidRPr="008B3802">
        <w:rPr>
          <w:sz w:val="22"/>
          <w:szCs w:val="22"/>
        </w:rPr>
        <w:t>8</w:t>
      </w:r>
      <w:r w:rsidRPr="008B3802">
        <w:rPr>
          <w:sz w:val="22"/>
          <w:szCs w:val="22"/>
        </w:rPr>
        <w:t xml:space="preserve">. Rodzaj badań kontrolnych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34"/>
        <w:gridCol w:w="6095"/>
      </w:tblGrid>
      <w:tr w:rsidR="00197D97" w:rsidRPr="008B3802" w:rsidTr="00C12FA1">
        <w:trPr>
          <w:cantSplit/>
          <w:tblHeader/>
          <w:jc w:val="center"/>
        </w:trPr>
        <w:tc>
          <w:tcPr>
            <w:tcW w:w="1134"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spacing w:before="60" w:after="60"/>
              <w:jc w:val="both"/>
              <w:rPr>
                <w:sz w:val="22"/>
                <w:szCs w:val="22"/>
              </w:rPr>
            </w:pPr>
            <w:r w:rsidRPr="008B3802">
              <w:rPr>
                <w:sz w:val="22"/>
                <w:szCs w:val="22"/>
              </w:rPr>
              <w:t>Lp.</w:t>
            </w:r>
          </w:p>
        </w:tc>
        <w:tc>
          <w:tcPr>
            <w:tcW w:w="6095" w:type="dxa"/>
            <w:tcBorders>
              <w:top w:val="single" w:sz="4" w:space="0" w:color="auto"/>
              <w:left w:val="single" w:sz="4" w:space="0" w:color="auto"/>
              <w:bottom w:val="single" w:sz="4" w:space="0" w:color="auto"/>
              <w:right w:val="single" w:sz="4" w:space="0" w:color="auto"/>
            </w:tcBorders>
            <w:hideMark/>
          </w:tcPr>
          <w:p w:rsidR="006F5B20" w:rsidRPr="008B3802" w:rsidRDefault="006F5B20" w:rsidP="00C12FA1">
            <w:pPr>
              <w:keepNext/>
              <w:spacing w:before="60" w:after="60"/>
              <w:jc w:val="both"/>
              <w:rPr>
                <w:sz w:val="22"/>
                <w:szCs w:val="22"/>
              </w:rPr>
            </w:pPr>
            <w:r w:rsidRPr="008B3802">
              <w:rPr>
                <w:sz w:val="22"/>
                <w:szCs w:val="22"/>
              </w:rPr>
              <w:t>Rodzaj badań</w:t>
            </w:r>
          </w:p>
        </w:tc>
      </w:tr>
      <w:tr w:rsidR="00197D97" w:rsidRPr="008B3802" w:rsidTr="00C12FA1">
        <w:trPr>
          <w:trHeight w:val="2827"/>
          <w:jc w:val="center"/>
        </w:trPr>
        <w:tc>
          <w:tcPr>
            <w:tcW w:w="1134"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both"/>
              <w:rPr>
                <w:sz w:val="22"/>
                <w:szCs w:val="22"/>
              </w:rPr>
            </w:pPr>
            <w:r w:rsidRPr="008B3802">
              <w:rPr>
                <w:sz w:val="22"/>
                <w:szCs w:val="22"/>
              </w:rPr>
              <w:t>1</w:t>
            </w:r>
          </w:p>
          <w:p w:rsidR="006F5B20" w:rsidRPr="008B3802" w:rsidRDefault="006F5B20" w:rsidP="00A930DE">
            <w:pPr>
              <w:jc w:val="both"/>
              <w:rPr>
                <w:sz w:val="22"/>
                <w:szCs w:val="22"/>
              </w:rPr>
            </w:pPr>
            <w:r w:rsidRPr="008B3802">
              <w:rPr>
                <w:sz w:val="22"/>
                <w:szCs w:val="22"/>
              </w:rPr>
              <w:t>1.1</w:t>
            </w:r>
          </w:p>
          <w:p w:rsidR="006F5B20" w:rsidRPr="008B3802" w:rsidRDefault="006F5B20" w:rsidP="00A930DE">
            <w:pPr>
              <w:jc w:val="both"/>
              <w:rPr>
                <w:sz w:val="22"/>
                <w:szCs w:val="22"/>
              </w:rPr>
            </w:pPr>
            <w:r w:rsidRPr="008B3802">
              <w:rPr>
                <w:sz w:val="22"/>
                <w:szCs w:val="22"/>
              </w:rPr>
              <w:t>1.2</w:t>
            </w:r>
          </w:p>
          <w:p w:rsidR="006F5B20" w:rsidRPr="008B3802" w:rsidRDefault="006F5B20" w:rsidP="00A930DE">
            <w:pPr>
              <w:jc w:val="both"/>
              <w:rPr>
                <w:sz w:val="22"/>
                <w:szCs w:val="22"/>
              </w:rPr>
            </w:pPr>
            <w:r w:rsidRPr="008B3802">
              <w:rPr>
                <w:sz w:val="22"/>
                <w:szCs w:val="22"/>
              </w:rPr>
              <w:t>1.3</w:t>
            </w:r>
          </w:p>
          <w:p w:rsidR="006F5B20" w:rsidRPr="008B3802" w:rsidRDefault="006F5B20" w:rsidP="00A930DE">
            <w:pPr>
              <w:jc w:val="both"/>
              <w:rPr>
                <w:sz w:val="22"/>
                <w:szCs w:val="22"/>
              </w:rPr>
            </w:pPr>
            <w:r w:rsidRPr="008B3802">
              <w:rPr>
                <w:sz w:val="22"/>
                <w:szCs w:val="22"/>
              </w:rPr>
              <w:t>1.4</w:t>
            </w:r>
          </w:p>
          <w:p w:rsidR="006F5B20" w:rsidRPr="008B3802" w:rsidRDefault="006F5B20" w:rsidP="00A930DE">
            <w:pPr>
              <w:jc w:val="both"/>
              <w:rPr>
                <w:sz w:val="22"/>
                <w:szCs w:val="22"/>
              </w:rPr>
            </w:pPr>
            <w:r w:rsidRPr="008B3802">
              <w:rPr>
                <w:sz w:val="22"/>
                <w:szCs w:val="22"/>
              </w:rPr>
              <w:t>2</w:t>
            </w:r>
          </w:p>
          <w:p w:rsidR="006F5B20" w:rsidRPr="008B3802" w:rsidRDefault="006F5B20" w:rsidP="00A930DE">
            <w:pPr>
              <w:jc w:val="both"/>
              <w:rPr>
                <w:sz w:val="22"/>
                <w:szCs w:val="22"/>
              </w:rPr>
            </w:pPr>
            <w:r w:rsidRPr="008B3802">
              <w:rPr>
                <w:sz w:val="22"/>
                <w:szCs w:val="22"/>
              </w:rPr>
              <w:t>2.1</w:t>
            </w:r>
          </w:p>
          <w:p w:rsidR="006F5B20" w:rsidRPr="008B3802" w:rsidRDefault="006F5B20" w:rsidP="00A930DE">
            <w:pPr>
              <w:jc w:val="both"/>
              <w:rPr>
                <w:sz w:val="22"/>
                <w:szCs w:val="22"/>
              </w:rPr>
            </w:pPr>
            <w:r w:rsidRPr="008B3802">
              <w:rPr>
                <w:sz w:val="22"/>
                <w:szCs w:val="22"/>
              </w:rPr>
              <w:t>2.2</w:t>
            </w:r>
          </w:p>
          <w:p w:rsidR="006F5B20" w:rsidRPr="008B3802" w:rsidRDefault="006F5B20" w:rsidP="00A930DE">
            <w:pPr>
              <w:jc w:val="both"/>
              <w:rPr>
                <w:sz w:val="22"/>
                <w:szCs w:val="22"/>
              </w:rPr>
            </w:pPr>
            <w:r w:rsidRPr="008B3802">
              <w:rPr>
                <w:sz w:val="22"/>
                <w:szCs w:val="22"/>
              </w:rPr>
              <w:t>2.3</w:t>
            </w:r>
          </w:p>
          <w:p w:rsidR="006F5B20" w:rsidRPr="008B3802" w:rsidRDefault="006F5B20" w:rsidP="00A930DE">
            <w:pPr>
              <w:jc w:val="both"/>
              <w:rPr>
                <w:sz w:val="22"/>
                <w:szCs w:val="22"/>
              </w:rPr>
            </w:pPr>
            <w:r w:rsidRPr="008B3802">
              <w:rPr>
                <w:sz w:val="22"/>
                <w:szCs w:val="22"/>
              </w:rPr>
              <w:t>2.4</w:t>
            </w:r>
          </w:p>
          <w:p w:rsidR="006F5B20" w:rsidRPr="008B3802" w:rsidRDefault="006F5B20" w:rsidP="00A930DE">
            <w:pPr>
              <w:jc w:val="both"/>
              <w:rPr>
                <w:sz w:val="22"/>
                <w:szCs w:val="22"/>
              </w:rPr>
            </w:pPr>
            <w:r w:rsidRPr="008B3802">
              <w:rPr>
                <w:sz w:val="22"/>
                <w:szCs w:val="22"/>
              </w:rPr>
              <w:t>2.5</w:t>
            </w:r>
          </w:p>
        </w:tc>
        <w:tc>
          <w:tcPr>
            <w:tcW w:w="6095"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both"/>
              <w:rPr>
                <w:sz w:val="22"/>
                <w:szCs w:val="22"/>
                <w:vertAlign w:val="superscript"/>
              </w:rPr>
            </w:pPr>
            <w:r w:rsidRPr="008B3802">
              <w:rPr>
                <w:sz w:val="22"/>
                <w:szCs w:val="22"/>
              </w:rPr>
              <w:t xml:space="preserve">Mieszanka mineralno-asfaltowa </w:t>
            </w:r>
            <w:r w:rsidRPr="008B3802">
              <w:rPr>
                <w:sz w:val="22"/>
                <w:szCs w:val="22"/>
                <w:vertAlign w:val="superscript"/>
              </w:rPr>
              <w:t>a), b)</w:t>
            </w:r>
          </w:p>
          <w:p w:rsidR="006F5B20" w:rsidRPr="008B3802" w:rsidRDefault="006F5B20" w:rsidP="00A930DE">
            <w:pPr>
              <w:jc w:val="both"/>
              <w:rPr>
                <w:sz w:val="22"/>
                <w:szCs w:val="22"/>
              </w:rPr>
            </w:pPr>
            <w:r w:rsidRPr="008B3802">
              <w:rPr>
                <w:sz w:val="22"/>
                <w:szCs w:val="22"/>
              </w:rPr>
              <w:t>Uziarnienie</w:t>
            </w:r>
          </w:p>
          <w:p w:rsidR="006F5B20" w:rsidRPr="008B3802" w:rsidRDefault="006F5B20" w:rsidP="00A930DE">
            <w:pPr>
              <w:jc w:val="both"/>
              <w:rPr>
                <w:sz w:val="22"/>
                <w:szCs w:val="22"/>
              </w:rPr>
            </w:pPr>
            <w:r w:rsidRPr="008B3802">
              <w:rPr>
                <w:sz w:val="22"/>
                <w:szCs w:val="22"/>
              </w:rPr>
              <w:t>Zawartość lepiszcza</w:t>
            </w:r>
          </w:p>
          <w:p w:rsidR="006F5B20" w:rsidRPr="008B3802" w:rsidRDefault="006F5B20" w:rsidP="00A930DE">
            <w:pPr>
              <w:jc w:val="both"/>
              <w:rPr>
                <w:sz w:val="22"/>
                <w:szCs w:val="22"/>
              </w:rPr>
            </w:pPr>
            <w:r w:rsidRPr="008B3802">
              <w:rPr>
                <w:sz w:val="22"/>
                <w:szCs w:val="22"/>
              </w:rPr>
              <w:t>Temperatura mięknienia lepiszcza odzyskanego</w:t>
            </w:r>
          </w:p>
          <w:p w:rsidR="006F5B20" w:rsidRPr="008B3802" w:rsidRDefault="006F5B20" w:rsidP="00A930DE">
            <w:pPr>
              <w:jc w:val="both"/>
              <w:rPr>
                <w:sz w:val="22"/>
                <w:szCs w:val="22"/>
              </w:rPr>
            </w:pPr>
            <w:r w:rsidRPr="008B3802">
              <w:rPr>
                <w:sz w:val="22"/>
                <w:szCs w:val="22"/>
              </w:rPr>
              <w:t>Gęstość i zawartość wolnych przestrzeni próbki</w:t>
            </w:r>
          </w:p>
          <w:p w:rsidR="006F5B20" w:rsidRPr="008B3802" w:rsidRDefault="006F5B20" w:rsidP="00A930DE">
            <w:pPr>
              <w:jc w:val="both"/>
              <w:rPr>
                <w:sz w:val="22"/>
                <w:szCs w:val="22"/>
              </w:rPr>
            </w:pPr>
            <w:r w:rsidRPr="008B3802">
              <w:rPr>
                <w:sz w:val="22"/>
                <w:szCs w:val="22"/>
              </w:rPr>
              <w:t>Warstwa asfaltowa</w:t>
            </w:r>
          </w:p>
          <w:p w:rsidR="006F5B20" w:rsidRPr="008B3802" w:rsidRDefault="006F5B20" w:rsidP="00A930DE">
            <w:pPr>
              <w:jc w:val="both"/>
              <w:rPr>
                <w:sz w:val="22"/>
                <w:szCs w:val="22"/>
              </w:rPr>
            </w:pPr>
            <w:r w:rsidRPr="008B3802">
              <w:rPr>
                <w:sz w:val="22"/>
                <w:szCs w:val="22"/>
              </w:rPr>
              <w:t xml:space="preserve">Wskaźnik zagęszczenia </w:t>
            </w:r>
            <w:r w:rsidRPr="008B3802">
              <w:rPr>
                <w:sz w:val="22"/>
                <w:szCs w:val="22"/>
                <w:vertAlign w:val="superscript"/>
              </w:rPr>
              <w:t>a)</w:t>
            </w:r>
          </w:p>
          <w:p w:rsidR="006F5B20" w:rsidRPr="008B3802" w:rsidRDefault="006F5B20" w:rsidP="00A930DE">
            <w:pPr>
              <w:jc w:val="both"/>
              <w:rPr>
                <w:sz w:val="22"/>
                <w:szCs w:val="22"/>
              </w:rPr>
            </w:pPr>
            <w:r w:rsidRPr="008B3802">
              <w:rPr>
                <w:sz w:val="22"/>
                <w:szCs w:val="22"/>
              </w:rPr>
              <w:t>Spadki poprzeczne</w:t>
            </w:r>
          </w:p>
          <w:p w:rsidR="006F5B20" w:rsidRPr="008B3802" w:rsidRDefault="006F5B20" w:rsidP="00A930DE">
            <w:pPr>
              <w:jc w:val="both"/>
              <w:rPr>
                <w:sz w:val="22"/>
                <w:szCs w:val="22"/>
              </w:rPr>
            </w:pPr>
            <w:r w:rsidRPr="008B3802">
              <w:rPr>
                <w:sz w:val="22"/>
                <w:szCs w:val="22"/>
              </w:rPr>
              <w:t>Równość</w:t>
            </w:r>
          </w:p>
          <w:p w:rsidR="006F5B20" w:rsidRPr="008B3802" w:rsidRDefault="006F5B20" w:rsidP="00A930DE">
            <w:pPr>
              <w:jc w:val="both"/>
              <w:rPr>
                <w:sz w:val="22"/>
                <w:szCs w:val="22"/>
              </w:rPr>
            </w:pPr>
            <w:r w:rsidRPr="008B3802">
              <w:rPr>
                <w:sz w:val="22"/>
                <w:szCs w:val="22"/>
              </w:rPr>
              <w:t>Grubość lub ilość materiału</w:t>
            </w:r>
          </w:p>
          <w:p w:rsidR="006F5B20" w:rsidRPr="008B3802" w:rsidRDefault="006F5B20" w:rsidP="00A930DE">
            <w:pPr>
              <w:jc w:val="both"/>
              <w:rPr>
                <w:sz w:val="22"/>
                <w:szCs w:val="22"/>
              </w:rPr>
            </w:pPr>
            <w:r w:rsidRPr="008B3802">
              <w:rPr>
                <w:sz w:val="22"/>
                <w:szCs w:val="22"/>
              </w:rPr>
              <w:t xml:space="preserve">Zawartość wolnych przestrzeni </w:t>
            </w:r>
            <w:r w:rsidRPr="008B3802">
              <w:rPr>
                <w:sz w:val="22"/>
                <w:szCs w:val="22"/>
                <w:vertAlign w:val="superscript"/>
              </w:rPr>
              <w:t>a)</w:t>
            </w:r>
          </w:p>
        </w:tc>
      </w:tr>
      <w:tr w:rsidR="006F5B20" w:rsidRPr="008B3802" w:rsidTr="00C12FA1">
        <w:trPr>
          <w:cantSplit/>
          <w:jc w:val="center"/>
        </w:trPr>
        <w:tc>
          <w:tcPr>
            <w:tcW w:w="7229" w:type="dxa"/>
            <w:gridSpan w:val="2"/>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tabs>
                <w:tab w:val="left" w:pos="176"/>
              </w:tabs>
              <w:ind w:left="176" w:hanging="176"/>
              <w:jc w:val="both"/>
              <w:rPr>
                <w:sz w:val="22"/>
                <w:szCs w:val="22"/>
              </w:rPr>
            </w:pPr>
            <w:r w:rsidRPr="008B3802">
              <w:rPr>
                <w:sz w:val="22"/>
                <w:szCs w:val="22"/>
                <w:vertAlign w:val="superscript"/>
              </w:rPr>
              <w:t>a)</w:t>
            </w:r>
            <w:r w:rsidRPr="008B3802">
              <w:rPr>
                <w:sz w:val="22"/>
                <w:szCs w:val="22"/>
              </w:rPr>
              <w:t xml:space="preserve"> </w:t>
            </w:r>
            <w:r w:rsidRPr="008B3802">
              <w:rPr>
                <w:sz w:val="22"/>
                <w:szCs w:val="22"/>
              </w:rPr>
              <w:tab/>
              <w:t>do każdej warstwy i na każde rozpoczęte 6 000 m</w:t>
            </w:r>
            <w:r w:rsidRPr="008B3802">
              <w:rPr>
                <w:sz w:val="22"/>
                <w:szCs w:val="22"/>
                <w:vertAlign w:val="superscript"/>
              </w:rPr>
              <w:t>2</w:t>
            </w:r>
            <w:r w:rsidRPr="008B3802">
              <w:rPr>
                <w:sz w:val="22"/>
                <w:szCs w:val="22"/>
              </w:rPr>
              <w:t xml:space="preserve"> nawierzchni jedna próbka; w razie potrzeby liczba próbek może zostać zwiększona (np. nawierzchnie dróg w terenie zabudowy)</w:t>
            </w:r>
          </w:p>
          <w:p w:rsidR="006F5B20" w:rsidRPr="008B3802" w:rsidRDefault="006F5B20" w:rsidP="00A930DE">
            <w:pPr>
              <w:tabs>
                <w:tab w:val="left" w:pos="176"/>
              </w:tabs>
              <w:ind w:left="176" w:hanging="176"/>
              <w:jc w:val="both"/>
              <w:rPr>
                <w:sz w:val="22"/>
                <w:szCs w:val="22"/>
              </w:rPr>
            </w:pPr>
            <w:r w:rsidRPr="008B3802">
              <w:rPr>
                <w:sz w:val="22"/>
                <w:szCs w:val="22"/>
                <w:vertAlign w:val="superscript"/>
              </w:rPr>
              <w:t>b)</w:t>
            </w:r>
            <w:r w:rsidRPr="008B3802">
              <w:rPr>
                <w:sz w:val="22"/>
                <w:szCs w:val="22"/>
              </w:rPr>
              <w:t xml:space="preserve"> </w:t>
            </w:r>
            <w:r w:rsidRPr="008B3802">
              <w:rPr>
                <w:sz w:val="22"/>
                <w:szCs w:val="22"/>
              </w:rPr>
              <w:tab/>
              <w:t>w razie potrzeby specjalne kruszywa i dodatki</w:t>
            </w:r>
          </w:p>
        </w:tc>
      </w:tr>
    </w:tbl>
    <w:p w:rsidR="006F5B20" w:rsidRPr="008B3802" w:rsidRDefault="006F5B20" w:rsidP="00A930DE">
      <w:pPr>
        <w:spacing w:before="240" w:after="120"/>
        <w:jc w:val="both"/>
        <w:rPr>
          <w:b/>
          <w:sz w:val="22"/>
          <w:szCs w:val="22"/>
        </w:rPr>
      </w:pPr>
    </w:p>
    <w:p w:rsidR="006F5B20" w:rsidRPr="008B3802" w:rsidRDefault="006F5B20" w:rsidP="00A930DE">
      <w:pPr>
        <w:spacing w:before="240" w:after="120"/>
        <w:jc w:val="both"/>
        <w:rPr>
          <w:sz w:val="22"/>
          <w:szCs w:val="22"/>
        </w:rPr>
      </w:pPr>
      <w:r w:rsidRPr="008B3802">
        <w:rPr>
          <w:b/>
          <w:sz w:val="22"/>
          <w:szCs w:val="22"/>
        </w:rPr>
        <w:t xml:space="preserve">6.3.4. </w:t>
      </w:r>
      <w:r w:rsidRPr="008B3802">
        <w:rPr>
          <w:sz w:val="22"/>
          <w:szCs w:val="22"/>
        </w:rPr>
        <w:t>Badania kontrolne dodatkowe</w:t>
      </w:r>
    </w:p>
    <w:p w:rsidR="006F5B20" w:rsidRPr="008B3802" w:rsidRDefault="006F5B20" w:rsidP="00A930DE">
      <w:pPr>
        <w:jc w:val="both"/>
        <w:rPr>
          <w:sz w:val="22"/>
          <w:szCs w:val="22"/>
        </w:rPr>
      </w:pPr>
      <w:r w:rsidRPr="008B3802">
        <w:rPr>
          <w:sz w:val="22"/>
          <w:szCs w:val="22"/>
        </w:rPr>
        <w:tab/>
        <w:t>W wypadku uznania, że jeden z wyników badań kontrolnych nie jest reprezentatywny dla ocenianego odcinka budowy, Wykonawca ma prawo żądać przeprowadzenia badań kontrolnych dodatkowych.</w:t>
      </w:r>
    </w:p>
    <w:p w:rsidR="006F5B20" w:rsidRPr="008B3802" w:rsidRDefault="006F5B20" w:rsidP="00A930DE">
      <w:pPr>
        <w:jc w:val="both"/>
        <w:rPr>
          <w:sz w:val="22"/>
          <w:szCs w:val="22"/>
        </w:rPr>
      </w:pPr>
      <w:r w:rsidRPr="008B3802">
        <w:rPr>
          <w:sz w:val="22"/>
          <w:szCs w:val="22"/>
        </w:rPr>
        <w:tab/>
      </w:r>
      <w:r w:rsidR="00AF0D13">
        <w:rPr>
          <w:sz w:val="22"/>
          <w:szCs w:val="22"/>
        </w:rPr>
        <w:t>Inspektor</w:t>
      </w:r>
      <w:r w:rsidRPr="008B3802">
        <w:rPr>
          <w:sz w:val="22"/>
          <w:szCs w:val="22"/>
        </w:rPr>
        <w:t xml:space="preserve">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6F5B20" w:rsidRPr="008B3802" w:rsidRDefault="006F5B20" w:rsidP="00A930DE">
      <w:pPr>
        <w:jc w:val="both"/>
        <w:rPr>
          <w:sz w:val="22"/>
          <w:szCs w:val="22"/>
        </w:rPr>
      </w:pPr>
      <w:r w:rsidRPr="008B3802">
        <w:rPr>
          <w:sz w:val="22"/>
          <w:szCs w:val="22"/>
        </w:rPr>
        <w:tab/>
        <w:t>Do odbioru uwzględniane są wyniki badań kontrolnych i badań kontrolnych dodatkowych do wyznaczonych odcinków częściowych.</w:t>
      </w:r>
    </w:p>
    <w:p w:rsidR="006F5B20" w:rsidRPr="008B3802" w:rsidRDefault="006F5B20" w:rsidP="00A930DE">
      <w:pPr>
        <w:jc w:val="both"/>
        <w:rPr>
          <w:sz w:val="22"/>
          <w:szCs w:val="22"/>
        </w:rPr>
      </w:pPr>
      <w:r w:rsidRPr="008B3802">
        <w:rPr>
          <w:sz w:val="22"/>
          <w:szCs w:val="22"/>
        </w:rPr>
        <w:tab/>
        <w:t>Koszty badań kontrolnych dodatkowych zażądanych przez Wykonawcę ponosi Wykonawca.</w:t>
      </w:r>
    </w:p>
    <w:p w:rsidR="006F5B20" w:rsidRPr="008B3802" w:rsidRDefault="006F5B20" w:rsidP="00A930DE">
      <w:pPr>
        <w:spacing w:before="120" w:after="120"/>
        <w:jc w:val="both"/>
        <w:rPr>
          <w:sz w:val="22"/>
          <w:szCs w:val="22"/>
        </w:rPr>
      </w:pPr>
      <w:r w:rsidRPr="008B3802">
        <w:rPr>
          <w:b/>
          <w:sz w:val="22"/>
          <w:szCs w:val="22"/>
        </w:rPr>
        <w:t xml:space="preserve">6.3.5. </w:t>
      </w:r>
      <w:r w:rsidRPr="008B3802">
        <w:rPr>
          <w:sz w:val="22"/>
          <w:szCs w:val="22"/>
        </w:rPr>
        <w:t>Badania arbitrażowe</w:t>
      </w:r>
    </w:p>
    <w:p w:rsidR="006F5B20" w:rsidRPr="008B3802" w:rsidRDefault="006F5B20" w:rsidP="00A930DE">
      <w:pPr>
        <w:jc w:val="both"/>
        <w:rPr>
          <w:sz w:val="22"/>
          <w:szCs w:val="22"/>
        </w:rPr>
      </w:pPr>
      <w:r w:rsidRPr="008B3802">
        <w:rPr>
          <w:sz w:val="22"/>
          <w:szCs w:val="22"/>
        </w:rPr>
        <w:tab/>
        <w:t xml:space="preserve">Badania arbitrażowe są powtórzeniem badań kontrolnych, co do których istnieją uzasadnione wątpliwości ze strony </w:t>
      </w:r>
      <w:r w:rsidR="00AF0D13">
        <w:rPr>
          <w:sz w:val="22"/>
          <w:szCs w:val="22"/>
        </w:rPr>
        <w:t>Inspektor</w:t>
      </w:r>
      <w:r w:rsidRPr="008B3802">
        <w:rPr>
          <w:sz w:val="22"/>
          <w:szCs w:val="22"/>
        </w:rPr>
        <w:t>a lub Wykonawcy (np. na podstawie własnych badań).</w:t>
      </w:r>
    </w:p>
    <w:p w:rsidR="006F5B20" w:rsidRPr="008B3802" w:rsidRDefault="006F5B20" w:rsidP="00A930DE">
      <w:pPr>
        <w:jc w:val="both"/>
        <w:rPr>
          <w:sz w:val="22"/>
          <w:szCs w:val="22"/>
        </w:rPr>
      </w:pPr>
      <w:r w:rsidRPr="008B3802">
        <w:rPr>
          <w:sz w:val="22"/>
          <w:szCs w:val="22"/>
        </w:rPr>
        <w:tab/>
        <w:t xml:space="preserve">Badania arbitrażowe wykonuje na wniosek strony </w:t>
      </w:r>
      <w:r w:rsidR="000F7E88">
        <w:rPr>
          <w:sz w:val="22"/>
          <w:szCs w:val="22"/>
        </w:rPr>
        <w:t>projekt</w:t>
      </w:r>
      <w:r w:rsidR="00AF0D13">
        <w:rPr>
          <w:sz w:val="22"/>
          <w:szCs w:val="22"/>
        </w:rPr>
        <w:t>u</w:t>
      </w:r>
      <w:r w:rsidRPr="008B3802">
        <w:rPr>
          <w:sz w:val="22"/>
          <w:szCs w:val="22"/>
        </w:rPr>
        <w:t xml:space="preserve"> niezależne laboratorium, które nie wykonywało badań kontrolnych.</w:t>
      </w:r>
    </w:p>
    <w:p w:rsidR="006F5B20" w:rsidRPr="008B3802" w:rsidRDefault="006F5B20" w:rsidP="00A930DE">
      <w:pPr>
        <w:jc w:val="both"/>
        <w:rPr>
          <w:sz w:val="22"/>
          <w:szCs w:val="22"/>
        </w:rPr>
      </w:pPr>
      <w:r w:rsidRPr="008B3802">
        <w:rPr>
          <w:sz w:val="22"/>
          <w:szCs w:val="22"/>
        </w:rPr>
        <w:tab/>
        <w:t>Koszty badań arbitrażowych wraz ze wszystkimi kosztami ubocznymi ponosi strona, na której niekorzyść przemawia wynik badania.</w:t>
      </w:r>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6.4. Właściwości warstwy i nawierzchni oraz dopuszczalne odchyłki</w:t>
      </w:r>
    </w:p>
    <w:p w:rsidR="006F5B20" w:rsidRPr="008B3802" w:rsidRDefault="006F5B20" w:rsidP="00A930DE">
      <w:pPr>
        <w:spacing w:after="120"/>
        <w:jc w:val="both"/>
        <w:rPr>
          <w:sz w:val="22"/>
          <w:szCs w:val="22"/>
        </w:rPr>
      </w:pPr>
      <w:r w:rsidRPr="008B3802">
        <w:rPr>
          <w:b/>
          <w:sz w:val="22"/>
          <w:szCs w:val="22"/>
        </w:rPr>
        <w:t xml:space="preserve">6.4.1. </w:t>
      </w:r>
      <w:r w:rsidRPr="008B3802">
        <w:rPr>
          <w:sz w:val="22"/>
          <w:szCs w:val="22"/>
        </w:rPr>
        <w:t>Uwagi ogólne</w:t>
      </w:r>
    </w:p>
    <w:p w:rsidR="006F5B20" w:rsidRPr="008B3802" w:rsidRDefault="006F5B20" w:rsidP="00A930DE">
      <w:pPr>
        <w:jc w:val="both"/>
        <w:rPr>
          <w:sz w:val="22"/>
          <w:szCs w:val="22"/>
        </w:rPr>
      </w:pPr>
      <w:r w:rsidRPr="008B3802">
        <w:rPr>
          <w:sz w:val="22"/>
          <w:szCs w:val="22"/>
        </w:rPr>
        <w:tab/>
        <w:t>Właściwości mieszanki należy oceniać na podstawie badań pobranych próbek mieszanki mineralno-asfaltowej przed wbudowaniem (wbudowanie oznacza wykonanie warstwy asfaltowej). Wyjątkowo dopuszcza się badania próbek pobranych z wykonanej warstwy asfaltowej.</w:t>
      </w:r>
    </w:p>
    <w:p w:rsidR="006F5B20" w:rsidRPr="008B3802" w:rsidRDefault="006F5B20" w:rsidP="00A930DE">
      <w:pPr>
        <w:spacing w:before="120"/>
        <w:jc w:val="both"/>
        <w:rPr>
          <w:sz w:val="22"/>
          <w:szCs w:val="22"/>
        </w:rPr>
      </w:pPr>
      <w:r w:rsidRPr="008B3802">
        <w:rPr>
          <w:b/>
          <w:sz w:val="22"/>
          <w:szCs w:val="22"/>
        </w:rPr>
        <w:t xml:space="preserve">6.4.2. </w:t>
      </w:r>
      <w:r w:rsidRPr="008B3802">
        <w:rPr>
          <w:sz w:val="22"/>
          <w:szCs w:val="22"/>
        </w:rPr>
        <w:t>Warstwa asfaltowa</w:t>
      </w:r>
    </w:p>
    <w:p w:rsidR="0090045C" w:rsidRPr="008B3802" w:rsidRDefault="0090045C" w:rsidP="00A930DE">
      <w:pPr>
        <w:keepNext/>
        <w:spacing w:before="120" w:after="120"/>
        <w:jc w:val="both"/>
        <w:rPr>
          <w:sz w:val="22"/>
          <w:szCs w:val="22"/>
        </w:rPr>
      </w:pPr>
      <w:r w:rsidRPr="008B3802">
        <w:rPr>
          <w:sz w:val="22"/>
          <w:szCs w:val="22"/>
        </w:rPr>
        <w:t xml:space="preserve">6.4.2.1. Grubość warstwy </w:t>
      </w:r>
    </w:p>
    <w:p w:rsidR="0090045C" w:rsidRPr="008B3802" w:rsidRDefault="0090045C" w:rsidP="00A930DE">
      <w:pPr>
        <w:jc w:val="both"/>
        <w:rPr>
          <w:sz w:val="22"/>
          <w:szCs w:val="22"/>
        </w:rPr>
      </w:pPr>
      <w:r w:rsidRPr="008B3802">
        <w:rPr>
          <w:sz w:val="22"/>
          <w:szCs w:val="22"/>
        </w:rPr>
        <w:tab/>
        <w:t>Wymagana średnia grubość dla poszczególnych warstw asfaltowych oraz wymagana średnia grubość dla całego pakietu tych warstw powinna być zgodna z grubością przyjętą w projekcie konstrukcji nawierzchni. Jedynie w przypadku pojedynczych wyników pomiarów grubości wbudowanej warstwy, dopuszcza się różnice w stosunku do grubości przyjętej w projekcie konstrukcji nawierzchni nie więcej niż o 5% w przypadku warstwy ścieralnej i 10% w przypadku pozostałych warstw. Za grubość warstwy lub warstw przyjmuje się średnią arytmetyczną wszystkich pojedynczych oznaczeń grubości warstwy na całym odcinku budowy lub odcinku częściowym.</w:t>
      </w:r>
    </w:p>
    <w:p w:rsidR="0090045C" w:rsidRPr="008B3802" w:rsidRDefault="0090045C" w:rsidP="00A930DE">
      <w:pPr>
        <w:jc w:val="both"/>
        <w:rPr>
          <w:sz w:val="22"/>
          <w:szCs w:val="22"/>
        </w:rPr>
      </w:pPr>
      <w:r w:rsidRPr="008B3802">
        <w:rPr>
          <w:sz w:val="22"/>
          <w:szCs w:val="22"/>
        </w:rPr>
        <w:t xml:space="preserve">Maksymalne wartości różnicy grubości średniej i grubości dla pojedynczych pomiarów przedstawia tabela </w:t>
      </w:r>
      <w:r w:rsidR="006E2001" w:rsidRPr="008B3802">
        <w:rPr>
          <w:sz w:val="22"/>
          <w:szCs w:val="22"/>
        </w:rPr>
        <w:t>19</w:t>
      </w:r>
      <w:r w:rsidRPr="008B3802">
        <w:rPr>
          <w:sz w:val="22"/>
          <w:szCs w:val="22"/>
        </w:rPr>
        <w:t xml:space="preserve">. Tabela </w:t>
      </w:r>
      <w:r w:rsidR="006E2001" w:rsidRPr="008B3802">
        <w:rPr>
          <w:sz w:val="22"/>
          <w:szCs w:val="22"/>
        </w:rPr>
        <w:t>19</w:t>
      </w:r>
      <w:r w:rsidRPr="008B3802">
        <w:rPr>
          <w:sz w:val="22"/>
          <w:szCs w:val="22"/>
        </w:rPr>
        <w:t>. Maksymalne wartości różnicy grubości</w:t>
      </w:r>
    </w:p>
    <w:tbl>
      <w:tblPr>
        <w:tblStyle w:val="Tabela-Siatka"/>
        <w:tblW w:w="0" w:type="auto"/>
        <w:tblLook w:val="04A0"/>
      </w:tblPr>
      <w:tblGrid>
        <w:gridCol w:w="4412"/>
        <w:gridCol w:w="3758"/>
        <w:gridCol w:w="1684"/>
      </w:tblGrid>
      <w:tr w:rsidR="00197D97" w:rsidRPr="008B3802" w:rsidTr="00F42ABE">
        <w:tc>
          <w:tcPr>
            <w:tcW w:w="0" w:type="auto"/>
          </w:tcPr>
          <w:p w:rsidR="008E3145" w:rsidRPr="008B3802" w:rsidRDefault="008E3145" w:rsidP="00A930DE">
            <w:pPr>
              <w:spacing w:after="120"/>
              <w:jc w:val="both"/>
              <w:rPr>
                <w:sz w:val="22"/>
                <w:szCs w:val="22"/>
              </w:rPr>
            </w:pPr>
          </w:p>
        </w:tc>
        <w:tc>
          <w:tcPr>
            <w:tcW w:w="0" w:type="auto"/>
          </w:tcPr>
          <w:p w:rsidR="008E3145" w:rsidRPr="008B3802" w:rsidRDefault="008E3145" w:rsidP="00A930DE">
            <w:pPr>
              <w:spacing w:after="120"/>
              <w:jc w:val="both"/>
              <w:rPr>
                <w:sz w:val="22"/>
                <w:szCs w:val="22"/>
              </w:rPr>
            </w:pPr>
            <w:r w:rsidRPr="008B3802">
              <w:rPr>
                <w:sz w:val="22"/>
                <w:szCs w:val="22"/>
              </w:rPr>
              <w:t>Pakiet: warstwa ścieralna + wiążąca + podbudowa asfaltowa razem</w:t>
            </w:r>
          </w:p>
        </w:tc>
        <w:tc>
          <w:tcPr>
            <w:tcW w:w="0" w:type="auto"/>
          </w:tcPr>
          <w:p w:rsidR="008E3145" w:rsidRPr="008B3802" w:rsidRDefault="008E3145" w:rsidP="00A930DE">
            <w:pPr>
              <w:spacing w:after="120"/>
              <w:jc w:val="both"/>
              <w:rPr>
                <w:sz w:val="22"/>
                <w:szCs w:val="22"/>
              </w:rPr>
            </w:pPr>
            <w:r w:rsidRPr="008B3802">
              <w:rPr>
                <w:sz w:val="22"/>
                <w:szCs w:val="22"/>
              </w:rPr>
              <w:t>Warstwa podbudowy</w:t>
            </w:r>
          </w:p>
        </w:tc>
      </w:tr>
      <w:tr w:rsidR="00197D97" w:rsidRPr="008B3802" w:rsidTr="00475D49">
        <w:tc>
          <w:tcPr>
            <w:tcW w:w="0" w:type="auto"/>
          </w:tcPr>
          <w:p w:rsidR="0090045C" w:rsidRPr="008B3802" w:rsidRDefault="0090045C" w:rsidP="000A521A">
            <w:pPr>
              <w:spacing w:after="120"/>
              <w:jc w:val="both"/>
              <w:rPr>
                <w:sz w:val="22"/>
                <w:szCs w:val="22"/>
              </w:rPr>
            </w:pPr>
            <w:r w:rsidRPr="008B3802">
              <w:rPr>
                <w:sz w:val="22"/>
                <w:szCs w:val="22"/>
              </w:rPr>
              <w:t>dla wartości średniej grubości wbudowan</w:t>
            </w:r>
            <w:r w:rsidR="000A521A">
              <w:rPr>
                <w:sz w:val="22"/>
                <w:szCs w:val="22"/>
              </w:rPr>
              <w:t>ych</w:t>
            </w:r>
            <w:r w:rsidRPr="008B3802">
              <w:rPr>
                <w:sz w:val="22"/>
                <w:szCs w:val="22"/>
              </w:rPr>
              <w:t xml:space="preserve"> warstw</w:t>
            </w:r>
          </w:p>
        </w:tc>
        <w:tc>
          <w:tcPr>
            <w:tcW w:w="0" w:type="auto"/>
            <w:gridSpan w:val="2"/>
          </w:tcPr>
          <w:p w:rsidR="0090045C" w:rsidRPr="008B3802" w:rsidRDefault="0090045C" w:rsidP="00A930DE">
            <w:pPr>
              <w:spacing w:after="120"/>
              <w:jc w:val="both"/>
              <w:rPr>
                <w:sz w:val="22"/>
                <w:szCs w:val="22"/>
              </w:rPr>
            </w:pPr>
            <w:r w:rsidRPr="008B3802">
              <w:rPr>
                <w:sz w:val="22"/>
                <w:szCs w:val="22"/>
              </w:rPr>
              <w:t>nie dopuszcza się zaniżenia grubości</w:t>
            </w:r>
          </w:p>
        </w:tc>
      </w:tr>
      <w:tr w:rsidR="00197D97" w:rsidRPr="008B3802" w:rsidTr="00F42ABE">
        <w:tc>
          <w:tcPr>
            <w:tcW w:w="0" w:type="auto"/>
          </w:tcPr>
          <w:p w:rsidR="008E3145" w:rsidRPr="008B3802" w:rsidRDefault="008E3145" w:rsidP="00A930DE">
            <w:pPr>
              <w:spacing w:after="120"/>
              <w:jc w:val="both"/>
              <w:rPr>
                <w:sz w:val="22"/>
                <w:szCs w:val="22"/>
              </w:rPr>
            </w:pPr>
            <w:r w:rsidRPr="008B3802">
              <w:rPr>
                <w:sz w:val="22"/>
                <w:szCs w:val="22"/>
              </w:rPr>
              <w:t>dla wartości pojedynczych wyników pomiarów grubości wbudowanej warstwy</w:t>
            </w:r>
          </w:p>
        </w:tc>
        <w:tc>
          <w:tcPr>
            <w:tcW w:w="0" w:type="auto"/>
          </w:tcPr>
          <w:p w:rsidR="008E3145" w:rsidRPr="008B3802" w:rsidRDefault="008E3145" w:rsidP="00A930DE">
            <w:pPr>
              <w:spacing w:after="120"/>
              <w:jc w:val="both"/>
              <w:rPr>
                <w:sz w:val="22"/>
                <w:szCs w:val="22"/>
              </w:rPr>
            </w:pPr>
            <w:r w:rsidRPr="008B3802">
              <w:rPr>
                <w:sz w:val="22"/>
                <w:szCs w:val="22"/>
              </w:rPr>
              <w:t>0 ÷ 10%, ale nie więcej niż 1,0 cm</w:t>
            </w:r>
          </w:p>
        </w:tc>
        <w:tc>
          <w:tcPr>
            <w:tcW w:w="0" w:type="auto"/>
          </w:tcPr>
          <w:p w:rsidR="008E3145" w:rsidRPr="008B3802" w:rsidRDefault="008E3145" w:rsidP="00A930DE">
            <w:pPr>
              <w:spacing w:after="120"/>
              <w:jc w:val="both"/>
              <w:rPr>
                <w:sz w:val="22"/>
                <w:szCs w:val="22"/>
              </w:rPr>
            </w:pPr>
            <w:r w:rsidRPr="008B3802">
              <w:rPr>
                <w:sz w:val="22"/>
                <w:szCs w:val="22"/>
              </w:rPr>
              <w:t>0 ÷ 10%</w:t>
            </w:r>
          </w:p>
        </w:tc>
      </w:tr>
    </w:tbl>
    <w:p w:rsidR="0090045C" w:rsidRPr="008B3802" w:rsidRDefault="0090045C" w:rsidP="00A930DE">
      <w:pPr>
        <w:spacing w:after="120"/>
        <w:jc w:val="both"/>
        <w:rPr>
          <w:sz w:val="22"/>
          <w:szCs w:val="22"/>
        </w:rPr>
      </w:pPr>
      <w:r w:rsidRPr="008B3802">
        <w:rPr>
          <w:sz w:val="22"/>
          <w:szCs w:val="22"/>
        </w:rPr>
        <w:t>Zwiększone grubości poszczególnych warstw będą zaliczane jako wyrównanie ewentualnych niedoborów niżej leżącej warstwy.</w:t>
      </w:r>
    </w:p>
    <w:p w:rsidR="006F5B20" w:rsidRPr="008B3802" w:rsidRDefault="006F5B20" w:rsidP="00A930DE">
      <w:pPr>
        <w:jc w:val="both"/>
        <w:rPr>
          <w:sz w:val="22"/>
          <w:szCs w:val="22"/>
        </w:rPr>
      </w:pPr>
      <w:r w:rsidRPr="008B3802">
        <w:rPr>
          <w:sz w:val="22"/>
          <w:szCs w:val="22"/>
        </w:rPr>
        <w:t>6.4.2.2. Wskaźnik zagęszczenia warstwy</w:t>
      </w:r>
    </w:p>
    <w:p w:rsidR="006F5B20" w:rsidRPr="008B3802" w:rsidRDefault="006F5B20" w:rsidP="00A930DE">
      <w:pPr>
        <w:jc w:val="both"/>
        <w:rPr>
          <w:sz w:val="22"/>
          <w:szCs w:val="22"/>
        </w:rPr>
      </w:pPr>
      <w:r w:rsidRPr="008B3802">
        <w:rPr>
          <w:sz w:val="22"/>
          <w:szCs w:val="22"/>
        </w:rPr>
        <w:tab/>
        <w:t>Zagęszczenie wykonanej warstwy, wyrażone wskaźnikiem zagęszczenia oraz zawartością wolnych przestrzeni, nie może przekroczyć wartości dopuszczalnych podanych w tablicy 1</w:t>
      </w:r>
      <w:r w:rsidR="001A2114">
        <w:rPr>
          <w:sz w:val="22"/>
          <w:szCs w:val="22"/>
        </w:rPr>
        <w:t>7</w:t>
      </w:r>
      <w:r w:rsidRPr="008B3802">
        <w:rPr>
          <w:sz w:val="22"/>
          <w:szCs w:val="22"/>
        </w:rPr>
        <w:t>. Dotyczy to każdego pojedynczego oznaczenia danej właściwości.</w:t>
      </w:r>
    </w:p>
    <w:p w:rsidR="006F5B20" w:rsidRPr="008B3802" w:rsidRDefault="006F5B20" w:rsidP="00A930DE">
      <w:pPr>
        <w:jc w:val="both"/>
        <w:rPr>
          <w:sz w:val="22"/>
          <w:szCs w:val="22"/>
        </w:rPr>
      </w:pPr>
      <w:r w:rsidRPr="008B3802">
        <w:rPr>
          <w:sz w:val="22"/>
          <w:szCs w:val="22"/>
        </w:rPr>
        <w:tab/>
        <w:t>Określenie gęstości objętościowej należy wykonywać według PN-EN 12697-6 [32].</w:t>
      </w:r>
    </w:p>
    <w:p w:rsidR="006F5B20" w:rsidRPr="008B3802" w:rsidRDefault="006F5B20" w:rsidP="00A930DE">
      <w:pPr>
        <w:spacing w:before="120" w:after="120"/>
        <w:jc w:val="both"/>
        <w:rPr>
          <w:sz w:val="22"/>
          <w:szCs w:val="22"/>
        </w:rPr>
      </w:pPr>
      <w:r w:rsidRPr="008B3802">
        <w:rPr>
          <w:sz w:val="22"/>
          <w:szCs w:val="22"/>
        </w:rPr>
        <w:t>6.4.2.3. Zawartość wolnych przestrzeni w nawierzchni</w:t>
      </w:r>
    </w:p>
    <w:p w:rsidR="006F5B20" w:rsidRPr="008B3802" w:rsidRDefault="006F5B20" w:rsidP="00A930DE">
      <w:pPr>
        <w:jc w:val="both"/>
        <w:rPr>
          <w:sz w:val="22"/>
          <w:szCs w:val="22"/>
        </w:rPr>
      </w:pPr>
      <w:r w:rsidRPr="008B3802">
        <w:rPr>
          <w:sz w:val="22"/>
          <w:szCs w:val="22"/>
        </w:rPr>
        <w:tab/>
        <w:t>Zawartość wolnych przestrzeni w warstwie nawierzchni ,</w:t>
      </w:r>
      <w:r w:rsidR="000F7E88">
        <w:rPr>
          <w:sz w:val="22"/>
          <w:szCs w:val="22"/>
        </w:rPr>
        <w:t xml:space="preserve"> </w:t>
      </w:r>
      <w:r w:rsidRPr="008B3802">
        <w:rPr>
          <w:sz w:val="22"/>
          <w:szCs w:val="22"/>
        </w:rPr>
        <w:t>nie może wykroczyć poza wartości dopuszczalne podane w tablicy 1</w:t>
      </w:r>
      <w:r w:rsidR="006E2001" w:rsidRPr="008B3802">
        <w:rPr>
          <w:sz w:val="22"/>
          <w:szCs w:val="22"/>
        </w:rPr>
        <w:t>7</w:t>
      </w:r>
      <w:r w:rsidRPr="008B3802">
        <w:rPr>
          <w:sz w:val="22"/>
          <w:szCs w:val="22"/>
        </w:rPr>
        <w:t>.</w:t>
      </w:r>
    </w:p>
    <w:p w:rsidR="006F5B20" w:rsidRPr="008B3802" w:rsidRDefault="006F5B20" w:rsidP="00A930DE">
      <w:pPr>
        <w:spacing w:before="120" w:after="120"/>
        <w:jc w:val="both"/>
        <w:rPr>
          <w:sz w:val="22"/>
          <w:szCs w:val="22"/>
        </w:rPr>
      </w:pPr>
      <w:r w:rsidRPr="008B3802">
        <w:rPr>
          <w:sz w:val="22"/>
          <w:szCs w:val="22"/>
        </w:rPr>
        <w:t>6.4.2.4. Spadki poprzeczne</w:t>
      </w:r>
    </w:p>
    <w:p w:rsidR="006F5B20" w:rsidRPr="008B3802" w:rsidRDefault="006F5B20" w:rsidP="00A930DE">
      <w:pPr>
        <w:jc w:val="both"/>
        <w:rPr>
          <w:sz w:val="22"/>
          <w:szCs w:val="22"/>
        </w:rPr>
      </w:pPr>
      <w:r w:rsidRPr="008B3802">
        <w:rPr>
          <w:sz w:val="22"/>
          <w:szCs w:val="22"/>
        </w:rPr>
        <w:tab/>
        <w:t xml:space="preserve">Spadki poprzeczne nawierzchni należy badać nie rzadziej niż co </w:t>
      </w:r>
      <w:smartTag w:uri="urn:schemas-microsoft-com:office:smarttags" w:element="metricconverter">
        <w:smartTagPr>
          <w:attr w:name="ProductID" w:val="20 m"/>
        </w:smartTagPr>
        <w:r w:rsidRPr="008B3802">
          <w:rPr>
            <w:sz w:val="22"/>
            <w:szCs w:val="22"/>
          </w:rPr>
          <w:t>20 m</w:t>
        </w:r>
      </w:smartTag>
      <w:r w:rsidRPr="008B3802">
        <w:rPr>
          <w:sz w:val="22"/>
          <w:szCs w:val="22"/>
        </w:rPr>
        <w:t xml:space="preserve"> oraz w punktach głównych łuków poziomych.</w:t>
      </w:r>
    </w:p>
    <w:p w:rsidR="006F5B20" w:rsidRPr="008B3802" w:rsidRDefault="006F5B20" w:rsidP="00A930DE">
      <w:pPr>
        <w:jc w:val="both"/>
        <w:rPr>
          <w:sz w:val="22"/>
          <w:szCs w:val="22"/>
        </w:rPr>
      </w:pPr>
      <w:r w:rsidRPr="008B3802">
        <w:rPr>
          <w:sz w:val="22"/>
          <w:szCs w:val="22"/>
        </w:rPr>
        <w:tab/>
        <w:t>Spadki poprzeczne powinny być zgodne z dokumentacją projektową, z tolerancją ± 0,5%.</w:t>
      </w:r>
    </w:p>
    <w:p w:rsidR="006F5B20" w:rsidRPr="008B3802" w:rsidRDefault="006F5B20" w:rsidP="00A930DE">
      <w:pPr>
        <w:spacing w:before="120" w:after="120"/>
        <w:jc w:val="both"/>
        <w:rPr>
          <w:sz w:val="22"/>
          <w:szCs w:val="22"/>
        </w:rPr>
      </w:pPr>
      <w:r w:rsidRPr="008B3802">
        <w:rPr>
          <w:sz w:val="22"/>
          <w:szCs w:val="22"/>
        </w:rPr>
        <w:t>6.4.2.5. Równość podłużna i poprzeczna</w:t>
      </w:r>
    </w:p>
    <w:p w:rsidR="006F5B20" w:rsidRPr="008B3802" w:rsidRDefault="006F5B20" w:rsidP="00A930DE">
      <w:pPr>
        <w:jc w:val="both"/>
        <w:rPr>
          <w:sz w:val="22"/>
          <w:szCs w:val="22"/>
        </w:rPr>
      </w:pPr>
      <w:r w:rsidRPr="008B3802">
        <w:rPr>
          <w:sz w:val="22"/>
          <w:szCs w:val="22"/>
        </w:rPr>
        <w:tab/>
        <w:t>RÓWNOŚĆ PODŁUŻNA</w:t>
      </w:r>
    </w:p>
    <w:p w:rsidR="005860DE" w:rsidRPr="008B3802" w:rsidRDefault="006F5B20" w:rsidP="00A930DE">
      <w:pPr>
        <w:ind w:firstLine="709"/>
        <w:jc w:val="both"/>
        <w:rPr>
          <w:sz w:val="22"/>
          <w:szCs w:val="22"/>
        </w:rPr>
      </w:pPr>
      <w:r w:rsidRPr="008B3802">
        <w:rPr>
          <w:sz w:val="22"/>
          <w:szCs w:val="22"/>
        </w:rPr>
        <w:tab/>
        <w:t xml:space="preserve">Do oceny równości podłużnej warstwy podbudowy nawierzchni drogi należy wykonać pomiar planografem wg. BN-68/8931-04. Pomiar ciągły planografem interpretuje się nie rzadziej niż co 10m. Wymagana równość podłużna określona przez wartości odchyleń równości, które nie mogą być przekroczone w liczbie pomiarów stanowiących 100% liczby wszystkich pomiarów na badanym odcinku. Przez odchylenie równości rozumie się największą odległość pomiędzy mierzoną powierzchnią a maksymalnym odchyleniem koła pomiarowego planografu. </w:t>
      </w:r>
      <w:r w:rsidR="005860DE" w:rsidRPr="008B3802">
        <w:rPr>
          <w:sz w:val="22"/>
          <w:szCs w:val="22"/>
        </w:rPr>
        <w:t>W miejscach niedostępnych dla planografu pomiar równości podłużnej warstw nawierzchni należy wykonać w sposób ciągły z użyciem łaty i klina. Długość łaty w pomiarze równości podłużnej powinna wynosić 4 m.</w:t>
      </w:r>
    </w:p>
    <w:p w:rsidR="006F5B20" w:rsidRPr="008B3802" w:rsidRDefault="006F5B20" w:rsidP="00A930DE">
      <w:pPr>
        <w:jc w:val="both"/>
        <w:rPr>
          <w:sz w:val="22"/>
          <w:szCs w:val="22"/>
        </w:rPr>
      </w:pPr>
      <w:r w:rsidRPr="008B3802">
        <w:rPr>
          <w:sz w:val="22"/>
          <w:szCs w:val="22"/>
        </w:rPr>
        <w:t>Wartości odchyleń, wyrażone w milimetrach określa tablica nr 2</w:t>
      </w:r>
      <w:r w:rsidR="006E2001" w:rsidRPr="008B3802">
        <w:rPr>
          <w:sz w:val="22"/>
          <w:szCs w:val="22"/>
        </w:rPr>
        <w:t>0</w:t>
      </w:r>
      <w:r w:rsidRPr="008B3802">
        <w:rPr>
          <w:sz w:val="22"/>
          <w:szCs w:val="22"/>
        </w:rPr>
        <w:t>.</w:t>
      </w:r>
    </w:p>
    <w:p w:rsidR="006F5B20" w:rsidRPr="008B3802" w:rsidRDefault="006F5B20" w:rsidP="00A930DE">
      <w:pPr>
        <w:jc w:val="both"/>
        <w:rPr>
          <w:sz w:val="22"/>
          <w:szCs w:val="22"/>
        </w:rPr>
      </w:pPr>
      <w:r w:rsidRPr="008B3802">
        <w:rPr>
          <w:sz w:val="22"/>
          <w:szCs w:val="22"/>
        </w:rPr>
        <w:t>Tablica nr 2</w:t>
      </w:r>
      <w:r w:rsidR="006E2001" w:rsidRPr="008B3802">
        <w:rPr>
          <w:sz w:val="22"/>
          <w:szCs w:val="22"/>
        </w:rPr>
        <w:t>0</w:t>
      </w:r>
      <w:r w:rsidRPr="008B3802">
        <w:rPr>
          <w:sz w:val="22"/>
          <w:szCs w:val="22"/>
        </w:rPr>
        <w:t>. Wymagania wobec równości podłużnej wyrażone w mm</w:t>
      </w:r>
    </w:p>
    <w:tbl>
      <w:tblPr>
        <w:tblW w:w="0" w:type="auto"/>
        <w:tblLook w:val="04A0"/>
      </w:tblPr>
      <w:tblGrid>
        <w:gridCol w:w="3070"/>
        <w:gridCol w:w="3071"/>
        <w:gridCol w:w="3071"/>
      </w:tblGrid>
      <w:tr w:rsidR="00197D97" w:rsidRPr="008B3802" w:rsidTr="006F5B20">
        <w:tc>
          <w:tcPr>
            <w:tcW w:w="3070"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both"/>
              <w:rPr>
                <w:sz w:val="22"/>
                <w:szCs w:val="22"/>
              </w:rPr>
            </w:pPr>
            <w:r w:rsidRPr="008B3802">
              <w:rPr>
                <w:sz w:val="22"/>
                <w:szCs w:val="22"/>
              </w:rPr>
              <w:t>Droga</w:t>
            </w:r>
          </w:p>
        </w:tc>
        <w:tc>
          <w:tcPr>
            <w:tcW w:w="3071"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both"/>
              <w:rPr>
                <w:sz w:val="22"/>
                <w:szCs w:val="22"/>
              </w:rPr>
            </w:pPr>
            <w:r w:rsidRPr="008B3802">
              <w:rPr>
                <w:sz w:val="22"/>
                <w:szCs w:val="22"/>
              </w:rPr>
              <w:t>Elementy nawierzchni</w:t>
            </w:r>
          </w:p>
        </w:tc>
        <w:tc>
          <w:tcPr>
            <w:tcW w:w="3071"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both"/>
              <w:rPr>
                <w:sz w:val="22"/>
                <w:szCs w:val="22"/>
              </w:rPr>
            </w:pPr>
            <w:r w:rsidRPr="008B3802">
              <w:rPr>
                <w:sz w:val="22"/>
                <w:szCs w:val="22"/>
              </w:rPr>
              <w:t>100%</w:t>
            </w:r>
          </w:p>
        </w:tc>
      </w:tr>
      <w:tr w:rsidR="00197D97" w:rsidRPr="008B3802" w:rsidTr="006F5B20">
        <w:tc>
          <w:tcPr>
            <w:tcW w:w="3070"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both"/>
              <w:rPr>
                <w:sz w:val="22"/>
                <w:szCs w:val="22"/>
              </w:rPr>
            </w:pPr>
            <w:r w:rsidRPr="008B3802">
              <w:rPr>
                <w:sz w:val="22"/>
                <w:szCs w:val="22"/>
              </w:rPr>
              <w:t>W ciągu drogi</w:t>
            </w:r>
          </w:p>
        </w:tc>
        <w:tc>
          <w:tcPr>
            <w:tcW w:w="3071"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both"/>
              <w:rPr>
                <w:sz w:val="22"/>
                <w:szCs w:val="22"/>
              </w:rPr>
            </w:pPr>
            <w:r w:rsidRPr="008B3802">
              <w:rPr>
                <w:sz w:val="22"/>
                <w:szCs w:val="22"/>
              </w:rPr>
              <w:t>Pasy ruchu zasadnicze</w:t>
            </w:r>
          </w:p>
        </w:tc>
        <w:tc>
          <w:tcPr>
            <w:tcW w:w="3071"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jc w:val="both"/>
              <w:rPr>
                <w:sz w:val="22"/>
                <w:szCs w:val="22"/>
              </w:rPr>
            </w:pPr>
            <w:r w:rsidRPr="008B3802">
              <w:rPr>
                <w:sz w:val="22"/>
                <w:szCs w:val="22"/>
              </w:rPr>
              <w:t>≤12</w:t>
            </w:r>
            <w:r w:rsidR="005860DE" w:rsidRPr="008B3802">
              <w:rPr>
                <w:sz w:val="22"/>
                <w:szCs w:val="22"/>
              </w:rPr>
              <w:t>(G) lub 9(GP)</w:t>
            </w:r>
          </w:p>
        </w:tc>
      </w:tr>
    </w:tbl>
    <w:p w:rsidR="006F5B20" w:rsidRPr="008B3802" w:rsidRDefault="006F5B20" w:rsidP="00A930DE">
      <w:pPr>
        <w:jc w:val="both"/>
        <w:rPr>
          <w:sz w:val="22"/>
          <w:szCs w:val="22"/>
        </w:rPr>
      </w:pPr>
      <w:r w:rsidRPr="008B3802">
        <w:rPr>
          <w:sz w:val="22"/>
          <w:szCs w:val="22"/>
        </w:rPr>
        <w:tab/>
      </w:r>
    </w:p>
    <w:p w:rsidR="006F5B20" w:rsidRPr="008B3802" w:rsidRDefault="006F5B20" w:rsidP="00A930DE">
      <w:pPr>
        <w:jc w:val="both"/>
        <w:rPr>
          <w:sz w:val="22"/>
          <w:szCs w:val="22"/>
        </w:rPr>
      </w:pPr>
    </w:p>
    <w:p w:rsidR="006F5B20" w:rsidRPr="008B3802" w:rsidRDefault="006F5B20" w:rsidP="00A930DE">
      <w:pPr>
        <w:jc w:val="both"/>
        <w:rPr>
          <w:sz w:val="22"/>
          <w:szCs w:val="22"/>
        </w:rPr>
      </w:pPr>
      <w:r w:rsidRPr="008B3802">
        <w:rPr>
          <w:sz w:val="22"/>
          <w:szCs w:val="22"/>
        </w:rPr>
        <w:tab/>
        <w:t xml:space="preserve">RÓWNOŚĆ POPRZECZNA </w:t>
      </w:r>
      <w:r w:rsidRPr="008B3802">
        <w:rPr>
          <w:sz w:val="22"/>
          <w:szCs w:val="22"/>
        </w:rPr>
        <w:tab/>
      </w:r>
    </w:p>
    <w:p w:rsidR="006F5B20" w:rsidRPr="008B3802" w:rsidRDefault="006F5B20" w:rsidP="00A930DE">
      <w:pPr>
        <w:ind w:firstLine="708"/>
        <w:jc w:val="both"/>
        <w:rPr>
          <w:sz w:val="22"/>
          <w:szCs w:val="22"/>
        </w:rPr>
      </w:pPr>
      <w:r w:rsidRPr="008B3802">
        <w:rPr>
          <w:sz w:val="22"/>
          <w:szCs w:val="22"/>
        </w:rPr>
        <w:t xml:space="preserve">Do oceny równości poprzecznej warstwy podbudowy nawierzchni drogi należy stosować metodę z wykorzystaniem łaty 4-metrowej i klina wg. BN-68/8931-04 . Pomiar należy wykonywać w kierunku prostopadłym do osi jezdni, na każdym ocenianym pasie ruchu, nie rzadziej niż co </w:t>
      </w:r>
      <w:smartTag w:uri="urn:schemas-microsoft-com:office:smarttags" w:element="metricconverter">
        <w:smartTagPr>
          <w:attr w:name="ProductID" w:val="10 m"/>
        </w:smartTagPr>
        <w:r w:rsidRPr="008B3802">
          <w:rPr>
            <w:sz w:val="22"/>
            <w:szCs w:val="22"/>
          </w:rPr>
          <w:t>10 m</w:t>
        </w:r>
      </w:smartTag>
      <w:r w:rsidRPr="008B3802">
        <w:rPr>
          <w:sz w:val="22"/>
          <w:szCs w:val="22"/>
        </w:rPr>
        <w:t xml:space="preserve">. </w:t>
      </w:r>
    </w:p>
    <w:p w:rsidR="006F5B20" w:rsidRPr="008B3802" w:rsidRDefault="006F5B20" w:rsidP="00A930DE">
      <w:pPr>
        <w:ind w:firstLine="708"/>
        <w:jc w:val="both"/>
        <w:rPr>
          <w:sz w:val="22"/>
          <w:szCs w:val="22"/>
        </w:rPr>
      </w:pPr>
      <w:r w:rsidRPr="008B3802">
        <w:rPr>
          <w:sz w:val="22"/>
          <w:szCs w:val="22"/>
        </w:rPr>
        <w:t>Wymagana równość poprzeczna jest określona przez wartości odchyleń równości, które nie mogą być przekroczone w liczbie pomiarów stanowiących 100% liczby wszystkich pomiarów na badanym odcinku. Odchylenie równości oznacza największą odległość między łatą a mierzoną nawierzchnią w danym profilu. Wartości odchyleń, wyrażone w milimetrach określa tablica nr 2</w:t>
      </w:r>
      <w:r w:rsidR="006E2001" w:rsidRPr="008B3802">
        <w:rPr>
          <w:sz w:val="22"/>
          <w:szCs w:val="22"/>
        </w:rPr>
        <w:t>1</w:t>
      </w:r>
      <w:r w:rsidRPr="008B3802">
        <w:rPr>
          <w:sz w:val="22"/>
          <w:szCs w:val="22"/>
        </w:rPr>
        <w:t>.</w:t>
      </w:r>
    </w:p>
    <w:p w:rsidR="006F5B20" w:rsidRPr="008B3802" w:rsidRDefault="006F5B20" w:rsidP="00A930DE">
      <w:pPr>
        <w:jc w:val="both"/>
        <w:rPr>
          <w:sz w:val="22"/>
          <w:szCs w:val="22"/>
        </w:rPr>
      </w:pPr>
      <w:r w:rsidRPr="008B3802">
        <w:rPr>
          <w:sz w:val="22"/>
          <w:szCs w:val="22"/>
        </w:rPr>
        <w:t>Tablica nr 2</w:t>
      </w:r>
      <w:r w:rsidR="006E2001" w:rsidRPr="008B3802">
        <w:rPr>
          <w:sz w:val="22"/>
          <w:szCs w:val="22"/>
        </w:rPr>
        <w:t>1</w:t>
      </w:r>
      <w:r w:rsidRPr="008B3802">
        <w:rPr>
          <w:sz w:val="22"/>
          <w:szCs w:val="22"/>
        </w:rPr>
        <w:t>. Wymagania wobec równości poprzecznej wyrażone w mm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70"/>
        <w:gridCol w:w="3071"/>
        <w:gridCol w:w="3071"/>
      </w:tblGrid>
      <w:tr w:rsidR="00197D97" w:rsidRPr="008B3802" w:rsidTr="0090045C">
        <w:tc>
          <w:tcPr>
            <w:tcW w:w="3070" w:type="dxa"/>
            <w:hideMark/>
          </w:tcPr>
          <w:p w:rsidR="006F5B20" w:rsidRPr="008B3802" w:rsidRDefault="006F5B20" w:rsidP="00A930DE">
            <w:pPr>
              <w:jc w:val="both"/>
              <w:rPr>
                <w:sz w:val="22"/>
                <w:szCs w:val="22"/>
              </w:rPr>
            </w:pPr>
            <w:r w:rsidRPr="008B3802">
              <w:rPr>
                <w:sz w:val="22"/>
                <w:szCs w:val="22"/>
              </w:rPr>
              <w:t>Droga</w:t>
            </w:r>
          </w:p>
        </w:tc>
        <w:tc>
          <w:tcPr>
            <w:tcW w:w="3071" w:type="dxa"/>
            <w:hideMark/>
          </w:tcPr>
          <w:p w:rsidR="006F5B20" w:rsidRPr="008B3802" w:rsidRDefault="006F5B20" w:rsidP="00A930DE">
            <w:pPr>
              <w:jc w:val="both"/>
              <w:rPr>
                <w:sz w:val="22"/>
                <w:szCs w:val="22"/>
              </w:rPr>
            </w:pPr>
            <w:r w:rsidRPr="008B3802">
              <w:rPr>
                <w:sz w:val="22"/>
                <w:szCs w:val="22"/>
              </w:rPr>
              <w:t>Elementy nawierzchni</w:t>
            </w:r>
          </w:p>
        </w:tc>
        <w:tc>
          <w:tcPr>
            <w:tcW w:w="3071" w:type="dxa"/>
            <w:hideMark/>
          </w:tcPr>
          <w:p w:rsidR="006F5B20" w:rsidRPr="008B3802" w:rsidRDefault="006F5B20" w:rsidP="00A930DE">
            <w:pPr>
              <w:jc w:val="both"/>
              <w:rPr>
                <w:sz w:val="22"/>
                <w:szCs w:val="22"/>
              </w:rPr>
            </w:pPr>
            <w:r w:rsidRPr="008B3802">
              <w:rPr>
                <w:sz w:val="22"/>
                <w:szCs w:val="22"/>
              </w:rPr>
              <w:t>100%</w:t>
            </w:r>
          </w:p>
        </w:tc>
      </w:tr>
      <w:tr w:rsidR="006F5B20" w:rsidRPr="008B3802" w:rsidTr="0090045C">
        <w:tc>
          <w:tcPr>
            <w:tcW w:w="3070" w:type="dxa"/>
            <w:hideMark/>
          </w:tcPr>
          <w:p w:rsidR="006F5B20" w:rsidRPr="008B3802" w:rsidRDefault="006F5B20" w:rsidP="00A930DE">
            <w:pPr>
              <w:jc w:val="both"/>
              <w:rPr>
                <w:sz w:val="22"/>
                <w:szCs w:val="22"/>
              </w:rPr>
            </w:pPr>
            <w:r w:rsidRPr="008B3802">
              <w:rPr>
                <w:sz w:val="22"/>
                <w:szCs w:val="22"/>
              </w:rPr>
              <w:t>W ciągu drogi</w:t>
            </w:r>
          </w:p>
        </w:tc>
        <w:tc>
          <w:tcPr>
            <w:tcW w:w="3071" w:type="dxa"/>
            <w:hideMark/>
          </w:tcPr>
          <w:p w:rsidR="006F5B20" w:rsidRPr="008B3802" w:rsidRDefault="006F5B20" w:rsidP="00A930DE">
            <w:pPr>
              <w:jc w:val="both"/>
              <w:rPr>
                <w:sz w:val="22"/>
                <w:szCs w:val="22"/>
              </w:rPr>
            </w:pPr>
            <w:r w:rsidRPr="008B3802">
              <w:rPr>
                <w:sz w:val="22"/>
                <w:szCs w:val="22"/>
              </w:rPr>
              <w:t>Pasy ruchu zasadnicze</w:t>
            </w:r>
          </w:p>
        </w:tc>
        <w:tc>
          <w:tcPr>
            <w:tcW w:w="3071" w:type="dxa"/>
            <w:hideMark/>
          </w:tcPr>
          <w:p w:rsidR="006F5B20" w:rsidRPr="008B3802" w:rsidRDefault="006F5B20" w:rsidP="00A930DE">
            <w:pPr>
              <w:jc w:val="both"/>
              <w:rPr>
                <w:sz w:val="22"/>
                <w:szCs w:val="22"/>
              </w:rPr>
            </w:pPr>
            <w:r w:rsidRPr="008B3802">
              <w:rPr>
                <w:sz w:val="22"/>
                <w:szCs w:val="22"/>
              </w:rPr>
              <w:t>≤12</w:t>
            </w:r>
            <w:r w:rsidR="005860DE" w:rsidRPr="008B3802">
              <w:rPr>
                <w:sz w:val="22"/>
                <w:szCs w:val="22"/>
              </w:rPr>
              <w:t>(G) lub 9(GP)</w:t>
            </w:r>
          </w:p>
        </w:tc>
      </w:tr>
    </w:tbl>
    <w:p w:rsidR="006F5B20" w:rsidRPr="008B3802" w:rsidRDefault="006F5B20" w:rsidP="00A930DE">
      <w:pPr>
        <w:ind w:firstLine="708"/>
        <w:jc w:val="both"/>
        <w:rPr>
          <w:sz w:val="22"/>
          <w:szCs w:val="22"/>
        </w:rPr>
      </w:pPr>
    </w:p>
    <w:p w:rsidR="006F5B20" w:rsidRPr="008B3802" w:rsidRDefault="006F5B20" w:rsidP="00A930DE">
      <w:pPr>
        <w:spacing w:after="120"/>
        <w:ind w:left="992" w:hanging="992"/>
        <w:rPr>
          <w:sz w:val="22"/>
          <w:szCs w:val="22"/>
        </w:rPr>
      </w:pPr>
      <w:r w:rsidRPr="008B3802">
        <w:rPr>
          <w:sz w:val="22"/>
          <w:szCs w:val="22"/>
        </w:rPr>
        <w:t>6.4.2.6. Uziarnienie</w:t>
      </w:r>
    </w:p>
    <w:p w:rsidR="006F5B20" w:rsidRPr="008B3802" w:rsidRDefault="006F5B20" w:rsidP="00A930DE">
      <w:pPr>
        <w:autoSpaceDE w:val="0"/>
        <w:autoSpaceDN w:val="0"/>
        <w:adjustRightInd w:val="0"/>
        <w:ind w:firstLine="708"/>
        <w:rPr>
          <w:sz w:val="22"/>
          <w:szCs w:val="22"/>
        </w:rPr>
      </w:pPr>
      <w:r w:rsidRPr="008B3802">
        <w:rPr>
          <w:sz w:val="22"/>
          <w:szCs w:val="22"/>
        </w:rPr>
        <w:t>Uziarnienie ka</w:t>
      </w:r>
      <w:r w:rsidRPr="008B3802">
        <w:rPr>
          <w:rFonts w:eastAsia="TimesNewRoman"/>
          <w:sz w:val="22"/>
          <w:szCs w:val="22"/>
        </w:rPr>
        <w:t>ż</w:t>
      </w:r>
      <w:r w:rsidRPr="008B3802">
        <w:rPr>
          <w:sz w:val="22"/>
          <w:szCs w:val="22"/>
        </w:rPr>
        <w:t>dej próbki mieszanki mineralno-asfaltowej do warstwy podbudowy pobranej zza roz</w:t>
      </w:r>
      <w:r w:rsidRPr="008B3802">
        <w:rPr>
          <w:rFonts w:eastAsia="TimesNewRoman"/>
          <w:sz w:val="22"/>
          <w:szCs w:val="22"/>
        </w:rPr>
        <w:t>ś</w:t>
      </w:r>
      <w:r w:rsidRPr="008B3802">
        <w:rPr>
          <w:sz w:val="22"/>
          <w:szCs w:val="22"/>
        </w:rPr>
        <w:t>ciełacza z danego odcinka budowy przed jej zag</w:t>
      </w:r>
      <w:r w:rsidRPr="008B3802">
        <w:rPr>
          <w:rFonts w:eastAsia="TimesNewRoman"/>
          <w:sz w:val="22"/>
          <w:szCs w:val="22"/>
        </w:rPr>
        <w:t>ę</w:t>
      </w:r>
      <w:r w:rsidRPr="008B3802">
        <w:rPr>
          <w:sz w:val="22"/>
          <w:szCs w:val="22"/>
        </w:rPr>
        <w:t>szczeniem nie mo</w:t>
      </w:r>
      <w:r w:rsidRPr="008B3802">
        <w:rPr>
          <w:rFonts w:eastAsia="TimesNewRoman"/>
          <w:sz w:val="22"/>
          <w:szCs w:val="22"/>
        </w:rPr>
        <w:t>ż</w:t>
      </w:r>
      <w:r w:rsidRPr="008B3802">
        <w:rPr>
          <w:sz w:val="22"/>
          <w:szCs w:val="22"/>
        </w:rPr>
        <w:t>e odbiega</w:t>
      </w:r>
      <w:r w:rsidRPr="008B3802">
        <w:rPr>
          <w:rFonts w:eastAsia="TimesNewRoman"/>
          <w:sz w:val="22"/>
          <w:szCs w:val="22"/>
        </w:rPr>
        <w:t xml:space="preserve">ć </w:t>
      </w:r>
      <w:r w:rsidRPr="008B3802">
        <w:rPr>
          <w:sz w:val="22"/>
          <w:szCs w:val="22"/>
        </w:rPr>
        <w:t>od warto</w:t>
      </w:r>
      <w:r w:rsidRPr="008B3802">
        <w:rPr>
          <w:rFonts w:eastAsia="TimesNewRoman"/>
          <w:sz w:val="22"/>
          <w:szCs w:val="22"/>
        </w:rPr>
        <w:t>ś</w:t>
      </w:r>
      <w:r w:rsidRPr="008B3802">
        <w:rPr>
          <w:sz w:val="22"/>
          <w:szCs w:val="22"/>
        </w:rPr>
        <w:t>ci projektowanej, z uwzgl</w:t>
      </w:r>
      <w:r w:rsidRPr="008B3802">
        <w:rPr>
          <w:rFonts w:eastAsia="TimesNewRoman"/>
          <w:sz w:val="22"/>
          <w:szCs w:val="22"/>
        </w:rPr>
        <w:t>ę</w:t>
      </w:r>
      <w:r w:rsidRPr="008B3802">
        <w:rPr>
          <w:sz w:val="22"/>
          <w:szCs w:val="22"/>
        </w:rPr>
        <w:t>dnieniem dopuszczalnych odchyłek, które nie mog</w:t>
      </w:r>
      <w:r w:rsidRPr="008B3802">
        <w:rPr>
          <w:rFonts w:eastAsia="TimesNewRoman"/>
          <w:sz w:val="22"/>
          <w:szCs w:val="22"/>
        </w:rPr>
        <w:t xml:space="preserve">ą </w:t>
      </w:r>
      <w:r w:rsidRPr="008B3802">
        <w:rPr>
          <w:sz w:val="22"/>
          <w:szCs w:val="22"/>
        </w:rPr>
        <w:t>by</w:t>
      </w:r>
      <w:r w:rsidRPr="008B3802">
        <w:rPr>
          <w:rFonts w:eastAsia="TimesNewRoman"/>
          <w:sz w:val="22"/>
          <w:szCs w:val="22"/>
        </w:rPr>
        <w:t xml:space="preserve">ć </w:t>
      </w:r>
      <w:r w:rsidRPr="008B3802">
        <w:rPr>
          <w:sz w:val="22"/>
          <w:szCs w:val="22"/>
        </w:rPr>
        <w:t>wi</w:t>
      </w:r>
      <w:r w:rsidRPr="008B3802">
        <w:rPr>
          <w:rFonts w:eastAsia="TimesNewRoman"/>
          <w:sz w:val="22"/>
          <w:szCs w:val="22"/>
        </w:rPr>
        <w:t>ę</w:t>
      </w:r>
      <w:r w:rsidRPr="008B3802">
        <w:rPr>
          <w:sz w:val="22"/>
          <w:szCs w:val="22"/>
        </w:rPr>
        <w:t>ksze ni</w:t>
      </w:r>
      <w:r w:rsidRPr="008B3802">
        <w:rPr>
          <w:rFonts w:eastAsia="TimesNewRoman"/>
          <w:sz w:val="22"/>
          <w:szCs w:val="22"/>
        </w:rPr>
        <w:t xml:space="preserve">ż </w:t>
      </w:r>
      <w:r w:rsidRPr="008B3802">
        <w:rPr>
          <w:sz w:val="22"/>
          <w:szCs w:val="22"/>
        </w:rPr>
        <w:t>warto</w:t>
      </w:r>
      <w:r w:rsidRPr="008B3802">
        <w:rPr>
          <w:rFonts w:eastAsia="TimesNewRoman"/>
          <w:sz w:val="22"/>
          <w:szCs w:val="22"/>
        </w:rPr>
        <w:t>ś</w:t>
      </w:r>
      <w:r w:rsidRPr="008B3802">
        <w:rPr>
          <w:sz w:val="22"/>
          <w:szCs w:val="22"/>
        </w:rPr>
        <w:t>ci podane w tablicy nr 2</w:t>
      </w:r>
      <w:r w:rsidR="006E2001" w:rsidRPr="008B3802">
        <w:rPr>
          <w:sz w:val="22"/>
          <w:szCs w:val="22"/>
        </w:rPr>
        <w:t>2</w:t>
      </w:r>
      <w:r w:rsidRPr="008B3802">
        <w:rPr>
          <w:sz w:val="22"/>
          <w:szCs w:val="22"/>
        </w:rPr>
        <w:t>.</w:t>
      </w:r>
    </w:p>
    <w:p w:rsidR="006F5B20" w:rsidRPr="008B3802" w:rsidRDefault="006F5B20" w:rsidP="00A930DE">
      <w:pPr>
        <w:autoSpaceDE w:val="0"/>
        <w:autoSpaceDN w:val="0"/>
        <w:adjustRightInd w:val="0"/>
        <w:ind w:firstLine="708"/>
        <w:rPr>
          <w:sz w:val="22"/>
          <w:szCs w:val="22"/>
        </w:rPr>
      </w:pPr>
    </w:p>
    <w:p w:rsidR="006F5B20" w:rsidRPr="008B3802" w:rsidRDefault="006F5B20" w:rsidP="00A930DE">
      <w:pPr>
        <w:autoSpaceDE w:val="0"/>
        <w:autoSpaceDN w:val="0"/>
        <w:adjustRightInd w:val="0"/>
        <w:rPr>
          <w:sz w:val="22"/>
          <w:szCs w:val="22"/>
        </w:rPr>
      </w:pPr>
      <w:r w:rsidRPr="008B3802">
        <w:rPr>
          <w:sz w:val="22"/>
          <w:szCs w:val="22"/>
        </w:rPr>
        <w:t>Tablica nr 2</w:t>
      </w:r>
      <w:r w:rsidR="006E2001" w:rsidRPr="008B3802">
        <w:rPr>
          <w:sz w:val="22"/>
          <w:szCs w:val="22"/>
        </w:rPr>
        <w:t>2</w:t>
      </w:r>
      <w:r w:rsidRPr="008B3802">
        <w:rPr>
          <w:sz w:val="22"/>
          <w:szCs w:val="22"/>
        </w:rPr>
        <w:t xml:space="preserve"> Dopuszczalne odchyłki od zało</w:t>
      </w:r>
      <w:r w:rsidRPr="008B3802">
        <w:rPr>
          <w:rFonts w:eastAsia="TimesNewRoman"/>
          <w:sz w:val="22"/>
          <w:szCs w:val="22"/>
        </w:rPr>
        <w:t>ż</w:t>
      </w:r>
      <w:r w:rsidRPr="008B3802">
        <w:rPr>
          <w:sz w:val="22"/>
          <w:szCs w:val="22"/>
        </w:rPr>
        <w:t>onego składu mieszanki mineralnej: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4"/>
        <w:gridCol w:w="5321"/>
        <w:gridCol w:w="3149"/>
      </w:tblGrid>
      <w:tr w:rsidR="00197D97" w:rsidRPr="008B3802" w:rsidTr="006F5B20">
        <w:trPr>
          <w:jc w:val="center"/>
        </w:trPr>
        <w:tc>
          <w:tcPr>
            <w:tcW w:w="664"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Lp.</w:t>
            </w:r>
          </w:p>
        </w:tc>
        <w:tc>
          <w:tcPr>
            <w:tcW w:w="5321"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Przechodzi przez sito</w:t>
            </w:r>
          </w:p>
        </w:tc>
        <w:tc>
          <w:tcPr>
            <w:tcW w:w="3149"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Dopuszczalne odchylenie od założonego składu (%)</w:t>
            </w:r>
          </w:p>
        </w:tc>
      </w:tr>
      <w:tr w:rsidR="00197D97" w:rsidRPr="008B3802" w:rsidTr="006F5B20">
        <w:trPr>
          <w:jc w:val="center"/>
        </w:trPr>
        <w:tc>
          <w:tcPr>
            <w:tcW w:w="664"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1</w:t>
            </w:r>
          </w:p>
        </w:tc>
        <w:tc>
          <w:tcPr>
            <w:tcW w:w="5321"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 xml:space="preserve">Ziarna przechodzące przez sito o oczkach #(mm) </w:t>
            </w:r>
            <w:r w:rsidR="00A51CAE" w:rsidRPr="008B3802">
              <w:rPr>
                <w:rFonts w:ascii="Times New Roman" w:hAnsi="Times New Roman" w:cs="Times New Roman"/>
                <w:sz w:val="22"/>
                <w:szCs w:val="22"/>
                <w:lang w:eastAsia="en-US"/>
              </w:rPr>
              <w:t>31,50</w:t>
            </w:r>
          </w:p>
        </w:tc>
        <w:tc>
          <w:tcPr>
            <w:tcW w:w="3149" w:type="dxa"/>
            <w:tcBorders>
              <w:top w:val="single" w:sz="4" w:space="0" w:color="auto"/>
              <w:left w:val="single" w:sz="4" w:space="0" w:color="auto"/>
              <w:bottom w:val="single" w:sz="4" w:space="0" w:color="auto"/>
              <w:right w:val="single" w:sz="4" w:space="0" w:color="auto"/>
            </w:tcBorders>
            <w:hideMark/>
          </w:tcPr>
          <w:p w:rsidR="006F5B20" w:rsidRPr="008B3802" w:rsidRDefault="006F5B20"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±5,0</w:t>
            </w:r>
          </w:p>
        </w:tc>
      </w:tr>
      <w:tr w:rsidR="00197D97" w:rsidRPr="008B3802" w:rsidTr="006F5B20">
        <w:trPr>
          <w:jc w:val="center"/>
        </w:trPr>
        <w:tc>
          <w:tcPr>
            <w:tcW w:w="664" w:type="dxa"/>
            <w:tcBorders>
              <w:top w:val="single" w:sz="4" w:space="0" w:color="auto"/>
              <w:left w:val="single" w:sz="4" w:space="0" w:color="auto"/>
              <w:bottom w:val="single" w:sz="4" w:space="0" w:color="auto"/>
              <w:right w:val="single" w:sz="4" w:space="0" w:color="auto"/>
            </w:tcBorders>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2</w:t>
            </w:r>
          </w:p>
        </w:tc>
        <w:tc>
          <w:tcPr>
            <w:tcW w:w="5321" w:type="dxa"/>
            <w:tcBorders>
              <w:top w:val="single" w:sz="4" w:space="0" w:color="auto"/>
              <w:left w:val="single" w:sz="4" w:space="0" w:color="auto"/>
              <w:bottom w:val="single" w:sz="4" w:space="0" w:color="auto"/>
              <w:right w:val="single" w:sz="4" w:space="0" w:color="auto"/>
            </w:tcBorders>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Ziarna przechodzące przez sito o oczkach #(mm) 22,40</w:t>
            </w:r>
          </w:p>
        </w:tc>
        <w:tc>
          <w:tcPr>
            <w:tcW w:w="3149" w:type="dxa"/>
            <w:tcBorders>
              <w:top w:val="single" w:sz="4" w:space="0" w:color="auto"/>
              <w:left w:val="single" w:sz="4" w:space="0" w:color="auto"/>
              <w:bottom w:val="single" w:sz="4" w:space="0" w:color="auto"/>
              <w:right w:val="single" w:sz="4" w:space="0" w:color="auto"/>
            </w:tcBorders>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±5,0</w:t>
            </w:r>
          </w:p>
        </w:tc>
      </w:tr>
      <w:tr w:rsidR="00197D97" w:rsidRPr="008B3802" w:rsidTr="006F5B20">
        <w:trPr>
          <w:jc w:val="center"/>
        </w:trPr>
        <w:tc>
          <w:tcPr>
            <w:tcW w:w="664" w:type="dxa"/>
            <w:tcBorders>
              <w:top w:val="single" w:sz="4" w:space="0" w:color="auto"/>
              <w:left w:val="single" w:sz="4" w:space="0" w:color="auto"/>
              <w:bottom w:val="single" w:sz="4" w:space="0" w:color="auto"/>
              <w:right w:val="single" w:sz="4" w:space="0" w:color="auto"/>
            </w:tcBorders>
            <w:hideMark/>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3</w:t>
            </w:r>
          </w:p>
        </w:tc>
        <w:tc>
          <w:tcPr>
            <w:tcW w:w="5321" w:type="dxa"/>
            <w:tcBorders>
              <w:top w:val="single" w:sz="4" w:space="0" w:color="auto"/>
              <w:left w:val="single" w:sz="4" w:space="0" w:color="auto"/>
              <w:bottom w:val="single" w:sz="4" w:space="0" w:color="auto"/>
              <w:right w:val="single" w:sz="4" w:space="0" w:color="auto"/>
            </w:tcBorders>
            <w:hideMark/>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Ziarna przechodzące przez sito o oczkach #(mm) 16,00</w:t>
            </w:r>
          </w:p>
        </w:tc>
        <w:tc>
          <w:tcPr>
            <w:tcW w:w="3149" w:type="dxa"/>
            <w:tcBorders>
              <w:top w:val="single" w:sz="4" w:space="0" w:color="auto"/>
              <w:left w:val="single" w:sz="4" w:space="0" w:color="auto"/>
              <w:bottom w:val="single" w:sz="4" w:space="0" w:color="auto"/>
              <w:right w:val="single" w:sz="4" w:space="0" w:color="auto"/>
            </w:tcBorders>
            <w:hideMark/>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±4,0</w:t>
            </w:r>
          </w:p>
        </w:tc>
      </w:tr>
      <w:tr w:rsidR="00197D97" w:rsidRPr="008B3802" w:rsidTr="006F5B20">
        <w:trPr>
          <w:jc w:val="center"/>
        </w:trPr>
        <w:tc>
          <w:tcPr>
            <w:tcW w:w="664" w:type="dxa"/>
            <w:tcBorders>
              <w:top w:val="single" w:sz="4" w:space="0" w:color="auto"/>
              <w:left w:val="single" w:sz="4" w:space="0" w:color="auto"/>
              <w:bottom w:val="single" w:sz="4" w:space="0" w:color="auto"/>
              <w:right w:val="single" w:sz="4" w:space="0" w:color="auto"/>
            </w:tcBorders>
            <w:hideMark/>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4</w:t>
            </w:r>
          </w:p>
        </w:tc>
        <w:tc>
          <w:tcPr>
            <w:tcW w:w="5321" w:type="dxa"/>
            <w:tcBorders>
              <w:top w:val="single" w:sz="4" w:space="0" w:color="auto"/>
              <w:left w:val="single" w:sz="4" w:space="0" w:color="auto"/>
              <w:bottom w:val="single" w:sz="4" w:space="0" w:color="auto"/>
              <w:right w:val="single" w:sz="4" w:space="0" w:color="auto"/>
            </w:tcBorders>
            <w:hideMark/>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Ziarna przechodzące przez sito o oczkach #(mm) 11,20</w:t>
            </w:r>
          </w:p>
        </w:tc>
        <w:tc>
          <w:tcPr>
            <w:tcW w:w="3149" w:type="dxa"/>
            <w:tcBorders>
              <w:top w:val="single" w:sz="4" w:space="0" w:color="auto"/>
              <w:left w:val="single" w:sz="4" w:space="0" w:color="auto"/>
              <w:bottom w:val="single" w:sz="4" w:space="0" w:color="auto"/>
              <w:right w:val="single" w:sz="4" w:space="0" w:color="auto"/>
            </w:tcBorders>
            <w:hideMark/>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±4,0</w:t>
            </w:r>
          </w:p>
        </w:tc>
      </w:tr>
      <w:tr w:rsidR="00197D97" w:rsidRPr="008B3802" w:rsidTr="006F5B20">
        <w:trPr>
          <w:jc w:val="center"/>
        </w:trPr>
        <w:tc>
          <w:tcPr>
            <w:tcW w:w="664" w:type="dxa"/>
            <w:tcBorders>
              <w:top w:val="single" w:sz="4" w:space="0" w:color="auto"/>
              <w:left w:val="single" w:sz="4" w:space="0" w:color="auto"/>
              <w:bottom w:val="single" w:sz="4" w:space="0" w:color="auto"/>
              <w:right w:val="single" w:sz="4" w:space="0" w:color="auto"/>
            </w:tcBorders>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5</w:t>
            </w:r>
          </w:p>
        </w:tc>
        <w:tc>
          <w:tcPr>
            <w:tcW w:w="5321" w:type="dxa"/>
            <w:tcBorders>
              <w:top w:val="single" w:sz="4" w:space="0" w:color="auto"/>
              <w:left w:val="single" w:sz="4" w:space="0" w:color="auto"/>
              <w:bottom w:val="single" w:sz="4" w:space="0" w:color="auto"/>
              <w:right w:val="single" w:sz="4" w:space="0" w:color="auto"/>
            </w:tcBorders>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Ziarna przechodzące przez sito o oczkach #(mm) 8,00</w:t>
            </w:r>
          </w:p>
        </w:tc>
        <w:tc>
          <w:tcPr>
            <w:tcW w:w="3149" w:type="dxa"/>
            <w:tcBorders>
              <w:top w:val="single" w:sz="4" w:space="0" w:color="auto"/>
              <w:left w:val="single" w:sz="4" w:space="0" w:color="auto"/>
              <w:bottom w:val="single" w:sz="4" w:space="0" w:color="auto"/>
              <w:right w:val="single" w:sz="4" w:space="0" w:color="auto"/>
            </w:tcBorders>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±4,0</w:t>
            </w:r>
          </w:p>
        </w:tc>
      </w:tr>
      <w:tr w:rsidR="00197D97" w:rsidRPr="008B3802" w:rsidTr="006F5B20">
        <w:trPr>
          <w:jc w:val="center"/>
        </w:trPr>
        <w:tc>
          <w:tcPr>
            <w:tcW w:w="664" w:type="dxa"/>
            <w:tcBorders>
              <w:top w:val="single" w:sz="4" w:space="0" w:color="auto"/>
              <w:left w:val="single" w:sz="4" w:space="0" w:color="auto"/>
              <w:bottom w:val="single" w:sz="4" w:space="0" w:color="auto"/>
              <w:right w:val="single" w:sz="4" w:space="0" w:color="auto"/>
            </w:tcBorders>
            <w:hideMark/>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6</w:t>
            </w:r>
          </w:p>
        </w:tc>
        <w:tc>
          <w:tcPr>
            <w:tcW w:w="5321" w:type="dxa"/>
            <w:tcBorders>
              <w:top w:val="single" w:sz="4" w:space="0" w:color="auto"/>
              <w:left w:val="single" w:sz="4" w:space="0" w:color="auto"/>
              <w:bottom w:val="single" w:sz="4" w:space="0" w:color="auto"/>
              <w:right w:val="single" w:sz="4" w:space="0" w:color="auto"/>
            </w:tcBorders>
            <w:hideMark/>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Ziarna przechodzące przez sito o oczkach #(mm) 2,00</w:t>
            </w:r>
          </w:p>
        </w:tc>
        <w:tc>
          <w:tcPr>
            <w:tcW w:w="3149" w:type="dxa"/>
            <w:tcBorders>
              <w:top w:val="single" w:sz="4" w:space="0" w:color="auto"/>
              <w:left w:val="single" w:sz="4" w:space="0" w:color="auto"/>
              <w:bottom w:val="single" w:sz="4" w:space="0" w:color="auto"/>
              <w:right w:val="single" w:sz="4" w:space="0" w:color="auto"/>
            </w:tcBorders>
            <w:hideMark/>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±3,0</w:t>
            </w:r>
          </w:p>
        </w:tc>
      </w:tr>
      <w:tr w:rsidR="00197D97" w:rsidRPr="008B3802" w:rsidTr="006F5B20">
        <w:trPr>
          <w:jc w:val="center"/>
        </w:trPr>
        <w:tc>
          <w:tcPr>
            <w:tcW w:w="664" w:type="dxa"/>
            <w:tcBorders>
              <w:top w:val="single" w:sz="4" w:space="0" w:color="auto"/>
              <w:left w:val="single" w:sz="4" w:space="0" w:color="auto"/>
              <w:bottom w:val="single" w:sz="4" w:space="0" w:color="auto"/>
              <w:right w:val="single" w:sz="4" w:space="0" w:color="auto"/>
            </w:tcBorders>
            <w:hideMark/>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7</w:t>
            </w:r>
          </w:p>
        </w:tc>
        <w:tc>
          <w:tcPr>
            <w:tcW w:w="5321" w:type="dxa"/>
            <w:tcBorders>
              <w:top w:val="single" w:sz="4" w:space="0" w:color="auto"/>
              <w:left w:val="single" w:sz="4" w:space="0" w:color="auto"/>
              <w:bottom w:val="single" w:sz="4" w:space="0" w:color="auto"/>
              <w:right w:val="single" w:sz="4" w:space="0" w:color="auto"/>
            </w:tcBorders>
            <w:hideMark/>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Ziarna przechodzące przez sito o oczkach #(mm) 0,125</w:t>
            </w:r>
          </w:p>
        </w:tc>
        <w:tc>
          <w:tcPr>
            <w:tcW w:w="3149" w:type="dxa"/>
            <w:tcBorders>
              <w:top w:val="single" w:sz="4" w:space="0" w:color="auto"/>
              <w:left w:val="single" w:sz="4" w:space="0" w:color="auto"/>
              <w:bottom w:val="single" w:sz="4" w:space="0" w:color="auto"/>
              <w:right w:val="single" w:sz="4" w:space="0" w:color="auto"/>
            </w:tcBorders>
            <w:hideMark/>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±2,0</w:t>
            </w:r>
          </w:p>
        </w:tc>
      </w:tr>
      <w:tr w:rsidR="00A51CAE" w:rsidRPr="008B3802" w:rsidTr="006F5B20">
        <w:trPr>
          <w:jc w:val="center"/>
        </w:trPr>
        <w:tc>
          <w:tcPr>
            <w:tcW w:w="664" w:type="dxa"/>
            <w:tcBorders>
              <w:top w:val="single" w:sz="4" w:space="0" w:color="auto"/>
              <w:left w:val="single" w:sz="4" w:space="0" w:color="auto"/>
              <w:bottom w:val="single" w:sz="4" w:space="0" w:color="auto"/>
              <w:right w:val="single" w:sz="4" w:space="0" w:color="auto"/>
            </w:tcBorders>
            <w:hideMark/>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8</w:t>
            </w:r>
          </w:p>
        </w:tc>
        <w:tc>
          <w:tcPr>
            <w:tcW w:w="5321" w:type="dxa"/>
            <w:tcBorders>
              <w:top w:val="single" w:sz="4" w:space="0" w:color="auto"/>
              <w:left w:val="single" w:sz="4" w:space="0" w:color="auto"/>
              <w:bottom w:val="single" w:sz="4" w:space="0" w:color="auto"/>
              <w:right w:val="single" w:sz="4" w:space="0" w:color="auto"/>
            </w:tcBorders>
            <w:hideMark/>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Ziarna przechodzące przez sito o oczkach #(mm) 0,063</w:t>
            </w:r>
          </w:p>
        </w:tc>
        <w:tc>
          <w:tcPr>
            <w:tcW w:w="3149" w:type="dxa"/>
            <w:tcBorders>
              <w:top w:val="single" w:sz="4" w:space="0" w:color="auto"/>
              <w:left w:val="single" w:sz="4" w:space="0" w:color="auto"/>
              <w:bottom w:val="single" w:sz="4" w:space="0" w:color="auto"/>
              <w:right w:val="single" w:sz="4" w:space="0" w:color="auto"/>
            </w:tcBorders>
            <w:hideMark/>
          </w:tcPr>
          <w:p w:rsidR="00A51CAE" w:rsidRPr="008B3802" w:rsidRDefault="00A51CAE" w:rsidP="00A930DE">
            <w:pPr>
              <w:pStyle w:val="Akapitzlist"/>
              <w:autoSpaceDE w:val="0"/>
              <w:autoSpaceDN w:val="0"/>
              <w:adjustRightInd w:val="0"/>
              <w:ind w:left="0"/>
              <w:jc w:val="both"/>
              <w:rPr>
                <w:rFonts w:ascii="Times New Roman" w:hAnsi="Times New Roman" w:cs="Times New Roman"/>
                <w:sz w:val="22"/>
                <w:szCs w:val="22"/>
                <w:lang w:eastAsia="en-US"/>
              </w:rPr>
            </w:pPr>
            <w:r w:rsidRPr="008B3802">
              <w:rPr>
                <w:rFonts w:ascii="Times New Roman" w:hAnsi="Times New Roman" w:cs="Times New Roman"/>
                <w:sz w:val="22"/>
                <w:szCs w:val="22"/>
                <w:lang w:eastAsia="en-US"/>
              </w:rPr>
              <w:t>±1,5</w:t>
            </w:r>
          </w:p>
        </w:tc>
      </w:tr>
    </w:tbl>
    <w:p w:rsidR="006F5B20" w:rsidRPr="008B3802" w:rsidRDefault="006F5B20" w:rsidP="00A930DE">
      <w:pPr>
        <w:ind w:firstLine="708"/>
        <w:rPr>
          <w:sz w:val="22"/>
          <w:szCs w:val="22"/>
        </w:rPr>
      </w:pPr>
    </w:p>
    <w:p w:rsidR="006F5B20" w:rsidRPr="008B3802" w:rsidRDefault="006F5B20" w:rsidP="00A930DE">
      <w:pPr>
        <w:ind w:firstLine="708"/>
        <w:jc w:val="both"/>
        <w:rPr>
          <w:sz w:val="22"/>
          <w:szCs w:val="22"/>
        </w:rPr>
      </w:pPr>
    </w:p>
    <w:p w:rsidR="0090045C" w:rsidRPr="008B3802" w:rsidRDefault="0090045C" w:rsidP="00A930DE">
      <w:pPr>
        <w:ind w:firstLine="708"/>
        <w:jc w:val="both"/>
        <w:rPr>
          <w:sz w:val="22"/>
          <w:szCs w:val="22"/>
        </w:rPr>
      </w:pPr>
    </w:p>
    <w:p w:rsidR="006F5B20" w:rsidRPr="008B3802" w:rsidRDefault="006F5B20" w:rsidP="00A930DE">
      <w:pPr>
        <w:spacing w:before="120" w:after="120"/>
        <w:jc w:val="both"/>
        <w:rPr>
          <w:sz w:val="22"/>
          <w:szCs w:val="22"/>
        </w:rPr>
      </w:pPr>
      <w:r w:rsidRPr="008B3802">
        <w:rPr>
          <w:sz w:val="22"/>
          <w:szCs w:val="22"/>
        </w:rPr>
        <w:t>6.4.2.7. Pozostałe właściwości warstwy asfaltowej</w:t>
      </w:r>
    </w:p>
    <w:p w:rsidR="006F5B20" w:rsidRPr="008B3802" w:rsidRDefault="006F5B20" w:rsidP="00A930DE">
      <w:pPr>
        <w:jc w:val="both"/>
        <w:rPr>
          <w:sz w:val="22"/>
          <w:szCs w:val="22"/>
        </w:rPr>
      </w:pPr>
      <w:r w:rsidRPr="008B3802">
        <w:rPr>
          <w:sz w:val="22"/>
          <w:szCs w:val="22"/>
        </w:rPr>
        <w:tab/>
        <w:t xml:space="preserve">Szerokość warstwy, mierzona 10 razy na </w:t>
      </w:r>
      <w:smartTag w:uri="urn:schemas-microsoft-com:office:smarttags" w:element="metricconverter">
        <w:smartTagPr>
          <w:attr w:name="ProductID" w:val="1 km"/>
        </w:smartTagPr>
        <w:r w:rsidRPr="008B3802">
          <w:rPr>
            <w:sz w:val="22"/>
            <w:szCs w:val="22"/>
          </w:rPr>
          <w:t>1 km</w:t>
        </w:r>
      </w:smartTag>
      <w:r w:rsidRPr="008B3802">
        <w:rPr>
          <w:sz w:val="22"/>
          <w:szCs w:val="22"/>
        </w:rPr>
        <w:t xml:space="preserve"> każdej jezdni, nie może się różnić od szerokości projektowanej o więcej niż ± </w:t>
      </w:r>
      <w:smartTag w:uri="urn:schemas-microsoft-com:office:smarttags" w:element="metricconverter">
        <w:smartTagPr>
          <w:attr w:name="ProductID" w:val="5 cm"/>
        </w:smartTagPr>
        <w:r w:rsidRPr="008B3802">
          <w:rPr>
            <w:sz w:val="22"/>
            <w:szCs w:val="22"/>
          </w:rPr>
          <w:t>5 cm</w:t>
        </w:r>
      </w:smartTag>
      <w:r w:rsidRPr="008B3802">
        <w:rPr>
          <w:sz w:val="22"/>
          <w:szCs w:val="22"/>
        </w:rPr>
        <w:t>.</w:t>
      </w:r>
    </w:p>
    <w:p w:rsidR="006F5B20" w:rsidRPr="008B3802" w:rsidRDefault="006F5B20" w:rsidP="00A930DE">
      <w:pPr>
        <w:jc w:val="both"/>
        <w:rPr>
          <w:sz w:val="22"/>
          <w:szCs w:val="22"/>
        </w:rPr>
      </w:pPr>
      <w:r w:rsidRPr="008B3802">
        <w:rPr>
          <w:sz w:val="22"/>
          <w:szCs w:val="22"/>
        </w:rPr>
        <w:tab/>
        <w:t xml:space="preserve">Rzędne wysokościowe, mierzone co </w:t>
      </w:r>
      <w:smartTag w:uri="urn:schemas-microsoft-com:office:smarttags" w:element="metricconverter">
        <w:smartTagPr>
          <w:attr w:name="ProductID" w:val="10 m"/>
        </w:smartTagPr>
        <w:r w:rsidRPr="008B3802">
          <w:rPr>
            <w:sz w:val="22"/>
            <w:szCs w:val="22"/>
          </w:rPr>
          <w:t>10 m</w:t>
        </w:r>
      </w:smartTag>
      <w:r w:rsidRPr="008B3802">
        <w:rPr>
          <w:sz w:val="22"/>
          <w:szCs w:val="22"/>
        </w:rPr>
        <w:t xml:space="preserve"> na prostych i co </w:t>
      </w:r>
      <w:smartTag w:uri="urn:schemas-microsoft-com:office:smarttags" w:element="metricconverter">
        <w:smartTagPr>
          <w:attr w:name="ProductID" w:val="10 m"/>
        </w:smartTagPr>
        <w:r w:rsidRPr="008B3802">
          <w:rPr>
            <w:sz w:val="22"/>
            <w:szCs w:val="22"/>
          </w:rPr>
          <w:t>10 m</w:t>
        </w:r>
      </w:smartTag>
      <w:r w:rsidRPr="008B3802">
        <w:rPr>
          <w:sz w:val="22"/>
          <w:szCs w:val="22"/>
        </w:rPr>
        <w:t xml:space="preserve"> na osi podłużnej i krawędziach, powinny być zgodne z dokumentacją projektową z dopuszczalną tolerancją</w:t>
      </w:r>
      <w:r w:rsidR="000F7E88">
        <w:rPr>
          <w:sz w:val="22"/>
          <w:szCs w:val="22"/>
        </w:rPr>
        <w:t xml:space="preserve"> </w:t>
      </w:r>
      <w:r w:rsidRPr="008B3802">
        <w:rPr>
          <w:sz w:val="22"/>
          <w:szCs w:val="22"/>
        </w:rPr>
        <w:t xml:space="preserve">± </w:t>
      </w:r>
      <w:smartTag w:uri="urn:schemas-microsoft-com:office:smarttags" w:element="metricconverter">
        <w:smartTagPr>
          <w:attr w:name="ProductID" w:val="1 cm"/>
        </w:smartTagPr>
        <w:r w:rsidRPr="008B3802">
          <w:rPr>
            <w:sz w:val="22"/>
            <w:szCs w:val="22"/>
          </w:rPr>
          <w:t>1 cm</w:t>
        </w:r>
      </w:smartTag>
      <w:r w:rsidRPr="008B3802">
        <w:rPr>
          <w:sz w:val="22"/>
          <w:szCs w:val="22"/>
        </w:rPr>
        <w:t>, przy czym co najmniej 95% wykonanych pomiarów nie może przekraczać przedziału dopuszczalnych odchyleń.</w:t>
      </w:r>
    </w:p>
    <w:p w:rsidR="006F5B20" w:rsidRPr="008B3802" w:rsidRDefault="006F5B20" w:rsidP="00A930DE">
      <w:pPr>
        <w:jc w:val="both"/>
        <w:rPr>
          <w:sz w:val="22"/>
          <w:szCs w:val="22"/>
        </w:rPr>
      </w:pPr>
      <w:r w:rsidRPr="008B3802">
        <w:rPr>
          <w:sz w:val="22"/>
          <w:szCs w:val="22"/>
        </w:rPr>
        <w:tab/>
        <w:t xml:space="preserve">Ukształtowanie osi w planie, mierzone co </w:t>
      </w:r>
      <w:smartTag w:uri="urn:schemas-microsoft-com:office:smarttags" w:element="metricconverter">
        <w:smartTagPr>
          <w:attr w:name="ProductID" w:val="100 m"/>
        </w:smartTagPr>
        <w:r w:rsidRPr="008B3802">
          <w:rPr>
            <w:sz w:val="22"/>
            <w:szCs w:val="22"/>
          </w:rPr>
          <w:t>100 m</w:t>
        </w:r>
      </w:smartTag>
      <w:r w:rsidRPr="008B3802">
        <w:rPr>
          <w:sz w:val="22"/>
          <w:szCs w:val="22"/>
        </w:rPr>
        <w:t xml:space="preserve">, nie powinno różnić się od dokumentacji projektowej o ± </w:t>
      </w:r>
      <w:smartTag w:uri="urn:schemas-microsoft-com:office:smarttags" w:element="metricconverter">
        <w:smartTagPr>
          <w:attr w:name="ProductID" w:val="5 cm"/>
        </w:smartTagPr>
        <w:r w:rsidRPr="008B3802">
          <w:rPr>
            <w:sz w:val="22"/>
            <w:szCs w:val="22"/>
          </w:rPr>
          <w:t>5 cm</w:t>
        </w:r>
      </w:smartTag>
      <w:r w:rsidRPr="008B3802">
        <w:rPr>
          <w:sz w:val="22"/>
          <w:szCs w:val="22"/>
        </w:rPr>
        <w:t>.</w:t>
      </w:r>
    </w:p>
    <w:p w:rsidR="006F5B20" w:rsidRPr="008B3802" w:rsidRDefault="006F5B20" w:rsidP="00A930DE">
      <w:pPr>
        <w:jc w:val="both"/>
        <w:rPr>
          <w:sz w:val="22"/>
          <w:szCs w:val="22"/>
        </w:rPr>
      </w:pPr>
      <w:r w:rsidRPr="008B3802">
        <w:rPr>
          <w:sz w:val="22"/>
          <w:szCs w:val="22"/>
        </w:rPr>
        <w:tab/>
        <w:t>Złącza podłużne i poprzeczne, sprawdzone wizualnie, powinny być równe i związane, wykonane w linii prostej, równolegle lub prostopadle do osi drogi. Przylegające warstwy powinny być w jednym poziomie.</w:t>
      </w:r>
    </w:p>
    <w:p w:rsidR="006F5B20" w:rsidRPr="008B3802" w:rsidRDefault="006F5B20" w:rsidP="00A930DE">
      <w:pPr>
        <w:jc w:val="both"/>
        <w:rPr>
          <w:sz w:val="22"/>
          <w:szCs w:val="22"/>
        </w:rPr>
      </w:pPr>
      <w:r w:rsidRPr="008B3802">
        <w:rPr>
          <w:sz w:val="22"/>
          <w:szCs w:val="22"/>
        </w:rPr>
        <w:tab/>
        <w:t>Wygląd zewnętrzny warstwy, sprawdzony wizualnie, powinien być jednorodny, bez spękań, deformacji, plam i wykruszeń.</w:t>
      </w:r>
    </w:p>
    <w:p w:rsidR="00D62A07" w:rsidRPr="008B3802" w:rsidRDefault="00D62A07" w:rsidP="00A930DE">
      <w:pPr>
        <w:jc w:val="both"/>
        <w:rPr>
          <w:sz w:val="22"/>
          <w:szCs w:val="22"/>
        </w:rPr>
      </w:pPr>
      <w:r w:rsidRPr="008B3802">
        <w:rPr>
          <w:sz w:val="22"/>
          <w:szCs w:val="22"/>
        </w:rPr>
        <w:tab/>
        <w:t>Warstwa nieobramowana powinna być wyprofilowana i w miejscach, gdzie zaszła konieczność obcięcia, pokryta asfaltem podobnego rodzaju jak użyty do wykonania warstwy, albo pokryta asfaltową zalewą drogową.</w:t>
      </w:r>
    </w:p>
    <w:p w:rsidR="006F5B20" w:rsidRPr="008B3802" w:rsidRDefault="006F5B20" w:rsidP="00A930DE">
      <w:pPr>
        <w:rPr>
          <w:sz w:val="22"/>
          <w:szCs w:val="22"/>
        </w:rPr>
      </w:pPr>
      <w:r w:rsidRPr="008B3802">
        <w:rPr>
          <w:sz w:val="22"/>
          <w:szCs w:val="22"/>
        </w:rPr>
        <w:t>6.4.2.8</w:t>
      </w:r>
    </w:p>
    <w:p w:rsidR="004C06F0" w:rsidRPr="008B3802" w:rsidRDefault="004C06F0" w:rsidP="004C06F0">
      <w:pPr>
        <w:rPr>
          <w:sz w:val="22"/>
          <w:szCs w:val="22"/>
        </w:rPr>
      </w:pPr>
      <w:r w:rsidRPr="008B3802">
        <w:rPr>
          <w:sz w:val="22"/>
          <w:szCs w:val="22"/>
        </w:rPr>
        <w:t xml:space="preserve">Wartość asfaltu całkowitego z każdej próbki pobranej z mieszanki mineralno-asfaltowej nie może odbiegać od wartości projektowanej od – 0,2% do + 0,30%. </w:t>
      </w:r>
    </w:p>
    <w:p w:rsidR="00D62A07" w:rsidRPr="008B3802" w:rsidRDefault="00D62A07" w:rsidP="00A930DE">
      <w:pPr>
        <w:rPr>
          <w:sz w:val="22"/>
          <w:szCs w:val="22"/>
        </w:rPr>
      </w:pPr>
    </w:p>
    <w:p w:rsidR="006F5B20" w:rsidRPr="008B3802" w:rsidRDefault="006F5B20" w:rsidP="00A930DE">
      <w:pPr>
        <w:jc w:val="both"/>
        <w:rPr>
          <w:b/>
          <w:sz w:val="22"/>
          <w:szCs w:val="22"/>
        </w:rPr>
      </w:pPr>
      <w:r w:rsidRPr="008B3802">
        <w:rPr>
          <w:b/>
          <w:sz w:val="22"/>
          <w:szCs w:val="22"/>
        </w:rPr>
        <w:t>6.5. Częstość oraz zakres badań i pomiarów</w:t>
      </w:r>
    </w:p>
    <w:p w:rsidR="006F5B20" w:rsidRPr="008B3802" w:rsidRDefault="006F5B20" w:rsidP="00A930DE">
      <w:pPr>
        <w:jc w:val="both"/>
        <w:rPr>
          <w:sz w:val="22"/>
          <w:szCs w:val="22"/>
        </w:rPr>
      </w:pPr>
      <w:r w:rsidRPr="008B3802">
        <w:rPr>
          <w:b/>
          <w:sz w:val="22"/>
          <w:szCs w:val="22"/>
        </w:rPr>
        <w:tab/>
      </w:r>
      <w:r w:rsidRPr="008B3802">
        <w:rPr>
          <w:sz w:val="22"/>
          <w:szCs w:val="22"/>
        </w:rPr>
        <w:t xml:space="preserve">Częstość oraz zakres badań i pomiarów podano w tablicy nr </w:t>
      </w:r>
      <w:r w:rsidR="0090556B" w:rsidRPr="008B3802">
        <w:rPr>
          <w:sz w:val="22"/>
          <w:szCs w:val="22"/>
        </w:rPr>
        <w:t>2</w:t>
      </w:r>
      <w:r w:rsidR="006E2001" w:rsidRPr="008B3802">
        <w:rPr>
          <w:sz w:val="22"/>
          <w:szCs w:val="22"/>
        </w:rPr>
        <w:t>3</w:t>
      </w:r>
      <w:r w:rsidRPr="008B3802">
        <w:rPr>
          <w:sz w:val="22"/>
          <w:szCs w:val="22"/>
        </w:rPr>
        <w:t>.</w:t>
      </w:r>
    </w:p>
    <w:p w:rsidR="0019477F" w:rsidRPr="008B3802" w:rsidRDefault="0019477F" w:rsidP="00A930DE">
      <w:pPr>
        <w:jc w:val="both"/>
        <w:rPr>
          <w:sz w:val="22"/>
          <w:szCs w:val="22"/>
        </w:rPr>
      </w:pPr>
    </w:p>
    <w:p w:rsidR="006F5B20" w:rsidRPr="008B3802" w:rsidRDefault="006F5B20" w:rsidP="00A930DE">
      <w:pPr>
        <w:jc w:val="both"/>
        <w:rPr>
          <w:b/>
          <w:sz w:val="22"/>
          <w:szCs w:val="22"/>
        </w:rPr>
      </w:pPr>
    </w:p>
    <w:p w:rsidR="006F5B20" w:rsidRPr="008B3802" w:rsidRDefault="006F5B20" w:rsidP="00A930DE">
      <w:pPr>
        <w:jc w:val="both"/>
        <w:rPr>
          <w:b/>
          <w:sz w:val="22"/>
          <w:szCs w:val="22"/>
        </w:rPr>
      </w:pPr>
      <w:r w:rsidRPr="008B3802">
        <w:rPr>
          <w:b/>
          <w:sz w:val="22"/>
          <w:szCs w:val="22"/>
        </w:rPr>
        <w:t xml:space="preserve">Tablica </w:t>
      </w:r>
      <w:r w:rsidR="0090556B" w:rsidRPr="008B3802">
        <w:rPr>
          <w:b/>
          <w:sz w:val="22"/>
          <w:szCs w:val="22"/>
        </w:rPr>
        <w:t>2</w:t>
      </w:r>
      <w:r w:rsidR="006E2001" w:rsidRPr="008B3802">
        <w:rPr>
          <w:b/>
          <w:sz w:val="22"/>
          <w:szCs w:val="22"/>
        </w:rPr>
        <w:t>3</w:t>
      </w:r>
      <w:r w:rsidRPr="008B3802">
        <w:rPr>
          <w:b/>
          <w:sz w:val="22"/>
          <w:szCs w:val="22"/>
        </w:rPr>
        <w:t xml:space="preserve">. </w:t>
      </w:r>
      <w:r w:rsidRPr="008B3802">
        <w:rPr>
          <w:sz w:val="22"/>
          <w:szCs w:val="22"/>
        </w:rPr>
        <w:t>Częstość oraz zakres badań i pomiarów</w:t>
      </w:r>
    </w:p>
    <w:tbl>
      <w:tblPr>
        <w:tblStyle w:val="Tabela-Siatka"/>
        <w:tblW w:w="0" w:type="auto"/>
        <w:tblLook w:val="04A0"/>
      </w:tblPr>
      <w:tblGrid>
        <w:gridCol w:w="4814"/>
        <w:gridCol w:w="4814"/>
      </w:tblGrid>
      <w:tr w:rsidR="00197D97" w:rsidRPr="008B3802" w:rsidTr="0019477F">
        <w:tc>
          <w:tcPr>
            <w:tcW w:w="4814" w:type="dxa"/>
          </w:tcPr>
          <w:p w:rsidR="006F5B20" w:rsidRPr="008B3802" w:rsidRDefault="006F5B20" w:rsidP="00A930DE">
            <w:pPr>
              <w:rPr>
                <w:b/>
                <w:sz w:val="22"/>
                <w:szCs w:val="22"/>
              </w:rPr>
            </w:pPr>
            <w:r w:rsidRPr="008B3802">
              <w:rPr>
                <w:b/>
                <w:sz w:val="22"/>
                <w:szCs w:val="22"/>
              </w:rPr>
              <w:t>Badana własność</w:t>
            </w:r>
          </w:p>
        </w:tc>
        <w:tc>
          <w:tcPr>
            <w:tcW w:w="4814" w:type="dxa"/>
          </w:tcPr>
          <w:p w:rsidR="006F5B20" w:rsidRPr="008B3802" w:rsidRDefault="006F5B20" w:rsidP="00A930DE">
            <w:pPr>
              <w:rPr>
                <w:b/>
                <w:sz w:val="22"/>
                <w:szCs w:val="22"/>
              </w:rPr>
            </w:pPr>
            <w:r w:rsidRPr="008B3802">
              <w:rPr>
                <w:b/>
                <w:sz w:val="22"/>
                <w:szCs w:val="22"/>
              </w:rPr>
              <w:t>Minimalna częstość badań</w:t>
            </w:r>
          </w:p>
        </w:tc>
      </w:tr>
      <w:tr w:rsidR="00197D97" w:rsidRPr="008B3802" w:rsidTr="0019477F">
        <w:tc>
          <w:tcPr>
            <w:tcW w:w="4814" w:type="dxa"/>
          </w:tcPr>
          <w:p w:rsidR="006F5B20" w:rsidRPr="008B3802" w:rsidRDefault="006F5B20" w:rsidP="00A930DE">
            <w:pPr>
              <w:rPr>
                <w:sz w:val="22"/>
                <w:szCs w:val="22"/>
              </w:rPr>
            </w:pPr>
            <w:r w:rsidRPr="008B3802">
              <w:rPr>
                <w:sz w:val="22"/>
                <w:szCs w:val="22"/>
              </w:rPr>
              <w:t>Szerokość warstwy</w:t>
            </w:r>
          </w:p>
        </w:tc>
        <w:tc>
          <w:tcPr>
            <w:tcW w:w="4814" w:type="dxa"/>
          </w:tcPr>
          <w:p w:rsidR="006F5B20" w:rsidRPr="008B3802" w:rsidRDefault="006F5B20" w:rsidP="00A930DE">
            <w:pPr>
              <w:rPr>
                <w:sz w:val="22"/>
                <w:szCs w:val="22"/>
              </w:rPr>
            </w:pPr>
            <w:r w:rsidRPr="008B3802">
              <w:rPr>
                <w:sz w:val="22"/>
                <w:szCs w:val="22"/>
              </w:rPr>
              <w:t>10 razy na 1km</w:t>
            </w:r>
          </w:p>
        </w:tc>
      </w:tr>
      <w:tr w:rsidR="00197D97" w:rsidRPr="008B3802" w:rsidTr="0019477F">
        <w:tc>
          <w:tcPr>
            <w:tcW w:w="4814" w:type="dxa"/>
          </w:tcPr>
          <w:p w:rsidR="006F5B20" w:rsidRPr="008B3802" w:rsidRDefault="006F5B20" w:rsidP="00A930DE">
            <w:pPr>
              <w:rPr>
                <w:sz w:val="22"/>
                <w:szCs w:val="22"/>
              </w:rPr>
            </w:pPr>
            <w:r w:rsidRPr="008B3802">
              <w:rPr>
                <w:sz w:val="22"/>
                <w:szCs w:val="22"/>
              </w:rPr>
              <w:t>Rzędne wysokościowe</w:t>
            </w:r>
          </w:p>
        </w:tc>
        <w:tc>
          <w:tcPr>
            <w:tcW w:w="4814" w:type="dxa"/>
          </w:tcPr>
          <w:p w:rsidR="006F5B20" w:rsidRPr="008B3802" w:rsidRDefault="006F5B20" w:rsidP="00A930DE">
            <w:pPr>
              <w:rPr>
                <w:sz w:val="22"/>
                <w:szCs w:val="22"/>
              </w:rPr>
            </w:pPr>
            <w:r w:rsidRPr="008B3802">
              <w:rPr>
                <w:sz w:val="22"/>
                <w:szCs w:val="22"/>
              </w:rPr>
              <w:t>co 10m na prostych i co 10m na osi podłużnej i krawędziach</w:t>
            </w:r>
          </w:p>
        </w:tc>
      </w:tr>
      <w:tr w:rsidR="00197D97" w:rsidRPr="008B3802" w:rsidTr="0019477F">
        <w:tc>
          <w:tcPr>
            <w:tcW w:w="4814" w:type="dxa"/>
          </w:tcPr>
          <w:p w:rsidR="006F5B20" w:rsidRPr="008B3802" w:rsidRDefault="006F5B20" w:rsidP="00A930DE">
            <w:pPr>
              <w:rPr>
                <w:sz w:val="22"/>
                <w:szCs w:val="22"/>
              </w:rPr>
            </w:pPr>
            <w:r w:rsidRPr="008B3802">
              <w:rPr>
                <w:sz w:val="22"/>
                <w:szCs w:val="22"/>
              </w:rPr>
              <w:t>Spoiny poprzeczne i podłużne, połączenia</w:t>
            </w:r>
          </w:p>
        </w:tc>
        <w:tc>
          <w:tcPr>
            <w:tcW w:w="4814" w:type="dxa"/>
          </w:tcPr>
          <w:p w:rsidR="006F5B20" w:rsidRPr="008B3802" w:rsidRDefault="006F5B20" w:rsidP="00A930DE">
            <w:pPr>
              <w:rPr>
                <w:sz w:val="22"/>
                <w:szCs w:val="22"/>
              </w:rPr>
            </w:pPr>
            <w:r w:rsidRPr="008B3802">
              <w:rPr>
                <w:sz w:val="22"/>
                <w:szCs w:val="22"/>
              </w:rPr>
              <w:t>cała długość spoiny i połączenia</w:t>
            </w:r>
          </w:p>
        </w:tc>
      </w:tr>
      <w:tr w:rsidR="00197D97" w:rsidRPr="008B3802" w:rsidTr="0019477F">
        <w:tc>
          <w:tcPr>
            <w:tcW w:w="4814" w:type="dxa"/>
          </w:tcPr>
          <w:p w:rsidR="006F5B20" w:rsidRPr="008B3802" w:rsidRDefault="006F5B20" w:rsidP="00A930DE">
            <w:pPr>
              <w:rPr>
                <w:sz w:val="22"/>
                <w:szCs w:val="22"/>
              </w:rPr>
            </w:pPr>
            <w:r w:rsidRPr="008B3802">
              <w:rPr>
                <w:sz w:val="22"/>
                <w:szCs w:val="22"/>
              </w:rPr>
              <w:t>Równość podłoża warstwy</w:t>
            </w:r>
          </w:p>
        </w:tc>
        <w:tc>
          <w:tcPr>
            <w:tcW w:w="4814" w:type="dxa"/>
          </w:tcPr>
          <w:p w:rsidR="006F5B20" w:rsidRPr="008B3802" w:rsidRDefault="006F5B20" w:rsidP="00A930DE">
            <w:pPr>
              <w:rPr>
                <w:sz w:val="22"/>
                <w:szCs w:val="22"/>
              </w:rPr>
            </w:pPr>
            <w:r w:rsidRPr="008B3802">
              <w:rPr>
                <w:sz w:val="22"/>
                <w:szCs w:val="22"/>
              </w:rPr>
              <w:t>co 10m</w:t>
            </w:r>
          </w:p>
        </w:tc>
      </w:tr>
      <w:tr w:rsidR="00197D97" w:rsidRPr="008B3802" w:rsidTr="0019477F">
        <w:tc>
          <w:tcPr>
            <w:tcW w:w="4814" w:type="dxa"/>
          </w:tcPr>
          <w:p w:rsidR="006F5B20" w:rsidRPr="008B3802" w:rsidRDefault="006F5B20" w:rsidP="00A930DE">
            <w:pPr>
              <w:rPr>
                <w:sz w:val="22"/>
                <w:szCs w:val="22"/>
              </w:rPr>
            </w:pPr>
            <w:r w:rsidRPr="008B3802">
              <w:rPr>
                <w:sz w:val="22"/>
                <w:szCs w:val="22"/>
              </w:rPr>
              <w:t>Równość poprzeczna warstwy</w:t>
            </w:r>
          </w:p>
        </w:tc>
        <w:tc>
          <w:tcPr>
            <w:tcW w:w="4814" w:type="dxa"/>
          </w:tcPr>
          <w:p w:rsidR="006F5B20" w:rsidRPr="008B3802" w:rsidRDefault="006F5B20" w:rsidP="00A930DE">
            <w:pPr>
              <w:rPr>
                <w:sz w:val="22"/>
                <w:szCs w:val="22"/>
              </w:rPr>
            </w:pPr>
            <w:r w:rsidRPr="008B3802">
              <w:rPr>
                <w:sz w:val="22"/>
                <w:szCs w:val="22"/>
              </w:rPr>
              <w:t>co 10m</w:t>
            </w:r>
          </w:p>
        </w:tc>
      </w:tr>
      <w:tr w:rsidR="00197D97" w:rsidRPr="008B3802" w:rsidTr="0019477F">
        <w:tc>
          <w:tcPr>
            <w:tcW w:w="4814" w:type="dxa"/>
          </w:tcPr>
          <w:p w:rsidR="006F5B20" w:rsidRPr="008B3802" w:rsidRDefault="006F5B20" w:rsidP="00A930DE">
            <w:pPr>
              <w:rPr>
                <w:sz w:val="22"/>
                <w:szCs w:val="22"/>
              </w:rPr>
            </w:pPr>
            <w:r w:rsidRPr="008B3802">
              <w:rPr>
                <w:sz w:val="22"/>
                <w:szCs w:val="22"/>
              </w:rPr>
              <w:t>Ukształtowanie osi w planie</w:t>
            </w:r>
          </w:p>
        </w:tc>
        <w:tc>
          <w:tcPr>
            <w:tcW w:w="4814" w:type="dxa"/>
          </w:tcPr>
          <w:p w:rsidR="006F5B20" w:rsidRPr="008B3802" w:rsidRDefault="006F5B20" w:rsidP="00A930DE">
            <w:pPr>
              <w:rPr>
                <w:sz w:val="22"/>
                <w:szCs w:val="22"/>
              </w:rPr>
            </w:pPr>
            <w:r w:rsidRPr="008B3802">
              <w:rPr>
                <w:sz w:val="22"/>
                <w:szCs w:val="22"/>
              </w:rPr>
              <w:t>co 100m</w:t>
            </w:r>
          </w:p>
        </w:tc>
      </w:tr>
      <w:tr w:rsidR="00197D97" w:rsidRPr="008B3802" w:rsidTr="0019477F">
        <w:tc>
          <w:tcPr>
            <w:tcW w:w="4814" w:type="dxa"/>
          </w:tcPr>
          <w:p w:rsidR="006F5B20" w:rsidRPr="008B3802" w:rsidRDefault="006F5B20" w:rsidP="00A930DE">
            <w:pPr>
              <w:rPr>
                <w:sz w:val="22"/>
                <w:szCs w:val="22"/>
              </w:rPr>
            </w:pPr>
            <w:r w:rsidRPr="008B3802">
              <w:rPr>
                <w:sz w:val="22"/>
                <w:szCs w:val="22"/>
              </w:rPr>
              <w:t>Krawędź, obramowanie warstwy</w:t>
            </w:r>
          </w:p>
        </w:tc>
        <w:tc>
          <w:tcPr>
            <w:tcW w:w="4814" w:type="dxa"/>
          </w:tcPr>
          <w:p w:rsidR="006F5B20" w:rsidRPr="008B3802" w:rsidRDefault="006F5B20" w:rsidP="00A930DE">
            <w:pPr>
              <w:rPr>
                <w:sz w:val="22"/>
                <w:szCs w:val="22"/>
              </w:rPr>
            </w:pPr>
            <w:r w:rsidRPr="008B3802">
              <w:rPr>
                <w:sz w:val="22"/>
                <w:szCs w:val="22"/>
              </w:rPr>
              <w:t>cała długość</w:t>
            </w:r>
          </w:p>
        </w:tc>
      </w:tr>
      <w:tr w:rsidR="00197D97" w:rsidRPr="008B3802" w:rsidTr="0019477F">
        <w:tc>
          <w:tcPr>
            <w:tcW w:w="4814" w:type="dxa"/>
          </w:tcPr>
          <w:p w:rsidR="006F5B20" w:rsidRPr="008B3802" w:rsidRDefault="006F5B20" w:rsidP="00A930DE">
            <w:pPr>
              <w:rPr>
                <w:sz w:val="22"/>
                <w:szCs w:val="22"/>
              </w:rPr>
            </w:pPr>
            <w:r w:rsidRPr="008B3802">
              <w:rPr>
                <w:sz w:val="22"/>
                <w:szCs w:val="22"/>
              </w:rPr>
              <w:t>Wygląd warstwy</w:t>
            </w:r>
          </w:p>
        </w:tc>
        <w:tc>
          <w:tcPr>
            <w:tcW w:w="4814" w:type="dxa"/>
          </w:tcPr>
          <w:p w:rsidR="006F5B20" w:rsidRPr="008B3802" w:rsidRDefault="006F5B20" w:rsidP="00A930DE">
            <w:pPr>
              <w:rPr>
                <w:sz w:val="22"/>
                <w:szCs w:val="22"/>
              </w:rPr>
            </w:pPr>
            <w:r w:rsidRPr="008B3802">
              <w:rPr>
                <w:sz w:val="22"/>
                <w:szCs w:val="22"/>
              </w:rPr>
              <w:t>ocena ciągła</w:t>
            </w:r>
          </w:p>
        </w:tc>
      </w:tr>
      <w:tr w:rsidR="006F5B20" w:rsidRPr="008B3802" w:rsidTr="0019477F">
        <w:tc>
          <w:tcPr>
            <w:tcW w:w="4814" w:type="dxa"/>
          </w:tcPr>
          <w:p w:rsidR="006F5B20" w:rsidRPr="008B3802" w:rsidRDefault="006F5B20" w:rsidP="00A930DE">
            <w:pPr>
              <w:rPr>
                <w:sz w:val="22"/>
                <w:szCs w:val="22"/>
              </w:rPr>
            </w:pPr>
            <w:r w:rsidRPr="008B3802">
              <w:rPr>
                <w:sz w:val="22"/>
                <w:szCs w:val="22"/>
              </w:rPr>
              <w:t>Połączenie międzywarstwowe</w:t>
            </w:r>
          </w:p>
        </w:tc>
        <w:tc>
          <w:tcPr>
            <w:tcW w:w="4814" w:type="dxa"/>
          </w:tcPr>
          <w:p w:rsidR="006F5B20" w:rsidRPr="008B3802" w:rsidRDefault="006F5B20" w:rsidP="00A930DE">
            <w:pPr>
              <w:rPr>
                <w:sz w:val="22"/>
                <w:szCs w:val="22"/>
              </w:rPr>
            </w:pPr>
            <w:r w:rsidRPr="008B3802">
              <w:rPr>
                <w:sz w:val="22"/>
                <w:szCs w:val="22"/>
              </w:rPr>
              <w:t>1 próbka na 15 000 m</w:t>
            </w:r>
            <w:r w:rsidRPr="008B3802">
              <w:rPr>
                <w:sz w:val="22"/>
                <w:szCs w:val="22"/>
                <w:vertAlign w:val="superscript"/>
              </w:rPr>
              <w:t>2</w:t>
            </w:r>
          </w:p>
        </w:tc>
      </w:tr>
    </w:tbl>
    <w:p w:rsidR="006F5B20" w:rsidRPr="008B3802" w:rsidRDefault="006F5B20" w:rsidP="00A930DE">
      <w:pPr>
        <w:jc w:val="both"/>
        <w:rPr>
          <w:b/>
          <w:sz w:val="22"/>
          <w:szCs w:val="22"/>
        </w:rPr>
      </w:pPr>
    </w:p>
    <w:p w:rsidR="006F5B20" w:rsidRPr="008B3802" w:rsidRDefault="006F5B20" w:rsidP="00A930DE">
      <w:pPr>
        <w:rPr>
          <w:sz w:val="22"/>
          <w:szCs w:val="22"/>
        </w:rPr>
      </w:pPr>
    </w:p>
    <w:p w:rsidR="006F5B20" w:rsidRPr="008B3802" w:rsidRDefault="006F5B20" w:rsidP="00A930DE">
      <w:pPr>
        <w:pStyle w:val="Nagwek1"/>
        <w:numPr>
          <w:ilvl w:val="12"/>
          <w:numId w:val="0"/>
        </w:numPr>
        <w:jc w:val="both"/>
        <w:rPr>
          <w:rFonts w:ascii="Times New Roman" w:hAnsi="Times New Roman" w:cs="Times New Roman"/>
          <w:sz w:val="22"/>
          <w:szCs w:val="22"/>
        </w:rPr>
      </w:pPr>
      <w:bookmarkStart w:id="1170" w:name="_Toc238276194"/>
      <w:bookmarkStart w:id="1171" w:name="_Toc217274569"/>
      <w:r w:rsidRPr="008B3802">
        <w:rPr>
          <w:rFonts w:ascii="Times New Roman" w:hAnsi="Times New Roman" w:cs="Times New Roman"/>
          <w:sz w:val="22"/>
          <w:szCs w:val="22"/>
        </w:rPr>
        <w:t xml:space="preserve">7. </w:t>
      </w:r>
      <w:bookmarkEnd w:id="1170"/>
      <w:bookmarkEnd w:id="1171"/>
      <w:r w:rsidRPr="008B3802">
        <w:rPr>
          <w:rFonts w:ascii="Times New Roman" w:hAnsi="Times New Roman" w:cs="Times New Roman"/>
          <w:sz w:val="22"/>
          <w:szCs w:val="22"/>
        </w:rPr>
        <w:t>OBMIAR ROBÓT</w:t>
      </w:r>
    </w:p>
    <w:p w:rsidR="006F5B20" w:rsidRPr="008B3802" w:rsidRDefault="006F5B20" w:rsidP="00A930DE">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7.1. Ogólne zasady obmiaru robót</w:t>
      </w:r>
    </w:p>
    <w:p w:rsidR="006F5B20" w:rsidRPr="008B3802" w:rsidRDefault="006F5B20" w:rsidP="00A930DE">
      <w:pPr>
        <w:numPr>
          <w:ilvl w:val="12"/>
          <w:numId w:val="0"/>
        </w:numPr>
        <w:jc w:val="both"/>
        <w:rPr>
          <w:sz w:val="22"/>
          <w:szCs w:val="22"/>
        </w:rPr>
      </w:pPr>
      <w:r w:rsidRPr="008B3802">
        <w:rPr>
          <w:sz w:val="22"/>
          <w:szCs w:val="22"/>
        </w:rPr>
        <w:tab/>
        <w:t>Ogólne zasady obmiaru robót podano w SST</w:t>
      </w:r>
      <w:r w:rsidR="000F7E88">
        <w:rPr>
          <w:sz w:val="22"/>
          <w:szCs w:val="22"/>
        </w:rPr>
        <w:t xml:space="preserve"> </w:t>
      </w:r>
      <w:r w:rsidRPr="008B3802">
        <w:rPr>
          <w:sz w:val="22"/>
          <w:szCs w:val="22"/>
        </w:rPr>
        <w:t>D-00.00.00 „Wymagania ogólne” [1] pkt 7.</w:t>
      </w:r>
    </w:p>
    <w:p w:rsidR="006F5B20" w:rsidRPr="008B3802" w:rsidRDefault="006F5B20" w:rsidP="00A930DE">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7.2. Jednostka obmiarowa</w:t>
      </w:r>
    </w:p>
    <w:p w:rsidR="006F5B20" w:rsidRPr="008B3802" w:rsidRDefault="006F5B20" w:rsidP="00A930DE">
      <w:pPr>
        <w:numPr>
          <w:ilvl w:val="12"/>
          <w:numId w:val="0"/>
        </w:numPr>
        <w:jc w:val="both"/>
        <w:rPr>
          <w:sz w:val="22"/>
          <w:szCs w:val="22"/>
        </w:rPr>
      </w:pPr>
      <w:r w:rsidRPr="008B3802">
        <w:rPr>
          <w:sz w:val="22"/>
          <w:szCs w:val="22"/>
        </w:rPr>
        <w:tab/>
        <w:t>Jednostką obmiarową jest m</w:t>
      </w:r>
      <w:r w:rsidRPr="008B3802">
        <w:rPr>
          <w:sz w:val="22"/>
          <w:szCs w:val="22"/>
          <w:vertAlign w:val="superscript"/>
        </w:rPr>
        <w:t>2</w:t>
      </w:r>
      <w:r w:rsidRPr="008B3802">
        <w:rPr>
          <w:sz w:val="22"/>
          <w:szCs w:val="22"/>
        </w:rPr>
        <w:t xml:space="preserve"> (metr kwadratowy) wykonanej warstwy podbudowy z betonu asfaltowego (ACP).</w:t>
      </w:r>
    </w:p>
    <w:p w:rsidR="006F5B20" w:rsidRPr="008B3802" w:rsidRDefault="006F5B20" w:rsidP="00A930DE">
      <w:pPr>
        <w:pStyle w:val="Nagwek1"/>
        <w:numPr>
          <w:ilvl w:val="12"/>
          <w:numId w:val="0"/>
        </w:numPr>
        <w:jc w:val="both"/>
        <w:rPr>
          <w:rFonts w:ascii="Times New Roman" w:hAnsi="Times New Roman" w:cs="Times New Roman"/>
          <w:sz w:val="22"/>
          <w:szCs w:val="22"/>
        </w:rPr>
      </w:pPr>
      <w:r w:rsidRPr="008B3802">
        <w:rPr>
          <w:rFonts w:ascii="Times New Roman" w:hAnsi="Times New Roman" w:cs="Times New Roman"/>
          <w:sz w:val="22"/>
          <w:szCs w:val="22"/>
        </w:rPr>
        <w:t xml:space="preserve"> </w:t>
      </w:r>
      <w:bookmarkStart w:id="1172" w:name="_Toc238276195"/>
      <w:bookmarkStart w:id="1173" w:name="_Toc217274570"/>
      <w:r w:rsidRPr="008B3802">
        <w:rPr>
          <w:rFonts w:ascii="Times New Roman" w:hAnsi="Times New Roman" w:cs="Times New Roman"/>
          <w:sz w:val="22"/>
          <w:szCs w:val="22"/>
        </w:rPr>
        <w:t xml:space="preserve">8. </w:t>
      </w:r>
      <w:bookmarkEnd w:id="1172"/>
      <w:bookmarkEnd w:id="1173"/>
      <w:r w:rsidRPr="008B3802">
        <w:rPr>
          <w:rFonts w:ascii="Times New Roman" w:hAnsi="Times New Roman" w:cs="Times New Roman"/>
          <w:sz w:val="22"/>
          <w:szCs w:val="22"/>
        </w:rPr>
        <w:t>ODBIÓR ROBÓT</w:t>
      </w:r>
    </w:p>
    <w:p w:rsidR="006F5B20" w:rsidRPr="008B3802" w:rsidRDefault="006F5B20" w:rsidP="00A930DE">
      <w:pPr>
        <w:numPr>
          <w:ilvl w:val="12"/>
          <w:numId w:val="0"/>
        </w:numPr>
        <w:jc w:val="both"/>
        <w:rPr>
          <w:sz w:val="22"/>
          <w:szCs w:val="22"/>
        </w:rPr>
      </w:pPr>
      <w:r w:rsidRPr="008B3802">
        <w:rPr>
          <w:sz w:val="22"/>
          <w:szCs w:val="22"/>
        </w:rPr>
        <w:tab/>
        <w:t>Ogólne zasady odbioru robót podano w SST</w:t>
      </w:r>
      <w:r w:rsidR="000F7E88">
        <w:rPr>
          <w:sz w:val="22"/>
          <w:szCs w:val="22"/>
        </w:rPr>
        <w:t xml:space="preserve"> </w:t>
      </w:r>
      <w:r w:rsidRPr="008B3802">
        <w:rPr>
          <w:sz w:val="22"/>
          <w:szCs w:val="22"/>
        </w:rPr>
        <w:t>D-00.00.00 „Wymagania ogólne” [1] pkt 8.</w:t>
      </w:r>
    </w:p>
    <w:p w:rsidR="006F5B20" w:rsidRPr="008B3802" w:rsidRDefault="006F5B20" w:rsidP="00A930DE">
      <w:pPr>
        <w:numPr>
          <w:ilvl w:val="12"/>
          <w:numId w:val="0"/>
        </w:numPr>
        <w:jc w:val="both"/>
        <w:rPr>
          <w:sz w:val="22"/>
          <w:szCs w:val="22"/>
        </w:rPr>
      </w:pPr>
      <w:r w:rsidRPr="008B3802">
        <w:rPr>
          <w:sz w:val="22"/>
          <w:szCs w:val="22"/>
        </w:rPr>
        <w:tab/>
        <w:t xml:space="preserve">Roboty uznaje się za wykonane zgodnie z dokumentacją projektową, ST i wymaganiami </w:t>
      </w:r>
      <w:r w:rsidR="00AF0D13">
        <w:rPr>
          <w:sz w:val="22"/>
          <w:szCs w:val="22"/>
        </w:rPr>
        <w:t>Inspektor</w:t>
      </w:r>
      <w:r w:rsidRPr="008B3802">
        <w:rPr>
          <w:sz w:val="22"/>
          <w:szCs w:val="22"/>
        </w:rPr>
        <w:t>a, jeżeli wszystkie pomiary i badania z zachowaniem tolerancji według pktu 6 dały wyniki pozytywne.</w:t>
      </w:r>
    </w:p>
    <w:p w:rsidR="006F5B20" w:rsidRPr="008B3802" w:rsidRDefault="006F5B20" w:rsidP="00A930DE">
      <w:pPr>
        <w:pStyle w:val="Nagwek1"/>
        <w:numPr>
          <w:ilvl w:val="12"/>
          <w:numId w:val="0"/>
        </w:numPr>
        <w:jc w:val="both"/>
        <w:rPr>
          <w:rFonts w:ascii="Times New Roman" w:hAnsi="Times New Roman" w:cs="Times New Roman"/>
          <w:sz w:val="22"/>
          <w:szCs w:val="22"/>
        </w:rPr>
      </w:pPr>
      <w:bookmarkStart w:id="1174" w:name="_Toc238276196"/>
      <w:bookmarkStart w:id="1175" w:name="_Toc217274571"/>
      <w:r w:rsidRPr="008B3802">
        <w:rPr>
          <w:rFonts w:ascii="Times New Roman" w:hAnsi="Times New Roman" w:cs="Times New Roman"/>
          <w:sz w:val="22"/>
          <w:szCs w:val="22"/>
        </w:rPr>
        <w:t xml:space="preserve">9. </w:t>
      </w:r>
      <w:bookmarkEnd w:id="1174"/>
      <w:bookmarkEnd w:id="1175"/>
      <w:r w:rsidRPr="008B3802">
        <w:rPr>
          <w:rFonts w:ascii="Times New Roman" w:hAnsi="Times New Roman" w:cs="Times New Roman"/>
          <w:sz w:val="22"/>
          <w:szCs w:val="22"/>
        </w:rPr>
        <w:t>PODSTAWA PŁATNOŚCI</w:t>
      </w:r>
    </w:p>
    <w:p w:rsidR="006F5B20" w:rsidRPr="008B3802" w:rsidRDefault="006F5B20" w:rsidP="00A930DE">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9.1. Ogólne ustalenia dotyczące podstawy płatności</w:t>
      </w:r>
    </w:p>
    <w:p w:rsidR="006F5B20" w:rsidRPr="008B3802" w:rsidRDefault="006F5B20" w:rsidP="00A930DE">
      <w:pPr>
        <w:numPr>
          <w:ilvl w:val="12"/>
          <w:numId w:val="0"/>
        </w:numPr>
        <w:jc w:val="both"/>
        <w:rPr>
          <w:sz w:val="22"/>
          <w:szCs w:val="22"/>
        </w:rPr>
      </w:pPr>
      <w:r w:rsidRPr="008B3802">
        <w:rPr>
          <w:sz w:val="22"/>
          <w:szCs w:val="22"/>
        </w:rPr>
        <w:tab/>
        <w:t>Ogólne ustalenia dotyczące podstawy płatności podano w SST D-00.00.00 „Wymagania ogólne” [1] pkt 9.</w:t>
      </w:r>
    </w:p>
    <w:p w:rsidR="006F5B20" w:rsidRPr="008B3802" w:rsidRDefault="006F5B20" w:rsidP="00A930DE">
      <w:pPr>
        <w:pStyle w:val="Nagwek2"/>
        <w:numPr>
          <w:ilvl w:val="12"/>
          <w:numId w:val="0"/>
        </w:numPr>
        <w:jc w:val="both"/>
        <w:rPr>
          <w:rFonts w:ascii="Times New Roman" w:hAnsi="Times New Roman" w:cs="Times New Roman"/>
          <w:i w:val="0"/>
          <w:sz w:val="22"/>
          <w:szCs w:val="22"/>
        </w:rPr>
      </w:pPr>
      <w:r w:rsidRPr="008B3802">
        <w:rPr>
          <w:rFonts w:ascii="Times New Roman" w:hAnsi="Times New Roman" w:cs="Times New Roman"/>
          <w:i w:val="0"/>
          <w:sz w:val="22"/>
          <w:szCs w:val="22"/>
        </w:rPr>
        <w:t>9.2. Cena jednostki obmiarowej</w:t>
      </w:r>
    </w:p>
    <w:p w:rsidR="006F5B20" w:rsidRPr="008B3802" w:rsidRDefault="006F5B20" w:rsidP="00A930DE">
      <w:pPr>
        <w:numPr>
          <w:ilvl w:val="12"/>
          <w:numId w:val="0"/>
        </w:numPr>
        <w:jc w:val="both"/>
        <w:rPr>
          <w:sz w:val="22"/>
          <w:szCs w:val="22"/>
        </w:rPr>
      </w:pPr>
      <w:r w:rsidRPr="008B3802">
        <w:rPr>
          <w:sz w:val="22"/>
          <w:szCs w:val="22"/>
        </w:rPr>
        <w:tab/>
        <w:t>Cena wykonania 1 m</w:t>
      </w:r>
      <w:r w:rsidRPr="008B3802">
        <w:rPr>
          <w:sz w:val="22"/>
          <w:szCs w:val="22"/>
          <w:vertAlign w:val="superscript"/>
        </w:rPr>
        <w:t>2</w:t>
      </w:r>
      <w:r w:rsidRPr="008B3802">
        <w:rPr>
          <w:sz w:val="22"/>
          <w:szCs w:val="22"/>
        </w:rPr>
        <w:t xml:space="preserve"> warstwy podbudowy z betonu asfaltowego obejmuje:</w:t>
      </w:r>
    </w:p>
    <w:p w:rsidR="006F5B20" w:rsidRPr="008B3802" w:rsidRDefault="006F5B20" w:rsidP="00A930DE">
      <w:pPr>
        <w:numPr>
          <w:ilvl w:val="0"/>
          <w:numId w:val="1"/>
        </w:numPr>
        <w:overflowPunct w:val="0"/>
        <w:autoSpaceDE w:val="0"/>
        <w:autoSpaceDN w:val="0"/>
        <w:adjustRightInd w:val="0"/>
        <w:jc w:val="both"/>
        <w:textAlignment w:val="baseline"/>
        <w:rPr>
          <w:sz w:val="22"/>
          <w:szCs w:val="22"/>
        </w:rPr>
      </w:pPr>
      <w:r w:rsidRPr="008B3802">
        <w:rPr>
          <w:sz w:val="22"/>
          <w:szCs w:val="22"/>
        </w:rPr>
        <w:t>prace pomiarowe i roboty przygotowawcze,</w:t>
      </w:r>
    </w:p>
    <w:p w:rsidR="006F5B20" w:rsidRPr="008B3802" w:rsidRDefault="006F5B20" w:rsidP="00A930DE">
      <w:pPr>
        <w:numPr>
          <w:ilvl w:val="0"/>
          <w:numId w:val="1"/>
        </w:numPr>
        <w:overflowPunct w:val="0"/>
        <w:autoSpaceDE w:val="0"/>
        <w:autoSpaceDN w:val="0"/>
        <w:adjustRightInd w:val="0"/>
        <w:jc w:val="both"/>
        <w:textAlignment w:val="baseline"/>
        <w:rPr>
          <w:sz w:val="22"/>
          <w:szCs w:val="22"/>
        </w:rPr>
      </w:pPr>
      <w:r w:rsidRPr="008B3802">
        <w:rPr>
          <w:sz w:val="22"/>
          <w:szCs w:val="22"/>
        </w:rPr>
        <w:t>oznakowanie robót,</w:t>
      </w:r>
    </w:p>
    <w:p w:rsidR="006F5B20" w:rsidRPr="008B3802" w:rsidRDefault="006F5B20" w:rsidP="00A930DE">
      <w:pPr>
        <w:numPr>
          <w:ilvl w:val="0"/>
          <w:numId w:val="1"/>
        </w:numPr>
        <w:overflowPunct w:val="0"/>
        <w:autoSpaceDE w:val="0"/>
        <w:autoSpaceDN w:val="0"/>
        <w:adjustRightInd w:val="0"/>
        <w:jc w:val="both"/>
        <w:textAlignment w:val="baseline"/>
        <w:rPr>
          <w:sz w:val="22"/>
          <w:szCs w:val="22"/>
        </w:rPr>
      </w:pPr>
      <w:r w:rsidRPr="008B3802">
        <w:rPr>
          <w:sz w:val="22"/>
          <w:szCs w:val="22"/>
        </w:rPr>
        <w:t>oczyszczenie i skropienie podłoża,</w:t>
      </w:r>
    </w:p>
    <w:p w:rsidR="006F5B20" w:rsidRPr="008B3802" w:rsidRDefault="006F5B20" w:rsidP="00A930DE">
      <w:pPr>
        <w:numPr>
          <w:ilvl w:val="0"/>
          <w:numId w:val="1"/>
        </w:numPr>
        <w:overflowPunct w:val="0"/>
        <w:autoSpaceDE w:val="0"/>
        <w:autoSpaceDN w:val="0"/>
        <w:adjustRightInd w:val="0"/>
        <w:jc w:val="both"/>
        <w:textAlignment w:val="baseline"/>
        <w:rPr>
          <w:sz w:val="22"/>
          <w:szCs w:val="22"/>
        </w:rPr>
      </w:pPr>
      <w:r w:rsidRPr="008B3802">
        <w:rPr>
          <w:sz w:val="22"/>
          <w:szCs w:val="22"/>
        </w:rPr>
        <w:t>dostarczenie materiałów i sprzętu,</w:t>
      </w:r>
    </w:p>
    <w:p w:rsidR="006F5B20" w:rsidRPr="008B3802" w:rsidRDefault="006F5B20" w:rsidP="00A930DE">
      <w:pPr>
        <w:numPr>
          <w:ilvl w:val="0"/>
          <w:numId w:val="1"/>
        </w:numPr>
        <w:overflowPunct w:val="0"/>
        <w:autoSpaceDE w:val="0"/>
        <w:autoSpaceDN w:val="0"/>
        <w:adjustRightInd w:val="0"/>
        <w:jc w:val="both"/>
        <w:textAlignment w:val="baseline"/>
        <w:rPr>
          <w:sz w:val="22"/>
          <w:szCs w:val="22"/>
        </w:rPr>
      </w:pPr>
      <w:r w:rsidRPr="008B3802">
        <w:rPr>
          <w:sz w:val="22"/>
          <w:szCs w:val="22"/>
        </w:rPr>
        <w:t>opracowanie recepty laboratoryjnej,</w:t>
      </w:r>
    </w:p>
    <w:p w:rsidR="006F5B20" w:rsidRPr="008B3802" w:rsidRDefault="006F5B20" w:rsidP="00A930DE">
      <w:pPr>
        <w:numPr>
          <w:ilvl w:val="0"/>
          <w:numId w:val="1"/>
        </w:numPr>
        <w:overflowPunct w:val="0"/>
        <w:autoSpaceDE w:val="0"/>
        <w:autoSpaceDN w:val="0"/>
        <w:adjustRightInd w:val="0"/>
        <w:jc w:val="both"/>
        <w:textAlignment w:val="baseline"/>
        <w:rPr>
          <w:sz w:val="22"/>
          <w:szCs w:val="22"/>
        </w:rPr>
      </w:pPr>
      <w:r w:rsidRPr="008B3802">
        <w:rPr>
          <w:sz w:val="22"/>
          <w:szCs w:val="22"/>
        </w:rPr>
        <w:t>wykonanie próby technologicznej i odcinka próbnego,</w:t>
      </w:r>
    </w:p>
    <w:p w:rsidR="006F5B20" w:rsidRPr="008B3802" w:rsidRDefault="006F5B20" w:rsidP="00A930DE">
      <w:pPr>
        <w:numPr>
          <w:ilvl w:val="0"/>
          <w:numId w:val="1"/>
        </w:numPr>
        <w:overflowPunct w:val="0"/>
        <w:autoSpaceDE w:val="0"/>
        <w:autoSpaceDN w:val="0"/>
        <w:adjustRightInd w:val="0"/>
        <w:jc w:val="both"/>
        <w:textAlignment w:val="baseline"/>
        <w:rPr>
          <w:sz w:val="22"/>
          <w:szCs w:val="22"/>
        </w:rPr>
      </w:pPr>
      <w:r w:rsidRPr="008B3802">
        <w:rPr>
          <w:sz w:val="22"/>
          <w:szCs w:val="22"/>
        </w:rPr>
        <w:t>wyprodukowanie mieszanki betonu asfaltowego i jej transport na miejsce wbudowania,</w:t>
      </w:r>
    </w:p>
    <w:p w:rsidR="006F5B20" w:rsidRPr="008B3802" w:rsidRDefault="006F5B20" w:rsidP="00A930DE">
      <w:pPr>
        <w:numPr>
          <w:ilvl w:val="0"/>
          <w:numId w:val="1"/>
        </w:numPr>
        <w:overflowPunct w:val="0"/>
        <w:autoSpaceDE w:val="0"/>
        <w:autoSpaceDN w:val="0"/>
        <w:adjustRightInd w:val="0"/>
        <w:jc w:val="both"/>
        <w:textAlignment w:val="baseline"/>
        <w:rPr>
          <w:sz w:val="22"/>
          <w:szCs w:val="22"/>
        </w:rPr>
      </w:pPr>
      <w:r w:rsidRPr="008B3802">
        <w:rPr>
          <w:sz w:val="22"/>
          <w:szCs w:val="22"/>
        </w:rPr>
        <w:t>posmarowanie lepiszczem lub pokrycie taśmą asfaltową krawędzi urządzeń obcych i krawężników,</w:t>
      </w:r>
    </w:p>
    <w:p w:rsidR="006F5B20" w:rsidRPr="008B3802" w:rsidRDefault="006F5B20" w:rsidP="00A930DE">
      <w:pPr>
        <w:numPr>
          <w:ilvl w:val="0"/>
          <w:numId w:val="1"/>
        </w:numPr>
        <w:overflowPunct w:val="0"/>
        <w:autoSpaceDE w:val="0"/>
        <w:autoSpaceDN w:val="0"/>
        <w:adjustRightInd w:val="0"/>
        <w:jc w:val="both"/>
        <w:textAlignment w:val="baseline"/>
        <w:rPr>
          <w:sz w:val="22"/>
          <w:szCs w:val="22"/>
        </w:rPr>
      </w:pPr>
      <w:r w:rsidRPr="008B3802">
        <w:rPr>
          <w:sz w:val="22"/>
          <w:szCs w:val="22"/>
        </w:rPr>
        <w:t>rozłożenie i zagęszczenie mieszanki betonu asfaltowego,</w:t>
      </w:r>
    </w:p>
    <w:p w:rsidR="006F5B20" w:rsidRPr="008B3802" w:rsidRDefault="006F5B20" w:rsidP="00A930DE">
      <w:pPr>
        <w:numPr>
          <w:ilvl w:val="0"/>
          <w:numId w:val="1"/>
        </w:numPr>
        <w:overflowPunct w:val="0"/>
        <w:autoSpaceDE w:val="0"/>
        <w:autoSpaceDN w:val="0"/>
        <w:adjustRightInd w:val="0"/>
        <w:jc w:val="both"/>
        <w:textAlignment w:val="baseline"/>
        <w:rPr>
          <w:sz w:val="22"/>
          <w:szCs w:val="22"/>
        </w:rPr>
      </w:pPr>
      <w:r w:rsidRPr="008B3802">
        <w:rPr>
          <w:sz w:val="22"/>
          <w:szCs w:val="22"/>
        </w:rPr>
        <w:t>obcięcie krawędzi i posmarowanie lepiszczem,</w:t>
      </w:r>
    </w:p>
    <w:p w:rsidR="006F5B20" w:rsidRPr="008B3802" w:rsidRDefault="006F5B20" w:rsidP="00A930DE">
      <w:pPr>
        <w:numPr>
          <w:ilvl w:val="0"/>
          <w:numId w:val="1"/>
        </w:numPr>
        <w:overflowPunct w:val="0"/>
        <w:autoSpaceDE w:val="0"/>
        <w:autoSpaceDN w:val="0"/>
        <w:adjustRightInd w:val="0"/>
        <w:jc w:val="both"/>
        <w:textAlignment w:val="baseline"/>
        <w:rPr>
          <w:sz w:val="22"/>
          <w:szCs w:val="22"/>
        </w:rPr>
      </w:pPr>
      <w:r w:rsidRPr="008B3802">
        <w:rPr>
          <w:sz w:val="22"/>
          <w:szCs w:val="22"/>
        </w:rPr>
        <w:t>przeprowadzenie pomiarów i badań</w:t>
      </w:r>
      <w:r w:rsidR="000F7E88">
        <w:rPr>
          <w:sz w:val="22"/>
          <w:szCs w:val="22"/>
        </w:rPr>
        <w:t xml:space="preserve"> </w:t>
      </w:r>
      <w:r w:rsidRPr="008B3802">
        <w:rPr>
          <w:sz w:val="22"/>
          <w:szCs w:val="22"/>
        </w:rPr>
        <w:t>wymaganych w specyfikacji technicznej,</w:t>
      </w:r>
    </w:p>
    <w:p w:rsidR="006F5B20" w:rsidRPr="008B3802" w:rsidRDefault="006F5B20" w:rsidP="00A930DE">
      <w:pPr>
        <w:numPr>
          <w:ilvl w:val="0"/>
          <w:numId w:val="1"/>
        </w:numPr>
        <w:overflowPunct w:val="0"/>
        <w:autoSpaceDE w:val="0"/>
        <w:autoSpaceDN w:val="0"/>
        <w:adjustRightInd w:val="0"/>
        <w:jc w:val="both"/>
        <w:textAlignment w:val="baseline"/>
        <w:rPr>
          <w:b/>
          <w:sz w:val="22"/>
          <w:szCs w:val="22"/>
        </w:rPr>
      </w:pPr>
      <w:r w:rsidRPr="008B3802">
        <w:rPr>
          <w:sz w:val="22"/>
          <w:szCs w:val="22"/>
        </w:rPr>
        <w:t>odwiezienie sprzętu.</w:t>
      </w:r>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9.3. Sposób rozliczenia robót tymczasowych i prac towarzyszących</w:t>
      </w:r>
    </w:p>
    <w:p w:rsidR="006F5B20" w:rsidRPr="008B3802" w:rsidRDefault="006F5B20" w:rsidP="00A930DE">
      <w:pPr>
        <w:jc w:val="both"/>
        <w:rPr>
          <w:sz w:val="22"/>
          <w:szCs w:val="22"/>
        </w:rPr>
      </w:pPr>
      <w:r w:rsidRPr="008B3802">
        <w:rPr>
          <w:sz w:val="22"/>
          <w:szCs w:val="22"/>
        </w:rPr>
        <w:tab/>
        <w:t>Cena wykonan</w:t>
      </w:r>
      <w:r w:rsidR="007500C3" w:rsidRPr="008B3802">
        <w:rPr>
          <w:sz w:val="22"/>
          <w:szCs w:val="22"/>
        </w:rPr>
        <w:t xml:space="preserve">ia robót określonych niniejszą </w:t>
      </w:r>
      <w:r w:rsidRPr="008B3802">
        <w:rPr>
          <w:sz w:val="22"/>
          <w:szCs w:val="22"/>
        </w:rPr>
        <w:t>ST obejmuje:</w:t>
      </w:r>
    </w:p>
    <w:p w:rsidR="006F5B20" w:rsidRPr="008B3802" w:rsidRDefault="006F5B20" w:rsidP="00A930DE">
      <w:pPr>
        <w:numPr>
          <w:ilvl w:val="0"/>
          <w:numId w:val="1"/>
        </w:numPr>
        <w:overflowPunct w:val="0"/>
        <w:autoSpaceDE w:val="0"/>
        <w:autoSpaceDN w:val="0"/>
        <w:adjustRightInd w:val="0"/>
        <w:jc w:val="both"/>
        <w:textAlignment w:val="baseline"/>
        <w:rPr>
          <w:sz w:val="22"/>
          <w:szCs w:val="22"/>
        </w:rPr>
      </w:pPr>
      <w:r w:rsidRPr="008B3802">
        <w:rPr>
          <w:sz w:val="22"/>
          <w:szCs w:val="22"/>
        </w:rPr>
        <w:t>roboty tymczasowe, które są potrzebne do wykonania robót podstawowych, ale nie są przekazywane Zamawiającemu i są usuwane po wykonaniu robót podstawowych,</w:t>
      </w:r>
    </w:p>
    <w:p w:rsidR="006F5B20" w:rsidRPr="008B3802" w:rsidRDefault="006F5B20" w:rsidP="00A930DE">
      <w:pPr>
        <w:numPr>
          <w:ilvl w:val="0"/>
          <w:numId w:val="1"/>
        </w:numPr>
        <w:overflowPunct w:val="0"/>
        <w:autoSpaceDE w:val="0"/>
        <w:autoSpaceDN w:val="0"/>
        <w:adjustRightInd w:val="0"/>
        <w:jc w:val="both"/>
        <w:textAlignment w:val="baseline"/>
        <w:rPr>
          <w:sz w:val="22"/>
          <w:szCs w:val="22"/>
        </w:rPr>
      </w:pPr>
      <w:r w:rsidRPr="008B3802">
        <w:rPr>
          <w:sz w:val="22"/>
          <w:szCs w:val="22"/>
        </w:rPr>
        <w:t>prace towarzyszące, które są niezbędne do wykonania robót podstawowych, niezaliczane do robót tymczasowych, jak geodezyjne wytyczenie robót itd.</w:t>
      </w:r>
    </w:p>
    <w:p w:rsidR="006F5B20" w:rsidRPr="008B3802" w:rsidRDefault="006F5B20" w:rsidP="00A930DE">
      <w:pPr>
        <w:pStyle w:val="Nagwek1"/>
        <w:jc w:val="both"/>
        <w:rPr>
          <w:rFonts w:ascii="Times New Roman" w:hAnsi="Times New Roman" w:cs="Times New Roman"/>
          <w:sz w:val="22"/>
          <w:szCs w:val="22"/>
        </w:rPr>
      </w:pPr>
      <w:bookmarkStart w:id="1176" w:name="_Toc238276197"/>
      <w:bookmarkStart w:id="1177" w:name="_Toc217274572"/>
      <w:r w:rsidRPr="008B3802">
        <w:rPr>
          <w:rFonts w:ascii="Times New Roman" w:hAnsi="Times New Roman" w:cs="Times New Roman"/>
          <w:sz w:val="22"/>
          <w:szCs w:val="22"/>
        </w:rPr>
        <w:t xml:space="preserve">10. </w:t>
      </w:r>
      <w:bookmarkEnd w:id="1176"/>
      <w:bookmarkEnd w:id="1177"/>
      <w:r w:rsidRPr="008B3802">
        <w:rPr>
          <w:rFonts w:ascii="Times New Roman" w:hAnsi="Times New Roman" w:cs="Times New Roman"/>
          <w:sz w:val="22"/>
          <w:szCs w:val="22"/>
        </w:rPr>
        <w:t>PRZEPISY ZWIĄZANE</w:t>
      </w:r>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10.1. Specyfikacje techniczne (ST)</w:t>
      </w:r>
    </w:p>
    <w:tbl>
      <w:tblPr>
        <w:tblW w:w="0" w:type="auto"/>
        <w:tblLayout w:type="fixed"/>
        <w:tblCellMar>
          <w:left w:w="70" w:type="dxa"/>
          <w:right w:w="70" w:type="dxa"/>
        </w:tblCellMar>
        <w:tblLook w:val="04A0"/>
      </w:tblPr>
      <w:tblGrid>
        <w:gridCol w:w="496"/>
        <w:gridCol w:w="1842"/>
        <w:gridCol w:w="5172"/>
      </w:tblGrid>
      <w:tr w:rsidR="00197D97" w:rsidRPr="008B3802" w:rsidTr="006F5B20">
        <w:tc>
          <w:tcPr>
            <w:tcW w:w="496" w:type="dxa"/>
            <w:hideMark/>
          </w:tcPr>
          <w:p w:rsidR="006F5B20" w:rsidRPr="008B3802" w:rsidRDefault="006F5B20" w:rsidP="00A930DE">
            <w:pPr>
              <w:jc w:val="both"/>
              <w:rPr>
                <w:sz w:val="22"/>
                <w:szCs w:val="22"/>
              </w:rPr>
            </w:pPr>
            <w:r w:rsidRPr="008B3802">
              <w:rPr>
                <w:sz w:val="22"/>
                <w:szCs w:val="22"/>
              </w:rPr>
              <w:t>1.</w:t>
            </w:r>
          </w:p>
        </w:tc>
        <w:tc>
          <w:tcPr>
            <w:tcW w:w="1842" w:type="dxa"/>
            <w:hideMark/>
          </w:tcPr>
          <w:p w:rsidR="006F5B20" w:rsidRPr="008B3802" w:rsidRDefault="006F5B20" w:rsidP="00A930DE">
            <w:pPr>
              <w:jc w:val="both"/>
              <w:rPr>
                <w:sz w:val="22"/>
                <w:szCs w:val="22"/>
              </w:rPr>
            </w:pPr>
            <w:r w:rsidRPr="008B3802">
              <w:rPr>
                <w:sz w:val="22"/>
                <w:szCs w:val="22"/>
              </w:rPr>
              <w:t>D-00.00.00</w:t>
            </w:r>
          </w:p>
        </w:tc>
        <w:tc>
          <w:tcPr>
            <w:tcW w:w="5172" w:type="dxa"/>
            <w:hideMark/>
          </w:tcPr>
          <w:p w:rsidR="006F5B20" w:rsidRPr="008B3802" w:rsidRDefault="006F5B20" w:rsidP="00A930DE">
            <w:pPr>
              <w:jc w:val="both"/>
              <w:rPr>
                <w:sz w:val="22"/>
                <w:szCs w:val="22"/>
              </w:rPr>
            </w:pPr>
            <w:r w:rsidRPr="008B3802">
              <w:rPr>
                <w:sz w:val="22"/>
                <w:szCs w:val="22"/>
              </w:rPr>
              <w:t xml:space="preserve"> Wymagania ogólne</w:t>
            </w:r>
          </w:p>
        </w:tc>
      </w:tr>
    </w:tbl>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10.2. Normy</w:t>
      </w:r>
    </w:p>
    <w:p w:rsidR="006F5B20" w:rsidRPr="008B3802" w:rsidRDefault="006F5B20" w:rsidP="00A930DE">
      <w:pPr>
        <w:spacing w:after="120"/>
        <w:jc w:val="both"/>
        <w:rPr>
          <w:sz w:val="22"/>
          <w:szCs w:val="22"/>
        </w:rPr>
      </w:pPr>
      <w:r w:rsidRPr="008B3802">
        <w:rPr>
          <w:sz w:val="22"/>
          <w:szCs w:val="22"/>
        </w:rPr>
        <w:t>(Zestawienie zawiera dodatkowo normy PN-EN związane z badaniami materiałów występujących w niniejszej ST)</w:t>
      </w:r>
    </w:p>
    <w:tbl>
      <w:tblPr>
        <w:tblW w:w="0" w:type="auto"/>
        <w:tblLook w:val="01E0"/>
      </w:tblPr>
      <w:tblGrid>
        <w:gridCol w:w="534"/>
        <w:gridCol w:w="1842"/>
        <w:gridCol w:w="5135"/>
      </w:tblGrid>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2.</w:t>
            </w:r>
          </w:p>
        </w:tc>
        <w:tc>
          <w:tcPr>
            <w:tcW w:w="1842" w:type="dxa"/>
            <w:hideMark/>
          </w:tcPr>
          <w:p w:rsidR="006F5B20" w:rsidRPr="008B3802" w:rsidRDefault="006F5B20" w:rsidP="00A930DE">
            <w:pPr>
              <w:jc w:val="both"/>
              <w:rPr>
                <w:sz w:val="22"/>
                <w:szCs w:val="22"/>
              </w:rPr>
            </w:pPr>
            <w:r w:rsidRPr="008B3802">
              <w:rPr>
                <w:sz w:val="22"/>
                <w:szCs w:val="22"/>
              </w:rPr>
              <w:t>PN-EN 196-21</w:t>
            </w:r>
          </w:p>
        </w:tc>
        <w:tc>
          <w:tcPr>
            <w:tcW w:w="5135" w:type="dxa"/>
            <w:hideMark/>
          </w:tcPr>
          <w:p w:rsidR="006F5B20" w:rsidRPr="008B3802" w:rsidRDefault="006F5B20" w:rsidP="00A930DE">
            <w:pPr>
              <w:jc w:val="both"/>
              <w:rPr>
                <w:sz w:val="22"/>
                <w:szCs w:val="22"/>
              </w:rPr>
            </w:pPr>
            <w:r w:rsidRPr="008B3802">
              <w:rPr>
                <w:sz w:val="22"/>
                <w:szCs w:val="22"/>
              </w:rPr>
              <w:t>Metody badania cementu – Oznaczanie zawartości chlorków, dwutlenku węgla i alkaliów w cemencie</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3.</w:t>
            </w:r>
          </w:p>
        </w:tc>
        <w:tc>
          <w:tcPr>
            <w:tcW w:w="1842" w:type="dxa"/>
            <w:hideMark/>
          </w:tcPr>
          <w:p w:rsidR="006F5B20" w:rsidRPr="008B3802" w:rsidRDefault="006F5B20" w:rsidP="00A930DE">
            <w:pPr>
              <w:jc w:val="both"/>
              <w:rPr>
                <w:sz w:val="22"/>
                <w:szCs w:val="22"/>
              </w:rPr>
            </w:pPr>
            <w:r w:rsidRPr="008B3802">
              <w:rPr>
                <w:sz w:val="22"/>
                <w:szCs w:val="22"/>
              </w:rPr>
              <w:t>PN-EN 459-2</w:t>
            </w:r>
          </w:p>
        </w:tc>
        <w:tc>
          <w:tcPr>
            <w:tcW w:w="5135" w:type="dxa"/>
            <w:hideMark/>
          </w:tcPr>
          <w:p w:rsidR="006F5B20" w:rsidRPr="008B3802" w:rsidRDefault="006F5B20" w:rsidP="00A930DE">
            <w:pPr>
              <w:jc w:val="both"/>
              <w:rPr>
                <w:sz w:val="22"/>
                <w:szCs w:val="22"/>
              </w:rPr>
            </w:pPr>
            <w:r w:rsidRPr="008B3802">
              <w:rPr>
                <w:sz w:val="22"/>
                <w:szCs w:val="22"/>
              </w:rPr>
              <w:t>Wapno budowlane – Część 2: Metody badań</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4.</w:t>
            </w:r>
          </w:p>
        </w:tc>
        <w:tc>
          <w:tcPr>
            <w:tcW w:w="1842" w:type="dxa"/>
            <w:hideMark/>
          </w:tcPr>
          <w:p w:rsidR="006F5B20" w:rsidRPr="008B3802" w:rsidRDefault="006F5B20" w:rsidP="00A930DE">
            <w:pPr>
              <w:jc w:val="both"/>
              <w:rPr>
                <w:sz w:val="22"/>
                <w:szCs w:val="22"/>
              </w:rPr>
            </w:pPr>
            <w:r w:rsidRPr="008B3802">
              <w:rPr>
                <w:sz w:val="22"/>
                <w:szCs w:val="22"/>
              </w:rPr>
              <w:t>PN-EN 932-3</w:t>
            </w:r>
          </w:p>
        </w:tc>
        <w:tc>
          <w:tcPr>
            <w:tcW w:w="5135" w:type="dxa"/>
            <w:hideMark/>
          </w:tcPr>
          <w:p w:rsidR="006F5B20" w:rsidRPr="008B3802" w:rsidRDefault="006F5B20" w:rsidP="00A930DE">
            <w:pPr>
              <w:jc w:val="both"/>
              <w:rPr>
                <w:sz w:val="22"/>
                <w:szCs w:val="22"/>
              </w:rPr>
            </w:pPr>
            <w:r w:rsidRPr="008B3802">
              <w:rPr>
                <w:sz w:val="22"/>
                <w:szCs w:val="22"/>
              </w:rPr>
              <w:t>Badania podstawowych właściwości kruszyw – Procedura i terminologia uproszczonego opisu petrograficznego</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5.</w:t>
            </w:r>
          </w:p>
        </w:tc>
        <w:tc>
          <w:tcPr>
            <w:tcW w:w="1842" w:type="dxa"/>
            <w:hideMark/>
          </w:tcPr>
          <w:p w:rsidR="006F5B20" w:rsidRPr="008B3802" w:rsidRDefault="006F5B20" w:rsidP="00A930DE">
            <w:pPr>
              <w:jc w:val="both"/>
              <w:rPr>
                <w:sz w:val="22"/>
                <w:szCs w:val="22"/>
              </w:rPr>
            </w:pPr>
            <w:r w:rsidRPr="008B3802">
              <w:rPr>
                <w:sz w:val="22"/>
                <w:szCs w:val="22"/>
              </w:rPr>
              <w:t>PN-EN 933-1</w:t>
            </w:r>
          </w:p>
        </w:tc>
        <w:tc>
          <w:tcPr>
            <w:tcW w:w="5135" w:type="dxa"/>
            <w:hideMark/>
          </w:tcPr>
          <w:p w:rsidR="006F5B20" w:rsidRPr="008B3802" w:rsidRDefault="006F5B20" w:rsidP="00A930DE">
            <w:pPr>
              <w:jc w:val="both"/>
              <w:rPr>
                <w:sz w:val="22"/>
                <w:szCs w:val="22"/>
              </w:rPr>
            </w:pPr>
            <w:r w:rsidRPr="008B3802">
              <w:rPr>
                <w:sz w:val="22"/>
                <w:szCs w:val="22"/>
              </w:rPr>
              <w:t>Badania geometrycznych właściwości kruszyw – Oznaczanie składu ziarnowego – Metoda przesiewania</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6.</w:t>
            </w:r>
          </w:p>
        </w:tc>
        <w:tc>
          <w:tcPr>
            <w:tcW w:w="1842" w:type="dxa"/>
            <w:hideMark/>
          </w:tcPr>
          <w:p w:rsidR="006F5B20" w:rsidRPr="008B3802" w:rsidRDefault="006F5B20" w:rsidP="00A930DE">
            <w:pPr>
              <w:jc w:val="both"/>
              <w:rPr>
                <w:sz w:val="22"/>
                <w:szCs w:val="22"/>
              </w:rPr>
            </w:pPr>
            <w:r w:rsidRPr="008B3802">
              <w:rPr>
                <w:sz w:val="22"/>
                <w:szCs w:val="22"/>
              </w:rPr>
              <w:t>PN-EN 933-3</w:t>
            </w:r>
          </w:p>
        </w:tc>
        <w:tc>
          <w:tcPr>
            <w:tcW w:w="5135" w:type="dxa"/>
            <w:hideMark/>
          </w:tcPr>
          <w:p w:rsidR="006F5B20" w:rsidRPr="008B3802" w:rsidRDefault="006F5B20" w:rsidP="00A930DE">
            <w:pPr>
              <w:jc w:val="both"/>
              <w:rPr>
                <w:sz w:val="22"/>
                <w:szCs w:val="22"/>
              </w:rPr>
            </w:pPr>
            <w:r w:rsidRPr="008B3802">
              <w:rPr>
                <w:sz w:val="22"/>
                <w:szCs w:val="22"/>
              </w:rPr>
              <w:t>Badania geometrycznych właściwości kruszyw – Oznaczanie kształtu ziaren za pomocą wskaźnika płaskości</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7.</w:t>
            </w:r>
          </w:p>
        </w:tc>
        <w:tc>
          <w:tcPr>
            <w:tcW w:w="1842" w:type="dxa"/>
            <w:hideMark/>
          </w:tcPr>
          <w:p w:rsidR="006F5B20" w:rsidRPr="008B3802" w:rsidRDefault="006F5B20" w:rsidP="00A930DE">
            <w:pPr>
              <w:jc w:val="both"/>
              <w:rPr>
                <w:sz w:val="22"/>
                <w:szCs w:val="22"/>
              </w:rPr>
            </w:pPr>
            <w:r w:rsidRPr="008B3802">
              <w:rPr>
                <w:sz w:val="22"/>
                <w:szCs w:val="22"/>
              </w:rPr>
              <w:t>PN-EN 933-4</w:t>
            </w:r>
          </w:p>
        </w:tc>
        <w:tc>
          <w:tcPr>
            <w:tcW w:w="5135" w:type="dxa"/>
            <w:hideMark/>
          </w:tcPr>
          <w:p w:rsidR="006F5B20" w:rsidRPr="008B3802" w:rsidRDefault="006F5B20" w:rsidP="00A930DE">
            <w:pPr>
              <w:jc w:val="both"/>
              <w:rPr>
                <w:sz w:val="22"/>
                <w:szCs w:val="22"/>
              </w:rPr>
            </w:pPr>
            <w:r w:rsidRPr="008B3802">
              <w:rPr>
                <w:sz w:val="22"/>
                <w:szCs w:val="22"/>
              </w:rPr>
              <w:t>Badania geometrycznych właściwości kruszyw – Część 4: Oznaczanie kształtu ziaren – Wskaźnik kształtu</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8.</w:t>
            </w:r>
          </w:p>
        </w:tc>
        <w:tc>
          <w:tcPr>
            <w:tcW w:w="1842" w:type="dxa"/>
            <w:hideMark/>
          </w:tcPr>
          <w:p w:rsidR="006F5B20" w:rsidRPr="008B3802" w:rsidRDefault="006F5B20" w:rsidP="00A930DE">
            <w:pPr>
              <w:jc w:val="both"/>
              <w:rPr>
                <w:sz w:val="22"/>
                <w:szCs w:val="22"/>
              </w:rPr>
            </w:pPr>
            <w:r w:rsidRPr="008B3802">
              <w:rPr>
                <w:sz w:val="22"/>
                <w:szCs w:val="22"/>
              </w:rPr>
              <w:t>PN-EN 933-5</w:t>
            </w:r>
          </w:p>
        </w:tc>
        <w:tc>
          <w:tcPr>
            <w:tcW w:w="5135" w:type="dxa"/>
            <w:hideMark/>
          </w:tcPr>
          <w:p w:rsidR="006F5B20" w:rsidRPr="008B3802" w:rsidRDefault="006F5B20" w:rsidP="00A930DE">
            <w:pPr>
              <w:jc w:val="both"/>
              <w:rPr>
                <w:sz w:val="22"/>
                <w:szCs w:val="22"/>
              </w:rPr>
            </w:pPr>
            <w:r w:rsidRPr="008B3802">
              <w:rPr>
                <w:sz w:val="22"/>
                <w:szCs w:val="22"/>
              </w:rPr>
              <w:t>Badania geometrycznych właściwości kruszyw – Oznaczanie procentowej zawartości ziaren o powierzchniach powstałych w wyniku przekruszenia lub łamania kruszyw grubych</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9.</w:t>
            </w:r>
          </w:p>
        </w:tc>
        <w:tc>
          <w:tcPr>
            <w:tcW w:w="1842" w:type="dxa"/>
            <w:hideMark/>
          </w:tcPr>
          <w:p w:rsidR="006F5B20" w:rsidRPr="008B3802" w:rsidRDefault="006F5B20" w:rsidP="00A930DE">
            <w:pPr>
              <w:jc w:val="both"/>
              <w:rPr>
                <w:sz w:val="22"/>
                <w:szCs w:val="22"/>
              </w:rPr>
            </w:pPr>
            <w:r w:rsidRPr="008B3802">
              <w:rPr>
                <w:sz w:val="22"/>
                <w:szCs w:val="22"/>
              </w:rPr>
              <w:t>PN-EN 933-6</w:t>
            </w:r>
          </w:p>
        </w:tc>
        <w:tc>
          <w:tcPr>
            <w:tcW w:w="5135" w:type="dxa"/>
            <w:hideMark/>
          </w:tcPr>
          <w:p w:rsidR="006F5B20" w:rsidRPr="008B3802" w:rsidRDefault="006F5B20" w:rsidP="00A930DE">
            <w:pPr>
              <w:jc w:val="both"/>
              <w:rPr>
                <w:sz w:val="22"/>
                <w:szCs w:val="22"/>
              </w:rPr>
            </w:pPr>
            <w:r w:rsidRPr="008B3802">
              <w:rPr>
                <w:sz w:val="22"/>
                <w:szCs w:val="22"/>
              </w:rPr>
              <w:t>Badania geometrycznych właściwości kruszyw – Część 6: Ocena właściwości powierzchni – Wskaźnik przepływu kruszywa</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10.</w:t>
            </w:r>
          </w:p>
        </w:tc>
        <w:tc>
          <w:tcPr>
            <w:tcW w:w="1842" w:type="dxa"/>
            <w:hideMark/>
          </w:tcPr>
          <w:p w:rsidR="006F5B20" w:rsidRPr="008B3802" w:rsidRDefault="006F5B20" w:rsidP="00A930DE">
            <w:pPr>
              <w:jc w:val="both"/>
              <w:rPr>
                <w:sz w:val="22"/>
                <w:szCs w:val="22"/>
              </w:rPr>
            </w:pPr>
            <w:r w:rsidRPr="008B3802">
              <w:rPr>
                <w:sz w:val="22"/>
                <w:szCs w:val="22"/>
              </w:rPr>
              <w:t>PN-EN 933-9</w:t>
            </w:r>
          </w:p>
        </w:tc>
        <w:tc>
          <w:tcPr>
            <w:tcW w:w="5135" w:type="dxa"/>
            <w:hideMark/>
          </w:tcPr>
          <w:p w:rsidR="006F5B20" w:rsidRPr="008B3802" w:rsidRDefault="006F5B20" w:rsidP="00A930DE">
            <w:pPr>
              <w:jc w:val="both"/>
              <w:rPr>
                <w:sz w:val="22"/>
                <w:szCs w:val="22"/>
              </w:rPr>
            </w:pPr>
            <w:r w:rsidRPr="008B3802">
              <w:rPr>
                <w:sz w:val="22"/>
                <w:szCs w:val="22"/>
              </w:rPr>
              <w:t>Badania geometrycznych właściwości kruszyw – Ocena zawartości drobnych cząstek – Badania błękitem metylenowym</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11.</w:t>
            </w:r>
          </w:p>
        </w:tc>
        <w:tc>
          <w:tcPr>
            <w:tcW w:w="1842" w:type="dxa"/>
            <w:hideMark/>
          </w:tcPr>
          <w:p w:rsidR="006F5B20" w:rsidRPr="008B3802" w:rsidRDefault="006F5B20" w:rsidP="00A930DE">
            <w:pPr>
              <w:jc w:val="both"/>
              <w:rPr>
                <w:sz w:val="22"/>
                <w:szCs w:val="22"/>
              </w:rPr>
            </w:pPr>
            <w:r w:rsidRPr="008B3802">
              <w:rPr>
                <w:sz w:val="22"/>
                <w:szCs w:val="22"/>
              </w:rPr>
              <w:t>PN-EN 933-10</w:t>
            </w:r>
          </w:p>
        </w:tc>
        <w:tc>
          <w:tcPr>
            <w:tcW w:w="5135" w:type="dxa"/>
            <w:hideMark/>
          </w:tcPr>
          <w:p w:rsidR="006F5B20" w:rsidRPr="008B3802" w:rsidRDefault="006F5B20" w:rsidP="00A930DE">
            <w:pPr>
              <w:jc w:val="both"/>
              <w:rPr>
                <w:sz w:val="22"/>
                <w:szCs w:val="22"/>
              </w:rPr>
            </w:pPr>
            <w:r w:rsidRPr="008B3802">
              <w:rPr>
                <w:sz w:val="22"/>
                <w:szCs w:val="22"/>
              </w:rPr>
              <w:t>Badania geometrycznych właściwości kruszyw – Część 10: Ocena zawartości drobnych cząstek – Uziarnienie wypełniaczy (przesiewanie w strumieniu powietrza)</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12.</w:t>
            </w:r>
          </w:p>
        </w:tc>
        <w:tc>
          <w:tcPr>
            <w:tcW w:w="1842" w:type="dxa"/>
            <w:hideMark/>
          </w:tcPr>
          <w:p w:rsidR="006F5B20" w:rsidRPr="008B3802" w:rsidRDefault="006F5B20" w:rsidP="00A930DE">
            <w:pPr>
              <w:jc w:val="both"/>
              <w:rPr>
                <w:sz w:val="22"/>
                <w:szCs w:val="22"/>
              </w:rPr>
            </w:pPr>
            <w:r w:rsidRPr="008B3802">
              <w:rPr>
                <w:sz w:val="22"/>
                <w:szCs w:val="22"/>
              </w:rPr>
              <w:t>PN-EN 1097-2</w:t>
            </w:r>
          </w:p>
        </w:tc>
        <w:tc>
          <w:tcPr>
            <w:tcW w:w="5135" w:type="dxa"/>
            <w:hideMark/>
          </w:tcPr>
          <w:p w:rsidR="006F5B20" w:rsidRPr="008B3802" w:rsidRDefault="006F5B20" w:rsidP="00A930DE">
            <w:pPr>
              <w:jc w:val="both"/>
              <w:rPr>
                <w:sz w:val="22"/>
                <w:szCs w:val="22"/>
              </w:rPr>
            </w:pPr>
            <w:r w:rsidRPr="008B3802">
              <w:rPr>
                <w:sz w:val="22"/>
                <w:szCs w:val="22"/>
              </w:rPr>
              <w:t>Badania mechanicznych i fizycznych właściwości kruszyw – Metody oznaczania odporności na rozdrabnianie</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13.</w:t>
            </w:r>
          </w:p>
        </w:tc>
        <w:tc>
          <w:tcPr>
            <w:tcW w:w="1842" w:type="dxa"/>
            <w:hideMark/>
          </w:tcPr>
          <w:p w:rsidR="006F5B20" w:rsidRPr="008B3802" w:rsidRDefault="006F5B20" w:rsidP="00A930DE">
            <w:pPr>
              <w:jc w:val="both"/>
              <w:rPr>
                <w:sz w:val="22"/>
                <w:szCs w:val="22"/>
              </w:rPr>
            </w:pPr>
            <w:r w:rsidRPr="008B3802">
              <w:rPr>
                <w:sz w:val="22"/>
                <w:szCs w:val="22"/>
              </w:rPr>
              <w:t>PN-EN 1097-3</w:t>
            </w:r>
          </w:p>
        </w:tc>
        <w:tc>
          <w:tcPr>
            <w:tcW w:w="5135" w:type="dxa"/>
            <w:hideMark/>
          </w:tcPr>
          <w:p w:rsidR="006F5B20" w:rsidRPr="008B3802" w:rsidRDefault="006F5B20" w:rsidP="00A930DE">
            <w:pPr>
              <w:jc w:val="both"/>
              <w:rPr>
                <w:sz w:val="22"/>
                <w:szCs w:val="22"/>
              </w:rPr>
            </w:pPr>
            <w:r w:rsidRPr="008B3802">
              <w:rPr>
                <w:sz w:val="22"/>
                <w:szCs w:val="22"/>
              </w:rPr>
              <w:t>Badania mechanicznych i fizycznych właściwości kruszyw – Oznaczanie gęstości nasypowej i jamistości</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14.</w:t>
            </w:r>
          </w:p>
        </w:tc>
        <w:tc>
          <w:tcPr>
            <w:tcW w:w="1842" w:type="dxa"/>
            <w:hideMark/>
          </w:tcPr>
          <w:p w:rsidR="006F5B20" w:rsidRPr="008B3802" w:rsidRDefault="006F5B20" w:rsidP="00A930DE">
            <w:pPr>
              <w:jc w:val="both"/>
              <w:rPr>
                <w:sz w:val="22"/>
                <w:szCs w:val="22"/>
              </w:rPr>
            </w:pPr>
            <w:r w:rsidRPr="008B3802">
              <w:rPr>
                <w:sz w:val="22"/>
                <w:szCs w:val="22"/>
              </w:rPr>
              <w:t>PN-EN 1097-4</w:t>
            </w:r>
          </w:p>
        </w:tc>
        <w:tc>
          <w:tcPr>
            <w:tcW w:w="5135" w:type="dxa"/>
            <w:hideMark/>
          </w:tcPr>
          <w:p w:rsidR="006F5B20" w:rsidRPr="008B3802" w:rsidRDefault="006F5B20" w:rsidP="00A930DE">
            <w:pPr>
              <w:jc w:val="both"/>
              <w:rPr>
                <w:sz w:val="22"/>
                <w:szCs w:val="22"/>
              </w:rPr>
            </w:pPr>
            <w:r w:rsidRPr="008B3802">
              <w:rPr>
                <w:sz w:val="22"/>
                <w:szCs w:val="22"/>
              </w:rPr>
              <w:t>Badania mechanicznych i fizycznych właściwości kruszyw – Część 4: Oznaczanie pustych przestrzeni suchego, zagęszczonego wypełniacza</w:t>
            </w:r>
          </w:p>
        </w:tc>
      </w:tr>
      <w:tr w:rsidR="006F5B20" w:rsidRPr="008B3802" w:rsidTr="006F5B20">
        <w:tc>
          <w:tcPr>
            <w:tcW w:w="534" w:type="dxa"/>
            <w:hideMark/>
          </w:tcPr>
          <w:p w:rsidR="006F5B20" w:rsidRPr="008B3802" w:rsidRDefault="006F5B20" w:rsidP="00A930DE">
            <w:pPr>
              <w:jc w:val="both"/>
              <w:rPr>
                <w:sz w:val="22"/>
                <w:szCs w:val="22"/>
              </w:rPr>
            </w:pPr>
            <w:r w:rsidRPr="008B3802">
              <w:rPr>
                <w:sz w:val="22"/>
                <w:szCs w:val="22"/>
              </w:rPr>
              <w:t>15.</w:t>
            </w:r>
          </w:p>
        </w:tc>
        <w:tc>
          <w:tcPr>
            <w:tcW w:w="1842" w:type="dxa"/>
            <w:hideMark/>
          </w:tcPr>
          <w:p w:rsidR="006F5B20" w:rsidRPr="008B3802" w:rsidRDefault="006F5B20" w:rsidP="00A930DE">
            <w:pPr>
              <w:jc w:val="both"/>
              <w:rPr>
                <w:sz w:val="22"/>
                <w:szCs w:val="22"/>
              </w:rPr>
            </w:pPr>
            <w:r w:rsidRPr="008B3802">
              <w:rPr>
                <w:sz w:val="22"/>
                <w:szCs w:val="22"/>
              </w:rPr>
              <w:t>PN-EN 1097-5</w:t>
            </w:r>
          </w:p>
        </w:tc>
        <w:tc>
          <w:tcPr>
            <w:tcW w:w="5135" w:type="dxa"/>
            <w:hideMark/>
          </w:tcPr>
          <w:p w:rsidR="006F5B20" w:rsidRPr="008B3802" w:rsidRDefault="006F5B20" w:rsidP="00A930DE">
            <w:pPr>
              <w:jc w:val="both"/>
              <w:rPr>
                <w:sz w:val="22"/>
                <w:szCs w:val="22"/>
              </w:rPr>
            </w:pPr>
            <w:r w:rsidRPr="008B3802">
              <w:rPr>
                <w:sz w:val="22"/>
                <w:szCs w:val="22"/>
              </w:rPr>
              <w:t>Badania mechanicznych i fizycznych właściwości kruszyw – Część 5: Oznaczanie zawartości wody przez suszenie w suszarce z wentylacją</w:t>
            </w:r>
          </w:p>
        </w:tc>
      </w:tr>
    </w:tbl>
    <w:p w:rsidR="006F5B20" w:rsidRPr="008B3802" w:rsidRDefault="006F5B20" w:rsidP="00A930DE">
      <w:pPr>
        <w:jc w:val="both"/>
        <w:rPr>
          <w:sz w:val="22"/>
          <w:szCs w:val="22"/>
        </w:rPr>
      </w:pPr>
    </w:p>
    <w:tbl>
      <w:tblPr>
        <w:tblW w:w="0" w:type="auto"/>
        <w:tblLook w:val="01E0"/>
      </w:tblPr>
      <w:tblGrid>
        <w:gridCol w:w="534"/>
        <w:gridCol w:w="1842"/>
        <w:gridCol w:w="5135"/>
      </w:tblGrid>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16.</w:t>
            </w:r>
          </w:p>
        </w:tc>
        <w:tc>
          <w:tcPr>
            <w:tcW w:w="1842" w:type="dxa"/>
            <w:hideMark/>
          </w:tcPr>
          <w:p w:rsidR="006F5B20" w:rsidRPr="008B3802" w:rsidRDefault="006F5B20" w:rsidP="00A930DE">
            <w:pPr>
              <w:jc w:val="both"/>
              <w:rPr>
                <w:sz w:val="22"/>
                <w:szCs w:val="22"/>
              </w:rPr>
            </w:pPr>
            <w:r w:rsidRPr="008B3802">
              <w:rPr>
                <w:sz w:val="22"/>
                <w:szCs w:val="22"/>
              </w:rPr>
              <w:t>PN-EN 1097-6</w:t>
            </w:r>
          </w:p>
        </w:tc>
        <w:tc>
          <w:tcPr>
            <w:tcW w:w="5135" w:type="dxa"/>
            <w:hideMark/>
          </w:tcPr>
          <w:p w:rsidR="006F5B20" w:rsidRPr="008B3802" w:rsidRDefault="006F5B20" w:rsidP="00A930DE">
            <w:pPr>
              <w:jc w:val="both"/>
              <w:rPr>
                <w:sz w:val="22"/>
                <w:szCs w:val="22"/>
              </w:rPr>
            </w:pPr>
            <w:r w:rsidRPr="008B3802">
              <w:rPr>
                <w:sz w:val="22"/>
                <w:szCs w:val="22"/>
              </w:rPr>
              <w:t>Badania mechanicznych i fizycznych właściwości kruszyw –Część 6: Oznaczanie gęstości ziaren i nasiąkliwości</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17.</w:t>
            </w:r>
          </w:p>
        </w:tc>
        <w:tc>
          <w:tcPr>
            <w:tcW w:w="1842" w:type="dxa"/>
            <w:hideMark/>
          </w:tcPr>
          <w:p w:rsidR="006F5B20" w:rsidRPr="008B3802" w:rsidRDefault="006F5B20" w:rsidP="00A930DE">
            <w:pPr>
              <w:jc w:val="both"/>
              <w:rPr>
                <w:sz w:val="22"/>
                <w:szCs w:val="22"/>
              </w:rPr>
            </w:pPr>
            <w:r w:rsidRPr="008B3802">
              <w:rPr>
                <w:sz w:val="22"/>
                <w:szCs w:val="22"/>
              </w:rPr>
              <w:t>PN-EN 1097-7</w:t>
            </w:r>
          </w:p>
        </w:tc>
        <w:tc>
          <w:tcPr>
            <w:tcW w:w="5135" w:type="dxa"/>
            <w:hideMark/>
          </w:tcPr>
          <w:p w:rsidR="006F5B20" w:rsidRPr="008B3802" w:rsidRDefault="006F5B20" w:rsidP="00A930DE">
            <w:pPr>
              <w:jc w:val="both"/>
              <w:rPr>
                <w:sz w:val="22"/>
                <w:szCs w:val="22"/>
              </w:rPr>
            </w:pPr>
            <w:r w:rsidRPr="008B3802">
              <w:rPr>
                <w:sz w:val="22"/>
                <w:szCs w:val="22"/>
              </w:rPr>
              <w:t>Badania mechanicznych i fizycznych właściwości kruszyw – Część 7: Oznaczanie gęstości wypełniacza – Metoda piknometryczna</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18.</w:t>
            </w:r>
          </w:p>
        </w:tc>
        <w:tc>
          <w:tcPr>
            <w:tcW w:w="1842" w:type="dxa"/>
            <w:hideMark/>
          </w:tcPr>
          <w:p w:rsidR="006F5B20" w:rsidRPr="008B3802" w:rsidRDefault="006F5B20" w:rsidP="00A930DE">
            <w:pPr>
              <w:jc w:val="both"/>
              <w:rPr>
                <w:sz w:val="22"/>
                <w:szCs w:val="22"/>
              </w:rPr>
            </w:pPr>
            <w:r w:rsidRPr="008B3802">
              <w:rPr>
                <w:sz w:val="22"/>
                <w:szCs w:val="22"/>
              </w:rPr>
              <w:t>PN-EN 1097-8</w:t>
            </w:r>
          </w:p>
        </w:tc>
        <w:tc>
          <w:tcPr>
            <w:tcW w:w="5135" w:type="dxa"/>
            <w:hideMark/>
          </w:tcPr>
          <w:p w:rsidR="006F5B20" w:rsidRPr="008B3802" w:rsidRDefault="006F5B20" w:rsidP="00A930DE">
            <w:pPr>
              <w:jc w:val="both"/>
              <w:rPr>
                <w:sz w:val="22"/>
                <w:szCs w:val="22"/>
              </w:rPr>
            </w:pPr>
            <w:r w:rsidRPr="008B3802">
              <w:rPr>
                <w:sz w:val="22"/>
                <w:szCs w:val="22"/>
              </w:rPr>
              <w:t>Badania mechanicznych i fizycznych właściwości kruszyw – Część 8: Oznaczanie polerowalności kamienia</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19.</w:t>
            </w:r>
          </w:p>
        </w:tc>
        <w:tc>
          <w:tcPr>
            <w:tcW w:w="1842" w:type="dxa"/>
            <w:hideMark/>
          </w:tcPr>
          <w:p w:rsidR="006F5B20" w:rsidRPr="008B3802" w:rsidRDefault="006F5B20" w:rsidP="00A930DE">
            <w:pPr>
              <w:jc w:val="both"/>
              <w:rPr>
                <w:sz w:val="22"/>
                <w:szCs w:val="22"/>
              </w:rPr>
            </w:pPr>
            <w:r w:rsidRPr="008B3802">
              <w:rPr>
                <w:sz w:val="22"/>
                <w:szCs w:val="22"/>
              </w:rPr>
              <w:t>PN-EN 1367-1</w:t>
            </w:r>
          </w:p>
        </w:tc>
        <w:tc>
          <w:tcPr>
            <w:tcW w:w="5135" w:type="dxa"/>
            <w:hideMark/>
          </w:tcPr>
          <w:p w:rsidR="006F5B20" w:rsidRPr="008B3802" w:rsidRDefault="006F5B20" w:rsidP="00A930DE">
            <w:pPr>
              <w:jc w:val="both"/>
              <w:rPr>
                <w:sz w:val="22"/>
                <w:szCs w:val="22"/>
              </w:rPr>
            </w:pPr>
            <w:r w:rsidRPr="008B3802">
              <w:rPr>
                <w:sz w:val="22"/>
                <w:szCs w:val="22"/>
              </w:rPr>
              <w:t>Badania właściwości cieplnych i odporności kruszyw na działanie czynników atmosferycznych – Część 1: Oznaczanie mrozoodporności</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20.</w:t>
            </w:r>
          </w:p>
        </w:tc>
        <w:tc>
          <w:tcPr>
            <w:tcW w:w="1842" w:type="dxa"/>
            <w:hideMark/>
          </w:tcPr>
          <w:p w:rsidR="006F5B20" w:rsidRPr="008B3802" w:rsidRDefault="006F5B20" w:rsidP="00A930DE">
            <w:pPr>
              <w:jc w:val="both"/>
              <w:rPr>
                <w:sz w:val="22"/>
                <w:szCs w:val="22"/>
              </w:rPr>
            </w:pPr>
            <w:r w:rsidRPr="008B3802">
              <w:rPr>
                <w:sz w:val="22"/>
                <w:szCs w:val="22"/>
              </w:rPr>
              <w:t>PN-EN 1367-3</w:t>
            </w:r>
          </w:p>
        </w:tc>
        <w:tc>
          <w:tcPr>
            <w:tcW w:w="5135" w:type="dxa"/>
            <w:hideMark/>
          </w:tcPr>
          <w:p w:rsidR="006F5B20" w:rsidRPr="008B3802" w:rsidRDefault="006F5B20" w:rsidP="00A930DE">
            <w:pPr>
              <w:jc w:val="both"/>
              <w:rPr>
                <w:sz w:val="22"/>
                <w:szCs w:val="22"/>
              </w:rPr>
            </w:pPr>
            <w:r w:rsidRPr="008B3802">
              <w:rPr>
                <w:sz w:val="22"/>
                <w:szCs w:val="22"/>
              </w:rPr>
              <w:t>Badania właściwości cieplnych i odporności kruszyw na działanie czynników atmosferycznych – Część 3: Badanie bazaltowej zgorzeli słonecznej metodą gotowania</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21.</w:t>
            </w:r>
          </w:p>
        </w:tc>
        <w:tc>
          <w:tcPr>
            <w:tcW w:w="1842" w:type="dxa"/>
            <w:hideMark/>
          </w:tcPr>
          <w:p w:rsidR="006F5B20" w:rsidRPr="008B3802" w:rsidRDefault="006F5B20" w:rsidP="00A930DE">
            <w:pPr>
              <w:jc w:val="both"/>
              <w:rPr>
                <w:sz w:val="22"/>
                <w:szCs w:val="22"/>
              </w:rPr>
            </w:pPr>
            <w:r w:rsidRPr="008B3802">
              <w:rPr>
                <w:sz w:val="22"/>
                <w:szCs w:val="22"/>
              </w:rPr>
              <w:t>PN-EN 1426</w:t>
            </w:r>
          </w:p>
        </w:tc>
        <w:tc>
          <w:tcPr>
            <w:tcW w:w="5135" w:type="dxa"/>
            <w:hideMark/>
          </w:tcPr>
          <w:p w:rsidR="006F5B20" w:rsidRPr="008B3802" w:rsidRDefault="006F5B20" w:rsidP="00A930DE">
            <w:pPr>
              <w:jc w:val="both"/>
              <w:rPr>
                <w:sz w:val="22"/>
                <w:szCs w:val="22"/>
              </w:rPr>
            </w:pPr>
            <w:r w:rsidRPr="008B3802">
              <w:rPr>
                <w:sz w:val="22"/>
                <w:szCs w:val="22"/>
              </w:rPr>
              <w:t>Asfalty i produkty asfaltowe – Oznaczanie penetracji igłą</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 xml:space="preserve">22. </w:t>
            </w:r>
          </w:p>
        </w:tc>
        <w:tc>
          <w:tcPr>
            <w:tcW w:w="1842" w:type="dxa"/>
            <w:hideMark/>
          </w:tcPr>
          <w:p w:rsidR="006F5B20" w:rsidRPr="008B3802" w:rsidRDefault="006F5B20" w:rsidP="00A930DE">
            <w:pPr>
              <w:jc w:val="both"/>
              <w:rPr>
                <w:sz w:val="22"/>
                <w:szCs w:val="22"/>
              </w:rPr>
            </w:pPr>
            <w:r w:rsidRPr="008B3802">
              <w:rPr>
                <w:sz w:val="22"/>
                <w:szCs w:val="22"/>
              </w:rPr>
              <w:t>PN-EN 1427</w:t>
            </w:r>
          </w:p>
        </w:tc>
        <w:tc>
          <w:tcPr>
            <w:tcW w:w="5135" w:type="dxa"/>
            <w:hideMark/>
          </w:tcPr>
          <w:p w:rsidR="006F5B20" w:rsidRPr="008B3802" w:rsidRDefault="006F5B20" w:rsidP="00A930DE">
            <w:pPr>
              <w:jc w:val="both"/>
              <w:rPr>
                <w:sz w:val="22"/>
                <w:szCs w:val="22"/>
              </w:rPr>
            </w:pPr>
            <w:r w:rsidRPr="008B3802">
              <w:rPr>
                <w:sz w:val="22"/>
                <w:szCs w:val="22"/>
              </w:rPr>
              <w:t>Asfalty i produkty asfaltowe – Oznaczanie temperatury mięknienia – Metoda Pierścień i Kula</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 xml:space="preserve">23. </w:t>
            </w:r>
          </w:p>
        </w:tc>
        <w:tc>
          <w:tcPr>
            <w:tcW w:w="1842" w:type="dxa"/>
            <w:hideMark/>
          </w:tcPr>
          <w:p w:rsidR="006F5B20" w:rsidRPr="008B3802" w:rsidRDefault="006F5B20" w:rsidP="00A930DE">
            <w:pPr>
              <w:jc w:val="both"/>
              <w:rPr>
                <w:sz w:val="22"/>
                <w:szCs w:val="22"/>
              </w:rPr>
            </w:pPr>
            <w:r w:rsidRPr="008B3802">
              <w:rPr>
                <w:sz w:val="22"/>
                <w:szCs w:val="22"/>
              </w:rPr>
              <w:t>PN-EN 1428</w:t>
            </w:r>
          </w:p>
        </w:tc>
        <w:tc>
          <w:tcPr>
            <w:tcW w:w="5135" w:type="dxa"/>
            <w:hideMark/>
          </w:tcPr>
          <w:p w:rsidR="006F5B20" w:rsidRPr="008B3802" w:rsidRDefault="006F5B20" w:rsidP="00A930DE">
            <w:pPr>
              <w:jc w:val="both"/>
              <w:rPr>
                <w:sz w:val="22"/>
                <w:szCs w:val="22"/>
              </w:rPr>
            </w:pPr>
            <w:r w:rsidRPr="008B3802">
              <w:rPr>
                <w:sz w:val="22"/>
                <w:szCs w:val="22"/>
              </w:rPr>
              <w:t>Asfalty i lepiszcza asfaltowe – Oznaczanie zawartości wody w emulsjach asfaltowych – Metoda destylacji azeotropowej</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24.</w:t>
            </w:r>
          </w:p>
        </w:tc>
        <w:tc>
          <w:tcPr>
            <w:tcW w:w="1842" w:type="dxa"/>
            <w:hideMark/>
          </w:tcPr>
          <w:p w:rsidR="006F5B20" w:rsidRPr="008B3802" w:rsidRDefault="006F5B20" w:rsidP="00A930DE">
            <w:pPr>
              <w:jc w:val="both"/>
              <w:rPr>
                <w:sz w:val="22"/>
                <w:szCs w:val="22"/>
              </w:rPr>
            </w:pPr>
            <w:r w:rsidRPr="008B3802">
              <w:rPr>
                <w:sz w:val="22"/>
                <w:szCs w:val="22"/>
              </w:rPr>
              <w:t>PN-EN 1429</w:t>
            </w:r>
          </w:p>
        </w:tc>
        <w:tc>
          <w:tcPr>
            <w:tcW w:w="5135" w:type="dxa"/>
            <w:hideMark/>
          </w:tcPr>
          <w:p w:rsidR="006F5B20" w:rsidRPr="008B3802" w:rsidRDefault="006F5B20" w:rsidP="00A930DE">
            <w:pPr>
              <w:jc w:val="both"/>
              <w:rPr>
                <w:sz w:val="22"/>
                <w:szCs w:val="22"/>
              </w:rPr>
            </w:pPr>
            <w:r w:rsidRPr="008B3802">
              <w:rPr>
                <w:sz w:val="22"/>
                <w:szCs w:val="22"/>
              </w:rPr>
              <w:t>Asfalty i lepiszcza asfaltowe – Oznaczanie pozostałości na sicie emulsji asfaltowych oraz trwałości podczas magazynowania metodą pozostałości na sicie</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25.</w:t>
            </w:r>
          </w:p>
        </w:tc>
        <w:tc>
          <w:tcPr>
            <w:tcW w:w="1842" w:type="dxa"/>
            <w:hideMark/>
          </w:tcPr>
          <w:p w:rsidR="006F5B20" w:rsidRPr="008B3802" w:rsidRDefault="006F5B20" w:rsidP="00A930DE">
            <w:pPr>
              <w:jc w:val="both"/>
              <w:rPr>
                <w:sz w:val="22"/>
                <w:szCs w:val="22"/>
              </w:rPr>
            </w:pPr>
            <w:r w:rsidRPr="008B3802">
              <w:rPr>
                <w:sz w:val="22"/>
                <w:szCs w:val="22"/>
              </w:rPr>
              <w:t>PN-EN 1744-1</w:t>
            </w:r>
          </w:p>
        </w:tc>
        <w:tc>
          <w:tcPr>
            <w:tcW w:w="5135" w:type="dxa"/>
            <w:hideMark/>
          </w:tcPr>
          <w:p w:rsidR="006F5B20" w:rsidRPr="008B3802" w:rsidRDefault="006F5B20" w:rsidP="00A930DE">
            <w:pPr>
              <w:jc w:val="both"/>
              <w:rPr>
                <w:sz w:val="22"/>
                <w:szCs w:val="22"/>
              </w:rPr>
            </w:pPr>
            <w:r w:rsidRPr="008B3802">
              <w:rPr>
                <w:sz w:val="22"/>
                <w:szCs w:val="22"/>
              </w:rPr>
              <w:t>Badania chemicznych właściwości kruszyw – Analiza chemiczna</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26.</w:t>
            </w:r>
          </w:p>
        </w:tc>
        <w:tc>
          <w:tcPr>
            <w:tcW w:w="1842" w:type="dxa"/>
            <w:hideMark/>
          </w:tcPr>
          <w:p w:rsidR="006F5B20" w:rsidRPr="008B3802" w:rsidRDefault="006F5B20" w:rsidP="00A930DE">
            <w:pPr>
              <w:jc w:val="both"/>
              <w:rPr>
                <w:sz w:val="22"/>
                <w:szCs w:val="22"/>
              </w:rPr>
            </w:pPr>
            <w:r w:rsidRPr="008B3802">
              <w:rPr>
                <w:sz w:val="22"/>
                <w:szCs w:val="22"/>
              </w:rPr>
              <w:t>PN-EN 1744-4</w:t>
            </w:r>
          </w:p>
        </w:tc>
        <w:tc>
          <w:tcPr>
            <w:tcW w:w="5135" w:type="dxa"/>
            <w:hideMark/>
          </w:tcPr>
          <w:p w:rsidR="006F5B20" w:rsidRPr="008B3802" w:rsidRDefault="006F5B20" w:rsidP="00A930DE">
            <w:pPr>
              <w:jc w:val="both"/>
              <w:rPr>
                <w:sz w:val="22"/>
                <w:szCs w:val="22"/>
              </w:rPr>
            </w:pPr>
            <w:r w:rsidRPr="008B3802">
              <w:rPr>
                <w:sz w:val="22"/>
                <w:szCs w:val="22"/>
              </w:rPr>
              <w:t>Badania chemicznych właściwości kruszyw – Część 4: Oznaczanie podatności wypełniaczy do mieszanek mineralno-asfaltowych na działanie wody</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27.</w:t>
            </w:r>
          </w:p>
        </w:tc>
        <w:tc>
          <w:tcPr>
            <w:tcW w:w="1842" w:type="dxa"/>
            <w:hideMark/>
          </w:tcPr>
          <w:p w:rsidR="006F5B20" w:rsidRPr="008B3802" w:rsidRDefault="006F5B20" w:rsidP="00A930DE">
            <w:pPr>
              <w:jc w:val="both"/>
              <w:rPr>
                <w:sz w:val="22"/>
                <w:szCs w:val="22"/>
              </w:rPr>
            </w:pPr>
            <w:r w:rsidRPr="008B3802">
              <w:rPr>
                <w:sz w:val="22"/>
                <w:szCs w:val="22"/>
              </w:rPr>
              <w:t>PN-EN 12591</w:t>
            </w:r>
          </w:p>
        </w:tc>
        <w:tc>
          <w:tcPr>
            <w:tcW w:w="5135" w:type="dxa"/>
            <w:hideMark/>
          </w:tcPr>
          <w:p w:rsidR="006F5B20" w:rsidRPr="008B3802" w:rsidRDefault="006F5B20" w:rsidP="00A930DE">
            <w:pPr>
              <w:jc w:val="both"/>
              <w:rPr>
                <w:sz w:val="22"/>
                <w:szCs w:val="22"/>
              </w:rPr>
            </w:pPr>
            <w:r w:rsidRPr="008B3802">
              <w:rPr>
                <w:sz w:val="22"/>
                <w:szCs w:val="22"/>
              </w:rPr>
              <w:t>Asfalty i produkty asfaltowe – Wymagania dla asfaltów drogowych</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28.</w:t>
            </w:r>
          </w:p>
        </w:tc>
        <w:tc>
          <w:tcPr>
            <w:tcW w:w="1842" w:type="dxa"/>
            <w:hideMark/>
          </w:tcPr>
          <w:p w:rsidR="006F5B20" w:rsidRPr="008B3802" w:rsidRDefault="006F5B20" w:rsidP="00A930DE">
            <w:pPr>
              <w:jc w:val="both"/>
              <w:rPr>
                <w:sz w:val="22"/>
                <w:szCs w:val="22"/>
              </w:rPr>
            </w:pPr>
            <w:r w:rsidRPr="008B3802">
              <w:rPr>
                <w:sz w:val="22"/>
                <w:szCs w:val="22"/>
              </w:rPr>
              <w:t>PN-EN 12592</w:t>
            </w:r>
          </w:p>
        </w:tc>
        <w:tc>
          <w:tcPr>
            <w:tcW w:w="5135" w:type="dxa"/>
            <w:hideMark/>
          </w:tcPr>
          <w:p w:rsidR="006F5B20" w:rsidRPr="008B3802" w:rsidRDefault="006F5B20" w:rsidP="00A930DE">
            <w:pPr>
              <w:jc w:val="both"/>
              <w:rPr>
                <w:sz w:val="22"/>
                <w:szCs w:val="22"/>
              </w:rPr>
            </w:pPr>
            <w:r w:rsidRPr="008B3802">
              <w:rPr>
                <w:sz w:val="22"/>
                <w:szCs w:val="22"/>
              </w:rPr>
              <w:t>Asfalty i produkty asfaltowe – Oznaczanie rozpuszczalności</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29.</w:t>
            </w:r>
          </w:p>
        </w:tc>
        <w:tc>
          <w:tcPr>
            <w:tcW w:w="1842" w:type="dxa"/>
            <w:hideMark/>
          </w:tcPr>
          <w:p w:rsidR="006F5B20" w:rsidRPr="008B3802" w:rsidRDefault="006F5B20" w:rsidP="00A930DE">
            <w:pPr>
              <w:jc w:val="both"/>
              <w:rPr>
                <w:sz w:val="22"/>
                <w:szCs w:val="22"/>
              </w:rPr>
            </w:pPr>
            <w:r w:rsidRPr="008B3802">
              <w:rPr>
                <w:sz w:val="22"/>
                <w:szCs w:val="22"/>
              </w:rPr>
              <w:t>PN-EN 12593</w:t>
            </w:r>
          </w:p>
        </w:tc>
        <w:tc>
          <w:tcPr>
            <w:tcW w:w="5135" w:type="dxa"/>
            <w:hideMark/>
          </w:tcPr>
          <w:p w:rsidR="006F5B20" w:rsidRPr="008B3802" w:rsidRDefault="006F5B20" w:rsidP="00A930DE">
            <w:pPr>
              <w:jc w:val="both"/>
              <w:rPr>
                <w:sz w:val="22"/>
                <w:szCs w:val="22"/>
              </w:rPr>
            </w:pPr>
            <w:r w:rsidRPr="008B3802">
              <w:rPr>
                <w:sz w:val="22"/>
                <w:szCs w:val="22"/>
              </w:rPr>
              <w:t>Asfalty i produkty asfaltowe – Oznaczanie temperatury łamliwości Fraassa</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30.</w:t>
            </w:r>
          </w:p>
        </w:tc>
        <w:tc>
          <w:tcPr>
            <w:tcW w:w="1842" w:type="dxa"/>
            <w:hideMark/>
          </w:tcPr>
          <w:p w:rsidR="006F5B20" w:rsidRPr="008B3802" w:rsidRDefault="006F5B20" w:rsidP="00A930DE">
            <w:pPr>
              <w:jc w:val="both"/>
              <w:rPr>
                <w:sz w:val="22"/>
                <w:szCs w:val="22"/>
              </w:rPr>
            </w:pPr>
            <w:r w:rsidRPr="008B3802">
              <w:rPr>
                <w:sz w:val="22"/>
                <w:szCs w:val="22"/>
              </w:rPr>
              <w:t>PN-EN 12606-1</w:t>
            </w:r>
          </w:p>
        </w:tc>
        <w:tc>
          <w:tcPr>
            <w:tcW w:w="5135" w:type="dxa"/>
            <w:hideMark/>
          </w:tcPr>
          <w:p w:rsidR="006F5B20" w:rsidRPr="008B3802" w:rsidRDefault="006F5B20" w:rsidP="00A930DE">
            <w:pPr>
              <w:jc w:val="both"/>
              <w:rPr>
                <w:sz w:val="22"/>
                <w:szCs w:val="22"/>
              </w:rPr>
            </w:pPr>
            <w:r w:rsidRPr="008B3802">
              <w:rPr>
                <w:sz w:val="22"/>
                <w:szCs w:val="22"/>
              </w:rPr>
              <w:t>Asfalty i produkty asfaltowe – Oznaczanie zawartości parafiny – Część 1: Metoda destylacyjna</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31.</w:t>
            </w:r>
          </w:p>
        </w:tc>
        <w:tc>
          <w:tcPr>
            <w:tcW w:w="1842" w:type="dxa"/>
          </w:tcPr>
          <w:p w:rsidR="006F5B20" w:rsidRPr="008B3802" w:rsidRDefault="006F5B20" w:rsidP="00A930DE">
            <w:pPr>
              <w:jc w:val="both"/>
              <w:rPr>
                <w:sz w:val="22"/>
                <w:szCs w:val="22"/>
              </w:rPr>
            </w:pPr>
            <w:r w:rsidRPr="008B3802">
              <w:rPr>
                <w:sz w:val="22"/>
                <w:szCs w:val="22"/>
              </w:rPr>
              <w:t>PN-EN 12607-1</w:t>
            </w:r>
          </w:p>
          <w:p w:rsidR="006F5B20" w:rsidRPr="008B3802" w:rsidRDefault="006F5B20" w:rsidP="00A930DE">
            <w:pPr>
              <w:jc w:val="both"/>
              <w:rPr>
                <w:sz w:val="22"/>
                <w:szCs w:val="22"/>
              </w:rPr>
            </w:pPr>
            <w:r w:rsidRPr="008B3802">
              <w:rPr>
                <w:sz w:val="22"/>
                <w:szCs w:val="22"/>
              </w:rPr>
              <w:t>i</w:t>
            </w:r>
          </w:p>
          <w:p w:rsidR="006F5B20" w:rsidRPr="008B3802" w:rsidRDefault="006F5B20" w:rsidP="00A930DE">
            <w:pPr>
              <w:jc w:val="both"/>
              <w:rPr>
                <w:sz w:val="22"/>
                <w:szCs w:val="22"/>
              </w:rPr>
            </w:pPr>
          </w:p>
          <w:p w:rsidR="006F5B20" w:rsidRPr="008B3802" w:rsidRDefault="006F5B20" w:rsidP="00A930DE">
            <w:pPr>
              <w:jc w:val="both"/>
              <w:rPr>
                <w:sz w:val="22"/>
                <w:szCs w:val="22"/>
              </w:rPr>
            </w:pPr>
            <w:r w:rsidRPr="008B3802">
              <w:rPr>
                <w:sz w:val="22"/>
                <w:szCs w:val="22"/>
              </w:rPr>
              <w:t>PN-EN 12607-3</w:t>
            </w:r>
          </w:p>
        </w:tc>
        <w:tc>
          <w:tcPr>
            <w:tcW w:w="5135" w:type="dxa"/>
            <w:hideMark/>
          </w:tcPr>
          <w:p w:rsidR="006F5B20" w:rsidRPr="008B3802" w:rsidRDefault="006F5B20" w:rsidP="00A930DE">
            <w:pPr>
              <w:jc w:val="both"/>
              <w:rPr>
                <w:sz w:val="22"/>
                <w:szCs w:val="22"/>
              </w:rPr>
            </w:pPr>
            <w:r w:rsidRPr="008B3802">
              <w:rPr>
                <w:sz w:val="22"/>
                <w:szCs w:val="22"/>
              </w:rPr>
              <w:t>Asfalty i produkty asfaltowe – Oznaczanie odporności na twardnienie pod wpływem ciepła i powietrza – Część 1: Metoda RTFOT</w:t>
            </w:r>
          </w:p>
          <w:p w:rsidR="006F5B20" w:rsidRPr="008B3802" w:rsidRDefault="006F5B20" w:rsidP="00A930DE">
            <w:pPr>
              <w:jc w:val="both"/>
              <w:rPr>
                <w:sz w:val="22"/>
                <w:szCs w:val="22"/>
              </w:rPr>
            </w:pPr>
            <w:r w:rsidRPr="008B3802">
              <w:rPr>
                <w:sz w:val="22"/>
                <w:szCs w:val="22"/>
              </w:rPr>
              <w:t>Jw. Część 3: Metoda RFT</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32.</w:t>
            </w:r>
          </w:p>
        </w:tc>
        <w:tc>
          <w:tcPr>
            <w:tcW w:w="1842" w:type="dxa"/>
            <w:hideMark/>
          </w:tcPr>
          <w:p w:rsidR="006F5B20" w:rsidRPr="008B3802" w:rsidRDefault="006F5B20" w:rsidP="00A930DE">
            <w:pPr>
              <w:jc w:val="both"/>
              <w:rPr>
                <w:sz w:val="22"/>
                <w:szCs w:val="22"/>
              </w:rPr>
            </w:pPr>
            <w:r w:rsidRPr="008B3802">
              <w:rPr>
                <w:sz w:val="22"/>
                <w:szCs w:val="22"/>
              </w:rPr>
              <w:t>PN-EN 12697-6</w:t>
            </w:r>
          </w:p>
        </w:tc>
        <w:tc>
          <w:tcPr>
            <w:tcW w:w="5135" w:type="dxa"/>
            <w:hideMark/>
          </w:tcPr>
          <w:p w:rsidR="006F5B20" w:rsidRPr="008B3802" w:rsidRDefault="006F5B20" w:rsidP="00A930DE">
            <w:pPr>
              <w:jc w:val="both"/>
              <w:rPr>
                <w:sz w:val="22"/>
                <w:szCs w:val="22"/>
              </w:rPr>
            </w:pPr>
            <w:r w:rsidRPr="008B3802">
              <w:rPr>
                <w:sz w:val="22"/>
                <w:szCs w:val="22"/>
              </w:rPr>
              <w:t>Mieszanki mineralno-asfaltowe – Metody badań mieszanek mineralno-asfaltowych na gorąco – Część 6: Oznaczanie gęstości objętościowej metodą hydrostatyczną</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33.</w:t>
            </w:r>
          </w:p>
        </w:tc>
        <w:tc>
          <w:tcPr>
            <w:tcW w:w="1842" w:type="dxa"/>
            <w:hideMark/>
          </w:tcPr>
          <w:p w:rsidR="006F5B20" w:rsidRPr="008B3802" w:rsidRDefault="006F5B20" w:rsidP="00A930DE">
            <w:pPr>
              <w:jc w:val="both"/>
              <w:rPr>
                <w:sz w:val="22"/>
                <w:szCs w:val="22"/>
              </w:rPr>
            </w:pPr>
            <w:r w:rsidRPr="008B3802">
              <w:rPr>
                <w:sz w:val="22"/>
                <w:szCs w:val="22"/>
              </w:rPr>
              <w:t>PN-EN 12697-8</w:t>
            </w:r>
          </w:p>
        </w:tc>
        <w:tc>
          <w:tcPr>
            <w:tcW w:w="5135" w:type="dxa"/>
            <w:hideMark/>
          </w:tcPr>
          <w:p w:rsidR="006F5B20" w:rsidRPr="008B3802" w:rsidRDefault="006F5B20" w:rsidP="00A930DE">
            <w:pPr>
              <w:jc w:val="both"/>
              <w:rPr>
                <w:sz w:val="22"/>
                <w:szCs w:val="22"/>
              </w:rPr>
            </w:pPr>
            <w:r w:rsidRPr="008B3802">
              <w:rPr>
                <w:sz w:val="22"/>
                <w:szCs w:val="22"/>
              </w:rPr>
              <w:t>Mieszanki mineralno-asfaltowe – Metody badań mieszanek mineralno-asfaltowych na gorąco – Część 8: Oznaczanie zawartości wolnej przestrzeni</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34.</w:t>
            </w:r>
          </w:p>
        </w:tc>
        <w:tc>
          <w:tcPr>
            <w:tcW w:w="1842" w:type="dxa"/>
            <w:hideMark/>
          </w:tcPr>
          <w:p w:rsidR="006F5B20" w:rsidRPr="008B3802" w:rsidRDefault="006F5B20" w:rsidP="00A930DE">
            <w:pPr>
              <w:jc w:val="both"/>
              <w:rPr>
                <w:sz w:val="22"/>
                <w:szCs w:val="22"/>
              </w:rPr>
            </w:pPr>
            <w:r w:rsidRPr="008B3802">
              <w:rPr>
                <w:sz w:val="22"/>
                <w:szCs w:val="22"/>
              </w:rPr>
              <w:t>PN-EN 12697-11</w:t>
            </w:r>
          </w:p>
        </w:tc>
        <w:tc>
          <w:tcPr>
            <w:tcW w:w="5135" w:type="dxa"/>
            <w:hideMark/>
          </w:tcPr>
          <w:p w:rsidR="006F5B20" w:rsidRPr="008B3802" w:rsidRDefault="006F5B20" w:rsidP="00A930DE">
            <w:pPr>
              <w:jc w:val="both"/>
              <w:rPr>
                <w:sz w:val="22"/>
                <w:szCs w:val="22"/>
              </w:rPr>
            </w:pPr>
            <w:r w:rsidRPr="008B3802">
              <w:rPr>
                <w:sz w:val="22"/>
                <w:szCs w:val="22"/>
              </w:rPr>
              <w:t>Mieszanki mineralno-asfaltowe – Metody badań mieszanek mineralno-asfaltowych na gorąco – Część 11: Określenie powiązania pomiędzy kruszywem i asfaltem</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35.</w:t>
            </w:r>
          </w:p>
        </w:tc>
        <w:tc>
          <w:tcPr>
            <w:tcW w:w="1842" w:type="dxa"/>
            <w:hideMark/>
          </w:tcPr>
          <w:p w:rsidR="006F5B20" w:rsidRPr="008B3802" w:rsidRDefault="006F5B20" w:rsidP="00A930DE">
            <w:pPr>
              <w:jc w:val="both"/>
              <w:rPr>
                <w:sz w:val="22"/>
                <w:szCs w:val="22"/>
              </w:rPr>
            </w:pPr>
            <w:r w:rsidRPr="008B3802">
              <w:rPr>
                <w:sz w:val="22"/>
                <w:szCs w:val="22"/>
              </w:rPr>
              <w:t>PN-EN 12697-12</w:t>
            </w:r>
          </w:p>
        </w:tc>
        <w:tc>
          <w:tcPr>
            <w:tcW w:w="5135" w:type="dxa"/>
            <w:hideMark/>
          </w:tcPr>
          <w:p w:rsidR="006F5B20" w:rsidRPr="008B3802" w:rsidRDefault="006F5B20" w:rsidP="00A930DE">
            <w:pPr>
              <w:jc w:val="both"/>
              <w:rPr>
                <w:sz w:val="22"/>
                <w:szCs w:val="22"/>
              </w:rPr>
            </w:pPr>
            <w:r w:rsidRPr="008B3802">
              <w:rPr>
                <w:sz w:val="22"/>
                <w:szCs w:val="22"/>
              </w:rPr>
              <w:t>Mieszanki mineralno-asfaltowe – Metody badań mieszanek mineralno-asfaltowych na gorąco – Część 12: Określanie wrażliwości na wodę</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36.</w:t>
            </w:r>
          </w:p>
        </w:tc>
        <w:tc>
          <w:tcPr>
            <w:tcW w:w="1842" w:type="dxa"/>
            <w:hideMark/>
          </w:tcPr>
          <w:p w:rsidR="006F5B20" w:rsidRPr="008B3802" w:rsidRDefault="006F5B20" w:rsidP="00A930DE">
            <w:pPr>
              <w:jc w:val="both"/>
              <w:rPr>
                <w:sz w:val="22"/>
                <w:szCs w:val="22"/>
              </w:rPr>
            </w:pPr>
            <w:r w:rsidRPr="008B3802">
              <w:rPr>
                <w:sz w:val="22"/>
                <w:szCs w:val="22"/>
              </w:rPr>
              <w:t>PN-EN 12697-13</w:t>
            </w:r>
          </w:p>
        </w:tc>
        <w:tc>
          <w:tcPr>
            <w:tcW w:w="5135" w:type="dxa"/>
            <w:hideMark/>
          </w:tcPr>
          <w:p w:rsidR="006F5B20" w:rsidRPr="008B3802" w:rsidRDefault="006F5B20" w:rsidP="00A930DE">
            <w:pPr>
              <w:jc w:val="both"/>
              <w:rPr>
                <w:sz w:val="22"/>
                <w:szCs w:val="22"/>
              </w:rPr>
            </w:pPr>
            <w:r w:rsidRPr="008B3802">
              <w:rPr>
                <w:sz w:val="22"/>
                <w:szCs w:val="22"/>
              </w:rPr>
              <w:t>Mieszanki mineralno-asfaltowe – Metody badań mieszanek mineralno-asfaltowych na gorąco – Część 13: Pomiar temperatury</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37.</w:t>
            </w:r>
          </w:p>
        </w:tc>
        <w:tc>
          <w:tcPr>
            <w:tcW w:w="1842" w:type="dxa"/>
            <w:hideMark/>
          </w:tcPr>
          <w:p w:rsidR="006F5B20" w:rsidRPr="008B3802" w:rsidRDefault="006F5B20" w:rsidP="00A930DE">
            <w:pPr>
              <w:jc w:val="both"/>
              <w:rPr>
                <w:sz w:val="22"/>
                <w:szCs w:val="22"/>
              </w:rPr>
            </w:pPr>
            <w:r w:rsidRPr="008B3802">
              <w:rPr>
                <w:sz w:val="22"/>
                <w:szCs w:val="22"/>
              </w:rPr>
              <w:t>PN-EN 12697-18</w:t>
            </w:r>
          </w:p>
        </w:tc>
        <w:tc>
          <w:tcPr>
            <w:tcW w:w="5135" w:type="dxa"/>
            <w:hideMark/>
          </w:tcPr>
          <w:p w:rsidR="006F5B20" w:rsidRPr="008B3802" w:rsidRDefault="006F5B20" w:rsidP="00A930DE">
            <w:pPr>
              <w:jc w:val="both"/>
              <w:rPr>
                <w:sz w:val="22"/>
                <w:szCs w:val="22"/>
              </w:rPr>
            </w:pPr>
            <w:r w:rsidRPr="008B3802">
              <w:rPr>
                <w:sz w:val="22"/>
                <w:szCs w:val="22"/>
              </w:rPr>
              <w:t>Mieszanki mineralno-asfaltowe – Metody badań mieszanek mineralno-asfaltowych na gorąco – Część 18: Spływanie lepiszcza</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38.</w:t>
            </w:r>
          </w:p>
        </w:tc>
        <w:tc>
          <w:tcPr>
            <w:tcW w:w="1842" w:type="dxa"/>
            <w:hideMark/>
          </w:tcPr>
          <w:p w:rsidR="006F5B20" w:rsidRPr="008B3802" w:rsidRDefault="006F5B20" w:rsidP="00A930DE">
            <w:pPr>
              <w:jc w:val="both"/>
              <w:rPr>
                <w:sz w:val="22"/>
                <w:szCs w:val="22"/>
              </w:rPr>
            </w:pPr>
            <w:r w:rsidRPr="008B3802">
              <w:rPr>
                <w:sz w:val="22"/>
                <w:szCs w:val="22"/>
              </w:rPr>
              <w:t>PN-EN 12697-22</w:t>
            </w:r>
          </w:p>
        </w:tc>
        <w:tc>
          <w:tcPr>
            <w:tcW w:w="5135" w:type="dxa"/>
            <w:hideMark/>
          </w:tcPr>
          <w:p w:rsidR="006F5B20" w:rsidRPr="008B3802" w:rsidRDefault="006F5B20" w:rsidP="00A930DE">
            <w:pPr>
              <w:jc w:val="both"/>
              <w:rPr>
                <w:sz w:val="22"/>
                <w:szCs w:val="22"/>
              </w:rPr>
            </w:pPr>
            <w:r w:rsidRPr="008B3802">
              <w:rPr>
                <w:sz w:val="22"/>
                <w:szCs w:val="22"/>
              </w:rPr>
              <w:t>Mieszanki mineralno-asfaltowe – Metody badań mieszanek mineralno-asfaltowych na gorąco – Część 22: Koleinowanie</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39.</w:t>
            </w:r>
          </w:p>
        </w:tc>
        <w:tc>
          <w:tcPr>
            <w:tcW w:w="1842" w:type="dxa"/>
            <w:hideMark/>
          </w:tcPr>
          <w:p w:rsidR="006F5B20" w:rsidRPr="008B3802" w:rsidRDefault="006F5B20" w:rsidP="00A930DE">
            <w:pPr>
              <w:jc w:val="both"/>
              <w:rPr>
                <w:sz w:val="22"/>
                <w:szCs w:val="22"/>
              </w:rPr>
            </w:pPr>
            <w:r w:rsidRPr="008B3802">
              <w:rPr>
                <w:sz w:val="22"/>
                <w:szCs w:val="22"/>
              </w:rPr>
              <w:t>PN-EN 12697-27</w:t>
            </w:r>
          </w:p>
        </w:tc>
        <w:tc>
          <w:tcPr>
            <w:tcW w:w="5135" w:type="dxa"/>
            <w:hideMark/>
          </w:tcPr>
          <w:p w:rsidR="006F5B20" w:rsidRPr="008B3802" w:rsidRDefault="006F5B20" w:rsidP="00A930DE">
            <w:pPr>
              <w:jc w:val="both"/>
              <w:rPr>
                <w:sz w:val="22"/>
                <w:szCs w:val="22"/>
              </w:rPr>
            </w:pPr>
            <w:r w:rsidRPr="008B3802">
              <w:rPr>
                <w:sz w:val="22"/>
                <w:szCs w:val="22"/>
              </w:rPr>
              <w:t>Mieszanki mineralno-asfaltowe – Metody badań mieszanek mineralno-asfaltowych na gorąco – Część 27: Pobieranie próbek</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40.</w:t>
            </w:r>
          </w:p>
        </w:tc>
        <w:tc>
          <w:tcPr>
            <w:tcW w:w="1842" w:type="dxa"/>
            <w:hideMark/>
          </w:tcPr>
          <w:p w:rsidR="006F5B20" w:rsidRPr="008B3802" w:rsidRDefault="006F5B20" w:rsidP="00A930DE">
            <w:pPr>
              <w:jc w:val="both"/>
              <w:rPr>
                <w:sz w:val="22"/>
                <w:szCs w:val="22"/>
              </w:rPr>
            </w:pPr>
            <w:r w:rsidRPr="008B3802">
              <w:rPr>
                <w:sz w:val="22"/>
                <w:szCs w:val="22"/>
              </w:rPr>
              <w:t>PN-EN 12697-36</w:t>
            </w:r>
          </w:p>
        </w:tc>
        <w:tc>
          <w:tcPr>
            <w:tcW w:w="5135" w:type="dxa"/>
            <w:hideMark/>
          </w:tcPr>
          <w:p w:rsidR="006F5B20" w:rsidRPr="008B3802" w:rsidRDefault="006F5B20" w:rsidP="00A930DE">
            <w:pPr>
              <w:jc w:val="both"/>
              <w:rPr>
                <w:sz w:val="22"/>
                <w:szCs w:val="22"/>
              </w:rPr>
            </w:pPr>
            <w:r w:rsidRPr="008B3802">
              <w:rPr>
                <w:sz w:val="22"/>
                <w:szCs w:val="22"/>
              </w:rPr>
              <w:t>Mieszanki mineralno-asfaltowe – Metody badań mieszanek mineralno-asfaltowych na gorąco – Część 36: Oznaczanie grubości nawierzchni asfaltowych</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41.</w:t>
            </w:r>
          </w:p>
        </w:tc>
        <w:tc>
          <w:tcPr>
            <w:tcW w:w="1842" w:type="dxa"/>
            <w:hideMark/>
          </w:tcPr>
          <w:p w:rsidR="006F5B20" w:rsidRPr="008B3802" w:rsidRDefault="006F5B20" w:rsidP="00A930DE">
            <w:pPr>
              <w:jc w:val="both"/>
              <w:rPr>
                <w:sz w:val="22"/>
                <w:szCs w:val="22"/>
              </w:rPr>
            </w:pPr>
            <w:r w:rsidRPr="008B3802">
              <w:rPr>
                <w:sz w:val="22"/>
                <w:szCs w:val="22"/>
              </w:rPr>
              <w:t>PN-EN 12846</w:t>
            </w:r>
          </w:p>
        </w:tc>
        <w:tc>
          <w:tcPr>
            <w:tcW w:w="5135" w:type="dxa"/>
            <w:hideMark/>
          </w:tcPr>
          <w:p w:rsidR="006F5B20" w:rsidRPr="008B3802" w:rsidRDefault="006F5B20" w:rsidP="00A930DE">
            <w:pPr>
              <w:jc w:val="both"/>
              <w:rPr>
                <w:sz w:val="22"/>
                <w:szCs w:val="22"/>
              </w:rPr>
            </w:pPr>
            <w:r w:rsidRPr="008B3802">
              <w:rPr>
                <w:sz w:val="22"/>
                <w:szCs w:val="22"/>
              </w:rPr>
              <w:t>Asfalty i lepiszcza asfaltowe – Oznaczanie czasu wypływu emulsji asfaltowych lepkościomierzem wypływowym</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42.</w:t>
            </w:r>
          </w:p>
        </w:tc>
        <w:tc>
          <w:tcPr>
            <w:tcW w:w="1842" w:type="dxa"/>
            <w:hideMark/>
          </w:tcPr>
          <w:p w:rsidR="006F5B20" w:rsidRPr="008B3802" w:rsidRDefault="006F5B20" w:rsidP="00A930DE">
            <w:pPr>
              <w:jc w:val="both"/>
              <w:rPr>
                <w:sz w:val="22"/>
                <w:szCs w:val="22"/>
              </w:rPr>
            </w:pPr>
            <w:r w:rsidRPr="008B3802">
              <w:rPr>
                <w:sz w:val="22"/>
                <w:szCs w:val="22"/>
              </w:rPr>
              <w:t>PN-EN 12847</w:t>
            </w:r>
          </w:p>
        </w:tc>
        <w:tc>
          <w:tcPr>
            <w:tcW w:w="5135" w:type="dxa"/>
            <w:hideMark/>
          </w:tcPr>
          <w:p w:rsidR="006F5B20" w:rsidRPr="008B3802" w:rsidRDefault="006F5B20" w:rsidP="00A930DE">
            <w:pPr>
              <w:jc w:val="both"/>
              <w:rPr>
                <w:sz w:val="22"/>
                <w:szCs w:val="22"/>
              </w:rPr>
            </w:pPr>
            <w:r w:rsidRPr="008B3802">
              <w:rPr>
                <w:sz w:val="22"/>
                <w:szCs w:val="22"/>
              </w:rPr>
              <w:t>Asfalty i lepiszcza asfaltowe – Oznaczanie sedymentacji emulsji asfaltowych</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43.</w:t>
            </w:r>
          </w:p>
        </w:tc>
        <w:tc>
          <w:tcPr>
            <w:tcW w:w="1842" w:type="dxa"/>
            <w:hideMark/>
          </w:tcPr>
          <w:p w:rsidR="006F5B20" w:rsidRPr="008B3802" w:rsidRDefault="006F5B20" w:rsidP="00A930DE">
            <w:pPr>
              <w:jc w:val="both"/>
              <w:rPr>
                <w:sz w:val="22"/>
                <w:szCs w:val="22"/>
              </w:rPr>
            </w:pPr>
            <w:r w:rsidRPr="008B3802">
              <w:rPr>
                <w:sz w:val="22"/>
                <w:szCs w:val="22"/>
              </w:rPr>
              <w:t>PN-EN 12850</w:t>
            </w:r>
          </w:p>
        </w:tc>
        <w:tc>
          <w:tcPr>
            <w:tcW w:w="5135" w:type="dxa"/>
            <w:hideMark/>
          </w:tcPr>
          <w:p w:rsidR="006F5B20" w:rsidRPr="008B3802" w:rsidRDefault="006F5B20" w:rsidP="00A930DE">
            <w:pPr>
              <w:jc w:val="both"/>
              <w:rPr>
                <w:sz w:val="22"/>
                <w:szCs w:val="22"/>
              </w:rPr>
            </w:pPr>
            <w:r w:rsidRPr="008B3802">
              <w:rPr>
                <w:sz w:val="22"/>
                <w:szCs w:val="22"/>
              </w:rPr>
              <w:t>Asfalty i lepiszcza asfaltowe – Oznaczanie wartości pH emulsji asfaltowych</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44.</w:t>
            </w:r>
          </w:p>
        </w:tc>
        <w:tc>
          <w:tcPr>
            <w:tcW w:w="1842" w:type="dxa"/>
            <w:hideMark/>
          </w:tcPr>
          <w:p w:rsidR="006F5B20" w:rsidRPr="008B3802" w:rsidRDefault="006F5B20" w:rsidP="00A930DE">
            <w:pPr>
              <w:jc w:val="both"/>
              <w:rPr>
                <w:sz w:val="22"/>
                <w:szCs w:val="22"/>
              </w:rPr>
            </w:pPr>
            <w:r w:rsidRPr="008B3802">
              <w:rPr>
                <w:sz w:val="22"/>
                <w:szCs w:val="22"/>
              </w:rPr>
              <w:t>PN-EN 13043</w:t>
            </w:r>
          </w:p>
        </w:tc>
        <w:tc>
          <w:tcPr>
            <w:tcW w:w="5135" w:type="dxa"/>
            <w:hideMark/>
          </w:tcPr>
          <w:p w:rsidR="006F5B20" w:rsidRPr="008B3802" w:rsidRDefault="006F5B20" w:rsidP="00A930DE">
            <w:pPr>
              <w:jc w:val="both"/>
              <w:rPr>
                <w:sz w:val="22"/>
                <w:szCs w:val="22"/>
              </w:rPr>
            </w:pPr>
            <w:r w:rsidRPr="008B3802">
              <w:rPr>
                <w:sz w:val="22"/>
                <w:szCs w:val="22"/>
              </w:rPr>
              <w:t>Kruszywa do mieszanek bitumicznych i powierzchniowych utrwaleń stosowanych na drogach, lotniskach i innych powierzchniach przeznaczonych do ruchu</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45.</w:t>
            </w:r>
          </w:p>
        </w:tc>
        <w:tc>
          <w:tcPr>
            <w:tcW w:w="1842" w:type="dxa"/>
            <w:hideMark/>
          </w:tcPr>
          <w:p w:rsidR="006F5B20" w:rsidRPr="008B3802" w:rsidRDefault="006F5B20" w:rsidP="00A930DE">
            <w:pPr>
              <w:jc w:val="both"/>
              <w:rPr>
                <w:sz w:val="22"/>
                <w:szCs w:val="22"/>
              </w:rPr>
            </w:pPr>
            <w:r w:rsidRPr="008B3802">
              <w:rPr>
                <w:sz w:val="22"/>
                <w:szCs w:val="22"/>
              </w:rPr>
              <w:t>PN-EN 13074</w:t>
            </w:r>
          </w:p>
        </w:tc>
        <w:tc>
          <w:tcPr>
            <w:tcW w:w="5135" w:type="dxa"/>
            <w:hideMark/>
          </w:tcPr>
          <w:p w:rsidR="006F5B20" w:rsidRPr="008B3802" w:rsidRDefault="006F5B20" w:rsidP="00A930DE">
            <w:pPr>
              <w:jc w:val="both"/>
              <w:rPr>
                <w:sz w:val="22"/>
                <w:szCs w:val="22"/>
              </w:rPr>
            </w:pPr>
            <w:r w:rsidRPr="008B3802">
              <w:rPr>
                <w:sz w:val="22"/>
                <w:szCs w:val="22"/>
              </w:rPr>
              <w:t>Asfalty i lepiszcza asfaltowe – Oznaczanie lepiszczy z emulsji asfaltowych przez odparowanie</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46.</w:t>
            </w:r>
          </w:p>
        </w:tc>
        <w:tc>
          <w:tcPr>
            <w:tcW w:w="1842" w:type="dxa"/>
            <w:hideMark/>
          </w:tcPr>
          <w:p w:rsidR="006F5B20" w:rsidRPr="008B3802" w:rsidRDefault="006F5B20" w:rsidP="00A930DE">
            <w:pPr>
              <w:jc w:val="both"/>
              <w:rPr>
                <w:sz w:val="22"/>
                <w:szCs w:val="22"/>
              </w:rPr>
            </w:pPr>
            <w:r w:rsidRPr="008B3802">
              <w:rPr>
                <w:sz w:val="22"/>
                <w:szCs w:val="22"/>
              </w:rPr>
              <w:t>PN-EN 13075-1</w:t>
            </w:r>
          </w:p>
        </w:tc>
        <w:tc>
          <w:tcPr>
            <w:tcW w:w="5135" w:type="dxa"/>
            <w:hideMark/>
          </w:tcPr>
          <w:p w:rsidR="006F5B20" w:rsidRPr="008B3802" w:rsidRDefault="006F5B20" w:rsidP="00A930DE">
            <w:pPr>
              <w:jc w:val="both"/>
              <w:rPr>
                <w:sz w:val="22"/>
                <w:szCs w:val="22"/>
              </w:rPr>
            </w:pPr>
            <w:r w:rsidRPr="008B3802">
              <w:rPr>
                <w:sz w:val="22"/>
                <w:szCs w:val="22"/>
              </w:rPr>
              <w:t>Asfalty i lepiszcza asfaltowe – Badanie rozpadu – Część 1: Oznaczanie indeksu rozpadu kationowych emulsji asfaltowych, metoda z wypełniaczem mineralnym</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47.</w:t>
            </w:r>
          </w:p>
        </w:tc>
        <w:tc>
          <w:tcPr>
            <w:tcW w:w="1842" w:type="dxa"/>
            <w:hideMark/>
          </w:tcPr>
          <w:p w:rsidR="006F5B20" w:rsidRPr="008B3802" w:rsidRDefault="006F5B20" w:rsidP="00A930DE">
            <w:pPr>
              <w:jc w:val="both"/>
              <w:rPr>
                <w:sz w:val="22"/>
                <w:szCs w:val="22"/>
              </w:rPr>
            </w:pPr>
            <w:r w:rsidRPr="008B3802">
              <w:rPr>
                <w:sz w:val="22"/>
                <w:szCs w:val="22"/>
              </w:rPr>
              <w:t>PN-EN 13108-1</w:t>
            </w:r>
          </w:p>
        </w:tc>
        <w:tc>
          <w:tcPr>
            <w:tcW w:w="5135" w:type="dxa"/>
            <w:hideMark/>
          </w:tcPr>
          <w:p w:rsidR="006F5B20" w:rsidRPr="008B3802" w:rsidRDefault="006F5B20" w:rsidP="00A930DE">
            <w:pPr>
              <w:jc w:val="both"/>
              <w:rPr>
                <w:sz w:val="22"/>
                <w:szCs w:val="22"/>
              </w:rPr>
            </w:pPr>
            <w:r w:rsidRPr="008B3802">
              <w:rPr>
                <w:sz w:val="22"/>
                <w:szCs w:val="22"/>
              </w:rPr>
              <w:t>Mieszanki mineralno-asfaltowe – Wymagania – Część 1: Beton asfaltowy</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48.</w:t>
            </w:r>
          </w:p>
        </w:tc>
        <w:tc>
          <w:tcPr>
            <w:tcW w:w="1842" w:type="dxa"/>
            <w:hideMark/>
          </w:tcPr>
          <w:p w:rsidR="006F5B20" w:rsidRPr="008B3802" w:rsidRDefault="006F5B20" w:rsidP="00A930DE">
            <w:pPr>
              <w:jc w:val="both"/>
              <w:rPr>
                <w:sz w:val="22"/>
                <w:szCs w:val="22"/>
              </w:rPr>
            </w:pPr>
            <w:r w:rsidRPr="008B3802">
              <w:rPr>
                <w:sz w:val="22"/>
                <w:szCs w:val="22"/>
              </w:rPr>
              <w:t>PN-EN 13108-20</w:t>
            </w:r>
          </w:p>
        </w:tc>
        <w:tc>
          <w:tcPr>
            <w:tcW w:w="5135" w:type="dxa"/>
            <w:hideMark/>
          </w:tcPr>
          <w:p w:rsidR="006F5B20" w:rsidRPr="008B3802" w:rsidRDefault="006F5B20" w:rsidP="00A930DE">
            <w:pPr>
              <w:jc w:val="both"/>
              <w:rPr>
                <w:sz w:val="22"/>
                <w:szCs w:val="22"/>
              </w:rPr>
            </w:pPr>
            <w:r w:rsidRPr="008B3802">
              <w:rPr>
                <w:sz w:val="22"/>
                <w:szCs w:val="22"/>
              </w:rPr>
              <w:t>Mieszanki mineralno-asfaltowe – Wymagania – Część 20: Badanie typu</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49.</w:t>
            </w:r>
          </w:p>
        </w:tc>
        <w:tc>
          <w:tcPr>
            <w:tcW w:w="1842" w:type="dxa"/>
            <w:hideMark/>
          </w:tcPr>
          <w:p w:rsidR="006F5B20" w:rsidRPr="008B3802" w:rsidRDefault="006F5B20" w:rsidP="00A930DE">
            <w:pPr>
              <w:jc w:val="both"/>
              <w:rPr>
                <w:sz w:val="22"/>
                <w:szCs w:val="22"/>
              </w:rPr>
            </w:pPr>
            <w:r w:rsidRPr="008B3802">
              <w:rPr>
                <w:sz w:val="22"/>
                <w:szCs w:val="22"/>
              </w:rPr>
              <w:t>PN-EN 13179-1</w:t>
            </w:r>
          </w:p>
        </w:tc>
        <w:tc>
          <w:tcPr>
            <w:tcW w:w="5135" w:type="dxa"/>
            <w:hideMark/>
          </w:tcPr>
          <w:p w:rsidR="006F5B20" w:rsidRPr="008B3802" w:rsidRDefault="006F5B20" w:rsidP="00A930DE">
            <w:pPr>
              <w:jc w:val="both"/>
              <w:rPr>
                <w:sz w:val="22"/>
                <w:szCs w:val="22"/>
              </w:rPr>
            </w:pPr>
            <w:r w:rsidRPr="008B3802">
              <w:rPr>
                <w:sz w:val="22"/>
                <w:szCs w:val="22"/>
              </w:rPr>
              <w:t>Badania kruszyw wypełniających stosowanych do mieszanek bitumicznych – Część 1: Badanie metodą Pierścienia i Kuli</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50.</w:t>
            </w:r>
          </w:p>
        </w:tc>
        <w:tc>
          <w:tcPr>
            <w:tcW w:w="1842" w:type="dxa"/>
            <w:hideMark/>
          </w:tcPr>
          <w:p w:rsidR="006F5B20" w:rsidRPr="008B3802" w:rsidRDefault="006F5B20" w:rsidP="00A930DE">
            <w:pPr>
              <w:jc w:val="both"/>
              <w:rPr>
                <w:sz w:val="22"/>
                <w:szCs w:val="22"/>
              </w:rPr>
            </w:pPr>
            <w:r w:rsidRPr="008B3802">
              <w:rPr>
                <w:sz w:val="22"/>
                <w:szCs w:val="22"/>
              </w:rPr>
              <w:t>PN-EN 13179-2</w:t>
            </w:r>
          </w:p>
        </w:tc>
        <w:tc>
          <w:tcPr>
            <w:tcW w:w="5135" w:type="dxa"/>
            <w:hideMark/>
          </w:tcPr>
          <w:p w:rsidR="006F5B20" w:rsidRPr="008B3802" w:rsidRDefault="006F5B20" w:rsidP="00A930DE">
            <w:pPr>
              <w:jc w:val="both"/>
              <w:rPr>
                <w:sz w:val="22"/>
                <w:szCs w:val="22"/>
              </w:rPr>
            </w:pPr>
            <w:r w:rsidRPr="008B3802">
              <w:rPr>
                <w:sz w:val="22"/>
                <w:szCs w:val="22"/>
              </w:rPr>
              <w:t>Badania kruszyw wypełniających stosowanych do mieszanek bitumicznych – Część 2: Liczba bitumiczna</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51.</w:t>
            </w:r>
          </w:p>
        </w:tc>
        <w:tc>
          <w:tcPr>
            <w:tcW w:w="1842" w:type="dxa"/>
            <w:hideMark/>
          </w:tcPr>
          <w:p w:rsidR="006F5B20" w:rsidRPr="008B3802" w:rsidRDefault="006F5B20" w:rsidP="00A930DE">
            <w:pPr>
              <w:jc w:val="both"/>
              <w:rPr>
                <w:sz w:val="22"/>
                <w:szCs w:val="22"/>
              </w:rPr>
            </w:pPr>
            <w:r w:rsidRPr="008B3802">
              <w:rPr>
                <w:sz w:val="22"/>
                <w:szCs w:val="22"/>
              </w:rPr>
              <w:t>PN-EN 13398</w:t>
            </w:r>
          </w:p>
        </w:tc>
        <w:tc>
          <w:tcPr>
            <w:tcW w:w="5135" w:type="dxa"/>
            <w:hideMark/>
          </w:tcPr>
          <w:p w:rsidR="006F5B20" w:rsidRPr="008B3802" w:rsidRDefault="006F5B20" w:rsidP="00A930DE">
            <w:pPr>
              <w:jc w:val="both"/>
              <w:rPr>
                <w:sz w:val="22"/>
                <w:szCs w:val="22"/>
              </w:rPr>
            </w:pPr>
            <w:r w:rsidRPr="008B3802">
              <w:rPr>
                <w:sz w:val="22"/>
                <w:szCs w:val="22"/>
              </w:rPr>
              <w:t>Asfalty i lepiszcza asfaltowe – Oznaczanie nawrotu sprężystego asfaltów modyfikowanych</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52.</w:t>
            </w:r>
          </w:p>
        </w:tc>
        <w:tc>
          <w:tcPr>
            <w:tcW w:w="1842" w:type="dxa"/>
            <w:hideMark/>
          </w:tcPr>
          <w:p w:rsidR="006F5B20" w:rsidRPr="008B3802" w:rsidRDefault="006F5B20" w:rsidP="00A930DE">
            <w:pPr>
              <w:jc w:val="both"/>
              <w:rPr>
                <w:sz w:val="22"/>
                <w:szCs w:val="22"/>
              </w:rPr>
            </w:pPr>
            <w:r w:rsidRPr="008B3802">
              <w:rPr>
                <w:sz w:val="22"/>
                <w:szCs w:val="22"/>
              </w:rPr>
              <w:t>PN-EN 13399</w:t>
            </w:r>
          </w:p>
        </w:tc>
        <w:tc>
          <w:tcPr>
            <w:tcW w:w="5135" w:type="dxa"/>
            <w:hideMark/>
          </w:tcPr>
          <w:p w:rsidR="006F5B20" w:rsidRPr="008B3802" w:rsidRDefault="006F5B20" w:rsidP="00A930DE">
            <w:pPr>
              <w:jc w:val="both"/>
              <w:rPr>
                <w:sz w:val="22"/>
                <w:szCs w:val="22"/>
              </w:rPr>
            </w:pPr>
            <w:r w:rsidRPr="008B3802">
              <w:rPr>
                <w:sz w:val="22"/>
                <w:szCs w:val="22"/>
              </w:rPr>
              <w:t>Asfalty i lepiszcza asfaltowe – Oznaczanie odporności na magazynowanie modyfikowanych asfaltów</w:t>
            </w:r>
          </w:p>
        </w:tc>
      </w:tr>
      <w:tr w:rsidR="006F5B20" w:rsidRPr="008B3802" w:rsidTr="006F5B20">
        <w:tc>
          <w:tcPr>
            <w:tcW w:w="534" w:type="dxa"/>
            <w:hideMark/>
          </w:tcPr>
          <w:p w:rsidR="006F5B20" w:rsidRPr="008B3802" w:rsidRDefault="006F5B20" w:rsidP="00A930DE">
            <w:pPr>
              <w:jc w:val="both"/>
              <w:rPr>
                <w:sz w:val="22"/>
                <w:szCs w:val="22"/>
              </w:rPr>
            </w:pPr>
            <w:r w:rsidRPr="008B3802">
              <w:rPr>
                <w:sz w:val="22"/>
                <w:szCs w:val="22"/>
              </w:rPr>
              <w:t>53.</w:t>
            </w:r>
          </w:p>
        </w:tc>
        <w:tc>
          <w:tcPr>
            <w:tcW w:w="1842" w:type="dxa"/>
            <w:hideMark/>
          </w:tcPr>
          <w:p w:rsidR="006F5B20" w:rsidRPr="008B3802" w:rsidRDefault="006F5B20" w:rsidP="00A930DE">
            <w:pPr>
              <w:jc w:val="both"/>
              <w:rPr>
                <w:sz w:val="22"/>
                <w:szCs w:val="22"/>
              </w:rPr>
            </w:pPr>
            <w:r w:rsidRPr="008B3802">
              <w:rPr>
                <w:sz w:val="22"/>
                <w:szCs w:val="22"/>
              </w:rPr>
              <w:t>PN-EN 13587</w:t>
            </w:r>
          </w:p>
        </w:tc>
        <w:tc>
          <w:tcPr>
            <w:tcW w:w="5135" w:type="dxa"/>
            <w:hideMark/>
          </w:tcPr>
          <w:p w:rsidR="006F5B20" w:rsidRPr="008B3802" w:rsidRDefault="006F5B20" w:rsidP="00A930DE">
            <w:pPr>
              <w:jc w:val="both"/>
              <w:rPr>
                <w:sz w:val="22"/>
                <w:szCs w:val="22"/>
              </w:rPr>
            </w:pPr>
            <w:r w:rsidRPr="008B3802">
              <w:rPr>
                <w:sz w:val="22"/>
                <w:szCs w:val="22"/>
              </w:rPr>
              <w:t>Asfalty i lepiszcza asfaltowe – Oznaczanie ciągliwości lepiszczy asfaltowych metodą pomiaru ciągliwości</w:t>
            </w:r>
          </w:p>
        </w:tc>
      </w:tr>
    </w:tbl>
    <w:p w:rsidR="006F5B20" w:rsidRPr="008B3802" w:rsidRDefault="006F5B20" w:rsidP="00A930DE">
      <w:pPr>
        <w:jc w:val="both"/>
        <w:rPr>
          <w:sz w:val="22"/>
          <w:szCs w:val="22"/>
        </w:rPr>
      </w:pPr>
    </w:p>
    <w:tbl>
      <w:tblPr>
        <w:tblW w:w="0" w:type="auto"/>
        <w:tblLook w:val="01E0"/>
      </w:tblPr>
      <w:tblGrid>
        <w:gridCol w:w="534"/>
        <w:gridCol w:w="1842"/>
        <w:gridCol w:w="5135"/>
      </w:tblGrid>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54.</w:t>
            </w:r>
          </w:p>
        </w:tc>
        <w:tc>
          <w:tcPr>
            <w:tcW w:w="1842" w:type="dxa"/>
            <w:hideMark/>
          </w:tcPr>
          <w:p w:rsidR="006F5B20" w:rsidRPr="008B3802" w:rsidRDefault="006F5B20" w:rsidP="00A930DE">
            <w:pPr>
              <w:jc w:val="both"/>
              <w:rPr>
                <w:sz w:val="22"/>
                <w:szCs w:val="22"/>
              </w:rPr>
            </w:pPr>
            <w:r w:rsidRPr="008B3802">
              <w:rPr>
                <w:sz w:val="22"/>
                <w:szCs w:val="22"/>
              </w:rPr>
              <w:t>PN-EN 13588</w:t>
            </w:r>
          </w:p>
        </w:tc>
        <w:tc>
          <w:tcPr>
            <w:tcW w:w="5135" w:type="dxa"/>
            <w:hideMark/>
          </w:tcPr>
          <w:p w:rsidR="006F5B20" w:rsidRPr="008B3802" w:rsidRDefault="006F5B20" w:rsidP="00A930DE">
            <w:pPr>
              <w:jc w:val="both"/>
              <w:rPr>
                <w:sz w:val="22"/>
                <w:szCs w:val="22"/>
              </w:rPr>
            </w:pPr>
            <w:r w:rsidRPr="008B3802">
              <w:rPr>
                <w:sz w:val="22"/>
                <w:szCs w:val="22"/>
              </w:rPr>
              <w:t>Asfalty i lepiszcza asfaltowe – Oznaczanie kohezji lepiszczy asfaltowych metodą testu wahadłowego</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55.</w:t>
            </w:r>
          </w:p>
        </w:tc>
        <w:tc>
          <w:tcPr>
            <w:tcW w:w="1842" w:type="dxa"/>
            <w:hideMark/>
          </w:tcPr>
          <w:p w:rsidR="006F5B20" w:rsidRPr="008B3802" w:rsidRDefault="006F5B20" w:rsidP="00A930DE">
            <w:pPr>
              <w:jc w:val="both"/>
              <w:rPr>
                <w:sz w:val="22"/>
                <w:szCs w:val="22"/>
              </w:rPr>
            </w:pPr>
            <w:r w:rsidRPr="008B3802">
              <w:rPr>
                <w:sz w:val="22"/>
                <w:szCs w:val="22"/>
              </w:rPr>
              <w:t>PN-EN 13589</w:t>
            </w:r>
          </w:p>
        </w:tc>
        <w:tc>
          <w:tcPr>
            <w:tcW w:w="5135" w:type="dxa"/>
            <w:hideMark/>
          </w:tcPr>
          <w:p w:rsidR="006F5B20" w:rsidRPr="008B3802" w:rsidRDefault="006F5B20" w:rsidP="00A930DE">
            <w:pPr>
              <w:jc w:val="both"/>
              <w:rPr>
                <w:sz w:val="22"/>
                <w:szCs w:val="22"/>
              </w:rPr>
            </w:pPr>
            <w:r w:rsidRPr="008B3802">
              <w:rPr>
                <w:sz w:val="22"/>
                <w:szCs w:val="22"/>
              </w:rPr>
              <w:t>Asfalty i lepiszcza asfaltowe – Oznaczanie ciągliwości modyfikowanych asfaltów – Metoda z duktylometrem</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56.</w:t>
            </w:r>
          </w:p>
        </w:tc>
        <w:tc>
          <w:tcPr>
            <w:tcW w:w="1842" w:type="dxa"/>
            <w:hideMark/>
          </w:tcPr>
          <w:p w:rsidR="006F5B20" w:rsidRPr="008B3802" w:rsidRDefault="006F5B20" w:rsidP="00A930DE">
            <w:pPr>
              <w:jc w:val="both"/>
              <w:rPr>
                <w:sz w:val="22"/>
                <w:szCs w:val="22"/>
              </w:rPr>
            </w:pPr>
            <w:r w:rsidRPr="008B3802">
              <w:rPr>
                <w:sz w:val="22"/>
                <w:szCs w:val="22"/>
              </w:rPr>
              <w:t>PN-EN 13614</w:t>
            </w:r>
          </w:p>
        </w:tc>
        <w:tc>
          <w:tcPr>
            <w:tcW w:w="5135" w:type="dxa"/>
            <w:hideMark/>
          </w:tcPr>
          <w:p w:rsidR="006F5B20" w:rsidRPr="008B3802" w:rsidRDefault="006F5B20" w:rsidP="00A930DE">
            <w:pPr>
              <w:jc w:val="both"/>
              <w:rPr>
                <w:sz w:val="22"/>
                <w:szCs w:val="22"/>
              </w:rPr>
            </w:pPr>
            <w:r w:rsidRPr="008B3802">
              <w:rPr>
                <w:sz w:val="22"/>
                <w:szCs w:val="22"/>
              </w:rPr>
              <w:t>Asfalty i lepiszcza asfaltowe – Oznaczanie przyczepności emulsji bitumicznych przez zanurzenie w wodzie – Metoda z kruszywem</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57.</w:t>
            </w:r>
          </w:p>
        </w:tc>
        <w:tc>
          <w:tcPr>
            <w:tcW w:w="1842" w:type="dxa"/>
            <w:hideMark/>
          </w:tcPr>
          <w:p w:rsidR="006F5B20" w:rsidRPr="008B3802" w:rsidRDefault="006F5B20" w:rsidP="00A930DE">
            <w:pPr>
              <w:jc w:val="both"/>
              <w:rPr>
                <w:sz w:val="22"/>
                <w:szCs w:val="22"/>
              </w:rPr>
            </w:pPr>
            <w:r w:rsidRPr="008B3802">
              <w:rPr>
                <w:sz w:val="22"/>
                <w:szCs w:val="22"/>
              </w:rPr>
              <w:t>PN-EN 13703</w:t>
            </w:r>
          </w:p>
        </w:tc>
        <w:tc>
          <w:tcPr>
            <w:tcW w:w="5135" w:type="dxa"/>
            <w:hideMark/>
          </w:tcPr>
          <w:p w:rsidR="006F5B20" w:rsidRPr="008B3802" w:rsidRDefault="006F5B20" w:rsidP="00A930DE">
            <w:pPr>
              <w:jc w:val="both"/>
              <w:rPr>
                <w:sz w:val="22"/>
                <w:szCs w:val="22"/>
              </w:rPr>
            </w:pPr>
            <w:r w:rsidRPr="008B3802">
              <w:rPr>
                <w:sz w:val="22"/>
                <w:szCs w:val="22"/>
              </w:rPr>
              <w:t>Asfalty i lepiszcza asfaltowe – Oznaczanie energii deformacji</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58.</w:t>
            </w:r>
          </w:p>
        </w:tc>
        <w:tc>
          <w:tcPr>
            <w:tcW w:w="1842" w:type="dxa"/>
            <w:hideMark/>
          </w:tcPr>
          <w:p w:rsidR="006F5B20" w:rsidRPr="008B3802" w:rsidRDefault="006F5B20" w:rsidP="00A930DE">
            <w:pPr>
              <w:jc w:val="both"/>
              <w:rPr>
                <w:sz w:val="22"/>
                <w:szCs w:val="22"/>
              </w:rPr>
            </w:pPr>
            <w:r w:rsidRPr="008B3802">
              <w:rPr>
                <w:sz w:val="22"/>
                <w:szCs w:val="22"/>
              </w:rPr>
              <w:t>PN-EN 13808</w:t>
            </w:r>
          </w:p>
        </w:tc>
        <w:tc>
          <w:tcPr>
            <w:tcW w:w="5135" w:type="dxa"/>
            <w:hideMark/>
          </w:tcPr>
          <w:p w:rsidR="006F5B20" w:rsidRPr="008B3802" w:rsidRDefault="006F5B20" w:rsidP="00A930DE">
            <w:pPr>
              <w:jc w:val="both"/>
              <w:rPr>
                <w:sz w:val="22"/>
                <w:szCs w:val="22"/>
              </w:rPr>
            </w:pPr>
            <w:r w:rsidRPr="008B3802">
              <w:rPr>
                <w:sz w:val="22"/>
                <w:szCs w:val="22"/>
              </w:rPr>
              <w:t>Asfalty i lepiszcza asfaltowe – Zasady specyfikacji kationowych emulsji asfaltowych</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59.</w:t>
            </w:r>
          </w:p>
        </w:tc>
        <w:tc>
          <w:tcPr>
            <w:tcW w:w="1842" w:type="dxa"/>
            <w:hideMark/>
          </w:tcPr>
          <w:p w:rsidR="006F5B20" w:rsidRPr="008B3802" w:rsidRDefault="006F5B20" w:rsidP="00A930DE">
            <w:pPr>
              <w:jc w:val="both"/>
              <w:rPr>
                <w:sz w:val="22"/>
                <w:szCs w:val="22"/>
              </w:rPr>
            </w:pPr>
            <w:r w:rsidRPr="008B3802">
              <w:rPr>
                <w:sz w:val="22"/>
                <w:szCs w:val="22"/>
              </w:rPr>
              <w:t>PN-EN 14023</w:t>
            </w:r>
          </w:p>
        </w:tc>
        <w:tc>
          <w:tcPr>
            <w:tcW w:w="5135" w:type="dxa"/>
            <w:hideMark/>
          </w:tcPr>
          <w:p w:rsidR="006F5B20" w:rsidRPr="008B3802" w:rsidRDefault="006F5B20" w:rsidP="00A930DE">
            <w:pPr>
              <w:jc w:val="both"/>
              <w:rPr>
                <w:sz w:val="22"/>
                <w:szCs w:val="22"/>
              </w:rPr>
            </w:pPr>
            <w:r w:rsidRPr="008B3802">
              <w:rPr>
                <w:sz w:val="22"/>
                <w:szCs w:val="22"/>
              </w:rPr>
              <w:t>Asfalty i lepiszcza asfaltowe – Zasady specyfikacji asfaltów modyfikowanych polimerami</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60.</w:t>
            </w:r>
          </w:p>
        </w:tc>
        <w:tc>
          <w:tcPr>
            <w:tcW w:w="1842" w:type="dxa"/>
            <w:hideMark/>
          </w:tcPr>
          <w:p w:rsidR="006F5B20" w:rsidRPr="008B3802" w:rsidRDefault="006F5B20" w:rsidP="00A930DE">
            <w:pPr>
              <w:jc w:val="both"/>
              <w:rPr>
                <w:sz w:val="22"/>
                <w:szCs w:val="22"/>
              </w:rPr>
            </w:pPr>
            <w:r w:rsidRPr="008B3802">
              <w:rPr>
                <w:sz w:val="22"/>
                <w:szCs w:val="22"/>
              </w:rPr>
              <w:t>PN-EN 14188-1</w:t>
            </w:r>
          </w:p>
        </w:tc>
        <w:tc>
          <w:tcPr>
            <w:tcW w:w="5135" w:type="dxa"/>
            <w:hideMark/>
          </w:tcPr>
          <w:p w:rsidR="006F5B20" w:rsidRPr="008B3802" w:rsidRDefault="006F5B20" w:rsidP="00A930DE">
            <w:pPr>
              <w:jc w:val="both"/>
              <w:rPr>
                <w:sz w:val="22"/>
                <w:szCs w:val="22"/>
              </w:rPr>
            </w:pPr>
            <w:r w:rsidRPr="008B3802">
              <w:rPr>
                <w:sz w:val="22"/>
                <w:szCs w:val="22"/>
              </w:rPr>
              <w:t>Wypełniacze złączy i zalewy – Część 1: Specyfikacja zalew na gorąco</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61.</w:t>
            </w:r>
          </w:p>
        </w:tc>
        <w:tc>
          <w:tcPr>
            <w:tcW w:w="1842" w:type="dxa"/>
            <w:hideMark/>
          </w:tcPr>
          <w:p w:rsidR="006F5B20" w:rsidRPr="008B3802" w:rsidRDefault="006F5B20" w:rsidP="00A930DE">
            <w:pPr>
              <w:jc w:val="both"/>
              <w:rPr>
                <w:sz w:val="22"/>
                <w:szCs w:val="22"/>
              </w:rPr>
            </w:pPr>
            <w:r w:rsidRPr="008B3802">
              <w:rPr>
                <w:sz w:val="22"/>
                <w:szCs w:val="22"/>
              </w:rPr>
              <w:t>PN-EN 14188-2</w:t>
            </w:r>
          </w:p>
        </w:tc>
        <w:tc>
          <w:tcPr>
            <w:tcW w:w="5135" w:type="dxa"/>
            <w:hideMark/>
          </w:tcPr>
          <w:p w:rsidR="006F5B20" w:rsidRPr="008B3802" w:rsidRDefault="006F5B20" w:rsidP="00A930DE">
            <w:pPr>
              <w:jc w:val="both"/>
              <w:rPr>
                <w:sz w:val="22"/>
                <w:szCs w:val="22"/>
              </w:rPr>
            </w:pPr>
            <w:r w:rsidRPr="008B3802">
              <w:rPr>
                <w:sz w:val="22"/>
                <w:szCs w:val="22"/>
              </w:rPr>
              <w:t>Wypełniacze złączy i zalewy – Część 2: Specyfikacja zalew na zimno</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62.</w:t>
            </w:r>
          </w:p>
        </w:tc>
        <w:tc>
          <w:tcPr>
            <w:tcW w:w="1842" w:type="dxa"/>
            <w:hideMark/>
          </w:tcPr>
          <w:p w:rsidR="006F5B20" w:rsidRPr="008B3802" w:rsidRDefault="006F5B20" w:rsidP="00A930DE">
            <w:pPr>
              <w:jc w:val="both"/>
              <w:rPr>
                <w:sz w:val="22"/>
                <w:szCs w:val="22"/>
              </w:rPr>
            </w:pPr>
            <w:r w:rsidRPr="008B3802">
              <w:rPr>
                <w:sz w:val="22"/>
                <w:szCs w:val="22"/>
              </w:rPr>
              <w:t>PN-EN 22592</w:t>
            </w:r>
          </w:p>
        </w:tc>
        <w:tc>
          <w:tcPr>
            <w:tcW w:w="5135" w:type="dxa"/>
            <w:hideMark/>
          </w:tcPr>
          <w:p w:rsidR="006F5B20" w:rsidRPr="008B3802" w:rsidRDefault="006F5B20" w:rsidP="00A930DE">
            <w:pPr>
              <w:jc w:val="both"/>
              <w:rPr>
                <w:sz w:val="22"/>
                <w:szCs w:val="22"/>
              </w:rPr>
            </w:pPr>
            <w:r w:rsidRPr="008B3802">
              <w:rPr>
                <w:sz w:val="22"/>
                <w:szCs w:val="22"/>
              </w:rPr>
              <w:t>Przetwory naftowe – Oznaczanie temperatury zapłonu i palenia – Pomiar metodą otwartego tygla Clevelanda</w:t>
            </w:r>
          </w:p>
        </w:tc>
      </w:tr>
      <w:tr w:rsidR="00197D97" w:rsidRPr="008B3802" w:rsidTr="006F5B20">
        <w:tc>
          <w:tcPr>
            <w:tcW w:w="534" w:type="dxa"/>
            <w:hideMark/>
          </w:tcPr>
          <w:p w:rsidR="006F5B20" w:rsidRPr="008B3802" w:rsidRDefault="006F5B20" w:rsidP="00A930DE">
            <w:pPr>
              <w:jc w:val="both"/>
              <w:rPr>
                <w:sz w:val="22"/>
                <w:szCs w:val="22"/>
              </w:rPr>
            </w:pPr>
            <w:r w:rsidRPr="008B3802">
              <w:rPr>
                <w:sz w:val="22"/>
                <w:szCs w:val="22"/>
              </w:rPr>
              <w:t>63.</w:t>
            </w:r>
          </w:p>
        </w:tc>
        <w:tc>
          <w:tcPr>
            <w:tcW w:w="1842" w:type="dxa"/>
            <w:hideMark/>
          </w:tcPr>
          <w:p w:rsidR="006F5B20" w:rsidRPr="008B3802" w:rsidRDefault="006F5B20" w:rsidP="00A930DE">
            <w:pPr>
              <w:jc w:val="both"/>
              <w:rPr>
                <w:sz w:val="22"/>
                <w:szCs w:val="22"/>
              </w:rPr>
            </w:pPr>
            <w:r w:rsidRPr="008B3802">
              <w:rPr>
                <w:sz w:val="22"/>
                <w:szCs w:val="22"/>
              </w:rPr>
              <w:t>PN-EN ISO 2592</w:t>
            </w:r>
          </w:p>
        </w:tc>
        <w:tc>
          <w:tcPr>
            <w:tcW w:w="5135" w:type="dxa"/>
            <w:hideMark/>
          </w:tcPr>
          <w:p w:rsidR="006F5B20" w:rsidRPr="008B3802" w:rsidRDefault="006F5B20" w:rsidP="00A930DE">
            <w:pPr>
              <w:jc w:val="both"/>
              <w:rPr>
                <w:sz w:val="22"/>
                <w:szCs w:val="22"/>
              </w:rPr>
            </w:pPr>
            <w:r w:rsidRPr="008B3802">
              <w:rPr>
                <w:sz w:val="22"/>
                <w:szCs w:val="22"/>
              </w:rPr>
              <w:t>Oznaczanie temperatury zapłonu i palenia – Metoda otwartego tygla Clevelanda</w:t>
            </w:r>
          </w:p>
        </w:tc>
      </w:tr>
    </w:tbl>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 xml:space="preserve">10.3. Wymagania techniczne </w:t>
      </w:r>
    </w:p>
    <w:p w:rsidR="006F5B20" w:rsidRPr="008B3802" w:rsidRDefault="006F5B20" w:rsidP="00996D69">
      <w:pPr>
        <w:numPr>
          <w:ilvl w:val="0"/>
          <w:numId w:val="73"/>
        </w:numPr>
        <w:overflowPunct w:val="0"/>
        <w:autoSpaceDE w:val="0"/>
        <w:autoSpaceDN w:val="0"/>
        <w:adjustRightInd w:val="0"/>
        <w:jc w:val="both"/>
        <w:textAlignment w:val="baseline"/>
        <w:rPr>
          <w:sz w:val="22"/>
          <w:szCs w:val="22"/>
        </w:rPr>
      </w:pPr>
      <w:r w:rsidRPr="008B3802">
        <w:rPr>
          <w:sz w:val="22"/>
          <w:szCs w:val="22"/>
        </w:rPr>
        <w:t>WT-3 Emulsje asfaltowe 2009. Kationowe emulsje asfaltowe na drogach publicznych, Warszawa 2009</w:t>
      </w:r>
    </w:p>
    <w:p w:rsidR="006F5B20" w:rsidRPr="008B3802" w:rsidRDefault="006F5B20" w:rsidP="00A930DE">
      <w:pPr>
        <w:pStyle w:val="Nagwek2"/>
        <w:ind w:left="142"/>
        <w:jc w:val="both"/>
        <w:rPr>
          <w:rFonts w:ascii="Times New Roman" w:hAnsi="Times New Roman" w:cs="Times New Roman"/>
          <w:i w:val="0"/>
          <w:sz w:val="22"/>
          <w:szCs w:val="22"/>
        </w:rPr>
      </w:pPr>
      <w:r w:rsidRPr="008B3802">
        <w:rPr>
          <w:rFonts w:ascii="Times New Roman" w:hAnsi="Times New Roman" w:cs="Times New Roman"/>
          <w:i w:val="0"/>
          <w:sz w:val="22"/>
          <w:szCs w:val="22"/>
        </w:rPr>
        <w:t>10.4. Inne dokumenty</w:t>
      </w:r>
    </w:p>
    <w:p w:rsidR="006F5B20" w:rsidRPr="008B3802" w:rsidRDefault="006F5B20" w:rsidP="00996D69">
      <w:pPr>
        <w:numPr>
          <w:ilvl w:val="0"/>
          <w:numId w:val="74"/>
        </w:numPr>
        <w:overflowPunct w:val="0"/>
        <w:autoSpaceDE w:val="0"/>
        <w:autoSpaceDN w:val="0"/>
        <w:adjustRightInd w:val="0"/>
        <w:jc w:val="both"/>
        <w:textAlignment w:val="baseline"/>
        <w:rPr>
          <w:sz w:val="22"/>
          <w:szCs w:val="22"/>
        </w:rPr>
      </w:pPr>
      <w:r w:rsidRPr="008B3802">
        <w:rPr>
          <w:sz w:val="22"/>
          <w:szCs w:val="22"/>
        </w:rPr>
        <w:t>Rozporządzenie Ministra Transportu i Gospodarki Morskiej z dnia 2 marca 1999 r. w sprawie warunków technicznych, jakim powinny odpowiadać drogi publiczne i ich usytuowanie (Dz.U. nr 43, poz. 430)</w:t>
      </w:r>
    </w:p>
    <w:p w:rsidR="00C12FA1" w:rsidRDefault="006F5B20" w:rsidP="00996D69">
      <w:pPr>
        <w:numPr>
          <w:ilvl w:val="0"/>
          <w:numId w:val="74"/>
        </w:numPr>
        <w:overflowPunct w:val="0"/>
        <w:autoSpaceDE w:val="0"/>
        <w:autoSpaceDN w:val="0"/>
        <w:adjustRightInd w:val="0"/>
        <w:jc w:val="both"/>
        <w:textAlignment w:val="baseline"/>
        <w:rPr>
          <w:sz w:val="22"/>
          <w:szCs w:val="22"/>
        </w:rPr>
      </w:pPr>
      <w:r w:rsidRPr="008B3802">
        <w:rPr>
          <w:sz w:val="22"/>
          <w:szCs w:val="22"/>
        </w:rPr>
        <w:t>Katalog typowych konstrukcji nawierzchni podatnych i półsztywnych. Generalna Dyrekcja Dróg Publicznych – Instytut Badawczy Dróg i Mostów, Warszawa 1997</w:t>
      </w:r>
    </w:p>
    <w:p w:rsidR="006B1C71" w:rsidRDefault="00C12FA1">
      <w:pPr>
        <w:spacing w:after="200" w:line="276" w:lineRule="auto"/>
        <w:rPr>
          <w:sz w:val="22"/>
          <w:szCs w:val="22"/>
        </w:rPr>
      </w:pPr>
      <w:r>
        <w:rPr>
          <w:sz w:val="22"/>
          <w:szCs w:val="22"/>
        </w:rPr>
        <w:br w:type="page"/>
      </w:r>
      <w:bookmarkStart w:id="1178" w:name="_Toc107730244"/>
      <w:bookmarkStart w:id="1179" w:name="_Toc248513774"/>
      <w:bookmarkStart w:id="1180" w:name="_Toc301182850"/>
      <w:r w:rsidR="006B1C71">
        <w:rPr>
          <w:sz w:val="22"/>
          <w:szCs w:val="22"/>
        </w:rPr>
        <w:br w:type="page"/>
      </w:r>
    </w:p>
    <w:p w:rsidR="00206B7D" w:rsidRPr="008B3802" w:rsidRDefault="00206B7D" w:rsidP="006B1C71">
      <w:pPr>
        <w:spacing w:after="200" w:line="276" w:lineRule="auto"/>
        <w:rPr>
          <w:sz w:val="22"/>
          <w:szCs w:val="22"/>
        </w:rPr>
      </w:pPr>
    </w:p>
    <w:p w:rsidR="006F70D0" w:rsidRPr="008B3802" w:rsidRDefault="006F70D0" w:rsidP="00A930DE">
      <w:pPr>
        <w:pStyle w:val="spistreci"/>
        <w:rPr>
          <w:rFonts w:ascii="Times New Roman" w:hAnsi="Times New Roman"/>
          <w:sz w:val="22"/>
          <w:szCs w:val="22"/>
        </w:rPr>
      </w:pPr>
      <w:bookmarkStart w:id="1181" w:name="_Toc289165376"/>
      <w:bookmarkStart w:id="1182" w:name="_Toc433263752"/>
      <w:bookmarkStart w:id="1183" w:name="_Toc196470374"/>
      <w:r w:rsidRPr="008B3802">
        <w:rPr>
          <w:rFonts w:ascii="Times New Roman" w:hAnsi="Times New Roman"/>
          <w:sz w:val="22"/>
          <w:szCs w:val="22"/>
        </w:rPr>
        <w:t>D - 05.03.05.a NAWIERZCHNIA</w:t>
      </w:r>
      <w:r w:rsidR="000F7E88">
        <w:rPr>
          <w:rFonts w:ascii="Times New Roman" w:hAnsi="Times New Roman"/>
          <w:sz w:val="22"/>
          <w:szCs w:val="22"/>
        </w:rPr>
        <w:t xml:space="preserve"> </w:t>
      </w:r>
      <w:r w:rsidRPr="008B3802">
        <w:rPr>
          <w:rFonts w:ascii="Times New Roman" w:hAnsi="Times New Roman"/>
          <w:sz w:val="22"/>
          <w:szCs w:val="22"/>
        </w:rPr>
        <w:t>Z</w:t>
      </w:r>
      <w:r w:rsidR="000F7E88">
        <w:rPr>
          <w:rFonts w:ascii="Times New Roman" w:hAnsi="Times New Roman"/>
          <w:sz w:val="22"/>
          <w:szCs w:val="22"/>
        </w:rPr>
        <w:t xml:space="preserve"> </w:t>
      </w:r>
      <w:r w:rsidRPr="008B3802">
        <w:rPr>
          <w:rFonts w:ascii="Times New Roman" w:hAnsi="Times New Roman"/>
          <w:sz w:val="22"/>
          <w:szCs w:val="22"/>
        </w:rPr>
        <w:t>BETONU ASFALTOWEGO. WARSTWA ŚCIERALNA</w:t>
      </w:r>
      <w:bookmarkEnd w:id="1181"/>
      <w:bookmarkEnd w:id="1182"/>
      <w:bookmarkEnd w:id="1183"/>
    </w:p>
    <w:p w:rsidR="006F70D0" w:rsidRPr="008B3802" w:rsidRDefault="006F70D0" w:rsidP="00A930DE">
      <w:pPr>
        <w:pStyle w:val="Nagwek1"/>
        <w:tabs>
          <w:tab w:val="left" w:pos="1511"/>
        </w:tabs>
        <w:rPr>
          <w:rFonts w:ascii="Times New Roman" w:hAnsi="Times New Roman" w:cs="Times New Roman"/>
          <w:sz w:val="22"/>
          <w:szCs w:val="22"/>
        </w:rPr>
      </w:pPr>
      <w:r w:rsidRPr="008B3802">
        <w:rPr>
          <w:rFonts w:ascii="Times New Roman" w:hAnsi="Times New Roman" w:cs="Times New Roman"/>
          <w:sz w:val="22"/>
          <w:szCs w:val="22"/>
        </w:rPr>
        <w:t>1. WSTĘP</w:t>
      </w:r>
      <w:r w:rsidRPr="008B3802">
        <w:rPr>
          <w:rFonts w:ascii="Times New Roman" w:hAnsi="Times New Roman" w:cs="Times New Roman"/>
          <w:sz w:val="22"/>
          <w:szCs w:val="22"/>
        </w:rPr>
        <w:tab/>
      </w:r>
    </w:p>
    <w:p w:rsidR="006F70D0" w:rsidRPr="008B3802" w:rsidRDefault="006F70D0" w:rsidP="00A930DE">
      <w:pPr>
        <w:pStyle w:val="adi"/>
      </w:pPr>
      <w:r w:rsidRPr="008B3802">
        <w:t>1.1. Przedmiot SST</w:t>
      </w:r>
    </w:p>
    <w:p w:rsidR="006F70D0" w:rsidRPr="008B3802" w:rsidRDefault="006F70D0" w:rsidP="00A930DE">
      <w:pPr>
        <w:keepNext/>
        <w:overflowPunct w:val="0"/>
        <w:autoSpaceDE w:val="0"/>
        <w:autoSpaceDN w:val="0"/>
        <w:adjustRightInd w:val="0"/>
        <w:spacing w:before="120" w:after="120"/>
        <w:ind w:right="299" w:firstLine="708"/>
        <w:jc w:val="both"/>
        <w:outlineLvl w:val="1"/>
        <w:rPr>
          <w:sz w:val="22"/>
          <w:szCs w:val="22"/>
        </w:rPr>
      </w:pPr>
      <w:r w:rsidRPr="008B3802">
        <w:rPr>
          <w:sz w:val="22"/>
          <w:szCs w:val="22"/>
        </w:rPr>
        <w:t xml:space="preserve">Przedmiotem niniejszej specyfikacji technicznej (SST) są wymagania dotyczące wykonania i odbioru robót związanych z wykonaniem warstwy ścieralnej z betonu asfaltowego na zadaniu pn.: </w:t>
      </w:r>
      <w:r w:rsidR="000E2634" w:rsidRPr="008B3802">
        <w:rPr>
          <w:b/>
          <w:sz w:val="22"/>
          <w:szCs w:val="22"/>
        </w:rPr>
        <w:t>„</w:t>
      </w:r>
      <w:r w:rsidR="006B1C71">
        <w:rPr>
          <w:b/>
          <w:sz w:val="22"/>
          <w:szCs w:val="22"/>
        </w:rPr>
        <w:t>Przebudowa ul. Paderewskiego we Wrześni</w:t>
      </w:r>
      <w:r w:rsidR="000E2634" w:rsidRPr="008B3802">
        <w:rPr>
          <w:b/>
          <w:sz w:val="22"/>
          <w:szCs w:val="22"/>
        </w:rPr>
        <w:t>”</w:t>
      </w:r>
      <w:r w:rsidR="000E2634" w:rsidRPr="008B3802">
        <w:rPr>
          <w:bCs/>
          <w:iCs/>
          <w:noProof/>
          <w:sz w:val="22"/>
          <w:szCs w:val="22"/>
        </w:rPr>
        <w:t>.</w:t>
      </w:r>
    </w:p>
    <w:p w:rsidR="006F70D0" w:rsidRPr="008B3802" w:rsidRDefault="006F70D0" w:rsidP="00A930DE">
      <w:pPr>
        <w:pStyle w:val="adi"/>
      </w:pPr>
      <w:r w:rsidRPr="008B3802">
        <w:t>1.2. Zakres stosowania SST</w:t>
      </w:r>
    </w:p>
    <w:p w:rsidR="006F70D0" w:rsidRPr="008B3802" w:rsidRDefault="006F70D0" w:rsidP="00A930DE">
      <w:pPr>
        <w:pStyle w:val="Standardowytekst"/>
        <w:rPr>
          <w:sz w:val="22"/>
          <w:szCs w:val="22"/>
        </w:rPr>
      </w:pPr>
      <w:r w:rsidRPr="008B3802">
        <w:rPr>
          <w:sz w:val="22"/>
          <w:szCs w:val="22"/>
        </w:rPr>
        <w:tab/>
        <w:t>Szczegółowa specyfikacja techniczna (SST) jest materiałem pomocniczym do</w:t>
      </w:r>
      <w:r w:rsidR="000F7E88">
        <w:rPr>
          <w:sz w:val="22"/>
          <w:szCs w:val="22"/>
        </w:rPr>
        <w:t xml:space="preserve"> </w:t>
      </w:r>
      <w:r w:rsidRPr="008B3802">
        <w:rPr>
          <w:sz w:val="22"/>
          <w:szCs w:val="22"/>
        </w:rPr>
        <w:t>opracowania specyfikacji technicznej wykonania i odbioru robót budowlanych (ST) stosowanej jako dokument przetargowy i kontraktowy przy zlecaniu i realizacji robót wymienionych w p. 1.1..</w:t>
      </w:r>
    </w:p>
    <w:p w:rsidR="006F70D0" w:rsidRPr="008B3802" w:rsidRDefault="006F70D0" w:rsidP="00A930DE">
      <w:pPr>
        <w:pStyle w:val="Standardowytekst"/>
        <w:rPr>
          <w:sz w:val="22"/>
          <w:szCs w:val="22"/>
        </w:rPr>
      </w:pPr>
      <w:r w:rsidRPr="008B3802">
        <w:rPr>
          <w:sz w:val="22"/>
          <w:szCs w:val="22"/>
        </w:rPr>
        <w:tab/>
        <w:t>Ilość robót do wykonania podano w odpowiednich przedmiarach robót.</w:t>
      </w:r>
    </w:p>
    <w:p w:rsidR="006F70D0" w:rsidRPr="008B3802" w:rsidRDefault="006F70D0" w:rsidP="00A930DE">
      <w:pPr>
        <w:pStyle w:val="adi"/>
      </w:pPr>
      <w:r w:rsidRPr="008B3802">
        <w:t>1.3. Zakres robót objętych SST</w:t>
      </w:r>
    </w:p>
    <w:p w:rsidR="006F70D0" w:rsidRPr="008B3802" w:rsidRDefault="006F70D0" w:rsidP="00161FE1">
      <w:pPr>
        <w:jc w:val="both"/>
        <w:rPr>
          <w:sz w:val="22"/>
          <w:szCs w:val="22"/>
        </w:rPr>
      </w:pPr>
      <w:r w:rsidRPr="008B3802">
        <w:rPr>
          <w:sz w:val="22"/>
          <w:szCs w:val="22"/>
        </w:rPr>
        <w:tab/>
        <w:t>Ustalenia zawarte w niniejszej specyfikacji dotyczą zasad prowadzenia robót związanych z wykonaniem i odbiorem warstwy ścieralnej z betonu asfal</w:t>
      </w:r>
      <w:r w:rsidR="004D7D15" w:rsidRPr="008B3802">
        <w:rPr>
          <w:sz w:val="22"/>
          <w:szCs w:val="22"/>
        </w:rPr>
        <w:t xml:space="preserve">towego </w:t>
      </w:r>
      <w:r w:rsidR="004D7D15" w:rsidRPr="008B3802">
        <w:rPr>
          <w:b/>
          <w:sz w:val="22"/>
          <w:szCs w:val="22"/>
        </w:rPr>
        <w:t>AC5</w:t>
      </w:r>
      <w:r w:rsidR="00657253" w:rsidRPr="008B3802">
        <w:rPr>
          <w:b/>
          <w:sz w:val="22"/>
          <w:szCs w:val="22"/>
        </w:rPr>
        <w:t>S</w:t>
      </w:r>
      <w:r w:rsidR="004D7D15" w:rsidRPr="008B3802">
        <w:rPr>
          <w:b/>
          <w:sz w:val="22"/>
          <w:szCs w:val="22"/>
        </w:rPr>
        <w:t>, AC8S i AC11S</w:t>
      </w:r>
      <w:r w:rsidR="000F7E88">
        <w:rPr>
          <w:b/>
          <w:sz w:val="22"/>
          <w:szCs w:val="22"/>
        </w:rPr>
        <w:t xml:space="preserve"> </w:t>
      </w:r>
      <w:r w:rsidR="004D7D15" w:rsidRPr="008B3802">
        <w:rPr>
          <w:b/>
          <w:sz w:val="22"/>
          <w:szCs w:val="22"/>
        </w:rPr>
        <w:t>dla KR</w:t>
      </w:r>
      <w:r w:rsidR="008B3802">
        <w:rPr>
          <w:b/>
          <w:sz w:val="22"/>
          <w:szCs w:val="22"/>
        </w:rPr>
        <w:t>1-</w:t>
      </w:r>
      <w:r w:rsidR="004D7D15" w:rsidRPr="008B3802">
        <w:rPr>
          <w:b/>
          <w:sz w:val="22"/>
          <w:szCs w:val="22"/>
        </w:rPr>
        <w:t>3</w:t>
      </w:r>
      <w:r w:rsidR="00161FE1" w:rsidRPr="008B3802">
        <w:rPr>
          <w:b/>
          <w:sz w:val="22"/>
          <w:szCs w:val="22"/>
        </w:rPr>
        <w:t xml:space="preserve"> </w:t>
      </w:r>
      <w:r w:rsidRPr="008B3802">
        <w:rPr>
          <w:sz w:val="22"/>
          <w:szCs w:val="22"/>
        </w:rPr>
        <w:t xml:space="preserve">wg PN-EN 13108-1 z mieszanki mineralno-asfaltowej dostarczonej od producenta o grubości zgodnie z projektem. Wykonawca zobowiązany jest prowadzić Zakładową kontrolę produkcji zgodnie z normą PN-EN 13108-x, część 21. </w:t>
      </w:r>
    </w:p>
    <w:p w:rsidR="006F70D0" w:rsidRPr="008B3802" w:rsidRDefault="006F70D0" w:rsidP="00A930DE">
      <w:pPr>
        <w:pStyle w:val="adi"/>
      </w:pPr>
      <w:r w:rsidRPr="008B3802">
        <w:t>1.4. Określenia podstawowe</w:t>
      </w:r>
    </w:p>
    <w:p w:rsidR="006F70D0" w:rsidRPr="008B3802" w:rsidRDefault="006F70D0" w:rsidP="00A930DE">
      <w:pPr>
        <w:pStyle w:val="StylIwony"/>
        <w:spacing w:before="0" w:after="0"/>
        <w:rPr>
          <w:rFonts w:ascii="Times New Roman" w:hAnsi="Times New Roman"/>
          <w:sz w:val="22"/>
          <w:szCs w:val="22"/>
        </w:rPr>
      </w:pPr>
      <w:r w:rsidRPr="008B3802">
        <w:rPr>
          <w:rFonts w:ascii="Times New Roman" w:hAnsi="Times New Roman"/>
          <w:b/>
          <w:sz w:val="22"/>
          <w:szCs w:val="22"/>
        </w:rPr>
        <w:t xml:space="preserve">1.4.1. </w:t>
      </w:r>
      <w:r w:rsidRPr="008B3802">
        <w:rPr>
          <w:rFonts w:ascii="Times New Roman" w:hAnsi="Times New Roman"/>
          <w:sz w:val="22"/>
          <w:szCs w:val="22"/>
        </w:rPr>
        <w:t>Nawierzchnia – konstrukcja składająca się z jednej lub kilku warstw służących do przejmowania i rozkładania obciążeń od ruchu pojazdów na podłoże.</w:t>
      </w:r>
    </w:p>
    <w:p w:rsidR="006F70D0" w:rsidRPr="008B3802" w:rsidRDefault="006F70D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1.4.2. </w:t>
      </w:r>
      <w:r w:rsidRPr="008B3802">
        <w:rPr>
          <w:rFonts w:ascii="Times New Roman" w:hAnsi="Times New Roman"/>
          <w:sz w:val="22"/>
          <w:szCs w:val="22"/>
        </w:rPr>
        <w:t>Warstwa ścieralna – górna warstwa nawierzchni będąca w bezpośrednim kontakcie z kołami pojazdów.</w:t>
      </w:r>
    </w:p>
    <w:p w:rsidR="006F70D0" w:rsidRPr="008B3802" w:rsidRDefault="006F70D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1.4.3. </w:t>
      </w:r>
      <w:r w:rsidRPr="008B3802">
        <w:rPr>
          <w:rFonts w:ascii="Times New Roman" w:hAnsi="Times New Roman"/>
          <w:sz w:val="22"/>
          <w:szCs w:val="22"/>
        </w:rPr>
        <w:t>Mieszanka mineralno-asfaltowa – mieszanka kruszyw i lepiszcza asfaltowego.</w:t>
      </w:r>
    </w:p>
    <w:p w:rsidR="006F70D0" w:rsidRPr="008B3802" w:rsidRDefault="006F70D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1.4.4. </w:t>
      </w:r>
      <w:r w:rsidRPr="008B3802">
        <w:rPr>
          <w:rFonts w:ascii="Times New Roman" w:hAnsi="Times New Roman"/>
          <w:sz w:val="22"/>
          <w:szCs w:val="22"/>
        </w:rPr>
        <w:t>Wymiar mieszanki mineralno-asfaltowej – określenie mieszanki mineralno-asfaltowej, ze względu na największy wymiar kruszywa D, np. wymiar 5, 8, 11.</w:t>
      </w:r>
    </w:p>
    <w:p w:rsidR="006F70D0" w:rsidRPr="008B3802" w:rsidRDefault="006F70D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1.4.5. </w:t>
      </w:r>
      <w:r w:rsidRPr="008B3802">
        <w:rPr>
          <w:rFonts w:ascii="Times New Roman" w:hAnsi="Times New Roman"/>
          <w:sz w:val="22"/>
          <w:szCs w:val="22"/>
        </w:rPr>
        <w:t>Beton asfaltowy – mieszanka mineralno-asfaltowa, w której kruszywo o uziarnieniu ciągłym lub nieciągłym tworzy strukturę wzajemnie klinującą się.</w:t>
      </w:r>
    </w:p>
    <w:p w:rsidR="006F70D0" w:rsidRPr="008B3802" w:rsidRDefault="006F70D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1.4.6. </w:t>
      </w:r>
      <w:r w:rsidRPr="008B3802">
        <w:rPr>
          <w:rFonts w:ascii="Times New Roman" w:hAnsi="Times New Roman"/>
          <w:sz w:val="22"/>
          <w:szCs w:val="22"/>
        </w:rPr>
        <w:t>Uziarnienie – skład ziarnowy kruszywa, wyrażony w procentach masy ziaren przechodzących przez określony zestaw sit.</w:t>
      </w:r>
    </w:p>
    <w:p w:rsidR="006F70D0" w:rsidRPr="008B3802" w:rsidRDefault="006F70D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1.4.7. </w:t>
      </w:r>
      <w:r w:rsidRPr="008B3802">
        <w:rPr>
          <w:rFonts w:ascii="Times New Roman" w:hAnsi="Times New Roman"/>
          <w:sz w:val="22"/>
          <w:szCs w:val="22"/>
        </w:rPr>
        <w:t>Kategoria ruchu – obciążenie drogi ruchem samochodowym, wyrażone w osiach obliczeniowych (100 kN) wg „Katalogu typowych konstrukcji nawierzchni podatnych i półsztywnych” GDDP-IBDiM [68].</w:t>
      </w:r>
    </w:p>
    <w:p w:rsidR="006F70D0" w:rsidRPr="008B3802" w:rsidRDefault="006F70D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1.4.8. </w:t>
      </w:r>
      <w:r w:rsidRPr="008B3802">
        <w:rPr>
          <w:rFonts w:ascii="Times New Roman" w:hAnsi="Times New Roman"/>
          <w:sz w:val="22"/>
          <w:szCs w:val="22"/>
        </w:rPr>
        <w:t>Wymiar kruszywa – wielkość ziaren kruszywa, określona przez dolny (d) i górny (D) wymiar sita.</w:t>
      </w:r>
    </w:p>
    <w:p w:rsidR="006F70D0" w:rsidRPr="008B3802" w:rsidRDefault="006F70D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1.4.9. </w:t>
      </w:r>
      <w:r w:rsidRPr="008B3802">
        <w:rPr>
          <w:rFonts w:ascii="Times New Roman" w:hAnsi="Times New Roman"/>
          <w:sz w:val="22"/>
          <w:szCs w:val="22"/>
        </w:rPr>
        <w:t>Kruszywo grube – kruszywo z ziaren o wymiarze: D ≤ 45 mm oraz d &gt;2 mm.</w:t>
      </w:r>
    </w:p>
    <w:p w:rsidR="006F70D0" w:rsidRPr="008B3802" w:rsidRDefault="006F70D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1.4.10. </w:t>
      </w:r>
      <w:r w:rsidRPr="008B3802">
        <w:rPr>
          <w:rFonts w:ascii="Times New Roman" w:hAnsi="Times New Roman"/>
          <w:sz w:val="22"/>
          <w:szCs w:val="22"/>
        </w:rPr>
        <w:t>Kruszywo drobne – kruszywo z ziaren o wymiarze: D ≤ 2 mm, którego większa część pozostaje na sicie 0,063 mm.</w:t>
      </w:r>
    </w:p>
    <w:p w:rsidR="006F70D0" w:rsidRPr="008B3802" w:rsidRDefault="006F70D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1.4.11. </w:t>
      </w:r>
      <w:r w:rsidRPr="008B3802">
        <w:rPr>
          <w:rFonts w:ascii="Times New Roman" w:hAnsi="Times New Roman"/>
          <w:sz w:val="22"/>
          <w:szCs w:val="22"/>
        </w:rPr>
        <w:t>Pył – kruszywo z ziaren przechodzących przez sito 0,063 mm.</w:t>
      </w:r>
    </w:p>
    <w:p w:rsidR="006F70D0" w:rsidRPr="008B3802" w:rsidRDefault="006F70D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1.4.12. </w:t>
      </w:r>
      <w:r w:rsidRPr="008B3802">
        <w:rPr>
          <w:rFonts w:ascii="Times New Roman" w:hAnsi="Times New Roman"/>
          <w:sz w:val="22"/>
          <w:szCs w:val="22"/>
        </w:rPr>
        <w:t>Wypełniacz – kruszywo, którego większa część przechodzi przez sito 0,063 mm. (Wypełniacz mieszany – kruszywo, które składa się z wypełniacza pochodzenia mineralnego i wodorotlenku wapnia. Wypełniacz dodany – wypełniacz pochodzenia mineralnego, wyprodukowany oddzielnie).</w:t>
      </w:r>
    </w:p>
    <w:p w:rsidR="006F70D0" w:rsidRPr="008B3802" w:rsidRDefault="006F70D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1.4.13. </w:t>
      </w:r>
      <w:r w:rsidRPr="008B3802">
        <w:rPr>
          <w:rFonts w:ascii="Times New Roman" w:hAnsi="Times New Roman"/>
          <w:sz w:val="22"/>
          <w:szCs w:val="22"/>
        </w:rPr>
        <w:t>Kationowa emulsja asfaltowa – emulsja, w której emulgator nadaje dodatnie ładunki cząstkom zdyspergowanego asfaltu.</w:t>
      </w:r>
    </w:p>
    <w:p w:rsidR="006F70D0" w:rsidRPr="008B3802" w:rsidRDefault="006F70D0" w:rsidP="00A930DE">
      <w:pPr>
        <w:pStyle w:val="StylIwony"/>
        <w:spacing w:after="0"/>
        <w:rPr>
          <w:rFonts w:ascii="Times New Roman" w:hAnsi="Times New Roman"/>
          <w:sz w:val="22"/>
          <w:szCs w:val="22"/>
        </w:rPr>
      </w:pPr>
      <w:r w:rsidRPr="008B3802">
        <w:rPr>
          <w:rFonts w:ascii="Times New Roman" w:hAnsi="Times New Roman"/>
          <w:b/>
          <w:sz w:val="22"/>
          <w:szCs w:val="22"/>
        </w:rPr>
        <w:t>1.4.14.</w:t>
      </w:r>
      <w:r w:rsidRPr="008B3802">
        <w:rPr>
          <w:rFonts w:ascii="Times New Roman" w:hAnsi="Times New Roman"/>
          <w:sz w:val="22"/>
          <w:szCs w:val="22"/>
        </w:rPr>
        <w:t xml:space="preserve"> Granulat asfaltowy – jest to przetworzony destrukt asfaltowy o udokumentowanej jakości stosowany jako materiał składowy w produkcji mieszanek mineralno-asfaltowych w technologii na gorąco</w:t>
      </w:r>
    </w:p>
    <w:p w:rsidR="006F70D0" w:rsidRPr="008B3802" w:rsidRDefault="006F70D0" w:rsidP="00A930DE">
      <w:pPr>
        <w:pStyle w:val="StylIwony"/>
        <w:spacing w:after="0"/>
        <w:rPr>
          <w:rFonts w:ascii="Times New Roman" w:hAnsi="Times New Roman"/>
          <w:sz w:val="22"/>
          <w:szCs w:val="22"/>
        </w:rPr>
      </w:pPr>
      <w:r w:rsidRPr="008B3802">
        <w:rPr>
          <w:rFonts w:ascii="Times New Roman" w:hAnsi="Times New Roman"/>
          <w:b/>
          <w:sz w:val="22"/>
          <w:szCs w:val="22"/>
        </w:rPr>
        <w:t xml:space="preserve">1.4.15. </w:t>
      </w:r>
      <w:r w:rsidRPr="008B3802">
        <w:rPr>
          <w:rFonts w:ascii="Times New Roman" w:hAnsi="Times New Roman"/>
          <w:sz w:val="22"/>
          <w:szCs w:val="22"/>
        </w:rPr>
        <w:t>Pozostałe określenia podstawowe są zgodne z obowiązującymi, odpowiednimi polskimi normami i z definicjami podanymi w SST D-00.00.00 „Wymagania ogólne” pkt 1.4.</w:t>
      </w:r>
    </w:p>
    <w:p w:rsidR="006F70D0" w:rsidRPr="008B3802" w:rsidRDefault="006F70D0" w:rsidP="00A930DE">
      <w:pPr>
        <w:pStyle w:val="StylIwony"/>
        <w:rPr>
          <w:rFonts w:ascii="Times New Roman" w:hAnsi="Times New Roman"/>
          <w:sz w:val="22"/>
          <w:szCs w:val="22"/>
        </w:rPr>
      </w:pPr>
      <w:r w:rsidRPr="008B3802">
        <w:rPr>
          <w:rFonts w:ascii="Times New Roman" w:hAnsi="Times New Roman"/>
          <w:b/>
          <w:sz w:val="22"/>
          <w:szCs w:val="22"/>
        </w:rPr>
        <w:t xml:space="preserve">1.4.15. </w:t>
      </w:r>
      <w:r w:rsidRPr="008B3802">
        <w:rPr>
          <w:rFonts w:ascii="Times New Roman" w:hAnsi="Times New Roman"/>
          <w:sz w:val="22"/>
          <w:szCs w:val="22"/>
        </w:rPr>
        <w:t>Symbole i skróty dodatkowe</w:t>
      </w:r>
    </w:p>
    <w:tbl>
      <w:tblPr>
        <w:tblW w:w="0" w:type="auto"/>
        <w:tblLook w:val="04A0"/>
      </w:tblPr>
      <w:tblGrid>
        <w:gridCol w:w="693"/>
        <w:gridCol w:w="6912"/>
      </w:tblGrid>
      <w:tr w:rsidR="00197D97" w:rsidRPr="008B3802" w:rsidTr="00407619">
        <w:tc>
          <w:tcPr>
            <w:tcW w:w="675" w:type="dxa"/>
          </w:tcPr>
          <w:p w:rsidR="006F70D0" w:rsidRPr="008B3802" w:rsidRDefault="006F70D0" w:rsidP="00A930DE">
            <w:pPr>
              <w:pStyle w:val="StylIwony"/>
              <w:spacing w:before="0" w:after="0"/>
              <w:rPr>
                <w:rFonts w:ascii="Times New Roman" w:hAnsi="Times New Roman"/>
                <w:sz w:val="22"/>
                <w:szCs w:val="22"/>
              </w:rPr>
            </w:pPr>
            <w:r w:rsidRPr="008B3802">
              <w:rPr>
                <w:rFonts w:ascii="Times New Roman" w:hAnsi="Times New Roman"/>
                <w:sz w:val="22"/>
                <w:szCs w:val="22"/>
              </w:rPr>
              <w:t>ACS</w:t>
            </w:r>
          </w:p>
        </w:tc>
        <w:tc>
          <w:tcPr>
            <w:tcW w:w="6912" w:type="dxa"/>
          </w:tcPr>
          <w:p w:rsidR="006F70D0" w:rsidRPr="008B3802" w:rsidRDefault="006F70D0" w:rsidP="00996D69">
            <w:pPr>
              <w:pStyle w:val="StylIwony"/>
              <w:numPr>
                <w:ilvl w:val="0"/>
                <w:numId w:val="80"/>
              </w:numPr>
              <w:spacing w:before="0" w:after="0"/>
              <w:ind w:left="318" w:hanging="219"/>
              <w:rPr>
                <w:rFonts w:ascii="Times New Roman" w:hAnsi="Times New Roman"/>
                <w:sz w:val="22"/>
                <w:szCs w:val="22"/>
              </w:rPr>
            </w:pPr>
            <w:r w:rsidRPr="008B3802">
              <w:rPr>
                <w:rFonts w:ascii="Times New Roman" w:hAnsi="Times New Roman"/>
                <w:sz w:val="22"/>
                <w:szCs w:val="22"/>
              </w:rPr>
              <w:t>beton asfaltowy do warstwy ścieralnej</w:t>
            </w:r>
          </w:p>
        </w:tc>
      </w:tr>
      <w:tr w:rsidR="00197D97" w:rsidRPr="008B3802" w:rsidTr="00407619">
        <w:tc>
          <w:tcPr>
            <w:tcW w:w="675" w:type="dxa"/>
          </w:tcPr>
          <w:p w:rsidR="006F70D0" w:rsidRPr="008B3802" w:rsidRDefault="006F70D0" w:rsidP="00A930DE">
            <w:pPr>
              <w:pStyle w:val="StylIwony"/>
              <w:spacing w:before="0" w:after="0"/>
              <w:rPr>
                <w:rFonts w:ascii="Times New Roman" w:hAnsi="Times New Roman"/>
                <w:sz w:val="22"/>
                <w:szCs w:val="22"/>
              </w:rPr>
            </w:pPr>
            <w:r w:rsidRPr="008B3802">
              <w:rPr>
                <w:rFonts w:ascii="Times New Roman" w:hAnsi="Times New Roman"/>
                <w:sz w:val="22"/>
                <w:szCs w:val="22"/>
              </w:rPr>
              <w:t>PMB</w:t>
            </w:r>
          </w:p>
        </w:tc>
        <w:tc>
          <w:tcPr>
            <w:tcW w:w="6912" w:type="dxa"/>
          </w:tcPr>
          <w:p w:rsidR="006F70D0" w:rsidRPr="008B3802" w:rsidRDefault="006F70D0" w:rsidP="00996D69">
            <w:pPr>
              <w:pStyle w:val="StylIwony"/>
              <w:numPr>
                <w:ilvl w:val="0"/>
                <w:numId w:val="81"/>
              </w:numPr>
              <w:spacing w:before="0" w:after="0"/>
              <w:ind w:left="318" w:hanging="219"/>
              <w:rPr>
                <w:rFonts w:ascii="Times New Roman" w:hAnsi="Times New Roman"/>
                <w:sz w:val="22"/>
                <w:szCs w:val="22"/>
              </w:rPr>
            </w:pPr>
            <w:r w:rsidRPr="008B3802">
              <w:rPr>
                <w:rFonts w:ascii="Times New Roman" w:hAnsi="Times New Roman"/>
                <w:sz w:val="22"/>
                <w:szCs w:val="22"/>
              </w:rPr>
              <w:t>polimeroasfalt,</w:t>
            </w:r>
          </w:p>
        </w:tc>
      </w:tr>
      <w:tr w:rsidR="00197D97" w:rsidRPr="008B3802" w:rsidTr="00407619">
        <w:tc>
          <w:tcPr>
            <w:tcW w:w="675" w:type="dxa"/>
          </w:tcPr>
          <w:p w:rsidR="006F70D0" w:rsidRPr="008B3802" w:rsidRDefault="006F70D0" w:rsidP="00A930DE">
            <w:pPr>
              <w:pStyle w:val="StylIwony"/>
              <w:spacing w:before="0" w:after="0"/>
              <w:rPr>
                <w:rFonts w:ascii="Times New Roman" w:hAnsi="Times New Roman"/>
                <w:sz w:val="22"/>
                <w:szCs w:val="22"/>
              </w:rPr>
            </w:pPr>
            <w:r w:rsidRPr="008B3802">
              <w:rPr>
                <w:rFonts w:ascii="Times New Roman" w:hAnsi="Times New Roman"/>
                <w:sz w:val="22"/>
                <w:szCs w:val="22"/>
              </w:rPr>
              <w:t>D</w:t>
            </w:r>
          </w:p>
        </w:tc>
        <w:tc>
          <w:tcPr>
            <w:tcW w:w="6912" w:type="dxa"/>
          </w:tcPr>
          <w:p w:rsidR="006F70D0" w:rsidRPr="008B3802" w:rsidRDefault="006F70D0" w:rsidP="00996D69">
            <w:pPr>
              <w:pStyle w:val="StylIwony"/>
              <w:numPr>
                <w:ilvl w:val="0"/>
                <w:numId w:val="81"/>
              </w:numPr>
              <w:spacing w:before="0" w:after="0"/>
              <w:ind w:left="318" w:hanging="219"/>
              <w:rPr>
                <w:rFonts w:ascii="Times New Roman" w:hAnsi="Times New Roman"/>
                <w:sz w:val="22"/>
                <w:szCs w:val="22"/>
              </w:rPr>
            </w:pPr>
            <w:r w:rsidRPr="008B3802">
              <w:rPr>
                <w:rFonts w:ascii="Times New Roman" w:hAnsi="Times New Roman"/>
                <w:sz w:val="22"/>
                <w:szCs w:val="22"/>
              </w:rPr>
              <w:t>górny wymiar sita (przy określaniu wielkości ziaren kruszywa),</w:t>
            </w:r>
          </w:p>
        </w:tc>
      </w:tr>
      <w:tr w:rsidR="00197D97" w:rsidRPr="008B3802" w:rsidTr="00407619">
        <w:tc>
          <w:tcPr>
            <w:tcW w:w="675" w:type="dxa"/>
          </w:tcPr>
          <w:p w:rsidR="006F70D0" w:rsidRPr="008B3802" w:rsidRDefault="006F70D0" w:rsidP="00A930DE">
            <w:pPr>
              <w:pStyle w:val="StylIwony"/>
              <w:spacing w:before="0" w:after="0"/>
              <w:rPr>
                <w:rFonts w:ascii="Times New Roman" w:hAnsi="Times New Roman"/>
                <w:sz w:val="22"/>
                <w:szCs w:val="22"/>
              </w:rPr>
            </w:pPr>
            <w:r w:rsidRPr="008B3802">
              <w:rPr>
                <w:rFonts w:ascii="Times New Roman" w:hAnsi="Times New Roman"/>
                <w:sz w:val="22"/>
                <w:szCs w:val="22"/>
              </w:rPr>
              <w:t>d</w:t>
            </w:r>
          </w:p>
        </w:tc>
        <w:tc>
          <w:tcPr>
            <w:tcW w:w="6912" w:type="dxa"/>
          </w:tcPr>
          <w:p w:rsidR="006F70D0" w:rsidRPr="008B3802" w:rsidRDefault="006F70D0" w:rsidP="00996D69">
            <w:pPr>
              <w:pStyle w:val="StylIwony"/>
              <w:numPr>
                <w:ilvl w:val="0"/>
                <w:numId w:val="81"/>
              </w:numPr>
              <w:spacing w:before="0" w:after="0"/>
              <w:ind w:left="318" w:hanging="219"/>
              <w:rPr>
                <w:rFonts w:ascii="Times New Roman" w:hAnsi="Times New Roman"/>
                <w:sz w:val="22"/>
                <w:szCs w:val="22"/>
              </w:rPr>
            </w:pPr>
            <w:r w:rsidRPr="008B3802">
              <w:rPr>
                <w:rFonts w:ascii="Times New Roman" w:hAnsi="Times New Roman"/>
                <w:sz w:val="22"/>
                <w:szCs w:val="22"/>
              </w:rPr>
              <w:t>dolny wymiar sita (przy określaniu wielkości ziaren kruszywa),</w:t>
            </w:r>
          </w:p>
        </w:tc>
      </w:tr>
      <w:tr w:rsidR="00197D97" w:rsidRPr="008B3802" w:rsidTr="00407619">
        <w:tc>
          <w:tcPr>
            <w:tcW w:w="675" w:type="dxa"/>
          </w:tcPr>
          <w:p w:rsidR="006F70D0" w:rsidRPr="008B3802" w:rsidRDefault="006F70D0" w:rsidP="00A930DE">
            <w:pPr>
              <w:pStyle w:val="StylIwony"/>
              <w:spacing w:before="0" w:after="0"/>
              <w:rPr>
                <w:rFonts w:ascii="Times New Roman" w:hAnsi="Times New Roman"/>
                <w:sz w:val="22"/>
                <w:szCs w:val="22"/>
              </w:rPr>
            </w:pPr>
            <w:r w:rsidRPr="008B3802">
              <w:rPr>
                <w:rFonts w:ascii="Times New Roman" w:hAnsi="Times New Roman"/>
                <w:sz w:val="22"/>
                <w:szCs w:val="22"/>
              </w:rPr>
              <w:t>C</w:t>
            </w:r>
          </w:p>
        </w:tc>
        <w:tc>
          <w:tcPr>
            <w:tcW w:w="6912" w:type="dxa"/>
          </w:tcPr>
          <w:p w:rsidR="006F70D0" w:rsidRPr="008B3802" w:rsidRDefault="006F70D0" w:rsidP="00996D69">
            <w:pPr>
              <w:pStyle w:val="StylIwony"/>
              <w:numPr>
                <w:ilvl w:val="0"/>
                <w:numId w:val="81"/>
              </w:numPr>
              <w:spacing w:before="0" w:after="0"/>
              <w:ind w:left="318" w:hanging="219"/>
              <w:rPr>
                <w:rFonts w:ascii="Times New Roman" w:hAnsi="Times New Roman"/>
                <w:sz w:val="22"/>
                <w:szCs w:val="22"/>
              </w:rPr>
            </w:pPr>
            <w:r w:rsidRPr="008B3802">
              <w:rPr>
                <w:rFonts w:ascii="Times New Roman" w:hAnsi="Times New Roman"/>
                <w:sz w:val="22"/>
                <w:szCs w:val="22"/>
              </w:rPr>
              <w:t>kationowa emulsja asfaltowa,</w:t>
            </w:r>
          </w:p>
        </w:tc>
      </w:tr>
      <w:tr w:rsidR="00197D97" w:rsidRPr="008B3802" w:rsidTr="00407619">
        <w:tc>
          <w:tcPr>
            <w:tcW w:w="675" w:type="dxa"/>
          </w:tcPr>
          <w:p w:rsidR="006F70D0" w:rsidRPr="008B3802" w:rsidRDefault="006F70D0" w:rsidP="00A930DE">
            <w:pPr>
              <w:pStyle w:val="StylIwony"/>
              <w:spacing w:before="0" w:after="0"/>
              <w:rPr>
                <w:rFonts w:ascii="Times New Roman" w:hAnsi="Times New Roman"/>
                <w:sz w:val="22"/>
                <w:szCs w:val="22"/>
              </w:rPr>
            </w:pPr>
            <w:r w:rsidRPr="008B3802">
              <w:rPr>
                <w:rFonts w:ascii="Times New Roman" w:hAnsi="Times New Roman"/>
                <w:sz w:val="22"/>
                <w:szCs w:val="22"/>
              </w:rPr>
              <w:t>NPD</w:t>
            </w:r>
          </w:p>
        </w:tc>
        <w:tc>
          <w:tcPr>
            <w:tcW w:w="6912" w:type="dxa"/>
          </w:tcPr>
          <w:p w:rsidR="006F70D0" w:rsidRPr="008B3802" w:rsidRDefault="006F70D0" w:rsidP="00996D69">
            <w:pPr>
              <w:pStyle w:val="StylIwony"/>
              <w:numPr>
                <w:ilvl w:val="0"/>
                <w:numId w:val="81"/>
              </w:numPr>
              <w:spacing w:before="0" w:after="0"/>
              <w:ind w:left="318" w:hanging="219"/>
              <w:rPr>
                <w:rFonts w:ascii="Times New Roman" w:hAnsi="Times New Roman"/>
                <w:sz w:val="22"/>
                <w:szCs w:val="22"/>
              </w:rPr>
            </w:pPr>
            <w:r w:rsidRPr="008B3802">
              <w:rPr>
                <w:rFonts w:ascii="Times New Roman" w:hAnsi="Times New Roman"/>
                <w:sz w:val="22"/>
                <w:szCs w:val="22"/>
              </w:rPr>
              <w:t>właściwość użytkowa nie określana (ang. No Performance Determined; producent może jej nie określać),</w:t>
            </w:r>
          </w:p>
        </w:tc>
      </w:tr>
      <w:tr w:rsidR="00197D97" w:rsidRPr="008B3802" w:rsidTr="00407619">
        <w:tc>
          <w:tcPr>
            <w:tcW w:w="675" w:type="dxa"/>
          </w:tcPr>
          <w:p w:rsidR="006F70D0" w:rsidRPr="008B3802" w:rsidRDefault="006F70D0" w:rsidP="00A930DE">
            <w:pPr>
              <w:pStyle w:val="StylIwony"/>
              <w:spacing w:before="0" w:after="0"/>
              <w:rPr>
                <w:rFonts w:ascii="Times New Roman" w:hAnsi="Times New Roman"/>
                <w:sz w:val="22"/>
                <w:szCs w:val="22"/>
              </w:rPr>
            </w:pPr>
            <w:r w:rsidRPr="008B3802">
              <w:rPr>
                <w:rFonts w:ascii="Times New Roman" w:hAnsi="Times New Roman"/>
                <w:sz w:val="22"/>
                <w:szCs w:val="22"/>
              </w:rPr>
              <w:t>TBR</w:t>
            </w:r>
          </w:p>
        </w:tc>
        <w:tc>
          <w:tcPr>
            <w:tcW w:w="6912" w:type="dxa"/>
          </w:tcPr>
          <w:p w:rsidR="006F70D0" w:rsidRPr="008B3802" w:rsidRDefault="006F70D0" w:rsidP="00996D69">
            <w:pPr>
              <w:pStyle w:val="StylIwony"/>
              <w:numPr>
                <w:ilvl w:val="0"/>
                <w:numId w:val="81"/>
              </w:numPr>
              <w:spacing w:before="0" w:after="0"/>
              <w:ind w:left="318" w:hanging="219"/>
              <w:rPr>
                <w:rFonts w:ascii="Times New Roman" w:hAnsi="Times New Roman"/>
                <w:sz w:val="22"/>
                <w:szCs w:val="22"/>
              </w:rPr>
            </w:pPr>
            <w:r w:rsidRPr="008B3802">
              <w:rPr>
                <w:rFonts w:ascii="Times New Roman" w:hAnsi="Times New Roman"/>
                <w:sz w:val="22"/>
                <w:szCs w:val="22"/>
              </w:rPr>
              <w:t>do zadeklarowania (ang. To Be Reported; producent może dostarczyć odpowiednie informacje, jednak nie jest do tego zobowiązany),</w:t>
            </w:r>
          </w:p>
        </w:tc>
      </w:tr>
      <w:tr w:rsidR="00197D97" w:rsidRPr="008B3802" w:rsidTr="00407619">
        <w:tc>
          <w:tcPr>
            <w:tcW w:w="675" w:type="dxa"/>
          </w:tcPr>
          <w:p w:rsidR="006F70D0" w:rsidRPr="008B3802" w:rsidRDefault="006F70D0" w:rsidP="00A930DE">
            <w:pPr>
              <w:pStyle w:val="StylIwony"/>
              <w:spacing w:before="0" w:after="0"/>
              <w:rPr>
                <w:rFonts w:ascii="Times New Roman" w:hAnsi="Times New Roman"/>
                <w:sz w:val="22"/>
                <w:szCs w:val="22"/>
              </w:rPr>
            </w:pPr>
            <w:r w:rsidRPr="008B3802">
              <w:rPr>
                <w:rFonts w:ascii="Times New Roman" w:hAnsi="Times New Roman"/>
                <w:sz w:val="22"/>
                <w:szCs w:val="22"/>
              </w:rPr>
              <w:t>IRI</w:t>
            </w:r>
          </w:p>
        </w:tc>
        <w:tc>
          <w:tcPr>
            <w:tcW w:w="6912" w:type="dxa"/>
          </w:tcPr>
          <w:p w:rsidR="006F70D0" w:rsidRPr="008B3802" w:rsidRDefault="006F70D0" w:rsidP="00996D69">
            <w:pPr>
              <w:pStyle w:val="StylIwony"/>
              <w:numPr>
                <w:ilvl w:val="0"/>
                <w:numId w:val="81"/>
              </w:numPr>
              <w:spacing w:before="0" w:after="0"/>
              <w:ind w:left="318" w:hanging="219"/>
              <w:rPr>
                <w:rFonts w:ascii="Times New Roman" w:hAnsi="Times New Roman"/>
                <w:sz w:val="22"/>
                <w:szCs w:val="22"/>
              </w:rPr>
            </w:pPr>
            <w:r w:rsidRPr="008B3802">
              <w:rPr>
                <w:rFonts w:ascii="Times New Roman" w:hAnsi="Times New Roman"/>
                <w:sz w:val="22"/>
                <w:szCs w:val="22"/>
              </w:rPr>
              <w:t>(International Roughness Index) międzynarodowy wskaźnik równości,</w:t>
            </w:r>
          </w:p>
        </w:tc>
      </w:tr>
      <w:tr w:rsidR="00197D97" w:rsidRPr="008B3802" w:rsidTr="00407619">
        <w:tc>
          <w:tcPr>
            <w:tcW w:w="675" w:type="dxa"/>
          </w:tcPr>
          <w:p w:rsidR="006F70D0" w:rsidRPr="008B3802" w:rsidRDefault="006F70D0" w:rsidP="00A930DE">
            <w:pPr>
              <w:pStyle w:val="StylIwony"/>
              <w:spacing w:before="0" w:after="0"/>
              <w:rPr>
                <w:rFonts w:ascii="Times New Roman" w:hAnsi="Times New Roman"/>
                <w:sz w:val="22"/>
                <w:szCs w:val="22"/>
              </w:rPr>
            </w:pPr>
            <w:r w:rsidRPr="008B3802">
              <w:rPr>
                <w:rFonts w:ascii="Times New Roman" w:hAnsi="Times New Roman"/>
                <w:sz w:val="22"/>
                <w:szCs w:val="22"/>
              </w:rPr>
              <w:t>MOP</w:t>
            </w:r>
          </w:p>
        </w:tc>
        <w:tc>
          <w:tcPr>
            <w:tcW w:w="6912" w:type="dxa"/>
          </w:tcPr>
          <w:p w:rsidR="006F70D0" w:rsidRPr="008B3802" w:rsidRDefault="006F70D0" w:rsidP="00996D69">
            <w:pPr>
              <w:pStyle w:val="StylIwony"/>
              <w:numPr>
                <w:ilvl w:val="0"/>
                <w:numId w:val="81"/>
              </w:numPr>
              <w:spacing w:before="0" w:after="0"/>
              <w:ind w:left="318" w:hanging="219"/>
              <w:rPr>
                <w:rFonts w:ascii="Times New Roman" w:hAnsi="Times New Roman"/>
                <w:sz w:val="22"/>
                <w:szCs w:val="22"/>
              </w:rPr>
            </w:pPr>
            <w:r w:rsidRPr="008B3802">
              <w:rPr>
                <w:rFonts w:ascii="Times New Roman" w:hAnsi="Times New Roman"/>
                <w:sz w:val="22"/>
                <w:szCs w:val="22"/>
              </w:rPr>
              <w:t xml:space="preserve">miejsce obsługi podróżnych. </w:t>
            </w:r>
          </w:p>
        </w:tc>
      </w:tr>
    </w:tbl>
    <w:p w:rsidR="006F70D0" w:rsidRPr="008B3802" w:rsidRDefault="006F70D0" w:rsidP="00A930DE">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1.5. Ogólne wymagania dotyczące robót</w:t>
      </w:r>
    </w:p>
    <w:p w:rsidR="006F70D0" w:rsidRPr="008B3802" w:rsidRDefault="006F70D0" w:rsidP="00A930DE">
      <w:pPr>
        <w:pStyle w:val="StylIwony"/>
        <w:spacing w:before="0" w:after="0"/>
        <w:rPr>
          <w:rFonts w:ascii="Times New Roman" w:hAnsi="Times New Roman"/>
          <w:sz w:val="22"/>
          <w:szCs w:val="22"/>
        </w:rPr>
      </w:pPr>
      <w:r w:rsidRPr="008B3802">
        <w:rPr>
          <w:rFonts w:ascii="Times New Roman" w:hAnsi="Times New Roman"/>
          <w:b/>
          <w:sz w:val="22"/>
          <w:szCs w:val="22"/>
        </w:rPr>
        <w:tab/>
      </w:r>
      <w:r w:rsidRPr="008B3802">
        <w:rPr>
          <w:rFonts w:ascii="Times New Roman" w:hAnsi="Times New Roman"/>
          <w:sz w:val="22"/>
          <w:szCs w:val="22"/>
        </w:rPr>
        <w:t>Ogólne wymagania dotyczące robót podano w SST D-00.00.00 „Wymagania ogólne” [1] pkt 1.5.</w:t>
      </w:r>
    </w:p>
    <w:p w:rsidR="006F70D0" w:rsidRPr="008B3802" w:rsidRDefault="006F70D0" w:rsidP="00A930DE">
      <w:pPr>
        <w:pStyle w:val="Nagwek1"/>
        <w:rPr>
          <w:rFonts w:ascii="Times New Roman" w:hAnsi="Times New Roman" w:cs="Times New Roman"/>
          <w:sz w:val="22"/>
          <w:szCs w:val="22"/>
        </w:rPr>
      </w:pPr>
      <w:bookmarkStart w:id="1184" w:name="_Toc237920700"/>
      <w:r w:rsidRPr="008B3802">
        <w:rPr>
          <w:rFonts w:ascii="Times New Roman" w:hAnsi="Times New Roman" w:cs="Times New Roman"/>
          <w:sz w:val="22"/>
          <w:szCs w:val="22"/>
        </w:rPr>
        <w:t>2. MATERIAŁY</w:t>
      </w:r>
      <w:bookmarkEnd w:id="1184"/>
    </w:p>
    <w:p w:rsidR="006F70D0" w:rsidRPr="008B3802" w:rsidRDefault="006F70D0" w:rsidP="00A930DE">
      <w:pPr>
        <w:pStyle w:val="adi"/>
      </w:pPr>
      <w:r w:rsidRPr="008B3802">
        <w:t>2.1. Ogólne wymagania dotyczące materiałów</w:t>
      </w:r>
    </w:p>
    <w:p w:rsidR="006F70D0" w:rsidRPr="008B3802" w:rsidRDefault="006F70D0" w:rsidP="00A930DE">
      <w:pPr>
        <w:pStyle w:val="StylIwony"/>
        <w:spacing w:before="0" w:after="0"/>
        <w:rPr>
          <w:rFonts w:ascii="Times New Roman" w:hAnsi="Times New Roman"/>
          <w:sz w:val="22"/>
          <w:szCs w:val="22"/>
        </w:rPr>
      </w:pPr>
      <w:r w:rsidRPr="008B3802">
        <w:rPr>
          <w:rFonts w:ascii="Times New Roman" w:hAnsi="Times New Roman"/>
          <w:b/>
          <w:sz w:val="22"/>
          <w:szCs w:val="22"/>
        </w:rPr>
        <w:tab/>
      </w:r>
      <w:r w:rsidRPr="008B3802">
        <w:rPr>
          <w:rFonts w:ascii="Times New Roman" w:hAnsi="Times New Roman"/>
          <w:sz w:val="22"/>
          <w:szCs w:val="22"/>
        </w:rPr>
        <w:t>Ogólne wymagania dotyczące materiałów, ich pozyskiwania i składowania, podano w SST D-00.00.00 „Wymagania ogólne” [1] pkt 2.</w:t>
      </w:r>
    </w:p>
    <w:p w:rsidR="006F70D0" w:rsidRPr="008B3802" w:rsidRDefault="006F70D0" w:rsidP="00A930DE">
      <w:pPr>
        <w:pStyle w:val="adi"/>
      </w:pPr>
      <w:r w:rsidRPr="008B3802">
        <w:t>2.2. Lepiszcza asfaltowe</w:t>
      </w:r>
    </w:p>
    <w:p w:rsidR="006F70D0" w:rsidRPr="008B3802" w:rsidRDefault="006F70D0" w:rsidP="00A930DE">
      <w:pPr>
        <w:rPr>
          <w:sz w:val="22"/>
          <w:szCs w:val="22"/>
        </w:rPr>
      </w:pPr>
      <w:r w:rsidRPr="008B3802">
        <w:rPr>
          <w:sz w:val="22"/>
          <w:szCs w:val="22"/>
        </w:rPr>
        <w:tab/>
        <w:t>Należy stosować asfalty drogowe</w:t>
      </w:r>
      <w:r w:rsidR="001310C3" w:rsidRPr="008B3802">
        <w:rPr>
          <w:sz w:val="22"/>
          <w:szCs w:val="22"/>
        </w:rPr>
        <w:t xml:space="preserve"> lub polimeroasfalty wg PN-EN 14023</w:t>
      </w:r>
      <w:r w:rsidRPr="008B3802">
        <w:rPr>
          <w:sz w:val="22"/>
          <w:szCs w:val="22"/>
        </w:rPr>
        <w:t>. Rodzaje stosowanych lepiszcz asfaltowych podano w tablicy 1.</w:t>
      </w:r>
    </w:p>
    <w:p w:rsidR="006F70D0" w:rsidRPr="008B3802" w:rsidRDefault="006F70D0" w:rsidP="00A930DE">
      <w:pPr>
        <w:spacing w:before="60" w:after="60"/>
        <w:rPr>
          <w:sz w:val="22"/>
          <w:szCs w:val="22"/>
        </w:rPr>
      </w:pPr>
      <w:r w:rsidRPr="008B3802">
        <w:rPr>
          <w:sz w:val="22"/>
          <w:szCs w:val="22"/>
        </w:rPr>
        <w:t>Tablica 1. Wymagane lepiszcza asfaltowe do warstwy ścieralnej z betonu asfaltowego</w:t>
      </w:r>
    </w:p>
    <w:tbl>
      <w:tblPr>
        <w:tblW w:w="69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8"/>
        <w:gridCol w:w="2457"/>
        <w:gridCol w:w="2936"/>
      </w:tblGrid>
      <w:tr w:rsidR="00197D97" w:rsidRPr="008B3802" w:rsidTr="009A72D8">
        <w:trPr>
          <w:jc w:val="center"/>
        </w:trPr>
        <w:tc>
          <w:tcPr>
            <w:tcW w:w="1548" w:type="dxa"/>
            <w:vMerge w:val="restart"/>
          </w:tcPr>
          <w:p w:rsidR="009A72D8" w:rsidRPr="008B3802" w:rsidRDefault="009A72D8" w:rsidP="00A930DE">
            <w:pPr>
              <w:spacing w:before="60"/>
              <w:jc w:val="center"/>
              <w:rPr>
                <w:sz w:val="22"/>
                <w:szCs w:val="22"/>
              </w:rPr>
            </w:pPr>
            <w:r w:rsidRPr="008B3802">
              <w:rPr>
                <w:sz w:val="22"/>
                <w:szCs w:val="22"/>
              </w:rPr>
              <w:t>Kategoria</w:t>
            </w:r>
          </w:p>
          <w:p w:rsidR="009A72D8" w:rsidRPr="008B3802" w:rsidRDefault="009A72D8" w:rsidP="00A930DE">
            <w:pPr>
              <w:spacing w:after="60"/>
              <w:jc w:val="center"/>
              <w:rPr>
                <w:sz w:val="22"/>
                <w:szCs w:val="22"/>
              </w:rPr>
            </w:pPr>
            <w:r w:rsidRPr="008B3802">
              <w:rPr>
                <w:sz w:val="22"/>
                <w:szCs w:val="22"/>
              </w:rPr>
              <w:t>ruchu</w:t>
            </w:r>
          </w:p>
        </w:tc>
        <w:tc>
          <w:tcPr>
            <w:tcW w:w="2457" w:type="dxa"/>
            <w:vMerge w:val="restart"/>
          </w:tcPr>
          <w:p w:rsidR="009A72D8" w:rsidRPr="008B3802" w:rsidRDefault="009A72D8" w:rsidP="00A930DE">
            <w:pPr>
              <w:spacing w:before="60"/>
              <w:jc w:val="center"/>
              <w:rPr>
                <w:sz w:val="22"/>
                <w:szCs w:val="22"/>
              </w:rPr>
            </w:pPr>
            <w:r w:rsidRPr="008B3802">
              <w:rPr>
                <w:sz w:val="22"/>
                <w:szCs w:val="22"/>
              </w:rPr>
              <w:t>Mieszanka</w:t>
            </w:r>
          </w:p>
          <w:p w:rsidR="009A72D8" w:rsidRPr="008B3802" w:rsidRDefault="009A72D8" w:rsidP="00A930DE">
            <w:pPr>
              <w:spacing w:after="60"/>
              <w:jc w:val="center"/>
              <w:rPr>
                <w:sz w:val="22"/>
                <w:szCs w:val="22"/>
              </w:rPr>
            </w:pPr>
            <w:r w:rsidRPr="008B3802">
              <w:rPr>
                <w:sz w:val="22"/>
                <w:szCs w:val="22"/>
              </w:rPr>
              <w:t>ACS</w:t>
            </w:r>
          </w:p>
        </w:tc>
        <w:tc>
          <w:tcPr>
            <w:tcW w:w="2936" w:type="dxa"/>
          </w:tcPr>
          <w:p w:rsidR="009A72D8" w:rsidRPr="008B3802" w:rsidRDefault="009A72D8" w:rsidP="00A930DE">
            <w:pPr>
              <w:spacing w:before="60"/>
              <w:jc w:val="center"/>
              <w:rPr>
                <w:sz w:val="22"/>
                <w:szCs w:val="22"/>
              </w:rPr>
            </w:pPr>
            <w:r w:rsidRPr="008B3802">
              <w:rPr>
                <w:sz w:val="22"/>
                <w:szCs w:val="22"/>
              </w:rPr>
              <w:t>Gatunek lepiszcza</w:t>
            </w:r>
            <w:r w:rsidR="000F7E88">
              <w:rPr>
                <w:sz w:val="22"/>
                <w:szCs w:val="22"/>
              </w:rPr>
              <w:t xml:space="preserve"> </w:t>
            </w:r>
          </w:p>
        </w:tc>
      </w:tr>
      <w:tr w:rsidR="00197D97" w:rsidRPr="008B3802" w:rsidTr="009A72D8">
        <w:trPr>
          <w:jc w:val="center"/>
        </w:trPr>
        <w:tc>
          <w:tcPr>
            <w:tcW w:w="1548" w:type="dxa"/>
            <w:vMerge/>
          </w:tcPr>
          <w:p w:rsidR="009A72D8" w:rsidRPr="008B3802" w:rsidRDefault="009A72D8" w:rsidP="00A930DE">
            <w:pPr>
              <w:spacing w:after="60"/>
              <w:jc w:val="center"/>
              <w:rPr>
                <w:sz w:val="22"/>
                <w:szCs w:val="22"/>
              </w:rPr>
            </w:pPr>
          </w:p>
        </w:tc>
        <w:tc>
          <w:tcPr>
            <w:tcW w:w="2457" w:type="dxa"/>
            <w:vMerge/>
          </w:tcPr>
          <w:p w:rsidR="009A72D8" w:rsidRPr="008B3802" w:rsidRDefault="009A72D8" w:rsidP="00A930DE">
            <w:pPr>
              <w:spacing w:after="60"/>
              <w:jc w:val="center"/>
              <w:rPr>
                <w:sz w:val="22"/>
                <w:szCs w:val="22"/>
              </w:rPr>
            </w:pPr>
          </w:p>
        </w:tc>
        <w:tc>
          <w:tcPr>
            <w:tcW w:w="2936" w:type="dxa"/>
          </w:tcPr>
          <w:p w:rsidR="009A72D8" w:rsidRPr="008B3802" w:rsidRDefault="009A72D8" w:rsidP="00A930DE">
            <w:pPr>
              <w:spacing w:after="60"/>
              <w:jc w:val="center"/>
              <w:rPr>
                <w:sz w:val="22"/>
                <w:szCs w:val="22"/>
              </w:rPr>
            </w:pPr>
            <w:r w:rsidRPr="008B3802">
              <w:rPr>
                <w:sz w:val="22"/>
                <w:szCs w:val="22"/>
              </w:rPr>
              <w:t>asfalt drogowy</w:t>
            </w:r>
          </w:p>
        </w:tc>
      </w:tr>
      <w:tr w:rsidR="00197D97" w:rsidRPr="008B3802" w:rsidTr="00FB35F7">
        <w:trPr>
          <w:jc w:val="center"/>
        </w:trPr>
        <w:tc>
          <w:tcPr>
            <w:tcW w:w="1548" w:type="dxa"/>
            <w:vAlign w:val="center"/>
          </w:tcPr>
          <w:p w:rsidR="009A72D8" w:rsidRPr="008B3802" w:rsidRDefault="009A72D8" w:rsidP="00FB35F7">
            <w:pPr>
              <w:spacing w:before="180"/>
              <w:jc w:val="center"/>
              <w:rPr>
                <w:sz w:val="22"/>
                <w:szCs w:val="22"/>
              </w:rPr>
            </w:pPr>
            <w:r w:rsidRPr="008B3802">
              <w:rPr>
                <w:sz w:val="22"/>
                <w:szCs w:val="22"/>
              </w:rPr>
              <w:t>KR1 – KR2</w:t>
            </w:r>
          </w:p>
        </w:tc>
        <w:tc>
          <w:tcPr>
            <w:tcW w:w="2457" w:type="dxa"/>
            <w:vAlign w:val="center"/>
          </w:tcPr>
          <w:p w:rsidR="009A72D8" w:rsidRPr="008B3802" w:rsidRDefault="009A72D8" w:rsidP="00FB35F7">
            <w:pPr>
              <w:spacing w:before="180"/>
              <w:jc w:val="center"/>
              <w:rPr>
                <w:sz w:val="22"/>
                <w:szCs w:val="22"/>
              </w:rPr>
            </w:pPr>
            <w:r w:rsidRPr="008B3802">
              <w:rPr>
                <w:sz w:val="22"/>
                <w:szCs w:val="22"/>
              </w:rPr>
              <w:t>AC5S, AC8S, AC11S</w:t>
            </w:r>
          </w:p>
        </w:tc>
        <w:tc>
          <w:tcPr>
            <w:tcW w:w="2936" w:type="dxa"/>
            <w:vAlign w:val="center"/>
          </w:tcPr>
          <w:p w:rsidR="009A72D8" w:rsidRPr="008B3802" w:rsidRDefault="00CB0DDB" w:rsidP="00CB0DDB">
            <w:pPr>
              <w:spacing w:before="60"/>
              <w:jc w:val="center"/>
              <w:rPr>
                <w:sz w:val="22"/>
                <w:szCs w:val="22"/>
              </w:rPr>
            </w:pPr>
            <w:r w:rsidRPr="008B3802">
              <w:rPr>
                <w:sz w:val="22"/>
                <w:szCs w:val="22"/>
              </w:rPr>
              <w:t>50/70</w:t>
            </w:r>
          </w:p>
        </w:tc>
      </w:tr>
      <w:tr w:rsidR="009A72D8" w:rsidRPr="008B3802" w:rsidTr="00FB35F7">
        <w:trPr>
          <w:trHeight w:val="664"/>
          <w:jc w:val="center"/>
        </w:trPr>
        <w:tc>
          <w:tcPr>
            <w:tcW w:w="1548" w:type="dxa"/>
            <w:vAlign w:val="center"/>
          </w:tcPr>
          <w:p w:rsidR="009A72D8" w:rsidRPr="008B3802" w:rsidRDefault="009A72D8" w:rsidP="00FB35F7">
            <w:pPr>
              <w:spacing w:before="180" w:after="60"/>
              <w:jc w:val="center"/>
              <w:rPr>
                <w:sz w:val="22"/>
                <w:szCs w:val="22"/>
              </w:rPr>
            </w:pPr>
            <w:r w:rsidRPr="008B3802">
              <w:rPr>
                <w:sz w:val="22"/>
                <w:szCs w:val="22"/>
              </w:rPr>
              <w:t>KR3</w:t>
            </w:r>
          </w:p>
        </w:tc>
        <w:tc>
          <w:tcPr>
            <w:tcW w:w="2457" w:type="dxa"/>
            <w:vAlign w:val="center"/>
          </w:tcPr>
          <w:p w:rsidR="009A72D8" w:rsidRPr="008B3802" w:rsidRDefault="009A72D8" w:rsidP="00FB35F7">
            <w:pPr>
              <w:spacing w:before="180" w:after="60"/>
              <w:jc w:val="center"/>
              <w:rPr>
                <w:sz w:val="22"/>
                <w:szCs w:val="22"/>
              </w:rPr>
            </w:pPr>
            <w:r w:rsidRPr="008B3802">
              <w:rPr>
                <w:sz w:val="22"/>
                <w:szCs w:val="22"/>
              </w:rPr>
              <w:t>AC8S, AC11S</w:t>
            </w:r>
          </w:p>
        </w:tc>
        <w:tc>
          <w:tcPr>
            <w:tcW w:w="2936" w:type="dxa"/>
            <w:vAlign w:val="center"/>
          </w:tcPr>
          <w:p w:rsidR="001310C3" w:rsidRPr="008B3802" w:rsidRDefault="001310C3" w:rsidP="00FB35F7">
            <w:pPr>
              <w:spacing w:before="60"/>
              <w:jc w:val="center"/>
              <w:rPr>
                <w:sz w:val="22"/>
                <w:szCs w:val="22"/>
              </w:rPr>
            </w:pPr>
            <w:r w:rsidRPr="008B3802">
              <w:rPr>
                <w:sz w:val="22"/>
                <w:szCs w:val="22"/>
              </w:rPr>
              <w:t>PMB 45/80-55</w:t>
            </w:r>
          </w:p>
        </w:tc>
      </w:tr>
    </w:tbl>
    <w:p w:rsidR="006F70D0" w:rsidRPr="008B3802" w:rsidRDefault="006F70D0" w:rsidP="00A930DE">
      <w:pPr>
        <w:ind w:left="993" w:hanging="993"/>
        <w:jc w:val="center"/>
        <w:rPr>
          <w:sz w:val="22"/>
          <w:szCs w:val="22"/>
        </w:rPr>
      </w:pPr>
    </w:p>
    <w:p w:rsidR="006F70D0" w:rsidRPr="008B3802" w:rsidRDefault="006F70D0" w:rsidP="00A930DE">
      <w:pPr>
        <w:rPr>
          <w:sz w:val="22"/>
          <w:szCs w:val="22"/>
        </w:rPr>
      </w:pPr>
      <w:r w:rsidRPr="008B3802">
        <w:rPr>
          <w:sz w:val="22"/>
          <w:szCs w:val="22"/>
        </w:rPr>
        <w:t xml:space="preserve">Asfalty drogowe powinny spełniać wymagania podane w tablicy </w:t>
      </w:r>
      <w:r w:rsidR="00FB35F7" w:rsidRPr="008B3802">
        <w:rPr>
          <w:sz w:val="22"/>
          <w:szCs w:val="22"/>
        </w:rPr>
        <w:t>2</w:t>
      </w:r>
      <w:r w:rsidR="009A72D8" w:rsidRPr="008B3802">
        <w:rPr>
          <w:sz w:val="22"/>
          <w:szCs w:val="22"/>
        </w:rPr>
        <w:t>.</w:t>
      </w:r>
      <w:r w:rsidR="001310C3" w:rsidRPr="008B3802">
        <w:rPr>
          <w:sz w:val="22"/>
          <w:szCs w:val="22"/>
        </w:rPr>
        <w:t xml:space="preserve"> Polimeroasfalty</w:t>
      </w:r>
      <w:r w:rsidR="000F7E88">
        <w:rPr>
          <w:sz w:val="22"/>
          <w:szCs w:val="22"/>
        </w:rPr>
        <w:t xml:space="preserve"> </w:t>
      </w:r>
      <w:r w:rsidR="001310C3" w:rsidRPr="008B3802">
        <w:rPr>
          <w:sz w:val="22"/>
          <w:szCs w:val="22"/>
        </w:rPr>
        <w:t>powinny spełniać wymagania podane</w:t>
      </w:r>
      <w:r w:rsidR="000F7E88">
        <w:rPr>
          <w:sz w:val="22"/>
          <w:szCs w:val="22"/>
        </w:rPr>
        <w:t xml:space="preserve"> </w:t>
      </w:r>
      <w:r w:rsidR="001310C3" w:rsidRPr="008B3802">
        <w:rPr>
          <w:sz w:val="22"/>
          <w:szCs w:val="22"/>
        </w:rPr>
        <w:t>w tablicy 2’.</w:t>
      </w:r>
      <w:r w:rsidRPr="008B3802">
        <w:rPr>
          <w:sz w:val="22"/>
          <w:szCs w:val="22"/>
        </w:rPr>
        <w:t xml:space="preserve"> </w:t>
      </w:r>
    </w:p>
    <w:p w:rsidR="006F70D0" w:rsidRPr="008B3802" w:rsidRDefault="006F70D0" w:rsidP="00A930DE">
      <w:pPr>
        <w:spacing w:before="120" w:after="120"/>
        <w:rPr>
          <w:sz w:val="22"/>
          <w:szCs w:val="22"/>
        </w:rPr>
      </w:pPr>
      <w:r w:rsidRPr="008B3802">
        <w:rPr>
          <w:sz w:val="22"/>
          <w:szCs w:val="22"/>
        </w:rPr>
        <w:t>Tablica 2. Wymagania wobec asfaltów drogowych</w:t>
      </w:r>
      <w:r w:rsidR="009A72D8" w:rsidRPr="008B3802">
        <w:rPr>
          <w:sz w:val="22"/>
          <w:szCs w:val="22"/>
        </w:rPr>
        <w:t xml:space="preserve"> wg PN-EN 12591</w:t>
      </w:r>
      <w:r w:rsidR="000F7E88">
        <w:rPr>
          <w:sz w:val="22"/>
          <w:szCs w:val="22"/>
        </w:rPr>
        <w:t xml:space="preserve"> </w:t>
      </w:r>
      <w:r w:rsidR="004F08B6" w:rsidRPr="008B3802">
        <w:rPr>
          <w:sz w:val="22"/>
          <w:szCs w:val="22"/>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3255"/>
        <w:gridCol w:w="1114"/>
        <w:gridCol w:w="1795"/>
        <w:gridCol w:w="1226"/>
      </w:tblGrid>
      <w:tr w:rsidR="00197D97" w:rsidRPr="008B3802" w:rsidTr="00CB0DDB">
        <w:trPr>
          <w:jc w:val="center"/>
        </w:trPr>
        <w:tc>
          <w:tcPr>
            <w:tcW w:w="543" w:type="dxa"/>
            <w:vMerge w:val="restart"/>
            <w:vAlign w:val="center"/>
          </w:tcPr>
          <w:p w:rsidR="00CB0DDB" w:rsidRPr="008B3802" w:rsidRDefault="00CB0DDB" w:rsidP="00A930DE">
            <w:pPr>
              <w:jc w:val="center"/>
              <w:rPr>
                <w:sz w:val="22"/>
                <w:szCs w:val="22"/>
              </w:rPr>
            </w:pPr>
            <w:r w:rsidRPr="008B3802">
              <w:rPr>
                <w:sz w:val="22"/>
                <w:szCs w:val="22"/>
              </w:rPr>
              <w:t>Lp.</w:t>
            </w:r>
          </w:p>
        </w:tc>
        <w:tc>
          <w:tcPr>
            <w:tcW w:w="3255" w:type="dxa"/>
            <w:vMerge w:val="restart"/>
            <w:vAlign w:val="center"/>
          </w:tcPr>
          <w:p w:rsidR="00CB0DDB" w:rsidRPr="008B3802" w:rsidRDefault="00CB0DDB" w:rsidP="00A930DE">
            <w:pPr>
              <w:jc w:val="center"/>
              <w:rPr>
                <w:sz w:val="22"/>
                <w:szCs w:val="22"/>
              </w:rPr>
            </w:pPr>
            <w:r w:rsidRPr="008B3802">
              <w:rPr>
                <w:sz w:val="22"/>
                <w:szCs w:val="22"/>
              </w:rPr>
              <w:t>Właściwości</w:t>
            </w:r>
          </w:p>
        </w:tc>
        <w:tc>
          <w:tcPr>
            <w:tcW w:w="1114" w:type="dxa"/>
            <w:vMerge w:val="restart"/>
            <w:vAlign w:val="center"/>
          </w:tcPr>
          <w:p w:rsidR="00CB0DDB" w:rsidRPr="008B3802" w:rsidRDefault="00CB0DDB" w:rsidP="00A930DE">
            <w:pPr>
              <w:jc w:val="center"/>
              <w:rPr>
                <w:sz w:val="22"/>
                <w:szCs w:val="22"/>
              </w:rPr>
            </w:pPr>
            <w:r w:rsidRPr="008B3802">
              <w:rPr>
                <w:sz w:val="22"/>
                <w:szCs w:val="22"/>
              </w:rPr>
              <w:t>Jed-nostka</w:t>
            </w:r>
          </w:p>
        </w:tc>
        <w:tc>
          <w:tcPr>
            <w:tcW w:w="1795" w:type="dxa"/>
            <w:vMerge w:val="restart"/>
            <w:vAlign w:val="center"/>
          </w:tcPr>
          <w:p w:rsidR="00CB0DDB" w:rsidRPr="008B3802" w:rsidRDefault="00CB0DDB" w:rsidP="00A930DE">
            <w:pPr>
              <w:jc w:val="center"/>
              <w:rPr>
                <w:sz w:val="22"/>
                <w:szCs w:val="22"/>
              </w:rPr>
            </w:pPr>
            <w:r w:rsidRPr="008B3802">
              <w:rPr>
                <w:sz w:val="22"/>
                <w:szCs w:val="22"/>
              </w:rPr>
              <w:t>Metoda</w:t>
            </w:r>
          </w:p>
          <w:p w:rsidR="00CB0DDB" w:rsidRPr="008B3802" w:rsidRDefault="00CB0DDB" w:rsidP="00A930DE">
            <w:pPr>
              <w:jc w:val="center"/>
              <w:rPr>
                <w:sz w:val="22"/>
                <w:szCs w:val="22"/>
              </w:rPr>
            </w:pPr>
            <w:r w:rsidRPr="008B3802">
              <w:rPr>
                <w:sz w:val="22"/>
                <w:szCs w:val="22"/>
              </w:rPr>
              <w:t>badania</w:t>
            </w:r>
          </w:p>
        </w:tc>
        <w:tc>
          <w:tcPr>
            <w:tcW w:w="1226" w:type="dxa"/>
          </w:tcPr>
          <w:p w:rsidR="00CB0DDB" w:rsidRPr="008B3802" w:rsidRDefault="00CB0DDB" w:rsidP="00A930DE">
            <w:pPr>
              <w:jc w:val="center"/>
              <w:rPr>
                <w:sz w:val="22"/>
                <w:szCs w:val="22"/>
              </w:rPr>
            </w:pPr>
            <w:r w:rsidRPr="008B3802">
              <w:rPr>
                <w:sz w:val="22"/>
                <w:szCs w:val="22"/>
              </w:rPr>
              <w:t>Rodzaj asfaltu</w:t>
            </w:r>
          </w:p>
        </w:tc>
      </w:tr>
      <w:tr w:rsidR="00197D97" w:rsidRPr="008B3802" w:rsidTr="00CB0DDB">
        <w:trPr>
          <w:jc w:val="center"/>
        </w:trPr>
        <w:tc>
          <w:tcPr>
            <w:tcW w:w="543" w:type="dxa"/>
            <w:vMerge/>
          </w:tcPr>
          <w:p w:rsidR="00CB0DDB" w:rsidRPr="008B3802" w:rsidRDefault="00CB0DDB" w:rsidP="00A930DE">
            <w:pPr>
              <w:jc w:val="center"/>
              <w:rPr>
                <w:sz w:val="22"/>
                <w:szCs w:val="22"/>
              </w:rPr>
            </w:pPr>
          </w:p>
        </w:tc>
        <w:tc>
          <w:tcPr>
            <w:tcW w:w="3255" w:type="dxa"/>
            <w:vMerge/>
          </w:tcPr>
          <w:p w:rsidR="00CB0DDB" w:rsidRPr="008B3802" w:rsidRDefault="00CB0DDB" w:rsidP="00A930DE">
            <w:pPr>
              <w:jc w:val="center"/>
              <w:rPr>
                <w:sz w:val="22"/>
                <w:szCs w:val="22"/>
              </w:rPr>
            </w:pPr>
          </w:p>
        </w:tc>
        <w:tc>
          <w:tcPr>
            <w:tcW w:w="1114" w:type="dxa"/>
            <w:vMerge/>
          </w:tcPr>
          <w:p w:rsidR="00CB0DDB" w:rsidRPr="008B3802" w:rsidRDefault="00CB0DDB" w:rsidP="00A930DE">
            <w:pPr>
              <w:jc w:val="center"/>
              <w:rPr>
                <w:sz w:val="22"/>
                <w:szCs w:val="22"/>
              </w:rPr>
            </w:pPr>
          </w:p>
        </w:tc>
        <w:tc>
          <w:tcPr>
            <w:tcW w:w="1795" w:type="dxa"/>
            <w:vMerge/>
          </w:tcPr>
          <w:p w:rsidR="00CB0DDB" w:rsidRPr="008B3802" w:rsidRDefault="00CB0DDB" w:rsidP="00A930DE">
            <w:pPr>
              <w:jc w:val="center"/>
              <w:rPr>
                <w:sz w:val="22"/>
                <w:szCs w:val="22"/>
              </w:rPr>
            </w:pPr>
          </w:p>
        </w:tc>
        <w:tc>
          <w:tcPr>
            <w:tcW w:w="1226" w:type="dxa"/>
          </w:tcPr>
          <w:p w:rsidR="00CB0DDB" w:rsidRPr="008B3802" w:rsidRDefault="00CB0DDB" w:rsidP="00A930DE">
            <w:pPr>
              <w:jc w:val="center"/>
              <w:rPr>
                <w:sz w:val="22"/>
                <w:szCs w:val="22"/>
              </w:rPr>
            </w:pPr>
            <w:r w:rsidRPr="008B3802">
              <w:rPr>
                <w:sz w:val="22"/>
                <w:szCs w:val="22"/>
              </w:rPr>
              <w:t>50/70</w:t>
            </w:r>
          </w:p>
        </w:tc>
      </w:tr>
      <w:tr w:rsidR="00197D97" w:rsidRPr="008B3802" w:rsidTr="00CB0DDB">
        <w:trPr>
          <w:jc w:val="center"/>
        </w:trPr>
        <w:tc>
          <w:tcPr>
            <w:tcW w:w="7933" w:type="dxa"/>
            <w:gridSpan w:val="5"/>
          </w:tcPr>
          <w:p w:rsidR="00CB0DDB" w:rsidRPr="008B3802" w:rsidRDefault="00CB0DDB" w:rsidP="00A930DE">
            <w:pPr>
              <w:jc w:val="center"/>
              <w:rPr>
                <w:sz w:val="22"/>
                <w:szCs w:val="22"/>
              </w:rPr>
            </w:pPr>
            <w:r w:rsidRPr="008B3802">
              <w:rPr>
                <w:sz w:val="22"/>
                <w:szCs w:val="22"/>
              </w:rPr>
              <w:t>WŁAŚCIWOŚCI</w:t>
            </w:r>
            <w:r w:rsidR="000F7E88">
              <w:rPr>
                <w:sz w:val="22"/>
                <w:szCs w:val="22"/>
              </w:rPr>
              <w:t xml:space="preserve"> </w:t>
            </w:r>
            <w:r w:rsidRPr="008B3802">
              <w:rPr>
                <w:sz w:val="22"/>
                <w:szCs w:val="22"/>
              </w:rPr>
              <w:t>OBLIGATORYJNE</w:t>
            </w:r>
          </w:p>
        </w:tc>
      </w:tr>
      <w:tr w:rsidR="00197D97" w:rsidRPr="008B3802" w:rsidTr="00CB0DDB">
        <w:trPr>
          <w:jc w:val="center"/>
        </w:trPr>
        <w:tc>
          <w:tcPr>
            <w:tcW w:w="543" w:type="dxa"/>
          </w:tcPr>
          <w:p w:rsidR="00CB0DDB" w:rsidRPr="008B3802" w:rsidRDefault="00CB0DDB" w:rsidP="00A930DE">
            <w:pPr>
              <w:spacing w:before="60" w:after="60"/>
              <w:jc w:val="center"/>
              <w:rPr>
                <w:sz w:val="22"/>
                <w:szCs w:val="22"/>
              </w:rPr>
            </w:pPr>
            <w:r w:rsidRPr="008B3802">
              <w:rPr>
                <w:sz w:val="22"/>
                <w:szCs w:val="22"/>
              </w:rPr>
              <w:t>1</w:t>
            </w:r>
          </w:p>
        </w:tc>
        <w:tc>
          <w:tcPr>
            <w:tcW w:w="3255" w:type="dxa"/>
          </w:tcPr>
          <w:p w:rsidR="00CB0DDB" w:rsidRPr="008B3802" w:rsidRDefault="00CB0DDB" w:rsidP="00A930DE">
            <w:pPr>
              <w:spacing w:before="60" w:after="60"/>
              <w:rPr>
                <w:sz w:val="22"/>
                <w:szCs w:val="22"/>
              </w:rPr>
            </w:pPr>
            <w:r w:rsidRPr="008B3802">
              <w:rPr>
                <w:sz w:val="22"/>
                <w:szCs w:val="22"/>
              </w:rPr>
              <w:t xml:space="preserve">Penetracja w </w:t>
            </w:r>
            <w:smartTag w:uri="urn:schemas-microsoft-com:office:smarttags" w:element="metricconverter">
              <w:smartTagPr>
                <w:attr w:name="ProductID" w:val="25ﾰC"/>
              </w:smartTagPr>
              <w:r w:rsidRPr="008B3802">
                <w:rPr>
                  <w:sz w:val="22"/>
                  <w:szCs w:val="22"/>
                </w:rPr>
                <w:t>25°C</w:t>
              </w:r>
            </w:smartTag>
          </w:p>
        </w:tc>
        <w:tc>
          <w:tcPr>
            <w:tcW w:w="1114" w:type="dxa"/>
          </w:tcPr>
          <w:p w:rsidR="00CB0DDB" w:rsidRPr="008B3802" w:rsidRDefault="00CB0DDB" w:rsidP="00A930DE">
            <w:pPr>
              <w:spacing w:before="60" w:after="60"/>
              <w:jc w:val="center"/>
              <w:rPr>
                <w:sz w:val="22"/>
                <w:szCs w:val="22"/>
              </w:rPr>
            </w:pPr>
            <w:smartTag w:uri="urn:schemas-microsoft-com:office:smarttags" w:element="metricconverter">
              <w:smartTagPr>
                <w:attr w:name="ProductID" w:val="0,1 mm"/>
              </w:smartTagPr>
              <w:r w:rsidRPr="008B3802">
                <w:rPr>
                  <w:sz w:val="22"/>
                  <w:szCs w:val="22"/>
                </w:rPr>
                <w:t>0,1 mm</w:t>
              </w:r>
            </w:smartTag>
          </w:p>
        </w:tc>
        <w:tc>
          <w:tcPr>
            <w:tcW w:w="1795" w:type="dxa"/>
          </w:tcPr>
          <w:p w:rsidR="00CB0DDB" w:rsidRPr="008B3802" w:rsidRDefault="00CB0DDB" w:rsidP="00A930DE">
            <w:pPr>
              <w:spacing w:before="60" w:after="60"/>
              <w:jc w:val="center"/>
              <w:rPr>
                <w:sz w:val="22"/>
                <w:szCs w:val="22"/>
              </w:rPr>
            </w:pPr>
            <w:r w:rsidRPr="008B3802">
              <w:rPr>
                <w:sz w:val="22"/>
                <w:szCs w:val="22"/>
              </w:rPr>
              <w:t>PN-EN 1426 [21]</w:t>
            </w:r>
          </w:p>
        </w:tc>
        <w:tc>
          <w:tcPr>
            <w:tcW w:w="1226" w:type="dxa"/>
          </w:tcPr>
          <w:p w:rsidR="00CB0DDB" w:rsidRPr="008B3802" w:rsidRDefault="00CB0DDB" w:rsidP="00A930DE">
            <w:pPr>
              <w:spacing w:before="60" w:after="60"/>
              <w:jc w:val="center"/>
              <w:rPr>
                <w:sz w:val="22"/>
                <w:szCs w:val="22"/>
              </w:rPr>
            </w:pPr>
            <w:r w:rsidRPr="008B3802">
              <w:rPr>
                <w:sz w:val="22"/>
                <w:szCs w:val="22"/>
              </w:rPr>
              <w:t>50-70</w:t>
            </w:r>
          </w:p>
        </w:tc>
      </w:tr>
      <w:tr w:rsidR="00197D97" w:rsidRPr="008B3802" w:rsidTr="00CB0DDB">
        <w:trPr>
          <w:jc w:val="center"/>
        </w:trPr>
        <w:tc>
          <w:tcPr>
            <w:tcW w:w="543" w:type="dxa"/>
          </w:tcPr>
          <w:p w:rsidR="00CB0DDB" w:rsidRPr="008B3802" w:rsidRDefault="00CB0DDB" w:rsidP="00A930DE">
            <w:pPr>
              <w:spacing w:before="60" w:after="60"/>
              <w:jc w:val="center"/>
              <w:rPr>
                <w:sz w:val="22"/>
                <w:szCs w:val="22"/>
              </w:rPr>
            </w:pPr>
            <w:r w:rsidRPr="008B3802">
              <w:rPr>
                <w:sz w:val="22"/>
                <w:szCs w:val="22"/>
              </w:rPr>
              <w:t>2</w:t>
            </w:r>
          </w:p>
        </w:tc>
        <w:tc>
          <w:tcPr>
            <w:tcW w:w="3255" w:type="dxa"/>
          </w:tcPr>
          <w:p w:rsidR="00CB0DDB" w:rsidRPr="008B3802" w:rsidRDefault="00CB0DDB" w:rsidP="00A930DE">
            <w:pPr>
              <w:spacing w:before="60" w:after="60"/>
              <w:rPr>
                <w:sz w:val="22"/>
                <w:szCs w:val="22"/>
              </w:rPr>
            </w:pPr>
            <w:r w:rsidRPr="008B3802">
              <w:rPr>
                <w:sz w:val="22"/>
                <w:szCs w:val="22"/>
              </w:rPr>
              <w:t>Temperatura mięknienia</w:t>
            </w:r>
          </w:p>
        </w:tc>
        <w:tc>
          <w:tcPr>
            <w:tcW w:w="1114" w:type="dxa"/>
          </w:tcPr>
          <w:p w:rsidR="00CB0DDB" w:rsidRPr="008B3802" w:rsidRDefault="00CB0DDB" w:rsidP="00A930DE">
            <w:pPr>
              <w:spacing w:before="60" w:after="60"/>
              <w:jc w:val="center"/>
              <w:rPr>
                <w:sz w:val="22"/>
                <w:szCs w:val="22"/>
              </w:rPr>
            </w:pPr>
            <w:r w:rsidRPr="008B3802">
              <w:rPr>
                <w:sz w:val="22"/>
                <w:szCs w:val="22"/>
              </w:rPr>
              <w:t>°C</w:t>
            </w:r>
          </w:p>
        </w:tc>
        <w:tc>
          <w:tcPr>
            <w:tcW w:w="1795" w:type="dxa"/>
          </w:tcPr>
          <w:p w:rsidR="00CB0DDB" w:rsidRPr="008B3802" w:rsidRDefault="00CB0DDB" w:rsidP="00A930DE">
            <w:pPr>
              <w:spacing w:before="60" w:after="60"/>
              <w:jc w:val="center"/>
              <w:rPr>
                <w:sz w:val="22"/>
                <w:szCs w:val="22"/>
              </w:rPr>
            </w:pPr>
            <w:r w:rsidRPr="008B3802">
              <w:rPr>
                <w:sz w:val="22"/>
                <w:szCs w:val="22"/>
              </w:rPr>
              <w:t>PN-EN 1427 [22]</w:t>
            </w:r>
          </w:p>
        </w:tc>
        <w:tc>
          <w:tcPr>
            <w:tcW w:w="1226" w:type="dxa"/>
          </w:tcPr>
          <w:p w:rsidR="00CB0DDB" w:rsidRPr="008B3802" w:rsidRDefault="00CB0DDB" w:rsidP="00A930DE">
            <w:pPr>
              <w:spacing w:before="60" w:after="60"/>
              <w:jc w:val="center"/>
              <w:rPr>
                <w:sz w:val="22"/>
                <w:szCs w:val="22"/>
              </w:rPr>
            </w:pPr>
            <w:r w:rsidRPr="008B3802">
              <w:rPr>
                <w:sz w:val="22"/>
                <w:szCs w:val="22"/>
              </w:rPr>
              <w:t>46-54</w:t>
            </w:r>
          </w:p>
        </w:tc>
      </w:tr>
      <w:tr w:rsidR="00197D97" w:rsidRPr="008B3802" w:rsidTr="00CB0DDB">
        <w:trPr>
          <w:jc w:val="center"/>
        </w:trPr>
        <w:tc>
          <w:tcPr>
            <w:tcW w:w="543" w:type="dxa"/>
          </w:tcPr>
          <w:p w:rsidR="00CB0DDB" w:rsidRPr="008B3802" w:rsidRDefault="00CB0DDB" w:rsidP="00A930DE">
            <w:pPr>
              <w:jc w:val="center"/>
              <w:rPr>
                <w:sz w:val="22"/>
                <w:szCs w:val="22"/>
              </w:rPr>
            </w:pPr>
            <w:r w:rsidRPr="008B3802">
              <w:rPr>
                <w:sz w:val="22"/>
                <w:szCs w:val="22"/>
              </w:rPr>
              <w:t>3</w:t>
            </w:r>
          </w:p>
        </w:tc>
        <w:tc>
          <w:tcPr>
            <w:tcW w:w="3255" w:type="dxa"/>
          </w:tcPr>
          <w:p w:rsidR="00CB0DDB" w:rsidRPr="008B3802" w:rsidRDefault="00CB0DDB" w:rsidP="00A930DE">
            <w:pPr>
              <w:rPr>
                <w:sz w:val="22"/>
                <w:szCs w:val="22"/>
              </w:rPr>
            </w:pPr>
            <w:r w:rsidRPr="008B3802">
              <w:rPr>
                <w:sz w:val="22"/>
                <w:szCs w:val="22"/>
              </w:rPr>
              <w:t xml:space="preserve">Temperatura zapłonu, </w:t>
            </w:r>
          </w:p>
          <w:p w:rsidR="00CB0DDB" w:rsidRPr="008B3802" w:rsidRDefault="00CB0DDB" w:rsidP="00A930DE">
            <w:pPr>
              <w:rPr>
                <w:sz w:val="22"/>
                <w:szCs w:val="22"/>
              </w:rPr>
            </w:pPr>
            <w:r w:rsidRPr="008B3802">
              <w:rPr>
                <w:sz w:val="22"/>
                <w:szCs w:val="22"/>
              </w:rPr>
              <w:t>nie mniej niż</w:t>
            </w:r>
          </w:p>
        </w:tc>
        <w:tc>
          <w:tcPr>
            <w:tcW w:w="1114" w:type="dxa"/>
          </w:tcPr>
          <w:p w:rsidR="00CB0DDB" w:rsidRPr="008B3802" w:rsidRDefault="00CB0DDB" w:rsidP="00A930DE">
            <w:pPr>
              <w:spacing w:before="120"/>
              <w:jc w:val="center"/>
              <w:rPr>
                <w:sz w:val="22"/>
                <w:szCs w:val="22"/>
              </w:rPr>
            </w:pPr>
            <w:r w:rsidRPr="008B3802">
              <w:rPr>
                <w:sz w:val="22"/>
                <w:szCs w:val="22"/>
              </w:rPr>
              <w:t>°C</w:t>
            </w:r>
          </w:p>
        </w:tc>
        <w:tc>
          <w:tcPr>
            <w:tcW w:w="1795" w:type="dxa"/>
          </w:tcPr>
          <w:p w:rsidR="00CB0DDB" w:rsidRPr="008B3802" w:rsidRDefault="00CB0DDB" w:rsidP="00A930DE">
            <w:pPr>
              <w:spacing w:before="120"/>
              <w:jc w:val="center"/>
              <w:rPr>
                <w:sz w:val="22"/>
                <w:szCs w:val="22"/>
              </w:rPr>
            </w:pPr>
            <w:r w:rsidRPr="008B3802">
              <w:rPr>
                <w:sz w:val="22"/>
                <w:szCs w:val="22"/>
              </w:rPr>
              <w:t>PN-EN 22592 [67]</w:t>
            </w:r>
          </w:p>
        </w:tc>
        <w:tc>
          <w:tcPr>
            <w:tcW w:w="1226" w:type="dxa"/>
          </w:tcPr>
          <w:p w:rsidR="00CB0DDB" w:rsidRPr="008B3802" w:rsidRDefault="00CB0DDB" w:rsidP="00A930DE">
            <w:pPr>
              <w:spacing w:before="120"/>
              <w:jc w:val="center"/>
              <w:rPr>
                <w:sz w:val="22"/>
                <w:szCs w:val="22"/>
              </w:rPr>
            </w:pPr>
            <w:r w:rsidRPr="008B3802">
              <w:rPr>
                <w:sz w:val="22"/>
                <w:szCs w:val="22"/>
              </w:rPr>
              <w:t>230</w:t>
            </w:r>
          </w:p>
        </w:tc>
      </w:tr>
      <w:tr w:rsidR="00197D97" w:rsidRPr="008B3802" w:rsidTr="00CB0DDB">
        <w:trPr>
          <w:jc w:val="center"/>
        </w:trPr>
        <w:tc>
          <w:tcPr>
            <w:tcW w:w="543" w:type="dxa"/>
          </w:tcPr>
          <w:p w:rsidR="00CB0DDB" w:rsidRPr="008B3802" w:rsidRDefault="00CB0DDB" w:rsidP="00A930DE">
            <w:pPr>
              <w:jc w:val="center"/>
              <w:rPr>
                <w:sz w:val="22"/>
                <w:szCs w:val="22"/>
              </w:rPr>
            </w:pPr>
            <w:r w:rsidRPr="008B3802">
              <w:rPr>
                <w:sz w:val="22"/>
                <w:szCs w:val="22"/>
              </w:rPr>
              <w:t>4</w:t>
            </w:r>
          </w:p>
        </w:tc>
        <w:tc>
          <w:tcPr>
            <w:tcW w:w="3255" w:type="dxa"/>
          </w:tcPr>
          <w:p w:rsidR="00CB0DDB" w:rsidRPr="008B3802" w:rsidRDefault="00CB0DDB" w:rsidP="00A930DE">
            <w:pPr>
              <w:rPr>
                <w:sz w:val="22"/>
                <w:szCs w:val="22"/>
              </w:rPr>
            </w:pPr>
            <w:r w:rsidRPr="008B3802">
              <w:rPr>
                <w:sz w:val="22"/>
                <w:szCs w:val="22"/>
              </w:rPr>
              <w:t xml:space="preserve">Zawartość składników rozpuszczalnych, </w:t>
            </w:r>
          </w:p>
          <w:p w:rsidR="00CB0DDB" w:rsidRPr="008B3802" w:rsidRDefault="00CB0DDB" w:rsidP="00A930DE">
            <w:pPr>
              <w:rPr>
                <w:sz w:val="22"/>
                <w:szCs w:val="22"/>
              </w:rPr>
            </w:pPr>
            <w:r w:rsidRPr="008B3802">
              <w:rPr>
                <w:sz w:val="22"/>
                <w:szCs w:val="22"/>
              </w:rPr>
              <w:t>nie mniej niż</w:t>
            </w:r>
          </w:p>
        </w:tc>
        <w:tc>
          <w:tcPr>
            <w:tcW w:w="1114" w:type="dxa"/>
          </w:tcPr>
          <w:p w:rsidR="00CB0DDB" w:rsidRPr="008B3802" w:rsidRDefault="00CB0DDB" w:rsidP="00A930DE">
            <w:pPr>
              <w:jc w:val="center"/>
              <w:rPr>
                <w:sz w:val="22"/>
                <w:szCs w:val="22"/>
              </w:rPr>
            </w:pPr>
          </w:p>
          <w:p w:rsidR="00CB0DDB" w:rsidRPr="008B3802" w:rsidRDefault="00CB0DDB" w:rsidP="00A930DE">
            <w:pPr>
              <w:jc w:val="center"/>
              <w:rPr>
                <w:sz w:val="22"/>
                <w:szCs w:val="22"/>
              </w:rPr>
            </w:pPr>
            <w:r w:rsidRPr="008B3802">
              <w:rPr>
                <w:sz w:val="22"/>
                <w:szCs w:val="22"/>
              </w:rPr>
              <w:t>% m/m</w:t>
            </w:r>
          </w:p>
        </w:tc>
        <w:tc>
          <w:tcPr>
            <w:tcW w:w="1795" w:type="dxa"/>
          </w:tcPr>
          <w:p w:rsidR="00CB0DDB" w:rsidRPr="008B3802" w:rsidRDefault="00CB0DDB" w:rsidP="00A930DE">
            <w:pPr>
              <w:spacing w:before="120"/>
              <w:jc w:val="center"/>
              <w:rPr>
                <w:sz w:val="22"/>
                <w:szCs w:val="22"/>
              </w:rPr>
            </w:pPr>
            <w:r w:rsidRPr="008B3802">
              <w:rPr>
                <w:sz w:val="22"/>
                <w:szCs w:val="22"/>
              </w:rPr>
              <w:t>PN-EN 12592 [25]</w:t>
            </w:r>
          </w:p>
        </w:tc>
        <w:tc>
          <w:tcPr>
            <w:tcW w:w="1226" w:type="dxa"/>
          </w:tcPr>
          <w:p w:rsidR="00CB0DDB" w:rsidRPr="008B3802" w:rsidRDefault="00CB0DDB" w:rsidP="00A930DE">
            <w:pPr>
              <w:jc w:val="center"/>
              <w:rPr>
                <w:sz w:val="22"/>
                <w:szCs w:val="22"/>
              </w:rPr>
            </w:pPr>
          </w:p>
          <w:p w:rsidR="00CB0DDB" w:rsidRPr="008B3802" w:rsidRDefault="00CB0DDB" w:rsidP="00A930DE">
            <w:pPr>
              <w:jc w:val="center"/>
              <w:rPr>
                <w:sz w:val="22"/>
                <w:szCs w:val="22"/>
              </w:rPr>
            </w:pPr>
            <w:r w:rsidRPr="008B3802">
              <w:rPr>
                <w:sz w:val="22"/>
                <w:szCs w:val="22"/>
              </w:rPr>
              <w:t>99</w:t>
            </w:r>
          </w:p>
        </w:tc>
      </w:tr>
      <w:tr w:rsidR="00197D97" w:rsidRPr="008B3802" w:rsidTr="00CB0DDB">
        <w:trPr>
          <w:jc w:val="center"/>
        </w:trPr>
        <w:tc>
          <w:tcPr>
            <w:tcW w:w="543" w:type="dxa"/>
          </w:tcPr>
          <w:p w:rsidR="00CB0DDB" w:rsidRPr="008B3802" w:rsidRDefault="00CB0DDB" w:rsidP="00A930DE">
            <w:pPr>
              <w:jc w:val="center"/>
              <w:rPr>
                <w:sz w:val="22"/>
                <w:szCs w:val="22"/>
              </w:rPr>
            </w:pPr>
            <w:r w:rsidRPr="008B3802">
              <w:rPr>
                <w:sz w:val="22"/>
                <w:szCs w:val="22"/>
              </w:rPr>
              <w:t>5</w:t>
            </w:r>
          </w:p>
        </w:tc>
        <w:tc>
          <w:tcPr>
            <w:tcW w:w="3255" w:type="dxa"/>
          </w:tcPr>
          <w:p w:rsidR="00CB0DDB" w:rsidRPr="008B3802" w:rsidRDefault="00CB0DDB" w:rsidP="00A930DE">
            <w:pPr>
              <w:rPr>
                <w:sz w:val="22"/>
                <w:szCs w:val="22"/>
              </w:rPr>
            </w:pPr>
            <w:r w:rsidRPr="008B3802">
              <w:rPr>
                <w:sz w:val="22"/>
                <w:szCs w:val="22"/>
              </w:rPr>
              <w:t xml:space="preserve">Zmiana masy po starzeniu (ubytek lub przyrost), </w:t>
            </w:r>
          </w:p>
          <w:p w:rsidR="00CB0DDB" w:rsidRPr="008B3802" w:rsidRDefault="00CB0DDB" w:rsidP="00A930DE">
            <w:pPr>
              <w:rPr>
                <w:sz w:val="22"/>
                <w:szCs w:val="22"/>
              </w:rPr>
            </w:pPr>
            <w:r w:rsidRPr="008B3802">
              <w:rPr>
                <w:sz w:val="22"/>
                <w:szCs w:val="22"/>
              </w:rPr>
              <w:t>nie więcej niż</w:t>
            </w:r>
          </w:p>
        </w:tc>
        <w:tc>
          <w:tcPr>
            <w:tcW w:w="1114" w:type="dxa"/>
          </w:tcPr>
          <w:p w:rsidR="00CB0DDB" w:rsidRPr="008B3802" w:rsidRDefault="00CB0DDB" w:rsidP="00A930DE">
            <w:pPr>
              <w:jc w:val="center"/>
              <w:rPr>
                <w:sz w:val="22"/>
                <w:szCs w:val="22"/>
              </w:rPr>
            </w:pPr>
          </w:p>
          <w:p w:rsidR="00CB0DDB" w:rsidRPr="008B3802" w:rsidRDefault="00CB0DDB" w:rsidP="00A930DE">
            <w:pPr>
              <w:jc w:val="center"/>
              <w:rPr>
                <w:sz w:val="22"/>
                <w:szCs w:val="22"/>
              </w:rPr>
            </w:pPr>
            <w:r w:rsidRPr="008B3802">
              <w:rPr>
                <w:sz w:val="22"/>
                <w:szCs w:val="22"/>
              </w:rPr>
              <w:t>% m/m</w:t>
            </w:r>
          </w:p>
        </w:tc>
        <w:tc>
          <w:tcPr>
            <w:tcW w:w="1795" w:type="dxa"/>
          </w:tcPr>
          <w:p w:rsidR="00CB0DDB" w:rsidRPr="008B3802" w:rsidRDefault="00CB0DDB" w:rsidP="00A930DE">
            <w:pPr>
              <w:spacing w:before="120"/>
              <w:jc w:val="center"/>
              <w:rPr>
                <w:sz w:val="22"/>
                <w:szCs w:val="22"/>
              </w:rPr>
            </w:pPr>
            <w:r w:rsidRPr="008B3802">
              <w:rPr>
                <w:sz w:val="22"/>
                <w:szCs w:val="22"/>
              </w:rPr>
              <w:t>PN-EN 12607-1 [30]</w:t>
            </w:r>
          </w:p>
        </w:tc>
        <w:tc>
          <w:tcPr>
            <w:tcW w:w="1226" w:type="dxa"/>
          </w:tcPr>
          <w:p w:rsidR="00CB0DDB" w:rsidRPr="008B3802" w:rsidRDefault="00CB0DDB" w:rsidP="00A930DE">
            <w:pPr>
              <w:jc w:val="center"/>
              <w:rPr>
                <w:sz w:val="22"/>
                <w:szCs w:val="22"/>
              </w:rPr>
            </w:pPr>
          </w:p>
          <w:p w:rsidR="00CB0DDB" w:rsidRPr="008B3802" w:rsidRDefault="00CB0DDB" w:rsidP="00A930DE">
            <w:pPr>
              <w:jc w:val="center"/>
              <w:rPr>
                <w:sz w:val="22"/>
                <w:szCs w:val="22"/>
              </w:rPr>
            </w:pPr>
            <w:r w:rsidRPr="008B3802">
              <w:rPr>
                <w:sz w:val="22"/>
                <w:szCs w:val="22"/>
              </w:rPr>
              <w:t>0,5</w:t>
            </w:r>
          </w:p>
        </w:tc>
      </w:tr>
      <w:tr w:rsidR="00197D97" w:rsidRPr="008B3802" w:rsidTr="00CB0DDB">
        <w:trPr>
          <w:jc w:val="center"/>
        </w:trPr>
        <w:tc>
          <w:tcPr>
            <w:tcW w:w="543" w:type="dxa"/>
          </w:tcPr>
          <w:p w:rsidR="00CB0DDB" w:rsidRPr="008B3802" w:rsidRDefault="00CB0DDB" w:rsidP="00A930DE">
            <w:pPr>
              <w:jc w:val="center"/>
              <w:rPr>
                <w:sz w:val="22"/>
                <w:szCs w:val="22"/>
              </w:rPr>
            </w:pPr>
            <w:r w:rsidRPr="008B3802">
              <w:rPr>
                <w:sz w:val="22"/>
                <w:szCs w:val="22"/>
              </w:rPr>
              <w:t>6</w:t>
            </w:r>
          </w:p>
        </w:tc>
        <w:tc>
          <w:tcPr>
            <w:tcW w:w="3255" w:type="dxa"/>
          </w:tcPr>
          <w:p w:rsidR="00CB0DDB" w:rsidRPr="008B3802" w:rsidRDefault="00CB0DDB" w:rsidP="00A930DE">
            <w:pPr>
              <w:rPr>
                <w:sz w:val="22"/>
                <w:szCs w:val="22"/>
              </w:rPr>
            </w:pPr>
            <w:r w:rsidRPr="008B3802">
              <w:rPr>
                <w:sz w:val="22"/>
                <w:szCs w:val="22"/>
              </w:rPr>
              <w:t>Pozostała penetracja po starzeniu, nie mniej niż</w:t>
            </w:r>
          </w:p>
        </w:tc>
        <w:tc>
          <w:tcPr>
            <w:tcW w:w="1114" w:type="dxa"/>
          </w:tcPr>
          <w:p w:rsidR="00CB0DDB" w:rsidRPr="008B3802" w:rsidRDefault="00CB0DDB" w:rsidP="00A930DE">
            <w:pPr>
              <w:spacing w:before="120"/>
              <w:jc w:val="center"/>
              <w:rPr>
                <w:sz w:val="22"/>
                <w:szCs w:val="22"/>
              </w:rPr>
            </w:pPr>
            <w:r w:rsidRPr="008B3802">
              <w:rPr>
                <w:sz w:val="22"/>
                <w:szCs w:val="22"/>
              </w:rPr>
              <w:t>%</w:t>
            </w:r>
          </w:p>
        </w:tc>
        <w:tc>
          <w:tcPr>
            <w:tcW w:w="1795" w:type="dxa"/>
          </w:tcPr>
          <w:p w:rsidR="00CB0DDB" w:rsidRPr="008B3802" w:rsidRDefault="00CB0DDB" w:rsidP="00A930DE">
            <w:pPr>
              <w:jc w:val="center"/>
              <w:rPr>
                <w:sz w:val="22"/>
                <w:szCs w:val="22"/>
              </w:rPr>
            </w:pPr>
            <w:r w:rsidRPr="008B3802">
              <w:rPr>
                <w:sz w:val="22"/>
                <w:szCs w:val="22"/>
              </w:rPr>
              <w:t>PN-EN 1426 [21]</w:t>
            </w:r>
          </w:p>
        </w:tc>
        <w:tc>
          <w:tcPr>
            <w:tcW w:w="1226" w:type="dxa"/>
          </w:tcPr>
          <w:p w:rsidR="00CB0DDB" w:rsidRPr="008B3802" w:rsidRDefault="00CB0DDB" w:rsidP="00A930DE">
            <w:pPr>
              <w:spacing w:before="120"/>
              <w:jc w:val="center"/>
              <w:rPr>
                <w:sz w:val="22"/>
                <w:szCs w:val="22"/>
              </w:rPr>
            </w:pPr>
            <w:r w:rsidRPr="008B3802">
              <w:rPr>
                <w:sz w:val="22"/>
                <w:szCs w:val="22"/>
              </w:rPr>
              <w:t>50</w:t>
            </w:r>
          </w:p>
        </w:tc>
      </w:tr>
      <w:tr w:rsidR="00197D97" w:rsidRPr="008B3802" w:rsidTr="00CB0DDB">
        <w:trPr>
          <w:jc w:val="center"/>
        </w:trPr>
        <w:tc>
          <w:tcPr>
            <w:tcW w:w="543" w:type="dxa"/>
          </w:tcPr>
          <w:p w:rsidR="00CB0DDB" w:rsidRPr="008B3802" w:rsidRDefault="00CB0DDB" w:rsidP="00A930DE">
            <w:pPr>
              <w:jc w:val="center"/>
              <w:rPr>
                <w:sz w:val="22"/>
                <w:szCs w:val="22"/>
              </w:rPr>
            </w:pPr>
            <w:r w:rsidRPr="008B3802">
              <w:rPr>
                <w:sz w:val="22"/>
                <w:szCs w:val="22"/>
              </w:rPr>
              <w:t>7</w:t>
            </w:r>
          </w:p>
        </w:tc>
        <w:tc>
          <w:tcPr>
            <w:tcW w:w="3255" w:type="dxa"/>
          </w:tcPr>
          <w:p w:rsidR="00CB0DDB" w:rsidRPr="008B3802" w:rsidRDefault="00CB0DDB" w:rsidP="00A930DE">
            <w:pPr>
              <w:rPr>
                <w:sz w:val="22"/>
                <w:szCs w:val="22"/>
              </w:rPr>
            </w:pPr>
            <w:r w:rsidRPr="008B3802">
              <w:rPr>
                <w:sz w:val="22"/>
                <w:szCs w:val="22"/>
              </w:rPr>
              <w:t>Temperatura mięknienia po starzeniu, nie mniej niż</w:t>
            </w:r>
          </w:p>
        </w:tc>
        <w:tc>
          <w:tcPr>
            <w:tcW w:w="1114" w:type="dxa"/>
          </w:tcPr>
          <w:p w:rsidR="00CB0DDB" w:rsidRPr="008B3802" w:rsidRDefault="00CB0DDB" w:rsidP="00A930DE">
            <w:pPr>
              <w:jc w:val="center"/>
              <w:rPr>
                <w:sz w:val="22"/>
                <w:szCs w:val="22"/>
              </w:rPr>
            </w:pPr>
            <w:r w:rsidRPr="008B3802">
              <w:rPr>
                <w:sz w:val="22"/>
                <w:szCs w:val="22"/>
              </w:rPr>
              <w:t>°C</w:t>
            </w:r>
          </w:p>
        </w:tc>
        <w:tc>
          <w:tcPr>
            <w:tcW w:w="1795" w:type="dxa"/>
          </w:tcPr>
          <w:p w:rsidR="00CB0DDB" w:rsidRPr="008B3802" w:rsidRDefault="00CB0DDB" w:rsidP="00A930DE">
            <w:pPr>
              <w:jc w:val="center"/>
              <w:rPr>
                <w:sz w:val="22"/>
                <w:szCs w:val="22"/>
              </w:rPr>
            </w:pPr>
            <w:r w:rsidRPr="008B3802">
              <w:rPr>
                <w:sz w:val="22"/>
                <w:szCs w:val="22"/>
              </w:rPr>
              <w:t>PN-EN 1427 [22]</w:t>
            </w:r>
          </w:p>
        </w:tc>
        <w:tc>
          <w:tcPr>
            <w:tcW w:w="1226" w:type="dxa"/>
          </w:tcPr>
          <w:p w:rsidR="00CB0DDB" w:rsidRPr="008B3802" w:rsidRDefault="00CB0DDB" w:rsidP="00A930DE">
            <w:pPr>
              <w:spacing w:before="120"/>
              <w:jc w:val="center"/>
              <w:rPr>
                <w:sz w:val="22"/>
                <w:szCs w:val="22"/>
              </w:rPr>
            </w:pPr>
            <w:r w:rsidRPr="008B3802">
              <w:rPr>
                <w:sz w:val="22"/>
                <w:szCs w:val="22"/>
              </w:rPr>
              <w:t>48</w:t>
            </w:r>
          </w:p>
        </w:tc>
      </w:tr>
      <w:tr w:rsidR="00197D97" w:rsidRPr="008B3802" w:rsidTr="00CB0DDB">
        <w:trPr>
          <w:jc w:val="center"/>
        </w:trPr>
        <w:tc>
          <w:tcPr>
            <w:tcW w:w="543" w:type="dxa"/>
          </w:tcPr>
          <w:p w:rsidR="00CB0DDB" w:rsidRPr="008B3802" w:rsidRDefault="00CB0DDB" w:rsidP="00A930DE">
            <w:pPr>
              <w:jc w:val="center"/>
              <w:rPr>
                <w:sz w:val="22"/>
                <w:szCs w:val="22"/>
              </w:rPr>
            </w:pPr>
            <w:r w:rsidRPr="008B3802">
              <w:rPr>
                <w:sz w:val="22"/>
                <w:szCs w:val="22"/>
              </w:rPr>
              <w:t>8</w:t>
            </w:r>
          </w:p>
        </w:tc>
        <w:tc>
          <w:tcPr>
            <w:tcW w:w="3255" w:type="dxa"/>
          </w:tcPr>
          <w:p w:rsidR="00CB0DDB" w:rsidRPr="008B3802" w:rsidRDefault="00CB0DDB" w:rsidP="00A930DE">
            <w:pPr>
              <w:rPr>
                <w:sz w:val="22"/>
                <w:szCs w:val="22"/>
              </w:rPr>
            </w:pPr>
            <w:r w:rsidRPr="008B3802">
              <w:rPr>
                <w:sz w:val="22"/>
                <w:szCs w:val="22"/>
              </w:rPr>
              <w:t>Wzrost temp. mięknienia po starzeniu, nie więcej niż</w:t>
            </w:r>
          </w:p>
        </w:tc>
        <w:tc>
          <w:tcPr>
            <w:tcW w:w="1114" w:type="dxa"/>
          </w:tcPr>
          <w:p w:rsidR="00CB0DDB" w:rsidRPr="008B3802" w:rsidRDefault="00CB0DDB" w:rsidP="00A930DE">
            <w:pPr>
              <w:jc w:val="center"/>
              <w:rPr>
                <w:sz w:val="22"/>
                <w:szCs w:val="22"/>
              </w:rPr>
            </w:pPr>
            <w:r w:rsidRPr="008B3802">
              <w:rPr>
                <w:sz w:val="22"/>
                <w:szCs w:val="22"/>
              </w:rPr>
              <w:t>°C</w:t>
            </w:r>
          </w:p>
        </w:tc>
        <w:tc>
          <w:tcPr>
            <w:tcW w:w="1795" w:type="dxa"/>
          </w:tcPr>
          <w:p w:rsidR="00CB0DDB" w:rsidRPr="008B3802" w:rsidRDefault="00CB0DDB" w:rsidP="00A930DE">
            <w:pPr>
              <w:jc w:val="center"/>
              <w:rPr>
                <w:sz w:val="22"/>
                <w:szCs w:val="22"/>
              </w:rPr>
            </w:pPr>
            <w:r w:rsidRPr="008B3802">
              <w:rPr>
                <w:sz w:val="22"/>
                <w:szCs w:val="22"/>
              </w:rPr>
              <w:t>PN-EN 1427 [22]</w:t>
            </w:r>
          </w:p>
        </w:tc>
        <w:tc>
          <w:tcPr>
            <w:tcW w:w="1226" w:type="dxa"/>
          </w:tcPr>
          <w:p w:rsidR="00CB0DDB" w:rsidRPr="008B3802" w:rsidRDefault="00CB0DDB" w:rsidP="00A930DE">
            <w:pPr>
              <w:spacing w:before="120"/>
              <w:jc w:val="center"/>
              <w:rPr>
                <w:sz w:val="22"/>
                <w:szCs w:val="22"/>
              </w:rPr>
            </w:pPr>
            <w:r w:rsidRPr="008B3802">
              <w:rPr>
                <w:sz w:val="22"/>
                <w:szCs w:val="22"/>
              </w:rPr>
              <w:t>9</w:t>
            </w:r>
          </w:p>
        </w:tc>
      </w:tr>
      <w:tr w:rsidR="00197D97" w:rsidRPr="008B3802" w:rsidTr="00CB0DDB">
        <w:trPr>
          <w:jc w:val="center"/>
        </w:trPr>
        <w:tc>
          <w:tcPr>
            <w:tcW w:w="7933" w:type="dxa"/>
            <w:gridSpan w:val="5"/>
          </w:tcPr>
          <w:p w:rsidR="00CB0DDB" w:rsidRPr="008B3802" w:rsidRDefault="00CB0DDB" w:rsidP="00A930DE">
            <w:pPr>
              <w:jc w:val="center"/>
              <w:rPr>
                <w:sz w:val="22"/>
                <w:szCs w:val="22"/>
              </w:rPr>
            </w:pPr>
            <w:r w:rsidRPr="008B3802">
              <w:rPr>
                <w:sz w:val="22"/>
                <w:szCs w:val="22"/>
              </w:rPr>
              <w:t>WŁAŚCIWOŚCI</w:t>
            </w:r>
            <w:r w:rsidR="000F7E88">
              <w:rPr>
                <w:sz w:val="22"/>
                <w:szCs w:val="22"/>
              </w:rPr>
              <w:t xml:space="preserve"> </w:t>
            </w:r>
            <w:r w:rsidRPr="008B3802">
              <w:rPr>
                <w:sz w:val="22"/>
                <w:szCs w:val="22"/>
              </w:rPr>
              <w:t>SPECJALNE</w:t>
            </w:r>
            <w:r w:rsidR="000F7E88">
              <w:rPr>
                <w:sz w:val="22"/>
                <w:szCs w:val="22"/>
              </w:rPr>
              <w:t xml:space="preserve"> </w:t>
            </w:r>
            <w:r w:rsidRPr="008B3802">
              <w:rPr>
                <w:sz w:val="22"/>
                <w:szCs w:val="22"/>
              </w:rPr>
              <w:t>KRAJOWE</w:t>
            </w:r>
          </w:p>
        </w:tc>
      </w:tr>
      <w:tr w:rsidR="00197D97" w:rsidRPr="008B3802" w:rsidTr="00CB0DDB">
        <w:trPr>
          <w:jc w:val="center"/>
        </w:trPr>
        <w:tc>
          <w:tcPr>
            <w:tcW w:w="543" w:type="dxa"/>
          </w:tcPr>
          <w:p w:rsidR="00CB0DDB" w:rsidRPr="008B3802" w:rsidRDefault="00CB0DDB" w:rsidP="00A930DE">
            <w:pPr>
              <w:jc w:val="center"/>
              <w:rPr>
                <w:sz w:val="22"/>
                <w:szCs w:val="22"/>
              </w:rPr>
            </w:pPr>
            <w:r w:rsidRPr="008B3802">
              <w:rPr>
                <w:sz w:val="22"/>
                <w:szCs w:val="22"/>
              </w:rPr>
              <w:t>9</w:t>
            </w:r>
          </w:p>
        </w:tc>
        <w:tc>
          <w:tcPr>
            <w:tcW w:w="3255" w:type="dxa"/>
          </w:tcPr>
          <w:p w:rsidR="00CB0DDB" w:rsidRPr="008B3802" w:rsidRDefault="00CB0DDB" w:rsidP="00A930DE">
            <w:pPr>
              <w:rPr>
                <w:sz w:val="22"/>
                <w:szCs w:val="22"/>
              </w:rPr>
            </w:pPr>
            <w:r w:rsidRPr="008B3802">
              <w:rPr>
                <w:sz w:val="22"/>
                <w:szCs w:val="22"/>
              </w:rPr>
              <w:t>Temperatura łamliwości Fraassa, nie więcej niż</w:t>
            </w:r>
          </w:p>
        </w:tc>
        <w:tc>
          <w:tcPr>
            <w:tcW w:w="1114" w:type="dxa"/>
          </w:tcPr>
          <w:p w:rsidR="00CB0DDB" w:rsidRPr="008B3802" w:rsidRDefault="00CB0DDB" w:rsidP="00A930DE">
            <w:pPr>
              <w:spacing w:before="120"/>
              <w:jc w:val="center"/>
              <w:rPr>
                <w:sz w:val="22"/>
                <w:szCs w:val="22"/>
              </w:rPr>
            </w:pPr>
            <w:r w:rsidRPr="008B3802">
              <w:rPr>
                <w:sz w:val="22"/>
                <w:szCs w:val="22"/>
              </w:rPr>
              <w:t>°C</w:t>
            </w:r>
          </w:p>
        </w:tc>
        <w:tc>
          <w:tcPr>
            <w:tcW w:w="1795" w:type="dxa"/>
          </w:tcPr>
          <w:p w:rsidR="00CB0DDB" w:rsidRPr="008B3802" w:rsidRDefault="00CB0DDB" w:rsidP="00A930DE">
            <w:pPr>
              <w:spacing w:before="120"/>
              <w:jc w:val="center"/>
              <w:rPr>
                <w:sz w:val="22"/>
                <w:szCs w:val="22"/>
              </w:rPr>
            </w:pPr>
            <w:r w:rsidRPr="008B3802">
              <w:rPr>
                <w:sz w:val="22"/>
                <w:szCs w:val="22"/>
              </w:rPr>
              <w:t>PN-EN 12593 [26]</w:t>
            </w:r>
          </w:p>
        </w:tc>
        <w:tc>
          <w:tcPr>
            <w:tcW w:w="1226" w:type="dxa"/>
          </w:tcPr>
          <w:p w:rsidR="00CB0DDB" w:rsidRPr="008B3802" w:rsidRDefault="00CB0DDB" w:rsidP="00A930DE">
            <w:pPr>
              <w:spacing w:before="120"/>
              <w:jc w:val="center"/>
              <w:rPr>
                <w:sz w:val="22"/>
                <w:szCs w:val="22"/>
              </w:rPr>
            </w:pPr>
            <w:r w:rsidRPr="008B3802">
              <w:rPr>
                <w:sz w:val="22"/>
                <w:szCs w:val="22"/>
              </w:rPr>
              <w:t>-8</w:t>
            </w:r>
          </w:p>
        </w:tc>
      </w:tr>
      <w:tr w:rsidR="00197D97" w:rsidRPr="008B3802" w:rsidTr="00CB0DDB">
        <w:trPr>
          <w:jc w:val="center"/>
        </w:trPr>
        <w:tc>
          <w:tcPr>
            <w:tcW w:w="543" w:type="dxa"/>
          </w:tcPr>
          <w:p w:rsidR="00CB0DDB" w:rsidRPr="008B3802" w:rsidRDefault="00CB0DDB" w:rsidP="00A930DE">
            <w:pPr>
              <w:jc w:val="center"/>
              <w:rPr>
                <w:sz w:val="22"/>
                <w:szCs w:val="22"/>
              </w:rPr>
            </w:pPr>
            <w:r w:rsidRPr="008B3802">
              <w:rPr>
                <w:sz w:val="22"/>
                <w:szCs w:val="22"/>
              </w:rPr>
              <w:t>10</w:t>
            </w:r>
          </w:p>
        </w:tc>
        <w:tc>
          <w:tcPr>
            <w:tcW w:w="3255" w:type="dxa"/>
          </w:tcPr>
          <w:p w:rsidR="00CB0DDB" w:rsidRPr="008B3802" w:rsidRDefault="00CB0DDB" w:rsidP="00A930DE">
            <w:pPr>
              <w:rPr>
                <w:sz w:val="22"/>
                <w:szCs w:val="22"/>
              </w:rPr>
            </w:pPr>
            <w:r w:rsidRPr="008B3802">
              <w:rPr>
                <w:sz w:val="22"/>
                <w:szCs w:val="22"/>
              </w:rPr>
              <w:t>Indeks penetracji</w:t>
            </w:r>
          </w:p>
        </w:tc>
        <w:tc>
          <w:tcPr>
            <w:tcW w:w="1114" w:type="dxa"/>
          </w:tcPr>
          <w:p w:rsidR="00CB0DDB" w:rsidRPr="008B3802" w:rsidRDefault="00CB0DDB" w:rsidP="00A930DE">
            <w:pPr>
              <w:jc w:val="center"/>
              <w:rPr>
                <w:sz w:val="22"/>
                <w:szCs w:val="22"/>
              </w:rPr>
            </w:pPr>
            <w:r w:rsidRPr="008B3802">
              <w:rPr>
                <w:sz w:val="22"/>
                <w:szCs w:val="22"/>
              </w:rPr>
              <w:t>-</w:t>
            </w:r>
          </w:p>
        </w:tc>
        <w:tc>
          <w:tcPr>
            <w:tcW w:w="1795" w:type="dxa"/>
          </w:tcPr>
          <w:p w:rsidR="00CB0DDB" w:rsidRPr="008B3802" w:rsidRDefault="00CB0DDB" w:rsidP="00A930DE">
            <w:pPr>
              <w:jc w:val="center"/>
              <w:rPr>
                <w:sz w:val="22"/>
                <w:szCs w:val="22"/>
              </w:rPr>
            </w:pPr>
            <w:r w:rsidRPr="008B3802">
              <w:rPr>
                <w:sz w:val="22"/>
                <w:szCs w:val="22"/>
              </w:rPr>
              <w:t>PN-EN 12591 [24]</w:t>
            </w:r>
          </w:p>
        </w:tc>
        <w:tc>
          <w:tcPr>
            <w:tcW w:w="1226" w:type="dxa"/>
          </w:tcPr>
          <w:p w:rsidR="00CB0DDB" w:rsidRPr="008B3802" w:rsidRDefault="00CB0DDB" w:rsidP="00A930DE">
            <w:pPr>
              <w:jc w:val="center"/>
              <w:rPr>
                <w:sz w:val="22"/>
                <w:szCs w:val="22"/>
              </w:rPr>
            </w:pPr>
            <w:r w:rsidRPr="008B3802">
              <w:rPr>
                <w:sz w:val="22"/>
                <w:szCs w:val="22"/>
              </w:rPr>
              <w:t>Brak wymagań</w:t>
            </w:r>
          </w:p>
        </w:tc>
      </w:tr>
      <w:tr w:rsidR="00197D97" w:rsidRPr="008B3802" w:rsidTr="00CB0DDB">
        <w:trPr>
          <w:jc w:val="center"/>
        </w:trPr>
        <w:tc>
          <w:tcPr>
            <w:tcW w:w="543" w:type="dxa"/>
          </w:tcPr>
          <w:p w:rsidR="00CB0DDB" w:rsidRPr="008B3802" w:rsidRDefault="00CB0DDB" w:rsidP="00A930DE">
            <w:pPr>
              <w:jc w:val="center"/>
              <w:rPr>
                <w:sz w:val="22"/>
                <w:szCs w:val="22"/>
              </w:rPr>
            </w:pPr>
            <w:r w:rsidRPr="008B3802">
              <w:rPr>
                <w:sz w:val="22"/>
                <w:szCs w:val="22"/>
              </w:rPr>
              <w:t>11</w:t>
            </w:r>
          </w:p>
        </w:tc>
        <w:tc>
          <w:tcPr>
            <w:tcW w:w="3255" w:type="dxa"/>
          </w:tcPr>
          <w:p w:rsidR="00CB0DDB" w:rsidRPr="008B3802" w:rsidRDefault="00CB0DDB" w:rsidP="00A930DE">
            <w:pPr>
              <w:rPr>
                <w:sz w:val="22"/>
                <w:szCs w:val="22"/>
              </w:rPr>
            </w:pPr>
            <w:r w:rsidRPr="008B3802">
              <w:rPr>
                <w:sz w:val="22"/>
                <w:szCs w:val="22"/>
              </w:rPr>
              <w:t>Lepkość dynamiczna w 60°C</w:t>
            </w:r>
          </w:p>
        </w:tc>
        <w:tc>
          <w:tcPr>
            <w:tcW w:w="1114" w:type="dxa"/>
          </w:tcPr>
          <w:p w:rsidR="00CB0DDB" w:rsidRPr="008B3802" w:rsidRDefault="00CB0DDB" w:rsidP="00A930DE">
            <w:pPr>
              <w:jc w:val="center"/>
              <w:rPr>
                <w:sz w:val="22"/>
                <w:szCs w:val="22"/>
              </w:rPr>
            </w:pPr>
            <w:r w:rsidRPr="008B3802">
              <w:rPr>
                <w:sz w:val="22"/>
                <w:szCs w:val="22"/>
              </w:rPr>
              <w:t>Pa∙s</w:t>
            </w:r>
          </w:p>
        </w:tc>
        <w:tc>
          <w:tcPr>
            <w:tcW w:w="1795" w:type="dxa"/>
          </w:tcPr>
          <w:p w:rsidR="00CB0DDB" w:rsidRPr="008B3802" w:rsidRDefault="00CB0DDB" w:rsidP="00A930DE">
            <w:pPr>
              <w:jc w:val="center"/>
              <w:rPr>
                <w:sz w:val="22"/>
                <w:szCs w:val="22"/>
              </w:rPr>
            </w:pPr>
            <w:r w:rsidRPr="008B3802">
              <w:rPr>
                <w:sz w:val="22"/>
                <w:szCs w:val="22"/>
              </w:rPr>
              <w:t>PN-EN 12596 [28]</w:t>
            </w:r>
          </w:p>
        </w:tc>
        <w:tc>
          <w:tcPr>
            <w:tcW w:w="1226" w:type="dxa"/>
          </w:tcPr>
          <w:p w:rsidR="00CB0DDB" w:rsidRPr="008B3802" w:rsidRDefault="00CB0DDB" w:rsidP="00A930DE">
            <w:pPr>
              <w:jc w:val="center"/>
              <w:rPr>
                <w:sz w:val="22"/>
                <w:szCs w:val="22"/>
              </w:rPr>
            </w:pPr>
            <w:r w:rsidRPr="008B3802">
              <w:rPr>
                <w:sz w:val="22"/>
                <w:szCs w:val="22"/>
              </w:rPr>
              <w:t>Brak wymagań</w:t>
            </w:r>
          </w:p>
        </w:tc>
      </w:tr>
      <w:tr w:rsidR="00197D97" w:rsidRPr="008B3802" w:rsidTr="00CB0DDB">
        <w:trPr>
          <w:jc w:val="center"/>
        </w:trPr>
        <w:tc>
          <w:tcPr>
            <w:tcW w:w="543" w:type="dxa"/>
          </w:tcPr>
          <w:p w:rsidR="00CB0DDB" w:rsidRPr="008B3802" w:rsidRDefault="00CB0DDB" w:rsidP="00A930DE">
            <w:pPr>
              <w:jc w:val="center"/>
              <w:rPr>
                <w:sz w:val="22"/>
                <w:szCs w:val="22"/>
              </w:rPr>
            </w:pPr>
            <w:r w:rsidRPr="008B3802">
              <w:rPr>
                <w:sz w:val="22"/>
                <w:szCs w:val="22"/>
              </w:rPr>
              <w:t>12</w:t>
            </w:r>
          </w:p>
        </w:tc>
        <w:tc>
          <w:tcPr>
            <w:tcW w:w="3255" w:type="dxa"/>
          </w:tcPr>
          <w:p w:rsidR="00CB0DDB" w:rsidRPr="008B3802" w:rsidRDefault="00CB0DDB" w:rsidP="00A930DE">
            <w:pPr>
              <w:rPr>
                <w:sz w:val="22"/>
                <w:szCs w:val="22"/>
              </w:rPr>
            </w:pPr>
            <w:r w:rsidRPr="008B3802">
              <w:rPr>
                <w:sz w:val="22"/>
                <w:szCs w:val="22"/>
              </w:rPr>
              <w:t>Lepkość kinematyczna w 135°C</w:t>
            </w:r>
          </w:p>
        </w:tc>
        <w:tc>
          <w:tcPr>
            <w:tcW w:w="1114" w:type="dxa"/>
          </w:tcPr>
          <w:p w:rsidR="00CB0DDB" w:rsidRPr="008B3802" w:rsidRDefault="00CB0DDB" w:rsidP="00A930DE">
            <w:pPr>
              <w:jc w:val="center"/>
              <w:rPr>
                <w:sz w:val="22"/>
                <w:szCs w:val="22"/>
              </w:rPr>
            </w:pPr>
            <w:r w:rsidRPr="008B3802">
              <w:rPr>
                <w:sz w:val="22"/>
                <w:szCs w:val="22"/>
              </w:rPr>
              <w:t>mm</w:t>
            </w:r>
            <w:r w:rsidRPr="008B3802">
              <w:rPr>
                <w:sz w:val="22"/>
                <w:szCs w:val="22"/>
                <w:vertAlign w:val="superscript"/>
              </w:rPr>
              <w:t>2</w:t>
            </w:r>
            <w:r w:rsidRPr="008B3802">
              <w:rPr>
                <w:sz w:val="22"/>
                <w:szCs w:val="22"/>
              </w:rPr>
              <w:t>/s</w:t>
            </w:r>
          </w:p>
        </w:tc>
        <w:tc>
          <w:tcPr>
            <w:tcW w:w="1795" w:type="dxa"/>
          </w:tcPr>
          <w:p w:rsidR="00CB0DDB" w:rsidRPr="008B3802" w:rsidRDefault="00CB0DDB" w:rsidP="00A930DE">
            <w:pPr>
              <w:jc w:val="center"/>
              <w:rPr>
                <w:sz w:val="22"/>
                <w:szCs w:val="22"/>
              </w:rPr>
            </w:pPr>
            <w:r w:rsidRPr="008B3802">
              <w:rPr>
                <w:sz w:val="22"/>
                <w:szCs w:val="22"/>
              </w:rPr>
              <w:t>PN-EN 12595 [27]</w:t>
            </w:r>
          </w:p>
        </w:tc>
        <w:tc>
          <w:tcPr>
            <w:tcW w:w="1226" w:type="dxa"/>
          </w:tcPr>
          <w:p w:rsidR="00CB0DDB" w:rsidRPr="008B3802" w:rsidRDefault="00CB0DDB" w:rsidP="00A930DE">
            <w:pPr>
              <w:jc w:val="center"/>
              <w:rPr>
                <w:sz w:val="22"/>
                <w:szCs w:val="22"/>
              </w:rPr>
            </w:pPr>
            <w:r w:rsidRPr="008B3802">
              <w:rPr>
                <w:sz w:val="22"/>
                <w:szCs w:val="22"/>
              </w:rPr>
              <w:t>Brak wymagań</w:t>
            </w:r>
          </w:p>
        </w:tc>
      </w:tr>
    </w:tbl>
    <w:p w:rsidR="001310C3" w:rsidRPr="008B3802" w:rsidRDefault="001310C3" w:rsidP="001310C3">
      <w:pPr>
        <w:tabs>
          <w:tab w:val="left" w:pos="993"/>
        </w:tabs>
        <w:spacing w:before="240" w:after="120"/>
        <w:ind w:left="992" w:hanging="992"/>
        <w:rPr>
          <w:sz w:val="22"/>
          <w:szCs w:val="22"/>
        </w:rPr>
      </w:pPr>
      <w:r w:rsidRPr="008B3802">
        <w:rPr>
          <w:sz w:val="22"/>
          <w:szCs w:val="22"/>
        </w:rPr>
        <w:t xml:space="preserve">Tablica 2’. Wymagania wobec asfaltów modyfikowanych polimerami (polimeroasfaltów) wg PN-EN 14023:2011/Ap1:2014-04 </w:t>
      </w:r>
    </w:p>
    <w:tbl>
      <w:tblPr>
        <w:tblW w:w="85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78"/>
        <w:gridCol w:w="1960"/>
        <w:gridCol w:w="1333"/>
        <w:gridCol w:w="1134"/>
        <w:gridCol w:w="1134"/>
        <w:gridCol w:w="1134"/>
      </w:tblGrid>
      <w:tr w:rsidR="00197D97" w:rsidRPr="008B3802" w:rsidTr="000E2634">
        <w:trPr>
          <w:cantSplit/>
          <w:tblHeader/>
          <w:jc w:val="center"/>
        </w:trPr>
        <w:tc>
          <w:tcPr>
            <w:tcW w:w="1878" w:type="dxa"/>
            <w:vMerge w:val="restart"/>
            <w:shd w:val="clear" w:color="auto" w:fill="F2F2F2" w:themeFill="background1" w:themeFillShade="F2"/>
            <w:vAlign w:val="center"/>
          </w:tcPr>
          <w:p w:rsidR="00CB0DDB" w:rsidRPr="008B3802" w:rsidRDefault="00CB0DDB" w:rsidP="001310C3">
            <w:pPr>
              <w:jc w:val="center"/>
              <w:rPr>
                <w:sz w:val="22"/>
                <w:szCs w:val="22"/>
              </w:rPr>
            </w:pPr>
            <w:r w:rsidRPr="008B3802">
              <w:rPr>
                <w:sz w:val="22"/>
                <w:szCs w:val="22"/>
              </w:rPr>
              <w:t>Wymaganie</w:t>
            </w:r>
          </w:p>
          <w:p w:rsidR="00CB0DDB" w:rsidRPr="008B3802" w:rsidRDefault="00CB0DDB" w:rsidP="001310C3">
            <w:pPr>
              <w:jc w:val="center"/>
              <w:rPr>
                <w:sz w:val="22"/>
                <w:szCs w:val="22"/>
              </w:rPr>
            </w:pPr>
            <w:r w:rsidRPr="008B3802">
              <w:rPr>
                <w:sz w:val="22"/>
                <w:szCs w:val="22"/>
              </w:rPr>
              <w:t>podstawowe</w:t>
            </w:r>
          </w:p>
        </w:tc>
        <w:tc>
          <w:tcPr>
            <w:tcW w:w="1960" w:type="dxa"/>
            <w:vMerge w:val="restart"/>
            <w:shd w:val="clear" w:color="auto" w:fill="F2F2F2" w:themeFill="background1" w:themeFillShade="F2"/>
            <w:vAlign w:val="center"/>
          </w:tcPr>
          <w:p w:rsidR="00CB0DDB" w:rsidRPr="008B3802" w:rsidRDefault="00CB0DDB" w:rsidP="001310C3">
            <w:pPr>
              <w:jc w:val="center"/>
              <w:rPr>
                <w:sz w:val="22"/>
                <w:szCs w:val="22"/>
              </w:rPr>
            </w:pPr>
            <w:r w:rsidRPr="008B3802">
              <w:rPr>
                <w:sz w:val="22"/>
                <w:szCs w:val="22"/>
              </w:rPr>
              <w:t>Właściwość</w:t>
            </w:r>
          </w:p>
        </w:tc>
        <w:tc>
          <w:tcPr>
            <w:tcW w:w="1333" w:type="dxa"/>
            <w:vMerge w:val="restart"/>
            <w:shd w:val="clear" w:color="auto" w:fill="F2F2F2" w:themeFill="background1" w:themeFillShade="F2"/>
            <w:vAlign w:val="center"/>
          </w:tcPr>
          <w:p w:rsidR="00CB0DDB" w:rsidRPr="008B3802" w:rsidRDefault="00CB0DDB" w:rsidP="001310C3">
            <w:pPr>
              <w:jc w:val="center"/>
              <w:rPr>
                <w:sz w:val="22"/>
                <w:szCs w:val="22"/>
              </w:rPr>
            </w:pPr>
            <w:r w:rsidRPr="008B3802">
              <w:rPr>
                <w:sz w:val="22"/>
                <w:szCs w:val="22"/>
              </w:rPr>
              <w:t>Metoda</w:t>
            </w:r>
          </w:p>
          <w:p w:rsidR="00CB0DDB" w:rsidRPr="008B3802" w:rsidRDefault="00CB0DDB" w:rsidP="001310C3">
            <w:pPr>
              <w:jc w:val="center"/>
              <w:rPr>
                <w:sz w:val="22"/>
                <w:szCs w:val="22"/>
              </w:rPr>
            </w:pPr>
            <w:r w:rsidRPr="008B3802">
              <w:rPr>
                <w:sz w:val="22"/>
                <w:szCs w:val="22"/>
              </w:rPr>
              <w:t>badania</w:t>
            </w:r>
          </w:p>
        </w:tc>
        <w:tc>
          <w:tcPr>
            <w:tcW w:w="1134" w:type="dxa"/>
            <w:vMerge w:val="restart"/>
            <w:shd w:val="clear" w:color="auto" w:fill="F2F2F2" w:themeFill="background1" w:themeFillShade="F2"/>
            <w:vAlign w:val="center"/>
          </w:tcPr>
          <w:p w:rsidR="00CB0DDB" w:rsidRPr="008B3802" w:rsidRDefault="00CB0DDB" w:rsidP="001310C3">
            <w:pPr>
              <w:jc w:val="center"/>
              <w:rPr>
                <w:sz w:val="22"/>
                <w:szCs w:val="22"/>
              </w:rPr>
            </w:pPr>
            <w:r w:rsidRPr="008B3802">
              <w:rPr>
                <w:sz w:val="22"/>
                <w:szCs w:val="22"/>
              </w:rPr>
              <w:t>Jed-</w:t>
            </w:r>
          </w:p>
          <w:p w:rsidR="00CB0DDB" w:rsidRPr="008B3802" w:rsidRDefault="00CB0DDB" w:rsidP="001310C3">
            <w:pPr>
              <w:jc w:val="center"/>
              <w:rPr>
                <w:sz w:val="22"/>
                <w:szCs w:val="22"/>
              </w:rPr>
            </w:pPr>
            <w:r w:rsidRPr="008B3802">
              <w:rPr>
                <w:sz w:val="22"/>
                <w:szCs w:val="22"/>
              </w:rPr>
              <w:t>nostka</w:t>
            </w:r>
          </w:p>
        </w:tc>
        <w:tc>
          <w:tcPr>
            <w:tcW w:w="2268" w:type="dxa"/>
            <w:gridSpan w:val="2"/>
            <w:shd w:val="clear" w:color="auto" w:fill="F2F2F2" w:themeFill="background1" w:themeFillShade="F2"/>
          </w:tcPr>
          <w:p w:rsidR="00CB0DDB" w:rsidRPr="008B3802" w:rsidRDefault="00CB0DDB" w:rsidP="001310C3">
            <w:pPr>
              <w:rPr>
                <w:sz w:val="22"/>
                <w:szCs w:val="22"/>
              </w:rPr>
            </w:pPr>
            <w:r w:rsidRPr="008B3802">
              <w:rPr>
                <w:sz w:val="22"/>
                <w:szCs w:val="22"/>
              </w:rPr>
              <w:t>Gatunki asfaltów modyfikowanych polimerami (PMB)</w:t>
            </w:r>
          </w:p>
        </w:tc>
      </w:tr>
      <w:tr w:rsidR="00197D97" w:rsidRPr="008B3802" w:rsidTr="000E2634">
        <w:trPr>
          <w:cantSplit/>
          <w:tblHeader/>
          <w:jc w:val="center"/>
        </w:trPr>
        <w:tc>
          <w:tcPr>
            <w:tcW w:w="1878" w:type="dxa"/>
            <w:vMerge/>
            <w:shd w:val="clear" w:color="auto" w:fill="F2F2F2" w:themeFill="background1" w:themeFillShade="F2"/>
          </w:tcPr>
          <w:p w:rsidR="00CB0DDB" w:rsidRPr="008B3802" w:rsidRDefault="00CB0DDB" w:rsidP="001310C3">
            <w:pPr>
              <w:jc w:val="center"/>
              <w:rPr>
                <w:sz w:val="22"/>
                <w:szCs w:val="22"/>
              </w:rPr>
            </w:pPr>
          </w:p>
        </w:tc>
        <w:tc>
          <w:tcPr>
            <w:tcW w:w="1960" w:type="dxa"/>
            <w:vMerge/>
            <w:shd w:val="clear" w:color="auto" w:fill="F2F2F2" w:themeFill="background1" w:themeFillShade="F2"/>
          </w:tcPr>
          <w:p w:rsidR="00CB0DDB" w:rsidRPr="008B3802" w:rsidRDefault="00CB0DDB" w:rsidP="001310C3">
            <w:pPr>
              <w:jc w:val="center"/>
              <w:rPr>
                <w:sz w:val="22"/>
                <w:szCs w:val="22"/>
              </w:rPr>
            </w:pPr>
          </w:p>
        </w:tc>
        <w:tc>
          <w:tcPr>
            <w:tcW w:w="1333" w:type="dxa"/>
            <w:vMerge/>
            <w:shd w:val="clear" w:color="auto" w:fill="F2F2F2" w:themeFill="background1" w:themeFillShade="F2"/>
          </w:tcPr>
          <w:p w:rsidR="00CB0DDB" w:rsidRPr="008B3802" w:rsidRDefault="00CB0DDB" w:rsidP="001310C3">
            <w:pPr>
              <w:jc w:val="center"/>
              <w:rPr>
                <w:sz w:val="22"/>
                <w:szCs w:val="22"/>
              </w:rPr>
            </w:pPr>
          </w:p>
        </w:tc>
        <w:tc>
          <w:tcPr>
            <w:tcW w:w="1134" w:type="dxa"/>
            <w:vMerge/>
            <w:shd w:val="clear" w:color="auto" w:fill="F2F2F2" w:themeFill="background1" w:themeFillShade="F2"/>
          </w:tcPr>
          <w:p w:rsidR="00CB0DDB" w:rsidRPr="008B3802" w:rsidRDefault="00CB0DDB" w:rsidP="001310C3">
            <w:pPr>
              <w:jc w:val="center"/>
              <w:rPr>
                <w:sz w:val="22"/>
                <w:szCs w:val="22"/>
              </w:rPr>
            </w:pPr>
          </w:p>
        </w:tc>
        <w:tc>
          <w:tcPr>
            <w:tcW w:w="2268" w:type="dxa"/>
            <w:gridSpan w:val="2"/>
            <w:shd w:val="clear" w:color="auto" w:fill="F2F2F2" w:themeFill="background1" w:themeFillShade="F2"/>
          </w:tcPr>
          <w:p w:rsidR="00CB0DDB" w:rsidRPr="008B3802" w:rsidRDefault="00CB0DDB" w:rsidP="001310C3">
            <w:pPr>
              <w:jc w:val="center"/>
              <w:rPr>
                <w:sz w:val="22"/>
                <w:szCs w:val="22"/>
              </w:rPr>
            </w:pPr>
            <w:r w:rsidRPr="008B3802">
              <w:rPr>
                <w:sz w:val="22"/>
                <w:szCs w:val="22"/>
              </w:rPr>
              <w:t>45/80 – 55</w:t>
            </w:r>
          </w:p>
        </w:tc>
      </w:tr>
      <w:tr w:rsidR="00197D97" w:rsidRPr="008B3802" w:rsidTr="000E2634">
        <w:trPr>
          <w:cantSplit/>
          <w:tblHeader/>
          <w:jc w:val="center"/>
        </w:trPr>
        <w:tc>
          <w:tcPr>
            <w:tcW w:w="1878" w:type="dxa"/>
            <w:vMerge/>
            <w:shd w:val="clear" w:color="auto" w:fill="F2F2F2" w:themeFill="background1" w:themeFillShade="F2"/>
          </w:tcPr>
          <w:p w:rsidR="00CB0DDB" w:rsidRPr="008B3802" w:rsidRDefault="00CB0DDB" w:rsidP="001310C3">
            <w:pPr>
              <w:jc w:val="center"/>
              <w:rPr>
                <w:sz w:val="22"/>
                <w:szCs w:val="22"/>
              </w:rPr>
            </w:pPr>
          </w:p>
        </w:tc>
        <w:tc>
          <w:tcPr>
            <w:tcW w:w="1960" w:type="dxa"/>
            <w:vMerge/>
            <w:shd w:val="clear" w:color="auto" w:fill="F2F2F2" w:themeFill="background1" w:themeFillShade="F2"/>
          </w:tcPr>
          <w:p w:rsidR="00CB0DDB" w:rsidRPr="008B3802" w:rsidRDefault="00CB0DDB" w:rsidP="001310C3">
            <w:pPr>
              <w:jc w:val="center"/>
              <w:rPr>
                <w:sz w:val="22"/>
                <w:szCs w:val="22"/>
              </w:rPr>
            </w:pPr>
          </w:p>
        </w:tc>
        <w:tc>
          <w:tcPr>
            <w:tcW w:w="1333" w:type="dxa"/>
            <w:vMerge/>
            <w:shd w:val="clear" w:color="auto" w:fill="F2F2F2" w:themeFill="background1" w:themeFillShade="F2"/>
          </w:tcPr>
          <w:p w:rsidR="00CB0DDB" w:rsidRPr="008B3802" w:rsidRDefault="00CB0DDB" w:rsidP="001310C3">
            <w:pPr>
              <w:jc w:val="center"/>
              <w:rPr>
                <w:sz w:val="22"/>
                <w:szCs w:val="22"/>
              </w:rPr>
            </w:pPr>
          </w:p>
        </w:tc>
        <w:tc>
          <w:tcPr>
            <w:tcW w:w="1134" w:type="dxa"/>
            <w:vMerge/>
            <w:shd w:val="clear" w:color="auto" w:fill="F2F2F2" w:themeFill="background1" w:themeFillShade="F2"/>
          </w:tcPr>
          <w:p w:rsidR="00CB0DDB" w:rsidRPr="008B3802" w:rsidRDefault="00CB0DDB" w:rsidP="001310C3">
            <w:pPr>
              <w:jc w:val="center"/>
              <w:rPr>
                <w:sz w:val="22"/>
                <w:szCs w:val="22"/>
              </w:rPr>
            </w:pPr>
          </w:p>
        </w:tc>
        <w:tc>
          <w:tcPr>
            <w:tcW w:w="1134" w:type="dxa"/>
            <w:shd w:val="clear" w:color="auto" w:fill="F2F2F2" w:themeFill="background1" w:themeFillShade="F2"/>
          </w:tcPr>
          <w:p w:rsidR="00CB0DDB" w:rsidRPr="008B3802" w:rsidRDefault="00CB0DDB" w:rsidP="001310C3">
            <w:pPr>
              <w:spacing w:after="60"/>
              <w:rPr>
                <w:sz w:val="22"/>
                <w:szCs w:val="22"/>
              </w:rPr>
            </w:pPr>
            <w:r w:rsidRPr="008B3802">
              <w:rPr>
                <w:sz w:val="22"/>
                <w:szCs w:val="22"/>
              </w:rPr>
              <w:t>wyma-ganie</w:t>
            </w:r>
          </w:p>
        </w:tc>
        <w:tc>
          <w:tcPr>
            <w:tcW w:w="1134" w:type="dxa"/>
            <w:shd w:val="clear" w:color="auto" w:fill="F2F2F2" w:themeFill="background1" w:themeFillShade="F2"/>
          </w:tcPr>
          <w:p w:rsidR="00CB0DDB" w:rsidRPr="008B3802" w:rsidRDefault="00CB0DDB" w:rsidP="001310C3">
            <w:pPr>
              <w:rPr>
                <w:sz w:val="22"/>
                <w:szCs w:val="22"/>
              </w:rPr>
            </w:pPr>
            <w:r w:rsidRPr="008B3802">
              <w:rPr>
                <w:sz w:val="22"/>
                <w:szCs w:val="22"/>
              </w:rPr>
              <w:t>klasa</w:t>
            </w:r>
          </w:p>
        </w:tc>
      </w:tr>
      <w:tr w:rsidR="00197D97" w:rsidRPr="008B3802" w:rsidTr="000E2634">
        <w:trPr>
          <w:cantSplit/>
          <w:jc w:val="center"/>
        </w:trPr>
        <w:tc>
          <w:tcPr>
            <w:tcW w:w="1878" w:type="dxa"/>
          </w:tcPr>
          <w:p w:rsidR="00CB0DDB" w:rsidRPr="008B3802" w:rsidRDefault="00CB0DDB" w:rsidP="001310C3">
            <w:pPr>
              <w:rPr>
                <w:sz w:val="22"/>
                <w:szCs w:val="22"/>
              </w:rPr>
            </w:pPr>
            <w:r w:rsidRPr="008B3802">
              <w:rPr>
                <w:sz w:val="22"/>
                <w:szCs w:val="22"/>
              </w:rPr>
              <w:t>Konsystencja w pośrednich temperaturach eksploa-tacyjnych</w:t>
            </w:r>
          </w:p>
        </w:tc>
        <w:tc>
          <w:tcPr>
            <w:tcW w:w="1960" w:type="dxa"/>
            <w:vAlign w:val="center"/>
          </w:tcPr>
          <w:p w:rsidR="00CB0DDB" w:rsidRPr="008B3802" w:rsidRDefault="00CB0DDB" w:rsidP="001310C3">
            <w:pPr>
              <w:rPr>
                <w:sz w:val="22"/>
                <w:szCs w:val="22"/>
              </w:rPr>
            </w:pPr>
            <w:r w:rsidRPr="008B3802">
              <w:rPr>
                <w:sz w:val="22"/>
                <w:szCs w:val="22"/>
              </w:rPr>
              <w:t xml:space="preserve">Penetracja </w:t>
            </w:r>
          </w:p>
          <w:p w:rsidR="00CB0DDB" w:rsidRPr="008B3802" w:rsidRDefault="00CB0DDB" w:rsidP="001310C3">
            <w:pPr>
              <w:rPr>
                <w:sz w:val="22"/>
                <w:szCs w:val="22"/>
              </w:rPr>
            </w:pPr>
            <w:r w:rsidRPr="008B3802">
              <w:rPr>
                <w:sz w:val="22"/>
                <w:szCs w:val="22"/>
              </w:rPr>
              <w:t xml:space="preserve">w </w:t>
            </w:r>
            <w:smartTag w:uri="urn:schemas-microsoft-com:office:smarttags" w:element="metricconverter">
              <w:smartTagPr>
                <w:attr w:name="ProductID" w:val="25ﾰC"/>
              </w:smartTagPr>
              <w:r w:rsidRPr="008B3802">
                <w:rPr>
                  <w:sz w:val="22"/>
                  <w:szCs w:val="22"/>
                </w:rPr>
                <w:t>25°C</w:t>
              </w:r>
            </w:smartTag>
          </w:p>
        </w:tc>
        <w:tc>
          <w:tcPr>
            <w:tcW w:w="1333" w:type="dxa"/>
            <w:vAlign w:val="center"/>
          </w:tcPr>
          <w:p w:rsidR="00CB0DDB" w:rsidRPr="008B3802" w:rsidRDefault="00CB0DDB" w:rsidP="001310C3">
            <w:pPr>
              <w:tabs>
                <w:tab w:val="left" w:pos="285"/>
              </w:tabs>
              <w:jc w:val="center"/>
              <w:rPr>
                <w:sz w:val="22"/>
                <w:szCs w:val="22"/>
              </w:rPr>
            </w:pPr>
            <w:r w:rsidRPr="008B3802">
              <w:rPr>
                <w:sz w:val="22"/>
                <w:szCs w:val="22"/>
              </w:rPr>
              <w:t xml:space="preserve">PN-EN 1426 </w:t>
            </w:r>
          </w:p>
        </w:tc>
        <w:tc>
          <w:tcPr>
            <w:tcW w:w="1134" w:type="dxa"/>
            <w:vAlign w:val="center"/>
          </w:tcPr>
          <w:p w:rsidR="00CB0DDB" w:rsidRPr="008B3802" w:rsidRDefault="00CB0DDB" w:rsidP="001310C3">
            <w:pPr>
              <w:jc w:val="center"/>
              <w:rPr>
                <w:sz w:val="22"/>
                <w:szCs w:val="22"/>
              </w:rPr>
            </w:pPr>
            <w:smartTag w:uri="urn:schemas-microsoft-com:office:smarttags" w:element="metricconverter">
              <w:smartTagPr>
                <w:attr w:name="ProductID" w:val="0,1 mm"/>
              </w:smartTagPr>
              <w:r w:rsidRPr="008B3802">
                <w:rPr>
                  <w:sz w:val="22"/>
                  <w:szCs w:val="22"/>
                </w:rPr>
                <w:t>0,1 mm</w:t>
              </w:r>
            </w:smartTag>
          </w:p>
        </w:tc>
        <w:tc>
          <w:tcPr>
            <w:tcW w:w="1134" w:type="dxa"/>
            <w:vAlign w:val="center"/>
          </w:tcPr>
          <w:p w:rsidR="00CB0DDB" w:rsidRPr="008B3802" w:rsidRDefault="00CB0DDB" w:rsidP="001310C3">
            <w:pPr>
              <w:jc w:val="center"/>
              <w:rPr>
                <w:sz w:val="22"/>
                <w:szCs w:val="22"/>
              </w:rPr>
            </w:pPr>
            <w:r w:rsidRPr="008B3802">
              <w:rPr>
                <w:sz w:val="22"/>
                <w:szCs w:val="22"/>
              </w:rPr>
              <w:t>45-80</w:t>
            </w:r>
          </w:p>
        </w:tc>
        <w:tc>
          <w:tcPr>
            <w:tcW w:w="1134" w:type="dxa"/>
            <w:vAlign w:val="center"/>
          </w:tcPr>
          <w:p w:rsidR="00CB0DDB" w:rsidRPr="008B3802" w:rsidRDefault="00CB0DDB" w:rsidP="001310C3">
            <w:pPr>
              <w:jc w:val="center"/>
              <w:rPr>
                <w:sz w:val="22"/>
                <w:szCs w:val="22"/>
              </w:rPr>
            </w:pPr>
            <w:r w:rsidRPr="008B3802">
              <w:rPr>
                <w:sz w:val="22"/>
                <w:szCs w:val="22"/>
              </w:rPr>
              <w:t>4</w:t>
            </w:r>
          </w:p>
        </w:tc>
      </w:tr>
      <w:tr w:rsidR="00197D97" w:rsidRPr="008B3802" w:rsidTr="000E2634">
        <w:trPr>
          <w:cantSplit/>
          <w:jc w:val="center"/>
        </w:trPr>
        <w:tc>
          <w:tcPr>
            <w:tcW w:w="1878" w:type="dxa"/>
          </w:tcPr>
          <w:p w:rsidR="00CB0DDB" w:rsidRPr="008B3802" w:rsidRDefault="00CB0DDB" w:rsidP="001310C3">
            <w:pPr>
              <w:rPr>
                <w:sz w:val="22"/>
                <w:szCs w:val="22"/>
              </w:rPr>
            </w:pPr>
            <w:r w:rsidRPr="008B3802">
              <w:rPr>
                <w:sz w:val="22"/>
                <w:szCs w:val="22"/>
              </w:rPr>
              <w:t>Konsystencja</w:t>
            </w:r>
            <w:r w:rsidR="000F7E88">
              <w:rPr>
                <w:sz w:val="22"/>
                <w:szCs w:val="22"/>
              </w:rPr>
              <w:t xml:space="preserve"> </w:t>
            </w:r>
            <w:r w:rsidRPr="008B3802">
              <w:rPr>
                <w:sz w:val="22"/>
                <w:szCs w:val="22"/>
              </w:rPr>
              <w:t>w wysokich</w:t>
            </w:r>
            <w:r w:rsidR="000F7E88">
              <w:rPr>
                <w:sz w:val="22"/>
                <w:szCs w:val="22"/>
              </w:rPr>
              <w:t xml:space="preserve"> </w:t>
            </w:r>
            <w:r w:rsidRPr="008B3802">
              <w:rPr>
                <w:sz w:val="22"/>
                <w:szCs w:val="22"/>
              </w:rPr>
              <w:t>temperatu-</w:t>
            </w:r>
            <w:r w:rsidR="000F7E88">
              <w:rPr>
                <w:sz w:val="22"/>
                <w:szCs w:val="22"/>
              </w:rPr>
              <w:t xml:space="preserve"> </w:t>
            </w:r>
            <w:r w:rsidRPr="008B3802">
              <w:rPr>
                <w:sz w:val="22"/>
                <w:szCs w:val="22"/>
              </w:rPr>
              <w:t>rach eksploa-tacyjnych</w:t>
            </w:r>
          </w:p>
        </w:tc>
        <w:tc>
          <w:tcPr>
            <w:tcW w:w="1960" w:type="dxa"/>
            <w:vAlign w:val="center"/>
          </w:tcPr>
          <w:p w:rsidR="00CB0DDB" w:rsidRPr="008B3802" w:rsidRDefault="00CB0DDB" w:rsidP="001310C3">
            <w:pPr>
              <w:rPr>
                <w:sz w:val="22"/>
                <w:szCs w:val="22"/>
              </w:rPr>
            </w:pPr>
            <w:r w:rsidRPr="008B3802">
              <w:rPr>
                <w:sz w:val="22"/>
                <w:szCs w:val="22"/>
              </w:rPr>
              <w:t>Temperatura mięknienia</w:t>
            </w:r>
          </w:p>
        </w:tc>
        <w:tc>
          <w:tcPr>
            <w:tcW w:w="1333" w:type="dxa"/>
            <w:vAlign w:val="center"/>
          </w:tcPr>
          <w:p w:rsidR="00CB0DDB" w:rsidRPr="008B3802" w:rsidRDefault="00CB0DDB" w:rsidP="001310C3">
            <w:pPr>
              <w:jc w:val="center"/>
              <w:rPr>
                <w:sz w:val="22"/>
                <w:szCs w:val="22"/>
              </w:rPr>
            </w:pPr>
            <w:r w:rsidRPr="008B3802">
              <w:rPr>
                <w:sz w:val="22"/>
                <w:szCs w:val="22"/>
              </w:rPr>
              <w:t>PN-EN 1427</w:t>
            </w:r>
          </w:p>
        </w:tc>
        <w:tc>
          <w:tcPr>
            <w:tcW w:w="1134" w:type="dxa"/>
            <w:vAlign w:val="center"/>
          </w:tcPr>
          <w:p w:rsidR="00CB0DDB" w:rsidRPr="008B3802" w:rsidRDefault="00CB0DDB" w:rsidP="001310C3">
            <w:pPr>
              <w:jc w:val="center"/>
              <w:rPr>
                <w:sz w:val="22"/>
                <w:szCs w:val="22"/>
              </w:rPr>
            </w:pPr>
            <w:r w:rsidRPr="008B3802">
              <w:rPr>
                <w:sz w:val="22"/>
                <w:szCs w:val="22"/>
              </w:rPr>
              <w:t>°C</w:t>
            </w:r>
          </w:p>
        </w:tc>
        <w:tc>
          <w:tcPr>
            <w:tcW w:w="1134" w:type="dxa"/>
            <w:vAlign w:val="center"/>
          </w:tcPr>
          <w:p w:rsidR="00CB0DDB" w:rsidRPr="008B3802" w:rsidRDefault="00CB0DDB" w:rsidP="001310C3">
            <w:pPr>
              <w:jc w:val="center"/>
              <w:rPr>
                <w:sz w:val="22"/>
                <w:szCs w:val="22"/>
              </w:rPr>
            </w:pPr>
            <w:r w:rsidRPr="008B3802">
              <w:rPr>
                <w:sz w:val="22"/>
                <w:szCs w:val="22"/>
              </w:rPr>
              <w:t>≥ 55</w:t>
            </w:r>
          </w:p>
        </w:tc>
        <w:tc>
          <w:tcPr>
            <w:tcW w:w="1134" w:type="dxa"/>
            <w:vAlign w:val="center"/>
          </w:tcPr>
          <w:p w:rsidR="00CB0DDB" w:rsidRPr="008B3802" w:rsidRDefault="00CB0DDB" w:rsidP="001310C3">
            <w:pPr>
              <w:jc w:val="center"/>
              <w:rPr>
                <w:sz w:val="22"/>
                <w:szCs w:val="22"/>
              </w:rPr>
            </w:pPr>
            <w:r w:rsidRPr="008B3802">
              <w:rPr>
                <w:sz w:val="22"/>
                <w:szCs w:val="22"/>
              </w:rPr>
              <w:t>7</w:t>
            </w:r>
          </w:p>
        </w:tc>
      </w:tr>
      <w:tr w:rsidR="00197D97" w:rsidRPr="008B3802" w:rsidTr="000E2634">
        <w:trPr>
          <w:cantSplit/>
          <w:jc w:val="center"/>
        </w:trPr>
        <w:tc>
          <w:tcPr>
            <w:tcW w:w="1878" w:type="dxa"/>
            <w:vMerge w:val="restart"/>
            <w:vAlign w:val="center"/>
          </w:tcPr>
          <w:p w:rsidR="00CB0DDB" w:rsidRPr="008B3802" w:rsidRDefault="00CB0DDB" w:rsidP="001310C3">
            <w:pPr>
              <w:rPr>
                <w:sz w:val="22"/>
                <w:szCs w:val="22"/>
              </w:rPr>
            </w:pPr>
            <w:r w:rsidRPr="008B3802">
              <w:rPr>
                <w:sz w:val="22"/>
                <w:szCs w:val="22"/>
              </w:rPr>
              <w:t>Kohezja</w:t>
            </w:r>
          </w:p>
        </w:tc>
        <w:tc>
          <w:tcPr>
            <w:tcW w:w="1960" w:type="dxa"/>
            <w:vAlign w:val="center"/>
          </w:tcPr>
          <w:p w:rsidR="00CB0DDB" w:rsidRPr="008B3802" w:rsidRDefault="00CB0DDB" w:rsidP="001310C3">
            <w:pPr>
              <w:rPr>
                <w:sz w:val="22"/>
                <w:szCs w:val="22"/>
              </w:rPr>
            </w:pPr>
            <w:r w:rsidRPr="008B3802">
              <w:rPr>
                <w:sz w:val="22"/>
                <w:szCs w:val="22"/>
              </w:rPr>
              <w:t>Siła rozciąga-nia (metoda z duktylome-trem, rozciąganie 50 mm/min)</w:t>
            </w:r>
          </w:p>
        </w:tc>
        <w:tc>
          <w:tcPr>
            <w:tcW w:w="1333" w:type="dxa"/>
            <w:vAlign w:val="center"/>
          </w:tcPr>
          <w:p w:rsidR="00CB0DDB" w:rsidRPr="008B3802" w:rsidRDefault="00CB0DDB" w:rsidP="001310C3">
            <w:pPr>
              <w:jc w:val="center"/>
              <w:rPr>
                <w:sz w:val="22"/>
                <w:szCs w:val="22"/>
              </w:rPr>
            </w:pPr>
            <w:r w:rsidRPr="008B3802">
              <w:rPr>
                <w:sz w:val="22"/>
                <w:szCs w:val="22"/>
              </w:rPr>
              <w:t>PN-EN 13589</w:t>
            </w:r>
            <w:r w:rsidR="000F7E88">
              <w:rPr>
                <w:sz w:val="22"/>
                <w:szCs w:val="22"/>
              </w:rPr>
              <w:t xml:space="preserve"> </w:t>
            </w:r>
            <w:r w:rsidRPr="008B3802">
              <w:rPr>
                <w:sz w:val="22"/>
                <w:szCs w:val="22"/>
              </w:rPr>
              <w:t>PN-EN 13703</w:t>
            </w:r>
          </w:p>
        </w:tc>
        <w:tc>
          <w:tcPr>
            <w:tcW w:w="1134" w:type="dxa"/>
            <w:vAlign w:val="center"/>
          </w:tcPr>
          <w:p w:rsidR="00CB0DDB" w:rsidRPr="008B3802" w:rsidRDefault="00CB0DDB" w:rsidP="001310C3">
            <w:pPr>
              <w:jc w:val="center"/>
              <w:rPr>
                <w:sz w:val="22"/>
                <w:szCs w:val="22"/>
              </w:rPr>
            </w:pPr>
            <w:r w:rsidRPr="008B3802">
              <w:rPr>
                <w:sz w:val="22"/>
                <w:szCs w:val="22"/>
              </w:rPr>
              <w:t>J/cm</w:t>
            </w:r>
            <w:r w:rsidRPr="008B3802">
              <w:rPr>
                <w:sz w:val="22"/>
                <w:szCs w:val="22"/>
                <w:vertAlign w:val="superscript"/>
              </w:rPr>
              <w:t>2</w:t>
            </w:r>
          </w:p>
        </w:tc>
        <w:tc>
          <w:tcPr>
            <w:tcW w:w="1134" w:type="dxa"/>
            <w:vAlign w:val="center"/>
          </w:tcPr>
          <w:p w:rsidR="00CB0DDB" w:rsidRPr="008B3802" w:rsidRDefault="00CB0DDB" w:rsidP="001310C3">
            <w:pPr>
              <w:jc w:val="center"/>
              <w:rPr>
                <w:sz w:val="22"/>
                <w:szCs w:val="22"/>
              </w:rPr>
            </w:pPr>
            <w:r w:rsidRPr="008B3802">
              <w:rPr>
                <w:sz w:val="22"/>
                <w:szCs w:val="22"/>
              </w:rPr>
              <w:t>≥ 3</w:t>
            </w:r>
          </w:p>
          <w:p w:rsidR="00CB0DDB" w:rsidRPr="008B3802" w:rsidRDefault="00CB0DDB" w:rsidP="001310C3">
            <w:pPr>
              <w:jc w:val="center"/>
              <w:rPr>
                <w:sz w:val="22"/>
                <w:szCs w:val="22"/>
              </w:rPr>
            </w:pPr>
            <w:r w:rsidRPr="008B3802">
              <w:rPr>
                <w:sz w:val="22"/>
                <w:szCs w:val="22"/>
              </w:rPr>
              <w:t xml:space="preserve">w </w:t>
            </w:r>
            <w:smartTag w:uri="urn:schemas-microsoft-com:office:smarttags" w:element="metricconverter">
              <w:smartTagPr>
                <w:attr w:name="ProductID" w:val="5ﾰC"/>
              </w:smartTagPr>
              <w:r w:rsidRPr="008B3802">
                <w:rPr>
                  <w:sz w:val="22"/>
                  <w:szCs w:val="22"/>
                </w:rPr>
                <w:t>5°C</w:t>
              </w:r>
            </w:smartTag>
          </w:p>
        </w:tc>
        <w:tc>
          <w:tcPr>
            <w:tcW w:w="1134" w:type="dxa"/>
            <w:vAlign w:val="center"/>
          </w:tcPr>
          <w:p w:rsidR="00CB0DDB" w:rsidRPr="008B3802" w:rsidRDefault="00CB0DDB" w:rsidP="001310C3">
            <w:pPr>
              <w:jc w:val="center"/>
              <w:rPr>
                <w:sz w:val="22"/>
                <w:szCs w:val="22"/>
              </w:rPr>
            </w:pPr>
            <w:r w:rsidRPr="008B3802">
              <w:rPr>
                <w:sz w:val="22"/>
                <w:szCs w:val="22"/>
              </w:rPr>
              <w:t>2</w:t>
            </w:r>
          </w:p>
        </w:tc>
      </w:tr>
      <w:tr w:rsidR="00197D97" w:rsidRPr="008B3802" w:rsidTr="000E2634">
        <w:trPr>
          <w:cantSplit/>
          <w:jc w:val="center"/>
        </w:trPr>
        <w:tc>
          <w:tcPr>
            <w:tcW w:w="1878" w:type="dxa"/>
            <w:vMerge/>
          </w:tcPr>
          <w:p w:rsidR="00CB0DDB" w:rsidRPr="008B3802" w:rsidRDefault="00CB0DDB" w:rsidP="001310C3">
            <w:pPr>
              <w:rPr>
                <w:sz w:val="22"/>
                <w:szCs w:val="22"/>
              </w:rPr>
            </w:pPr>
          </w:p>
        </w:tc>
        <w:tc>
          <w:tcPr>
            <w:tcW w:w="1960" w:type="dxa"/>
            <w:vAlign w:val="center"/>
          </w:tcPr>
          <w:p w:rsidR="00CB0DDB" w:rsidRPr="008B3802" w:rsidRDefault="00CB0DDB" w:rsidP="001310C3">
            <w:pPr>
              <w:rPr>
                <w:sz w:val="22"/>
                <w:szCs w:val="22"/>
              </w:rPr>
            </w:pPr>
            <w:r w:rsidRPr="008B3802">
              <w:rPr>
                <w:sz w:val="22"/>
                <w:szCs w:val="22"/>
              </w:rPr>
              <w:t xml:space="preserve">Rozciąganie bezpośrednie w </w:t>
            </w:r>
            <w:smartTag w:uri="urn:schemas-microsoft-com:office:smarttags" w:element="metricconverter">
              <w:smartTagPr>
                <w:attr w:name="ProductID" w:val="5ﾰC"/>
              </w:smartTagPr>
              <w:r w:rsidRPr="008B3802">
                <w:rPr>
                  <w:sz w:val="22"/>
                  <w:szCs w:val="22"/>
                </w:rPr>
                <w:t>5°C</w:t>
              </w:r>
            </w:smartTag>
            <w:r w:rsidRPr="008B3802">
              <w:rPr>
                <w:sz w:val="22"/>
                <w:szCs w:val="22"/>
              </w:rPr>
              <w:t xml:space="preserve"> (rozciąganie 100 mm/min)</w:t>
            </w:r>
          </w:p>
        </w:tc>
        <w:tc>
          <w:tcPr>
            <w:tcW w:w="1333" w:type="dxa"/>
            <w:vAlign w:val="center"/>
          </w:tcPr>
          <w:p w:rsidR="00CB0DDB" w:rsidRPr="008B3802" w:rsidRDefault="00CB0DDB" w:rsidP="001310C3">
            <w:pPr>
              <w:jc w:val="center"/>
              <w:rPr>
                <w:sz w:val="22"/>
                <w:szCs w:val="22"/>
              </w:rPr>
            </w:pPr>
            <w:r w:rsidRPr="008B3802">
              <w:rPr>
                <w:sz w:val="22"/>
                <w:szCs w:val="22"/>
              </w:rPr>
              <w:t>PN-EN 13587</w:t>
            </w:r>
            <w:r w:rsidR="000F7E88">
              <w:rPr>
                <w:sz w:val="22"/>
                <w:szCs w:val="22"/>
              </w:rPr>
              <w:t xml:space="preserve"> </w:t>
            </w:r>
            <w:r w:rsidRPr="008B3802">
              <w:rPr>
                <w:sz w:val="22"/>
                <w:szCs w:val="22"/>
              </w:rPr>
              <w:t>PN-EN 13703</w:t>
            </w:r>
          </w:p>
        </w:tc>
        <w:tc>
          <w:tcPr>
            <w:tcW w:w="1134" w:type="dxa"/>
            <w:vAlign w:val="center"/>
          </w:tcPr>
          <w:p w:rsidR="00CB0DDB" w:rsidRPr="008B3802" w:rsidRDefault="00CB0DDB" w:rsidP="001310C3">
            <w:pPr>
              <w:jc w:val="center"/>
              <w:rPr>
                <w:sz w:val="22"/>
                <w:szCs w:val="22"/>
              </w:rPr>
            </w:pPr>
            <w:r w:rsidRPr="008B3802">
              <w:rPr>
                <w:sz w:val="22"/>
                <w:szCs w:val="22"/>
              </w:rPr>
              <w:t>J/cm</w:t>
            </w:r>
            <w:r w:rsidRPr="008B3802">
              <w:rPr>
                <w:sz w:val="22"/>
                <w:szCs w:val="22"/>
                <w:vertAlign w:val="superscript"/>
              </w:rPr>
              <w:t>2</w:t>
            </w:r>
          </w:p>
        </w:tc>
        <w:tc>
          <w:tcPr>
            <w:tcW w:w="1134" w:type="dxa"/>
            <w:vAlign w:val="center"/>
          </w:tcPr>
          <w:p w:rsidR="00CB0DDB" w:rsidRPr="008B3802" w:rsidRDefault="00CB0DDB" w:rsidP="001310C3">
            <w:pPr>
              <w:jc w:val="center"/>
              <w:rPr>
                <w:sz w:val="22"/>
                <w:szCs w:val="22"/>
                <w:vertAlign w:val="superscript"/>
              </w:rPr>
            </w:pPr>
            <w:r w:rsidRPr="008B3802">
              <w:rPr>
                <w:sz w:val="22"/>
                <w:szCs w:val="22"/>
              </w:rPr>
              <w:t>NR</w:t>
            </w:r>
            <w:r w:rsidRPr="008B3802">
              <w:rPr>
                <w:sz w:val="22"/>
                <w:szCs w:val="22"/>
                <w:vertAlign w:val="superscript"/>
              </w:rPr>
              <w:t>a</w:t>
            </w:r>
          </w:p>
        </w:tc>
        <w:tc>
          <w:tcPr>
            <w:tcW w:w="1134" w:type="dxa"/>
            <w:vAlign w:val="center"/>
          </w:tcPr>
          <w:p w:rsidR="00CB0DDB" w:rsidRPr="008B3802" w:rsidRDefault="00CB0DDB" w:rsidP="001310C3">
            <w:pPr>
              <w:jc w:val="center"/>
              <w:rPr>
                <w:sz w:val="22"/>
                <w:szCs w:val="22"/>
              </w:rPr>
            </w:pPr>
            <w:r w:rsidRPr="008B3802">
              <w:rPr>
                <w:sz w:val="22"/>
                <w:szCs w:val="22"/>
              </w:rPr>
              <w:t>0</w:t>
            </w:r>
          </w:p>
        </w:tc>
      </w:tr>
      <w:tr w:rsidR="00197D97" w:rsidRPr="008B3802" w:rsidTr="000E2634">
        <w:trPr>
          <w:cantSplit/>
          <w:jc w:val="center"/>
        </w:trPr>
        <w:tc>
          <w:tcPr>
            <w:tcW w:w="1878" w:type="dxa"/>
            <w:vMerge/>
          </w:tcPr>
          <w:p w:rsidR="00CB0DDB" w:rsidRPr="008B3802" w:rsidRDefault="00CB0DDB" w:rsidP="001310C3">
            <w:pPr>
              <w:rPr>
                <w:sz w:val="22"/>
                <w:szCs w:val="22"/>
              </w:rPr>
            </w:pPr>
          </w:p>
        </w:tc>
        <w:tc>
          <w:tcPr>
            <w:tcW w:w="1960" w:type="dxa"/>
            <w:vAlign w:val="center"/>
          </w:tcPr>
          <w:p w:rsidR="00CB0DDB" w:rsidRPr="008B3802" w:rsidRDefault="00CB0DDB" w:rsidP="001310C3">
            <w:pPr>
              <w:rPr>
                <w:sz w:val="22"/>
                <w:szCs w:val="22"/>
              </w:rPr>
            </w:pPr>
            <w:r w:rsidRPr="008B3802">
              <w:rPr>
                <w:sz w:val="22"/>
                <w:szCs w:val="22"/>
              </w:rPr>
              <w:t>Wahadło Vialit (meto-da uderzenia)</w:t>
            </w:r>
          </w:p>
        </w:tc>
        <w:tc>
          <w:tcPr>
            <w:tcW w:w="1333" w:type="dxa"/>
            <w:vAlign w:val="center"/>
          </w:tcPr>
          <w:p w:rsidR="00CB0DDB" w:rsidRPr="008B3802" w:rsidRDefault="00CB0DDB" w:rsidP="001310C3">
            <w:pPr>
              <w:jc w:val="center"/>
              <w:rPr>
                <w:sz w:val="22"/>
                <w:szCs w:val="22"/>
              </w:rPr>
            </w:pPr>
            <w:r w:rsidRPr="008B3802">
              <w:rPr>
                <w:sz w:val="22"/>
                <w:szCs w:val="22"/>
              </w:rPr>
              <w:t xml:space="preserve">PN-EN 13588 </w:t>
            </w:r>
          </w:p>
        </w:tc>
        <w:tc>
          <w:tcPr>
            <w:tcW w:w="1134" w:type="dxa"/>
            <w:vAlign w:val="center"/>
          </w:tcPr>
          <w:p w:rsidR="00CB0DDB" w:rsidRPr="008B3802" w:rsidRDefault="00CB0DDB" w:rsidP="001310C3">
            <w:pPr>
              <w:jc w:val="center"/>
              <w:rPr>
                <w:sz w:val="22"/>
                <w:szCs w:val="22"/>
              </w:rPr>
            </w:pPr>
            <w:r w:rsidRPr="008B3802">
              <w:rPr>
                <w:sz w:val="22"/>
                <w:szCs w:val="22"/>
              </w:rPr>
              <w:t>J/cm</w:t>
            </w:r>
            <w:r w:rsidRPr="008B3802">
              <w:rPr>
                <w:sz w:val="22"/>
                <w:szCs w:val="22"/>
                <w:vertAlign w:val="superscript"/>
              </w:rPr>
              <w:t>2</w:t>
            </w:r>
          </w:p>
        </w:tc>
        <w:tc>
          <w:tcPr>
            <w:tcW w:w="1134" w:type="dxa"/>
            <w:vAlign w:val="center"/>
          </w:tcPr>
          <w:p w:rsidR="00CB0DDB" w:rsidRPr="008B3802" w:rsidRDefault="00CB0DDB" w:rsidP="001310C3">
            <w:pPr>
              <w:jc w:val="center"/>
              <w:rPr>
                <w:sz w:val="22"/>
                <w:szCs w:val="22"/>
                <w:vertAlign w:val="superscript"/>
              </w:rPr>
            </w:pPr>
            <w:r w:rsidRPr="008B3802">
              <w:rPr>
                <w:sz w:val="22"/>
                <w:szCs w:val="22"/>
              </w:rPr>
              <w:t>NR</w:t>
            </w:r>
            <w:r w:rsidRPr="008B3802">
              <w:rPr>
                <w:sz w:val="22"/>
                <w:szCs w:val="22"/>
                <w:vertAlign w:val="superscript"/>
              </w:rPr>
              <w:t>a</w:t>
            </w:r>
          </w:p>
        </w:tc>
        <w:tc>
          <w:tcPr>
            <w:tcW w:w="1134" w:type="dxa"/>
            <w:vAlign w:val="center"/>
          </w:tcPr>
          <w:p w:rsidR="00CB0DDB" w:rsidRPr="008B3802" w:rsidRDefault="00CB0DDB" w:rsidP="001310C3">
            <w:pPr>
              <w:jc w:val="center"/>
              <w:rPr>
                <w:sz w:val="22"/>
                <w:szCs w:val="22"/>
              </w:rPr>
            </w:pPr>
            <w:r w:rsidRPr="008B3802">
              <w:rPr>
                <w:sz w:val="22"/>
                <w:szCs w:val="22"/>
              </w:rPr>
              <w:t>0</w:t>
            </w:r>
          </w:p>
        </w:tc>
      </w:tr>
      <w:tr w:rsidR="00197D97" w:rsidRPr="008B3802" w:rsidTr="000E2634">
        <w:trPr>
          <w:cantSplit/>
          <w:jc w:val="center"/>
        </w:trPr>
        <w:tc>
          <w:tcPr>
            <w:tcW w:w="1878" w:type="dxa"/>
            <w:vMerge w:val="restart"/>
            <w:vAlign w:val="center"/>
          </w:tcPr>
          <w:p w:rsidR="00CB0DDB" w:rsidRPr="008B3802" w:rsidRDefault="00CB0DDB" w:rsidP="001310C3">
            <w:pPr>
              <w:rPr>
                <w:sz w:val="22"/>
                <w:szCs w:val="22"/>
              </w:rPr>
            </w:pPr>
            <w:r w:rsidRPr="008B3802">
              <w:rPr>
                <w:sz w:val="22"/>
                <w:szCs w:val="22"/>
              </w:rPr>
              <w:t>Stałość kon-</w:t>
            </w:r>
          </w:p>
          <w:p w:rsidR="00CB0DDB" w:rsidRPr="008B3802" w:rsidRDefault="00CB0DDB" w:rsidP="001310C3">
            <w:pPr>
              <w:rPr>
                <w:sz w:val="22"/>
                <w:szCs w:val="22"/>
              </w:rPr>
            </w:pPr>
            <w:r w:rsidRPr="008B3802">
              <w:rPr>
                <w:sz w:val="22"/>
                <w:szCs w:val="22"/>
              </w:rPr>
              <w:t>systencji (Odporność na starzenie)</w:t>
            </w:r>
          </w:p>
          <w:p w:rsidR="00CB0DDB" w:rsidRPr="008B3802" w:rsidRDefault="00CB0DDB" w:rsidP="001310C3">
            <w:pPr>
              <w:rPr>
                <w:sz w:val="22"/>
                <w:szCs w:val="22"/>
              </w:rPr>
            </w:pPr>
            <w:r w:rsidRPr="008B3802">
              <w:rPr>
                <w:sz w:val="22"/>
                <w:szCs w:val="22"/>
              </w:rPr>
              <w:t>wg PN-EN 12607-1 [30]</w:t>
            </w:r>
          </w:p>
        </w:tc>
        <w:tc>
          <w:tcPr>
            <w:tcW w:w="1960" w:type="dxa"/>
            <w:vAlign w:val="center"/>
          </w:tcPr>
          <w:p w:rsidR="00CB0DDB" w:rsidRPr="008B3802" w:rsidRDefault="00CB0DDB" w:rsidP="001310C3">
            <w:pPr>
              <w:jc w:val="center"/>
              <w:rPr>
                <w:sz w:val="22"/>
                <w:szCs w:val="22"/>
              </w:rPr>
            </w:pPr>
            <w:r w:rsidRPr="008B3802">
              <w:rPr>
                <w:sz w:val="22"/>
                <w:szCs w:val="22"/>
              </w:rPr>
              <w:t>Zmiana masy</w:t>
            </w:r>
          </w:p>
        </w:tc>
        <w:tc>
          <w:tcPr>
            <w:tcW w:w="1333" w:type="dxa"/>
            <w:vAlign w:val="center"/>
          </w:tcPr>
          <w:p w:rsidR="00CB0DDB" w:rsidRPr="008B3802" w:rsidRDefault="00CB0DDB" w:rsidP="001310C3">
            <w:pPr>
              <w:jc w:val="center"/>
              <w:rPr>
                <w:sz w:val="22"/>
                <w:szCs w:val="22"/>
              </w:rPr>
            </w:pPr>
            <w:r w:rsidRPr="008B3802">
              <w:rPr>
                <w:sz w:val="22"/>
                <w:szCs w:val="22"/>
              </w:rPr>
              <w:t>PN-EN 12607-1</w:t>
            </w:r>
          </w:p>
        </w:tc>
        <w:tc>
          <w:tcPr>
            <w:tcW w:w="1134" w:type="dxa"/>
            <w:vAlign w:val="center"/>
          </w:tcPr>
          <w:p w:rsidR="00CB0DDB" w:rsidRPr="008B3802" w:rsidRDefault="00CB0DDB" w:rsidP="001310C3">
            <w:pPr>
              <w:jc w:val="center"/>
              <w:rPr>
                <w:sz w:val="22"/>
                <w:szCs w:val="22"/>
              </w:rPr>
            </w:pPr>
            <w:r w:rsidRPr="008B3802">
              <w:rPr>
                <w:sz w:val="22"/>
                <w:szCs w:val="22"/>
              </w:rPr>
              <w:t>%</w:t>
            </w:r>
          </w:p>
        </w:tc>
        <w:tc>
          <w:tcPr>
            <w:tcW w:w="1134" w:type="dxa"/>
            <w:vAlign w:val="center"/>
          </w:tcPr>
          <w:p w:rsidR="00CB0DDB" w:rsidRPr="008B3802" w:rsidRDefault="00CB0DDB" w:rsidP="001310C3">
            <w:pPr>
              <w:jc w:val="center"/>
              <w:rPr>
                <w:sz w:val="22"/>
                <w:szCs w:val="22"/>
              </w:rPr>
            </w:pPr>
            <w:r w:rsidRPr="008B3802">
              <w:rPr>
                <w:sz w:val="22"/>
                <w:szCs w:val="22"/>
              </w:rPr>
              <w:t>≤ 0,5</w:t>
            </w:r>
          </w:p>
        </w:tc>
        <w:tc>
          <w:tcPr>
            <w:tcW w:w="1134" w:type="dxa"/>
            <w:vAlign w:val="center"/>
          </w:tcPr>
          <w:p w:rsidR="00CB0DDB" w:rsidRPr="008B3802" w:rsidRDefault="00CB0DDB" w:rsidP="001310C3">
            <w:pPr>
              <w:jc w:val="center"/>
              <w:rPr>
                <w:sz w:val="22"/>
                <w:szCs w:val="22"/>
              </w:rPr>
            </w:pPr>
            <w:r w:rsidRPr="008B3802">
              <w:rPr>
                <w:sz w:val="22"/>
                <w:szCs w:val="22"/>
              </w:rPr>
              <w:t>3</w:t>
            </w:r>
          </w:p>
        </w:tc>
      </w:tr>
      <w:tr w:rsidR="00197D97" w:rsidRPr="008B3802" w:rsidTr="000E2634">
        <w:trPr>
          <w:cantSplit/>
          <w:jc w:val="center"/>
        </w:trPr>
        <w:tc>
          <w:tcPr>
            <w:tcW w:w="1878" w:type="dxa"/>
            <w:vMerge/>
          </w:tcPr>
          <w:p w:rsidR="00CB0DDB" w:rsidRPr="008B3802" w:rsidRDefault="00CB0DDB" w:rsidP="001310C3">
            <w:pPr>
              <w:rPr>
                <w:sz w:val="22"/>
                <w:szCs w:val="22"/>
              </w:rPr>
            </w:pPr>
          </w:p>
        </w:tc>
        <w:tc>
          <w:tcPr>
            <w:tcW w:w="1960" w:type="dxa"/>
            <w:vAlign w:val="center"/>
          </w:tcPr>
          <w:p w:rsidR="00CB0DDB" w:rsidRPr="008B3802" w:rsidRDefault="00CB0DDB" w:rsidP="001310C3">
            <w:pPr>
              <w:rPr>
                <w:sz w:val="22"/>
                <w:szCs w:val="22"/>
              </w:rPr>
            </w:pPr>
            <w:r w:rsidRPr="008B3802">
              <w:rPr>
                <w:sz w:val="22"/>
                <w:szCs w:val="22"/>
              </w:rPr>
              <w:t>Pozostała penetracja</w:t>
            </w:r>
          </w:p>
        </w:tc>
        <w:tc>
          <w:tcPr>
            <w:tcW w:w="1333" w:type="dxa"/>
            <w:vAlign w:val="center"/>
          </w:tcPr>
          <w:p w:rsidR="00CB0DDB" w:rsidRPr="008B3802" w:rsidRDefault="00CB0DDB" w:rsidP="001310C3">
            <w:pPr>
              <w:jc w:val="center"/>
              <w:rPr>
                <w:sz w:val="22"/>
                <w:szCs w:val="22"/>
              </w:rPr>
            </w:pPr>
            <w:r w:rsidRPr="008B3802">
              <w:rPr>
                <w:sz w:val="22"/>
                <w:szCs w:val="22"/>
              </w:rPr>
              <w:t xml:space="preserve">PN-EN 1426 </w:t>
            </w:r>
          </w:p>
        </w:tc>
        <w:tc>
          <w:tcPr>
            <w:tcW w:w="1134" w:type="dxa"/>
            <w:vAlign w:val="center"/>
          </w:tcPr>
          <w:p w:rsidR="00CB0DDB" w:rsidRPr="008B3802" w:rsidRDefault="00CB0DDB" w:rsidP="001310C3">
            <w:pPr>
              <w:spacing w:before="120"/>
              <w:jc w:val="center"/>
              <w:rPr>
                <w:sz w:val="22"/>
                <w:szCs w:val="22"/>
              </w:rPr>
            </w:pPr>
            <w:r w:rsidRPr="008B3802">
              <w:rPr>
                <w:sz w:val="22"/>
                <w:szCs w:val="22"/>
              </w:rPr>
              <w:t>%</w:t>
            </w:r>
          </w:p>
        </w:tc>
        <w:tc>
          <w:tcPr>
            <w:tcW w:w="1134" w:type="dxa"/>
            <w:vAlign w:val="center"/>
          </w:tcPr>
          <w:p w:rsidR="00CB0DDB" w:rsidRPr="008B3802" w:rsidRDefault="00CB0DDB" w:rsidP="001310C3">
            <w:pPr>
              <w:spacing w:before="120"/>
              <w:jc w:val="center"/>
              <w:rPr>
                <w:sz w:val="22"/>
                <w:szCs w:val="22"/>
              </w:rPr>
            </w:pPr>
            <w:r w:rsidRPr="008B3802">
              <w:rPr>
                <w:sz w:val="22"/>
                <w:szCs w:val="22"/>
              </w:rPr>
              <w:t>≥ 60</w:t>
            </w:r>
          </w:p>
        </w:tc>
        <w:tc>
          <w:tcPr>
            <w:tcW w:w="1134" w:type="dxa"/>
            <w:vAlign w:val="center"/>
          </w:tcPr>
          <w:p w:rsidR="00CB0DDB" w:rsidRPr="008B3802" w:rsidRDefault="00CB0DDB" w:rsidP="001310C3">
            <w:pPr>
              <w:spacing w:before="120"/>
              <w:jc w:val="center"/>
              <w:rPr>
                <w:sz w:val="22"/>
                <w:szCs w:val="22"/>
              </w:rPr>
            </w:pPr>
            <w:r w:rsidRPr="008B3802">
              <w:rPr>
                <w:sz w:val="22"/>
                <w:szCs w:val="22"/>
              </w:rPr>
              <w:t>7</w:t>
            </w:r>
          </w:p>
        </w:tc>
      </w:tr>
      <w:tr w:rsidR="00197D97" w:rsidRPr="008B3802" w:rsidTr="000E2634">
        <w:trPr>
          <w:cantSplit/>
          <w:jc w:val="center"/>
        </w:trPr>
        <w:tc>
          <w:tcPr>
            <w:tcW w:w="1878" w:type="dxa"/>
            <w:vMerge/>
          </w:tcPr>
          <w:p w:rsidR="00CB0DDB" w:rsidRPr="008B3802" w:rsidRDefault="00CB0DDB" w:rsidP="001310C3">
            <w:pPr>
              <w:rPr>
                <w:sz w:val="22"/>
                <w:szCs w:val="22"/>
              </w:rPr>
            </w:pPr>
          </w:p>
        </w:tc>
        <w:tc>
          <w:tcPr>
            <w:tcW w:w="1960" w:type="dxa"/>
            <w:vAlign w:val="center"/>
          </w:tcPr>
          <w:p w:rsidR="00CB0DDB" w:rsidRPr="008B3802" w:rsidRDefault="00CB0DDB" w:rsidP="001310C3">
            <w:pPr>
              <w:rPr>
                <w:sz w:val="22"/>
                <w:szCs w:val="22"/>
              </w:rPr>
            </w:pPr>
            <w:r w:rsidRPr="008B3802">
              <w:rPr>
                <w:sz w:val="22"/>
                <w:szCs w:val="22"/>
              </w:rPr>
              <w:t>Wzrost tem-peratury mięknienia</w:t>
            </w:r>
          </w:p>
        </w:tc>
        <w:tc>
          <w:tcPr>
            <w:tcW w:w="1333" w:type="dxa"/>
            <w:vAlign w:val="center"/>
          </w:tcPr>
          <w:p w:rsidR="00CB0DDB" w:rsidRPr="008B3802" w:rsidRDefault="00CB0DDB" w:rsidP="001310C3">
            <w:pPr>
              <w:jc w:val="center"/>
              <w:rPr>
                <w:sz w:val="22"/>
                <w:szCs w:val="22"/>
              </w:rPr>
            </w:pPr>
            <w:r w:rsidRPr="008B3802">
              <w:rPr>
                <w:sz w:val="22"/>
                <w:szCs w:val="22"/>
              </w:rPr>
              <w:t xml:space="preserve">PN-EN 1427 </w:t>
            </w:r>
          </w:p>
        </w:tc>
        <w:tc>
          <w:tcPr>
            <w:tcW w:w="1134" w:type="dxa"/>
            <w:vAlign w:val="center"/>
          </w:tcPr>
          <w:p w:rsidR="00CB0DDB" w:rsidRPr="008B3802" w:rsidRDefault="00CB0DDB" w:rsidP="001310C3">
            <w:pPr>
              <w:jc w:val="center"/>
              <w:rPr>
                <w:sz w:val="22"/>
                <w:szCs w:val="22"/>
              </w:rPr>
            </w:pPr>
            <w:r w:rsidRPr="008B3802">
              <w:rPr>
                <w:sz w:val="22"/>
                <w:szCs w:val="22"/>
              </w:rPr>
              <w:t>°C</w:t>
            </w:r>
          </w:p>
        </w:tc>
        <w:tc>
          <w:tcPr>
            <w:tcW w:w="1134" w:type="dxa"/>
            <w:vAlign w:val="center"/>
          </w:tcPr>
          <w:p w:rsidR="00CB0DDB" w:rsidRPr="008B3802" w:rsidRDefault="00CB0DDB" w:rsidP="001310C3">
            <w:pPr>
              <w:jc w:val="center"/>
              <w:rPr>
                <w:sz w:val="22"/>
                <w:szCs w:val="22"/>
              </w:rPr>
            </w:pPr>
            <w:r w:rsidRPr="008B3802">
              <w:rPr>
                <w:sz w:val="22"/>
                <w:szCs w:val="22"/>
              </w:rPr>
              <w:t>≤ 8</w:t>
            </w:r>
          </w:p>
        </w:tc>
        <w:tc>
          <w:tcPr>
            <w:tcW w:w="1134" w:type="dxa"/>
            <w:vAlign w:val="center"/>
          </w:tcPr>
          <w:p w:rsidR="00CB0DDB" w:rsidRPr="008B3802" w:rsidRDefault="00CB0DDB" w:rsidP="001310C3">
            <w:pPr>
              <w:jc w:val="center"/>
              <w:rPr>
                <w:sz w:val="22"/>
                <w:szCs w:val="22"/>
              </w:rPr>
            </w:pPr>
            <w:r w:rsidRPr="008B3802">
              <w:rPr>
                <w:sz w:val="22"/>
                <w:szCs w:val="22"/>
              </w:rPr>
              <w:t>2</w:t>
            </w:r>
          </w:p>
        </w:tc>
      </w:tr>
      <w:tr w:rsidR="00197D97" w:rsidRPr="008B3802" w:rsidTr="000E2634">
        <w:trPr>
          <w:cantSplit/>
          <w:jc w:val="center"/>
        </w:trPr>
        <w:tc>
          <w:tcPr>
            <w:tcW w:w="1878" w:type="dxa"/>
            <w:vAlign w:val="center"/>
          </w:tcPr>
          <w:p w:rsidR="00CB0DDB" w:rsidRPr="008B3802" w:rsidRDefault="00CB0DDB" w:rsidP="001310C3">
            <w:pPr>
              <w:rPr>
                <w:sz w:val="22"/>
                <w:szCs w:val="22"/>
              </w:rPr>
            </w:pPr>
            <w:r w:rsidRPr="008B3802">
              <w:rPr>
                <w:sz w:val="22"/>
                <w:szCs w:val="22"/>
              </w:rPr>
              <w:t>Inne właściwości</w:t>
            </w:r>
          </w:p>
        </w:tc>
        <w:tc>
          <w:tcPr>
            <w:tcW w:w="1960" w:type="dxa"/>
            <w:vAlign w:val="center"/>
          </w:tcPr>
          <w:p w:rsidR="00CB0DDB" w:rsidRPr="008B3802" w:rsidRDefault="00CB0DDB" w:rsidP="001310C3">
            <w:pPr>
              <w:rPr>
                <w:sz w:val="22"/>
                <w:szCs w:val="22"/>
              </w:rPr>
            </w:pPr>
            <w:r w:rsidRPr="008B3802">
              <w:rPr>
                <w:sz w:val="22"/>
                <w:szCs w:val="22"/>
              </w:rPr>
              <w:t>Temperatura zapłonu</w:t>
            </w:r>
          </w:p>
        </w:tc>
        <w:tc>
          <w:tcPr>
            <w:tcW w:w="1333" w:type="dxa"/>
            <w:vAlign w:val="center"/>
          </w:tcPr>
          <w:p w:rsidR="00CB0DDB" w:rsidRPr="008B3802" w:rsidRDefault="00CB0DDB" w:rsidP="001310C3">
            <w:pPr>
              <w:jc w:val="center"/>
              <w:rPr>
                <w:sz w:val="22"/>
                <w:szCs w:val="22"/>
              </w:rPr>
            </w:pPr>
            <w:r w:rsidRPr="008B3802">
              <w:rPr>
                <w:sz w:val="22"/>
                <w:szCs w:val="22"/>
              </w:rPr>
              <w:t xml:space="preserve">PN-EN ISO 2592 </w:t>
            </w:r>
          </w:p>
        </w:tc>
        <w:tc>
          <w:tcPr>
            <w:tcW w:w="1134" w:type="dxa"/>
            <w:vAlign w:val="center"/>
          </w:tcPr>
          <w:p w:rsidR="00CB0DDB" w:rsidRPr="008B3802" w:rsidRDefault="00CB0DDB" w:rsidP="001310C3">
            <w:pPr>
              <w:jc w:val="center"/>
              <w:rPr>
                <w:sz w:val="22"/>
                <w:szCs w:val="22"/>
              </w:rPr>
            </w:pPr>
            <w:r w:rsidRPr="008B3802">
              <w:rPr>
                <w:sz w:val="22"/>
                <w:szCs w:val="22"/>
              </w:rPr>
              <w:t>°C</w:t>
            </w:r>
          </w:p>
        </w:tc>
        <w:tc>
          <w:tcPr>
            <w:tcW w:w="1134" w:type="dxa"/>
            <w:vAlign w:val="center"/>
          </w:tcPr>
          <w:p w:rsidR="00CB0DDB" w:rsidRPr="008B3802" w:rsidRDefault="00CB0DDB" w:rsidP="001310C3">
            <w:pPr>
              <w:jc w:val="center"/>
              <w:rPr>
                <w:sz w:val="22"/>
                <w:szCs w:val="22"/>
              </w:rPr>
            </w:pPr>
            <w:r w:rsidRPr="008B3802">
              <w:rPr>
                <w:sz w:val="22"/>
                <w:szCs w:val="22"/>
              </w:rPr>
              <w:t>≥ 235</w:t>
            </w:r>
          </w:p>
        </w:tc>
        <w:tc>
          <w:tcPr>
            <w:tcW w:w="1134" w:type="dxa"/>
            <w:vAlign w:val="center"/>
          </w:tcPr>
          <w:p w:rsidR="00CB0DDB" w:rsidRPr="008B3802" w:rsidRDefault="00CB0DDB" w:rsidP="001310C3">
            <w:pPr>
              <w:jc w:val="center"/>
              <w:rPr>
                <w:sz w:val="22"/>
                <w:szCs w:val="22"/>
              </w:rPr>
            </w:pPr>
            <w:r w:rsidRPr="008B3802">
              <w:rPr>
                <w:sz w:val="22"/>
                <w:szCs w:val="22"/>
              </w:rPr>
              <w:t>3</w:t>
            </w:r>
          </w:p>
        </w:tc>
      </w:tr>
      <w:tr w:rsidR="00197D97" w:rsidRPr="008B3802" w:rsidTr="000E2634">
        <w:trPr>
          <w:cantSplit/>
          <w:jc w:val="center"/>
        </w:trPr>
        <w:tc>
          <w:tcPr>
            <w:tcW w:w="1878" w:type="dxa"/>
            <w:vMerge w:val="restart"/>
            <w:vAlign w:val="center"/>
          </w:tcPr>
          <w:p w:rsidR="00CB0DDB" w:rsidRPr="008B3802" w:rsidRDefault="00CB0DDB" w:rsidP="001310C3">
            <w:pPr>
              <w:rPr>
                <w:sz w:val="22"/>
                <w:szCs w:val="22"/>
              </w:rPr>
            </w:pPr>
            <w:r w:rsidRPr="008B3802">
              <w:rPr>
                <w:sz w:val="22"/>
                <w:szCs w:val="22"/>
              </w:rPr>
              <w:t>Wymagania</w:t>
            </w:r>
          </w:p>
          <w:p w:rsidR="00CB0DDB" w:rsidRPr="008B3802" w:rsidRDefault="00CB0DDB" w:rsidP="001310C3">
            <w:pPr>
              <w:rPr>
                <w:sz w:val="22"/>
                <w:szCs w:val="22"/>
              </w:rPr>
            </w:pPr>
            <w:r w:rsidRPr="008B3802">
              <w:rPr>
                <w:sz w:val="22"/>
                <w:szCs w:val="22"/>
              </w:rPr>
              <w:t>Dodatkowe</w:t>
            </w:r>
          </w:p>
        </w:tc>
        <w:tc>
          <w:tcPr>
            <w:tcW w:w="1960" w:type="dxa"/>
            <w:vAlign w:val="center"/>
          </w:tcPr>
          <w:p w:rsidR="00CB0DDB" w:rsidRPr="008B3802" w:rsidRDefault="00CB0DDB" w:rsidP="001310C3">
            <w:pPr>
              <w:rPr>
                <w:sz w:val="22"/>
                <w:szCs w:val="22"/>
              </w:rPr>
            </w:pPr>
            <w:r w:rsidRPr="008B3802">
              <w:rPr>
                <w:sz w:val="22"/>
                <w:szCs w:val="22"/>
              </w:rPr>
              <w:t>Temperatura łamliwości</w:t>
            </w:r>
          </w:p>
        </w:tc>
        <w:tc>
          <w:tcPr>
            <w:tcW w:w="1333" w:type="dxa"/>
            <w:tcBorders>
              <w:bottom w:val="single" w:sz="4" w:space="0" w:color="auto"/>
            </w:tcBorders>
            <w:vAlign w:val="center"/>
          </w:tcPr>
          <w:p w:rsidR="00CB0DDB" w:rsidRPr="008B3802" w:rsidRDefault="00CB0DDB" w:rsidP="001310C3">
            <w:pPr>
              <w:jc w:val="center"/>
              <w:rPr>
                <w:sz w:val="22"/>
                <w:szCs w:val="22"/>
              </w:rPr>
            </w:pPr>
            <w:r w:rsidRPr="008B3802">
              <w:rPr>
                <w:sz w:val="22"/>
                <w:szCs w:val="22"/>
              </w:rPr>
              <w:t>PN-EN 12593</w:t>
            </w:r>
          </w:p>
        </w:tc>
        <w:tc>
          <w:tcPr>
            <w:tcW w:w="1134" w:type="dxa"/>
            <w:tcBorders>
              <w:bottom w:val="single" w:sz="4" w:space="0" w:color="auto"/>
            </w:tcBorders>
            <w:vAlign w:val="center"/>
          </w:tcPr>
          <w:p w:rsidR="00CB0DDB" w:rsidRPr="008B3802" w:rsidRDefault="00CB0DDB" w:rsidP="001310C3">
            <w:pPr>
              <w:jc w:val="center"/>
              <w:rPr>
                <w:sz w:val="22"/>
                <w:szCs w:val="22"/>
              </w:rPr>
            </w:pPr>
            <w:r w:rsidRPr="008B3802">
              <w:rPr>
                <w:sz w:val="22"/>
                <w:szCs w:val="22"/>
              </w:rPr>
              <w:t>°C</w:t>
            </w:r>
          </w:p>
        </w:tc>
        <w:tc>
          <w:tcPr>
            <w:tcW w:w="1134" w:type="dxa"/>
            <w:vAlign w:val="center"/>
          </w:tcPr>
          <w:p w:rsidR="00CB0DDB" w:rsidRPr="008B3802" w:rsidRDefault="00CB0DDB" w:rsidP="001310C3">
            <w:pPr>
              <w:jc w:val="center"/>
              <w:rPr>
                <w:sz w:val="22"/>
                <w:szCs w:val="22"/>
              </w:rPr>
            </w:pPr>
            <w:r w:rsidRPr="008B3802">
              <w:rPr>
                <w:sz w:val="22"/>
                <w:szCs w:val="22"/>
              </w:rPr>
              <w:t>≤ -15</w:t>
            </w:r>
          </w:p>
        </w:tc>
        <w:tc>
          <w:tcPr>
            <w:tcW w:w="1134" w:type="dxa"/>
            <w:vAlign w:val="center"/>
          </w:tcPr>
          <w:p w:rsidR="00CB0DDB" w:rsidRPr="008B3802" w:rsidRDefault="00CB0DDB" w:rsidP="001310C3">
            <w:pPr>
              <w:jc w:val="center"/>
              <w:rPr>
                <w:sz w:val="22"/>
                <w:szCs w:val="22"/>
              </w:rPr>
            </w:pPr>
            <w:r w:rsidRPr="008B3802">
              <w:rPr>
                <w:sz w:val="22"/>
                <w:szCs w:val="22"/>
              </w:rPr>
              <w:t>7</w:t>
            </w:r>
          </w:p>
        </w:tc>
      </w:tr>
      <w:tr w:rsidR="00197D97" w:rsidRPr="008B3802" w:rsidTr="000E2634">
        <w:trPr>
          <w:cantSplit/>
          <w:jc w:val="center"/>
        </w:trPr>
        <w:tc>
          <w:tcPr>
            <w:tcW w:w="1878" w:type="dxa"/>
            <w:vMerge/>
          </w:tcPr>
          <w:p w:rsidR="00CB0DDB" w:rsidRPr="008B3802" w:rsidRDefault="00CB0DDB" w:rsidP="001310C3">
            <w:pPr>
              <w:rPr>
                <w:sz w:val="22"/>
                <w:szCs w:val="22"/>
              </w:rPr>
            </w:pPr>
          </w:p>
        </w:tc>
        <w:tc>
          <w:tcPr>
            <w:tcW w:w="1960" w:type="dxa"/>
            <w:vAlign w:val="center"/>
          </w:tcPr>
          <w:p w:rsidR="00CB0DDB" w:rsidRPr="008B3802" w:rsidRDefault="00CB0DDB" w:rsidP="001310C3">
            <w:pPr>
              <w:rPr>
                <w:sz w:val="22"/>
                <w:szCs w:val="22"/>
              </w:rPr>
            </w:pPr>
            <w:r w:rsidRPr="008B3802">
              <w:rPr>
                <w:sz w:val="22"/>
                <w:szCs w:val="22"/>
              </w:rPr>
              <w:t xml:space="preserve">Nawrót sprężysty w </w:t>
            </w:r>
            <w:smartTag w:uri="urn:schemas-microsoft-com:office:smarttags" w:element="metricconverter">
              <w:smartTagPr>
                <w:attr w:name="ProductID" w:val="25ﾰC"/>
              </w:smartTagPr>
              <w:r w:rsidRPr="008B3802">
                <w:rPr>
                  <w:sz w:val="22"/>
                  <w:szCs w:val="22"/>
                </w:rPr>
                <w:t>25°C</w:t>
              </w:r>
            </w:smartTag>
          </w:p>
        </w:tc>
        <w:tc>
          <w:tcPr>
            <w:tcW w:w="1333" w:type="dxa"/>
            <w:vMerge w:val="restart"/>
            <w:vAlign w:val="center"/>
          </w:tcPr>
          <w:p w:rsidR="00CB0DDB" w:rsidRPr="008B3802" w:rsidRDefault="00CB0DDB" w:rsidP="001310C3">
            <w:pPr>
              <w:jc w:val="center"/>
              <w:rPr>
                <w:sz w:val="22"/>
                <w:szCs w:val="22"/>
              </w:rPr>
            </w:pPr>
            <w:r w:rsidRPr="008B3802">
              <w:rPr>
                <w:sz w:val="22"/>
                <w:szCs w:val="22"/>
              </w:rPr>
              <w:t>PN-EN 13398</w:t>
            </w:r>
          </w:p>
          <w:p w:rsidR="00CB0DDB" w:rsidRPr="008B3802" w:rsidRDefault="00CB0DDB" w:rsidP="001310C3">
            <w:pPr>
              <w:jc w:val="center"/>
              <w:rPr>
                <w:sz w:val="22"/>
                <w:szCs w:val="22"/>
              </w:rPr>
            </w:pPr>
          </w:p>
        </w:tc>
        <w:tc>
          <w:tcPr>
            <w:tcW w:w="1134" w:type="dxa"/>
            <w:vMerge w:val="restart"/>
            <w:vAlign w:val="center"/>
          </w:tcPr>
          <w:p w:rsidR="00CB0DDB" w:rsidRPr="008B3802" w:rsidRDefault="00CB0DDB" w:rsidP="001310C3">
            <w:pPr>
              <w:jc w:val="center"/>
              <w:rPr>
                <w:sz w:val="22"/>
                <w:szCs w:val="22"/>
              </w:rPr>
            </w:pPr>
            <w:r w:rsidRPr="008B3802">
              <w:rPr>
                <w:sz w:val="22"/>
                <w:szCs w:val="22"/>
              </w:rPr>
              <w:t>%</w:t>
            </w:r>
          </w:p>
        </w:tc>
        <w:tc>
          <w:tcPr>
            <w:tcW w:w="1134" w:type="dxa"/>
            <w:vAlign w:val="center"/>
          </w:tcPr>
          <w:p w:rsidR="00CB0DDB" w:rsidRPr="008B3802" w:rsidRDefault="00CB0DDB" w:rsidP="001310C3">
            <w:pPr>
              <w:jc w:val="center"/>
              <w:rPr>
                <w:sz w:val="22"/>
                <w:szCs w:val="22"/>
              </w:rPr>
            </w:pPr>
            <w:r w:rsidRPr="008B3802">
              <w:rPr>
                <w:sz w:val="22"/>
                <w:szCs w:val="22"/>
              </w:rPr>
              <w:t>≥ 70</w:t>
            </w:r>
          </w:p>
        </w:tc>
        <w:tc>
          <w:tcPr>
            <w:tcW w:w="1134" w:type="dxa"/>
            <w:vAlign w:val="center"/>
          </w:tcPr>
          <w:p w:rsidR="00CB0DDB" w:rsidRPr="008B3802" w:rsidRDefault="00CB0DDB" w:rsidP="001310C3">
            <w:pPr>
              <w:jc w:val="center"/>
              <w:rPr>
                <w:sz w:val="22"/>
                <w:szCs w:val="22"/>
              </w:rPr>
            </w:pPr>
            <w:r w:rsidRPr="008B3802">
              <w:rPr>
                <w:sz w:val="22"/>
                <w:szCs w:val="22"/>
              </w:rPr>
              <w:t>3</w:t>
            </w:r>
          </w:p>
        </w:tc>
      </w:tr>
      <w:tr w:rsidR="00197D97" w:rsidRPr="008B3802" w:rsidTr="000E2634">
        <w:trPr>
          <w:cantSplit/>
          <w:jc w:val="center"/>
        </w:trPr>
        <w:tc>
          <w:tcPr>
            <w:tcW w:w="1878" w:type="dxa"/>
            <w:vMerge/>
          </w:tcPr>
          <w:p w:rsidR="00CB0DDB" w:rsidRPr="008B3802" w:rsidRDefault="00CB0DDB" w:rsidP="001310C3">
            <w:pPr>
              <w:rPr>
                <w:sz w:val="22"/>
                <w:szCs w:val="22"/>
              </w:rPr>
            </w:pPr>
          </w:p>
        </w:tc>
        <w:tc>
          <w:tcPr>
            <w:tcW w:w="1960" w:type="dxa"/>
            <w:vAlign w:val="center"/>
          </w:tcPr>
          <w:p w:rsidR="00CB0DDB" w:rsidRPr="008B3802" w:rsidRDefault="00CB0DDB" w:rsidP="001310C3">
            <w:pPr>
              <w:rPr>
                <w:sz w:val="22"/>
                <w:szCs w:val="22"/>
              </w:rPr>
            </w:pPr>
            <w:r w:rsidRPr="008B3802">
              <w:rPr>
                <w:sz w:val="22"/>
                <w:szCs w:val="22"/>
              </w:rPr>
              <w:t xml:space="preserve">Nawrót sprężysty w </w:t>
            </w:r>
            <w:smartTag w:uri="urn:schemas-microsoft-com:office:smarttags" w:element="metricconverter">
              <w:smartTagPr>
                <w:attr w:name="ProductID" w:val="10ﾰC"/>
              </w:smartTagPr>
              <w:r w:rsidRPr="008B3802">
                <w:rPr>
                  <w:sz w:val="22"/>
                  <w:szCs w:val="22"/>
                </w:rPr>
                <w:t>10°C</w:t>
              </w:r>
            </w:smartTag>
          </w:p>
        </w:tc>
        <w:tc>
          <w:tcPr>
            <w:tcW w:w="1333" w:type="dxa"/>
            <w:vMerge/>
            <w:vAlign w:val="center"/>
          </w:tcPr>
          <w:p w:rsidR="00CB0DDB" w:rsidRPr="008B3802" w:rsidRDefault="00CB0DDB" w:rsidP="001310C3">
            <w:pPr>
              <w:jc w:val="center"/>
              <w:rPr>
                <w:sz w:val="22"/>
                <w:szCs w:val="22"/>
              </w:rPr>
            </w:pPr>
          </w:p>
        </w:tc>
        <w:tc>
          <w:tcPr>
            <w:tcW w:w="1134" w:type="dxa"/>
            <w:vMerge/>
            <w:vAlign w:val="center"/>
          </w:tcPr>
          <w:p w:rsidR="00CB0DDB" w:rsidRPr="008B3802" w:rsidRDefault="00CB0DDB" w:rsidP="001310C3">
            <w:pPr>
              <w:jc w:val="center"/>
              <w:rPr>
                <w:sz w:val="22"/>
                <w:szCs w:val="22"/>
              </w:rPr>
            </w:pPr>
          </w:p>
        </w:tc>
        <w:tc>
          <w:tcPr>
            <w:tcW w:w="1134" w:type="dxa"/>
            <w:vAlign w:val="center"/>
          </w:tcPr>
          <w:p w:rsidR="00CB0DDB" w:rsidRPr="008B3802" w:rsidRDefault="00CB0DDB" w:rsidP="001310C3">
            <w:pPr>
              <w:jc w:val="center"/>
              <w:rPr>
                <w:sz w:val="22"/>
                <w:szCs w:val="22"/>
              </w:rPr>
            </w:pPr>
            <w:r w:rsidRPr="008B3802">
              <w:rPr>
                <w:sz w:val="22"/>
                <w:szCs w:val="22"/>
              </w:rPr>
              <w:t>NR</w:t>
            </w:r>
            <w:r w:rsidRPr="008B3802">
              <w:rPr>
                <w:sz w:val="22"/>
                <w:szCs w:val="22"/>
                <w:vertAlign w:val="superscript"/>
              </w:rPr>
              <w:t>a</w:t>
            </w:r>
          </w:p>
        </w:tc>
        <w:tc>
          <w:tcPr>
            <w:tcW w:w="1134" w:type="dxa"/>
            <w:vAlign w:val="center"/>
          </w:tcPr>
          <w:p w:rsidR="00CB0DDB" w:rsidRPr="008B3802" w:rsidRDefault="00CB0DDB" w:rsidP="001310C3">
            <w:pPr>
              <w:jc w:val="center"/>
              <w:rPr>
                <w:sz w:val="22"/>
                <w:szCs w:val="22"/>
              </w:rPr>
            </w:pPr>
            <w:r w:rsidRPr="008B3802">
              <w:rPr>
                <w:sz w:val="22"/>
                <w:szCs w:val="22"/>
              </w:rPr>
              <w:t>0</w:t>
            </w:r>
          </w:p>
        </w:tc>
      </w:tr>
      <w:tr w:rsidR="00197D97" w:rsidRPr="008B3802" w:rsidTr="000E2634">
        <w:trPr>
          <w:cantSplit/>
          <w:jc w:val="center"/>
        </w:trPr>
        <w:tc>
          <w:tcPr>
            <w:tcW w:w="1878" w:type="dxa"/>
            <w:vMerge/>
            <w:vAlign w:val="center"/>
          </w:tcPr>
          <w:p w:rsidR="00CB0DDB" w:rsidRPr="008B3802" w:rsidRDefault="00CB0DDB" w:rsidP="001310C3">
            <w:pPr>
              <w:rPr>
                <w:sz w:val="22"/>
                <w:szCs w:val="22"/>
              </w:rPr>
            </w:pPr>
          </w:p>
        </w:tc>
        <w:tc>
          <w:tcPr>
            <w:tcW w:w="1960" w:type="dxa"/>
            <w:vAlign w:val="center"/>
          </w:tcPr>
          <w:p w:rsidR="00CB0DDB" w:rsidRPr="008B3802" w:rsidRDefault="00CB0DDB" w:rsidP="001310C3">
            <w:pPr>
              <w:rPr>
                <w:sz w:val="22"/>
                <w:szCs w:val="22"/>
              </w:rPr>
            </w:pPr>
            <w:r w:rsidRPr="008B3802">
              <w:rPr>
                <w:sz w:val="22"/>
                <w:szCs w:val="22"/>
              </w:rPr>
              <w:t>Zakres plastyczności</w:t>
            </w:r>
          </w:p>
        </w:tc>
        <w:tc>
          <w:tcPr>
            <w:tcW w:w="1333" w:type="dxa"/>
            <w:vAlign w:val="center"/>
          </w:tcPr>
          <w:p w:rsidR="00CB0DDB" w:rsidRPr="008B3802" w:rsidRDefault="00CB0DDB" w:rsidP="001310C3">
            <w:pPr>
              <w:jc w:val="center"/>
              <w:rPr>
                <w:sz w:val="22"/>
                <w:szCs w:val="22"/>
              </w:rPr>
            </w:pPr>
            <w:r w:rsidRPr="008B3802">
              <w:rPr>
                <w:sz w:val="22"/>
                <w:szCs w:val="22"/>
              </w:rPr>
              <w:t>PN-EN 14023</w:t>
            </w:r>
            <w:r w:rsidR="000F7E88">
              <w:rPr>
                <w:sz w:val="22"/>
                <w:szCs w:val="22"/>
              </w:rPr>
              <w:t xml:space="preserve"> </w:t>
            </w:r>
            <w:r w:rsidRPr="008B3802">
              <w:rPr>
                <w:sz w:val="22"/>
                <w:szCs w:val="22"/>
              </w:rPr>
              <w:t>Punkt 5.1.9</w:t>
            </w:r>
          </w:p>
        </w:tc>
        <w:tc>
          <w:tcPr>
            <w:tcW w:w="1134" w:type="dxa"/>
            <w:vAlign w:val="center"/>
          </w:tcPr>
          <w:p w:rsidR="00CB0DDB" w:rsidRPr="008B3802" w:rsidRDefault="00CB0DDB" w:rsidP="001310C3">
            <w:pPr>
              <w:jc w:val="center"/>
              <w:rPr>
                <w:sz w:val="22"/>
                <w:szCs w:val="22"/>
              </w:rPr>
            </w:pPr>
            <w:r w:rsidRPr="008B3802">
              <w:rPr>
                <w:sz w:val="22"/>
                <w:szCs w:val="22"/>
              </w:rPr>
              <w:t>°C</w:t>
            </w:r>
          </w:p>
        </w:tc>
        <w:tc>
          <w:tcPr>
            <w:tcW w:w="1134" w:type="dxa"/>
            <w:vAlign w:val="center"/>
          </w:tcPr>
          <w:p w:rsidR="00CB0DDB" w:rsidRPr="008B3802" w:rsidRDefault="00CB0DDB" w:rsidP="001310C3">
            <w:pPr>
              <w:jc w:val="center"/>
              <w:rPr>
                <w:sz w:val="22"/>
                <w:szCs w:val="22"/>
              </w:rPr>
            </w:pPr>
            <w:r w:rsidRPr="008B3802">
              <w:rPr>
                <w:sz w:val="22"/>
                <w:szCs w:val="22"/>
              </w:rPr>
              <w:t>NR</w:t>
            </w:r>
            <w:r w:rsidRPr="008B3802">
              <w:rPr>
                <w:sz w:val="22"/>
                <w:szCs w:val="22"/>
                <w:vertAlign w:val="superscript"/>
              </w:rPr>
              <w:t>a</w:t>
            </w:r>
          </w:p>
        </w:tc>
        <w:tc>
          <w:tcPr>
            <w:tcW w:w="1134" w:type="dxa"/>
            <w:vAlign w:val="center"/>
          </w:tcPr>
          <w:p w:rsidR="00CB0DDB" w:rsidRPr="008B3802" w:rsidRDefault="00CB0DDB" w:rsidP="001310C3">
            <w:pPr>
              <w:jc w:val="center"/>
              <w:rPr>
                <w:sz w:val="22"/>
                <w:szCs w:val="22"/>
              </w:rPr>
            </w:pPr>
            <w:r w:rsidRPr="008B3802">
              <w:rPr>
                <w:sz w:val="22"/>
                <w:szCs w:val="22"/>
              </w:rPr>
              <w:t>0</w:t>
            </w:r>
          </w:p>
        </w:tc>
      </w:tr>
      <w:tr w:rsidR="00197D97" w:rsidRPr="008B3802" w:rsidTr="000E2634">
        <w:trPr>
          <w:cantSplit/>
          <w:jc w:val="center"/>
        </w:trPr>
        <w:tc>
          <w:tcPr>
            <w:tcW w:w="1878" w:type="dxa"/>
            <w:vMerge/>
          </w:tcPr>
          <w:p w:rsidR="00CB0DDB" w:rsidRPr="008B3802" w:rsidRDefault="00CB0DDB" w:rsidP="001310C3">
            <w:pPr>
              <w:rPr>
                <w:sz w:val="22"/>
                <w:szCs w:val="22"/>
              </w:rPr>
            </w:pPr>
          </w:p>
        </w:tc>
        <w:tc>
          <w:tcPr>
            <w:tcW w:w="1960" w:type="dxa"/>
            <w:vAlign w:val="center"/>
          </w:tcPr>
          <w:p w:rsidR="00CB0DDB" w:rsidRPr="008B3802" w:rsidRDefault="00CB0DDB" w:rsidP="001310C3">
            <w:pPr>
              <w:rPr>
                <w:sz w:val="22"/>
                <w:szCs w:val="22"/>
              </w:rPr>
            </w:pPr>
            <w:r w:rsidRPr="008B3802">
              <w:rPr>
                <w:sz w:val="22"/>
                <w:szCs w:val="22"/>
              </w:rPr>
              <w:t>Stabilność magazynowa-nia. Różnica temperatur mięknienia</w:t>
            </w:r>
          </w:p>
        </w:tc>
        <w:tc>
          <w:tcPr>
            <w:tcW w:w="1333" w:type="dxa"/>
            <w:vAlign w:val="center"/>
          </w:tcPr>
          <w:p w:rsidR="00CB0DDB" w:rsidRPr="008B3802" w:rsidRDefault="00CB0DDB" w:rsidP="001310C3">
            <w:pPr>
              <w:jc w:val="center"/>
              <w:rPr>
                <w:sz w:val="22"/>
                <w:szCs w:val="22"/>
              </w:rPr>
            </w:pPr>
            <w:r w:rsidRPr="008B3802">
              <w:rPr>
                <w:sz w:val="22"/>
                <w:szCs w:val="22"/>
              </w:rPr>
              <w:t xml:space="preserve">PN-EN 13399 </w:t>
            </w:r>
          </w:p>
          <w:p w:rsidR="00CB0DDB" w:rsidRPr="008B3802" w:rsidRDefault="00CB0DDB" w:rsidP="001310C3">
            <w:pPr>
              <w:jc w:val="center"/>
              <w:rPr>
                <w:sz w:val="22"/>
                <w:szCs w:val="22"/>
              </w:rPr>
            </w:pPr>
            <w:r w:rsidRPr="008B3802">
              <w:rPr>
                <w:sz w:val="22"/>
                <w:szCs w:val="22"/>
              </w:rPr>
              <w:t>PN-EN 1427</w:t>
            </w:r>
          </w:p>
        </w:tc>
        <w:tc>
          <w:tcPr>
            <w:tcW w:w="1134" w:type="dxa"/>
            <w:vAlign w:val="center"/>
          </w:tcPr>
          <w:p w:rsidR="00CB0DDB" w:rsidRPr="008B3802" w:rsidRDefault="00CB0DDB" w:rsidP="001310C3">
            <w:pPr>
              <w:jc w:val="center"/>
              <w:rPr>
                <w:sz w:val="22"/>
                <w:szCs w:val="22"/>
              </w:rPr>
            </w:pPr>
            <w:r w:rsidRPr="008B3802">
              <w:rPr>
                <w:sz w:val="22"/>
                <w:szCs w:val="22"/>
              </w:rPr>
              <w:t>°C</w:t>
            </w:r>
          </w:p>
        </w:tc>
        <w:tc>
          <w:tcPr>
            <w:tcW w:w="1134" w:type="dxa"/>
            <w:vAlign w:val="center"/>
          </w:tcPr>
          <w:p w:rsidR="00CB0DDB" w:rsidRPr="008B3802" w:rsidRDefault="00CB0DDB" w:rsidP="001310C3">
            <w:pPr>
              <w:jc w:val="center"/>
              <w:rPr>
                <w:sz w:val="22"/>
                <w:szCs w:val="22"/>
              </w:rPr>
            </w:pPr>
            <w:r w:rsidRPr="008B3802">
              <w:rPr>
                <w:sz w:val="22"/>
                <w:szCs w:val="22"/>
              </w:rPr>
              <w:t>≤ 5</w:t>
            </w:r>
          </w:p>
        </w:tc>
        <w:tc>
          <w:tcPr>
            <w:tcW w:w="1134" w:type="dxa"/>
            <w:vAlign w:val="center"/>
          </w:tcPr>
          <w:p w:rsidR="00CB0DDB" w:rsidRPr="008B3802" w:rsidRDefault="00CB0DDB" w:rsidP="001310C3">
            <w:pPr>
              <w:jc w:val="center"/>
              <w:rPr>
                <w:sz w:val="22"/>
                <w:szCs w:val="22"/>
              </w:rPr>
            </w:pPr>
            <w:r w:rsidRPr="008B3802">
              <w:rPr>
                <w:sz w:val="22"/>
                <w:szCs w:val="22"/>
              </w:rPr>
              <w:t>2</w:t>
            </w:r>
          </w:p>
        </w:tc>
      </w:tr>
      <w:tr w:rsidR="00197D97" w:rsidRPr="008B3802" w:rsidTr="000E2634">
        <w:trPr>
          <w:cantSplit/>
          <w:jc w:val="center"/>
        </w:trPr>
        <w:tc>
          <w:tcPr>
            <w:tcW w:w="1878" w:type="dxa"/>
            <w:vMerge/>
            <w:tcBorders>
              <w:bottom w:val="single" w:sz="4" w:space="0" w:color="auto"/>
            </w:tcBorders>
          </w:tcPr>
          <w:p w:rsidR="00CB0DDB" w:rsidRPr="008B3802" w:rsidRDefault="00CB0DDB" w:rsidP="001310C3">
            <w:pPr>
              <w:rPr>
                <w:sz w:val="22"/>
                <w:szCs w:val="22"/>
              </w:rPr>
            </w:pPr>
          </w:p>
        </w:tc>
        <w:tc>
          <w:tcPr>
            <w:tcW w:w="1960" w:type="dxa"/>
            <w:vAlign w:val="center"/>
          </w:tcPr>
          <w:p w:rsidR="00CB0DDB" w:rsidRPr="008B3802" w:rsidRDefault="00CB0DDB" w:rsidP="001310C3">
            <w:pPr>
              <w:rPr>
                <w:sz w:val="22"/>
                <w:szCs w:val="22"/>
              </w:rPr>
            </w:pPr>
            <w:r w:rsidRPr="008B3802">
              <w:rPr>
                <w:sz w:val="22"/>
                <w:szCs w:val="22"/>
              </w:rPr>
              <w:t>Stabilność magazynowa-nia. Różnica penetracji</w:t>
            </w:r>
          </w:p>
        </w:tc>
        <w:tc>
          <w:tcPr>
            <w:tcW w:w="1333" w:type="dxa"/>
            <w:vAlign w:val="center"/>
          </w:tcPr>
          <w:p w:rsidR="00CB0DDB" w:rsidRPr="008B3802" w:rsidRDefault="00CB0DDB" w:rsidP="001310C3">
            <w:pPr>
              <w:jc w:val="center"/>
              <w:rPr>
                <w:sz w:val="22"/>
                <w:szCs w:val="22"/>
              </w:rPr>
            </w:pPr>
            <w:r w:rsidRPr="008B3802">
              <w:rPr>
                <w:sz w:val="22"/>
                <w:szCs w:val="22"/>
              </w:rPr>
              <w:t xml:space="preserve">PN-EN 13399 </w:t>
            </w:r>
          </w:p>
          <w:p w:rsidR="00CB0DDB" w:rsidRPr="008B3802" w:rsidRDefault="00CB0DDB" w:rsidP="001310C3">
            <w:pPr>
              <w:jc w:val="center"/>
              <w:rPr>
                <w:sz w:val="22"/>
                <w:szCs w:val="22"/>
              </w:rPr>
            </w:pPr>
            <w:r w:rsidRPr="008B3802">
              <w:rPr>
                <w:sz w:val="22"/>
                <w:szCs w:val="22"/>
              </w:rPr>
              <w:t xml:space="preserve">PN-EN 1426 </w:t>
            </w:r>
          </w:p>
        </w:tc>
        <w:tc>
          <w:tcPr>
            <w:tcW w:w="1134" w:type="dxa"/>
            <w:vAlign w:val="center"/>
          </w:tcPr>
          <w:p w:rsidR="00CB0DDB" w:rsidRPr="008B3802" w:rsidRDefault="00CB0DDB" w:rsidP="001310C3">
            <w:pPr>
              <w:jc w:val="center"/>
              <w:rPr>
                <w:sz w:val="22"/>
                <w:szCs w:val="22"/>
              </w:rPr>
            </w:pPr>
            <w:smartTag w:uri="urn:schemas-microsoft-com:office:smarttags" w:element="metricconverter">
              <w:smartTagPr>
                <w:attr w:name="ProductID" w:val="0,1 mm"/>
              </w:smartTagPr>
              <w:r w:rsidRPr="008B3802">
                <w:rPr>
                  <w:sz w:val="22"/>
                  <w:szCs w:val="22"/>
                </w:rPr>
                <w:t>0,1 mm</w:t>
              </w:r>
            </w:smartTag>
          </w:p>
        </w:tc>
        <w:tc>
          <w:tcPr>
            <w:tcW w:w="1134" w:type="dxa"/>
            <w:vAlign w:val="center"/>
          </w:tcPr>
          <w:p w:rsidR="00CB0DDB" w:rsidRPr="008B3802" w:rsidRDefault="00CB0DDB" w:rsidP="001310C3">
            <w:pPr>
              <w:jc w:val="center"/>
              <w:rPr>
                <w:sz w:val="22"/>
                <w:szCs w:val="22"/>
              </w:rPr>
            </w:pPr>
            <w:r w:rsidRPr="008B3802">
              <w:rPr>
                <w:sz w:val="22"/>
                <w:szCs w:val="22"/>
              </w:rPr>
              <w:t>NR</w:t>
            </w:r>
            <w:r w:rsidRPr="008B3802">
              <w:rPr>
                <w:sz w:val="22"/>
                <w:szCs w:val="22"/>
                <w:vertAlign w:val="superscript"/>
              </w:rPr>
              <w:t>a</w:t>
            </w:r>
          </w:p>
        </w:tc>
        <w:tc>
          <w:tcPr>
            <w:tcW w:w="1134" w:type="dxa"/>
            <w:vAlign w:val="center"/>
          </w:tcPr>
          <w:p w:rsidR="00CB0DDB" w:rsidRPr="008B3802" w:rsidRDefault="00CB0DDB" w:rsidP="001310C3">
            <w:pPr>
              <w:jc w:val="center"/>
              <w:rPr>
                <w:sz w:val="22"/>
                <w:szCs w:val="22"/>
              </w:rPr>
            </w:pPr>
            <w:r w:rsidRPr="008B3802">
              <w:rPr>
                <w:sz w:val="22"/>
                <w:szCs w:val="22"/>
              </w:rPr>
              <w:t>0</w:t>
            </w:r>
          </w:p>
        </w:tc>
      </w:tr>
      <w:tr w:rsidR="00197D97" w:rsidRPr="008B3802" w:rsidTr="000E2634">
        <w:trPr>
          <w:cantSplit/>
          <w:jc w:val="center"/>
        </w:trPr>
        <w:tc>
          <w:tcPr>
            <w:tcW w:w="1878" w:type="dxa"/>
            <w:vMerge w:val="restart"/>
            <w:tcBorders>
              <w:top w:val="single" w:sz="4" w:space="0" w:color="auto"/>
              <w:left w:val="single" w:sz="4" w:space="0" w:color="auto"/>
              <w:right w:val="single" w:sz="4" w:space="0" w:color="auto"/>
            </w:tcBorders>
            <w:vAlign w:val="center"/>
          </w:tcPr>
          <w:p w:rsidR="00CB0DDB" w:rsidRPr="008B3802" w:rsidRDefault="00CB0DDB" w:rsidP="001310C3">
            <w:pPr>
              <w:rPr>
                <w:sz w:val="22"/>
                <w:szCs w:val="22"/>
              </w:rPr>
            </w:pPr>
            <w:r w:rsidRPr="008B3802">
              <w:rPr>
                <w:sz w:val="22"/>
                <w:szCs w:val="22"/>
              </w:rPr>
              <w:t>Wymagania</w:t>
            </w:r>
          </w:p>
          <w:p w:rsidR="00CB0DDB" w:rsidRPr="008B3802" w:rsidRDefault="00CB0DDB" w:rsidP="001310C3">
            <w:pPr>
              <w:rPr>
                <w:sz w:val="22"/>
                <w:szCs w:val="22"/>
              </w:rPr>
            </w:pPr>
            <w:r w:rsidRPr="008B3802">
              <w:rPr>
                <w:sz w:val="22"/>
                <w:szCs w:val="22"/>
              </w:rPr>
              <w:t>Dodatkowe</w:t>
            </w:r>
          </w:p>
        </w:tc>
        <w:tc>
          <w:tcPr>
            <w:tcW w:w="1960" w:type="dxa"/>
            <w:tcBorders>
              <w:left w:val="single" w:sz="4" w:space="0" w:color="auto"/>
            </w:tcBorders>
            <w:vAlign w:val="center"/>
          </w:tcPr>
          <w:p w:rsidR="00CB0DDB" w:rsidRPr="008B3802" w:rsidRDefault="00CB0DDB" w:rsidP="001310C3">
            <w:pPr>
              <w:rPr>
                <w:sz w:val="22"/>
                <w:szCs w:val="22"/>
              </w:rPr>
            </w:pPr>
            <w:r w:rsidRPr="008B3802">
              <w:rPr>
                <w:sz w:val="22"/>
                <w:szCs w:val="22"/>
              </w:rPr>
              <w:t>Spadek tem-</w:t>
            </w:r>
            <w:r w:rsidR="000F7E88">
              <w:rPr>
                <w:sz w:val="22"/>
                <w:szCs w:val="22"/>
              </w:rPr>
              <w:t xml:space="preserve"> </w:t>
            </w:r>
            <w:r w:rsidRPr="008B3802">
              <w:rPr>
                <w:sz w:val="22"/>
                <w:szCs w:val="22"/>
              </w:rPr>
              <w:t>peratury mięknienia po starzeniu wg PN-EN 12607</w:t>
            </w:r>
          </w:p>
          <w:p w:rsidR="00CB0DDB" w:rsidRPr="008B3802" w:rsidRDefault="00CB0DDB" w:rsidP="001310C3">
            <w:pPr>
              <w:rPr>
                <w:sz w:val="22"/>
                <w:szCs w:val="22"/>
              </w:rPr>
            </w:pPr>
            <w:r w:rsidRPr="008B3802">
              <w:rPr>
                <w:sz w:val="22"/>
                <w:szCs w:val="22"/>
              </w:rPr>
              <w:t>-1</w:t>
            </w:r>
            <w:r w:rsidR="000F7E88">
              <w:rPr>
                <w:sz w:val="22"/>
                <w:szCs w:val="22"/>
              </w:rPr>
              <w:t xml:space="preserve"> </w:t>
            </w:r>
            <w:r w:rsidRPr="008B3802">
              <w:rPr>
                <w:sz w:val="22"/>
                <w:szCs w:val="22"/>
              </w:rPr>
              <w:t>[30]</w:t>
            </w:r>
          </w:p>
        </w:tc>
        <w:tc>
          <w:tcPr>
            <w:tcW w:w="1333" w:type="dxa"/>
            <w:tcBorders>
              <w:bottom w:val="single" w:sz="4" w:space="0" w:color="auto"/>
            </w:tcBorders>
            <w:vAlign w:val="center"/>
          </w:tcPr>
          <w:p w:rsidR="00CB0DDB" w:rsidRPr="008B3802" w:rsidRDefault="00CB0DDB" w:rsidP="001310C3">
            <w:pPr>
              <w:jc w:val="center"/>
              <w:rPr>
                <w:sz w:val="22"/>
                <w:szCs w:val="22"/>
              </w:rPr>
            </w:pPr>
            <w:r w:rsidRPr="008B3802">
              <w:rPr>
                <w:sz w:val="22"/>
                <w:szCs w:val="22"/>
              </w:rPr>
              <w:t xml:space="preserve">PN-EN 12607-1 </w:t>
            </w:r>
          </w:p>
          <w:p w:rsidR="00CB0DDB" w:rsidRPr="008B3802" w:rsidRDefault="00CB0DDB" w:rsidP="001310C3">
            <w:pPr>
              <w:jc w:val="center"/>
              <w:rPr>
                <w:sz w:val="22"/>
                <w:szCs w:val="22"/>
              </w:rPr>
            </w:pPr>
            <w:r w:rsidRPr="008B3802">
              <w:rPr>
                <w:sz w:val="22"/>
                <w:szCs w:val="22"/>
              </w:rPr>
              <w:t xml:space="preserve">PN-EN 1427 </w:t>
            </w:r>
          </w:p>
        </w:tc>
        <w:tc>
          <w:tcPr>
            <w:tcW w:w="1134" w:type="dxa"/>
            <w:tcBorders>
              <w:bottom w:val="single" w:sz="4" w:space="0" w:color="auto"/>
            </w:tcBorders>
            <w:vAlign w:val="center"/>
          </w:tcPr>
          <w:p w:rsidR="00CB0DDB" w:rsidRPr="008B3802" w:rsidRDefault="00CB0DDB" w:rsidP="001310C3">
            <w:pPr>
              <w:jc w:val="center"/>
              <w:rPr>
                <w:sz w:val="22"/>
                <w:szCs w:val="22"/>
              </w:rPr>
            </w:pPr>
            <w:r w:rsidRPr="008B3802">
              <w:rPr>
                <w:sz w:val="22"/>
                <w:szCs w:val="22"/>
              </w:rPr>
              <w:t>°C</w:t>
            </w:r>
          </w:p>
        </w:tc>
        <w:tc>
          <w:tcPr>
            <w:tcW w:w="1134" w:type="dxa"/>
            <w:vAlign w:val="center"/>
          </w:tcPr>
          <w:p w:rsidR="00CB0DDB" w:rsidRPr="008B3802" w:rsidRDefault="00CB0DDB" w:rsidP="001310C3">
            <w:pPr>
              <w:jc w:val="center"/>
              <w:rPr>
                <w:sz w:val="22"/>
                <w:szCs w:val="22"/>
              </w:rPr>
            </w:pPr>
            <w:r w:rsidRPr="008B3802">
              <w:rPr>
                <w:sz w:val="22"/>
                <w:szCs w:val="22"/>
              </w:rPr>
              <w:t>TBR</w:t>
            </w:r>
            <w:r w:rsidRPr="008B3802">
              <w:rPr>
                <w:sz w:val="22"/>
                <w:szCs w:val="22"/>
                <w:vertAlign w:val="superscript"/>
              </w:rPr>
              <w:t>b</w:t>
            </w:r>
          </w:p>
        </w:tc>
        <w:tc>
          <w:tcPr>
            <w:tcW w:w="1134" w:type="dxa"/>
            <w:vAlign w:val="center"/>
          </w:tcPr>
          <w:p w:rsidR="00CB0DDB" w:rsidRPr="008B3802" w:rsidRDefault="00CB0DDB" w:rsidP="001310C3">
            <w:pPr>
              <w:jc w:val="center"/>
              <w:rPr>
                <w:sz w:val="22"/>
                <w:szCs w:val="22"/>
              </w:rPr>
            </w:pPr>
            <w:r w:rsidRPr="008B3802">
              <w:rPr>
                <w:sz w:val="22"/>
                <w:szCs w:val="22"/>
              </w:rPr>
              <w:t>1</w:t>
            </w:r>
          </w:p>
        </w:tc>
      </w:tr>
      <w:tr w:rsidR="00197D97" w:rsidRPr="008B3802" w:rsidTr="000E2634">
        <w:trPr>
          <w:cantSplit/>
          <w:jc w:val="center"/>
        </w:trPr>
        <w:tc>
          <w:tcPr>
            <w:tcW w:w="1878" w:type="dxa"/>
            <w:vMerge/>
            <w:tcBorders>
              <w:left w:val="single" w:sz="4" w:space="0" w:color="auto"/>
              <w:right w:val="single" w:sz="4" w:space="0" w:color="auto"/>
            </w:tcBorders>
            <w:vAlign w:val="center"/>
          </w:tcPr>
          <w:p w:rsidR="00CB0DDB" w:rsidRPr="008B3802" w:rsidRDefault="00CB0DDB" w:rsidP="001310C3">
            <w:pPr>
              <w:rPr>
                <w:sz w:val="22"/>
                <w:szCs w:val="22"/>
              </w:rPr>
            </w:pPr>
          </w:p>
        </w:tc>
        <w:tc>
          <w:tcPr>
            <w:tcW w:w="1960" w:type="dxa"/>
            <w:tcBorders>
              <w:left w:val="single" w:sz="4" w:space="0" w:color="auto"/>
            </w:tcBorders>
            <w:vAlign w:val="center"/>
          </w:tcPr>
          <w:p w:rsidR="00CB0DDB" w:rsidRPr="008B3802" w:rsidRDefault="00CB0DDB" w:rsidP="001310C3">
            <w:pPr>
              <w:rPr>
                <w:sz w:val="22"/>
                <w:szCs w:val="22"/>
              </w:rPr>
            </w:pPr>
            <w:r w:rsidRPr="008B3802">
              <w:rPr>
                <w:sz w:val="22"/>
                <w:szCs w:val="22"/>
              </w:rPr>
              <w:t xml:space="preserve">Nawrót sprę-żysty w </w:t>
            </w:r>
            <w:smartTag w:uri="urn:schemas-microsoft-com:office:smarttags" w:element="metricconverter">
              <w:smartTagPr>
                <w:attr w:name="ProductID" w:val="25ﾰC"/>
              </w:smartTagPr>
              <w:r w:rsidRPr="008B3802">
                <w:rPr>
                  <w:sz w:val="22"/>
                  <w:szCs w:val="22"/>
                </w:rPr>
                <w:t>25°C</w:t>
              </w:r>
            </w:smartTag>
            <w:r w:rsidRPr="008B3802">
              <w:rPr>
                <w:sz w:val="22"/>
                <w:szCs w:val="22"/>
              </w:rPr>
              <w:t xml:space="preserve"> po starzeniu wg PN-EN 12607-1 [30]</w:t>
            </w:r>
          </w:p>
        </w:tc>
        <w:tc>
          <w:tcPr>
            <w:tcW w:w="1333" w:type="dxa"/>
            <w:vMerge w:val="restart"/>
            <w:vAlign w:val="center"/>
          </w:tcPr>
          <w:p w:rsidR="00CB0DDB" w:rsidRPr="008B3802" w:rsidRDefault="00CB0DDB" w:rsidP="001310C3">
            <w:pPr>
              <w:jc w:val="center"/>
              <w:rPr>
                <w:sz w:val="22"/>
                <w:szCs w:val="22"/>
              </w:rPr>
            </w:pPr>
            <w:r w:rsidRPr="008B3802">
              <w:rPr>
                <w:sz w:val="22"/>
                <w:szCs w:val="22"/>
              </w:rPr>
              <w:t xml:space="preserve">PN-EN 12607-1 </w:t>
            </w:r>
          </w:p>
          <w:p w:rsidR="00CB0DDB" w:rsidRPr="008B3802" w:rsidRDefault="00CB0DDB" w:rsidP="001310C3">
            <w:pPr>
              <w:jc w:val="center"/>
              <w:rPr>
                <w:sz w:val="22"/>
                <w:szCs w:val="22"/>
              </w:rPr>
            </w:pPr>
            <w:r w:rsidRPr="008B3802">
              <w:rPr>
                <w:sz w:val="22"/>
                <w:szCs w:val="22"/>
              </w:rPr>
              <w:t>PN-EN 13398</w:t>
            </w:r>
          </w:p>
        </w:tc>
        <w:tc>
          <w:tcPr>
            <w:tcW w:w="1134" w:type="dxa"/>
            <w:vMerge w:val="restart"/>
            <w:vAlign w:val="center"/>
          </w:tcPr>
          <w:p w:rsidR="00CB0DDB" w:rsidRPr="008B3802" w:rsidRDefault="00CB0DDB" w:rsidP="001310C3">
            <w:pPr>
              <w:jc w:val="center"/>
              <w:rPr>
                <w:sz w:val="22"/>
                <w:szCs w:val="22"/>
              </w:rPr>
            </w:pPr>
            <w:r w:rsidRPr="008B3802">
              <w:rPr>
                <w:sz w:val="22"/>
                <w:szCs w:val="22"/>
              </w:rPr>
              <w:t>%</w:t>
            </w:r>
          </w:p>
        </w:tc>
        <w:tc>
          <w:tcPr>
            <w:tcW w:w="1134" w:type="dxa"/>
            <w:vAlign w:val="center"/>
          </w:tcPr>
          <w:p w:rsidR="00CB0DDB" w:rsidRPr="008B3802" w:rsidRDefault="00CB0DDB" w:rsidP="001310C3">
            <w:pPr>
              <w:jc w:val="center"/>
              <w:rPr>
                <w:sz w:val="22"/>
                <w:szCs w:val="22"/>
              </w:rPr>
            </w:pPr>
            <w:r w:rsidRPr="008B3802">
              <w:rPr>
                <w:sz w:val="22"/>
                <w:szCs w:val="22"/>
              </w:rPr>
              <w:t>≥ 50</w:t>
            </w:r>
          </w:p>
        </w:tc>
        <w:tc>
          <w:tcPr>
            <w:tcW w:w="1134" w:type="dxa"/>
            <w:vAlign w:val="center"/>
          </w:tcPr>
          <w:p w:rsidR="00CB0DDB" w:rsidRPr="008B3802" w:rsidRDefault="00CB0DDB" w:rsidP="001310C3">
            <w:pPr>
              <w:jc w:val="center"/>
              <w:rPr>
                <w:sz w:val="22"/>
                <w:szCs w:val="22"/>
              </w:rPr>
            </w:pPr>
            <w:r w:rsidRPr="008B3802">
              <w:rPr>
                <w:sz w:val="22"/>
                <w:szCs w:val="22"/>
              </w:rPr>
              <w:t>4</w:t>
            </w:r>
          </w:p>
        </w:tc>
      </w:tr>
      <w:tr w:rsidR="00197D97" w:rsidRPr="008B3802" w:rsidTr="000E2634">
        <w:trPr>
          <w:cantSplit/>
          <w:jc w:val="center"/>
        </w:trPr>
        <w:tc>
          <w:tcPr>
            <w:tcW w:w="1878" w:type="dxa"/>
            <w:vMerge/>
            <w:tcBorders>
              <w:left w:val="single" w:sz="4" w:space="0" w:color="auto"/>
              <w:right w:val="single" w:sz="4" w:space="0" w:color="auto"/>
            </w:tcBorders>
            <w:vAlign w:val="center"/>
          </w:tcPr>
          <w:p w:rsidR="00CB0DDB" w:rsidRPr="008B3802" w:rsidRDefault="00CB0DDB" w:rsidP="001310C3">
            <w:pPr>
              <w:rPr>
                <w:sz w:val="22"/>
                <w:szCs w:val="22"/>
              </w:rPr>
            </w:pPr>
          </w:p>
        </w:tc>
        <w:tc>
          <w:tcPr>
            <w:tcW w:w="1960" w:type="dxa"/>
            <w:tcBorders>
              <w:left w:val="single" w:sz="4" w:space="0" w:color="auto"/>
            </w:tcBorders>
            <w:vAlign w:val="center"/>
          </w:tcPr>
          <w:p w:rsidR="00CB0DDB" w:rsidRPr="008B3802" w:rsidRDefault="00CB0DDB" w:rsidP="001310C3">
            <w:pPr>
              <w:rPr>
                <w:sz w:val="22"/>
                <w:szCs w:val="22"/>
              </w:rPr>
            </w:pPr>
            <w:r w:rsidRPr="008B3802">
              <w:rPr>
                <w:sz w:val="22"/>
                <w:szCs w:val="22"/>
              </w:rPr>
              <w:t xml:space="preserve">Nawrót sprę-żysty w </w:t>
            </w:r>
            <w:smartTag w:uri="urn:schemas-microsoft-com:office:smarttags" w:element="metricconverter">
              <w:smartTagPr>
                <w:attr w:name="ProductID" w:val="10ﾰC"/>
              </w:smartTagPr>
              <w:r w:rsidRPr="008B3802">
                <w:rPr>
                  <w:sz w:val="22"/>
                  <w:szCs w:val="22"/>
                </w:rPr>
                <w:t>10°C</w:t>
              </w:r>
            </w:smartTag>
            <w:r w:rsidRPr="008B3802">
              <w:rPr>
                <w:sz w:val="22"/>
                <w:szCs w:val="22"/>
              </w:rPr>
              <w:t xml:space="preserve"> po starzeniu wg PN-EN 12607-1</w:t>
            </w:r>
            <w:r w:rsidR="000F7E88">
              <w:rPr>
                <w:sz w:val="22"/>
                <w:szCs w:val="22"/>
              </w:rPr>
              <w:t xml:space="preserve"> </w:t>
            </w:r>
            <w:r w:rsidRPr="008B3802">
              <w:rPr>
                <w:sz w:val="22"/>
                <w:szCs w:val="22"/>
              </w:rPr>
              <w:t>[30]</w:t>
            </w:r>
          </w:p>
        </w:tc>
        <w:tc>
          <w:tcPr>
            <w:tcW w:w="1333" w:type="dxa"/>
            <w:vMerge/>
            <w:vAlign w:val="center"/>
          </w:tcPr>
          <w:p w:rsidR="00CB0DDB" w:rsidRPr="008B3802" w:rsidRDefault="00CB0DDB" w:rsidP="001310C3">
            <w:pPr>
              <w:jc w:val="center"/>
              <w:rPr>
                <w:sz w:val="22"/>
                <w:szCs w:val="22"/>
              </w:rPr>
            </w:pPr>
          </w:p>
        </w:tc>
        <w:tc>
          <w:tcPr>
            <w:tcW w:w="1134" w:type="dxa"/>
            <w:vMerge/>
            <w:vAlign w:val="center"/>
          </w:tcPr>
          <w:p w:rsidR="00CB0DDB" w:rsidRPr="008B3802" w:rsidRDefault="00CB0DDB" w:rsidP="001310C3">
            <w:pPr>
              <w:jc w:val="center"/>
              <w:rPr>
                <w:sz w:val="22"/>
                <w:szCs w:val="22"/>
              </w:rPr>
            </w:pPr>
          </w:p>
        </w:tc>
        <w:tc>
          <w:tcPr>
            <w:tcW w:w="1134" w:type="dxa"/>
            <w:vAlign w:val="center"/>
          </w:tcPr>
          <w:p w:rsidR="00CB0DDB" w:rsidRPr="008B3802" w:rsidRDefault="00CB0DDB" w:rsidP="001310C3">
            <w:pPr>
              <w:jc w:val="center"/>
              <w:rPr>
                <w:sz w:val="22"/>
                <w:szCs w:val="22"/>
              </w:rPr>
            </w:pPr>
            <w:r w:rsidRPr="008B3802">
              <w:rPr>
                <w:sz w:val="22"/>
                <w:szCs w:val="22"/>
              </w:rPr>
              <w:t>NR</w:t>
            </w:r>
            <w:r w:rsidRPr="008B3802">
              <w:rPr>
                <w:sz w:val="22"/>
                <w:szCs w:val="22"/>
                <w:vertAlign w:val="superscript"/>
              </w:rPr>
              <w:t>a</w:t>
            </w:r>
          </w:p>
        </w:tc>
        <w:tc>
          <w:tcPr>
            <w:tcW w:w="1134" w:type="dxa"/>
            <w:vAlign w:val="center"/>
          </w:tcPr>
          <w:p w:rsidR="00CB0DDB" w:rsidRPr="008B3802" w:rsidRDefault="00CB0DDB" w:rsidP="001310C3">
            <w:pPr>
              <w:jc w:val="center"/>
              <w:rPr>
                <w:sz w:val="22"/>
                <w:szCs w:val="22"/>
              </w:rPr>
            </w:pPr>
            <w:r w:rsidRPr="008B3802">
              <w:rPr>
                <w:sz w:val="22"/>
                <w:szCs w:val="22"/>
              </w:rPr>
              <w:t>0</w:t>
            </w:r>
          </w:p>
        </w:tc>
      </w:tr>
      <w:tr w:rsidR="00CB0DDB" w:rsidRPr="008B3802" w:rsidTr="000E2634">
        <w:trPr>
          <w:cantSplit/>
          <w:trHeight w:val="558"/>
          <w:jc w:val="center"/>
        </w:trPr>
        <w:tc>
          <w:tcPr>
            <w:tcW w:w="8573" w:type="dxa"/>
            <w:gridSpan w:val="6"/>
          </w:tcPr>
          <w:p w:rsidR="00CB0DDB" w:rsidRPr="008B3802" w:rsidRDefault="00CB0DDB" w:rsidP="001310C3">
            <w:pPr>
              <w:rPr>
                <w:sz w:val="22"/>
                <w:szCs w:val="22"/>
                <w:lang w:val="en-US"/>
              </w:rPr>
            </w:pPr>
            <w:r w:rsidRPr="008B3802">
              <w:rPr>
                <w:sz w:val="22"/>
                <w:szCs w:val="22"/>
                <w:vertAlign w:val="superscript"/>
                <w:lang w:val="en-US"/>
              </w:rPr>
              <w:t>a</w:t>
            </w:r>
            <w:r w:rsidRPr="008B3802">
              <w:rPr>
                <w:sz w:val="22"/>
                <w:szCs w:val="22"/>
                <w:lang w:val="en-US"/>
              </w:rPr>
              <w:t xml:space="preserve"> NR – No Requirements (brak wymagań)</w:t>
            </w:r>
          </w:p>
          <w:p w:rsidR="00CB0DDB" w:rsidRPr="008B3802" w:rsidRDefault="00CB0DDB" w:rsidP="001310C3">
            <w:pPr>
              <w:rPr>
                <w:sz w:val="22"/>
                <w:szCs w:val="22"/>
              </w:rPr>
            </w:pPr>
            <w:r w:rsidRPr="008B3802">
              <w:rPr>
                <w:sz w:val="22"/>
                <w:szCs w:val="22"/>
                <w:vertAlign w:val="superscript"/>
              </w:rPr>
              <w:t>b</w:t>
            </w:r>
            <w:r w:rsidRPr="008B3802">
              <w:rPr>
                <w:sz w:val="22"/>
                <w:szCs w:val="22"/>
              </w:rPr>
              <w:t xml:space="preserve"> TBR – To Be Reported (do zadeklarowania)</w:t>
            </w:r>
          </w:p>
        </w:tc>
      </w:tr>
    </w:tbl>
    <w:p w:rsidR="001310C3" w:rsidRPr="008B3802" w:rsidRDefault="001310C3" w:rsidP="001310C3">
      <w:pPr>
        <w:ind w:left="993" w:hanging="993"/>
        <w:rPr>
          <w:sz w:val="22"/>
          <w:szCs w:val="22"/>
        </w:rPr>
      </w:pPr>
    </w:p>
    <w:p w:rsidR="006F70D0" w:rsidRPr="008B3802" w:rsidRDefault="006F70D0" w:rsidP="00A930DE">
      <w:pPr>
        <w:spacing w:before="120" w:after="120"/>
        <w:rPr>
          <w:sz w:val="22"/>
          <w:szCs w:val="22"/>
        </w:rPr>
      </w:pPr>
    </w:p>
    <w:p w:rsidR="006F70D0" w:rsidRPr="008B3802" w:rsidRDefault="006F70D0" w:rsidP="00A930DE">
      <w:pPr>
        <w:rPr>
          <w:sz w:val="22"/>
          <w:szCs w:val="22"/>
        </w:rPr>
      </w:pPr>
      <w:r w:rsidRPr="008B3802">
        <w:rPr>
          <w:sz w:val="22"/>
          <w:szCs w:val="22"/>
        </w:rPr>
        <w:tab/>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8B3802">
          <w:rPr>
            <w:sz w:val="22"/>
            <w:szCs w:val="22"/>
          </w:rPr>
          <w:t>5°C</w:t>
        </w:r>
      </w:smartTag>
      <w:r w:rsidRPr="008B3802">
        <w:rPr>
          <w:sz w:val="22"/>
          <w:szCs w:val="22"/>
        </w:rPr>
        <w:t xml:space="preserve"> oraz układ cyrkulacji asfaltu.</w:t>
      </w:r>
    </w:p>
    <w:p w:rsidR="009A72D8" w:rsidRPr="008B3802" w:rsidRDefault="009A72D8" w:rsidP="00A930DE">
      <w:pPr>
        <w:ind w:firstLine="709"/>
        <w:rPr>
          <w:sz w:val="22"/>
          <w:szCs w:val="22"/>
        </w:rPr>
      </w:pPr>
      <w:r w:rsidRPr="008B3802">
        <w:rPr>
          <w:sz w:val="22"/>
          <w:szCs w:val="22"/>
        </w:rPr>
        <w:t>Temperatura lepiszcza asfaltowego w zbiorniku magazynowym (roboczym) nie powinna przekraczać w okresie krótkotrwałym, nie dłuższym niż 5 dni,</w:t>
      </w:r>
      <w:r w:rsidR="000F7E88">
        <w:rPr>
          <w:sz w:val="22"/>
          <w:szCs w:val="22"/>
        </w:rPr>
        <w:t xml:space="preserve"> </w:t>
      </w:r>
      <w:r w:rsidRPr="008B3802">
        <w:rPr>
          <w:sz w:val="22"/>
          <w:szCs w:val="22"/>
        </w:rPr>
        <w:t>poniższych wartości:</w:t>
      </w:r>
    </w:p>
    <w:p w:rsidR="009A72D8" w:rsidRPr="008B3802" w:rsidRDefault="00CB0DDB" w:rsidP="00996D69">
      <w:pPr>
        <w:numPr>
          <w:ilvl w:val="0"/>
          <w:numId w:val="105"/>
        </w:numPr>
        <w:overflowPunct w:val="0"/>
        <w:autoSpaceDE w:val="0"/>
        <w:autoSpaceDN w:val="0"/>
        <w:adjustRightInd w:val="0"/>
        <w:ind w:left="426"/>
        <w:jc w:val="both"/>
        <w:textAlignment w:val="baseline"/>
        <w:rPr>
          <w:sz w:val="22"/>
          <w:szCs w:val="22"/>
        </w:rPr>
      </w:pPr>
      <w:r w:rsidRPr="008B3802">
        <w:rPr>
          <w:sz w:val="22"/>
          <w:szCs w:val="22"/>
        </w:rPr>
        <w:t>asfaltu drogowego 50/70</w:t>
      </w:r>
      <w:r w:rsidR="009A72D8" w:rsidRPr="008B3802">
        <w:rPr>
          <w:sz w:val="22"/>
          <w:szCs w:val="22"/>
        </w:rPr>
        <w:t>: 180°C,</w:t>
      </w:r>
    </w:p>
    <w:p w:rsidR="00CB0DDB" w:rsidRPr="008B3802" w:rsidRDefault="00CB0DDB" w:rsidP="00996D69">
      <w:pPr>
        <w:numPr>
          <w:ilvl w:val="0"/>
          <w:numId w:val="105"/>
        </w:numPr>
        <w:overflowPunct w:val="0"/>
        <w:autoSpaceDE w:val="0"/>
        <w:autoSpaceDN w:val="0"/>
        <w:adjustRightInd w:val="0"/>
        <w:ind w:left="426"/>
        <w:jc w:val="both"/>
        <w:textAlignment w:val="baseline"/>
        <w:rPr>
          <w:sz w:val="22"/>
          <w:szCs w:val="22"/>
        </w:rPr>
      </w:pPr>
      <w:r w:rsidRPr="008B3802">
        <w:rPr>
          <w:sz w:val="22"/>
          <w:szCs w:val="22"/>
        </w:rPr>
        <w:t>polimeroasfaltu: wg wskazań producenta,</w:t>
      </w:r>
    </w:p>
    <w:p w:rsidR="006F70D0" w:rsidRPr="008B3802" w:rsidRDefault="006F70D0" w:rsidP="00A930DE">
      <w:pPr>
        <w:rPr>
          <w:b/>
          <w:sz w:val="22"/>
          <w:szCs w:val="22"/>
        </w:rPr>
      </w:pPr>
      <w:r w:rsidRPr="008B3802">
        <w:rPr>
          <w:b/>
          <w:sz w:val="22"/>
          <w:szCs w:val="22"/>
        </w:rPr>
        <w:t xml:space="preserve">2.3. Kruszywo </w:t>
      </w:r>
    </w:p>
    <w:p w:rsidR="006F70D0" w:rsidRPr="008B3802" w:rsidRDefault="006F70D0" w:rsidP="00A930DE">
      <w:pPr>
        <w:rPr>
          <w:sz w:val="22"/>
          <w:szCs w:val="22"/>
        </w:rPr>
      </w:pPr>
      <w:r w:rsidRPr="008B3802">
        <w:rPr>
          <w:sz w:val="22"/>
          <w:szCs w:val="22"/>
        </w:rPr>
        <w:tab/>
        <w:t>Do warstwy ścieralnej z betonu asfaltowego należy stosować kruszywo według PN-EN 13043 [44] i WT-1 Kruszywa 2010 [64], obejmujące kruszywo grube , kruszywo drobne</w:t>
      </w:r>
      <w:r w:rsidR="000F7E88">
        <w:rPr>
          <w:sz w:val="22"/>
          <w:szCs w:val="22"/>
        </w:rPr>
        <w:t xml:space="preserve"> </w:t>
      </w:r>
      <w:r w:rsidRPr="008B3802">
        <w:rPr>
          <w:sz w:val="22"/>
          <w:szCs w:val="22"/>
        </w:rPr>
        <w:t>i wypełniacz. Kruszywa powinny spełniać w</w:t>
      </w:r>
      <w:r w:rsidR="00657253" w:rsidRPr="008B3802">
        <w:rPr>
          <w:sz w:val="22"/>
          <w:szCs w:val="22"/>
        </w:rPr>
        <w:t>ym</w:t>
      </w:r>
      <w:r w:rsidR="00294E0F">
        <w:rPr>
          <w:sz w:val="22"/>
          <w:szCs w:val="22"/>
        </w:rPr>
        <w:t>agania podane w tablicach nr 3,</w:t>
      </w:r>
      <w:r w:rsidR="00657253" w:rsidRPr="008B3802">
        <w:rPr>
          <w:sz w:val="22"/>
          <w:szCs w:val="22"/>
        </w:rPr>
        <w:t xml:space="preserve"> 4</w:t>
      </w:r>
      <w:r w:rsidR="00294E0F">
        <w:rPr>
          <w:sz w:val="22"/>
          <w:szCs w:val="22"/>
        </w:rPr>
        <w:t xml:space="preserve"> i 4a</w:t>
      </w:r>
      <w:r w:rsidRPr="008B3802">
        <w:rPr>
          <w:sz w:val="22"/>
          <w:szCs w:val="22"/>
        </w:rPr>
        <w:t>.</w:t>
      </w:r>
    </w:p>
    <w:p w:rsidR="006F70D0" w:rsidRPr="008B3802" w:rsidRDefault="006F70D0" w:rsidP="00A930DE">
      <w:pPr>
        <w:rPr>
          <w:sz w:val="22"/>
          <w:szCs w:val="22"/>
        </w:rPr>
      </w:pPr>
    </w:p>
    <w:p w:rsidR="006F70D0" w:rsidRPr="008B3802" w:rsidRDefault="00657253" w:rsidP="00A930DE">
      <w:pPr>
        <w:rPr>
          <w:b/>
          <w:sz w:val="22"/>
          <w:szCs w:val="22"/>
        </w:rPr>
      </w:pPr>
      <w:r w:rsidRPr="008B3802">
        <w:rPr>
          <w:b/>
          <w:sz w:val="22"/>
          <w:szCs w:val="22"/>
        </w:rPr>
        <w:t>Tablica nr 3</w:t>
      </w:r>
      <w:r w:rsidR="006F70D0" w:rsidRPr="008B3802">
        <w:rPr>
          <w:b/>
          <w:sz w:val="22"/>
          <w:szCs w:val="22"/>
        </w:rPr>
        <w:t xml:space="preserve"> Wymagane właściwości kruszywa grubego do warstwy ścieralnej z betonu asfaltowego</w:t>
      </w:r>
    </w:p>
    <w:tbl>
      <w:tblPr>
        <w:tblW w:w="720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46"/>
        <w:gridCol w:w="3827"/>
        <w:gridCol w:w="1417"/>
        <w:gridCol w:w="1418"/>
      </w:tblGrid>
      <w:tr w:rsidR="00197D97" w:rsidRPr="008B3802" w:rsidTr="000E2634">
        <w:trPr>
          <w:cantSplit/>
          <w:tblHeader/>
          <w:jc w:val="center"/>
        </w:trPr>
        <w:tc>
          <w:tcPr>
            <w:tcW w:w="546" w:type="dxa"/>
            <w:shd w:val="clear" w:color="auto" w:fill="F2F2F2" w:themeFill="background1" w:themeFillShade="F2"/>
            <w:vAlign w:val="center"/>
          </w:tcPr>
          <w:p w:rsidR="009A72D8" w:rsidRPr="008B3802" w:rsidRDefault="009A72D8" w:rsidP="00A930DE">
            <w:pPr>
              <w:jc w:val="center"/>
              <w:rPr>
                <w:sz w:val="22"/>
                <w:szCs w:val="22"/>
              </w:rPr>
            </w:pPr>
            <w:r w:rsidRPr="008B3802">
              <w:rPr>
                <w:sz w:val="22"/>
                <w:szCs w:val="22"/>
              </w:rPr>
              <w:t>Lp.</w:t>
            </w:r>
          </w:p>
        </w:tc>
        <w:tc>
          <w:tcPr>
            <w:tcW w:w="3827" w:type="dxa"/>
            <w:shd w:val="clear" w:color="auto" w:fill="F2F2F2" w:themeFill="background1" w:themeFillShade="F2"/>
            <w:vAlign w:val="center"/>
          </w:tcPr>
          <w:p w:rsidR="009A72D8" w:rsidRPr="008B3802" w:rsidRDefault="009A72D8" w:rsidP="00A930DE">
            <w:pPr>
              <w:spacing w:before="60" w:after="60"/>
              <w:jc w:val="center"/>
              <w:rPr>
                <w:sz w:val="22"/>
                <w:szCs w:val="22"/>
              </w:rPr>
            </w:pPr>
            <w:r w:rsidRPr="008B3802">
              <w:rPr>
                <w:sz w:val="22"/>
                <w:szCs w:val="22"/>
              </w:rPr>
              <w:t>Właściwości kruszywa</w:t>
            </w:r>
          </w:p>
        </w:tc>
        <w:tc>
          <w:tcPr>
            <w:tcW w:w="1417" w:type="dxa"/>
            <w:shd w:val="clear" w:color="auto" w:fill="F2F2F2" w:themeFill="background1" w:themeFillShade="F2"/>
            <w:vAlign w:val="center"/>
          </w:tcPr>
          <w:p w:rsidR="009A72D8" w:rsidRPr="008B3802" w:rsidRDefault="009A72D8" w:rsidP="00A930DE">
            <w:pPr>
              <w:spacing w:before="60" w:after="60"/>
              <w:jc w:val="center"/>
              <w:rPr>
                <w:sz w:val="22"/>
                <w:szCs w:val="22"/>
              </w:rPr>
            </w:pPr>
            <w:r w:rsidRPr="008B3802">
              <w:rPr>
                <w:sz w:val="22"/>
                <w:szCs w:val="22"/>
              </w:rPr>
              <w:t>KR1÷KR2</w:t>
            </w:r>
          </w:p>
        </w:tc>
        <w:tc>
          <w:tcPr>
            <w:tcW w:w="1418" w:type="dxa"/>
            <w:shd w:val="clear" w:color="auto" w:fill="F2F2F2" w:themeFill="background1" w:themeFillShade="F2"/>
            <w:vAlign w:val="center"/>
          </w:tcPr>
          <w:p w:rsidR="009A72D8" w:rsidRPr="008B3802" w:rsidRDefault="009A72D8" w:rsidP="00A930DE">
            <w:pPr>
              <w:spacing w:before="60" w:after="60"/>
              <w:jc w:val="center"/>
              <w:rPr>
                <w:sz w:val="22"/>
                <w:szCs w:val="22"/>
              </w:rPr>
            </w:pPr>
            <w:r w:rsidRPr="008B3802">
              <w:rPr>
                <w:sz w:val="22"/>
                <w:szCs w:val="22"/>
              </w:rPr>
              <w:t>KR3</w:t>
            </w:r>
          </w:p>
        </w:tc>
      </w:tr>
      <w:tr w:rsidR="00197D97" w:rsidRPr="008B3802" w:rsidTr="009A72D8">
        <w:trPr>
          <w:jc w:val="center"/>
        </w:trPr>
        <w:tc>
          <w:tcPr>
            <w:tcW w:w="546" w:type="dxa"/>
          </w:tcPr>
          <w:p w:rsidR="009A72D8" w:rsidRPr="008B3802" w:rsidRDefault="009A72D8" w:rsidP="00A930DE">
            <w:pPr>
              <w:rPr>
                <w:sz w:val="22"/>
                <w:szCs w:val="22"/>
              </w:rPr>
            </w:pPr>
            <w:r w:rsidRPr="008B3802">
              <w:rPr>
                <w:sz w:val="22"/>
                <w:szCs w:val="22"/>
              </w:rPr>
              <w:t>1</w:t>
            </w:r>
          </w:p>
        </w:tc>
        <w:tc>
          <w:tcPr>
            <w:tcW w:w="3827" w:type="dxa"/>
            <w:vAlign w:val="center"/>
          </w:tcPr>
          <w:p w:rsidR="009A72D8" w:rsidRPr="008B3802" w:rsidRDefault="009A72D8" w:rsidP="00A930DE">
            <w:pPr>
              <w:rPr>
                <w:b/>
                <w:sz w:val="22"/>
                <w:szCs w:val="22"/>
              </w:rPr>
            </w:pPr>
            <w:r w:rsidRPr="008B3802">
              <w:rPr>
                <w:sz w:val="22"/>
                <w:szCs w:val="22"/>
              </w:rPr>
              <w:t>Uziarnienie według PN-EN 933-1; kategoria nie niższa niż:</w:t>
            </w:r>
          </w:p>
        </w:tc>
        <w:tc>
          <w:tcPr>
            <w:tcW w:w="1417" w:type="dxa"/>
            <w:vAlign w:val="center"/>
          </w:tcPr>
          <w:p w:rsidR="009A72D8" w:rsidRPr="008B3802" w:rsidRDefault="009A72D8" w:rsidP="00A930DE">
            <w:pPr>
              <w:jc w:val="center"/>
              <w:rPr>
                <w:b/>
                <w:sz w:val="22"/>
                <w:szCs w:val="22"/>
                <w:vertAlign w:val="superscript"/>
              </w:rPr>
            </w:pPr>
            <w:r w:rsidRPr="008B3802">
              <w:rPr>
                <w:sz w:val="22"/>
                <w:szCs w:val="22"/>
              </w:rPr>
              <w:t>G</w:t>
            </w:r>
            <w:r w:rsidRPr="008B3802">
              <w:rPr>
                <w:sz w:val="22"/>
                <w:szCs w:val="22"/>
                <w:vertAlign w:val="subscript"/>
              </w:rPr>
              <w:t>C</w:t>
            </w:r>
            <w:r w:rsidRPr="008B3802">
              <w:rPr>
                <w:sz w:val="22"/>
                <w:szCs w:val="22"/>
              </w:rPr>
              <w:t>85/20</w:t>
            </w:r>
          </w:p>
        </w:tc>
        <w:tc>
          <w:tcPr>
            <w:tcW w:w="1418" w:type="dxa"/>
            <w:vAlign w:val="center"/>
          </w:tcPr>
          <w:p w:rsidR="009A72D8" w:rsidRPr="008B3802" w:rsidRDefault="009A72D8" w:rsidP="00A930DE">
            <w:pPr>
              <w:jc w:val="center"/>
              <w:rPr>
                <w:b/>
                <w:sz w:val="22"/>
                <w:szCs w:val="22"/>
                <w:vertAlign w:val="superscript"/>
              </w:rPr>
            </w:pPr>
            <w:r w:rsidRPr="008B3802">
              <w:rPr>
                <w:sz w:val="22"/>
                <w:szCs w:val="22"/>
              </w:rPr>
              <w:t>G</w:t>
            </w:r>
            <w:r w:rsidRPr="008B3802">
              <w:rPr>
                <w:sz w:val="22"/>
                <w:szCs w:val="22"/>
                <w:vertAlign w:val="subscript"/>
              </w:rPr>
              <w:t>C</w:t>
            </w:r>
            <w:r w:rsidRPr="008B3802">
              <w:rPr>
                <w:sz w:val="22"/>
                <w:szCs w:val="22"/>
              </w:rPr>
              <w:t>90/20</w:t>
            </w:r>
          </w:p>
        </w:tc>
      </w:tr>
      <w:tr w:rsidR="00197D97" w:rsidRPr="008B3802" w:rsidTr="009A72D8">
        <w:trPr>
          <w:jc w:val="center"/>
        </w:trPr>
        <w:tc>
          <w:tcPr>
            <w:tcW w:w="546" w:type="dxa"/>
          </w:tcPr>
          <w:p w:rsidR="009A72D8" w:rsidRPr="008B3802" w:rsidRDefault="009A72D8" w:rsidP="00A930DE">
            <w:pPr>
              <w:rPr>
                <w:sz w:val="22"/>
                <w:szCs w:val="22"/>
              </w:rPr>
            </w:pPr>
            <w:r w:rsidRPr="008B3802">
              <w:rPr>
                <w:sz w:val="22"/>
                <w:szCs w:val="22"/>
              </w:rPr>
              <w:t>2</w:t>
            </w:r>
          </w:p>
        </w:tc>
        <w:tc>
          <w:tcPr>
            <w:tcW w:w="3827" w:type="dxa"/>
            <w:vAlign w:val="center"/>
          </w:tcPr>
          <w:p w:rsidR="009A72D8" w:rsidRPr="008B3802" w:rsidRDefault="009A72D8" w:rsidP="00A930DE">
            <w:pPr>
              <w:rPr>
                <w:b/>
                <w:sz w:val="22"/>
                <w:szCs w:val="22"/>
              </w:rPr>
            </w:pPr>
            <w:r w:rsidRPr="008B3802">
              <w:rPr>
                <w:sz w:val="22"/>
                <w:szCs w:val="22"/>
              </w:rPr>
              <w:t>Tolerancja uziarnienia; odchylenia nie większe niż według kategorii:</w:t>
            </w:r>
          </w:p>
        </w:tc>
        <w:tc>
          <w:tcPr>
            <w:tcW w:w="1417" w:type="dxa"/>
          </w:tcPr>
          <w:p w:rsidR="009A72D8" w:rsidRPr="008B3802" w:rsidRDefault="009A72D8" w:rsidP="00A930DE">
            <w:pPr>
              <w:jc w:val="center"/>
              <w:rPr>
                <w:sz w:val="22"/>
                <w:szCs w:val="22"/>
                <w:vertAlign w:val="subscript"/>
              </w:rPr>
            </w:pPr>
            <w:r w:rsidRPr="008B3802">
              <w:rPr>
                <w:sz w:val="22"/>
                <w:szCs w:val="22"/>
              </w:rPr>
              <w:t>G</w:t>
            </w:r>
            <w:r w:rsidRPr="008B3802">
              <w:rPr>
                <w:sz w:val="22"/>
                <w:szCs w:val="22"/>
                <w:vertAlign w:val="subscript"/>
              </w:rPr>
              <w:t>25/15</w:t>
            </w:r>
          </w:p>
          <w:p w:rsidR="009A72D8" w:rsidRPr="008B3802" w:rsidRDefault="009A72D8" w:rsidP="00A930DE">
            <w:pPr>
              <w:jc w:val="center"/>
              <w:rPr>
                <w:sz w:val="22"/>
                <w:szCs w:val="22"/>
                <w:vertAlign w:val="subscript"/>
              </w:rPr>
            </w:pPr>
            <w:r w:rsidRPr="008B3802">
              <w:rPr>
                <w:sz w:val="22"/>
                <w:szCs w:val="22"/>
              </w:rPr>
              <w:t>G</w:t>
            </w:r>
            <w:r w:rsidRPr="008B3802">
              <w:rPr>
                <w:sz w:val="22"/>
                <w:szCs w:val="22"/>
                <w:vertAlign w:val="subscript"/>
              </w:rPr>
              <w:t>20/15</w:t>
            </w:r>
          </w:p>
          <w:p w:rsidR="009A72D8" w:rsidRPr="008B3802" w:rsidRDefault="009A72D8" w:rsidP="00A930DE">
            <w:pPr>
              <w:jc w:val="center"/>
              <w:rPr>
                <w:b/>
                <w:sz w:val="22"/>
                <w:szCs w:val="22"/>
              </w:rPr>
            </w:pPr>
            <w:r w:rsidRPr="008B3802">
              <w:rPr>
                <w:sz w:val="22"/>
                <w:szCs w:val="22"/>
              </w:rPr>
              <w:t>G</w:t>
            </w:r>
            <w:r w:rsidRPr="008B3802">
              <w:rPr>
                <w:sz w:val="22"/>
                <w:szCs w:val="22"/>
                <w:vertAlign w:val="subscript"/>
              </w:rPr>
              <w:t>20/17,5</w:t>
            </w:r>
          </w:p>
        </w:tc>
        <w:tc>
          <w:tcPr>
            <w:tcW w:w="1418" w:type="dxa"/>
          </w:tcPr>
          <w:p w:rsidR="009A72D8" w:rsidRPr="008B3802" w:rsidRDefault="009A72D8" w:rsidP="00A930DE">
            <w:pPr>
              <w:spacing w:before="120"/>
              <w:jc w:val="center"/>
              <w:rPr>
                <w:sz w:val="22"/>
                <w:szCs w:val="22"/>
                <w:vertAlign w:val="subscript"/>
              </w:rPr>
            </w:pPr>
            <w:r w:rsidRPr="008B3802">
              <w:rPr>
                <w:sz w:val="22"/>
                <w:szCs w:val="22"/>
              </w:rPr>
              <w:t>G</w:t>
            </w:r>
            <w:r w:rsidRPr="008B3802">
              <w:rPr>
                <w:sz w:val="22"/>
                <w:szCs w:val="22"/>
                <w:vertAlign w:val="subscript"/>
              </w:rPr>
              <w:t>25/15</w:t>
            </w:r>
          </w:p>
          <w:p w:rsidR="009A72D8" w:rsidRPr="008B3802" w:rsidRDefault="009A72D8" w:rsidP="00A930DE">
            <w:pPr>
              <w:jc w:val="center"/>
              <w:rPr>
                <w:b/>
                <w:sz w:val="22"/>
                <w:szCs w:val="22"/>
              </w:rPr>
            </w:pPr>
            <w:r w:rsidRPr="008B3802">
              <w:rPr>
                <w:sz w:val="22"/>
                <w:szCs w:val="22"/>
              </w:rPr>
              <w:t>G</w:t>
            </w:r>
            <w:r w:rsidRPr="008B3802">
              <w:rPr>
                <w:sz w:val="22"/>
                <w:szCs w:val="22"/>
                <w:vertAlign w:val="subscript"/>
              </w:rPr>
              <w:t>20/15</w:t>
            </w:r>
          </w:p>
        </w:tc>
      </w:tr>
      <w:tr w:rsidR="00197D97" w:rsidRPr="008B3802" w:rsidTr="009A72D8">
        <w:trPr>
          <w:jc w:val="center"/>
        </w:trPr>
        <w:tc>
          <w:tcPr>
            <w:tcW w:w="546" w:type="dxa"/>
          </w:tcPr>
          <w:p w:rsidR="009A72D8" w:rsidRPr="008B3802" w:rsidRDefault="009A72D8" w:rsidP="00A930DE">
            <w:pPr>
              <w:rPr>
                <w:sz w:val="22"/>
                <w:szCs w:val="22"/>
              </w:rPr>
            </w:pPr>
            <w:r w:rsidRPr="008B3802">
              <w:rPr>
                <w:sz w:val="22"/>
                <w:szCs w:val="22"/>
              </w:rPr>
              <w:t>3</w:t>
            </w:r>
          </w:p>
        </w:tc>
        <w:tc>
          <w:tcPr>
            <w:tcW w:w="3827" w:type="dxa"/>
            <w:vAlign w:val="center"/>
          </w:tcPr>
          <w:p w:rsidR="009A72D8" w:rsidRPr="008B3802" w:rsidRDefault="009A72D8" w:rsidP="00A930DE">
            <w:pPr>
              <w:rPr>
                <w:b/>
                <w:sz w:val="22"/>
                <w:szCs w:val="22"/>
              </w:rPr>
            </w:pPr>
            <w:r w:rsidRPr="008B3802">
              <w:rPr>
                <w:sz w:val="22"/>
                <w:szCs w:val="22"/>
              </w:rPr>
              <w:t>Zawartość pyłu według PN-EN 933-1; kategoria nie wyższa niż:</w:t>
            </w:r>
          </w:p>
        </w:tc>
        <w:tc>
          <w:tcPr>
            <w:tcW w:w="1417" w:type="dxa"/>
          </w:tcPr>
          <w:p w:rsidR="009A72D8" w:rsidRPr="008B3802" w:rsidRDefault="009A72D8" w:rsidP="00A930DE">
            <w:pPr>
              <w:spacing w:before="120"/>
              <w:jc w:val="center"/>
              <w:rPr>
                <w:b/>
                <w:sz w:val="22"/>
                <w:szCs w:val="22"/>
              </w:rPr>
            </w:pPr>
            <w:r w:rsidRPr="008B3802">
              <w:rPr>
                <w:i/>
                <w:sz w:val="22"/>
                <w:szCs w:val="22"/>
              </w:rPr>
              <w:t>f</w:t>
            </w:r>
            <w:r w:rsidRPr="008B3802">
              <w:rPr>
                <w:sz w:val="22"/>
                <w:szCs w:val="22"/>
                <w:vertAlign w:val="subscript"/>
              </w:rPr>
              <w:t>2</w:t>
            </w:r>
          </w:p>
        </w:tc>
        <w:tc>
          <w:tcPr>
            <w:tcW w:w="1418" w:type="dxa"/>
          </w:tcPr>
          <w:p w:rsidR="009A72D8" w:rsidRPr="008B3802" w:rsidRDefault="009A72D8" w:rsidP="00A930DE">
            <w:pPr>
              <w:spacing w:before="120"/>
              <w:jc w:val="center"/>
              <w:rPr>
                <w:b/>
                <w:sz w:val="22"/>
                <w:szCs w:val="22"/>
              </w:rPr>
            </w:pPr>
            <w:r w:rsidRPr="008B3802">
              <w:rPr>
                <w:i/>
                <w:sz w:val="22"/>
                <w:szCs w:val="22"/>
              </w:rPr>
              <w:t>f</w:t>
            </w:r>
            <w:r w:rsidRPr="008B3802">
              <w:rPr>
                <w:sz w:val="22"/>
                <w:szCs w:val="22"/>
                <w:vertAlign w:val="subscript"/>
              </w:rPr>
              <w:t>2</w:t>
            </w:r>
          </w:p>
        </w:tc>
      </w:tr>
      <w:tr w:rsidR="00197D97" w:rsidRPr="008B3802" w:rsidTr="009A72D8">
        <w:trPr>
          <w:jc w:val="center"/>
        </w:trPr>
        <w:tc>
          <w:tcPr>
            <w:tcW w:w="546" w:type="dxa"/>
          </w:tcPr>
          <w:p w:rsidR="009A72D8" w:rsidRPr="008B3802" w:rsidRDefault="009A72D8" w:rsidP="00A930DE">
            <w:pPr>
              <w:rPr>
                <w:sz w:val="22"/>
                <w:szCs w:val="22"/>
              </w:rPr>
            </w:pPr>
            <w:r w:rsidRPr="008B3802">
              <w:rPr>
                <w:sz w:val="22"/>
                <w:szCs w:val="22"/>
              </w:rPr>
              <w:t>4</w:t>
            </w:r>
          </w:p>
        </w:tc>
        <w:tc>
          <w:tcPr>
            <w:tcW w:w="3827" w:type="dxa"/>
            <w:vAlign w:val="center"/>
          </w:tcPr>
          <w:p w:rsidR="009A72D8" w:rsidRPr="008B3802" w:rsidRDefault="009A72D8" w:rsidP="00A930DE">
            <w:pPr>
              <w:rPr>
                <w:b/>
                <w:sz w:val="22"/>
                <w:szCs w:val="22"/>
              </w:rPr>
            </w:pPr>
            <w:r w:rsidRPr="008B3802">
              <w:rPr>
                <w:sz w:val="22"/>
                <w:szCs w:val="22"/>
              </w:rPr>
              <w:t>Kształt kruszywa według PN-EN 933-3 lub według PN-EN 933-4; kategoria nie wyższa niż:</w:t>
            </w:r>
          </w:p>
        </w:tc>
        <w:tc>
          <w:tcPr>
            <w:tcW w:w="1417" w:type="dxa"/>
          </w:tcPr>
          <w:p w:rsidR="009A72D8" w:rsidRPr="008B3802" w:rsidRDefault="009A72D8" w:rsidP="00A930DE">
            <w:pPr>
              <w:jc w:val="center"/>
              <w:rPr>
                <w:i/>
                <w:sz w:val="22"/>
                <w:szCs w:val="22"/>
              </w:rPr>
            </w:pPr>
          </w:p>
          <w:p w:rsidR="009A72D8" w:rsidRPr="008B3802" w:rsidRDefault="009A72D8" w:rsidP="00A930DE">
            <w:pPr>
              <w:jc w:val="center"/>
              <w:rPr>
                <w:b/>
                <w:sz w:val="22"/>
                <w:szCs w:val="22"/>
              </w:rPr>
            </w:pPr>
            <w:r w:rsidRPr="008B3802">
              <w:rPr>
                <w:i/>
                <w:sz w:val="22"/>
                <w:szCs w:val="22"/>
              </w:rPr>
              <w:t>FI</w:t>
            </w:r>
            <w:r w:rsidRPr="008B3802">
              <w:rPr>
                <w:i/>
                <w:sz w:val="22"/>
                <w:szCs w:val="22"/>
                <w:vertAlign w:val="subscript"/>
              </w:rPr>
              <w:t>25</w:t>
            </w:r>
            <w:r w:rsidRPr="008B3802">
              <w:rPr>
                <w:sz w:val="22"/>
                <w:szCs w:val="22"/>
              </w:rPr>
              <w:t xml:space="preserve"> lub </w:t>
            </w:r>
            <w:r w:rsidRPr="008B3802">
              <w:rPr>
                <w:i/>
                <w:sz w:val="22"/>
                <w:szCs w:val="22"/>
              </w:rPr>
              <w:t>SI</w:t>
            </w:r>
            <w:r w:rsidRPr="008B3802">
              <w:rPr>
                <w:i/>
                <w:sz w:val="22"/>
                <w:szCs w:val="22"/>
                <w:vertAlign w:val="subscript"/>
              </w:rPr>
              <w:t>25</w:t>
            </w:r>
          </w:p>
        </w:tc>
        <w:tc>
          <w:tcPr>
            <w:tcW w:w="1418" w:type="dxa"/>
          </w:tcPr>
          <w:p w:rsidR="009A72D8" w:rsidRPr="008B3802" w:rsidRDefault="009A72D8" w:rsidP="00A930DE">
            <w:pPr>
              <w:jc w:val="center"/>
              <w:rPr>
                <w:i/>
                <w:sz w:val="22"/>
                <w:szCs w:val="22"/>
              </w:rPr>
            </w:pPr>
          </w:p>
          <w:p w:rsidR="009A72D8" w:rsidRPr="008B3802" w:rsidRDefault="009A72D8" w:rsidP="00A930DE">
            <w:pPr>
              <w:jc w:val="center"/>
              <w:rPr>
                <w:b/>
                <w:sz w:val="22"/>
                <w:szCs w:val="22"/>
              </w:rPr>
            </w:pPr>
            <w:r w:rsidRPr="008B3802">
              <w:rPr>
                <w:i/>
                <w:sz w:val="22"/>
                <w:szCs w:val="22"/>
              </w:rPr>
              <w:t>FI</w:t>
            </w:r>
            <w:r w:rsidRPr="008B3802">
              <w:rPr>
                <w:i/>
                <w:sz w:val="22"/>
                <w:szCs w:val="22"/>
                <w:vertAlign w:val="subscript"/>
              </w:rPr>
              <w:t>20</w:t>
            </w:r>
            <w:r w:rsidRPr="008B3802">
              <w:rPr>
                <w:sz w:val="22"/>
                <w:szCs w:val="22"/>
              </w:rPr>
              <w:t xml:space="preserve"> lub </w:t>
            </w:r>
            <w:r w:rsidRPr="008B3802">
              <w:rPr>
                <w:i/>
                <w:sz w:val="22"/>
                <w:szCs w:val="22"/>
              </w:rPr>
              <w:t>SI</w:t>
            </w:r>
            <w:r w:rsidRPr="008B3802">
              <w:rPr>
                <w:i/>
                <w:sz w:val="22"/>
                <w:szCs w:val="22"/>
                <w:vertAlign w:val="subscript"/>
              </w:rPr>
              <w:t>20</w:t>
            </w:r>
          </w:p>
        </w:tc>
      </w:tr>
      <w:tr w:rsidR="00197D97" w:rsidRPr="008B3802" w:rsidTr="009A72D8">
        <w:trPr>
          <w:jc w:val="center"/>
        </w:trPr>
        <w:tc>
          <w:tcPr>
            <w:tcW w:w="546"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rPr>
                <w:sz w:val="22"/>
                <w:szCs w:val="22"/>
              </w:rPr>
            </w:pPr>
            <w:r w:rsidRPr="008B3802">
              <w:rPr>
                <w:sz w:val="22"/>
                <w:szCs w:val="22"/>
              </w:rPr>
              <w:t>5</w:t>
            </w:r>
          </w:p>
        </w:tc>
        <w:tc>
          <w:tcPr>
            <w:tcW w:w="3827" w:type="dxa"/>
            <w:tcBorders>
              <w:top w:val="single" w:sz="4" w:space="0" w:color="000000"/>
              <w:left w:val="single" w:sz="4" w:space="0" w:color="000000"/>
              <w:bottom w:val="single" w:sz="4" w:space="0" w:color="000000"/>
              <w:right w:val="single" w:sz="4" w:space="0" w:color="000000"/>
            </w:tcBorders>
            <w:vAlign w:val="center"/>
          </w:tcPr>
          <w:p w:rsidR="009A72D8" w:rsidRPr="008B3802" w:rsidRDefault="009A72D8" w:rsidP="00A930DE">
            <w:pPr>
              <w:rPr>
                <w:sz w:val="22"/>
                <w:szCs w:val="22"/>
              </w:rPr>
            </w:pPr>
            <w:r w:rsidRPr="008B3802">
              <w:rPr>
                <w:sz w:val="22"/>
                <w:szCs w:val="22"/>
              </w:rPr>
              <w:t>Procentowa zawartość ziaren o powierzchni przekruszonej i łamanej w kruszywie grubym według PN-EN 933-5; kategoria nie niższa niż:</w:t>
            </w:r>
          </w:p>
        </w:tc>
        <w:tc>
          <w:tcPr>
            <w:tcW w:w="1417"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r w:rsidRPr="008B3802">
              <w:rPr>
                <w:i/>
                <w:sz w:val="22"/>
                <w:szCs w:val="22"/>
              </w:rPr>
              <w:t>C deklarowana</w:t>
            </w:r>
          </w:p>
        </w:tc>
        <w:tc>
          <w:tcPr>
            <w:tcW w:w="1418"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r w:rsidRPr="008B3802">
              <w:rPr>
                <w:i/>
                <w:sz w:val="22"/>
                <w:szCs w:val="22"/>
              </w:rPr>
              <w:t>C95/1</w:t>
            </w:r>
          </w:p>
        </w:tc>
      </w:tr>
      <w:tr w:rsidR="00197D97" w:rsidRPr="008B3802" w:rsidTr="009A72D8">
        <w:trPr>
          <w:jc w:val="center"/>
        </w:trPr>
        <w:tc>
          <w:tcPr>
            <w:tcW w:w="546"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rPr>
                <w:sz w:val="22"/>
                <w:szCs w:val="22"/>
              </w:rPr>
            </w:pPr>
            <w:r w:rsidRPr="008B3802">
              <w:rPr>
                <w:sz w:val="22"/>
                <w:szCs w:val="22"/>
              </w:rPr>
              <w:t>6</w:t>
            </w:r>
          </w:p>
        </w:tc>
        <w:tc>
          <w:tcPr>
            <w:tcW w:w="3827" w:type="dxa"/>
            <w:tcBorders>
              <w:top w:val="single" w:sz="4" w:space="0" w:color="000000"/>
              <w:left w:val="single" w:sz="4" w:space="0" w:color="000000"/>
              <w:bottom w:val="single" w:sz="4" w:space="0" w:color="000000"/>
              <w:right w:val="single" w:sz="4" w:space="0" w:color="000000"/>
            </w:tcBorders>
            <w:vAlign w:val="center"/>
          </w:tcPr>
          <w:p w:rsidR="009A72D8" w:rsidRPr="008B3802" w:rsidRDefault="009A72D8" w:rsidP="00A930DE">
            <w:pPr>
              <w:rPr>
                <w:sz w:val="22"/>
                <w:szCs w:val="22"/>
              </w:rPr>
            </w:pPr>
            <w:r w:rsidRPr="008B3802">
              <w:rPr>
                <w:sz w:val="22"/>
                <w:szCs w:val="22"/>
              </w:rPr>
              <w:t>Odporność kruszywa na rozdrabnianie według normy PN-EN 1097-2, badana na kruszywie o wymiarze 10/14, rozdział 5, kategoria nie wyższa niż:</w:t>
            </w:r>
          </w:p>
        </w:tc>
        <w:tc>
          <w:tcPr>
            <w:tcW w:w="1417"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p>
          <w:p w:rsidR="009A72D8" w:rsidRPr="008B3802" w:rsidRDefault="009A72D8" w:rsidP="00A930DE">
            <w:pPr>
              <w:jc w:val="center"/>
              <w:rPr>
                <w:i/>
                <w:sz w:val="22"/>
                <w:szCs w:val="22"/>
              </w:rPr>
            </w:pPr>
          </w:p>
          <w:p w:rsidR="009A72D8" w:rsidRPr="008B3802" w:rsidRDefault="009A72D8" w:rsidP="00A930DE">
            <w:pPr>
              <w:jc w:val="center"/>
              <w:rPr>
                <w:i/>
                <w:sz w:val="22"/>
                <w:szCs w:val="22"/>
              </w:rPr>
            </w:pPr>
            <w:r w:rsidRPr="008B3802">
              <w:rPr>
                <w:i/>
                <w:sz w:val="22"/>
                <w:szCs w:val="22"/>
              </w:rPr>
              <w:t>LA30</w:t>
            </w:r>
          </w:p>
        </w:tc>
        <w:tc>
          <w:tcPr>
            <w:tcW w:w="1418"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p>
          <w:p w:rsidR="009A72D8" w:rsidRPr="008B3802" w:rsidRDefault="009A72D8" w:rsidP="00A930DE">
            <w:pPr>
              <w:jc w:val="center"/>
              <w:rPr>
                <w:i/>
                <w:sz w:val="22"/>
                <w:szCs w:val="22"/>
              </w:rPr>
            </w:pPr>
          </w:p>
          <w:p w:rsidR="009A72D8" w:rsidRPr="008B3802" w:rsidRDefault="009A72D8" w:rsidP="00A930DE">
            <w:pPr>
              <w:jc w:val="center"/>
              <w:rPr>
                <w:i/>
                <w:sz w:val="22"/>
                <w:szCs w:val="22"/>
              </w:rPr>
            </w:pPr>
            <w:r w:rsidRPr="008B3802">
              <w:rPr>
                <w:i/>
                <w:sz w:val="22"/>
                <w:szCs w:val="22"/>
              </w:rPr>
              <w:t>LA30</w:t>
            </w:r>
          </w:p>
        </w:tc>
      </w:tr>
      <w:tr w:rsidR="00197D97" w:rsidRPr="008B3802" w:rsidTr="009A72D8">
        <w:trPr>
          <w:jc w:val="center"/>
        </w:trPr>
        <w:tc>
          <w:tcPr>
            <w:tcW w:w="546"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rPr>
                <w:sz w:val="22"/>
                <w:szCs w:val="22"/>
              </w:rPr>
            </w:pPr>
            <w:r w:rsidRPr="008B3802">
              <w:rPr>
                <w:sz w:val="22"/>
                <w:szCs w:val="22"/>
              </w:rPr>
              <w:t>7</w:t>
            </w:r>
          </w:p>
        </w:tc>
        <w:tc>
          <w:tcPr>
            <w:tcW w:w="3827" w:type="dxa"/>
            <w:tcBorders>
              <w:top w:val="single" w:sz="4" w:space="0" w:color="000000"/>
              <w:left w:val="single" w:sz="4" w:space="0" w:color="000000"/>
              <w:bottom w:val="single" w:sz="4" w:space="0" w:color="000000"/>
              <w:right w:val="single" w:sz="4" w:space="0" w:color="000000"/>
            </w:tcBorders>
            <w:vAlign w:val="center"/>
          </w:tcPr>
          <w:p w:rsidR="009A72D8" w:rsidRPr="008B3802" w:rsidRDefault="009A72D8" w:rsidP="00A930DE">
            <w:pPr>
              <w:rPr>
                <w:sz w:val="22"/>
                <w:szCs w:val="22"/>
              </w:rPr>
            </w:pPr>
            <w:r w:rsidRPr="008B3802">
              <w:rPr>
                <w:sz w:val="22"/>
                <w:szCs w:val="22"/>
              </w:rPr>
              <w:t>Odporność na polerowanie kruszyw według PN-EN 1097-8</w:t>
            </w:r>
            <w:r w:rsidR="000F7E88">
              <w:rPr>
                <w:sz w:val="22"/>
                <w:szCs w:val="22"/>
              </w:rPr>
              <w:t xml:space="preserve"> </w:t>
            </w:r>
            <w:r w:rsidRPr="008B3802">
              <w:rPr>
                <w:sz w:val="22"/>
                <w:szCs w:val="22"/>
              </w:rPr>
              <w:t>(dotyczy warstwy ścieralnej), kategoria nie niższa niż:</w:t>
            </w:r>
          </w:p>
        </w:tc>
        <w:tc>
          <w:tcPr>
            <w:tcW w:w="1417"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p>
          <w:p w:rsidR="009A72D8" w:rsidRPr="008B3802" w:rsidRDefault="009A72D8" w:rsidP="00A930DE">
            <w:pPr>
              <w:jc w:val="center"/>
              <w:rPr>
                <w:i/>
                <w:sz w:val="22"/>
                <w:szCs w:val="22"/>
              </w:rPr>
            </w:pPr>
            <w:r w:rsidRPr="008B3802">
              <w:rPr>
                <w:i/>
                <w:sz w:val="22"/>
                <w:szCs w:val="22"/>
              </w:rPr>
              <w:t>PSV44</w:t>
            </w:r>
          </w:p>
        </w:tc>
        <w:tc>
          <w:tcPr>
            <w:tcW w:w="1418"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p>
          <w:p w:rsidR="009A72D8" w:rsidRPr="008B3802" w:rsidRDefault="009A72D8" w:rsidP="00A930DE">
            <w:pPr>
              <w:jc w:val="center"/>
              <w:rPr>
                <w:i/>
                <w:sz w:val="22"/>
                <w:szCs w:val="22"/>
              </w:rPr>
            </w:pPr>
            <w:r w:rsidRPr="008B3802">
              <w:rPr>
                <w:i/>
                <w:sz w:val="22"/>
                <w:szCs w:val="22"/>
              </w:rPr>
              <w:t>PSVDeklarowana, nie mniej niż 48*)</w:t>
            </w:r>
          </w:p>
        </w:tc>
      </w:tr>
      <w:tr w:rsidR="00197D97" w:rsidRPr="008B3802" w:rsidTr="009A72D8">
        <w:trPr>
          <w:jc w:val="center"/>
        </w:trPr>
        <w:tc>
          <w:tcPr>
            <w:tcW w:w="546"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rPr>
                <w:sz w:val="22"/>
                <w:szCs w:val="22"/>
              </w:rPr>
            </w:pPr>
            <w:r w:rsidRPr="008B3802">
              <w:rPr>
                <w:sz w:val="22"/>
                <w:szCs w:val="22"/>
              </w:rPr>
              <w:t>8</w:t>
            </w:r>
          </w:p>
        </w:tc>
        <w:tc>
          <w:tcPr>
            <w:tcW w:w="3827" w:type="dxa"/>
            <w:tcBorders>
              <w:top w:val="single" w:sz="4" w:space="0" w:color="000000"/>
              <w:left w:val="single" w:sz="4" w:space="0" w:color="000000"/>
              <w:bottom w:val="single" w:sz="4" w:space="0" w:color="000000"/>
              <w:right w:val="single" w:sz="4" w:space="0" w:color="000000"/>
            </w:tcBorders>
            <w:vAlign w:val="center"/>
          </w:tcPr>
          <w:p w:rsidR="009A72D8" w:rsidRPr="008B3802" w:rsidRDefault="009A72D8" w:rsidP="00A930DE">
            <w:pPr>
              <w:rPr>
                <w:sz w:val="22"/>
                <w:szCs w:val="22"/>
              </w:rPr>
            </w:pPr>
            <w:r w:rsidRPr="008B3802">
              <w:rPr>
                <w:sz w:val="22"/>
                <w:szCs w:val="22"/>
              </w:rPr>
              <w:t>Gęstość ziaren według PN-EN 1097-6, rozdział 7, 8 lub 9:</w:t>
            </w:r>
          </w:p>
        </w:tc>
        <w:tc>
          <w:tcPr>
            <w:tcW w:w="1417"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r w:rsidRPr="008B3802">
              <w:rPr>
                <w:i/>
                <w:sz w:val="22"/>
                <w:szCs w:val="22"/>
              </w:rPr>
              <w:t>deklarowa-na przez producenta</w:t>
            </w:r>
          </w:p>
        </w:tc>
        <w:tc>
          <w:tcPr>
            <w:tcW w:w="1418"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r w:rsidRPr="008B3802">
              <w:rPr>
                <w:i/>
                <w:sz w:val="22"/>
                <w:szCs w:val="22"/>
              </w:rPr>
              <w:t>deklarowa-na przez producenta</w:t>
            </w:r>
          </w:p>
        </w:tc>
      </w:tr>
      <w:tr w:rsidR="00197D97" w:rsidRPr="008B3802" w:rsidTr="009A72D8">
        <w:trPr>
          <w:jc w:val="center"/>
        </w:trPr>
        <w:tc>
          <w:tcPr>
            <w:tcW w:w="546"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rPr>
                <w:sz w:val="22"/>
                <w:szCs w:val="22"/>
              </w:rPr>
            </w:pPr>
            <w:r w:rsidRPr="008B3802">
              <w:rPr>
                <w:sz w:val="22"/>
                <w:szCs w:val="22"/>
              </w:rPr>
              <w:t>9</w:t>
            </w:r>
          </w:p>
        </w:tc>
        <w:tc>
          <w:tcPr>
            <w:tcW w:w="3827" w:type="dxa"/>
            <w:tcBorders>
              <w:top w:val="single" w:sz="4" w:space="0" w:color="000000"/>
              <w:left w:val="single" w:sz="4" w:space="0" w:color="000000"/>
              <w:bottom w:val="single" w:sz="4" w:space="0" w:color="000000"/>
              <w:right w:val="single" w:sz="4" w:space="0" w:color="000000"/>
            </w:tcBorders>
            <w:vAlign w:val="center"/>
          </w:tcPr>
          <w:p w:rsidR="009A72D8" w:rsidRPr="008B3802" w:rsidRDefault="009A72D8" w:rsidP="00A930DE">
            <w:pPr>
              <w:rPr>
                <w:sz w:val="22"/>
                <w:szCs w:val="22"/>
              </w:rPr>
            </w:pPr>
            <w:r w:rsidRPr="008B3802">
              <w:rPr>
                <w:sz w:val="22"/>
                <w:szCs w:val="22"/>
              </w:rPr>
              <w:t>Nasiąkliwość według PN-EN 1097-6 , rozdział 7, 8 lub 9:</w:t>
            </w:r>
          </w:p>
        </w:tc>
        <w:tc>
          <w:tcPr>
            <w:tcW w:w="1417"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r w:rsidRPr="008B3802">
              <w:rPr>
                <w:i/>
                <w:sz w:val="22"/>
                <w:szCs w:val="22"/>
              </w:rPr>
              <w:t>deklarowa-na przez producenta</w:t>
            </w:r>
          </w:p>
        </w:tc>
        <w:tc>
          <w:tcPr>
            <w:tcW w:w="1418"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r w:rsidRPr="008B3802">
              <w:rPr>
                <w:i/>
                <w:sz w:val="22"/>
                <w:szCs w:val="22"/>
              </w:rPr>
              <w:t>deklarowa-na przez producenta</w:t>
            </w:r>
          </w:p>
        </w:tc>
      </w:tr>
      <w:tr w:rsidR="00197D97" w:rsidRPr="008B3802" w:rsidTr="009A72D8">
        <w:trPr>
          <w:jc w:val="center"/>
        </w:trPr>
        <w:tc>
          <w:tcPr>
            <w:tcW w:w="546"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rPr>
                <w:sz w:val="22"/>
                <w:szCs w:val="22"/>
              </w:rPr>
            </w:pPr>
            <w:r w:rsidRPr="008B3802">
              <w:rPr>
                <w:sz w:val="22"/>
                <w:szCs w:val="22"/>
              </w:rPr>
              <w:t>10</w:t>
            </w:r>
          </w:p>
        </w:tc>
        <w:tc>
          <w:tcPr>
            <w:tcW w:w="3827" w:type="dxa"/>
            <w:tcBorders>
              <w:top w:val="single" w:sz="4" w:space="0" w:color="000000"/>
              <w:left w:val="single" w:sz="4" w:space="0" w:color="000000"/>
              <w:bottom w:val="single" w:sz="4" w:space="0" w:color="000000"/>
              <w:right w:val="single" w:sz="4" w:space="0" w:color="000000"/>
            </w:tcBorders>
            <w:vAlign w:val="center"/>
          </w:tcPr>
          <w:p w:rsidR="009A72D8" w:rsidRPr="008B3802" w:rsidRDefault="009A72D8" w:rsidP="00A930DE">
            <w:pPr>
              <w:rPr>
                <w:sz w:val="22"/>
                <w:szCs w:val="22"/>
              </w:rPr>
            </w:pPr>
            <w:r w:rsidRPr="008B3802">
              <w:rPr>
                <w:sz w:val="22"/>
                <w:szCs w:val="22"/>
              </w:rPr>
              <w:t>Mrozoodporność według PN-EN 1367-6 , w 1 % NaCl (dotyczy warstwy ścieralnej); kategoria nie wyższa niż:</w:t>
            </w:r>
          </w:p>
        </w:tc>
        <w:tc>
          <w:tcPr>
            <w:tcW w:w="1417"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p>
          <w:p w:rsidR="009A72D8" w:rsidRPr="008B3802" w:rsidRDefault="009A72D8" w:rsidP="00A930DE">
            <w:pPr>
              <w:jc w:val="center"/>
              <w:rPr>
                <w:i/>
                <w:sz w:val="22"/>
                <w:szCs w:val="22"/>
              </w:rPr>
            </w:pPr>
            <w:r w:rsidRPr="008B3802">
              <w:rPr>
                <w:i/>
                <w:sz w:val="22"/>
                <w:szCs w:val="22"/>
              </w:rPr>
              <w:t>10</w:t>
            </w:r>
          </w:p>
        </w:tc>
        <w:tc>
          <w:tcPr>
            <w:tcW w:w="1418"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p>
          <w:p w:rsidR="009A72D8" w:rsidRPr="008B3802" w:rsidRDefault="009A72D8" w:rsidP="00A930DE">
            <w:pPr>
              <w:jc w:val="center"/>
              <w:rPr>
                <w:i/>
                <w:sz w:val="22"/>
                <w:szCs w:val="22"/>
              </w:rPr>
            </w:pPr>
            <w:r w:rsidRPr="008B3802">
              <w:rPr>
                <w:i/>
                <w:sz w:val="22"/>
                <w:szCs w:val="22"/>
              </w:rPr>
              <w:t>7</w:t>
            </w:r>
          </w:p>
        </w:tc>
      </w:tr>
      <w:tr w:rsidR="00197D97" w:rsidRPr="008B3802" w:rsidTr="009A72D8">
        <w:trPr>
          <w:jc w:val="center"/>
        </w:trPr>
        <w:tc>
          <w:tcPr>
            <w:tcW w:w="546"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rPr>
                <w:sz w:val="22"/>
                <w:szCs w:val="22"/>
              </w:rPr>
            </w:pPr>
            <w:r w:rsidRPr="008B3802">
              <w:rPr>
                <w:sz w:val="22"/>
                <w:szCs w:val="22"/>
              </w:rPr>
              <w:t>11</w:t>
            </w:r>
          </w:p>
        </w:tc>
        <w:tc>
          <w:tcPr>
            <w:tcW w:w="3827" w:type="dxa"/>
            <w:tcBorders>
              <w:top w:val="single" w:sz="4" w:space="0" w:color="000000"/>
              <w:left w:val="single" w:sz="4" w:space="0" w:color="000000"/>
              <w:bottom w:val="single" w:sz="4" w:space="0" w:color="000000"/>
              <w:right w:val="single" w:sz="4" w:space="0" w:color="000000"/>
            </w:tcBorders>
            <w:vAlign w:val="center"/>
          </w:tcPr>
          <w:p w:rsidR="009A72D8" w:rsidRPr="008B3802" w:rsidRDefault="009A72D8" w:rsidP="00A930DE">
            <w:pPr>
              <w:rPr>
                <w:sz w:val="22"/>
                <w:szCs w:val="22"/>
              </w:rPr>
            </w:pPr>
            <w:r w:rsidRPr="008B3802">
              <w:rPr>
                <w:sz w:val="22"/>
                <w:szCs w:val="22"/>
              </w:rPr>
              <w:t xml:space="preserve">„Zgorzel słoneczna” bazaltu według </w:t>
            </w:r>
            <w:r w:rsidRPr="008B3802">
              <w:rPr>
                <w:sz w:val="22"/>
                <w:szCs w:val="22"/>
              </w:rPr>
              <w:br/>
              <w:t>PN-EN 1367-3 ; wymagana kategoria:</w:t>
            </w:r>
          </w:p>
        </w:tc>
        <w:tc>
          <w:tcPr>
            <w:tcW w:w="1417"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p>
          <w:p w:rsidR="009A72D8" w:rsidRPr="008B3802" w:rsidRDefault="009A72D8" w:rsidP="00A930DE">
            <w:pPr>
              <w:jc w:val="center"/>
              <w:rPr>
                <w:i/>
                <w:sz w:val="22"/>
                <w:szCs w:val="22"/>
              </w:rPr>
            </w:pPr>
            <w:r w:rsidRPr="008B3802">
              <w:rPr>
                <w:i/>
                <w:sz w:val="22"/>
                <w:szCs w:val="22"/>
              </w:rPr>
              <w:t>SBLA</w:t>
            </w:r>
          </w:p>
        </w:tc>
        <w:tc>
          <w:tcPr>
            <w:tcW w:w="1418"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p>
          <w:p w:rsidR="009A72D8" w:rsidRPr="008B3802" w:rsidRDefault="009A72D8" w:rsidP="00A930DE">
            <w:pPr>
              <w:jc w:val="center"/>
              <w:rPr>
                <w:i/>
                <w:sz w:val="22"/>
                <w:szCs w:val="22"/>
              </w:rPr>
            </w:pPr>
            <w:r w:rsidRPr="008B3802">
              <w:rPr>
                <w:i/>
                <w:sz w:val="22"/>
                <w:szCs w:val="22"/>
              </w:rPr>
              <w:t>SBLA</w:t>
            </w:r>
          </w:p>
        </w:tc>
      </w:tr>
      <w:tr w:rsidR="00197D97" w:rsidRPr="008B3802" w:rsidTr="009A72D8">
        <w:trPr>
          <w:jc w:val="center"/>
        </w:trPr>
        <w:tc>
          <w:tcPr>
            <w:tcW w:w="546"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rPr>
                <w:sz w:val="22"/>
                <w:szCs w:val="22"/>
              </w:rPr>
            </w:pPr>
            <w:r w:rsidRPr="008B3802">
              <w:rPr>
                <w:sz w:val="22"/>
                <w:szCs w:val="22"/>
              </w:rPr>
              <w:t>12</w:t>
            </w:r>
          </w:p>
        </w:tc>
        <w:tc>
          <w:tcPr>
            <w:tcW w:w="3827" w:type="dxa"/>
            <w:tcBorders>
              <w:top w:val="single" w:sz="4" w:space="0" w:color="000000"/>
              <w:left w:val="single" w:sz="4" w:space="0" w:color="000000"/>
              <w:bottom w:val="single" w:sz="4" w:space="0" w:color="000000"/>
              <w:right w:val="single" w:sz="4" w:space="0" w:color="000000"/>
            </w:tcBorders>
            <w:vAlign w:val="center"/>
          </w:tcPr>
          <w:p w:rsidR="009A72D8" w:rsidRPr="008B3802" w:rsidRDefault="009A72D8" w:rsidP="00A930DE">
            <w:pPr>
              <w:rPr>
                <w:sz w:val="22"/>
                <w:szCs w:val="22"/>
              </w:rPr>
            </w:pPr>
            <w:r w:rsidRPr="008B3802">
              <w:rPr>
                <w:sz w:val="22"/>
                <w:szCs w:val="22"/>
              </w:rPr>
              <w:t>Skład chemiczny – uproszczony opis petrograficzny według PN-EN 932-3</w:t>
            </w:r>
          </w:p>
        </w:tc>
        <w:tc>
          <w:tcPr>
            <w:tcW w:w="1417"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r w:rsidRPr="008B3802">
              <w:rPr>
                <w:i/>
                <w:sz w:val="22"/>
                <w:szCs w:val="22"/>
              </w:rPr>
              <w:t>deklarowa-ny przez producenta</w:t>
            </w:r>
          </w:p>
        </w:tc>
        <w:tc>
          <w:tcPr>
            <w:tcW w:w="1418"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r w:rsidRPr="008B3802">
              <w:rPr>
                <w:i/>
                <w:sz w:val="22"/>
                <w:szCs w:val="22"/>
              </w:rPr>
              <w:t>deklarowa-ny przez producenta</w:t>
            </w:r>
          </w:p>
        </w:tc>
      </w:tr>
      <w:tr w:rsidR="00197D97" w:rsidRPr="008B3802" w:rsidTr="009A72D8">
        <w:trPr>
          <w:jc w:val="center"/>
        </w:trPr>
        <w:tc>
          <w:tcPr>
            <w:tcW w:w="546"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rPr>
                <w:sz w:val="22"/>
                <w:szCs w:val="22"/>
              </w:rPr>
            </w:pPr>
            <w:r w:rsidRPr="008B3802">
              <w:rPr>
                <w:sz w:val="22"/>
                <w:szCs w:val="22"/>
              </w:rPr>
              <w:t>13</w:t>
            </w:r>
          </w:p>
        </w:tc>
        <w:tc>
          <w:tcPr>
            <w:tcW w:w="3827" w:type="dxa"/>
            <w:tcBorders>
              <w:top w:val="single" w:sz="4" w:space="0" w:color="000000"/>
              <w:left w:val="single" w:sz="4" w:space="0" w:color="000000"/>
              <w:bottom w:val="single" w:sz="4" w:space="0" w:color="000000"/>
              <w:right w:val="single" w:sz="4" w:space="0" w:color="000000"/>
            </w:tcBorders>
            <w:vAlign w:val="center"/>
          </w:tcPr>
          <w:p w:rsidR="009A72D8" w:rsidRPr="008B3802" w:rsidRDefault="009A72D8" w:rsidP="00A930DE">
            <w:pPr>
              <w:rPr>
                <w:sz w:val="22"/>
                <w:szCs w:val="22"/>
              </w:rPr>
            </w:pPr>
            <w:r w:rsidRPr="008B3802">
              <w:rPr>
                <w:sz w:val="22"/>
                <w:szCs w:val="22"/>
              </w:rPr>
              <w:t>Grube zanieczyszczenia lekkie według PN-EN 1744-1 , p.14.2; kategoria nie wyższa niż:</w:t>
            </w:r>
          </w:p>
        </w:tc>
        <w:tc>
          <w:tcPr>
            <w:tcW w:w="1417"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p>
          <w:p w:rsidR="009A72D8" w:rsidRPr="008B3802" w:rsidRDefault="009A72D8" w:rsidP="00A930DE">
            <w:pPr>
              <w:jc w:val="center"/>
              <w:rPr>
                <w:i/>
                <w:sz w:val="22"/>
                <w:szCs w:val="22"/>
              </w:rPr>
            </w:pPr>
            <w:r w:rsidRPr="008B3802">
              <w:rPr>
                <w:i/>
                <w:sz w:val="22"/>
                <w:szCs w:val="22"/>
              </w:rPr>
              <w:t>mLPC 0,1</w:t>
            </w:r>
          </w:p>
        </w:tc>
        <w:tc>
          <w:tcPr>
            <w:tcW w:w="1418"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p>
          <w:p w:rsidR="009A72D8" w:rsidRPr="008B3802" w:rsidRDefault="009A72D8" w:rsidP="00A930DE">
            <w:pPr>
              <w:jc w:val="center"/>
              <w:rPr>
                <w:i/>
                <w:sz w:val="22"/>
                <w:szCs w:val="22"/>
              </w:rPr>
            </w:pPr>
            <w:r w:rsidRPr="008B3802">
              <w:rPr>
                <w:i/>
                <w:sz w:val="22"/>
                <w:szCs w:val="22"/>
              </w:rPr>
              <w:t>mLPC 0,1</w:t>
            </w:r>
          </w:p>
        </w:tc>
      </w:tr>
      <w:tr w:rsidR="00197D97" w:rsidRPr="008B3802" w:rsidTr="009A72D8">
        <w:trPr>
          <w:jc w:val="center"/>
        </w:trPr>
        <w:tc>
          <w:tcPr>
            <w:tcW w:w="546"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rPr>
                <w:sz w:val="22"/>
                <w:szCs w:val="22"/>
              </w:rPr>
            </w:pPr>
            <w:r w:rsidRPr="008B3802">
              <w:rPr>
                <w:sz w:val="22"/>
                <w:szCs w:val="22"/>
              </w:rPr>
              <w:t>14</w:t>
            </w:r>
          </w:p>
        </w:tc>
        <w:tc>
          <w:tcPr>
            <w:tcW w:w="3827" w:type="dxa"/>
            <w:tcBorders>
              <w:top w:val="single" w:sz="4" w:space="0" w:color="000000"/>
              <w:left w:val="single" w:sz="4" w:space="0" w:color="000000"/>
              <w:bottom w:val="single" w:sz="4" w:space="0" w:color="000000"/>
              <w:right w:val="single" w:sz="4" w:space="0" w:color="000000"/>
            </w:tcBorders>
            <w:vAlign w:val="center"/>
          </w:tcPr>
          <w:p w:rsidR="009A72D8" w:rsidRPr="008B3802" w:rsidRDefault="009A72D8" w:rsidP="00A930DE">
            <w:pPr>
              <w:rPr>
                <w:sz w:val="22"/>
                <w:szCs w:val="22"/>
              </w:rPr>
            </w:pPr>
            <w:r w:rsidRPr="008B3802">
              <w:rPr>
                <w:sz w:val="22"/>
                <w:szCs w:val="22"/>
              </w:rPr>
              <w:t>Rozpad krzemianowy żużla wielkopiecowego chłodzonego powietrzem według PN-EN 1744-1, p. 19.1:</w:t>
            </w:r>
          </w:p>
        </w:tc>
        <w:tc>
          <w:tcPr>
            <w:tcW w:w="1417"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r w:rsidRPr="008B3802">
              <w:rPr>
                <w:i/>
                <w:sz w:val="22"/>
                <w:szCs w:val="22"/>
              </w:rPr>
              <w:t>wymagana odporność</w:t>
            </w:r>
          </w:p>
        </w:tc>
        <w:tc>
          <w:tcPr>
            <w:tcW w:w="1418"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r w:rsidRPr="008B3802">
              <w:rPr>
                <w:i/>
                <w:sz w:val="22"/>
                <w:szCs w:val="22"/>
              </w:rPr>
              <w:t>wymagana odporność</w:t>
            </w:r>
          </w:p>
        </w:tc>
      </w:tr>
      <w:tr w:rsidR="00197D97" w:rsidRPr="008B3802" w:rsidTr="009A72D8">
        <w:trPr>
          <w:jc w:val="center"/>
        </w:trPr>
        <w:tc>
          <w:tcPr>
            <w:tcW w:w="546"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rPr>
                <w:sz w:val="22"/>
                <w:szCs w:val="22"/>
              </w:rPr>
            </w:pPr>
            <w:r w:rsidRPr="008B3802">
              <w:rPr>
                <w:sz w:val="22"/>
                <w:szCs w:val="22"/>
              </w:rPr>
              <w:t>15</w:t>
            </w:r>
          </w:p>
        </w:tc>
        <w:tc>
          <w:tcPr>
            <w:tcW w:w="3827" w:type="dxa"/>
            <w:tcBorders>
              <w:top w:val="single" w:sz="4" w:space="0" w:color="000000"/>
              <w:left w:val="single" w:sz="4" w:space="0" w:color="000000"/>
              <w:bottom w:val="single" w:sz="4" w:space="0" w:color="000000"/>
              <w:right w:val="single" w:sz="4" w:space="0" w:color="000000"/>
            </w:tcBorders>
            <w:vAlign w:val="center"/>
          </w:tcPr>
          <w:p w:rsidR="009A72D8" w:rsidRPr="008B3802" w:rsidRDefault="009A72D8" w:rsidP="00A930DE">
            <w:pPr>
              <w:rPr>
                <w:sz w:val="22"/>
                <w:szCs w:val="22"/>
              </w:rPr>
            </w:pPr>
            <w:r w:rsidRPr="008B3802">
              <w:rPr>
                <w:sz w:val="22"/>
                <w:szCs w:val="22"/>
              </w:rPr>
              <w:t>Rozpad żelazowy żużla wielkopiecowego chłodzonego powietrzem według PN-EN 1744-1, p. 19.2:</w:t>
            </w:r>
          </w:p>
        </w:tc>
        <w:tc>
          <w:tcPr>
            <w:tcW w:w="1417"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r w:rsidRPr="008B3802">
              <w:rPr>
                <w:i/>
                <w:sz w:val="22"/>
                <w:szCs w:val="22"/>
              </w:rPr>
              <w:t>wymagana odporność</w:t>
            </w:r>
          </w:p>
        </w:tc>
        <w:tc>
          <w:tcPr>
            <w:tcW w:w="1418"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r w:rsidRPr="008B3802">
              <w:rPr>
                <w:i/>
                <w:sz w:val="22"/>
                <w:szCs w:val="22"/>
              </w:rPr>
              <w:t>wymagana odporność</w:t>
            </w:r>
          </w:p>
        </w:tc>
      </w:tr>
      <w:tr w:rsidR="009A72D8" w:rsidRPr="008B3802" w:rsidTr="009A72D8">
        <w:trPr>
          <w:jc w:val="center"/>
        </w:trPr>
        <w:tc>
          <w:tcPr>
            <w:tcW w:w="546"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rPr>
                <w:sz w:val="22"/>
                <w:szCs w:val="22"/>
              </w:rPr>
            </w:pPr>
            <w:r w:rsidRPr="008B3802">
              <w:rPr>
                <w:sz w:val="22"/>
                <w:szCs w:val="22"/>
              </w:rPr>
              <w:t>16</w:t>
            </w:r>
          </w:p>
        </w:tc>
        <w:tc>
          <w:tcPr>
            <w:tcW w:w="3827" w:type="dxa"/>
            <w:tcBorders>
              <w:top w:val="single" w:sz="4" w:space="0" w:color="000000"/>
              <w:left w:val="single" w:sz="4" w:space="0" w:color="000000"/>
              <w:bottom w:val="single" w:sz="4" w:space="0" w:color="000000"/>
              <w:right w:val="single" w:sz="4" w:space="0" w:color="000000"/>
            </w:tcBorders>
            <w:vAlign w:val="center"/>
          </w:tcPr>
          <w:p w:rsidR="009A72D8" w:rsidRPr="008B3802" w:rsidRDefault="009A72D8" w:rsidP="00A930DE">
            <w:pPr>
              <w:rPr>
                <w:sz w:val="22"/>
                <w:szCs w:val="22"/>
              </w:rPr>
            </w:pPr>
            <w:r w:rsidRPr="008B3802">
              <w:rPr>
                <w:sz w:val="22"/>
                <w:szCs w:val="22"/>
              </w:rPr>
              <w:t>Stałość objętości kruszywa z żużla stalowniczego według PN-EN 1744-1 p. 19.3; kategoria nie wyższa niż:</w:t>
            </w:r>
          </w:p>
        </w:tc>
        <w:tc>
          <w:tcPr>
            <w:tcW w:w="1417"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p>
          <w:p w:rsidR="009A72D8" w:rsidRPr="008B3802" w:rsidRDefault="009A72D8" w:rsidP="00A930DE">
            <w:pPr>
              <w:jc w:val="center"/>
              <w:rPr>
                <w:i/>
                <w:sz w:val="22"/>
                <w:szCs w:val="22"/>
              </w:rPr>
            </w:pPr>
            <w:r w:rsidRPr="008B3802">
              <w:rPr>
                <w:i/>
                <w:sz w:val="22"/>
                <w:szCs w:val="22"/>
              </w:rPr>
              <w:t>V3,5</w:t>
            </w:r>
          </w:p>
        </w:tc>
        <w:tc>
          <w:tcPr>
            <w:tcW w:w="1418" w:type="dxa"/>
            <w:tcBorders>
              <w:top w:val="single" w:sz="4" w:space="0" w:color="000000"/>
              <w:left w:val="single" w:sz="4" w:space="0" w:color="000000"/>
              <w:bottom w:val="single" w:sz="4" w:space="0" w:color="000000"/>
              <w:right w:val="single" w:sz="4" w:space="0" w:color="000000"/>
            </w:tcBorders>
          </w:tcPr>
          <w:p w:rsidR="009A72D8" w:rsidRPr="008B3802" w:rsidRDefault="009A72D8" w:rsidP="00A930DE">
            <w:pPr>
              <w:jc w:val="center"/>
              <w:rPr>
                <w:i/>
                <w:sz w:val="22"/>
                <w:szCs w:val="22"/>
              </w:rPr>
            </w:pPr>
          </w:p>
          <w:p w:rsidR="009A72D8" w:rsidRPr="008B3802" w:rsidRDefault="009A72D8" w:rsidP="00A930DE">
            <w:pPr>
              <w:jc w:val="center"/>
              <w:rPr>
                <w:i/>
                <w:sz w:val="22"/>
                <w:szCs w:val="22"/>
              </w:rPr>
            </w:pPr>
            <w:r w:rsidRPr="008B3802">
              <w:rPr>
                <w:i/>
                <w:sz w:val="22"/>
                <w:szCs w:val="22"/>
              </w:rPr>
              <w:t>V3,5</w:t>
            </w:r>
          </w:p>
        </w:tc>
      </w:tr>
    </w:tbl>
    <w:p w:rsidR="006F70D0" w:rsidRPr="008B3802" w:rsidRDefault="006F70D0" w:rsidP="00A930DE">
      <w:pPr>
        <w:rPr>
          <w:sz w:val="22"/>
          <w:szCs w:val="22"/>
        </w:rPr>
      </w:pPr>
    </w:p>
    <w:p w:rsidR="009A72D8" w:rsidRPr="008B3802" w:rsidRDefault="009A72D8" w:rsidP="00A930DE">
      <w:pPr>
        <w:shd w:val="clear" w:color="auto" w:fill="FFFFFF"/>
        <w:rPr>
          <w:sz w:val="22"/>
          <w:szCs w:val="22"/>
        </w:rPr>
      </w:pPr>
      <w:r w:rsidRPr="008B3802">
        <w:rPr>
          <w:sz w:val="22"/>
          <w:szCs w:val="22"/>
        </w:rPr>
        <w:t>*) Kruszywa grube, które nie spełniają wymaganej kategorii wobec odporności na polerowanie (</w:t>
      </w:r>
      <w:r w:rsidRPr="008B3802">
        <w:rPr>
          <w:i/>
          <w:sz w:val="22"/>
          <w:szCs w:val="22"/>
        </w:rPr>
        <w:t>PSV</w:t>
      </w:r>
      <w:r w:rsidRPr="008B3802">
        <w:rPr>
          <w:sz w:val="22"/>
          <w:szCs w:val="22"/>
        </w:rPr>
        <w:t>), mogą być stosowane, jeśli są używane w mieszance kruszyw (grubych), która obliczeniowo osiąga podaną wartość wymaganej kategorii. Obliczona wartość (</w:t>
      </w:r>
      <w:r w:rsidRPr="008B3802">
        <w:rPr>
          <w:i/>
          <w:sz w:val="22"/>
          <w:szCs w:val="22"/>
        </w:rPr>
        <w:t>PSV</w:t>
      </w:r>
      <w:r w:rsidRPr="008B3802">
        <w:rPr>
          <w:sz w:val="22"/>
          <w:szCs w:val="22"/>
        </w:rPr>
        <w:t>) mieszanki kruszywa grubego jest średnią ważoną wynikającą z wagowego udziału każdego z rodzajów kruszyw grubych przewidzianych do zastosowania w mieszance mineralno-asfaltowej oraz kategorii odporności na polerowania każdego z tych kruszyw. Można mieszać tylko kruszywa grube kategorii PSV</w:t>
      </w:r>
      <w:r w:rsidRPr="008B3802">
        <w:rPr>
          <w:sz w:val="22"/>
          <w:szCs w:val="22"/>
          <w:vertAlign w:val="subscript"/>
        </w:rPr>
        <w:t>44</w:t>
      </w:r>
      <w:r w:rsidRPr="008B3802">
        <w:rPr>
          <w:sz w:val="22"/>
          <w:szCs w:val="22"/>
        </w:rPr>
        <w:t xml:space="preserve"> i wyższej.</w:t>
      </w:r>
    </w:p>
    <w:p w:rsidR="006F70D0" w:rsidRDefault="006F70D0" w:rsidP="00A930DE">
      <w:pPr>
        <w:rPr>
          <w:sz w:val="22"/>
          <w:szCs w:val="22"/>
        </w:rPr>
      </w:pPr>
    </w:p>
    <w:p w:rsidR="000E2634" w:rsidRDefault="000E2634" w:rsidP="00A930DE">
      <w:pPr>
        <w:rPr>
          <w:sz w:val="22"/>
          <w:szCs w:val="22"/>
        </w:rPr>
      </w:pPr>
    </w:p>
    <w:p w:rsidR="000E2634" w:rsidRDefault="000E2634" w:rsidP="00A930DE">
      <w:pPr>
        <w:rPr>
          <w:sz w:val="22"/>
          <w:szCs w:val="22"/>
        </w:rPr>
      </w:pPr>
    </w:p>
    <w:p w:rsidR="000E2634" w:rsidRDefault="000E2634" w:rsidP="00A930DE">
      <w:pPr>
        <w:rPr>
          <w:sz w:val="22"/>
          <w:szCs w:val="22"/>
        </w:rPr>
      </w:pPr>
    </w:p>
    <w:p w:rsidR="000E2634" w:rsidRPr="008B3802" w:rsidRDefault="000E2634" w:rsidP="00A930DE">
      <w:pPr>
        <w:rPr>
          <w:sz w:val="22"/>
          <w:szCs w:val="22"/>
        </w:rPr>
      </w:pPr>
    </w:p>
    <w:p w:rsidR="006F70D0" w:rsidRPr="008B3802" w:rsidRDefault="00657253" w:rsidP="000E2634">
      <w:pPr>
        <w:pStyle w:val="Style9"/>
        <w:keepNext/>
        <w:widowControl/>
        <w:spacing w:before="230" w:line="240" w:lineRule="auto"/>
        <w:ind w:firstLine="278"/>
        <w:rPr>
          <w:rStyle w:val="FontStyle84"/>
          <w:b/>
          <w:sz w:val="22"/>
          <w:szCs w:val="22"/>
        </w:rPr>
      </w:pPr>
      <w:r w:rsidRPr="008B3802">
        <w:rPr>
          <w:rStyle w:val="FontStyle84"/>
          <w:sz w:val="22"/>
          <w:szCs w:val="22"/>
        </w:rPr>
        <w:t>Tablica nr 4</w:t>
      </w:r>
      <w:r w:rsidR="006F70D0" w:rsidRPr="008B3802">
        <w:rPr>
          <w:rStyle w:val="FontStyle84"/>
          <w:sz w:val="22"/>
          <w:szCs w:val="22"/>
        </w:rPr>
        <w:t xml:space="preserve"> Wymagane właściwości kruszywa łamanego drobnego lub o ciągłym uziarnieniu do D≤8mm do warstwy ścieralnej z betonu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75"/>
        <w:gridCol w:w="4353"/>
        <w:gridCol w:w="2055"/>
        <w:gridCol w:w="1606"/>
      </w:tblGrid>
      <w:tr w:rsidR="00197D97" w:rsidRPr="008B3802" w:rsidTr="00A930DE">
        <w:trPr>
          <w:jc w:val="center"/>
        </w:trPr>
        <w:tc>
          <w:tcPr>
            <w:tcW w:w="675" w:type="dxa"/>
            <w:vAlign w:val="center"/>
          </w:tcPr>
          <w:p w:rsidR="006F5F7B" w:rsidRPr="008B3802" w:rsidRDefault="006F5F7B" w:rsidP="00A930DE">
            <w:pPr>
              <w:jc w:val="center"/>
              <w:rPr>
                <w:sz w:val="22"/>
                <w:szCs w:val="22"/>
              </w:rPr>
            </w:pPr>
            <w:r w:rsidRPr="008B3802">
              <w:rPr>
                <w:sz w:val="22"/>
                <w:szCs w:val="22"/>
              </w:rPr>
              <w:t>Lp.</w:t>
            </w:r>
          </w:p>
        </w:tc>
        <w:tc>
          <w:tcPr>
            <w:tcW w:w="4353" w:type="dxa"/>
            <w:vAlign w:val="center"/>
          </w:tcPr>
          <w:p w:rsidR="006F5F7B" w:rsidRPr="008B3802" w:rsidRDefault="006F5F7B" w:rsidP="00A930DE">
            <w:pPr>
              <w:jc w:val="center"/>
              <w:rPr>
                <w:sz w:val="22"/>
                <w:szCs w:val="22"/>
              </w:rPr>
            </w:pPr>
            <w:r w:rsidRPr="008B3802">
              <w:rPr>
                <w:sz w:val="22"/>
                <w:szCs w:val="22"/>
              </w:rPr>
              <w:t>Właściwości kruszywa</w:t>
            </w:r>
          </w:p>
        </w:tc>
        <w:tc>
          <w:tcPr>
            <w:tcW w:w="3661" w:type="dxa"/>
            <w:gridSpan w:val="2"/>
            <w:vAlign w:val="center"/>
          </w:tcPr>
          <w:p w:rsidR="006F5F7B" w:rsidRPr="008B3802" w:rsidRDefault="006F5F7B" w:rsidP="00A930DE">
            <w:pPr>
              <w:jc w:val="center"/>
              <w:rPr>
                <w:sz w:val="22"/>
                <w:szCs w:val="22"/>
              </w:rPr>
            </w:pPr>
            <w:r w:rsidRPr="008B3802">
              <w:rPr>
                <w:sz w:val="22"/>
                <w:szCs w:val="22"/>
              </w:rPr>
              <w:t>Wymagania w zależności od kategorii ruchu</w:t>
            </w:r>
          </w:p>
        </w:tc>
      </w:tr>
      <w:tr w:rsidR="00197D97" w:rsidRPr="008B3802" w:rsidTr="00A930DE">
        <w:trPr>
          <w:jc w:val="center"/>
        </w:trPr>
        <w:tc>
          <w:tcPr>
            <w:tcW w:w="675" w:type="dxa"/>
            <w:vAlign w:val="center"/>
          </w:tcPr>
          <w:p w:rsidR="009A72D8" w:rsidRPr="008B3802" w:rsidRDefault="009A72D8" w:rsidP="00A930DE">
            <w:pPr>
              <w:jc w:val="center"/>
              <w:rPr>
                <w:sz w:val="22"/>
                <w:szCs w:val="22"/>
              </w:rPr>
            </w:pPr>
          </w:p>
        </w:tc>
        <w:tc>
          <w:tcPr>
            <w:tcW w:w="4353" w:type="dxa"/>
            <w:vAlign w:val="center"/>
          </w:tcPr>
          <w:p w:rsidR="009A72D8" w:rsidRPr="008B3802" w:rsidRDefault="009A72D8" w:rsidP="00A930DE">
            <w:pPr>
              <w:jc w:val="center"/>
              <w:rPr>
                <w:sz w:val="22"/>
                <w:szCs w:val="22"/>
              </w:rPr>
            </w:pPr>
          </w:p>
        </w:tc>
        <w:tc>
          <w:tcPr>
            <w:tcW w:w="2055" w:type="dxa"/>
            <w:vAlign w:val="center"/>
          </w:tcPr>
          <w:p w:rsidR="009A72D8" w:rsidRPr="008B3802" w:rsidRDefault="009A72D8" w:rsidP="00A930DE">
            <w:pPr>
              <w:jc w:val="center"/>
              <w:rPr>
                <w:sz w:val="22"/>
                <w:szCs w:val="22"/>
              </w:rPr>
            </w:pPr>
            <w:r w:rsidRPr="008B3802">
              <w:rPr>
                <w:sz w:val="22"/>
                <w:szCs w:val="22"/>
              </w:rPr>
              <w:t>KR1</w:t>
            </w:r>
            <w:r w:rsidRPr="008B3802">
              <w:rPr>
                <w:sz w:val="22"/>
                <w:szCs w:val="22"/>
              </w:rPr>
              <w:sym w:font="Symbol" w:char="F0B8"/>
            </w:r>
            <w:r w:rsidRPr="008B3802">
              <w:rPr>
                <w:sz w:val="22"/>
                <w:szCs w:val="22"/>
              </w:rPr>
              <w:t xml:space="preserve"> KR2</w:t>
            </w:r>
          </w:p>
        </w:tc>
        <w:tc>
          <w:tcPr>
            <w:tcW w:w="1606" w:type="dxa"/>
            <w:vAlign w:val="center"/>
          </w:tcPr>
          <w:p w:rsidR="009A72D8" w:rsidRPr="008B3802" w:rsidRDefault="009A72D8" w:rsidP="00A930DE">
            <w:pPr>
              <w:jc w:val="center"/>
              <w:rPr>
                <w:sz w:val="22"/>
                <w:szCs w:val="22"/>
              </w:rPr>
            </w:pPr>
            <w:r w:rsidRPr="008B3802">
              <w:rPr>
                <w:sz w:val="22"/>
                <w:szCs w:val="22"/>
              </w:rPr>
              <w:t xml:space="preserve">KR3 </w:t>
            </w:r>
          </w:p>
        </w:tc>
      </w:tr>
      <w:tr w:rsidR="00197D97" w:rsidRPr="008B3802" w:rsidTr="00A930DE">
        <w:trPr>
          <w:jc w:val="center"/>
        </w:trPr>
        <w:tc>
          <w:tcPr>
            <w:tcW w:w="675" w:type="dxa"/>
          </w:tcPr>
          <w:p w:rsidR="006F5F7B" w:rsidRPr="008B3802" w:rsidRDefault="006F5F7B" w:rsidP="00A930DE">
            <w:pPr>
              <w:jc w:val="center"/>
              <w:rPr>
                <w:sz w:val="22"/>
                <w:szCs w:val="22"/>
              </w:rPr>
            </w:pPr>
            <w:r w:rsidRPr="008B3802">
              <w:rPr>
                <w:sz w:val="22"/>
                <w:szCs w:val="22"/>
              </w:rPr>
              <w:t>1</w:t>
            </w:r>
          </w:p>
        </w:tc>
        <w:tc>
          <w:tcPr>
            <w:tcW w:w="4353" w:type="dxa"/>
          </w:tcPr>
          <w:p w:rsidR="006F5F7B" w:rsidRPr="008B3802" w:rsidRDefault="006F5F7B" w:rsidP="00A930DE">
            <w:pPr>
              <w:rPr>
                <w:sz w:val="22"/>
                <w:szCs w:val="22"/>
              </w:rPr>
            </w:pPr>
            <w:r w:rsidRPr="008B3802">
              <w:rPr>
                <w:sz w:val="22"/>
                <w:szCs w:val="22"/>
              </w:rPr>
              <w:t>Uziarnienie według PN-EN 933-1 , wymagana kategoria:</w:t>
            </w:r>
          </w:p>
        </w:tc>
        <w:tc>
          <w:tcPr>
            <w:tcW w:w="3661" w:type="dxa"/>
            <w:gridSpan w:val="2"/>
            <w:vAlign w:val="center"/>
          </w:tcPr>
          <w:p w:rsidR="006F5F7B" w:rsidRPr="008B3802" w:rsidRDefault="006F5F7B" w:rsidP="00A930DE">
            <w:pPr>
              <w:jc w:val="center"/>
              <w:rPr>
                <w:sz w:val="22"/>
                <w:szCs w:val="22"/>
              </w:rPr>
            </w:pPr>
            <w:r w:rsidRPr="008B3802">
              <w:rPr>
                <w:sz w:val="22"/>
                <w:szCs w:val="22"/>
              </w:rPr>
              <w:t>G</w:t>
            </w:r>
            <w:r w:rsidRPr="008B3802">
              <w:rPr>
                <w:sz w:val="22"/>
                <w:szCs w:val="22"/>
                <w:vertAlign w:val="subscript"/>
              </w:rPr>
              <w:t>F</w:t>
            </w:r>
            <w:r w:rsidRPr="008B3802">
              <w:rPr>
                <w:sz w:val="22"/>
                <w:szCs w:val="22"/>
              </w:rPr>
              <w:t>85 lub G</w:t>
            </w:r>
            <w:r w:rsidRPr="008B3802">
              <w:rPr>
                <w:sz w:val="22"/>
                <w:szCs w:val="22"/>
                <w:vertAlign w:val="subscript"/>
              </w:rPr>
              <w:t>A</w:t>
            </w:r>
            <w:r w:rsidRPr="008B3802">
              <w:rPr>
                <w:sz w:val="22"/>
                <w:szCs w:val="22"/>
              </w:rPr>
              <w:t>85</w:t>
            </w:r>
          </w:p>
        </w:tc>
      </w:tr>
      <w:tr w:rsidR="00197D97" w:rsidRPr="008B3802" w:rsidTr="00A930DE">
        <w:trPr>
          <w:jc w:val="center"/>
        </w:trPr>
        <w:tc>
          <w:tcPr>
            <w:tcW w:w="675" w:type="dxa"/>
          </w:tcPr>
          <w:p w:rsidR="009A72D8" w:rsidRPr="008B3802" w:rsidRDefault="009A72D8" w:rsidP="00A930DE">
            <w:pPr>
              <w:jc w:val="center"/>
              <w:rPr>
                <w:sz w:val="22"/>
                <w:szCs w:val="22"/>
              </w:rPr>
            </w:pPr>
            <w:r w:rsidRPr="008B3802">
              <w:rPr>
                <w:sz w:val="22"/>
                <w:szCs w:val="22"/>
              </w:rPr>
              <w:t>2</w:t>
            </w:r>
          </w:p>
        </w:tc>
        <w:tc>
          <w:tcPr>
            <w:tcW w:w="4353" w:type="dxa"/>
          </w:tcPr>
          <w:p w:rsidR="009A72D8" w:rsidRPr="008B3802" w:rsidRDefault="009A72D8" w:rsidP="00A930DE">
            <w:pPr>
              <w:rPr>
                <w:sz w:val="22"/>
                <w:szCs w:val="22"/>
              </w:rPr>
            </w:pPr>
            <w:r w:rsidRPr="008B3802">
              <w:rPr>
                <w:sz w:val="22"/>
                <w:szCs w:val="22"/>
              </w:rPr>
              <w:t>Tolerancja uziarnienia; odchylenie nie większe niż według kategorii:</w:t>
            </w:r>
          </w:p>
        </w:tc>
        <w:tc>
          <w:tcPr>
            <w:tcW w:w="2055" w:type="dxa"/>
          </w:tcPr>
          <w:p w:rsidR="009A72D8" w:rsidRPr="008B3802" w:rsidRDefault="009A72D8" w:rsidP="00A930DE">
            <w:pPr>
              <w:spacing w:before="180"/>
              <w:jc w:val="center"/>
              <w:rPr>
                <w:sz w:val="22"/>
                <w:szCs w:val="22"/>
              </w:rPr>
            </w:pPr>
            <w:r w:rsidRPr="008B3802">
              <w:rPr>
                <w:sz w:val="22"/>
                <w:szCs w:val="22"/>
              </w:rPr>
              <w:t>G</w:t>
            </w:r>
            <w:r w:rsidRPr="008B3802">
              <w:rPr>
                <w:sz w:val="22"/>
                <w:szCs w:val="22"/>
                <w:vertAlign w:val="subscript"/>
              </w:rPr>
              <w:t>TC</w:t>
            </w:r>
            <w:r w:rsidRPr="008B3802">
              <w:rPr>
                <w:sz w:val="22"/>
                <w:szCs w:val="22"/>
              </w:rPr>
              <w:t>NR</w:t>
            </w:r>
          </w:p>
        </w:tc>
        <w:tc>
          <w:tcPr>
            <w:tcW w:w="1606" w:type="dxa"/>
            <w:vAlign w:val="center"/>
          </w:tcPr>
          <w:p w:rsidR="009A72D8" w:rsidRPr="008B3802" w:rsidRDefault="009A72D8" w:rsidP="00A930DE">
            <w:pPr>
              <w:spacing w:before="180"/>
              <w:jc w:val="center"/>
              <w:rPr>
                <w:sz w:val="22"/>
                <w:szCs w:val="22"/>
              </w:rPr>
            </w:pPr>
            <w:r w:rsidRPr="008B3802">
              <w:rPr>
                <w:sz w:val="22"/>
                <w:szCs w:val="22"/>
              </w:rPr>
              <w:t>G</w:t>
            </w:r>
            <w:r w:rsidRPr="008B3802">
              <w:rPr>
                <w:sz w:val="22"/>
                <w:szCs w:val="22"/>
                <w:vertAlign w:val="subscript"/>
              </w:rPr>
              <w:t>TC</w:t>
            </w:r>
            <w:r w:rsidRPr="008B3802">
              <w:rPr>
                <w:sz w:val="22"/>
                <w:szCs w:val="22"/>
              </w:rPr>
              <w:t>20</w:t>
            </w:r>
          </w:p>
        </w:tc>
      </w:tr>
      <w:tr w:rsidR="00197D97" w:rsidRPr="008B3802" w:rsidTr="00A930DE">
        <w:trPr>
          <w:jc w:val="center"/>
        </w:trPr>
        <w:tc>
          <w:tcPr>
            <w:tcW w:w="675" w:type="dxa"/>
          </w:tcPr>
          <w:p w:rsidR="006F5F7B" w:rsidRPr="008B3802" w:rsidRDefault="006F5F7B" w:rsidP="00A930DE">
            <w:pPr>
              <w:jc w:val="center"/>
              <w:rPr>
                <w:sz w:val="22"/>
                <w:szCs w:val="22"/>
              </w:rPr>
            </w:pPr>
            <w:r w:rsidRPr="008B3802">
              <w:rPr>
                <w:sz w:val="22"/>
                <w:szCs w:val="22"/>
              </w:rPr>
              <w:t>3</w:t>
            </w:r>
          </w:p>
        </w:tc>
        <w:tc>
          <w:tcPr>
            <w:tcW w:w="4353" w:type="dxa"/>
          </w:tcPr>
          <w:p w:rsidR="006F5F7B" w:rsidRPr="008B3802" w:rsidRDefault="006F5F7B" w:rsidP="00A930DE">
            <w:pPr>
              <w:rPr>
                <w:sz w:val="22"/>
                <w:szCs w:val="22"/>
              </w:rPr>
            </w:pPr>
            <w:r w:rsidRPr="008B3802">
              <w:rPr>
                <w:sz w:val="22"/>
                <w:szCs w:val="22"/>
              </w:rPr>
              <w:t>Zawartość pyłów według PN-EN 933-1, kategoria nie wyższa niż:</w:t>
            </w:r>
          </w:p>
        </w:tc>
        <w:tc>
          <w:tcPr>
            <w:tcW w:w="3661" w:type="dxa"/>
            <w:gridSpan w:val="2"/>
            <w:vAlign w:val="center"/>
          </w:tcPr>
          <w:p w:rsidR="006F5F7B" w:rsidRPr="008B3802" w:rsidRDefault="006F5F7B" w:rsidP="00A930DE">
            <w:pPr>
              <w:jc w:val="center"/>
              <w:rPr>
                <w:sz w:val="22"/>
                <w:szCs w:val="22"/>
              </w:rPr>
            </w:pPr>
            <w:r w:rsidRPr="008B3802">
              <w:rPr>
                <w:sz w:val="22"/>
                <w:szCs w:val="22"/>
              </w:rPr>
              <w:sym w:font="Symbol" w:char="F0A6"/>
            </w:r>
            <w:r w:rsidRPr="008B3802">
              <w:rPr>
                <w:sz w:val="22"/>
                <w:szCs w:val="22"/>
                <w:vertAlign w:val="subscript"/>
              </w:rPr>
              <w:t>16</w:t>
            </w:r>
          </w:p>
        </w:tc>
      </w:tr>
      <w:tr w:rsidR="00197D97" w:rsidRPr="008B3802" w:rsidTr="00A930DE">
        <w:trPr>
          <w:jc w:val="center"/>
        </w:trPr>
        <w:tc>
          <w:tcPr>
            <w:tcW w:w="675" w:type="dxa"/>
          </w:tcPr>
          <w:p w:rsidR="006F5F7B" w:rsidRPr="008B3802" w:rsidRDefault="006F5F7B" w:rsidP="00A930DE">
            <w:pPr>
              <w:jc w:val="center"/>
              <w:rPr>
                <w:sz w:val="22"/>
                <w:szCs w:val="22"/>
              </w:rPr>
            </w:pPr>
            <w:r w:rsidRPr="008B3802">
              <w:rPr>
                <w:sz w:val="22"/>
                <w:szCs w:val="22"/>
              </w:rPr>
              <w:t>4</w:t>
            </w:r>
          </w:p>
        </w:tc>
        <w:tc>
          <w:tcPr>
            <w:tcW w:w="4353" w:type="dxa"/>
          </w:tcPr>
          <w:p w:rsidR="006F5F7B" w:rsidRPr="008B3802" w:rsidRDefault="006F5F7B" w:rsidP="00A930DE">
            <w:pPr>
              <w:rPr>
                <w:sz w:val="22"/>
                <w:szCs w:val="22"/>
              </w:rPr>
            </w:pPr>
            <w:r w:rsidRPr="008B3802">
              <w:rPr>
                <w:sz w:val="22"/>
                <w:szCs w:val="22"/>
              </w:rPr>
              <w:t>Jakość pyłów według PN-EN 933-9; kategoria nie wyższa niż:</w:t>
            </w:r>
          </w:p>
        </w:tc>
        <w:tc>
          <w:tcPr>
            <w:tcW w:w="3661" w:type="dxa"/>
            <w:gridSpan w:val="2"/>
            <w:vAlign w:val="center"/>
          </w:tcPr>
          <w:p w:rsidR="006F5F7B" w:rsidRPr="008B3802" w:rsidRDefault="006F5F7B" w:rsidP="00A930DE">
            <w:pPr>
              <w:jc w:val="center"/>
              <w:rPr>
                <w:sz w:val="22"/>
                <w:szCs w:val="22"/>
              </w:rPr>
            </w:pPr>
            <w:r w:rsidRPr="008B3802">
              <w:rPr>
                <w:sz w:val="22"/>
                <w:szCs w:val="22"/>
              </w:rPr>
              <w:t>MB</w:t>
            </w:r>
            <w:r w:rsidRPr="008B3802">
              <w:rPr>
                <w:sz w:val="22"/>
                <w:szCs w:val="22"/>
                <w:vertAlign w:val="subscript"/>
              </w:rPr>
              <w:t>F</w:t>
            </w:r>
            <w:r w:rsidRPr="008B3802">
              <w:rPr>
                <w:sz w:val="22"/>
                <w:szCs w:val="22"/>
              </w:rPr>
              <w:t>10</w:t>
            </w:r>
          </w:p>
        </w:tc>
      </w:tr>
      <w:tr w:rsidR="00197D97" w:rsidRPr="008B3802" w:rsidTr="00A930DE">
        <w:trPr>
          <w:trHeight w:val="564"/>
          <w:jc w:val="center"/>
        </w:trPr>
        <w:tc>
          <w:tcPr>
            <w:tcW w:w="675" w:type="dxa"/>
          </w:tcPr>
          <w:p w:rsidR="009A72D8" w:rsidRPr="008B3802" w:rsidRDefault="009A72D8" w:rsidP="00A930DE">
            <w:pPr>
              <w:jc w:val="center"/>
              <w:rPr>
                <w:sz w:val="22"/>
                <w:szCs w:val="22"/>
              </w:rPr>
            </w:pPr>
            <w:r w:rsidRPr="008B3802">
              <w:rPr>
                <w:sz w:val="22"/>
                <w:szCs w:val="22"/>
              </w:rPr>
              <w:t>5</w:t>
            </w:r>
          </w:p>
        </w:tc>
        <w:tc>
          <w:tcPr>
            <w:tcW w:w="4353" w:type="dxa"/>
          </w:tcPr>
          <w:p w:rsidR="009A72D8" w:rsidRPr="008B3802" w:rsidRDefault="009A72D8" w:rsidP="00A930DE">
            <w:pPr>
              <w:rPr>
                <w:sz w:val="22"/>
                <w:szCs w:val="22"/>
              </w:rPr>
            </w:pPr>
            <w:r w:rsidRPr="008B3802">
              <w:rPr>
                <w:sz w:val="22"/>
                <w:szCs w:val="22"/>
              </w:rPr>
              <w:t>Kanciastość kruszywa drobnego według PN-EN 933-6, rozdz. 8, kategoria nie niższa niż:</w:t>
            </w:r>
          </w:p>
        </w:tc>
        <w:tc>
          <w:tcPr>
            <w:tcW w:w="2055" w:type="dxa"/>
            <w:vAlign w:val="center"/>
          </w:tcPr>
          <w:p w:rsidR="009A72D8" w:rsidRPr="008B3802" w:rsidRDefault="009A72D8" w:rsidP="00A930DE">
            <w:pPr>
              <w:jc w:val="center"/>
              <w:rPr>
                <w:sz w:val="22"/>
                <w:szCs w:val="22"/>
              </w:rPr>
            </w:pPr>
            <w:r w:rsidRPr="008B3802">
              <w:rPr>
                <w:i/>
                <w:sz w:val="22"/>
                <w:szCs w:val="22"/>
              </w:rPr>
              <w:t>E</w:t>
            </w:r>
            <w:r w:rsidRPr="008B3802">
              <w:rPr>
                <w:sz w:val="22"/>
                <w:szCs w:val="22"/>
                <w:vertAlign w:val="subscript"/>
              </w:rPr>
              <w:t>cs</w:t>
            </w:r>
            <w:r w:rsidRPr="008B3802">
              <w:rPr>
                <w:sz w:val="22"/>
                <w:szCs w:val="22"/>
              </w:rPr>
              <w:t>Deklarowana</w:t>
            </w:r>
          </w:p>
        </w:tc>
        <w:tc>
          <w:tcPr>
            <w:tcW w:w="1606" w:type="dxa"/>
          </w:tcPr>
          <w:p w:rsidR="009A72D8" w:rsidRPr="008B3802" w:rsidRDefault="009A72D8" w:rsidP="00A930DE">
            <w:pPr>
              <w:rPr>
                <w:i/>
                <w:sz w:val="22"/>
                <w:szCs w:val="22"/>
              </w:rPr>
            </w:pPr>
          </w:p>
          <w:p w:rsidR="009A72D8" w:rsidRPr="008B3802" w:rsidRDefault="009A72D8" w:rsidP="00A930DE">
            <w:pPr>
              <w:rPr>
                <w:sz w:val="22"/>
                <w:szCs w:val="22"/>
              </w:rPr>
            </w:pPr>
            <w:r w:rsidRPr="008B3802">
              <w:rPr>
                <w:i/>
                <w:sz w:val="22"/>
                <w:szCs w:val="22"/>
              </w:rPr>
              <w:t>E</w:t>
            </w:r>
            <w:r w:rsidRPr="008B3802">
              <w:rPr>
                <w:sz w:val="22"/>
                <w:szCs w:val="22"/>
                <w:vertAlign w:val="subscript"/>
              </w:rPr>
              <w:t>cs</w:t>
            </w:r>
            <w:r w:rsidRPr="008B3802">
              <w:rPr>
                <w:sz w:val="22"/>
                <w:szCs w:val="22"/>
              </w:rPr>
              <w:t>30</w:t>
            </w:r>
          </w:p>
          <w:p w:rsidR="009A72D8" w:rsidRPr="008B3802" w:rsidRDefault="009A72D8" w:rsidP="00A930DE">
            <w:pPr>
              <w:rPr>
                <w:i/>
                <w:sz w:val="22"/>
                <w:szCs w:val="22"/>
              </w:rPr>
            </w:pPr>
          </w:p>
          <w:p w:rsidR="009A72D8" w:rsidRPr="008B3802" w:rsidRDefault="009A72D8" w:rsidP="00A930DE">
            <w:pPr>
              <w:rPr>
                <w:sz w:val="22"/>
                <w:szCs w:val="22"/>
              </w:rPr>
            </w:pPr>
          </w:p>
        </w:tc>
      </w:tr>
      <w:tr w:rsidR="00197D97" w:rsidRPr="008B3802" w:rsidTr="00A930DE">
        <w:trPr>
          <w:jc w:val="center"/>
        </w:trPr>
        <w:tc>
          <w:tcPr>
            <w:tcW w:w="675" w:type="dxa"/>
          </w:tcPr>
          <w:p w:rsidR="006F5F7B" w:rsidRPr="008B3802" w:rsidRDefault="006F5F7B" w:rsidP="00A930DE">
            <w:pPr>
              <w:jc w:val="center"/>
              <w:rPr>
                <w:sz w:val="22"/>
                <w:szCs w:val="22"/>
              </w:rPr>
            </w:pPr>
            <w:r w:rsidRPr="008B3802">
              <w:rPr>
                <w:sz w:val="22"/>
                <w:szCs w:val="22"/>
              </w:rPr>
              <w:t>6</w:t>
            </w:r>
          </w:p>
        </w:tc>
        <w:tc>
          <w:tcPr>
            <w:tcW w:w="4353" w:type="dxa"/>
          </w:tcPr>
          <w:p w:rsidR="006F5F7B" w:rsidRPr="008B3802" w:rsidRDefault="006F5F7B" w:rsidP="00A930DE">
            <w:pPr>
              <w:rPr>
                <w:sz w:val="22"/>
                <w:szCs w:val="22"/>
              </w:rPr>
            </w:pPr>
            <w:r w:rsidRPr="008B3802">
              <w:rPr>
                <w:sz w:val="22"/>
                <w:szCs w:val="22"/>
              </w:rPr>
              <w:t>Gęstość ziaren według PN-EN 1097-6, rozdz. 7, 8 lub 9:</w:t>
            </w:r>
          </w:p>
        </w:tc>
        <w:tc>
          <w:tcPr>
            <w:tcW w:w="3661" w:type="dxa"/>
            <w:gridSpan w:val="2"/>
            <w:vAlign w:val="center"/>
          </w:tcPr>
          <w:p w:rsidR="006F5F7B" w:rsidRPr="008B3802" w:rsidRDefault="006F5F7B" w:rsidP="00A930DE">
            <w:pPr>
              <w:jc w:val="center"/>
              <w:rPr>
                <w:sz w:val="22"/>
                <w:szCs w:val="22"/>
              </w:rPr>
            </w:pPr>
            <w:r w:rsidRPr="008B3802">
              <w:rPr>
                <w:sz w:val="22"/>
                <w:szCs w:val="22"/>
              </w:rPr>
              <w:t>deklarowana przez producenta</w:t>
            </w:r>
          </w:p>
        </w:tc>
      </w:tr>
      <w:tr w:rsidR="00197D97" w:rsidRPr="008B3802" w:rsidTr="00A930DE">
        <w:trPr>
          <w:jc w:val="center"/>
        </w:trPr>
        <w:tc>
          <w:tcPr>
            <w:tcW w:w="675" w:type="dxa"/>
          </w:tcPr>
          <w:p w:rsidR="006F5F7B" w:rsidRPr="008B3802" w:rsidRDefault="006F5F7B" w:rsidP="00A930DE">
            <w:pPr>
              <w:jc w:val="center"/>
              <w:rPr>
                <w:sz w:val="22"/>
                <w:szCs w:val="22"/>
              </w:rPr>
            </w:pPr>
            <w:r w:rsidRPr="008B3802">
              <w:rPr>
                <w:sz w:val="22"/>
                <w:szCs w:val="22"/>
              </w:rPr>
              <w:t>7</w:t>
            </w:r>
          </w:p>
        </w:tc>
        <w:tc>
          <w:tcPr>
            <w:tcW w:w="4353" w:type="dxa"/>
          </w:tcPr>
          <w:p w:rsidR="006F5F7B" w:rsidRPr="008B3802" w:rsidRDefault="006F5F7B" w:rsidP="00A930DE">
            <w:pPr>
              <w:rPr>
                <w:sz w:val="22"/>
                <w:szCs w:val="22"/>
              </w:rPr>
            </w:pPr>
            <w:r w:rsidRPr="008B3802">
              <w:rPr>
                <w:sz w:val="22"/>
                <w:szCs w:val="22"/>
              </w:rPr>
              <w:t>Nasiąkliwość według PN-EN 1097-6 , rozdz. 7, 8 lub 9</w:t>
            </w:r>
          </w:p>
        </w:tc>
        <w:tc>
          <w:tcPr>
            <w:tcW w:w="3661" w:type="dxa"/>
            <w:gridSpan w:val="2"/>
            <w:vAlign w:val="center"/>
          </w:tcPr>
          <w:p w:rsidR="006F5F7B" w:rsidRPr="008B3802" w:rsidRDefault="006F5F7B" w:rsidP="00A930DE">
            <w:pPr>
              <w:jc w:val="center"/>
              <w:rPr>
                <w:sz w:val="22"/>
                <w:szCs w:val="22"/>
              </w:rPr>
            </w:pPr>
            <w:r w:rsidRPr="008B3802">
              <w:rPr>
                <w:sz w:val="22"/>
                <w:szCs w:val="22"/>
              </w:rPr>
              <w:t>deklarowana przez producenta</w:t>
            </w:r>
          </w:p>
        </w:tc>
      </w:tr>
      <w:tr w:rsidR="006F5F7B" w:rsidRPr="008B3802" w:rsidTr="00A930DE">
        <w:trPr>
          <w:jc w:val="center"/>
        </w:trPr>
        <w:tc>
          <w:tcPr>
            <w:tcW w:w="675" w:type="dxa"/>
          </w:tcPr>
          <w:p w:rsidR="006F5F7B" w:rsidRPr="008B3802" w:rsidRDefault="006F5F7B" w:rsidP="00A930DE">
            <w:pPr>
              <w:jc w:val="center"/>
              <w:rPr>
                <w:sz w:val="22"/>
                <w:szCs w:val="22"/>
              </w:rPr>
            </w:pPr>
            <w:r w:rsidRPr="008B3802">
              <w:rPr>
                <w:sz w:val="22"/>
                <w:szCs w:val="22"/>
              </w:rPr>
              <w:t>8</w:t>
            </w:r>
          </w:p>
        </w:tc>
        <w:tc>
          <w:tcPr>
            <w:tcW w:w="4353" w:type="dxa"/>
          </w:tcPr>
          <w:p w:rsidR="006F5F7B" w:rsidRPr="008B3802" w:rsidRDefault="006F5F7B" w:rsidP="00A930DE">
            <w:pPr>
              <w:rPr>
                <w:sz w:val="22"/>
                <w:szCs w:val="22"/>
              </w:rPr>
            </w:pPr>
            <w:r w:rsidRPr="008B3802">
              <w:rPr>
                <w:sz w:val="22"/>
                <w:szCs w:val="22"/>
              </w:rPr>
              <w:t>Grube zanieczyszczenia lekkie, według PN-EN 1744-1 p. 14.2, kategoria nie wyższa niż:</w:t>
            </w:r>
          </w:p>
        </w:tc>
        <w:tc>
          <w:tcPr>
            <w:tcW w:w="3661" w:type="dxa"/>
            <w:gridSpan w:val="2"/>
            <w:vAlign w:val="center"/>
          </w:tcPr>
          <w:p w:rsidR="006F5F7B" w:rsidRPr="008B3802" w:rsidRDefault="006F5F7B" w:rsidP="00A930DE">
            <w:pPr>
              <w:jc w:val="center"/>
              <w:rPr>
                <w:sz w:val="22"/>
                <w:szCs w:val="22"/>
              </w:rPr>
            </w:pPr>
            <w:r w:rsidRPr="008B3802">
              <w:rPr>
                <w:i/>
                <w:sz w:val="22"/>
                <w:szCs w:val="22"/>
              </w:rPr>
              <w:t>m</w:t>
            </w:r>
            <w:r w:rsidRPr="008B3802">
              <w:rPr>
                <w:sz w:val="22"/>
                <w:szCs w:val="22"/>
                <w:vertAlign w:val="subscript"/>
              </w:rPr>
              <w:t>LPC</w:t>
            </w:r>
            <w:r w:rsidRPr="008B3802">
              <w:rPr>
                <w:sz w:val="22"/>
                <w:szCs w:val="22"/>
              </w:rPr>
              <w:t>0,1</w:t>
            </w:r>
          </w:p>
        </w:tc>
      </w:tr>
    </w:tbl>
    <w:p w:rsidR="006F70D0" w:rsidRDefault="006F70D0" w:rsidP="00A930DE">
      <w:pPr>
        <w:rPr>
          <w:sz w:val="22"/>
          <w:szCs w:val="22"/>
        </w:rPr>
      </w:pPr>
    </w:p>
    <w:p w:rsidR="00294E0F" w:rsidRPr="00F21E18" w:rsidRDefault="00294E0F" w:rsidP="00294E0F">
      <w:pPr>
        <w:overflowPunct w:val="0"/>
        <w:autoSpaceDE w:val="0"/>
        <w:autoSpaceDN w:val="0"/>
        <w:spacing w:before="120" w:after="120"/>
        <w:jc w:val="both"/>
        <w:rPr>
          <w:rFonts w:eastAsiaTheme="minorEastAsia"/>
          <w:sz w:val="22"/>
          <w:szCs w:val="22"/>
          <w:lang w:eastAsia="pl-PL"/>
        </w:rPr>
      </w:pPr>
      <w:r w:rsidRPr="00F21E18">
        <w:rPr>
          <w:rFonts w:eastAsiaTheme="minorEastAsia"/>
          <w:sz w:val="22"/>
          <w:szCs w:val="22"/>
          <w:lang w:eastAsia="pl-PL"/>
        </w:rPr>
        <w:t>Tablica 4a. Wymagane właściwości kruszywa niełamanego drobnego lub o ciągłym uziarnieniu do D≤8</w:t>
      </w:r>
      <w:r w:rsidR="000F7E88">
        <w:rPr>
          <w:rFonts w:eastAsiaTheme="minorEastAsia"/>
          <w:sz w:val="22"/>
          <w:szCs w:val="22"/>
          <w:lang w:eastAsia="pl-PL"/>
        </w:rPr>
        <w:t xml:space="preserve"> </w:t>
      </w:r>
      <w:r w:rsidRPr="00F21E18">
        <w:rPr>
          <w:rFonts w:eastAsiaTheme="minorEastAsia"/>
          <w:sz w:val="22"/>
          <w:szCs w:val="22"/>
          <w:lang w:eastAsia="pl-PL"/>
        </w:rPr>
        <w:t>do warstwy ścieralnej</w:t>
      </w:r>
      <w:r w:rsidR="000F7E88">
        <w:rPr>
          <w:rFonts w:eastAsiaTheme="minorEastAsia"/>
          <w:sz w:val="22"/>
          <w:szCs w:val="22"/>
          <w:lang w:eastAsia="pl-PL"/>
        </w:rPr>
        <w:t xml:space="preserve"> </w:t>
      </w:r>
      <w:r w:rsidRPr="00F21E18">
        <w:rPr>
          <w:rFonts w:eastAsiaTheme="minorEastAsia"/>
          <w:sz w:val="22"/>
          <w:szCs w:val="22"/>
          <w:lang w:eastAsia="pl-PL"/>
        </w:rPr>
        <w:t>z betonu asfaltowego</w:t>
      </w:r>
    </w:p>
    <w:tbl>
      <w:tblPr>
        <w:tblW w:w="8868" w:type="dxa"/>
        <w:jc w:val="center"/>
        <w:tblCellMar>
          <w:left w:w="0" w:type="dxa"/>
          <w:right w:w="0" w:type="dxa"/>
        </w:tblCellMar>
        <w:tblLook w:val="04A0"/>
      </w:tblPr>
      <w:tblGrid>
        <w:gridCol w:w="675"/>
        <w:gridCol w:w="5208"/>
        <w:gridCol w:w="2985"/>
      </w:tblGrid>
      <w:tr w:rsidR="00294E0F" w:rsidRPr="00F21E18" w:rsidTr="00294E0F">
        <w:trPr>
          <w:jc w:val="center"/>
        </w:trPr>
        <w:tc>
          <w:tcPr>
            <w:tcW w:w="675" w:type="dxa"/>
            <w:vMerge w:val="restart"/>
            <w:tcBorders>
              <w:top w:val="single" w:sz="8" w:space="0" w:color="000000"/>
              <w:left w:val="single" w:sz="8" w:space="0" w:color="000000"/>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both"/>
              <w:rPr>
                <w:rFonts w:eastAsiaTheme="minorEastAsia"/>
                <w:sz w:val="22"/>
                <w:szCs w:val="22"/>
                <w:lang w:eastAsia="pl-PL"/>
              </w:rPr>
            </w:pPr>
            <w:r w:rsidRPr="00F21E18">
              <w:rPr>
                <w:rFonts w:eastAsiaTheme="minorEastAsia"/>
                <w:sz w:val="22"/>
                <w:szCs w:val="22"/>
                <w:lang w:eastAsia="pl-PL"/>
              </w:rPr>
              <w:t> </w:t>
            </w:r>
          </w:p>
          <w:p w:rsidR="00294E0F" w:rsidRPr="00F21E18" w:rsidRDefault="00294E0F" w:rsidP="005E1B25">
            <w:pPr>
              <w:overflowPunct w:val="0"/>
              <w:autoSpaceDE w:val="0"/>
              <w:autoSpaceDN w:val="0"/>
              <w:jc w:val="both"/>
              <w:rPr>
                <w:rFonts w:eastAsiaTheme="minorEastAsia"/>
                <w:sz w:val="22"/>
                <w:szCs w:val="22"/>
                <w:lang w:eastAsia="pl-PL"/>
              </w:rPr>
            </w:pPr>
            <w:r w:rsidRPr="00F21E18">
              <w:rPr>
                <w:rFonts w:eastAsiaTheme="minorEastAsia"/>
                <w:sz w:val="22"/>
                <w:szCs w:val="22"/>
                <w:lang w:eastAsia="pl-PL"/>
              </w:rPr>
              <w:t>Lp.</w:t>
            </w:r>
          </w:p>
        </w:tc>
        <w:tc>
          <w:tcPr>
            <w:tcW w:w="5208" w:type="dxa"/>
            <w:vMerge w:val="restart"/>
            <w:tcBorders>
              <w:top w:val="single" w:sz="8" w:space="0" w:color="000000"/>
              <w:left w:val="nil"/>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center"/>
              <w:rPr>
                <w:rFonts w:eastAsiaTheme="minorEastAsia"/>
                <w:sz w:val="22"/>
                <w:szCs w:val="22"/>
                <w:lang w:eastAsia="pl-PL"/>
              </w:rPr>
            </w:pPr>
            <w:r w:rsidRPr="00F21E18">
              <w:rPr>
                <w:rFonts w:eastAsiaTheme="minorEastAsia"/>
                <w:sz w:val="22"/>
                <w:szCs w:val="22"/>
                <w:lang w:eastAsia="pl-PL"/>
              </w:rPr>
              <w:t> </w:t>
            </w:r>
          </w:p>
          <w:p w:rsidR="00294E0F" w:rsidRPr="00F21E18" w:rsidRDefault="00294E0F" w:rsidP="005E1B25">
            <w:pPr>
              <w:overflowPunct w:val="0"/>
              <w:autoSpaceDE w:val="0"/>
              <w:autoSpaceDN w:val="0"/>
              <w:jc w:val="center"/>
              <w:rPr>
                <w:rFonts w:eastAsiaTheme="minorEastAsia"/>
                <w:sz w:val="22"/>
                <w:szCs w:val="22"/>
                <w:lang w:eastAsia="pl-PL"/>
              </w:rPr>
            </w:pPr>
            <w:r w:rsidRPr="00F21E18">
              <w:rPr>
                <w:rFonts w:eastAsiaTheme="minorEastAsia"/>
                <w:sz w:val="22"/>
                <w:szCs w:val="22"/>
                <w:lang w:eastAsia="pl-PL"/>
              </w:rPr>
              <w:t>Właściwości kruszywa</w:t>
            </w:r>
          </w:p>
        </w:tc>
        <w:tc>
          <w:tcPr>
            <w:tcW w:w="2985" w:type="dxa"/>
            <w:tcBorders>
              <w:top w:val="single" w:sz="8" w:space="0" w:color="000000"/>
              <w:left w:val="nil"/>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center"/>
              <w:rPr>
                <w:rFonts w:eastAsiaTheme="minorEastAsia"/>
                <w:sz w:val="22"/>
                <w:szCs w:val="22"/>
                <w:lang w:eastAsia="pl-PL"/>
              </w:rPr>
            </w:pPr>
            <w:r w:rsidRPr="00F21E18">
              <w:rPr>
                <w:rFonts w:eastAsiaTheme="minorEastAsia"/>
                <w:sz w:val="22"/>
                <w:szCs w:val="22"/>
                <w:lang w:eastAsia="pl-PL"/>
              </w:rPr>
              <w:t>Wymagania w zależności od kategorii ruchu</w:t>
            </w:r>
          </w:p>
        </w:tc>
      </w:tr>
      <w:tr w:rsidR="00294E0F" w:rsidRPr="00F21E18" w:rsidTr="00294E0F">
        <w:trPr>
          <w:jc w:val="center"/>
        </w:trPr>
        <w:tc>
          <w:tcPr>
            <w:tcW w:w="0" w:type="auto"/>
            <w:vMerge/>
            <w:tcBorders>
              <w:top w:val="single" w:sz="8" w:space="0" w:color="000000"/>
              <w:left w:val="single" w:sz="8" w:space="0" w:color="000000"/>
              <w:bottom w:val="single" w:sz="8" w:space="0" w:color="000000"/>
              <w:right w:val="single" w:sz="8" w:space="0" w:color="000000"/>
            </w:tcBorders>
            <w:vAlign w:val="center"/>
            <w:hideMark/>
          </w:tcPr>
          <w:p w:rsidR="00294E0F" w:rsidRPr="00F21E18" w:rsidRDefault="00294E0F" w:rsidP="005E1B25">
            <w:pPr>
              <w:rPr>
                <w:rFonts w:eastAsiaTheme="minorEastAsia"/>
                <w:sz w:val="22"/>
                <w:szCs w:val="22"/>
                <w:lang w:eastAsia="pl-PL"/>
              </w:rPr>
            </w:pPr>
          </w:p>
        </w:tc>
        <w:tc>
          <w:tcPr>
            <w:tcW w:w="0" w:type="auto"/>
            <w:vMerge/>
            <w:tcBorders>
              <w:top w:val="single" w:sz="8" w:space="0" w:color="000000"/>
              <w:left w:val="nil"/>
              <w:bottom w:val="single" w:sz="8" w:space="0" w:color="000000"/>
              <w:right w:val="single" w:sz="8" w:space="0" w:color="000000"/>
            </w:tcBorders>
            <w:vAlign w:val="center"/>
            <w:hideMark/>
          </w:tcPr>
          <w:p w:rsidR="00294E0F" w:rsidRPr="00F21E18" w:rsidRDefault="00294E0F" w:rsidP="005E1B25">
            <w:pPr>
              <w:rPr>
                <w:rFonts w:eastAsiaTheme="minorEastAsia"/>
                <w:sz w:val="22"/>
                <w:szCs w:val="22"/>
                <w:lang w:eastAsia="pl-PL"/>
              </w:rPr>
            </w:pPr>
          </w:p>
        </w:tc>
        <w:tc>
          <w:tcPr>
            <w:tcW w:w="2985" w:type="dxa"/>
            <w:tcBorders>
              <w:top w:val="nil"/>
              <w:left w:val="nil"/>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center"/>
              <w:rPr>
                <w:rFonts w:eastAsiaTheme="minorEastAsia"/>
                <w:sz w:val="22"/>
                <w:szCs w:val="22"/>
                <w:lang w:eastAsia="pl-PL"/>
              </w:rPr>
            </w:pPr>
            <w:r w:rsidRPr="00F21E18">
              <w:rPr>
                <w:rFonts w:eastAsiaTheme="minorEastAsia"/>
                <w:sz w:val="22"/>
                <w:szCs w:val="22"/>
                <w:lang w:eastAsia="pl-PL"/>
              </w:rPr>
              <w:t>KR1÷KR2</w:t>
            </w:r>
          </w:p>
        </w:tc>
      </w:tr>
      <w:tr w:rsidR="00294E0F" w:rsidRPr="00F21E18" w:rsidTr="00294E0F">
        <w:trPr>
          <w:jc w:val="center"/>
        </w:trPr>
        <w:tc>
          <w:tcPr>
            <w:tcW w:w="675"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center"/>
              <w:rPr>
                <w:rFonts w:eastAsiaTheme="minorEastAsia"/>
                <w:sz w:val="22"/>
                <w:szCs w:val="22"/>
                <w:lang w:eastAsia="pl-PL"/>
              </w:rPr>
            </w:pPr>
            <w:r w:rsidRPr="00F21E18">
              <w:rPr>
                <w:rFonts w:eastAsiaTheme="minorEastAsia"/>
                <w:sz w:val="22"/>
                <w:szCs w:val="22"/>
                <w:lang w:eastAsia="pl-PL"/>
              </w:rPr>
              <w:t>1</w:t>
            </w:r>
          </w:p>
        </w:tc>
        <w:tc>
          <w:tcPr>
            <w:tcW w:w="5208" w:type="dxa"/>
            <w:tcBorders>
              <w:top w:val="nil"/>
              <w:left w:val="nil"/>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both"/>
              <w:rPr>
                <w:rFonts w:eastAsiaTheme="minorEastAsia"/>
                <w:sz w:val="22"/>
                <w:szCs w:val="22"/>
                <w:lang w:eastAsia="pl-PL"/>
              </w:rPr>
            </w:pPr>
            <w:r w:rsidRPr="00F21E18">
              <w:rPr>
                <w:rFonts w:eastAsiaTheme="minorEastAsia"/>
                <w:sz w:val="22"/>
                <w:szCs w:val="22"/>
                <w:lang w:eastAsia="pl-PL"/>
              </w:rPr>
              <w:t>Uziarnienie według PN-EN 933-1 [6], wymagana kategoria:</w:t>
            </w:r>
          </w:p>
        </w:tc>
        <w:tc>
          <w:tcPr>
            <w:tcW w:w="2985" w:type="dxa"/>
            <w:tcBorders>
              <w:top w:val="nil"/>
              <w:left w:val="nil"/>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spacing w:before="120"/>
              <w:jc w:val="center"/>
              <w:rPr>
                <w:rFonts w:eastAsiaTheme="minorEastAsia"/>
                <w:sz w:val="22"/>
                <w:szCs w:val="22"/>
                <w:lang w:eastAsia="pl-PL"/>
              </w:rPr>
            </w:pPr>
            <w:r w:rsidRPr="00F21E18">
              <w:rPr>
                <w:rFonts w:eastAsiaTheme="minorEastAsia"/>
                <w:sz w:val="22"/>
                <w:szCs w:val="22"/>
                <w:lang w:eastAsia="pl-PL"/>
              </w:rPr>
              <w:t>G</w:t>
            </w:r>
            <w:r w:rsidRPr="00F21E18">
              <w:rPr>
                <w:rFonts w:eastAsiaTheme="minorEastAsia"/>
                <w:sz w:val="22"/>
                <w:szCs w:val="22"/>
                <w:vertAlign w:val="subscript"/>
                <w:lang w:eastAsia="pl-PL"/>
              </w:rPr>
              <w:t>F</w:t>
            </w:r>
            <w:r w:rsidRPr="00F21E18">
              <w:rPr>
                <w:rFonts w:eastAsiaTheme="minorEastAsia"/>
                <w:sz w:val="22"/>
                <w:szCs w:val="22"/>
                <w:lang w:eastAsia="pl-PL"/>
              </w:rPr>
              <w:t>85 lub G</w:t>
            </w:r>
            <w:r w:rsidRPr="00F21E18">
              <w:rPr>
                <w:rFonts w:eastAsiaTheme="minorEastAsia"/>
                <w:sz w:val="22"/>
                <w:szCs w:val="22"/>
                <w:vertAlign w:val="subscript"/>
                <w:lang w:eastAsia="pl-PL"/>
              </w:rPr>
              <w:t>A</w:t>
            </w:r>
            <w:r w:rsidRPr="00F21E18">
              <w:rPr>
                <w:rFonts w:eastAsiaTheme="minorEastAsia"/>
                <w:sz w:val="22"/>
                <w:szCs w:val="22"/>
                <w:lang w:eastAsia="pl-PL"/>
              </w:rPr>
              <w:t>85</w:t>
            </w:r>
          </w:p>
        </w:tc>
      </w:tr>
      <w:tr w:rsidR="00294E0F" w:rsidRPr="00F21E18" w:rsidTr="00294E0F">
        <w:trPr>
          <w:jc w:val="center"/>
        </w:trPr>
        <w:tc>
          <w:tcPr>
            <w:tcW w:w="675"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center"/>
              <w:rPr>
                <w:rFonts w:eastAsiaTheme="minorEastAsia"/>
                <w:sz w:val="22"/>
                <w:szCs w:val="22"/>
                <w:lang w:eastAsia="pl-PL"/>
              </w:rPr>
            </w:pPr>
            <w:r w:rsidRPr="00F21E18">
              <w:rPr>
                <w:rFonts w:eastAsiaTheme="minorEastAsia"/>
                <w:sz w:val="22"/>
                <w:szCs w:val="22"/>
                <w:lang w:eastAsia="pl-PL"/>
              </w:rPr>
              <w:t>2</w:t>
            </w:r>
          </w:p>
        </w:tc>
        <w:tc>
          <w:tcPr>
            <w:tcW w:w="5208" w:type="dxa"/>
            <w:tcBorders>
              <w:top w:val="nil"/>
              <w:left w:val="nil"/>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both"/>
              <w:rPr>
                <w:rFonts w:eastAsiaTheme="minorEastAsia"/>
                <w:sz w:val="22"/>
                <w:szCs w:val="22"/>
                <w:lang w:eastAsia="pl-PL"/>
              </w:rPr>
            </w:pPr>
            <w:r w:rsidRPr="00F21E18">
              <w:rPr>
                <w:rFonts w:eastAsiaTheme="minorEastAsia"/>
                <w:sz w:val="22"/>
                <w:szCs w:val="22"/>
                <w:lang w:eastAsia="pl-PL"/>
              </w:rPr>
              <w:t>Tolerancja uziarnienia; odchylenie nie większe niż według kategorii:</w:t>
            </w:r>
          </w:p>
        </w:tc>
        <w:tc>
          <w:tcPr>
            <w:tcW w:w="2985" w:type="dxa"/>
            <w:tcBorders>
              <w:top w:val="nil"/>
              <w:left w:val="nil"/>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spacing w:before="120"/>
              <w:jc w:val="center"/>
              <w:rPr>
                <w:rFonts w:eastAsiaTheme="minorEastAsia"/>
                <w:sz w:val="22"/>
                <w:szCs w:val="22"/>
                <w:lang w:eastAsia="pl-PL"/>
              </w:rPr>
            </w:pPr>
            <w:r w:rsidRPr="00F21E18">
              <w:rPr>
                <w:rFonts w:eastAsiaTheme="minorEastAsia"/>
                <w:sz w:val="22"/>
                <w:szCs w:val="22"/>
                <w:lang w:eastAsia="pl-PL"/>
              </w:rPr>
              <w:t>G</w:t>
            </w:r>
            <w:r w:rsidRPr="00F21E18">
              <w:rPr>
                <w:rFonts w:eastAsiaTheme="minorEastAsia"/>
                <w:sz w:val="22"/>
                <w:szCs w:val="22"/>
                <w:vertAlign w:val="subscript"/>
                <w:lang w:eastAsia="pl-PL"/>
              </w:rPr>
              <w:t>TC</w:t>
            </w:r>
            <w:r w:rsidRPr="00F21E18">
              <w:rPr>
                <w:rFonts w:eastAsiaTheme="minorEastAsia"/>
                <w:sz w:val="22"/>
                <w:szCs w:val="22"/>
                <w:lang w:eastAsia="pl-PL"/>
              </w:rPr>
              <w:t>NR</w:t>
            </w:r>
          </w:p>
        </w:tc>
      </w:tr>
      <w:tr w:rsidR="00294E0F" w:rsidRPr="00F21E18" w:rsidTr="00294E0F">
        <w:trPr>
          <w:jc w:val="center"/>
        </w:trPr>
        <w:tc>
          <w:tcPr>
            <w:tcW w:w="675"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center"/>
              <w:rPr>
                <w:rFonts w:eastAsiaTheme="minorEastAsia"/>
                <w:sz w:val="22"/>
                <w:szCs w:val="22"/>
                <w:lang w:eastAsia="pl-PL"/>
              </w:rPr>
            </w:pPr>
            <w:r w:rsidRPr="00F21E18">
              <w:rPr>
                <w:rFonts w:eastAsiaTheme="minorEastAsia"/>
                <w:sz w:val="22"/>
                <w:szCs w:val="22"/>
                <w:lang w:eastAsia="pl-PL"/>
              </w:rPr>
              <w:t>3</w:t>
            </w:r>
          </w:p>
        </w:tc>
        <w:tc>
          <w:tcPr>
            <w:tcW w:w="5208" w:type="dxa"/>
            <w:tcBorders>
              <w:top w:val="nil"/>
              <w:left w:val="nil"/>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both"/>
              <w:rPr>
                <w:rFonts w:eastAsiaTheme="minorEastAsia"/>
                <w:sz w:val="22"/>
                <w:szCs w:val="22"/>
                <w:lang w:eastAsia="pl-PL"/>
              </w:rPr>
            </w:pPr>
            <w:r w:rsidRPr="00F21E18">
              <w:rPr>
                <w:rFonts w:eastAsiaTheme="minorEastAsia"/>
                <w:sz w:val="22"/>
                <w:szCs w:val="22"/>
                <w:lang w:eastAsia="pl-PL"/>
              </w:rPr>
              <w:t>Zawartość pyłów według PN-EN 933-1 [6], kategoria nie wyższa niż:</w:t>
            </w:r>
          </w:p>
        </w:tc>
        <w:tc>
          <w:tcPr>
            <w:tcW w:w="2985" w:type="dxa"/>
            <w:tcBorders>
              <w:top w:val="nil"/>
              <w:left w:val="nil"/>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spacing w:before="120"/>
              <w:jc w:val="center"/>
              <w:rPr>
                <w:rFonts w:eastAsiaTheme="minorEastAsia"/>
                <w:sz w:val="22"/>
                <w:szCs w:val="22"/>
                <w:lang w:eastAsia="pl-PL"/>
              </w:rPr>
            </w:pPr>
            <w:r w:rsidRPr="00F21E18">
              <w:rPr>
                <w:rFonts w:eastAsiaTheme="minorEastAsia"/>
                <w:sz w:val="22"/>
                <w:szCs w:val="22"/>
                <w:lang w:eastAsia="pl-PL"/>
              </w:rPr>
              <w:t></w:t>
            </w:r>
            <w:r w:rsidRPr="00F21E18">
              <w:rPr>
                <w:rFonts w:eastAsiaTheme="minorEastAsia"/>
                <w:sz w:val="22"/>
                <w:szCs w:val="22"/>
                <w:vertAlign w:val="subscript"/>
                <w:lang w:eastAsia="pl-PL"/>
              </w:rPr>
              <w:t>3</w:t>
            </w:r>
          </w:p>
        </w:tc>
      </w:tr>
      <w:tr w:rsidR="00294E0F" w:rsidRPr="00F21E18" w:rsidTr="00294E0F">
        <w:trPr>
          <w:jc w:val="center"/>
        </w:trPr>
        <w:tc>
          <w:tcPr>
            <w:tcW w:w="675"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center"/>
              <w:rPr>
                <w:rFonts w:eastAsiaTheme="minorEastAsia"/>
                <w:sz w:val="22"/>
                <w:szCs w:val="22"/>
                <w:lang w:eastAsia="pl-PL"/>
              </w:rPr>
            </w:pPr>
            <w:r w:rsidRPr="00F21E18">
              <w:rPr>
                <w:rFonts w:eastAsiaTheme="minorEastAsia"/>
                <w:sz w:val="22"/>
                <w:szCs w:val="22"/>
                <w:lang w:eastAsia="pl-PL"/>
              </w:rPr>
              <w:t>4</w:t>
            </w:r>
          </w:p>
        </w:tc>
        <w:tc>
          <w:tcPr>
            <w:tcW w:w="5208" w:type="dxa"/>
            <w:tcBorders>
              <w:top w:val="nil"/>
              <w:left w:val="nil"/>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both"/>
              <w:rPr>
                <w:rFonts w:eastAsiaTheme="minorEastAsia"/>
                <w:sz w:val="22"/>
                <w:szCs w:val="22"/>
                <w:lang w:eastAsia="pl-PL"/>
              </w:rPr>
            </w:pPr>
            <w:r w:rsidRPr="00F21E18">
              <w:rPr>
                <w:rFonts w:eastAsiaTheme="minorEastAsia"/>
                <w:sz w:val="22"/>
                <w:szCs w:val="22"/>
                <w:lang w:eastAsia="pl-PL"/>
              </w:rPr>
              <w:t>Jakość pyłów według PN-EN 933-9 [11]; kategoria nie wyższa niż:</w:t>
            </w:r>
          </w:p>
        </w:tc>
        <w:tc>
          <w:tcPr>
            <w:tcW w:w="2985" w:type="dxa"/>
            <w:tcBorders>
              <w:top w:val="nil"/>
              <w:left w:val="nil"/>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spacing w:before="120"/>
              <w:jc w:val="center"/>
              <w:rPr>
                <w:rFonts w:eastAsiaTheme="minorEastAsia"/>
                <w:sz w:val="22"/>
                <w:szCs w:val="22"/>
                <w:lang w:eastAsia="pl-PL"/>
              </w:rPr>
            </w:pPr>
            <w:r w:rsidRPr="00F21E18">
              <w:rPr>
                <w:rFonts w:eastAsiaTheme="minorEastAsia"/>
                <w:sz w:val="22"/>
                <w:szCs w:val="22"/>
                <w:lang w:eastAsia="pl-PL"/>
              </w:rPr>
              <w:t>MB</w:t>
            </w:r>
            <w:r w:rsidRPr="00F21E18">
              <w:rPr>
                <w:rFonts w:eastAsiaTheme="minorEastAsia"/>
                <w:sz w:val="22"/>
                <w:szCs w:val="22"/>
                <w:vertAlign w:val="subscript"/>
                <w:lang w:eastAsia="pl-PL"/>
              </w:rPr>
              <w:t>F</w:t>
            </w:r>
            <w:r w:rsidRPr="00F21E18">
              <w:rPr>
                <w:rFonts w:eastAsiaTheme="minorEastAsia"/>
                <w:sz w:val="22"/>
                <w:szCs w:val="22"/>
                <w:lang w:eastAsia="pl-PL"/>
              </w:rPr>
              <w:t>10</w:t>
            </w:r>
          </w:p>
        </w:tc>
      </w:tr>
      <w:tr w:rsidR="00294E0F" w:rsidRPr="00F21E18" w:rsidTr="00294E0F">
        <w:trPr>
          <w:jc w:val="center"/>
        </w:trPr>
        <w:tc>
          <w:tcPr>
            <w:tcW w:w="675"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center"/>
              <w:rPr>
                <w:rFonts w:eastAsiaTheme="minorEastAsia"/>
                <w:sz w:val="22"/>
                <w:szCs w:val="22"/>
                <w:lang w:eastAsia="pl-PL"/>
              </w:rPr>
            </w:pPr>
            <w:r w:rsidRPr="00F21E18">
              <w:rPr>
                <w:rFonts w:eastAsiaTheme="minorEastAsia"/>
                <w:sz w:val="22"/>
                <w:szCs w:val="22"/>
                <w:lang w:eastAsia="pl-PL"/>
              </w:rPr>
              <w:t>5</w:t>
            </w:r>
          </w:p>
        </w:tc>
        <w:tc>
          <w:tcPr>
            <w:tcW w:w="5208" w:type="dxa"/>
            <w:tcBorders>
              <w:top w:val="nil"/>
              <w:left w:val="nil"/>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both"/>
              <w:rPr>
                <w:rFonts w:eastAsiaTheme="minorEastAsia"/>
                <w:sz w:val="22"/>
                <w:szCs w:val="22"/>
                <w:lang w:eastAsia="pl-PL"/>
              </w:rPr>
            </w:pPr>
            <w:r w:rsidRPr="00F21E18">
              <w:rPr>
                <w:rFonts w:eastAsiaTheme="minorEastAsia"/>
                <w:sz w:val="22"/>
                <w:szCs w:val="22"/>
                <w:lang w:eastAsia="pl-PL"/>
              </w:rPr>
              <w:t>Kanciastość kruszywa drobnego lub kruszywa 0/2 wydzielonego z kruszywa o ciągłym uziarnieniu według PN-EN 933-6 [10], rozdz. 8, kategoria nie niższa niż:</w:t>
            </w:r>
          </w:p>
        </w:tc>
        <w:tc>
          <w:tcPr>
            <w:tcW w:w="2985" w:type="dxa"/>
            <w:tcBorders>
              <w:top w:val="nil"/>
              <w:left w:val="nil"/>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center"/>
              <w:rPr>
                <w:rFonts w:eastAsiaTheme="minorEastAsia"/>
                <w:sz w:val="22"/>
                <w:szCs w:val="22"/>
                <w:lang w:eastAsia="pl-PL"/>
              </w:rPr>
            </w:pPr>
            <w:r w:rsidRPr="00F21E18">
              <w:rPr>
                <w:rFonts w:eastAsiaTheme="minorEastAsia"/>
                <w:i/>
                <w:iCs/>
                <w:sz w:val="22"/>
                <w:szCs w:val="22"/>
                <w:lang w:eastAsia="pl-PL"/>
              </w:rPr>
              <w:t> </w:t>
            </w:r>
          </w:p>
          <w:p w:rsidR="00294E0F" w:rsidRPr="00F21E18" w:rsidRDefault="00294E0F" w:rsidP="005E1B25">
            <w:pPr>
              <w:overflowPunct w:val="0"/>
              <w:autoSpaceDE w:val="0"/>
              <w:autoSpaceDN w:val="0"/>
              <w:jc w:val="center"/>
              <w:rPr>
                <w:rFonts w:eastAsiaTheme="minorEastAsia"/>
                <w:sz w:val="22"/>
                <w:szCs w:val="22"/>
                <w:lang w:eastAsia="pl-PL"/>
              </w:rPr>
            </w:pPr>
            <w:r w:rsidRPr="00F21E18">
              <w:rPr>
                <w:rFonts w:eastAsiaTheme="minorEastAsia"/>
                <w:i/>
                <w:iCs/>
                <w:sz w:val="22"/>
                <w:szCs w:val="22"/>
                <w:lang w:eastAsia="pl-PL"/>
              </w:rPr>
              <w:t>E</w:t>
            </w:r>
            <w:r w:rsidRPr="00F21E18">
              <w:rPr>
                <w:rFonts w:eastAsiaTheme="minorEastAsia"/>
                <w:sz w:val="22"/>
                <w:szCs w:val="22"/>
                <w:vertAlign w:val="subscript"/>
                <w:lang w:eastAsia="pl-PL"/>
              </w:rPr>
              <w:t xml:space="preserve">cs </w:t>
            </w:r>
            <w:r w:rsidRPr="00F21E18">
              <w:rPr>
                <w:rFonts w:eastAsiaTheme="minorEastAsia"/>
                <w:sz w:val="22"/>
                <w:szCs w:val="22"/>
                <w:lang w:eastAsia="pl-PL"/>
              </w:rPr>
              <w:t>Deklarowana</w:t>
            </w:r>
          </w:p>
        </w:tc>
      </w:tr>
      <w:tr w:rsidR="00294E0F" w:rsidRPr="00F21E18" w:rsidTr="00294E0F">
        <w:trPr>
          <w:jc w:val="center"/>
        </w:trPr>
        <w:tc>
          <w:tcPr>
            <w:tcW w:w="675"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center"/>
              <w:rPr>
                <w:rFonts w:eastAsiaTheme="minorEastAsia"/>
                <w:sz w:val="22"/>
                <w:szCs w:val="22"/>
                <w:lang w:eastAsia="pl-PL"/>
              </w:rPr>
            </w:pPr>
            <w:r w:rsidRPr="00F21E18">
              <w:rPr>
                <w:rFonts w:eastAsiaTheme="minorEastAsia"/>
                <w:sz w:val="22"/>
                <w:szCs w:val="22"/>
                <w:lang w:eastAsia="pl-PL"/>
              </w:rPr>
              <w:t>6</w:t>
            </w:r>
          </w:p>
        </w:tc>
        <w:tc>
          <w:tcPr>
            <w:tcW w:w="5208" w:type="dxa"/>
            <w:tcBorders>
              <w:top w:val="nil"/>
              <w:left w:val="nil"/>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both"/>
              <w:rPr>
                <w:rFonts w:eastAsiaTheme="minorEastAsia"/>
                <w:sz w:val="22"/>
                <w:szCs w:val="22"/>
                <w:lang w:eastAsia="pl-PL"/>
              </w:rPr>
            </w:pPr>
            <w:r w:rsidRPr="00F21E18">
              <w:rPr>
                <w:rFonts w:eastAsiaTheme="minorEastAsia"/>
                <w:sz w:val="22"/>
                <w:szCs w:val="22"/>
                <w:lang w:eastAsia="pl-PL"/>
              </w:rPr>
              <w:t>Gęstość ziaren według PN-EN 1097-6 [16], rozdz. 7, 8 lub 9:</w:t>
            </w:r>
          </w:p>
        </w:tc>
        <w:tc>
          <w:tcPr>
            <w:tcW w:w="2985" w:type="dxa"/>
            <w:tcBorders>
              <w:top w:val="nil"/>
              <w:left w:val="nil"/>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center"/>
              <w:rPr>
                <w:rFonts w:eastAsiaTheme="minorEastAsia"/>
                <w:sz w:val="22"/>
                <w:szCs w:val="22"/>
                <w:lang w:eastAsia="pl-PL"/>
              </w:rPr>
            </w:pPr>
            <w:r w:rsidRPr="00F21E18">
              <w:rPr>
                <w:rFonts w:eastAsiaTheme="minorEastAsia"/>
                <w:sz w:val="22"/>
                <w:szCs w:val="22"/>
                <w:lang w:eastAsia="pl-PL"/>
              </w:rPr>
              <w:t>deklarowana przez producenta</w:t>
            </w:r>
          </w:p>
        </w:tc>
      </w:tr>
      <w:tr w:rsidR="00294E0F" w:rsidRPr="00F21E18" w:rsidTr="00294E0F">
        <w:trPr>
          <w:jc w:val="center"/>
        </w:trPr>
        <w:tc>
          <w:tcPr>
            <w:tcW w:w="675"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center"/>
              <w:rPr>
                <w:rFonts w:eastAsiaTheme="minorEastAsia"/>
                <w:sz w:val="22"/>
                <w:szCs w:val="22"/>
                <w:lang w:eastAsia="pl-PL"/>
              </w:rPr>
            </w:pPr>
            <w:r w:rsidRPr="00F21E18">
              <w:rPr>
                <w:rFonts w:eastAsiaTheme="minorEastAsia"/>
                <w:sz w:val="22"/>
                <w:szCs w:val="22"/>
                <w:lang w:eastAsia="pl-PL"/>
              </w:rPr>
              <w:t>7</w:t>
            </w:r>
          </w:p>
        </w:tc>
        <w:tc>
          <w:tcPr>
            <w:tcW w:w="5208" w:type="dxa"/>
            <w:tcBorders>
              <w:top w:val="nil"/>
              <w:left w:val="nil"/>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both"/>
              <w:rPr>
                <w:rFonts w:eastAsiaTheme="minorEastAsia"/>
                <w:sz w:val="22"/>
                <w:szCs w:val="22"/>
                <w:lang w:eastAsia="pl-PL"/>
              </w:rPr>
            </w:pPr>
            <w:r w:rsidRPr="00F21E18">
              <w:rPr>
                <w:rFonts w:eastAsiaTheme="minorEastAsia"/>
                <w:sz w:val="22"/>
                <w:szCs w:val="22"/>
                <w:lang w:eastAsia="pl-PL"/>
              </w:rPr>
              <w:t>Nasiąkliwość według PN-EN 1097-6 [16], rozdz. 7, 8 lub 9</w:t>
            </w:r>
          </w:p>
        </w:tc>
        <w:tc>
          <w:tcPr>
            <w:tcW w:w="2985"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rsidR="00294E0F" w:rsidRPr="00F21E18" w:rsidRDefault="00294E0F" w:rsidP="005E1B25">
            <w:pPr>
              <w:overflowPunct w:val="0"/>
              <w:autoSpaceDE w:val="0"/>
              <w:autoSpaceDN w:val="0"/>
              <w:jc w:val="center"/>
              <w:rPr>
                <w:rFonts w:eastAsiaTheme="minorEastAsia"/>
                <w:sz w:val="22"/>
                <w:szCs w:val="22"/>
                <w:lang w:eastAsia="pl-PL"/>
              </w:rPr>
            </w:pPr>
            <w:r w:rsidRPr="00F21E18">
              <w:rPr>
                <w:rFonts w:eastAsiaTheme="minorEastAsia"/>
                <w:sz w:val="22"/>
                <w:szCs w:val="22"/>
                <w:lang w:eastAsia="pl-PL"/>
              </w:rPr>
              <w:t>deklarowana przez producenta</w:t>
            </w:r>
          </w:p>
        </w:tc>
      </w:tr>
      <w:tr w:rsidR="00294E0F" w:rsidRPr="00F21E18" w:rsidTr="00294E0F">
        <w:trPr>
          <w:jc w:val="center"/>
        </w:trPr>
        <w:tc>
          <w:tcPr>
            <w:tcW w:w="675" w:type="dxa"/>
            <w:tcBorders>
              <w:top w:val="nil"/>
              <w:left w:val="single" w:sz="8" w:space="0" w:color="000000"/>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center"/>
              <w:rPr>
                <w:rFonts w:eastAsiaTheme="minorEastAsia"/>
                <w:sz w:val="22"/>
                <w:szCs w:val="22"/>
                <w:lang w:eastAsia="pl-PL"/>
              </w:rPr>
            </w:pPr>
            <w:r w:rsidRPr="00F21E18">
              <w:rPr>
                <w:rFonts w:eastAsiaTheme="minorEastAsia"/>
                <w:sz w:val="22"/>
                <w:szCs w:val="22"/>
                <w:lang w:eastAsia="pl-PL"/>
              </w:rPr>
              <w:t>8</w:t>
            </w:r>
          </w:p>
        </w:tc>
        <w:tc>
          <w:tcPr>
            <w:tcW w:w="5208" w:type="dxa"/>
            <w:tcBorders>
              <w:top w:val="nil"/>
              <w:left w:val="nil"/>
              <w:bottom w:val="single" w:sz="8" w:space="0" w:color="000000"/>
              <w:right w:val="single" w:sz="8" w:space="0" w:color="000000"/>
            </w:tcBorders>
            <w:noWrap/>
            <w:tcMar>
              <w:top w:w="0" w:type="dxa"/>
              <w:left w:w="108" w:type="dxa"/>
              <w:bottom w:w="0" w:type="dxa"/>
              <w:right w:w="108" w:type="dxa"/>
            </w:tcMar>
            <w:hideMark/>
          </w:tcPr>
          <w:p w:rsidR="00294E0F" w:rsidRPr="00F21E18" w:rsidRDefault="00294E0F" w:rsidP="005E1B25">
            <w:pPr>
              <w:overflowPunct w:val="0"/>
              <w:autoSpaceDE w:val="0"/>
              <w:autoSpaceDN w:val="0"/>
              <w:jc w:val="both"/>
              <w:rPr>
                <w:rFonts w:eastAsiaTheme="minorEastAsia"/>
                <w:sz w:val="22"/>
                <w:szCs w:val="22"/>
                <w:lang w:eastAsia="pl-PL"/>
              </w:rPr>
            </w:pPr>
            <w:r w:rsidRPr="00F21E18">
              <w:rPr>
                <w:rFonts w:eastAsiaTheme="minorEastAsia"/>
                <w:sz w:val="22"/>
                <w:szCs w:val="22"/>
                <w:lang w:eastAsia="pl-PL"/>
              </w:rPr>
              <w:t>Grube zanieczyszczenia lekkie, według PN-EN 1744-1 [23] p. 14.2, kategoria nie wyższa niż:</w:t>
            </w:r>
          </w:p>
        </w:tc>
        <w:tc>
          <w:tcPr>
            <w:tcW w:w="2985" w:type="dxa"/>
            <w:tcBorders>
              <w:top w:val="nil"/>
              <w:left w:val="nil"/>
              <w:bottom w:val="single" w:sz="8" w:space="0" w:color="000000"/>
              <w:right w:val="single" w:sz="8" w:space="0" w:color="000000"/>
            </w:tcBorders>
            <w:noWrap/>
            <w:tcMar>
              <w:top w:w="0" w:type="dxa"/>
              <w:left w:w="108" w:type="dxa"/>
              <w:bottom w:w="0" w:type="dxa"/>
              <w:right w:w="108" w:type="dxa"/>
            </w:tcMar>
            <w:vAlign w:val="center"/>
            <w:hideMark/>
          </w:tcPr>
          <w:p w:rsidR="00294E0F" w:rsidRPr="00F21E18" w:rsidRDefault="00294E0F" w:rsidP="005E1B25">
            <w:pPr>
              <w:overflowPunct w:val="0"/>
              <w:autoSpaceDE w:val="0"/>
              <w:autoSpaceDN w:val="0"/>
              <w:jc w:val="center"/>
              <w:rPr>
                <w:rFonts w:eastAsiaTheme="minorEastAsia"/>
                <w:sz w:val="22"/>
                <w:szCs w:val="22"/>
                <w:lang w:eastAsia="pl-PL"/>
              </w:rPr>
            </w:pPr>
            <w:r w:rsidRPr="00F21E18">
              <w:rPr>
                <w:rFonts w:eastAsiaTheme="minorEastAsia"/>
                <w:i/>
                <w:iCs/>
                <w:sz w:val="22"/>
                <w:szCs w:val="22"/>
                <w:lang w:eastAsia="pl-PL"/>
              </w:rPr>
              <w:t>m</w:t>
            </w:r>
            <w:r w:rsidRPr="00F21E18">
              <w:rPr>
                <w:rFonts w:eastAsiaTheme="minorEastAsia"/>
                <w:sz w:val="22"/>
                <w:szCs w:val="22"/>
                <w:vertAlign w:val="subscript"/>
                <w:lang w:eastAsia="pl-PL"/>
              </w:rPr>
              <w:t>LPC</w:t>
            </w:r>
            <w:r w:rsidRPr="00F21E18">
              <w:rPr>
                <w:rFonts w:eastAsiaTheme="minorEastAsia"/>
                <w:sz w:val="22"/>
                <w:szCs w:val="22"/>
                <w:lang w:eastAsia="pl-PL"/>
              </w:rPr>
              <w:t>0,1</w:t>
            </w:r>
          </w:p>
        </w:tc>
      </w:tr>
    </w:tbl>
    <w:p w:rsidR="00294E0F" w:rsidRPr="008B3802" w:rsidRDefault="00294E0F" w:rsidP="00A930DE">
      <w:pPr>
        <w:rPr>
          <w:sz w:val="22"/>
          <w:szCs w:val="22"/>
        </w:rPr>
      </w:pPr>
    </w:p>
    <w:p w:rsidR="006F70D0" w:rsidRPr="008B3802" w:rsidRDefault="006F70D0" w:rsidP="00A930DE">
      <w:pPr>
        <w:jc w:val="both"/>
        <w:rPr>
          <w:sz w:val="22"/>
          <w:szCs w:val="22"/>
        </w:rPr>
      </w:pPr>
      <w:r w:rsidRPr="008B3802">
        <w:rPr>
          <w:sz w:val="22"/>
          <w:szCs w:val="22"/>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6F70D0" w:rsidRPr="008B3802" w:rsidRDefault="006F70D0" w:rsidP="00A930DE">
      <w:pPr>
        <w:pStyle w:val="adi"/>
      </w:pPr>
      <w:r w:rsidRPr="008B3802">
        <w:t>2.4. Środek adhezyjny</w:t>
      </w:r>
    </w:p>
    <w:p w:rsidR="006F70D0" w:rsidRPr="008B3802" w:rsidRDefault="006F70D0" w:rsidP="00A930DE">
      <w:pPr>
        <w:jc w:val="both"/>
        <w:rPr>
          <w:sz w:val="22"/>
          <w:szCs w:val="22"/>
        </w:rPr>
      </w:pPr>
      <w:r w:rsidRPr="008B3802">
        <w:rPr>
          <w:sz w:val="22"/>
          <w:szCs w:val="22"/>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metoda C [34] wynosiła co najmniej 80%.</w:t>
      </w:r>
    </w:p>
    <w:p w:rsidR="006F70D0" w:rsidRPr="008B3802" w:rsidRDefault="006F70D0" w:rsidP="00A930DE">
      <w:pPr>
        <w:jc w:val="both"/>
        <w:rPr>
          <w:sz w:val="22"/>
          <w:szCs w:val="22"/>
        </w:rPr>
      </w:pPr>
      <w:r w:rsidRPr="008B3802">
        <w:rPr>
          <w:sz w:val="22"/>
          <w:szCs w:val="22"/>
        </w:rPr>
        <w:tab/>
        <w:t>Środek adhezyjny powinien odpowiadać wymaganiom określonym przez producenta.</w:t>
      </w:r>
    </w:p>
    <w:p w:rsidR="006F70D0" w:rsidRPr="008B3802" w:rsidRDefault="006F70D0" w:rsidP="00A930DE">
      <w:pPr>
        <w:jc w:val="both"/>
        <w:rPr>
          <w:sz w:val="22"/>
          <w:szCs w:val="22"/>
        </w:rPr>
      </w:pPr>
      <w:r w:rsidRPr="008B3802">
        <w:rPr>
          <w:sz w:val="22"/>
          <w:szCs w:val="22"/>
        </w:rPr>
        <w:tab/>
        <w:t>Składowanie środka adhezyjnego jest dozwolone tylko w oryginalnych opakowaniach, w warunkach określonych przez producenta.</w:t>
      </w:r>
    </w:p>
    <w:p w:rsidR="006F70D0" w:rsidRPr="008B3802" w:rsidRDefault="006F70D0" w:rsidP="00A930DE">
      <w:pPr>
        <w:pStyle w:val="adi"/>
      </w:pPr>
      <w:r w:rsidRPr="008B3802">
        <w:t>2.5. Materiały do uszczelnienia połączeń i krawędzi</w:t>
      </w:r>
    </w:p>
    <w:p w:rsidR="006F70D0" w:rsidRPr="008B3802" w:rsidRDefault="006F70D0" w:rsidP="00A930DE">
      <w:pPr>
        <w:jc w:val="both"/>
        <w:rPr>
          <w:sz w:val="22"/>
          <w:szCs w:val="22"/>
        </w:rPr>
      </w:pPr>
      <w:r w:rsidRPr="008B3802">
        <w:rPr>
          <w:sz w:val="22"/>
          <w:szCs w:val="22"/>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rsidR="006F70D0" w:rsidRPr="008B3802" w:rsidRDefault="006F70D0" w:rsidP="00996D69">
      <w:pPr>
        <w:numPr>
          <w:ilvl w:val="0"/>
          <w:numId w:val="77"/>
        </w:numPr>
        <w:tabs>
          <w:tab w:val="clear" w:pos="720"/>
          <w:tab w:val="num" w:pos="284"/>
        </w:tabs>
        <w:overflowPunct w:val="0"/>
        <w:autoSpaceDE w:val="0"/>
        <w:autoSpaceDN w:val="0"/>
        <w:adjustRightInd w:val="0"/>
        <w:ind w:left="284" w:hanging="284"/>
        <w:jc w:val="both"/>
        <w:textAlignment w:val="baseline"/>
        <w:rPr>
          <w:sz w:val="22"/>
          <w:szCs w:val="22"/>
        </w:rPr>
      </w:pPr>
      <w:r w:rsidRPr="008B3802">
        <w:rPr>
          <w:sz w:val="22"/>
          <w:szCs w:val="22"/>
        </w:rPr>
        <w:t>materiały termoplastyczne, jak taśmy asfaltowo-polimerowe lub masy asfaltowo-polimerowe rozkładane maszynowo według norm lub aprobat technicznych,</w:t>
      </w:r>
    </w:p>
    <w:p w:rsidR="006F70D0" w:rsidRPr="008B3802" w:rsidRDefault="006F70D0" w:rsidP="00A930DE">
      <w:pPr>
        <w:ind w:left="709"/>
        <w:jc w:val="both"/>
        <w:rPr>
          <w:sz w:val="22"/>
          <w:szCs w:val="22"/>
        </w:rPr>
      </w:pPr>
      <w:r w:rsidRPr="008B3802">
        <w:rPr>
          <w:sz w:val="22"/>
          <w:szCs w:val="22"/>
        </w:rPr>
        <w:t>Grubość materiału termoplastycznego do spoiny powinna wynosić:</w:t>
      </w:r>
    </w:p>
    <w:p w:rsidR="006F70D0" w:rsidRPr="008B3802" w:rsidRDefault="006F70D0" w:rsidP="00996D69">
      <w:pPr>
        <w:numPr>
          <w:ilvl w:val="1"/>
          <w:numId w:val="77"/>
        </w:numPr>
        <w:tabs>
          <w:tab w:val="clear" w:pos="1477"/>
          <w:tab w:val="num" w:pos="284"/>
        </w:tabs>
        <w:overflowPunct w:val="0"/>
        <w:autoSpaceDE w:val="0"/>
        <w:autoSpaceDN w:val="0"/>
        <w:adjustRightInd w:val="0"/>
        <w:ind w:left="284" w:hanging="284"/>
        <w:jc w:val="both"/>
        <w:textAlignment w:val="baseline"/>
        <w:rPr>
          <w:sz w:val="22"/>
          <w:szCs w:val="22"/>
        </w:rPr>
      </w:pPr>
      <w:r w:rsidRPr="008B3802">
        <w:rPr>
          <w:sz w:val="22"/>
          <w:szCs w:val="22"/>
        </w:rPr>
        <w:t>nie mniej niż 10 mm przy grubości warstwy technologicznej do 2,5 cm,</w:t>
      </w:r>
    </w:p>
    <w:p w:rsidR="006F70D0" w:rsidRPr="008B3802" w:rsidRDefault="006F70D0" w:rsidP="00996D69">
      <w:pPr>
        <w:numPr>
          <w:ilvl w:val="1"/>
          <w:numId w:val="77"/>
        </w:numPr>
        <w:tabs>
          <w:tab w:val="clear" w:pos="1477"/>
          <w:tab w:val="num" w:pos="284"/>
        </w:tabs>
        <w:overflowPunct w:val="0"/>
        <w:autoSpaceDE w:val="0"/>
        <w:autoSpaceDN w:val="0"/>
        <w:adjustRightInd w:val="0"/>
        <w:ind w:left="284" w:hanging="284"/>
        <w:jc w:val="both"/>
        <w:textAlignment w:val="baseline"/>
        <w:rPr>
          <w:sz w:val="22"/>
          <w:szCs w:val="22"/>
        </w:rPr>
      </w:pPr>
      <w:r w:rsidRPr="008B3802">
        <w:rPr>
          <w:sz w:val="22"/>
          <w:szCs w:val="22"/>
        </w:rPr>
        <w:t>nie mniej niż 15 mm przy grubości warstwy technologicznej większej niż 2,5 cm.</w:t>
      </w:r>
    </w:p>
    <w:p w:rsidR="006F70D0" w:rsidRPr="008B3802" w:rsidRDefault="006F70D0" w:rsidP="00A930DE">
      <w:pPr>
        <w:ind w:firstLine="709"/>
        <w:jc w:val="both"/>
        <w:rPr>
          <w:sz w:val="22"/>
          <w:szCs w:val="22"/>
        </w:rPr>
      </w:pPr>
      <w:r w:rsidRPr="008B3802">
        <w:rPr>
          <w:sz w:val="22"/>
          <w:szCs w:val="22"/>
        </w:rPr>
        <w:t>Składowanie materiałów termoplastycznych jest dozwolone tylko w oryginalnych opakowaniach producenta, w warunkach określonych w aprobacie technicznej.</w:t>
      </w:r>
    </w:p>
    <w:p w:rsidR="006F70D0" w:rsidRPr="008B3802" w:rsidRDefault="006F70D0" w:rsidP="00A930DE">
      <w:pPr>
        <w:ind w:firstLine="709"/>
        <w:jc w:val="both"/>
        <w:rPr>
          <w:sz w:val="22"/>
          <w:szCs w:val="22"/>
        </w:rPr>
      </w:pPr>
      <w:r w:rsidRPr="008B3802">
        <w:rPr>
          <w:sz w:val="22"/>
          <w:szCs w:val="22"/>
        </w:rPr>
        <w:t>Do uszczelnienia krawędzi należy stosować asfalt drogowy wg PN-EN 12591 [27], asfalt modyfikowany polimerami wg PN-EN 14023 [59] „metoda na gorąco”. Dopuszcza się inne rodzaje lepiszcza wg norm lub aprobat technicznych.</w:t>
      </w:r>
    </w:p>
    <w:p w:rsidR="006F70D0" w:rsidRPr="008B3802" w:rsidRDefault="006F70D0" w:rsidP="00A930DE">
      <w:pPr>
        <w:spacing w:before="120" w:after="120"/>
        <w:jc w:val="both"/>
        <w:rPr>
          <w:sz w:val="22"/>
          <w:szCs w:val="22"/>
        </w:rPr>
      </w:pPr>
      <w:r w:rsidRPr="008B3802">
        <w:rPr>
          <w:b/>
          <w:sz w:val="22"/>
          <w:szCs w:val="22"/>
        </w:rPr>
        <w:t>2.6. Materiały do złączenia warstw konstrukcji</w:t>
      </w:r>
    </w:p>
    <w:p w:rsidR="006F70D0" w:rsidRPr="008B3802" w:rsidRDefault="006F70D0" w:rsidP="00A930DE">
      <w:pPr>
        <w:jc w:val="both"/>
        <w:rPr>
          <w:sz w:val="22"/>
          <w:szCs w:val="22"/>
        </w:rPr>
      </w:pPr>
      <w:r w:rsidRPr="008B3802">
        <w:rPr>
          <w:sz w:val="22"/>
          <w:szCs w:val="22"/>
        </w:rPr>
        <w:tab/>
      </w:r>
      <w:bookmarkStart w:id="1185" w:name="_Toc237920701"/>
      <w:r w:rsidRPr="008B3802">
        <w:rPr>
          <w:sz w:val="22"/>
          <w:szCs w:val="22"/>
        </w:rPr>
        <w:t>Rodzaje materiałów do złączenia warstw konstrukcyjnych podano w SST D – 04.03.01a Połączenie</w:t>
      </w:r>
      <w:r w:rsidR="000F7E88">
        <w:rPr>
          <w:sz w:val="22"/>
          <w:szCs w:val="22"/>
        </w:rPr>
        <w:t xml:space="preserve"> </w:t>
      </w:r>
      <w:r w:rsidRPr="008B3802">
        <w:rPr>
          <w:sz w:val="22"/>
          <w:szCs w:val="22"/>
        </w:rPr>
        <w:t>międzywarstwowe</w:t>
      </w:r>
      <w:r w:rsidR="000F7E88">
        <w:rPr>
          <w:sz w:val="22"/>
          <w:szCs w:val="22"/>
        </w:rPr>
        <w:t xml:space="preserve"> </w:t>
      </w:r>
      <w:r w:rsidRPr="008B3802">
        <w:rPr>
          <w:sz w:val="22"/>
          <w:szCs w:val="22"/>
        </w:rPr>
        <w:t>nawierzchni</w:t>
      </w:r>
      <w:r w:rsidR="000F7E88">
        <w:rPr>
          <w:sz w:val="22"/>
          <w:szCs w:val="22"/>
        </w:rPr>
        <w:t xml:space="preserve"> </w:t>
      </w:r>
      <w:r w:rsidRPr="008B3802">
        <w:rPr>
          <w:sz w:val="22"/>
          <w:szCs w:val="22"/>
        </w:rPr>
        <w:t>drogowej.</w:t>
      </w:r>
    </w:p>
    <w:p w:rsidR="006F70D0" w:rsidRPr="008B3802" w:rsidRDefault="006F70D0" w:rsidP="00A930DE">
      <w:pPr>
        <w:jc w:val="both"/>
        <w:rPr>
          <w:sz w:val="22"/>
          <w:szCs w:val="22"/>
        </w:rPr>
      </w:pPr>
    </w:p>
    <w:p w:rsidR="006F70D0" w:rsidRPr="008B3802" w:rsidRDefault="006F70D0" w:rsidP="00A930DE">
      <w:pPr>
        <w:jc w:val="both"/>
        <w:rPr>
          <w:b/>
          <w:sz w:val="22"/>
          <w:szCs w:val="22"/>
        </w:rPr>
      </w:pPr>
      <w:r w:rsidRPr="008B3802">
        <w:rPr>
          <w:b/>
          <w:sz w:val="22"/>
          <w:szCs w:val="22"/>
        </w:rPr>
        <w:t>2.7 Granulat asfaltowy</w:t>
      </w:r>
    </w:p>
    <w:p w:rsidR="006F70D0" w:rsidRPr="008B3802" w:rsidRDefault="006F70D0" w:rsidP="00A930DE">
      <w:pPr>
        <w:jc w:val="both"/>
        <w:rPr>
          <w:sz w:val="22"/>
          <w:szCs w:val="22"/>
          <w:u w:val="single"/>
        </w:rPr>
      </w:pPr>
      <w:r w:rsidRPr="008B3802">
        <w:rPr>
          <w:sz w:val="22"/>
          <w:szCs w:val="22"/>
          <w:u w:val="single"/>
        </w:rPr>
        <w:t>Do warstwy ścieralnej z betonu asfaltowego nie dopuszcza się stosowania granulatu asfaltowego.</w:t>
      </w:r>
    </w:p>
    <w:p w:rsidR="006F70D0" w:rsidRPr="008B3802" w:rsidRDefault="006F70D0" w:rsidP="00A930DE">
      <w:pPr>
        <w:jc w:val="both"/>
        <w:rPr>
          <w:sz w:val="22"/>
          <w:szCs w:val="22"/>
        </w:rPr>
      </w:pPr>
    </w:p>
    <w:p w:rsidR="006F70D0" w:rsidRPr="008B3802" w:rsidRDefault="006F70D0" w:rsidP="00A930DE">
      <w:pPr>
        <w:tabs>
          <w:tab w:val="left" w:pos="-2694"/>
        </w:tabs>
        <w:jc w:val="both"/>
        <w:rPr>
          <w:b/>
          <w:sz w:val="22"/>
          <w:szCs w:val="22"/>
        </w:rPr>
      </w:pPr>
      <w:r w:rsidRPr="008B3802">
        <w:rPr>
          <w:b/>
          <w:sz w:val="22"/>
          <w:szCs w:val="22"/>
        </w:rPr>
        <w:t xml:space="preserve">3. </w:t>
      </w:r>
      <w:bookmarkEnd w:id="1185"/>
      <w:r w:rsidRPr="008B3802">
        <w:rPr>
          <w:b/>
          <w:sz w:val="22"/>
          <w:szCs w:val="22"/>
        </w:rPr>
        <w:t>SPRZĘT</w:t>
      </w:r>
    </w:p>
    <w:p w:rsidR="006F70D0" w:rsidRPr="008B3802" w:rsidRDefault="006F70D0" w:rsidP="00A930DE">
      <w:pPr>
        <w:pStyle w:val="adi"/>
      </w:pPr>
      <w:r w:rsidRPr="008B3802">
        <w:t>3.1. Ogólne wymagania dotyczące sprzętu</w:t>
      </w:r>
    </w:p>
    <w:p w:rsidR="006F70D0" w:rsidRPr="008B3802" w:rsidRDefault="006F70D0" w:rsidP="00A930DE">
      <w:pPr>
        <w:numPr>
          <w:ilvl w:val="12"/>
          <w:numId w:val="0"/>
        </w:numPr>
        <w:jc w:val="both"/>
        <w:rPr>
          <w:sz w:val="22"/>
          <w:szCs w:val="22"/>
        </w:rPr>
      </w:pPr>
      <w:r w:rsidRPr="008B3802">
        <w:rPr>
          <w:sz w:val="22"/>
          <w:szCs w:val="22"/>
        </w:rPr>
        <w:tab/>
        <w:t>Ogólne wymagania dotyczące sprzętu podano w SST</w:t>
      </w:r>
      <w:r w:rsidR="000F7E88">
        <w:rPr>
          <w:sz w:val="22"/>
          <w:szCs w:val="22"/>
        </w:rPr>
        <w:t xml:space="preserve"> </w:t>
      </w:r>
      <w:r w:rsidRPr="008B3802">
        <w:rPr>
          <w:sz w:val="22"/>
          <w:szCs w:val="22"/>
        </w:rPr>
        <w:t>D-00.00.00 „Wymagania ogólne” [1] pkt 3.</w:t>
      </w:r>
    </w:p>
    <w:p w:rsidR="006F70D0" w:rsidRPr="008B3802" w:rsidRDefault="006F70D0" w:rsidP="00A930DE">
      <w:pPr>
        <w:pStyle w:val="adi"/>
      </w:pPr>
      <w:r w:rsidRPr="008B3802">
        <w:t>3.2. Sprzęt stosowany do wykonania robót</w:t>
      </w:r>
    </w:p>
    <w:p w:rsidR="006F70D0" w:rsidRPr="008B3802" w:rsidRDefault="006F70D0" w:rsidP="00A930DE">
      <w:pPr>
        <w:jc w:val="both"/>
        <w:rPr>
          <w:sz w:val="22"/>
          <w:szCs w:val="22"/>
        </w:rPr>
      </w:pPr>
      <w:r w:rsidRPr="008B3802">
        <w:rPr>
          <w:sz w:val="22"/>
          <w:szCs w:val="22"/>
        </w:rPr>
        <w:tab/>
        <w:t>Wykonawca przystępujący do wykonania nawierzchni z betonu asfaltowego powinien wykazać się możliwością korzystania z następującego sprzętu:</w:t>
      </w:r>
    </w:p>
    <w:p w:rsidR="006F70D0" w:rsidRPr="008B3802" w:rsidRDefault="006F70D0" w:rsidP="00E47FEC">
      <w:pPr>
        <w:numPr>
          <w:ilvl w:val="0"/>
          <w:numId w:val="15"/>
        </w:numPr>
        <w:overflowPunct w:val="0"/>
        <w:autoSpaceDE w:val="0"/>
        <w:autoSpaceDN w:val="0"/>
        <w:adjustRightInd w:val="0"/>
        <w:jc w:val="both"/>
        <w:textAlignment w:val="baseline"/>
        <w:rPr>
          <w:sz w:val="22"/>
          <w:szCs w:val="22"/>
        </w:rPr>
      </w:pPr>
      <w:r w:rsidRPr="008B3802">
        <w:rPr>
          <w:sz w:val="22"/>
          <w:szCs w:val="22"/>
        </w:rPr>
        <w:t xml:space="preserve">wytwórni stacjonarnej (otaczarki) o mieszaniu cyklicznym do wytwarzania mieszanek mineralno-asfaltowych, której wydajność musi zapewnić zapotrzebowanie na mieszankę do budowy realizowanej bez postoju sprzętu rozkładającego i zagęszczającego. Dozowanie składników mieszanki mineralno-asfaltowej powinno być wagowe. Odchyłki masy dozowanych składników (w stosunku do masy poszczególnych składników zarobu) nie powinny być większe od ±2(m/m).. Na wytwórni powinien być wdrożony certyfikowany system ZKP zgodnie z PN-EN 13108-21. Kopia certyfikatu wystawionego przez uprawnioną jednostkę notyfikowaną powinna być dostarczona </w:t>
      </w:r>
      <w:r w:rsidR="000F7E88">
        <w:rPr>
          <w:sz w:val="22"/>
          <w:szCs w:val="22"/>
        </w:rPr>
        <w:t>Inspektorowi nadzoru</w:t>
      </w:r>
      <w:r w:rsidRPr="008B3802">
        <w:rPr>
          <w:sz w:val="22"/>
          <w:szCs w:val="22"/>
        </w:rPr>
        <w:t xml:space="preserve">. System sterowania produkcji mma powinien zapisywać dane z produkcji w plikach elektronicznych. Na żądanie IN Wykonawca dostarczy wydruki ze wskazanego okresu produkcji mma, </w:t>
      </w:r>
    </w:p>
    <w:p w:rsidR="006F70D0" w:rsidRPr="008B3802" w:rsidRDefault="006F70D0" w:rsidP="00E47FEC">
      <w:pPr>
        <w:numPr>
          <w:ilvl w:val="0"/>
          <w:numId w:val="15"/>
        </w:numPr>
        <w:overflowPunct w:val="0"/>
        <w:autoSpaceDE w:val="0"/>
        <w:autoSpaceDN w:val="0"/>
        <w:adjustRightInd w:val="0"/>
        <w:jc w:val="both"/>
        <w:textAlignment w:val="baseline"/>
        <w:rPr>
          <w:sz w:val="22"/>
          <w:szCs w:val="22"/>
        </w:rPr>
      </w:pPr>
      <w:r w:rsidRPr="008B3802">
        <w:rPr>
          <w:sz w:val="22"/>
          <w:szCs w:val="22"/>
        </w:rPr>
        <w:t>rozkładarek do wbudowywania i zagęszczania mieszanek mineralno-asfaltowych o wydajności skorelowanej z wydajnością otaczarki, wyposażonych w:</w:t>
      </w:r>
    </w:p>
    <w:p w:rsidR="006F70D0" w:rsidRPr="008B3802" w:rsidRDefault="006F70D0" w:rsidP="00E47FEC">
      <w:pPr>
        <w:pStyle w:val="Akapitzlist"/>
        <w:numPr>
          <w:ilvl w:val="0"/>
          <w:numId w:val="34"/>
        </w:numPr>
        <w:overflowPunct w:val="0"/>
        <w:autoSpaceDE w:val="0"/>
        <w:autoSpaceDN w:val="0"/>
        <w:adjustRightInd w:val="0"/>
        <w:jc w:val="both"/>
        <w:textAlignment w:val="baseline"/>
        <w:rPr>
          <w:rFonts w:ascii="Times New Roman" w:hAnsi="Times New Roman" w:cs="Times New Roman"/>
          <w:sz w:val="22"/>
          <w:szCs w:val="22"/>
        </w:rPr>
      </w:pPr>
      <w:r w:rsidRPr="008B3802">
        <w:rPr>
          <w:rFonts w:ascii="Times New Roman" w:hAnsi="Times New Roman" w:cs="Times New Roman"/>
          <w:sz w:val="22"/>
          <w:szCs w:val="22"/>
        </w:rPr>
        <w:t>automatyczne sterowanie pozwalające na ułożenie warstwy zgodnie z założoną niweletą oraz grubością,</w:t>
      </w:r>
    </w:p>
    <w:p w:rsidR="006F70D0" w:rsidRPr="008B3802" w:rsidRDefault="006F70D0" w:rsidP="00E47FEC">
      <w:pPr>
        <w:pStyle w:val="Akapitzlist"/>
        <w:numPr>
          <w:ilvl w:val="0"/>
          <w:numId w:val="34"/>
        </w:numPr>
        <w:overflowPunct w:val="0"/>
        <w:autoSpaceDE w:val="0"/>
        <w:autoSpaceDN w:val="0"/>
        <w:adjustRightInd w:val="0"/>
        <w:jc w:val="both"/>
        <w:textAlignment w:val="baseline"/>
        <w:rPr>
          <w:rFonts w:ascii="Times New Roman" w:hAnsi="Times New Roman" w:cs="Times New Roman"/>
          <w:sz w:val="22"/>
          <w:szCs w:val="22"/>
        </w:rPr>
      </w:pPr>
      <w:r w:rsidRPr="008B3802">
        <w:rPr>
          <w:rFonts w:ascii="Times New Roman" w:hAnsi="Times New Roman" w:cs="Times New Roman"/>
          <w:sz w:val="22"/>
          <w:szCs w:val="22"/>
        </w:rPr>
        <w:t>elementy wstępnie zagęszczające gorąca mieszankę (listwy ubijające i belki wibrujące) wraz ze sprawną regulacją częstotliwości i amplitudy drgań,</w:t>
      </w:r>
    </w:p>
    <w:p w:rsidR="006F70D0" w:rsidRPr="008B3802" w:rsidRDefault="006F70D0" w:rsidP="00E47FEC">
      <w:pPr>
        <w:pStyle w:val="Akapitzlist"/>
        <w:numPr>
          <w:ilvl w:val="0"/>
          <w:numId w:val="34"/>
        </w:numPr>
        <w:overflowPunct w:val="0"/>
        <w:autoSpaceDE w:val="0"/>
        <w:autoSpaceDN w:val="0"/>
        <w:adjustRightInd w:val="0"/>
        <w:jc w:val="both"/>
        <w:textAlignment w:val="baseline"/>
        <w:rPr>
          <w:rFonts w:ascii="Times New Roman" w:hAnsi="Times New Roman" w:cs="Times New Roman"/>
          <w:sz w:val="22"/>
          <w:szCs w:val="22"/>
        </w:rPr>
      </w:pPr>
      <w:r w:rsidRPr="008B3802">
        <w:rPr>
          <w:rFonts w:ascii="Times New Roman" w:hAnsi="Times New Roman" w:cs="Times New Roman"/>
          <w:sz w:val="22"/>
          <w:szCs w:val="22"/>
        </w:rPr>
        <w:t>urządzenia do podgrzewania elementów roboczych układarki</w:t>
      </w:r>
    </w:p>
    <w:p w:rsidR="006F70D0" w:rsidRPr="008B3802" w:rsidRDefault="006F70D0" w:rsidP="00E47FEC">
      <w:pPr>
        <w:numPr>
          <w:ilvl w:val="0"/>
          <w:numId w:val="15"/>
        </w:numPr>
        <w:overflowPunct w:val="0"/>
        <w:autoSpaceDE w:val="0"/>
        <w:autoSpaceDN w:val="0"/>
        <w:adjustRightInd w:val="0"/>
        <w:jc w:val="both"/>
        <w:textAlignment w:val="baseline"/>
        <w:rPr>
          <w:sz w:val="22"/>
          <w:szCs w:val="22"/>
        </w:rPr>
      </w:pPr>
      <w:r w:rsidRPr="008B3802">
        <w:rPr>
          <w:sz w:val="22"/>
          <w:szCs w:val="22"/>
        </w:rPr>
        <w:t>skrapiarka,</w:t>
      </w:r>
    </w:p>
    <w:p w:rsidR="006F70D0" w:rsidRPr="008B3802" w:rsidRDefault="006F70D0" w:rsidP="00E47FEC">
      <w:pPr>
        <w:numPr>
          <w:ilvl w:val="0"/>
          <w:numId w:val="15"/>
        </w:numPr>
        <w:overflowPunct w:val="0"/>
        <w:autoSpaceDE w:val="0"/>
        <w:autoSpaceDN w:val="0"/>
        <w:adjustRightInd w:val="0"/>
        <w:jc w:val="both"/>
        <w:textAlignment w:val="baseline"/>
        <w:rPr>
          <w:sz w:val="22"/>
          <w:szCs w:val="22"/>
        </w:rPr>
      </w:pPr>
      <w:r w:rsidRPr="008B3802">
        <w:rPr>
          <w:sz w:val="22"/>
          <w:szCs w:val="22"/>
        </w:rPr>
        <w:t xml:space="preserve">walce stalowe gładkie, </w:t>
      </w:r>
    </w:p>
    <w:p w:rsidR="006F70D0" w:rsidRPr="008B3802" w:rsidRDefault="006F70D0" w:rsidP="00E47FEC">
      <w:pPr>
        <w:numPr>
          <w:ilvl w:val="0"/>
          <w:numId w:val="15"/>
        </w:numPr>
        <w:overflowPunct w:val="0"/>
        <w:autoSpaceDE w:val="0"/>
        <w:autoSpaceDN w:val="0"/>
        <w:adjustRightInd w:val="0"/>
        <w:jc w:val="both"/>
        <w:textAlignment w:val="baseline"/>
        <w:rPr>
          <w:sz w:val="22"/>
          <w:szCs w:val="22"/>
        </w:rPr>
      </w:pPr>
      <w:r w:rsidRPr="008B3802">
        <w:rPr>
          <w:sz w:val="22"/>
          <w:szCs w:val="22"/>
        </w:rPr>
        <w:t>walce ogumione</w:t>
      </w:r>
    </w:p>
    <w:p w:rsidR="006F70D0" w:rsidRPr="008B3802" w:rsidRDefault="006F70D0" w:rsidP="00E47FEC">
      <w:pPr>
        <w:numPr>
          <w:ilvl w:val="0"/>
          <w:numId w:val="15"/>
        </w:numPr>
        <w:overflowPunct w:val="0"/>
        <w:autoSpaceDE w:val="0"/>
        <w:autoSpaceDN w:val="0"/>
        <w:adjustRightInd w:val="0"/>
        <w:jc w:val="both"/>
        <w:textAlignment w:val="baseline"/>
        <w:rPr>
          <w:sz w:val="22"/>
          <w:szCs w:val="22"/>
        </w:rPr>
      </w:pPr>
      <w:r w:rsidRPr="008B3802">
        <w:rPr>
          <w:sz w:val="22"/>
          <w:szCs w:val="22"/>
        </w:rPr>
        <w:t>szczotki mechaniczne i/lub inne urządzenia czyszczące,</w:t>
      </w:r>
    </w:p>
    <w:p w:rsidR="006F70D0" w:rsidRPr="008B3802" w:rsidRDefault="006F70D0" w:rsidP="00E47FEC">
      <w:pPr>
        <w:numPr>
          <w:ilvl w:val="0"/>
          <w:numId w:val="15"/>
        </w:numPr>
        <w:overflowPunct w:val="0"/>
        <w:autoSpaceDE w:val="0"/>
        <w:autoSpaceDN w:val="0"/>
        <w:adjustRightInd w:val="0"/>
        <w:jc w:val="both"/>
        <w:textAlignment w:val="baseline"/>
        <w:rPr>
          <w:sz w:val="22"/>
          <w:szCs w:val="22"/>
        </w:rPr>
      </w:pPr>
      <w:r w:rsidRPr="008B3802">
        <w:rPr>
          <w:sz w:val="22"/>
          <w:szCs w:val="22"/>
        </w:rPr>
        <w:t>samochody samowyładowcze z przykryciem brezentowym lub termosami,</w:t>
      </w:r>
    </w:p>
    <w:p w:rsidR="006F70D0" w:rsidRPr="008B3802" w:rsidRDefault="006F70D0" w:rsidP="00E47FEC">
      <w:pPr>
        <w:numPr>
          <w:ilvl w:val="0"/>
          <w:numId w:val="15"/>
        </w:numPr>
        <w:overflowPunct w:val="0"/>
        <w:autoSpaceDE w:val="0"/>
        <w:autoSpaceDN w:val="0"/>
        <w:adjustRightInd w:val="0"/>
        <w:jc w:val="both"/>
        <w:textAlignment w:val="baseline"/>
        <w:rPr>
          <w:sz w:val="22"/>
          <w:szCs w:val="22"/>
        </w:rPr>
      </w:pPr>
      <w:r w:rsidRPr="008B3802">
        <w:rPr>
          <w:sz w:val="22"/>
          <w:szCs w:val="22"/>
        </w:rPr>
        <w:t>sprzęt drobny.</w:t>
      </w:r>
    </w:p>
    <w:p w:rsidR="006F70D0" w:rsidRPr="008B3802" w:rsidRDefault="006F70D0" w:rsidP="00A930DE">
      <w:pPr>
        <w:jc w:val="both"/>
        <w:rPr>
          <w:sz w:val="22"/>
          <w:szCs w:val="22"/>
        </w:rPr>
      </w:pPr>
      <w:r w:rsidRPr="008B3802">
        <w:rPr>
          <w:sz w:val="22"/>
          <w:szCs w:val="22"/>
        </w:rPr>
        <w:t>4.1. Ogólne wymagania dotyczące transportu</w:t>
      </w:r>
    </w:p>
    <w:p w:rsidR="006F70D0" w:rsidRPr="008B3802" w:rsidRDefault="006F70D0" w:rsidP="00A930DE">
      <w:pPr>
        <w:numPr>
          <w:ilvl w:val="12"/>
          <w:numId w:val="0"/>
        </w:numPr>
        <w:jc w:val="both"/>
        <w:rPr>
          <w:sz w:val="22"/>
          <w:szCs w:val="22"/>
        </w:rPr>
      </w:pPr>
      <w:r w:rsidRPr="008B3802">
        <w:rPr>
          <w:sz w:val="22"/>
          <w:szCs w:val="22"/>
        </w:rPr>
        <w:tab/>
        <w:t>Ogólne wymagania dotyczące transportu podano w SST D-00.00.00 „Wymagania ogólne” [1] pkt 4.</w:t>
      </w:r>
      <w:r w:rsidRPr="008B3802">
        <w:rPr>
          <w:sz w:val="22"/>
          <w:szCs w:val="22"/>
        </w:rPr>
        <w:tab/>
      </w:r>
    </w:p>
    <w:p w:rsidR="006F70D0" w:rsidRPr="008B3802" w:rsidRDefault="006F70D0" w:rsidP="00A930DE">
      <w:pPr>
        <w:pStyle w:val="adi"/>
      </w:pPr>
      <w:r w:rsidRPr="008B3802">
        <w:t xml:space="preserve">4.2. Transport materiałów </w:t>
      </w:r>
    </w:p>
    <w:p w:rsidR="006F70D0" w:rsidRPr="008B3802" w:rsidRDefault="006F70D0" w:rsidP="00A930DE">
      <w:pPr>
        <w:jc w:val="both"/>
        <w:rPr>
          <w:sz w:val="22"/>
          <w:szCs w:val="22"/>
        </w:rPr>
      </w:pPr>
      <w:r w:rsidRPr="008B3802">
        <w:rPr>
          <w:sz w:val="22"/>
          <w:szCs w:val="22"/>
        </w:rPr>
        <w:tab/>
        <w:t>Asfalt należy przewozić w cysternach kolejowych lub samochodach izolowanych i zaopatrzonych w urządzenia umożliwiające pośrednie ogrzewanie oraz w zawory spustowe.</w:t>
      </w:r>
    </w:p>
    <w:p w:rsidR="006F70D0" w:rsidRPr="008B3802" w:rsidRDefault="006F70D0" w:rsidP="00A930DE">
      <w:pPr>
        <w:ind w:firstLine="709"/>
        <w:jc w:val="both"/>
        <w:rPr>
          <w:sz w:val="22"/>
          <w:szCs w:val="22"/>
        </w:rPr>
      </w:pPr>
      <w:r w:rsidRPr="008B3802">
        <w:rPr>
          <w:sz w:val="22"/>
          <w:szCs w:val="22"/>
        </w:rPr>
        <w:t>Kruszywa można przewozić dowolnymi środkami transportu, w warunkach zabezpieczających je przed zanieczyszczeniem, zmieszaniem z innymi materiałami i nadmiernym zawilgoceniem.</w:t>
      </w:r>
    </w:p>
    <w:p w:rsidR="006F70D0" w:rsidRPr="008B3802" w:rsidRDefault="006F70D0" w:rsidP="00A930DE">
      <w:pPr>
        <w:ind w:firstLine="709"/>
        <w:jc w:val="both"/>
        <w:rPr>
          <w:sz w:val="22"/>
          <w:szCs w:val="22"/>
        </w:rPr>
      </w:pPr>
      <w:r w:rsidRPr="008B3802">
        <w:rPr>
          <w:sz w:val="22"/>
          <w:szCs w:val="22"/>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6F70D0" w:rsidRPr="008B3802" w:rsidRDefault="006F70D0" w:rsidP="00A930DE">
      <w:pPr>
        <w:ind w:firstLine="709"/>
        <w:jc w:val="both"/>
        <w:rPr>
          <w:sz w:val="22"/>
          <w:szCs w:val="22"/>
        </w:rPr>
      </w:pPr>
      <w:r w:rsidRPr="008B3802">
        <w:rPr>
          <w:sz w:val="22"/>
          <w:szCs w:val="22"/>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6F70D0" w:rsidRPr="008B3802" w:rsidRDefault="006F70D0" w:rsidP="00A930DE">
      <w:pPr>
        <w:ind w:firstLine="709"/>
        <w:jc w:val="both"/>
        <w:rPr>
          <w:sz w:val="22"/>
          <w:szCs w:val="22"/>
        </w:rPr>
      </w:pPr>
      <w:r w:rsidRPr="008B3802">
        <w:rPr>
          <w:sz w:val="22"/>
          <w:szCs w:val="22"/>
        </w:rPr>
        <w:t>Mieszankę mineralno-asfaltową należy</w:t>
      </w:r>
      <w:r w:rsidR="000F7E88">
        <w:rPr>
          <w:sz w:val="22"/>
          <w:szCs w:val="22"/>
        </w:rPr>
        <w:t xml:space="preserve"> </w:t>
      </w:r>
      <w:r w:rsidRPr="008B3802">
        <w:rPr>
          <w:sz w:val="22"/>
          <w:szCs w:val="22"/>
        </w:rPr>
        <w:t>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6F70D0" w:rsidRPr="008B3802" w:rsidRDefault="006F70D0" w:rsidP="00A930DE">
      <w:pPr>
        <w:pStyle w:val="Nagwek1"/>
        <w:numPr>
          <w:ilvl w:val="12"/>
          <w:numId w:val="0"/>
        </w:numPr>
        <w:jc w:val="both"/>
        <w:rPr>
          <w:rFonts w:ascii="Times New Roman" w:hAnsi="Times New Roman" w:cs="Times New Roman"/>
          <w:sz w:val="22"/>
          <w:szCs w:val="22"/>
        </w:rPr>
      </w:pPr>
      <w:bookmarkStart w:id="1186" w:name="_Toc237920703"/>
      <w:r w:rsidRPr="008B3802">
        <w:rPr>
          <w:rFonts w:ascii="Times New Roman" w:hAnsi="Times New Roman" w:cs="Times New Roman"/>
          <w:sz w:val="22"/>
          <w:szCs w:val="22"/>
        </w:rPr>
        <w:t xml:space="preserve">5. </w:t>
      </w:r>
      <w:bookmarkEnd w:id="1186"/>
      <w:r w:rsidRPr="008B3802">
        <w:rPr>
          <w:rFonts w:ascii="Times New Roman" w:hAnsi="Times New Roman" w:cs="Times New Roman"/>
          <w:sz w:val="22"/>
          <w:szCs w:val="22"/>
        </w:rPr>
        <w:t>WYKONANIE ROBÓT</w:t>
      </w:r>
    </w:p>
    <w:p w:rsidR="006F70D0" w:rsidRPr="008B3802" w:rsidRDefault="006F70D0" w:rsidP="00A930DE">
      <w:pPr>
        <w:pStyle w:val="adi"/>
      </w:pPr>
      <w:r w:rsidRPr="008B3802">
        <w:t>5.1. Ogólne zasady wykonania robót</w:t>
      </w:r>
    </w:p>
    <w:p w:rsidR="006F70D0" w:rsidRPr="008B3802" w:rsidRDefault="006F70D0" w:rsidP="00A930DE">
      <w:pPr>
        <w:numPr>
          <w:ilvl w:val="12"/>
          <w:numId w:val="0"/>
        </w:numPr>
        <w:jc w:val="both"/>
        <w:rPr>
          <w:sz w:val="22"/>
          <w:szCs w:val="22"/>
        </w:rPr>
      </w:pPr>
      <w:r w:rsidRPr="008B3802">
        <w:rPr>
          <w:sz w:val="22"/>
          <w:szCs w:val="22"/>
        </w:rPr>
        <w:tab/>
        <w:t>Ogólne zasady wykonania robót podano w SST D-00.00.00 „Wymagania ogólne” [1] pkt 5.</w:t>
      </w:r>
    </w:p>
    <w:p w:rsidR="006F70D0" w:rsidRPr="008B3802" w:rsidRDefault="006F70D0" w:rsidP="00A930DE">
      <w:pPr>
        <w:pStyle w:val="adi"/>
      </w:pPr>
      <w:r w:rsidRPr="008B3802">
        <w:t>5.2. Projektowanie mieszanki mineralno-asfaltowej</w:t>
      </w:r>
    </w:p>
    <w:p w:rsidR="006F70D0" w:rsidRPr="008B3802" w:rsidRDefault="006F70D0" w:rsidP="00A930DE">
      <w:pPr>
        <w:ind w:firstLine="708"/>
        <w:jc w:val="both"/>
        <w:rPr>
          <w:sz w:val="22"/>
          <w:szCs w:val="22"/>
        </w:rPr>
      </w:pPr>
      <w:r w:rsidRPr="008B3802">
        <w:rPr>
          <w:sz w:val="22"/>
          <w:szCs w:val="22"/>
        </w:rPr>
        <w:t xml:space="preserve">Przed przystąpieniem do robót Wykonawca dostarczy </w:t>
      </w:r>
      <w:r w:rsidR="000F7E88">
        <w:rPr>
          <w:sz w:val="22"/>
          <w:szCs w:val="22"/>
        </w:rPr>
        <w:t>Inspektorowi nadzoru</w:t>
      </w:r>
      <w:r w:rsidRPr="008B3802">
        <w:rPr>
          <w:sz w:val="22"/>
          <w:szCs w:val="22"/>
        </w:rPr>
        <w:t xml:space="preserve"> do akceptacji projekt składu mieszanki mineralno-asfaltowej </w:t>
      </w:r>
    </w:p>
    <w:p w:rsidR="006F70D0" w:rsidRPr="008B3802" w:rsidRDefault="006F70D0" w:rsidP="00A930DE">
      <w:pPr>
        <w:jc w:val="both"/>
        <w:rPr>
          <w:sz w:val="22"/>
          <w:szCs w:val="22"/>
        </w:rPr>
      </w:pPr>
      <w:r w:rsidRPr="008B3802">
        <w:rPr>
          <w:sz w:val="22"/>
          <w:szCs w:val="22"/>
        </w:rPr>
        <w:t>Badanie typu - recepta zachowuje ważność dla określonego składu mieszanki, jednak nie dłużej niż przez okres trzech lat.</w:t>
      </w:r>
    </w:p>
    <w:p w:rsidR="006F70D0" w:rsidRPr="008B3802" w:rsidRDefault="006F70D0" w:rsidP="00A930DE">
      <w:pPr>
        <w:jc w:val="both"/>
        <w:rPr>
          <w:sz w:val="22"/>
          <w:szCs w:val="22"/>
        </w:rPr>
      </w:pPr>
      <w:r w:rsidRPr="008B3802">
        <w:rPr>
          <w:sz w:val="22"/>
          <w:szCs w:val="22"/>
        </w:rPr>
        <w:t xml:space="preserve">W przypadku, gdy określony w SST skład mieszanki wymaga ponownie wykonania badania typu (np. ze względu na zmianę materiałów składowych) należy przed dostarczeniem </w:t>
      </w:r>
      <w:r w:rsidR="000F7E88">
        <w:rPr>
          <w:sz w:val="22"/>
          <w:szCs w:val="22"/>
        </w:rPr>
        <w:t>Inspektorowi nadzoru</w:t>
      </w:r>
      <w:r w:rsidRPr="008B3802">
        <w:rPr>
          <w:sz w:val="22"/>
          <w:szCs w:val="22"/>
        </w:rPr>
        <w:t xml:space="preserve"> do akceptacji </w:t>
      </w:r>
      <w:r w:rsidR="000F7E88">
        <w:rPr>
          <w:sz w:val="22"/>
          <w:szCs w:val="22"/>
        </w:rPr>
        <w:t>projektu</w:t>
      </w:r>
      <w:r w:rsidRPr="008B3802">
        <w:rPr>
          <w:sz w:val="22"/>
          <w:szCs w:val="22"/>
        </w:rPr>
        <w:t xml:space="preserve"> składu mieszanki uzyskać pozytywną opinię ZLD dot. recepty o określonym składzie.</w:t>
      </w:r>
    </w:p>
    <w:p w:rsidR="006F70D0" w:rsidRPr="008B3802" w:rsidRDefault="006F70D0" w:rsidP="00A930DE">
      <w:pPr>
        <w:ind w:right="-20"/>
        <w:jc w:val="both"/>
        <w:rPr>
          <w:sz w:val="22"/>
          <w:szCs w:val="22"/>
        </w:rPr>
      </w:pPr>
      <w:r w:rsidRPr="008B3802">
        <w:rPr>
          <w:sz w:val="22"/>
          <w:szCs w:val="22"/>
        </w:rPr>
        <w:t>Finalny skład mm-a można przedstawić w jednej z dwóch form:</w:t>
      </w:r>
    </w:p>
    <w:p w:rsidR="006F70D0" w:rsidRPr="008B3802" w:rsidRDefault="006F70D0" w:rsidP="00A930DE">
      <w:pPr>
        <w:tabs>
          <w:tab w:val="left" w:pos="840"/>
        </w:tabs>
        <w:ind w:right="29"/>
        <w:jc w:val="both"/>
        <w:rPr>
          <w:sz w:val="22"/>
          <w:szCs w:val="22"/>
        </w:rPr>
      </w:pPr>
      <w:r w:rsidRPr="008B3802">
        <w:rPr>
          <w:sz w:val="22"/>
          <w:szCs w:val="22"/>
          <w:u w:val="single" w:color="000000"/>
        </w:rPr>
        <w:t>Wejściowy</w:t>
      </w:r>
      <w:r w:rsidRPr="008B3802">
        <w:rPr>
          <w:sz w:val="22"/>
          <w:szCs w:val="22"/>
        </w:rPr>
        <w:t xml:space="preserve"> skład mieszanki będący wynikiem walidacji</w:t>
      </w:r>
      <w:r w:rsidRPr="008B3802">
        <w:rPr>
          <w:spacing w:val="-7"/>
          <w:sz w:val="22"/>
          <w:szCs w:val="22"/>
        </w:rPr>
        <w:t xml:space="preserve"> </w:t>
      </w:r>
      <w:r w:rsidR="000F7E88">
        <w:rPr>
          <w:spacing w:val="1"/>
          <w:sz w:val="22"/>
          <w:szCs w:val="22"/>
        </w:rPr>
        <w:t>projektu</w:t>
      </w:r>
      <w:r w:rsidRPr="008B3802">
        <w:rPr>
          <w:spacing w:val="-8"/>
          <w:sz w:val="22"/>
          <w:szCs w:val="22"/>
        </w:rPr>
        <w:t xml:space="preserve"> </w:t>
      </w:r>
      <w:r w:rsidRPr="008B3802">
        <w:rPr>
          <w:sz w:val="22"/>
          <w:szCs w:val="22"/>
        </w:rPr>
        <w:t>la</w:t>
      </w:r>
      <w:r w:rsidRPr="008B3802">
        <w:rPr>
          <w:spacing w:val="1"/>
          <w:sz w:val="22"/>
          <w:szCs w:val="22"/>
        </w:rPr>
        <w:t>bor</w:t>
      </w:r>
      <w:r w:rsidRPr="008B3802">
        <w:rPr>
          <w:sz w:val="22"/>
          <w:szCs w:val="22"/>
        </w:rPr>
        <w:t>at</w:t>
      </w:r>
      <w:r w:rsidRPr="008B3802">
        <w:rPr>
          <w:spacing w:val="1"/>
          <w:sz w:val="22"/>
          <w:szCs w:val="22"/>
        </w:rPr>
        <w:t>or</w:t>
      </w:r>
      <w:r w:rsidRPr="008B3802">
        <w:rPr>
          <w:spacing w:val="-4"/>
          <w:sz w:val="22"/>
          <w:szCs w:val="22"/>
        </w:rPr>
        <w:t>y</w:t>
      </w:r>
      <w:r w:rsidRPr="008B3802">
        <w:rPr>
          <w:spacing w:val="2"/>
          <w:sz w:val="22"/>
          <w:szCs w:val="22"/>
        </w:rPr>
        <w:t>j</w:t>
      </w:r>
      <w:r w:rsidRPr="008B3802">
        <w:rPr>
          <w:spacing w:val="-1"/>
          <w:sz w:val="22"/>
          <w:szCs w:val="22"/>
        </w:rPr>
        <w:t>n</w:t>
      </w:r>
      <w:r w:rsidRPr="008B3802">
        <w:rPr>
          <w:sz w:val="22"/>
          <w:szCs w:val="22"/>
        </w:rPr>
        <w:t>e</w:t>
      </w:r>
      <w:r w:rsidRPr="008B3802">
        <w:rPr>
          <w:spacing w:val="-1"/>
          <w:sz w:val="22"/>
          <w:szCs w:val="22"/>
        </w:rPr>
        <w:t>g</w:t>
      </w:r>
      <w:r w:rsidRPr="008B3802">
        <w:rPr>
          <w:sz w:val="22"/>
          <w:szCs w:val="22"/>
        </w:rPr>
        <w:t>o i</w:t>
      </w:r>
      <w:r w:rsidRPr="008B3802">
        <w:rPr>
          <w:spacing w:val="-1"/>
          <w:sz w:val="22"/>
          <w:szCs w:val="22"/>
        </w:rPr>
        <w:t xml:space="preserve"> </w:t>
      </w:r>
      <w:r w:rsidRPr="008B3802">
        <w:rPr>
          <w:spacing w:val="1"/>
          <w:sz w:val="22"/>
          <w:szCs w:val="22"/>
        </w:rPr>
        <w:t>pr</w:t>
      </w:r>
      <w:r w:rsidRPr="008B3802">
        <w:rPr>
          <w:sz w:val="22"/>
          <w:szCs w:val="22"/>
        </w:rPr>
        <w:t>ze</w:t>
      </w:r>
      <w:r w:rsidRPr="008B3802">
        <w:rPr>
          <w:spacing w:val="1"/>
          <w:sz w:val="22"/>
          <w:szCs w:val="22"/>
        </w:rPr>
        <w:t>d</w:t>
      </w:r>
      <w:r w:rsidRPr="008B3802">
        <w:rPr>
          <w:spacing w:val="-1"/>
          <w:sz w:val="22"/>
          <w:szCs w:val="22"/>
        </w:rPr>
        <w:t>s</w:t>
      </w:r>
      <w:r w:rsidRPr="008B3802">
        <w:rPr>
          <w:spacing w:val="2"/>
          <w:sz w:val="22"/>
          <w:szCs w:val="22"/>
        </w:rPr>
        <w:t>t</w:t>
      </w:r>
      <w:r w:rsidRPr="008B3802">
        <w:rPr>
          <w:spacing w:val="3"/>
          <w:sz w:val="22"/>
          <w:szCs w:val="22"/>
        </w:rPr>
        <w:t>a</w:t>
      </w:r>
      <w:r w:rsidRPr="008B3802">
        <w:rPr>
          <w:spacing w:val="-5"/>
          <w:sz w:val="22"/>
          <w:szCs w:val="22"/>
        </w:rPr>
        <w:t>w</w:t>
      </w:r>
      <w:r w:rsidRPr="008B3802">
        <w:rPr>
          <w:sz w:val="22"/>
          <w:szCs w:val="22"/>
        </w:rPr>
        <w:t>ia</w:t>
      </w:r>
      <w:r w:rsidRPr="008B3802">
        <w:rPr>
          <w:spacing w:val="2"/>
          <w:sz w:val="22"/>
          <w:szCs w:val="22"/>
        </w:rPr>
        <w:t>j</w:t>
      </w:r>
      <w:r w:rsidRPr="008B3802">
        <w:rPr>
          <w:sz w:val="22"/>
          <w:szCs w:val="22"/>
        </w:rPr>
        <w:t>ą</w:t>
      </w:r>
      <w:r w:rsidRPr="008B3802">
        <w:rPr>
          <w:spacing w:val="3"/>
          <w:sz w:val="22"/>
          <w:szCs w:val="22"/>
        </w:rPr>
        <w:t>c</w:t>
      </w:r>
      <w:r w:rsidRPr="008B3802">
        <w:rPr>
          <w:sz w:val="22"/>
          <w:szCs w:val="22"/>
        </w:rPr>
        <w:t xml:space="preserve">y </w:t>
      </w:r>
      <w:r w:rsidRPr="008B3802">
        <w:rPr>
          <w:spacing w:val="-1"/>
          <w:sz w:val="22"/>
          <w:szCs w:val="22"/>
        </w:rPr>
        <w:t>sk</w:t>
      </w:r>
      <w:r w:rsidRPr="008B3802">
        <w:rPr>
          <w:sz w:val="22"/>
          <w:szCs w:val="22"/>
        </w:rPr>
        <w:t>ład</w:t>
      </w:r>
      <w:r w:rsidRPr="008B3802">
        <w:rPr>
          <w:spacing w:val="4"/>
          <w:sz w:val="22"/>
          <w:szCs w:val="22"/>
        </w:rPr>
        <w:t xml:space="preserve"> </w:t>
      </w:r>
      <w:r w:rsidRPr="008B3802">
        <w:rPr>
          <w:spacing w:val="-1"/>
          <w:sz w:val="22"/>
          <w:szCs w:val="22"/>
        </w:rPr>
        <w:t>m</w:t>
      </w:r>
      <w:r w:rsidRPr="008B3802">
        <w:rPr>
          <w:sz w:val="22"/>
          <w:szCs w:val="22"/>
        </w:rPr>
        <w:t>ie</w:t>
      </w:r>
      <w:r w:rsidRPr="008B3802">
        <w:rPr>
          <w:spacing w:val="-1"/>
          <w:sz w:val="22"/>
          <w:szCs w:val="22"/>
        </w:rPr>
        <w:t>s</w:t>
      </w:r>
      <w:r w:rsidRPr="008B3802">
        <w:rPr>
          <w:sz w:val="22"/>
          <w:szCs w:val="22"/>
        </w:rPr>
        <w:t>z</w:t>
      </w:r>
      <w:r w:rsidRPr="008B3802">
        <w:rPr>
          <w:spacing w:val="3"/>
          <w:sz w:val="22"/>
          <w:szCs w:val="22"/>
        </w:rPr>
        <w:t>a</w:t>
      </w:r>
      <w:r w:rsidRPr="008B3802">
        <w:rPr>
          <w:spacing w:val="-1"/>
          <w:sz w:val="22"/>
          <w:szCs w:val="22"/>
        </w:rPr>
        <w:t>n</w:t>
      </w:r>
      <w:r w:rsidRPr="008B3802">
        <w:rPr>
          <w:spacing w:val="1"/>
          <w:sz w:val="22"/>
          <w:szCs w:val="22"/>
        </w:rPr>
        <w:t>k</w:t>
      </w:r>
      <w:r w:rsidRPr="008B3802">
        <w:rPr>
          <w:sz w:val="22"/>
          <w:szCs w:val="22"/>
        </w:rPr>
        <w:t>i</w:t>
      </w:r>
      <w:r w:rsidRPr="008B3802">
        <w:rPr>
          <w:spacing w:val="-8"/>
          <w:sz w:val="22"/>
          <w:szCs w:val="22"/>
        </w:rPr>
        <w:t xml:space="preserve"> </w:t>
      </w:r>
      <w:r w:rsidRPr="008B3802">
        <w:rPr>
          <w:spacing w:val="1"/>
          <w:sz w:val="22"/>
          <w:szCs w:val="22"/>
        </w:rPr>
        <w:t>po</w:t>
      </w:r>
      <w:r w:rsidRPr="008B3802">
        <w:rPr>
          <w:sz w:val="22"/>
          <w:szCs w:val="22"/>
        </w:rPr>
        <w:t>d</w:t>
      </w:r>
      <w:r w:rsidRPr="008B3802">
        <w:rPr>
          <w:spacing w:val="-1"/>
          <w:sz w:val="22"/>
          <w:szCs w:val="22"/>
        </w:rPr>
        <w:t xml:space="preserve"> </w:t>
      </w:r>
      <w:r w:rsidRPr="008B3802">
        <w:rPr>
          <w:spacing w:val="-5"/>
          <w:sz w:val="22"/>
          <w:szCs w:val="22"/>
        </w:rPr>
        <w:t>w</w:t>
      </w:r>
      <w:r w:rsidRPr="008B3802">
        <w:rPr>
          <w:spacing w:val="3"/>
          <w:sz w:val="22"/>
          <w:szCs w:val="22"/>
        </w:rPr>
        <w:t>z</w:t>
      </w:r>
      <w:r w:rsidRPr="008B3802">
        <w:rPr>
          <w:spacing w:val="-1"/>
          <w:sz w:val="22"/>
          <w:szCs w:val="22"/>
        </w:rPr>
        <w:t>g</w:t>
      </w:r>
      <w:r w:rsidRPr="008B3802">
        <w:rPr>
          <w:sz w:val="22"/>
          <w:szCs w:val="22"/>
        </w:rPr>
        <w:t>lę</w:t>
      </w:r>
      <w:r w:rsidRPr="008B3802">
        <w:rPr>
          <w:spacing w:val="1"/>
          <w:sz w:val="22"/>
          <w:szCs w:val="22"/>
        </w:rPr>
        <w:t>d</w:t>
      </w:r>
      <w:r w:rsidRPr="008B3802">
        <w:rPr>
          <w:spacing w:val="3"/>
          <w:sz w:val="22"/>
          <w:szCs w:val="22"/>
        </w:rPr>
        <w:t>e</w:t>
      </w:r>
      <w:r w:rsidRPr="008B3802">
        <w:rPr>
          <w:sz w:val="22"/>
          <w:szCs w:val="22"/>
        </w:rPr>
        <w:t>m</w:t>
      </w:r>
      <w:r w:rsidRPr="008B3802">
        <w:rPr>
          <w:spacing w:val="-6"/>
          <w:sz w:val="22"/>
          <w:szCs w:val="22"/>
        </w:rPr>
        <w:t xml:space="preserve"> </w:t>
      </w:r>
      <w:r w:rsidRPr="008B3802">
        <w:rPr>
          <w:spacing w:val="-4"/>
          <w:sz w:val="22"/>
          <w:szCs w:val="22"/>
        </w:rPr>
        <w:t>m</w:t>
      </w:r>
      <w:r w:rsidRPr="008B3802">
        <w:rPr>
          <w:spacing w:val="3"/>
          <w:sz w:val="22"/>
          <w:szCs w:val="22"/>
        </w:rPr>
        <w:t>a</w:t>
      </w:r>
      <w:r w:rsidRPr="008B3802">
        <w:rPr>
          <w:sz w:val="22"/>
          <w:szCs w:val="22"/>
        </w:rPr>
        <w:t>te</w:t>
      </w:r>
      <w:r w:rsidRPr="008B3802">
        <w:rPr>
          <w:spacing w:val="1"/>
          <w:sz w:val="22"/>
          <w:szCs w:val="22"/>
        </w:rPr>
        <w:t>r</w:t>
      </w:r>
      <w:r w:rsidRPr="008B3802">
        <w:rPr>
          <w:sz w:val="22"/>
          <w:szCs w:val="22"/>
        </w:rPr>
        <w:t>iał</w:t>
      </w:r>
      <w:r w:rsidRPr="008B3802">
        <w:rPr>
          <w:spacing w:val="4"/>
          <w:sz w:val="22"/>
          <w:szCs w:val="22"/>
        </w:rPr>
        <w:t>ó</w:t>
      </w:r>
      <w:r w:rsidRPr="008B3802">
        <w:rPr>
          <w:sz w:val="22"/>
          <w:szCs w:val="22"/>
        </w:rPr>
        <w:t>w</w:t>
      </w:r>
      <w:r w:rsidRPr="008B3802">
        <w:rPr>
          <w:spacing w:val="-11"/>
          <w:sz w:val="22"/>
          <w:szCs w:val="22"/>
        </w:rPr>
        <w:t xml:space="preserve"> </w:t>
      </w:r>
      <w:r w:rsidRPr="008B3802">
        <w:rPr>
          <w:spacing w:val="-1"/>
          <w:sz w:val="22"/>
          <w:szCs w:val="22"/>
        </w:rPr>
        <w:t>s</w:t>
      </w:r>
      <w:r w:rsidRPr="008B3802">
        <w:rPr>
          <w:spacing w:val="1"/>
          <w:sz w:val="22"/>
          <w:szCs w:val="22"/>
        </w:rPr>
        <w:t>k</w:t>
      </w:r>
      <w:r w:rsidRPr="008B3802">
        <w:rPr>
          <w:sz w:val="22"/>
          <w:szCs w:val="22"/>
        </w:rPr>
        <w:t>ła</w:t>
      </w:r>
      <w:r w:rsidRPr="008B3802">
        <w:rPr>
          <w:spacing w:val="1"/>
          <w:sz w:val="22"/>
          <w:szCs w:val="22"/>
        </w:rPr>
        <w:t>d</w:t>
      </w:r>
      <w:r w:rsidRPr="008B3802">
        <w:rPr>
          <w:spacing w:val="4"/>
          <w:sz w:val="22"/>
          <w:szCs w:val="22"/>
        </w:rPr>
        <w:t>o</w:t>
      </w:r>
      <w:r w:rsidRPr="008B3802">
        <w:rPr>
          <w:spacing w:val="-2"/>
          <w:sz w:val="22"/>
          <w:szCs w:val="22"/>
        </w:rPr>
        <w:t>w</w:t>
      </w:r>
      <w:r w:rsidRPr="008B3802">
        <w:rPr>
          <w:spacing w:val="-1"/>
          <w:sz w:val="22"/>
          <w:szCs w:val="22"/>
        </w:rPr>
        <w:t>y</w:t>
      </w:r>
      <w:r w:rsidRPr="008B3802">
        <w:rPr>
          <w:sz w:val="22"/>
          <w:szCs w:val="22"/>
        </w:rPr>
        <w:t>c</w:t>
      </w:r>
      <w:r w:rsidRPr="008B3802">
        <w:rPr>
          <w:spacing w:val="-1"/>
          <w:sz w:val="22"/>
          <w:szCs w:val="22"/>
        </w:rPr>
        <w:t>h</w:t>
      </w:r>
      <w:r w:rsidRPr="008B3802">
        <w:rPr>
          <w:sz w:val="22"/>
          <w:szCs w:val="22"/>
        </w:rPr>
        <w:t>,</w:t>
      </w:r>
      <w:r w:rsidRPr="008B3802">
        <w:rPr>
          <w:spacing w:val="-7"/>
          <w:sz w:val="22"/>
          <w:szCs w:val="22"/>
        </w:rPr>
        <w:t xml:space="preserve"> </w:t>
      </w:r>
      <w:r w:rsidRPr="008B3802">
        <w:rPr>
          <w:spacing w:val="-1"/>
          <w:sz w:val="22"/>
          <w:szCs w:val="22"/>
        </w:rPr>
        <w:t>k</w:t>
      </w:r>
      <w:r w:rsidRPr="008B3802">
        <w:rPr>
          <w:spacing w:val="3"/>
          <w:sz w:val="22"/>
          <w:szCs w:val="22"/>
        </w:rPr>
        <w:t>rz</w:t>
      </w:r>
      <w:r w:rsidRPr="008B3802">
        <w:rPr>
          <w:spacing w:val="-1"/>
          <w:sz w:val="22"/>
          <w:szCs w:val="22"/>
        </w:rPr>
        <w:t>y</w:t>
      </w:r>
      <w:r w:rsidRPr="008B3802">
        <w:rPr>
          <w:spacing w:val="-2"/>
          <w:sz w:val="22"/>
          <w:szCs w:val="22"/>
        </w:rPr>
        <w:t>w</w:t>
      </w:r>
      <w:r w:rsidRPr="008B3802">
        <w:rPr>
          <w:sz w:val="22"/>
          <w:szCs w:val="22"/>
        </w:rPr>
        <w:t>ej</w:t>
      </w:r>
      <w:r w:rsidRPr="008B3802">
        <w:rPr>
          <w:spacing w:val="-3"/>
          <w:sz w:val="22"/>
          <w:szCs w:val="22"/>
        </w:rPr>
        <w:t xml:space="preserve"> </w:t>
      </w:r>
      <w:r w:rsidRPr="008B3802">
        <w:rPr>
          <w:spacing w:val="-1"/>
          <w:sz w:val="22"/>
          <w:szCs w:val="22"/>
        </w:rPr>
        <w:t>u</w:t>
      </w:r>
      <w:r w:rsidRPr="008B3802">
        <w:rPr>
          <w:sz w:val="22"/>
          <w:szCs w:val="22"/>
        </w:rPr>
        <w:t>zia</w:t>
      </w:r>
      <w:r w:rsidRPr="008B3802">
        <w:rPr>
          <w:spacing w:val="1"/>
          <w:sz w:val="22"/>
          <w:szCs w:val="22"/>
        </w:rPr>
        <w:t>r</w:t>
      </w:r>
      <w:r w:rsidRPr="008B3802">
        <w:rPr>
          <w:spacing w:val="-1"/>
          <w:sz w:val="22"/>
          <w:szCs w:val="22"/>
        </w:rPr>
        <w:t>n</w:t>
      </w:r>
      <w:r w:rsidRPr="008B3802">
        <w:rPr>
          <w:sz w:val="22"/>
          <w:szCs w:val="22"/>
        </w:rPr>
        <w:t>i</w:t>
      </w:r>
      <w:r w:rsidRPr="008B3802">
        <w:rPr>
          <w:spacing w:val="3"/>
          <w:sz w:val="22"/>
          <w:szCs w:val="22"/>
        </w:rPr>
        <w:t>e</w:t>
      </w:r>
      <w:r w:rsidRPr="008B3802">
        <w:rPr>
          <w:spacing w:val="-1"/>
          <w:sz w:val="22"/>
          <w:szCs w:val="22"/>
        </w:rPr>
        <w:t>n</w:t>
      </w:r>
      <w:r w:rsidRPr="008B3802">
        <w:rPr>
          <w:sz w:val="22"/>
          <w:szCs w:val="22"/>
        </w:rPr>
        <w:t>ia i</w:t>
      </w:r>
      <w:r w:rsidRPr="008B3802">
        <w:rPr>
          <w:spacing w:val="-1"/>
          <w:sz w:val="22"/>
          <w:szCs w:val="22"/>
        </w:rPr>
        <w:t xml:space="preserve"> </w:t>
      </w:r>
      <w:r w:rsidRPr="008B3802">
        <w:rPr>
          <w:spacing w:val="1"/>
          <w:sz w:val="22"/>
          <w:szCs w:val="22"/>
        </w:rPr>
        <w:t>pro</w:t>
      </w:r>
      <w:r w:rsidRPr="008B3802">
        <w:rPr>
          <w:sz w:val="22"/>
          <w:szCs w:val="22"/>
        </w:rPr>
        <w:t>ce</w:t>
      </w:r>
      <w:r w:rsidRPr="008B3802">
        <w:rPr>
          <w:spacing w:val="-1"/>
          <w:sz w:val="22"/>
          <w:szCs w:val="22"/>
        </w:rPr>
        <w:t>n</w:t>
      </w:r>
      <w:r w:rsidRPr="008B3802">
        <w:rPr>
          <w:sz w:val="22"/>
          <w:szCs w:val="22"/>
        </w:rPr>
        <w:t>t</w:t>
      </w:r>
      <w:r w:rsidRPr="008B3802">
        <w:rPr>
          <w:spacing w:val="4"/>
          <w:sz w:val="22"/>
          <w:szCs w:val="22"/>
        </w:rPr>
        <w:t>o</w:t>
      </w:r>
      <w:r w:rsidRPr="008B3802">
        <w:rPr>
          <w:sz w:val="22"/>
          <w:szCs w:val="22"/>
        </w:rPr>
        <w:t xml:space="preserve">wej </w:t>
      </w:r>
      <w:r w:rsidRPr="008B3802">
        <w:rPr>
          <w:sz w:val="22"/>
          <w:szCs w:val="22"/>
          <w:u w:val="single" w:color="000000"/>
        </w:rPr>
        <w:t>za</w:t>
      </w:r>
      <w:r w:rsidRPr="008B3802">
        <w:rPr>
          <w:spacing w:val="1"/>
          <w:sz w:val="22"/>
          <w:szCs w:val="22"/>
          <w:u w:val="single" w:color="000000"/>
        </w:rPr>
        <w:t>do</w:t>
      </w:r>
      <w:r w:rsidRPr="008B3802">
        <w:rPr>
          <w:sz w:val="22"/>
          <w:szCs w:val="22"/>
          <w:u w:val="single" w:color="000000"/>
        </w:rPr>
        <w:t>z</w:t>
      </w:r>
      <w:r w:rsidRPr="008B3802">
        <w:rPr>
          <w:spacing w:val="1"/>
          <w:sz w:val="22"/>
          <w:szCs w:val="22"/>
          <w:u w:val="single" w:color="000000"/>
        </w:rPr>
        <w:t>o</w:t>
      </w:r>
      <w:r w:rsidRPr="008B3802">
        <w:rPr>
          <w:spacing w:val="-5"/>
          <w:sz w:val="22"/>
          <w:szCs w:val="22"/>
          <w:u w:val="single" w:color="000000"/>
        </w:rPr>
        <w:t>w</w:t>
      </w:r>
      <w:r w:rsidRPr="008B3802">
        <w:rPr>
          <w:spacing w:val="3"/>
          <w:sz w:val="22"/>
          <w:szCs w:val="22"/>
          <w:u w:val="single" w:color="000000"/>
        </w:rPr>
        <w:t>a</w:t>
      </w:r>
      <w:r w:rsidRPr="008B3802">
        <w:rPr>
          <w:spacing w:val="-1"/>
          <w:sz w:val="22"/>
          <w:szCs w:val="22"/>
          <w:u w:val="single" w:color="000000"/>
        </w:rPr>
        <w:t>n</w:t>
      </w:r>
      <w:r w:rsidRPr="008B3802">
        <w:rPr>
          <w:sz w:val="22"/>
          <w:szCs w:val="22"/>
          <w:u w:val="single" w:color="000000"/>
        </w:rPr>
        <w:t>ej</w:t>
      </w:r>
      <w:r w:rsidRPr="008B3802">
        <w:rPr>
          <w:spacing w:val="-7"/>
          <w:sz w:val="22"/>
          <w:szCs w:val="22"/>
        </w:rPr>
        <w:t xml:space="preserve"> </w:t>
      </w:r>
      <w:r w:rsidRPr="008B3802">
        <w:rPr>
          <w:sz w:val="22"/>
          <w:szCs w:val="22"/>
        </w:rPr>
        <w:t>z</w:t>
      </w:r>
      <w:r w:rsidRPr="008B3802">
        <w:rPr>
          <w:spacing w:val="3"/>
          <w:sz w:val="22"/>
          <w:szCs w:val="22"/>
        </w:rPr>
        <w:t>a</w:t>
      </w:r>
      <w:r w:rsidRPr="008B3802">
        <w:rPr>
          <w:spacing w:val="-5"/>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ci</w:t>
      </w:r>
      <w:r w:rsidRPr="008B3802">
        <w:rPr>
          <w:spacing w:val="-9"/>
          <w:sz w:val="22"/>
          <w:szCs w:val="22"/>
        </w:rPr>
        <w:t xml:space="preserve"> </w:t>
      </w:r>
      <w:r w:rsidRPr="008B3802">
        <w:rPr>
          <w:sz w:val="22"/>
          <w:szCs w:val="22"/>
        </w:rPr>
        <w:t>le</w:t>
      </w:r>
      <w:r w:rsidRPr="008B3802">
        <w:rPr>
          <w:spacing w:val="1"/>
          <w:sz w:val="22"/>
          <w:szCs w:val="22"/>
        </w:rPr>
        <w:t>p</w:t>
      </w:r>
      <w:r w:rsidRPr="008B3802">
        <w:rPr>
          <w:sz w:val="22"/>
          <w:szCs w:val="22"/>
        </w:rPr>
        <w:t>i</w:t>
      </w:r>
      <w:r w:rsidRPr="008B3802">
        <w:rPr>
          <w:spacing w:val="2"/>
          <w:sz w:val="22"/>
          <w:szCs w:val="22"/>
        </w:rPr>
        <w:t>s</w:t>
      </w:r>
      <w:r w:rsidRPr="008B3802">
        <w:rPr>
          <w:sz w:val="22"/>
          <w:szCs w:val="22"/>
        </w:rPr>
        <w:t>zcza</w:t>
      </w:r>
      <w:r w:rsidRPr="008B3802">
        <w:rPr>
          <w:spacing w:val="-6"/>
          <w:sz w:val="22"/>
          <w:szCs w:val="22"/>
        </w:rPr>
        <w:t xml:space="preserve"> </w:t>
      </w:r>
      <w:r w:rsidRPr="008B3802">
        <w:rPr>
          <w:spacing w:val="1"/>
          <w:sz w:val="22"/>
          <w:szCs w:val="22"/>
        </w:rPr>
        <w:t>(</w:t>
      </w:r>
      <w:r w:rsidRPr="008B3802">
        <w:rPr>
          <w:spacing w:val="-1"/>
          <w:sz w:val="22"/>
          <w:szCs w:val="22"/>
        </w:rPr>
        <w:t>n</w:t>
      </w:r>
      <w:r w:rsidRPr="008B3802">
        <w:rPr>
          <w:sz w:val="22"/>
          <w:szCs w:val="22"/>
        </w:rPr>
        <w:t>ie </w:t>
      </w:r>
      <w:r w:rsidRPr="008B3802">
        <w:rPr>
          <w:spacing w:val="-1"/>
          <w:sz w:val="22"/>
          <w:szCs w:val="22"/>
        </w:rPr>
        <w:t>mn</w:t>
      </w:r>
      <w:r w:rsidRPr="008B3802">
        <w:rPr>
          <w:sz w:val="22"/>
          <w:szCs w:val="22"/>
        </w:rPr>
        <w:t>ie</w:t>
      </w:r>
      <w:r w:rsidRPr="008B3802">
        <w:rPr>
          <w:spacing w:val="2"/>
          <w:sz w:val="22"/>
          <w:szCs w:val="22"/>
        </w:rPr>
        <w:t>j</w:t>
      </w:r>
      <w:r w:rsidRPr="008B3802">
        <w:rPr>
          <w:spacing w:val="-1"/>
          <w:sz w:val="22"/>
          <w:szCs w:val="22"/>
        </w:rPr>
        <w:t>s</w:t>
      </w:r>
      <w:r w:rsidRPr="008B3802">
        <w:rPr>
          <w:sz w:val="22"/>
          <w:szCs w:val="22"/>
        </w:rPr>
        <w:t>zej</w:t>
      </w:r>
      <w:r w:rsidRPr="008B3802">
        <w:rPr>
          <w:spacing w:val="-5"/>
          <w:sz w:val="22"/>
          <w:szCs w:val="22"/>
        </w:rPr>
        <w:t xml:space="preserve"> </w:t>
      </w:r>
      <w:r w:rsidRPr="008B3802">
        <w:rPr>
          <w:spacing w:val="-1"/>
          <w:sz w:val="22"/>
          <w:szCs w:val="22"/>
        </w:rPr>
        <w:t>n</w:t>
      </w:r>
      <w:r w:rsidRPr="008B3802">
        <w:rPr>
          <w:sz w:val="22"/>
          <w:szCs w:val="22"/>
        </w:rPr>
        <w:t>iż</w:t>
      </w:r>
      <w:r w:rsidRPr="008B3802">
        <w:rPr>
          <w:spacing w:val="-1"/>
          <w:sz w:val="22"/>
          <w:szCs w:val="22"/>
        </w:rPr>
        <w:t xml:space="preserve"> </w:t>
      </w:r>
      <w:r w:rsidRPr="008B3802">
        <w:rPr>
          <w:spacing w:val="2"/>
          <w:sz w:val="22"/>
          <w:szCs w:val="22"/>
        </w:rPr>
        <w:t>B</w:t>
      </w:r>
      <w:r w:rsidRPr="008B3802">
        <w:rPr>
          <w:spacing w:val="-1"/>
          <w:sz w:val="22"/>
          <w:szCs w:val="22"/>
          <w:vertAlign w:val="subscript"/>
        </w:rPr>
        <w:t>m</w:t>
      </w:r>
      <w:r w:rsidRPr="008B3802">
        <w:rPr>
          <w:sz w:val="22"/>
          <w:szCs w:val="22"/>
          <w:vertAlign w:val="subscript"/>
        </w:rPr>
        <w:t>in</w:t>
      </w:r>
      <w:r w:rsidRPr="008B3802">
        <w:rPr>
          <w:spacing w:val="-2"/>
          <w:sz w:val="22"/>
          <w:szCs w:val="22"/>
        </w:rPr>
        <w:t xml:space="preserve"> </w:t>
      </w:r>
      <w:r w:rsidRPr="008B3802">
        <w:rPr>
          <w:spacing w:val="1"/>
          <w:sz w:val="22"/>
          <w:szCs w:val="22"/>
        </w:rPr>
        <w:t>p</w:t>
      </w:r>
      <w:r w:rsidRPr="008B3802">
        <w:rPr>
          <w:sz w:val="22"/>
          <w:szCs w:val="22"/>
        </w:rPr>
        <w:t xml:space="preserve">o </w:t>
      </w:r>
      <w:r w:rsidRPr="008B3802">
        <w:rPr>
          <w:spacing w:val="-1"/>
          <w:sz w:val="22"/>
          <w:szCs w:val="22"/>
        </w:rPr>
        <w:t>k</w:t>
      </w:r>
      <w:r w:rsidRPr="008B3802">
        <w:rPr>
          <w:spacing w:val="1"/>
          <w:sz w:val="22"/>
          <w:szCs w:val="22"/>
        </w:rPr>
        <w:t>or</w:t>
      </w:r>
      <w:r w:rsidRPr="008B3802">
        <w:rPr>
          <w:sz w:val="22"/>
          <w:szCs w:val="22"/>
        </w:rPr>
        <w:t>e</w:t>
      </w:r>
      <w:r w:rsidRPr="008B3802">
        <w:rPr>
          <w:spacing w:val="-1"/>
          <w:sz w:val="22"/>
          <w:szCs w:val="22"/>
        </w:rPr>
        <w:t>k</w:t>
      </w:r>
      <w:r w:rsidRPr="008B3802">
        <w:rPr>
          <w:sz w:val="22"/>
          <w:szCs w:val="22"/>
        </w:rPr>
        <w:t>cie</w:t>
      </w:r>
      <w:r w:rsidRPr="008B3802">
        <w:rPr>
          <w:spacing w:val="-4"/>
          <w:sz w:val="22"/>
          <w:szCs w:val="22"/>
        </w:rPr>
        <w:t xml:space="preserve"> </w:t>
      </w:r>
      <w:r w:rsidRPr="008B3802">
        <w:rPr>
          <w:spacing w:val="-2"/>
          <w:sz w:val="22"/>
          <w:szCs w:val="22"/>
        </w:rPr>
        <w:t>w</w:t>
      </w:r>
      <w:r w:rsidRPr="008B3802">
        <w:rPr>
          <w:spacing w:val="-1"/>
          <w:sz w:val="22"/>
          <w:szCs w:val="22"/>
        </w:rPr>
        <w:t>s</w:t>
      </w:r>
      <w:r w:rsidRPr="008B3802">
        <w:rPr>
          <w:spacing w:val="1"/>
          <w:sz w:val="22"/>
          <w:szCs w:val="22"/>
        </w:rPr>
        <w:t>pó</w:t>
      </w:r>
      <w:r w:rsidRPr="008B3802">
        <w:rPr>
          <w:sz w:val="22"/>
          <w:szCs w:val="22"/>
        </w:rPr>
        <w:t>łc</w:t>
      </w:r>
      <w:r w:rsidRPr="008B3802">
        <w:rPr>
          <w:spacing w:val="3"/>
          <w:sz w:val="22"/>
          <w:szCs w:val="22"/>
        </w:rPr>
        <w:t>z</w:t>
      </w:r>
      <w:r w:rsidRPr="008B3802">
        <w:rPr>
          <w:spacing w:val="-4"/>
          <w:sz w:val="22"/>
          <w:szCs w:val="22"/>
        </w:rPr>
        <w:t>y</w:t>
      </w:r>
      <w:r w:rsidRPr="008B3802">
        <w:rPr>
          <w:spacing w:val="1"/>
          <w:sz w:val="22"/>
          <w:szCs w:val="22"/>
        </w:rPr>
        <w:t>n</w:t>
      </w:r>
      <w:r w:rsidRPr="008B3802">
        <w:rPr>
          <w:spacing w:val="-1"/>
          <w:sz w:val="22"/>
          <w:szCs w:val="22"/>
        </w:rPr>
        <w:t>n</w:t>
      </w:r>
      <w:r w:rsidRPr="008B3802">
        <w:rPr>
          <w:spacing w:val="2"/>
          <w:sz w:val="22"/>
          <w:szCs w:val="22"/>
        </w:rPr>
        <w:t>i</w:t>
      </w:r>
      <w:r w:rsidRPr="008B3802">
        <w:rPr>
          <w:spacing w:val="-1"/>
          <w:sz w:val="22"/>
          <w:szCs w:val="22"/>
        </w:rPr>
        <w:t>k</w:t>
      </w:r>
      <w:r w:rsidRPr="008B3802">
        <w:rPr>
          <w:sz w:val="22"/>
          <w:szCs w:val="22"/>
        </w:rPr>
        <w:t>i</w:t>
      </w:r>
      <w:r w:rsidRPr="008B3802">
        <w:rPr>
          <w:spacing w:val="3"/>
          <w:sz w:val="22"/>
          <w:szCs w:val="22"/>
        </w:rPr>
        <w:t>e</w:t>
      </w:r>
      <w:r w:rsidRPr="008B3802">
        <w:rPr>
          <w:sz w:val="22"/>
          <w:szCs w:val="22"/>
        </w:rPr>
        <w:t>m</w:t>
      </w:r>
      <w:r w:rsidRPr="008B3802">
        <w:rPr>
          <w:spacing w:val="-12"/>
          <w:sz w:val="22"/>
          <w:szCs w:val="22"/>
        </w:rPr>
        <w:t xml:space="preserve"> </w:t>
      </w:r>
      <w:r w:rsidRPr="008B3802">
        <w:rPr>
          <w:sz w:val="22"/>
          <w:szCs w:val="22"/>
        </w:rPr>
        <w:t>α</w:t>
      </w:r>
      <w:r w:rsidRPr="008B3802">
        <w:rPr>
          <w:spacing w:val="1"/>
          <w:sz w:val="22"/>
          <w:szCs w:val="22"/>
        </w:rPr>
        <w:t xml:space="preserve"> </w:t>
      </w:r>
      <w:r w:rsidRPr="008B3802">
        <w:rPr>
          <w:spacing w:val="-2"/>
          <w:sz w:val="22"/>
          <w:szCs w:val="22"/>
        </w:rPr>
        <w:t>w</w:t>
      </w:r>
      <w:r w:rsidRPr="008B3802">
        <w:rPr>
          <w:sz w:val="22"/>
          <w:szCs w:val="22"/>
        </w:rPr>
        <w:t xml:space="preserve">g </w:t>
      </w:r>
      <w:r w:rsidRPr="008B3802">
        <w:rPr>
          <w:spacing w:val="-2"/>
          <w:sz w:val="22"/>
          <w:szCs w:val="22"/>
        </w:rPr>
        <w:t>w</w:t>
      </w:r>
      <w:r w:rsidRPr="008B3802">
        <w:rPr>
          <w:sz w:val="22"/>
          <w:szCs w:val="22"/>
        </w:rPr>
        <w:t>z</w:t>
      </w:r>
      <w:r w:rsidRPr="008B3802">
        <w:rPr>
          <w:spacing w:val="1"/>
          <w:sz w:val="22"/>
          <w:szCs w:val="22"/>
        </w:rPr>
        <w:t>or</w:t>
      </w:r>
      <w:r w:rsidRPr="008B3802">
        <w:rPr>
          <w:sz w:val="22"/>
          <w:szCs w:val="22"/>
        </w:rPr>
        <w:t>u podanego w tablicy nr 6.).</w:t>
      </w:r>
    </w:p>
    <w:p w:rsidR="006F70D0" w:rsidRPr="008B3802" w:rsidRDefault="006F70D0" w:rsidP="00A930DE">
      <w:pPr>
        <w:tabs>
          <w:tab w:val="left" w:pos="7920"/>
        </w:tabs>
        <w:jc w:val="both"/>
        <w:rPr>
          <w:sz w:val="22"/>
          <w:szCs w:val="22"/>
        </w:rPr>
      </w:pPr>
      <w:r w:rsidRPr="008B3802">
        <w:rPr>
          <w:spacing w:val="2"/>
          <w:sz w:val="22"/>
          <w:szCs w:val="22"/>
          <w:u w:val="single" w:color="000000"/>
        </w:rPr>
        <w:t>W</w:t>
      </w:r>
      <w:r w:rsidRPr="008B3802">
        <w:rPr>
          <w:spacing w:val="-4"/>
          <w:sz w:val="22"/>
          <w:szCs w:val="22"/>
          <w:u w:val="single" w:color="000000"/>
        </w:rPr>
        <w:t>y</w:t>
      </w:r>
      <w:r w:rsidRPr="008B3802">
        <w:rPr>
          <w:spacing w:val="2"/>
          <w:sz w:val="22"/>
          <w:szCs w:val="22"/>
          <w:u w:val="single" w:color="000000"/>
        </w:rPr>
        <w:t>j</w:t>
      </w:r>
      <w:r w:rsidRPr="008B3802">
        <w:rPr>
          <w:spacing w:val="-1"/>
          <w:sz w:val="22"/>
          <w:szCs w:val="22"/>
          <w:u w:val="single" w:color="000000"/>
        </w:rPr>
        <w:t>ś</w:t>
      </w:r>
      <w:r w:rsidRPr="008B3802">
        <w:rPr>
          <w:sz w:val="22"/>
          <w:szCs w:val="22"/>
          <w:u w:val="single" w:color="000000"/>
        </w:rPr>
        <w:t>ci</w:t>
      </w:r>
      <w:r w:rsidRPr="008B3802">
        <w:rPr>
          <w:spacing w:val="4"/>
          <w:sz w:val="22"/>
          <w:szCs w:val="22"/>
          <w:u w:val="single" w:color="000000"/>
        </w:rPr>
        <w:t>o</w:t>
      </w:r>
      <w:r w:rsidRPr="008B3802">
        <w:rPr>
          <w:sz w:val="22"/>
          <w:szCs w:val="22"/>
          <w:u w:val="single" w:color="000000"/>
        </w:rPr>
        <w:t>wy</w:t>
      </w:r>
      <w:r w:rsidRPr="008B3802">
        <w:rPr>
          <w:spacing w:val="-10"/>
          <w:sz w:val="22"/>
          <w:szCs w:val="22"/>
        </w:rPr>
        <w:t xml:space="preserve"> </w:t>
      </w:r>
      <w:r w:rsidRPr="008B3802">
        <w:rPr>
          <w:spacing w:val="2"/>
          <w:sz w:val="22"/>
          <w:szCs w:val="22"/>
        </w:rPr>
        <w:t>s</w:t>
      </w:r>
      <w:r w:rsidRPr="008B3802">
        <w:rPr>
          <w:spacing w:val="-1"/>
          <w:sz w:val="22"/>
          <w:szCs w:val="22"/>
        </w:rPr>
        <w:t>k</w:t>
      </w:r>
      <w:r w:rsidRPr="008B3802">
        <w:rPr>
          <w:sz w:val="22"/>
          <w:szCs w:val="22"/>
        </w:rPr>
        <w:t xml:space="preserve">ład </w:t>
      </w:r>
      <w:r w:rsidRPr="008B3802">
        <w:rPr>
          <w:spacing w:val="-4"/>
          <w:sz w:val="22"/>
          <w:szCs w:val="22"/>
        </w:rPr>
        <w:t>m</w:t>
      </w:r>
      <w:r w:rsidRPr="008B3802">
        <w:rPr>
          <w:sz w:val="22"/>
          <w:szCs w:val="22"/>
        </w:rPr>
        <w:t>i</w:t>
      </w:r>
      <w:r w:rsidRPr="008B3802">
        <w:rPr>
          <w:spacing w:val="3"/>
          <w:sz w:val="22"/>
          <w:szCs w:val="22"/>
        </w:rPr>
        <w:t>e</w:t>
      </w:r>
      <w:r w:rsidRPr="008B3802">
        <w:rPr>
          <w:spacing w:val="-1"/>
          <w:sz w:val="22"/>
          <w:szCs w:val="22"/>
        </w:rPr>
        <w:t>s</w:t>
      </w:r>
      <w:r w:rsidRPr="008B3802">
        <w:rPr>
          <w:sz w:val="22"/>
          <w:szCs w:val="22"/>
        </w:rPr>
        <w:t>za</w:t>
      </w:r>
      <w:r w:rsidRPr="008B3802">
        <w:rPr>
          <w:spacing w:val="1"/>
          <w:sz w:val="22"/>
          <w:szCs w:val="22"/>
        </w:rPr>
        <w:t>n</w:t>
      </w:r>
      <w:r w:rsidRPr="008B3802">
        <w:rPr>
          <w:spacing w:val="-1"/>
          <w:sz w:val="22"/>
          <w:szCs w:val="22"/>
        </w:rPr>
        <w:t>k</w:t>
      </w:r>
      <w:r w:rsidRPr="008B3802">
        <w:rPr>
          <w:sz w:val="22"/>
          <w:szCs w:val="22"/>
        </w:rPr>
        <w:t>i</w:t>
      </w:r>
      <w:r w:rsidRPr="008B3802">
        <w:rPr>
          <w:spacing w:val="-8"/>
          <w:sz w:val="22"/>
          <w:szCs w:val="22"/>
        </w:rPr>
        <w:t xml:space="preserve"> </w:t>
      </w:r>
      <w:r w:rsidRPr="008B3802">
        <w:rPr>
          <w:spacing w:val="4"/>
          <w:sz w:val="22"/>
          <w:szCs w:val="22"/>
        </w:rPr>
        <w:t>b</w:t>
      </w:r>
      <w:r w:rsidRPr="008B3802">
        <w:rPr>
          <w:sz w:val="22"/>
          <w:szCs w:val="22"/>
        </w:rPr>
        <w:t>ę</w:t>
      </w:r>
      <w:r w:rsidRPr="008B3802">
        <w:rPr>
          <w:spacing w:val="1"/>
          <w:sz w:val="22"/>
          <w:szCs w:val="22"/>
        </w:rPr>
        <w:t>d</w:t>
      </w:r>
      <w:r w:rsidRPr="008B3802">
        <w:rPr>
          <w:sz w:val="22"/>
          <w:szCs w:val="22"/>
        </w:rPr>
        <w:t>ący</w:t>
      </w:r>
      <w:r w:rsidRPr="008B3802">
        <w:rPr>
          <w:spacing w:val="-7"/>
          <w:sz w:val="22"/>
          <w:szCs w:val="22"/>
        </w:rPr>
        <w:t xml:space="preserve"> </w:t>
      </w:r>
      <w:r w:rsidRPr="008B3802">
        <w:rPr>
          <w:sz w:val="22"/>
          <w:szCs w:val="22"/>
        </w:rPr>
        <w:t>w</w:t>
      </w:r>
      <w:r w:rsidRPr="008B3802">
        <w:rPr>
          <w:spacing w:val="-1"/>
          <w:sz w:val="22"/>
          <w:szCs w:val="22"/>
        </w:rPr>
        <w:t>y</w:t>
      </w:r>
      <w:r w:rsidRPr="008B3802">
        <w:rPr>
          <w:spacing w:val="1"/>
          <w:sz w:val="22"/>
          <w:szCs w:val="22"/>
        </w:rPr>
        <w:t>n</w:t>
      </w:r>
      <w:r w:rsidRPr="008B3802">
        <w:rPr>
          <w:sz w:val="22"/>
          <w:szCs w:val="22"/>
        </w:rPr>
        <w:t>i</w:t>
      </w:r>
      <w:r w:rsidRPr="008B3802">
        <w:rPr>
          <w:spacing w:val="1"/>
          <w:sz w:val="22"/>
          <w:szCs w:val="22"/>
        </w:rPr>
        <w:t>k</w:t>
      </w:r>
      <w:r w:rsidRPr="008B3802">
        <w:rPr>
          <w:sz w:val="22"/>
          <w:szCs w:val="22"/>
        </w:rPr>
        <w:t>i</w:t>
      </w:r>
      <w:r w:rsidRPr="008B3802">
        <w:rPr>
          <w:spacing w:val="3"/>
          <w:sz w:val="22"/>
          <w:szCs w:val="22"/>
        </w:rPr>
        <w:t>e</w:t>
      </w:r>
      <w:r w:rsidRPr="008B3802">
        <w:rPr>
          <w:sz w:val="22"/>
          <w:szCs w:val="22"/>
        </w:rPr>
        <w:t>m</w:t>
      </w:r>
      <w:r w:rsidRPr="008B3802">
        <w:rPr>
          <w:spacing w:val="-9"/>
          <w:sz w:val="22"/>
          <w:szCs w:val="22"/>
        </w:rPr>
        <w:t xml:space="preserve"> </w:t>
      </w:r>
      <w:r w:rsidRPr="008B3802">
        <w:rPr>
          <w:spacing w:val="-2"/>
          <w:sz w:val="22"/>
          <w:szCs w:val="22"/>
        </w:rPr>
        <w:t>w</w:t>
      </w:r>
      <w:r w:rsidRPr="008B3802">
        <w:rPr>
          <w:spacing w:val="3"/>
          <w:sz w:val="22"/>
          <w:szCs w:val="22"/>
        </w:rPr>
        <w:t>a</w:t>
      </w:r>
      <w:r w:rsidRPr="008B3802">
        <w:rPr>
          <w:sz w:val="22"/>
          <w:szCs w:val="22"/>
        </w:rPr>
        <w:t>li</w:t>
      </w:r>
      <w:r w:rsidRPr="008B3802">
        <w:rPr>
          <w:spacing w:val="1"/>
          <w:sz w:val="22"/>
          <w:szCs w:val="22"/>
        </w:rPr>
        <w:t>d</w:t>
      </w:r>
      <w:r w:rsidRPr="008B3802">
        <w:rPr>
          <w:sz w:val="22"/>
          <w:szCs w:val="22"/>
        </w:rPr>
        <w:t>ac</w:t>
      </w:r>
      <w:r w:rsidRPr="008B3802">
        <w:rPr>
          <w:spacing w:val="2"/>
          <w:sz w:val="22"/>
          <w:szCs w:val="22"/>
        </w:rPr>
        <w:t>j</w:t>
      </w:r>
      <w:r w:rsidRPr="008B3802">
        <w:rPr>
          <w:sz w:val="22"/>
          <w:szCs w:val="22"/>
        </w:rPr>
        <w:t>i</w:t>
      </w:r>
      <w:r w:rsidRPr="008B3802">
        <w:rPr>
          <w:spacing w:val="-7"/>
          <w:sz w:val="22"/>
          <w:szCs w:val="22"/>
        </w:rPr>
        <w:t xml:space="preserve"> </w:t>
      </w:r>
      <w:r w:rsidRPr="008B3802">
        <w:rPr>
          <w:spacing w:val="1"/>
          <w:sz w:val="22"/>
          <w:szCs w:val="22"/>
        </w:rPr>
        <w:t>pr</w:t>
      </w:r>
      <w:r w:rsidRPr="008B3802">
        <w:rPr>
          <w:spacing w:val="-1"/>
          <w:sz w:val="22"/>
          <w:szCs w:val="22"/>
        </w:rPr>
        <w:t>o</w:t>
      </w:r>
      <w:r w:rsidRPr="008B3802">
        <w:rPr>
          <w:spacing w:val="1"/>
          <w:sz w:val="22"/>
          <w:szCs w:val="22"/>
        </w:rPr>
        <w:t>d</w:t>
      </w:r>
      <w:r w:rsidRPr="008B3802">
        <w:rPr>
          <w:spacing w:val="-1"/>
          <w:sz w:val="22"/>
          <w:szCs w:val="22"/>
        </w:rPr>
        <w:t>uk</w:t>
      </w:r>
      <w:r w:rsidRPr="008B3802">
        <w:rPr>
          <w:sz w:val="22"/>
          <w:szCs w:val="22"/>
        </w:rPr>
        <w:t>c</w:t>
      </w:r>
      <w:r w:rsidRPr="008B3802">
        <w:rPr>
          <w:spacing w:val="2"/>
          <w:sz w:val="22"/>
          <w:szCs w:val="22"/>
        </w:rPr>
        <w:t>j</w:t>
      </w:r>
      <w:r w:rsidRPr="008B3802">
        <w:rPr>
          <w:sz w:val="22"/>
          <w:szCs w:val="22"/>
        </w:rPr>
        <w:t>i</w:t>
      </w:r>
      <w:r w:rsidRPr="008B3802">
        <w:rPr>
          <w:spacing w:val="-8"/>
          <w:sz w:val="22"/>
          <w:szCs w:val="22"/>
        </w:rPr>
        <w:t xml:space="preserve"> </w:t>
      </w:r>
      <w:r w:rsidRPr="008B3802">
        <w:rPr>
          <w:sz w:val="22"/>
          <w:szCs w:val="22"/>
        </w:rPr>
        <w:t>i</w:t>
      </w:r>
      <w:r w:rsidRPr="008B3802">
        <w:rPr>
          <w:spacing w:val="-1"/>
          <w:sz w:val="22"/>
          <w:szCs w:val="22"/>
        </w:rPr>
        <w:t xml:space="preserve"> </w:t>
      </w:r>
      <w:r w:rsidRPr="008B3802">
        <w:rPr>
          <w:spacing w:val="1"/>
          <w:sz w:val="22"/>
          <w:szCs w:val="22"/>
        </w:rPr>
        <w:t>pr</w:t>
      </w:r>
      <w:r w:rsidRPr="008B3802">
        <w:rPr>
          <w:sz w:val="22"/>
          <w:szCs w:val="22"/>
        </w:rPr>
        <w:t>ze</w:t>
      </w:r>
      <w:r w:rsidRPr="008B3802">
        <w:rPr>
          <w:spacing w:val="1"/>
          <w:sz w:val="22"/>
          <w:szCs w:val="22"/>
        </w:rPr>
        <w:t>d</w:t>
      </w:r>
      <w:r w:rsidRPr="008B3802">
        <w:rPr>
          <w:spacing w:val="-1"/>
          <w:sz w:val="22"/>
          <w:szCs w:val="22"/>
        </w:rPr>
        <w:t>s</w:t>
      </w:r>
      <w:r w:rsidRPr="008B3802">
        <w:rPr>
          <w:sz w:val="22"/>
          <w:szCs w:val="22"/>
        </w:rPr>
        <w:t>t</w:t>
      </w:r>
      <w:r w:rsidRPr="008B3802">
        <w:rPr>
          <w:spacing w:val="3"/>
          <w:sz w:val="22"/>
          <w:szCs w:val="22"/>
        </w:rPr>
        <w:t>a</w:t>
      </w:r>
      <w:r w:rsidRPr="008B3802">
        <w:rPr>
          <w:spacing w:val="-5"/>
          <w:sz w:val="22"/>
          <w:szCs w:val="22"/>
        </w:rPr>
        <w:t>w</w:t>
      </w:r>
      <w:r w:rsidRPr="008B3802">
        <w:rPr>
          <w:sz w:val="22"/>
          <w:szCs w:val="22"/>
        </w:rPr>
        <w:t>ia</w:t>
      </w:r>
      <w:r w:rsidRPr="008B3802">
        <w:rPr>
          <w:spacing w:val="2"/>
          <w:sz w:val="22"/>
          <w:szCs w:val="22"/>
        </w:rPr>
        <w:t>j</w:t>
      </w:r>
      <w:r w:rsidRPr="008B3802">
        <w:rPr>
          <w:sz w:val="22"/>
          <w:szCs w:val="22"/>
        </w:rPr>
        <w:t>ą</w:t>
      </w:r>
      <w:r w:rsidRPr="008B3802">
        <w:rPr>
          <w:spacing w:val="3"/>
          <w:sz w:val="22"/>
          <w:szCs w:val="22"/>
        </w:rPr>
        <w:t>c</w:t>
      </w:r>
      <w:r w:rsidRPr="008B3802">
        <w:rPr>
          <w:sz w:val="22"/>
          <w:szCs w:val="22"/>
        </w:rPr>
        <w:t>y</w:t>
      </w:r>
      <w:r w:rsidRPr="008B3802">
        <w:rPr>
          <w:spacing w:val="-16"/>
          <w:sz w:val="22"/>
          <w:szCs w:val="22"/>
        </w:rPr>
        <w:t xml:space="preserve"> </w:t>
      </w:r>
      <w:r w:rsidRPr="008B3802">
        <w:rPr>
          <w:spacing w:val="2"/>
          <w:sz w:val="22"/>
          <w:szCs w:val="22"/>
        </w:rPr>
        <w:t>s</w:t>
      </w:r>
      <w:r w:rsidRPr="008B3802">
        <w:rPr>
          <w:spacing w:val="-1"/>
          <w:sz w:val="22"/>
          <w:szCs w:val="22"/>
        </w:rPr>
        <w:t>k</w:t>
      </w:r>
      <w:r w:rsidRPr="008B3802">
        <w:rPr>
          <w:sz w:val="22"/>
          <w:szCs w:val="22"/>
        </w:rPr>
        <w:t>ład</w:t>
      </w:r>
      <w:r w:rsidRPr="008B3802">
        <w:rPr>
          <w:spacing w:val="2"/>
          <w:sz w:val="22"/>
          <w:szCs w:val="22"/>
        </w:rPr>
        <w:t xml:space="preserve"> </w:t>
      </w:r>
      <w:r w:rsidRPr="008B3802">
        <w:rPr>
          <w:spacing w:val="-4"/>
          <w:sz w:val="22"/>
          <w:szCs w:val="22"/>
        </w:rPr>
        <w:t>m</w:t>
      </w:r>
      <w:r w:rsidRPr="008B3802">
        <w:rPr>
          <w:sz w:val="22"/>
          <w:szCs w:val="22"/>
        </w:rPr>
        <w:t>ie</w:t>
      </w:r>
      <w:r w:rsidRPr="008B3802">
        <w:rPr>
          <w:spacing w:val="-1"/>
          <w:sz w:val="22"/>
          <w:szCs w:val="22"/>
        </w:rPr>
        <w:t>s</w:t>
      </w:r>
      <w:r w:rsidRPr="008B3802">
        <w:rPr>
          <w:sz w:val="22"/>
          <w:szCs w:val="22"/>
        </w:rPr>
        <w:t>z</w:t>
      </w:r>
      <w:r w:rsidRPr="008B3802">
        <w:rPr>
          <w:spacing w:val="3"/>
          <w:sz w:val="22"/>
          <w:szCs w:val="22"/>
        </w:rPr>
        <w:t>a</w:t>
      </w:r>
      <w:r w:rsidRPr="008B3802">
        <w:rPr>
          <w:spacing w:val="1"/>
          <w:sz w:val="22"/>
          <w:szCs w:val="22"/>
        </w:rPr>
        <w:t>n</w:t>
      </w:r>
      <w:r w:rsidRPr="008B3802">
        <w:rPr>
          <w:spacing w:val="-1"/>
          <w:sz w:val="22"/>
          <w:szCs w:val="22"/>
        </w:rPr>
        <w:t>k</w:t>
      </w:r>
      <w:r w:rsidRPr="008B3802">
        <w:rPr>
          <w:sz w:val="22"/>
          <w:szCs w:val="22"/>
        </w:rPr>
        <w:t xml:space="preserve">i </w:t>
      </w:r>
      <w:r w:rsidRPr="008B3802">
        <w:rPr>
          <w:spacing w:val="1"/>
          <w:sz w:val="22"/>
          <w:szCs w:val="22"/>
        </w:rPr>
        <w:t>po</w:t>
      </w:r>
      <w:r w:rsidRPr="008B3802">
        <w:rPr>
          <w:sz w:val="22"/>
          <w:szCs w:val="22"/>
        </w:rPr>
        <w:t>d</w:t>
      </w:r>
      <w:r w:rsidRPr="008B3802">
        <w:rPr>
          <w:spacing w:val="2"/>
          <w:sz w:val="22"/>
          <w:szCs w:val="22"/>
        </w:rPr>
        <w:t xml:space="preserve"> </w:t>
      </w:r>
      <w:r w:rsidRPr="008B3802">
        <w:rPr>
          <w:spacing w:val="-5"/>
          <w:sz w:val="22"/>
          <w:szCs w:val="22"/>
        </w:rPr>
        <w:t>w</w:t>
      </w:r>
      <w:r w:rsidRPr="008B3802">
        <w:rPr>
          <w:spacing w:val="3"/>
          <w:sz w:val="22"/>
          <w:szCs w:val="22"/>
        </w:rPr>
        <w:t>z</w:t>
      </w:r>
      <w:r w:rsidRPr="008B3802">
        <w:rPr>
          <w:spacing w:val="-1"/>
          <w:sz w:val="22"/>
          <w:szCs w:val="22"/>
        </w:rPr>
        <w:t>g</w:t>
      </w:r>
      <w:r w:rsidRPr="008B3802">
        <w:rPr>
          <w:sz w:val="22"/>
          <w:szCs w:val="22"/>
        </w:rPr>
        <w:t>lę</w:t>
      </w:r>
      <w:r w:rsidRPr="008B3802">
        <w:rPr>
          <w:spacing w:val="1"/>
          <w:sz w:val="22"/>
          <w:szCs w:val="22"/>
        </w:rPr>
        <w:t>d</w:t>
      </w:r>
      <w:r w:rsidRPr="008B3802">
        <w:rPr>
          <w:spacing w:val="3"/>
          <w:sz w:val="22"/>
          <w:szCs w:val="22"/>
        </w:rPr>
        <w:t>e</w:t>
      </w:r>
      <w:r w:rsidRPr="008B3802">
        <w:rPr>
          <w:sz w:val="22"/>
          <w:szCs w:val="22"/>
        </w:rPr>
        <w:t>m</w:t>
      </w:r>
      <w:r w:rsidRPr="008B3802">
        <w:rPr>
          <w:spacing w:val="-9"/>
          <w:sz w:val="22"/>
          <w:szCs w:val="22"/>
        </w:rPr>
        <w:t xml:space="preserve"> </w:t>
      </w:r>
      <w:r w:rsidRPr="008B3802">
        <w:rPr>
          <w:spacing w:val="-1"/>
          <w:sz w:val="22"/>
          <w:szCs w:val="22"/>
        </w:rPr>
        <w:t>m</w:t>
      </w:r>
      <w:r w:rsidRPr="008B3802">
        <w:rPr>
          <w:sz w:val="22"/>
          <w:szCs w:val="22"/>
        </w:rPr>
        <w:t>ate</w:t>
      </w:r>
      <w:r w:rsidRPr="008B3802">
        <w:rPr>
          <w:spacing w:val="1"/>
          <w:sz w:val="22"/>
          <w:szCs w:val="22"/>
        </w:rPr>
        <w:t>r</w:t>
      </w:r>
      <w:r w:rsidRPr="008B3802">
        <w:rPr>
          <w:sz w:val="22"/>
          <w:szCs w:val="22"/>
        </w:rPr>
        <w:t>iał</w:t>
      </w:r>
      <w:r w:rsidRPr="008B3802">
        <w:rPr>
          <w:spacing w:val="4"/>
          <w:sz w:val="22"/>
          <w:szCs w:val="22"/>
        </w:rPr>
        <w:t>ó</w:t>
      </w:r>
      <w:r w:rsidRPr="008B3802">
        <w:rPr>
          <w:sz w:val="22"/>
          <w:szCs w:val="22"/>
        </w:rPr>
        <w:t>w</w:t>
      </w:r>
      <w:r w:rsidRPr="008B3802">
        <w:rPr>
          <w:spacing w:val="-11"/>
          <w:sz w:val="22"/>
          <w:szCs w:val="22"/>
        </w:rPr>
        <w:t xml:space="preserve"> </w:t>
      </w:r>
      <w:r w:rsidRPr="008B3802">
        <w:rPr>
          <w:spacing w:val="2"/>
          <w:sz w:val="22"/>
          <w:szCs w:val="22"/>
        </w:rPr>
        <w:t>s</w:t>
      </w:r>
      <w:r w:rsidRPr="008B3802">
        <w:rPr>
          <w:spacing w:val="-1"/>
          <w:sz w:val="22"/>
          <w:szCs w:val="22"/>
        </w:rPr>
        <w:t>k</w:t>
      </w:r>
      <w:r w:rsidRPr="008B3802">
        <w:rPr>
          <w:spacing w:val="2"/>
          <w:sz w:val="22"/>
          <w:szCs w:val="22"/>
        </w:rPr>
        <w:t>ł</w:t>
      </w:r>
      <w:r w:rsidRPr="008B3802">
        <w:rPr>
          <w:sz w:val="22"/>
          <w:szCs w:val="22"/>
        </w:rPr>
        <w:t>a</w:t>
      </w:r>
      <w:r w:rsidRPr="008B3802">
        <w:rPr>
          <w:spacing w:val="1"/>
          <w:sz w:val="22"/>
          <w:szCs w:val="22"/>
        </w:rPr>
        <w:t>d</w:t>
      </w:r>
      <w:r w:rsidRPr="008B3802">
        <w:rPr>
          <w:spacing w:val="4"/>
          <w:sz w:val="22"/>
          <w:szCs w:val="22"/>
        </w:rPr>
        <w:t>o</w:t>
      </w:r>
      <w:r w:rsidRPr="008B3802">
        <w:rPr>
          <w:spacing w:val="-2"/>
          <w:sz w:val="22"/>
          <w:szCs w:val="22"/>
        </w:rPr>
        <w:t>w</w:t>
      </w:r>
      <w:r w:rsidRPr="008B3802">
        <w:rPr>
          <w:spacing w:val="-4"/>
          <w:sz w:val="22"/>
          <w:szCs w:val="22"/>
        </w:rPr>
        <w:t>y</w:t>
      </w:r>
      <w:r w:rsidRPr="008B3802">
        <w:rPr>
          <w:spacing w:val="3"/>
          <w:sz w:val="22"/>
          <w:szCs w:val="22"/>
        </w:rPr>
        <w:t>c</w:t>
      </w:r>
      <w:r w:rsidRPr="008B3802">
        <w:rPr>
          <w:spacing w:val="-1"/>
          <w:sz w:val="22"/>
          <w:szCs w:val="22"/>
        </w:rPr>
        <w:t>h</w:t>
      </w:r>
      <w:r w:rsidRPr="008B3802">
        <w:rPr>
          <w:sz w:val="22"/>
          <w:szCs w:val="22"/>
        </w:rPr>
        <w:t>,</w:t>
      </w:r>
      <w:r w:rsidRPr="008B3802">
        <w:rPr>
          <w:spacing w:val="-9"/>
          <w:sz w:val="22"/>
          <w:szCs w:val="22"/>
        </w:rPr>
        <w:t xml:space="preserve"> </w:t>
      </w:r>
      <w:r w:rsidRPr="008B3802">
        <w:rPr>
          <w:spacing w:val="1"/>
          <w:sz w:val="22"/>
          <w:szCs w:val="22"/>
        </w:rPr>
        <w:t>u</w:t>
      </w:r>
      <w:r w:rsidRPr="008B3802">
        <w:rPr>
          <w:spacing w:val="-1"/>
          <w:sz w:val="22"/>
          <w:szCs w:val="22"/>
        </w:rPr>
        <w:t>ś</w:t>
      </w:r>
      <w:r w:rsidRPr="008B3802">
        <w:rPr>
          <w:spacing w:val="1"/>
          <w:sz w:val="22"/>
          <w:szCs w:val="22"/>
        </w:rPr>
        <w:t>r</w:t>
      </w:r>
      <w:r w:rsidRPr="008B3802">
        <w:rPr>
          <w:sz w:val="22"/>
          <w:szCs w:val="22"/>
        </w:rPr>
        <w:t>e</w:t>
      </w:r>
      <w:r w:rsidRPr="008B3802">
        <w:rPr>
          <w:spacing w:val="1"/>
          <w:sz w:val="22"/>
          <w:szCs w:val="22"/>
        </w:rPr>
        <w:t>d</w:t>
      </w:r>
      <w:r w:rsidRPr="008B3802">
        <w:rPr>
          <w:spacing w:val="-1"/>
          <w:sz w:val="22"/>
          <w:szCs w:val="22"/>
        </w:rPr>
        <w:t>n</w:t>
      </w:r>
      <w:r w:rsidRPr="008B3802">
        <w:rPr>
          <w:sz w:val="22"/>
          <w:szCs w:val="22"/>
        </w:rPr>
        <w:t>i</w:t>
      </w:r>
      <w:r w:rsidRPr="008B3802">
        <w:rPr>
          <w:spacing w:val="1"/>
          <w:sz w:val="22"/>
          <w:szCs w:val="22"/>
        </w:rPr>
        <w:t>on</w:t>
      </w:r>
      <w:r w:rsidRPr="008B3802">
        <w:rPr>
          <w:spacing w:val="-1"/>
          <w:sz w:val="22"/>
          <w:szCs w:val="22"/>
        </w:rPr>
        <w:t>y</w:t>
      </w:r>
      <w:r w:rsidRPr="008B3802">
        <w:rPr>
          <w:spacing w:val="3"/>
          <w:sz w:val="22"/>
          <w:szCs w:val="22"/>
        </w:rPr>
        <w:t>c</w:t>
      </w:r>
      <w:r w:rsidRPr="008B3802">
        <w:rPr>
          <w:sz w:val="22"/>
          <w:szCs w:val="22"/>
        </w:rPr>
        <w:t>h</w:t>
      </w:r>
      <w:r w:rsidRPr="008B3802">
        <w:rPr>
          <w:spacing w:val="-9"/>
          <w:sz w:val="22"/>
          <w:szCs w:val="22"/>
        </w:rPr>
        <w:t xml:space="preserve"> </w:t>
      </w:r>
      <w:r w:rsidRPr="008B3802">
        <w:rPr>
          <w:spacing w:val="-2"/>
          <w:sz w:val="22"/>
          <w:szCs w:val="22"/>
        </w:rPr>
        <w:t>w</w:t>
      </w:r>
      <w:r w:rsidRPr="008B3802">
        <w:rPr>
          <w:spacing w:val="-1"/>
          <w:sz w:val="22"/>
          <w:szCs w:val="22"/>
        </w:rPr>
        <w:t>y</w:t>
      </w:r>
      <w:r w:rsidRPr="008B3802">
        <w:rPr>
          <w:spacing w:val="1"/>
          <w:sz w:val="22"/>
          <w:szCs w:val="22"/>
        </w:rPr>
        <w:t>n</w:t>
      </w:r>
      <w:r w:rsidRPr="008B3802">
        <w:rPr>
          <w:spacing w:val="2"/>
          <w:sz w:val="22"/>
          <w:szCs w:val="22"/>
        </w:rPr>
        <w:t>i</w:t>
      </w:r>
      <w:r w:rsidRPr="008B3802">
        <w:rPr>
          <w:spacing w:val="1"/>
          <w:sz w:val="22"/>
          <w:szCs w:val="22"/>
        </w:rPr>
        <w:t>k</w:t>
      </w:r>
      <w:r w:rsidRPr="008B3802">
        <w:rPr>
          <w:spacing w:val="4"/>
          <w:sz w:val="22"/>
          <w:szCs w:val="22"/>
        </w:rPr>
        <w:t>ó</w:t>
      </w:r>
      <w:r w:rsidRPr="008B3802">
        <w:rPr>
          <w:sz w:val="22"/>
          <w:szCs w:val="22"/>
        </w:rPr>
        <w:t>w</w:t>
      </w:r>
      <w:r w:rsidRPr="008B3802">
        <w:rPr>
          <w:spacing w:val="-11"/>
          <w:sz w:val="22"/>
          <w:szCs w:val="22"/>
        </w:rPr>
        <w:t xml:space="preserve"> </w:t>
      </w:r>
      <w:r w:rsidRPr="008B3802">
        <w:rPr>
          <w:spacing w:val="-1"/>
          <w:sz w:val="22"/>
          <w:szCs w:val="22"/>
        </w:rPr>
        <w:t>u</w:t>
      </w:r>
      <w:r w:rsidRPr="008B3802">
        <w:rPr>
          <w:spacing w:val="3"/>
          <w:sz w:val="22"/>
          <w:szCs w:val="22"/>
        </w:rPr>
        <w:t>z</w:t>
      </w:r>
      <w:r w:rsidRPr="008B3802">
        <w:rPr>
          <w:sz w:val="22"/>
          <w:szCs w:val="22"/>
        </w:rPr>
        <w:t>ia</w:t>
      </w:r>
      <w:r w:rsidRPr="008B3802">
        <w:rPr>
          <w:spacing w:val="1"/>
          <w:sz w:val="22"/>
          <w:szCs w:val="22"/>
        </w:rPr>
        <w:t>r</w:t>
      </w:r>
      <w:r w:rsidRPr="008B3802">
        <w:rPr>
          <w:spacing w:val="-1"/>
          <w:sz w:val="22"/>
          <w:szCs w:val="22"/>
        </w:rPr>
        <w:t>n</w:t>
      </w:r>
      <w:r w:rsidRPr="008B3802">
        <w:rPr>
          <w:sz w:val="22"/>
          <w:szCs w:val="22"/>
        </w:rPr>
        <w:t>i</w:t>
      </w:r>
      <w:r w:rsidRPr="008B3802">
        <w:rPr>
          <w:spacing w:val="3"/>
          <w:sz w:val="22"/>
          <w:szCs w:val="22"/>
        </w:rPr>
        <w:t>e</w:t>
      </w:r>
      <w:r w:rsidRPr="008B3802">
        <w:rPr>
          <w:spacing w:val="-1"/>
          <w:sz w:val="22"/>
          <w:szCs w:val="22"/>
        </w:rPr>
        <w:t>n</w:t>
      </w:r>
      <w:r w:rsidRPr="008B3802">
        <w:rPr>
          <w:sz w:val="22"/>
          <w:szCs w:val="22"/>
        </w:rPr>
        <w:t>ia</w:t>
      </w:r>
      <w:r w:rsidRPr="008B3802">
        <w:rPr>
          <w:spacing w:val="-8"/>
          <w:sz w:val="22"/>
          <w:szCs w:val="22"/>
        </w:rPr>
        <w:t xml:space="preserve"> </w:t>
      </w:r>
      <w:r w:rsidRPr="008B3802">
        <w:rPr>
          <w:spacing w:val="1"/>
          <w:sz w:val="22"/>
          <w:szCs w:val="22"/>
        </w:rPr>
        <w:t>or</w:t>
      </w:r>
      <w:r w:rsidRPr="008B3802">
        <w:rPr>
          <w:sz w:val="22"/>
          <w:szCs w:val="22"/>
        </w:rPr>
        <w:t>az</w:t>
      </w:r>
      <w:r w:rsidRPr="008B3802">
        <w:rPr>
          <w:spacing w:val="-2"/>
          <w:sz w:val="22"/>
          <w:szCs w:val="22"/>
        </w:rPr>
        <w:t xml:space="preserve"> </w:t>
      </w:r>
      <w:r w:rsidRPr="008B3802">
        <w:rPr>
          <w:sz w:val="22"/>
          <w:szCs w:val="22"/>
        </w:rPr>
        <w:t>z</w:t>
      </w:r>
      <w:r w:rsidRPr="008B3802">
        <w:rPr>
          <w:spacing w:val="3"/>
          <w:sz w:val="22"/>
          <w:szCs w:val="22"/>
        </w:rPr>
        <w:t>a</w:t>
      </w:r>
      <w:r w:rsidRPr="008B3802">
        <w:rPr>
          <w:spacing w:val="-5"/>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pacing w:val="3"/>
          <w:sz w:val="22"/>
          <w:szCs w:val="22"/>
        </w:rPr>
        <w:t>c</w:t>
      </w:r>
      <w:r w:rsidRPr="008B3802">
        <w:rPr>
          <w:sz w:val="22"/>
          <w:szCs w:val="22"/>
        </w:rPr>
        <w:t>i</w:t>
      </w:r>
      <w:r w:rsidRPr="008B3802">
        <w:rPr>
          <w:spacing w:val="-9"/>
          <w:sz w:val="22"/>
          <w:szCs w:val="22"/>
        </w:rPr>
        <w:t xml:space="preserve"> </w:t>
      </w:r>
      <w:r w:rsidRPr="008B3802">
        <w:rPr>
          <w:sz w:val="22"/>
          <w:szCs w:val="22"/>
        </w:rPr>
        <w:t>le</w:t>
      </w:r>
      <w:r w:rsidRPr="008B3802">
        <w:rPr>
          <w:spacing w:val="1"/>
          <w:sz w:val="22"/>
          <w:szCs w:val="22"/>
        </w:rPr>
        <w:t>p</w:t>
      </w:r>
      <w:r w:rsidRPr="008B3802">
        <w:rPr>
          <w:sz w:val="22"/>
          <w:szCs w:val="22"/>
        </w:rPr>
        <w:t>i</w:t>
      </w:r>
      <w:r w:rsidRPr="008B3802">
        <w:rPr>
          <w:spacing w:val="-1"/>
          <w:sz w:val="22"/>
          <w:szCs w:val="22"/>
        </w:rPr>
        <w:t>s</w:t>
      </w:r>
      <w:r w:rsidRPr="008B3802">
        <w:rPr>
          <w:sz w:val="22"/>
          <w:szCs w:val="22"/>
        </w:rPr>
        <w:t>zcza</w:t>
      </w:r>
      <w:r w:rsidRPr="008B3802">
        <w:rPr>
          <w:spacing w:val="-6"/>
          <w:sz w:val="22"/>
          <w:szCs w:val="22"/>
        </w:rPr>
        <w:t xml:space="preserve"> </w:t>
      </w:r>
      <w:r w:rsidRPr="008B3802">
        <w:rPr>
          <w:spacing w:val="1"/>
          <w:sz w:val="22"/>
          <w:szCs w:val="22"/>
        </w:rPr>
        <w:t>ro</w:t>
      </w:r>
      <w:r w:rsidRPr="008B3802">
        <w:rPr>
          <w:sz w:val="22"/>
          <w:szCs w:val="22"/>
        </w:rPr>
        <w:t>z</w:t>
      </w:r>
      <w:r w:rsidRPr="008B3802">
        <w:rPr>
          <w:spacing w:val="1"/>
          <w:sz w:val="22"/>
          <w:szCs w:val="22"/>
        </w:rPr>
        <w:t>p</w:t>
      </w:r>
      <w:r w:rsidRPr="008B3802">
        <w:rPr>
          <w:spacing w:val="-1"/>
          <w:sz w:val="22"/>
          <w:szCs w:val="22"/>
        </w:rPr>
        <w:t>us</w:t>
      </w:r>
      <w:r w:rsidRPr="008B3802">
        <w:rPr>
          <w:sz w:val="22"/>
          <w:szCs w:val="22"/>
        </w:rPr>
        <w:t>zczal</w:t>
      </w:r>
      <w:r w:rsidRPr="008B3802">
        <w:rPr>
          <w:spacing w:val="-1"/>
          <w:sz w:val="22"/>
          <w:szCs w:val="22"/>
        </w:rPr>
        <w:t>n</w:t>
      </w:r>
      <w:r w:rsidRPr="008B3802">
        <w:rPr>
          <w:spacing w:val="3"/>
          <w:sz w:val="22"/>
          <w:szCs w:val="22"/>
        </w:rPr>
        <w:t>e</w:t>
      </w:r>
      <w:r w:rsidRPr="008B3802">
        <w:rPr>
          <w:spacing w:val="-1"/>
          <w:sz w:val="22"/>
          <w:szCs w:val="22"/>
        </w:rPr>
        <w:t>g</w:t>
      </w:r>
      <w:r w:rsidRPr="008B3802">
        <w:rPr>
          <w:spacing w:val="1"/>
          <w:sz w:val="22"/>
          <w:szCs w:val="22"/>
        </w:rPr>
        <w:t>o</w:t>
      </w:r>
      <w:r w:rsidRPr="008B3802">
        <w:rPr>
          <w:sz w:val="22"/>
          <w:szCs w:val="22"/>
        </w:rPr>
        <w:t>,</w:t>
      </w:r>
      <w:r w:rsidRPr="008B3802">
        <w:rPr>
          <w:spacing w:val="-13"/>
          <w:sz w:val="22"/>
          <w:szCs w:val="22"/>
        </w:rPr>
        <w:t xml:space="preserve"> </w:t>
      </w:r>
      <w:r w:rsidRPr="008B3802">
        <w:rPr>
          <w:spacing w:val="1"/>
          <w:sz w:val="22"/>
          <w:szCs w:val="22"/>
        </w:rPr>
        <w:t>o</w:t>
      </w:r>
      <w:r w:rsidRPr="008B3802">
        <w:rPr>
          <w:sz w:val="22"/>
          <w:szCs w:val="22"/>
        </w:rPr>
        <w:t>z</w:t>
      </w:r>
      <w:r w:rsidRPr="008B3802">
        <w:rPr>
          <w:spacing w:val="-1"/>
          <w:sz w:val="22"/>
          <w:szCs w:val="22"/>
        </w:rPr>
        <w:t>n</w:t>
      </w:r>
      <w:r w:rsidRPr="008B3802">
        <w:rPr>
          <w:sz w:val="22"/>
          <w:szCs w:val="22"/>
        </w:rPr>
        <w:t>acz</w:t>
      </w:r>
      <w:r w:rsidRPr="008B3802">
        <w:rPr>
          <w:spacing w:val="1"/>
          <w:sz w:val="22"/>
          <w:szCs w:val="22"/>
        </w:rPr>
        <w:t>o</w:t>
      </w:r>
      <w:r w:rsidRPr="008B3802">
        <w:rPr>
          <w:spacing w:val="-1"/>
          <w:sz w:val="22"/>
          <w:szCs w:val="22"/>
        </w:rPr>
        <w:t>n</w:t>
      </w:r>
      <w:r w:rsidRPr="008B3802">
        <w:rPr>
          <w:spacing w:val="3"/>
          <w:sz w:val="22"/>
          <w:szCs w:val="22"/>
        </w:rPr>
        <w:t>e</w:t>
      </w:r>
      <w:r w:rsidRPr="008B3802">
        <w:rPr>
          <w:spacing w:val="-1"/>
          <w:sz w:val="22"/>
          <w:szCs w:val="22"/>
        </w:rPr>
        <w:t>g</w:t>
      </w:r>
      <w:r w:rsidRPr="008B3802">
        <w:rPr>
          <w:sz w:val="22"/>
          <w:szCs w:val="22"/>
        </w:rPr>
        <w:t>o</w:t>
      </w:r>
      <w:r w:rsidRPr="008B3802">
        <w:rPr>
          <w:spacing w:val="-8"/>
          <w:sz w:val="22"/>
          <w:szCs w:val="22"/>
        </w:rPr>
        <w:t xml:space="preserve"> </w:t>
      </w:r>
      <w:r w:rsidRPr="008B3802">
        <w:rPr>
          <w:sz w:val="22"/>
          <w:szCs w:val="22"/>
        </w:rPr>
        <w:t>la</w:t>
      </w:r>
      <w:r w:rsidRPr="008B3802">
        <w:rPr>
          <w:spacing w:val="1"/>
          <w:sz w:val="22"/>
          <w:szCs w:val="22"/>
        </w:rPr>
        <w:t>bor</w:t>
      </w:r>
      <w:r w:rsidRPr="008B3802">
        <w:rPr>
          <w:sz w:val="22"/>
          <w:szCs w:val="22"/>
        </w:rPr>
        <w:t>at</w:t>
      </w:r>
      <w:r w:rsidRPr="008B3802">
        <w:rPr>
          <w:spacing w:val="1"/>
          <w:sz w:val="22"/>
          <w:szCs w:val="22"/>
        </w:rPr>
        <w:t>or</w:t>
      </w:r>
      <w:r w:rsidRPr="008B3802">
        <w:rPr>
          <w:spacing w:val="-4"/>
          <w:sz w:val="22"/>
          <w:szCs w:val="22"/>
        </w:rPr>
        <w:t>y</w:t>
      </w:r>
      <w:r w:rsidRPr="008B3802">
        <w:rPr>
          <w:spacing w:val="2"/>
          <w:sz w:val="22"/>
          <w:szCs w:val="22"/>
        </w:rPr>
        <w:t>j</w:t>
      </w:r>
      <w:r w:rsidRPr="008B3802">
        <w:rPr>
          <w:spacing w:val="-1"/>
          <w:sz w:val="22"/>
          <w:szCs w:val="22"/>
        </w:rPr>
        <w:t>n</w:t>
      </w:r>
      <w:r w:rsidRPr="008B3802">
        <w:rPr>
          <w:sz w:val="22"/>
          <w:szCs w:val="22"/>
        </w:rPr>
        <w:t>ie.</w:t>
      </w:r>
      <w:r w:rsidRPr="008B3802">
        <w:rPr>
          <w:spacing w:val="-11"/>
          <w:sz w:val="22"/>
          <w:szCs w:val="22"/>
        </w:rPr>
        <w:t xml:space="preserve"> </w:t>
      </w:r>
      <w:r w:rsidRPr="008B3802">
        <w:rPr>
          <w:spacing w:val="-2"/>
          <w:sz w:val="22"/>
          <w:szCs w:val="22"/>
        </w:rPr>
        <w:t>A</w:t>
      </w:r>
      <w:r w:rsidRPr="008B3802">
        <w:rPr>
          <w:spacing w:val="4"/>
          <w:sz w:val="22"/>
          <w:szCs w:val="22"/>
        </w:rPr>
        <w:t>b</w:t>
      </w:r>
      <w:r w:rsidRPr="008B3802">
        <w:rPr>
          <w:sz w:val="22"/>
          <w:szCs w:val="22"/>
        </w:rPr>
        <w:t>y</w:t>
      </w:r>
      <w:r w:rsidRPr="008B3802">
        <w:rPr>
          <w:spacing w:val="-4"/>
          <w:sz w:val="22"/>
          <w:szCs w:val="22"/>
        </w:rPr>
        <w:t xml:space="preserve"> </w:t>
      </w:r>
      <w:r w:rsidRPr="008B3802">
        <w:rPr>
          <w:spacing w:val="-1"/>
          <w:sz w:val="22"/>
          <w:szCs w:val="22"/>
        </w:rPr>
        <w:t>u</w:t>
      </w:r>
      <w:r w:rsidRPr="008B3802">
        <w:rPr>
          <w:spacing w:val="3"/>
          <w:sz w:val="22"/>
          <w:szCs w:val="22"/>
        </w:rPr>
        <w:t>z</w:t>
      </w:r>
      <w:r w:rsidRPr="008B3802">
        <w:rPr>
          <w:spacing w:val="-1"/>
          <w:sz w:val="22"/>
          <w:szCs w:val="22"/>
        </w:rPr>
        <w:t>y</w:t>
      </w:r>
      <w:r w:rsidRPr="008B3802">
        <w:rPr>
          <w:spacing w:val="2"/>
          <w:sz w:val="22"/>
          <w:szCs w:val="22"/>
        </w:rPr>
        <w:t>s</w:t>
      </w:r>
      <w:r w:rsidRPr="008B3802">
        <w:rPr>
          <w:spacing w:val="-1"/>
          <w:sz w:val="22"/>
          <w:szCs w:val="22"/>
        </w:rPr>
        <w:t>k</w:t>
      </w:r>
      <w:r w:rsidRPr="008B3802">
        <w:rPr>
          <w:sz w:val="22"/>
          <w:szCs w:val="22"/>
        </w:rPr>
        <w:t>ać</w:t>
      </w:r>
      <w:r w:rsidRPr="008B3802">
        <w:rPr>
          <w:spacing w:val="-3"/>
          <w:sz w:val="22"/>
          <w:szCs w:val="22"/>
        </w:rPr>
        <w:t xml:space="preserve"> </w:t>
      </w:r>
      <w:r w:rsidRPr="008B3802">
        <w:rPr>
          <w:spacing w:val="-2"/>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ć</w:t>
      </w:r>
      <w:r w:rsidRPr="008B3802">
        <w:rPr>
          <w:spacing w:val="-5"/>
          <w:sz w:val="22"/>
          <w:szCs w:val="22"/>
        </w:rPr>
        <w:t xml:space="preserve"> </w:t>
      </w:r>
      <w:r w:rsidRPr="008B3802">
        <w:rPr>
          <w:sz w:val="22"/>
          <w:szCs w:val="22"/>
        </w:rPr>
        <w:t>a</w:t>
      </w:r>
      <w:r w:rsidRPr="008B3802">
        <w:rPr>
          <w:spacing w:val="2"/>
          <w:sz w:val="22"/>
          <w:szCs w:val="22"/>
        </w:rPr>
        <w:t>s</w:t>
      </w:r>
      <w:r w:rsidRPr="008B3802">
        <w:rPr>
          <w:spacing w:val="-1"/>
          <w:sz w:val="22"/>
          <w:szCs w:val="22"/>
        </w:rPr>
        <w:t>f</w:t>
      </w:r>
      <w:r w:rsidRPr="008B3802">
        <w:rPr>
          <w:sz w:val="22"/>
          <w:szCs w:val="22"/>
        </w:rPr>
        <w:t>al</w:t>
      </w:r>
      <w:r w:rsidRPr="008B3802">
        <w:rPr>
          <w:spacing w:val="2"/>
          <w:sz w:val="22"/>
          <w:szCs w:val="22"/>
        </w:rPr>
        <w:t>t</w:t>
      </w:r>
      <w:r w:rsidRPr="008B3802">
        <w:rPr>
          <w:sz w:val="22"/>
          <w:szCs w:val="22"/>
        </w:rPr>
        <w:t>u</w:t>
      </w:r>
      <w:r w:rsidRPr="008B3802">
        <w:rPr>
          <w:spacing w:val="-6"/>
          <w:sz w:val="22"/>
          <w:szCs w:val="22"/>
        </w:rPr>
        <w:t xml:space="preserve"> </w:t>
      </w:r>
      <w:r w:rsidRPr="008B3802">
        <w:rPr>
          <w:sz w:val="22"/>
          <w:szCs w:val="22"/>
        </w:rPr>
        <w:t>ca</w:t>
      </w:r>
      <w:r w:rsidRPr="008B3802">
        <w:rPr>
          <w:spacing w:val="2"/>
          <w:sz w:val="22"/>
          <w:szCs w:val="22"/>
        </w:rPr>
        <w:t>ł</w:t>
      </w:r>
      <w:r w:rsidRPr="008B3802">
        <w:rPr>
          <w:spacing w:val="1"/>
          <w:sz w:val="22"/>
          <w:szCs w:val="22"/>
        </w:rPr>
        <w:t>k</w:t>
      </w:r>
      <w:r w:rsidRPr="008B3802">
        <w:rPr>
          <w:spacing w:val="4"/>
          <w:sz w:val="22"/>
          <w:szCs w:val="22"/>
        </w:rPr>
        <w:t>o</w:t>
      </w:r>
      <w:r w:rsidRPr="008B3802">
        <w:rPr>
          <w:spacing w:val="-5"/>
          <w:sz w:val="22"/>
          <w:szCs w:val="22"/>
        </w:rPr>
        <w:t>w</w:t>
      </w:r>
      <w:r w:rsidRPr="008B3802">
        <w:rPr>
          <w:sz w:val="22"/>
          <w:szCs w:val="22"/>
        </w:rPr>
        <w:t>it</w:t>
      </w:r>
      <w:r w:rsidRPr="008B3802">
        <w:rPr>
          <w:spacing w:val="3"/>
          <w:sz w:val="22"/>
          <w:szCs w:val="22"/>
        </w:rPr>
        <w:t>e</w:t>
      </w:r>
      <w:r w:rsidRPr="008B3802">
        <w:rPr>
          <w:spacing w:val="-1"/>
          <w:sz w:val="22"/>
          <w:szCs w:val="22"/>
        </w:rPr>
        <w:t>g</w:t>
      </w:r>
      <w:r w:rsidRPr="008B3802">
        <w:rPr>
          <w:sz w:val="22"/>
          <w:szCs w:val="22"/>
        </w:rPr>
        <w:t xml:space="preserve">o </w:t>
      </w:r>
      <w:r w:rsidRPr="008B3802">
        <w:rPr>
          <w:spacing w:val="-1"/>
          <w:sz w:val="22"/>
          <w:szCs w:val="22"/>
        </w:rPr>
        <w:t>n</w:t>
      </w:r>
      <w:r w:rsidRPr="008B3802">
        <w:rPr>
          <w:sz w:val="22"/>
          <w:szCs w:val="22"/>
        </w:rPr>
        <w:t>ale</w:t>
      </w:r>
      <w:r w:rsidRPr="008B3802">
        <w:rPr>
          <w:spacing w:val="3"/>
          <w:sz w:val="22"/>
          <w:szCs w:val="22"/>
        </w:rPr>
        <w:t>ż</w:t>
      </w:r>
      <w:r w:rsidRPr="008B3802">
        <w:rPr>
          <w:sz w:val="22"/>
          <w:szCs w:val="22"/>
        </w:rPr>
        <w:t>y</w:t>
      </w:r>
      <w:r w:rsidRPr="008B3802">
        <w:rPr>
          <w:spacing w:val="-8"/>
          <w:sz w:val="22"/>
          <w:szCs w:val="22"/>
        </w:rPr>
        <w:t xml:space="preserve"> </w:t>
      </w:r>
      <w:r w:rsidRPr="008B3802">
        <w:rPr>
          <w:spacing w:val="1"/>
          <w:sz w:val="22"/>
          <w:szCs w:val="22"/>
        </w:rPr>
        <w:t>d</w:t>
      </w:r>
      <w:r w:rsidRPr="008B3802">
        <w:rPr>
          <w:sz w:val="22"/>
          <w:szCs w:val="22"/>
        </w:rPr>
        <w:t xml:space="preserve">o </w:t>
      </w:r>
      <w:r w:rsidRPr="008B3802">
        <w:rPr>
          <w:spacing w:val="-1"/>
          <w:sz w:val="22"/>
          <w:szCs w:val="22"/>
        </w:rPr>
        <w:t>u</w:t>
      </w:r>
      <w:r w:rsidRPr="008B3802">
        <w:rPr>
          <w:spacing w:val="3"/>
          <w:sz w:val="22"/>
          <w:szCs w:val="22"/>
        </w:rPr>
        <w:t>z</w:t>
      </w:r>
      <w:r w:rsidRPr="008B3802">
        <w:rPr>
          <w:spacing w:val="-1"/>
          <w:sz w:val="22"/>
          <w:szCs w:val="22"/>
        </w:rPr>
        <w:t>y</w:t>
      </w:r>
      <w:r w:rsidRPr="008B3802">
        <w:rPr>
          <w:spacing w:val="2"/>
          <w:sz w:val="22"/>
          <w:szCs w:val="22"/>
        </w:rPr>
        <w:t>s</w:t>
      </w:r>
      <w:r w:rsidRPr="008B3802">
        <w:rPr>
          <w:spacing w:val="-1"/>
          <w:sz w:val="22"/>
          <w:szCs w:val="22"/>
        </w:rPr>
        <w:t>k</w:t>
      </w:r>
      <w:r w:rsidRPr="008B3802">
        <w:rPr>
          <w:spacing w:val="3"/>
          <w:sz w:val="22"/>
          <w:szCs w:val="22"/>
        </w:rPr>
        <w:t>a</w:t>
      </w:r>
      <w:r w:rsidRPr="008B3802">
        <w:rPr>
          <w:spacing w:val="-1"/>
          <w:sz w:val="22"/>
          <w:szCs w:val="22"/>
        </w:rPr>
        <w:t>n</w:t>
      </w:r>
      <w:r w:rsidRPr="008B3802">
        <w:rPr>
          <w:sz w:val="22"/>
          <w:szCs w:val="22"/>
        </w:rPr>
        <w:t>ej</w:t>
      </w:r>
      <w:r w:rsidRPr="008B3802">
        <w:rPr>
          <w:spacing w:val="-3"/>
          <w:sz w:val="22"/>
          <w:szCs w:val="22"/>
        </w:rPr>
        <w:t xml:space="preserve"> </w:t>
      </w:r>
      <w:r w:rsidRPr="008B3802">
        <w:rPr>
          <w:spacing w:val="-5"/>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ci</w:t>
      </w:r>
      <w:r w:rsidRPr="008B3802">
        <w:rPr>
          <w:spacing w:val="-4"/>
          <w:sz w:val="22"/>
          <w:szCs w:val="22"/>
        </w:rPr>
        <w:t xml:space="preserve"> zawartości lepiszcza rozpuszczalnego </w:t>
      </w:r>
      <w:r w:rsidRPr="008B3802">
        <w:rPr>
          <w:spacing w:val="1"/>
          <w:sz w:val="22"/>
          <w:szCs w:val="22"/>
        </w:rPr>
        <w:t>dod</w:t>
      </w:r>
      <w:r w:rsidRPr="008B3802">
        <w:rPr>
          <w:sz w:val="22"/>
          <w:szCs w:val="22"/>
        </w:rPr>
        <w:t>ać</w:t>
      </w:r>
      <w:r w:rsidRPr="008B3802">
        <w:rPr>
          <w:spacing w:val="-4"/>
          <w:sz w:val="22"/>
          <w:szCs w:val="22"/>
        </w:rPr>
        <w:t xml:space="preserve"> </w:t>
      </w:r>
      <w:r w:rsidRPr="008B3802">
        <w:rPr>
          <w:sz w:val="22"/>
          <w:szCs w:val="22"/>
        </w:rPr>
        <w:t>a</w:t>
      </w:r>
      <w:r w:rsidRPr="008B3802">
        <w:rPr>
          <w:spacing w:val="-1"/>
          <w:sz w:val="22"/>
          <w:szCs w:val="22"/>
        </w:rPr>
        <w:t>sf</w:t>
      </w:r>
      <w:r w:rsidRPr="008B3802">
        <w:rPr>
          <w:sz w:val="22"/>
          <w:szCs w:val="22"/>
        </w:rPr>
        <w:t>alt</w:t>
      </w:r>
      <w:r w:rsidRPr="008B3802">
        <w:rPr>
          <w:spacing w:val="-4"/>
          <w:sz w:val="22"/>
          <w:szCs w:val="22"/>
        </w:rPr>
        <w:t xml:space="preserve"> </w:t>
      </w:r>
      <w:r w:rsidRPr="008B3802">
        <w:rPr>
          <w:spacing w:val="-1"/>
          <w:sz w:val="22"/>
          <w:szCs w:val="22"/>
        </w:rPr>
        <w:t>n</w:t>
      </w:r>
      <w:r w:rsidRPr="008B3802">
        <w:rPr>
          <w:sz w:val="22"/>
          <w:szCs w:val="22"/>
        </w:rPr>
        <w:t>ie</w:t>
      </w:r>
      <w:r w:rsidRPr="008B3802">
        <w:rPr>
          <w:spacing w:val="1"/>
          <w:sz w:val="22"/>
          <w:szCs w:val="22"/>
        </w:rPr>
        <w:t>ro</w:t>
      </w:r>
      <w:r w:rsidRPr="008B3802">
        <w:rPr>
          <w:sz w:val="22"/>
          <w:szCs w:val="22"/>
        </w:rPr>
        <w:t>z</w:t>
      </w:r>
      <w:r w:rsidRPr="008B3802">
        <w:rPr>
          <w:spacing w:val="1"/>
          <w:sz w:val="22"/>
          <w:szCs w:val="22"/>
        </w:rPr>
        <w:t>p</w:t>
      </w:r>
      <w:r w:rsidRPr="008B3802">
        <w:rPr>
          <w:spacing w:val="-1"/>
          <w:sz w:val="22"/>
          <w:szCs w:val="22"/>
        </w:rPr>
        <w:t>us</w:t>
      </w:r>
      <w:r w:rsidRPr="008B3802">
        <w:rPr>
          <w:sz w:val="22"/>
          <w:szCs w:val="22"/>
        </w:rPr>
        <w:t>zcza</w:t>
      </w:r>
      <w:r w:rsidRPr="008B3802">
        <w:rPr>
          <w:spacing w:val="2"/>
          <w:sz w:val="22"/>
          <w:szCs w:val="22"/>
        </w:rPr>
        <w:t>l</w:t>
      </w:r>
      <w:r w:rsidRPr="008B3802">
        <w:rPr>
          <w:spacing w:val="1"/>
          <w:sz w:val="22"/>
          <w:szCs w:val="22"/>
        </w:rPr>
        <w:t>n</w:t>
      </w:r>
      <w:r w:rsidRPr="008B3802">
        <w:rPr>
          <w:sz w:val="22"/>
          <w:szCs w:val="22"/>
        </w:rPr>
        <w:t>y</w:t>
      </w:r>
      <w:r w:rsidRPr="008B3802">
        <w:rPr>
          <w:spacing w:val="-15"/>
          <w:sz w:val="22"/>
          <w:szCs w:val="22"/>
        </w:rPr>
        <w:t>-</w:t>
      </w:r>
      <w:r w:rsidRPr="008B3802">
        <w:rPr>
          <w:sz w:val="22"/>
          <w:szCs w:val="22"/>
        </w:rPr>
        <w:t xml:space="preserve"> An</w:t>
      </w:r>
      <w:r w:rsidRPr="008B3802">
        <w:rPr>
          <w:spacing w:val="-3"/>
          <w:sz w:val="22"/>
          <w:szCs w:val="22"/>
        </w:rPr>
        <w:t xml:space="preserve"> </w:t>
      </w:r>
      <w:r w:rsidRPr="008B3802">
        <w:rPr>
          <w:sz w:val="22"/>
          <w:szCs w:val="22"/>
        </w:rPr>
        <w:t xml:space="preserve">= </w:t>
      </w:r>
      <w:smartTag w:uri="urn:schemas-microsoft-com:office:smarttags" w:element="metricconverter">
        <w:smartTagPr>
          <w:attr w:name="ProductID" w:val="0,014 F"/>
        </w:smartTagPr>
        <w:r w:rsidRPr="008B3802">
          <w:rPr>
            <w:spacing w:val="1"/>
            <w:sz w:val="22"/>
            <w:szCs w:val="22"/>
          </w:rPr>
          <w:t>0,01</w:t>
        </w:r>
        <w:r w:rsidRPr="008B3802">
          <w:rPr>
            <w:sz w:val="22"/>
            <w:szCs w:val="22"/>
          </w:rPr>
          <w:t>4</w:t>
        </w:r>
        <w:r w:rsidRPr="008B3802">
          <w:rPr>
            <w:spacing w:val="-3"/>
            <w:sz w:val="22"/>
            <w:szCs w:val="22"/>
          </w:rPr>
          <w:t xml:space="preserve"> </w:t>
        </w:r>
        <w:r w:rsidRPr="008B3802">
          <w:rPr>
            <w:sz w:val="22"/>
            <w:szCs w:val="22"/>
          </w:rPr>
          <w:t>F</w:t>
        </w:r>
      </w:smartTag>
      <w:r w:rsidRPr="008B3802">
        <w:rPr>
          <w:spacing w:val="-1"/>
          <w:sz w:val="22"/>
          <w:szCs w:val="22"/>
        </w:rPr>
        <w:t xml:space="preserve"> </w:t>
      </w:r>
      <w:r w:rsidRPr="008B3802">
        <w:rPr>
          <w:sz w:val="22"/>
          <w:szCs w:val="22"/>
        </w:rPr>
        <w:t xml:space="preserve">+ </w:t>
      </w:r>
      <w:r w:rsidRPr="008B3802">
        <w:rPr>
          <w:spacing w:val="-1"/>
          <w:sz w:val="22"/>
          <w:szCs w:val="22"/>
        </w:rPr>
        <w:t>0</w:t>
      </w:r>
      <w:r w:rsidRPr="008B3802">
        <w:rPr>
          <w:spacing w:val="1"/>
          <w:sz w:val="22"/>
          <w:szCs w:val="22"/>
        </w:rPr>
        <w:t>,</w:t>
      </w:r>
      <w:r w:rsidRPr="008B3802">
        <w:rPr>
          <w:sz w:val="22"/>
          <w:szCs w:val="22"/>
        </w:rPr>
        <w:t>1</w:t>
      </w:r>
      <w:r w:rsidRPr="008B3802">
        <w:rPr>
          <w:spacing w:val="-1"/>
          <w:sz w:val="22"/>
          <w:szCs w:val="22"/>
        </w:rPr>
        <w:t xml:space="preserve"> </w:t>
      </w:r>
      <w:r w:rsidRPr="008B3802">
        <w:rPr>
          <w:spacing w:val="1"/>
          <w:sz w:val="22"/>
          <w:szCs w:val="22"/>
        </w:rPr>
        <w:t>[</w:t>
      </w:r>
      <w:r w:rsidRPr="008B3802">
        <w:rPr>
          <w:sz w:val="22"/>
          <w:szCs w:val="22"/>
        </w:rPr>
        <w:t>%</w:t>
      </w:r>
      <w:r w:rsidRPr="008B3802">
        <w:rPr>
          <w:spacing w:val="1"/>
          <w:sz w:val="22"/>
          <w:szCs w:val="22"/>
        </w:rPr>
        <w:t>(</w:t>
      </w:r>
      <w:r w:rsidRPr="008B3802">
        <w:rPr>
          <w:spacing w:val="-4"/>
          <w:sz w:val="22"/>
          <w:szCs w:val="22"/>
        </w:rPr>
        <w:t>m</w:t>
      </w:r>
      <w:r w:rsidRPr="008B3802">
        <w:rPr>
          <w:spacing w:val="2"/>
          <w:sz w:val="22"/>
          <w:szCs w:val="22"/>
        </w:rPr>
        <w:t>/</w:t>
      </w:r>
      <w:r w:rsidRPr="008B3802">
        <w:rPr>
          <w:spacing w:val="-4"/>
          <w:sz w:val="22"/>
          <w:szCs w:val="22"/>
        </w:rPr>
        <w:t>m</w:t>
      </w:r>
      <w:r w:rsidRPr="008B3802">
        <w:rPr>
          <w:spacing w:val="1"/>
          <w:sz w:val="22"/>
          <w:szCs w:val="22"/>
        </w:rPr>
        <w:t>)</w:t>
      </w:r>
      <w:r w:rsidRPr="008B3802">
        <w:rPr>
          <w:sz w:val="22"/>
          <w:szCs w:val="22"/>
        </w:rPr>
        <w:t>].</w:t>
      </w:r>
    </w:p>
    <w:p w:rsidR="006F70D0" w:rsidRPr="008B3802" w:rsidRDefault="006F70D0" w:rsidP="00A930DE">
      <w:pPr>
        <w:ind w:right="-20"/>
        <w:jc w:val="both"/>
        <w:rPr>
          <w:sz w:val="22"/>
          <w:szCs w:val="22"/>
        </w:rPr>
      </w:pPr>
      <w:r w:rsidRPr="008B3802">
        <w:rPr>
          <w:sz w:val="22"/>
          <w:szCs w:val="22"/>
        </w:rPr>
        <w:t>W</w:t>
      </w:r>
      <w:r w:rsidRPr="008B3802">
        <w:rPr>
          <w:spacing w:val="2"/>
          <w:sz w:val="22"/>
          <w:szCs w:val="22"/>
        </w:rPr>
        <w:t xml:space="preserve"> </w:t>
      </w:r>
      <w:r w:rsidRPr="008B3802">
        <w:rPr>
          <w:spacing w:val="-5"/>
          <w:sz w:val="22"/>
          <w:szCs w:val="22"/>
        </w:rPr>
        <w:t>w</w:t>
      </w:r>
      <w:r w:rsidRPr="008B3802">
        <w:rPr>
          <w:sz w:val="22"/>
          <w:szCs w:val="22"/>
        </w:rPr>
        <w:t>ali</w:t>
      </w:r>
      <w:r w:rsidRPr="008B3802">
        <w:rPr>
          <w:spacing w:val="1"/>
          <w:sz w:val="22"/>
          <w:szCs w:val="22"/>
        </w:rPr>
        <w:t>d</w:t>
      </w:r>
      <w:r w:rsidRPr="008B3802">
        <w:rPr>
          <w:sz w:val="22"/>
          <w:szCs w:val="22"/>
        </w:rPr>
        <w:t>ac</w:t>
      </w:r>
      <w:r w:rsidRPr="008B3802">
        <w:rPr>
          <w:spacing w:val="2"/>
          <w:sz w:val="22"/>
          <w:szCs w:val="22"/>
        </w:rPr>
        <w:t>j</w:t>
      </w:r>
      <w:r w:rsidRPr="008B3802">
        <w:rPr>
          <w:sz w:val="22"/>
          <w:szCs w:val="22"/>
        </w:rPr>
        <w:t>i</w:t>
      </w:r>
      <w:r w:rsidRPr="008B3802">
        <w:rPr>
          <w:spacing w:val="-7"/>
          <w:sz w:val="22"/>
          <w:szCs w:val="22"/>
        </w:rPr>
        <w:t xml:space="preserve"> </w:t>
      </w:r>
      <w:r w:rsidRPr="008B3802">
        <w:rPr>
          <w:spacing w:val="1"/>
          <w:sz w:val="22"/>
          <w:szCs w:val="22"/>
        </w:rPr>
        <w:t>prod</w:t>
      </w:r>
      <w:r w:rsidRPr="008B3802">
        <w:rPr>
          <w:spacing w:val="-1"/>
          <w:sz w:val="22"/>
          <w:szCs w:val="22"/>
        </w:rPr>
        <w:t>uk</w:t>
      </w:r>
      <w:r w:rsidRPr="008B3802">
        <w:rPr>
          <w:sz w:val="22"/>
          <w:szCs w:val="22"/>
        </w:rPr>
        <w:t>c</w:t>
      </w:r>
      <w:r w:rsidRPr="008B3802">
        <w:rPr>
          <w:spacing w:val="2"/>
          <w:sz w:val="22"/>
          <w:szCs w:val="22"/>
        </w:rPr>
        <w:t>j</w:t>
      </w:r>
      <w:r w:rsidRPr="008B3802">
        <w:rPr>
          <w:sz w:val="22"/>
          <w:szCs w:val="22"/>
        </w:rPr>
        <w:t>i</w:t>
      </w:r>
      <w:r w:rsidRPr="008B3802">
        <w:rPr>
          <w:spacing w:val="-8"/>
          <w:sz w:val="22"/>
          <w:szCs w:val="22"/>
        </w:rPr>
        <w:t xml:space="preserve"> </w:t>
      </w:r>
      <w:r w:rsidRPr="008B3802">
        <w:rPr>
          <w:spacing w:val="-1"/>
          <w:sz w:val="22"/>
          <w:szCs w:val="22"/>
        </w:rPr>
        <w:t>s</w:t>
      </w:r>
      <w:r w:rsidRPr="008B3802">
        <w:rPr>
          <w:spacing w:val="1"/>
          <w:sz w:val="22"/>
          <w:szCs w:val="22"/>
        </w:rPr>
        <w:t>u</w:t>
      </w:r>
      <w:r w:rsidRPr="008B3802">
        <w:rPr>
          <w:spacing w:val="-4"/>
          <w:sz w:val="22"/>
          <w:szCs w:val="22"/>
        </w:rPr>
        <w:t>m</w:t>
      </w:r>
      <w:r w:rsidRPr="008B3802">
        <w:rPr>
          <w:sz w:val="22"/>
          <w:szCs w:val="22"/>
        </w:rPr>
        <w:t>a</w:t>
      </w:r>
      <w:r w:rsidRPr="008B3802">
        <w:rPr>
          <w:spacing w:val="-2"/>
          <w:sz w:val="22"/>
          <w:szCs w:val="22"/>
        </w:rPr>
        <w:t xml:space="preserve"> </w:t>
      </w:r>
      <w:r w:rsidRPr="008B3802">
        <w:rPr>
          <w:sz w:val="22"/>
          <w:szCs w:val="22"/>
        </w:rPr>
        <w:t>zawartości lepiszcza rozpuszczalnego +</w:t>
      </w:r>
      <w:r w:rsidRPr="008B3802">
        <w:rPr>
          <w:spacing w:val="-1"/>
          <w:sz w:val="22"/>
          <w:szCs w:val="22"/>
        </w:rPr>
        <w:t xml:space="preserve"> </w:t>
      </w:r>
      <w:r w:rsidRPr="008B3802">
        <w:rPr>
          <w:sz w:val="22"/>
          <w:szCs w:val="22"/>
        </w:rPr>
        <w:t xml:space="preserve">An </w:t>
      </w:r>
      <w:r w:rsidRPr="008B3802">
        <w:rPr>
          <w:b/>
          <w:spacing w:val="-1"/>
          <w:sz w:val="22"/>
          <w:szCs w:val="22"/>
          <w:u w:val="single"/>
        </w:rPr>
        <w:t>n</w:t>
      </w:r>
      <w:r w:rsidRPr="008B3802">
        <w:rPr>
          <w:b/>
          <w:sz w:val="22"/>
          <w:szCs w:val="22"/>
          <w:u w:val="single"/>
        </w:rPr>
        <w:t>ie</w:t>
      </w:r>
      <w:r w:rsidRPr="008B3802">
        <w:rPr>
          <w:b/>
          <w:spacing w:val="1"/>
          <w:sz w:val="22"/>
          <w:szCs w:val="22"/>
          <w:u w:val="single"/>
        </w:rPr>
        <w:t xml:space="preserve"> </w:t>
      </w:r>
      <w:r w:rsidRPr="008B3802">
        <w:rPr>
          <w:b/>
          <w:spacing w:val="-4"/>
          <w:sz w:val="22"/>
          <w:szCs w:val="22"/>
          <w:u w:val="single"/>
        </w:rPr>
        <w:t>m</w:t>
      </w:r>
      <w:r w:rsidRPr="008B3802">
        <w:rPr>
          <w:b/>
          <w:spacing w:val="1"/>
          <w:sz w:val="22"/>
          <w:szCs w:val="22"/>
          <w:u w:val="single"/>
        </w:rPr>
        <w:t>o</w:t>
      </w:r>
      <w:r w:rsidRPr="008B3802">
        <w:rPr>
          <w:b/>
          <w:sz w:val="22"/>
          <w:szCs w:val="22"/>
          <w:u w:val="single"/>
        </w:rPr>
        <w:t>że</w:t>
      </w:r>
      <w:r w:rsidRPr="008B3802">
        <w:rPr>
          <w:b/>
          <w:spacing w:val="-3"/>
          <w:sz w:val="22"/>
          <w:szCs w:val="22"/>
          <w:u w:val="single"/>
        </w:rPr>
        <w:t xml:space="preserve"> </w:t>
      </w:r>
      <w:r w:rsidRPr="008B3802">
        <w:rPr>
          <w:b/>
          <w:spacing w:val="4"/>
          <w:sz w:val="22"/>
          <w:szCs w:val="22"/>
          <w:u w:val="single"/>
        </w:rPr>
        <w:t>b</w:t>
      </w:r>
      <w:r w:rsidRPr="008B3802">
        <w:rPr>
          <w:b/>
          <w:spacing w:val="-4"/>
          <w:sz w:val="22"/>
          <w:szCs w:val="22"/>
          <w:u w:val="single"/>
        </w:rPr>
        <w:t>y</w:t>
      </w:r>
      <w:r w:rsidRPr="008B3802">
        <w:rPr>
          <w:b/>
          <w:sz w:val="22"/>
          <w:szCs w:val="22"/>
          <w:u w:val="single"/>
        </w:rPr>
        <w:t xml:space="preserve">ć </w:t>
      </w:r>
      <w:r w:rsidRPr="008B3802">
        <w:rPr>
          <w:b/>
          <w:spacing w:val="-1"/>
          <w:sz w:val="22"/>
          <w:szCs w:val="22"/>
          <w:u w:val="single"/>
        </w:rPr>
        <w:t>m</w:t>
      </w:r>
      <w:r w:rsidRPr="008B3802">
        <w:rPr>
          <w:b/>
          <w:spacing w:val="1"/>
          <w:sz w:val="22"/>
          <w:szCs w:val="22"/>
          <w:u w:val="single"/>
        </w:rPr>
        <w:t>n</w:t>
      </w:r>
      <w:r w:rsidRPr="008B3802">
        <w:rPr>
          <w:b/>
          <w:sz w:val="22"/>
          <w:szCs w:val="22"/>
          <w:u w:val="single"/>
        </w:rPr>
        <w:t>ie</w:t>
      </w:r>
      <w:r w:rsidRPr="008B3802">
        <w:rPr>
          <w:b/>
          <w:spacing w:val="2"/>
          <w:sz w:val="22"/>
          <w:szCs w:val="22"/>
          <w:u w:val="single"/>
        </w:rPr>
        <w:t>j</w:t>
      </w:r>
      <w:r w:rsidRPr="008B3802">
        <w:rPr>
          <w:b/>
          <w:spacing w:val="-1"/>
          <w:sz w:val="22"/>
          <w:szCs w:val="22"/>
          <w:u w:val="single"/>
        </w:rPr>
        <w:t>s</w:t>
      </w:r>
      <w:r w:rsidRPr="008B3802">
        <w:rPr>
          <w:b/>
          <w:sz w:val="22"/>
          <w:szCs w:val="22"/>
          <w:u w:val="single"/>
        </w:rPr>
        <w:t>za</w:t>
      </w:r>
      <w:r w:rsidRPr="008B3802">
        <w:rPr>
          <w:sz w:val="22"/>
          <w:szCs w:val="22"/>
        </w:rPr>
        <w:t xml:space="preserve"> </w:t>
      </w:r>
      <w:r w:rsidRPr="008B3802">
        <w:rPr>
          <w:spacing w:val="1"/>
          <w:sz w:val="22"/>
          <w:szCs w:val="22"/>
        </w:rPr>
        <w:t>o</w:t>
      </w:r>
      <w:r w:rsidRPr="008B3802">
        <w:rPr>
          <w:sz w:val="22"/>
          <w:szCs w:val="22"/>
        </w:rPr>
        <w:t xml:space="preserve">d </w:t>
      </w:r>
      <w:r w:rsidRPr="008B3802">
        <w:rPr>
          <w:spacing w:val="2"/>
          <w:sz w:val="22"/>
          <w:szCs w:val="22"/>
        </w:rPr>
        <w:t>B</w:t>
      </w:r>
      <w:r w:rsidRPr="008B3802">
        <w:rPr>
          <w:spacing w:val="-4"/>
          <w:sz w:val="22"/>
          <w:szCs w:val="22"/>
          <w:vertAlign w:val="subscript"/>
        </w:rPr>
        <w:t>m</w:t>
      </w:r>
      <w:r w:rsidRPr="008B3802">
        <w:rPr>
          <w:sz w:val="22"/>
          <w:szCs w:val="22"/>
          <w:vertAlign w:val="subscript"/>
        </w:rPr>
        <w:t>in</w:t>
      </w:r>
      <w:r w:rsidRPr="008B3802">
        <w:rPr>
          <w:spacing w:val="-5"/>
          <w:sz w:val="22"/>
          <w:szCs w:val="22"/>
        </w:rPr>
        <w:t xml:space="preserve"> </w:t>
      </w:r>
      <w:r w:rsidRPr="008B3802">
        <w:rPr>
          <w:spacing w:val="1"/>
          <w:sz w:val="22"/>
          <w:szCs w:val="22"/>
        </w:rPr>
        <w:t>p</w:t>
      </w:r>
      <w:r w:rsidRPr="008B3802">
        <w:rPr>
          <w:sz w:val="22"/>
          <w:szCs w:val="22"/>
        </w:rPr>
        <w:t>o </w:t>
      </w:r>
      <w:r w:rsidRPr="008B3802">
        <w:rPr>
          <w:spacing w:val="-1"/>
          <w:sz w:val="22"/>
          <w:szCs w:val="22"/>
        </w:rPr>
        <w:t>k</w:t>
      </w:r>
      <w:r w:rsidRPr="008B3802">
        <w:rPr>
          <w:spacing w:val="1"/>
          <w:sz w:val="22"/>
          <w:szCs w:val="22"/>
        </w:rPr>
        <w:t>or</w:t>
      </w:r>
      <w:r w:rsidRPr="008B3802">
        <w:rPr>
          <w:sz w:val="22"/>
          <w:szCs w:val="22"/>
        </w:rPr>
        <w:t>e</w:t>
      </w:r>
      <w:r w:rsidRPr="008B3802">
        <w:rPr>
          <w:spacing w:val="-1"/>
          <w:sz w:val="22"/>
          <w:szCs w:val="22"/>
        </w:rPr>
        <w:t>k</w:t>
      </w:r>
      <w:r w:rsidRPr="008B3802">
        <w:rPr>
          <w:sz w:val="22"/>
          <w:szCs w:val="22"/>
        </w:rPr>
        <w:t>cie</w:t>
      </w:r>
      <w:r w:rsidRPr="008B3802">
        <w:rPr>
          <w:spacing w:val="-4"/>
          <w:sz w:val="22"/>
          <w:szCs w:val="22"/>
        </w:rPr>
        <w:t xml:space="preserve"> </w:t>
      </w:r>
      <w:r w:rsidRPr="008B3802">
        <w:rPr>
          <w:spacing w:val="-2"/>
          <w:sz w:val="22"/>
          <w:szCs w:val="22"/>
        </w:rPr>
        <w:t>w</w:t>
      </w:r>
      <w:r w:rsidRPr="008B3802">
        <w:rPr>
          <w:spacing w:val="-1"/>
          <w:sz w:val="22"/>
          <w:szCs w:val="22"/>
        </w:rPr>
        <w:t>s</w:t>
      </w:r>
      <w:r w:rsidRPr="008B3802">
        <w:rPr>
          <w:spacing w:val="1"/>
          <w:sz w:val="22"/>
          <w:szCs w:val="22"/>
        </w:rPr>
        <w:t>pó</w:t>
      </w:r>
      <w:r w:rsidRPr="008B3802">
        <w:rPr>
          <w:sz w:val="22"/>
          <w:szCs w:val="22"/>
        </w:rPr>
        <w:t>łc</w:t>
      </w:r>
      <w:r w:rsidRPr="008B3802">
        <w:rPr>
          <w:spacing w:val="3"/>
          <w:sz w:val="22"/>
          <w:szCs w:val="22"/>
        </w:rPr>
        <w:t>z</w:t>
      </w:r>
      <w:r w:rsidRPr="008B3802">
        <w:rPr>
          <w:spacing w:val="-1"/>
          <w:sz w:val="22"/>
          <w:szCs w:val="22"/>
        </w:rPr>
        <w:t>y</w:t>
      </w:r>
      <w:r w:rsidRPr="008B3802">
        <w:rPr>
          <w:spacing w:val="1"/>
          <w:sz w:val="22"/>
          <w:szCs w:val="22"/>
        </w:rPr>
        <w:t>n</w:t>
      </w:r>
      <w:r w:rsidRPr="008B3802">
        <w:rPr>
          <w:spacing w:val="-1"/>
          <w:sz w:val="22"/>
          <w:szCs w:val="22"/>
        </w:rPr>
        <w:t>n</w:t>
      </w:r>
      <w:r w:rsidRPr="008B3802">
        <w:rPr>
          <w:spacing w:val="2"/>
          <w:sz w:val="22"/>
          <w:szCs w:val="22"/>
        </w:rPr>
        <w:t>i</w:t>
      </w:r>
      <w:r w:rsidRPr="008B3802">
        <w:rPr>
          <w:spacing w:val="-1"/>
          <w:sz w:val="22"/>
          <w:szCs w:val="22"/>
        </w:rPr>
        <w:t>k</w:t>
      </w:r>
      <w:r w:rsidRPr="008B3802">
        <w:rPr>
          <w:sz w:val="22"/>
          <w:szCs w:val="22"/>
        </w:rPr>
        <w:t>i</w:t>
      </w:r>
      <w:r w:rsidRPr="008B3802">
        <w:rPr>
          <w:spacing w:val="3"/>
          <w:sz w:val="22"/>
          <w:szCs w:val="22"/>
        </w:rPr>
        <w:t>e</w:t>
      </w:r>
      <w:r w:rsidRPr="008B3802">
        <w:rPr>
          <w:sz w:val="22"/>
          <w:szCs w:val="22"/>
        </w:rPr>
        <w:t>m</w:t>
      </w:r>
      <w:r w:rsidRPr="008B3802">
        <w:rPr>
          <w:spacing w:val="-15"/>
          <w:sz w:val="22"/>
          <w:szCs w:val="22"/>
        </w:rPr>
        <w:t xml:space="preserve"> </w:t>
      </w:r>
      <w:r w:rsidRPr="008B3802">
        <w:rPr>
          <w:spacing w:val="-1"/>
          <w:sz w:val="22"/>
          <w:szCs w:val="22"/>
        </w:rPr>
        <w:t>α</w:t>
      </w:r>
      <w:r w:rsidRPr="008B3802">
        <w:rPr>
          <w:sz w:val="22"/>
          <w:szCs w:val="22"/>
        </w:rPr>
        <w:t>.</w:t>
      </w:r>
    </w:p>
    <w:p w:rsidR="006F70D0" w:rsidRPr="008B3802" w:rsidRDefault="006F70D0" w:rsidP="00A930DE">
      <w:pPr>
        <w:ind w:right="15"/>
        <w:jc w:val="both"/>
        <w:rPr>
          <w:sz w:val="22"/>
          <w:szCs w:val="22"/>
        </w:rPr>
      </w:pPr>
      <w:r w:rsidRPr="008B3802">
        <w:rPr>
          <w:sz w:val="22"/>
          <w:szCs w:val="22"/>
        </w:rPr>
        <w:t>De</w:t>
      </w:r>
      <w:r w:rsidRPr="008B3802">
        <w:rPr>
          <w:spacing w:val="3"/>
          <w:sz w:val="22"/>
          <w:szCs w:val="22"/>
        </w:rPr>
        <w:t>c</w:t>
      </w:r>
      <w:r w:rsidRPr="008B3802">
        <w:rPr>
          <w:spacing w:val="-4"/>
          <w:sz w:val="22"/>
          <w:szCs w:val="22"/>
        </w:rPr>
        <w:t>y</w:t>
      </w:r>
      <w:r w:rsidRPr="008B3802">
        <w:rPr>
          <w:sz w:val="22"/>
          <w:szCs w:val="22"/>
        </w:rPr>
        <w:t>z</w:t>
      </w:r>
      <w:r w:rsidRPr="008B3802">
        <w:rPr>
          <w:spacing w:val="2"/>
          <w:sz w:val="22"/>
          <w:szCs w:val="22"/>
        </w:rPr>
        <w:t>j</w:t>
      </w:r>
      <w:r w:rsidRPr="008B3802">
        <w:rPr>
          <w:sz w:val="22"/>
          <w:szCs w:val="22"/>
        </w:rPr>
        <w:t>a,</w:t>
      </w:r>
      <w:r w:rsidRPr="008B3802">
        <w:rPr>
          <w:spacing w:val="-6"/>
          <w:sz w:val="22"/>
          <w:szCs w:val="22"/>
        </w:rPr>
        <w:t xml:space="preserve"> </w:t>
      </w:r>
      <w:r w:rsidRPr="008B3802">
        <w:rPr>
          <w:spacing w:val="-1"/>
          <w:sz w:val="22"/>
          <w:szCs w:val="22"/>
        </w:rPr>
        <w:t>k</w:t>
      </w:r>
      <w:r w:rsidRPr="008B3802">
        <w:rPr>
          <w:sz w:val="22"/>
          <w:szCs w:val="22"/>
        </w:rPr>
        <w:t>t</w:t>
      </w:r>
      <w:r w:rsidRPr="008B3802">
        <w:rPr>
          <w:spacing w:val="1"/>
          <w:sz w:val="22"/>
          <w:szCs w:val="22"/>
        </w:rPr>
        <w:t>ór</w:t>
      </w:r>
      <w:r w:rsidRPr="008B3802">
        <w:rPr>
          <w:sz w:val="22"/>
          <w:szCs w:val="22"/>
        </w:rPr>
        <w:t>a</w:t>
      </w:r>
      <w:r w:rsidRPr="008B3802">
        <w:rPr>
          <w:spacing w:val="-3"/>
          <w:sz w:val="22"/>
          <w:szCs w:val="22"/>
        </w:rPr>
        <w:t xml:space="preserve"> </w:t>
      </w:r>
      <w:r w:rsidRPr="008B3802">
        <w:rPr>
          <w:spacing w:val="-1"/>
          <w:sz w:val="22"/>
          <w:szCs w:val="22"/>
        </w:rPr>
        <w:t>f</w:t>
      </w:r>
      <w:r w:rsidRPr="008B3802">
        <w:rPr>
          <w:spacing w:val="1"/>
          <w:sz w:val="22"/>
          <w:szCs w:val="22"/>
        </w:rPr>
        <w:t>o</w:t>
      </w:r>
      <w:r w:rsidRPr="008B3802">
        <w:rPr>
          <w:spacing w:val="3"/>
          <w:sz w:val="22"/>
          <w:szCs w:val="22"/>
        </w:rPr>
        <w:t>r</w:t>
      </w:r>
      <w:r w:rsidRPr="008B3802">
        <w:rPr>
          <w:spacing w:val="-4"/>
          <w:sz w:val="22"/>
          <w:szCs w:val="22"/>
        </w:rPr>
        <w:t>m</w:t>
      </w:r>
      <w:r w:rsidRPr="008B3802">
        <w:rPr>
          <w:sz w:val="22"/>
          <w:szCs w:val="22"/>
        </w:rPr>
        <w:t>a</w:t>
      </w:r>
      <w:r w:rsidRPr="008B3802">
        <w:rPr>
          <w:spacing w:val="-4"/>
          <w:sz w:val="22"/>
          <w:szCs w:val="22"/>
        </w:rPr>
        <w:t xml:space="preserve"> </w:t>
      </w:r>
      <w:r w:rsidRPr="008B3802">
        <w:rPr>
          <w:spacing w:val="1"/>
          <w:sz w:val="22"/>
          <w:szCs w:val="22"/>
        </w:rPr>
        <w:t>r</w:t>
      </w:r>
      <w:r w:rsidRPr="008B3802">
        <w:rPr>
          <w:sz w:val="22"/>
          <w:szCs w:val="22"/>
        </w:rPr>
        <w:t>ece</w:t>
      </w:r>
      <w:r w:rsidRPr="008B3802">
        <w:rPr>
          <w:spacing w:val="1"/>
          <w:sz w:val="22"/>
          <w:szCs w:val="22"/>
        </w:rPr>
        <w:t>p</w:t>
      </w:r>
      <w:r w:rsidRPr="008B3802">
        <w:rPr>
          <w:spacing w:val="2"/>
          <w:sz w:val="22"/>
          <w:szCs w:val="22"/>
        </w:rPr>
        <w:t>t</w:t>
      </w:r>
      <w:r w:rsidRPr="008B3802">
        <w:rPr>
          <w:sz w:val="22"/>
          <w:szCs w:val="22"/>
        </w:rPr>
        <w:t>y</w:t>
      </w:r>
      <w:r w:rsidRPr="008B3802">
        <w:rPr>
          <w:spacing w:val="-7"/>
          <w:sz w:val="22"/>
          <w:szCs w:val="22"/>
        </w:rPr>
        <w:t xml:space="preserve"> </w:t>
      </w:r>
      <w:r w:rsidRPr="008B3802">
        <w:rPr>
          <w:spacing w:val="1"/>
          <w:sz w:val="22"/>
          <w:szCs w:val="22"/>
        </w:rPr>
        <w:t>b</w:t>
      </w:r>
      <w:r w:rsidRPr="008B3802">
        <w:rPr>
          <w:sz w:val="22"/>
          <w:szCs w:val="22"/>
        </w:rPr>
        <w:t>ę</w:t>
      </w:r>
      <w:r w:rsidRPr="008B3802">
        <w:rPr>
          <w:spacing w:val="1"/>
          <w:sz w:val="22"/>
          <w:szCs w:val="22"/>
        </w:rPr>
        <w:t>d</w:t>
      </w:r>
      <w:r w:rsidRPr="008B3802">
        <w:rPr>
          <w:sz w:val="22"/>
          <w:szCs w:val="22"/>
        </w:rPr>
        <w:t>zie</w:t>
      </w:r>
      <w:r w:rsidRPr="008B3802">
        <w:rPr>
          <w:spacing w:val="-4"/>
          <w:sz w:val="22"/>
          <w:szCs w:val="22"/>
        </w:rPr>
        <w:t xml:space="preserve"> </w:t>
      </w:r>
      <w:r w:rsidRPr="008B3802">
        <w:rPr>
          <w:spacing w:val="-2"/>
          <w:sz w:val="22"/>
          <w:szCs w:val="22"/>
        </w:rPr>
        <w:t>w</w:t>
      </w:r>
      <w:r w:rsidRPr="008B3802">
        <w:rPr>
          <w:spacing w:val="-1"/>
          <w:sz w:val="22"/>
          <w:szCs w:val="22"/>
        </w:rPr>
        <w:t>yk</w:t>
      </w:r>
      <w:r w:rsidRPr="008B3802">
        <w:rPr>
          <w:spacing w:val="1"/>
          <w:sz w:val="22"/>
          <w:szCs w:val="22"/>
        </w:rPr>
        <w:t>or</w:t>
      </w:r>
      <w:r w:rsidRPr="008B3802">
        <w:rPr>
          <w:spacing w:val="3"/>
          <w:sz w:val="22"/>
          <w:szCs w:val="22"/>
        </w:rPr>
        <w:t>z</w:t>
      </w:r>
      <w:r w:rsidRPr="008B3802">
        <w:rPr>
          <w:spacing w:val="-1"/>
          <w:sz w:val="22"/>
          <w:szCs w:val="22"/>
        </w:rPr>
        <w:t>ys</w:t>
      </w:r>
      <w:r w:rsidRPr="008B3802">
        <w:rPr>
          <w:spacing w:val="2"/>
          <w:sz w:val="22"/>
          <w:szCs w:val="22"/>
        </w:rPr>
        <w:t>t</w:t>
      </w:r>
      <w:r w:rsidRPr="008B3802">
        <w:rPr>
          <w:spacing w:val="1"/>
          <w:sz w:val="22"/>
          <w:szCs w:val="22"/>
        </w:rPr>
        <w:t>y</w:t>
      </w:r>
      <w:r w:rsidRPr="008B3802">
        <w:rPr>
          <w:spacing w:val="-2"/>
          <w:sz w:val="22"/>
          <w:szCs w:val="22"/>
        </w:rPr>
        <w:t>w</w:t>
      </w:r>
      <w:r w:rsidRPr="008B3802">
        <w:rPr>
          <w:spacing w:val="3"/>
          <w:sz w:val="22"/>
          <w:szCs w:val="22"/>
        </w:rPr>
        <w:t>a</w:t>
      </w:r>
      <w:r w:rsidRPr="008B3802">
        <w:rPr>
          <w:spacing w:val="-1"/>
          <w:sz w:val="22"/>
          <w:szCs w:val="22"/>
        </w:rPr>
        <w:t>n</w:t>
      </w:r>
      <w:r w:rsidRPr="008B3802">
        <w:rPr>
          <w:sz w:val="22"/>
          <w:szCs w:val="22"/>
        </w:rPr>
        <w:t>a</w:t>
      </w:r>
      <w:r w:rsidRPr="008B3802">
        <w:rPr>
          <w:spacing w:val="-11"/>
          <w:sz w:val="22"/>
          <w:szCs w:val="22"/>
        </w:rPr>
        <w:t xml:space="preserve"> </w:t>
      </w:r>
      <w:r w:rsidRPr="008B3802">
        <w:rPr>
          <w:spacing w:val="-1"/>
          <w:sz w:val="22"/>
          <w:szCs w:val="22"/>
        </w:rPr>
        <w:t>n</w:t>
      </w:r>
      <w:r w:rsidRPr="008B3802">
        <w:rPr>
          <w:sz w:val="22"/>
          <w:szCs w:val="22"/>
        </w:rPr>
        <w:t>ale</w:t>
      </w:r>
      <w:r w:rsidRPr="008B3802">
        <w:rPr>
          <w:spacing w:val="3"/>
          <w:sz w:val="22"/>
          <w:szCs w:val="22"/>
        </w:rPr>
        <w:t>ż</w:t>
      </w:r>
      <w:r w:rsidRPr="008B3802">
        <w:rPr>
          <w:sz w:val="22"/>
          <w:szCs w:val="22"/>
        </w:rPr>
        <w:t>y</w:t>
      </w:r>
      <w:r w:rsidRPr="008B3802">
        <w:rPr>
          <w:spacing w:val="-6"/>
          <w:sz w:val="22"/>
          <w:szCs w:val="22"/>
        </w:rPr>
        <w:t xml:space="preserve"> </w:t>
      </w:r>
      <w:r w:rsidRPr="008B3802">
        <w:rPr>
          <w:spacing w:val="1"/>
          <w:sz w:val="22"/>
          <w:szCs w:val="22"/>
        </w:rPr>
        <w:t>d</w:t>
      </w:r>
      <w:r w:rsidRPr="008B3802">
        <w:rPr>
          <w:sz w:val="22"/>
          <w:szCs w:val="22"/>
        </w:rPr>
        <w:t xml:space="preserve">o </w:t>
      </w:r>
      <w:r w:rsidRPr="008B3802">
        <w:rPr>
          <w:spacing w:val="2"/>
          <w:sz w:val="22"/>
          <w:szCs w:val="22"/>
        </w:rPr>
        <w:t>W</w:t>
      </w:r>
      <w:r w:rsidRPr="008B3802">
        <w:rPr>
          <w:spacing w:val="-1"/>
          <w:sz w:val="22"/>
          <w:szCs w:val="22"/>
        </w:rPr>
        <w:t>yk</w:t>
      </w:r>
      <w:r w:rsidRPr="008B3802">
        <w:rPr>
          <w:spacing w:val="1"/>
          <w:sz w:val="22"/>
          <w:szCs w:val="22"/>
        </w:rPr>
        <w:t>o</w:t>
      </w:r>
      <w:r w:rsidRPr="008B3802">
        <w:rPr>
          <w:spacing w:val="-1"/>
          <w:sz w:val="22"/>
          <w:szCs w:val="22"/>
        </w:rPr>
        <w:t>n</w:t>
      </w:r>
      <w:r w:rsidRPr="008B3802">
        <w:rPr>
          <w:spacing w:val="3"/>
          <w:sz w:val="22"/>
          <w:szCs w:val="22"/>
        </w:rPr>
        <w:t>a</w:t>
      </w:r>
      <w:r w:rsidRPr="008B3802">
        <w:rPr>
          <w:spacing w:val="-2"/>
          <w:sz w:val="22"/>
          <w:szCs w:val="22"/>
        </w:rPr>
        <w:t>w</w:t>
      </w:r>
      <w:r w:rsidRPr="008B3802">
        <w:rPr>
          <w:spacing w:val="3"/>
          <w:sz w:val="22"/>
          <w:szCs w:val="22"/>
        </w:rPr>
        <w:t>c</w:t>
      </w:r>
      <w:r w:rsidRPr="008B3802">
        <w:rPr>
          <w:spacing w:val="-1"/>
          <w:sz w:val="22"/>
          <w:szCs w:val="22"/>
        </w:rPr>
        <w:t>y</w:t>
      </w:r>
      <w:r w:rsidRPr="008B3802">
        <w:rPr>
          <w:sz w:val="22"/>
          <w:szCs w:val="22"/>
        </w:rPr>
        <w:t>,</w:t>
      </w:r>
      <w:r w:rsidRPr="008B3802">
        <w:rPr>
          <w:spacing w:val="-10"/>
          <w:sz w:val="22"/>
          <w:szCs w:val="22"/>
        </w:rPr>
        <w:t xml:space="preserve"> </w:t>
      </w:r>
      <w:r w:rsidRPr="008B3802">
        <w:rPr>
          <w:sz w:val="22"/>
          <w:szCs w:val="22"/>
        </w:rPr>
        <w:t>z za</w:t>
      </w:r>
      <w:r w:rsidRPr="008B3802">
        <w:rPr>
          <w:spacing w:val="-1"/>
          <w:sz w:val="22"/>
          <w:szCs w:val="22"/>
        </w:rPr>
        <w:t>s</w:t>
      </w:r>
      <w:r w:rsidRPr="008B3802">
        <w:rPr>
          <w:sz w:val="22"/>
          <w:szCs w:val="22"/>
        </w:rPr>
        <w:t>t</w:t>
      </w:r>
      <w:r w:rsidRPr="008B3802">
        <w:rPr>
          <w:spacing w:val="1"/>
          <w:sz w:val="22"/>
          <w:szCs w:val="22"/>
        </w:rPr>
        <w:t>r</w:t>
      </w:r>
      <w:r w:rsidRPr="008B3802">
        <w:rPr>
          <w:sz w:val="22"/>
          <w:szCs w:val="22"/>
        </w:rPr>
        <w:t>zeże</w:t>
      </w:r>
      <w:r w:rsidRPr="008B3802">
        <w:rPr>
          <w:spacing w:val="-1"/>
          <w:sz w:val="22"/>
          <w:szCs w:val="22"/>
        </w:rPr>
        <w:t>n</w:t>
      </w:r>
      <w:r w:rsidRPr="008B3802">
        <w:rPr>
          <w:sz w:val="22"/>
          <w:szCs w:val="22"/>
        </w:rPr>
        <w:t>i</w:t>
      </w:r>
      <w:r w:rsidRPr="008B3802">
        <w:rPr>
          <w:spacing w:val="3"/>
          <w:sz w:val="22"/>
          <w:szCs w:val="22"/>
        </w:rPr>
        <w:t>e</w:t>
      </w:r>
      <w:r w:rsidRPr="008B3802">
        <w:rPr>
          <w:spacing w:val="-1"/>
          <w:sz w:val="22"/>
          <w:szCs w:val="22"/>
        </w:rPr>
        <w:t>m</w:t>
      </w:r>
      <w:r w:rsidRPr="008B3802">
        <w:rPr>
          <w:sz w:val="22"/>
          <w:szCs w:val="22"/>
        </w:rPr>
        <w:t>,</w:t>
      </w:r>
      <w:r w:rsidRPr="008B3802">
        <w:rPr>
          <w:spacing w:val="-11"/>
          <w:sz w:val="22"/>
          <w:szCs w:val="22"/>
        </w:rPr>
        <w:t xml:space="preserve"> </w:t>
      </w:r>
      <w:r w:rsidRPr="008B3802">
        <w:rPr>
          <w:sz w:val="22"/>
          <w:szCs w:val="22"/>
        </w:rPr>
        <w:t>że w</w:t>
      </w:r>
      <w:r w:rsidRPr="008B3802">
        <w:rPr>
          <w:spacing w:val="-3"/>
          <w:sz w:val="22"/>
          <w:szCs w:val="22"/>
        </w:rPr>
        <w:t xml:space="preserve"> </w:t>
      </w:r>
      <w:r w:rsidRPr="008B3802">
        <w:rPr>
          <w:sz w:val="22"/>
          <w:szCs w:val="22"/>
        </w:rPr>
        <w:t>cza</w:t>
      </w:r>
      <w:r w:rsidRPr="008B3802">
        <w:rPr>
          <w:spacing w:val="2"/>
          <w:sz w:val="22"/>
          <w:szCs w:val="22"/>
        </w:rPr>
        <w:t>s</w:t>
      </w:r>
      <w:r w:rsidRPr="008B3802">
        <w:rPr>
          <w:sz w:val="22"/>
          <w:szCs w:val="22"/>
        </w:rPr>
        <w:t>ie</w:t>
      </w:r>
      <w:r w:rsidRPr="008B3802">
        <w:rPr>
          <w:spacing w:val="-4"/>
          <w:sz w:val="22"/>
          <w:szCs w:val="22"/>
        </w:rPr>
        <w:t xml:space="preserve"> </w:t>
      </w:r>
      <w:r w:rsidRPr="008B3802">
        <w:rPr>
          <w:sz w:val="22"/>
          <w:szCs w:val="22"/>
        </w:rPr>
        <w:t>t</w:t>
      </w:r>
      <w:r w:rsidRPr="008B3802">
        <w:rPr>
          <w:spacing w:val="3"/>
          <w:sz w:val="22"/>
          <w:szCs w:val="22"/>
        </w:rPr>
        <w:t>r</w:t>
      </w:r>
      <w:r w:rsidRPr="008B3802">
        <w:rPr>
          <w:spacing w:val="-5"/>
          <w:sz w:val="22"/>
          <w:szCs w:val="22"/>
        </w:rPr>
        <w:t>w</w:t>
      </w:r>
      <w:r w:rsidRPr="008B3802">
        <w:rPr>
          <w:spacing w:val="3"/>
          <w:sz w:val="22"/>
          <w:szCs w:val="22"/>
        </w:rPr>
        <w:t>a</w:t>
      </w:r>
      <w:r w:rsidRPr="008B3802">
        <w:rPr>
          <w:spacing w:val="-1"/>
          <w:sz w:val="22"/>
          <w:szCs w:val="22"/>
        </w:rPr>
        <w:t>n</w:t>
      </w:r>
      <w:r w:rsidRPr="008B3802">
        <w:rPr>
          <w:sz w:val="22"/>
          <w:szCs w:val="22"/>
        </w:rPr>
        <w:t>ia</w:t>
      </w:r>
      <w:r w:rsidRPr="008B3802">
        <w:rPr>
          <w:spacing w:val="-5"/>
          <w:sz w:val="22"/>
          <w:szCs w:val="22"/>
        </w:rPr>
        <w:t xml:space="preserve"> </w:t>
      </w:r>
      <w:r w:rsidRPr="008B3802">
        <w:rPr>
          <w:spacing w:val="1"/>
          <w:sz w:val="22"/>
          <w:szCs w:val="22"/>
        </w:rPr>
        <w:t>robó</w:t>
      </w:r>
      <w:r w:rsidRPr="008B3802">
        <w:rPr>
          <w:sz w:val="22"/>
          <w:szCs w:val="22"/>
        </w:rPr>
        <w:t>t</w:t>
      </w:r>
      <w:r w:rsidRPr="008B3802">
        <w:rPr>
          <w:spacing w:val="-4"/>
          <w:sz w:val="22"/>
          <w:szCs w:val="22"/>
        </w:rPr>
        <w:t xml:space="preserve"> </w:t>
      </w:r>
      <w:r w:rsidRPr="008B3802">
        <w:rPr>
          <w:spacing w:val="3"/>
          <w:sz w:val="22"/>
          <w:szCs w:val="22"/>
        </w:rPr>
        <w:t>z</w:t>
      </w:r>
      <w:r w:rsidRPr="008B3802">
        <w:rPr>
          <w:spacing w:val="-4"/>
          <w:sz w:val="22"/>
          <w:szCs w:val="22"/>
        </w:rPr>
        <w:t>m</w:t>
      </w:r>
      <w:r w:rsidRPr="008B3802">
        <w:rPr>
          <w:sz w:val="22"/>
          <w:szCs w:val="22"/>
        </w:rPr>
        <w:t>i</w:t>
      </w:r>
      <w:r w:rsidRPr="008B3802">
        <w:rPr>
          <w:spacing w:val="3"/>
          <w:sz w:val="22"/>
          <w:szCs w:val="22"/>
        </w:rPr>
        <w:t>a</w:t>
      </w:r>
      <w:r w:rsidRPr="008B3802">
        <w:rPr>
          <w:spacing w:val="-1"/>
          <w:sz w:val="22"/>
          <w:szCs w:val="22"/>
        </w:rPr>
        <w:t>n</w:t>
      </w:r>
      <w:r w:rsidRPr="008B3802">
        <w:rPr>
          <w:sz w:val="22"/>
          <w:szCs w:val="22"/>
        </w:rPr>
        <w:t>a</w:t>
      </w:r>
      <w:r w:rsidRPr="008B3802">
        <w:rPr>
          <w:spacing w:val="-3"/>
          <w:sz w:val="22"/>
          <w:szCs w:val="22"/>
        </w:rPr>
        <w:t xml:space="preserve"> </w:t>
      </w:r>
      <w:r w:rsidRPr="008B3802">
        <w:rPr>
          <w:spacing w:val="-1"/>
          <w:sz w:val="22"/>
          <w:szCs w:val="22"/>
        </w:rPr>
        <w:t>f</w:t>
      </w:r>
      <w:r w:rsidRPr="008B3802">
        <w:rPr>
          <w:spacing w:val="1"/>
          <w:sz w:val="22"/>
          <w:szCs w:val="22"/>
        </w:rPr>
        <w:t>o</w:t>
      </w:r>
      <w:r w:rsidRPr="008B3802">
        <w:rPr>
          <w:spacing w:val="3"/>
          <w:sz w:val="22"/>
          <w:szCs w:val="22"/>
        </w:rPr>
        <w:t>r</w:t>
      </w:r>
      <w:r w:rsidRPr="008B3802">
        <w:rPr>
          <w:spacing w:val="-1"/>
          <w:sz w:val="22"/>
          <w:szCs w:val="22"/>
        </w:rPr>
        <w:t>m</w:t>
      </w:r>
      <w:r w:rsidRPr="008B3802">
        <w:rPr>
          <w:sz w:val="22"/>
          <w:szCs w:val="22"/>
        </w:rPr>
        <w:t>y</w:t>
      </w:r>
      <w:r w:rsidRPr="008B3802">
        <w:rPr>
          <w:spacing w:val="-8"/>
          <w:sz w:val="22"/>
          <w:szCs w:val="22"/>
        </w:rPr>
        <w:t xml:space="preserve"> </w:t>
      </w:r>
      <w:r w:rsidRPr="008B3802">
        <w:rPr>
          <w:spacing w:val="1"/>
          <w:sz w:val="22"/>
          <w:szCs w:val="22"/>
        </w:rPr>
        <w:t>r</w:t>
      </w:r>
      <w:r w:rsidRPr="008B3802">
        <w:rPr>
          <w:sz w:val="22"/>
          <w:szCs w:val="22"/>
        </w:rPr>
        <w:t>ece</w:t>
      </w:r>
      <w:r w:rsidRPr="008B3802">
        <w:rPr>
          <w:spacing w:val="1"/>
          <w:sz w:val="22"/>
          <w:szCs w:val="22"/>
        </w:rPr>
        <w:t>p</w:t>
      </w:r>
      <w:r w:rsidRPr="008B3802">
        <w:rPr>
          <w:spacing w:val="2"/>
          <w:sz w:val="22"/>
          <w:szCs w:val="22"/>
        </w:rPr>
        <w:t>t</w:t>
      </w:r>
      <w:r w:rsidRPr="008B3802">
        <w:rPr>
          <w:sz w:val="22"/>
          <w:szCs w:val="22"/>
        </w:rPr>
        <w:t>y</w:t>
      </w:r>
      <w:r w:rsidRPr="008B3802">
        <w:rPr>
          <w:spacing w:val="-7"/>
          <w:sz w:val="22"/>
          <w:szCs w:val="22"/>
        </w:rPr>
        <w:t xml:space="preserve"> </w:t>
      </w:r>
      <w:r w:rsidRPr="008B3802">
        <w:rPr>
          <w:spacing w:val="-1"/>
          <w:sz w:val="22"/>
          <w:szCs w:val="22"/>
        </w:rPr>
        <w:t>s</w:t>
      </w:r>
      <w:r w:rsidRPr="008B3802">
        <w:rPr>
          <w:spacing w:val="1"/>
          <w:sz w:val="22"/>
          <w:szCs w:val="22"/>
        </w:rPr>
        <w:t>k</w:t>
      </w:r>
      <w:r w:rsidRPr="008B3802">
        <w:rPr>
          <w:spacing w:val="-1"/>
          <w:sz w:val="22"/>
          <w:szCs w:val="22"/>
        </w:rPr>
        <w:t>u</w:t>
      </w:r>
      <w:r w:rsidRPr="008B3802">
        <w:rPr>
          <w:spacing w:val="2"/>
          <w:sz w:val="22"/>
          <w:szCs w:val="22"/>
        </w:rPr>
        <w:t>t</w:t>
      </w:r>
      <w:r w:rsidRPr="008B3802">
        <w:rPr>
          <w:spacing w:val="1"/>
          <w:sz w:val="22"/>
          <w:szCs w:val="22"/>
        </w:rPr>
        <w:t>k</w:t>
      </w:r>
      <w:r w:rsidRPr="008B3802">
        <w:rPr>
          <w:spacing w:val="-1"/>
          <w:sz w:val="22"/>
          <w:szCs w:val="22"/>
        </w:rPr>
        <w:t>u</w:t>
      </w:r>
      <w:r w:rsidRPr="008B3802">
        <w:rPr>
          <w:spacing w:val="2"/>
          <w:sz w:val="22"/>
          <w:szCs w:val="22"/>
        </w:rPr>
        <w:t>j</w:t>
      </w:r>
      <w:r w:rsidRPr="008B3802">
        <w:rPr>
          <w:sz w:val="22"/>
          <w:szCs w:val="22"/>
        </w:rPr>
        <w:t>e</w:t>
      </w:r>
      <w:r w:rsidRPr="008B3802">
        <w:rPr>
          <w:spacing w:val="-4"/>
          <w:sz w:val="22"/>
          <w:szCs w:val="22"/>
        </w:rPr>
        <w:t xml:space="preserve"> </w:t>
      </w:r>
      <w:r w:rsidRPr="008B3802">
        <w:rPr>
          <w:spacing w:val="-2"/>
          <w:sz w:val="22"/>
          <w:szCs w:val="22"/>
        </w:rPr>
        <w:t>w</w:t>
      </w:r>
      <w:r w:rsidRPr="008B3802">
        <w:rPr>
          <w:spacing w:val="-1"/>
          <w:sz w:val="22"/>
          <w:szCs w:val="22"/>
        </w:rPr>
        <w:t>yk</w:t>
      </w:r>
      <w:r w:rsidRPr="008B3802">
        <w:rPr>
          <w:spacing w:val="4"/>
          <w:sz w:val="22"/>
          <w:szCs w:val="22"/>
        </w:rPr>
        <w:t>o</w:t>
      </w:r>
      <w:r w:rsidRPr="008B3802">
        <w:rPr>
          <w:spacing w:val="-1"/>
          <w:sz w:val="22"/>
          <w:szCs w:val="22"/>
        </w:rPr>
        <w:t>n</w:t>
      </w:r>
      <w:r w:rsidRPr="008B3802">
        <w:rPr>
          <w:sz w:val="22"/>
          <w:szCs w:val="22"/>
        </w:rPr>
        <w:t>a</w:t>
      </w:r>
      <w:r w:rsidRPr="008B3802">
        <w:rPr>
          <w:spacing w:val="-1"/>
          <w:sz w:val="22"/>
          <w:szCs w:val="22"/>
        </w:rPr>
        <w:t>n</w:t>
      </w:r>
      <w:r w:rsidRPr="008B3802">
        <w:rPr>
          <w:sz w:val="22"/>
          <w:szCs w:val="22"/>
        </w:rPr>
        <w:t>i</w:t>
      </w:r>
      <w:r w:rsidRPr="008B3802">
        <w:rPr>
          <w:spacing w:val="3"/>
          <w:sz w:val="22"/>
          <w:szCs w:val="22"/>
        </w:rPr>
        <w:t>e</w:t>
      </w:r>
      <w:r w:rsidRPr="008B3802">
        <w:rPr>
          <w:sz w:val="22"/>
          <w:szCs w:val="22"/>
        </w:rPr>
        <w:t>m</w:t>
      </w:r>
      <w:r w:rsidRPr="008B3802">
        <w:rPr>
          <w:spacing w:val="-8"/>
          <w:sz w:val="22"/>
          <w:szCs w:val="22"/>
        </w:rPr>
        <w:t xml:space="preserve"> </w:t>
      </w:r>
      <w:r w:rsidRPr="008B3802">
        <w:rPr>
          <w:spacing w:val="-1"/>
          <w:sz w:val="22"/>
          <w:szCs w:val="22"/>
        </w:rPr>
        <w:t>n</w:t>
      </w:r>
      <w:r w:rsidRPr="008B3802">
        <w:rPr>
          <w:spacing w:val="4"/>
          <w:sz w:val="22"/>
          <w:szCs w:val="22"/>
        </w:rPr>
        <w:t>o</w:t>
      </w:r>
      <w:r w:rsidRPr="008B3802">
        <w:rPr>
          <w:spacing w:val="-2"/>
          <w:sz w:val="22"/>
          <w:szCs w:val="22"/>
        </w:rPr>
        <w:t>w</w:t>
      </w:r>
      <w:r w:rsidRPr="008B3802">
        <w:rPr>
          <w:sz w:val="22"/>
          <w:szCs w:val="22"/>
        </w:rPr>
        <w:t>e</w:t>
      </w:r>
      <w:r w:rsidRPr="008B3802">
        <w:rPr>
          <w:spacing w:val="-1"/>
          <w:sz w:val="22"/>
          <w:szCs w:val="22"/>
        </w:rPr>
        <w:t>g</w:t>
      </w:r>
      <w:r w:rsidRPr="008B3802">
        <w:rPr>
          <w:sz w:val="22"/>
          <w:szCs w:val="22"/>
        </w:rPr>
        <w:t>o</w:t>
      </w:r>
      <w:r w:rsidRPr="008B3802">
        <w:rPr>
          <w:spacing w:val="-4"/>
          <w:sz w:val="22"/>
          <w:szCs w:val="22"/>
        </w:rPr>
        <w:t xml:space="preserve"> </w:t>
      </w:r>
      <w:r w:rsidRPr="008B3802">
        <w:rPr>
          <w:spacing w:val="2"/>
          <w:sz w:val="22"/>
          <w:szCs w:val="22"/>
        </w:rPr>
        <w:t>b</w:t>
      </w:r>
      <w:r w:rsidRPr="008B3802">
        <w:rPr>
          <w:sz w:val="22"/>
          <w:szCs w:val="22"/>
        </w:rPr>
        <w:t>a</w:t>
      </w:r>
      <w:r w:rsidRPr="008B3802">
        <w:rPr>
          <w:spacing w:val="1"/>
          <w:sz w:val="22"/>
          <w:szCs w:val="22"/>
        </w:rPr>
        <w:t>d</w:t>
      </w:r>
      <w:r w:rsidRPr="008B3802">
        <w:rPr>
          <w:sz w:val="22"/>
          <w:szCs w:val="22"/>
        </w:rPr>
        <w:t>a</w:t>
      </w:r>
      <w:r w:rsidRPr="008B3802">
        <w:rPr>
          <w:spacing w:val="-1"/>
          <w:sz w:val="22"/>
          <w:szCs w:val="22"/>
        </w:rPr>
        <w:t>n</w:t>
      </w:r>
      <w:r w:rsidRPr="008B3802">
        <w:rPr>
          <w:sz w:val="22"/>
          <w:szCs w:val="22"/>
        </w:rPr>
        <w:t>ia</w:t>
      </w:r>
      <w:r w:rsidRPr="008B3802">
        <w:rPr>
          <w:spacing w:val="-6"/>
          <w:sz w:val="22"/>
          <w:szCs w:val="22"/>
        </w:rPr>
        <w:t xml:space="preserve"> </w:t>
      </w:r>
      <w:r w:rsidRPr="008B3802">
        <w:rPr>
          <w:spacing w:val="3"/>
          <w:sz w:val="22"/>
          <w:szCs w:val="22"/>
        </w:rPr>
        <w:t>t</w:t>
      </w:r>
      <w:r w:rsidRPr="008B3802">
        <w:rPr>
          <w:spacing w:val="-4"/>
          <w:sz w:val="22"/>
          <w:szCs w:val="22"/>
        </w:rPr>
        <w:t>y</w:t>
      </w:r>
      <w:r w:rsidRPr="008B3802">
        <w:rPr>
          <w:spacing w:val="4"/>
          <w:sz w:val="22"/>
          <w:szCs w:val="22"/>
        </w:rPr>
        <w:t>p</w:t>
      </w:r>
      <w:r w:rsidRPr="008B3802">
        <w:rPr>
          <w:spacing w:val="1"/>
          <w:sz w:val="22"/>
          <w:szCs w:val="22"/>
        </w:rPr>
        <w:t>u</w:t>
      </w:r>
      <w:r w:rsidRPr="008B3802">
        <w:rPr>
          <w:sz w:val="22"/>
          <w:szCs w:val="22"/>
        </w:rPr>
        <w:t>.</w:t>
      </w:r>
    </w:p>
    <w:p w:rsidR="006F70D0" w:rsidRPr="008B3802" w:rsidRDefault="006F70D0" w:rsidP="00A930DE">
      <w:pPr>
        <w:ind w:right="29"/>
        <w:jc w:val="both"/>
        <w:rPr>
          <w:sz w:val="22"/>
          <w:szCs w:val="22"/>
        </w:rPr>
      </w:pPr>
      <w:r w:rsidRPr="008B3802">
        <w:rPr>
          <w:b/>
          <w:bCs/>
          <w:sz w:val="22"/>
          <w:szCs w:val="22"/>
        </w:rPr>
        <w:t>W</w:t>
      </w:r>
      <w:r w:rsidRPr="008B3802">
        <w:rPr>
          <w:b/>
          <w:bCs/>
          <w:spacing w:val="1"/>
          <w:sz w:val="22"/>
          <w:szCs w:val="22"/>
        </w:rPr>
        <w:t>y</w:t>
      </w:r>
      <w:r w:rsidRPr="008B3802">
        <w:rPr>
          <w:b/>
          <w:bCs/>
          <w:spacing w:val="-3"/>
          <w:sz w:val="22"/>
          <w:szCs w:val="22"/>
        </w:rPr>
        <w:t>k</w:t>
      </w:r>
      <w:r w:rsidRPr="008B3802">
        <w:rPr>
          <w:b/>
          <w:bCs/>
          <w:spacing w:val="1"/>
          <w:sz w:val="22"/>
          <w:szCs w:val="22"/>
        </w:rPr>
        <w:t>o</w:t>
      </w:r>
      <w:r w:rsidRPr="008B3802">
        <w:rPr>
          <w:b/>
          <w:bCs/>
          <w:sz w:val="22"/>
          <w:szCs w:val="22"/>
        </w:rPr>
        <w:t>n</w:t>
      </w:r>
      <w:r w:rsidRPr="008B3802">
        <w:rPr>
          <w:b/>
          <w:bCs/>
          <w:spacing w:val="1"/>
          <w:sz w:val="22"/>
          <w:szCs w:val="22"/>
        </w:rPr>
        <w:t>a</w:t>
      </w:r>
      <w:r w:rsidRPr="008B3802">
        <w:rPr>
          <w:b/>
          <w:bCs/>
          <w:spacing w:val="3"/>
          <w:sz w:val="22"/>
          <w:szCs w:val="22"/>
        </w:rPr>
        <w:t>w</w:t>
      </w:r>
      <w:r w:rsidRPr="008B3802">
        <w:rPr>
          <w:b/>
          <w:bCs/>
          <w:sz w:val="22"/>
          <w:szCs w:val="22"/>
        </w:rPr>
        <w:t>ca</w:t>
      </w:r>
      <w:r w:rsidRPr="008B3802">
        <w:rPr>
          <w:b/>
          <w:bCs/>
          <w:spacing w:val="-9"/>
          <w:sz w:val="22"/>
          <w:szCs w:val="22"/>
        </w:rPr>
        <w:t xml:space="preserve"> </w:t>
      </w:r>
      <w:r w:rsidRPr="008B3802">
        <w:rPr>
          <w:b/>
          <w:bCs/>
          <w:sz w:val="22"/>
          <w:szCs w:val="22"/>
        </w:rPr>
        <w:t>przed</w:t>
      </w:r>
      <w:r w:rsidRPr="008B3802">
        <w:rPr>
          <w:b/>
          <w:bCs/>
          <w:spacing w:val="-1"/>
          <w:sz w:val="22"/>
          <w:szCs w:val="22"/>
        </w:rPr>
        <w:t>s</w:t>
      </w:r>
      <w:r w:rsidRPr="008B3802">
        <w:rPr>
          <w:b/>
          <w:bCs/>
          <w:spacing w:val="1"/>
          <w:sz w:val="22"/>
          <w:szCs w:val="22"/>
        </w:rPr>
        <w:t>ta</w:t>
      </w:r>
      <w:r w:rsidRPr="008B3802">
        <w:rPr>
          <w:b/>
          <w:bCs/>
          <w:spacing w:val="3"/>
          <w:sz w:val="22"/>
          <w:szCs w:val="22"/>
        </w:rPr>
        <w:t>w</w:t>
      </w:r>
      <w:r w:rsidRPr="008B3802">
        <w:rPr>
          <w:b/>
          <w:bCs/>
          <w:sz w:val="22"/>
          <w:szCs w:val="22"/>
        </w:rPr>
        <w:t>ia</w:t>
      </w:r>
      <w:r w:rsidRPr="008B3802">
        <w:rPr>
          <w:b/>
          <w:bCs/>
          <w:spacing w:val="-11"/>
          <w:sz w:val="22"/>
          <w:szCs w:val="22"/>
        </w:rPr>
        <w:t xml:space="preserve"> </w:t>
      </w:r>
      <w:r w:rsidRPr="008B3802">
        <w:rPr>
          <w:b/>
          <w:bCs/>
          <w:spacing w:val="3"/>
          <w:sz w:val="22"/>
          <w:szCs w:val="22"/>
        </w:rPr>
        <w:t>w</w:t>
      </w:r>
      <w:r w:rsidRPr="008B3802">
        <w:rPr>
          <w:b/>
          <w:bCs/>
          <w:spacing w:val="-1"/>
          <w:sz w:val="22"/>
          <w:szCs w:val="22"/>
        </w:rPr>
        <w:t>y</w:t>
      </w:r>
      <w:r w:rsidRPr="008B3802">
        <w:rPr>
          <w:b/>
          <w:bCs/>
          <w:sz w:val="22"/>
          <w:szCs w:val="22"/>
        </w:rPr>
        <w:t>br</w:t>
      </w:r>
      <w:r w:rsidRPr="008B3802">
        <w:rPr>
          <w:b/>
          <w:bCs/>
          <w:spacing w:val="1"/>
          <w:sz w:val="22"/>
          <w:szCs w:val="22"/>
        </w:rPr>
        <w:t>a</w:t>
      </w:r>
      <w:r w:rsidRPr="008B3802">
        <w:rPr>
          <w:b/>
          <w:bCs/>
          <w:sz w:val="22"/>
          <w:szCs w:val="22"/>
        </w:rPr>
        <w:t>ną</w:t>
      </w:r>
      <w:r w:rsidRPr="008B3802">
        <w:rPr>
          <w:b/>
          <w:bCs/>
          <w:spacing w:val="-6"/>
          <w:sz w:val="22"/>
          <w:szCs w:val="22"/>
        </w:rPr>
        <w:t xml:space="preserve"> </w:t>
      </w:r>
      <w:r w:rsidRPr="008B3802">
        <w:rPr>
          <w:b/>
          <w:bCs/>
          <w:spacing w:val="1"/>
          <w:sz w:val="22"/>
          <w:szCs w:val="22"/>
        </w:rPr>
        <w:t>fo</w:t>
      </w:r>
      <w:r w:rsidRPr="008B3802">
        <w:rPr>
          <w:b/>
          <w:bCs/>
          <w:spacing w:val="3"/>
          <w:sz w:val="22"/>
          <w:szCs w:val="22"/>
        </w:rPr>
        <w:t>r</w:t>
      </w:r>
      <w:r w:rsidRPr="008B3802">
        <w:rPr>
          <w:b/>
          <w:bCs/>
          <w:spacing w:val="-5"/>
          <w:sz w:val="22"/>
          <w:szCs w:val="22"/>
        </w:rPr>
        <w:t>m</w:t>
      </w:r>
      <w:r w:rsidRPr="008B3802">
        <w:rPr>
          <w:b/>
          <w:bCs/>
          <w:sz w:val="22"/>
          <w:szCs w:val="22"/>
        </w:rPr>
        <w:t>ę</w:t>
      </w:r>
      <w:r w:rsidRPr="008B3802">
        <w:rPr>
          <w:b/>
          <w:bCs/>
          <w:spacing w:val="-4"/>
          <w:sz w:val="22"/>
          <w:szCs w:val="22"/>
        </w:rPr>
        <w:t xml:space="preserve"> </w:t>
      </w:r>
      <w:r w:rsidRPr="008B3802">
        <w:rPr>
          <w:b/>
          <w:bCs/>
          <w:spacing w:val="2"/>
          <w:sz w:val="22"/>
          <w:szCs w:val="22"/>
        </w:rPr>
        <w:t>b</w:t>
      </w:r>
      <w:r w:rsidRPr="008B3802">
        <w:rPr>
          <w:b/>
          <w:bCs/>
          <w:spacing w:val="1"/>
          <w:sz w:val="22"/>
          <w:szCs w:val="22"/>
        </w:rPr>
        <w:t>a</w:t>
      </w:r>
      <w:r w:rsidRPr="008B3802">
        <w:rPr>
          <w:b/>
          <w:bCs/>
          <w:sz w:val="22"/>
          <w:szCs w:val="22"/>
        </w:rPr>
        <w:t>d</w:t>
      </w:r>
      <w:r w:rsidRPr="008B3802">
        <w:rPr>
          <w:b/>
          <w:bCs/>
          <w:spacing w:val="1"/>
          <w:sz w:val="22"/>
          <w:szCs w:val="22"/>
        </w:rPr>
        <w:t>a</w:t>
      </w:r>
      <w:r w:rsidRPr="008B3802">
        <w:rPr>
          <w:b/>
          <w:bCs/>
          <w:sz w:val="22"/>
          <w:szCs w:val="22"/>
        </w:rPr>
        <w:t>nia</w:t>
      </w:r>
      <w:r w:rsidRPr="008B3802">
        <w:rPr>
          <w:b/>
          <w:bCs/>
          <w:spacing w:val="-5"/>
          <w:sz w:val="22"/>
          <w:szCs w:val="22"/>
        </w:rPr>
        <w:t xml:space="preserve"> </w:t>
      </w:r>
      <w:r w:rsidRPr="008B3802">
        <w:rPr>
          <w:b/>
          <w:bCs/>
          <w:spacing w:val="-1"/>
          <w:sz w:val="22"/>
          <w:szCs w:val="22"/>
        </w:rPr>
        <w:t>t</w:t>
      </w:r>
      <w:r w:rsidRPr="008B3802">
        <w:rPr>
          <w:b/>
          <w:bCs/>
          <w:spacing w:val="1"/>
          <w:sz w:val="22"/>
          <w:szCs w:val="22"/>
        </w:rPr>
        <w:t>y</w:t>
      </w:r>
      <w:r w:rsidRPr="008B3802">
        <w:rPr>
          <w:b/>
          <w:bCs/>
          <w:sz w:val="22"/>
          <w:szCs w:val="22"/>
        </w:rPr>
        <w:t>pu</w:t>
      </w:r>
      <w:r w:rsidRPr="008B3802">
        <w:rPr>
          <w:b/>
          <w:bCs/>
          <w:spacing w:val="-5"/>
          <w:sz w:val="22"/>
          <w:szCs w:val="22"/>
        </w:rPr>
        <w:t xml:space="preserve"> </w:t>
      </w:r>
      <w:r w:rsidRPr="008B3802">
        <w:rPr>
          <w:b/>
          <w:bCs/>
          <w:sz w:val="22"/>
          <w:szCs w:val="22"/>
        </w:rPr>
        <w:t xml:space="preserve">do akceptacji </w:t>
      </w:r>
      <w:r w:rsidR="000F7E88">
        <w:rPr>
          <w:b/>
          <w:bCs/>
          <w:spacing w:val="-1"/>
          <w:sz w:val="22"/>
          <w:szCs w:val="22"/>
        </w:rPr>
        <w:t>Inspektorowi nadzoru</w:t>
      </w:r>
      <w:r w:rsidRPr="008B3802">
        <w:rPr>
          <w:b/>
          <w:bCs/>
          <w:spacing w:val="-7"/>
          <w:sz w:val="22"/>
          <w:szCs w:val="22"/>
        </w:rPr>
        <w:t xml:space="preserve"> </w:t>
      </w:r>
      <w:r w:rsidRPr="008B3802">
        <w:rPr>
          <w:b/>
          <w:bCs/>
          <w:sz w:val="22"/>
          <w:szCs w:val="22"/>
        </w:rPr>
        <w:t>nie</w:t>
      </w:r>
      <w:r w:rsidRPr="008B3802">
        <w:rPr>
          <w:b/>
          <w:bCs/>
          <w:spacing w:val="-2"/>
          <w:sz w:val="22"/>
          <w:szCs w:val="22"/>
        </w:rPr>
        <w:t xml:space="preserve"> </w:t>
      </w:r>
      <w:r w:rsidRPr="008B3802">
        <w:rPr>
          <w:b/>
          <w:bCs/>
          <w:sz w:val="22"/>
          <w:szCs w:val="22"/>
        </w:rPr>
        <w:t>p</w:t>
      </w:r>
      <w:r w:rsidRPr="008B3802">
        <w:rPr>
          <w:b/>
          <w:bCs/>
          <w:spacing w:val="1"/>
          <w:sz w:val="22"/>
          <w:szCs w:val="22"/>
        </w:rPr>
        <w:t>ó</w:t>
      </w:r>
      <w:r w:rsidRPr="008B3802">
        <w:rPr>
          <w:b/>
          <w:bCs/>
          <w:sz w:val="22"/>
          <w:szCs w:val="22"/>
        </w:rPr>
        <w:t>źniej</w:t>
      </w:r>
      <w:r w:rsidRPr="008B3802">
        <w:rPr>
          <w:b/>
          <w:bCs/>
          <w:spacing w:val="-5"/>
          <w:sz w:val="22"/>
          <w:szCs w:val="22"/>
        </w:rPr>
        <w:t xml:space="preserve"> </w:t>
      </w:r>
      <w:r w:rsidRPr="008B3802">
        <w:rPr>
          <w:b/>
          <w:bCs/>
          <w:sz w:val="22"/>
          <w:szCs w:val="22"/>
        </w:rPr>
        <w:t>niż</w:t>
      </w:r>
      <w:r w:rsidRPr="008B3802">
        <w:rPr>
          <w:b/>
          <w:bCs/>
          <w:spacing w:val="-2"/>
          <w:sz w:val="22"/>
          <w:szCs w:val="22"/>
        </w:rPr>
        <w:t xml:space="preserve"> </w:t>
      </w:r>
      <w:r w:rsidRPr="008B3802">
        <w:rPr>
          <w:b/>
          <w:bCs/>
          <w:sz w:val="22"/>
          <w:szCs w:val="22"/>
        </w:rPr>
        <w:t>2</w:t>
      </w:r>
      <w:r w:rsidRPr="008B3802">
        <w:rPr>
          <w:b/>
          <w:bCs/>
          <w:spacing w:val="1"/>
          <w:sz w:val="22"/>
          <w:szCs w:val="22"/>
        </w:rPr>
        <w:t xml:space="preserve"> ty</w:t>
      </w:r>
      <w:r w:rsidRPr="008B3802">
        <w:rPr>
          <w:b/>
          <w:bCs/>
          <w:spacing w:val="-1"/>
          <w:sz w:val="22"/>
          <w:szCs w:val="22"/>
        </w:rPr>
        <w:t>g</w:t>
      </w:r>
      <w:r w:rsidRPr="008B3802">
        <w:rPr>
          <w:b/>
          <w:bCs/>
          <w:spacing w:val="1"/>
          <w:sz w:val="22"/>
          <w:szCs w:val="22"/>
        </w:rPr>
        <w:t>o</w:t>
      </w:r>
      <w:r w:rsidRPr="008B3802">
        <w:rPr>
          <w:b/>
          <w:bCs/>
          <w:sz w:val="22"/>
          <w:szCs w:val="22"/>
        </w:rPr>
        <w:t>dnie</w:t>
      </w:r>
      <w:r w:rsidRPr="008B3802">
        <w:rPr>
          <w:b/>
          <w:bCs/>
          <w:spacing w:val="-6"/>
          <w:sz w:val="22"/>
          <w:szCs w:val="22"/>
        </w:rPr>
        <w:t xml:space="preserve"> </w:t>
      </w:r>
      <w:r w:rsidRPr="008B3802">
        <w:rPr>
          <w:b/>
          <w:bCs/>
          <w:sz w:val="22"/>
          <w:szCs w:val="22"/>
        </w:rPr>
        <w:t>przed</w:t>
      </w:r>
      <w:r w:rsidRPr="008B3802">
        <w:rPr>
          <w:b/>
          <w:bCs/>
          <w:spacing w:val="-5"/>
          <w:sz w:val="22"/>
          <w:szCs w:val="22"/>
        </w:rPr>
        <w:t xml:space="preserve"> </w:t>
      </w:r>
      <w:r w:rsidRPr="008B3802">
        <w:rPr>
          <w:b/>
          <w:bCs/>
          <w:sz w:val="22"/>
          <w:szCs w:val="22"/>
        </w:rPr>
        <w:t>pl</w:t>
      </w:r>
      <w:r w:rsidRPr="008B3802">
        <w:rPr>
          <w:b/>
          <w:bCs/>
          <w:spacing w:val="1"/>
          <w:sz w:val="22"/>
          <w:szCs w:val="22"/>
        </w:rPr>
        <w:t>a</w:t>
      </w:r>
      <w:r w:rsidRPr="008B3802">
        <w:rPr>
          <w:b/>
          <w:bCs/>
          <w:sz w:val="22"/>
          <w:szCs w:val="22"/>
        </w:rPr>
        <w:t>n</w:t>
      </w:r>
      <w:r w:rsidRPr="008B3802">
        <w:rPr>
          <w:b/>
          <w:bCs/>
          <w:spacing w:val="1"/>
          <w:sz w:val="22"/>
          <w:szCs w:val="22"/>
        </w:rPr>
        <w:t>o</w:t>
      </w:r>
      <w:r w:rsidRPr="008B3802">
        <w:rPr>
          <w:b/>
          <w:bCs/>
          <w:spacing w:val="3"/>
          <w:sz w:val="22"/>
          <w:szCs w:val="22"/>
        </w:rPr>
        <w:t>w</w:t>
      </w:r>
      <w:r w:rsidRPr="008B3802">
        <w:rPr>
          <w:b/>
          <w:bCs/>
          <w:spacing w:val="1"/>
          <w:sz w:val="22"/>
          <w:szCs w:val="22"/>
        </w:rPr>
        <w:t>a</w:t>
      </w:r>
      <w:r w:rsidRPr="008B3802">
        <w:rPr>
          <w:b/>
          <w:bCs/>
          <w:sz w:val="22"/>
          <w:szCs w:val="22"/>
        </w:rPr>
        <w:t>n</w:t>
      </w:r>
      <w:r w:rsidRPr="008B3802">
        <w:rPr>
          <w:b/>
          <w:bCs/>
          <w:spacing w:val="1"/>
          <w:sz w:val="22"/>
          <w:szCs w:val="22"/>
        </w:rPr>
        <w:t>y</w:t>
      </w:r>
      <w:r w:rsidRPr="008B3802">
        <w:rPr>
          <w:b/>
          <w:bCs/>
          <w:sz w:val="22"/>
          <w:szCs w:val="22"/>
        </w:rPr>
        <w:t>m</w:t>
      </w:r>
      <w:r w:rsidRPr="008B3802">
        <w:rPr>
          <w:b/>
          <w:bCs/>
          <w:spacing w:val="-13"/>
          <w:sz w:val="22"/>
          <w:szCs w:val="22"/>
        </w:rPr>
        <w:t xml:space="preserve"> </w:t>
      </w:r>
      <w:r w:rsidRPr="008B3802">
        <w:rPr>
          <w:b/>
          <w:bCs/>
          <w:sz w:val="22"/>
          <w:szCs w:val="22"/>
        </w:rPr>
        <w:t>r</w:t>
      </w:r>
      <w:r w:rsidRPr="008B3802">
        <w:rPr>
          <w:b/>
          <w:bCs/>
          <w:spacing w:val="1"/>
          <w:sz w:val="22"/>
          <w:szCs w:val="22"/>
        </w:rPr>
        <w:t>o</w:t>
      </w:r>
      <w:r w:rsidRPr="008B3802">
        <w:rPr>
          <w:b/>
          <w:bCs/>
          <w:sz w:val="22"/>
          <w:szCs w:val="22"/>
        </w:rPr>
        <w:t>zp</w:t>
      </w:r>
      <w:r w:rsidRPr="008B3802">
        <w:rPr>
          <w:b/>
          <w:bCs/>
          <w:spacing w:val="1"/>
          <w:sz w:val="22"/>
          <w:szCs w:val="22"/>
        </w:rPr>
        <w:t>o</w:t>
      </w:r>
      <w:r w:rsidRPr="008B3802">
        <w:rPr>
          <w:b/>
          <w:bCs/>
          <w:sz w:val="22"/>
          <w:szCs w:val="22"/>
        </w:rPr>
        <w:t>częci</w:t>
      </w:r>
      <w:r w:rsidRPr="008B3802">
        <w:rPr>
          <w:b/>
          <w:bCs/>
          <w:spacing w:val="3"/>
          <w:sz w:val="22"/>
          <w:szCs w:val="22"/>
        </w:rPr>
        <w:t>e</w:t>
      </w:r>
      <w:r w:rsidRPr="008B3802">
        <w:rPr>
          <w:b/>
          <w:bCs/>
          <w:sz w:val="22"/>
          <w:szCs w:val="22"/>
        </w:rPr>
        <w:t>m r</w:t>
      </w:r>
      <w:r w:rsidRPr="008B3802">
        <w:rPr>
          <w:b/>
          <w:bCs/>
          <w:spacing w:val="1"/>
          <w:sz w:val="22"/>
          <w:szCs w:val="22"/>
        </w:rPr>
        <w:t>o</w:t>
      </w:r>
      <w:r w:rsidRPr="008B3802">
        <w:rPr>
          <w:b/>
          <w:bCs/>
          <w:sz w:val="22"/>
          <w:szCs w:val="22"/>
        </w:rPr>
        <w:t>b</w:t>
      </w:r>
      <w:r w:rsidRPr="008B3802">
        <w:rPr>
          <w:b/>
          <w:bCs/>
          <w:spacing w:val="1"/>
          <w:sz w:val="22"/>
          <w:szCs w:val="22"/>
        </w:rPr>
        <w:t>ót</w:t>
      </w:r>
      <w:r w:rsidRPr="008B3802">
        <w:rPr>
          <w:sz w:val="22"/>
          <w:szCs w:val="22"/>
        </w:rPr>
        <w:t>.</w:t>
      </w:r>
    </w:p>
    <w:p w:rsidR="006F70D0" w:rsidRPr="008B3802" w:rsidRDefault="006F70D0" w:rsidP="00A930DE">
      <w:pPr>
        <w:ind w:right="29"/>
        <w:jc w:val="both"/>
        <w:rPr>
          <w:sz w:val="22"/>
          <w:szCs w:val="22"/>
        </w:rPr>
      </w:pPr>
    </w:p>
    <w:p w:rsidR="006F70D0" w:rsidRPr="008B3802" w:rsidRDefault="006F70D0" w:rsidP="00A930DE">
      <w:pPr>
        <w:jc w:val="both"/>
        <w:rPr>
          <w:sz w:val="22"/>
          <w:szCs w:val="22"/>
        </w:rPr>
      </w:pPr>
      <w:r w:rsidRPr="008B3802">
        <w:rPr>
          <w:sz w:val="22"/>
          <w:szCs w:val="22"/>
        </w:rPr>
        <w:t>Uziarnienie mieszanki mineralnej oraz minimalna zawartość le</w:t>
      </w:r>
      <w:r w:rsidR="00657253" w:rsidRPr="008B3802">
        <w:rPr>
          <w:sz w:val="22"/>
          <w:szCs w:val="22"/>
        </w:rPr>
        <w:t>piszcza podane są w tablicach</w:t>
      </w:r>
      <w:r w:rsidR="000F7E88">
        <w:rPr>
          <w:sz w:val="22"/>
          <w:szCs w:val="22"/>
        </w:rPr>
        <w:t xml:space="preserve"> </w:t>
      </w:r>
      <w:r w:rsidR="00657253" w:rsidRPr="008B3802">
        <w:rPr>
          <w:sz w:val="22"/>
          <w:szCs w:val="22"/>
        </w:rPr>
        <w:t>5</w:t>
      </w:r>
      <w:r w:rsidR="00047DAC" w:rsidRPr="008B3802">
        <w:rPr>
          <w:sz w:val="22"/>
          <w:szCs w:val="22"/>
        </w:rPr>
        <w:t xml:space="preserve"> i 5’</w:t>
      </w:r>
      <w:r w:rsidRPr="008B3802">
        <w:rPr>
          <w:sz w:val="22"/>
          <w:szCs w:val="22"/>
        </w:rPr>
        <w:t>.</w:t>
      </w:r>
    </w:p>
    <w:p w:rsidR="006F70D0" w:rsidRPr="008B3802" w:rsidRDefault="006F70D0" w:rsidP="00A930DE">
      <w:pPr>
        <w:ind w:firstLine="709"/>
        <w:jc w:val="both"/>
        <w:rPr>
          <w:sz w:val="22"/>
          <w:szCs w:val="22"/>
        </w:rPr>
      </w:pPr>
      <w:r w:rsidRPr="008B3802">
        <w:rPr>
          <w:sz w:val="22"/>
          <w:szCs w:val="22"/>
        </w:rPr>
        <w:t>Jeżeli stosowana jest mieszanka kruszywa drobnego niełamanego i łamanego, to należy przyjąć proporcję kruszywa łamanego do niełamanego co najmniej 50/50.</w:t>
      </w:r>
    </w:p>
    <w:p w:rsidR="006F70D0" w:rsidRPr="008B3802" w:rsidRDefault="006F70D0" w:rsidP="00A930DE">
      <w:pPr>
        <w:jc w:val="both"/>
        <w:rPr>
          <w:sz w:val="22"/>
          <w:szCs w:val="22"/>
        </w:rPr>
      </w:pPr>
      <w:r w:rsidRPr="008B3802">
        <w:rPr>
          <w:sz w:val="22"/>
          <w:szCs w:val="22"/>
        </w:rPr>
        <w:tab/>
        <w:t>Wymagane właściwości mieszanki mineralno-asfaltowej podane są w tablicach</w:t>
      </w:r>
      <w:r w:rsidR="000F7E88">
        <w:rPr>
          <w:sz w:val="22"/>
          <w:szCs w:val="22"/>
        </w:rPr>
        <w:t xml:space="preserve"> </w:t>
      </w:r>
      <w:r w:rsidR="00657253" w:rsidRPr="008B3802">
        <w:rPr>
          <w:sz w:val="22"/>
          <w:szCs w:val="22"/>
        </w:rPr>
        <w:t>6</w:t>
      </w:r>
      <w:r w:rsidR="004C1C3E" w:rsidRPr="008B3802">
        <w:rPr>
          <w:sz w:val="22"/>
          <w:szCs w:val="22"/>
        </w:rPr>
        <w:t xml:space="preserve"> i 6’</w:t>
      </w:r>
      <w:r w:rsidRPr="008B3802">
        <w:rPr>
          <w:sz w:val="22"/>
          <w:szCs w:val="22"/>
        </w:rPr>
        <w:t>.</w:t>
      </w:r>
    </w:p>
    <w:p w:rsidR="006F70D0" w:rsidRPr="008B3802" w:rsidRDefault="00657253" w:rsidP="00A930DE">
      <w:pPr>
        <w:spacing w:before="240" w:after="120"/>
        <w:ind w:left="992" w:hanging="992"/>
        <w:jc w:val="both"/>
        <w:rPr>
          <w:sz w:val="22"/>
          <w:szCs w:val="22"/>
        </w:rPr>
      </w:pPr>
      <w:r w:rsidRPr="008B3802">
        <w:rPr>
          <w:sz w:val="22"/>
          <w:szCs w:val="22"/>
        </w:rPr>
        <w:t>Tablica 5</w:t>
      </w:r>
      <w:r w:rsidR="006F70D0" w:rsidRPr="008B3802">
        <w:rPr>
          <w:sz w:val="22"/>
          <w:szCs w:val="22"/>
        </w:rPr>
        <w:t>.</w:t>
      </w:r>
      <w:r w:rsidR="006F70D0" w:rsidRPr="008B3802">
        <w:rPr>
          <w:sz w:val="22"/>
          <w:szCs w:val="22"/>
        </w:rPr>
        <w:tab/>
        <w:t>Uziarnienie mieszanki mineralnej oraz zawartość lepiszcza do betonu asfaltowego do warstwy ścieralnej dla ruchu KR</w:t>
      </w:r>
      <w:r w:rsidR="009A72D8" w:rsidRPr="008B3802">
        <w:rPr>
          <w:sz w:val="22"/>
          <w:szCs w:val="22"/>
        </w:rPr>
        <w:t>1-</w:t>
      </w:r>
      <w:r w:rsidR="00C3330C" w:rsidRPr="008B3802">
        <w:rPr>
          <w:sz w:val="22"/>
          <w:szCs w:val="22"/>
        </w:rPr>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35"/>
        <w:gridCol w:w="992"/>
        <w:gridCol w:w="850"/>
        <w:gridCol w:w="851"/>
        <w:gridCol w:w="850"/>
        <w:gridCol w:w="851"/>
        <w:gridCol w:w="882"/>
      </w:tblGrid>
      <w:tr w:rsidR="00197D97" w:rsidRPr="008B3802" w:rsidTr="009A72D8">
        <w:trPr>
          <w:jc w:val="center"/>
        </w:trPr>
        <w:tc>
          <w:tcPr>
            <w:tcW w:w="2235" w:type="dxa"/>
            <w:vMerge w:val="restart"/>
            <w:vAlign w:val="center"/>
          </w:tcPr>
          <w:p w:rsidR="00251609" w:rsidRPr="008B3802" w:rsidRDefault="00251609" w:rsidP="00A930DE">
            <w:pPr>
              <w:jc w:val="center"/>
              <w:rPr>
                <w:sz w:val="22"/>
                <w:szCs w:val="22"/>
              </w:rPr>
            </w:pPr>
            <w:r w:rsidRPr="008B3802">
              <w:rPr>
                <w:sz w:val="22"/>
                <w:szCs w:val="22"/>
              </w:rPr>
              <w:t>Właściwość</w:t>
            </w:r>
          </w:p>
        </w:tc>
        <w:tc>
          <w:tcPr>
            <w:tcW w:w="5276" w:type="dxa"/>
            <w:gridSpan w:val="6"/>
          </w:tcPr>
          <w:p w:rsidR="00251609" w:rsidRPr="008B3802" w:rsidRDefault="00251609" w:rsidP="00A930DE">
            <w:pPr>
              <w:jc w:val="center"/>
              <w:rPr>
                <w:sz w:val="22"/>
                <w:szCs w:val="22"/>
              </w:rPr>
            </w:pPr>
            <w:r w:rsidRPr="008B3802">
              <w:rPr>
                <w:sz w:val="22"/>
                <w:szCs w:val="22"/>
              </w:rPr>
              <w:t>Przesiew,</w:t>
            </w:r>
            <w:r w:rsidR="000F7E88">
              <w:rPr>
                <w:sz w:val="22"/>
                <w:szCs w:val="22"/>
              </w:rPr>
              <w:t xml:space="preserve"> </w:t>
            </w:r>
            <w:r w:rsidRPr="008B3802">
              <w:rPr>
                <w:sz w:val="22"/>
                <w:szCs w:val="22"/>
              </w:rPr>
              <w:t>[% (m/m)]</w:t>
            </w:r>
          </w:p>
        </w:tc>
      </w:tr>
      <w:tr w:rsidR="00197D97" w:rsidRPr="008B3802" w:rsidTr="009A72D8">
        <w:trPr>
          <w:jc w:val="center"/>
        </w:trPr>
        <w:tc>
          <w:tcPr>
            <w:tcW w:w="2235" w:type="dxa"/>
            <w:vMerge/>
          </w:tcPr>
          <w:p w:rsidR="00251609" w:rsidRPr="008B3802" w:rsidRDefault="00251609" w:rsidP="00A930DE">
            <w:pPr>
              <w:jc w:val="center"/>
              <w:rPr>
                <w:sz w:val="22"/>
                <w:szCs w:val="22"/>
              </w:rPr>
            </w:pPr>
          </w:p>
        </w:tc>
        <w:tc>
          <w:tcPr>
            <w:tcW w:w="1842" w:type="dxa"/>
            <w:gridSpan w:val="2"/>
          </w:tcPr>
          <w:p w:rsidR="00251609" w:rsidRPr="008B3802" w:rsidRDefault="00251609" w:rsidP="00A930DE">
            <w:pPr>
              <w:jc w:val="center"/>
              <w:rPr>
                <w:sz w:val="22"/>
                <w:szCs w:val="22"/>
              </w:rPr>
            </w:pPr>
            <w:r w:rsidRPr="008B3802">
              <w:rPr>
                <w:sz w:val="22"/>
                <w:szCs w:val="22"/>
              </w:rPr>
              <w:t>AC5S</w:t>
            </w:r>
          </w:p>
        </w:tc>
        <w:tc>
          <w:tcPr>
            <w:tcW w:w="1701" w:type="dxa"/>
            <w:gridSpan w:val="2"/>
          </w:tcPr>
          <w:p w:rsidR="00251609" w:rsidRPr="008B3802" w:rsidRDefault="00251609" w:rsidP="00A930DE">
            <w:pPr>
              <w:jc w:val="center"/>
              <w:rPr>
                <w:sz w:val="22"/>
                <w:szCs w:val="22"/>
              </w:rPr>
            </w:pPr>
            <w:r w:rsidRPr="008B3802">
              <w:rPr>
                <w:sz w:val="22"/>
                <w:szCs w:val="22"/>
              </w:rPr>
              <w:t>AC8S</w:t>
            </w:r>
          </w:p>
        </w:tc>
        <w:tc>
          <w:tcPr>
            <w:tcW w:w="1733" w:type="dxa"/>
            <w:gridSpan w:val="2"/>
          </w:tcPr>
          <w:p w:rsidR="00251609" w:rsidRPr="008B3802" w:rsidRDefault="00251609" w:rsidP="00A930DE">
            <w:pPr>
              <w:jc w:val="center"/>
              <w:rPr>
                <w:sz w:val="22"/>
                <w:szCs w:val="22"/>
              </w:rPr>
            </w:pPr>
            <w:r w:rsidRPr="008B3802">
              <w:rPr>
                <w:sz w:val="22"/>
                <w:szCs w:val="22"/>
              </w:rPr>
              <w:t>AC11S</w:t>
            </w:r>
          </w:p>
        </w:tc>
      </w:tr>
      <w:tr w:rsidR="00197D97" w:rsidRPr="008B3802" w:rsidTr="009A72D8">
        <w:trPr>
          <w:jc w:val="center"/>
        </w:trPr>
        <w:tc>
          <w:tcPr>
            <w:tcW w:w="2235" w:type="dxa"/>
          </w:tcPr>
          <w:p w:rsidR="00251609" w:rsidRPr="008B3802" w:rsidRDefault="00251609" w:rsidP="00A930DE">
            <w:pPr>
              <w:jc w:val="center"/>
              <w:rPr>
                <w:sz w:val="22"/>
                <w:szCs w:val="22"/>
              </w:rPr>
            </w:pPr>
            <w:r w:rsidRPr="008B3802">
              <w:rPr>
                <w:sz w:val="22"/>
                <w:szCs w:val="22"/>
              </w:rPr>
              <w:t>Wymiar sita #, [mm]</w:t>
            </w:r>
          </w:p>
        </w:tc>
        <w:tc>
          <w:tcPr>
            <w:tcW w:w="992" w:type="dxa"/>
          </w:tcPr>
          <w:p w:rsidR="00251609" w:rsidRPr="008B3802" w:rsidRDefault="00251609" w:rsidP="00A930DE">
            <w:pPr>
              <w:jc w:val="center"/>
              <w:rPr>
                <w:sz w:val="22"/>
                <w:szCs w:val="22"/>
              </w:rPr>
            </w:pPr>
            <w:r w:rsidRPr="008B3802">
              <w:rPr>
                <w:sz w:val="22"/>
                <w:szCs w:val="22"/>
              </w:rPr>
              <w:t>Od</w:t>
            </w:r>
          </w:p>
        </w:tc>
        <w:tc>
          <w:tcPr>
            <w:tcW w:w="850" w:type="dxa"/>
          </w:tcPr>
          <w:p w:rsidR="00251609" w:rsidRPr="008B3802" w:rsidRDefault="00251609" w:rsidP="00A930DE">
            <w:pPr>
              <w:jc w:val="center"/>
              <w:rPr>
                <w:sz w:val="22"/>
                <w:szCs w:val="22"/>
              </w:rPr>
            </w:pPr>
            <w:r w:rsidRPr="008B3802">
              <w:rPr>
                <w:sz w:val="22"/>
                <w:szCs w:val="22"/>
              </w:rPr>
              <w:t>Do</w:t>
            </w:r>
          </w:p>
        </w:tc>
        <w:tc>
          <w:tcPr>
            <w:tcW w:w="851" w:type="dxa"/>
          </w:tcPr>
          <w:p w:rsidR="00251609" w:rsidRPr="008B3802" w:rsidRDefault="00251609" w:rsidP="00A930DE">
            <w:pPr>
              <w:jc w:val="center"/>
              <w:rPr>
                <w:sz w:val="22"/>
                <w:szCs w:val="22"/>
              </w:rPr>
            </w:pPr>
            <w:r w:rsidRPr="008B3802">
              <w:rPr>
                <w:sz w:val="22"/>
                <w:szCs w:val="22"/>
              </w:rPr>
              <w:t>od</w:t>
            </w:r>
          </w:p>
        </w:tc>
        <w:tc>
          <w:tcPr>
            <w:tcW w:w="850" w:type="dxa"/>
          </w:tcPr>
          <w:p w:rsidR="00251609" w:rsidRPr="008B3802" w:rsidRDefault="00251609" w:rsidP="00A930DE">
            <w:pPr>
              <w:jc w:val="center"/>
              <w:rPr>
                <w:sz w:val="22"/>
                <w:szCs w:val="22"/>
              </w:rPr>
            </w:pPr>
            <w:r w:rsidRPr="008B3802">
              <w:rPr>
                <w:sz w:val="22"/>
                <w:szCs w:val="22"/>
              </w:rPr>
              <w:t>do</w:t>
            </w:r>
          </w:p>
        </w:tc>
        <w:tc>
          <w:tcPr>
            <w:tcW w:w="851" w:type="dxa"/>
          </w:tcPr>
          <w:p w:rsidR="00251609" w:rsidRPr="008B3802" w:rsidRDefault="00251609" w:rsidP="00A930DE">
            <w:pPr>
              <w:jc w:val="center"/>
              <w:rPr>
                <w:sz w:val="22"/>
                <w:szCs w:val="22"/>
              </w:rPr>
            </w:pPr>
            <w:r w:rsidRPr="008B3802">
              <w:rPr>
                <w:sz w:val="22"/>
                <w:szCs w:val="22"/>
              </w:rPr>
              <w:t>od</w:t>
            </w:r>
          </w:p>
        </w:tc>
        <w:tc>
          <w:tcPr>
            <w:tcW w:w="882" w:type="dxa"/>
          </w:tcPr>
          <w:p w:rsidR="00251609" w:rsidRPr="008B3802" w:rsidRDefault="00251609" w:rsidP="00A930DE">
            <w:pPr>
              <w:jc w:val="center"/>
              <w:rPr>
                <w:sz w:val="22"/>
                <w:szCs w:val="22"/>
              </w:rPr>
            </w:pPr>
            <w:r w:rsidRPr="008B3802">
              <w:rPr>
                <w:sz w:val="22"/>
                <w:szCs w:val="22"/>
              </w:rPr>
              <w:t>Do</w:t>
            </w:r>
          </w:p>
        </w:tc>
      </w:tr>
      <w:tr w:rsidR="00197D97" w:rsidRPr="008B3802" w:rsidTr="009A72D8">
        <w:trPr>
          <w:jc w:val="center"/>
        </w:trPr>
        <w:tc>
          <w:tcPr>
            <w:tcW w:w="2235" w:type="dxa"/>
          </w:tcPr>
          <w:p w:rsidR="00251609" w:rsidRPr="008B3802" w:rsidRDefault="00251609" w:rsidP="00A930DE">
            <w:pPr>
              <w:jc w:val="center"/>
              <w:rPr>
                <w:sz w:val="22"/>
                <w:szCs w:val="22"/>
              </w:rPr>
            </w:pPr>
            <w:r w:rsidRPr="008B3802">
              <w:rPr>
                <w:sz w:val="22"/>
                <w:szCs w:val="22"/>
              </w:rPr>
              <w:t>16</w:t>
            </w:r>
          </w:p>
        </w:tc>
        <w:tc>
          <w:tcPr>
            <w:tcW w:w="992" w:type="dxa"/>
          </w:tcPr>
          <w:p w:rsidR="00251609" w:rsidRPr="008B3802" w:rsidRDefault="00251609" w:rsidP="00A930DE">
            <w:pPr>
              <w:jc w:val="center"/>
              <w:rPr>
                <w:sz w:val="22"/>
                <w:szCs w:val="22"/>
              </w:rPr>
            </w:pPr>
            <w:r w:rsidRPr="008B3802">
              <w:rPr>
                <w:sz w:val="22"/>
                <w:szCs w:val="22"/>
              </w:rPr>
              <w:t>-</w:t>
            </w:r>
          </w:p>
        </w:tc>
        <w:tc>
          <w:tcPr>
            <w:tcW w:w="850" w:type="dxa"/>
          </w:tcPr>
          <w:p w:rsidR="00251609" w:rsidRPr="008B3802" w:rsidRDefault="00251609" w:rsidP="00A930DE">
            <w:pPr>
              <w:jc w:val="center"/>
              <w:rPr>
                <w:sz w:val="22"/>
                <w:szCs w:val="22"/>
              </w:rPr>
            </w:pPr>
            <w:r w:rsidRPr="008B3802">
              <w:rPr>
                <w:sz w:val="22"/>
                <w:szCs w:val="22"/>
              </w:rPr>
              <w:t>-</w:t>
            </w:r>
          </w:p>
        </w:tc>
        <w:tc>
          <w:tcPr>
            <w:tcW w:w="851" w:type="dxa"/>
          </w:tcPr>
          <w:p w:rsidR="00251609" w:rsidRPr="008B3802" w:rsidRDefault="00251609" w:rsidP="00A930DE">
            <w:pPr>
              <w:jc w:val="center"/>
              <w:rPr>
                <w:sz w:val="22"/>
                <w:szCs w:val="22"/>
              </w:rPr>
            </w:pPr>
            <w:r w:rsidRPr="008B3802">
              <w:rPr>
                <w:sz w:val="22"/>
                <w:szCs w:val="22"/>
              </w:rPr>
              <w:t>-</w:t>
            </w:r>
          </w:p>
        </w:tc>
        <w:tc>
          <w:tcPr>
            <w:tcW w:w="850" w:type="dxa"/>
          </w:tcPr>
          <w:p w:rsidR="00251609" w:rsidRPr="008B3802" w:rsidRDefault="00251609" w:rsidP="00A930DE">
            <w:pPr>
              <w:jc w:val="center"/>
              <w:rPr>
                <w:sz w:val="22"/>
                <w:szCs w:val="22"/>
              </w:rPr>
            </w:pPr>
            <w:r w:rsidRPr="008B3802">
              <w:rPr>
                <w:sz w:val="22"/>
                <w:szCs w:val="22"/>
              </w:rPr>
              <w:t>-</w:t>
            </w:r>
          </w:p>
        </w:tc>
        <w:tc>
          <w:tcPr>
            <w:tcW w:w="851" w:type="dxa"/>
          </w:tcPr>
          <w:p w:rsidR="00251609" w:rsidRPr="008B3802" w:rsidRDefault="00251609" w:rsidP="00A930DE">
            <w:pPr>
              <w:jc w:val="center"/>
              <w:rPr>
                <w:sz w:val="22"/>
                <w:szCs w:val="22"/>
              </w:rPr>
            </w:pPr>
            <w:r w:rsidRPr="008B3802">
              <w:rPr>
                <w:sz w:val="22"/>
                <w:szCs w:val="22"/>
              </w:rPr>
              <w:t>100</w:t>
            </w:r>
          </w:p>
        </w:tc>
        <w:tc>
          <w:tcPr>
            <w:tcW w:w="882" w:type="dxa"/>
          </w:tcPr>
          <w:p w:rsidR="00251609" w:rsidRPr="008B3802" w:rsidRDefault="00251609" w:rsidP="00A930DE">
            <w:pPr>
              <w:jc w:val="center"/>
              <w:rPr>
                <w:sz w:val="22"/>
                <w:szCs w:val="22"/>
              </w:rPr>
            </w:pPr>
            <w:r w:rsidRPr="008B3802">
              <w:rPr>
                <w:sz w:val="22"/>
                <w:szCs w:val="22"/>
              </w:rPr>
              <w:t>-</w:t>
            </w:r>
          </w:p>
        </w:tc>
      </w:tr>
      <w:tr w:rsidR="00197D97" w:rsidRPr="008B3802" w:rsidTr="009A72D8">
        <w:trPr>
          <w:jc w:val="center"/>
        </w:trPr>
        <w:tc>
          <w:tcPr>
            <w:tcW w:w="2235" w:type="dxa"/>
          </w:tcPr>
          <w:p w:rsidR="00251609" w:rsidRPr="008B3802" w:rsidRDefault="00251609" w:rsidP="00A930DE">
            <w:pPr>
              <w:jc w:val="center"/>
              <w:rPr>
                <w:sz w:val="22"/>
                <w:szCs w:val="22"/>
              </w:rPr>
            </w:pPr>
            <w:r w:rsidRPr="008B3802">
              <w:rPr>
                <w:sz w:val="22"/>
                <w:szCs w:val="22"/>
              </w:rPr>
              <w:t>11,2</w:t>
            </w:r>
          </w:p>
        </w:tc>
        <w:tc>
          <w:tcPr>
            <w:tcW w:w="992" w:type="dxa"/>
          </w:tcPr>
          <w:p w:rsidR="00251609" w:rsidRPr="008B3802" w:rsidRDefault="00251609" w:rsidP="00A930DE">
            <w:pPr>
              <w:jc w:val="center"/>
              <w:rPr>
                <w:sz w:val="22"/>
                <w:szCs w:val="22"/>
              </w:rPr>
            </w:pPr>
            <w:r w:rsidRPr="008B3802">
              <w:rPr>
                <w:sz w:val="22"/>
                <w:szCs w:val="22"/>
              </w:rPr>
              <w:t>-</w:t>
            </w:r>
          </w:p>
        </w:tc>
        <w:tc>
          <w:tcPr>
            <w:tcW w:w="850" w:type="dxa"/>
          </w:tcPr>
          <w:p w:rsidR="00251609" w:rsidRPr="008B3802" w:rsidRDefault="00251609" w:rsidP="00A930DE">
            <w:pPr>
              <w:jc w:val="center"/>
              <w:rPr>
                <w:sz w:val="22"/>
                <w:szCs w:val="22"/>
              </w:rPr>
            </w:pPr>
            <w:r w:rsidRPr="008B3802">
              <w:rPr>
                <w:sz w:val="22"/>
                <w:szCs w:val="22"/>
              </w:rPr>
              <w:t>-</w:t>
            </w:r>
          </w:p>
        </w:tc>
        <w:tc>
          <w:tcPr>
            <w:tcW w:w="851" w:type="dxa"/>
          </w:tcPr>
          <w:p w:rsidR="00251609" w:rsidRPr="008B3802" w:rsidRDefault="00251609" w:rsidP="00A930DE">
            <w:pPr>
              <w:jc w:val="center"/>
              <w:rPr>
                <w:sz w:val="22"/>
                <w:szCs w:val="22"/>
              </w:rPr>
            </w:pPr>
            <w:r w:rsidRPr="008B3802">
              <w:rPr>
                <w:sz w:val="22"/>
                <w:szCs w:val="22"/>
              </w:rPr>
              <w:t>100</w:t>
            </w:r>
          </w:p>
        </w:tc>
        <w:tc>
          <w:tcPr>
            <w:tcW w:w="850" w:type="dxa"/>
          </w:tcPr>
          <w:p w:rsidR="00251609" w:rsidRPr="008B3802" w:rsidRDefault="00251609" w:rsidP="00A930DE">
            <w:pPr>
              <w:jc w:val="center"/>
              <w:rPr>
                <w:sz w:val="22"/>
                <w:szCs w:val="22"/>
              </w:rPr>
            </w:pPr>
            <w:r w:rsidRPr="008B3802">
              <w:rPr>
                <w:sz w:val="22"/>
                <w:szCs w:val="22"/>
              </w:rPr>
              <w:t>-</w:t>
            </w:r>
          </w:p>
        </w:tc>
        <w:tc>
          <w:tcPr>
            <w:tcW w:w="851" w:type="dxa"/>
          </w:tcPr>
          <w:p w:rsidR="00251609" w:rsidRPr="008B3802" w:rsidRDefault="00251609" w:rsidP="00A930DE">
            <w:pPr>
              <w:jc w:val="center"/>
              <w:rPr>
                <w:sz w:val="22"/>
                <w:szCs w:val="22"/>
              </w:rPr>
            </w:pPr>
            <w:r w:rsidRPr="008B3802">
              <w:rPr>
                <w:sz w:val="22"/>
                <w:szCs w:val="22"/>
              </w:rPr>
              <w:t>90</w:t>
            </w:r>
          </w:p>
        </w:tc>
        <w:tc>
          <w:tcPr>
            <w:tcW w:w="882" w:type="dxa"/>
          </w:tcPr>
          <w:p w:rsidR="00251609" w:rsidRPr="008B3802" w:rsidRDefault="00251609" w:rsidP="00A930DE">
            <w:pPr>
              <w:jc w:val="center"/>
              <w:rPr>
                <w:sz w:val="22"/>
                <w:szCs w:val="22"/>
              </w:rPr>
            </w:pPr>
            <w:r w:rsidRPr="008B3802">
              <w:rPr>
                <w:sz w:val="22"/>
                <w:szCs w:val="22"/>
              </w:rPr>
              <w:t>100</w:t>
            </w:r>
          </w:p>
        </w:tc>
      </w:tr>
      <w:tr w:rsidR="00197D97" w:rsidRPr="008B3802" w:rsidTr="009A72D8">
        <w:trPr>
          <w:jc w:val="center"/>
        </w:trPr>
        <w:tc>
          <w:tcPr>
            <w:tcW w:w="2235" w:type="dxa"/>
          </w:tcPr>
          <w:p w:rsidR="00251609" w:rsidRPr="008B3802" w:rsidRDefault="00251609" w:rsidP="00A930DE">
            <w:pPr>
              <w:jc w:val="center"/>
              <w:rPr>
                <w:sz w:val="22"/>
                <w:szCs w:val="22"/>
              </w:rPr>
            </w:pPr>
            <w:r w:rsidRPr="008B3802">
              <w:rPr>
                <w:sz w:val="22"/>
                <w:szCs w:val="22"/>
              </w:rPr>
              <w:t>8</w:t>
            </w:r>
          </w:p>
        </w:tc>
        <w:tc>
          <w:tcPr>
            <w:tcW w:w="992" w:type="dxa"/>
          </w:tcPr>
          <w:p w:rsidR="00251609" w:rsidRPr="008B3802" w:rsidRDefault="00251609" w:rsidP="00A930DE">
            <w:pPr>
              <w:jc w:val="center"/>
              <w:rPr>
                <w:sz w:val="22"/>
                <w:szCs w:val="22"/>
              </w:rPr>
            </w:pPr>
            <w:r w:rsidRPr="008B3802">
              <w:rPr>
                <w:sz w:val="22"/>
                <w:szCs w:val="22"/>
              </w:rPr>
              <w:t>100</w:t>
            </w:r>
          </w:p>
        </w:tc>
        <w:tc>
          <w:tcPr>
            <w:tcW w:w="850" w:type="dxa"/>
          </w:tcPr>
          <w:p w:rsidR="00251609" w:rsidRPr="008B3802" w:rsidRDefault="00251609" w:rsidP="00A930DE">
            <w:pPr>
              <w:jc w:val="center"/>
              <w:rPr>
                <w:sz w:val="22"/>
                <w:szCs w:val="22"/>
              </w:rPr>
            </w:pPr>
            <w:r w:rsidRPr="008B3802">
              <w:rPr>
                <w:sz w:val="22"/>
                <w:szCs w:val="22"/>
              </w:rPr>
              <w:t>-</w:t>
            </w:r>
          </w:p>
        </w:tc>
        <w:tc>
          <w:tcPr>
            <w:tcW w:w="851" w:type="dxa"/>
          </w:tcPr>
          <w:p w:rsidR="00251609" w:rsidRPr="008B3802" w:rsidRDefault="00251609" w:rsidP="00A930DE">
            <w:pPr>
              <w:jc w:val="center"/>
              <w:rPr>
                <w:sz w:val="22"/>
                <w:szCs w:val="22"/>
              </w:rPr>
            </w:pPr>
            <w:r w:rsidRPr="008B3802">
              <w:rPr>
                <w:sz w:val="22"/>
                <w:szCs w:val="22"/>
              </w:rPr>
              <w:t>90</w:t>
            </w:r>
          </w:p>
        </w:tc>
        <w:tc>
          <w:tcPr>
            <w:tcW w:w="850" w:type="dxa"/>
          </w:tcPr>
          <w:p w:rsidR="00251609" w:rsidRPr="008B3802" w:rsidRDefault="00251609" w:rsidP="00A930DE">
            <w:pPr>
              <w:jc w:val="center"/>
              <w:rPr>
                <w:sz w:val="22"/>
                <w:szCs w:val="22"/>
              </w:rPr>
            </w:pPr>
            <w:r w:rsidRPr="008B3802">
              <w:rPr>
                <w:sz w:val="22"/>
                <w:szCs w:val="22"/>
              </w:rPr>
              <w:t>100</w:t>
            </w:r>
          </w:p>
        </w:tc>
        <w:tc>
          <w:tcPr>
            <w:tcW w:w="851" w:type="dxa"/>
          </w:tcPr>
          <w:p w:rsidR="00251609" w:rsidRPr="008B3802" w:rsidRDefault="00251609" w:rsidP="00A930DE">
            <w:pPr>
              <w:jc w:val="center"/>
              <w:rPr>
                <w:sz w:val="22"/>
                <w:szCs w:val="22"/>
              </w:rPr>
            </w:pPr>
            <w:r w:rsidRPr="008B3802">
              <w:rPr>
                <w:sz w:val="22"/>
                <w:szCs w:val="22"/>
              </w:rPr>
              <w:t>70</w:t>
            </w:r>
          </w:p>
        </w:tc>
        <w:tc>
          <w:tcPr>
            <w:tcW w:w="882" w:type="dxa"/>
          </w:tcPr>
          <w:p w:rsidR="00251609" w:rsidRPr="008B3802" w:rsidRDefault="00251609" w:rsidP="00A930DE">
            <w:pPr>
              <w:jc w:val="center"/>
              <w:rPr>
                <w:sz w:val="22"/>
                <w:szCs w:val="22"/>
              </w:rPr>
            </w:pPr>
            <w:r w:rsidRPr="008B3802">
              <w:rPr>
                <w:sz w:val="22"/>
                <w:szCs w:val="22"/>
              </w:rPr>
              <w:t>90</w:t>
            </w:r>
          </w:p>
        </w:tc>
      </w:tr>
      <w:tr w:rsidR="00197D97" w:rsidRPr="008B3802" w:rsidTr="009A72D8">
        <w:trPr>
          <w:jc w:val="center"/>
        </w:trPr>
        <w:tc>
          <w:tcPr>
            <w:tcW w:w="2235" w:type="dxa"/>
          </w:tcPr>
          <w:p w:rsidR="00251609" w:rsidRPr="008B3802" w:rsidRDefault="00251609" w:rsidP="00A930DE">
            <w:pPr>
              <w:jc w:val="center"/>
              <w:rPr>
                <w:sz w:val="22"/>
                <w:szCs w:val="22"/>
              </w:rPr>
            </w:pPr>
            <w:r w:rsidRPr="008B3802">
              <w:rPr>
                <w:sz w:val="22"/>
                <w:szCs w:val="22"/>
              </w:rPr>
              <w:t>5,6</w:t>
            </w:r>
          </w:p>
        </w:tc>
        <w:tc>
          <w:tcPr>
            <w:tcW w:w="992" w:type="dxa"/>
          </w:tcPr>
          <w:p w:rsidR="00251609" w:rsidRPr="008B3802" w:rsidRDefault="00251609" w:rsidP="00A930DE">
            <w:pPr>
              <w:jc w:val="center"/>
              <w:rPr>
                <w:sz w:val="22"/>
                <w:szCs w:val="22"/>
              </w:rPr>
            </w:pPr>
            <w:r w:rsidRPr="008B3802">
              <w:rPr>
                <w:sz w:val="22"/>
                <w:szCs w:val="22"/>
              </w:rPr>
              <w:t>90</w:t>
            </w:r>
          </w:p>
        </w:tc>
        <w:tc>
          <w:tcPr>
            <w:tcW w:w="850" w:type="dxa"/>
          </w:tcPr>
          <w:p w:rsidR="00251609" w:rsidRPr="008B3802" w:rsidRDefault="00251609" w:rsidP="00A930DE">
            <w:pPr>
              <w:jc w:val="center"/>
              <w:rPr>
                <w:sz w:val="22"/>
                <w:szCs w:val="22"/>
              </w:rPr>
            </w:pPr>
            <w:r w:rsidRPr="008B3802">
              <w:rPr>
                <w:sz w:val="22"/>
                <w:szCs w:val="22"/>
              </w:rPr>
              <w:t>100</w:t>
            </w:r>
          </w:p>
        </w:tc>
        <w:tc>
          <w:tcPr>
            <w:tcW w:w="851" w:type="dxa"/>
          </w:tcPr>
          <w:p w:rsidR="00251609" w:rsidRPr="008B3802" w:rsidRDefault="00251609" w:rsidP="00A930DE">
            <w:pPr>
              <w:jc w:val="center"/>
              <w:rPr>
                <w:sz w:val="22"/>
                <w:szCs w:val="22"/>
              </w:rPr>
            </w:pPr>
            <w:r w:rsidRPr="008B3802">
              <w:rPr>
                <w:sz w:val="22"/>
                <w:szCs w:val="22"/>
              </w:rPr>
              <w:t>70</w:t>
            </w:r>
          </w:p>
        </w:tc>
        <w:tc>
          <w:tcPr>
            <w:tcW w:w="850" w:type="dxa"/>
          </w:tcPr>
          <w:p w:rsidR="00251609" w:rsidRPr="008B3802" w:rsidRDefault="00251609" w:rsidP="00A930DE">
            <w:pPr>
              <w:jc w:val="center"/>
              <w:rPr>
                <w:sz w:val="22"/>
                <w:szCs w:val="22"/>
              </w:rPr>
            </w:pPr>
            <w:r w:rsidRPr="008B3802">
              <w:rPr>
                <w:sz w:val="22"/>
                <w:szCs w:val="22"/>
              </w:rPr>
              <w:t>90</w:t>
            </w:r>
          </w:p>
        </w:tc>
        <w:tc>
          <w:tcPr>
            <w:tcW w:w="851" w:type="dxa"/>
          </w:tcPr>
          <w:p w:rsidR="00251609" w:rsidRPr="008B3802" w:rsidRDefault="00251609" w:rsidP="00A930DE">
            <w:pPr>
              <w:jc w:val="center"/>
              <w:rPr>
                <w:sz w:val="22"/>
                <w:szCs w:val="22"/>
              </w:rPr>
            </w:pPr>
            <w:r w:rsidRPr="008B3802">
              <w:rPr>
                <w:sz w:val="22"/>
                <w:szCs w:val="22"/>
              </w:rPr>
              <w:t>-</w:t>
            </w:r>
          </w:p>
        </w:tc>
        <w:tc>
          <w:tcPr>
            <w:tcW w:w="882" w:type="dxa"/>
          </w:tcPr>
          <w:p w:rsidR="00251609" w:rsidRPr="008B3802" w:rsidRDefault="00251609" w:rsidP="00A930DE">
            <w:pPr>
              <w:jc w:val="center"/>
              <w:rPr>
                <w:sz w:val="22"/>
                <w:szCs w:val="22"/>
              </w:rPr>
            </w:pPr>
            <w:r w:rsidRPr="008B3802">
              <w:rPr>
                <w:sz w:val="22"/>
                <w:szCs w:val="22"/>
              </w:rPr>
              <w:t>-</w:t>
            </w:r>
          </w:p>
        </w:tc>
      </w:tr>
      <w:tr w:rsidR="00197D97" w:rsidRPr="008B3802" w:rsidTr="009A72D8">
        <w:trPr>
          <w:jc w:val="center"/>
        </w:trPr>
        <w:tc>
          <w:tcPr>
            <w:tcW w:w="2235" w:type="dxa"/>
          </w:tcPr>
          <w:p w:rsidR="00251609" w:rsidRPr="008B3802" w:rsidRDefault="00251609" w:rsidP="00A930DE">
            <w:pPr>
              <w:jc w:val="center"/>
              <w:rPr>
                <w:sz w:val="22"/>
                <w:szCs w:val="22"/>
              </w:rPr>
            </w:pPr>
            <w:r w:rsidRPr="008B3802">
              <w:rPr>
                <w:sz w:val="22"/>
                <w:szCs w:val="22"/>
              </w:rPr>
              <w:t>2</w:t>
            </w:r>
          </w:p>
        </w:tc>
        <w:tc>
          <w:tcPr>
            <w:tcW w:w="992" w:type="dxa"/>
          </w:tcPr>
          <w:p w:rsidR="00251609" w:rsidRPr="008B3802" w:rsidRDefault="00251609" w:rsidP="00A930DE">
            <w:pPr>
              <w:jc w:val="center"/>
              <w:rPr>
                <w:sz w:val="22"/>
                <w:szCs w:val="22"/>
              </w:rPr>
            </w:pPr>
            <w:r w:rsidRPr="008B3802">
              <w:rPr>
                <w:sz w:val="22"/>
                <w:szCs w:val="22"/>
              </w:rPr>
              <w:t>40</w:t>
            </w:r>
          </w:p>
        </w:tc>
        <w:tc>
          <w:tcPr>
            <w:tcW w:w="850" w:type="dxa"/>
          </w:tcPr>
          <w:p w:rsidR="00251609" w:rsidRPr="008B3802" w:rsidRDefault="00251609" w:rsidP="00A930DE">
            <w:pPr>
              <w:jc w:val="center"/>
              <w:rPr>
                <w:sz w:val="22"/>
                <w:szCs w:val="22"/>
              </w:rPr>
            </w:pPr>
            <w:r w:rsidRPr="008B3802">
              <w:rPr>
                <w:sz w:val="22"/>
                <w:szCs w:val="22"/>
              </w:rPr>
              <w:t>65</w:t>
            </w:r>
          </w:p>
        </w:tc>
        <w:tc>
          <w:tcPr>
            <w:tcW w:w="851" w:type="dxa"/>
          </w:tcPr>
          <w:p w:rsidR="00251609" w:rsidRPr="008B3802" w:rsidRDefault="00251609" w:rsidP="00A930DE">
            <w:pPr>
              <w:jc w:val="center"/>
              <w:rPr>
                <w:sz w:val="22"/>
                <w:szCs w:val="22"/>
              </w:rPr>
            </w:pPr>
            <w:r w:rsidRPr="008B3802">
              <w:rPr>
                <w:sz w:val="22"/>
                <w:szCs w:val="22"/>
              </w:rPr>
              <w:t>45</w:t>
            </w:r>
          </w:p>
        </w:tc>
        <w:tc>
          <w:tcPr>
            <w:tcW w:w="850" w:type="dxa"/>
          </w:tcPr>
          <w:p w:rsidR="00251609" w:rsidRPr="008B3802" w:rsidRDefault="00251609" w:rsidP="00A930DE">
            <w:pPr>
              <w:jc w:val="center"/>
              <w:rPr>
                <w:sz w:val="22"/>
                <w:szCs w:val="22"/>
              </w:rPr>
            </w:pPr>
            <w:r w:rsidRPr="008B3802">
              <w:rPr>
                <w:sz w:val="22"/>
                <w:szCs w:val="22"/>
              </w:rPr>
              <w:t>60</w:t>
            </w:r>
          </w:p>
        </w:tc>
        <w:tc>
          <w:tcPr>
            <w:tcW w:w="851" w:type="dxa"/>
          </w:tcPr>
          <w:p w:rsidR="00251609" w:rsidRPr="008B3802" w:rsidRDefault="00251609" w:rsidP="00A930DE">
            <w:pPr>
              <w:jc w:val="center"/>
              <w:rPr>
                <w:sz w:val="22"/>
                <w:szCs w:val="22"/>
              </w:rPr>
            </w:pPr>
            <w:r w:rsidRPr="008B3802">
              <w:rPr>
                <w:sz w:val="22"/>
                <w:szCs w:val="22"/>
              </w:rPr>
              <w:t>30</w:t>
            </w:r>
          </w:p>
        </w:tc>
        <w:tc>
          <w:tcPr>
            <w:tcW w:w="882" w:type="dxa"/>
          </w:tcPr>
          <w:p w:rsidR="00251609" w:rsidRPr="008B3802" w:rsidRDefault="00251609" w:rsidP="00A930DE">
            <w:pPr>
              <w:jc w:val="center"/>
              <w:rPr>
                <w:sz w:val="22"/>
                <w:szCs w:val="22"/>
              </w:rPr>
            </w:pPr>
            <w:r w:rsidRPr="008B3802">
              <w:rPr>
                <w:sz w:val="22"/>
                <w:szCs w:val="22"/>
              </w:rPr>
              <w:t>55</w:t>
            </w:r>
          </w:p>
        </w:tc>
      </w:tr>
      <w:tr w:rsidR="00197D97" w:rsidRPr="008B3802" w:rsidTr="009A72D8">
        <w:trPr>
          <w:jc w:val="center"/>
        </w:trPr>
        <w:tc>
          <w:tcPr>
            <w:tcW w:w="2235" w:type="dxa"/>
          </w:tcPr>
          <w:p w:rsidR="00251609" w:rsidRPr="008B3802" w:rsidRDefault="00251609" w:rsidP="00A930DE">
            <w:pPr>
              <w:jc w:val="center"/>
              <w:rPr>
                <w:sz w:val="22"/>
                <w:szCs w:val="22"/>
              </w:rPr>
            </w:pPr>
            <w:r w:rsidRPr="008B3802">
              <w:rPr>
                <w:sz w:val="22"/>
                <w:szCs w:val="22"/>
              </w:rPr>
              <w:t>0,125</w:t>
            </w:r>
          </w:p>
        </w:tc>
        <w:tc>
          <w:tcPr>
            <w:tcW w:w="992" w:type="dxa"/>
          </w:tcPr>
          <w:p w:rsidR="00251609" w:rsidRPr="008B3802" w:rsidRDefault="00251609" w:rsidP="00A930DE">
            <w:pPr>
              <w:jc w:val="center"/>
              <w:rPr>
                <w:sz w:val="22"/>
                <w:szCs w:val="22"/>
              </w:rPr>
            </w:pPr>
            <w:r w:rsidRPr="008B3802">
              <w:rPr>
                <w:sz w:val="22"/>
                <w:szCs w:val="22"/>
              </w:rPr>
              <w:t>8</w:t>
            </w:r>
          </w:p>
        </w:tc>
        <w:tc>
          <w:tcPr>
            <w:tcW w:w="850" w:type="dxa"/>
          </w:tcPr>
          <w:p w:rsidR="00251609" w:rsidRPr="008B3802" w:rsidRDefault="00251609" w:rsidP="00A930DE">
            <w:pPr>
              <w:jc w:val="center"/>
              <w:rPr>
                <w:sz w:val="22"/>
                <w:szCs w:val="22"/>
              </w:rPr>
            </w:pPr>
            <w:r w:rsidRPr="008B3802">
              <w:rPr>
                <w:sz w:val="22"/>
                <w:szCs w:val="22"/>
              </w:rPr>
              <w:t>22</w:t>
            </w:r>
          </w:p>
        </w:tc>
        <w:tc>
          <w:tcPr>
            <w:tcW w:w="851" w:type="dxa"/>
          </w:tcPr>
          <w:p w:rsidR="00251609" w:rsidRPr="008B3802" w:rsidRDefault="00251609" w:rsidP="00A930DE">
            <w:pPr>
              <w:jc w:val="center"/>
              <w:rPr>
                <w:sz w:val="22"/>
                <w:szCs w:val="22"/>
              </w:rPr>
            </w:pPr>
            <w:r w:rsidRPr="008B3802">
              <w:rPr>
                <w:sz w:val="22"/>
                <w:szCs w:val="22"/>
              </w:rPr>
              <w:t>8</w:t>
            </w:r>
          </w:p>
        </w:tc>
        <w:tc>
          <w:tcPr>
            <w:tcW w:w="850" w:type="dxa"/>
          </w:tcPr>
          <w:p w:rsidR="00251609" w:rsidRPr="008B3802" w:rsidRDefault="00251609" w:rsidP="00A930DE">
            <w:pPr>
              <w:jc w:val="center"/>
              <w:rPr>
                <w:sz w:val="22"/>
                <w:szCs w:val="22"/>
              </w:rPr>
            </w:pPr>
            <w:r w:rsidRPr="008B3802">
              <w:rPr>
                <w:sz w:val="22"/>
                <w:szCs w:val="22"/>
              </w:rPr>
              <w:t>22</w:t>
            </w:r>
          </w:p>
        </w:tc>
        <w:tc>
          <w:tcPr>
            <w:tcW w:w="851" w:type="dxa"/>
          </w:tcPr>
          <w:p w:rsidR="00251609" w:rsidRPr="008B3802" w:rsidRDefault="00251609" w:rsidP="00A930DE">
            <w:pPr>
              <w:jc w:val="center"/>
              <w:rPr>
                <w:sz w:val="22"/>
                <w:szCs w:val="22"/>
              </w:rPr>
            </w:pPr>
            <w:r w:rsidRPr="008B3802">
              <w:rPr>
                <w:sz w:val="22"/>
                <w:szCs w:val="22"/>
              </w:rPr>
              <w:t>8</w:t>
            </w:r>
          </w:p>
        </w:tc>
        <w:tc>
          <w:tcPr>
            <w:tcW w:w="882" w:type="dxa"/>
          </w:tcPr>
          <w:p w:rsidR="00251609" w:rsidRPr="008B3802" w:rsidRDefault="00251609" w:rsidP="00A930DE">
            <w:pPr>
              <w:jc w:val="center"/>
              <w:rPr>
                <w:sz w:val="22"/>
                <w:szCs w:val="22"/>
              </w:rPr>
            </w:pPr>
            <w:r w:rsidRPr="008B3802">
              <w:rPr>
                <w:sz w:val="22"/>
                <w:szCs w:val="22"/>
              </w:rPr>
              <w:t>20</w:t>
            </w:r>
          </w:p>
        </w:tc>
      </w:tr>
      <w:tr w:rsidR="00197D97" w:rsidRPr="008B3802" w:rsidTr="009A72D8">
        <w:trPr>
          <w:jc w:val="center"/>
        </w:trPr>
        <w:tc>
          <w:tcPr>
            <w:tcW w:w="2235" w:type="dxa"/>
          </w:tcPr>
          <w:p w:rsidR="00251609" w:rsidRPr="008B3802" w:rsidRDefault="00251609" w:rsidP="00A930DE">
            <w:pPr>
              <w:jc w:val="center"/>
              <w:rPr>
                <w:sz w:val="22"/>
                <w:szCs w:val="22"/>
              </w:rPr>
            </w:pPr>
            <w:r w:rsidRPr="008B3802">
              <w:rPr>
                <w:sz w:val="22"/>
                <w:szCs w:val="22"/>
              </w:rPr>
              <w:t>0,063</w:t>
            </w:r>
          </w:p>
        </w:tc>
        <w:tc>
          <w:tcPr>
            <w:tcW w:w="992" w:type="dxa"/>
          </w:tcPr>
          <w:p w:rsidR="00251609" w:rsidRPr="008B3802" w:rsidRDefault="00251609" w:rsidP="00A930DE">
            <w:pPr>
              <w:jc w:val="center"/>
              <w:rPr>
                <w:sz w:val="22"/>
                <w:szCs w:val="22"/>
              </w:rPr>
            </w:pPr>
            <w:r w:rsidRPr="008B3802">
              <w:rPr>
                <w:sz w:val="22"/>
                <w:szCs w:val="22"/>
              </w:rPr>
              <w:t>6</w:t>
            </w:r>
          </w:p>
        </w:tc>
        <w:tc>
          <w:tcPr>
            <w:tcW w:w="850" w:type="dxa"/>
          </w:tcPr>
          <w:p w:rsidR="00251609" w:rsidRPr="008B3802" w:rsidRDefault="00251609" w:rsidP="00A930DE">
            <w:pPr>
              <w:jc w:val="center"/>
              <w:rPr>
                <w:sz w:val="22"/>
                <w:szCs w:val="22"/>
              </w:rPr>
            </w:pPr>
            <w:r w:rsidRPr="008B3802">
              <w:rPr>
                <w:sz w:val="22"/>
                <w:szCs w:val="22"/>
              </w:rPr>
              <w:t>14</w:t>
            </w:r>
          </w:p>
        </w:tc>
        <w:tc>
          <w:tcPr>
            <w:tcW w:w="851" w:type="dxa"/>
          </w:tcPr>
          <w:p w:rsidR="00251609" w:rsidRPr="008B3802" w:rsidRDefault="00251609" w:rsidP="00A930DE">
            <w:pPr>
              <w:jc w:val="center"/>
              <w:rPr>
                <w:sz w:val="22"/>
                <w:szCs w:val="22"/>
              </w:rPr>
            </w:pPr>
            <w:r w:rsidRPr="008B3802">
              <w:rPr>
                <w:sz w:val="22"/>
                <w:szCs w:val="22"/>
              </w:rPr>
              <w:t>6</w:t>
            </w:r>
          </w:p>
        </w:tc>
        <w:tc>
          <w:tcPr>
            <w:tcW w:w="850" w:type="dxa"/>
          </w:tcPr>
          <w:p w:rsidR="00251609" w:rsidRPr="008B3802" w:rsidRDefault="00251609" w:rsidP="00A930DE">
            <w:pPr>
              <w:jc w:val="center"/>
              <w:rPr>
                <w:sz w:val="22"/>
                <w:szCs w:val="22"/>
              </w:rPr>
            </w:pPr>
            <w:r w:rsidRPr="008B3802">
              <w:rPr>
                <w:sz w:val="22"/>
                <w:szCs w:val="22"/>
              </w:rPr>
              <w:t>14</w:t>
            </w:r>
          </w:p>
        </w:tc>
        <w:tc>
          <w:tcPr>
            <w:tcW w:w="851" w:type="dxa"/>
          </w:tcPr>
          <w:p w:rsidR="00251609" w:rsidRPr="008B3802" w:rsidRDefault="00251609" w:rsidP="00A930DE">
            <w:pPr>
              <w:jc w:val="center"/>
              <w:rPr>
                <w:sz w:val="22"/>
                <w:szCs w:val="22"/>
              </w:rPr>
            </w:pPr>
            <w:r w:rsidRPr="008B3802">
              <w:rPr>
                <w:sz w:val="22"/>
                <w:szCs w:val="22"/>
              </w:rPr>
              <w:t>5</w:t>
            </w:r>
          </w:p>
        </w:tc>
        <w:tc>
          <w:tcPr>
            <w:tcW w:w="882" w:type="dxa"/>
          </w:tcPr>
          <w:p w:rsidR="00251609" w:rsidRPr="008B3802" w:rsidRDefault="00251609" w:rsidP="00A930DE">
            <w:pPr>
              <w:jc w:val="center"/>
              <w:rPr>
                <w:sz w:val="22"/>
                <w:szCs w:val="22"/>
              </w:rPr>
            </w:pPr>
            <w:r w:rsidRPr="008B3802">
              <w:rPr>
                <w:sz w:val="22"/>
                <w:szCs w:val="22"/>
              </w:rPr>
              <w:t>12,0</w:t>
            </w:r>
          </w:p>
        </w:tc>
      </w:tr>
      <w:tr w:rsidR="00197D97" w:rsidRPr="008B3802" w:rsidTr="009A72D8">
        <w:trPr>
          <w:jc w:val="center"/>
        </w:trPr>
        <w:tc>
          <w:tcPr>
            <w:tcW w:w="2235" w:type="dxa"/>
          </w:tcPr>
          <w:p w:rsidR="00251609" w:rsidRPr="008B3802" w:rsidRDefault="00251609" w:rsidP="00A930DE">
            <w:pPr>
              <w:rPr>
                <w:sz w:val="22"/>
                <w:szCs w:val="22"/>
                <w:vertAlign w:val="superscript"/>
              </w:rPr>
            </w:pPr>
            <w:r w:rsidRPr="008B3802">
              <w:rPr>
                <w:sz w:val="22"/>
                <w:szCs w:val="22"/>
              </w:rPr>
              <w:t>Zawartość lepiszcza, minimum</w:t>
            </w:r>
            <w:r w:rsidRPr="008B3802">
              <w:rPr>
                <w:sz w:val="22"/>
                <w:szCs w:val="22"/>
                <w:vertAlign w:val="superscript"/>
              </w:rPr>
              <w:t>*)</w:t>
            </w:r>
          </w:p>
        </w:tc>
        <w:tc>
          <w:tcPr>
            <w:tcW w:w="1842" w:type="dxa"/>
            <w:gridSpan w:val="2"/>
          </w:tcPr>
          <w:p w:rsidR="00251609" w:rsidRPr="008B3802" w:rsidRDefault="00251609" w:rsidP="00A930DE">
            <w:pPr>
              <w:spacing w:before="120"/>
              <w:jc w:val="center"/>
              <w:rPr>
                <w:sz w:val="22"/>
                <w:szCs w:val="22"/>
              </w:rPr>
            </w:pPr>
            <w:r w:rsidRPr="008B3802">
              <w:rPr>
                <w:sz w:val="22"/>
                <w:szCs w:val="22"/>
              </w:rPr>
              <w:t>B</w:t>
            </w:r>
            <w:r w:rsidRPr="008B3802">
              <w:rPr>
                <w:sz w:val="22"/>
                <w:szCs w:val="22"/>
                <w:vertAlign w:val="subscript"/>
              </w:rPr>
              <w:t>min6,2</w:t>
            </w:r>
          </w:p>
        </w:tc>
        <w:tc>
          <w:tcPr>
            <w:tcW w:w="1701" w:type="dxa"/>
            <w:gridSpan w:val="2"/>
          </w:tcPr>
          <w:p w:rsidR="00251609" w:rsidRPr="008B3802" w:rsidRDefault="00251609" w:rsidP="00A930DE">
            <w:pPr>
              <w:spacing w:before="120"/>
              <w:jc w:val="center"/>
              <w:rPr>
                <w:sz w:val="22"/>
                <w:szCs w:val="22"/>
              </w:rPr>
            </w:pPr>
            <w:r w:rsidRPr="008B3802">
              <w:rPr>
                <w:sz w:val="22"/>
                <w:szCs w:val="22"/>
              </w:rPr>
              <w:t>B</w:t>
            </w:r>
            <w:r w:rsidRPr="008B3802">
              <w:rPr>
                <w:sz w:val="22"/>
                <w:szCs w:val="22"/>
                <w:vertAlign w:val="subscript"/>
              </w:rPr>
              <w:t>min6,0</w:t>
            </w:r>
          </w:p>
        </w:tc>
        <w:tc>
          <w:tcPr>
            <w:tcW w:w="1733" w:type="dxa"/>
            <w:gridSpan w:val="2"/>
          </w:tcPr>
          <w:p w:rsidR="00251609" w:rsidRPr="008B3802" w:rsidRDefault="00251609" w:rsidP="00A930DE">
            <w:pPr>
              <w:spacing w:before="120"/>
              <w:jc w:val="center"/>
              <w:rPr>
                <w:sz w:val="22"/>
                <w:szCs w:val="22"/>
              </w:rPr>
            </w:pPr>
            <w:r w:rsidRPr="008B3802">
              <w:rPr>
                <w:sz w:val="22"/>
                <w:szCs w:val="22"/>
              </w:rPr>
              <w:t>B</w:t>
            </w:r>
            <w:r w:rsidRPr="008B3802">
              <w:rPr>
                <w:sz w:val="22"/>
                <w:szCs w:val="22"/>
                <w:vertAlign w:val="subscript"/>
              </w:rPr>
              <w:t xml:space="preserve">min5,8 </w:t>
            </w:r>
          </w:p>
        </w:tc>
      </w:tr>
    </w:tbl>
    <w:p w:rsidR="00251609" w:rsidRPr="008B3802" w:rsidRDefault="00047DAC" w:rsidP="00A930DE">
      <w:pPr>
        <w:spacing w:before="240" w:after="120"/>
        <w:ind w:left="992" w:hanging="992"/>
        <w:jc w:val="both"/>
        <w:rPr>
          <w:sz w:val="22"/>
          <w:szCs w:val="22"/>
        </w:rPr>
      </w:pPr>
      <w:r w:rsidRPr="008B3802">
        <w:rPr>
          <w:sz w:val="22"/>
          <w:szCs w:val="22"/>
        </w:rPr>
        <w:t xml:space="preserve">Tablica 5’ </w:t>
      </w:r>
      <w:r w:rsidR="00251609" w:rsidRPr="008B3802">
        <w:rPr>
          <w:sz w:val="22"/>
          <w:szCs w:val="22"/>
        </w:rPr>
        <w:t>Uziarnienie mieszanki mineralnej oraz zawartość lepiszcza do betonu asfaltowego do warstwy ścieralnej dla ruchu KR</w:t>
      </w:r>
      <w:r w:rsidR="009A72D8" w:rsidRPr="008B3802">
        <w:rPr>
          <w:sz w:val="22"/>
          <w:szCs w:val="22"/>
        </w:rPr>
        <w:t>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077"/>
        <w:gridCol w:w="591"/>
        <w:gridCol w:w="960"/>
        <w:gridCol w:w="1080"/>
        <w:gridCol w:w="1103"/>
      </w:tblGrid>
      <w:tr w:rsidR="00197D97" w:rsidRPr="008B3802" w:rsidTr="009A72D8">
        <w:trPr>
          <w:jc w:val="center"/>
        </w:trPr>
        <w:tc>
          <w:tcPr>
            <w:tcW w:w="4077" w:type="dxa"/>
            <w:vMerge w:val="restart"/>
            <w:vAlign w:val="center"/>
          </w:tcPr>
          <w:p w:rsidR="00251609" w:rsidRPr="008B3802" w:rsidRDefault="00251609" w:rsidP="00A930DE">
            <w:pPr>
              <w:jc w:val="center"/>
              <w:rPr>
                <w:sz w:val="22"/>
                <w:szCs w:val="22"/>
              </w:rPr>
            </w:pPr>
            <w:r w:rsidRPr="008B3802">
              <w:rPr>
                <w:sz w:val="22"/>
                <w:szCs w:val="22"/>
              </w:rPr>
              <w:t>Właściwość</w:t>
            </w:r>
          </w:p>
        </w:tc>
        <w:tc>
          <w:tcPr>
            <w:tcW w:w="3734" w:type="dxa"/>
            <w:gridSpan w:val="4"/>
            <w:vAlign w:val="center"/>
          </w:tcPr>
          <w:p w:rsidR="00251609" w:rsidRPr="008B3802" w:rsidRDefault="00251609" w:rsidP="00A930DE">
            <w:pPr>
              <w:jc w:val="center"/>
              <w:rPr>
                <w:sz w:val="22"/>
                <w:szCs w:val="22"/>
              </w:rPr>
            </w:pPr>
            <w:r w:rsidRPr="008B3802">
              <w:rPr>
                <w:sz w:val="22"/>
                <w:szCs w:val="22"/>
              </w:rPr>
              <w:t>Przesiew,</w:t>
            </w:r>
            <w:r w:rsidR="000F7E88">
              <w:rPr>
                <w:sz w:val="22"/>
                <w:szCs w:val="22"/>
              </w:rPr>
              <w:t xml:space="preserve"> </w:t>
            </w:r>
            <w:r w:rsidRPr="008B3802">
              <w:rPr>
                <w:sz w:val="22"/>
                <w:szCs w:val="22"/>
              </w:rPr>
              <w:t>[% (m/m)]</w:t>
            </w:r>
          </w:p>
        </w:tc>
      </w:tr>
      <w:tr w:rsidR="00197D97" w:rsidRPr="008B3802" w:rsidTr="009A72D8">
        <w:trPr>
          <w:jc w:val="center"/>
        </w:trPr>
        <w:tc>
          <w:tcPr>
            <w:tcW w:w="4077" w:type="dxa"/>
            <w:vMerge/>
            <w:vAlign w:val="center"/>
          </w:tcPr>
          <w:p w:rsidR="00251609" w:rsidRPr="008B3802" w:rsidRDefault="00251609" w:rsidP="00A930DE">
            <w:pPr>
              <w:jc w:val="center"/>
              <w:rPr>
                <w:sz w:val="22"/>
                <w:szCs w:val="22"/>
              </w:rPr>
            </w:pPr>
          </w:p>
        </w:tc>
        <w:tc>
          <w:tcPr>
            <w:tcW w:w="1551" w:type="dxa"/>
            <w:gridSpan w:val="2"/>
            <w:vAlign w:val="center"/>
          </w:tcPr>
          <w:p w:rsidR="00251609" w:rsidRPr="008B3802" w:rsidRDefault="00251609" w:rsidP="00A930DE">
            <w:pPr>
              <w:jc w:val="center"/>
              <w:rPr>
                <w:sz w:val="22"/>
                <w:szCs w:val="22"/>
              </w:rPr>
            </w:pPr>
            <w:r w:rsidRPr="008B3802">
              <w:rPr>
                <w:sz w:val="22"/>
                <w:szCs w:val="22"/>
              </w:rPr>
              <w:t>AC8S</w:t>
            </w:r>
          </w:p>
        </w:tc>
        <w:tc>
          <w:tcPr>
            <w:tcW w:w="2183" w:type="dxa"/>
            <w:gridSpan w:val="2"/>
            <w:vAlign w:val="center"/>
          </w:tcPr>
          <w:p w:rsidR="00251609" w:rsidRPr="008B3802" w:rsidRDefault="00251609" w:rsidP="00A930DE">
            <w:pPr>
              <w:jc w:val="center"/>
              <w:rPr>
                <w:sz w:val="22"/>
                <w:szCs w:val="22"/>
              </w:rPr>
            </w:pPr>
            <w:r w:rsidRPr="008B3802">
              <w:rPr>
                <w:sz w:val="22"/>
                <w:szCs w:val="22"/>
              </w:rPr>
              <w:t>AC11S</w:t>
            </w:r>
          </w:p>
        </w:tc>
      </w:tr>
      <w:tr w:rsidR="00197D97" w:rsidRPr="008B3802" w:rsidTr="009A72D8">
        <w:trPr>
          <w:jc w:val="center"/>
        </w:trPr>
        <w:tc>
          <w:tcPr>
            <w:tcW w:w="4077" w:type="dxa"/>
          </w:tcPr>
          <w:p w:rsidR="00251609" w:rsidRPr="008B3802" w:rsidRDefault="00251609" w:rsidP="00A930DE">
            <w:pPr>
              <w:jc w:val="center"/>
              <w:rPr>
                <w:sz w:val="22"/>
                <w:szCs w:val="22"/>
              </w:rPr>
            </w:pPr>
            <w:r w:rsidRPr="008B3802">
              <w:rPr>
                <w:sz w:val="22"/>
                <w:szCs w:val="22"/>
              </w:rPr>
              <w:t>Wymiar sita #, [mm]</w:t>
            </w:r>
          </w:p>
        </w:tc>
        <w:tc>
          <w:tcPr>
            <w:tcW w:w="591" w:type="dxa"/>
          </w:tcPr>
          <w:p w:rsidR="00251609" w:rsidRPr="008B3802" w:rsidRDefault="00251609" w:rsidP="00A930DE">
            <w:pPr>
              <w:jc w:val="center"/>
              <w:rPr>
                <w:sz w:val="22"/>
                <w:szCs w:val="22"/>
              </w:rPr>
            </w:pPr>
            <w:r w:rsidRPr="008B3802">
              <w:rPr>
                <w:sz w:val="22"/>
                <w:szCs w:val="22"/>
              </w:rPr>
              <w:t>od</w:t>
            </w:r>
          </w:p>
        </w:tc>
        <w:tc>
          <w:tcPr>
            <w:tcW w:w="960" w:type="dxa"/>
          </w:tcPr>
          <w:p w:rsidR="00251609" w:rsidRPr="008B3802" w:rsidRDefault="00251609" w:rsidP="00A930DE">
            <w:pPr>
              <w:jc w:val="center"/>
              <w:rPr>
                <w:sz w:val="22"/>
                <w:szCs w:val="22"/>
              </w:rPr>
            </w:pPr>
            <w:r w:rsidRPr="008B3802">
              <w:rPr>
                <w:sz w:val="22"/>
                <w:szCs w:val="22"/>
              </w:rPr>
              <w:t>do</w:t>
            </w:r>
          </w:p>
        </w:tc>
        <w:tc>
          <w:tcPr>
            <w:tcW w:w="1080" w:type="dxa"/>
          </w:tcPr>
          <w:p w:rsidR="00251609" w:rsidRPr="008B3802" w:rsidRDefault="00251609" w:rsidP="00A930DE">
            <w:pPr>
              <w:jc w:val="center"/>
              <w:rPr>
                <w:sz w:val="22"/>
                <w:szCs w:val="22"/>
              </w:rPr>
            </w:pPr>
            <w:r w:rsidRPr="008B3802">
              <w:rPr>
                <w:sz w:val="22"/>
                <w:szCs w:val="22"/>
              </w:rPr>
              <w:t>od</w:t>
            </w:r>
          </w:p>
        </w:tc>
        <w:tc>
          <w:tcPr>
            <w:tcW w:w="1103" w:type="dxa"/>
          </w:tcPr>
          <w:p w:rsidR="00251609" w:rsidRPr="008B3802" w:rsidRDefault="00251609" w:rsidP="00A930DE">
            <w:pPr>
              <w:jc w:val="center"/>
              <w:rPr>
                <w:sz w:val="22"/>
                <w:szCs w:val="22"/>
              </w:rPr>
            </w:pPr>
            <w:r w:rsidRPr="008B3802">
              <w:rPr>
                <w:sz w:val="22"/>
                <w:szCs w:val="22"/>
              </w:rPr>
              <w:t>do</w:t>
            </w:r>
          </w:p>
        </w:tc>
      </w:tr>
      <w:tr w:rsidR="00197D97" w:rsidRPr="008B3802" w:rsidTr="009A72D8">
        <w:trPr>
          <w:jc w:val="center"/>
        </w:trPr>
        <w:tc>
          <w:tcPr>
            <w:tcW w:w="4077" w:type="dxa"/>
          </w:tcPr>
          <w:p w:rsidR="00251609" w:rsidRPr="008B3802" w:rsidRDefault="00251609" w:rsidP="00A930DE">
            <w:pPr>
              <w:jc w:val="center"/>
              <w:rPr>
                <w:sz w:val="22"/>
                <w:szCs w:val="22"/>
              </w:rPr>
            </w:pPr>
            <w:r w:rsidRPr="008B3802">
              <w:rPr>
                <w:sz w:val="22"/>
                <w:szCs w:val="22"/>
              </w:rPr>
              <w:t>16</w:t>
            </w:r>
          </w:p>
        </w:tc>
        <w:tc>
          <w:tcPr>
            <w:tcW w:w="591" w:type="dxa"/>
          </w:tcPr>
          <w:p w:rsidR="00251609" w:rsidRPr="008B3802" w:rsidRDefault="00251609" w:rsidP="00A930DE">
            <w:pPr>
              <w:jc w:val="center"/>
              <w:rPr>
                <w:sz w:val="22"/>
                <w:szCs w:val="22"/>
              </w:rPr>
            </w:pPr>
            <w:r w:rsidRPr="008B3802">
              <w:rPr>
                <w:sz w:val="22"/>
                <w:szCs w:val="22"/>
              </w:rPr>
              <w:t>-</w:t>
            </w:r>
          </w:p>
        </w:tc>
        <w:tc>
          <w:tcPr>
            <w:tcW w:w="960" w:type="dxa"/>
          </w:tcPr>
          <w:p w:rsidR="00251609" w:rsidRPr="008B3802" w:rsidRDefault="00251609" w:rsidP="00A930DE">
            <w:pPr>
              <w:jc w:val="center"/>
              <w:rPr>
                <w:sz w:val="22"/>
                <w:szCs w:val="22"/>
              </w:rPr>
            </w:pPr>
            <w:r w:rsidRPr="008B3802">
              <w:rPr>
                <w:sz w:val="22"/>
                <w:szCs w:val="22"/>
              </w:rPr>
              <w:t>-</w:t>
            </w:r>
          </w:p>
        </w:tc>
        <w:tc>
          <w:tcPr>
            <w:tcW w:w="1080" w:type="dxa"/>
          </w:tcPr>
          <w:p w:rsidR="00251609" w:rsidRPr="008B3802" w:rsidRDefault="00251609" w:rsidP="00A930DE">
            <w:pPr>
              <w:jc w:val="center"/>
              <w:rPr>
                <w:sz w:val="22"/>
                <w:szCs w:val="22"/>
              </w:rPr>
            </w:pPr>
            <w:r w:rsidRPr="008B3802">
              <w:rPr>
                <w:sz w:val="22"/>
                <w:szCs w:val="22"/>
              </w:rPr>
              <w:t>100</w:t>
            </w:r>
          </w:p>
        </w:tc>
        <w:tc>
          <w:tcPr>
            <w:tcW w:w="1103" w:type="dxa"/>
          </w:tcPr>
          <w:p w:rsidR="00251609" w:rsidRPr="008B3802" w:rsidRDefault="00251609" w:rsidP="00A930DE">
            <w:pPr>
              <w:jc w:val="center"/>
              <w:rPr>
                <w:sz w:val="22"/>
                <w:szCs w:val="22"/>
              </w:rPr>
            </w:pPr>
            <w:r w:rsidRPr="008B3802">
              <w:rPr>
                <w:sz w:val="22"/>
                <w:szCs w:val="22"/>
              </w:rPr>
              <w:t>-</w:t>
            </w:r>
          </w:p>
        </w:tc>
      </w:tr>
      <w:tr w:rsidR="00197D97" w:rsidRPr="008B3802" w:rsidTr="009A72D8">
        <w:trPr>
          <w:jc w:val="center"/>
        </w:trPr>
        <w:tc>
          <w:tcPr>
            <w:tcW w:w="4077" w:type="dxa"/>
          </w:tcPr>
          <w:p w:rsidR="00251609" w:rsidRPr="008B3802" w:rsidRDefault="00251609" w:rsidP="00A930DE">
            <w:pPr>
              <w:jc w:val="center"/>
              <w:rPr>
                <w:sz w:val="22"/>
                <w:szCs w:val="22"/>
              </w:rPr>
            </w:pPr>
            <w:r w:rsidRPr="008B3802">
              <w:rPr>
                <w:sz w:val="22"/>
                <w:szCs w:val="22"/>
              </w:rPr>
              <w:t>11,2</w:t>
            </w:r>
          </w:p>
        </w:tc>
        <w:tc>
          <w:tcPr>
            <w:tcW w:w="591" w:type="dxa"/>
          </w:tcPr>
          <w:p w:rsidR="00251609" w:rsidRPr="008B3802" w:rsidRDefault="00251609" w:rsidP="00A930DE">
            <w:pPr>
              <w:jc w:val="center"/>
              <w:rPr>
                <w:sz w:val="22"/>
                <w:szCs w:val="22"/>
              </w:rPr>
            </w:pPr>
            <w:r w:rsidRPr="008B3802">
              <w:rPr>
                <w:sz w:val="22"/>
                <w:szCs w:val="22"/>
              </w:rPr>
              <w:t>100</w:t>
            </w:r>
          </w:p>
        </w:tc>
        <w:tc>
          <w:tcPr>
            <w:tcW w:w="960" w:type="dxa"/>
          </w:tcPr>
          <w:p w:rsidR="00251609" w:rsidRPr="008B3802" w:rsidRDefault="00251609" w:rsidP="00A930DE">
            <w:pPr>
              <w:jc w:val="center"/>
              <w:rPr>
                <w:sz w:val="22"/>
                <w:szCs w:val="22"/>
              </w:rPr>
            </w:pPr>
            <w:r w:rsidRPr="008B3802">
              <w:rPr>
                <w:sz w:val="22"/>
                <w:szCs w:val="22"/>
              </w:rPr>
              <w:t>-</w:t>
            </w:r>
          </w:p>
        </w:tc>
        <w:tc>
          <w:tcPr>
            <w:tcW w:w="1080" w:type="dxa"/>
          </w:tcPr>
          <w:p w:rsidR="00251609" w:rsidRPr="008B3802" w:rsidRDefault="00251609" w:rsidP="00A930DE">
            <w:pPr>
              <w:jc w:val="center"/>
              <w:rPr>
                <w:sz w:val="22"/>
                <w:szCs w:val="22"/>
              </w:rPr>
            </w:pPr>
            <w:r w:rsidRPr="008B3802">
              <w:rPr>
                <w:sz w:val="22"/>
                <w:szCs w:val="22"/>
              </w:rPr>
              <w:t>90</w:t>
            </w:r>
          </w:p>
        </w:tc>
        <w:tc>
          <w:tcPr>
            <w:tcW w:w="1103" w:type="dxa"/>
          </w:tcPr>
          <w:p w:rsidR="00251609" w:rsidRPr="008B3802" w:rsidRDefault="00251609" w:rsidP="00A930DE">
            <w:pPr>
              <w:jc w:val="center"/>
              <w:rPr>
                <w:sz w:val="22"/>
                <w:szCs w:val="22"/>
              </w:rPr>
            </w:pPr>
            <w:r w:rsidRPr="008B3802">
              <w:rPr>
                <w:sz w:val="22"/>
                <w:szCs w:val="22"/>
              </w:rPr>
              <w:t>100</w:t>
            </w:r>
          </w:p>
        </w:tc>
      </w:tr>
      <w:tr w:rsidR="00197D97" w:rsidRPr="008B3802" w:rsidTr="009A72D8">
        <w:trPr>
          <w:jc w:val="center"/>
        </w:trPr>
        <w:tc>
          <w:tcPr>
            <w:tcW w:w="4077" w:type="dxa"/>
          </w:tcPr>
          <w:p w:rsidR="00251609" w:rsidRPr="008B3802" w:rsidRDefault="00251609" w:rsidP="00A930DE">
            <w:pPr>
              <w:jc w:val="center"/>
              <w:rPr>
                <w:sz w:val="22"/>
                <w:szCs w:val="22"/>
              </w:rPr>
            </w:pPr>
            <w:r w:rsidRPr="008B3802">
              <w:rPr>
                <w:sz w:val="22"/>
                <w:szCs w:val="22"/>
              </w:rPr>
              <w:t>8</w:t>
            </w:r>
          </w:p>
        </w:tc>
        <w:tc>
          <w:tcPr>
            <w:tcW w:w="591" w:type="dxa"/>
          </w:tcPr>
          <w:p w:rsidR="00251609" w:rsidRPr="008B3802" w:rsidRDefault="00251609" w:rsidP="00A930DE">
            <w:pPr>
              <w:jc w:val="center"/>
              <w:rPr>
                <w:sz w:val="22"/>
                <w:szCs w:val="22"/>
              </w:rPr>
            </w:pPr>
            <w:r w:rsidRPr="008B3802">
              <w:rPr>
                <w:sz w:val="22"/>
                <w:szCs w:val="22"/>
              </w:rPr>
              <w:t>90</w:t>
            </w:r>
          </w:p>
        </w:tc>
        <w:tc>
          <w:tcPr>
            <w:tcW w:w="960" w:type="dxa"/>
          </w:tcPr>
          <w:p w:rsidR="00251609" w:rsidRPr="008B3802" w:rsidRDefault="00251609" w:rsidP="00A930DE">
            <w:pPr>
              <w:jc w:val="center"/>
              <w:rPr>
                <w:sz w:val="22"/>
                <w:szCs w:val="22"/>
              </w:rPr>
            </w:pPr>
            <w:r w:rsidRPr="008B3802">
              <w:rPr>
                <w:sz w:val="22"/>
                <w:szCs w:val="22"/>
              </w:rPr>
              <w:t>100</w:t>
            </w:r>
          </w:p>
        </w:tc>
        <w:tc>
          <w:tcPr>
            <w:tcW w:w="1080" w:type="dxa"/>
          </w:tcPr>
          <w:p w:rsidR="00251609" w:rsidRPr="008B3802" w:rsidRDefault="00251609" w:rsidP="00A930DE">
            <w:pPr>
              <w:jc w:val="center"/>
              <w:rPr>
                <w:sz w:val="22"/>
                <w:szCs w:val="22"/>
              </w:rPr>
            </w:pPr>
            <w:r w:rsidRPr="008B3802">
              <w:rPr>
                <w:sz w:val="22"/>
                <w:szCs w:val="22"/>
              </w:rPr>
              <w:t>60</w:t>
            </w:r>
          </w:p>
        </w:tc>
        <w:tc>
          <w:tcPr>
            <w:tcW w:w="1103" w:type="dxa"/>
          </w:tcPr>
          <w:p w:rsidR="00251609" w:rsidRPr="008B3802" w:rsidRDefault="00251609" w:rsidP="00A930DE">
            <w:pPr>
              <w:jc w:val="center"/>
              <w:rPr>
                <w:sz w:val="22"/>
                <w:szCs w:val="22"/>
              </w:rPr>
            </w:pPr>
            <w:r w:rsidRPr="008B3802">
              <w:rPr>
                <w:sz w:val="22"/>
                <w:szCs w:val="22"/>
              </w:rPr>
              <w:t>90</w:t>
            </w:r>
          </w:p>
        </w:tc>
      </w:tr>
      <w:tr w:rsidR="00197D97" w:rsidRPr="008B3802" w:rsidTr="009A72D8">
        <w:trPr>
          <w:jc w:val="center"/>
        </w:trPr>
        <w:tc>
          <w:tcPr>
            <w:tcW w:w="4077" w:type="dxa"/>
          </w:tcPr>
          <w:p w:rsidR="00251609" w:rsidRPr="008B3802" w:rsidRDefault="00251609" w:rsidP="00A930DE">
            <w:pPr>
              <w:jc w:val="center"/>
              <w:rPr>
                <w:sz w:val="22"/>
                <w:szCs w:val="22"/>
              </w:rPr>
            </w:pPr>
            <w:r w:rsidRPr="008B3802">
              <w:rPr>
                <w:sz w:val="22"/>
                <w:szCs w:val="22"/>
              </w:rPr>
              <w:t>5,6</w:t>
            </w:r>
          </w:p>
        </w:tc>
        <w:tc>
          <w:tcPr>
            <w:tcW w:w="591" w:type="dxa"/>
          </w:tcPr>
          <w:p w:rsidR="00251609" w:rsidRPr="008B3802" w:rsidRDefault="00251609" w:rsidP="00A930DE">
            <w:pPr>
              <w:jc w:val="center"/>
              <w:rPr>
                <w:sz w:val="22"/>
                <w:szCs w:val="22"/>
              </w:rPr>
            </w:pPr>
            <w:r w:rsidRPr="008B3802">
              <w:rPr>
                <w:sz w:val="22"/>
                <w:szCs w:val="22"/>
              </w:rPr>
              <w:t>60</w:t>
            </w:r>
          </w:p>
        </w:tc>
        <w:tc>
          <w:tcPr>
            <w:tcW w:w="960" w:type="dxa"/>
          </w:tcPr>
          <w:p w:rsidR="00251609" w:rsidRPr="008B3802" w:rsidRDefault="00251609" w:rsidP="00A930DE">
            <w:pPr>
              <w:jc w:val="center"/>
              <w:rPr>
                <w:sz w:val="22"/>
                <w:szCs w:val="22"/>
              </w:rPr>
            </w:pPr>
            <w:r w:rsidRPr="008B3802">
              <w:rPr>
                <w:sz w:val="22"/>
                <w:szCs w:val="22"/>
              </w:rPr>
              <w:t>80</w:t>
            </w:r>
          </w:p>
        </w:tc>
        <w:tc>
          <w:tcPr>
            <w:tcW w:w="1080" w:type="dxa"/>
          </w:tcPr>
          <w:p w:rsidR="00251609" w:rsidRPr="008B3802" w:rsidRDefault="00251609" w:rsidP="00A930DE">
            <w:pPr>
              <w:tabs>
                <w:tab w:val="left" w:pos="285"/>
                <w:tab w:val="center" w:pos="342"/>
              </w:tabs>
              <w:rPr>
                <w:sz w:val="22"/>
                <w:szCs w:val="22"/>
              </w:rPr>
            </w:pPr>
            <w:r w:rsidRPr="008B3802">
              <w:rPr>
                <w:sz w:val="22"/>
                <w:szCs w:val="22"/>
              </w:rPr>
              <w:tab/>
              <w:t>48</w:t>
            </w:r>
          </w:p>
        </w:tc>
        <w:tc>
          <w:tcPr>
            <w:tcW w:w="1103" w:type="dxa"/>
          </w:tcPr>
          <w:p w:rsidR="00251609" w:rsidRPr="008B3802" w:rsidRDefault="00251609" w:rsidP="00A930DE">
            <w:pPr>
              <w:jc w:val="center"/>
              <w:rPr>
                <w:sz w:val="22"/>
                <w:szCs w:val="22"/>
              </w:rPr>
            </w:pPr>
            <w:r w:rsidRPr="008B3802">
              <w:rPr>
                <w:sz w:val="22"/>
                <w:szCs w:val="22"/>
              </w:rPr>
              <w:t>75</w:t>
            </w:r>
          </w:p>
        </w:tc>
      </w:tr>
      <w:tr w:rsidR="00197D97" w:rsidRPr="008B3802" w:rsidTr="009A72D8">
        <w:trPr>
          <w:jc w:val="center"/>
        </w:trPr>
        <w:tc>
          <w:tcPr>
            <w:tcW w:w="4077" w:type="dxa"/>
          </w:tcPr>
          <w:p w:rsidR="00251609" w:rsidRPr="008B3802" w:rsidRDefault="00251609" w:rsidP="00A930DE">
            <w:pPr>
              <w:jc w:val="center"/>
              <w:rPr>
                <w:sz w:val="22"/>
                <w:szCs w:val="22"/>
              </w:rPr>
            </w:pPr>
            <w:r w:rsidRPr="008B3802">
              <w:rPr>
                <w:sz w:val="22"/>
                <w:szCs w:val="22"/>
              </w:rPr>
              <w:t>4,0</w:t>
            </w:r>
          </w:p>
        </w:tc>
        <w:tc>
          <w:tcPr>
            <w:tcW w:w="591" w:type="dxa"/>
          </w:tcPr>
          <w:p w:rsidR="00251609" w:rsidRPr="008B3802" w:rsidRDefault="00251609" w:rsidP="00A930DE">
            <w:pPr>
              <w:jc w:val="center"/>
              <w:rPr>
                <w:sz w:val="22"/>
                <w:szCs w:val="22"/>
              </w:rPr>
            </w:pPr>
            <w:r w:rsidRPr="008B3802">
              <w:rPr>
                <w:sz w:val="22"/>
                <w:szCs w:val="22"/>
              </w:rPr>
              <w:t>48</w:t>
            </w:r>
          </w:p>
        </w:tc>
        <w:tc>
          <w:tcPr>
            <w:tcW w:w="960" w:type="dxa"/>
          </w:tcPr>
          <w:p w:rsidR="00251609" w:rsidRPr="008B3802" w:rsidRDefault="00251609" w:rsidP="00A930DE">
            <w:pPr>
              <w:jc w:val="center"/>
              <w:rPr>
                <w:sz w:val="22"/>
                <w:szCs w:val="22"/>
              </w:rPr>
            </w:pPr>
            <w:r w:rsidRPr="008B3802">
              <w:rPr>
                <w:sz w:val="22"/>
                <w:szCs w:val="22"/>
              </w:rPr>
              <w:t>60</w:t>
            </w:r>
          </w:p>
        </w:tc>
        <w:tc>
          <w:tcPr>
            <w:tcW w:w="1080" w:type="dxa"/>
          </w:tcPr>
          <w:p w:rsidR="00251609" w:rsidRPr="008B3802" w:rsidRDefault="00251609" w:rsidP="00A930DE">
            <w:pPr>
              <w:jc w:val="center"/>
              <w:rPr>
                <w:sz w:val="22"/>
                <w:szCs w:val="22"/>
              </w:rPr>
            </w:pPr>
            <w:r w:rsidRPr="008B3802">
              <w:rPr>
                <w:sz w:val="22"/>
                <w:szCs w:val="22"/>
              </w:rPr>
              <w:t>42</w:t>
            </w:r>
          </w:p>
        </w:tc>
        <w:tc>
          <w:tcPr>
            <w:tcW w:w="1103" w:type="dxa"/>
          </w:tcPr>
          <w:p w:rsidR="00251609" w:rsidRPr="008B3802" w:rsidRDefault="00251609" w:rsidP="00A930DE">
            <w:pPr>
              <w:jc w:val="center"/>
              <w:rPr>
                <w:sz w:val="22"/>
                <w:szCs w:val="22"/>
              </w:rPr>
            </w:pPr>
            <w:r w:rsidRPr="008B3802">
              <w:rPr>
                <w:sz w:val="22"/>
                <w:szCs w:val="22"/>
              </w:rPr>
              <w:t>60</w:t>
            </w:r>
          </w:p>
        </w:tc>
      </w:tr>
      <w:tr w:rsidR="00197D97" w:rsidRPr="008B3802" w:rsidTr="009A72D8">
        <w:trPr>
          <w:jc w:val="center"/>
        </w:trPr>
        <w:tc>
          <w:tcPr>
            <w:tcW w:w="4077" w:type="dxa"/>
          </w:tcPr>
          <w:p w:rsidR="00251609" w:rsidRPr="008B3802" w:rsidRDefault="00251609" w:rsidP="00A930DE">
            <w:pPr>
              <w:jc w:val="center"/>
              <w:rPr>
                <w:sz w:val="22"/>
                <w:szCs w:val="22"/>
              </w:rPr>
            </w:pPr>
            <w:r w:rsidRPr="008B3802">
              <w:rPr>
                <w:sz w:val="22"/>
                <w:szCs w:val="22"/>
              </w:rPr>
              <w:t>2</w:t>
            </w:r>
          </w:p>
        </w:tc>
        <w:tc>
          <w:tcPr>
            <w:tcW w:w="591" w:type="dxa"/>
          </w:tcPr>
          <w:p w:rsidR="00251609" w:rsidRPr="008B3802" w:rsidRDefault="00251609" w:rsidP="00A930DE">
            <w:pPr>
              <w:jc w:val="center"/>
              <w:rPr>
                <w:sz w:val="22"/>
                <w:szCs w:val="22"/>
              </w:rPr>
            </w:pPr>
            <w:r w:rsidRPr="008B3802">
              <w:rPr>
                <w:sz w:val="22"/>
                <w:szCs w:val="22"/>
              </w:rPr>
              <w:t>40</w:t>
            </w:r>
          </w:p>
        </w:tc>
        <w:tc>
          <w:tcPr>
            <w:tcW w:w="960" w:type="dxa"/>
          </w:tcPr>
          <w:p w:rsidR="00251609" w:rsidRPr="008B3802" w:rsidRDefault="00251609" w:rsidP="00A930DE">
            <w:pPr>
              <w:jc w:val="center"/>
              <w:rPr>
                <w:sz w:val="22"/>
                <w:szCs w:val="22"/>
              </w:rPr>
            </w:pPr>
            <w:r w:rsidRPr="008B3802">
              <w:rPr>
                <w:sz w:val="22"/>
                <w:szCs w:val="22"/>
              </w:rPr>
              <w:t>55</w:t>
            </w:r>
          </w:p>
        </w:tc>
        <w:tc>
          <w:tcPr>
            <w:tcW w:w="1080" w:type="dxa"/>
          </w:tcPr>
          <w:p w:rsidR="00251609" w:rsidRPr="008B3802" w:rsidRDefault="00251609" w:rsidP="00A930DE">
            <w:pPr>
              <w:jc w:val="center"/>
              <w:rPr>
                <w:sz w:val="22"/>
                <w:szCs w:val="22"/>
              </w:rPr>
            </w:pPr>
            <w:r w:rsidRPr="008B3802">
              <w:rPr>
                <w:sz w:val="22"/>
                <w:szCs w:val="22"/>
              </w:rPr>
              <w:t>35</w:t>
            </w:r>
          </w:p>
        </w:tc>
        <w:tc>
          <w:tcPr>
            <w:tcW w:w="1103" w:type="dxa"/>
          </w:tcPr>
          <w:p w:rsidR="00251609" w:rsidRPr="008B3802" w:rsidRDefault="00251609" w:rsidP="00A930DE">
            <w:pPr>
              <w:jc w:val="center"/>
              <w:rPr>
                <w:sz w:val="22"/>
                <w:szCs w:val="22"/>
              </w:rPr>
            </w:pPr>
            <w:r w:rsidRPr="008B3802">
              <w:rPr>
                <w:sz w:val="22"/>
                <w:szCs w:val="22"/>
              </w:rPr>
              <w:t>50</w:t>
            </w:r>
          </w:p>
        </w:tc>
      </w:tr>
      <w:tr w:rsidR="00197D97" w:rsidRPr="008B3802" w:rsidTr="009A72D8">
        <w:trPr>
          <w:jc w:val="center"/>
        </w:trPr>
        <w:tc>
          <w:tcPr>
            <w:tcW w:w="4077" w:type="dxa"/>
          </w:tcPr>
          <w:p w:rsidR="00251609" w:rsidRPr="008B3802" w:rsidRDefault="00251609" w:rsidP="00A930DE">
            <w:pPr>
              <w:jc w:val="center"/>
              <w:rPr>
                <w:sz w:val="22"/>
                <w:szCs w:val="22"/>
              </w:rPr>
            </w:pPr>
            <w:r w:rsidRPr="008B3802">
              <w:rPr>
                <w:sz w:val="22"/>
                <w:szCs w:val="22"/>
              </w:rPr>
              <w:t>0,125</w:t>
            </w:r>
          </w:p>
        </w:tc>
        <w:tc>
          <w:tcPr>
            <w:tcW w:w="591" w:type="dxa"/>
          </w:tcPr>
          <w:p w:rsidR="00251609" w:rsidRPr="008B3802" w:rsidRDefault="00251609" w:rsidP="00A930DE">
            <w:pPr>
              <w:jc w:val="center"/>
              <w:rPr>
                <w:sz w:val="22"/>
                <w:szCs w:val="22"/>
              </w:rPr>
            </w:pPr>
            <w:r w:rsidRPr="008B3802">
              <w:rPr>
                <w:sz w:val="22"/>
                <w:szCs w:val="22"/>
              </w:rPr>
              <w:t>8</w:t>
            </w:r>
          </w:p>
        </w:tc>
        <w:tc>
          <w:tcPr>
            <w:tcW w:w="960" w:type="dxa"/>
          </w:tcPr>
          <w:p w:rsidR="00251609" w:rsidRPr="008B3802" w:rsidRDefault="00251609" w:rsidP="00A930DE">
            <w:pPr>
              <w:jc w:val="center"/>
              <w:rPr>
                <w:sz w:val="22"/>
                <w:szCs w:val="22"/>
              </w:rPr>
            </w:pPr>
            <w:r w:rsidRPr="008B3802">
              <w:rPr>
                <w:sz w:val="22"/>
                <w:szCs w:val="22"/>
              </w:rPr>
              <w:t>22</w:t>
            </w:r>
          </w:p>
        </w:tc>
        <w:tc>
          <w:tcPr>
            <w:tcW w:w="1080" w:type="dxa"/>
          </w:tcPr>
          <w:p w:rsidR="00251609" w:rsidRPr="008B3802" w:rsidRDefault="00251609" w:rsidP="00A930DE">
            <w:pPr>
              <w:jc w:val="center"/>
              <w:rPr>
                <w:sz w:val="22"/>
                <w:szCs w:val="22"/>
              </w:rPr>
            </w:pPr>
            <w:r w:rsidRPr="008B3802">
              <w:rPr>
                <w:sz w:val="22"/>
                <w:szCs w:val="22"/>
              </w:rPr>
              <w:t>8</w:t>
            </w:r>
          </w:p>
        </w:tc>
        <w:tc>
          <w:tcPr>
            <w:tcW w:w="1103" w:type="dxa"/>
          </w:tcPr>
          <w:p w:rsidR="00251609" w:rsidRPr="008B3802" w:rsidRDefault="00251609" w:rsidP="00A930DE">
            <w:pPr>
              <w:jc w:val="center"/>
              <w:rPr>
                <w:sz w:val="22"/>
                <w:szCs w:val="22"/>
              </w:rPr>
            </w:pPr>
            <w:r w:rsidRPr="008B3802">
              <w:rPr>
                <w:sz w:val="22"/>
                <w:szCs w:val="22"/>
              </w:rPr>
              <w:t>20</w:t>
            </w:r>
          </w:p>
        </w:tc>
      </w:tr>
      <w:tr w:rsidR="00197D97" w:rsidRPr="008B3802" w:rsidTr="009A72D8">
        <w:trPr>
          <w:jc w:val="center"/>
        </w:trPr>
        <w:tc>
          <w:tcPr>
            <w:tcW w:w="4077" w:type="dxa"/>
          </w:tcPr>
          <w:p w:rsidR="00251609" w:rsidRPr="008B3802" w:rsidRDefault="00251609" w:rsidP="00A930DE">
            <w:pPr>
              <w:jc w:val="center"/>
              <w:rPr>
                <w:sz w:val="22"/>
                <w:szCs w:val="22"/>
              </w:rPr>
            </w:pPr>
            <w:r w:rsidRPr="008B3802">
              <w:rPr>
                <w:sz w:val="22"/>
                <w:szCs w:val="22"/>
              </w:rPr>
              <w:t>0,063</w:t>
            </w:r>
          </w:p>
        </w:tc>
        <w:tc>
          <w:tcPr>
            <w:tcW w:w="591" w:type="dxa"/>
          </w:tcPr>
          <w:p w:rsidR="00251609" w:rsidRPr="008B3802" w:rsidRDefault="00251609" w:rsidP="00A930DE">
            <w:pPr>
              <w:jc w:val="center"/>
              <w:rPr>
                <w:sz w:val="22"/>
                <w:szCs w:val="22"/>
              </w:rPr>
            </w:pPr>
            <w:r w:rsidRPr="008B3802">
              <w:rPr>
                <w:sz w:val="22"/>
                <w:szCs w:val="22"/>
              </w:rPr>
              <w:t>5</w:t>
            </w:r>
          </w:p>
        </w:tc>
        <w:tc>
          <w:tcPr>
            <w:tcW w:w="960" w:type="dxa"/>
          </w:tcPr>
          <w:p w:rsidR="00251609" w:rsidRPr="008B3802" w:rsidRDefault="00251609" w:rsidP="00A930DE">
            <w:pPr>
              <w:jc w:val="center"/>
              <w:rPr>
                <w:sz w:val="22"/>
                <w:szCs w:val="22"/>
              </w:rPr>
            </w:pPr>
            <w:r w:rsidRPr="008B3802">
              <w:rPr>
                <w:sz w:val="22"/>
                <w:szCs w:val="22"/>
              </w:rPr>
              <w:t>12,0</w:t>
            </w:r>
          </w:p>
        </w:tc>
        <w:tc>
          <w:tcPr>
            <w:tcW w:w="1080" w:type="dxa"/>
          </w:tcPr>
          <w:p w:rsidR="00251609" w:rsidRPr="008B3802" w:rsidRDefault="00251609" w:rsidP="00A930DE">
            <w:pPr>
              <w:jc w:val="center"/>
              <w:rPr>
                <w:sz w:val="22"/>
                <w:szCs w:val="22"/>
              </w:rPr>
            </w:pPr>
            <w:r w:rsidRPr="008B3802">
              <w:rPr>
                <w:sz w:val="22"/>
                <w:szCs w:val="22"/>
              </w:rPr>
              <w:t>5</w:t>
            </w:r>
          </w:p>
        </w:tc>
        <w:tc>
          <w:tcPr>
            <w:tcW w:w="1103" w:type="dxa"/>
          </w:tcPr>
          <w:p w:rsidR="00251609" w:rsidRPr="008B3802" w:rsidRDefault="00251609" w:rsidP="00A930DE">
            <w:pPr>
              <w:jc w:val="center"/>
              <w:rPr>
                <w:sz w:val="22"/>
                <w:szCs w:val="22"/>
              </w:rPr>
            </w:pPr>
            <w:r w:rsidRPr="008B3802">
              <w:rPr>
                <w:sz w:val="22"/>
                <w:szCs w:val="22"/>
              </w:rPr>
              <w:t>11,0</w:t>
            </w:r>
          </w:p>
        </w:tc>
      </w:tr>
      <w:tr w:rsidR="00197D97" w:rsidRPr="008B3802" w:rsidTr="009A72D8">
        <w:trPr>
          <w:jc w:val="center"/>
        </w:trPr>
        <w:tc>
          <w:tcPr>
            <w:tcW w:w="4077" w:type="dxa"/>
          </w:tcPr>
          <w:p w:rsidR="00251609" w:rsidRPr="008B3802" w:rsidRDefault="00251609" w:rsidP="00A930DE">
            <w:pPr>
              <w:spacing w:before="60" w:after="60"/>
              <w:rPr>
                <w:sz w:val="22"/>
                <w:szCs w:val="22"/>
                <w:vertAlign w:val="superscript"/>
              </w:rPr>
            </w:pPr>
            <w:r w:rsidRPr="008B3802">
              <w:rPr>
                <w:sz w:val="22"/>
                <w:szCs w:val="22"/>
              </w:rPr>
              <w:t>Zawartość lepiszcza, minimum</w:t>
            </w:r>
            <w:r w:rsidRPr="008B3802">
              <w:rPr>
                <w:sz w:val="22"/>
                <w:szCs w:val="22"/>
                <w:vertAlign w:val="superscript"/>
              </w:rPr>
              <w:t>*)</w:t>
            </w:r>
          </w:p>
        </w:tc>
        <w:tc>
          <w:tcPr>
            <w:tcW w:w="1551" w:type="dxa"/>
            <w:gridSpan w:val="2"/>
          </w:tcPr>
          <w:p w:rsidR="00251609" w:rsidRPr="008B3802" w:rsidRDefault="00251609" w:rsidP="00A930DE">
            <w:pPr>
              <w:spacing w:before="60" w:after="60"/>
              <w:jc w:val="center"/>
              <w:rPr>
                <w:sz w:val="22"/>
                <w:szCs w:val="22"/>
              </w:rPr>
            </w:pPr>
            <w:r w:rsidRPr="008B3802">
              <w:rPr>
                <w:sz w:val="22"/>
                <w:szCs w:val="22"/>
              </w:rPr>
              <w:t>B</w:t>
            </w:r>
            <w:r w:rsidRPr="008B3802">
              <w:rPr>
                <w:sz w:val="22"/>
                <w:szCs w:val="22"/>
                <w:vertAlign w:val="subscript"/>
              </w:rPr>
              <w:t>min5,8</w:t>
            </w:r>
          </w:p>
        </w:tc>
        <w:tc>
          <w:tcPr>
            <w:tcW w:w="2183" w:type="dxa"/>
            <w:gridSpan w:val="2"/>
          </w:tcPr>
          <w:p w:rsidR="00251609" w:rsidRPr="008B3802" w:rsidRDefault="00251609" w:rsidP="00A930DE">
            <w:pPr>
              <w:spacing w:before="60" w:after="60"/>
              <w:jc w:val="center"/>
              <w:rPr>
                <w:sz w:val="22"/>
                <w:szCs w:val="22"/>
              </w:rPr>
            </w:pPr>
            <w:r w:rsidRPr="008B3802">
              <w:rPr>
                <w:sz w:val="22"/>
                <w:szCs w:val="22"/>
              </w:rPr>
              <w:t>B</w:t>
            </w:r>
            <w:r w:rsidRPr="008B3802">
              <w:rPr>
                <w:sz w:val="22"/>
                <w:szCs w:val="22"/>
                <w:vertAlign w:val="subscript"/>
              </w:rPr>
              <w:t xml:space="preserve">min5,8 </w:t>
            </w:r>
          </w:p>
        </w:tc>
      </w:tr>
      <w:tr w:rsidR="00251609" w:rsidRPr="008B3802" w:rsidTr="009A72D8">
        <w:trPr>
          <w:jc w:val="center"/>
        </w:trPr>
        <w:tc>
          <w:tcPr>
            <w:tcW w:w="7811" w:type="dxa"/>
            <w:gridSpan w:val="5"/>
          </w:tcPr>
          <w:p w:rsidR="00251609" w:rsidRPr="008B3802" w:rsidRDefault="00251609" w:rsidP="00A930DE">
            <w:pPr>
              <w:tabs>
                <w:tab w:val="left" w:pos="284"/>
              </w:tabs>
              <w:ind w:left="284" w:hanging="284"/>
              <w:rPr>
                <w:sz w:val="22"/>
                <w:szCs w:val="22"/>
              </w:rPr>
            </w:pPr>
            <w:r w:rsidRPr="008B3802">
              <w:rPr>
                <w:sz w:val="22"/>
                <w:szCs w:val="22"/>
                <w:vertAlign w:val="superscript"/>
              </w:rPr>
              <w:t>*)</w:t>
            </w:r>
            <w:r w:rsidRPr="008B3802">
              <w:rPr>
                <w:sz w:val="22"/>
                <w:szCs w:val="22"/>
              </w:rPr>
              <w:tab/>
              <w:t>Minimalna zawartość lepiszcza jest określona przy założonej gęstości mieszanki mineralnej 2,650 Mg/m</w:t>
            </w:r>
            <w:r w:rsidRPr="008B3802">
              <w:rPr>
                <w:sz w:val="22"/>
                <w:szCs w:val="22"/>
                <w:vertAlign w:val="superscript"/>
              </w:rPr>
              <w:t>3</w:t>
            </w:r>
            <w:r w:rsidRPr="008B3802">
              <w:rPr>
                <w:sz w:val="22"/>
                <w:szCs w:val="22"/>
              </w:rPr>
              <w:t>. Jeżeli stosowana mieszanka mineralna ma inną gęstość (</w:t>
            </w:r>
            <w:r w:rsidRPr="008B3802">
              <w:rPr>
                <w:i/>
                <w:sz w:val="22"/>
                <w:szCs w:val="22"/>
              </w:rPr>
              <w:t>ρ</w:t>
            </w:r>
            <w:r w:rsidRPr="008B3802">
              <w:rPr>
                <w:sz w:val="22"/>
                <w:szCs w:val="22"/>
                <w:vertAlign w:val="subscript"/>
              </w:rPr>
              <w:t>d</w:t>
            </w:r>
            <w:r w:rsidRPr="008B3802">
              <w:rPr>
                <w:sz w:val="22"/>
                <w:szCs w:val="22"/>
              </w:rPr>
              <w:t xml:space="preserve">), to do wyznaczenia minimalnej zawartości lepiszcza podaną wartość należy pomnożyć przez współczynnik </w:t>
            </w:r>
            <w:r w:rsidRPr="008B3802">
              <w:rPr>
                <w:position w:val="-6"/>
                <w:sz w:val="22"/>
                <w:szCs w:val="22"/>
              </w:rPr>
              <w:object w:dxaOrig="240" w:dyaOrig="220">
                <v:shape id="_x0000_i1032" type="#_x0000_t75" style="width:11.7pt;height:9.2pt" o:ole="">
                  <v:imagedata r:id="rId40" o:title=""/>
                </v:shape>
                <o:OLEObject Type="Embed" ProgID="Equation.3" ShapeID="_x0000_i1032" DrawAspect="Content" ObjectID="_1807084523" r:id="rId44"/>
              </w:object>
            </w:r>
            <w:r w:rsidRPr="008B3802">
              <w:rPr>
                <w:sz w:val="22"/>
                <w:szCs w:val="22"/>
              </w:rPr>
              <w:t xml:space="preserve"> według równania:</w:t>
            </w:r>
          </w:p>
          <w:p w:rsidR="00251609" w:rsidRPr="008B3802" w:rsidRDefault="00251609" w:rsidP="00A930DE">
            <w:pPr>
              <w:jc w:val="center"/>
              <w:rPr>
                <w:sz w:val="22"/>
                <w:szCs w:val="22"/>
              </w:rPr>
            </w:pPr>
            <w:r w:rsidRPr="008B3802">
              <w:rPr>
                <w:position w:val="-30"/>
                <w:sz w:val="22"/>
                <w:szCs w:val="22"/>
              </w:rPr>
              <w:object w:dxaOrig="880" w:dyaOrig="680">
                <v:shape id="_x0000_i1033" type="#_x0000_t75" style="width:45.2pt;height:32.65pt" o:ole="">
                  <v:imagedata r:id="rId42" o:title=""/>
                </v:shape>
                <o:OLEObject Type="Embed" ProgID="Equation.3" ShapeID="_x0000_i1033" DrawAspect="Content" ObjectID="_1807084524" r:id="rId45"/>
              </w:object>
            </w:r>
          </w:p>
        </w:tc>
      </w:tr>
    </w:tbl>
    <w:p w:rsidR="00251609" w:rsidRPr="008B3802" w:rsidRDefault="00251609" w:rsidP="00A930DE">
      <w:pPr>
        <w:spacing w:before="240" w:after="120"/>
        <w:ind w:left="992" w:hanging="992"/>
        <w:jc w:val="both"/>
        <w:rPr>
          <w:sz w:val="22"/>
          <w:szCs w:val="22"/>
        </w:rPr>
      </w:pPr>
    </w:p>
    <w:p w:rsidR="00251609" w:rsidRPr="008B3802" w:rsidRDefault="00251609" w:rsidP="00A930DE">
      <w:pPr>
        <w:spacing w:before="240" w:after="120"/>
        <w:ind w:left="992" w:hanging="992"/>
        <w:jc w:val="both"/>
        <w:rPr>
          <w:sz w:val="22"/>
          <w:szCs w:val="22"/>
        </w:rPr>
      </w:pPr>
    </w:p>
    <w:p w:rsidR="006F70D0" w:rsidRPr="008B3802" w:rsidRDefault="006F70D0" w:rsidP="00A930DE">
      <w:pPr>
        <w:jc w:val="both"/>
        <w:rPr>
          <w:sz w:val="22"/>
          <w:szCs w:val="22"/>
        </w:rPr>
      </w:pPr>
      <w:r w:rsidRPr="008B3802">
        <w:rPr>
          <w:spacing w:val="1"/>
          <w:sz w:val="22"/>
          <w:szCs w:val="22"/>
        </w:rPr>
        <w:t>M</w:t>
      </w:r>
      <w:r w:rsidRPr="008B3802">
        <w:rPr>
          <w:sz w:val="22"/>
          <w:szCs w:val="22"/>
        </w:rPr>
        <w:t>i</w:t>
      </w:r>
      <w:r w:rsidRPr="008B3802">
        <w:rPr>
          <w:spacing w:val="-1"/>
          <w:sz w:val="22"/>
          <w:szCs w:val="22"/>
        </w:rPr>
        <w:t>n</w:t>
      </w:r>
      <w:r w:rsidRPr="008B3802">
        <w:rPr>
          <w:spacing w:val="2"/>
          <w:sz w:val="22"/>
          <w:szCs w:val="22"/>
        </w:rPr>
        <w:t>i</w:t>
      </w:r>
      <w:r w:rsidRPr="008B3802">
        <w:rPr>
          <w:spacing w:val="-1"/>
          <w:sz w:val="22"/>
          <w:szCs w:val="22"/>
        </w:rPr>
        <w:t>m</w:t>
      </w:r>
      <w:r w:rsidRPr="008B3802">
        <w:rPr>
          <w:sz w:val="22"/>
          <w:szCs w:val="22"/>
        </w:rPr>
        <w:t>a</w:t>
      </w:r>
      <w:r w:rsidRPr="008B3802">
        <w:rPr>
          <w:spacing w:val="2"/>
          <w:sz w:val="22"/>
          <w:szCs w:val="22"/>
        </w:rPr>
        <w:t>l</w:t>
      </w:r>
      <w:r w:rsidRPr="008B3802">
        <w:rPr>
          <w:spacing w:val="-1"/>
          <w:sz w:val="22"/>
          <w:szCs w:val="22"/>
        </w:rPr>
        <w:t>n</w:t>
      </w:r>
      <w:r w:rsidRPr="008B3802">
        <w:rPr>
          <w:sz w:val="22"/>
          <w:szCs w:val="22"/>
        </w:rPr>
        <w:t>ą</w:t>
      </w:r>
      <w:r w:rsidRPr="008B3802">
        <w:rPr>
          <w:spacing w:val="-8"/>
          <w:sz w:val="22"/>
          <w:szCs w:val="22"/>
        </w:rPr>
        <w:t xml:space="preserve"> </w:t>
      </w:r>
      <w:r w:rsidRPr="008B3802">
        <w:rPr>
          <w:sz w:val="22"/>
          <w:szCs w:val="22"/>
        </w:rPr>
        <w:t>z</w:t>
      </w:r>
      <w:r w:rsidRPr="008B3802">
        <w:rPr>
          <w:spacing w:val="3"/>
          <w:sz w:val="22"/>
          <w:szCs w:val="22"/>
        </w:rPr>
        <w:t>a</w:t>
      </w:r>
      <w:r w:rsidRPr="008B3802">
        <w:rPr>
          <w:spacing w:val="-2"/>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ci</w:t>
      </w:r>
      <w:r w:rsidRPr="008B3802">
        <w:rPr>
          <w:spacing w:val="-9"/>
          <w:sz w:val="22"/>
          <w:szCs w:val="22"/>
        </w:rPr>
        <w:t xml:space="preserve"> </w:t>
      </w:r>
      <w:r w:rsidRPr="008B3802">
        <w:rPr>
          <w:sz w:val="22"/>
          <w:szCs w:val="22"/>
        </w:rPr>
        <w:t>a</w:t>
      </w:r>
      <w:r w:rsidRPr="008B3802">
        <w:rPr>
          <w:spacing w:val="2"/>
          <w:sz w:val="22"/>
          <w:szCs w:val="22"/>
        </w:rPr>
        <w:t>s</w:t>
      </w:r>
      <w:r w:rsidRPr="008B3802">
        <w:rPr>
          <w:spacing w:val="-1"/>
          <w:sz w:val="22"/>
          <w:szCs w:val="22"/>
        </w:rPr>
        <w:t>f</w:t>
      </w:r>
      <w:r w:rsidRPr="008B3802">
        <w:rPr>
          <w:sz w:val="22"/>
          <w:szCs w:val="22"/>
        </w:rPr>
        <w:t>al</w:t>
      </w:r>
      <w:r w:rsidRPr="008B3802">
        <w:rPr>
          <w:spacing w:val="2"/>
          <w:sz w:val="22"/>
          <w:szCs w:val="22"/>
        </w:rPr>
        <w:t>t</w:t>
      </w:r>
      <w:r w:rsidRPr="008B3802">
        <w:rPr>
          <w:sz w:val="22"/>
          <w:szCs w:val="22"/>
        </w:rPr>
        <w:t>u</w:t>
      </w:r>
      <w:r w:rsidRPr="008B3802">
        <w:rPr>
          <w:spacing w:val="-3"/>
          <w:sz w:val="22"/>
          <w:szCs w:val="22"/>
        </w:rPr>
        <w:t xml:space="preserve"> </w:t>
      </w:r>
      <w:r w:rsidRPr="008B3802">
        <w:rPr>
          <w:spacing w:val="2"/>
          <w:sz w:val="22"/>
          <w:szCs w:val="22"/>
        </w:rPr>
        <w:t>B</w:t>
      </w:r>
      <w:r w:rsidRPr="008B3802">
        <w:rPr>
          <w:spacing w:val="-2"/>
          <w:position w:val="-2"/>
          <w:sz w:val="22"/>
          <w:szCs w:val="22"/>
        </w:rPr>
        <w:t>m</w:t>
      </w:r>
      <w:r w:rsidRPr="008B3802">
        <w:rPr>
          <w:position w:val="-2"/>
          <w:sz w:val="22"/>
          <w:szCs w:val="22"/>
        </w:rPr>
        <w:t>in</w:t>
      </w:r>
      <w:r w:rsidRPr="008B3802">
        <w:rPr>
          <w:spacing w:val="14"/>
          <w:position w:val="-2"/>
          <w:sz w:val="22"/>
          <w:szCs w:val="22"/>
        </w:rPr>
        <w:t xml:space="preserve"> </w:t>
      </w:r>
      <w:r w:rsidRPr="008B3802">
        <w:rPr>
          <w:spacing w:val="1"/>
          <w:sz w:val="22"/>
          <w:szCs w:val="22"/>
        </w:rPr>
        <w:t>d</w:t>
      </w:r>
      <w:r w:rsidRPr="008B3802">
        <w:rPr>
          <w:sz w:val="22"/>
          <w:szCs w:val="22"/>
        </w:rPr>
        <w:t>e</w:t>
      </w:r>
      <w:r w:rsidRPr="008B3802">
        <w:rPr>
          <w:spacing w:val="-1"/>
          <w:sz w:val="22"/>
          <w:szCs w:val="22"/>
        </w:rPr>
        <w:t>f</w:t>
      </w:r>
      <w:r w:rsidRPr="008B3802">
        <w:rPr>
          <w:spacing w:val="2"/>
          <w:sz w:val="22"/>
          <w:szCs w:val="22"/>
        </w:rPr>
        <w:t>i</w:t>
      </w:r>
      <w:r w:rsidRPr="008B3802">
        <w:rPr>
          <w:spacing w:val="-1"/>
          <w:sz w:val="22"/>
          <w:szCs w:val="22"/>
        </w:rPr>
        <w:t>n</w:t>
      </w:r>
      <w:r w:rsidRPr="008B3802">
        <w:rPr>
          <w:spacing w:val="2"/>
          <w:sz w:val="22"/>
          <w:szCs w:val="22"/>
        </w:rPr>
        <w:t>i</w:t>
      </w:r>
      <w:r w:rsidRPr="008B3802">
        <w:rPr>
          <w:spacing w:val="-1"/>
          <w:sz w:val="22"/>
          <w:szCs w:val="22"/>
        </w:rPr>
        <w:t>u</w:t>
      </w:r>
      <w:r w:rsidRPr="008B3802">
        <w:rPr>
          <w:spacing w:val="2"/>
          <w:sz w:val="22"/>
          <w:szCs w:val="22"/>
        </w:rPr>
        <w:t>j</w:t>
      </w:r>
      <w:r w:rsidRPr="008B3802">
        <w:rPr>
          <w:spacing w:val="3"/>
          <w:sz w:val="22"/>
          <w:szCs w:val="22"/>
        </w:rPr>
        <w:t>e</w:t>
      </w:r>
      <w:r w:rsidRPr="008B3802">
        <w:rPr>
          <w:spacing w:val="-1"/>
          <w:sz w:val="22"/>
          <w:szCs w:val="22"/>
        </w:rPr>
        <w:t>m</w:t>
      </w:r>
      <w:r w:rsidRPr="008B3802">
        <w:rPr>
          <w:sz w:val="22"/>
          <w:szCs w:val="22"/>
        </w:rPr>
        <w:t>y</w:t>
      </w:r>
      <w:r w:rsidRPr="008B3802">
        <w:rPr>
          <w:spacing w:val="-13"/>
          <w:sz w:val="22"/>
          <w:szCs w:val="22"/>
        </w:rPr>
        <w:t xml:space="preserve"> </w:t>
      </w:r>
      <w:r w:rsidRPr="008B3802">
        <w:rPr>
          <w:spacing w:val="2"/>
          <w:sz w:val="22"/>
          <w:szCs w:val="22"/>
        </w:rPr>
        <w:t>j</w:t>
      </w:r>
      <w:r w:rsidRPr="008B3802">
        <w:rPr>
          <w:sz w:val="22"/>
          <w:szCs w:val="22"/>
        </w:rPr>
        <w:t>a</w:t>
      </w:r>
      <w:r w:rsidRPr="008B3802">
        <w:rPr>
          <w:spacing w:val="-1"/>
          <w:sz w:val="22"/>
          <w:szCs w:val="22"/>
        </w:rPr>
        <w:t>k</w:t>
      </w:r>
      <w:r w:rsidRPr="008B3802">
        <w:rPr>
          <w:spacing w:val="1"/>
          <w:sz w:val="22"/>
          <w:szCs w:val="22"/>
        </w:rPr>
        <w:t>o</w:t>
      </w:r>
      <w:r w:rsidRPr="008B3802">
        <w:rPr>
          <w:sz w:val="22"/>
          <w:szCs w:val="22"/>
        </w:rPr>
        <w:t>:</w:t>
      </w:r>
    </w:p>
    <w:p w:rsidR="006F70D0" w:rsidRPr="008B3802" w:rsidRDefault="006F70D0" w:rsidP="00A930DE">
      <w:pPr>
        <w:tabs>
          <w:tab w:val="left" w:pos="860"/>
        </w:tabs>
        <w:jc w:val="both"/>
        <w:rPr>
          <w:sz w:val="22"/>
          <w:szCs w:val="22"/>
        </w:rPr>
      </w:pPr>
      <w:r w:rsidRPr="008B3802">
        <w:rPr>
          <w:w w:val="183"/>
          <w:sz w:val="22"/>
          <w:szCs w:val="22"/>
        </w:rPr>
        <w:t xml:space="preserve">- </w:t>
      </w:r>
      <w:r w:rsidRPr="008B3802">
        <w:rPr>
          <w:sz w:val="22"/>
          <w:szCs w:val="22"/>
        </w:rPr>
        <w:t>w wejściowym typie recepty: ilość asfaltu zadozowanego do mieszanki mineralno-asfaltowej,</w:t>
      </w:r>
    </w:p>
    <w:p w:rsidR="006F70D0" w:rsidRPr="008B3802" w:rsidRDefault="006F70D0" w:rsidP="00A930DE">
      <w:pPr>
        <w:tabs>
          <w:tab w:val="left" w:pos="900"/>
        </w:tabs>
        <w:jc w:val="both"/>
        <w:rPr>
          <w:sz w:val="22"/>
          <w:szCs w:val="22"/>
        </w:rPr>
      </w:pPr>
      <w:r w:rsidRPr="008B3802">
        <w:rPr>
          <w:w w:val="183"/>
          <w:sz w:val="22"/>
          <w:szCs w:val="22"/>
        </w:rPr>
        <w:t xml:space="preserve">- </w:t>
      </w:r>
      <w:r w:rsidRPr="008B3802">
        <w:rPr>
          <w:sz w:val="22"/>
          <w:szCs w:val="22"/>
        </w:rPr>
        <w:t>w w</w:t>
      </w:r>
      <w:r w:rsidRPr="008B3802">
        <w:rPr>
          <w:spacing w:val="-4"/>
          <w:sz w:val="22"/>
          <w:szCs w:val="22"/>
        </w:rPr>
        <w:t>y</w:t>
      </w:r>
      <w:r w:rsidRPr="008B3802">
        <w:rPr>
          <w:spacing w:val="2"/>
          <w:sz w:val="22"/>
          <w:szCs w:val="22"/>
        </w:rPr>
        <w:t>j</w:t>
      </w:r>
      <w:r w:rsidRPr="008B3802">
        <w:rPr>
          <w:spacing w:val="-1"/>
          <w:sz w:val="22"/>
          <w:szCs w:val="22"/>
        </w:rPr>
        <w:t>ś</w:t>
      </w:r>
      <w:r w:rsidRPr="008B3802">
        <w:rPr>
          <w:spacing w:val="3"/>
          <w:sz w:val="22"/>
          <w:szCs w:val="22"/>
        </w:rPr>
        <w:t>c</w:t>
      </w:r>
      <w:r w:rsidRPr="008B3802">
        <w:rPr>
          <w:sz w:val="22"/>
          <w:szCs w:val="22"/>
        </w:rPr>
        <w:t>i</w:t>
      </w:r>
      <w:r w:rsidRPr="008B3802">
        <w:rPr>
          <w:spacing w:val="4"/>
          <w:sz w:val="22"/>
          <w:szCs w:val="22"/>
        </w:rPr>
        <w:t>o</w:t>
      </w:r>
      <w:r w:rsidRPr="008B3802">
        <w:rPr>
          <w:spacing w:val="-2"/>
          <w:sz w:val="22"/>
          <w:szCs w:val="22"/>
        </w:rPr>
        <w:t>w</w:t>
      </w:r>
      <w:r w:rsidRPr="008B3802">
        <w:rPr>
          <w:spacing w:val="1"/>
          <w:sz w:val="22"/>
          <w:szCs w:val="22"/>
        </w:rPr>
        <w:t>y</w:t>
      </w:r>
      <w:r w:rsidRPr="008B3802">
        <w:rPr>
          <w:sz w:val="22"/>
          <w:szCs w:val="22"/>
        </w:rPr>
        <w:t>m</w:t>
      </w:r>
      <w:r w:rsidRPr="008B3802">
        <w:rPr>
          <w:spacing w:val="-11"/>
          <w:sz w:val="22"/>
          <w:szCs w:val="22"/>
        </w:rPr>
        <w:t xml:space="preserve"> </w:t>
      </w:r>
      <w:r w:rsidRPr="008B3802">
        <w:rPr>
          <w:spacing w:val="2"/>
          <w:sz w:val="22"/>
          <w:szCs w:val="22"/>
        </w:rPr>
        <w:t>t</w:t>
      </w:r>
      <w:r w:rsidRPr="008B3802">
        <w:rPr>
          <w:spacing w:val="-4"/>
          <w:sz w:val="22"/>
          <w:szCs w:val="22"/>
        </w:rPr>
        <w:t>y</w:t>
      </w:r>
      <w:r w:rsidRPr="008B3802">
        <w:rPr>
          <w:spacing w:val="1"/>
          <w:sz w:val="22"/>
          <w:szCs w:val="22"/>
        </w:rPr>
        <w:t>p</w:t>
      </w:r>
      <w:r w:rsidRPr="008B3802">
        <w:rPr>
          <w:sz w:val="22"/>
          <w:szCs w:val="22"/>
        </w:rPr>
        <w:t>ie</w:t>
      </w:r>
      <w:r w:rsidRPr="008B3802">
        <w:rPr>
          <w:spacing w:val="-3"/>
          <w:sz w:val="22"/>
          <w:szCs w:val="22"/>
        </w:rPr>
        <w:t xml:space="preserve"> </w:t>
      </w:r>
      <w:r w:rsidRPr="008B3802">
        <w:rPr>
          <w:spacing w:val="1"/>
          <w:sz w:val="22"/>
          <w:szCs w:val="22"/>
        </w:rPr>
        <w:t>r</w:t>
      </w:r>
      <w:r w:rsidRPr="008B3802">
        <w:rPr>
          <w:sz w:val="22"/>
          <w:szCs w:val="22"/>
        </w:rPr>
        <w:t>ece</w:t>
      </w:r>
      <w:r w:rsidRPr="008B3802">
        <w:rPr>
          <w:spacing w:val="1"/>
          <w:sz w:val="22"/>
          <w:szCs w:val="22"/>
        </w:rPr>
        <w:t>p</w:t>
      </w:r>
      <w:r w:rsidRPr="008B3802">
        <w:rPr>
          <w:spacing w:val="2"/>
          <w:sz w:val="22"/>
          <w:szCs w:val="22"/>
        </w:rPr>
        <w:t>t</w:t>
      </w:r>
      <w:r w:rsidRPr="008B3802">
        <w:rPr>
          <w:spacing w:val="-1"/>
          <w:sz w:val="22"/>
          <w:szCs w:val="22"/>
        </w:rPr>
        <w:t>y</w:t>
      </w:r>
      <w:r w:rsidRPr="008B3802">
        <w:rPr>
          <w:sz w:val="22"/>
          <w:szCs w:val="22"/>
        </w:rPr>
        <w:t>:</w:t>
      </w:r>
      <w:r w:rsidRPr="008B3802">
        <w:rPr>
          <w:spacing w:val="-6"/>
          <w:sz w:val="22"/>
          <w:szCs w:val="22"/>
        </w:rPr>
        <w:t xml:space="preserve"> </w:t>
      </w:r>
      <w:r w:rsidRPr="008B3802">
        <w:rPr>
          <w:sz w:val="22"/>
          <w:szCs w:val="22"/>
        </w:rPr>
        <w:t>il</w:t>
      </w:r>
      <w:r w:rsidRPr="008B3802">
        <w:rPr>
          <w:spacing w:val="1"/>
          <w:sz w:val="22"/>
          <w:szCs w:val="22"/>
        </w:rPr>
        <w:t>o</w:t>
      </w:r>
      <w:r w:rsidRPr="008B3802">
        <w:rPr>
          <w:spacing w:val="-1"/>
          <w:sz w:val="22"/>
          <w:szCs w:val="22"/>
        </w:rPr>
        <w:t>ś</w:t>
      </w:r>
      <w:r w:rsidRPr="008B3802">
        <w:rPr>
          <w:sz w:val="22"/>
          <w:szCs w:val="22"/>
        </w:rPr>
        <w:t>ć</w:t>
      </w:r>
      <w:r w:rsidRPr="008B3802">
        <w:rPr>
          <w:spacing w:val="-3"/>
          <w:sz w:val="22"/>
          <w:szCs w:val="22"/>
        </w:rPr>
        <w:t xml:space="preserve"> </w:t>
      </w:r>
      <w:r w:rsidRPr="008B3802">
        <w:rPr>
          <w:sz w:val="22"/>
          <w:szCs w:val="22"/>
        </w:rPr>
        <w:t>a</w:t>
      </w:r>
      <w:r w:rsidRPr="008B3802">
        <w:rPr>
          <w:spacing w:val="-1"/>
          <w:sz w:val="22"/>
          <w:szCs w:val="22"/>
        </w:rPr>
        <w:t>sf</w:t>
      </w:r>
      <w:r w:rsidRPr="008B3802">
        <w:rPr>
          <w:spacing w:val="3"/>
          <w:sz w:val="22"/>
          <w:szCs w:val="22"/>
        </w:rPr>
        <w:t>a</w:t>
      </w:r>
      <w:r w:rsidRPr="008B3802">
        <w:rPr>
          <w:sz w:val="22"/>
          <w:szCs w:val="22"/>
        </w:rPr>
        <w:t>ltu</w:t>
      </w:r>
      <w:r w:rsidRPr="008B3802">
        <w:rPr>
          <w:spacing w:val="-6"/>
          <w:sz w:val="22"/>
          <w:szCs w:val="22"/>
        </w:rPr>
        <w:t xml:space="preserve"> </w:t>
      </w:r>
      <w:r w:rsidRPr="008B3802">
        <w:rPr>
          <w:spacing w:val="1"/>
          <w:sz w:val="22"/>
          <w:szCs w:val="22"/>
        </w:rPr>
        <w:t>od</w:t>
      </w:r>
      <w:r w:rsidRPr="008B3802">
        <w:rPr>
          <w:spacing w:val="3"/>
          <w:sz w:val="22"/>
          <w:szCs w:val="22"/>
        </w:rPr>
        <w:t>z</w:t>
      </w:r>
      <w:r w:rsidRPr="008B3802">
        <w:rPr>
          <w:spacing w:val="-1"/>
          <w:sz w:val="22"/>
          <w:szCs w:val="22"/>
        </w:rPr>
        <w:t>ysk</w:t>
      </w:r>
      <w:r w:rsidRPr="008B3802">
        <w:rPr>
          <w:spacing w:val="3"/>
          <w:sz w:val="22"/>
          <w:szCs w:val="22"/>
        </w:rPr>
        <w:t>a</w:t>
      </w:r>
      <w:r w:rsidRPr="008B3802">
        <w:rPr>
          <w:spacing w:val="-1"/>
          <w:sz w:val="22"/>
          <w:szCs w:val="22"/>
        </w:rPr>
        <w:t>n</w:t>
      </w:r>
      <w:r w:rsidRPr="008B3802">
        <w:rPr>
          <w:spacing w:val="3"/>
          <w:sz w:val="22"/>
          <w:szCs w:val="22"/>
        </w:rPr>
        <w:t>e</w:t>
      </w:r>
      <w:r w:rsidRPr="008B3802">
        <w:rPr>
          <w:spacing w:val="-1"/>
          <w:sz w:val="22"/>
          <w:szCs w:val="22"/>
        </w:rPr>
        <w:t>g</w:t>
      </w:r>
      <w:r w:rsidRPr="008B3802">
        <w:rPr>
          <w:sz w:val="22"/>
          <w:szCs w:val="22"/>
        </w:rPr>
        <w:t>o</w:t>
      </w:r>
      <w:r w:rsidRPr="008B3802">
        <w:rPr>
          <w:spacing w:val="-8"/>
          <w:sz w:val="22"/>
          <w:szCs w:val="22"/>
        </w:rPr>
        <w:t xml:space="preserve"> </w:t>
      </w:r>
      <w:r w:rsidRPr="008B3802">
        <w:rPr>
          <w:spacing w:val="1"/>
          <w:sz w:val="22"/>
          <w:szCs w:val="22"/>
        </w:rPr>
        <w:t>(ro</w:t>
      </w:r>
      <w:r w:rsidRPr="008B3802">
        <w:rPr>
          <w:spacing w:val="-2"/>
          <w:sz w:val="22"/>
          <w:szCs w:val="22"/>
        </w:rPr>
        <w:t>z</w:t>
      </w:r>
      <w:r w:rsidRPr="008B3802">
        <w:rPr>
          <w:spacing w:val="1"/>
          <w:sz w:val="22"/>
          <w:szCs w:val="22"/>
        </w:rPr>
        <w:t>p</w:t>
      </w:r>
      <w:r w:rsidRPr="008B3802">
        <w:rPr>
          <w:spacing w:val="-1"/>
          <w:sz w:val="22"/>
          <w:szCs w:val="22"/>
        </w:rPr>
        <w:t>us</w:t>
      </w:r>
      <w:r w:rsidRPr="008B3802">
        <w:rPr>
          <w:sz w:val="22"/>
          <w:szCs w:val="22"/>
        </w:rPr>
        <w:t>zcza</w:t>
      </w:r>
      <w:r w:rsidRPr="008B3802">
        <w:rPr>
          <w:spacing w:val="2"/>
          <w:sz w:val="22"/>
          <w:szCs w:val="22"/>
        </w:rPr>
        <w:t>l</w:t>
      </w:r>
      <w:r w:rsidRPr="008B3802">
        <w:rPr>
          <w:spacing w:val="-1"/>
          <w:sz w:val="22"/>
          <w:szCs w:val="22"/>
        </w:rPr>
        <w:t>n</w:t>
      </w:r>
      <w:r w:rsidRPr="008B3802">
        <w:rPr>
          <w:sz w:val="22"/>
          <w:szCs w:val="22"/>
        </w:rPr>
        <w:t>e</w:t>
      </w:r>
      <w:r w:rsidRPr="008B3802">
        <w:rPr>
          <w:spacing w:val="-1"/>
          <w:sz w:val="22"/>
          <w:szCs w:val="22"/>
        </w:rPr>
        <w:t>g</w:t>
      </w:r>
      <w:r w:rsidRPr="008B3802">
        <w:rPr>
          <w:spacing w:val="1"/>
          <w:sz w:val="22"/>
          <w:szCs w:val="22"/>
        </w:rPr>
        <w:t>o</w:t>
      </w:r>
      <w:r w:rsidRPr="008B3802">
        <w:rPr>
          <w:sz w:val="22"/>
          <w:szCs w:val="22"/>
        </w:rPr>
        <w:t>)</w:t>
      </w:r>
      <w:r w:rsidRPr="008B3802">
        <w:rPr>
          <w:spacing w:val="-14"/>
          <w:sz w:val="22"/>
          <w:szCs w:val="22"/>
        </w:rPr>
        <w:t xml:space="preserve"> </w:t>
      </w:r>
      <w:r w:rsidRPr="008B3802">
        <w:rPr>
          <w:sz w:val="22"/>
          <w:szCs w:val="22"/>
        </w:rPr>
        <w:t>z e</w:t>
      </w:r>
      <w:r w:rsidRPr="008B3802">
        <w:rPr>
          <w:spacing w:val="-1"/>
          <w:sz w:val="22"/>
          <w:szCs w:val="22"/>
        </w:rPr>
        <w:t>k</w:t>
      </w:r>
      <w:r w:rsidRPr="008B3802">
        <w:rPr>
          <w:spacing w:val="2"/>
          <w:sz w:val="22"/>
          <w:szCs w:val="22"/>
        </w:rPr>
        <w:t>s</w:t>
      </w:r>
      <w:r w:rsidRPr="008B3802">
        <w:rPr>
          <w:sz w:val="22"/>
          <w:szCs w:val="22"/>
        </w:rPr>
        <w:t>t</w:t>
      </w:r>
      <w:r w:rsidRPr="008B3802">
        <w:rPr>
          <w:spacing w:val="1"/>
          <w:sz w:val="22"/>
          <w:szCs w:val="22"/>
        </w:rPr>
        <w:t>r</w:t>
      </w:r>
      <w:r w:rsidRPr="008B3802">
        <w:rPr>
          <w:sz w:val="22"/>
          <w:szCs w:val="22"/>
        </w:rPr>
        <w:t>a</w:t>
      </w:r>
      <w:r w:rsidRPr="008B3802">
        <w:rPr>
          <w:spacing w:val="-1"/>
          <w:sz w:val="22"/>
          <w:szCs w:val="22"/>
        </w:rPr>
        <w:t>k</w:t>
      </w:r>
      <w:r w:rsidRPr="008B3802">
        <w:rPr>
          <w:sz w:val="22"/>
          <w:szCs w:val="22"/>
        </w:rPr>
        <w:t>c</w:t>
      </w:r>
      <w:r w:rsidRPr="008B3802">
        <w:rPr>
          <w:spacing w:val="2"/>
          <w:sz w:val="22"/>
          <w:szCs w:val="22"/>
        </w:rPr>
        <w:t>j</w:t>
      </w:r>
      <w:r w:rsidRPr="008B3802">
        <w:rPr>
          <w:sz w:val="22"/>
          <w:szCs w:val="22"/>
        </w:rPr>
        <w:t>i</w:t>
      </w:r>
      <w:r w:rsidRPr="008B3802">
        <w:rPr>
          <w:spacing w:val="-8"/>
          <w:sz w:val="22"/>
          <w:szCs w:val="22"/>
        </w:rPr>
        <w:t xml:space="preserve"> </w:t>
      </w:r>
      <w:r w:rsidRPr="008B3802">
        <w:rPr>
          <w:spacing w:val="-1"/>
          <w:sz w:val="22"/>
          <w:szCs w:val="22"/>
        </w:rPr>
        <w:t>g</w:t>
      </w:r>
      <w:r w:rsidRPr="008B3802">
        <w:rPr>
          <w:spacing w:val="1"/>
          <w:sz w:val="22"/>
          <w:szCs w:val="22"/>
        </w:rPr>
        <w:t>o</w:t>
      </w:r>
      <w:r w:rsidRPr="008B3802">
        <w:rPr>
          <w:spacing w:val="2"/>
          <w:sz w:val="22"/>
          <w:szCs w:val="22"/>
        </w:rPr>
        <w:t>t</w:t>
      </w:r>
      <w:r w:rsidRPr="008B3802">
        <w:rPr>
          <w:spacing w:val="4"/>
          <w:sz w:val="22"/>
          <w:szCs w:val="22"/>
        </w:rPr>
        <w:t>o</w:t>
      </w:r>
      <w:r w:rsidRPr="008B3802">
        <w:rPr>
          <w:spacing w:val="-5"/>
          <w:sz w:val="22"/>
          <w:szCs w:val="22"/>
        </w:rPr>
        <w:t>w</w:t>
      </w:r>
      <w:r w:rsidRPr="008B3802">
        <w:rPr>
          <w:sz w:val="22"/>
          <w:szCs w:val="22"/>
        </w:rPr>
        <w:t xml:space="preserve">ej </w:t>
      </w:r>
      <w:r w:rsidRPr="008B3802">
        <w:rPr>
          <w:spacing w:val="-1"/>
          <w:sz w:val="22"/>
          <w:szCs w:val="22"/>
        </w:rPr>
        <w:t>m</w:t>
      </w:r>
      <w:r w:rsidRPr="008B3802">
        <w:rPr>
          <w:sz w:val="22"/>
          <w:szCs w:val="22"/>
        </w:rPr>
        <w:t>ie</w:t>
      </w:r>
      <w:r w:rsidRPr="008B3802">
        <w:rPr>
          <w:spacing w:val="-1"/>
          <w:sz w:val="22"/>
          <w:szCs w:val="22"/>
        </w:rPr>
        <w:t>s</w:t>
      </w:r>
      <w:r w:rsidRPr="008B3802">
        <w:rPr>
          <w:sz w:val="22"/>
          <w:szCs w:val="22"/>
        </w:rPr>
        <w:t>z</w:t>
      </w:r>
      <w:r w:rsidRPr="008B3802">
        <w:rPr>
          <w:spacing w:val="3"/>
          <w:sz w:val="22"/>
          <w:szCs w:val="22"/>
        </w:rPr>
        <w:t>a</w:t>
      </w:r>
      <w:r w:rsidRPr="008B3802">
        <w:rPr>
          <w:spacing w:val="1"/>
          <w:sz w:val="22"/>
          <w:szCs w:val="22"/>
        </w:rPr>
        <w:t>n</w:t>
      </w:r>
      <w:r w:rsidRPr="008B3802">
        <w:rPr>
          <w:spacing w:val="-1"/>
          <w:sz w:val="22"/>
          <w:szCs w:val="22"/>
        </w:rPr>
        <w:t>k</w:t>
      </w:r>
      <w:r w:rsidRPr="008B3802">
        <w:rPr>
          <w:sz w:val="22"/>
          <w:szCs w:val="22"/>
        </w:rPr>
        <w:t>i</w:t>
      </w:r>
      <w:r w:rsidRPr="008B3802">
        <w:rPr>
          <w:spacing w:val="-5"/>
          <w:sz w:val="22"/>
          <w:szCs w:val="22"/>
        </w:rPr>
        <w:t xml:space="preserve"> </w:t>
      </w:r>
      <w:r w:rsidRPr="008B3802">
        <w:rPr>
          <w:spacing w:val="-1"/>
          <w:sz w:val="22"/>
          <w:szCs w:val="22"/>
        </w:rPr>
        <w:t>m</w:t>
      </w:r>
      <w:r w:rsidRPr="008B3802">
        <w:rPr>
          <w:sz w:val="22"/>
          <w:szCs w:val="22"/>
        </w:rPr>
        <w:t>i</w:t>
      </w:r>
      <w:r w:rsidRPr="008B3802">
        <w:rPr>
          <w:spacing w:val="-1"/>
          <w:sz w:val="22"/>
          <w:szCs w:val="22"/>
        </w:rPr>
        <w:t>n</w:t>
      </w:r>
      <w:r w:rsidRPr="008B3802">
        <w:rPr>
          <w:sz w:val="22"/>
          <w:szCs w:val="22"/>
        </w:rPr>
        <w:t>e</w:t>
      </w:r>
      <w:r w:rsidRPr="008B3802">
        <w:rPr>
          <w:spacing w:val="1"/>
          <w:sz w:val="22"/>
          <w:szCs w:val="22"/>
        </w:rPr>
        <w:t>r</w:t>
      </w:r>
      <w:r w:rsidRPr="008B3802">
        <w:rPr>
          <w:sz w:val="22"/>
          <w:szCs w:val="22"/>
        </w:rPr>
        <w:t>a</w:t>
      </w:r>
      <w:r w:rsidRPr="008B3802">
        <w:rPr>
          <w:spacing w:val="2"/>
          <w:sz w:val="22"/>
          <w:szCs w:val="22"/>
        </w:rPr>
        <w:t>l</w:t>
      </w:r>
      <w:r w:rsidRPr="008B3802">
        <w:rPr>
          <w:spacing w:val="-1"/>
          <w:sz w:val="22"/>
          <w:szCs w:val="22"/>
        </w:rPr>
        <w:t>n</w:t>
      </w:r>
      <w:r w:rsidRPr="008B3802">
        <w:rPr>
          <w:spacing w:val="1"/>
          <w:sz w:val="22"/>
          <w:szCs w:val="22"/>
        </w:rPr>
        <w:t>o</w:t>
      </w:r>
      <w:r w:rsidRPr="008B3802">
        <w:rPr>
          <w:spacing w:val="-1"/>
          <w:sz w:val="22"/>
          <w:szCs w:val="22"/>
        </w:rPr>
        <w:t>-</w:t>
      </w:r>
      <w:r w:rsidRPr="008B3802">
        <w:rPr>
          <w:spacing w:val="3"/>
          <w:sz w:val="22"/>
          <w:szCs w:val="22"/>
        </w:rPr>
        <w:t>a</w:t>
      </w:r>
      <w:r w:rsidRPr="008B3802">
        <w:rPr>
          <w:spacing w:val="2"/>
          <w:sz w:val="22"/>
          <w:szCs w:val="22"/>
        </w:rPr>
        <w:t>s</w:t>
      </w:r>
      <w:r w:rsidRPr="008B3802">
        <w:rPr>
          <w:spacing w:val="-1"/>
          <w:sz w:val="22"/>
          <w:szCs w:val="22"/>
        </w:rPr>
        <w:t>f</w:t>
      </w:r>
      <w:r w:rsidRPr="008B3802">
        <w:rPr>
          <w:sz w:val="22"/>
          <w:szCs w:val="22"/>
        </w:rPr>
        <w:t>alt</w:t>
      </w:r>
      <w:r w:rsidRPr="008B3802">
        <w:rPr>
          <w:spacing w:val="4"/>
          <w:sz w:val="22"/>
          <w:szCs w:val="22"/>
        </w:rPr>
        <w:t>o</w:t>
      </w:r>
      <w:r w:rsidRPr="008B3802">
        <w:rPr>
          <w:sz w:val="22"/>
          <w:szCs w:val="22"/>
        </w:rPr>
        <w:t>wej</w:t>
      </w:r>
      <w:r w:rsidRPr="008B3802">
        <w:rPr>
          <w:spacing w:val="-14"/>
          <w:sz w:val="22"/>
          <w:szCs w:val="22"/>
        </w:rPr>
        <w:t xml:space="preserve"> </w:t>
      </w:r>
      <w:r w:rsidRPr="008B3802">
        <w:rPr>
          <w:spacing w:val="1"/>
          <w:sz w:val="22"/>
          <w:szCs w:val="22"/>
        </w:rPr>
        <w:t>p</w:t>
      </w:r>
      <w:r w:rsidRPr="008B3802">
        <w:rPr>
          <w:sz w:val="22"/>
          <w:szCs w:val="22"/>
        </w:rPr>
        <w:t>l</w:t>
      </w:r>
      <w:r w:rsidRPr="008B3802">
        <w:rPr>
          <w:spacing w:val="-1"/>
          <w:sz w:val="22"/>
          <w:szCs w:val="22"/>
        </w:rPr>
        <w:t>u</w:t>
      </w:r>
      <w:r w:rsidRPr="008B3802">
        <w:rPr>
          <w:sz w:val="22"/>
          <w:szCs w:val="22"/>
        </w:rPr>
        <w:t>s</w:t>
      </w:r>
      <w:r w:rsidRPr="008B3802">
        <w:rPr>
          <w:spacing w:val="-3"/>
          <w:sz w:val="22"/>
          <w:szCs w:val="22"/>
        </w:rPr>
        <w:t xml:space="preserve"> </w:t>
      </w:r>
      <w:r w:rsidRPr="008B3802">
        <w:rPr>
          <w:spacing w:val="1"/>
          <w:sz w:val="22"/>
          <w:szCs w:val="22"/>
        </w:rPr>
        <w:t>pop</w:t>
      </w:r>
      <w:r w:rsidRPr="008B3802">
        <w:rPr>
          <w:spacing w:val="-1"/>
          <w:sz w:val="22"/>
          <w:szCs w:val="22"/>
        </w:rPr>
        <w:t>r</w:t>
      </w:r>
      <w:r w:rsidRPr="008B3802">
        <w:rPr>
          <w:spacing w:val="3"/>
          <w:sz w:val="22"/>
          <w:szCs w:val="22"/>
        </w:rPr>
        <w:t>a</w:t>
      </w:r>
      <w:r w:rsidRPr="008B3802">
        <w:rPr>
          <w:spacing w:val="-5"/>
          <w:sz w:val="22"/>
          <w:szCs w:val="22"/>
        </w:rPr>
        <w:t>w</w:t>
      </w:r>
      <w:r w:rsidRPr="008B3802">
        <w:rPr>
          <w:spacing w:val="-1"/>
          <w:sz w:val="22"/>
          <w:szCs w:val="22"/>
        </w:rPr>
        <w:t>k</w:t>
      </w:r>
      <w:r w:rsidRPr="008B3802">
        <w:rPr>
          <w:sz w:val="22"/>
          <w:szCs w:val="22"/>
        </w:rPr>
        <w:t>a</w:t>
      </w:r>
      <w:r w:rsidRPr="008B3802">
        <w:rPr>
          <w:spacing w:val="-5"/>
          <w:sz w:val="22"/>
          <w:szCs w:val="22"/>
        </w:rPr>
        <w:t xml:space="preserve"> </w:t>
      </w:r>
      <w:r w:rsidRPr="008B3802">
        <w:rPr>
          <w:spacing w:val="-1"/>
          <w:sz w:val="22"/>
          <w:szCs w:val="22"/>
        </w:rPr>
        <w:t>n</w:t>
      </w:r>
      <w:r w:rsidRPr="008B3802">
        <w:rPr>
          <w:sz w:val="22"/>
          <w:szCs w:val="22"/>
        </w:rPr>
        <w:t>a</w:t>
      </w:r>
      <w:r w:rsidRPr="008B3802">
        <w:rPr>
          <w:spacing w:val="-1"/>
          <w:sz w:val="22"/>
          <w:szCs w:val="22"/>
        </w:rPr>
        <w:t xml:space="preserve"> </w:t>
      </w:r>
      <w:r w:rsidRPr="008B3802">
        <w:rPr>
          <w:sz w:val="22"/>
          <w:szCs w:val="22"/>
        </w:rPr>
        <w:t>il</w:t>
      </w:r>
      <w:r w:rsidRPr="008B3802">
        <w:rPr>
          <w:spacing w:val="1"/>
          <w:sz w:val="22"/>
          <w:szCs w:val="22"/>
        </w:rPr>
        <w:t>o</w:t>
      </w:r>
      <w:r w:rsidRPr="008B3802">
        <w:rPr>
          <w:spacing w:val="-1"/>
          <w:sz w:val="22"/>
          <w:szCs w:val="22"/>
        </w:rPr>
        <w:t>ś</w:t>
      </w:r>
      <w:r w:rsidRPr="008B3802">
        <w:rPr>
          <w:sz w:val="22"/>
          <w:szCs w:val="22"/>
        </w:rPr>
        <w:t>ć</w:t>
      </w:r>
      <w:r w:rsidRPr="008B3802">
        <w:rPr>
          <w:spacing w:val="-3"/>
          <w:sz w:val="22"/>
          <w:szCs w:val="22"/>
        </w:rPr>
        <w:t xml:space="preserve"> </w:t>
      </w:r>
      <w:r w:rsidRPr="008B3802">
        <w:rPr>
          <w:sz w:val="22"/>
          <w:szCs w:val="22"/>
        </w:rPr>
        <w:t>a</w:t>
      </w:r>
      <w:r w:rsidRPr="008B3802">
        <w:rPr>
          <w:spacing w:val="2"/>
          <w:sz w:val="22"/>
          <w:szCs w:val="22"/>
        </w:rPr>
        <w:t>s</w:t>
      </w:r>
      <w:r w:rsidRPr="008B3802">
        <w:rPr>
          <w:spacing w:val="-1"/>
          <w:sz w:val="22"/>
          <w:szCs w:val="22"/>
        </w:rPr>
        <w:t>f</w:t>
      </w:r>
      <w:r w:rsidRPr="008B3802">
        <w:rPr>
          <w:spacing w:val="3"/>
          <w:sz w:val="22"/>
          <w:szCs w:val="22"/>
        </w:rPr>
        <w:t>a</w:t>
      </w:r>
      <w:r w:rsidRPr="008B3802">
        <w:rPr>
          <w:sz w:val="22"/>
          <w:szCs w:val="22"/>
        </w:rPr>
        <w:t>ltu</w:t>
      </w:r>
      <w:r w:rsidRPr="008B3802">
        <w:rPr>
          <w:spacing w:val="-6"/>
          <w:sz w:val="22"/>
          <w:szCs w:val="22"/>
        </w:rPr>
        <w:t xml:space="preserve"> </w:t>
      </w:r>
      <w:r w:rsidRPr="008B3802">
        <w:rPr>
          <w:spacing w:val="1"/>
          <w:sz w:val="22"/>
          <w:szCs w:val="22"/>
        </w:rPr>
        <w:t>n</w:t>
      </w:r>
      <w:r w:rsidRPr="008B3802">
        <w:rPr>
          <w:sz w:val="22"/>
          <w:szCs w:val="22"/>
        </w:rPr>
        <w:t>ie</w:t>
      </w:r>
      <w:r w:rsidRPr="008B3802">
        <w:rPr>
          <w:spacing w:val="1"/>
          <w:sz w:val="22"/>
          <w:szCs w:val="22"/>
        </w:rPr>
        <w:t>ro</w:t>
      </w:r>
      <w:r w:rsidRPr="008B3802">
        <w:rPr>
          <w:sz w:val="22"/>
          <w:szCs w:val="22"/>
        </w:rPr>
        <w:t>z</w:t>
      </w:r>
      <w:r w:rsidRPr="008B3802">
        <w:rPr>
          <w:spacing w:val="1"/>
          <w:sz w:val="22"/>
          <w:szCs w:val="22"/>
        </w:rPr>
        <w:t>p</w:t>
      </w:r>
      <w:r w:rsidRPr="008B3802">
        <w:rPr>
          <w:spacing w:val="-1"/>
          <w:sz w:val="22"/>
          <w:szCs w:val="22"/>
        </w:rPr>
        <w:t>us</w:t>
      </w:r>
      <w:r w:rsidRPr="008B3802">
        <w:rPr>
          <w:sz w:val="22"/>
          <w:szCs w:val="22"/>
        </w:rPr>
        <w:t>zcza</w:t>
      </w:r>
      <w:r w:rsidRPr="008B3802">
        <w:rPr>
          <w:spacing w:val="2"/>
          <w:sz w:val="22"/>
          <w:szCs w:val="22"/>
        </w:rPr>
        <w:t>l</w:t>
      </w:r>
      <w:r w:rsidRPr="008B3802">
        <w:rPr>
          <w:spacing w:val="-1"/>
          <w:sz w:val="22"/>
          <w:szCs w:val="22"/>
        </w:rPr>
        <w:t>n</w:t>
      </w:r>
      <w:r w:rsidRPr="008B3802">
        <w:rPr>
          <w:sz w:val="22"/>
          <w:szCs w:val="22"/>
        </w:rPr>
        <w:t>e</w:t>
      </w:r>
      <w:r w:rsidRPr="008B3802">
        <w:rPr>
          <w:spacing w:val="-1"/>
          <w:sz w:val="22"/>
          <w:szCs w:val="22"/>
        </w:rPr>
        <w:t>g</w:t>
      </w:r>
      <w:r w:rsidRPr="008B3802">
        <w:rPr>
          <w:sz w:val="22"/>
          <w:szCs w:val="22"/>
        </w:rPr>
        <w:t>o</w:t>
      </w:r>
      <w:r w:rsidRPr="008B3802">
        <w:rPr>
          <w:spacing w:val="-14"/>
          <w:sz w:val="22"/>
          <w:szCs w:val="22"/>
        </w:rPr>
        <w:t xml:space="preserve"> </w:t>
      </w:r>
      <w:r w:rsidRPr="008B3802">
        <w:rPr>
          <w:spacing w:val="3"/>
          <w:sz w:val="22"/>
          <w:szCs w:val="22"/>
        </w:rPr>
        <w:t>(</w:t>
      </w:r>
      <w:r w:rsidRPr="008B3802">
        <w:rPr>
          <w:spacing w:val="-2"/>
          <w:sz w:val="22"/>
          <w:szCs w:val="22"/>
        </w:rPr>
        <w:t>w</w:t>
      </w:r>
      <w:r w:rsidRPr="008B3802">
        <w:rPr>
          <w:sz w:val="22"/>
          <w:szCs w:val="22"/>
        </w:rPr>
        <w:t>c</w:t>
      </w:r>
      <w:r w:rsidRPr="008B3802">
        <w:rPr>
          <w:spacing w:val="1"/>
          <w:sz w:val="22"/>
          <w:szCs w:val="22"/>
        </w:rPr>
        <w:t>h</w:t>
      </w:r>
      <w:r w:rsidRPr="008B3802">
        <w:rPr>
          <w:sz w:val="22"/>
          <w:szCs w:val="22"/>
        </w:rPr>
        <w:t>ł</w:t>
      </w:r>
      <w:r w:rsidRPr="008B3802">
        <w:rPr>
          <w:spacing w:val="1"/>
          <w:sz w:val="22"/>
          <w:szCs w:val="22"/>
        </w:rPr>
        <w:t>o</w:t>
      </w:r>
      <w:r w:rsidRPr="008B3802">
        <w:rPr>
          <w:spacing w:val="-1"/>
          <w:sz w:val="22"/>
          <w:szCs w:val="22"/>
        </w:rPr>
        <w:t>n</w:t>
      </w:r>
      <w:r w:rsidRPr="008B3802">
        <w:rPr>
          <w:sz w:val="22"/>
          <w:szCs w:val="22"/>
        </w:rPr>
        <w:t>ięt</w:t>
      </w:r>
      <w:r w:rsidRPr="008B3802">
        <w:rPr>
          <w:spacing w:val="3"/>
          <w:sz w:val="22"/>
          <w:szCs w:val="22"/>
        </w:rPr>
        <w:t>e</w:t>
      </w:r>
      <w:r w:rsidRPr="008B3802">
        <w:rPr>
          <w:spacing w:val="-1"/>
          <w:sz w:val="22"/>
          <w:szCs w:val="22"/>
        </w:rPr>
        <w:t>g</w:t>
      </w:r>
      <w:r w:rsidRPr="008B3802">
        <w:rPr>
          <w:sz w:val="22"/>
          <w:szCs w:val="22"/>
        </w:rPr>
        <w:t xml:space="preserve">o </w:t>
      </w:r>
      <w:r w:rsidRPr="008B3802">
        <w:rPr>
          <w:spacing w:val="1"/>
          <w:sz w:val="22"/>
          <w:szCs w:val="22"/>
        </w:rPr>
        <w:t>pr</w:t>
      </w:r>
      <w:r w:rsidRPr="008B3802">
        <w:rPr>
          <w:sz w:val="22"/>
          <w:szCs w:val="22"/>
        </w:rPr>
        <w:t>zez</w:t>
      </w:r>
      <w:r w:rsidRPr="008B3802">
        <w:rPr>
          <w:spacing w:val="-3"/>
          <w:sz w:val="22"/>
          <w:szCs w:val="22"/>
        </w:rPr>
        <w:t xml:space="preserve"> </w:t>
      </w:r>
      <w:r w:rsidRPr="008B3802">
        <w:rPr>
          <w:spacing w:val="-1"/>
          <w:sz w:val="22"/>
          <w:szCs w:val="22"/>
        </w:rPr>
        <w:t>k</w:t>
      </w:r>
      <w:r w:rsidRPr="008B3802">
        <w:rPr>
          <w:spacing w:val="1"/>
          <w:sz w:val="22"/>
          <w:szCs w:val="22"/>
        </w:rPr>
        <w:t>r</w:t>
      </w:r>
      <w:r w:rsidRPr="008B3802">
        <w:rPr>
          <w:spacing w:val="-1"/>
          <w:sz w:val="22"/>
          <w:szCs w:val="22"/>
        </w:rPr>
        <w:t>us</w:t>
      </w:r>
      <w:r w:rsidRPr="008B3802">
        <w:rPr>
          <w:spacing w:val="3"/>
          <w:sz w:val="22"/>
          <w:szCs w:val="22"/>
        </w:rPr>
        <w:t>z</w:t>
      </w:r>
      <w:r w:rsidRPr="008B3802">
        <w:rPr>
          <w:spacing w:val="1"/>
          <w:sz w:val="22"/>
          <w:szCs w:val="22"/>
        </w:rPr>
        <w:t>y</w:t>
      </w:r>
      <w:r w:rsidRPr="008B3802">
        <w:rPr>
          <w:spacing w:val="-5"/>
          <w:sz w:val="22"/>
          <w:szCs w:val="22"/>
        </w:rPr>
        <w:t>w</w:t>
      </w:r>
      <w:r w:rsidRPr="008B3802">
        <w:rPr>
          <w:spacing w:val="1"/>
          <w:sz w:val="22"/>
          <w:szCs w:val="22"/>
        </w:rPr>
        <w:t>o)</w:t>
      </w:r>
      <w:r w:rsidRPr="008B3802">
        <w:rPr>
          <w:sz w:val="22"/>
          <w:szCs w:val="22"/>
        </w:rPr>
        <w:t>.</w:t>
      </w:r>
      <w:r w:rsidRPr="008B3802">
        <w:rPr>
          <w:spacing w:val="-8"/>
          <w:sz w:val="22"/>
          <w:szCs w:val="22"/>
        </w:rPr>
        <w:t xml:space="preserve"> </w:t>
      </w:r>
      <w:r w:rsidRPr="008B3802">
        <w:rPr>
          <w:spacing w:val="2"/>
          <w:sz w:val="22"/>
          <w:szCs w:val="22"/>
        </w:rPr>
        <w:t>P</w:t>
      </w:r>
      <w:r w:rsidRPr="008B3802">
        <w:rPr>
          <w:spacing w:val="1"/>
          <w:sz w:val="22"/>
          <w:szCs w:val="22"/>
        </w:rPr>
        <w:t>opr</w:t>
      </w:r>
      <w:r w:rsidRPr="008B3802">
        <w:rPr>
          <w:sz w:val="22"/>
          <w:szCs w:val="22"/>
        </w:rPr>
        <w:t>a</w:t>
      </w:r>
      <w:r w:rsidRPr="008B3802">
        <w:rPr>
          <w:spacing w:val="-2"/>
          <w:sz w:val="22"/>
          <w:szCs w:val="22"/>
        </w:rPr>
        <w:t>w</w:t>
      </w:r>
      <w:r w:rsidRPr="008B3802">
        <w:rPr>
          <w:spacing w:val="-1"/>
          <w:sz w:val="22"/>
          <w:szCs w:val="22"/>
        </w:rPr>
        <w:t>k</w:t>
      </w:r>
      <w:r w:rsidRPr="008B3802">
        <w:rPr>
          <w:sz w:val="22"/>
          <w:szCs w:val="22"/>
        </w:rPr>
        <w:t>a</w:t>
      </w:r>
      <w:r w:rsidRPr="008B3802">
        <w:rPr>
          <w:spacing w:val="-7"/>
          <w:sz w:val="22"/>
          <w:szCs w:val="22"/>
        </w:rPr>
        <w:t xml:space="preserve"> </w:t>
      </w:r>
      <w:r w:rsidRPr="008B3802">
        <w:rPr>
          <w:spacing w:val="1"/>
          <w:sz w:val="22"/>
          <w:szCs w:val="22"/>
        </w:rPr>
        <w:t>n</w:t>
      </w:r>
      <w:r w:rsidRPr="008B3802">
        <w:rPr>
          <w:sz w:val="22"/>
          <w:szCs w:val="22"/>
        </w:rPr>
        <w:t>a</w:t>
      </w:r>
      <w:r w:rsidRPr="008B3802">
        <w:rPr>
          <w:spacing w:val="-1"/>
          <w:sz w:val="22"/>
          <w:szCs w:val="22"/>
        </w:rPr>
        <w:t xml:space="preserve"> </w:t>
      </w:r>
      <w:r w:rsidRPr="008B3802">
        <w:rPr>
          <w:sz w:val="22"/>
          <w:szCs w:val="22"/>
        </w:rPr>
        <w:t>a</w:t>
      </w:r>
      <w:r w:rsidRPr="008B3802">
        <w:rPr>
          <w:spacing w:val="-1"/>
          <w:sz w:val="22"/>
          <w:szCs w:val="22"/>
        </w:rPr>
        <w:t>sf</w:t>
      </w:r>
      <w:r w:rsidRPr="008B3802">
        <w:rPr>
          <w:sz w:val="22"/>
          <w:szCs w:val="22"/>
        </w:rPr>
        <w:t>alt</w:t>
      </w:r>
      <w:r w:rsidRPr="008B3802">
        <w:rPr>
          <w:spacing w:val="-1"/>
          <w:sz w:val="22"/>
          <w:szCs w:val="22"/>
        </w:rPr>
        <w:t xml:space="preserve"> n</w:t>
      </w:r>
      <w:r w:rsidRPr="008B3802">
        <w:rPr>
          <w:sz w:val="22"/>
          <w:szCs w:val="22"/>
        </w:rPr>
        <w:t>ie</w:t>
      </w:r>
      <w:r w:rsidRPr="008B3802">
        <w:rPr>
          <w:spacing w:val="1"/>
          <w:sz w:val="22"/>
          <w:szCs w:val="22"/>
        </w:rPr>
        <w:t>ro</w:t>
      </w:r>
      <w:r w:rsidRPr="008B3802">
        <w:rPr>
          <w:sz w:val="22"/>
          <w:szCs w:val="22"/>
        </w:rPr>
        <w:t>z</w:t>
      </w:r>
      <w:r w:rsidRPr="008B3802">
        <w:rPr>
          <w:spacing w:val="1"/>
          <w:sz w:val="22"/>
          <w:szCs w:val="22"/>
        </w:rPr>
        <w:t>p</w:t>
      </w:r>
      <w:r w:rsidRPr="008B3802">
        <w:rPr>
          <w:spacing w:val="-1"/>
          <w:sz w:val="22"/>
          <w:szCs w:val="22"/>
        </w:rPr>
        <w:t>us</w:t>
      </w:r>
      <w:r w:rsidRPr="008B3802">
        <w:rPr>
          <w:sz w:val="22"/>
          <w:szCs w:val="22"/>
        </w:rPr>
        <w:t>zcza</w:t>
      </w:r>
      <w:r w:rsidRPr="008B3802">
        <w:rPr>
          <w:spacing w:val="2"/>
          <w:sz w:val="22"/>
          <w:szCs w:val="22"/>
        </w:rPr>
        <w:t>l</w:t>
      </w:r>
      <w:r w:rsidRPr="008B3802">
        <w:rPr>
          <w:spacing w:val="1"/>
          <w:sz w:val="22"/>
          <w:szCs w:val="22"/>
        </w:rPr>
        <w:t>n</w:t>
      </w:r>
      <w:r w:rsidRPr="008B3802">
        <w:rPr>
          <w:sz w:val="22"/>
          <w:szCs w:val="22"/>
        </w:rPr>
        <w:t>y</w:t>
      </w:r>
      <w:r w:rsidRPr="008B3802">
        <w:rPr>
          <w:spacing w:val="-17"/>
          <w:sz w:val="22"/>
          <w:szCs w:val="22"/>
        </w:rPr>
        <w:t xml:space="preserve"> </w:t>
      </w:r>
      <w:r w:rsidRPr="008B3802">
        <w:rPr>
          <w:spacing w:val="3"/>
          <w:sz w:val="22"/>
          <w:szCs w:val="22"/>
        </w:rPr>
        <w:t>(</w:t>
      </w:r>
      <w:r w:rsidRPr="008B3802">
        <w:rPr>
          <w:sz w:val="22"/>
          <w:szCs w:val="22"/>
        </w:rPr>
        <w:t>A</w:t>
      </w:r>
      <w:r w:rsidRPr="008B3802">
        <w:rPr>
          <w:spacing w:val="-1"/>
          <w:sz w:val="22"/>
          <w:szCs w:val="22"/>
        </w:rPr>
        <w:t>n</w:t>
      </w:r>
      <w:r w:rsidRPr="008B3802">
        <w:rPr>
          <w:sz w:val="22"/>
          <w:szCs w:val="22"/>
        </w:rPr>
        <w:t xml:space="preserve">) </w:t>
      </w:r>
      <w:r w:rsidRPr="008B3802">
        <w:rPr>
          <w:spacing w:val="-1"/>
          <w:sz w:val="22"/>
          <w:szCs w:val="22"/>
        </w:rPr>
        <w:t>s</w:t>
      </w:r>
      <w:r w:rsidRPr="008B3802">
        <w:rPr>
          <w:sz w:val="22"/>
          <w:szCs w:val="22"/>
        </w:rPr>
        <w:t>t</w:t>
      </w:r>
      <w:r w:rsidRPr="008B3802">
        <w:rPr>
          <w:spacing w:val="1"/>
          <w:sz w:val="22"/>
          <w:szCs w:val="22"/>
        </w:rPr>
        <w:t>o</w:t>
      </w:r>
      <w:r w:rsidRPr="008B3802">
        <w:rPr>
          <w:spacing w:val="-1"/>
          <w:sz w:val="22"/>
          <w:szCs w:val="22"/>
        </w:rPr>
        <w:t>s</w:t>
      </w:r>
      <w:r w:rsidRPr="008B3802">
        <w:rPr>
          <w:spacing w:val="4"/>
          <w:sz w:val="22"/>
          <w:szCs w:val="22"/>
        </w:rPr>
        <w:t>o</w:t>
      </w:r>
      <w:r w:rsidRPr="008B3802">
        <w:rPr>
          <w:spacing w:val="-5"/>
          <w:sz w:val="22"/>
          <w:szCs w:val="22"/>
        </w:rPr>
        <w:t>w</w:t>
      </w:r>
      <w:r w:rsidRPr="008B3802">
        <w:rPr>
          <w:spacing w:val="3"/>
          <w:sz w:val="22"/>
          <w:szCs w:val="22"/>
        </w:rPr>
        <w:t>a</w:t>
      </w:r>
      <w:r w:rsidRPr="008B3802">
        <w:rPr>
          <w:spacing w:val="-1"/>
          <w:sz w:val="22"/>
          <w:szCs w:val="22"/>
        </w:rPr>
        <w:t>n</w:t>
      </w:r>
      <w:r w:rsidRPr="008B3802">
        <w:rPr>
          <w:sz w:val="22"/>
          <w:szCs w:val="22"/>
        </w:rPr>
        <w:t>a</w:t>
      </w:r>
      <w:r w:rsidRPr="008B3802">
        <w:rPr>
          <w:spacing w:val="-7"/>
          <w:sz w:val="22"/>
          <w:szCs w:val="22"/>
        </w:rPr>
        <w:t xml:space="preserve"> </w:t>
      </w:r>
      <w:r w:rsidRPr="008B3802">
        <w:rPr>
          <w:spacing w:val="1"/>
          <w:sz w:val="22"/>
          <w:szCs w:val="22"/>
        </w:rPr>
        <w:t>pod</w:t>
      </w:r>
      <w:r w:rsidRPr="008B3802">
        <w:rPr>
          <w:sz w:val="22"/>
          <w:szCs w:val="22"/>
        </w:rPr>
        <w:t>czas</w:t>
      </w:r>
      <w:r w:rsidRPr="008B3802">
        <w:rPr>
          <w:spacing w:val="-6"/>
          <w:sz w:val="22"/>
          <w:szCs w:val="22"/>
        </w:rPr>
        <w:t xml:space="preserve"> </w:t>
      </w:r>
      <w:r w:rsidRPr="008B3802">
        <w:rPr>
          <w:sz w:val="22"/>
          <w:szCs w:val="22"/>
        </w:rPr>
        <w:t>e</w:t>
      </w:r>
      <w:r w:rsidRPr="008B3802">
        <w:rPr>
          <w:spacing w:val="-1"/>
          <w:sz w:val="22"/>
          <w:szCs w:val="22"/>
        </w:rPr>
        <w:t>ks</w:t>
      </w:r>
      <w:r w:rsidRPr="008B3802">
        <w:rPr>
          <w:sz w:val="22"/>
          <w:szCs w:val="22"/>
        </w:rPr>
        <w:t>t</w:t>
      </w:r>
      <w:r w:rsidRPr="008B3802">
        <w:rPr>
          <w:spacing w:val="1"/>
          <w:sz w:val="22"/>
          <w:szCs w:val="22"/>
        </w:rPr>
        <w:t>r</w:t>
      </w:r>
      <w:r w:rsidRPr="008B3802">
        <w:rPr>
          <w:spacing w:val="3"/>
          <w:sz w:val="22"/>
          <w:szCs w:val="22"/>
        </w:rPr>
        <w:t>a</w:t>
      </w:r>
      <w:r w:rsidRPr="008B3802">
        <w:rPr>
          <w:spacing w:val="-1"/>
          <w:sz w:val="22"/>
          <w:szCs w:val="22"/>
        </w:rPr>
        <w:t>k</w:t>
      </w:r>
      <w:r w:rsidRPr="008B3802">
        <w:rPr>
          <w:sz w:val="22"/>
          <w:szCs w:val="22"/>
        </w:rPr>
        <w:t>c</w:t>
      </w:r>
      <w:r w:rsidRPr="008B3802">
        <w:rPr>
          <w:spacing w:val="2"/>
          <w:sz w:val="22"/>
          <w:szCs w:val="22"/>
        </w:rPr>
        <w:t>j</w:t>
      </w:r>
      <w:r w:rsidRPr="008B3802">
        <w:rPr>
          <w:sz w:val="22"/>
          <w:szCs w:val="22"/>
        </w:rPr>
        <w:t>i</w:t>
      </w:r>
      <w:r w:rsidRPr="008B3802">
        <w:rPr>
          <w:spacing w:val="-8"/>
          <w:sz w:val="22"/>
          <w:szCs w:val="22"/>
        </w:rPr>
        <w:t xml:space="preserve"> </w:t>
      </w:r>
      <w:r w:rsidRPr="008B3802">
        <w:rPr>
          <w:sz w:val="22"/>
          <w:szCs w:val="22"/>
        </w:rPr>
        <w:t>a</w:t>
      </w:r>
      <w:r w:rsidRPr="008B3802">
        <w:rPr>
          <w:spacing w:val="-1"/>
          <w:sz w:val="22"/>
          <w:szCs w:val="22"/>
        </w:rPr>
        <w:t>sf</w:t>
      </w:r>
      <w:r w:rsidRPr="008B3802">
        <w:rPr>
          <w:sz w:val="22"/>
          <w:szCs w:val="22"/>
        </w:rPr>
        <w:t>al</w:t>
      </w:r>
      <w:r w:rsidRPr="008B3802">
        <w:rPr>
          <w:spacing w:val="2"/>
          <w:sz w:val="22"/>
          <w:szCs w:val="22"/>
        </w:rPr>
        <w:t>t</w:t>
      </w:r>
      <w:r w:rsidRPr="008B3802">
        <w:rPr>
          <w:sz w:val="22"/>
          <w:szCs w:val="22"/>
        </w:rPr>
        <w:t>u</w:t>
      </w:r>
      <w:r w:rsidRPr="008B3802">
        <w:rPr>
          <w:spacing w:val="-6"/>
          <w:sz w:val="22"/>
          <w:szCs w:val="22"/>
        </w:rPr>
        <w:t xml:space="preserve"> </w:t>
      </w:r>
      <w:r w:rsidRPr="008B3802">
        <w:rPr>
          <w:sz w:val="22"/>
          <w:szCs w:val="22"/>
        </w:rPr>
        <w:t xml:space="preserve">z </w:t>
      </w:r>
      <w:r w:rsidRPr="008B3802">
        <w:rPr>
          <w:spacing w:val="-1"/>
          <w:sz w:val="22"/>
          <w:szCs w:val="22"/>
        </w:rPr>
        <w:t>m</w:t>
      </w:r>
      <w:r w:rsidRPr="008B3802">
        <w:rPr>
          <w:sz w:val="22"/>
          <w:szCs w:val="22"/>
        </w:rPr>
        <w:t>ie</w:t>
      </w:r>
      <w:r w:rsidRPr="008B3802">
        <w:rPr>
          <w:spacing w:val="-1"/>
          <w:sz w:val="22"/>
          <w:szCs w:val="22"/>
        </w:rPr>
        <w:t>s</w:t>
      </w:r>
      <w:r w:rsidRPr="008B3802">
        <w:rPr>
          <w:sz w:val="22"/>
          <w:szCs w:val="22"/>
        </w:rPr>
        <w:t>z</w:t>
      </w:r>
      <w:r w:rsidRPr="008B3802">
        <w:rPr>
          <w:spacing w:val="3"/>
          <w:sz w:val="22"/>
          <w:szCs w:val="22"/>
        </w:rPr>
        <w:t>a</w:t>
      </w:r>
      <w:r w:rsidRPr="008B3802">
        <w:rPr>
          <w:spacing w:val="1"/>
          <w:sz w:val="22"/>
          <w:szCs w:val="22"/>
        </w:rPr>
        <w:t>n</w:t>
      </w:r>
      <w:r w:rsidRPr="008B3802">
        <w:rPr>
          <w:spacing w:val="-1"/>
          <w:sz w:val="22"/>
          <w:szCs w:val="22"/>
        </w:rPr>
        <w:t>k</w:t>
      </w:r>
      <w:r w:rsidRPr="008B3802">
        <w:rPr>
          <w:sz w:val="22"/>
          <w:szCs w:val="22"/>
        </w:rPr>
        <w:t>i</w:t>
      </w:r>
      <w:r w:rsidRPr="008B3802">
        <w:rPr>
          <w:spacing w:val="-5"/>
          <w:sz w:val="22"/>
          <w:szCs w:val="22"/>
        </w:rPr>
        <w:t xml:space="preserve"> </w:t>
      </w:r>
      <w:r w:rsidRPr="008B3802">
        <w:rPr>
          <w:spacing w:val="-1"/>
          <w:sz w:val="22"/>
          <w:szCs w:val="22"/>
        </w:rPr>
        <w:t>m</w:t>
      </w:r>
      <w:r w:rsidRPr="008B3802">
        <w:rPr>
          <w:sz w:val="22"/>
          <w:szCs w:val="22"/>
        </w:rPr>
        <w:t>i</w:t>
      </w:r>
      <w:r w:rsidRPr="008B3802">
        <w:rPr>
          <w:spacing w:val="-1"/>
          <w:sz w:val="22"/>
          <w:szCs w:val="22"/>
        </w:rPr>
        <w:t>n</w:t>
      </w:r>
      <w:r w:rsidRPr="008B3802">
        <w:rPr>
          <w:sz w:val="22"/>
          <w:szCs w:val="22"/>
        </w:rPr>
        <w:t>e</w:t>
      </w:r>
      <w:r w:rsidRPr="008B3802">
        <w:rPr>
          <w:spacing w:val="1"/>
          <w:sz w:val="22"/>
          <w:szCs w:val="22"/>
        </w:rPr>
        <w:t>r</w:t>
      </w:r>
      <w:r w:rsidRPr="008B3802">
        <w:rPr>
          <w:sz w:val="22"/>
          <w:szCs w:val="22"/>
        </w:rPr>
        <w:t>a</w:t>
      </w:r>
      <w:r w:rsidRPr="008B3802">
        <w:rPr>
          <w:spacing w:val="2"/>
          <w:sz w:val="22"/>
          <w:szCs w:val="22"/>
        </w:rPr>
        <w:t>l</w:t>
      </w:r>
      <w:r w:rsidRPr="008B3802">
        <w:rPr>
          <w:spacing w:val="-1"/>
          <w:sz w:val="22"/>
          <w:szCs w:val="22"/>
        </w:rPr>
        <w:t>n</w:t>
      </w:r>
      <w:r w:rsidRPr="008B3802">
        <w:rPr>
          <w:spacing w:val="1"/>
          <w:sz w:val="22"/>
          <w:szCs w:val="22"/>
        </w:rPr>
        <w:t>o</w:t>
      </w:r>
      <w:r w:rsidRPr="008B3802">
        <w:rPr>
          <w:spacing w:val="-1"/>
          <w:sz w:val="22"/>
          <w:szCs w:val="22"/>
        </w:rPr>
        <w:t>-</w:t>
      </w:r>
      <w:r w:rsidRPr="008B3802">
        <w:rPr>
          <w:spacing w:val="3"/>
          <w:sz w:val="22"/>
          <w:szCs w:val="22"/>
        </w:rPr>
        <w:t>a</w:t>
      </w:r>
      <w:r w:rsidRPr="008B3802">
        <w:rPr>
          <w:spacing w:val="2"/>
          <w:sz w:val="22"/>
          <w:szCs w:val="22"/>
        </w:rPr>
        <w:t>s</w:t>
      </w:r>
      <w:r w:rsidRPr="008B3802">
        <w:rPr>
          <w:spacing w:val="-1"/>
          <w:sz w:val="22"/>
          <w:szCs w:val="22"/>
        </w:rPr>
        <w:t>f</w:t>
      </w:r>
      <w:r w:rsidRPr="008B3802">
        <w:rPr>
          <w:sz w:val="22"/>
          <w:szCs w:val="22"/>
        </w:rPr>
        <w:t>alt</w:t>
      </w:r>
      <w:r w:rsidRPr="008B3802">
        <w:rPr>
          <w:spacing w:val="4"/>
          <w:sz w:val="22"/>
          <w:szCs w:val="22"/>
        </w:rPr>
        <w:t>o</w:t>
      </w:r>
      <w:r w:rsidRPr="008B3802">
        <w:rPr>
          <w:sz w:val="22"/>
          <w:szCs w:val="22"/>
        </w:rPr>
        <w:t>wej</w:t>
      </w:r>
      <w:r w:rsidRPr="008B3802">
        <w:rPr>
          <w:spacing w:val="-14"/>
          <w:sz w:val="22"/>
          <w:szCs w:val="22"/>
        </w:rPr>
        <w:t xml:space="preserve"> </w:t>
      </w:r>
      <w:r w:rsidRPr="008B3802">
        <w:rPr>
          <w:spacing w:val="-2"/>
          <w:sz w:val="22"/>
          <w:szCs w:val="22"/>
        </w:rPr>
        <w:t>w</w:t>
      </w:r>
      <w:r w:rsidRPr="008B3802">
        <w:rPr>
          <w:sz w:val="22"/>
          <w:szCs w:val="22"/>
        </w:rPr>
        <w:t>g</w:t>
      </w:r>
      <w:r w:rsidRPr="008B3802">
        <w:rPr>
          <w:spacing w:val="-3"/>
          <w:sz w:val="22"/>
          <w:szCs w:val="22"/>
        </w:rPr>
        <w:t xml:space="preserve"> </w:t>
      </w:r>
      <w:r w:rsidRPr="008B3802">
        <w:rPr>
          <w:spacing w:val="2"/>
          <w:sz w:val="22"/>
          <w:szCs w:val="22"/>
        </w:rPr>
        <w:t>P</w:t>
      </w:r>
      <w:r w:rsidRPr="008B3802">
        <w:rPr>
          <w:sz w:val="22"/>
          <w:szCs w:val="22"/>
        </w:rPr>
        <w:t>N</w:t>
      </w:r>
      <w:r w:rsidRPr="008B3802">
        <w:rPr>
          <w:spacing w:val="-1"/>
          <w:sz w:val="22"/>
          <w:szCs w:val="22"/>
        </w:rPr>
        <w:t>-</w:t>
      </w:r>
      <w:r w:rsidRPr="008B3802">
        <w:rPr>
          <w:spacing w:val="1"/>
          <w:sz w:val="22"/>
          <w:szCs w:val="22"/>
        </w:rPr>
        <w:t>E</w:t>
      </w:r>
      <w:r w:rsidRPr="008B3802">
        <w:rPr>
          <w:sz w:val="22"/>
          <w:szCs w:val="22"/>
        </w:rPr>
        <w:t>N</w:t>
      </w:r>
      <w:r w:rsidRPr="008B3802">
        <w:rPr>
          <w:spacing w:val="-5"/>
          <w:sz w:val="22"/>
          <w:szCs w:val="22"/>
        </w:rPr>
        <w:t xml:space="preserve"> </w:t>
      </w:r>
      <w:r w:rsidRPr="008B3802">
        <w:rPr>
          <w:spacing w:val="1"/>
          <w:sz w:val="22"/>
          <w:szCs w:val="22"/>
        </w:rPr>
        <w:t>12697</w:t>
      </w:r>
      <w:r w:rsidRPr="008B3802">
        <w:rPr>
          <w:spacing w:val="-1"/>
          <w:sz w:val="22"/>
          <w:szCs w:val="22"/>
        </w:rPr>
        <w:t>-</w:t>
      </w:r>
      <w:r w:rsidRPr="008B3802">
        <w:rPr>
          <w:sz w:val="22"/>
          <w:szCs w:val="22"/>
        </w:rPr>
        <w:t>1</w:t>
      </w:r>
      <w:r w:rsidRPr="008B3802">
        <w:rPr>
          <w:spacing w:val="-5"/>
          <w:sz w:val="22"/>
          <w:szCs w:val="22"/>
        </w:rPr>
        <w:t xml:space="preserve"> </w:t>
      </w:r>
      <w:r w:rsidRPr="008B3802">
        <w:rPr>
          <w:spacing w:val="1"/>
          <w:sz w:val="22"/>
          <w:szCs w:val="22"/>
        </w:rPr>
        <w:t>ob</w:t>
      </w:r>
      <w:r w:rsidRPr="008B3802">
        <w:rPr>
          <w:sz w:val="22"/>
          <w:szCs w:val="22"/>
        </w:rPr>
        <w:t>licz</w:t>
      </w:r>
      <w:r w:rsidRPr="008B3802">
        <w:rPr>
          <w:spacing w:val="-2"/>
          <w:sz w:val="22"/>
          <w:szCs w:val="22"/>
        </w:rPr>
        <w:t>a</w:t>
      </w:r>
      <w:r w:rsidRPr="008B3802">
        <w:rPr>
          <w:spacing w:val="-1"/>
          <w:sz w:val="22"/>
          <w:szCs w:val="22"/>
        </w:rPr>
        <w:t>n</w:t>
      </w:r>
      <w:r w:rsidRPr="008B3802">
        <w:rPr>
          <w:sz w:val="22"/>
          <w:szCs w:val="22"/>
        </w:rPr>
        <w:t>a</w:t>
      </w:r>
      <w:r w:rsidRPr="008B3802">
        <w:rPr>
          <w:spacing w:val="-7"/>
          <w:sz w:val="22"/>
          <w:szCs w:val="22"/>
        </w:rPr>
        <w:t xml:space="preserve"> </w:t>
      </w:r>
      <w:r w:rsidRPr="008B3802">
        <w:rPr>
          <w:spacing w:val="2"/>
          <w:sz w:val="22"/>
          <w:szCs w:val="22"/>
        </w:rPr>
        <w:t>j</w:t>
      </w:r>
      <w:r w:rsidRPr="008B3802">
        <w:rPr>
          <w:sz w:val="22"/>
          <w:szCs w:val="22"/>
        </w:rPr>
        <w:t>e</w:t>
      </w:r>
      <w:r w:rsidRPr="008B3802">
        <w:rPr>
          <w:spacing w:val="-1"/>
          <w:sz w:val="22"/>
          <w:szCs w:val="22"/>
        </w:rPr>
        <w:t>s</w:t>
      </w:r>
      <w:r w:rsidRPr="008B3802">
        <w:rPr>
          <w:sz w:val="22"/>
          <w:szCs w:val="22"/>
        </w:rPr>
        <w:t xml:space="preserve">t </w:t>
      </w:r>
      <w:r w:rsidRPr="008B3802">
        <w:rPr>
          <w:spacing w:val="-2"/>
          <w:sz w:val="22"/>
          <w:szCs w:val="22"/>
        </w:rPr>
        <w:t>w</w:t>
      </w:r>
      <w:r w:rsidRPr="008B3802">
        <w:rPr>
          <w:sz w:val="22"/>
          <w:szCs w:val="22"/>
        </w:rPr>
        <w:t xml:space="preserve">g </w:t>
      </w:r>
      <w:r w:rsidRPr="008B3802">
        <w:rPr>
          <w:spacing w:val="-2"/>
          <w:sz w:val="22"/>
          <w:szCs w:val="22"/>
        </w:rPr>
        <w:t>w</w:t>
      </w:r>
      <w:r w:rsidRPr="008B3802">
        <w:rPr>
          <w:sz w:val="22"/>
          <w:szCs w:val="22"/>
        </w:rPr>
        <w:t>z</w:t>
      </w:r>
      <w:r w:rsidRPr="008B3802">
        <w:rPr>
          <w:spacing w:val="1"/>
          <w:sz w:val="22"/>
          <w:szCs w:val="22"/>
        </w:rPr>
        <w:t>or</w:t>
      </w:r>
      <w:r w:rsidRPr="008B3802">
        <w:rPr>
          <w:sz w:val="22"/>
          <w:szCs w:val="22"/>
        </w:rPr>
        <w:t>u:</w:t>
      </w:r>
    </w:p>
    <w:p w:rsidR="006F70D0" w:rsidRPr="008B3802" w:rsidRDefault="006F70D0" w:rsidP="00A930DE">
      <w:pPr>
        <w:tabs>
          <w:tab w:val="left" w:pos="7920"/>
        </w:tabs>
        <w:jc w:val="center"/>
        <w:rPr>
          <w:sz w:val="22"/>
          <w:szCs w:val="22"/>
        </w:rPr>
      </w:pPr>
      <w:r w:rsidRPr="008B3802">
        <w:rPr>
          <w:sz w:val="22"/>
          <w:szCs w:val="22"/>
        </w:rPr>
        <w:t>An</w:t>
      </w:r>
      <w:r w:rsidRPr="008B3802">
        <w:rPr>
          <w:spacing w:val="-3"/>
          <w:sz w:val="22"/>
          <w:szCs w:val="22"/>
        </w:rPr>
        <w:t xml:space="preserve"> </w:t>
      </w:r>
      <w:r w:rsidRPr="008B3802">
        <w:rPr>
          <w:sz w:val="22"/>
          <w:szCs w:val="22"/>
        </w:rPr>
        <w:t xml:space="preserve">= </w:t>
      </w:r>
      <w:smartTag w:uri="urn:schemas-microsoft-com:office:smarttags" w:element="metricconverter">
        <w:smartTagPr>
          <w:attr w:name="ProductID" w:val="0,014 F"/>
        </w:smartTagPr>
        <w:r w:rsidRPr="008B3802">
          <w:rPr>
            <w:spacing w:val="1"/>
            <w:sz w:val="22"/>
            <w:szCs w:val="22"/>
          </w:rPr>
          <w:t>0,01</w:t>
        </w:r>
        <w:r w:rsidRPr="008B3802">
          <w:rPr>
            <w:sz w:val="22"/>
            <w:szCs w:val="22"/>
          </w:rPr>
          <w:t>4</w:t>
        </w:r>
        <w:r w:rsidRPr="008B3802">
          <w:rPr>
            <w:spacing w:val="-3"/>
            <w:sz w:val="22"/>
            <w:szCs w:val="22"/>
          </w:rPr>
          <w:t xml:space="preserve"> </w:t>
        </w:r>
        <w:r w:rsidRPr="008B3802">
          <w:rPr>
            <w:sz w:val="22"/>
            <w:szCs w:val="22"/>
          </w:rPr>
          <w:t>F</w:t>
        </w:r>
      </w:smartTag>
      <w:r w:rsidRPr="008B3802">
        <w:rPr>
          <w:spacing w:val="-1"/>
          <w:sz w:val="22"/>
          <w:szCs w:val="22"/>
        </w:rPr>
        <w:t xml:space="preserve"> </w:t>
      </w:r>
      <w:r w:rsidRPr="008B3802">
        <w:rPr>
          <w:sz w:val="22"/>
          <w:szCs w:val="22"/>
        </w:rPr>
        <w:t xml:space="preserve">+ </w:t>
      </w:r>
      <w:r w:rsidRPr="008B3802">
        <w:rPr>
          <w:spacing w:val="-1"/>
          <w:sz w:val="22"/>
          <w:szCs w:val="22"/>
        </w:rPr>
        <w:t>0</w:t>
      </w:r>
      <w:r w:rsidRPr="008B3802">
        <w:rPr>
          <w:spacing w:val="1"/>
          <w:sz w:val="22"/>
          <w:szCs w:val="22"/>
        </w:rPr>
        <w:t>,</w:t>
      </w:r>
      <w:r w:rsidRPr="008B3802">
        <w:rPr>
          <w:sz w:val="22"/>
          <w:szCs w:val="22"/>
        </w:rPr>
        <w:t>1</w:t>
      </w:r>
      <w:r w:rsidRPr="008B3802">
        <w:rPr>
          <w:spacing w:val="-1"/>
          <w:sz w:val="22"/>
          <w:szCs w:val="22"/>
        </w:rPr>
        <w:t xml:space="preserve"> </w:t>
      </w:r>
      <w:r w:rsidRPr="008B3802">
        <w:rPr>
          <w:spacing w:val="1"/>
          <w:sz w:val="22"/>
          <w:szCs w:val="22"/>
        </w:rPr>
        <w:t>[</w:t>
      </w:r>
      <w:r w:rsidRPr="008B3802">
        <w:rPr>
          <w:sz w:val="22"/>
          <w:szCs w:val="22"/>
        </w:rPr>
        <w:t>%</w:t>
      </w:r>
      <w:r w:rsidRPr="008B3802">
        <w:rPr>
          <w:spacing w:val="1"/>
          <w:sz w:val="22"/>
          <w:szCs w:val="22"/>
        </w:rPr>
        <w:t>(</w:t>
      </w:r>
      <w:r w:rsidRPr="008B3802">
        <w:rPr>
          <w:spacing w:val="-4"/>
          <w:sz w:val="22"/>
          <w:szCs w:val="22"/>
        </w:rPr>
        <w:t>m</w:t>
      </w:r>
      <w:r w:rsidRPr="008B3802">
        <w:rPr>
          <w:spacing w:val="2"/>
          <w:sz w:val="22"/>
          <w:szCs w:val="22"/>
        </w:rPr>
        <w:t>/</w:t>
      </w:r>
      <w:r w:rsidRPr="008B3802">
        <w:rPr>
          <w:spacing w:val="-4"/>
          <w:sz w:val="22"/>
          <w:szCs w:val="22"/>
        </w:rPr>
        <w:t>m</w:t>
      </w:r>
      <w:r w:rsidRPr="008B3802">
        <w:rPr>
          <w:spacing w:val="1"/>
          <w:sz w:val="22"/>
          <w:szCs w:val="22"/>
        </w:rPr>
        <w:t>)</w:t>
      </w:r>
      <w:r w:rsidRPr="008B3802">
        <w:rPr>
          <w:sz w:val="22"/>
          <w:szCs w:val="22"/>
        </w:rPr>
        <w:t>]</w:t>
      </w:r>
    </w:p>
    <w:p w:rsidR="006F70D0" w:rsidRPr="008B3802" w:rsidRDefault="006F70D0" w:rsidP="00A930DE">
      <w:pPr>
        <w:jc w:val="both"/>
        <w:rPr>
          <w:sz w:val="22"/>
          <w:szCs w:val="22"/>
        </w:rPr>
      </w:pPr>
      <w:r w:rsidRPr="008B3802">
        <w:rPr>
          <w:sz w:val="22"/>
          <w:szCs w:val="22"/>
        </w:rPr>
        <w:t xml:space="preserve">w </w:t>
      </w:r>
      <w:r w:rsidRPr="008B3802">
        <w:rPr>
          <w:spacing w:val="-1"/>
          <w:sz w:val="22"/>
          <w:szCs w:val="22"/>
        </w:rPr>
        <w:t>k</w:t>
      </w:r>
      <w:r w:rsidRPr="008B3802">
        <w:rPr>
          <w:sz w:val="22"/>
          <w:szCs w:val="22"/>
        </w:rPr>
        <w:t>t</w:t>
      </w:r>
      <w:r w:rsidRPr="008B3802">
        <w:rPr>
          <w:spacing w:val="1"/>
          <w:sz w:val="22"/>
          <w:szCs w:val="22"/>
        </w:rPr>
        <w:t>ó</w:t>
      </w:r>
      <w:r w:rsidRPr="008B3802">
        <w:rPr>
          <w:spacing w:val="3"/>
          <w:sz w:val="22"/>
          <w:szCs w:val="22"/>
        </w:rPr>
        <w:t>r</w:t>
      </w:r>
      <w:r w:rsidRPr="008B3802">
        <w:rPr>
          <w:spacing w:val="-1"/>
          <w:sz w:val="22"/>
          <w:szCs w:val="22"/>
        </w:rPr>
        <w:t>ym</w:t>
      </w:r>
      <w:r w:rsidRPr="008B3802">
        <w:rPr>
          <w:sz w:val="22"/>
          <w:szCs w:val="22"/>
        </w:rPr>
        <w:t>:</w:t>
      </w:r>
    </w:p>
    <w:p w:rsidR="006F70D0" w:rsidRPr="008B3802" w:rsidRDefault="006F70D0" w:rsidP="00A930DE">
      <w:pPr>
        <w:jc w:val="both"/>
        <w:rPr>
          <w:spacing w:val="3"/>
          <w:sz w:val="22"/>
          <w:szCs w:val="22"/>
        </w:rPr>
      </w:pPr>
      <w:r w:rsidRPr="008B3802">
        <w:rPr>
          <w:sz w:val="22"/>
          <w:szCs w:val="22"/>
        </w:rPr>
        <w:t>F</w:t>
      </w:r>
      <w:r w:rsidRPr="008B3802">
        <w:rPr>
          <w:spacing w:val="-1"/>
          <w:sz w:val="22"/>
          <w:szCs w:val="22"/>
        </w:rPr>
        <w:t xml:space="preserve"> </w:t>
      </w:r>
      <w:r w:rsidRPr="008B3802">
        <w:rPr>
          <w:sz w:val="22"/>
          <w:szCs w:val="22"/>
        </w:rPr>
        <w:t>–</w:t>
      </w:r>
      <w:r w:rsidRPr="008B3802">
        <w:rPr>
          <w:spacing w:val="1"/>
          <w:sz w:val="22"/>
          <w:szCs w:val="22"/>
        </w:rPr>
        <w:t xml:space="preserve"> </w:t>
      </w:r>
      <w:r w:rsidRPr="008B3802">
        <w:rPr>
          <w:sz w:val="22"/>
          <w:szCs w:val="22"/>
        </w:rPr>
        <w:t>z</w:t>
      </w:r>
      <w:r w:rsidRPr="008B3802">
        <w:rPr>
          <w:spacing w:val="3"/>
          <w:sz w:val="22"/>
          <w:szCs w:val="22"/>
        </w:rPr>
        <w:t>a</w:t>
      </w:r>
      <w:r w:rsidRPr="008B3802">
        <w:rPr>
          <w:spacing w:val="-5"/>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ć</w:t>
      </w:r>
      <w:r w:rsidRPr="008B3802">
        <w:rPr>
          <w:spacing w:val="-7"/>
          <w:sz w:val="22"/>
          <w:szCs w:val="22"/>
        </w:rPr>
        <w:t xml:space="preserve"> </w:t>
      </w:r>
      <w:r w:rsidRPr="008B3802">
        <w:rPr>
          <w:sz w:val="22"/>
          <w:szCs w:val="22"/>
        </w:rPr>
        <w:t>zia</w:t>
      </w:r>
      <w:r w:rsidRPr="008B3802">
        <w:rPr>
          <w:spacing w:val="1"/>
          <w:sz w:val="22"/>
          <w:szCs w:val="22"/>
        </w:rPr>
        <w:t>r</w:t>
      </w:r>
      <w:r w:rsidRPr="008B3802">
        <w:rPr>
          <w:sz w:val="22"/>
          <w:szCs w:val="22"/>
        </w:rPr>
        <w:t>en</w:t>
      </w:r>
      <w:r w:rsidRPr="008B3802">
        <w:rPr>
          <w:spacing w:val="-3"/>
          <w:sz w:val="22"/>
          <w:szCs w:val="22"/>
        </w:rPr>
        <w:t xml:space="preserve"> </w:t>
      </w:r>
      <w:r w:rsidRPr="008B3802">
        <w:rPr>
          <w:spacing w:val="-1"/>
          <w:sz w:val="22"/>
          <w:szCs w:val="22"/>
        </w:rPr>
        <w:t>m</w:t>
      </w:r>
      <w:r w:rsidRPr="008B3802">
        <w:rPr>
          <w:spacing w:val="1"/>
          <w:sz w:val="22"/>
          <w:szCs w:val="22"/>
        </w:rPr>
        <w:t>n</w:t>
      </w:r>
      <w:r w:rsidRPr="008B3802">
        <w:rPr>
          <w:sz w:val="22"/>
          <w:szCs w:val="22"/>
        </w:rPr>
        <w:t>ie</w:t>
      </w:r>
      <w:r w:rsidRPr="008B3802">
        <w:rPr>
          <w:spacing w:val="2"/>
          <w:sz w:val="22"/>
          <w:szCs w:val="22"/>
        </w:rPr>
        <w:t>j</w:t>
      </w:r>
      <w:r w:rsidRPr="008B3802">
        <w:rPr>
          <w:spacing w:val="-1"/>
          <w:sz w:val="22"/>
          <w:szCs w:val="22"/>
        </w:rPr>
        <w:t>s</w:t>
      </w:r>
      <w:r w:rsidRPr="008B3802">
        <w:rPr>
          <w:spacing w:val="3"/>
          <w:sz w:val="22"/>
          <w:szCs w:val="22"/>
        </w:rPr>
        <w:t>z</w:t>
      </w:r>
      <w:r w:rsidRPr="008B3802">
        <w:rPr>
          <w:spacing w:val="-1"/>
          <w:sz w:val="22"/>
          <w:szCs w:val="22"/>
        </w:rPr>
        <w:t>y</w:t>
      </w:r>
      <w:r w:rsidRPr="008B3802">
        <w:rPr>
          <w:sz w:val="22"/>
          <w:szCs w:val="22"/>
        </w:rPr>
        <w:t>ch</w:t>
      </w:r>
      <w:r w:rsidRPr="008B3802">
        <w:rPr>
          <w:spacing w:val="-10"/>
          <w:sz w:val="22"/>
          <w:szCs w:val="22"/>
        </w:rPr>
        <w:t xml:space="preserve"> </w:t>
      </w:r>
      <w:r w:rsidRPr="008B3802">
        <w:rPr>
          <w:spacing w:val="1"/>
          <w:sz w:val="22"/>
          <w:szCs w:val="22"/>
        </w:rPr>
        <w:t>o</w:t>
      </w:r>
      <w:r w:rsidRPr="008B3802">
        <w:rPr>
          <w:sz w:val="22"/>
          <w:szCs w:val="22"/>
        </w:rPr>
        <w:t xml:space="preserve">d </w:t>
      </w:r>
      <w:smartTag w:uri="urn:schemas-microsoft-com:office:smarttags" w:element="metricconverter">
        <w:smartTagPr>
          <w:attr w:name="ProductID" w:val="0,063 mm"/>
        </w:smartTagPr>
        <w:r w:rsidRPr="008B3802">
          <w:rPr>
            <w:spacing w:val="1"/>
            <w:sz w:val="22"/>
            <w:szCs w:val="22"/>
          </w:rPr>
          <w:t>0,0</w:t>
        </w:r>
        <w:r w:rsidRPr="008B3802">
          <w:rPr>
            <w:spacing w:val="-1"/>
            <w:sz w:val="22"/>
            <w:szCs w:val="22"/>
          </w:rPr>
          <w:t>6</w:t>
        </w:r>
        <w:r w:rsidRPr="008B3802">
          <w:rPr>
            <w:sz w:val="22"/>
            <w:szCs w:val="22"/>
          </w:rPr>
          <w:t>3</w:t>
        </w:r>
        <w:r w:rsidRPr="008B3802">
          <w:rPr>
            <w:spacing w:val="-3"/>
            <w:sz w:val="22"/>
            <w:szCs w:val="22"/>
          </w:rPr>
          <w:t xml:space="preserve"> </w:t>
        </w:r>
        <w:r w:rsidRPr="008B3802">
          <w:rPr>
            <w:spacing w:val="-1"/>
            <w:sz w:val="22"/>
            <w:szCs w:val="22"/>
          </w:rPr>
          <w:t>m</w:t>
        </w:r>
        <w:r w:rsidRPr="008B3802">
          <w:rPr>
            <w:sz w:val="22"/>
            <w:szCs w:val="22"/>
          </w:rPr>
          <w:t>m</w:t>
        </w:r>
      </w:smartTag>
      <w:r w:rsidRPr="008B3802">
        <w:rPr>
          <w:spacing w:val="-1"/>
          <w:sz w:val="22"/>
          <w:szCs w:val="22"/>
        </w:rPr>
        <w:t xml:space="preserve"> </w:t>
      </w:r>
      <w:r w:rsidRPr="008B3802">
        <w:rPr>
          <w:sz w:val="22"/>
          <w:szCs w:val="22"/>
        </w:rPr>
        <w:t xml:space="preserve">w </w:t>
      </w:r>
      <w:r w:rsidRPr="008B3802">
        <w:rPr>
          <w:spacing w:val="-1"/>
          <w:sz w:val="22"/>
          <w:szCs w:val="22"/>
        </w:rPr>
        <w:t>m</w:t>
      </w:r>
      <w:r w:rsidRPr="008B3802">
        <w:rPr>
          <w:sz w:val="22"/>
          <w:szCs w:val="22"/>
        </w:rPr>
        <w:t>ie</w:t>
      </w:r>
      <w:r w:rsidRPr="008B3802">
        <w:rPr>
          <w:spacing w:val="-1"/>
          <w:sz w:val="22"/>
          <w:szCs w:val="22"/>
        </w:rPr>
        <w:t>s</w:t>
      </w:r>
      <w:r w:rsidRPr="008B3802">
        <w:rPr>
          <w:sz w:val="22"/>
          <w:szCs w:val="22"/>
        </w:rPr>
        <w:t>z</w:t>
      </w:r>
      <w:r w:rsidRPr="008B3802">
        <w:rPr>
          <w:spacing w:val="3"/>
          <w:sz w:val="22"/>
          <w:szCs w:val="22"/>
        </w:rPr>
        <w:t>a</w:t>
      </w:r>
      <w:r w:rsidRPr="008B3802">
        <w:rPr>
          <w:spacing w:val="-1"/>
          <w:sz w:val="22"/>
          <w:szCs w:val="22"/>
        </w:rPr>
        <w:t>n</w:t>
      </w:r>
      <w:r w:rsidRPr="008B3802">
        <w:rPr>
          <w:sz w:val="22"/>
          <w:szCs w:val="22"/>
        </w:rPr>
        <w:t>ce</w:t>
      </w:r>
      <w:r w:rsidRPr="008B3802">
        <w:rPr>
          <w:spacing w:val="-7"/>
          <w:sz w:val="22"/>
          <w:szCs w:val="22"/>
        </w:rPr>
        <w:t xml:space="preserve"> </w:t>
      </w:r>
      <w:r w:rsidRPr="008B3802">
        <w:rPr>
          <w:spacing w:val="-1"/>
          <w:sz w:val="22"/>
          <w:szCs w:val="22"/>
        </w:rPr>
        <w:t>m</w:t>
      </w:r>
      <w:r w:rsidRPr="008B3802">
        <w:rPr>
          <w:spacing w:val="2"/>
          <w:sz w:val="22"/>
          <w:szCs w:val="22"/>
        </w:rPr>
        <w:t>i</w:t>
      </w:r>
      <w:r w:rsidRPr="008B3802">
        <w:rPr>
          <w:spacing w:val="-1"/>
          <w:sz w:val="22"/>
          <w:szCs w:val="22"/>
        </w:rPr>
        <w:t>n</w:t>
      </w:r>
      <w:r w:rsidRPr="008B3802">
        <w:rPr>
          <w:sz w:val="22"/>
          <w:szCs w:val="22"/>
        </w:rPr>
        <w:t>e</w:t>
      </w:r>
      <w:r w:rsidRPr="008B3802">
        <w:rPr>
          <w:spacing w:val="1"/>
          <w:sz w:val="22"/>
          <w:szCs w:val="22"/>
        </w:rPr>
        <w:t>r</w:t>
      </w:r>
      <w:r w:rsidRPr="008B3802">
        <w:rPr>
          <w:sz w:val="22"/>
          <w:szCs w:val="22"/>
        </w:rPr>
        <w:t>al</w:t>
      </w:r>
      <w:r w:rsidRPr="008B3802">
        <w:rPr>
          <w:spacing w:val="-1"/>
          <w:sz w:val="22"/>
          <w:szCs w:val="22"/>
        </w:rPr>
        <w:t>n</w:t>
      </w:r>
      <w:r w:rsidRPr="008B3802">
        <w:rPr>
          <w:sz w:val="22"/>
          <w:szCs w:val="22"/>
        </w:rPr>
        <w:t>ej</w:t>
      </w:r>
      <w:r w:rsidRPr="008B3802">
        <w:rPr>
          <w:spacing w:val="-4"/>
          <w:sz w:val="22"/>
          <w:szCs w:val="22"/>
        </w:rPr>
        <w:t xml:space="preserve"> </w:t>
      </w:r>
      <w:r w:rsidRPr="008B3802">
        <w:rPr>
          <w:sz w:val="22"/>
          <w:szCs w:val="22"/>
        </w:rPr>
        <w:t>w</w:t>
      </w:r>
      <w:r w:rsidRPr="008B3802">
        <w:rPr>
          <w:spacing w:val="-3"/>
          <w:sz w:val="22"/>
          <w:szCs w:val="22"/>
        </w:rPr>
        <w:t xml:space="preserve"> </w:t>
      </w:r>
      <w:r w:rsidRPr="008B3802">
        <w:rPr>
          <w:sz w:val="22"/>
          <w:szCs w:val="22"/>
        </w:rPr>
        <w:t>%</w:t>
      </w:r>
      <w:r w:rsidRPr="008B3802">
        <w:rPr>
          <w:spacing w:val="-2"/>
          <w:sz w:val="22"/>
          <w:szCs w:val="22"/>
        </w:rPr>
        <w:t xml:space="preserve"> (m/m)</w:t>
      </w:r>
    </w:p>
    <w:p w:rsidR="006F70D0" w:rsidRPr="008B3802" w:rsidRDefault="006F70D0" w:rsidP="00A930DE">
      <w:pPr>
        <w:jc w:val="both"/>
        <w:rPr>
          <w:sz w:val="22"/>
          <w:szCs w:val="22"/>
        </w:rPr>
      </w:pPr>
      <w:r w:rsidRPr="008B3802">
        <w:rPr>
          <w:sz w:val="22"/>
          <w:szCs w:val="22"/>
        </w:rPr>
        <w:t>An</w:t>
      </w:r>
      <w:r w:rsidRPr="008B3802">
        <w:rPr>
          <w:spacing w:val="-3"/>
          <w:sz w:val="22"/>
          <w:szCs w:val="22"/>
        </w:rPr>
        <w:t xml:space="preserve"> </w:t>
      </w:r>
      <w:r w:rsidRPr="008B3802">
        <w:rPr>
          <w:spacing w:val="-1"/>
          <w:sz w:val="22"/>
          <w:szCs w:val="22"/>
        </w:rPr>
        <w:t>n</w:t>
      </w:r>
      <w:r w:rsidRPr="008B3802">
        <w:rPr>
          <w:spacing w:val="3"/>
          <w:sz w:val="22"/>
          <w:szCs w:val="22"/>
        </w:rPr>
        <w:t>a</w:t>
      </w:r>
      <w:r w:rsidRPr="008B3802">
        <w:rPr>
          <w:sz w:val="22"/>
          <w:szCs w:val="22"/>
        </w:rPr>
        <w:t>le</w:t>
      </w:r>
      <w:r w:rsidRPr="008B3802">
        <w:rPr>
          <w:spacing w:val="3"/>
          <w:sz w:val="22"/>
          <w:szCs w:val="22"/>
        </w:rPr>
        <w:t>ż</w:t>
      </w:r>
      <w:r w:rsidRPr="008B3802">
        <w:rPr>
          <w:sz w:val="22"/>
          <w:szCs w:val="22"/>
        </w:rPr>
        <w:t>y</w:t>
      </w:r>
      <w:r w:rsidRPr="008B3802">
        <w:rPr>
          <w:spacing w:val="-8"/>
          <w:sz w:val="22"/>
          <w:szCs w:val="22"/>
        </w:rPr>
        <w:t xml:space="preserve"> </w:t>
      </w:r>
      <w:r w:rsidRPr="008B3802">
        <w:rPr>
          <w:spacing w:val="1"/>
          <w:sz w:val="22"/>
          <w:szCs w:val="22"/>
        </w:rPr>
        <w:t>pod</w:t>
      </w:r>
      <w:r w:rsidRPr="008B3802">
        <w:rPr>
          <w:spacing w:val="3"/>
          <w:sz w:val="22"/>
          <w:szCs w:val="22"/>
        </w:rPr>
        <w:t>a</w:t>
      </w:r>
      <w:r w:rsidRPr="008B3802">
        <w:rPr>
          <w:spacing w:val="-5"/>
          <w:sz w:val="22"/>
          <w:szCs w:val="22"/>
        </w:rPr>
        <w:t>w</w:t>
      </w:r>
      <w:r w:rsidRPr="008B3802">
        <w:rPr>
          <w:sz w:val="22"/>
          <w:szCs w:val="22"/>
        </w:rPr>
        <w:t>ać</w:t>
      </w:r>
      <w:r w:rsidRPr="008B3802">
        <w:rPr>
          <w:spacing w:val="-6"/>
          <w:sz w:val="22"/>
          <w:szCs w:val="22"/>
        </w:rPr>
        <w:t xml:space="preserve"> </w:t>
      </w:r>
      <w:r w:rsidRPr="008B3802">
        <w:rPr>
          <w:sz w:val="22"/>
          <w:szCs w:val="22"/>
        </w:rPr>
        <w:t xml:space="preserve">z </w:t>
      </w:r>
      <w:r w:rsidRPr="008B3802">
        <w:rPr>
          <w:spacing w:val="1"/>
          <w:sz w:val="22"/>
          <w:szCs w:val="22"/>
        </w:rPr>
        <w:t>do</w:t>
      </w:r>
      <w:r w:rsidRPr="008B3802">
        <w:rPr>
          <w:spacing w:val="-1"/>
          <w:sz w:val="22"/>
          <w:szCs w:val="22"/>
        </w:rPr>
        <w:t>k</w:t>
      </w:r>
      <w:r w:rsidRPr="008B3802">
        <w:rPr>
          <w:sz w:val="22"/>
          <w:szCs w:val="22"/>
        </w:rPr>
        <w:t>ła</w:t>
      </w:r>
      <w:r w:rsidRPr="008B3802">
        <w:rPr>
          <w:spacing w:val="1"/>
          <w:sz w:val="22"/>
          <w:szCs w:val="22"/>
        </w:rPr>
        <w:t>dno</w:t>
      </w:r>
      <w:r w:rsidRPr="008B3802">
        <w:rPr>
          <w:spacing w:val="-1"/>
          <w:sz w:val="22"/>
          <w:szCs w:val="22"/>
        </w:rPr>
        <w:t>ś</w:t>
      </w:r>
      <w:r w:rsidRPr="008B3802">
        <w:rPr>
          <w:sz w:val="22"/>
          <w:szCs w:val="22"/>
        </w:rPr>
        <w:t>cią</w:t>
      </w:r>
      <w:r w:rsidRPr="008B3802">
        <w:rPr>
          <w:spacing w:val="-10"/>
          <w:sz w:val="22"/>
          <w:szCs w:val="22"/>
        </w:rPr>
        <w:t xml:space="preserve"> </w:t>
      </w:r>
      <w:r w:rsidRPr="008B3802">
        <w:rPr>
          <w:spacing w:val="1"/>
          <w:sz w:val="22"/>
          <w:szCs w:val="22"/>
        </w:rPr>
        <w:t>0,01</w:t>
      </w:r>
      <w:r w:rsidRPr="008B3802">
        <w:rPr>
          <w:sz w:val="22"/>
          <w:szCs w:val="22"/>
        </w:rPr>
        <w:t>%</w:t>
      </w:r>
      <w:r w:rsidRPr="008B3802">
        <w:rPr>
          <w:spacing w:val="-5"/>
          <w:sz w:val="22"/>
          <w:szCs w:val="22"/>
        </w:rPr>
        <w:t xml:space="preserve"> </w:t>
      </w:r>
      <w:r w:rsidRPr="008B3802">
        <w:rPr>
          <w:spacing w:val="1"/>
          <w:sz w:val="22"/>
          <w:szCs w:val="22"/>
        </w:rPr>
        <w:t>(</w:t>
      </w:r>
      <w:r w:rsidRPr="008B3802">
        <w:rPr>
          <w:spacing w:val="-4"/>
          <w:sz w:val="22"/>
          <w:szCs w:val="22"/>
        </w:rPr>
        <w:t>m</w:t>
      </w:r>
      <w:r w:rsidRPr="008B3802">
        <w:rPr>
          <w:spacing w:val="2"/>
          <w:sz w:val="22"/>
          <w:szCs w:val="22"/>
        </w:rPr>
        <w:t>/</w:t>
      </w:r>
      <w:r w:rsidRPr="008B3802">
        <w:rPr>
          <w:spacing w:val="-4"/>
          <w:sz w:val="22"/>
          <w:szCs w:val="22"/>
        </w:rPr>
        <w:t>m</w:t>
      </w:r>
      <w:r w:rsidRPr="008B3802">
        <w:rPr>
          <w:spacing w:val="1"/>
          <w:sz w:val="22"/>
          <w:szCs w:val="22"/>
        </w:rPr>
        <w:t>)</w:t>
      </w:r>
      <w:r w:rsidRPr="008B3802">
        <w:rPr>
          <w:sz w:val="22"/>
          <w:szCs w:val="22"/>
        </w:rPr>
        <w:t>.</w:t>
      </w:r>
    </w:p>
    <w:p w:rsidR="006F70D0" w:rsidRPr="008B3802" w:rsidRDefault="006F70D0" w:rsidP="00A930DE">
      <w:pPr>
        <w:tabs>
          <w:tab w:val="left" w:pos="851"/>
        </w:tabs>
        <w:spacing w:before="240" w:after="120"/>
        <w:ind w:left="851" w:hanging="851"/>
        <w:jc w:val="both"/>
        <w:rPr>
          <w:sz w:val="22"/>
          <w:szCs w:val="22"/>
        </w:rPr>
      </w:pPr>
      <w:r w:rsidRPr="008B3802">
        <w:rPr>
          <w:sz w:val="22"/>
          <w:szCs w:val="22"/>
        </w:rPr>
        <w:t xml:space="preserve">Tablica </w:t>
      </w:r>
      <w:r w:rsidR="00657253" w:rsidRPr="008B3802">
        <w:rPr>
          <w:sz w:val="22"/>
          <w:szCs w:val="22"/>
        </w:rPr>
        <w:t>6</w:t>
      </w:r>
      <w:r w:rsidRPr="008B3802">
        <w:rPr>
          <w:sz w:val="22"/>
          <w:szCs w:val="22"/>
        </w:rPr>
        <w:t>. Wymagane właściwości mieszanki mineralno-asfaltowej do warstwy ścieralnej, dla ruchu KR</w:t>
      </w:r>
      <w:r w:rsidR="00047DAC" w:rsidRPr="008B3802">
        <w:rPr>
          <w:sz w:val="22"/>
          <w:szCs w:val="22"/>
        </w:rPr>
        <w:t>1-</w:t>
      </w:r>
      <w:r w:rsidR="00C3330C" w:rsidRPr="008B3802">
        <w:rPr>
          <w:sz w:val="22"/>
          <w:szCs w:val="22"/>
        </w:rPr>
        <w:t>2</w:t>
      </w:r>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559"/>
        <w:gridCol w:w="2410"/>
        <w:gridCol w:w="1134"/>
        <w:gridCol w:w="1134"/>
        <w:gridCol w:w="1139"/>
        <w:gridCol w:w="29"/>
      </w:tblGrid>
      <w:tr w:rsidR="00197D97" w:rsidRPr="008B3802" w:rsidTr="00047DAC">
        <w:trPr>
          <w:gridAfter w:val="1"/>
          <w:wAfter w:w="29" w:type="dxa"/>
          <w:jc w:val="center"/>
        </w:trPr>
        <w:tc>
          <w:tcPr>
            <w:tcW w:w="1526" w:type="dxa"/>
          </w:tcPr>
          <w:p w:rsidR="00047DAC" w:rsidRPr="008B3802" w:rsidRDefault="00047DAC" w:rsidP="00A930DE">
            <w:pPr>
              <w:jc w:val="center"/>
              <w:rPr>
                <w:sz w:val="22"/>
                <w:szCs w:val="22"/>
              </w:rPr>
            </w:pPr>
          </w:p>
          <w:p w:rsidR="00047DAC" w:rsidRPr="008B3802" w:rsidRDefault="00047DAC" w:rsidP="00A930DE">
            <w:pPr>
              <w:jc w:val="center"/>
              <w:rPr>
                <w:sz w:val="22"/>
                <w:szCs w:val="22"/>
              </w:rPr>
            </w:pPr>
            <w:r w:rsidRPr="008B3802">
              <w:rPr>
                <w:sz w:val="22"/>
                <w:szCs w:val="22"/>
              </w:rPr>
              <w:t>Właściwość</w:t>
            </w:r>
          </w:p>
        </w:tc>
        <w:tc>
          <w:tcPr>
            <w:tcW w:w="1559" w:type="dxa"/>
          </w:tcPr>
          <w:p w:rsidR="00047DAC" w:rsidRPr="008B3802" w:rsidRDefault="00047DAC" w:rsidP="00A930DE">
            <w:pPr>
              <w:jc w:val="center"/>
              <w:rPr>
                <w:sz w:val="22"/>
                <w:szCs w:val="22"/>
              </w:rPr>
            </w:pPr>
            <w:r w:rsidRPr="008B3802">
              <w:rPr>
                <w:sz w:val="22"/>
                <w:szCs w:val="22"/>
              </w:rPr>
              <w:t xml:space="preserve">Warunki zagęszczania wg PN-EN </w:t>
            </w:r>
          </w:p>
          <w:p w:rsidR="00047DAC" w:rsidRPr="008B3802" w:rsidRDefault="00047DAC" w:rsidP="00A930DE">
            <w:pPr>
              <w:jc w:val="center"/>
              <w:rPr>
                <w:sz w:val="22"/>
                <w:szCs w:val="22"/>
              </w:rPr>
            </w:pPr>
            <w:r w:rsidRPr="008B3802">
              <w:rPr>
                <w:sz w:val="22"/>
                <w:szCs w:val="22"/>
              </w:rPr>
              <w:t>13108-20 [52]</w:t>
            </w:r>
          </w:p>
        </w:tc>
        <w:tc>
          <w:tcPr>
            <w:tcW w:w="2410" w:type="dxa"/>
          </w:tcPr>
          <w:p w:rsidR="00047DAC" w:rsidRPr="008B3802" w:rsidRDefault="00047DAC" w:rsidP="00A930DE">
            <w:pPr>
              <w:jc w:val="center"/>
              <w:rPr>
                <w:sz w:val="22"/>
                <w:szCs w:val="22"/>
              </w:rPr>
            </w:pPr>
          </w:p>
          <w:p w:rsidR="00047DAC" w:rsidRPr="008B3802" w:rsidRDefault="00047DAC" w:rsidP="00A930DE">
            <w:pPr>
              <w:jc w:val="center"/>
              <w:rPr>
                <w:sz w:val="22"/>
                <w:szCs w:val="22"/>
              </w:rPr>
            </w:pPr>
            <w:r w:rsidRPr="008B3802">
              <w:rPr>
                <w:sz w:val="22"/>
                <w:szCs w:val="22"/>
              </w:rPr>
              <w:t>Metoda i warunki badania</w:t>
            </w:r>
          </w:p>
        </w:tc>
        <w:tc>
          <w:tcPr>
            <w:tcW w:w="1134" w:type="dxa"/>
            <w:shd w:val="clear" w:color="auto" w:fill="auto"/>
          </w:tcPr>
          <w:p w:rsidR="00047DAC" w:rsidRPr="008B3802" w:rsidRDefault="00047DAC" w:rsidP="00A930DE">
            <w:pPr>
              <w:jc w:val="center"/>
              <w:rPr>
                <w:sz w:val="22"/>
                <w:szCs w:val="22"/>
              </w:rPr>
            </w:pPr>
          </w:p>
          <w:p w:rsidR="00047DAC" w:rsidRPr="008B3802" w:rsidRDefault="00047DAC" w:rsidP="00A930DE">
            <w:pPr>
              <w:jc w:val="center"/>
              <w:rPr>
                <w:sz w:val="22"/>
                <w:szCs w:val="22"/>
              </w:rPr>
            </w:pPr>
            <w:r w:rsidRPr="008B3802">
              <w:rPr>
                <w:sz w:val="22"/>
                <w:szCs w:val="22"/>
              </w:rPr>
              <w:t>AC5S</w:t>
            </w:r>
          </w:p>
        </w:tc>
        <w:tc>
          <w:tcPr>
            <w:tcW w:w="1134" w:type="dxa"/>
            <w:shd w:val="clear" w:color="auto" w:fill="auto"/>
          </w:tcPr>
          <w:p w:rsidR="00047DAC" w:rsidRPr="008B3802" w:rsidRDefault="00047DAC" w:rsidP="00A930DE">
            <w:pPr>
              <w:jc w:val="center"/>
              <w:rPr>
                <w:sz w:val="22"/>
                <w:szCs w:val="22"/>
              </w:rPr>
            </w:pPr>
          </w:p>
          <w:p w:rsidR="00047DAC" w:rsidRPr="008B3802" w:rsidRDefault="00047DAC" w:rsidP="00A930DE">
            <w:pPr>
              <w:jc w:val="center"/>
              <w:rPr>
                <w:sz w:val="22"/>
                <w:szCs w:val="22"/>
              </w:rPr>
            </w:pPr>
            <w:r w:rsidRPr="008B3802">
              <w:rPr>
                <w:sz w:val="22"/>
                <w:szCs w:val="22"/>
              </w:rPr>
              <w:t>AC8S</w:t>
            </w:r>
          </w:p>
        </w:tc>
        <w:tc>
          <w:tcPr>
            <w:tcW w:w="1139" w:type="dxa"/>
          </w:tcPr>
          <w:p w:rsidR="00047DAC" w:rsidRPr="008B3802" w:rsidRDefault="00047DAC" w:rsidP="00A930DE">
            <w:pPr>
              <w:jc w:val="center"/>
              <w:rPr>
                <w:sz w:val="22"/>
                <w:szCs w:val="22"/>
              </w:rPr>
            </w:pPr>
          </w:p>
          <w:p w:rsidR="00047DAC" w:rsidRPr="008B3802" w:rsidRDefault="00047DAC" w:rsidP="00A930DE">
            <w:pPr>
              <w:jc w:val="center"/>
              <w:rPr>
                <w:sz w:val="22"/>
                <w:szCs w:val="22"/>
              </w:rPr>
            </w:pPr>
            <w:r w:rsidRPr="008B3802">
              <w:rPr>
                <w:sz w:val="22"/>
                <w:szCs w:val="22"/>
              </w:rPr>
              <w:t>AC11S</w:t>
            </w:r>
          </w:p>
        </w:tc>
      </w:tr>
      <w:tr w:rsidR="00197D97" w:rsidRPr="008B3802" w:rsidTr="00047DAC">
        <w:trPr>
          <w:gridAfter w:val="1"/>
          <w:wAfter w:w="29" w:type="dxa"/>
          <w:jc w:val="center"/>
        </w:trPr>
        <w:tc>
          <w:tcPr>
            <w:tcW w:w="1526" w:type="dxa"/>
          </w:tcPr>
          <w:p w:rsidR="00047DAC" w:rsidRPr="008B3802" w:rsidRDefault="00047DAC" w:rsidP="00A930DE">
            <w:pPr>
              <w:rPr>
                <w:sz w:val="22"/>
                <w:szCs w:val="22"/>
              </w:rPr>
            </w:pPr>
            <w:r w:rsidRPr="008B3802">
              <w:rPr>
                <w:sz w:val="22"/>
                <w:szCs w:val="22"/>
              </w:rPr>
              <w:t>Zawartość wolnych przestrzeni</w:t>
            </w:r>
          </w:p>
        </w:tc>
        <w:tc>
          <w:tcPr>
            <w:tcW w:w="1559" w:type="dxa"/>
            <w:vAlign w:val="center"/>
          </w:tcPr>
          <w:p w:rsidR="00047DAC" w:rsidRPr="008B3802" w:rsidRDefault="00047DAC" w:rsidP="00A930DE">
            <w:pPr>
              <w:rPr>
                <w:sz w:val="22"/>
                <w:szCs w:val="22"/>
              </w:rPr>
            </w:pPr>
            <w:r w:rsidRPr="008B3802">
              <w:rPr>
                <w:sz w:val="22"/>
                <w:szCs w:val="22"/>
              </w:rPr>
              <w:t>C.1.2,ubijanie, 2×50 uderzeń</w:t>
            </w:r>
          </w:p>
        </w:tc>
        <w:tc>
          <w:tcPr>
            <w:tcW w:w="2410" w:type="dxa"/>
            <w:vAlign w:val="center"/>
          </w:tcPr>
          <w:p w:rsidR="00047DAC" w:rsidRPr="008B3802" w:rsidRDefault="00047DAC" w:rsidP="00A930DE">
            <w:pPr>
              <w:spacing w:before="120"/>
              <w:jc w:val="center"/>
              <w:rPr>
                <w:sz w:val="22"/>
                <w:szCs w:val="22"/>
              </w:rPr>
            </w:pPr>
            <w:r w:rsidRPr="008B3802">
              <w:rPr>
                <w:sz w:val="22"/>
                <w:szCs w:val="22"/>
              </w:rPr>
              <w:t xml:space="preserve">PN-EN 12697-8 [35], </w:t>
            </w:r>
          </w:p>
          <w:p w:rsidR="00047DAC" w:rsidRPr="008B3802" w:rsidRDefault="00047DAC" w:rsidP="00A930DE">
            <w:pPr>
              <w:jc w:val="center"/>
              <w:rPr>
                <w:sz w:val="22"/>
                <w:szCs w:val="22"/>
              </w:rPr>
            </w:pPr>
            <w:r w:rsidRPr="008B3802">
              <w:rPr>
                <w:sz w:val="22"/>
                <w:szCs w:val="22"/>
              </w:rPr>
              <w:t>p. 4</w:t>
            </w:r>
          </w:p>
        </w:tc>
        <w:tc>
          <w:tcPr>
            <w:tcW w:w="1134" w:type="dxa"/>
            <w:shd w:val="clear" w:color="auto" w:fill="auto"/>
            <w:vAlign w:val="center"/>
          </w:tcPr>
          <w:p w:rsidR="00047DAC" w:rsidRPr="008B3802" w:rsidRDefault="00047DAC" w:rsidP="00A930DE">
            <w:pPr>
              <w:jc w:val="center"/>
              <w:rPr>
                <w:sz w:val="22"/>
                <w:szCs w:val="22"/>
              </w:rPr>
            </w:pPr>
            <w:r w:rsidRPr="008B3802">
              <w:rPr>
                <w:i/>
                <w:sz w:val="22"/>
                <w:szCs w:val="22"/>
              </w:rPr>
              <w:t>V</w:t>
            </w:r>
            <w:r w:rsidRPr="008B3802">
              <w:rPr>
                <w:sz w:val="22"/>
                <w:szCs w:val="22"/>
                <w:vertAlign w:val="subscript"/>
              </w:rPr>
              <w:t>min1,0</w:t>
            </w:r>
          </w:p>
          <w:p w:rsidR="00047DAC" w:rsidRPr="008B3802" w:rsidRDefault="00047DAC" w:rsidP="00A930DE">
            <w:pPr>
              <w:jc w:val="center"/>
              <w:rPr>
                <w:sz w:val="22"/>
                <w:szCs w:val="22"/>
              </w:rPr>
            </w:pPr>
            <w:r w:rsidRPr="008B3802">
              <w:rPr>
                <w:i/>
                <w:sz w:val="22"/>
                <w:szCs w:val="22"/>
              </w:rPr>
              <w:t>V</w:t>
            </w:r>
            <w:r w:rsidRPr="008B3802">
              <w:rPr>
                <w:sz w:val="22"/>
                <w:szCs w:val="22"/>
                <w:vertAlign w:val="subscript"/>
              </w:rPr>
              <w:t>max3,0</w:t>
            </w:r>
          </w:p>
        </w:tc>
        <w:tc>
          <w:tcPr>
            <w:tcW w:w="1134" w:type="dxa"/>
            <w:shd w:val="clear" w:color="auto" w:fill="auto"/>
            <w:vAlign w:val="center"/>
          </w:tcPr>
          <w:p w:rsidR="00047DAC" w:rsidRPr="008B3802" w:rsidRDefault="00047DAC" w:rsidP="00A930DE">
            <w:pPr>
              <w:jc w:val="center"/>
              <w:rPr>
                <w:sz w:val="22"/>
                <w:szCs w:val="22"/>
              </w:rPr>
            </w:pPr>
            <w:r w:rsidRPr="008B3802">
              <w:rPr>
                <w:i/>
                <w:sz w:val="22"/>
                <w:szCs w:val="22"/>
              </w:rPr>
              <w:t>V</w:t>
            </w:r>
            <w:r w:rsidRPr="008B3802">
              <w:rPr>
                <w:sz w:val="22"/>
                <w:szCs w:val="22"/>
                <w:vertAlign w:val="subscript"/>
              </w:rPr>
              <w:t>min1,0</w:t>
            </w:r>
          </w:p>
          <w:p w:rsidR="00047DAC" w:rsidRPr="008B3802" w:rsidRDefault="00047DAC" w:rsidP="00A930DE">
            <w:pPr>
              <w:jc w:val="center"/>
              <w:rPr>
                <w:sz w:val="22"/>
                <w:szCs w:val="22"/>
              </w:rPr>
            </w:pPr>
            <w:r w:rsidRPr="008B3802">
              <w:rPr>
                <w:i/>
                <w:sz w:val="22"/>
                <w:szCs w:val="22"/>
              </w:rPr>
              <w:t>V</w:t>
            </w:r>
            <w:r w:rsidRPr="008B3802">
              <w:rPr>
                <w:sz w:val="22"/>
                <w:szCs w:val="22"/>
                <w:vertAlign w:val="subscript"/>
              </w:rPr>
              <w:t>max3,0</w:t>
            </w:r>
          </w:p>
        </w:tc>
        <w:tc>
          <w:tcPr>
            <w:tcW w:w="1139" w:type="dxa"/>
            <w:vAlign w:val="center"/>
          </w:tcPr>
          <w:p w:rsidR="00047DAC" w:rsidRPr="008B3802" w:rsidRDefault="00047DAC" w:rsidP="00A930DE">
            <w:pPr>
              <w:jc w:val="center"/>
              <w:rPr>
                <w:sz w:val="22"/>
                <w:szCs w:val="22"/>
              </w:rPr>
            </w:pPr>
            <w:r w:rsidRPr="008B3802">
              <w:rPr>
                <w:i/>
                <w:sz w:val="22"/>
                <w:szCs w:val="22"/>
              </w:rPr>
              <w:t>V</w:t>
            </w:r>
            <w:r w:rsidRPr="008B3802">
              <w:rPr>
                <w:sz w:val="22"/>
                <w:szCs w:val="22"/>
                <w:vertAlign w:val="subscript"/>
              </w:rPr>
              <w:t>min1,0</w:t>
            </w:r>
          </w:p>
          <w:p w:rsidR="00047DAC" w:rsidRPr="008B3802" w:rsidRDefault="00047DAC" w:rsidP="00A930DE">
            <w:pPr>
              <w:jc w:val="center"/>
              <w:rPr>
                <w:sz w:val="22"/>
                <w:szCs w:val="22"/>
              </w:rPr>
            </w:pPr>
            <w:r w:rsidRPr="008B3802">
              <w:rPr>
                <w:i/>
                <w:sz w:val="22"/>
                <w:szCs w:val="22"/>
              </w:rPr>
              <w:t>V</w:t>
            </w:r>
            <w:r w:rsidRPr="008B3802">
              <w:rPr>
                <w:sz w:val="22"/>
                <w:szCs w:val="22"/>
                <w:vertAlign w:val="subscript"/>
              </w:rPr>
              <w:t>max3,0</w:t>
            </w:r>
          </w:p>
        </w:tc>
      </w:tr>
      <w:tr w:rsidR="00197D97" w:rsidRPr="008B3802" w:rsidTr="00047DAC">
        <w:trPr>
          <w:gridAfter w:val="1"/>
          <w:wAfter w:w="29" w:type="dxa"/>
          <w:jc w:val="center"/>
        </w:trPr>
        <w:tc>
          <w:tcPr>
            <w:tcW w:w="1526" w:type="dxa"/>
          </w:tcPr>
          <w:p w:rsidR="00047DAC" w:rsidRPr="008B3802" w:rsidRDefault="00047DAC" w:rsidP="00A930DE">
            <w:pPr>
              <w:rPr>
                <w:sz w:val="22"/>
                <w:szCs w:val="22"/>
              </w:rPr>
            </w:pPr>
            <w:r w:rsidRPr="008B3802">
              <w:rPr>
                <w:sz w:val="22"/>
                <w:szCs w:val="22"/>
              </w:rPr>
              <w:t>Wolne przestrzenie wypełnione lepiszczem</w:t>
            </w:r>
          </w:p>
        </w:tc>
        <w:tc>
          <w:tcPr>
            <w:tcW w:w="1559" w:type="dxa"/>
            <w:vAlign w:val="center"/>
          </w:tcPr>
          <w:p w:rsidR="00047DAC" w:rsidRPr="008B3802" w:rsidRDefault="00047DAC" w:rsidP="00A930DE">
            <w:pPr>
              <w:rPr>
                <w:sz w:val="22"/>
                <w:szCs w:val="22"/>
              </w:rPr>
            </w:pPr>
            <w:r w:rsidRPr="008B3802">
              <w:rPr>
                <w:sz w:val="22"/>
                <w:szCs w:val="22"/>
              </w:rPr>
              <w:t>C.1.2,ubijanie, 2×50 uderzeń</w:t>
            </w:r>
          </w:p>
        </w:tc>
        <w:tc>
          <w:tcPr>
            <w:tcW w:w="2410" w:type="dxa"/>
            <w:vAlign w:val="center"/>
          </w:tcPr>
          <w:p w:rsidR="00047DAC" w:rsidRPr="008B3802" w:rsidRDefault="00047DAC" w:rsidP="00A930DE">
            <w:pPr>
              <w:spacing w:before="120"/>
              <w:jc w:val="center"/>
              <w:rPr>
                <w:sz w:val="22"/>
                <w:szCs w:val="22"/>
              </w:rPr>
            </w:pPr>
            <w:r w:rsidRPr="008B3802">
              <w:rPr>
                <w:sz w:val="22"/>
                <w:szCs w:val="22"/>
              </w:rPr>
              <w:t xml:space="preserve">PN-EN 12697-8 [35], </w:t>
            </w:r>
          </w:p>
          <w:p w:rsidR="00047DAC" w:rsidRPr="008B3802" w:rsidRDefault="00047DAC" w:rsidP="00A930DE">
            <w:pPr>
              <w:jc w:val="center"/>
              <w:rPr>
                <w:sz w:val="22"/>
                <w:szCs w:val="22"/>
              </w:rPr>
            </w:pPr>
            <w:r w:rsidRPr="008B3802">
              <w:rPr>
                <w:sz w:val="22"/>
                <w:szCs w:val="22"/>
              </w:rPr>
              <w:t>p. 5</w:t>
            </w:r>
          </w:p>
        </w:tc>
        <w:tc>
          <w:tcPr>
            <w:tcW w:w="1134" w:type="dxa"/>
            <w:shd w:val="clear" w:color="auto" w:fill="auto"/>
            <w:vAlign w:val="center"/>
          </w:tcPr>
          <w:p w:rsidR="00047DAC" w:rsidRPr="008B3802" w:rsidRDefault="00047DAC" w:rsidP="00A930DE">
            <w:pPr>
              <w:jc w:val="center"/>
              <w:rPr>
                <w:i/>
                <w:sz w:val="22"/>
                <w:szCs w:val="22"/>
                <w:vertAlign w:val="subscript"/>
              </w:rPr>
            </w:pPr>
            <w:r w:rsidRPr="008B3802">
              <w:rPr>
                <w:i/>
                <w:sz w:val="22"/>
                <w:szCs w:val="22"/>
              </w:rPr>
              <w:t>VFB</w:t>
            </w:r>
            <w:r w:rsidRPr="008B3802">
              <w:rPr>
                <w:i/>
                <w:sz w:val="22"/>
                <w:szCs w:val="22"/>
                <w:vertAlign w:val="subscript"/>
              </w:rPr>
              <w:t>min75</w:t>
            </w:r>
          </w:p>
          <w:p w:rsidR="00047DAC" w:rsidRPr="008B3802" w:rsidRDefault="00047DAC" w:rsidP="00A930DE">
            <w:pPr>
              <w:jc w:val="center"/>
              <w:rPr>
                <w:i/>
                <w:sz w:val="22"/>
                <w:szCs w:val="22"/>
                <w:vertAlign w:val="subscript"/>
              </w:rPr>
            </w:pPr>
            <w:r w:rsidRPr="008B3802">
              <w:rPr>
                <w:i/>
                <w:sz w:val="22"/>
                <w:szCs w:val="22"/>
              </w:rPr>
              <w:t>VFB</w:t>
            </w:r>
            <w:r w:rsidRPr="008B3802">
              <w:rPr>
                <w:i/>
                <w:sz w:val="22"/>
                <w:szCs w:val="22"/>
                <w:vertAlign w:val="subscript"/>
              </w:rPr>
              <w:t>max93</w:t>
            </w:r>
          </w:p>
        </w:tc>
        <w:tc>
          <w:tcPr>
            <w:tcW w:w="1134" w:type="dxa"/>
            <w:shd w:val="clear" w:color="auto" w:fill="auto"/>
            <w:vAlign w:val="center"/>
          </w:tcPr>
          <w:p w:rsidR="00047DAC" w:rsidRPr="008B3802" w:rsidRDefault="00047DAC" w:rsidP="00A930DE">
            <w:pPr>
              <w:jc w:val="center"/>
              <w:rPr>
                <w:i/>
                <w:sz w:val="22"/>
                <w:szCs w:val="22"/>
                <w:vertAlign w:val="subscript"/>
              </w:rPr>
            </w:pPr>
            <w:r w:rsidRPr="008B3802">
              <w:rPr>
                <w:i/>
                <w:sz w:val="22"/>
                <w:szCs w:val="22"/>
              </w:rPr>
              <w:t>VFB</w:t>
            </w:r>
            <w:r w:rsidRPr="008B3802">
              <w:rPr>
                <w:i/>
                <w:sz w:val="22"/>
                <w:szCs w:val="22"/>
                <w:vertAlign w:val="subscript"/>
              </w:rPr>
              <w:t>min75</w:t>
            </w:r>
          </w:p>
          <w:p w:rsidR="00047DAC" w:rsidRPr="008B3802" w:rsidRDefault="00047DAC" w:rsidP="00A930DE">
            <w:pPr>
              <w:jc w:val="center"/>
              <w:rPr>
                <w:sz w:val="22"/>
                <w:szCs w:val="22"/>
              </w:rPr>
            </w:pPr>
            <w:r w:rsidRPr="008B3802">
              <w:rPr>
                <w:i/>
                <w:sz w:val="22"/>
                <w:szCs w:val="22"/>
              </w:rPr>
              <w:t>VFB</w:t>
            </w:r>
            <w:r w:rsidRPr="008B3802">
              <w:rPr>
                <w:i/>
                <w:sz w:val="22"/>
                <w:szCs w:val="22"/>
                <w:vertAlign w:val="subscript"/>
              </w:rPr>
              <w:t>max93</w:t>
            </w:r>
          </w:p>
        </w:tc>
        <w:tc>
          <w:tcPr>
            <w:tcW w:w="1139" w:type="dxa"/>
            <w:vAlign w:val="center"/>
          </w:tcPr>
          <w:p w:rsidR="00047DAC" w:rsidRPr="008B3802" w:rsidRDefault="00047DAC" w:rsidP="00A930DE">
            <w:pPr>
              <w:jc w:val="center"/>
              <w:rPr>
                <w:i/>
                <w:sz w:val="22"/>
                <w:szCs w:val="22"/>
                <w:vertAlign w:val="subscript"/>
              </w:rPr>
            </w:pPr>
            <w:r w:rsidRPr="008B3802">
              <w:rPr>
                <w:i/>
                <w:sz w:val="22"/>
                <w:szCs w:val="22"/>
              </w:rPr>
              <w:t>VFB</w:t>
            </w:r>
            <w:r w:rsidRPr="008B3802">
              <w:rPr>
                <w:i/>
                <w:sz w:val="22"/>
                <w:szCs w:val="22"/>
                <w:vertAlign w:val="subscript"/>
              </w:rPr>
              <w:t>min75</w:t>
            </w:r>
          </w:p>
          <w:p w:rsidR="00047DAC" w:rsidRPr="008B3802" w:rsidRDefault="00047DAC" w:rsidP="00A930DE">
            <w:pPr>
              <w:jc w:val="center"/>
              <w:rPr>
                <w:sz w:val="22"/>
                <w:szCs w:val="22"/>
              </w:rPr>
            </w:pPr>
            <w:r w:rsidRPr="008B3802">
              <w:rPr>
                <w:i/>
                <w:sz w:val="22"/>
                <w:szCs w:val="22"/>
              </w:rPr>
              <w:t>VFB</w:t>
            </w:r>
            <w:r w:rsidRPr="008B3802">
              <w:rPr>
                <w:i/>
                <w:sz w:val="22"/>
                <w:szCs w:val="22"/>
                <w:vertAlign w:val="subscript"/>
              </w:rPr>
              <w:t>max93</w:t>
            </w:r>
          </w:p>
        </w:tc>
      </w:tr>
      <w:tr w:rsidR="00197D97" w:rsidRPr="008B3802" w:rsidTr="00047DAC">
        <w:trPr>
          <w:gridAfter w:val="1"/>
          <w:wAfter w:w="29" w:type="dxa"/>
          <w:jc w:val="center"/>
        </w:trPr>
        <w:tc>
          <w:tcPr>
            <w:tcW w:w="1526" w:type="dxa"/>
          </w:tcPr>
          <w:p w:rsidR="00047DAC" w:rsidRPr="008B3802" w:rsidRDefault="00047DAC" w:rsidP="00A930DE">
            <w:pPr>
              <w:rPr>
                <w:sz w:val="22"/>
                <w:szCs w:val="22"/>
              </w:rPr>
            </w:pPr>
            <w:r w:rsidRPr="008B3802">
              <w:rPr>
                <w:sz w:val="22"/>
                <w:szCs w:val="22"/>
              </w:rPr>
              <w:t>Zawartość wolnych przestrzeni w mieszance mineralnej</w:t>
            </w:r>
          </w:p>
        </w:tc>
        <w:tc>
          <w:tcPr>
            <w:tcW w:w="1559" w:type="dxa"/>
            <w:vAlign w:val="center"/>
          </w:tcPr>
          <w:p w:rsidR="00047DAC" w:rsidRPr="008B3802" w:rsidRDefault="00047DAC" w:rsidP="00A930DE">
            <w:pPr>
              <w:rPr>
                <w:sz w:val="22"/>
                <w:szCs w:val="22"/>
              </w:rPr>
            </w:pPr>
            <w:r w:rsidRPr="008B3802">
              <w:rPr>
                <w:sz w:val="22"/>
                <w:szCs w:val="22"/>
              </w:rPr>
              <w:t>C.1.2,ubijanie, 2×50 uderzeń</w:t>
            </w:r>
          </w:p>
        </w:tc>
        <w:tc>
          <w:tcPr>
            <w:tcW w:w="2410" w:type="dxa"/>
            <w:vAlign w:val="center"/>
          </w:tcPr>
          <w:p w:rsidR="00047DAC" w:rsidRPr="008B3802" w:rsidRDefault="00047DAC" w:rsidP="00A930DE">
            <w:pPr>
              <w:spacing w:before="120"/>
              <w:jc w:val="center"/>
              <w:rPr>
                <w:sz w:val="22"/>
                <w:szCs w:val="22"/>
              </w:rPr>
            </w:pPr>
            <w:r w:rsidRPr="008B3802">
              <w:rPr>
                <w:sz w:val="22"/>
                <w:szCs w:val="22"/>
              </w:rPr>
              <w:t xml:space="preserve">PN-EN 12697-8 [35], </w:t>
            </w:r>
          </w:p>
          <w:p w:rsidR="00047DAC" w:rsidRPr="008B3802" w:rsidRDefault="00047DAC" w:rsidP="00A930DE">
            <w:pPr>
              <w:jc w:val="center"/>
              <w:rPr>
                <w:sz w:val="22"/>
                <w:szCs w:val="22"/>
              </w:rPr>
            </w:pPr>
            <w:r w:rsidRPr="008B3802">
              <w:rPr>
                <w:sz w:val="22"/>
                <w:szCs w:val="22"/>
              </w:rPr>
              <w:t>p. 5</w:t>
            </w:r>
          </w:p>
        </w:tc>
        <w:tc>
          <w:tcPr>
            <w:tcW w:w="1134" w:type="dxa"/>
            <w:shd w:val="clear" w:color="auto" w:fill="auto"/>
            <w:vAlign w:val="center"/>
          </w:tcPr>
          <w:p w:rsidR="00047DAC" w:rsidRPr="008B3802" w:rsidRDefault="00047DAC" w:rsidP="00A930DE">
            <w:pPr>
              <w:jc w:val="center"/>
              <w:rPr>
                <w:i/>
                <w:sz w:val="22"/>
                <w:szCs w:val="22"/>
                <w:vertAlign w:val="subscript"/>
              </w:rPr>
            </w:pPr>
            <w:r w:rsidRPr="008B3802">
              <w:rPr>
                <w:i/>
                <w:sz w:val="22"/>
                <w:szCs w:val="22"/>
              </w:rPr>
              <w:t>VMA</w:t>
            </w:r>
            <w:r w:rsidRPr="008B3802">
              <w:rPr>
                <w:i/>
                <w:sz w:val="22"/>
                <w:szCs w:val="22"/>
                <w:vertAlign w:val="subscript"/>
              </w:rPr>
              <w:t>min14</w:t>
            </w:r>
          </w:p>
        </w:tc>
        <w:tc>
          <w:tcPr>
            <w:tcW w:w="1134" w:type="dxa"/>
            <w:shd w:val="clear" w:color="auto" w:fill="auto"/>
            <w:vAlign w:val="center"/>
          </w:tcPr>
          <w:p w:rsidR="00047DAC" w:rsidRPr="008B3802" w:rsidRDefault="00047DAC" w:rsidP="00A930DE">
            <w:pPr>
              <w:jc w:val="center"/>
              <w:rPr>
                <w:i/>
                <w:sz w:val="22"/>
                <w:szCs w:val="22"/>
              </w:rPr>
            </w:pPr>
            <w:r w:rsidRPr="008B3802">
              <w:rPr>
                <w:i/>
                <w:sz w:val="22"/>
                <w:szCs w:val="22"/>
              </w:rPr>
              <w:t>VMA</w:t>
            </w:r>
            <w:r w:rsidRPr="008B3802">
              <w:rPr>
                <w:i/>
                <w:sz w:val="22"/>
                <w:szCs w:val="22"/>
                <w:vertAlign w:val="subscript"/>
              </w:rPr>
              <w:t>min14</w:t>
            </w:r>
          </w:p>
        </w:tc>
        <w:tc>
          <w:tcPr>
            <w:tcW w:w="1139" w:type="dxa"/>
            <w:vAlign w:val="center"/>
          </w:tcPr>
          <w:p w:rsidR="00047DAC" w:rsidRPr="008B3802" w:rsidRDefault="00047DAC" w:rsidP="00A930DE">
            <w:pPr>
              <w:jc w:val="center"/>
              <w:rPr>
                <w:i/>
                <w:sz w:val="22"/>
                <w:szCs w:val="22"/>
              </w:rPr>
            </w:pPr>
            <w:r w:rsidRPr="008B3802">
              <w:rPr>
                <w:i/>
                <w:sz w:val="22"/>
                <w:szCs w:val="22"/>
              </w:rPr>
              <w:t>VMA</w:t>
            </w:r>
            <w:r w:rsidRPr="008B3802">
              <w:rPr>
                <w:i/>
                <w:sz w:val="22"/>
                <w:szCs w:val="22"/>
                <w:vertAlign w:val="subscript"/>
              </w:rPr>
              <w:t>min14</w:t>
            </w:r>
          </w:p>
        </w:tc>
      </w:tr>
      <w:tr w:rsidR="00197D97" w:rsidRPr="008B3802" w:rsidTr="00047DAC">
        <w:trPr>
          <w:gridAfter w:val="1"/>
          <w:wAfter w:w="29" w:type="dxa"/>
          <w:jc w:val="center"/>
        </w:trPr>
        <w:tc>
          <w:tcPr>
            <w:tcW w:w="1526" w:type="dxa"/>
            <w:tcBorders>
              <w:top w:val="single" w:sz="4" w:space="0" w:color="auto"/>
              <w:left w:val="single" w:sz="4" w:space="0" w:color="auto"/>
              <w:bottom w:val="single" w:sz="4" w:space="0" w:color="auto"/>
              <w:right w:val="single" w:sz="4" w:space="0" w:color="auto"/>
            </w:tcBorders>
          </w:tcPr>
          <w:p w:rsidR="00047DAC" w:rsidRPr="008B3802" w:rsidRDefault="00047DAC" w:rsidP="00A930DE">
            <w:pPr>
              <w:rPr>
                <w:sz w:val="22"/>
                <w:szCs w:val="22"/>
              </w:rPr>
            </w:pPr>
            <w:r w:rsidRPr="008B3802">
              <w:rPr>
                <w:sz w:val="22"/>
                <w:szCs w:val="22"/>
              </w:rPr>
              <w:t>Odporność na działanie wody</w:t>
            </w:r>
            <w:r w:rsidR="00987313" w:rsidRPr="008B3802">
              <w:rPr>
                <w:sz w:val="22"/>
                <w:szCs w:val="22"/>
              </w:rPr>
              <w:t xml:space="preserve"> </w:t>
            </w:r>
            <w:r w:rsidRPr="008B3802">
              <w:rPr>
                <w:sz w:val="22"/>
                <w:szCs w:val="22"/>
              </w:rPr>
              <w:t>a)</w:t>
            </w:r>
          </w:p>
        </w:tc>
        <w:tc>
          <w:tcPr>
            <w:tcW w:w="1559" w:type="dxa"/>
            <w:tcBorders>
              <w:top w:val="single" w:sz="4" w:space="0" w:color="auto"/>
              <w:left w:val="single" w:sz="4" w:space="0" w:color="auto"/>
              <w:bottom w:val="single" w:sz="4" w:space="0" w:color="auto"/>
              <w:right w:val="single" w:sz="4" w:space="0" w:color="auto"/>
            </w:tcBorders>
            <w:vAlign w:val="center"/>
          </w:tcPr>
          <w:p w:rsidR="00047DAC" w:rsidRPr="008B3802" w:rsidRDefault="00047DAC" w:rsidP="00A930DE">
            <w:pPr>
              <w:rPr>
                <w:sz w:val="22"/>
                <w:szCs w:val="22"/>
              </w:rPr>
            </w:pPr>
            <w:r w:rsidRPr="008B3802">
              <w:rPr>
                <w:sz w:val="22"/>
                <w:szCs w:val="22"/>
              </w:rPr>
              <w:t>C.1.1,ubijanie, 2×35 uderzeń</w:t>
            </w:r>
          </w:p>
        </w:tc>
        <w:tc>
          <w:tcPr>
            <w:tcW w:w="2410" w:type="dxa"/>
            <w:tcBorders>
              <w:top w:val="single" w:sz="4" w:space="0" w:color="auto"/>
              <w:left w:val="single" w:sz="4" w:space="0" w:color="auto"/>
              <w:bottom w:val="single" w:sz="4" w:space="0" w:color="auto"/>
              <w:right w:val="single" w:sz="4" w:space="0" w:color="auto"/>
            </w:tcBorders>
            <w:vAlign w:val="center"/>
          </w:tcPr>
          <w:p w:rsidR="00047DAC" w:rsidRPr="008B3802" w:rsidRDefault="00047DAC" w:rsidP="00A930DE">
            <w:pPr>
              <w:spacing w:before="120"/>
              <w:jc w:val="center"/>
              <w:rPr>
                <w:sz w:val="22"/>
                <w:szCs w:val="22"/>
              </w:rPr>
            </w:pPr>
            <w:r w:rsidRPr="008B3802">
              <w:rPr>
                <w:sz w:val="22"/>
                <w:szCs w:val="22"/>
              </w:rPr>
              <w:t xml:space="preserve">PN-EN 12697-12 [37], przechowywanie w </w:t>
            </w:r>
            <w:smartTag w:uri="urn:schemas-microsoft-com:office:smarttags" w:element="metricconverter">
              <w:smartTagPr>
                <w:attr w:name="ProductID" w:val="40ﾰC"/>
              </w:smartTagPr>
              <w:r w:rsidRPr="008B3802">
                <w:rPr>
                  <w:sz w:val="22"/>
                  <w:szCs w:val="22"/>
                </w:rPr>
                <w:t>40°C</w:t>
              </w:r>
            </w:smartTag>
            <w:r w:rsidRPr="008B3802">
              <w:rPr>
                <w:sz w:val="22"/>
                <w:szCs w:val="22"/>
              </w:rPr>
              <w:t xml:space="preserve"> z jednym cyklem zamrażania, </w:t>
            </w:r>
          </w:p>
          <w:p w:rsidR="00047DAC" w:rsidRPr="008B3802" w:rsidRDefault="00047DAC" w:rsidP="00A930DE">
            <w:pPr>
              <w:spacing w:before="120"/>
              <w:jc w:val="center"/>
              <w:rPr>
                <w:sz w:val="22"/>
                <w:szCs w:val="22"/>
              </w:rPr>
            </w:pPr>
            <w:r w:rsidRPr="008B3802">
              <w:rPr>
                <w:sz w:val="22"/>
                <w:szCs w:val="22"/>
              </w:rPr>
              <w:t xml:space="preserve">badanie w </w:t>
            </w:r>
            <w:smartTag w:uri="urn:schemas-microsoft-com:office:smarttags" w:element="metricconverter">
              <w:smartTagPr>
                <w:attr w:name="ProductID" w:val="25ﾰC"/>
              </w:smartTagPr>
              <w:r w:rsidRPr="008B3802">
                <w:rPr>
                  <w:sz w:val="22"/>
                  <w:szCs w:val="22"/>
                </w:rPr>
                <w:t>25°C</w:t>
              </w:r>
            </w:smartTag>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047DAC" w:rsidRPr="008B3802" w:rsidRDefault="00047DAC" w:rsidP="00A930DE">
            <w:pPr>
              <w:jc w:val="center"/>
              <w:rPr>
                <w:i/>
                <w:sz w:val="22"/>
                <w:szCs w:val="22"/>
              </w:rPr>
            </w:pPr>
            <w:r w:rsidRPr="008B3802">
              <w:rPr>
                <w:i/>
                <w:sz w:val="22"/>
                <w:szCs w:val="22"/>
              </w:rPr>
              <w:t>ITSR90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047DAC" w:rsidRPr="008B3802" w:rsidRDefault="00047DAC" w:rsidP="00A930DE">
            <w:pPr>
              <w:jc w:val="center"/>
              <w:rPr>
                <w:i/>
                <w:sz w:val="22"/>
                <w:szCs w:val="22"/>
              </w:rPr>
            </w:pPr>
            <w:r w:rsidRPr="008B3802">
              <w:rPr>
                <w:i/>
                <w:sz w:val="22"/>
                <w:szCs w:val="22"/>
              </w:rPr>
              <w:t>ITSR90</w:t>
            </w:r>
          </w:p>
        </w:tc>
        <w:tc>
          <w:tcPr>
            <w:tcW w:w="1139" w:type="dxa"/>
            <w:tcBorders>
              <w:top w:val="single" w:sz="4" w:space="0" w:color="auto"/>
              <w:left w:val="single" w:sz="4" w:space="0" w:color="auto"/>
              <w:bottom w:val="single" w:sz="4" w:space="0" w:color="auto"/>
              <w:right w:val="single" w:sz="4" w:space="0" w:color="auto"/>
            </w:tcBorders>
            <w:vAlign w:val="center"/>
          </w:tcPr>
          <w:p w:rsidR="00047DAC" w:rsidRPr="008B3802" w:rsidRDefault="00047DAC" w:rsidP="00A930DE">
            <w:pPr>
              <w:jc w:val="center"/>
              <w:rPr>
                <w:i/>
                <w:sz w:val="22"/>
                <w:szCs w:val="22"/>
              </w:rPr>
            </w:pPr>
            <w:r w:rsidRPr="008B3802">
              <w:rPr>
                <w:i/>
                <w:sz w:val="22"/>
                <w:szCs w:val="22"/>
              </w:rPr>
              <w:t>ITSR90</w:t>
            </w:r>
          </w:p>
        </w:tc>
      </w:tr>
      <w:tr w:rsidR="00047DAC" w:rsidRPr="008B3802" w:rsidTr="00047DAC">
        <w:tblPrEx>
          <w:tblCellMar>
            <w:left w:w="70" w:type="dxa"/>
            <w:right w:w="70" w:type="dxa"/>
          </w:tblCellMar>
          <w:tblLook w:val="0000"/>
        </w:tblPrEx>
        <w:trPr>
          <w:trHeight w:val="309"/>
          <w:jc w:val="center"/>
        </w:trPr>
        <w:tc>
          <w:tcPr>
            <w:tcW w:w="8931" w:type="dxa"/>
            <w:gridSpan w:val="7"/>
          </w:tcPr>
          <w:p w:rsidR="00047DAC" w:rsidRPr="008B3802" w:rsidRDefault="00047DAC" w:rsidP="00A930DE">
            <w:pPr>
              <w:tabs>
                <w:tab w:val="left" w:pos="180"/>
              </w:tabs>
              <w:ind w:left="142" w:hanging="142"/>
              <w:rPr>
                <w:sz w:val="22"/>
                <w:szCs w:val="22"/>
              </w:rPr>
            </w:pPr>
            <w:r w:rsidRPr="008B3802">
              <w:rPr>
                <w:sz w:val="22"/>
                <w:szCs w:val="22"/>
                <w:vertAlign w:val="superscript"/>
              </w:rPr>
              <w:t>a)</w:t>
            </w:r>
            <w:r w:rsidRPr="008B3802">
              <w:rPr>
                <w:sz w:val="22"/>
                <w:szCs w:val="22"/>
              </w:rPr>
              <w:tab/>
              <w:t>Ujednoliconą procedurę badania odporności na działanie wody podano w WT-2 2014 w załączniku 1</w:t>
            </w:r>
          </w:p>
        </w:tc>
      </w:tr>
    </w:tbl>
    <w:p w:rsidR="00251609" w:rsidRPr="008B3802" w:rsidRDefault="004C1C3E" w:rsidP="00A930DE">
      <w:pPr>
        <w:tabs>
          <w:tab w:val="left" w:pos="1440"/>
        </w:tabs>
        <w:spacing w:before="120" w:after="120"/>
        <w:ind w:left="1440" w:hanging="1440"/>
        <w:rPr>
          <w:sz w:val="22"/>
          <w:szCs w:val="22"/>
        </w:rPr>
      </w:pPr>
      <w:r w:rsidRPr="008B3802">
        <w:rPr>
          <w:sz w:val="22"/>
          <w:szCs w:val="22"/>
        </w:rPr>
        <w:t xml:space="preserve">Tablica 6’ </w:t>
      </w:r>
      <w:r w:rsidR="00251609" w:rsidRPr="008B3802">
        <w:rPr>
          <w:sz w:val="22"/>
          <w:szCs w:val="22"/>
        </w:rPr>
        <w:t>Wymagane właściwości mieszanki mineralno-asfaltowej do wa</w:t>
      </w:r>
      <w:r w:rsidR="00047DAC" w:rsidRPr="008B3802">
        <w:rPr>
          <w:sz w:val="22"/>
          <w:szCs w:val="22"/>
        </w:rPr>
        <w:t>rstwy ścieralnej, dla ruchu KR3</w:t>
      </w:r>
      <w:r w:rsidR="00251609" w:rsidRPr="008B3802">
        <w:rPr>
          <w:sz w:val="22"/>
          <w:szCs w:val="22"/>
        </w:rPr>
        <w:t xml:space="preserve"> </w:t>
      </w:r>
    </w:p>
    <w:tbl>
      <w:tblPr>
        <w:tblW w:w="8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08"/>
        <w:gridCol w:w="1571"/>
        <w:gridCol w:w="3008"/>
        <w:gridCol w:w="1134"/>
        <w:gridCol w:w="1175"/>
      </w:tblGrid>
      <w:tr w:rsidR="00197D97" w:rsidRPr="008B3802" w:rsidTr="00047DAC">
        <w:trPr>
          <w:jc w:val="center"/>
        </w:trPr>
        <w:tc>
          <w:tcPr>
            <w:tcW w:w="1908" w:type="dxa"/>
          </w:tcPr>
          <w:p w:rsidR="00251609" w:rsidRPr="008B3802" w:rsidRDefault="00251609" w:rsidP="00A930DE">
            <w:pPr>
              <w:jc w:val="center"/>
              <w:rPr>
                <w:sz w:val="22"/>
                <w:szCs w:val="22"/>
              </w:rPr>
            </w:pPr>
          </w:p>
          <w:p w:rsidR="00251609" w:rsidRPr="008B3802" w:rsidRDefault="00251609" w:rsidP="00A930DE">
            <w:pPr>
              <w:jc w:val="center"/>
              <w:rPr>
                <w:sz w:val="22"/>
                <w:szCs w:val="22"/>
              </w:rPr>
            </w:pPr>
            <w:r w:rsidRPr="008B3802">
              <w:rPr>
                <w:sz w:val="22"/>
                <w:szCs w:val="22"/>
              </w:rPr>
              <w:t>Właściwość</w:t>
            </w:r>
          </w:p>
        </w:tc>
        <w:tc>
          <w:tcPr>
            <w:tcW w:w="1571" w:type="dxa"/>
          </w:tcPr>
          <w:p w:rsidR="00251609" w:rsidRPr="008B3802" w:rsidRDefault="00251609" w:rsidP="00A930DE">
            <w:pPr>
              <w:jc w:val="center"/>
              <w:rPr>
                <w:sz w:val="22"/>
                <w:szCs w:val="22"/>
              </w:rPr>
            </w:pPr>
            <w:r w:rsidRPr="008B3802">
              <w:rPr>
                <w:sz w:val="22"/>
                <w:szCs w:val="22"/>
              </w:rPr>
              <w:t xml:space="preserve">Warunki zagęszczania wg PN-EN </w:t>
            </w:r>
          </w:p>
          <w:p w:rsidR="00251609" w:rsidRPr="008B3802" w:rsidRDefault="00251609" w:rsidP="00A930DE">
            <w:pPr>
              <w:jc w:val="center"/>
              <w:rPr>
                <w:sz w:val="22"/>
                <w:szCs w:val="22"/>
              </w:rPr>
            </w:pPr>
            <w:r w:rsidRPr="008B3802">
              <w:rPr>
                <w:sz w:val="22"/>
                <w:szCs w:val="22"/>
              </w:rPr>
              <w:t xml:space="preserve">13108-20 </w:t>
            </w:r>
          </w:p>
        </w:tc>
        <w:tc>
          <w:tcPr>
            <w:tcW w:w="3008" w:type="dxa"/>
          </w:tcPr>
          <w:p w:rsidR="00251609" w:rsidRPr="008B3802" w:rsidRDefault="00251609" w:rsidP="00A930DE">
            <w:pPr>
              <w:jc w:val="center"/>
              <w:rPr>
                <w:sz w:val="22"/>
                <w:szCs w:val="22"/>
              </w:rPr>
            </w:pPr>
          </w:p>
          <w:p w:rsidR="00251609" w:rsidRPr="008B3802" w:rsidRDefault="00251609" w:rsidP="00A930DE">
            <w:pPr>
              <w:jc w:val="center"/>
              <w:rPr>
                <w:sz w:val="22"/>
                <w:szCs w:val="22"/>
              </w:rPr>
            </w:pPr>
            <w:r w:rsidRPr="008B3802">
              <w:rPr>
                <w:sz w:val="22"/>
                <w:szCs w:val="22"/>
              </w:rPr>
              <w:t>Metoda i warunki badania</w:t>
            </w:r>
          </w:p>
        </w:tc>
        <w:tc>
          <w:tcPr>
            <w:tcW w:w="1134" w:type="dxa"/>
          </w:tcPr>
          <w:p w:rsidR="00251609" w:rsidRPr="008B3802" w:rsidRDefault="00251609" w:rsidP="00A930DE">
            <w:pPr>
              <w:jc w:val="center"/>
              <w:rPr>
                <w:sz w:val="22"/>
                <w:szCs w:val="22"/>
              </w:rPr>
            </w:pPr>
          </w:p>
          <w:p w:rsidR="00251609" w:rsidRPr="008B3802" w:rsidRDefault="00251609" w:rsidP="00A930DE">
            <w:pPr>
              <w:jc w:val="center"/>
              <w:rPr>
                <w:sz w:val="22"/>
                <w:szCs w:val="22"/>
              </w:rPr>
            </w:pPr>
            <w:r w:rsidRPr="008B3802">
              <w:rPr>
                <w:sz w:val="22"/>
                <w:szCs w:val="22"/>
              </w:rPr>
              <w:t>AC8S</w:t>
            </w:r>
          </w:p>
        </w:tc>
        <w:tc>
          <w:tcPr>
            <w:tcW w:w="1175" w:type="dxa"/>
          </w:tcPr>
          <w:p w:rsidR="00251609" w:rsidRPr="008B3802" w:rsidRDefault="00251609" w:rsidP="00A930DE">
            <w:pPr>
              <w:jc w:val="center"/>
              <w:rPr>
                <w:sz w:val="22"/>
                <w:szCs w:val="22"/>
              </w:rPr>
            </w:pPr>
          </w:p>
          <w:p w:rsidR="00251609" w:rsidRPr="008B3802" w:rsidRDefault="00251609" w:rsidP="00A930DE">
            <w:pPr>
              <w:jc w:val="center"/>
              <w:rPr>
                <w:sz w:val="22"/>
                <w:szCs w:val="22"/>
              </w:rPr>
            </w:pPr>
            <w:r w:rsidRPr="008B3802">
              <w:rPr>
                <w:sz w:val="22"/>
                <w:szCs w:val="22"/>
              </w:rPr>
              <w:t>AC11S</w:t>
            </w:r>
          </w:p>
        </w:tc>
      </w:tr>
      <w:tr w:rsidR="00197D97" w:rsidRPr="008B3802" w:rsidTr="00047DAC">
        <w:trPr>
          <w:jc w:val="center"/>
        </w:trPr>
        <w:tc>
          <w:tcPr>
            <w:tcW w:w="1908" w:type="dxa"/>
            <w:vAlign w:val="center"/>
          </w:tcPr>
          <w:p w:rsidR="00047DAC" w:rsidRPr="008B3802" w:rsidRDefault="00047DAC" w:rsidP="00A930DE">
            <w:pPr>
              <w:rPr>
                <w:sz w:val="22"/>
                <w:szCs w:val="22"/>
              </w:rPr>
            </w:pPr>
            <w:r w:rsidRPr="008B3802">
              <w:rPr>
                <w:sz w:val="22"/>
                <w:szCs w:val="22"/>
              </w:rPr>
              <w:t>Zawartość wolnych przestrzeni</w:t>
            </w:r>
          </w:p>
        </w:tc>
        <w:tc>
          <w:tcPr>
            <w:tcW w:w="1571" w:type="dxa"/>
            <w:vAlign w:val="center"/>
          </w:tcPr>
          <w:p w:rsidR="00047DAC" w:rsidRPr="008B3802" w:rsidRDefault="00047DAC" w:rsidP="00A930DE">
            <w:pPr>
              <w:rPr>
                <w:sz w:val="22"/>
                <w:szCs w:val="22"/>
              </w:rPr>
            </w:pPr>
            <w:r w:rsidRPr="008B3802">
              <w:rPr>
                <w:sz w:val="22"/>
                <w:szCs w:val="22"/>
              </w:rPr>
              <w:t>C.1.2,</w:t>
            </w:r>
          </w:p>
          <w:p w:rsidR="00047DAC" w:rsidRPr="008B3802" w:rsidRDefault="00047DAC" w:rsidP="00A930DE">
            <w:pPr>
              <w:rPr>
                <w:sz w:val="22"/>
                <w:szCs w:val="22"/>
              </w:rPr>
            </w:pPr>
            <w:r w:rsidRPr="008B3802">
              <w:rPr>
                <w:sz w:val="22"/>
                <w:szCs w:val="22"/>
              </w:rPr>
              <w:t>ubijanie, 2×75 uderzeń</w:t>
            </w:r>
          </w:p>
        </w:tc>
        <w:tc>
          <w:tcPr>
            <w:tcW w:w="3008" w:type="dxa"/>
            <w:vAlign w:val="center"/>
          </w:tcPr>
          <w:p w:rsidR="00047DAC" w:rsidRPr="008B3802" w:rsidRDefault="00047DAC" w:rsidP="00A930DE">
            <w:pPr>
              <w:jc w:val="center"/>
              <w:rPr>
                <w:sz w:val="22"/>
                <w:szCs w:val="22"/>
              </w:rPr>
            </w:pPr>
            <w:r w:rsidRPr="008B3802">
              <w:rPr>
                <w:sz w:val="22"/>
                <w:szCs w:val="22"/>
              </w:rPr>
              <w:t>PN-EN 12697-8 [35], p. 4</w:t>
            </w:r>
          </w:p>
        </w:tc>
        <w:tc>
          <w:tcPr>
            <w:tcW w:w="1134" w:type="dxa"/>
            <w:vAlign w:val="center"/>
          </w:tcPr>
          <w:p w:rsidR="00047DAC" w:rsidRPr="008B3802" w:rsidRDefault="00047DAC" w:rsidP="00A930DE">
            <w:pPr>
              <w:jc w:val="center"/>
              <w:rPr>
                <w:sz w:val="22"/>
                <w:szCs w:val="22"/>
              </w:rPr>
            </w:pPr>
            <w:r w:rsidRPr="008B3802">
              <w:rPr>
                <w:i/>
                <w:sz w:val="22"/>
                <w:szCs w:val="22"/>
              </w:rPr>
              <w:t>V</w:t>
            </w:r>
            <w:r w:rsidRPr="008B3802">
              <w:rPr>
                <w:sz w:val="22"/>
                <w:szCs w:val="22"/>
                <w:vertAlign w:val="subscript"/>
              </w:rPr>
              <w:t>min2,0</w:t>
            </w:r>
          </w:p>
          <w:p w:rsidR="00047DAC" w:rsidRPr="008B3802" w:rsidRDefault="00047DAC" w:rsidP="00A930DE">
            <w:pPr>
              <w:jc w:val="center"/>
              <w:rPr>
                <w:sz w:val="22"/>
                <w:szCs w:val="22"/>
              </w:rPr>
            </w:pPr>
            <w:r w:rsidRPr="008B3802">
              <w:rPr>
                <w:i/>
                <w:sz w:val="22"/>
                <w:szCs w:val="22"/>
              </w:rPr>
              <w:t>V</w:t>
            </w:r>
            <w:r w:rsidRPr="008B3802">
              <w:rPr>
                <w:sz w:val="22"/>
                <w:szCs w:val="22"/>
                <w:vertAlign w:val="subscript"/>
              </w:rPr>
              <w:t>max4</w:t>
            </w:r>
          </w:p>
        </w:tc>
        <w:tc>
          <w:tcPr>
            <w:tcW w:w="1175" w:type="dxa"/>
            <w:vAlign w:val="center"/>
          </w:tcPr>
          <w:p w:rsidR="00047DAC" w:rsidRPr="008B3802" w:rsidRDefault="00047DAC" w:rsidP="00A930DE">
            <w:pPr>
              <w:jc w:val="center"/>
              <w:rPr>
                <w:sz w:val="22"/>
                <w:szCs w:val="22"/>
              </w:rPr>
            </w:pPr>
            <w:r w:rsidRPr="008B3802">
              <w:rPr>
                <w:i/>
                <w:sz w:val="22"/>
                <w:szCs w:val="22"/>
              </w:rPr>
              <w:t>V</w:t>
            </w:r>
            <w:r w:rsidRPr="008B3802">
              <w:rPr>
                <w:sz w:val="22"/>
                <w:szCs w:val="22"/>
                <w:vertAlign w:val="subscript"/>
              </w:rPr>
              <w:t>min2,0</w:t>
            </w:r>
          </w:p>
          <w:p w:rsidR="00047DAC" w:rsidRPr="008B3802" w:rsidRDefault="00047DAC" w:rsidP="00A930DE">
            <w:pPr>
              <w:jc w:val="center"/>
              <w:rPr>
                <w:sz w:val="22"/>
                <w:szCs w:val="22"/>
              </w:rPr>
            </w:pPr>
            <w:r w:rsidRPr="008B3802">
              <w:rPr>
                <w:i/>
                <w:sz w:val="22"/>
                <w:szCs w:val="22"/>
              </w:rPr>
              <w:t>V</w:t>
            </w:r>
            <w:r w:rsidRPr="008B3802">
              <w:rPr>
                <w:sz w:val="22"/>
                <w:szCs w:val="22"/>
                <w:vertAlign w:val="subscript"/>
              </w:rPr>
              <w:t>max4</w:t>
            </w:r>
          </w:p>
        </w:tc>
      </w:tr>
      <w:tr w:rsidR="00197D97" w:rsidRPr="008B3802" w:rsidTr="00047DAC">
        <w:trPr>
          <w:jc w:val="center"/>
        </w:trPr>
        <w:tc>
          <w:tcPr>
            <w:tcW w:w="1908" w:type="dxa"/>
            <w:vAlign w:val="center"/>
          </w:tcPr>
          <w:p w:rsidR="00047DAC" w:rsidRPr="008B3802" w:rsidRDefault="00047DAC" w:rsidP="00A930DE">
            <w:pPr>
              <w:rPr>
                <w:sz w:val="22"/>
                <w:szCs w:val="22"/>
                <w:vertAlign w:val="superscript"/>
              </w:rPr>
            </w:pPr>
            <w:r w:rsidRPr="008B3802">
              <w:rPr>
                <w:sz w:val="22"/>
                <w:szCs w:val="22"/>
              </w:rPr>
              <w:t xml:space="preserve">Odporność na deformacje trwałe </w:t>
            </w:r>
            <w:r w:rsidRPr="008B3802">
              <w:rPr>
                <w:sz w:val="22"/>
                <w:szCs w:val="22"/>
                <w:vertAlign w:val="superscript"/>
              </w:rPr>
              <w:t>a), c)</w:t>
            </w:r>
          </w:p>
        </w:tc>
        <w:tc>
          <w:tcPr>
            <w:tcW w:w="1571" w:type="dxa"/>
            <w:vAlign w:val="center"/>
          </w:tcPr>
          <w:p w:rsidR="00047DAC" w:rsidRPr="008B3802" w:rsidRDefault="00047DAC" w:rsidP="00A930DE">
            <w:pPr>
              <w:rPr>
                <w:sz w:val="22"/>
                <w:szCs w:val="22"/>
              </w:rPr>
            </w:pPr>
            <w:r w:rsidRPr="008B3802">
              <w:rPr>
                <w:sz w:val="22"/>
                <w:szCs w:val="22"/>
              </w:rPr>
              <w:t>C.1.20, wałowanie,</w:t>
            </w:r>
          </w:p>
          <w:p w:rsidR="00047DAC" w:rsidRPr="008B3802" w:rsidRDefault="00047DAC" w:rsidP="00A930DE">
            <w:pPr>
              <w:rPr>
                <w:sz w:val="22"/>
                <w:szCs w:val="22"/>
              </w:rPr>
            </w:pPr>
            <w:r w:rsidRPr="008B3802">
              <w:rPr>
                <w:sz w:val="22"/>
                <w:szCs w:val="22"/>
              </w:rPr>
              <w:t>P</w:t>
            </w:r>
            <w:r w:rsidRPr="008B3802">
              <w:rPr>
                <w:sz w:val="22"/>
                <w:szCs w:val="22"/>
                <w:vertAlign w:val="subscript"/>
              </w:rPr>
              <w:t>98</w:t>
            </w:r>
            <w:r w:rsidRPr="008B3802">
              <w:rPr>
                <w:sz w:val="22"/>
                <w:szCs w:val="22"/>
              </w:rPr>
              <w:t>-P</w:t>
            </w:r>
            <w:r w:rsidRPr="008B3802">
              <w:rPr>
                <w:sz w:val="22"/>
                <w:szCs w:val="22"/>
                <w:vertAlign w:val="subscript"/>
              </w:rPr>
              <w:t>100</w:t>
            </w:r>
          </w:p>
        </w:tc>
        <w:tc>
          <w:tcPr>
            <w:tcW w:w="3008" w:type="dxa"/>
            <w:vAlign w:val="center"/>
          </w:tcPr>
          <w:p w:rsidR="00047DAC" w:rsidRPr="008B3802" w:rsidRDefault="00047DAC" w:rsidP="00A930DE">
            <w:pPr>
              <w:jc w:val="center"/>
              <w:rPr>
                <w:sz w:val="22"/>
                <w:szCs w:val="22"/>
              </w:rPr>
            </w:pPr>
            <w:r w:rsidRPr="008B3802">
              <w:rPr>
                <w:sz w:val="22"/>
                <w:szCs w:val="22"/>
              </w:rPr>
              <w:t>PN-EN 12697-22[40], metoda B</w:t>
            </w:r>
            <w:r w:rsidR="000F7E88">
              <w:rPr>
                <w:sz w:val="22"/>
                <w:szCs w:val="22"/>
              </w:rPr>
              <w:t xml:space="preserve"> </w:t>
            </w:r>
            <w:r w:rsidRPr="008B3802">
              <w:rPr>
                <w:sz w:val="22"/>
                <w:szCs w:val="22"/>
              </w:rPr>
              <w:t>w powietrzu, PN-EN 13108-20, D.1.6,60°C, 10 000 cykli [52]</w:t>
            </w:r>
          </w:p>
        </w:tc>
        <w:tc>
          <w:tcPr>
            <w:tcW w:w="1134" w:type="dxa"/>
            <w:vAlign w:val="center"/>
          </w:tcPr>
          <w:p w:rsidR="00047DAC" w:rsidRPr="008B3802" w:rsidRDefault="00047DAC" w:rsidP="00A930DE">
            <w:pPr>
              <w:rPr>
                <w:sz w:val="22"/>
                <w:szCs w:val="22"/>
                <w:vertAlign w:val="subscript"/>
              </w:rPr>
            </w:pPr>
            <w:r w:rsidRPr="008B3802">
              <w:rPr>
                <w:i/>
                <w:sz w:val="22"/>
                <w:szCs w:val="22"/>
              </w:rPr>
              <w:t>WTS</w:t>
            </w:r>
            <w:r w:rsidRPr="008B3802">
              <w:rPr>
                <w:sz w:val="22"/>
                <w:szCs w:val="22"/>
                <w:vertAlign w:val="subscript"/>
              </w:rPr>
              <w:t>AIR 0,15</w:t>
            </w:r>
          </w:p>
          <w:p w:rsidR="00047DAC" w:rsidRPr="008B3802" w:rsidRDefault="00047DAC" w:rsidP="00A930DE">
            <w:pPr>
              <w:rPr>
                <w:sz w:val="22"/>
                <w:szCs w:val="22"/>
                <w:vertAlign w:val="subscript"/>
              </w:rPr>
            </w:pPr>
            <w:r w:rsidRPr="008B3802">
              <w:rPr>
                <w:i/>
                <w:sz w:val="22"/>
                <w:szCs w:val="22"/>
              </w:rPr>
              <w:t>PRD</w:t>
            </w:r>
            <w:r w:rsidRPr="008B3802">
              <w:rPr>
                <w:sz w:val="22"/>
                <w:szCs w:val="22"/>
                <w:vertAlign w:val="subscript"/>
              </w:rPr>
              <w:t>AIR9,0</w:t>
            </w:r>
          </w:p>
        </w:tc>
        <w:tc>
          <w:tcPr>
            <w:tcW w:w="1175" w:type="dxa"/>
            <w:vAlign w:val="center"/>
          </w:tcPr>
          <w:p w:rsidR="00047DAC" w:rsidRPr="008B3802" w:rsidRDefault="00047DAC" w:rsidP="00A930DE">
            <w:pPr>
              <w:jc w:val="center"/>
              <w:rPr>
                <w:sz w:val="22"/>
                <w:szCs w:val="22"/>
                <w:vertAlign w:val="subscript"/>
              </w:rPr>
            </w:pPr>
            <w:r w:rsidRPr="008B3802">
              <w:rPr>
                <w:i/>
                <w:sz w:val="22"/>
                <w:szCs w:val="22"/>
              </w:rPr>
              <w:t>WTS</w:t>
            </w:r>
            <w:r w:rsidRPr="008B3802">
              <w:rPr>
                <w:sz w:val="22"/>
                <w:szCs w:val="22"/>
                <w:vertAlign w:val="subscript"/>
              </w:rPr>
              <w:t>AIR 0,15</w:t>
            </w:r>
          </w:p>
          <w:p w:rsidR="00047DAC" w:rsidRPr="008B3802" w:rsidRDefault="00047DAC" w:rsidP="00A930DE">
            <w:pPr>
              <w:jc w:val="center"/>
              <w:rPr>
                <w:sz w:val="22"/>
                <w:szCs w:val="22"/>
              </w:rPr>
            </w:pPr>
            <w:r w:rsidRPr="008B3802">
              <w:rPr>
                <w:i/>
                <w:sz w:val="22"/>
                <w:szCs w:val="22"/>
              </w:rPr>
              <w:t>PRD</w:t>
            </w:r>
            <w:r w:rsidRPr="008B3802">
              <w:rPr>
                <w:sz w:val="22"/>
                <w:szCs w:val="22"/>
                <w:vertAlign w:val="subscript"/>
              </w:rPr>
              <w:t>AIR9,0</w:t>
            </w:r>
          </w:p>
        </w:tc>
      </w:tr>
      <w:tr w:rsidR="00197D97" w:rsidRPr="008B3802" w:rsidTr="00047DAC">
        <w:trPr>
          <w:jc w:val="center"/>
        </w:trPr>
        <w:tc>
          <w:tcPr>
            <w:tcW w:w="1908" w:type="dxa"/>
            <w:vAlign w:val="center"/>
          </w:tcPr>
          <w:p w:rsidR="00047DAC" w:rsidRPr="008B3802" w:rsidRDefault="00047DAC" w:rsidP="00A930DE">
            <w:pPr>
              <w:rPr>
                <w:sz w:val="22"/>
                <w:szCs w:val="22"/>
              </w:rPr>
            </w:pPr>
            <w:r w:rsidRPr="008B3802">
              <w:rPr>
                <w:sz w:val="22"/>
                <w:szCs w:val="22"/>
              </w:rPr>
              <w:t>Odporność na działanie wody</w:t>
            </w:r>
          </w:p>
        </w:tc>
        <w:tc>
          <w:tcPr>
            <w:tcW w:w="1571" w:type="dxa"/>
            <w:vAlign w:val="center"/>
          </w:tcPr>
          <w:p w:rsidR="00047DAC" w:rsidRPr="008B3802" w:rsidRDefault="00047DAC" w:rsidP="00A930DE">
            <w:pPr>
              <w:rPr>
                <w:sz w:val="22"/>
                <w:szCs w:val="22"/>
              </w:rPr>
            </w:pPr>
            <w:r w:rsidRPr="008B3802">
              <w:rPr>
                <w:sz w:val="22"/>
                <w:szCs w:val="22"/>
              </w:rPr>
              <w:t>C.1.1,</w:t>
            </w:r>
          </w:p>
          <w:p w:rsidR="00047DAC" w:rsidRPr="008B3802" w:rsidRDefault="00047DAC" w:rsidP="00A930DE">
            <w:pPr>
              <w:rPr>
                <w:sz w:val="22"/>
                <w:szCs w:val="22"/>
              </w:rPr>
            </w:pPr>
            <w:r w:rsidRPr="008B3802">
              <w:rPr>
                <w:sz w:val="22"/>
                <w:szCs w:val="22"/>
              </w:rPr>
              <w:t>ubijanie, 2×35 uderzeń</w:t>
            </w:r>
          </w:p>
        </w:tc>
        <w:tc>
          <w:tcPr>
            <w:tcW w:w="3008" w:type="dxa"/>
            <w:vAlign w:val="center"/>
          </w:tcPr>
          <w:p w:rsidR="00047DAC" w:rsidRPr="008B3802" w:rsidRDefault="00047DAC" w:rsidP="00A930DE">
            <w:pPr>
              <w:jc w:val="center"/>
              <w:rPr>
                <w:sz w:val="22"/>
                <w:szCs w:val="22"/>
              </w:rPr>
            </w:pPr>
            <w:r w:rsidRPr="008B3802">
              <w:rPr>
                <w:sz w:val="22"/>
                <w:szCs w:val="22"/>
              </w:rPr>
              <w:t xml:space="preserve">PN-EN 12697-12 [37], przechowywanie w </w:t>
            </w:r>
            <w:smartTag w:uri="urn:schemas-microsoft-com:office:smarttags" w:element="metricconverter">
              <w:smartTagPr>
                <w:attr w:name="ProductID" w:val="40ﾰC"/>
              </w:smartTagPr>
              <w:r w:rsidRPr="008B3802">
                <w:rPr>
                  <w:sz w:val="22"/>
                  <w:szCs w:val="22"/>
                </w:rPr>
                <w:t>40°C</w:t>
              </w:r>
            </w:smartTag>
            <w:r w:rsidRPr="008B3802">
              <w:rPr>
                <w:sz w:val="22"/>
                <w:szCs w:val="22"/>
              </w:rPr>
              <w:t xml:space="preserve"> z jednym cyklem zamrażania, </w:t>
            </w:r>
          </w:p>
          <w:p w:rsidR="00047DAC" w:rsidRPr="008B3802" w:rsidRDefault="00047DAC" w:rsidP="00A930DE">
            <w:pPr>
              <w:jc w:val="center"/>
              <w:rPr>
                <w:sz w:val="22"/>
                <w:szCs w:val="22"/>
                <w:vertAlign w:val="superscript"/>
              </w:rPr>
            </w:pPr>
            <w:r w:rsidRPr="008B3802">
              <w:rPr>
                <w:sz w:val="22"/>
                <w:szCs w:val="22"/>
              </w:rPr>
              <w:t xml:space="preserve">badanie w </w:t>
            </w:r>
            <w:smartTag w:uri="urn:schemas-microsoft-com:office:smarttags" w:element="metricconverter">
              <w:smartTagPr>
                <w:attr w:name="ProductID" w:val="25ﾰC"/>
              </w:smartTagPr>
              <w:r w:rsidRPr="008B3802">
                <w:rPr>
                  <w:sz w:val="22"/>
                  <w:szCs w:val="22"/>
                </w:rPr>
                <w:t>25°C</w:t>
              </w:r>
            </w:smartTag>
            <w:r w:rsidR="000F7E88">
              <w:rPr>
                <w:sz w:val="22"/>
                <w:szCs w:val="22"/>
              </w:rPr>
              <w:t xml:space="preserve"> </w:t>
            </w:r>
            <w:r w:rsidRPr="008B3802">
              <w:rPr>
                <w:sz w:val="22"/>
                <w:szCs w:val="22"/>
                <w:vertAlign w:val="superscript"/>
              </w:rPr>
              <w:t>b)</w:t>
            </w:r>
          </w:p>
        </w:tc>
        <w:tc>
          <w:tcPr>
            <w:tcW w:w="1134" w:type="dxa"/>
            <w:vAlign w:val="center"/>
          </w:tcPr>
          <w:p w:rsidR="00047DAC" w:rsidRPr="008B3802" w:rsidRDefault="00047DAC" w:rsidP="00A930DE">
            <w:pPr>
              <w:jc w:val="center"/>
              <w:rPr>
                <w:sz w:val="22"/>
                <w:szCs w:val="22"/>
              </w:rPr>
            </w:pPr>
            <w:r w:rsidRPr="008B3802">
              <w:rPr>
                <w:i/>
                <w:sz w:val="22"/>
                <w:szCs w:val="22"/>
              </w:rPr>
              <w:t>ITSR</w:t>
            </w:r>
            <w:r w:rsidRPr="008B3802">
              <w:rPr>
                <w:sz w:val="22"/>
                <w:szCs w:val="22"/>
                <w:vertAlign w:val="subscript"/>
              </w:rPr>
              <w:t>90</w:t>
            </w:r>
          </w:p>
        </w:tc>
        <w:tc>
          <w:tcPr>
            <w:tcW w:w="1175" w:type="dxa"/>
            <w:vAlign w:val="center"/>
          </w:tcPr>
          <w:p w:rsidR="00047DAC" w:rsidRPr="008B3802" w:rsidRDefault="00047DAC" w:rsidP="00A930DE">
            <w:pPr>
              <w:jc w:val="center"/>
              <w:rPr>
                <w:sz w:val="22"/>
                <w:szCs w:val="22"/>
              </w:rPr>
            </w:pPr>
            <w:r w:rsidRPr="008B3802">
              <w:rPr>
                <w:i/>
                <w:sz w:val="22"/>
                <w:szCs w:val="22"/>
              </w:rPr>
              <w:t>ITSR</w:t>
            </w:r>
            <w:r w:rsidRPr="008B3802">
              <w:rPr>
                <w:sz w:val="22"/>
                <w:szCs w:val="22"/>
                <w:vertAlign w:val="subscript"/>
              </w:rPr>
              <w:t>90</w:t>
            </w:r>
          </w:p>
        </w:tc>
      </w:tr>
      <w:tr w:rsidR="00251609" w:rsidRPr="008B3802" w:rsidTr="00047DAC">
        <w:tblPrEx>
          <w:tblCellMar>
            <w:left w:w="70" w:type="dxa"/>
            <w:right w:w="70" w:type="dxa"/>
          </w:tblCellMar>
          <w:tblLook w:val="0000"/>
        </w:tblPrEx>
        <w:trPr>
          <w:trHeight w:val="514"/>
          <w:jc w:val="center"/>
        </w:trPr>
        <w:tc>
          <w:tcPr>
            <w:tcW w:w="8796" w:type="dxa"/>
            <w:gridSpan w:val="5"/>
          </w:tcPr>
          <w:p w:rsidR="00047DAC" w:rsidRPr="008B3802" w:rsidRDefault="00047DAC" w:rsidP="00A930DE">
            <w:pPr>
              <w:tabs>
                <w:tab w:val="left" w:pos="180"/>
              </w:tabs>
              <w:ind w:left="180" w:hanging="142"/>
              <w:rPr>
                <w:sz w:val="22"/>
                <w:szCs w:val="22"/>
              </w:rPr>
            </w:pPr>
            <w:r w:rsidRPr="008B3802">
              <w:rPr>
                <w:sz w:val="22"/>
                <w:szCs w:val="22"/>
                <w:vertAlign w:val="superscript"/>
              </w:rPr>
              <w:t>a)</w:t>
            </w:r>
            <w:r w:rsidRPr="008B3802">
              <w:rPr>
                <w:sz w:val="22"/>
                <w:szCs w:val="22"/>
              </w:rPr>
              <w:tab/>
              <w:t>Grubość plyty: AC8, AC11</w:t>
            </w:r>
            <w:r w:rsidR="000F7E88">
              <w:rPr>
                <w:sz w:val="22"/>
                <w:szCs w:val="22"/>
              </w:rPr>
              <w:t xml:space="preserve"> </w:t>
            </w:r>
            <w:r w:rsidRPr="008B3802">
              <w:rPr>
                <w:sz w:val="22"/>
                <w:szCs w:val="22"/>
              </w:rPr>
              <w:t>40mm</w:t>
            </w:r>
          </w:p>
          <w:p w:rsidR="00047DAC" w:rsidRPr="008B3802" w:rsidRDefault="00047DAC" w:rsidP="00A930DE">
            <w:pPr>
              <w:tabs>
                <w:tab w:val="left" w:pos="180"/>
              </w:tabs>
              <w:ind w:left="180" w:hanging="142"/>
              <w:rPr>
                <w:sz w:val="22"/>
                <w:szCs w:val="22"/>
              </w:rPr>
            </w:pPr>
            <w:r w:rsidRPr="008B3802">
              <w:rPr>
                <w:sz w:val="22"/>
                <w:szCs w:val="22"/>
                <w:vertAlign w:val="superscript"/>
              </w:rPr>
              <w:t>b)</w:t>
            </w:r>
            <w:r w:rsidRPr="008B3802">
              <w:rPr>
                <w:sz w:val="22"/>
                <w:szCs w:val="22"/>
              </w:rPr>
              <w:tab/>
              <w:t>Ujednoliconą procedurę badania odporności na działanie wody podano w WT-2 2014 w załączniku 1</w:t>
            </w:r>
          </w:p>
          <w:p w:rsidR="00251609" w:rsidRPr="008B3802" w:rsidRDefault="00047DAC" w:rsidP="00A930DE">
            <w:pPr>
              <w:tabs>
                <w:tab w:val="left" w:pos="180"/>
              </w:tabs>
              <w:ind w:left="180" w:hanging="142"/>
              <w:rPr>
                <w:sz w:val="22"/>
                <w:szCs w:val="22"/>
              </w:rPr>
            </w:pPr>
            <w:r w:rsidRPr="008B3802">
              <w:rPr>
                <w:sz w:val="22"/>
                <w:szCs w:val="22"/>
                <w:vertAlign w:val="superscript"/>
              </w:rPr>
              <w:t>c)</w:t>
            </w:r>
            <w:r w:rsidRPr="008B3802">
              <w:rPr>
                <w:sz w:val="22"/>
                <w:szCs w:val="22"/>
              </w:rPr>
              <w:t>Procedurę kondycjonowania krótkoterminowego mma przed zagęszczeniem próbek do badań podano w WT-2 2014</w:t>
            </w:r>
            <w:r w:rsidR="000F7E88">
              <w:rPr>
                <w:sz w:val="22"/>
                <w:szCs w:val="22"/>
              </w:rPr>
              <w:t xml:space="preserve"> </w:t>
            </w:r>
            <w:r w:rsidRPr="008B3802">
              <w:rPr>
                <w:sz w:val="22"/>
                <w:szCs w:val="22"/>
              </w:rPr>
              <w:t>w załączniku 2</w:t>
            </w:r>
          </w:p>
        </w:tc>
      </w:tr>
    </w:tbl>
    <w:p w:rsidR="00251609" w:rsidRPr="008B3802" w:rsidRDefault="00251609" w:rsidP="00A930DE">
      <w:pPr>
        <w:tabs>
          <w:tab w:val="left" w:pos="851"/>
        </w:tabs>
        <w:spacing w:before="240" w:after="120"/>
        <w:ind w:left="851" w:hanging="851"/>
        <w:jc w:val="both"/>
        <w:rPr>
          <w:sz w:val="22"/>
          <w:szCs w:val="22"/>
        </w:rPr>
      </w:pPr>
    </w:p>
    <w:p w:rsidR="006F70D0" w:rsidRPr="008B3802" w:rsidRDefault="006F70D0" w:rsidP="00A930DE">
      <w:pPr>
        <w:pStyle w:val="adi"/>
      </w:pPr>
      <w:r w:rsidRPr="008B3802">
        <w:t>5.3. Wytwarzanie mieszanki mineralno-asfaltowej</w:t>
      </w:r>
    </w:p>
    <w:p w:rsidR="006F70D0" w:rsidRPr="008B3802" w:rsidRDefault="006F70D0" w:rsidP="00A930DE">
      <w:pPr>
        <w:jc w:val="both"/>
        <w:rPr>
          <w:sz w:val="22"/>
          <w:szCs w:val="22"/>
        </w:rPr>
      </w:pPr>
      <w:r w:rsidRPr="008B3802">
        <w:rPr>
          <w:sz w:val="22"/>
          <w:szCs w:val="22"/>
        </w:rPr>
        <w:tab/>
        <w:t>Mieszankę mineralno-asfaltową należy wytwarzać na gorąco w otaczarce (zespole maszyn i urządzeń dozowania, podgrzewania i mieszania składników oraz przechowywania gotowej mieszanki).</w:t>
      </w:r>
    </w:p>
    <w:p w:rsidR="006F70D0" w:rsidRPr="008B3802" w:rsidRDefault="006F70D0" w:rsidP="00A930DE">
      <w:pPr>
        <w:jc w:val="both"/>
        <w:rPr>
          <w:sz w:val="22"/>
          <w:szCs w:val="22"/>
        </w:rPr>
      </w:pPr>
      <w:r w:rsidRPr="008B3802">
        <w:rPr>
          <w:sz w:val="22"/>
          <w:szCs w:val="22"/>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047DAC" w:rsidRPr="008B3802" w:rsidRDefault="006F70D0" w:rsidP="00A930DE">
      <w:pPr>
        <w:jc w:val="both"/>
        <w:rPr>
          <w:sz w:val="22"/>
          <w:szCs w:val="22"/>
        </w:rPr>
      </w:pPr>
      <w:r w:rsidRPr="008B3802">
        <w:rPr>
          <w:sz w:val="22"/>
          <w:szCs w:val="22"/>
        </w:rPr>
        <w:tab/>
        <w:t>Lepiszcze asfaltowe należy przechowywać w zbiorniku z pośrednim systemem ogrzewania, z układem termostatowania zapewniającym utrzymanie żądanej te</w:t>
      </w:r>
      <w:r w:rsidR="00047DAC" w:rsidRPr="008B3802">
        <w:rPr>
          <w:sz w:val="22"/>
          <w:szCs w:val="22"/>
        </w:rPr>
        <w:t>mperatury z dokładnością ± 5°C. Temperatura lepiszcza asfaltowego w zbiorniku magazynowym (roboczym) nie może przekraczać wartości podanych w pkcie 2.2.</w:t>
      </w:r>
    </w:p>
    <w:p w:rsidR="006F70D0" w:rsidRPr="008B3802" w:rsidRDefault="006F70D0" w:rsidP="00A930DE">
      <w:pPr>
        <w:jc w:val="both"/>
        <w:rPr>
          <w:sz w:val="22"/>
          <w:szCs w:val="22"/>
        </w:rPr>
      </w:pPr>
      <w:r w:rsidRPr="008B3802">
        <w:rPr>
          <w:sz w:val="22"/>
          <w:szCs w:val="22"/>
        </w:rPr>
        <w:t>Kruszywo (ewentualnie z wypełniaczem) powinno być wysuszone i podgrzane tak, aby mieszanka mineralna uzyskała temperaturę właściwą do otoczenia lepiszczem asfaltowym. Temperatura mieszanki mineralnej nie powinna być wyższa o więcej niż 30</w:t>
      </w:r>
      <w:r w:rsidRPr="008B3802">
        <w:rPr>
          <w:sz w:val="22"/>
          <w:szCs w:val="22"/>
          <w:vertAlign w:val="superscript"/>
        </w:rPr>
        <w:t>o</w:t>
      </w:r>
      <w:r w:rsidRPr="008B3802">
        <w:rPr>
          <w:sz w:val="22"/>
          <w:szCs w:val="22"/>
        </w:rPr>
        <w:t xml:space="preserve">C od najwyższej temperatury mieszanki mineralno-asfaltowej podanej w tablicy </w:t>
      </w:r>
      <w:r w:rsidR="00657253" w:rsidRPr="008B3802">
        <w:rPr>
          <w:sz w:val="22"/>
          <w:szCs w:val="22"/>
        </w:rPr>
        <w:t>7</w:t>
      </w:r>
      <w:r w:rsidRPr="008B3802">
        <w:rPr>
          <w:sz w:val="22"/>
          <w:szCs w:val="22"/>
        </w:rPr>
        <w:t>. W tej tablicy najniższa temperatura dotyczy mieszanki mineralno-asfaltowej dostarczonej na miejsce wbudowania, a najwyższa temperatura dotyczy mieszanki mineralno-asfaltowej bezpośrednio po wytworzeniu w wytwórni.</w:t>
      </w:r>
    </w:p>
    <w:p w:rsidR="006F70D0" w:rsidRPr="008B3802" w:rsidRDefault="006F70D0" w:rsidP="00A930DE">
      <w:pPr>
        <w:spacing w:before="120" w:after="120"/>
        <w:jc w:val="both"/>
        <w:rPr>
          <w:sz w:val="22"/>
          <w:szCs w:val="22"/>
        </w:rPr>
      </w:pPr>
      <w:r w:rsidRPr="008B3802">
        <w:rPr>
          <w:sz w:val="22"/>
          <w:szCs w:val="22"/>
        </w:rPr>
        <w:t xml:space="preserve">Tablica </w:t>
      </w:r>
      <w:r w:rsidR="00657253" w:rsidRPr="008B3802">
        <w:rPr>
          <w:sz w:val="22"/>
          <w:szCs w:val="22"/>
        </w:rPr>
        <w:t>7</w:t>
      </w:r>
      <w:r w:rsidRPr="008B3802">
        <w:rPr>
          <w:sz w:val="22"/>
          <w:szCs w:val="22"/>
        </w:rPr>
        <w:t xml:space="preserve">. Najwyższa i najniższa temperatura mieszanki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40"/>
        <w:gridCol w:w="3071"/>
      </w:tblGrid>
      <w:tr w:rsidR="00197D97" w:rsidRPr="008B3802" w:rsidTr="00047DAC">
        <w:trPr>
          <w:jc w:val="center"/>
        </w:trPr>
        <w:tc>
          <w:tcPr>
            <w:tcW w:w="2640" w:type="dxa"/>
          </w:tcPr>
          <w:p w:rsidR="00047DAC" w:rsidRPr="008B3802" w:rsidRDefault="00047DAC" w:rsidP="00A930DE">
            <w:pPr>
              <w:spacing w:before="60" w:after="60"/>
              <w:jc w:val="center"/>
              <w:rPr>
                <w:sz w:val="22"/>
                <w:szCs w:val="22"/>
              </w:rPr>
            </w:pPr>
            <w:r w:rsidRPr="008B3802">
              <w:rPr>
                <w:sz w:val="22"/>
                <w:szCs w:val="22"/>
              </w:rPr>
              <w:t>Lepiszcze asfaltowe</w:t>
            </w:r>
          </w:p>
        </w:tc>
        <w:tc>
          <w:tcPr>
            <w:tcW w:w="3071" w:type="dxa"/>
          </w:tcPr>
          <w:p w:rsidR="00047DAC" w:rsidRPr="008B3802" w:rsidRDefault="00047DAC" w:rsidP="00A930DE">
            <w:pPr>
              <w:spacing w:before="60" w:after="60"/>
              <w:jc w:val="center"/>
              <w:rPr>
                <w:sz w:val="22"/>
                <w:szCs w:val="22"/>
              </w:rPr>
            </w:pPr>
            <w:r w:rsidRPr="008B3802">
              <w:rPr>
                <w:sz w:val="22"/>
                <w:szCs w:val="22"/>
              </w:rPr>
              <w:t>Temperatura mieszanki [°C]</w:t>
            </w:r>
          </w:p>
        </w:tc>
      </w:tr>
      <w:tr w:rsidR="00047DAC" w:rsidRPr="008B3802" w:rsidTr="00047DAC">
        <w:trPr>
          <w:jc w:val="center"/>
        </w:trPr>
        <w:tc>
          <w:tcPr>
            <w:tcW w:w="2640" w:type="dxa"/>
          </w:tcPr>
          <w:p w:rsidR="00047DAC" w:rsidRPr="008B3802" w:rsidRDefault="00047DAC" w:rsidP="00A930DE">
            <w:pPr>
              <w:spacing w:before="60"/>
              <w:jc w:val="center"/>
              <w:rPr>
                <w:sz w:val="22"/>
                <w:szCs w:val="22"/>
                <w:lang w:val="en-US"/>
              </w:rPr>
            </w:pPr>
            <w:r w:rsidRPr="008B3802">
              <w:rPr>
                <w:sz w:val="22"/>
                <w:szCs w:val="22"/>
                <w:lang w:val="en-US"/>
              </w:rPr>
              <w:t>Asfalt 50/70</w:t>
            </w:r>
          </w:p>
          <w:p w:rsidR="00CB0DDB" w:rsidRPr="008B3802" w:rsidRDefault="00CB0DDB" w:rsidP="00CB0DDB">
            <w:pPr>
              <w:spacing w:before="60"/>
              <w:jc w:val="center"/>
              <w:rPr>
                <w:sz w:val="22"/>
                <w:szCs w:val="22"/>
                <w:lang w:val="en-US"/>
              </w:rPr>
            </w:pPr>
            <w:r w:rsidRPr="008B3802">
              <w:rPr>
                <w:sz w:val="22"/>
                <w:szCs w:val="22"/>
                <w:lang w:val="en-US"/>
              </w:rPr>
              <w:t>PMB 45/80-55</w:t>
            </w:r>
          </w:p>
        </w:tc>
        <w:tc>
          <w:tcPr>
            <w:tcW w:w="3071" w:type="dxa"/>
          </w:tcPr>
          <w:p w:rsidR="00047DAC" w:rsidRPr="008B3802" w:rsidRDefault="00047DAC" w:rsidP="00A930DE">
            <w:pPr>
              <w:spacing w:before="60"/>
              <w:jc w:val="center"/>
              <w:rPr>
                <w:sz w:val="22"/>
                <w:szCs w:val="22"/>
              </w:rPr>
            </w:pPr>
            <w:r w:rsidRPr="008B3802">
              <w:rPr>
                <w:sz w:val="22"/>
                <w:szCs w:val="22"/>
              </w:rPr>
              <w:t>od 140 do 180</w:t>
            </w:r>
          </w:p>
          <w:p w:rsidR="00CB0DDB" w:rsidRPr="008B3802" w:rsidRDefault="00CB0DDB" w:rsidP="00CB0DDB">
            <w:pPr>
              <w:spacing w:before="60"/>
              <w:jc w:val="center"/>
              <w:rPr>
                <w:sz w:val="22"/>
                <w:szCs w:val="22"/>
              </w:rPr>
            </w:pPr>
            <w:r w:rsidRPr="008B3802">
              <w:rPr>
                <w:sz w:val="22"/>
                <w:szCs w:val="22"/>
              </w:rPr>
              <w:t>wg wskazań producenta</w:t>
            </w:r>
          </w:p>
        </w:tc>
      </w:tr>
    </w:tbl>
    <w:p w:rsidR="006F70D0" w:rsidRPr="008B3802" w:rsidRDefault="006F70D0" w:rsidP="00A930DE">
      <w:pPr>
        <w:jc w:val="both"/>
        <w:rPr>
          <w:sz w:val="22"/>
          <w:szCs w:val="22"/>
        </w:rPr>
      </w:pPr>
    </w:p>
    <w:p w:rsidR="006F70D0" w:rsidRPr="008B3802" w:rsidRDefault="006F70D0" w:rsidP="00A930DE">
      <w:pPr>
        <w:jc w:val="both"/>
        <w:rPr>
          <w:sz w:val="22"/>
          <w:szCs w:val="22"/>
        </w:rPr>
      </w:pPr>
      <w:r w:rsidRPr="008B3802">
        <w:rPr>
          <w:sz w:val="22"/>
          <w:szCs w:val="22"/>
        </w:rPr>
        <w:tab/>
        <w:t>Sposób i czas mieszania składników mieszanki mineralno-asfaltowej powinny zapewnić równomierne otoczenie kruszywa lepiszczem asfaltowym.</w:t>
      </w:r>
    </w:p>
    <w:p w:rsidR="006F70D0" w:rsidRPr="008B3802" w:rsidRDefault="006F70D0" w:rsidP="00A930DE">
      <w:pPr>
        <w:jc w:val="both"/>
        <w:rPr>
          <w:sz w:val="22"/>
          <w:szCs w:val="22"/>
        </w:rPr>
      </w:pPr>
      <w:r w:rsidRPr="008B3802">
        <w:rPr>
          <w:sz w:val="22"/>
          <w:szCs w:val="22"/>
        </w:rPr>
        <w:tab/>
        <w:t>Dopuszcza się dostawy mieszanek mineralno-asfaltowych z kilku wytwórni, pod warunkiem skoordynowania między sobą deklarowanych przydatności mieszanek (m.in.: typ, rodzaj składników, właściwości objętościowe) z zachowaniem braku różnic w ich właściwościach.</w:t>
      </w:r>
    </w:p>
    <w:p w:rsidR="006F70D0" w:rsidRPr="008B3802" w:rsidRDefault="006F70D0" w:rsidP="00A930DE">
      <w:pPr>
        <w:pStyle w:val="adi"/>
      </w:pPr>
      <w:r w:rsidRPr="008B3802">
        <w:t>5.4. Przygotowanie podłoża</w:t>
      </w:r>
    </w:p>
    <w:p w:rsidR="00251609" w:rsidRPr="008B3802" w:rsidRDefault="006F70D0" w:rsidP="00A930DE">
      <w:pPr>
        <w:rPr>
          <w:sz w:val="22"/>
          <w:szCs w:val="22"/>
        </w:rPr>
      </w:pPr>
      <w:r w:rsidRPr="008B3802">
        <w:rPr>
          <w:sz w:val="22"/>
          <w:szCs w:val="22"/>
        </w:rPr>
        <w:tab/>
      </w:r>
      <w:r w:rsidR="00251609" w:rsidRPr="008B3802">
        <w:rPr>
          <w:sz w:val="22"/>
          <w:szCs w:val="22"/>
        </w:rPr>
        <w:t>Podłoże (warstwa wyrównawcza, warstwa wiążąca lub stara warstwa ścieralna) pod warstwę ścieralną z betonu asfaltowego powinno być na całej powierzchni:</w:t>
      </w:r>
    </w:p>
    <w:p w:rsidR="00251609" w:rsidRPr="008B3802" w:rsidRDefault="00251609" w:rsidP="00996D69">
      <w:pPr>
        <w:numPr>
          <w:ilvl w:val="0"/>
          <w:numId w:val="75"/>
        </w:numPr>
        <w:overflowPunct w:val="0"/>
        <w:autoSpaceDE w:val="0"/>
        <w:autoSpaceDN w:val="0"/>
        <w:adjustRightInd w:val="0"/>
        <w:jc w:val="both"/>
        <w:textAlignment w:val="baseline"/>
        <w:rPr>
          <w:sz w:val="22"/>
          <w:szCs w:val="22"/>
        </w:rPr>
      </w:pPr>
      <w:r w:rsidRPr="008B3802">
        <w:rPr>
          <w:sz w:val="22"/>
          <w:szCs w:val="22"/>
        </w:rPr>
        <w:t>ustabilizowane i nośne,</w:t>
      </w:r>
    </w:p>
    <w:p w:rsidR="00251609" w:rsidRPr="008B3802" w:rsidRDefault="00251609" w:rsidP="00996D69">
      <w:pPr>
        <w:numPr>
          <w:ilvl w:val="0"/>
          <w:numId w:val="75"/>
        </w:numPr>
        <w:overflowPunct w:val="0"/>
        <w:autoSpaceDE w:val="0"/>
        <w:autoSpaceDN w:val="0"/>
        <w:adjustRightInd w:val="0"/>
        <w:jc w:val="both"/>
        <w:textAlignment w:val="baseline"/>
        <w:rPr>
          <w:sz w:val="22"/>
          <w:szCs w:val="22"/>
        </w:rPr>
      </w:pPr>
      <w:r w:rsidRPr="008B3802">
        <w:rPr>
          <w:sz w:val="22"/>
          <w:szCs w:val="22"/>
        </w:rPr>
        <w:t>czyste, bez zanieczyszczenia lub pozostałości luźnego kruszywa,</w:t>
      </w:r>
    </w:p>
    <w:p w:rsidR="00251609" w:rsidRPr="008B3802" w:rsidRDefault="00251609" w:rsidP="00996D69">
      <w:pPr>
        <w:numPr>
          <w:ilvl w:val="0"/>
          <w:numId w:val="75"/>
        </w:numPr>
        <w:overflowPunct w:val="0"/>
        <w:autoSpaceDE w:val="0"/>
        <w:autoSpaceDN w:val="0"/>
        <w:adjustRightInd w:val="0"/>
        <w:jc w:val="both"/>
        <w:textAlignment w:val="baseline"/>
        <w:rPr>
          <w:sz w:val="22"/>
          <w:szCs w:val="22"/>
        </w:rPr>
      </w:pPr>
      <w:r w:rsidRPr="008B3802">
        <w:rPr>
          <w:sz w:val="22"/>
          <w:szCs w:val="22"/>
        </w:rPr>
        <w:t>wyprofilowane, równe i bez kolein,</w:t>
      </w:r>
    </w:p>
    <w:p w:rsidR="00251609" w:rsidRPr="008B3802" w:rsidRDefault="00251609" w:rsidP="00996D69">
      <w:pPr>
        <w:numPr>
          <w:ilvl w:val="0"/>
          <w:numId w:val="75"/>
        </w:numPr>
        <w:overflowPunct w:val="0"/>
        <w:autoSpaceDE w:val="0"/>
        <w:autoSpaceDN w:val="0"/>
        <w:adjustRightInd w:val="0"/>
        <w:jc w:val="both"/>
        <w:textAlignment w:val="baseline"/>
        <w:rPr>
          <w:sz w:val="22"/>
          <w:szCs w:val="22"/>
        </w:rPr>
      </w:pPr>
      <w:r w:rsidRPr="008B3802">
        <w:rPr>
          <w:sz w:val="22"/>
          <w:szCs w:val="22"/>
        </w:rPr>
        <w:t>suche.</w:t>
      </w:r>
    </w:p>
    <w:p w:rsidR="00251609" w:rsidRPr="008B3802" w:rsidRDefault="00251609" w:rsidP="00A930DE">
      <w:pPr>
        <w:rPr>
          <w:sz w:val="22"/>
          <w:szCs w:val="22"/>
        </w:rPr>
      </w:pPr>
      <w:r w:rsidRPr="008B3802">
        <w:rPr>
          <w:sz w:val="22"/>
          <w:szCs w:val="22"/>
        </w:rPr>
        <w:tab/>
        <w:t>Rzędne wysokościowe podłoża oraz urządzeń usytuowanych w nawierzchni lub ją ograniczających powinny być zgodne z dokumentacją projektową. Z podłoża powinien być zapewniony odpływ wody.</w:t>
      </w:r>
    </w:p>
    <w:p w:rsidR="00251609" w:rsidRPr="008B3802" w:rsidRDefault="00251609" w:rsidP="00A930DE">
      <w:pPr>
        <w:rPr>
          <w:sz w:val="22"/>
          <w:szCs w:val="22"/>
        </w:rPr>
      </w:pPr>
      <w:r w:rsidRPr="008B3802">
        <w:rPr>
          <w:sz w:val="22"/>
          <w:szCs w:val="22"/>
        </w:rPr>
        <w:tab/>
        <w:t>Oznakowanie poziome na warstwie podłoża należy usunąć.</w:t>
      </w:r>
    </w:p>
    <w:p w:rsidR="00251609" w:rsidRPr="008B3802" w:rsidRDefault="00251609" w:rsidP="00A930DE">
      <w:pPr>
        <w:rPr>
          <w:sz w:val="22"/>
          <w:szCs w:val="22"/>
        </w:rPr>
      </w:pPr>
      <w:r w:rsidRPr="008B3802">
        <w:rPr>
          <w:sz w:val="22"/>
          <w:szCs w:val="22"/>
        </w:rPr>
        <w:tab/>
        <w:t xml:space="preserve">Podłoże pod warstwę ścieralną powinno spełniać wymagania określone w tablicy 8. Jeżeli nierówności poprzeczne są większe aniżeli dopuszczalne, należy odpowiednio wyrównać podłoże poprzez frezowanie lub ułożenie warstwy wyrównawczej. </w:t>
      </w:r>
    </w:p>
    <w:p w:rsidR="00251609" w:rsidRPr="008B3802" w:rsidRDefault="00251609" w:rsidP="000E2634">
      <w:pPr>
        <w:keepNext/>
        <w:spacing w:before="240" w:after="120"/>
        <w:rPr>
          <w:sz w:val="22"/>
          <w:szCs w:val="22"/>
        </w:rPr>
      </w:pPr>
      <w:r w:rsidRPr="008B3802">
        <w:rPr>
          <w:sz w:val="22"/>
          <w:szCs w:val="22"/>
        </w:rPr>
        <w:t xml:space="preserve">Tablica 8. Maksymalne nierówności podłoża pod warstwę ścieralną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93"/>
        <w:gridCol w:w="3858"/>
        <w:gridCol w:w="2976"/>
      </w:tblGrid>
      <w:tr w:rsidR="00197D97" w:rsidRPr="008B3802" w:rsidTr="004C1C3E">
        <w:trPr>
          <w:jc w:val="center"/>
        </w:trPr>
        <w:tc>
          <w:tcPr>
            <w:tcW w:w="2093" w:type="dxa"/>
            <w:vAlign w:val="center"/>
          </w:tcPr>
          <w:p w:rsidR="00251609" w:rsidRPr="008B3802" w:rsidRDefault="00251609" w:rsidP="00A930DE">
            <w:pPr>
              <w:jc w:val="center"/>
              <w:rPr>
                <w:sz w:val="22"/>
                <w:szCs w:val="22"/>
              </w:rPr>
            </w:pPr>
            <w:r w:rsidRPr="008B3802">
              <w:rPr>
                <w:sz w:val="22"/>
                <w:szCs w:val="22"/>
              </w:rPr>
              <w:t>Klasa drogi</w:t>
            </w:r>
          </w:p>
        </w:tc>
        <w:tc>
          <w:tcPr>
            <w:tcW w:w="3858" w:type="dxa"/>
            <w:vAlign w:val="center"/>
          </w:tcPr>
          <w:p w:rsidR="00251609" w:rsidRPr="008B3802" w:rsidRDefault="00251609" w:rsidP="00A930DE">
            <w:pPr>
              <w:jc w:val="center"/>
              <w:rPr>
                <w:sz w:val="22"/>
                <w:szCs w:val="22"/>
              </w:rPr>
            </w:pPr>
            <w:r w:rsidRPr="008B3802">
              <w:rPr>
                <w:sz w:val="22"/>
                <w:szCs w:val="22"/>
              </w:rPr>
              <w:t>Element nawierzchni</w:t>
            </w:r>
          </w:p>
        </w:tc>
        <w:tc>
          <w:tcPr>
            <w:tcW w:w="2976" w:type="dxa"/>
            <w:vAlign w:val="center"/>
          </w:tcPr>
          <w:p w:rsidR="00251609" w:rsidRPr="008B3802" w:rsidRDefault="00251609" w:rsidP="00A930DE">
            <w:pPr>
              <w:jc w:val="center"/>
              <w:rPr>
                <w:sz w:val="22"/>
                <w:szCs w:val="22"/>
              </w:rPr>
            </w:pPr>
            <w:r w:rsidRPr="008B3802">
              <w:rPr>
                <w:sz w:val="22"/>
                <w:szCs w:val="22"/>
              </w:rPr>
              <w:t>Dopuszczalne wartości odchyleń równości podłużnej i poprzecznej pod warstwę ścieralną [mm]</w:t>
            </w:r>
          </w:p>
        </w:tc>
      </w:tr>
      <w:tr w:rsidR="00197D97" w:rsidRPr="008B3802" w:rsidTr="004C1C3E">
        <w:trPr>
          <w:jc w:val="center"/>
        </w:trPr>
        <w:tc>
          <w:tcPr>
            <w:tcW w:w="2093" w:type="dxa"/>
            <w:vMerge w:val="restart"/>
          </w:tcPr>
          <w:p w:rsidR="00251609" w:rsidRPr="008B3802" w:rsidRDefault="00251609" w:rsidP="00A930DE">
            <w:pPr>
              <w:rPr>
                <w:sz w:val="22"/>
                <w:szCs w:val="22"/>
              </w:rPr>
            </w:pPr>
            <w:r w:rsidRPr="008B3802">
              <w:rPr>
                <w:sz w:val="22"/>
                <w:szCs w:val="22"/>
              </w:rPr>
              <w:t>GP</w:t>
            </w:r>
          </w:p>
        </w:tc>
        <w:tc>
          <w:tcPr>
            <w:tcW w:w="3858" w:type="dxa"/>
          </w:tcPr>
          <w:p w:rsidR="00251609" w:rsidRPr="008B3802" w:rsidRDefault="00251609" w:rsidP="00A930DE">
            <w:pPr>
              <w:rPr>
                <w:sz w:val="22"/>
                <w:szCs w:val="22"/>
              </w:rPr>
            </w:pPr>
            <w:r w:rsidRPr="008B3802">
              <w:rPr>
                <w:sz w:val="22"/>
                <w:szCs w:val="22"/>
              </w:rPr>
              <w:t xml:space="preserve">Pasy ruchu zasadnicze, awaryjne, dodatkowe, </w:t>
            </w:r>
          </w:p>
          <w:p w:rsidR="00251609" w:rsidRPr="008B3802" w:rsidRDefault="00251609" w:rsidP="00A930DE">
            <w:pPr>
              <w:rPr>
                <w:sz w:val="22"/>
                <w:szCs w:val="22"/>
              </w:rPr>
            </w:pPr>
            <w:r w:rsidRPr="008B3802">
              <w:rPr>
                <w:sz w:val="22"/>
                <w:szCs w:val="22"/>
              </w:rPr>
              <w:t xml:space="preserve">włączenia i wyłączenia, jezdnie łącznic, </w:t>
            </w:r>
          </w:p>
          <w:p w:rsidR="00251609" w:rsidRPr="008B3802" w:rsidRDefault="00251609" w:rsidP="00A930DE">
            <w:pPr>
              <w:rPr>
                <w:sz w:val="22"/>
                <w:szCs w:val="22"/>
              </w:rPr>
            </w:pPr>
            <w:r w:rsidRPr="008B3802">
              <w:rPr>
                <w:sz w:val="22"/>
                <w:szCs w:val="22"/>
              </w:rPr>
              <w:t xml:space="preserve">utwardzone pobocza </w:t>
            </w:r>
          </w:p>
        </w:tc>
        <w:tc>
          <w:tcPr>
            <w:tcW w:w="2976" w:type="dxa"/>
          </w:tcPr>
          <w:p w:rsidR="00251609" w:rsidRPr="008B3802" w:rsidRDefault="00251609" w:rsidP="00A930DE">
            <w:pPr>
              <w:jc w:val="center"/>
              <w:rPr>
                <w:sz w:val="22"/>
                <w:szCs w:val="22"/>
              </w:rPr>
            </w:pPr>
          </w:p>
          <w:p w:rsidR="00251609" w:rsidRPr="008B3802" w:rsidRDefault="00251609" w:rsidP="00A930DE">
            <w:pPr>
              <w:jc w:val="center"/>
              <w:rPr>
                <w:sz w:val="22"/>
                <w:szCs w:val="22"/>
              </w:rPr>
            </w:pPr>
            <w:r w:rsidRPr="008B3802">
              <w:rPr>
                <w:sz w:val="22"/>
                <w:szCs w:val="22"/>
              </w:rPr>
              <w:t>6</w:t>
            </w:r>
          </w:p>
        </w:tc>
      </w:tr>
      <w:tr w:rsidR="00197D97" w:rsidRPr="008B3802" w:rsidTr="004C1C3E">
        <w:trPr>
          <w:jc w:val="center"/>
        </w:trPr>
        <w:tc>
          <w:tcPr>
            <w:tcW w:w="2093" w:type="dxa"/>
            <w:vMerge/>
          </w:tcPr>
          <w:p w:rsidR="00251609" w:rsidRPr="008B3802" w:rsidRDefault="00251609" w:rsidP="00A930DE">
            <w:pPr>
              <w:rPr>
                <w:sz w:val="22"/>
                <w:szCs w:val="22"/>
              </w:rPr>
            </w:pPr>
          </w:p>
        </w:tc>
        <w:tc>
          <w:tcPr>
            <w:tcW w:w="3858" w:type="dxa"/>
          </w:tcPr>
          <w:p w:rsidR="00251609" w:rsidRPr="008B3802" w:rsidRDefault="00251609" w:rsidP="00A930DE">
            <w:pPr>
              <w:rPr>
                <w:sz w:val="22"/>
                <w:szCs w:val="22"/>
              </w:rPr>
            </w:pPr>
            <w:r w:rsidRPr="008B3802">
              <w:rPr>
                <w:sz w:val="22"/>
                <w:szCs w:val="22"/>
              </w:rPr>
              <w:t>Jezdnie MOP</w:t>
            </w:r>
          </w:p>
        </w:tc>
        <w:tc>
          <w:tcPr>
            <w:tcW w:w="2976" w:type="dxa"/>
          </w:tcPr>
          <w:p w:rsidR="00251609" w:rsidRPr="008B3802" w:rsidRDefault="00251609" w:rsidP="00A930DE">
            <w:pPr>
              <w:jc w:val="center"/>
              <w:rPr>
                <w:sz w:val="22"/>
                <w:szCs w:val="22"/>
              </w:rPr>
            </w:pPr>
            <w:r w:rsidRPr="008B3802">
              <w:rPr>
                <w:sz w:val="22"/>
                <w:szCs w:val="22"/>
              </w:rPr>
              <w:t>9</w:t>
            </w:r>
          </w:p>
        </w:tc>
      </w:tr>
      <w:tr w:rsidR="00197D97" w:rsidRPr="008B3802" w:rsidTr="004C1C3E">
        <w:trPr>
          <w:jc w:val="center"/>
        </w:trPr>
        <w:tc>
          <w:tcPr>
            <w:tcW w:w="2093" w:type="dxa"/>
          </w:tcPr>
          <w:p w:rsidR="00251609" w:rsidRPr="008B3802" w:rsidRDefault="00251609" w:rsidP="00A930DE">
            <w:pPr>
              <w:rPr>
                <w:sz w:val="22"/>
                <w:szCs w:val="22"/>
              </w:rPr>
            </w:pPr>
            <w:r w:rsidRPr="008B3802">
              <w:rPr>
                <w:sz w:val="22"/>
                <w:szCs w:val="22"/>
              </w:rPr>
              <w:t>G, Z</w:t>
            </w:r>
          </w:p>
        </w:tc>
        <w:tc>
          <w:tcPr>
            <w:tcW w:w="3858" w:type="dxa"/>
          </w:tcPr>
          <w:p w:rsidR="00251609" w:rsidRPr="008B3802" w:rsidRDefault="00251609" w:rsidP="00A930DE">
            <w:pPr>
              <w:rPr>
                <w:sz w:val="22"/>
                <w:szCs w:val="22"/>
              </w:rPr>
            </w:pPr>
            <w:r w:rsidRPr="008B3802">
              <w:rPr>
                <w:sz w:val="22"/>
                <w:szCs w:val="22"/>
              </w:rPr>
              <w:t xml:space="preserve">Pasy ruchu zasadnicze, </w:t>
            </w:r>
          </w:p>
          <w:p w:rsidR="00251609" w:rsidRPr="008B3802" w:rsidRDefault="00251609" w:rsidP="00A930DE">
            <w:pPr>
              <w:rPr>
                <w:sz w:val="22"/>
                <w:szCs w:val="22"/>
              </w:rPr>
            </w:pPr>
            <w:r w:rsidRPr="008B3802">
              <w:rPr>
                <w:sz w:val="22"/>
                <w:szCs w:val="22"/>
              </w:rPr>
              <w:t xml:space="preserve">dodatkowe, włączenia </w:t>
            </w:r>
          </w:p>
          <w:p w:rsidR="00251609" w:rsidRPr="008B3802" w:rsidRDefault="00251609" w:rsidP="00A930DE">
            <w:pPr>
              <w:rPr>
                <w:sz w:val="22"/>
                <w:szCs w:val="22"/>
              </w:rPr>
            </w:pPr>
            <w:r w:rsidRPr="008B3802">
              <w:rPr>
                <w:sz w:val="22"/>
                <w:szCs w:val="22"/>
              </w:rPr>
              <w:t xml:space="preserve">i wyłączenia, postojowe, </w:t>
            </w:r>
          </w:p>
          <w:p w:rsidR="00251609" w:rsidRPr="008B3802" w:rsidRDefault="00251609" w:rsidP="00A930DE">
            <w:pPr>
              <w:rPr>
                <w:sz w:val="22"/>
                <w:szCs w:val="22"/>
              </w:rPr>
            </w:pPr>
            <w:r w:rsidRPr="008B3802">
              <w:rPr>
                <w:sz w:val="22"/>
                <w:szCs w:val="22"/>
              </w:rPr>
              <w:t xml:space="preserve">utwardzone pobocza </w:t>
            </w:r>
          </w:p>
          <w:p w:rsidR="00251609" w:rsidRPr="008B3802" w:rsidRDefault="00251609" w:rsidP="00A930DE">
            <w:pPr>
              <w:rPr>
                <w:sz w:val="22"/>
                <w:szCs w:val="22"/>
              </w:rPr>
            </w:pPr>
          </w:p>
        </w:tc>
        <w:tc>
          <w:tcPr>
            <w:tcW w:w="2976" w:type="dxa"/>
          </w:tcPr>
          <w:p w:rsidR="00251609" w:rsidRPr="008B3802" w:rsidRDefault="00251609" w:rsidP="00A930DE">
            <w:pPr>
              <w:jc w:val="center"/>
              <w:rPr>
                <w:sz w:val="22"/>
                <w:szCs w:val="22"/>
              </w:rPr>
            </w:pPr>
            <w:r w:rsidRPr="008B3802">
              <w:rPr>
                <w:sz w:val="22"/>
                <w:szCs w:val="22"/>
              </w:rPr>
              <w:t>9</w:t>
            </w:r>
          </w:p>
        </w:tc>
      </w:tr>
      <w:tr w:rsidR="00251609" w:rsidRPr="008B3802" w:rsidTr="004C1C3E">
        <w:trPr>
          <w:jc w:val="center"/>
        </w:trPr>
        <w:tc>
          <w:tcPr>
            <w:tcW w:w="2093" w:type="dxa"/>
          </w:tcPr>
          <w:p w:rsidR="00251609" w:rsidRPr="008B3802" w:rsidRDefault="00251609" w:rsidP="00A930DE">
            <w:pPr>
              <w:rPr>
                <w:sz w:val="22"/>
                <w:szCs w:val="22"/>
              </w:rPr>
            </w:pPr>
            <w:r w:rsidRPr="008B3802">
              <w:rPr>
                <w:sz w:val="22"/>
                <w:szCs w:val="22"/>
              </w:rPr>
              <w:t>L, D, place, parkingi</w:t>
            </w:r>
            <w:r w:rsidR="00C82E79" w:rsidRPr="008B3802">
              <w:rPr>
                <w:sz w:val="22"/>
                <w:szCs w:val="22"/>
              </w:rPr>
              <w:t>, ścieżki rowerowe</w:t>
            </w:r>
          </w:p>
        </w:tc>
        <w:tc>
          <w:tcPr>
            <w:tcW w:w="3858" w:type="dxa"/>
          </w:tcPr>
          <w:p w:rsidR="00251609" w:rsidRPr="008B3802" w:rsidRDefault="00251609" w:rsidP="00A930DE">
            <w:pPr>
              <w:rPr>
                <w:sz w:val="22"/>
                <w:szCs w:val="22"/>
              </w:rPr>
            </w:pPr>
            <w:r w:rsidRPr="008B3802">
              <w:rPr>
                <w:sz w:val="22"/>
                <w:szCs w:val="22"/>
              </w:rPr>
              <w:t xml:space="preserve">Wszystkie pasy ruchu </w:t>
            </w:r>
          </w:p>
          <w:p w:rsidR="00251609" w:rsidRPr="008B3802" w:rsidRDefault="00251609" w:rsidP="00A930DE">
            <w:pPr>
              <w:rPr>
                <w:sz w:val="22"/>
                <w:szCs w:val="22"/>
              </w:rPr>
            </w:pPr>
            <w:r w:rsidRPr="008B3802">
              <w:rPr>
                <w:sz w:val="22"/>
                <w:szCs w:val="22"/>
              </w:rPr>
              <w:t xml:space="preserve">i powierzchnie </w:t>
            </w:r>
          </w:p>
          <w:p w:rsidR="00251609" w:rsidRPr="008B3802" w:rsidRDefault="00251609" w:rsidP="00A930DE">
            <w:pPr>
              <w:rPr>
                <w:sz w:val="22"/>
                <w:szCs w:val="22"/>
              </w:rPr>
            </w:pPr>
            <w:r w:rsidRPr="008B3802">
              <w:rPr>
                <w:sz w:val="22"/>
                <w:szCs w:val="22"/>
              </w:rPr>
              <w:t xml:space="preserve">przeznaczone do ruchu </w:t>
            </w:r>
          </w:p>
          <w:p w:rsidR="00251609" w:rsidRPr="008B3802" w:rsidRDefault="00251609" w:rsidP="00A930DE">
            <w:pPr>
              <w:rPr>
                <w:sz w:val="22"/>
                <w:szCs w:val="22"/>
              </w:rPr>
            </w:pPr>
            <w:r w:rsidRPr="008B3802">
              <w:rPr>
                <w:sz w:val="22"/>
                <w:szCs w:val="22"/>
              </w:rPr>
              <w:t xml:space="preserve">i postoju pojazdów </w:t>
            </w:r>
          </w:p>
          <w:p w:rsidR="00251609" w:rsidRPr="008B3802" w:rsidRDefault="00251609" w:rsidP="00A930DE">
            <w:pPr>
              <w:rPr>
                <w:sz w:val="22"/>
                <w:szCs w:val="22"/>
              </w:rPr>
            </w:pPr>
          </w:p>
        </w:tc>
        <w:tc>
          <w:tcPr>
            <w:tcW w:w="2976" w:type="dxa"/>
          </w:tcPr>
          <w:p w:rsidR="00251609" w:rsidRPr="008B3802" w:rsidRDefault="00251609" w:rsidP="00A930DE">
            <w:pPr>
              <w:jc w:val="center"/>
              <w:rPr>
                <w:sz w:val="22"/>
                <w:szCs w:val="22"/>
              </w:rPr>
            </w:pPr>
            <w:r w:rsidRPr="008B3802">
              <w:rPr>
                <w:sz w:val="22"/>
                <w:szCs w:val="22"/>
              </w:rPr>
              <w:t>12</w:t>
            </w:r>
          </w:p>
        </w:tc>
      </w:tr>
    </w:tbl>
    <w:p w:rsidR="00251609" w:rsidRPr="008B3802" w:rsidRDefault="00251609" w:rsidP="00A930DE">
      <w:pPr>
        <w:rPr>
          <w:sz w:val="22"/>
          <w:szCs w:val="22"/>
        </w:rPr>
      </w:pPr>
    </w:p>
    <w:p w:rsidR="00251609" w:rsidRPr="008B3802" w:rsidRDefault="00251609" w:rsidP="00A930DE">
      <w:pPr>
        <w:rPr>
          <w:sz w:val="22"/>
          <w:szCs w:val="22"/>
        </w:rPr>
      </w:pPr>
      <w:r w:rsidRPr="008B3802">
        <w:rPr>
          <w:sz w:val="22"/>
          <w:szCs w:val="22"/>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251609" w:rsidRPr="008B3802" w:rsidRDefault="00251609" w:rsidP="00A930DE">
      <w:pPr>
        <w:rPr>
          <w:sz w:val="22"/>
          <w:szCs w:val="22"/>
        </w:rPr>
      </w:pPr>
      <w:r w:rsidRPr="008B3802">
        <w:rPr>
          <w:sz w:val="22"/>
          <w:szCs w:val="22"/>
        </w:rPr>
        <w:tab/>
        <w:t>W celu polepszenia połączenia między warstwami technologicznymi nawierzchni powierzchnia podłoża powinna być w ocenie wizualnej chropowata.</w:t>
      </w:r>
    </w:p>
    <w:p w:rsidR="00251609" w:rsidRPr="008B3802" w:rsidRDefault="00251609" w:rsidP="00A930DE">
      <w:pPr>
        <w:rPr>
          <w:sz w:val="22"/>
          <w:szCs w:val="22"/>
        </w:rPr>
      </w:pPr>
      <w:r w:rsidRPr="008B3802">
        <w:rPr>
          <w:sz w:val="22"/>
          <w:szCs w:val="22"/>
        </w:rPr>
        <w:tab/>
        <w:t>Szerokie szczeliny w podłożu należy wypełnić odpowiednim materiałem, np. zalewami drogowymi według PN-EN 14188-1</w:t>
      </w:r>
      <w:r w:rsidR="000F7E88">
        <w:rPr>
          <w:sz w:val="22"/>
          <w:szCs w:val="22"/>
        </w:rPr>
        <w:t xml:space="preserve"> </w:t>
      </w:r>
      <w:r w:rsidRPr="008B3802">
        <w:rPr>
          <w:sz w:val="22"/>
          <w:szCs w:val="22"/>
        </w:rPr>
        <w:t>lub PN-EN 14188-2</w:t>
      </w:r>
      <w:r w:rsidR="000F7E88">
        <w:rPr>
          <w:sz w:val="22"/>
          <w:szCs w:val="22"/>
        </w:rPr>
        <w:t xml:space="preserve"> </w:t>
      </w:r>
      <w:r w:rsidRPr="008B3802">
        <w:rPr>
          <w:sz w:val="22"/>
          <w:szCs w:val="22"/>
        </w:rPr>
        <w:t>albo innymi materiałami według norm lub aprobat technicznych.</w:t>
      </w:r>
    </w:p>
    <w:p w:rsidR="00251609" w:rsidRPr="008B3802" w:rsidRDefault="00251609" w:rsidP="00A930DE">
      <w:pPr>
        <w:rPr>
          <w:sz w:val="22"/>
          <w:szCs w:val="22"/>
        </w:rPr>
      </w:pPr>
      <w:r w:rsidRPr="008B3802">
        <w:rPr>
          <w:sz w:val="22"/>
          <w:szCs w:val="22"/>
        </w:rPr>
        <w:tab/>
        <w:t>Na podłożu wykazującym zniszczenia w postaci siatki spękań zmęczeniowych lub spękań poprzecznych zaleca się stosowanie membrany przeciwspękaniowej, np. mieszanki mineralno-asfaltowej, warstwy SAMI lub z geosyntetyków według norm lub aprobat technicznych lub podłoże należy wymienić.</w:t>
      </w:r>
    </w:p>
    <w:p w:rsidR="00251609" w:rsidRPr="008B3802" w:rsidRDefault="00251609" w:rsidP="00A930DE">
      <w:pPr>
        <w:ind w:firstLine="709"/>
        <w:rPr>
          <w:sz w:val="22"/>
          <w:szCs w:val="22"/>
        </w:rPr>
      </w:pPr>
      <w:r w:rsidRPr="008B3802">
        <w:rPr>
          <w:sz w:val="22"/>
          <w:szCs w:val="22"/>
        </w:rPr>
        <w:t>Przygotowanie podłoża do skropienia emulsją należy wykonać zgodnie z OST D-04.03.01a.</w:t>
      </w:r>
    </w:p>
    <w:p w:rsidR="00F47660" w:rsidRPr="008B3802" w:rsidRDefault="00F47660" w:rsidP="00F4766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5.5. Próba technologiczna</w:t>
      </w:r>
    </w:p>
    <w:p w:rsidR="00F47660" w:rsidRPr="008B3802" w:rsidRDefault="00F47660" w:rsidP="00F47660">
      <w:pPr>
        <w:jc w:val="both"/>
        <w:rPr>
          <w:sz w:val="22"/>
          <w:szCs w:val="22"/>
        </w:rPr>
      </w:pPr>
      <w:r w:rsidRPr="008B3802">
        <w:rPr>
          <w:sz w:val="22"/>
          <w:szCs w:val="22"/>
        </w:rPr>
        <w:tab/>
        <w:t xml:space="preserve">Wykonawca przed przystąpieniem do produkcji mieszanki jest zobowiązany do przeprowadzenia w obecności </w:t>
      </w:r>
      <w:r w:rsidR="00AF0D13">
        <w:rPr>
          <w:sz w:val="22"/>
          <w:szCs w:val="22"/>
        </w:rPr>
        <w:t>Inspektor</w:t>
      </w:r>
      <w:r w:rsidRPr="008B3802">
        <w:rPr>
          <w:sz w:val="22"/>
          <w:szCs w:val="22"/>
        </w:rPr>
        <w:t xml:space="preserve">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rsidR="00F47660" w:rsidRPr="008B3802" w:rsidRDefault="00F47660" w:rsidP="00F47660">
      <w:pPr>
        <w:jc w:val="both"/>
        <w:rPr>
          <w:sz w:val="22"/>
          <w:szCs w:val="22"/>
        </w:rPr>
      </w:pPr>
      <w:r w:rsidRPr="008B3802">
        <w:rPr>
          <w:sz w:val="22"/>
          <w:szCs w:val="22"/>
        </w:rPr>
        <w:tab/>
        <w:t>Nie dopuszcza się oceniania dokładności pracy otaczarki oraz prawidłowości składu mieszanki mineralnej na podstawie tzw. suchego zarobu, z uwagi na możliwą segregację kruszywa.</w:t>
      </w:r>
    </w:p>
    <w:p w:rsidR="00F47660" w:rsidRPr="008B3802" w:rsidRDefault="00F47660" w:rsidP="00F47660">
      <w:pPr>
        <w:ind w:firstLine="709"/>
        <w:jc w:val="both"/>
        <w:rPr>
          <w:sz w:val="22"/>
          <w:szCs w:val="22"/>
        </w:rPr>
      </w:pPr>
      <w:r w:rsidRPr="008B3802">
        <w:rPr>
          <w:sz w:val="22"/>
          <w:szCs w:val="22"/>
        </w:rPr>
        <w:t xml:space="preserve">Do próby technologicznej Wykonawca użyje takich materiałów, jakie będą stosowane do wykonania właściwej mieszanki mineralno-asfaltowej. </w:t>
      </w:r>
    </w:p>
    <w:p w:rsidR="00F47660" w:rsidRPr="008B3802" w:rsidRDefault="00F47660" w:rsidP="00F47660">
      <w:pPr>
        <w:ind w:firstLine="709"/>
        <w:jc w:val="both"/>
        <w:rPr>
          <w:sz w:val="22"/>
          <w:szCs w:val="22"/>
        </w:rPr>
      </w:pPr>
      <w:r w:rsidRPr="008B3802">
        <w:rPr>
          <w:sz w:val="22"/>
          <w:szCs w:val="22"/>
        </w:rPr>
        <w:t xml:space="preserve">W czasie wykonywania zarobu próbnego dozowania ilościowe poszczególnych materiałów składowych mieszanki mineralno-asfaltowej powinny być zgodne z ilościami podanymi w przedłożonej przez Wykonawcę i zatwierdzonej przez </w:t>
      </w:r>
      <w:r w:rsidR="00AF0D13">
        <w:rPr>
          <w:sz w:val="22"/>
          <w:szCs w:val="22"/>
        </w:rPr>
        <w:t>Inspektor</w:t>
      </w:r>
      <w:r w:rsidRPr="008B3802">
        <w:rPr>
          <w:sz w:val="22"/>
          <w:szCs w:val="22"/>
        </w:rPr>
        <w:t>a recepcie. Sprawdzenie zawartości asfaltu w mieszance określa się wykonując ekstrakcję. Sprawdzenie uziarnienia mieszanki mineralnej wykonuje się poprzez analizę sitową kruszywa.</w:t>
      </w:r>
    </w:p>
    <w:p w:rsidR="00F47660" w:rsidRPr="008B3802" w:rsidRDefault="00F47660" w:rsidP="00F47660">
      <w:pPr>
        <w:ind w:firstLine="709"/>
        <w:jc w:val="both"/>
        <w:rPr>
          <w:sz w:val="22"/>
          <w:szCs w:val="22"/>
        </w:rPr>
      </w:pPr>
      <w:r w:rsidRPr="008B3802">
        <w:rPr>
          <w:sz w:val="22"/>
          <w:szCs w:val="22"/>
        </w:rPr>
        <w:t>Do sprawdzenia składu granulometrycznego mieszanki mineralnej i zawartości asfaltu zaleca się pobrać próbki z co najmniej trzeciego zarobu po uruchomieniu produkcji. Tolerancje zawartości składników mieszanki mineralno-asfaltowej względem składu zaprojektowanego, powinny być zawarte w granicach podanych w punkcie 6.</w:t>
      </w:r>
      <w:r w:rsidR="000F7E88">
        <w:rPr>
          <w:sz w:val="22"/>
          <w:szCs w:val="22"/>
        </w:rPr>
        <w:t xml:space="preserve"> </w:t>
      </w:r>
    </w:p>
    <w:p w:rsidR="00F47660" w:rsidRPr="008B3802" w:rsidRDefault="00F47660" w:rsidP="00F47660">
      <w:pPr>
        <w:jc w:val="both"/>
        <w:rPr>
          <w:sz w:val="22"/>
          <w:szCs w:val="22"/>
        </w:rPr>
      </w:pPr>
      <w:r w:rsidRPr="008B3802">
        <w:rPr>
          <w:sz w:val="22"/>
          <w:szCs w:val="22"/>
        </w:rPr>
        <w:tab/>
        <w:t>Mieszankę wyprodukowaną po ustabilizowaniu się pracy otaczarki należy zgromadzić w silosie lub załadować na samochód. Próbki do badań należy pobierać ze skrzyni samochodu zgodnie z metodą określoną w PN-EN 12697-27 [43].</w:t>
      </w:r>
    </w:p>
    <w:p w:rsidR="00F47660" w:rsidRPr="008B3802" w:rsidRDefault="00F47660" w:rsidP="00F47660">
      <w:pPr>
        <w:jc w:val="both"/>
        <w:rPr>
          <w:sz w:val="22"/>
          <w:szCs w:val="22"/>
        </w:rPr>
      </w:pPr>
      <w:r w:rsidRPr="008B3802">
        <w:rPr>
          <w:sz w:val="22"/>
          <w:szCs w:val="22"/>
        </w:rPr>
        <w:tab/>
        <w:t xml:space="preserve">Na podstawie uzyskanych wyników </w:t>
      </w:r>
      <w:r w:rsidR="00AF0D13">
        <w:rPr>
          <w:sz w:val="22"/>
          <w:szCs w:val="22"/>
        </w:rPr>
        <w:t>Inspektor</w:t>
      </w:r>
      <w:r w:rsidRPr="008B3802">
        <w:rPr>
          <w:sz w:val="22"/>
          <w:szCs w:val="22"/>
        </w:rPr>
        <w:t xml:space="preserve"> podejmuje decyzję o wykonaniu odcinka próbnego.</w:t>
      </w:r>
    </w:p>
    <w:p w:rsidR="00F47660" w:rsidRPr="008B3802" w:rsidRDefault="00F47660" w:rsidP="00F47660">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5.6. Odcinek próbny</w:t>
      </w:r>
    </w:p>
    <w:p w:rsidR="00F47660" w:rsidRPr="008B3802" w:rsidRDefault="00F47660" w:rsidP="00F47660">
      <w:pPr>
        <w:ind w:firstLine="709"/>
        <w:jc w:val="both"/>
        <w:rPr>
          <w:sz w:val="22"/>
          <w:szCs w:val="22"/>
        </w:rPr>
      </w:pPr>
      <w:r w:rsidRPr="008B3802">
        <w:rPr>
          <w:sz w:val="22"/>
          <w:szCs w:val="22"/>
        </w:rPr>
        <w:t xml:space="preserve">Zaakceptowanie przez </w:t>
      </w:r>
      <w:r w:rsidR="00AF0D13">
        <w:rPr>
          <w:sz w:val="22"/>
          <w:szCs w:val="22"/>
        </w:rPr>
        <w:t>Inspektor</w:t>
      </w:r>
      <w:r w:rsidRPr="008B3802">
        <w:rPr>
          <w:sz w:val="22"/>
          <w:szCs w:val="22"/>
        </w:rPr>
        <w:t xml:space="preserve">a wyników badań próbek z próbnego zarobu stanowi podstawę do wykonania przez Wykonawcę odcinka próbnego. Za zgodą </w:t>
      </w:r>
      <w:r w:rsidR="00AF0D13">
        <w:rPr>
          <w:sz w:val="22"/>
          <w:szCs w:val="22"/>
        </w:rPr>
        <w:t>Inspektor</w:t>
      </w:r>
      <w:r w:rsidRPr="008B3802">
        <w:rPr>
          <w:sz w:val="22"/>
          <w:szCs w:val="22"/>
        </w:rPr>
        <w:t xml:space="preserve">a można połączyć wykonanie próby technologicznej z wykonaniem odcinka próbnego. W takim przypadku zaleca się pobrać próbki mieszanki mineralno-asfaltowej do badań zza rozściełacza, wg pktu 4.3, 4.5, 4.6 PN-EN12697-27 [43]. </w:t>
      </w:r>
    </w:p>
    <w:p w:rsidR="00F47660" w:rsidRPr="008B3802" w:rsidRDefault="00F47660" w:rsidP="00F47660">
      <w:pPr>
        <w:ind w:firstLine="709"/>
        <w:jc w:val="both"/>
        <w:rPr>
          <w:sz w:val="22"/>
          <w:szCs w:val="22"/>
        </w:rPr>
      </w:pPr>
      <w:r w:rsidRPr="008B3802">
        <w:rPr>
          <w:sz w:val="22"/>
          <w:szCs w:val="22"/>
        </w:rPr>
        <w:t xml:space="preserve">W przypadku braku innych uzgodnień z </w:t>
      </w:r>
      <w:r w:rsidR="00AF0D13">
        <w:rPr>
          <w:sz w:val="22"/>
          <w:szCs w:val="22"/>
        </w:rPr>
        <w:t>Inspektor</w:t>
      </w:r>
      <w:r w:rsidRPr="008B3802">
        <w:rPr>
          <w:sz w:val="22"/>
          <w:szCs w:val="22"/>
        </w:rPr>
        <w:t>em, Wykonawca powinien wykonać odcinek próbny co najmniej na trzy dni przed rozpoczęciem robót, w celu:</w:t>
      </w:r>
    </w:p>
    <w:p w:rsidR="00F47660" w:rsidRPr="008B3802" w:rsidRDefault="00F47660" w:rsidP="00996D69">
      <w:pPr>
        <w:pStyle w:val="Akapitzlist"/>
        <w:numPr>
          <w:ilvl w:val="0"/>
          <w:numId w:val="255"/>
        </w:numPr>
        <w:jc w:val="both"/>
        <w:rPr>
          <w:rFonts w:ascii="Times New Roman" w:hAnsi="Times New Roman" w:cs="Times New Roman"/>
          <w:sz w:val="22"/>
          <w:szCs w:val="22"/>
        </w:rPr>
      </w:pPr>
      <w:r w:rsidRPr="008B3802">
        <w:rPr>
          <w:rFonts w:ascii="Times New Roman" w:hAnsi="Times New Roman" w:cs="Times New Roman"/>
          <w:sz w:val="22"/>
          <w:szCs w:val="22"/>
        </w:rPr>
        <w:t>sprawdzenia czy użyty sprzęt jest właściwy,</w:t>
      </w:r>
    </w:p>
    <w:p w:rsidR="00F47660" w:rsidRPr="008B3802" w:rsidRDefault="00F47660" w:rsidP="00996D69">
      <w:pPr>
        <w:pStyle w:val="Akapitzlist"/>
        <w:numPr>
          <w:ilvl w:val="0"/>
          <w:numId w:val="255"/>
        </w:numPr>
        <w:jc w:val="both"/>
        <w:rPr>
          <w:rFonts w:ascii="Times New Roman" w:hAnsi="Times New Roman" w:cs="Times New Roman"/>
          <w:sz w:val="22"/>
          <w:szCs w:val="22"/>
        </w:rPr>
      </w:pPr>
      <w:r w:rsidRPr="008B3802">
        <w:rPr>
          <w:rFonts w:ascii="Times New Roman" w:hAnsi="Times New Roman" w:cs="Times New Roman"/>
          <w:sz w:val="22"/>
          <w:szCs w:val="22"/>
        </w:rPr>
        <w:t>określenia grubości warstwy mieszanki mineralno-asfaltowej przed zagęszczeniem, koniecznej do uzyskania wymaganej w kontrakcie grubości warstwy,</w:t>
      </w:r>
    </w:p>
    <w:p w:rsidR="00F47660" w:rsidRPr="008B3802" w:rsidRDefault="00F47660" w:rsidP="00996D69">
      <w:pPr>
        <w:pStyle w:val="Akapitzlist"/>
        <w:numPr>
          <w:ilvl w:val="0"/>
          <w:numId w:val="255"/>
        </w:numPr>
        <w:jc w:val="both"/>
        <w:rPr>
          <w:rFonts w:ascii="Times New Roman" w:hAnsi="Times New Roman" w:cs="Times New Roman"/>
          <w:sz w:val="22"/>
          <w:szCs w:val="22"/>
        </w:rPr>
      </w:pPr>
      <w:r w:rsidRPr="008B3802">
        <w:rPr>
          <w:rFonts w:ascii="Times New Roman" w:hAnsi="Times New Roman" w:cs="Times New Roman"/>
          <w:sz w:val="22"/>
          <w:szCs w:val="22"/>
        </w:rPr>
        <w:t>określenia potrzebnej liczby przejść walców dla uzyskania prawidłowego zagęszczenia warstwy.</w:t>
      </w:r>
    </w:p>
    <w:p w:rsidR="00F47660" w:rsidRPr="008B3802" w:rsidRDefault="00F47660" w:rsidP="00F47660">
      <w:pPr>
        <w:ind w:firstLine="709"/>
        <w:jc w:val="both"/>
        <w:rPr>
          <w:sz w:val="22"/>
          <w:szCs w:val="22"/>
        </w:rPr>
      </w:pPr>
      <w:r w:rsidRPr="008B3802">
        <w:rPr>
          <w:sz w:val="22"/>
          <w:szCs w:val="22"/>
        </w:rPr>
        <w:t xml:space="preserve">Do takiej próby Wykonawca powinien użyć takich materiałów oraz sprzętu, jaki stosowany będzie do wykonania warstwy nawierzchni. </w:t>
      </w:r>
    </w:p>
    <w:p w:rsidR="00F47660" w:rsidRPr="008B3802" w:rsidRDefault="00F47660" w:rsidP="00F47660">
      <w:pPr>
        <w:jc w:val="both"/>
        <w:rPr>
          <w:sz w:val="22"/>
          <w:szCs w:val="22"/>
        </w:rPr>
      </w:pPr>
      <w:r w:rsidRPr="008B3802">
        <w:rPr>
          <w:sz w:val="22"/>
          <w:szCs w:val="22"/>
        </w:rPr>
        <w:tab/>
        <w:t xml:space="preserve">Odcinek próbny powinien być zlokalizowany w miejscu uzgodnionym z </w:t>
      </w:r>
      <w:r w:rsidR="00AF0D13">
        <w:rPr>
          <w:sz w:val="22"/>
          <w:szCs w:val="22"/>
        </w:rPr>
        <w:t>Inspektor</w:t>
      </w:r>
      <w:r w:rsidRPr="008B3802">
        <w:rPr>
          <w:sz w:val="22"/>
          <w:szCs w:val="22"/>
        </w:rPr>
        <w:t xml:space="preserve">em. Powierzchnia odcinka próbnego powinna wynosić co najmniej </w:t>
      </w:r>
      <w:smartTag w:uri="urn:schemas-microsoft-com:office:smarttags" w:element="metricconverter">
        <w:smartTagPr>
          <w:attr w:name="ProductID" w:val="500 m2"/>
        </w:smartTagPr>
        <w:r w:rsidRPr="008B3802">
          <w:rPr>
            <w:sz w:val="22"/>
            <w:szCs w:val="22"/>
          </w:rPr>
          <w:t>500 m</w:t>
        </w:r>
        <w:r w:rsidRPr="008B3802">
          <w:rPr>
            <w:sz w:val="22"/>
            <w:szCs w:val="22"/>
            <w:vertAlign w:val="superscript"/>
          </w:rPr>
          <w:t>2</w:t>
        </w:r>
      </w:smartTag>
      <w:r w:rsidRPr="008B3802">
        <w:rPr>
          <w:sz w:val="22"/>
          <w:szCs w:val="22"/>
        </w:rPr>
        <w:t xml:space="preserve">, a długość co najmniej </w:t>
      </w:r>
      <w:smartTag w:uri="urn:schemas-microsoft-com:office:smarttags" w:element="metricconverter">
        <w:smartTagPr>
          <w:attr w:name="ProductID" w:val="50 m"/>
        </w:smartTagPr>
        <w:r w:rsidRPr="008B3802">
          <w:rPr>
            <w:sz w:val="22"/>
            <w:szCs w:val="22"/>
          </w:rPr>
          <w:t>50 m</w:t>
        </w:r>
      </w:smartTag>
      <w:r w:rsidRPr="008B3802">
        <w:rPr>
          <w:sz w:val="22"/>
          <w:szCs w:val="22"/>
        </w:rPr>
        <w:t xml:space="preserve"> i powinny być tak dobrane, aby na jego podstawie możliwa była ocena prawidłowości wbudowania i zagęszczenia mieszanki mineralno-asfaltowej.</w:t>
      </w:r>
    </w:p>
    <w:p w:rsidR="00F47660" w:rsidRPr="008B3802" w:rsidRDefault="00F47660" w:rsidP="00F47660">
      <w:pPr>
        <w:ind w:firstLine="709"/>
        <w:jc w:val="both"/>
        <w:rPr>
          <w:sz w:val="22"/>
          <w:szCs w:val="22"/>
        </w:rPr>
      </w:pPr>
      <w:r w:rsidRPr="008B3802">
        <w:rPr>
          <w:sz w:val="22"/>
          <w:szCs w:val="22"/>
        </w:rPr>
        <w:t>Grubość układanej warstwy powinna być zgodna z grubością podaną w dokumentacji projektowej. Ilość</w:t>
      </w:r>
      <w:r w:rsidR="000F7E88">
        <w:rPr>
          <w:sz w:val="22"/>
          <w:szCs w:val="22"/>
        </w:rPr>
        <w:t xml:space="preserve"> </w:t>
      </w:r>
      <w:r w:rsidRPr="008B3802">
        <w:rPr>
          <w:sz w:val="22"/>
          <w:szCs w:val="22"/>
        </w:rPr>
        <w:t xml:space="preserve">próbek (rdzeni) pobrana z odcinka próbnego powinna być uzgodniona z </w:t>
      </w:r>
      <w:r w:rsidR="00AF0D13">
        <w:rPr>
          <w:sz w:val="22"/>
          <w:szCs w:val="22"/>
        </w:rPr>
        <w:t>Inspektor</w:t>
      </w:r>
      <w:r w:rsidRPr="008B3802">
        <w:rPr>
          <w:sz w:val="22"/>
          <w:szCs w:val="22"/>
        </w:rPr>
        <w:t xml:space="preserve">em i oceniona pod względem zgodności z </w:t>
      </w:r>
      <w:r w:rsidRPr="008B3802">
        <w:rPr>
          <w:sz w:val="22"/>
          <w:szCs w:val="22"/>
          <w:shd w:val="clear" w:color="auto" w:fill="FFFFFF"/>
        </w:rPr>
        <w:t>wy</w:t>
      </w:r>
      <w:r w:rsidRPr="008B3802">
        <w:rPr>
          <w:sz w:val="22"/>
          <w:szCs w:val="22"/>
        </w:rPr>
        <w:t xml:space="preserve">maganiami niniejszej specyfikacji. Należy pobrać minimum w dwóch przekrojach poprzecznych po dwie próbki (rdzenie). </w:t>
      </w:r>
    </w:p>
    <w:p w:rsidR="00F47660" w:rsidRPr="008B3802" w:rsidRDefault="00F47660" w:rsidP="00F47660">
      <w:pPr>
        <w:ind w:firstLine="709"/>
        <w:jc w:val="both"/>
        <w:rPr>
          <w:sz w:val="22"/>
          <w:szCs w:val="22"/>
        </w:rPr>
      </w:pPr>
      <w:r w:rsidRPr="008B3802">
        <w:rPr>
          <w:sz w:val="22"/>
          <w:szCs w:val="22"/>
        </w:rPr>
        <w:t xml:space="preserve">Dopuszcza się, aby za zgodą </w:t>
      </w:r>
      <w:r w:rsidR="00AF0D13">
        <w:rPr>
          <w:sz w:val="22"/>
          <w:szCs w:val="22"/>
        </w:rPr>
        <w:t>Inspektor</w:t>
      </w:r>
      <w:r w:rsidRPr="008B3802">
        <w:rPr>
          <w:sz w:val="22"/>
          <w:szCs w:val="22"/>
        </w:rPr>
        <w:t>a, odcinek próbny zlokalizowany był w ciągu zasadniczych prac nawierzchniowych objętych danym kontraktem.</w:t>
      </w:r>
    </w:p>
    <w:p w:rsidR="00F47660" w:rsidRPr="008B3802" w:rsidRDefault="00F47660" w:rsidP="00F47660">
      <w:pPr>
        <w:jc w:val="both"/>
        <w:rPr>
          <w:sz w:val="22"/>
          <w:szCs w:val="22"/>
        </w:rPr>
      </w:pPr>
      <w:r w:rsidRPr="008B3802">
        <w:rPr>
          <w:sz w:val="22"/>
          <w:szCs w:val="22"/>
        </w:rPr>
        <w:tab/>
        <w:t xml:space="preserve">Wykonawca może przystąpić do realizacji robót po zaakceptowaniu przez </w:t>
      </w:r>
      <w:r w:rsidR="00AF0D13">
        <w:rPr>
          <w:sz w:val="22"/>
          <w:szCs w:val="22"/>
        </w:rPr>
        <w:t>Inspektor</w:t>
      </w:r>
      <w:r w:rsidRPr="008B3802">
        <w:rPr>
          <w:sz w:val="22"/>
          <w:szCs w:val="22"/>
        </w:rPr>
        <w:t>a technologii wbudowania oraz wyników z odcinka próbnego.</w:t>
      </w:r>
    </w:p>
    <w:p w:rsidR="00F47660" w:rsidRPr="008B3802" w:rsidRDefault="00F47660" w:rsidP="00A930DE">
      <w:pPr>
        <w:ind w:firstLine="709"/>
        <w:rPr>
          <w:sz w:val="22"/>
          <w:szCs w:val="22"/>
        </w:rPr>
      </w:pPr>
    </w:p>
    <w:p w:rsidR="006F70D0" w:rsidRPr="008B3802" w:rsidRDefault="006F70D0" w:rsidP="00A930DE">
      <w:pPr>
        <w:jc w:val="both"/>
        <w:rPr>
          <w:b/>
          <w:sz w:val="22"/>
          <w:szCs w:val="22"/>
        </w:rPr>
      </w:pPr>
      <w:r w:rsidRPr="008B3802">
        <w:rPr>
          <w:b/>
          <w:sz w:val="22"/>
          <w:szCs w:val="22"/>
        </w:rPr>
        <w:t>5.</w:t>
      </w:r>
      <w:r w:rsidR="00F47660" w:rsidRPr="008B3802">
        <w:rPr>
          <w:b/>
          <w:sz w:val="22"/>
          <w:szCs w:val="22"/>
        </w:rPr>
        <w:t>7</w:t>
      </w:r>
      <w:r w:rsidRPr="008B3802">
        <w:rPr>
          <w:b/>
          <w:sz w:val="22"/>
          <w:szCs w:val="22"/>
        </w:rPr>
        <w:t>. Połączenie międzywarstwowe</w:t>
      </w:r>
    </w:p>
    <w:p w:rsidR="006F70D0" w:rsidRPr="008B3802" w:rsidRDefault="006F70D0" w:rsidP="00A930DE">
      <w:pPr>
        <w:jc w:val="both"/>
        <w:rPr>
          <w:sz w:val="22"/>
          <w:szCs w:val="22"/>
        </w:rPr>
      </w:pPr>
      <w:r w:rsidRPr="008B3802">
        <w:rPr>
          <w:sz w:val="22"/>
          <w:szCs w:val="22"/>
        </w:rPr>
        <w:tab/>
        <w:t>Sposób wykonania połączenia międzywarstwowego podano w SST D – 04.03.01a Połączenie</w:t>
      </w:r>
      <w:r w:rsidR="000F7E88">
        <w:rPr>
          <w:sz w:val="22"/>
          <w:szCs w:val="22"/>
        </w:rPr>
        <w:t xml:space="preserve"> </w:t>
      </w:r>
      <w:r w:rsidRPr="008B3802">
        <w:rPr>
          <w:sz w:val="22"/>
          <w:szCs w:val="22"/>
        </w:rPr>
        <w:t>międzywarstwowe</w:t>
      </w:r>
      <w:r w:rsidR="000F7E88">
        <w:rPr>
          <w:sz w:val="22"/>
          <w:szCs w:val="22"/>
        </w:rPr>
        <w:t xml:space="preserve"> </w:t>
      </w:r>
      <w:r w:rsidRPr="008B3802">
        <w:rPr>
          <w:sz w:val="22"/>
          <w:szCs w:val="22"/>
        </w:rPr>
        <w:t>nawierzchni</w:t>
      </w:r>
      <w:r w:rsidR="000F7E88">
        <w:rPr>
          <w:sz w:val="22"/>
          <w:szCs w:val="22"/>
        </w:rPr>
        <w:t xml:space="preserve"> </w:t>
      </w:r>
      <w:r w:rsidRPr="008B3802">
        <w:rPr>
          <w:sz w:val="22"/>
          <w:szCs w:val="22"/>
        </w:rPr>
        <w:t>drogowej.</w:t>
      </w:r>
    </w:p>
    <w:p w:rsidR="006F70D0" w:rsidRPr="008B3802" w:rsidRDefault="006F70D0" w:rsidP="00A930DE">
      <w:pPr>
        <w:jc w:val="both"/>
        <w:rPr>
          <w:sz w:val="22"/>
          <w:szCs w:val="22"/>
        </w:rPr>
      </w:pPr>
    </w:p>
    <w:p w:rsidR="006F70D0" w:rsidRPr="008B3802" w:rsidRDefault="00F47660" w:rsidP="00A930DE">
      <w:pPr>
        <w:jc w:val="both"/>
        <w:rPr>
          <w:b/>
          <w:sz w:val="22"/>
          <w:szCs w:val="22"/>
        </w:rPr>
      </w:pPr>
      <w:r w:rsidRPr="008B3802">
        <w:rPr>
          <w:b/>
          <w:sz w:val="22"/>
          <w:szCs w:val="22"/>
        </w:rPr>
        <w:t>5.8</w:t>
      </w:r>
      <w:r w:rsidR="006F70D0" w:rsidRPr="008B3802">
        <w:rPr>
          <w:b/>
          <w:sz w:val="22"/>
          <w:szCs w:val="22"/>
        </w:rPr>
        <w:t>. Wbudowanie mieszanki mineralno-asfaltowej</w:t>
      </w:r>
    </w:p>
    <w:p w:rsidR="006F70D0" w:rsidRPr="008B3802" w:rsidRDefault="006F70D0" w:rsidP="00A930DE">
      <w:pPr>
        <w:jc w:val="both"/>
        <w:rPr>
          <w:sz w:val="22"/>
          <w:szCs w:val="22"/>
        </w:rPr>
      </w:pPr>
      <w:r w:rsidRPr="008B3802">
        <w:rPr>
          <w:sz w:val="22"/>
          <w:szCs w:val="22"/>
        </w:rPr>
        <w:tab/>
        <w:t>Mieszankę mineralno-asfaltową można wbudowywać na podłożu przygotowanym zgodnie z zapisami w punktach 5.4 i 5.7.</w:t>
      </w:r>
    </w:p>
    <w:p w:rsidR="006F70D0" w:rsidRPr="008B3802" w:rsidRDefault="006F70D0" w:rsidP="00A930DE">
      <w:pPr>
        <w:jc w:val="both"/>
        <w:rPr>
          <w:sz w:val="22"/>
          <w:szCs w:val="22"/>
        </w:rPr>
      </w:pPr>
      <w:r w:rsidRPr="008B3802">
        <w:rPr>
          <w:sz w:val="22"/>
          <w:szCs w:val="22"/>
        </w:rPr>
        <w:t>Temperatura podłoża pod rozkładaną warstwę nie może być niższa niż</w:t>
      </w:r>
      <w:r w:rsidR="000F7E88">
        <w:rPr>
          <w:sz w:val="22"/>
          <w:szCs w:val="22"/>
        </w:rPr>
        <w:t xml:space="preserve"> </w:t>
      </w:r>
      <w:r w:rsidRPr="008B3802">
        <w:rPr>
          <w:sz w:val="22"/>
          <w:szCs w:val="22"/>
        </w:rPr>
        <w:t>+5°C.</w:t>
      </w:r>
    </w:p>
    <w:p w:rsidR="006F70D0" w:rsidRPr="008B3802" w:rsidRDefault="006F70D0" w:rsidP="00A930DE">
      <w:pPr>
        <w:jc w:val="both"/>
        <w:rPr>
          <w:sz w:val="22"/>
          <w:szCs w:val="22"/>
        </w:rPr>
      </w:pPr>
      <w:r w:rsidRPr="008B3802">
        <w:rPr>
          <w:sz w:val="22"/>
          <w:szCs w:val="22"/>
        </w:rPr>
        <w:tab/>
        <w:t>Transport mieszanki mineralno-asfaltowej asfaltowej powinien być zgodny z zaleceniami podanymi w punkcie 4.2.</w:t>
      </w:r>
    </w:p>
    <w:p w:rsidR="006F70D0" w:rsidRPr="008B3802" w:rsidRDefault="006F70D0" w:rsidP="00A930DE">
      <w:pPr>
        <w:jc w:val="both"/>
        <w:rPr>
          <w:sz w:val="22"/>
          <w:szCs w:val="22"/>
        </w:rPr>
      </w:pPr>
      <w:r w:rsidRPr="008B3802">
        <w:rPr>
          <w:sz w:val="22"/>
          <w:szCs w:val="22"/>
        </w:rPr>
        <w:tab/>
        <w:t>Mieszankę mineralno-asfaltową asfaltową należy wbudowywać w odpowiednich warunkach atmosferycznych.</w:t>
      </w:r>
    </w:p>
    <w:p w:rsidR="006F70D0" w:rsidRPr="008B3802" w:rsidRDefault="006F70D0" w:rsidP="00A930DE">
      <w:pPr>
        <w:jc w:val="both"/>
        <w:rPr>
          <w:sz w:val="22"/>
          <w:szCs w:val="22"/>
        </w:rPr>
      </w:pPr>
      <w:r w:rsidRPr="008B3802">
        <w:rPr>
          <w:sz w:val="22"/>
          <w:szCs w:val="22"/>
        </w:rPr>
        <w:tab/>
        <w:t xml:space="preserve">Temperatura otoczenia w ciągu doby nie powinna być niższa od temperatury podanej w tablicy </w:t>
      </w:r>
      <w:r w:rsidR="00084DA5" w:rsidRPr="008B3802">
        <w:rPr>
          <w:sz w:val="22"/>
          <w:szCs w:val="22"/>
        </w:rPr>
        <w:t>9</w:t>
      </w:r>
      <w:r w:rsidRPr="008B3802">
        <w:rPr>
          <w:sz w:val="22"/>
          <w:szCs w:val="22"/>
        </w:rPr>
        <w:t>. Temperatura otoczenia może być niższa w wypadku stosowania ogrzewania podłoża. Nie dopuszcza się układania mieszanki mineralno-asfaltowej asfaltowej podczas silnego wiatru (V &gt; 16 m/s)</w:t>
      </w:r>
    </w:p>
    <w:p w:rsidR="006F70D0" w:rsidRPr="008B3802" w:rsidRDefault="006F70D0" w:rsidP="00A930DE">
      <w:pPr>
        <w:jc w:val="both"/>
        <w:rPr>
          <w:sz w:val="22"/>
          <w:szCs w:val="22"/>
        </w:rPr>
      </w:pPr>
      <w:r w:rsidRPr="008B3802">
        <w:rPr>
          <w:sz w:val="22"/>
          <w:szCs w:val="22"/>
        </w:rPr>
        <w:tab/>
        <w:t>W wypadku stosowania mieszanek mineralno-asfaltowych z dodatkiem obniżającym temperaturę mieszania i wbudowania należy indywidualnie określić wymagane warunki otoczenia.</w:t>
      </w:r>
    </w:p>
    <w:p w:rsidR="00A942D3" w:rsidRPr="008B3802" w:rsidRDefault="00A942D3" w:rsidP="00A942D3">
      <w:pPr>
        <w:spacing w:before="120"/>
        <w:jc w:val="both"/>
        <w:rPr>
          <w:sz w:val="22"/>
          <w:szCs w:val="22"/>
        </w:rPr>
      </w:pPr>
      <w:r w:rsidRPr="008B3802">
        <w:rPr>
          <w:sz w:val="22"/>
          <w:szCs w:val="22"/>
        </w:rPr>
        <w:tab/>
        <w:t>Właściwości wykonanej warstwy powinny spełniać warunki podane w tablicy 10.</w:t>
      </w:r>
    </w:p>
    <w:p w:rsidR="006F70D0" w:rsidRPr="008B3802" w:rsidRDefault="006F70D0" w:rsidP="00A930DE">
      <w:pPr>
        <w:spacing w:before="120" w:after="120"/>
        <w:jc w:val="both"/>
        <w:rPr>
          <w:sz w:val="22"/>
          <w:szCs w:val="22"/>
        </w:rPr>
      </w:pPr>
    </w:p>
    <w:p w:rsidR="006F70D0" w:rsidRPr="008B3802" w:rsidRDefault="00657253" w:rsidP="00A930DE">
      <w:pPr>
        <w:tabs>
          <w:tab w:val="left" w:pos="993"/>
        </w:tabs>
        <w:spacing w:before="120" w:after="120"/>
        <w:ind w:left="993" w:hanging="993"/>
        <w:jc w:val="both"/>
        <w:rPr>
          <w:sz w:val="22"/>
          <w:szCs w:val="22"/>
        </w:rPr>
      </w:pPr>
      <w:r w:rsidRPr="008B3802">
        <w:rPr>
          <w:sz w:val="22"/>
          <w:szCs w:val="22"/>
        </w:rPr>
        <w:t xml:space="preserve">Tablica </w:t>
      </w:r>
      <w:r w:rsidR="00084DA5" w:rsidRPr="008B3802">
        <w:rPr>
          <w:sz w:val="22"/>
          <w:szCs w:val="22"/>
        </w:rPr>
        <w:t>9</w:t>
      </w:r>
      <w:r w:rsidR="006F70D0" w:rsidRPr="008B3802">
        <w:rPr>
          <w:sz w:val="22"/>
          <w:szCs w:val="22"/>
        </w:rPr>
        <w:t>.</w:t>
      </w:r>
      <w:r w:rsidR="006F70D0" w:rsidRPr="008B3802">
        <w:rPr>
          <w:sz w:val="22"/>
          <w:szCs w:val="22"/>
        </w:rPr>
        <w:tab/>
        <w:t>Minimalna temperatura otoczenia na wysokości 2m podczas wykonywania warstw asfaltowych</w:t>
      </w:r>
    </w:p>
    <w:p w:rsidR="006F70D0" w:rsidRPr="008B3802" w:rsidRDefault="006F70D0" w:rsidP="00A930DE">
      <w:pPr>
        <w:spacing w:before="120"/>
        <w:jc w:val="both"/>
        <w:rPr>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40"/>
        <w:gridCol w:w="4111"/>
      </w:tblGrid>
      <w:tr w:rsidR="00197D97" w:rsidRPr="008B3802" w:rsidTr="00CA36BE">
        <w:trPr>
          <w:trHeight w:val="562"/>
          <w:jc w:val="center"/>
        </w:trPr>
        <w:tc>
          <w:tcPr>
            <w:tcW w:w="3840" w:type="dxa"/>
            <w:vAlign w:val="center"/>
          </w:tcPr>
          <w:p w:rsidR="00084DA5" w:rsidRPr="008B3802" w:rsidRDefault="00084DA5" w:rsidP="00A930DE">
            <w:pPr>
              <w:jc w:val="center"/>
              <w:rPr>
                <w:sz w:val="22"/>
                <w:szCs w:val="22"/>
              </w:rPr>
            </w:pPr>
            <w:r w:rsidRPr="008B3802">
              <w:rPr>
                <w:sz w:val="22"/>
                <w:szCs w:val="22"/>
              </w:rPr>
              <w:t>Rodzaj robót</w:t>
            </w:r>
          </w:p>
        </w:tc>
        <w:tc>
          <w:tcPr>
            <w:tcW w:w="4111" w:type="dxa"/>
            <w:vAlign w:val="center"/>
          </w:tcPr>
          <w:p w:rsidR="00084DA5" w:rsidRPr="008B3802" w:rsidRDefault="00084DA5" w:rsidP="00A930DE">
            <w:pPr>
              <w:jc w:val="center"/>
              <w:rPr>
                <w:sz w:val="22"/>
                <w:szCs w:val="22"/>
              </w:rPr>
            </w:pPr>
            <w:r w:rsidRPr="008B3802">
              <w:rPr>
                <w:sz w:val="22"/>
                <w:szCs w:val="22"/>
              </w:rPr>
              <w:t>Minimalna temperatura powietrza</w:t>
            </w:r>
            <w:r w:rsidR="000F7E88">
              <w:rPr>
                <w:sz w:val="22"/>
                <w:szCs w:val="22"/>
              </w:rPr>
              <w:t xml:space="preserve"> </w:t>
            </w:r>
            <w:r w:rsidRPr="008B3802">
              <w:rPr>
                <w:sz w:val="22"/>
                <w:szCs w:val="22"/>
              </w:rPr>
              <w:t>[°C]</w:t>
            </w:r>
          </w:p>
        </w:tc>
      </w:tr>
      <w:tr w:rsidR="00197D97" w:rsidRPr="008B3802" w:rsidTr="00CA36BE">
        <w:trPr>
          <w:jc w:val="center"/>
        </w:trPr>
        <w:tc>
          <w:tcPr>
            <w:tcW w:w="3840" w:type="dxa"/>
          </w:tcPr>
          <w:p w:rsidR="00084DA5" w:rsidRPr="008B3802" w:rsidRDefault="00084DA5" w:rsidP="00A930DE">
            <w:pPr>
              <w:spacing w:before="40" w:after="40"/>
              <w:rPr>
                <w:sz w:val="22"/>
                <w:szCs w:val="22"/>
              </w:rPr>
            </w:pPr>
            <w:r w:rsidRPr="008B3802">
              <w:rPr>
                <w:sz w:val="22"/>
                <w:szCs w:val="22"/>
              </w:rPr>
              <w:t xml:space="preserve">Warstwa ścieralna o grubości ≥ </w:t>
            </w:r>
            <w:smartTag w:uri="urn:schemas-microsoft-com:office:smarttags" w:element="metricconverter">
              <w:smartTagPr>
                <w:attr w:name="ProductID" w:val="3 cm"/>
              </w:smartTagPr>
              <w:r w:rsidRPr="008B3802">
                <w:rPr>
                  <w:sz w:val="22"/>
                  <w:szCs w:val="22"/>
                </w:rPr>
                <w:t>3 cm</w:t>
              </w:r>
            </w:smartTag>
          </w:p>
        </w:tc>
        <w:tc>
          <w:tcPr>
            <w:tcW w:w="4111" w:type="dxa"/>
          </w:tcPr>
          <w:p w:rsidR="00084DA5" w:rsidRPr="008B3802" w:rsidRDefault="00084DA5" w:rsidP="00A930DE">
            <w:pPr>
              <w:spacing w:before="40" w:after="40"/>
              <w:jc w:val="center"/>
              <w:rPr>
                <w:sz w:val="22"/>
                <w:szCs w:val="22"/>
              </w:rPr>
            </w:pPr>
            <w:r w:rsidRPr="008B3802">
              <w:rPr>
                <w:sz w:val="22"/>
                <w:szCs w:val="22"/>
              </w:rPr>
              <w:t>+5</w:t>
            </w:r>
          </w:p>
        </w:tc>
      </w:tr>
      <w:tr w:rsidR="00197D97" w:rsidRPr="008B3802" w:rsidTr="00CA36BE">
        <w:trPr>
          <w:jc w:val="center"/>
        </w:trPr>
        <w:tc>
          <w:tcPr>
            <w:tcW w:w="3840" w:type="dxa"/>
          </w:tcPr>
          <w:p w:rsidR="00084DA5" w:rsidRPr="008B3802" w:rsidRDefault="00084DA5" w:rsidP="00A930DE">
            <w:pPr>
              <w:spacing w:before="40" w:after="40"/>
              <w:rPr>
                <w:sz w:val="22"/>
                <w:szCs w:val="22"/>
              </w:rPr>
            </w:pPr>
            <w:r w:rsidRPr="008B3802">
              <w:rPr>
                <w:sz w:val="22"/>
                <w:szCs w:val="22"/>
              </w:rPr>
              <w:t xml:space="preserve">Warstwa ścieralna o grubości &lt; </w:t>
            </w:r>
            <w:smartTag w:uri="urn:schemas-microsoft-com:office:smarttags" w:element="metricconverter">
              <w:smartTagPr>
                <w:attr w:name="ProductID" w:val="3 cm"/>
              </w:smartTagPr>
              <w:r w:rsidRPr="008B3802">
                <w:rPr>
                  <w:sz w:val="22"/>
                  <w:szCs w:val="22"/>
                </w:rPr>
                <w:t>3 cm</w:t>
              </w:r>
            </w:smartTag>
          </w:p>
        </w:tc>
        <w:tc>
          <w:tcPr>
            <w:tcW w:w="4111" w:type="dxa"/>
          </w:tcPr>
          <w:p w:rsidR="00084DA5" w:rsidRPr="008B3802" w:rsidRDefault="00084DA5" w:rsidP="00A930DE">
            <w:pPr>
              <w:spacing w:before="40" w:after="40"/>
              <w:jc w:val="center"/>
              <w:rPr>
                <w:sz w:val="22"/>
                <w:szCs w:val="22"/>
              </w:rPr>
            </w:pPr>
            <w:r w:rsidRPr="008B3802">
              <w:rPr>
                <w:sz w:val="22"/>
                <w:szCs w:val="22"/>
              </w:rPr>
              <w:t>+10</w:t>
            </w:r>
          </w:p>
        </w:tc>
      </w:tr>
      <w:tr w:rsidR="00084DA5" w:rsidRPr="008B3802" w:rsidTr="00CA36BE">
        <w:trPr>
          <w:jc w:val="center"/>
        </w:trPr>
        <w:tc>
          <w:tcPr>
            <w:tcW w:w="3840" w:type="dxa"/>
          </w:tcPr>
          <w:p w:rsidR="00084DA5" w:rsidRPr="008B3802" w:rsidRDefault="00084DA5" w:rsidP="00A930DE">
            <w:pPr>
              <w:spacing w:before="40" w:after="40"/>
              <w:rPr>
                <w:sz w:val="22"/>
                <w:szCs w:val="22"/>
              </w:rPr>
            </w:pPr>
            <w:r w:rsidRPr="008B3802">
              <w:rPr>
                <w:sz w:val="22"/>
                <w:szCs w:val="22"/>
              </w:rPr>
              <w:t>Nawierzchnia typu kompaktowego</w:t>
            </w:r>
          </w:p>
        </w:tc>
        <w:tc>
          <w:tcPr>
            <w:tcW w:w="4111" w:type="dxa"/>
          </w:tcPr>
          <w:p w:rsidR="00084DA5" w:rsidRPr="008B3802" w:rsidRDefault="00084DA5" w:rsidP="00A930DE">
            <w:pPr>
              <w:spacing w:before="40" w:after="40"/>
              <w:jc w:val="center"/>
              <w:rPr>
                <w:sz w:val="22"/>
                <w:szCs w:val="22"/>
              </w:rPr>
            </w:pPr>
            <w:r w:rsidRPr="008B3802">
              <w:rPr>
                <w:sz w:val="22"/>
                <w:szCs w:val="22"/>
              </w:rPr>
              <w:t>0</w:t>
            </w:r>
          </w:p>
        </w:tc>
      </w:tr>
    </w:tbl>
    <w:p w:rsidR="006F70D0" w:rsidRDefault="006F70D0" w:rsidP="00A930DE">
      <w:pPr>
        <w:spacing w:before="120"/>
        <w:jc w:val="both"/>
        <w:rPr>
          <w:sz w:val="22"/>
          <w:szCs w:val="22"/>
        </w:rPr>
      </w:pPr>
    </w:p>
    <w:p w:rsidR="00294E0F" w:rsidRPr="008B3802" w:rsidRDefault="00294E0F" w:rsidP="00A930DE">
      <w:pPr>
        <w:spacing w:before="120"/>
        <w:jc w:val="both"/>
        <w:rPr>
          <w:sz w:val="22"/>
          <w:szCs w:val="22"/>
        </w:rPr>
      </w:pPr>
    </w:p>
    <w:p w:rsidR="006F70D0" w:rsidRPr="008B3802" w:rsidRDefault="006F70D0" w:rsidP="00A930DE">
      <w:pPr>
        <w:spacing w:before="120" w:after="120"/>
        <w:jc w:val="both"/>
        <w:rPr>
          <w:sz w:val="22"/>
          <w:szCs w:val="22"/>
        </w:rPr>
      </w:pPr>
      <w:r w:rsidRPr="008B3802">
        <w:rPr>
          <w:sz w:val="22"/>
          <w:szCs w:val="22"/>
        </w:rPr>
        <w:t xml:space="preserve">Tablica </w:t>
      </w:r>
      <w:r w:rsidR="00084DA5" w:rsidRPr="008B3802">
        <w:rPr>
          <w:sz w:val="22"/>
          <w:szCs w:val="22"/>
        </w:rPr>
        <w:t>10</w:t>
      </w:r>
      <w:r w:rsidRPr="008B3802">
        <w:rPr>
          <w:sz w:val="22"/>
          <w:szCs w:val="22"/>
        </w:rPr>
        <w:t xml:space="preserve">. Właściwości warstwy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48"/>
        <w:gridCol w:w="1680"/>
        <w:gridCol w:w="2400"/>
      </w:tblGrid>
      <w:tr w:rsidR="00197D97" w:rsidRPr="008B3802" w:rsidTr="00CA36BE">
        <w:trPr>
          <w:jc w:val="center"/>
        </w:trPr>
        <w:tc>
          <w:tcPr>
            <w:tcW w:w="2748" w:type="dxa"/>
          </w:tcPr>
          <w:p w:rsidR="00084DA5" w:rsidRPr="008B3802" w:rsidRDefault="00084DA5" w:rsidP="00A930DE">
            <w:pPr>
              <w:jc w:val="center"/>
              <w:rPr>
                <w:sz w:val="22"/>
                <w:szCs w:val="22"/>
              </w:rPr>
            </w:pPr>
          </w:p>
          <w:p w:rsidR="00084DA5" w:rsidRPr="008B3802" w:rsidRDefault="00084DA5" w:rsidP="00A930DE">
            <w:pPr>
              <w:jc w:val="center"/>
              <w:rPr>
                <w:sz w:val="22"/>
                <w:szCs w:val="22"/>
              </w:rPr>
            </w:pPr>
            <w:r w:rsidRPr="008B3802">
              <w:rPr>
                <w:sz w:val="22"/>
                <w:szCs w:val="22"/>
              </w:rPr>
              <w:t>Typ i wymiar mieszanki</w:t>
            </w:r>
          </w:p>
        </w:tc>
        <w:tc>
          <w:tcPr>
            <w:tcW w:w="1680" w:type="dxa"/>
          </w:tcPr>
          <w:p w:rsidR="00084DA5" w:rsidRPr="008B3802" w:rsidRDefault="00084DA5" w:rsidP="00A930DE">
            <w:pPr>
              <w:spacing w:before="120"/>
              <w:jc w:val="center"/>
              <w:rPr>
                <w:sz w:val="22"/>
                <w:szCs w:val="22"/>
              </w:rPr>
            </w:pPr>
            <w:r w:rsidRPr="008B3802">
              <w:rPr>
                <w:sz w:val="22"/>
                <w:szCs w:val="22"/>
              </w:rPr>
              <w:t>Wskaźnik zagęszczenia</w:t>
            </w:r>
          </w:p>
          <w:p w:rsidR="00084DA5" w:rsidRPr="008B3802" w:rsidRDefault="00084DA5" w:rsidP="00A930DE">
            <w:pPr>
              <w:ind w:left="87"/>
              <w:jc w:val="center"/>
              <w:rPr>
                <w:sz w:val="22"/>
                <w:szCs w:val="22"/>
              </w:rPr>
            </w:pPr>
            <w:r w:rsidRPr="008B3802">
              <w:rPr>
                <w:sz w:val="22"/>
                <w:szCs w:val="22"/>
              </w:rPr>
              <w:t>[%]</w:t>
            </w:r>
          </w:p>
        </w:tc>
        <w:tc>
          <w:tcPr>
            <w:tcW w:w="2400" w:type="dxa"/>
          </w:tcPr>
          <w:p w:rsidR="00084DA5" w:rsidRPr="008B3802" w:rsidRDefault="00084DA5" w:rsidP="00A930DE">
            <w:pPr>
              <w:jc w:val="center"/>
              <w:rPr>
                <w:sz w:val="22"/>
                <w:szCs w:val="22"/>
              </w:rPr>
            </w:pPr>
            <w:r w:rsidRPr="008B3802">
              <w:rPr>
                <w:sz w:val="22"/>
                <w:szCs w:val="22"/>
              </w:rPr>
              <w:t>Zawartość wolnych przestrzeni w warstwie</w:t>
            </w:r>
            <w:r w:rsidR="000F7E88">
              <w:rPr>
                <w:sz w:val="22"/>
                <w:szCs w:val="22"/>
              </w:rPr>
              <w:t xml:space="preserve"> </w:t>
            </w:r>
            <w:r w:rsidRPr="008B3802">
              <w:rPr>
                <w:sz w:val="22"/>
                <w:szCs w:val="22"/>
              </w:rPr>
              <w:t>[%(v/v)]</w:t>
            </w:r>
          </w:p>
        </w:tc>
      </w:tr>
      <w:tr w:rsidR="00197D97" w:rsidRPr="008B3802" w:rsidTr="00CA36BE">
        <w:trPr>
          <w:jc w:val="center"/>
        </w:trPr>
        <w:tc>
          <w:tcPr>
            <w:tcW w:w="2748" w:type="dxa"/>
          </w:tcPr>
          <w:p w:rsidR="00084DA5" w:rsidRPr="008B3802" w:rsidRDefault="00084DA5" w:rsidP="00A930DE">
            <w:pPr>
              <w:spacing w:before="40" w:after="40"/>
              <w:rPr>
                <w:sz w:val="22"/>
                <w:szCs w:val="22"/>
              </w:rPr>
            </w:pPr>
            <w:r w:rsidRPr="008B3802">
              <w:rPr>
                <w:sz w:val="22"/>
                <w:szCs w:val="22"/>
              </w:rPr>
              <w:t>AC5S,</w:t>
            </w:r>
            <w:r w:rsidR="000F7E88">
              <w:rPr>
                <w:sz w:val="22"/>
                <w:szCs w:val="22"/>
              </w:rPr>
              <w:t xml:space="preserve"> </w:t>
            </w:r>
            <w:r w:rsidRPr="008B3802">
              <w:rPr>
                <w:sz w:val="22"/>
                <w:szCs w:val="22"/>
              </w:rPr>
              <w:t>KR1-KR2</w:t>
            </w:r>
          </w:p>
        </w:tc>
        <w:tc>
          <w:tcPr>
            <w:tcW w:w="1680" w:type="dxa"/>
          </w:tcPr>
          <w:p w:rsidR="00084DA5" w:rsidRPr="008B3802" w:rsidRDefault="00084DA5" w:rsidP="00A930DE">
            <w:pPr>
              <w:spacing w:before="40" w:after="40"/>
              <w:jc w:val="center"/>
              <w:rPr>
                <w:sz w:val="22"/>
                <w:szCs w:val="22"/>
              </w:rPr>
            </w:pPr>
            <w:r w:rsidRPr="008B3802">
              <w:rPr>
                <w:sz w:val="22"/>
                <w:szCs w:val="22"/>
              </w:rPr>
              <w:t>≥ 98</w:t>
            </w:r>
          </w:p>
        </w:tc>
        <w:tc>
          <w:tcPr>
            <w:tcW w:w="2400" w:type="dxa"/>
          </w:tcPr>
          <w:p w:rsidR="00084DA5" w:rsidRPr="008B3802" w:rsidRDefault="00084DA5" w:rsidP="00A930DE">
            <w:pPr>
              <w:spacing w:before="40" w:after="40"/>
              <w:jc w:val="center"/>
              <w:rPr>
                <w:sz w:val="22"/>
                <w:szCs w:val="22"/>
              </w:rPr>
            </w:pPr>
            <w:r w:rsidRPr="008B3802">
              <w:rPr>
                <w:sz w:val="22"/>
                <w:szCs w:val="22"/>
              </w:rPr>
              <w:t>1,0 ÷ 5,0</w:t>
            </w:r>
          </w:p>
        </w:tc>
      </w:tr>
      <w:tr w:rsidR="00197D97" w:rsidRPr="008B3802" w:rsidTr="00CA36BE">
        <w:trPr>
          <w:jc w:val="center"/>
        </w:trPr>
        <w:tc>
          <w:tcPr>
            <w:tcW w:w="2748" w:type="dxa"/>
          </w:tcPr>
          <w:p w:rsidR="00084DA5" w:rsidRPr="008B3802" w:rsidRDefault="00084DA5" w:rsidP="00A930DE">
            <w:pPr>
              <w:spacing w:before="40" w:after="40"/>
              <w:rPr>
                <w:sz w:val="22"/>
                <w:szCs w:val="22"/>
              </w:rPr>
            </w:pPr>
            <w:r w:rsidRPr="008B3802">
              <w:rPr>
                <w:sz w:val="22"/>
                <w:szCs w:val="22"/>
              </w:rPr>
              <w:t>AC8S,</w:t>
            </w:r>
            <w:r w:rsidR="000F7E88">
              <w:rPr>
                <w:sz w:val="22"/>
                <w:szCs w:val="22"/>
              </w:rPr>
              <w:t xml:space="preserve"> </w:t>
            </w:r>
            <w:r w:rsidRPr="008B3802">
              <w:rPr>
                <w:sz w:val="22"/>
                <w:szCs w:val="22"/>
              </w:rPr>
              <w:t>KR1-KR2</w:t>
            </w:r>
          </w:p>
        </w:tc>
        <w:tc>
          <w:tcPr>
            <w:tcW w:w="1680" w:type="dxa"/>
          </w:tcPr>
          <w:p w:rsidR="00084DA5" w:rsidRPr="008B3802" w:rsidRDefault="00084DA5" w:rsidP="00A930DE">
            <w:pPr>
              <w:spacing w:before="40" w:after="40"/>
              <w:jc w:val="center"/>
              <w:rPr>
                <w:sz w:val="22"/>
                <w:szCs w:val="22"/>
              </w:rPr>
            </w:pPr>
            <w:r w:rsidRPr="008B3802">
              <w:rPr>
                <w:sz w:val="22"/>
                <w:szCs w:val="22"/>
              </w:rPr>
              <w:t>≥ 98</w:t>
            </w:r>
          </w:p>
        </w:tc>
        <w:tc>
          <w:tcPr>
            <w:tcW w:w="2400" w:type="dxa"/>
          </w:tcPr>
          <w:p w:rsidR="00084DA5" w:rsidRPr="008B3802" w:rsidRDefault="00084DA5" w:rsidP="00A930DE">
            <w:pPr>
              <w:spacing w:before="40" w:after="40"/>
              <w:jc w:val="center"/>
              <w:rPr>
                <w:sz w:val="22"/>
                <w:szCs w:val="22"/>
              </w:rPr>
            </w:pPr>
            <w:r w:rsidRPr="008B3802">
              <w:rPr>
                <w:sz w:val="22"/>
                <w:szCs w:val="22"/>
              </w:rPr>
              <w:t>1,0 ÷ 4,5</w:t>
            </w:r>
          </w:p>
        </w:tc>
      </w:tr>
      <w:tr w:rsidR="00197D97" w:rsidRPr="008B3802" w:rsidTr="00CA36BE">
        <w:trPr>
          <w:jc w:val="center"/>
        </w:trPr>
        <w:tc>
          <w:tcPr>
            <w:tcW w:w="2748" w:type="dxa"/>
          </w:tcPr>
          <w:p w:rsidR="00084DA5" w:rsidRPr="008B3802" w:rsidRDefault="00084DA5" w:rsidP="00A930DE">
            <w:pPr>
              <w:spacing w:before="40" w:after="40"/>
              <w:rPr>
                <w:sz w:val="22"/>
                <w:szCs w:val="22"/>
              </w:rPr>
            </w:pPr>
            <w:r w:rsidRPr="008B3802">
              <w:rPr>
                <w:sz w:val="22"/>
                <w:szCs w:val="22"/>
              </w:rPr>
              <w:t>AC11S,</w:t>
            </w:r>
            <w:r w:rsidR="000F7E88">
              <w:rPr>
                <w:sz w:val="22"/>
                <w:szCs w:val="22"/>
              </w:rPr>
              <w:t xml:space="preserve"> </w:t>
            </w:r>
            <w:r w:rsidRPr="008B3802">
              <w:rPr>
                <w:sz w:val="22"/>
                <w:szCs w:val="22"/>
              </w:rPr>
              <w:t>KR1-KR2</w:t>
            </w:r>
          </w:p>
        </w:tc>
        <w:tc>
          <w:tcPr>
            <w:tcW w:w="1680" w:type="dxa"/>
          </w:tcPr>
          <w:p w:rsidR="00084DA5" w:rsidRPr="008B3802" w:rsidRDefault="00084DA5" w:rsidP="00A930DE">
            <w:pPr>
              <w:spacing w:before="40" w:after="40"/>
              <w:jc w:val="center"/>
              <w:rPr>
                <w:sz w:val="22"/>
                <w:szCs w:val="22"/>
              </w:rPr>
            </w:pPr>
            <w:r w:rsidRPr="008B3802">
              <w:rPr>
                <w:sz w:val="22"/>
                <w:szCs w:val="22"/>
              </w:rPr>
              <w:t>≥ 98</w:t>
            </w:r>
          </w:p>
        </w:tc>
        <w:tc>
          <w:tcPr>
            <w:tcW w:w="2400" w:type="dxa"/>
          </w:tcPr>
          <w:p w:rsidR="00084DA5" w:rsidRPr="008B3802" w:rsidRDefault="00084DA5" w:rsidP="00A930DE">
            <w:pPr>
              <w:spacing w:before="40" w:after="40"/>
              <w:jc w:val="center"/>
              <w:rPr>
                <w:sz w:val="22"/>
                <w:szCs w:val="22"/>
              </w:rPr>
            </w:pPr>
            <w:r w:rsidRPr="008B3802">
              <w:rPr>
                <w:sz w:val="22"/>
                <w:szCs w:val="22"/>
              </w:rPr>
              <w:t>1,0 ÷ 4,5</w:t>
            </w:r>
          </w:p>
        </w:tc>
      </w:tr>
      <w:tr w:rsidR="00197D97" w:rsidRPr="008B3802" w:rsidTr="00CA36BE">
        <w:trPr>
          <w:jc w:val="center"/>
        </w:trPr>
        <w:tc>
          <w:tcPr>
            <w:tcW w:w="2748" w:type="dxa"/>
          </w:tcPr>
          <w:p w:rsidR="00084DA5" w:rsidRPr="008B3802" w:rsidRDefault="00CA36BE" w:rsidP="00A930DE">
            <w:pPr>
              <w:spacing w:before="40" w:after="40"/>
              <w:rPr>
                <w:sz w:val="22"/>
                <w:szCs w:val="22"/>
              </w:rPr>
            </w:pPr>
            <w:r w:rsidRPr="008B3802">
              <w:rPr>
                <w:sz w:val="22"/>
                <w:szCs w:val="22"/>
              </w:rPr>
              <w:t>AC8S,</w:t>
            </w:r>
            <w:r w:rsidR="000F7E88">
              <w:rPr>
                <w:sz w:val="22"/>
                <w:szCs w:val="22"/>
              </w:rPr>
              <w:t xml:space="preserve"> </w:t>
            </w:r>
            <w:r w:rsidRPr="008B3802">
              <w:rPr>
                <w:sz w:val="22"/>
                <w:szCs w:val="22"/>
              </w:rPr>
              <w:t>KR3</w:t>
            </w:r>
          </w:p>
        </w:tc>
        <w:tc>
          <w:tcPr>
            <w:tcW w:w="1680" w:type="dxa"/>
          </w:tcPr>
          <w:p w:rsidR="00084DA5" w:rsidRPr="008B3802" w:rsidRDefault="00084DA5" w:rsidP="00A930DE">
            <w:pPr>
              <w:spacing w:before="40" w:after="40"/>
              <w:jc w:val="center"/>
              <w:rPr>
                <w:sz w:val="22"/>
                <w:szCs w:val="22"/>
              </w:rPr>
            </w:pPr>
            <w:r w:rsidRPr="008B3802">
              <w:rPr>
                <w:sz w:val="22"/>
                <w:szCs w:val="22"/>
              </w:rPr>
              <w:t>≥ 98</w:t>
            </w:r>
          </w:p>
        </w:tc>
        <w:tc>
          <w:tcPr>
            <w:tcW w:w="2400" w:type="dxa"/>
          </w:tcPr>
          <w:p w:rsidR="00084DA5" w:rsidRPr="008B3802" w:rsidRDefault="00084DA5" w:rsidP="00A930DE">
            <w:pPr>
              <w:spacing w:before="40" w:after="40"/>
              <w:jc w:val="center"/>
              <w:rPr>
                <w:sz w:val="22"/>
                <w:szCs w:val="22"/>
              </w:rPr>
            </w:pPr>
            <w:r w:rsidRPr="008B3802">
              <w:rPr>
                <w:sz w:val="22"/>
                <w:szCs w:val="22"/>
              </w:rPr>
              <w:t>2,0÷5,0</w:t>
            </w:r>
          </w:p>
        </w:tc>
      </w:tr>
      <w:tr w:rsidR="00084DA5" w:rsidRPr="008B3802" w:rsidTr="00CA36BE">
        <w:trPr>
          <w:jc w:val="center"/>
        </w:trPr>
        <w:tc>
          <w:tcPr>
            <w:tcW w:w="2748" w:type="dxa"/>
          </w:tcPr>
          <w:p w:rsidR="00084DA5" w:rsidRPr="008B3802" w:rsidRDefault="00CA36BE" w:rsidP="00A930DE">
            <w:pPr>
              <w:spacing w:before="40" w:after="40"/>
              <w:rPr>
                <w:sz w:val="22"/>
                <w:szCs w:val="22"/>
              </w:rPr>
            </w:pPr>
            <w:r w:rsidRPr="008B3802">
              <w:rPr>
                <w:sz w:val="22"/>
                <w:szCs w:val="22"/>
              </w:rPr>
              <w:t>AC11S,</w:t>
            </w:r>
            <w:r w:rsidR="000F7E88">
              <w:rPr>
                <w:sz w:val="22"/>
                <w:szCs w:val="22"/>
              </w:rPr>
              <w:t xml:space="preserve"> </w:t>
            </w:r>
            <w:r w:rsidRPr="008B3802">
              <w:rPr>
                <w:sz w:val="22"/>
                <w:szCs w:val="22"/>
              </w:rPr>
              <w:t>KR3</w:t>
            </w:r>
          </w:p>
        </w:tc>
        <w:tc>
          <w:tcPr>
            <w:tcW w:w="1680" w:type="dxa"/>
          </w:tcPr>
          <w:p w:rsidR="00084DA5" w:rsidRPr="008B3802" w:rsidRDefault="00084DA5" w:rsidP="00A930DE">
            <w:pPr>
              <w:spacing w:before="40" w:after="40"/>
              <w:jc w:val="center"/>
              <w:rPr>
                <w:sz w:val="22"/>
                <w:szCs w:val="22"/>
              </w:rPr>
            </w:pPr>
            <w:r w:rsidRPr="008B3802">
              <w:rPr>
                <w:sz w:val="22"/>
                <w:szCs w:val="22"/>
              </w:rPr>
              <w:t>≥ 98</w:t>
            </w:r>
          </w:p>
        </w:tc>
        <w:tc>
          <w:tcPr>
            <w:tcW w:w="2400" w:type="dxa"/>
          </w:tcPr>
          <w:p w:rsidR="00084DA5" w:rsidRPr="008B3802" w:rsidRDefault="00084DA5" w:rsidP="00A930DE">
            <w:pPr>
              <w:spacing w:before="40" w:after="40"/>
              <w:jc w:val="center"/>
              <w:rPr>
                <w:sz w:val="22"/>
                <w:szCs w:val="22"/>
              </w:rPr>
            </w:pPr>
            <w:r w:rsidRPr="008B3802">
              <w:rPr>
                <w:sz w:val="22"/>
                <w:szCs w:val="22"/>
              </w:rPr>
              <w:t>2,0÷5,0</w:t>
            </w:r>
          </w:p>
        </w:tc>
      </w:tr>
    </w:tbl>
    <w:p w:rsidR="006F70D0" w:rsidRPr="008B3802" w:rsidRDefault="006F70D0" w:rsidP="00A930DE">
      <w:pPr>
        <w:jc w:val="both"/>
        <w:rPr>
          <w:sz w:val="22"/>
          <w:szCs w:val="22"/>
        </w:rPr>
      </w:pPr>
    </w:p>
    <w:p w:rsidR="006F70D0" w:rsidRPr="008B3802" w:rsidRDefault="006F70D0" w:rsidP="00A930DE">
      <w:pPr>
        <w:jc w:val="both"/>
        <w:rPr>
          <w:sz w:val="22"/>
          <w:szCs w:val="22"/>
        </w:rPr>
      </w:pPr>
      <w:r w:rsidRPr="008B3802">
        <w:rPr>
          <w:sz w:val="22"/>
          <w:szCs w:val="22"/>
        </w:rPr>
        <w:tab/>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6F70D0" w:rsidRPr="008B3802" w:rsidRDefault="006F70D0" w:rsidP="00A930DE">
      <w:pPr>
        <w:jc w:val="both"/>
        <w:rPr>
          <w:sz w:val="22"/>
          <w:szCs w:val="22"/>
        </w:rPr>
      </w:pPr>
      <w:r w:rsidRPr="008B3802">
        <w:rPr>
          <w:sz w:val="22"/>
          <w:szCs w:val="22"/>
        </w:rPr>
        <w:tab/>
        <w:t>Grubość wykonywanej warstwy powinna być sprawdzana co 25 m, w co najmniej trzech miejscach (w osi i przy brzegach warstwy).</w:t>
      </w:r>
    </w:p>
    <w:p w:rsidR="006F70D0" w:rsidRPr="008B3802" w:rsidRDefault="006F70D0" w:rsidP="00A930DE">
      <w:pPr>
        <w:jc w:val="both"/>
        <w:rPr>
          <w:sz w:val="22"/>
          <w:szCs w:val="22"/>
        </w:rPr>
      </w:pPr>
      <w:r w:rsidRPr="008B3802">
        <w:rPr>
          <w:sz w:val="22"/>
          <w:szCs w:val="22"/>
        </w:rPr>
        <w:tab/>
        <w:t xml:space="preserve">Warstwy wałowane powinny być równomiernie zagęszczone ciężkimi walcami drogowymi. Do warstw z betonu asfaltowego należy stosować walce drogowe stalowe gładkie z możliwością wibracji, oscylacji lub walce ogumione. </w:t>
      </w:r>
    </w:p>
    <w:p w:rsidR="006F70D0" w:rsidRPr="008B3802" w:rsidRDefault="006F70D0" w:rsidP="00A930DE">
      <w:pPr>
        <w:jc w:val="both"/>
        <w:rPr>
          <w:sz w:val="22"/>
          <w:szCs w:val="22"/>
        </w:rPr>
      </w:pPr>
    </w:p>
    <w:p w:rsidR="006F70D0" w:rsidRPr="008B3802" w:rsidRDefault="006F70D0" w:rsidP="00A930DE">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5.</w:t>
      </w:r>
      <w:r w:rsidR="00F47660" w:rsidRPr="008B3802">
        <w:rPr>
          <w:rFonts w:ascii="Times New Roman" w:hAnsi="Times New Roman" w:cs="Times New Roman"/>
          <w:i w:val="0"/>
          <w:sz w:val="22"/>
          <w:szCs w:val="22"/>
        </w:rPr>
        <w:t>9</w:t>
      </w:r>
      <w:r w:rsidRPr="008B3802">
        <w:rPr>
          <w:rFonts w:ascii="Times New Roman" w:hAnsi="Times New Roman" w:cs="Times New Roman"/>
          <w:i w:val="0"/>
          <w:sz w:val="22"/>
          <w:szCs w:val="22"/>
        </w:rPr>
        <w:t>. Połączenia technologiczne</w:t>
      </w:r>
    </w:p>
    <w:p w:rsidR="006F70D0" w:rsidRPr="008B3802" w:rsidRDefault="006F70D0" w:rsidP="00A930DE">
      <w:pPr>
        <w:jc w:val="both"/>
        <w:rPr>
          <w:sz w:val="22"/>
          <w:szCs w:val="22"/>
        </w:rPr>
      </w:pPr>
      <w:r w:rsidRPr="008B3802">
        <w:rPr>
          <w:sz w:val="22"/>
          <w:szCs w:val="22"/>
        </w:rPr>
        <w:tab/>
        <w:t>Wśród połączeń technologicznych wyróżnia się :</w:t>
      </w:r>
    </w:p>
    <w:p w:rsidR="006F70D0" w:rsidRPr="008B3802" w:rsidRDefault="006F70D0" w:rsidP="00A930DE">
      <w:pPr>
        <w:jc w:val="both"/>
        <w:rPr>
          <w:sz w:val="22"/>
          <w:szCs w:val="22"/>
        </w:rPr>
      </w:pPr>
      <w:r w:rsidRPr="008B3802">
        <w:rPr>
          <w:sz w:val="22"/>
          <w:szCs w:val="22"/>
        </w:rPr>
        <w:t>- złącza podłużne i poprzeczne ( połączenia tego samego materiału wykonywanego w różnym czasie),</w:t>
      </w:r>
    </w:p>
    <w:p w:rsidR="006F70D0" w:rsidRPr="008B3802" w:rsidRDefault="006F70D0" w:rsidP="00A930DE">
      <w:pPr>
        <w:jc w:val="both"/>
        <w:rPr>
          <w:sz w:val="22"/>
          <w:szCs w:val="22"/>
        </w:rPr>
      </w:pPr>
      <w:r w:rsidRPr="008B3802">
        <w:rPr>
          <w:sz w:val="22"/>
          <w:szCs w:val="22"/>
        </w:rPr>
        <w:t>- spoiny (połączenia różnych materiałów)</w:t>
      </w:r>
    </w:p>
    <w:p w:rsidR="006F70D0" w:rsidRPr="008B3802" w:rsidRDefault="006F70D0" w:rsidP="00A930DE">
      <w:pPr>
        <w:jc w:val="both"/>
        <w:rPr>
          <w:sz w:val="22"/>
          <w:szCs w:val="22"/>
        </w:rPr>
      </w:pPr>
      <w:r w:rsidRPr="008B3802">
        <w:rPr>
          <w:sz w:val="22"/>
          <w:szCs w:val="22"/>
        </w:rPr>
        <w:t>Połączenia technologiczne powinny być jednorodne i szczelne.</w:t>
      </w:r>
    </w:p>
    <w:p w:rsidR="006F70D0" w:rsidRPr="008B3802" w:rsidRDefault="006F70D0" w:rsidP="00A930DE">
      <w:pPr>
        <w:jc w:val="both"/>
        <w:rPr>
          <w:sz w:val="22"/>
          <w:szCs w:val="22"/>
        </w:rPr>
      </w:pPr>
      <w:r w:rsidRPr="008B3802">
        <w:rPr>
          <w:sz w:val="22"/>
          <w:szCs w:val="22"/>
        </w:rPr>
        <w:t>Połączenia technologiczne w warstwie z asfaltu porowatego oraz</w:t>
      </w:r>
      <w:r w:rsidR="000F7E88">
        <w:rPr>
          <w:sz w:val="22"/>
          <w:szCs w:val="22"/>
        </w:rPr>
        <w:t xml:space="preserve"> </w:t>
      </w:r>
      <w:r w:rsidRPr="008B3802">
        <w:rPr>
          <w:sz w:val="22"/>
          <w:szCs w:val="22"/>
        </w:rPr>
        <w:t xml:space="preserve">jej krawędzi nie należy uszczelniać materiałami do uszczelnień. </w:t>
      </w:r>
    </w:p>
    <w:p w:rsidR="006F70D0" w:rsidRPr="008B3802" w:rsidRDefault="006F70D0" w:rsidP="00A930DE">
      <w:pPr>
        <w:jc w:val="both"/>
        <w:rPr>
          <w:sz w:val="22"/>
          <w:szCs w:val="22"/>
        </w:rPr>
      </w:pPr>
    </w:p>
    <w:p w:rsidR="006F70D0" w:rsidRPr="008B3802" w:rsidRDefault="006F70D0" w:rsidP="00A930DE">
      <w:pPr>
        <w:jc w:val="both"/>
        <w:rPr>
          <w:b/>
          <w:sz w:val="22"/>
          <w:szCs w:val="22"/>
        </w:rPr>
      </w:pPr>
      <w:r w:rsidRPr="008B3802">
        <w:rPr>
          <w:rStyle w:val="Nagwek3Znak"/>
          <w:sz w:val="22"/>
          <w:szCs w:val="22"/>
        </w:rPr>
        <w:t>ZŁĄCZA</w:t>
      </w:r>
      <w:r w:rsidRPr="008B3802">
        <w:rPr>
          <w:b/>
          <w:sz w:val="22"/>
          <w:szCs w:val="22"/>
        </w:rPr>
        <w:t>:</w:t>
      </w:r>
    </w:p>
    <w:p w:rsidR="00161FE1" w:rsidRPr="008B3802" w:rsidRDefault="00161FE1" w:rsidP="00161FE1">
      <w:pPr>
        <w:ind w:firstLine="709"/>
        <w:jc w:val="both"/>
        <w:rPr>
          <w:sz w:val="22"/>
          <w:szCs w:val="22"/>
        </w:rPr>
      </w:pPr>
      <w:r w:rsidRPr="008B3802">
        <w:rPr>
          <w:sz w:val="22"/>
          <w:szCs w:val="22"/>
        </w:rPr>
        <w:t>Złącza w warstwach nawierzchni powinny być wykonywane w linii prostej.</w:t>
      </w:r>
    </w:p>
    <w:p w:rsidR="00161FE1" w:rsidRPr="008B3802" w:rsidRDefault="00161FE1" w:rsidP="00161FE1">
      <w:pPr>
        <w:ind w:firstLine="709"/>
        <w:jc w:val="both"/>
        <w:rPr>
          <w:sz w:val="22"/>
          <w:szCs w:val="22"/>
        </w:rPr>
      </w:pPr>
      <w:r w:rsidRPr="008B3802">
        <w:rPr>
          <w:sz w:val="22"/>
          <w:szCs w:val="22"/>
        </w:rPr>
        <w:t>Złącza podłużnego nie można umiejscawiać w śladach kół, ani</w:t>
      </w:r>
      <w:r w:rsidR="000F7E88">
        <w:rPr>
          <w:sz w:val="22"/>
          <w:szCs w:val="22"/>
        </w:rPr>
        <w:t xml:space="preserve"> </w:t>
      </w:r>
      <w:r w:rsidRPr="008B3802">
        <w:rPr>
          <w:sz w:val="22"/>
          <w:szCs w:val="22"/>
        </w:rPr>
        <w:t xml:space="preserve">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8B3802">
          <w:rPr>
            <w:sz w:val="22"/>
            <w:szCs w:val="22"/>
          </w:rPr>
          <w:t>2 m</w:t>
        </w:r>
      </w:smartTag>
      <w:r w:rsidRPr="008B3802">
        <w:rPr>
          <w:sz w:val="22"/>
          <w:szCs w:val="22"/>
        </w:rPr>
        <w:t xml:space="preserve"> w kierunku podłużnym do osi jezdni.</w:t>
      </w:r>
    </w:p>
    <w:p w:rsidR="00161FE1" w:rsidRPr="008B3802" w:rsidRDefault="00161FE1" w:rsidP="00161FE1">
      <w:pPr>
        <w:ind w:firstLine="709"/>
        <w:jc w:val="both"/>
        <w:rPr>
          <w:sz w:val="22"/>
          <w:szCs w:val="22"/>
        </w:rPr>
      </w:pPr>
      <w:r w:rsidRPr="008B3802">
        <w:rPr>
          <w:sz w:val="22"/>
          <w:szCs w:val="22"/>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8B3802">
          <w:rPr>
            <w:sz w:val="22"/>
            <w:szCs w:val="22"/>
          </w:rPr>
          <w:t>0,5 m</w:t>
        </w:r>
      </w:smartTag>
      <w:r w:rsidRPr="008B3802">
        <w:rPr>
          <w:sz w:val="22"/>
          <w:szCs w:val="22"/>
        </w:rPr>
        <w:t xml:space="preserve">. Krawędzie poprzeczne łączonych warstw wiążącej i ścieralnej nawierzchni drogowej powinny być odcięte piłą. </w:t>
      </w:r>
    </w:p>
    <w:p w:rsidR="00161FE1" w:rsidRPr="008B3802" w:rsidRDefault="00161FE1" w:rsidP="00161FE1">
      <w:pPr>
        <w:ind w:firstLine="709"/>
        <w:jc w:val="both"/>
        <w:rPr>
          <w:sz w:val="22"/>
          <w:szCs w:val="22"/>
        </w:rPr>
      </w:pPr>
      <w:r w:rsidRPr="008B3802">
        <w:rPr>
          <w:sz w:val="22"/>
          <w:szCs w:val="22"/>
        </w:rPr>
        <w:t>Złącza powinny być całkowicie związane, a powierzchnie przylegających warstw powinny być w jednym poziomie.</w:t>
      </w:r>
    </w:p>
    <w:p w:rsidR="006F70D0" w:rsidRPr="008B3802" w:rsidRDefault="006F70D0" w:rsidP="00A930DE">
      <w:pPr>
        <w:pStyle w:val="Nagwek3"/>
        <w:spacing w:line="240" w:lineRule="auto"/>
      </w:pPr>
      <w:r w:rsidRPr="008B3802">
        <w:t>SPOINY :</w:t>
      </w:r>
    </w:p>
    <w:p w:rsidR="006F70D0" w:rsidRPr="008B3802" w:rsidRDefault="006F70D0" w:rsidP="00A930DE">
      <w:pPr>
        <w:jc w:val="both"/>
        <w:rPr>
          <w:sz w:val="22"/>
          <w:szCs w:val="22"/>
        </w:rPr>
      </w:pPr>
      <w:r w:rsidRPr="008B3802">
        <w:rPr>
          <w:sz w:val="22"/>
          <w:szCs w:val="22"/>
        </w:rPr>
        <w:t xml:space="preserve"> Wykonuje się z materiałów termoplastycznych ( taśmy , plastry itp.). Grubość materiału termoplastycznego do spoiny powinna wynosić nie mniej niż: 10mm przy grubości warstwy technologicznej do</w:t>
      </w:r>
      <w:r w:rsidR="000F7E88">
        <w:rPr>
          <w:sz w:val="22"/>
          <w:szCs w:val="22"/>
        </w:rPr>
        <w:t xml:space="preserve"> </w:t>
      </w:r>
      <w:r w:rsidRPr="008B3802">
        <w:rPr>
          <w:sz w:val="22"/>
          <w:szCs w:val="22"/>
        </w:rPr>
        <w:t>2,5cm oraz</w:t>
      </w:r>
      <w:r w:rsidR="000F7E88">
        <w:rPr>
          <w:sz w:val="22"/>
          <w:szCs w:val="22"/>
        </w:rPr>
        <w:t xml:space="preserve"> </w:t>
      </w:r>
      <w:r w:rsidRPr="008B3802">
        <w:rPr>
          <w:sz w:val="22"/>
          <w:szCs w:val="22"/>
        </w:rPr>
        <w:t>15mm przy grubości warstwy technologicznej większej niż 2,5cm.</w:t>
      </w:r>
    </w:p>
    <w:p w:rsidR="006F70D0" w:rsidRPr="008B3802" w:rsidRDefault="006F70D0" w:rsidP="00A930DE">
      <w:pPr>
        <w:jc w:val="both"/>
        <w:rPr>
          <w:b/>
          <w:sz w:val="22"/>
          <w:szCs w:val="22"/>
        </w:rPr>
      </w:pPr>
      <w:r w:rsidRPr="008B3802">
        <w:rPr>
          <w:b/>
          <w:sz w:val="22"/>
          <w:szCs w:val="22"/>
        </w:rPr>
        <w:t>KRAWĘDZIE:</w:t>
      </w:r>
    </w:p>
    <w:p w:rsidR="006F70D0" w:rsidRPr="008B3802" w:rsidRDefault="006F70D0" w:rsidP="00A930DE">
      <w:pPr>
        <w:keepNext/>
        <w:suppressLineNumbers/>
        <w:suppressAutoHyphens/>
        <w:contextualSpacing/>
        <w:jc w:val="both"/>
        <w:rPr>
          <w:sz w:val="22"/>
          <w:szCs w:val="22"/>
        </w:rPr>
      </w:pPr>
      <w:bookmarkStart w:id="1187" w:name="_Toc237920704"/>
      <w:r w:rsidRPr="008B3802">
        <w:rPr>
          <w:sz w:val="22"/>
          <w:szCs w:val="22"/>
        </w:rPr>
        <w:t xml:space="preserve">Boczną powierzchnię krawędzi należy pokryć gorącym asfaltem podobnego rodzaju jak użyty do wykonania warstwy, albo asfaltową zalewą drogową. Asfalt, bądź zalewa powinny być naniesione odpowiednio szybko, aby krawędzie nie uległy zabrudzeniu. Grubość warstwy pokrycia nie powinna być mniejsza od </w:t>
      </w:r>
      <w:smartTag w:uri="urn:schemas-microsoft-com:office:smarttags" w:element="metricconverter">
        <w:smartTagPr>
          <w:attr w:name="ProductID" w:val="2 mm"/>
        </w:smartTagPr>
        <w:r w:rsidRPr="008B3802">
          <w:rPr>
            <w:sz w:val="22"/>
            <w:szCs w:val="22"/>
          </w:rPr>
          <w:t>2 mm</w:t>
        </w:r>
      </w:smartTag>
      <w:r w:rsidRPr="008B3802">
        <w:rPr>
          <w:sz w:val="22"/>
          <w:szCs w:val="22"/>
        </w:rPr>
        <w:t>.</w:t>
      </w:r>
    </w:p>
    <w:p w:rsidR="006F70D0" w:rsidRPr="008B3802" w:rsidRDefault="006F70D0" w:rsidP="00A930DE">
      <w:pPr>
        <w:pStyle w:val="Nagwek1"/>
        <w:jc w:val="both"/>
        <w:rPr>
          <w:rFonts w:ascii="Times New Roman" w:hAnsi="Times New Roman" w:cs="Times New Roman"/>
          <w:sz w:val="22"/>
          <w:szCs w:val="22"/>
        </w:rPr>
      </w:pPr>
      <w:r w:rsidRPr="008B3802">
        <w:rPr>
          <w:rFonts w:ascii="Times New Roman" w:hAnsi="Times New Roman" w:cs="Times New Roman"/>
          <w:sz w:val="22"/>
          <w:szCs w:val="22"/>
        </w:rPr>
        <w:t xml:space="preserve">6. </w:t>
      </w:r>
      <w:bookmarkEnd w:id="1187"/>
      <w:r w:rsidRPr="008B3802">
        <w:rPr>
          <w:rFonts w:ascii="Times New Roman" w:hAnsi="Times New Roman" w:cs="Times New Roman"/>
          <w:sz w:val="22"/>
          <w:szCs w:val="22"/>
        </w:rPr>
        <w:t>KONTROLA JAKOŚCI ROBÓT</w:t>
      </w:r>
    </w:p>
    <w:p w:rsidR="006F70D0" w:rsidRPr="008B3802" w:rsidRDefault="006F70D0" w:rsidP="00A930DE">
      <w:pPr>
        <w:pStyle w:val="adi"/>
      </w:pPr>
      <w:r w:rsidRPr="008B3802">
        <w:t>6.1. Ogólne zasady kontroli jakości robót</w:t>
      </w:r>
    </w:p>
    <w:p w:rsidR="006F70D0" w:rsidRPr="008B3802" w:rsidRDefault="006F70D0" w:rsidP="00A930DE">
      <w:pPr>
        <w:numPr>
          <w:ilvl w:val="12"/>
          <w:numId w:val="0"/>
        </w:numPr>
        <w:jc w:val="both"/>
        <w:rPr>
          <w:sz w:val="22"/>
          <w:szCs w:val="22"/>
        </w:rPr>
      </w:pPr>
      <w:r w:rsidRPr="008B3802">
        <w:rPr>
          <w:sz w:val="22"/>
          <w:szCs w:val="22"/>
        </w:rPr>
        <w:tab/>
        <w:t>Ogólne zasady kontroli jakości robót podano w SST</w:t>
      </w:r>
      <w:r w:rsidR="000F7E88">
        <w:rPr>
          <w:sz w:val="22"/>
          <w:szCs w:val="22"/>
        </w:rPr>
        <w:t xml:space="preserve"> </w:t>
      </w:r>
      <w:r w:rsidRPr="008B3802">
        <w:rPr>
          <w:sz w:val="22"/>
          <w:szCs w:val="22"/>
        </w:rPr>
        <w:t>D-00.00.00 „Wymagania ogólne” [1] pkt 6.</w:t>
      </w:r>
    </w:p>
    <w:p w:rsidR="006F70D0" w:rsidRPr="008B3802" w:rsidRDefault="006F70D0" w:rsidP="00A930DE">
      <w:pPr>
        <w:pStyle w:val="adi"/>
      </w:pPr>
      <w:r w:rsidRPr="008B3802">
        <w:t>6.2. Badania przed przystąpieniem do robót</w:t>
      </w:r>
    </w:p>
    <w:p w:rsidR="006F70D0" w:rsidRPr="008B3802" w:rsidRDefault="006F70D0" w:rsidP="00A930DE">
      <w:pPr>
        <w:numPr>
          <w:ilvl w:val="12"/>
          <w:numId w:val="0"/>
        </w:numPr>
        <w:jc w:val="both"/>
        <w:rPr>
          <w:sz w:val="22"/>
          <w:szCs w:val="22"/>
        </w:rPr>
      </w:pPr>
      <w:r w:rsidRPr="008B3802">
        <w:rPr>
          <w:sz w:val="22"/>
          <w:szCs w:val="22"/>
        </w:rPr>
        <w:tab/>
        <w:t>Przed przystąpieniem do robót Wykonawca powinien:</w:t>
      </w:r>
    </w:p>
    <w:p w:rsidR="006F70D0" w:rsidRPr="008B3802" w:rsidRDefault="006F70D0" w:rsidP="00A930DE">
      <w:pPr>
        <w:numPr>
          <w:ilvl w:val="0"/>
          <w:numId w:val="1"/>
        </w:numPr>
        <w:overflowPunct w:val="0"/>
        <w:autoSpaceDE w:val="0"/>
        <w:autoSpaceDN w:val="0"/>
        <w:adjustRightInd w:val="0"/>
        <w:jc w:val="both"/>
        <w:textAlignment w:val="baseline"/>
        <w:rPr>
          <w:sz w:val="22"/>
          <w:szCs w:val="22"/>
        </w:rPr>
      </w:pPr>
      <w:r w:rsidRPr="008B3802">
        <w:rPr>
          <w:sz w:val="22"/>
          <w:szCs w:val="22"/>
        </w:rPr>
        <w:t>uzyskać wymagane dokumenty, dopuszczające wyroby budowlane do obrotu i powszechnego stosowania (np. stwierdzenie o oznakowaniu materiału znakiem CE lub znakiem budowlanym B, certyfikat właściwości użytkowych, deklarację zgodności, aprobatę techniczną, ew. badania materiałów wykonane przez dostawców itp.),</w:t>
      </w:r>
    </w:p>
    <w:p w:rsidR="006F70D0" w:rsidRPr="008B3802" w:rsidRDefault="006F70D0" w:rsidP="00A930DE">
      <w:pPr>
        <w:numPr>
          <w:ilvl w:val="0"/>
          <w:numId w:val="1"/>
        </w:numPr>
        <w:overflowPunct w:val="0"/>
        <w:autoSpaceDE w:val="0"/>
        <w:autoSpaceDN w:val="0"/>
        <w:adjustRightInd w:val="0"/>
        <w:jc w:val="both"/>
        <w:textAlignment w:val="baseline"/>
        <w:rPr>
          <w:sz w:val="22"/>
          <w:szCs w:val="22"/>
        </w:rPr>
      </w:pPr>
      <w:r w:rsidRPr="008B3802">
        <w:rPr>
          <w:sz w:val="22"/>
          <w:szCs w:val="22"/>
        </w:rPr>
        <w:t xml:space="preserve">ew. wykonać własne badania właściwości materiałów przeznaczonych do wykonania robót, określone przez </w:t>
      </w:r>
      <w:r w:rsidR="00AF0D13">
        <w:rPr>
          <w:sz w:val="22"/>
          <w:szCs w:val="22"/>
        </w:rPr>
        <w:t>Inspektor</w:t>
      </w:r>
      <w:r w:rsidRPr="008B3802">
        <w:rPr>
          <w:sz w:val="22"/>
          <w:szCs w:val="22"/>
        </w:rPr>
        <w:t>a.</w:t>
      </w:r>
    </w:p>
    <w:p w:rsidR="006F70D0" w:rsidRPr="008B3802" w:rsidRDefault="006F70D0" w:rsidP="00A930DE">
      <w:pPr>
        <w:numPr>
          <w:ilvl w:val="12"/>
          <w:numId w:val="0"/>
        </w:numPr>
        <w:jc w:val="both"/>
        <w:rPr>
          <w:sz w:val="22"/>
          <w:szCs w:val="22"/>
        </w:rPr>
      </w:pPr>
      <w:r w:rsidRPr="008B3802">
        <w:rPr>
          <w:sz w:val="22"/>
          <w:szCs w:val="22"/>
        </w:rPr>
        <w:tab/>
        <w:t xml:space="preserve">Wszystkie dokumenty oraz wyniki badań Wykonawca przedstawia </w:t>
      </w:r>
      <w:r w:rsidR="00AF0D13">
        <w:rPr>
          <w:sz w:val="22"/>
          <w:szCs w:val="22"/>
        </w:rPr>
        <w:t>Inspektor</w:t>
      </w:r>
      <w:r w:rsidRPr="008B3802">
        <w:rPr>
          <w:sz w:val="22"/>
          <w:szCs w:val="22"/>
        </w:rPr>
        <w:t>owi do akceptacji.</w:t>
      </w:r>
    </w:p>
    <w:p w:rsidR="006F70D0" w:rsidRPr="008B3802" w:rsidRDefault="006F70D0" w:rsidP="00A930DE">
      <w:pPr>
        <w:pStyle w:val="adi"/>
      </w:pPr>
      <w:r w:rsidRPr="008B3802">
        <w:t>6.3. Badania w czasie robót</w:t>
      </w:r>
    </w:p>
    <w:p w:rsidR="006F70D0" w:rsidRPr="008B3802" w:rsidRDefault="006F70D0" w:rsidP="00A930DE">
      <w:pPr>
        <w:spacing w:after="120"/>
        <w:jc w:val="both"/>
        <w:rPr>
          <w:sz w:val="22"/>
          <w:szCs w:val="22"/>
        </w:rPr>
      </w:pPr>
      <w:r w:rsidRPr="008B3802">
        <w:rPr>
          <w:b/>
          <w:sz w:val="22"/>
          <w:szCs w:val="22"/>
        </w:rPr>
        <w:t xml:space="preserve">6.3.1. </w:t>
      </w:r>
      <w:r w:rsidRPr="008B3802">
        <w:rPr>
          <w:sz w:val="22"/>
          <w:szCs w:val="22"/>
        </w:rPr>
        <w:t>Uwagi ogólne</w:t>
      </w:r>
    </w:p>
    <w:p w:rsidR="006F70D0" w:rsidRPr="008B3802" w:rsidRDefault="006F70D0" w:rsidP="00A930DE">
      <w:pPr>
        <w:jc w:val="both"/>
        <w:rPr>
          <w:sz w:val="22"/>
          <w:szCs w:val="22"/>
        </w:rPr>
      </w:pPr>
      <w:r w:rsidRPr="008B3802">
        <w:rPr>
          <w:sz w:val="22"/>
          <w:szCs w:val="22"/>
        </w:rPr>
        <w:tab/>
        <w:t>Badania dzielą się na:</w:t>
      </w:r>
    </w:p>
    <w:p w:rsidR="006F70D0" w:rsidRPr="008B3802" w:rsidRDefault="006F70D0" w:rsidP="00E47FEC">
      <w:pPr>
        <w:numPr>
          <w:ilvl w:val="0"/>
          <w:numId w:val="16"/>
        </w:numPr>
        <w:overflowPunct w:val="0"/>
        <w:autoSpaceDE w:val="0"/>
        <w:autoSpaceDN w:val="0"/>
        <w:adjustRightInd w:val="0"/>
        <w:jc w:val="both"/>
        <w:textAlignment w:val="baseline"/>
        <w:rPr>
          <w:sz w:val="22"/>
          <w:szCs w:val="22"/>
        </w:rPr>
      </w:pPr>
      <w:r w:rsidRPr="008B3802">
        <w:rPr>
          <w:sz w:val="22"/>
          <w:szCs w:val="22"/>
        </w:rPr>
        <w:t xml:space="preserve">badania wykonawcy (w ramach własnego </w:t>
      </w:r>
      <w:r w:rsidR="000F7E88">
        <w:rPr>
          <w:sz w:val="22"/>
          <w:szCs w:val="22"/>
        </w:rPr>
        <w:t>projektu</w:t>
      </w:r>
      <w:r w:rsidRPr="008B3802">
        <w:rPr>
          <w:sz w:val="22"/>
          <w:szCs w:val="22"/>
        </w:rPr>
        <w:t>),</w:t>
      </w:r>
    </w:p>
    <w:p w:rsidR="006F70D0" w:rsidRPr="008B3802" w:rsidRDefault="006F70D0" w:rsidP="00E47FEC">
      <w:pPr>
        <w:numPr>
          <w:ilvl w:val="0"/>
          <w:numId w:val="16"/>
        </w:numPr>
        <w:overflowPunct w:val="0"/>
        <w:autoSpaceDE w:val="0"/>
        <w:autoSpaceDN w:val="0"/>
        <w:adjustRightInd w:val="0"/>
        <w:jc w:val="both"/>
        <w:textAlignment w:val="baseline"/>
        <w:rPr>
          <w:sz w:val="22"/>
          <w:szCs w:val="22"/>
        </w:rPr>
      </w:pPr>
      <w:r w:rsidRPr="008B3802">
        <w:rPr>
          <w:sz w:val="22"/>
          <w:szCs w:val="22"/>
        </w:rPr>
        <w:t xml:space="preserve">badania kontrolne (w ramach </w:t>
      </w:r>
      <w:r w:rsidR="000F7E88">
        <w:rPr>
          <w:sz w:val="22"/>
          <w:szCs w:val="22"/>
        </w:rPr>
        <w:t>projektu</w:t>
      </w:r>
      <w:r w:rsidRPr="008B3802">
        <w:rPr>
          <w:sz w:val="22"/>
          <w:szCs w:val="22"/>
        </w:rPr>
        <w:t xml:space="preserve"> zleceniodawcy – </w:t>
      </w:r>
      <w:r w:rsidR="00AF0D13">
        <w:rPr>
          <w:sz w:val="22"/>
          <w:szCs w:val="22"/>
        </w:rPr>
        <w:t>Inspektor</w:t>
      </w:r>
      <w:r w:rsidRPr="008B3802">
        <w:rPr>
          <w:sz w:val="22"/>
          <w:szCs w:val="22"/>
        </w:rPr>
        <w:t>a).</w:t>
      </w:r>
    </w:p>
    <w:p w:rsidR="006F70D0" w:rsidRPr="008B3802" w:rsidRDefault="006F70D0" w:rsidP="00A930DE">
      <w:pPr>
        <w:spacing w:before="120" w:after="120"/>
        <w:jc w:val="both"/>
        <w:rPr>
          <w:sz w:val="22"/>
          <w:szCs w:val="22"/>
        </w:rPr>
      </w:pPr>
      <w:r w:rsidRPr="008B3802">
        <w:rPr>
          <w:b/>
          <w:sz w:val="22"/>
          <w:szCs w:val="22"/>
        </w:rPr>
        <w:t xml:space="preserve">6.3.2. </w:t>
      </w:r>
      <w:r w:rsidRPr="008B3802">
        <w:rPr>
          <w:sz w:val="22"/>
          <w:szCs w:val="22"/>
        </w:rPr>
        <w:t>Badania Wykonawcy</w:t>
      </w:r>
    </w:p>
    <w:p w:rsidR="006F70D0" w:rsidRPr="008B3802" w:rsidRDefault="006F70D0" w:rsidP="00A930DE">
      <w:pPr>
        <w:jc w:val="both"/>
        <w:rPr>
          <w:sz w:val="22"/>
          <w:szCs w:val="22"/>
        </w:rPr>
      </w:pPr>
      <w:r w:rsidRPr="008B3802">
        <w:rPr>
          <w:sz w:val="22"/>
          <w:szCs w:val="22"/>
        </w:rPr>
        <w:tab/>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6F70D0" w:rsidRPr="008B3802" w:rsidRDefault="006F70D0" w:rsidP="00A930DE">
      <w:pPr>
        <w:jc w:val="both"/>
        <w:rPr>
          <w:sz w:val="22"/>
          <w:szCs w:val="22"/>
        </w:rPr>
      </w:pPr>
      <w:r w:rsidRPr="008B3802">
        <w:rPr>
          <w:sz w:val="22"/>
          <w:szCs w:val="22"/>
        </w:rPr>
        <w:tab/>
        <w:t xml:space="preserve">Wykonawca powinien wykonywać te badania podczas realizacji </w:t>
      </w:r>
      <w:r w:rsidR="000F7E88">
        <w:rPr>
          <w:sz w:val="22"/>
          <w:szCs w:val="22"/>
        </w:rPr>
        <w:t>projektu</w:t>
      </w:r>
      <w:r w:rsidRPr="008B3802">
        <w:rPr>
          <w:sz w:val="22"/>
          <w:szCs w:val="22"/>
        </w:rPr>
        <w:t xml:space="preserve">, z niezbędną starannością i w wymaganym zakresie. Wyniki należy zapisywać w protokołach. W razie stwierdzenia uchybień w stosunku do wymagań </w:t>
      </w:r>
      <w:r w:rsidR="000F7E88">
        <w:rPr>
          <w:sz w:val="22"/>
          <w:szCs w:val="22"/>
        </w:rPr>
        <w:t>projektu</w:t>
      </w:r>
      <w:r w:rsidRPr="008B3802">
        <w:rPr>
          <w:sz w:val="22"/>
          <w:szCs w:val="22"/>
        </w:rPr>
        <w:t>, ich przyczyny należy niezwłocznie usunąć.</w:t>
      </w:r>
    </w:p>
    <w:p w:rsidR="006F70D0" w:rsidRPr="008B3802" w:rsidRDefault="006F70D0" w:rsidP="00A930DE">
      <w:pPr>
        <w:jc w:val="both"/>
        <w:rPr>
          <w:sz w:val="22"/>
          <w:szCs w:val="22"/>
        </w:rPr>
      </w:pPr>
      <w:r w:rsidRPr="008B3802">
        <w:rPr>
          <w:sz w:val="22"/>
          <w:szCs w:val="22"/>
        </w:rPr>
        <w:tab/>
        <w:t xml:space="preserve">Wyniki badań Wykonawcy należy przekazywać zleceniodawcy na jego żądanie. </w:t>
      </w:r>
      <w:r w:rsidR="00AF0D13">
        <w:rPr>
          <w:sz w:val="22"/>
          <w:szCs w:val="22"/>
        </w:rPr>
        <w:t>Inspektor</w:t>
      </w:r>
      <w:r w:rsidRPr="008B3802">
        <w:rPr>
          <w:sz w:val="22"/>
          <w:szCs w:val="22"/>
        </w:rPr>
        <w:t xml:space="preserve"> może zdecydować o dokonaniu odbioru na podstawie badań Wykonawcy. W razie zastrzeżeń </w:t>
      </w:r>
      <w:r w:rsidR="00AF0D13">
        <w:rPr>
          <w:sz w:val="22"/>
          <w:szCs w:val="22"/>
        </w:rPr>
        <w:t>Inspektor</w:t>
      </w:r>
      <w:r w:rsidRPr="008B3802">
        <w:rPr>
          <w:sz w:val="22"/>
          <w:szCs w:val="22"/>
        </w:rPr>
        <w:t xml:space="preserve"> może przeprowadzić badania kontrolne według pktu 6.3.3.</w:t>
      </w:r>
    </w:p>
    <w:p w:rsidR="006F70D0" w:rsidRPr="008B3802" w:rsidRDefault="006F70D0" w:rsidP="00A930DE">
      <w:pPr>
        <w:jc w:val="both"/>
        <w:rPr>
          <w:sz w:val="22"/>
          <w:szCs w:val="22"/>
        </w:rPr>
      </w:pPr>
      <w:r w:rsidRPr="008B3802">
        <w:rPr>
          <w:sz w:val="22"/>
          <w:szCs w:val="22"/>
        </w:rPr>
        <w:tab/>
        <w:t>Zakres badań Wykonawcy związany z wykonywaniem nawierzchni:</w:t>
      </w:r>
    </w:p>
    <w:p w:rsidR="006F70D0" w:rsidRPr="008B3802" w:rsidRDefault="006F70D0" w:rsidP="00996D69">
      <w:pPr>
        <w:numPr>
          <w:ilvl w:val="0"/>
          <w:numId w:val="76"/>
        </w:numPr>
        <w:overflowPunct w:val="0"/>
        <w:autoSpaceDE w:val="0"/>
        <w:autoSpaceDN w:val="0"/>
        <w:adjustRightInd w:val="0"/>
        <w:jc w:val="both"/>
        <w:textAlignment w:val="baseline"/>
        <w:rPr>
          <w:sz w:val="22"/>
          <w:szCs w:val="22"/>
        </w:rPr>
      </w:pPr>
      <w:r w:rsidRPr="008B3802">
        <w:rPr>
          <w:sz w:val="22"/>
          <w:szCs w:val="22"/>
        </w:rPr>
        <w:t>pomiar temperatury powietrza,</w:t>
      </w:r>
    </w:p>
    <w:p w:rsidR="006F70D0" w:rsidRPr="008B3802" w:rsidRDefault="006F70D0" w:rsidP="00996D69">
      <w:pPr>
        <w:numPr>
          <w:ilvl w:val="0"/>
          <w:numId w:val="76"/>
        </w:numPr>
        <w:overflowPunct w:val="0"/>
        <w:autoSpaceDE w:val="0"/>
        <w:autoSpaceDN w:val="0"/>
        <w:adjustRightInd w:val="0"/>
        <w:jc w:val="both"/>
        <w:textAlignment w:val="baseline"/>
        <w:rPr>
          <w:sz w:val="22"/>
          <w:szCs w:val="22"/>
        </w:rPr>
      </w:pPr>
      <w:r w:rsidRPr="008B3802">
        <w:rPr>
          <w:sz w:val="22"/>
          <w:szCs w:val="22"/>
        </w:rPr>
        <w:t>pomiar temperatury mieszanki mineralno-asfaltowej podczas wykonywania nawierzchni (wg PN-EN 12697-13 [36]),</w:t>
      </w:r>
    </w:p>
    <w:p w:rsidR="006F70D0" w:rsidRPr="008B3802" w:rsidRDefault="006F70D0" w:rsidP="00996D69">
      <w:pPr>
        <w:numPr>
          <w:ilvl w:val="0"/>
          <w:numId w:val="76"/>
        </w:numPr>
        <w:overflowPunct w:val="0"/>
        <w:autoSpaceDE w:val="0"/>
        <w:autoSpaceDN w:val="0"/>
        <w:adjustRightInd w:val="0"/>
        <w:jc w:val="both"/>
        <w:textAlignment w:val="baseline"/>
        <w:rPr>
          <w:sz w:val="22"/>
          <w:szCs w:val="22"/>
        </w:rPr>
      </w:pPr>
      <w:r w:rsidRPr="008B3802">
        <w:rPr>
          <w:sz w:val="22"/>
          <w:szCs w:val="22"/>
        </w:rPr>
        <w:t>ocena wizualna mieszanki mineralno-asfaltowej,</w:t>
      </w:r>
    </w:p>
    <w:p w:rsidR="006F70D0" w:rsidRPr="008B3802" w:rsidRDefault="006F70D0" w:rsidP="00996D69">
      <w:pPr>
        <w:numPr>
          <w:ilvl w:val="0"/>
          <w:numId w:val="76"/>
        </w:numPr>
        <w:overflowPunct w:val="0"/>
        <w:autoSpaceDE w:val="0"/>
        <w:autoSpaceDN w:val="0"/>
        <w:adjustRightInd w:val="0"/>
        <w:jc w:val="both"/>
        <w:textAlignment w:val="baseline"/>
        <w:rPr>
          <w:sz w:val="22"/>
          <w:szCs w:val="22"/>
        </w:rPr>
      </w:pPr>
      <w:r w:rsidRPr="008B3802">
        <w:rPr>
          <w:sz w:val="22"/>
          <w:szCs w:val="22"/>
        </w:rPr>
        <w:t>wykaz ilości materiałów lub grubości wykonanej warstwy,</w:t>
      </w:r>
    </w:p>
    <w:p w:rsidR="006F70D0" w:rsidRPr="008B3802" w:rsidRDefault="006F70D0" w:rsidP="00996D69">
      <w:pPr>
        <w:numPr>
          <w:ilvl w:val="0"/>
          <w:numId w:val="76"/>
        </w:numPr>
        <w:overflowPunct w:val="0"/>
        <w:autoSpaceDE w:val="0"/>
        <w:autoSpaceDN w:val="0"/>
        <w:adjustRightInd w:val="0"/>
        <w:jc w:val="both"/>
        <w:textAlignment w:val="baseline"/>
        <w:rPr>
          <w:sz w:val="22"/>
          <w:szCs w:val="22"/>
        </w:rPr>
      </w:pPr>
      <w:r w:rsidRPr="008B3802">
        <w:rPr>
          <w:sz w:val="22"/>
          <w:szCs w:val="22"/>
        </w:rPr>
        <w:t>pomiar spadku poprzecznego warstwy asfaltowej,</w:t>
      </w:r>
    </w:p>
    <w:p w:rsidR="006F70D0" w:rsidRPr="008B3802" w:rsidRDefault="006F70D0" w:rsidP="00996D69">
      <w:pPr>
        <w:numPr>
          <w:ilvl w:val="0"/>
          <w:numId w:val="76"/>
        </w:numPr>
        <w:overflowPunct w:val="0"/>
        <w:autoSpaceDE w:val="0"/>
        <w:autoSpaceDN w:val="0"/>
        <w:adjustRightInd w:val="0"/>
        <w:jc w:val="both"/>
        <w:textAlignment w:val="baseline"/>
        <w:rPr>
          <w:sz w:val="22"/>
          <w:szCs w:val="22"/>
        </w:rPr>
      </w:pPr>
      <w:r w:rsidRPr="008B3802">
        <w:rPr>
          <w:sz w:val="22"/>
          <w:szCs w:val="22"/>
        </w:rPr>
        <w:t>pomiar równości warstwy asfaltowej (wg pktu 6.4.2.5),</w:t>
      </w:r>
    </w:p>
    <w:p w:rsidR="006F70D0" w:rsidRPr="008B3802" w:rsidRDefault="006F70D0" w:rsidP="00996D69">
      <w:pPr>
        <w:numPr>
          <w:ilvl w:val="0"/>
          <w:numId w:val="76"/>
        </w:numPr>
        <w:overflowPunct w:val="0"/>
        <w:autoSpaceDE w:val="0"/>
        <w:autoSpaceDN w:val="0"/>
        <w:adjustRightInd w:val="0"/>
        <w:jc w:val="both"/>
        <w:textAlignment w:val="baseline"/>
        <w:rPr>
          <w:sz w:val="22"/>
          <w:szCs w:val="22"/>
        </w:rPr>
      </w:pPr>
      <w:r w:rsidRPr="008B3802">
        <w:rPr>
          <w:sz w:val="22"/>
          <w:szCs w:val="22"/>
        </w:rPr>
        <w:t>pomiar parametrów geometrycznych poboczy,</w:t>
      </w:r>
    </w:p>
    <w:p w:rsidR="006F70D0" w:rsidRPr="008B3802" w:rsidRDefault="006F70D0" w:rsidP="00996D69">
      <w:pPr>
        <w:numPr>
          <w:ilvl w:val="0"/>
          <w:numId w:val="76"/>
        </w:numPr>
        <w:overflowPunct w:val="0"/>
        <w:autoSpaceDE w:val="0"/>
        <w:autoSpaceDN w:val="0"/>
        <w:adjustRightInd w:val="0"/>
        <w:jc w:val="both"/>
        <w:textAlignment w:val="baseline"/>
        <w:rPr>
          <w:sz w:val="22"/>
          <w:szCs w:val="22"/>
        </w:rPr>
      </w:pPr>
      <w:r w:rsidRPr="008B3802">
        <w:rPr>
          <w:sz w:val="22"/>
          <w:szCs w:val="22"/>
        </w:rPr>
        <w:t>ocena wizualna jednorodności powierzchni warstwy,</w:t>
      </w:r>
    </w:p>
    <w:p w:rsidR="006F70D0" w:rsidRPr="008B3802" w:rsidRDefault="006F70D0" w:rsidP="00996D69">
      <w:pPr>
        <w:numPr>
          <w:ilvl w:val="0"/>
          <w:numId w:val="76"/>
        </w:numPr>
        <w:overflowPunct w:val="0"/>
        <w:autoSpaceDE w:val="0"/>
        <w:autoSpaceDN w:val="0"/>
        <w:adjustRightInd w:val="0"/>
        <w:jc w:val="both"/>
        <w:textAlignment w:val="baseline"/>
        <w:rPr>
          <w:sz w:val="22"/>
          <w:szCs w:val="22"/>
        </w:rPr>
      </w:pPr>
      <w:r w:rsidRPr="008B3802">
        <w:rPr>
          <w:sz w:val="22"/>
          <w:szCs w:val="22"/>
        </w:rPr>
        <w:t>ocena wizualna jakości wykonania połączeń technologicznych.</w:t>
      </w:r>
    </w:p>
    <w:p w:rsidR="006F70D0" w:rsidRPr="008B3802" w:rsidRDefault="006F70D0" w:rsidP="00A930DE">
      <w:pPr>
        <w:spacing w:before="120" w:after="120"/>
        <w:jc w:val="both"/>
        <w:rPr>
          <w:sz w:val="22"/>
          <w:szCs w:val="22"/>
        </w:rPr>
      </w:pPr>
      <w:r w:rsidRPr="008B3802">
        <w:rPr>
          <w:b/>
          <w:sz w:val="22"/>
          <w:szCs w:val="22"/>
        </w:rPr>
        <w:t xml:space="preserve">6.3.3. </w:t>
      </w:r>
      <w:r w:rsidRPr="008B3802">
        <w:rPr>
          <w:sz w:val="22"/>
          <w:szCs w:val="22"/>
        </w:rPr>
        <w:t xml:space="preserve">Badania kontrolne </w:t>
      </w:r>
    </w:p>
    <w:p w:rsidR="006F70D0" w:rsidRPr="008B3802" w:rsidRDefault="006F70D0" w:rsidP="00A930DE">
      <w:pPr>
        <w:jc w:val="both"/>
        <w:rPr>
          <w:sz w:val="22"/>
          <w:szCs w:val="22"/>
        </w:rPr>
      </w:pPr>
      <w:r w:rsidRPr="008B3802">
        <w:rPr>
          <w:sz w:val="22"/>
          <w:szCs w:val="22"/>
        </w:rPr>
        <w:tab/>
        <w:t xml:space="preserve">Badania kontrolne są badaniami </w:t>
      </w:r>
      <w:r w:rsidR="00AF0D13">
        <w:rPr>
          <w:sz w:val="22"/>
          <w:szCs w:val="22"/>
        </w:rPr>
        <w:t>Inspektor</w:t>
      </w:r>
      <w:r w:rsidRPr="008B3802">
        <w:rPr>
          <w:sz w:val="22"/>
          <w:szCs w:val="22"/>
        </w:rPr>
        <w:t xml:space="preserve">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w:t>
      </w:r>
      <w:r w:rsidR="00AF0D13">
        <w:rPr>
          <w:sz w:val="22"/>
          <w:szCs w:val="22"/>
        </w:rPr>
        <w:t>Inspektor</w:t>
      </w:r>
      <w:r w:rsidRPr="008B3802">
        <w:rPr>
          <w:sz w:val="22"/>
          <w:szCs w:val="22"/>
        </w:rPr>
        <w:t xml:space="preserve"> w obecności Wykonawcy. Badania odbywają się również wtedy, gdy Wykonawca zostanie w porę powiadomiony o ich terminie, jednak nie będzie przy nich obecny.</w:t>
      </w:r>
    </w:p>
    <w:p w:rsidR="006F70D0" w:rsidRPr="008B3802" w:rsidRDefault="006F70D0" w:rsidP="00A930DE">
      <w:pPr>
        <w:jc w:val="both"/>
        <w:rPr>
          <w:sz w:val="22"/>
          <w:szCs w:val="22"/>
        </w:rPr>
      </w:pPr>
      <w:r w:rsidRPr="008B3802">
        <w:rPr>
          <w:sz w:val="22"/>
          <w:szCs w:val="22"/>
        </w:rPr>
        <w:tab/>
        <w:t xml:space="preserve">Rodzaj badań kontrolnych mieszanki mineralno-asfaltowej i wykonanej z niej warstwy podano w tablicy </w:t>
      </w:r>
      <w:r w:rsidR="00283EF5" w:rsidRPr="008B3802">
        <w:rPr>
          <w:sz w:val="22"/>
          <w:szCs w:val="22"/>
        </w:rPr>
        <w:t>1</w:t>
      </w:r>
      <w:r w:rsidR="00F20CF4" w:rsidRPr="008B3802">
        <w:rPr>
          <w:sz w:val="22"/>
          <w:szCs w:val="22"/>
        </w:rPr>
        <w:t>1.</w:t>
      </w:r>
    </w:p>
    <w:p w:rsidR="006F70D0" w:rsidRPr="008B3802" w:rsidRDefault="006F70D0" w:rsidP="00A930DE">
      <w:pPr>
        <w:spacing w:before="120" w:after="120"/>
        <w:jc w:val="both"/>
        <w:rPr>
          <w:sz w:val="22"/>
          <w:szCs w:val="22"/>
        </w:rPr>
      </w:pPr>
      <w:r w:rsidRPr="008B3802">
        <w:rPr>
          <w:sz w:val="22"/>
          <w:szCs w:val="22"/>
        </w:rPr>
        <w:t>Tablica 1</w:t>
      </w:r>
      <w:r w:rsidR="00F20CF4" w:rsidRPr="008B3802">
        <w:rPr>
          <w:sz w:val="22"/>
          <w:szCs w:val="22"/>
        </w:rPr>
        <w:t>1</w:t>
      </w:r>
      <w:r w:rsidRPr="008B3802">
        <w:rPr>
          <w:sz w:val="22"/>
          <w:szCs w:val="22"/>
        </w:rPr>
        <w:t xml:space="preserve">. Rodzaj badań kontrolnych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34"/>
        <w:gridCol w:w="6237"/>
      </w:tblGrid>
      <w:tr w:rsidR="00197D97" w:rsidRPr="008B3802" w:rsidTr="00407619">
        <w:tc>
          <w:tcPr>
            <w:tcW w:w="1134" w:type="dxa"/>
          </w:tcPr>
          <w:p w:rsidR="006F70D0" w:rsidRPr="008B3802" w:rsidRDefault="006F70D0" w:rsidP="00A930DE">
            <w:pPr>
              <w:spacing w:before="40" w:after="40"/>
              <w:jc w:val="both"/>
              <w:rPr>
                <w:sz w:val="22"/>
                <w:szCs w:val="22"/>
              </w:rPr>
            </w:pPr>
            <w:r w:rsidRPr="008B3802">
              <w:rPr>
                <w:sz w:val="22"/>
                <w:szCs w:val="22"/>
              </w:rPr>
              <w:t>Lp.</w:t>
            </w:r>
          </w:p>
        </w:tc>
        <w:tc>
          <w:tcPr>
            <w:tcW w:w="6237" w:type="dxa"/>
          </w:tcPr>
          <w:p w:rsidR="006F70D0" w:rsidRPr="008B3802" w:rsidRDefault="006F70D0" w:rsidP="00A930DE">
            <w:pPr>
              <w:spacing w:before="40" w:after="40"/>
              <w:jc w:val="both"/>
              <w:rPr>
                <w:sz w:val="22"/>
                <w:szCs w:val="22"/>
              </w:rPr>
            </w:pPr>
            <w:r w:rsidRPr="008B3802">
              <w:rPr>
                <w:sz w:val="22"/>
                <w:szCs w:val="22"/>
              </w:rPr>
              <w:t>Rodzaj badań</w:t>
            </w:r>
          </w:p>
        </w:tc>
      </w:tr>
      <w:tr w:rsidR="00197D97" w:rsidRPr="008B3802" w:rsidTr="00407619">
        <w:tc>
          <w:tcPr>
            <w:tcW w:w="1134" w:type="dxa"/>
          </w:tcPr>
          <w:p w:rsidR="006F70D0" w:rsidRPr="008B3802" w:rsidRDefault="006F70D0" w:rsidP="00A930DE">
            <w:pPr>
              <w:jc w:val="both"/>
              <w:rPr>
                <w:sz w:val="22"/>
                <w:szCs w:val="22"/>
              </w:rPr>
            </w:pPr>
            <w:r w:rsidRPr="008B3802">
              <w:rPr>
                <w:sz w:val="22"/>
                <w:szCs w:val="22"/>
              </w:rPr>
              <w:t>1</w:t>
            </w:r>
          </w:p>
          <w:p w:rsidR="006F70D0" w:rsidRPr="008B3802" w:rsidRDefault="006F70D0" w:rsidP="00A930DE">
            <w:pPr>
              <w:jc w:val="both"/>
              <w:rPr>
                <w:sz w:val="22"/>
                <w:szCs w:val="22"/>
              </w:rPr>
            </w:pPr>
            <w:r w:rsidRPr="008B3802">
              <w:rPr>
                <w:sz w:val="22"/>
                <w:szCs w:val="22"/>
              </w:rPr>
              <w:t>1.1</w:t>
            </w:r>
          </w:p>
          <w:p w:rsidR="006F70D0" w:rsidRPr="008B3802" w:rsidRDefault="006F70D0" w:rsidP="00A930DE">
            <w:pPr>
              <w:jc w:val="both"/>
              <w:rPr>
                <w:sz w:val="22"/>
                <w:szCs w:val="22"/>
              </w:rPr>
            </w:pPr>
            <w:r w:rsidRPr="008B3802">
              <w:rPr>
                <w:sz w:val="22"/>
                <w:szCs w:val="22"/>
              </w:rPr>
              <w:t>1.2</w:t>
            </w:r>
          </w:p>
          <w:p w:rsidR="006F70D0" w:rsidRPr="008B3802" w:rsidRDefault="006F70D0" w:rsidP="00A930DE">
            <w:pPr>
              <w:jc w:val="both"/>
              <w:rPr>
                <w:sz w:val="22"/>
                <w:szCs w:val="22"/>
              </w:rPr>
            </w:pPr>
            <w:r w:rsidRPr="008B3802">
              <w:rPr>
                <w:sz w:val="22"/>
                <w:szCs w:val="22"/>
              </w:rPr>
              <w:t>1.3</w:t>
            </w:r>
          </w:p>
          <w:p w:rsidR="006F70D0" w:rsidRPr="008B3802" w:rsidRDefault="006F70D0" w:rsidP="00A930DE">
            <w:pPr>
              <w:jc w:val="both"/>
              <w:rPr>
                <w:sz w:val="22"/>
                <w:szCs w:val="22"/>
              </w:rPr>
            </w:pPr>
            <w:r w:rsidRPr="008B3802">
              <w:rPr>
                <w:sz w:val="22"/>
                <w:szCs w:val="22"/>
              </w:rPr>
              <w:t>1.4</w:t>
            </w:r>
          </w:p>
          <w:p w:rsidR="006F70D0" w:rsidRPr="008B3802" w:rsidRDefault="006F70D0" w:rsidP="00A930DE">
            <w:pPr>
              <w:jc w:val="both"/>
              <w:rPr>
                <w:sz w:val="22"/>
                <w:szCs w:val="22"/>
              </w:rPr>
            </w:pPr>
            <w:r w:rsidRPr="008B3802">
              <w:rPr>
                <w:sz w:val="22"/>
                <w:szCs w:val="22"/>
              </w:rPr>
              <w:t>2</w:t>
            </w:r>
          </w:p>
          <w:p w:rsidR="006F70D0" w:rsidRPr="008B3802" w:rsidRDefault="006F70D0" w:rsidP="00A930DE">
            <w:pPr>
              <w:jc w:val="both"/>
              <w:rPr>
                <w:sz w:val="22"/>
                <w:szCs w:val="22"/>
              </w:rPr>
            </w:pPr>
            <w:r w:rsidRPr="008B3802">
              <w:rPr>
                <w:sz w:val="22"/>
                <w:szCs w:val="22"/>
              </w:rPr>
              <w:t>2.1</w:t>
            </w:r>
          </w:p>
          <w:p w:rsidR="006F70D0" w:rsidRPr="008B3802" w:rsidRDefault="006F70D0" w:rsidP="00A930DE">
            <w:pPr>
              <w:jc w:val="both"/>
              <w:rPr>
                <w:sz w:val="22"/>
                <w:szCs w:val="22"/>
              </w:rPr>
            </w:pPr>
            <w:r w:rsidRPr="008B3802">
              <w:rPr>
                <w:sz w:val="22"/>
                <w:szCs w:val="22"/>
              </w:rPr>
              <w:t>2.2</w:t>
            </w:r>
          </w:p>
          <w:p w:rsidR="006F70D0" w:rsidRPr="008B3802" w:rsidRDefault="006F70D0" w:rsidP="00A930DE">
            <w:pPr>
              <w:jc w:val="both"/>
              <w:rPr>
                <w:sz w:val="22"/>
                <w:szCs w:val="22"/>
              </w:rPr>
            </w:pPr>
            <w:r w:rsidRPr="008B3802">
              <w:rPr>
                <w:sz w:val="22"/>
                <w:szCs w:val="22"/>
              </w:rPr>
              <w:t>2.3</w:t>
            </w:r>
          </w:p>
          <w:p w:rsidR="006F70D0" w:rsidRPr="008B3802" w:rsidRDefault="006F70D0" w:rsidP="00A930DE">
            <w:pPr>
              <w:jc w:val="both"/>
              <w:rPr>
                <w:sz w:val="22"/>
                <w:szCs w:val="22"/>
              </w:rPr>
            </w:pPr>
            <w:r w:rsidRPr="008B3802">
              <w:rPr>
                <w:sz w:val="22"/>
                <w:szCs w:val="22"/>
              </w:rPr>
              <w:t>2.4</w:t>
            </w:r>
          </w:p>
          <w:p w:rsidR="006F70D0" w:rsidRPr="008B3802" w:rsidRDefault="006F70D0" w:rsidP="00A930DE">
            <w:pPr>
              <w:jc w:val="both"/>
              <w:rPr>
                <w:sz w:val="22"/>
                <w:szCs w:val="22"/>
              </w:rPr>
            </w:pPr>
            <w:r w:rsidRPr="008B3802">
              <w:rPr>
                <w:sz w:val="22"/>
                <w:szCs w:val="22"/>
              </w:rPr>
              <w:t>2.5</w:t>
            </w:r>
          </w:p>
          <w:p w:rsidR="006F70D0" w:rsidRPr="008B3802" w:rsidRDefault="006F70D0" w:rsidP="00A930DE">
            <w:pPr>
              <w:jc w:val="both"/>
              <w:rPr>
                <w:sz w:val="22"/>
                <w:szCs w:val="22"/>
              </w:rPr>
            </w:pPr>
            <w:r w:rsidRPr="008B3802">
              <w:rPr>
                <w:sz w:val="22"/>
                <w:szCs w:val="22"/>
              </w:rPr>
              <w:t>2.6</w:t>
            </w:r>
          </w:p>
          <w:p w:rsidR="006F70D0" w:rsidRPr="008B3802" w:rsidRDefault="006F70D0" w:rsidP="00A930DE">
            <w:pPr>
              <w:jc w:val="both"/>
              <w:rPr>
                <w:sz w:val="22"/>
                <w:szCs w:val="22"/>
              </w:rPr>
            </w:pPr>
            <w:r w:rsidRPr="008B3802">
              <w:rPr>
                <w:sz w:val="22"/>
                <w:szCs w:val="22"/>
              </w:rPr>
              <w:t>2.7</w:t>
            </w:r>
          </w:p>
        </w:tc>
        <w:tc>
          <w:tcPr>
            <w:tcW w:w="6237" w:type="dxa"/>
          </w:tcPr>
          <w:p w:rsidR="006F70D0" w:rsidRPr="008B3802" w:rsidRDefault="006F70D0" w:rsidP="00A930DE">
            <w:pPr>
              <w:jc w:val="both"/>
              <w:rPr>
                <w:sz w:val="22"/>
                <w:szCs w:val="22"/>
                <w:vertAlign w:val="superscript"/>
              </w:rPr>
            </w:pPr>
            <w:r w:rsidRPr="008B3802">
              <w:rPr>
                <w:sz w:val="22"/>
                <w:szCs w:val="22"/>
              </w:rPr>
              <w:t xml:space="preserve">Mieszanka mineralno-asfaltowa </w:t>
            </w:r>
            <w:r w:rsidRPr="008B3802">
              <w:rPr>
                <w:sz w:val="22"/>
                <w:szCs w:val="22"/>
                <w:vertAlign w:val="superscript"/>
              </w:rPr>
              <w:t>a), b)</w:t>
            </w:r>
          </w:p>
          <w:p w:rsidR="006F70D0" w:rsidRPr="008B3802" w:rsidRDefault="006F70D0" w:rsidP="00A930DE">
            <w:pPr>
              <w:jc w:val="both"/>
              <w:rPr>
                <w:sz w:val="22"/>
                <w:szCs w:val="22"/>
              </w:rPr>
            </w:pPr>
            <w:r w:rsidRPr="008B3802">
              <w:rPr>
                <w:sz w:val="22"/>
                <w:szCs w:val="22"/>
              </w:rPr>
              <w:t>Uziarnienie</w:t>
            </w:r>
          </w:p>
          <w:p w:rsidR="006F70D0" w:rsidRPr="008B3802" w:rsidRDefault="006F70D0" w:rsidP="00A930DE">
            <w:pPr>
              <w:jc w:val="both"/>
              <w:rPr>
                <w:sz w:val="22"/>
                <w:szCs w:val="22"/>
              </w:rPr>
            </w:pPr>
            <w:r w:rsidRPr="008B3802">
              <w:rPr>
                <w:sz w:val="22"/>
                <w:szCs w:val="22"/>
              </w:rPr>
              <w:t>Zawartość lepiszcza</w:t>
            </w:r>
          </w:p>
          <w:p w:rsidR="006F70D0" w:rsidRPr="008B3802" w:rsidRDefault="006F70D0" w:rsidP="00A930DE">
            <w:pPr>
              <w:jc w:val="both"/>
              <w:rPr>
                <w:sz w:val="22"/>
                <w:szCs w:val="22"/>
              </w:rPr>
            </w:pPr>
            <w:r w:rsidRPr="008B3802">
              <w:rPr>
                <w:sz w:val="22"/>
                <w:szCs w:val="22"/>
              </w:rPr>
              <w:t>Temperatura mięknienia lepiszcza odzyskanego</w:t>
            </w:r>
          </w:p>
          <w:p w:rsidR="006F70D0" w:rsidRPr="008B3802" w:rsidRDefault="006F70D0" w:rsidP="00A930DE">
            <w:pPr>
              <w:jc w:val="both"/>
              <w:rPr>
                <w:sz w:val="22"/>
                <w:szCs w:val="22"/>
              </w:rPr>
            </w:pPr>
            <w:r w:rsidRPr="008B3802">
              <w:rPr>
                <w:sz w:val="22"/>
                <w:szCs w:val="22"/>
              </w:rPr>
              <w:t>Gęstość i zawartość wolnych przestrzeni próbki</w:t>
            </w:r>
          </w:p>
          <w:p w:rsidR="006F70D0" w:rsidRPr="008B3802" w:rsidRDefault="006F70D0" w:rsidP="00A930DE">
            <w:pPr>
              <w:jc w:val="both"/>
              <w:rPr>
                <w:sz w:val="22"/>
                <w:szCs w:val="22"/>
              </w:rPr>
            </w:pPr>
            <w:r w:rsidRPr="008B3802">
              <w:rPr>
                <w:sz w:val="22"/>
                <w:szCs w:val="22"/>
              </w:rPr>
              <w:t>Warstwa asfaltowa</w:t>
            </w:r>
          </w:p>
          <w:p w:rsidR="006F70D0" w:rsidRPr="008B3802" w:rsidRDefault="006F70D0" w:rsidP="00A930DE">
            <w:pPr>
              <w:jc w:val="both"/>
              <w:rPr>
                <w:sz w:val="22"/>
                <w:szCs w:val="22"/>
              </w:rPr>
            </w:pPr>
            <w:r w:rsidRPr="008B3802">
              <w:rPr>
                <w:sz w:val="22"/>
                <w:szCs w:val="22"/>
              </w:rPr>
              <w:t xml:space="preserve">Wskaźnik zagęszczenia </w:t>
            </w:r>
            <w:r w:rsidRPr="008B3802">
              <w:rPr>
                <w:sz w:val="22"/>
                <w:szCs w:val="22"/>
                <w:vertAlign w:val="superscript"/>
              </w:rPr>
              <w:t>a)</w:t>
            </w:r>
          </w:p>
          <w:p w:rsidR="006F70D0" w:rsidRPr="008B3802" w:rsidRDefault="006F70D0" w:rsidP="00A930DE">
            <w:pPr>
              <w:jc w:val="both"/>
              <w:rPr>
                <w:sz w:val="22"/>
                <w:szCs w:val="22"/>
              </w:rPr>
            </w:pPr>
            <w:r w:rsidRPr="008B3802">
              <w:rPr>
                <w:sz w:val="22"/>
                <w:szCs w:val="22"/>
              </w:rPr>
              <w:t>Spadki poprzeczne</w:t>
            </w:r>
          </w:p>
          <w:p w:rsidR="006F70D0" w:rsidRPr="008B3802" w:rsidRDefault="006F70D0" w:rsidP="00A930DE">
            <w:pPr>
              <w:jc w:val="both"/>
              <w:rPr>
                <w:sz w:val="22"/>
                <w:szCs w:val="22"/>
              </w:rPr>
            </w:pPr>
            <w:r w:rsidRPr="008B3802">
              <w:rPr>
                <w:sz w:val="22"/>
                <w:szCs w:val="22"/>
              </w:rPr>
              <w:t>Równość</w:t>
            </w:r>
          </w:p>
          <w:p w:rsidR="006F70D0" w:rsidRPr="008B3802" w:rsidRDefault="006F70D0" w:rsidP="00A930DE">
            <w:pPr>
              <w:jc w:val="both"/>
              <w:rPr>
                <w:sz w:val="22"/>
                <w:szCs w:val="22"/>
              </w:rPr>
            </w:pPr>
            <w:r w:rsidRPr="008B3802">
              <w:rPr>
                <w:sz w:val="22"/>
                <w:szCs w:val="22"/>
              </w:rPr>
              <w:t>Grubość lub ilość materiału</w:t>
            </w:r>
          </w:p>
          <w:p w:rsidR="006F70D0" w:rsidRPr="008B3802" w:rsidRDefault="006F70D0" w:rsidP="00A930DE">
            <w:pPr>
              <w:jc w:val="both"/>
              <w:rPr>
                <w:sz w:val="22"/>
                <w:szCs w:val="22"/>
              </w:rPr>
            </w:pPr>
            <w:r w:rsidRPr="008B3802">
              <w:rPr>
                <w:sz w:val="22"/>
                <w:szCs w:val="22"/>
              </w:rPr>
              <w:t xml:space="preserve">Zawartość wolnych przestrzeni </w:t>
            </w:r>
            <w:r w:rsidRPr="008B3802">
              <w:rPr>
                <w:sz w:val="22"/>
                <w:szCs w:val="22"/>
                <w:vertAlign w:val="superscript"/>
              </w:rPr>
              <w:t>a)</w:t>
            </w:r>
          </w:p>
          <w:p w:rsidR="006F70D0" w:rsidRPr="008B3802" w:rsidRDefault="006F70D0" w:rsidP="00A930DE">
            <w:pPr>
              <w:jc w:val="both"/>
              <w:rPr>
                <w:sz w:val="22"/>
                <w:szCs w:val="22"/>
              </w:rPr>
            </w:pPr>
            <w:r w:rsidRPr="008B3802">
              <w:rPr>
                <w:sz w:val="22"/>
                <w:szCs w:val="22"/>
              </w:rPr>
              <w:t>Właściwości przeciwpoślizgowe</w:t>
            </w:r>
          </w:p>
          <w:p w:rsidR="006F70D0" w:rsidRPr="008B3802" w:rsidRDefault="006F70D0" w:rsidP="00A930DE">
            <w:pPr>
              <w:rPr>
                <w:sz w:val="22"/>
                <w:szCs w:val="22"/>
              </w:rPr>
            </w:pPr>
            <w:r w:rsidRPr="008B3802">
              <w:rPr>
                <w:sz w:val="22"/>
                <w:szCs w:val="22"/>
              </w:rPr>
              <w:t xml:space="preserve">Badanie szczepności między warstwami asfaltowymi (badanie Leutnera) </w:t>
            </w:r>
          </w:p>
        </w:tc>
      </w:tr>
      <w:tr w:rsidR="00197D97" w:rsidRPr="008B3802" w:rsidTr="00407619">
        <w:tc>
          <w:tcPr>
            <w:tcW w:w="7371" w:type="dxa"/>
            <w:gridSpan w:val="2"/>
          </w:tcPr>
          <w:p w:rsidR="006F70D0" w:rsidRPr="008B3802" w:rsidRDefault="006F70D0" w:rsidP="00A930DE">
            <w:pPr>
              <w:ind w:left="284" w:hanging="284"/>
              <w:jc w:val="both"/>
              <w:rPr>
                <w:sz w:val="22"/>
                <w:szCs w:val="22"/>
              </w:rPr>
            </w:pPr>
            <w:r w:rsidRPr="008B3802">
              <w:rPr>
                <w:sz w:val="22"/>
                <w:szCs w:val="22"/>
                <w:vertAlign w:val="superscript"/>
              </w:rPr>
              <w:t>a)</w:t>
            </w:r>
            <w:r w:rsidR="000F7E88">
              <w:rPr>
                <w:sz w:val="22"/>
                <w:szCs w:val="22"/>
              </w:rPr>
              <w:t xml:space="preserve"> </w:t>
            </w:r>
            <w:r w:rsidRPr="008B3802">
              <w:rPr>
                <w:sz w:val="22"/>
                <w:szCs w:val="22"/>
              </w:rPr>
              <w:t>do każdej warstwy i na każde rozpoczęte 6 000 m</w:t>
            </w:r>
            <w:r w:rsidRPr="008B3802">
              <w:rPr>
                <w:sz w:val="22"/>
                <w:szCs w:val="22"/>
                <w:vertAlign w:val="superscript"/>
              </w:rPr>
              <w:t>2</w:t>
            </w:r>
            <w:r w:rsidRPr="008B3802">
              <w:rPr>
                <w:sz w:val="22"/>
                <w:szCs w:val="22"/>
              </w:rPr>
              <w:t xml:space="preserve"> nawierzchni jedna próbka; w razie potrzeby liczba próbek może zostać zwiększona (np. nawierzchnie dróg w terenie zabudowy)</w:t>
            </w:r>
          </w:p>
          <w:p w:rsidR="006F70D0" w:rsidRPr="008B3802" w:rsidRDefault="006F70D0" w:rsidP="00A930DE">
            <w:pPr>
              <w:jc w:val="both"/>
              <w:rPr>
                <w:sz w:val="22"/>
                <w:szCs w:val="22"/>
              </w:rPr>
            </w:pPr>
            <w:r w:rsidRPr="008B3802">
              <w:rPr>
                <w:sz w:val="22"/>
                <w:szCs w:val="22"/>
                <w:vertAlign w:val="superscript"/>
              </w:rPr>
              <w:t>b)</w:t>
            </w:r>
            <w:r w:rsidR="000F7E88">
              <w:rPr>
                <w:sz w:val="22"/>
                <w:szCs w:val="22"/>
              </w:rPr>
              <w:t xml:space="preserve"> </w:t>
            </w:r>
            <w:r w:rsidRPr="008B3802">
              <w:rPr>
                <w:sz w:val="22"/>
                <w:szCs w:val="22"/>
              </w:rPr>
              <w:t>w razie potrzeby specjalne kruszywa i dodatki</w:t>
            </w:r>
          </w:p>
        </w:tc>
      </w:tr>
    </w:tbl>
    <w:p w:rsidR="006F70D0" w:rsidRPr="008B3802" w:rsidRDefault="006F70D0" w:rsidP="00A930DE">
      <w:pPr>
        <w:spacing w:before="240" w:after="120"/>
        <w:jc w:val="both"/>
        <w:rPr>
          <w:sz w:val="22"/>
          <w:szCs w:val="22"/>
        </w:rPr>
      </w:pPr>
      <w:r w:rsidRPr="008B3802">
        <w:rPr>
          <w:b/>
          <w:sz w:val="22"/>
          <w:szCs w:val="22"/>
        </w:rPr>
        <w:t xml:space="preserve">6.3.4. </w:t>
      </w:r>
      <w:r w:rsidRPr="008B3802">
        <w:rPr>
          <w:sz w:val="22"/>
          <w:szCs w:val="22"/>
        </w:rPr>
        <w:t>Badania kontrolne dodatkowe</w:t>
      </w:r>
    </w:p>
    <w:p w:rsidR="006F70D0" w:rsidRPr="008B3802" w:rsidRDefault="006F70D0" w:rsidP="00A930DE">
      <w:pPr>
        <w:jc w:val="both"/>
        <w:rPr>
          <w:sz w:val="22"/>
          <w:szCs w:val="22"/>
        </w:rPr>
      </w:pPr>
      <w:r w:rsidRPr="008B3802">
        <w:rPr>
          <w:sz w:val="22"/>
          <w:szCs w:val="22"/>
        </w:rPr>
        <w:tab/>
        <w:t>W wypadku uznania, że jeden z wyników badań kontrolnych nie jest reprezentatywny dla ocenianego odcinka budowy, Wykonawca ma prawo żądać przeprowadzenia badań kontrolnych dodatkowych.</w:t>
      </w:r>
    </w:p>
    <w:p w:rsidR="006F70D0" w:rsidRPr="008B3802" w:rsidRDefault="006F70D0" w:rsidP="00A930DE">
      <w:pPr>
        <w:jc w:val="both"/>
        <w:rPr>
          <w:sz w:val="22"/>
          <w:szCs w:val="22"/>
        </w:rPr>
      </w:pPr>
      <w:r w:rsidRPr="008B3802">
        <w:rPr>
          <w:sz w:val="22"/>
          <w:szCs w:val="22"/>
        </w:rPr>
        <w:tab/>
      </w:r>
      <w:r w:rsidR="00AF0D13">
        <w:rPr>
          <w:sz w:val="22"/>
          <w:szCs w:val="22"/>
        </w:rPr>
        <w:t>Inspektor</w:t>
      </w:r>
      <w:r w:rsidRPr="008B3802">
        <w:rPr>
          <w:sz w:val="22"/>
          <w:szCs w:val="22"/>
        </w:rPr>
        <w:t xml:space="preserve">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6F70D0" w:rsidRPr="008B3802" w:rsidRDefault="006F70D0" w:rsidP="00A930DE">
      <w:pPr>
        <w:jc w:val="both"/>
        <w:rPr>
          <w:sz w:val="22"/>
          <w:szCs w:val="22"/>
        </w:rPr>
      </w:pPr>
      <w:r w:rsidRPr="008B3802">
        <w:rPr>
          <w:sz w:val="22"/>
          <w:szCs w:val="22"/>
        </w:rPr>
        <w:tab/>
        <w:t>Do odbioru uwzględniane są wyniki badań kontrolnych i badań kontrolnych dodatkowych do wyznaczonych odcinków częściowych.</w:t>
      </w:r>
    </w:p>
    <w:p w:rsidR="006F70D0" w:rsidRPr="008B3802" w:rsidRDefault="006F70D0" w:rsidP="00A930DE">
      <w:pPr>
        <w:jc w:val="both"/>
        <w:rPr>
          <w:sz w:val="22"/>
          <w:szCs w:val="22"/>
        </w:rPr>
      </w:pPr>
      <w:r w:rsidRPr="008B3802">
        <w:rPr>
          <w:sz w:val="22"/>
          <w:szCs w:val="22"/>
        </w:rPr>
        <w:tab/>
        <w:t>Koszty badań kontrolnych dodatkowych zażądanych przez Wykonawcę ponosi Wykonawca.</w:t>
      </w:r>
    </w:p>
    <w:p w:rsidR="006F70D0" w:rsidRPr="008B3802" w:rsidRDefault="006F70D0" w:rsidP="00A930DE">
      <w:pPr>
        <w:spacing w:before="120" w:after="120"/>
        <w:jc w:val="both"/>
        <w:rPr>
          <w:sz w:val="22"/>
          <w:szCs w:val="22"/>
        </w:rPr>
      </w:pPr>
      <w:r w:rsidRPr="008B3802">
        <w:rPr>
          <w:b/>
          <w:sz w:val="22"/>
          <w:szCs w:val="22"/>
        </w:rPr>
        <w:t xml:space="preserve">6.3.5. </w:t>
      </w:r>
      <w:r w:rsidRPr="008B3802">
        <w:rPr>
          <w:sz w:val="22"/>
          <w:szCs w:val="22"/>
        </w:rPr>
        <w:t>Badania arbitrażowe</w:t>
      </w:r>
    </w:p>
    <w:p w:rsidR="006F70D0" w:rsidRPr="008B3802" w:rsidRDefault="006F70D0" w:rsidP="00A930DE">
      <w:pPr>
        <w:jc w:val="both"/>
        <w:rPr>
          <w:sz w:val="22"/>
          <w:szCs w:val="22"/>
        </w:rPr>
      </w:pPr>
      <w:r w:rsidRPr="008B3802">
        <w:rPr>
          <w:sz w:val="22"/>
          <w:szCs w:val="22"/>
        </w:rPr>
        <w:tab/>
        <w:t xml:space="preserve">Badania arbitrażowe są powtórzeniem badań kontrolnych, co do których istnieją uzasadnione wątpliwości ze strony </w:t>
      </w:r>
      <w:r w:rsidR="00AF0D13">
        <w:rPr>
          <w:sz w:val="22"/>
          <w:szCs w:val="22"/>
        </w:rPr>
        <w:t>Inspektor</w:t>
      </w:r>
      <w:r w:rsidRPr="008B3802">
        <w:rPr>
          <w:sz w:val="22"/>
          <w:szCs w:val="22"/>
        </w:rPr>
        <w:t>a lub Wykonawcy (np. na podstawie własnych badań).</w:t>
      </w:r>
    </w:p>
    <w:p w:rsidR="006F70D0" w:rsidRPr="008B3802" w:rsidRDefault="006F70D0" w:rsidP="00A930DE">
      <w:pPr>
        <w:jc w:val="both"/>
        <w:rPr>
          <w:sz w:val="22"/>
          <w:szCs w:val="22"/>
        </w:rPr>
      </w:pPr>
      <w:r w:rsidRPr="008B3802">
        <w:rPr>
          <w:sz w:val="22"/>
          <w:szCs w:val="22"/>
        </w:rPr>
        <w:tab/>
        <w:t xml:space="preserve">Badania arbitrażowe wykonuje na wniosek strony </w:t>
      </w:r>
      <w:r w:rsidR="000F7E88">
        <w:rPr>
          <w:sz w:val="22"/>
          <w:szCs w:val="22"/>
        </w:rPr>
        <w:t>projektu</w:t>
      </w:r>
      <w:r w:rsidRPr="008B3802">
        <w:rPr>
          <w:sz w:val="22"/>
          <w:szCs w:val="22"/>
        </w:rPr>
        <w:t xml:space="preserve"> niezależne laboratorium, które nie wykonywało badań kontrolnych.</w:t>
      </w:r>
    </w:p>
    <w:p w:rsidR="006F70D0" w:rsidRPr="008B3802" w:rsidRDefault="006F70D0" w:rsidP="00A930DE">
      <w:pPr>
        <w:jc w:val="both"/>
        <w:rPr>
          <w:sz w:val="22"/>
          <w:szCs w:val="22"/>
        </w:rPr>
      </w:pPr>
      <w:r w:rsidRPr="008B3802">
        <w:rPr>
          <w:sz w:val="22"/>
          <w:szCs w:val="22"/>
        </w:rPr>
        <w:tab/>
        <w:t>Koszty badań arbitrażowych wraz ze wszystkimi kosztami ubocznymi ponosi strona, na której niekorzyść przemawia wynik badania.</w:t>
      </w:r>
    </w:p>
    <w:p w:rsidR="006F70D0" w:rsidRPr="008B3802" w:rsidRDefault="006F70D0" w:rsidP="00A930DE">
      <w:pPr>
        <w:pStyle w:val="adi"/>
      </w:pPr>
      <w:r w:rsidRPr="008B3802">
        <w:t>6.4. Właściwości warstwy i nawierzchni oraz dopuszczalne odchyłki</w:t>
      </w:r>
    </w:p>
    <w:p w:rsidR="006F70D0" w:rsidRPr="008B3802" w:rsidRDefault="006F70D0" w:rsidP="00A930DE">
      <w:pPr>
        <w:spacing w:after="120"/>
        <w:jc w:val="both"/>
        <w:rPr>
          <w:sz w:val="22"/>
          <w:szCs w:val="22"/>
        </w:rPr>
      </w:pPr>
      <w:r w:rsidRPr="008B3802">
        <w:rPr>
          <w:b/>
          <w:sz w:val="22"/>
          <w:szCs w:val="22"/>
        </w:rPr>
        <w:t>6.4.1.</w:t>
      </w:r>
      <w:r w:rsidRPr="008B3802">
        <w:rPr>
          <w:sz w:val="22"/>
          <w:szCs w:val="22"/>
        </w:rPr>
        <w:t xml:space="preserve"> Mieszanka mineralno-asfaltowa</w:t>
      </w:r>
    </w:p>
    <w:p w:rsidR="006F70D0" w:rsidRPr="008B3802" w:rsidRDefault="006F70D0" w:rsidP="00A930DE">
      <w:pPr>
        <w:autoSpaceDE w:val="0"/>
        <w:autoSpaceDN w:val="0"/>
        <w:adjustRightInd w:val="0"/>
        <w:jc w:val="both"/>
        <w:rPr>
          <w:b/>
          <w:bCs/>
          <w:sz w:val="22"/>
          <w:szCs w:val="22"/>
        </w:rPr>
      </w:pPr>
      <w:r w:rsidRPr="008B3802">
        <w:rPr>
          <w:b/>
          <w:bCs/>
          <w:sz w:val="22"/>
          <w:szCs w:val="22"/>
        </w:rPr>
        <w:t>6.4.1.1. Uwagi ogólne</w:t>
      </w:r>
    </w:p>
    <w:p w:rsidR="006F70D0" w:rsidRPr="008B3802" w:rsidRDefault="006F70D0" w:rsidP="00A930DE">
      <w:pPr>
        <w:autoSpaceDE w:val="0"/>
        <w:autoSpaceDN w:val="0"/>
        <w:adjustRightInd w:val="0"/>
        <w:jc w:val="both"/>
        <w:rPr>
          <w:rFonts w:eastAsia="TimesNewRoman"/>
          <w:sz w:val="22"/>
          <w:szCs w:val="22"/>
        </w:rPr>
      </w:pPr>
      <w:r w:rsidRPr="008B3802">
        <w:rPr>
          <w:sz w:val="22"/>
          <w:szCs w:val="22"/>
        </w:rPr>
        <w:t>Wła</w:t>
      </w:r>
      <w:r w:rsidRPr="008B3802">
        <w:rPr>
          <w:rFonts w:eastAsia="TimesNewRoman"/>
          <w:sz w:val="22"/>
          <w:szCs w:val="22"/>
        </w:rPr>
        <w:t>ś</w:t>
      </w:r>
      <w:r w:rsidRPr="008B3802">
        <w:rPr>
          <w:sz w:val="22"/>
          <w:szCs w:val="22"/>
        </w:rPr>
        <w:t>ciwo</w:t>
      </w:r>
      <w:r w:rsidRPr="008B3802">
        <w:rPr>
          <w:rFonts w:eastAsia="TimesNewRoman"/>
          <w:sz w:val="22"/>
          <w:szCs w:val="22"/>
        </w:rPr>
        <w:t>ś</w:t>
      </w:r>
      <w:r w:rsidRPr="008B3802">
        <w:rPr>
          <w:sz w:val="22"/>
          <w:szCs w:val="22"/>
        </w:rPr>
        <w:t>ci materiałów budowlanych nale</w:t>
      </w:r>
      <w:r w:rsidRPr="008B3802">
        <w:rPr>
          <w:rFonts w:eastAsia="TimesNewRoman"/>
          <w:sz w:val="22"/>
          <w:szCs w:val="22"/>
        </w:rPr>
        <w:t>ż</w:t>
      </w:r>
      <w:r w:rsidRPr="008B3802">
        <w:rPr>
          <w:sz w:val="22"/>
          <w:szCs w:val="22"/>
        </w:rPr>
        <w:t>y okre</w:t>
      </w:r>
      <w:r w:rsidRPr="008B3802">
        <w:rPr>
          <w:rFonts w:eastAsia="TimesNewRoman"/>
          <w:sz w:val="22"/>
          <w:szCs w:val="22"/>
        </w:rPr>
        <w:t>ś</w:t>
      </w:r>
      <w:r w:rsidRPr="008B3802">
        <w:rPr>
          <w:sz w:val="22"/>
          <w:szCs w:val="22"/>
        </w:rPr>
        <w:t>la</w:t>
      </w:r>
      <w:r w:rsidRPr="008B3802">
        <w:rPr>
          <w:rFonts w:eastAsia="TimesNewRoman"/>
          <w:sz w:val="22"/>
          <w:szCs w:val="22"/>
        </w:rPr>
        <w:t xml:space="preserve">ć </w:t>
      </w:r>
      <w:r w:rsidRPr="008B3802">
        <w:rPr>
          <w:sz w:val="22"/>
          <w:szCs w:val="22"/>
        </w:rPr>
        <w:t>dla ka</w:t>
      </w:r>
      <w:r w:rsidRPr="008B3802">
        <w:rPr>
          <w:rFonts w:eastAsia="TimesNewRoman"/>
          <w:sz w:val="22"/>
          <w:szCs w:val="22"/>
        </w:rPr>
        <w:t>ż</w:t>
      </w:r>
      <w:r w:rsidRPr="008B3802">
        <w:rPr>
          <w:sz w:val="22"/>
          <w:szCs w:val="22"/>
        </w:rPr>
        <w:t>dej warstwy technologicznej, a metody bada</w:t>
      </w:r>
      <w:r w:rsidRPr="008B3802">
        <w:rPr>
          <w:rFonts w:eastAsia="TimesNewRoman"/>
          <w:sz w:val="22"/>
          <w:szCs w:val="22"/>
        </w:rPr>
        <w:t>ń</w:t>
      </w:r>
    </w:p>
    <w:p w:rsidR="006F70D0" w:rsidRPr="008B3802" w:rsidRDefault="006F70D0" w:rsidP="00A930DE">
      <w:pPr>
        <w:autoSpaceDE w:val="0"/>
        <w:autoSpaceDN w:val="0"/>
        <w:adjustRightInd w:val="0"/>
        <w:jc w:val="both"/>
        <w:rPr>
          <w:sz w:val="22"/>
          <w:szCs w:val="22"/>
        </w:rPr>
      </w:pPr>
      <w:r w:rsidRPr="008B3802">
        <w:rPr>
          <w:sz w:val="22"/>
          <w:szCs w:val="22"/>
        </w:rPr>
        <w:t>powinny by</w:t>
      </w:r>
      <w:r w:rsidRPr="008B3802">
        <w:rPr>
          <w:rFonts w:eastAsia="TimesNewRoman"/>
          <w:sz w:val="22"/>
          <w:szCs w:val="22"/>
        </w:rPr>
        <w:t xml:space="preserve">ć </w:t>
      </w:r>
      <w:r w:rsidRPr="008B3802">
        <w:rPr>
          <w:sz w:val="22"/>
          <w:szCs w:val="22"/>
        </w:rPr>
        <w:t>zgodne z niniejszymi wymaganiami technicznymi.</w:t>
      </w:r>
    </w:p>
    <w:p w:rsidR="006F70D0" w:rsidRPr="008B3802" w:rsidRDefault="006F70D0" w:rsidP="00A930DE">
      <w:pPr>
        <w:autoSpaceDE w:val="0"/>
        <w:autoSpaceDN w:val="0"/>
        <w:adjustRightInd w:val="0"/>
        <w:jc w:val="both"/>
        <w:rPr>
          <w:sz w:val="22"/>
          <w:szCs w:val="22"/>
        </w:rPr>
      </w:pPr>
      <w:r w:rsidRPr="008B3802">
        <w:rPr>
          <w:sz w:val="22"/>
          <w:szCs w:val="22"/>
        </w:rPr>
        <w:t>Je</w:t>
      </w:r>
      <w:r w:rsidRPr="008B3802">
        <w:rPr>
          <w:rFonts w:eastAsia="TimesNewRoman"/>
          <w:sz w:val="22"/>
          <w:szCs w:val="22"/>
        </w:rPr>
        <w:t>ż</w:t>
      </w:r>
      <w:r w:rsidRPr="008B3802">
        <w:rPr>
          <w:sz w:val="22"/>
          <w:szCs w:val="22"/>
        </w:rPr>
        <w:t>eli nie ma danych o materiałach budowlanych przeznaczonych do u</w:t>
      </w:r>
      <w:r w:rsidRPr="008B3802">
        <w:rPr>
          <w:rFonts w:eastAsia="TimesNewRoman"/>
          <w:sz w:val="22"/>
          <w:szCs w:val="22"/>
        </w:rPr>
        <w:t>ż</w:t>
      </w:r>
      <w:r w:rsidRPr="008B3802">
        <w:rPr>
          <w:sz w:val="22"/>
          <w:szCs w:val="22"/>
        </w:rPr>
        <w:t>ycia oraz składzie mieszanki mineralnoasfaltowej,to wyniki bada</w:t>
      </w:r>
      <w:r w:rsidRPr="008B3802">
        <w:rPr>
          <w:rFonts w:eastAsia="TimesNewRoman"/>
          <w:sz w:val="22"/>
          <w:szCs w:val="22"/>
        </w:rPr>
        <w:t xml:space="preserve">ń </w:t>
      </w:r>
      <w:r w:rsidRPr="008B3802">
        <w:rPr>
          <w:sz w:val="22"/>
          <w:szCs w:val="22"/>
        </w:rPr>
        <w:t>kontrolnych powinny by</w:t>
      </w:r>
      <w:r w:rsidRPr="008B3802">
        <w:rPr>
          <w:rFonts w:eastAsia="TimesNewRoman"/>
          <w:sz w:val="22"/>
          <w:szCs w:val="22"/>
        </w:rPr>
        <w:t xml:space="preserve">ć </w:t>
      </w:r>
      <w:r w:rsidRPr="008B3802">
        <w:rPr>
          <w:sz w:val="22"/>
          <w:szCs w:val="22"/>
        </w:rPr>
        <w:t>zgodne z wymaganiami okre</w:t>
      </w:r>
      <w:r w:rsidRPr="008B3802">
        <w:rPr>
          <w:rFonts w:eastAsia="TimesNewRoman"/>
          <w:sz w:val="22"/>
          <w:szCs w:val="22"/>
        </w:rPr>
        <w:t>ś</w:t>
      </w:r>
      <w:r w:rsidRPr="008B3802">
        <w:rPr>
          <w:sz w:val="22"/>
          <w:szCs w:val="22"/>
        </w:rPr>
        <w:t>lonymi w punkcie 5. (dotyczy wła</w:t>
      </w:r>
      <w:r w:rsidRPr="008B3802">
        <w:rPr>
          <w:rFonts w:eastAsia="TimesNewRoman"/>
          <w:sz w:val="22"/>
          <w:szCs w:val="22"/>
        </w:rPr>
        <w:t>ś</w:t>
      </w:r>
      <w:r w:rsidRPr="008B3802">
        <w:rPr>
          <w:sz w:val="22"/>
          <w:szCs w:val="22"/>
        </w:rPr>
        <w:t>ciwo</w:t>
      </w:r>
      <w:r w:rsidRPr="008B3802">
        <w:rPr>
          <w:rFonts w:eastAsia="TimesNewRoman"/>
          <w:sz w:val="22"/>
          <w:szCs w:val="22"/>
        </w:rPr>
        <w:t>ś</w:t>
      </w:r>
      <w:r w:rsidRPr="008B3802">
        <w:rPr>
          <w:sz w:val="22"/>
          <w:szCs w:val="22"/>
        </w:rPr>
        <w:t>ci mieszanek mineralno-asfaltowych).</w:t>
      </w:r>
    </w:p>
    <w:p w:rsidR="006F70D0" w:rsidRPr="008B3802" w:rsidRDefault="006F70D0" w:rsidP="00A930DE">
      <w:pPr>
        <w:autoSpaceDE w:val="0"/>
        <w:autoSpaceDN w:val="0"/>
        <w:adjustRightInd w:val="0"/>
        <w:jc w:val="both"/>
        <w:rPr>
          <w:sz w:val="22"/>
          <w:szCs w:val="22"/>
        </w:rPr>
      </w:pPr>
      <w:r w:rsidRPr="008B3802">
        <w:rPr>
          <w:sz w:val="22"/>
          <w:szCs w:val="22"/>
        </w:rPr>
        <w:t>Wła</w:t>
      </w:r>
      <w:r w:rsidRPr="008B3802">
        <w:rPr>
          <w:rFonts w:eastAsia="TimesNewRoman"/>
          <w:sz w:val="22"/>
          <w:szCs w:val="22"/>
        </w:rPr>
        <w:t>ś</w:t>
      </w:r>
      <w:r w:rsidRPr="008B3802">
        <w:rPr>
          <w:sz w:val="22"/>
          <w:szCs w:val="22"/>
        </w:rPr>
        <w:t>ciwo</w:t>
      </w:r>
      <w:r w:rsidRPr="008B3802">
        <w:rPr>
          <w:rFonts w:eastAsia="TimesNewRoman"/>
          <w:sz w:val="22"/>
          <w:szCs w:val="22"/>
        </w:rPr>
        <w:t>ś</w:t>
      </w:r>
      <w:r w:rsidRPr="008B3802">
        <w:rPr>
          <w:sz w:val="22"/>
          <w:szCs w:val="22"/>
        </w:rPr>
        <w:t>ci materiałów nale</w:t>
      </w:r>
      <w:r w:rsidRPr="008B3802">
        <w:rPr>
          <w:rFonts w:eastAsia="TimesNewRoman"/>
          <w:sz w:val="22"/>
          <w:szCs w:val="22"/>
        </w:rPr>
        <w:t>ż</w:t>
      </w:r>
      <w:r w:rsidRPr="008B3802">
        <w:rPr>
          <w:sz w:val="22"/>
          <w:szCs w:val="22"/>
        </w:rPr>
        <w:t>y ocenia</w:t>
      </w:r>
      <w:r w:rsidRPr="008B3802">
        <w:rPr>
          <w:rFonts w:eastAsia="TimesNewRoman"/>
          <w:sz w:val="22"/>
          <w:szCs w:val="22"/>
        </w:rPr>
        <w:t xml:space="preserve">ć </w:t>
      </w:r>
      <w:r w:rsidRPr="008B3802">
        <w:rPr>
          <w:sz w:val="22"/>
          <w:szCs w:val="22"/>
        </w:rPr>
        <w:t>na podstawie bada</w:t>
      </w:r>
      <w:r w:rsidRPr="008B3802">
        <w:rPr>
          <w:rFonts w:eastAsia="TimesNewRoman"/>
          <w:sz w:val="22"/>
          <w:szCs w:val="22"/>
        </w:rPr>
        <w:t xml:space="preserve">ń </w:t>
      </w:r>
      <w:r w:rsidRPr="008B3802">
        <w:rPr>
          <w:sz w:val="22"/>
          <w:szCs w:val="22"/>
        </w:rPr>
        <w:t>pobranych próbek mieszanki mineralno-asfaltowej</w:t>
      </w:r>
    </w:p>
    <w:p w:rsidR="006F70D0" w:rsidRPr="008B3802" w:rsidRDefault="006F70D0" w:rsidP="00A930DE">
      <w:pPr>
        <w:autoSpaceDE w:val="0"/>
        <w:autoSpaceDN w:val="0"/>
        <w:adjustRightInd w:val="0"/>
        <w:jc w:val="both"/>
        <w:rPr>
          <w:sz w:val="22"/>
          <w:szCs w:val="22"/>
        </w:rPr>
      </w:pPr>
      <w:r w:rsidRPr="008B3802">
        <w:rPr>
          <w:sz w:val="22"/>
          <w:szCs w:val="22"/>
        </w:rPr>
        <w:t>przed wbudowaniem (wbudowanie oznacza wykonanie warstwy asfaltowej). Wyj</w:t>
      </w:r>
      <w:r w:rsidRPr="008B3802">
        <w:rPr>
          <w:rFonts w:eastAsia="TimesNewRoman"/>
          <w:sz w:val="22"/>
          <w:szCs w:val="22"/>
        </w:rPr>
        <w:t>ą</w:t>
      </w:r>
      <w:r w:rsidRPr="008B3802">
        <w:rPr>
          <w:sz w:val="22"/>
          <w:szCs w:val="22"/>
        </w:rPr>
        <w:t>tkowo dopuszcza si</w:t>
      </w:r>
      <w:r w:rsidRPr="008B3802">
        <w:rPr>
          <w:rFonts w:eastAsia="TimesNewRoman"/>
          <w:sz w:val="22"/>
          <w:szCs w:val="22"/>
        </w:rPr>
        <w:t xml:space="preserve">ę </w:t>
      </w:r>
      <w:r w:rsidRPr="008B3802">
        <w:rPr>
          <w:sz w:val="22"/>
          <w:szCs w:val="22"/>
        </w:rPr>
        <w:t>badania próbek pobranych z wykonanej warstwy.</w:t>
      </w:r>
    </w:p>
    <w:p w:rsidR="006F70D0" w:rsidRPr="008B3802" w:rsidRDefault="006F70D0" w:rsidP="00A930DE">
      <w:pPr>
        <w:autoSpaceDE w:val="0"/>
        <w:autoSpaceDN w:val="0"/>
        <w:adjustRightInd w:val="0"/>
        <w:jc w:val="both"/>
        <w:rPr>
          <w:b/>
          <w:bCs/>
          <w:sz w:val="22"/>
          <w:szCs w:val="22"/>
        </w:rPr>
      </w:pPr>
      <w:r w:rsidRPr="008B3802">
        <w:rPr>
          <w:b/>
          <w:bCs/>
          <w:sz w:val="22"/>
          <w:szCs w:val="22"/>
        </w:rPr>
        <w:t>6.4.1.2. Zawarto</w:t>
      </w:r>
      <w:r w:rsidRPr="008B3802">
        <w:rPr>
          <w:rFonts w:eastAsia="TimesNewRoman,Bold"/>
          <w:b/>
          <w:bCs/>
          <w:sz w:val="22"/>
          <w:szCs w:val="22"/>
        </w:rPr>
        <w:t xml:space="preserve">ść </w:t>
      </w:r>
      <w:r w:rsidRPr="008B3802">
        <w:rPr>
          <w:b/>
          <w:bCs/>
          <w:sz w:val="22"/>
          <w:szCs w:val="22"/>
        </w:rPr>
        <w:t>lepiszcza</w:t>
      </w:r>
    </w:p>
    <w:p w:rsidR="006F70D0" w:rsidRPr="008B3802" w:rsidRDefault="006F70D0" w:rsidP="00A930DE">
      <w:pPr>
        <w:autoSpaceDE w:val="0"/>
        <w:autoSpaceDN w:val="0"/>
        <w:adjustRightInd w:val="0"/>
        <w:jc w:val="both"/>
        <w:rPr>
          <w:sz w:val="22"/>
          <w:szCs w:val="22"/>
        </w:rPr>
      </w:pPr>
      <w:r w:rsidRPr="008B3802">
        <w:rPr>
          <w:sz w:val="22"/>
          <w:szCs w:val="22"/>
        </w:rPr>
        <w:t>Zawarto</w:t>
      </w:r>
      <w:r w:rsidRPr="008B3802">
        <w:rPr>
          <w:rFonts w:eastAsia="TimesNewRoman"/>
          <w:sz w:val="22"/>
          <w:szCs w:val="22"/>
        </w:rPr>
        <w:t xml:space="preserve">ść </w:t>
      </w:r>
      <w:r w:rsidRPr="008B3802">
        <w:rPr>
          <w:sz w:val="22"/>
          <w:szCs w:val="22"/>
        </w:rPr>
        <w:t>rozpuszczalnego lepiszcza z ka</w:t>
      </w:r>
      <w:r w:rsidRPr="008B3802">
        <w:rPr>
          <w:rFonts w:eastAsia="TimesNewRoman"/>
          <w:sz w:val="22"/>
          <w:szCs w:val="22"/>
        </w:rPr>
        <w:t>ż</w:t>
      </w:r>
      <w:r w:rsidRPr="008B3802">
        <w:rPr>
          <w:sz w:val="22"/>
          <w:szCs w:val="22"/>
        </w:rPr>
        <w:t>dej próbki pobranej z mieszanki mineralno-asfaltowej z danego odcinka budowy nie mo</w:t>
      </w:r>
      <w:r w:rsidRPr="008B3802">
        <w:rPr>
          <w:rFonts w:eastAsia="TimesNewRoman"/>
          <w:sz w:val="22"/>
          <w:szCs w:val="22"/>
        </w:rPr>
        <w:t>ż</w:t>
      </w:r>
      <w:r w:rsidRPr="008B3802">
        <w:rPr>
          <w:sz w:val="22"/>
          <w:szCs w:val="22"/>
        </w:rPr>
        <w:t>e odbiega</w:t>
      </w:r>
      <w:r w:rsidRPr="008B3802">
        <w:rPr>
          <w:rFonts w:eastAsia="TimesNewRoman"/>
          <w:sz w:val="22"/>
          <w:szCs w:val="22"/>
        </w:rPr>
        <w:t xml:space="preserve">ć </w:t>
      </w:r>
      <w:r w:rsidRPr="008B3802">
        <w:rPr>
          <w:sz w:val="22"/>
          <w:szCs w:val="22"/>
        </w:rPr>
        <w:t>od warto</w:t>
      </w:r>
      <w:r w:rsidRPr="008B3802">
        <w:rPr>
          <w:rFonts w:eastAsia="TimesNewRoman"/>
          <w:sz w:val="22"/>
          <w:szCs w:val="22"/>
        </w:rPr>
        <w:t>ś</w:t>
      </w:r>
      <w:r w:rsidRPr="008B3802">
        <w:rPr>
          <w:sz w:val="22"/>
          <w:szCs w:val="22"/>
        </w:rPr>
        <w:t>ci projektowanej, z uwzgl</w:t>
      </w:r>
      <w:r w:rsidRPr="008B3802">
        <w:rPr>
          <w:rFonts w:eastAsia="TimesNewRoman"/>
          <w:sz w:val="22"/>
          <w:szCs w:val="22"/>
        </w:rPr>
        <w:t>ę</w:t>
      </w:r>
      <w:r w:rsidRPr="008B3802">
        <w:rPr>
          <w:sz w:val="22"/>
          <w:szCs w:val="22"/>
        </w:rPr>
        <w:t>dnieniem dopuszczalnej odchyłki równej ±0,3%.</w:t>
      </w:r>
    </w:p>
    <w:p w:rsidR="006F70D0" w:rsidRPr="008B3802" w:rsidRDefault="006F70D0" w:rsidP="00A930DE">
      <w:pPr>
        <w:autoSpaceDE w:val="0"/>
        <w:autoSpaceDN w:val="0"/>
        <w:adjustRightInd w:val="0"/>
        <w:jc w:val="both"/>
        <w:rPr>
          <w:b/>
          <w:bCs/>
          <w:sz w:val="22"/>
          <w:szCs w:val="22"/>
        </w:rPr>
      </w:pPr>
      <w:r w:rsidRPr="008B3802">
        <w:rPr>
          <w:b/>
          <w:bCs/>
          <w:sz w:val="22"/>
          <w:szCs w:val="22"/>
        </w:rPr>
        <w:t>6.4.1.3.Uziarnienie</w:t>
      </w:r>
    </w:p>
    <w:p w:rsidR="006F70D0" w:rsidRPr="008B3802" w:rsidRDefault="006F70D0" w:rsidP="00A930DE">
      <w:pPr>
        <w:autoSpaceDE w:val="0"/>
        <w:autoSpaceDN w:val="0"/>
        <w:adjustRightInd w:val="0"/>
        <w:ind w:firstLine="708"/>
        <w:jc w:val="both"/>
        <w:rPr>
          <w:sz w:val="22"/>
          <w:szCs w:val="22"/>
        </w:rPr>
      </w:pPr>
      <w:r w:rsidRPr="008B3802">
        <w:rPr>
          <w:sz w:val="22"/>
          <w:szCs w:val="22"/>
        </w:rPr>
        <w:t>Uziarnienie ka</w:t>
      </w:r>
      <w:r w:rsidRPr="008B3802">
        <w:rPr>
          <w:rFonts w:eastAsia="TimesNewRoman"/>
          <w:sz w:val="22"/>
          <w:szCs w:val="22"/>
        </w:rPr>
        <w:t>ż</w:t>
      </w:r>
      <w:r w:rsidRPr="008B3802">
        <w:rPr>
          <w:sz w:val="22"/>
          <w:szCs w:val="22"/>
        </w:rPr>
        <w:t>dej próbki mieszanki mineralno-asfaltowej do warstwy ścieralnej pobranej z za roz</w:t>
      </w:r>
      <w:r w:rsidRPr="008B3802">
        <w:rPr>
          <w:rFonts w:eastAsia="TimesNewRoman"/>
          <w:sz w:val="22"/>
          <w:szCs w:val="22"/>
        </w:rPr>
        <w:t>ś</w:t>
      </w:r>
      <w:r w:rsidRPr="008B3802">
        <w:rPr>
          <w:sz w:val="22"/>
          <w:szCs w:val="22"/>
        </w:rPr>
        <w:t>ciełacza z danego odcinka budowy przed jej zag</w:t>
      </w:r>
      <w:r w:rsidRPr="008B3802">
        <w:rPr>
          <w:rFonts w:eastAsia="TimesNewRoman"/>
          <w:sz w:val="22"/>
          <w:szCs w:val="22"/>
        </w:rPr>
        <w:t>ę</w:t>
      </w:r>
      <w:r w:rsidRPr="008B3802">
        <w:rPr>
          <w:sz w:val="22"/>
          <w:szCs w:val="22"/>
        </w:rPr>
        <w:t>szczeniem nie mo</w:t>
      </w:r>
      <w:r w:rsidRPr="008B3802">
        <w:rPr>
          <w:rFonts w:eastAsia="TimesNewRoman"/>
          <w:sz w:val="22"/>
          <w:szCs w:val="22"/>
        </w:rPr>
        <w:t>ż</w:t>
      </w:r>
      <w:r w:rsidRPr="008B3802">
        <w:rPr>
          <w:sz w:val="22"/>
          <w:szCs w:val="22"/>
        </w:rPr>
        <w:t>e odbiega</w:t>
      </w:r>
      <w:r w:rsidRPr="008B3802">
        <w:rPr>
          <w:rFonts w:eastAsia="TimesNewRoman"/>
          <w:sz w:val="22"/>
          <w:szCs w:val="22"/>
        </w:rPr>
        <w:t xml:space="preserve">ć </w:t>
      </w:r>
      <w:r w:rsidRPr="008B3802">
        <w:rPr>
          <w:sz w:val="22"/>
          <w:szCs w:val="22"/>
        </w:rPr>
        <w:t>od warto</w:t>
      </w:r>
      <w:r w:rsidRPr="008B3802">
        <w:rPr>
          <w:rFonts w:eastAsia="TimesNewRoman"/>
          <w:sz w:val="22"/>
          <w:szCs w:val="22"/>
        </w:rPr>
        <w:t>ś</w:t>
      </w:r>
      <w:r w:rsidRPr="008B3802">
        <w:rPr>
          <w:sz w:val="22"/>
          <w:szCs w:val="22"/>
        </w:rPr>
        <w:t>ci projektowanej, z uwzgl</w:t>
      </w:r>
      <w:r w:rsidRPr="008B3802">
        <w:rPr>
          <w:rFonts w:eastAsia="TimesNewRoman"/>
          <w:sz w:val="22"/>
          <w:szCs w:val="22"/>
        </w:rPr>
        <w:t>ę</w:t>
      </w:r>
      <w:r w:rsidRPr="008B3802">
        <w:rPr>
          <w:sz w:val="22"/>
          <w:szCs w:val="22"/>
        </w:rPr>
        <w:t>dnieniem dopuszczalnych odchyłek, które nie mog</w:t>
      </w:r>
      <w:r w:rsidRPr="008B3802">
        <w:rPr>
          <w:rFonts w:eastAsia="TimesNewRoman"/>
          <w:sz w:val="22"/>
          <w:szCs w:val="22"/>
        </w:rPr>
        <w:t xml:space="preserve">ą </w:t>
      </w:r>
      <w:r w:rsidRPr="008B3802">
        <w:rPr>
          <w:sz w:val="22"/>
          <w:szCs w:val="22"/>
        </w:rPr>
        <w:t>by</w:t>
      </w:r>
      <w:r w:rsidRPr="008B3802">
        <w:rPr>
          <w:rFonts w:eastAsia="TimesNewRoman"/>
          <w:sz w:val="22"/>
          <w:szCs w:val="22"/>
        </w:rPr>
        <w:t xml:space="preserve">ć </w:t>
      </w:r>
      <w:r w:rsidRPr="008B3802">
        <w:rPr>
          <w:sz w:val="22"/>
          <w:szCs w:val="22"/>
        </w:rPr>
        <w:t>wi</w:t>
      </w:r>
      <w:r w:rsidRPr="008B3802">
        <w:rPr>
          <w:rFonts w:eastAsia="TimesNewRoman"/>
          <w:sz w:val="22"/>
          <w:szCs w:val="22"/>
        </w:rPr>
        <w:t>ę</w:t>
      </w:r>
      <w:r w:rsidRPr="008B3802">
        <w:rPr>
          <w:sz w:val="22"/>
          <w:szCs w:val="22"/>
        </w:rPr>
        <w:t>ksze ni</w:t>
      </w:r>
      <w:r w:rsidRPr="008B3802">
        <w:rPr>
          <w:rFonts w:eastAsia="TimesNewRoman"/>
          <w:sz w:val="22"/>
          <w:szCs w:val="22"/>
        </w:rPr>
        <w:t xml:space="preserve">ż </w:t>
      </w:r>
      <w:r w:rsidRPr="008B3802">
        <w:rPr>
          <w:sz w:val="22"/>
          <w:szCs w:val="22"/>
        </w:rPr>
        <w:t>warto</w:t>
      </w:r>
      <w:r w:rsidRPr="008B3802">
        <w:rPr>
          <w:rFonts w:eastAsia="TimesNewRoman"/>
          <w:sz w:val="22"/>
          <w:szCs w:val="22"/>
        </w:rPr>
        <w:t>ś</w:t>
      </w:r>
      <w:r w:rsidRPr="008B3802">
        <w:rPr>
          <w:sz w:val="22"/>
          <w:szCs w:val="22"/>
        </w:rPr>
        <w:t>ci podane w tablicy nr 1</w:t>
      </w:r>
      <w:r w:rsidR="00F20CF4" w:rsidRPr="008B3802">
        <w:rPr>
          <w:sz w:val="22"/>
          <w:szCs w:val="22"/>
        </w:rPr>
        <w:t>2</w:t>
      </w:r>
      <w:r w:rsidRPr="008B3802">
        <w:rPr>
          <w:sz w:val="22"/>
          <w:szCs w:val="22"/>
        </w:rPr>
        <w:t>.</w:t>
      </w:r>
    </w:p>
    <w:p w:rsidR="006F70D0" w:rsidRPr="008B3802" w:rsidRDefault="006F70D0" w:rsidP="00A930DE">
      <w:pPr>
        <w:autoSpaceDE w:val="0"/>
        <w:autoSpaceDN w:val="0"/>
        <w:adjustRightInd w:val="0"/>
        <w:ind w:firstLine="708"/>
        <w:jc w:val="both"/>
        <w:rPr>
          <w:sz w:val="22"/>
          <w:szCs w:val="22"/>
        </w:rPr>
      </w:pPr>
    </w:p>
    <w:p w:rsidR="006F70D0" w:rsidRPr="008B3802" w:rsidRDefault="006F70D0" w:rsidP="00A930DE">
      <w:pPr>
        <w:autoSpaceDE w:val="0"/>
        <w:autoSpaceDN w:val="0"/>
        <w:adjustRightInd w:val="0"/>
        <w:jc w:val="both"/>
        <w:rPr>
          <w:sz w:val="22"/>
          <w:szCs w:val="22"/>
        </w:rPr>
      </w:pPr>
      <w:r w:rsidRPr="008B3802">
        <w:rPr>
          <w:sz w:val="22"/>
          <w:szCs w:val="22"/>
        </w:rPr>
        <w:t>Tablica nr 1</w:t>
      </w:r>
      <w:r w:rsidR="00F20CF4" w:rsidRPr="008B3802">
        <w:rPr>
          <w:sz w:val="22"/>
          <w:szCs w:val="22"/>
        </w:rPr>
        <w:t>2</w:t>
      </w:r>
      <w:r w:rsidRPr="008B3802">
        <w:rPr>
          <w:sz w:val="22"/>
          <w:szCs w:val="22"/>
        </w:rPr>
        <w:t>. Dopuszczalne odchyłki od zało</w:t>
      </w:r>
      <w:r w:rsidRPr="008B3802">
        <w:rPr>
          <w:rFonts w:eastAsia="TimesNewRoman"/>
          <w:sz w:val="22"/>
          <w:szCs w:val="22"/>
        </w:rPr>
        <w:t>ż</w:t>
      </w:r>
      <w:r w:rsidRPr="008B3802">
        <w:rPr>
          <w:sz w:val="22"/>
          <w:szCs w:val="22"/>
        </w:rPr>
        <w:t>onego składu mieszanki mineralnej: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4"/>
        <w:gridCol w:w="5321"/>
        <w:gridCol w:w="3149"/>
      </w:tblGrid>
      <w:tr w:rsidR="00197D97" w:rsidRPr="008B3802" w:rsidTr="00407619">
        <w:trPr>
          <w:jc w:val="center"/>
        </w:trPr>
        <w:tc>
          <w:tcPr>
            <w:tcW w:w="664" w:type="dxa"/>
            <w:shd w:val="clear" w:color="auto" w:fill="auto"/>
          </w:tcPr>
          <w:p w:rsidR="006F70D0" w:rsidRPr="008B3802" w:rsidRDefault="006F70D0" w:rsidP="00A930DE">
            <w:pPr>
              <w:pStyle w:val="Akapitzlist"/>
              <w:autoSpaceDE w:val="0"/>
              <w:autoSpaceDN w:val="0"/>
              <w:adjustRightInd w:val="0"/>
              <w:ind w:left="0"/>
              <w:jc w:val="both"/>
              <w:rPr>
                <w:rFonts w:ascii="Times New Roman" w:hAnsi="Times New Roman" w:cs="Times New Roman"/>
                <w:sz w:val="22"/>
                <w:szCs w:val="22"/>
              </w:rPr>
            </w:pPr>
            <w:r w:rsidRPr="008B3802">
              <w:rPr>
                <w:rFonts w:ascii="Times New Roman" w:hAnsi="Times New Roman" w:cs="Times New Roman"/>
                <w:sz w:val="22"/>
                <w:szCs w:val="22"/>
              </w:rPr>
              <w:t>Lp.</w:t>
            </w:r>
          </w:p>
        </w:tc>
        <w:tc>
          <w:tcPr>
            <w:tcW w:w="5321" w:type="dxa"/>
            <w:shd w:val="clear" w:color="auto" w:fill="auto"/>
          </w:tcPr>
          <w:p w:rsidR="006F70D0" w:rsidRPr="008B3802" w:rsidRDefault="006F70D0" w:rsidP="00A930DE">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Przechodzi przez sito</w:t>
            </w:r>
          </w:p>
        </w:tc>
        <w:tc>
          <w:tcPr>
            <w:tcW w:w="3149" w:type="dxa"/>
            <w:shd w:val="clear" w:color="auto" w:fill="auto"/>
          </w:tcPr>
          <w:p w:rsidR="006F70D0" w:rsidRPr="008B3802" w:rsidRDefault="006F70D0" w:rsidP="00A930DE">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Dopuszczalne odchylenie od założonego składu (%)</w:t>
            </w:r>
          </w:p>
        </w:tc>
      </w:tr>
      <w:tr w:rsidR="00197D97" w:rsidRPr="008B3802" w:rsidTr="00407619">
        <w:trPr>
          <w:jc w:val="center"/>
        </w:trPr>
        <w:tc>
          <w:tcPr>
            <w:tcW w:w="664" w:type="dxa"/>
            <w:shd w:val="clear" w:color="auto" w:fill="auto"/>
          </w:tcPr>
          <w:p w:rsidR="006F70D0" w:rsidRPr="008B3802" w:rsidRDefault="006F70D0" w:rsidP="00A930DE">
            <w:pPr>
              <w:pStyle w:val="Akapitzlist"/>
              <w:autoSpaceDE w:val="0"/>
              <w:autoSpaceDN w:val="0"/>
              <w:adjustRightInd w:val="0"/>
              <w:ind w:left="0"/>
              <w:jc w:val="both"/>
              <w:rPr>
                <w:rFonts w:ascii="Times New Roman" w:hAnsi="Times New Roman" w:cs="Times New Roman"/>
                <w:sz w:val="22"/>
                <w:szCs w:val="22"/>
              </w:rPr>
            </w:pPr>
            <w:r w:rsidRPr="008B3802">
              <w:rPr>
                <w:rFonts w:ascii="Times New Roman" w:hAnsi="Times New Roman" w:cs="Times New Roman"/>
                <w:sz w:val="22"/>
                <w:szCs w:val="22"/>
              </w:rPr>
              <w:t>1</w:t>
            </w:r>
          </w:p>
        </w:tc>
        <w:tc>
          <w:tcPr>
            <w:tcW w:w="5321" w:type="dxa"/>
            <w:shd w:val="clear" w:color="auto" w:fill="auto"/>
          </w:tcPr>
          <w:p w:rsidR="006F70D0" w:rsidRPr="008B3802" w:rsidRDefault="006F70D0" w:rsidP="00A930DE">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 xml:space="preserve">Ziarna przechodzące przez sito o oczkach #(mm) </w:t>
            </w:r>
            <w:r w:rsidR="00084DA5" w:rsidRPr="008B3802">
              <w:rPr>
                <w:rFonts w:ascii="Times New Roman" w:hAnsi="Times New Roman" w:cs="Times New Roman"/>
                <w:sz w:val="22"/>
                <w:szCs w:val="22"/>
              </w:rPr>
              <w:t>16,00</w:t>
            </w:r>
          </w:p>
        </w:tc>
        <w:tc>
          <w:tcPr>
            <w:tcW w:w="3149" w:type="dxa"/>
            <w:shd w:val="clear" w:color="auto" w:fill="auto"/>
          </w:tcPr>
          <w:p w:rsidR="006F70D0" w:rsidRPr="008B3802" w:rsidRDefault="006F70D0" w:rsidP="00A930DE">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±4,0</w:t>
            </w:r>
          </w:p>
        </w:tc>
      </w:tr>
      <w:tr w:rsidR="00197D97" w:rsidRPr="008B3802" w:rsidTr="00407619">
        <w:trPr>
          <w:jc w:val="center"/>
        </w:trPr>
        <w:tc>
          <w:tcPr>
            <w:tcW w:w="664" w:type="dxa"/>
            <w:shd w:val="clear" w:color="auto" w:fill="auto"/>
          </w:tcPr>
          <w:p w:rsidR="00084DA5" w:rsidRPr="008B3802" w:rsidRDefault="00084DA5" w:rsidP="00A930DE">
            <w:pPr>
              <w:pStyle w:val="Akapitzlist"/>
              <w:autoSpaceDE w:val="0"/>
              <w:autoSpaceDN w:val="0"/>
              <w:adjustRightInd w:val="0"/>
              <w:ind w:left="0"/>
              <w:jc w:val="both"/>
              <w:rPr>
                <w:rFonts w:ascii="Times New Roman" w:hAnsi="Times New Roman" w:cs="Times New Roman"/>
                <w:sz w:val="22"/>
                <w:szCs w:val="22"/>
              </w:rPr>
            </w:pPr>
            <w:r w:rsidRPr="008B3802">
              <w:rPr>
                <w:rFonts w:ascii="Times New Roman" w:hAnsi="Times New Roman" w:cs="Times New Roman"/>
                <w:sz w:val="22"/>
                <w:szCs w:val="22"/>
              </w:rPr>
              <w:t>2</w:t>
            </w:r>
          </w:p>
        </w:tc>
        <w:tc>
          <w:tcPr>
            <w:tcW w:w="5321" w:type="dxa"/>
            <w:shd w:val="clear" w:color="auto" w:fill="auto"/>
          </w:tcPr>
          <w:p w:rsidR="00084DA5" w:rsidRPr="008B3802" w:rsidRDefault="00084DA5" w:rsidP="00A930DE">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Ziarna przechodzące przez sito o oczkach #(mm) 11,20</w:t>
            </w:r>
          </w:p>
        </w:tc>
        <w:tc>
          <w:tcPr>
            <w:tcW w:w="3149" w:type="dxa"/>
            <w:shd w:val="clear" w:color="auto" w:fill="auto"/>
          </w:tcPr>
          <w:p w:rsidR="00084DA5" w:rsidRPr="008B3802" w:rsidRDefault="00084DA5" w:rsidP="00A930DE">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±4,0</w:t>
            </w:r>
          </w:p>
        </w:tc>
      </w:tr>
      <w:tr w:rsidR="00197D97" w:rsidRPr="008B3802" w:rsidTr="00407619">
        <w:trPr>
          <w:jc w:val="center"/>
        </w:trPr>
        <w:tc>
          <w:tcPr>
            <w:tcW w:w="664" w:type="dxa"/>
            <w:shd w:val="clear" w:color="auto" w:fill="auto"/>
          </w:tcPr>
          <w:p w:rsidR="00084DA5" w:rsidRPr="008B3802" w:rsidRDefault="00084DA5" w:rsidP="00A930DE">
            <w:pPr>
              <w:pStyle w:val="Akapitzlist"/>
              <w:autoSpaceDE w:val="0"/>
              <w:autoSpaceDN w:val="0"/>
              <w:adjustRightInd w:val="0"/>
              <w:ind w:left="0"/>
              <w:jc w:val="both"/>
              <w:rPr>
                <w:rFonts w:ascii="Times New Roman" w:hAnsi="Times New Roman" w:cs="Times New Roman"/>
                <w:sz w:val="22"/>
                <w:szCs w:val="22"/>
              </w:rPr>
            </w:pPr>
            <w:r w:rsidRPr="008B3802">
              <w:rPr>
                <w:rFonts w:ascii="Times New Roman" w:hAnsi="Times New Roman" w:cs="Times New Roman"/>
                <w:sz w:val="22"/>
                <w:szCs w:val="22"/>
              </w:rPr>
              <w:t>3</w:t>
            </w:r>
          </w:p>
        </w:tc>
        <w:tc>
          <w:tcPr>
            <w:tcW w:w="5321" w:type="dxa"/>
            <w:shd w:val="clear" w:color="auto" w:fill="auto"/>
          </w:tcPr>
          <w:p w:rsidR="00084DA5" w:rsidRPr="008B3802" w:rsidRDefault="00084DA5" w:rsidP="00A930DE">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Ziarna przechodzące przez sito o oczkach #(mm) 8,00</w:t>
            </w:r>
          </w:p>
        </w:tc>
        <w:tc>
          <w:tcPr>
            <w:tcW w:w="3149" w:type="dxa"/>
            <w:shd w:val="clear" w:color="auto" w:fill="auto"/>
          </w:tcPr>
          <w:p w:rsidR="00084DA5" w:rsidRPr="008B3802" w:rsidRDefault="00084DA5" w:rsidP="00A930DE">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±4,0</w:t>
            </w:r>
          </w:p>
        </w:tc>
      </w:tr>
      <w:tr w:rsidR="00197D97" w:rsidRPr="008B3802" w:rsidTr="00407619">
        <w:trPr>
          <w:jc w:val="center"/>
        </w:trPr>
        <w:tc>
          <w:tcPr>
            <w:tcW w:w="664" w:type="dxa"/>
            <w:shd w:val="clear" w:color="auto" w:fill="auto"/>
          </w:tcPr>
          <w:p w:rsidR="00084DA5" w:rsidRPr="008B3802" w:rsidRDefault="00084DA5" w:rsidP="00A930DE">
            <w:pPr>
              <w:pStyle w:val="Akapitzlist"/>
              <w:autoSpaceDE w:val="0"/>
              <w:autoSpaceDN w:val="0"/>
              <w:adjustRightInd w:val="0"/>
              <w:ind w:left="0"/>
              <w:jc w:val="both"/>
              <w:rPr>
                <w:rFonts w:ascii="Times New Roman" w:hAnsi="Times New Roman" w:cs="Times New Roman"/>
                <w:sz w:val="22"/>
                <w:szCs w:val="22"/>
              </w:rPr>
            </w:pPr>
            <w:r w:rsidRPr="008B3802">
              <w:rPr>
                <w:rFonts w:ascii="Times New Roman" w:hAnsi="Times New Roman" w:cs="Times New Roman"/>
                <w:sz w:val="22"/>
                <w:szCs w:val="22"/>
              </w:rPr>
              <w:t>4</w:t>
            </w:r>
          </w:p>
        </w:tc>
        <w:tc>
          <w:tcPr>
            <w:tcW w:w="5321" w:type="dxa"/>
            <w:shd w:val="clear" w:color="auto" w:fill="auto"/>
          </w:tcPr>
          <w:p w:rsidR="00084DA5" w:rsidRPr="008B3802" w:rsidRDefault="00084DA5" w:rsidP="00A930DE">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Ziarna przechodzące przez sito o oczkach #(mm) 5,60</w:t>
            </w:r>
          </w:p>
        </w:tc>
        <w:tc>
          <w:tcPr>
            <w:tcW w:w="3149" w:type="dxa"/>
            <w:shd w:val="clear" w:color="auto" w:fill="auto"/>
          </w:tcPr>
          <w:p w:rsidR="00084DA5" w:rsidRPr="008B3802" w:rsidRDefault="00084DA5" w:rsidP="00A930DE">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±4,0</w:t>
            </w:r>
          </w:p>
        </w:tc>
      </w:tr>
      <w:tr w:rsidR="00F47660" w:rsidRPr="008B3802" w:rsidTr="00407619">
        <w:trPr>
          <w:jc w:val="center"/>
        </w:trPr>
        <w:tc>
          <w:tcPr>
            <w:tcW w:w="664" w:type="dxa"/>
            <w:shd w:val="clear" w:color="auto" w:fill="auto"/>
          </w:tcPr>
          <w:p w:rsidR="00F47660" w:rsidRPr="008B3802" w:rsidRDefault="00F47660" w:rsidP="00F47660">
            <w:pPr>
              <w:pStyle w:val="Akapitzlist"/>
              <w:autoSpaceDE w:val="0"/>
              <w:autoSpaceDN w:val="0"/>
              <w:adjustRightInd w:val="0"/>
              <w:ind w:left="0"/>
              <w:jc w:val="both"/>
              <w:rPr>
                <w:rFonts w:ascii="Times New Roman" w:hAnsi="Times New Roman" w:cs="Times New Roman"/>
                <w:sz w:val="22"/>
                <w:szCs w:val="22"/>
              </w:rPr>
            </w:pPr>
            <w:r w:rsidRPr="008B3802">
              <w:rPr>
                <w:rFonts w:ascii="Times New Roman" w:hAnsi="Times New Roman" w:cs="Times New Roman"/>
                <w:sz w:val="22"/>
                <w:szCs w:val="22"/>
              </w:rPr>
              <w:t>5</w:t>
            </w:r>
          </w:p>
        </w:tc>
        <w:tc>
          <w:tcPr>
            <w:tcW w:w="5321" w:type="dxa"/>
            <w:shd w:val="clear" w:color="auto" w:fill="auto"/>
          </w:tcPr>
          <w:p w:rsidR="00F47660" w:rsidRPr="008B3802" w:rsidRDefault="00F47660" w:rsidP="00F47660">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Ziarna przechodzące przez sito o oczkach #(mm) 4,00</w:t>
            </w:r>
          </w:p>
        </w:tc>
        <w:tc>
          <w:tcPr>
            <w:tcW w:w="3149" w:type="dxa"/>
            <w:shd w:val="clear" w:color="auto" w:fill="auto"/>
          </w:tcPr>
          <w:p w:rsidR="00F47660" w:rsidRPr="008B3802" w:rsidRDefault="00F47660" w:rsidP="00F47660">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±4,0</w:t>
            </w:r>
          </w:p>
        </w:tc>
      </w:tr>
      <w:tr w:rsidR="00F47660" w:rsidRPr="008B3802" w:rsidTr="00407619">
        <w:trPr>
          <w:jc w:val="center"/>
        </w:trPr>
        <w:tc>
          <w:tcPr>
            <w:tcW w:w="664" w:type="dxa"/>
            <w:shd w:val="clear" w:color="auto" w:fill="auto"/>
          </w:tcPr>
          <w:p w:rsidR="00F47660" w:rsidRPr="008B3802" w:rsidRDefault="00F47660" w:rsidP="00F47660">
            <w:pPr>
              <w:pStyle w:val="Akapitzlist"/>
              <w:autoSpaceDE w:val="0"/>
              <w:autoSpaceDN w:val="0"/>
              <w:adjustRightInd w:val="0"/>
              <w:ind w:left="0"/>
              <w:jc w:val="both"/>
              <w:rPr>
                <w:rFonts w:ascii="Times New Roman" w:hAnsi="Times New Roman" w:cs="Times New Roman"/>
                <w:sz w:val="22"/>
                <w:szCs w:val="22"/>
              </w:rPr>
            </w:pPr>
            <w:r w:rsidRPr="008B3802">
              <w:rPr>
                <w:rFonts w:ascii="Times New Roman" w:hAnsi="Times New Roman" w:cs="Times New Roman"/>
                <w:sz w:val="22"/>
                <w:szCs w:val="22"/>
              </w:rPr>
              <w:t>6</w:t>
            </w:r>
          </w:p>
        </w:tc>
        <w:tc>
          <w:tcPr>
            <w:tcW w:w="5321" w:type="dxa"/>
            <w:shd w:val="clear" w:color="auto" w:fill="auto"/>
          </w:tcPr>
          <w:p w:rsidR="00F47660" w:rsidRPr="008B3802" w:rsidRDefault="00F47660" w:rsidP="00F47660">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Ziarna przechodzące przez sito o oczkach #(mm) 2,00</w:t>
            </w:r>
          </w:p>
        </w:tc>
        <w:tc>
          <w:tcPr>
            <w:tcW w:w="3149" w:type="dxa"/>
            <w:shd w:val="clear" w:color="auto" w:fill="auto"/>
          </w:tcPr>
          <w:p w:rsidR="00F47660" w:rsidRPr="008B3802" w:rsidRDefault="00F47660" w:rsidP="00F47660">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±3,0</w:t>
            </w:r>
          </w:p>
        </w:tc>
      </w:tr>
      <w:tr w:rsidR="00F47660" w:rsidRPr="008B3802" w:rsidTr="00407619">
        <w:trPr>
          <w:jc w:val="center"/>
        </w:trPr>
        <w:tc>
          <w:tcPr>
            <w:tcW w:w="664" w:type="dxa"/>
            <w:shd w:val="clear" w:color="auto" w:fill="auto"/>
          </w:tcPr>
          <w:p w:rsidR="00F47660" w:rsidRPr="008B3802" w:rsidRDefault="00F47660" w:rsidP="00F47660">
            <w:pPr>
              <w:pStyle w:val="Akapitzlist"/>
              <w:autoSpaceDE w:val="0"/>
              <w:autoSpaceDN w:val="0"/>
              <w:adjustRightInd w:val="0"/>
              <w:ind w:left="0"/>
              <w:jc w:val="both"/>
              <w:rPr>
                <w:rFonts w:ascii="Times New Roman" w:hAnsi="Times New Roman" w:cs="Times New Roman"/>
                <w:sz w:val="22"/>
                <w:szCs w:val="22"/>
              </w:rPr>
            </w:pPr>
            <w:r w:rsidRPr="008B3802">
              <w:rPr>
                <w:rFonts w:ascii="Times New Roman" w:hAnsi="Times New Roman" w:cs="Times New Roman"/>
                <w:sz w:val="22"/>
                <w:szCs w:val="22"/>
              </w:rPr>
              <w:t>7</w:t>
            </w:r>
          </w:p>
        </w:tc>
        <w:tc>
          <w:tcPr>
            <w:tcW w:w="5321" w:type="dxa"/>
            <w:shd w:val="clear" w:color="auto" w:fill="auto"/>
          </w:tcPr>
          <w:p w:rsidR="00F47660" w:rsidRPr="008B3802" w:rsidRDefault="00F47660" w:rsidP="00F47660">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Ziarna przechodzące przez sito o oczkach #(mm) 0,125</w:t>
            </w:r>
          </w:p>
        </w:tc>
        <w:tc>
          <w:tcPr>
            <w:tcW w:w="3149" w:type="dxa"/>
            <w:shd w:val="clear" w:color="auto" w:fill="auto"/>
          </w:tcPr>
          <w:p w:rsidR="00F47660" w:rsidRPr="008B3802" w:rsidRDefault="00F47660" w:rsidP="00F47660">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±2,0</w:t>
            </w:r>
          </w:p>
        </w:tc>
      </w:tr>
      <w:tr w:rsidR="00F47660" w:rsidRPr="008B3802" w:rsidTr="00407619">
        <w:trPr>
          <w:jc w:val="center"/>
        </w:trPr>
        <w:tc>
          <w:tcPr>
            <w:tcW w:w="664" w:type="dxa"/>
            <w:shd w:val="clear" w:color="auto" w:fill="auto"/>
          </w:tcPr>
          <w:p w:rsidR="00F47660" w:rsidRPr="008B3802" w:rsidRDefault="00F47660" w:rsidP="00F47660">
            <w:pPr>
              <w:pStyle w:val="Akapitzlist"/>
              <w:autoSpaceDE w:val="0"/>
              <w:autoSpaceDN w:val="0"/>
              <w:adjustRightInd w:val="0"/>
              <w:ind w:left="0"/>
              <w:jc w:val="both"/>
              <w:rPr>
                <w:rFonts w:ascii="Times New Roman" w:hAnsi="Times New Roman" w:cs="Times New Roman"/>
                <w:sz w:val="22"/>
                <w:szCs w:val="22"/>
              </w:rPr>
            </w:pPr>
            <w:r w:rsidRPr="008B3802">
              <w:rPr>
                <w:rFonts w:ascii="Times New Roman" w:hAnsi="Times New Roman" w:cs="Times New Roman"/>
                <w:sz w:val="22"/>
                <w:szCs w:val="22"/>
              </w:rPr>
              <w:t>8</w:t>
            </w:r>
          </w:p>
        </w:tc>
        <w:tc>
          <w:tcPr>
            <w:tcW w:w="5321" w:type="dxa"/>
            <w:shd w:val="clear" w:color="auto" w:fill="auto"/>
          </w:tcPr>
          <w:p w:rsidR="00F47660" w:rsidRPr="008B3802" w:rsidRDefault="00F47660" w:rsidP="00F47660">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Ziarna przechodzące przez sito o oczkach #(mm) 0,063</w:t>
            </w:r>
          </w:p>
        </w:tc>
        <w:tc>
          <w:tcPr>
            <w:tcW w:w="3149" w:type="dxa"/>
            <w:shd w:val="clear" w:color="auto" w:fill="auto"/>
          </w:tcPr>
          <w:p w:rsidR="00F47660" w:rsidRPr="008B3802" w:rsidRDefault="00F47660" w:rsidP="00F47660">
            <w:pPr>
              <w:pStyle w:val="Akapitzlist"/>
              <w:autoSpaceDE w:val="0"/>
              <w:autoSpaceDN w:val="0"/>
              <w:adjustRightInd w:val="0"/>
              <w:ind w:left="0"/>
              <w:jc w:val="center"/>
              <w:rPr>
                <w:rFonts w:ascii="Times New Roman" w:hAnsi="Times New Roman" w:cs="Times New Roman"/>
                <w:sz w:val="22"/>
                <w:szCs w:val="22"/>
              </w:rPr>
            </w:pPr>
            <w:r w:rsidRPr="008B3802">
              <w:rPr>
                <w:rFonts w:ascii="Times New Roman" w:hAnsi="Times New Roman" w:cs="Times New Roman"/>
                <w:sz w:val="22"/>
                <w:szCs w:val="22"/>
              </w:rPr>
              <w:t>±1,5</w:t>
            </w:r>
          </w:p>
        </w:tc>
      </w:tr>
    </w:tbl>
    <w:p w:rsidR="006F70D0" w:rsidRPr="008B3802" w:rsidRDefault="006F70D0" w:rsidP="00A930DE">
      <w:pPr>
        <w:pStyle w:val="Akapitzlist"/>
        <w:autoSpaceDE w:val="0"/>
        <w:autoSpaceDN w:val="0"/>
        <w:adjustRightInd w:val="0"/>
        <w:jc w:val="both"/>
        <w:rPr>
          <w:rFonts w:ascii="Times New Roman" w:hAnsi="Times New Roman" w:cs="Times New Roman"/>
          <w:sz w:val="22"/>
          <w:szCs w:val="22"/>
        </w:rPr>
      </w:pPr>
    </w:p>
    <w:p w:rsidR="006F70D0" w:rsidRPr="008B3802" w:rsidRDefault="006F70D0" w:rsidP="00A930DE">
      <w:pPr>
        <w:autoSpaceDE w:val="0"/>
        <w:autoSpaceDN w:val="0"/>
        <w:adjustRightInd w:val="0"/>
        <w:rPr>
          <w:b/>
          <w:bCs/>
          <w:sz w:val="22"/>
          <w:szCs w:val="22"/>
          <w:lang w:eastAsia="pl-PL"/>
        </w:rPr>
      </w:pPr>
      <w:r w:rsidRPr="008B3802">
        <w:rPr>
          <w:b/>
          <w:bCs/>
          <w:sz w:val="22"/>
          <w:szCs w:val="22"/>
          <w:lang w:eastAsia="pl-PL"/>
        </w:rPr>
        <w:t>6.4.1.5.Zawarto</w:t>
      </w:r>
      <w:r w:rsidRPr="008B3802">
        <w:rPr>
          <w:rFonts w:eastAsia="TimesNewRoman,Bold"/>
          <w:b/>
          <w:bCs/>
          <w:sz w:val="22"/>
          <w:szCs w:val="22"/>
          <w:lang w:eastAsia="pl-PL"/>
        </w:rPr>
        <w:t xml:space="preserve">ść </w:t>
      </w:r>
      <w:r w:rsidRPr="008B3802">
        <w:rPr>
          <w:b/>
          <w:bCs/>
          <w:sz w:val="22"/>
          <w:szCs w:val="22"/>
          <w:lang w:eastAsia="pl-PL"/>
        </w:rPr>
        <w:t>wolnych przestrzeni</w:t>
      </w:r>
    </w:p>
    <w:p w:rsidR="006F70D0" w:rsidRPr="008B3802" w:rsidRDefault="006F70D0" w:rsidP="00A930DE">
      <w:pPr>
        <w:autoSpaceDE w:val="0"/>
        <w:autoSpaceDN w:val="0"/>
        <w:adjustRightInd w:val="0"/>
        <w:jc w:val="both"/>
        <w:rPr>
          <w:sz w:val="22"/>
          <w:szCs w:val="22"/>
          <w:lang w:eastAsia="pl-PL"/>
        </w:rPr>
      </w:pPr>
      <w:r w:rsidRPr="008B3802">
        <w:rPr>
          <w:sz w:val="22"/>
          <w:szCs w:val="22"/>
          <w:lang w:eastAsia="pl-PL"/>
        </w:rPr>
        <w:t>Zawarto</w:t>
      </w:r>
      <w:r w:rsidRPr="008B3802">
        <w:rPr>
          <w:rFonts w:eastAsia="TimesNewRoman"/>
          <w:sz w:val="22"/>
          <w:szCs w:val="22"/>
          <w:lang w:eastAsia="pl-PL"/>
        </w:rPr>
        <w:t xml:space="preserve">ść </w:t>
      </w:r>
      <w:r w:rsidRPr="008B3802">
        <w:rPr>
          <w:sz w:val="22"/>
          <w:szCs w:val="22"/>
          <w:lang w:eastAsia="pl-PL"/>
        </w:rPr>
        <w:t xml:space="preserve">wolnych przestrzeni w próbce Marshalla pobranej z mieszanki mineralno-asfaltowej lub </w:t>
      </w:r>
      <w:r w:rsidRPr="008B3802">
        <w:rPr>
          <w:sz w:val="22"/>
          <w:szCs w:val="22"/>
        </w:rPr>
        <w:t>powtórnie rozgrzanej próbki pobranej z nawierzchni, powinna by</w:t>
      </w:r>
      <w:r w:rsidRPr="008B3802">
        <w:rPr>
          <w:rFonts w:eastAsia="TimesNewRoman"/>
          <w:sz w:val="22"/>
          <w:szCs w:val="22"/>
        </w:rPr>
        <w:t xml:space="preserve">ć </w:t>
      </w:r>
      <w:r w:rsidRPr="008B3802">
        <w:rPr>
          <w:sz w:val="22"/>
          <w:szCs w:val="22"/>
        </w:rPr>
        <w:t xml:space="preserve">zgodna z przedziałem podanym </w:t>
      </w:r>
      <w:r w:rsidR="00EB43D7" w:rsidRPr="008B3802">
        <w:rPr>
          <w:sz w:val="22"/>
          <w:szCs w:val="22"/>
        </w:rPr>
        <w:t>w punkcie 5.2</w:t>
      </w:r>
      <w:r w:rsidRPr="008B3802">
        <w:rPr>
          <w:sz w:val="22"/>
          <w:szCs w:val="22"/>
        </w:rPr>
        <w:t>.</w:t>
      </w:r>
    </w:p>
    <w:p w:rsidR="006F70D0" w:rsidRPr="008B3802" w:rsidRDefault="006F70D0" w:rsidP="00A930DE">
      <w:pPr>
        <w:rPr>
          <w:b/>
          <w:sz w:val="22"/>
          <w:szCs w:val="22"/>
        </w:rPr>
      </w:pPr>
      <w:r w:rsidRPr="008B3802">
        <w:rPr>
          <w:b/>
          <w:sz w:val="22"/>
          <w:szCs w:val="22"/>
        </w:rPr>
        <w:t>6.4.1.6.</w:t>
      </w:r>
    </w:p>
    <w:p w:rsidR="004C06F0" w:rsidRPr="008B3802" w:rsidRDefault="004C06F0" w:rsidP="004C06F0">
      <w:pPr>
        <w:rPr>
          <w:sz w:val="22"/>
          <w:szCs w:val="22"/>
        </w:rPr>
      </w:pPr>
      <w:r w:rsidRPr="008B3802">
        <w:rPr>
          <w:sz w:val="22"/>
          <w:szCs w:val="22"/>
        </w:rPr>
        <w:t xml:space="preserve">Wartość asfaltu całkowitego z każdej próbki pobranej z mieszanki mineralno-asfaltowej nie może odbiegać od wartości projektowanej od – 0,2% do + 0,30%. </w:t>
      </w:r>
    </w:p>
    <w:p w:rsidR="006F70D0" w:rsidRPr="008B3802" w:rsidRDefault="006F70D0" w:rsidP="00A930DE">
      <w:pPr>
        <w:spacing w:after="120"/>
        <w:jc w:val="both"/>
        <w:rPr>
          <w:sz w:val="22"/>
          <w:szCs w:val="22"/>
        </w:rPr>
      </w:pPr>
    </w:p>
    <w:p w:rsidR="006F70D0" w:rsidRPr="008B3802" w:rsidRDefault="006F70D0" w:rsidP="00A930DE">
      <w:pPr>
        <w:keepNext/>
        <w:spacing w:before="120"/>
        <w:jc w:val="both"/>
        <w:rPr>
          <w:sz w:val="22"/>
          <w:szCs w:val="22"/>
        </w:rPr>
      </w:pPr>
      <w:r w:rsidRPr="008B3802">
        <w:rPr>
          <w:b/>
          <w:sz w:val="22"/>
          <w:szCs w:val="22"/>
        </w:rPr>
        <w:t xml:space="preserve">6.4.2. </w:t>
      </w:r>
      <w:r w:rsidRPr="008B3802">
        <w:rPr>
          <w:sz w:val="22"/>
          <w:szCs w:val="22"/>
        </w:rPr>
        <w:t>Warstwa asfaltowa</w:t>
      </w:r>
    </w:p>
    <w:p w:rsidR="006F70D0" w:rsidRPr="008B3802" w:rsidRDefault="006F70D0" w:rsidP="00A930DE">
      <w:pPr>
        <w:keepNext/>
        <w:spacing w:before="120" w:after="120"/>
        <w:jc w:val="both"/>
        <w:rPr>
          <w:sz w:val="22"/>
          <w:szCs w:val="22"/>
        </w:rPr>
      </w:pPr>
      <w:r w:rsidRPr="008B3802">
        <w:rPr>
          <w:sz w:val="22"/>
          <w:szCs w:val="22"/>
        </w:rPr>
        <w:t xml:space="preserve">6.4.2.1. Grubość warstwy </w:t>
      </w:r>
    </w:p>
    <w:p w:rsidR="006F70D0" w:rsidRPr="008B3802" w:rsidRDefault="006F70D0" w:rsidP="00A930DE">
      <w:pPr>
        <w:jc w:val="both"/>
        <w:rPr>
          <w:sz w:val="22"/>
          <w:szCs w:val="22"/>
        </w:rPr>
      </w:pPr>
      <w:r w:rsidRPr="008B3802">
        <w:rPr>
          <w:sz w:val="22"/>
          <w:szCs w:val="22"/>
        </w:rPr>
        <w:tab/>
      </w:r>
      <w:r w:rsidR="0061749B" w:rsidRPr="008B3802">
        <w:rPr>
          <w:sz w:val="22"/>
          <w:szCs w:val="22"/>
        </w:rPr>
        <w:t xml:space="preserve">Wymagana średnia grubość dla poszczególnych warstw asfaltowych oraz wymagana średnia grubość dla całego pakietu tych warstw powinna być zgodna z grubością przyjętą w projekcie konstrukcji nawierzchni. Jedynie w przypadku pojedynczych wyników pomiarów grubości wbudowanej warstwy, dopuszcza się różnice w stosunku do grubości przyjętej w projekcie konstrukcji nawierzchni nie więcej niż o 5% w przypadku warstwy ścieralnej i 10% w przypadku pozostałych warstw. </w:t>
      </w:r>
      <w:r w:rsidRPr="008B3802">
        <w:rPr>
          <w:sz w:val="22"/>
          <w:szCs w:val="22"/>
        </w:rPr>
        <w:t>Za grubość warstwy lub warstw przyjmuje się średnią arytmetyczną wszystkich pojedynczych oznaczeń grubości warstwy na całym odcinku budowy lub odcinku częściowym.</w:t>
      </w:r>
    </w:p>
    <w:p w:rsidR="0061749B" w:rsidRPr="008B3802" w:rsidRDefault="0061749B" w:rsidP="00A930DE">
      <w:pPr>
        <w:jc w:val="both"/>
        <w:rPr>
          <w:sz w:val="22"/>
          <w:szCs w:val="22"/>
        </w:rPr>
      </w:pPr>
      <w:r w:rsidRPr="008B3802">
        <w:rPr>
          <w:sz w:val="22"/>
          <w:szCs w:val="22"/>
        </w:rPr>
        <w:t>Maksymalne wartości różnicy grubości średniej i grubości dla pojedynczych pomiarów przedstawia tabela 1</w:t>
      </w:r>
      <w:r w:rsidR="00F20CF4" w:rsidRPr="008B3802">
        <w:rPr>
          <w:sz w:val="22"/>
          <w:szCs w:val="22"/>
        </w:rPr>
        <w:t>3</w:t>
      </w:r>
      <w:r w:rsidRPr="008B3802">
        <w:rPr>
          <w:sz w:val="22"/>
          <w:szCs w:val="22"/>
        </w:rPr>
        <w:t>. Tabela 1</w:t>
      </w:r>
      <w:r w:rsidR="00F20CF4" w:rsidRPr="008B3802">
        <w:rPr>
          <w:sz w:val="22"/>
          <w:szCs w:val="22"/>
        </w:rPr>
        <w:t>3</w:t>
      </w:r>
      <w:r w:rsidRPr="008B3802">
        <w:rPr>
          <w:sz w:val="22"/>
          <w:szCs w:val="22"/>
        </w:rPr>
        <w:t>. Maksymalne wartości różnicy grubości</w:t>
      </w:r>
    </w:p>
    <w:tbl>
      <w:tblPr>
        <w:tblStyle w:val="Tabela-Siatka"/>
        <w:tblW w:w="0" w:type="auto"/>
        <w:tblLook w:val="04A0"/>
      </w:tblPr>
      <w:tblGrid>
        <w:gridCol w:w="4540"/>
        <w:gridCol w:w="3868"/>
        <w:gridCol w:w="1446"/>
      </w:tblGrid>
      <w:tr w:rsidR="00197D97" w:rsidRPr="008B3802" w:rsidTr="00F42ABE">
        <w:tc>
          <w:tcPr>
            <w:tcW w:w="0" w:type="auto"/>
          </w:tcPr>
          <w:p w:rsidR="00CA36BE" w:rsidRPr="008B3802" w:rsidRDefault="00CA36BE" w:rsidP="00A930DE">
            <w:pPr>
              <w:spacing w:after="120"/>
              <w:jc w:val="both"/>
              <w:rPr>
                <w:sz w:val="22"/>
                <w:szCs w:val="22"/>
              </w:rPr>
            </w:pPr>
          </w:p>
        </w:tc>
        <w:tc>
          <w:tcPr>
            <w:tcW w:w="0" w:type="auto"/>
          </w:tcPr>
          <w:p w:rsidR="00CA36BE" w:rsidRPr="008B3802" w:rsidRDefault="00CA36BE" w:rsidP="00A930DE">
            <w:pPr>
              <w:spacing w:after="120"/>
              <w:jc w:val="both"/>
              <w:rPr>
                <w:sz w:val="22"/>
                <w:szCs w:val="22"/>
              </w:rPr>
            </w:pPr>
            <w:r w:rsidRPr="008B3802">
              <w:rPr>
                <w:sz w:val="22"/>
                <w:szCs w:val="22"/>
              </w:rPr>
              <w:t>Pakiet: warstwa ścieralna + wiążąca + podbudowa asfaltowa razem</w:t>
            </w:r>
          </w:p>
        </w:tc>
        <w:tc>
          <w:tcPr>
            <w:tcW w:w="0" w:type="auto"/>
          </w:tcPr>
          <w:p w:rsidR="00CA36BE" w:rsidRPr="008B3802" w:rsidRDefault="00CA36BE" w:rsidP="00A930DE">
            <w:pPr>
              <w:spacing w:after="120"/>
              <w:jc w:val="both"/>
              <w:rPr>
                <w:sz w:val="22"/>
                <w:szCs w:val="22"/>
              </w:rPr>
            </w:pPr>
            <w:r w:rsidRPr="008B3802">
              <w:rPr>
                <w:sz w:val="22"/>
                <w:szCs w:val="22"/>
              </w:rPr>
              <w:t>Warstwa ścieralna</w:t>
            </w:r>
          </w:p>
        </w:tc>
      </w:tr>
      <w:tr w:rsidR="00197D97" w:rsidRPr="008B3802" w:rsidTr="00B9590B">
        <w:tc>
          <w:tcPr>
            <w:tcW w:w="0" w:type="auto"/>
          </w:tcPr>
          <w:p w:rsidR="0061749B" w:rsidRPr="008B3802" w:rsidRDefault="0061749B" w:rsidP="000A521A">
            <w:pPr>
              <w:spacing w:after="120"/>
              <w:jc w:val="both"/>
              <w:rPr>
                <w:sz w:val="22"/>
                <w:szCs w:val="22"/>
              </w:rPr>
            </w:pPr>
            <w:r w:rsidRPr="008B3802">
              <w:rPr>
                <w:sz w:val="22"/>
                <w:szCs w:val="22"/>
              </w:rPr>
              <w:t>dla wartości średniej grubości wbudowan</w:t>
            </w:r>
            <w:r w:rsidR="000A521A">
              <w:rPr>
                <w:sz w:val="22"/>
                <w:szCs w:val="22"/>
              </w:rPr>
              <w:t>ych</w:t>
            </w:r>
            <w:r w:rsidRPr="008B3802">
              <w:rPr>
                <w:sz w:val="22"/>
                <w:szCs w:val="22"/>
              </w:rPr>
              <w:t xml:space="preserve"> warstw</w:t>
            </w:r>
          </w:p>
        </w:tc>
        <w:tc>
          <w:tcPr>
            <w:tcW w:w="0" w:type="auto"/>
            <w:gridSpan w:val="2"/>
          </w:tcPr>
          <w:p w:rsidR="0061749B" w:rsidRPr="008B3802" w:rsidRDefault="0061749B" w:rsidP="00A930DE">
            <w:pPr>
              <w:spacing w:after="120"/>
              <w:jc w:val="both"/>
              <w:rPr>
                <w:sz w:val="22"/>
                <w:szCs w:val="22"/>
              </w:rPr>
            </w:pPr>
            <w:r w:rsidRPr="008B3802">
              <w:rPr>
                <w:sz w:val="22"/>
                <w:szCs w:val="22"/>
              </w:rPr>
              <w:t>nie dopuszcza się zaniżenia grubości</w:t>
            </w:r>
          </w:p>
        </w:tc>
      </w:tr>
      <w:tr w:rsidR="00197D97" w:rsidRPr="008B3802" w:rsidTr="00F42ABE">
        <w:tc>
          <w:tcPr>
            <w:tcW w:w="0" w:type="auto"/>
          </w:tcPr>
          <w:p w:rsidR="00CA36BE" w:rsidRPr="008B3802" w:rsidRDefault="00CA36BE" w:rsidP="00A930DE">
            <w:pPr>
              <w:spacing w:after="120"/>
              <w:jc w:val="both"/>
              <w:rPr>
                <w:sz w:val="22"/>
                <w:szCs w:val="22"/>
              </w:rPr>
            </w:pPr>
            <w:r w:rsidRPr="008B3802">
              <w:rPr>
                <w:sz w:val="22"/>
                <w:szCs w:val="22"/>
              </w:rPr>
              <w:t>dla wartości pojedynczych wyników pomiarów grubości wbudowanej warstwy</w:t>
            </w:r>
          </w:p>
        </w:tc>
        <w:tc>
          <w:tcPr>
            <w:tcW w:w="0" w:type="auto"/>
          </w:tcPr>
          <w:p w:rsidR="00CA36BE" w:rsidRPr="008B3802" w:rsidRDefault="00CA36BE" w:rsidP="00A930DE">
            <w:pPr>
              <w:spacing w:after="120"/>
              <w:jc w:val="both"/>
              <w:rPr>
                <w:sz w:val="22"/>
                <w:szCs w:val="22"/>
              </w:rPr>
            </w:pPr>
            <w:r w:rsidRPr="008B3802">
              <w:rPr>
                <w:sz w:val="22"/>
                <w:szCs w:val="22"/>
              </w:rPr>
              <w:t>0 ÷ 10%, ale nie więcej niż 1,0 cm</w:t>
            </w:r>
          </w:p>
        </w:tc>
        <w:tc>
          <w:tcPr>
            <w:tcW w:w="0" w:type="auto"/>
          </w:tcPr>
          <w:p w:rsidR="00CA36BE" w:rsidRPr="008B3802" w:rsidRDefault="00CA36BE" w:rsidP="00A930DE">
            <w:pPr>
              <w:spacing w:after="120"/>
              <w:jc w:val="both"/>
              <w:rPr>
                <w:sz w:val="22"/>
                <w:szCs w:val="22"/>
              </w:rPr>
            </w:pPr>
            <w:r w:rsidRPr="008B3802">
              <w:rPr>
                <w:sz w:val="22"/>
                <w:szCs w:val="22"/>
              </w:rPr>
              <w:t>0 ÷ 5%</w:t>
            </w:r>
          </w:p>
        </w:tc>
      </w:tr>
    </w:tbl>
    <w:p w:rsidR="006F70D0" w:rsidRPr="008B3802" w:rsidRDefault="00B9590B" w:rsidP="00A930DE">
      <w:pPr>
        <w:spacing w:after="120"/>
        <w:jc w:val="both"/>
        <w:rPr>
          <w:sz w:val="22"/>
          <w:szCs w:val="22"/>
        </w:rPr>
      </w:pPr>
      <w:r w:rsidRPr="008B3802">
        <w:rPr>
          <w:sz w:val="22"/>
          <w:szCs w:val="22"/>
        </w:rPr>
        <w:t>Zwiększone grubości poszczególnych warstw będą zaliczane jako wyrównanie ewentualnych niedoborów niżej leżącej warstwy.</w:t>
      </w:r>
    </w:p>
    <w:p w:rsidR="006F70D0" w:rsidRPr="008B3802" w:rsidRDefault="006F70D0" w:rsidP="00A930DE">
      <w:pPr>
        <w:spacing w:after="120"/>
        <w:jc w:val="both"/>
        <w:rPr>
          <w:sz w:val="22"/>
          <w:szCs w:val="22"/>
        </w:rPr>
      </w:pPr>
      <w:r w:rsidRPr="008B3802">
        <w:rPr>
          <w:sz w:val="22"/>
          <w:szCs w:val="22"/>
        </w:rPr>
        <w:t>6.4.2.2. Wskaźnik zagęszczenia warstwy</w:t>
      </w:r>
    </w:p>
    <w:p w:rsidR="006F70D0" w:rsidRPr="008B3802" w:rsidRDefault="006F70D0" w:rsidP="00A930DE">
      <w:pPr>
        <w:jc w:val="both"/>
        <w:rPr>
          <w:sz w:val="22"/>
          <w:szCs w:val="22"/>
        </w:rPr>
      </w:pPr>
      <w:r w:rsidRPr="008B3802">
        <w:rPr>
          <w:sz w:val="22"/>
          <w:szCs w:val="22"/>
        </w:rPr>
        <w:tab/>
        <w:t>Zagęszczenie wykonanej warstwy, wyrażone wskaźnikiem zagęszczenia oraz zawartością wolnych przestrzeni, nie może przekroczyć wartości dopuszczalnych podanych w tablicy 1</w:t>
      </w:r>
      <w:r w:rsidR="00FF4086">
        <w:rPr>
          <w:sz w:val="22"/>
          <w:szCs w:val="22"/>
        </w:rPr>
        <w:t>0</w:t>
      </w:r>
      <w:r w:rsidRPr="008B3802">
        <w:rPr>
          <w:sz w:val="22"/>
          <w:szCs w:val="22"/>
        </w:rPr>
        <w:t>. Dotyczy to każdego pojedynczego oznaczenia danej właściwości.</w:t>
      </w:r>
    </w:p>
    <w:p w:rsidR="006F70D0" w:rsidRPr="008B3802" w:rsidRDefault="006F70D0" w:rsidP="00A930DE">
      <w:pPr>
        <w:jc w:val="both"/>
        <w:rPr>
          <w:sz w:val="22"/>
          <w:szCs w:val="22"/>
        </w:rPr>
      </w:pPr>
      <w:r w:rsidRPr="008B3802">
        <w:rPr>
          <w:sz w:val="22"/>
          <w:szCs w:val="22"/>
        </w:rPr>
        <w:tab/>
        <w:t>Określenie gęstości objętościowej należy wykonywać według PN-EN 12697-6 [32].</w:t>
      </w:r>
    </w:p>
    <w:p w:rsidR="006F70D0" w:rsidRPr="008B3802" w:rsidRDefault="006F70D0" w:rsidP="00A930DE">
      <w:pPr>
        <w:spacing w:before="120" w:after="120"/>
        <w:jc w:val="both"/>
        <w:rPr>
          <w:sz w:val="22"/>
          <w:szCs w:val="22"/>
        </w:rPr>
      </w:pPr>
      <w:r w:rsidRPr="008B3802">
        <w:rPr>
          <w:sz w:val="22"/>
          <w:szCs w:val="22"/>
        </w:rPr>
        <w:t>6.4.2.3. Zawartość wolnych przestrzeni w nawierzchni</w:t>
      </w:r>
    </w:p>
    <w:p w:rsidR="006F70D0" w:rsidRPr="008B3802" w:rsidRDefault="006F70D0" w:rsidP="00A930DE">
      <w:pPr>
        <w:jc w:val="both"/>
        <w:rPr>
          <w:sz w:val="22"/>
          <w:szCs w:val="22"/>
        </w:rPr>
      </w:pPr>
      <w:r w:rsidRPr="008B3802">
        <w:rPr>
          <w:sz w:val="22"/>
          <w:szCs w:val="22"/>
        </w:rPr>
        <w:tab/>
        <w:t>Zawartość wolnych przestrzeni w warstwie nawierzchni, nie może wykroczyć poza wartości dopuszczalne kreślone w tablicy 1</w:t>
      </w:r>
      <w:r w:rsidR="00821070" w:rsidRPr="008B3802">
        <w:rPr>
          <w:sz w:val="22"/>
          <w:szCs w:val="22"/>
        </w:rPr>
        <w:t>0</w:t>
      </w:r>
      <w:r w:rsidRPr="008B3802">
        <w:rPr>
          <w:sz w:val="22"/>
          <w:szCs w:val="22"/>
        </w:rPr>
        <w:t>.</w:t>
      </w:r>
    </w:p>
    <w:p w:rsidR="006F70D0" w:rsidRPr="008B3802" w:rsidRDefault="006F70D0" w:rsidP="00A930DE">
      <w:pPr>
        <w:spacing w:before="120" w:after="120"/>
        <w:jc w:val="both"/>
        <w:rPr>
          <w:sz w:val="22"/>
          <w:szCs w:val="22"/>
        </w:rPr>
      </w:pPr>
      <w:r w:rsidRPr="008B3802">
        <w:rPr>
          <w:sz w:val="22"/>
          <w:szCs w:val="22"/>
        </w:rPr>
        <w:t>6.4.2.4. Spadki poprzeczne</w:t>
      </w:r>
    </w:p>
    <w:p w:rsidR="006F70D0" w:rsidRPr="008B3802" w:rsidRDefault="006F70D0" w:rsidP="00A930DE">
      <w:pPr>
        <w:jc w:val="both"/>
        <w:rPr>
          <w:sz w:val="22"/>
          <w:szCs w:val="22"/>
        </w:rPr>
      </w:pPr>
      <w:r w:rsidRPr="008B3802">
        <w:rPr>
          <w:sz w:val="22"/>
          <w:szCs w:val="22"/>
        </w:rPr>
        <w:tab/>
        <w:t>Spadki poprzeczne nawierzchni należy badać nie rzadziej niż co 20 m oraz w punktach głównych łuków poziomych.</w:t>
      </w:r>
    </w:p>
    <w:p w:rsidR="006F70D0" w:rsidRPr="008B3802" w:rsidRDefault="006F70D0" w:rsidP="00A930DE">
      <w:pPr>
        <w:jc w:val="both"/>
        <w:rPr>
          <w:sz w:val="22"/>
          <w:szCs w:val="22"/>
        </w:rPr>
      </w:pPr>
      <w:r w:rsidRPr="008B3802">
        <w:rPr>
          <w:sz w:val="22"/>
          <w:szCs w:val="22"/>
        </w:rPr>
        <w:tab/>
        <w:t>Spadki poprzeczne powinny być zgodne z dokumentacją projektową, z tolerancją ± 0,5%.</w:t>
      </w:r>
    </w:p>
    <w:p w:rsidR="004C1C3E" w:rsidRPr="008B3802" w:rsidRDefault="006F70D0" w:rsidP="00A930DE">
      <w:pPr>
        <w:spacing w:after="120"/>
        <w:rPr>
          <w:sz w:val="22"/>
          <w:szCs w:val="22"/>
        </w:rPr>
      </w:pPr>
      <w:r w:rsidRPr="008B3802">
        <w:rPr>
          <w:sz w:val="22"/>
          <w:szCs w:val="22"/>
        </w:rPr>
        <w:t>6.4.2.5. Równość podłużna i poprzeczna</w:t>
      </w:r>
      <w:r w:rsidR="000F7E88">
        <w:rPr>
          <w:sz w:val="22"/>
          <w:szCs w:val="22"/>
        </w:rPr>
        <w:t xml:space="preserve"> </w:t>
      </w:r>
    </w:p>
    <w:p w:rsidR="004C1C3E" w:rsidRPr="008B3802" w:rsidRDefault="004C1C3E" w:rsidP="00A930DE">
      <w:pPr>
        <w:spacing w:after="120"/>
        <w:rPr>
          <w:sz w:val="22"/>
          <w:szCs w:val="22"/>
        </w:rPr>
      </w:pPr>
      <w:r w:rsidRPr="008B3802">
        <w:rPr>
          <w:sz w:val="22"/>
          <w:szCs w:val="22"/>
        </w:rPr>
        <w:t>a) Równość podłużna</w:t>
      </w:r>
    </w:p>
    <w:p w:rsidR="004C1C3E" w:rsidRPr="008B3802" w:rsidRDefault="004C1C3E" w:rsidP="00A930DE">
      <w:pPr>
        <w:ind w:firstLine="709"/>
        <w:jc w:val="both"/>
        <w:rPr>
          <w:sz w:val="22"/>
          <w:szCs w:val="22"/>
        </w:rPr>
      </w:pPr>
      <w:r w:rsidRPr="008B3802">
        <w:rPr>
          <w:sz w:val="22"/>
          <w:szCs w:val="22"/>
        </w:rPr>
        <w:t>W pomiarach równości podłużnej warstw konstrukcji nawierzchni należy stosować metody:</w:t>
      </w:r>
    </w:p>
    <w:p w:rsidR="004C1C3E" w:rsidRPr="008B3802" w:rsidRDefault="004C1C3E" w:rsidP="00996D69">
      <w:pPr>
        <w:numPr>
          <w:ilvl w:val="0"/>
          <w:numId w:val="106"/>
        </w:numPr>
        <w:autoSpaceDE w:val="0"/>
        <w:autoSpaceDN w:val="0"/>
        <w:adjustRightInd w:val="0"/>
        <w:ind w:left="284" w:hanging="218"/>
        <w:jc w:val="both"/>
        <w:rPr>
          <w:sz w:val="22"/>
          <w:szCs w:val="22"/>
        </w:rPr>
      </w:pPr>
      <w:r w:rsidRPr="008B3802">
        <w:rPr>
          <w:sz w:val="22"/>
          <w:szCs w:val="22"/>
        </w:rPr>
        <w:t>profilometryczną bazującą na wskaźnikach równości IRI,</w:t>
      </w:r>
    </w:p>
    <w:p w:rsidR="004C1C3E" w:rsidRPr="008B3802" w:rsidRDefault="004C1C3E" w:rsidP="00996D69">
      <w:pPr>
        <w:numPr>
          <w:ilvl w:val="0"/>
          <w:numId w:val="106"/>
        </w:numPr>
        <w:autoSpaceDE w:val="0"/>
        <w:autoSpaceDN w:val="0"/>
        <w:adjustRightInd w:val="0"/>
        <w:ind w:left="284" w:hanging="218"/>
        <w:jc w:val="both"/>
        <w:rPr>
          <w:sz w:val="22"/>
          <w:szCs w:val="22"/>
        </w:rPr>
      </w:pPr>
      <w:r w:rsidRPr="008B3802">
        <w:rPr>
          <w:sz w:val="22"/>
          <w:szCs w:val="22"/>
        </w:rPr>
        <w:t>pomiaru ciągłego równoważną użyciu łaty i klina np. z wykorzystaniem planografu (w miejscach niedostępnych dla planografu pomiar z użyciem łaty i klina). Długość łaty w pomiarze równości podłużnej powinna wynosić 4 m.</w:t>
      </w:r>
    </w:p>
    <w:p w:rsidR="004C1C3E" w:rsidRPr="008B3802" w:rsidRDefault="004C1C3E" w:rsidP="00A930DE">
      <w:pPr>
        <w:ind w:firstLine="709"/>
        <w:jc w:val="both"/>
        <w:rPr>
          <w:sz w:val="22"/>
          <w:szCs w:val="22"/>
        </w:rPr>
      </w:pPr>
      <w:r w:rsidRPr="008B3802">
        <w:rPr>
          <w:sz w:val="22"/>
          <w:szCs w:val="22"/>
        </w:rPr>
        <w:t>Do oceny równości podłużnej warstwy ścieralnej nawierzchni dróg klasy A, S, GP oraz G należy stosować metodę profilometryczną bazującą na wskaźnikach równości IRI [mm/m]. Wartość IRI należy wyznaczać z krokiem co 50 m. Długość ocenianego odcinka nawierzchni nie powinna być większa niż 1000 m. Odcinek końcowy o długości mniejszej niż 500 m należy oceniać łącznie z odcinkiem poprzedzającym.</w:t>
      </w:r>
    </w:p>
    <w:p w:rsidR="004C1C3E" w:rsidRPr="008B3802" w:rsidRDefault="004C1C3E" w:rsidP="00A930DE">
      <w:pPr>
        <w:ind w:firstLine="709"/>
        <w:jc w:val="both"/>
        <w:rPr>
          <w:sz w:val="22"/>
          <w:szCs w:val="22"/>
        </w:rPr>
      </w:pPr>
      <w:r w:rsidRPr="008B3802">
        <w:rPr>
          <w:sz w:val="22"/>
          <w:szCs w:val="22"/>
        </w:rPr>
        <w:t>Do oceny równości odcinka nawierzchni ustala się minimalną liczbę wskaźników IRI równą 5. W przypadku odbioru robot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w:t>
      </w:r>
    </w:p>
    <w:p w:rsidR="004C1C3E" w:rsidRPr="008B3802" w:rsidRDefault="004C1C3E" w:rsidP="00A930DE">
      <w:pPr>
        <w:ind w:firstLine="709"/>
        <w:jc w:val="both"/>
        <w:rPr>
          <w:sz w:val="22"/>
          <w:szCs w:val="22"/>
        </w:rPr>
      </w:pPr>
      <w:r w:rsidRPr="008B3802">
        <w:rPr>
          <w:sz w:val="22"/>
          <w:szCs w:val="22"/>
        </w:rPr>
        <w:t>Do oceny równości podłużnej</w:t>
      </w:r>
      <w:r w:rsidRPr="008B3802">
        <w:rPr>
          <w:rFonts w:eastAsia="TimesNewRoman"/>
          <w:sz w:val="22"/>
          <w:szCs w:val="22"/>
        </w:rPr>
        <w:t xml:space="preserve"> </w:t>
      </w:r>
      <w:r w:rsidRPr="008B3802">
        <w:rPr>
          <w:sz w:val="22"/>
          <w:szCs w:val="22"/>
        </w:rPr>
        <w:t>warstwy ścieralnej nawierzchni dróg klasy Z, L, D oraz placów</w:t>
      </w:r>
      <w:r w:rsidR="00C606FA" w:rsidRPr="008B3802">
        <w:rPr>
          <w:sz w:val="22"/>
          <w:szCs w:val="22"/>
        </w:rPr>
        <w:t>,</w:t>
      </w:r>
      <w:r w:rsidRPr="008B3802">
        <w:rPr>
          <w:sz w:val="22"/>
          <w:szCs w:val="22"/>
        </w:rPr>
        <w:t xml:space="preserve"> parkingów</w:t>
      </w:r>
      <w:r w:rsidR="00C606FA" w:rsidRPr="008B3802">
        <w:rPr>
          <w:sz w:val="22"/>
          <w:szCs w:val="22"/>
        </w:rPr>
        <w:t xml:space="preserve"> i ścieżek rowerowych</w:t>
      </w:r>
      <w:r w:rsidRPr="008B3802">
        <w:rPr>
          <w:sz w:val="22"/>
          <w:szCs w:val="22"/>
        </w:rPr>
        <w:t xml:space="preserve">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rsidR="004C1C3E" w:rsidRPr="008B3802" w:rsidRDefault="004C1C3E" w:rsidP="00A930DE">
      <w:pPr>
        <w:ind w:firstLine="709"/>
        <w:jc w:val="both"/>
        <w:rPr>
          <w:sz w:val="22"/>
          <w:szCs w:val="22"/>
        </w:rPr>
      </w:pPr>
      <w:r w:rsidRPr="008B3802">
        <w:rPr>
          <w:sz w:val="22"/>
          <w:szCs w:val="22"/>
        </w:rPr>
        <w:t>W miejscach niedostępnych dla planografu pomiar równości podłużnej warstw nawierzchni należy wykonać w sposób ciągły z użyciem łaty i klina.</w:t>
      </w:r>
    </w:p>
    <w:p w:rsidR="004C1C3E" w:rsidRPr="008B3802" w:rsidRDefault="004C1C3E" w:rsidP="00A930DE">
      <w:pPr>
        <w:ind w:firstLine="709"/>
        <w:jc w:val="both"/>
        <w:rPr>
          <w:sz w:val="22"/>
          <w:szCs w:val="22"/>
        </w:rPr>
      </w:pPr>
      <w:r w:rsidRPr="008B3802">
        <w:rPr>
          <w:sz w:val="22"/>
          <w:szCs w:val="22"/>
        </w:rPr>
        <w:t>Wymagana równość podłużna jest określona przez dopuszczalną wartość średnią</w:t>
      </w:r>
    </w:p>
    <w:p w:rsidR="004C1C3E" w:rsidRPr="008B3802" w:rsidRDefault="004C1C3E" w:rsidP="00A930DE">
      <w:pPr>
        <w:jc w:val="both"/>
        <w:rPr>
          <w:sz w:val="22"/>
          <w:szCs w:val="22"/>
        </w:rPr>
      </w:pPr>
      <w:r w:rsidRPr="008B3802">
        <w:rPr>
          <w:sz w:val="22"/>
          <w:szCs w:val="22"/>
        </w:rPr>
        <w:t>wyników pomiaru IRI</w:t>
      </w:r>
      <w:r w:rsidRPr="008B3802">
        <w:rPr>
          <w:sz w:val="22"/>
          <w:szCs w:val="22"/>
          <w:vertAlign w:val="subscript"/>
        </w:rPr>
        <w:t>śr</w:t>
      </w:r>
      <w:r w:rsidRPr="008B3802">
        <w:rPr>
          <w:sz w:val="22"/>
          <w:szCs w:val="22"/>
        </w:rPr>
        <w:t xml:space="preserve"> oraz dopuszczalną wartość maksymalną pojedynczego pomiaru</w:t>
      </w:r>
    </w:p>
    <w:p w:rsidR="004C1C3E" w:rsidRPr="008B3802" w:rsidRDefault="004C1C3E" w:rsidP="00A930DE">
      <w:pPr>
        <w:jc w:val="both"/>
        <w:rPr>
          <w:sz w:val="22"/>
          <w:szCs w:val="22"/>
        </w:rPr>
      </w:pPr>
      <w:r w:rsidRPr="008B3802">
        <w:rPr>
          <w:sz w:val="22"/>
          <w:szCs w:val="22"/>
        </w:rPr>
        <w:t>IRI</w:t>
      </w:r>
      <w:r w:rsidRPr="008B3802">
        <w:rPr>
          <w:sz w:val="22"/>
          <w:szCs w:val="22"/>
          <w:vertAlign w:val="subscript"/>
        </w:rPr>
        <w:t>max</w:t>
      </w:r>
      <w:r w:rsidRPr="008B3802">
        <w:rPr>
          <w:sz w:val="22"/>
          <w:szCs w:val="22"/>
        </w:rPr>
        <w:t>, których nie można przekroczyć na długości ocenianego odcinka nawierzchni.</w:t>
      </w:r>
    </w:p>
    <w:p w:rsidR="004C1C3E" w:rsidRPr="008B3802" w:rsidRDefault="004C1C3E" w:rsidP="00A930DE">
      <w:pPr>
        <w:jc w:val="both"/>
        <w:rPr>
          <w:sz w:val="22"/>
          <w:szCs w:val="22"/>
        </w:rPr>
      </w:pPr>
      <w:r w:rsidRPr="008B3802">
        <w:rPr>
          <w:sz w:val="22"/>
          <w:szCs w:val="22"/>
        </w:rPr>
        <w:t>Maksymalne wartości dla warstwy ścieralnej oznaczone metodą profilometryczną określa</w:t>
      </w:r>
    </w:p>
    <w:p w:rsidR="004C1C3E" w:rsidRPr="008B3802" w:rsidRDefault="004C1C3E" w:rsidP="00A930DE">
      <w:pPr>
        <w:rPr>
          <w:sz w:val="22"/>
          <w:szCs w:val="22"/>
        </w:rPr>
      </w:pPr>
      <w:r w:rsidRPr="008B3802">
        <w:rPr>
          <w:sz w:val="22"/>
          <w:szCs w:val="22"/>
        </w:rPr>
        <w:t>tablica 14.</w:t>
      </w:r>
    </w:p>
    <w:p w:rsidR="004C1C3E" w:rsidRPr="008B3802" w:rsidRDefault="004C1C3E" w:rsidP="00A930DE">
      <w:pPr>
        <w:spacing w:before="120" w:after="120"/>
        <w:ind w:left="1134" w:hanging="1134"/>
        <w:rPr>
          <w:sz w:val="22"/>
          <w:szCs w:val="22"/>
        </w:rPr>
      </w:pPr>
      <w:r w:rsidRPr="008B3802">
        <w:rPr>
          <w:sz w:val="22"/>
          <w:szCs w:val="22"/>
        </w:rPr>
        <w:t>Tablica 14. Maksymalne wartości wskaźnika IRI dla warstwy ścieralnej określone metodą profilometryczną</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6"/>
        <w:gridCol w:w="2937"/>
        <w:gridCol w:w="2232"/>
        <w:gridCol w:w="2232"/>
      </w:tblGrid>
      <w:tr w:rsidR="00197D97" w:rsidRPr="008B3802" w:rsidTr="004C1C3E">
        <w:trPr>
          <w:jc w:val="center"/>
        </w:trPr>
        <w:tc>
          <w:tcPr>
            <w:tcW w:w="1526" w:type="dxa"/>
            <w:vMerge w:val="restart"/>
            <w:vAlign w:val="center"/>
          </w:tcPr>
          <w:p w:rsidR="004C1C3E" w:rsidRPr="008B3802" w:rsidRDefault="004C1C3E" w:rsidP="00A930DE">
            <w:pPr>
              <w:jc w:val="center"/>
              <w:rPr>
                <w:sz w:val="22"/>
                <w:szCs w:val="22"/>
              </w:rPr>
            </w:pPr>
            <w:r w:rsidRPr="008B3802">
              <w:rPr>
                <w:sz w:val="22"/>
                <w:szCs w:val="22"/>
              </w:rPr>
              <w:t>Klasa drogi</w:t>
            </w:r>
          </w:p>
        </w:tc>
        <w:tc>
          <w:tcPr>
            <w:tcW w:w="2937" w:type="dxa"/>
            <w:vMerge w:val="restart"/>
            <w:vAlign w:val="center"/>
          </w:tcPr>
          <w:p w:rsidR="004C1C3E" w:rsidRPr="008B3802" w:rsidRDefault="004C1C3E" w:rsidP="00A930DE">
            <w:pPr>
              <w:jc w:val="center"/>
              <w:rPr>
                <w:sz w:val="22"/>
                <w:szCs w:val="22"/>
              </w:rPr>
            </w:pPr>
            <w:r w:rsidRPr="008B3802">
              <w:rPr>
                <w:sz w:val="22"/>
                <w:szCs w:val="22"/>
              </w:rPr>
              <w:t>Element nawierzchni</w:t>
            </w:r>
          </w:p>
        </w:tc>
        <w:tc>
          <w:tcPr>
            <w:tcW w:w="4464" w:type="dxa"/>
            <w:gridSpan w:val="2"/>
            <w:vAlign w:val="center"/>
          </w:tcPr>
          <w:p w:rsidR="004C1C3E" w:rsidRPr="008B3802" w:rsidRDefault="004C1C3E" w:rsidP="00A930DE">
            <w:pPr>
              <w:jc w:val="center"/>
              <w:rPr>
                <w:sz w:val="22"/>
                <w:szCs w:val="22"/>
              </w:rPr>
            </w:pPr>
            <w:r w:rsidRPr="008B3802">
              <w:rPr>
                <w:sz w:val="22"/>
                <w:szCs w:val="22"/>
              </w:rPr>
              <w:t>Maksymalne wartości wskaźników dla zadanego zakresu długości odcinka drogi [mm/m]</w:t>
            </w:r>
          </w:p>
        </w:tc>
      </w:tr>
      <w:tr w:rsidR="00197D97" w:rsidRPr="008B3802" w:rsidTr="004C1C3E">
        <w:trPr>
          <w:jc w:val="center"/>
        </w:trPr>
        <w:tc>
          <w:tcPr>
            <w:tcW w:w="1526" w:type="dxa"/>
            <w:vMerge/>
            <w:vAlign w:val="center"/>
          </w:tcPr>
          <w:p w:rsidR="004C1C3E" w:rsidRPr="008B3802" w:rsidRDefault="004C1C3E" w:rsidP="00A930DE">
            <w:pPr>
              <w:jc w:val="center"/>
              <w:rPr>
                <w:sz w:val="22"/>
                <w:szCs w:val="22"/>
              </w:rPr>
            </w:pPr>
          </w:p>
        </w:tc>
        <w:tc>
          <w:tcPr>
            <w:tcW w:w="2937" w:type="dxa"/>
            <w:vMerge/>
            <w:vAlign w:val="center"/>
          </w:tcPr>
          <w:p w:rsidR="004C1C3E" w:rsidRPr="008B3802" w:rsidRDefault="004C1C3E" w:rsidP="00A930DE">
            <w:pPr>
              <w:jc w:val="center"/>
              <w:rPr>
                <w:sz w:val="22"/>
                <w:szCs w:val="22"/>
              </w:rPr>
            </w:pPr>
          </w:p>
        </w:tc>
        <w:tc>
          <w:tcPr>
            <w:tcW w:w="2232" w:type="dxa"/>
            <w:vAlign w:val="center"/>
          </w:tcPr>
          <w:p w:rsidR="004C1C3E" w:rsidRPr="008B3802" w:rsidRDefault="004C1C3E" w:rsidP="00A930DE">
            <w:pPr>
              <w:jc w:val="center"/>
              <w:rPr>
                <w:sz w:val="22"/>
                <w:szCs w:val="22"/>
              </w:rPr>
            </w:pPr>
            <w:r w:rsidRPr="008B3802">
              <w:rPr>
                <w:sz w:val="22"/>
                <w:szCs w:val="22"/>
              </w:rPr>
              <w:t>IRIśr*</w:t>
            </w:r>
          </w:p>
        </w:tc>
        <w:tc>
          <w:tcPr>
            <w:tcW w:w="2232" w:type="dxa"/>
            <w:vAlign w:val="center"/>
          </w:tcPr>
          <w:p w:rsidR="004C1C3E" w:rsidRPr="008B3802" w:rsidRDefault="004C1C3E" w:rsidP="00A930DE">
            <w:pPr>
              <w:jc w:val="center"/>
              <w:rPr>
                <w:sz w:val="22"/>
                <w:szCs w:val="22"/>
              </w:rPr>
            </w:pPr>
            <w:r w:rsidRPr="008B3802">
              <w:rPr>
                <w:sz w:val="22"/>
                <w:szCs w:val="22"/>
              </w:rPr>
              <w:t>IRImax</w:t>
            </w:r>
          </w:p>
        </w:tc>
      </w:tr>
      <w:tr w:rsidR="00197D97" w:rsidRPr="008B3802" w:rsidTr="004C1C3E">
        <w:trPr>
          <w:jc w:val="center"/>
        </w:trPr>
        <w:tc>
          <w:tcPr>
            <w:tcW w:w="1526" w:type="dxa"/>
            <w:vMerge w:val="restart"/>
          </w:tcPr>
          <w:p w:rsidR="004C1C3E" w:rsidRPr="008B3802" w:rsidRDefault="004C1C3E" w:rsidP="00A930DE">
            <w:pPr>
              <w:rPr>
                <w:sz w:val="22"/>
                <w:szCs w:val="22"/>
              </w:rPr>
            </w:pPr>
            <w:r w:rsidRPr="008B3802">
              <w:rPr>
                <w:sz w:val="22"/>
                <w:szCs w:val="22"/>
              </w:rPr>
              <w:t>GP</w:t>
            </w:r>
          </w:p>
        </w:tc>
        <w:tc>
          <w:tcPr>
            <w:tcW w:w="2937" w:type="dxa"/>
          </w:tcPr>
          <w:p w:rsidR="004C1C3E" w:rsidRPr="008B3802" w:rsidRDefault="004C1C3E" w:rsidP="00A930DE">
            <w:pPr>
              <w:rPr>
                <w:sz w:val="22"/>
                <w:szCs w:val="22"/>
              </w:rPr>
            </w:pPr>
            <w:r w:rsidRPr="008B3802">
              <w:rPr>
                <w:sz w:val="22"/>
                <w:szCs w:val="22"/>
              </w:rPr>
              <w:t>Pasy ruchu zasadnicze, awaryjne,</w:t>
            </w:r>
          </w:p>
          <w:p w:rsidR="004C1C3E" w:rsidRPr="008B3802" w:rsidRDefault="004C1C3E" w:rsidP="00A930DE">
            <w:pPr>
              <w:rPr>
                <w:sz w:val="22"/>
                <w:szCs w:val="22"/>
              </w:rPr>
            </w:pPr>
            <w:r w:rsidRPr="008B3802">
              <w:rPr>
                <w:sz w:val="22"/>
                <w:szCs w:val="22"/>
              </w:rPr>
              <w:t>dodatkowe, włączenia i wyłączenia,</w:t>
            </w:r>
          </w:p>
          <w:p w:rsidR="004C1C3E" w:rsidRPr="008B3802" w:rsidRDefault="004C1C3E" w:rsidP="00A930DE">
            <w:pPr>
              <w:rPr>
                <w:sz w:val="22"/>
                <w:szCs w:val="22"/>
              </w:rPr>
            </w:pPr>
            <w:r w:rsidRPr="008B3802">
              <w:rPr>
                <w:sz w:val="22"/>
                <w:szCs w:val="22"/>
              </w:rPr>
              <w:t>jezdnie łącznic, utwardzone pobocza</w:t>
            </w:r>
          </w:p>
        </w:tc>
        <w:tc>
          <w:tcPr>
            <w:tcW w:w="2232" w:type="dxa"/>
          </w:tcPr>
          <w:p w:rsidR="004C1C3E" w:rsidRPr="008B3802" w:rsidRDefault="004C1C3E" w:rsidP="00A930DE">
            <w:pPr>
              <w:jc w:val="center"/>
              <w:rPr>
                <w:sz w:val="22"/>
                <w:szCs w:val="22"/>
              </w:rPr>
            </w:pPr>
            <w:r w:rsidRPr="008B3802">
              <w:rPr>
                <w:sz w:val="22"/>
                <w:szCs w:val="22"/>
              </w:rPr>
              <w:t>1,3</w:t>
            </w:r>
          </w:p>
        </w:tc>
        <w:tc>
          <w:tcPr>
            <w:tcW w:w="2232" w:type="dxa"/>
          </w:tcPr>
          <w:p w:rsidR="004C1C3E" w:rsidRPr="008B3802" w:rsidRDefault="004C1C3E" w:rsidP="00A930DE">
            <w:pPr>
              <w:jc w:val="center"/>
              <w:rPr>
                <w:sz w:val="22"/>
                <w:szCs w:val="22"/>
              </w:rPr>
            </w:pPr>
            <w:r w:rsidRPr="008B3802">
              <w:rPr>
                <w:sz w:val="22"/>
                <w:szCs w:val="22"/>
              </w:rPr>
              <w:t>2,4</w:t>
            </w:r>
          </w:p>
        </w:tc>
      </w:tr>
      <w:tr w:rsidR="00197D97" w:rsidRPr="008B3802" w:rsidTr="004C1C3E">
        <w:trPr>
          <w:jc w:val="center"/>
        </w:trPr>
        <w:tc>
          <w:tcPr>
            <w:tcW w:w="1526" w:type="dxa"/>
            <w:vMerge/>
          </w:tcPr>
          <w:p w:rsidR="004C1C3E" w:rsidRPr="008B3802" w:rsidRDefault="004C1C3E" w:rsidP="00A930DE">
            <w:pPr>
              <w:rPr>
                <w:sz w:val="22"/>
                <w:szCs w:val="22"/>
              </w:rPr>
            </w:pPr>
          </w:p>
        </w:tc>
        <w:tc>
          <w:tcPr>
            <w:tcW w:w="2937" w:type="dxa"/>
          </w:tcPr>
          <w:p w:rsidR="004C1C3E" w:rsidRPr="008B3802" w:rsidRDefault="004C1C3E" w:rsidP="00A930DE">
            <w:pPr>
              <w:rPr>
                <w:sz w:val="22"/>
                <w:szCs w:val="22"/>
              </w:rPr>
            </w:pPr>
            <w:r w:rsidRPr="008B3802">
              <w:rPr>
                <w:sz w:val="22"/>
                <w:szCs w:val="22"/>
              </w:rPr>
              <w:t>Jezdnie MOP</w:t>
            </w:r>
          </w:p>
        </w:tc>
        <w:tc>
          <w:tcPr>
            <w:tcW w:w="2232" w:type="dxa"/>
          </w:tcPr>
          <w:p w:rsidR="004C1C3E" w:rsidRPr="008B3802" w:rsidRDefault="004C1C3E" w:rsidP="00A930DE">
            <w:pPr>
              <w:jc w:val="center"/>
              <w:rPr>
                <w:sz w:val="22"/>
                <w:szCs w:val="22"/>
              </w:rPr>
            </w:pPr>
            <w:r w:rsidRPr="008B3802">
              <w:rPr>
                <w:sz w:val="22"/>
                <w:szCs w:val="22"/>
              </w:rPr>
              <w:t>1,5</w:t>
            </w:r>
          </w:p>
        </w:tc>
        <w:tc>
          <w:tcPr>
            <w:tcW w:w="2232" w:type="dxa"/>
          </w:tcPr>
          <w:p w:rsidR="004C1C3E" w:rsidRPr="008B3802" w:rsidRDefault="004C1C3E" w:rsidP="00A930DE">
            <w:pPr>
              <w:jc w:val="center"/>
              <w:rPr>
                <w:sz w:val="22"/>
                <w:szCs w:val="22"/>
              </w:rPr>
            </w:pPr>
            <w:r w:rsidRPr="008B3802">
              <w:rPr>
                <w:sz w:val="22"/>
                <w:szCs w:val="22"/>
              </w:rPr>
              <w:t>2,7</w:t>
            </w:r>
          </w:p>
        </w:tc>
      </w:tr>
      <w:tr w:rsidR="00197D97" w:rsidRPr="008B3802" w:rsidTr="004C1C3E">
        <w:trPr>
          <w:jc w:val="center"/>
        </w:trPr>
        <w:tc>
          <w:tcPr>
            <w:tcW w:w="1526" w:type="dxa"/>
          </w:tcPr>
          <w:p w:rsidR="004C1C3E" w:rsidRPr="008B3802" w:rsidRDefault="004C1C3E" w:rsidP="00A930DE">
            <w:pPr>
              <w:rPr>
                <w:sz w:val="22"/>
                <w:szCs w:val="22"/>
              </w:rPr>
            </w:pPr>
            <w:r w:rsidRPr="008B3802">
              <w:rPr>
                <w:sz w:val="22"/>
                <w:szCs w:val="22"/>
              </w:rPr>
              <w:t>G</w:t>
            </w:r>
          </w:p>
        </w:tc>
        <w:tc>
          <w:tcPr>
            <w:tcW w:w="2937" w:type="dxa"/>
          </w:tcPr>
          <w:p w:rsidR="004C1C3E" w:rsidRPr="008B3802" w:rsidRDefault="004C1C3E" w:rsidP="00A930DE">
            <w:pPr>
              <w:rPr>
                <w:sz w:val="22"/>
                <w:szCs w:val="22"/>
              </w:rPr>
            </w:pPr>
            <w:r w:rsidRPr="008B3802">
              <w:rPr>
                <w:sz w:val="22"/>
                <w:szCs w:val="22"/>
              </w:rPr>
              <w:t>Pasy ruchu zasadnicze, dodatkowe,</w:t>
            </w:r>
          </w:p>
          <w:p w:rsidR="004C1C3E" w:rsidRPr="008B3802" w:rsidRDefault="004C1C3E" w:rsidP="00A930DE">
            <w:pPr>
              <w:rPr>
                <w:sz w:val="22"/>
                <w:szCs w:val="22"/>
              </w:rPr>
            </w:pPr>
            <w:r w:rsidRPr="008B3802">
              <w:rPr>
                <w:sz w:val="22"/>
                <w:szCs w:val="22"/>
              </w:rPr>
              <w:t>włączenia i wyłączenia, postojowe,</w:t>
            </w:r>
          </w:p>
          <w:p w:rsidR="004C1C3E" w:rsidRPr="008B3802" w:rsidRDefault="004C1C3E" w:rsidP="00A930DE">
            <w:pPr>
              <w:rPr>
                <w:sz w:val="22"/>
                <w:szCs w:val="22"/>
              </w:rPr>
            </w:pPr>
            <w:r w:rsidRPr="008B3802">
              <w:rPr>
                <w:sz w:val="22"/>
                <w:szCs w:val="22"/>
              </w:rPr>
              <w:t>jezdnie łącznic, utwardzone pobocza</w:t>
            </w:r>
          </w:p>
        </w:tc>
        <w:tc>
          <w:tcPr>
            <w:tcW w:w="2232" w:type="dxa"/>
          </w:tcPr>
          <w:p w:rsidR="004C1C3E" w:rsidRPr="008B3802" w:rsidRDefault="004C1C3E" w:rsidP="00A930DE">
            <w:pPr>
              <w:jc w:val="center"/>
              <w:rPr>
                <w:sz w:val="22"/>
                <w:szCs w:val="22"/>
              </w:rPr>
            </w:pPr>
            <w:r w:rsidRPr="008B3802">
              <w:rPr>
                <w:sz w:val="22"/>
                <w:szCs w:val="22"/>
              </w:rPr>
              <w:t>1,7</w:t>
            </w:r>
          </w:p>
        </w:tc>
        <w:tc>
          <w:tcPr>
            <w:tcW w:w="2232" w:type="dxa"/>
          </w:tcPr>
          <w:p w:rsidR="004C1C3E" w:rsidRPr="008B3802" w:rsidRDefault="004C1C3E" w:rsidP="00A930DE">
            <w:pPr>
              <w:jc w:val="center"/>
              <w:rPr>
                <w:sz w:val="22"/>
                <w:szCs w:val="22"/>
              </w:rPr>
            </w:pPr>
            <w:r w:rsidRPr="008B3802">
              <w:rPr>
                <w:sz w:val="22"/>
                <w:szCs w:val="22"/>
              </w:rPr>
              <w:t>3,4</w:t>
            </w:r>
          </w:p>
        </w:tc>
      </w:tr>
      <w:tr w:rsidR="00197D97" w:rsidRPr="008B3802" w:rsidTr="004C1C3E">
        <w:trPr>
          <w:jc w:val="center"/>
        </w:trPr>
        <w:tc>
          <w:tcPr>
            <w:tcW w:w="8927" w:type="dxa"/>
            <w:gridSpan w:val="4"/>
          </w:tcPr>
          <w:p w:rsidR="004C1C3E" w:rsidRPr="008B3802" w:rsidRDefault="004C1C3E" w:rsidP="00A930DE">
            <w:pPr>
              <w:rPr>
                <w:sz w:val="22"/>
                <w:szCs w:val="22"/>
              </w:rPr>
            </w:pPr>
            <w:r w:rsidRPr="008B3802">
              <w:rPr>
                <w:sz w:val="22"/>
                <w:szCs w:val="22"/>
              </w:rPr>
              <w:t>* w przypadku:</w:t>
            </w:r>
          </w:p>
          <w:p w:rsidR="004C1C3E" w:rsidRPr="008B3802" w:rsidRDefault="004C1C3E" w:rsidP="00A930DE">
            <w:pPr>
              <w:rPr>
                <w:sz w:val="22"/>
                <w:szCs w:val="22"/>
              </w:rPr>
            </w:pPr>
            <w:r w:rsidRPr="008B3802">
              <w:rPr>
                <w:sz w:val="22"/>
                <w:szCs w:val="22"/>
              </w:rPr>
              <w:t>− odbioru odcinków warstwy nawierzchni o całkowitej długości mniejszej niż 500 m,</w:t>
            </w:r>
          </w:p>
          <w:p w:rsidR="004C1C3E" w:rsidRPr="008B3802" w:rsidRDefault="004C1C3E" w:rsidP="00A930DE">
            <w:pPr>
              <w:ind w:left="142" w:hanging="142"/>
              <w:rPr>
                <w:sz w:val="22"/>
                <w:szCs w:val="22"/>
              </w:rPr>
            </w:pPr>
            <w:r w:rsidRPr="008B3802">
              <w:rPr>
                <w:sz w:val="22"/>
                <w:szCs w:val="22"/>
              </w:rPr>
              <w:t>− odbioru robót polegających na ułożeniu na istniejącej nawierzchni jedynie warstwy ścieralnej (niezależnie od długości odcinka robot),</w:t>
            </w:r>
          </w:p>
          <w:p w:rsidR="004C1C3E" w:rsidRPr="008B3802" w:rsidRDefault="004C1C3E" w:rsidP="00A930DE">
            <w:pPr>
              <w:rPr>
                <w:sz w:val="22"/>
                <w:szCs w:val="22"/>
              </w:rPr>
            </w:pPr>
            <w:r w:rsidRPr="008B3802">
              <w:rPr>
                <w:sz w:val="22"/>
                <w:szCs w:val="22"/>
              </w:rPr>
              <w:t>dopuszczalną wartość IRIśr wg tablicy należy zwiększyć o 0,2 mm/m.</w:t>
            </w:r>
          </w:p>
        </w:tc>
      </w:tr>
    </w:tbl>
    <w:p w:rsidR="004C1C3E" w:rsidRPr="008B3802" w:rsidRDefault="004C1C3E" w:rsidP="00A930DE">
      <w:pPr>
        <w:spacing w:before="120"/>
        <w:ind w:firstLine="709"/>
        <w:rPr>
          <w:sz w:val="22"/>
          <w:szCs w:val="22"/>
        </w:rPr>
      </w:pPr>
      <w:r w:rsidRPr="008B3802">
        <w:rPr>
          <w:sz w:val="22"/>
          <w:szCs w:val="22"/>
        </w:rPr>
        <w:t>Maksymalne wartości odchyleń równości podłużnej dla warstwy oznaczone pomiarem ciągłym równoważnym użyciu łaty i klina np. z wykorzystaniem planografu, łaty i klina określa tablica 15.</w:t>
      </w:r>
    </w:p>
    <w:p w:rsidR="004C1C3E" w:rsidRPr="008B3802" w:rsidRDefault="004C1C3E" w:rsidP="00A930DE">
      <w:pPr>
        <w:tabs>
          <w:tab w:val="left" w:pos="1134"/>
        </w:tabs>
        <w:spacing w:before="120" w:after="120"/>
        <w:ind w:left="1134" w:hanging="1134"/>
        <w:rPr>
          <w:sz w:val="22"/>
          <w:szCs w:val="22"/>
        </w:rPr>
      </w:pPr>
      <w:r w:rsidRPr="008B3802">
        <w:rPr>
          <w:bCs/>
          <w:sz w:val="22"/>
          <w:szCs w:val="22"/>
        </w:rPr>
        <w:t>Tablica 15.</w:t>
      </w:r>
      <w:r w:rsidRPr="008B3802">
        <w:rPr>
          <w:bCs/>
          <w:sz w:val="22"/>
          <w:szCs w:val="22"/>
        </w:rPr>
        <w:tab/>
        <w:t>Maksymalne wartości odchyleń równości podłużnej dla warstwy ścieralnej określone za pomocą pomiaru ciągłego, łaty i klina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4142"/>
        <w:gridCol w:w="2976"/>
      </w:tblGrid>
      <w:tr w:rsidR="00197D97" w:rsidRPr="008B3802" w:rsidTr="004C1C3E">
        <w:trPr>
          <w:jc w:val="center"/>
        </w:trPr>
        <w:tc>
          <w:tcPr>
            <w:tcW w:w="1809" w:type="dxa"/>
            <w:vAlign w:val="center"/>
          </w:tcPr>
          <w:p w:rsidR="004C1C3E" w:rsidRPr="008B3802" w:rsidRDefault="004C1C3E" w:rsidP="00A930DE">
            <w:pPr>
              <w:jc w:val="center"/>
              <w:rPr>
                <w:sz w:val="22"/>
                <w:szCs w:val="22"/>
              </w:rPr>
            </w:pPr>
            <w:r w:rsidRPr="008B3802">
              <w:rPr>
                <w:sz w:val="22"/>
                <w:szCs w:val="22"/>
              </w:rPr>
              <w:t>Klasa drogi</w:t>
            </w:r>
          </w:p>
        </w:tc>
        <w:tc>
          <w:tcPr>
            <w:tcW w:w="4142" w:type="dxa"/>
            <w:vAlign w:val="center"/>
          </w:tcPr>
          <w:p w:rsidR="004C1C3E" w:rsidRPr="008B3802" w:rsidRDefault="004C1C3E" w:rsidP="00A930DE">
            <w:pPr>
              <w:jc w:val="center"/>
              <w:rPr>
                <w:sz w:val="22"/>
                <w:szCs w:val="22"/>
              </w:rPr>
            </w:pPr>
            <w:r w:rsidRPr="008B3802">
              <w:rPr>
                <w:sz w:val="22"/>
                <w:szCs w:val="22"/>
              </w:rPr>
              <w:t>Element nawierzchni</w:t>
            </w:r>
          </w:p>
        </w:tc>
        <w:tc>
          <w:tcPr>
            <w:tcW w:w="2976" w:type="dxa"/>
            <w:vAlign w:val="center"/>
          </w:tcPr>
          <w:p w:rsidR="004C1C3E" w:rsidRPr="008B3802" w:rsidRDefault="004C1C3E" w:rsidP="00A930DE">
            <w:pPr>
              <w:jc w:val="center"/>
              <w:rPr>
                <w:sz w:val="22"/>
                <w:szCs w:val="22"/>
              </w:rPr>
            </w:pPr>
            <w:r w:rsidRPr="008B3802">
              <w:rPr>
                <w:sz w:val="22"/>
                <w:szCs w:val="22"/>
              </w:rPr>
              <w:t>Maksymalne wartości odchyleń równości podłużnej warstwy [mm] dla warstwy ścieralnej</w:t>
            </w:r>
          </w:p>
        </w:tc>
      </w:tr>
      <w:tr w:rsidR="00197D97" w:rsidRPr="008B3802" w:rsidTr="004C1C3E">
        <w:trPr>
          <w:jc w:val="center"/>
        </w:trPr>
        <w:tc>
          <w:tcPr>
            <w:tcW w:w="1809" w:type="dxa"/>
            <w:vMerge w:val="restart"/>
          </w:tcPr>
          <w:p w:rsidR="004C1C3E" w:rsidRPr="008B3802" w:rsidRDefault="004C1C3E" w:rsidP="00A930DE">
            <w:pPr>
              <w:rPr>
                <w:sz w:val="22"/>
                <w:szCs w:val="22"/>
              </w:rPr>
            </w:pPr>
            <w:r w:rsidRPr="008B3802">
              <w:rPr>
                <w:sz w:val="22"/>
                <w:szCs w:val="22"/>
              </w:rPr>
              <w:t>GP</w:t>
            </w:r>
          </w:p>
        </w:tc>
        <w:tc>
          <w:tcPr>
            <w:tcW w:w="4142" w:type="dxa"/>
          </w:tcPr>
          <w:p w:rsidR="004C1C3E" w:rsidRPr="008B3802" w:rsidRDefault="004C1C3E" w:rsidP="00A930DE">
            <w:pPr>
              <w:rPr>
                <w:sz w:val="22"/>
                <w:szCs w:val="22"/>
              </w:rPr>
            </w:pPr>
            <w:r w:rsidRPr="008B3802">
              <w:rPr>
                <w:sz w:val="22"/>
                <w:szCs w:val="22"/>
              </w:rPr>
              <w:t>Pasy ruchu zasadnicze, awaryjne,</w:t>
            </w:r>
          </w:p>
          <w:p w:rsidR="004C1C3E" w:rsidRPr="008B3802" w:rsidRDefault="004C1C3E" w:rsidP="00A930DE">
            <w:pPr>
              <w:rPr>
                <w:sz w:val="22"/>
                <w:szCs w:val="22"/>
              </w:rPr>
            </w:pPr>
            <w:r w:rsidRPr="008B3802">
              <w:rPr>
                <w:sz w:val="22"/>
                <w:szCs w:val="22"/>
              </w:rPr>
              <w:t>dodatkowe, włączenia i wyłączenia,</w:t>
            </w:r>
          </w:p>
          <w:p w:rsidR="004C1C3E" w:rsidRPr="008B3802" w:rsidRDefault="004C1C3E" w:rsidP="00A930DE">
            <w:pPr>
              <w:rPr>
                <w:sz w:val="22"/>
                <w:szCs w:val="22"/>
              </w:rPr>
            </w:pPr>
            <w:r w:rsidRPr="008B3802">
              <w:rPr>
                <w:sz w:val="22"/>
                <w:szCs w:val="22"/>
              </w:rPr>
              <w:t>jezdnie łącznic, utwardzone pobocza</w:t>
            </w:r>
          </w:p>
        </w:tc>
        <w:tc>
          <w:tcPr>
            <w:tcW w:w="2976" w:type="dxa"/>
          </w:tcPr>
          <w:p w:rsidR="004C1C3E" w:rsidRPr="008B3802" w:rsidRDefault="004C1C3E" w:rsidP="00A930DE">
            <w:pPr>
              <w:jc w:val="center"/>
              <w:rPr>
                <w:sz w:val="22"/>
                <w:szCs w:val="22"/>
              </w:rPr>
            </w:pPr>
            <w:r w:rsidRPr="008B3802">
              <w:rPr>
                <w:sz w:val="22"/>
                <w:szCs w:val="22"/>
              </w:rPr>
              <w:t>-</w:t>
            </w:r>
          </w:p>
        </w:tc>
      </w:tr>
      <w:tr w:rsidR="00197D97" w:rsidRPr="008B3802" w:rsidTr="004C1C3E">
        <w:trPr>
          <w:jc w:val="center"/>
        </w:trPr>
        <w:tc>
          <w:tcPr>
            <w:tcW w:w="1809" w:type="dxa"/>
            <w:vMerge/>
          </w:tcPr>
          <w:p w:rsidR="004C1C3E" w:rsidRPr="008B3802" w:rsidRDefault="004C1C3E" w:rsidP="00A930DE">
            <w:pPr>
              <w:rPr>
                <w:sz w:val="22"/>
                <w:szCs w:val="22"/>
              </w:rPr>
            </w:pPr>
          </w:p>
        </w:tc>
        <w:tc>
          <w:tcPr>
            <w:tcW w:w="4142" w:type="dxa"/>
          </w:tcPr>
          <w:p w:rsidR="004C1C3E" w:rsidRPr="008B3802" w:rsidRDefault="004C1C3E" w:rsidP="00A930DE">
            <w:pPr>
              <w:rPr>
                <w:sz w:val="22"/>
                <w:szCs w:val="22"/>
              </w:rPr>
            </w:pPr>
            <w:r w:rsidRPr="008B3802">
              <w:rPr>
                <w:sz w:val="22"/>
                <w:szCs w:val="22"/>
              </w:rPr>
              <w:t>Jezdnie MOP</w:t>
            </w:r>
          </w:p>
        </w:tc>
        <w:tc>
          <w:tcPr>
            <w:tcW w:w="2976" w:type="dxa"/>
          </w:tcPr>
          <w:p w:rsidR="004C1C3E" w:rsidRPr="008B3802" w:rsidRDefault="004C1C3E" w:rsidP="00A930DE">
            <w:pPr>
              <w:jc w:val="center"/>
              <w:rPr>
                <w:sz w:val="22"/>
                <w:szCs w:val="22"/>
              </w:rPr>
            </w:pPr>
            <w:r w:rsidRPr="008B3802">
              <w:rPr>
                <w:sz w:val="22"/>
                <w:szCs w:val="22"/>
              </w:rPr>
              <w:t>-</w:t>
            </w:r>
          </w:p>
        </w:tc>
      </w:tr>
      <w:tr w:rsidR="00197D97" w:rsidRPr="008B3802" w:rsidTr="004C1C3E">
        <w:trPr>
          <w:jc w:val="center"/>
        </w:trPr>
        <w:tc>
          <w:tcPr>
            <w:tcW w:w="1809" w:type="dxa"/>
          </w:tcPr>
          <w:p w:rsidR="004C1C3E" w:rsidRPr="008B3802" w:rsidRDefault="004C1C3E" w:rsidP="00A930DE">
            <w:pPr>
              <w:rPr>
                <w:sz w:val="22"/>
                <w:szCs w:val="22"/>
              </w:rPr>
            </w:pPr>
            <w:r w:rsidRPr="008B3802">
              <w:rPr>
                <w:sz w:val="22"/>
                <w:szCs w:val="22"/>
              </w:rPr>
              <w:t>G,Z</w:t>
            </w:r>
          </w:p>
        </w:tc>
        <w:tc>
          <w:tcPr>
            <w:tcW w:w="4142" w:type="dxa"/>
          </w:tcPr>
          <w:p w:rsidR="004C1C3E" w:rsidRPr="008B3802" w:rsidRDefault="004C1C3E" w:rsidP="00A930DE">
            <w:pPr>
              <w:rPr>
                <w:sz w:val="22"/>
                <w:szCs w:val="22"/>
              </w:rPr>
            </w:pPr>
            <w:r w:rsidRPr="008B3802">
              <w:rPr>
                <w:sz w:val="22"/>
                <w:szCs w:val="22"/>
              </w:rPr>
              <w:t>Pasy ruchu zasadnicze, dodatkowe,</w:t>
            </w:r>
          </w:p>
          <w:p w:rsidR="004C1C3E" w:rsidRPr="008B3802" w:rsidRDefault="004C1C3E" w:rsidP="00A930DE">
            <w:pPr>
              <w:rPr>
                <w:sz w:val="22"/>
                <w:szCs w:val="22"/>
              </w:rPr>
            </w:pPr>
            <w:r w:rsidRPr="008B3802">
              <w:rPr>
                <w:sz w:val="22"/>
                <w:szCs w:val="22"/>
              </w:rPr>
              <w:t>włączenia i wyłączenia, postojowe,</w:t>
            </w:r>
          </w:p>
          <w:p w:rsidR="004C1C3E" w:rsidRPr="008B3802" w:rsidRDefault="004C1C3E" w:rsidP="00A930DE">
            <w:pPr>
              <w:rPr>
                <w:sz w:val="22"/>
                <w:szCs w:val="22"/>
              </w:rPr>
            </w:pPr>
            <w:r w:rsidRPr="008B3802">
              <w:rPr>
                <w:sz w:val="22"/>
                <w:szCs w:val="22"/>
              </w:rPr>
              <w:t>jezdnie łącznic, utwardzone pobocza</w:t>
            </w:r>
          </w:p>
        </w:tc>
        <w:tc>
          <w:tcPr>
            <w:tcW w:w="2976" w:type="dxa"/>
          </w:tcPr>
          <w:p w:rsidR="004C1C3E" w:rsidRPr="008B3802" w:rsidRDefault="004C1C3E" w:rsidP="00A930DE">
            <w:pPr>
              <w:jc w:val="center"/>
              <w:rPr>
                <w:sz w:val="22"/>
                <w:szCs w:val="22"/>
              </w:rPr>
            </w:pPr>
            <w:r w:rsidRPr="008B3802">
              <w:rPr>
                <w:sz w:val="22"/>
                <w:szCs w:val="22"/>
              </w:rPr>
              <w:t>6</w:t>
            </w:r>
          </w:p>
          <w:p w:rsidR="004C1C3E" w:rsidRPr="008B3802" w:rsidRDefault="004C1C3E" w:rsidP="00A930DE">
            <w:pPr>
              <w:jc w:val="center"/>
              <w:rPr>
                <w:sz w:val="22"/>
                <w:szCs w:val="22"/>
              </w:rPr>
            </w:pPr>
            <w:r w:rsidRPr="008B3802">
              <w:rPr>
                <w:sz w:val="22"/>
                <w:szCs w:val="22"/>
              </w:rPr>
              <w:t>(dotyczy jedynie klasy Z)</w:t>
            </w:r>
          </w:p>
        </w:tc>
      </w:tr>
      <w:tr w:rsidR="004C1C3E" w:rsidRPr="008B3802" w:rsidTr="004C1C3E">
        <w:trPr>
          <w:jc w:val="center"/>
        </w:trPr>
        <w:tc>
          <w:tcPr>
            <w:tcW w:w="1809" w:type="dxa"/>
          </w:tcPr>
          <w:p w:rsidR="004C1C3E" w:rsidRPr="008B3802" w:rsidRDefault="004C1C3E" w:rsidP="00A930DE">
            <w:pPr>
              <w:rPr>
                <w:sz w:val="22"/>
                <w:szCs w:val="22"/>
              </w:rPr>
            </w:pPr>
            <w:r w:rsidRPr="008B3802">
              <w:rPr>
                <w:sz w:val="22"/>
                <w:szCs w:val="22"/>
              </w:rPr>
              <w:t xml:space="preserve">L,D, place parkingi, </w:t>
            </w:r>
            <w:r w:rsidR="00C82E79" w:rsidRPr="008B3802">
              <w:rPr>
                <w:sz w:val="22"/>
                <w:szCs w:val="22"/>
              </w:rPr>
              <w:t>ścieżki rowerowe</w:t>
            </w:r>
          </w:p>
        </w:tc>
        <w:tc>
          <w:tcPr>
            <w:tcW w:w="4142" w:type="dxa"/>
          </w:tcPr>
          <w:p w:rsidR="004C1C3E" w:rsidRPr="008B3802" w:rsidRDefault="004C1C3E" w:rsidP="00A930DE">
            <w:pPr>
              <w:rPr>
                <w:sz w:val="22"/>
                <w:szCs w:val="22"/>
              </w:rPr>
            </w:pPr>
            <w:r w:rsidRPr="008B3802">
              <w:rPr>
                <w:sz w:val="22"/>
                <w:szCs w:val="22"/>
              </w:rPr>
              <w:t>Wszystkie pasy ruchu i powierzchnie przeznaczone do ruchu i postoju pojazdów</w:t>
            </w:r>
          </w:p>
        </w:tc>
        <w:tc>
          <w:tcPr>
            <w:tcW w:w="2976" w:type="dxa"/>
          </w:tcPr>
          <w:p w:rsidR="004C1C3E" w:rsidRPr="008B3802" w:rsidRDefault="004C1C3E" w:rsidP="00A930DE">
            <w:pPr>
              <w:jc w:val="center"/>
              <w:rPr>
                <w:sz w:val="22"/>
                <w:szCs w:val="22"/>
              </w:rPr>
            </w:pPr>
            <w:r w:rsidRPr="008B3802">
              <w:rPr>
                <w:sz w:val="22"/>
                <w:szCs w:val="22"/>
              </w:rPr>
              <w:t>9</w:t>
            </w:r>
          </w:p>
        </w:tc>
      </w:tr>
    </w:tbl>
    <w:p w:rsidR="004C1C3E" w:rsidRPr="008B3802" w:rsidRDefault="004C1C3E" w:rsidP="00A930DE">
      <w:pPr>
        <w:rPr>
          <w:sz w:val="22"/>
          <w:szCs w:val="22"/>
        </w:rPr>
      </w:pPr>
    </w:p>
    <w:p w:rsidR="004C1C3E" w:rsidRPr="008B3802" w:rsidRDefault="004C1C3E" w:rsidP="00A930DE">
      <w:pPr>
        <w:rPr>
          <w:sz w:val="22"/>
          <w:szCs w:val="22"/>
        </w:rPr>
      </w:pPr>
      <w:r w:rsidRPr="008B3802">
        <w:rPr>
          <w:sz w:val="22"/>
          <w:szCs w:val="22"/>
        </w:rPr>
        <w:t>b) Równość poprzeczna</w:t>
      </w:r>
    </w:p>
    <w:p w:rsidR="004C1C3E" w:rsidRPr="008B3802" w:rsidRDefault="004C1C3E" w:rsidP="00A930DE">
      <w:pPr>
        <w:ind w:firstLine="709"/>
        <w:rPr>
          <w:sz w:val="22"/>
          <w:szCs w:val="22"/>
        </w:rPr>
      </w:pPr>
      <w:r w:rsidRPr="008B3802">
        <w:rPr>
          <w:sz w:val="22"/>
          <w:szCs w:val="22"/>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rsidR="004C1C3E" w:rsidRPr="008B3802" w:rsidRDefault="004C1C3E" w:rsidP="00A930DE">
      <w:pPr>
        <w:ind w:firstLine="709"/>
        <w:rPr>
          <w:sz w:val="22"/>
          <w:szCs w:val="22"/>
        </w:rPr>
      </w:pPr>
      <w:r w:rsidRPr="008B3802">
        <w:rPr>
          <w:sz w:val="22"/>
          <w:szCs w:val="22"/>
        </w:rPr>
        <w:t>W miejscach niedostępnych dla profilografu pomiar równości poprzecznej warstw</w:t>
      </w:r>
    </w:p>
    <w:p w:rsidR="004C1C3E" w:rsidRPr="008B3802" w:rsidRDefault="004C1C3E" w:rsidP="00A930DE">
      <w:pPr>
        <w:rPr>
          <w:sz w:val="22"/>
          <w:szCs w:val="22"/>
        </w:rPr>
      </w:pPr>
      <w:r w:rsidRPr="008B3802">
        <w:rPr>
          <w:sz w:val="22"/>
          <w:szCs w:val="22"/>
        </w:rPr>
        <w:t>nawierzchni należy wykonać z użyciem łaty i klina. Długość łaty w pomiarze równości</w:t>
      </w:r>
    </w:p>
    <w:p w:rsidR="004C1C3E" w:rsidRPr="008B3802" w:rsidRDefault="004C1C3E" w:rsidP="00A930DE">
      <w:pPr>
        <w:rPr>
          <w:sz w:val="22"/>
          <w:szCs w:val="22"/>
        </w:rPr>
      </w:pPr>
      <w:r w:rsidRPr="008B3802">
        <w:rPr>
          <w:sz w:val="22"/>
          <w:szCs w:val="22"/>
        </w:rPr>
        <w:t>poprzecznej powinna wynosić 2 m. Pomiar powinien być wykonywany nie rzadziej niż co</w:t>
      </w:r>
    </w:p>
    <w:p w:rsidR="004C1C3E" w:rsidRPr="008B3802" w:rsidRDefault="004C1C3E" w:rsidP="00A930DE">
      <w:pPr>
        <w:rPr>
          <w:sz w:val="22"/>
          <w:szCs w:val="22"/>
        </w:rPr>
      </w:pPr>
      <w:r w:rsidRPr="008B3802">
        <w:rPr>
          <w:sz w:val="22"/>
          <w:szCs w:val="22"/>
        </w:rPr>
        <w:t>5 m.</w:t>
      </w:r>
    </w:p>
    <w:p w:rsidR="004C1C3E" w:rsidRPr="008B3802" w:rsidRDefault="004C1C3E" w:rsidP="00A930DE">
      <w:pPr>
        <w:ind w:firstLine="709"/>
        <w:rPr>
          <w:sz w:val="22"/>
          <w:szCs w:val="22"/>
        </w:rPr>
      </w:pPr>
      <w:r w:rsidRPr="008B3802">
        <w:rPr>
          <w:sz w:val="22"/>
          <w:szCs w:val="22"/>
        </w:rPr>
        <w:t>Maksymalne wartości odchyleń równości poprzecznej określa tablica 16.</w:t>
      </w:r>
    </w:p>
    <w:p w:rsidR="004C1C3E" w:rsidRPr="008B3802" w:rsidRDefault="004C1C3E" w:rsidP="00A930DE">
      <w:pPr>
        <w:spacing w:before="120" w:after="120"/>
        <w:rPr>
          <w:bCs/>
          <w:sz w:val="22"/>
          <w:szCs w:val="22"/>
        </w:rPr>
      </w:pPr>
    </w:p>
    <w:p w:rsidR="004C1C3E" w:rsidRPr="008B3802" w:rsidRDefault="004C1C3E" w:rsidP="00A930DE">
      <w:pPr>
        <w:spacing w:before="120" w:after="120"/>
        <w:rPr>
          <w:sz w:val="22"/>
          <w:szCs w:val="22"/>
        </w:rPr>
      </w:pPr>
      <w:r w:rsidRPr="008B3802">
        <w:rPr>
          <w:bCs/>
          <w:sz w:val="22"/>
          <w:szCs w:val="22"/>
        </w:rPr>
        <w:t xml:space="preserve">Tablica 16. Maksymalne wartości odchyleń równości poprzecznej dla warstwy ścieralnej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4142"/>
        <w:gridCol w:w="2976"/>
      </w:tblGrid>
      <w:tr w:rsidR="00197D97" w:rsidRPr="008B3802" w:rsidTr="004C1C3E">
        <w:trPr>
          <w:jc w:val="center"/>
        </w:trPr>
        <w:tc>
          <w:tcPr>
            <w:tcW w:w="1809" w:type="dxa"/>
            <w:vAlign w:val="center"/>
          </w:tcPr>
          <w:p w:rsidR="004C1C3E" w:rsidRPr="008B3802" w:rsidRDefault="004C1C3E" w:rsidP="00A930DE">
            <w:pPr>
              <w:jc w:val="center"/>
              <w:rPr>
                <w:sz w:val="22"/>
                <w:szCs w:val="22"/>
              </w:rPr>
            </w:pPr>
            <w:r w:rsidRPr="008B3802">
              <w:rPr>
                <w:sz w:val="22"/>
                <w:szCs w:val="22"/>
              </w:rPr>
              <w:t>Klasa drogi</w:t>
            </w:r>
          </w:p>
        </w:tc>
        <w:tc>
          <w:tcPr>
            <w:tcW w:w="4142" w:type="dxa"/>
            <w:vAlign w:val="center"/>
          </w:tcPr>
          <w:p w:rsidR="004C1C3E" w:rsidRPr="008B3802" w:rsidRDefault="004C1C3E" w:rsidP="00A930DE">
            <w:pPr>
              <w:jc w:val="center"/>
              <w:rPr>
                <w:sz w:val="22"/>
                <w:szCs w:val="22"/>
              </w:rPr>
            </w:pPr>
            <w:r w:rsidRPr="008B3802">
              <w:rPr>
                <w:sz w:val="22"/>
                <w:szCs w:val="22"/>
              </w:rPr>
              <w:t>Element nawierzchni</w:t>
            </w:r>
          </w:p>
        </w:tc>
        <w:tc>
          <w:tcPr>
            <w:tcW w:w="2976" w:type="dxa"/>
            <w:vAlign w:val="center"/>
          </w:tcPr>
          <w:p w:rsidR="004C1C3E" w:rsidRPr="008B3802" w:rsidRDefault="004C1C3E" w:rsidP="00A930DE">
            <w:pPr>
              <w:jc w:val="center"/>
              <w:rPr>
                <w:sz w:val="22"/>
                <w:szCs w:val="22"/>
              </w:rPr>
            </w:pPr>
            <w:r w:rsidRPr="008B3802">
              <w:rPr>
                <w:sz w:val="22"/>
                <w:szCs w:val="22"/>
              </w:rPr>
              <w:t>Maksymalne wartości odchyleń równości poprzecznej warstwy [mm] dla warstwy ścieralnej</w:t>
            </w:r>
          </w:p>
        </w:tc>
      </w:tr>
      <w:tr w:rsidR="00197D97" w:rsidRPr="008B3802" w:rsidTr="004C1C3E">
        <w:trPr>
          <w:jc w:val="center"/>
        </w:trPr>
        <w:tc>
          <w:tcPr>
            <w:tcW w:w="1809" w:type="dxa"/>
            <w:vMerge w:val="restart"/>
          </w:tcPr>
          <w:p w:rsidR="004C1C3E" w:rsidRPr="008B3802" w:rsidRDefault="004C1C3E" w:rsidP="00A930DE">
            <w:pPr>
              <w:rPr>
                <w:sz w:val="22"/>
                <w:szCs w:val="22"/>
              </w:rPr>
            </w:pPr>
            <w:r w:rsidRPr="008B3802">
              <w:rPr>
                <w:sz w:val="22"/>
                <w:szCs w:val="22"/>
              </w:rPr>
              <w:t>GP</w:t>
            </w:r>
          </w:p>
        </w:tc>
        <w:tc>
          <w:tcPr>
            <w:tcW w:w="4142" w:type="dxa"/>
          </w:tcPr>
          <w:p w:rsidR="004C1C3E" w:rsidRPr="008B3802" w:rsidRDefault="004C1C3E" w:rsidP="00A930DE">
            <w:pPr>
              <w:rPr>
                <w:sz w:val="22"/>
                <w:szCs w:val="22"/>
              </w:rPr>
            </w:pPr>
            <w:r w:rsidRPr="008B3802">
              <w:rPr>
                <w:sz w:val="22"/>
                <w:szCs w:val="22"/>
              </w:rPr>
              <w:t>Pasy ruchu zasadnicze, awaryjne,</w:t>
            </w:r>
          </w:p>
          <w:p w:rsidR="004C1C3E" w:rsidRPr="008B3802" w:rsidRDefault="004C1C3E" w:rsidP="00A930DE">
            <w:pPr>
              <w:rPr>
                <w:sz w:val="22"/>
                <w:szCs w:val="22"/>
              </w:rPr>
            </w:pPr>
            <w:r w:rsidRPr="008B3802">
              <w:rPr>
                <w:sz w:val="22"/>
                <w:szCs w:val="22"/>
              </w:rPr>
              <w:t>dodatkowe, włączenia i wyłączenia,</w:t>
            </w:r>
          </w:p>
          <w:p w:rsidR="004C1C3E" w:rsidRPr="008B3802" w:rsidRDefault="004C1C3E" w:rsidP="00A930DE">
            <w:pPr>
              <w:rPr>
                <w:sz w:val="22"/>
                <w:szCs w:val="22"/>
              </w:rPr>
            </w:pPr>
            <w:r w:rsidRPr="008B3802">
              <w:rPr>
                <w:sz w:val="22"/>
                <w:szCs w:val="22"/>
              </w:rPr>
              <w:t>jezdnie łącznic, utwardzone pobocza</w:t>
            </w:r>
          </w:p>
        </w:tc>
        <w:tc>
          <w:tcPr>
            <w:tcW w:w="2976" w:type="dxa"/>
          </w:tcPr>
          <w:p w:rsidR="004C1C3E" w:rsidRPr="008B3802" w:rsidRDefault="004C1C3E" w:rsidP="00A930DE">
            <w:pPr>
              <w:jc w:val="center"/>
              <w:rPr>
                <w:sz w:val="22"/>
                <w:szCs w:val="22"/>
              </w:rPr>
            </w:pPr>
            <w:r w:rsidRPr="008B3802">
              <w:rPr>
                <w:sz w:val="22"/>
                <w:szCs w:val="22"/>
              </w:rPr>
              <w:t>4</w:t>
            </w:r>
          </w:p>
        </w:tc>
      </w:tr>
      <w:tr w:rsidR="00197D97" w:rsidRPr="008B3802" w:rsidTr="004C1C3E">
        <w:trPr>
          <w:jc w:val="center"/>
        </w:trPr>
        <w:tc>
          <w:tcPr>
            <w:tcW w:w="1809" w:type="dxa"/>
            <w:vMerge/>
          </w:tcPr>
          <w:p w:rsidR="004C1C3E" w:rsidRPr="008B3802" w:rsidRDefault="004C1C3E" w:rsidP="00A930DE">
            <w:pPr>
              <w:rPr>
                <w:sz w:val="22"/>
                <w:szCs w:val="22"/>
              </w:rPr>
            </w:pPr>
          </w:p>
        </w:tc>
        <w:tc>
          <w:tcPr>
            <w:tcW w:w="4142" w:type="dxa"/>
          </w:tcPr>
          <w:p w:rsidR="004C1C3E" w:rsidRPr="008B3802" w:rsidRDefault="004C1C3E" w:rsidP="00A930DE">
            <w:pPr>
              <w:rPr>
                <w:sz w:val="22"/>
                <w:szCs w:val="22"/>
              </w:rPr>
            </w:pPr>
            <w:r w:rsidRPr="008B3802">
              <w:rPr>
                <w:sz w:val="22"/>
                <w:szCs w:val="22"/>
              </w:rPr>
              <w:t>Jezdnie MOP</w:t>
            </w:r>
          </w:p>
        </w:tc>
        <w:tc>
          <w:tcPr>
            <w:tcW w:w="2976" w:type="dxa"/>
          </w:tcPr>
          <w:p w:rsidR="004C1C3E" w:rsidRPr="008B3802" w:rsidRDefault="004C1C3E" w:rsidP="00A930DE">
            <w:pPr>
              <w:jc w:val="center"/>
              <w:rPr>
                <w:sz w:val="22"/>
                <w:szCs w:val="22"/>
              </w:rPr>
            </w:pPr>
            <w:r w:rsidRPr="008B3802">
              <w:rPr>
                <w:sz w:val="22"/>
                <w:szCs w:val="22"/>
              </w:rPr>
              <w:t>6</w:t>
            </w:r>
          </w:p>
        </w:tc>
      </w:tr>
      <w:tr w:rsidR="00197D97" w:rsidRPr="008B3802" w:rsidTr="004C1C3E">
        <w:trPr>
          <w:jc w:val="center"/>
        </w:trPr>
        <w:tc>
          <w:tcPr>
            <w:tcW w:w="1809" w:type="dxa"/>
          </w:tcPr>
          <w:p w:rsidR="004C1C3E" w:rsidRPr="008B3802" w:rsidRDefault="004C1C3E" w:rsidP="00A930DE">
            <w:pPr>
              <w:rPr>
                <w:sz w:val="22"/>
                <w:szCs w:val="22"/>
              </w:rPr>
            </w:pPr>
            <w:r w:rsidRPr="008B3802">
              <w:rPr>
                <w:sz w:val="22"/>
                <w:szCs w:val="22"/>
              </w:rPr>
              <w:t>G,Z</w:t>
            </w:r>
          </w:p>
        </w:tc>
        <w:tc>
          <w:tcPr>
            <w:tcW w:w="4142" w:type="dxa"/>
          </w:tcPr>
          <w:p w:rsidR="004C1C3E" w:rsidRPr="008B3802" w:rsidRDefault="004C1C3E" w:rsidP="00A930DE">
            <w:pPr>
              <w:rPr>
                <w:sz w:val="22"/>
                <w:szCs w:val="22"/>
              </w:rPr>
            </w:pPr>
            <w:r w:rsidRPr="008B3802">
              <w:rPr>
                <w:sz w:val="22"/>
                <w:szCs w:val="22"/>
              </w:rPr>
              <w:t>Pasy ruchu zasadnicze, dodatkowe,</w:t>
            </w:r>
          </w:p>
          <w:p w:rsidR="004C1C3E" w:rsidRPr="008B3802" w:rsidRDefault="004C1C3E" w:rsidP="00A930DE">
            <w:pPr>
              <w:rPr>
                <w:sz w:val="22"/>
                <w:szCs w:val="22"/>
              </w:rPr>
            </w:pPr>
            <w:r w:rsidRPr="008B3802">
              <w:rPr>
                <w:sz w:val="22"/>
                <w:szCs w:val="22"/>
              </w:rPr>
              <w:t>włączenia i wyłączenia, postojowe,</w:t>
            </w:r>
          </w:p>
          <w:p w:rsidR="004C1C3E" w:rsidRPr="008B3802" w:rsidRDefault="004C1C3E" w:rsidP="00A930DE">
            <w:pPr>
              <w:rPr>
                <w:sz w:val="22"/>
                <w:szCs w:val="22"/>
              </w:rPr>
            </w:pPr>
            <w:r w:rsidRPr="008B3802">
              <w:rPr>
                <w:sz w:val="22"/>
                <w:szCs w:val="22"/>
              </w:rPr>
              <w:t>jezdnie łącznic, utwardzone pobocza</w:t>
            </w:r>
          </w:p>
        </w:tc>
        <w:tc>
          <w:tcPr>
            <w:tcW w:w="2976" w:type="dxa"/>
          </w:tcPr>
          <w:p w:rsidR="004C1C3E" w:rsidRPr="008B3802" w:rsidRDefault="004C1C3E" w:rsidP="00A930DE">
            <w:pPr>
              <w:jc w:val="center"/>
              <w:rPr>
                <w:sz w:val="22"/>
                <w:szCs w:val="22"/>
              </w:rPr>
            </w:pPr>
            <w:r w:rsidRPr="008B3802">
              <w:rPr>
                <w:sz w:val="22"/>
                <w:szCs w:val="22"/>
              </w:rPr>
              <w:t>6</w:t>
            </w:r>
          </w:p>
        </w:tc>
      </w:tr>
      <w:tr w:rsidR="004C1C3E" w:rsidRPr="008B3802" w:rsidTr="004C1C3E">
        <w:trPr>
          <w:jc w:val="center"/>
        </w:trPr>
        <w:tc>
          <w:tcPr>
            <w:tcW w:w="1809" w:type="dxa"/>
          </w:tcPr>
          <w:p w:rsidR="004C1C3E" w:rsidRPr="008B3802" w:rsidRDefault="004C1C3E" w:rsidP="00A930DE">
            <w:pPr>
              <w:rPr>
                <w:sz w:val="22"/>
                <w:szCs w:val="22"/>
              </w:rPr>
            </w:pPr>
            <w:r w:rsidRPr="008B3802">
              <w:rPr>
                <w:sz w:val="22"/>
                <w:szCs w:val="22"/>
              </w:rPr>
              <w:t xml:space="preserve">L,D, place parkingi, </w:t>
            </w:r>
            <w:r w:rsidR="00C82E79" w:rsidRPr="008B3802">
              <w:rPr>
                <w:sz w:val="22"/>
                <w:szCs w:val="22"/>
              </w:rPr>
              <w:t>ścieżki rowerowe</w:t>
            </w:r>
          </w:p>
        </w:tc>
        <w:tc>
          <w:tcPr>
            <w:tcW w:w="4142" w:type="dxa"/>
          </w:tcPr>
          <w:p w:rsidR="004C1C3E" w:rsidRPr="008B3802" w:rsidRDefault="004C1C3E" w:rsidP="00A930DE">
            <w:pPr>
              <w:rPr>
                <w:sz w:val="22"/>
                <w:szCs w:val="22"/>
              </w:rPr>
            </w:pPr>
            <w:r w:rsidRPr="008B3802">
              <w:rPr>
                <w:sz w:val="22"/>
                <w:szCs w:val="22"/>
              </w:rPr>
              <w:t>Wszystkie pasy ruchu i powierzchnie przeznaczone do ruchu i postoju pojazdów</w:t>
            </w:r>
          </w:p>
        </w:tc>
        <w:tc>
          <w:tcPr>
            <w:tcW w:w="2976" w:type="dxa"/>
          </w:tcPr>
          <w:p w:rsidR="004C1C3E" w:rsidRPr="008B3802" w:rsidRDefault="004C1C3E" w:rsidP="00A930DE">
            <w:pPr>
              <w:jc w:val="center"/>
              <w:rPr>
                <w:sz w:val="22"/>
                <w:szCs w:val="22"/>
              </w:rPr>
            </w:pPr>
            <w:r w:rsidRPr="008B3802">
              <w:rPr>
                <w:sz w:val="22"/>
                <w:szCs w:val="22"/>
              </w:rPr>
              <w:t>9</w:t>
            </w:r>
          </w:p>
        </w:tc>
      </w:tr>
    </w:tbl>
    <w:p w:rsidR="004C1C3E" w:rsidRPr="008B3802" w:rsidRDefault="004C1C3E" w:rsidP="00A930DE">
      <w:pPr>
        <w:rPr>
          <w:sz w:val="22"/>
          <w:szCs w:val="22"/>
        </w:rPr>
      </w:pPr>
    </w:p>
    <w:p w:rsidR="006F70D0" w:rsidRPr="008B3802" w:rsidRDefault="006F70D0" w:rsidP="00A930DE">
      <w:pPr>
        <w:keepNext/>
        <w:spacing w:before="120" w:after="120"/>
        <w:jc w:val="both"/>
        <w:rPr>
          <w:sz w:val="22"/>
          <w:szCs w:val="22"/>
        </w:rPr>
      </w:pPr>
    </w:p>
    <w:p w:rsidR="006F70D0" w:rsidRPr="008B3802" w:rsidRDefault="006F70D0" w:rsidP="00A930DE">
      <w:pPr>
        <w:keepNext/>
        <w:spacing w:after="120"/>
        <w:jc w:val="both"/>
        <w:rPr>
          <w:sz w:val="22"/>
          <w:szCs w:val="22"/>
        </w:rPr>
      </w:pPr>
      <w:r w:rsidRPr="008B3802">
        <w:rPr>
          <w:sz w:val="22"/>
          <w:szCs w:val="22"/>
        </w:rPr>
        <w:t>6.4.2.6. Właściwości przeciwpoślizgowe</w:t>
      </w:r>
    </w:p>
    <w:p w:rsidR="00F20CF4" w:rsidRPr="008B3802" w:rsidRDefault="006F70D0" w:rsidP="00A930DE">
      <w:pPr>
        <w:ind w:right="91"/>
        <w:jc w:val="both"/>
        <w:rPr>
          <w:sz w:val="22"/>
          <w:szCs w:val="22"/>
          <w:lang w:eastAsia="pl-PL"/>
        </w:rPr>
      </w:pPr>
      <w:r w:rsidRPr="008B3802">
        <w:rPr>
          <w:sz w:val="22"/>
          <w:szCs w:val="22"/>
        </w:rPr>
        <w:tab/>
      </w:r>
      <w:r w:rsidR="000F7E88">
        <w:rPr>
          <w:sz w:val="22"/>
          <w:szCs w:val="22"/>
          <w:lang w:eastAsia="pl-PL"/>
        </w:rPr>
        <w:t xml:space="preserve"> </w:t>
      </w:r>
      <w:r w:rsidR="00F20CF4" w:rsidRPr="008B3802">
        <w:rPr>
          <w:sz w:val="22"/>
          <w:szCs w:val="22"/>
          <w:lang w:eastAsia="pl-PL"/>
        </w:rPr>
        <w:t>Przy ocenie właściwości przeciwpoślizgowych nawierzchni drogi powinien być określony współczynnik tarcia na mokrej nawierzchni przy całkowitym poślizgu opony testowej. Pomiar wykonuje się przy temperaturze otoczenia od 5 do 30</w:t>
      </w:r>
      <w:r w:rsidR="00F20CF4" w:rsidRPr="008B3802">
        <w:rPr>
          <w:sz w:val="22"/>
          <w:szCs w:val="22"/>
          <w:vertAlign w:val="superscript"/>
          <w:lang w:eastAsia="pl-PL"/>
        </w:rPr>
        <w:t>o</w:t>
      </w:r>
      <w:r w:rsidR="00F20CF4" w:rsidRPr="008B3802">
        <w:rPr>
          <w:sz w:val="22"/>
          <w:szCs w:val="22"/>
          <w:lang w:eastAsia="pl-PL"/>
        </w:rPr>
        <w:t>C, nie rzadziej niż</w:t>
      </w:r>
      <w:r w:rsidR="000F7E88">
        <w:rPr>
          <w:sz w:val="22"/>
          <w:szCs w:val="22"/>
          <w:lang w:eastAsia="pl-PL"/>
        </w:rPr>
        <w:t xml:space="preserve"> </w:t>
      </w:r>
      <w:r w:rsidR="00F20CF4" w:rsidRPr="008B3802">
        <w:rPr>
          <w:sz w:val="22"/>
          <w:szCs w:val="22"/>
          <w:lang w:eastAsia="pl-PL"/>
        </w:rPr>
        <w:t xml:space="preserve">co </w:t>
      </w:r>
      <w:smartTag w:uri="urn:schemas-microsoft-com:office:smarttags" w:element="metricconverter">
        <w:smartTagPr>
          <w:attr w:name="ProductID" w:val="50 m"/>
        </w:smartTagPr>
        <w:r w:rsidR="00F20CF4" w:rsidRPr="008B3802">
          <w:rPr>
            <w:sz w:val="22"/>
            <w:szCs w:val="22"/>
            <w:lang w:eastAsia="pl-PL"/>
          </w:rPr>
          <w:t xml:space="preserve">50 m, </w:t>
        </w:r>
      </w:smartTag>
      <w:r w:rsidR="00F20CF4" w:rsidRPr="008B3802">
        <w:rPr>
          <w:sz w:val="22"/>
          <w:szCs w:val="22"/>
          <w:lang w:eastAsia="pl-PL"/>
        </w:rPr>
        <w:t>na nawierzchni zwilżanej wodą w ilości 0,5 l/m</w:t>
      </w:r>
      <w:r w:rsidR="00F20CF4" w:rsidRPr="008B3802">
        <w:rPr>
          <w:sz w:val="22"/>
          <w:szCs w:val="22"/>
          <w:vertAlign w:val="superscript"/>
          <w:lang w:eastAsia="pl-PL"/>
        </w:rPr>
        <w:t>2</w:t>
      </w:r>
      <w:r w:rsidR="00F20CF4" w:rsidRPr="008B3802">
        <w:rPr>
          <w:sz w:val="22"/>
          <w:szCs w:val="22"/>
          <w:lang w:eastAsia="pl-PL"/>
        </w:rPr>
        <w:t>, a wynik pomiaru</w:t>
      </w:r>
      <w:r w:rsidR="000F7E88">
        <w:rPr>
          <w:sz w:val="22"/>
          <w:szCs w:val="22"/>
          <w:lang w:eastAsia="pl-PL"/>
        </w:rPr>
        <w:t xml:space="preserve"> </w:t>
      </w:r>
      <w:r w:rsidR="00F20CF4" w:rsidRPr="008B3802">
        <w:rPr>
          <w:sz w:val="22"/>
          <w:szCs w:val="22"/>
          <w:lang w:eastAsia="pl-PL"/>
        </w:rPr>
        <w:t xml:space="preserve">powinien być przeliczany na wartość przy 100% poślizgu opony testowej rowkowanej (ribbed tyre) rozmiar 165 R15. </w:t>
      </w:r>
    </w:p>
    <w:p w:rsidR="00F20CF4" w:rsidRPr="008B3802" w:rsidRDefault="000F7E88" w:rsidP="00A930DE">
      <w:pPr>
        <w:ind w:right="91"/>
        <w:jc w:val="both"/>
        <w:rPr>
          <w:sz w:val="22"/>
          <w:szCs w:val="22"/>
          <w:lang w:eastAsia="pl-PL"/>
        </w:rPr>
      </w:pPr>
      <w:r>
        <w:rPr>
          <w:sz w:val="22"/>
          <w:szCs w:val="22"/>
          <w:lang w:eastAsia="pl-PL"/>
        </w:rPr>
        <w:t xml:space="preserve"> </w:t>
      </w:r>
      <w:r w:rsidR="00F20CF4" w:rsidRPr="008B3802">
        <w:rPr>
          <w:sz w:val="22"/>
          <w:szCs w:val="22"/>
          <w:lang w:eastAsia="pl-PL"/>
        </w:rPr>
        <w:t>Miarą właściwości przeciwpoślizgowych jest miarodajny współczynnik tarcia.</w:t>
      </w:r>
      <w:r>
        <w:rPr>
          <w:sz w:val="22"/>
          <w:szCs w:val="22"/>
          <w:lang w:eastAsia="pl-PL"/>
        </w:rPr>
        <w:t xml:space="preserve"> </w:t>
      </w:r>
      <w:r w:rsidR="00F20CF4" w:rsidRPr="008B3802">
        <w:rPr>
          <w:sz w:val="22"/>
          <w:szCs w:val="22"/>
          <w:lang w:eastAsia="pl-PL"/>
        </w:rPr>
        <w:t xml:space="preserve">Za miarodajny współczynnik tarcia przyjmuje się różnicę wartości średniej E(μ) i odchylenia standardowego D:E(μ) - D. </w:t>
      </w:r>
    </w:p>
    <w:p w:rsidR="00F20CF4" w:rsidRPr="008B3802" w:rsidRDefault="000F7E88" w:rsidP="00A930DE">
      <w:pPr>
        <w:ind w:right="91"/>
        <w:jc w:val="both"/>
        <w:rPr>
          <w:sz w:val="22"/>
          <w:szCs w:val="22"/>
          <w:lang w:eastAsia="pl-PL"/>
        </w:rPr>
      </w:pPr>
      <w:r>
        <w:rPr>
          <w:sz w:val="22"/>
          <w:szCs w:val="22"/>
          <w:lang w:eastAsia="pl-PL"/>
        </w:rPr>
        <w:t xml:space="preserve"> </w:t>
      </w:r>
      <w:r w:rsidR="00F20CF4" w:rsidRPr="008B3802">
        <w:rPr>
          <w:sz w:val="22"/>
          <w:szCs w:val="22"/>
          <w:lang w:eastAsia="pl-PL"/>
        </w:rPr>
        <w:t xml:space="preserve">W wypadku odbioru krótkich odcinków nawierzchni, na których nie można wykonać pomiarów z prędkością </w:t>
      </w:r>
      <w:smartTag w:uri="urn:schemas-microsoft-com:office:smarttags" w:element="metricconverter">
        <w:smartTagPr>
          <w:attr w:name="ProductID" w:val="60 km/h"/>
        </w:smartTagPr>
        <w:r w:rsidR="00F20CF4" w:rsidRPr="008B3802">
          <w:rPr>
            <w:sz w:val="22"/>
            <w:szCs w:val="22"/>
            <w:lang w:eastAsia="pl-PL"/>
          </w:rPr>
          <w:t>60 km/h</w:t>
        </w:r>
      </w:smartTag>
      <w:r w:rsidR="00F20CF4" w:rsidRPr="008B3802">
        <w:rPr>
          <w:sz w:val="22"/>
          <w:szCs w:val="22"/>
          <w:lang w:eastAsia="pl-PL"/>
        </w:rPr>
        <w:t xml:space="preserve"> (np. rondo, dojazd do skrzyżowania, niektóre łącznice), poszczególne wyniki pomiarów współczynnika tarcia nie powinny być niższe niż 0,51, przy prędkości pomiarowej </w:t>
      </w:r>
      <w:smartTag w:uri="urn:schemas-microsoft-com:office:smarttags" w:element="metricconverter">
        <w:smartTagPr>
          <w:attr w:name="ProductID" w:val="30 km/h"/>
        </w:smartTagPr>
        <w:r w:rsidR="00F20CF4" w:rsidRPr="008B3802">
          <w:rPr>
            <w:sz w:val="22"/>
            <w:szCs w:val="22"/>
            <w:lang w:eastAsia="pl-PL"/>
          </w:rPr>
          <w:t>30 km/h</w:t>
        </w:r>
      </w:smartTag>
      <w:r w:rsidR="00F20CF4" w:rsidRPr="008B3802">
        <w:rPr>
          <w:sz w:val="22"/>
          <w:szCs w:val="22"/>
          <w:lang w:eastAsia="pl-PL"/>
        </w:rPr>
        <w:t>.</w:t>
      </w:r>
    </w:p>
    <w:p w:rsidR="00F20CF4" w:rsidRPr="008B3802" w:rsidRDefault="000F7E88" w:rsidP="00A930DE">
      <w:pPr>
        <w:ind w:right="91"/>
        <w:jc w:val="both"/>
        <w:rPr>
          <w:sz w:val="22"/>
          <w:szCs w:val="22"/>
          <w:lang w:eastAsia="pl-PL"/>
        </w:rPr>
      </w:pPr>
      <w:r>
        <w:rPr>
          <w:sz w:val="22"/>
          <w:szCs w:val="22"/>
          <w:lang w:eastAsia="pl-PL"/>
        </w:rPr>
        <w:t xml:space="preserve"> </w:t>
      </w:r>
      <w:r w:rsidR="00F20CF4" w:rsidRPr="008B3802">
        <w:rPr>
          <w:sz w:val="22"/>
          <w:szCs w:val="22"/>
          <w:lang w:eastAsia="pl-PL"/>
        </w:rPr>
        <w:t>Badanie należy wykonać przed dopuszczeniem nawierzchni do ruchu drogowego.</w:t>
      </w:r>
    </w:p>
    <w:p w:rsidR="00F20CF4" w:rsidRPr="008B3802" w:rsidRDefault="000F7E88" w:rsidP="00A930DE">
      <w:pPr>
        <w:ind w:right="90"/>
        <w:jc w:val="both"/>
        <w:rPr>
          <w:sz w:val="22"/>
          <w:szCs w:val="22"/>
          <w:lang w:eastAsia="pl-PL"/>
        </w:rPr>
      </w:pPr>
      <w:r>
        <w:rPr>
          <w:sz w:val="22"/>
          <w:szCs w:val="22"/>
          <w:lang w:eastAsia="pl-PL"/>
        </w:rPr>
        <w:t xml:space="preserve"> </w:t>
      </w:r>
      <w:r w:rsidR="00F20CF4" w:rsidRPr="008B3802">
        <w:rPr>
          <w:sz w:val="22"/>
          <w:szCs w:val="22"/>
          <w:lang w:eastAsia="pl-PL"/>
        </w:rPr>
        <w:t>Jeżeli warunki atmosferyczne uniemożliwiają wykonanie pomiaru w wymienionym terminie, powinien być on zrealizowany z najmniejszym możliwym opóźnieniem.</w:t>
      </w:r>
    </w:p>
    <w:p w:rsidR="00F20CF4" w:rsidRPr="008B3802" w:rsidRDefault="000F7E88" w:rsidP="00A930DE">
      <w:pPr>
        <w:ind w:right="90"/>
        <w:jc w:val="both"/>
        <w:rPr>
          <w:sz w:val="22"/>
          <w:szCs w:val="22"/>
          <w:lang w:eastAsia="pl-PL"/>
        </w:rPr>
      </w:pPr>
      <w:r>
        <w:rPr>
          <w:sz w:val="22"/>
          <w:szCs w:val="22"/>
          <w:lang w:eastAsia="pl-PL"/>
        </w:rPr>
        <w:t xml:space="preserve"> </w:t>
      </w:r>
      <w:r w:rsidR="00F20CF4" w:rsidRPr="008B3802">
        <w:rPr>
          <w:sz w:val="22"/>
          <w:szCs w:val="22"/>
          <w:lang w:eastAsia="pl-PL"/>
        </w:rPr>
        <w:t>Przed upływem okresu gwarancyjnego wartości miarodajnego współczynnika tarcia nie powinny być mniejsze niż podane w tablicy 1</w:t>
      </w:r>
      <w:r w:rsidR="004C1C3E" w:rsidRPr="008B3802">
        <w:rPr>
          <w:sz w:val="22"/>
          <w:szCs w:val="22"/>
          <w:lang w:eastAsia="pl-PL"/>
        </w:rPr>
        <w:t>7</w:t>
      </w:r>
      <w:r w:rsidR="00F20CF4" w:rsidRPr="008B3802">
        <w:rPr>
          <w:sz w:val="22"/>
          <w:szCs w:val="22"/>
          <w:lang w:eastAsia="pl-PL"/>
        </w:rPr>
        <w:t xml:space="preserve">. </w:t>
      </w:r>
    </w:p>
    <w:p w:rsidR="00F20CF4" w:rsidRPr="008B3802" w:rsidRDefault="00F20CF4" w:rsidP="00A930DE">
      <w:pPr>
        <w:ind w:right="90"/>
        <w:jc w:val="both"/>
        <w:rPr>
          <w:sz w:val="22"/>
          <w:szCs w:val="22"/>
          <w:lang w:eastAsia="pl-PL"/>
        </w:rPr>
      </w:pPr>
    </w:p>
    <w:p w:rsidR="00F20CF4" w:rsidRPr="008B3802" w:rsidRDefault="00F20CF4" w:rsidP="00A930DE">
      <w:pPr>
        <w:ind w:right="90"/>
        <w:jc w:val="both"/>
        <w:rPr>
          <w:sz w:val="22"/>
          <w:szCs w:val="22"/>
          <w:lang w:eastAsia="pl-PL"/>
        </w:rPr>
      </w:pPr>
      <w:r w:rsidRPr="008B3802">
        <w:rPr>
          <w:b/>
          <w:sz w:val="22"/>
          <w:szCs w:val="22"/>
          <w:lang w:eastAsia="pl-PL"/>
        </w:rPr>
        <w:t>Tablica 1</w:t>
      </w:r>
      <w:r w:rsidR="004C1C3E" w:rsidRPr="008B3802">
        <w:rPr>
          <w:b/>
          <w:sz w:val="22"/>
          <w:szCs w:val="22"/>
          <w:lang w:eastAsia="pl-PL"/>
        </w:rPr>
        <w:t>7</w:t>
      </w:r>
      <w:r w:rsidRPr="008B3802">
        <w:rPr>
          <w:sz w:val="22"/>
          <w:szCs w:val="22"/>
          <w:lang w:eastAsia="pl-PL"/>
        </w:rPr>
        <w:t xml:space="preserve">. Dopuszczalne minimalne wartości miarodajnego współczynnika tarcia wymagane przed upływem okresu gwarancyjnego </w:t>
      </w:r>
    </w:p>
    <w:p w:rsidR="00F20CF4" w:rsidRPr="008B3802" w:rsidRDefault="00F20CF4" w:rsidP="00A930DE">
      <w:pPr>
        <w:ind w:right="90"/>
        <w:jc w:val="both"/>
        <w:rPr>
          <w:sz w:val="22"/>
          <w:szCs w:val="22"/>
          <w:lang w:eastAsia="pl-P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39"/>
        <w:gridCol w:w="3260"/>
        <w:gridCol w:w="2268"/>
        <w:gridCol w:w="2596"/>
      </w:tblGrid>
      <w:tr w:rsidR="00197D97" w:rsidRPr="008B3802" w:rsidTr="00220798">
        <w:trPr>
          <w:trHeight w:val="582"/>
          <w:jc w:val="center"/>
        </w:trPr>
        <w:tc>
          <w:tcPr>
            <w:tcW w:w="1039" w:type="dxa"/>
            <w:noWrap/>
            <w:vAlign w:val="center"/>
          </w:tcPr>
          <w:p w:rsidR="00F20CF4" w:rsidRPr="008B3802" w:rsidRDefault="00F20CF4" w:rsidP="00A930DE">
            <w:pPr>
              <w:jc w:val="center"/>
              <w:rPr>
                <w:sz w:val="22"/>
                <w:szCs w:val="22"/>
                <w:lang w:eastAsia="pl-PL"/>
              </w:rPr>
            </w:pPr>
            <w:r w:rsidRPr="008B3802">
              <w:rPr>
                <w:sz w:val="22"/>
                <w:szCs w:val="22"/>
                <w:lang w:eastAsia="pl-PL"/>
              </w:rPr>
              <w:t>Klasa drogi</w:t>
            </w:r>
          </w:p>
        </w:tc>
        <w:tc>
          <w:tcPr>
            <w:tcW w:w="3260" w:type="dxa"/>
            <w:noWrap/>
            <w:vAlign w:val="center"/>
          </w:tcPr>
          <w:p w:rsidR="00F20CF4" w:rsidRPr="008B3802" w:rsidRDefault="00F20CF4" w:rsidP="00A930DE">
            <w:pPr>
              <w:jc w:val="center"/>
              <w:rPr>
                <w:sz w:val="22"/>
                <w:szCs w:val="22"/>
                <w:lang w:eastAsia="pl-PL"/>
              </w:rPr>
            </w:pPr>
            <w:r w:rsidRPr="008B3802">
              <w:rPr>
                <w:sz w:val="22"/>
                <w:szCs w:val="22"/>
                <w:lang w:eastAsia="pl-PL"/>
              </w:rPr>
              <w:t>Element nawierzchni</w:t>
            </w:r>
          </w:p>
        </w:tc>
        <w:tc>
          <w:tcPr>
            <w:tcW w:w="4864" w:type="dxa"/>
            <w:gridSpan w:val="2"/>
            <w:noWrap/>
            <w:vAlign w:val="center"/>
          </w:tcPr>
          <w:p w:rsidR="00F20CF4" w:rsidRPr="008B3802" w:rsidRDefault="00F20CF4" w:rsidP="00A930DE">
            <w:pPr>
              <w:jc w:val="center"/>
              <w:rPr>
                <w:sz w:val="22"/>
                <w:szCs w:val="22"/>
                <w:lang w:eastAsia="pl-PL"/>
              </w:rPr>
            </w:pPr>
            <w:r w:rsidRPr="008B3802">
              <w:rPr>
                <w:sz w:val="22"/>
                <w:szCs w:val="22"/>
                <w:lang w:eastAsia="pl-PL"/>
              </w:rPr>
              <w:t>Minimalna wartość miarodajnego współczynnika tarcia przy prędkości zablokowanej opony względem nawierzchni</w:t>
            </w:r>
          </w:p>
        </w:tc>
      </w:tr>
      <w:tr w:rsidR="00197D97" w:rsidRPr="008B3802" w:rsidTr="00220798">
        <w:trPr>
          <w:jc w:val="center"/>
        </w:trPr>
        <w:tc>
          <w:tcPr>
            <w:tcW w:w="1039" w:type="dxa"/>
            <w:vMerge w:val="restart"/>
            <w:noWrap/>
            <w:vAlign w:val="center"/>
          </w:tcPr>
          <w:p w:rsidR="00F20CF4" w:rsidRPr="008B3802" w:rsidRDefault="00F20CF4" w:rsidP="00A930DE">
            <w:pPr>
              <w:jc w:val="center"/>
              <w:rPr>
                <w:sz w:val="22"/>
                <w:szCs w:val="22"/>
                <w:lang w:eastAsia="pl-PL"/>
              </w:rPr>
            </w:pPr>
            <w:r w:rsidRPr="008B3802">
              <w:rPr>
                <w:sz w:val="22"/>
                <w:szCs w:val="22"/>
                <w:lang w:eastAsia="pl-PL"/>
              </w:rPr>
              <w:t xml:space="preserve"> G, GP</w:t>
            </w:r>
          </w:p>
        </w:tc>
        <w:tc>
          <w:tcPr>
            <w:tcW w:w="3260" w:type="dxa"/>
            <w:vMerge w:val="restart"/>
            <w:noWrap/>
            <w:vAlign w:val="center"/>
          </w:tcPr>
          <w:p w:rsidR="00F20CF4" w:rsidRPr="008B3802" w:rsidRDefault="00F20CF4" w:rsidP="00A930DE">
            <w:pPr>
              <w:jc w:val="center"/>
              <w:rPr>
                <w:sz w:val="22"/>
                <w:szCs w:val="22"/>
                <w:lang w:eastAsia="pl-PL"/>
              </w:rPr>
            </w:pPr>
            <w:r w:rsidRPr="008B3802">
              <w:rPr>
                <w:sz w:val="22"/>
                <w:szCs w:val="22"/>
                <w:lang w:eastAsia="pl-PL"/>
              </w:rPr>
              <w:t>Pasy ruchu, pasy dodatkowe, jezdnie łącznic, utwardzone pobocza</w:t>
            </w:r>
          </w:p>
        </w:tc>
        <w:tc>
          <w:tcPr>
            <w:tcW w:w="2268" w:type="dxa"/>
            <w:noWrap/>
            <w:vAlign w:val="center"/>
          </w:tcPr>
          <w:p w:rsidR="00F20CF4" w:rsidRPr="008B3802" w:rsidRDefault="00F20CF4" w:rsidP="00A930DE">
            <w:pPr>
              <w:jc w:val="center"/>
              <w:rPr>
                <w:sz w:val="22"/>
                <w:szCs w:val="22"/>
                <w:lang w:eastAsia="pl-PL"/>
              </w:rPr>
            </w:pPr>
            <w:r w:rsidRPr="008B3802">
              <w:rPr>
                <w:sz w:val="22"/>
                <w:szCs w:val="22"/>
                <w:lang w:eastAsia="pl-PL"/>
              </w:rPr>
              <w:t>30 km/h</w:t>
            </w:r>
          </w:p>
        </w:tc>
        <w:tc>
          <w:tcPr>
            <w:tcW w:w="2596" w:type="dxa"/>
          </w:tcPr>
          <w:p w:rsidR="00F20CF4" w:rsidRPr="008B3802" w:rsidRDefault="00F20CF4" w:rsidP="00A930DE">
            <w:pPr>
              <w:jc w:val="center"/>
              <w:rPr>
                <w:sz w:val="22"/>
                <w:szCs w:val="22"/>
                <w:lang w:eastAsia="pl-PL"/>
              </w:rPr>
            </w:pPr>
            <w:r w:rsidRPr="008B3802">
              <w:rPr>
                <w:sz w:val="22"/>
                <w:szCs w:val="22"/>
                <w:lang w:eastAsia="pl-PL"/>
              </w:rPr>
              <w:t>60 km/h</w:t>
            </w:r>
          </w:p>
        </w:tc>
      </w:tr>
      <w:tr w:rsidR="00197D97" w:rsidRPr="008B3802" w:rsidTr="00220798">
        <w:trPr>
          <w:jc w:val="center"/>
        </w:trPr>
        <w:tc>
          <w:tcPr>
            <w:tcW w:w="1039" w:type="dxa"/>
            <w:vMerge/>
            <w:noWrap/>
            <w:vAlign w:val="center"/>
          </w:tcPr>
          <w:p w:rsidR="00F20CF4" w:rsidRPr="008B3802" w:rsidRDefault="00F20CF4" w:rsidP="00A930DE">
            <w:pPr>
              <w:jc w:val="center"/>
              <w:rPr>
                <w:sz w:val="22"/>
                <w:szCs w:val="22"/>
                <w:lang w:eastAsia="pl-PL"/>
              </w:rPr>
            </w:pPr>
          </w:p>
        </w:tc>
        <w:tc>
          <w:tcPr>
            <w:tcW w:w="3260" w:type="dxa"/>
            <w:vMerge/>
            <w:noWrap/>
            <w:vAlign w:val="center"/>
          </w:tcPr>
          <w:p w:rsidR="00F20CF4" w:rsidRPr="008B3802" w:rsidRDefault="00F20CF4" w:rsidP="00A930DE">
            <w:pPr>
              <w:jc w:val="center"/>
              <w:rPr>
                <w:sz w:val="22"/>
                <w:szCs w:val="22"/>
                <w:lang w:eastAsia="pl-PL"/>
              </w:rPr>
            </w:pPr>
          </w:p>
        </w:tc>
        <w:tc>
          <w:tcPr>
            <w:tcW w:w="2268" w:type="dxa"/>
            <w:noWrap/>
            <w:vAlign w:val="center"/>
          </w:tcPr>
          <w:p w:rsidR="00F20CF4" w:rsidRPr="008B3802" w:rsidRDefault="00F20CF4" w:rsidP="00A930DE">
            <w:pPr>
              <w:jc w:val="center"/>
              <w:rPr>
                <w:sz w:val="22"/>
                <w:szCs w:val="22"/>
                <w:vertAlign w:val="superscript"/>
                <w:lang w:eastAsia="pl-PL"/>
              </w:rPr>
            </w:pPr>
            <w:r w:rsidRPr="008B3802">
              <w:rPr>
                <w:sz w:val="22"/>
                <w:szCs w:val="22"/>
                <w:lang w:eastAsia="pl-PL"/>
              </w:rPr>
              <w:t>0,51</w:t>
            </w:r>
            <w:r w:rsidRPr="008B3802">
              <w:rPr>
                <w:sz w:val="22"/>
                <w:szCs w:val="22"/>
                <w:vertAlign w:val="superscript"/>
                <w:lang w:eastAsia="pl-PL"/>
              </w:rPr>
              <w:t>*</w:t>
            </w:r>
          </w:p>
        </w:tc>
        <w:tc>
          <w:tcPr>
            <w:tcW w:w="2596" w:type="dxa"/>
            <w:vAlign w:val="center"/>
          </w:tcPr>
          <w:p w:rsidR="00F20CF4" w:rsidRPr="008B3802" w:rsidRDefault="00F20CF4" w:rsidP="00A930DE">
            <w:pPr>
              <w:jc w:val="center"/>
              <w:rPr>
                <w:sz w:val="22"/>
                <w:szCs w:val="22"/>
                <w:lang w:eastAsia="pl-PL"/>
              </w:rPr>
            </w:pPr>
            <w:r w:rsidRPr="008B3802">
              <w:rPr>
                <w:sz w:val="22"/>
                <w:szCs w:val="22"/>
                <w:lang w:eastAsia="pl-PL"/>
              </w:rPr>
              <w:t>0,41</w:t>
            </w:r>
          </w:p>
        </w:tc>
      </w:tr>
    </w:tbl>
    <w:p w:rsidR="00F20CF4" w:rsidRPr="008B3802" w:rsidRDefault="00F20CF4" w:rsidP="00A930DE">
      <w:pPr>
        <w:spacing w:before="120"/>
        <w:rPr>
          <w:sz w:val="22"/>
          <w:szCs w:val="22"/>
        </w:rPr>
      </w:pPr>
      <w:r w:rsidRPr="008B3802">
        <w:rPr>
          <w:sz w:val="22"/>
          <w:szCs w:val="22"/>
          <w:vertAlign w:val="superscript"/>
          <w:lang w:eastAsia="pl-PL"/>
        </w:rPr>
        <w:t>*</w:t>
      </w:r>
      <w:r w:rsidRPr="008B3802">
        <w:rPr>
          <w:sz w:val="22"/>
          <w:szCs w:val="22"/>
        </w:rPr>
        <w:t>-</w:t>
      </w:r>
      <w:r w:rsidR="000F7E88">
        <w:rPr>
          <w:sz w:val="22"/>
          <w:szCs w:val="22"/>
        </w:rPr>
        <w:t xml:space="preserve"> </w:t>
      </w:r>
      <w:r w:rsidRPr="008B3802">
        <w:rPr>
          <w:sz w:val="22"/>
          <w:szCs w:val="22"/>
        </w:rPr>
        <w:t>wartość wymagań dla odcinków nawierzchni, na których nie można wykonać pomiarów z prędkością 60 km/h</w:t>
      </w:r>
    </w:p>
    <w:p w:rsidR="004C2D1F" w:rsidRPr="008B3802" w:rsidRDefault="004C2D1F" w:rsidP="00A930DE">
      <w:pPr>
        <w:spacing w:before="120"/>
        <w:rPr>
          <w:sz w:val="22"/>
          <w:szCs w:val="22"/>
        </w:rPr>
      </w:pPr>
      <w:r w:rsidRPr="008B3802">
        <w:rPr>
          <w:sz w:val="22"/>
          <w:szCs w:val="22"/>
        </w:rPr>
        <w:t>Dla ścieżek rowerowych nie określa się właściwości przeciwpoślizgowych</w:t>
      </w:r>
    </w:p>
    <w:p w:rsidR="00F20CF4" w:rsidRPr="008B3802" w:rsidRDefault="00F20CF4" w:rsidP="00A930DE">
      <w:pPr>
        <w:spacing w:before="120"/>
        <w:rPr>
          <w:sz w:val="22"/>
          <w:szCs w:val="22"/>
        </w:rPr>
      </w:pPr>
    </w:p>
    <w:p w:rsidR="006F70D0" w:rsidRPr="008B3802" w:rsidRDefault="006F70D0" w:rsidP="00A930DE">
      <w:pPr>
        <w:jc w:val="both"/>
        <w:rPr>
          <w:sz w:val="22"/>
          <w:szCs w:val="22"/>
        </w:rPr>
      </w:pPr>
      <w:r w:rsidRPr="008B3802">
        <w:rPr>
          <w:sz w:val="22"/>
          <w:szCs w:val="22"/>
        </w:rPr>
        <w:t>6.4.2.7. Pozostałe właściwości warstwy asfaltowej</w:t>
      </w:r>
    </w:p>
    <w:p w:rsidR="006F70D0" w:rsidRPr="008B3802" w:rsidRDefault="006F70D0" w:rsidP="00A930DE">
      <w:pPr>
        <w:jc w:val="both"/>
        <w:rPr>
          <w:sz w:val="22"/>
          <w:szCs w:val="22"/>
        </w:rPr>
      </w:pPr>
      <w:r w:rsidRPr="008B3802">
        <w:rPr>
          <w:sz w:val="22"/>
          <w:szCs w:val="22"/>
        </w:rPr>
        <w:tab/>
        <w:t>Szerokość warstwy, mierzona 10 razy na 1 km każdej jezdni, nie może się różnić od szerokości projektowanej o więcej niż ± 5 cm.</w:t>
      </w:r>
    </w:p>
    <w:p w:rsidR="006F70D0" w:rsidRPr="008B3802" w:rsidRDefault="006F70D0" w:rsidP="00A930DE">
      <w:pPr>
        <w:jc w:val="both"/>
        <w:rPr>
          <w:sz w:val="22"/>
          <w:szCs w:val="22"/>
        </w:rPr>
      </w:pPr>
      <w:r w:rsidRPr="008B3802">
        <w:rPr>
          <w:sz w:val="22"/>
          <w:szCs w:val="22"/>
        </w:rPr>
        <w:tab/>
        <w:t>Rzędne wysokościowe, mierzone co 10 m na prostych i co 10 m na osi podłużnej i krawędziach, powinny być zgodne z dokumentacją projektową z dopuszczalną tolerancją</w:t>
      </w:r>
      <w:r w:rsidR="000F7E88">
        <w:rPr>
          <w:sz w:val="22"/>
          <w:szCs w:val="22"/>
        </w:rPr>
        <w:t xml:space="preserve"> </w:t>
      </w:r>
      <w:r w:rsidRPr="008B3802">
        <w:rPr>
          <w:sz w:val="22"/>
          <w:szCs w:val="22"/>
        </w:rPr>
        <w:t>± 1 cm, przy czym co najmniej 95% wykonanych pomiarów nie może przekraczać przedziału dopuszczalnych odchyleń.</w:t>
      </w:r>
    </w:p>
    <w:p w:rsidR="006F70D0" w:rsidRPr="008B3802" w:rsidRDefault="006F70D0" w:rsidP="00A930DE">
      <w:pPr>
        <w:jc w:val="both"/>
        <w:rPr>
          <w:sz w:val="22"/>
          <w:szCs w:val="22"/>
        </w:rPr>
      </w:pPr>
      <w:r w:rsidRPr="008B3802">
        <w:rPr>
          <w:sz w:val="22"/>
          <w:szCs w:val="22"/>
        </w:rPr>
        <w:tab/>
        <w:t>Ukształtowanie osi w planie, mierzone co 100 m, nie powinno różnić się od dokumentacji projektowej o ± 5 cm.</w:t>
      </w:r>
    </w:p>
    <w:p w:rsidR="006F70D0" w:rsidRPr="008B3802" w:rsidRDefault="006F70D0" w:rsidP="00A930DE">
      <w:pPr>
        <w:jc w:val="both"/>
        <w:rPr>
          <w:sz w:val="22"/>
          <w:szCs w:val="22"/>
        </w:rPr>
      </w:pPr>
      <w:r w:rsidRPr="008B3802">
        <w:rPr>
          <w:sz w:val="22"/>
          <w:szCs w:val="22"/>
        </w:rPr>
        <w:tab/>
        <w:t>Złącza podłużne i poprzeczne, sprawdzone wizualnie, powinny być równe i związane, wykonane w linii prostej, równolegle lub prostopadle do osi drogi. Przylegające warstwy powinny być w jednym poziomie.</w:t>
      </w:r>
    </w:p>
    <w:p w:rsidR="006F70D0" w:rsidRPr="008B3802" w:rsidRDefault="006F70D0" w:rsidP="00A930DE">
      <w:pPr>
        <w:jc w:val="both"/>
        <w:rPr>
          <w:sz w:val="22"/>
          <w:szCs w:val="22"/>
        </w:rPr>
      </w:pPr>
      <w:r w:rsidRPr="008B3802">
        <w:rPr>
          <w:sz w:val="22"/>
          <w:szCs w:val="22"/>
        </w:rPr>
        <w:tab/>
        <w:t>Wygląd zewnętrzny warstwy, sprawdzony wizualnie, powinien być jednorodny, bez spękań, deformacji, plam i wykruszeń.</w:t>
      </w:r>
    </w:p>
    <w:p w:rsidR="006F70D0" w:rsidRPr="008B3802" w:rsidRDefault="006F70D0" w:rsidP="00A930DE">
      <w:pPr>
        <w:jc w:val="both"/>
        <w:rPr>
          <w:sz w:val="22"/>
          <w:szCs w:val="22"/>
        </w:rPr>
      </w:pPr>
    </w:p>
    <w:p w:rsidR="006F70D0" w:rsidRPr="008B3802" w:rsidRDefault="006F70D0" w:rsidP="00A930DE">
      <w:pPr>
        <w:jc w:val="both"/>
        <w:rPr>
          <w:sz w:val="22"/>
          <w:szCs w:val="22"/>
        </w:rPr>
      </w:pPr>
      <w:r w:rsidRPr="008B3802">
        <w:rPr>
          <w:sz w:val="22"/>
          <w:szCs w:val="22"/>
        </w:rPr>
        <w:t>6.4.2.8 Szczepność międzywarstwowa</w:t>
      </w:r>
    </w:p>
    <w:p w:rsidR="006F70D0" w:rsidRPr="008B3802" w:rsidRDefault="006F70D0" w:rsidP="00A930DE">
      <w:pPr>
        <w:jc w:val="both"/>
        <w:rPr>
          <w:sz w:val="22"/>
          <w:szCs w:val="22"/>
        </w:rPr>
      </w:pPr>
      <w:r w:rsidRPr="008B3802">
        <w:rPr>
          <w:sz w:val="22"/>
          <w:szCs w:val="22"/>
        </w:rPr>
        <w:t>Wymagania dla szczepności międzywarstwowej podano w SST D – 04.03.01a Połączenie</w:t>
      </w:r>
      <w:r w:rsidR="000F7E88">
        <w:rPr>
          <w:sz w:val="22"/>
          <w:szCs w:val="22"/>
        </w:rPr>
        <w:t xml:space="preserve"> </w:t>
      </w:r>
      <w:r w:rsidRPr="008B3802">
        <w:rPr>
          <w:sz w:val="22"/>
          <w:szCs w:val="22"/>
        </w:rPr>
        <w:t>międzywarstwowe</w:t>
      </w:r>
      <w:r w:rsidR="000F7E88">
        <w:rPr>
          <w:sz w:val="22"/>
          <w:szCs w:val="22"/>
        </w:rPr>
        <w:t xml:space="preserve"> </w:t>
      </w:r>
      <w:r w:rsidRPr="008B3802">
        <w:rPr>
          <w:sz w:val="22"/>
          <w:szCs w:val="22"/>
        </w:rPr>
        <w:t>nawierzchni</w:t>
      </w:r>
      <w:r w:rsidR="000F7E88">
        <w:rPr>
          <w:sz w:val="22"/>
          <w:szCs w:val="22"/>
        </w:rPr>
        <w:t xml:space="preserve"> </w:t>
      </w:r>
      <w:r w:rsidRPr="008B3802">
        <w:rPr>
          <w:sz w:val="22"/>
          <w:szCs w:val="22"/>
        </w:rPr>
        <w:t>drogowej</w:t>
      </w:r>
    </w:p>
    <w:p w:rsidR="006F70D0" w:rsidRPr="008B3802" w:rsidRDefault="006F70D0" w:rsidP="00A930DE">
      <w:pPr>
        <w:jc w:val="both"/>
        <w:rPr>
          <w:sz w:val="22"/>
          <w:szCs w:val="22"/>
        </w:rPr>
      </w:pPr>
    </w:p>
    <w:p w:rsidR="006F70D0" w:rsidRPr="008B3802" w:rsidRDefault="006F70D0" w:rsidP="00A930DE">
      <w:pPr>
        <w:pStyle w:val="Nagwek1"/>
        <w:numPr>
          <w:ilvl w:val="12"/>
          <w:numId w:val="0"/>
        </w:numPr>
        <w:spacing w:before="360"/>
        <w:jc w:val="both"/>
        <w:rPr>
          <w:rFonts w:ascii="Times New Roman" w:hAnsi="Times New Roman" w:cs="Times New Roman"/>
          <w:sz w:val="22"/>
          <w:szCs w:val="22"/>
        </w:rPr>
      </w:pPr>
      <w:bookmarkStart w:id="1188" w:name="_Toc237920705"/>
      <w:r w:rsidRPr="008B3802">
        <w:rPr>
          <w:rFonts w:ascii="Times New Roman" w:hAnsi="Times New Roman" w:cs="Times New Roman"/>
          <w:sz w:val="22"/>
          <w:szCs w:val="22"/>
        </w:rPr>
        <w:t xml:space="preserve">7. </w:t>
      </w:r>
      <w:bookmarkEnd w:id="1188"/>
      <w:r w:rsidRPr="008B3802">
        <w:rPr>
          <w:rFonts w:ascii="Times New Roman" w:hAnsi="Times New Roman" w:cs="Times New Roman"/>
          <w:sz w:val="22"/>
          <w:szCs w:val="22"/>
        </w:rPr>
        <w:t>OBMIAR ROBÓT</w:t>
      </w:r>
    </w:p>
    <w:p w:rsidR="006F70D0" w:rsidRPr="008B3802" w:rsidRDefault="006F70D0" w:rsidP="00A930DE">
      <w:pPr>
        <w:pStyle w:val="adi"/>
      </w:pPr>
      <w:r w:rsidRPr="008B3802">
        <w:t>7.1. Ogólne zasady obmiaru robót</w:t>
      </w:r>
    </w:p>
    <w:p w:rsidR="006F70D0" w:rsidRPr="008B3802" w:rsidRDefault="006F70D0" w:rsidP="00A930DE">
      <w:pPr>
        <w:numPr>
          <w:ilvl w:val="12"/>
          <w:numId w:val="0"/>
        </w:numPr>
        <w:jc w:val="both"/>
        <w:rPr>
          <w:sz w:val="22"/>
          <w:szCs w:val="22"/>
        </w:rPr>
      </w:pPr>
      <w:r w:rsidRPr="008B3802">
        <w:rPr>
          <w:sz w:val="22"/>
          <w:szCs w:val="22"/>
        </w:rPr>
        <w:tab/>
        <w:t>Ogólne zasady obmiaru robót podano w SST</w:t>
      </w:r>
      <w:r w:rsidR="000F7E88">
        <w:rPr>
          <w:sz w:val="22"/>
          <w:szCs w:val="22"/>
        </w:rPr>
        <w:t xml:space="preserve"> </w:t>
      </w:r>
      <w:r w:rsidRPr="008B3802">
        <w:rPr>
          <w:sz w:val="22"/>
          <w:szCs w:val="22"/>
        </w:rPr>
        <w:t>D-00.00.00 „Wymagania ogólne” [1] pkt 7.</w:t>
      </w:r>
    </w:p>
    <w:p w:rsidR="006F70D0" w:rsidRPr="008B3802" w:rsidRDefault="006F70D0" w:rsidP="00A930DE">
      <w:pPr>
        <w:pStyle w:val="adi"/>
      </w:pPr>
      <w:r w:rsidRPr="008B3802">
        <w:t>7.2. Jednostka obmiarowa</w:t>
      </w:r>
    </w:p>
    <w:p w:rsidR="006F70D0" w:rsidRPr="008B3802" w:rsidRDefault="006F70D0" w:rsidP="00A930DE">
      <w:pPr>
        <w:numPr>
          <w:ilvl w:val="12"/>
          <w:numId w:val="0"/>
        </w:numPr>
        <w:jc w:val="both"/>
        <w:rPr>
          <w:sz w:val="22"/>
          <w:szCs w:val="22"/>
        </w:rPr>
      </w:pPr>
      <w:r w:rsidRPr="008B3802">
        <w:rPr>
          <w:sz w:val="22"/>
          <w:szCs w:val="22"/>
        </w:rPr>
        <w:tab/>
        <w:t>Jednostką obmiarową jest m</w:t>
      </w:r>
      <w:r w:rsidRPr="008B3802">
        <w:rPr>
          <w:sz w:val="22"/>
          <w:szCs w:val="22"/>
          <w:vertAlign w:val="superscript"/>
        </w:rPr>
        <w:t>2</w:t>
      </w:r>
      <w:r w:rsidRPr="008B3802">
        <w:rPr>
          <w:sz w:val="22"/>
          <w:szCs w:val="22"/>
        </w:rPr>
        <w:t xml:space="preserve"> (metr kwadratowy) wykonanej warstwy ścieralnej z betonu asfaltowego (AC).</w:t>
      </w:r>
    </w:p>
    <w:p w:rsidR="006F70D0" w:rsidRPr="008B3802" w:rsidRDefault="006F70D0" w:rsidP="00A930DE">
      <w:pPr>
        <w:pStyle w:val="Nagwek1"/>
        <w:numPr>
          <w:ilvl w:val="12"/>
          <w:numId w:val="0"/>
        </w:numPr>
        <w:jc w:val="both"/>
        <w:rPr>
          <w:rFonts w:ascii="Times New Roman" w:hAnsi="Times New Roman" w:cs="Times New Roman"/>
          <w:sz w:val="22"/>
          <w:szCs w:val="22"/>
        </w:rPr>
      </w:pPr>
      <w:bookmarkStart w:id="1189" w:name="_Toc237920706"/>
      <w:r w:rsidRPr="008B3802">
        <w:rPr>
          <w:rFonts w:ascii="Times New Roman" w:hAnsi="Times New Roman" w:cs="Times New Roman"/>
          <w:sz w:val="22"/>
          <w:szCs w:val="22"/>
        </w:rPr>
        <w:t xml:space="preserve">8. </w:t>
      </w:r>
      <w:bookmarkEnd w:id="1189"/>
      <w:r w:rsidRPr="008B3802">
        <w:rPr>
          <w:rFonts w:ascii="Times New Roman" w:hAnsi="Times New Roman" w:cs="Times New Roman"/>
          <w:sz w:val="22"/>
          <w:szCs w:val="22"/>
        </w:rPr>
        <w:t>ODBIÓR ROBÓT</w:t>
      </w:r>
    </w:p>
    <w:p w:rsidR="006F70D0" w:rsidRPr="008B3802" w:rsidRDefault="006F70D0" w:rsidP="00A930DE">
      <w:pPr>
        <w:numPr>
          <w:ilvl w:val="12"/>
          <w:numId w:val="0"/>
        </w:numPr>
        <w:jc w:val="both"/>
        <w:rPr>
          <w:sz w:val="22"/>
          <w:szCs w:val="22"/>
        </w:rPr>
      </w:pPr>
      <w:r w:rsidRPr="008B3802">
        <w:rPr>
          <w:sz w:val="22"/>
          <w:szCs w:val="22"/>
        </w:rPr>
        <w:tab/>
        <w:t>Ogólne zasady odbioru robót podano w SST</w:t>
      </w:r>
      <w:r w:rsidR="000F7E88">
        <w:rPr>
          <w:sz w:val="22"/>
          <w:szCs w:val="22"/>
        </w:rPr>
        <w:t xml:space="preserve"> </w:t>
      </w:r>
      <w:r w:rsidRPr="008B3802">
        <w:rPr>
          <w:sz w:val="22"/>
          <w:szCs w:val="22"/>
        </w:rPr>
        <w:t>D-00.00.00 „Wymagania ogólne” [1] pkt 8.</w:t>
      </w:r>
    </w:p>
    <w:p w:rsidR="006F70D0" w:rsidRPr="008B3802" w:rsidRDefault="006F70D0" w:rsidP="00A930DE">
      <w:pPr>
        <w:numPr>
          <w:ilvl w:val="12"/>
          <w:numId w:val="0"/>
        </w:numPr>
        <w:jc w:val="both"/>
        <w:rPr>
          <w:sz w:val="22"/>
          <w:szCs w:val="22"/>
        </w:rPr>
      </w:pPr>
      <w:r w:rsidRPr="008B3802">
        <w:rPr>
          <w:sz w:val="22"/>
          <w:szCs w:val="22"/>
        </w:rPr>
        <w:tab/>
        <w:t xml:space="preserve">Roboty uznaje się za wykonane zgodnie z dokumentacją projektową, ST i wymaganiami </w:t>
      </w:r>
      <w:r w:rsidR="00AF0D13">
        <w:rPr>
          <w:sz w:val="22"/>
          <w:szCs w:val="22"/>
        </w:rPr>
        <w:t>Inspektor</w:t>
      </w:r>
      <w:r w:rsidRPr="008B3802">
        <w:rPr>
          <w:sz w:val="22"/>
          <w:szCs w:val="22"/>
        </w:rPr>
        <w:t>a, jeżeli wszystkie pomiary i badania z zachowaniem tolerancji według pktu 6 dały wyniki pozytywne.</w:t>
      </w:r>
    </w:p>
    <w:p w:rsidR="006F70D0" w:rsidRPr="008B3802" w:rsidRDefault="006F70D0" w:rsidP="00A930DE">
      <w:pPr>
        <w:pStyle w:val="Nagwek1"/>
        <w:numPr>
          <w:ilvl w:val="12"/>
          <w:numId w:val="0"/>
        </w:numPr>
        <w:jc w:val="both"/>
        <w:rPr>
          <w:rFonts w:ascii="Times New Roman" w:hAnsi="Times New Roman" w:cs="Times New Roman"/>
          <w:sz w:val="22"/>
          <w:szCs w:val="22"/>
        </w:rPr>
      </w:pPr>
      <w:bookmarkStart w:id="1190" w:name="_Toc237920707"/>
      <w:r w:rsidRPr="008B3802">
        <w:rPr>
          <w:rFonts w:ascii="Times New Roman" w:hAnsi="Times New Roman" w:cs="Times New Roman"/>
          <w:sz w:val="22"/>
          <w:szCs w:val="22"/>
        </w:rPr>
        <w:t xml:space="preserve">9. </w:t>
      </w:r>
      <w:bookmarkEnd w:id="1190"/>
      <w:r w:rsidRPr="008B3802">
        <w:rPr>
          <w:rFonts w:ascii="Times New Roman" w:hAnsi="Times New Roman" w:cs="Times New Roman"/>
          <w:sz w:val="22"/>
          <w:szCs w:val="22"/>
        </w:rPr>
        <w:t>PODSTAWA PŁATNOŚCI</w:t>
      </w:r>
    </w:p>
    <w:p w:rsidR="006F70D0" w:rsidRPr="008B3802" w:rsidRDefault="006F70D0" w:rsidP="00A930DE">
      <w:pPr>
        <w:pStyle w:val="adi"/>
      </w:pPr>
      <w:r w:rsidRPr="008B3802">
        <w:t>9.1. Ogólne ustalenia dotyczące podstawy płatności</w:t>
      </w:r>
    </w:p>
    <w:p w:rsidR="006F70D0" w:rsidRPr="008B3802" w:rsidRDefault="006F70D0" w:rsidP="00A930DE">
      <w:pPr>
        <w:numPr>
          <w:ilvl w:val="12"/>
          <w:numId w:val="0"/>
        </w:numPr>
        <w:jc w:val="both"/>
        <w:rPr>
          <w:sz w:val="22"/>
          <w:szCs w:val="22"/>
        </w:rPr>
      </w:pPr>
      <w:r w:rsidRPr="008B3802">
        <w:rPr>
          <w:sz w:val="22"/>
          <w:szCs w:val="22"/>
        </w:rPr>
        <w:tab/>
        <w:t>Ogólne ustalenia dotyczące podstawy płatności podano w SST D-00.00.00 „Wymagania ogólne” [1] pkt 9.</w:t>
      </w:r>
    </w:p>
    <w:p w:rsidR="006F70D0" w:rsidRPr="008B3802" w:rsidRDefault="006F70D0" w:rsidP="00A930DE">
      <w:pPr>
        <w:pStyle w:val="adi"/>
      </w:pPr>
      <w:r w:rsidRPr="008B3802">
        <w:t>9.2. Cena jednostki obmiarowej</w:t>
      </w:r>
    </w:p>
    <w:p w:rsidR="006F70D0" w:rsidRPr="008B3802" w:rsidRDefault="006F70D0" w:rsidP="00A930DE">
      <w:pPr>
        <w:numPr>
          <w:ilvl w:val="12"/>
          <w:numId w:val="0"/>
        </w:numPr>
        <w:jc w:val="both"/>
        <w:rPr>
          <w:sz w:val="22"/>
          <w:szCs w:val="22"/>
        </w:rPr>
      </w:pPr>
      <w:r w:rsidRPr="008B3802">
        <w:rPr>
          <w:sz w:val="22"/>
          <w:szCs w:val="22"/>
        </w:rPr>
        <w:tab/>
        <w:t>Cena wykonania 1 m</w:t>
      </w:r>
      <w:r w:rsidRPr="008B3802">
        <w:rPr>
          <w:sz w:val="22"/>
          <w:szCs w:val="22"/>
          <w:vertAlign w:val="superscript"/>
        </w:rPr>
        <w:t>2</w:t>
      </w:r>
      <w:r w:rsidRPr="008B3802">
        <w:rPr>
          <w:sz w:val="22"/>
          <w:szCs w:val="22"/>
        </w:rPr>
        <w:t xml:space="preserve"> warstwy ścieralnej z betonu asfaltowego (AC) obejmuje:</w:t>
      </w:r>
    </w:p>
    <w:p w:rsidR="006F70D0" w:rsidRPr="008B3802" w:rsidRDefault="006F70D0" w:rsidP="00A930DE">
      <w:pPr>
        <w:numPr>
          <w:ilvl w:val="0"/>
          <w:numId w:val="1"/>
        </w:numPr>
        <w:overflowPunct w:val="0"/>
        <w:autoSpaceDE w:val="0"/>
        <w:autoSpaceDN w:val="0"/>
        <w:adjustRightInd w:val="0"/>
        <w:jc w:val="both"/>
        <w:textAlignment w:val="baseline"/>
        <w:rPr>
          <w:sz w:val="22"/>
          <w:szCs w:val="22"/>
        </w:rPr>
      </w:pPr>
      <w:r w:rsidRPr="008B3802">
        <w:rPr>
          <w:sz w:val="22"/>
          <w:szCs w:val="22"/>
        </w:rPr>
        <w:t>prace pomiarowe i roboty przygotowawcze,</w:t>
      </w:r>
    </w:p>
    <w:p w:rsidR="006F70D0" w:rsidRPr="008B3802" w:rsidRDefault="006F70D0" w:rsidP="00A930DE">
      <w:pPr>
        <w:numPr>
          <w:ilvl w:val="0"/>
          <w:numId w:val="1"/>
        </w:numPr>
        <w:overflowPunct w:val="0"/>
        <w:autoSpaceDE w:val="0"/>
        <w:autoSpaceDN w:val="0"/>
        <w:adjustRightInd w:val="0"/>
        <w:jc w:val="both"/>
        <w:textAlignment w:val="baseline"/>
        <w:rPr>
          <w:sz w:val="22"/>
          <w:szCs w:val="22"/>
        </w:rPr>
      </w:pPr>
      <w:r w:rsidRPr="008B3802">
        <w:rPr>
          <w:sz w:val="22"/>
          <w:szCs w:val="22"/>
        </w:rPr>
        <w:t>oznakowanie robót,</w:t>
      </w:r>
    </w:p>
    <w:p w:rsidR="006F70D0" w:rsidRPr="008B3802" w:rsidRDefault="006F70D0" w:rsidP="00A930DE">
      <w:pPr>
        <w:numPr>
          <w:ilvl w:val="0"/>
          <w:numId w:val="1"/>
        </w:numPr>
        <w:overflowPunct w:val="0"/>
        <w:autoSpaceDE w:val="0"/>
        <w:autoSpaceDN w:val="0"/>
        <w:adjustRightInd w:val="0"/>
        <w:jc w:val="both"/>
        <w:textAlignment w:val="baseline"/>
        <w:rPr>
          <w:sz w:val="22"/>
          <w:szCs w:val="22"/>
        </w:rPr>
      </w:pPr>
      <w:r w:rsidRPr="008B3802">
        <w:rPr>
          <w:sz w:val="22"/>
          <w:szCs w:val="22"/>
        </w:rPr>
        <w:t>oczyszczenie i skropienie podłoża,</w:t>
      </w:r>
    </w:p>
    <w:p w:rsidR="006F70D0" w:rsidRPr="008B3802" w:rsidRDefault="006F70D0" w:rsidP="00A930DE">
      <w:pPr>
        <w:numPr>
          <w:ilvl w:val="0"/>
          <w:numId w:val="1"/>
        </w:numPr>
        <w:overflowPunct w:val="0"/>
        <w:autoSpaceDE w:val="0"/>
        <w:autoSpaceDN w:val="0"/>
        <w:adjustRightInd w:val="0"/>
        <w:jc w:val="both"/>
        <w:textAlignment w:val="baseline"/>
        <w:rPr>
          <w:sz w:val="22"/>
          <w:szCs w:val="22"/>
        </w:rPr>
      </w:pPr>
      <w:r w:rsidRPr="008B3802">
        <w:rPr>
          <w:sz w:val="22"/>
          <w:szCs w:val="22"/>
        </w:rPr>
        <w:t>dostarczenie materiałów i sprzętu,</w:t>
      </w:r>
    </w:p>
    <w:p w:rsidR="006F70D0" w:rsidRPr="008B3802" w:rsidRDefault="006F70D0" w:rsidP="00A930DE">
      <w:pPr>
        <w:numPr>
          <w:ilvl w:val="0"/>
          <w:numId w:val="1"/>
        </w:numPr>
        <w:overflowPunct w:val="0"/>
        <w:autoSpaceDE w:val="0"/>
        <w:autoSpaceDN w:val="0"/>
        <w:adjustRightInd w:val="0"/>
        <w:jc w:val="both"/>
        <w:textAlignment w:val="baseline"/>
        <w:rPr>
          <w:sz w:val="22"/>
          <w:szCs w:val="22"/>
        </w:rPr>
      </w:pPr>
      <w:r w:rsidRPr="008B3802">
        <w:rPr>
          <w:sz w:val="22"/>
          <w:szCs w:val="22"/>
        </w:rPr>
        <w:t xml:space="preserve">opracowanie recepty laboratoryjnej, </w:t>
      </w:r>
    </w:p>
    <w:p w:rsidR="006F70D0" w:rsidRPr="008B3802" w:rsidRDefault="006F70D0" w:rsidP="00A930DE">
      <w:pPr>
        <w:numPr>
          <w:ilvl w:val="0"/>
          <w:numId w:val="1"/>
        </w:numPr>
        <w:overflowPunct w:val="0"/>
        <w:autoSpaceDE w:val="0"/>
        <w:autoSpaceDN w:val="0"/>
        <w:adjustRightInd w:val="0"/>
        <w:jc w:val="both"/>
        <w:textAlignment w:val="baseline"/>
        <w:rPr>
          <w:sz w:val="22"/>
          <w:szCs w:val="22"/>
        </w:rPr>
      </w:pPr>
      <w:r w:rsidRPr="008B3802">
        <w:rPr>
          <w:sz w:val="22"/>
          <w:szCs w:val="22"/>
        </w:rPr>
        <w:t>wykonanie próby technologicznej i odcinka próbnego,</w:t>
      </w:r>
    </w:p>
    <w:p w:rsidR="006F70D0" w:rsidRPr="008B3802" w:rsidRDefault="006F70D0" w:rsidP="00A930DE">
      <w:pPr>
        <w:numPr>
          <w:ilvl w:val="0"/>
          <w:numId w:val="1"/>
        </w:numPr>
        <w:overflowPunct w:val="0"/>
        <w:autoSpaceDE w:val="0"/>
        <w:autoSpaceDN w:val="0"/>
        <w:adjustRightInd w:val="0"/>
        <w:jc w:val="both"/>
        <w:textAlignment w:val="baseline"/>
        <w:rPr>
          <w:sz w:val="22"/>
          <w:szCs w:val="22"/>
        </w:rPr>
      </w:pPr>
      <w:r w:rsidRPr="008B3802">
        <w:rPr>
          <w:sz w:val="22"/>
          <w:szCs w:val="22"/>
        </w:rPr>
        <w:t>wyprodukowanie mieszanki betonu asfaltowego i jej transport na miejsce wbudowania,</w:t>
      </w:r>
    </w:p>
    <w:p w:rsidR="006F70D0" w:rsidRPr="008B3802" w:rsidRDefault="006F70D0" w:rsidP="00A930DE">
      <w:pPr>
        <w:numPr>
          <w:ilvl w:val="0"/>
          <w:numId w:val="1"/>
        </w:numPr>
        <w:overflowPunct w:val="0"/>
        <w:autoSpaceDE w:val="0"/>
        <w:autoSpaceDN w:val="0"/>
        <w:adjustRightInd w:val="0"/>
        <w:jc w:val="both"/>
        <w:textAlignment w:val="baseline"/>
        <w:rPr>
          <w:sz w:val="22"/>
          <w:szCs w:val="22"/>
        </w:rPr>
      </w:pPr>
      <w:r w:rsidRPr="008B3802">
        <w:rPr>
          <w:sz w:val="22"/>
          <w:szCs w:val="22"/>
        </w:rPr>
        <w:t>posmarowanie lepiszczem lub pokrycie taśmą asfaltową krawędzi urządzeń obcych i krawężników,</w:t>
      </w:r>
    </w:p>
    <w:p w:rsidR="006F70D0" w:rsidRPr="008B3802" w:rsidRDefault="006F70D0" w:rsidP="00A930DE">
      <w:pPr>
        <w:numPr>
          <w:ilvl w:val="0"/>
          <w:numId w:val="1"/>
        </w:numPr>
        <w:overflowPunct w:val="0"/>
        <w:autoSpaceDE w:val="0"/>
        <w:autoSpaceDN w:val="0"/>
        <w:adjustRightInd w:val="0"/>
        <w:jc w:val="both"/>
        <w:textAlignment w:val="baseline"/>
        <w:rPr>
          <w:sz w:val="22"/>
          <w:szCs w:val="22"/>
        </w:rPr>
      </w:pPr>
      <w:r w:rsidRPr="008B3802">
        <w:rPr>
          <w:sz w:val="22"/>
          <w:szCs w:val="22"/>
        </w:rPr>
        <w:t>rozłożenie i zagęszczenie mieszanki betonu asfaltowego,</w:t>
      </w:r>
    </w:p>
    <w:p w:rsidR="006F70D0" w:rsidRPr="008B3802" w:rsidRDefault="006F70D0" w:rsidP="00A930DE">
      <w:pPr>
        <w:numPr>
          <w:ilvl w:val="0"/>
          <w:numId w:val="1"/>
        </w:numPr>
        <w:overflowPunct w:val="0"/>
        <w:autoSpaceDE w:val="0"/>
        <w:autoSpaceDN w:val="0"/>
        <w:adjustRightInd w:val="0"/>
        <w:jc w:val="both"/>
        <w:textAlignment w:val="baseline"/>
        <w:rPr>
          <w:sz w:val="22"/>
          <w:szCs w:val="22"/>
        </w:rPr>
      </w:pPr>
      <w:r w:rsidRPr="008B3802">
        <w:rPr>
          <w:sz w:val="22"/>
          <w:szCs w:val="22"/>
        </w:rPr>
        <w:t>obcięcie krawędzi i posmarowanie lepiszczem,</w:t>
      </w:r>
    </w:p>
    <w:p w:rsidR="006F70D0" w:rsidRPr="008B3802" w:rsidRDefault="006F70D0" w:rsidP="00A930DE">
      <w:pPr>
        <w:numPr>
          <w:ilvl w:val="0"/>
          <w:numId w:val="1"/>
        </w:numPr>
        <w:overflowPunct w:val="0"/>
        <w:autoSpaceDE w:val="0"/>
        <w:autoSpaceDN w:val="0"/>
        <w:adjustRightInd w:val="0"/>
        <w:jc w:val="both"/>
        <w:textAlignment w:val="baseline"/>
        <w:rPr>
          <w:sz w:val="22"/>
          <w:szCs w:val="22"/>
        </w:rPr>
      </w:pPr>
      <w:r w:rsidRPr="008B3802">
        <w:rPr>
          <w:sz w:val="22"/>
          <w:szCs w:val="22"/>
        </w:rPr>
        <w:t>przeprowadzenie pomiarów i badań</w:t>
      </w:r>
      <w:r w:rsidR="000F7E88">
        <w:rPr>
          <w:sz w:val="22"/>
          <w:szCs w:val="22"/>
        </w:rPr>
        <w:t xml:space="preserve"> </w:t>
      </w:r>
      <w:r w:rsidRPr="008B3802">
        <w:rPr>
          <w:sz w:val="22"/>
          <w:szCs w:val="22"/>
        </w:rPr>
        <w:t>wymaganych w specyfikacji technicznej,</w:t>
      </w:r>
    </w:p>
    <w:p w:rsidR="006F70D0" w:rsidRPr="008B3802" w:rsidRDefault="006F70D0" w:rsidP="00A930DE">
      <w:pPr>
        <w:numPr>
          <w:ilvl w:val="0"/>
          <w:numId w:val="1"/>
        </w:numPr>
        <w:overflowPunct w:val="0"/>
        <w:autoSpaceDE w:val="0"/>
        <w:autoSpaceDN w:val="0"/>
        <w:adjustRightInd w:val="0"/>
        <w:jc w:val="both"/>
        <w:textAlignment w:val="baseline"/>
        <w:rPr>
          <w:b/>
          <w:sz w:val="22"/>
          <w:szCs w:val="22"/>
        </w:rPr>
      </w:pPr>
      <w:r w:rsidRPr="008B3802">
        <w:rPr>
          <w:sz w:val="22"/>
          <w:szCs w:val="22"/>
        </w:rPr>
        <w:t>odwiezienie sprzętu.</w:t>
      </w:r>
    </w:p>
    <w:p w:rsidR="006F70D0" w:rsidRPr="008B3802" w:rsidRDefault="006F70D0" w:rsidP="00A930DE">
      <w:pPr>
        <w:pStyle w:val="adi"/>
      </w:pPr>
      <w:r w:rsidRPr="008B3802">
        <w:t>9.3. Sposób rozliczenia robót tymczasowych i prac towarzyszących</w:t>
      </w:r>
    </w:p>
    <w:p w:rsidR="006F70D0" w:rsidRPr="008B3802" w:rsidRDefault="006F70D0" w:rsidP="00A930DE">
      <w:pPr>
        <w:jc w:val="both"/>
        <w:rPr>
          <w:sz w:val="22"/>
          <w:szCs w:val="22"/>
        </w:rPr>
      </w:pPr>
      <w:r w:rsidRPr="008B3802">
        <w:rPr>
          <w:sz w:val="22"/>
          <w:szCs w:val="22"/>
        </w:rPr>
        <w:tab/>
        <w:t>Cena wykonania robót określonych niniejszą SST obejmuje:</w:t>
      </w:r>
    </w:p>
    <w:p w:rsidR="006F70D0" w:rsidRPr="008B3802" w:rsidRDefault="006F70D0" w:rsidP="00A930DE">
      <w:pPr>
        <w:numPr>
          <w:ilvl w:val="0"/>
          <w:numId w:val="1"/>
        </w:numPr>
        <w:overflowPunct w:val="0"/>
        <w:autoSpaceDE w:val="0"/>
        <w:autoSpaceDN w:val="0"/>
        <w:adjustRightInd w:val="0"/>
        <w:jc w:val="both"/>
        <w:textAlignment w:val="baseline"/>
        <w:rPr>
          <w:sz w:val="22"/>
          <w:szCs w:val="22"/>
        </w:rPr>
      </w:pPr>
      <w:r w:rsidRPr="008B3802">
        <w:rPr>
          <w:sz w:val="22"/>
          <w:szCs w:val="22"/>
        </w:rPr>
        <w:t>roboty tymczasowe, które są potrzebne do wykonania robót podstawowych, ale nie są przekazywane Zamawiającemu i są usuwane po wykonaniu robót podstawowych,</w:t>
      </w:r>
    </w:p>
    <w:p w:rsidR="006F70D0" w:rsidRPr="008B3802" w:rsidRDefault="006F70D0" w:rsidP="00A930DE">
      <w:pPr>
        <w:numPr>
          <w:ilvl w:val="0"/>
          <w:numId w:val="1"/>
        </w:numPr>
        <w:overflowPunct w:val="0"/>
        <w:autoSpaceDE w:val="0"/>
        <w:autoSpaceDN w:val="0"/>
        <w:adjustRightInd w:val="0"/>
        <w:jc w:val="both"/>
        <w:textAlignment w:val="baseline"/>
        <w:rPr>
          <w:sz w:val="22"/>
          <w:szCs w:val="22"/>
        </w:rPr>
      </w:pPr>
      <w:r w:rsidRPr="008B3802">
        <w:rPr>
          <w:sz w:val="22"/>
          <w:szCs w:val="22"/>
        </w:rPr>
        <w:t>prace towarzyszące, które są niezbędne do wykonania robót podstawowych, niezaliczane do robót tymczasowych, jak geodezyjne wytyczenie robót itd.</w:t>
      </w:r>
    </w:p>
    <w:p w:rsidR="006F70D0" w:rsidRPr="008B3802" w:rsidRDefault="006F70D0" w:rsidP="00A930DE">
      <w:pPr>
        <w:pStyle w:val="Nagwek1"/>
        <w:jc w:val="both"/>
        <w:rPr>
          <w:rFonts w:ascii="Times New Roman" w:hAnsi="Times New Roman" w:cs="Times New Roman"/>
          <w:sz w:val="22"/>
          <w:szCs w:val="22"/>
        </w:rPr>
      </w:pPr>
      <w:bookmarkStart w:id="1191" w:name="_Toc237920708"/>
      <w:r w:rsidRPr="008B3802">
        <w:rPr>
          <w:rFonts w:ascii="Times New Roman" w:hAnsi="Times New Roman" w:cs="Times New Roman"/>
          <w:sz w:val="22"/>
          <w:szCs w:val="22"/>
        </w:rPr>
        <w:t xml:space="preserve">10. </w:t>
      </w:r>
      <w:bookmarkEnd w:id="1191"/>
      <w:r w:rsidRPr="008B3802">
        <w:rPr>
          <w:rFonts w:ascii="Times New Roman" w:hAnsi="Times New Roman" w:cs="Times New Roman"/>
          <w:sz w:val="22"/>
          <w:szCs w:val="22"/>
        </w:rPr>
        <w:t>PRZEPISY ZWIĄZANE</w:t>
      </w:r>
    </w:p>
    <w:p w:rsidR="006F70D0" w:rsidRPr="008B3802" w:rsidRDefault="006F70D0" w:rsidP="00A930DE">
      <w:pPr>
        <w:pStyle w:val="adi"/>
      </w:pPr>
      <w:r w:rsidRPr="008B3802">
        <w:t>10.1. Ogólne specyfikacje techniczne (OST)</w:t>
      </w:r>
    </w:p>
    <w:tbl>
      <w:tblPr>
        <w:tblW w:w="0" w:type="auto"/>
        <w:tblLayout w:type="fixed"/>
        <w:tblCellMar>
          <w:left w:w="70" w:type="dxa"/>
          <w:right w:w="70" w:type="dxa"/>
        </w:tblCellMar>
        <w:tblLook w:val="0000"/>
      </w:tblPr>
      <w:tblGrid>
        <w:gridCol w:w="496"/>
        <w:gridCol w:w="1842"/>
        <w:gridCol w:w="5172"/>
      </w:tblGrid>
      <w:tr w:rsidR="00197D97" w:rsidRPr="008B3802" w:rsidTr="00407619">
        <w:tc>
          <w:tcPr>
            <w:tcW w:w="496" w:type="dxa"/>
          </w:tcPr>
          <w:p w:rsidR="006F70D0" w:rsidRPr="008B3802" w:rsidRDefault="006F70D0" w:rsidP="00A930DE">
            <w:pPr>
              <w:jc w:val="center"/>
              <w:rPr>
                <w:sz w:val="22"/>
                <w:szCs w:val="22"/>
              </w:rPr>
            </w:pPr>
            <w:r w:rsidRPr="008B3802">
              <w:rPr>
                <w:sz w:val="22"/>
                <w:szCs w:val="22"/>
              </w:rPr>
              <w:t>1.</w:t>
            </w:r>
          </w:p>
        </w:tc>
        <w:tc>
          <w:tcPr>
            <w:tcW w:w="1842" w:type="dxa"/>
          </w:tcPr>
          <w:p w:rsidR="006F70D0" w:rsidRPr="008B3802" w:rsidRDefault="006F70D0" w:rsidP="00A930DE">
            <w:pPr>
              <w:rPr>
                <w:sz w:val="22"/>
                <w:szCs w:val="22"/>
              </w:rPr>
            </w:pPr>
            <w:r w:rsidRPr="008B3802">
              <w:rPr>
                <w:sz w:val="22"/>
                <w:szCs w:val="22"/>
              </w:rPr>
              <w:t>D-M-00.00.00</w:t>
            </w:r>
          </w:p>
        </w:tc>
        <w:tc>
          <w:tcPr>
            <w:tcW w:w="5172" w:type="dxa"/>
          </w:tcPr>
          <w:p w:rsidR="006F70D0" w:rsidRPr="008B3802" w:rsidRDefault="006F70D0" w:rsidP="00A930DE">
            <w:pPr>
              <w:rPr>
                <w:sz w:val="22"/>
                <w:szCs w:val="22"/>
              </w:rPr>
            </w:pPr>
            <w:r w:rsidRPr="008B3802">
              <w:rPr>
                <w:sz w:val="22"/>
                <w:szCs w:val="22"/>
              </w:rPr>
              <w:t xml:space="preserve"> Wymagania ogólne</w:t>
            </w:r>
          </w:p>
        </w:tc>
      </w:tr>
    </w:tbl>
    <w:p w:rsidR="006F70D0" w:rsidRPr="008B3802" w:rsidRDefault="006F70D0" w:rsidP="00A930DE">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10.2. Normy</w:t>
      </w:r>
    </w:p>
    <w:p w:rsidR="006F70D0" w:rsidRPr="008B3802" w:rsidRDefault="006F70D0" w:rsidP="00A930DE">
      <w:pPr>
        <w:spacing w:after="120"/>
        <w:rPr>
          <w:sz w:val="22"/>
          <w:szCs w:val="22"/>
        </w:rPr>
      </w:pPr>
      <w:r w:rsidRPr="008B3802">
        <w:rPr>
          <w:sz w:val="22"/>
          <w:szCs w:val="22"/>
        </w:rPr>
        <w:t>(Zestawienie zawiera dodatkowo normy PN-EN związane z badaniami materia</w:t>
      </w:r>
      <w:r w:rsidR="00C606FA" w:rsidRPr="008B3802">
        <w:rPr>
          <w:sz w:val="22"/>
          <w:szCs w:val="22"/>
        </w:rPr>
        <w:t>łów występujących w niniejszej S</w:t>
      </w:r>
      <w:r w:rsidRPr="008B3802">
        <w:rPr>
          <w:sz w:val="22"/>
          <w:szCs w:val="22"/>
        </w:rPr>
        <w:t>ST)</w:t>
      </w:r>
    </w:p>
    <w:tbl>
      <w:tblPr>
        <w:tblW w:w="0" w:type="auto"/>
        <w:tblLook w:val="01E0"/>
      </w:tblPr>
      <w:tblGrid>
        <w:gridCol w:w="534"/>
        <w:gridCol w:w="1842"/>
        <w:gridCol w:w="5135"/>
      </w:tblGrid>
      <w:tr w:rsidR="00197D97" w:rsidRPr="008B3802" w:rsidTr="00407619">
        <w:tc>
          <w:tcPr>
            <w:tcW w:w="534" w:type="dxa"/>
          </w:tcPr>
          <w:p w:rsidR="006F70D0" w:rsidRPr="008B3802" w:rsidRDefault="006F70D0" w:rsidP="00A930DE">
            <w:pPr>
              <w:jc w:val="right"/>
              <w:rPr>
                <w:sz w:val="22"/>
                <w:szCs w:val="22"/>
              </w:rPr>
            </w:pPr>
            <w:r w:rsidRPr="008B3802">
              <w:rPr>
                <w:sz w:val="22"/>
                <w:szCs w:val="22"/>
              </w:rPr>
              <w:t>2.</w:t>
            </w:r>
          </w:p>
        </w:tc>
        <w:tc>
          <w:tcPr>
            <w:tcW w:w="1842" w:type="dxa"/>
          </w:tcPr>
          <w:p w:rsidR="006F70D0" w:rsidRPr="008B3802" w:rsidRDefault="006F70D0" w:rsidP="00A930DE">
            <w:pPr>
              <w:rPr>
                <w:sz w:val="22"/>
                <w:szCs w:val="22"/>
              </w:rPr>
            </w:pPr>
            <w:r w:rsidRPr="008B3802">
              <w:rPr>
                <w:sz w:val="22"/>
                <w:szCs w:val="22"/>
              </w:rPr>
              <w:t>PN-EN 196-21</w:t>
            </w:r>
          </w:p>
        </w:tc>
        <w:tc>
          <w:tcPr>
            <w:tcW w:w="5135" w:type="dxa"/>
          </w:tcPr>
          <w:p w:rsidR="006F70D0" w:rsidRPr="008B3802" w:rsidRDefault="006F70D0" w:rsidP="00A930DE">
            <w:pPr>
              <w:rPr>
                <w:sz w:val="22"/>
                <w:szCs w:val="22"/>
              </w:rPr>
            </w:pPr>
            <w:r w:rsidRPr="008B3802">
              <w:rPr>
                <w:sz w:val="22"/>
                <w:szCs w:val="22"/>
              </w:rPr>
              <w:t>Metody badania cementu – Oznaczanie zawartości chlorków, dwutlenku węgla i alkaliów w cemencie</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3.</w:t>
            </w:r>
          </w:p>
        </w:tc>
        <w:tc>
          <w:tcPr>
            <w:tcW w:w="1842" w:type="dxa"/>
          </w:tcPr>
          <w:p w:rsidR="006F70D0" w:rsidRPr="008B3802" w:rsidRDefault="006F70D0" w:rsidP="00A930DE">
            <w:pPr>
              <w:rPr>
                <w:sz w:val="22"/>
                <w:szCs w:val="22"/>
              </w:rPr>
            </w:pPr>
            <w:r w:rsidRPr="008B3802">
              <w:rPr>
                <w:sz w:val="22"/>
                <w:szCs w:val="22"/>
              </w:rPr>
              <w:t>PN-EN 459-2</w:t>
            </w:r>
          </w:p>
        </w:tc>
        <w:tc>
          <w:tcPr>
            <w:tcW w:w="5135" w:type="dxa"/>
          </w:tcPr>
          <w:p w:rsidR="006F70D0" w:rsidRPr="008B3802" w:rsidRDefault="006F70D0" w:rsidP="00A930DE">
            <w:pPr>
              <w:rPr>
                <w:sz w:val="22"/>
                <w:szCs w:val="22"/>
              </w:rPr>
            </w:pPr>
            <w:r w:rsidRPr="008B3802">
              <w:rPr>
                <w:sz w:val="22"/>
                <w:szCs w:val="22"/>
              </w:rPr>
              <w:t>Wapno budowlane – Część 2: Metody badań</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4.</w:t>
            </w:r>
          </w:p>
        </w:tc>
        <w:tc>
          <w:tcPr>
            <w:tcW w:w="1842" w:type="dxa"/>
          </w:tcPr>
          <w:p w:rsidR="006F70D0" w:rsidRPr="008B3802" w:rsidRDefault="006F70D0" w:rsidP="00A930DE">
            <w:pPr>
              <w:rPr>
                <w:sz w:val="22"/>
                <w:szCs w:val="22"/>
              </w:rPr>
            </w:pPr>
            <w:r w:rsidRPr="008B3802">
              <w:rPr>
                <w:sz w:val="22"/>
                <w:szCs w:val="22"/>
              </w:rPr>
              <w:t>PN-EN 932-3</w:t>
            </w:r>
          </w:p>
        </w:tc>
        <w:tc>
          <w:tcPr>
            <w:tcW w:w="5135" w:type="dxa"/>
          </w:tcPr>
          <w:p w:rsidR="006F70D0" w:rsidRPr="008B3802" w:rsidRDefault="006F70D0" w:rsidP="00A930DE">
            <w:pPr>
              <w:rPr>
                <w:sz w:val="22"/>
                <w:szCs w:val="22"/>
              </w:rPr>
            </w:pPr>
            <w:r w:rsidRPr="008B3802">
              <w:rPr>
                <w:sz w:val="22"/>
                <w:szCs w:val="22"/>
              </w:rPr>
              <w:t>Badania podstawowych właściwości kruszyw – Procedura i terminologia uproszczonego opisu petrograficznego</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5.</w:t>
            </w:r>
          </w:p>
        </w:tc>
        <w:tc>
          <w:tcPr>
            <w:tcW w:w="1842" w:type="dxa"/>
          </w:tcPr>
          <w:p w:rsidR="006F70D0" w:rsidRPr="008B3802" w:rsidRDefault="006F70D0" w:rsidP="00A930DE">
            <w:pPr>
              <w:rPr>
                <w:sz w:val="22"/>
                <w:szCs w:val="22"/>
              </w:rPr>
            </w:pPr>
            <w:r w:rsidRPr="008B3802">
              <w:rPr>
                <w:sz w:val="22"/>
                <w:szCs w:val="22"/>
              </w:rPr>
              <w:t>PN-EN 933-1</w:t>
            </w:r>
          </w:p>
        </w:tc>
        <w:tc>
          <w:tcPr>
            <w:tcW w:w="5135" w:type="dxa"/>
          </w:tcPr>
          <w:p w:rsidR="006F70D0" w:rsidRPr="008B3802" w:rsidRDefault="006F70D0" w:rsidP="00A930DE">
            <w:pPr>
              <w:rPr>
                <w:sz w:val="22"/>
                <w:szCs w:val="22"/>
              </w:rPr>
            </w:pPr>
            <w:r w:rsidRPr="008B3802">
              <w:rPr>
                <w:sz w:val="22"/>
                <w:szCs w:val="22"/>
              </w:rPr>
              <w:t>Badania geometrycznych właściwości kruszyw – Oznaczanie składu ziarnowego – Metoda przesiewania</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6.</w:t>
            </w:r>
          </w:p>
        </w:tc>
        <w:tc>
          <w:tcPr>
            <w:tcW w:w="1842" w:type="dxa"/>
          </w:tcPr>
          <w:p w:rsidR="006F70D0" w:rsidRPr="008B3802" w:rsidRDefault="006F70D0" w:rsidP="00A930DE">
            <w:pPr>
              <w:rPr>
                <w:sz w:val="22"/>
                <w:szCs w:val="22"/>
              </w:rPr>
            </w:pPr>
            <w:r w:rsidRPr="008B3802">
              <w:rPr>
                <w:sz w:val="22"/>
                <w:szCs w:val="22"/>
              </w:rPr>
              <w:t>PN-EN 933-3</w:t>
            </w:r>
          </w:p>
        </w:tc>
        <w:tc>
          <w:tcPr>
            <w:tcW w:w="5135" w:type="dxa"/>
          </w:tcPr>
          <w:p w:rsidR="006F70D0" w:rsidRPr="008B3802" w:rsidRDefault="006F70D0" w:rsidP="00A930DE">
            <w:pPr>
              <w:rPr>
                <w:sz w:val="22"/>
                <w:szCs w:val="22"/>
              </w:rPr>
            </w:pPr>
            <w:r w:rsidRPr="008B3802">
              <w:rPr>
                <w:sz w:val="22"/>
                <w:szCs w:val="22"/>
              </w:rPr>
              <w:t>Badania geometrycznych właściwości kruszyw – Oznaczanie kształtu ziaren za pomocą wskaźnika płaskości</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7.</w:t>
            </w:r>
          </w:p>
        </w:tc>
        <w:tc>
          <w:tcPr>
            <w:tcW w:w="1842" w:type="dxa"/>
          </w:tcPr>
          <w:p w:rsidR="006F70D0" w:rsidRPr="008B3802" w:rsidRDefault="006F70D0" w:rsidP="00A930DE">
            <w:pPr>
              <w:rPr>
                <w:sz w:val="22"/>
                <w:szCs w:val="22"/>
              </w:rPr>
            </w:pPr>
            <w:r w:rsidRPr="008B3802">
              <w:rPr>
                <w:sz w:val="22"/>
                <w:szCs w:val="22"/>
              </w:rPr>
              <w:t>PN-EN 933-4</w:t>
            </w:r>
          </w:p>
        </w:tc>
        <w:tc>
          <w:tcPr>
            <w:tcW w:w="5135" w:type="dxa"/>
          </w:tcPr>
          <w:p w:rsidR="006F70D0" w:rsidRPr="008B3802" w:rsidRDefault="006F70D0" w:rsidP="00A930DE">
            <w:pPr>
              <w:rPr>
                <w:sz w:val="22"/>
                <w:szCs w:val="22"/>
              </w:rPr>
            </w:pPr>
            <w:r w:rsidRPr="008B3802">
              <w:rPr>
                <w:sz w:val="22"/>
                <w:szCs w:val="22"/>
              </w:rPr>
              <w:t>Badania geometrycznych właściwości kruszyw – Część 4: Oznaczanie kształtu ziaren – Wskaźnik kształtu</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8.</w:t>
            </w:r>
          </w:p>
        </w:tc>
        <w:tc>
          <w:tcPr>
            <w:tcW w:w="1842" w:type="dxa"/>
          </w:tcPr>
          <w:p w:rsidR="006F70D0" w:rsidRPr="008B3802" w:rsidRDefault="006F70D0" w:rsidP="00A930DE">
            <w:pPr>
              <w:rPr>
                <w:sz w:val="22"/>
                <w:szCs w:val="22"/>
              </w:rPr>
            </w:pPr>
            <w:r w:rsidRPr="008B3802">
              <w:rPr>
                <w:sz w:val="22"/>
                <w:szCs w:val="22"/>
              </w:rPr>
              <w:t>PN-EN 933-5</w:t>
            </w:r>
          </w:p>
        </w:tc>
        <w:tc>
          <w:tcPr>
            <w:tcW w:w="5135" w:type="dxa"/>
          </w:tcPr>
          <w:p w:rsidR="006F70D0" w:rsidRPr="008B3802" w:rsidRDefault="006F70D0" w:rsidP="00A930DE">
            <w:pPr>
              <w:rPr>
                <w:sz w:val="22"/>
                <w:szCs w:val="22"/>
              </w:rPr>
            </w:pPr>
            <w:r w:rsidRPr="008B3802">
              <w:rPr>
                <w:sz w:val="22"/>
                <w:szCs w:val="22"/>
              </w:rPr>
              <w:t>Badania geometrycznych właściwości kruszyw – Oznaczanie procentowej zawartości ziaren o powierzchniach powstałych w wyniku przekruszenia lub łamania kruszyw grubych</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9.</w:t>
            </w:r>
          </w:p>
        </w:tc>
        <w:tc>
          <w:tcPr>
            <w:tcW w:w="1842" w:type="dxa"/>
          </w:tcPr>
          <w:p w:rsidR="006F70D0" w:rsidRPr="008B3802" w:rsidRDefault="006F70D0" w:rsidP="00A930DE">
            <w:pPr>
              <w:rPr>
                <w:sz w:val="22"/>
                <w:szCs w:val="22"/>
              </w:rPr>
            </w:pPr>
            <w:r w:rsidRPr="008B3802">
              <w:rPr>
                <w:sz w:val="22"/>
                <w:szCs w:val="22"/>
              </w:rPr>
              <w:t>PN-EN 933-6</w:t>
            </w:r>
          </w:p>
        </w:tc>
        <w:tc>
          <w:tcPr>
            <w:tcW w:w="5135" w:type="dxa"/>
          </w:tcPr>
          <w:p w:rsidR="006F70D0" w:rsidRPr="008B3802" w:rsidRDefault="006F70D0" w:rsidP="00A930DE">
            <w:pPr>
              <w:rPr>
                <w:sz w:val="22"/>
                <w:szCs w:val="22"/>
              </w:rPr>
            </w:pPr>
            <w:r w:rsidRPr="008B3802">
              <w:rPr>
                <w:sz w:val="22"/>
                <w:szCs w:val="22"/>
              </w:rPr>
              <w:t>Badania geometrycznych właściwości kruszyw – Część 6: Ocena właściwości powierzchni – Wskaźnik przepływu kruszywa</w:t>
            </w:r>
          </w:p>
        </w:tc>
      </w:tr>
      <w:tr w:rsidR="006F70D0" w:rsidRPr="008B3802" w:rsidTr="00407619">
        <w:tc>
          <w:tcPr>
            <w:tcW w:w="534" w:type="dxa"/>
          </w:tcPr>
          <w:p w:rsidR="006F70D0" w:rsidRPr="008B3802" w:rsidRDefault="006F70D0" w:rsidP="00A930DE">
            <w:pPr>
              <w:jc w:val="right"/>
              <w:rPr>
                <w:sz w:val="22"/>
                <w:szCs w:val="22"/>
              </w:rPr>
            </w:pPr>
            <w:r w:rsidRPr="008B3802">
              <w:rPr>
                <w:sz w:val="22"/>
                <w:szCs w:val="22"/>
              </w:rPr>
              <w:t>10.</w:t>
            </w:r>
          </w:p>
        </w:tc>
        <w:tc>
          <w:tcPr>
            <w:tcW w:w="1842" w:type="dxa"/>
          </w:tcPr>
          <w:p w:rsidR="006F70D0" w:rsidRPr="008B3802" w:rsidRDefault="006F70D0" w:rsidP="00A930DE">
            <w:pPr>
              <w:rPr>
                <w:sz w:val="22"/>
                <w:szCs w:val="22"/>
              </w:rPr>
            </w:pPr>
            <w:r w:rsidRPr="008B3802">
              <w:rPr>
                <w:sz w:val="22"/>
                <w:szCs w:val="22"/>
              </w:rPr>
              <w:t>PN-EN 933-9</w:t>
            </w:r>
          </w:p>
        </w:tc>
        <w:tc>
          <w:tcPr>
            <w:tcW w:w="5135" w:type="dxa"/>
          </w:tcPr>
          <w:p w:rsidR="006F70D0" w:rsidRPr="008B3802" w:rsidRDefault="006F70D0" w:rsidP="00A930DE">
            <w:pPr>
              <w:rPr>
                <w:sz w:val="22"/>
                <w:szCs w:val="22"/>
              </w:rPr>
            </w:pPr>
            <w:r w:rsidRPr="008B3802">
              <w:rPr>
                <w:sz w:val="22"/>
                <w:szCs w:val="22"/>
              </w:rPr>
              <w:t>Badania geometrycznych właściwości kruszyw – Ocena zawartości drobnych cząstek – Badania błękitem metylenowym</w:t>
            </w:r>
          </w:p>
        </w:tc>
      </w:tr>
    </w:tbl>
    <w:p w:rsidR="006F70D0" w:rsidRPr="008B3802" w:rsidRDefault="006F70D0" w:rsidP="00A930DE">
      <w:pPr>
        <w:rPr>
          <w:sz w:val="22"/>
          <w:szCs w:val="22"/>
        </w:rPr>
      </w:pPr>
    </w:p>
    <w:p w:rsidR="006F70D0" w:rsidRPr="008B3802" w:rsidRDefault="006F70D0" w:rsidP="00A930DE">
      <w:pPr>
        <w:rPr>
          <w:sz w:val="22"/>
          <w:szCs w:val="22"/>
        </w:rPr>
      </w:pPr>
    </w:p>
    <w:tbl>
      <w:tblPr>
        <w:tblW w:w="0" w:type="auto"/>
        <w:tblLook w:val="01E0"/>
      </w:tblPr>
      <w:tblGrid>
        <w:gridCol w:w="534"/>
        <w:gridCol w:w="1842"/>
        <w:gridCol w:w="5135"/>
      </w:tblGrid>
      <w:tr w:rsidR="00197D97" w:rsidRPr="008B3802" w:rsidTr="00407619">
        <w:tc>
          <w:tcPr>
            <w:tcW w:w="534" w:type="dxa"/>
          </w:tcPr>
          <w:p w:rsidR="006F70D0" w:rsidRPr="008B3802" w:rsidRDefault="006F70D0" w:rsidP="00A930DE">
            <w:pPr>
              <w:jc w:val="right"/>
              <w:rPr>
                <w:sz w:val="22"/>
                <w:szCs w:val="22"/>
              </w:rPr>
            </w:pPr>
            <w:r w:rsidRPr="008B3802">
              <w:rPr>
                <w:sz w:val="22"/>
                <w:szCs w:val="22"/>
              </w:rPr>
              <w:t>11.</w:t>
            </w:r>
          </w:p>
        </w:tc>
        <w:tc>
          <w:tcPr>
            <w:tcW w:w="1842" w:type="dxa"/>
          </w:tcPr>
          <w:p w:rsidR="006F70D0" w:rsidRPr="008B3802" w:rsidRDefault="006F70D0" w:rsidP="00A930DE">
            <w:pPr>
              <w:rPr>
                <w:sz w:val="22"/>
                <w:szCs w:val="22"/>
              </w:rPr>
            </w:pPr>
            <w:r w:rsidRPr="008B3802">
              <w:rPr>
                <w:sz w:val="22"/>
                <w:szCs w:val="22"/>
              </w:rPr>
              <w:t>PN-EN 933-10</w:t>
            </w:r>
          </w:p>
        </w:tc>
        <w:tc>
          <w:tcPr>
            <w:tcW w:w="5135" w:type="dxa"/>
          </w:tcPr>
          <w:p w:rsidR="006F70D0" w:rsidRPr="008B3802" w:rsidRDefault="006F70D0" w:rsidP="00A930DE">
            <w:pPr>
              <w:rPr>
                <w:sz w:val="22"/>
                <w:szCs w:val="22"/>
              </w:rPr>
            </w:pPr>
            <w:r w:rsidRPr="008B3802">
              <w:rPr>
                <w:sz w:val="22"/>
                <w:szCs w:val="22"/>
              </w:rPr>
              <w:t>Badania geometrycznych właściwości kruszyw – Część 10: Ocena zawartości drobnych cząstek – Uziarnienie wypełniaczy (przesiewanie w strumieniu powietrza)</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12.</w:t>
            </w:r>
          </w:p>
        </w:tc>
        <w:tc>
          <w:tcPr>
            <w:tcW w:w="1842" w:type="dxa"/>
          </w:tcPr>
          <w:p w:rsidR="006F70D0" w:rsidRPr="008B3802" w:rsidRDefault="006F70D0" w:rsidP="00A930DE">
            <w:pPr>
              <w:rPr>
                <w:sz w:val="22"/>
                <w:szCs w:val="22"/>
              </w:rPr>
            </w:pPr>
            <w:r w:rsidRPr="008B3802">
              <w:rPr>
                <w:sz w:val="22"/>
                <w:szCs w:val="22"/>
              </w:rPr>
              <w:t>PN-EN 1097-2</w:t>
            </w:r>
          </w:p>
        </w:tc>
        <w:tc>
          <w:tcPr>
            <w:tcW w:w="5135" w:type="dxa"/>
          </w:tcPr>
          <w:p w:rsidR="006F70D0" w:rsidRPr="008B3802" w:rsidRDefault="006F70D0" w:rsidP="00A930DE">
            <w:pPr>
              <w:rPr>
                <w:sz w:val="22"/>
                <w:szCs w:val="22"/>
              </w:rPr>
            </w:pPr>
            <w:r w:rsidRPr="008B3802">
              <w:rPr>
                <w:sz w:val="22"/>
                <w:szCs w:val="22"/>
              </w:rPr>
              <w:t>Badania mechanicznych i fizycznych właściwości kruszyw – Metody oznaczania odporności na rozdrabnianie</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13.</w:t>
            </w:r>
          </w:p>
        </w:tc>
        <w:tc>
          <w:tcPr>
            <w:tcW w:w="1842" w:type="dxa"/>
          </w:tcPr>
          <w:p w:rsidR="006F70D0" w:rsidRPr="008B3802" w:rsidRDefault="006F70D0" w:rsidP="00A930DE">
            <w:pPr>
              <w:rPr>
                <w:sz w:val="22"/>
                <w:szCs w:val="22"/>
              </w:rPr>
            </w:pPr>
            <w:r w:rsidRPr="008B3802">
              <w:rPr>
                <w:sz w:val="22"/>
                <w:szCs w:val="22"/>
              </w:rPr>
              <w:t>PN-EN 1097-3</w:t>
            </w:r>
          </w:p>
        </w:tc>
        <w:tc>
          <w:tcPr>
            <w:tcW w:w="5135" w:type="dxa"/>
          </w:tcPr>
          <w:p w:rsidR="006F70D0" w:rsidRPr="008B3802" w:rsidRDefault="006F70D0" w:rsidP="00A930DE">
            <w:pPr>
              <w:rPr>
                <w:sz w:val="22"/>
                <w:szCs w:val="22"/>
              </w:rPr>
            </w:pPr>
            <w:r w:rsidRPr="008B3802">
              <w:rPr>
                <w:sz w:val="22"/>
                <w:szCs w:val="22"/>
              </w:rPr>
              <w:t>Badania mechanicznych i fizycznych właściwości kruszyw – Oznaczanie gęstości nasypowej i jamistości</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14.</w:t>
            </w:r>
          </w:p>
        </w:tc>
        <w:tc>
          <w:tcPr>
            <w:tcW w:w="1842" w:type="dxa"/>
          </w:tcPr>
          <w:p w:rsidR="006F70D0" w:rsidRPr="008B3802" w:rsidRDefault="006F70D0" w:rsidP="00A930DE">
            <w:pPr>
              <w:rPr>
                <w:sz w:val="22"/>
                <w:szCs w:val="22"/>
              </w:rPr>
            </w:pPr>
            <w:r w:rsidRPr="008B3802">
              <w:rPr>
                <w:sz w:val="22"/>
                <w:szCs w:val="22"/>
              </w:rPr>
              <w:t>PN-EN 1097-4</w:t>
            </w:r>
          </w:p>
        </w:tc>
        <w:tc>
          <w:tcPr>
            <w:tcW w:w="5135" w:type="dxa"/>
          </w:tcPr>
          <w:p w:rsidR="006F70D0" w:rsidRPr="008B3802" w:rsidRDefault="006F70D0" w:rsidP="00A930DE">
            <w:pPr>
              <w:rPr>
                <w:sz w:val="22"/>
                <w:szCs w:val="22"/>
              </w:rPr>
            </w:pPr>
            <w:r w:rsidRPr="008B3802">
              <w:rPr>
                <w:sz w:val="22"/>
                <w:szCs w:val="22"/>
              </w:rPr>
              <w:t>Badania mechanicznych i fizycznych właściwości kruszyw – Część 4: Oznaczanie pustych przestrzeni suchego, zagęszczonego wypełniacza</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15.</w:t>
            </w:r>
          </w:p>
        </w:tc>
        <w:tc>
          <w:tcPr>
            <w:tcW w:w="1842" w:type="dxa"/>
          </w:tcPr>
          <w:p w:rsidR="006F70D0" w:rsidRPr="008B3802" w:rsidRDefault="006F70D0" w:rsidP="00A930DE">
            <w:pPr>
              <w:rPr>
                <w:sz w:val="22"/>
                <w:szCs w:val="22"/>
              </w:rPr>
            </w:pPr>
            <w:r w:rsidRPr="008B3802">
              <w:rPr>
                <w:sz w:val="22"/>
                <w:szCs w:val="22"/>
              </w:rPr>
              <w:t>PN-EN 1097-5</w:t>
            </w:r>
          </w:p>
        </w:tc>
        <w:tc>
          <w:tcPr>
            <w:tcW w:w="5135" w:type="dxa"/>
          </w:tcPr>
          <w:p w:rsidR="006F70D0" w:rsidRPr="008B3802" w:rsidRDefault="006F70D0" w:rsidP="00A930DE">
            <w:pPr>
              <w:rPr>
                <w:sz w:val="22"/>
                <w:szCs w:val="22"/>
              </w:rPr>
            </w:pPr>
            <w:r w:rsidRPr="008B3802">
              <w:rPr>
                <w:sz w:val="22"/>
                <w:szCs w:val="22"/>
              </w:rPr>
              <w:t>Badania mechanicznych i fizycznych właściwości kruszyw – Część 5: Oznaczanie zawartości wody przez suszenie w suszarce z wentylacją</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16.</w:t>
            </w:r>
          </w:p>
        </w:tc>
        <w:tc>
          <w:tcPr>
            <w:tcW w:w="1842" w:type="dxa"/>
          </w:tcPr>
          <w:p w:rsidR="006F70D0" w:rsidRPr="008B3802" w:rsidRDefault="006F70D0" w:rsidP="00A930DE">
            <w:pPr>
              <w:rPr>
                <w:sz w:val="22"/>
                <w:szCs w:val="22"/>
              </w:rPr>
            </w:pPr>
            <w:r w:rsidRPr="008B3802">
              <w:rPr>
                <w:sz w:val="22"/>
                <w:szCs w:val="22"/>
              </w:rPr>
              <w:t>PN-EN 1097-6</w:t>
            </w:r>
          </w:p>
        </w:tc>
        <w:tc>
          <w:tcPr>
            <w:tcW w:w="5135" w:type="dxa"/>
          </w:tcPr>
          <w:p w:rsidR="006F70D0" w:rsidRPr="008B3802" w:rsidRDefault="006F70D0" w:rsidP="00A930DE">
            <w:pPr>
              <w:rPr>
                <w:sz w:val="22"/>
                <w:szCs w:val="22"/>
              </w:rPr>
            </w:pPr>
            <w:r w:rsidRPr="008B3802">
              <w:rPr>
                <w:sz w:val="22"/>
                <w:szCs w:val="22"/>
              </w:rPr>
              <w:t>Badania mechanicznych i fizycznych właściwości kruszyw –Część 6: Oznaczanie gęstości ziaren i nasiąkliwości</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17.</w:t>
            </w:r>
          </w:p>
        </w:tc>
        <w:tc>
          <w:tcPr>
            <w:tcW w:w="1842" w:type="dxa"/>
          </w:tcPr>
          <w:p w:rsidR="006F70D0" w:rsidRPr="008B3802" w:rsidRDefault="006F70D0" w:rsidP="00A930DE">
            <w:pPr>
              <w:rPr>
                <w:sz w:val="22"/>
                <w:szCs w:val="22"/>
              </w:rPr>
            </w:pPr>
            <w:r w:rsidRPr="008B3802">
              <w:rPr>
                <w:sz w:val="22"/>
                <w:szCs w:val="22"/>
              </w:rPr>
              <w:t>PN-EN 1097-7</w:t>
            </w:r>
          </w:p>
        </w:tc>
        <w:tc>
          <w:tcPr>
            <w:tcW w:w="5135" w:type="dxa"/>
          </w:tcPr>
          <w:p w:rsidR="006F70D0" w:rsidRPr="008B3802" w:rsidRDefault="006F70D0" w:rsidP="00A930DE">
            <w:pPr>
              <w:rPr>
                <w:sz w:val="22"/>
                <w:szCs w:val="22"/>
              </w:rPr>
            </w:pPr>
            <w:r w:rsidRPr="008B3802">
              <w:rPr>
                <w:sz w:val="22"/>
                <w:szCs w:val="22"/>
              </w:rPr>
              <w:t>Badania mechanicznych i fizycznych właściwości kruszyw – Część 7: Oznaczanie gęstości wypełniacza – Metoda piknometryczna</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18.</w:t>
            </w:r>
          </w:p>
        </w:tc>
        <w:tc>
          <w:tcPr>
            <w:tcW w:w="1842" w:type="dxa"/>
          </w:tcPr>
          <w:p w:rsidR="006F70D0" w:rsidRPr="008B3802" w:rsidRDefault="006F70D0" w:rsidP="00A930DE">
            <w:pPr>
              <w:rPr>
                <w:sz w:val="22"/>
                <w:szCs w:val="22"/>
              </w:rPr>
            </w:pPr>
            <w:r w:rsidRPr="008B3802">
              <w:rPr>
                <w:sz w:val="22"/>
                <w:szCs w:val="22"/>
              </w:rPr>
              <w:t>PN-EN 1097-8</w:t>
            </w:r>
          </w:p>
        </w:tc>
        <w:tc>
          <w:tcPr>
            <w:tcW w:w="5135" w:type="dxa"/>
          </w:tcPr>
          <w:p w:rsidR="006F70D0" w:rsidRPr="008B3802" w:rsidRDefault="006F70D0" w:rsidP="00A930DE">
            <w:pPr>
              <w:rPr>
                <w:sz w:val="22"/>
                <w:szCs w:val="22"/>
              </w:rPr>
            </w:pPr>
            <w:r w:rsidRPr="008B3802">
              <w:rPr>
                <w:sz w:val="22"/>
                <w:szCs w:val="22"/>
              </w:rPr>
              <w:t>Badania mechanicznych i fizycznych właściwości kruszyw – Część 8: Oznaczanie polerowalności kamienia</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19.</w:t>
            </w:r>
          </w:p>
        </w:tc>
        <w:tc>
          <w:tcPr>
            <w:tcW w:w="1842" w:type="dxa"/>
          </w:tcPr>
          <w:p w:rsidR="006F70D0" w:rsidRPr="008B3802" w:rsidRDefault="006F70D0" w:rsidP="00A930DE">
            <w:pPr>
              <w:rPr>
                <w:sz w:val="22"/>
                <w:szCs w:val="22"/>
              </w:rPr>
            </w:pPr>
            <w:r w:rsidRPr="008B3802">
              <w:rPr>
                <w:sz w:val="22"/>
                <w:szCs w:val="22"/>
              </w:rPr>
              <w:t>PN-EN 1367-1</w:t>
            </w:r>
          </w:p>
        </w:tc>
        <w:tc>
          <w:tcPr>
            <w:tcW w:w="5135" w:type="dxa"/>
          </w:tcPr>
          <w:p w:rsidR="006F70D0" w:rsidRPr="008B3802" w:rsidRDefault="006F70D0" w:rsidP="00A930DE">
            <w:pPr>
              <w:rPr>
                <w:sz w:val="22"/>
                <w:szCs w:val="22"/>
              </w:rPr>
            </w:pPr>
            <w:r w:rsidRPr="008B3802">
              <w:rPr>
                <w:sz w:val="22"/>
                <w:szCs w:val="22"/>
              </w:rPr>
              <w:t>Badania właściwości cieplnych i odporności kruszyw na działanie czynników atmosferycznych – Część 1: Oznaczanie mrozoodporności</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20.</w:t>
            </w:r>
          </w:p>
        </w:tc>
        <w:tc>
          <w:tcPr>
            <w:tcW w:w="1842" w:type="dxa"/>
          </w:tcPr>
          <w:p w:rsidR="006F70D0" w:rsidRPr="008B3802" w:rsidRDefault="006F70D0" w:rsidP="00A930DE">
            <w:pPr>
              <w:rPr>
                <w:sz w:val="22"/>
                <w:szCs w:val="22"/>
              </w:rPr>
            </w:pPr>
            <w:r w:rsidRPr="008B3802">
              <w:rPr>
                <w:sz w:val="22"/>
                <w:szCs w:val="22"/>
              </w:rPr>
              <w:t>PN-EN 1367-3</w:t>
            </w:r>
          </w:p>
        </w:tc>
        <w:tc>
          <w:tcPr>
            <w:tcW w:w="5135" w:type="dxa"/>
          </w:tcPr>
          <w:p w:rsidR="006F70D0" w:rsidRPr="008B3802" w:rsidRDefault="006F70D0" w:rsidP="00A930DE">
            <w:pPr>
              <w:rPr>
                <w:sz w:val="22"/>
                <w:szCs w:val="22"/>
              </w:rPr>
            </w:pPr>
            <w:r w:rsidRPr="008B3802">
              <w:rPr>
                <w:sz w:val="22"/>
                <w:szCs w:val="22"/>
              </w:rPr>
              <w:t>Badania właściwości cieplnych i odporności kruszyw na działanie czynników atmosferycznych – Część 3: Badanie bazaltowej zgorzeli słonecznej metodą gotowania</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21.</w:t>
            </w:r>
          </w:p>
        </w:tc>
        <w:tc>
          <w:tcPr>
            <w:tcW w:w="1842" w:type="dxa"/>
          </w:tcPr>
          <w:p w:rsidR="006F70D0" w:rsidRPr="008B3802" w:rsidRDefault="006F70D0" w:rsidP="00A930DE">
            <w:pPr>
              <w:rPr>
                <w:sz w:val="22"/>
                <w:szCs w:val="22"/>
              </w:rPr>
            </w:pPr>
            <w:r w:rsidRPr="008B3802">
              <w:rPr>
                <w:sz w:val="22"/>
                <w:szCs w:val="22"/>
              </w:rPr>
              <w:t>PN-EN 1426</w:t>
            </w:r>
          </w:p>
        </w:tc>
        <w:tc>
          <w:tcPr>
            <w:tcW w:w="5135" w:type="dxa"/>
          </w:tcPr>
          <w:p w:rsidR="006F70D0" w:rsidRPr="008B3802" w:rsidRDefault="006F70D0" w:rsidP="00A930DE">
            <w:pPr>
              <w:rPr>
                <w:sz w:val="22"/>
                <w:szCs w:val="22"/>
              </w:rPr>
            </w:pPr>
            <w:r w:rsidRPr="008B3802">
              <w:rPr>
                <w:sz w:val="22"/>
                <w:szCs w:val="22"/>
              </w:rPr>
              <w:t>Asfalty i produkty asfaltowe – Oznaczanie penetracji igłą</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 xml:space="preserve">22. </w:t>
            </w:r>
          </w:p>
        </w:tc>
        <w:tc>
          <w:tcPr>
            <w:tcW w:w="1842" w:type="dxa"/>
          </w:tcPr>
          <w:p w:rsidR="006F70D0" w:rsidRPr="008B3802" w:rsidRDefault="006F70D0" w:rsidP="00A930DE">
            <w:pPr>
              <w:rPr>
                <w:sz w:val="22"/>
                <w:szCs w:val="22"/>
              </w:rPr>
            </w:pPr>
            <w:r w:rsidRPr="008B3802">
              <w:rPr>
                <w:sz w:val="22"/>
                <w:szCs w:val="22"/>
              </w:rPr>
              <w:t>PN-EN 1427</w:t>
            </w:r>
          </w:p>
        </w:tc>
        <w:tc>
          <w:tcPr>
            <w:tcW w:w="5135" w:type="dxa"/>
          </w:tcPr>
          <w:p w:rsidR="006F70D0" w:rsidRPr="008B3802" w:rsidRDefault="006F70D0" w:rsidP="00A930DE">
            <w:pPr>
              <w:rPr>
                <w:sz w:val="22"/>
                <w:szCs w:val="22"/>
              </w:rPr>
            </w:pPr>
            <w:r w:rsidRPr="008B3802">
              <w:rPr>
                <w:sz w:val="22"/>
                <w:szCs w:val="22"/>
              </w:rPr>
              <w:t>Asfalty i produkty asfaltowe – Oznaczanie temperatury mięknienia – Metoda Pierścień i Kula</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 xml:space="preserve">23. </w:t>
            </w:r>
          </w:p>
        </w:tc>
        <w:tc>
          <w:tcPr>
            <w:tcW w:w="1842" w:type="dxa"/>
          </w:tcPr>
          <w:p w:rsidR="006F70D0" w:rsidRPr="008B3802" w:rsidRDefault="006F70D0" w:rsidP="00A930DE">
            <w:pPr>
              <w:rPr>
                <w:sz w:val="22"/>
                <w:szCs w:val="22"/>
              </w:rPr>
            </w:pPr>
            <w:r w:rsidRPr="008B3802">
              <w:rPr>
                <w:sz w:val="22"/>
                <w:szCs w:val="22"/>
              </w:rPr>
              <w:t>PN-EN 1428</w:t>
            </w:r>
          </w:p>
        </w:tc>
        <w:tc>
          <w:tcPr>
            <w:tcW w:w="5135" w:type="dxa"/>
          </w:tcPr>
          <w:p w:rsidR="006F70D0" w:rsidRPr="008B3802" w:rsidRDefault="006F70D0" w:rsidP="00A930DE">
            <w:pPr>
              <w:rPr>
                <w:sz w:val="22"/>
                <w:szCs w:val="22"/>
              </w:rPr>
            </w:pPr>
            <w:r w:rsidRPr="008B3802">
              <w:rPr>
                <w:sz w:val="22"/>
                <w:szCs w:val="22"/>
              </w:rPr>
              <w:t>Asfalty i lepiszcza asfaltowe – Oznaczanie zawartości wody w emulsjach asfaltowych – Metoda destylacji azeotropowej</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24.</w:t>
            </w:r>
          </w:p>
        </w:tc>
        <w:tc>
          <w:tcPr>
            <w:tcW w:w="1842" w:type="dxa"/>
          </w:tcPr>
          <w:p w:rsidR="006F70D0" w:rsidRPr="008B3802" w:rsidRDefault="006F70D0" w:rsidP="00A930DE">
            <w:pPr>
              <w:rPr>
                <w:sz w:val="22"/>
                <w:szCs w:val="22"/>
              </w:rPr>
            </w:pPr>
            <w:r w:rsidRPr="008B3802">
              <w:rPr>
                <w:sz w:val="22"/>
                <w:szCs w:val="22"/>
              </w:rPr>
              <w:t>PN-EN 1429</w:t>
            </w:r>
          </w:p>
        </w:tc>
        <w:tc>
          <w:tcPr>
            <w:tcW w:w="5135" w:type="dxa"/>
          </w:tcPr>
          <w:p w:rsidR="006F70D0" w:rsidRPr="008B3802" w:rsidRDefault="006F70D0" w:rsidP="00A930DE">
            <w:pPr>
              <w:rPr>
                <w:sz w:val="22"/>
                <w:szCs w:val="22"/>
              </w:rPr>
            </w:pPr>
            <w:r w:rsidRPr="008B3802">
              <w:rPr>
                <w:sz w:val="22"/>
                <w:szCs w:val="22"/>
              </w:rPr>
              <w:t>Asfalty i lepiszcza asfaltowe – Oznaczanie pozostałości na sicie emulsji asfaltowych oraz trwałości podczas magazynowania metodą pozostałości na sicie</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25.</w:t>
            </w:r>
          </w:p>
        </w:tc>
        <w:tc>
          <w:tcPr>
            <w:tcW w:w="1842" w:type="dxa"/>
          </w:tcPr>
          <w:p w:rsidR="006F70D0" w:rsidRPr="008B3802" w:rsidRDefault="006F70D0" w:rsidP="00A930DE">
            <w:pPr>
              <w:rPr>
                <w:sz w:val="22"/>
                <w:szCs w:val="22"/>
              </w:rPr>
            </w:pPr>
            <w:r w:rsidRPr="008B3802">
              <w:rPr>
                <w:sz w:val="22"/>
                <w:szCs w:val="22"/>
              </w:rPr>
              <w:t>PN-EN 1744-1</w:t>
            </w:r>
          </w:p>
        </w:tc>
        <w:tc>
          <w:tcPr>
            <w:tcW w:w="5135" w:type="dxa"/>
          </w:tcPr>
          <w:p w:rsidR="006F70D0" w:rsidRPr="008B3802" w:rsidRDefault="006F70D0" w:rsidP="00A930DE">
            <w:pPr>
              <w:rPr>
                <w:sz w:val="22"/>
                <w:szCs w:val="22"/>
              </w:rPr>
            </w:pPr>
            <w:r w:rsidRPr="008B3802">
              <w:rPr>
                <w:sz w:val="22"/>
                <w:szCs w:val="22"/>
              </w:rPr>
              <w:t>Badania chemicznych właściwości kruszyw – Analiza chemiczna</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26.</w:t>
            </w:r>
          </w:p>
        </w:tc>
        <w:tc>
          <w:tcPr>
            <w:tcW w:w="1842" w:type="dxa"/>
          </w:tcPr>
          <w:p w:rsidR="006F70D0" w:rsidRPr="008B3802" w:rsidRDefault="006F70D0" w:rsidP="00A930DE">
            <w:pPr>
              <w:rPr>
                <w:sz w:val="22"/>
                <w:szCs w:val="22"/>
              </w:rPr>
            </w:pPr>
            <w:r w:rsidRPr="008B3802">
              <w:rPr>
                <w:sz w:val="22"/>
                <w:szCs w:val="22"/>
              </w:rPr>
              <w:t>PN-EN 1744-4</w:t>
            </w:r>
          </w:p>
        </w:tc>
        <w:tc>
          <w:tcPr>
            <w:tcW w:w="5135" w:type="dxa"/>
          </w:tcPr>
          <w:p w:rsidR="006F70D0" w:rsidRPr="008B3802" w:rsidRDefault="006F70D0" w:rsidP="00A930DE">
            <w:pPr>
              <w:rPr>
                <w:sz w:val="22"/>
                <w:szCs w:val="22"/>
              </w:rPr>
            </w:pPr>
            <w:r w:rsidRPr="008B3802">
              <w:rPr>
                <w:sz w:val="22"/>
                <w:szCs w:val="22"/>
              </w:rPr>
              <w:t>Badania chemicznych właściwości kruszyw – Część 4: Oznaczanie podatności wypełniaczy do mieszanek mineralno-asfaltowych na działanie wody</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27.</w:t>
            </w:r>
          </w:p>
        </w:tc>
        <w:tc>
          <w:tcPr>
            <w:tcW w:w="1842" w:type="dxa"/>
          </w:tcPr>
          <w:p w:rsidR="006F70D0" w:rsidRPr="008B3802" w:rsidRDefault="006F70D0" w:rsidP="00A930DE">
            <w:pPr>
              <w:rPr>
                <w:sz w:val="22"/>
                <w:szCs w:val="22"/>
              </w:rPr>
            </w:pPr>
            <w:r w:rsidRPr="008B3802">
              <w:rPr>
                <w:sz w:val="22"/>
                <w:szCs w:val="22"/>
              </w:rPr>
              <w:t>PN-EN 12591</w:t>
            </w:r>
          </w:p>
        </w:tc>
        <w:tc>
          <w:tcPr>
            <w:tcW w:w="5135" w:type="dxa"/>
          </w:tcPr>
          <w:p w:rsidR="006F70D0" w:rsidRPr="008B3802" w:rsidRDefault="006F70D0" w:rsidP="00A930DE">
            <w:pPr>
              <w:rPr>
                <w:sz w:val="22"/>
                <w:szCs w:val="22"/>
              </w:rPr>
            </w:pPr>
            <w:r w:rsidRPr="008B3802">
              <w:rPr>
                <w:sz w:val="22"/>
                <w:szCs w:val="22"/>
              </w:rPr>
              <w:t>Asfalty i produkty asfaltowe – Wymagania dla asfaltów drogowych</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28.</w:t>
            </w:r>
          </w:p>
        </w:tc>
        <w:tc>
          <w:tcPr>
            <w:tcW w:w="1842" w:type="dxa"/>
          </w:tcPr>
          <w:p w:rsidR="006F70D0" w:rsidRPr="008B3802" w:rsidRDefault="006F70D0" w:rsidP="00A930DE">
            <w:pPr>
              <w:rPr>
                <w:sz w:val="22"/>
                <w:szCs w:val="22"/>
              </w:rPr>
            </w:pPr>
            <w:r w:rsidRPr="008B3802">
              <w:rPr>
                <w:sz w:val="22"/>
                <w:szCs w:val="22"/>
              </w:rPr>
              <w:t>PN-EN 12592</w:t>
            </w:r>
          </w:p>
        </w:tc>
        <w:tc>
          <w:tcPr>
            <w:tcW w:w="5135" w:type="dxa"/>
          </w:tcPr>
          <w:p w:rsidR="006F70D0" w:rsidRPr="008B3802" w:rsidRDefault="006F70D0" w:rsidP="00A930DE">
            <w:pPr>
              <w:rPr>
                <w:sz w:val="22"/>
                <w:szCs w:val="22"/>
              </w:rPr>
            </w:pPr>
            <w:r w:rsidRPr="008B3802">
              <w:rPr>
                <w:sz w:val="22"/>
                <w:szCs w:val="22"/>
              </w:rPr>
              <w:t>Asfalty i produkty asfaltowe – Oznaczanie rozpuszczalności</w:t>
            </w:r>
          </w:p>
        </w:tc>
      </w:tr>
      <w:tr w:rsidR="006F70D0" w:rsidRPr="008B3802" w:rsidTr="00407619">
        <w:tc>
          <w:tcPr>
            <w:tcW w:w="534" w:type="dxa"/>
          </w:tcPr>
          <w:p w:rsidR="006F70D0" w:rsidRPr="008B3802" w:rsidRDefault="006F70D0" w:rsidP="00A930DE">
            <w:pPr>
              <w:jc w:val="right"/>
              <w:rPr>
                <w:sz w:val="22"/>
                <w:szCs w:val="22"/>
              </w:rPr>
            </w:pPr>
            <w:r w:rsidRPr="008B3802">
              <w:rPr>
                <w:sz w:val="22"/>
                <w:szCs w:val="22"/>
              </w:rPr>
              <w:t>29.</w:t>
            </w:r>
          </w:p>
        </w:tc>
        <w:tc>
          <w:tcPr>
            <w:tcW w:w="1842" w:type="dxa"/>
          </w:tcPr>
          <w:p w:rsidR="006F70D0" w:rsidRPr="008B3802" w:rsidRDefault="006F70D0" w:rsidP="00A930DE">
            <w:pPr>
              <w:rPr>
                <w:sz w:val="22"/>
                <w:szCs w:val="22"/>
              </w:rPr>
            </w:pPr>
            <w:r w:rsidRPr="008B3802">
              <w:rPr>
                <w:sz w:val="22"/>
                <w:szCs w:val="22"/>
              </w:rPr>
              <w:t>PN-EN 12593</w:t>
            </w:r>
          </w:p>
        </w:tc>
        <w:tc>
          <w:tcPr>
            <w:tcW w:w="5135" w:type="dxa"/>
          </w:tcPr>
          <w:p w:rsidR="006F70D0" w:rsidRPr="008B3802" w:rsidRDefault="006F70D0" w:rsidP="00A930DE">
            <w:pPr>
              <w:rPr>
                <w:sz w:val="22"/>
                <w:szCs w:val="22"/>
              </w:rPr>
            </w:pPr>
            <w:r w:rsidRPr="008B3802">
              <w:rPr>
                <w:sz w:val="22"/>
                <w:szCs w:val="22"/>
              </w:rPr>
              <w:t>Asfalty i produkty asfaltowe – Oznaczanie temperatury łamliwości Fraassa</w:t>
            </w:r>
          </w:p>
        </w:tc>
      </w:tr>
    </w:tbl>
    <w:p w:rsidR="006F70D0" w:rsidRPr="008B3802" w:rsidRDefault="006F70D0" w:rsidP="00A930DE">
      <w:pPr>
        <w:rPr>
          <w:sz w:val="22"/>
          <w:szCs w:val="22"/>
        </w:rPr>
      </w:pPr>
    </w:p>
    <w:tbl>
      <w:tblPr>
        <w:tblW w:w="0" w:type="auto"/>
        <w:tblLook w:val="01E0"/>
      </w:tblPr>
      <w:tblGrid>
        <w:gridCol w:w="534"/>
        <w:gridCol w:w="1842"/>
        <w:gridCol w:w="5135"/>
      </w:tblGrid>
      <w:tr w:rsidR="00197D97" w:rsidRPr="008B3802" w:rsidTr="00407619">
        <w:tc>
          <w:tcPr>
            <w:tcW w:w="534" w:type="dxa"/>
          </w:tcPr>
          <w:p w:rsidR="006F70D0" w:rsidRPr="008B3802" w:rsidRDefault="006F70D0" w:rsidP="00A930DE">
            <w:pPr>
              <w:jc w:val="right"/>
              <w:rPr>
                <w:sz w:val="22"/>
                <w:szCs w:val="22"/>
              </w:rPr>
            </w:pPr>
            <w:r w:rsidRPr="008B3802">
              <w:rPr>
                <w:sz w:val="22"/>
                <w:szCs w:val="22"/>
              </w:rPr>
              <w:t>30.</w:t>
            </w:r>
          </w:p>
        </w:tc>
        <w:tc>
          <w:tcPr>
            <w:tcW w:w="1842" w:type="dxa"/>
          </w:tcPr>
          <w:p w:rsidR="006F70D0" w:rsidRPr="008B3802" w:rsidRDefault="006F70D0" w:rsidP="00A930DE">
            <w:pPr>
              <w:rPr>
                <w:sz w:val="22"/>
                <w:szCs w:val="22"/>
              </w:rPr>
            </w:pPr>
            <w:r w:rsidRPr="008B3802">
              <w:rPr>
                <w:sz w:val="22"/>
                <w:szCs w:val="22"/>
              </w:rPr>
              <w:t>PN-EN 12606-1</w:t>
            </w:r>
          </w:p>
        </w:tc>
        <w:tc>
          <w:tcPr>
            <w:tcW w:w="5135" w:type="dxa"/>
          </w:tcPr>
          <w:p w:rsidR="006F70D0" w:rsidRPr="008B3802" w:rsidRDefault="006F70D0" w:rsidP="00A930DE">
            <w:pPr>
              <w:rPr>
                <w:sz w:val="22"/>
                <w:szCs w:val="22"/>
              </w:rPr>
            </w:pPr>
            <w:r w:rsidRPr="008B3802">
              <w:rPr>
                <w:sz w:val="22"/>
                <w:szCs w:val="22"/>
              </w:rPr>
              <w:t>Asfalty i produkty asfaltowe – Oznaczanie zawartości parafiny – Część 1: Metoda destylacyjna</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31.</w:t>
            </w:r>
          </w:p>
        </w:tc>
        <w:tc>
          <w:tcPr>
            <w:tcW w:w="1842" w:type="dxa"/>
          </w:tcPr>
          <w:p w:rsidR="006F70D0" w:rsidRPr="008B3802" w:rsidRDefault="006F70D0" w:rsidP="00A930DE">
            <w:pPr>
              <w:rPr>
                <w:sz w:val="22"/>
                <w:szCs w:val="22"/>
              </w:rPr>
            </w:pPr>
            <w:r w:rsidRPr="008B3802">
              <w:rPr>
                <w:sz w:val="22"/>
                <w:szCs w:val="22"/>
              </w:rPr>
              <w:t>PN-EN 12607-1</w:t>
            </w:r>
          </w:p>
          <w:p w:rsidR="006F70D0" w:rsidRPr="008B3802" w:rsidRDefault="006F70D0" w:rsidP="00A930DE">
            <w:pPr>
              <w:rPr>
                <w:sz w:val="22"/>
                <w:szCs w:val="22"/>
              </w:rPr>
            </w:pPr>
          </w:p>
          <w:p w:rsidR="006F70D0" w:rsidRPr="008B3802" w:rsidRDefault="006F70D0" w:rsidP="00A930DE">
            <w:pPr>
              <w:rPr>
                <w:sz w:val="22"/>
                <w:szCs w:val="22"/>
              </w:rPr>
            </w:pPr>
            <w:r w:rsidRPr="008B3802">
              <w:rPr>
                <w:sz w:val="22"/>
                <w:szCs w:val="22"/>
              </w:rPr>
              <w:t>i</w:t>
            </w:r>
          </w:p>
          <w:p w:rsidR="006F70D0" w:rsidRPr="008B3802" w:rsidRDefault="006F70D0" w:rsidP="00A930DE">
            <w:pPr>
              <w:rPr>
                <w:sz w:val="22"/>
                <w:szCs w:val="22"/>
              </w:rPr>
            </w:pPr>
            <w:r w:rsidRPr="008B3802">
              <w:rPr>
                <w:sz w:val="22"/>
                <w:szCs w:val="22"/>
              </w:rPr>
              <w:t>PN-EN 12607-3</w:t>
            </w:r>
          </w:p>
        </w:tc>
        <w:tc>
          <w:tcPr>
            <w:tcW w:w="5135" w:type="dxa"/>
          </w:tcPr>
          <w:p w:rsidR="006F70D0" w:rsidRPr="008B3802" w:rsidRDefault="006F70D0" w:rsidP="00A930DE">
            <w:pPr>
              <w:rPr>
                <w:sz w:val="22"/>
                <w:szCs w:val="22"/>
              </w:rPr>
            </w:pPr>
            <w:r w:rsidRPr="008B3802">
              <w:rPr>
                <w:sz w:val="22"/>
                <w:szCs w:val="22"/>
              </w:rPr>
              <w:t>Asfalty i produkty asfaltowe – Oznaczanie odporności na twardnienie pod wpływem ciepła i powietrza – Część 1: Metoda RTFOT</w:t>
            </w:r>
          </w:p>
          <w:p w:rsidR="006F70D0" w:rsidRPr="008B3802" w:rsidRDefault="006F70D0" w:rsidP="00A930DE">
            <w:pPr>
              <w:rPr>
                <w:sz w:val="22"/>
                <w:szCs w:val="22"/>
              </w:rPr>
            </w:pPr>
            <w:r w:rsidRPr="008B3802">
              <w:rPr>
                <w:sz w:val="22"/>
                <w:szCs w:val="22"/>
              </w:rPr>
              <w:t>Jw. Część 3: Metoda RFT</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32.</w:t>
            </w:r>
          </w:p>
        </w:tc>
        <w:tc>
          <w:tcPr>
            <w:tcW w:w="1842" w:type="dxa"/>
          </w:tcPr>
          <w:p w:rsidR="006F70D0" w:rsidRPr="008B3802" w:rsidRDefault="006F70D0" w:rsidP="00A930DE">
            <w:pPr>
              <w:rPr>
                <w:sz w:val="22"/>
                <w:szCs w:val="22"/>
              </w:rPr>
            </w:pPr>
            <w:r w:rsidRPr="008B3802">
              <w:rPr>
                <w:sz w:val="22"/>
                <w:szCs w:val="22"/>
              </w:rPr>
              <w:t>PN-EN 12697-6</w:t>
            </w:r>
          </w:p>
        </w:tc>
        <w:tc>
          <w:tcPr>
            <w:tcW w:w="5135" w:type="dxa"/>
          </w:tcPr>
          <w:p w:rsidR="006F70D0" w:rsidRPr="008B3802" w:rsidRDefault="006F70D0" w:rsidP="00A930DE">
            <w:pPr>
              <w:rPr>
                <w:sz w:val="22"/>
                <w:szCs w:val="22"/>
              </w:rPr>
            </w:pPr>
            <w:r w:rsidRPr="008B3802">
              <w:rPr>
                <w:sz w:val="22"/>
                <w:szCs w:val="22"/>
              </w:rPr>
              <w:t>Mieszanki mineralno-asfaltowe – Metody badań mieszanek mineralno-asfaltowych na gorąco – Część 6: Oznaczanie gęstości objętościowej metodą hydrostatyczną</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33.</w:t>
            </w:r>
          </w:p>
        </w:tc>
        <w:tc>
          <w:tcPr>
            <w:tcW w:w="1842" w:type="dxa"/>
          </w:tcPr>
          <w:p w:rsidR="006F70D0" w:rsidRPr="008B3802" w:rsidRDefault="006F70D0" w:rsidP="00A930DE">
            <w:pPr>
              <w:rPr>
                <w:sz w:val="22"/>
                <w:szCs w:val="22"/>
              </w:rPr>
            </w:pPr>
            <w:r w:rsidRPr="008B3802">
              <w:rPr>
                <w:sz w:val="22"/>
                <w:szCs w:val="22"/>
              </w:rPr>
              <w:t>PN-EN 12697-8</w:t>
            </w:r>
          </w:p>
        </w:tc>
        <w:tc>
          <w:tcPr>
            <w:tcW w:w="5135" w:type="dxa"/>
          </w:tcPr>
          <w:p w:rsidR="006F70D0" w:rsidRPr="008B3802" w:rsidRDefault="006F70D0" w:rsidP="00A930DE">
            <w:pPr>
              <w:rPr>
                <w:sz w:val="22"/>
                <w:szCs w:val="22"/>
              </w:rPr>
            </w:pPr>
            <w:r w:rsidRPr="008B3802">
              <w:rPr>
                <w:sz w:val="22"/>
                <w:szCs w:val="22"/>
              </w:rPr>
              <w:t>Mieszanki mineralno-asfaltowe – Metody badań mieszanek mineralno-asfaltowych na gorąco – Część 8: Oznaczanie zawartości wolnej przestrzeni</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34.</w:t>
            </w:r>
          </w:p>
        </w:tc>
        <w:tc>
          <w:tcPr>
            <w:tcW w:w="1842" w:type="dxa"/>
          </w:tcPr>
          <w:p w:rsidR="006F70D0" w:rsidRPr="008B3802" w:rsidRDefault="006F70D0" w:rsidP="00A930DE">
            <w:pPr>
              <w:rPr>
                <w:sz w:val="22"/>
                <w:szCs w:val="22"/>
              </w:rPr>
            </w:pPr>
            <w:r w:rsidRPr="008B3802">
              <w:rPr>
                <w:sz w:val="22"/>
                <w:szCs w:val="22"/>
              </w:rPr>
              <w:t>PN-EN 12697-11</w:t>
            </w:r>
          </w:p>
        </w:tc>
        <w:tc>
          <w:tcPr>
            <w:tcW w:w="5135" w:type="dxa"/>
          </w:tcPr>
          <w:p w:rsidR="006F70D0" w:rsidRPr="008B3802" w:rsidRDefault="006F70D0" w:rsidP="00A930DE">
            <w:pPr>
              <w:rPr>
                <w:sz w:val="22"/>
                <w:szCs w:val="22"/>
              </w:rPr>
            </w:pPr>
            <w:r w:rsidRPr="008B3802">
              <w:rPr>
                <w:sz w:val="22"/>
                <w:szCs w:val="22"/>
              </w:rPr>
              <w:t>Mieszanki mineralno-asfaltowe – Metody badań mieszanek mineralno-asfaltowych na gorąco – Część 11: Określenie powiązania pomiędzy kruszywem i asfaltem</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35.</w:t>
            </w:r>
          </w:p>
        </w:tc>
        <w:tc>
          <w:tcPr>
            <w:tcW w:w="1842" w:type="dxa"/>
          </w:tcPr>
          <w:p w:rsidR="006F70D0" w:rsidRPr="008B3802" w:rsidRDefault="006F70D0" w:rsidP="00A930DE">
            <w:pPr>
              <w:rPr>
                <w:sz w:val="22"/>
                <w:szCs w:val="22"/>
              </w:rPr>
            </w:pPr>
            <w:r w:rsidRPr="008B3802">
              <w:rPr>
                <w:sz w:val="22"/>
                <w:szCs w:val="22"/>
              </w:rPr>
              <w:t>PN-EN 12697-12</w:t>
            </w:r>
          </w:p>
        </w:tc>
        <w:tc>
          <w:tcPr>
            <w:tcW w:w="5135" w:type="dxa"/>
          </w:tcPr>
          <w:p w:rsidR="006F70D0" w:rsidRPr="008B3802" w:rsidRDefault="006F70D0" w:rsidP="00A930DE">
            <w:pPr>
              <w:rPr>
                <w:sz w:val="22"/>
                <w:szCs w:val="22"/>
              </w:rPr>
            </w:pPr>
            <w:r w:rsidRPr="008B3802">
              <w:rPr>
                <w:sz w:val="22"/>
                <w:szCs w:val="22"/>
              </w:rPr>
              <w:t>Mieszanki mineralno-asfaltowe – Metody badań mieszanek mineralno-asfaltowych na gorąco – Część 12: Określanie wrażliwości na wodę</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36.</w:t>
            </w:r>
          </w:p>
        </w:tc>
        <w:tc>
          <w:tcPr>
            <w:tcW w:w="1842" w:type="dxa"/>
          </w:tcPr>
          <w:p w:rsidR="006F70D0" w:rsidRPr="008B3802" w:rsidRDefault="006F70D0" w:rsidP="00A930DE">
            <w:pPr>
              <w:rPr>
                <w:sz w:val="22"/>
                <w:szCs w:val="22"/>
              </w:rPr>
            </w:pPr>
            <w:r w:rsidRPr="008B3802">
              <w:rPr>
                <w:sz w:val="22"/>
                <w:szCs w:val="22"/>
              </w:rPr>
              <w:t>PN-EN 12697-13</w:t>
            </w:r>
          </w:p>
        </w:tc>
        <w:tc>
          <w:tcPr>
            <w:tcW w:w="5135" w:type="dxa"/>
          </w:tcPr>
          <w:p w:rsidR="006F70D0" w:rsidRPr="008B3802" w:rsidRDefault="006F70D0" w:rsidP="00A930DE">
            <w:pPr>
              <w:rPr>
                <w:sz w:val="22"/>
                <w:szCs w:val="22"/>
              </w:rPr>
            </w:pPr>
            <w:r w:rsidRPr="008B3802">
              <w:rPr>
                <w:sz w:val="22"/>
                <w:szCs w:val="22"/>
              </w:rPr>
              <w:t>Mieszanki mineralno-asfaltowe – Metody badań mieszanek mineralno-asfaltowych na gorąco – Część 13: Pomiar temperatury</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37.</w:t>
            </w:r>
          </w:p>
        </w:tc>
        <w:tc>
          <w:tcPr>
            <w:tcW w:w="1842" w:type="dxa"/>
          </w:tcPr>
          <w:p w:rsidR="006F70D0" w:rsidRPr="008B3802" w:rsidRDefault="006F70D0" w:rsidP="00A930DE">
            <w:pPr>
              <w:rPr>
                <w:sz w:val="22"/>
                <w:szCs w:val="22"/>
              </w:rPr>
            </w:pPr>
            <w:r w:rsidRPr="008B3802">
              <w:rPr>
                <w:sz w:val="22"/>
                <w:szCs w:val="22"/>
              </w:rPr>
              <w:t>PN-EN 12697-18</w:t>
            </w:r>
          </w:p>
        </w:tc>
        <w:tc>
          <w:tcPr>
            <w:tcW w:w="5135" w:type="dxa"/>
          </w:tcPr>
          <w:p w:rsidR="006F70D0" w:rsidRPr="008B3802" w:rsidRDefault="006F70D0" w:rsidP="00A930DE">
            <w:pPr>
              <w:rPr>
                <w:sz w:val="22"/>
                <w:szCs w:val="22"/>
              </w:rPr>
            </w:pPr>
            <w:r w:rsidRPr="008B3802">
              <w:rPr>
                <w:sz w:val="22"/>
                <w:szCs w:val="22"/>
              </w:rPr>
              <w:t>Mieszanki mineralno-asfaltowe – Metody badań mieszanek mineralno-asfaltowych na gorąco – Część 18: Spływanie lepiszcza</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38.</w:t>
            </w:r>
          </w:p>
        </w:tc>
        <w:tc>
          <w:tcPr>
            <w:tcW w:w="1842" w:type="dxa"/>
          </w:tcPr>
          <w:p w:rsidR="006F70D0" w:rsidRPr="008B3802" w:rsidRDefault="006F70D0" w:rsidP="00A930DE">
            <w:pPr>
              <w:rPr>
                <w:sz w:val="22"/>
                <w:szCs w:val="22"/>
              </w:rPr>
            </w:pPr>
            <w:r w:rsidRPr="008B3802">
              <w:rPr>
                <w:sz w:val="22"/>
                <w:szCs w:val="22"/>
              </w:rPr>
              <w:t>PN-EN 12697-22</w:t>
            </w:r>
          </w:p>
        </w:tc>
        <w:tc>
          <w:tcPr>
            <w:tcW w:w="5135" w:type="dxa"/>
          </w:tcPr>
          <w:p w:rsidR="006F70D0" w:rsidRPr="008B3802" w:rsidRDefault="006F70D0" w:rsidP="00A930DE">
            <w:pPr>
              <w:rPr>
                <w:sz w:val="22"/>
                <w:szCs w:val="22"/>
              </w:rPr>
            </w:pPr>
            <w:r w:rsidRPr="008B3802">
              <w:rPr>
                <w:sz w:val="22"/>
                <w:szCs w:val="22"/>
              </w:rPr>
              <w:t>Mieszanki mineralno-asfaltowe – Metody badań mieszanek mineralno-asfaltowych na gorąco – Część 22: Koleinowanie</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39.</w:t>
            </w:r>
          </w:p>
        </w:tc>
        <w:tc>
          <w:tcPr>
            <w:tcW w:w="1842" w:type="dxa"/>
          </w:tcPr>
          <w:p w:rsidR="006F70D0" w:rsidRPr="008B3802" w:rsidRDefault="006F70D0" w:rsidP="00A930DE">
            <w:pPr>
              <w:rPr>
                <w:sz w:val="22"/>
                <w:szCs w:val="22"/>
              </w:rPr>
            </w:pPr>
            <w:r w:rsidRPr="008B3802">
              <w:rPr>
                <w:sz w:val="22"/>
                <w:szCs w:val="22"/>
              </w:rPr>
              <w:t>PN-EN 12697-27</w:t>
            </w:r>
          </w:p>
        </w:tc>
        <w:tc>
          <w:tcPr>
            <w:tcW w:w="5135" w:type="dxa"/>
          </w:tcPr>
          <w:p w:rsidR="006F70D0" w:rsidRPr="008B3802" w:rsidRDefault="006F70D0" w:rsidP="00A930DE">
            <w:pPr>
              <w:rPr>
                <w:sz w:val="22"/>
                <w:szCs w:val="22"/>
              </w:rPr>
            </w:pPr>
            <w:r w:rsidRPr="008B3802">
              <w:rPr>
                <w:sz w:val="22"/>
                <w:szCs w:val="22"/>
              </w:rPr>
              <w:t>Mieszanki mineralno-asfaltowe – Metody badań mieszanek mineralno-asfaltowych na gorąco – Część 27: Pobieranie próbek</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40.</w:t>
            </w:r>
          </w:p>
        </w:tc>
        <w:tc>
          <w:tcPr>
            <w:tcW w:w="1842" w:type="dxa"/>
          </w:tcPr>
          <w:p w:rsidR="006F70D0" w:rsidRPr="008B3802" w:rsidRDefault="006F70D0" w:rsidP="00A930DE">
            <w:pPr>
              <w:rPr>
                <w:sz w:val="22"/>
                <w:szCs w:val="22"/>
              </w:rPr>
            </w:pPr>
            <w:r w:rsidRPr="008B3802">
              <w:rPr>
                <w:sz w:val="22"/>
                <w:szCs w:val="22"/>
              </w:rPr>
              <w:t>PN-EN 12697-36</w:t>
            </w:r>
          </w:p>
        </w:tc>
        <w:tc>
          <w:tcPr>
            <w:tcW w:w="5135" w:type="dxa"/>
          </w:tcPr>
          <w:p w:rsidR="006F70D0" w:rsidRPr="008B3802" w:rsidRDefault="006F70D0" w:rsidP="00A930DE">
            <w:pPr>
              <w:rPr>
                <w:sz w:val="22"/>
                <w:szCs w:val="22"/>
              </w:rPr>
            </w:pPr>
            <w:r w:rsidRPr="008B3802">
              <w:rPr>
                <w:sz w:val="22"/>
                <w:szCs w:val="22"/>
              </w:rPr>
              <w:t>Mieszanki mineralno-asfaltowe – Metody badań mieszanek mineralno-asfaltowych na gorąco – Część 36: Oznaczanie grubości nawierzchni asfaltowych</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41.</w:t>
            </w:r>
          </w:p>
        </w:tc>
        <w:tc>
          <w:tcPr>
            <w:tcW w:w="1842" w:type="dxa"/>
          </w:tcPr>
          <w:p w:rsidR="006F70D0" w:rsidRPr="008B3802" w:rsidRDefault="006F70D0" w:rsidP="00A930DE">
            <w:pPr>
              <w:rPr>
                <w:sz w:val="22"/>
                <w:szCs w:val="22"/>
              </w:rPr>
            </w:pPr>
            <w:r w:rsidRPr="008B3802">
              <w:rPr>
                <w:sz w:val="22"/>
                <w:szCs w:val="22"/>
              </w:rPr>
              <w:t>PN-EN 12846</w:t>
            </w:r>
          </w:p>
        </w:tc>
        <w:tc>
          <w:tcPr>
            <w:tcW w:w="5135" w:type="dxa"/>
          </w:tcPr>
          <w:p w:rsidR="006F70D0" w:rsidRPr="008B3802" w:rsidRDefault="006F70D0" w:rsidP="00A930DE">
            <w:pPr>
              <w:rPr>
                <w:sz w:val="22"/>
                <w:szCs w:val="22"/>
              </w:rPr>
            </w:pPr>
            <w:r w:rsidRPr="008B3802">
              <w:rPr>
                <w:sz w:val="22"/>
                <w:szCs w:val="22"/>
              </w:rPr>
              <w:t>Asfalty i lepiszcza asfaltowe – Oznaczanie czasu wypływu emulsji asfaltowych lepkościomierzem wypływowym</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42.</w:t>
            </w:r>
          </w:p>
        </w:tc>
        <w:tc>
          <w:tcPr>
            <w:tcW w:w="1842" w:type="dxa"/>
          </w:tcPr>
          <w:p w:rsidR="006F70D0" w:rsidRPr="008B3802" w:rsidRDefault="006F70D0" w:rsidP="00A930DE">
            <w:pPr>
              <w:rPr>
                <w:sz w:val="22"/>
                <w:szCs w:val="22"/>
              </w:rPr>
            </w:pPr>
            <w:r w:rsidRPr="008B3802">
              <w:rPr>
                <w:sz w:val="22"/>
                <w:szCs w:val="22"/>
              </w:rPr>
              <w:t>PN-EN 12847</w:t>
            </w:r>
          </w:p>
        </w:tc>
        <w:tc>
          <w:tcPr>
            <w:tcW w:w="5135" w:type="dxa"/>
          </w:tcPr>
          <w:p w:rsidR="006F70D0" w:rsidRPr="008B3802" w:rsidRDefault="006F70D0" w:rsidP="00A930DE">
            <w:pPr>
              <w:rPr>
                <w:sz w:val="22"/>
                <w:szCs w:val="22"/>
              </w:rPr>
            </w:pPr>
            <w:r w:rsidRPr="008B3802">
              <w:rPr>
                <w:sz w:val="22"/>
                <w:szCs w:val="22"/>
              </w:rPr>
              <w:t>Asfalty i lepiszcza asfaltowe – Oznaczanie sedymentacji emulsji asfaltowych</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43.</w:t>
            </w:r>
          </w:p>
        </w:tc>
        <w:tc>
          <w:tcPr>
            <w:tcW w:w="1842" w:type="dxa"/>
          </w:tcPr>
          <w:p w:rsidR="006F70D0" w:rsidRPr="008B3802" w:rsidRDefault="006F70D0" w:rsidP="00A930DE">
            <w:pPr>
              <w:rPr>
                <w:sz w:val="22"/>
                <w:szCs w:val="22"/>
              </w:rPr>
            </w:pPr>
            <w:r w:rsidRPr="008B3802">
              <w:rPr>
                <w:sz w:val="22"/>
                <w:szCs w:val="22"/>
              </w:rPr>
              <w:t>PN-EN 12850</w:t>
            </w:r>
          </w:p>
        </w:tc>
        <w:tc>
          <w:tcPr>
            <w:tcW w:w="5135" w:type="dxa"/>
          </w:tcPr>
          <w:p w:rsidR="006F70D0" w:rsidRPr="008B3802" w:rsidRDefault="006F70D0" w:rsidP="00A930DE">
            <w:pPr>
              <w:rPr>
                <w:sz w:val="22"/>
                <w:szCs w:val="22"/>
              </w:rPr>
            </w:pPr>
            <w:r w:rsidRPr="008B3802">
              <w:rPr>
                <w:sz w:val="22"/>
                <w:szCs w:val="22"/>
              </w:rPr>
              <w:t>Asfalty i lepiszcza asfaltowe – Oznaczanie wartości pH emulsji asfaltowych</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44.</w:t>
            </w:r>
          </w:p>
        </w:tc>
        <w:tc>
          <w:tcPr>
            <w:tcW w:w="1842" w:type="dxa"/>
          </w:tcPr>
          <w:p w:rsidR="006F70D0" w:rsidRPr="008B3802" w:rsidRDefault="006F70D0" w:rsidP="00A930DE">
            <w:pPr>
              <w:rPr>
                <w:sz w:val="22"/>
                <w:szCs w:val="22"/>
              </w:rPr>
            </w:pPr>
            <w:r w:rsidRPr="008B3802">
              <w:rPr>
                <w:sz w:val="22"/>
                <w:szCs w:val="22"/>
              </w:rPr>
              <w:t>PN-EN 13043</w:t>
            </w:r>
          </w:p>
        </w:tc>
        <w:tc>
          <w:tcPr>
            <w:tcW w:w="5135" w:type="dxa"/>
          </w:tcPr>
          <w:p w:rsidR="006F70D0" w:rsidRPr="008B3802" w:rsidRDefault="006F70D0" w:rsidP="00A930DE">
            <w:pPr>
              <w:rPr>
                <w:sz w:val="22"/>
                <w:szCs w:val="22"/>
              </w:rPr>
            </w:pPr>
            <w:r w:rsidRPr="008B3802">
              <w:rPr>
                <w:sz w:val="22"/>
                <w:szCs w:val="22"/>
              </w:rPr>
              <w:t>Kruszywa do mieszanek bitumicznych i powierzchniowych utrwaleń stosowanych na drogach, lotniskach i innych powierzchniach przeznaczonych do ruchu</w:t>
            </w:r>
          </w:p>
        </w:tc>
      </w:tr>
      <w:tr w:rsidR="006F70D0" w:rsidRPr="008B3802" w:rsidTr="00407619">
        <w:tc>
          <w:tcPr>
            <w:tcW w:w="534" w:type="dxa"/>
          </w:tcPr>
          <w:p w:rsidR="006F70D0" w:rsidRPr="008B3802" w:rsidRDefault="006F70D0" w:rsidP="00A930DE">
            <w:pPr>
              <w:jc w:val="right"/>
              <w:rPr>
                <w:sz w:val="22"/>
                <w:szCs w:val="22"/>
              </w:rPr>
            </w:pPr>
            <w:r w:rsidRPr="008B3802">
              <w:rPr>
                <w:sz w:val="22"/>
                <w:szCs w:val="22"/>
              </w:rPr>
              <w:t>45.</w:t>
            </w:r>
          </w:p>
        </w:tc>
        <w:tc>
          <w:tcPr>
            <w:tcW w:w="1842" w:type="dxa"/>
          </w:tcPr>
          <w:p w:rsidR="006F70D0" w:rsidRPr="008B3802" w:rsidRDefault="006F70D0" w:rsidP="00A930DE">
            <w:pPr>
              <w:rPr>
                <w:sz w:val="22"/>
                <w:szCs w:val="22"/>
              </w:rPr>
            </w:pPr>
            <w:r w:rsidRPr="008B3802">
              <w:rPr>
                <w:sz w:val="22"/>
                <w:szCs w:val="22"/>
              </w:rPr>
              <w:t>PN-EN 13074</w:t>
            </w:r>
          </w:p>
        </w:tc>
        <w:tc>
          <w:tcPr>
            <w:tcW w:w="5135" w:type="dxa"/>
          </w:tcPr>
          <w:p w:rsidR="006F70D0" w:rsidRPr="008B3802" w:rsidRDefault="006F70D0" w:rsidP="00A930DE">
            <w:pPr>
              <w:rPr>
                <w:sz w:val="22"/>
                <w:szCs w:val="22"/>
              </w:rPr>
            </w:pPr>
            <w:r w:rsidRPr="008B3802">
              <w:rPr>
                <w:sz w:val="22"/>
                <w:szCs w:val="22"/>
              </w:rPr>
              <w:t>Asfalty i lepiszcza asfaltowe – Oznaczanie lepiszczy z emulsji asfaltowych przez odparowanie</w:t>
            </w:r>
          </w:p>
        </w:tc>
      </w:tr>
    </w:tbl>
    <w:p w:rsidR="006F70D0" w:rsidRPr="008B3802" w:rsidRDefault="006F70D0" w:rsidP="00A930DE">
      <w:pPr>
        <w:rPr>
          <w:sz w:val="22"/>
          <w:szCs w:val="22"/>
        </w:rPr>
      </w:pPr>
    </w:p>
    <w:p w:rsidR="006F70D0" w:rsidRPr="008B3802" w:rsidRDefault="006F70D0" w:rsidP="00A930DE">
      <w:pPr>
        <w:rPr>
          <w:sz w:val="22"/>
          <w:szCs w:val="22"/>
        </w:rPr>
      </w:pPr>
    </w:p>
    <w:tbl>
      <w:tblPr>
        <w:tblW w:w="0" w:type="auto"/>
        <w:tblLook w:val="01E0"/>
      </w:tblPr>
      <w:tblGrid>
        <w:gridCol w:w="534"/>
        <w:gridCol w:w="1842"/>
        <w:gridCol w:w="5135"/>
      </w:tblGrid>
      <w:tr w:rsidR="00197D97" w:rsidRPr="008B3802" w:rsidTr="00407619">
        <w:tc>
          <w:tcPr>
            <w:tcW w:w="534" w:type="dxa"/>
          </w:tcPr>
          <w:p w:rsidR="006F70D0" w:rsidRPr="008B3802" w:rsidRDefault="006F70D0" w:rsidP="00A930DE">
            <w:pPr>
              <w:jc w:val="right"/>
              <w:rPr>
                <w:sz w:val="22"/>
                <w:szCs w:val="22"/>
              </w:rPr>
            </w:pPr>
            <w:r w:rsidRPr="008B3802">
              <w:rPr>
                <w:sz w:val="22"/>
                <w:szCs w:val="22"/>
              </w:rPr>
              <w:t>46.</w:t>
            </w:r>
          </w:p>
        </w:tc>
        <w:tc>
          <w:tcPr>
            <w:tcW w:w="1842" w:type="dxa"/>
          </w:tcPr>
          <w:p w:rsidR="006F70D0" w:rsidRPr="008B3802" w:rsidRDefault="006F70D0" w:rsidP="00A930DE">
            <w:pPr>
              <w:rPr>
                <w:sz w:val="22"/>
                <w:szCs w:val="22"/>
              </w:rPr>
            </w:pPr>
            <w:r w:rsidRPr="008B3802">
              <w:rPr>
                <w:sz w:val="22"/>
                <w:szCs w:val="22"/>
              </w:rPr>
              <w:t>PN-EN 13075-1</w:t>
            </w:r>
          </w:p>
        </w:tc>
        <w:tc>
          <w:tcPr>
            <w:tcW w:w="5135" w:type="dxa"/>
          </w:tcPr>
          <w:p w:rsidR="006F70D0" w:rsidRPr="008B3802" w:rsidRDefault="006F70D0" w:rsidP="00A930DE">
            <w:pPr>
              <w:rPr>
                <w:sz w:val="22"/>
                <w:szCs w:val="22"/>
              </w:rPr>
            </w:pPr>
            <w:r w:rsidRPr="008B3802">
              <w:rPr>
                <w:sz w:val="22"/>
                <w:szCs w:val="22"/>
              </w:rPr>
              <w:t>Asfalty i lepiszcza asfaltowe – Badanie rozpadu – Część 1: Oznaczanie indeksu rozpadu kationowych emulsji asfaltowych, metoda z wypełniaczem mineralnym</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47.</w:t>
            </w:r>
          </w:p>
        </w:tc>
        <w:tc>
          <w:tcPr>
            <w:tcW w:w="1842" w:type="dxa"/>
          </w:tcPr>
          <w:p w:rsidR="006F70D0" w:rsidRPr="008B3802" w:rsidRDefault="006F70D0" w:rsidP="00A930DE">
            <w:pPr>
              <w:rPr>
                <w:sz w:val="22"/>
                <w:szCs w:val="22"/>
              </w:rPr>
            </w:pPr>
            <w:r w:rsidRPr="008B3802">
              <w:rPr>
                <w:sz w:val="22"/>
                <w:szCs w:val="22"/>
              </w:rPr>
              <w:t>PN-EN 13108-1</w:t>
            </w:r>
          </w:p>
        </w:tc>
        <w:tc>
          <w:tcPr>
            <w:tcW w:w="5135" w:type="dxa"/>
          </w:tcPr>
          <w:p w:rsidR="006F70D0" w:rsidRPr="008B3802" w:rsidRDefault="006F70D0" w:rsidP="00A930DE">
            <w:pPr>
              <w:rPr>
                <w:sz w:val="22"/>
                <w:szCs w:val="22"/>
              </w:rPr>
            </w:pPr>
            <w:r w:rsidRPr="008B3802">
              <w:rPr>
                <w:sz w:val="22"/>
                <w:szCs w:val="22"/>
              </w:rPr>
              <w:t>Mieszanki mineralno-asfaltowe – Wymagania – Część 1: Beton Asfaltowy</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48.</w:t>
            </w:r>
          </w:p>
        </w:tc>
        <w:tc>
          <w:tcPr>
            <w:tcW w:w="1842" w:type="dxa"/>
          </w:tcPr>
          <w:p w:rsidR="006F70D0" w:rsidRPr="008B3802" w:rsidRDefault="006F70D0" w:rsidP="00A930DE">
            <w:pPr>
              <w:rPr>
                <w:sz w:val="22"/>
                <w:szCs w:val="22"/>
              </w:rPr>
            </w:pPr>
            <w:r w:rsidRPr="008B3802">
              <w:rPr>
                <w:sz w:val="22"/>
                <w:szCs w:val="22"/>
              </w:rPr>
              <w:t>PN-EN 13108-20</w:t>
            </w:r>
          </w:p>
        </w:tc>
        <w:tc>
          <w:tcPr>
            <w:tcW w:w="5135" w:type="dxa"/>
          </w:tcPr>
          <w:p w:rsidR="006F70D0" w:rsidRPr="008B3802" w:rsidRDefault="006F70D0" w:rsidP="00A930DE">
            <w:pPr>
              <w:rPr>
                <w:sz w:val="22"/>
                <w:szCs w:val="22"/>
              </w:rPr>
            </w:pPr>
            <w:r w:rsidRPr="008B3802">
              <w:rPr>
                <w:sz w:val="22"/>
                <w:szCs w:val="22"/>
              </w:rPr>
              <w:t>Mieszanki mineralno-asfaltowe – Wymagania – Część 20: Badanie typu</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49.</w:t>
            </w:r>
          </w:p>
        </w:tc>
        <w:tc>
          <w:tcPr>
            <w:tcW w:w="1842" w:type="dxa"/>
          </w:tcPr>
          <w:p w:rsidR="006F70D0" w:rsidRPr="008B3802" w:rsidRDefault="006F70D0" w:rsidP="00A930DE">
            <w:pPr>
              <w:rPr>
                <w:sz w:val="22"/>
                <w:szCs w:val="22"/>
              </w:rPr>
            </w:pPr>
            <w:r w:rsidRPr="008B3802">
              <w:rPr>
                <w:sz w:val="22"/>
                <w:szCs w:val="22"/>
              </w:rPr>
              <w:t>PN-EN 13179-1</w:t>
            </w:r>
          </w:p>
        </w:tc>
        <w:tc>
          <w:tcPr>
            <w:tcW w:w="5135" w:type="dxa"/>
          </w:tcPr>
          <w:p w:rsidR="006F70D0" w:rsidRPr="008B3802" w:rsidRDefault="006F70D0" w:rsidP="00A930DE">
            <w:pPr>
              <w:rPr>
                <w:sz w:val="22"/>
                <w:szCs w:val="22"/>
              </w:rPr>
            </w:pPr>
            <w:r w:rsidRPr="008B3802">
              <w:rPr>
                <w:sz w:val="22"/>
                <w:szCs w:val="22"/>
              </w:rPr>
              <w:t>Badania kruszyw wypełniających stosowanych do mieszanek bitumicznych – Część 1: Badanie metodą Pierścienia i Kuli</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50.</w:t>
            </w:r>
          </w:p>
        </w:tc>
        <w:tc>
          <w:tcPr>
            <w:tcW w:w="1842" w:type="dxa"/>
          </w:tcPr>
          <w:p w:rsidR="006F70D0" w:rsidRPr="008B3802" w:rsidRDefault="006F70D0" w:rsidP="00A930DE">
            <w:pPr>
              <w:rPr>
                <w:sz w:val="22"/>
                <w:szCs w:val="22"/>
              </w:rPr>
            </w:pPr>
            <w:r w:rsidRPr="008B3802">
              <w:rPr>
                <w:sz w:val="22"/>
                <w:szCs w:val="22"/>
              </w:rPr>
              <w:t>PN-EN 13179-2</w:t>
            </w:r>
          </w:p>
        </w:tc>
        <w:tc>
          <w:tcPr>
            <w:tcW w:w="5135" w:type="dxa"/>
          </w:tcPr>
          <w:p w:rsidR="006F70D0" w:rsidRPr="008B3802" w:rsidRDefault="006F70D0" w:rsidP="00A930DE">
            <w:pPr>
              <w:rPr>
                <w:sz w:val="22"/>
                <w:szCs w:val="22"/>
              </w:rPr>
            </w:pPr>
            <w:r w:rsidRPr="008B3802">
              <w:rPr>
                <w:sz w:val="22"/>
                <w:szCs w:val="22"/>
              </w:rPr>
              <w:t>Badania kruszyw wypełniających stosowanych do mieszanek bitumicznych – Część 2: Liczba bitumiczna</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51.</w:t>
            </w:r>
          </w:p>
        </w:tc>
        <w:tc>
          <w:tcPr>
            <w:tcW w:w="1842" w:type="dxa"/>
          </w:tcPr>
          <w:p w:rsidR="006F70D0" w:rsidRPr="008B3802" w:rsidRDefault="006F70D0" w:rsidP="00A930DE">
            <w:pPr>
              <w:rPr>
                <w:sz w:val="22"/>
                <w:szCs w:val="22"/>
              </w:rPr>
            </w:pPr>
            <w:r w:rsidRPr="008B3802">
              <w:rPr>
                <w:sz w:val="22"/>
                <w:szCs w:val="22"/>
              </w:rPr>
              <w:t>PN-EN 13398</w:t>
            </w:r>
          </w:p>
        </w:tc>
        <w:tc>
          <w:tcPr>
            <w:tcW w:w="5135" w:type="dxa"/>
          </w:tcPr>
          <w:p w:rsidR="006F70D0" w:rsidRPr="008B3802" w:rsidRDefault="006F70D0" w:rsidP="00A930DE">
            <w:pPr>
              <w:rPr>
                <w:sz w:val="22"/>
                <w:szCs w:val="22"/>
              </w:rPr>
            </w:pPr>
            <w:r w:rsidRPr="008B3802">
              <w:rPr>
                <w:sz w:val="22"/>
                <w:szCs w:val="22"/>
              </w:rPr>
              <w:t>Asfalty i lepiszcza asfaltowe – Oznaczanie nawrotu sprężystego asfaltów modyfikowanych</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52.</w:t>
            </w:r>
          </w:p>
        </w:tc>
        <w:tc>
          <w:tcPr>
            <w:tcW w:w="1842" w:type="dxa"/>
          </w:tcPr>
          <w:p w:rsidR="006F70D0" w:rsidRPr="008B3802" w:rsidRDefault="006F70D0" w:rsidP="00A930DE">
            <w:pPr>
              <w:rPr>
                <w:sz w:val="22"/>
                <w:szCs w:val="22"/>
              </w:rPr>
            </w:pPr>
            <w:r w:rsidRPr="008B3802">
              <w:rPr>
                <w:sz w:val="22"/>
                <w:szCs w:val="22"/>
              </w:rPr>
              <w:t>PN-EN 13399</w:t>
            </w:r>
          </w:p>
        </w:tc>
        <w:tc>
          <w:tcPr>
            <w:tcW w:w="5135" w:type="dxa"/>
          </w:tcPr>
          <w:p w:rsidR="006F70D0" w:rsidRPr="008B3802" w:rsidRDefault="006F70D0" w:rsidP="00A930DE">
            <w:pPr>
              <w:rPr>
                <w:sz w:val="22"/>
                <w:szCs w:val="22"/>
              </w:rPr>
            </w:pPr>
            <w:r w:rsidRPr="008B3802">
              <w:rPr>
                <w:sz w:val="22"/>
                <w:szCs w:val="22"/>
              </w:rPr>
              <w:t>Asfalty i lepiszcza asfaltowe – Oznaczanie odporności na magazynowanie modyfikowanych asfaltów</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53.</w:t>
            </w:r>
          </w:p>
        </w:tc>
        <w:tc>
          <w:tcPr>
            <w:tcW w:w="1842" w:type="dxa"/>
          </w:tcPr>
          <w:p w:rsidR="006F70D0" w:rsidRPr="008B3802" w:rsidRDefault="006F70D0" w:rsidP="00A930DE">
            <w:pPr>
              <w:rPr>
                <w:sz w:val="22"/>
                <w:szCs w:val="22"/>
              </w:rPr>
            </w:pPr>
            <w:r w:rsidRPr="008B3802">
              <w:rPr>
                <w:sz w:val="22"/>
                <w:szCs w:val="22"/>
              </w:rPr>
              <w:t>PN-EN 13587</w:t>
            </w:r>
          </w:p>
        </w:tc>
        <w:tc>
          <w:tcPr>
            <w:tcW w:w="5135" w:type="dxa"/>
          </w:tcPr>
          <w:p w:rsidR="006F70D0" w:rsidRPr="008B3802" w:rsidRDefault="006F70D0" w:rsidP="00A930DE">
            <w:pPr>
              <w:rPr>
                <w:sz w:val="22"/>
                <w:szCs w:val="22"/>
              </w:rPr>
            </w:pPr>
            <w:r w:rsidRPr="008B3802">
              <w:rPr>
                <w:sz w:val="22"/>
                <w:szCs w:val="22"/>
              </w:rPr>
              <w:t>Asfalty i lepiszcza asfaltowe – Oznaczanie ciągliwości lepiszczy asfaltowych metodą pomiaru ciągliwości</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54.</w:t>
            </w:r>
          </w:p>
        </w:tc>
        <w:tc>
          <w:tcPr>
            <w:tcW w:w="1842" w:type="dxa"/>
          </w:tcPr>
          <w:p w:rsidR="006F70D0" w:rsidRPr="008B3802" w:rsidRDefault="006F70D0" w:rsidP="00A930DE">
            <w:pPr>
              <w:rPr>
                <w:sz w:val="22"/>
                <w:szCs w:val="22"/>
              </w:rPr>
            </w:pPr>
            <w:r w:rsidRPr="008B3802">
              <w:rPr>
                <w:sz w:val="22"/>
                <w:szCs w:val="22"/>
              </w:rPr>
              <w:t>PN-EN 13588</w:t>
            </w:r>
          </w:p>
        </w:tc>
        <w:tc>
          <w:tcPr>
            <w:tcW w:w="5135" w:type="dxa"/>
          </w:tcPr>
          <w:p w:rsidR="006F70D0" w:rsidRPr="008B3802" w:rsidRDefault="006F70D0" w:rsidP="00A930DE">
            <w:pPr>
              <w:rPr>
                <w:sz w:val="22"/>
                <w:szCs w:val="22"/>
              </w:rPr>
            </w:pPr>
            <w:r w:rsidRPr="008B3802">
              <w:rPr>
                <w:sz w:val="22"/>
                <w:szCs w:val="22"/>
              </w:rPr>
              <w:t>Asfalty i lepiszcza asfaltowe – Oznaczanie kohezji lepiszczy asfaltowych metodą testu wahadłowego</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55.</w:t>
            </w:r>
          </w:p>
        </w:tc>
        <w:tc>
          <w:tcPr>
            <w:tcW w:w="1842" w:type="dxa"/>
          </w:tcPr>
          <w:p w:rsidR="006F70D0" w:rsidRPr="008B3802" w:rsidRDefault="006F70D0" w:rsidP="00A930DE">
            <w:pPr>
              <w:rPr>
                <w:sz w:val="22"/>
                <w:szCs w:val="22"/>
              </w:rPr>
            </w:pPr>
            <w:r w:rsidRPr="008B3802">
              <w:rPr>
                <w:sz w:val="22"/>
                <w:szCs w:val="22"/>
              </w:rPr>
              <w:t>PN-EN 13589</w:t>
            </w:r>
          </w:p>
        </w:tc>
        <w:tc>
          <w:tcPr>
            <w:tcW w:w="5135" w:type="dxa"/>
          </w:tcPr>
          <w:p w:rsidR="006F70D0" w:rsidRPr="008B3802" w:rsidRDefault="006F70D0" w:rsidP="00A930DE">
            <w:pPr>
              <w:rPr>
                <w:sz w:val="22"/>
                <w:szCs w:val="22"/>
              </w:rPr>
            </w:pPr>
            <w:r w:rsidRPr="008B3802">
              <w:rPr>
                <w:sz w:val="22"/>
                <w:szCs w:val="22"/>
              </w:rPr>
              <w:t>Asfalty i lepiszcza asfaltowe – Oznaczanie ciągliwości modyfikowanych asfaltów – Metoda z duktylometrem</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56.</w:t>
            </w:r>
          </w:p>
        </w:tc>
        <w:tc>
          <w:tcPr>
            <w:tcW w:w="1842" w:type="dxa"/>
          </w:tcPr>
          <w:p w:rsidR="006F70D0" w:rsidRPr="008B3802" w:rsidRDefault="006F70D0" w:rsidP="00A930DE">
            <w:pPr>
              <w:rPr>
                <w:sz w:val="22"/>
                <w:szCs w:val="22"/>
              </w:rPr>
            </w:pPr>
            <w:r w:rsidRPr="008B3802">
              <w:rPr>
                <w:sz w:val="22"/>
                <w:szCs w:val="22"/>
              </w:rPr>
              <w:t>PN-EN 13614</w:t>
            </w:r>
          </w:p>
        </w:tc>
        <w:tc>
          <w:tcPr>
            <w:tcW w:w="5135" w:type="dxa"/>
          </w:tcPr>
          <w:p w:rsidR="006F70D0" w:rsidRPr="008B3802" w:rsidRDefault="006F70D0" w:rsidP="00A930DE">
            <w:pPr>
              <w:rPr>
                <w:sz w:val="22"/>
                <w:szCs w:val="22"/>
              </w:rPr>
            </w:pPr>
            <w:r w:rsidRPr="008B3802">
              <w:rPr>
                <w:sz w:val="22"/>
                <w:szCs w:val="22"/>
              </w:rPr>
              <w:t>Asfalty i lepiszcza asfaltowe – Oznaczanie przyczepności emulsji bitumicznych przez zanurzenie w wodzie – Metoda z kruszywem</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57.</w:t>
            </w:r>
          </w:p>
        </w:tc>
        <w:tc>
          <w:tcPr>
            <w:tcW w:w="1842" w:type="dxa"/>
          </w:tcPr>
          <w:p w:rsidR="006F70D0" w:rsidRPr="008B3802" w:rsidRDefault="006F70D0" w:rsidP="00A930DE">
            <w:pPr>
              <w:rPr>
                <w:sz w:val="22"/>
                <w:szCs w:val="22"/>
              </w:rPr>
            </w:pPr>
            <w:r w:rsidRPr="008B3802">
              <w:rPr>
                <w:sz w:val="22"/>
                <w:szCs w:val="22"/>
              </w:rPr>
              <w:t>PN-EN 13703</w:t>
            </w:r>
          </w:p>
        </w:tc>
        <w:tc>
          <w:tcPr>
            <w:tcW w:w="5135" w:type="dxa"/>
          </w:tcPr>
          <w:p w:rsidR="006F70D0" w:rsidRPr="008B3802" w:rsidRDefault="006F70D0" w:rsidP="00A930DE">
            <w:pPr>
              <w:rPr>
                <w:sz w:val="22"/>
                <w:szCs w:val="22"/>
              </w:rPr>
            </w:pPr>
            <w:r w:rsidRPr="008B3802">
              <w:rPr>
                <w:sz w:val="22"/>
                <w:szCs w:val="22"/>
              </w:rPr>
              <w:t>Asfalty i lepiszcza asfaltowe – Oznaczanie energii deformacji</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58.</w:t>
            </w:r>
          </w:p>
        </w:tc>
        <w:tc>
          <w:tcPr>
            <w:tcW w:w="1842" w:type="dxa"/>
          </w:tcPr>
          <w:p w:rsidR="006F70D0" w:rsidRPr="008B3802" w:rsidRDefault="006F70D0" w:rsidP="00A930DE">
            <w:pPr>
              <w:rPr>
                <w:sz w:val="22"/>
                <w:szCs w:val="22"/>
              </w:rPr>
            </w:pPr>
            <w:r w:rsidRPr="008B3802">
              <w:rPr>
                <w:sz w:val="22"/>
                <w:szCs w:val="22"/>
              </w:rPr>
              <w:t>PN-EN 13808</w:t>
            </w:r>
          </w:p>
        </w:tc>
        <w:tc>
          <w:tcPr>
            <w:tcW w:w="5135" w:type="dxa"/>
          </w:tcPr>
          <w:p w:rsidR="006F70D0" w:rsidRPr="008B3802" w:rsidRDefault="006F70D0" w:rsidP="00A930DE">
            <w:pPr>
              <w:rPr>
                <w:sz w:val="22"/>
                <w:szCs w:val="22"/>
              </w:rPr>
            </w:pPr>
            <w:r w:rsidRPr="008B3802">
              <w:rPr>
                <w:sz w:val="22"/>
                <w:szCs w:val="22"/>
              </w:rPr>
              <w:t>Asfalty i lepiszcza asfaltowe – Zasady specyfikacji kationowych emulsji asfaltowych</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59.</w:t>
            </w:r>
          </w:p>
        </w:tc>
        <w:tc>
          <w:tcPr>
            <w:tcW w:w="1842" w:type="dxa"/>
          </w:tcPr>
          <w:p w:rsidR="006F70D0" w:rsidRPr="008B3802" w:rsidRDefault="006F70D0" w:rsidP="00A930DE">
            <w:pPr>
              <w:rPr>
                <w:sz w:val="22"/>
                <w:szCs w:val="22"/>
              </w:rPr>
            </w:pPr>
            <w:r w:rsidRPr="008B3802">
              <w:rPr>
                <w:sz w:val="22"/>
                <w:szCs w:val="22"/>
              </w:rPr>
              <w:t>PN-EN 14023</w:t>
            </w:r>
          </w:p>
        </w:tc>
        <w:tc>
          <w:tcPr>
            <w:tcW w:w="5135" w:type="dxa"/>
          </w:tcPr>
          <w:p w:rsidR="006F70D0" w:rsidRPr="008B3802" w:rsidRDefault="006F70D0" w:rsidP="00A930DE">
            <w:pPr>
              <w:rPr>
                <w:sz w:val="22"/>
                <w:szCs w:val="22"/>
              </w:rPr>
            </w:pPr>
            <w:r w:rsidRPr="008B3802">
              <w:rPr>
                <w:sz w:val="22"/>
                <w:szCs w:val="22"/>
              </w:rPr>
              <w:t>Asfalty i lepiszcza asfaltowe – Zasady specyfikacji asfaltów modyfikowanych polimerami</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60.</w:t>
            </w:r>
          </w:p>
        </w:tc>
        <w:tc>
          <w:tcPr>
            <w:tcW w:w="1842" w:type="dxa"/>
          </w:tcPr>
          <w:p w:rsidR="006F70D0" w:rsidRPr="008B3802" w:rsidRDefault="006F70D0" w:rsidP="00A930DE">
            <w:pPr>
              <w:rPr>
                <w:sz w:val="22"/>
                <w:szCs w:val="22"/>
              </w:rPr>
            </w:pPr>
            <w:r w:rsidRPr="008B3802">
              <w:rPr>
                <w:sz w:val="22"/>
                <w:szCs w:val="22"/>
              </w:rPr>
              <w:t>PN-EN 14188-1</w:t>
            </w:r>
          </w:p>
        </w:tc>
        <w:tc>
          <w:tcPr>
            <w:tcW w:w="5135" w:type="dxa"/>
          </w:tcPr>
          <w:p w:rsidR="006F70D0" w:rsidRPr="008B3802" w:rsidRDefault="006F70D0" w:rsidP="00A930DE">
            <w:pPr>
              <w:rPr>
                <w:sz w:val="22"/>
                <w:szCs w:val="22"/>
              </w:rPr>
            </w:pPr>
            <w:r w:rsidRPr="008B3802">
              <w:rPr>
                <w:sz w:val="22"/>
                <w:szCs w:val="22"/>
              </w:rPr>
              <w:t>Wypełniacze złączy i zalewy – Część 1: Specyfikacja zalew na gorąco</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61.</w:t>
            </w:r>
          </w:p>
        </w:tc>
        <w:tc>
          <w:tcPr>
            <w:tcW w:w="1842" w:type="dxa"/>
          </w:tcPr>
          <w:p w:rsidR="006F70D0" w:rsidRPr="008B3802" w:rsidRDefault="006F70D0" w:rsidP="00A930DE">
            <w:pPr>
              <w:rPr>
                <w:sz w:val="22"/>
                <w:szCs w:val="22"/>
              </w:rPr>
            </w:pPr>
            <w:r w:rsidRPr="008B3802">
              <w:rPr>
                <w:sz w:val="22"/>
                <w:szCs w:val="22"/>
              </w:rPr>
              <w:t>PN-EN 14188-2</w:t>
            </w:r>
          </w:p>
        </w:tc>
        <w:tc>
          <w:tcPr>
            <w:tcW w:w="5135" w:type="dxa"/>
          </w:tcPr>
          <w:p w:rsidR="006F70D0" w:rsidRPr="008B3802" w:rsidRDefault="006F70D0" w:rsidP="00A930DE">
            <w:pPr>
              <w:rPr>
                <w:sz w:val="22"/>
                <w:szCs w:val="22"/>
              </w:rPr>
            </w:pPr>
            <w:r w:rsidRPr="008B3802">
              <w:rPr>
                <w:sz w:val="22"/>
                <w:szCs w:val="22"/>
              </w:rPr>
              <w:t>Wypełniacze złączy i zalewy – Część 2: Specyfikacja zalew na zimno</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62.</w:t>
            </w:r>
          </w:p>
        </w:tc>
        <w:tc>
          <w:tcPr>
            <w:tcW w:w="1842" w:type="dxa"/>
          </w:tcPr>
          <w:p w:rsidR="006F70D0" w:rsidRPr="008B3802" w:rsidRDefault="006F70D0" w:rsidP="00A930DE">
            <w:pPr>
              <w:rPr>
                <w:sz w:val="22"/>
                <w:szCs w:val="22"/>
              </w:rPr>
            </w:pPr>
            <w:r w:rsidRPr="008B3802">
              <w:rPr>
                <w:sz w:val="22"/>
                <w:szCs w:val="22"/>
              </w:rPr>
              <w:t>PN-EN 22592</w:t>
            </w:r>
          </w:p>
        </w:tc>
        <w:tc>
          <w:tcPr>
            <w:tcW w:w="5135" w:type="dxa"/>
          </w:tcPr>
          <w:p w:rsidR="006F70D0" w:rsidRPr="008B3802" w:rsidRDefault="006F70D0" w:rsidP="00A930DE">
            <w:pPr>
              <w:rPr>
                <w:sz w:val="22"/>
                <w:szCs w:val="22"/>
              </w:rPr>
            </w:pPr>
            <w:r w:rsidRPr="008B3802">
              <w:rPr>
                <w:sz w:val="22"/>
                <w:szCs w:val="22"/>
              </w:rPr>
              <w:t>Przetwory naftowe – Oznaczanie temperatury zapłonu i palenia – Pomiar metodą otwartego tygla Clevelanda</w:t>
            </w:r>
          </w:p>
        </w:tc>
      </w:tr>
      <w:tr w:rsidR="00197D97" w:rsidRPr="008B3802" w:rsidTr="00407619">
        <w:tc>
          <w:tcPr>
            <w:tcW w:w="534" w:type="dxa"/>
          </w:tcPr>
          <w:p w:rsidR="006F70D0" w:rsidRPr="008B3802" w:rsidRDefault="006F70D0" w:rsidP="00A930DE">
            <w:pPr>
              <w:jc w:val="right"/>
              <w:rPr>
                <w:sz w:val="22"/>
                <w:szCs w:val="22"/>
              </w:rPr>
            </w:pPr>
            <w:r w:rsidRPr="008B3802">
              <w:rPr>
                <w:sz w:val="22"/>
                <w:szCs w:val="22"/>
              </w:rPr>
              <w:t>63.</w:t>
            </w:r>
          </w:p>
        </w:tc>
        <w:tc>
          <w:tcPr>
            <w:tcW w:w="1842" w:type="dxa"/>
          </w:tcPr>
          <w:p w:rsidR="006F70D0" w:rsidRPr="008B3802" w:rsidRDefault="006F70D0" w:rsidP="00A930DE">
            <w:pPr>
              <w:rPr>
                <w:sz w:val="22"/>
                <w:szCs w:val="22"/>
              </w:rPr>
            </w:pPr>
            <w:r w:rsidRPr="008B3802">
              <w:rPr>
                <w:sz w:val="22"/>
                <w:szCs w:val="22"/>
              </w:rPr>
              <w:t>PN-EN ISO 2592</w:t>
            </w:r>
          </w:p>
        </w:tc>
        <w:tc>
          <w:tcPr>
            <w:tcW w:w="5135" w:type="dxa"/>
          </w:tcPr>
          <w:p w:rsidR="006F70D0" w:rsidRPr="008B3802" w:rsidRDefault="006F70D0" w:rsidP="00A930DE">
            <w:pPr>
              <w:rPr>
                <w:sz w:val="22"/>
                <w:szCs w:val="22"/>
              </w:rPr>
            </w:pPr>
            <w:r w:rsidRPr="008B3802">
              <w:rPr>
                <w:sz w:val="22"/>
                <w:szCs w:val="22"/>
              </w:rPr>
              <w:t>Oznaczanie temperatury zapłonu i palenia – Metoda otwartego tygla Clevelanda</w:t>
            </w:r>
          </w:p>
        </w:tc>
      </w:tr>
    </w:tbl>
    <w:p w:rsidR="006F70D0" w:rsidRPr="008B3802" w:rsidRDefault="006F70D0" w:rsidP="00A930DE">
      <w:pPr>
        <w:pStyle w:val="adi"/>
      </w:pPr>
      <w:r w:rsidRPr="008B3802">
        <w:t xml:space="preserve">10.3. Wymagania techniczne </w:t>
      </w:r>
    </w:p>
    <w:p w:rsidR="006F70D0" w:rsidRPr="008B3802" w:rsidRDefault="006F70D0" w:rsidP="00996D69">
      <w:pPr>
        <w:numPr>
          <w:ilvl w:val="0"/>
          <w:numId w:val="78"/>
        </w:numPr>
        <w:tabs>
          <w:tab w:val="clear" w:pos="397"/>
          <w:tab w:val="num" w:pos="-2694"/>
        </w:tabs>
        <w:overflowPunct w:val="0"/>
        <w:autoSpaceDE w:val="0"/>
        <w:autoSpaceDN w:val="0"/>
        <w:adjustRightInd w:val="0"/>
        <w:ind w:left="538" w:hanging="425"/>
        <w:jc w:val="both"/>
        <w:rPr>
          <w:sz w:val="22"/>
          <w:szCs w:val="22"/>
        </w:rPr>
      </w:pPr>
      <w:r w:rsidRPr="008B3802">
        <w:rPr>
          <w:sz w:val="22"/>
          <w:szCs w:val="22"/>
        </w:rPr>
        <w:t>WT-1 Kruszywa 2010. Kruszywa do mieszanek mineralno-asfaltowych i powierzchniowych utrwaleń na drogach krajowych - Zarządzenie nr 102 Generalnego Dyrektora Dróg Krajowych i Autostrad z dnia 19 listopada 2010 r.</w:t>
      </w:r>
    </w:p>
    <w:p w:rsidR="006F70D0" w:rsidRPr="008B3802" w:rsidRDefault="006F70D0" w:rsidP="00996D69">
      <w:pPr>
        <w:numPr>
          <w:ilvl w:val="0"/>
          <w:numId w:val="78"/>
        </w:numPr>
        <w:tabs>
          <w:tab w:val="clear" w:pos="397"/>
          <w:tab w:val="num" w:pos="-2694"/>
        </w:tabs>
        <w:overflowPunct w:val="0"/>
        <w:autoSpaceDE w:val="0"/>
        <w:autoSpaceDN w:val="0"/>
        <w:adjustRightInd w:val="0"/>
        <w:ind w:left="538" w:hanging="425"/>
        <w:jc w:val="both"/>
        <w:textAlignment w:val="baseline"/>
        <w:rPr>
          <w:sz w:val="22"/>
          <w:szCs w:val="22"/>
        </w:rPr>
      </w:pPr>
      <w:r w:rsidRPr="008B3802">
        <w:rPr>
          <w:sz w:val="22"/>
          <w:szCs w:val="22"/>
        </w:rPr>
        <w:t>WT-3 Emulsje asfaltowe 2009. Kationowe emulsje asfaltowe na drogach publicznych</w:t>
      </w:r>
    </w:p>
    <w:p w:rsidR="006F70D0" w:rsidRPr="008B3802" w:rsidRDefault="006F70D0" w:rsidP="00A930DE">
      <w:pPr>
        <w:pStyle w:val="adi"/>
      </w:pPr>
      <w:r w:rsidRPr="008B3802">
        <w:t>10.4. Inne dokumenty</w:t>
      </w:r>
    </w:p>
    <w:p w:rsidR="006F70D0" w:rsidRPr="008B3802" w:rsidRDefault="006F70D0" w:rsidP="00996D69">
      <w:pPr>
        <w:numPr>
          <w:ilvl w:val="0"/>
          <w:numId w:val="79"/>
        </w:numPr>
        <w:tabs>
          <w:tab w:val="clear" w:pos="397"/>
          <w:tab w:val="num" w:pos="-2694"/>
        </w:tabs>
        <w:overflowPunct w:val="0"/>
        <w:autoSpaceDE w:val="0"/>
        <w:autoSpaceDN w:val="0"/>
        <w:adjustRightInd w:val="0"/>
        <w:ind w:left="567" w:hanging="425"/>
        <w:jc w:val="both"/>
        <w:textAlignment w:val="baseline"/>
        <w:rPr>
          <w:sz w:val="22"/>
          <w:szCs w:val="22"/>
        </w:rPr>
      </w:pPr>
      <w:r w:rsidRPr="008B3802">
        <w:rPr>
          <w:sz w:val="22"/>
          <w:szCs w:val="22"/>
        </w:rPr>
        <w:t>Rozporządzenie Ministra Transportu i Gospodarki Morskiej z dnia 2 marca 1999 r. w sprawie warunków technicznych, jakim powinny odpowiadać drogi publiczne i ich usytuowanie (Dz.U. nr 43, poz. 430)</w:t>
      </w:r>
    </w:p>
    <w:p w:rsidR="006F70D0" w:rsidRPr="008B3802" w:rsidRDefault="006F70D0" w:rsidP="00996D69">
      <w:pPr>
        <w:numPr>
          <w:ilvl w:val="0"/>
          <w:numId w:val="79"/>
        </w:numPr>
        <w:tabs>
          <w:tab w:val="clear" w:pos="397"/>
          <w:tab w:val="num" w:pos="-2694"/>
        </w:tabs>
        <w:overflowPunct w:val="0"/>
        <w:autoSpaceDE w:val="0"/>
        <w:autoSpaceDN w:val="0"/>
        <w:adjustRightInd w:val="0"/>
        <w:ind w:left="567" w:hanging="425"/>
        <w:jc w:val="both"/>
        <w:textAlignment w:val="baseline"/>
        <w:rPr>
          <w:sz w:val="22"/>
          <w:szCs w:val="22"/>
        </w:rPr>
      </w:pPr>
      <w:r w:rsidRPr="008B3802">
        <w:rPr>
          <w:sz w:val="22"/>
          <w:szCs w:val="22"/>
        </w:rPr>
        <w:t>Katalog typowych konstrukcji nawierzchni podatnych i półsztywnych. Generalna Dyrekcja Dróg Publicznych – Instytut Badawczy Dróg i Mostów, Warszawa 1997</w:t>
      </w:r>
    </w:p>
    <w:bookmarkEnd w:id="1178"/>
    <w:bookmarkEnd w:id="1179"/>
    <w:bookmarkEnd w:id="1180"/>
    <w:p w:rsidR="006B1C71" w:rsidRDefault="000E2634">
      <w:pPr>
        <w:spacing w:after="200" w:line="276" w:lineRule="auto"/>
        <w:rPr>
          <w:sz w:val="22"/>
          <w:szCs w:val="22"/>
        </w:rPr>
      </w:pPr>
      <w:r>
        <w:rPr>
          <w:sz w:val="22"/>
          <w:szCs w:val="22"/>
        </w:rPr>
        <w:br w:type="page"/>
      </w:r>
    </w:p>
    <w:p w:rsidR="000E2634" w:rsidRDefault="000E2634">
      <w:pPr>
        <w:spacing w:after="200" w:line="276" w:lineRule="auto"/>
        <w:rPr>
          <w:sz w:val="22"/>
          <w:szCs w:val="22"/>
        </w:rPr>
      </w:pPr>
    </w:p>
    <w:p w:rsidR="000E2634" w:rsidRDefault="000E2634" w:rsidP="000E2634">
      <w:pPr>
        <w:overflowPunct w:val="0"/>
        <w:autoSpaceDE w:val="0"/>
        <w:autoSpaceDN w:val="0"/>
        <w:adjustRightInd w:val="0"/>
        <w:ind w:left="567"/>
        <w:jc w:val="both"/>
        <w:textAlignment w:val="baseline"/>
        <w:rPr>
          <w:sz w:val="22"/>
          <w:szCs w:val="22"/>
        </w:rPr>
      </w:pPr>
    </w:p>
    <w:p w:rsidR="001E250A" w:rsidRPr="008B3802" w:rsidRDefault="001E250A" w:rsidP="00A930DE">
      <w:pPr>
        <w:pStyle w:val="spistreci"/>
        <w:rPr>
          <w:rFonts w:ascii="Times New Roman" w:hAnsi="Times New Roman"/>
          <w:sz w:val="22"/>
          <w:szCs w:val="22"/>
        </w:rPr>
      </w:pPr>
      <w:bookmarkStart w:id="1192" w:name="_Toc196470375"/>
      <w:r w:rsidRPr="008B3802">
        <w:rPr>
          <w:rFonts w:ascii="Times New Roman" w:hAnsi="Times New Roman"/>
          <w:sz w:val="22"/>
          <w:szCs w:val="22"/>
        </w:rPr>
        <w:t>D - 05.03.05.b NAWIERZCHNIA</w:t>
      </w:r>
      <w:r w:rsidR="000F7E88">
        <w:rPr>
          <w:rFonts w:ascii="Times New Roman" w:hAnsi="Times New Roman"/>
          <w:sz w:val="22"/>
          <w:szCs w:val="22"/>
        </w:rPr>
        <w:t xml:space="preserve"> </w:t>
      </w:r>
      <w:r w:rsidRPr="008B3802">
        <w:rPr>
          <w:rFonts w:ascii="Times New Roman" w:hAnsi="Times New Roman"/>
          <w:sz w:val="22"/>
          <w:szCs w:val="22"/>
        </w:rPr>
        <w:t>Z</w:t>
      </w:r>
      <w:r w:rsidR="000F7E88">
        <w:rPr>
          <w:rFonts w:ascii="Times New Roman" w:hAnsi="Times New Roman"/>
          <w:sz w:val="22"/>
          <w:szCs w:val="22"/>
        </w:rPr>
        <w:t xml:space="preserve"> </w:t>
      </w:r>
      <w:r w:rsidRPr="008B3802">
        <w:rPr>
          <w:rFonts w:ascii="Times New Roman" w:hAnsi="Times New Roman"/>
          <w:sz w:val="22"/>
          <w:szCs w:val="22"/>
        </w:rPr>
        <w:t>BETONU ASFALTOWEGO. WARSTWA WIĄŻĄCA</w:t>
      </w:r>
      <w:bookmarkEnd w:id="1192"/>
      <w:r w:rsidRPr="008B3802">
        <w:rPr>
          <w:rFonts w:ascii="Times New Roman" w:hAnsi="Times New Roman"/>
          <w:sz w:val="22"/>
          <w:szCs w:val="22"/>
        </w:rPr>
        <w:t xml:space="preserve"> </w:t>
      </w:r>
    </w:p>
    <w:p w:rsidR="001E250A" w:rsidRPr="008B3802" w:rsidRDefault="001E250A" w:rsidP="00A930DE">
      <w:pPr>
        <w:pStyle w:val="Nagwek1"/>
        <w:jc w:val="both"/>
        <w:rPr>
          <w:rFonts w:ascii="Times New Roman" w:hAnsi="Times New Roman" w:cs="Times New Roman"/>
          <w:sz w:val="22"/>
          <w:szCs w:val="22"/>
        </w:rPr>
      </w:pPr>
      <w:r w:rsidRPr="008B3802">
        <w:rPr>
          <w:rFonts w:ascii="Times New Roman" w:hAnsi="Times New Roman" w:cs="Times New Roman"/>
          <w:sz w:val="22"/>
          <w:szCs w:val="22"/>
        </w:rPr>
        <w:t>1. WSTĘP</w:t>
      </w:r>
    </w:p>
    <w:p w:rsidR="001E250A" w:rsidRPr="008B3802" w:rsidRDefault="001E250A" w:rsidP="00A930DE">
      <w:pPr>
        <w:pStyle w:val="adi"/>
      </w:pPr>
      <w:r w:rsidRPr="008B3802">
        <w:t>1.1. Przedmiot SST</w:t>
      </w:r>
    </w:p>
    <w:p w:rsidR="001E250A" w:rsidRPr="008B3802" w:rsidRDefault="001E250A" w:rsidP="00A930DE">
      <w:pPr>
        <w:pStyle w:val="Standardowytekst"/>
        <w:rPr>
          <w:b/>
          <w:bCs/>
          <w:iCs/>
          <w:noProof/>
          <w:sz w:val="22"/>
          <w:szCs w:val="22"/>
        </w:rPr>
      </w:pPr>
      <w:r w:rsidRPr="008B3802">
        <w:rPr>
          <w:sz w:val="22"/>
          <w:szCs w:val="22"/>
        </w:rPr>
        <w:tab/>
        <w:t>Przedmiotem niniejszej szczegółowej specyfikacji technicznej (SST) są wymagania dotyczące wykonania i odbioru robót związanych z wykonaniem warstwy wiążącej i wyrównawczej z betonu asfaltowego</w:t>
      </w:r>
      <w:r w:rsidR="003271E2" w:rsidRPr="008B3802">
        <w:rPr>
          <w:sz w:val="22"/>
          <w:szCs w:val="22"/>
        </w:rPr>
        <w:t xml:space="preserve"> na zadaniu pn.: </w:t>
      </w:r>
      <w:r w:rsidR="000E2634" w:rsidRPr="008B3802">
        <w:rPr>
          <w:b/>
          <w:sz w:val="22"/>
          <w:szCs w:val="22"/>
        </w:rPr>
        <w:t>„</w:t>
      </w:r>
      <w:r w:rsidR="006B1C71">
        <w:rPr>
          <w:b/>
          <w:sz w:val="22"/>
          <w:szCs w:val="22"/>
        </w:rPr>
        <w:t>Przebudowa ul. Paderewskiego we Wrześni</w:t>
      </w:r>
      <w:r w:rsidR="000E2634" w:rsidRPr="008B3802">
        <w:rPr>
          <w:b/>
          <w:sz w:val="22"/>
          <w:szCs w:val="22"/>
        </w:rPr>
        <w:t>”</w:t>
      </w:r>
      <w:r w:rsidR="000E2634" w:rsidRPr="008B3802">
        <w:rPr>
          <w:bCs/>
          <w:iCs/>
          <w:noProof/>
          <w:sz w:val="22"/>
          <w:szCs w:val="22"/>
        </w:rPr>
        <w:t>.</w:t>
      </w:r>
      <w:r w:rsidRPr="008B3802">
        <w:rPr>
          <w:b/>
          <w:bCs/>
          <w:iCs/>
          <w:noProof/>
          <w:sz w:val="22"/>
          <w:szCs w:val="22"/>
        </w:rPr>
        <w:t xml:space="preserve"> </w:t>
      </w:r>
    </w:p>
    <w:p w:rsidR="001E250A" w:rsidRPr="008B3802" w:rsidRDefault="001E250A" w:rsidP="00A930DE">
      <w:pPr>
        <w:jc w:val="both"/>
        <w:rPr>
          <w:sz w:val="22"/>
          <w:szCs w:val="22"/>
        </w:rPr>
      </w:pPr>
      <w:r w:rsidRPr="008B3802">
        <w:rPr>
          <w:iCs/>
          <w:noProof/>
          <w:sz w:val="22"/>
          <w:szCs w:val="22"/>
        </w:rPr>
        <w:br/>
      </w:r>
      <w:r w:rsidRPr="008B3802">
        <w:rPr>
          <w:sz w:val="22"/>
          <w:szCs w:val="22"/>
        </w:rPr>
        <w:t>1.2. Zakres stosowania SST</w:t>
      </w:r>
    </w:p>
    <w:p w:rsidR="001E250A" w:rsidRPr="008B3802" w:rsidRDefault="001E250A" w:rsidP="00A930DE">
      <w:pPr>
        <w:jc w:val="both"/>
        <w:rPr>
          <w:sz w:val="22"/>
          <w:szCs w:val="22"/>
        </w:rPr>
      </w:pPr>
      <w:r w:rsidRPr="008B3802">
        <w:rPr>
          <w:sz w:val="22"/>
          <w:szCs w:val="22"/>
        </w:rPr>
        <w:tab/>
        <w:t>Specyfikacje Techniczne są stosowane jako dokument przetargowy i kontraktowy przy zlecaniu i realizacji Robót wymienionych w p.1.1.</w:t>
      </w:r>
    </w:p>
    <w:p w:rsidR="001E250A" w:rsidRPr="008B3802" w:rsidRDefault="001E250A" w:rsidP="00A930DE">
      <w:pPr>
        <w:jc w:val="both"/>
        <w:rPr>
          <w:sz w:val="22"/>
          <w:szCs w:val="22"/>
        </w:rPr>
      </w:pPr>
      <w:r w:rsidRPr="008B3802">
        <w:rPr>
          <w:sz w:val="22"/>
          <w:szCs w:val="22"/>
        </w:rPr>
        <w:tab/>
        <w:t>Ilości robót do wykonania podano w odpowiednich przedmiarach robót</w:t>
      </w:r>
    </w:p>
    <w:p w:rsidR="001E250A" w:rsidRPr="008B3802" w:rsidRDefault="001E250A" w:rsidP="00A930DE">
      <w:pPr>
        <w:jc w:val="both"/>
        <w:rPr>
          <w:sz w:val="22"/>
          <w:szCs w:val="22"/>
        </w:rPr>
      </w:pPr>
      <w:r w:rsidRPr="008B3802">
        <w:rPr>
          <w:sz w:val="22"/>
          <w:szCs w:val="22"/>
        </w:rPr>
        <w:t>1.3. Zakres robót objętych SST</w:t>
      </w:r>
    </w:p>
    <w:p w:rsidR="001E250A" w:rsidRPr="008B3802" w:rsidRDefault="001E250A" w:rsidP="00A930DE">
      <w:pPr>
        <w:jc w:val="both"/>
        <w:rPr>
          <w:sz w:val="22"/>
          <w:szCs w:val="22"/>
        </w:rPr>
      </w:pPr>
      <w:r w:rsidRPr="008B3802">
        <w:rPr>
          <w:sz w:val="22"/>
          <w:szCs w:val="22"/>
        </w:rPr>
        <w:t>Ustalenia zawarte w niniejszej specyfikacji dotyczą zasad prowadzenia robót związanych z wykonaniem i odbiorem warstwy wiążącej</w:t>
      </w:r>
      <w:r w:rsidR="0026061F" w:rsidRPr="008B3802">
        <w:rPr>
          <w:sz w:val="22"/>
          <w:szCs w:val="22"/>
        </w:rPr>
        <w:t xml:space="preserve"> </w:t>
      </w:r>
      <w:r w:rsidR="004F0C5D" w:rsidRPr="008B3802">
        <w:rPr>
          <w:sz w:val="22"/>
          <w:szCs w:val="22"/>
        </w:rPr>
        <w:t>i wyrównawczej</w:t>
      </w:r>
      <w:r w:rsidR="0026061F" w:rsidRPr="008B3802">
        <w:rPr>
          <w:sz w:val="22"/>
          <w:szCs w:val="22"/>
        </w:rPr>
        <w:t xml:space="preserve"> </w:t>
      </w:r>
      <w:r w:rsidR="0026061F" w:rsidRPr="008B3802">
        <w:rPr>
          <w:b/>
          <w:sz w:val="22"/>
          <w:szCs w:val="22"/>
        </w:rPr>
        <w:t>AC1</w:t>
      </w:r>
      <w:r w:rsidR="002A2E05" w:rsidRPr="008B3802">
        <w:rPr>
          <w:b/>
          <w:sz w:val="22"/>
          <w:szCs w:val="22"/>
        </w:rPr>
        <w:t>1</w:t>
      </w:r>
      <w:r w:rsidR="0026061F" w:rsidRPr="008B3802">
        <w:rPr>
          <w:b/>
          <w:sz w:val="22"/>
          <w:szCs w:val="22"/>
        </w:rPr>
        <w:t>W</w:t>
      </w:r>
      <w:r w:rsidR="002A2E05" w:rsidRPr="008B3802">
        <w:rPr>
          <w:b/>
          <w:sz w:val="22"/>
          <w:szCs w:val="22"/>
        </w:rPr>
        <w:t>, AC16W, AC22W</w:t>
      </w:r>
      <w:r w:rsidR="002A2E05" w:rsidRPr="008B3802">
        <w:rPr>
          <w:sz w:val="22"/>
          <w:szCs w:val="22"/>
        </w:rPr>
        <w:t xml:space="preserve"> </w:t>
      </w:r>
      <w:r w:rsidR="0026061F" w:rsidRPr="008B3802">
        <w:rPr>
          <w:sz w:val="22"/>
          <w:szCs w:val="22"/>
        </w:rPr>
        <w:t>z betonu asfaltowego</w:t>
      </w:r>
      <w:r w:rsidRPr="008B3802">
        <w:rPr>
          <w:sz w:val="22"/>
          <w:szCs w:val="22"/>
        </w:rPr>
        <w:t xml:space="preserve"> dla </w:t>
      </w:r>
      <w:r w:rsidRPr="008B3802">
        <w:rPr>
          <w:b/>
          <w:sz w:val="22"/>
          <w:szCs w:val="22"/>
        </w:rPr>
        <w:t>KR</w:t>
      </w:r>
      <w:r w:rsidR="00CF66FB" w:rsidRPr="008B3802">
        <w:rPr>
          <w:b/>
          <w:sz w:val="22"/>
          <w:szCs w:val="22"/>
        </w:rPr>
        <w:t>1-</w:t>
      </w:r>
      <w:r w:rsidRPr="008B3802">
        <w:rPr>
          <w:b/>
          <w:sz w:val="22"/>
          <w:szCs w:val="22"/>
        </w:rPr>
        <w:t>3</w:t>
      </w:r>
      <w:r w:rsidRPr="008B3802">
        <w:rPr>
          <w:sz w:val="22"/>
          <w:szCs w:val="22"/>
        </w:rPr>
        <w:t xml:space="preserve"> wg PN-EN 13108-1 [47] z mieszanki mineralno-asfalt</w:t>
      </w:r>
      <w:r w:rsidR="00E55BF7" w:rsidRPr="008B3802">
        <w:rPr>
          <w:sz w:val="22"/>
          <w:szCs w:val="22"/>
        </w:rPr>
        <w:t>owej dostarczonej od producenta</w:t>
      </w:r>
      <w:r w:rsidRPr="008B3802">
        <w:rPr>
          <w:sz w:val="22"/>
          <w:szCs w:val="22"/>
        </w:rPr>
        <w:t>. Wykonawca zobowiązany jest prowadzić Zakładową kontrolę produkcji (ZKP) zgodnie z normą PN-EN 13108-x , część 21.</w:t>
      </w:r>
    </w:p>
    <w:p w:rsidR="00DC275C" w:rsidRPr="008B3802" w:rsidRDefault="00DC275C" w:rsidP="00A930DE">
      <w:pPr>
        <w:jc w:val="both"/>
        <w:rPr>
          <w:sz w:val="22"/>
          <w:szCs w:val="22"/>
        </w:rPr>
      </w:pPr>
      <w:bookmarkStart w:id="1193" w:name="_Toc16477463"/>
      <w:bookmarkStart w:id="1194" w:name="_Toc280612617"/>
      <w:bookmarkStart w:id="1195" w:name="_Toc289641341"/>
      <w:bookmarkStart w:id="1196" w:name="_Toc301182855"/>
      <w:r w:rsidRPr="008B3802">
        <w:rPr>
          <w:sz w:val="22"/>
          <w:szCs w:val="22"/>
        </w:rPr>
        <w:t>1.4. Określenia podstawowe</w:t>
      </w:r>
    </w:p>
    <w:p w:rsidR="00DC275C" w:rsidRPr="008B3802" w:rsidRDefault="00DC275C" w:rsidP="00A930DE">
      <w:pPr>
        <w:jc w:val="both"/>
        <w:rPr>
          <w:sz w:val="22"/>
          <w:szCs w:val="22"/>
        </w:rPr>
      </w:pPr>
      <w:r w:rsidRPr="008B3802">
        <w:rPr>
          <w:sz w:val="22"/>
          <w:szCs w:val="22"/>
        </w:rPr>
        <w:t>1.4.1. Nawierzchnia – konstrukcja składająca się z jednej lub kilku warstw służących do przejmowania i rozkładania obciążeń od ruchu pojazdów na podłoże.</w:t>
      </w:r>
    </w:p>
    <w:p w:rsidR="00DC275C" w:rsidRPr="008B3802" w:rsidRDefault="00DC275C" w:rsidP="00A930DE">
      <w:pPr>
        <w:jc w:val="both"/>
        <w:rPr>
          <w:sz w:val="22"/>
          <w:szCs w:val="22"/>
        </w:rPr>
      </w:pPr>
      <w:r w:rsidRPr="008B3802">
        <w:rPr>
          <w:sz w:val="22"/>
          <w:szCs w:val="22"/>
        </w:rPr>
        <w:t>1.4.2. Warstwa wiążąca – warstwa nawierzchni między warstwą ścieralną a podbudową.</w:t>
      </w:r>
    </w:p>
    <w:p w:rsidR="00DC275C" w:rsidRPr="008B3802" w:rsidRDefault="00DC275C" w:rsidP="00A930DE">
      <w:pPr>
        <w:jc w:val="both"/>
        <w:rPr>
          <w:sz w:val="22"/>
          <w:szCs w:val="22"/>
        </w:rPr>
      </w:pPr>
      <w:r w:rsidRPr="008B3802">
        <w:rPr>
          <w:sz w:val="22"/>
          <w:szCs w:val="22"/>
        </w:rPr>
        <w:t>1.4.3. Warstwa wyrównawcza – warstwa o zmiennej grubości, ułożona na istniejącej warstwie w celu uzyskania odpowiedniego profilu potrzebnego do ułożenia kolejnej warstwy.</w:t>
      </w:r>
    </w:p>
    <w:p w:rsidR="00DC275C" w:rsidRPr="008B3802" w:rsidRDefault="00DC275C" w:rsidP="00A930DE">
      <w:pPr>
        <w:jc w:val="both"/>
        <w:rPr>
          <w:sz w:val="22"/>
          <w:szCs w:val="22"/>
        </w:rPr>
      </w:pPr>
      <w:r w:rsidRPr="008B3802">
        <w:rPr>
          <w:sz w:val="22"/>
          <w:szCs w:val="22"/>
        </w:rPr>
        <w:t>1.4.4. Mieszanka mineralno-asfaltowa – mieszanka kruszyw i lepiszcza asfaltowego.</w:t>
      </w:r>
    </w:p>
    <w:p w:rsidR="00DC275C" w:rsidRPr="008B3802" w:rsidRDefault="00DC275C" w:rsidP="00A930DE">
      <w:pPr>
        <w:jc w:val="both"/>
        <w:rPr>
          <w:sz w:val="22"/>
          <w:szCs w:val="22"/>
        </w:rPr>
      </w:pPr>
      <w:r w:rsidRPr="008B3802">
        <w:rPr>
          <w:sz w:val="22"/>
          <w:szCs w:val="22"/>
        </w:rPr>
        <w:t>1.4.5. Wymiar mieszanki mineralno-asfaltowej – określenie mieszanki mineralno-asfaltowej, wyróżniające tę mieszankę ze zbioru mieszanek tego samego typu ze względu na największy wymiar kruszywa, np. wymiar 11 lub 6.</w:t>
      </w:r>
    </w:p>
    <w:p w:rsidR="00DC275C" w:rsidRPr="008B3802" w:rsidRDefault="00DC275C" w:rsidP="00A930DE">
      <w:pPr>
        <w:jc w:val="both"/>
        <w:rPr>
          <w:sz w:val="22"/>
          <w:szCs w:val="22"/>
        </w:rPr>
      </w:pPr>
      <w:r w:rsidRPr="008B3802">
        <w:rPr>
          <w:sz w:val="22"/>
          <w:szCs w:val="22"/>
        </w:rPr>
        <w:t>1.4.6. Beton asfaltowy – mieszanka mineralno-asfaltowa, w której kruszywo o uziarnieniu ciągłym lub nieciągłym tworzy strukturę wzajemnie klinującą się.</w:t>
      </w:r>
    </w:p>
    <w:p w:rsidR="00DC275C" w:rsidRPr="008B3802" w:rsidRDefault="00DC275C" w:rsidP="00A930DE">
      <w:pPr>
        <w:jc w:val="both"/>
        <w:rPr>
          <w:sz w:val="22"/>
          <w:szCs w:val="22"/>
        </w:rPr>
      </w:pPr>
      <w:r w:rsidRPr="008B3802">
        <w:rPr>
          <w:sz w:val="22"/>
          <w:szCs w:val="22"/>
        </w:rPr>
        <w:t>1.4.7. Uziarnienie – skład ziarnowy kruszywa, wyrażony w procentach masy ziaren przechodzących przez określony zestaw sit.</w:t>
      </w:r>
    </w:p>
    <w:p w:rsidR="00DC275C" w:rsidRPr="008B3802" w:rsidRDefault="00DC275C" w:rsidP="00A930DE">
      <w:pPr>
        <w:jc w:val="both"/>
        <w:rPr>
          <w:sz w:val="22"/>
          <w:szCs w:val="22"/>
        </w:rPr>
      </w:pPr>
      <w:r w:rsidRPr="008B3802">
        <w:rPr>
          <w:sz w:val="22"/>
          <w:szCs w:val="22"/>
        </w:rPr>
        <w:t>1.4.8. Kategoria ruchu – obciążenie drogi ruchem samochodowym, wyrażone w osiach obliczeniowych (100 kN) wg „Katalogu typowych konstrukcji nawierzchni podatnych i półsztywnych” GDDP-IBDiM [68].</w:t>
      </w:r>
    </w:p>
    <w:p w:rsidR="00DC275C" w:rsidRPr="008B3802" w:rsidRDefault="00DC275C" w:rsidP="00A930DE">
      <w:pPr>
        <w:jc w:val="both"/>
        <w:rPr>
          <w:sz w:val="22"/>
          <w:szCs w:val="22"/>
        </w:rPr>
      </w:pPr>
      <w:r w:rsidRPr="008B3802">
        <w:rPr>
          <w:sz w:val="22"/>
          <w:szCs w:val="22"/>
        </w:rPr>
        <w:t>1.4.9. Wymiar kruszywa – wielkość ziaren kruszywa, określona przez dolny (d) i górny (D) wymiar sita.</w:t>
      </w:r>
    </w:p>
    <w:p w:rsidR="00DC275C" w:rsidRPr="008B3802" w:rsidRDefault="00DC275C" w:rsidP="00A930DE">
      <w:pPr>
        <w:jc w:val="both"/>
        <w:rPr>
          <w:sz w:val="22"/>
          <w:szCs w:val="22"/>
        </w:rPr>
      </w:pPr>
      <w:r w:rsidRPr="008B3802">
        <w:rPr>
          <w:sz w:val="22"/>
          <w:szCs w:val="22"/>
        </w:rPr>
        <w:t>1.4.10. Kruszywo grube – kruszywo z ziaren o wymiarze: D ≤ 45 mm oraz d &gt;2 mm.</w:t>
      </w:r>
    </w:p>
    <w:p w:rsidR="00DC275C" w:rsidRPr="008B3802" w:rsidRDefault="00DC275C" w:rsidP="00A930DE">
      <w:pPr>
        <w:jc w:val="both"/>
        <w:rPr>
          <w:sz w:val="22"/>
          <w:szCs w:val="22"/>
        </w:rPr>
      </w:pPr>
      <w:r w:rsidRPr="008B3802">
        <w:rPr>
          <w:sz w:val="22"/>
          <w:szCs w:val="22"/>
        </w:rPr>
        <w:t>1.4.11. Kruszywo drobne – kruszywo z ziaren o wymiarze: D ≤ 2 mm, którego większa część pozostaje na sicie 0,063 mm.</w:t>
      </w:r>
    </w:p>
    <w:p w:rsidR="00DC275C" w:rsidRPr="008B3802" w:rsidRDefault="00DC275C" w:rsidP="00A930DE">
      <w:pPr>
        <w:jc w:val="both"/>
        <w:rPr>
          <w:sz w:val="22"/>
          <w:szCs w:val="22"/>
        </w:rPr>
      </w:pPr>
      <w:r w:rsidRPr="008B3802">
        <w:rPr>
          <w:sz w:val="22"/>
          <w:szCs w:val="22"/>
        </w:rPr>
        <w:t>1.4.12. Pył – kruszywo z ziaren przechodzących przez sito 0,063 mm.</w:t>
      </w:r>
    </w:p>
    <w:p w:rsidR="00DC275C" w:rsidRPr="008B3802" w:rsidRDefault="00DC275C" w:rsidP="00A930DE">
      <w:pPr>
        <w:jc w:val="both"/>
        <w:rPr>
          <w:sz w:val="22"/>
          <w:szCs w:val="22"/>
        </w:rPr>
      </w:pPr>
      <w:r w:rsidRPr="008B3802">
        <w:rPr>
          <w:sz w:val="22"/>
          <w:szCs w:val="22"/>
        </w:rPr>
        <w:t>1.4.13. Wypełniacz – kruszywo, którego większa część przechodzi przez sito 0,063 mm. (Wypełniacz mieszany – kruszywo, które składa się z wypełniacza pochodzenia mineralnego i wodorotlenku wapnia. Wypełniacz dodany – wypełniacz pochodzenia mineralnego, wyprodukowany oddzielnie).</w:t>
      </w:r>
    </w:p>
    <w:p w:rsidR="00DC275C" w:rsidRPr="008B3802" w:rsidRDefault="00DC275C" w:rsidP="00A930DE">
      <w:pPr>
        <w:jc w:val="both"/>
        <w:rPr>
          <w:sz w:val="22"/>
          <w:szCs w:val="22"/>
        </w:rPr>
      </w:pPr>
      <w:r w:rsidRPr="008B3802">
        <w:rPr>
          <w:sz w:val="22"/>
          <w:szCs w:val="22"/>
        </w:rPr>
        <w:t>1.4.14. Kationowa emulsja asfaltowa – emulsja, w której emulgator nadaje dodatnie ładunki cząstkom zdyspergowanego asfaltu.</w:t>
      </w:r>
    </w:p>
    <w:p w:rsidR="00DC275C" w:rsidRPr="008B3802" w:rsidRDefault="00DC275C" w:rsidP="00A930DE">
      <w:pPr>
        <w:pStyle w:val="StylIwony"/>
        <w:spacing w:after="0"/>
        <w:rPr>
          <w:rFonts w:ascii="Times New Roman" w:hAnsi="Times New Roman"/>
          <w:sz w:val="22"/>
          <w:szCs w:val="22"/>
        </w:rPr>
      </w:pPr>
      <w:r w:rsidRPr="008B3802">
        <w:rPr>
          <w:rFonts w:ascii="Times New Roman" w:hAnsi="Times New Roman"/>
          <w:b/>
          <w:sz w:val="22"/>
          <w:szCs w:val="22"/>
        </w:rPr>
        <w:t>1.4.15.</w:t>
      </w:r>
      <w:r w:rsidRPr="008B3802">
        <w:rPr>
          <w:rFonts w:ascii="Times New Roman" w:hAnsi="Times New Roman"/>
          <w:sz w:val="22"/>
          <w:szCs w:val="22"/>
        </w:rPr>
        <w:t xml:space="preserve"> Granulat asfaltowy – jest to przetworzony destrukt asfaltowy o udokumentowanej jakości stosowany jako materiał składowy w produkcji mieszanek mineralno-asfaltowych w technologii na gorąco</w:t>
      </w:r>
    </w:p>
    <w:p w:rsidR="00DC275C" w:rsidRPr="008B3802" w:rsidRDefault="00DC275C" w:rsidP="00A930DE">
      <w:pPr>
        <w:jc w:val="both"/>
        <w:rPr>
          <w:sz w:val="22"/>
          <w:szCs w:val="22"/>
        </w:rPr>
      </w:pPr>
      <w:r w:rsidRPr="008B3802">
        <w:rPr>
          <w:sz w:val="22"/>
          <w:szCs w:val="22"/>
        </w:rPr>
        <w:t>1.4.16. Pozostałe określenia podstawowe są zgodne z obowiązującymi, odpowiednimi polskimi normami i z definicjami podanymi w SST D-00.00.00 „Wymagania ogólne” pkt 1.4.</w:t>
      </w:r>
    </w:p>
    <w:p w:rsidR="00DC275C" w:rsidRPr="008B3802" w:rsidRDefault="00DC275C" w:rsidP="00A930DE">
      <w:pPr>
        <w:jc w:val="both"/>
        <w:rPr>
          <w:sz w:val="22"/>
          <w:szCs w:val="22"/>
        </w:rPr>
      </w:pPr>
      <w:r w:rsidRPr="008B3802">
        <w:rPr>
          <w:sz w:val="22"/>
          <w:szCs w:val="22"/>
        </w:rPr>
        <w:t>1.4.17. Mieszanka drobnoziarnista≤ 16 mm</w:t>
      </w:r>
    </w:p>
    <w:p w:rsidR="00DC275C" w:rsidRPr="008B3802" w:rsidRDefault="00DC275C" w:rsidP="00A930DE">
      <w:pPr>
        <w:jc w:val="both"/>
        <w:rPr>
          <w:sz w:val="22"/>
          <w:szCs w:val="22"/>
        </w:rPr>
      </w:pPr>
      <w:r w:rsidRPr="008B3802">
        <w:rPr>
          <w:sz w:val="22"/>
          <w:szCs w:val="22"/>
        </w:rPr>
        <w:t>1.4.18. Symbole i skróty dodatkowe</w:t>
      </w:r>
    </w:p>
    <w:tbl>
      <w:tblPr>
        <w:tblW w:w="0" w:type="auto"/>
        <w:tblLook w:val="04A0"/>
      </w:tblPr>
      <w:tblGrid>
        <w:gridCol w:w="817"/>
        <w:gridCol w:w="6694"/>
      </w:tblGrid>
      <w:tr w:rsidR="00DC275C" w:rsidRPr="008B3802" w:rsidTr="009A6EC5">
        <w:tc>
          <w:tcPr>
            <w:tcW w:w="817" w:type="dxa"/>
          </w:tcPr>
          <w:p w:rsidR="00DC275C" w:rsidRPr="008B3802" w:rsidRDefault="00DC275C" w:rsidP="00A930DE">
            <w:pPr>
              <w:jc w:val="both"/>
              <w:rPr>
                <w:sz w:val="22"/>
                <w:szCs w:val="22"/>
              </w:rPr>
            </w:pPr>
            <w:r w:rsidRPr="008B3802">
              <w:rPr>
                <w:sz w:val="22"/>
                <w:szCs w:val="22"/>
              </w:rPr>
              <w:t>ACW</w:t>
            </w:r>
          </w:p>
        </w:tc>
        <w:tc>
          <w:tcPr>
            <w:tcW w:w="6694" w:type="dxa"/>
          </w:tcPr>
          <w:p w:rsidR="00DC275C" w:rsidRPr="008B3802" w:rsidRDefault="00DC275C" w:rsidP="00A930DE">
            <w:pPr>
              <w:jc w:val="both"/>
              <w:rPr>
                <w:sz w:val="22"/>
                <w:szCs w:val="22"/>
              </w:rPr>
            </w:pPr>
            <w:r w:rsidRPr="008B3802">
              <w:rPr>
                <w:sz w:val="22"/>
                <w:szCs w:val="22"/>
              </w:rPr>
              <w:t>- beton asfaltowy do warstwy wiążącej i wyrównawczej</w:t>
            </w:r>
          </w:p>
        </w:tc>
      </w:tr>
      <w:tr w:rsidR="00DC275C" w:rsidRPr="008B3802" w:rsidTr="009A6EC5">
        <w:tc>
          <w:tcPr>
            <w:tcW w:w="817" w:type="dxa"/>
          </w:tcPr>
          <w:p w:rsidR="00DC275C" w:rsidRPr="008B3802" w:rsidRDefault="00DC275C" w:rsidP="00A930DE">
            <w:pPr>
              <w:jc w:val="both"/>
              <w:rPr>
                <w:sz w:val="22"/>
                <w:szCs w:val="22"/>
              </w:rPr>
            </w:pPr>
            <w:r w:rsidRPr="008B3802">
              <w:rPr>
                <w:sz w:val="22"/>
                <w:szCs w:val="22"/>
              </w:rPr>
              <w:t>PMB</w:t>
            </w:r>
          </w:p>
        </w:tc>
        <w:tc>
          <w:tcPr>
            <w:tcW w:w="6694" w:type="dxa"/>
          </w:tcPr>
          <w:p w:rsidR="00DC275C" w:rsidRPr="008B3802" w:rsidRDefault="00DC275C" w:rsidP="00A930DE">
            <w:pPr>
              <w:jc w:val="both"/>
              <w:rPr>
                <w:sz w:val="22"/>
                <w:szCs w:val="22"/>
              </w:rPr>
            </w:pPr>
            <w:r w:rsidRPr="008B3802">
              <w:rPr>
                <w:sz w:val="22"/>
                <w:szCs w:val="22"/>
              </w:rPr>
              <w:t>- polimeroasfalt,</w:t>
            </w:r>
          </w:p>
        </w:tc>
      </w:tr>
      <w:tr w:rsidR="00DC275C" w:rsidRPr="008B3802" w:rsidTr="009A6EC5">
        <w:tc>
          <w:tcPr>
            <w:tcW w:w="817" w:type="dxa"/>
          </w:tcPr>
          <w:p w:rsidR="00DC275C" w:rsidRPr="008B3802" w:rsidRDefault="00DC275C" w:rsidP="00A930DE">
            <w:pPr>
              <w:jc w:val="both"/>
              <w:rPr>
                <w:sz w:val="22"/>
                <w:szCs w:val="22"/>
              </w:rPr>
            </w:pPr>
            <w:r w:rsidRPr="008B3802">
              <w:rPr>
                <w:sz w:val="22"/>
                <w:szCs w:val="22"/>
              </w:rPr>
              <w:t>D</w:t>
            </w:r>
          </w:p>
        </w:tc>
        <w:tc>
          <w:tcPr>
            <w:tcW w:w="6694" w:type="dxa"/>
          </w:tcPr>
          <w:p w:rsidR="00DC275C" w:rsidRPr="008B3802" w:rsidRDefault="00DC275C" w:rsidP="00A930DE">
            <w:pPr>
              <w:jc w:val="both"/>
              <w:rPr>
                <w:sz w:val="22"/>
                <w:szCs w:val="22"/>
              </w:rPr>
            </w:pPr>
            <w:r w:rsidRPr="008B3802">
              <w:rPr>
                <w:sz w:val="22"/>
                <w:szCs w:val="22"/>
              </w:rPr>
              <w:t>- górny wymiar sita (przy określaniu wielkości ziaren kruszywa),</w:t>
            </w:r>
          </w:p>
        </w:tc>
      </w:tr>
      <w:tr w:rsidR="00DC275C" w:rsidRPr="008B3802" w:rsidTr="009A6EC5">
        <w:tc>
          <w:tcPr>
            <w:tcW w:w="817" w:type="dxa"/>
          </w:tcPr>
          <w:p w:rsidR="00DC275C" w:rsidRPr="008B3802" w:rsidRDefault="00DC275C" w:rsidP="00A930DE">
            <w:pPr>
              <w:jc w:val="both"/>
              <w:rPr>
                <w:sz w:val="22"/>
                <w:szCs w:val="22"/>
              </w:rPr>
            </w:pPr>
            <w:r w:rsidRPr="008B3802">
              <w:rPr>
                <w:sz w:val="22"/>
                <w:szCs w:val="22"/>
              </w:rPr>
              <w:t>d</w:t>
            </w:r>
          </w:p>
        </w:tc>
        <w:tc>
          <w:tcPr>
            <w:tcW w:w="6694" w:type="dxa"/>
          </w:tcPr>
          <w:p w:rsidR="00DC275C" w:rsidRPr="008B3802" w:rsidRDefault="00DC275C" w:rsidP="00A930DE">
            <w:pPr>
              <w:jc w:val="both"/>
              <w:rPr>
                <w:sz w:val="22"/>
                <w:szCs w:val="22"/>
              </w:rPr>
            </w:pPr>
            <w:r w:rsidRPr="008B3802">
              <w:rPr>
                <w:sz w:val="22"/>
                <w:szCs w:val="22"/>
              </w:rPr>
              <w:t>- dolny wymiar sita (przy określaniu wielkości ziaren kruszywa),</w:t>
            </w:r>
          </w:p>
        </w:tc>
      </w:tr>
      <w:tr w:rsidR="00DC275C" w:rsidRPr="008B3802" w:rsidTr="009A6EC5">
        <w:tc>
          <w:tcPr>
            <w:tcW w:w="817" w:type="dxa"/>
          </w:tcPr>
          <w:p w:rsidR="00DC275C" w:rsidRPr="008B3802" w:rsidRDefault="00DC275C" w:rsidP="00A930DE">
            <w:pPr>
              <w:jc w:val="both"/>
              <w:rPr>
                <w:sz w:val="22"/>
                <w:szCs w:val="22"/>
              </w:rPr>
            </w:pPr>
            <w:r w:rsidRPr="008B3802">
              <w:rPr>
                <w:sz w:val="22"/>
                <w:szCs w:val="22"/>
              </w:rPr>
              <w:t>C</w:t>
            </w:r>
          </w:p>
        </w:tc>
        <w:tc>
          <w:tcPr>
            <w:tcW w:w="6694" w:type="dxa"/>
          </w:tcPr>
          <w:p w:rsidR="00DC275C" w:rsidRPr="008B3802" w:rsidRDefault="00DC275C" w:rsidP="00A930DE">
            <w:pPr>
              <w:jc w:val="both"/>
              <w:rPr>
                <w:sz w:val="22"/>
                <w:szCs w:val="22"/>
              </w:rPr>
            </w:pPr>
            <w:r w:rsidRPr="008B3802">
              <w:rPr>
                <w:sz w:val="22"/>
                <w:szCs w:val="22"/>
              </w:rPr>
              <w:t>- kationowa emulsja asfaltowa,</w:t>
            </w:r>
          </w:p>
        </w:tc>
      </w:tr>
      <w:tr w:rsidR="00DC275C" w:rsidRPr="008B3802" w:rsidTr="009A6EC5">
        <w:tc>
          <w:tcPr>
            <w:tcW w:w="817" w:type="dxa"/>
          </w:tcPr>
          <w:p w:rsidR="00DC275C" w:rsidRPr="008B3802" w:rsidRDefault="00DC275C" w:rsidP="00A930DE">
            <w:pPr>
              <w:jc w:val="both"/>
              <w:rPr>
                <w:sz w:val="22"/>
                <w:szCs w:val="22"/>
              </w:rPr>
            </w:pPr>
            <w:r w:rsidRPr="008B3802">
              <w:rPr>
                <w:sz w:val="22"/>
                <w:szCs w:val="22"/>
              </w:rPr>
              <w:t>NPD</w:t>
            </w:r>
          </w:p>
        </w:tc>
        <w:tc>
          <w:tcPr>
            <w:tcW w:w="6694" w:type="dxa"/>
          </w:tcPr>
          <w:p w:rsidR="00DC275C" w:rsidRPr="008B3802" w:rsidRDefault="00DC275C" w:rsidP="00A930DE">
            <w:pPr>
              <w:jc w:val="both"/>
              <w:rPr>
                <w:sz w:val="22"/>
                <w:szCs w:val="22"/>
              </w:rPr>
            </w:pPr>
            <w:r w:rsidRPr="008B3802">
              <w:rPr>
                <w:sz w:val="22"/>
                <w:szCs w:val="22"/>
              </w:rPr>
              <w:t>- właściwość użytkowa nie określana (ang. No Performance Determined; producent może jej nie określać),</w:t>
            </w:r>
          </w:p>
        </w:tc>
      </w:tr>
    </w:tbl>
    <w:p w:rsidR="00DC275C" w:rsidRPr="008B3802" w:rsidRDefault="00DC275C" w:rsidP="00A930DE">
      <w:pPr>
        <w:jc w:val="both"/>
        <w:rPr>
          <w:sz w:val="22"/>
          <w:szCs w:val="22"/>
        </w:rPr>
      </w:pPr>
    </w:p>
    <w:tbl>
      <w:tblPr>
        <w:tblW w:w="0" w:type="auto"/>
        <w:tblLook w:val="04A0"/>
      </w:tblPr>
      <w:tblGrid>
        <w:gridCol w:w="817"/>
        <w:gridCol w:w="6694"/>
      </w:tblGrid>
      <w:tr w:rsidR="00DC275C" w:rsidRPr="008B3802" w:rsidTr="009A6EC5">
        <w:tc>
          <w:tcPr>
            <w:tcW w:w="817" w:type="dxa"/>
          </w:tcPr>
          <w:p w:rsidR="00DC275C" w:rsidRPr="008B3802" w:rsidRDefault="00DC275C" w:rsidP="00A930DE">
            <w:pPr>
              <w:jc w:val="both"/>
              <w:rPr>
                <w:sz w:val="22"/>
                <w:szCs w:val="22"/>
              </w:rPr>
            </w:pPr>
            <w:r w:rsidRPr="008B3802">
              <w:rPr>
                <w:sz w:val="22"/>
                <w:szCs w:val="22"/>
              </w:rPr>
              <w:t>TBR</w:t>
            </w:r>
          </w:p>
        </w:tc>
        <w:tc>
          <w:tcPr>
            <w:tcW w:w="6694" w:type="dxa"/>
          </w:tcPr>
          <w:p w:rsidR="00DC275C" w:rsidRPr="008B3802" w:rsidRDefault="00DC275C" w:rsidP="00A930DE">
            <w:pPr>
              <w:jc w:val="both"/>
              <w:rPr>
                <w:sz w:val="22"/>
                <w:szCs w:val="22"/>
              </w:rPr>
            </w:pPr>
            <w:r w:rsidRPr="008B3802">
              <w:rPr>
                <w:sz w:val="22"/>
                <w:szCs w:val="22"/>
              </w:rPr>
              <w:t>- do zadeklarowania (ang. To Be Reported; producent może dostarczyć odpowiednie informacje, jednak nie jest do tego zobowiązany),</w:t>
            </w:r>
          </w:p>
        </w:tc>
      </w:tr>
      <w:tr w:rsidR="00DC275C" w:rsidRPr="008B3802" w:rsidTr="009A6EC5">
        <w:tc>
          <w:tcPr>
            <w:tcW w:w="817" w:type="dxa"/>
          </w:tcPr>
          <w:p w:rsidR="00DC275C" w:rsidRPr="008B3802" w:rsidRDefault="00DC275C" w:rsidP="00A930DE">
            <w:pPr>
              <w:jc w:val="both"/>
              <w:rPr>
                <w:sz w:val="22"/>
                <w:szCs w:val="22"/>
              </w:rPr>
            </w:pPr>
            <w:r w:rsidRPr="008B3802">
              <w:rPr>
                <w:sz w:val="22"/>
                <w:szCs w:val="22"/>
              </w:rPr>
              <w:t>MOP</w:t>
            </w:r>
          </w:p>
        </w:tc>
        <w:tc>
          <w:tcPr>
            <w:tcW w:w="6694" w:type="dxa"/>
          </w:tcPr>
          <w:p w:rsidR="00DC275C" w:rsidRPr="008B3802" w:rsidRDefault="00DC275C" w:rsidP="00A930DE">
            <w:pPr>
              <w:jc w:val="both"/>
              <w:rPr>
                <w:sz w:val="22"/>
                <w:szCs w:val="22"/>
              </w:rPr>
            </w:pPr>
            <w:r w:rsidRPr="008B3802">
              <w:rPr>
                <w:sz w:val="22"/>
                <w:szCs w:val="22"/>
              </w:rPr>
              <w:t xml:space="preserve">- miejsce obsługi podróżnych. </w:t>
            </w:r>
          </w:p>
        </w:tc>
      </w:tr>
    </w:tbl>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z w:val="22"/>
          <w:szCs w:val="22"/>
        </w:rPr>
        <w:t>1.5. Ogólne wymagania dotyczące robót</w:t>
      </w:r>
    </w:p>
    <w:p w:rsidR="00DC275C" w:rsidRPr="008B3802" w:rsidRDefault="00DC275C" w:rsidP="00A930DE">
      <w:pPr>
        <w:jc w:val="both"/>
        <w:rPr>
          <w:sz w:val="22"/>
          <w:szCs w:val="22"/>
        </w:rPr>
      </w:pPr>
      <w:r w:rsidRPr="008B3802">
        <w:rPr>
          <w:sz w:val="22"/>
          <w:szCs w:val="22"/>
        </w:rPr>
        <w:tab/>
        <w:t>Ogólne wymagania dotyczące robót podano w SST D-00.00.00 „Wymagania ogólne” [1] pkt 1.5.</w:t>
      </w:r>
    </w:p>
    <w:p w:rsidR="00DC275C" w:rsidRPr="008B3802" w:rsidRDefault="00DC275C" w:rsidP="00A930DE">
      <w:pPr>
        <w:jc w:val="both"/>
        <w:rPr>
          <w:sz w:val="22"/>
          <w:szCs w:val="22"/>
        </w:rPr>
      </w:pPr>
      <w:r w:rsidRPr="008B3802">
        <w:rPr>
          <w:sz w:val="22"/>
          <w:szCs w:val="22"/>
        </w:rPr>
        <w:t>2. MATERIAŁY</w:t>
      </w:r>
    </w:p>
    <w:p w:rsidR="00DC275C" w:rsidRPr="008B3802" w:rsidRDefault="00DC275C" w:rsidP="00A930DE">
      <w:pPr>
        <w:jc w:val="both"/>
        <w:rPr>
          <w:sz w:val="22"/>
          <w:szCs w:val="22"/>
        </w:rPr>
      </w:pPr>
      <w:r w:rsidRPr="008B3802">
        <w:rPr>
          <w:sz w:val="22"/>
          <w:szCs w:val="22"/>
        </w:rPr>
        <w:t>2.1. Ogólne wymagania dotyczące materiałów</w:t>
      </w:r>
    </w:p>
    <w:p w:rsidR="00DC275C" w:rsidRPr="008B3802" w:rsidRDefault="00DC275C" w:rsidP="00A930DE">
      <w:pPr>
        <w:jc w:val="both"/>
        <w:rPr>
          <w:sz w:val="22"/>
          <w:szCs w:val="22"/>
        </w:rPr>
      </w:pPr>
      <w:r w:rsidRPr="008B3802">
        <w:rPr>
          <w:sz w:val="22"/>
          <w:szCs w:val="22"/>
        </w:rPr>
        <w:tab/>
        <w:t>Ogólne wymagania dotyczące materiałów, ich pozyskiwania i składowania, podano w SST D-00.00.00 „Wymagania ogólne” [1] pkt 2.</w:t>
      </w:r>
    </w:p>
    <w:p w:rsidR="00DC275C" w:rsidRPr="008B3802" w:rsidRDefault="00DC275C" w:rsidP="00A930DE">
      <w:pPr>
        <w:jc w:val="both"/>
        <w:rPr>
          <w:sz w:val="22"/>
          <w:szCs w:val="22"/>
        </w:rPr>
      </w:pPr>
      <w:r w:rsidRPr="008B3802">
        <w:rPr>
          <w:sz w:val="22"/>
          <w:szCs w:val="22"/>
        </w:rPr>
        <w:t xml:space="preserve">Do betonu asfaltowego do warstw wiążącej i wyrównawczej należy stosować kruszywa i lepiszcza podane w niniejszej SST. Jeżeli stosowana jest mieszanka kruszywa drobnego niełamanego i łamanego, to należy przyjąć proporcję: </w:t>
      </w:r>
    </w:p>
    <w:p w:rsidR="00DC275C" w:rsidRPr="008B3802" w:rsidRDefault="00DC275C" w:rsidP="00A930DE">
      <w:pPr>
        <w:jc w:val="both"/>
        <w:rPr>
          <w:sz w:val="22"/>
          <w:szCs w:val="22"/>
        </w:rPr>
      </w:pPr>
      <w:r w:rsidRPr="008B3802">
        <w:rPr>
          <w:sz w:val="22"/>
          <w:szCs w:val="22"/>
        </w:rPr>
        <w:t>kruszywa łamanego do niełamanego co najmniej 50/50.</w:t>
      </w:r>
    </w:p>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z w:val="22"/>
          <w:szCs w:val="22"/>
        </w:rPr>
        <w:t>2.2. Lepiszcza asfaltowe</w:t>
      </w:r>
    </w:p>
    <w:p w:rsidR="00DC275C" w:rsidRPr="008B3802" w:rsidRDefault="00DC275C" w:rsidP="00A930DE">
      <w:pPr>
        <w:jc w:val="both"/>
        <w:rPr>
          <w:sz w:val="22"/>
          <w:szCs w:val="22"/>
        </w:rPr>
      </w:pPr>
      <w:r w:rsidRPr="008B3802">
        <w:rPr>
          <w:sz w:val="22"/>
          <w:szCs w:val="22"/>
        </w:rPr>
        <w:tab/>
        <w:t>Należy stosować asfalt</w:t>
      </w:r>
      <w:r w:rsidR="000F7E88">
        <w:rPr>
          <w:sz w:val="22"/>
          <w:szCs w:val="22"/>
        </w:rPr>
        <w:t xml:space="preserve"> </w:t>
      </w:r>
      <w:r w:rsidRPr="008B3802">
        <w:rPr>
          <w:sz w:val="22"/>
          <w:szCs w:val="22"/>
        </w:rPr>
        <w:t>drogowy</w:t>
      </w:r>
      <w:r w:rsidR="000F7E88">
        <w:rPr>
          <w:sz w:val="22"/>
          <w:szCs w:val="22"/>
        </w:rPr>
        <w:t xml:space="preserve"> </w:t>
      </w:r>
      <w:r w:rsidRPr="008B3802">
        <w:rPr>
          <w:sz w:val="22"/>
          <w:szCs w:val="22"/>
        </w:rPr>
        <w:t>lub polimeroasfalty .</w:t>
      </w:r>
      <w:r w:rsidR="000F7E88">
        <w:rPr>
          <w:sz w:val="22"/>
          <w:szCs w:val="22"/>
        </w:rPr>
        <w:t xml:space="preserve"> </w:t>
      </w:r>
      <w:r w:rsidRPr="008B3802">
        <w:rPr>
          <w:sz w:val="22"/>
          <w:szCs w:val="22"/>
        </w:rPr>
        <w:t xml:space="preserve">Rodzaje stosowanych lepiszcz asfaltowych podano w tablicy 1. </w:t>
      </w:r>
    </w:p>
    <w:p w:rsidR="00DC275C" w:rsidRPr="008B3802" w:rsidRDefault="00DC275C" w:rsidP="00A930DE">
      <w:pPr>
        <w:spacing w:before="60" w:after="60"/>
        <w:ind w:left="900" w:hanging="900"/>
        <w:jc w:val="both"/>
        <w:rPr>
          <w:sz w:val="22"/>
          <w:szCs w:val="22"/>
        </w:rPr>
      </w:pPr>
      <w:r w:rsidRPr="008B3802">
        <w:rPr>
          <w:sz w:val="22"/>
          <w:szCs w:val="22"/>
        </w:rPr>
        <w:t>Tablica 1. Wymagane lepiszcza asfaltowe do warstwy wiążącej i wyrównawczej z betonu asfaltowego</w:t>
      </w:r>
    </w:p>
    <w:p w:rsidR="00DC275C" w:rsidRPr="008B3802" w:rsidRDefault="00DC275C" w:rsidP="00A930DE">
      <w:pPr>
        <w:ind w:left="993" w:hanging="993"/>
        <w:jc w:val="both"/>
        <w:rPr>
          <w:sz w:val="22"/>
          <w:szCs w:val="22"/>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000"/>
        <w:gridCol w:w="942"/>
        <w:gridCol w:w="942"/>
        <w:gridCol w:w="942"/>
        <w:gridCol w:w="1540"/>
      </w:tblGrid>
      <w:tr w:rsidR="00F42ABE" w:rsidRPr="008B3802" w:rsidTr="00F42ABE">
        <w:trPr>
          <w:jc w:val="center"/>
        </w:trPr>
        <w:tc>
          <w:tcPr>
            <w:tcW w:w="3000" w:type="dxa"/>
            <w:vMerge w:val="restart"/>
          </w:tcPr>
          <w:p w:rsidR="00F42ABE" w:rsidRPr="008B3802" w:rsidRDefault="00F42ABE" w:rsidP="00A930DE">
            <w:pPr>
              <w:jc w:val="center"/>
              <w:rPr>
                <w:sz w:val="22"/>
                <w:szCs w:val="22"/>
              </w:rPr>
            </w:pPr>
            <w:r w:rsidRPr="008B3802">
              <w:rPr>
                <w:sz w:val="22"/>
                <w:szCs w:val="22"/>
              </w:rPr>
              <w:t>Materiał</w:t>
            </w:r>
          </w:p>
        </w:tc>
        <w:tc>
          <w:tcPr>
            <w:tcW w:w="4366" w:type="dxa"/>
            <w:gridSpan w:val="4"/>
          </w:tcPr>
          <w:p w:rsidR="00F42ABE" w:rsidRPr="008B3802" w:rsidRDefault="00F42ABE" w:rsidP="00A930DE">
            <w:pPr>
              <w:jc w:val="center"/>
              <w:rPr>
                <w:sz w:val="22"/>
                <w:szCs w:val="22"/>
              </w:rPr>
            </w:pPr>
            <w:r w:rsidRPr="008B3802">
              <w:rPr>
                <w:sz w:val="22"/>
                <w:szCs w:val="22"/>
              </w:rPr>
              <w:t>Kategoria ruchu</w:t>
            </w:r>
          </w:p>
        </w:tc>
      </w:tr>
      <w:tr w:rsidR="00F42ABE" w:rsidRPr="008B3802" w:rsidTr="00F42ABE">
        <w:trPr>
          <w:jc w:val="center"/>
        </w:trPr>
        <w:tc>
          <w:tcPr>
            <w:tcW w:w="3000" w:type="dxa"/>
            <w:vMerge/>
          </w:tcPr>
          <w:p w:rsidR="00F42ABE" w:rsidRPr="008B3802" w:rsidRDefault="00F42ABE" w:rsidP="00A930DE">
            <w:pPr>
              <w:rPr>
                <w:sz w:val="22"/>
                <w:szCs w:val="22"/>
              </w:rPr>
            </w:pPr>
          </w:p>
        </w:tc>
        <w:tc>
          <w:tcPr>
            <w:tcW w:w="1884" w:type="dxa"/>
            <w:gridSpan w:val="2"/>
          </w:tcPr>
          <w:p w:rsidR="00F42ABE" w:rsidRPr="008B3802" w:rsidRDefault="00F42ABE" w:rsidP="00A930DE">
            <w:pPr>
              <w:jc w:val="center"/>
              <w:rPr>
                <w:sz w:val="22"/>
                <w:szCs w:val="22"/>
              </w:rPr>
            </w:pPr>
            <w:r w:rsidRPr="008B3802">
              <w:rPr>
                <w:sz w:val="22"/>
                <w:szCs w:val="22"/>
              </w:rPr>
              <w:t>KR1 ÷ KR2</w:t>
            </w:r>
          </w:p>
        </w:tc>
        <w:tc>
          <w:tcPr>
            <w:tcW w:w="2482" w:type="dxa"/>
            <w:gridSpan w:val="2"/>
          </w:tcPr>
          <w:p w:rsidR="00F42ABE" w:rsidRPr="008B3802" w:rsidRDefault="00F42ABE" w:rsidP="00A930DE">
            <w:pPr>
              <w:jc w:val="center"/>
              <w:rPr>
                <w:sz w:val="22"/>
                <w:szCs w:val="22"/>
              </w:rPr>
            </w:pPr>
            <w:r w:rsidRPr="008B3802">
              <w:rPr>
                <w:sz w:val="22"/>
                <w:szCs w:val="22"/>
              </w:rPr>
              <w:t xml:space="preserve">KR3 </w:t>
            </w:r>
          </w:p>
        </w:tc>
      </w:tr>
      <w:tr w:rsidR="00F42ABE" w:rsidRPr="008B3802" w:rsidTr="00F42ABE">
        <w:trPr>
          <w:jc w:val="center"/>
        </w:trPr>
        <w:tc>
          <w:tcPr>
            <w:tcW w:w="3000" w:type="dxa"/>
          </w:tcPr>
          <w:p w:rsidR="00F42ABE" w:rsidRPr="008B3802" w:rsidRDefault="00F42ABE" w:rsidP="00A930DE">
            <w:pPr>
              <w:rPr>
                <w:sz w:val="22"/>
                <w:szCs w:val="22"/>
              </w:rPr>
            </w:pPr>
            <w:r w:rsidRPr="008B3802">
              <w:rPr>
                <w:sz w:val="22"/>
                <w:szCs w:val="22"/>
              </w:rPr>
              <w:t>Mieszanka mineralno-asfaltowa o wymiarze D, [mm]</w:t>
            </w:r>
          </w:p>
        </w:tc>
        <w:tc>
          <w:tcPr>
            <w:tcW w:w="942" w:type="dxa"/>
          </w:tcPr>
          <w:p w:rsidR="00F42ABE" w:rsidRPr="008B3802" w:rsidRDefault="00F42ABE" w:rsidP="00A930DE">
            <w:pPr>
              <w:jc w:val="center"/>
              <w:rPr>
                <w:sz w:val="22"/>
                <w:szCs w:val="22"/>
              </w:rPr>
            </w:pPr>
          </w:p>
          <w:p w:rsidR="00F42ABE" w:rsidRPr="008B3802" w:rsidRDefault="00F42ABE" w:rsidP="00A930DE">
            <w:pPr>
              <w:jc w:val="center"/>
              <w:rPr>
                <w:sz w:val="22"/>
                <w:szCs w:val="22"/>
                <w:vertAlign w:val="superscript"/>
              </w:rPr>
            </w:pPr>
            <w:r w:rsidRPr="008B3802">
              <w:rPr>
                <w:sz w:val="22"/>
                <w:szCs w:val="22"/>
              </w:rPr>
              <w:t>11</w:t>
            </w:r>
            <w:r w:rsidRPr="008B3802">
              <w:rPr>
                <w:sz w:val="22"/>
                <w:szCs w:val="22"/>
                <w:vertAlign w:val="superscript"/>
              </w:rPr>
              <w:t>a)</w:t>
            </w:r>
          </w:p>
        </w:tc>
        <w:tc>
          <w:tcPr>
            <w:tcW w:w="942" w:type="dxa"/>
          </w:tcPr>
          <w:p w:rsidR="00F42ABE" w:rsidRPr="008B3802" w:rsidRDefault="00F42ABE" w:rsidP="00A930DE">
            <w:pPr>
              <w:jc w:val="center"/>
              <w:rPr>
                <w:sz w:val="22"/>
                <w:szCs w:val="22"/>
              </w:rPr>
            </w:pPr>
          </w:p>
          <w:p w:rsidR="00F42ABE" w:rsidRPr="008B3802" w:rsidRDefault="00F42ABE" w:rsidP="00A930DE">
            <w:pPr>
              <w:jc w:val="center"/>
              <w:rPr>
                <w:sz w:val="22"/>
                <w:szCs w:val="22"/>
              </w:rPr>
            </w:pPr>
            <w:r w:rsidRPr="008B3802">
              <w:rPr>
                <w:sz w:val="22"/>
                <w:szCs w:val="22"/>
              </w:rPr>
              <w:t>16</w:t>
            </w:r>
          </w:p>
        </w:tc>
        <w:tc>
          <w:tcPr>
            <w:tcW w:w="942" w:type="dxa"/>
          </w:tcPr>
          <w:p w:rsidR="00F42ABE" w:rsidRPr="008B3802" w:rsidRDefault="00F42ABE" w:rsidP="00A930DE">
            <w:pPr>
              <w:jc w:val="center"/>
              <w:rPr>
                <w:sz w:val="22"/>
                <w:szCs w:val="22"/>
              </w:rPr>
            </w:pPr>
          </w:p>
          <w:p w:rsidR="00F42ABE" w:rsidRPr="008B3802" w:rsidRDefault="00F42ABE" w:rsidP="00A930DE">
            <w:pPr>
              <w:jc w:val="center"/>
              <w:rPr>
                <w:sz w:val="22"/>
                <w:szCs w:val="22"/>
              </w:rPr>
            </w:pPr>
            <w:r w:rsidRPr="008B3802">
              <w:rPr>
                <w:sz w:val="22"/>
                <w:szCs w:val="22"/>
              </w:rPr>
              <w:t>16</w:t>
            </w:r>
          </w:p>
        </w:tc>
        <w:tc>
          <w:tcPr>
            <w:tcW w:w="1540" w:type="dxa"/>
          </w:tcPr>
          <w:p w:rsidR="00F42ABE" w:rsidRPr="008B3802" w:rsidRDefault="00F42ABE" w:rsidP="00A930DE">
            <w:pPr>
              <w:jc w:val="center"/>
              <w:rPr>
                <w:sz w:val="22"/>
                <w:szCs w:val="22"/>
              </w:rPr>
            </w:pPr>
          </w:p>
          <w:p w:rsidR="00F42ABE" w:rsidRPr="008B3802" w:rsidRDefault="00F42ABE" w:rsidP="00A930DE">
            <w:pPr>
              <w:jc w:val="center"/>
              <w:rPr>
                <w:sz w:val="22"/>
                <w:szCs w:val="22"/>
              </w:rPr>
            </w:pPr>
            <w:r w:rsidRPr="008B3802">
              <w:rPr>
                <w:sz w:val="22"/>
                <w:szCs w:val="22"/>
              </w:rPr>
              <w:t>22</w:t>
            </w:r>
          </w:p>
        </w:tc>
      </w:tr>
      <w:tr w:rsidR="00F42ABE" w:rsidRPr="008B3802" w:rsidTr="00F42ABE">
        <w:trPr>
          <w:jc w:val="center"/>
        </w:trPr>
        <w:tc>
          <w:tcPr>
            <w:tcW w:w="3000" w:type="dxa"/>
          </w:tcPr>
          <w:p w:rsidR="00F42ABE" w:rsidRPr="008B3802" w:rsidRDefault="00F42ABE" w:rsidP="00A930DE">
            <w:pPr>
              <w:rPr>
                <w:sz w:val="22"/>
                <w:szCs w:val="22"/>
              </w:rPr>
            </w:pPr>
            <w:r w:rsidRPr="008B3802">
              <w:rPr>
                <w:sz w:val="22"/>
                <w:szCs w:val="22"/>
              </w:rPr>
              <w:t>Lepiszcze asfaltowe</w:t>
            </w:r>
          </w:p>
        </w:tc>
        <w:tc>
          <w:tcPr>
            <w:tcW w:w="1884" w:type="dxa"/>
            <w:gridSpan w:val="2"/>
          </w:tcPr>
          <w:p w:rsidR="00F42ABE" w:rsidRPr="008B3802" w:rsidRDefault="00F42ABE" w:rsidP="00A930DE">
            <w:pPr>
              <w:jc w:val="center"/>
              <w:rPr>
                <w:sz w:val="22"/>
                <w:szCs w:val="22"/>
              </w:rPr>
            </w:pPr>
            <w:r w:rsidRPr="008B3802">
              <w:rPr>
                <w:sz w:val="22"/>
                <w:szCs w:val="22"/>
              </w:rPr>
              <w:t>50/70</w:t>
            </w:r>
          </w:p>
          <w:p w:rsidR="00F42ABE" w:rsidRPr="008B3802" w:rsidRDefault="00F42ABE" w:rsidP="00A930DE">
            <w:pPr>
              <w:jc w:val="center"/>
              <w:rPr>
                <w:sz w:val="22"/>
                <w:szCs w:val="22"/>
              </w:rPr>
            </w:pPr>
          </w:p>
        </w:tc>
        <w:tc>
          <w:tcPr>
            <w:tcW w:w="2482" w:type="dxa"/>
            <w:gridSpan w:val="2"/>
          </w:tcPr>
          <w:p w:rsidR="00F42ABE" w:rsidRPr="008B3802" w:rsidRDefault="00F42ABE" w:rsidP="00A930DE">
            <w:pPr>
              <w:jc w:val="center"/>
              <w:rPr>
                <w:sz w:val="22"/>
                <w:szCs w:val="22"/>
              </w:rPr>
            </w:pPr>
            <w:r w:rsidRPr="008B3802">
              <w:rPr>
                <w:sz w:val="22"/>
                <w:szCs w:val="22"/>
              </w:rPr>
              <w:t>PMB 25/55-60</w:t>
            </w:r>
          </w:p>
          <w:p w:rsidR="00F47660" w:rsidRPr="008B3802" w:rsidRDefault="00F47660" w:rsidP="00A930DE">
            <w:pPr>
              <w:jc w:val="center"/>
              <w:rPr>
                <w:sz w:val="22"/>
                <w:szCs w:val="22"/>
              </w:rPr>
            </w:pPr>
            <w:r w:rsidRPr="008B3802">
              <w:rPr>
                <w:sz w:val="22"/>
                <w:szCs w:val="22"/>
              </w:rPr>
              <w:t>50/70</w:t>
            </w:r>
          </w:p>
          <w:p w:rsidR="00F42ABE" w:rsidRPr="008B3802" w:rsidRDefault="00F42ABE" w:rsidP="00A930DE">
            <w:pPr>
              <w:jc w:val="center"/>
              <w:rPr>
                <w:sz w:val="22"/>
                <w:szCs w:val="22"/>
              </w:rPr>
            </w:pPr>
          </w:p>
        </w:tc>
      </w:tr>
      <w:tr w:rsidR="00F42ABE" w:rsidRPr="008B3802" w:rsidTr="00F42ABE">
        <w:trPr>
          <w:jc w:val="center"/>
        </w:trPr>
        <w:tc>
          <w:tcPr>
            <w:tcW w:w="7366" w:type="dxa"/>
            <w:gridSpan w:val="5"/>
          </w:tcPr>
          <w:p w:rsidR="00F42ABE" w:rsidRPr="008B3802" w:rsidRDefault="00F42ABE" w:rsidP="00996D69">
            <w:pPr>
              <w:numPr>
                <w:ilvl w:val="0"/>
                <w:numId w:val="107"/>
              </w:numPr>
              <w:overflowPunct w:val="0"/>
              <w:autoSpaceDE w:val="0"/>
              <w:autoSpaceDN w:val="0"/>
              <w:adjustRightInd w:val="0"/>
              <w:ind w:left="459"/>
              <w:jc w:val="both"/>
              <w:textAlignment w:val="baseline"/>
              <w:rPr>
                <w:sz w:val="22"/>
                <w:szCs w:val="22"/>
              </w:rPr>
            </w:pPr>
            <w:r w:rsidRPr="008B3802">
              <w:rPr>
                <w:sz w:val="22"/>
                <w:szCs w:val="22"/>
              </w:rPr>
              <w:t>Dopuszcza się AC11 do warstwy wyrównawczej dróg KR1 do KR4 pr</w:t>
            </w:r>
            <w:r w:rsidR="00A942D3" w:rsidRPr="008B3802">
              <w:rPr>
                <w:sz w:val="22"/>
                <w:szCs w:val="22"/>
              </w:rPr>
              <w:t>zy spełnieniu wymagań tablicy 1</w:t>
            </w:r>
            <w:r w:rsidR="002F69A0">
              <w:rPr>
                <w:sz w:val="22"/>
                <w:szCs w:val="22"/>
              </w:rPr>
              <w:t>3</w:t>
            </w:r>
          </w:p>
        </w:tc>
      </w:tr>
    </w:tbl>
    <w:p w:rsidR="009248F8" w:rsidRPr="008B3802" w:rsidRDefault="009248F8" w:rsidP="00A930DE">
      <w:pPr>
        <w:ind w:firstLine="708"/>
        <w:jc w:val="both"/>
        <w:rPr>
          <w:sz w:val="22"/>
          <w:szCs w:val="22"/>
        </w:rPr>
      </w:pPr>
    </w:p>
    <w:p w:rsidR="009248F8" w:rsidRPr="008B3802" w:rsidRDefault="009248F8" w:rsidP="00A930DE">
      <w:pPr>
        <w:ind w:firstLine="708"/>
        <w:jc w:val="both"/>
        <w:rPr>
          <w:sz w:val="22"/>
          <w:szCs w:val="22"/>
        </w:rPr>
      </w:pPr>
    </w:p>
    <w:p w:rsidR="00F42ABE" w:rsidRPr="008B3802" w:rsidRDefault="00F42ABE" w:rsidP="00A930DE">
      <w:pPr>
        <w:ind w:firstLine="708"/>
        <w:rPr>
          <w:sz w:val="22"/>
          <w:szCs w:val="22"/>
        </w:rPr>
      </w:pPr>
      <w:r w:rsidRPr="008B3802">
        <w:rPr>
          <w:sz w:val="22"/>
          <w:szCs w:val="22"/>
        </w:rPr>
        <w:t xml:space="preserve">Asfalty drogowe powinny spełniać wymagania podane w tablicy 2. </w:t>
      </w:r>
    </w:p>
    <w:p w:rsidR="00DC275C" w:rsidRPr="008B3802" w:rsidRDefault="00DC275C" w:rsidP="00A930DE">
      <w:pPr>
        <w:ind w:firstLine="708"/>
        <w:jc w:val="both"/>
        <w:rPr>
          <w:sz w:val="22"/>
          <w:szCs w:val="22"/>
        </w:rPr>
      </w:pPr>
      <w:r w:rsidRPr="008B3802">
        <w:rPr>
          <w:sz w:val="22"/>
          <w:szCs w:val="22"/>
        </w:rPr>
        <w:t>Polimeroasfalty</w:t>
      </w:r>
      <w:r w:rsidR="000F7E88">
        <w:rPr>
          <w:sz w:val="22"/>
          <w:szCs w:val="22"/>
        </w:rPr>
        <w:t xml:space="preserve"> </w:t>
      </w:r>
      <w:r w:rsidRPr="008B3802">
        <w:rPr>
          <w:sz w:val="22"/>
          <w:szCs w:val="22"/>
        </w:rPr>
        <w:t>powinny spełniać wymagania podane</w:t>
      </w:r>
      <w:r w:rsidR="000F7E88">
        <w:rPr>
          <w:sz w:val="22"/>
          <w:szCs w:val="22"/>
        </w:rPr>
        <w:t xml:space="preserve"> </w:t>
      </w:r>
      <w:r w:rsidRPr="008B3802">
        <w:rPr>
          <w:sz w:val="22"/>
          <w:szCs w:val="22"/>
        </w:rPr>
        <w:t xml:space="preserve">w tablicy </w:t>
      </w:r>
      <w:r w:rsidR="007A3BFE" w:rsidRPr="008B3802">
        <w:rPr>
          <w:sz w:val="22"/>
          <w:szCs w:val="22"/>
        </w:rPr>
        <w:t>3</w:t>
      </w:r>
      <w:r w:rsidRPr="008B3802">
        <w:rPr>
          <w:sz w:val="22"/>
          <w:szCs w:val="22"/>
        </w:rPr>
        <w:t>.</w:t>
      </w:r>
    </w:p>
    <w:p w:rsidR="00F42ABE" w:rsidRPr="008B3802" w:rsidRDefault="00F42ABE" w:rsidP="00A930DE">
      <w:pPr>
        <w:ind w:firstLine="708"/>
        <w:jc w:val="both"/>
        <w:rPr>
          <w:sz w:val="22"/>
          <w:szCs w:val="22"/>
        </w:rPr>
      </w:pPr>
    </w:p>
    <w:p w:rsidR="00F42ABE" w:rsidRPr="008B3802" w:rsidRDefault="00F42ABE" w:rsidP="00A930DE">
      <w:pPr>
        <w:ind w:firstLine="708"/>
        <w:jc w:val="both"/>
        <w:rPr>
          <w:sz w:val="22"/>
          <w:szCs w:val="22"/>
        </w:rPr>
      </w:pPr>
      <w:r w:rsidRPr="008B3802">
        <w:rPr>
          <w:sz w:val="22"/>
          <w:szCs w:val="22"/>
        </w:rPr>
        <w:t>Tablica 2. Wymagania wobec asfaltów drogowych wg PN-EN 12591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3"/>
        <w:gridCol w:w="3325"/>
        <w:gridCol w:w="68"/>
        <w:gridCol w:w="850"/>
        <w:gridCol w:w="1917"/>
        <w:gridCol w:w="1150"/>
      </w:tblGrid>
      <w:tr w:rsidR="00F42ABE" w:rsidRPr="008B3802" w:rsidTr="00F42ABE">
        <w:trPr>
          <w:jc w:val="center"/>
        </w:trPr>
        <w:tc>
          <w:tcPr>
            <w:tcW w:w="543" w:type="dxa"/>
            <w:vMerge w:val="restart"/>
            <w:vAlign w:val="center"/>
          </w:tcPr>
          <w:p w:rsidR="00F42ABE" w:rsidRPr="008B3802" w:rsidRDefault="00F42ABE" w:rsidP="00A930DE">
            <w:pPr>
              <w:jc w:val="center"/>
              <w:rPr>
                <w:sz w:val="22"/>
                <w:szCs w:val="22"/>
              </w:rPr>
            </w:pPr>
            <w:r w:rsidRPr="008B3802">
              <w:rPr>
                <w:sz w:val="22"/>
                <w:szCs w:val="22"/>
              </w:rPr>
              <w:t>Lp.</w:t>
            </w:r>
          </w:p>
        </w:tc>
        <w:tc>
          <w:tcPr>
            <w:tcW w:w="3393" w:type="dxa"/>
            <w:gridSpan w:val="2"/>
            <w:vMerge w:val="restart"/>
            <w:vAlign w:val="center"/>
          </w:tcPr>
          <w:p w:rsidR="00F42ABE" w:rsidRPr="008B3802" w:rsidRDefault="00F42ABE" w:rsidP="00A930DE">
            <w:pPr>
              <w:jc w:val="center"/>
              <w:rPr>
                <w:sz w:val="22"/>
                <w:szCs w:val="22"/>
              </w:rPr>
            </w:pPr>
            <w:r w:rsidRPr="008B3802">
              <w:rPr>
                <w:sz w:val="22"/>
                <w:szCs w:val="22"/>
              </w:rPr>
              <w:t>Właściwości</w:t>
            </w:r>
          </w:p>
        </w:tc>
        <w:tc>
          <w:tcPr>
            <w:tcW w:w="850" w:type="dxa"/>
            <w:vMerge w:val="restart"/>
            <w:vAlign w:val="center"/>
          </w:tcPr>
          <w:p w:rsidR="00F42ABE" w:rsidRPr="008B3802" w:rsidRDefault="00F42ABE" w:rsidP="00A930DE">
            <w:pPr>
              <w:jc w:val="center"/>
              <w:rPr>
                <w:sz w:val="22"/>
                <w:szCs w:val="22"/>
              </w:rPr>
            </w:pPr>
            <w:r w:rsidRPr="008B3802">
              <w:rPr>
                <w:sz w:val="22"/>
                <w:szCs w:val="22"/>
              </w:rPr>
              <w:t>Jed-nostka</w:t>
            </w:r>
          </w:p>
        </w:tc>
        <w:tc>
          <w:tcPr>
            <w:tcW w:w="1917" w:type="dxa"/>
            <w:vMerge w:val="restart"/>
            <w:vAlign w:val="center"/>
          </w:tcPr>
          <w:p w:rsidR="00F42ABE" w:rsidRPr="008B3802" w:rsidRDefault="00F42ABE" w:rsidP="00A930DE">
            <w:pPr>
              <w:jc w:val="center"/>
              <w:rPr>
                <w:sz w:val="22"/>
                <w:szCs w:val="22"/>
              </w:rPr>
            </w:pPr>
            <w:r w:rsidRPr="008B3802">
              <w:rPr>
                <w:sz w:val="22"/>
                <w:szCs w:val="22"/>
              </w:rPr>
              <w:t>Metoda</w:t>
            </w:r>
          </w:p>
          <w:p w:rsidR="00F42ABE" w:rsidRPr="008B3802" w:rsidRDefault="00F42ABE" w:rsidP="00A930DE">
            <w:pPr>
              <w:jc w:val="center"/>
              <w:rPr>
                <w:sz w:val="22"/>
                <w:szCs w:val="22"/>
              </w:rPr>
            </w:pPr>
            <w:r w:rsidRPr="008B3802">
              <w:rPr>
                <w:sz w:val="22"/>
                <w:szCs w:val="22"/>
              </w:rPr>
              <w:t>badania</w:t>
            </w:r>
          </w:p>
        </w:tc>
        <w:tc>
          <w:tcPr>
            <w:tcW w:w="1150" w:type="dxa"/>
          </w:tcPr>
          <w:p w:rsidR="00F42ABE" w:rsidRPr="008B3802" w:rsidRDefault="00F42ABE" w:rsidP="00A930DE">
            <w:pPr>
              <w:jc w:val="center"/>
              <w:rPr>
                <w:sz w:val="22"/>
                <w:szCs w:val="22"/>
              </w:rPr>
            </w:pPr>
            <w:r w:rsidRPr="008B3802">
              <w:rPr>
                <w:sz w:val="22"/>
                <w:szCs w:val="22"/>
              </w:rPr>
              <w:t>Rodzaj asfaltu</w:t>
            </w:r>
          </w:p>
        </w:tc>
      </w:tr>
      <w:tr w:rsidR="00F42ABE" w:rsidRPr="008B3802" w:rsidTr="00F42ABE">
        <w:trPr>
          <w:jc w:val="center"/>
        </w:trPr>
        <w:tc>
          <w:tcPr>
            <w:tcW w:w="543" w:type="dxa"/>
            <w:vMerge/>
          </w:tcPr>
          <w:p w:rsidR="00F42ABE" w:rsidRPr="008B3802" w:rsidRDefault="00F42ABE" w:rsidP="00A930DE">
            <w:pPr>
              <w:jc w:val="center"/>
              <w:rPr>
                <w:sz w:val="22"/>
                <w:szCs w:val="22"/>
              </w:rPr>
            </w:pPr>
          </w:p>
        </w:tc>
        <w:tc>
          <w:tcPr>
            <w:tcW w:w="3393" w:type="dxa"/>
            <w:gridSpan w:val="2"/>
            <w:vMerge/>
          </w:tcPr>
          <w:p w:rsidR="00F42ABE" w:rsidRPr="008B3802" w:rsidRDefault="00F42ABE" w:rsidP="00A930DE">
            <w:pPr>
              <w:jc w:val="center"/>
              <w:rPr>
                <w:sz w:val="22"/>
                <w:szCs w:val="22"/>
              </w:rPr>
            </w:pPr>
          </w:p>
        </w:tc>
        <w:tc>
          <w:tcPr>
            <w:tcW w:w="850" w:type="dxa"/>
            <w:vMerge/>
          </w:tcPr>
          <w:p w:rsidR="00F42ABE" w:rsidRPr="008B3802" w:rsidRDefault="00F42ABE" w:rsidP="00A930DE">
            <w:pPr>
              <w:jc w:val="center"/>
              <w:rPr>
                <w:sz w:val="22"/>
                <w:szCs w:val="22"/>
              </w:rPr>
            </w:pPr>
          </w:p>
        </w:tc>
        <w:tc>
          <w:tcPr>
            <w:tcW w:w="1917" w:type="dxa"/>
            <w:vMerge/>
          </w:tcPr>
          <w:p w:rsidR="00F42ABE" w:rsidRPr="008B3802" w:rsidRDefault="00F42ABE" w:rsidP="00A930DE">
            <w:pPr>
              <w:jc w:val="center"/>
              <w:rPr>
                <w:sz w:val="22"/>
                <w:szCs w:val="22"/>
              </w:rPr>
            </w:pPr>
          </w:p>
        </w:tc>
        <w:tc>
          <w:tcPr>
            <w:tcW w:w="1150" w:type="dxa"/>
          </w:tcPr>
          <w:p w:rsidR="00F42ABE" w:rsidRPr="008B3802" w:rsidRDefault="00F42ABE" w:rsidP="00A930DE">
            <w:pPr>
              <w:jc w:val="center"/>
              <w:rPr>
                <w:sz w:val="22"/>
                <w:szCs w:val="22"/>
              </w:rPr>
            </w:pPr>
            <w:r w:rsidRPr="008B3802">
              <w:rPr>
                <w:sz w:val="22"/>
                <w:szCs w:val="22"/>
              </w:rPr>
              <w:t>50/70</w:t>
            </w:r>
          </w:p>
        </w:tc>
      </w:tr>
      <w:tr w:rsidR="00F42ABE" w:rsidRPr="008B3802" w:rsidTr="00F42ABE">
        <w:trPr>
          <w:jc w:val="center"/>
        </w:trPr>
        <w:tc>
          <w:tcPr>
            <w:tcW w:w="6703" w:type="dxa"/>
            <w:gridSpan w:val="5"/>
          </w:tcPr>
          <w:p w:rsidR="00F42ABE" w:rsidRPr="008B3802" w:rsidRDefault="00F42ABE" w:rsidP="00A930DE">
            <w:pPr>
              <w:jc w:val="center"/>
              <w:rPr>
                <w:sz w:val="22"/>
                <w:szCs w:val="22"/>
              </w:rPr>
            </w:pPr>
            <w:r w:rsidRPr="008B3802">
              <w:rPr>
                <w:sz w:val="22"/>
                <w:szCs w:val="22"/>
              </w:rPr>
              <w:t>WŁAŚCIWOŚCI</w:t>
            </w:r>
            <w:r w:rsidR="000F7E88">
              <w:rPr>
                <w:sz w:val="22"/>
                <w:szCs w:val="22"/>
              </w:rPr>
              <w:t xml:space="preserve"> </w:t>
            </w:r>
            <w:r w:rsidRPr="008B3802">
              <w:rPr>
                <w:sz w:val="22"/>
                <w:szCs w:val="22"/>
              </w:rPr>
              <w:t>OBLIGATORYJNE</w:t>
            </w:r>
          </w:p>
        </w:tc>
        <w:tc>
          <w:tcPr>
            <w:tcW w:w="1150" w:type="dxa"/>
          </w:tcPr>
          <w:p w:rsidR="00F42ABE" w:rsidRPr="008B3802" w:rsidRDefault="00F42ABE" w:rsidP="00A930DE">
            <w:pPr>
              <w:jc w:val="center"/>
              <w:rPr>
                <w:sz w:val="22"/>
                <w:szCs w:val="22"/>
              </w:rPr>
            </w:pPr>
          </w:p>
        </w:tc>
      </w:tr>
      <w:tr w:rsidR="00F42ABE" w:rsidRPr="008B3802" w:rsidTr="00F42ABE">
        <w:trPr>
          <w:jc w:val="center"/>
        </w:trPr>
        <w:tc>
          <w:tcPr>
            <w:tcW w:w="543" w:type="dxa"/>
          </w:tcPr>
          <w:p w:rsidR="00F42ABE" w:rsidRPr="008B3802" w:rsidRDefault="00F42ABE" w:rsidP="00A930DE">
            <w:pPr>
              <w:jc w:val="center"/>
              <w:rPr>
                <w:sz w:val="22"/>
                <w:szCs w:val="22"/>
              </w:rPr>
            </w:pPr>
            <w:r w:rsidRPr="008B3802">
              <w:rPr>
                <w:sz w:val="22"/>
                <w:szCs w:val="22"/>
              </w:rPr>
              <w:t>1</w:t>
            </w:r>
          </w:p>
        </w:tc>
        <w:tc>
          <w:tcPr>
            <w:tcW w:w="3393" w:type="dxa"/>
            <w:gridSpan w:val="2"/>
          </w:tcPr>
          <w:p w:rsidR="00F42ABE" w:rsidRPr="008B3802" w:rsidRDefault="00F42ABE" w:rsidP="00A930DE">
            <w:pPr>
              <w:rPr>
                <w:sz w:val="22"/>
                <w:szCs w:val="22"/>
              </w:rPr>
            </w:pPr>
            <w:r w:rsidRPr="008B3802">
              <w:rPr>
                <w:sz w:val="22"/>
                <w:szCs w:val="22"/>
              </w:rPr>
              <w:t xml:space="preserve">Penetracja w </w:t>
            </w:r>
            <w:smartTag w:uri="urn:schemas-microsoft-com:office:smarttags" w:element="metricconverter">
              <w:smartTagPr>
                <w:attr w:name="ProductID" w:val="25ﾰC"/>
              </w:smartTagPr>
              <w:r w:rsidRPr="008B3802">
                <w:rPr>
                  <w:sz w:val="22"/>
                  <w:szCs w:val="22"/>
                </w:rPr>
                <w:t>25°C</w:t>
              </w:r>
            </w:smartTag>
          </w:p>
        </w:tc>
        <w:tc>
          <w:tcPr>
            <w:tcW w:w="850" w:type="dxa"/>
          </w:tcPr>
          <w:p w:rsidR="00F42ABE" w:rsidRPr="008B3802" w:rsidRDefault="00F42ABE" w:rsidP="00A930DE">
            <w:pPr>
              <w:jc w:val="center"/>
              <w:rPr>
                <w:sz w:val="22"/>
                <w:szCs w:val="22"/>
              </w:rPr>
            </w:pPr>
            <w:smartTag w:uri="urn:schemas-microsoft-com:office:smarttags" w:element="metricconverter">
              <w:smartTagPr>
                <w:attr w:name="ProductID" w:val="0,1 mm"/>
              </w:smartTagPr>
              <w:r w:rsidRPr="008B3802">
                <w:rPr>
                  <w:sz w:val="22"/>
                  <w:szCs w:val="22"/>
                </w:rPr>
                <w:t>0,1 mm</w:t>
              </w:r>
            </w:smartTag>
          </w:p>
        </w:tc>
        <w:tc>
          <w:tcPr>
            <w:tcW w:w="1917" w:type="dxa"/>
          </w:tcPr>
          <w:p w:rsidR="00F42ABE" w:rsidRPr="008B3802" w:rsidRDefault="00F42ABE" w:rsidP="00A930DE">
            <w:pPr>
              <w:jc w:val="center"/>
              <w:rPr>
                <w:sz w:val="22"/>
                <w:szCs w:val="22"/>
              </w:rPr>
            </w:pPr>
            <w:r w:rsidRPr="008B3802">
              <w:rPr>
                <w:sz w:val="22"/>
                <w:szCs w:val="22"/>
              </w:rPr>
              <w:t>PN-EN 1426 [20]</w:t>
            </w:r>
          </w:p>
        </w:tc>
        <w:tc>
          <w:tcPr>
            <w:tcW w:w="1150" w:type="dxa"/>
          </w:tcPr>
          <w:p w:rsidR="00F42ABE" w:rsidRPr="008B3802" w:rsidRDefault="00F42ABE" w:rsidP="00A930DE">
            <w:pPr>
              <w:jc w:val="center"/>
              <w:rPr>
                <w:sz w:val="22"/>
                <w:szCs w:val="22"/>
              </w:rPr>
            </w:pPr>
            <w:r w:rsidRPr="008B3802">
              <w:rPr>
                <w:sz w:val="22"/>
                <w:szCs w:val="22"/>
              </w:rPr>
              <w:t>50÷70</w:t>
            </w:r>
          </w:p>
        </w:tc>
      </w:tr>
      <w:tr w:rsidR="00F42ABE" w:rsidRPr="008B3802" w:rsidTr="00F42ABE">
        <w:trPr>
          <w:jc w:val="center"/>
        </w:trPr>
        <w:tc>
          <w:tcPr>
            <w:tcW w:w="543" w:type="dxa"/>
          </w:tcPr>
          <w:p w:rsidR="00F42ABE" w:rsidRPr="008B3802" w:rsidRDefault="00F42ABE" w:rsidP="00A930DE">
            <w:pPr>
              <w:jc w:val="center"/>
              <w:rPr>
                <w:sz w:val="22"/>
                <w:szCs w:val="22"/>
              </w:rPr>
            </w:pPr>
            <w:r w:rsidRPr="008B3802">
              <w:rPr>
                <w:sz w:val="22"/>
                <w:szCs w:val="22"/>
              </w:rPr>
              <w:t>2</w:t>
            </w:r>
          </w:p>
        </w:tc>
        <w:tc>
          <w:tcPr>
            <w:tcW w:w="3393" w:type="dxa"/>
            <w:gridSpan w:val="2"/>
          </w:tcPr>
          <w:p w:rsidR="00F42ABE" w:rsidRPr="008B3802" w:rsidRDefault="00F42ABE" w:rsidP="00A930DE">
            <w:pPr>
              <w:rPr>
                <w:sz w:val="22"/>
                <w:szCs w:val="22"/>
              </w:rPr>
            </w:pPr>
            <w:r w:rsidRPr="008B3802">
              <w:rPr>
                <w:sz w:val="22"/>
                <w:szCs w:val="22"/>
              </w:rPr>
              <w:t>Temperatura mięknienia</w:t>
            </w:r>
          </w:p>
        </w:tc>
        <w:tc>
          <w:tcPr>
            <w:tcW w:w="850" w:type="dxa"/>
          </w:tcPr>
          <w:p w:rsidR="00F42ABE" w:rsidRPr="008B3802" w:rsidRDefault="00F42ABE" w:rsidP="00A930DE">
            <w:pPr>
              <w:jc w:val="center"/>
              <w:rPr>
                <w:sz w:val="22"/>
                <w:szCs w:val="22"/>
              </w:rPr>
            </w:pPr>
            <w:r w:rsidRPr="008B3802">
              <w:rPr>
                <w:sz w:val="22"/>
                <w:szCs w:val="22"/>
              </w:rPr>
              <w:t>°C</w:t>
            </w:r>
          </w:p>
        </w:tc>
        <w:tc>
          <w:tcPr>
            <w:tcW w:w="1917" w:type="dxa"/>
          </w:tcPr>
          <w:p w:rsidR="00F42ABE" w:rsidRPr="008B3802" w:rsidRDefault="00F42ABE" w:rsidP="00A930DE">
            <w:pPr>
              <w:jc w:val="center"/>
              <w:rPr>
                <w:sz w:val="22"/>
                <w:szCs w:val="22"/>
              </w:rPr>
            </w:pPr>
            <w:r w:rsidRPr="008B3802">
              <w:rPr>
                <w:sz w:val="22"/>
                <w:szCs w:val="22"/>
              </w:rPr>
              <w:t>PN-EN 1427 [21]</w:t>
            </w:r>
          </w:p>
        </w:tc>
        <w:tc>
          <w:tcPr>
            <w:tcW w:w="1150" w:type="dxa"/>
          </w:tcPr>
          <w:p w:rsidR="00F42ABE" w:rsidRPr="008B3802" w:rsidRDefault="00F42ABE" w:rsidP="00A930DE">
            <w:pPr>
              <w:jc w:val="center"/>
              <w:rPr>
                <w:sz w:val="22"/>
                <w:szCs w:val="22"/>
              </w:rPr>
            </w:pPr>
            <w:r w:rsidRPr="008B3802">
              <w:rPr>
                <w:sz w:val="22"/>
                <w:szCs w:val="22"/>
              </w:rPr>
              <w:t>46÷54</w:t>
            </w:r>
          </w:p>
        </w:tc>
      </w:tr>
      <w:tr w:rsidR="00F42ABE" w:rsidRPr="008B3802" w:rsidTr="00F42ABE">
        <w:trPr>
          <w:jc w:val="center"/>
        </w:trPr>
        <w:tc>
          <w:tcPr>
            <w:tcW w:w="543" w:type="dxa"/>
          </w:tcPr>
          <w:p w:rsidR="00F42ABE" w:rsidRPr="008B3802" w:rsidRDefault="00F42ABE" w:rsidP="00A930DE">
            <w:pPr>
              <w:jc w:val="center"/>
              <w:rPr>
                <w:sz w:val="22"/>
                <w:szCs w:val="22"/>
              </w:rPr>
            </w:pPr>
            <w:r w:rsidRPr="008B3802">
              <w:rPr>
                <w:sz w:val="22"/>
                <w:szCs w:val="22"/>
              </w:rPr>
              <w:t>3</w:t>
            </w:r>
          </w:p>
        </w:tc>
        <w:tc>
          <w:tcPr>
            <w:tcW w:w="3393" w:type="dxa"/>
            <w:gridSpan w:val="2"/>
          </w:tcPr>
          <w:p w:rsidR="00F42ABE" w:rsidRPr="008B3802" w:rsidRDefault="00F42ABE" w:rsidP="00A930DE">
            <w:pPr>
              <w:rPr>
                <w:sz w:val="22"/>
                <w:szCs w:val="22"/>
              </w:rPr>
            </w:pPr>
            <w:r w:rsidRPr="008B3802">
              <w:rPr>
                <w:sz w:val="22"/>
                <w:szCs w:val="22"/>
              </w:rPr>
              <w:t xml:space="preserve">Temperatura zapłonu, </w:t>
            </w:r>
          </w:p>
          <w:p w:rsidR="00F42ABE" w:rsidRPr="008B3802" w:rsidRDefault="00F42ABE" w:rsidP="00A930DE">
            <w:pPr>
              <w:rPr>
                <w:sz w:val="22"/>
                <w:szCs w:val="22"/>
              </w:rPr>
            </w:pPr>
            <w:r w:rsidRPr="008B3802">
              <w:rPr>
                <w:sz w:val="22"/>
                <w:szCs w:val="22"/>
              </w:rPr>
              <w:t>nie mniej niż</w:t>
            </w:r>
          </w:p>
        </w:tc>
        <w:tc>
          <w:tcPr>
            <w:tcW w:w="850" w:type="dxa"/>
          </w:tcPr>
          <w:p w:rsidR="00F42ABE" w:rsidRPr="008B3802" w:rsidRDefault="00F42ABE" w:rsidP="00A930DE">
            <w:pPr>
              <w:jc w:val="center"/>
              <w:rPr>
                <w:sz w:val="22"/>
                <w:szCs w:val="22"/>
              </w:rPr>
            </w:pPr>
            <w:r w:rsidRPr="008B3802">
              <w:rPr>
                <w:sz w:val="22"/>
                <w:szCs w:val="22"/>
              </w:rPr>
              <w:t>°C</w:t>
            </w:r>
          </w:p>
        </w:tc>
        <w:tc>
          <w:tcPr>
            <w:tcW w:w="1917" w:type="dxa"/>
          </w:tcPr>
          <w:p w:rsidR="00F42ABE" w:rsidRPr="008B3802" w:rsidRDefault="00F42ABE" w:rsidP="00A930DE">
            <w:pPr>
              <w:jc w:val="center"/>
              <w:rPr>
                <w:sz w:val="22"/>
                <w:szCs w:val="22"/>
              </w:rPr>
            </w:pPr>
            <w:r w:rsidRPr="008B3802">
              <w:rPr>
                <w:sz w:val="22"/>
                <w:szCs w:val="22"/>
              </w:rPr>
              <w:t>PN-EN 22592 [69]</w:t>
            </w:r>
          </w:p>
        </w:tc>
        <w:tc>
          <w:tcPr>
            <w:tcW w:w="1150" w:type="dxa"/>
          </w:tcPr>
          <w:p w:rsidR="00F42ABE" w:rsidRPr="008B3802" w:rsidRDefault="00F42ABE" w:rsidP="00A930DE">
            <w:pPr>
              <w:jc w:val="center"/>
              <w:rPr>
                <w:sz w:val="22"/>
                <w:szCs w:val="22"/>
              </w:rPr>
            </w:pPr>
            <w:r w:rsidRPr="008B3802">
              <w:rPr>
                <w:sz w:val="22"/>
                <w:szCs w:val="22"/>
              </w:rPr>
              <w:t>230</w:t>
            </w:r>
          </w:p>
        </w:tc>
      </w:tr>
      <w:tr w:rsidR="00F42ABE" w:rsidRPr="008B3802" w:rsidTr="00F42ABE">
        <w:trPr>
          <w:jc w:val="center"/>
        </w:trPr>
        <w:tc>
          <w:tcPr>
            <w:tcW w:w="543" w:type="dxa"/>
          </w:tcPr>
          <w:p w:rsidR="00F42ABE" w:rsidRPr="008B3802" w:rsidRDefault="00F42ABE" w:rsidP="00A930DE">
            <w:pPr>
              <w:jc w:val="center"/>
              <w:rPr>
                <w:sz w:val="22"/>
                <w:szCs w:val="22"/>
              </w:rPr>
            </w:pPr>
            <w:r w:rsidRPr="008B3802">
              <w:rPr>
                <w:sz w:val="22"/>
                <w:szCs w:val="22"/>
              </w:rPr>
              <w:t>4</w:t>
            </w:r>
          </w:p>
        </w:tc>
        <w:tc>
          <w:tcPr>
            <w:tcW w:w="3393" w:type="dxa"/>
            <w:gridSpan w:val="2"/>
          </w:tcPr>
          <w:p w:rsidR="00F42ABE" w:rsidRPr="008B3802" w:rsidRDefault="00F42ABE" w:rsidP="00A930DE">
            <w:pPr>
              <w:rPr>
                <w:sz w:val="22"/>
                <w:szCs w:val="22"/>
              </w:rPr>
            </w:pPr>
            <w:r w:rsidRPr="008B3802">
              <w:rPr>
                <w:sz w:val="22"/>
                <w:szCs w:val="22"/>
              </w:rPr>
              <w:t>Zawartość składników rozpusz-czalnych, nie mniej niż</w:t>
            </w:r>
          </w:p>
        </w:tc>
        <w:tc>
          <w:tcPr>
            <w:tcW w:w="850" w:type="dxa"/>
          </w:tcPr>
          <w:p w:rsidR="00F42ABE" w:rsidRPr="008B3802" w:rsidRDefault="00F42ABE" w:rsidP="00A930DE">
            <w:pPr>
              <w:jc w:val="center"/>
              <w:rPr>
                <w:sz w:val="22"/>
                <w:szCs w:val="22"/>
              </w:rPr>
            </w:pPr>
            <w:r w:rsidRPr="008B3802">
              <w:rPr>
                <w:sz w:val="22"/>
                <w:szCs w:val="22"/>
              </w:rPr>
              <w:t>% m/m</w:t>
            </w:r>
          </w:p>
        </w:tc>
        <w:tc>
          <w:tcPr>
            <w:tcW w:w="1917" w:type="dxa"/>
          </w:tcPr>
          <w:p w:rsidR="00F42ABE" w:rsidRPr="008B3802" w:rsidRDefault="00F42ABE" w:rsidP="00A930DE">
            <w:pPr>
              <w:jc w:val="center"/>
              <w:rPr>
                <w:sz w:val="22"/>
                <w:szCs w:val="22"/>
              </w:rPr>
            </w:pPr>
            <w:r w:rsidRPr="008B3802">
              <w:rPr>
                <w:sz w:val="22"/>
                <w:szCs w:val="22"/>
              </w:rPr>
              <w:t>PN-EN 12592 [24]</w:t>
            </w:r>
          </w:p>
        </w:tc>
        <w:tc>
          <w:tcPr>
            <w:tcW w:w="1150" w:type="dxa"/>
          </w:tcPr>
          <w:p w:rsidR="00F42ABE" w:rsidRPr="008B3802" w:rsidRDefault="00F42ABE" w:rsidP="00A930DE">
            <w:pPr>
              <w:jc w:val="center"/>
              <w:rPr>
                <w:sz w:val="22"/>
                <w:szCs w:val="22"/>
              </w:rPr>
            </w:pPr>
            <w:r w:rsidRPr="008B3802">
              <w:rPr>
                <w:sz w:val="22"/>
                <w:szCs w:val="22"/>
              </w:rPr>
              <w:t>99</w:t>
            </w:r>
          </w:p>
        </w:tc>
      </w:tr>
      <w:tr w:rsidR="00F42ABE" w:rsidRPr="008B3802" w:rsidTr="00F42ABE">
        <w:trPr>
          <w:jc w:val="center"/>
        </w:trPr>
        <w:tc>
          <w:tcPr>
            <w:tcW w:w="543" w:type="dxa"/>
          </w:tcPr>
          <w:p w:rsidR="00F42ABE" w:rsidRPr="008B3802" w:rsidRDefault="00F42ABE" w:rsidP="00A930DE">
            <w:pPr>
              <w:jc w:val="center"/>
              <w:rPr>
                <w:sz w:val="22"/>
                <w:szCs w:val="22"/>
              </w:rPr>
            </w:pPr>
            <w:r w:rsidRPr="008B3802">
              <w:rPr>
                <w:sz w:val="22"/>
                <w:szCs w:val="22"/>
              </w:rPr>
              <w:t>5</w:t>
            </w:r>
          </w:p>
        </w:tc>
        <w:tc>
          <w:tcPr>
            <w:tcW w:w="3393" w:type="dxa"/>
            <w:gridSpan w:val="2"/>
          </w:tcPr>
          <w:p w:rsidR="00F42ABE" w:rsidRPr="008B3802" w:rsidRDefault="00F42ABE" w:rsidP="00A930DE">
            <w:pPr>
              <w:rPr>
                <w:sz w:val="22"/>
                <w:szCs w:val="22"/>
              </w:rPr>
            </w:pPr>
            <w:r w:rsidRPr="008B3802">
              <w:rPr>
                <w:sz w:val="22"/>
                <w:szCs w:val="22"/>
              </w:rPr>
              <w:t xml:space="preserve">Zmiana masy po starzeniu (ubytek lub przyrost), </w:t>
            </w:r>
          </w:p>
          <w:p w:rsidR="00F42ABE" w:rsidRPr="008B3802" w:rsidRDefault="00F42ABE" w:rsidP="00A930DE">
            <w:pPr>
              <w:rPr>
                <w:sz w:val="22"/>
                <w:szCs w:val="22"/>
              </w:rPr>
            </w:pPr>
            <w:r w:rsidRPr="008B3802">
              <w:rPr>
                <w:sz w:val="22"/>
                <w:szCs w:val="22"/>
              </w:rPr>
              <w:t>nie więcej niż</w:t>
            </w:r>
          </w:p>
        </w:tc>
        <w:tc>
          <w:tcPr>
            <w:tcW w:w="850" w:type="dxa"/>
          </w:tcPr>
          <w:p w:rsidR="00F42ABE" w:rsidRPr="008B3802" w:rsidRDefault="00F42ABE" w:rsidP="00A930DE">
            <w:pPr>
              <w:jc w:val="center"/>
              <w:rPr>
                <w:sz w:val="22"/>
                <w:szCs w:val="22"/>
              </w:rPr>
            </w:pPr>
          </w:p>
          <w:p w:rsidR="00F42ABE" w:rsidRPr="008B3802" w:rsidRDefault="00F42ABE" w:rsidP="00A930DE">
            <w:pPr>
              <w:jc w:val="center"/>
              <w:rPr>
                <w:sz w:val="22"/>
                <w:szCs w:val="22"/>
              </w:rPr>
            </w:pPr>
            <w:r w:rsidRPr="008B3802">
              <w:rPr>
                <w:sz w:val="22"/>
                <w:szCs w:val="22"/>
              </w:rPr>
              <w:t>% m/m</w:t>
            </w:r>
          </w:p>
        </w:tc>
        <w:tc>
          <w:tcPr>
            <w:tcW w:w="1917" w:type="dxa"/>
          </w:tcPr>
          <w:p w:rsidR="00F42ABE" w:rsidRPr="008B3802" w:rsidRDefault="00F42ABE" w:rsidP="00A930DE">
            <w:pPr>
              <w:spacing w:before="120"/>
              <w:jc w:val="center"/>
              <w:rPr>
                <w:sz w:val="22"/>
                <w:szCs w:val="22"/>
              </w:rPr>
            </w:pPr>
            <w:r w:rsidRPr="008B3802">
              <w:rPr>
                <w:sz w:val="22"/>
                <w:szCs w:val="22"/>
              </w:rPr>
              <w:t>PN-EN 12607-1 [29]</w:t>
            </w:r>
          </w:p>
        </w:tc>
        <w:tc>
          <w:tcPr>
            <w:tcW w:w="1150" w:type="dxa"/>
          </w:tcPr>
          <w:p w:rsidR="00F42ABE" w:rsidRPr="008B3802" w:rsidRDefault="00F42ABE" w:rsidP="00A930DE">
            <w:pPr>
              <w:jc w:val="center"/>
              <w:rPr>
                <w:sz w:val="22"/>
                <w:szCs w:val="22"/>
              </w:rPr>
            </w:pPr>
          </w:p>
          <w:p w:rsidR="00F42ABE" w:rsidRPr="008B3802" w:rsidRDefault="00F42ABE" w:rsidP="00A930DE">
            <w:pPr>
              <w:jc w:val="center"/>
              <w:rPr>
                <w:sz w:val="22"/>
                <w:szCs w:val="22"/>
              </w:rPr>
            </w:pPr>
            <w:r w:rsidRPr="008B3802">
              <w:rPr>
                <w:sz w:val="22"/>
                <w:szCs w:val="22"/>
              </w:rPr>
              <w:t>0,5</w:t>
            </w:r>
          </w:p>
        </w:tc>
      </w:tr>
      <w:tr w:rsidR="00F42ABE" w:rsidRPr="008B3802" w:rsidTr="00F42ABE">
        <w:trPr>
          <w:jc w:val="center"/>
        </w:trPr>
        <w:tc>
          <w:tcPr>
            <w:tcW w:w="543" w:type="dxa"/>
          </w:tcPr>
          <w:p w:rsidR="00F42ABE" w:rsidRPr="008B3802" w:rsidRDefault="00F42ABE" w:rsidP="00A930DE">
            <w:pPr>
              <w:jc w:val="center"/>
              <w:rPr>
                <w:sz w:val="22"/>
                <w:szCs w:val="22"/>
              </w:rPr>
            </w:pPr>
            <w:r w:rsidRPr="008B3802">
              <w:rPr>
                <w:sz w:val="22"/>
                <w:szCs w:val="22"/>
              </w:rPr>
              <w:t>6</w:t>
            </w:r>
          </w:p>
        </w:tc>
        <w:tc>
          <w:tcPr>
            <w:tcW w:w="3393" w:type="dxa"/>
            <w:gridSpan w:val="2"/>
          </w:tcPr>
          <w:p w:rsidR="00F42ABE" w:rsidRPr="008B3802" w:rsidRDefault="00F42ABE" w:rsidP="00A930DE">
            <w:pPr>
              <w:rPr>
                <w:sz w:val="22"/>
                <w:szCs w:val="22"/>
              </w:rPr>
            </w:pPr>
            <w:r w:rsidRPr="008B3802">
              <w:rPr>
                <w:sz w:val="22"/>
                <w:szCs w:val="22"/>
              </w:rPr>
              <w:t>Pozostała penetracja po starzeniu, nie mniej niż</w:t>
            </w:r>
          </w:p>
        </w:tc>
        <w:tc>
          <w:tcPr>
            <w:tcW w:w="850" w:type="dxa"/>
          </w:tcPr>
          <w:p w:rsidR="00F42ABE" w:rsidRPr="008B3802" w:rsidRDefault="00F42ABE" w:rsidP="00A930DE">
            <w:pPr>
              <w:jc w:val="center"/>
              <w:rPr>
                <w:sz w:val="22"/>
                <w:szCs w:val="22"/>
              </w:rPr>
            </w:pPr>
            <w:r w:rsidRPr="008B3802">
              <w:rPr>
                <w:sz w:val="22"/>
                <w:szCs w:val="22"/>
              </w:rPr>
              <w:t>%</w:t>
            </w:r>
          </w:p>
        </w:tc>
        <w:tc>
          <w:tcPr>
            <w:tcW w:w="1917" w:type="dxa"/>
          </w:tcPr>
          <w:p w:rsidR="00F42ABE" w:rsidRPr="008B3802" w:rsidRDefault="00F42ABE" w:rsidP="00A930DE">
            <w:pPr>
              <w:jc w:val="center"/>
              <w:rPr>
                <w:sz w:val="22"/>
                <w:szCs w:val="22"/>
              </w:rPr>
            </w:pPr>
            <w:r w:rsidRPr="008B3802">
              <w:rPr>
                <w:sz w:val="22"/>
                <w:szCs w:val="22"/>
              </w:rPr>
              <w:t>PN-EN 1426 [20]</w:t>
            </w:r>
          </w:p>
        </w:tc>
        <w:tc>
          <w:tcPr>
            <w:tcW w:w="1150" w:type="dxa"/>
          </w:tcPr>
          <w:p w:rsidR="00F42ABE" w:rsidRPr="008B3802" w:rsidRDefault="00F42ABE" w:rsidP="00A930DE">
            <w:pPr>
              <w:jc w:val="center"/>
              <w:rPr>
                <w:sz w:val="22"/>
                <w:szCs w:val="22"/>
              </w:rPr>
            </w:pPr>
            <w:r w:rsidRPr="008B3802">
              <w:rPr>
                <w:sz w:val="22"/>
                <w:szCs w:val="22"/>
              </w:rPr>
              <w:t>50</w:t>
            </w:r>
          </w:p>
        </w:tc>
      </w:tr>
      <w:tr w:rsidR="00F42ABE" w:rsidRPr="008B3802" w:rsidTr="00F42ABE">
        <w:trPr>
          <w:jc w:val="center"/>
        </w:trPr>
        <w:tc>
          <w:tcPr>
            <w:tcW w:w="543" w:type="dxa"/>
          </w:tcPr>
          <w:p w:rsidR="00F42ABE" w:rsidRPr="008B3802" w:rsidRDefault="00F42ABE" w:rsidP="00A930DE">
            <w:pPr>
              <w:jc w:val="center"/>
              <w:rPr>
                <w:sz w:val="22"/>
                <w:szCs w:val="22"/>
              </w:rPr>
            </w:pPr>
            <w:r w:rsidRPr="008B3802">
              <w:rPr>
                <w:sz w:val="22"/>
                <w:szCs w:val="22"/>
              </w:rPr>
              <w:t>7</w:t>
            </w:r>
          </w:p>
        </w:tc>
        <w:tc>
          <w:tcPr>
            <w:tcW w:w="3393" w:type="dxa"/>
            <w:gridSpan w:val="2"/>
          </w:tcPr>
          <w:p w:rsidR="00F42ABE" w:rsidRPr="008B3802" w:rsidRDefault="00F42ABE" w:rsidP="00A930DE">
            <w:pPr>
              <w:rPr>
                <w:sz w:val="22"/>
                <w:szCs w:val="22"/>
              </w:rPr>
            </w:pPr>
            <w:r w:rsidRPr="008B3802">
              <w:rPr>
                <w:sz w:val="22"/>
                <w:szCs w:val="22"/>
              </w:rPr>
              <w:t>Temperatura mięknienia po starzeniu, nie mniej niż</w:t>
            </w:r>
          </w:p>
        </w:tc>
        <w:tc>
          <w:tcPr>
            <w:tcW w:w="850" w:type="dxa"/>
          </w:tcPr>
          <w:p w:rsidR="00F42ABE" w:rsidRPr="008B3802" w:rsidRDefault="00F42ABE" w:rsidP="00A930DE">
            <w:pPr>
              <w:jc w:val="center"/>
              <w:rPr>
                <w:sz w:val="22"/>
                <w:szCs w:val="22"/>
              </w:rPr>
            </w:pPr>
            <w:r w:rsidRPr="008B3802">
              <w:rPr>
                <w:sz w:val="22"/>
                <w:szCs w:val="22"/>
              </w:rPr>
              <w:t>°C</w:t>
            </w:r>
          </w:p>
        </w:tc>
        <w:tc>
          <w:tcPr>
            <w:tcW w:w="1917" w:type="dxa"/>
          </w:tcPr>
          <w:p w:rsidR="00F42ABE" w:rsidRPr="008B3802" w:rsidRDefault="00F42ABE" w:rsidP="00A930DE">
            <w:pPr>
              <w:jc w:val="center"/>
              <w:rPr>
                <w:sz w:val="22"/>
                <w:szCs w:val="22"/>
              </w:rPr>
            </w:pPr>
            <w:r w:rsidRPr="008B3802">
              <w:rPr>
                <w:sz w:val="22"/>
                <w:szCs w:val="22"/>
              </w:rPr>
              <w:t>PN-EN 1427 [21]</w:t>
            </w:r>
          </w:p>
        </w:tc>
        <w:tc>
          <w:tcPr>
            <w:tcW w:w="1150" w:type="dxa"/>
          </w:tcPr>
          <w:p w:rsidR="00F42ABE" w:rsidRPr="008B3802" w:rsidRDefault="00F42ABE" w:rsidP="00A930DE">
            <w:pPr>
              <w:jc w:val="center"/>
              <w:rPr>
                <w:sz w:val="22"/>
                <w:szCs w:val="22"/>
              </w:rPr>
            </w:pPr>
            <w:r w:rsidRPr="008B3802">
              <w:rPr>
                <w:sz w:val="22"/>
                <w:szCs w:val="22"/>
              </w:rPr>
              <w:t>48</w:t>
            </w:r>
          </w:p>
        </w:tc>
      </w:tr>
      <w:tr w:rsidR="00F42ABE" w:rsidRPr="008B3802" w:rsidTr="00F42ABE">
        <w:trPr>
          <w:jc w:val="center"/>
        </w:trPr>
        <w:tc>
          <w:tcPr>
            <w:tcW w:w="543" w:type="dxa"/>
          </w:tcPr>
          <w:p w:rsidR="00F42ABE" w:rsidRPr="008B3802" w:rsidRDefault="00F42ABE" w:rsidP="00A930DE">
            <w:pPr>
              <w:jc w:val="center"/>
              <w:rPr>
                <w:sz w:val="22"/>
                <w:szCs w:val="22"/>
              </w:rPr>
            </w:pPr>
            <w:r w:rsidRPr="008B3802">
              <w:rPr>
                <w:sz w:val="22"/>
                <w:szCs w:val="22"/>
              </w:rPr>
              <w:t>8</w:t>
            </w:r>
          </w:p>
        </w:tc>
        <w:tc>
          <w:tcPr>
            <w:tcW w:w="3393" w:type="dxa"/>
            <w:gridSpan w:val="2"/>
          </w:tcPr>
          <w:p w:rsidR="00F42ABE" w:rsidRPr="008B3802" w:rsidRDefault="00F42ABE" w:rsidP="00A930DE">
            <w:pPr>
              <w:rPr>
                <w:sz w:val="22"/>
                <w:szCs w:val="22"/>
              </w:rPr>
            </w:pPr>
            <w:r w:rsidRPr="008B3802">
              <w:rPr>
                <w:sz w:val="22"/>
                <w:szCs w:val="22"/>
              </w:rPr>
              <w:t>Wzrost temp. mięknienia po starzeniu, nie więcej niż</w:t>
            </w:r>
          </w:p>
        </w:tc>
        <w:tc>
          <w:tcPr>
            <w:tcW w:w="850" w:type="dxa"/>
          </w:tcPr>
          <w:p w:rsidR="00F42ABE" w:rsidRPr="008B3802" w:rsidRDefault="00F42ABE" w:rsidP="00A930DE">
            <w:pPr>
              <w:jc w:val="center"/>
              <w:rPr>
                <w:sz w:val="22"/>
                <w:szCs w:val="22"/>
              </w:rPr>
            </w:pPr>
            <w:r w:rsidRPr="008B3802">
              <w:rPr>
                <w:sz w:val="22"/>
                <w:szCs w:val="22"/>
              </w:rPr>
              <w:t>°C</w:t>
            </w:r>
          </w:p>
        </w:tc>
        <w:tc>
          <w:tcPr>
            <w:tcW w:w="1917" w:type="dxa"/>
          </w:tcPr>
          <w:p w:rsidR="00F42ABE" w:rsidRPr="008B3802" w:rsidRDefault="00F42ABE" w:rsidP="00A930DE">
            <w:pPr>
              <w:jc w:val="center"/>
              <w:rPr>
                <w:sz w:val="22"/>
                <w:szCs w:val="22"/>
              </w:rPr>
            </w:pPr>
            <w:r w:rsidRPr="008B3802">
              <w:rPr>
                <w:sz w:val="22"/>
                <w:szCs w:val="22"/>
              </w:rPr>
              <w:t>PN-EN 1427 [21]</w:t>
            </w:r>
          </w:p>
        </w:tc>
        <w:tc>
          <w:tcPr>
            <w:tcW w:w="1150" w:type="dxa"/>
          </w:tcPr>
          <w:p w:rsidR="00F42ABE" w:rsidRPr="008B3802" w:rsidRDefault="00F42ABE" w:rsidP="00A930DE">
            <w:pPr>
              <w:jc w:val="center"/>
              <w:rPr>
                <w:sz w:val="22"/>
                <w:szCs w:val="22"/>
              </w:rPr>
            </w:pPr>
            <w:r w:rsidRPr="008B3802">
              <w:rPr>
                <w:sz w:val="22"/>
                <w:szCs w:val="22"/>
              </w:rPr>
              <w:t>9</w:t>
            </w:r>
          </w:p>
        </w:tc>
      </w:tr>
      <w:tr w:rsidR="00F42ABE" w:rsidRPr="008B3802" w:rsidTr="00F42ABE">
        <w:trPr>
          <w:jc w:val="center"/>
        </w:trPr>
        <w:tc>
          <w:tcPr>
            <w:tcW w:w="6703" w:type="dxa"/>
            <w:gridSpan w:val="5"/>
          </w:tcPr>
          <w:p w:rsidR="00F42ABE" w:rsidRPr="008B3802" w:rsidRDefault="00F42ABE" w:rsidP="00A930DE">
            <w:pPr>
              <w:jc w:val="center"/>
              <w:rPr>
                <w:sz w:val="22"/>
                <w:szCs w:val="22"/>
              </w:rPr>
            </w:pPr>
            <w:r w:rsidRPr="008B3802">
              <w:rPr>
                <w:sz w:val="22"/>
                <w:szCs w:val="22"/>
              </w:rPr>
              <w:t>WŁAŚCIWOŚCI</w:t>
            </w:r>
            <w:r w:rsidR="000F7E88">
              <w:rPr>
                <w:sz w:val="22"/>
                <w:szCs w:val="22"/>
              </w:rPr>
              <w:t xml:space="preserve"> </w:t>
            </w:r>
            <w:r w:rsidRPr="008B3802">
              <w:rPr>
                <w:sz w:val="22"/>
                <w:szCs w:val="22"/>
              </w:rPr>
              <w:t>SPECJALNE</w:t>
            </w:r>
            <w:r w:rsidR="000F7E88">
              <w:rPr>
                <w:sz w:val="22"/>
                <w:szCs w:val="22"/>
              </w:rPr>
              <w:t xml:space="preserve"> </w:t>
            </w:r>
            <w:r w:rsidRPr="008B3802">
              <w:rPr>
                <w:sz w:val="22"/>
                <w:szCs w:val="22"/>
              </w:rPr>
              <w:t>KRAJOWE</w:t>
            </w:r>
          </w:p>
        </w:tc>
        <w:tc>
          <w:tcPr>
            <w:tcW w:w="1150" w:type="dxa"/>
          </w:tcPr>
          <w:p w:rsidR="00F42ABE" w:rsidRPr="008B3802" w:rsidRDefault="00F42ABE" w:rsidP="00A930DE">
            <w:pPr>
              <w:jc w:val="center"/>
              <w:rPr>
                <w:sz w:val="22"/>
                <w:szCs w:val="22"/>
              </w:rPr>
            </w:pPr>
          </w:p>
        </w:tc>
      </w:tr>
      <w:tr w:rsidR="00F42ABE" w:rsidRPr="008B3802" w:rsidTr="00F42ABE">
        <w:trPr>
          <w:jc w:val="center"/>
        </w:trPr>
        <w:tc>
          <w:tcPr>
            <w:tcW w:w="543" w:type="dxa"/>
          </w:tcPr>
          <w:p w:rsidR="00F42ABE" w:rsidRPr="008B3802" w:rsidRDefault="00F42ABE" w:rsidP="00A930DE">
            <w:pPr>
              <w:jc w:val="center"/>
              <w:rPr>
                <w:sz w:val="22"/>
                <w:szCs w:val="22"/>
              </w:rPr>
            </w:pPr>
            <w:r w:rsidRPr="008B3802">
              <w:rPr>
                <w:sz w:val="22"/>
                <w:szCs w:val="22"/>
              </w:rPr>
              <w:t>9</w:t>
            </w:r>
          </w:p>
        </w:tc>
        <w:tc>
          <w:tcPr>
            <w:tcW w:w="3325" w:type="dxa"/>
          </w:tcPr>
          <w:p w:rsidR="00F42ABE" w:rsidRPr="008B3802" w:rsidRDefault="00F42ABE" w:rsidP="00A930DE">
            <w:pPr>
              <w:rPr>
                <w:sz w:val="22"/>
                <w:szCs w:val="22"/>
              </w:rPr>
            </w:pPr>
            <w:r w:rsidRPr="008B3802">
              <w:rPr>
                <w:sz w:val="22"/>
                <w:szCs w:val="22"/>
              </w:rPr>
              <w:t>Temperatura łamliwości Fraassa, nie więcej niż</w:t>
            </w:r>
          </w:p>
        </w:tc>
        <w:tc>
          <w:tcPr>
            <w:tcW w:w="918" w:type="dxa"/>
            <w:gridSpan w:val="2"/>
          </w:tcPr>
          <w:p w:rsidR="00F42ABE" w:rsidRPr="008B3802" w:rsidRDefault="00F42ABE" w:rsidP="00A930DE">
            <w:pPr>
              <w:jc w:val="center"/>
              <w:rPr>
                <w:sz w:val="22"/>
                <w:szCs w:val="22"/>
              </w:rPr>
            </w:pPr>
            <w:r w:rsidRPr="008B3802">
              <w:rPr>
                <w:sz w:val="22"/>
                <w:szCs w:val="22"/>
              </w:rPr>
              <w:t>°C</w:t>
            </w:r>
          </w:p>
        </w:tc>
        <w:tc>
          <w:tcPr>
            <w:tcW w:w="1917" w:type="dxa"/>
          </w:tcPr>
          <w:p w:rsidR="00F42ABE" w:rsidRPr="008B3802" w:rsidRDefault="00F42ABE" w:rsidP="00A930DE">
            <w:pPr>
              <w:jc w:val="center"/>
              <w:rPr>
                <w:sz w:val="22"/>
                <w:szCs w:val="22"/>
              </w:rPr>
            </w:pPr>
            <w:r w:rsidRPr="008B3802">
              <w:rPr>
                <w:sz w:val="22"/>
                <w:szCs w:val="22"/>
              </w:rPr>
              <w:t>PN-EN 12593 [25]</w:t>
            </w:r>
          </w:p>
        </w:tc>
        <w:tc>
          <w:tcPr>
            <w:tcW w:w="1150" w:type="dxa"/>
          </w:tcPr>
          <w:p w:rsidR="00F42ABE" w:rsidRPr="008B3802" w:rsidRDefault="00F42ABE" w:rsidP="00A930DE">
            <w:pPr>
              <w:jc w:val="center"/>
              <w:rPr>
                <w:sz w:val="22"/>
                <w:szCs w:val="22"/>
              </w:rPr>
            </w:pPr>
            <w:r w:rsidRPr="008B3802">
              <w:rPr>
                <w:sz w:val="22"/>
                <w:szCs w:val="22"/>
              </w:rPr>
              <w:t>-8</w:t>
            </w:r>
          </w:p>
        </w:tc>
      </w:tr>
      <w:tr w:rsidR="00F42ABE" w:rsidRPr="008B3802" w:rsidTr="00F42ABE">
        <w:trPr>
          <w:jc w:val="center"/>
        </w:trPr>
        <w:tc>
          <w:tcPr>
            <w:tcW w:w="543" w:type="dxa"/>
          </w:tcPr>
          <w:p w:rsidR="00F42ABE" w:rsidRPr="008B3802" w:rsidRDefault="00F42ABE" w:rsidP="00A930DE">
            <w:pPr>
              <w:spacing w:before="120"/>
              <w:jc w:val="center"/>
              <w:rPr>
                <w:sz w:val="22"/>
                <w:szCs w:val="22"/>
              </w:rPr>
            </w:pPr>
            <w:r w:rsidRPr="008B3802">
              <w:rPr>
                <w:sz w:val="22"/>
                <w:szCs w:val="22"/>
              </w:rPr>
              <w:t>10</w:t>
            </w:r>
          </w:p>
        </w:tc>
        <w:tc>
          <w:tcPr>
            <w:tcW w:w="3325" w:type="dxa"/>
          </w:tcPr>
          <w:p w:rsidR="00F42ABE" w:rsidRPr="008B3802" w:rsidRDefault="00F42ABE" w:rsidP="00A930DE">
            <w:pPr>
              <w:spacing w:before="120"/>
              <w:rPr>
                <w:sz w:val="22"/>
                <w:szCs w:val="22"/>
              </w:rPr>
            </w:pPr>
            <w:r w:rsidRPr="008B3802">
              <w:rPr>
                <w:sz w:val="22"/>
                <w:szCs w:val="22"/>
              </w:rPr>
              <w:t>Indeks penetracji</w:t>
            </w:r>
          </w:p>
        </w:tc>
        <w:tc>
          <w:tcPr>
            <w:tcW w:w="918" w:type="dxa"/>
            <w:gridSpan w:val="2"/>
          </w:tcPr>
          <w:p w:rsidR="00F42ABE" w:rsidRPr="008B3802" w:rsidRDefault="00F42ABE" w:rsidP="00A930DE">
            <w:pPr>
              <w:spacing w:before="120"/>
              <w:jc w:val="center"/>
              <w:rPr>
                <w:sz w:val="22"/>
                <w:szCs w:val="22"/>
              </w:rPr>
            </w:pPr>
            <w:r w:rsidRPr="008B3802">
              <w:rPr>
                <w:sz w:val="22"/>
                <w:szCs w:val="22"/>
              </w:rPr>
              <w:t>-</w:t>
            </w:r>
          </w:p>
        </w:tc>
        <w:tc>
          <w:tcPr>
            <w:tcW w:w="1917" w:type="dxa"/>
          </w:tcPr>
          <w:p w:rsidR="00F42ABE" w:rsidRPr="008B3802" w:rsidRDefault="00F42ABE" w:rsidP="00A930DE">
            <w:pPr>
              <w:spacing w:before="120"/>
              <w:rPr>
                <w:sz w:val="22"/>
                <w:szCs w:val="22"/>
              </w:rPr>
            </w:pPr>
            <w:r w:rsidRPr="008B3802">
              <w:rPr>
                <w:sz w:val="22"/>
                <w:szCs w:val="22"/>
              </w:rPr>
              <w:t>PN-EN 12591[23]</w:t>
            </w:r>
          </w:p>
        </w:tc>
        <w:tc>
          <w:tcPr>
            <w:tcW w:w="1150" w:type="dxa"/>
          </w:tcPr>
          <w:p w:rsidR="00F42ABE" w:rsidRPr="008B3802" w:rsidRDefault="00F42ABE" w:rsidP="00A930DE">
            <w:pPr>
              <w:jc w:val="center"/>
              <w:rPr>
                <w:sz w:val="22"/>
                <w:szCs w:val="22"/>
              </w:rPr>
            </w:pPr>
            <w:r w:rsidRPr="008B3802">
              <w:rPr>
                <w:sz w:val="22"/>
                <w:szCs w:val="22"/>
              </w:rPr>
              <w:t>Brak wymagań</w:t>
            </w:r>
          </w:p>
        </w:tc>
      </w:tr>
      <w:tr w:rsidR="00F42ABE" w:rsidRPr="008B3802" w:rsidTr="00F42ABE">
        <w:trPr>
          <w:jc w:val="center"/>
        </w:trPr>
        <w:tc>
          <w:tcPr>
            <w:tcW w:w="543" w:type="dxa"/>
          </w:tcPr>
          <w:p w:rsidR="00F42ABE" w:rsidRPr="008B3802" w:rsidRDefault="00F42ABE" w:rsidP="00A930DE">
            <w:pPr>
              <w:spacing w:before="120"/>
              <w:jc w:val="center"/>
              <w:rPr>
                <w:sz w:val="22"/>
                <w:szCs w:val="22"/>
              </w:rPr>
            </w:pPr>
            <w:r w:rsidRPr="008B3802">
              <w:rPr>
                <w:sz w:val="22"/>
                <w:szCs w:val="22"/>
              </w:rPr>
              <w:t>11</w:t>
            </w:r>
          </w:p>
        </w:tc>
        <w:tc>
          <w:tcPr>
            <w:tcW w:w="3325" w:type="dxa"/>
          </w:tcPr>
          <w:p w:rsidR="00F42ABE" w:rsidRPr="008B3802" w:rsidRDefault="00F42ABE" w:rsidP="00A930DE">
            <w:pPr>
              <w:spacing w:before="120"/>
              <w:rPr>
                <w:sz w:val="22"/>
                <w:szCs w:val="22"/>
              </w:rPr>
            </w:pPr>
            <w:r w:rsidRPr="008B3802">
              <w:rPr>
                <w:sz w:val="22"/>
                <w:szCs w:val="22"/>
              </w:rPr>
              <w:t>Lepkość dynamiczna w 60°C</w:t>
            </w:r>
          </w:p>
        </w:tc>
        <w:tc>
          <w:tcPr>
            <w:tcW w:w="918" w:type="dxa"/>
            <w:gridSpan w:val="2"/>
          </w:tcPr>
          <w:p w:rsidR="00F42ABE" w:rsidRPr="008B3802" w:rsidRDefault="00F42ABE" w:rsidP="00A930DE">
            <w:pPr>
              <w:spacing w:before="120"/>
              <w:jc w:val="center"/>
              <w:rPr>
                <w:sz w:val="22"/>
                <w:szCs w:val="22"/>
              </w:rPr>
            </w:pPr>
            <w:r w:rsidRPr="008B3802">
              <w:rPr>
                <w:sz w:val="22"/>
                <w:szCs w:val="22"/>
              </w:rPr>
              <w:t>Pa∙s</w:t>
            </w:r>
          </w:p>
        </w:tc>
        <w:tc>
          <w:tcPr>
            <w:tcW w:w="1917" w:type="dxa"/>
          </w:tcPr>
          <w:p w:rsidR="00F42ABE" w:rsidRPr="008B3802" w:rsidRDefault="00F42ABE" w:rsidP="00A930DE">
            <w:pPr>
              <w:spacing w:before="120"/>
              <w:rPr>
                <w:sz w:val="22"/>
                <w:szCs w:val="22"/>
              </w:rPr>
            </w:pPr>
            <w:r w:rsidRPr="008B3802">
              <w:rPr>
                <w:sz w:val="22"/>
                <w:szCs w:val="22"/>
              </w:rPr>
              <w:t>PN-EN 12596[27]</w:t>
            </w:r>
          </w:p>
        </w:tc>
        <w:tc>
          <w:tcPr>
            <w:tcW w:w="1150" w:type="dxa"/>
          </w:tcPr>
          <w:p w:rsidR="00F42ABE" w:rsidRPr="008B3802" w:rsidRDefault="00F42ABE" w:rsidP="00A930DE">
            <w:pPr>
              <w:jc w:val="center"/>
              <w:rPr>
                <w:sz w:val="22"/>
                <w:szCs w:val="22"/>
              </w:rPr>
            </w:pPr>
            <w:r w:rsidRPr="008B3802">
              <w:rPr>
                <w:sz w:val="22"/>
                <w:szCs w:val="22"/>
              </w:rPr>
              <w:t>Brak wymagań</w:t>
            </w:r>
          </w:p>
        </w:tc>
      </w:tr>
      <w:tr w:rsidR="00F42ABE" w:rsidRPr="008B3802" w:rsidTr="00F42ABE">
        <w:trPr>
          <w:jc w:val="center"/>
        </w:trPr>
        <w:tc>
          <w:tcPr>
            <w:tcW w:w="543" w:type="dxa"/>
          </w:tcPr>
          <w:p w:rsidR="00F42ABE" w:rsidRPr="008B3802" w:rsidRDefault="00F42ABE" w:rsidP="00A930DE">
            <w:pPr>
              <w:spacing w:before="120"/>
              <w:jc w:val="center"/>
              <w:rPr>
                <w:sz w:val="22"/>
                <w:szCs w:val="22"/>
              </w:rPr>
            </w:pPr>
            <w:r w:rsidRPr="008B3802">
              <w:rPr>
                <w:sz w:val="22"/>
                <w:szCs w:val="22"/>
              </w:rPr>
              <w:t>12</w:t>
            </w:r>
          </w:p>
        </w:tc>
        <w:tc>
          <w:tcPr>
            <w:tcW w:w="3325" w:type="dxa"/>
          </w:tcPr>
          <w:p w:rsidR="00F42ABE" w:rsidRPr="008B3802" w:rsidRDefault="00F42ABE" w:rsidP="00A930DE">
            <w:pPr>
              <w:spacing w:before="120"/>
              <w:rPr>
                <w:sz w:val="22"/>
                <w:szCs w:val="22"/>
              </w:rPr>
            </w:pPr>
            <w:r w:rsidRPr="008B3802">
              <w:rPr>
                <w:sz w:val="22"/>
                <w:szCs w:val="22"/>
              </w:rPr>
              <w:t>Lepkość kinematyczna w 135°C</w:t>
            </w:r>
          </w:p>
        </w:tc>
        <w:tc>
          <w:tcPr>
            <w:tcW w:w="918" w:type="dxa"/>
            <w:gridSpan w:val="2"/>
          </w:tcPr>
          <w:p w:rsidR="00F42ABE" w:rsidRPr="008B3802" w:rsidRDefault="00F42ABE" w:rsidP="00A930DE">
            <w:pPr>
              <w:spacing w:before="120"/>
              <w:jc w:val="center"/>
              <w:rPr>
                <w:sz w:val="22"/>
                <w:szCs w:val="22"/>
              </w:rPr>
            </w:pPr>
            <w:r w:rsidRPr="008B3802">
              <w:rPr>
                <w:sz w:val="22"/>
                <w:szCs w:val="22"/>
              </w:rPr>
              <w:t>mm</w:t>
            </w:r>
            <w:r w:rsidRPr="008B3802">
              <w:rPr>
                <w:sz w:val="22"/>
                <w:szCs w:val="22"/>
                <w:vertAlign w:val="superscript"/>
              </w:rPr>
              <w:t>2</w:t>
            </w:r>
            <w:r w:rsidRPr="008B3802">
              <w:rPr>
                <w:sz w:val="22"/>
                <w:szCs w:val="22"/>
              </w:rPr>
              <w:t>/s</w:t>
            </w:r>
          </w:p>
        </w:tc>
        <w:tc>
          <w:tcPr>
            <w:tcW w:w="1917" w:type="dxa"/>
          </w:tcPr>
          <w:p w:rsidR="00F42ABE" w:rsidRPr="008B3802" w:rsidRDefault="00F42ABE" w:rsidP="00A930DE">
            <w:pPr>
              <w:spacing w:before="120"/>
              <w:rPr>
                <w:sz w:val="22"/>
                <w:szCs w:val="22"/>
              </w:rPr>
            </w:pPr>
            <w:r w:rsidRPr="008B3802">
              <w:rPr>
                <w:sz w:val="22"/>
                <w:szCs w:val="22"/>
              </w:rPr>
              <w:t>PN-EN 12595[26]</w:t>
            </w:r>
          </w:p>
        </w:tc>
        <w:tc>
          <w:tcPr>
            <w:tcW w:w="1150" w:type="dxa"/>
          </w:tcPr>
          <w:p w:rsidR="00F42ABE" w:rsidRPr="008B3802" w:rsidRDefault="00F42ABE" w:rsidP="00A930DE">
            <w:pPr>
              <w:jc w:val="center"/>
              <w:rPr>
                <w:sz w:val="22"/>
                <w:szCs w:val="22"/>
              </w:rPr>
            </w:pPr>
            <w:r w:rsidRPr="008B3802">
              <w:rPr>
                <w:sz w:val="22"/>
                <w:szCs w:val="22"/>
              </w:rPr>
              <w:t>Brak wymagań</w:t>
            </w:r>
          </w:p>
        </w:tc>
      </w:tr>
    </w:tbl>
    <w:p w:rsidR="00F42ABE" w:rsidRPr="008B3802" w:rsidRDefault="00F42ABE" w:rsidP="00A930DE">
      <w:pPr>
        <w:ind w:firstLine="708"/>
        <w:jc w:val="both"/>
        <w:rPr>
          <w:sz w:val="22"/>
          <w:szCs w:val="22"/>
        </w:rPr>
      </w:pPr>
    </w:p>
    <w:p w:rsidR="00DC275C" w:rsidRPr="008B3802" w:rsidRDefault="00DC275C" w:rsidP="00A930DE">
      <w:pPr>
        <w:tabs>
          <w:tab w:val="left" w:pos="851"/>
        </w:tabs>
        <w:spacing w:after="120"/>
        <w:ind w:left="851" w:hanging="851"/>
        <w:jc w:val="both"/>
        <w:rPr>
          <w:sz w:val="22"/>
          <w:szCs w:val="22"/>
        </w:rPr>
      </w:pPr>
      <w:r w:rsidRPr="008B3802">
        <w:rPr>
          <w:sz w:val="22"/>
          <w:szCs w:val="22"/>
        </w:rPr>
        <w:t xml:space="preserve">Tablica </w:t>
      </w:r>
      <w:r w:rsidR="007A3BFE" w:rsidRPr="008B3802">
        <w:rPr>
          <w:sz w:val="22"/>
          <w:szCs w:val="22"/>
        </w:rPr>
        <w:t>3</w:t>
      </w:r>
      <w:r w:rsidRPr="008B3802">
        <w:rPr>
          <w:sz w:val="22"/>
          <w:szCs w:val="22"/>
        </w:rPr>
        <w:t>.</w:t>
      </w:r>
      <w:r w:rsidRPr="008B3802">
        <w:rPr>
          <w:sz w:val="22"/>
          <w:szCs w:val="22"/>
        </w:rPr>
        <w:tab/>
        <w:t>Wymagania wobec asfaltów modyfikowanych polimerami (polimeroasfaltów) wg PN-EN 14023 [59]</w:t>
      </w: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8"/>
        <w:gridCol w:w="1920"/>
        <w:gridCol w:w="1440"/>
        <w:gridCol w:w="756"/>
        <w:gridCol w:w="993"/>
        <w:gridCol w:w="1276"/>
      </w:tblGrid>
      <w:tr w:rsidR="00EA3107" w:rsidRPr="008B3802" w:rsidTr="00EA3107">
        <w:trPr>
          <w:jc w:val="center"/>
        </w:trPr>
        <w:tc>
          <w:tcPr>
            <w:tcW w:w="1548" w:type="dxa"/>
            <w:vMerge w:val="restart"/>
            <w:vAlign w:val="center"/>
          </w:tcPr>
          <w:p w:rsidR="00EA3107" w:rsidRPr="008B3802" w:rsidRDefault="00EA3107" w:rsidP="00A930DE">
            <w:pPr>
              <w:jc w:val="center"/>
              <w:rPr>
                <w:sz w:val="22"/>
                <w:szCs w:val="22"/>
              </w:rPr>
            </w:pPr>
            <w:r w:rsidRPr="008B3802">
              <w:rPr>
                <w:sz w:val="22"/>
                <w:szCs w:val="22"/>
              </w:rPr>
              <w:t>Wymaganie</w:t>
            </w:r>
          </w:p>
          <w:p w:rsidR="00EA3107" w:rsidRPr="008B3802" w:rsidRDefault="00EA3107" w:rsidP="00A930DE">
            <w:pPr>
              <w:jc w:val="center"/>
              <w:rPr>
                <w:sz w:val="22"/>
                <w:szCs w:val="22"/>
              </w:rPr>
            </w:pPr>
            <w:r w:rsidRPr="008B3802">
              <w:rPr>
                <w:sz w:val="22"/>
                <w:szCs w:val="22"/>
              </w:rPr>
              <w:t>podstawowe</w:t>
            </w:r>
          </w:p>
        </w:tc>
        <w:tc>
          <w:tcPr>
            <w:tcW w:w="1920" w:type="dxa"/>
            <w:vMerge w:val="restart"/>
            <w:vAlign w:val="center"/>
          </w:tcPr>
          <w:p w:rsidR="00EA3107" w:rsidRPr="008B3802" w:rsidRDefault="00EA3107" w:rsidP="00A930DE">
            <w:pPr>
              <w:jc w:val="center"/>
              <w:rPr>
                <w:sz w:val="22"/>
                <w:szCs w:val="22"/>
              </w:rPr>
            </w:pPr>
            <w:r w:rsidRPr="008B3802">
              <w:rPr>
                <w:sz w:val="22"/>
                <w:szCs w:val="22"/>
              </w:rPr>
              <w:t>Właściwość</w:t>
            </w:r>
          </w:p>
        </w:tc>
        <w:tc>
          <w:tcPr>
            <w:tcW w:w="1440" w:type="dxa"/>
            <w:vMerge w:val="restart"/>
            <w:vAlign w:val="center"/>
          </w:tcPr>
          <w:p w:rsidR="00EA3107" w:rsidRPr="008B3802" w:rsidRDefault="00EA3107" w:rsidP="00A930DE">
            <w:pPr>
              <w:jc w:val="center"/>
              <w:rPr>
                <w:sz w:val="22"/>
                <w:szCs w:val="22"/>
              </w:rPr>
            </w:pPr>
            <w:r w:rsidRPr="008B3802">
              <w:rPr>
                <w:sz w:val="22"/>
                <w:szCs w:val="22"/>
              </w:rPr>
              <w:t>Metoda</w:t>
            </w:r>
          </w:p>
          <w:p w:rsidR="00EA3107" w:rsidRPr="008B3802" w:rsidRDefault="00EA3107" w:rsidP="00A930DE">
            <w:pPr>
              <w:jc w:val="center"/>
              <w:rPr>
                <w:sz w:val="22"/>
                <w:szCs w:val="22"/>
              </w:rPr>
            </w:pPr>
            <w:r w:rsidRPr="008B3802">
              <w:rPr>
                <w:sz w:val="22"/>
                <w:szCs w:val="22"/>
              </w:rPr>
              <w:t>badania</w:t>
            </w:r>
          </w:p>
        </w:tc>
        <w:tc>
          <w:tcPr>
            <w:tcW w:w="756" w:type="dxa"/>
            <w:vMerge w:val="restart"/>
            <w:vAlign w:val="center"/>
          </w:tcPr>
          <w:p w:rsidR="00EA3107" w:rsidRPr="008B3802" w:rsidRDefault="00EA3107" w:rsidP="00A930DE">
            <w:pPr>
              <w:jc w:val="center"/>
              <w:rPr>
                <w:sz w:val="22"/>
                <w:szCs w:val="22"/>
              </w:rPr>
            </w:pPr>
            <w:r w:rsidRPr="008B3802">
              <w:rPr>
                <w:sz w:val="22"/>
                <w:szCs w:val="22"/>
              </w:rPr>
              <w:t>Jed-nostka</w:t>
            </w:r>
          </w:p>
        </w:tc>
        <w:tc>
          <w:tcPr>
            <w:tcW w:w="2269" w:type="dxa"/>
            <w:gridSpan w:val="2"/>
          </w:tcPr>
          <w:p w:rsidR="00EA3107" w:rsidRPr="008B3802" w:rsidRDefault="00EA3107" w:rsidP="00A930DE">
            <w:pPr>
              <w:jc w:val="center"/>
              <w:rPr>
                <w:sz w:val="22"/>
                <w:szCs w:val="22"/>
              </w:rPr>
            </w:pPr>
            <w:r w:rsidRPr="008B3802">
              <w:rPr>
                <w:sz w:val="22"/>
                <w:szCs w:val="22"/>
              </w:rPr>
              <w:t>Gatunki asfaltów modyfikowanych polimerami (PMB)</w:t>
            </w:r>
          </w:p>
        </w:tc>
      </w:tr>
      <w:tr w:rsidR="00EA3107" w:rsidRPr="008B3802" w:rsidTr="00EA3107">
        <w:trPr>
          <w:jc w:val="center"/>
        </w:trPr>
        <w:tc>
          <w:tcPr>
            <w:tcW w:w="1548" w:type="dxa"/>
            <w:vMerge/>
          </w:tcPr>
          <w:p w:rsidR="00EA3107" w:rsidRPr="008B3802" w:rsidRDefault="00EA3107" w:rsidP="00A930DE">
            <w:pPr>
              <w:jc w:val="center"/>
              <w:rPr>
                <w:sz w:val="22"/>
                <w:szCs w:val="22"/>
              </w:rPr>
            </w:pPr>
          </w:p>
        </w:tc>
        <w:tc>
          <w:tcPr>
            <w:tcW w:w="1920" w:type="dxa"/>
            <w:vMerge/>
          </w:tcPr>
          <w:p w:rsidR="00EA3107" w:rsidRPr="008B3802" w:rsidRDefault="00EA3107" w:rsidP="00A930DE">
            <w:pPr>
              <w:jc w:val="center"/>
              <w:rPr>
                <w:sz w:val="22"/>
                <w:szCs w:val="22"/>
              </w:rPr>
            </w:pPr>
          </w:p>
        </w:tc>
        <w:tc>
          <w:tcPr>
            <w:tcW w:w="1440" w:type="dxa"/>
            <w:vMerge/>
          </w:tcPr>
          <w:p w:rsidR="00EA3107" w:rsidRPr="008B3802" w:rsidRDefault="00EA3107" w:rsidP="00A930DE">
            <w:pPr>
              <w:jc w:val="center"/>
              <w:rPr>
                <w:sz w:val="22"/>
                <w:szCs w:val="22"/>
              </w:rPr>
            </w:pPr>
          </w:p>
        </w:tc>
        <w:tc>
          <w:tcPr>
            <w:tcW w:w="756" w:type="dxa"/>
            <w:vMerge/>
          </w:tcPr>
          <w:p w:rsidR="00EA3107" w:rsidRPr="008B3802" w:rsidRDefault="00EA3107" w:rsidP="00A930DE">
            <w:pPr>
              <w:jc w:val="center"/>
              <w:rPr>
                <w:sz w:val="22"/>
                <w:szCs w:val="22"/>
              </w:rPr>
            </w:pPr>
          </w:p>
        </w:tc>
        <w:tc>
          <w:tcPr>
            <w:tcW w:w="2269" w:type="dxa"/>
            <w:gridSpan w:val="2"/>
          </w:tcPr>
          <w:p w:rsidR="00EA3107" w:rsidRPr="008B3802" w:rsidRDefault="00EA3107" w:rsidP="00A930DE">
            <w:pPr>
              <w:jc w:val="center"/>
              <w:rPr>
                <w:sz w:val="22"/>
                <w:szCs w:val="22"/>
              </w:rPr>
            </w:pPr>
            <w:r w:rsidRPr="008B3802">
              <w:rPr>
                <w:sz w:val="22"/>
                <w:szCs w:val="22"/>
              </w:rPr>
              <w:t>25/55 – 60</w:t>
            </w:r>
          </w:p>
        </w:tc>
      </w:tr>
      <w:tr w:rsidR="00EA3107" w:rsidRPr="008B3802" w:rsidTr="00EA3107">
        <w:trPr>
          <w:jc w:val="center"/>
        </w:trPr>
        <w:tc>
          <w:tcPr>
            <w:tcW w:w="1548" w:type="dxa"/>
            <w:vMerge/>
          </w:tcPr>
          <w:p w:rsidR="00EA3107" w:rsidRPr="008B3802" w:rsidRDefault="00EA3107" w:rsidP="00A930DE">
            <w:pPr>
              <w:jc w:val="center"/>
              <w:rPr>
                <w:sz w:val="22"/>
                <w:szCs w:val="22"/>
              </w:rPr>
            </w:pPr>
          </w:p>
        </w:tc>
        <w:tc>
          <w:tcPr>
            <w:tcW w:w="1920" w:type="dxa"/>
            <w:vMerge/>
          </w:tcPr>
          <w:p w:rsidR="00EA3107" w:rsidRPr="008B3802" w:rsidRDefault="00EA3107" w:rsidP="00A930DE">
            <w:pPr>
              <w:jc w:val="center"/>
              <w:rPr>
                <w:sz w:val="22"/>
                <w:szCs w:val="22"/>
              </w:rPr>
            </w:pPr>
          </w:p>
        </w:tc>
        <w:tc>
          <w:tcPr>
            <w:tcW w:w="1440" w:type="dxa"/>
            <w:vMerge/>
          </w:tcPr>
          <w:p w:rsidR="00EA3107" w:rsidRPr="008B3802" w:rsidRDefault="00EA3107" w:rsidP="00A930DE">
            <w:pPr>
              <w:jc w:val="center"/>
              <w:rPr>
                <w:sz w:val="22"/>
                <w:szCs w:val="22"/>
              </w:rPr>
            </w:pPr>
          </w:p>
        </w:tc>
        <w:tc>
          <w:tcPr>
            <w:tcW w:w="756" w:type="dxa"/>
            <w:vMerge/>
          </w:tcPr>
          <w:p w:rsidR="00EA3107" w:rsidRPr="008B3802" w:rsidRDefault="00EA3107" w:rsidP="00A930DE">
            <w:pPr>
              <w:jc w:val="center"/>
              <w:rPr>
                <w:sz w:val="22"/>
                <w:szCs w:val="22"/>
              </w:rPr>
            </w:pPr>
          </w:p>
        </w:tc>
        <w:tc>
          <w:tcPr>
            <w:tcW w:w="993" w:type="dxa"/>
          </w:tcPr>
          <w:p w:rsidR="00EA3107" w:rsidRPr="008B3802" w:rsidRDefault="00EA3107" w:rsidP="00A930DE">
            <w:pPr>
              <w:jc w:val="center"/>
              <w:rPr>
                <w:sz w:val="22"/>
                <w:szCs w:val="22"/>
              </w:rPr>
            </w:pPr>
            <w:r w:rsidRPr="008B3802">
              <w:rPr>
                <w:sz w:val="22"/>
                <w:szCs w:val="22"/>
              </w:rPr>
              <w:t>wyma-ganie</w:t>
            </w:r>
          </w:p>
        </w:tc>
        <w:tc>
          <w:tcPr>
            <w:tcW w:w="1276" w:type="dxa"/>
          </w:tcPr>
          <w:p w:rsidR="00EA3107" w:rsidRPr="008B3802" w:rsidRDefault="00EA3107" w:rsidP="00A930DE">
            <w:pPr>
              <w:spacing w:before="120"/>
              <w:jc w:val="center"/>
              <w:rPr>
                <w:sz w:val="22"/>
                <w:szCs w:val="22"/>
              </w:rPr>
            </w:pPr>
            <w:r w:rsidRPr="008B3802">
              <w:rPr>
                <w:sz w:val="22"/>
                <w:szCs w:val="22"/>
              </w:rPr>
              <w:t>klasa</w:t>
            </w:r>
          </w:p>
        </w:tc>
      </w:tr>
      <w:tr w:rsidR="00EA3107" w:rsidRPr="008B3802" w:rsidTr="00EA3107">
        <w:trPr>
          <w:jc w:val="center"/>
        </w:trPr>
        <w:tc>
          <w:tcPr>
            <w:tcW w:w="1548" w:type="dxa"/>
          </w:tcPr>
          <w:p w:rsidR="00EA3107" w:rsidRPr="008B3802" w:rsidRDefault="00EA3107" w:rsidP="00A930DE">
            <w:pPr>
              <w:rPr>
                <w:sz w:val="22"/>
                <w:szCs w:val="22"/>
              </w:rPr>
            </w:pPr>
            <w:r w:rsidRPr="008B3802">
              <w:rPr>
                <w:sz w:val="22"/>
                <w:szCs w:val="22"/>
              </w:rPr>
              <w:t>Konsystencja w pośrednich tempe-raturach eksploa-tacyjnych</w:t>
            </w:r>
          </w:p>
        </w:tc>
        <w:tc>
          <w:tcPr>
            <w:tcW w:w="1920" w:type="dxa"/>
            <w:vAlign w:val="center"/>
          </w:tcPr>
          <w:p w:rsidR="00EA3107" w:rsidRPr="008B3802" w:rsidRDefault="00EA3107" w:rsidP="00A930DE">
            <w:pPr>
              <w:rPr>
                <w:sz w:val="22"/>
                <w:szCs w:val="22"/>
              </w:rPr>
            </w:pPr>
            <w:r w:rsidRPr="008B3802">
              <w:rPr>
                <w:sz w:val="22"/>
                <w:szCs w:val="22"/>
              </w:rPr>
              <w:t xml:space="preserve">Penetracja </w:t>
            </w:r>
          </w:p>
          <w:p w:rsidR="00EA3107" w:rsidRPr="008B3802" w:rsidRDefault="00EA3107" w:rsidP="00A930DE">
            <w:pPr>
              <w:rPr>
                <w:sz w:val="22"/>
                <w:szCs w:val="22"/>
              </w:rPr>
            </w:pPr>
            <w:r w:rsidRPr="008B3802">
              <w:rPr>
                <w:sz w:val="22"/>
                <w:szCs w:val="22"/>
              </w:rPr>
              <w:t xml:space="preserve">w </w:t>
            </w:r>
            <w:smartTag w:uri="urn:schemas-microsoft-com:office:smarttags" w:element="metricconverter">
              <w:smartTagPr>
                <w:attr w:name="ProductID" w:val="25ﾰC"/>
              </w:smartTagPr>
              <w:r w:rsidRPr="008B3802">
                <w:rPr>
                  <w:sz w:val="22"/>
                  <w:szCs w:val="22"/>
                </w:rPr>
                <w:t>25°C</w:t>
              </w:r>
            </w:smartTag>
          </w:p>
        </w:tc>
        <w:tc>
          <w:tcPr>
            <w:tcW w:w="1440" w:type="dxa"/>
            <w:vAlign w:val="center"/>
          </w:tcPr>
          <w:p w:rsidR="00EA3107" w:rsidRPr="008B3802" w:rsidRDefault="00EA3107" w:rsidP="00A930DE">
            <w:pPr>
              <w:tabs>
                <w:tab w:val="left" w:pos="285"/>
              </w:tabs>
              <w:jc w:val="center"/>
              <w:rPr>
                <w:sz w:val="22"/>
                <w:szCs w:val="22"/>
              </w:rPr>
            </w:pPr>
            <w:r w:rsidRPr="008B3802">
              <w:rPr>
                <w:sz w:val="22"/>
                <w:szCs w:val="22"/>
              </w:rPr>
              <w:t>PN-EN 1426 [20]</w:t>
            </w:r>
          </w:p>
        </w:tc>
        <w:tc>
          <w:tcPr>
            <w:tcW w:w="756" w:type="dxa"/>
            <w:vAlign w:val="center"/>
          </w:tcPr>
          <w:p w:rsidR="00EA3107" w:rsidRPr="008B3802" w:rsidRDefault="00EA3107" w:rsidP="00A930DE">
            <w:pPr>
              <w:jc w:val="center"/>
              <w:rPr>
                <w:sz w:val="22"/>
                <w:szCs w:val="22"/>
              </w:rPr>
            </w:pPr>
            <w:smartTag w:uri="urn:schemas-microsoft-com:office:smarttags" w:element="metricconverter">
              <w:smartTagPr>
                <w:attr w:name="ProductID" w:val="0,1 mm"/>
              </w:smartTagPr>
              <w:r w:rsidRPr="008B3802">
                <w:rPr>
                  <w:sz w:val="22"/>
                  <w:szCs w:val="22"/>
                </w:rPr>
                <w:t>0,1 mm</w:t>
              </w:r>
            </w:smartTag>
          </w:p>
        </w:tc>
        <w:tc>
          <w:tcPr>
            <w:tcW w:w="993" w:type="dxa"/>
            <w:vAlign w:val="center"/>
          </w:tcPr>
          <w:p w:rsidR="00EA3107" w:rsidRPr="008B3802" w:rsidRDefault="00EA3107" w:rsidP="00A930DE">
            <w:pPr>
              <w:jc w:val="center"/>
              <w:rPr>
                <w:sz w:val="22"/>
                <w:szCs w:val="22"/>
              </w:rPr>
            </w:pPr>
            <w:r w:rsidRPr="008B3802">
              <w:rPr>
                <w:sz w:val="22"/>
                <w:szCs w:val="22"/>
              </w:rPr>
              <w:t>25-55</w:t>
            </w:r>
          </w:p>
        </w:tc>
        <w:tc>
          <w:tcPr>
            <w:tcW w:w="1276" w:type="dxa"/>
            <w:tcBorders>
              <w:right w:val="single" w:sz="4" w:space="0" w:color="auto"/>
            </w:tcBorders>
            <w:vAlign w:val="center"/>
          </w:tcPr>
          <w:p w:rsidR="00EA3107" w:rsidRPr="008B3802" w:rsidRDefault="00EA3107" w:rsidP="00A930DE">
            <w:pPr>
              <w:jc w:val="center"/>
              <w:rPr>
                <w:sz w:val="22"/>
                <w:szCs w:val="22"/>
              </w:rPr>
            </w:pPr>
            <w:r w:rsidRPr="008B3802">
              <w:rPr>
                <w:sz w:val="22"/>
                <w:szCs w:val="22"/>
              </w:rPr>
              <w:t>3</w:t>
            </w:r>
          </w:p>
        </w:tc>
      </w:tr>
      <w:tr w:rsidR="00EA3107" w:rsidRPr="008B3802" w:rsidTr="00EA3107">
        <w:trPr>
          <w:jc w:val="center"/>
        </w:trPr>
        <w:tc>
          <w:tcPr>
            <w:tcW w:w="1548" w:type="dxa"/>
          </w:tcPr>
          <w:p w:rsidR="00EA3107" w:rsidRPr="008B3802" w:rsidRDefault="00EA3107" w:rsidP="00A930DE">
            <w:pPr>
              <w:rPr>
                <w:sz w:val="22"/>
                <w:szCs w:val="22"/>
              </w:rPr>
            </w:pPr>
            <w:r w:rsidRPr="008B3802">
              <w:rPr>
                <w:sz w:val="22"/>
                <w:szCs w:val="22"/>
              </w:rPr>
              <w:t>Konsystencja</w:t>
            </w:r>
            <w:r w:rsidR="000F7E88">
              <w:rPr>
                <w:sz w:val="22"/>
                <w:szCs w:val="22"/>
              </w:rPr>
              <w:t xml:space="preserve"> </w:t>
            </w:r>
            <w:r w:rsidRPr="008B3802">
              <w:rPr>
                <w:sz w:val="22"/>
                <w:szCs w:val="22"/>
              </w:rPr>
              <w:t>w wysokich</w:t>
            </w:r>
            <w:r w:rsidR="000F7E88">
              <w:rPr>
                <w:sz w:val="22"/>
                <w:szCs w:val="22"/>
              </w:rPr>
              <w:t xml:space="preserve"> </w:t>
            </w:r>
            <w:r w:rsidRPr="008B3802">
              <w:rPr>
                <w:sz w:val="22"/>
                <w:szCs w:val="22"/>
              </w:rPr>
              <w:t>temperaturach eksploatacyjnych</w:t>
            </w:r>
          </w:p>
        </w:tc>
        <w:tc>
          <w:tcPr>
            <w:tcW w:w="1920" w:type="dxa"/>
            <w:vAlign w:val="center"/>
          </w:tcPr>
          <w:p w:rsidR="00EA3107" w:rsidRPr="008B3802" w:rsidRDefault="00EA3107" w:rsidP="00A930DE">
            <w:pPr>
              <w:rPr>
                <w:sz w:val="22"/>
                <w:szCs w:val="22"/>
              </w:rPr>
            </w:pPr>
            <w:r w:rsidRPr="008B3802">
              <w:rPr>
                <w:sz w:val="22"/>
                <w:szCs w:val="22"/>
              </w:rPr>
              <w:t>Temperatura</w:t>
            </w:r>
            <w:r w:rsidR="000F7E88">
              <w:rPr>
                <w:sz w:val="22"/>
                <w:szCs w:val="22"/>
              </w:rPr>
              <w:t xml:space="preserve"> </w:t>
            </w:r>
            <w:r w:rsidRPr="008B3802">
              <w:rPr>
                <w:sz w:val="22"/>
                <w:szCs w:val="22"/>
              </w:rPr>
              <w:t>mięknienia</w:t>
            </w:r>
          </w:p>
        </w:tc>
        <w:tc>
          <w:tcPr>
            <w:tcW w:w="1440" w:type="dxa"/>
            <w:vAlign w:val="center"/>
          </w:tcPr>
          <w:p w:rsidR="00EA3107" w:rsidRPr="008B3802" w:rsidRDefault="00EA3107" w:rsidP="00A930DE">
            <w:pPr>
              <w:jc w:val="center"/>
              <w:rPr>
                <w:sz w:val="22"/>
                <w:szCs w:val="22"/>
              </w:rPr>
            </w:pPr>
            <w:r w:rsidRPr="008B3802">
              <w:rPr>
                <w:sz w:val="22"/>
                <w:szCs w:val="22"/>
              </w:rPr>
              <w:t>PN-EN 1427 [21]</w:t>
            </w:r>
          </w:p>
        </w:tc>
        <w:tc>
          <w:tcPr>
            <w:tcW w:w="756" w:type="dxa"/>
            <w:vAlign w:val="center"/>
          </w:tcPr>
          <w:p w:rsidR="00EA3107" w:rsidRPr="008B3802" w:rsidRDefault="00EA3107" w:rsidP="00A930DE">
            <w:pPr>
              <w:jc w:val="center"/>
              <w:rPr>
                <w:sz w:val="22"/>
                <w:szCs w:val="22"/>
              </w:rPr>
            </w:pPr>
            <w:r w:rsidRPr="008B3802">
              <w:rPr>
                <w:sz w:val="22"/>
                <w:szCs w:val="22"/>
              </w:rPr>
              <w:t>°C</w:t>
            </w:r>
          </w:p>
        </w:tc>
        <w:tc>
          <w:tcPr>
            <w:tcW w:w="993" w:type="dxa"/>
            <w:vAlign w:val="center"/>
          </w:tcPr>
          <w:p w:rsidR="00EA3107" w:rsidRPr="008B3802" w:rsidRDefault="00EA3107" w:rsidP="00A930DE">
            <w:pPr>
              <w:jc w:val="center"/>
              <w:rPr>
                <w:sz w:val="22"/>
                <w:szCs w:val="22"/>
              </w:rPr>
            </w:pPr>
            <w:r w:rsidRPr="008B3802">
              <w:rPr>
                <w:sz w:val="22"/>
                <w:szCs w:val="22"/>
              </w:rPr>
              <w:t>≥ 60</w:t>
            </w:r>
          </w:p>
        </w:tc>
        <w:tc>
          <w:tcPr>
            <w:tcW w:w="1276" w:type="dxa"/>
            <w:tcBorders>
              <w:right w:val="single" w:sz="4" w:space="0" w:color="auto"/>
            </w:tcBorders>
            <w:vAlign w:val="center"/>
          </w:tcPr>
          <w:p w:rsidR="00EA3107" w:rsidRPr="008B3802" w:rsidRDefault="00EA3107" w:rsidP="00A930DE">
            <w:pPr>
              <w:jc w:val="center"/>
              <w:rPr>
                <w:sz w:val="22"/>
                <w:szCs w:val="22"/>
              </w:rPr>
            </w:pPr>
            <w:r w:rsidRPr="008B3802">
              <w:rPr>
                <w:sz w:val="22"/>
                <w:szCs w:val="22"/>
              </w:rPr>
              <w:t>6</w:t>
            </w:r>
          </w:p>
        </w:tc>
      </w:tr>
      <w:tr w:rsidR="00EA3107" w:rsidRPr="008B3802" w:rsidTr="00EA3107">
        <w:trPr>
          <w:jc w:val="center"/>
        </w:trPr>
        <w:tc>
          <w:tcPr>
            <w:tcW w:w="1548" w:type="dxa"/>
            <w:vMerge w:val="restart"/>
            <w:vAlign w:val="center"/>
          </w:tcPr>
          <w:p w:rsidR="00EA3107" w:rsidRPr="008B3802" w:rsidRDefault="00EA3107" w:rsidP="00A930DE">
            <w:pPr>
              <w:rPr>
                <w:sz w:val="22"/>
                <w:szCs w:val="22"/>
              </w:rPr>
            </w:pPr>
            <w:r w:rsidRPr="008B3802">
              <w:rPr>
                <w:sz w:val="22"/>
                <w:szCs w:val="22"/>
              </w:rPr>
              <w:t>Kohezja</w:t>
            </w:r>
          </w:p>
        </w:tc>
        <w:tc>
          <w:tcPr>
            <w:tcW w:w="1920" w:type="dxa"/>
            <w:vAlign w:val="center"/>
          </w:tcPr>
          <w:p w:rsidR="00EA3107" w:rsidRPr="008B3802" w:rsidRDefault="00EA3107" w:rsidP="00A930DE">
            <w:pPr>
              <w:rPr>
                <w:sz w:val="22"/>
                <w:szCs w:val="22"/>
              </w:rPr>
            </w:pPr>
            <w:r w:rsidRPr="008B3802">
              <w:rPr>
                <w:sz w:val="22"/>
                <w:szCs w:val="22"/>
              </w:rPr>
              <w:t>Siła rozciągania (mała prędkość rozciągania)</w:t>
            </w:r>
          </w:p>
        </w:tc>
        <w:tc>
          <w:tcPr>
            <w:tcW w:w="1440" w:type="dxa"/>
            <w:vAlign w:val="center"/>
          </w:tcPr>
          <w:p w:rsidR="00EA3107" w:rsidRPr="008B3802" w:rsidRDefault="00EA3107" w:rsidP="00A930DE">
            <w:pPr>
              <w:jc w:val="center"/>
              <w:rPr>
                <w:sz w:val="22"/>
                <w:szCs w:val="22"/>
              </w:rPr>
            </w:pPr>
            <w:r w:rsidRPr="008B3802">
              <w:rPr>
                <w:sz w:val="22"/>
                <w:szCs w:val="22"/>
              </w:rPr>
              <w:t>PN-EN 13589 [62]</w:t>
            </w:r>
            <w:r w:rsidR="000F7E88">
              <w:rPr>
                <w:sz w:val="22"/>
                <w:szCs w:val="22"/>
              </w:rPr>
              <w:t xml:space="preserve"> </w:t>
            </w:r>
            <w:r w:rsidRPr="008B3802">
              <w:rPr>
                <w:sz w:val="22"/>
                <w:szCs w:val="22"/>
              </w:rPr>
              <w:t>PN-EN 13703 [63]</w:t>
            </w:r>
          </w:p>
        </w:tc>
        <w:tc>
          <w:tcPr>
            <w:tcW w:w="756" w:type="dxa"/>
            <w:vAlign w:val="center"/>
          </w:tcPr>
          <w:p w:rsidR="00EA3107" w:rsidRPr="008B3802" w:rsidRDefault="00EA3107" w:rsidP="00A930DE">
            <w:pPr>
              <w:jc w:val="center"/>
              <w:rPr>
                <w:sz w:val="22"/>
                <w:szCs w:val="22"/>
              </w:rPr>
            </w:pPr>
            <w:r w:rsidRPr="008B3802">
              <w:rPr>
                <w:sz w:val="22"/>
                <w:szCs w:val="22"/>
              </w:rPr>
              <w:t>J/cm</w:t>
            </w:r>
            <w:r w:rsidRPr="008B3802">
              <w:rPr>
                <w:sz w:val="22"/>
                <w:szCs w:val="22"/>
                <w:vertAlign w:val="superscript"/>
              </w:rPr>
              <w:t>2</w:t>
            </w:r>
          </w:p>
        </w:tc>
        <w:tc>
          <w:tcPr>
            <w:tcW w:w="993" w:type="dxa"/>
            <w:vAlign w:val="center"/>
          </w:tcPr>
          <w:p w:rsidR="00EA3107" w:rsidRPr="008B3802" w:rsidRDefault="00EA3107" w:rsidP="00A930DE">
            <w:pPr>
              <w:jc w:val="center"/>
              <w:rPr>
                <w:sz w:val="22"/>
                <w:szCs w:val="22"/>
              </w:rPr>
            </w:pPr>
            <w:r w:rsidRPr="008B3802">
              <w:rPr>
                <w:sz w:val="22"/>
                <w:szCs w:val="22"/>
              </w:rPr>
              <w:t xml:space="preserve">≥ 2 w </w:t>
            </w:r>
            <w:smartTag w:uri="urn:schemas-microsoft-com:office:smarttags" w:element="metricconverter">
              <w:smartTagPr>
                <w:attr w:name="ProductID" w:val="10ﾰC"/>
              </w:smartTagPr>
              <w:r w:rsidRPr="008B3802">
                <w:rPr>
                  <w:sz w:val="22"/>
                  <w:szCs w:val="22"/>
                </w:rPr>
                <w:t>10°C</w:t>
              </w:r>
            </w:smartTag>
          </w:p>
        </w:tc>
        <w:tc>
          <w:tcPr>
            <w:tcW w:w="1276" w:type="dxa"/>
            <w:tcBorders>
              <w:right w:val="single" w:sz="4" w:space="0" w:color="auto"/>
            </w:tcBorders>
            <w:vAlign w:val="center"/>
          </w:tcPr>
          <w:p w:rsidR="00EA3107" w:rsidRPr="008B3802" w:rsidRDefault="00EA3107" w:rsidP="00A930DE">
            <w:pPr>
              <w:jc w:val="center"/>
              <w:rPr>
                <w:sz w:val="22"/>
                <w:szCs w:val="22"/>
              </w:rPr>
            </w:pPr>
            <w:r w:rsidRPr="008B3802">
              <w:rPr>
                <w:sz w:val="22"/>
                <w:szCs w:val="22"/>
              </w:rPr>
              <w:t>6</w:t>
            </w:r>
          </w:p>
        </w:tc>
      </w:tr>
      <w:tr w:rsidR="00EA3107" w:rsidRPr="008B3802" w:rsidTr="00EA3107">
        <w:trPr>
          <w:jc w:val="center"/>
        </w:trPr>
        <w:tc>
          <w:tcPr>
            <w:tcW w:w="1548" w:type="dxa"/>
            <w:vMerge/>
          </w:tcPr>
          <w:p w:rsidR="00EA3107" w:rsidRPr="008B3802" w:rsidRDefault="00EA3107" w:rsidP="00A930DE">
            <w:pPr>
              <w:rPr>
                <w:sz w:val="22"/>
                <w:szCs w:val="22"/>
              </w:rPr>
            </w:pPr>
          </w:p>
        </w:tc>
        <w:tc>
          <w:tcPr>
            <w:tcW w:w="1920" w:type="dxa"/>
            <w:vAlign w:val="center"/>
          </w:tcPr>
          <w:p w:rsidR="00EA3107" w:rsidRPr="008B3802" w:rsidRDefault="00EA3107" w:rsidP="00A930DE">
            <w:pPr>
              <w:rPr>
                <w:sz w:val="22"/>
                <w:szCs w:val="22"/>
              </w:rPr>
            </w:pPr>
            <w:r w:rsidRPr="008B3802">
              <w:rPr>
                <w:sz w:val="22"/>
                <w:szCs w:val="22"/>
              </w:rPr>
              <w:t>Rozciąganie bezpośrednie</w:t>
            </w:r>
            <w:r w:rsidR="000F7E88">
              <w:rPr>
                <w:sz w:val="22"/>
                <w:szCs w:val="22"/>
              </w:rPr>
              <w:t xml:space="preserve"> </w:t>
            </w:r>
            <w:r w:rsidRPr="008B3802">
              <w:rPr>
                <w:sz w:val="22"/>
                <w:szCs w:val="22"/>
              </w:rPr>
              <w:t xml:space="preserve">w </w:t>
            </w:r>
            <w:smartTag w:uri="urn:schemas-microsoft-com:office:smarttags" w:element="metricconverter">
              <w:smartTagPr>
                <w:attr w:name="ProductID" w:val="5ﾰC"/>
              </w:smartTagPr>
              <w:r w:rsidRPr="008B3802">
                <w:rPr>
                  <w:sz w:val="22"/>
                  <w:szCs w:val="22"/>
                </w:rPr>
                <w:t>5°C</w:t>
              </w:r>
            </w:smartTag>
            <w:r w:rsidRPr="008B3802">
              <w:rPr>
                <w:sz w:val="22"/>
                <w:szCs w:val="22"/>
              </w:rPr>
              <w:t xml:space="preserve"> (rozciąganie 100 mm/min)</w:t>
            </w:r>
          </w:p>
        </w:tc>
        <w:tc>
          <w:tcPr>
            <w:tcW w:w="1440" w:type="dxa"/>
            <w:vAlign w:val="center"/>
          </w:tcPr>
          <w:p w:rsidR="00EA3107" w:rsidRPr="008B3802" w:rsidRDefault="00EA3107" w:rsidP="00A930DE">
            <w:pPr>
              <w:jc w:val="center"/>
              <w:rPr>
                <w:sz w:val="22"/>
                <w:szCs w:val="22"/>
              </w:rPr>
            </w:pPr>
            <w:r w:rsidRPr="008B3802">
              <w:rPr>
                <w:sz w:val="22"/>
                <w:szCs w:val="22"/>
              </w:rPr>
              <w:t>PN-EN 13587 [60]</w:t>
            </w:r>
            <w:r w:rsidR="000F7E88">
              <w:rPr>
                <w:sz w:val="22"/>
                <w:szCs w:val="22"/>
              </w:rPr>
              <w:t xml:space="preserve"> </w:t>
            </w:r>
            <w:r w:rsidRPr="008B3802">
              <w:rPr>
                <w:sz w:val="22"/>
                <w:szCs w:val="22"/>
              </w:rPr>
              <w:t>PN-EN 13703 [63]</w:t>
            </w:r>
          </w:p>
        </w:tc>
        <w:tc>
          <w:tcPr>
            <w:tcW w:w="756" w:type="dxa"/>
            <w:vAlign w:val="center"/>
          </w:tcPr>
          <w:p w:rsidR="00EA3107" w:rsidRPr="008B3802" w:rsidRDefault="00EA3107" w:rsidP="00A930DE">
            <w:pPr>
              <w:jc w:val="center"/>
              <w:rPr>
                <w:sz w:val="22"/>
                <w:szCs w:val="22"/>
              </w:rPr>
            </w:pPr>
            <w:r w:rsidRPr="008B3802">
              <w:rPr>
                <w:sz w:val="22"/>
                <w:szCs w:val="22"/>
              </w:rPr>
              <w:t>J/cm</w:t>
            </w:r>
            <w:r w:rsidRPr="008B3802">
              <w:rPr>
                <w:sz w:val="22"/>
                <w:szCs w:val="22"/>
                <w:vertAlign w:val="superscript"/>
              </w:rPr>
              <w:t>2</w:t>
            </w:r>
          </w:p>
        </w:tc>
        <w:tc>
          <w:tcPr>
            <w:tcW w:w="993" w:type="dxa"/>
            <w:vAlign w:val="center"/>
          </w:tcPr>
          <w:p w:rsidR="00EA3107" w:rsidRPr="008B3802" w:rsidRDefault="00EA3107" w:rsidP="00A930DE">
            <w:pPr>
              <w:jc w:val="center"/>
              <w:rPr>
                <w:sz w:val="22"/>
                <w:szCs w:val="22"/>
                <w:vertAlign w:val="superscript"/>
              </w:rPr>
            </w:pPr>
            <w:r w:rsidRPr="008B3802">
              <w:rPr>
                <w:sz w:val="22"/>
                <w:szCs w:val="22"/>
              </w:rPr>
              <w:t>NPD</w:t>
            </w:r>
            <w:r w:rsidRPr="008B3802">
              <w:rPr>
                <w:sz w:val="22"/>
                <w:szCs w:val="22"/>
                <w:vertAlign w:val="superscript"/>
              </w:rPr>
              <w:t>a</w:t>
            </w:r>
          </w:p>
        </w:tc>
        <w:tc>
          <w:tcPr>
            <w:tcW w:w="1276" w:type="dxa"/>
            <w:tcBorders>
              <w:right w:val="single" w:sz="4" w:space="0" w:color="auto"/>
            </w:tcBorders>
            <w:vAlign w:val="center"/>
          </w:tcPr>
          <w:p w:rsidR="00EA3107" w:rsidRPr="008B3802" w:rsidRDefault="00EA3107" w:rsidP="00A930DE">
            <w:pPr>
              <w:jc w:val="center"/>
              <w:rPr>
                <w:sz w:val="22"/>
                <w:szCs w:val="22"/>
              </w:rPr>
            </w:pPr>
            <w:r w:rsidRPr="008B3802">
              <w:rPr>
                <w:sz w:val="22"/>
                <w:szCs w:val="22"/>
              </w:rPr>
              <w:t>0</w:t>
            </w:r>
          </w:p>
        </w:tc>
      </w:tr>
      <w:tr w:rsidR="00EA3107" w:rsidRPr="008B3802" w:rsidTr="00EA3107">
        <w:trPr>
          <w:jc w:val="center"/>
        </w:trPr>
        <w:tc>
          <w:tcPr>
            <w:tcW w:w="1548" w:type="dxa"/>
            <w:vMerge/>
          </w:tcPr>
          <w:p w:rsidR="00EA3107" w:rsidRPr="008B3802" w:rsidRDefault="00EA3107" w:rsidP="00A930DE">
            <w:pPr>
              <w:rPr>
                <w:sz w:val="22"/>
                <w:szCs w:val="22"/>
              </w:rPr>
            </w:pPr>
          </w:p>
        </w:tc>
        <w:tc>
          <w:tcPr>
            <w:tcW w:w="1920" w:type="dxa"/>
            <w:vAlign w:val="center"/>
          </w:tcPr>
          <w:p w:rsidR="00EA3107" w:rsidRPr="008B3802" w:rsidRDefault="00EA3107" w:rsidP="00A930DE">
            <w:pPr>
              <w:rPr>
                <w:sz w:val="22"/>
                <w:szCs w:val="22"/>
              </w:rPr>
            </w:pPr>
            <w:r w:rsidRPr="008B3802">
              <w:rPr>
                <w:sz w:val="22"/>
                <w:szCs w:val="22"/>
              </w:rPr>
              <w:t>Wahadło Vialit (metoda uderzenia)</w:t>
            </w:r>
          </w:p>
        </w:tc>
        <w:tc>
          <w:tcPr>
            <w:tcW w:w="1440" w:type="dxa"/>
            <w:vAlign w:val="center"/>
          </w:tcPr>
          <w:p w:rsidR="00EA3107" w:rsidRPr="008B3802" w:rsidRDefault="00EA3107" w:rsidP="00A930DE">
            <w:pPr>
              <w:jc w:val="center"/>
              <w:rPr>
                <w:sz w:val="22"/>
                <w:szCs w:val="22"/>
              </w:rPr>
            </w:pPr>
            <w:r w:rsidRPr="008B3802">
              <w:rPr>
                <w:sz w:val="22"/>
                <w:szCs w:val="22"/>
              </w:rPr>
              <w:t>PN-EN 13588 [61]</w:t>
            </w:r>
          </w:p>
        </w:tc>
        <w:tc>
          <w:tcPr>
            <w:tcW w:w="756" w:type="dxa"/>
            <w:vAlign w:val="center"/>
          </w:tcPr>
          <w:p w:rsidR="00EA3107" w:rsidRPr="008B3802" w:rsidRDefault="00EA3107" w:rsidP="00A930DE">
            <w:pPr>
              <w:jc w:val="center"/>
              <w:rPr>
                <w:sz w:val="22"/>
                <w:szCs w:val="22"/>
              </w:rPr>
            </w:pPr>
            <w:r w:rsidRPr="008B3802">
              <w:rPr>
                <w:sz w:val="22"/>
                <w:szCs w:val="22"/>
              </w:rPr>
              <w:t>J/cm</w:t>
            </w:r>
            <w:r w:rsidRPr="008B3802">
              <w:rPr>
                <w:sz w:val="22"/>
                <w:szCs w:val="22"/>
                <w:vertAlign w:val="superscript"/>
              </w:rPr>
              <w:t>2</w:t>
            </w:r>
          </w:p>
        </w:tc>
        <w:tc>
          <w:tcPr>
            <w:tcW w:w="993" w:type="dxa"/>
            <w:vAlign w:val="center"/>
          </w:tcPr>
          <w:p w:rsidR="00EA3107" w:rsidRPr="008B3802" w:rsidRDefault="00EA3107" w:rsidP="00A930DE">
            <w:pPr>
              <w:jc w:val="center"/>
              <w:rPr>
                <w:sz w:val="22"/>
                <w:szCs w:val="22"/>
                <w:vertAlign w:val="superscript"/>
              </w:rPr>
            </w:pPr>
            <w:r w:rsidRPr="008B3802">
              <w:rPr>
                <w:sz w:val="22"/>
                <w:szCs w:val="22"/>
              </w:rPr>
              <w:t>NPD</w:t>
            </w:r>
            <w:r w:rsidRPr="008B3802">
              <w:rPr>
                <w:sz w:val="22"/>
                <w:szCs w:val="22"/>
                <w:vertAlign w:val="superscript"/>
              </w:rPr>
              <w:t>a</w:t>
            </w:r>
          </w:p>
        </w:tc>
        <w:tc>
          <w:tcPr>
            <w:tcW w:w="1276" w:type="dxa"/>
            <w:tcBorders>
              <w:right w:val="single" w:sz="4" w:space="0" w:color="auto"/>
            </w:tcBorders>
            <w:vAlign w:val="center"/>
          </w:tcPr>
          <w:p w:rsidR="00EA3107" w:rsidRPr="008B3802" w:rsidRDefault="00EA3107" w:rsidP="00A930DE">
            <w:pPr>
              <w:jc w:val="center"/>
              <w:rPr>
                <w:sz w:val="22"/>
                <w:szCs w:val="22"/>
              </w:rPr>
            </w:pPr>
            <w:r w:rsidRPr="008B3802">
              <w:rPr>
                <w:sz w:val="22"/>
                <w:szCs w:val="22"/>
              </w:rPr>
              <w:t>0</w:t>
            </w:r>
          </w:p>
        </w:tc>
      </w:tr>
      <w:tr w:rsidR="00EA3107" w:rsidRPr="008B3802" w:rsidTr="00EA3107">
        <w:trPr>
          <w:jc w:val="center"/>
        </w:trPr>
        <w:tc>
          <w:tcPr>
            <w:tcW w:w="1548" w:type="dxa"/>
            <w:vMerge w:val="restart"/>
          </w:tcPr>
          <w:p w:rsidR="00EA3107" w:rsidRPr="008B3802" w:rsidRDefault="00EA3107" w:rsidP="00A930DE">
            <w:pPr>
              <w:rPr>
                <w:sz w:val="22"/>
                <w:szCs w:val="22"/>
              </w:rPr>
            </w:pPr>
            <w:r w:rsidRPr="008B3802">
              <w:rPr>
                <w:sz w:val="22"/>
                <w:szCs w:val="22"/>
              </w:rPr>
              <w:t xml:space="preserve">Stałość konsystencji (Odporność </w:t>
            </w:r>
          </w:p>
          <w:p w:rsidR="00EA3107" w:rsidRPr="008B3802" w:rsidRDefault="00EA3107" w:rsidP="00A930DE">
            <w:pPr>
              <w:rPr>
                <w:sz w:val="22"/>
                <w:szCs w:val="22"/>
              </w:rPr>
            </w:pPr>
            <w:r w:rsidRPr="008B3802">
              <w:rPr>
                <w:sz w:val="22"/>
                <w:szCs w:val="22"/>
              </w:rPr>
              <w:t>na starzenie wg PN-EN 12607-1 lub</w:t>
            </w:r>
            <w:r w:rsidR="000F7E88">
              <w:rPr>
                <w:sz w:val="22"/>
                <w:szCs w:val="22"/>
              </w:rPr>
              <w:t xml:space="preserve"> </w:t>
            </w:r>
            <w:r w:rsidRPr="008B3802">
              <w:rPr>
                <w:sz w:val="22"/>
                <w:szCs w:val="22"/>
              </w:rPr>
              <w:t>-3 [29] [30]</w:t>
            </w:r>
          </w:p>
        </w:tc>
        <w:tc>
          <w:tcPr>
            <w:tcW w:w="1920" w:type="dxa"/>
            <w:vAlign w:val="center"/>
          </w:tcPr>
          <w:p w:rsidR="00EA3107" w:rsidRPr="008B3802" w:rsidRDefault="00EA3107" w:rsidP="00A930DE">
            <w:pPr>
              <w:rPr>
                <w:sz w:val="22"/>
                <w:szCs w:val="22"/>
              </w:rPr>
            </w:pPr>
            <w:r w:rsidRPr="008B3802">
              <w:rPr>
                <w:sz w:val="22"/>
                <w:szCs w:val="22"/>
              </w:rPr>
              <w:t>Zmiana masy</w:t>
            </w:r>
          </w:p>
        </w:tc>
        <w:tc>
          <w:tcPr>
            <w:tcW w:w="1440" w:type="dxa"/>
            <w:vAlign w:val="center"/>
          </w:tcPr>
          <w:p w:rsidR="00EA3107" w:rsidRPr="008B3802" w:rsidRDefault="00EA3107" w:rsidP="00A930DE">
            <w:pPr>
              <w:jc w:val="center"/>
              <w:rPr>
                <w:sz w:val="22"/>
                <w:szCs w:val="22"/>
              </w:rPr>
            </w:pPr>
            <w:r w:rsidRPr="008B3802">
              <w:rPr>
                <w:sz w:val="22"/>
                <w:szCs w:val="22"/>
              </w:rPr>
              <w:t>PN-EN 12607-1[29]</w:t>
            </w:r>
          </w:p>
        </w:tc>
        <w:tc>
          <w:tcPr>
            <w:tcW w:w="756" w:type="dxa"/>
            <w:vAlign w:val="center"/>
          </w:tcPr>
          <w:p w:rsidR="00EA3107" w:rsidRPr="008B3802" w:rsidRDefault="00EA3107" w:rsidP="00A930DE">
            <w:pPr>
              <w:jc w:val="center"/>
              <w:rPr>
                <w:sz w:val="22"/>
                <w:szCs w:val="22"/>
              </w:rPr>
            </w:pPr>
            <w:r w:rsidRPr="008B3802">
              <w:rPr>
                <w:sz w:val="22"/>
                <w:szCs w:val="22"/>
              </w:rPr>
              <w:t>%</w:t>
            </w:r>
          </w:p>
        </w:tc>
        <w:tc>
          <w:tcPr>
            <w:tcW w:w="993" w:type="dxa"/>
            <w:vAlign w:val="center"/>
          </w:tcPr>
          <w:p w:rsidR="00EA3107" w:rsidRPr="008B3802" w:rsidRDefault="00EA3107" w:rsidP="00A930DE">
            <w:pPr>
              <w:jc w:val="center"/>
              <w:rPr>
                <w:sz w:val="22"/>
                <w:szCs w:val="22"/>
              </w:rPr>
            </w:pPr>
            <w:r w:rsidRPr="008B3802">
              <w:rPr>
                <w:sz w:val="22"/>
                <w:szCs w:val="22"/>
              </w:rPr>
              <w:t>≤ 0,5</w:t>
            </w:r>
          </w:p>
        </w:tc>
        <w:tc>
          <w:tcPr>
            <w:tcW w:w="1276" w:type="dxa"/>
            <w:tcBorders>
              <w:right w:val="single" w:sz="4" w:space="0" w:color="auto"/>
            </w:tcBorders>
            <w:vAlign w:val="center"/>
          </w:tcPr>
          <w:p w:rsidR="00EA3107" w:rsidRPr="008B3802" w:rsidRDefault="00EA3107" w:rsidP="00A930DE">
            <w:pPr>
              <w:jc w:val="center"/>
              <w:rPr>
                <w:sz w:val="22"/>
                <w:szCs w:val="22"/>
              </w:rPr>
            </w:pPr>
            <w:r w:rsidRPr="008B3802">
              <w:rPr>
                <w:sz w:val="22"/>
                <w:szCs w:val="22"/>
              </w:rPr>
              <w:t>3</w:t>
            </w:r>
          </w:p>
        </w:tc>
      </w:tr>
      <w:tr w:rsidR="00EA3107" w:rsidRPr="008B3802" w:rsidTr="00EA3107">
        <w:trPr>
          <w:jc w:val="center"/>
        </w:trPr>
        <w:tc>
          <w:tcPr>
            <w:tcW w:w="1548" w:type="dxa"/>
            <w:vMerge/>
          </w:tcPr>
          <w:p w:rsidR="00EA3107" w:rsidRPr="008B3802" w:rsidRDefault="00EA3107" w:rsidP="00A930DE">
            <w:pPr>
              <w:rPr>
                <w:sz w:val="22"/>
                <w:szCs w:val="22"/>
              </w:rPr>
            </w:pPr>
          </w:p>
        </w:tc>
        <w:tc>
          <w:tcPr>
            <w:tcW w:w="1920" w:type="dxa"/>
            <w:vAlign w:val="center"/>
          </w:tcPr>
          <w:p w:rsidR="00EA3107" w:rsidRPr="008B3802" w:rsidRDefault="00EA3107" w:rsidP="00A930DE">
            <w:pPr>
              <w:rPr>
                <w:sz w:val="22"/>
                <w:szCs w:val="22"/>
              </w:rPr>
            </w:pPr>
            <w:r w:rsidRPr="008B3802">
              <w:rPr>
                <w:sz w:val="22"/>
                <w:szCs w:val="22"/>
              </w:rPr>
              <w:t>Pozostała penetracja</w:t>
            </w:r>
          </w:p>
        </w:tc>
        <w:tc>
          <w:tcPr>
            <w:tcW w:w="1440" w:type="dxa"/>
            <w:vAlign w:val="center"/>
          </w:tcPr>
          <w:p w:rsidR="00EA3107" w:rsidRPr="008B3802" w:rsidRDefault="00EA3107" w:rsidP="00A930DE">
            <w:pPr>
              <w:jc w:val="center"/>
              <w:rPr>
                <w:sz w:val="22"/>
                <w:szCs w:val="22"/>
              </w:rPr>
            </w:pPr>
            <w:r w:rsidRPr="008B3802">
              <w:rPr>
                <w:sz w:val="22"/>
                <w:szCs w:val="22"/>
              </w:rPr>
              <w:t>PN-EN 1426 [20]</w:t>
            </w:r>
          </w:p>
        </w:tc>
        <w:tc>
          <w:tcPr>
            <w:tcW w:w="756" w:type="dxa"/>
            <w:vAlign w:val="center"/>
          </w:tcPr>
          <w:p w:rsidR="00EA3107" w:rsidRPr="008B3802" w:rsidRDefault="00EA3107" w:rsidP="00A930DE">
            <w:pPr>
              <w:jc w:val="center"/>
              <w:rPr>
                <w:sz w:val="22"/>
                <w:szCs w:val="22"/>
              </w:rPr>
            </w:pPr>
            <w:r w:rsidRPr="008B3802">
              <w:rPr>
                <w:sz w:val="22"/>
                <w:szCs w:val="22"/>
              </w:rPr>
              <w:t>%</w:t>
            </w:r>
          </w:p>
        </w:tc>
        <w:tc>
          <w:tcPr>
            <w:tcW w:w="993" w:type="dxa"/>
            <w:vAlign w:val="center"/>
          </w:tcPr>
          <w:p w:rsidR="00EA3107" w:rsidRPr="008B3802" w:rsidRDefault="00EA3107" w:rsidP="00A930DE">
            <w:pPr>
              <w:jc w:val="center"/>
              <w:rPr>
                <w:sz w:val="22"/>
                <w:szCs w:val="22"/>
              </w:rPr>
            </w:pPr>
            <w:r w:rsidRPr="008B3802">
              <w:rPr>
                <w:sz w:val="22"/>
                <w:szCs w:val="22"/>
              </w:rPr>
              <w:t>≥ 60</w:t>
            </w:r>
          </w:p>
        </w:tc>
        <w:tc>
          <w:tcPr>
            <w:tcW w:w="1276" w:type="dxa"/>
            <w:tcBorders>
              <w:right w:val="single" w:sz="4" w:space="0" w:color="auto"/>
            </w:tcBorders>
            <w:vAlign w:val="center"/>
          </w:tcPr>
          <w:p w:rsidR="00EA3107" w:rsidRPr="008B3802" w:rsidRDefault="00EA3107" w:rsidP="00A930DE">
            <w:pPr>
              <w:jc w:val="center"/>
              <w:rPr>
                <w:sz w:val="22"/>
                <w:szCs w:val="22"/>
              </w:rPr>
            </w:pPr>
            <w:r w:rsidRPr="008B3802">
              <w:rPr>
                <w:sz w:val="22"/>
                <w:szCs w:val="22"/>
              </w:rPr>
              <w:t>7</w:t>
            </w:r>
          </w:p>
        </w:tc>
      </w:tr>
      <w:tr w:rsidR="00EA3107" w:rsidRPr="008B3802" w:rsidTr="00EA3107">
        <w:trPr>
          <w:jc w:val="center"/>
        </w:trPr>
        <w:tc>
          <w:tcPr>
            <w:tcW w:w="1548" w:type="dxa"/>
            <w:vMerge/>
          </w:tcPr>
          <w:p w:rsidR="00EA3107" w:rsidRPr="008B3802" w:rsidRDefault="00EA3107" w:rsidP="00A930DE">
            <w:pPr>
              <w:rPr>
                <w:sz w:val="22"/>
                <w:szCs w:val="22"/>
              </w:rPr>
            </w:pPr>
          </w:p>
        </w:tc>
        <w:tc>
          <w:tcPr>
            <w:tcW w:w="1920" w:type="dxa"/>
            <w:tcBorders>
              <w:top w:val="nil"/>
            </w:tcBorders>
            <w:vAlign w:val="center"/>
          </w:tcPr>
          <w:p w:rsidR="00EA3107" w:rsidRPr="008B3802" w:rsidRDefault="00EA3107" w:rsidP="00A930DE">
            <w:pPr>
              <w:rPr>
                <w:sz w:val="22"/>
                <w:szCs w:val="22"/>
              </w:rPr>
            </w:pPr>
            <w:r w:rsidRPr="008B3802">
              <w:rPr>
                <w:sz w:val="22"/>
                <w:szCs w:val="22"/>
              </w:rPr>
              <w:t>Wzrost temperatury mięknienia</w:t>
            </w:r>
          </w:p>
        </w:tc>
        <w:tc>
          <w:tcPr>
            <w:tcW w:w="1440" w:type="dxa"/>
            <w:tcBorders>
              <w:top w:val="nil"/>
            </w:tcBorders>
            <w:vAlign w:val="center"/>
          </w:tcPr>
          <w:p w:rsidR="00EA3107" w:rsidRPr="008B3802" w:rsidRDefault="00EA3107" w:rsidP="00A930DE">
            <w:pPr>
              <w:jc w:val="center"/>
              <w:rPr>
                <w:sz w:val="22"/>
                <w:szCs w:val="22"/>
              </w:rPr>
            </w:pPr>
            <w:r w:rsidRPr="008B3802">
              <w:rPr>
                <w:sz w:val="22"/>
                <w:szCs w:val="22"/>
              </w:rPr>
              <w:t>PN-EN 1427 [21]</w:t>
            </w:r>
          </w:p>
        </w:tc>
        <w:tc>
          <w:tcPr>
            <w:tcW w:w="756" w:type="dxa"/>
            <w:tcBorders>
              <w:top w:val="nil"/>
            </w:tcBorders>
            <w:vAlign w:val="center"/>
          </w:tcPr>
          <w:p w:rsidR="00EA3107" w:rsidRPr="008B3802" w:rsidRDefault="00EA3107" w:rsidP="00A930DE">
            <w:pPr>
              <w:jc w:val="center"/>
              <w:rPr>
                <w:sz w:val="22"/>
                <w:szCs w:val="22"/>
              </w:rPr>
            </w:pPr>
            <w:r w:rsidRPr="008B3802">
              <w:rPr>
                <w:sz w:val="22"/>
                <w:szCs w:val="22"/>
              </w:rPr>
              <w:t>°C</w:t>
            </w:r>
          </w:p>
        </w:tc>
        <w:tc>
          <w:tcPr>
            <w:tcW w:w="993" w:type="dxa"/>
            <w:tcBorders>
              <w:top w:val="nil"/>
            </w:tcBorders>
            <w:vAlign w:val="center"/>
          </w:tcPr>
          <w:p w:rsidR="00EA3107" w:rsidRPr="008B3802" w:rsidRDefault="00EA3107" w:rsidP="00A930DE">
            <w:pPr>
              <w:jc w:val="center"/>
              <w:rPr>
                <w:sz w:val="22"/>
                <w:szCs w:val="22"/>
              </w:rPr>
            </w:pPr>
            <w:r w:rsidRPr="008B3802">
              <w:rPr>
                <w:sz w:val="22"/>
                <w:szCs w:val="22"/>
              </w:rPr>
              <w:t>≤ 8</w:t>
            </w:r>
          </w:p>
        </w:tc>
        <w:tc>
          <w:tcPr>
            <w:tcW w:w="1276" w:type="dxa"/>
            <w:tcBorders>
              <w:top w:val="nil"/>
              <w:bottom w:val="single" w:sz="4" w:space="0" w:color="auto"/>
              <w:right w:val="single" w:sz="4" w:space="0" w:color="auto"/>
            </w:tcBorders>
            <w:vAlign w:val="center"/>
          </w:tcPr>
          <w:p w:rsidR="00EA3107" w:rsidRPr="008B3802" w:rsidRDefault="00EA3107" w:rsidP="00A930DE">
            <w:pPr>
              <w:jc w:val="center"/>
              <w:rPr>
                <w:sz w:val="22"/>
                <w:szCs w:val="22"/>
              </w:rPr>
            </w:pPr>
            <w:r w:rsidRPr="008B3802">
              <w:rPr>
                <w:sz w:val="22"/>
                <w:szCs w:val="22"/>
              </w:rPr>
              <w:t>2</w:t>
            </w:r>
          </w:p>
        </w:tc>
      </w:tr>
      <w:tr w:rsidR="00EA3107" w:rsidRPr="008B3802" w:rsidTr="00EA3107">
        <w:trPr>
          <w:trHeight w:val="510"/>
          <w:jc w:val="center"/>
        </w:trPr>
        <w:tc>
          <w:tcPr>
            <w:tcW w:w="1548" w:type="dxa"/>
            <w:tcBorders>
              <w:bottom w:val="single" w:sz="4" w:space="0" w:color="auto"/>
            </w:tcBorders>
            <w:vAlign w:val="center"/>
          </w:tcPr>
          <w:p w:rsidR="00EA3107" w:rsidRPr="008B3802" w:rsidRDefault="00EA3107" w:rsidP="00A930DE">
            <w:pPr>
              <w:rPr>
                <w:sz w:val="22"/>
                <w:szCs w:val="22"/>
              </w:rPr>
            </w:pPr>
            <w:r w:rsidRPr="008B3802">
              <w:rPr>
                <w:sz w:val="22"/>
                <w:szCs w:val="22"/>
              </w:rPr>
              <w:t>Inne właściwości</w:t>
            </w:r>
          </w:p>
        </w:tc>
        <w:tc>
          <w:tcPr>
            <w:tcW w:w="1920" w:type="dxa"/>
            <w:tcBorders>
              <w:bottom w:val="single" w:sz="4" w:space="0" w:color="auto"/>
            </w:tcBorders>
            <w:vAlign w:val="center"/>
          </w:tcPr>
          <w:p w:rsidR="00EA3107" w:rsidRPr="008B3802" w:rsidRDefault="00EA3107" w:rsidP="00A930DE">
            <w:pPr>
              <w:rPr>
                <w:sz w:val="22"/>
                <w:szCs w:val="22"/>
              </w:rPr>
            </w:pPr>
            <w:r w:rsidRPr="008B3802">
              <w:rPr>
                <w:sz w:val="22"/>
                <w:szCs w:val="22"/>
              </w:rPr>
              <w:t>Temperatura zapłonu</w:t>
            </w:r>
          </w:p>
        </w:tc>
        <w:tc>
          <w:tcPr>
            <w:tcW w:w="1440" w:type="dxa"/>
            <w:tcBorders>
              <w:bottom w:val="single" w:sz="4" w:space="0" w:color="auto"/>
            </w:tcBorders>
            <w:vAlign w:val="center"/>
          </w:tcPr>
          <w:p w:rsidR="00EA3107" w:rsidRPr="008B3802" w:rsidRDefault="00EA3107" w:rsidP="00A930DE">
            <w:pPr>
              <w:jc w:val="center"/>
              <w:rPr>
                <w:sz w:val="22"/>
                <w:szCs w:val="22"/>
              </w:rPr>
            </w:pPr>
            <w:r w:rsidRPr="008B3802">
              <w:rPr>
                <w:sz w:val="22"/>
                <w:szCs w:val="22"/>
              </w:rPr>
              <w:t>PN-EN ISO 2592 [70]</w:t>
            </w:r>
          </w:p>
        </w:tc>
        <w:tc>
          <w:tcPr>
            <w:tcW w:w="756" w:type="dxa"/>
            <w:tcBorders>
              <w:bottom w:val="single" w:sz="4" w:space="0" w:color="auto"/>
            </w:tcBorders>
            <w:vAlign w:val="center"/>
          </w:tcPr>
          <w:p w:rsidR="00EA3107" w:rsidRPr="008B3802" w:rsidRDefault="00EA3107" w:rsidP="00A930DE">
            <w:pPr>
              <w:jc w:val="center"/>
              <w:rPr>
                <w:sz w:val="22"/>
                <w:szCs w:val="22"/>
              </w:rPr>
            </w:pPr>
            <w:r w:rsidRPr="008B3802">
              <w:rPr>
                <w:sz w:val="22"/>
                <w:szCs w:val="22"/>
              </w:rPr>
              <w:t>°C</w:t>
            </w:r>
          </w:p>
        </w:tc>
        <w:tc>
          <w:tcPr>
            <w:tcW w:w="993" w:type="dxa"/>
            <w:tcBorders>
              <w:bottom w:val="single" w:sz="4" w:space="0" w:color="auto"/>
            </w:tcBorders>
            <w:vAlign w:val="center"/>
          </w:tcPr>
          <w:p w:rsidR="00EA3107" w:rsidRPr="008B3802" w:rsidRDefault="00EA3107" w:rsidP="00A930DE">
            <w:pPr>
              <w:jc w:val="center"/>
              <w:rPr>
                <w:sz w:val="22"/>
                <w:szCs w:val="22"/>
              </w:rPr>
            </w:pPr>
            <w:r w:rsidRPr="008B3802">
              <w:rPr>
                <w:sz w:val="22"/>
                <w:szCs w:val="22"/>
              </w:rPr>
              <w:t>≥ 235</w:t>
            </w:r>
          </w:p>
        </w:tc>
        <w:tc>
          <w:tcPr>
            <w:tcW w:w="1276" w:type="dxa"/>
            <w:tcBorders>
              <w:top w:val="single" w:sz="4" w:space="0" w:color="auto"/>
              <w:bottom w:val="single" w:sz="4" w:space="0" w:color="auto"/>
              <w:right w:val="single" w:sz="4" w:space="0" w:color="auto"/>
            </w:tcBorders>
            <w:vAlign w:val="center"/>
          </w:tcPr>
          <w:p w:rsidR="00EA3107" w:rsidRPr="008B3802" w:rsidRDefault="00EA3107" w:rsidP="00A930DE">
            <w:pPr>
              <w:jc w:val="center"/>
              <w:rPr>
                <w:sz w:val="22"/>
                <w:szCs w:val="22"/>
              </w:rPr>
            </w:pPr>
            <w:r w:rsidRPr="008B3802">
              <w:rPr>
                <w:sz w:val="22"/>
                <w:szCs w:val="22"/>
              </w:rPr>
              <w:t>3</w:t>
            </w:r>
          </w:p>
        </w:tc>
      </w:tr>
      <w:tr w:rsidR="00EA3107" w:rsidRPr="008B3802" w:rsidTr="00EA3107">
        <w:trPr>
          <w:trHeight w:val="590"/>
          <w:jc w:val="center"/>
        </w:trPr>
        <w:tc>
          <w:tcPr>
            <w:tcW w:w="1548" w:type="dxa"/>
            <w:vMerge w:val="restart"/>
            <w:vAlign w:val="center"/>
          </w:tcPr>
          <w:p w:rsidR="00EA3107" w:rsidRPr="008B3802" w:rsidRDefault="00EA3107" w:rsidP="00A930DE">
            <w:pPr>
              <w:rPr>
                <w:sz w:val="22"/>
                <w:szCs w:val="22"/>
              </w:rPr>
            </w:pPr>
            <w:r w:rsidRPr="008B3802">
              <w:rPr>
                <w:sz w:val="22"/>
                <w:szCs w:val="22"/>
              </w:rPr>
              <w:t>Wymagania</w:t>
            </w:r>
          </w:p>
          <w:p w:rsidR="00EA3107" w:rsidRPr="008B3802" w:rsidRDefault="00EA3107" w:rsidP="00A930DE">
            <w:pPr>
              <w:rPr>
                <w:sz w:val="22"/>
                <w:szCs w:val="22"/>
              </w:rPr>
            </w:pPr>
            <w:r w:rsidRPr="008B3802">
              <w:rPr>
                <w:sz w:val="22"/>
                <w:szCs w:val="22"/>
              </w:rPr>
              <w:t>Dodatkowe</w:t>
            </w:r>
          </w:p>
        </w:tc>
        <w:tc>
          <w:tcPr>
            <w:tcW w:w="1920" w:type="dxa"/>
            <w:tcBorders>
              <w:bottom w:val="single" w:sz="4" w:space="0" w:color="auto"/>
            </w:tcBorders>
            <w:vAlign w:val="center"/>
          </w:tcPr>
          <w:p w:rsidR="00EA3107" w:rsidRPr="008B3802" w:rsidRDefault="00EA3107" w:rsidP="00A930DE">
            <w:pPr>
              <w:rPr>
                <w:sz w:val="22"/>
                <w:szCs w:val="22"/>
              </w:rPr>
            </w:pPr>
            <w:r w:rsidRPr="008B3802">
              <w:rPr>
                <w:sz w:val="22"/>
                <w:szCs w:val="22"/>
              </w:rPr>
              <w:t>Temperatura łamliwości</w:t>
            </w:r>
          </w:p>
        </w:tc>
        <w:tc>
          <w:tcPr>
            <w:tcW w:w="1440" w:type="dxa"/>
            <w:tcBorders>
              <w:bottom w:val="single" w:sz="4" w:space="0" w:color="auto"/>
            </w:tcBorders>
            <w:vAlign w:val="center"/>
          </w:tcPr>
          <w:p w:rsidR="00EA3107" w:rsidRPr="008B3802" w:rsidRDefault="00EA3107" w:rsidP="00A930DE">
            <w:pPr>
              <w:jc w:val="center"/>
              <w:rPr>
                <w:sz w:val="22"/>
                <w:szCs w:val="22"/>
              </w:rPr>
            </w:pPr>
            <w:r w:rsidRPr="008B3802">
              <w:rPr>
                <w:sz w:val="22"/>
                <w:szCs w:val="22"/>
              </w:rPr>
              <w:t>PN-EN 12593 [25]</w:t>
            </w:r>
          </w:p>
        </w:tc>
        <w:tc>
          <w:tcPr>
            <w:tcW w:w="756" w:type="dxa"/>
            <w:tcBorders>
              <w:bottom w:val="single" w:sz="4" w:space="0" w:color="auto"/>
            </w:tcBorders>
            <w:vAlign w:val="center"/>
          </w:tcPr>
          <w:p w:rsidR="00EA3107" w:rsidRPr="008B3802" w:rsidRDefault="00EA3107" w:rsidP="00A930DE">
            <w:pPr>
              <w:jc w:val="center"/>
              <w:rPr>
                <w:sz w:val="22"/>
                <w:szCs w:val="22"/>
              </w:rPr>
            </w:pPr>
            <w:r w:rsidRPr="008B3802">
              <w:rPr>
                <w:sz w:val="22"/>
                <w:szCs w:val="22"/>
              </w:rPr>
              <w:t>°C</w:t>
            </w:r>
          </w:p>
        </w:tc>
        <w:tc>
          <w:tcPr>
            <w:tcW w:w="993" w:type="dxa"/>
            <w:tcBorders>
              <w:bottom w:val="single" w:sz="4" w:space="0" w:color="auto"/>
            </w:tcBorders>
            <w:vAlign w:val="center"/>
          </w:tcPr>
          <w:p w:rsidR="00EA3107" w:rsidRPr="008B3802" w:rsidRDefault="00EA3107" w:rsidP="00A930DE">
            <w:pPr>
              <w:jc w:val="center"/>
              <w:rPr>
                <w:sz w:val="22"/>
                <w:szCs w:val="22"/>
              </w:rPr>
            </w:pPr>
            <w:r w:rsidRPr="008B3802">
              <w:rPr>
                <w:sz w:val="22"/>
                <w:szCs w:val="22"/>
              </w:rPr>
              <w:t>≤ -10</w:t>
            </w:r>
          </w:p>
        </w:tc>
        <w:tc>
          <w:tcPr>
            <w:tcW w:w="1276" w:type="dxa"/>
            <w:tcBorders>
              <w:bottom w:val="single" w:sz="4" w:space="0" w:color="auto"/>
              <w:right w:val="single" w:sz="4" w:space="0" w:color="auto"/>
            </w:tcBorders>
            <w:vAlign w:val="center"/>
          </w:tcPr>
          <w:p w:rsidR="00EA3107" w:rsidRPr="008B3802" w:rsidRDefault="00EA3107" w:rsidP="00A930DE">
            <w:pPr>
              <w:jc w:val="center"/>
              <w:rPr>
                <w:sz w:val="22"/>
                <w:szCs w:val="22"/>
              </w:rPr>
            </w:pPr>
            <w:r w:rsidRPr="008B3802">
              <w:rPr>
                <w:sz w:val="22"/>
                <w:szCs w:val="22"/>
              </w:rPr>
              <w:t>5</w:t>
            </w:r>
          </w:p>
        </w:tc>
      </w:tr>
      <w:tr w:rsidR="00EA3107" w:rsidRPr="008B3802" w:rsidTr="00EA3107">
        <w:trPr>
          <w:jc w:val="center"/>
        </w:trPr>
        <w:tc>
          <w:tcPr>
            <w:tcW w:w="1548" w:type="dxa"/>
            <w:vMerge/>
          </w:tcPr>
          <w:p w:rsidR="00EA3107" w:rsidRPr="008B3802" w:rsidRDefault="00EA3107" w:rsidP="00A930DE">
            <w:pPr>
              <w:rPr>
                <w:sz w:val="22"/>
                <w:szCs w:val="22"/>
              </w:rPr>
            </w:pPr>
          </w:p>
        </w:tc>
        <w:tc>
          <w:tcPr>
            <w:tcW w:w="1920" w:type="dxa"/>
            <w:vAlign w:val="center"/>
          </w:tcPr>
          <w:p w:rsidR="00EA3107" w:rsidRPr="008B3802" w:rsidRDefault="00EA3107" w:rsidP="00A930DE">
            <w:pPr>
              <w:rPr>
                <w:sz w:val="22"/>
                <w:szCs w:val="22"/>
              </w:rPr>
            </w:pPr>
            <w:r w:rsidRPr="008B3802">
              <w:rPr>
                <w:sz w:val="22"/>
                <w:szCs w:val="22"/>
              </w:rPr>
              <w:t xml:space="preserve">Nawrót sprężysty w </w:t>
            </w:r>
            <w:smartTag w:uri="urn:schemas-microsoft-com:office:smarttags" w:element="metricconverter">
              <w:smartTagPr>
                <w:attr w:name="ProductID" w:val="25ﾰC"/>
              </w:smartTagPr>
              <w:r w:rsidRPr="008B3802">
                <w:rPr>
                  <w:sz w:val="22"/>
                  <w:szCs w:val="22"/>
                </w:rPr>
                <w:t>25°C</w:t>
              </w:r>
            </w:smartTag>
          </w:p>
        </w:tc>
        <w:tc>
          <w:tcPr>
            <w:tcW w:w="1440" w:type="dxa"/>
            <w:tcBorders>
              <w:bottom w:val="single" w:sz="4" w:space="0" w:color="auto"/>
            </w:tcBorders>
            <w:vAlign w:val="center"/>
          </w:tcPr>
          <w:p w:rsidR="00EA3107" w:rsidRPr="008B3802" w:rsidRDefault="00EA3107" w:rsidP="00A930DE">
            <w:pPr>
              <w:rPr>
                <w:sz w:val="22"/>
                <w:szCs w:val="22"/>
              </w:rPr>
            </w:pPr>
            <w:r w:rsidRPr="008B3802">
              <w:rPr>
                <w:sz w:val="22"/>
                <w:szCs w:val="22"/>
              </w:rPr>
              <w:t>PN-EN 13398 [58]</w:t>
            </w:r>
          </w:p>
        </w:tc>
        <w:tc>
          <w:tcPr>
            <w:tcW w:w="756" w:type="dxa"/>
            <w:tcBorders>
              <w:bottom w:val="single" w:sz="4" w:space="0" w:color="auto"/>
            </w:tcBorders>
            <w:vAlign w:val="center"/>
          </w:tcPr>
          <w:p w:rsidR="00EA3107" w:rsidRPr="008B3802" w:rsidRDefault="00EA3107" w:rsidP="00A930DE">
            <w:pPr>
              <w:jc w:val="center"/>
              <w:rPr>
                <w:sz w:val="22"/>
                <w:szCs w:val="22"/>
              </w:rPr>
            </w:pPr>
            <w:r w:rsidRPr="008B3802">
              <w:rPr>
                <w:sz w:val="22"/>
                <w:szCs w:val="22"/>
              </w:rPr>
              <w:t>%</w:t>
            </w:r>
          </w:p>
        </w:tc>
        <w:tc>
          <w:tcPr>
            <w:tcW w:w="993" w:type="dxa"/>
            <w:tcBorders>
              <w:bottom w:val="single" w:sz="4" w:space="0" w:color="auto"/>
            </w:tcBorders>
            <w:vAlign w:val="center"/>
          </w:tcPr>
          <w:p w:rsidR="00EA3107" w:rsidRPr="008B3802" w:rsidRDefault="00EA3107" w:rsidP="00A930DE">
            <w:pPr>
              <w:jc w:val="center"/>
              <w:rPr>
                <w:sz w:val="22"/>
                <w:szCs w:val="22"/>
              </w:rPr>
            </w:pPr>
            <w:r w:rsidRPr="008B3802">
              <w:rPr>
                <w:sz w:val="22"/>
                <w:szCs w:val="22"/>
              </w:rPr>
              <w:t>≥ 60</w:t>
            </w:r>
          </w:p>
        </w:tc>
        <w:tc>
          <w:tcPr>
            <w:tcW w:w="1276" w:type="dxa"/>
            <w:tcBorders>
              <w:top w:val="nil"/>
            </w:tcBorders>
            <w:vAlign w:val="center"/>
          </w:tcPr>
          <w:p w:rsidR="00EA3107" w:rsidRPr="008B3802" w:rsidRDefault="00EA3107" w:rsidP="00A930DE">
            <w:pPr>
              <w:jc w:val="center"/>
              <w:rPr>
                <w:sz w:val="22"/>
                <w:szCs w:val="22"/>
              </w:rPr>
            </w:pPr>
            <w:r w:rsidRPr="008B3802">
              <w:rPr>
                <w:sz w:val="22"/>
                <w:szCs w:val="22"/>
              </w:rPr>
              <w:t>4</w:t>
            </w:r>
          </w:p>
        </w:tc>
      </w:tr>
      <w:tr w:rsidR="00EA3107" w:rsidRPr="008B3802" w:rsidTr="00EA3107">
        <w:trPr>
          <w:jc w:val="center"/>
        </w:trPr>
        <w:tc>
          <w:tcPr>
            <w:tcW w:w="1548" w:type="dxa"/>
            <w:vMerge/>
          </w:tcPr>
          <w:p w:rsidR="00EA3107" w:rsidRPr="008B3802" w:rsidRDefault="00EA3107" w:rsidP="00A930DE">
            <w:pPr>
              <w:rPr>
                <w:sz w:val="22"/>
                <w:szCs w:val="22"/>
              </w:rPr>
            </w:pPr>
          </w:p>
        </w:tc>
        <w:tc>
          <w:tcPr>
            <w:tcW w:w="1920" w:type="dxa"/>
            <w:vAlign w:val="center"/>
          </w:tcPr>
          <w:p w:rsidR="00EA3107" w:rsidRPr="008B3802" w:rsidRDefault="00EA3107" w:rsidP="00A930DE">
            <w:pPr>
              <w:rPr>
                <w:sz w:val="22"/>
                <w:szCs w:val="22"/>
              </w:rPr>
            </w:pPr>
            <w:r w:rsidRPr="008B3802">
              <w:rPr>
                <w:sz w:val="22"/>
                <w:szCs w:val="22"/>
              </w:rPr>
              <w:t xml:space="preserve">Nawrót sprężysty w </w:t>
            </w:r>
            <w:smartTag w:uri="urn:schemas-microsoft-com:office:smarttags" w:element="metricconverter">
              <w:smartTagPr>
                <w:attr w:name="ProductID" w:val="150C"/>
              </w:smartTagPr>
              <w:r w:rsidRPr="008B3802">
                <w:rPr>
                  <w:sz w:val="22"/>
                  <w:szCs w:val="22"/>
                </w:rPr>
                <w:t>10°C</w:t>
              </w:r>
            </w:smartTag>
          </w:p>
        </w:tc>
        <w:tc>
          <w:tcPr>
            <w:tcW w:w="1440" w:type="dxa"/>
            <w:tcBorders>
              <w:top w:val="single" w:sz="4" w:space="0" w:color="auto"/>
            </w:tcBorders>
            <w:vAlign w:val="center"/>
          </w:tcPr>
          <w:p w:rsidR="00EA3107" w:rsidRPr="008B3802" w:rsidRDefault="00EA3107" w:rsidP="00A930DE">
            <w:pPr>
              <w:jc w:val="center"/>
              <w:rPr>
                <w:sz w:val="22"/>
                <w:szCs w:val="22"/>
              </w:rPr>
            </w:pPr>
          </w:p>
        </w:tc>
        <w:tc>
          <w:tcPr>
            <w:tcW w:w="756" w:type="dxa"/>
            <w:tcBorders>
              <w:top w:val="single" w:sz="4" w:space="0" w:color="auto"/>
            </w:tcBorders>
            <w:vAlign w:val="center"/>
          </w:tcPr>
          <w:p w:rsidR="00EA3107" w:rsidRPr="008B3802" w:rsidRDefault="00EA3107" w:rsidP="00A930DE">
            <w:pPr>
              <w:jc w:val="center"/>
              <w:rPr>
                <w:sz w:val="22"/>
                <w:szCs w:val="22"/>
              </w:rPr>
            </w:pPr>
          </w:p>
        </w:tc>
        <w:tc>
          <w:tcPr>
            <w:tcW w:w="993" w:type="dxa"/>
            <w:tcBorders>
              <w:top w:val="single" w:sz="4" w:space="0" w:color="auto"/>
            </w:tcBorders>
            <w:vAlign w:val="center"/>
          </w:tcPr>
          <w:p w:rsidR="00EA3107" w:rsidRPr="008B3802" w:rsidRDefault="00EA3107" w:rsidP="00A930DE">
            <w:pPr>
              <w:jc w:val="center"/>
              <w:rPr>
                <w:sz w:val="22"/>
                <w:szCs w:val="22"/>
              </w:rPr>
            </w:pPr>
            <w:r w:rsidRPr="008B3802">
              <w:rPr>
                <w:sz w:val="22"/>
                <w:szCs w:val="22"/>
              </w:rPr>
              <w:t>NPD</w:t>
            </w:r>
            <w:r w:rsidRPr="008B3802">
              <w:rPr>
                <w:sz w:val="22"/>
                <w:szCs w:val="22"/>
                <w:vertAlign w:val="superscript"/>
              </w:rPr>
              <w:t>a</w:t>
            </w:r>
          </w:p>
        </w:tc>
        <w:tc>
          <w:tcPr>
            <w:tcW w:w="1276" w:type="dxa"/>
            <w:vAlign w:val="center"/>
          </w:tcPr>
          <w:p w:rsidR="00EA3107" w:rsidRPr="008B3802" w:rsidRDefault="00EA3107" w:rsidP="00A930DE">
            <w:pPr>
              <w:jc w:val="center"/>
              <w:rPr>
                <w:sz w:val="22"/>
                <w:szCs w:val="22"/>
              </w:rPr>
            </w:pPr>
            <w:r w:rsidRPr="008B3802">
              <w:rPr>
                <w:sz w:val="22"/>
                <w:szCs w:val="22"/>
              </w:rPr>
              <w:t>0</w:t>
            </w:r>
          </w:p>
        </w:tc>
      </w:tr>
      <w:tr w:rsidR="00EA3107" w:rsidRPr="008B3802" w:rsidTr="00EA3107">
        <w:trPr>
          <w:jc w:val="center"/>
        </w:trPr>
        <w:tc>
          <w:tcPr>
            <w:tcW w:w="1548" w:type="dxa"/>
            <w:vMerge/>
          </w:tcPr>
          <w:p w:rsidR="00EA3107" w:rsidRPr="008B3802" w:rsidRDefault="00EA3107" w:rsidP="00A930DE">
            <w:pPr>
              <w:rPr>
                <w:sz w:val="22"/>
                <w:szCs w:val="22"/>
              </w:rPr>
            </w:pPr>
          </w:p>
        </w:tc>
        <w:tc>
          <w:tcPr>
            <w:tcW w:w="1920" w:type="dxa"/>
            <w:vAlign w:val="center"/>
          </w:tcPr>
          <w:p w:rsidR="00EA3107" w:rsidRPr="008B3802" w:rsidRDefault="00EA3107" w:rsidP="00A930DE">
            <w:pPr>
              <w:rPr>
                <w:sz w:val="22"/>
                <w:szCs w:val="22"/>
              </w:rPr>
            </w:pPr>
            <w:r w:rsidRPr="008B3802">
              <w:rPr>
                <w:sz w:val="22"/>
                <w:szCs w:val="22"/>
              </w:rPr>
              <w:t>Zakres plastyczności</w:t>
            </w:r>
          </w:p>
        </w:tc>
        <w:tc>
          <w:tcPr>
            <w:tcW w:w="1440" w:type="dxa"/>
            <w:vAlign w:val="center"/>
          </w:tcPr>
          <w:p w:rsidR="00EA3107" w:rsidRPr="008B3802" w:rsidRDefault="00EA3107" w:rsidP="00A930DE">
            <w:pPr>
              <w:jc w:val="center"/>
              <w:rPr>
                <w:sz w:val="22"/>
                <w:szCs w:val="22"/>
              </w:rPr>
            </w:pPr>
            <w:r w:rsidRPr="008B3802">
              <w:rPr>
                <w:sz w:val="22"/>
                <w:szCs w:val="22"/>
              </w:rPr>
              <w:t>PN-EN 14023 [66] Punkt 5.1.9</w:t>
            </w:r>
          </w:p>
        </w:tc>
        <w:tc>
          <w:tcPr>
            <w:tcW w:w="756" w:type="dxa"/>
            <w:vAlign w:val="center"/>
          </w:tcPr>
          <w:p w:rsidR="00EA3107" w:rsidRPr="008B3802" w:rsidRDefault="00EA3107" w:rsidP="00A930DE">
            <w:pPr>
              <w:jc w:val="center"/>
              <w:rPr>
                <w:sz w:val="22"/>
                <w:szCs w:val="22"/>
              </w:rPr>
            </w:pPr>
            <w:r w:rsidRPr="008B3802">
              <w:rPr>
                <w:sz w:val="22"/>
                <w:szCs w:val="22"/>
              </w:rPr>
              <w:t>°C</w:t>
            </w:r>
          </w:p>
        </w:tc>
        <w:tc>
          <w:tcPr>
            <w:tcW w:w="993" w:type="dxa"/>
            <w:vAlign w:val="center"/>
          </w:tcPr>
          <w:p w:rsidR="00EA3107" w:rsidRPr="008B3802" w:rsidRDefault="00EA3107" w:rsidP="00A930DE">
            <w:pPr>
              <w:jc w:val="center"/>
              <w:rPr>
                <w:sz w:val="22"/>
                <w:szCs w:val="22"/>
                <w:vertAlign w:val="superscript"/>
              </w:rPr>
            </w:pPr>
            <w:r w:rsidRPr="008B3802">
              <w:rPr>
                <w:sz w:val="22"/>
                <w:szCs w:val="22"/>
              </w:rPr>
              <w:t>NPD</w:t>
            </w:r>
            <w:r w:rsidRPr="008B3802">
              <w:rPr>
                <w:sz w:val="22"/>
                <w:szCs w:val="22"/>
                <w:vertAlign w:val="superscript"/>
              </w:rPr>
              <w:t>a</w:t>
            </w:r>
          </w:p>
        </w:tc>
        <w:tc>
          <w:tcPr>
            <w:tcW w:w="1276" w:type="dxa"/>
            <w:vAlign w:val="center"/>
          </w:tcPr>
          <w:p w:rsidR="00EA3107" w:rsidRPr="008B3802" w:rsidRDefault="00EA3107" w:rsidP="00A930DE">
            <w:pPr>
              <w:jc w:val="center"/>
              <w:rPr>
                <w:sz w:val="22"/>
                <w:szCs w:val="22"/>
              </w:rPr>
            </w:pPr>
            <w:r w:rsidRPr="008B3802">
              <w:rPr>
                <w:sz w:val="22"/>
                <w:szCs w:val="22"/>
              </w:rPr>
              <w:t>0</w:t>
            </w:r>
          </w:p>
        </w:tc>
      </w:tr>
      <w:tr w:rsidR="00EA3107" w:rsidRPr="008B3802" w:rsidTr="00EA3107">
        <w:trPr>
          <w:jc w:val="center"/>
        </w:trPr>
        <w:tc>
          <w:tcPr>
            <w:tcW w:w="1548" w:type="dxa"/>
            <w:vMerge/>
          </w:tcPr>
          <w:p w:rsidR="00EA3107" w:rsidRPr="008B3802" w:rsidRDefault="00EA3107" w:rsidP="00A930DE">
            <w:pPr>
              <w:rPr>
                <w:sz w:val="22"/>
                <w:szCs w:val="22"/>
              </w:rPr>
            </w:pPr>
          </w:p>
        </w:tc>
        <w:tc>
          <w:tcPr>
            <w:tcW w:w="1920" w:type="dxa"/>
            <w:vAlign w:val="center"/>
          </w:tcPr>
          <w:p w:rsidR="00EA3107" w:rsidRPr="008B3802" w:rsidRDefault="00EA3107" w:rsidP="00A930DE">
            <w:pPr>
              <w:rPr>
                <w:sz w:val="22"/>
                <w:szCs w:val="22"/>
              </w:rPr>
            </w:pPr>
            <w:r w:rsidRPr="008B3802">
              <w:rPr>
                <w:sz w:val="22"/>
                <w:szCs w:val="22"/>
              </w:rPr>
              <w:t>Stabilność magazyno-wania. Różnica tempe-ratur mięknienia</w:t>
            </w:r>
          </w:p>
        </w:tc>
        <w:tc>
          <w:tcPr>
            <w:tcW w:w="1440" w:type="dxa"/>
            <w:vAlign w:val="center"/>
          </w:tcPr>
          <w:p w:rsidR="00EA3107" w:rsidRPr="008B3802" w:rsidRDefault="00EA3107" w:rsidP="00A930DE">
            <w:pPr>
              <w:jc w:val="center"/>
              <w:rPr>
                <w:sz w:val="22"/>
                <w:szCs w:val="22"/>
              </w:rPr>
            </w:pPr>
            <w:r w:rsidRPr="008B3802">
              <w:rPr>
                <w:sz w:val="22"/>
                <w:szCs w:val="22"/>
              </w:rPr>
              <w:t>PN-EN 13399 [59]</w:t>
            </w:r>
          </w:p>
          <w:p w:rsidR="00EA3107" w:rsidRPr="008B3802" w:rsidRDefault="00EA3107" w:rsidP="00A930DE">
            <w:pPr>
              <w:jc w:val="center"/>
              <w:rPr>
                <w:sz w:val="22"/>
                <w:szCs w:val="22"/>
              </w:rPr>
            </w:pPr>
            <w:r w:rsidRPr="008B3802">
              <w:rPr>
                <w:sz w:val="22"/>
                <w:szCs w:val="22"/>
              </w:rPr>
              <w:t>PN-EN 1427 [21]</w:t>
            </w:r>
          </w:p>
        </w:tc>
        <w:tc>
          <w:tcPr>
            <w:tcW w:w="756" w:type="dxa"/>
            <w:vAlign w:val="center"/>
          </w:tcPr>
          <w:p w:rsidR="00EA3107" w:rsidRPr="008B3802" w:rsidRDefault="00EA3107" w:rsidP="00A930DE">
            <w:pPr>
              <w:jc w:val="center"/>
              <w:rPr>
                <w:sz w:val="22"/>
                <w:szCs w:val="22"/>
              </w:rPr>
            </w:pPr>
            <w:r w:rsidRPr="008B3802">
              <w:rPr>
                <w:sz w:val="22"/>
                <w:szCs w:val="22"/>
              </w:rPr>
              <w:t>°C</w:t>
            </w:r>
          </w:p>
        </w:tc>
        <w:tc>
          <w:tcPr>
            <w:tcW w:w="993" w:type="dxa"/>
            <w:vAlign w:val="center"/>
          </w:tcPr>
          <w:p w:rsidR="00EA3107" w:rsidRPr="008B3802" w:rsidRDefault="00EA3107" w:rsidP="00A930DE">
            <w:pPr>
              <w:jc w:val="center"/>
              <w:rPr>
                <w:sz w:val="22"/>
                <w:szCs w:val="22"/>
              </w:rPr>
            </w:pPr>
            <w:r w:rsidRPr="008B3802">
              <w:rPr>
                <w:sz w:val="22"/>
                <w:szCs w:val="22"/>
              </w:rPr>
              <w:t>≤ 5</w:t>
            </w:r>
          </w:p>
        </w:tc>
        <w:tc>
          <w:tcPr>
            <w:tcW w:w="1276" w:type="dxa"/>
            <w:vAlign w:val="center"/>
          </w:tcPr>
          <w:p w:rsidR="00EA3107" w:rsidRPr="008B3802" w:rsidRDefault="00EA3107" w:rsidP="00A930DE">
            <w:pPr>
              <w:jc w:val="center"/>
              <w:rPr>
                <w:sz w:val="22"/>
                <w:szCs w:val="22"/>
              </w:rPr>
            </w:pPr>
            <w:r w:rsidRPr="008B3802">
              <w:rPr>
                <w:sz w:val="22"/>
                <w:szCs w:val="22"/>
              </w:rPr>
              <w:t>2</w:t>
            </w:r>
          </w:p>
        </w:tc>
      </w:tr>
      <w:tr w:rsidR="00EA3107" w:rsidRPr="008B3802" w:rsidTr="00EA3107">
        <w:trPr>
          <w:jc w:val="center"/>
        </w:trPr>
        <w:tc>
          <w:tcPr>
            <w:tcW w:w="1548" w:type="dxa"/>
            <w:vMerge/>
          </w:tcPr>
          <w:p w:rsidR="00EA3107" w:rsidRPr="008B3802" w:rsidRDefault="00EA3107" w:rsidP="00A930DE">
            <w:pPr>
              <w:rPr>
                <w:sz w:val="22"/>
                <w:szCs w:val="22"/>
              </w:rPr>
            </w:pPr>
          </w:p>
        </w:tc>
        <w:tc>
          <w:tcPr>
            <w:tcW w:w="1920" w:type="dxa"/>
            <w:vAlign w:val="center"/>
          </w:tcPr>
          <w:p w:rsidR="00EA3107" w:rsidRPr="008B3802" w:rsidRDefault="00EA3107" w:rsidP="00A930DE">
            <w:pPr>
              <w:rPr>
                <w:sz w:val="22"/>
                <w:szCs w:val="22"/>
              </w:rPr>
            </w:pPr>
            <w:r w:rsidRPr="008B3802">
              <w:rPr>
                <w:sz w:val="22"/>
                <w:szCs w:val="22"/>
              </w:rPr>
              <w:t>Stabilność magazynowania. Różnica penetracji</w:t>
            </w:r>
          </w:p>
        </w:tc>
        <w:tc>
          <w:tcPr>
            <w:tcW w:w="1440" w:type="dxa"/>
            <w:vAlign w:val="center"/>
          </w:tcPr>
          <w:p w:rsidR="00EA3107" w:rsidRPr="008B3802" w:rsidRDefault="00EA3107" w:rsidP="00A930DE">
            <w:pPr>
              <w:jc w:val="center"/>
              <w:rPr>
                <w:sz w:val="22"/>
                <w:szCs w:val="22"/>
              </w:rPr>
            </w:pPr>
            <w:r w:rsidRPr="008B3802">
              <w:rPr>
                <w:sz w:val="22"/>
                <w:szCs w:val="22"/>
              </w:rPr>
              <w:t>PN-EN 13399 [59]</w:t>
            </w:r>
          </w:p>
          <w:p w:rsidR="00EA3107" w:rsidRPr="008B3802" w:rsidRDefault="00EA3107" w:rsidP="00A930DE">
            <w:pPr>
              <w:jc w:val="center"/>
              <w:rPr>
                <w:sz w:val="22"/>
                <w:szCs w:val="22"/>
              </w:rPr>
            </w:pPr>
            <w:r w:rsidRPr="008B3802">
              <w:rPr>
                <w:sz w:val="22"/>
                <w:szCs w:val="22"/>
              </w:rPr>
              <w:t>PN-EN 1426 [20]</w:t>
            </w:r>
          </w:p>
        </w:tc>
        <w:tc>
          <w:tcPr>
            <w:tcW w:w="756" w:type="dxa"/>
            <w:vAlign w:val="center"/>
          </w:tcPr>
          <w:p w:rsidR="00EA3107" w:rsidRPr="008B3802" w:rsidRDefault="00EA3107" w:rsidP="00A930DE">
            <w:pPr>
              <w:jc w:val="center"/>
              <w:rPr>
                <w:sz w:val="22"/>
                <w:szCs w:val="22"/>
              </w:rPr>
            </w:pPr>
            <w:smartTag w:uri="urn:schemas-microsoft-com:office:smarttags" w:element="metricconverter">
              <w:smartTagPr>
                <w:attr w:name="ProductID" w:val="0,1 mm"/>
              </w:smartTagPr>
              <w:r w:rsidRPr="008B3802">
                <w:rPr>
                  <w:sz w:val="22"/>
                  <w:szCs w:val="22"/>
                </w:rPr>
                <w:t>0,1 mm</w:t>
              </w:r>
            </w:smartTag>
          </w:p>
        </w:tc>
        <w:tc>
          <w:tcPr>
            <w:tcW w:w="993" w:type="dxa"/>
            <w:vAlign w:val="center"/>
          </w:tcPr>
          <w:p w:rsidR="00EA3107" w:rsidRPr="008B3802" w:rsidRDefault="00EA3107" w:rsidP="00A930DE">
            <w:pPr>
              <w:jc w:val="center"/>
              <w:rPr>
                <w:sz w:val="22"/>
                <w:szCs w:val="22"/>
              </w:rPr>
            </w:pPr>
            <w:r w:rsidRPr="008B3802">
              <w:rPr>
                <w:sz w:val="22"/>
                <w:szCs w:val="22"/>
              </w:rPr>
              <w:t>NPD</w:t>
            </w:r>
            <w:r w:rsidRPr="008B3802">
              <w:rPr>
                <w:sz w:val="22"/>
                <w:szCs w:val="22"/>
                <w:vertAlign w:val="superscript"/>
              </w:rPr>
              <w:t>a</w:t>
            </w:r>
          </w:p>
        </w:tc>
        <w:tc>
          <w:tcPr>
            <w:tcW w:w="1276" w:type="dxa"/>
            <w:vAlign w:val="center"/>
          </w:tcPr>
          <w:p w:rsidR="00EA3107" w:rsidRPr="008B3802" w:rsidRDefault="00EA3107" w:rsidP="00A930DE">
            <w:pPr>
              <w:jc w:val="center"/>
              <w:rPr>
                <w:sz w:val="22"/>
                <w:szCs w:val="22"/>
              </w:rPr>
            </w:pPr>
            <w:r w:rsidRPr="008B3802">
              <w:rPr>
                <w:sz w:val="22"/>
                <w:szCs w:val="22"/>
              </w:rPr>
              <w:t>0</w:t>
            </w:r>
          </w:p>
        </w:tc>
      </w:tr>
      <w:tr w:rsidR="00EA3107" w:rsidRPr="008B3802" w:rsidTr="00EA3107">
        <w:trPr>
          <w:jc w:val="center"/>
        </w:trPr>
        <w:tc>
          <w:tcPr>
            <w:tcW w:w="1548" w:type="dxa"/>
            <w:vMerge/>
          </w:tcPr>
          <w:p w:rsidR="00EA3107" w:rsidRPr="008B3802" w:rsidRDefault="00EA3107" w:rsidP="00A930DE">
            <w:pPr>
              <w:rPr>
                <w:sz w:val="22"/>
                <w:szCs w:val="22"/>
              </w:rPr>
            </w:pPr>
          </w:p>
        </w:tc>
        <w:tc>
          <w:tcPr>
            <w:tcW w:w="1920" w:type="dxa"/>
            <w:vAlign w:val="center"/>
          </w:tcPr>
          <w:p w:rsidR="00EA3107" w:rsidRPr="008B3802" w:rsidRDefault="00EA3107" w:rsidP="00A930DE">
            <w:pPr>
              <w:rPr>
                <w:sz w:val="22"/>
                <w:szCs w:val="22"/>
              </w:rPr>
            </w:pPr>
            <w:r w:rsidRPr="008B3802">
              <w:rPr>
                <w:sz w:val="22"/>
                <w:szCs w:val="22"/>
              </w:rPr>
              <w:t>Spadek temperatury mięknienia po sta-rzeniu wg PN-EN 12607-1lub-3 [29] [30]</w:t>
            </w:r>
          </w:p>
        </w:tc>
        <w:tc>
          <w:tcPr>
            <w:tcW w:w="1440" w:type="dxa"/>
            <w:tcBorders>
              <w:bottom w:val="single" w:sz="4" w:space="0" w:color="auto"/>
            </w:tcBorders>
            <w:vAlign w:val="center"/>
          </w:tcPr>
          <w:p w:rsidR="00EA3107" w:rsidRPr="008B3802" w:rsidRDefault="00EA3107" w:rsidP="00A930DE">
            <w:pPr>
              <w:jc w:val="center"/>
              <w:rPr>
                <w:sz w:val="22"/>
                <w:szCs w:val="22"/>
              </w:rPr>
            </w:pPr>
            <w:r w:rsidRPr="008B3802">
              <w:rPr>
                <w:sz w:val="22"/>
                <w:szCs w:val="22"/>
              </w:rPr>
              <w:t>PN-EN 12607-1 [29]</w:t>
            </w:r>
          </w:p>
          <w:p w:rsidR="00EA3107" w:rsidRPr="008B3802" w:rsidRDefault="00EA3107" w:rsidP="00A930DE">
            <w:pPr>
              <w:jc w:val="center"/>
              <w:rPr>
                <w:sz w:val="22"/>
                <w:szCs w:val="22"/>
              </w:rPr>
            </w:pPr>
            <w:r w:rsidRPr="008B3802">
              <w:rPr>
                <w:sz w:val="22"/>
                <w:szCs w:val="22"/>
              </w:rPr>
              <w:t>PN-EN 1427 [21]</w:t>
            </w:r>
          </w:p>
        </w:tc>
        <w:tc>
          <w:tcPr>
            <w:tcW w:w="756" w:type="dxa"/>
            <w:tcBorders>
              <w:bottom w:val="single" w:sz="4" w:space="0" w:color="auto"/>
            </w:tcBorders>
            <w:vAlign w:val="center"/>
          </w:tcPr>
          <w:p w:rsidR="00EA3107" w:rsidRPr="008B3802" w:rsidRDefault="00EA3107" w:rsidP="00A930DE">
            <w:pPr>
              <w:jc w:val="center"/>
              <w:rPr>
                <w:sz w:val="22"/>
                <w:szCs w:val="22"/>
              </w:rPr>
            </w:pPr>
            <w:r w:rsidRPr="008B3802">
              <w:rPr>
                <w:sz w:val="22"/>
                <w:szCs w:val="22"/>
              </w:rPr>
              <w:t>°C</w:t>
            </w:r>
          </w:p>
        </w:tc>
        <w:tc>
          <w:tcPr>
            <w:tcW w:w="993" w:type="dxa"/>
            <w:vAlign w:val="center"/>
          </w:tcPr>
          <w:p w:rsidR="00EA3107" w:rsidRPr="008B3802" w:rsidRDefault="00EA3107" w:rsidP="00A930DE">
            <w:pPr>
              <w:jc w:val="center"/>
              <w:rPr>
                <w:sz w:val="22"/>
                <w:szCs w:val="22"/>
              </w:rPr>
            </w:pPr>
            <w:r w:rsidRPr="008B3802">
              <w:rPr>
                <w:sz w:val="22"/>
                <w:szCs w:val="22"/>
              </w:rPr>
              <w:t>TBR</w:t>
            </w:r>
            <w:r w:rsidRPr="008B3802">
              <w:rPr>
                <w:sz w:val="22"/>
                <w:szCs w:val="22"/>
                <w:vertAlign w:val="superscript"/>
              </w:rPr>
              <w:t>b</w:t>
            </w:r>
          </w:p>
        </w:tc>
        <w:tc>
          <w:tcPr>
            <w:tcW w:w="1276" w:type="dxa"/>
            <w:vAlign w:val="center"/>
          </w:tcPr>
          <w:p w:rsidR="00EA3107" w:rsidRPr="008B3802" w:rsidRDefault="00EA3107" w:rsidP="00A930DE">
            <w:pPr>
              <w:jc w:val="center"/>
              <w:rPr>
                <w:sz w:val="22"/>
                <w:szCs w:val="22"/>
              </w:rPr>
            </w:pPr>
            <w:r w:rsidRPr="008B3802">
              <w:rPr>
                <w:sz w:val="22"/>
                <w:szCs w:val="22"/>
              </w:rPr>
              <w:t>1</w:t>
            </w:r>
          </w:p>
        </w:tc>
      </w:tr>
      <w:tr w:rsidR="00EA3107" w:rsidRPr="008B3802" w:rsidTr="00EA3107">
        <w:trPr>
          <w:jc w:val="center"/>
        </w:trPr>
        <w:tc>
          <w:tcPr>
            <w:tcW w:w="1548" w:type="dxa"/>
            <w:vMerge/>
          </w:tcPr>
          <w:p w:rsidR="00EA3107" w:rsidRPr="008B3802" w:rsidRDefault="00EA3107" w:rsidP="00A930DE">
            <w:pPr>
              <w:rPr>
                <w:sz w:val="22"/>
                <w:szCs w:val="22"/>
              </w:rPr>
            </w:pPr>
          </w:p>
        </w:tc>
        <w:tc>
          <w:tcPr>
            <w:tcW w:w="1920" w:type="dxa"/>
            <w:vAlign w:val="center"/>
          </w:tcPr>
          <w:p w:rsidR="00EA3107" w:rsidRPr="008B3802" w:rsidRDefault="00EA3107" w:rsidP="00A930DE">
            <w:pPr>
              <w:rPr>
                <w:sz w:val="22"/>
                <w:szCs w:val="22"/>
              </w:rPr>
            </w:pPr>
            <w:r w:rsidRPr="008B3802">
              <w:rPr>
                <w:sz w:val="22"/>
                <w:szCs w:val="22"/>
              </w:rPr>
              <w:t xml:space="preserve">Nawrót sprężysty w </w:t>
            </w:r>
            <w:smartTag w:uri="urn:schemas-microsoft-com:office:smarttags" w:element="metricconverter">
              <w:smartTagPr>
                <w:attr w:name="ProductID" w:val="25ﾰC"/>
              </w:smartTagPr>
              <w:r w:rsidRPr="008B3802">
                <w:rPr>
                  <w:sz w:val="22"/>
                  <w:szCs w:val="22"/>
                </w:rPr>
                <w:t>25°C</w:t>
              </w:r>
            </w:smartTag>
            <w:r w:rsidRPr="008B3802">
              <w:rPr>
                <w:sz w:val="22"/>
                <w:szCs w:val="22"/>
              </w:rPr>
              <w:t xml:space="preserve"> po starzeniu wg PN-EN 12607-1 lub</w:t>
            </w:r>
            <w:r w:rsidR="000F7E88">
              <w:rPr>
                <w:sz w:val="22"/>
                <w:szCs w:val="22"/>
              </w:rPr>
              <w:t xml:space="preserve"> </w:t>
            </w:r>
          </w:p>
          <w:p w:rsidR="00EA3107" w:rsidRPr="008B3802" w:rsidRDefault="00EA3107" w:rsidP="00A930DE">
            <w:pPr>
              <w:rPr>
                <w:sz w:val="22"/>
                <w:szCs w:val="22"/>
              </w:rPr>
            </w:pPr>
            <w:r w:rsidRPr="008B3802">
              <w:rPr>
                <w:sz w:val="22"/>
                <w:szCs w:val="22"/>
              </w:rPr>
              <w:t xml:space="preserve"> -3 [29] [30]</w:t>
            </w:r>
          </w:p>
        </w:tc>
        <w:tc>
          <w:tcPr>
            <w:tcW w:w="1440" w:type="dxa"/>
            <w:vMerge w:val="restart"/>
            <w:vAlign w:val="center"/>
          </w:tcPr>
          <w:p w:rsidR="00EA3107" w:rsidRPr="008B3802" w:rsidRDefault="00EA3107" w:rsidP="00A930DE">
            <w:pPr>
              <w:jc w:val="center"/>
              <w:rPr>
                <w:sz w:val="22"/>
                <w:szCs w:val="22"/>
              </w:rPr>
            </w:pPr>
            <w:r w:rsidRPr="008B3802">
              <w:rPr>
                <w:sz w:val="22"/>
                <w:szCs w:val="22"/>
              </w:rPr>
              <w:t>PN-EN 12607-1 [29]</w:t>
            </w:r>
          </w:p>
          <w:p w:rsidR="00EA3107" w:rsidRPr="008B3802" w:rsidRDefault="00EA3107" w:rsidP="00A930DE">
            <w:pPr>
              <w:jc w:val="center"/>
              <w:rPr>
                <w:sz w:val="22"/>
                <w:szCs w:val="22"/>
              </w:rPr>
            </w:pPr>
            <w:r w:rsidRPr="008B3802">
              <w:rPr>
                <w:sz w:val="22"/>
                <w:szCs w:val="22"/>
              </w:rPr>
              <w:t>PN-EN 13398 [58]</w:t>
            </w:r>
          </w:p>
        </w:tc>
        <w:tc>
          <w:tcPr>
            <w:tcW w:w="756" w:type="dxa"/>
            <w:vMerge w:val="restart"/>
            <w:vAlign w:val="center"/>
          </w:tcPr>
          <w:p w:rsidR="00EA3107" w:rsidRPr="008B3802" w:rsidRDefault="00EA3107" w:rsidP="00A930DE">
            <w:pPr>
              <w:jc w:val="center"/>
              <w:rPr>
                <w:sz w:val="22"/>
                <w:szCs w:val="22"/>
              </w:rPr>
            </w:pPr>
            <w:r w:rsidRPr="008B3802">
              <w:rPr>
                <w:sz w:val="22"/>
                <w:szCs w:val="22"/>
              </w:rPr>
              <w:t>%</w:t>
            </w:r>
          </w:p>
        </w:tc>
        <w:tc>
          <w:tcPr>
            <w:tcW w:w="993" w:type="dxa"/>
            <w:vAlign w:val="center"/>
          </w:tcPr>
          <w:p w:rsidR="00EA3107" w:rsidRPr="008B3802" w:rsidRDefault="00EA3107" w:rsidP="00A930DE">
            <w:pPr>
              <w:jc w:val="center"/>
              <w:rPr>
                <w:sz w:val="22"/>
                <w:szCs w:val="22"/>
              </w:rPr>
            </w:pPr>
            <w:r w:rsidRPr="008B3802">
              <w:rPr>
                <w:sz w:val="22"/>
                <w:szCs w:val="22"/>
              </w:rPr>
              <w:t>≥ 50</w:t>
            </w:r>
          </w:p>
        </w:tc>
        <w:tc>
          <w:tcPr>
            <w:tcW w:w="1276" w:type="dxa"/>
            <w:vAlign w:val="center"/>
          </w:tcPr>
          <w:p w:rsidR="00EA3107" w:rsidRPr="008B3802" w:rsidRDefault="00EA3107" w:rsidP="00A930DE">
            <w:pPr>
              <w:jc w:val="center"/>
              <w:rPr>
                <w:sz w:val="22"/>
                <w:szCs w:val="22"/>
              </w:rPr>
            </w:pPr>
            <w:r w:rsidRPr="008B3802">
              <w:rPr>
                <w:sz w:val="22"/>
                <w:szCs w:val="22"/>
              </w:rPr>
              <w:t>4</w:t>
            </w:r>
          </w:p>
        </w:tc>
      </w:tr>
      <w:tr w:rsidR="00EA3107" w:rsidRPr="008B3802" w:rsidTr="00EA3107">
        <w:trPr>
          <w:jc w:val="center"/>
        </w:trPr>
        <w:tc>
          <w:tcPr>
            <w:tcW w:w="1548" w:type="dxa"/>
            <w:vMerge/>
          </w:tcPr>
          <w:p w:rsidR="00EA3107" w:rsidRPr="008B3802" w:rsidRDefault="00EA3107" w:rsidP="00A930DE">
            <w:pPr>
              <w:rPr>
                <w:sz w:val="22"/>
                <w:szCs w:val="22"/>
              </w:rPr>
            </w:pPr>
          </w:p>
        </w:tc>
        <w:tc>
          <w:tcPr>
            <w:tcW w:w="1920" w:type="dxa"/>
            <w:vAlign w:val="center"/>
          </w:tcPr>
          <w:p w:rsidR="00EA3107" w:rsidRPr="008B3802" w:rsidRDefault="00EA3107" w:rsidP="00A930DE">
            <w:pPr>
              <w:rPr>
                <w:sz w:val="22"/>
                <w:szCs w:val="22"/>
              </w:rPr>
            </w:pPr>
            <w:r w:rsidRPr="008B3802">
              <w:rPr>
                <w:sz w:val="22"/>
                <w:szCs w:val="22"/>
              </w:rPr>
              <w:t xml:space="preserve">Nawrót sprężysty w </w:t>
            </w:r>
            <w:smartTag w:uri="urn:schemas-microsoft-com:office:smarttags" w:element="metricconverter">
              <w:smartTagPr>
                <w:attr w:name="ProductID" w:val="10ﾰC"/>
              </w:smartTagPr>
              <w:r w:rsidRPr="008B3802">
                <w:rPr>
                  <w:sz w:val="22"/>
                  <w:szCs w:val="22"/>
                </w:rPr>
                <w:t>10°C</w:t>
              </w:r>
            </w:smartTag>
            <w:r w:rsidRPr="008B3802">
              <w:rPr>
                <w:sz w:val="22"/>
                <w:szCs w:val="22"/>
              </w:rPr>
              <w:t xml:space="preserve"> po starzeniu wg PN-EN 12607-1 lub</w:t>
            </w:r>
            <w:r w:rsidR="000F7E88">
              <w:rPr>
                <w:sz w:val="22"/>
                <w:szCs w:val="22"/>
              </w:rPr>
              <w:t xml:space="preserve"> </w:t>
            </w:r>
          </w:p>
          <w:p w:rsidR="00EA3107" w:rsidRPr="008B3802" w:rsidRDefault="00EA3107" w:rsidP="00A930DE">
            <w:pPr>
              <w:rPr>
                <w:sz w:val="22"/>
                <w:szCs w:val="22"/>
              </w:rPr>
            </w:pPr>
            <w:r w:rsidRPr="008B3802">
              <w:rPr>
                <w:sz w:val="22"/>
                <w:szCs w:val="22"/>
              </w:rPr>
              <w:t xml:space="preserve"> -3 [29] [30]</w:t>
            </w:r>
          </w:p>
        </w:tc>
        <w:tc>
          <w:tcPr>
            <w:tcW w:w="1440" w:type="dxa"/>
            <w:vMerge/>
            <w:vAlign w:val="center"/>
          </w:tcPr>
          <w:p w:rsidR="00EA3107" w:rsidRPr="008B3802" w:rsidRDefault="00EA3107" w:rsidP="00A930DE">
            <w:pPr>
              <w:jc w:val="center"/>
              <w:rPr>
                <w:sz w:val="22"/>
                <w:szCs w:val="22"/>
              </w:rPr>
            </w:pPr>
          </w:p>
        </w:tc>
        <w:tc>
          <w:tcPr>
            <w:tcW w:w="756" w:type="dxa"/>
            <w:vMerge/>
            <w:vAlign w:val="center"/>
          </w:tcPr>
          <w:p w:rsidR="00EA3107" w:rsidRPr="008B3802" w:rsidRDefault="00EA3107" w:rsidP="00A930DE">
            <w:pPr>
              <w:jc w:val="center"/>
              <w:rPr>
                <w:sz w:val="22"/>
                <w:szCs w:val="22"/>
              </w:rPr>
            </w:pPr>
          </w:p>
        </w:tc>
        <w:tc>
          <w:tcPr>
            <w:tcW w:w="993" w:type="dxa"/>
            <w:vAlign w:val="center"/>
          </w:tcPr>
          <w:p w:rsidR="00EA3107" w:rsidRPr="008B3802" w:rsidRDefault="00EA3107" w:rsidP="00A930DE">
            <w:pPr>
              <w:jc w:val="center"/>
              <w:rPr>
                <w:sz w:val="22"/>
                <w:szCs w:val="22"/>
              </w:rPr>
            </w:pPr>
            <w:r w:rsidRPr="008B3802">
              <w:rPr>
                <w:sz w:val="22"/>
                <w:szCs w:val="22"/>
              </w:rPr>
              <w:t>NPD</w:t>
            </w:r>
            <w:r w:rsidRPr="008B3802">
              <w:rPr>
                <w:sz w:val="22"/>
                <w:szCs w:val="22"/>
                <w:vertAlign w:val="superscript"/>
              </w:rPr>
              <w:t>a</w:t>
            </w:r>
          </w:p>
        </w:tc>
        <w:tc>
          <w:tcPr>
            <w:tcW w:w="1276" w:type="dxa"/>
            <w:vAlign w:val="center"/>
          </w:tcPr>
          <w:p w:rsidR="00EA3107" w:rsidRPr="008B3802" w:rsidRDefault="00EA3107" w:rsidP="00A930DE">
            <w:pPr>
              <w:jc w:val="center"/>
              <w:rPr>
                <w:sz w:val="22"/>
                <w:szCs w:val="22"/>
              </w:rPr>
            </w:pPr>
            <w:r w:rsidRPr="008B3802">
              <w:rPr>
                <w:sz w:val="22"/>
                <w:szCs w:val="22"/>
              </w:rPr>
              <w:t>0</w:t>
            </w:r>
          </w:p>
        </w:tc>
      </w:tr>
      <w:tr w:rsidR="00EA3107" w:rsidRPr="008B3802" w:rsidTr="00EA3107">
        <w:trPr>
          <w:jc w:val="center"/>
        </w:trPr>
        <w:tc>
          <w:tcPr>
            <w:tcW w:w="7933" w:type="dxa"/>
            <w:gridSpan w:val="6"/>
            <w:tcBorders>
              <w:top w:val="nil"/>
              <w:right w:val="nil"/>
            </w:tcBorders>
          </w:tcPr>
          <w:p w:rsidR="00EA3107" w:rsidRPr="008B3802" w:rsidRDefault="00EA3107" w:rsidP="00A930DE">
            <w:pPr>
              <w:rPr>
                <w:sz w:val="22"/>
                <w:szCs w:val="22"/>
              </w:rPr>
            </w:pPr>
            <w:r w:rsidRPr="008B3802">
              <w:rPr>
                <w:sz w:val="22"/>
                <w:szCs w:val="22"/>
                <w:vertAlign w:val="superscript"/>
              </w:rPr>
              <w:t>a</w:t>
            </w:r>
            <w:r w:rsidRPr="008B3802">
              <w:rPr>
                <w:sz w:val="22"/>
                <w:szCs w:val="22"/>
              </w:rPr>
              <w:t xml:space="preserve"> NPD – No Performance Determined (właściwość użytkowa nie określana)</w:t>
            </w:r>
          </w:p>
          <w:p w:rsidR="00EA3107" w:rsidRPr="008B3802" w:rsidRDefault="00EA3107" w:rsidP="00A930DE">
            <w:pPr>
              <w:rPr>
                <w:sz w:val="22"/>
                <w:szCs w:val="22"/>
              </w:rPr>
            </w:pPr>
            <w:r w:rsidRPr="008B3802">
              <w:rPr>
                <w:sz w:val="22"/>
                <w:szCs w:val="22"/>
                <w:vertAlign w:val="superscript"/>
              </w:rPr>
              <w:t>b</w:t>
            </w:r>
            <w:r w:rsidRPr="008B3802">
              <w:rPr>
                <w:sz w:val="22"/>
                <w:szCs w:val="22"/>
              </w:rPr>
              <w:t xml:space="preserve"> TBR – To Be Reported (do zadeklarowania)</w:t>
            </w:r>
          </w:p>
        </w:tc>
      </w:tr>
    </w:tbl>
    <w:p w:rsidR="00DC275C" w:rsidRPr="008B3802" w:rsidRDefault="00DC275C" w:rsidP="00A930DE">
      <w:pPr>
        <w:ind w:left="993" w:hanging="993"/>
        <w:jc w:val="both"/>
        <w:rPr>
          <w:sz w:val="22"/>
          <w:szCs w:val="22"/>
        </w:rPr>
      </w:pPr>
    </w:p>
    <w:p w:rsidR="00DC275C" w:rsidRPr="008B3802" w:rsidRDefault="00DC275C" w:rsidP="00A930DE">
      <w:pPr>
        <w:jc w:val="both"/>
        <w:rPr>
          <w:sz w:val="22"/>
          <w:szCs w:val="22"/>
        </w:rPr>
      </w:pPr>
      <w:r w:rsidRPr="008B3802">
        <w:rPr>
          <w:sz w:val="22"/>
          <w:szCs w:val="22"/>
        </w:rPr>
        <w:tab/>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8B3802">
          <w:rPr>
            <w:sz w:val="22"/>
            <w:szCs w:val="22"/>
          </w:rPr>
          <w:t>5°C</w:t>
        </w:r>
      </w:smartTag>
      <w:r w:rsidRPr="008B3802">
        <w:rPr>
          <w:sz w:val="22"/>
          <w:szCs w:val="22"/>
        </w:rPr>
        <w:t xml:space="preserve"> oraz układ cyrkulacji asfaltu.</w:t>
      </w:r>
    </w:p>
    <w:p w:rsidR="00DC275C" w:rsidRPr="008B3802" w:rsidRDefault="00DC275C" w:rsidP="00A930DE">
      <w:pPr>
        <w:jc w:val="both"/>
        <w:rPr>
          <w:sz w:val="22"/>
          <w:szCs w:val="22"/>
        </w:rPr>
      </w:pPr>
      <w:r w:rsidRPr="008B3802">
        <w:rPr>
          <w:sz w:val="22"/>
          <w:szCs w:val="22"/>
        </w:rPr>
        <w:tab/>
        <w:t>Polimeroasfalt powinien być magazynowany w zbiorniku wyposażonym w system grzewczy pośredni z termostatem kontrolującym temperaturę z dokładnością</w:t>
      </w:r>
      <w:r w:rsidR="000F7E88">
        <w:rPr>
          <w:sz w:val="22"/>
          <w:szCs w:val="22"/>
        </w:rPr>
        <w:t xml:space="preserve"> </w:t>
      </w:r>
      <w:r w:rsidRPr="008B3802">
        <w:rPr>
          <w:sz w:val="22"/>
          <w:szCs w:val="22"/>
        </w:rPr>
        <w:t xml:space="preserve">± </w:t>
      </w:r>
      <w:smartTag w:uri="urn:schemas-microsoft-com:office:smarttags" w:element="metricconverter">
        <w:smartTagPr>
          <w:attr w:name="ProductID" w:val="5ﾰC"/>
        </w:smartTagPr>
        <w:r w:rsidRPr="008B3802">
          <w:rPr>
            <w:sz w:val="22"/>
            <w:szCs w:val="22"/>
          </w:rPr>
          <w:t>5°C</w:t>
        </w:r>
      </w:smartTag>
      <w:r w:rsidRPr="008B3802">
        <w:rPr>
          <w:sz w:val="22"/>
          <w:szCs w:val="22"/>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rsidR="00F42ABE" w:rsidRPr="008B3802" w:rsidRDefault="00F42ABE" w:rsidP="00A930DE">
      <w:pPr>
        <w:ind w:firstLine="709"/>
        <w:rPr>
          <w:sz w:val="22"/>
          <w:szCs w:val="22"/>
        </w:rPr>
      </w:pPr>
      <w:r w:rsidRPr="008B3802">
        <w:rPr>
          <w:sz w:val="22"/>
          <w:szCs w:val="22"/>
        </w:rPr>
        <w:t>Temperatura lepiszcza asfaltowego w zbiorniku magazynowym (roboczym) nie powinna przekraczać w okresie krótkotrwałym, nie dłuższym niż 5 dni,</w:t>
      </w:r>
      <w:r w:rsidR="000F7E88">
        <w:rPr>
          <w:sz w:val="22"/>
          <w:szCs w:val="22"/>
        </w:rPr>
        <w:t xml:space="preserve"> </w:t>
      </w:r>
      <w:r w:rsidRPr="008B3802">
        <w:rPr>
          <w:sz w:val="22"/>
          <w:szCs w:val="22"/>
        </w:rPr>
        <w:t xml:space="preserve">poniższych wartości: </w:t>
      </w:r>
    </w:p>
    <w:p w:rsidR="00F42ABE" w:rsidRPr="008B3802" w:rsidRDefault="00F42ABE" w:rsidP="00996D69">
      <w:pPr>
        <w:numPr>
          <w:ilvl w:val="0"/>
          <w:numId w:val="108"/>
        </w:numPr>
        <w:overflowPunct w:val="0"/>
        <w:autoSpaceDE w:val="0"/>
        <w:autoSpaceDN w:val="0"/>
        <w:adjustRightInd w:val="0"/>
        <w:jc w:val="both"/>
        <w:textAlignment w:val="baseline"/>
        <w:rPr>
          <w:sz w:val="22"/>
          <w:szCs w:val="22"/>
        </w:rPr>
      </w:pPr>
      <w:r w:rsidRPr="008B3802">
        <w:rPr>
          <w:sz w:val="22"/>
          <w:szCs w:val="22"/>
        </w:rPr>
        <w:t>asfaltu drogowego 50/70: 180°C,</w:t>
      </w:r>
    </w:p>
    <w:p w:rsidR="00F42ABE" w:rsidRPr="008B3802" w:rsidRDefault="00F42ABE" w:rsidP="00996D69">
      <w:pPr>
        <w:numPr>
          <w:ilvl w:val="0"/>
          <w:numId w:val="108"/>
        </w:numPr>
        <w:overflowPunct w:val="0"/>
        <w:autoSpaceDE w:val="0"/>
        <w:autoSpaceDN w:val="0"/>
        <w:adjustRightInd w:val="0"/>
        <w:jc w:val="both"/>
        <w:textAlignment w:val="baseline"/>
        <w:rPr>
          <w:sz w:val="22"/>
          <w:szCs w:val="22"/>
        </w:rPr>
      </w:pPr>
      <w:r w:rsidRPr="008B3802">
        <w:rPr>
          <w:sz w:val="22"/>
          <w:szCs w:val="22"/>
        </w:rPr>
        <w:t xml:space="preserve"> polimeroasfaltu: wg wskazań producenta,</w:t>
      </w:r>
    </w:p>
    <w:p w:rsidR="00DC275C" w:rsidRPr="008B3802" w:rsidRDefault="00DC275C" w:rsidP="00A930DE">
      <w:pPr>
        <w:jc w:val="both"/>
        <w:rPr>
          <w:sz w:val="22"/>
          <w:szCs w:val="22"/>
        </w:rPr>
      </w:pPr>
      <w:r w:rsidRPr="008B3802">
        <w:rPr>
          <w:sz w:val="22"/>
          <w:szCs w:val="22"/>
        </w:rPr>
        <w:t>2.3. Kruszywo</w:t>
      </w:r>
    </w:p>
    <w:p w:rsidR="00DC275C" w:rsidRPr="008B3802" w:rsidRDefault="00DC275C" w:rsidP="00A930DE">
      <w:pPr>
        <w:jc w:val="both"/>
        <w:rPr>
          <w:sz w:val="22"/>
          <w:szCs w:val="22"/>
        </w:rPr>
      </w:pPr>
      <w:r w:rsidRPr="008B3802">
        <w:rPr>
          <w:sz w:val="22"/>
          <w:szCs w:val="22"/>
        </w:rPr>
        <w:tab/>
        <w:t xml:space="preserve">Do warstwy wiążącej i wyrównawczej z betonu asfaltowego należy stosować kruszywo według PN-EN 13043 [44] obejmujące kruszywo i wypełniacz. Kruszywa powinny spełniać wymagania podane w tablicach nr </w:t>
      </w:r>
      <w:r w:rsidR="007A3BFE" w:rsidRPr="008B3802">
        <w:rPr>
          <w:sz w:val="22"/>
          <w:szCs w:val="22"/>
        </w:rPr>
        <w:t>4</w:t>
      </w:r>
      <w:r w:rsidR="00662C13" w:rsidRPr="008B3802">
        <w:rPr>
          <w:sz w:val="22"/>
          <w:szCs w:val="22"/>
        </w:rPr>
        <w:t xml:space="preserve">, </w:t>
      </w:r>
      <w:r w:rsidR="007A3BFE" w:rsidRPr="008B3802">
        <w:rPr>
          <w:sz w:val="22"/>
          <w:szCs w:val="22"/>
        </w:rPr>
        <w:t>5</w:t>
      </w:r>
      <w:r w:rsidR="00662C13" w:rsidRPr="008B3802">
        <w:rPr>
          <w:sz w:val="22"/>
          <w:szCs w:val="22"/>
        </w:rPr>
        <w:t xml:space="preserve">, </w:t>
      </w:r>
      <w:r w:rsidR="007A3BFE" w:rsidRPr="008B3802">
        <w:rPr>
          <w:sz w:val="22"/>
          <w:szCs w:val="22"/>
        </w:rPr>
        <w:t>6</w:t>
      </w:r>
      <w:r w:rsidR="00662C13" w:rsidRPr="008B3802">
        <w:rPr>
          <w:sz w:val="22"/>
          <w:szCs w:val="22"/>
        </w:rPr>
        <w:t xml:space="preserve"> </w:t>
      </w:r>
      <w:r w:rsidRPr="008B3802">
        <w:rPr>
          <w:sz w:val="22"/>
          <w:szCs w:val="22"/>
        </w:rPr>
        <w:t xml:space="preserve">i </w:t>
      </w:r>
      <w:r w:rsidR="007A3BFE" w:rsidRPr="008B3802">
        <w:rPr>
          <w:sz w:val="22"/>
          <w:szCs w:val="22"/>
        </w:rPr>
        <w:t>7</w:t>
      </w:r>
      <w:r w:rsidRPr="008B3802">
        <w:rPr>
          <w:sz w:val="22"/>
          <w:szCs w:val="22"/>
        </w:rPr>
        <w:t xml:space="preserve">: </w:t>
      </w:r>
    </w:p>
    <w:p w:rsidR="00DC275C" w:rsidRPr="008B3802" w:rsidRDefault="00DC275C" w:rsidP="00A930DE">
      <w:pPr>
        <w:jc w:val="both"/>
        <w:rPr>
          <w:sz w:val="22"/>
          <w:szCs w:val="22"/>
        </w:rPr>
      </w:pPr>
      <w:r w:rsidRPr="008B3802">
        <w:rPr>
          <w:sz w:val="22"/>
          <w:szCs w:val="22"/>
        </w:rPr>
        <w:t xml:space="preserve">Tablica nr </w:t>
      </w:r>
      <w:r w:rsidR="007A3BFE" w:rsidRPr="008B3802">
        <w:rPr>
          <w:sz w:val="22"/>
          <w:szCs w:val="22"/>
        </w:rPr>
        <w:t>4</w:t>
      </w:r>
      <w:r w:rsidRPr="008B3802">
        <w:rPr>
          <w:sz w:val="22"/>
          <w:szCs w:val="22"/>
        </w:rPr>
        <w:t>. Wymagane właściwości kruszywa grubego do warstwy wiążącej, wyrównawczej i wzmacniającej z betonu asfaltowego.</w:t>
      </w:r>
    </w:p>
    <w:tbl>
      <w:tblPr>
        <w:tblW w:w="782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00"/>
        <w:gridCol w:w="3960"/>
        <w:gridCol w:w="1956"/>
        <w:gridCol w:w="1309"/>
      </w:tblGrid>
      <w:tr w:rsidR="00662C13" w:rsidRPr="008B3802" w:rsidTr="0095473B">
        <w:trPr>
          <w:jc w:val="center"/>
        </w:trPr>
        <w:tc>
          <w:tcPr>
            <w:tcW w:w="600" w:type="dxa"/>
            <w:vAlign w:val="center"/>
          </w:tcPr>
          <w:p w:rsidR="00662C13" w:rsidRPr="008B3802" w:rsidRDefault="00662C13" w:rsidP="00A930DE">
            <w:pPr>
              <w:spacing w:before="60" w:after="60"/>
              <w:ind w:left="-1418" w:right="252"/>
              <w:rPr>
                <w:sz w:val="22"/>
                <w:szCs w:val="22"/>
              </w:rPr>
            </w:pPr>
            <w:r w:rsidRPr="008B3802">
              <w:rPr>
                <w:sz w:val="22"/>
                <w:szCs w:val="22"/>
              </w:rPr>
              <w:t>Lp.</w:t>
            </w:r>
          </w:p>
        </w:tc>
        <w:tc>
          <w:tcPr>
            <w:tcW w:w="3960" w:type="dxa"/>
            <w:vAlign w:val="center"/>
          </w:tcPr>
          <w:p w:rsidR="00662C13" w:rsidRPr="008B3802" w:rsidRDefault="00662C13" w:rsidP="00A930DE">
            <w:pPr>
              <w:spacing w:before="60" w:after="60"/>
              <w:jc w:val="center"/>
              <w:rPr>
                <w:sz w:val="22"/>
                <w:szCs w:val="22"/>
              </w:rPr>
            </w:pPr>
            <w:r w:rsidRPr="008B3802">
              <w:rPr>
                <w:sz w:val="22"/>
                <w:szCs w:val="22"/>
              </w:rPr>
              <w:t>Właściwości kruszywa</w:t>
            </w:r>
          </w:p>
        </w:tc>
        <w:tc>
          <w:tcPr>
            <w:tcW w:w="1956" w:type="dxa"/>
          </w:tcPr>
          <w:p w:rsidR="00662C13" w:rsidRPr="008B3802" w:rsidRDefault="00662C13" w:rsidP="00A930DE">
            <w:pPr>
              <w:spacing w:before="60" w:after="60"/>
              <w:jc w:val="center"/>
              <w:rPr>
                <w:sz w:val="22"/>
                <w:szCs w:val="22"/>
              </w:rPr>
            </w:pPr>
            <w:r w:rsidRPr="008B3802">
              <w:rPr>
                <w:sz w:val="22"/>
                <w:szCs w:val="22"/>
              </w:rPr>
              <w:t>KR1÷KR2</w:t>
            </w:r>
          </w:p>
        </w:tc>
        <w:tc>
          <w:tcPr>
            <w:tcW w:w="1309" w:type="dxa"/>
          </w:tcPr>
          <w:p w:rsidR="00662C13" w:rsidRPr="008B3802" w:rsidRDefault="00662C13" w:rsidP="00A930DE">
            <w:pPr>
              <w:spacing w:before="60" w:after="60"/>
              <w:jc w:val="center"/>
              <w:rPr>
                <w:sz w:val="22"/>
                <w:szCs w:val="22"/>
              </w:rPr>
            </w:pPr>
            <w:r w:rsidRPr="008B3802">
              <w:rPr>
                <w:sz w:val="22"/>
                <w:szCs w:val="22"/>
              </w:rPr>
              <w:t>KR3</w:t>
            </w:r>
          </w:p>
        </w:tc>
      </w:tr>
      <w:tr w:rsidR="00662C13" w:rsidRPr="008B3802" w:rsidTr="0095473B">
        <w:trPr>
          <w:jc w:val="center"/>
        </w:trPr>
        <w:tc>
          <w:tcPr>
            <w:tcW w:w="600" w:type="dxa"/>
          </w:tcPr>
          <w:p w:rsidR="00662C13" w:rsidRPr="008B3802" w:rsidRDefault="00662C13" w:rsidP="00A930DE">
            <w:pPr>
              <w:jc w:val="center"/>
              <w:rPr>
                <w:sz w:val="22"/>
                <w:szCs w:val="22"/>
              </w:rPr>
            </w:pPr>
            <w:r w:rsidRPr="008B3802">
              <w:rPr>
                <w:sz w:val="22"/>
                <w:szCs w:val="22"/>
              </w:rPr>
              <w:t>1</w:t>
            </w:r>
          </w:p>
        </w:tc>
        <w:tc>
          <w:tcPr>
            <w:tcW w:w="3960" w:type="dxa"/>
            <w:vAlign w:val="center"/>
          </w:tcPr>
          <w:p w:rsidR="00662C13" w:rsidRPr="008B3802" w:rsidRDefault="00662C13" w:rsidP="00A930DE">
            <w:pPr>
              <w:rPr>
                <w:b/>
                <w:sz w:val="22"/>
                <w:szCs w:val="22"/>
              </w:rPr>
            </w:pPr>
            <w:r w:rsidRPr="008B3802">
              <w:rPr>
                <w:sz w:val="22"/>
                <w:szCs w:val="22"/>
              </w:rPr>
              <w:t>Uziarnienie według PN-EN 933-1; kategoria nie niższa niż:</w:t>
            </w:r>
          </w:p>
        </w:tc>
        <w:tc>
          <w:tcPr>
            <w:tcW w:w="1956" w:type="dxa"/>
            <w:vAlign w:val="center"/>
          </w:tcPr>
          <w:p w:rsidR="00662C13" w:rsidRPr="008B3802" w:rsidRDefault="00662C13" w:rsidP="00A930DE">
            <w:pPr>
              <w:jc w:val="center"/>
              <w:rPr>
                <w:b/>
                <w:sz w:val="22"/>
                <w:szCs w:val="22"/>
                <w:vertAlign w:val="superscript"/>
              </w:rPr>
            </w:pPr>
            <w:r w:rsidRPr="008B3802">
              <w:rPr>
                <w:sz w:val="22"/>
                <w:szCs w:val="22"/>
              </w:rPr>
              <w:t>G</w:t>
            </w:r>
            <w:r w:rsidRPr="008B3802">
              <w:rPr>
                <w:sz w:val="22"/>
                <w:szCs w:val="22"/>
                <w:vertAlign w:val="subscript"/>
              </w:rPr>
              <w:t>C</w:t>
            </w:r>
            <w:r w:rsidRPr="008B3802">
              <w:rPr>
                <w:sz w:val="22"/>
                <w:szCs w:val="22"/>
              </w:rPr>
              <w:t>85/20</w:t>
            </w:r>
          </w:p>
        </w:tc>
        <w:tc>
          <w:tcPr>
            <w:tcW w:w="1309" w:type="dxa"/>
            <w:vAlign w:val="center"/>
          </w:tcPr>
          <w:p w:rsidR="00662C13" w:rsidRPr="008B3802" w:rsidRDefault="00662C13" w:rsidP="00A930DE">
            <w:pPr>
              <w:jc w:val="center"/>
              <w:rPr>
                <w:b/>
                <w:sz w:val="22"/>
                <w:szCs w:val="22"/>
                <w:vertAlign w:val="superscript"/>
              </w:rPr>
            </w:pPr>
            <w:r w:rsidRPr="008B3802">
              <w:rPr>
                <w:sz w:val="22"/>
                <w:szCs w:val="22"/>
              </w:rPr>
              <w:t>G</w:t>
            </w:r>
            <w:r w:rsidRPr="008B3802">
              <w:rPr>
                <w:sz w:val="22"/>
                <w:szCs w:val="22"/>
                <w:vertAlign w:val="subscript"/>
              </w:rPr>
              <w:t>C</w:t>
            </w:r>
            <w:r w:rsidRPr="008B3802">
              <w:rPr>
                <w:sz w:val="22"/>
                <w:szCs w:val="22"/>
              </w:rPr>
              <w:t>90/20</w:t>
            </w:r>
          </w:p>
        </w:tc>
      </w:tr>
      <w:tr w:rsidR="00662C13" w:rsidRPr="008B3802" w:rsidTr="0095473B">
        <w:trPr>
          <w:jc w:val="center"/>
        </w:trPr>
        <w:tc>
          <w:tcPr>
            <w:tcW w:w="600" w:type="dxa"/>
          </w:tcPr>
          <w:p w:rsidR="00662C13" w:rsidRPr="008B3802" w:rsidRDefault="00662C13" w:rsidP="00A930DE">
            <w:pPr>
              <w:spacing w:before="120"/>
              <w:jc w:val="center"/>
              <w:rPr>
                <w:sz w:val="22"/>
                <w:szCs w:val="22"/>
              </w:rPr>
            </w:pPr>
            <w:r w:rsidRPr="008B3802">
              <w:rPr>
                <w:sz w:val="22"/>
                <w:szCs w:val="22"/>
              </w:rPr>
              <w:t>2</w:t>
            </w:r>
          </w:p>
        </w:tc>
        <w:tc>
          <w:tcPr>
            <w:tcW w:w="3960" w:type="dxa"/>
            <w:vAlign w:val="center"/>
          </w:tcPr>
          <w:p w:rsidR="00662C13" w:rsidRPr="008B3802" w:rsidRDefault="00662C13" w:rsidP="00A930DE">
            <w:pPr>
              <w:rPr>
                <w:b/>
                <w:sz w:val="22"/>
                <w:szCs w:val="22"/>
              </w:rPr>
            </w:pPr>
            <w:r w:rsidRPr="008B3802">
              <w:rPr>
                <w:sz w:val="22"/>
                <w:szCs w:val="22"/>
              </w:rPr>
              <w:t>Tolerancja uziarnienia; odchylenia nie większe niż według kategorii:</w:t>
            </w:r>
          </w:p>
        </w:tc>
        <w:tc>
          <w:tcPr>
            <w:tcW w:w="1956" w:type="dxa"/>
          </w:tcPr>
          <w:p w:rsidR="00662C13" w:rsidRPr="008B3802" w:rsidRDefault="00662C13" w:rsidP="00A930DE">
            <w:pPr>
              <w:jc w:val="center"/>
              <w:rPr>
                <w:sz w:val="22"/>
                <w:szCs w:val="22"/>
                <w:vertAlign w:val="subscript"/>
              </w:rPr>
            </w:pPr>
            <w:r w:rsidRPr="008B3802">
              <w:rPr>
                <w:sz w:val="22"/>
                <w:szCs w:val="22"/>
              </w:rPr>
              <w:t>G</w:t>
            </w:r>
            <w:r w:rsidRPr="008B3802">
              <w:rPr>
                <w:sz w:val="22"/>
                <w:szCs w:val="22"/>
                <w:vertAlign w:val="subscript"/>
              </w:rPr>
              <w:t>25/15</w:t>
            </w:r>
          </w:p>
          <w:p w:rsidR="00662C13" w:rsidRPr="008B3802" w:rsidRDefault="00662C13" w:rsidP="00A930DE">
            <w:pPr>
              <w:jc w:val="center"/>
              <w:rPr>
                <w:sz w:val="22"/>
                <w:szCs w:val="22"/>
                <w:vertAlign w:val="subscript"/>
              </w:rPr>
            </w:pPr>
            <w:r w:rsidRPr="008B3802">
              <w:rPr>
                <w:sz w:val="22"/>
                <w:szCs w:val="22"/>
              </w:rPr>
              <w:t>G</w:t>
            </w:r>
            <w:r w:rsidRPr="008B3802">
              <w:rPr>
                <w:sz w:val="22"/>
                <w:szCs w:val="22"/>
                <w:vertAlign w:val="subscript"/>
              </w:rPr>
              <w:t>20/15</w:t>
            </w:r>
          </w:p>
          <w:p w:rsidR="00662C13" w:rsidRPr="008B3802" w:rsidRDefault="00662C13" w:rsidP="00A930DE">
            <w:pPr>
              <w:jc w:val="center"/>
              <w:rPr>
                <w:b/>
                <w:sz w:val="22"/>
                <w:szCs w:val="22"/>
              </w:rPr>
            </w:pPr>
            <w:r w:rsidRPr="008B3802">
              <w:rPr>
                <w:sz w:val="22"/>
                <w:szCs w:val="22"/>
              </w:rPr>
              <w:t>G</w:t>
            </w:r>
            <w:r w:rsidRPr="008B3802">
              <w:rPr>
                <w:sz w:val="22"/>
                <w:szCs w:val="22"/>
                <w:vertAlign w:val="subscript"/>
              </w:rPr>
              <w:t>20/17,5</w:t>
            </w:r>
          </w:p>
        </w:tc>
        <w:tc>
          <w:tcPr>
            <w:tcW w:w="1309" w:type="dxa"/>
          </w:tcPr>
          <w:p w:rsidR="00662C13" w:rsidRPr="008B3802" w:rsidRDefault="00662C13" w:rsidP="00A930DE">
            <w:pPr>
              <w:jc w:val="center"/>
              <w:rPr>
                <w:sz w:val="22"/>
                <w:szCs w:val="22"/>
                <w:vertAlign w:val="subscript"/>
              </w:rPr>
            </w:pPr>
            <w:r w:rsidRPr="008B3802">
              <w:rPr>
                <w:sz w:val="22"/>
                <w:szCs w:val="22"/>
              </w:rPr>
              <w:t>G</w:t>
            </w:r>
            <w:r w:rsidRPr="008B3802">
              <w:rPr>
                <w:sz w:val="22"/>
                <w:szCs w:val="22"/>
                <w:vertAlign w:val="subscript"/>
              </w:rPr>
              <w:t>25/15</w:t>
            </w:r>
          </w:p>
          <w:p w:rsidR="00662C13" w:rsidRPr="008B3802" w:rsidRDefault="00662C13" w:rsidP="00A930DE">
            <w:pPr>
              <w:jc w:val="center"/>
              <w:rPr>
                <w:sz w:val="22"/>
                <w:szCs w:val="22"/>
                <w:vertAlign w:val="subscript"/>
              </w:rPr>
            </w:pPr>
            <w:r w:rsidRPr="008B3802">
              <w:rPr>
                <w:sz w:val="22"/>
                <w:szCs w:val="22"/>
              </w:rPr>
              <w:t>G</w:t>
            </w:r>
            <w:r w:rsidRPr="008B3802">
              <w:rPr>
                <w:sz w:val="22"/>
                <w:szCs w:val="22"/>
                <w:vertAlign w:val="subscript"/>
              </w:rPr>
              <w:t>20/15</w:t>
            </w:r>
          </w:p>
          <w:p w:rsidR="00662C13" w:rsidRPr="008B3802" w:rsidRDefault="00662C13" w:rsidP="00A930DE">
            <w:pPr>
              <w:jc w:val="center"/>
              <w:rPr>
                <w:b/>
                <w:sz w:val="22"/>
                <w:szCs w:val="22"/>
              </w:rPr>
            </w:pPr>
            <w:r w:rsidRPr="008B3802">
              <w:rPr>
                <w:sz w:val="22"/>
                <w:szCs w:val="22"/>
              </w:rPr>
              <w:t>G</w:t>
            </w:r>
            <w:r w:rsidRPr="008B3802">
              <w:rPr>
                <w:sz w:val="22"/>
                <w:szCs w:val="22"/>
                <w:vertAlign w:val="subscript"/>
              </w:rPr>
              <w:t>20/17,5</w:t>
            </w:r>
          </w:p>
        </w:tc>
      </w:tr>
      <w:tr w:rsidR="00662C13" w:rsidRPr="008B3802" w:rsidTr="0095473B">
        <w:trPr>
          <w:jc w:val="center"/>
        </w:trPr>
        <w:tc>
          <w:tcPr>
            <w:tcW w:w="600" w:type="dxa"/>
          </w:tcPr>
          <w:p w:rsidR="00662C13" w:rsidRPr="008B3802" w:rsidRDefault="00662C13" w:rsidP="00A930DE">
            <w:pPr>
              <w:jc w:val="center"/>
              <w:rPr>
                <w:sz w:val="22"/>
                <w:szCs w:val="22"/>
              </w:rPr>
            </w:pPr>
            <w:r w:rsidRPr="008B3802">
              <w:rPr>
                <w:sz w:val="22"/>
                <w:szCs w:val="22"/>
              </w:rPr>
              <w:t>3</w:t>
            </w:r>
          </w:p>
        </w:tc>
        <w:tc>
          <w:tcPr>
            <w:tcW w:w="3960" w:type="dxa"/>
            <w:vAlign w:val="center"/>
          </w:tcPr>
          <w:p w:rsidR="00662C13" w:rsidRPr="008B3802" w:rsidRDefault="00662C13" w:rsidP="00A930DE">
            <w:pPr>
              <w:rPr>
                <w:b/>
                <w:sz w:val="22"/>
                <w:szCs w:val="22"/>
              </w:rPr>
            </w:pPr>
            <w:r w:rsidRPr="008B3802">
              <w:rPr>
                <w:sz w:val="22"/>
                <w:szCs w:val="22"/>
              </w:rPr>
              <w:t>Zawartość pyłu według PN-EN 933-1 ; kategoria nie wyższa niż:</w:t>
            </w:r>
          </w:p>
        </w:tc>
        <w:tc>
          <w:tcPr>
            <w:tcW w:w="1956" w:type="dxa"/>
          </w:tcPr>
          <w:p w:rsidR="00662C13" w:rsidRPr="008B3802" w:rsidRDefault="00662C13" w:rsidP="00A930DE">
            <w:pPr>
              <w:spacing w:before="120"/>
              <w:jc w:val="center"/>
              <w:rPr>
                <w:b/>
                <w:sz w:val="22"/>
                <w:szCs w:val="22"/>
              </w:rPr>
            </w:pPr>
            <w:r w:rsidRPr="008B3802">
              <w:rPr>
                <w:i/>
                <w:sz w:val="22"/>
                <w:szCs w:val="22"/>
              </w:rPr>
              <w:t>f</w:t>
            </w:r>
            <w:r w:rsidRPr="008B3802">
              <w:rPr>
                <w:sz w:val="22"/>
                <w:szCs w:val="22"/>
                <w:vertAlign w:val="subscript"/>
              </w:rPr>
              <w:t>2</w:t>
            </w:r>
          </w:p>
        </w:tc>
        <w:tc>
          <w:tcPr>
            <w:tcW w:w="1309" w:type="dxa"/>
          </w:tcPr>
          <w:p w:rsidR="00662C13" w:rsidRPr="008B3802" w:rsidRDefault="00662C13" w:rsidP="00A930DE">
            <w:pPr>
              <w:spacing w:before="120"/>
              <w:jc w:val="center"/>
              <w:rPr>
                <w:b/>
                <w:sz w:val="22"/>
                <w:szCs w:val="22"/>
              </w:rPr>
            </w:pPr>
            <w:r w:rsidRPr="008B3802">
              <w:rPr>
                <w:i/>
                <w:sz w:val="22"/>
                <w:szCs w:val="22"/>
              </w:rPr>
              <w:t>f</w:t>
            </w:r>
            <w:r w:rsidRPr="008B3802">
              <w:rPr>
                <w:sz w:val="22"/>
                <w:szCs w:val="22"/>
                <w:vertAlign w:val="subscript"/>
              </w:rPr>
              <w:t>2</w:t>
            </w:r>
          </w:p>
        </w:tc>
      </w:tr>
      <w:tr w:rsidR="00662C13" w:rsidRPr="008B3802" w:rsidTr="0095473B">
        <w:trPr>
          <w:jc w:val="center"/>
        </w:trPr>
        <w:tc>
          <w:tcPr>
            <w:tcW w:w="600" w:type="dxa"/>
          </w:tcPr>
          <w:p w:rsidR="00662C13" w:rsidRPr="008B3802" w:rsidRDefault="00662C13" w:rsidP="00A930DE">
            <w:pPr>
              <w:jc w:val="center"/>
              <w:rPr>
                <w:sz w:val="22"/>
                <w:szCs w:val="22"/>
              </w:rPr>
            </w:pPr>
            <w:r w:rsidRPr="008B3802">
              <w:rPr>
                <w:sz w:val="22"/>
                <w:szCs w:val="22"/>
              </w:rPr>
              <w:t>4</w:t>
            </w:r>
          </w:p>
        </w:tc>
        <w:tc>
          <w:tcPr>
            <w:tcW w:w="3960" w:type="dxa"/>
            <w:vAlign w:val="center"/>
          </w:tcPr>
          <w:p w:rsidR="00662C13" w:rsidRPr="008B3802" w:rsidRDefault="00662C13" w:rsidP="00A930DE">
            <w:pPr>
              <w:rPr>
                <w:b/>
                <w:sz w:val="22"/>
                <w:szCs w:val="22"/>
              </w:rPr>
            </w:pPr>
            <w:r w:rsidRPr="008B3802">
              <w:rPr>
                <w:sz w:val="22"/>
                <w:szCs w:val="22"/>
              </w:rPr>
              <w:t>Kształt kruszywa według PN-EN 933-3 lub według PN-EN 933-4; kategoria nie wyższa niż:</w:t>
            </w:r>
          </w:p>
        </w:tc>
        <w:tc>
          <w:tcPr>
            <w:tcW w:w="1956" w:type="dxa"/>
            <w:vAlign w:val="center"/>
          </w:tcPr>
          <w:p w:rsidR="00662C13" w:rsidRPr="008B3802" w:rsidRDefault="00662C13" w:rsidP="00A930DE">
            <w:pPr>
              <w:jc w:val="center"/>
              <w:rPr>
                <w:b/>
                <w:sz w:val="22"/>
                <w:szCs w:val="22"/>
              </w:rPr>
            </w:pPr>
            <w:r w:rsidRPr="008B3802">
              <w:rPr>
                <w:i/>
                <w:sz w:val="22"/>
                <w:szCs w:val="22"/>
              </w:rPr>
              <w:t>FI</w:t>
            </w:r>
            <w:r w:rsidRPr="008B3802">
              <w:rPr>
                <w:i/>
                <w:sz w:val="22"/>
                <w:szCs w:val="22"/>
                <w:vertAlign w:val="subscript"/>
              </w:rPr>
              <w:t>35</w:t>
            </w:r>
            <w:r w:rsidRPr="008B3802">
              <w:rPr>
                <w:sz w:val="22"/>
                <w:szCs w:val="22"/>
              </w:rPr>
              <w:t xml:space="preserve"> lub </w:t>
            </w:r>
            <w:r w:rsidRPr="008B3802">
              <w:rPr>
                <w:i/>
                <w:sz w:val="22"/>
                <w:szCs w:val="22"/>
              </w:rPr>
              <w:t>SI</w:t>
            </w:r>
            <w:r w:rsidRPr="008B3802">
              <w:rPr>
                <w:i/>
                <w:sz w:val="22"/>
                <w:szCs w:val="22"/>
                <w:vertAlign w:val="subscript"/>
              </w:rPr>
              <w:t>35</w:t>
            </w:r>
          </w:p>
        </w:tc>
        <w:tc>
          <w:tcPr>
            <w:tcW w:w="1309" w:type="dxa"/>
            <w:vAlign w:val="center"/>
          </w:tcPr>
          <w:p w:rsidR="00662C13" w:rsidRPr="008B3802" w:rsidRDefault="00662C13" w:rsidP="00A930DE">
            <w:pPr>
              <w:jc w:val="center"/>
              <w:rPr>
                <w:b/>
                <w:sz w:val="22"/>
                <w:szCs w:val="22"/>
              </w:rPr>
            </w:pPr>
            <w:r w:rsidRPr="008B3802">
              <w:rPr>
                <w:i/>
                <w:sz w:val="22"/>
                <w:szCs w:val="22"/>
              </w:rPr>
              <w:t>FI</w:t>
            </w:r>
            <w:r w:rsidRPr="008B3802">
              <w:rPr>
                <w:i/>
                <w:sz w:val="22"/>
                <w:szCs w:val="22"/>
                <w:vertAlign w:val="subscript"/>
              </w:rPr>
              <w:t>25</w:t>
            </w:r>
            <w:r w:rsidRPr="008B3802">
              <w:rPr>
                <w:sz w:val="22"/>
                <w:szCs w:val="22"/>
              </w:rPr>
              <w:t xml:space="preserve"> lub </w:t>
            </w:r>
            <w:r w:rsidRPr="008B3802">
              <w:rPr>
                <w:i/>
                <w:sz w:val="22"/>
                <w:szCs w:val="22"/>
              </w:rPr>
              <w:t>SI</w:t>
            </w:r>
            <w:r w:rsidRPr="008B3802">
              <w:rPr>
                <w:i/>
                <w:sz w:val="22"/>
                <w:szCs w:val="22"/>
                <w:vertAlign w:val="subscript"/>
              </w:rPr>
              <w:t>25</w:t>
            </w:r>
          </w:p>
        </w:tc>
      </w:tr>
      <w:tr w:rsidR="00662C13" w:rsidRPr="008B3802" w:rsidTr="0095473B">
        <w:trPr>
          <w:jc w:val="center"/>
        </w:trPr>
        <w:tc>
          <w:tcPr>
            <w:tcW w:w="600" w:type="dxa"/>
          </w:tcPr>
          <w:p w:rsidR="00662C13" w:rsidRPr="008B3802" w:rsidRDefault="00662C13" w:rsidP="00A930DE">
            <w:pPr>
              <w:jc w:val="center"/>
              <w:rPr>
                <w:sz w:val="22"/>
                <w:szCs w:val="22"/>
              </w:rPr>
            </w:pPr>
            <w:r w:rsidRPr="008B3802">
              <w:rPr>
                <w:sz w:val="22"/>
                <w:szCs w:val="22"/>
              </w:rPr>
              <w:t>5</w:t>
            </w:r>
          </w:p>
        </w:tc>
        <w:tc>
          <w:tcPr>
            <w:tcW w:w="3960" w:type="dxa"/>
            <w:vAlign w:val="center"/>
          </w:tcPr>
          <w:p w:rsidR="00662C13" w:rsidRPr="008B3802" w:rsidRDefault="00662C13" w:rsidP="00A930DE">
            <w:pPr>
              <w:rPr>
                <w:b/>
                <w:sz w:val="22"/>
                <w:szCs w:val="22"/>
              </w:rPr>
            </w:pPr>
            <w:r w:rsidRPr="008B3802">
              <w:rPr>
                <w:sz w:val="22"/>
                <w:szCs w:val="22"/>
              </w:rPr>
              <w:t>Procentowa zawartość ziaren o powierzchni przekruszonej i łamanej w kruszywie grubym według PN-EN 933-5; kategoria nie niższa niż:</w:t>
            </w:r>
          </w:p>
        </w:tc>
        <w:tc>
          <w:tcPr>
            <w:tcW w:w="1956" w:type="dxa"/>
            <w:vAlign w:val="center"/>
          </w:tcPr>
          <w:p w:rsidR="00662C13" w:rsidRPr="008B3802" w:rsidRDefault="00662C13" w:rsidP="00A930DE">
            <w:pPr>
              <w:jc w:val="center"/>
              <w:rPr>
                <w:b/>
                <w:sz w:val="22"/>
                <w:szCs w:val="22"/>
              </w:rPr>
            </w:pPr>
            <w:r w:rsidRPr="008B3802">
              <w:rPr>
                <w:i/>
                <w:sz w:val="22"/>
                <w:szCs w:val="22"/>
              </w:rPr>
              <w:t>C</w:t>
            </w:r>
            <w:r w:rsidRPr="008B3802">
              <w:rPr>
                <w:i/>
                <w:sz w:val="22"/>
                <w:szCs w:val="22"/>
                <w:vertAlign w:val="subscript"/>
              </w:rPr>
              <w:t>deklarowana</w:t>
            </w:r>
          </w:p>
        </w:tc>
        <w:tc>
          <w:tcPr>
            <w:tcW w:w="1309" w:type="dxa"/>
            <w:vAlign w:val="center"/>
          </w:tcPr>
          <w:p w:rsidR="00662C13" w:rsidRPr="008B3802" w:rsidRDefault="00662C13" w:rsidP="00A930DE">
            <w:pPr>
              <w:jc w:val="center"/>
              <w:rPr>
                <w:b/>
                <w:sz w:val="22"/>
                <w:szCs w:val="22"/>
              </w:rPr>
            </w:pPr>
            <w:r w:rsidRPr="008B3802">
              <w:rPr>
                <w:i/>
                <w:sz w:val="22"/>
                <w:szCs w:val="22"/>
              </w:rPr>
              <w:t>C</w:t>
            </w:r>
            <w:r w:rsidRPr="008B3802">
              <w:rPr>
                <w:i/>
                <w:sz w:val="22"/>
                <w:szCs w:val="22"/>
                <w:vertAlign w:val="subscript"/>
              </w:rPr>
              <w:t>50</w:t>
            </w:r>
            <w:r w:rsidRPr="008B3802">
              <w:rPr>
                <w:sz w:val="22"/>
                <w:szCs w:val="22"/>
                <w:vertAlign w:val="subscript"/>
              </w:rPr>
              <w:t>/10</w:t>
            </w:r>
          </w:p>
        </w:tc>
      </w:tr>
      <w:tr w:rsidR="00662C13" w:rsidRPr="008B3802" w:rsidTr="0095473B">
        <w:trPr>
          <w:jc w:val="center"/>
        </w:trPr>
        <w:tc>
          <w:tcPr>
            <w:tcW w:w="600" w:type="dxa"/>
          </w:tcPr>
          <w:p w:rsidR="00662C13" w:rsidRPr="008B3802" w:rsidRDefault="00662C13" w:rsidP="00A930DE">
            <w:pPr>
              <w:jc w:val="center"/>
              <w:rPr>
                <w:sz w:val="22"/>
                <w:szCs w:val="22"/>
              </w:rPr>
            </w:pPr>
            <w:r w:rsidRPr="008B3802">
              <w:rPr>
                <w:sz w:val="22"/>
                <w:szCs w:val="22"/>
              </w:rPr>
              <w:t>6</w:t>
            </w:r>
          </w:p>
        </w:tc>
        <w:tc>
          <w:tcPr>
            <w:tcW w:w="3960" w:type="dxa"/>
            <w:vAlign w:val="center"/>
          </w:tcPr>
          <w:p w:rsidR="00662C13" w:rsidRPr="008B3802" w:rsidRDefault="00662C13" w:rsidP="00A930DE">
            <w:pPr>
              <w:rPr>
                <w:b/>
                <w:sz w:val="22"/>
                <w:szCs w:val="22"/>
              </w:rPr>
            </w:pPr>
            <w:r w:rsidRPr="008B3802">
              <w:rPr>
                <w:sz w:val="22"/>
                <w:szCs w:val="22"/>
              </w:rPr>
              <w:t>Odporność kruszywa na rozdrabnianie według normy PN-EN 1097-2, badana na kruszywie o wymiarze 10/14, rozdział 5, kategoria nie wyższa niż:</w:t>
            </w:r>
          </w:p>
        </w:tc>
        <w:tc>
          <w:tcPr>
            <w:tcW w:w="1956" w:type="dxa"/>
            <w:vAlign w:val="center"/>
          </w:tcPr>
          <w:p w:rsidR="00662C13" w:rsidRPr="008B3802" w:rsidRDefault="00662C13" w:rsidP="00A930DE">
            <w:pPr>
              <w:jc w:val="center"/>
              <w:rPr>
                <w:b/>
                <w:sz w:val="22"/>
                <w:szCs w:val="22"/>
              </w:rPr>
            </w:pPr>
            <w:r w:rsidRPr="008B3802">
              <w:rPr>
                <w:i/>
                <w:sz w:val="22"/>
                <w:szCs w:val="22"/>
              </w:rPr>
              <w:t>LA</w:t>
            </w:r>
            <w:r w:rsidRPr="008B3802">
              <w:rPr>
                <w:i/>
                <w:sz w:val="22"/>
                <w:szCs w:val="22"/>
                <w:vertAlign w:val="subscript"/>
              </w:rPr>
              <w:t>40</w:t>
            </w:r>
          </w:p>
        </w:tc>
        <w:tc>
          <w:tcPr>
            <w:tcW w:w="1309" w:type="dxa"/>
            <w:vAlign w:val="center"/>
          </w:tcPr>
          <w:p w:rsidR="00662C13" w:rsidRPr="008B3802" w:rsidRDefault="00662C13" w:rsidP="00A930DE">
            <w:pPr>
              <w:jc w:val="center"/>
              <w:rPr>
                <w:b/>
                <w:sz w:val="22"/>
                <w:szCs w:val="22"/>
              </w:rPr>
            </w:pPr>
            <w:r w:rsidRPr="008B3802">
              <w:rPr>
                <w:i/>
                <w:sz w:val="22"/>
                <w:szCs w:val="22"/>
              </w:rPr>
              <w:t>LA</w:t>
            </w:r>
            <w:r w:rsidRPr="008B3802">
              <w:rPr>
                <w:i/>
                <w:sz w:val="22"/>
                <w:szCs w:val="22"/>
                <w:vertAlign w:val="subscript"/>
              </w:rPr>
              <w:t>30</w:t>
            </w:r>
          </w:p>
        </w:tc>
      </w:tr>
      <w:tr w:rsidR="00662C13" w:rsidRPr="008B3802" w:rsidTr="0095473B">
        <w:trPr>
          <w:jc w:val="center"/>
        </w:trPr>
        <w:tc>
          <w:tcPr>
            <w:tcW w:w="600" w:type="dxa"/>
          </w:tcPr>
          <w:p w:rsidR="00662C13" w:rsidRPr="008B3802" w:rsidRDefault="00662C13" w:rsidP="00A930DE">
            <w:pPr>
              <w:spacing w:before="120"/>
              <w:jc w:val="center"/>
              <w:rPr>
                <w:sz w:val="22"/>
                <w:szCs w:val="22"/>
              </w:rPr>
            </w:pPr>
            <w:r w:rsidRPr="008B3802">
              <w:rPr>
                <w:sz w:val="22"/>
                <w:szCs w:val="22"/>
              </w:rPr>
              <w:t>7</w:t>
            </w:r>
          </w:p>
        </w:tc>
        <w:tc>
          <w:tcPr>
            <w:tcW w:w="3960" w:type="dxa"/>
            <w:vAlign w:val="center"/>
          </w:tcPr>
          <w:p w:rsidR="00662C13" w:rsidRPr="008B3802" w:rsidRDefault="00662C13" w:rsidP="00A930DE">
            <w:pPr>
              <w:rPr>
                <w:b/>
                <w:sz w:val="22"/>
                <w:szCs w:val="22"/>
              </w:rPr>
            </w:pPr>
            <w:r w:rsidRPr="008B3802">
              <w:rPr>
                <w:sz w:val="22"/>
                <w:szCs w:val="22"/>
              </w:rPr>
              <w:t>Gęstość ziaren według PN-EN 1097-6, rozdział 7, 8 lub 9:</w:t>
            </w:r>
          </w:p>
        </w:tc>
        <w:tc>
          <w:tcPr>
            <w:tcW w:w="1956" w:type="dxa"/>
            <w:vAlign w:val="center"/>
          </w:tcPr>
          <w:p w:rsidR="00662C13" w:rsidRPr="008B3802" w:rsidRDefault="00662C13" w:rsidP="00A930DE">
            <w:pPr>
              <w:jc w:val="center"/>
              <w:rPr>
                <w:b/>
                <w:sz w:val="22"/>
                <w:szCs w:val="22"/>
              </w:rPr>
            </w:pPr>
            <w:r w:rsidRPr="008B3802">
              <w:rPr>
                <w:sz w:val="22"/>
                <w:szCs w:val="22"/>
              </w:rPr>
              <w:t>deklarowana przez producenta</w:t>
            </w:r>
          </w:p>
        </w:tc>
        <w:tc>
          <w:tcPr>
            <w:tcW w:w="1309" w:type="dxa"/>
            <w:vAlign w:val="center"/>
          </w:tcPr>
          <w:p w:rsidR="00662C13" w:rsidRPr="008B3802" w:rsidRDefault="00662C13" w:rsidP="00A930DE">
            <w:pPr>
              <w:jc w:val="center"/>
              <w:rPr>
                <w:b/>
                <w:sz w:val="22"/>
                <w:szCs w:val="22"/>
              </w:rPr>
            </w:pPr>
            <w:r w:rsidRPr="008B3802">
              <w:rPr>
                <w:sz w:val="22"/>
                <w:szCs w:val="22"/>
              </w:rPr>
              <w:t>deklarowana przez producenta</w:t>
            </w:r>
          </w:p>
        </w:tc>
      </w:tr>
      <w:tr w:rsidR="00662C13" w:rsidRPr="008B3802" w:rsidTr="0095473B">
        <w:trPr>
          <w:jc w:val="center"/>
        </w:trPr>
        <w:tc>
          <w:tcPr>
            <w:tcW w:w="600" w:type="dxa"/>
          </w:tcPr>
          <w:p w:rsidR="00662C13" w:rsidRPr="008B3802" w:rsidRDefault="00662C13" w:rsidP="00A930DE">
            <w:pPr>
              <w:spacing w:before="120"/>
              <w:jc w:val="center"/>
              <w:rPr>
                <w:sz w:val="22"/>
                <w:szCs w:val="22"/>
              </w:rPr>
            </w:pPr>
            <w:r w:rsidRPr="008B3802">
              <w:rPr>
                <w:sz w:val="22"/>
                <w:szCs w:val="22"/>
              </w:rPr>
              <w:t>8</w:t>
            </w:r>
          </w:p>
        </w:tc>
        <w:tc>
          <w:tcPr>
            <w:tcW w:w="3960" w:type="dxa"/>
            <w:vAlign w:val="center"/>
          </w:tcPr>
          <w:p w:rsidR="00662C13" w:rsidRPr="008B3802" w:rsidRDefault="00662C13" w:rsidP="00A930DE">
            <w:pPr>
              <w:rPr>
                <w:b/>
                <w:sz w:val="22"/>
                <w:szCs w:val="22"/>
              </w:rPr>
            </w:pPr>
            <w:r w:rsidRPr="008B3802">
              <w:rPr>
                <w:sz w:val="22"/>
                <w:szCs w:val="22"/>
              </w:rPr>
              <w:t>Nasiąkliwość według PN-EN 1097-6, rozdział 7, 8 lub 9:</w:t>
            </w:r>
          </w:p>
        </w:tc>
        <w:tc>
          <w:tcPr>
            <w:tcW w:w="1956" w:type="dxa"/>
            <w:vAlign w:val="center"/>
          </w:tcPr>
          <w:p w:rsidR="00662C13" w:rsidRPr="008B3802" w:rsidRDefault="00662C13" w:rsidP="00A930DE">
            <w:pPr>
              <w:jc w:val="center"/>
              <w:rPr>
                <w:b/>
                <w:sz w:val="22"/>
                <w:szCs w:val="22"/>
              </w:rPr>
            </w:pPr>
            <w:r w:rsidRPr="008B3802">
              <w:rPr>
                <w:sz w:val="22"/>
                <w:szCs w:val="22"/>
              </w:rPr>
              <w:t>deklarowana przez producenta</w:t>
            </w:r>
          </w:p>
        </w:tc>
        <w:tc>
          <w:tcPr>
            <w:tcW w:w="1309" w:type="dxa"/>
            <w:vAlign w:val="center"/>
          </w:tcPr>
          <w:p w:rsidR="00662C13" w:rsidRPr="008B3802" w:rsidRDefault="00662C13" w:rsidP="00A930DE">
            <w:pPr>
              <w:jc w:val="center"/>
              <w:rPr>
                <w:b/>
                <w:sz w:val="22"/>
                <w:szCs w:val="22"/>
              </w:rPr>
            </w:pPr>
            <w:r w:rsidRPr="008B3802">
              <w:rPr>
                <w:sz w:val="22"/>
                <w:szCs w:val="22"/>
              </w:rPr>
              <w:t>deklarowana przez producenta</w:t>
            </w:r>
          </w:p>
        </w:tc>
      </w:tr>
      <w:tr w:rsidR="00662C13" w:rsidRPr="008B3802" w:rsidTr="0095473B">
        <w:trPr>
          <w:jc w:val="center"/>
        </w:trPr>
        <w:tc>
          <w:tcPr>
            <w:tcW w:w="600" w:type="dxa"/>
          </w:tcPr>
          <w:p w:rsidR="00662C13" w:rsidRPr="008B3802" w:rsidRDefault="00662C13" w:rsidP="00A930DE">
            <w:pPr>
              <w:jc w:val="center"/>
              <w:rPr>
                <w:sz w:val="22"/>
                <w:szCs w:val="22"/>
              </w:rPr>
            </w:pPr>
            <w:r w:rsidRPr="008B3802">
              <w:rPr>
                <w:sz w:val="22"/>
                <w:szCs w:val="22"/>
              </w:rPr>
              <w:t>9</w:t>
            </w:r>
          </w:p>
        </w:tc>
        <w:tc>
          <w:tcPr>
            <w:tcW w:w="3960" w:type="dxa"/>
            <w:vAlign w:val="center"/>
          </w:tcPr>
          <w:p w:rsidR="00662C13" w:rsidRPr="008B3802" w:rsidRDefault="00662C13" w:rsidP="00A930DE">
            <w:pPr>
              <w:rPr>
                <w:b/>
                <w:sz w:val="22"/>
                <w:szCs w:val="22"/>
              </w:rPr>
            </w:pPr>
            <w:r w:rsidRPr="008B3802">
              <w:rPr>
                <w:sz w:val="22"/>
                <w:szCs w:val="22"/>
              </w:rPr>
              <w:t>Mrozoodporność według PN-EN 1367-1, badana na kruszywie 8/11, 11/16 lub 8/16; kategoria nie wyższa niż:</w:t>
            </w:r>
          </w:p>
        </w:tc>
        <w:tc>
          <w:tcPr>
            <w:tcW w:w="1956" w:type="dxa"/>
          </w:tcPr>
          <w:p w:rsidR="00662C13" w:rsidRPr="008B3802" w:rsidRDefault="00662C13" w:rsidP="00A930DE">
            <w:pPr>
              <w:jc w:val="center"/>
              <w:rPr>
                <w:i/>
                <w:sz w:val="22"/>
                <w:szCs w:val="22"/>
              </w:rPr>
            </w:pPr>
          </w:p>
          <w:p w:rsidR="00662C13" w:rsidRPr="008B3802" w:rsidRDefault="00662C13" w:rsidP="00A930DE">
            <w:pPr>
              <w:jc w:val="center"/>
              <w:rPr>
                <w:i/>
                <w:sz w:val="22"/>
                <w:szCs w:val="22"/>
                <w:vertAlign w:val="subscript"/>
              </w:rPr>
            </w:pPr>
            <w:r w:rsidRPr="008B3802">
              <w:rPr>
                <w:i/>
                <w:sz w:val="22"/>
                <w:szCs w:val="22"/>
              </w:rPr>
              <w:t>F</w:t>
            </w:r>
            <w:r w:rsidRPr="008B3802">
              <w:rPr>
                <w:i/>
                <w:sz w:val="22"/>
                <w:szCs w:val="22"/>
                <w:vertAlign w:val="subscript"/>
              </w:rPr>
              <w:t>2</w:t>
            </w:r>
          </w:p>
        </w:tc>
        <w:tc>
          <w:tcPr>
            <w:tcW w:w="1309" w:type="dxa"/>
          </w:tcPr>
          <w:p w:rsidR="00662C13" w:rsidRPr="008B3802" w:rsidRDefault="00662C13" w:rsidP="00A930DE">
            <w:pPr>
              <w:jc w:val="center"/>
              <w:rPr>
                <w:i/>
                <w:sz w:val="22"/>
                <w:szCs w:val="22"/>
              </w:rPr>
            </w:pPr>
          </w:p>
          <w:p w:rsidR="00662C13" w:rsidRPr="008B3802" w:rsidRDefault="00662C13" w:rsidP="00A930DE">
            <w:pPr>
              <w:jc w:val="center"/>
              <w:rPr>
                <w:sz w:val="22"/>
                <w:szCs w:val="22"/>
              </w:rPr>
            </w:pPr>
            <w:r w:rsidRPr="008B3802">
              <w:rPr>
                <w:i/>
                <w:sz w:val="22"/>
                <w:szCs w:val="22"/>
              </w:rPr>
              <w:t>F</w:t>
            </w:r>
            <w:r w:rsidRPr="008B3802">
              <w:rPr>
                <w:i/>
                <w:sz w:val="22"/>
                <w:szCs w:val="22"/>
                <w:vertAlign w:val="subscript"/>
              </w:rPr>
              <w:t>2</w:t>
            </w:r>
          </w:p>
        </w:tc>
      </w:tr>
      <w:tr w:rsidR="00662C13" w:rsidRPr="008B3802" w:rsidTr="0095473B">
        <w:trPr>
          <w:jc w:val="center"/>
        </w:trPr>
        <w:tc>
          <w:tcPr>
            <w:tcW w:w="600" w:type="dxa"/>
          </w:tcPr>
          <w:p w:rsidR="00662C13" w:rsidRPr="008B3802" w:rsidRDefault="00662C13" w:rsidP="00A930DE">
            <w:pPr>
              <w:jc w:val="center"/>
              <w:rPr>
                <w:sz w:val="22"/>
                <w:szCs w:val="22"/>
              </w:rPr>
            </w:pPr>
            <w:r w:rsidRPr="008B3802">
              <w:rPr>
                <w:sz w:val="22"/>
                <w:szCs w:val="22"/>
              </w:rPr>
              <w:t>10</w:t>
            </w:r>
          </w:p>
        </w:tc>
        <w:tc>
          <w:tcPr>
            <w:tcW w:w="3960" w:type="dxa"/>
            <w:vAlign w:val="center"/>
          </w:tcPr>
          <w:p w:rsidR="00662C13" w:rsidRPr="008B3802" w:rsidRDefault="00662C13" w:rsidP="00A930DE">
            <w:pPr>
              <w:rPr>
                <w:b/>
                <w:sz w:val="22"/>
                <w:szCs w:val="22"/>
              </w:rPr>
            </w:pPr>
            <w:r w:rsidRPr="008B3802">
              <w:rPr>
                <w:sz w:val="22"/>
                <w:szCs w:val="22"/>
              </w:rPr>
              <w:t xml:space="preserve">„Zgorzel słoneczna” bazaltu według </w:t>
            </w:r>
            <w:r w:rsidRPr="008B3802">
              <w:rPr>
                <w:sz w:val="22"/>
                <w:szCs w:val="22"/>
              </w:rPr>
              <w:br/>
              <w:t>PN-EN 1367-3 ; wymagana kategoria:</w:t>
            </w:r>
          </w:p>
        </w:tc>
        <w:tc>
          <w:tcPr>
            <w:tcW w:w="1956" w:type="dxa"/>
          </w:tcPr>
          <w:p w:rsidR="00662C13" w:rsidRPr="008B3802" w:rsidRDefault="00662C13" w:rsidP="00A930DE">
            <w:pPr>
              <w:jc w:val="center"/>
              <w:rPr>
                <w:i/>
                <w:sz w:val="22"/>
                <w:szCs w:val="22"/>
              </w:rPr>
            </w:pPr>
          </w:p>
          <w:p w:rsidR="00662C13" w:rsidRPr="008B3802" w:rsidRDefault="00662C13" w:rsidP="00A930DE">
            <w:pPr>
              <w:jc w:val="center"/>
              <w:rPr>
                <w:b/>
                <w:sz w:val="22"/>
                <w:szCs w:val="22"/>
              </w:rPr>
            </w:pPr>
            <w:r w:rsidRPr="008B3802">
              <w:rPr>
                <w:i/>
                <w:sz w:val="22"/>
                <w:szCs w:val="22"/>
              </w:rPr>
              <w:t>SB</w:t>
            </w:r>
            <w:r w:rsidRPr="008B3802">
              <w:rPr>
                <w:sz w:val="22"/>
                <w:szCs w:val="22"/>
                <w:vertAlign w:val="subscript"/>
              </w:rPr>
              <w:t>LA</w:t>
            </w:r>
          </w:p>
        </w:tc>
        <w:tc>
          <w:tcPr>
            <w:tcW w:w="1309" w:type="dxa"/>
          </w:tcPr>
          <w:p w:rsidR="00662C13" w:rsidRPr="008B3802" w:rsidRDefault="00662C13" w:rsidP="00A930DE">
            <w:pPr>
              <w:jc w:val="center"/>
              <w:rPr>
                <w:i/>
                <w:sz w:val="22"/>
                <w:szCs w:val="22"/>
              </w:rPr>
            </w:pPr>
          </w:p>
          <w:p w:rsidR="00662C13" w:rsidRPr="008B3802" w:rsidRDefault="00662C13" w:rsidP="00A930DE">
            <w:pPr>
              <w:jc w:val="center"/>
              <w:rPr>
                <w:b/>
                <w:sz w:val="22"/>
                <w:szCs w:val="22"/>
              </w:rPr>
            </w:pPr>
            <w:r w:rsidRPr="008B3802">
              <w:rPr>
                <w:i/>
                <w:sz w:val="22"/>
                <w:szCs w:val="22"/>
              </w:rPr>
              <w:t>SB</w:t>
            </w:r>
            <w:r w:rsidRPr="008B3802">
              <w:rPr>
                <w:sz w:val="22"/>
                <w:szCs w:val="22"/>
                <w:vertAlign w:val="subscript"/>
              </w:rPr>
              <w:t>LA</w:t>
            </w:r>
          </w:p>
        </w:tc>
      </w:tr>
      <w:tr w:rsidR="00662C13" w:rsidRPr="008B3802" w:rsidTr="0095473B">
        <w:trPr>
          <w:jc w:val="center"/>
        </w:trPr>
        <w:tc>
          <w:tcPr>
            <w:tcW w:w="600" w:type="dxa"/>
          </w:tcPr>
          <w:p w:rsidR="00662C13" w:rsidRPr="008B3802" w:rsidRDefault="00662C13" w:rsidP="00A930DE">
            <w:pPr>
              <w:jc w:val="center"/>
              <w:rPr>
                <w:sz w:val="22"/>
                <w:szCs w:val="22"/>
              </w:rPr>
            </w:pPr>
            <w:r w:rsidRPr="008B3802">
              <w:rPr>
                <w:sz w:val="22"/>
                <w:szCs w:val="22"/>
              </w:rPr>
              <w:t>11</w:t>
            </w:r>
          </w:p>
        </w:tc>
        <w:tc>
          <w:tcPr>
            <w:tcW w:w="3960" w:type="dxa"/>
            <w:vAlign w:val="center"/>
          </w:tcPr>
          <w:p w:rsidR="00662C13" w:rsidRPr="008B3802" w:rsidRDefault="00662C13" w:rsidP="00A930DE">
            <w:pPr>
              <w:rPr>
                <w:b/>
                <w:sz w:val="22"/>
                <w:szCs w:val="22"/>
              </w:rPr>
            </w:pPr>
            <w:r w:rsidRPr="008B3802">
              <w:rPr>
                <w:sz w:val="22"/>
                <w:szCs w:val="22"/>
              </w:rPr>
              <w:t>Skład chemiczny – uproszczony opis petrograficzny według PN-EN 932-3</w:t>
            </w:r>
          </w:p>
        </w:tc>
        <w:tc>
          <w:tcPr>
            <w:tcW w:w="1956" w:type="dxa"/>
          </w:tcPr>
          <w:p w:rsidR="00662C13" w:rsidRPr="008B3802" w:rsidRDefault="00662C13" w:rsidP="00A930DE">
            <w:pPr>
              <w:jc w:val="center"/>
              <w:rPr>
                <w:b/>
                <w:sz w:val="22"/>
                <w:szCs w:val="22"/>
              </w:rPr>
            </w:pPr>
            <w:r w:rsidRPr="008B3802">
              <w:rPr>
                <w:sz w:val="22"/>
                <w:szCs w:val="22"/>
              </w:rPr>
              <w:t>deklarowany przez producenta</w:t>
            </w:r>
          </w:p>
        </w:tc>
        <w:tc>
          <w:tcPr>
            <w:tcW w:w="1309" w:type="dxa"/>
          </w:tcPr>
          <w:p w:rsidR="00662C13" w:rsidRPr="008B3802" w:rsidRDefault="00662C13" w:rsidP="00A930DE">
            <w:pPr>
              <w:jc w:val="center"/>
              <w:rPr>
                <w:b/>
                <w:sz w:val="22"/>
                <w:szCs w:val="22"/>
              </w:rPr>
            </w:pPr>
            <w:r w:rsidRPr="008B3802">
              <w:rPr>
                <w:sz w:val="22"/>
                <w:szCs w:val="22"/>
              </w:rPr>
              <w:t>deklarowany przez producenta</w:t>
            </w:r>
          </w:p>
        </w:tc>
      </w:tr>
      <w:tr w:rsidR="00662C13" w:rsidRPr="008B3802" w:rsidTr="0095473B">
        <w:trPr>
          <w:jc w:val="center"/>
        </w:trPr>
        <w:tc>
          <w:tcPr>
            <w:tcW w:w="600" w:type="dxa"/>
          </w:tcPr>
          <w:p w:rsidR="00662C13" w:rsidRPr="008B3802" w:rsidRDefault="00662C13" w:rsidP="00A930DE">
            <w:pPr>
              <w:jc w:val="center"/>
              <w:rPr>
                <w:sz w:val="22"/>
                <w:szCs w:val="22"/>
              </w:rPr>
            </w:pPr>
            <w:r w:rsidRPr="008B3802">
              <w:rPr>
                <w:sz w:val="22"/>
                <w:szCs w:val="22"/>
              </w:rPr>
              <w:t>12</w:t>
            </w:r>
          </w:p>
        </w:tc>
        <w:tc>
          <w:tcPr>
            <w:tcW w:w="3960" w:type="dxa"/>
            <w:vAlign w:val="center"/>
          </w:tcPr>
          <w:p w:rsidR="00662C13" w:rsidRPr="008B3802" w:rsidRDefault="00662C13" w:rsidP="00A930DE">
            <w:pPr>
              <w:rPr>
                <w:b/>
                <w:sz w:val="22"/>
                <w:szCs w:val="22"/>
              </w:rPr>
            </w:pPr>
            <w:r w:rsidRPr="008B3802">
              <w:rPr>
                <w:sz w:val="22"/>
                <w:szCs w:val="22"/>
              </w:rPr>
              <w:t>Grube zanieczyszczenia lekkie według PN-EN 1744-1, p. 14.2; kategoria nie wyższa niż:</w:t>
            </w:r>
          </w:p>
        </w:tc>
        <w:tc>
          <w:tcPr>
            <w:tcW w:w="1956" w:type="dxa"/>
          </w:tcPr>
          <w:p w:rsidR="00662C13" w:rsidRPr="008B3802" w:rsidRDefault="00662C13" w:rsidP="00A930DE">
            <w:pPr>
              <w:jc w:val="center"/>
              <w:rPr>
                <w:i/>
                <w:sz w:val="22"/>
                <w:szCs w:val="22"/>
              </w:rPr>
            </w:pPr>
          </w:p>
          <w:p w:rsidR="00662C13" w:rsidRPr="008B3802" w:rsidRDefault="00662C13" w:rsidP="00A930DE">
            <w:pPr>
              <w:jc w:val="center"/>
              <w:rPr>
                <w:b/>
                <w:sz w:val="22"/>
                <w:szCs w:val="22"/>
              </w:rPr>
            </w:pPr>
            <w:r w:rsidRPr="008B3802">
              <w:rPr>
                <w:i/>
                <w:sz w:val="22"/>
                <w:szCs w:val="22"/>
              </w:rPr>
              <w:t>m</w:t>
            </w:r>
            <w:r w:rsidRPr="008B3802">
              <w:rPr>
                <w:sz w:val="22"/>
                <w:szCs w:val="22"/>
                <w:vertAlign w:val="subscript"/>
              </w:rPr>
              <w:t>LPC</w:t>
            </w:r>
            <w:r w:rsidRPr="008B3802">
              <w:rPr>
                <w:sz w:val="22"/>
                <w:szCs w:val="22"/>
              </w:rPr>
              <w:t xml:space="preserve"> 0,1</w:t>
            </w:r>
          </w:p>
        </w:tc>
        <w:tc>
          <w:tcPr>
            <w:tcW w:w="1309" w:type="dxa"/>
          </w:tcPr>
          <w:p w:rsidR="00662C13" w:rsidRPr="008B3802" w:rsidRDefault="00662C13" w:rsidP="00A930DE">
            <w:pPr>
              <w:jc w:val="center"/>
              <w:rPr>
                <w:i/>
                <w:sz w:val="22"/>
                <w:szCs w:val="22"/>
              </w:rPr>
            </w:pPr>
          </w:p>
          <w:p w:rsidR="00662C13" w:rsidRPr="008B3802" w:rsidRDefault="00662C13" w:rsidP="00A930DE">
            <w:pPr>
              <w:jc w:val="center"/>
              <w:rPr>
                <w:b/>
                <w:sz w:val="22"/>
                <w:szCs w:val="22"/>
              </w:rPr>
            </w:pPr>
            <w:r w:rsidRPr="008B3802">
              <w:rPr>
                <w:i/>
                <w:sz w:val="22"/>
                <w:szCs w:val="22"/>
              </w:rPr>
              <w:t>m</w:t>
            </w:r>
            <w:r w:rsidRPr="008B3802">
              <w:rPr>
                <w:sz w:val="22"/>
                <w:szCs w:val="22"/>
                <w:vertAlign w:val="subscript"/>
              </w:rPr>
              <w:t>LPC</w:t>
            </w:r>
            <w:r w:rsidRPr="008B3802">
              <w:rPr>
                <w:sz w:val="22"/>
                <w:szCs w:val="22"/>
              </w:rPr>
              <w:t xml:space="preserve"> 0,1</w:t>
            </w:r>
          </w:p>
        </w:tc>
      </w:tr>
      <w:tr w:rsidR="00662C13" w:rsidRPr="008B3802" w:rsidTr="0095473B">
        <w:trPr>
          <w:jc w:val="center"/>
        </w:trPr>
        <w:tc>
          <w:tcPr>
            <w:tcW w:w="600" w:type="dxa"/>
          </w:tcPr>
          <w:p w:rsidR="00662C13" w:rsidRPr="008B3802" w:rsidRDefault="00662C13" w:rsidP="00A930DE">
            <w:pPr>
              <w:jc w:val="center"/>
              <w:rPr>
                <w:sz w:val="22"/>
                <w:szCs w:val="22"/>
              </w:rPr>
            </w:pPr>
            <w:r w:rsidRPr="008B3802">
              <w:rPr>
                <w:sz w:val="22"/>
                <w:szCs w:val="22"/>
              </w:rPr>
              <w:t>13</w:t>
            </w:r>
          </w:p>
        </w:tc>
        <w:tc>
          <w:tcPr>
            <w:tcW w:w="3960" w:type="dxa"/>
            <w:vAlign w:val="center"/>
          </w:tcPr>
          <w:p w:rsidR="00662C13" w:rsidRPr="008B3802" w:rsidRDefault="00662C13" w:rsidP="00A930DE">
            <w:pPr>
              <w:rPr>
                <w:b/>
                <w:sz w:val="22"/>
                <w:szCs w:val="22"/>
              </w:rPr>
            </w:pPr>
            <w:r w:rsidRPr="008B3802">
              <w:rPr>
                <w:sz w:val="22"/>
                <w:szCs w:val="22"/>
              </w:rPr>
              <w:t>Rozpad krzemianowy żużla wielko-piecowego chłodzonego powietrzem według PN-EN 1744-1, p. 19.1:</w:t>
            </w:r>
          </w:p>
        </w:tc>
        <w:tc>
          <w:tcPr>
            <w:tcW w:w="1956" w:type="dxa"/>
            <w:vAlign w:val="center"/>
          </w:tcPr>
          <w:p w:rsidR="00662C13" w:rsidRPr="008B3802" w:rsidRDefault="00662C13" w:rsidP="00A930DE">
            <w:pPr>
              <w:jc w:val="center"/>
              <w:rPr>
                <w:b/>
                <w:sz w:val="22"/>
                <w:szCs w:val="22"/>
              </w:rPr>
            </w:pPr>
            <w:r w:rsidRPr="008B3802">
              <w:rPr>
                <w:sz w:val="22"/>
                <w:szCs w:val="22"/>
              </w:rPr>
              <w:t>wymagana odporność</w:t>
            </w:r>
          </w:p>
        </w:tc>
        <w:tc>
          <w:tcPr>
            <w:tcW w:w="1309" w:type="dxa"/>
            <w:vAlign w:val="center"/>
          </w:tcPr>
          <w:p w:rsidR="00662C13" w:rsidRPr="008B3802" w:rsidRDefault="00662C13" w:rsidP="00A930DE">
            <w:pPr>
              <w:jc w:val="center"/>
              <w:rPr>
                <w:b/>
                <w:sz w:val="22"/>
                <w:szCs w:val="22"/>
              </w:rPr>
            </w:pPr>
            <w:r w:rsidRPr="008B3802">
              <w:rPr>
                <w:sz w:val="22"/>
                <w:szCs w:val="22"/>
              </w:rPr>
              <w:t>wymagana odporność</w:t>
            </w:r>
          </w:p>
        </w:tc>
      </w:tr>
      <w:tr w:rsidR="00662C13" w:rsidRPr="008B3802" w:rsidTr="0095473B">
        <w:trPr>
          <w:jc w:val="center"/>
        </w:trPr>
        <w:tc>
          <w:tcPr>
            <w:tcW w:w="600" w:type="dxa"/>
          </w:tcPr>
          <w:p w:rsidR="00662C13" w:rsidRPr="008B3802" w:rsidRDefault="00662C13" w:rsidP="00A930DE">
            <w:pPr>
              <w:jc w:val="center"/>
              <w:rPr>
                <w:sz w:val="22"/>
                <w:szCs w:val="22"/>
              </w:rPr>
            </w:pPr>
            <w:r w:rsidRPr="008B3802">
              <w:rPr>
                <w:sz w:val="22"/>
                <w:szCs w:val="22"/>
              </w:rPr>
              <w:t>14</w:t>
            </w:r>
          </w:p>
        </w:tc>
        <w:tc>
          <w:tcPr>
            <w:tcW w:w="3960" w:type="dxa"/>
            <w:vAlign w:val="center"/>
          </w:tcPr>
          <w:p w:rsidR="00662C13" w:rsidRPr="008B3802" w:rsidRDefault="00662C13" w:rsidP="00A930DE">
            <w:pPr>
              <w:rPr>
                <w:b/>
                <w:sz w:val="22"/>
                <w:szCs w:val="22"/>
              </w:rPr>
            </w:pPr>
            <w:r w:rsidRPr="008B3802">
              <w:rPr>
                <w:sz w:val="22"/>
                <w:szCs w:val="22"/>
              </w:rPr>
              <w:t>Rozpad żelazowy żużla wielko-piecowego chłodzonego powietrzem według PN-EN 1744-1, p. 19.2:</w:t>
            </w:r>
          </w:p>
        </w:tc>
        <w:tc>
          <w:tcPr>
            <w:tcW w:w="1956" w:type="dxa"/>
            <w:vAlign w:val="center"/>
          </w:tcPr>
          <w:p w:rsidR="00662C13" w:rsidRPr="008B3802" w:rsidRDefault="00662C13" w:rsidP="00A930DE">
            <w:pPr>
              <w:jc w:val="center"/>
              <w:rPr>
                <w:b/>
                <w:sz w:val="22"/>
                <w:szCs w:val="22"/>
              </w:rPr>
            </w:pPr>
            <w:r w:rsidRPr="008B3802">
              <w:rPr>
                <w:sz w:val="22"/>
                <w:szCs w:val="22"/>
              </w:rPr>
              <w:t>wymagana odporność</w:t>
            </w:r>
          </w:p>
        </w:tc>
        <w:tc>
          <w:tcPr>
            <w:tcW w:w="1309" w:type="dxa"/>
            <w:vAlign w:val="center"/>
          </w:tcPr>
          <w:p w:rsidR="00662C13" w:rsidRPr="008B3802" w:rsidRDefault="00662C13" w:rsidP="00A930DE">
            <w:pPr>
              <w:jc w:val="center"/>
              <w:rPr>
                <w:b/>
                <w:sz w:val="22"/>
                <w:szCs w:val="22"/>
              </w:rPr>
            </w:pPr>
            <w:r w:rsidRPr="008B3802">
              <w:rPr>
                <w:sz w:val="22"/>
                <w:szCs w:val="22"/>
              </w:rPr>
              <w:t>wymagana odporność</w:t>
            </w:r>
          </w:p>
        </w:tc>
      </w:tr>
      <w:tr w:rsidR="00662C13" w:rsidRPr="008B3802" w:rsidTr="0095473B">
        <w:trPr>
          <w:jc w:val="center"/>
        </w:trPr>
        <w:tc>
          <w:tcPr>
            <w:tcW w:w="600" w:type="dxa"/>
          </w:tcPr>
          <w:p w:rsidR="00662C13" w:rsidRPr="008B3802" w:rsidRDefault="00662C13" w:rsidP="00A930DE">
            <w:pPr>
              <w:jc w:val="center"/>
              <w:rPr>
                <w:sz w:val="22"/>
                <w:szCs w:val="22"/>
              </w:rPr>
            </w:pPr>
            <w:r w:rsidRPr="008B3802">
              <w:rPr>
                <w:sz w:val="22"/>
                <w:szCs w:val="22"/>
              </w:rPr>
              <w:t>15</w:t>
            </w:r>
          </w:p>
        </w:tc>
        <w:tc>
          <w:tcPr>
            <w:tcW w:w="3960" w:type="dxa"/>
            <w:vAlign w:val="center"/>
          </w:tcPr>
          <w:p w:rsidR="00662C13" w:rsidRPr="008B3802" w:rsidRDefault="00662C13" w:rsidP="00A930DE">
            <w:pPr>
              <w:rPr>
                <w:b/>
                <w:sz w:val="22"/>
                <w:szCs w:val="22"/>
              </w:rPr>
            </w:pPr>
            <w:r w:rsidRPr="008B3802">
              <w:rPr>
                <w:sz w:val="22"/>
                <w:szCs w:val="22"/>
              </w:rPr>
              <w:t>Stałość objętości kruszywa z żużla stalowniczego według PN-EN 1744-1 , p. 19.3; kategoria nie wyższa niż:</w:t>
            </w:r>
          </w:p>
        </w:tc>
        <w:tc>
          <w:tcPr>
            <w:tcW w:w="1956" w:type="dxa"/>
          </w:tcPr>
          <w:p w:rsidR="00662C13" w:rsidRPr="008B3802" w:rsidRDefault="00662C13" w:rsidP="00A930DE">
            <w:pPr>
              <w:jc w:val="center"/>
              <w:rPr>
                <w:i/>
                <w:sz w:val="22"/>
                <w:szCs w:val="22"/>
              </w:rPr>
            </w:pPr>
          </w:p>
          <w:p w:rsidR="00662C13" w:rsidRPr="008B3802" w:rsidRDefault="00662C13" w:rsidP="00A930DE">
            <w:pPr>
              <w:jc w:val="center"/>
              <w:rPr>
                <w:b/>
                <w:sz w:val="22"/>
                <w:szCs w:val="22"/>
              </w:rPr>
            </w:pPr>
            <w:r w:rsidRPr="008B3802">
              <w:rPr>
                <w:i/>
                <w:sz w:val="22"/>
                <w:szCs w:val="22"/>
              </w:rPr>
              <w:t>V</w:t>
            </w:r>
            <w:r w:rsidRPr="008B3802">
              <w:rPr>
                <w:sz w:val="22"/>
                <w:szCs w:val="22"/>
                <w:vertAlign w:val="subscript"/>
              </w:rPr>
              <w:t>3,5</w:t>
            </w:r>
          </w:p>
        </w:tc>
        <w:tc>
          <w:tcPr>
            <w:tcW w:w="1309" w:type="dxa"/>
          </w:tcPr>
          <w:p w:rsidR="00662C13" w:rsidRPr="008B3802" w:rsidRDefault="00662C13" w:rsidP="00A930DE">
            <w:pPr>
              <w:jc w:val="center"/>
              <w:rPr>
                <w:i/>
                <w:sz w:val="22"/>
                <w:szCs w:val="22"/>
              </w:rPr>
            </w:pPr>
          </w:p>
          <w:p w:rsidR="00662C13" w:rsidRPr="008B3802" w:rsidRDefault="00662C13" w:rsidP="00A930DE">
            <w:pPr>
              <w:jc w:val="center"/>
              <w:rPr>
                <w:b/>
                <w:sz w:val="22"/>
                <w:szCs w:val="22"/>
              </w:rPr>
            </w:pPr>
            <w:r w:rsidRPr="008B3802">
              <w:rPr>
                <w:i/>
                <w:sz w:val="22"/>
                <w:szCs w:val="22"/>
              </w:rPr>
              <w:t>V</w:t>
            </w:r>
            <w:r w:rsidRPr="008B3802">
              <w:rPr>
                <w:sz w:val="22"/>
                <w:szCs w:val="22"/>
                <w:vertAlign w:val="subscript"/>
              </w:rPr>
              <w:t>3,5</w:t>
            </w:r>
          </w:p>
        </w:tc>
      </w:tr>
    </w:tbl>
    <w:p w:rsidR="00DC275C" w:rsidRPr="008B3802" w:rsidRDefault="00DC275C" w:rsidP="00A930DE">
      <w:pPr>
        <w:jc w:val="both"/>
        <w:rPr>
          <w:sz w:val="22"/>
          <w:szCs w:val="22"/>
        </w:rPr>
      </w:pPr>
    </w:p>
    <w:p w:rsidR="00DC275C" w:rsidRPr="008B3802" w:rsidRDefault="00662C13" w:rsidP="00A930DE">
      <w:pPr>
        <w:jc w:val="both"/>
        <w:rPr>
          <w:sz w:val="22"/>
          <w:szCs w:val="22"/>
        </w:rPr>
      </w:pPr>
      <w:r w:rsidRPr="008B3802">
        <w:rPr>
          <w:sz w:val="22"/>
          <w:szCs w:val="22"/>
        </w:rPr>
        <w:t xml:space="preserve">Tablica nr </w:t>
      </w:r>
      <w:r w:rsidR="007A3BFE" w:rsidRPr="008B3802">
        <w:rPr>
          <w:sz w:val="22"/>
          <w:szCs w:val="22"/>
        </w:rPr>
        <w:t>5</w:t>
      </w:r>
      <w:r w:rsidR="00DC275C" w:rsidRPr="008B3802">
        <w:rPr>
          <w:sz w:val="22"/>
          <w:szCs w:val="22"/>
        </w:rPr>
        <w:t>. Wymagane właściwości kruszywa niełamanego drobnego lub o ciągłym uziarnieniu do D≤8mm do warstwy wiążącej, wyrównawczej i wzmacniającej z betonu asfaltowego..</w:t>
      </w:r>
    </w:p>
    <w:p w:rsidR="00DC275C" w:rsidRPr="008B3802" w:rsidRDefault="00DC275C" w:rsidP="00A930DE">
      <w:pPr>
        <w:jc w:val="both"/>
        <w:rPr>
          <w:sz w:val="22"/>
          <w:szCs w:val="22"/>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75"/>
        <w:gridCol w:w="4897"/>
        <w:gridCol w:w="1794"/>
        <w:gridCol w:w="1637"/>
      </w:tblGrid>
      <w:tr w:rsidR="009560F3" w:rsidRPr="008B3802" w:rsidTr="00662C13">
        <w:trPr>
          <w:jc w:val="center"/>
        </w:trPr>
        <w:tc>
          <w:tcPr>
            <w:tcW w:w="675" w:type="dxa"/>
            <w:vMerge w:val="restart"/>
          </w:tcPr>
          <w:p w:rsidR="009560F3" w:rsidRPr="008B3802" w:rsidRDefault="009560F3" w:rsidP="00A930DE">
            <w:pPr>
              <w:jc w:val="center"/>
              <w:rPr>
                <w:sz w:val="22"/>
                <w:szCs w:val="22"/>
              </w:rPr>
            </w:pPr>
          </w:p>
          <w:p w:rsidR="009560F3" w:rsidRPr="008B3802" w:rsidRDefault="009560F3" w:rsidP="00A930DE">
            <w:pPr>
              <w:jc w:val="center"/>
              <w:rPr>
                <w:sz w:val="22"/>
                <w:szCs w:val="22"/>
              </w:rPr>
            </w:pPr>
            <w:r w:rsidRPr="008B3802">
              <w:rPr>
                <w:sz w:val="22"/>
                <w:szCs w:val="22"/>
              </w:rPr>
              <w:t>Lp.</w:t>
            </w:r>
          </w:p>
        </w:tc>
        <w:tc>
          <w:tcPr>
            <w:tcW w:w="4897" w:type="dxa"/>
            <w:vMerge w:val="restart"/>
          </w:tcPr>
          <w:p w:rsidR="009560F3" w:rsidRPr="008B3802" w:rsidRDefault="009560F3" w:rsidP="00A930DE">
            <w:pPr>
              <w:jc w:val="center"/>
              <w:rPr>
                <w:sz w:val="22"/>
                <w:szCs w:val="22"/>
              </w:rPr>
            </w:pPr>
          </w:p>
          <w:p w:rsidR="009560F3" w:rsidRPr="008B3802" w:rsidRDefault="009560F3" w:rsidP="00A930DE">
            <w:pPr>
              <w:jc w:val="center"/>
              <w:rPr>
                <w:sz w:val="22"/>
                <w:szCs w:val="22"/>
              </w:rPr>
            </w:pPr>
            <w:r w:rsidRPr="008B3802">
              <w:rPr>
                <w:sz w:val="22"/>
                <w:szCs w:val="22"/>
              </w:rPr>
              <w:t>Właściwości kruszywa</w:t>
            </w:r>
          </w:p>
        </w:tc>
        <w:tc>
          <w:tcPr>
            <w:tcW w:w="3431" w:type="dxa"/>
            <w:gridSpan w:val="2"/>
          </w:tcPr>
          <w:p w:rsidR="009560F3" w:rsidRPr="008B3802" w:rsidRDefault="009560F3" w:rsidP="00A930DE">
            <w:pPr>
              <w:jc w:val="center"/>
              <w:rPr>
                <w:sz w:val="22"/>
                <w:szCs w:val="22"/>
              </w:rPr>
            </w:pPr>
            <w:r w:rsidRPr="008B3802">
              <w:rPr>
                <w:sz w:val="22"/>
                <w:szCs w:val="22"/>
              </w:rPr>
              <w:t xml:space="preserve">Wymagania w zależności </w:t>
            </w:r>
          </w:p>
          <w:p w:rsidR="009560F3" w:rsidRPr="008B3802" w:rsidRDefault="009560F3" w:rsidP="00A930DE">
            <w:pPr>
              <w:jc w:val="center"/>
              <w:rPr>
                <w:sz w:val="22"/>
                <w:szCs w:val="22"/>
              </w:rPr>
            </w:pPr>
            <w:r w:rsidRPr="008B3802">
              <w:rPr>
                <w:sz w:val="22"/>
                <w:szCs w:val="22"/>
              </w:rPr>
              <w:t>od kategorii ruchu</w:t>
            </w:r>
          </w:p>
        </w:tc>
      </w:tr>
      <w:tr w:rsidR="00662C13" w:rsidRPr="008B3802" w:rsidTr="00662C13">
        <w:trPr>
          <w:jc w:val="center"/>
        </w:trPr>
        <w:tc>
          <w:tcPr>
            <w:tcW w:w="675" w:type="dxa"/>
            <w:vMerge/>
          </w:tcPr>
          <w:p w:rsidR="00662C13" w:rsidRPr="008B3802" w:rsidRDefault="00662C13" w:rsidP="00A930DE">
            <w:pPr>
              <w:jc w:val="center"/>
              <w:rPr>
                <w:sz w:val="22"/>
                <w:szCs w:val="22"/>
              </w:rPr>
            </w:pPr>
          </w:p>
        </w:tc>
        <w:tc>
          <w:tcPr>
            <w:tcW w:w="4897" w:type="dxa"/>
            <w:vMerge/>
          </w:tcPr>
          <w:p w:rsidR="00662C13" w:rsidRPr="008B3802" w:rsidRDefault="00662C13" w:rsidP="00A930DE">
            <w:pPr>
              <w:jc w:val="center"/>
              <w:rPr>
                <w:sz w:val="22"/>
                <w:szCs w:val="22"/>
              </w:rPr>
            </w:pPr>
          </w:p>
        </w:tc>
        <w:tc>
          <w:tcPr>
            <w:tcW w:w="1794" w:type="dxa"/>
          </w:tcPr>
          <w:p w:rsidR="00662C13" w:rsidRPr="008B3802" w:rsidRDefault="00662C13" w:rsidP="00A930DE">
            <w:pPr>
              <w:jc w:val="center"/>
              <w:rPr>
                <w:sz w:val="22"/>
                <w:szCs w:val="22"/>
              </w:rPr>
            </w:pPr>
            <w:r w:rsidRPr="008B3802">
              <w:rPr>
                <w:sz w:val="22"/>
                <w:szCs w:val="22"/>
              </w:rPr>
              <w:t xml:space="preserve">KR1 </w:t>
            </w:r>
            <w:r w:rsidRPr="008B3802">
              <w:rPr>
                <w:sz w:val="22"/>
                <w:szCs w:val="22"/>
              </w:rPr>
              <w:sym w:font="Symbol" w:char="F0B8"/>
            </w:r>
            <w:r w:rsidRPr="008B3802">
              <w:rPr>
                <w:sz w:val="22"/>
                <w:szCs w:val="22"/>
              </w:rPr>
              <w:t xml:space="preserve"> KR2</w:t>
            </w:r>
          </w:p>
        </w:tc>
        <w:tc>
          <w:tcPr>
            <w:tcW w:w="1637" w:type="dxa"/>
          </w:tcPr>
          <w:p w:rsidR="00662C13" w:rsidRPr="008B3802" w:rsidRDefault="00662C13" w:rsidP="00A930DE">
            <w:pPr>
              <w:jc w:val="center"/>
              <w:rPr>
                <w:sz w:val="22"/>
                <w:szCs w:val="22"/>
              </w:rPr>
            </w:pPr>
            <w:r w:rsidRPr="008B3802">
              <w:rPr>
                <w:sz w:val="22"/>
                <w:szCs w:val="22"/>
              </w:rPr>
              <w:t>KR3</w:t>
            </w:r>
          </w:p>
        </w:tc>
      </w:tr>
      <w:tr w:rsidR="00662C13" w:rsidRPr="008B3802" w:rsidTr="00B973B4">
        <w:trPr>
          <w:jc w:val="center"/>
        </w:trPr>
        <w:tc>
          <w:tcPr>
            <w:tcW w:w="675" w:type="dxa"/>
          </w:tcPr>
          <w:p w:rsidR="00662C13" w:rsidRPr="008B3802" w:rsidRDefault="00662C13" w:rsidP="00A930DE">
            <w:pPr>
              <w:rPr>
                <w:sz w:val="22"/>
                <w:szCs w:val="22"/>
              </w:rPr>
            </w:pPr>
            <w:r w:rsidRPr="008B3802">
              <w:rPr>
                <w:sz w:val="22"/>
                <w:szCs w:val="22"/>
              </w:rPr>
              <w:t>1</w:t>
            </w:r>
          </w:p>
        </w:tc>
        <w:tc>
          <w:tcPr>
            <w:tcW w:w="4897" w:type="dxa"/>
          </w:tcPr>
          <w:p w:rsidR="00662C13" w:rsidRPr="008B3802" w:rsidRDefault="00662C13" w:rsidP="00A930DE">
            <w:pPr>
              <w:rPr>
                <w:sz w:val="22"/>
                <w:szCs w:val="22"/>
              </w:rPr>
            </w:pPr>
            <w:r w:rsidRPr="008B3802">
              <w:rPr>
                <w:sz w:val="22"/>
                <w:szCs w:val="22"/>
              </w:rPr>
              <w:t>Uziarnienie według PN-EN 933-1, wymagana kategoria:</w:t>
            </w:r>
          </w:p>
        </w:tc>
        <w:tc>
          <w:tcPr>
            <w:tcW w:w="3431" w:type="dxa"/>
            <w:gridSpan w:val="2"/>
            <w:vAlign w:val="center"/>
          </w:tcPr>
          <w:p w:rsidR="00662C13" w:rsidRPr="008B3802" w:rsidRDefault="00662C13" w:rsidP="00A930DE">
            <w:pPr>
              <w:jc w:val="center"/>
              <w:rPr>
                <w:sz w:val="22"/>
                <w:szCs w:val="22"/>
              </w:rPr>
            </w:pPr>
            <w:r w:rsidRPr="008B3802">
              <w:rPr>
                <w:sz w:val="22"/>
                <w:szCs w:val="22"/>
              </w:rPr>
              <w:t>G</w:t>
            </w:r>
            <w:r w:rsidRPr="008B3802">
              <w:rPr>
                <w:sz w:val="22"/>
                <w:szCs w:val="22"/>
                <w:vertAlign w:val="subscript"/>
              </w:rPr>
              <w:t>F</w:t>
            </w:r>
            <w:r w:rsidRPr="008B3802">
              <w:rPr>
                <w:sz w:val="22"/>
                <w:szCs w:val="22"/>
              </w:rPr>
              <w:t>85 lub G</w:t>
            </w:r>
            <w:r w:rsidRPr="008B3802">
              <w:rPr>
                <w:sz w:val="22"/>
                <w:szCs w:val="22"/>
                <w:vertAlign w:val="subscript"/>
              </w:rPr>
              <w:t>A</w:t>
            </w:r>
            <w:r w:rsidRPr="008B3802">
              <w:rPr>
                <w:sz w:val="22"/>
                <w:szCs w:val="22"/>
              </w:rPr>
              <w:t>85</w:t>
            </w:r>
          </w:p>
        </w:tc>
      </w:tr>
      <w:tr w:rsidR="00662C13" w:rsidRPr="008B3802" w:rsidTr="00662C13">
        <w:trPr>
          <w:jc w:val="center"/>
        </w:trPr>
        <w:tc>
          <w:tcPr>
            <w:tcW w:w="675" w:type="dxa"/>
          </w:tcPr>
          <w:p w:rsidR="00662C13" w:rsidRPr="008B3802" w:rsidRDefault="00662C13" w:rsidP="00A930DE">
            <w:pPr>
              <w:rPr>
                <w:sz w:val="22"/>
                <w:szCs w:val="22"/>
              </w:rPr>
            </w:pPr>
            <w:r w:rsidRPr="008B3802">
              <w:rPr>
                <w:sz w:val="22"/>
                <w:szCs w:val="22"/>
              </w:rPr>
              <w:t>2</w:t>
            </w:r>
          </w:p>
        </w:tc>
        <w:tc>
          <w:tcPr>
            <w:tcW w:w="4897" w:type="dxa"/>
          </w:tcPr>
          <w:p w:rsidR="00662C13" w:rsidRPr="008B3802" w:rsidRDefault="00662C13" w:rsidP="00A930DE">
            <w:pPr>
              <w:rPr>
                <w:sz w:val="22"/>
                <w:szCs w:val="22"/>
              </w:rPr>
            </w:pPr>
            <w:r w:rsidRPr="008B3802">
              <w:rPr>
                <w:sz w:val="22"/>
                <w:szCs w:val="22"/>
              </w:rPr>
              <w:t>Tolerancja uziarnienia; odchylenie nie większe niż według kategorii:</w:t>
            </w:r>
          </w:p>
        </w:tc>
        <w:tc>
          <w:tcPr>
            <w:tcW w:w="1794" w:type="dxa"/>
          </w:tcPr>
          <w:p w:rsidR="00662C13" w:rsidRPr="008B3802" w:rsidRDefault="00662C13" w:rsidP="00A930DE">
            <w:pPr>
              <w:jc w:val="center"/>
              <w:rPr>
                <w:sz w:val="22"/>
                <w:szCs w:val="22"/>
              </w:rPr>
            </w:pPr>
            <w:r w:rsidRPr="008B3802">
              <w:rPr>
                <w:sz w:val="22"/>
                <w:szCs w:val="22"/>
              </w:rPr>
              <w:t>G</w:t>
            </w:r>
            <w:r w:rsidRPr="008B3802">
              <w:rPr>
                <w:sz w:val="22"/>
                <w:szCs w:val="22"/>
                <w:vertAlign w:val="subscript"/>
              </w:rPr>
              <w:t>TC</w:t>
            </w:r>
            <w:r w:rsidRPr="008B3802">
              <w:rPr>
                <w:sz w:val="22"/>
                <w:szCs w:val="22"/>
              </w:rPr>
              <w:t>NR</w:t>
            </w:r>
          </w:p>
        </w:tc>
        <w:tc>
          <w:tcPr>
            <w:tcW w:w="1637" w:type="dxa"/>
            <w:vAlign w:val="center"/>
          </w:tcPr>
          <w:p w:rsidR="00662C13" w:rsidRPr="008B3802" w:rsidRDefault="00662C13" w:rsidP="00A930DE">
            <w:pPr>
              <w:jc w:val="center"/>
              <w:rPr>
                <w:sz w:val="22"/>
                <w:szCs w:val="22"/>
              </w:rPr>
            </w:pPr>
            <w:r w:rsidRPr="008B3802">
              <w:rPr>
                <w:sz w:val="22"/>
                <w:szCs w:val="22"/>
              </w:rPr>
              <w:t>G</w:t>
            </w:r>
            <w:r w:rsidRPr="008B3802">
              <w:rPr>
                <w:sz w:val="22"/>
                <w:szCs w:val="22"/>
                <w:vertAlign w:val="subscript"/>
              </w:rPr>
              <w:t>TC</w:t>
            </w:r>
            <w:r w:rsidRPr="008B3802">
              <w:rPr>
                <w:sz w:val="22"/>
                <w:szCs w:val="22"/>
              </w:rPr>
              <w:t>20</w:t>
            </w:r>
          </w:p>
        </w:tc>
      </w:tr>
      <w:tr w:rsidR="009560F3" w:rsidRPr="008B3802" w:rsidTr="00662C13">
        <w:trPr>
          <w:jc w:val="center"/>
        </w:trPr>
        <w:tc>
          <w:tcPr>
            <w:tcW w:w="675" w:type="dxa"/>
          </w:tcPr>
          <w:p w:rsidR="009560F3" w:rsidRPr="008B3802" w:rsidRDefault="009560F3" w:rsidP="00A930DE">
            <w:pPr>
              <w:rPr>
                <w:sz w:val="22"/>
                <w:szCs w:val="22"/>
              </w:rPr>
            </w:pPr>
            <w:r w:rsidRPr="008B3802">
              <w:rPr>
                <w:sz w:val="22"/>
                <w:szCs w:val="22"/>
              </w:rPr>
              <w:t>3</w:t>
            </w:r>
          </w:p>
        </w:tc>
        <w:tc>
          <w:tcPr>
            <w:tcW w:w="4897" w:type="dxa"/>
          </w:tcPr>
          <w:p w:rsidR="009560F3" w:rsidRPr="008B3802" w:rsidRDefault="009560F3" w:rsidP="00A930DE">
            <w:pPr>
              <w:rPr>
                <w:sz w:val="22"/>
                <w:szCs w:val="22"/>
              </w:rPr>
            </w:pPr>
            <w:r w:rsidRPr="008B3802">
              <w:rPr>
                <w:sz w:val="22"/>
                <w:szCs w:val="22"/>
              </w:rPr>
              <w:t>Zawartość pyłów według PN-EN 933-1 , kategoria nie wyższa niż:</w:t>
            </w:r>
          </w:p>
        </w:tc>
        <w:tc>
          <w:tcPr>
            <w:tcW w:w="3431" w:type="dxa"/>
            <w:gridSpan w:val="2"/>
            <w:vAlign w:val="center"/>
          </w:tcPr>
          <w:p w:rsidR="009560F3" w:rsidRPr="008B3802" w:rsidRDefault="009560F3" w:rsidP="00A930DE">
            <w:pPr>
              <w:jc w:val="center"/>
              <w:rPr>
                <w:sz w:val="22"/>
                <w:szCs w:val="22"/>
              </w:rPr>
            </w:pPr>
            <w:r w:rsidRPr="008B3802">
              <w:rPr>
                <w:sz w:val="22"/>
                <w:szCs w:val="22"/>
              </w:rPr>
              <w:sym w:font="Symbol" w:char="F0A6"/>
            </w:r>
            <w:r w:rsidRPr="008B3802">
              <w:rPr>
                <w:sz w:val="22"/>
                <w:szCs w:val="22"/>
                <w:vertAlign w:val="subscript"/>
              </w:rPr>
              <w:t>3</w:t>
            </w:r>
          </w:p>
        </w:tc>
      </w:tr>
      <w:tr w:rsidR="009560F3" w:rsidRPr="008B3802" w:rsidTr="00662C13">
        <w:trPr>
          <w:jc w:val="center"/>
        </w:trPr>
        <w:tc>
          <w:tcPr>
            <w:tcW w:w="675" w:type="dxa"/>
          </w:tcPr>
          <w:p w:rsidR="009560F3" w:rsidRPr="008B3802" w:rsidRDefault="009560F3" w:rsidP="00A930DE">
            <w:pPr>
              <w:rPr>
                <w:sz w:val="22"/>
                <w:szCs w:val="22"/>
              </w:rPr>
            </w:pPr>
            <w:r w:rsidRPr="008B3802">
              <w:rPr>
                <w:sz w:val="22"/>
                <w:szCs w:val="22"/>
              </w:rPr>
              <w:t>4</w:t>
            </w:r>
          </w:p>
        </w:tc>
        <w:tc>
          <w:tcPr>
            <w:tcW w:w="4897" w:type="dxa"/>
          </w:tcPr>
          <w:p w:rsidR="009560F3" w:rsidRPr="008B3802" w:rsidRDefault="009560F3" w:rsidP="00A930DE">
            <w:pPr>
              <w:rPr>
                <w:sz w:val="22"/>
                <w:szCs w:val="22"/>
              </w:rPr>
            </w:pPr>
            <w:r w:rsidRPr="008B3802">
              <w:rPr>
                <w:sz w:val="22"/>
                <w:szCs w:val="22"/>
              </w:rPr>
              <w:t>Jakość pyłów według PN-EN 933-9; kategoria nie wyższa niż:</w:t>
            </w:r>
          </w:p>
        </w:tc>
        <w:tc>
          <w:tcPr>
            <w:tcW w:w="3431" w:type="dxa"/>
            <w:gridSpan w:val="2"/>
            <w:vAlign w:val="center"/>
          </w:tcPr>
          <w:p w:rsidR="009560F3" w:rsidRPr="008B3802" w:rsidRDefault="009560F3" w:rsidP="00A930DE">
            <w:pPr>
              <w:jc w:val="center"/>
              <w:rPr>
                <w:sz w:val="22"/>
                <w:szCs w:val="22"/>
              </w:rPr>
            </w:pPr>
            <w:r w:rsidRPr="008B3802">
              <w:rPr>
                <w:sz w:val="22"/>
                <w:szCs w:val="22"/>
              </w:rPr>
              <w:t>MB</w:t>
            </w:r>
            <w:r w:rsidRPr="008B3802">
              <w:rPr>
                <w:sz w:val="22"/>
                <w:szCs w:val="22"/>
                <w:vertAlign w:val="subscript"/>
              </w:rPr>
              <w:t>F</w:t>
            </w:r>
            <w:r w:rsidRPr="008B3802">
              <w:rPr>
                <w:sz w:val="22"/>
                <w:szCs w:val="22"/>
              </w:rPr>
              <w:t>10</w:t>
            </w:r>
          </w:p>
        </w:tc>
      </w:tr>
      <w:tr w:rsidR="009560F3" w:rsidRPr="008B3802" w:rsidTr="00662C13">
        <w:trPr>
          <w:jc w:val="center"/>
        </w:trPr>
        <w:tc>
          <w:tcPr>
            <w:tcW w:w="675" w:type="dxa"/>
          </w:tcPr>
          <w:p w:rsidR="009560F3" w:rsidRPr="008B3802" w:rsidRDefault="009560F3" w:rsidP="00A930DE">
            <w:pPr>
              <w:rPr>
                <w:sz w:val="22"/>
                <w:szCs w:val="22"/>
              </w:rPr>
            </w:pPr>
            <w:r w:rsidRPr="008B3802">
              <w:rPr>
                <w:sz w:val="22"/>
                <w:szCs w:val="22"/>
              </w:rPr>
              <w:t>5</w:t>
            </w:r>
          </w:p>
        </w:tc>
        <w:tc>
          <w:tcPr>
            <w:tcW w:w="4897" w:type="dxa"/>
          </w:tcPr>
          <w:p w:rsidR="009560F3" w:rsidRPr="008B3802" w:rsidRDefault="009560F3" w:rsidP="00A930DE">
            <w:pPr>
              <w:rPr>
                <w:sz w:val="22"/>
                <w:szCs w:val="22"/>
              </w:rPr>
            </w:pPr>
            <w:r w:rsidRPr="008B3802">
              <w:rPr>
                <w:sz w:val="22"/>
                <w:szCs w:val="22"/>
              </w:rPr>
              <w:t>Kanciastość kruszywa drobnego według PN-EN 933-6 , rozdz. 8, kategoria nie niższa niż:</w:t>
            </w:r>
          </w:p>
        </w:tc>
        <w:tc>
          <w:tcPr>
            <w:tcW w:w="3431" w:type="dxa"/>
            <w:gridSpan w:val="2"/>
            <w:vAlign w:val="center"/>
          </w:tcPr>
          <w:p w:rsidR="009560F3" w:rsidRPr="008B3802" w:rsidRDefault="009560F3" w:rsidP="00A930DE">
            <w:pPr>
              <w:jc w:val="center"/>
              <w:rPr>
                <w:sz w:val="22"/>
                <w:szCs w:val="22"/>
              </w:rPr>
            </w:pPr>
            <w:r w:rsidRPr="008B3802">
              <w:rPr>
                <w:i/>
                <w:sz w:val="22"/>
                <w:szCs w:val="22"/>
              </w:rPr>
              <w:t>E</w:t>
            </w:r>
            <w:r w:rsidRPr="008B3802">
              <w:rPr>
                <w:sz w:val="22"/>
                <w:szCs w:val="22"/>
                <w:vertAlign w:val="subscript"/>
              </w:rPr>
              <w:t>csDeklarowana</w:t>
            </w:r>
          </w:p>
        </w:tc>
      </w:tr>
      <w:tr w:rsidR="009560F3" w:rsidRPr="008B3802" w:rsidTr="00662C13">
        <w:trPr>
          <w:jc w:val="center"/>
        </w:trPr>
        <w:tc>
          <w:tcPr>
            <w:tcW w:w="675" w:type="dxa"/>
          </w:tcPr>
          <w:p w:rsidR="009560F3" w:rsidRPr="008B3802" w:rsidRDefault="009560F3" w:rsidP="00A930DE">
            <w:pPr>
              <w:rPr>
                <w:sz w:val="22"/>
                <w:szCs w:val="22"/>
              </w:rPr>
            </w:pPr>
            <w:r w:rsidRPr="008B3802">
              <w:rPr>
                <w:sz w:val="22"/>
                <w:szCs w:val="22"/>
              </w:rPr>
              <w:t>6</w:t>
            </w:r>
          </w:p>
        </w:tc>
        <w:tc>
          <w:tcPr>
            <w:tcW w:w="4897" w:type="dxa"/>
          </w:tcPr>
          <w:p w:rsidR="009560F3" w:rsidRPr="008B3802" w:rsidRDefault="009560F3" w:rsidP="00A930DE">
            <w:pPr>
              <w:rPr>
                <w:sz w:val="22"/>
                <w:szCs w:val="22"/>
              </w:rPr>
            </w:pPr>
            <w:r w:rsidRPr="008B3802">
              <w:rPr>
                <w:sz w:val="22"/>
                <w:szCs w:val="22"/>
              </w:rPr>
              <w:t>Gęstość ziaren według PN-EN 1097-6, rozdz. 7, 8 lub 9:</w:t>
            </w:r>
          </w:p>
        </w:tc>
        <w:tc>
          <w:tcPr>
            <w:tcW w:w="3431" w:type="dxa"/>
            <w:gridSpan w:val="2"/>
            <w:vAlign w:val="center"/>
          </w:tcPr>
          <w:p w:rsidR="009560F3" w:rsidRPr="008B3802" w:rsidRDefault="009560F3" w:rsidP="00A930DE">
            <w:pPr>
              <w:jc w:val="center"/>
              <w:rPr>
                <w:sz w:val="22"/>
                <w:szCs w:val="22"/>
              </w:rPr>
            </w:pPr>
            <w:r w:rsidRPr="008B3802">
              <w:rPr>
                <w:sz w:val="22"/>
                <w:szCs w:val="22"/>
              </w:rPr>
              <w:t>deklarowana przez producenta</w:t>
            </w:r>
          </w:p>
        </w:tc>
      </w:tr>
      <w:tr w:rsidR="009560F3" w:rsidRPr="008B3802" w:rsidTr="00662C13">
        <w:trPr>
          <w:jc w:val="center"/>
        </w:trPr>
        <w:tc>
          <w:tcPr>
            <w:tcW w:w="675" w:type="dxa"/>
          </w:tcPr>
          <w:p w:rsidR="009560F3" w:rsidRPr="008B3802" w:rsidRDefault="009560F3" w:rsidP="00A930DE">
            <w:pPr>
              <w:rPr>
                <w:sz w:val="22"/>
                <w:szCs w:val="22"/>
              </w:rPr>
            </w:pPr>
            <w:r w:rsidRPr="008B3802">
              <w:rPr>
                <w:sz w:val="22"/>
                <w:szCs w:val="22"/>
              </w:rPr>
              <w:t>7</w:t>
            </w:r>
          </w:p>
        </w:tc>
        <w:tc>
          <w:tcPr>
            <w:tcW w:w="4897" w:type="dxa"/>
          </w:tcPr>
          <w:p w:rsidR="009560F3" w:rsidRPr="008B3802" w:rsidRDefault="009560F3" w:rsidP="00A930DE">
            <w:pPr>
              <w:rPr>
                <w:sz w:val="22"/>
                <w:szCs w:val="22"/>
              </w:rPr>
            </w:pPr>
            <w:r w:rsidRPr="008B3802">
              <w:rPr>
                <w:sz w:val="22"/>
                <w:szCs w:val="22"/>
              </w:rPr>
              <w:t>Nasiąkliwość według PN-EN 1097-6, rozdz. 7, 8 lub 9</w:t>
            </w:r>
          </w:p>
        </w:tc>
        <w:tc>
          <w:tcPr>
            <w:tcW w:w="3431" w:type="dxa"/>
            <w:gridSpan w:val="2"/>
            <w:vAlign w:val="center"/>
          </w:tcPr>
          <w:p w:rsidR="009560F3" w:rsidRPr="008B3802" w:rsidRDefault="009560F3" w:rsidP="00A930DE">
            <w:pPr>
              <w:jc w:val="center"/>
              <w:rPr>
                <w:sz w:val="22"/>
                <w:szCs w:val="22"/>
              </w:rPr>
            </w:pPr>
            <w:r w:rsidRPr="008B3802">
              <w:rPr>
                <w:sz w:val="22"/>
                <w:szCs w:val="22"/>
              </w:rPr>
              <w:t>deklarowana przez producenta</w:t>
            </w:r>
          </w:p>
        </w:tc>
      </w:tr>
      <w:tr w:rsidR="009560F3" w:rsidRPr="008B3802" w:rsidTr="00662C13">
        <w:trPr>
          <w:jc w:val="center"/>
        </w:trPr>
        <w:tc>
          <w:tcPr>
            <w:tcW w:w="675" w:type="dxa"/>
          </w:tcPr>
          <w:p w:rsidR="009560F3" w:rsidRPr="008B3802" w:rsidRDefault="009560F3" w:rsidP="00A930DE">
            <w:pPr>
              <w:rPr>
                <w:sz w:val="22"/>
                <w:szCs w:val="22"/>
              </w:rPr>
            </w:pPr>
            <w:r w:rsidRPr="008B3802">
              <w:rPr>
                <w:sz w:val="22"/>
                <w:szCs w:val="22"/>
              </w:rPr>
              <w:t>8</w:t>
            </w:r>
          </w:p>
        </w:tc>
        <w:tc>
          <w:tcPr>
            <w:tcW w:w="4897" w:type="dxa"/>
          </w:tcPr>
          <w:p w:rsidR="009560F3" w:rsidRPr="008B3802" w:rsidRDefault="009560F3" w:rsidP="00A930DE">
            <w:pPr>
              <w:rPr>
                <w:sz w:val="22"/>
                <w:szCs w:val="22"/>
              </w:rPr>
            </w:pPr>
            <w:r w:rsidRPr="008B3802">
              <w:rPr>
                <w:sz w:val="22"/>
                <w:szCs w:val="22"/>
              </w:rPr>
              <w:t>Grube zanieczyszczenia lekkie, według PN-EN 1744-1 , p. 14.2, kategoria nie wyższa niż:</w:t>
            </w:r>
          </w:p>
        </w:tc>
        <w:tc>
          <w:tcPr>
            <w:tcW w:w="3431" w:type="dxa"/>
            <w:gridSpan w:val="2"/>
            <w:vAlign w:val="center"/>
          </w:tcPr>
          <w:p w:rsidR="009560F3" w:rsidRPr="008B3802" w:rsidRDefault="009560F3" w:rsidP="00A930DE">
            <w:pPr>
              <w:jc w:val="center"/>
              <w:rPr>
                <w:sz w:val="22"/>
                <w:szCs w:val="22"/>
              </w:rPr>
            </w:pPr>
            <w:r w:rsidRPr="008B3802">
              <w:rPr>
                <w:i/>
                <w:sz w:val="22"/>
                <w:szCs w:val="22"/>
              </w:rPr>
              <w:t>m</w:t>
            </w:r>
            <w:r w:rsidRPr="008B3802">
              <w:rPr>
                <w:sz w:val="22"/>
                <w:szCs w:val="22"/>
                <w:vertAlign w:val="subscript"/>
              </w:rPr>
              <w:t>LPC</w:t>
            </w:r>
            <w:r w:rsidRPr="008B3802">
              <w:rPr>
                <w:sz w:val="22"/>
                <w:szCs w:val="22"/>
              </w:rPr>
              <w:t>0,1</w:t>
            </w:r>
          </w:p>
        </w:tc>
      </w:tr>
    </w:tbl>
    <w:p w:rsidR="00DC275C" w:rsidRPr="008B3802" w:rsidRDefault="00DC275C" w:rsidP="00A930DE">
      <w:pPr>
        <w:jc w:val="both"/>
        <w:rPr>
          <w:sz w:val="22"/>
          <w:szCs w:val="22"/>
        </w:rPr>
      </w:pPr>
    </w:p>
    <w:p w:rsidR="00DC275C" w:rsidRPr="008B3802" w:rsidRDefault="007A3BFE" w:rsidP="00A930DE">
      <w:pPr>
        <w:jc w:val="both"/>
        <w:rPr>
          <w:sz w:val="22"/>
          <w:szCs w:val="22"/>
        </w:rPr>
      </w:pPr>
      <w:r w:rsidRPr="008B3802">
        <w:rPr>
          <w:sz w:val="22"/>
          <w:szCs w:val="22"/>
        </w:rPr>
        <w:t>Tablica nr 6</w:t>
      </w:r>
      <w:r w:rsidR="00DC275C" w:rsidRPr="008B3802">
        <w:rPr>
          <w:sz w:val="22"/>
          <w:szCs w:val="22"/>
        </w:rPr>
        <w:t>. Wymagane właściwości kruszywa łamanego drobnego lub o ciągłym uziarnieniu do D≤8mm do warstwy wiążącej, wyrównawczej i wzmacniającej z betonu asfaltowego.</w:t>
      </w:r>
    </w:p>
    <w:p w:rsidR="00DC275C" w:rsidRPr="008B3802" w:rsidRDefault="00DC275C" w:rsidP="00A930DE">
      <w:pPr>
        <w:jc w:val="both"/>
        <w:rPr>
          <w:sz w:val="22"/>
          <w:szCs w:val="22"/>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75"/>
        <w:gridCol w:w="4953"/>
        <w:gridCol w:w="1284"/>
        <w:gridCol w:w="1163"/>
      </w:tblGrid>
      <w:tr w:rsidR="00EA3107" w:rsidRPr="008B3802" w:rsidTr="00EA3107">
        <w:trPr>
          <w:jc w:val="center"/>
        </w:trPr>
        <w:tc>
          <w:tcPr>
            <w:tcW w:w="675" w:type="dxa"/>
            <w:vMerge w:val="restart"/>
          </w:tcPr>
          <w:p w:rsidR="00662C13" w:rsidRPr="008B3802" w:rsidRDefault="00662C13" w:rsidP="00A930DE">
            <w:pPr>
              <w:jc w:val="center"/>
              <w:rPr>
                <w:sz w:val="22"/>
                <w:szCs w:val="22"/>
              </w:rPr>
            </w:pPr>
          </w:p>
          <w:p w:rsidR="00662C13" w:rsidRPr="008B3802" w:rsidRDefault="00662C13" w:rsidP="00A930DE">
            <w:pPr>
              <w:jc w:val="center"/>
              <w:rPr>
                <w:sz w:val="22"/>
                <w:szCs w:val="22"/>
              </w:rPr>
            </w:pPr>
            <w:r w:rsidRPr="008B3802">
              <w:rPr>
                <w:sz w:val="22"/>
                <w:szCs w:val="22"/>
              </w:rPr>
              <w:t>Lp.</w:t>
            </w:r>
          </w:p>
        </w:tc>
        <w:tc>
          <w:tcPr>
            <w:tcW w:w="4953" w:type="dxa"/>
            <w:vMerge w:val="restart"/>
          </w:tcPr>
          <w:p w:rsidR="00662C13" w:rsidRPr="008B3802" w:rsidRDefault="00662C13" w:rsidP="00A930DE">
            <w:pPr>
              <w:jc w:val="center"/>
              <w:rPr>
                <w:sz w:val="22"/>
                <w:szCs w:val="22"/>
              </w:rPr>
            </w:pPr>
          </w:p>
          <w:p w:rsidR="00662C13" w:rsidRPr="008B3802" w:rsidRDefault="00662C13" w:rsidP="00A930DE">
            <w:pPr>
              <w:jc w:val="center"/>
              <w:rPr>
                <w:sz w:val="22"/>
                <w:szCs w:val="22"/>
              </w:rPr>
            </w:pPr>
            <w:r w:rsidRPr="008B3802">
              <w:rPr>
                <w:sz w:val="22"/>
                <w:szCs w:val="22"/>
              </w:rPr>
              <w:t>Właściwości kruszywa</w:t>
            </w:r>
          </w:p>
        </w:tc>
        <w:tc>
          <w:tcPr>
            <w:tcW w:w="2447" w:type="dxa"/>
            <w:gridSpan w:val="2"/>
          </w:tcPr>
          <w:p w:rsidR="00662C13" w:rsidRPr="008B3802" w:rsidRDefault="00662C13" w:rsidP="00A930DE">
            <w:pPr>
              <w:jc w:val="center"/>
              <w:rPr>
                <w:sz w:val="22"/>
                <w:szCs w:val="22"/>
              </w:rPr>
            </w:pPr>
            <w:r w:rsidRPr="008B3802">
              <w:rPr>
                <w:sz w:val="22"/>
                <w:szCs w:val="22"/>
              </w:rPr>
              <w:t>Wymagania w zależności od kategorii ruchu</w:t>
            </w:r>
          </w:p>
        </w:tc>
      </w:tr>
      <w:tr w:rsidR="00EA3107" w:rsidRPr="008B3802" w:rsidTr="00EA3107">
        <w:trPr>
          <w:jc w:val="center"/>
        </w:trPr>
        <w:tc>
          <w:tcPr>
            <w:tcW w:w="675" w:type="dxa"/>
            <w:vMerge/>
          </w:tcPr>
          <w:p w:rsidR="00662C13" w:rsidRPr="008B3802" w:rsidRDefault="00662C13" w:rsidP="00A930DE">
            <w:pPr>
              <w:jc w:val="center"/>
              <w:rPr>
                <w:sz w:val="22"/>
                <w:szCs w:val="22"/>
              </w:rPr>
            </w:pPr>
          </w:p>
        </w:tc>
        <w:tc>
          <w:tcPr>
            <w:tcW w:w="4953" w:type="dxa"/>
            <w:vMerge/>
          </w:tcPr>
          <w:p w:rsidR="00662C13" w:rsidRPr="008B3802" w:rsidRDefault="00662C13" w:rsidP="00A930DE">
            <w:pPr>
              <w:jc w:val="center"/>
              <w:rPr>
                <w:sz w:val="22"/>
                <w:szCs w:val="22"/>
              </w:rPr>
            </w:pPr>
          </w:p>
        </w:tc>
        <w:tc>
          <w:tcPr>
            <w:tcW w:w="1284" w:type="dxa"/>
          </w:tcPr>
          <w:p w:rsidR="00662C13" w:rsidRPr="008B3802" w:rsidRDefault="00662C13" w:rsidP="00A930DE">
            <w:pPr>
              <w:jc w:val="center"/>
              <w:rPr>
                <w:sz w:val="22"/>
                <w:szCs w:val="22"/>
              </w:rPr>
            </w:pPr>
            <w:r w:rsidRPr="008B3802">
              <w:rPr>
                <w:sz w:val="22"/>
                <w:szCs w:val="22"/>
              </w:rPr>
              <w:t xml:space="preserve">KR1 </w:t>
            </w:r>
            <w:r w:rsidRPr="008B3802">
              <w:rPr>
                <w:sz w:val="22"/>
                <w:szCs w:val="22"/>
              </w:rPr>
              <w:sym w:font="Symbol" w:char="F0B8"/>
            </w:r>
            <w:r w:rsidRPr="008B3802">
              <w:rPr>
                <w:sz w:val="22"/>
                <w:szCs w:val="22"/>
              </w:rPr>
              <w:t xml:space="preserve"> KR2</w:t>
            </w:r>
          </w:p>
        </w:tc>
        <w:tc>
          <w:tcPr>
            <w:tcW w:w="1163" w:type="dxa"/>
          </w:tcPr>
          <w:p w:rsidR="00662C13" w:rsidRPr="008B3802" w:rsidRDefault="00662C13" w:rsidP="00A930DE">
            <w:pPr>
              <w:jc w:val="center"/>
              <w:rPr>
                <w:sz w:val="22"/>
                <w:szCs w:val="22"/>
              </w:rPr>
            </w:pPr>
            <w:r w:rsidRPr="008B3802">
              <w:rPr>
                <w:sz w:val="22"/>
                <w:szCs w:val="22"/>
              </w:rPr>
              <w:t>KR3</w:t>
            </w:r>
          </w:p>
        </w:tc>
      </w:tr>
      <w:tr w:rsidR="00EA3107" w:rsidRPr="008B3802" w:rsidTr="00EA3107">
        <w:trPr>
          <w:jc w:val="center"/>
        </w:trPr>
        <w:tc>
          <w:tcPr>
            <w:tcW w:w="675" w:type="dxa"/>
          </w:tcPr>
          <w:p w:rsidR="00662C13" w:rsidRPr="008B3802" w:rsidRDefault="00662C13" w:rsidP="00A930DE">
            <w:pPr>
              <w:jc w:val="center"/>
              <w:rPr>
                <w:sz w:val="22"/>
                <w:szCs w:val="22"/>
              </w:rPr>
            </w:pPr>
            <w:r w:rsidRPr="008B3802">
              <w:rPr>
                <w:sz w:val="22"/>
                <w:szCs w:val="22"/>
              </w:rPr>
              <w:t>1</w:t>
            </w:r>
          </w:p>
        </w:tc>
        <w:tc>
          <w:tcPr>
            <w:tcW w:w="4953" w:type="dxa"/>
          </w:tcPr>
          <w:p w:rsidR="00662C13" w:rsidRPr="008B3802" w:rsidRDefault="00662C13" w:rsidP="00A930DE">
            <w:pPr>
              <w:rPr>
                <w:sz w:val="22"/>
                <w:szCs w:val="22"/>
              </w:rPr>
            </w:pPr>
            <w:r w:rsidRPr="008B3802">
              <w:rPr>
                <w:sz w:val="22"/>
                <w:szCs w:val="22"/>
              </w:rPr>
              <w:t>Uziarnienie według PN-EN 933-1, wymagana kategoria:</w:t>
            </w:r>
          </w:p>
        </w:tc>
        <w:tc>
          <w:tcPr>
            <w:tcW w:w="2447" w:type="dxa"/>
            <w:gridSpan w:val="2"/>
            <w:vAlign w:val="center"/>
          </w:tcPr>
          <w:p w:rsidR="00662C13" w:rsidRPr="008B3802" w:rsidRDefault="00662C13" w:rsidP="00A930DE">
            <w:pPr>
              <w:jc w:val="center"/>
              <w:rPr>
                <w:sz w:val="22"/>
                <w:szCs w:val="22"/>
              </w:rPr>
            </w:pPr>
            <w:r w:rsidRPr="008B3802">
              <w:rPr>
                <w:sz w:val="22"/>
                <w:szCs w:val="22"/>
              </w:rPr>
              <w:t>G</w:t>
            </w:r>
            <w:r w:rsidRPr="008B3802">
              <w:rPr>
                <w:sz w:val="22"/>
                <w:szCs w:val="22"/>
                <w:vertAlign w:val="subscript"/>
              </w:rPr>
              <w:t>F</w:t>
            </w:r>
            <w:r w:rsidRPr="008B3802">
              <w:rPr>
                <w:sz w:val="22"/>
                <w:szCs w:val="22"/>
              </w:rPr>
              <w:t>85 lub G</w:t>
            </w:r>
            <w:r w:rsidRPr="008B3802">
              <w:rPr>
                <w:sz w:val="22"/>
                <w:szCs w:val="22"/>
                <w:vertAlign w:val="subscript"/>
              </w:rPr>
              <w:t>A</w:t>
            </w:r>
            <w:r w:rsidRPr="008B3802">
              <w:rPr>
                <w:sz w:val="22"/>
                <w:szCs w:val="22"/>
              </w:rPr>
              <w:t>85</w:t>
            </w:r>
          </w:p>
        </w:tc>
      </w:tr>
      <w:tr w:rsidR="00EA3107" w:rsidRPr="008B3802" w:rsidTr="00EA3107">
        <w:trPr>
          <w:jc w:val="center"/>
        </w:trPr>
        <w:tc>
          <w:tcPr>
            <w:tcW w:w="675" w:type="dxa"/>
          </w:tcPr>
          <w:p w:rsidR="00662C13" w:rsidRPr="008B3802" w:rsidRDefault="00662C13" w:rsidP="00A930DE">
            <w:pPr>
              <w:jc w:val="center"/>
              <w:rPr>
                <w:sz w:val="22"/>
                <w:szCs w:val="22"/>
              </w:rPr>
            </w:pPr>
            <w:r w:rsidRPr="008B3802">
              <w:rPr>
                <w:sz w:val="22"/>
                <w:szCs w:val="22"/>
              </w:rPr>
              <w:t>2</w:t>
            </w:r>
          </w:p>
        </w:tc>
        <w:tc>
          <w:tcPr>
            <w:tcW w:w="4953" w:type="dxa"/>
          </w:tcPr>
          <w:p w:rsidR="00662C13" w:rsidRPr="008B3802" w:rsidRDefault="00662C13" w:rsidP="00A930DE">
            <w:pPr>
              <w:rPr>
                <w:sz w:val="22"/>
                <w:szCs w:val="22"/>
              </w:rPr>
            </w:pPr>
            <w:r w:rsidRPr="008B3802">
              <w:rPr>
                <w:sz w:val="22"/>
                <w:szCs w:val="22"/>
              </w:rPr>
              <w:t>Tolerancja uziarnienia; odchylenie nie większe niż według kategorii:</w:t>
            </w:r>
          </w:p>
        </w:tc>
        <w:tc>
          <w:tcPr>
            <w:tcW w:w="1284" w:type="dxa"/>
          </w:tcPr>
          <w:p w:rsidR="00662C13" w:rsidRPr="008B3802" w:rsidRDefault="00662C13" w:rsidP="00A930DE">
            <w:pPr>
              <w:spacing w:before="120"/>
              <w:jc w:val="center"/>
              <w:rPr>
                <w:sz w:val="22"/>
                <w:szCs w:val="22"/>
              </w:rPr>
            </w:pPr>
            <w:r w:rsidRPr="008B3802">
              <w:rPr>
                <w:sz w:val="22"/>
                <w:szCs w:val="22"/>
              </w:rPr>
              <w:t>G</w:t>
            </w:r>
            <w:r w:rsidRPr="008B3802">
              <w:rPr>
                <w:sz w:val="22"/>
                <w:szCs w:val="22"/>
                <w:vertAlign w:val="subscript"/>
              </w:rPr>
              <w:t>TC</w:t>
            </w:r>
            <w:r w:rsidRPr="008B3802">
              <w:rPr>
                <w:sz w:val="22"/>
                <w:szCs w:val="22"/>
              </w:rPr>
              <w:t>NR</w:t>
            </w:r>
          </w:p>
        </w:tc>
        <w:tc>
          <w:tcPr>
            <w:tcW w:w="1163" w:type="dxa"/>
            <w:vAlign w:val="center"/>
          </w:tcPr>
          <w:p w:rsidR="00662C13" w:rsidRPr="008B3802" w:rsidRDefault="00662C13" w:rsidP="00A930DE">
            <w:pPr>
              <w:jc w:val="center"/>
              <w:rPr>
                <w:sz w:val="22"/>
                <w:szCs w:val="22"/>
              </w:rPr>
            </w:pPr>
            <w:r w:rsidRPr="008B3802">
              <w:rPr>
                <w:sz w:val="22"/>
                <w:szCs w:val="22"/>
              </w:rPr>
              <w:t>G</w:t>
            </w:r>
            <w:r w:rsidRPr="008B3802">
              <w:rPr>
                <w:sz w:val="22"/>
                <w:szCs w:val="22"/>
                <w:vertAlign w:val="subscript"/>
              </w:rPr>
              <w:t>TC</w:t>
            </w:r>
            <w:r w:rsidRPr="008B3802">
              <w:rPr>
                <w:sz w:val="22"/>
                <w:szCs w:val="22"/>
              </w:rPr>
              <w:t>20</w:t>
            </w:r>
          </w:p>
        </w:tc>
      </w:tr>
      <w:tr w:rsidR="00EA3107" w:rsidRPr="008B3802" w:rsidTr="00EA3107">
        <w:trPr>
          <w:jc w:val="center"/>
        </w:trPr>
        <w:tc>
          <w:tcPr>
            <w:tcW w:w="675" w:type="dxa"/>
          </w:tcPr>
          <w:p w:rsidR="00662C13" w:rsidRPr="008B3802" w:rsidRDefault="00662C13" w:rsidP="00A930DE">
            <w:pPr>
              <w:jc w:val="center"/>
              <w:rPr>
                <w:sz w:val="22"/>
                <w:szCs w:val="22"/>
              </w:rPr>
            </w:pPr>
            <w:r w:rsidRPr="008B3802">
              <w:rPr>
                <w:sz w:val="22"/>
                <w:szCs w:val="22"/>
              </w:rPr>
              <w:t>3</w:t>
            </w:r>
          </w:p>
        </w:tc>
        <w:tc>
          <w:tcPr>
            <w:tcW w:w="4953" w:type="dxa"/>
          </w:tcPr>
          <w:p w:rsidR="00662C13" w:rsidRPr="008B3802" w:rsidRDefault="00662C13" w:rsidP="00A930DE">
            <w:pPr>
              <w:rPr>
                <w:sz w:val="22"/>
                <w:szCs w:val="22"/>
              </w:rPr>
            </w:pPr>
            <w:r w:rsidRPr="008B3802">
              <w:rPr>
                <w:sz w:val="22"/>
                <w:szCs w:val="22"/>
              </w:rPr>
              <w:t>Zawartość pyłów według PN-EN 933-1, kategoria nie wyższa niż:</w:t>
            </w:r>
          </w:p>
        </w:tc>
        <w:tc>
          <w:tcPr>
            <w:tcW w:w="2447" w:type="dxa"/>
            <w:gridSpan w:val="2"/>
            <w:vAlign w:val="center"/>
          </w:tcPr>
          <w:p w:rsidR="00662C13" w:rsidRPr="008B3802" w:rsidRDefault="00662C13" w:rsidP="00A930DE">
            <w:pPr>
              <w:jc w:val="center"/>
              <w:rPr>
                <w:sz w:val="22"/>
                <w:szCs w:val="22"/>
              </w:rPr>
            </w:pPr>
            <w:r w:rsidRPr="008B3802">
              <w:rPr>
                <w:sz w:val="22"/>
                <w:szCs w:val="22"/>
              </w:rPr>
              <w:sym w:font="Symbol" w:char="F0A6"/>
            </w:r>
            <w:r w:rsidRPr="008B3802">
              <w:rPr>
                <w:sz w:val="22"/>
                <w:szCs w:val="22"/>
                <w:vertAlign w:val="subscript"/>
              </w:rPr>
              <w:t>16</w:t>
            </w:r>
          </w:p>
        </w:tc>
      </w:tr>
      <w:tr w:rsidR="00EA3107" w:rsidRPr="008B3802" w:rsidTr="00EA3107">
        <w:trPr>
          <w:jc w:val="center"/>
        </w:trPr>
        <w:tc>
          <w:tcPr>
            <w:tcW w:w="675" w:type="dxa"/>
          </w:tcPr>
          <w:p w:rsidR="00662C13" w:rsidRPr="008B3802" w:rsidRDefault="00662C13" w:rsidP="00A930DE">
            <w:pPr>
              <w:jc w:val="center"/>
              <w:rPr>
                <w:sz w:val="22"/>
                <w:szCs w:val="22"/>
              </w:rPr>
            </w:pPr>
            <w:r w:rsidRPr="008B3802">
              <w:rPr>
                <w:sz w:val="22"/>
                <w:szCs w:val="22"/>
              </w:rPr>
              <w:t>4</w:t>
            </w:r>
          </w:p>
        </w:tc>
        <w:tc>
          <w:tcPr>
            <w:tcW w:w="4953" w:type="dxa"/>
          </w:tcPr>
          <w:p w:rsidR="00662C13" w:rsidRPr="008B3802" w:rsidRDefault="00662C13" w:rsidP="00A930DE">
            <w:pPr>
              <w:rPr>
                <w:sz w:val="22"/>
                <w:szCs w:val="22"/>
              </w:rPr>
            </w:pPr>
            <w:r w:rsidRPr="008B3802">
              <w:rPr>
                <w:sz w:val="22"/>
                <w:szCs w:val="22"/>
              </w:rPr>
              <w:t>Jakość pyłów według PN-EN 933-9 ; kategoria nie wyższa niż:</w:t>
            </w:r>
          </w:p>
        </w:tc>
        <w:tc>
          <w:tcPr>
            <w:tcW w:w="2447" w:type="dxa"/>
            <w:gridSpan w:val="2"/>
            <w:vAlign w:val="center"/>
          </w:tcPr>
          <w:p w:rsidR="00662C13" w:rsidRPr="008B3802" w:rsidRDefault="00662C13" w:rsidP="00A930DE">
            <w:pPr>
              <w:jc w:val="center"/>
              <w:rPr>
                <w:sz w:val="22"/>
                <w:szCs w:val="22"/>
              </w:rPr>
            </w:pPr>
            <w:r w:rsidRPr="008B3802">
              <w:rPr>
                <w:sz w:val="22"/>
                <w:szCs w:val="22"/>
              </w:rPr>
              <w:t>MB</w:t>
            </w:r>
            <w:r w:rsidRPr="008B3802">
              <w:rPr>
                <w:sz w:val="22"/>
                <w:szCs w:val="22"/>
                <w:vertAlign w:val="subscript"/>
              </w:rPr>
              <w:t>F</w:t>
            </w:r>
            <w:r w:rsidRPr="008B3802">
              <w:rPr>
                <w:sz w:val="22"/>
                <w:szCs w:val="22"/>
              </w:rPr>
              <w:t>10</w:t>
            </w:r>
          </w:p>
        </w:tc>
      </w:tr>
      <w:tr w:rsidR="00EA3107" w:rsidRPr="008B3802" w:rsidTr="00EA3107">
        <w:trPr>
          <w:jc w:val="center"/>
        </w:trPr>
        <w:tc>
          <w:tcPr>
            <w:tcW w:w="675" w:type="dxa"/>
          </w:tcPr>
          <w:p w:rsidR="00662C13" w:rsidRPr="008B3802" w:rsidRDefault="00662C13" w:rsidP="00A930DE">
            <w:pPr>
              <w:jc w:val="center"/>
              <w:rPr>
                <w:sz w:val="22"/>
                <w:szCs w:val="22"/>
              </w:rPr>
            </w:pPr>
            <w:r w:rsidRPr="008B3802">
              <w:rPr>
                <w:sz w:val="22"/>
                <w:szCs w:val="22"/>
              </w:rPr>
              <w:t>5</w:t>
            </w:r>
          </w:p>
        </w:tc>
        <w:tc>
          <w:tcPr>
            <w:tcW w:w="4953" w:type="dxa"/>
          </w:tcPr>
          <w:p w:rsidR="00662C13" w:rsidRPr="008B3802" w:rsidRDefault="00662C13" w:rsidP="00A930DE">
            <w:pPr>
              <w:rPr>
                <w:sz w:val="22"/>
                <w:szCs w:val="22"/>
              </w:rPr>
            </w:pPr>
            <w:r w:rsidRPr="008B3802">
              <w:rPr>
                <w:sz w:val="22"/>
                <w:szCs w:val="22"/>
              </w:rPr>
              <w:t>Kanciastość kruszywa drobnego według PN-EN 933-6 , rozdz. 8, kategoria nie niższa niż:</w:t>
            </w:r>
          </w:p>
        </w:tc>
        <w:tc>
          <w:tcPr>
            <w:tcW w:w="1284" w:type="dxa"/>
            <w:vAlign w:val="center"/>
          </w:tcPr>
          <w:p w:rsidR="00662C13" w:rsidRPr="008B3802" w:rsidRDefault="00662C13" w:rsidP="00A930DE">
            <w:pPr>
              <w:jc w:val="center"/>
              <w:rPr>
                <w:sz w:val="22"/>
                <w:szCs w:val="22"/>
              </w:rPr>
            </w:pPr>
            <w:r w:rsidRPr="008B3802">
              <w:rPr>
                <w:sz w:val="22"/>
                <w:szCs w:val="22"/>
              </w:rPr>
              <w:t>E</w:t>
            </w:r>
            <w:r w:rsidRPr="008B3802">
              <w:rPr>
                <w:sz w:val="22"/>
                <w:szCs w:val="22"/>
                <w:vertAlign w:val="subscript"/>
              </w:rPr>
              <w:t>cs</w:t>
            </w:r>
            <w:r w:rsidRPr="008B3802">
              <w:rPr>
                <w:sz w:val="22"/>
                <w:szCs w:val="22"/>
              </w:rPr>
              <w:t>Dekla-rowana</w:t>
            </w:r>
          </w:p>
        </w:tc>
        <w:tc>
          <w:tcPr>
            <w:tcW w:w="1163" w:type="dxa"/>
            <w:vAlign w:val="center"/>
          </w:tcPr>
          <w:p w:rsidR="00662C13" w:rsidRPr="008B3802" w:rsidRDefault="00662C13" w:rsidP="00A930DE">
            <w:pPr>
              <w:jc w:val="center"/>
              <w:rPr>
                <w:sz w:val="22"/>
                <w:szCs w:val="22"/>
                <w:vertAlign w:val="subscript"/>
              </w:rPr>
            </w:pPr>
            <w:r w:rsidRPr="008B3802">
              <w:rPr>
                <w:sz w:val="22"/>
                <w:szCs w:val="22"/>
              </w:rPr>
              <w:t>E</w:t>
            </w:r>
            <w:r w:rsidRPr="008B3802">
              <w:rPr>
                <w:sz w:val="22"/>
                <w:szCs w:val="22"/>
                <w:vertAlign w:val="subscript"/>
              </w:rPr>
              <w:t>CS</w:t>
            </w:r>
            <w:r w:rsidRPr="008B3802">
              <w:rPr>
                <w:sz w:val="22"/>
                <w:szCs w:val="22"/>
              </w:rPr>
              <w:t>30</w:t>
            </w:r>
          </w:p>
        </w:tc>
      </w:tr>
      <w:tr w:rsidR="00EA3107" w:rsidRPr="008B3802" w:rsidTr="00EA3107">
        <w:trPr>
          <w:jc w:val="center"/>
        </w:trPr>
        <w:tc>
          <w:tcPr>
            <w:tcW w:w="675" w:type="dxa"/>
          </w:tcPr>
          <w:p w:rsidR="00662C13" w:rsidRPr="008B3802" w:rsidRDefault="00662C13" w:rsidP="00A930DE">
            <w:pPr>
              <w:jc w:val="center"/>
              <w:rPr>
                <w:sz w:val="22"/>
                <w:szCs w:val="22"/>
              </w:rPr>
            </w:pPr>
            <w:r w:rsidRPr="008B3802">
              <w:rPr>
                <w:sz w:val="22"/>
                <w:szCs w:val="22"/>
              </w:rPr>
              <w:t>6</w:t>
            </w:r>
          </w:p>
        </w:tc>
        <w:tc>
          <w:tcPr>
            <w:tcW w:w="4953" w:type="dxa"/>
          </w:tcPr>
          <w:p w:rsidR="00662C13" w:rsidRPr="008B3802" w:rsidRDefault="00662C13" w:rsidP="00A930DE">
            <w:pPr>
              <w:rPr>
                <w:sz w:val="22"/>
                <w:szCs w:val="22"/>
              </w:rPr>
            </w:pPr>
            <w:r w:rsidRPr="008B3802">
              <w:rPr>
                <w:sz w:val="22"/>
                <w:szCs w:val="22"/>
              </w:rPr>
              <w:t>Gęstość ziaren według PN-EN 1097-6, rozdz. 7, 8 lub 9:</w:t>
            </w:r>
          </w:p>
        </w:tc>
        <w:tc>
          <w:tcPr>
            <w:tcW w:w="2447" w:type="dxa"/>
            <w:gridSpan w:val="2"/>
            <w:vAlign w:val="center"/>
          </w:tcPr>
          <w:p w:rsidR="00662C13" w:rsidRPr="008B3802" w:rsidRDefault="00662C13" w:rsidP="00A930DE">
            <w:pPr>
              <w:jc w:val="center"/>
              <w:rPr>
                <w:sz w:val="22"/>
                <w:szCs w:val="22"/>
              </w:rPr>
            </w:pPr>
            <w:r w:rsidRPr="008B3802">
              <w:rPr>
                <w:sz w:val="22"/>
                <w:szCs w:val="22"/>
              </w:rPr>
              <w:t>deklarowana przez producenta</w:t>
            </w:r>
          </w:p>
        </w:tc>
      </w:tr>
      <w:tr w:rsidR="00EA3107" w:rsidRPr="008B3802" w:rsidTr="00EA3107">
        <w:trPr>
          <w:jc w:val="center"/>
        </w:trPr>
        <w:tc>
          <w:tcPr>
            <w:tcW w:w="675" w:type="dxa"/>
          </w:tcPr>
          <w:p w:rsidR="00662C13" w:rsidRPr="008B3802" w:rsidRDefault="00662C13" w:rsidP="00A930DE">
            <w:pPr>
              <w:jc w:val="center"/>
              <w:rPr>
                <w:sz w:val="22"/>
                <w:szCs w:val="22"/>
              </w:rPr>
            </w:pPr>
            <w:r w:rsidRPr="008B3802">
              <w:rPr>
                <w:sz w:val="22"/>
                <w:szCs w:val="22"/>
              </w:rPr>
              <w:t>7</w:t>
            </w:r>
          </w:p>
        </w:tc>
        <w:tc>
          <w:tcPr>
            <w:tcW w:w="4953" w:type="dxa"/>
          </w:tcPr>
          <w:p w:rsidR="00662C13" w:rsidRPr="008B3802" w:rsidRDefault="00662C13" w:rsidP="00A930DE">
            <w:pPr>
              <w:rPr>
                <w:sz w:val="22"/>
                <w:szCs w:val="22"/>
              </w:rPr>
            </w:pPr>
            <w:r w:rsidRPr="008B3802">
              <w:rPr>
                <w:sz w:val="22"/>
                <w:szCs w:val="22"/>
              </w:rPr>
              <w:t>Nasiąkliwość według PN-EN 1097-6, rozdz. 7, 8 lub 9</w:t>
            </w:r>
          </w:p>
        </w:tc>
        <w:tc>
          <w:tcPr>
            <w:tcW w:w="2447" w:type="dxa"/>
            <w:gridSpan w:val="2"/>
            <w:vAlign w:val="center"/>
          </w:tcPr>
          <w:p w:rsidR="00662C13" w:rsidRPr="008B3802" w:rsidRDefault="00662C13" w:rsidP="00A930DE">
            <w:pPr>
              <w:jc w:val="center"/>
              <w:rPr>
                <w:sz w:val="22"/>
                <w:szCs w:val="22"/>
              </w:rPr>
            </w:pPr>
            <w:r w:rsidRPr="008B3802">
              <w:rPr>
                <w:sz w:val="22"/>
                <w:szCs w:val="22"/>
              </w:rPr>
              <w:t>deklarowana przez producenta</w:t>
            </w:r>
          </w:p>
        </w:tc>
      </w:tr>
      <w:tr w:rsidR="00EA3107" w:rsidRPr="008B3802" w:rsidTr="00EA3107">
        <w:trPr>
          <w:jc w:val="center"/>
        </w:trPr>
        <w:tc>
          <w:tcPr>
            <w:tcW w:w="675" w:type="dxa"/>
          </w:tcPr>
          <w:p w:rsidR="00662C13" w:rsidRPr="008B3802" w:rsidRDefault="00662C13" w:rsidP="00A930DE">
            <w:pPr>
              <w:jc w:val="center"/>
              <w:rPr>
                <w:sz w:val="22"/>
                <w:szCs w:val="22"/>
              </w:rPr>
            </w:pPr>
            <w:r w:rsidRPr="008B3802">
              <w:rPr>
                <w:sz w:val="22"/>
                <w:szCs w:val="22"/>
              </w:rPr>
              <w:t>8</w:t>
            </w:r>
          </w:p>
        </w:tc>
        <w:tc>
          <w:tcPr>
            <w:tcW w:w="4953" w:type="dxa"/>
          </w:tcPr>
          <w:p w:rsidR="00662C13" w:rsidRPr="008B3802" w:rsidRDefault="00662C13" w:rsidP="00A930DE">
            <w:pPr>
              <w:rPr>
                <w:sz w:val="22"/>
                <w:szCs w:val="22"/>
              </w:rPr>
            </w:pPr>
            <w:r w:rsidRPr="008B3802">
              <w:rPr>
                <w:sz w:val="22"/>
                <w:szCs w:val="22"/>
              </w:rPr>
              <w:t>Grube zanieczyszczenia lekkie, według PN-EN 1744-1 , p. 14.2, kategoria nie wyższa niż:</w:t>
            </w:r>
          </w:p>
        </w:tc>
        <w:tc>
          <w:tcPr>
            <w:tcW w:w="2447" w:type="dxa"/>
            <w:gridSpan w:val="2"/>
            <w:vAlign w:val="center"/>
          </w:tcPr>
          <w:p w:rsidR="00662C13" w:rsidRPr="008B3802" w:rsidRDefault="00662C13" w:rsidP="00A930DE">
            <w:pPr>
              <w:jc w:val="center"/>
              <w:rPr>
                <w:sz w:val="22"/>
                <w:szCs w:val="22"/>
              </w:rPr>
            </w:pPr>
            <w:r w:rsidRPr="008B3802">
              <w:rPr>
                <w:i/>
                <w:sz w:val="22"/>
                <w:szCs w:val="22"/>
              </w:rPr>
              <w:t>m</w:t>
            </w:r>
            <w:r w:rsidRPr="008B3802">
              <w:rPr>
                <w:sz w:val="22"/>
                <w:szCs w:val="22"/>
                <w:vertAlign w:val="subscript"/>
              </w:rPr>
              <w:t>LPC</w:t>
            </w:r>
            <w:r w:rsidRPr="008B3802">
              <w:rPr>
                <w:sz w:val="22"/>
                <w:szCs w:val="22"/>
              </w:rPr>
              <w:t>0,1</w:t>
            </w:r>
          </w:p>
        </w:tc>
      </w:tr>
    </w:tbl>
    <w:p w:rsidR="00DC275C" w:rsidRPr="008B3802" w:rsidRDefault="00DC275C" w:rsidP="00A930DE">
      <w:pPr>
        <w:jc w:val="both"/>
        <w:rPr>
          <w:sz w:val="22"/>
          <w:szCs w:val="22"/>
        </w:rPr>
      </w:pPr>
    </w:p>
    <w:p w:rsidR="00DC275C" w:rsidRPr="008B3802" w:rsidRDefault="007A3BFE" w:rsidP="00A930DE">
      <w:pPr>
        <w:jc w:val="both"/>
        <w:rPr>
          <w:sz w:val="22"/>
          <w:szCs w:val="22"/>
        </w:rPr>
      </w:pPr>
      <w:r w:rsidRPr="008B3802">
        <w:rPr>
          <w:sz w:val="22"/>
          <w:szCs w:val="22"/>
        </w:rPr>
        <w:t>Tablica nr 7</w:t>
      </w:r>
      <w:r w:rsidR="00DC275C" w:rsidRPr="008B3802">
        <w:rPr>
          <w:sz w:val="22"/>
          <w:szCs w:val="22"/>
        </w:rPr>
        <w:t>. Wymagane właściwości wypełniacza</w:t>
      </w:r>
      <w:r w:rsidR="009560F3" w:rsidRPr="008B3802">
        <w:rPr>
          <w:sz w:val="22"/>
          <w:szCs w:val="22"/>
        </w:rPr>
        <w:t>*)</w:t>
      </w:r>
      <w:r w:rsidR="00DC275C" w:rsidRPr="008B3802">
        <w:rPr>
          <w:sz w:val="22"/>
          <w:szCs w:val="22"/>
        </w:rPr>
        <w:t xml:space="preserve"> do warstwy wiążącej, wyrównawczej i wzmacniającej z betonu asfaltowego.</w:t>
      </w:r>
    </w:p>
    <w:p w:rsidR="00DC275C" w:rsidRPr="008B3802" w:rsidRDefault="00DC275C" w:rsidP="00A930DE">
      <w:pPr>
        <w:jc w:val="both"/>
        <w:rPr>
          <w:sz w:val="22"/>
          <w:szCs w:val="22"/>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908"/>
        <w:gridCol w:w="2317"/>
        <w:gridCol w:w="1691"/>
      </w:tblGrid>
      <w:tr w:rsidR="009560F3" w:rsidRPr="008B3802" w:rsidTr="00662C13">
        <w:trPr>
          <w:trHeight w:val="594"/>
          <w:jc w:val="center"/>
        </w:trPr>
        <w:tc>
          <w:tcPr>
            <w:tcW w:w="4908" w:type="dxa"/>
            <w:vMerge w:val="restart"/>
          </w:tcPr>
          <w:p w:rsidR="009560F3" w:rsidRPr="008B3802" w:rsidRDefault="009560F3" w:rsidP="00A930DE">
            <w:pPr>
              <w:jc w:val="center"/>
              <w:rPr>
                <w:sz w:val="22"/>
                <w:szCs w:val="22"/>
              </w:rPr>
            </w:pPr>
          </w:p>
          <w:p w:rsidR="009560F3" w:rsidRPr="008B3802" w:rsidRDefault="009560F3" w:rsidP="00A930DE">
            <w:pPr>
              <w:jc w:val="center"/>
              <w:rPr>
                <w:sz w:val="22"/>
                <w:szCs w:val="22"/>
              </w:rPr>
            </w:pPr>
            <w:r w:rsidRPr="008B3802">
              <w:rPr>
                <w:sz w:val="22"/>
                <w:szCs w:val="22"/>
              </w:rPr>
              <w:t>Właściwości kruszywa</w:t>
            </w:r>
          </w:p>
        </w:tc>
        <w:tc>
          <w:tcPr>
            <w:tcW w:w="4008" w:type="dxa"/>
            <w:gridSpan w:val="2"/>
          </w:tcPr>
          <w:p w:rsidR="009560F3" w:rsidRPr="008B3802" w:rsidRDefault="009560F3" w:rsidP="00A930DE">
            <w:pPr>
              <w:jc w:val="center"/>
              <w:rPr>
                <w:sz w:val="22"/>
                <w:szCs w:val="22"/>
              </w:rPr>
            </w:pPr>
            <w:r w:rsidRPr="008B3802">
              <w:rPr>
                <w:sz w:val="22"/>
                <w:szCs w:val="22"/>
              </w:rPr>
              <w:t xml:space="preserve">Wymagania w zależności </w:t>
            </w:r>
          </w:p>
          <w:p w:rsidR="009560F3" w:rsidRPr="008B3802" w:rsidRDefault="009560F3" w:rsidP="00A930DE">
            <w:pPr>
              <w:jc w:val="center"/>
              <w:rPr>
                <w:sz w:val="22"/>
                <w:szCs w:val="22"/>
              </w:rPr>
            </w:pPr>
            <w:r w:rsidRPr="008B3802">
              <w:rPr>
                <w:sz w:val="22"/>
                <w:szCs w:val="22"/>
              </w:rPr>
              <w:t>od kategorii ruchu</w:t>
            </w:r>
          </w:p>
        </w:tc>
      </w:tr>
      <w:tr w:rsidR="00662C13" w:rsidRPr="008B3802" w:rsidTr="00662C13">
        <w:trPr>
          <w:jc w:val="center"/>
        </w:trPr>
        <w:tc>
          <w:tcPr>
            <w:tcW w:w="4908" w:type="dxa"/>
            <w:vMerge/>
          </w:tcPr>
          <w:p w:rsidR="00662C13" w:rsidRPr="008B3802" w:rsidRDefault="00662C13" w:rsidP="00A930DE">
            <w:pPr>
              <w:jc w:val="center"/>
              <w:rPr>
                <w:sz w:val="22"/>
                <w:szCs w:val="22"/>
              </w:rPr>
            </w:pPr>
          </w:p>
        </w:tc>
        <w:tc>
          <w:tcPr>
            <w:tcW w:w="2317" w:type="dxa"/>
          </w:tcPr>
          <w:p w:rsidR="00662C13" w:rsidRPr="008B3802" w:rsidRDefault="00662C13" w:rsidP="00A930DE">
            <w:pPr>
              <w:jc w:val="center"/>
              <w:rPr>
                <w:sz w:val="22"/>
                <w:szCs w:val="22"/>
              </w:rPr>
            </w:pPr>
            <w:r w:rsidRPr="008B3802">
              <w:rPr>
                <w:sz w:val="22"/>
                <w:szCs w:val="22"/>
              </w:rPr>
              <w:t xml:space="preserve">KR1 </w:t>
            </w:r>
            <w:r w:rsidRPr="008B3802">
              <w:rPr>
                <w:sz w:val="22"/>
                <w:szCs w:val="22"/>
              </w:rPr>
              <w:sym w:font="Symbol" w:char="F0B8"/>
            </w:r>
            <w:r w:rsidRPr="008B3802">
              <w:rPr>
                <w:sz w:val="22"/>
                <w:szCs w:val="22"/>
              </w:rPr>
              <w:t xml:space="preserve"> KR2</w:t>
            </w:r>
          </w:p>
        </w:tc>
        <w:tc>
          <w:tcPr>
            <w:tcW w:w="1691" w:type="dxa"/>
          </w:tcPr>
          <w:p w:rsidR="00662C13" w:rsidRPr="008B3802" w:rsidRDefault="00662C13" w:rsidP="00A930DE">
            <w:pPr>
              <w:jc w:val="center"/>
              <w:rPr>
                <w:sz w:val="22"/>
                <w:szCs w:val="22"/>
              </w:rPr>
            </w:pPr>
            <w:r w:rsidRPr="008B3802">
              <w:rPr>
                <w:sz w:val="22"/>
                <w:szCs w:val="22"/>
              </w:rPr>
              <w:t xml:space="preserve">KR3 </w:t>
            </w:r>
          </w:p>
        </w:tc>
      </w:tr>
      <w:tr w:rsidR="009560F3" w:rsidRPr="008B3802" w:rsidTr="00662C13">
        <w:trPr>
          <w:jc w:val="center"/>
        </w:trPr>
        <w:tc>
          <w:tcPr>
            <w:tcW w:w="4908" w:type="dxa"/>
          </w:tcPr>
          <w:p w:rsidR="009560F3" w:rsidRPr="008B3802" w:rsidRDefault="009560F3" w:rsidP="00A930DE">
            <w:pPr>
              <w:spacing w:before="120"/>
              <w:rPr>
                <w:sz w:val="22"/>
                <w:szCs w:val="22"/>
              </w:rPr>
            </w:pPr>
            <w:r w:rsidRPr="008B3802">
              <w:rPr>
                <w:sz w:val="22"/>
                <w:szCs w:val="22"/>
              </w:rPr>
              <w:t>Uziarnienie według PN-EN 933-10 [12]</w:t>
            </w:r>
          </w:p>
        </w:tc>
        <w:tc>
          <w:tcPr>
            <w:tcW w:w="4008" w:type="dxa"/>
            <w:gridSpan w:val="2"/>
            <w:vAlign w:val="center"/>
          </w:tcPr>
          <w:p w:rsidR="009560F3" w:rsidRPr="008B3802" w:rsidRDefault="009560F3" w:rsidP="00A930DE">
            <w:pPr>
              <w:jc w:val="center"/>
              <w:rPr>
                <w:sz w:val="22"/>
                <w:szCs w:val="22"/>
              </w:rPr>
            </w:pPr>
            <w:r w:rsidRPr="008B3802">
              <w:rPr>
                <w:sz w:val="22"/>
                <w:szCs w:val="22"/>
              </w:rPr>
              <w:t xml:space="preserve">zgodnie z tablicą 24 </w:t>
            </w:r>
          </w:p>
          <w:p w:rsidR="009560F3" w:rsidRPr="008B3802" w:rsidRDefault="009560F3" w:rsidP="00A930DE">
            <w:pPr>
              <w:jc w:val="center"/>
              <w:rPr>
                <w:sz w:val="22"/>
                <w:szCs w:val="22"/>
              </w:rPr>
            </w:pPr>
            <w:r w:rsidRPr="008B3802">
              <w:rPr>
                <w:sz w:val="22"/>
                <w:szCs w:val="22"/>
              </w:rPr>
              <w:t>wg PN-EN 13043 [50]</w:t>
            </w:r>
          </w:p>
        </w:tc>
      </w:tr>
      <w:tr w:rsidR="009560F3" w:rsidRPr="008B3802" w:rsidTr="00662C13">
        <w:trPr>
          <w:jc w:val="center"/>
        </w:trPr>
        <w:tc>
          <w:tcPr>
            <w:tcW w:w="4908" w:type="dxa"/>
          </w:tcPr>
          <w:p w:rsidR="009560F3" w:rsidRPr="008B3802" w:rsidRDefault="009560F3" w:rsidP="00A930DE">
            <w:pPr>
              <w:rPr>
                <w:sz w:val="22"/>
                <w:szCs w:val="22"/>
              </w:rPr>
            </w:pPr>
            <w:r w:rsidRPr="008B3802">
              <w:rPr>
                <w:sz w:val="22"/>
                <w:szCs w:val="22"/>
              </w:rPr>
              <w:t>Jakość pyłów według PN-EN 933-9 [11]; kategoria nie wyższa niż:</w:t>
            </w:r>
          </w:p>
        </w:tc>
        <w:tc>
          <w:tcPr>
            <w:tcW w:w="4008" w:type="dxa"/>
            <w:gridSpan w:val="2"/>
            <w:vAlign w:val="center"/>
          </w:tcPr>
          <w:p w:rsidR="009560F3" w:rsidRPr="008B3802" w:rsidRDefault="009560F3" w:rsidP="00A930DE">
            <w:pPr>
              <w:jc w:val="center"/>
              <w:rPr>
                <w:sz w:val="22"/>
                <w:szCs w:val="22"/>
              </w:rPr>
            </w:pPr>
            <w:r w:rsidRPr="008B3802">
              <w:rPr>
                <w:sz w:val="22"/>
                <w:szCs w:val="22"/>
              </w:rPr>
              <w:t>MB</w:t>
            </w:r>
            <w:r w:rsidRPr="008B3802">
              <w:rPr>
                <w:sz w:val="22"/>
                <w:szCs w:val="22"/>
                <w:vertAlign w:val="subscript"/>
              </w:rPr>
              <w:t>F</w:t>
            </w:r>
            <w:r w:rsidRPr="008B3802">
              <w:rPr>
                <w:sz w:val="22"/>
                <w:szCs w:val="22"/>
              </w:rPr>
              <w:t>10</w:t>
            </w:r>
          </w:p>
        </w:tc>
      </w:tr>
      <w:tr w:rsidR="009560F3" w:rsidRPr="008B3802" w:rsidTr="00662C13">
        <w:trPr>
          <w:jc w:val="center"/>
        </w:trPr>
        <w:tc>
          <w:tcPr>
            <w:tcW w:w="4908" w:type="dxa"/>
          </w:tcPr>
          <w:p w:rsidR="009560F3" w:rsidRPr="008B3802" w:rsidRDefault="009560F3" w:rsidP="00A930DE">
            <w:pPr>
              <w:rPr>
                <w:sz w:val="22"/>
                <w:szCs w:val="22"/>
              </w:rPr>
            </w:pPr>
            <w:r w:rsidRPr="008B3802">
              <w:rPr>
                <w:sz w:val="22"/>
                <w:szCs w:val="22"/>
              </w:rPr>
              <w:t>Zawartość wody według PN-EN 1097-5 [15], nie wyższa niż:</w:t>
            </w:r>
          </w:p>
        </w:tc>
        <w:tc>
          <w:tcPr>
            <w:tcW w:w="4008" w:type="dxa"/>
            <w:gridSpan w:val="2"/>
            <w:vAlign w:val="center"/>
          </w:tcPr>
          <w:p w:rsidR="009560F3" w:rsidRPr="008B3802" w:rsidRDefault="009560F3" w:rsidP="00A930DE">
            <w:pPr>
              <w:jc w:val="center"/>
              <w:rPr>
                <w:sz w:val="22"/>
                <w:szCs w:val="22"/>
              </w:rPr>
            </w:pPr>
            <w:r w:rsidRPr="008B3802">
              <w:rPr>
                <w:sz w:val="22"/>
                <w:szCs w:val="22"/>
              </w:rPr>
              <w:t>1 % (m/m)</w:t>
            </w:r>
          </w:p>
        </w:tc>
      </w:tr>
      <w:tr w:rsidR="009560F3" w:rsidRPr="008B3802" w:rsidTr="00662C13">
        <w:trPr>
          <w:jc w:val="center"/>
        </w:trPr>
        <w:tc>
          <w:tcPr>
            <w:tcW w:w="4908" w:type="dxa"/>
          </w:tcPr>
          <w:p w:rsidR="009560F3" w:rsidRPr="008B3802" w:rsidRDefault="009560F3" w:rsidP="00A930DE">
            <w:pPr>
              <w:spacing w:before="60" w:after="60"/>
              <w:rPr>
                <w:sz w:val="22"/>
                <w:szCs w:val="22"/>
              </w:rPr>
            </w:pPr>
            <w:r w:rsidRPr="008B3802">
              <w:rPr>
                <w:sz w:val="22"/>
                <w:szCs w:val="22"/>
              </w:rPr>
              <w:t>Gęstość ziaren według PN-EN 1097-6 [16]</w:t>
            </w:r>
          </w:p>
        </w:tc>
        <w:tc>
          <w:tcPr>
            <w:tcW w:w="4008" w:type="dxa"/>
            <w:gridSpan w:val="2"/>
            <w:vAlign w:val="center"/>
          </w:tcPr>
          <w:p w:rsidR="009560F3" w:rsidRPr="008B3802" w:rsidRDefault="009560F3" w:rsidP="00A930DE">
            <w:pPr>
              <w:spacing w:before="60" w:after="60"/>
              <w:jc w:val="center"/>
              <w:rPr>
                <w:sz w:val="22"/>
                <w:szCs w:val="22"/>
              </w:rPr>
            </w:pPr>
            <w:r w:rsidRPr="008B3802">
              <w:rPr>
                <w:sz w:val="22"/>
                <w:szCs w:val="22"/>
              </w:rPr>
              <w:t>deklarowana przez producenta</w:t>
            </w:r>
          </w:p>
        </w:tc>
      </w:tr>
      <w:tr w:rsidR="009560F3" w:rsidRPr="008B3802" w:rsidTr="00662C13">
        <w:trPr>
          <w:jc w:val="center"/>
        </w:trPr>
        <w:tc>
          <w:tcPr>
            <w:tcW w:w="4908" w:type="dxa"/>
          </w:tcPr>
          <w:p w:rsidR="009560F3" w:rsidRPr="008B3802" w:rsidRDefault="009560F3" w:rsidP="00A930DE">
            <w:pPr>
              <w:rPr>
                <w:sz w:val="22"/>
                <w:szCs w:val="22"/>
              </w:rPr>
            </w:pPr>
            <w:r w:rsidRPr="008B3802">
              <w:rPr>
                <w:sz w:val="22"/>
                <w:szCs w:val="22"/>
              </w:rPr>
              <w:t>Wolne przestrzenie w suchym, zagęszczonym wypełniaczu według PN-EN 1097-4 [14], wymagana kategoria:</w:t>
            </w:r>
          </w:p>
        </w:tc>
        <w:tc>
          <w:tcPr>
            <w:tcW w:w="4008" w:type="dxa"/>
            <w:gridSpan w:val="2"/>
            <w:vAlign w:val="center"/>
          </w:tcPr>
          <w:p w:rsidR="009560F3" w:rsidRPr="008B3802" w:rsidRDefault="009560F3" w:rsidP="00A930DE">
            <w:pPr>
              <w:jc w:val="center"/>
              <w:rPr>
                <w:sz w:val="22"/>
                <w:szCs w:val="22"/>
              </w:rPr>
            </w:pPr>
            <w:r w:rsidRPr="008B3802">
              <w:rPr>
                <w:sz w:val="22"/>
                <w:szCs w:val="22"/>
              </w:rPr>
              <w:t>V</w:t>
            </w:r>
            <w:r w:rsidRPr="008B3802">
              <w:rPr>
                <w:sz w:val="22"/>
                <w:szCs w:val="22"/>
                <w:vertAlign w:val="subscript"/>
              </w:rPr>
              <w:t>28/45</w:t>
            </w:r>
          </w:p>
        </w:tc>
      </w:tr>
      <w:tr w:rsidR="009560F3" w:rsidRPr="008B3802" w:rsidTr="00662C13">
        <w:trPr>
          <w:jc w:val="center"/>
        </w:trPr>
        <w:tc>
          <w:tcPr>
            <w:tcW w:w="4908" w:type="dxa"/>
          </w:tcPr>
          <w:p w:rsidR="009560F3" w:rsidRPr="008B3802" w:rsidRDefault="009560F3" w:rsidP="00A930DE">
            <w:pPr>
              <w:rPr>
                <w:sz w:val="22"/>
                <w:szCs w:val="22"/>
              </w:rPr>
            </w:pPr>
            <w:r w:rsidRPr="008B3802">
              <w:rPr>
                <w:sz w:val="22"/>
                <w:szCs w:val="22"/>
              </w:rPr>
              <w:t>Przyrost temperatury mięknienia według PN-EN 13179-1 [56], wymagana kategoria:</w:t>
            </w:r>
          </w:p>
        </w:tc>
        <w:tc>
          <w:tcPr>
            <w:tcW w:w="4008" w:type="dxa"/>
            <w:gridSpan w:val="2"/>
            <w:vAlign w:val="center"/>
          </w:tcPr>
          <w:p w:rsidR="009560F3" w:rsidRPr="008B3802" w:rsidRDefault="009560F3" w:rsidP="00A930DE">
            <w:pPr>
              <w:jc w:val="center"/>
              <w:rPr>
                <w:sz w:val="22"/>
                <w:szCs w:val="22"/>
              </w:rPr>
            </w:pPr>
            <w:r w:rsidRPr="008B3802">
              <w:rPr>
                <w:sz w:val="22"/>
                <w:szCs w:val="22"/>
              </w:rPr>
              <w:sym w:font="Symbol" w:char="F044"/>
            </w:r>
            <w:r w:rsidRPr="008B3802">
              <w:rPr>
                <w:sz w:val="22"/>
                <w:szCs w:val="22"/>
                <w:vertAlign w:val="subscript"/>
              </w:rPr>
              <w:t>R&amp;B</w:t>
            </w:r>
            <w:r w:rsidRPr="008B3802">
              <w:rPr>
                <w:sz w:val="22"/>
                <w:szCs w:val="22"/>
              </w:rPr>
              <w:t>8/25</w:t>
            </w:r>
          </w:p>
        </w:tc>
      </w:tr>
      <w:tr w:rsidR="009560F3" w:rsidRPr="008B3802" w:rsidTr="00662C13">
        <w:trPr>
          <w:jc w:val="center"/>
        </w:trPr>
        <w:tc>
          <w:tcPr>
            <w:tcW w:w="4908" w:type="dxa"/>
          </w:tcPr>
          <w:p w:rsidR="009560F3" w:rsidRPr="008B3802" w:rsidRDefault="009560F3" w:rsidP="00A930DE">
            <w:pPr>
              <w:rPr>
                <w:sz w:val="22"/>
                <w:szCs w:val="22"/>
              </w:rPr>
            </w:pPr>
            <w:r w:rsidRPr="008B3802">
              <w:rPr>
                <w:sz w:val="22"/>
                <w:szCs w:val="22"/>
              </w:rPr>
              <w:t>Rozpuszczalność w wodzie według PN-EN 1744-1 [22], kategoria nie wyższa niż:</w:t>
            </w:r>
          </w:p>
        </w:tc>
        <w:tc>
          <w:tcPr>
            <w:tcW w:w="4008" w:type="dxa"/>
            <w:gridSpan w:val="2"/>
            <w:vAlign w:val="center"/>
          </w:tcPr>
          <w:p w:rsidR="009560F3" w:rsidRPr="008B3802" w:rsidRDefault="009560F3" w:rsidP="00A930DE">
            <w:pPr>
              <w:jc w:val="center"/>
              <w:rPr>
                <w:sz w:val="22"/>
                <w:szCs w:val="22"/>
              </w:rPr>
            </w:pPr>
            <w:r w:rsidRPr="008B3802">
              <w:rPr>
                <w:sz w:val="22"/>
                <w:szCs w:val="22"/>
              </w:rPr>
              <w:t>WS</w:t>
            </w:r>
            <w:r w:rsidRPr="008B3802">
              <w:rPr>
                <w:sz w:val="22"/>
                <w:szCs w:val="22"/>
                <w:vertAlign w:val="subscript"/>
              </w:rPr>
              <w:t>10</w:t>
            </w:r>
          </w:p>
        </w:tc>
      </w:tr>
      <w:tr w:rsidR="009560F3" w:rsidRPr="008B3802" w:rsidTr="00662C13">
        <w:trPr>
          <w:jc w:val="center"/>
        </w:trPr>
        <w:tc>
          <w:tcPr>
            <w:tcW w:w="4908" w:type="dxa"/>
          </w:tcPr>
          <w:p w:rsidR="009560F3" w:rsidRPr="008B3802" w:rsidRDefault="009560F3" w:rsidP="00A930DE">
            <w:pPr>
              <w:rPr>
                <w:sz w:val="22"/>
                <w:szCs w:val="22"/>
              </w:rPr>
            </w:pPr>
            <w:r w:rsidRPr="008B3802">
              <w:rPr>
                <w:sz w:val="22"/>
                <w:szCs w:val="22"/>
              </w:rPr>
              <w:t>Zawartość CaCO</w:t>
            </w:r>
            <w:r w:rsidRPr="008B3802">
              <w:rPr>
                <w:sz w:val="22"/>
                <w:szCs w:val="22"/>
                <w:vertAlign w:val="subscript"/>
              </w:rPr>
              <w:t>3</w:t>
            </w:r>
            <w:r w:rsidRPr="008B3802">
              <w:rPr>
                <w:sz w:val="22"/>
                <w:szCs w:val="22"/>
              </w:rPr>
              <w:t xml:space="preserve"> w wypełniaczu wapiennym według PN-EN 196-2 [3], kategoria nie niższa niż:</w:t>
            </w:r>
          </w:p>
        </w:tc>
        <w:tc>
          <w:tcPr>
            <w:tcW w:w="4008" w:type="dxa"/>
            <w:gridSpan w:val="2"/>
            <w:vAlign w:val="center"/>
          </w:tcPr>
          <w:p w:rsidR="009560F3" w:rsidRPr="008B3802" w:rsidRDefault="009560F3" w:rsidP="00A930DE">
            <w:pPr>
              <w:jc w:val="center"/>
              <w:rPr>
                <w:sz w:val="22"/>
                <w:szCs w:val="22"/>
              </w:rPr>
            </w:pPr>
            <w:r w:rsidRPr="008B3802">
              <w:rPr>
                <w:sz w:val="22"/>
                <w:szCs w:val="22"/>
              </w:rPr>
              <w:t>CC</w:t>
            </w:r>
            <w:r w:rsidRPr="008B3802">
              <w:rPr>
                <w:sz w:val="22"/>
                <w:szCs w:val="22"/>
                <w:vertAlign w:val="subscript"/>
              </w:rPr>
              <w:t>70</w:t>
            </w:r>
          </w:p>
        </w:tc>
      </w:tr>
      <w:tr w:rsidR="009560F3" w:rsidRPr="008B3802" w:rsidTr="00662C13">
        <w:trPr>
          <w:jc w:val="center"/>
        </w:trPr>
        <w:tc>
          <w:tcPr>
            <w:tcW w:w="4908" w:type="dxa"/>
          </w:tcPr>
          <w:p w:rsidR="009560F3" w:rsidRPr="008B3802" w:rsidRDefault="009560F3" w:rsidP="00A930DE">
            <w:pPr>
              <w:rPr>
                <w:sz w:val="22"/>
                <w:szCs w:val="22"/>
              </w:rPr>
            </w:pPr>
            <w:r w:rsidRPr="008B3802">
              <w:rPr>
                <w:sz w:val="22"/>
                <w:szCs w:val="22"/>
              </w:rPr>
              <w:t>Zawartość wodorotlenku wapnia w wypełniaczu mieszanym wg PN-EN 459-2 [4], wymagana kategoria:</w:t>
            </w:r>
          </w:p>
        </w:tc>
        <w:tc>
          <w:tcPr>
            <w:tcW w:w="4008" w:type="dxa"/>
            <w:gridSpan w:val="2"/>
            <w:vAlign w:val="center"/>
          </w:tcPr>
          <w:p w:rsidR="009560F3" w:rsidRPr="008B3802" w:rsidRDefault="009560F3" w:rsidP="00A930DE">
            <w:pPr>
              <w:jc w:val="center"/>
              <w:rPr>
                <w:sz w:val="22"/>
                <w:szCs w:val="22"/>
              </w:rPr>
            </w:pPr>
            <w:r w:rsidRPr="008B3802">
              <w:rPr>
                <w:sz w:val="22"/>
                <w:szCs w:val="22"/>
              </w:rPr>
              <w:t>K</w:t>
            </w:r>
            <w:r w:rsidRPr="008B3802">
              <w:rPr>
                <w:sz w:val="22"/>
                <w:szCs w:val="22"/>
                <w:vertAlign w:val="subscript"/>
              </w:rPr>
              <w:t>a</w:t>
            </w:r>
            <w:r w:rsidRPr="008B3802">
              <w:rPr>
                <w:sz w:val="22"/>
                <w:szCs w:val="22"/>
              </w:rPr>
              <w:t>Deklarowana</w:t>
            </w:r>
          </w:p>
        </w:tc>
      </w:tr>
      <w:tr w:rsidR="009560F3" w:rsidRPr="008B3802" w:rsidTr="00662C13">
        <w:trPr>
          <w:jc w:val="center"/>
        </w:trPr>
        <w:tc>
          <w:tcPr>
            <w:tcW w:w="4908" w:type="dxa"/>
          </w:tcPr>
          <w:p w:rsidR="009560F3" w:rsidRPr="008B3802" w:rsidRDefault="009560F3" w:rsidP="00A930DE">
            <w:pPr>
              <w:rPr>
                <w:sz w:val="22"/>
                <w:szCs w:val="22"/>
              </w:rPr>
            </w:pPr>
            <w:r w:rsidRPr="008B3802">
              <w:rPr>
                <w:sz w:val="22"/>
                <w:szCs w:val="22"/>
              </w:rPr>
              <w:t>„Liczba asfaltowa” według PN-EN 13179-2 [57], wymagana kategoria:</w:t>
            </w:r>
          </w:p>
        </w:tc>
        <w:tc>
          <w:tcPr>
            <w:tcW w:w="4008" w:type="dxa"/>
            <w:gridSpan w:val="2"/>
            <w:vAlign w:val="center"/>
          </w:tcPr>
          <w:p w:rsidR="009560F3" w:rsidRPr="008B3802" w:rsidRDefault="009560F3" w:rsidP="00A930DE">
            <w:pPr>
              <w:jc w:val="center"/>
              <w:rPr>
                <w:sz w:val="22"/>
                <w:szCs w:val="22"/>
              </w:rPr>
            </w:pPr>
            <w:r w:rsidRPr="008B3802">
              <w:rPr>
                <w:sz w:val="22"/>
                <w:szCs w:val="22"/>
              </w:rPr>
              <w:t>BN</w:t>
            </w:r>
            <w:r w:rsidRPr="008B3802">
              <w:rPr>
                <w:sz w:val="22"/>
                <w:szCs w:val="22"/>
                <w:vertAlign w:val="subscript"/>
              </w:rPr>
              <w:t>Deklarowana</w:t>
            </w:r>
          </w:p>
        </w:tc>
      </w:tr>
    </w:tbl>
    <w:p w:rsidR="009560F3" w:rsidRPr="008B3802" w:rsidRDefault="009560F3" w:rsidP="00A930DE">
      <w:pPr>
        <w:rPr>
          <w:sz w:val="22"/>
          <w:szCs w:val="22"/>
        </w:rPr>
      </w:pPr>
      <w:r w:rsidRPr="008B3802">
        <w:rPr>
          <w:sz w:val="22"/>
          <w:szCs w:val="22"/>
        </w:rPr>
        <w:t>*) Można stosować pyły z odpylania, pod warunkiem spełniania wymagań jak dla wypełniacza zgodnie z pktem 5 PN-EN 13043. Proporcja pyłów i wypełniacza wapiennego powinna być tak dobrana, aby kategoria zawartości CaCO</w:t>
      </w:r>
      <w:r w:rsidRPr="008B3802">
        <w:rPr>
          <w:sz w:val="22"/>
          <w:szCs w:val="22"/>
          <w:vertAlign w:val="subscript"/>
        </w:rPr>
        <w:t>3</w:t>
      </w:r>
      <w:r w:rsidRPr="008B3802">
        <w:rPr>
          <w:sz w:val="22"/>
          <w:szCs w:val="22"/>
        </w:rPr>
        <w:t xml:space="preserve"> w mieszance pyłów i wypełniacza wapiennego nie była niższa niż CC</w:t>
      </w:r>
      <w:r w:rsidRPr="008B3802">
        <w:rPr>
          <w:sz w:val="22"/>
          <w:szCs w:val="22"/>
          <w:vertAlign w:val="subscript"/>
        </w:rPr>
        <w:t>70</w:t>
      </w:r>
      <w:r w:rsidRPr="008B3802">
        <w:rPr>
          <w:sz w:val="22"/>
          <w:szCs w:val="22"/>
        </w:rPr>
        <w:t xml:space="preserve">. </w:t>
      </w:r>
    </w:p>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z w:val="22"/>
          <w:szCs w:val="22"/>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DC275C" w:rsidRPr="008B3802" w:rsidRDefault="00DC275C" w:rsidP="00A930DE">
      <w:pPr>
        <w:jc w:val="both"/>
        <w:rPr>
          <w:sz w:val="22"/>
          <w:szCs w:val="22"/>
        </w:rPr>
      </w:pPr>
      <w:r w:rsidRPr="008B3802">
        <w:rPr>
          <w:sz w:val="22"/>
          <w:szCs w:val="22"/>
        </w:rPr>
        <w:t>2.4. Środek adhezyjny</w:t>
      </w:r>
    </w:p>
    <w:p w:rsidR="00DC275C" w:rsidRPr="008B3802" w:rsidRDefault="00DC275C" w:rsidP="00A930DE">
      <w:pPr>
        <w:jc w:val="both"/>
        <w:rPr>
          <w:sz w:val="22"/>
          <w:szCs w:val="22"/>
        </w:rPr>
      </w:pPr>
      <w:r w:rsidRPr="008B3802">
        <w:rPr>
          <w:sz w:val="22"/>
          <w:szCs w:val="22"/>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metoda C [34] wynosiła co najmniej 80%.</w:t>
      </w:r>
    </w:p>
    <w:p w:rsidR="00DC275C" w:rsidRPr="008B3802" w:rsidRDefault="00DC275C" w:rsidP="00A930DE">
      <w:pPr>
        <w:jc w:val="both"/>
        <w:rPr>
          <w:sz w:val="22"/>
          <w:szCs w:val="22"/>
        </w:rPr>
      </w:pPr>
      <w:r w:rsidRPr="008B3802">
        <w:rPr>
          <w:sz w:val="22"/>
          <w:szCs w:val="22"/>
        </w:rPr>
        <w:tab/>
        <w:t>Składowanie środka adhezyjnego jest dozwolone tylko w oryginalnych opakowaniach producenta.</w:t>
      </w:r>
    </w:p>
    <w:p w:rsidR="00DC275C" w:rsidRPr="008B3802" w:rsidRDefault="00DC275C" w:rsidP="00A930DE">
      <w:pPr>
        <w:jc w:val="both"/>
        <w:rPr>
          <w:sz w:val="22"/>
          <w:szCs w:val="22"/>
        </w:rPr>
      </w:pPr>
      <w:r w:rsidRPr="008B3802">
        <w:rPr>
          <w:sz w:val="22"/>
          <w:szCs w:val="22"/>
        </w:rPr>
        <w:t>2.5. Materiały do uszczelnienia połączeń i krawędzi</w:t>
      </w:r>
    </w:p>
    <w:p w:rsidR="00DC275C" w:rsidRPr="008B3802" w:rsidRDefault="00DC275C" w:rsidP="00A930DE">
      <w:pPr>
        <w:jc w:val="both"/>
        <w:rPr>
          <w:sz w:val="22"/>
          <w:szCs w:val="22"/>
        </w:rPr>
      </w:pPr>
      <w:r w:rsidRPr="008B3802">
        <w:rPr>
          <w:sz w:val="22"/>
          <w:szCs w:val="22"/>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rsidR="00DC275C" w:rsidRPr="008B3802" w:rsidRDefault="00DC275C" w:rsidP="00A930DE">
      <w:pPr>
        <w:jc w:val="both"/>
        <w:rPr>
          <w:sz w:val="22"/>
          <w:szCs w:val="22"/>
        </w:rPr>
      </w:pPr>
      <w:r w:rsidRPr="008B3802">
        <w:rPr>
          <w:sz w:val="22"/>
          <w:szCs w:val="22"/>
        </w:rPr>
        <w:t>materiały termoplastyczne, jak taśmy asfaltowo-polimerowe oraz masy asfaltowo-polimerowe rozkładane maszynowo, według norm lub aprobat technicznych,</w:t>
      </w:r>
    </w:p>
    <w:p w:rsidR="00DC275C" w:rsidRPr="008B3802" w:rsidRDefault="00DC275C" w:rsidP="00A930DE">
      <w:pPr>
        <w:jc w:val="both"/>
        <w:rPr>
          <w:sz w:val="22"/>
          <w:szCs w:val="22"/>
        </w:rPr>
      </w:pPr>
      <w:r w:rsidRPr="008B3802">
        <w:rPr>
          <w:sz w:val="22"/>
          <w:szCs w:val="22"/>
        </w:rPr>
        <w:t>Grubość materiału termoplastycznego do spoiny powinna wynosić nie mniej niż 8 mm .</w:t>
      </w:r>
    </w:p>
    <w:p w:rsidR="00DC275C" w:rsidRPr="008B3802" w:rsidRDefault="00DC275C" w:rsidP="00A930DE">
      <w:pPr>
        <w:jc w:val="both"/>
        <w:rPr>
          <w:sz w:val="22"/>
          <w:szCs w:val="22"/>
        </w:rPr>
      </w:pPr>
      <w:r w:rsidRPr="008B3802">
        <w:rPr>
          <w:sz w:val="22"/>
          <w:szCs w:val="22"/>
        </w:rPr>
        <w:t>Składowanie materiałów termoplastycznych jest dozwolone tylko w oryginalnych opakowaniach producenta, w warunkach określonych w aprobacie technicznej.</w:t>
      </w:r>
    </w:p>
    <w:p w:rsidR="00DC275C" w:rsidRPr="008B3802" w:rsidRDefault="00DC275C" w:rsidP="00A930DE">
      <w:pPr>
        <w:jc w:val="both"/>
        <w:rPr>
          <w:sz w:val="22"/>
          <w:szCs w:val="22"/>
        </w:rPr>
      </w:pPr>
      <w:r w:rsidRPr="008B3802">
        <w:rPr>
          <w:sz w:val="22"/>
          <w:szCs w:val="22"/>
        </w:rPr>
        <w:t>2.6. Materiały do złączenia warstw konstrukcji</w:t>
      </w:r>
    </w:p>
    <w:p w:rsidR="00DC275C" w:rsidRPr="008B3802" w:rsidRDefault="00DC275C" w:rsidP="00A930DE">
      <w:pPr>
        <w:jc w:val="both"/>
        <w:rPr>
          <w:sz w:val="22"/>
          <w:szCs w:val="22"/>
        </w:rPr>
      </w:pPr>
      <w:r w:rsidRPr="008B3802">
        <w:rPr>
          <w:sz w:val="22"/>
          <w:szCs w:val="22"/>
        </w:rPr>
        <w:tab/>
        <w:t>Rodzaje materiałów do złączenia warstw konstrukcyjnych podano w SST D – 04.03.01a Połączenie</w:t>
      </w:r>
      <w:r w:rsidR="000F7E88">
        <w:rPr>
          <w:sz w:val="22"/>
          <w:szCs w:val="22"/>
        </w:rPr>
        <w:t xml:space="preserve"> </w:t>
      </w:r>
      <w:r w:rsidRPr="008B3802">
        <w:rPr>
          <w:sz w:val="22"/>
          <w:szCs w:val="22"/>
        </w:rPr>
        <w:t>międzywarstwowe</w:t>
      </w:r>
      <w:r w:rsidR="000F7E88">
        <w:rPr>
          <w:sz w:val="22"/>
          <w:szCs w:val="22"/>
        </w:rPr>
        <w:t xml:space="preserve"> </w:t>
      </w:r>
      <w:r w:rsidRPr="008B3802">
        <w:rPr>
          <w:sz w:val="22"/>
          <w:szCs w:val="22"/>
        </w:rPr>
        <w:t>nawierzchni</w:t>
      </w:r>
      <w:r w:rsidR="000F7E88">
        <w:rPr>
          <w:sz w:val="22"/>
          <w:szCs w:val="22"/>
        </w:rPr>
        <w:t xml:space="preserve"> </w:t>
      </w:r>
      <w:r w:rsidRPr="008B3802">
        <w:rPr>
          <w:sz w:val="22"/>
          <w:szCs w:val="22"/>
        </w:rPr>
        <w:t>drogowej</w:t>
      </w:r>
    </w:p>
    <w:p w:rsidR="00DC275C" w:rsidRPr="008B3802" w:rsidRDefault="00DC275C" w:rsidP="00A930DE">
      <w:pPr>
        <w:jc w:val="both"/>
        <w:rPr>
          <w:b/>
          <w:sz w:val="22"/>
          <w:szCs w:val="22"/>
        </w:rPr>
      </w:pPr>
      <w:r w:rsidRPr="008B3802">
        <w:rPr>
          <w:b/>
          <w:sz w:val="22"/>
          <w:szCs w:val="22"/>
        </w:rPr>
        <w:t>2.7. Granulat asfaltowy</w:t>
      </w:r>
    </w:p>
    <w:p w:rsidR="00DC275C" w:rsidRPr="008B3802" w:rsidRDefault="00DC275C" w:rsidP="00A930DE">
      <w:pPr>
        <w:jc w:val="both"/>
        <w:rPr>
          <w:sz w:val="22"/>
          <w:szCs w:val="22"/>
        </w:rPr>
      </w:pPr>
      <w:r w:rsidRPr="008B3802">
        <w:rPr>
          <w:b/>
          <w:sz w:val="22"/>
          <w:szCs w:val="22"/>
        </w:rPr>
        <w:tab/>
      </w:r>
      <w:r w:rsidRPr="008B3802">
        <w:rPr>
          <w:sz w:val="22"/>
          <w:szCs w:val="22"/>
        </w:rPr>
        <w:t>Do warstwy wiążącej i wyrównawczej z betonu asfaltowego dopuszcza się stosowanie granulatu asfaltowego.</w:t>
      </w:r>
    </w:p>
    <w:p w:rsidR="00DC275C" w:rsidRPr="008B3802" w:rsidRDefault="00DC275C" w:rsidP="00A930DE">
      <w:pPr>
        <w:jc w:val="both"/>
        <w:rPr>
          <w:sz w:val="22"/>
          <w:szCs w:val="22"/>
        </w:rPr>
      </w:pPr>
      <w:r w:rsidRPr="008B3802">
        <w:rPr>
          <w:sz w:val="22"/>
          <w:szCs w:val="22"/>
        </w:rPr>
        <w:t xml:space="preserve">Można stosować dwie metody dodawania granulatu asfaltowego do mieszalnika otaczarki: bez wstępnego ogrzewania „metoda na zimno” i ze wstępnym ogrzewaniem granulatu asfaltowego „metoda na gorąco”. </w:t>
      </w:r>
      <w:r w:rsidRPr="008B3802">
        <w:rPr>
          <w:b/>
          <w:sz w:val="22"/>
          <w:szCs w:val="22"/>
        </w:rPr>
        <w:t xml:space="preserve">W „metodzie na zimno” dopuszcza się stosowanie dodatku granulatu asfaltowego w ilości </w:t>
      </w:r>
      <w:r w:rsidRPr="008B3802">
        <w:rPr>
          <w:b/>
          <w:sz w:val="22"/>
          <w:szCs w:val="22"/>
          <w:u w:val="single"/>
        </w:rPr>
        <w:t>nie większej niż 10%</w:t>
      </w:r>
      <w:r w:rsidRPr="008B3802">
        <w:rPr>
          <w:b/>
          <w:sz w:val="22"/>
          <w:szCs w:val="22"/>
        </w:rPr>
        <w:t xml:space="preserve"> w stosunku do mieszanki mineralno-asfaltowej.</w:t>
      </w:r>
      <w:r w:rsidRPr="008B3802">
        <w:rPr>
          <w:sz w:val="22"/>
          <w:szCs w:val="22"/>
        </w:rPr>
        <w:t xml:space="preserve"> </w:t>
      </w:r>
      <w:r w:rsidRPr="008B3802">
        <w:rPr>
          <w:b/>
          <w:sz w:val="22"/>
          <w:szCs w:val="22"/>
        </w:rPr>
        <w:t xml:space="preserve">W „metodzie na gorąco” dopuszcza się stosowanie dodatku granulatu asfaltowego </w:t>
      </w:r>
      <w:r w:rsidRPr="008B3802">
        <w:rPr>
          <w:b/>
          <w:sz w:val="22"/>
          <w:szCs w:val="22"/>
          <w:u w:val="single"/>
        </w:rPr>
        <w:t>w ilości do 10%</w:t>
      </w:r>
      <w:r w:rsidRPr="008B3802">
        <w:rPr>
          <w:b/>
          <w:sz w:val="22"/>
          <w:szCs w:val="22"/>
        </w:rPr>
        <w:t xml:space="preserve"> w stosunku do mieszanki mineralno-asfaltowej.</w:t>
      </w:r>
      <w:r w:rsidRPr="008B3802">
        <w:rPr>
          <w:sz w:val="22"/>
          <w:szCs w:val="22"/>
        </w:rPr>
        <w:t xml:space="preserve"> </w:t>
      </w:r>
    </w:p>
    <w:p w:rsidR="00DC275C" w:rsidRPr="008B3802" w:rsidRDefault="00DC275C" w:rsidP="00A930DE">
      <w:pPr>
        <w:jc w:val="both"/>
        <w:rPr>
          <w:sz w:val="22"/>
          <w:szCs w:val="22"/>
        </w:rPr>
      </w:pPr>
      <w:r w:rsidRPr="008B3802">
        <w:rPr>
          <w:sz w:val="22"/>
          <w:szCs w:val="22"/>
        </w:rPr>
        <w:t>Wymiar D kruszywa zawartego w granulacie asfaltowym nie może być większy od wymiaru D mieszanki mineralnej wchodzącej w skład mieszanki mineralno-asfaltowej. W „metodzie na gorąco” asfalt wynikowy odzyskany z wyprodukowanej mieszanki mineralno-asfaltowej w zakresie temperatury mięknienia T</w:t>
      </w:r>
      <w:r w:rsidRPr="008B3802">
        <w:rPr>
          <w:sz w:val="22"/>
          <w:szCs w:val="22"/>
          <w:vertAlign w:val="subscript"/>
        </w:rPr>
        <w:t>PiKmix</w:t>
      </w:r>
      <w:r w:rsidRPr="008B3802">
        <w:rPr>
          <w:sz w:val="22"/>
          <w:szCs w:val="22"/>
        </w:rPr>
        <w:t xml:space="preserve"> powinien spełniać oczekiwane wymagania według dokumentacji projektowej. Do obliczania temperatury mięknienia mieszaniny lepiszcza z granulatu asfaltowego i dodanego asfaltu należy zastosować następujące równanie (zgodnie z PN-EN 13108-1 Załącznik A punkt A.3): </w:t>
      </w:r>
    </w:p>
    <w:p w:rsidR="00DC275C" w:rsidRPr="008B3802" w:rsidRDefault="00DC275C" w:rsidP="00A930DE">
      <w:pPr>
        <w:jc w:val="both"/>
        <w:rPr>
          <w:sz w:val="22"/>
          <w:szCs w:val="22"/>
        </w:rPr>
      </w:pPr>
    </w:p>
    <w:p w:rsidR="00DC275C" w:rsidRPr="008B3802" w:rsidRDefault="00DC275C" w:rsidP="00A930DE">
      <w:pPr>
        <w:jc w:val="center"/>
        <w:rPr>
          <w:sz w:val="22"/>
          <w:szCs w:val="22"/>
          <w:vertAlign w:val="subscript"/>
        </w:rPr>
      </w:pPr>
      <w:r w:rsidRPr="008B3802">
        <w:rPr>
          <w:sz w:val="22"/>
          <w:szCs w:val="22"/>
        </w:rPr>
        <w:t>P</w:t>
      </w:r>
      <w:r w:rsidRPr="008B3802">
        <w:rPr>
          <w:sz w:val="22"/>
          <w:szCs w:val="22"/>
          <w:vertAlign w:val="subscript"/>
        </w:rPr>
        <w:t>PiKmix</w:t>
      </w:r>
      <w:r w:rsidRPr="008B3802">
        <w:rPr>
          <w:sz w:val="22"/>
          <w:szCs w:val="22"/>
        </w:rPr>
        <w:t>=a×T</w:t>
      </w:r>
      <w:r w:rsidRPr="008B3802">
        <w:rPr>
          <w:sz w:val="22"/>
          <w:szCs w:val="22"/>
          <w:vertAlign w:val="subscript"/>
        </w:rPr>
        <w:t>PiK1</w:t>
      </w:r>
      <w:r w:rsidRPr="008B3802">
        <w:rPr>
          <w:sz w:val="22"/>
          <w:szCs w:val="22"/>
        </w:rPr>
        <w:t>+b×T</w:t>
      </w:r>
      <w:r w:rsidRPr="008B3802">
        <w:rPr>
          <w:sz w:val="22"/>
          <w:szCs w:val="22"/>
          <w:vertAlign w:val="subscript"/>
        </w:rPr>
        <w:t>PiK2</w:t>
      </w:r>
    </w:p>
    <w:p w:rsidR="00DC275C" w:rsidRPr="008B3802" w:rsidRDefault="00DC275C" w:rsidP="00A930DE">
      <w:pPr>
        <w:jc w:val="both"/>
        <w:rPr>
          <w:sz w:val="22"/>
          <w:szCs w:val="22"/>
        </w:rPr>
      </w:pPr>
      <w:r w:rsidRPr="008B3802">
        <w:rPr>
          <w:sz w:val="22"/>
          <w:szCs w:val="22"/>
        </w:rPr>
        <w:t xml:space="preserve">w którym: </w:t>
      </w:r>
    </w:p>
    <w:p w:rsidR="00DC275C" w:rsidRPr="008B3802" w:rsidRDefault="00DC275C" w:rsidP="00A930DE">
      <w:pPr>
        <w:jc w:val="both"/>
        <w:rPr>
          <w:sz w:val="22"/>
          <w:szCs w:val="22"/>
        </w:rPr>
      </w:pPr>
      <w:r w:rsidRPr="008B3802">
        <w:rPr>
          <w:sz w:val="22"/>
          <w:szCs w:val="22"/>
        </w:rPr>
        <w:t>P</w:t>
      </w:r>
      <w:r w:rsidRPr="008B3802">
        <w:rPr>
          <w:sz w:val="22"/>
          <w:szCs w:val="22"/>
          <w:vertAlign w:val="subscript"/>
        </w:rPr>
        <w:t>PiKmix</w:t>
      </w:r>
      <w:r w:rsidRPr="008B3802">
        <w:rPr>
          <w:sz w:val="22"/>
          <w:szCs w:val="22"/>
        </w:rPr>
        <w:t xml:space="preserve"> - temperatura mięknienia mieszanki lepiszczy w mieszance mineralno-asfaltowej z dodatkiem granulatu asfaltowego, [°C]; </w:t>
      </w:r>
    </w:p>
    <w:p w:rsidR="00DC275C" w:rsidRPr="008B3802" w:rsidRDefault="00DC275C" w:rsidP="00A930DE">
      <w:pPr>
        <w:jc w:val="both"/>
        <w:rPr>
          <w:sz w:val="22"/>
          <w:szCs w:val="22"/>
        </w:rPr>
      </w:pPr>
      <w:r w:rsidRPr="008B3802">
        <w:rPr>
          <w:sz w:val="22"/>
          <w:szCs w:val="22"/>
        </w:rPr>
        <w:t>T</w:t>
      </w:r>
      <w:r w:rsidRPr="008B3802">
        <w:rPr>
          <w:sz w:val="22"/>
          <w:szCs w:val="22"/>
          <w:vertAlign w:val="subscript"/>
        </w:rPr>
        <w:t>PiK</w:t>
      </w:r>
      <w:r w:rsidRPr="008B3802">
        <w:rPr>
          <w:sz w:val="22"/>
          <w:szCs w:val="22"/>
        </w:rPr>
        <w:t xml:space="preserve"> - temperatura mięknienia lepiszcza odzyskanego z granulatu asfaltowego, [°C]; </w:t>
      </w:r>
    </w:p>
    <w:p w:rsidR="00DC275C" w:rsidRPr="008B3802" w:rsidRDefault="00DC275C" w:rsidP="00A930DE">
      <w:pPr>
        <w:jc w:val="both"/>
        <w:rPr>
          <w:sz w:val="22"/>
          <w:szCs w:val="22"/>
        </w:rPr>
      </w:pPr>
      <w:r w:rsidRPr="008B3802">
        <w:rPr>
          <w:sz w:val="22"/>
          <w:szCs w:val="22"/>
        </w:rPr>
        <w:t>T</w:t>
      </w:r>
      <w:r w:rsidRPr="008B3802">
        <w:rPr>
          <w:sz w:val="22"/>
          <w:szCs w:val="22"/>
          <w:vertAlign w:val="subscript"/>
        </w:rPr>
        <w:t>PiK2</w:t>
      </w:r>
      <w:r w:rsidRPr="008B3802">
        <w:rPr>
          <w:sz w:val="22"/>
          <w:szCs w:val="22"/>
        </w:rPr>
        <w:t xml:space="preserve">- średnia temperatura mięknienia dodanego lepiszcza asfaltowego [°C]; </w:t>
      </w:r>
    </w:p>
    <w:p w:rsidR="00DC275C" w:rsidRPr="008B3802" w:rsidRDefault="00DC275C" w:rsidP="00A930DE">
      <w:pPr>
        <w:jc w:val="both"/>
        <w:rPr>
          <w:sz w:val="22"/>
          <w:szCs w:val="22"/>
        </w:rPr>
      </w:pPr>
      <w:r w:rsidRPr="008B3802">
        <w:rPr>
          <w:sz w:val="22"/>
          <w:szCs w:val="22"/>
        </w:rPr>
        <w:t>a i b - udział masowy: lepiszcza z granulatu asfaltowego (a) i dodanego lepiszcza (b), przy a + b = 1.</w:t>
      </w:r>
    </w:p>
    <w:p w:rsidR="00DC275C" w:rsidRPr="008B3802" w:rsidRDefault="00DC275C" w:rsidP="00A930DE">
      <w:pPr>
        <w:jc w:val="both"/>
        <w:rPr>
          <w:sz w:val="22"/>
          <w:szCs w:val="22"/>
        </w:rPr>
      </w:pPr>
      <w:r w:rsidRPr="008B3802">
        <w:rPr>
          <w:sz w:val="22"/>
          <w:szCs w:val="22"/>
        </w:rPr>
        <w:t>Zestawienie wymagań dotyczących granulatu asfaltowego stosowanego do poszczególnych warstw asfaltowych n</w:t>
      </w:r>
      <w:r w:rsidR="00662C13" w:rsidRPr="008B3802">
        <w:rPr>
          <w:sz w:val="22"/>
          <w:szCs w:val="22"/>
        </w:rPr>
        <w:t xml:space="preserve">awierzchni podano w tablicy nr </w:t>
      </w:r>
      <w:r w:rsidR="007A3BFE" w:rsidRPr="008B3802">
        <w:rPr>
          <w:sz w:val="22"/>
          <w:szCs w:val="22"/>
        </w:rPr>
        <w:t>8</w:t>
      </w:r>
      <w:r w:rsidRPr="008B3802">
        <w:rPr>
          <w:sz w:val="22"/>
          <w:szCs w:val="22"/>
        </w:rPr>
        <w:t>.</w:t>
      </w:r>
    </w:p>
    <w:p w:rsidR="00DC275C" w:rsidRPr="008B3802" w:rsidRDefault="00DC275C" w:rsidP="00A930DE">
      <w:pPr>
        <w:jc w:val="both"/>
        <w:rPr>
          <w:sz w:val="22"/>
          <w:szCs w:val="22"/>
        </w:rPr>
      </w:pPr>
    </w:p>
    <w:p w:rsidR="00DC275C" w:rsidRPr="008B3802" w:rsidRDefault="00662C13" w:rsidP="00A930DE">
      <w:pPr>
        <w:jc w:val="both"/>
        <w:rPr>
          <w:sz w:val="22"/>
          <w:szCs w:val="22"/>
        </w:rPr>
      </w:pPr>
      <w:r w:rsidRPr="008B3802">
        <w:rPr>
          <w:sz w:val="22"/>
          <w:szCs w:val="22"/>
        </w:rPr>
        <w:t xml:space="preserve">Tablica nr </w:t>
      </w:r>
      <w:r w:rsidR="007A3BFE" w:rsidRPr="008B3802">
        <w:rPr>
          <w:sz w:val="22"/>
          <w:szCs w:val="22"/>
        </w:rPr>
        <w:t>8</w:t>
      </w:r>
      <w:r w:rsidR="00DC275C" w:rsidRPr="008B3802">
        <w:rPr>
          <w:sz w:val="22"/>
          <w:szCs w:val="22"/>
        </w:rPr>
        <w:t xml:space="preserve"> Wymagania dotyczące granulatu asfaltowego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96"/>
        <w:gridCol w:w="1690"/>
        <w:gridCol w:w="4502"/>
      </w:tblGrid>
      <w:tr w:rsidR="00DC275C" w:rsidRPr="008B3802" w:rsidTr="00662C13">
        <w:trPr>
          <w:jc w:val="center"/>
        </w:trPr>
        <w:tc>
          <w:tcPr>
            <w:tcW w:w="4786" w:type="dxa"/>
            <w:gridSpan w:val="2"/>
            <w:vMerge w:val="restart"/>
            <w:vAlign w:val="center"/>
          </w:tcPr>
          <w:p w:rsidR="00DC275C" w:rsidRPr="008B3802" w:rsidRDefault="00DC275C" w:rsidP="00A930DE">
            <w:pPr>
              <w:jc w:val="center"/>
              <w:rPr>
                <w:sz w:val="22"/>
                <w:szCs w:val="22"/>
              </w:rPr>
            </w:pPr>
            <w:r w:rsidRPr="008B3802">
              <w:rPr>
                <w:sz w:val="22"/>
                <w:szCs w:val="22"/>
              </w:rPr>
              <w:t>Wymagania</w:t>
            </w:r>
          </w:p>
        </w:tc>
        <w:tc>
          <w:tcPr>
            <w:tcW w:w="4502" w:type="dxa"/>
          </w:tcPr>
          <w:p w:rsidR="00DC275C" w:rsidRPr="008B3802" w:rsidRDefault="00DC275C" w:rsidP="00A930DE">
            <w:pPr>
              <w:jc w:val="center"/>
              <w:rPr>
                <w:sz w:val="22"/>
                <w:szCs w:val="22"/>
              </w:rPr>
            </w:pPr>
            <w:r w:rsidRPr="008B3802">
              <w:rPr>
                <w:sz w:val="22"/>
                <w:szCs w:val="22"/>
              </w:rPr>
              <w:t>Warstwa nawierzchni</w:t>
            </w:r>
          </w:p>
        </w:tc>
      </w:tr>
      <w:tr w:rsidR="00DC275C" w:rsidRPr="008B3802" w:rsidTr="00662C13">
        <w:trPr>
          <w:jc w:val="center"/>
        </w:trPr>
        <w:tc>
          <w:tcPr>
            <w:tcW w:w="4786" w:type="dxa"/>
            <w:gridSpan w:val="2"/>
            <w:vMerge/>
          </w:tcPr>
          <w:p w:rsidR="00DC275C" w:rsidRPr="008B3802" w:rsidRDefault="00DC275C" w:rsidP="00A930DE">
            <w:pPr>
              <w:jc w:val="both"/>
              <w:rPr>
                <w:sz w:val="22"/>
                <w:szCs w:val="22"/>
              </w:rPr>
            </w:pPr>
          </w:p>
        </w:tc>
        <w:tc>
          <w:tcPr>
            <w:tcW w:w="4502" w:type="dxa"/>
          </w:tcPr>
          <w:p w:rsidR="00DC275C" w:rsidRPr="008B3802" w:rsidRDefault="00DC275C" w:rsidP="00A930DE">
            <w:pPr>
              <w:jc w:val="center"/>
              <w:rPr>
                <w:sz w:val="22"/>
                <w:szCs w:val="22"/>
              </w:rPr>
            </w:pPr>
            <w:r w:rsidRPr="008B3802">
              <w:rPr>
                <w:sz w:val="22"/>
                <w:szCs w:val="22"/>
              </w:rPr>
              <w:t>Podbudowa</w:t>
            </w:r>
          </w:p>
          <w:p w:rsidR="00DC275C" w:rsidRPr="008B3802" w:rsidRDefault="00DC275C" w:rsidP="00A930DE">
            <w:pPr>
              <w:jc w:val="center"/>
              <w:rPr>
                <w:sz w:val="22"/>
                <w:szCs w:val="22"/>
              </w:rPr>
            </w:pPr>
            <w:r w:rsidRPr="008B3802">
              <w:rPr>
                <w:sz w:val="22"/>
                <w:szCs w:val="22"/>
              </w:rPr>
              <w:t xml:space="preserve"> wiążąca</w:t>
            </w:r>
          </w:p>
        </w:tc>
      </w:tr>
      <w:tr w:rsidR="00DC275C" w:rsidRPr="008B3802" w:rsidTr="00662C13">
        <w:trPr>
          <w:jc w:val="center"/>
        </w:trPr>
        <w:tc>
          <w:tcPr>
            <w:tcW w:w="4786" w:type="dxa"/>
            <w:gridSpan w:val="2"/>
          </w:tcPr>
          <w:p w:rsidR="00DC275C" w:rsidRPr="008B3802" w:rsidRDefault="00DC275C" w:rsidP="00A930DE">
            <w:pPr>
              <w:jc w:val="both"/>
              <w:rPr>
                <w:sz w:val="22"/>
                <w:szCs w:val="22"/>
              </w:rPr>
            </w:pPr>
            <w:r w:rsidRPr="008B3802">
              <w:rPr>
                <w:sz w:val="22"/>
                <w:szCs w:val="22"/>
              </w:rPr>
              <w:t>Zawartość materiałów obcych</w:t>
            </w:r>
          </w:p>
        </w:tc>
        <w:tc>
          <w:tcPr>
            <w:tcW w:w="4502" w:type="dxa"/>
          </w:tcPr>
          <w:p w:rsidR="00DC275C" w:rsidRPr="008B3802" w:rsidRDefault="00DC275C" w:rsidP="00A930DE">
            <w:pPr>
              <w:jc w:val="both"/>
              <w:rPr>
                <w:sz w:val="22"/>
                <w:szCs w:val="22"/>
              </w:rPr>
            </w:pPr>
            <w:r w:rsidRPr="008B3802">
              <w:rPr>
                <w:sz w:val="22"/>
                <w:szCs w:val="22"/>
              </w:rPr>
              <w:t>Kategoria FM1/0,1</w:t>
            </w:r>
          </w:p>
        </w:tc>
      </w:tr>
      <w:tr w:rsidR="00DC275C" w:rsidRPr="008B3802" w:rsidTr="00662C13">
        <w:trPr>
          <w:jc w:val="center"/>
        </w:trPr>
        <w:tc>
          <w:tcPr>
            <w:tcW w:w="3096" w:type="dxa"/>
            <w:vMerge w:val="restart"/>
            <w:vAlign w:val="center"/>
          </w:tcPr>
          <w:p w:rsidR="00DC275C" w:rsidRPr="008B3802" w:rsidRDefault="00DC275C" w:rsidP="00A930DE">
            <w:pPr>
              <w:pStyle w:val="Nagwek1"/>
              <w:numPr>
                <w:ilvl w:val="12"/>
                <w:numId w:val="0"/>
              </w:numPr>
              <w:spacing w:before="360"/>
              <w:jc w:val="center"/>
              <w:rPr>
                <w:rFonts w:ascii="Times New Roman" w:hAnsi="Times New Roman" w:cs="Times New Roman"/>
                <w:b w:val="0"/>
                <w:sz w:val="22"/>
                <w:szCs w:val="22"/>
                <w:vertAlign w:val="superscript"/>
              </w:rPr>
            </w:pPr>
            <w:r w:rsidRPr="008B3802">
              <w:rPr>
                <w:rFonts w:ascii="Times New Roman" w:hAnsi="Times New Roman" w:cs="Times New Roman"/>
                <w:b w:val="0"/>
                <w:sz w:val="22"/>
                <w:szCs w:val="22"/>
              </w:rPr>
              <w:t xml:space="preserve">Właściwości lepiszcza odzyskanego w granulacie asfaltowym </w:t>
            </w:r>
            <w:r w:rsidRPr="008B3802">
              <w:rPr>
                <w:rFonts w:ascii="Times New Roman" w:hAnsi="Times New Roman" w:cs="Times New Roman"/>
                <w:b w:val="0"/>
                <w:sz w:val="22"/>
                <w:szCs w:val="22"/>
                <w:vertAlign w:val="superscript"/>
              </w:rPr>
              <w:t>a)</w:t>
            </w:r>
          </w:p>
          <w:p w:rsidR="00DC275C" w:rsidRPr="008B3802" w:rsidRDefault="00DC275C" w:rsidP="00A930DE">
            <w:pPr>
              <w:jc w:val="center"/>
              <w:rPr>
                <w:sz w:val="22"/>
                <w:szCs w:val="22"/>
              </w:rPr>
            </w:pPr>
          </w:p>
        </w:tc>
        <w:tc>
          <w:tcPr>
            <w:tcW w:w="1690" w:type="dxa"/>
            <w:vAlign w:val="center"/>
          </w:tcPr>
          <w:p w:rsidR="00DC275C" w:rsidRPr="008B3802" w:rsidRDefault="00DC275C" w:rsidP="00A930DE">
            <w:pPr>
              <w:jc w:val="center"/>
              <w:rPr>
                <w:sz w:val="22"/>
                <w:szCs w:val="22"/>
              </w:rPr>
            </w:pPr>
            <w:r w:rsidRPr="008B3802">
              <w:rPr>
                <w:sz w:val="22"/>
                <w:szCs w:val="22"/>
              </w:rPr>
              <w:t>PiK</w:t>
            </w:r>
          </w:p>
        </w:tc>
        <w:tc>
          <w:tcPr>
            <w:tcW w:w="4502" w:type="dxa"/>
            <w:vAlign w:val="center"/>
          </w:tcPr>
          <w:p w:rsidR="00DC275C" w:rsidRPr="008B3802" w:rsidRDefault="00DC275C" w:rsidP="00A930DE">
            <w:pPr>
              <w:rPr>
                <w:sz w:val="22"/>
                <w:szCs w:val="22"/>
              </w:rPr>
            </w:pPr>
            <w:r w:rsidRPr="008B3802">
              <w:rPr>
                <w:sz w:val="22"/>
                <w:szCs w:val="22"/>
              </w:rPr>
              <w:t>Kategoria S</w:t>
            </w:r>
            <w:r w:rsidRPr="008B3802">
              <w:rPr>
                <w:sz w:val="22"/>
                <w:szCs w:val="22"/>
                <w:vertAlign w:val="subscript"/>
              </w:rPr>
              <w:t>70</w:t>
            </w:r>
            <w:r w:rsidRPr="008B3802">
              <w:rPr>
                <w:sz w:val="22"/>
                <w:szCs w:val="22"/>
              </w:rPr>
              <w:t xml:space="preserve"> </w:t>
            </w:r>
          </w:p>
          <w:p w:rsidR="00DC275C" w:rsidRPr="008B3802" w:rsidRDefault="00DC275C" w:rsidP="00A930DE">
            <w:pPr>
              <w:rPr>
                <w:sz w:val="22"/>
                <w:szCs w:val="22"/>
              </w:rPr>
            </w:pPr>
            <w:r w:rsidRPr="008B3802">
              <w:rPr>
                <w:sz w:val="22"/>
                <w:szCs w:val="22"/>
              </w:rPr>
              <w:t>Wartość średnia temperatury mięknienia nie może być wyższa niż 70°C. Pojedyncze wartości temperatury mięknienia nie mogą przekraczać 77°C.</w:t>
            </w:r>
          </w:p>
        </w:tc>
      </w:tr>
      <w:tr w:rsidR="00DC275C" w:rsidRPr="008B3802" w:rsidTr="00662C13">
        <w:trPr>
          <w:jc w:val="center"/>
        </w:trPr>
        <w:tc>
          <w:tcPr>
            <w:tcW w:w="3096" w:type="dxa"/>
            <w:vMerge/>
          </w:tcPr>
          <w:p w:rsidR="00DC275C" w:rsidRPr="008B3802" w:rsidRDefault="00DC275C" w:rsidP="00A930DE">
            <w:pPr>
              <w:jc w:val="both"/>
              <w:rPr>
                <w:sz w:val="22"/>
                <w:szCs w:val="22"/>
              </w:rPr>
            </w:pPr>
          </w:p>
        </w:tc>
        <w:tc>
          <w:tcPr>
            <w:tcW w:w="1690" w:type="dxa"/>
            <w:vAlign w:val="center"/>
          </w:tcPr>
          <w:p w:rsidR="00DC275C" w:rsidRPr="008B3802" w:rsidRDefault="00DC275C" w:rsidP="00A930DE">
            <w:pPr>
              <w:jc w:val="center"/>
              <w:rPr>
                <w:sz w:val="22"/>
                <w:szCs w:val="22"/>
              </w:rPr>
            </w:pPr>
            <w:r w:rsidRPr="008B3802">
              <w:rPr>
                <w:sz w:val="22"/>
                <w:szCs w:val="22"/>
              </w:rPr>
              <w:t>Pen.</w:t>
            </w:r>
          </w:p>
        </w:tc>
        <w:tc>
          <w:tcPr>
            <w:tcW w:w="4502" w:type="dxa"/>
          </w:tcPr>
          <w:p w:rsidR="00DC275C" w:rsidRPr="008B3802" w:rsidRDefault="00DC275C" w:rsidP="00A930DE">
            <w:pPr>
              <w:jc w:val="both"/>
              <w:rPr>
                <w:sz w:val="22"/>
                <w:szCs w:val="22"/>
              </w:rPr>
            </w:pPr>
            <w:r w:rsidRPr="008B3802">
              <w:rPr>
                <w:sz w:val="22"/>
                <w:szCs w:val="22"/>
              </w:rPr>
              <w:t>Kategoria P</w:t>
            </w:r>
            <w:r w:rsidRPr="008B3802">
              <w:rPr>
                <w:sz w:val="22"/>
                <w:szCs w:val="22"/>
                <w:vertAlign w:val="subscript"/>
              </w:rPr>
              <w:t>15</w:t>
            </w:r>
            <w:r w:rsidRPr="008B3802">
              <w:rPr>
                <w:sz w:val="22"/>
                <w:szCs w:val="22"/>
              </w:rPr>
              <w:t xml:space="preserve"> </w:t>
            </w:r>
          </w:p>
          <w:p w:rsidR="00DC275C" w:rsidRPr="008B3802" w:rsidRDefault="00DC275C" w:rsidP="00A930DE">
            <w:pPr>
              <w:jc w:val="both"/>
              <w:rPr>
                <w:sz w:val="22"/>
                <w:szCs w:val="22"/>
              </w:rPr>
            </w:pPr>
            <w:r w:rsidRPr="008B3802">
              <w:rPr>
                <w:sz w:val="22"/>
                <w:szCs w:val="22"/>
              </w:rPr>
              <w:t>Wartość średnia nie może być mniejsza niż 15x0,1mm. Pojedyncze wartości penetracji nie mogą być mniejsze niż 10x0,1mm.</w:t>
            </w:r>
          </w:p>
        </w:tc>
      </w:tr>
      <w:tr w:rsidR="00DC275C" w:rsidRPr="008B3802" w:rsidTr="00662C13">
        <w:trPr>
          <w:jc w:val="center"/>
        </w:trPr>
        <w:tc>
          <w:tcPr>
            <w:tcW w:w="4786" w:type="dxa"/>
            <w:gridSpan w:val="2"/>
          </w:tcPr>
          <w:p w:rsidR="00DC275C" w:rsidRPr="008B3802" w:rsidRDefault="00DC275C" w:rsidP="00A930DE">
            <w:pPr>
              <w:jc w:val="both"/>
              <w:rPr>
                <w:sz w:val="22"/>
                <w:szCs w:val="22"/>
              </w:rPr>
            </w:pPr>
            <w:r w:rsidRPr="008B3802">
              <w:rPr>
                <w:sz w:val="22"/>
                <w:szCs w:val="22"/>
              </w:rPr>
              <w:t>Jednorodność</w:t>
            </w:r>
          </w:p>
        </w:tc>
        <w:tc>
          <w:tcPr>
            <w:tcW w:w="4502" w:type="dxa"/>
          </w:tcPr>
          <w:p w:rsidR="00DC275C" w:rsidRPr="008B3802" w:rsidRDefault="00662C13" w:rsidP="00A930DE">
            <w:pPr>
              <w:jc w:val="both"/>
              <w:rPr>
                <w:sz w:val="22"/>
                <w:szCs w:val="22"/>
              </w:rPr>
            </w:pPr>
            <w:r w:rsidRPr="008B3802">
              <w:rPr>
                <w:sz w:val="22"/>
                <w:szCs w:val="22"/>
              </w:rPr>
              <w:t>wg tabeli 11</w:t>
            </w:r>
          </w:p>
        </w:tc>
      </w:tr>
      <w:tr w:rsidR="00DC275C" w:rsidRPr="008B3802" w:rsidTr="00662C13">
        <w:trPr>
          <w:jc w:val="center"/>
        </w:trPr>
        <w:tc>
          <w:tcPr>
            <w:tcW w:w="9288" w:type="dxa"/>
            <w:gridSpan w:val="3"/>
          </w:tcPr>
          <w:p w:rsidR="00DC275C" w:rsidRPr="008B3802" w:rsidRDefault="00DC275C" w:rsidP="00A930DE">
            <w:pPr>
              <w:jc w:val="both"/>
              <w:rPr>
                <w:sz w:val="22"/>
                <w:szCs w:val="22"/>
              </w:rPr>
            </w:pPr>
            <w:r w:rsidRPr="008B3802">
              <w:rPr>
                <w:sz w:val="22"/>
                <w:szCs w:val="22"/>
                <w:vertAlign w:val="superscript"/>
              </w:rPr>
              <w:t>a)</w:t>
            </w:r>
            <w:r w:rsidRPr="008B3802">
              <w:rPr>
                <w:sz w:val="22"/>
                <w:szCs w:val="22"/>
              </w:rPr>
              <w:t>Do sklasyfikowania lepiszcza odzyskanego w granulacie asfaltowym wystarcza oznaczenie temperatury mięknienia PiK. Tylko w szczególnych przypadkach należy wykonać oznaczenie penetracji. Oceny właściwości lepiszcza należy dokonać wg pkt 4.2.2 normy PN-EN 13108-8.</w:t>
            </w:r>
          </w:p>
        </w:tc>
      </w:tr>
    </w:tbl>
    <w:p w:rsidR="00DC275C" w:rsidRPr="008B3802" w:rsidRDefault="00DC275C" w:rsidP="00A930DE">
      <w:pPr>
        <w:jc w:val="both"/>
        <w:rPr>
          <w:sz w:val="22"/>
          <w:szCs w:val="22"/>
        </w:rPr>
      </w:pPr>
      <w:r w:rsidRPr="008B3802">
        <w:rPr>
          <w:sz w:val="22"/>
          <w:szCs w:val="22"/>
        </w:rPr>
        <w:t xml:space="preserve">Zawartość materiałów obcych powinna być oznaczona zgodnie z PN-EN 12697-42. Wynik należy podać jako </w:t>
      </w:r>
      <w:r w:rsidR="00662C13" w:rsidRPr="008B3802">
        <w:rPr>
          <w:sz w:val="22"/>
          <w:szCs w:val="22"/>
        </w:rPr>
        <w:t xml:space="preserve">kategorię zgodnie z tablicą nr </w:t>
      </w:r>
      <w:r w:rsidR="007A3BFE" w:rsidRPr="008B3802">
        <w:rPr>
          <w:sz w:val="22"/>
          <w:szCs w:val="22"/>
        </w:rPr>
        <w:t>9</w:t>
      </w:r>
      <w:r w:rsidRPr="008B3802">
        <w:rPr>
          <w:sz w:val="22"/>
          <w:szCs w:val="22"/>
        </w:rPr>
        <w:t>.</w:t>
      </w:r>
    </w:p>
    <w:p w:rsidR="00063990" w:rsidRPr="008B3802" w:rsidRDefault="00063990" w:rsidP="00A930DE">
      <w:pPr>
        <w:jc w:val="both"/>
        <w:rPr>
          <w:sz w:val="22"/>
          <w:szCs w:val="22"/>
        </w:rPr>
      </w:pPr>
    </w:p>
    <w:p w:rsidR="00DC275C" w:rsidRPr="008B3802" w:rsidRDefault="00DC275C" w:rsidP="00A930DE">
      <w:pPr>
        <w:jc w:val="both"/>
        <w:rPr>
          <w:sz w:val="22"/>
          <w:szCs w:val="22"/>
        </w:rPr>
      </w:pPr>
      <w:r w:rsidRPr="008B3802">
        <w:rPr>
          <w:sz w:val="22"/>
          <w:szCs w:val="22"/>
        </w:rPr>
        <w:t xml:space="preserve">Tablica nr </w:t>
      </w:r>
      <w:r w:rsidR="007A3BFE" w:rsidRPr="008B3802">
        <w:rPr>
          <w:sz w:val="22"/>
          <w:szCs w:val="22"/>
        </w:rPr>
        <w:t>9</w:t>
      </w:r>
      <w:r w:rsidRPr="008B3802">
        <w:rPr>
          <w:sz w:val="22"/>
          <w:szCs w:val="22"/>
        </w:rPr>
        <w:t xml:space="preserve"> Zawartość materiałów obcych w granulacie asfaltowym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70"/>
        <w:gridCol w:w="3071"/>
        <w:gridCol w:w="3071"/>
      </w:tblGrid>
      <w:tr w:rsidR="00DC275C" w:rsidRPr="008B3802" w:rsidTr="00DA2B15">
        <w:trPr>
          <w:jc w:val="center"/>
        </w:trPr>
        <w:tc>
          <w:tcPr>
            <w:tcW w:w="6141" w:type="dxa"/>
            <w:gridSpan w:val="2"/>
            <w:vAlign w:val="center"/>
          </w:tcPr>
          <w:p w:rsidR="00DC275C" w:rsidRPr="008B3802" w:rsidRDefault="00DC275C" w:rsidP="00A930DE">
            <w:pPr>
              <w:jc w:val="center"/>
              <w:rPr>
                <w:sz w:val="22"/>
                <w:szCs w:val="22"/>
              </w:rPr>
            </w:pPr>
            <w:r w:rsidRPr="008B3802">
              <w:rPr>
                <w:sz w:val="22"/>
                <w:szCs w:val="22"/>
              </w:rPr>
              <w:t>Materiały obce*</w:t>
            </w:r>
          </w:p>
        </w:tc>
        <w:tc>
          <w:tcPr>
            <w:tcW w:w="3071" w:type="dxa"/>
            <w:vAlign w:val="center"/>
          </w:tcPr>
          <w:p w:rsidR="00DC275C" w:rsidRPr="008B3802" w:rsidRDefault="00DC275C" w:rsidP="00A930DE">
            <w:pPr>
              <w:jc w:val="center"/>
              <w:rPr>
                <w:sz w:val="22"/>
                <w:szCs w:val="22"/>
              </w:rPr>
            </w:pPr>
            <w:r w:rsidRPr="008B3802">
              <w:rPr>
                <w:sz w:val="22"/>
                <w:szCs w:val="22"/>
              </w:rPr>
              <w:t>Kategoria</w:t>
            </w:r>
          </w:p>
        </w:tc>
      </w:tr>
      <w:tr w:rsidR="00DC275C" w:rsidRPr="008B3802" w:rsidTr="00DA2B15">
        <w:trPr>
          <w:jc w:val="center"/>
        </w:trPr>
        <w:tc>
          <w:tcPr>
            <w:tcW w:w="3070" w:type="dxa"/>
            <w:vAlign w:val="center"/>
          </w:tcPr>
          <w:p w:rsidR="00DC275C" w:rsidRPr="008B3802" w:rsidRDefault="00DC275C" w:rsidP="00A930DE">
            <w:pPr>
              <w:jc w:val="center"/>
              <w:rPr>
                <w:sz w:val="22"/>
                <w:szCs w:val="22"/>
              </w:rPr>
            </w:pPr>
            <w:r w:rsidRPr="008B3802">
              <w:rPr>
                <w:sz w:val="22"/>
                <w:szCs w:val="22"/>
              </w:rPr>
              <w:t>grupa 1</w:t>
            </w:r>
          </w:p>
          <w:p w:rsidR="00DC275C" w:rsidRPr="008B3802" w:rsidRDefault="00DC275C" w:rsidP="00A930DE">
            <w:pPr>
              <w:jc w:val="center"/>
              <w:rPr>
                <w:sz w:val="22"/>
                <w:szCs w:val="22"/>
              </w:rPr>
            </w:pPr>
            <w:r w:rsidRPr="008B3802">
              <w:rPr>
                <w:sz w:val="22"/>
                <w:szCs w:val="22"/>
              </w:rPr>
              <w:t>[% (m/m)]</w:t>
            </w:r>
          </w:p>
        </w:tc>
        <w:tc>
          <w:tcPr>
            <w:tcW w:w="3071" w:type="dxa"/>
            <w:vAlign w:val="center"/>
          </w:tcPr>
          <w:p w:rsidR="00DC275C" w:rsidRPr="008B3802" w:rsidRDefault="00DC275C" w:rsidP="00A930DE">
            <w:pPr>
              <w:jc w:val="center"/>
              <w:rPr>
                <w:sz w:val="22"/>
                <w:szCs w:val="22"/>
              </w:rPr>
            </w:pPr>
            <w:r w:rsidRPr="008B3802">
              <w:rPr>
                <w:sz w:val="22"/>
                <w:szCs w:val="22"/>
              </w:rPr>
              <w:t>grupa 2</w:t>
            </w:r>
          </w:p>
          <w:p w:rsidR="00DC275C" w:rsidRPr="008B3802" w:rsidRDefault="00DC275C" w:rsidP="00A930DE">
            <w:pPr>
              <w:jc w:val="center"/>
              <w:rPr>
                <w:sz w:val="22"/>
                <w:szCs w:val="22"/>
              </w:rPr>
            </w:pPr>
            <w:r w:rsidRPr="008B3802">
              <w:rPr>
                <w:sz w:val="22"/>
                <w:szCs w:val="22"/>
              </w:rPr>
              <w:t>[% (m/m)]</w:t>
            </w:r>
          </w:p>
        </w:tc>
        <w:tc>
          <w:tcPr>
            <w:tcW w:w="3071" w:type="dxa"/>
            <w:vAlign w:val="center"/>
          </w:tcPr>
          <w:p w:rsidR="00DC275C" w:rsidRPr="008B3802" w:rsidRDefault="00DC275C" w:rsidP="00A930DE">
            <w:pPr>
              <w:jc w:val="center"/>
              <w:rPr>
                <w:sz w:val="22"/>
                <w:szCs w:val="22"/>
              </w:rPr>
            </w:pPr>
            <w:r w:rsidRPr="008B3802">
              <w:rPr>
                <w:sz w:val="22"/>
                <w:szCs w:val="22"/>
              </w:rPr>
              <w:t>FM</w:t>
            </w:r>
          </w:p>
        </w:tc>
      </w:tr>
      <w:tr w:rsidR="00DC275C" w:rsidRPr="008B3802" w:rsidTr="00DA2B15">
        <w:trPr>
          <w:jc w:val="center"/>
        </w:trPr>
        <w:tc>
          <w:tcPr>
            <w:tcW w:w="3070" w:type="dxa"/>
            <w:vAlign w:val="center"/>
          </w:tcPr>
          <w:p w:rsidR="00DC275C" w:rsidRPr="008B3802" w:rsidRDefault="00DC275C" w:rsidP="00A930DE">
            <w:pPr>
              <w:jc w:val="center"/>
              <w:rPr>
                <w:sz w:val="22"/>
                <w:szCs w:val="22"/>
              </w:rPr>
            </w:pPr>
            <w:r w:rsidRPr="008B3802">
              <w:rPr>
                <w:sz w:val="22"/>
                <w:szCs w:val="22"/>
              </w:rPr>
              <w:t>&lt;1</w:t>
            </w:r>
          </w:p>
        </w:tc>
        <w:tc>
          <w:tcPr>
            <w:tcW w:w="3071" w:type="dxa"/>
            <w:vAlign w:val="center"/>
          </w:tcPr>
          <w:p w:rsidR="00DC275C" w:rsidRPr="008B3802" w:rsidRDefault="00DC275C" w:rsidP="00A930DE">
            <w:pPr>
              <w:jc w:val="center"/>
              <w:rPr>
                <w:sz w:val="22"/>
                <w:szCs w:val="22"/>
              </w:rPr>
            </w:pPr>
            <w:r w:rsidRPr="008B3802">
              <w:rPr>
                <w:sz w:val="22"/>
                <w:szCs w:val="22"/>
              </w:rPr>
              <w:t>&lt;0,1</w:t>
            </w:r>
          </w:p>
        </w:tc>
        <w:tc>
          <w:tcPr>
            <w:tcW w:w="3071" w:type="dxa"/>
            <w:vAlign w:val="center"/>
          </w:tcPr>
          <w:p w:rsidR="00DC275C" w:rsidRPr="008B3802" w:rsidRDefault="00DC275C" w:rsidP="00A930DE">
            <w:pPr>
              <w:jc w:val="center"/>
              <w:rPr>
                <w:sz w:val="22"/>
                <w:szCs w:val="22"/>
                <w:vertAlign w:val="subscript"/>
              </w:rPr>
            </w:pPr>
            <w:r w:rsidRPr="008B3802">
              <w:rPr>
                <w:sz w:val="22"/>
                <w:szCs w:val="22"/>
              </w:rPr>
              <w:t>FM</w:t>
            </w:r>
            <w:r w:rsidRPr="008B3802">
              <w:rPr>
                <w:sz w:val="22"/>
                <w:szCs w:val="22"/>
                <w:vertAlign w:val="subscript"/>
              </w:rPr>
              <w:t>1/0,1</w:t>
            </w:r>
          </w:p>
        </w:tc>
      </w:tr>
      <w:tr w:rsidR="00DC275C" w:rsidRPr="008B3802" w:rsidTr="00DA2B15">
        <w:trPr>
          <w:jc w:val="center"/>
        </w:trPr>
        <w:tc>
          <w:tcPr>
            <w:tcW w:w="3070" w:type="dxa"/>
            <w:vAlign w:val="center"/>
          </w:tcPr>
          <w:p w:rsidR="00DC275C" w:rsidRPr="008B3802" w:rsidRDefault="00DC275C" w:rsidP="00A930DE">
            <w:pPr>
              <w:jc w:val="center"/>
              <w:rPr>
                <w:sz w:val="22"/>
                <w:szCs w:val="22"/>
              </w:rPr>
            </w:pPr>
            <w:r w:rsidRPr="008B3802">
              <w:rPr>
                <w:sz w:val="22"/>
                <w:szCs w:val="22"/>
              </w:rPr>
              <w:t>&lt;5</w:t>
            </w:r>
          </w:p>
        </w:tc>
        <w:tc>
          <w:tcPr>
            <w:tcW w:w="3071" w:type="dxa"/>
            <w:vAlign w:val="center"/>
          </w:tcPr>
          <w:p w:rsidR="00DC275C" w:rsidRPr="008B3802" w:rsidRDefault="00DC275C" w:rsidP="00A930DE">
            <w:pPr>
              <w:jc w:val="center"/>
              <w:rPr>
                <w:sz w:val="22"/>
                <w:szCs w:val="22"/>
              </w:rPr>
            </w:pPr>
            <w:r w:rsidRPr="008B3802">
              <w:rPr>
                <w:sz w:val="22"/>
                <w:szCs w:val="22"/>
              </w:rPr>
              <w:t>&lt;0,1</w:t>
            </w:r>
          </w:p>
        </w:tc>
        <w:tc>
          <w:tcPr>
            <w:tcW w:w="3071" w:type="dxa"/>
            <w:vAlign w:val="center"/>
          </w:tcPr>
          <w:p w:rsidR="00DC275C" w:rsidRPr="008B3802" w:rsidRDefault="00DC275C" w:rsidP="00A930DE">
            <w:pPr>
              <w:jc w:val="center"/>
              <w:rPr>
                <w:sz w:val="22"/>
                <w:szCs w:val="22"/>
              </w:rPr>
            </w:pPr>
            <w:r w:rsidRPr="008B3802">
              <w:rPr>
                <w:sz w:val="22"/>
                <w:szCs w:val="22"/>
              </w:rPr>
              <w:t>FM</w:t>
            </w:r>
            <w:r w:rsidRPr="008B3802">
              <w:rPr>
                <w:sz w:val="22"/>
                <w:szCs w:val="22"/>
                <w:vertAlign w:val="subscript"/>
              </w:rPr>
              <w:t>5/0,1</w:t>
            </w:r>
          </w:p>
        </w:tc>
      </w:tr>
      <w:tr w:rsidR="00DC275C" w:rsidRPr="008B3802" w:rsidTr="00DA2B15">
        <w:trPr>
          <w:jc w:val="center"/>
        </w:trPr>
        <w:tc>
          <w:tcPr>
            <w:tcW w:w="3070" w:type="dxa"/>
            <w:vAlign w:val="center"/>
          </w:tcPr>
          <w:p w:rsidR="00DC275C" w:rsidRPr="008B3802" w:rsidRDefault="00DC275C" w:rsidP="00A930DE">
            <w:pPr>
              <w:jc w:val="center"/>
              <w:rPr>
                <w:sz w:val="22"/>
                <w:szCs w:val="22"/>
              </w:rPr>
            </w:pPr>
            <w:r w:rsidRPr="008B3802">
              <w:rPr>
                <w:sz w:val="22"/>
                <w:szCs w:val="22"/>
              </w:rPr>
              <w:t>&gt;5</w:t>
            </w:r>
          </w:p>
        </w:tc>
        <w:tc>
          <w:tcPr>
            <w:tcW w:w="3071" w:type="dxa"/>
            <w:vAlign w:val="center"/>
          </w:tcPr>
          <w:p w:rsidR="00DC275C" w:rsidRPr="008B3802" w:rsidRDefault="00DC275C" w:rsidP="00A930DE">
            <w:pPr>
              <w:jc w:val="center"/>
              <w:rPr>
                <w:sz w:val="22"/>
                <w:szCs w:val="22"/>
              </w:rPr>
            </w:pPr>
            <w:r w:rsidRPr="008B3802">
              <w:rPr>
                <w:sz w:val="22"/>
                <w:szCs w:val="22"/>
              </w:rPr>
              <w:t>&gt;0,1</w:t>
            </w:r>
          </w:p>
        </w:tc>
        <w:tc>
          <w:tcPr>
            <w:tcW w:w="3071" w:type="dxa"/>
            <w:vAlign w:val="center"/>
          </w:tcPr>
          <w:p w:rsidR="00DC275C" w:rsidRPr="008B3802" w:rsidRDefault="00DC275C" w:rsidP="00A930DE">
            <w:pPr>
              <w:jc w:val="center"/>
              <w:rPr>
                <w:sz w:val="22"/>
                <w:szCs w:val="22"/>
              </w:rPr>
            </w:pPr>
            <w:r w:rsidRPr="008B3802">
              <w:rPr>
                <w:sz w:val="22"/>
                <w:szCs w:val="22"/>
              </w:rPr>
              <w:t>FM</w:t>
            </w:r>
            <w:r w:rsidRPr="008B3802">
              <w:rPr>
                <w:sz w:val="22"/>
                <w:szCs w:val="22"/>
                <w:vertAlign w:val="subscript"/>
              </w:rPr>
              <w:t>dec</w:t>
            </w:r>
          </w:p>
        </w:tc>
      </w:tr>
      <w:tr w:rsidR="00DC275C" w:rsidRPr="008B3802" w:rsidTr="00DA2B15">
        <w:trPr>
          <w:jc w:val="center"/>
        </w:trPr>
        <w:tc>
          <w:tcPr>
            <w:tcW w:w="9212" w:type="dxa"/>
            <w:gridSpan w:val="3"/>
            <w:vAlign w:val="center"/>
          </w:tcPr>
          <w:p w:rsidR="00DC275C" w:rsidRPr="008B3802" w:rsidRDefault="00DC275C" w:rsidP="00A930DE">
            <w:pPr>
              <w:rPr>
                <w:sz w:val="22"/>
                <w:szCs w:val="22"/>
              </w:rPr>
            </w:pPr>
            <w:r w:rsidRPr="008B3802">
              <w:rPr>
                <w:sz w:val="22"/>
                <w:szCs w:val="22"/>
              </w:rPr>
              <w:t>*Materiały obce grupy 1 i 2 zgodnie z pkt 4.1 normy PN-EN 13108-8</w:t>
            </w:r>
          </w:p>
        </w:tc>
      </w:tr>
    </w:tbl>
    <w:p w:rsidR="00DC275C" w:rsidRPr="008B3802" w:rsidRDefault="00DC275C" w:rsidP="00A930DE">
      <w:pPr>
        <w:ind w:firstLine="708"/>
        <w:jc w:val="both"/>
        <w:rPr>
          <w:sz w:val="22"/>
          <w:szCs w:val="22"/>
        </w:rPr>
      </w:pPr>
      <w:r w:rsidRPr="008B3802">
        <w:rPr>
          <w:sz w:val="22"/>
          <w:szCs w:val="22"/>
        </w:rPr>
        <w:t xml:space="preserve">Wymagane jest podanie zmierzonej wartości jednorodności rozstępu wyników badań właściwości, przeprowadzonych na liczbie próbek n, przy czym n powinno wynosić co najmniej 5. Liczbę próbek oblicza się, dzieląc masę materiału wyjściowego podanego w tonach [t] przez 500 t, zaokrąglając w górę do pełnej liczby. Wymagania dotyczące dopuszczalnego rozstępu wyników badań właściwości granulatu asfaltowego podano w tablicy nr </w:t>
      </w:r>
      <w:r w:rsidR="007A3BFE" w:rsidRPr="008B3802">
        <w:rPr>
          <w:sz w:val="22"/>
          <w:szCs w:val="22"/>
        </w:rPr>
        <w:t>10</w:t>
      </w:r>
    </w:p>
    <w:p w:rsidR="00DC275C" w:rsidRPr="008B3802" w:rsidRDefault="00DC275C" w:rsidP="00A930DE">
      <w:pPr>
        <w:ind w:firstLine="708"/>
        <w:jc w:val="both"/>
        <w:rPr>
          <w:sz w:val="22"/>
          <w:szCs w:val="22"/>
        </w:rPr>
      </w:pPr>
    </w:p>
    <w:p w:rsidR="00DC275C" w:rsidRPr="008B3802" w:rsidRDefault="00662C13" w:rsidP="00A930DE">
      <w:pPr>
        <w:ind w:firstLine="708"/>
        <w:jc w:val="both"/>
        <w:rPr>
          <w:sz w:val="22"/>
          <w:szCs w:val="22"/>
        </w:rPr>
      </w:pPr>
      <w:r w:rsidRPr="008B3802">
        <w:rPr>
          <w:sz w:val="22"/>
          <w:szCs w:val="22"/>
        </w:rPr>
        <w:t>Tablica nr 1</w:t>
      </w:r>
      <w:r w:rsidR="007A3BFE" w:rsidRPr="008B3802">
        <w:rPr>
          <w:sz w:val="22"/>
          <w:szCs w:val="22"/>
        </w:rPr>
        <w:t>0</w:t>
      </w:r>
      <w:r w:rsidR="00DC275C" w:rsidRPr="008B3802">
        <w:rPr>
          <w:sz w:val="22"/>
          <w:szCs w:val="22"/>
        </w:rPr>
        <w:t xml:space="preserve"> Dopuszczalny rozstęp wyników badań właściwości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70"/>
        <w:gridCol w:w="3071"/>
      </w:tblGrid>
      <w:tr w:rsidR="00662C13" w:rsidRPr="008B3802" w:rsidTr="00B973B4">
        <w:trPr>
          <w:jc w:val="center"/>
        </w:trPr>
        <w:tc>
          <w:tcPr>
            <w:tcW w:w="3070" w:type="dxa"/>
            <w:vMerge w:val="restart"/>
            <w:vAlign w:val="center"/>
          </w:tcPr>
          <w:p w:rsidR="00662C13" w:rsidRPr="008B3802" w:rsidRDefault="00662C13" w:rsidP="00A930DE">
            <w:pPr>
              <w:jc w:val="center"/>
              <w:rPr>
                <w:sz w:val="22"/>
                <w:szCs w:val="22"/>
              </w:rPr>
            </w:pPr>
            <w:r w:rsidRPr="008B3802">
              <w:rPr>
                <w:sz w:val="22"/>
                <w:szCs w:val="22"/>
              </w:rPr>
              <w:t>Właściwości</w:t>
            </w:r>
          </w:p>
        </w:tc>
        <w:tc>
          <w:tcPr>
            <w:tcW w:w="3071" w:type="dxa"/>
            <w:vAlign w:val="center"/>
          </w:tcPr>
          <w:p w:rsidR="00662C13" w:rsidRPr="008B3802" w:rsidRDefault="00662C13" w:rsidP="00A930DE">
            <w:pPr>
              <w:jc w:val="center"/>
              <w:rPr>
                <w:sz w:val="22"/>
                <w:szCs w:val="22"/>
              </w:rPr>
            </w:pPr>
            <w:r w:rsidRPr="008B3802">
              <w:rPr>
                <w:sz w:val="22"/>
                <w:szCs w:val="22"/>
              </w:rPr>
              <w:t>Dopuszczalny rozstęp wyników badań ( T</w:t>
            </w:r>
            <w:r w:rsidRPr="008B3802">
              <w:rPr>
                <w:sz w:val="22"/>
                <w:szCs w:val="22"/>
                <w:vertAlign w:val="subscript"/>
              </w:rPr>
              <w:t>roz</w:t>
            </w:r>
            <w:r w:rsidRPr="008B3802">
              <w:rPr>
                <w:sz w:val="22"/>
                <w:szCs w:val="22"/>
              </w:rPr>
              <w:t xml:space="preserve"> ) partii granulatu asfaltowego do zastosowania w mieszance mineralnoasfaltowej przeznaczonej do:</w:t>
            </w:r>
          </w:p>
        </w:tc>
      </w:tr>
      <w:tr w:rsidR="00662C13" w:rsidRPr="008B3802" w:rsidTr="00DA2B15">
        <w:trPr>
          <w:jc w:val="center"/>
        </w:trPr>
        <w:tc>
          <w:tcPr>
            <w:tcW w:w="3070" w:type="dxa"/>
            <w:vMerge/>
            <w:vAlign w:val="center"/>
          </w:tcPr>
          <w:p w:rsidR="00662C13" w:rsidRPr="008B3802" w:rsidRDefault="00662C13" w:rsidP="00A930DE">
            <w:pPr>
              <w:jc w:val="center"/>
              <w:rPr>
                <w:sz w:val="22"/>
                <w:szCs w:val="22"/>
              </w:rPr>
            </w:pPr>
          </w:p>
        </w:tc>
        <w:tc>
          <w:tcPr>
            <w:tcW w:w="3071" w:type="dxa"/>
            <w:vAlign w:val="center"/>
          </w:tcPr>
          <w:p w:rsidR="00662C13" w:rsidRPr="008B3802" w:rsidRDefault="00662C13" w:rsidP="00A930DE">
            <w:pPr>
              <w:jc w:val="center"/>
              <w:rPr>
                <w:sz w:val="22"/>
                <w:szCs w:val="22"/>
              </w:rPr>
            </w:pPr>
            <w:r w:rsidRPr="008B3802">
              <w:rPr>
                <w:sz w:val="22"/>
                <w:szCs w:val="22"/>
              </w:rPr>
              <w:t>Warstwy wiążącej</w:t>
            </w:r>
          </w:p>
        </w:tc>
      </w:tr>
      <w:tr w:rsidR="00662C13" w:rsidRPr="008B3802" w:rsidTr="00DA2B15">
        <w:trPr>
          <w:jc w:val="center"/>
        </w:trPr>
        <w:tc>
          <w:tcPr>
            <w:tcW w:w="3070" w:type="dxa"/>
            <w:vAlign w:val="center"/>
          </w:tcPr>
          <w:p w:rsidR="00662C13" w:rsidRPr="008B3802" w:rsidRDefault="00662C13" w:rsidP="00A930DE">
            <w:pPr>
              <w:jc w:val="center"/>
              <w:rPr>
                <w:sz w:val="22"/>
                <w:szCs w:val="22"/>
              </w:rPr>
            </w:pPr>
            <w:r w:rsidRPr="008B3802">
              <w:rPr>
                <w:sz w:val="22"/>
                <w:szCs w:val="22"/>
              </w:rPr>
              <w:t>Temperatura mięknienia lepiszcza odzyskanego, [°C]</w:t>
            </w:r>
          </w:p>
        </w:tc>
        <w:tc>
          <w:tcPr>
            <w:tcW w:w="3071" w:type="dxa"/>
            <w:vAlign w:val="center"/>
          </w:tcPr>
          <w:p w:rsidR="00662C13" w:rsidRPr="008B3802" w:rsidRDefault="00662C13" w:rsidP="00A930DE">
            <w:pPr>
              <w:jc w:val="center"/>
              <w:rPr>
                <w:sz w:val="22"/>
                <w:szCs w:val="22"/>
              </w:rPr>
            </w:pPr>
            <w:r w:rsidRPr="008B3802">
              <w:rPr>
                <w:sz w:val="22"/>
                <w:szCs w:val="22"/>
              </w:rPr>
              <w:t>8,0</w:t>
            </w:r>
          </w:p>
        </w:tc>
      </w:tr>
      <w:tr w:rsidR="00662C13" w:rsidRPr="008B3802" w:rsidTr="00DA2B15">
        <w:trPr>
          <w:jc w:val="center"/>
        </w:trPr>
        <w:tc>
          <w:tcPr>
            <w:tcW w:w="3070" w:type="dxa"/>
            <w:vAlign w:val="center"/>
          </w:tcPr>
          <w:p w:rsidR="00662C13" w:rsidRPr="008B3802" w:rsidRDefault="00662C13" w:rsidP="00A930DE">
            <w:pPr>
              <w:jc w:val="center"/>
              <w:rPr>
                <w:sz w:val="22"/>
                <w:szCs w:val="22"/>
              </w:rPr>
            </w:pPr>
            <w:r w:rsidRPr="008B3802">
              <w:rPr>
                <w:sz w:val="22"/>
                <w:szCs w:val="22"/>
              </w:rPr>
              <w:t>Zawartość lepiszcza, [%(m/m)]</w:t>
            </w:r>
          </w:p>
        </w:tc>
        <w:tc>
          <w:tcPr>
            <w:tcW w:w="3071" w:type="dxa"/>
            <w:vAlign w:val="center"/>
          </w:tcPr>
          <w:p w:rsidR="00662C13" w:rsidRPr="008B3802" w:rsidRDefault="00662C13" w:rsidP="00A930DE">
            <w:pPr>
              <w:jc w:val="center"/>
              <w:rPr>
                <w:sz w:val="22"/>
                <w:szCs w:val="22"/>
              </w:rPr>
            </w:pPr>
            <w:r w:rsidRPr="008B3802">
              <w:rPr>
                <w:sz w:val="22"/>
                <w:szCs w:val="22"/>
              </w:rPr>
              <w:t>1,0</w:t>
            </w:r>
          </w:p>
        </w:tc>
      </w:tr>
      <w:tr w:rsidR="00662C13" w:rsidRPr="008B3802" w:rsidTr="00DA2B15">
        <w:trPr>
          <w:jc w:val="center"/>
        </w:trPr>
        <w:tc>
          <w:tcPr>
            <w:tcW w:w="3070" w:type="dxa"/>
            <w:vAlign w:val="center"/>
          </w:tcPr>
          <w:p w:rsidR="00662C13" w:rsidRPr="008B3802" w:rsidRDefault="00662C13" w:rsidP="00A930DE">
            <w:pPr>
              <w:jc w:val="center"/>
              <w:rPr>
                <w:sz w:val="22"/>
                <w:szCs w:val="22"/>
              </w:rPr>
            </w:pPr>
            <w:r w:rsidRPr="008B3802">
              <w:rPr>
                <w:sz w:val="22"/>
                <w:szCs w:val="22"/>
              </w:rPr>
              <w:t>Kruszywo o uziarnieniu poniżej 0,063 mm, [%(m/m)]</w:t>
            </w:r>
          </w:p>
        </w:tc>
        <w:tc>
          <w:tcPr>
            <w:tcW w:w="3071" w:type="dxa"/>
            <w:vAlign w:val="center"/>
          </w:tcPr>
          <w:p w:rsidR="00662C13" w:rsidRPr="008B3802" w:rsidRDefault="00662C13" w:rsidP="00A930DE">
            <w:pPr>
              <w:jc w:val="center"/>
              <w:rPr>
                <w:sz w:val="22"/>
                <w:szCs w:val="22"/>
              </w:rPr>
            </w:pPr>
            <w:r w:rsidRPr="008B3802">
              <w:rPr>
                <w:sz w:val="22"/>
                <w:szCs w:val="22"/>
              </w:rPr>
              <w:t>6,0</w:t>
            </w:r>
          </w:p>
        </w:tc>
      </w:tr>
      <w:tr w:rsidR="00662C13" w:rsidRPr="008B3802" w:rsidTr="00DA2B15">
        <w:trPr>
          <w:jc w:val="center"/>
        </w:trPr>
        <w:tc>
          <w:tcPr>
            <w:tcW w:w="3070" w:type="dxa"/>
            <w:vAlign w:val="center"/>
          </w:tcPr>
          <w:p w:rsidR="00662C13" w:rsidRPr="008B3802" w:rsidRDefault="00662C13" w:rsidP="00A930DE">
            <w:pPr>
              <w:jc w:val="center"/>
              <w:rPr>
                <w:sz w:val="22"/>
                <w:szCs w:val="22"/>
              </w:rPr>
            </w:pPr>
            <w:r w:rsidRPr="008B3802">
              <w:rPr>
                <w:sz w:val="22"/>
                <w:szCs w:val="22"/>
              </w:rPr>
              <w:t>Kruszywo o uziarnieniu od 0,063 do 2 mm, [%(m/m)]</w:t>
            </w:r>
          </w:p>
        </w:tc>
        <w:tc>
          <w:tcPr>
            <w:tcW w:w="3071" w:type="dxa"/>
            <w:vAlign w:val="center"/>
          </w:tcPr>
          <w:p w:rsidR="00662C13" w:rsidRPr="008B3802" w:rsidRDefault="00662C13" w:rsidP="00A930DE">
            <w:pPr>
              <w:jc w:val="center"/>
              <w:rPr>
                <w:sz w:val="22"/>
                <w:szCs w:val="22"/>
              </w:rPr>
            </w:pPr>
            <w:r w:rsidRPr="008B3802">
              <w:rPr>
                <w:sz w:val="22"/>
                <w:szCs w:val="22"/>
              </w:rPr>
              <w:t>16,0</w:t>
            </w:r>
          </w:p>
        </w:tc>
      </w:tr>
      <w:tr w:rsidR="00662C13" w:rsidRPr="008B3802" w:rsidTr="00DA2B15">
        <w:trPr>
          <w:jc w:val="center"/>
        </w:trPr>
        <w:tc>
          <w:tcPr>
            <w:tcW w:w="3070" w:type="dxa"/>
            <w:vAlign w:val="center"/>
          </w:tcPr>
          <w:p w:rsidR="00662C13" w:rsidRPr="008B3802" w:rsidRDefault="00662C13" w:rsidP="00A930DE">
            <w:pPr>
              <w:jc w:val="center"/>
              <w:rPr>
                <w:sz w:val="22"/>
                <w:szCs w:val="22"/>
              </w:rPr>
            </w:pPr>
            <w:r w:rsidRPr="008B3802">
              <w:rPr>
                <w:sz w:val="22"/>
                <w:szCs w:val="22"/>
              </w:rPr>
              <w:t>Kruszywo o uziarnieniu powyżej 2 mm, [%(m/m)]</w:t>
            </w:r>
          </w:p>
        </w:tc>
        <w:tc>
          <w:tcPr>
            <w:tcW w:w="3071" w:type="dxa"/>
            <w:vAlign w:val="center"/>
          </w:tcPr>
          <w:p w:rsidR="00662C13" w:rsidRPr="008B3802" w:rsidRDefault="00662C13" w:rsidP="00A930DE">
            <w:pPr>
              <w:jc w:val="center"/>
              <w:rPr>
                <w:sz w:val="22"/>
                <w:szCs w:val="22"/>
              </w:rPr>
            </w:pPr>
            <w:r w:rsidRPr="008B3802">
              <w:rPr>
                <w:sz w:val="22"/>
                <w:szCs w:val="22"/>
              </w:rPr>
              <w:t>16,00</w:t>
            </w:r>
          </w:p>
        </w:tc>
      </w:tr>
    </w:tbl>
    <w:p w:rsidR="00DC275C" w:rsidRPr="008B3802" w:rsidRDefault="00DC275C" w:rsidP="00A930DE">
      <w:pPr>
        <w:ind w:firstLine="708"/>
        <w:jc w:val="both"/>
        <w:rPr>
          <w:sz w:val="22"/>
          <w:szCs w:val="22"/>
        </w:rPr>
      </w:pPr>
      <w:r w:rsidRPr="008B3802">
        <w:rPr>
          <w:sz w:val="22"/>
          <w:szCs w:val="22"/>
        </w:rPr>
        <w:t>W opisie granulatu asfaltowego należy deklarować:</w:t>
      </w:r>
      <w:r w:rsidR="000F7E88">
        <w:rPr>
          <w:sz w:val="22"/>
          <w:szCs w:val="22"/>
        </w:rPr>
        <w:t xml:space="preserve"> </w:t>
      </w:r>
      <w:r w:rsidRPr="008B3802">
        <w:rPr>
          <w:sz w:val="22"/>
          <w:szCs w:val="22"/>
        </w:rPr>
        <w:t>typ mieszanki lub mieszanek, z której pochodzi granulat (np. AC 16 S droga DW 109), nie dopuszcza się do stosowania granulatu, którego pochodzenia nie można udokumentować i zadeklarować,</w:t>
      </w:r>
      <w:r w:rsidR="000F7E88">
        <w:rPr>
          <w:sz w:val="22"/>
          <w:szCs w:val="22"/>
        </w:rPr>
        <w:t xml:space="preserve"> </w:t>
      </w:r>
      <w:r w:rsidRPr="008B3802">
        <w:rPr>
          <w:sz w:val="22"/>
          <w:szCs w:val="22"/>
        </w:rPr>
        <w:t>rodzaj kruszywa i średnie uziarnienie,</w:t>
      </w:r>
      <w:r w:rsidR="000F7E88">
        <w:rPr>
          <w:sz w:val="22"/>
          <w:szCs w:val="22"/>
        </w:rPr>
        <w:t xml:space="preserve"> </w:t>
      </w:r>
      <w:r w:rsidRPr="008B3802">
        <w:rPr>
          <w:sz w:val="22"/>
          <w:szCs w:val="22"/>
        </w:rPr>
        <w:t>typ lepiszcza, średnią zawartość lepiszcza i średnią temperaturę mięknienia lepiszcza odzyskanego,</w:t>
      </w:r>
      <w:r w:rsidR="000F7E88">
        <w:rPr>
          <w:sz w:val="22"/>
          <w:szCs w:val="22"/>
        </w:rPr>
        <w:t xml:space="preserve"> </w:t>
      </w:r>
      <w:r w:rsidRPr="008B3802">
        <w:rPr>
          <w:sz w:val="22"/>
          <w:szCs w:val="22"/>
        </w:rPr>
        <w:t xml:space="preserve">maksymalną wielkość kawałków granulatu asfaltowego U GRA D/d. Właściwości kruszywa z granulatu asfaltowego powinny spełniać wymagania określone dla kruszywa w danej mieszance mineralno-asfaltowej. Dopuszcza się deklarowanie właściwości kruszywa mineralnego w granulacie asfaltowym na podstawie udokumentowanego wcześniejszego zastosowania. </w:t>
      </w:r>
    </w:p>
    <w:p w:rsidR="00DC275C" w:rsidRPr="008B3802" w:rsidRDefault="00DC275C" w:rsidP="00A930DE">
      <w:pPr>
        <w:ind w:firstLine="708"/>
        <w:jc w:val="both"/>
        <w:rPr>
          <w:sz w:val="22"/>
          <w:szCs w:val="22"/>
        </w:rPr>
      </w:pPr>
      <w:r w:rsidRPr="008B3802">
        <w:rPr>
          <w:sz w:val="22"/>
          <w:szCs w:val="22"/>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 Granulat dodawany na zimno wymaga wyższego podgrzewania kruszywa zgodnie z diagramem nr 1. Jeżeli granulat asfaltowy jest wilgotny to należy temperaturę kruszywa jeszcze podnieść o korektę z tablicy nr 11. Pole szare w tabeli oznacza niepożądaną wilgotność oraz duży spadek efektywności suszarki i otaczarki.</w:t>
      </w:r>
    </w:p>
    <w:p w:rsidR="00DC275C" w:rsidRPr="008B3802" w:rsidRDefault="00DC275C" w:rsidP="00A930DE">
      <w:pPr>
        <w:ind w:firstLine="708"/>
        <w:jc w:val="both"/>
        <w:rPr>
          <w:sz w:val="22"/>
          <w:szCs w:val="22"/>
        </w:rPr>
      </w:pPr>
    </w:p>
    <w:p w:rsidR="00DC275C" w:rsidRPr="008B3802" w:rsidRDefault="00DC275C" w:rsidP="00A930DE">
      <w:pPr>
        <w:autoSpaceDE w:val="0"/>
        <w:autoSpaceDN w:val="0"/>
        <w:adjustRightInd w:val="0"/>
        <w:jc w:val="center"/>
        <w:rPr>
          <w:sz w:val="22"/>
          <w:szCs w:val="22"/>
        </w:rPr>
      </w:pPr>
      <w:r w:rsidRPr="008B3802">
        <w:rPr>
          <w:sz w:val="22"/>
          <w:szCs w:val="22"/>
        </w:rPr>
        <w:t xml:space="preserve">Diagram nr 1 </w:t>
      </w:r>
      <w:r w:rsidRPr="008B3802">
        <w:rPr>
          <w:rFonts w:eastAsiaTheme="minorHAnsi"/>
          <w:bCs/>
          <w:sz w:val="22"/>
          <w:szCs w:val="22"/>
          <w:lang w:eastAsia="en-US"/>
        </w:rPr>
        <w:t>Temperatura kruszywa w zależności od ilości zimnego i suchego granulatu asfaltowego</w:t>
      </w:r>
      <w:r w:rsidRPr="008B3802">
        <w:rPr>
          <w:noProof/>
          <w:sz w:val="22"/>
          <w:szCs w:val="22"/>
          <w:lang w:eastAsia="pl-PL"/>
        </w:rPr>
        <w:drawing>
          <wp:inline distT="0" distB="0" distL="0" distR="0">
            <wp:extent cx="5760720" cy="3790315"/>
            <wp:effectExtent l="0" t="0" r="0" b="635"/>
            <wp:docPr id="83" name="Obraz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z tytułu.png"/>
                    <pic:cNvPicPr/>
                  </pic:nvPicPr>
                  <pic:blipFill>
                    <a:blip r:embed="rId3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60720" cy="3790315"/>
                    </a:xfrm>
                    <a:prstGeom prst="rect">
                      <a:avLst/>
                    </a:prstGeom>
                  </pic:spPr>
                </pic:pic>
              </a:graphicData>
            </a:graphic>
          </wp:inline>
        </w:drawing>
      </w:r>
    </w:p>
    <w:p w:rsidR="00DC275C" w:rsidRPr="008B3802" w:rsidRDefault="00DC275C" w:rsidP="00A930DE">
      <w:pPr>
        <w:autoSpaceDE w:val="0"/>
        <w:autoSpaceDN w:val="0"/>
        <w:adjustRightInd w:val="0"/>
        <w:jc w:val="both"/>
        <w:rPr>
          <w:rFonts w:eastAsiaTheme="minorHAnsi"/>
          <w:sz w:val="22"/>
          <w:szCs w:val="22"/>
          <w:lang w:eastAsia="en-US"/>
        </w:rPr>
      </w:pPr>
      <w:r w:rsidRPr="008B3802">
        <w:rPr>
          <w:rFonts w:eastAsiaTheme="minorHAnsi"/>
          <w:sz w:val="22"/>
          <w:szCs w:val="22"/>
          <w:lang w:eastAsia="en-US"/>
        </w:rPr>
        <w:t>Należy oznaczyć wilgotność granulatu asfaltowego i skorygować temperaturę produkcji mma zgodnie z tablicą nr 1</w:t>
      </w:r>
      <w:r w:rsidR="007A3BFE" w:rsidRPr="008B3802">
        <w:rPr>
          <w:rFonts w:eastAsiaTheme="minorHAnsi"/>
          <w:sz w:val="22"/>
          <w:szCs w:val="22"/>
          <w:lang w:eastAsia="en-US"/>
        </w:rPr>
        <w:t>1</w:t>
      </w:r>
      <w:r w:rsidRPr="008B3802">
        <w:rPr>
          <w:rFonts w:eastAsiaTheme="minorHAnsi"/>
          <w:sz w:val="22"/>
          <w:szCs w:val="22"/>
          <w:lang w:eastAsia="en-US"/>
        </w:rPr>
        <w:t xml:space="preserve"> o tyle, aby nie została przekroczona dopuszczalna temperatura produkcji, którą podał producent lepiszcza asfaltowego (najwyższa temperatura lepiszcza asfaltowego w zbiorniku magazynowym(roboczym)).</w:t>
      </w:r>
    </w:p>
    <w:p w:rsidR="007A3BFE" w:rsidRPr="008B3802" w:rsidRDefault="007A3BFE" w:rsidP="00A930DE">
      <w:pPr>
        <w:autoSpaceDE w:val="0"/>
        <w:autoSpaceDN w:val="0"/>
        <w:adjustRightInd w:val="0"/>
        <w:rPr>
          <w:rFonts w:eastAsiaTheme="minorHAnsi"/>
          <w:sz w:val="22"/>
          <w:szCs w:val="22"/>
          <w:lang w:eastAsia="en-US"/>
        </w:rPr>
      </w:pPr>
    </w:p>
    <w:p w:rsidR="00DC275C" w:rsidRPr="008B3802" w:rsidRDefault="00DC275C" w:rsidP="00A930DE">
      <w:pPr>
        <w:autoSpaceDE w:val="0"/>
        <w:autoSpaceDN w:val="0"/>
        <w:adjustRightInd w:val="0"/>
        <w:rPr>
          <w:rFonts w:eastAsiaTheme="minorHAnsi"/>
          <w:bCs/>
          <w:sz w:val="22"/>
          <w:szCs w:val="22"/>
          <w:lang w:eastAsia="en-US"/>
        </w:rPr>
      </w:pPr>
      <w:r w:rsidRPr="008B3802">
        <w:rPr>
          <w:rFonts w:eastAsiaTheme="minorHAnsi"/>
          <w:sz w:val="22"/>
          <w:szCs w:val="22"/>
          <w:lang w:eastAsia="en-US"/>
        </w:rPr>
        <w:t>Tablica nr 1</w:t>
      </w:r>
      <w:r w:rsidR="007A3BFE" w:rsidRPr="008B3802">
        <w:rPr>
          <w:rFonts w:eastAsiaTheme="minorHAnsi"/>
          <w:sz w:val="22"/>
          <w:szCs w:val="22"/>
          <w:lang w:eastAsia="en-US"/>
        </w:rPr>
        <w:t>1</w:t>
      </w:r>
      <w:r w:rsidRPr="008B3802">
        <w:rPr>
          <w:rFonts w:eastAsiaTheme="minorHAnsi"/>
          <w:sz w:val="22"/>
          <w:szCs w:val="22"/>
          <w:lang w:eastAsia="en-US"/>
        </w:rPr>
        <w:t xml:space="preserve">. </w:t>
      </w:r>
      <w:r w:rsidRPr="008B3802">
        <w:rPr>
          <w:rFonts w:eastAsiaTheme="minorHAnsi"/>
          <w:bCs/>
          <w:sz w:val="22"/>
          <w:szCs w:val="22"/>
          <w:lang w:eastAsia="en-US"/>
        </w:rPr>
        <w:t>Korekta temperatury produkcji w zależności od wilgotności granulatu asfaltowego.</w:t>
      </w:r>
    </w:p>
    <w:p w:rsidR="00DC275C" w:rsidRPr="008B3802" w:rsidRDefault="00DC275C" w:rsidP="00A930DE">
      <w:pPr>
        <w:autoSpaceDE w:val="0"/>
        <w:autoSpaceDN w:val="0"/>
        <w:adjustRightInd w:val="0"/>
        <w:jc w:val="center"/>
        <w:rPr>
          <w:rFonts w:eastAsiaTheme="minorHAnsi"/>
          <w:sz w:val="22"/>
          <w:szCs w:val="22"/>
          <w:lang w:eastAsia="en-US"/>
        </w:rPr>
      </w:pPr>
      <w:r w:rsidRPr="008B3802">
        <w:rPr>
          <w:rFonts w:eastAsiaTheme="minorHAnsi"/>
          <w:noProof/>
          <w:sz w:val="22"/>
          <w:szCs w:val="22"/>
          <w:lang w:eastAsia="pl-PL"/>
        </w:rPr>
        <w:drawing>
          <wp:inline distT="0" distB="0" distL="0" distR="0">
            <wp:extent cx="5760720" cy="2545080"/>
            <wp:effectExtent l="0" t="0" r="0" b="7620"/>
            <wp:docPr id="84" name="Obraz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png"/>
                    <pic:cNvPicPr/>
                  </pic:nvPicPr>
                  <pic:blipFill>
                    <a:blip r:embed="rId3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60720" cy="2545080"/>
                    </a:xfrm>
                    <a:prstGeom prst="rect">
                      <a:avLst/>
                    </a:prstGeom>
                  </pic:spPr>
                </pic:pic>
              </a:graphicData>
            </a:graphic>
          </wp:inline>
        </w:drawing>
      </w:r>
    </w:p>
    <w:p w:rsidR="00DC275C" w:rsidRPr="008B3802" w:rsidRDefault="00DC275C" w:rsidP="00A930DE">
      <w:pPr>
        <w:autoSpaceDE w:val="0"/>
        <w:autoSpaceDN w:val="0"/>
        <w:adjustRightInd w:val="0"/>
        <w:rPr>
          <w:rFonts w:eastAsiaTheme="minorHAnsi"/>
          <w:sz w:val="22"/>
          <w:szCs w:val="22"/>
          <w:lang w:eastAsia="en-US"/>
        </w:rPr>
      </w:pPr>
      <w:r w:rsidRPr="008B3802">
        <w:rPr>
          <w:rFonts w:eastAsiaTheme="minorHAnsi"/>
          <w:sz w:val="22"/>
          <w:szCs w:val="22"/>
          <w:lang w:eastAsia="en-US"/>
        </w:rPr>
        <w:t xml:space="preserve">Szare pola wskazują dodatek granulatu nieekonomiczny i niebezpieczny ze względu na duże ilości </w:t>
      </w:r>
    </w:p>
    <w:p w:rsidR="00DC275C" w:rsidRPr="008B3802" w:rsidRDefault="00DC275C" w:rsidP="00A930DE">
      <w:pPr>
        <w:autoSpaceDE w:val="0"/>
        <w:autoSpaceDN w:val="0"/>
        <w:adjustRightInd w:val="0"/>
        <w:rPr>
          <w:rFonts w:eastAsiaTheme="minorHAnsi"/>
          <w:sz w:val="22"/>
          <w:szCs w:val="22"/>
          <w:lang w:eastAsia="en-US"/>
        </w:rPr>
      </w:pPr>
      <w:r w:rsidRPr="008B3802">
        <w:rPr>
          <w:rFonts w:eastAsiaTheme="minorHAnsi"/>
          <w:sz w:val="22"/>
          <w:szCs w:val="22"/>
          <w:lang w:eastAsia="en-US"/>
        </w:rPr>
        <w:t>pary wodnej powstającej przy odparowaniu wody z wilgotnego granulatu.</w:t>
      </w:r>
    </w:p>
    <w:p w:rsidR="00DC275C" w:rsidRPr="008B3802" w:rsidRDefault="00DC275C" w:rsidP="00A930DE">
      <w:pPr>
        <w:autoSpaceDE w:val="0"/>
        <w:autoSpaceDN w:val="0"/>
        <w:adjustRightInd w:val="0"/>
        <w:rPr>
          <w:rFonts w:eastAsiaTheme="minorHAnsi"/>
          <w:sz w:val="22"/>
          <w:szCs w:val="22"/>
          <w:lang w:eastAsia="en-US"/>
        </w:rPr>
      </w:pPr>
    </w:p>
    <w:p w:rsidR="00DC275C" w:rsidRPr="008B3802" w:rsidRDefault="00DC275C" w:rsidP="00A930DE">
      <w:pPr>
        <w:jc w:val="both"/>
        <w:rPr>
          <w:sz w:val="22"/>
          <w:szCs w:val="22"/>
        </w:rPr>
      </w:pPr>
    </w:p>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z w:val="22"/>
          <w:szCs w:val="22"/>
        </w:rPr>
        <w:t>3. SPRZĘT</w:t>
      </w:r>
    </w:p>
    <w:p w:rsidR="00DC275C" w:rsidRPr="008B3802" w:rsidRDefault="00DC275C" w:rsidP="00A930DE">
      <w:pPr>
        <w:jc w:val="both"/>
        <w:rPr>
          <w:sz w:val="22"/>
          <w:szCs w:val="22"/>
        </w:rPr>
      </w:pPr>
      <w:r w:rsidRPr="008B3802">
        <w:rPr>
          <w:sz w:val="22"/>
          <w:szCs w:val="22"/>
        </w:rPr>
        <w:t>3.1. Ogólne wymagania dotyczące sprzętu</w:t>
      </w:r>
    </w:p>
    <w:p w:rsidR="00DC275C" w:rsidRPr="008B3802" w:rsidRDefault="00DC275C" w:rsidP="00A930DE">
      <w:pPr>
        <w:jc w:val="both"/>
        <w:rPr>
          <w:sz w:val="22"/>
          <w:szCs w:val="22"/>
        </w:rPr>
      </w:pPr>
      <w:r w:rsidRPr="008B3802">
        <w:rPr>
          <w:sz w:val="22"/>
          <w:szCs w:val="22"/>
        </w:rPr>
        <w:tab/>
        <w:t>Ogólne wymagania dotyczące sprzętu podano w SST</w:t>
      </w:r>
      <w:r w:rsidR="000F7E88">
        <w:rPr>
          <w:sz w:val="22"/>
          <w:szCs w:val="22"/>
        </w:rPr>
        <w:t xml:space="preserve"> </w:t>
      </w:r>
      <w:r w:rsidRPr="008B3802">
        <w:rPr>
          <w:sz w:val="22"/>
          <w:szCs w:val="22"/>
        </w:rPr>
        <w:t>D-00.00.00 „Wymagania ogólne” [1] pkt 3.</w:t>
      </w:r>
    </w:p>
    <w:p w:rsidR="00DC275C" w:rsidRPr="008B3802" w:rsidRDefault="00DC275C" w:rsidP="00A930DE">
      <w:pPr>
        <w:jc w:val="both"/>
        <w:rPr>
          <w:sz w:val="22"/>
          <w:szCs w:val="22"/>
        </w:rPr>
      </w:pPr>
      <w:r w:rsidRPr="008B3802">
        <w:rPr>
          <w:sz w:val="22"/>
          <w:szCs w:val="22"/>
        </w:rPr>
        <w:t>3.2. Sprzęt stosowany do wykonania robót</w:t>
      </w:r>
    </w:p>
    <w:p w:rsidR="00DC275C" w:rsidRPr="008B3802" w:rsidRDefault="00DC275C" w:rsidP="00A930DE">
      <w:pPr>
        <w:jc w:val="both"/>
        <w:rPr>
          <w:sz w:val="22"/>
          <w:szCs w:val="22"/>
        </w:rPr>
      </w:pPr>
      <w:r w:rsidRPr="008B3802">
        <w:rPr>
          <w:sz w:val="22"/>
          <w:szCs w:val="22"/>
        </w:rPr>
        <w:tab/>
        <w:t>Wykonawca przystępujący do wykonania nawierzchni z betonu asfaltowego powinien wykazać się możliwością korzystania z następującego sprzętu:</w:t>
      </w:r>
    </w:p>
    <w:p w:rsidR="00DC275C" w:rsidRPr="008B3802" w:rsidRDefault="00DC275C" w:rsidP="00E47FEC">
      <w:pPr>
        <w:numPr>
          <w:ilvl w:val="0"/>
          <w:numId w:val="15"/>
        </w:numPr>
        <w:overflowPunct w:val="0"/>
        <w:autoSpaceDE w:val="0"/>
        <w:autoSpaceDN w:val="0"/>
        <w:adjustRightInd w:val="0"/>
        <w:jc w:val="both"/>
        <w:textAlignment w:val="baseline"/>
        <w:rPr>
          <w:sz w:val="22"/>
          <w:szCs w:val="22"/>
        </w:rPr>
      </w:pPr>
      <w:r w:rsidRPr="008B3802">
        <w:rPr>
          <w:sz w:val="22"/>
          <w:szCs w:val="22"/>
        </w:rPr>
        <w:t xml:space="preserve">wytwórni stacjonarnej (otaczarki) o mieszaniu cyklicznym do wytwarzania mieszanek mineralno-asfaltowych, której wydajność musi zapewnić zapotrzebowanie na mieszankę do budowy realizowanej bez postoju sprzętu rozkładającego i zagęszczającego. Dozowanie składników mieszanki mineralno-asfaltowej powinno być wagowe. Odchyłki masy dozowanych składników (w stosunku do masy poszczególnych składników zarobu) nie powinny być większe od ±2(m/m).. Na wytwórni powinien być wdrożony certyfikowany system ZKP zgodnie z PN-EN 13108-21. Kopia certyfikatu wystawionego przez uprawnioną jednostkę notyfikowaną powinna być dostarczona </w:t>
      </w:r>
      <w:r w:rsidR="000F7E88">
        <w:rPr>
          <w:sz w:val="22"/>
          <w:szCs w:val="22"/>
        </w:rPr>
        <w:t>Inspektorowi nadzoru</w:t>
      </w:r>
      <w:r w:rsidRPr="008B3802">
        <w:rPr>
          <w:sz w:val="22"/>
          <w:szCs w:val="22"/>
        </w:rPr>
        <w:t xml:space="preserve">. System sterowania produkcji mma powinien zapisywać dane z produkcji w plikach elektronicznych. Na żądanie IN Wykonawca dostarczy wydruki ze wskazanego okresu produkcji mma, </w:t>
      </w:r>
    </w:p>
    <w:p w:rsidR="00DC275C" w:rsidRPr="008B3802" w:rsidRDefault="00DC275C" w:rsidP="00E47FEC">
      <w:pPr>
        <w:numPr>
          <w:ilvl w:val="0"/>
          <w:numId w:val="15"/>
        </w:numPr>
        <w:overflowPunct w:val="0"/>
        <w:autoSpaceDE w:val="0"/>
        <w:autoSpaceDN w:val="0"/>
        <w:adjustRightInd w:val="0"/>
        <w:jc w:val="both"/>
        <w:textAlignment w:val="baseline"/>
        <w:rPr>
          <w:sz w:val="22"/>
          <w:szCs w:val="22"/>
        </w:rPr>
      </w:pPr>
      <w:r w:rsidRPr="008B3802">
        <w:rPr>
          <w:sz w:val="22"/>
          <w:szCs w:val="22"/>
        </w:rPr>
        <w:t>rozkładarek do wbudowywania i zagęszczania mieszanek mineralno-asfaltowych o wydajności skorelowanej z wydajnością otaczarki, wyposażonych w:</w:t>
      </w:r>
    </w:p>
    <w:p w:rsidR="00DC275C" w:rsidRPr="008B3802" w:rsidRDefault="00DC275C" w:rsidP="00E47FEC">
      <w:pPr>
        <w:pStyle w:val="Akapitzlist"/>
        <w:numPr>
          <w:ilvl w:val="0"/>
          <w:numId w:val="34"/>
        </w:numPr>
        <w:overflowPunct w:val="0"/>
        <w:autoSpaceDE w:val="0"/>
        <w:autoSpaceDN w:val="0"/>
        <w:adjustRightInd w:val="0"/>
        <w:jc w:val="both"/>
        <w:textAlignment w:val="baseline"/>
        <w:rPr>
          <w:rFonts w:ascii="Times New Roman" w:hAnsi="Times New Roman" w:cs="Times New Roman"/>
          <w:sz w:val="22"/>
          <w:szCs w:val="22"/>
        </w:rPr>
      </w:pPr>
      <w:r w:rsidRPr="008B3802">
        <w:rPr>
          <w:rFonts w:ascii="Times New Roman" w:hAnsi="Times New Roman" w:cs="Times New Roman"/>
          <w:sz w:val="22"/>
          <w:szCs w:val="22"/>
        </w:rPr>
        <w:t>automatyczne sterowanie pozwalające na ułożenie warstwy zgodnie z założoną niweletą oraz grubością,</w:t>
      </w:r>
    </w:p>
    <w:p w:rsidR="00DC275C" w:rsidRPr="008B3802" w:rsidRDefault="00DC275C" w:rsidP="00E47FEC">
      <w:pPr>
        <w:pStyle w:val="Akapitzlist"/>
        <w:numPr>
          <w:ilvl w:val="0"/>
          <w:numId w:val="34"/>
        </w:numPr>
        <w:overflowPunct w:val="0"/>
        <w:autoSpaceDE w:val="0"/>
        <w:autoSpaceDN w:val="0"/>
        <w:adjustRightInd w:val="0"/>
        <w:jc w:val="both"/>
        <w:textAlignment w:val="baseline"/>
        <w:rPr>
          <w:rFonts w:ascii="Times New Roman" w:hAnsi="Times New Roman" w:cs="Times New Roman"/>
          <w:sz w:val="22"/>
          <w:szCs w:val="22"/>
        </w:rPr>
      </w:pPr>
      <w:r w:rsidRPr="008B3802">
        <w:rPr>
          <w:rFonts w:ascii="Times New Roman" w:hAnsi="Times New Roman" w:cs="Times New Roman"/>
          <w:sz w:val="22"/>
          <w:szCs w:val="22"/>
        </w:rPr>
        <w:t>elementy wstępnie zagęszczające gorąca mieszankę (listwy ubijające i belki wibrujące) wraz ze sprawną regulacją częstotliwości i amplitudy drgań,</w:t>
      </w:r>
    </w:p>
    <w:p w:rsidR="00DC275C" w:rsidRPr="008B3802" w:rsidRDefault="00DC275C" w:rsidP="00E47FEC">
      <w:pPr>
        <w:pStyle w:val="Akapitzlist"/>
        <w:numPr>
          <w:ilvl w:val="0"/>
          <w:numId w:val="34"/>
        </w:numPr>
        <w:overflowPunct w:val="0"/>
        <w:autoSpaceDE w:val="0"/>
        <w:autoSpaceDN w:val="0"/>
        <w:adjustRightInd w:val="0"/>
        <w:jc w:val="both"/>
        <w:textAlignment w:val="baseline"/>
        <w:rPr>
          <w:rFonts w:ascii="Times New Roman" w:hAnsi="Times New Roman" w:cs="Times New Roman"/>
          <w:sz w:val="22"/>
          <w:szCs w:val="22"/>
        </w:rPr>
      </w:pPr>
      <w:r w:rsidRPr="008B3802">
        <w:rPr>
          <w:rFonts w:ascii="Times New Roman" w:hAnsi="Times New Roman" w:cs="Times New Roman"/>
          <w:sz w:val="22"/>
          <w:szCs w:val="22"/>
        </w:rPr>
        <w:t>urządzenia do podgrzewania elementów roboczych układarki</w:t>
      </w:r>
    </w:p>
    <w:p w:rsidR="00DC275C" w:rsidRPr="008B3802" w:rsidRDefault="00DC275C" w:rsidP="00E47FEC">
      <w:pPr>
        <w:numPr>
          <w:ilvl w:val="0"/>
          <w:numId w:val="15"/>
        </w:numPr>
        <w:overflowPunct w:val="0"/>
        <w:autoSpaceDE w:val="0"/>
        <w:autoSpaceDN w:val="0"/>
        <w:adjustRightInd w:val="0"/>
        <w:jc w:val="both"/>
        <w:textAlignment w:val="baseline"/>
        <w:rPr>
          <w:sz w:val="22"/>
          <w:szCs w:val="22"/>
        </w:rPr>
      </w:pPr>
      <w:r w:rsidRPr="008B3802">
        <w:rPr>
          <w:sz w:val="22"/>
          <w:szCs w:val="22"/>
        </w:rPr>
        <w:t>skrapiarka,</w:t>
      </w:r>
    </w:p>
    <w:p w:rsidR="00DC275C" w:rsidRPr="008B3802" w:rsidRDefault="00DC275C" w:rsidP="00E47FEC">
      <w:pPr>
        <w:numPr>
          <w:ilvl w:val="0"/>
          <w:numId w:val="15"/>
        </w:numPr>
        <w:overflowPunct w:val="0"/>
        <w:autoSpaceDE w:val="0"/>
        <w:autoSpaceDN w:val="0"/>
        <w:adjustRightInd w:val="0"/>
        <w:jc w:val="both"/>
        <w:textAlignment w:val="baseline"/>
        <w:rPr>
          <w:sz w:val="22"/>
          <w:szCs w:val="22"/>
        </w:rPr>
      </w:pPr>
      <w:r w:rsidRPr="008B3802">
        <w:rPr>
          <w:sz w:val="22"/>
          <w:szCs w:val="22"/>
        </w:rPr>
        <w:t xml:space="preserve">walce stalowe gładkie, </w:t>
      </w:r>
    </w:p>
    <w:p w:rsidR="00DC275C" w:rsidRPr="008B3802" w:rsidRDefault="00DC275C" w:rsidP="00E47FEC">
      <w:pPr>
        <w:numPr>
          <w:ilvl w:val="0"/>
          <w:numId w:val="15"/>
        </w:numPr>
        <w:overflowPunct w:val="0"/>
        <w:autoSpaceDE w:val="0"/>
        <w:autoSpaceDN w:val="0"/>
        <w:adjustRightInd w:val="0"/>
        <w:jc w:val="both"/>
        <w:textAlignment w:val="baseline"/>
        <w:rPr>
          <w:sz w:val="22"/>
          <w:szCs w:val="22"/>
        </w:rPr>
      </w:pPr>
      <w:r w:rsidRPr="008B3802">
        <w:rPr>
          <w:sz w:val="22"/>
          <w:szCs w:val="22"/>
        </w:rPr>
        <w:t>walce ogumione</w:t>
      </w:r>
    </w:p>
    <w:p w:rsidR="00DC275C" w:rsidRPr="008B3802" w:rsidRDefault="00DC275C" w:rsidP="00E47FEC">
      <w:pPr>
        <w:numPr>
          <w:ilvl w:val="0"/>
          <w:numId w:val="15"/>
        </w:numPr>
        <w:overflowPunct w:val="0"/>
        <w:autoSpaceDE w:val="0"/>
        <w:autoSpaceDN w:val="0"/>
        <w:adjustRightInd w:val="0"/>
        <w:jc w:val="both"/>
        <w:textAlignment w:val="baseline"/>
        <w:rPr>
          <w:sz w:val="22"/>
          <w:szCs w:val="22"/>
        </w:rPr>
      </w:pPr>
      <w:r w:rsidRPr="008B3802">
        <w:rPr>
          <w:sz w:val="22"/>
          <w:szCs w:val="22"/>
        </w:rPr>
        <w:t>szczotki mechaniczne i/lub inne urządzenia czyszczące,</w:t>
      </w:r>
    </w:p>
    <w:p w:rsidR="00DC275C" w:rsidRPr="008B3802" w:rsidRDefault="00DC275C" w:rsidP="00E47FEC">
      <w:pPr>
        <w:numPr>
          <w:ilvl w:val="0"/>
          <w:numId w:val="15"/>
        </w:numPr>
        <w:overflowPunct w:val="0"/>
        <w:autoSpaceDE w:val="0"/>
        <w:autoSpaceDN w:val="0"/>
        <w:adjustRightInd w:val="0"/>
        <w:jc w:val="both"/>
        <w:textAlignment w:val="baseline"/>
        <w:rPr>
          <w:sz w:val="22"/>
          <w:szCs w:val="22"/>
        </w:rPr>
      </w:pPr>
      <w:r w:rsidRPr="008B3802">
        <w:rPr>
          <w:sz w:val="22"/>
          <w:szCs w:val="22"/>
        </w:rPr>
        <w:t>samochody samowyładowcze z przykryciem brezentowym lub termosami,</w:t>
      </w:r>
    </w:p>
    <w:p w:rsidR="00DC275C" w:rsidRPr="008B3802" w:rsidRDefault="00DC275C" w:rsidP="00E47FEC">
      <w:pPr>
        <w:numPr>
          <w:ilvl w:val="0"/>
          <w:numId w:val="15"/>
        </w:numPr>
        <w:overflowPunct w:val="0"/>
        <w:autoSpaceDE w:val="0"/>
        <w:autoSpaceDN w:val="0"/>
        <w:adjustRightInd w:val="0"/>
        <w:jc w:val="both"/>
        <w:textAlignment w:val="baseline"/>
        <w:rPr>
          <w:sz w:val="22"/>
          <w:szCs w:val="22"/>
        </w:rPr>
      </w:pPr>
      <w:r w:rsidRPr="008B3802">
        <w:rPr>
          <w:sz w:val="22"/>
          <w:szCs w:val="22"/>
        </w:rPr>
        <w:t>sprzęt drobny.</w:t>
      </w:r>
    </w:p>
    <w:p w:rsidR="00DC275C" w:rsidRPr="008B3802" w:rsidRDefault="00DC275C" w:rsidP="00A930DE">
      <w:pPr>
        <w:jc w:val="both"/>
        <w:rPr>
          <w:sz w:val="22"/>
          <w:szCs w:val="22"/>
        </w:rPr>
      </w:pPr>
      <w:r w:rsidRPr="008B3802">
        <w:rPr>
          <w:sz w:val="22"/>
          <w:szCs w:val="22"/>
        </w:rPr>
        <w:t>4. TRANSPORT</w:t>
      </w:r>
    </w:p>
    <w:p w:rsidR="00DC275C" w:rsidRPr="008B3802" w:rsidRDefault="00DC275C" w:rsidP="00A930DE">
      <w:pPr>
        <w:jc w:val="both"/>
        <w:rPr>
          <w:sz w:val="22"/>
          <w:szCs w:val="22"/>
        </w:rPr>
      </w:pPr>
      <w:r w:rsidRPr="008B3802">
        <w:rPr>
          <w:sz w:val="22"/>
          <w:szCs w:val="22"/>
        </w:rPr>
        <w:t>4.1. Ogólne wymagania dotyczące transportu</w:t>
      </w:r>
    </w:p>
    <w:p w:rsidR="00DC275C" w:rsidRPr="008B3802" w:rsidRDefault="00DC275C" w:rsidP="00A930DE">
      <w:pPr>
        <w:jc w:val="both"/>
        <w:rPr>
          <w:sz w:val="22"/>
          <w:szCs w:val="22"/>
        </w:rPr>
      </w:pPr>
      <w:r w:rsidRPr="008B3802">
        <w:rPr>
          <w:sz w:val="22"/>
          <w:szCs w:val="22"/>
        </w:rPr>
        <w:tab/>
        <w:t>Ogólne wymagania dotyczące transportu podano w SST D-00.00.00 „Wymagania ogólne” [1] pkt 4.</w:t>
      </w:r>
      <w:r w:rsidRPr="008B3802">
        <w:rPr>
          <w:sz w:val="22"/>
          <w:szCs w:val="22"/>
        </w:rPr>
        <w:tab/>
      </w:r>
    </w:p>
    <w:p w:rsidR="00DC275C" w:rsidRPr="008B3802" w:rsidRDefault="00DC275C" w:rsidP="00A930DE">
      <w:pPr>
        <w:jc w:val="both"/>
        <w:rPr>
          <w:sz w:val="22"/>
          <w:szCs w:val="22"/>
        </w:rPr>
      </w:pPr>
      <w:r w:rsidRPr="008B3802">
        <w:rPr>
          <w:sz w:val="22"/>
          <w:szCs w:val="22"/>
        </w:rPr>
        <w:t>4.2. Transport materiałów</w:t>
      </w:r>
    </w:p>
    <w:p w:rsidR="00DC275C" w:rsidRPr="008B3802" w:rsidRDefault="00DC275C" w:rsidP="00A930DE">
      <w:pPr>
        <w:jc w:val="both"/>
        <w:rPr>
          <w:sz w:val="22"/>
          <w:szCs w:val="22"/>
        </w:rPr>
      </w:pPr>
      <w:r w:rsidRPr="008B3802">
        <w:rPr>
          <w:sz w:val="22"/>
          <w:szCs w:val="22"/>
        </w:rPr>
        <w:tab/>
        <w:t>Asfalt</w:t>
      </w:r>
      <w:r w:rsidR="000F7E88">
        <w:rPr>
          <w:sz w:val="22"/>
          <w:szCs w:val="22"/>
        </w:rPr>
        <w:t xml:space="preserve"> </w:t>
      </w:r>
      <w:r w:rsidRPr="008B3802">
        <w:rPr>
          <w:sz w:val="22"/>
          <w:szCs w:val="22"/>
        </w:rPr>
        <w:t>należy przewozić w cysternach kolejowych lub samochodach izolowanych i zaopatrzonych w urządzenia umożliwiające pośrednie ogrzewanie oraz w zawory spustowe.</w:t>
      </w:r>
    </w:p>
    <w:p w:rsidR="00DC275C" w:rsidRPr="008B3802" w:rsidRDefault="00DC275C" w:rsidP="00A930DE">
      <w:pPr>
        <w:jc w:val="both"/>
        <w:rPr>
          <w:sz w:val="22"/>
          <w:szCs w:val="22"/>
        </w:rPr>
      </w:pPr>
      <w:r w:rsidRPr="008B3802">
        <w:rPr>
          <w:sz w:val="22"/>
          <w:szCs w:val="22"/>
        </w:rPr>
        <w:t>Kruszywa można przewozić dowolnymi środkami transportu, w warunkach zabezpieczających je przed zanieczyszczeniem, zmieszaniem z innymi materiałami i nadmiernym zawilgoceniem.</w:t>
      </w:r>
    </w:p>
    <w:p w:rsidR="00DC275C" w:rsidRPr="008B3802" w:rsidRDefault="00DC275C" w:rsidP="00A930DE">
      <w:pPr>
        <w:jc w:val="both"/>
        <w:rPr>
          <w:sz w:val="22"/>
          <w:szCs w:val="22"/>
        </w:rPr>
      </w:pPr>
      <w:r w:rsidRPr="008B3802">
        <w:rPr>
          <w:sz w:val="22"/>
          <w:szCs w:val="22"/>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DC275C" w:rsidRPr="008B3802" w:rsidRDefault="00DC275C" w:rsidP="00A930DE">
      <w:pPr>
        <w:jc w:val="both"/>
        <w:rPr>
          <w:sz w:val="22"/>
          <w:szCs w:val="22"/>
        </w:rPr>
      </w:pPr>
      <w:r w:rsidRPr="008B3802">
        <w:rPr>
          <w:sz w:val="22"/>
          <w:szCs w:val="22"/>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DC275C" w:rsidRPr="008B3802" w:rsidRDefault="00DC275C" w:rsidP="00A930DE">
      <w:pPr>
        <w:jc w:val="both"/>
        <w:rPr>
          <w:sz w:val="22"/>
          <w:szCs w:val="22"/>
        </w:rPr>
      </w:pPr>
      <w:r w:rsidRPr="008B3802">
        <w:rPr>
          <w:sz w:val="22"/>
          <w:szCs w:val="22"/>
        </w:rPr>
        <w:t>Mieszankę mineralno-asfaltową należy</w:t>
      </w:r>
      <w:r w:rsidR="000F7E88">
        <w:rPr>
          <w:sz w:val="22"/>
          <w:szCs w:val="22"/>
        </w:rPr>
        <w:t xml:space="preserve"> </w:t>
      </w:r>
      <w:r w:rsidRPr="008B3802">
        <w:rPr>
          <w:sz w:val="22"/>
          <w:szCs w:val="22"/>
        </w:rPr>
        <w:t>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 wpływające szkodliwie na mieszankę.</w:t>
      </w:r>
    </w:p>
    <w:p w:rsidR="00DC275C" w:rsidRPr="008B3802" w:rsidRDefault="00DC275C" w:rsidP="00A930DE">
      <w:pPr>
        <w:jc w:val="both"/>
        <w:rPr>
          <w:sz w:val="22"/>
          <w:szCs w:val="22"/>
        </w:rPr>
      </w:pPr>
      <w:r w:rsidRPr="008B3802">
        <w:rPr>
          <w:sz w:val="22"/>
          <w:szCs w:val="22"/>
        </w:rPr>
        <w:t>5. WYKONANIE ROBÓT</w:t>
      </w:r>
    </w:p>
    <w:p w:rsidR="00DC275C" w:rsidRPr="008B3802" w:rsidRDefault="00DC275C" w:rsidP="00A930DE">
      <w:pPr>
        <w:jc w:val="both"/>
        <w:rPr>
          <w:sz w:val="22"/>
          <w:szCs w:val="22"/>
        </w:rPr>
      </w:pPr>
      <w:r w:rsidRPr="008B3802">
        <w:rPr>
          <w:sz w:val="22"/>
          <w:szCs w:val="22"/>
        </w:rPr>
        <w:t>5.1. Ogólne zasady wykonania robót</w:t>
      </w:r>
    </w:p>
    <w:p w:rsidR="00DC275C" w:rsidRPr="008B3802" w:rsidRDefault="00DC275C" w:rsidP="00A930DE">
      <w:pPr>
        <w:jc w:val="both"/>
        <w:rPr>
          <w:sz w:val="22"/>
          <w:szCs w:val="22"/>
        </w:rPr>
      </w:pPr>
      <w:r w:rsidRPr="008B3802">
        <w:rPr>
          <w:sz w:val="22"/>
          <w:szCs w:val="22"/>
        </w:rPr>
        <w:tab/>
        <w:t>Ogólne zasady wykonania robót podano w SST D-00.00.00 „Wymagania ogólne” [1] pkt 5.</w:t>
      </w:r>
    </w:p>
    <w:p w:rsidR="00DC275C" w:rsidRPr="008B3802" w:rsidRDefault="00DC275C" w:rsidP="00A930DE">
      <w:pPr>
        <w:jc w:val="both"/>
        <w:rPr>
          <w:sz w:val="22"/>
          <w:szCs w:val="22"/>
        </w:rPr>
      </w:pPr>
      <w:r w:rsidRPr="008B3802">
        <w:rPr>
          <w:sz w:val="22"/>
          <w:szCs w:val="22"/>
        </w:rPr>
        <w:t>5.2. Projektowanie mieszanki mineralno-asfaltowej</w:t>
      </w:r>
    </w:p>
    <w:p w:rsidR="00DC275C" w:rsidRPr="008B3802" w:rsidRDefault="00DC275C" w:rsidP="00A930DE">
      <w:pPr>
        <w:ind w:firstLine="708"/>
        <w:jc w:val="both"/>
        <w:rPr>
          <w:sz w:val="22"/>
          <w:szCs w:val="22"/>
        </w:rPr>
      </w:pPr>
      <w:r w:rsidRPr="008B3802">
        <w:rPr>
          <w:sz w:val="22"/>
          <w:szCs w:val="22"/>
        </w:rPr>
        <w:t xml:space="preserve">Przed przystąpieniem do robót Wykonawca dostarczy </w:t>
      </w:r>
      <w:r w:rsidR="000F7E88">
        <w:rPr>
          <w:sz w:val="22"/>
          <w:szCs w:val="22"/>
        </w:rPr>
        <w:t>Inspektorowi nadzoru</w:t>
      </w:r>
      <w:r w:rsidRPr="008B3802">
        <w:rPr>
          <w:sz w:val="22"/>
          <w:szCs w:val="22"/>
        </w:rPr>
        <w:t xml:space="preserve"> do akceptacji projekt składu mieszanki mineralno-asfaltowej. </w:t>
      </w:r>
    </w:p>
    <w:p w:rsidR="00DC275C" w:rsidRPr="008B3802" w:rsidRDefault="00DC275C" w:rsidP="00A930DE">
      <w:pPr>
        <w:jc w:val="both"/>
        <w:rPr>
          <w:sz w:val="22"/>
          <w:szCs w:val="22"/>
        </w:rPr>
      </w:pPr>
      <w:r w:rsidRPr="008B3802">
        <w:rPr>
          <w:sz w:val="22"/>
          <w:szCs w:val="22"/>
        </w:rPr>
        <w:t>Badanie typu - recepta zachowuje ważność dla określonego składu mieszanki, jednak nie dłużej niż przez okres trzech lat.</w:t>
      </w:r>
    </w:p>
    <w:p w:rsidR="00DC275C" w:rsidRPr="008B3802" w:rsidRDefault="00DC275C" w:rsidP="00A930DE">
      <w:pPr>
        <w:jc w:val="both"/>
        <w:rPr>
          <w:sz w:val="22"/>
          <w:szCs w:val="22"/>
        </w:rPr>
      </w:pPr>
      <w:r w:rsidRPr="008B3802">
        <w:rPr>
          <w:sz w:val="22"/>
          <w:szCs w:val="22"/>
        </w:rPr>
        <w:t xml:space="preserve">W przypadku, gdy określony w SST skład mieszanki wymaga ponownie wykonania badania typu (np. ze względu na zmianę materiałów składowych) należy przed dostarczeniem </w:t>
      </w:r>
      <w:r w:rsidR="000F7E88">
        <w:rPr>
          <w:sz w:val="22"/>
          <w:szCs w:val="22"/>
        </w:rPr>
        <w:t>Inspektorowi nadzoru</w:t>
      </w:r>
      <w:r w:rsidRPr="008B3802">
        <w:rPr>
          <w:sz w:val="22"/>
          <w:szCs w:val="22"/>
        </w:rPr>
        <w:t xml:space="preserve"> do akceptacji </w:t>
      </w:r>
      <w:r w:rsidR="000F7E88">
        <w:rPr>
          <w:sz w:val="22"/>
          <w:szCs w:val="22"/>
        </w:rPr>
        <w:t>projektu</w:t>
      </w:r>
      <w:r w:rsidRPr="008B3802">
        <w:rPr>
          <w:sz w:val="22"/>
          <w:szCs w:val="22"/>
        </w:rPr>
        <w:t xml:space="preserve"> składu mieszanki uzyskać pozytywną opinię ZLD dot. recepty o określonym składzie.</w:t>
      </w:r>
    </w:p>
    <w:p w:rsidR="00DC275C" w:rsidRPr="008B3802" w:rsidRDefault="00DC275C" w:rsidP="00A930DE">
      <w:pPr>
        <w:ind w:right="-20"/>
        <w:jc w:val="both"/>
        <w:rPr>
          <w:sz w:val="22"/>
          <w:szCs w:val="22"/>
        </w:rPr>
      </w:pPr>
      <w:r w:rsidRPr="008B3802">
        <w:rPr>
          <w:sz w:val="22"/>
          <w:szCs w:val="22"/>
        </w:rPr>
        <w:t>Finalny skład mm-a można przedstawić w jednej z dwóch form:</w:t>
      </w:r>
    </w:p>
    <w:p w:rsidR="00DC275C" w:rsidRPr="008B3802" w:rsidRDefault="00DC275C" w:rsidP="00A930DE">
      <w:pPr>
        <w:tabs>
          <w:tab w:val="left" w:pos="840"/>
        </w:tabs>
        <w:ind w:right="29"/>
        <w:jc w:val="both"/>
        <w:rPr>
          <w:sz w:val="22"/>
          <w:szCs w:val="22"/>
        </w:rPr>
      </w:pPr>
      <w:r w:rsidRPr="008B3802">
        <w:rPr>
          <w:sz w:val="22"/>
          <w:szCs w:val="22"/>
          <w:u w:val="single" w:color="000000"/>
        </w:rPr>
        <w:t>Wejściowy</w:t>
      </w:r>
      <w:r w:rsidRPr="008B3802">
        <w:rPr>
          <w:sz w:val="22"/>
          <w:szCs w:val="22"/>
        </w:rPr>
        <w:t xml:space="preserve"> skład mieszanki będący wynikiem walidacji</w:t>
      </w:r>
      <w:r w:rsidRPr="008B3802">
        <w:rPr>
          <w:spacing w:val="-7"/>
          <w:sz w:val="22"/>
          <w:szCs w:val="22"/>
        </w:rPr>
        <w:t xml:space="preserve"> </w:t>
      </w:r>
      <w:r w:rsidR="000F7E88">
        <w:rPr>
          <w:spacing w:val="1"/>
          <w:sz w:val="22"/>
          <w:szCs w:val="22"/>
        </w:rPr>
        <w:t>projektu</w:t>
      </w:r>
      <w:r w:rsidRPr="008B3802">
        <w:rPr>
          <w:spacing w:val="-8"/>
          <w:sz w:val="22"/>
          <w:szCs w:val="22"/>
        </w:rPr>
        <w:t xml:space="preserve"> </w:t>
      </w:r>
      <w:r w:rsidRPr="008B3802">
        <w:rPr>
          <w:sz w:val="22"/>
          <w:szCs w:val="22"/>
        </w:rPr>
        <w:t>la</w:t>
      </w:r>
      <w:r w:rsidRPr="008B3802">
        <w:rPr>
          <w:spacing w:val="1"/>
          <w:sz w:val="22"/>
          <w:szCs w:val="22"/>
        </w:rPr>
        <w:t>bor</w:t>
      </w:r>
      <w:r w:rsidRPr="008B3802">
        <w:rPr>
          <w:sz w:val="22"/>
          <w:szCs w:val="22"/>
        </w:rPr>
        <w:t>at</w:t>
      </w:r>
      <w:r w:rsidRPr="008B3802">
        <w:rPr>
          <w:spacing w:val="1"/>
          <w:sz w:val="22"/>
          <w:szCs w:val="22"/>
        </w:rPr>
        <w:t>or</w:t>
      </w:r>
      <w:r w:rsidRPr="008B3802">
        <w:rPr>
          <w:spacing w:val="-4"/>
          <w:sz w:val="22"/>
          <w:szCs w:val="22"/>
        </w:rPr>
        <w:t>y</w:t>
      </w:r>
      <w:r w:rsidRPr="008B3802">
        <w:rPr>
          <w:spacing w:val="2"/>
          <w:sz w:val="22"/>
          <w:szCs w:val="22"/>
        </w:rPr>
        <w:t>j</w:t>
      </w:r>
      <w:r w:rsidRPr="008B3802">
        <w:rPr>
          <w:spacing w:val="-1"/>
          <w:sz w:val="22"/>
          <w:szCs w:val="22"/>
        </w:rPr>
        <w:t>n</w:t>
      </w:r>
      <w:r w:rsidRPr="008B3802">
        <w:rPr>
          <w:sz w:val="22"/>
          <w:szCs w:val="22"/>
        </w:rPr>
        <w:t>e</w:t>
      </w:r>
      <w:r w:rsidRPr="008B3802">
        <w:rPr>
          <w:spacing w:val="-1"/>
          <w:sz w:val="22"/>
          <w:szCs w:val="22"/>
        </w:rPr>
        <w:t>g</w:t>
      </w:r>
      <w:r w:rsidRPr="008B3802">
        <w:rPr>
          <w:sz w:val="22"/>
          <w:szCs w:val="22"/>
        </w:rPr>
        <w:t>o i</w:t>
      </w:r>
      <w:r w:rsidRPr="008B3802">
        <w:rPr>
          <w:spacing w:val="-1"/>
          <w:sz w:val="22"/>
          <w:szCs w:val="22"/>
        </w:rPr>
        <w:t xml:space="preserve"> </w:t>
      </w:r>
      <w:r w:rsidRPr="008B3802">
        <w:rPr>
          <w:spacing w:val="1"/>
          <w:sz w:val="22"/>
          <w:szCs w:val="22"/>
        </w:rPr>
        <w:t>pr</w:t>
      </w:r>
      <w:r w:rsidRPr="008B3802">
        <w:rPr>
          <w:sz w:val="22"/>
          <w:szCs w:val="22"/>
        </w:rPr>
        <w:t>ze</w:t>
      </w:r>
      <w:r w:rsidRPr="008B3802">
        <w:rPr>
          <w:spacing w:val="1"/>
          <w:sz w:val="22"/>
          <w:szCs w:val="22"/>
        </w:rPr>
        <w:t>d</w:t>
      </w:r>
      <w:r w:rsidRPr="008B3802">
        <w:rPr>
          <w:spacing w:val="-1"/>
          <w:sz w:val="22"/>
          <w:szCs w:val="22"/>
        </w:rPr>
        <w:t>s</w:t>
      </w:r>
      <w:r w:rsidRPr="008B3802">
        <w:rPr>
          <w:spacing w:val="2"/>
          <w:sz w:val="22"/>
          <w:szCs w:val="22"/>
        </w:rPr>
        <w:t>t</w:t>
      </w:r>
      <w:r w:rsidRPr="008B3802">
        <w:rPr>
          <w:spacing w:val="3"/>
          <w:sz w:val="22"/>
          <w:szCs w:val="22"/>
        </w:rPr>
        <w:t>a</w:t>
      </w:r>
      <w:r w:rsidRPr="008B3802">
        <w:rPr>
          <w:spacing w:val="-5"/>
          <w:sz w:val="22"/>
          <w:szCs w:val="22"/>
        </w:rPr>
        <w:t>w</w:t>
      </w:r>
      <w:r w:rsidRPr="008B3802">
        <w:rPr>
          <w:sz w:val="22"/>
          <w:szCs w:val="22"/>
        </w:rPr>
        <w:t>ia</w:t>
      </w:r>
      <w:r w:rsidRPr="008B3802">
        <w:rPr>
          <w:spacing w:val="2"/>
          <w:sz w:val="22"/>
          <w:szCs w:val="22"/>
        </w:rPr>
        <w:t>j</w:t>
      </w:r>
      <w:r w:rsidRPr="008B3802">
        <w:rPr>
          <w:sz w:val="22"/>
          <w:szCs w:val="22"/>
        </w:rPr>
        <w:t>ą</w:t>
      </w:r>
      <w:r w:rsidRPr="008B3802">
        <w:rPr>
          <w:spacing w:val="3"/>
          <w:sz w:val="22"/>
          <w:szCs w:val="22"/>
        </w:rPr>
        <w:t>c</w:t>
      </w:r>
      <w:r w:rsidRPr="008B3802">
        <w:rPr>
          <w:sz w:val="22"/>
          <w:szCs w:val="22"/>
        </w:rPr>
        <w:t xml:space="preserve">y </w:t>
      </w:r>
      <w:r w:rsidRPr="008B3802">
        <w:rPr>
          <w:spacing w:val="-1"/>
          <w:sz w:val="22"/>
          <w:szCs w:val="22"/>
        </w:rPr>
        <w:t>sk</w:t>
      </w:r>
      <w:r w:rsidRPr="008B3802">
        <w:rPr>
          <w:sz w:val="22"/>
          <w:szCs w:val="22"/>
        </w:rPr>
        <w:t>ład</w:t>
      </w:r>
      <w:r w:rsidRPr="008B3802">
        <w:rPr>
          <w:spacing w:val="4"/>
          <w:sz w:val="22"/>
          <w:szCs w:val="22"/>
        </w:rPr>
        <w:t xml:space="preserve"> </w:t>
      </w:r>
      <w:r w:rsidRPr="008B3802">
        <w:rPr>
          <w:spacing w:val="-1"/>
          <w:sz w:val="22"/>
          <w:szCs w:val="22"/>
        </w:rPr>
        <w:t>m</w:t>
      </w:r>
      <w:r w:rsidRPr="008B3802">
        <w:rPr>
          <w:sz w:val="22"/>
          <w:szCs w:val="22"/>
        </w:rPr>
        <w:t>ie</w:t>
      </w:r>
      <w:r w:rsidRPr="008B3802">
        <w:rPr>
          <w:spacing w:val="-1"/>
          <w:sz w:val="22"/>
          <w:szCs w:val="22"/>
        </w:rPr>
        <w:t>s</w:t>
      </w:r>
      <w:r w:rsidRPr="008B3802">
        <w:rPr>
          <w:sz w:val="22"/>
          <w:szCs w:val="22"/>
        </w:rPr>
        <w:t>z</w:t>
      </w:r>
      <w:r w:rsidRPr="008B3802">
        <w:rPr>
          <w:spacing w:val="3"/>
          <w:sz w:val="22"/>
          <w:szCs w:val="22"/>
        </w:rPr>
        <w:t>a</w:t>
      </w:r>
      <w:r w:rsidRPr="008B3802">
        <w:rPr>
          <w:spacing w:val="-1"/>
          <w:sz w:val="22"/>
          <w:szCs w:val="22"/>
        </w:rPr>
        <w:t>n</w:t>
      </w:r>
      <w:r w:rsidRPr="008B3802">
        <w:rPr>
          <w:spacing w:val="1"/>
          <w:sz w:val="22"/>
          <w:szCs w:val="22"/>
        </w:rPr>
        <w:t>k</w:t>
      </w:r>
      <w:r w:rsidRPr="008B3802">
        <w:rPr>
          <w:sz w:val="22"/>
          <w:szCs w:val="22"/>
        </w:rPr>
        <w:t>i</w:t>
      </w:r>
      <w:r w:rsidRPr="008B3802">
        <w:rPr>
          <w:spacing w:val="-8"/>
          <w:sz w:val="22"/>
          <w:szCs w:val="22"/>
        </w:rPr>
        <w:t xml:space="preserve"> </w:t>
      </w:r>
      <w:r w:rsidRPr="008B3802">
        <w:rPr>
          <w:spacing w:val="1"/>
          <w:sz w:val="22"/>
          <w:szCs w:val="22"/>
        </w:rPr>
        <w:t>po</w:t>
      </w:r>
      <w:r w:rsidRPr="008B3802">
        <w:rPr>
          <w:sz w:val="22"/>
          <w:szCs w:val="22"/>
        </w:rPr>
        <w:t>d</w:t>
      </w:r>
      <w:r w:rsidRPr="008B3802">
        <w:rPr>
          <w:spacing w:val="-1"/>
          <w:sz w:val="22"/>
          <w:szCs w:val="22"/>
        </w:rPr>
        <w:t xml:space="preserve"> </w:t>
      </w:r>
      <w:r w:rsidRPr="008B3802">
        <w:rPr>
          <w:spacing w:val="-5"/>
          <w:sz w:val="22"/>
          <w:szCs w:val="22"/>
        </w:rPr>
        <w:t>w</w:t>
      </w:r>
      <w:r w:rsidRPr="008B3802">
        <w:rPr>
          <w:spacing w:val="3"/>
          <w:sz w:val="22"/>
          <w:szCs w:val="22"/>
        </w:rPr>
        <w:t>z</w:t>
      </w:r>
      <w:r w:rsidRPr="008B3802">
        <w:rPr>
          <w:spacing w:val="-1"/>
          <w:sz w:val="22"/>
          <w:szCs w:val="22"/>
        </w:rPr>
        <w:t>g</w:t>
      </w:r>
      <w:r w:rsidRPr="008B3802">
        <w:rPr>
          <w:sz w:val="22"/>
          <w:szCs w:val="22"/>
        </w:rPr>
        <w:t>lę</w:t>
      </w:r>
      <w:r w:rsidRPr="008B3802">
        <w:rPr>
          <w:spacing w:val="1"/>
          <w:sz w:val="22"/>
          <w:szCs w:val="22"/>
        </w:rPr>
        <w:t>d</w:t>
      </w:r>
      <w:r w:rsidRPr="008B3802">
        <w:rPr>
          <w:spacing w:val="3"/>
          <w:sz w:val="22"/>
          <w:szCs w:val="22"/>
        </w:rPr>
        <w:t>e</w:t>
      </w:r>
      <w:r w:rsidRPr="008B3802">
        <w:rPr>
          <w:sz w:val="22"/>
          <w:szCs w:val="22"/>
        </w:rPr>
        <w:t>m</w:t>
      </w:r>
      <w:r w:rsidRPr="008B3802">
        <w:rPr>
          <w:spacing w:val="-6"/>
          <w:sz w:val="22"/>
          <w:szCs w:val="22"/>
        </w:rPr>
        <w:t xml:space="preserve"> </w:t>
      </w:r>
      <w:r w:rsidRPr="008B3802">
        <w:rPr>
          <w:spacing w:val="-4"/>
          <w:sz w:val="22"/>
          <w:szCs w:val="22"/>
        </w:rPr>
        <w:t>m</w:t>
      </w:r>
      <w:r w:rsidRPr="008B3802">
        <w:rPr>
          <w:spacing w:val="3"/>
          <w:sz w:val="22"/>
          <w:szCs w:val="22"/>
        </w:rPr>
        <w:t>a</w:t>
      </w:r>
      <w:r w:rsidRPr="008B3802">
        <w:rPr>
          <w:sz w:val="22"/>
          <w:szCs w:val="22"/>
        </w:rPr>
        <w:t>te</w:t>
      </w:r>
      <w:r w:rsidRPr="008B3802">
        <w:rPr>
          <w:spacing w:val="1"/>
          <w:sz w:val="22"/>
          <w:szCs w:val="22"/>
        </w:rPr>
        <w:t>r</w:t>
      </w:r>
      <w:r w:rsidRPr="008B3802">
        <w:rPr>
          <w:sz w:val="22"/>
          <w:szCs w:val="22"/>
        </w:rPr>
        <w:t>iał</w:t>
      </w:r>
      <w:r w:rsidRPr="008B3802">
        <w:rPr>
          <w:spacing w:val="4"/>
          <w:sz w:val="22"/>
          <w:szCs w:val="22"/>
        </w:rPr>
        <w:t>ó</w:t>
      </w:r>
      <w:r w:rsidRPr="008B3802">
        <w:rPr>
          <w:sz w:val="22"/>
          <w:szCs w:val="22"/>
        </w:rPr>
        <w:t>w</w:t>
      </w:r>
      <w:r w:rsidRPr="008B3802">
        <w:rPr>
          <w:spacing w:val="-11"/>
          <w:sz w:val="22"/>
          <w:szCs w:val="22"/>
        </w:rPr>
        <w:t xml:space="preserve"> </w:t>
      </w:r>
      <w:r w:rsidRPr="008B3802">
        <w:rPr>
          <w:spacing w:val="-1"/>
          <w:sz w:val="22"/>
          <w:szCs w:val="22"/>
        </w:rPr>
        <w:t>s</w:t>
      </w:r>
      <w:r w:rsidRPr="008B3802">
        <w:rPr>
          <w:spacing w:val="1"/>
          <w:sz w:val="22"/>
          <w:szCs w:val="22"/>
        </w:rPr>
        <w:t>k</w:t>
      </w:r>
      <w:r w:rsidRPr="008B3802">
        <w:rPr>
          <w:sz w:val="22"/>
          <w:szCs w:val="22"/>
        </w:rPr>
        <w:t>ła</w:t>
      </w:r>
      <w:r w:rsidRPr="008B3802">
        <w:rPr>
          <w:spacing w:val="1"/>
          <w:sz w:val="22"/>
          <w:szCs w:val="22"/>
        </w:rPr>
        <w:t>d</w:t>
      </w:r>
      <w:r w:rsidRPr="008B3802">
        <w:rPr>
          <w:spacing w:val="4"/>
          <w:sz w:val="22"/>
          <w:szCs w:val="22"/>
        </w:rPr>
        <w:t>o</w:t>
      </w:r>
      <w:r w:rsidRPr="008B3802">
        <w:rPr>
          <w:spacing w:val="-2"/>
          <w:sz w:val="22"/>
          <w:szCs w:val="22"/>
        </w:rPr>
        <w:t>w</w:t>
      </w:r>
      <w:r w:rsidRPr="008B3802">
        <w:rPr>
          <w:spacing w:val="-1"/>
          <w:sz w:val="22"/>
          <w:szCs w:val="22"/>
        </w:rPr>
        <w:t>y</w:t>
      </w:r>
      <w:r w:rsidRPr="008B3802">
        <w:rPr>
          <w:sz w:val="22"/>
          <w:szCs w:val="22"/>
        </w:rPr>
        <w:t>c</w:t>
      </w:r>
      <w:r w:rsidRPr="008B3802">
        <w:rPr>
          <w:spacing w:val="-1"/>
          <w:sz w:val="22"/>
          <w:szCs w:val="22"/>
        </w:rPr>
        <w:t>h</w:t>
      </w:r>
      <w:r w:rsidRPr="008B3802">
        <w:rPr>
          <w:sz w:val="22"/>
          <w:szCs w:val="22"/>
        </w:rPr>
        <w:t>,</w:t>
      </w:r>
      <w:r w:rsidRPr="008B3802">
        <w:rPr>
          <w:spacing w:val="-7"/>
          <w:sz w:val="22"/>
          <w:szCs w:val="22"/>
        </w:rPr>
        <w:t xml:space="preserve"> </w:t>
      </w:r>
      <w:r w:rsidRPr="008B3802">
        <w:rPr>
          <w:spacing w:val="-1"/>
          <w:sz w:val="22"/>
          <w:szCs w:val="22"/>
        </w:rPr>
        <w:t>k</w:t>
      </w:r>
      <w:r w:rsidRPr="008B3802">
        <w:rPr>
          <w:spacing w:val="3"/>
          <w:sz w:val="22"/>
          <w:szCs w:val="22"/>
        </w:rPr>
        <w:t>rz</w:t>
      </w:r>
      <w:r w:rsidRPr="008B3802">
        <w:rPr>
          <w:spacing w:val="-1"/>
          <w:sz w:val="22"/>
          <w:szCs w:val="22"/>
        </w:rPr>
        <w:t>y</w:t>
      </w:r>
      <w:r w:rsidRPr="008B3802">
        <w:rPr>
          <w:spacing w:val="-2"/>
          <w:sz w:val="22"/>
          <w:szCs w:val="22"/>
        </w:rPr>
        <w:t>w</w:t>
      </w:r>
      <w:r w:rsidRPr="008B3802">
        <w:rPr>
          <w:sz w:val="22"/>
          <w:szCs w:val="22"/>
        </w:rPr>
        <w:t>ej</w:t>
      </w:r>
      <w:r w:rsidRPr="008B3802">
        <w:rPr>
          <w:spacing w:val="-3"/>
          <w:sz w:val="22"/>
          <w:szCs w:val="22"/>
        </w:rPr>
        <w:t xml:space="preserve"> </w:t>
      </w:r>
      <w:r w:rsidRPr="008B3802">
        <w:rPr>
          <w:spacing w:val="-1"/>
          <w:sz w:val="22"/>
          <w:szCs w:val="22"/>
        </w:rPr>
        <w:t>u</w:t>
      </w:r>
      <w:r w:rsidRPr="008B3802">
        <w:rPr>
          <w:sz w:val="22"/>
          <w:szCs w:val="22"/>
        </w:rPr>
        <w:t>zia</w:t>
      </w:r>
      <w:r w:rsidRPr="008B3802">
        <w:rPr>
          <w:spacing w:val="1"/>
          <w:sz w:val="22"/>
          <w:szCs w:val="22"/>
        </w:rPr>
        <w:t>r</w:t>
      </w:r>
      <w:r w:rsidRPr="008B3802">
        <w:rPr>
          <w:spacing w:val="-1"/>
          <w:sz w:val="22"/>
          <w:szCs w:val="22"/>
        </w:rPr>
        <w:t>n</w:t>
      </w:r>
      <w:r w:rsidRPr="008B3802">
        <w:rPr>
          <w:sz w:val="22"/>
          <w:szCs w:val="22"/>
        </w:rPr>
        <w:t>i</w:t>
      </w:r>
      <w:r w:rsidRPr="008B3802">
        <w:rPr>
          <w:spacing w:val="3"/>
          <w:sz w:val="22"/>
          <w:szCs w:val="22"/>
        </w:rPr>
        <w:t>e</w:t>
      </w:r>
      <w:r w:rsidRPr="008B3802">
        <w:rPr>
          <w:spacing w:val="-1"/>
          <w:sz w:val="22"/>
          <w:szCs w:val="22"/>
        </w:rPr>
        <w:t>n</w:t>
      </w:r>
      <w:r w:rsidRPr="008B3802">
        <w:rPr>
          <w:sz w:val="22"/>
          <w:szCs w:val="22"/>
        </w:rPr>
        <w:t>ia i</w:t>
      </w:r>
      <w:r w:rsidRPr="008B3802">
        <w:rPr>
          <w:spacing w:val="-1"/>
          <w:sz w:val="22"/>
          <w:szCs w:val="22"/>
        </w:rPr>
        <w:t xml:space="preserve"> </w:t>
      </w:r>
      <w:r w:rsidRPr="008B3802">
        <w:rPr>
          <w:spacing w:val="1"/>
          <w:sz w:val="22"/>
          <w:szCs w:val="22"/>
        </w:rPr>
        <w:t>pro</w:t>
      </w:r>
      <w:r w:rsidRPr="008B3802">
        <w:rPr>
          <w:sz w:val="22"/>
          <w:szCs w:val="22"/>
        </w:rPr>
        <w:t>ce</w:t>
      </w:r>
      <w:r w:rsidRPr="008B3802">
        <w:rPr>
          <w:spacing w:val="-1"/>
          <w:sz w:val="22"/>
          <w:szCs w:val="22"/>
        </w:rPr>
        <w:t>n</w:t>
      </w:r>
      <w:r w:rsidRPr="008B3802">
        <w:rPr>
          <w:sz w:val="22"/>
          <w:szCs w:val="22"/>
        </w:rPr>
        <w:t>t</w:t>
      </w:r>
      <w:r w:rsidRPr="008B3802">
        <w:rPr>
          <w:spacing w:val="4"/>
          <w:sz w:val="22"/>
          <w:szCs w:val="22"/>
        </w:rPr>
        <w:t>o</w:t>
      </w:r>
      <w:r w:rsidRPr="008B3802">
        <w:rPr>
          <w:sz w:val="22"/>
          <w:szCs w:val="22"/>
        </w:rPr>
        <w:t xml:space="preserve">wej </w:t>
      </w:r>
      <w:r w:rsidRPr="008B3802">
        <w:rPr>
          <w:sz w:val="22"/>
          <w:szCs w:val="22"/>
          <w:u w:val="single" w:color="000000"/>
        </w:rPr>
        <w:t>za</w:t>
      </w:r>
      <w:r w:rsidRPr="008B3802">
        <w:rPr>
          <w:spacing w:val="1"/>
          <w:sz w:val="22"/>
          <w:szCs w:val="22"/>
          <w:u w:val="single" w:color="000000"/>
        </w:rPr>
        <w:t>do</w:t>
      </w:r>
      <w:r w:rsidRPr="008B3802">
        <w:rPr>
          <w:sz w:val="22"/>
          <w:szCs w:val="22"/>
          <w:u w:val="single" w:color="000000"/>
        </w:rPr>
        <w:t>z</w:t>
      </w:r>
      <w:r w:rsidRPr="008B3802">
        <w:rPr>
          <w:spacing w:val="1"/>
          <w:sz w:val="22"/>
          <w:szCs w:val="22"/>
          <w:u w:val="single" w:color="000000"/>
        </w:rPr>
        <w:t>o</w:t>
      </w:r>
      <w:r w:rsidRPr="008B3802">
        <w:rPr>
          <w:spacing w:val="-5"/>
          <w:sz w:val="22"/>
          <w:szCs w:val="22"/>
          <w:u w:val="single" w:color="000000"/>
        </w:rPr>
        <w:t>w</w:t>
      </w:r>
      <w:r w:rsidRPr="008B3802">
        <w:rPr>
          <w:spacing w:val="3"/>
          <w:sz w:val="22"/>
          <w:szCs w:val="22"/>
          <w:u w:val="single" w:color="000000"/>
        </w:rPr>
        <w:t>a</w:t>
      </w:r>
      <w:r w:rsidRPr="008B3802">
        <w:rPr>
          <w:spacing w:val="-1"/>
          <w:sz w:val="22"/>
          <w:szCs w:val="22"/>
          <w:u w:val="single" w:color="000000"/>
        </w:rPr>
        <w:t>n</w:t>
      </w:r>
      <w:r w:rsidRPr="008B3802">
        <w:rPr>
          <w:sz w:val="22"/>
          <w:szCs w:val="22"/>
          <w:u w:val="single" w:color="000000"/>
        </w:rPr>
        <w:t>ej</w:t>
      </w:r>
      <w:r w:rsidRPr="008B3802">
        <w:rPr>
          <w:spacing w:val="-7"/>
          <w:sz w:val="22"/>
          <w:szCs w:val="22"/>
        </w:rPr>
        <w:t xml:space="preserve"> </w:t>
      </w:r>
      <w:r w:rsidRPr="008B3802">
        <w:rPr>
          <w:sz w:val="22"/>
          <w:szCs w:val="22"/>
        </w:rPr>
        <w:t>z</w:t>
      </w:r>
      <w:r w:rsidRPr="008B3802">
        <w:rPr>
          <w:spacing w:val="3"/>
          <w:sz w:val="22"/>
          <w:szCs w:val="22"/>
        </w:rPr>
        <w:t>a</w:t>
      </w:r>
      <w:r w:rsidRPr="008B3802">
        <w:rPr>
          <w:spacing w:val="-5"/>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ci</w:t>
      </w:r>
      <w:r w:rsidRPr="008B3802">
        <w:rPr>
          <w:spacing w:val="-9"/>
          <w:sz w:val="22"/>
          <w:szCs w:val="22"/>
        </w:rPr>
        <w:t xml:space="preserve"> </w:t>
      </w:r>
      <w:r w:rsidRPr="008B3802">
        <w:rPr>
          <w:sz w:val="22"/>
          <w:szCs w:val="22"/>
        </w:rPr>
        <w:t>le</w:t>
      </w:r>
      <w:r w:rsidRPr="008B3802">
        <w:rPr>
          <w:spacing w:val="1"/>
          <w:sz w:val="22"/>
          <w:szCs w:val="22"/>
        </w:rPr>
        <w:t>p</w:t>
      </w:r>
      <w:r w:rsidRPr="008B3802">
        <w:rPr>
          <w:sz w:val="22"/>
          <w:szCs w:val="22"/>
        </w:rPr>
        <w:t>i</w:t>
      </w:r>
      <w:r w:rsidRPr="008B3802">
        <w:rPr>
          <w:spacing w:val="2"/>
          <w:sz w:val="22"/>
          <w:szCs w:val="22"/>
        </w:rPr>
        <w:t>s</w:t>
      </w:r>
      <w:r w:rsidRPr="008B3802">
        <w:rPr>
          <w:sz w:val="22"/>
          <w:szCs w:val="22"/>
        </w:rPr>
        <w:t>zcza</w:t>
      </w:r>
      <w:r w:rsidRPr="008B3802">
        <w:rPr>
          <w:spacing w:val="-6"/>
          <w:sz w:val="22"/>
          <w:szCs w:val="22"/>
        </w:rPr>
        <w:t xml:space="preserve"> </w:t>
      </w:r>
      <w:r w:rsidRPr="008B3802">
        <w:rPr>
          <w:spacing w:val="1"/>
          <w:sz w:val="22"/>
          <w:szCs w:val="22"/>
        </w:rPr>
        <w:t>(</w:t>
      </w:r>
      <w:r w:rsidRPr="008B3802">
        <w:rPr>
          <w:spacing w:val="-1"/>
          <w:sz w:val="22"/>
          <w:szCs w:val="22"/>
        </w:rPr>
        <w:t>n</w:t>
      </w:r>
      <w:r w:rsidRPr="008B3802">
        <w:rPr>
          <w:sz w:val="22"/>
          <w:szCs w:val="22"/>
        </w:rPr>
        <w:t>ie </w:t>
      </w:r>
      <w:r w:rsidRPr="008B3802">
        <w:rPr>
          <w:spacing w:val="-1"/>
          <w:sz w:val="22"/>
          <w:szCs w:val="22"/>
        </w:rPr>
        <w:t>mn</w:t>
      </w:r>
      <w:r w:rsidRPr="008B3802">
        <w:rPr>
          <w:sz w:val="22"/>
          <w:szCs w:val="22"/>
        </w:rPr>
        <w:t>ie</w:t>
      </w:r>
      <w:r w:rsidRPr="008B3802">
        <w:rPr>
          <w:spacing w:val="2"/>
          <w:sz w:val="22"/>
          <w:szCs w:val="22"/>
        </w:rPr>
        <w:t>j</w:t>
      </w:r>
      <w:r w:rsidRPr="008B3802">
        <w:rPr>
          <w:spacing w:val="-1"/>
          <w:sz w:val="22"/>
          <w:szCs w:val="22"/>
        </w:rPr>
        <w:t>s</w:t>
      </w:r>
      <w:r w:rsidRPr="008B3802">
        <w:rPr>
          <w:sz w:val="22"/>
          <w:szCs w:val="22"/>
        </w:rPr>
        <w:t>zej</w:t>
      </w:r>
      <w:r w:rsidRPr="008B3802">
        <w:rPr>
          <w:spacing w:val="-5"/>
          <w:sz w:val="22"/>
          <w:szCs w:val="22"/>
        </w:rPr>
        <w:t xml:space="preserve"> </w:t>
      </w:r>
      <w:r w:rsidRPr="008B3802">
        <w:rPr>
          <w:spacing w:val="-1"/>
          <w:sz w:val="22"/>
          <w:szCs w:val="22"/>
        </w:rPr>
        <w:t>n</w:t>
      </w:r>
      <w:r w:rsidRPr="008B3802">
        <w:rPr>
          <w:sz w:val="22"/>
          <w:szCs w:val="22"/>
        </w:rPr>
        <w:t>iż</w:t>
      </w:r>
      <w:r w:rsidRPr="008B3802">
        <w:rPr>
          <w:spacing w:val="-1"/>
          <w:sz w:val="22"/>
          <w:szCs w:val="22"/>
        </w:rPr>
        <w:t xml:space="preserve"> </w:t>
      </w:r>
      <w:r w:rsidRPr="008B3802">
        <w:rPr>
          <w:spacing w:val="2"/>
          <w:sz w:val="22"/>
          <w:szCs w:val="22"/>
        </w:rPr>
        <w:t>B</w:t>
      </w:r>
      <w:r w:rsidRPr="008B3802">
        <w:rPr>
          <w:spacing w:val="-1"/>
          <w:sz w:val="22"/>
          <w:szCs w:val="22"/>
          <w:vertAlign w:val="subscript"/>
        </w:rPr>
        <w:t>m</w:t>
      </w:r>
      <w:r w:rsidRPr="008B3802">
        <w:rPr>
          <w:sz w:val="22"/>
          <w:szCs w:val="22"/>
          <w:vertAlign w:val="subscript"/>
        </w:rPr>
        <w:t>in</w:t>
      </w:r>
      <w:r w:rsidRPr="008B3802">
        <w:rPr>
          <w:spacing w:val="-2"/>
          <w:sz w:val="22"/>
          <w:szCs w:val="22"/>
        </w:rPr>
        <w:t xml:space="preserve"> </w:t>
      </w:r>
      <w:r w:rsidRPr="008B3802">
        <w:rPr>
          <w:spacing w:val="1"/>
          <w:sz w:val="22"/>
          <w:szCs w:val="22"/>
        </w:rPr>
        <w:t>p</w:t>
      </w:r>
      <w:r w:rsidRPr="008B3802">
        <w:rPr>
          <w:sz w:val="22"/>
          <w:szCs w:val="22"/>
        </w:rPr>
        <w:t xml:space="preserve">o </w:t>
      </w:r>
      <w:r w:rsidRPr="008B3802">
        <w:rPr>
          <w:spacing w:val="-1"/>
          <w:sz w:val="22"/>
          <w:szCs w:val="22"/>
        </w:rPr>
        <w:t>k</w:t>
      </w:r>
      <w:r w:rsidRPr="008B3802">
        <w:rPr>
          <w:spacing w:val="1"/>
          <w:sz w:val="22"/>
          <w:szCs w:val="22"/>
        </w:rPr>
        <w:t>or</w:t>
      </w:r>
      <w:r w:rsidRPr="008B3802">
        <w:rPr>
          <w:sz w:val="22"/>
          <w:szCs w:val="22"/>
        </w:rPr>
        <w:t>e</w:t>
      </w:r>
      <w:r w:rsidRPr="008B3802">
        <w:rPr>
          <w:spacing w:val="-1"/>
          <w:sz w:val="22"/>
          <w:szCs w:val="22"/>
        </w:rPr>
        <w:t>k</w:t>
      </w:r>
      <w:r w:rsidRPr="008B3802">
        <w:rPr>
          <w:sz w:val="22"/>
          <w:szCs w:val="22"/>
        </w:rPr>
        <w:t>cie</w:t>
      </w:r>
      <w:r w:rsidRPr="008B3802">
        <w:rPr>
          <w:spacing w:val="-4"/>
          <w:sz w:val="22"/>
          <w:szCs w:val="22"/>
        </w:rPr>
        <w:t xml:space="preserve"> </w:t>
      </w:r>
      <w:r w:rsidRPr="008B3802">
        <w:rPr>
          <w:spacing w:val="-2"/>
          <w:sz w:val="22"/>
          <w:szCs w:val="22"/>
        </w:rPr>
        <w:t>w</w:t>
      </w:r>
      <w:r w:rsidRPr="008B3802">
        <w:rPr>
          <w:spacing w:val="-1"/>
          <w:sz w:val="22"/>
          <w:szCs w:val="22"/>
        </w:rPr>
        <w:t>s</w:t>
      </w:r>
      <w:r w:rsidRPr="008B3802">
        <w:rPr>
          <w:spacing w:val="1"/>
          <w:sz w:val="22"/>
          <w:szCs w:val="22"/>
        </w:rPr>
        <w:t>pó</w:t>
      </w:r>
      <w:r w:rsidRPr="008B3802">
        <w:rPr>
          <w:sz w:val="22"/>
          <w:szCs w:val="22"/>
        </w:rPr>
        <w:t>łc</w:t>
      </w:r>
      <w:r w:rsidRPr="008B3802">
        <w:rPr>
          <w:spacing w:val="3"/>
          <w:sz w:val="22"/>
          <w:szCs w:val="22"/>
        </w:rPr>
        <w:t>z</w:t>
      </w:r>
      <w:r w:rsidRPr="008B3802">
        <w:rPr>
          <w:spacing w:val="-4"/>
          <w:sz w:val="22"/>
          <w:szCs w:val="22"/>
        </w:rPr>
        <w:t>y</w:t>
      </w:r>
      <w:r w:rsidRPr="008B3802">
        <w:rPr>
          <w:spacing w:val="1"/>
          <w:sz w:val="22"/>
          <w:szCs w:val="22"/>
        </w:rPr>
        <w:t>n</w:t>
      </w:r>
      <w:r w:rsidRPr="008B3802">
        <w:rPr>
          <w:spacing w:val="-1"/>
          <w:sz w:val="22"/>
          <w:szCs w:val="22"/>
        </w:rPr>
        <w:t>n</w:t>
      </w:r>
      <w:r w:rsidRPr="008B3802">
        <w:rPr>
          <w:spacing w:val="2"/>
          <w:sz w:val="22"/>
          <w:szCs w:val="22"/>
        </w:rPr>
        <w:t>i</w:t>
      </w:r>
      <w:r w:rsidRPr="008B3802">
        <w:rPr>
          <w:spacing w:val="-1"/>
          <w:sz w:val="22"/>
          <w:szCs w:val="22"/>
        </w:rPr>
        <w:t>k</w:t>
      </w:r>
      <w:r w:rsidRPr="008B3802">
        <w:rPr>
          <w:sz w:val="22"/>
          <w:szCs w:val="22"/>
        </w:rPr>
        <w:t>i</w:t>
      </w:r>
      <w:r w:rsidRPr="008B3802">
        <w:rPr>
          <w:spacing w:val="3"/>
          <w:sz w:val="22"/>
          <w:szCs w:val="22"/>
        </w:rPr>
        <w:t>e</w:t>
      </w:r>
      <w:r w:rsidRPr="008B3802">
        <w:rPr>
          <w:sz w:val="22"/>
          <w:szCs w:val="22"/>
        </w:rPr>
        <w:t>m</w:t>
      </w:r>
      <w:r w:rsidRPr="008B3802">
        <w:rPr>
          <w:spacing w:val="-12"/>
          <w:sz w:val="22"/>
          <w:szCs w:val="22"/>
        </w:rPr>
        <w:t xml:space="preserve"> </w:t>
      </w:r>
      <w:r w:rsidRPr="008B3802">
        <w:rPr>
          <w:sz w:val="22"/>
          <w:szCs w:val="22"/>
        </w:rPr>
        <w:t>α</w:t>
      </w:r>
      <w:r w:rsidRPr="008B3802">
        <w:rPr>
          <w:spacing w:val="1"/>
          <w:sz w:val="22"/>
          <w:szCs w:val="22"/>
        </w:rPr>
        <w:t xml:space="preserve"> </w:t>
      </w:r>
      <w:r w:rsidRPr="008B3802">
        <w:rPr>
          <w:spacing w:val="-2"/>
          <w:sz w:val="22"/>
          <w:szCs w:val="22"/>
        </w:rPr>
        <w:t>w</w:t>
      </w:r>
      <w:r w:rsidRPr="008B3802">
        <w:rPr>
          <w:sz w:val="22"/>
          <w:szCs w:val="22"/>
        </w:rPr>
        <w:t xml:space="preserve">g </w:t>
      </w:r>
      <w:r w:rsidRPr="008B3802">
        <w:rPr>
          <w:spacing w:val="-2"/>
          <w:sz w:val="22"/>
          <w:szCs w:val="22"/>
        </w:rPr>
        <w:t>w</w:t>
      </w:r>
      <w:r w:rsidRPr="008B3802">
        <w:rPr>
          <w:sz w:val="22"/>
          <w:szCs w:val="22"/>
        </w:rPr>
        <w:t>z</w:t>
      </w:r>
      <w:r w:rsidRPr="008B3802">
        <w:rPr>
          <w:spacing w:val="1"/>
          <w:sz w:val="22"/>
          <w:szCs w:val="22"/>
        </w:rPr>
        <w:t>or</w:t>
      </w:r>
      <w:r w:rsidRPr="008B3802">
        <w:rPr>
          <w:sz w:val="22"/>
          <w:szCs w:val="22"/>
        </w:rPr>
        <w:t>u podanego w tablicy nr 12.).</w:t>
      </w:r>
    </w:p>
    <w:p w:rsidR="00DC275C" w:rsidRPr="008B3802" w:rsidRDefault="00DC275C" w:rsidP="00A930DE">
      <w:pPr>
        <w:tabs>
          <w:tab w:val="left" w:pos="7920"/>
        </w:tabs>
        <w:jc w:val="both"/>
        <w:rPr>
          <w:sz w:val="22"/>
          <w:szCs w:val="22"/>
        </w:rPr>
      </w:pPr>
      <w:r w:rsidRPr="008B3802">
        <w:rPr>
          <w:spacing w:val="2"/>
          <w:sz w:val="22"/>
          <w:szCs w:val="22"/>
          <w:u w:val="single" w:color="000000"/>
        </w:rPr>
        <w:t>W</w:t>
      </w:r>
      <w:r w:rsidRPr="008B3802">
        <w:rPr>
          <w:spacing w:val="-4"/>
          <w:sz w:val="22"/>
          <w:szCs w:val="22"/>
          <w:u w:val="single" w:color="000000"/>
        </w:rPr>
        <w:t>y</w:t>
      </w:r>
      <w:r w:rsidRPr="008B3802">
        <w:rPr>
          <w:spacing w:val="2"/>
          <w:sz w:val="22"/>
          <w:szCs w:val="22"/>
          <w:u w:val="single" w:color="000000"/>
        </w:rPr>
        <w:t>j</w:t>
      </w:r>
      <w:r w:rsidRPr="008B3802">
        <w:rPr>
          <w:spacing w:val="-1"/>
          <w:sz w:val="22"/>
          <w:szCs w:val="22"/>
          <w:u w:val="single" w:color="000000"/>
        </w:rPr>
        <w:t>ś</w:t>
      </w:r>
      <w:r w:rsidRPr="008B3802">
        <w:rPr>
          <w:sz w:val="22"/>
          <w:szCs w:val="22"/>
          <w:u w:val="single" w:color="000000"/>
        </w:rPr>
        <w:t>ci</w:t>
      </w:r>
      <w:r w:rsidRPr="008B3802">
        <w:rPr>
          <w:spacing w:val="4"/>
          <w:sz w:val="22"/>
          <w:szCs w:val="22"/>
          <w:u w:val="single" w:color="000000"/>
        </w:rPr>
        <w:t>o</w:t>
      </w:r>
      <w:r w:rsidRPr="008B3802">
        <w:rPr>
          <w:sz w:val="22"/>
          <w:szCs w:val="22"/>
          <w:u w:val="single" w:color="000000"/>
        </w:rPr>
        <w:t>wy</w:t>
      </w:r>
      <w:r w:rsidRPr="008B3802">
        <w:rPr>
          <w:spacing w:val="-10"/>
          <w:sz w:val="22"/>
          <w:szCs w:val="22"/>
        </w:rPr>
        <w:t xml:space="preserve"> </w:t>
      </w:r>
      <w:r w:rsidRPr="008B3802">
        <w:rPr>
          <w:spacing w:val="2"/>
          <w:sz w:val="22"/>
          <w:szCs w:val="22"/>
        </w:rPr>
        <w:t>s</w:t>
      </w:r>
      <w:r w:rsidRPr="008B3802">
        <w:rPr>
          <w:spacing w:val="-1"/>
          <w:sz w:val="22"/>
          <w:szCs w:val="22"/>
        </w:rPr>
        <w:t>k</w:t>
      </w:r>
      <w:r w:rsidRPr="008B3802">
        <w:rPr>
          <w:sz w:val="22"/>
          <w:szCs w:val="22"/>
        </w:rPr>
        <w:t xml:space="preserve">ład </w:t>
      </w:r>
      <w:r w:rsidRPr="008B3802">
        <w:rPr>
          <w:spacing w:val="-4"/>
          <w:sz w:val="22"/>
          <w:szCs w:val="22"/>
        </w:rPr>
        <w:t>m</w:t>
      </w:r>
      <w:r w:rsidRPr="008B3802">
        <w:rPr>
          <w:sz w:val="22"/>
          <w:szCs w:val="22"/>
        </w:rPr>
        <w:t>i</w:t>
      </w:r>
      <w:r w:rsidRPr="008B3802">
        <w:rPr>
          <w:spacing w:val="3"/>
          <w:sz w:val="22"/>
          <w:szCs w:val="22"/>
        </w:rPr>
        <w:t>e</w:t>
      </w:r>
      <w:r w:rsidRPr="008B3802">
        <w:rPr>
          <w:spacing w:val="-1"/>
          <w:sz w:val="22"/>
          <w:szCs w:val="22"/>
        </w:rPr>
        <w:t>s</w:t>
      </w:r>
      <w:r w:rsidRPr="008B3802">
        <w:rPr>
          <w:sz w:val="22"/>
          <w:szCs w:val="22"/>
        </w:rPr>
        <w:t>za</w:t>
      </w:r>
      <w:r w:rsidRPr="008B3802">
        <w:rPr>
          <w:spacing w:val="1"/>
          <w:sz w:val="22"/>
          <w:szCs w:val="22"/>
        </w:rPr>
        <w:t>n</w:t>
      </w:r>
      <w:r w:rsidRPr="008B3802">
        <w:rPr>
          <w:spacing w:val="-1"/>
          <w:sz w:val="22"/>
          <w:szCs w:val="22"/>
        </w:rPr>
        <w:t>k</w:t>
      </w:r>
      <w:r w:rsidRPr="008B3802">
        <w:rPr>
          <w:sz w:val="22"/>
          <w:szCs w:val="22"/>
        </w:rPr>
        <w:t>i</w:t>
      </w:r>
      <w:r w:rsidRPr="008B3802">
        <w:rPr>
          <w:spacing w:val="-8"/>
          <w:sz w:val="22"/>
          <w:szCs w:val="22"/>
        </w:rPr>
        <w:t xml:space="preserve"> </w:t>
      </w:r>
      <w:r w:rsidRPr="008B3802">
        <w:rPr>
          <w:spacing w:val="4"/>
          <w:sz w:val="22"/>
          <w:szCs w:val="22"/>
        </w:rPr>
        <w:t>b</w:t>
      </w:r>
      <w:r w:rsidRPr="008B3802">
        <w:rPr>
          <w:sz w:val="22"/>
          <w:szCs w:val="22"/>
        </w:rPr>
        <w:t>ę</w:t>
      </w:r>
      <w:r w:rsidRPr="008B3802">
        <w:rPr>
          <w:spacing w:val="1"/>
          <w:sz w:val="22"/>
          <w:szCs w:val="22"/>
        </w:rPr>
        <w:t>d</w:t>
      </w:r>
      <w:r w:rsidRPr="008B3802">
        <w:rPr>
          <w:sz w:val="22"/>
          <w:szCs w:val="22"/>
        </w:rPr>
        <w:t>ący</w:t>
      </w:r>
      <w:r w:rsidRPr="008B3802">
        <w:rPr>
          <w:spacing w:val="-7"/>
          <w:sz w:val="22"/>
          <w:szCs w:val="22"/>
        </w:rPr>
        <w:t xml:space="preserve"> </w:t>
      </w:r>
      <w:r w:rsidRPr="008B3802">
        <w:rPr>
          <w:sz w:val="22"/>
          <w:szCs w:val="22"/>
        </w:rPr>
        <w:t>w</w:t>
      </w:r>
      <w:r w:rsidRPr="008B3802">
        <w:rPr>
          <w:spacing w:val="-1"/>
          <w:sz w:val="22"/>
          <w:szCs w:val="22"/>
        </w:rPr>
        <w:t>y</w:t>
      </w:r>
      <w:r w:rsidRPr="008B3802">
        <w:rPr>
          <w:spacing w:val="1"/>
          <w:sz w:val="22"/>
          <w:szCs w:val="22"/>
        </w:rPr>
        <w:t>n</w:t>
      </w:r>
      <w:r w:rsidRPr="008B3802">
        <w:rPr>
          <w:sz w:val="22"/>
          <w:szCs w:val="22"/>
        </w:rPr>
        <w:t>i</w:t>
      </w:r>
      <w:r w:rsidRPr="008B3802">
        <w:rPr>
          <w:spacing w:val="1"/>
          <w:sz w:val="22"/>
          <w:szCs w:val="22"/>
        </w:rPr>
        <w:t>k</w:t>
      </w:r>
      <w:r w:rsidRPr="008B3802">
        <w:rPr>
          <w:sz w:val="22"/>
          <w:szCs w:val="22"/>
        </w:rPr>
        <w:t>i</w:t>
      </w:r>
      <w:r w:rsidRPr="008B3802">
        <w:rPr>
          <w:spacing w:val="3"/>
          <w:sz w:val="22"/>
          <w:szCs w:val="22"/>
        </w:rPr>
        <w:t>e</w:t>
      </w:r>
      <w:r w:rsidRPr="008B3802">
        <w:rPr>
          <w:sz w:val="22"/>
          <w:szCs w:val="22"/>
        </w:rPr>
        <w:t>m</w:t>
      </w:r>
      <w:r w:rsidRPr="008B3802">
        <w:rPr>
          <w:spacing w:val="-9"/>
          <w:sz w:val="22"/>
          <w:szCs w:val="22"/>
        </w:rPr>
        <w:t xml:space="preserve"> </w:t>
      </w:r>
      <w:r w:rsidRPr="008B3802">
        <w:rPr>
          <w:spacing w:val="-2"/>
          <w:sz w:val="22"/>
          <w:szCs w:val="22"/>
        </w:rPr>
        <w:t>w</w:t>
      </w:r>
      <w:r w:rsidRPr="008B3802">
        <w:rPr>
          <w:spacing w:val="3"/>
          <w:sz w:val="22"/>
          <w:szCs w:val="22"/>
        </w:rPr>
        <w:t>a</w:t>
      </w:r>
      <w:r w:rsidRPr="008B3802">
        <w:rPr>
          <w:sz w:val="22"/>
          <w:szCs w:val="22"/>
        </w:rPr>
        <w:t>li</w:t>
      </w:r>
      <w:r w:rsidRPr="008B3802">
        <w:rPr>
          <w:spacing w:val="1"/>
          <w:sz w:val="22"/>
          <w:szCs w:val="22"/>
        </w:rPr>
        <w:t>d</w:t>
      </w:r>
      <w:r w:rsidRPr="008B3802">
        <w:rPr>
          <w:sz w:val="22"/>
          <w:szCs w:val="22"/>
        </w:rPr>
        <w:t>ac</w:t>
      </w:r>
      <w:r w:rsidRPr="008B3802">
        <w:rPr>
          <w:spacing w:val="2"/>
          <w:sz w:val="22"/>
          <w:szCs w:val="22"/>
        </w:rPr>
        <w:t>j</w:t>
      </w:r>
      <w:r w:rsidRPr="008B3802">
        <w:rPr>
          <w:sz w:val="22"/>
          <w:szCs w:val="22"/>
        </w:rPr>
        <w:t>i</w:t>
      </w:r>
      <w:r w:rsidRPr="008B3802">
        <w:rPr>
          <w:spacing w:val="-7"/>
          <w:sz w:val="22"/>
          <w:szCs w:val="22"/>
        </w:rPr>
        <w:t xml:space="preserve"> </w:t>
      </w:r>
      <w:r w:rsidRPr="008B3802">
        <w:rPr>
          <w:spacing w:val="1"/>
          <w:sz w:val="22"/>
          <w:szCs w:val="22"/>
        </w:rPr>
        <w:t>pr</w:t>
      </w:r>
      <w:r w:rsidRPr="008B3802">
        <w:rPr>
          <w:spacing w:val="-1"/>
          <w:sz w:val="22"/>
          <w:szCs w:val="22"/>
        </w:rPr>
        <w:t>o</w:t>
      </w:r>
      <w:r w:rsidRPr="008B3802">
        <w:rPr>
          <w:spacing w:val="1"/>
          <w:sz w:val="22"/>
          <w:szCs w:val="22"/>
        </w:rPr>
        <w:t>d</w:t>
      </w:r>
      <w:r w:rsidRPr="008B3802">
        <w:rPr>
          <w:spacing w:val="-1"/>
          <w:sz w:val="22"/>
          <w:szCs w:val="22"/>
        </w:rPr>
        <w:t>uk</w:t>
      </w:r>
      <w:r w:rsidRPr="008B3802">
        <w:rPr>
          <w:sz w:val="22"/>
          <w:szCs w:val="22"/>
        </w:rPr>
        <w:t>c</w:t>
      </w:r>
      <w:r w:rsidRPr="008B3802">
        <w:rPr>
          <w:spacing w:val="2"/>
          <w:sz w:val="22"/>
          <w:szCs w:val="22"/>
        </w:rPr>
        <w:t>j</w:t>
      </w:r>
      <w:r w:rsidRPr="008B3802">
        <w:rPr>
          <w:sz w:val="22"/>
          <w:szCs w:val="22"/>
        </w:rPr>
        <w:t>i</w:t>
      </w:r>
      <w:r w:rsidRPr="008B3802">
        <w:rPr>
          <w:spacing w:val="-8"/>
          <w:sz w:val="22"/>
          <w:szCs w:val="22"/>
        </w:rPr>
        <w:t xml:space="preserve"> </w:t>
      </w:r>
      <w:r w:rsidRPr="008B3802">
        <w:rPr>
          <w:sz w:val="22"/>
          <w:szCs w:val="22"/>
        </w:rPr>
        <w:t>i</w:t>
      </w:r>
      <w:r w:rsidRPr="008B3802">
        <w:rPr>
          <w:spacing w:val="-1"/>
          <w:sz w:val="22"/>
          <w:szCs w:val="22"/>
        </w:rPr>
        <w:t xml:space="preserve"> </w:t>
      </w:r>
      <w:r w:rsidRPr="008B3802">
        <w:rPr>
          <w:spacing w:val="1"/>
          <w:sz w:val="22"/>
          <w:szCs w:val="22"/>
        </w:rPr>
        <w:t>pr</w:t>
      </w:r>
      <w:r w:rsidRPr="008B3802">
        <w:rPr>
          <w:sz w:val="22"/>
          <w:szCs w:val="22"/>
        </w:rPr>
        <w:t>ze</w:t>
      </w:r>
      <w:r w:rsidRPr="008B3802">
        <w:rPr>
          <w:spacing w:val="1"/>
          <w:sz w:val="22"/>
          <w:szCs w:val="22"/>
        </w:rPr>
        <w:t>d</w:t>
      </w:r>
      <w:r w:rsidRPr="008B3802">
        <w:rPr>
          <w:spacing w:val="-1"/>
          <w:sz w:val="22"/>
          <w:szCs w:val="22"/>
        </w:rPr>
        <w:t>s</w:t>
      </w:r>
      <w:r w:rsidRPr="008B3802">
        <w:rPr>
          <w:sz w:val="22"/>
          <w:szCs w:val="22"/>
        </w:rPr>
        <w:t>t</w:t>
      </w:r>
      <w:r w:rsidRPr="008B3802">
        <w:rPr>
          <w:spacing w:val="3"/>
          <w:sz w:val="22"/>
          <w:szCs w:val="22"/>
        </w:rPr>
        <w:t>a</w:t>
      </w:r>
      <w:r w:rsidRPr="008B3802">
        <w:rPr>
          <w:spacing w:val="-5"/>
          <w:sz w:val="22"/>
          <w:szCs w:val="22"/>
        </w:rPr>
        <w:t>w</w:t>
      </w:r>
      <w:r w:rsidRPr="008B3802">
        <w:rPr>
          <w:sz w:val="22"/>
          <w:szCs w:val="22"/>
        </w:rPr>
        <w:t>ia</w:t>
      </w:r>
      <w:r w:rsidRPr="008B3802">
        <w:rPr>
          <w:spacing w:val="2"/>
          <w:sz w:val="22"/>
          <w:szCs w:val="22"/>
        </w:rPr>
        <w:t>j</w:t>
      </w:r>
      <w:r w:rsidRPr="008B3802">
        <w:rPr>
          <w:sz w:val="22"/>
          <w:szCs w:val="22"/>
        </w:rPr>
        <w:t>ą</w:t>
      </w:r>
      <w:r w:rsidRPr="008B3802">
        <w:rPr>
          <w:spacing w:val="3"/>
          <w:sz w:val="22"/>
          <w:szCs w:val="22"/>
        </w:rPr>
        <w:t>c</w:t>
      </w:r>
      <w:r w:rsidRPr="008B3802">
        <w:rPr>
          <w:sz w:val="22"/>
          <w:szCs w:val="22"/>
        </w:rPr>
        <w:t>y</w:t>
      </w:r>
      <w:r w:rsidRPr="008B3802">
        <w:rPr>
          <w:spacing w:val="-16"/>
          <w:sz w:val="22"/>
          <w:szCs w:val="22"/>
        </w:rPr>
        <w:t xml:space="preserve"> </w:t>
      </w:r>
      <w:r w:rsidRPr="008B3802">
        <w:rPr>
          <w:spacing w:val="2"/>
          <w:sz w:val="22"/>
          <w:szCs w:val="22"/>
        </w:rPr>
        <w:t>s</w:t>
      </w:r>
      <w:r w:rsidRPr="008B3802">
        <w:rPr>
          <w:spacing w:val="-1"/>
          <w:sz w:val="22"/>
          <w:szCs w:val="22"/>
        </w:rPr>
        <w:t>k</w:t>
      </w:r>
      <w:r w:rsidRPr="008B3802">
        <w:rPr>
          <w:sz w:val="22"/>
          <w:szCs w:val="22"/>
        </w:rPr>
        <w:t>ład</w:t>
      </w:r>
      <w:r w:rsidRPr="008B3802">
        <w:rPr>
          <w:spacing w:val="2"/>
          <w:sz w:val="22"/>
          <w:szCs w:val="22"/>
        </w:rPr>
        <w:t xml:space="preserve"> </w:t>
      </w:r>
      <w:r w:rsidRPr="008B3802">
        <w:rPr>
          <w:spacing w:val="-4"/>
          <w:sz w:val="22"/>
          <w:szCs w:val="22"/>
        </w:rPr>
        <w:t>m</w:t>
      </w:r>
      <w:r w:rsidRPr="008B3802">
        <w:rPr>
          <w:sz w:val="22"/>
          <w:szCs w:val="22"/>
        </w:rPr>
        <w:t>ie</w:t>
      </w:r>
      <w:r w:rsidRPr="008B3802">
        <w:rPr>
          <w:spacing w:val="-1"/>
          <w:sz w:val="22"/>
          <w:szCs w:val="22"/>
        </w:rPr>
        <w:t>s</w:t>
      </w:r>
      <w:r w:rsidRPr="008B3802">
        <w:rPr>
          <w:sz w:val="22"/>
          <w:szCs w:val="22"/>
        </w:rPr>
        <w:t>z</w:t>
      </w:r>
      <w:r w:rsidRPr="008B3802">
        <w:rPr>
          <w:spacing w:val="3"/>
          <w:sz w:val="22"/>
          <w:szCs w:val="22"/>
        </w:rPr>
        <w:t>a</w:t>
      </w:r>
      <w:r w:rsidRPr="008B3802">
        <w:rPr>
          <w:spacing w:val="1"/>
          <w:sz w:val="22"/>
          <w:szCs w:val="22"/>
        </w:rPr>
        <w:t>n</w:t>
      </w:r>
      <w:r w:rsidRPr="008B3802">
        <w:rPr>
          <w:spacing w:val="-1"/>
          <w:sz w:val="22"/>
          <w:szCs w:val="22"/>
        </w:rPr>
        <w:t>k</w:t>
      </w:r>
      <w:r w:rsidRPr="008B3802">
        <w:rPr>
          <w:sz w:val="22"/>
          <w:szCs w:val="22"/>
        </w:rPr>
        <w:t xml:space="preserve">i </w:t>
      </w:r>
      <w:r w:rsidRPr="008B3802">
        <w:rPr>
          <w:spacing w:val="1"/>
          <w:sz w:val="22"/>
          <w:szCs w:val="22"/>
        </w:rPr>
        <w:t>po</w:t>
      </w:r>
      <w:r w:rsidRPr="008B3802">
        <w:rPr>
          <w:sz w:val="22"/>
          <w:szCs w:val="22"/>
        </w:rPr>
        <w:t>d</w:t>
      </w:r>
      <w:r w:rsidRPr="008B3802">
        <w:rPr>
          <w:spacing w:val="2"/>
          <w:sz w:val="22"/>
          <w:szCs w:val="22"/>
        </w:rPr>
        <w:t xml:space="preserve"> </w:t>
      </w:r>
      <w:r w:rsidRPr="008B3802">
        <w:rPr>
          <w:spacing w:val="-5"/>
          <w:sz w:val="22"/>
          <w:szCs w:val="22"/>
        </w:rPr>
        <w:t>w</w:t>
      </w:r>
      <w:r w:rsidRPr="008B3802">
        <w:rPr>
          <w:spacing w:val="3"/>
          <w:sz w:val="22"/>
          <w:szCs w:val="22"/>
        </w:rPr>
        <w:t>z</w:t>
      </w:r>
      <w:r w:rsidRPr="008B3802">
        <w:rPr>
          <w:spacing w:val="-1"/>
          <w:sz w:val="22"/>
          <w:szCs w:val="22"/>
        </w:rPr>
        <w:t>g</w:t>
      </w:r>
      <w:r w:rsidRPr="008B3802">
        <w:rPr>
          <w:sz w:val="22"/>
          <w:szCs w:val="22"/>
        </w:rPr>
        <w:t>lę</w:t>
      </w:r>
      <w:r w:rsidRPr="008B3802">
        <w:rPr>
          <w:spacing w:val="1"/>
          <w:sz w:val="22"/>
          <w:szCs w:val="22"/>
        </w:rPr>
        <w:t>d</w:t>
      </w:r>
      <w:r w:rsidRPr="008B3802">
        <w:rPr>
          <w:spacing w:val="3"/>
          <w:sz w:val="22"/>
          <w:szCs w:val="22"/>
        </w:rPr>
        <w:t>e</w:t>
      </w:r>
      <w:r w:rsidRPr="008B3802">
        <w:rPr>
          <w:sz w:val="22"/>
          <w:szCs w:val="22"/>
        </w:rPr>
        <w:t>m</w:t>
      </w:r>
      <w:r w:rsidRPr="008B3802">
        <w:rPr>
          <w:spacing w:val="-9"/>
          <w:sz w:val="22"/>
          <w:szCs w:val="22"/>
        </w:rPr>
        <w:t xml:space="preserve"> </w:t>
      </w:r>
      <w:r w:rsidRPr="008B3802">
        <w:rPr>
          <w:spacing w:val="-1"/>
          <w:sz w:val="22"/>
          <w:szCs w:val="22"/>
        </w:rPr>
        <w:t>m</w:t>
      </w:r>
      <w:r w:rsidRPr="008B3802">
        <w:rPr>
          <w:sz w:val="22"/>
          <w:szCs w:val="22"/>
        </w:rPr>
        <w:t>ate</w:t>
      </w:r>
      <w:r w:rsidRPr="008B3802">
        <w:rPr>
          <w:spacing w:val="1"/>
          <w:sz w:val="22"/>
          <w:szCs w:val="22"/>
        </w:rPr>
        <w:t>r</w:t>
      </w:r>
      <w:r w:rsidRPr="008B3802">
        <w:rPr>
          <w:sz w:val="22"/>
          <w:szCs w:val="22"/>
        </w:rPr>
        <w:t>iał</w:t>
      </w:r>
      <w:r w:rsidRPr="008B3802">
        <w:rPr>
          <w:spacing w:val="4"/>
          <w:sz w:val="22"/>
          <w:szCs w:val="22"/>
        </w:rPr>
        <w:t>ó</w:t>
      </w:r>
      <w:r w:rsidRPr="008B3802">
        <w:rPr>
          <w:sz w:val="22"/>
          <w:szCs w:val="22"/>
        </w:rPr>
        <w:t>w</w:t>
      </w:r>
      <w:r w:rsidRPr="008B3802">
        <w:rPr>
          <w:spacing w:val="-11"/>
          <w:sz w:val="22"/>
          <w:szCs w:val="22"/>
        </w:rPr>
        <w:t xml:space="preserve"> </w:t>
      </w:r>
      <w:r w:rsidRPr="008B3802">
        <w:rPr>
          <w:spacing w:val="2"/>
          <w:sz w:val="22"/>
          <w:szCs w:val="22"/>
        </w:rPr>
        <w:t>s</w:t>
      </w:r>
      <w:r w:rsidRPr="008B3802">
        <w:rPr>
          <w:spacing w:val="-1"/>
          <w:sz w:val="22"/>
          <w:szCs w:val="22"/>
        </w:rPr>
        <w:t>k</w:t>
      </w:r>
      <w:r w:rsidRPr="008B3802">
        <w:rPr>
          <w:spacing w:val="2"/>
          <w:sz w:val="22"/>
          <w:szCs w:val="22"/>
        </w:rPr>
        <w:t>ł</w:t>
      </w:r>
      <w:r w:rsidRPr="008B3802">
        <w:rPr>
          <w:sz w:val="22"/>
          <w:szCs w:val="22"/>
        </w:rPr>
        <w:t>a</w:t>
      </w:r>
      <w:r w:rsidRPr="008B3802">
        <w:rPr>
          <w:spacing w:val="1"/>
          <w:sz w:val="22"/>
          <w:szCs w:val="22"/>
        </w:rPr>
        <w:t>d</w:t>
      </w:r>
      <w:r w:rsidRPr="008B3802">
        <w:rPr>
          <w:spacing w:val="4"/>
          <w:sz w:val="22"/>
          <w:szCs w:val="22"/>
        </w:rPr>
        <w:t>o</w:t>
      </w:r>
      <w:r w:rsidRPr="008B3802">
        <w:rPr>
          <w:spacing w:val="-2"/>
          <w:sz w:val="22"/>
          <w:szCs w:val="22"/>
        </w:rPr>
        <w:t>w</w:t>
      </w:r>
      <w:r w:rsidRPr="008B3802">
        <w:rPr>
          <w:spacing w:val="-4"/>
          <w:sz w:val="22"/>
          <w:szCs w:val="22"/>
        </w:rPr>
        <w:t>y</w:t>
      </w:r>
      <w:r w:rsidRPr="008B3802">
        <w:rPr>
          <w:spacing w:val="3"/>
          <w:sz w:val="22"/>
          <w:szCs w:val="22"/>
        </w:rPr>
        <w:t>c</w:t>
      </w:r>
      <w:r w:rsidRPr="008B3802">
        <w:rPr>
          <w:spacing w:val="-1"/>
          <w:sz w:val="22"/>
          <w:szCs w:val="22"/>
        </w:rPr>
        <w:t>h</w:t>
      </w:r>
      <w:r w:rsidRPr="008B3802">
        <w:rPr>
          <w:sz w:val="22"/>
          <w:szCs w:val="22"/>
        </w:rPr>
        <w:t>,</w:t>
      </w:r>
      <w:r w:rsidRPr="008B3802">
        <w:rPr>
          <w:spacing w:val="-9"/>
          <w:sz w:val="22"/>
          <w:szCs w:val="22"/>
        </w:rPr>
        <w:t xml:space="preserve"> </w:t>
      </w:r>
      <w:r w:rsidRPr="008B3802">
        <w:rPr>
          <w:spacing w:val="1"/>
          <w:sz w:val="22"/>
          <w:szCs w:val="22"/>
        </w:rPr>
        <w:t>u</w:t>
      </w:r>
      <w:r w:rsidRPr="008B3802">
        <w:rPr>
          <w:spacing w:val="-1"/>
          <w:sz w:val="22"/>
          <w:szCs w:val="22"/>
        </w:rPr>
        <w:t>ś</w:t>
      </w:r>
      <w:r w:rsidRPr="008B3802">
        <w:rPr>
          <w:spacing w:val="1"/>
          <w:sz w:val="22"/>
          <w:szCs w:val="22"/>
        </w:rPr>
        <w:t>r</w:t>
      </w:r>
      <w:r w:rsidRPr="008B3802">
        <w:rPr>
          <w:sz w:val="22"/>
          <w:szCs w:val="22"/>
        </w:rPr>
        <w:t>e</w:t>
      </w:r>
      <w:r w:rsidRPr="008B3802">
        <w:rPr>
          <w:spacing w:val="1"/>
          <w:sz w:val="22"/>
          <w:szCs w:val="22"/>
        </w:rPr>
        <w:t>d</w:t>
      </w:r>
      <w:r w:rsidRPr="008B3802">
        <w:rPr>
          <w:spacing w:val="-1"/>
          <w:sz w:val="22"/>
          <w:szCs w:val="22"/>
        </w:rPr>
        <w:t>n</w:t>
      </w:r>
      <w:r w:rsidRPr="008B3802">
        <w:rPr>
          <w:sz w:val="22"/>
          <w:szCs w:val="22"/>
        </w:rPr>
        <w:t>i</w:t>
      </w:r>
      <w:r w:rsidRPr="008B3802">
        <w:rPr>
          <w:spacing w:val="1"/>
          <w:sz w:val="22"/>
          <w:szCs w:val="22"/>
        </w:rPr>
        <w:t>on</w:t>
      </w:r>
      <w:r w:rsidRPr="008B3802">
        <w:rPr>
          <w:spacing w:val="-1"/>
          <w:sz w:val="22"/>
          <w:szCs w:val="22"/>
        </w:rPr>
        <w:t>y</w:t>
      </w:r>
      <w:r w:rsidRPr="008B3802">
        <w:rPr>
          <w:spacing w:val="3"/>
          <w:sz w:val="22"/>
          <w:szCs w:val="22"/>
        </w:rPr>
        <w:t>c</w:t>
      </w:r>
      <w:r w:rsidRPr="008B3802">
        <w:rPr>
          <w:sz w:val="22"/>
          <w:szCs w:val="22"/>
        </w:rPr>
        <w:t>h</w:t>
      </w:r>
      <w:r w:rsidRPr="008B3802">
        <w:rPr>
          <w:spacing w:val="-9"/>
          <w:sz w:val="22"/>
          <w:szCs w:val="22"/>
        </w:rPr>
        <w:t xml:space="preserve"> </w:t>
      </w:r>
      <w:r w:rsidRPr="008B3802">
        <w:rPr>
          <w:spacing w:val="-2"/>
          <w:sz w:val="22"/>
          <w:szCs w:val="22"/>
        </w:rPr>
        <w:t>w</w:t>
      </w:r>
      <w:r w:rsidRPr="008B3802">
        <w:rPr>
          <w:spacing w:val="-1"/>
          <w:sz w:val="22"/>
          <w:szCs w:val="22"/>
        </w:rPr>
        <w:t>y</w:t>
      </w:r>
      <w:r w:rsidRPr="008B3802">
        <w:rPr>
          <w:spacing w:val="1"/>
          <w:sz w:val="22"/>
          <w:szCs w:val="22"/>
        </w:rPr>
        <w:t>n</w:t>
      </w:r>
      <w:r w:rsidRPr="008B3802">
        <w:rPr>
          <w:spacing w:val="2"/>
          <w:sz w:val="22"/>
          <w:szCs w:val="22"/>
        </w:rPr>
        <w:t>i</w:t>
      </w:r>
      <w:r w:rsidRPr="008B3802">
        <w:rPr>
          <w:spacing w:val="1"/>
          <w:sz w:val="22"/>
          <w:szCs w:val="22"/>
        </w:rPr>
        <w:t>k</w:t>
      </w:r>
      <w:r w:rsidRPr="008B3802">
        <w:rPr>
          <w:spacing w:val="4"/>
          <w:sz w:val="22"/>
          <w:szCs w:val="22"/>
        </w:rPr>
        <w:t>ó</w:t>
      </w:r>
      <w:r w:rsidRPr="008B3802">
        <w:rPr>
          <w:sz w:val="22"/>
          <w:szCs w:val="22"/>
        </w:rPr>
        <w:t>w</w:t>
      </w:r>
      <w:r w:rsidRPr="008B3802">
        <w:rPr>
          <w:spacing w:val="-11"/>
          <w:sz w:val="22"/>
          <w:szCs w:val="22"/>
        </w:rPr>
        <w:t xml:space="preserve"> </w:t>
      </w:r>
      <w:r w:rsidRPr="008B3802">
        <w:rPr>
          <w:spacing w:val="-1"/>
          <w:sz w:val="22"/>
          <w:szCs w:val="22"/>
        </w:rPr>
        <w:t>u</w:t>
      </w:r>
      <w:r w:rsidRPr="008B3802">
        <w:rPr>
          <w:spacing w:val="3"/>
          <w:sz w:val="22"/>
          <w:szCs w:val="22"/>
        </w:rPr>
        <w:t>z</w:t>
      </w:r>
      <w:r w:rsidRPr="008B3802">
        <w:rPr>
          <w:sz w:val="22"/>
          <w:szCs w:val="22"/>
        </w:rPr>
        <w:t>ia</w:t>
      </w:r>
      <w:r w:rsidRPr="008B3802">
        <w:rPr>
          <w:spacing w:val="1"/>
          <w:sz w:val="22"/>
          <w:szCs w:val="22"/>
        </w:rPr>
        <w:t>r</w:t>
      </w:r>
      <w:r w:rsidRPr="008B3802">
        <w:rPr>
          <w:spacing w:val="-1"/>
          <w:sz w:val="22"/>
          <w:szCs w:val="22"/>
        </w:rPr>
        <w:t>n</w:t>
      </w:r>
      <w:r w:rsidRPr="008B3802">
        <w:rPr>
          <w:sz w:val="22"/>
          <w:szCs w:val="22"/>
        </w:rPr>
        <w:t>i</w:t>
      </w:r>
      <w:r w:rsidRPr="008B3802">
        <w:rPr>
          <w:spacing w:val="3"/>
          <w:sz w:val="22"/>
          <w:szCs w:val="22"/>
        </w:rPr>
        <w:t>e</w:t>
      </w:r>
      <w:r w:rsidRPr="008B3802">
        <w:rPr>
          <w:spacing w:val="-1"/>
          <w:sz w:val="22"/>
          <w:szCs w:val="22"/>
        </w:rPr>
        <w:t>n</w:t>
      </w:r>
      <w:r w:rsidRPr="008B3802">
        <w:rPr>
          <w:sz w:val="22"/>
          <w:szCs w:val="22"/>
        </w:rPr>
        <w:t>ia</w:t>
      </w:r>
      <w:r w:rsidRPr="008B3802">
        <w:rPr>
          <w:spacing w:val="-8"/>
          <w:sz w:val="22"/>
          <w:szCs w:val="22"/>
        </w:rPr>
        <w:t xml:space="preserve"> </w:t>
      </w:r>
      <w:r w:rsidRPr="008B3802">
        <w:rPr>
          <w:spacing w:val="1"/>
          <w:sz w:val="22"/>
          <w:szCs w:val="22"/>
        </w:rPr>
        <w:t>or</w:t>
      </w:r>
      <w:r w:rsidRPr="008B3802">
        <w:rPr>
          <w:sz w:val="22"/>
          <w:szCs w:val="22"/>
        </w:rPr>
        <w:t>az</w:t>
      </w:r>
      <w:r w:rsidRPr="008B3802">
        <w:rPr>
          <w:spacing w:val="-2"/>
          <w:sz w:val="22"/>
          <w:szCs w:val="22"/>
        </w:rPr>
        <w:t xml:space="preserve"> </w:t>
      </w:r>
      <w:r w:rsidRPr="008B3802">
        <w:rPr>
          <w:sz w:val="22"/>
          <w:szCs w:val="22"/>
        </w:rPr>
        <w:t>z</w:t>
      </w:r>
      <w:r w:rsidRPr="008B3802">
        <w:rPr>
          <w:spacing w:val="3"/>
          <w:sz w:val="22"/>
          <w:szCs w:val="22"/>
        </w:rPr>
        <w:t>a</w:t>
      </w:r>
      <w:r w:rsidRPr="008B3802">
        <w:rPr>
          <w:spacing w:val="-5"/>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pacing w:val="3"/>
          <w:sz w:val="22"/>
          <w:szCs w:val="22"/>
        </w:rPr>
        <w:t>c</w:t>
      </w:r>
      <w:r w:rsidRPr="008B3802">
        <w:rPr>
          <w:sz w:val="22"/>
          <w:szCs w:val="22"/>
        </w:rPr>
        <w:t>i</w:t>
      </w:r>
      <w:r w:rsidRPr="008B3802">
        <w:rPr>
          <w:spacing w:val="-9"/>
          <w:sz w:val="22"/>
          <w:szCs w:val="22"/>
        </w:rPr>
        <w:t xml:space="preserve"> </w:t>
      </w:r>
      <w:r w:rsidRPr="008B3802">
        <w:rPr>
          <w:sz w:val="22"/>
          <w:szCs w:val="22"/>
        </w:rPr>
        <w:t>le</w:t>
      </w:r>
      <w:r w:rsidRPr="008B3802">
        <w:rPr>
          <w:spacing w:val="1"/>
          <w:sz w:val="22"/>
          <w:szCs w:val="22"/>
        </w:rPr>
        <w:t>p</w:t>
      </w:r>
      <w:r w:rsidRPr="008B3802">
        <w:rPr>
          <w:sz w:val="22"/>
          <w:szCs w:val="22"/>
        </w:rPr>
        <w:t>i</w:t>
      </w:r>
      <w:r w:rsidRPr="008B3802">
        <w:rPr>
          <w:spacing w:val="-1"/>
          <w:sz w:val="22"/>
          <w:szCs w:val="22"/>
        </w:rPr>
        <w:t>s</w:t>
      </w:r>
      <w:r w:rsidRPr="008B3802">
        <w:rPr>
          <w:sz w:val="22"/>
          <w:szCs w:val="22"/>
        </w:rPr>
        <w:t>zcza</w:t>
      </w:r>
      <w:r w:rsidRPr="008B3802">
        <w:rPr>
          <w:spacing w:val="-6"/>
          <w:sz w:val="22"/>
          <w:szCs w:val="22"/>
        </w:rPr>
        <w:t xml:space="preserve"> </w:t>
      </w:r>
      <w:r w:rsidRPr="008B3802">
        <w:rPr>
          <w:spacing w:val="1"/>
          <w:sz w:val="22"/>
          <w:szCs w:val="22"/>
        </w:rPr>
        <w:t>ro</w:t>
      </w:r>
      <w:r w:rsidRPr="008B3802">
        <w:rPr>
          <w:sz w:val="22"/>
          <w:szCs w:val="22"/>
        </w:rPr>
        <w:t>z</w:t>
      </w:r>
      <w:r w:rsidRPr="008B3802">
        <w:rPr>
          <w:spacing w:val="1"/>
          <w:sz w:val="22"/>
          <w:szCs w:val="22"/>
        </w:rPr>
        <w:t>p</w:t>
      </w:r>
      <w:r w:rsidRPr="008B3802">
        <w:rPr>
          <w:spacing w:val="-1"/>
          <w:sz w:val="22"/>
          <w:szCs w:val="22"/>
        </w:rPr>
        <w:t>us</w:t>
      </w:r>
      <w:r w:rsidRPr="008B3802">
        <w:rPr>
          <w:sz w:val="22"/>
          <w:szCs w:val="22"/>
        </w:rPr>
        <w:t>zczal</w:t>
      </w:r>
      <w:r w:rsidRPr="008B3802">
        <w:rPr>
          <w:spacing w:val="-1"/>
          <w:sz w:val="22"/>
          <w:szCs w:val="22"/>
        </w:rPr>
        <w:t>n</w:t>
      </w:r>
      <w:r w:rsidRPr="008B3802">
        <w:rPr>
          <w:spacing w:val="3"/>
          <w:sz w:val="22"/>
          <w:szCs w:val="22"/>
        </w:rPr>
        <w:t>e</w:t>
      </w:r>
      <w:r w:rsidRPr="008B3802">
        <w:rPr>
          <w:spacing w:val="-1"/>
          <w:sz w:val="22"/>
          <w:szCs w:val="22"/>
        </w:rPr>
        <w:t>g</w:t>
      </w:r>
      <w:r w:rsidRPr="008B3802">
        <w:rPr>
          <w:spacing w:val="1"/>
          <w:sz w:val="22"/>
          <w:szCs w:val="22"/>
        </w:rPr>
        <w:t>o</w:t>
      </w:r>
      <w:r w:rsidRPr="008B3802">
        <w:rPr>
          <w:sz w:val="22"/>
          <w:szCs w:val="22"/>
        </w:rPr>
        <w:t>,</w:t>
      </w:r>
      <w:r w:rsidRPr="008B3802">
        <w:rPr>
          <w:spacing w:val="-13"/>
          <w:sz w:val="22"/>
          <w:szCs w:val="22"/>
        </w:rPr>
        <w:t xml:space="preserve"> </w:t>
      </w:r>
      <w:r w:rsidRPr="008B3802">
        <w:rPr>
          <w:spacing w:val="1"/>
          <w:sz w:val="22"/>
          <w:szCs w:val="22"/>
        </w:rPr>
        <w:t>o</w:t>
      </w:r>
      <w:r w:rsidRPr="008B3802">
        <w:rPr>
          <w:sz w:val="22"/>
          <w:szCs w:val="22"/>
        </w:rPr>
        <w:t>z</w:t>
      </w:r>
      <w:r w:rsidRPr="008B3802">
        <w:rPr>
          <w:spacing w:val="-1"/>
          <w:sz w:val="22"/>
          <w:szCs w:val="22"/>
        </w:rPr>
        <w:t>n</w:t>
      </w:r>
      <w:r w:rsidRPr="008B3802">
        <w:rPr>
          <w:sz w:val="22"/>
          <w:szCs w:val="22"/>
        </w:rPr>
        <w:t>acz</w:t>
      </w:r>
      <w:r w:rsidRPr="008B3802">
        <w:rPr>
          <w:spacing w:val="1"/>
          <w:sz w:val="22"/>
          <w:szCs w:val="22"/>
        </w:rPr>
        <w:t>o</w:t>
      </w:r>
      <w:r w:rsidRPr="008B3802">
        <w:rPr>
          <w:spacing w:val="-1"/>
          <w:sz w:val="22"/>
          <w:szCs w:val="22"/>
        </w:rPr>
        <w:t>n</w:t>
      </w:r>
      <w:r w:rsidRPr="008B3802">
        <w:rPr>
          <w:spacing w:val="3"/>
          <w:sz w:val="22"/>
          <w:szCs w:val="22"/>
        </w:rPr>
        <w:t>e</w:t>
      </w:r>
      <w:r w:rsidRPr="008B3802">
        <w:rPr>
          <w:spacing w:val="-1"/>
          <w:sz w:val="22"/>
          <w:szCs w:val="22"/>
        </w:rPr>
        <w:t>g</w:t>
      </w:r>
      <w:r w:rsidRPr="008B3802">
        <w:rPr>
          <w:sz w:val="22"/>
          <w:szCs w:val="22"/>
        </w:rPr>
        <w:t>o</w:t>
      </w:r>
      <w:r w:rsidRPr="008B3802">
        <w:rPr>
          <w:spacing w:val="-8"/>
          <w:sz w:val="22"/>
          <w:szCs w:val="22"/>
        </w:rPr>
        <w:t xml:space="preserve"> </w:t>
      </w:r>
      <w:r w:rsidRPr="008B3802">
        <w:rPr>
          <w:sz w:val="22"/>
          <w:szCs w:val="22"/>
        </w:rPr>
        <w:t>la</w:t>
      </w:r>
      <w:r w:rsidRPr="008B3802">
        <w:rPr>
          <w:spacing w:val="1"/>
          <w:sz w:val="22"/>
          <w:szCs w:val="22"/>
        </w:rPr>
        <w:t>bor</w:t>
      </w:r>
      <w:r w:rsidRPr="008B3802">
        <w:rPr>
          <w:sz w:val="22"/>
          <w:szCs w:val="22"/>
        </w:rPr>
        <w:t>at</w:t>
      </w:r>
      <w:r w:rsidRPr="008B3802">
        <w:rPr>
          <w:spacing w:val="1"/>
          <w:sz w:val="22"/>
          <w:szCs w:val="22"/>
        </w:rPr>
        <w:t>or</w:t>
      </w:r>
      <w:r w:rsidRPr="008B3802">
        <w:rPr>
          <w:spacing w:val="-4"/>
          <w:sz w:val="22"/>
          <w:szCs w:val="22"/>
        </w:rPr>
        <w:t>y</w:t>
      </w:r>
      <w:r w:rsidRPr="008B3802">
        <w:rPr>
          <w:spacing w:val="2"/>
          <w:sz w:val="22"/>
          <w:szCs w:val="22"/>
        </w:rPr>
        <w:t>j</w:t>
      </w:r>
      <w:r w:rsidRPr="008B3802">
        <w:rPr>
          <w:spacing w:val="-1"/>
          <w:sz w:val="22"/>
          <w:szCs w:val="22"/>
        </w:rPr>
        <w:t>n</w:t>
      </w:r>
      <w:r w:rsidRPr="008B3802">
        <w:rPr>
          <w:sz w:val="22"/>
          <w:szCs w:val="22"/>
        </w:rPr>
        <w:t>ie.</w:t>
      </w:r>
      <w:r w:rsidRPr="008B3802">
        <w:rPr>
          <w:spacing w:val="-11"/>
          <w:sz w:val="22"/>
          <w:szCs w:val="22"/>
        </w:rPr>
        <w:t xml:space="preserve"> </w:t>
      </w:r>
      <w:r w:rsidRPr="008B3802">
        <w:rPr>
          <w:spacing w:val="-2"/>
          <w:sz w:val="22"/>
          <w:szCs w:val="22"/>
        </w:rPr>
        <w:t>A</w:t>
      </w:r>
      <w:r w:rsidRPr="008B3802">
        <w:rPr>
          <w:spacing w:val="4"/>
          <w:sz w:val="22"/>
          <w:szCs w:val="22"/>
        </w:rPr>
        <w:t>b</w:t>
      </w:r>
      <w:r w:rsidRPr="008B3802">
        <w:rPr>
          <w:sz w:val="22"/>
          <w:szCs w:val="22"/>
        </w:rPr>
        <w:t>y</w:t>
      </w:r>
      <w:r w:rsidRPr="008B3802">
        <w:rPr>
          <w:spacing w:val="-4"/>
          <w:sz w:val="22"/>
          <w:szCs w:val="22"/>
        </w:rPr>
        <w:t xml:space="preserve"> </w:t>
      </w:r>
      <w:r w:rsidRPr="008B3802">
        <w:rPr>
          <w:spacing w:val="-1"/>
          <w:sz w:val="22"/>
          <w:szCs w:val="22"/>
        </w:rPr>
        <w:t>u</w:t>
      </w:r>
      <w:r w:rsidRPr="008B3802">
        <w:rPr>
          <w:spacing w:val="3"/>
          <w:sz w:val="22"/>
          <w:szCs w:val="22"/>
        </w:rPr>
        <w:t>z</w:t>
      </w:r>
      <w:r w:rsidRPr="008B3802">
        <w:rPr>
          <w:spacing w:val="-1"/>
          <w:sz w:val="22"/>
          <w:szCs w:val="22"/>
        </w:rPr>
        <w:t>y</w:t>
      </w:r>
      <w:r w:rsidRPr="008B3802">
        <w:rPr>
          <w:spacing w:val="2"/>
          <w:sz w:val="22"/>
          <w:szCs w:val="22"/>
        </w:rPr>
        <w:t>s</w:t>
      </w:r>
      <w:r w:rsidRPr="008B3802">
        <w:rPr>
          <w:spacing w:val="-1"/>
          <w:sz w:val="22"/>
          <w:szCs w:val="22"/>
        </w:rPr>
        <w:t>k</w:t>
      </w:r>
      <w:r w:rsidRPr="008B3802">
        <w:rPr>
          <w:sz w:val="22"/>
          <w:szCs w:val="22"/>
        </w:rPr>
        <w:t>ać</w:t>
      </w:r>
      <w:r w:rsidRPr="008B3802">
        <w:rPr>
          <w:spacing w:val="-3"/>
          <w:sz w:val="22"/>
          <w:szCs w:val="22"/>
        </w:rPr>
        <w:t xml:space="preserve"> </w:t>
      </w:r>
      <w:r w:rsidRPr="008B3802">
        <w:rPr>
          <w:spacing w:val="-2"/>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ć</w:t>
      </w:r>
      <w:r w:rsidRPr="008B3802">
        <w:rPr>
          <w:spacing w:val="-5"/>
          <w:sz w:val="22"/>
          <w:szCs w:val="22"/>
        </w:rPr>
        <w:t xml:space="preserve"> </w:t>
      </w:r>
      <w:r w:rsidRPr="008B3802">
        <w:rPr>
          <w:sz w:val="22"/>
          <w:szCs w:val="22"/>
        </w:rPr>
        <w:t>a</w:t>
      </w:r>
      <w:r w:rsidRPr="008B3802">
        <w:rPr>
          <w:spacing w:val="2"/>
          <w:sz w:val="22"/>
          <w:szCs w:val="22"/>
        </w:rPr>
        <w:t>s</w:t>
      </w:r>
      <w:r w:rsidRPr="008B3802">
        <w:rPr>
          <w:spacing w:val="-1"/>
          <w:sz w:val="22"/>
          <w:szCs w:val="22"/>
        </w:rPr>
        <w:t>f</w:t>
      </w:r>
      <w:r w:rsidRPr="008B3802">
        <w:rPr>
          <w:sz w:val="22"/>
          <w:szCs w:val="22"/>
        </w:rPr>
        <w:t>al</w:t>
      </w:r>
      <w:r w:rsidRPr="008B3802">
        <w:rPr>
          <w:spacing w:val="2"/>
          <w:sz w:val="22"/>
          <w:szCs w:val="22"/>
        </w:rPr>
        <w:t>t</w:t>
      </w:r>
      <w:r w:rsidRPr="008B3802">
        <w:rPr>
          <w:sz w:val="22"/>
          <w:szCs w:val="22"/>
        </w:rPr>
        <w:t>u</w:t>
      </w:r>
      <w:r w:rsidRPr="008B3802">
        <w:rPr>
          <w:spacing w:val="-6"/>
          <w:sz w:val="22"/>
          <w:szCs w:val="22"/>
        </w:rPr>
        <w:t xml:space="preserve"> </w:t>
      </w:r>
      <w:r w:rsidRPr="008B3802">
        <w:rPr>
          <w:sz w:val="22"/>
          <w:szCs w:val="22"/>
        </w:rPr>
        <w:t>ca</w:t>
      </w:r>
      <w:r w:rsidRPr="008B3802">
        <w:rPr>
          <w:spacing w:val="2"/>
          <w:sz w:val="22"/>
          <w:szCs w:val="22"/>
        </w:rPr>
        <w:t>ł</w:t>
      </w:r>
      <w:r w:rsidRPr="008B3802">
        <w:rPr>
          <w:spacing w:val="1"/>
          <w:sz w:val="22"/>
          <w:szCs w:val="22"/>
        </w:rPr>
        <w:t>k</w:t>
      </w:r>
      <w:r w:rsidRPr="008B3802">
        <w:rPr>
          <w:spacing w:val="4"/>
          <w:sz w:val="22"/>
          <w:szCs w:val="22"/>
        </w:rPr>
        <w:t>o</w:t>
      </w:r>
      <w:r w:rsidRPr="008B3802">
        <w:rPr>
          <w:spacing w:val="-5"/>
          <w:sz w:val="22"/>
          <w:szCs w:val="22"/>
        </w:rPr>
        <w:t>w</w:t>
      </w:r>
      <w:r w:rsidRPr="008B3802">
        <w:rPr>
          <w:sz w:val="22"/>
          <w:szCs w:val="22"/>
        </w:rPr>
        <w:t>it</w:t>
      </w:r>
      <w:r w:rsidRPr="008B3802">
        <w:rPr>
          <w:spacing w:val="3"/>
          <w:sz w:val="22"/>
          <w:szCs w:val="22"/>
        </w:rPr>
        <w:t>e</w:t>
      </w:r>
      <w:r w:rsidRPr="008B3802">
        <w:rPr>
          <w:spacing w:val="-1"/>
          <w:sz w:val="22"/>
          <w:szCs w:val="22"/>
        </w:rPr>
        <w:t>g</w:t>
      </w:r>
      <w:r w:rsidRPr="008B3802">
        <w:rPr>
          <w:sz w:val="22"/>
          <w:szCs w:val="22"/>
        </w:rPr>
        <w:t xml:space="preserve">o </w:t>
      </w:r>
      <w:r w:rsidRPr="008B3802">
        <w:rPr>
          <w:spacing w:val="-1"/>
          <w:sz w:val="22"/>
          <w:szCs w:val="22"/>
        </w:rPr>
        <w:t>n</w:t>
      </w:r>
      <w:r w:rsidRPr="008B3802">
        <w:rPr>
          <w:sz w:val="22"/>
          <w:szCs w:val="22"/>
        </w:rPr>
        <w:t>ale</w:t>
      </w:r>
      <w:r w:rsidRPr="008B3802">
        <w:rPr>
          <w:spacing w:val="3"/>
          <w:sz w:val="22"/>
          <w:szCs w:val="22"/>
        </w:rPr>
        <w:t>ż</w:t>
      </w:r>
      <w:r w:rsidRPr="008B3802">
        <w:rPr>
          <w:sz w:val="22"/>
          <w:szCs w:val="22"/>
        </w:rPr>
        <w:t>y</w:t>
      </w:r>
      <w:r w:rsidRPr="008B3802">
        <w:rPr>
          <w:spacing w:val="-8"/>
          <w:sz w:val="22"/>
          <w:szCs w:val="22"/>
        </w:rPr>
        <w:t xml:space="preserve"> </w:t>
      </w:r>
      <w:r w:rsidRPr="008B3802">
        <w:rPr>
          <w:spacing w:val="1"/>
          <w:sz w:val="22"/>
          <w:szCs w:val="22"/>
        </w:rPr>
        <w:t>d</w:t>
      </w:r>
      <w:r w:rsidRPr="008B3802">
        <w:rPr>
          <w:sz w:val="22"/>
          <w:szCs w:val="22"/>
        </w:rPr>
        <w:t xml:space="preserve">o </w:t>
      </w:r>
      <w:r w:rsidRPr="008B3802">
        <w:rPr>
          <w:spacing w:val="-1"/>
          <w:sz w:val="22"/>
          <w:szCs w:val="22"/>
        </w:rPr>
        <w:t>u</w:t>
      </w:r>
      <w:r w:rsidRPr="008B3802">
        <w:rPr>
          <w:spacing w:val="3"/>
          <w:sz w:val="22"/>
          <w:szCs w:val="22"/>
        </w:rPr>
        <w:t>z</w:t>
      </w:r>
      <w:r w:rsidRPr="008B3802">
        <w:rPr>
          <w:spacing w:val="-1"/>
          <w:sz w:val="22"/>
          <w:szCs w:val="22"/>
        </w:rPr>
        <w:t>y</w:t>
      </w:r>
      <w:r w:rsidRPr="008B3802">
        <w:rPr>
          <w:spacing w:val="2"/>
          <w:sz w:val="22"/>
          <w:szCs w:val="22"/>
        </w:rPr>
        <w:t>s</w:t>
      </w:r>
      <w:r w:rsidRPr="008B3802">
        <w:rPr>
          <w:spacing w:val="-1"/>
          <w:sz w:val="22"/>
          <w:szCs w:val="22"/>
        </w:rPr>
        <w:t>k</w:t>
      </w:r>
      <w:r w:rsidRPr="008B3802">
        <w:rPr>
          <w:spacing w:val="3"/>
          <w:sz w:val="22"/>
          <w:szCs w:val="22"/>
        </w:rPr>
        <w:t>a</w:t>
      </w:r>
      <w:r w:rsidRPr="008B3802">
        <w:rPr>
          <w:spacing w:val="-1"/>
          <w:sz w:val="22"/>
          <w:szCs w:val="22"/>
        </w:rPr>
        <w:t>n</w:t>
      </w:r>
      <w:r w:rsidRPr="008B3802">
        <w:rPr>
          <w:sz w:val="22"/>
          <w:szCs w:val="22"/>
        </w:rPr>
        <w:t>ej</w:t>
      </w:r>
      <w:r w:rsidRPr="008B3802">
        <w:rPr>
          <w:spacing w:val="-3"/>
          <w:sz w:val="22"/>
          <w:szCs w:val="22"/>
        </w:rPr>
        <w:t xml:space="preserve"> </w:t>
      </w:r>
      <w:r w:rsidRPr="008B3802">
        <w:rPr>
          <w:spacing w:val="-5"/>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ci</w:t>
      </w:r>
      <w:r w:rsidRPr="008B3802">
        <w:rPr>
          <w:spacing w:val="-4"/>
          <w:sz w:val="22"/>
          <w:szCs w:val="22"/>
        </w:rPr>
        <w:t xml:space="preserve"> zawartości lepiszcza rozpuszczalnego </w:t>
      </w:r>
      <w:r w:rsidRPr="008B3802">
        <w:rPr>
          <w:spacing w:val="1"/>
          <w:sz w:val="22"/>
          <w:szCs w:val="22"/>
        </w:rPr>
        <w:t>dod</w:t>
      </w:r>
      <w:r w:rsidRPr="008B3802">
        <w:rPr>
          <w:sz w:val="22"/>
          <w:szCs w:val="22"/>
        </w:rPr>
        <w:t>ać</w:t>
      </w:r>
      <w:r w:rsidRPr="008B3802">
        <w:rPr>
          <w:spacing w:val="-4"/>
          <w:sz w:val="22"/>
          <w:szCs w:val="22"/>
        </w:rPr>
        <w:t xml:space="preserve"> </w:t>
      </w:r>
      <w:r w:rsidRPr="008B3802">
        <w:rPr>
          <w:sz w:val="22"/>
          <w:szCs w:val="22"/>
        </w:rPr>
        <w:t>a</w:t>
      </w:r>
      <w:r w:rsidRPr="008B3802">
        <w:rPr>
          <w:spacing w:val="-1"/>
          <w:sz w:val="22"/>
          <w:szCs w:val="22"/>
        </w:rPr>
        <w:t>sf</w:t>
      </w:r>
      <w:r w:rsidRPr="008B3802">
        <w:rPr>
          <w:sz w:val="22"/>
          <w:szCs w:val="22"/>
        </w:rPr>
        <w:t>alt</w:t>
      </w:r>
      <w:r w:rsidRPr="008B3802">
        <w:rPr>
          <w:spacing w:val="-4"/>
          <w:sz w:val="22"/>
          <w:szCs w:val="22"/>
        </w:rPr>
        <w:t xml:space="preserve"> </w:t>
      </w:r>
      <w:r w:rsidRPr="008B3802">
        <w:rPr>
          <w:spacing w:val="-1"/>
          <w:sz w:val="22"/>
          <w:szCs w:val="22"/>
        </w:rPr>
        <w:t>n</w:t>
      </w:r>
      <w:r w:rsidRPr="008B3802">
        <w:rPr>
          <w:sz w:val="22"/>
          <w:szCs w:val="22"/>
        </w:rPr>
        <w:t>ie</w:t>
      </w:r>
      <w:r w:rsidRPr="008B3802">
        <w:rPr>
          <w:spacing w:val="1"/>
          <w:sz w:val="22"/>
          <w:szCs w:val="22"/>
        </w:rPr>
        <w:t>ro</w:t>
      </w:r>
      <w:r w:rsidRPr="008B3802">
        <w:rPr>
          <w:sz w:val="22"/>
          <w:szCs w:val="22"/>
        </w:rPr>
        <w:t>z</w:t>
      </w:r>
      <w:r w:rsidRPr="008B3802">
        <w:rPr>
          <w:spacing w:val="1"/>
          <w:sz w:val="22"/>
          <w:szCs w:val="22"/>
        </w:rPr>
        <w:t>p</w:t>
      </w:r>
      <w:r w:rsidRPr="008B3802">
        <w:rPr>
          <w:spacing w:val="-1"/>
          <w:sz w:val="22"/>
          <w:szCs w:val="22"/>
        </w:rPr>
        <w:t>us</w:t>
      </w:r>
      <w:r w:rsidRPr="008B3802">
        <w:rPr>
          <w:sz w:val="22"/>
          <w:szCs w:val="22"/>
        </w:rPr>
        <w:t>zcza</w:t>
      </w:r>
      <w:r w:rsidRPr="008B3802">
        <w:rPr>
          <w:spacing w:val="2"/>
          <w:sz w:val="22"/>
          <w:szCs w:val="22"/>
        </w:rPr>
        <w:t>l</w:t>
      </w:r>
      <w:r w:rsidRPr="008B3802">
        <w:rPr>
          <w:spacing w:val="1"/>
          <w:sz w:val="22"/>
          <w:szCs w:val="22"/>
        </w:rPr>
        <w:t>n</w:t>
      </w:r>
      <w:r w:rsidRPr="008B3802">
        <w:rPr>
          <w:sz w:val="22"/>
          <w:szCs w:val="22"/>
        </w:rPr>
        <w:t>y</w:t>
      </w:r>
      <w:r w:rsidRPr="008B3802">
        <w:rPr>
          <w:spacing w:val="-15"/>
          <w:sz w:val="22"/>
          <w:szCs w:val="22"/>
        </w:rPr>
        <w:t>-</w:t>
      </w:r>
      <w:r w:rsidRPr="008B3802">
        <w:rPr>
          <w:sz w:val="22"/>
          <w:szCs w:val="22"/>
        </w:rPr>
        <w:t xml:space="preserve"> An</w:t>
      </w:r>
      <w:r w:rsidRPr="008B3802">
        <w:rPr>
          <w:spacing w:val="-3"/>
          <w:sz w:val="22"/>
          <w:szCs w:val="22"/>
        </w:rPr>
        <w:t xml:space="preserve"> </w:t>
      </w:r>
      <w:r w:rsidRPr="008B3802">
        <w:rPr>
          <w:sz w:val="22"/>
          <w:szCs w:val="22"/>
        </w:rPr>
        <w:t xml:space="preserve">= </w:t>
      </w:r>
      <w:smartTag w:uri="urn:schemas-microsoft-com:office:smarttags" w:element="metricconverter">
        <w:smartTagPr>
          <w:attr w:name="ProductID" w:val="0,014 F"/>
        </w:smartTagPr>
        <w:r w:rsidRPr="008B3802">
          <w:rPr>
            <w:spacing w:val="1"/>
            <w:sz w:val="22"/>
            <w:szCs w:val="22"/>
          </w:rPr>
          <w:t>0,01</w:t>
        </w:r>
        <w:r w:rsidRPr="008B3802">
          <w:rPr>
            <w:sz w:val="22"/>
            <w:szCs w:val="22"/>
          </w:rPr>
          <w:t>4</w:t>
        </w:r>
        <w:r w:rsidRPr="008B3802">
          <w:rPr>
            <w:spacing w:val="-3"/>
            <w:sz w:val="22"/>
            <w:szCs w:val="22"/>
          </w:rPr>
          <w:t xml:space="preserve"> </w:t>
        </w:r>
        <w:r w:rsidRPr="008B3802">
          <w:rPr>
            <w:sz w:val="22"/>
            <w:szCs w:val="22"/>
          </w:rPr>
          <w:t>F</w:t>
        </w:r>
      </w:smartTag>
      <w:r w:rsidRPr="008B3802">
        <w:rPr>
          <w:spacing w:val="-1"/>
          <w:sz w:val="22"/>
          <w:szCs w:val="22"/>
        </w:rPr>
        <w:t xml:space="preserve"> </w:t>
      </w:r>
      <w:r w:rsidRPr="008B3802">
        <w:rPr>
          <w:sz w:val="22"/>
          <w:szCs w:val="22"/>
        </w:rPr>
        <w:t xml:space="preserve">+ </w:t>
      </w:r>
      <w:r w:rsidRPr="008B3802">
        <w:rPr>
          <w:spacing w:val="-1"/>
          <w:sz w:val="22"/>
          <w:szCs w:val="22"/>
        </w:rPr>
        <w:t>0</w:t>
      </w:r>
      <w:r w:rsidRPr="008B3802">
        <w:rPr>
          <w:spacing w:val="1"/>
          <w:sz w:val="22"/>
          <w:szCs w:val="22"/>
        </w:rPr>
        <w:t>,</w:t>
      </w:r>
      <w:r w:rsidRPr="008B3802">
        <w:rPr>
          <w:sz w:val="22"/>
          <w:szCs w:val="22"/>
        </w:rPr>
        <w:t>1</w:t>
      </w:r>
      <w:r w:rsidRPr="008B3802">
        <w:rPr>
          <w:spacing w:val="-1"/>
          <w:sz w:val="22"/>
          <w:szCs w:val="22"/>
        </w:rPr>
        <w:t xml:space="preserve"> </w:t>
      </w:r>
      <w:r w:rsidRPr="008B3802">
        <w:rPr>
          <w:spacing w:val="1"/>
          <w:sz w:val="22"/>
          <w:szCs w:val="22"/>
        </w:rPr>
        <w:t>[</w:t>
      </w:r>
      <w:r w:rsidRPr="008B3802">
        <w:rPr>
          <w:sz w:val="22"/>
          <w:szCs w:val="22"/>
        </w:rPr>
        <w:t>%</w:t>
      </w:r>
      <w:r w:rsidRPr="008B3802">
        <w:rPr>
          <w:spacing w:val="1"/>
          <w:sz w:val="22"/>
          <w:szCs w:val="22"/>
        </w:rPr>
        <w:t>(</w:t>
      </w:r>
      <w:r w:rsidRPr="008B3802">
        <w:rPr>
          <w:spacing w:val="-4"/>
          <w:sz w:val="22"/>
          <w:szCs w:val="22"/>
        </w:rPr>
        <w:t>m</w:t>
      </w:r>
      <w:r w:rsidRPr="008B3802">
        <w:rPr>
          <w:spacing w:val="2"/>
          <w:sz w:val="22"/>
          <w:szCs w:val="22"/>
        </w:rPr>
        <w:t>/</w:t>
      </w:r>
      <w:r w:rsidRPr="008B3802">
        <w:rPr>
          <w:spacing w:val="-4"/>
          <w:sz w:val="22"/>
          <w:szCs w:val="22"/>
        </w:rPr>
        <w:t>m</w:t>
      </w:r>
      <w:r w:rsidRPr="008B3802">
        <w:rPr>
          <w:spacing w:val="1"/>
          <w:sz w:val="22"/>
          <w:szCs w:val="22"/>
        </w:rPr>
        <w:t>)</w:t>
      </w:r>
      <w:r w:rsidRPr="008B3802">
        <w:rPr>
          <w:sz w:val="22"/>
          <w:szCs w:val="22"/>
        </w:rPr>
        <w:t>].</w:t>
      </w:r>
    </w:p>
    <w:p w:rsidR="00DC275C" w:rsidRPr="008B3802" w:rsidRDefault="00DC275C" w:rsidP="00A930DE">
      <w:pPr>
        <w:ind w:right="-20"/>
        <w:jc w:val="both"/>
        <w:rPr>
          <w:sz w:val="22"/>
          <w:szCs w:val="22"/>
        </w:rPr>
      </w:pPr>
      <w:r w:rsidRPr="008B3802">
        <w:rPr>
          <w:sz w:val="22"/>
          <w:szCs w:val="22"/>
        </w:rPr>
        <w:t>W</w:t>
      </w:r>
      <w:r w:rsidRPr="008B3802">
        <w:rPr>
          <w:spacing w:val="2"/>
          <w:sz w:val="22"/>
          <w:szCs w:val="22"/>
        </w:rPr>
        <w:t xml:space="preserve"> </w:t>
      </w:r>
      <w:r w:rsidRPr="008B3802">
        <w:rPr>
          <w:spacing w:val="-5"/>
          <w:sz w:val="22"/>
          <w:szCs w:val="22"/>
        </w:rPr>
        <w:t>w</w:t>
      </w:r>
      <w:r w:rsidRPr="008B3802">
        <w:rPr>
          <w:sz w:val="22"/>
          <w:szCs w:val="22"/>
        </w:rPr>
        <w:t>ali</w:t>
      </w:r>
      <w:r w:rsidRPr="008B3802">
        <w:rPr>
          <w:spacing w:val="1"/>
          <w:sz w:val="22"/>
          <w:szCs w:val="22"/>
        </w:rPr>
        <w:t>d</w:t>
      </w:r>
      <w:r w:rsidRPr="008B3802">
        <w:rPr>
          <w:sz w:val="22"/>
          <w:szCs w:val="22"/>
        </w:rPr>
        <w:t>ac</w:t>
      </w:r>
      <w:r w:rsidRPr="008B3802">
        <w:rPr>
          <w:spacing w:val="2"/>
          <w:sz w:val="22"/>
          <w:szCs w:val="22"/>
        </w:rPr>
        <w:t>j</w:t>
      </w:r>
      <w:r w:rsidRPr="008B3802">
        <w:rPr>
          <w:sz w:val="22"/>
          <w:szCs w:val="22"/>
        </w:rPr>
        <w:t>i</w:t>
      </w:r>
      <w:r w:rsidRPr="008B3802">
        <w:rPr>
          <w:spacing w:val="-7"/>
          <w:sz w:val="22"/>
          <w:szCs w:val="22"/>
        </w:rPr>
        <w:t xml:space="preserve"> </w:t>
      </w:r>
      <w:r w:rsidRPr="008B3802">
        <w:rPr>
          <w:spacing w:val="1"/>
          <w:sz w:val="22"/>
          <w:szCs w:val="22"/>
        </w:rPr>
        <w:t>prod</w:t>
      </w:r>
      <w:r w:rsidRPr="008B3802">
        <w:rPr>
          <w:spacing w:val="-1"/>
          <w:sz w:val="22"/>
          <w:szCs w:val="22"/>
        </w:rPr>
        <w:t>uk</w:t>
      </w:r>
      <w:r w:rsidRPr="008B3802">
        <w:rPr>
          <w:sz w:val="22"/>
          <w:szCs w:val="22"/>
        </w:rPr>
        <w:t>c</w:t>
      </w:r>
      <w:r w:rsidRPr="008B3802">
        <w:rPr>
          <w:spacing w:val="2"/>
          <w:sz w:val="22"/>
          <w:szCs w:val="22"/>
        </w:rPr>
        <w:t>j</w:t>
      </w:r>
      <w:r w:rsidRPr="008B3802">
        <w:rPr>
          <w:sz w:val="22"/>
          <w:szCs w:val="22"/>
        </w:rPr>
        <w:t>i</w:t>
      </w:r>
      <w:r w:rsidRPr="008B3802">
        <w:rPr>
          <w:spacing w:val="-8"/>
          <w:sz w:val="22"/>
          <w:szCs w:val="22"/>
        </w:rPr>
        <w:t xml:space="preserve"> </w:t>
      </w:r>
      <w:r w:rsidRPr="008B3802">
        <w:rPr>
          <w:spacing w:val="-1"/>
          <w:sz w:val="22"/>
          <w:szCs w:val="22"/>
        </w:rPr>
        <w:t>s</w:t>
      </w:r>
      <w:r w:rsidRPr="008B3802">
        <w:rPr>
          <w:spacing w:val="1"/>
          <w:sz w:val="22"/>
          <w:szCs w:val="22"/>
        </w:rPr>
        <w:t>u</w:t>
      </w:r>
      <w:r w:rsidRPr="008B3802">
        <w:rPr>
          <w:spacing w:val="-4"/>
          <w:sz w:val="22"/>
          <w:szCs w:val="22"/>
        </w:rPr>
        <w:t>m</w:t>
      </w:r>
      <w:r w:rsidRPr="008B3802">
        <w:rPr>
          <w:sz w:val="22"/>
          <w:szCs w:val="22"/>
        </w:rPr>
        <w:t>a</w:t>
      </w:r>
      <w:r w:rsidRPr="008B3802">
        <w:rPr>
          <w:spacing w:val="-2"/>
          <w:sz w:val="22"/>
          <w:szCs w:val="22"/>
        </w:rPr>
        <w:t xml:space="preserve"> </w:t>
      </w:r>
      <w:r w:rsidRPr="008B3802">
        <w:rPr>
          <w:sz w:val="22"/>
          <w:szCs w:val="22"/>
        </w:rPr>
        <w:t>zawartości lepiszcza rozpuszczalnego +</w:t>
      </w:r>
      <w:r w:rsidRPr="008B3802">
        <w:rPr>
          <w:spacing w:val="-1"/>
          <w:sz w:val="22"/>
          <w:szCs w:val="22"/>
        </w:rPr>
        <w:t xml:space="preserve"> </w:t>
      </w:r>
      <w:r w:rsidRPr="008B3802">
        <w:rPr>
          <w:sz w:val="22"/>
          <w:szCs w:val="22"/>
        </w:rPr>
        <w:t xml:space="preserve">An </w:t>
      </w:r>
      <w:r w:rsidRPr="008B3802">
        <w:rPr>
          <w:b/>
          <w:spacing w:val="-1"/>
          <w:sz w:val="22"/>
          <w:szCs w:val="22"/>
          <w:u w:val="single"/>
        </w:rPr>
        <w:t>n</w:t>
      </w:r>
      <w:r w:rsidRPr="008B3802">
        <w:rPr>
          <w:b/>
          <w:sz w:val="22"/>
          <w:szCs w:val="22"/>
          <w:u w:val="single"/>
        </w:rPr>
        <w:t>ie</w:t>
      </w:r>
      <w:r w:rsidRPr="008B3802">
        <w:rPr>
          <w:b/>
          <w:spacing w:val="1"/>
          <w:sz w:val="22"/>
          <w:szCs w:val="22"/>
          <w:u w:val="single"/>
        </w:rPr>
        <w:t xml:space="preserve"> </w:t>
      </w:r>
      <w:r w:rsidRPr="008B3802">
        <w:rPr>
          <w:b/>
          <w:spacing w:val="-4"/>
          <w:sz w:val="22"/>
          <w:szCs w:val="22"/>
          <w:u w:val="single"/>
        </w:rPr>
        <w:t>m</w:t>
      </w:r>
      <w:r w:rsidRPr="008B3802">
        <w:rPr>
          <w:b/>
          <w:spacing w:val="1"/>
          <w:sz w:val="22"/>
          <w:szCs w:val="22"/>
          <w:u w:val="single"/>
        </w:rPr>
        <w:t>o</w:t>
      </w:r>
      <w:r w:rsidRPr="008B3802">
        <w:rPr>
          <w:b/>
          <w:sz w:val="22"/>
          <w:szCs w:val="22"/>
          <w:u w:val="single"/>
        </w:rPr>
        <w:t>że</w:t>
      </w:r>
      <w:r w:rsidRPr="008B3802">
        <w:rPr>
          <w:b/>
          <w:spacing w:val="-3"/>
          <w:sz w:val="22"/>
          <w:szCs w:val="22"/>
          <w:u w:val="single"/>
        </w:rPr>
        <w:t xml:space="preserve"> </w:t>
      </w:r>
      <w:r w:rsidRPr="008B3802">
        <w:rPr>
          <w:b/>
          <w:spacing w:val="4"/>
          <w:sz w:val="22"/>
          <w:szCs w:val="22"/>
          <w:u w:val="single"/>
        </w:rPr>
        <w:t>b</w:t>
      </w:r>
      <w:r w:rsidRPr="008B3802">
        <w:rPr>
          <w:b/>
          <w:spacing w:val="-4"/>
          <w:sz w:val="22"/>
          <w:szCs w:val="22"/>
          <w:u w:val="single"/>
        </w:rPr>
        <w:t>y</w:t>
      </w:r>
      <w:r w:rsidRPr="008B3802">
        <w:rPr>
          <w:b/>
          <w:sz w:val="22"/>
          <w:szCs w:val="22"/>
          <w:u w:val="single"/>
        </w:rPr>
        <w:t xml:space="preserve">ć </w:t>
      </w:r>
      <w:r w:rsidRPr="008B3802">
        <w:rPr>
          <w:b/>
          <w:spacing w:val="-1"/>
          <w:sz w:val="22"/>
          <w:szCs w:val="22"/>
          <w:u w:val="single"/>
        </w:rPr>
        <w:t>m</w:t>
      </w:r>
      <w:r w:rsidRPr="008B3802">
        <w:rPr>
          <w:b/>
          <w:spacing w:val="1"/>
          <w:sz w:val="22"/>
          <w:szCs w:val="22"/>
          <w:u w:val="single"/>
        </w:rPr>
        <w:t>n</w:t>
      </w:r>
      <w:r w:rsidRPr="008B3802">
        <w:rPr>
          <w:b/>
          <w:sz w:val="22"/>
          <w:szCs w:val="22"/>
          <w:u w:val="single"/>
        </w:rPr>
        <w:t>ie</w:t>
      </w:r>
      <w:r w:rsidRPr="008B3802">
        <w:rPr>
          <w:b/>
          <w:spacing w:val="2"/>
          <w:sz w:val="22"/>
          <w:szCs w:val="22"/>
          <w:u w:val="single"/>
        </w:rPr>
        <w:t>j</w:t>
      </w:r>
      <w:r w:rsidRPr="008B3802">
        <w:rPr>
          <w:b/>
          <w:spacing w:val="-1"/>
          <w:sz w:val="22"/>
          <w:szCs w:val="22"/>
          <w:u w:val="single"/>
        </w:rPr>
        <w:t>s</w:t>
      </w:r>
      <w:r w:rsidRPr="008B3802">
        <w:rPr>
          <w:b/>
          <w:sz w:val="22"/>
          <w:szCs w:val="22"/>
          <w:u w:val="single"/>
        </w:rPr>
        <w:t>za</w:t>
      </w:r>
      <w:r w:rsidRPr="008B3802">
        <w:rPr>
          <w:sz w:val="22"/>
          <w:szCs w:val="22"/>
        </w:rPr>
        <w:t xml:space="preserve"> </w:t>
      </w:r>
      <w:r w:rsidRPr="008B3802">
        <w:rPr>
          <w:spacing w:val="1"/>
          <w:sz w:val="22"/>
          <w:szCs w:val="22"/>
        </w:rPr>
        <w:t>o</w:t>
      </w:r>
      <w:r w:rsidRPr="008B3802">
        <w:rPr>
          <w:sz w:val="22"/>
          <w:szCs w:val="22"/>
        </w:rPr>
        <w:t xml:space="preserve">d </w:t>
      </w:r>
      <w:r w:rsidRPr="008B3802">
        <w:rPr>
          <w:spacing w:val="2"/>
          <w:sz w:val="22"/>
          <w:szCs w:val="22"/>
        </w:rPr>
        <w:t>B</w:t>
      </w:r>
      <w:r w:rsidRPr="008B3802">
        <w:rPr>
          <w:spacing w:val="-4"/>
          <w:sz w:val="22"/>
          <w:szCs w:val="22"/>
          <w:vertAlign w:val="subscript"/>
        </w:rPr>
        <w:t>m</w:t>
      </w:r>
      <w:r w:rsidRPr="008B3802">
        <w:rPr>
          <w:sz w:val="22"/>
          <w:szCs w:val="22"/>
          <w:vertAlign w:val="subscript"/>
        </w:rPr>
        <w:t>in</w:t>
      </w:r>
      <w:r w:rsidRPr="008B3802">
        <w:rPr>
          <w:spacing w:val="-5"/>
          <w:sz w:val="22"/>
          <w:szCs w:val="22"/>
        </w:rPr>
        <w:t xml:space="preserve"> </w:t>
      </w:r>
      <w:r w:rsidRPr="008B3802">
        <w:rPr>
          <w:spacing w:val="1"/>
          <w:sz w:val="22"/>
          <w:szCs w:val="22"/>
        </w:rPr>
        <w:t>p</w:t>
      </w:r>
      <w:r w:rsidRPr="008B3802">
        <w:rPr>
          <w:sz w:val="22"/>
          <w:szCs w:val="22"/>
        </w:rPr>
        <w:t>o </w:t>
      </w:r>
      <w:r w:rsidRPr="008B3802">
        <w:rPr>
          <w:spacing w:val="-1"/>
          <w:sz w:val="22"/>
          <w:szCs w:val="22"/>
        </w:rPr>
        <w:t>k</w:t>
      </w:r>
      <w:r w:rsidRPr="008B3802">
        <w:rPr>
          <w:spacing w:val="1"/>
          <w:sz w:val="22"/>
          <w:szCs w:val="22"/>
        </w:rPr>
        <w:t>or</w:t>
      </w:r>
      <w:r w:rsidRPr="008B3802">
        <w:rPr>
          <w:sz w:val="22"/>
          <w:szCs w:val="22"/>
        </w:rPr>
        <w:t>e</w:t>
      </w:r>
      <w:r w:rsidRPr="008B3802">
        <w:rPr>
          <w:spacing w:val="-1"/>
          <w:sz w:val="22"/>
          <w:szCs w:val="22"/>
        </w:rPr>
        <w:t>k</w:t>
      </w:r>
      <w:r w:rsidRPr="008B3802">
        <w:rPr>
          <w:sz w:val="22"/>
          <w:szCs w:val="22"/>
        </w:rPr>
        <w:t>cie</w:t>
      </w:r>
      <w:r w:rsidRPr="008B3802">
        <w:rPr>
          <w:spacing w:val="-4"/>
          <w:sz w:val="22"/>
          <w:szCs w:val="22"/>
        </w:rPr>
        <w:t xml:space="preserve"> </w:t>
      </w:r>
      <w:r w:rsidRPr="008B3802">
        <w:rPr>
          <w:spacing w:val="-2"/>
          <w:sz w:val="22"/>
          <w:szCs w:val="22"/>
        </w:rPr>
        <w:t>w</w:t>
      </w:r>
      <w:r w:rsidRPr="008B3802">
        <w:rPr>
          <w:spacing w:val="-1"/>
          <w:sz w:val="22"/>
          <w:szCs w:val="22"/>
        </w:rPr>
        <w:t>s</w:t>
      </w:r>
      <w:r w:rsidRPr="008B3802">
        <w:rPr>
          <w:spacing w:val="1"/>
          <w:sz w:val="22"/>
          <w:szCs w:val="22"/>
        </w:rPr>
        <w:t>pó</w:t>
      </w:r>
      <w:r w:rsidRPr="008B3802">
        <w:rPr>
          <w:sz w:val="22"/>
          <w:szCs w:val="22"/>
        </w:rPr>
        <w:t>łc</w:t>
      </w:r>
      <w:r w:rsidRPr="008B3802">
        <w:rPr>
          <w:spacing w:val="3"/>
          <w:sz w:val="22"/>
          <w:szCs w:val="22"/>
        </w:rPr>
        <w:t>z</w:t>
      </w:r>
      <w:r w:rsidRPr="008B3802">
        <w:rPr>
          <w:spacing w:val="-1"/>
          <w:sz w:val="22"/>
          <w:szCs w:val="22"/>
        </w:rPr>
        <w:t>y</w:t>
      </w:r>
      <w:r w:rsidRPr="008B3802">
        <w:rPr>
          <w:spacing w:val="1"/>
          <w:sz w:val="22"/>
          <w:szCs w:val="22"/>
        </w:rPr>
        <w:t>n</w:t>
      </w:r>
      <w:r w:rsidRPr="008B3802">
        <w:rPr>
          <w:spacing w:val="-1"/>
          <w:sz w:val="22"/>
          <w:szCs w:val="22"/>
        </w:rPr>
        <w:t>n</w:t>
      </w:r>
      <w:r w:rsidRPr="008B3802">
        <w:rPr>
          <w:spacing w:val="2"/>
          <w:sz w:val="22"/>
          <w:szCs w:val="22"/>
        </w:rPr>
        <w:t>i</w:t>
      </w:r>
      <w:r w:rsidRPr="008B3802">
        <w:rPr>
          <w:spacing w:val="-1"/>
          <w:sz w:val="22"/>
          <w:szCs w:val="22"/>
        </w:rPr>
        <w:t>k</w:t>
      </w:r>
      <w:r w:rsidRPr="008B3802">
        <w:rPr>
          <w:sz w:val="22"/>
          <w:szCs w:val="22"/>
        </w:rPr>
        <w:t>i</w:t>
      </w:r>
      <w:r w:rsidRPr="008B3802">
        <w:rPr>
          <w:spacing w:val="3"/>
          <w:sz w:val="22"/>
          <w:szCs w:val="22"/>
        </w:rPr>
        <w:t>e</w:t>
      </w:r>
      <w:r w:rsidRPr="008B3802">
        <w:rPr>
          <w:sz w:val="22"/>
          <w:szCs w:val="22"/>
        </w:rPr>
        <w:t>m</w:t>
      </w:r>
      <w:r w:rsidRPr="008B3802">
        <w:rPr>
          <w:spacing w:val="-15"/>
          <w:sz w:val="22"/>
          <w:szCs w:val="22"/>
        </w:rPr>
        <w:t xml:space="preserve"> </w:t>
      </w:r>
      <w:r w:rsidRPr="008B3802">
        <w:rPr>
          <w:spacing w:val="-1"/>
          <w:sz w:val="22"/>
          <w:szCs w:val="22"/>
        </w:rPr>
        <w:t>α</w:t>
      </w:r>
      <w:r w:rsidRPr="008B3802">
        <w:rPr>
          <w:sz w:val="22"/>
          <w:szCs w:val="22"/>
        </w:rPr>
        <w:t>.</w:t>
      </w:r>
    </w:p>
    <w:p w:rsidR="00DC275C" w:rsidRPr="008B3802" w:rsidRDefault="00DC275C" w:rsidP="00A930DE">
      <w:pPr>
        <w:ind w:right="15"/>
        <w:jc w:val="both"/>
        <w:rPr>
          <w:sz w:val="22"/>
          <w:szCs w:val="22"/>
        </w:rPr>
      </w:pPr>
      <w:r w:rsidRPr="008B3802">
        <w:rPr>
          <w:sz w:val="22"/>
          <w:szCs w:val="22"/>
        </w:rPr>
        <w:t>De</w:t>
      </w:r>
      <w:r w:rsidRPr="008B3802">
        <w:rPr>
          <w:spacing w:val="3"/>
          <w:sz w:val="22"/>
          <w:szCs w:val="22"/>
        </w:rPr>
        <w:t>c</w:t>
      </w:r>
      <w:r w:rsidRPr="008B3802">
        <w:rPr>
          <w:spacing w:val="-4"/>
          <w:sz w:val="22"/>
          <w:szCs w:val="22"/>
        </w:rPr>
        <w:t>y</w:t>
      </w:r>
      <w:r w:rsidRPr="008B3802">
        <w:rPr>
          <w:sz w:val="22"/>
          <w:szCs w:val="22"/>
        </w:rPr>
        <w:t>z</w:t>
      </w:r>
      <w:r w:rsidRPr="008B3802">
        <w:rPr>
          <w:spacing w:val="2"/>
          <w:sz w:val="22"/>
          <w:szCs w:val="22"/>
        </w:rPr>
        <w:t>j</w:t>
      </w:r>
      <w:r w:rsidRPr="008B3802">
        <w:rPr>
          <w:sz w:val="22"/>
          <w:szCs w:val="22"/>
        </w:rPr>
        <w:t>a,</w:t>
      </w:r>
      <w:r w:rsidRPr="008B3802">
        <w:rPr>
          <w:spacing w:val="-6"/>
          <w:sz w:val="22"/>
          <w:szCs w:val="22"/>
        </w:rPr>
        <w:t xml:space="preserve"> </w:t>
      </w:r>
      <w:r w:rsidRPr="008B3802">
        <w:rPr>
          <w:spacing w:val="-1"/>
          <w:sz w:val="22"/>
          <w:szCs w:val="22"/>
        </w:rPr>
        <w:t>k</w:t>
      </w:r>
      <w:r w:rsidRPr="008B3802">
        <w:rPr>
          <w:sz w:val="22"/>
          <w:szCs w:val="22"/>
        </w:rPr>
        <w:t>t</w:t>
      </w:r>
      <w:r w:rsidRPr="008B3802">
        <w:rPr>
          <w:spacing w:val="1"/>
          <w:sz w:val="22"/>
          <w:szCs w:val="22"/>
        </w:rPr>
        <w:t>ór</w:t>
      </w:r>
      <w:r w:rsidRPr="008B3802">
        <w:rPr>
          <w:sz w:val="22"/>
          <w:szCs w:val="22"/>
        </w:rPr>
        <w:t>a</w:t>
      </w:r>
      <w:r w:rsidRPr="008B3802">
        <w:rPr>
          <w:spacing w:val="-3"/>
          <w:sz w:val="22"/>
          <w:szCs w:val="22"/>
        </w:rPr>
        <w:t xml:space="preserve"> </w:t>
      </w:r>
      <w:r w:rsidRPr="008B3802">
        <w:rPr>
          <w:spacing w:val="-1"/>
          <w:sz w:val="22"/>
          <w:szCs w:val="22"/>
        </w:rPr>
        <w:t>f</w:t>
      </w:r>
      <w:r w:rsidRPr="008B3802">
        <w:rPr>
          <w:spacing w:val="1"/>
          <w:sz w:val="22"/>
          <w:szCs w:val="22"/>
        </w:rPr>
        <w:t>o</w:t>
      </w:r>
      <w:r w:rsidRPr="008B3802">
        <w:rPr>
          <w:spacing w:val="3"/>
          <w:sz w:val="22"/>
          <w:szCs w:val="22"/>
        </w:rPr>
        <w:t>r</w:t>
      </w:r>
      <w:r w:rsidRPr="008B3802">
        <w:rPr>
          <w:spacing w:val="-4"/>
          <w:sz w:val="22"/>
          <w:szCs w:val="22"/>
        </w:rPr>
        <w:t>m</w:t>
      </w:r>
      <w:r w:rsidRPr="008B3802">
        <w:rPr>
          <w:sz w:val="22"/>
          <w:szCs w:val="22"/>
        </w:rPr>
        <w:t>a</w:t>
      </w:r>
      <w:r w:rsidRPr="008B3802">
        <w:rPr>
          <w:spacing w:val="-4"/>
          <w:sz w:val="22"/>
          <w:szCs w:val="22"/>
        </w:rPr>
        <w:t xml:space="preserve"> </w:t>
      </w:r>
      <w:r w:rsidRPr="008B3802">
        <w:rPr>
          <w:spacing w:val="1"/>
          <w:sz w:val="22"/>
          <w:szCs w:val="22"/>
        </w:rPr>
        <w:t>r</w:t>
      </w:r>
      <w:r w:rsidRPr="008B3802">
        <w:rPr>
          <w:sz w:val="22"/>
          <w:szCs w:val="22"/>
        </w:rPr>
        <w:t>ece</w:t>
      </w:r>
      <w:r w:rsidRPr="008B3802">
        <w:rPr>
          <w:spacing w:val="1"/>
          <w:sz w:val="22"/>
          <w:szCs w:val="22"/>
        </w:rPr>
        <w:t>p</w:t>
      </w:r>
      <w:r w:rsidRPr="008B3802">
        <w:rPr>
          <w:spacing w:val="2"/>
          <w:sz w:val="22"/>
          <w:szCs w:val="22"/>
        </w:rPr>
        <w:t>t</w:t>
      </w:r>
      <w:r w:rsidRPr="008B3802">
        <w:rPr>
          <w:sz w:val="22"/>
          <w:szCs w:val="22"/>
        </w:rPr>
        <w:t>y</w:t>
      </w:r>
      <w:r w:rsidRPr="008B3802">
        <w:rPr>
          <w:spacing w:val="-7"/>
          <w:sz w:val="22"/>
          <w:szCs w:val="22"/>
        </w:rPr>
        <w:t xml:space="preserve"> </w:t>
      </w:r>
      <w:r w:rsidRPr="008B3802">
        <w:rPr>
          <w:spacing w:val="1"/>
          <w:sz w:val="22"/>
          <w:szCs w:val="22"/>
        </w:rPr>
        <w:t>b</w:t>
      </w:r>
      <w:r w:rsidRPr="008B3802">
        <w:rPr>
          <w:sz w:val="22"/>
          <w:szCs w:val="22"/>
        </w:rPr>
        <w:t>ę</w:t>
      </w:r>
      <w:r w:rsidRPr="008B3802">
        <w:rPr>
          <w:spacing w:val="1"/>
          <w:sz w:val="22"/>
          <w:szCs w:val="22"/>
        </w:rPr>
        <w:t>d</w:t>
      </w:r>
      <w:r w:rsidRPr="008B3802">
        <w:rPr>
          <w:sz w:val="22"/>
          <w:szCs w:val="22"/>
        </w:rPr>
        <w:t>zie</w:t>
      </w:r>
      <w:r w:rsidRPr="008B3802">
        <w:rPr>
          <w:spacing w:val="-4"/>
          <w:sz w:val="22"/>
          <w:szCs w:val="22"/>
        </w:rPr>
        <w:t xml:space="preserve"> </w:t>
      </w:r>
      <w:r w:rsidRPr="008B3802">
        <w:rPr>
          <w:spacing w:val="-2"/>
          <w:sz w:val="22"/>
          <w:szCs w:val="22"/>
        </w:rPr>
        <w:t>w</w:t>
      </w:r>
      <w:r w:rsidRPr="008B3802">
        <w:rPr>
          <w:spacing w:val="-1"/>
          <w:sz w:val="22"/>
          <w:szCs w:val="22"/>
        </w:rPr>
        <w:t>yk</w:t>
      </w:r>
      <w:r w:rsidRPr="008B3802">
        <w:rPr>
          <w:spacing w:val="1"/>
          <w:sz w:val="22"/>
          <w:szCs w:val="22"/>
        </w:rPr>
        <w:t>or</w:t>
      </w:r>
      <w:r w:rsidRPr="008B3802">
        <w:rPr>
          <w:spacing w:val="3"/>
          <w:sz w:val="22"/>
          <w:szCs w:val="22"/>
        </w:rPr>
        <w:t>z</w:t>
      </w:r>
      <w:r w:rsidRPr="008B3802">
        <w:rPr>
          <w:spacing w:val="-1"/>
          <w:sz w:val="22"/>
          <w:szCs w:val="22"/>
        </w:rPr>
        <w:t>ys</w:t>
      </w:r>
      <w:r w:rsidRPr="008B3802">
        <w:rPr>
          <w:spacing w:val="2"/>
          <w:sz w:val="22"/>
          <w:szCs w:val="22"/>
        </w:rPr>
        <w:t>t</w:t>
      </w:r>
      <w:r w:rsidRPr="008B3802">
        <w:rPr>
          <w:spacing w:val="1"/>
          <w:sz w:val="22"/>
          <w:szCs w:val="22"/>
        </w:rPr>
        <w:t>y</w:t>
      </w:r>
      <w:r w:rsidRPr="008B3802">
        <w:rPr>
          <w:spacing w:val="-2"/>
          <w:sz w:val="22"/>
          <w:szCs w:val="22"/>
        </w:rPr>
        <w:t>w</w:t>
      </w:r>
      <w:r w:rsidRPr="008B3802">
        <w:rPr>
          <w:spacing w:val="3"/>
          <w:sz w:val="22"/>
          <w:szCs w:val="22"/>
        </w:rPr>
        <w:t>a</w:t>
      </w:r>
      <w:r w:rsidRPr="008B3802">
        <w:rPr>
          <w:spacing w:val="-1"/>
          <w:sz w:val="22"/>
          <w:szCs w:val="22"/>
        </w:rPr>
        <w:t>n</w:t>
      </w:r>
      <w:r w:rsidRPr="008B3802">
        <w:rPr>
          <w:sz w:val="22"/>
          <w:szCs w:val="22"/>
        </w:rPr>
        <w:t>a</w:t>
      </w:r>
      <w:r w:rsidRPr="008B3802">
        <w:rPr>
          <w:spacing w:val="-11"/>
          <w:sz w:val="22"/>
          <w:szCs w:val="22"/>
        </w:rPr>
        <w:t xml:space="preserve"> </w:t>
      </w:r>
      <w:r w:rsidRPr="008B3802">
        <w:rPr>
          <w:spacing w:val="-1"/>
          <w:sz w:val="22"/>
          <w:szCs w:val="22"/>
        </w:rPr>
        <w:t>n</w:t>
      </w:r>
      <w:r w:rsidRPr="008B3802">
        <w:rPr>
          <w:sz w:val="22"/>
          <w:szCs w:val="22"/>
        </w:rPr>
        <w:t>ale</w:t>
      </w:r>
      <w:r w:rsidRPr="008B3802">
        <w:rPr>
          <w:spacing w:val="3"/>
          <w:sz w:val="22"/>
          <w:szCs w:val="22"/>
        </w:rPr>
        <w:t>ż</w:t>
      </w:r>
      <w:r w:rsidRPr="008B3802">
        <w:rPr>
          <w:sz w:val="22"/>
          <w:szCs w:val="22"/>
        </w:rPr>
        <w:t>y</w:t>
      </w:r>
      <w:r w:rsidRPr="008B3802">
        <w:rPr>
          <w:spacing w:val="-6"/>
          <w:sz w:val="22"/>
          <w:szCs w:val="22"/>
        </w:rPr>
        <w:t xml:space="preserve"> </w:t>
      </w:r>
      <w:r w:rsidRPr="008B3802">
        <w:rPr>
          <w:spacing w:val="1"/>
          <w:sz w:val="22"/>
          <w:szCs w:val="22"/>
        </w:rPr>
        <w:t>d</w:t>
      </w:r>
      <w:r w:rsidRPr="008B3802">
        <w:rPr>
          <w:sz w:val="22"/>
          <w:szCs w:val="22"/>
        </w:rPr>
        <w:t xml:space="preserve">o </w:t>
      </w:r>
      <w:r w:rsidRPr="008B3802">
        <w:rPr>
          <w:spacing w:val="2"/>
          <w:sz w:val="22"/>
          <w:szCs w:val="22"/>
        </w:rPr>
        <w:t>W</w:t>
      </w:r>
      <w:r w:rsidRPr="008B3802">
        <w:rPr>
          <w:spacing w:val="-1"/>
          <w:sz w:val="22"/>
          <w:szCs w:val="22"/>
        </w:rPr>
        <w:t>yk</w:t>
      </w:r>
      <w:r w:rsidRPr="008B3802">
        <w:rPr>
          <w:spacing w:val="1"/>
          <w:sz w:val="22"/>
          <w:szCs w:val="22"/>
        </w:rPr>
        <w:t>o</w:t>
      </w:r>
      <w:r w:rsidRPr="008B3802">
        <w:rPr>
          <w:spacing w:val="-1"/>
          <w:sz w:val="22"/>
          <w:szCs w:val="22"/>
        </w:rPr>
        <w:t>n</w:t>
      </w:r>
      <w:r w:rsidRPr="008B3802">
        <w:rPr>
          <w:spacing w:val="3"/>
          <w:sz w:val="22"/>
          <w:szCs w:val="22"/>
        </w:rPr>
        <w:t>a</w:t>
      </w:r>
      <w:r w:rsidRPr="008B3802">
        <w:rPr>
          <w:spacing w:val="-2"/>
          <w:sz w:val="22"/>
          <w:szCs w:val="22"/>
        </w:rPr>
        <w:t>w</w:t>
      </w:r>
      <w:r w:rsidRPr="008B3802">
        <w:rPr>
          <w:spacing w:val="3"/>
          <w:sz w:val="22"/>
          <w:szCs w:val="22"/>
        </w:rPr>
        <w:t>c</w:t>
      </w:r>
      <w:r w:rsidRPr="008B3802">
        <w:rPr>
          <w:spacing w:val="-1"/>
          <w:sz w:val="22"/>
          <w:szCs w:val="22"/>
        </w:rPr>
        <w:t>y</w:t>
      </w:r>
      <w:r w:rsidRPr="008B3802">
        <w:rPr>
          <w:sz w:val="22"/>
          <w:szCs w:val="22"/>
        </w:rPr>
        <w:t>,</w:t>
      </w:r>
      <w:r w:rsidRPr="008B3802">
        <w:rPr>
          <w:spacing w:val="-10"/>
          <w:sz w:val="22"/>
          <w:szCs w:val="22"/>
        </w:rPr>
        <w:t xml:space="preserve"> </w:t>
      </w:r>
      <w:r w:rsidRPr="008B3802">
        <w:rPr>
          <w:sz w:val="22"/>
          <w:szCs w:val="22"/>
        </w:rPr>
        <w:t>z za</w:t>
      </w:r>
      <w:r w:rsidRPr="008B3802">
        <w:rPr>
          <w:spacing w:val="-1"/>
          <w:sz w:val="22"/>
          <w:szCs w:val="22"/>
        </w:rPr>
        <w:t>s</w:t>
      </w:r>
      <w:r w:rsidRPr="008B3802">
        <w:rPr>
          <w:sz w:val="22"/>
          <w:szCs w:val="22"/>
        </w:rPr>
        <w:t>t</w:t>
      </w:r>
      <w:r w:rsidRPr="008B3802">
        <w:rPr>
          <w:spacing w:val="1"/>
          <w:sz w:val="22"/>
          <w:szCs w:val="22"/>
        </w:rPr>
        <w:t>r</w:t>
      </w:r>
      <w:r w:rsidRPr="008B3802">
        <w:rPr>
          <w:sz w:val="22"/>
          <w:szCs w:val="22"/>
        </w:rPr>
        <w:t>zeże</w:t>
      </w:r>
      <w:r w:rsidRPr="008B3802">
        <w:rPr>
          <w:spacing w:val="-1"/>
          <w:sz w:val="22"/>
          <w:szCs w:val="22"/>
        </w:rPr>
        <w:t>n</w:t>
      </w:r>
      <w:r w:rsidRPr="008B3802">
        <w:rPr>
          <w:sz w:val="22"/>
          <w:szCs w:val="22"/>
        </w:rPr>
        <w:t>i</w:t>
      </w:r>
      <w:r w:rsidRPr="008B3802">
        <w:rPr>
          <w:spacing w:val="3"/>
          <w:sz w:val="22"/>
          <w:szCs w:val="22"/>
        </w:rPr>
        <w:t>e</w:t>
      </w:r>
      <w:r w:rsidRPr="008B3802">
        <w:rPr>
          <w:spacing w:val="-1"/>
          <w:sz w:val="22"/>
          <w:szCs w:val="22"/>
        </w:rPr>
        <w:t>m</w:t>
      </w:r>
      <w:r w:rsidRPr="008B3802">
        <w:rPr>
          <w:sz w:val="22"/>
          <w:szCs w:val="22"/>
        </w:rPr>
        <w:t>,</w:t>
      </w:r>
      <w:r w:rsidRPr="008B3802">
        <w:rPr>
          <w:spacing w:val="-11"/>
          <w:sz w:val="22"/>
          <w:szCs w:val="22"/>
        </w:rPr>
        <w:t xml:space="preserve"> </w:t>
      </w:r>
      <w:r w:rsidRPr="008B3802">
        <w:rPr>
          <w:sz w:val="22"/>
          <w:szCs w:val="22"/>
        </w:rPr>
        <w:t>że w</w:t>
      </w:r>
      <w:r w:rsidRPr="008B3802">
        <w:rPr>
          <w:spacing w:val="-3"/>
          <w:sz w:val="22"/>
          <w:szCs w:val="22"/>
        </w:rPr>
        <w:t xml:space="preserve"> </w:t>
      </w:r>
      <w:r w:rsidRPr="008B3802">
        <w:rPr>
          <w:sz w:val="22"/>
          <w:szCs w:val="22"/>
        </w:rPr>
        <w:t>cza</w:t>
      </w:r>
      <w:r w:rsidRPr="008B3802">
        <w:rPr>
          <w:spacing w:val="2"/>
          <w:sz w:val="22"/>
          <w:szCs w:val="22"/>
        </w:rPr>
        <w:t>s</w:t>
      </w:r>
      <w:r w:rsidRPr="008B3802">
        <w:rPr>
          <w:sz w:val="22"/>
          <w:szCs w:val="22"/>
        </w:rPr>
        <w:t>ie</w:t>
      </w:r>
      <w:r w:rsidRPr="008B3802">
        <w:rPr>
          <w:spacing w:val="-4"/>
          <w:sz w:val="22"/>
          <w:szCs w:val="22"/>
        </w:rPr>
        <w:t xml:space="preserve"> </w:t>
      </w:r>
      <w:r w:rsidRPr="008B3802">
        <w:rPr>
          <w:sz w:val="22"/>
          <w:szCs w:val="22"/>
        </w:rPr>
        <w:t>t</w:t>
      </w:r>
      <w:r w:rsidRPr="008B3802">
        <w:rPr>
          <w:spacing w:val="3"/>
          <w:sz w:val="22"/>
          <w:szCs w:val="22"/>
        </w:rPr>
        <w:t>r</w:t>
      </w:r>
      <w:r w:rsidRPr="008B3802">
        <w:rPr>
          <w:spacing w:val="-5"/>
          <w:sz w:val="22"/>
          <w:szCs w:val="22"/>
        </w:rPr>
        <w:t>w</w:t>
      </w:r>
      <w:r w:rsidRPr="008B3802">
        <w:rPr>
          <w:spacing w:val="3"/>
          <w:sz w:val="22"/>
          <w:szCs w:val="22"/>
        </w:rPr>
        <w:t>a</w:t>
      </w:r>
      <w:r w:rsidRPr="008B3802">
        <w:rPr>
          <w:spacing w:val="-1"/>
          <w:sz w:val="22"/>
          <w:szCs w:val="22"/>
        </w:rPr>
        <w:t>n</w:t>
      </w:r>
      <w:r w:rsidRPr="008B3802">
        <w:rPr>
          <w:sz w:val="22"/>
          <w:szCs w:val="22"/>
        </w:rPr>
        <w:t>ia</w:t>
      </w:r>
      <w:r w:rsidRPr="008B3802">
        <w:rPr>
          <w:spacing w:val="-5"/>
          <w:sz w:val="22"/>
          <w:szCs w:val="22"/>
        </w:rPr>
        <w:t xml:space="preserve"> </w:t>
      </w:r>
      <w:r w:rsidRPr="008B3802">
        <w:rPr>
          <w:spacing w:val="1"/>
          <w:sz w:val="22"/>
          <w:szCs w:val="22"/>
        </w:rPr>
        <w:t>robó</w:t>
      </w:r>
      <w:r w:rsidRPr="008B3802">
        <w:rPr>
          <w:sz w:val="22"/>
          <w:szCs w:val="22"/>
        </w:rPr>
        <w:t>t</w:t>
      </w:r>
      <w:r w:rsidRPr="008B3802">
        <w:rPr>
          <w:spacing w:val="-4"/>
          <w:sz w:val="22"/>
          <w:szCs w:val="22"/>
        </w:rPr>
        <w:t xml:space="preserve"> </w:t>
      </w:r>
      <w:r w:rsidRPr="008B3802">
        <w:rPr>
          <w:spacing w:val="3"/>
          <w:sz w:val="22"/>
          <w:szCs w:val="22"/>
        </w:rPr>
        <w:t>z</w:t>
      </w:r>
      <w:r w:rsidRPr="008B3802">
        <w:rPr>
          <w:spacing w:val="-4"/>
          <w:sz w:val="22"/>
          <w:szCs w:val="22"/>
        </w:rPr>
        <w:t>m</w:t>
      </w:r>
      <w:r w:rsidRPr="008B3802">
        <w:rPr>
          <w:sz w:val="22"/>
          <w:szCs w:val="22"/>
        </w:rPr>
        <w:t>i</w:t>
      </w:r>
      <w:r w:rsidRPr="008B3802">
        <w:rPr>
          <w:spacing w:val="3"/>
          <w:sz w:val="22"/>
          <w:szCs w:val="22"/>
        </w:rPr>
        <w:t>a</w:t>
      </w:r>
      <w:r w:rsidRPr="008B3802">
        <w:rPr>
          <w:spacing w:val="-1"/>
          <w:sz w:val="22"/>
          <w:szCs w:val="22"/>
        </w:rPr>
        <w:t>n</w:t>
      </w:r>
      <w:r w:rsidRPr="008B3802">
        <w:rPr>
          <w:sz w:val="22"/>
          <w:szCs w:val="22"/>
        </w:rPr>
        <w:t>a</w:t>
      </w:r>
      <w:r w:rsidRPr="008B3802">
        <w:rPr>
          <w:spacing w:val="-3"/>
          <w:sz w:val="22"/>
          <w:szCs w:val="22"/>
        </w:rPr>
        <w:t xml:space="preserve"> </w:t>
      </w:r>
      <w:r w:rsidRPr="008B3802">
        <w:rPr>
          <w:spacing w:val="-1"/>
          <w:sz w:val="22"/>
          <w:szCs w:val="22"/>
        </w:rPr>
        <w:t>f</w:t>
      </w:r>
      <w:r w:rsidRPr="008B3802">
        <w:rPr>
          <w:spacing w:val="1"/>
          <w:sz w:val="22"/>
          <w:szCs w:val="22"/>
        </w:rPr>
        <w:t>o</w:t>
      </w:r>
      <w:r w:rsidRPr="008B3802">
        <w:rPr>
          <w:spacing w:val="3"/>
          <w:sz w:val="22"/>
          <w:szCs w:val="22"/>
        </w:rPr>
        <w:t>r</w:t>
      </w:r>
      <w:r w:rsidRPr="008B3802">
        <w:rPr>
          <w:spacing w:val="-1"/>
          <w:sz w:val="22"/>
          <w:szCs w:val="22"/>
        </w:rPr>
        <w:t>m</w:t>
      </w:r>
      <w:r w:rsidRPr="008B3802">
        <w:rPr>
          <w:sz w:val="22"/>
          <w:szCs w:val="22"/>
        </w:rPr>
        <w:t>y</w:t>
      </w:r>
      <w:r w:rsidRPr="008B3802">
        <w:rPr>
          <w:spacing w:val="-8"/>
          <w:sz w:val="22"/>
          <w:szCs w:val="22"/>
        </w:rPr>
        <w:t xml:space="preserve"> </w:t>
      </w:r>
      <w:r w:rsidRPr="008B3802">
        <w:rPr>
          <w:spacing w:val="1"/>
          <w:sz w:val="22"/>
          <w:szCs w:val="22"/>
        </w:rPr>
        <w:t>r</w:t>
      </w:r>
      <w:r w:rsidRPr="008B3802">
        <w:rPr>
          <w:sz w:val="22"/>
          <w:szCs w:val="22"/>
        </w:rPr>
        <w:t>ece</w:t>
      </w:r>
      <w:r w:rsidRPr="008B3802">
        <w:rPr>
          <w:spacing w:val="1"/>
          <w:sz w:val="22"/>
          <w:szCs w:val="22"/>
        </w:rPr>
        <w:t>p</w:t>
      </w:r>
      <w:r w:rsidRPr="008B3802">
        <w:rPr>
          <w:spacing w:val="2"/>
          <w:sz w:val="22"/>
          <w:szCs w:val="22"/>
        </w:rPr>
        <w:t>t</w:t>
      </w:r>
      <w:r w:rsidRPr="008B3802">
        <w:rPr>
          <w:sz w:val="22"/>
          <w:szCs w:val="22"/>
        </w:rPr>
        <w:t>y</w:t>
      </w:r>
      <w:r w:rsidRPr="008B3802">
        <w:rPr>
          <w:spacing w:val="-7"/>
          <w:sz w:val="22"/>
          <w:szCs w:val="22"/>
        </w:rPr>
        <w:t xml:space="preserve"> </w:t>
      </w:r>
      <w:r w:rsidRPr="008B3802">
        <w:rPr>
          <w:spacing w:val="-1"/>
          <w:sz w:val="22"/>
          <w:szCs w:val="22"/>
        </w:rPr>
        <w:t>s</w:t>
      </w:r>
      <w:r w:rsidRPr="008B3802">
        <w:rPr>
          <w:spacing w:val="1"/>
          <w:sz w:val="22"/>
          <w:szCs w:val="22"/>
        </w:rPr>
        <w:t>k</w:t>
      </w:r>
      <w:r w:rsidRPr="008B3802">
        <w:rPr>
          <w:spacing w:val="-1"/>
          <w:sz w:val="22"/>
          <w:szCs w:val="22"/>
        </w:rPr>
        <w:t>u</w:t>
      </w:r>
      <w:r w:rsidRPr="008B3802">
        <w:rPr>
          <w:spacing w:val="2"/>
          <w:sz w:val="22"/>
          <w:szCs w:val="22"/>
        </w:rPr>
        <w:t>t</w:t>
      </w:r>
      <w:r w:rsidRPr="008B3802">
        <w:rPr>
          <w:spacing w:val="1"/>
          <w:sz w:val="22"/>
          <w:szCs w:val="22"/>
        </w:rPr>
        <w:t>k</w:t>
      </w:r>
      <w:r w:rsidRPr="008B3802">
        <w:rPr>
          <w:spacing w:val="-1"/>
          <w:sz w:val="22"/>
          <w:szCs w:val="22"/>
        </w:rPr>
        <w:t>u</w:t>
      </w:r>
      <w:r w:rsidRPr="008B3802">
        <w:rPr>
          <w:spacing w:val="2"/>
          <w:sz w:val="22"/>
          <w:szCs w:val="22"/>
        </w:rPr>
        <w:t>j</w:t>
      </w:r>
      <w:r w:rsidRPr="008B3802">
        <w:rPr>
          <w:sz w:val="22"/>
          <w:szCs w:val="22"/>
        </w:rPr>
        <w:t>e</w:t>
      </w:r>
      <w:r w:rsidRPr="008B3802">
        <w:rPr>
          <w:spacing w:val="-4"/>
          <w:sz w:val="22"/>
          <w:szCs w:val="22"/>
        </w:rPr>
        <w:t xml:space="preserve"> </w:t>
      </w:r>
      <w:r w:rsidRPr="008B3802">
        <w:rPr>
          <w:spacing w:val="-2"/>
          <w:sz w:val="22"/>
          <w:szCs w:val="22"/>
        </w:rPr>
        <w:t>w</w:t>
      </w:r>
      <w:r w:rsidRPr="008B3802">
        <w:rPr>
          <w:spacing w:val="-1"/>
          <w:sz w:val="22"/>
          <w:szCs w:val="22"/>
        </w:rPr>
        <w:t>yk</w:t>
      </w:r>
      <w:r w:rsidRPr="008B3802">
        <w:rPr>
          <w:spacing w:val="4"/>
          <w:sz w:val="22"/>
          <w:szCs w:val="22"/>
        </w:rPr>
        <w:t>o</w:t>
      </w:r>
      <w:r w:rsidRPr="008B3802">
        <w:rPr>
          <w:spacing w:val="-1"/>
          <w:sz w:val="22"/>
          <w:szCs w:val="22"/>
        </w:rPr>
        <w:t>n</w:t>
      </w:r>
      <w:r w:rsidRPr="008B3802">
        <w:rPr>
          <w:sz w:val="22"/>
          <w:szCs w:val="22"/>
        </w:rPr>
        <w:t>a</w:t>
      </w:r>
      <w:r w:rsidRPr="008B3802">
        <w:rPr>
          <w:spacing w:val="-1"/>
          <w:sz w:val="22"/>
          <w:szCs w:val="22"/>
        </w:rPr>
        <w:t>n</w:t>
      </w:r>
      <w:r w:rsidRPr="008B3802">
        <w:rPr>
          <w:sz w:val="22"/>
          <w:szCs w:val="22"/>
        </w:rPr>
        <w:t>i</w:t>
      </w:r>
      <w:r w:rsidRPr="008B3802">
        <w:rPr>
          <w:spacing w:val="3"/>
          <w:sz w:val="22"/>
          <w:szCs w:val="22"/>
        </w:rPr>
        <w:t>e</w:t>
      </w:r>
      <w:r w:rsidRPr="008B3802">
        <w:rPr>
          <w:sz w:val="22"/>
          <w:szCs w:val="22"/>
        </w:rPr>
        <w:t>m</w:t>
      </w:r>
      <w:r w:rsidRPr="008B3802">
        <w:rPr>
          <w:spacing w:val="-8"/>
          <w:sz w:val="22"/>
          <w:szCs w:val="22"/>
        </w:rPr>
        <w:t xml:space="preserve"> </w:t>
      </w:r>
      <w:r w:rsidRPr="008B3802">
        <w:rPr>
          <w:spacing w:val="-1"/>
          <w:sz w:val="22"/>
          <w:szCs w:val="22"/>
        </w:rPr>
        <w:t>n</w:t>
      </w:r>
      <w:r w:rsidRPr="008B3802">
        <w:rPr>
          <w:spacing w:val="4"/>
          <w:sz w:val="22"/>
          <w:szCs w:val="22"/>
        </w:rPr>
        <w:t>o</w:t>
      </w:r>
      <w:r w:rsidRPr="008B3802">
        <w:rPr>
          <w:spacing w:val="-2"/>
          <w:sz w:val="22"/>
          <w:szCs w:val="22"/>
        </w:rPr>
        <w:t>w</w:t>
      </w:r>
      <w:r w:rsidRPr="008B3802">
        <w:rPr>
          <w:sz w:val="22"/>
          <w:szCs w:val="22"/>
        </w:rPr>
        <w:t>e</w:t>
      </w:r>
      <w:r w:rsidRPr="008B3802">
        <w:rPr>
          <w:spacing w:val="-1"/>
          <w:sz w:val="22"/>
          <w:szCs w:val="22"/>
        </w:rPr>
        <w:t>g</w:t>
      </w:r>
      <w:r w:rsidRPr="008B3802">
        <w:rPr>
          <w:sz w:val="22"/>
          <w:szCs w:val="22"/>
        </w:rPr>
        <w:t>o</w:t>
      </w:r>
      <w:r w:rsidRPr="008B3802">
        <w:rPr>
          <w:spacing w:val="-4"/>
          <w:sz w:val="22"/>
          <w:szCs w:val="22"/>
        </w:rPr>
        <w:t xml:space="preserve"> </w:t>
      </w:r>
      <w:r w:rsidRPr="008B3802">
        <w:rPr>
          <w:spacing w:val="2"/>
          <w:sz w:val="22"/>
          <w:szCs w:val="22"/>
        </w:rPr>
        <w:t>b</w:t>
      </w:r>
      <w:r w:rsidRPr="008B3802">
        <w:rPr>
          <w:sz w:val="22"/>
          <w:szCs w:val="22"/>
        </w:rPr>
        <w:t>a</w:t>
      </w:r>
      <w:r w:rsidRPr="008B3802">
        <w:rPr>
          <w:spacing w:val="1"/>
          <w:sz w:val="22"/>
          <w:szCs w:val="22"/>
        </w:rPr>
        <w:t>d</w:t>
      </w:r>
      <w:r w:rsidRPr="008B3802">
        <w:rPr>
          <w:sz w:val="22"/>
          <w:szCs w:val="22"/>
        </w:rPr>
        <w:t>a</w:t>
      </w:r>
      <w:r w:rsidRPr="008B3802">
        <w:rPr>
          <w:spacing w:val="-1"/>
          <w:sz w:val="22"/>
          <w:szCs w:val="22"/>
        </w:rPr>
        <w:t>n</w:t>
      </w:r>
      <w:r w:rsidRPr="008B3802">
        <w:rPr>
          <w:sz w:val="22"/>
          <w:szCs w:val="22"/>
        </w:rPr>
        <w:t>ia</w:t>
      </w:r>
      <w:r w:rsidRPr="008B3802">
        <w:rPr>
          <w:spacing w:val="-6"/>
          <w:sz w:val="22"/>
          <w:szCs w:val="22"/>
        </w:rPr>
        <w:t xml:space="preserve"> </w:t>
      </w:r>
      <w:r w:rsidRPr="008B3802">
        <w:rPr>
          <w:spacing w:val="3"/>
          <w:sz w:val="22"/>
          <w:szCs w:val="22"/>
        </w:rPr>
        <w:t>t</w:t>
      </w:r>
      <w:r w:rsidRPr="008B3802">
        <w:rPr>
          <w:spacing w:val="-4"/>
          <w:sz w:val="22"/>
          <w:szCs w:val="22"/>
        </w:rPr>
        <w:t>y</w:t>
      </w:r>
      <w:r w:rsidRPr="008B3802">
        <w:rPr>
          <w:spacing w:val="4"/>
          <w:sz w:val="22"/>
          <w:szCs w:val="22"/>
        </w:rPr>
        <w:t>p</w:t>
      </w:r>
      <w:r w:rsidRPr="008B3802">
        <w:rPr>
          <w:spacing w:val="1"/>
          <w:sz w:val="22"/>
          <w:szCs w:val="22"/>
        </w:rPr>
        <w:t>u</w:t>
      </w:r>
      <w:r w:rsidRPr="008B3802">
        <w:rPr>
          <w:sz w:val="22"/>
          <w:szCs w:val="22"/>
        </w:rPr>
        <w:t>.</w:t>
      </w:r>
    </w:p>
    <w:p w:rsidR="00DC275C" w:rsidRPr="008B3802" w:rsidRDefault="00DC275C" w:rsidP="00A930DE">
      <w:pPr>
        <w:ind w:right="29"/>
        <w:jc w:val="both"/>
        <w:rPr>
          <w:sz w:val="22"/>
          <w:szCs w:val="22"/>
        </w:rPr>
      </w:pPr>
      <w:r w:rsidRPr="008B3802">
        <w:rPr>
          <w:b/>
          <w:bCs/>
          <w:sz w:val="22"/>
          <w:szCs w:val="22"/>
        </w:rPr>
        <w:t>W</w:t>
      </w:r>
      <w:r w:rsidRPr="008B3802">
        <w:rPr>
          <w:b/>
          <w:bCs/>
          <w:spacing w:val="1"/>
          <w:sz w:val="22"/>
          <w:szCs w:val="22"/>
        </w:rPr>
        <w:t>y</w:t>
      </w:r>
      <w:r w:rsidRPr="008B3802">
        <w:rPr>
          <w:b/>
          <w:bCs/>
          <w:spacing w:val="-3"/>
          <w:sz w:val="22"/>
          <w:szCs w:val="22"/>
        </w:rPr>
        <w:t>k</w:t>
      </w:r>
      <w:r w:rsidRPr="008B3802">
        <w:rPr>
          <w:b/>
          <w:bCs/>
          <w:spacing w:val="1"/>
          <w:sz w:val="22"/>
          <w:szCs w:val="22"/>
        </w:rPr>
        <w:t>o</w:t>
      </w:r>
      <w:r w:rsidRPr="008B3802">
        <w:rPr>
          <w:b/>
          <w:bCs/>
          <w:sz w:val="22"/>
          <w:szCs w:val="22"/>
        </w:rPr>
        <w:t>n</w:t>
      </w:r>
      <w:r w:rsidRPr="008B3802">
        <w:rPr>
          <w:b/>
          <w:bCs/>
          <w:spacing w:val="1"/>
          <w:sz w:val="22"/>
          <w:szCs w:val="22"/>
        </w:rPr>
        <w:t>a</w:t>
      </w:r>
      <w:r w:rsidRPr="008B3802">
        <w:rPr>
          <w:b/>
          <w:bCs/>
          <w:spacing w:val="3"/>
          <w:sz w:val="22"/>
          <w:szCs w:val="22"/>
        </w:rPr>
        <w:t>w</w:t>
      </w:r>
      <w:r w:rsidRPr="008B3802">
        <w:rPr>
          <w:b/>
          <w:bCs/>
          <w:sz w:val="22"/>
          <w:szCs w:val="22"/>
        </w:rPr>
        <w:t>ca</w:t>
      </w:r>
      <w:r w:rsidRPr="008B3802">
        <w:rPr>
          <w:b/>
          <w:bCs/>
          <w:spacing w:val="-9"/>
          <w:sz w:val="22"/>
          <w:szCs w:val="22"/>
        </w:rPr>
        <w:t xml:space="preserve"> </w:t>
      </w:r>
      <w:r w:rsidRPr="008B3802">
        <w:rPr>
          <w:b/>
          <w:bCs/>
          <w:sz w:val="22"/>
          <w:szCs w:val="22"/>
        </w:rPr>
        <w:t>przed</w:t>
      </w:r>
      <w:r w:rsidRPr="008B3802">
        <w:rPr>
          <w:b/>
          <w:bCs/>
          <w:spacing w:val="-1"/>
          <w:sz w:val="22"/>
          <w:szCs w:val="22"/>
        </w:rPr>
        <w:t>s</w:t>
      </w:r>
      <w:r w:rsidRPr="008B3802">
        <w:rPr>
          <w:b/>
          <w:bCs/>
          <w:spacing w:val="1"/>
          <w:sz w:val="22"/>
          <w:szCs w:val="22"/>
        </w:rPr>
        <w:t>ta</w:t>
      </w:r>
      <w:r w:rsidRPr="008B3802">
        <w:rPr>
          <w:b/>
          <w:bCs/>
          <w:spacing w:val="3"/>
          <w:sz w:val="22"/>
          <w:szCs w:val="22"/>
        </w:rPr>
        <w:t>w</w:t>
      </w:r>
      <w:r w:rsidRPr="008B3802">
        <w:rPr>
          <w:b/>
          <w:bCs/>
          <w:sz w:val="22"/>
          <w:szCs w:val="22"/>
        </w:rPr>
        <w:t>ia</w:t>
      </w:r>
      <w:r w:rsidRPr="008B3802">
        <w:rPr>
          <w:b/>
          <w:bCs/>
          <w:spacing w:val="-11"/>
          <w:sz w:val="22"/>
          <w:szCs w:val="22"/>
        </w:rPr>
        <w:t xml:space="preserve"> </w:t>
      </w:r>
      <w:r w:rsidRPr="008B3802">
        <w:rPr>
          <w:b/>
          <w:bCs/>
          <w:spacing w:val="3"/>
          <w:sz w:val="22"/>
          <w:szCs w:val="22"/>
        </w:rPr>
        <w:t>w</w:t>
      </w:r>
      <w:r w:rsidRPr="008B3802">
        <w:rPr>
          <w:b/>
          <w:bCs/>
          <w:spacing w:val="-1"/>
          <w:sz w:val="22"/>
          <w:szCs w:val="22"/>
        </w:rPr>
        <w:t>y</w:t>
      </w:r>
      <w:r w:rsidRPr="008B3802">
        <w:rPr>
          <w:b/>
          <w:bCs/>
          <w:sz w:val="22"/>
          <w:szCs w:val="22"/>
        </w:rPr>
        <w:t>br</w:t>
      </w:r>
      <w:r w:rsidRPr="008B3802">
        <w:rPr>
          <w:b/>
          <w:bCs/>
          <w:spacing w:val="1"/>
          <w:sz w:val="22"/>
          <w:szCs w:val="22"/>
        </w:rPr>
        <w:t>a</w:t>
      </w:r>
      <w:r w:rsidRPr="008B3802">
        <w:rPr>
          <w:b/>
          <w:bCs/>
          <w:sz w:val="22"/>
          <w:szCs w:val="22"/>
        </w:rPr>
        <w:t>ną</w:t>
      </w:r>
      <w:r w:rsidRPr="008B3802">
        <w:rPr>
          <w:b/>
          <w:bCs/>
          <w:spacing w:val="-6"/>
          <w:sz w:val="22"/>
          <w:szCs w:val="22"/>
        </w:rPr>
        <w:t xml:space="preserve"> </w:t>
      </w:r>
      <w:r w:rsidRPr="008B3802">
        <w:rPr>
          <w:b/>
          <w:bCs/>
          <w:spacing w:val="1"/>
          <w:sz w:val="22"/>
          <w:szCs w:val="22"/>
        </w:rPr>
        <w:t>fo</w:t>
      </w:r>
      <w:r w:rsidRPr="008B3802">
        <w:rPr>
          <w:b/>
          <w:bCs/>
          <w:spacing w:val="3"/>
          <w:sz w:val="22"/>
          <w:szCs w:val="22"/>
        </w:rPr>
        <w:t>r</w:t>
      </w:r>
      <w:r w:rsidRPr="008B3802">
        <w:rPr>
          <w:b/>
          <w:bCs/>
          <w:spacing w:val="-5"/>
          <w:sz w:val="22"/>
          <w:szCs w:val="22"/>
        </w:rPr>
        <w:t>m</w:t>
      </w:r>
      <w:r w:rsidRPr="008B3802">
        <w:rPr>
          <w:b/>
          <w:bCs/>
          <w:sz w:val="22"/>
          <w:szCs w:val="22"/>
        </w:rPr>
        <w:t>ę</w:t>
      </w:r>
      <w:r w:rsidRPr="008B3802">
        <w:rPr>
          <w:b/>
          <w:bCs/>
          <w:spacing w:val="-4"/>
          <w:sz w:val="22"/>
          <w:szCs w:val="22"/>
        </w:rPr>
        <w:t xml:space="preserve"> </w:t>
      </w:r>
      <w:r w:rsidRPr="008B3802">
        <w:rPr>
          <w:b/>
          <w:bCs/>
          <w:spacing w:val="2"/>
          <w:sz w:val="22"/>
          <w:szCs w:val="22"/>
        </w:rPr>
        <w:t>b</w:t>
      </w:r>
      <w:r w:rsidRPr="008B3802">
        <w:rPr>
          <w:b/>
          <w:bCs/>
          <w:spacing w:val="1"/>
          <w:sz w:val="22"/>
          <w:szCs w:val="22"/>
        </w:rPr>
        <w:t>a</w:t>
      </w:r>
      <w:r w:rsidRPr="008B3802">
        <w:rPr>
          <w:b/>
          <w:bCs/>
          <w:sz w:val="22"/>
          <w:szCs w:val="22"/>
        </w:rPr>
        <w:t>d</w:t>
      </w:r>
      <w:r w:rsidRPr="008B3802">
        <w:rPr>
          <w:b/>
          <w:bCs/>
          <w:spacing w:val="1"/>
          <w:sz w:val="22"/>
          <w:szCs w:val="22"/>
        </w:rPr>
        <w:t>a</w:t>
      </w:r>
      <w:r w:rsidRPr="008B3802">
        <w:rPr>
          <w:b/>
          <w:bCs/>
          <w:sz w:val="22"/>
          <w:szCs w:val="22"/>
        </w:rPr>
        <w:t>nia</w:t>
      </w:r>
      <w:r w:rsidRPr="008B3802">
        <w:rPr>
          <w:b/>
          <w:bCs/>
          <w:spacing w:val="-5"/>
          <w:sz w:val="22"/>
          <w:szCs w:val="22"/>
        </w:rPr>
        <w:t xml:space="preserve"> </w:t>
      </w:r>
      <w:r w:rsidRPr="008B3802">
        <w:rPr>
          <w:b/>
          <w:bCs/>
          <w:spacing w:val="-1"/>
          <w:sz w:val="22"/>
          <w:szCs w:val="22"/>
        </w:rPr>
        <w:t>t</w:t>
      </w:r>
      <w:r w:rsidRPr="008B3802">
        <w:rPr>
          <w:b/>
          <w:bCs/>
          <w:spacing w:val="1"/>
          <w:sz w:val="22"/>
          <w:szCs w:val="22"/>
        </w:rPr>
        <w:t>y</w:t>
      </w:r>
      <w:r w:rsidRPr="008B3802">
        <w:rPr>
          <w:b/>
          <w:bCs/>
          <w:sz w:val="22"/>
          <w:szCs w:val="22"/>
        </w:rPr>
        <w:t>pu</w:t>
      </w:r>
      <w:r w:rsidRPr="008B3802">
        <w:rPr>
          <w:b/>
          <w:bCs/>
          <w:spacing w:val="-5"/>
          <w:sz w:val="22"/>
          <w:szCs w:val="22"/>
        </w:rPr>
        <w:t xml:space="preserve"> </w:t>
      </w:r>
      <w:r w:rsidRPr="008B3802">
        <w:rPr>
          <w:b/>
          <w:bCs/>
          <w:sz w:val="22"/>
          <w:szCs w:val="22"/>
        </w:rPr>
        <w:t xml:space="preserve">do akceptacji </w:t>
      </w:r>
      <w:r w:rsidR="000F7E88">
        <w:rPr>
          <w:b/>
          <w:bCs/>
          <w:spacing w:val="-1"/>
          <w:sz w:val="22"/>
          <w:szCs w:val="22"/>
        </w:rPr>
        <w:t>Inspektorowi nadzoru</w:t>
      </w:r>
      <w:r w:rsidRPr="008B3802">
        <w:rPr>
          <w:b/>
          <w:bCs/>
          <w:spacing w:val="-7"/>
          <w:sz w:val="22"/>
          <w:szCs w:val="22"/>
        </w:rPr>
        <w:t xml:space="preserve"> </w:t>
      </w:r>
      <w:r w:rsidRPr="008B3802">
        <w:rPr>
          <w:b/>
          <w:bCs/>
          <w:sz w:val="22"/>
          <w:szCs w:val="22"/>
        </w:rPr>
        <w:t>nie</w:t>
      </w:r>
      <w:r w:rsidRPr="008B3802">
        <w:rPr>
          <w:b/>
          <w:bCs/>
          <w:spacing w:val="-2"/>
          <w:sz w:val="22"/>
          <w:szCs w:val="22"/>
        </w:rPr>
        <w:t xml:space="preserve"> </w:t>
      </w:r>
      <w:r w:rsidRPr="008B3802">
        <w:rPr>
          <w:b/>
          <w:bCs/>
          <w:sz w:val="22"/>
          <w:szCs w:val="22"/>
        </w:rPr>
        <w:t>p</w:t>
      </w:r>
      <w:r w:rsidRPr="008B3802">
        <w:rPr>
          <w:b/>
          <w:bCs/>
          <w:spacing w:val="1"/>
          <w:sz w:val="22"/>
          <w:szCs w:val="22"/>
        </w:rPr>
        <w:t>ó</w:t>
      </w:r>
      <w:r w:rsidRPr="008B3802">
        <w:rPr>
          <w:b/>
          <w:bCs/>
          <w:sz w:val="22"/>
          <w:szCs w:val="22"/>
        </w:rPr>
        <w:t>źniej</w:t>
      </w:r>
      <w:r w:rsidRPr="008B3802">
        <w:rPr>
          <w:b/>
          <w:bCs/>
          <w:spacing w:val="-5"/>
          <w:sz w:val="22"/>
          <w:szCs w:val="22"/>
        </w:rPr>
        <w:t xml:space="preserve"> </w:t>
      </w:r>
      <w:r w:rsidRPr="008B3802">
        <w:rPr>
          <w:b/>
          <w:bCs/>
          <w:sz w:val="22"/>
          <w:szCs w:val="22"/>
        </w:rPr>
        <w:t>niż</w:t>
      </w:r>
      <w:r w:rsidRPr="008B3802">
        <w:rPr>
          <w:b/>
          <w:bCs/>
          <w:spacing w:val="-2"/>
          <w:sz w:val="22"/>
          <w:szCs w:val="22"/>
        </w:rPr>
        <w:t xml:space="preserve"> </w:t>
      </w:r>
      <w:r w:rsidRPr="008B3802">
        <w:rPr>
          <w:b/>
          <w:bCs/>
          <w:sz w:val="22"/>
          <w:szCs w:val="22"/>
        </w:rPr>
        <w:t>2</w:t>
      </w:r>
      <w:r w:rsidRPr="008B3802">
        <w:rPr>
          <w:b/>
          <w:bCs/>
          <w:spacing w:val="1"/>
          <w:sz w:val="22"/>
          <w:szCs w:val="22"/>
        </w:rPr>
        <w:t xml:space="preserve"> ty</w:t>
      </w:r>
      <w:r w:rsidRPr="008B3802">
        <w:rPr>
          <w:b/>
          <w:bCs/>
          <w:spacing w:val="-1"/>
          <w:sz w:val="22"/>
          <w:szCs w:val="22"/>
        </w:rPr>
        <w:t>g</w:t>
      </w:r>
      <w:r w:rsidRPr="008B3802">
        <w:rPr>
          <w:b/>
          <w:bCs/>
          <w:spacing w:val="1"/>
          <w:sz w:val="22"/>
          <w:szCs w:val="22"/>
        </w:rPr>
        <w:t>o</w:t>
      </w:r>
      <w:r w:rsidRPr="008B3802">
        <w:rPr>
          <w:b/>
          <w:bCs/>
          <w:sz w:val="22"/>
          <w:szCs w:val="22"/>
        </w:rPr>
        <w:t>dnie</w:t>
      </w:r>
      <w:r w:rsidRPr="008B3802">
        <w:rPr>
          <w:b/>
          <w:bCs/>
          <w:spacing w:val="-6"/>
          <w:sz w:val="22"/>
          <w:szCs w:val="22"/>
        </w:rPr>
        <w:t xml:space="preserve"> </w:t>
      </w:r>
      <w:r w:rsidRPr="008B3802">
        <w:rPr>
          <w:b/>
          <w:bCs/>
          <w:sz w:val="22"/>
          <w:szCs w:val="22"/>
        </w:rPr>
        <w:t>przed</w:t>
      </w:r>
      <w:r w:rsidRPr="008B3802">
        <w:rPr>
          <w:b/>
          <w:bCs/>
          <w:spacing w:val="-5"/>
          <w:sz w:val="22"/>
          <w:szCs w:val="22"/>
        </w:rPr>
        <w:t xml:space="preserve"> </w:t>
      </w:r>
      <w:r w:rsidRPr="008B3802">
        <w:rPr>
          <w:b/>
          <w:bCs/>
          <w:sz w:val="22"/>
          <w:szCs w:val="22"/>
        </w:rPr>
        <w:t>pl</w:t>
      </w:r>
      <w:r w:rsidRPr="008B3802">
        <w:rPr>
          <w:b/>
          <w:bCs/>
          <w:spacing w:val="1"/>
          <w:sz w:val="22"/>
          <w:szCs w:val="22"/>
        </w:rPr>
        <w:t>a</w:t>
      </w:r>
      <w:r w:rsidRPr="008B3802">
        <w:rPr>
          <w:b/>
          <w:bCs/>
          <w:sz w:val="22"/>
          <w:szCs w:val="22"/>
        </w:rPr>
        <w:t>n</w:t>
      </w:r>
      <w:r w:rsidRPr="008B3802">
        <w:rPr>
          <w:b/>
          <w:bCs/>
          <w:spacing w:val="1"/>
          <w:sz w:val="22"/>
          <w:szCs w:val="22"/>
        </w:rPr>
        <w:t>o</w:t>
      </w:r>
      <w:r w:rsidRPr="008B3802">
        <w:rPr>
          <w:b/>
          <w:bCs/>
          <w:spacing w:val="3"/>
          <w:sz w:val="22"/>
          <w:szCs w:val="22"/>
        </w:rPr>
        <w:t>w</w:t>
      </w:r>
      <w:r w:rsidRPr="008B3802">
        <w:rPr>
          <w:b/>
          <w:bCs/>
          <w:spacing w:val="1"/>
          <w:sz w:val="22"/>
          <w:szCs w:val="22"/>
        </w:rPr>
        <w:t>a</w:t>
      </w:r>
      <w:r w:rsidRPr="008B3802">
        <w:rPr>
          <w:b/>
          <w:bCs/>
          <w:sz w:val="22"/>
          <w:szCs w:val="22"/>
        </w:rPr>
        <w:t>n</w:t>
      </w:r>
      <w:r w:rsidRPr="008B3802">
        <w:rPr>
          <w:b/>
          <w:bCs/>
          <w:spacing w:val="1"/>
          <w:sz w:val="22"/>
          <w:szCs w:val="22"/>
        </w:rPr>
        <w:t>y</w:t>
      </w:r>
      <w:r w:rsidRPr="008B3802">
        <w:rPr>
          <w:b/>
          <w:bCs/>
          <w:sz w:val="22"/>
          <w:szCs w:val="22"/>
        </w:rPr>
        <w:t>m</w:t>
      </w:r>
      <w:r w:rsidRPr="008B3802">
        <w:rPr>
          <w:b/>
          <w:bCs/>
          <w:spacing w:val="-13"/>
          <w:sz w:val="22"/>
          <w:szCs w:val="22"/>
        </w:rPr>
        <w:t xml:space="preserve"> </w:t>
      </w:r>
      <w:r w:rsidRPr="008B3802">
        <w:rPr>
          <w:b/>
          <w:bCs/>
          <w:sz w:val="22"/>
          <w:szCs w:val="22"/>
        </w:rPr>
        <w:t>r</w:t>
      </w:r>
      <w:r w:rsidRPr="008B3802">
        <w:rPr>
          <w:b/>
          <w:bCs/>
          <w:spacing w:val="1"/>
          <w:sz w:val="22"/>
          <w:szCs w:val="22"/>
        </w:rPr>
        <w:t>o</w:t>
      </w:r>
      <w:r w:rsidRPr="008B3802">
        <w:rPr>
          <w:b/>
          <w:bCs/>
          <w:sz w:val="22"/>
          <w:szCs w:val="22"/>
        </w:rPr>
        <w:t>zp</w:t>
      </w:r>
      <w:r w:rsidRPr="008B3802">
        <w:rPr>
          <w:b/>
          <w:bCs/>
          <w:spacing w:val="1"/>
          <w:sz w:val="22"/>
          <w:szCs w:val="22"/>
        </w:rPr>
        <w:t>o</w:t>
      </w:r>
      <w:r w:rsidRPr="008B3802">
        <w:rPr>
          <w:b/>
          <w:bCs/>
          <w:sz w:val="22"/>
          <w:szCs w:val="22"/>
        </w:rPr>
        <w:t>częci</w:t>
      </w:r>
      <w:r w:rsidRPr="008B3802">
        <w:rPr>
          <w:b/>
          <w:bCs/>
          <w:spacing w:val="3"/>
          <w:sz w:val="22"/>
          <w:szCs w:val="22"/>
        </w:rPr>
        <w:t>e</w:t>
      </w:r>
      <w:r w:rsidRPr="008B3802">
        <w:rPr>
          <w:b/>
          <w:bCs/>
          <w:sz w:val="22"/>
          <w:szCs w:val="22"/>
        </w:rPr>
        <w:t>m r</w:t>
      </w:r>
      <w:r w:rsidRPr="008B3802">
        <w:rPr>
          <w:b/>
          <w:bCs/>
          <w:spacing w:val="1"/>
          <w:sz w:val="22"/>
          <w:szCs w:val="22"/>
        </w:rPr>
        <w:t>o</w:t>
      </w:r>
      <w:r w:rsidRPr="008B3802">
        <w:rPr>
          <w:b/>
          <w:bCs/>
          <w:sz w:val="22"/>
          <w:szCs w:val="22"/>
        </w:rPr>
        <w:t>b</w:t>
      </w:r>
      <w:r w:rsidRPr="008B3802">
        <w:rPr>
          <w:b/>
          <w:bCs/>
          <w:spacing w:val="1"/>
          <w:sz w:val="22"/>
          <w:szCs w:val="22"/>
        </w:rPr>
        <w:t>ót</w:t>
      </w:r>
      <w:r w:rsidRPr="008B3802">
        <w:rPr>
          <w:sz w:val="22"/>
          <w:szCs w:val="22"/>
        </w:rPr>
        <w:t>.</w:t>
      </w:r>
    </w:p>
    <w:p w:rsidR="00DC275C" w:rsidRPr="008B3802" w:rsidRDefault="00DC275C" w:rsidP="00A930DE">
      <w:pPr>
        <w:ind w:right="29"/>
        <w:jc w:val="both"/>
        <w:rPr>
          <w:sz w:val="22"/>
          <w:szCs w:val="22"/>
        </w:rPr>
      </w:pPr>
    </w:p>
    <w:p w:rsidR="00DC275C" w:rsidRPr="008B3802" w:rsidRDefault="00DC275C" w:rsidP="00A930DE">
      <w:pPr>
        <w:jc w:val="both"/>
        <w:rPr>
          <w:sz w:val="22"/>
          <w:szCs w:val="22"/>
        </w:rPr>
      </w:pPr>
      <w:r w:rsidRPr="008B3802">
        <w:rPr>
          <w:sz w:val="22"/>
          <w:szCs w:val="22"/>
        </w:rPr>
        <w:tab/>
        <w:t>Uziarnienie mieszanki mineralnej oraz minimalna zawartość lepiszcza podane są w tablicach 1</w:t>
      </w:r>
      <w:r w:rsidR="007A3BFE" w:rsidRPr="008B3802">
        <w:rPr>
          <w:sz w:val="22"/>
          <w:szCs w:val="22"/>
        </w:rPr>
        <w:t>2</w:t>
      </w:r>
      <w:r w:rsidRPr="008B3802">
        <w:rPr>
          <w:sz w:val="22"/>
          <w:szCs w:val="22"/>
        </w:rPr>
        <w:t xml:space="preserve"> </w:t>
      </w:r>
    </w:p>
    <w:p w:rsidR="00DC275C" w:rsidRPr="008B3802" w:rsidRDefault="00DC275C" w:rsidP="00A930DE">
      <w:pPr>
        <w:jc w:val="both"/>
        <w:rPr>
          <w:sz w:val="22"/>
          <w:szCs w:val="22"/>
        </w:rPr>
      </w:pPr>
      <w:r w:rsidRPr="008B3802">
        <w:rPr>
          <w:sz w:val="22"/>
          <w:szCs w:val="22"/>
        </w:rPr>
        <w:tab/>
        <w:t>Wymagane właściwości mieszanki mineralno-asfaltowej podane są w tablicach 1</w:t>
      </w:r>
      <w:r w:rsidR="007A3BFE" w:rsidRPr="008B3802">
        <w:rPr>
          <w:sz w:val="22"/>
          <w:szCs w:val="22"/>
        </w:rPr>
        <w:t>3</w:t>
      </w:r>
      <w:r w:rsidR="0095473B" w:rsidRPr="008B3802">
        <w:rPr>
          <w:sz w:val="22"/>
          <w:szCs w:val="22"/>
        </w:rPr>
        <w:t xml:space="preserve"> i 1</w:t>
      </w:r>
      <w:r w:rsidR="007A3BFE" w:rsidRPr="008B3802">
        <w:rPr>
          <w:sz w:val="22"/>
          <w:szCs w:val="22"/>
        </w:rPr>
        <w:t>4</w:t>
      </w:r>
      <w:r w:rsidRPr="008B3802">
        <w:rPr>
          <w:sz w:val="22"/>
          <w:szCs w:val="22"/>
        </w:rPr>
        <w:t>.</w:t>
      </w:r>
    </w:p>
    <w:p w:rsidR="00DC275C" w:rsidRPr="008B3802" w:rsidRDefault="00DC275C" w:rsidP="00A930DE">
      <w:pPr>
        <w:jc w:val="both"/>
        <w:rPr>
          <w:sz w:val="22"/>
          <w:szCs w:val="22"/>
        </w:rPr>
      </w:pPr>
      <w:r w:rsidRPr="008B3802">
        <w:rPr>
          <w:sz w:val="22"/>
          <w:szCs w:val="22"/>
        </w:rPr>
        <w:t>Tablica 1</w:t>
      </w:r>
      <w:r w:rsidR="007A3BFE" w:rsidRPr="008B3802">
        <w:rPr>
          <w:sz w:val="22"/>
          <w:szCs w:val="22"/>
        </w:rPr>
        <w:t>2</w:t>
      </w:r>
      <w:r w:rsidRPr="008B3802">
        <w:rPr>
          <w:sz w:val="22"/>
          <w:szCs w:val="22"/>
        </w:rPr>
        <w:t>.</w:t>
      </w:r>
      <w:r w:rsidRPr="008B3802">
        <w:rPr>
          <w:sz w:val="22"/>
          <w:szCs w:val="22"/>
        </w:rPr>
        <w:tab/>
        <w:t xml:space="preserve">Uziarnienie mieszanki mineralnej oraz zawartość lepiszcza do betonu asfaltowego do warstwy wiążącej i wyrównawczej </w:t>
      </w:r>
    </w:p>
    <w:p w:rsidR="00DC275C" w:rsidRPr="008B3802" w:rsidRDefault="00DC275C" w:rsidP="00A930DE">
      <w:pPr>
        <w:jc w:val="both"/>
        <w:rPr>
          <w:sz w:val="22"/>
          <w:szCs w:val="22"/>
        </w:rPr>
      </w:pPr>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960"/>
        <w:gridCol w:w="840"/>
        <w:gridCol w:w="840"/>
        <w:gridCol w:w="840"/>
        <w:gridCol w:w="840"/>
        <w:gridCol w:w="840"/>
        <w:gridCol w:w="720"/>
        <w:gridCol w:w="720"/>
      </w:tblGrid>
      <w:tr w:rsidR="00B56FFC" w:rsidRPr="008B3802" w:rsidTr="0095473B">
        <w:trPr>
          <w:jc w:val="center"/>
        </w:trPr>
        <w:tc>
          <w:tcPr>
            <w:tcW w:w="2268" w:type="dxa"/>
            <w:vMerge w:val="restart"/>
            <w:vAlign w:val="center"/>
          </w:tcPr>
          <w:p w:rsidR="00B56FFC" w:rsidRPr="008B3802" w:rsidRDefault="00B56FFC" w:rsidP="00A930DE">
            <w:pPr>
              <w:jc w:val="center"/>
              <w:rPr>
                <w:sz w:val="22"/>
                <w:szCs w:val="22"/>
              </w:rPr>
            </w:pPr>
            <w:r w:rsidRPr="008B3802">
              <w:rPr>
                <w:sz w:val="22"/>
                <w:szCs w:val="22"/>
              </w:rPr>
              <w:t>Właściwość</w:t>
            </w:r>
          </w:p>
        </w:tc>
        <w:tc>
          <w:tcPr>
            <w:tcW w:w="6600" w:type="dxa"/>
            <w:gridSpan w:val="8"/>
          </w:tcPr>
          <w:p w:rsidR="00B56FFC" w:rsidRPr="008B3802" w:rsidRDefault="00B56FFC" w:rsidP="00A930DE">
            <w:pPr>
              <w:jc w:val="center"/>
              <w:rPr>
                <w:sz w:val="22"/>
                <w:szCs w:val="22"/>
              </w:rPr>
            </w:pPr>
            <w:r w:rsidRPr="008B3802">
              <w:rPr>
                <w:sz w:val="22"/>
                <w:szCs w:val="22"/>
              </w:rPr>
              <w:t>Przesiew,</w:t>
            </w:r>
            <w:r w:rsidR="000F7E88">
              <w:rPr>
                <w:sz w:val="22"/>
                <w:szCs w:val="22"/>
              </w:rPr>
              <w:t xml:space="preserve"> </w:t>
            </w:r>
            <w:r w:rsidRPr="008B3802">
              <w:rPr>
                <w:sz w:val="22"/>
                <w:szCs w:val="22"/>
              </w:rPr>
              <w:t>[% (m/m)]</w:t>
            </w:r>
          </w:p>
        </w:tc>
      </w:tr>
      <w:tr w:rsidR="00B56FFC" w:rsidRPr="008B3802" w:rsidTr="0095473B">
        <w:trPr>
          <w:jc w:val="center"/>
        </w:trPr>
        <w:tc>
          <w:tcPr>
            <w:tcW w:w="2268" w:type="dxa"/>
            <w:vMerge/>
          </w:tcPr>
          <w:p w:rsidR="00B56FFC" w:rsidRPr="008B3802" w:rsidRDefault="00B56FFC" w:rsidP="00A930DE">
            <w:pPr>
              <w:jc w:val="center"/>
              <w:rPr>
                <w:sz w:val="22"/>
                <w:szCs w:val="22"/>
              </w:rPr>
            </w:pPr>
          </w:p>
        </w:tc>
        <w:tc>
          <w:tcPr>
            <w:tcW w:w="1800" w:type="dxa"/>
            <w:gridSpan w:val="2"/>
          </w:tcPr>
          <w:p w:rsidR="00B56FFC" w:rsidRPr="008B3802" w:rsidRDefault="00B56FFC" w:rsidP="00A930DE">
            <w:pPr>
              <w:jc w:val="center"/>
              <w:rPr>
                <w:sz w:val="22"/>
                <w:szCs w:val="22"/>
              </w:rPr>
            </w:pPr>
            <w:r w:rsidRPr="008B3802">
              <w:rPr>
                <w:sz w:val="22"/>
                <w:szCs w:val="22"/>
              </w:rPr>
              <w:t>AC11W</w:t>
            </w:r>
          </w:p>
          <w:p w:rsidR="00B56FFC" w:rsidRPr="008B3802" w:rsidRDefault="00B56FFC" w:rsidP="00A930DE">
            <w:pPr>
              <w:jc w:val="center"/>
              <w:rPr>
                <w:sz w:val="22"/>
                <w:szCs w:val="22"/>
              </w:rPr>
            </w:pPr>
            <w:r w:rsidRPr="008B3802">
              <w:rPr>
                <w:sz w:val="22"/>
                <w:szCs w:val="22"/>
              </w:rPr>
              <w:t>KR1-KR2</w:t>
            </w:r>
          </w:p>
        </w:tc>
        <w:tc>
          <w:tcPr>
            <w:tcW w:w="1680" w:type="dxa"/>
            <w:gridSpan w:val="2"/>
          </w:tcPr>
          <w:p w:rsidR="00B56FFC" w:rsidRPr="008B3802" w:rsidRDefault="00B56FFC" w:rsidP="00A930DE">
            <w:pPr>
              <w:jc w:val="center"/>
              <w:rPr>
                <w:sz w:val="22"/>
                <w:szCs w:val="22"/>
              </w:rPr>
            </w:pPr>
            <w:r w:rsidRPr="008B3802">
              <w:rPr>
                <w:sz w:val="22"/>
                <w:szCs w:val="22"/>
              </w:rPr>
              <w:t>AC16W</w:t>
            </w:r>
          </w:p>
          <w:p w:rsidR="00B56FFC" w:rsidRPr="008B3802" w:rsidRDefault="00B56FFC" w:rsidP="00A930DE">
            <w:pPr>
              <w:jc w:val="center"/>
              <w:rPr>
                <w:sz w:val="22"/>
                <w:szCs w:val="22"/>
              </w:rPr>
            </w:pPr>
            <w:r w:rsidRPr="008B3802">
              <w:rPr>
                <w:sz w:val="22"/>
                <w:szCs w:val="22"/>
              </w:rPr>
              <w:t>KR1-KR2</w:t>
            </w:r>
          </w:p>
        </w:tc>
        <w:tc>
          <w:tcPr>
            <w:tcW w:w="1680" w:type="dxa"/>
            <w:gridSpan w:val="2"/>
          </w:tcPr>
          <w:p w:rsidR="00B56FFC" w:rsidRPr="008B3802" w:rsidRDefault="00B56FFC" w:rsidP="00A930DE">
            <w:pPr>
              <w:jc w:val="center"/>
              <w:rPr>
                <w:sz w:val="22"/>
                <w:szCs w:val="22"/>
              </w:rPr>
            </w:pPr>
            <w:r w:rsidRPr="008B3802">
              <w:rPr>
                <w:sz w:val="22"/>
                <w:szCs w:val="22"/>
              </w:rPr>
              <w:t>AC16W</w:t>
            </w:r>
          </w:p>
          <w:p w:rsidR="00B56FFC" w:rsidRPr="008B3802" w:rsidRDefault="00B56FFC" w:rsidP="00A930DE">
            <w:pPr>
              <w:jc w:val="center"/>
              <w:rPr>
                <w:sz w:val="22"/>
                <w:szCs w:val="22"/>
              </w:rPr>
            </w:pPr>
            <w:r w:rsidRPr="008B3802">
              <w:rPr>
                <w:sz w:val="22"/>
                <w:szCs w:val="22"/>
              </w:rPr>
              <w:t>KR3</w:t>
            </w:r>
          </w:p>
        </w:tc>
        <w:tc>
          <w:tcPr>
            <w:tcW w:w="1440" w:type="dxa"/>
            <w:gridSpan w:val="2"/>
          </w:tcPr>
          <w:p w:rsidR="00B56FFC" w:rsidRPr="008B3802" w:rsidRDefault="00B56FFC" w:rsidP="00A930DE">
            <w:pPr>
              <w:jc w:val="center"/>
              <w:rPr>
                <w:sz w:val="22"/>
                <w:szCs w:val="22"/>
              </w:rPr>
            </w:pPr>
            <w:r w:rsidRPr="008B3802">
              <w:rPr>
                <w:sz w:val="22"/>
                <w:szCs w:val="22"/>
              </w:rPr>
              <w:t>AC22W</w:t>
            </w:r>
          </w:p>
          <w:p w:rsidR="00B56FFC" w:rsidRPr="008B3802" w:rsidRDefault="00B56FFC" w:rsidP="00A930DE">
            <w:pPr>
              <w:jc w:val="center"/>
              <w:rPr>
                <w:sz w:val="22"/>
                <w:szCs w:val="22"/>
              </w:rPr>
            </w:pPr>
            <w:r w:rsidRPr="008B3802">
              <w:rPr>
                <w:sz w:val="22"/>
                <w:szCs w:val="22"/>
              </w:rPr>
              <w:t>KR3</w:t>
            </w:r>
          </w:p>
        </w:tc>
      </w:tr>
      <w:tr w:rsidR="00B56FFC" w:rsidRPr="008B3802" w:rsidTr="0095473B">
        <w:trPr>
          <w:jc w:val="center"/>
        </w:trPr>
        <w:tc>
          <w:tcPr>
            <w:tcW w:w="2268" w:type="dxa"/>
          </w:tcPr>
          <w:p w:rsidR="00B56FFC" w:rsidRPr="008B3802" w:rsidRDefault="00B56FFC" w:rsidP="00A930DE">
            <w:pPr>
              <w:jc w:val="center"/>
              <w:rPr>
                <w:sz w:val="22"/>
                <w:szCs w:val="22"/>
              </w:rPr>
            </w:pPr>
            <w:r w:rsidRPr="008B3802">
              <w:rPr>
                <w:sz w:val="22"/>
                <w:szCs w:val="22"/>
              </w:rPr>
              <w:t>Wymiar sita #, [mm]</w:t>
            </w:r>
          </w:p>
        </w:tc>
        <w:tc>
          <w:tcPr>
            <w:tcW w:w="960" w:type="dxa"/>
          </w:tcPr>
          <w:p w:rsidR="00B56FFC" w:rsidRPr="008B3802" w:rsidRDefault="00B56FFC" w:rsidP="00A930DE">
            <w:pPr>
              <w:jc w:val="center"/>
              <w:rPr>
                <w:sz w:val="22"/>
                <w:szCs w:val="22"/>
              </w:rPr>
            </w:pPr>
            <w:r w:rsidRPr="008B3802">
              <w:rPr>
                <w:sz w:val="22"/>
                <w:szCs w:val="22"/>
              </w:rPr>
              <w:t>Od</w:t>
            </w:r>
          </w:p>
        </w:tc>
        <w:tc>
          <w:tcPr>
            <w:tcW w:w="840" w:type="dxa"/>
          </w:tcPr>
          <w:p w:rsidR="00B56FFC" w:rsidRPr="008B3802" w:rsidRDefault="00B56FFC" w:rsidP="00A930DE">
            <w:pPr>
              <w:jc w:val="center"/>
              <w:rPr>
                <w:sz w:val="22"/>
                <w:szCs w:val="22"/>
              </w:rPr>
            </w:pPr>
            <w:r w:rsidRPr="008B3802">
              <w:rPr>
                <w:sz w:val="22"/>
                <w:szCs w:val="22"/>
              </w:rPr>
              <w:t>do</w:t>
            </w:r>
          </w:p>
        </w:tc>
        <w:tc>
          <w:tcPr>
            <w:tcW w:w="840" w:type="dxa"/>
          </w:tcPr>
          <w:p w:rsidR="00B56FFC" w:rsidRPr="008B3802" w:rsidRDefault="00B56FFC" w:rsidP="00A930DE">
            <w:pPr>
              <w:jc w:val="center"/>
              <w:rPr>
                <w:sz w:val="22"/>
                <w:szCs w:val="22"/>
              </w:rPr>
            </w:pPr>
            <w:r w:rsidRPr="008B3802">
              <w:rPr>
                <w:sz w:val="22"/>
                <w:szCs w:val="22"/>
              </w:rPr>
              <w:t>od</w:t>
            </w:r>
          </w:p>
        </w:tc>
        <w:tc>
          <w:tcPr>
            <w:tcW w:w="840" w:type="dxa"/>
          </w:tcPr>
          <w:p w:rsidR="00B56FFC" w:rsidRPr="008B3802" w:rsidRDefault="00B56FFC" w:rsidP="00A930DE">
            <w:pPr>
              <w:ind w:left="70"/>
              <w:jc w:val="center"/>
              <w:rPr>
                <w:sz w:val="22"/>
                <w:szCs w:val="22"/>
              </w:rPr>
            </w:pPr>
            <w:r w:rsidRPr="008B3802">
              <w:rPr>
                <w:sz w:val="22"/>
                <w:szCs w:val="22"/>
              </w:rPr>
              <w:t>do</w:t>
            </w:r>
          </w:p>
        </w:tc>
        <w:tc>
          <w:tcPr>
            <w:tcW w:w="840" w:type="dxa"/>
          </w:tcPr>
          <w:p w:rsidR="00B56FFC" w:rsidRPr="008B3802" w:rsidRDefault="00B56FFC" w:rsidP="00A930DE">
            <w:pPr>
              <w:jc w:val="center"/>
              <w:rPr>
                <w:sz w:val="22"/>
                <w:szCs w:val="22"/>
              </w:rPr>
            </w:pPr>
            <w:r w:rsidRPr="008B3802">
              <w:rPr>
                <w:sz w:val="22"/>
                <w:szCs w:val="22"/>
              </w:rPr>
              <w:t>od</w:t>
            </w:r>
          </w:p>
        </w:tc>
        <w:tc>
          <w:tcPr>
            <w:tcW w:w="840" w:type="dxa"/>
          </w:tcPr>
          <w:p w:rsidR="00B56FFC" w:rsidRPr="008B3802" w:rsidRDefault="00B56FFC" w:rsidP="00A930DE">
            <w:pPr>
              <w:jc w:val="center"/>
              <w:rPr>
                <w:sz w:val="22"/>
                <w:szCs w:val="22"/>
              </w:rPr>
            </w:pPr>
            <w:r w:rsidRPr="008B3802">
              <w:rPr>
                <w:sz w:val="22"/>
                <w:szCs w:val="22"/>
              </w:rPr>
              <w:t>do</w:t>
            </w:r>
          </w:p>
        </w:tc>
        <w:tc>
          <w:tcPr>
            <w:tcW w:w="720" w:type="dxa"/>
          </w:tcPr>
          <w:p w:rsidR="00B56FFC" w:rsidRPr="008B3802" w:rsidRDefault="00B56FFC" w:rsidP="00A930DE">
            <w:pPr>
              <w:jc w:val="center"/>
              <w:rPr>
                <w:sz w:val="22"/>
                <w:szCs w:val="22"/>
              </w:rPr>
            </w:pPr>
            <w:r w:rsidRPr="008B3802">
              <w:rPr>
                <w:sz w:val="22"/>
                <w:szCs w:val="22"/>
              </w:rPr>
              <w:t>od</w:t>
            </w:r>
          </w:p>
        </w:tc>
        <w:tc>
          <w:tcPr>
            <w:tcW w:w="720" w:type="dxa"/>
          </w:tcPr>
          <w:p w:rsidR="00B56FFC" w:rsidRPr="008B3802" w:rsidRDefault="00B56FFC" w:rsidP="00A930DE">
            <w:pPr>
              <w:jc w:val="center"/>
              <w:rPr>
                <w:sz w:val="22"/>
                <w:szCs w:val="22"/>
              </w:rPr>
            </w:pPr>
            <w:r w:rsidRPr="008B3802">
              <w:rPr>
                <w:sz w:val="22"/>
                <w:szCs w:val="22"/>
              </w:rPr>
              <w:t>do</w:t>
            </w:r>
          </w:p>
        </w:tc>
      </w:tr>
      <w:tr w:rsidR="00B56FFC" w:rsidRPr="008B3802" w:rsidTr="0095473B">
        <w:trPr>
          <w:jc w:val="center"/>
        </w:trPr>
        <w:tc>
          <w:tcPr>
            <w:tcW w:w="2268" w:type="dxa"/>
          </w:tcPr>
          <w:p w:rsidR="00B56FFC" w:rsidRPr="008B3802" w:rsidRDefault="00B56FFC" w:rsidP="00A930DE">
            <w:pPr>
              <w:jc w:val="center"/>
              <w:rPr>
                <w:sz w:val="22"/>
                <w:szCs w:val="22"/>
              </w:rPr>
            </w:pPr>
            <w:r w:rsidRPr="008B3802">
              <w:rPr>
                <w:sz w:val="22"/>
                <w:szCs w:val="22"/>
              </w:rPr>
              <w:t>31,5</w:t>
            </w:r>
          </w:p>
        </w:tc>
        <w:tc>
          <w:tcPr>
            <w:tcW w:w="960" w:type="dxa"/>
          </w:tcPr>
          <w:p w:rsidR="00B56FFC" w:rsidRPr="008B3802" w:rsidRDefault="00B56FFC" w:rsidP="00A930DE">
            <w:pPr>
              <w:jc w:val="center"/>
              <w:rPr>
                <w:sz w:val="22"/>
                <w:szCs w:val="22"/>
              </w:rPr>
            </w:pPr>
            <w:r w:rsidRPr="008B3802">
              <w:rPr>
                <w:sz w:val="22"/>
                <w:szCs w:val="22"/>
              </w:rPr>
              <w:t>-</w:t>
            </w:r>
          </w:p>
        </w:tc>
        <w:tc>
          <w:tcPr>
            <w:tcW w:w="840" w:type="dxa"/>
          </w:tcPr>
          <w:p w:rsidR="00B56FFC" w:rsidRPr="008B3802" w:rsidRDefault="00B56FFC" w:rsidP="00A930DE">
            <w:pPr>
              <w:jc w:val="center"/>
              <w:rPr>
                <w:sz w:val="22"/>
                <w:szCs w:val="22"/>
              </w:rPr>
            </w:pPr>
            <w:r w:rsidRPr="008B3802">
              <w:rPr>
                <w:sz w:val="22"/>
                <w:szCs w:val="22"/>
              </w:rPr>
              <w:t>-</w:t>
            </w:r>
          </w:p>
        </w:tc>
        <w:tc>
          <w:tcPr>
            <w:tcW w:w="840" w:type="dxa"/>
          </w:tcPr>
          <w:p w:rsidR="00B56FFC" w:rsidRPr="008B3802" w:rsidRDefault="00B56FFC" w:rsidP="00A930DE">
            <w:pPr>
              <w:jc w:val="center"/>
              <w:rPr>
                <w:sz w:val="22"/>
                <w:szCs w:val="22"/>
              </w:rPr>
            </w:pPr>
            <w:r w:rsidRPr="008B3802">
              <w:rPr>
                <w:sz w:val="22"/>
                <w:szCs w:val="22"/>
              </w:rPr>
              <w:t>-</w:t>
            </w:r>
          </w:p>
        </w:tc>
        <w:tc>
          <w:tcPr>
            <w:tcW w:w="840" w:type="dxa"/>
          </w:tcPr>
          <w:p w:rsidR="00B56FFC" w:rsidRPr="008B3802" w:rsidRDefault="00B56FFC" w:rsidP="00A930DE">
            <w:pPr>
              <w:jc w:val="center"/>
              <w:rPr>
                <w:sz w:val="22"/>
                <w:szCs w:val="22"/>
              </w:rPr>
            </w:pPr>
            <w:r w:rsidRPr="008B3802">
              <w:rPr>
                <w:sz w:val="22"/>
                <w:szCs w:val="22"/>
              </w:rPr>
              <w:t>-</w:t>
            </w:r>
          </w:p>
        </w:tc>
        <w:tc>
          <w:tcPr>
            <w:tcW w:w="840" w:type="dxa"/>
          </w:tcPr>
          <w:p w:rsidR="00B56FFC" w:rsidRPr="008B3802" w:rsidRDefault="00B56FFC" w:rsidP="00A930DE">
            <w:pPr>
              <w:jc w:val="center"/>
              <w:rPr>
                <w:sz w:val="22"/>
                <w:szCs w:val="22"/>
              </w:rPr>
            </w:pPr>
            <w:r w:rsidRPr="008B3802">
              <w:rPr>
                <w:sz w:val="22"/>
                <w:szCs w:val="22"/>
              </w:rPr>
              <w:t>-</w:t>
            </w:r>
          </w:p>
        </w:tc>
        <w:tc>
          <w:tcPr>
            <w:tcW w:w="840" w:type="dxa"/>
          </w:tcPr>
          <w:p w:rsidR="00B56FFC" w:rsidRPr="008B3802" w:rsidRDefault="00B56FFC" w:rsidP="00A930DE">
            <w:pPr>
              <w:jc w:val="center"/>
              <w:rPr>
                <w:sz w:val="22"/>
                <w:szCs w:val="22"/>
              </w:rPr>
            </w:pPr>
            <w:r w:rsidRPr="008B3802">
              <w:rPr>
                <w:sz w:val="22"/>
                <w:szCs w:val="22"/>
              </w:rPr>
              <w:t>-</w:t>
            </w:r>
          </w:p>
        </w:tc>
        <w:tc>
          <w:tcPr>
            <w:tcW w:w="720" w:type="dxa"/>
          </w:tcPr>
          <w:p w:rsidR="00B56FFC" w:rsidRPr="008B3802" w:rsidRDefault="00B56FFC" w:rsidP="00A930DE">
            <w:pPr>
              <w:jc w:val="center"/>
              <w:rPr>
                <w:sz w:val="22"/>
                <w:szCs w:val="22"/>
              </w:rPr>
            </w:pPr>
            <w:r w:rsidRPr="008B3802">
              <w:rPr>
                <w:sz w:val="22"/>
                <w:szCs w:val="22"/>
              </w:rPr>
              <w:t>100</w:t>
            </w:r>
          </w:p>
        </w:tc>
        <w:tc>
          <w:tcPr>
            <w:tcW w:w="720" w:type="dxa"/>
          </w:tcPr>
          <w:p w:rsidR="00B56FFC" w:rsidRPr="008B3802" w:rsidRDefault="00B56FFC" w:rsidP="00A930DE">
            <w:pPr>
              <w:jc w:val="center"/>
              <w:rPr>
                <w:sz w:val="22"/>
                <w:szCs w:val="22"/>
              </w:rPr>
            </w:pPr>
            <w:r w:rsidRPr="008B3802">
              <w:rPr>
                <w:sz w:val="22"/>
                <w:szCs w:val="22"/>
              </w:rPr>
              <w:t>-</w:t>
            </w:r>
          </w:p>
        </w:tc>
      </w:tr>
      <w:tr w:rsidR="00B56FFC" w:rsidRPr="008B3802" w:rsidTr="0095473B">
        <w:trPr>
          <w:jc w:val="center"/>
        </w:trPr>
        <w:tc>
          <w:tcPr>
            <w:tcW w:w="2268" w:type="dxa"/>
          </w:tcPr>
          <w:p w:rsidR="00B56FFC" w:rsidRPr="008B3802" w:rsidRDefault="00B56FFC" w:rsidP="00A930DE">
            <w:pPr>
              <w:jc w:val="center"/>
              <w:rPr>
                <w:sz w:val="22"/>
                <w:szCs w:val="22"/>
              </w:rPr>
            </w:pPr>
            <w:r w:rsidRPr="008B3802">
              <w:rPr>
                <w:sz w:val="22"/>
                <w:szCs w:val="22"/>
              </w:rPr>
              <w:t>22,4</w:t>
            </w:r>
          </w:p>
        </w:tc>
        <w:tc>
          <w:tcPr>
            <w:tcW w:w="960" w:type="dxa"/>
          </w:tcPr>
          <w:p w:rsidR="00B56FFC" w:rsidRPr="008B3802" w:rsidRDefault="00B56FFC" w:rsidP="00A930DE">
            <w:pPr>
              <w:jc w:val="center"/>
              <w:rPr>
                <w:sz w:val="22"/>
                <w:szCs w:val="22"/>
              </w:rPr>
            </w:pPr>
            <w:r w:rsidRPr="008B3802">
              <w:rPr>
                <w:sz w:val="22"/>
                <w:szCs w:val="22"/>
              </w:rPr>
              <w:t>-</w:t>
            </w:r>
          </w:p>
        </w:tc>
        <w:tc>
          <w:tcPr>
            <w:tcW w:w="840" w:type="dxa"/>
          </w:tcPr>
          <w:p w:rsidR="00B56FFC" w:rsidRPr="008B3802" w:rsidRDefault="00B56FFC" w:rsidP="00A930DE">
            <w:pPr>
              <w:jc w:val="center"/>
              <w:rPr>
                <w:sz w:val="22"/>
                <w:szCs w:val="22"/>
              </w:rPr>
            </w:pPr>
            <w:r w:rsidRPr="008B3802">
              <w:rPr>
                <w:sz w:val="22"/>
                <w:szCs w:val="22"/>
              </w:rPr>
              <w:t>-</w:t>
            </w:r>
          </w:p>
        </w:tc>
        <w:tc>
          <w:tcPr>
            <w:tcW w:w="840" w:type="dxa"/>
          </w:tcPr>
          <w:p w:rsidR="00B56FFC" w:rsidRPr="008B3802" w:rsidRDefault="00B56FFC" w:rsidP="00A930DE">
            <w:pPr>
              <w:jc w:val="center"/>
              <w:rPr>
                <w:sz w:val="22"/>
                <w:szCs w:val="22"/>
              </w:rPr>
            </w:pPr>
            <w:r w:rsidRPr="008B3802">
              <w:rPr>
                <w:sz w:val="22"/>
                <w:szCs w:val="22"/>
              </w:rPr>
              <w:t>100</w:t>
            </w:r>
          </w:p>
        </w:tc>
        <w:tc>
          <w:tcPr>
            <w:tcW w:w="840" w:type="dxa"/>
          </w:tcPr>
          <w:p w:rsidR="00B56FFC" w:rsidRPr="008B3802" w:rsidRDefault="00B56FFC" w:rsidP="00A930DE">
            <w:pPr>
              <w:jc w:val="center"/>
              <w:rPr>
                <w:sz w:val="22"/>
                <w:szCs w:val="22"/>
              </w:rPr>
            </w:pPr>
            <w:r w:rsidRPr="008B3802">
              <w:rPr>
                <w:sz w:val="22"/>
                <w:szCs w:val="22"/>
              </w:rPr>
              <w:t>-</w:t>
            </w:r>
          </w:p>
        </w:tc>
        <w:tc>
          <w:tcPr>
            <w:tcW w:w="840" w:type="dxa"/>
          </w:tcPr>
          <w:p w:rsidR="00B56FFC" w:rsidRPr="008B3802" w:rsidRDefault="00B56FFC" w:rsidP="00A930DE">
            <w:pPr>
              <w:jc w:val="center"/>
              <w:rPr>
                <w:sz w:val="22"/>
                <w:szCs w:val="22"/>
              </w:rPr>
            </w:pPr>
            <w:r w:rsidRPr="008B3802">
              <w:rPr>
                <w:sz w:val="22"/>
                <w:szCs w:val="22"/>
              </w:rPr>
              <w:t>100</w:t>
            </w:r>
          </w:p>
        </w:tc>
        <w:tc>
          <w:tcPr>
            <w:tcW w:w="840" w:type="dxa"/>
          </w:tcPr>
          <w:p w:rsidR="00B56FFC" w:rsidRPr="008B3802" w:rsidRDefault="00B56FFC" w:rsidP="00A930DE">
            <w:pPr>
              <w:jc w:val="center"/>
              <w:rPr>
                <w:sz w:val="22"/>
                <w:szCs w:val="22"/>
              </w:rPr>
            </w:pPr>
            <w:r w:rsidRPr="008B3802">
              <w:rPr>
                <w:sz w:val="22"/>
                <w:szCs w:val="22"/>
              </w:rPr>
              <w:t>-</w:t>
            </w:r>
          </w:p>
        </w:tc>
        <w:tc>
          <w:tcPr>
            <w:tcW w:w="720" w:type="dxa"/>
          </w:tcPr>
          <w:p w:rsidR="00B56FFC" w:rsidRPr="008B3802" w:rsidRDefault="00B56FFC" w:rsidP="00A930DE">
            <w:pPr>
              <w:jc w:val="center"/>
              <w:rPr>
                <w:sz w:val="22"/>
                <w:szCs w:val="22"/>
              </w:rPr>
            </w:pPr>
            <w:r w:rsidRPr="008B3802">
              <w:rPr>
                <w:sz w:val="22"/>
                <w:szCs w:val="22"/>
              </w:rPr>
              <w:t>90</w:t>
            </w:r>
          </w:p>
        </w:tc>
        <w:tc>
          <w:tcPr>
            <w:tcW w:w="720" w:type="dxa"/>
          </w:tcPr>
          <w:p w:rsidR="00B56FFC" w:rsidRPr="008B3802" w:rsidRDefault="00B56FFC" w:rsidP="00A930DE">
            <w:pPr>
              <w:jc w:val="center"/>
              <w:rPr>
                <w:sz w:val="22"/>
                <w:szCs w:val="22"/>
              </w:rPr>
            </w:pPr>
            <w:r w:rsidRPr="008B3802">
              <w:rPr>
                <w:sz w:val="22"/>
                <w:szCs w:val="22"/>
              </w:rPr>
              <w:t>100</w:t>
            </w:r>
          </w:p>
        </w:tc>
      </w:tr>
      <w:tr w:rsidR="00B56FFC" w:rsidRPr="008B3802" w:rsidTr="0095473B">
        <w:trPr>
          <w:jc w:val="center"/>
        </w:trPr>
        <w:tc>
          <w:tcPr>
            <w:tcW w:w="2268" w:type="dxa"/>
          </w:tcPr>
          <w:p w:rsidR="00B56FFC" w:rsidRPr="008B3802" w:rsidRDefault="00B56FFC" w:rsidP="00A930DE">
            <w:pPr>
              <w:jc w:val="center"/>
              <w:rPr>
                <w:sz w:val="22"/>
                <w:szCs w:val="22"/>
              </w:rPr>
            </w:pPr>
            <w:r w:rsidRPr="008B3802">
              <w:rPr>
                <w:sz w:val="22"/>
                <w:szCs w:val="22"/>
              </w:rPr>
              <w:t>16</w:t>
            </w:r>
          </w:p>
        </w:tc>
        <w:tc>
          <w:tcPr>
            <w:tcW w:w="960" w:type="dxa"/>
          </w:tcPr>
          <w:p w:rsidR="00B56FFC" w:rsidRPr="008B3802" w:rsidRDefault="00B56FFC" w:rsidP="00A930DE">
            <w:pPr>
              <w:jc w:val="center"/>
              <w:rPr>
                <w:sz w:val="22"/>
                <w:szCs w:val="22"/>
              </w:rPr>
            </w:pPr>
            <w:r w:rsidRPr="008B3802">
              <w:rPr>
                <w:sz w:val="22"/>
                <w:szCs w:val="22"/>
              </w:rPr>
              <w:t>100</w:t>
            </w:r>
          </w:p>
        </w:tc>
        <w:tc>
          <w:tcPr>
            <w:tcW w:w="840" w:type="dxa"/>
          </w:tcPr>
          <w:p w:rsidR="00B56FFC" w:rsidRPr="008B3802" w:rsidRDefault="00B56FFC" w:rsidP="00A930DE">
            <w:pPr>
              <w:jc w:val="center"/>
              <w:rPr>
                <w:sz w:val="22"/>
                <w:szCs w:val="22"/>
              </w:rPr>
            </w:pPr>
            <w:r w:rsidRPr="008B3802">
              <w:rPr>
                <w:sz w:val="22"/>
                <w:szCs w:val="22"/>
              </w:rPr>
              <w:t>-</w:t>
            </w:r>
          </w:p>
        </w:tc>
        <w:tc>
          <w:tcPr>
            <w:tcW w:w="840" w:type="dxa"/>
          </w:tcPr>
          <w:p w:rsidR="00B56FFC" w:rsidRPr="008B3802" w:rsidRDefault="00B56FFC" w:rsidP="00A930DE">
            <w:pPr>
              <w:jc w:val="center"/>
              <w:rPr>
                <w:sz w:val="22"/>
                <w:szCs w:val="22"/>
              </w:rPr>
            </w:pPr>
            <w:r w:rsidRPr="008B3802">
              <w:rPr>
                <w:sz w:val="22"/>
                <w:szCs w:val="22"/>
              </w:rPr>
              <w:t>90</w:t>
            </w:r>
          </w:p>
        </w:tc>
        <w:tc>
          <w:tcPr>
            <w:tcW w:w="840" w:type="dxa"/>
          </w:tcPr>
          <w:p w:rsidR="00B56FFC" w:rsidRPr="008B3802" w:rsidRDefault="00B56FFC" w:rsidP="00A930DE">
            <w:pPr>
              <w:jc w:val="center"/>
              <w:rPr>
                <w:sz w:val="22"/>
                <w:szCs w:val="22"/>
              </w:rPr>
            </w:pPr>
            <w:r w:rsidRPr="008B3802">
              <w:rPr>
                <w:sz w:val="22"/>
                <w:szCs w:val="22"/>
              </w:rPr>
              <w:t>100</w:t>
            </w:r>
          </w:p>
        </w:tc>
        <w:tc>
          <w:tcPr>
            <w:tcW w:w="840" w:type="dxa"/>
          </w:tcPr>
          <w:p w:rsidR="00B56FFC" w:rsidRPr="008B3802" w:rsidRDefault="00B56FFC" w:rsidP="00A930DE">
            <w:pPr>
              <w:jc w:val="center"/>
              <w:rPr>
                <w:sz w:val="22"/>
                <w:szCs w:val="22"/>
              </w:rPr>
            </w:pPr>
            <w:r w:rsidRPr="008B3802">
              <w:rPr>
                <w:sz w:val="22"/>
                <w:szCs w:val="22"/>
              </w:rPr>
              <w:t>90</w:t>
            </w:r>
          </w:p>
        </w:tc>
        <w:tc>
          <w:tcPr>
            <w:tcW w:w="840" w:type="dxa"/>
          </w:tcPr>
          <w:p w:rsidR="00B56FFC" w:rsidRPr="008B3802" w:rsidRDefault="00B56FFC" w:rsidP="00A930DE">
            <w:pPr>
              <w:jc w:val="center"/>
              <w:rPr>
                <w:sz w:val="22"/>
                <w:szCs w:val="22"/>
              </w:rPr>
            </w:pPr>
            <w:r w:rsidRPr="008B3802">
              <w:rPr>
                <w:sz w:val="22"/>
                <w:szCs w:val="22"/>
              </w:rPr>
              <w:t>100</w:t>
            </w:r>
          </w:p>
        </w:tc>
        <w:tc>
          <w:tcPr>
            <w:tcW w:w="720" w:type="dxa"/>
          </w:tcPr>
          <w:p w:rsidR="00B56FFC" w:rsidRPr="008B3802" w:rsidRDefault="00B56FFC" w:rsidP="00A930DE">
            <w:pPr>
              <w:jc w:val="center"/>
              <w:rPr>
                <w:sz w:val="22"/>
                <w:szCs w:val="22"/>
              </w:rPr>
            </w:pPr>
            <w:r w:rsidRPr="008B3802">
              <w:rPr>
                <w:sz w:val="22"/>
                <w:szCs w:val="22"/>
              </w:rPr>
              <w:t>65</w:t>
            </w:r>
          </w:p>
        </w:tc>
        <w:tc>
          <w:tcPr>
            <w:tcW w:w="720" w:type="dxa"/>
          </w:tcPr>
          <w:p w:rsidR="00B56FFC" w:rsidRPr="008B3802" w:rsidRDefault="00B56FFC" w:rsidP="00A930DE">
            <w:pPr>
              <w:jc w:val="center"/>
              <w:rPr>
                <w:sz w:val="22"/>
                <w:szCs w:val="22"/>
              </w:rPr>
            </w:pPr>
            <w:r w:rsidRPr="008B3802">
              <w:rPr>
                <w:sz w:val="22"/>
                <w:szCs w:val="22"/>
              </w:rPr>
              <w:t>90</w:t>
            </w:r>
          </w:p>
        </w:tc>
      </w:tr>
      <w:tr w:rsidR="00B56FFC" w:rsidRPr="008B3802" w:rsidTr="0095473B">
        <w:trPr>
          <w:jc w:val="center"/>
        </w:trPr>
        <w:tc>
          <w:tcPr>
            <w:tcW w:w="2268" w:type="dxa"/>
          </w:tcPr>
          <w:p w:rsidR="00B56FFC" w:rsidRPr="008B3802" w:rsidRDefault="00B56FFC" w:rsidP="00A930DE">
            <w:pPr>
              <w:jc w:val="center"/>
              <w:rPr>
                <w:sz w:val="22"/>
                <w:szCs w:val="22"/>
              </w:rPr>
            </w:pPr>
            <w:r w:rsidRPr="008B3802">
              <w:rPr>
                <w:sz w:val="22"/>
                <w:szCs w:val="22"/>
              </w:rPr>
              <w:t>11,2</w:t>
            </w:r>
          </w:p>
        </w:tc>
        <w:tc>
          <w:tcPr>
            <w:tcW w:w="960" w:type="dxa"/>
          </w:tcPr>
          <w:p w:rsidR="00B56FFC" w:rsidRPr="008B3802" w:rsidRDefault="00B56FFC" w:rsidP="00A930DE">
            <w:pPr>
              <w:jc w:val="center"/>
              <w:rPr>
                <w:sz w:val="22"/>
                <w:szCs w:val="22"/>
              </w:rPr>
            </w:pPr>
            <w:r w:rsidRPr="008B3802">
              <w:rPr>
                <w:sz w:val="22"/>
                <w:szCs w:val="22"/>
              </w:rPr>
              <w:t>90</w:t>
            </w:r>
          </w:p>
        </w:tc>
        <w:tc>
          <w:tcPr>
            <w:tcW w:w="840" w:type="dxa"/>
          </w:tcPr>
          <w:p w:rsidR="00B56FFC" w:rsidRPr="008B3802" w:rsidRDefault="00B56FFC" w:rsidP="00A930DE">
            <w:pPr>
              <w:jc w:val="center"/>
              <w:rPr>
                <w:sz w:val="22"/>
                <w:szCs w:val="22"/>
              </w:rPr>
            </w:pPr>
            <w:r w:rsidRPr="008B3802">
              <w:rPr>
                <w:sz w:val="22"/>
                <w:szCs w:val="22"/>
              </w:rPr>
              <w:t>100</w:t>
            </w:r>
          </w:p>
        </w:tc>
        <w:tc>
          <w:tcPr>
            <w:tcW w:w="840" w:type="dxa"/>
          </w:tcPr>
          <w:p w:rsidR="00B56FFC" w:rsidRPr="008B3802" w:rsidRDefault="00B56FFC" w:rsidP="00A930DE">
            <w:pPr>
              <w:jc w:val="center"/>
              <w:rPr>
                <w:sz w:val="22"/>
                <w:szCs w:val="22"/>
              </w:rPr>
            </w:pPr>
            <w:r w:rsidRPr="008B3802">
              <w:rPr>
                <w:sz w:val="22"/>
                <w:szCs w:val="22"/>
              </w:rPr>
              <w:t>65</w:t>
            </w:r>
          </w:p>
        </w:tc>
        <w:tc>
          <w:tcPr>
            <w:tcW w:w="840" w:type="dxa"/>
          </w:tcPr>
          <w:p w:rsidR="00B56FFC" w:rsidRPr="008B3802" w:rsidRDefault="00B56FFC" w:rsidP="00A930DE">
            <w:pPr>
              <w:jc w:val="center"/>
              <w:rPr>
                <w:sz w:val="22"/>
                <w:szCs w:val="22"/>
              </w:rPr>
            </w:pPr>
            <w:r w:rsidRPr="008B3802">
              <w:rPr>
                <w:sz w:val="22"/>
                <w:szCs w:val="22"/>
              </w:rPr>
              <w:t>80</w:t>
            </w:r>
          </w:p>
        </w:tc>
        <w:tc>
          <w:tcPr>
            <w:tcW w:w="840" w:type="dxa"/>
          </w:tcPr>
          <w:p w:rsidR="00B56FFC" w:rsidRPr="008B3802" w:rsidRDefault="00B56FFC" w:rsidP="00A930DE">
            <w:pPr>
              <w:jc w:val="center"/>
              <w:rPr>
                <w:sz w:val="22"/>
                <w:szCs w:val="22"/>
              </w:rPr>
            </w:pPr>
            <w:r w:rsidRPr="008B3802">
              <w:rPr>
                <w:sz w:val="22"/>
                <w:szCs w:val="22"/>
              </w:rPr>
              <w:t>70</w:t>
            </w:r>
          </w:p>
        </w:tc>
        <w:tc>
          <w:tcPr>
            <w:tcW w:w="840" w:type="dxa"/>
          </w:tcPr>
          <w:p w:rsidR="00B56FFC" w:rsidRPr="008B3802" w:rsidRDefault="00B56FFC" w:rsidP="00A930DE">
            <w:pPr>
              <w:jc w:val="center"/>
              <w:rPr>
                <w:sz w:val="22"/>
                <w:szCs w:val="22"/>
              </w:rPr>
            </w:pPr>
            <w:r w:rsidRPr="008B3802">
              <w:rPr>
                <w:sz w:val="22"/>
                <w:szCs w:val="22"/>
              </w:rPr>
              <w:t>90</w:t>
            </w:r>
          </w:p>
        </w:tc>
        <w:tc>
          <w:tcPr>
            <w:tcW w:w="720" w:type="dxa"/>
          </w:tcPr>
          <w:p w:rsidR="00B56FFC" w:rsidRPr="008B3802" w:rsidRDefault="00B56FFC" w:rsidP="00A930DE">
            <w:pPr>
              <w:jc w:val="center"/>
              <w:rPr>
                <w:sz w:val="22"/>
                <w:szCs w:val="22"/>
              </w:rPr>
            </w:pPr>
            <w:r w:rsidRPr="008B3802">
              <w:rPr>
                <w:sz w:val="22"/>
                <w:szCs w:val="22"/>
              </w:rPr>
              <w:t>-</w:t>
            </w:r>
          </w:p>
        </w:tc>
        <w:tc>
          <w:tcPr>
            <w:tcW w:w="720" w:type="dxa"/>
          </w:tcPr>
          <w:p w:rsidR="00B56FFC" w:rsidRPr="008B3802" w:rsidRDefault="00B56FFC" w:rsidP="00A930DE">
            <w:pPr>
              <w:jc w:val="center"/>
              <w:rPr>
                <w:sz w:val="22"/>
                <w:szCs w:val="22"/>
              </w:rPr>
            </w:pPr>
            <w:r w:rsidRPr="008B3802">
              <w:rPr>
                <w:sz w:val="22"/>
                <w:szCs w:val="22"/>
              </w:rPr>
              <w:t>-</w:t>
            </w:r>
          </w:p>
        </w:tc>
      </w:tr>
      <w:tr w:rsidR="00B56FFC" w:rsidRPr="008B3802" w:rsidTr="0095473B">
        <w:trPr>
          <w:jc w:val="center"/>
        </w:trPr>
        <w:tc>
          <w:tcPr>
            <w:tcW w:w="2268" w:type="dxa"/>
          </w:tcPr>
          <w:p w:rsidR="00B56FFC" w:rsidRPr="008B3802" w:rsidRDefault="00B56FFC" w:rsidP="00A930DE">
            <w:pPr>
              <w:jc w:val="center"/>
              <w:rPr>
                <w:sz w:val="22"/>
                <w:szCs w:val="22"/>
              </w:rPr>
            </w:pPr>
            <w:r w:rsidRPr="008B3802">
              <w:rPr>
                <w:sz w:val="22"/>
                <w:szCs w:val="22"/>
              </w:rPr>
              <w:t>8</w:t>
            </w:r>
          </w:p>
        </w:tc>
        <w:tc>
          <w:tcPr>
            <w:tcW w:w="960" w:type="dxa"/>
          </w:tcPr>
          <w:p w:rsidR="00B56FFC" w:rsidRPr="008B3802" w:rsidRDefault="00B56FFC" w:rsidP="00A930DE">
            <w:pPr>
              <w:jc w:val="center"/>
              <w:rPr>
                <w:sz w:val="22"/>
                <w:szCs w:val="22"/>
              </w:rPr>
            </w:pPr>
            <w:r w:rsidRPr="008B3802">
              <w:rPr>
                <w:sz w:val="22"/>
                <w:szCs w:val="22"/>
              </w:rPr>
              <w:t>60</w:t>
            </w:r>
          </w:p>
        </w:tc>
        <w:tc>
          <w:tcPr>
            <w:tcW w:w="840" w:type="dxa"/>
          </w:tcPr>
          <w:p w:rsidR="00B56FFC" w:rsidRPr="008B3802" w:rsidRDefault="00B56FFC" w:rsidP="00A930DE">
            <w:pPr>
              <w:jc w:val="center"/>
              <w:rPr>
                <w:sz w:val="22"/>
                <w:szCs w:val="22"/>
              </w:rPr>
            </w:pPr>
            <w:r w:rsidRPr="008B3802">
              <w:rPr>
                <w:sz w:val="22"/>
                <w:szCs w:val="22"/>
              </w:rPr>
              <w:t>85</w:t>
            </w:r>
          </w:p>
        </w:tc>
        <w:tc>
          <w:tcPr>
            <w:tcW w:w="840" w:type="dxa"/>
          </w:tcPr>
          <w:p w:rsidR="00B56FFC" w:rsidRPr="008B3802" w:rsidRDefault="00B56FFC" w:rsidP="00A930DE">
            <w:pPr>
              <w:jc w:val="center"/>
              <w:rPr>
                <w:sz w:val="22"/>
                <w:szCs w:val="22"/>
              </w:rPr>
            </w:pPr>
            <w:r w:rsidRPr="008B3802">
              <w:rPr>
                <w:sz w:val="22"/>
                <w:szCs w:val="22"/>
              </w:rPr>
              <w:t>-</w:t>
            </w:r>
          </w:p>
        </w:tc>
        <w:tc>
          <w:tcPr>
            <w:tcW w:w="840" w:type="dxa"/>
          </w:tcPr>
          <w:p w:rsidR="00B56FFC" w:rsidRPr="008B3802" w:rsidRDefault="00B56FFC" w:rsidP="00A930DE">
            <w:pPr>
              <w:jc w:val="center"/>
              <w:rPr>
                <w:sz w:val="22"/>
                <w:szCs w:val="22"/>
              </w:rPr>
            </w:pPr>
            <w:r w:rsidRPr="008B3802">
              <w:rPr>
                <w:sz w:val="22"/>
                <w:szCs w:val="22"/>
              </w:rPr>
              <w:t>-</w:t>
            </w:r>
          </w:p>
        </w:tc>
        <w:tc>
          <w:tcPr>
            <w:tcW w:w="840" w:type="dxa"/>
          </w:tcPr>
          <w:p w:rsidR="00B56FFC" w:rsidRPr="008B3802" w:rsidRDefault="00B56FFC" w:rsidP="00A930DE">
            <w:pPr>
              <w:jc w:val="center"/>
              <w:rPr>
                <w:sz w:val="22"/>
                <w:szCs w:val="22"/>
              </w:rPr>
            </w:pPr>
            <w:r w:rsidRPr="008B3802">
              <w:rPr>
                <w:sz w:val="22"/>
                <w:szCs w:val="22"/>
              </w:rPr>
              <w:t>55</w:t>
            </w:r>
          </w:p>
        </w:tc>
        <w:tc>
          <w:tcPr>
            <w:tcW w:w="840" w:type="dxa"/>
          </w:tcPr>
          <w:p w:rsidR="00B56FFC" w:rsidRPr="008B3802" w:rsidRDefault="00B56FFC" w:rsidP="00A930DE">
            <w:pPr>
              <w:jc w:val="center"/>
              <w:rPr>
                <w:sz w:val="22"/>
                <w:szCs w:val="22"/>
              </w:rPr>
            </w:pPr>
            <w:r w:rsidRPr="008B3802">
              <w:rPr>
                <w:sz w:val="22"/>
                <w:szCs w:val="22"/>
              </w:rPr>
              <w:t>80</w:t>
            </w:r>
          </w:p>
        </w:tc>
        <w:tc>
          <w:tcPr>
            <w:tcW w:w="720" w:type="dxa"/>
          </w:tcPr>
          <w:p w:rsidR="00B56FFC" w:rsidRPr="008B3802" w:rsidRDefault="00B56FFC" w:rsidP="00A930DE">
            <w:pPr>
              <w:jc w:val="center"/>
              <w:rPr>
                <w:sz w:val="22"/>
                <w:szCs w:val="22"/>
              </w:rPr>
            </w:pPr>
            <w:r w:rsidRPr="008B3802">
              <w:rPr>
                <w:sz w:val="22"/>
                <w:szCs w:val="22"/>
              </w:rPr>
              <w:t>45</w:t>
            </w:r>
          </w:p>
        </w:tc>
        <w:tc>
          <w:tcPr>
            <w:tcW w:w="720" w:type="dxa"/>
          </w:tcPr>
          <w:p w:rsidR="00B56FFC" w:rsidRPr="008B3802" w:rsidRDefault="00B56FFC" w:rsidP="00A930DE">
            <w:pPr>
              <w:jc w:val="center"/>
              <w:rPr>
                <w:sz w:val="22"/>
                <w:szCs w:val="22"/>
              </w:rPr>
            </w:pPr>
            <w:r w:rsidRPr="008B3802">
              <w:rPr>
                <w:sz w:val="22"/>
                <w:szCs w:val="22"/>
              </w:rPr>
              <w:t>70</w:t>
            </w:r>
          </w:p>
        </w:tc>
      </w:tr>
      <w:tr w:rsidR="00B56FFC" w:rsidRPr="008B3802" w:rsidTr="0095473B">
        <w:trPr>
          <w:jc w:val="center"/>
        </w:trPr>
        <w:tc>
          <w:tcPr>
            <w:tcW w:w="2268" w:type="dxa"/>
          </w:tcPr>
          <w:p w:rsidR="00B56FFC" w:rsidRPr="008B3802" w:rsidRDefault="00B56FFC" w:rsidP="00A930DE">
            <w:pPr>
              <w:jc w:val="center"/>
              <w:rPr>
                <w:sz w:val="22"/>
                <w:szCs w:val="22"/>
              </w:rPr>
            </w:pPr>
            <w:r w:rsidRPr="008B3802">
              <w:rPr>
                <w:sz w:val="22"/>
                <w:szCs w:val="22"/>
              </w:rPr>
              <w:t>2</w:t>
            </w:r>
          </w:p>
        </w:tc>
        <w:tc>
          <w:tcPr>
            <w:tcW w:w="960" w:type="dxa"/>
          </w:tcPr>
          <w:p w:rsidR="00B56FFC" w:rsidRPr="008B3802" w:rsidRDefault="00B56FFC" w:rsidP="00A930DE">
            <w:pPr>
              <w:jc w:val="center"/>
              <w:rPr>
                <w:sz w:val="22"/>
                <w:szCs w:val="22"/>
              </w:rPr>
            </w:pPr>
            <w:r w:rsidRPr="008B3802">
              <w:rPr>
                <w:sz w:val="22"/>
                <w:szCs w:val="22"/>
              </w:rPr>
              <w:t>30</w:t>
            </w:r>
          </w:p>
        </w:tc>
        <w:tc>
          <w:tcPr>
            <w:tcW w:w="840" w:type="dxa"/>
          </w:tcPr>
          <w:p w:rsidR="00B56FFC" w:rsidRPr="008B3802" w:rsidRDefault="00B56FFC" w:rsidP="00A930DE">
            <w:pPr>
              <w:jc w:val="center"/>
              <w:rPr>
                <w:sz w:val="22"/>
                <w:szCs w:val="22"/>
              </w:rPr>
            </w:pPr>
            <w:r w:rsidRPr="008B3802">
              <w:rPr>
                <w:sz w:val="22"/>
                <w:szCs w:val="22"/>
              </w:rPr>
              <w:t>55</w:t>
            </w:r>
          </w:p>
        </w:tc>
        <w:tc>
          <w:tcPr>
            <w:tcW w:w="840" w:type="dxa"/>
          </w:tcPr>
          <w:p w:rsidR="00B56FFC" w:rsidRPr="008B3802" w:rsidRDefault="00B56FFC" w:rsidP="00A930DE">
            <w:pPr>
              <w:jc w:val="center"/>
              <w:rPr>
                <w:sz w:val="22"/>
                <w:szCs w:val="22"/>
              </w:rPr>
            </w:pPr>
            <w:r w:rsidRPr="008B3802">
              <w:rPr>
                <w:sz w:val="22"/>
                <w:szCs w:val="22"/>
              </w:rPr>
              <w:t>25</w:t>
            </w:r>
          </w:p>
        </w:tc>
        <w:tc>
          <w:tcPr>
            <w:tcW w:w="840" w:type="dxa"/>
          </w:tcPr>
          <w:p w:rsidR="00B56FFC" w:rsidRPr="008B3802" w:rsidRDefault="00B56FFC" w:rsidP="00A930DE">
            <w:pPr>
              <w:jc w:val="center"/>
              <w:rPr>
                <w:sz w:val="22"/>
                <w:szCs w:val="22"/>
              </w:rPr>
            </w:pPr>
            <w:r w:rsidRPr="008B3802">
              <w:rPr>
                <w:sz w:val="22"/>
                <w:szCs w:val="22"/>
              </w:rPr>
              <w:t>55</w:t>
            </w:r>
          </w:p>
        </w:tc>
        <w:tc>
          <w:tcPr>
            <w:tcW w:w="840" w:type="dxa"/>
          </w:tcPr>
          <w:p w:rsidR="00B56FFC" w:rsidRPr="008B3802" w:rsidRDefault="00B56FFC" w:rsidP="00A930DE">
            <w:pPr>
              <w:jc w:val="center"/>
              <w:rPr>
                <w:sz w:val="22"/>
                <w:szCs w:val="22"/>
              </w:rPr>
            </w:pPr>
            <w:r w:rsidRPr="008B3802">
              <w:rPr>
                <w:sz w:val="22"/>
                <w:szCs w:val="22"/>
              </w:rPr>
              <w:t>25</w:t>
            </w:r>
          </w:p>
        </w:tc>
        <w:tc>
          <w:tcPr>
            <w:tcW w:w="840" w:type="dxa"/>
          </w:tcPr>
          <w:p w:rsidR="00B56FFC" w:rsidRPr="008B3802" w:rsidRDefault="00B56FFC" w:rsidP="00A930DE">
            <w:pPr>
              <w:jc w:val="center"/>
              <w:rPr>
                <w:sz w:val="22"/>
                <w:szCs w:val="22"/>
              </w:rPr>
            </w:pPr>
            <w:r w:rsidRPr="008B3802">
              <w:rPr>
                <w:sz w:val="22"/>
                <w:szCs w:val="22"/>
              </w:rPr>
              <w:t>50</w:t>
            </w:r>
          </w:p>
        </w:tc>
        <w:tc>
          <w:tcPr>
            <w:tcW w:w="720" w:type="dxa"/>
          </w:tcPr>
          <w:p w:rsidR="00B56FFC" w:rsidRPr="008B3802" w:rsidRDefault="00B56FFC" w:rsidP="00A930DE">
            <w:pPr>
              <w:jc w:val="center"/>
              <w:rPr>
                <w:sz w:val="22"/>
                <w:szCs w:val="22"/>
              </w:rPr>
            </w:pPr>
            <w:r w:rsidRPr="008B3802">
              <w:rPr>
                <w:sz w:val="22"/>
                <w:szCs w:val="22"/>
              </w:rPr>
              <w:t>20</w:t>
            </w:r>
          </w:p>
        </w:tc>
        <w:tc>
          <w:tcPr>
            <w:tcW w:w="720" w:type="dxa"/>
          </w:tcPr>
          <w:p w:rsidR="00B56FFC" w:rsidRPr="008B3802" w:rsidRDefault="00B56FFC" w:rsidP="00A930DE">
            <w:pPr>
              <w:jc w:val="center"/>
              <w:rPr>
                <w:sz w:val="22"/>
                <w:szCs w:val="22"/>
              </w:rPr>
            </w:pPr>
            <w:r w:rsidRPr="008B3802">
              <w:rPr>
                <w:sz w:val="22"/>
                <w:szCs w:val="22"/>
              </w:rPr>
              <w:t>45</w:t>
            </w:r>
          </w:p>
        </w:tc>
      </w:tr>
      <w:tr w:rsidR="00B56FFC" w:rsidRPr="008B3802" w:rsidTr="0095473B">
        <w:trPr>
          <w:jc w:val="center"/>
        </w:trPr>
        <w:tc>
          <w:tcPr>
            <w:tcW w:w="2268" w:type="dxa"/>
          </w:tcPr>
          <w:p w:rsidR="00B56FFC" w:rsidRPr="008B3802" w:rsidRDefault="00B56FFC" w:rsidP="00A930DE">
            <w:pPr>
              <w:jc w:val="center"/>
              <w:rPr>
                <w:sz w:val="22"/>
                <w:szCs w:val="22"/>
              </w:rPr>
            </w:pPr>
            <w:r w:rsidRPr="008B3802">
              <w:rPr>
                <w:sz w:val="22"/>
                <w:szCs w:val="22"/>
              </w:rPr>
              <w:t>0,125</w:t>
            </w:r>
          </w:p>
        </w:tc>
        <w:tc>
          <w:tcPr>
            <w:tcW w:w="960" w:type="dxa"/>
          </w:tcPr>
          <w:p w:rsidR="00B56FFC" w:rsidRPr="008B3802" w:rsidRDefault="00B56FFC" w:rsidP="00A930DE">
            <w:pPr>
              <w:jc w:val="center"/>
              <w:rPr>
                <w:sz w:val="22"/>
                <w:szCs w:val="22"/>
              </w:rPr>
            </w:pPr>
            <w:r w:rsidRPr="008B3802">
              <w:rPr>
                <w:sz w:val="22"/>
                <w:szCs w:val="22"/>
              </w:rPr>
              <w:t>6</w:t>
            </w:r>
          </w:p>
        </w:tc>
        <w:tc>
          <w:tcPr>
            <w:tcW w:w="840" w:type="dxa"/>
          </w:tcPr>
          <w:p w:rsidR="00B56FFC" w:rsidRPr="008B3802" w:rsidRDefault="00B56FFC" w:rsidP="00A930DE">
            <w:pPr>
              <w:jc w:val="center"/>
              <w:rPr>
                <w:sz w:val="22"/>
                <w:szCs w:val="22"/>
              </w:rPr>
            </w:pPr>
            <w:r w:rsidRPr="008B3802">
              <w:rPr>
                <w:sz w:val="22"/>
                <w:szCs w:val="22"/>
              </w:rPr>
              <w:t>24</w:t>
            </w:r>
          </w:p>
        </w:tc>
        <w:tc>
          <w:tcPr>
            <w:tcW w:w="840" w:type="dxa"/>
          </w:tcPr>
          <w:p w:rsidR="00B56FFC" w:rsidRPr="008B3802" w:rsidRDefault="00B56FFC" w:rsidP="00A930DE">
            <w:pPr>
              <w:jc w:val="center"/>
              <w:rPr>
                <w:sz w:val="22"/>
                <w:szCs w:val="22"/>
              </w:rPr>
            </w:pPr>
            <w:r w:rsidRPr="008B3802">
              <w:rPr>
                <w:sz w:val="22"/>
                <w:szCs w:val="22"/>
              </w:rPr>
              <w:t>5</w:t>
            </w:r>
          </w:p>
        </w:tc>
        <w:tc>
          <w:tcPr>
            <w:tcW w:w="840" w:type="dxa"/>
          </w:tcPr>
          <w:p w:rsidR="00B56FFC" w:rsidRPr="008B3802" w:rsidRDefault="00B56FFC" w:rsidP="00A930DE">
            <w:pPr>
              <w:jc w:val="center"/>
              <w:rPr>
                <w:sz w:val="22"/>
                <w:szCs w:val="22"/>
              </w:rPr>
            </w:pPr>
            <w:r w:rsidRPr="008B3802">
              <w:rPr>
                <w:sz w:val="22"/>
                <w:szCs w:val="22"/>
              </w:rPr>
              <w:t>15</w:t>
            </w:r>
          </w:p>
        </w:tc>
        <w:tc>
          <w:tcPr>
            <w:tcW w:w="840" w:type="dxa"/>
          </w:tcPr>
          <w:p w:rsidR="00B56FFC" w:rsidRPr="008B3802" w:rsidRDefault="00B56FFC" w:rsidP="00A930DE">
            <w:pPr>
              <w:jc w:val="center"/>
              <w:rPr>
                <w:sz w:val="22"/>
                <w:szCs w:val="22"/>
              </w:rPr>
            </w:pPr>
            <w:r w:rsidRPr="008B3802">
              <w:rPr>
                <w:sz w:val="22"/>
                <w:szCs w:val="22"/>
              </w:rPr>
              <w:t>4</w:t>
            </w:r>
          </w:p>
        </w:tc>
        <w:tc>
          <w:tcPr>
            <w:tcW w:w="840" w:type="dxa"/>
          </w:tcPr>
          <w:p w:rsidR="00B56FFC" w:rsidRPr="008B3802" w:rsidRDefault="00B56FFC" w:rsidP="00A930DE">
            <w:pPr>
              <w:jc w:val="center"/>
              <w:rPr>
                <w:sz w:val="22"/>
                <w:szCs w:val="22"/>
              </w:rPr>
            </w:pPr>
            <w:r w:rsidRPr="008B3802">
              <w:rPr>
                <w:sz w:val="22"/>
                <w:szCs w:val="22"/>
              </w:rPr>
              <w:t>12</w:t>
            </w:r>
          </w:p>
        </w:tc>
        <w:tc>
          <w:tcPr>
            <w:tcW w:w="720" w:type="dxa"/>
          </w:tcPr>
          <w:p w:rsidR="00B56FFC" w:rsidRPr="008B3802" w:rsidRDefault="00B56FFC" w:rsidP="00A930DE">
            <w:pPr>
              <w:jc w:val="center"/>
              <w:rPr>
                <w:sz w:val="22"/>
                <w:szCs w:val="22"/>
              </w:rPr>
            </w:pPr>
            <w:r w:rsidRPr="008B3802">
              <w:rPr>
                <w:sz w:val="22"/>
                <w:szCs w:val="22"/>
              </w:rPr>
              <w:t>4</w:t>
            </w:r>
          </w:p>
        </w:tc>
        <w:tc>
          <w:tcPr>
            <w:tcW w:w="720" w:type="dxa"/>
          </w:tcPr>
          <w:p w:rsidR="00B56FFC" w:rsidRPr="008B3802" w:rsidRDefault="00B56FFC" w:rsidP="00A930DE">
            <w:pPr>
              <w:jc w:val="center"/>
              <w:rPr>
                <w:sz w:val="22"/>
                <w:szCs w:val="22"/>
              </w:rPr>
            </w:pPr>
            <w:r w:rsidRPr="008B3802">
              <w:rPr>
                <w:sz w:val="22"/>
                <w:szCs w:val="22"/>
              </w:rPr>
              <w:t>12</w:t>
            </w:r>
          </w:p>
        </w:tc>
      </w:tr>
      <w:tr w:rsidR="00B56FFC" w:rsidRPr="008B3802" w:rsidTr="0095473B">
        <w:trPr>
          <w:jc w:val="center"/>
        </w:trPr>
        <w:tc>
          <w:tcPr>
            <w:tcW w:w="2268" w:type="dxa"/>
          </w:tcPr>
          <w:p w:rsidR="00B56FFC" w:rsidRPr="008B3802" w:rsidRDefault="00B56FFC" w:rsidP="00A930DE">
            <w:pPr>
              <w:jc w:val="center"/>
              <w:rPr>
                <w:sz w:val="22"/>
                <w:szCs w:val="22"/>
              </w:rPr>
            </w:pPr>
            <w:r w:rsidRPr="008B3802">
              <w:rPr>
                <w:sz w:val="22"/>
                <w:szCs w:val="22"/>
              </w:rPr>
              <w:t>0,063</w:t>
            </w:r>
          </w:p>
        </w:tc>
        <w:tc>
          <w:tcPr>
            <w:tcW w:w="960" w:type="dxa"/>
          </w:tcPr>
          <w:p w:rsidR="00B56FFC" w:rsidRPr="008B3802" w:rsidRDefault="00B56FFC" w:rsidP="00A930DE">
            <w:pPr>
              <w:jc w:val="center"/>
              <w:rPr>
                <w:sz w:val="22"/>
                <w:szCs w:val="22"/>
              </w:rPr>
            </w:pPr>
            <w:r w:rsidRPr="008B3802">
              <w:rPr>
                <w:sz w:val="22"/>
                <w:szCs w:val="22"/>
              </w:rPr>
              <w:t>3,0</w:t>
            </w:r>
          </w:p>
        </w:tc>
        <w:tc>
          <w:tcPr>
            <w:tcW w:w="840" w:type="dxa"/>
          </w:tcPr>
          <w:p w:rsidR="00B56FFC" w:rsidRPr="008B3802" w:rsidRDefault="00B56FFC" w:rsidP="00A930DE">
            <w:pPr>
              <w:jc w:val="center"/>
              <w:rPr>
                <w:sz w:val="22"/>
                <w:szCs w:val="22"/>
              </w:rPr>
            </w:pPr>
            <w:r w:rsidRPr="008B3802">
              <w:rPr>
                <w:sz w:val="22"/>
                <w:szCs w:val="22"/>
              </w:rPr>
              <w:t>8,0</w:t>
            </w:r>
          </w:p>
        </w:tc>
        <w:tc>
          <w:tcPr>
            <w:tcW w:w="840" w:type="dxa"/>
          </w:tcPr>
          <w:p w:rsidR="00B56FFC" w:rsidRPr="008B3802" w:rsidRDefault="00B56FFC" w:rsidP="00A930DE">
            <w:pPr>
              <w:jc w:val="center"/>
              <w:rPr>
                <w:sz w:val="22"/>
                <w:szCs w:val="22"/>
              </w:rPr>
            </w:pPr>
            <w:r w:rsidRPr="008B3802">
              <w:rPr>
                <w:sz w:val="22"/>
                <w:szCs w:val="22"/>
              </w:rPr>
              <w:t>3,0</w:t>
            </w:r>
          </w:p>
        </w:tc>
        <w:tc>
          <w:tcPr>
            <w:tcW w:w="840" w:type="dxa"/>
          </w:tcPr>
          <w:p w:rsidR="00B56FFC" w:rsidRPr="008B3802" w:rsidRDefault="00B56FFC" w:rsidP="00A930DE">
            <w:pPr>
              <w:jc w:val="center"/>
              <w:rPr>
                <w:sz w:val="22"/>
                <w:szCs w:val="22"/>
              </w:rPr>
            </w:pPr>
            <w:r w:rsidRPr="008B3802">
              <w:rPr>
                <w:sz w:val="22"/>
                <w:szCs w:val="22"/>
              </w:rPr>
              <w:t>8,0</w:t>
            </w:r>
          </w:p>
        </w:tc>
        <w:tc>
          <w:tcPr>
            <w:tcW w:w="840" w:type="dxa"/>
          </w:tcPr>
          <w:p w:rsidR="00B56FFC" w:rsidRPr="008B3802" w:rsidRDefault="00B56FFC" w:rsidP="00A930DE">
            <w:pPr>
              <w:jc w:val="center"/>
              <w:rPr>
                <w:sz w:val="22"/>
                <w:szCs w:val="22"/>
              </w:rPr>
            </w:pPr>
            <w:r w:rsidRPr="008B3802">
              <w:rPr>
                <w:sz w:val="22"/>
                <w:szCs w:val="22"/>
              </w:rPr>
              <w:t>4,0</w:t>
            </w:r>
          </w:p>
        </w:tc>
        <w:tc>
          <w:tcPr>
            <w:tcW w:w="840" w:type="dxa"/>
          </w:tcPr>
          <w:p w:rsidR="00B56FFC" w:rsidRPr="008B3802" w:rsidRDefault="00B56FFC" w:rsidP="00A930DE">
            <w:pPr>
              <w:jc w:val="center"/>
              <w:rPr>
                <w:sz w:val="22"/>
                <w:szCs w:val="22"/>
              </w:rPr>
            </w:pPr>
            <w:r w:rsidRPr="008B3802">
              <w:rPr>
                <w:sz w:val="22"/>
                <w:szCs w:val="22"/>
              </w:rPr>
              <w:t>10,0</w:t>
            </w:r>
          </w:p>
        </w:tc>
        <w:tc>
          <w:tcPr>
            <w:tcW w:w="720" w:type="dxa"/>
          </w:tcPr>
          <w:p w:rsidR="00B56FFC" w:rsidRPr="008B3802" w:rsidRDefault="00B56FFC" w:rsidP="00A930DE">
            <w:pPr>
              <w:jc w:val="center"/>
              <w:rPr>
                <w:sz w:val="22"/>
                <w:szCs w:val="22"/>
              </w:rPr>
            </w:pPr>
            <w:r w:rsidRPr="008B3802">
              <w:rPr>
                <w:sz w:val="22"/>
                <w:szCs w:val="22"/>
              </w:rPr>
              <w:t>4,0</w:t>
            </w:r>
          </w:p>
        </w:tc>
        <w:tc>
          <w:tcPr>
            <w:tcW w:w="720" w:type="dxa"/>
          </w:tcPr>
          <w:p w:rsidR="00B56FFC" w:rsidRPr="008B3802" w:rsidRDefault="00B56FFC" w:rsidP="00A930DE">
            <w:pPr>
              <w:jc w:val="center"/>
              <w:rPr>
                <w:sz w:val="22"/>
                <w:szCs w:val="22"/>
              </w:rPr>
            </w:pPr>
            <w:r w:rsidRPr="008B3802">
              <w:rPr>
                <w:sz w:val="22"/>
                <w:szCs w:val="22"/>
              </w:rPr>
              <w:t>10,0</w:t>
            </w:r>
          </w:p>
        </w:tc>
      </w:tr>
      <w:tr w:rsidR="00B56FFC" w:rsidRPr="008B3802" w:rsidTr="0095473B">
        <w:trPr>
          <w:jc w:val="center"/>
        </w:trPr>
        <w:tc>
          <w:tcPr>
            <w:tcW w:w="2268" w:type="dxa"/>
          </w:tcPr>
          <w:p w:rsidR="00B56FFC" w:rsidRPr="008B3802" w:rsidRDefault="00B56FFC" w:rsidP="00A930DE">
            <w:pPr>
              <w:rPr>
                <w:sz w:val="22"/>
                <w:szCs w:val="22"/>
                <w:vertAlign w:val="superscript"/>
              </w:rPr>
            </w:pPr>
            <w:r w:rsidRPr="008B3802">
              <w:rPr>
                <w:sz w:val="22"/>
                <w:szCs w:val="22"/>
              </w:rPr>
              <w:t>Zawartość lepiszcza, minimum</w:t>
            </w:r>
            <w:r w:rsidRPr="008B3802">
              <w:rPr>
                <w:sz w:val="22"/>
                <w:szCs w:val="22"/>
                <w:vertAlign w:val="superscript"/>
              </w:rPr>
              <w:t>*)</w:t>
            </w:r>
          </w:p>
        </w:tc>
        <w:tc>
          <w:tcPr>
            <w:tcW w:w="1800" w:type="dxa"/>
            <w:gridSpan w:val="2"/>
            <w:vAlign w:val="center"/>
          </w:tcPr>
          <w:p w:rsidR="00B56FFC" w:rsidRPr="008B3802" w:rsidRDefault="00B56FFC" w:rsidP="00A930DE">
            <w:pPr>
              <w:jc w:val="center"/>
              <w:rPr>
                <w:sz w:val="22"/>
                <w:szCs w:val="22"/>
              </w:rPr>
            </w:pPr>
            <w:r w:rsidRPr="008B3802">
              <w:rPr>
                <w:sz w:val="22"/>
                <w:szCs w:val="22"/>
              </w:rPr>
              <w:t>B</w:t>
            </w:r>
            <w:r w:rsidRPr="008B3802">
              <w:rPr>
                <w:sz w:val="22"/>
                <w:szCs w:val="22"/>
                <w:vertAlign w:val="subscript"/>
              </w:rPr>
              <w:t>min4,8</w:t>
            </w:r>
          </w:p>
        </w:tc>
        <w:tc>
          <w:tcPr>
            <w:tcW w:w="1680" w:type="dxa"/>
            <w:gridSpan w:val="2"/>
            <w:vAlign w:val="center"/>
          </w:tcPr>
          <w:p w:rsidR="00B56FFC" w:rsidRPr="008B3802" w:rsidRDefault="00B56FFC" w:rsidP="00A930DE">
            <w:pPr>
              <w:jc w:val="center"/>
              <w:rPr>
                <w:sz w:val="22"/>
                <w:szCs w:val="22"/>
              </w:rPr>
            </w:pPr>
            <w:r w:rsidRPr="008B3802">
              <w:rPr>
                <w:sz w:val="22"/>
                <w:szCs w:val="22"/>
              </w:rPr>
              <w:t>B</w:t>
            </w:r>
            <w:r w:rsidRPr="008B3802">
              <w:rPr>
                <w:sz w:val="22"/>
                <w:szCs w:val="22"/>
                <w:vertAlign w:val="subscript"/>
              </w:rPr>
              <w:t>min4,6</w:t>
            </w:r>
          </w:p>
        </w:tc>
        <w:tc>
          <w:tcPr>
            <w:tcW w:w="1680" w:type="dxa"/>
            <w:gridSpan w:val="2"/>
            <w:vAlign w:val="center"/>
          </w:tcPr>
          <w:p w:rsidR="00B56FFC" w:rsidRPr="008B3802" w:rsidRDefault="00B56FFC" w:rsidP="00A930DE">
            <w:pPr>
              <w:jc w:val="center"/>
              <w:rPr>
                <w:sz w:val="22"/>
                <w:szCs w:val="22"/>
              </w:rPr>
            </w:pPr>
            <w:r w:rsidRPr="008B3802">
              <w:rPr>
                <w:sz w:val="22"/>
                <w:szCs w:val="22"/>
              </w:rPr>
              <w:t>B</w:t>
            </w:r>
            <w:r w:rsidRPr="008B3802">
              <w:rPr>
                <w:sz w:val="22"/>
                <w:szCs w:val="22"/>
                <w:vertAlign w:val="subscript"/>
              </w:rPr>
              <w:t>min4,6</w:t>
            </w:r>
          </w:p>
        </w:tc>
        <w:tc>
          <w:tcPr>
            <w:tcW w:w="1440" w:type="dxa"/>
            <w:gridSpan w:val="2"/>
            <w:vAlign w:val="center"/>
          </w:tcPr>
          <w:p w:rsidR="00B56FFC" w:rsidRPr="008B3802" w:rsidRDefault="00B56FFC" w:rsidP="00A930DE">
            <w:pPr>
              <w:jc w:val="center"/>
              <w:rPr>
                <w:sz w:val="22"/>
                <w:szCs w:val="22"/>
              </w:rPr>
            </w:pPr>
            <w:r w:rsidRPr="008B3802">
              <w:rPr>
                <w:sz w:val="22"/>
                <w:szCs w:val="22"/>
              </w:rPr>
              <w:t>B</w:t>
            </w:r>
            <w:r w:rsidRPr="008B3802">
              <w:rPr>
                <w:sz w:val="22"/>
                <w:szCs w:val="22"/>
                <w:vertAlign w:val="subscript"/>
              </w:rPr>
              <w:t>min4,4</w:t>
            </w:r>
          </w:p>
        </w:tc>
      </w:tr>
      <w:tr w:rsidR="00B56FFC" w:rsidRPr="008B3802" w:rsidTr="0095473B">
        <w:trPr>
          <w:jc w:val="center"/>
        </w:trPr>
        <w:tc>
          <w:tcPr>
            <w:tcW w:w="8868" w:type="dxa"/>
            <w:gridSpan w:val="9"/>
          </w:tcPr>
          <w:p w:rsidR="00B56FFC" w:rsidRPr="008B3802" w:rsidRDefault="00B56FFC" w:rsidP="00A930DE">
            <w:pPr>
              <w:jc w:val="center"/>
              <w:rPr>
                <w:sz w:val="22"/>
                <w:szCs w:val="22"/>
              </w:rPr>
            </w:pPr>
            <w:r w:rsidRPr="008B3802">
              <w:rPr>
                <w:sz w:val="22"/>
                <w:szCs w:val="22"/>
                <w:vertAlign w:val="superscript"/>
              </w:rPr>
              <w:t>*)</w:t>
            </w:r>
            <w:r w:rsidRPr="008B3802">
              <w:rPr>
                <w:sz w:val="22"/>
                <w:szCs w:val="22"/>
              </w:rPr>
              <w:t xml:space="preserve"> Minimalna zawartość lepiszcza jest określona przy założonej gęstości mieszanki mineralnej 2,650 Mg/m</w:t>
            </w:r>
            <w:r w:rsidRPr="008B3802">
              <w:rPr>
                <w:sz w:val="22"/>
                <w:szCs w:val="22"/>
                <w:vertAlign w:val="superscript"/>
              </w:rPr>
              <w:t>3</w:t>
            </w:r>
            <w:r w:rsidRPr="008B3802">
              <w:rPr>
                <w:sz w:val="22"/>
                <w:szCs w:val="22"/>
              </w:rPr>
              <w:t>. Jeżeli stosowana mieszanka mineralna ma inną gęstość (</w:t>
            </w:r>
            <w:r w:rsidRPr="008B3802">
              <w:rPr>
                <w:i/>
                <w:sz w:val="22"/>
                <w:szCs w:val="22"/>
              </w:rPr>
              <w:t>ρ</w:t>
            </w:r>
            <w:r w:rsidRPr="008B3802">
              <w:rPr>
                <w:sz w:val="22"/>
                <w:szCs w:val="22"/>
                <w:vertAlign w:val="subscript"/>
              </w:rPr>
              <w:t>d</w:t>
            </w:r>
            <w:r w:rsidRPr="008B3802">
              <w:rPr>
                <w:sz w:val="22"/>
                <w:szCs w:val="22"/>
              </w:rPr>
              <w:t xml:space="preserve">), to do wyznaczenia minimalnej zawartości lepiszcza podaną wartość należy pomnożyć przez współczynnik </w:t>
            </w:r>
            <w:r w:rsidRPr="008B3802">
              <w:rPr>
                <w:position w:val="-6"/>
                <w:sz w:val="22"/>
                <w:szCs w:val="22"/>
              </w:rPr>
              <w:object w:dxaOrig="240" w:dyaOrig="220">
                <v:shape id="_x0000_i1034" type="#_x0000_t75" style="width:11.7pt;height:9.2pt" o:ole="">
                  <v:imagedata r:id="rId40" o:title=""/>
                </v:shape>
                <o:OLEObject Type="Embed" ProgID="Equation.3" ShapeID="_x0000_i1034" DrawAspect="Content" ObjectID="_1807084525" r:id="rId46"/>
              </w:object>
            </w:r>
            <w:r w:rsidRPr="008B3802">
              <w:rPr>
                <w:sz w:val="22"/>
                <w:szCs w:val="22"/>
              </w:rPr>
              <w:t xml:space="preserve"> według równania: </w:t>
            </w:r>
            <w:r w:rsidRPr="008B3802">
              <w:rPr>
                <w:position w:val="-30"/>
                <w:sz w:val="22"/>
                <w:szCs w:val="22"/>
              </w:rPr>
              <w:object w:dxaOrig="880" w:dyaOrig="680">
                <v:shape id="_x0000_i1035" type="#_x0000_t75" style="width:45.2pt;height:32.65pt" o:ole="">
                  <v:imagedata r:id="rId42" o:title=""/>
                </v:shape>
                <o:OLEObject Type="Embed" ProgID="Equation.3" ShapeID="_x0000_i1035" DrawAspect="Content" ObjectID="_1807084526" r:id="rId47"/>
              </w:object>
            </w:r>
          </w:p>
        </w:tc>
      </w:tr>
    </w:tbl>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pacing w:val="1"/>
          <w:sz w:val="22"/>
          <w:szCs w:val="22"/>
        </w:rPr>
        <w:t>M</w:t>
      </w:r>
      <w:r w:rsidRPr="008B3802">
        <w:rPr>
          <w:sz w:val="22"/>
          <w:szCs w:val="22"/>
        </w:rPr>
        <w:t>i</w:t>
      </w:r>
      <w:r w:rsidRPr="008B3802">
        <w:rPr>
          <w:spacing w:val="-1"/>
          <w:sz w:val="22"/>
          <w:szCs w:val="22"/>
        </w:rPr>
        <w:t>n</w:t>
      </w:r>
      <w:r w:rsidRPr="008B3802">
        <w:rPr>
          <w:spacing w:val="2"/>
          <w:sz w:val="22"/>
          <w:szCs w:val="22"/>
        </w:rPr>
        <w:t>i</w:t>
      </w:r>
      <w:r w:rsidRPr="008B3802">
        <w:rPr>
          <w:spacing w:val="-1"/>
          <w:sz w:val="22"/>
          <w:szCs w:val="22"/>
        </w:rPr>
        <w:t>m</w:t>
      </w:r>
      <w:r w:rsidRPr="008B3802">
        <w:rPr>
          <w:sz w:val="22"/>
          <w:szCs w:val="22"/>
        </w:rPr>
        <w:t>a</w:t>
      </w:r>
      <w:r w:rsidRPr="008B3802">
        <w:rPr>
          <w:spacing w:val="2"/>
          <w:sz w:val="22"/>
          <w:szCs w:val="22"/>
        </w:rPr>
        <w:t>l</w:t>
      </w:r>
      <w:r w:rsidRPr="008B3802">
        <w:rPr>
          <w:spacing w:val="-1"/>
          <w:sz w:val="22"/>
          <w:szCs w:val="22"/>
        </w:rPr>
        <w:t>n</w:t>
      </w:r>
      <w:r w:rsidRPr="008B3802">
        <w:rPr>
          <w:sz w:val="22"/>
          <w:szCs w:val="22"/>
        </w:rPr>
        <w:t>ą</w:t>
      </w:r>
      <w:r w:rsidRPr="008B3802">
        <w:rPr>
          <w:spacing w:val="-8"/>
          <w:sz w:val="22"/>
          <w:szCs w:val="22"/>
        </w:rPr>
        <w:t xml:space="preserve"> </w:t>
      </w:r>
      <w:r w:rsidRPr="008B3802">
        <w:rPr>
          <w:sz w:val="22"/>
          <w:szCs w:val="22"/>
        </w:rPr>
        <w:t>z</w:t>
      </w:r>
      <w:r w:rsidRPr="008B3802">
        <w:rPr>
          <w:spacing w:val="3"/>
          <w:sz w:val="22"/>
          <w:szCs w:val="22"/>
        </w:rPr>
        <w:t>a</w:t>
      </w:r>
      <w:r w:rsidRPr="008B3802">
        <w:rPr>
          <w:spacing w:val="-2"/>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ci</w:t>
      </w:r>
      <w:r w:rsidRPr="008B3802">
        <w:rPr>
          <w:spacing w:val="-9"/>
          <w:sz w:val="22"/>
          <w:szCs w:val="22"/>
        </w:rPr>
        <w:t xml:space="preserve"> </w:t>
      </w:r>
      <w:r w:rsidRPr="008B3802">
        <w:rPr>
          <w:sz w:val="22"/>
          <w:szCs w:val="22"/>
        </w:rPr>
        <w:t>a</w:t>
      </w:r>
      <w:r w:rsidRPr="008B3802">
        <w:rPr>
          <w:spacing w:val="2"/>
          <w:sz w:val="22"/>
          <w:szCs w:val="22"/>
        </w:rPr>
        <w:t>s</w:t>
      </w:r>
      <w:r w:rsidRPr="008B3802">
        <w:rPr>
          <w:spacing w:val="-1"/>
          <w:sz w:val="22"/>
          <w:szCs w:val="22"/>
        </w:rPr>
        <w:t>f</w:t>
      </w:r>
      <w:r w:rsidRPr="008B3802">
        <w:rPr>
          <w:sz w:val="22"/>
          <w:szCs w:val="22"/>
        </w:rPr>
        <w:t>al</w:t>
      </w:r>
      <w:r w:rsidRPr="008B3802">
        <w:rPr>
          <w:spacing w:val="2"/>
          <w:sz w:val="22"/>
          <w:szCs w:val="22"/>
        </w:rPr>
        <w:t>t</w:t>
      </w:r>
      <w:r w:rsidRPr="008B3802">
        <w:rPr>
          <w:sz w:val="22"/>
          <w:szCs w:val="22"/>
        </w:rPr>
        <w:t>u</w:t>
      </w:r>
      <w:r w:rsidRPr="008B3802">
        <w:rPr>
          <w:spacing w:val="-3"/>
          <w:sz w:val="22"/>
          <w:szCs w:val="22"/>
        </w:rPr>
        <w:t xml:space="preserve"> </w:t>
      </w:r>
      <w:r w:rsidRPr="008B3802">
        <w:rPr>
          <w:spacing w:val="2"/>
          <w:sz w:val="22"/>
          <w:szCs w:val="22"/>
        </w:rPr>
        <w:t>B</w:t>
      </w:r>
      <w:r w:rsidRPr="008B3802">
        <w:rPr>
          <w:spacing w:val="-2"/>
          <w:position w:val="-2"/>
          <w:sz w:val="22"/>
          <w:szCs w:val="22"/>
        </w:rPr>
        <w:t>m</w:t>
      </w:r>
      <w:r w:rsidRPr="008B3802">
        <w:rPr>
          <w:position w:val="-2"/>
          <w:sz w:val="22"/>
          <w:szCs w:val="22"/>
        </w:rPr>
        <w:t>in</w:t>
      </w:r>
      <w:r w:rsidRPr="008B3802">
        <w:rPr>
          <w:spacing w:val="14"/>
          <w:position w:val="-2"/>
          <w:sz w:val="22"/>
          <w:szCs w:val="22"/>
        </w:rPr>
        <w:t xml:space="preserve"> </w:t>
      </w:r>
      <w:r w:rsidRPr="008B3802">
        <w:rPr>
          <w:spacing w:val="1"/>
          <w:sz w:val="22"/>
          <w:szCs w:val="22"/>
        </w:rPr>
        <w:t>d</w:t>
      </w:r>
      <w:r w:rsidRPr="008B3802">
        <w:rPr>
          <w:sz w:val="22"/>
          <w:szCs w:val="22"/>
        </w:rPr>
        <w:t>e</w:t>
      </w:r>
      <w:r w:rsidRPr="008B3802">
        <w:rPr>
          <w:spacing w:val="-1"/>
          <w:sz w:val="22"/>
          <w:szCs w:val="22"/>
        </w:rPr>
        <w:t>f</w:t>
      </w:r>
      <w:r w:rsidRPr="008B3802">
        <w:rPr>
          <w:spacing w:val="2"/>
          <w:sz w:val="22"/>
          <w:szCs w:val="22"/>
        </w:rPr>
        <w:t>i</w:t>
      </w:r>
      <w:r w:rsidRPr="008B3802">
        <w:rPr>
          <w:spacing w:val="-1"/>
          <w:sz w:val="22"/>
          <w:szCs w:val="22"/>
        </w:rPr>
        <w:t>n</w:t>
      </w:r>
      <w:r w:rsidRPr="008B3802">
        <w:rPr>
          <w:spacing w:val="2"/>
          <w:sz w:val="22"/>
          <w:szCs w:val="22"/>
        </w:rPr>
        <w:t>i</w:t>
      </w:r>
      <w:r w:rsidRPr="008B3802">
        <w:rPr>
          <w:spacing w:val="-1"/>
          <w:sz w:val="22"/>
          <w:szCs w:val="22"/>
        </w:rPr>
        <w:t>u</w:t>
      </w:r>
      <w:r w:rsidRPr="008B3802">
        <w:rPr>
          <w:spacing w:val="2"/>
          <w:sz w:val="22"/>
          <w:szCs w:val="22"/>
        </w:rPr>
        <w:t>j</w:t>
      </w:r>
      <w:r w:rsidRPr="008B3802">
        <w:rPr>
          <w:spacing w:val="3"/>
          <w:sz w:val="22"/>
          <w:szCs w:val="22"/>
        </w:rPr>
        <w:t>e</w:t>
      </w:r>
      <w:r w:rsidRPr="008B3802">
        <w:rPr>
          <w:spacing w:val="-1"/>
          <w:sz w:val="22"/>
          <w:szCs w:val="22"/>
        </w:rPr>
        <w:t>m</w:t>
      </w:r>
      <w:r w:rsidRPr="008B3802">
        <w:rPr>
          <w:sz w:val="22"/>
          <w:szCs w:val="22"/>
        </w:rPr>
        <w:t>y</w:t>
      </w:r>
      <w:r w:rsidRPr="008B3802">
        <w:rPr>
          <w:spacing w:val="-13"/>
          <w:sz w:val="22"/>
          <w:szCs w:val="22"/>
        </w:rPr>
        <w:t xml:space="preserve"> </w:t>
      </w:r>
      <w:r w:rsidRPr="008B3802">
        <w:rPr>
          <w:spacing w:val="2"/>
          <w:sz w:val="22"/>
          <w:szCs w:val="22"/>
        </w:rPr>
        <w:t>j</w:t>
      </w:r>
      <w:r w:rsidRPr="008B3802">
        <w:rPr>
          <w:sz w:val="22"/>
          <w:szCs w:val="22"/>
        </w:rPr>
        <w:t>a</w:t>
      </w:r>
      <w:r w:rsidRPr="008B3802">
        <w:rPr>
          <w:spacing w:val="-1"/>
          <w:sz w:val="22"/>
          <w:szCs w:val="22"/>
        </w:rPr>
        <w:t>k</w:t>
      </w:r>
      <w:r w:rsidRPr="008B3802">
        <w:rPr>
          <w:spacing w:val="1"/>
          <w:sz w:val="22"/>
          <w:szCs w:val="22"/>
        </w:rPr>
        <w:t>o</w:t>
      </w:r>
      <w:r w:rsidRPr="008B3802">
        <w:rPr>
          <w:sz w:val="22"/>
          <w:szCs w:val="22"/>
        </w:rPr>
        <w:t>:</w:t>
      </w:r>
    </w:p>
    <w:p w:rsidR="00DC275C" w:rsidRPr="008B3802" w:rsidRDefault="00DC275C" w:rsidP="00A930DE">
      <w:pPr>
        <w:tabs>
          <w:tab w:val="left" w:pos="860"/>
        </w:tabs>
        <w:jc w:val="both"/>
        <w:rPr>
          <w:sz w:val="22"/>
          <w:szCs w:val="22"/>
        </w:rPr>
      </w:pPr>
      <w:r w:rsidRPr="008B3802">
        <w:rPr>
          <w:w w:val="183"/>
          <w:sz w:val="22"/>
          <w:szCs w:val="22"/>
        </w:rPr>
        <w:t xml:space="preserve">- </w:t>
      </w:r>
      <w:r w:rsidRPr="008B3802">
        <w:rPr>
          <w:sz w:val="22"/>
          <w:szCs w:val="22"/>
        </w:rPr>
        <w:t>w wejściowym typie recepty: ilość asfaltu zadozowanego do mieszanki mineralno-asfaltowej,</w:t>
      </w:r>
    </w:p>
    <w:p w:rsidR="00DC275C" w:rsidRPr="008B3802" w:rsidRDefault="00DC275C" w:rsidP="00A930DE">
      <w:pPr>
        <w:tabs>
          <w:tab w:val="left" w:pos="900"/>
        </w:tabs>
        <w:jc w:val="both"/>
        <w:rPr>
          <w:sz w:val="22"/>
          <w:szCs w:val="22"/>
        </w:rPr>
      </w:pPr>
      <w:r w:rsidRPr="008B3802">
        <w:rPr>
          <w:w w:val="183"/>
          <w:sz w:val="22"/>
          <w:szCs w:val="22"/>
        </w:rPr>
        <w:t xml:space="preserve">- </w:t>
      </w:r>
      <w:r w:rsidRPr="008B3802">
        <w:rPr>
          <w:sz w:val="22"/>
          <w:szCs w:val="22"/>
        </w:rPr>
        <w:t>w w</w:t>
      </w:r>
      <w:r w:rsidRPr="008B3802">
        <w:rPr>
          <w:spacing w:val="-4"/>
          <w:sz w:val="22"/>
          <w:szCs w:val="22"/>
        </w:rPr>
        <w:t>y</w:t>
      </w:r>
      <w:r w:rsidRPr="008B3802">
        <w:rPr>
          <w:spacing w:val="2"/>
          <w:sz w:val="22"/>
          <w:szCs w:val="22"/>
        </w:rPr>
        <w:t>j</w:t>
      </w:r>
      <w:r w:rsidRPr="008B3802">
        <w:rPr>
          <w:spacing w:val="-1"/>
          <w:sz w:val="22"/>
          <w:szCs w:val="22"/>
        </w:rPr>
        <w:t>ś</w:t>
      </w:r>
      <w:r w:rsidRPr="008B3802">
        <w:rPr>
          <w:spacing w:val="3"/>
          <w:sz w:val="22"/>
          <w:szCs w:val="22"/>
        </w:rPr>
        <w:t>c</w:t>
      </w:r>
      <w:r w:rsidRPr="008B3802">
        <w:rPr>
          <w:sz w:val="22"/>
          <w:szCs w:val="22"/>
        </w:rPr>
        <w:t>i</w:t>
      </w:r>
      <w:r w:rsidRPr="008B3802">
        <w:rPr>
          <w:spacing w:val="4"/>
          <w:sz w:val="22"/>
          <w:szCs w:val="22"/>
        </w:rPr>
        <w:t>o</w:t>
      </w:r>
      <w:r w:rsidRPr="008B3802">
        <w:rPr>
          <w:spacing w:val="-2"/>
          <w:sz w:val="22"/>
          <w:szCs w:val="22"/>
        </w:rPr>
        <w:t>w</w:t>
      </w:r>
      <w:r w:rsidRPr="008B3802">
        <w:rPr>
          <w:spacing w:val="1"/>
          <w:sz w:val="22"/>
          <w:szCs w:val="22"/>
        </w:rPr>
        <w:t>y</w:t>
      </w:r>
      <w:r w:rsidRPr="008B3802">
        <w:rPr>
          <w:sz w:val="22"/>
          <w:szCs w:val="22"/>
        </w:rPr>
        <w:t>m</w:t>
      </w:r>
      <w:r w:rsidRPr="008B3802">
        <w:rPr>
          <w:spacing w:val="-11"/>
          <w:sz w:val="22"/>
          <w:szCs w:val="22"/>
        </w:rPr>
        <w:t xml:space="preserve"> </w:t>
      </w:r>
      <w:r w:rsidRPr="008B3802">
        <w:rPr>
          <w:spacing w:val="2"/>
          <w:sz w:val="22"/>
          <w:szCs w:val="22"/>
        </w:rPr>
        <w:t>t</w:t>
      </w:r>
      <w:r w:rsidRPr="008B3802">
        <w:rPr>
          <w:spacing w:val="-4"/>
          <w:sz w:val="22"/>
          <w:szCs w:val="22"/>
        </w:rPr>
        <w:t>y</w:t>
      </w:r>
      <w:r w:rsidRPr="008B3802">
        <w:rPr>
          <w:spacing w:val="1"/>
          <w:sz w:val="22"/>
          <w:szCs w:val="22"/>
        </w:rPr>
        <w:t>p</w:t>
      </w:r>
      <w:r w:rsidRPr="008B3802">
        <w:rPr>
          <w:sz w:val="22"/>
          <w:szCs w:val="22"/>
        </w:rPr>
        <w:t>ie</w:t>
      </w:r>
      <w:r w:rsidRPr="008B3802">
        <w:rPr>
          <w:spacing w:val="-3"/>
          <w:sz w:val="22"/>
          <w:szCs w:val="22"/>
        </w:rPr>
        <w:t xml:space="preserve"> </w:t>
      </w:r>
      <w:r w:rsidRPr="008B3802">
        <w:rPr>
          <w:spacing w:val="1"/>
          <w:sz w:val="22"/>
          <w:szCs w:val="22"/>
        </w:rPr>
        <w:t>r</w:t>
      </w:r>
      <w:r w:rsidRPr="008B3802">
        <w:rPr>
          <w:sz w:val="22"/>
          <w:szCs w:val="22"/>
        </w:rPr>
        <w:t>ece</w:t>
      </w:r>
      <w:r w:rsidRPr="008B3802">
        <w:rPr>
          <w:spacing w:val="1"/>
          <w:sz w:val="22"/>
          <w:szCs w:val="22"/>
        </w:rPr>
        <w:t>p</w:t>
      </w:r>
      <w:r w:rsidRPr="008B3802">
        <w:rPr>
          <w:spacing w:val="2"/>
          <w:sz w:val="22"/>
          <w:szCs w:val="22"/>
        </w:rPr>
        <w:t>t</w:t>
      </w:r>
      <w:r w:rsidRPr="008B3802">
        <w:rPr>
          <w:spacing w:val="-1"/>
          <w:sz w:val="22"/>
          <w:szCs w:val="22"/>
        </w:rPr>
        <w:t>y</w:t>
      </w:r>
      <w:r w:rsidRPr="008B3802">
        <w:rPr>
          <w:sz w:val="22"/>
          <w:szCs w:val="22"/>
        </w:rPr>
        <w:t>:</w:t>
      </w:r>
      <w:r w:rsidRPr="008B3802">
        <w:rPr>
          <w:spacing w:val="-6"/>
          <w:sz w:val="22"/>
          <w:szCs w:val="22"/>
        </w:rPr>
        <w:t xml:space="preserve"> </w:t>
      </w:r>
      <w:r w:rsidRPr="008B3802">
        <w:rPr>
          <w:sz w:val="22"/>
          <w:szCs w:val="22"/>
        </w:rPr>
        <w:t>il</w:t>
      </w:r>
      <w:r w:rsidRPr="008B3802">
        <w:rPr>
          <w:spacing w:val="1"/>
          <w:sz w:val="22"/>
          <w:szCs w:val="22"/>
        </w:rPr>
        <w:t>o</w:t>
      </w:r>
      <w:r w:rsidRPr="008B3802">
        <w:rPr>
          <w:spacing w:val="-1"/>
          <w:sz w:val="22"/>
          <w:szCs w:val="22"/>
        </w:rPr>
        <w:t>ś</w:t>
      </w:r>
      <w:r w:rsidRPr="008B3802">
        <w:rPr>
          <w:sz w:val="22"/>
          <w:szCs w:val="22"/>
        </w:rPr>
        <w:t>ć</w:t>
      </w:r>
      <w:r w:rsidRPr="008B3802">
        <w:rPr>
          <w:spacing w:val="-3"/>
          <w:sz w:val="22"/>
          <w:szCs w:val="22"/>
        </w:rPr>
        <w:t xml:space="preserve"> </w:t>
      </w:r>
      <w:r w:rsidRPr="008B3802">
        <w:rPr>
          <w:sz w:val="22"/>
          <w:szCs w:val="22"/>
        </w:rPr>
        <w:t>a</w:t>
      </w:r>
      <w:r w:rsidRPr="008B3802">
        <w:rPr>
          <w:spacing w:val="-1"/>
          <w:sz w:val="22"/>
          <w:szCs w:val="22"/>
        </w:rPr>
        <w:t>sf</w:t>
      </w:r>
      <w:r w:rsidRPr="008B3802">
        <w:rPr>
          <w:spacing w:val="3"/>
          <w:sz w:val="22"/>
          <w:szCs w:val="22"/>
        </w:rPr>
        <w:t>a</w:t>
      </w:r>
      <w:r w:rsidRPr="008B3802">
        <w:rPr>
          <w:sz w:val="22"/>
          <w:szCs w:val="22"/>
        </w:rPr>
        <w:t>ltu</w:t>
      </w:r>
      <w:r w:rsidRPr="008B3802">
        <w:rPr>
          <w:spacing w:val="-6"/>
          <w:sz w:val="22"/>
          <w:szCs w:val="22"/>
        </w:rPr>
        <w:t xml:space="preserve"> </w:t>
      </w:r>
      <w:r w:rsidRPr="008B3802">
        <w:rPr>
          <w:spacing w:val="1"/>
          <w:sz w:val="22"/>
          <w:szCs w:val="22"/>
        </w:rPr>
        <w:t>od</w:t>
      </w:r>
      <w:r w:rsidRPr="008B3802">
        <w:rPr>
          <w:spacing w:val="3"/>
          <w:sz w:val="22"/>
          <w:szCs w:val="22"/>
        </w:rPr>
        <w:t>z</w:t>
      </w:r>
      <w:r w:rsidRPr="008B3802">
        <w:rPr>
          <w:spacing w:val="-1"/>
          <w:sz w:val="22"/>
          <w:szCs w:val="22"/>
        </w:rPr>
        <w:t>ysk</w:t>
      </w:r>
      <w:r w:rsidRPr="008B3802">
        <w:rPr>
          <w:spacing w:val="3"/>
          <w:sz w:val="22"/>
          <w:szCs w:val="22"/>
        </w:rPr>
        <w:t>a</w:t>
      </w:r>
      <w:r w:rsidRPr="008B3802">
        <w:rPr>
          <w:spacing w:val="-1"/>
          <w:sz w:val="22"/>
          <w:szCs w:val="22"/>
        </w:rPr>
        <w:t>n</w:t>
      </w:r>
      <w:r w:rsidRPr="008B3802">
        <w:rPr>
          <w:spacing w:val="3"/>
          <w:sz w:val="22"/>
          <w:szCs w:val="22"/>
        </w:rPr>
        <w:t>e</w:t>
      </w:r>
      <w:r w:rsidRPr="008B3802">
        <w:rPr>
          <w:spacing w:val="-1"/>
          <w:sz w:val="22"/>
          <w:szCs w:val="22"/>
        </w:rPr>
        <w:t>g</w:t>
      </w:r>
      <w:r w:rsidRPr="008B3802">
        <w:rPr>
          <w:sz w:val="22"/>
          <w:szCs w:val="22"/>
        </w:rPr>
        <w:t>o</w:t>
      </w:r>
      <w:r w:rsidRPr="008B3802">
        <w:rPr>
          <w:spacing w:val="-8"/>
          <w:sz w:val="22"/>
          <w:szCs w:val="22"/>
        </w:rPr>
        <w:t xml:space="preserve"> </w:t>
      </w:r>
      <w:r w:rsidRPr="008B3802">
        <w:rPr>
          <w:spacing w:val="1"/>
          <w:sz w:val="22"/>
          <w:szCs w:val="22"/>
        </w:rPr>
        <w:t>(ro</w:t>
      </w:r>
      <w:r w:rsidRPr="008B3802">
        <w:rPr>
          <w:spacing w:val="-2"/>
          <w:sz w:val="22"/>
          <w:szCs w:val="22"/>
        </w:rPr>
        <w:t>z</w:t>
      </w:r>
      <w:r w:rsidRPr="008B3802">
        <w:rPr>
          <w:spacing w:val="1"/>
          <w:sz w:val="22"/>
          <w:szCs w:val="22"/>
        </w:rPr>
        <w:t>p</w:t>
      </w:r>
      <w:r w:rsidRPr="008B3802">
        <w:rPr>
          <w:spacing w:val="-1"/>
          <w:sz w:val="22"/>
          <w:szCs w:val="22"/>
        </w:rPr>
        <w:t>us</w:t>
      </w:r>
      <w:r w:rsidRPr="008B3802">
        <w:rPr>
          <w:sz w:val="22"/>
          <w:szCs w:val="22"/>
        </w:rPr>
        <w:t>zcza</w:t>
      </w:r>
      <w:r w:rsidRPr="008B3802">
        <w:rPr>
          <w:spacing w:val="2"/>
          <w:sz w:val="22"/>
          <w:szCs w:val="22"/>
        </w:rPr>
        <w:t>l</w:t>
      </w:r>
      <w:r w:rsidRPr="008B3802">
        <w:rPr>
          <w:spacing w:val="-1"/>
          <w:sz w:val="22"/>
          <w:szCs w:val="22"/>
        </w:rPr>
        <w:t>n</w:t>
      </w:r>
      <w:r w:rsidRPr="008B3802">
        <w:rPr>
          <w:sz w:val="22"/>
          <w:szCs w:val="22"/>
        </w:rPr>
        <w:t>e</w:t>
      </w:r>
      <w:r w:rsidRPr="008B3802">
        <w:rPr>
          <w:spacing w:val="-1"/>
          <w:sz w:val="22"/>
          <w:szCs w:val="22"/>
        </w:rPr>
        <w:t>g</w:t>
      </w:r>
      <w:r w:rsidRPr="008B3802">
        <w:rPr>
          <w:spacing w:val="1"/>
          <w:sz w:val="22"/>
          <w:szCs w:val="22"/>
        </w:rPr>
        <w:t>o</w:t>
      </w:r>
      <w:r w:rsidRPr="008B3802">
        <w:rPr>
          <w:sz w:val="22"/>
          <w:szCs w:val="22"/>
        </w:rPr>
        <w:t>)</w:t>
      </w:r>
      <w:r w:rsidRPr="008B3802">
        <w:rPr>
          <w:spacing w:val="-14"/>
          <w:sz w:val="22"/>
          <w:szCs w:val="22"/>
        </w:rPr>
        <w:t xml:space="preserve"> </w:t>
      </w:r>
      <w:r w:rsidRPr="008B3802">
        <w:rPr>
          <w:sz w:val="22"/>
          <w:szCs w:val="22"/>
        </w:rPr>
        <w:t>z e</w:t>
      </w:r>
      <w:r w:rsidRPr="008B3802">
        <w:rPr>
          <w:spacing w:val="-1"/>
          <w:sz w:val="22"/>
          <w:szCs w:val="22"/>
        </w:rPr>
        <w:t>k</w:t>
      </w:r>
      <w:r w:rsidRPr="008B3802">
        <w:rPr>
          <w:spacing w:val="2"/>
          <w:sz w:val="22"/>
          <w:szCs w:val="22"/>
        </w:rPr>
        <w:t>s</w:t>
      </w:r>
      <w:r w:rsidRPr="008B3802">
        <w:rPr>
          <w:sz w:val="22"/>
          <w:szCs w:val="22"/>
        </w:rPr>
        <w:t>t</w:t>
      </w:r>
      <w:r w:rsidRPr="008B3802">
        <w:rPr>
          <w:spacing w:val="1"/>
          <w:sz w:val="22"/>
          <w:szCs w:val="22"/>
        </w:rPr>
        <w:t>r</w:t>
      </w:r>
      <w:r w:rsidRPr="008B3802">
        <w:rPr>
          <w:sz w:val="22"/>
          <w:szCs w:val="22"/>
        </w:rPr>
        <w:t>a</w:t>
      </w:r>
      <w:r w:rsidRPr="008B3802">
        <w:rPr>
          <w:spacing w:val="-1"/>
          <w:sz w:val="22"/>
          <w:szCs w:val="22"/>
        </w:rPr>
        <w:t>k</w:t>
      </w:r>
      <w:r w:rsidRPr="008B3802">
        <w:rPr>
          <w:sz w:val="22"/>
          <w:szCs w:val="22"/>
        </w:rPr>
        <w:t>c</w:t>
      </w:r>
      <w:r w:rsidRPr="008B3802">
        <w:rPr>
          <w:spacing w:val="2"/>
          <w:sz w:val="22"/>
          <w:szCs w:val="22"/>
        </w:rPr>
        <w:t>j</w:t>
      </w:r>
      <w:r w:rsidRPr="008B3802">
        <w:rPr>
          <w:sz w:val="22"/>
          <w:szCs w:val="22"/>
        </w:rPr>
        <w:t>i</w:t>
      </w:r>
      <w:r w:rsidRPr="008B3802">
        <w:rPr>
          <w:spacing w:val="-8"/>
          <w:sz w:val="22"/>
          <w:szCs w:val="22"/>
        </w:rPr>
        <w:t xml:space="preserve"> </w:t>
      </w:r>
      <w:r w:rsidRPr="008B3802">
        <w:rPr>
          <w:spacing w:val="-1"/>
          <w:sz w:val="22"/>
          <w:szCs w:val="22"/>
        </w:rPr>
        <w:t>g</w:t>
      </w:r>
      <w:r w:rsidRPr="008B3802">
        <w:rPr>
          <w:spacing w:val="1"/>
          <w:sz w:val="22"/>
          <w:szCs w:val="22"/>
        </w:rPr>
        <w:t>o</w:t>
      </w:r>
      <w:r w:rsidRPr="008B3802">
        <w:rPr>
          <w:spacing w:val="2"/>
          <w:sz w:val="22"/>
          <w:szCs w:val="22"/>
        </w:rPr>
        <w:t>t</w:t>
      </w:r>
      <w:r w:rsidRPr="008B3802">
        <w:rPr>
          <w:spacing w:val="4"/>
          <w:sz w:val="22"/>
          <w:szCs w:val="22"/>
        </w:rPr>
        <w:t>o</w:t>
      </w:r>
      <w:r w:rsidRPr="008B3802">
        <w:rPr>
          <w:spacing w:val="-5"/>
          <w:sz w:val="22"/>
          <w:szCs w:val="22"/>
        </w:rPr>
        <w:t>w</w:t>
      </w:r>
      <w:r w:rsidRPr="008B3802">
        <w:rPr>
          <w:sz w:val="22"/>
          <w:szCs w:val="22"/>
        </w:rPr>
        <w:t xml:space="preserve">ej </w:t>
      </w:r>
      <w:r w:rsidRPr="008B3802">
        <w:rPr>
          <w:spacing w:val="-1"/>
          <w:sz w:val="22"/>
          <w:szCs w:val="22"/>
        </w:rPr>
        <w:t>m</w:t>
      </w:r>
      <w:r w:rsidRPr="008B3802">
        <w:rPr>
          <w:sz w:val="22"/>
          <w:szCs w:val="22"/>
        </w:rPr>
        <w:t>ie</w:t>
      </w:r>
      <w:r w:rsidRPr="008B3802">
        <w:rPr>
          <w:spacing w:val="-1"/>
          <w:sz w:val="22"/>
          <w:szCs w:val="22"/>
        </w:rPr>
        <w:t>s</w:t>
      </w:r>
      <w:r w:rsidRPr="008B3802">
        <w:rPr>
          <w:sz w:val="22"/>
          <w:szCs w:val="22"/>
        </w:rPr>
        <w:t>z</w:t>
      </w:r>
      <w:r w:rsidRPr="008B3802">
        <w:rPr>
          <w:spacing w:val="3"/>
          <w:sz w:val="22"/>
          <w:szCs w:val="22"/>
        </w:rPr>
        <w:t>a</w:t>
      </w:r>
      <w:r w:rsidRPr="008B3802">
        <w:rPr>
          <w:spacing w:val="1"/>
          <w:sz w:val="22"/>
          <w:szCs w:val="22"/>
        </w:rPr>
        <w:t>n</w:t>
      </w:r>
      <w:r w:rsidRPr="008B3802">
        <w:rPr>
          <w:spacing w:val="-1"/>
          <w:sz w:val="22"/>
          <w:szCs w:val="22"/>
        </w:rPr>
        <w:t>k</w:t>
      </w:r>
      <w:r w:rsidRPr="008B3802">
        <w:rPr>
          <w:sz w:val="22"/>
          <w:szCs w:val="22"/>
        </w:rPr>
        <w:t>i</w:t>
      </w:r>
      <w:r w:rsidRPr="008B3802">
        <w:rPr>
          <w:spacing w:val="-5"/>
          <w:sz w:val="22"/>
          <w:szCs w:val="22"/>
        </w:rPr>
        <w:t xml:space="preserve"> </w:t>
      </w:r>
      <w:r w:rsidRPr="008B3802">
        <w:rPr>
          <w:spacing w:val="-1"/>
          <w:sz w:val="22"/>
          <w:szCs w:val="22"/>
        </w:rPr>
        <w:t>m</w:t>
      </w:r>
      <w:r w:rsidRPr="008B3802">
        <w:rPr>
          <w:sz w:val="22"/>
          <w:szCs w:val="22"/>
        </w:rPr>
        <w:t>i</w:t>
      </w:r>
      <w:r w:rsidRPr="008B3802">
        <w:rPr>
          <w:spacing w:val="-1"/>
          <w:sz w:val="22"/>
          <w:szCs w:val="22"/>
        </w:rPr>
        <w:t>n</w:t>
      </w:r>
      <w:r w:rsidRPr="008B3802">
        <w:rPr>
          <w:sz w:val="22"/>
          <w:szCs w:val="22"/>
        </w:rPr>
        <w:t>e</w:t>
      </w:r>
      <w:r w:rsidRPr="008B3802">
        <w:rPr>
          <w:spacing w:val="1"/>
          <w:sz w:val="22"/>
          <w:szCs w:val="22"/>
        </w:rPr>
        <w:t>r</w:t>
      </w:r>
      <w:r w:rsidRPr="008B3802">
        <w:rPr>
          <w:sz w:val="22"/>
          <w:szCs w:val="22"/>
        </w:rPr>
        <w:t>a</w:t>
      </w:r>
      <w:r w:rsidRPr="008B3802">
        <w:rPr>
          <w:spacing w:val="2"/>
          <w:sz w:val="22"/>
          <w:szCs w:val="22"/>
        </w:rPr>
        <w:t>l</w:t>
      </w:r>
      <w:r w:rsidRPr="008B3802">
        <w:rPr>
          <w:spacing w:val="-1"/>
          <w:sz w:val="22"/>
          <w:szCs w:val="22"/>
        </w:rPr>
        <w:t>n</w:t>
      </w:r>
      <w:r w:rsidRPr="008B3802">
        <w:rPr>
          <w:spacing w:val="1"/>
          <w:sz w:val="22"/>
          <w:szCs w:val="22"/>
        </w:rPr>
        <w:t>o</w:t>
      </w:r>
      <w:r w:rsidRPr="008B3802">
        <w:rPr>
          <w:spacing w:val="-1"/>
          <w:sz w:val="22"/>
          <w:szCs w:val="22"/>
        </w:rPr>
        <w:t>-</w:t>
      </w:r>
      <w:r w:rsidRPr="008B3802">
        <w:rPr>
          <w:spacing w:val="3"/>
          <w:sz w:val="22"/>
          <w:szCs w:val="22"/>
        </w:rPr>
        <w:t>a</w:t>
      </w:r>
      <w:r w:rsidRPr="008B3802">
        <w:rPr>
          <w:spacing w:val="2"/>
          <w:sz w:val="22"/>
          <w:szCs w:val="22"/>
        </w:rPr>
        <w:t>s</w:t>
      </w:r>
      <w:r w:rsidRPr="008B3802">
        <w:rPr>
          <w:spacing w:val="-1"/>
          <w:sz w:val="22"/>
          <w:szCs w:val="22"/>
        </w:rPr>
        <w:t>f</w:t>
      </w:r>
      <w:r w:rsidRPr="008B3802">
        <w:rPr>
          <w:sz w:val="22"/>
          <w:szCs w:val="22"/>
        </w:rPr>
        <w:t>alt</w:t>
      </w:r>
      <w:r w:rsidRPr="008B3802">
        <w:rPr>
          <w:spacing w:val="4"/>
          <w:sz w:val="22"/>
          <w:szCs w:val="22"/>
        </w:rPr>
        <w:t>o</w:t>
      </w:r>
      <w:r w:rsidRPr="008B3802">
        <w:rPr>
          <w:sz w:val="22"/>
          <w:szCs w:val="22"/>
        </w:rPr>
        <w:t>wej</w:t>
      </w:r>
      <w:r w:rsidRPr="008B3802">
        <w:rPr>
          <w:spacing w:val="-14"/>
          <w:sz w:val="22"/>
          <w:szCs w:val="22"/>
        </w:rPr>
        <w:t xml:space="preserve"> </w:t>
      </w:r>
      <w:r w:rsidRPr="008B3802">
        <w:rPr>
          <w:spacing w:val="1"/>
          <w:sz w:val="22"/>
          <w:szCs w:val="22"/>
        </w:rPr>
        <w:t>p</w:t>
      </w:r>
      <w:r w:rsidRPr="008B3802">
        <w:rPr>
          <w:sz w:val="22"/>
          <w:szCs w:val="22"/>
        </w:rPr>
        <w:t>l</w:t>
      </w:r>
      <w:r w:rsidRPr="008B3802">
        <w:rPr>
          <w:spacing w:val="-1"/>
          <w:sz w:val="22"/>
          <w:szCs w:val="22"/>
        </w:rPr>
        <w:t>u</w:t>
      </w:r>
      <w:r w:rsidRPr="008B3802">
        <w:rPr>
          <w:sz w:val="22"/>
          <w:szCs w:val="22"/>
        </w:rPr>
        <w:t>s</w:t>
      </w:r>
      <w:r w:rsidRPr="008B3802">
        <w:rPr>
          <w:spacing w:val="-3"/>
          <w:sz w:val="22"/>
          <w:szCs w:val="22"/>
        </w:rPr>
        <w:t xml:space="preserve"> </w:t>
      </w:r>
      <w:r w:rsidRPr="008B3802">
        <w:rPr>
          <w:spacing w:val="1"/>
          <w:sz w:val="22"/>
          <w:szCs w:val="22"/>
        </w:rPr>
        <w:t>pop</w:t>
      </w:r>
      <w:r w:rsidRPr="008B3802">
        <w:rPr>
          <w:spacing w:val="-1"/>
          <w:sz w:val="22"/>
          <w:szCs w:val="22"/>
        </w:rPr>
        <w:t>r</w:t>
      </w:r>
      <w:r w:rsidRPr="008B3802">
        <w:rPr>
          <w:spacing w:val="3"/>
          <w:sz w:val="22"/>
          <w:szCs w:val="22"/>
        </w:rPr>
        <w:t>a</w:t>
      </w:r>
      <w:r w:rsidRPr="008B3802">
        <w:rPr>
          <w:spacing w:val="-5"/>
          <w:sz w:val="22"/>
          <w:szCs w:val="22"/>
        </w:rPr>
        <w:t>w</w:t>
      </w:r>
      <w:r w:rsidRPr="008B3802">
        <w:rPr>
          <w:spacing w:val="-1"/>
          <w:sz w:val="22"/>
          <w:szCs w:val="22"/>
        </w:rPr>
        <w:t>k</w:t>
      </w:r>
      <w:r w:rsidRPr="008B3802">
        <w:rPr>
          <w:sz w:val="22"/>
          <w:szCs w:val="22"/>
        </w:rPr>
        <w:t>a</w:t>
      </w:r>
      <w:r w:rsidRPr="008B3802">
        <w:rPr>
          <w:spacing w:val="-5"/>
          <w:sz w:val="22"/>
          <w:szCs w:val="22"/>
        </w:rPr>
        <w:t xml:space="preserve"> </w:t>
      </w:r>
      <w:r w:rsidRPr="008B3802">
        <w:rPr>
          <w:spacing w:val="-1"/>
          <w:sz w:val="22"/>
          <w:szCs w:val="22"/>
        </w:rPr>
        <w:t>n</w:t>
      </w:r>
      <w:r w:rsidRPr="008B3802">
        <w:rPr>
          <w:sz w:val="22"/>
          <w:szCs w:val="22"/>
        </w:rPr>
        <w:t>a</w:t>
      </w:r>
      <w:r w:rsidRPr="008B3802">
        <w:rPr>
          <w:spacing w:val="-1"/>
          <w:sz w:val="22"/>
          <w:szCs w:val="22"/>
        </w:rPr>
        <w:t xml:space="preserve"> </w:t>
      </w:r>
      <w:r w:rsidRPr="008B3802">
        <w:rPr>
          <w:sz w:val="22"/>
          <w:szCs w:val="22"/>
        </w:rPr>
        <w:t>il</w:t>
      </w:r>
      <w:r w:rsidRPr="008B3802">
        <w:rPr>
          <w:spacing w:val="1"/>
          <w:sz w:val="22"/>
          <w:szCs w:val="22"/>
        </w:rPr>
        <w:t>o</w:t>
      </w:r>
      <w:r w:rsidRPr="008B3802">
        <w:rPr>
          <w:spacing w:val="-1"/>
          <w:sz w:val="22"/>
          <w:szCs w:val="22"/>
        </w:rPr>
        <w:t>ś</w:t>
      </w:r>
      <w:r w:rsidRPr="008B3802">
        <w:rPr>
          <w:sz w:val="22"/>
          <w:szCs w:val="22"/>
        </w:rPr>
        <w:t>ć</w:t>
      </w:r>
      <w:r w:rsidRPr="008B3802">
        <w:rPr>
          <w:spacing w:val="-3"/>
          <w:sz w:val="22"/>
          <w:szCs w:val="22"/>
        </w:rPr>
        <w:t xml:space="preserve"> </w:t>
      </w:r>
      <w:r w:rsidRPr="008B3802">
        <w:rPr>
          <w:sz w:val="22"/>
          <w:szCs w:val="22"/>
        </w:rPr>
        <w:t>a</w:t>
      </w:r>
      <w:r w:rsidRPr="008B3802">
        <w:rPr>
          <w:spacing w:val="2"/>
          <w:sz w:val="22"/>
          <w:szCs w:val="22"/>
        </w:rPr>
        <w:t>s</w:t>
      </w:r>
      <w:r w:rsidRPr="008B3802">
        <w:rPr>
          <w:spacing w:val="-1"/>
          <w:sz w:val="22"/>
          <w:szCs w:val="22"/>
        </w:rPr>
        <w:t>f</w:t>
      </w:r>
      <w:r w:rsidRPr="008B3802">
        <w:rPr>
          <w:spacing w:val="3"/>
          <w:sz w:val="22"/>
          <w:szCs w:val="22"/>
        </w:rPr>
        <w:t>a</w:t>
      </w:r>
      <w:r w:rsidRPr="008B3802">
        <w:rPr>
          <w:sz w:val="22"/>
          <w:szCs w:val="22"/>
        </w:rPr>
        <w:t>ltu</w:t>
      </w:r>
      <w:r w:rsidRPr="008B3802">
        <w:rPr>
          <w:spacing w:val="-6"/>
          <w:sz w:val="22"/>
          <w:szCs w:val="22"/>
        </w:rPr>
        <w:t xml:space="preserve"> </w:t>
      </w:r>
      <w:r w:rsidRPr="008B3802">
        <w:rPr>
          <w:spacing w:val="1"/>
          <w:sz w:val="22"/>
          <w:szCs w:val="22"/>
        </w:rPr>
        <w:t>n</w:t>
      </w:r>
      <w:r w:rsidRPr="008B3802">
        <w:rPr>
          <w:sz w:val="22"/>
          <w:szCs w:val="22"/>
        </w:rPr>
        <w:t>ie</w:t>
      </w:r>
      <w:r w:rsidRPr="008B3802">
        <w:rPr>
          <w:spacing w:val="1"/>
          <w:sz w:val="22"/>
          <w:szCs w:val="22"/>
        </w:rPr>
        <w:t>ro</w:t>
      </w:r>
      <w:r w:rsidRPr="008B3802">
        <w:rPr>
          <w:sz w:val="22"/>
          <w:szCs w:val="22"/>
        </w:rPr>
        <w:t>z</w:t>
      </w:r>
      <w:r w:rsidRPr="008B3802">
        <w:rPr>
          <w:spacing w:val="1"/>
          <w:sz w:val="22"/>
          <w:szCs w:val="22"/>
        </w:rPr>
        <w:t>p</w:t>
      </w:r>
      <w:r w:rsidRPr="008B3802">
        <w:rPr>
          <w:spacing w:val="-1"/>
          <w:sz w:val="22"/>
          <w:szCs w:val="22"/>
        </w:rPr>
        <w:t>us</w:t>
      </w:r>
      <w:r w:rsidRPr="008B3802">
        <w:rPr>
          <w:sz w:val="22"/>
          <w:szCs w:val="22"/>
        </w:rPr>
        <w:t>zcza</w:t>
      </w:r>
      <w:r w:rsidRPr="008B3802">
        <w:rPr>
          <w:spacing w:val="2"/>
          <w:sz w:val="22"/>
          <w:szCs w:val="22"/>
        </w:rPr>
        <w:t>l</w:t>
      </w:r>
      <w:r w:rsidRPr="008B3802">
        <w:rPr>
          <w:spacing w:val="-1"/>
          <w:sz w:val="22"/>
          <w:szCs w:val="22"/>
        </w:rPr>
        <w:t>n</w:t>
      </w:r>
      <w:r w:rsidRPr="008B3802">
        <w:rPr>
          <w:sz w:val="22"/>
          <w:szCs w:val="22"/>
        </w:rPr>
        <w:t>e</w:t>
      </w:r>
      <w:r w:rsidRPr="008B3802">
        <w:rPr>
          <w:spacing w:val="-1"/>
          <w:sz w:val="22"/>
          <w:szCs w:val="22"/>
        </w:rPr>
        <w:t>g</w:t>
      </w:r>
      <w:r w:rsidRPr="008B3802">
        <w:rPr>
          <w:sz w:val="22"/>
          <w:szCs w:val="22"/>
        </w:rPr>
        <w:t>o</w:t>
      </w:r>
      <w:r w:rsidRPr="008B3802">
        <w:rPr>
          <w:spacing w:val="-14"/>
          <w:sz w:val="22"/>
          <w:szCs w:val="22"/>
        </w:rPr>
        <w:t xml:space="preserve"> </w:t>
      </w:r>
      <w:r w:rsidRPr="008B3802">
        <w:rPr>
          <w:spacing w:val="3"/>
          <w:sz w:val="22"/>
          <w:szCs w:val="22"/>
        </w:rPr>
        <w:t>(</w:t>
      </w:r>
      <w:r w:rsidRPr="008B3802">
        <w:rPr>
          <w:spacing w:val="-2"/>
          <w:sz w:val="22"/>
          <w:szCs w:val="22"/>
        </w:rPr>
        <w:t>w</w:t>
      </w:r>
      <w:r w:rsidRPr="008B3802">
        <w:rPr>
          <w:sz w:val="22"/>
          <w:szCs w:val="22"/>
        </w:rPr>
        <w:t>c</w:t>
      </w:r>
      <w:r w:rsidRPr="008B3802">
        <w:rPr>
          <w:spacing w:val="1"/>
          <w:sz w:val="22"/>
          <w:szCs w:val="22"/>
        </w:rPr>
        <w:t>h</w:t>
      </w:r>
      <w:r w:rsidRPr="008B3802">
        <w:rPr>
          <w:sz w:val="22"/>
          <w:szCs w:val="22"/>
        </w:rPr>
        <w:t>ł</w:t>
      </w:r>
      <w:r w:rsidRPr="008B3802">
        <w:rPr>
          <w:spacing w:val="1"/>
          <w:sz w:val="22"/>
          <w:szCs w:val="22"/>
        </w:rPr>
        <w:t>o</w:t>
      </w:r>
      <w:r w:rsidRPr="008B3802">
        <w:rPr>
          <w:spacing w:val="-1"/>
          <w:sz w:val="22"/>
          <w:szCs w:val="22"/>
        </w:rPr>
        <w:t>n</w:t>
      </w:r>
      <w:r w:rsidRPr="008B3802">
        <w:rPr>
          <w:sz w:val="22"/>
          <w:szCs w:val="22"/>
        </w:rPr>
        <w:t>ięt</w:t>
      </w:r>
      <w:r w:rsidRPr="008B3802">
        <w:rPr>
          <w:spacing w:val="3"/>
          <w:sz w:val="22"/>
          <w:szCs w:val="22"/>
        </w:rPr>
        <w:t>e</w:t>
      </w:r>
      <w:r w:rsidRPr="008B3802">
        <w:rPr>
          <w:spacing w:val="-1"/>
          <w:sz w:val="22"/>
          <w:szCs w:val="22"/>
        </w:rPr>
        <w:t>g</w:t>
      </w:r>
      <w:r w:rsidRPr="008B3802">
        <w:rPr>
          <w:sz w:val="22"/>
          <w:szCs w:val="22"/>
        </w:rPr>
        <w:t xml:space="preserve">o </w:t>
      </w:r>
      <w:r w:rsidRPr="008B3802">
        <w:rPr>
          <w:spacing w:val="1"/>
          <w:sz w:val="22"/>
          <w:szCs w:val="22"/>
        </w:rPr>
        <w:t>pr</w:t>
      </w:r>
      <w:r w:rsidRPr="008B3802">
        <w:rPr>
          <w:sz w:val="22"/>
          <w:szCs w:val="22"/>
        </w:rPr>
        <w:t>zez</w:t>
      </w:r>
      <w:r w:rsidRPr="008B3802">
        <w:rPr>
          <w:spacing w:val="-3"/>
          <w:sz w:val="22"/>
          <w:szCs w:val="22"/>
        </w:rPr>
        <w:t xml:space="preserve"> </w:t>
      </w:r>
      <w:r w:rsidRPr="008B3802">
        <w:rPr>
          <w:spacing w:val="-1"/>
          <w:sz w:val="22"/>
          <w:szCs w:val="22"/>
        </w:rPr>
        <w:t>k</w:t>
      </w:r>
      <w:r w:rsidRPr="008B3802">
        <w:rPr>
          <w:spacing w:val="1"/>
          <w:sz w:val="22"/>
          <w:szCs w:val="22"/>
        </w:rPr>
        <w:t>r</w:t>
      </w:r>
      <w:r w:rsidRPr="008B3802">
        <w:rPr>
          <w:spacing w:val="-1"/>
          <w:sz w:val="22"/>
          <w:szCs w:val="22"/>
        </w:rPr>
        <w:t>us</w:t>
      </w:r>
      <w:r w:rsidRPr="008B3802">
        <w:rPr>
          <w:spacing w:val="3"/>
          <w:sz w:val="22"/>
          <w:szCs w:val="22"/>
        </w:rPr>
        <w:t>z</w:t>
      </w:r>
      <w:r w:rsidRPr="008B3802">
        <w:rPr>
          <w:spacing w:val="1"/>
          <w:sz w:val="22"/>
          <w:szCs w:val="22"/>
        </w:rPr>
        <w:t>y</w:t>
      </w:r>
      <w:r w:rsidRPr="008B3802">
        <w:rPr>
          <w:spacing w:val="-5"/>
          <w:sz w:val="22"/>
          <w:szCs w:val="22"/>
        </w:rPr>
        <w:t>w</w:t>
      </w:r>
      <w:r w:rsidRPr="008B3802">
        <w:rPr>
          <w:spacing w:val="1"/>
          <w:sz w:val="22"/>
          <w:szCs w:val="22"/>
        </w:rPr>
        <w:t>o)</w:t>
      </w:r>
      <w:r w:rsidRPr="008B3802">
        <w:rPr>
          <w:sz w:val="22"/>
          <w:szCs w:val="22"/>
        </w:rPr>
        <w:t>.</w:t>
      </w:r>
      <w:r w:rsidRPr="008B3802">
        <w:rPr>
          <w:spacing w:val="-8"/>
          <w:sz w:val="22"/>
          <w:szCs w:val="22"/>
        </w:rPr>
        <w:t xml:space="preserve"> </w:t>
      </w:r>
      <w:r w:rsidRPr="008B3802">
        <w:rPr>
          <w:spacing w:val="2"/>
          <w:sz w:val="22"/>
          <w:szCs w:val="22"/>
        </w:rPr>
        <w:t>P</w:t>
      </w:r>
      <w:r w:rsidRPr="008B3802">
        <w:rPr>
          <w:spacing w:val="1"/>
          <w:sz w:val="22"/>
          <w:szCs w:val="22"/>
        </w:rPr>
        <w:t>opr</w:t>
      </w:r>
      <w:r w:rsidRPr="008B3802">
        <w:rPr>
          <w:sz w:val="22"/>
          <w:szCs w:val="22"/>
        </w:rPr>
        <w:t>a</w:t>
      </w:r>
      <w:r w:rsidRPr="008B3802">
        <w:rPr>
          <w:spacing w:val="-2"/>
          <w:sz w:val="22"/>
          <w:szCs w:val="22"/>
        </w:rPr>
        <w:t>w</w:t>
      </w:r>
      <w:r w:rsidRPr="008B3802">
        <w:rPr>
          <w:spacing w:val="-1"/>
          <w:sz w:val="22"/>
          <w:szCs w:val="22"/>
        </w:rPr>
        <w:t>k</w:t>
      </w:r>
      <w:r w:rsidRPr="008B3802">
        <w:rPr>
          <w:sz w:val="22"/>
          <w:szCs w:val="22"/>
        </w:rPr>
        <w:t>a</w:t>
      </w:r>
      <w:r w:rsidRPr="008B3802">
        <w:rPr>
          <w:spacing w:val="-7"/>
          <w:sz w:val="22"/>
          <w:szCs w:val="22"/>
        </w:rPr>
        <w:t xml:space="preserve"> </w:t>
      </w:r>
      <w:r w:rsidRPr="008B3802">
        <w:rPr>
          <w:spacing w:val="1"/>
          <w:sz w:val="22"/>
          <w:szCs w:val="22"/>
        </w:rPr>
        <w:t>n</w:t>
      </w:r>
      <w:r w:rsidRPr="008B3802">
        <w:rPr>
          <w:sz w:val="22"/>
          <w:szCs w:val="22"/>
        </w:rPr>
        <w:t>a</w:t>
      </w:r>
      <w:r w:rsidRPr="008B3802">
        <w:rPr>
          <w:spacing w:val="-1"/>
          <w:sz w:val="22"/>
          <w:szCs w:val="22"/>
        </w:rPr>
        <w:t xml:space="preserve"> </w:t>
      </w:r>
      <w:r w:rsidRPr="008B3802">
        <w:rPr>
          <w:sz w:val="22"/>
          <w:szCs w:val="22"/>
        </w:rPr>
        <w:t>a</w:t>
      </w:r>
      <w:r w:rsidRPr="008B3802">
        <w:rPr>
          <w:spacing w:val="-1"/>
          <w:sz w:val="22"/>
          <w:szCs w:val="22"/>
        </w:rPr>
        <w:t>sf</w:t>
      </w:r>
      <w:r w:rsidRPr="008B3802">
        <w:rPr>
          <w:sz w:val="22"/>
          <w:szCs w:val="22"/>
        </w:rPr>
        <w:t>alt</w:t>
      </w:r>
      <w:r w:rsidRPr="008B3802">
        <w:rPr>
          <w:spacing w:val="-1"/>
          <w:sz w:val="22"/>
          <w:szCs w:val="22"/>
        </w:rPr>
        <w:t xml:space="preserve"> n</w:t>
      </w:r>
      <w:r w:rsidRPr="008B3802">
        <w:rPr>
          <w:sz w:val="22"/>
          <w:szCs w:val="22"/>
        </w:rPr>
        <w:t>ie</w:t>
      </w:r>
      <w:r w:rsidRPr="008B3802">
        <w:rPr>
          <w:spacing w:val="1"/>
          <w:sz w:val="22"/>
          <w:szCs w:val="22"/>
        </w:rPr>
        <w:t>ro</w:t>
      </w:r>
      <w:r w:rsidRPr="008B3802">
        <w:rPr>
          <w:sz w:val="22"/>
          <w:szCs w:val="22"/>
        </w:rPr>
        <w:t>z</w:t>
      </w:r>
      <w:r w:rsidRPr="008B3802">
        <w:rPr>
          <w:spacing w:val="1"/>
          <w:sz w:val="22"/>
          <w:szCs w:val="22"/>
        </w:rPr>
        <w:t>p</w:t>
      </w:r>
      <w:r w:rsidRPr="008B3802">
        <w:rPr>
          <w:spacing w:val="-1"/>
          <w:sz w:val="22"/>
          <w:szCs w:val="22"/>
        </w:rPr>
        <w:t>us</w:t>
      </w:r>
      <w:r w:rsidRPr="008B3802">
        <w:rPr>
          <w:sz w:val="22"/>
          <w:szCs w:val="22"/>
        </w:rPr>
        <w:t>zcza</w:t>
      </w:r>
      <w:r w:rsidRPr="008B3802">
        <w:rPr>
          <w:spacing w:val="2"/>
          <w:sz w:val="22"/>
          <w:szCs w:val="22"/>
        </w:rPr>
        <w:t>l</w:t>
      </w:r>
      <w:r w:rsidRPr="008B3802">
        <w:rPr>
          <w:spacing w:val="1"/>
          <w:sz w:val="22"/>
          <w:szCs w:val="22"/>
        </w:rPr>
        <w:t>n</w:t>
      </w:r>
      <w:r w:rsidRPr="008B3802">
        <w:rPr>
          <w:sz w:val="22"/>
          <w:szCs w:val="22"/>
        </w:rPr>
        <w:t>y</w:t>
      </w:r>
      <w:r w:rsidRPr="008B3802">
        <w:rPr>
          <w:spacing w:val="-17"/>
          <w:sz w:val="22"/>
          <w:szCs w:val="22"/>
        </w:rPr>
        <w:t xml:space="preserve"> </w:t>
      </w:r>
      <w:r w:rsidRPr="008B3802">
        <w:rPr>
          <w:spacing w:val="3"/>
          <w:sz w:val="22"/>
          <w:szCs w:val="22"/>
        </w:rPr>
        <w:t>(</w:t>
      </w:r>
      <w:r w:rsidRPr="008B3802">
        <w:rPr>
          <w:sz w:val="22"/>
          <w:szCs w:val="22"/>
        </w:rPr>
        <w:t>A</w:t>
      </w:r>
      <w:r w:rsidRPr="008B3802">
        <w:rPr>
          <w:spacing w:val="-1"/>
          <w:sz w:val="22"/>
          <w:szCs w:val="22"/>
        </w:rPr>
        <w:t>n</w:t>
      </w:r>
      <w:r w:rsidRPr="008B3802">
        <w:rPr>
          <w:sz w:val="22"/>
          <w:szCs w:val="22"/>
        </w:rPr>
        <w:t xml:space="preserve">) </w:t>
      </w:r>
      <w:r w:rsidRPr="008B3802">
        <w:rPr>
          <w:spacing w:val="-1"/>
          <w:sz w:val="22"/>
          <w:szCs w:val="22"/>
        </w:rPr>
        <w:t>s</w:t>
      </w:r>
      <w:r w:rsidRPr="008B3802">
        <w:rPr>
          <w:sz w:val="22"/>
          <w:szCs w:val="22"/>
        </w:rPr>
        <w:t>t</w:t>
      </w:r>
      <w:r w:rsidRPr="008B3802">
        <w:rPr>
          <w:spacing w:val="1"/>
          <w:sz w:val="22"/>
          <w:szCs w:val="22"/>
        </w:rPr>
        <w:t>o</w:t>
      </w:r>
      <w:r w:rsidRPr="008B3802">
        <w:rPr>
          <w:spacing w:val="-1"/>
          <w:sz w:val="22"/>
          <w:szCs w:val="22"/>
        </w:rPr>
        <w:t>s</w:t>
      </w:r>
      <w:r w:rsidRPr="008B3802">
        <w:rPr>
          <w:spacing w:val="4"/>
          <w:sz w:val="22"/>
          <w:szCs w:val="22"/>
        </w:rPr>
        <w:t>o</w:t>
      </w:r>
      <w:r w:rsidRPr="008B3802">
        <w:rPr>
          <w:spacing w:val="-5"/>
          <w:sz w:val="22"/>
          <w:szCs w:val="22"/>
        </w:rPr>
        <w:t>w</w:t>
      </w:r>
      <w:r w:rsidRPr="008B3802">
        <w:rPr>
          <w:spacing w:val="3"/>
          <w:sz w:val="22"/>
          <w:szCs w:val="22"/>
        </w:rPr>
        <w:t>a</w:t>
      </w:r>
      <w:r w:rsidRPr="008B3802">
        <w:rPr>
          <w:spacing w:val="-1"/>
          <w:sz w:val="22"/>
          <w:szCs w:val="22"/>
        </w:rPr>
        <w:t>n</w:t>
      </w:r>
      <w:r w:rsidRPr="008B3802">
        <w:rPr>
          <w:sz w:val="22"/>
          <w:szCs w:val="22"/>
        </w:rPr>
        <w:t>a</w:t>
      </w:r>
      <w:r w:rsidRPr="008B3802">
        <w:rPr>
          <w:spacing w:val="-7"/>
          <w:sz w:val="22"/>
          <w:szCs w:val="22"/>
        </w:rPr>
        <w:t xml:space="preserve"> </w:t>
      </w:r>
      <w:r w:rsidRPr="008B3802">
        <w:rPr>
          <w:spacing w:val="1"/>
          <w:sz w:val="22"/>
          <w:szCs w:val="22"/>
        </w:rPr>
        <w:t>pod</w:t>
      </w:r>
      <w:r w:rsidRPr="008B3802">
        <w:rPr>
          <w:sz w:val="22"/>
          <w:szCs w:val="22"/>
        </w:rPr>
        <w:t>czas</w:t>
      </w:r>
      <w:r w:rsidRPr="008B3802">
        <w:rPr>
          <w:spacing w:val="-6"/>
          <w:sz w:val="22"/>
          <w:szCs w:val="22"/>
        </w:rPr>
        <w:t xml:space="preserve"> </w:t>
      </w:r>
      <w:r w:rsidRPr="008B3802">
        <w:rPr>
          <w:sz w:val="22"/>
          <w:szCs w:val="22"/>
        </w:rPr>
        <w:t>e</w:t>
      </w:r>
      <w:r w:rsidRPr="008B3802">
        <w:rPr>
          <w:spacing w:val="-1"/>
          <w:sz w:val="22"/>
          <w:szCs w:val="22"/>
        </w:rPr>
        <w:t>ks</w:t>
      </w:r>
      <w:r w:rsidRPr="008B3802">
        <w:rPr>
          <w:sz w:val="22"/>
          <w:szCs w:val="22"/>
        </w:rPr>
        <w:t>t</w:t>
      </w:r>
      <w:r w:rsidRPr="008B3802">
        <w:rPr>
          <w:spacing w:val="1"/>
          <w:sz w:val="22"/>
          <w:szCs w:val="22"/>
        </w:rPr>
        <w:t>r</w:t>
      </w:r>
      <w:r w:rsidRPr="008B3802">
        <w:rPr>
          <w:spacing w:val="3"/>
          <w:sz w:val="22"/>
          <w:szCs w:val="22"/>
        </w:rPr>
        <w:t>a</w:t>
      </w:r>
      <w:r w:rsidRPr="008B3802">
        <w:rPr>
          <w:spacing w:val="-1"/>
          <w:sz w:val="22"/>
          <w:szCs w:val="22"/>
        </w:rPr>
        <w:t>k</w:t>
      </w:r>
      <w:r w:rsidRPr="008B3802">
        <w:rPr>
          <w:sz w:val="22"/>
          <w:szCs w:val="22"/>
        </w:rPr>
        <w:t>c</w:t>
      </w:r>
      <w:r w:rsidRPr="008B3802">
        <w:rPr>
          <w:spacing w:val="2"/>
          <w:sz w:val="22"/>
          <w:szCs w:val="22"/>
        </w:rPr>
        <w:t>j</w:t>
      </w:r>
      <w:r w:rsidRPr="008B3802">
        <w:rPr>
          <w:sz w:val="22"/>
          <w:szCs w:val="22"/>
        </w:rPr>
        <w:t>i</w:t>
      </w:r>
      <w:r w:rsidRPr="008B3802">
        <w:rPr>
          <w:spacing w:val="-8"/>
          <w:sz w:val="22"/>
          <w:szCs w:val="22"/>
        </w:rPr>
        <w:t xml:space="preserve"> </w:t>
      </w:r>
      <w:r w:rsidRPr="008B3802">
        <w:rPr>
          <w:sz w:val="22"/>
          <w:szCs w:val="22"/>
        </w:rPr>
        <w:t>a</w:t>
      </w:r>
      <w:r w:rsidRPr="008B3802">
        <w:rPr>
          <w:spacing w:val="-1"/>
          <w:sz w:val="22"/>
          <w:szCs w:val="22"/>
        </w:rPr>
        <w:t>sf</w:t>
      </w:r>
      <w:r w:rsidRPr="008B3802">
        <w:rPr>
          <w:sz w:val="22"/>
          <w:szCs w:val="22"/>
        </w:rPr>
        <w:t>al</w:t>
      </w:r>
      <w:r w:rsidRPr="008B3802">
        <w:rPr>
          <w:spacing w:val="2"/>
          <w:sz w:val="22"/>
          <w:szCs w:val="22"/>
        </w:rPr>
        <w:t>t</w:t>
      </w:r>
      <w:r w:rsidRPr="008B3802">
        <w:rPr>
          <w:sz w:val="22"/>
          <w:szCs w:val="22"/>
        </w:rPr>
        <w:t>u</w:t>
      </w:r>
      <w:r w:rsidRPr="008B3802">
        <w:rPr>
          <w:spacing w:val="-6"/>
          <w:sz w:val="22"/>
          <w:szCs w:val="22"/>
        </w:rPr>
        <w:t xml:space="preserve"> </w:t>
      </w:r>
      <w:r w:rsidRPr="008B3802">
        <w:rPr>
          <w:sz w:val="22"/>
          <w:szCs w:val="22"/>
        </w:rPr>
        <w:t xml:space="preserve">z </w:t>
      </w:r>
      <w:r w:rsidRPr="008B3802">
        <w:rPr>
          <w:spacing w:val="-1"/>
          <w:sz w:val="22"/>
          <w:szCs w:val="22"/>
        </w:rPr>
        <w:t>m</w:t>
      </w:r>
      <w:r w:rsidRPr="008B3802">
        <w:rPr>
          <w:sz w:val="22"/>
          <w:szCs w:val="22"/>
        </w:rPr>
        <w:t>ie</w:t>
      </w:r>
      <w:r w:rsidRPr="008B3802">
        <w:rPr>
          <w:spacing w:val="-1"/>
          <w:sz w:val="22"/>
          <w:szCs w:val="22"/>
        </w:rPr>
        <w:t>s</w:t>
      </w:r>
      <w:r w:rsidRPr="008B3802">
        <w:rPr>
          <w:sz w:val="22"/>
          <w:szCs w:val="22"/>
        </w:rPr>
        <w:t>z</w:t>
      </w:r>
      <w:r w:rsidRPr="008B3802">
        <w:rPr>
          <w:spacing w:val="3"/>
          <w:sz w:val="22"/>
          <w:szCs w:val="22"/>
        </w:rPr>
        <w:t>a</w:t>
      </w:r>
      <w:r w:rsidRPr="008B3802">
        <w:rPr>
          <w:spacing w:val="1"/>
          <w:sz w:val="22"/>
          <w:szCs w:val="22"/>
        </w:rPr>
        <w:t>n</w:t>
      </w:r>
      <w:r w:rsidRPr="008B3802">
        <w:rPr>
          <w:spacing w:val="-1"/>
          <w:sz w:val="22"/>
          <w:szCs w:val="22"/>
        </w:rPr>
        <w:t>k</w:t>
      </w:r>
      <w:r w:rsidRPr="008B3802">
        <w:rPr>
          <w:sz w:val="22"/>
          <w:szCs w:val="22"/>
        </w:rPr>
        <w:t>i</w:t>
      </w:r>
      <w:r w:rsidRPr="008B3802">
        <w:rPr>
          <w:spacing w:val="-5"/>
          <w:sz w:val="22"/>
          <w:szCs w:val="22"/>
        </w:rPr>
        <w:t xml:space="preserve"> </w:t>
      </w:r>
      <w:r w:rsidRPr="008B3802">
        <w:rPr>
          <w:spacing w:val="-1"/>
          <w:sz w:val="22"/>
          <w:szCs w:val="22"/>
        </w:rPr>
        <w:t>m</w:t>
      </w:r>
      <w:r w:rsidRPr="008B3802">
        <w:rPr>
          <w:sz w:val="22"/>
          <w:szCs w:val="22"/>
        </w:rPr>
        <w:t>i</w:t>
      </w:r>
      <w:r w:rsidRPr="008B3802">
        <w:rPr>
          <w:spacing w:val="-1"/>
          <w:sz w:val="22"/>
          <w:szCs w:val="22"/>
        </w:rPr>
        <w:t>n</w:t>
      </w:r>
      <w:r w:rsidRPr="008B3802">
        <w:rPr>
          <w:sz w:val="22"/>
          <w:szCs w:val="22"/>
        </w:rPr>
        <w:t>e</w:t>
      </w:r>
      <w:r w:rsidRPr="008B3802">
        <w:rPr>
          <w:spacing w:val="1"/>
          <w:sz w:val="22"/>
          <w:szCs w:val="22"/>
        </w:rPr>
        <w:t>r</w:t>
      </w:r>
      <w:r w:rsidRPr="008B3802">
        <w:rPr>
          <w:sz w:val="22"/>
          <w:szCs w:val="22"/>
        </w:rPr>
        <w:t>a</w:t>
      </w:r>
      <w:r w:rsidRPr="008B3802">
        <w:rPr>
          <w:spacing w:val="2"/>
          <w:sz w:val="22"/>
          <w:szCs w:val="22"/>
        </w:rPr>
        <w:t>l</w:t>
      </w:r>
      <w:r w:rsidRPr="008B3802">
        <w:rPr>
          <w:spacing w:val="-1"/>
          <w:sz w:val="22"/>
          <w:szCs w:val="22"/>
        </w:rPr>
        <w:t>n</w:t>
      </w:r>
      <w:r w:rsidRPr="008B3802">
        <w:rPr>
          <w:spacing w:val="1"/>
          <w:sz w:val="22"/>
          <w:szCs w:val="22"/>
        </w:rPr>
        <w:t>o</w:t>
      </w:r>
      <w:r w:rsidRPr="008B3802">
        <w:rPr>
          <w:spacing w:val="-1"/>
          <w:sz w:val="22"/>
          <w:szCs w:val="22"/>
        </w:rPr>
        <w:t>-</w:t>
      </w:r>
      <w:r w:rsidRPr="008B3802">
        <w:rPr>
          <w:spacing w:val="3"/>
          <w:sz w:val="22"/>
          <w:szCs w:val="22"/>
        </w:rPr>
        <w:t>a</w:t>
      </w:r>
      <w:r w:rsidRPr="008B3802">
        <w:rPr>
          <w:spacing w:val="2"/>
          <w:sz w:val="22"/>
          <w:szCs w:val="22"/>
        </w:rPr>
        <w:t>s</w:t>
      </w:r>
      <w:r w:rsidRPr="008B3802">
        <w:rPr>
          <w:spacing w:val="-1"/>
          <w:sz w:val="22"/>
          <w:szCs w:val="22"/>
        </w:rPr>
        <w:t>f</w:t>
      </w:r>
      <w:r w:rsidRPr="008B3802">
        <w:rPr>
          <w:sz w:val="22"/>
          <w:szCs w:val="22"/>
        </w:rPr>
        <w:t>alt</w:t>
      </w:r>
      <w:r w:rsidRPr="008B3802">
        <w:rPr>
          <w:spacing w:val="4"/>
          <w:sz w:val="22"/>
          <w:szCs w:val="22"/>
        </w:rPr>
        <w:t>o</w:t>
      </w:r>
      <w:r w:rsidRPr="008B3802">
        <w:rPr>
          <w:sz w:val="22"/>
          <w:szCs w:val="22"/>
        </w:rPr>
        <w:t>wej</w:t>
      </w:r>
      <w:r w:rsidRPr="008B3802">
        <w:rPr>
          <w:spacing w:val="-14"/>
          <w:sz w:val="22"/>
          <w:szCs w:val="22"/>
        </w:rPr>
        <w:t xml:space="preserve"> </w:t>
      </w:r>
      <w:r w:rsidRPr="008B3802">
        <w:rPr>
          <w:spacing w:val="-2"/>
          <w:sz w:val="22"/>
          <w:szCs w:val="22"/>
        </w:rPr>
        <w:t>w</w:t>
      </w:r>
      <w:r w:rsidRPr="008B3802">
        <w:rPr>
          <w:sz w:val="22"/>
          <w:szCs w:val="22"/>
        </w:rPr>
        <w:t>g</w:t>
      </w:r>
      <w:r w:rsidRPr="008B3802">
        <w:rPr>
          <w:spacing w:val="-3"/>
          <w:sz w:val="22"/>
          <w:szCs w:val="22"/>
        </w:rPr>
        <w:t xml:space="preserve"> </w:t>
      </w:r>
      <w:r w:rsidRPr="008B3802">
        <w:rPr>
          <w:spacing w:val="2"/>
          <w:sz w:val="22"/>
          <w:szCs w:val="22"/>
        </w:rPr>
        <w:t>P</w:t>
      </w:r>
      <w:r w:rsidRPr="008B3802">
        <w:rPr>
          <w:sz w:val="22"/>
          <w:szCs w:val="22"/>
        </w:rPr>
        <w:t>N</w:t>
      </w:r>
      <w:r w:rsidRPr="008B3802">
        <w:rPr>
          <w:spacing w:val="-1"/>
          <w:sz w:val="22"/>
          <w:szCs w:val="22"/>
        </w:rPr>
        <w:t>-</w:t>
      </w:r>
      <w:r w:rsidRPr="008B3802">
        <w:rPr>
          <w:spacing w:val="1"/>
          <w:sz w:val="22"/>
          <w:szCs w:val="22"/>
        </w:rPr>
        <w:t>E</w:t>
      </w:r>
      <w:r w:rsidRPr="008B3802">
        <w:rPr>
          <w:sz w:val="22"/>
          <w:szCs w:val="22"/>
        </w:rPr>
        <w:t>N</w:t>
      </w:r>
      <w:r w:rsidRPr="008B3802">
        <w:rPr>
          <w:spacing w:val="-5"/>
          <w:sz w:val="22"/>
          <w:szCs w:val="22"/>
        </w:rPr>
        <w:t xml:space="preserve"> </w:t>
      </w:r>
      <w:r w:rsidRPr="008B3802">
        <w:rPr>
          <w:spacing w:val="1"/>
          <w:sz w:val="22"/>
          <w:szCs w:val="22"/>
        </w:rPr>
        <w:t>12697</w:t>
      </w:r>
      <w:r w:rsidRPr="008B3802">
        <w:rPr>
          <w:spacing w:val="-1"/>
          <w:sz w:val="22"/>
          <w:szCs w:val="22"/>
        </w:rPr>
        <w:t>-</w:t>
      </w:r>
      <w:r w:rsidRPr="008B3802">
        <w:rPr>
          <w:sz w:val="22"/>
          <w:szCs w:val="22"/>
        </w:rPr>
        <w:t>1</w:t>
      </w:r>
      <w:r w:rsidRPr="008B3802">
        <w:rPr>
          <w:spacing w:val="-5"/>
          <w:sz w:val="22"/>
          <w:szCs w:val="22"/>
        </w:rPr>
        <w:t xml:space="preserve"> </w:t>
      </w:r>
      <w:r w:rsidRPr="008B3802">
        <w:rPr>
          <w:spacing w:val="1"/>
          <w:sz w:val="22"/>
          <w:szCs w:val="22"/>
        </w:rPr>
        <w:t>ob</w:t>
      </w:r>
      <w:r w:rsidRPr="008B3802">
        <w:rPr>
          <w:sz w:val="22"/>
          <w:szCs w:val="22"/>
        </w:rPr>
        <w:t>licz</w:t>
      </w:r>
      <w:r w:rsidRPr="008B3802">
        <w:rPr>
          <w:spacing w:val="-2"/>
          <w:sz w:val="22"/>
          <w:szCs w:val="22"/>
        </w:rPr>
        <w:t>a</w:t>
      </w:r>
      <w:r w:rsidRPr="008B3802">
        <w:rPr>
          <w:spacing w:val="-1"/>
          <w:sz w:val="22"/>
          <w:szCs w:val="22"/>
        </w:rPr>
        <w:t>n</w:t>
      </w:r>
      <w:r w:rsidRPr="008B3802">
        <w:rPr>
          <w:sz w:val="22"/>
          <w:szCs w:val="22"/>
        </w:rPr>
        <w:t>a</w:t>
      </w:r>
      <w:r w:rsidRPr="008B3802">
        <w:rPr>
          <w:spacing w:val="-7"/>
          <w:sz w:val="22"/>
          <w:szCs w:val="22"/>
        </w:rPr>
        <w:t xml:space="preserve"> </w:t>
      </w:r>
      <w:r w:rsidRPr="008B3802">
        <w:rPr>
          <w:spacing w:val="2"/>
          <w:sz w:val="22"/>
          <w:szCs w:val="22"/>
        </w:rPr>
        <w:t>j</w:t>
      </w:r>
      <w:r w:rsidRPr="008B3802">
        <w:rPr>
          <w:sz w:val="22"/>
          <w:szCs w:val="22"/>
        </w:rPr>
        <w:t>e</w:t>
      </w:r>
      <w:r w:rsidRPr="008B3802">
        <w:rPr>
          <w:spacing w:val="-1"/>
          <w:sz w:val="22"/>
          <w:szCs w:val="22"/>
        </w:rPr>
        <w:t>s</w:t>
      </w:r>
      <w:r w:rsidRPr="008B3802">
        <w:rPr>
          <w:sz w:val="22"/>
          <w:szCs w:val="22"/>
        </w:rPr>
        <w:t xml:space="preserve">t </w:t>
      </w:r>
      <w:r w:rsidRPr="008B3802">
        <w:rPr>
          <w:spacing w:val="-2"/>
          <w:sz w:val="22"/>
          <w:szCs w:val="22"/>
        </w:rPr>
        <w:t>w</w:t>
      </w:r>
      <w:r w:rsidRPr="008B3802">
        <w:rPr>
          <w:sz w:val="22"/>
          <w:szCs w:val="22"/>
        </w:rPr>
        <w:t xml:space="preserve">g </w:t>
      </w:r>
      <w:r w:rsidRPr="008B3802">
        <w:rPr>
          <w:spacing w:val="-2"/>
          <w:sz w:val="22"/>
          <w:szCs w:val="22"/>
        </w:rPr>
        <w:t>w</w:t>
      </w:r>
      <w:r w:rsidRPr="008B3802">
        <w:rPr>
          <w:sz w:val="22"/>
          <w:szCs w:val="22"/>
        </w:rPr>
        <w:t>z</w:t>
      </w:r>
      <w:r w:rsidRPr="008B3802">
        <w:rPr>
          <w:spacing w:val="1"/>
          <w:sz w:val="22"/>
          <w:szCs w:val="22"/>
        </w:rPr>
        <w:t>or</w:t>
      </w:r>
      <w:r w:rsidRPr="008B3802">
        <w:rPr>
          <w:sz w:val="22"/>
          <w:szCs w:val="22"/>
        </w:rPr>
        <w:t>u:</w:t>
      </w:r>
    </w:p>
    <w:p w:rsidR="00DC275C" w:rsidRPr="008B3802" w:rsidRDefault="00DC275C" w:rsidP="00A930DE">
      <w:pPr>
        <w:tabs>
          <w:tab w:val="left" w:pos="7920"/>
        </w:tabs>
        <w:jc w:val="center"/>
        <w:rPr>
          <w:sz w:val="22"/>
          <w:szCs w:val="22"/>
        </w:rPr>
      </w:pPr>
      <w:r w:rsidRPr="008B3802">
        <w:rPr>
          <w:sz w:val="22"/>
          <w:szCs w:val="22"/>
        </w:rPr>
        <w:t>An</w:t>
      </w:r>
      <w:r w:rsidRPr="008B3802">
        <w:rPr>
          <w:spacing w:val="-3"/>
          <w:sz w:val="22"/>
          <w:szCs w:val="22"/>
        </w:rPr>
        <w:t xml:space="preserve"> </w:t>
      </w:r>
      <w:r w:rsidRPr="008B3802">
        <w:rPr>
          <w:sz w:val="22"/>
          <w:szCs w:val="22"/>
        </w:rPr>
        <w:t xml:space="preserve">= </w:t>
      </w:r>
      <w:smartTag w:uri="urn:schemas-microsoft-com:office:smarttags" w:element="metricconverter">
        <w:smartTagPr>
          <w:attr w:name="ProductID" w:val="0,014 F"/>
        </w:smartTagPr>
        <w:r w:rsidRPr="008B3802">
          <w:rPr>
            <w:spacing w:val="1"/>
            <w:sz w:val="22"/>
            <w:szCs w:val="22"/>
          </w:rPr>
          <w:t>0,01</w:t>
        </w:r>
        <w:r w:rsidRPr="008B3802">
          <w:rPr>
            <w:sz w:val="22"/>
            <w:szCs w:val="22"/>
          </w:rPr>
          <w:t>4</w:t>
        </w:r>
        <w:r w:rsidRPr="008B3802">
          <w:rPr>
            <w:spacing w:val="-3"/>
            <w:sz w:val="22"/>
            <w:szCs w:val="22"/>
          </w:rPr>
          <w:t xml:space="preserve"> </w:t>
        </w:r>
        <w:r w:rsidRPr="008B3802">
          <w:rPr>
            <w:sz w:val="22"/>
            <w:szCs w:val="22"/>
          </w:rPr>
          <w:t>F</w:t>
        </w:r>
      </w:smartTag>
      <w:r w:rsidRPr="008B3802">
        <w:rPr>
          <w:spacing w:val="-1"/>
          <w:sz w:val="22"/>
          <w:szCs w:val="22"/>
        </w:rPr>
        <w:t xml:space="preserve"> </w:t>
      </w:r>
      <w:r w:rsidRPr="008B3802">
        <w:rPr>
          <w:sz w:val="22"/>
          <w:szCs w:val="22"/>
        </w:rPr>
        <w:t xml:space="preserve">+ </w:t>
      </w:r>
      <w:r w:rsidRPr="008B3802">
        <w:rPr>
          <w:spacing w:val="-1"/>
          <w:sz w:val="22"/>
          <w:szCs w:val="22"/>
        </w:rPr>
        <w:t>0</w:t>
      </w:r>
      <w:r w:rsidRPr="008B3802">
        <w:rPr>
          <w:spacing w:val="1"/>
          <w:sz w:val="22"/>
          <w:szCs w:val="22"/>
        </w:rPr>
        <w:t>,</w:t>
      </w:r>
      <w:r w:rsidRPr="008B3802">
        <w:rPr>
          <w:sz w:val="22"/>
          <w:szCs w:val="22"/>
        </w:rPr>
        <w:t>1</w:t>
      </w:r>
      <w:r w:rsidRPr="008B3802">
        <w:rPr>
          <w:spacing w:val="-1"/>
          <w:sz w:val="22"/>
          <w:szCs w:val="22"/>
        </w:rPr>
        <w:t xml:space="preserve"> </w:t>
      </w:r>
      <w:r w:rsidRPr="008B3802">
        <w:rPr>
          <w:spacing w:val="1"/>
          <w:sz w:val="22"/>
          <w:szCs w:val="22"/>
        </w:rPr>
        <w:t>[</w:t>
      </w:r>
      <w:r w:rsidRPr="008B3802">
        <w:rPr>
          <w:sz w:val="22"/>
          <w:szCs w:val="22"/>
        </w:rPr>
        <w:t>%</w:t>
      </w:r>
      <w:r w:rsidRPr="008B3802">
        <w:rPr>
          <w:spacing w:val="1"/>
          <w:sz w:val="22"/>
          <w:szCs w:val="22"/>
        </w:rPr>
        <w:t>(</w:t>
      </w:r>
      <w:r w:rsidRPr="008B3802">
        <w:rPr>
          <w:spacing w:val="-4"/>
          <w:sz w:val="22"/>
          <w:szCs w:val="22"/>
        </w:rPr>
        <w:t>m</w:t>
      </w:r>
      <w:r w:rsidRPr="008B3802">
        <w:rPr>
          <w:spacing w:val="2"/>
          <w:sz w:val="22"/>
          <w:szCs w:val="22"/>
        </w:rPr>
        <w:t>/</w:t>
      </w:r>
      <w:r w:rsidRPr="008B3802">
        <w:rPr>
          <w:spacing w:val="-4"/>
          <w:sz w:val="22"/>
          <w:szCs w:val="22"/>
        </w:rPr>
        <w:t>m</w:t>
      </w:r>
      <w:r w:rsidRPr="008B3802">
        <w:rPr>
          <w:spacing w:val="1"/>
          <w:sz w:val="22"/>
          <w:szCs w:val="22"/>
        </w:rPr>
        <w:t>)</w:t>
      </w:r>
      <w:r w:rsidRPr="008B3802">
        <w:rPr>
          <w:sz w:val="22"/>
          <w:szCs w:val="22"/>
        </w:rPr>
        <w:t>]</w:t>
      </w:r>
    </w:p>
    <w:p w:rsidR="00DC275C" w:rsidRPr="008B3802" w:rsidRDefault="00DC275C" w:rsidP="00A930DE">
      <w:pPr>
        <w:jc w:val="both"/>
        <w:rPr>
          <w:sz w:val="22"/>
          <w:szCs w:val="22"/>
        </w:rPr>
      </w:pPr>
      <w:r w:rsidRPr="008B3802">
        <w:rPr>
          <w:sz w:val="22"/>
          <w:szCs w:val="22"/>
        </w:rPr>
        <w:t xml:space="preserve">w </w:t>
      </w:r>
      <w:r w:rsidRPr="008B3802">
        <w:rPr>
          <w:spacing w:val="-1"/>
          <w:sz w:val="22"/>
          <w:szCs w:val="22"/>
        </w:rPr>
        <w:t>k</w:t>
      </w:r>
      <w:r w:rsidRPr="008B3802">
        <w:rPr>
          <w:sz w:val="22"/>
          <w:szCs w:val="22"/>
        </w:rPr>
        <w:t>t</w:t>
      </w:r>
      <w:r w:rsidRPr="008B3802">
        <w:rPr>
          <w:spacing w:val="1"/>
          <w:sz w:val="22"/>
          <w:szCs w:val="22"/>
        </w:rPr>
        <w:t>ó</w:t>
      </w:r>
      <w:r w:rsidRPr="008B3802">
        <w:rPr>
          <w:spacing w:val="3"/>
          <w:sz w:val="22"/>
          <w:szCs w:val="22"/>
        </w:rPr>
        <w:t>r</w:t>
      </w:r>
      <w:r w:rsidRPr="008B3802">
        <w:rPr>
          <w:spacing w:val="-1"/>
          <w:sz w:val="22"/>
          <w:szCs w:val="22"/>
        </w:rPr>
        <w:t>ym</w:t>
      </w:r>
      <w:r w:rsidRPr="008B3802">
        <w:rPr>
          <w:sz w:val="22"/>
          <w:szCs w:val="22"/>
        </w:rPr>
        <w:t>:</w:t>
      </w:r>
    </w:p>
    <w:p w:rsidR="00DC275C" w:rsidRPr="008B3802" w:rsidRDefault="00DC275C" w:rsidP="00A930DE">
      <w:pPr>
        <w:jc w:val="both"/>
        <w:rPr>
          <w:spacing w:val="3"/>
          <w:sz w:val="22"/>
          <w:szCs w:val="22"/>
        </w:rPr>
      </w:pPr>
      <w:r w:rsidRPr="008B3802">
        <w:rPr>
          <w:sz w:val="22"/>
          <w:szCs w:val="22"/>
        </w:rPr>
        <w:t>F</w:t>
      </w:r>
      <w:r w:rsidRPr="008B3802">
        <w:rPr>
          <w:spacing w:val="-1"/>
          <w:sz w:val="22"/>
          <w:szCs w:val="22"/>
        </w:rPr>
        <w:t xml:space="preserve"> </w:t>
      </w:r>
      <w:r w:rsidRPr="008B3802">
        <w:rPr>
          <w:sz w:val="22"/>
          <w:szCs w:val="22"/>
        </w:rPr>
        <w:t>–</w:t>
      </w:r>
      <w:r w:rsidRPr="008B3802">
        <w:rPr>
          <w:spacing w:val="1"/>
          <w:sz w:val="22"/>
          <w:szCs w:val="22"/>
        </w:rPr>
        <w:t xml:space="preserve"> </w:t>
      </w:r>
      <w:r w:rsidRPr="008B3802">
        <w:rPr>
          <w:sz w:val="22"/>
          <w:szCs w:val="22"/>
        </w:rPr>
        <w:t>z</w:t>
      </w:r>
      <w:r w:rsidRPr="008B3802">
        <w:rPr>
          <w:spacing w:val="3"/>
          <w:sz w:val="22"/>
          <w:szCs w:val="22"/>
        </w:rPr>
        <w:t>a</w:t>
      </w:r>
      <w:r w:rsidRPr="008B3802">
        <w:rPr>
          <w:spacing w:val="-5"/>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ć</w:t>
      </w:r>
      <w:r w:rsidRPr="008B3802">
        <w:rPr>
          <w:spacing w:val="-7"/>
          <w:sz w:val="22"/>
          <w:szCs w:val="22"/>
        </w:rPr>
        <w:t xml:space="preserve"> </w:t>
      </w:r>
      <w:r w:rsidRPr="008B3802">
        <w:rPr>
          <w:sz w:val="22"/>
          <w:szCs w:val="22"/>
        </w:rPr>
        <w:t>zia</w:t>
      </w:r>
      <w:r w:rsidRPr="008B3802">
        <w:rPr>
          <w:spacing w:val="1"/>
          <w:sz w:val="22"/>
          <w:szCs w:val="22"/>
        </w:rPr>
        <w:t>r</w:t>
      </w:r>
      <w:r w:rsidRPr="008B3802">
        <w:rPr>
          <w:sz w:val="22"/>
          <w:szCs w:val="22"/>
        </w:rPr>
        <w:t>en</w:t>
      </w:r>
      <w:r w:rsidRPr="008B3802">
        <w:rPr>
          <w:spacing w:val="-3"/>
          <w:sz w:val="22"/>
          <w:szCs w:val="22"/>
        </w:rPr>
        <w:t xml:space="preserve"> </w:t>
      </w:r>
      <w:r w:rsidRPr="008B3802">
        <w:rPr>
          <w:spacing w:val="-1"/>
          <w:sz w:val="22"/>
          <w:szCs w:val="22"/>
        </w:rPr>
        <w:t>m</w:t>
      </w:r>
      <w:r w:rsidRPr="008B3802">
        <w:rPr>
          <w:spacing w:val="1"/>
          <w:sz w:val="22"/>
          <w:szCs w:val="22"/>
        </w:rPr>
        <w:t>n</w:t>
      </w:r>
      <w:r w:rsidRPr="008B3802">
        <w:rPr>
          <w:sz w:val="22"/>
          <w:szCs w:val="22"/>
        </w:rPr>
        <w:t>ie</w:t>
      </w:r>
      <w:r w:rsidRPr="008B3802">
        <w:rPr>
          <w:spacing w:val="2"/>
          <w:sz w:val="22"/>
          <w:szCs w:val="22"/>
        </w:rPr>
        <w:t>j</w:t>
      </w:r>
      <w:r w:rsidRPr="008B3802">
        <w:rPr>
          <w:spacing w:val="-1"/>
          <w:sz w:val="22"/>
          <w:szCs w:val="22"/>
        </w:rPr>
        <w:t>s</w:t>
      </w:r>
      <w:r w:rsidRPr="008B3802">
        <w:rPr>
          <w:spacing w:val="3"/>
          <w:sz w:val="22"/>
          <w:szCs w:val="22"/>
        </w:rPr>
        <w:t>z</w:t>
      </w:r>
      <w:r w:rsidRPr="008B3802">
        <w:rPr>
          <w:spacing w:val="-1"/>
          <w:sz w:val="22"/>
          <w:szCs w:val="22"/>
        </w:rPr>
        <w:t>y</w:t>
      </w:r>
      <w:r w:rsidRPr="008B3802">
        <w:rPr>
          <w:sz w:val="22"/>
          <w:szCs w:val="22"/>
        </w:rPr>
        <w:t>ch</w:t>
      </w:r>
      <w:r w:rsidRPr="008B3802">
        <w:rPr>
          <w:spacing w:val="-10"/>
          <w:sz w:val="22"/>
          <w:szCs w:val="22"/>
        </w:rPr>
        <w:t xml:space="preserve"> </w:t>
      </w:r>
      <w:r w:rsidRPr="008B3802">
        <w:rPr>
          <w:spacing w:val="1"/>
          <w:sz w:val="22"/>
          <w:szCs w:val="22"/>
        </w:rPr>
        <w:t>o</w:t>
      </w:r>
      <w:r w:rsidRPr="008B3802">
        <w:rPr>
          <w:sz w:val="22"/>
          <w:szCs w:val="22"/>
        </w:rPr>
        <w:t xml:space="preserve">d </w:t>
      </w:r>
      <w:smartTag w:uri="urn:schemas-microsoft-com:office:smarttags" w:element="metricconverter">
        <w:smartTagPr>
          <w:attr w:name="ProductID" w:val="0,063 mm"/>
        </w:smartTagPr>
        <w:r w:rsidRPr="008B3802">
          <w:rPr>
            <w:spacing w:val="1"/>
            <w:sz w:val="22"/>
            <w:szCs w:val="22"/>
          </w:rPr>
          <w:t>0,0</w:t>
        </w:r>
        <w:r w:rsidRPr="008B3802">
          <w:rPr>
            <w:spacing w:val="-1"/>
            <w:sz w:val="22"/>
            <w:szCs w:val="22"/>
          </w:rPr>
          <w:t>6</w:t>
        </w:r>
        <w:r w:rsidRPr="008B3802">
          <w:rPr>
            <w:sz w:val="22"/>
            <w:szCs w:val="22"/>
          </w:rPr>
          <w:t>3</w:t>
        </w:r>
        <w:r w:rsidRPr="008B3802">
          <w:rPr>
            <w:spacing w:val="-3"/>
            <w:sz w:val="22"/>
            <w:szCs w:val="22"/>
          </w:rPr>
          <w:t xml:space="preserve"> </w:t>
        </w:r>
        <w:r w:rsidRPr="008B3802">
          <w:rPr>
            <w:spacing w:val="-1"/>
            <w:sz w:val="22"/>
            <w:szCs w:val="22"/>
          </w:rPr>
          <w:t>m</w:t>
        </w:r>
        <w:r w:rsidRPr="008B3802">
          <w:rPr>
            <w:sz w:val="22"/>
            <w:szCs w:val="22"/>
          </w:rPr>
          <w:t>m</w:t>
        </w:r>
      </w:smartTag>
      <w:r w:rsidRPr="008B3802">
        <w:rPr>
          <w:spacing w:val="-1"/>
          <w:sz w:val="22"/>
          <w:szCs w:val="22"/>
        </w:rPr>
        <w:t xml:space="preserve"> </w:t>
      </w:r>
      <w:r w:rsidRPr="008B3802">
        <w:rPr>
          <w:sz w:val="22"/>
          <w:szCs w:val="22"/>
        </w:rPr>
        <w:t xml:space="preserve">w </w:t>
      </w:r>
      <w:r w:rsidRPr="008B3802">
        <w:rPr>
          <w:spacing w:val="-1"/>
          <w:sz w:val="22"/>
          <w:szCs w:val="22"/>
        </w:rPr>
        <w:t>m</w:t>
      </w:r>
      <w:r w:rsidRPr="008B3802">
        <w:rPr>
          <w:sz w:val="22"/>
          <w:szCs w:val="22"/>
        </w:rPr>
        <w:t>ie</w:t>
      </w:r>
      <w:r w:rsidRPr="008B3802">
        <w:rPr>
          <w:spacing w:val="-1"/>
          <w:sz w:val="22"/>
          <w:szCs w:val="22"/>
        </w:rPr>
        <w:t>s</w:t>
      </w:r>
      <w:r w:rsidRPr="008B3802">
        <w:rPr>
          <w:sz w:val="22"/>
          <w:szCs w:val="22"/>
        </w:rPr>
        <w:t>z</w:t>
      </w:r>
      <w:r w:rsidRPr="008B3802">
        <w:rPr>
          <w:spacing w:val="3"/>
          <w:sz w:val="22"/>
          <w:szCs w:val="22"/>
        </w:rPr>
        <w:t>a</w:t>
      </w:r>
      <w:r w:rsidRPr="008B3802">
        <w:rPr>
          <w:spacing w:val="-1"/>
          <w:sz w:val="22"/>
          <w:szCs w:val="22"/>
        </w:rPr>
        <w:t>n</w:t>
      </w:r>
      <w:r w:rsidRPr="008B3802">
        <w:rPr>
          <w:sz w:val="22"/>
          <w:szCs w:val="22"/>
        </w:rPr>
        <w:t>ce</w:t>
      </w:r>
      <w:r w:rsidRPr="008B3802">
        <w:rPr>
          <w:spacing w:val="-7"/>
          <w:sz w:val="22"/>
          <w:szCs w:val="22"/>
        </w:rPr>
        <w:t xml:space="preserve"> </w:t>
      </w:r>
      <w:r w:rsidRPr="008B3802">
        <w:rPr>
          <w:spacing w:val="-1"/>
          <w:sz w:val="22"/>
          <w:szCs w:val="22"/>
        </w:rPr>
        <w:t>m</w:t>
      </w:r>
      <w:r w:rsidRPr="008B3802">
        <w:rPr>
          <w:spacing w:val="2"/>
          <w:sz w:val="22"/>
          <w:szCs w:val="22"/>
        </w:rPr>
        <w:t>i</w:t>
      </w:r>
      <w:r w:rsidRPr="008B3802">
        <w:rPr>
          <w:spacing w:val="-1"/>
          <w:sz w:val="22"/>
          <w:szCs w:val="22"/>
        </w:rPr>
        <w:t>n</w:t>
      </w:r>
      <w:r w:rsidRPr="008B3802">
        <w:rPr>
          <w:sz w:val="22"/>
          <w:szCs w:val="22"/>
        </w:rPr>
        <w:t>e</w:t>
      </w:r>
      <w:r w:rsidRPr="008B3802">
        <w:rPr>
          <w:spacing w:val="1"/>
          <w:sz w:val="22"/>
          <w:szCs w:val="22"/>
        </w:rPr>
        <w:t>r</w:t>
      </w:r>
      <w:r w:rsidRPr="008B3802">
        <w:rPr>
          <w:sz w:val="22"/>
          <w:szCs w:val="22"/>
        </w:rPr>
        <w:t>al</w:t>
      </w:r>
      <w:r w:rsidRPr="008B3802">
        <w:rPr>
          <w:spacing w:val="-1"/>
          <w:sz w:val="22"/>
          <w:szCs w:val="22"/>
        </w:rPr>
        <w:t>n</w:t>
      </w:r>
      <w:r w:rsidRPr="008B3802">
        <w:rPr>
          <w:sz w:val="22"/>
          <w:szCs w:val="22"/>
        </w:rPr>
        <w:t>ej</w:t>
      </w:r>
      <w:r w:rsidRPr="008B3802">
        <w:rPr>
          <w:spacing w:val="-4"/>
          <w:sz w:val="22"/>
          <w:szCs w:val="22"/>
        </w:rPr>
        <w:t xml:space="preserve"> </w:t>
      </w:r>
      <w:r w:rsidRPr="008B3802">
        <w:rPr>
          <w:sz w:val="22"/>
          <w:szCs w:val="22"/>
        </w:rPr>
        <w:t>w</w:t>
      </w:r>
      <w:r w:rsidRPr="008B3802">
        <w:rPr>
          <w:spacing w:val="-3"/>
          <w:sz w:val="22"/>
          <w:szCs w:val="22"/>
        </w:rPr>
        <w:t xml:space="preserve"> </w:t>
      </w:r>
      <w:r w:rsidRPr="008B3802">
        <w:rPr>
          <w:sz w:val="22"/>
          <w:szCs w:val="22"/>
        </w:rPr>
        <w:t>%</w:t>
      </w:r>
      <w:r w:rsidRPr="008B3802">
        <w:rPr>
          <w:spacing w:val="-2"/>
          <w:sz w:val="22"/>
          <w:szCs w:val="22"/>
        </w:rPr>
        <w:t xml:space="preserve"> (m/m)</w:t>
      </w:r>
    </w:p>
    <w:p w:rsidR="00DC275C" w:rsidRPr="008B3802" w:rsidRDefault="00DC275C" w:rsidP="00A930DE">
      <w:pPr>
        <w:jc w:val="both"/>
        <w:rPr>
          <w:sz w:val="22"/>
          <w:szCs w:val="22"/>
        </w:rPr>
      </w:pPr>
      <w:r w:rsidRPr="008B3802">
        <w:rPr>
          <w:sz w:val="22"/>
          <w:szCs w:val="22"/>
        </w:rPr>
        <w:t>An</w:t>
      </w:r>
      <w:r w:rsidRPr="008B3802">
        <w:rPr>
          <w:spacing w:val="-3"/>
          <w:sz w:val="22"/>
          <w:szCs w:val="22"/>
        </w:rPr>
        <w:t xml:space="preserve"> </w:t>
      </w:r>
      <w:r w:rsidRPr="008B3802">
        <w:rPr>
          <w:spacing w:val="-1"/>
          <w:sz w:val="22"/>
          <w:szCs w:val="22"/>
        </w:rPr>
        <w:t>n</w:t>
      </w:r>
      <w:r w:rsidRPr="008B3802">
        <w:rPr>
          <w:spacing w:val="3"/>
          <w:sz w:val="22"/>
          <w:szCs w:val="22"/>
        </w:rPr>
        <w:t>a</w:t>
      </w:r>
      <w:r w:rsidRPr="008B3802">
        <w:rPr>
          <w:sz w:val="22"/>
          <w:szCs w:val="22"/>
        </w:rPr>
        <w:t>le</w:t>
      </w:r>
      <w:r w:rsidRPr="008B3802">
        <w:rPr>
          <w:spacing w:val="3"/>
          <w:sz w:val="22"/>
          <w:szCs w:val="22"/>
        </w:rPr>
        <w:t>ż</w:t>
      </w:r>
      <w:r w:rsidRPr="008B3802">
        <w:rPr>
          <w:sz w:val="22"/>
          <w:szCs w:val="22"/>
        </w:rPr>
        <w:t>y</w:t>
      </w:r>
      <w:r w:rsidRPr="008B3802">
        <w:rPr>
          <w:spacing w:val="-8"/>
          <w:sz w:val="22"/>
          <w:szCs w:val="22"/>
        </w:rPr>
        <w:t xml:space="preserve"> </w:t>
      </w:r>
      <w:r w:rsidRPr="008B3802">
        <w:rPr>
          <w:spacing w:val="1"/>
          <w:sz w:val="22"/>
          <w:szCs w:val="22"/>
        </w:rPr>
        <w:t>pod</w:t>
      </w:r>
      <w:r w:rsidRPr="008B3802">
        <w:rPr>
          <w:spacing w:val="3"/>
          <w:sz w:val="22"/>
          <w:szCs w:val="22"/>
        </w:rPr>
        <w:t>a</w:t>
      </w:r>
      <w:r w:rsidRPr="008B3802">
        <w:rPr>
          <w:spacing w:val="-5"/>
          <w:sz w:val="22"/>
          <w:szCs w:val="22"/>
        </w:rPr>
        <w:t>w</w:t>
      </w:r>
      <w:r w:rsidRPr="008B3802">
        <w:rPr>
          <w:sz w:val="22"/>
          <w:szCs w:val="22"/>
        </w:rPr>
        <w:t>ać</w:t>
      </w:r>
      <w:r w:rsidRPr="008B3802">
        <w:rPr>
          <w:spacing w:val="-6"/>
          <w:sz w:val="22"/>
          <w:szCs w:val="22"/>
        </w:rPr>
        <w:t xml:space="preserve"> </w:t>
      </w:r>
      <w:r w:rsidRPr="008B3802">
        <w:rPr>
          <w:sz w:val="22"/>
          <w:szCs w:val="22"/>
        </w:rPr>
        <w:t xml:space="preserve">z </w:t>
      </w:r>
      <w:r w:rsidRPr="008B3802">
        <w:rPr>
          <w:spacing w:val="1"/>
          <w:sz w:val="22"/>
          <w:szCs w:val="22"/>
        </w:rPr>
        <w:t>do</w:t>
      </w:r>
      <w:r w:rsidRPr="008B3802">
        <w:rPr>
          <w:spacing w:val="-1"/>
          <w:sz w:val="22"/>
          <w:szCs w:val="22"/>
        </w:rPr>
        <w:t>k</w:t>
      </w:r>
      <w:r w:rsidRPr="008B3802">
        <w:rPr>
          <w:sz w:val="22"/>
          <w:szCs w:val="22"/>
        </w:rPr>
        <w:t>ła</w:t>
      </w:r>
      <w:r w:rsidRPr="008B3802">
        <w:rPr>
          <w:spacing w:val="1"/>
          <w:sz w:val="22"/>
          <w:szCs w:val="22"/>
        </w:rPr>
        <w:t>dno</w:t>
      </w:r>
      <w:r w:rsidRPr="008B3802">
        <w:rPr>
          <w:spacing w:val="-1"/>
          <w:sz w:val="22"/>
          <w:szCs w:val="22"/>
        </w:rPr>
        <w:t>ś</w:t>
      </w:r>
      <w:r w:rsidRPr="008B3802">
        <w:rPr>
          <w:sz w:val="22"/>
          <w:szCs w:val="22"/>
        </w:rPr>
        <w:t>cią</w:t>
      </w:r>
      <w:r w:rsidRPr="008B3802">
        <w:rPr>
          <w:spacing w:val="-10"/>
          <w:sz w:val="22"/>
          <w:szCs w:val="22"/>
        </w:rPr>
        <w:t xml:space="preserve"> </w:t>
      </w:r>
      <w:r w:rsidRPr="008B3802">
        <w:rPr>
          <w:spacing w:val="1"/>
          <w:sz w:val="22"/>
          <w:szCs w:val="22"/>
        </w:rPr>
        <w:t>0,01</w:t>
      </w:r>
      <w:r w:rsidRPr="008B3802">
        <w:rPr>
          <w:sz w:val="22"/>
          <w:szCs w:val="22"/>
        </w:rPr>
        <w:t>%</w:t>
      </w:r>
      <w:r w:rsidRPr="008B3802">
        <w:rPr>
          <w:spacing w:val="-5"/>
          <w:sz w:val="22"/>
          <w:szCs w:val="22"/>
        </w:rPr>
        <w:t xml:space="preserve"> </w:t>
      </w:r>
      <w:r w:rsidRPr="008B3802">
        <w:rPr>
          <w:spacing w:val="1"/>
          <w:sz w:val="22"/>
          <w:szCs w:val="22"/>
        </w:rPr>
        <w:t>(</w:t>
      </w:r>
      <w:r w:rsidRPr="008B3802">
        <w:rPr>
          <w:spacing w:val="-4"/>
          <w:sz w:val="22"/>
          <w:szCs w:val="22"/>
        </w:rPr>
        <w:t>m</w:t>
      </w:r>
      <w:r w:rsidRPr="008B3802">
        <w:rPr>
          <w:spacing w:val="2"/>
          <w:sz w:val="22"/>
          <w:szCs w:val="22"/>
        </w:rPr>
        <w:t>/</w:t>
      </w:r>
      <w:r w:rsidRPr="008B3802">
        <w:rPr>
          <w:spacing w:val="-4"/>
          <w:sz w:val="22"/>
          <w:szCs w:val="22"/>
        </w:rPr>
        <w:t>m</w:t>
      </w:r>
      <w:r w:rsidRPr="008B3802">
        <w:rPr>
          <w:spacing w:val="1"/>
          <w:sz w:val="22"/>
          <w:szCs w:val="22"/>
        </w:rPr>
        <w:t>)</w:t>
      </w:r>
      <w:r w:rsidRPr="008B3802">
        <w:rPr>
          <w:sz w:val="22"/>
          <w:szCs w:val="22"/>
        </w:rPr>
        <w:t>.</w:t>
      </w:r>
    </w:p>
    <w:p w:rsidR="00DC275C" w:rsidRPr="008B3802" w:rsidRDefault="00DC275C" w:rsidP="00A930DE">
      <w:pPr>
        <w:jc w:val="both"/>
        <w:rPr>
          <w:sz w:val="22"/>
          <w:szCs w:val="22"/>
        </w:rPr>
      </w:pPr>
    </w:p>
    <w:p w:rsidR="00DC275C" w:rsidRPr="008B3802" w:rsidRDefault="00DC275C" w:rsidP="00A930DE">
      <w:pPr>
        <w:jc w:val="both"/>
        <w:rPr>
          <w:sz w:val="22"/>
          <w:szCs w:val="22"/>
        </w:rPr>
      </w:pPr>
    </w:p>
    <w:p w:rsidR="00DC275C" w:rsidRPr="008B3802" w:rsidRDefault="00DC275C" w:rsidP="00A930DE">
      <w:pPr>
        <w:jc w:val="both"/>
        <w:rPr>
          <w:sz w:val="22"/>
          <w:szCs w:val="22"/>
        </w:rPr>
      </w:pPr>
    </w:p>
    <w:p w:rsidR="00DC275C" w:rsidRPr="008B3802" w:rsidRDefault="00DC275C" w:rsidP="00A930DE">
      <w:pPr>
        <w:jc w:val="both"/>
        <w:rPr>
          <w:sz w:val="22"/>
          <w:szCs w:val="22"/>
        </w:rPr>
      </w:pPr>
    </w:p>
    <w:p w:rsidR="00DC275C" w:rsidRPr="008B3802" w:rsidRDefault="00DC275C" w:rsidP="00A930DE">
      <w:pPr>
        <w:jc w:val="both"/>
        <w:rPr>
          <w:sz w:val="22"/>
          <w:szCs w:val="22"/>
        </w:rPr>
      </w:pPr>
    </w:p>
    <w:p w:rsidR="00DC275C" w:rsidRPr="008B3802" w:rsidRDefault="0095473B" w:rsidP="00A930DE">
      <w:pPr>
        <w:spacing w:before="120" w:after="120"/>
        <w:ind w:left="1134" w:hanging="1134"/>
        <w:rPr>
          <w:sz w:val="22"/>
          <w:szCs w:val="22"/>
        </w:rPr>
      </w:pPr>
      <w:r w:rsidRPr="008B3802">
        <w:rPr>
          <w:sz w:val="22"/>
          <w:szCs w:val="22"/>
        </w:rPr>
        <w:t>Tablica 1</w:t>
      </w:r>
      <w:r w:rsidR="007A3BFE" w:rsidRPr="008B3802">
        <w:rPr>
          <w:sz w:val="22"/>
          <w:szCs w:val="22"/>
        </w:rPr>
        <w:t>3</w:t>
      </w:r>
      <w:r w:rsidRPr="008B3802">
        <w:rPr>
          <w:sz w:val="22"/>
          <w:szCs w:val="22"/>
        </w:rPr>
        <w:t>.</w:t>
      </w:r>
      <w:r w:rsidRPr="008B3802">
        <w:rPr>
          <w:sz w:val="22"/>
          <w:szCs w:val="22"/>
        </w:rPr>
        <w:tab/>
        <w:t xml:space="preserve">Wymagane właściwości mieszanki mineralno-asfaltowej do warstwy wiążącej i wyrównawczej, dla ruchu KR1 ÷ KR2 </w:t>
      </w:r>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1560"/>
        <w:gridCol w:w="2520"/>
        <w:gridCol w:w="1260"/>
        <w:gridCol w:w="1260"/>
      </w:tblGrid>
      <w:tr w:rsidR="00EA3107" w:rsidRPr="008B3802" w:rsidTr="0095473B">
        <w:trPr>
          <w:jc w:val="center"/>
        </w:trPr>
        <w:tc>
          <w:tcPr>
            <w:tcW w:w="2268" w:type="dxa"/>
            <w:vAlign w:val="center"/>
          </w:tcPr>
          <w:p w:rsidR="0095473B" w:rsidRPr="008B3802" w:rsidRDefault="0095473B" w:rsidP="00A930DE">
            <w:pPr>
              <w:jc w:val="center"/>
              <w:rPr>
                <w:sz w:val="22"/>
                <w:szCs w:val="22"/>
              </w:rPr>
            </w:pPr>
            <w:r w:rsidRPr="008B3802">
              <w:rPr>
                <w:sz w:val="22"/>
                <w:szCs w:val="22"/>
              </w:rPr>
              <w:t>Właściwość</w:t>
            </w:r>
          </w:p>
        </w:tc>
        <w:tc>
          <w:tcPr>
            <w:tcW w:w="1560" w:type="dxa"/>
            <w:vAlign w:val="center"/>
          </w:tcPr>
          <w:p w:rsidR="0095473B" w:rsidRPr="008B3802" w:rsidRDefault="0095473B" w:rsidP="00A930DE">
            <w:pPr>
              <w:jc w:val="center"/>
              <w:rPr>
                <w:sz w:val="22"/>
                <w:szCs w:val="22"/>
              </w:rPr>
            </w:pPr>
            <w:r w:rsidRPr="008B3802">
              <w:rPr>
                <w:sz w:val="22"/>
                <w:szCs w:val="22"/>
              </w:rPr>
              <w:t xml:space="preserve">Warunki zagęszczania wg PN-EN </w:t>
            </w:r>
          </w:p>
          <w:p w:rsidR="0095473B" w:rsidRPr="008B3802" w:rsidRDefault="0095473B" w:rsidP="00A930DE">
            <w:pPr>
              <w:jc w:val="center"/>
              <w:rPr>
                <w:sz w:val="22"/>
                <w:szCs w:val="22"/>
              </w:rPr>
            </w:pPr>
            <w:r w:rsidRPr="008B3802">
              <w:rPr>
                <w:sz w:val="22"/>
                <w:szCs w:val="22"/>
              </w:rPr>
              <w:t>13108-20 [54]</w:t>
            </w:r>
          </w:p>
        </w:tc>
        <w:tc>
          <w:tcPr>
            <w:tcW w:w="2520" w:type="dxa"/>
            <w:vAlign w:val="center"/>
          </w:tcPr>
          <w:p w:rsidR="0095473B" w:rsidRPr="008B3802" w:rsidRDefault="0095473B" w:rsidP="00A930DE">
            <w:pPr>
              <w:jc w:val="center"/>
              <w:rPr>
                <w:sz w:val="22"/>
                <w:szCs w:val="22"/>
              </w:rPr>
            </w:pPr>
            <w:r w:rsidRPr="008B3802">
              <w:rPr>
                <w:sz w:val="22"/>
                <w:szCs w:val="22"/>
              </w:rPr>
              <w:t>Metoda i warunki badania</w:t>
            </w:r>
          </w:p>
        </w:tc>
        <w:tc>
          <w:tcPr>
            <w:tcW w:w="1260" w:type="dxa"/>
            <w:shd w:val="clear" w:color="auto" w:fill="auto"/>
            <w:vAlign w:val="center"/>
          </w:tcPr>
          <w:p w:rsidR="0095473B" w:rsidRPr="008B3802" w:rsidRDefault="0095473B" w:rsidP="00A930DE">
            <w:pPr>
              <w:jc w:val="center"/>
              <w:rPr>
                <w:sz w:val="22"/>
                <w:szCs w:val="22"/>
              </w:rPr>
            </w:pPr>
            <w:r w:rsidRPr="008B3802">
              <w:rPr>
                <w:sz w:val="22"/>
                <w:szCs w:val="22"/>
              </w:rPr>
              <w:t>AC11W</w:t>
            </w:r>
          </w:p>
        </w:tc>
        <w:tc>
          <w:tcPr>
            <w:tcW w:w="1260" w:type="dxa"/>
            <w:shd w:val="clear" w:color="auto" w:fill="auto"/>
            <w:vAlign w:val="center"/>
          </w:tcPr>
          <w:p w:rsidR="0095473B" w:rsidRPr="008B3802" w:rsidRDefault="0095473B" w:rsidP="00A930DE">
            <w:pPr>
              <w:jc w:val="center"/>
              <w:rPr>
                <w:sz w:val="22"/>
                <w:szCs w:val="22"/>
              </w:rPr>
            </w:pPr>
            <w:r w:rsidRPr="008B3802">
              <w:rPr>
                <w:sz w:val="22"/>
                <w:szCs w:val="22"/>
              </w:rPr>
              <w:t>AC16W</w:t>
            </w:r>
          </w:p>
        </w:tc>
      </w:tr>
      <w:tr w:rsidR="00EA3107" w:rsidRPr="008B3802" w:rsidTr="0095473B">
        <w:trPr>
          <w:jc w:val="center"/>
        </w:trPr>
        <w:tc>
          <w:tcPr>
            <w:tcW w:w="2268" w:type="dxa"/>
            <w:vAlign w:val="center"/>
          </w:tcPr>
          <w:p w:rsidR="0095473B" w:rsidRPr="008B3802" w:rsidRDefault="0095473B" w:rsidP="00A930DE">
            <w:pPr>
              <w:rPr>
                <w:sz w:val="22"/>
                <w:szCs w:val="22"/>
              </w:rPr>
            </w:pPr>
            <w:r w:rsidRPr="008B3802">
              <w:rPr>
                <w:sz w:val="22"/>
                <w:szCs w:val="22"/>
              </w:rPr>
              <w:t>Zawartość wolnych przestrzeni</w:t>
            </w:r>
          </w:p>
        </w:tc>
        <w:tc>
          <w:tcPr>
            <w:tcW w:w="1560" w:type="dxa"/>
            <w:vAlign w:val="center"/>
          </w:tcPr>
          <w:p w:rsidR="0095473B" w:rsidRPr="008B3802" w:rsidRDefault="0095473B" w:rsidP="00A930DE">
            <w:pPr>
              <w:rPr>
                <w:sz w:val="22"/>
                <w:szCs w:val="22"/>
              </w:rPr>
            </w:pPr>
            <w:r w:rsidRPr="008B3802">
              <w:rPr>
                <w:sz w:val="22"/>
                <w:szCs w:val="22"/>
              </w:rPr>
              <w:t>C.1.2,ubijanie, 2×50 uderzeń</w:t>
            </w:r>
          </w:p>
        </w:tc>
        <w:tc>
          <w:tcPr>
            <w:tcW w:w="2520" w:type="dxa"/>
            <w:vAlign w:val="center"/>
          </w:tcPr>
          <w:p w:rsidR="0095473B" w:rsidRPr="008B3802" w:rsidRDefault="0095473B" w:rsidP="00A930DE">
            <w:pPr>
              <w:spacing w:before="120"/>
              <w:jc w:val="center"/>
              <w:rPr>
                <w:sz w:val="22"/>
                <w:szCs w:val="22"/>
              </w:rPr>
            </w:pPr>
            <w:r w:rsidRPr="008B3802">
              <w:rPr>
                <w:sz w:val="22"/>
                <w:szCs w:val="22"/>
              </w:rPr>
              <w:t xml:space="preserve">PN-EN 12697-8, </w:t>
            </w:r>
          </w:p>
          <w:p w:rsidR="0095473B" w:rsidRPr="008B3802" w:rsidRDefault="0095473B" w:rsidP="00A930DE">
            <w:pPr>
              <w:jc w:val="center"/>
              <w:rPr>
                <w:sz w:val="22"/>
                <w:szCs w:val="22"/>
              </w:rPr>
            </w:pPr>
            <w:r w:rsidRPr="008B3802">
              <w:rPr>
                <w:sz w:val="22"/>
                <w:szCs w:val="22"/>
              </w:rPr>
              <w:t>p. 4</w:t>
            </w:r>
          </w:p>
        </w:tc>
        <w:tc>
          <w:tcPr>
            <w:tcW w:w="1260" w:type="dxa"/>
            <w:shd w:val="clear" w:color="auto" w:fill="auto"/>
            <w:vAlign w:val="center"/>
          </w:tcPr>
          <w:p w:rsidR="0095473B" w:rsidRPr="008B3802" w:rsidRDefault="0095473B" w:rsidP="00A930DE">
            <w:pPr>
              <w:jc w:val="center"/>
              <w:rPr>
                <w:sz w:val="22"/>
                <w:szCs w:val="22"/>
              </w:rPr>
            </w:pPr>
            <w:r w:rsidRPr="008B3802">
              <w:rPr>
                <w:i/>
                <w:sz w:val="22"/>
                <w:szCs w:val="22"/>
              </w:rPr>
              <w:t>V</w:t>
            </w:r>
            <w:r w:rsidRPr="008B3802">
              <w:rPr>
                <w:sz w:val="22"/>
                <w:szCs w:val="22"/>
                <w:vertAlign w:val="subscript"/>
              </w:rPr>
              <w:t>min 3,0</w:t>
            </w:r>
          </w:p>
          <w:p w:rsidR="0095473B" w:rsidRPr="008B3802" w:rsidRDefault="0095473B" w:rsidP="00A930DE">
            <w:pPr>
              <w:jc w:val="center"/>
              <w:rPr>
                <w:sz w:val="22"/>
                <w:szCs w:val="22"/>
              </w:rPr>
            </w:pPr>
            <w:r w:rsidRPr="008B3802">
              <w:rPr>
                <w:i/>
                <w:sz w:val="22"/>
                <w:szCs w:val="22"/>
              </w:rPr>
              <w:t>V</w:t>
            </w:r>
            <w:r w:rsidRPr="008B3802">
              <w:rPr>
                <w:sz w:val="22"/>
                <w:szCs w:val="22"/>
                <w:vertAlign w:val="subscript"/>
              </w:rPr>
              <w:t>max 6,0</w:t>
            </w:r>
          </w:p>
        </w:tc>
        <w:tc>
          <w:tcPr>
            <w:tcW w:w="1260" w:type="dxa"/>
            <w:shd w:val="clear" w:color="auto" w:fill="auto"/>
            <w:vAlign w:val="center"/>
          </w:tcPr>
          <w:p w:rsidR="0095473B" w:rsidRPr="008B3802" w:rsidRDefault="0095473B" w:rsidP="00A930DE">
            <w:pPr>
              <w:jc w:val="center"/>
              <w:rPr>
                <w:sz w:val="22"/>
                <w:szCs w:val="22"/>
              </w:rPr>
            </w:pPr>
            <w:r w:rsidRPr="008B3802">
              <w:rPr>
                <w:i/>
                <w:sz w:val="22"/>
                <w:szCs w:val="22"/>
              </w:rPr>
              <w:t>V</w:t>
            </w:r>
            <w:r w:rsidRPr="008B3802">
              <w:rPr>
                <w:sz w:val="22"/>
                <w:szCs w:val="22"/>
                <w:vertAlign w:val="subscript"/>
              </w:rPr>
              <w:t>min 3,0</w:t>
            </w:r>
          </w:p>
          <w:p w:rsidR="0095473B" w:rsidRPr="008B3802" w:rsidRDefault="0095473B" w:rsidP="00A930DE">
            <w:pPr>
              <w:jc w:val="center"/>
              <w:rPr>
                <w:sz w:val="22"/>
                <w:szCs w:val="22"/>
              </w:rPr>
            </w:pPr>
            <w:r w:rsidRPr="008B3802">
              <w:rPr>
                <w:i/>
                <w:sz w:val="22"/>
                <w:szCs w:val="22"/>
              </w:rPr>
              <w:t>V</w:t>
            </w:r>
            <w:r w:rsidRPr="008B3802">
              <w:rPr>
                <w:sz w:val="22"/>
                <w:szCs w:val="22"/>
                <w:vertAlign w:val="subscript"/>
              </w:rPr>
              <w:t>max 6,0</w:t>
            </w:r>
          </w:p>
        </w:tc>
      </w:tr>
      <w:tr w:rsidR="00EA3107" w:rsidRPr="008B3802" w:rsidTr="0095473B">
        <w:trPr>
          <w:jc w:val="center"/>
        </w:trPr>
        <w:tc>
          <w:tcPr>
            <w:tcW w:w="2268" w:type="dxa"/>
            <w:vAlign w:val="center"/>
          </w:tcPr>
          <w:p w:rsidR="0095473B" w:rsidRPr="008B3802" w:rsidRDefault="0095473B" w:rsidP="00A930DE">
            <w:pPr>
              <w:rPr>
                <w:sz w:val="22"/>
                <w:szCs w:val="22"/>
              </w:rPr>
            </w:pPr>
            <w:r w:rsidRPr="008B3802">
              <w:rPr>
                <w:sz w:val="22"/>
                <w:szCs w:val="22"/>
              </w:rPr>
              <w:t>Wolne przestrzenie wypełnione lepiszczem</w:t>
            </w:r>
          </w:p>
        </w:tc>
        <w:tc>
          <w:tcPr>
            <w:tcW w:w="1560" w:type="dxa"/>
            <w:vAlign w:val="center"/>
          </w:tcPr>
          <w:p w:rsidR="0095473B" w:rsidRPr="008B3802" w:rsidRDefault="0095473B" w:rsidP="00A930DE">
            <w:pPr>
              <w:rPr>
                <w:sz w:val="22"/>
                <w:szCs w:val="22"/>
              </w:rPr>
            </w:pPr>
            <w:r w:rsidRPr="008B3802">
              <w:rPr>
                <w:sz w:val="22"/>
                <w:szCs w:val="22"/>
              </w:rPr>
              <w:t>C.1.2,ubijanie, 2×50 uderzeń</w:t>
            </w:r>
          </w:p>
        </w:tc>
        <w:tc>
          <w:tcPr>
            <w:tcW w:w="2520" w:type="dxa"/>
            <w:vAlign w:val="center"/>
          </w:tcPr>
          <w:p w:rsidR="0095473B" w:rsidRPr="008B3802" w:rsidRDefault="0095473B" w:rsidP="00A930DE">
            <w:pPr>
              <w:spacing w:before="120"/>
              <w:jc w:val="center"/>
              <w:rPr>
                <w:sz w:val="22"/>
                <w:szCs w:val="22"/>
              </w:rPr>
            </w:pPr>
            <w:r w:rsidRPr="008B3802">
              <w:rPr>
                <w:sz w:val="22"/>
                <w:szCs w:val="22"/>
              </w:rPr>
              <w:t xml:space="preserve">PN-EN 12697-8, </w:t>
            </w:r>
          </w:p>
          <w:p w:rsidR="0095473B" w:rsidRPr="008B3802" w:rsidRDefault="0095473B" w:rsidP="00A930DE">
            <w:pPr>
              <w:jc w:val="center"/>
              <w:rPr>
                <w:sz w:val="22"/>
                <w:szCs w:val="22"/>
              </w:rPr>
            </w:pPr>
            <w:r w:rsidRPr="008B3802">
              <w:rPr>
                <w:sz w:val="22"/>
                <w:szCs w:val="22"/>
              </w:rPr>
              <w:t>p. 5</w:t>
            </w:r>
          </w:p>
        </w:tc>
        <w:tc>
          <w:tcPr>
            <w:tcW w:w="1260" w:type="dxa"/>
            <w:shd w:val="clear" w:color="auto" w:fill="auto"/>
            <w:vAlign w:val="center"/>
          </w:tcPr>
          <w:p w:rsidR="0095473B" w:rsidRPr="008B3802" w:rsidRDefault="0095473B" w:rsidP="00A930DE">
            <w:pPr>
              <w:jc w:val="center"/>
              <w:rPr>
                <w:i/>
                <w:sz w:val="22"/>
                <w:szCs w:val="22"/>
                <w:vertAlign w:val="subscript"/>
              </w:rPr>
            </w:pPr>
            <w:r w:rsidRPr="008B3802">
              <w:rPr>
                <w:i/>
                <w:sz w:val="22"/>
                <w:szCs w:val="22"/>
              </w:rPr>
              <w:t>VFB</w:t>
            </w:r>
            <w:r w:rsidRPr="008B3802">
              <w:rPr>
                <w:i/>
                <w:sz w:val="22"/>
                <w:szCs w:val="22"/>
                <w:vertAlign w:val="subscript"/>
              </w:rPr>
              <w:t>min 65</w:t>
            </w:r>
          </w:p>
          <w:p w:rsidR="0095473B" w:rsidRPr="008B3802" w:rsidRDefault="0095473B" w:rsidP="00A930DE">
            <w:pPr>
              <w:jc w:val="center"/>
              <w:rPr>
                <w:i/>
                <w:sz w:val="22"/>
                <w:szCs w:val="22"/>
                <w:vertAlign w:val="subscript"/>
              </w:rPr>
            </w:pPr>
            <w:r w:rsidRPr="008B3802">
              <w:rPr>
                <w:i/>
                <w:sz w:val="22"/>
                <w:szCs w:val="22"/>
              </w:rPr>
              <w:t>VFB</w:t>
            </w:r>
            <w:r w:rsidRPr="008B3802">
              <w:rPr>
                <w:i/>
                <w:sz w:val="22"/>
                <w:szCs w:val="22"/>
                <w:vertAlign w:val="subscript"/>
              </w:rPr>
              <w:t>max 80</w:t>
            </w:r>
          </w:p>
        </w:tc>
        <w:tc>
          <w:tcPr>
            <w:tcW w:w="1260" w:type="dxa"/>
            <w:shd w:val="clear" w:color="auto" w:fill="auto"/>
            <w:vAlign w:val="center"/>
          </w:tcPr>
          <w:p w:rsidR="0095473B" w:rsidRPr="008B3802" w:rsidRDefault="0095473B" w:rsidP="00A930DE">
            <w:pPr>
              <w:jc w:val="center"/>
              <w:rPr>
                <w:i/>
                <w:sz w:val="22"/>
                <w:szCs w:val="22"/>
                <w:vertAlign w:val="subscript"/>
              </w:rPr>
            </w:pPr>
            <w:r w:rsidRPr="008B3802">
              <w:rPr>
                <w:i/>
                <w:sz w:val="22"/>
                <w:szCs w:val="22"/>
              </w:rPr>
              <w:t>VFB</w:t>
            </w:r>
            <w:r w:rsidRPr="008B3802">
              <w:rPr>
                <w:i/>
                <w:sz w:val="22"/>
                <w:szCs w:val="22"/>
                <w:vertAlign w:val="subscript"/>
              </w:rPr>
              <w:t>min 60</w:t>
            </w:r>
          </w:p>
          <w:p w:rsidR="0095473B" w:rsidRPr="008B3802" w:rsidRDefault="0095473B" w:rsidP="00A930DE">
            <w:pPr>
              <w:jc w:val="center"/>
              <w:rPr>
                <w:sz w:val="22"/>
                <w:szCs w:val="22"/>
              </w:rPr>
            </w:pPr>
            <w:r w:rsidRPr="008B3802">
              <w:rPr>
                <w:i/>
                <w:sz w:val="22"/>
                <w:szCs w:val="22"/>
              </w:rPr>
              <w:t>VFB</w:t>
            </w:r>
            <w:r w:rsidRPr="008B3802">
              <w:rPr>
                <w:i/>
                <w:sz w:val="22"/>
                <w:szCs w:val="22"/>
                <w:vertAlign w:val="subscript"/>
              </w:rPr>
              <w:t>max 80</w:t>
            </w:r>
          </w:p>
        </w:tc>
      </w:tr>
      <w:tr w:rsidR="00EA3107" w:rsidRPr="008B3802" w:rsidTr="0095473B">
        <w:trPr>
          <w:jc w:val="center"/>
        </w:trPr>
        <w:tc>
          <w:tcPr>
            <w:tcW w:w="2268" w:type="dxa"/>
            <w:vAlign w:val="center"/>
          </w:tcPr>
          <w:p w:rsidR="0095473B" w:rsidRPr="008B3802" w:rsidRDefault="0095473B" w:rsidP="00A930DE">
            <w:pPr>
              <w:rPr>
                <w:sz w:val="22"/>
                <w:szCs w:val="22"/>
              </w:rPr>
            </w:pPr>
            <w:r w:rsidRPr="008B3802">
              <w:rPr>
                <w:sz w:val="22"/>
                <w:szCs w:val="22"/>
              </w:rPr>
              <w:t>Zawartość wolnych przestrzeni w mieszan-ce mineralnej</w:t>
            </w:r>
          </w:p>
        </w:tc>
        <w:tc>
          <w:tcPr>
            <w:tcW w:w="1560" w:type="dxa"/>
            <w:vAlign w:val="center"/>
          </w:tcPr>
          <w:p w:rsidR="0095473B" w:rsidRPr="008B3802" w:rsidRDefault="0095473B" w:rsidP="00A930DE">
            <w:pPr>
              <w:rPr>
                <w:sz w:val="22"/>
                <w:szCs w:val="22"/>
              </w:rPr>
            </w:pPr>
            <w:r w:rsidRPr="008B3802">
              <w:rPr>
                <w:sz w:val="22"/>
                <w:szCs w:val="22"/>
              </w:rPr>
              <w:t>C.1.2,ubijanie, 2×50 uderzeń</w:t>
            </w:r>
          </w:p>
        </w:tc>
        <w:tc>
          <w:tcPr>
            <w:tcW w:w="2520" w:type="dxa"/>
            <w:vAlign w:val="center"/>
          </w:tcPr>
          <w:p w:rsidR="0095473B" w:rsidRPr="008B3802" w:rsidRDefault="0095473B" w:rsidP="00A930DE">
            <w:pPr>
              <w:spacing w:before="120"/>
              <w:jc w:val="center"/>
              <w:rPr>
                <w:sz w:val="22"/>
                <w:szCs w:val="22"/>
              </w:rPr>
            </w:pPr>
            <w:r w:rsidRPr="008B3802">
              <w:rPr>
                <w:sz w:val="22"/>
                <w:szCs w:val="22"/>
              </w:rPr>
              <w:t xml:space="preserve">PN-EN 12697-8, </w:t>
            </w:r>
          </w:p>
          <w:p w:rsidR="0095473B" w:rsidRPr="008B3802" w:rsidRDefault="0095473B" w:rsidP="00A930DE">
            <w:pPr>
              <w:jc w:val="center"/>
              <w:rPr>
                <w:sz w:val="22"/>
                <w:szCs w:val="22"/>
              </w:rPr>
            </w:pPr>
            <w:r w:rsidRPr="008B3802">
              <w:rPr>
                <w:sz w:val="22"/>
                <w:szCs w:val="22"/>
              </w:rPr>
              <w:t>p. 5</w:t>
            </w:r>
          </w:p>
        </w:tc>
        <w:tc>
          <w:tcPr>
            <w:tcW w:w="1260" w:type="dxa"/>
            <w:shd w:val="clear" w:color="auto" w:fill="auto"/>
            <w:vAlign w:val="center"/>
          </w:tcPr>
          <w:p w:rsidR="0095473B" w:rsidRPr="008B3802" w:rsidRDefault="0095473B" w:rsidP="00A930DE">
            <w:pPr>
              <w:jc w:val="center"/>
              <w:rPr>
                <w:i/>
                <w:sz w:val="22"/>
                <w:szCs w:val="22"/>
                <w:vertAlign w:val="subscript"/>
              </w:rPr>
            </w:pPr>
            <w:r w:rsidRPr="008B3802">
              <w:rPr>
                <w:i/>
                <w:sz w:val="22"/>
                <w:szCs w:val="22"/>
              </w:rPr>
              <w:t>VMA</w:t>
            </w:r>
            <w:r w:rsidRPr="008B3802">
              <w:rPr>
                <w:i/>
                <w:sz w:val="22"/>
                <w:szCs w:val="22"/>
                <w:vertAlign w:val="subscript"/>
              </w:rPr>
              <w:t>min 14</w:t>
            </w:r>
          </w:p>
        </w:tc>
        <w:tc>
          <w:tcPr>
            <w:tcW w:w="1260" w:type="dxa"/>
            <w:shd w:val="clear" w:color="auto" w:fill="auto"/>
            <w:vAlign w:val="center"/>
          </w:tcPr>
          <w:p w:rsidR="0095473B" w:rsidRPr="008B3802" w:rsidRDefault="0095473B" w:rsidP="00A930DE">
            <w:pPr>
              <w:jc w:val="center"/>
              <w:rPr>
                <w:i/>
                <w:sz w:val="22"/>
                <w:szCs w:val="22"/>
              </w:rPr>
            </w:pPr>
            <w:r w:rsidRPr="008B3802">
              <w:rPr>
                <w:i/>
                <w:sz w:val="22"/>
                <w:szCs w:val="22"/>
              </w:rPr>
              <w:t>VMA</w:t>
            </w:r>
            <w:r w:rsidRPr="008B3802">
              <w:rPr>
                <w:i/>
                <w:sz w:val="22"/>
                <w:szCs w:val="22"/>
                <w:vertAlign w:val="subscript"/>
              </w:rPr>
              <w:t>min 14</w:t>
            </w:r>
          </w:p>
        </w:tc>
      </w:tr>
      <w:tr w:rsidR="0095473B" w:rsidRPr="008B3802" w:rsidTr="0095473B">
        <w:trPr>
          <w:jc w:val="center"/>
        </w:trPr>
        <w:tc>
          <w:tcPr>
            <w:tcW w:w="2268" w:type="dxa"/>
            <w:vAlign w:val="center"/>
          </w:tcPr>
          <w:p w:rsidR="0095473B" w:rsidRPr="008B3802" w:rsidRDefault="0095473B" w:rsidP="00A930DE">
            <w:pPr>
              <w:rPr>
                <w:sz w:val="22"/>
                <w:szCs w:val="22"/>
              </w:rPr>
            </w:pPr>
            <w:r w:rsidRPr="008B3802">
              <w:rPr>
                <w:sz w:val="22"/>
                <w:szCs w:val="22"/>
              </w:rPr>
              <w:t>Odporność na działanie wody</w:t>
            </w:r>
          </w:p>
        </w:tc>
        <w:tc>
          <w:tcPr>
            <w:tcW w:w="1560" w:type="dxa"/>
            <w:vAlign w:val="center"/>
          </w:tcPr>
          <w:p w:rsidR="0095473B" w:rsidRPr="008B3802" w:rsidRDefault="0095473B" w:rsidP="00A930DE">
            <w:pPr>
              <w:rPr>
                <w:sz w:val="22"/>
                <w:szCs w:val="22"/>
              </w:rPr>
            </w:pPr>
            <w:r w:rsidRPr="008B3802">
              <w:rPr>
                <w:sz w:val="22"/>
                <w:szCs w:val="22"/>
              </w:rPr>
              <w:t>C.1.1,ubijanie, 2×35 uderzeń</w:t>
            </w:r>
          </w:p>
        </w:tc>
        <w:tc>
          <w:tcPr>
            <w:tcW w:w="2520" w:type="dxa"/>
            <w:vAlign w:val="center"/>
          </w:tcPr>
          <w:p w:rsidR="0095473B" w:rsidRPr="008B3802" w:rsidRDefault="0095473B" w:rsidP="00A930DE">
            <w:pPr>
              <w:jc w:val="center"/>
              <w:rPr>
                <w:sz w:val="22"/>
                <w:szCs w:val="22"/>
              </w:rPr>
            </w:pPr>
            <w:r w:rsidRPr="008B3802">
              <w:rPr>
                <w:sz w:val="22"/>
                <w:szCs w:val="22"/>
              </w:rPr>
              <w:t xml:space="preserve">PN-EN 12697-12, przechowywanie w </w:t>
            </w:r>
            <w:smartTag w:uri="urn:schemas-microsoft-com:office:smarttags" w:element="metricconverter">
              <w:smartTagPr>
                <w:attr w:name="ProductID" w:val="40ﾰC"/>
              </w:smartTagPr>
              <w:r w:rsidRPr="008B3802">
                <w:rPr>
                  <w:sz w:val="22"/>
                  <w:szCs w:val="22"/>
                </w:rPr>
                <w:t>40°C</w:t>
              </w:r>
            </w:smartTag>
            <w:r w:rsidRPr="008B3802">
              <w:rPr>
                <w:sz w:val="22"/>
                <w:szCs w:val="22"/>
              </w:rPr>
              <w:t xml:space="preserve"> z jednym cyklem zamra-żania, badanie w 25°C</w:t>
            </w:r>
            <w:r w:rsidRPr="008B3802">
              <w:rPr>
                <w:sz w:val="22"/>
                <w:szCs w:val="22"/>
                <w:vertAlign w:val="superscript"/>
              </w:rPr>
              <w:t xml:space="preserve"> a)</w:t>
            </w:r>
          </w:p>
        </w:tc>
        <w:tc>
          <w:tcPr>
            <w:tcW w:w="1260" w:type="dxa"/>
            <w:shd w:val="clear" w:color="auto" w:fill="auto"/>
            <w:vAlign w:val="center"/>
          </w:tcPr>
          <w:p w:rsidR="0095473B" w:rsidRPr="008B3802" w:rsidRDefault="0095473B" w:rsidP="00A930DE">
            <w:pPr>
              <w:spacing w:before="120"/>
              <w:jc w:val="center"/>
              <w:rPr>
                <w:sz w:val="22"/>
                <w:szCs w:val="22"/>
                <w:vertAlign w:val="subscript"/>
              </w:rPr>
            </w:pPr>
            <w:r w:rsidRPr="008B3802">
              <w:rPr>
                <w:i/>
                <w:sz w:val="22"/>
                <w:szCs w:val="22"/>
              </w:rPr>
              <w:t>ITSR</w:t>
            </w:r>
            <w:r w:rsidRPr="008B3802">
              <w:rPr>
                <w:i/>
                <w:sz w:val="22"/>
                <w:szCs w:val="22"/>
                <w:vertAlign w:val="subscript"/>
              </w:rPr>
              <w:t>80</w:t>
            </w:r>
          </w:p>
        </w:tc>
        <w:tc>
          <w:tcPr>
            <w:tcW w:w="1260" w:type="dxa"/>
            <w:shd w:val="clear" w:color="auto" w:fill="auto"/>
            <w:vAlign w:val="center"/>
          </w:tcPr>
          <w:p w:rsidR="0095473B" w:rsidRPr="008B3802" w:rsidRDefault="0095473B" w:rsidP="00A930DE">
            <w:pPr>
              <w:spacing w:before="120"/>
              <w:jc w:val="center"/>
              <w:rPr>
                <w:sz w:val="22"/>
                <w:szCs w:val="22"/>
              </w:rPr>
            </w:pPr>
            <w:r w:rsidRPr="008B3802">
              <w:rPr>
                <w:i/>
                <w:sz w:val="22"/>
                <w:szCs w:val="22"/>
              </w:rPr>
              <w:t>ITSR</w:t>
            </w:r>
            <w:r w:rsidRPr="008B3802">
              <w:rPr>
                <w:sz w:val="22"/>
                <w:szCs w:val="22"/>
                <w:vertAlign w:val="subscript"/>
              </w:rPr>
              <w:t>80</w:t>
            </w:r>
          </w:p>
        </w:tc>
      </w:tr>
    </w:tbl>
    <w:p w:rsidR="00DC275C" w:rsidRPr="008B3802" w:rsidRDefault="00DC275C" w:rsidP="00A930DE">
      <w:pPr>
        <w:jc w:val="both"/>
        <w:rPr>
          <w:sz w:val="22"/>
          <w:szCs w:val="22"/>
        </w:rPr>
      </w:pPr>
    </w:p>
    <w:p w:rsidR="00DC275C" w:rsidRPr="008B3802" w:rsidRDefault="0095473B" w:rsidP="00A930DE">
      <w:pPr>
        <w:jc w:val="both"/>
        <w:rPr>
          <w:sz w:val="22"/>
          <w:szCs w:val="22"/>
        </w:rPr>
      </w:pPr>
      <w:r w:rsidRPr="008B3802">
        <w:rPr>
          <w:sz w:val="22"/>
          <w:szCs w:val="22"/>
          <w:vertAlign w:val="superscript"/>
        </w:rPr>
        <w:t>a)</w:t>
      </w:r>
      <w:r w:rsidRPr="008B3802">
        <w:rPr>
          <w:sz w:val="22"/>
          <w:szCs w:val="22"/>
        </w:rPr>
        <w:t xml:space="preserve"> ujednoliconą procedurę badania odporności na działanie wody podano w WT-2 2014 w załączniku 1</w:t>
      </w:r>
    </w:p>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z w:val="22"/>
          <w:szCs w:val="22"/>
        </w:rPr>
        <w:t>Tablica 1</w:t>
      </w:r>
      <w:r w:rsidR="007A3BFE" w:rsidRPr="008B3802">
        <w:rPr>
          <w:sz w:val="22"/>
          <w:szCs w:val="22"/>
        </w:rPr>
        <w:t>4</w:t>
      </w:r>
      <w:r w:rsidRPr="008B3802">
        <w:rPr>
          <w:sz w:val="22"/>
          <w:szCs w:val="22"/>
        </w:rPr>
        <w:t>.</w:t>
      </w:r>
      <w:r w:rsidRPr="008B3802">
        <w:rPr>
          <w:sz w:val="22"/>
          <w:szCs w:val="22"/>
        </w:rPr>
        <w:tab/>
        <w:t>Wymagane właściwości mieszanki mineralno-asfaltowej do warstwy wiążącej</w:t>
      </w:r>
      <w:r w:rsidR="00B56FFC" w:rsidRPr="008B3802">
        <w:rPr>
          <w:sz w:val="22"/>
          <w:szCs w:val="22"/>
        </w:rPr>
        <w:t xml:space="preserve"> i wyrównawczej, przy ruchu KR3</w:t>
      </w:r>
    </w:p>
    <w:tbl>
      <w:tblPr>
        <w:tblW w:w="9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68"/>
        <w:gridCol w:w="1796"/>
        <w:gridCol w:w="2880"/>
        <w:gridCol w:w="1324"/>
        <w:gridCol w:w="1338"/>
      </w:tblGrid>
      <w:tr w:rsidR="00B56FFC" w:rsidRPr="008B3802" w:rsidTr="0095473B">
        <w:trPr>
          <w:jc w:val="center"/>
        </w:trPr>
        <w:tc>
          <w:tcPr>
            <w:tcW w:w="2268" w:type="dxa"/>
            <w:vAlign w:val="center"/>
          </w:tcPr>
          <w:p w:rsidR="00B56FFC" w:rsidRPr="008B3802" w:rsidRDefault="00B56FFC" w:rsidP="00A930DE">
            <w:pPr>
              <w:jc w:val="center"/>
              <w:rPr>
                <w:sz w:val="22"/>
                <w:szCs w:val="22"/>
              </w:rPr>
            </w:pPr>
            <w:r w:rsidRPr="008B3802">
              <w:rPr>
                <w:sz w:val="22"/>
                <w:szCs w:val="22"/>
              </w:rPr>
              <w:t>Właściwość</w:t>
            </w:r>
          </w:p>
        </w:tc>
        <w:tc>
          <w:tcPr>
            <w:tcW w:w="1796" w:type="dxa"/>
            <w:vAlign w:val="center"/>
          </w:tcPr>
          <w:p w:rsidR="00B56FFC" w:rsidRPr="008B3802" w:rsidRDefault="00B56FFC" w:rsidP="00A930DE">
            <w:pPr>
              <w:jc w:val="center"/>
              <w:rPr>
                <w:sz w:val="22"/>
                <w:szCs w:val="22"/>
              </w:rPr>
            </w:pPr>
            <w:r w:rsidRPr="008B3802">
              <w:rPr>
                <w:sz w:val="22"/>
                <w:szCs w:val="22"/>
              </w:rPr>
              <w:t xml:space="preserve">Warunki zagęszczania wg PN-EN </w:t>
            </w:r>
          </w:p>
          <w:p w:rsidR="00B56FFC" w:rsidRPr="008B3802" w:rsidRDefault="00B56FFC" w:rsidP="00A930DE">
            <w:pPr>
              <w:jc w:val="center"/>
              <w:rPr>
                <w:sz w:val="22"/>
                <w:szCs w:val="22"/>
              </w:rPr>
            </w:pPr>
            <w:r w:rsidRPr="008B3802">
              <w:rPr>
                <w:sz w:val="22"/>
                <w:szCs w:val="22"/>
              </w:rPr>
              <w:t>13108-20</w:t>
            </w:r>
            <w:r w:rsidR="000F7E88">
              <w:rPr>
                <w:sz w:val="22"/>
                <w:szCs w:val="22"/>
              </w:rPr>
              <w:t xml:space="preserve"> </w:t>
            </w:r>
            <w:r w:rsidRPr="008B3802">
              <w:rPr>
                <w:sz w:val="22"/>
                <w:szCs w:val="22"/>
              </w:rPr>
              <w:t>[54]</w:t>
            </w:r>
          </w:p>
        </w:tc>
        <w:tc>
          <w:tcPr>
            <w:tcW w:w="2880" w:type="dxa"/>
            <w:vAlign w:val="center"/>
          </w:tcPr>
          <w:p w:rsidR="00B56FFC" w:rsidRPr="008B3802" w:rsidRDefault="00B56FFC" w:rsidP="00A930DE">
            <w:pPr>
              <w:jc w:val="center"/>
              <w:rPr>
                <w:sz w:val="22"/>
                <w:szCs w:val="22"/>
              </w:rPr>
            </w:pPr>
            <w:r w:rsidRPr="008B3802">
              <w:rPr>
                <w:sz w:val="22"/>
                <w:szCs w:val="22"/>
              </w:rPr>
              <w:t>Metoda i warunki badania</w:t>
            </w:r>
          </w:p>
        </w:tc>
        <w:tc>
          <w:tcPr>
            <w:tcW w:w="1324" w:type="dxa"/>
            <w:vAlign w:val="center"/>
          </w:tcPr>
          <w:p w:rsidR="00B56FFC" w:rsidRPr="008B3802" w:rsidRDefault="00B56FFC" w:rsidP="00A930DE">
            <w:pPr>
              <w:jc w:val="center"/>
              <w:rPr>
                <w:sz w:val="22"/>
                <w:szCs w:val="22"/>
              </w:rPr>
            </w:pPr>
            <w:r w:rsidRPr="008B3802">
              <w:rPr>
                <w:sz w:val="22"/>
                <w:szCs w:val="22"/>
              </w:rPr>
              <w:t>AC16W</w:t>
            </w:r>
          </w:p>
        </w:tc>
        <w:tc>
          <w:tcPr>
            <w:tcW w:w="1338" w:type="dxa"/>
            <w:vAlign w:val="center"/>
          </w:tcPr>
          <w:p w:rsidR="00B56FFC" w:rsidRPr="008B3802" w:rsidRDefault="00B56FFC" w:rsidP="00A930DE">
            <w:pPr>
              <w:jc w:val="center"/>
              <w:rPr>
                <w:sz w:val="22"/>
                <w:szCs w:val="22"/>
              </w:rPr>
            </w:pPr>
            <w:r w:rsidRPr="008B3802">
              <w:rPr>
                <w:sz w:val="22"/>
                <w:szCs w:val="22"/>
              </w:rPr>
              <w:t>AC22W</w:t>
            </w:r>
          </w:p>
        </w:tc>
      </w:tr>
      <w:tr w:rsidR="00B56FFC" w:rsidRPr="008B3802" w:rsidTr="0095473B">
        <w:trPr>
          <w:jc w:val="center"/>
        </w:trPr>
        <w:tc>
          <w:tcPr>
            <w:tcW w:w="2268" w:type="dxa"/>
            <w:vAlign w:val="center"/>
          </w:tcPr>
          <w:p w:rsidR="00B56FFC" w:rsidRPr="008B3802" w:rsidRDefault="00B56FFC" w:rsidP="00A930DE">
            <w:pPr>
              <w:rPr>
                <w:sz w:val="22"/>
                <w:szCs w:val="22"/>
              </w:rPr>
            </w:pPr>
            <w:r w:rsidRPr="008B3802">
              <w:rPr>
                <w:sz w:val="22"/>
                <w:szCs w:val="22"/>
              </w:rPr>
              <w:t>Zawartość wolnych przestrzeni</w:t>
            </w:r>
          </w:p>
        </w:tc>
        <w:tc>
          <w:tcPr>
            <w:tcW w:w="1796" w:type="dxa"/>
            <w:vAlign w:val="center"/>
          </w:tcPr>
          <w:p w:rsidR="00B56FFC" w:rsidRPr="008B3802" w:rsidRDefault="00B56FFC" w:rsidP="00A930DE">
            <w:pPr>
              <w:jc w:val="center"/>
              <w:rPr>
                <w:sz w:val="22"/>
                <w:szCs w:val="22"/>
              </w:rPr>
            </w:pPr>
            <w:r w:rsidRPr="008B3802">
              <w:rPr>
                <w:sz w:val="22"/>
                <w:szCs w:val="22"/>
              </w:rPr>
              <w:t>C.1.3,ubijanie, 2×75 uderzeń</w:t>
            </w:r>
          </w:p>
        </w:tc>
        <w:tc>
          <w:tcPr>
            <w:tcW w:w="2880" w:type="dxa"/>
            <w:vAlign w:val="center"/>
          </w:tcPr>
          <w:p w:rsidR="00B56FFC" w:rsidRPr="008B3802" w:rsidRDefault="00B56FFC" w:rsidP="00A930DE">
            <w:pPr>
              <w:spacing w:before="60"/>
              <w:jc w:val="center"/>
              <w:rPr>
                <w:sz w:val="22"/>
                <w:szCs w:val="22"/>
              </w:rPr>
            </w:pPr>
            <w:r w:rsidRPr="008B3802">
              <w:rPr>
                <w:sz w:val="22"/>
                <w:szCs w:val="22"/>
              </w:rPr>
              <w:t>PN-EN 12697-8 [37], p. 4</w:t>
            </w:r>
          </w:p>
        </w:tc>
        <w:tc>
          <w:tcPr>
            <w:tcW w:w="1324" w:type="dxa"/>
            <w:vAlign w:val="center"/>
          </w:tcPr>
          <w:p w:rsidR="00B56FFC" w:rsidRPr="008B3802" w:rsidRDefault="00B56FFC" w:rsidP="00A930DE">
            <w:pPr>
              <w:jc w:val="center"/>
              <w:rPr>
                <w:sz w:val="22"/>
                <w:szCs w:val="22"/>
              </w:rPr>
            </w:pPr>
            <w:r w:rsidRPr="008B3802">
              <w:rPr>
                <w:i/>
                <w:sz w:val="22"/>
                <w:szCs w:val="22"/>
              </w:rPr>
              <w:t>V</w:t>
            </w:r>
            <w:r w:rsidRPr="008B3802">
              <w:rPr>
                <w:sz w:val="22"/>
                <w:szCs w:val="22"/>
                <w:vertAlign w:val="subscript"/>
              </w:rPr>
              <w:t>min 4,0</w:t>
            </w:r>
          </w:p>
          <w:p w:rsidR="00B56FFC" w:rsidRPr="008B3802" w:rsidRDefault="00B56FFC" w:rsidP="00A930DE">
            <w:pPr>
              <w:jc w:val="center"/>
              <w:rPr>
                <w:sz w:val="22"/>
                <w:szCs w:val="22"/>
              </w:rPr>
            </w:pPr>
            <w:r w:rsidRPr="008B3802">
              <w:rPr>
                <w:i/>
                <w:sz w:val="22"/>
                <w:szCs w:val="22"/>
              </w:rPr>
              <w:t>V</w:t>
            </w:r>
            <w:r w:rsidRPr="008B3802">
              <w:rPr>
                <w:sz w:val="22"/>
                <w:szCs w:val="22"/>
                <w:vertAlign w:val="subscript"/>
              </w:rPr>
              <w:t>max 7,0</w:t>
            </w:r>
          </w:p>
        </w:tc>
        <w:tc>
          <w:tcPr>
            <w:tcW w:w="1338" w:type="dxa"/>
            <w:vAlign w:val="center"/>
          </w:tcPr>
          <w:p w:rsidR="00B56FFC" w:rsidRPr="008B3802" w:rsidRDefault="00B56FFC" w:rsidP="00A930DE">
            <w:pPr>
              <w:jc w:val="center"/>
              <w:rPr>
                <w:sz w:val="22"/>
                <w:szCs w:val="22"/>
              </w:rPr>
            </w:pPr>
            <w:r w:rsidRPr="008B3802">
              <w:rPr>
                <w:i/>
                <w:sz w:val="22"/>
                <w:szCs w:val="22"/>
              </w:rPr>
              <w:t>V</w:t>
            </w:r>
            <w:r w:rsidRPr="008B3802">
              <w:rPr>
                <w:sz w:val="22"/>
                <w:szCs w:val="22"/>
                <w:vertAlign w:val="subscript"/>
              </w:rPr>
              <w:t>min 4,0</w:t>
            </w:r>
          </w:p>
          <w:p w:rsidR="00B56FFC" w:rsidRPr="008B3802" w:rsidRDefault="00B56FFC" w:rsidP="00A930DE">
            <w:pPr>
              <w:jc w:val="center"/>
              <w:rPr>
                <w:sz w:val="22"/>
                <w:szCs w:val="22"/>
              </w:rPr>
            </w:pPr>
            <w:r w:rsidRPr="008B3802">
              <w:rPr>
                <w:i/>
                <w:sz w:val="22"/>
                <w:szCs w:val="22"/>
              </w:rPr>
              <w:t>V</w:t>
            </w:r>
            <w:r w:rsidRPr="008B3802">
              <w:rPr>
                <w:sz w:val="22"/>
                <w:szCs w:val="22"/>
                <w:vertAlign w:val="subscript"/>
              </w:rPr>
              <w:t>max 7,0</w:t>
            </w:r>
          </w:p>
        </w:tc>
      </w:tr>
      <w:tr w:rsidR="00B56FFC" w:rsidRPr="008B3802" w:rsidTr="0095473B">
        <w:trPr>
          <w:jc w:val="center"/>
        </w:trPr>
        <w:tc>
          <w:tcPr>
            <w:tcW w:w="2268" w:type="dxa"/>
            <w:vAlign w:val="center"/>
          </w:tcPr>
          <w:p w:rsidR="00B56FFC" w:rsidRPr="008B3802" w:rsidRDefault="00B56FFC" w:rsidP="00A930DE">
            <w:pPr>
              <w:rPr>
                <w:sz w:val="22"/>
                <w:szCs w:val="22"/>
                <w:vertAlign w:val="superscript"/>
              </w:rPr>
            </w:pPr>
            <w:r w:rsidRPr="008B3802">
              <w:rPr>
                <w:sz w:val="22"/>
                <w:szCs w:val="22"/>
              </w:rPr>
              <w:t xml:space="preserve">Odporność na deformacje trwałe </w:t>
            </w:r>
            <w:r w:rsidRPr="008B3802">
              <w:rPr>
                <w:sz w:val="22"/>
                <w:szCs w:val="22"/>
                <w:vertAlign w:val="superscript"/>
              </w:rPr>
              <w:t>a)c)</w:t>
            </w:r>
          </w:p>
        </w:tc>
        <w:tc>
          <w:tcPr>
            <w:tcW w:w="1796" w:type="dxa"/>
            <w:vAlign w:val="center"/>
          </w:tcPr>
          <w:p w:rsidR="00B56FFC" w:rsidRPr="008B3802" w:rsidRDefault="00B56FFC" w:rsidP="00A930DE">
            <w:pPr>
              <w:jc w:val="center"/>
              <w:rPr>
                <w:sz w:val="22"/>
                <w:szCs w:val="22"/>
              </w:rPr>
            </w:pPr>
            <w:r w:rsidRPr="008B3802">
              <w:rPr>
                <w:sz w:val="22"/>
                <w:szCs w:val="22"/>
              </w:rPr>
              <w:t>C.1.20, wałowanie,</w:t>
            </w:r>
          </w:p>
          <w:p w:rsidR="00B56FFC" w:rsidRPr="008B3802" w:rsidRDefault="00B56FFC" w:rsidP="00A930DE">
            <w:pPr>
              <w:jc w:val="center"/>
              <w:rPr>
                <w:sz w:val="22"/>
                <w:szCs w:val="22"/>
              </w:rPr>
            </w:pPr>
            <w:r w:rsidRPr="008B3802">
              <w:rPr>
                <w:sz w:val="22"/>
                <w:szCs w:val="22"/>
              </w:rPr>
              <w:t>P</w:t>
            </w:r>
            <w:r w:rsidRPr="008B3802">
              <w:rPr>
                <w:sz w:val="22"/>
                <w:szCs w:val="22"/>
                <w:vertAlign w:val="subscript"/>
              </w:rPr>
              <w:t>98</w:t>
            </w:r>
            <w:r w:rsidRPr="008B3802">
              <w:rPr>
                <w:sz w:val="22"/>
                <w:szCs w:val="22"/>
              </w:rPr>
              <w:t>-P</w:t>
            </w:r>
            <w:r w:rsidRPr="008B3802">
              <w:rPr>
                <w:sz w:val="22"/>
                <w:szCs w:val="22"/>
                <w:vertAlign w:val="subscript"/>
              </w:rPr>
              <w:t>100</w:t>
            </w:r>
          </w:p>
        </w:tc>
        <w:tc>
          <w:tcPr>
            <w:tcW w:w="2880" w:type="dxa"/>
            <w:vAlign w:val="center"/>
          </w:tcPr>
          <w:p w:rsidR="00B56FFC" w:rsidRPr="008B3802" w:rsidRDefault="00B56FFC" w:rsidP="00A930DE">
            <w:pPr>
              <w:jc w:val="center"/>
              <w:rPr>
                <w:sz w:val="22"/>
                <w:szCs w:val="22"/>
              </w:rPr>
            </w:pPr>
            <w:r w:rsidRPr="008B3802">
              <w:rPr>
                <w:sz w:val="22"/>
                <w:szCs w:val="22"/>
              </w:rPr>
              <w:t>PN-EN 12697-22 [41], metoda B w powietrzu, PN-EN 13108-20 [54], D.1.6,60°C, 10 000 cykli</w:t>
            </w:r>
          </w:p>
        </w:tc>
        <w:tc>
          <w:tcPr>
            <w:tcW w:w="1324" w:type="dxa"/>
            <w:vAlign w:val="center"/>
          </w:tcPr>
          <w:p w:rsidR="00B56FFC" w:rsidRPr="008B3802" w:rsidRDefault="00B56FFC" w:rsidP="00A930DE">
            <w:pPr>
              <w:rPr>
                <w:sz w:val="22"/>
                <w:szCs w:val="22"/>
                <w:vertAlign w:val="subscript"/>
              </w:rPr>
            </w:pPr>
            <w:r w:rsidRPr="008B3802">
              <w:rPr>
                <w:i/>
                <w:sz w:val="22"/>
                <w:szCs w:val="22"/>
              </w:rPr>
              <w:t>WTS</w:t>
            </w:r>
            <w:r w:rsidRPr="008B3802">
              <w:rPr>
                <w:sz w:val="22"/>
                <w:szCs w:val="22"/>
                <w:vertAlign w:val="subscript"/>
              </w:rPr>
              <w:t>AIR 0,15</w:t>
            </w:r>
          </w:p>
          <w:p w:rsidR="00B56FFC" w:rsidRPr="008B3802" w:rsidRDefault="00B56FFC" w:rsidP="00A930DE">
            <w:pPr>
              <w:rPr>
                <w:sz w:val="22"/>
                <w:szCs w:val="22"/>
                <w:vertAlign w:val="subscript"/>
              </w:rPr>
            </w:pPr>
            <w:r w:rsidRPr="008B3802">
              <w:rPr>
                <w:i/>
                <w:sz w:val="22"/>
                <w:szCs w:val="22"/>
              </w:rPr>
              <w:t>PRD</w:t>
            </w:r>
            <w:r w:rsidRPr="008B3802">
              <w:rPr>
                <w:sz w:val="22"/>
                <w:szCs w:val="22"/>
                <w:vertAlign w:val="subscript"/>
              </w:rPr>
              <w:t>AIR 7,0</w:t>
            </w:r>
          </w:p>
        </w:tc>
        <w:tc>
          <w:tcPr>
            <w:tcW w:w="1338" w:type="dxa"/>
            <w:vAlign w:val="center"/>
          </w:tcPr>
          <w:p w:rsidR="00B56FFC" w:rsidRPr="008B3802" w:rsidRDefault="00B56FFC" w:rsidP="00A930DE">
            <w:pPr>
              <w:jc w:val="center"/>
              <w:rPr>
                <w:sz w:val="22"/>
                <w:szCs w:val="22"/>
                <w:vertAlign w:val="subscript"/>
              </w:rPr>
            </w:pPr>
            <w:r w:rsidRPr="008B3802">
              <w:rPr>
                <w:i/>
                <w:sz w:val="22"/>
                <w:szCs w:val="22"/>
              </w:rPr>
              <w:t>WTS</w:t>
            </w:r>
            <w:r w:rsidRPr="008B3802">
              <w:rPr>
                <w:sz w:val="22"/>
                <w:szCs w:val="22"/>
                <w:vertAlign w:val="subscript"/>
              </w:rPr>
              <w:t>AIR 0,15</w:t>
            </w:r>
          </w:p>
          <w:p w:rsidR="00B56FFC" w:rsidRPr="008B3802" w:rsidRDefault="00B56FFC" w:rsidP="00A930DE">
            <w:pPr>
              <w:jc w:val="center"/>
              <w:rPr>
                <w:sz w:val="22"/>
                <w:szCs w:val="22"/>
              </w:rPr>
            </w:pPr>
            <w:r w:rsidRPr="008B3802">
              <w:rPr>
                <w:i/>
                <w:sz w:val="22"/>
                <w:szCs w:val="22"/>
              </w:rPr>
              <w:t>PRD</w:t>
            </w:r>
            <w:r w:rsidRPr="008B3802">
              <w:rPr>
                <w:sz w:val="22"/>
                <w:szCs w:val="22"/>
                <w:vertAlign w:val="subscript"/>
              </w:rPr>
              <w:t>AIR7,0</w:t>
            </w:r>
          </w:p>
        </w:tc>
      </w:tr>
      <w:tr w:rsidR="00B56FFC" w:rsidRPr="008B3802" w:rsidTr="0095473B">
        <w:trPr>
          <w:jc w:val="center"/>
        </w:trPr>
        <w:tc>
          <w:tcPr>
            <w:tcW w:w="2268" w:type="dxa"/>
            <w:vAlign w:val="center"/>
          </w:tcPr>
          <w:p w:rsidR="00B56FFC" w:rsidRPr="008B3802" w:rsidRDefault="00B56FFC" w:rsidP="00A930DE">
            <w:pPr>
              <w:rPr>
                <w:sz w:val="22"/>
                <w:szCs w:val="22"/>
              </w:rPr>
            </w:pPr>
            <w:r w:rsidRPr="008B3802">
              <w:rPr>
                <w:sz w:val="22"/>
                <w:szCs w:val="22"/>
              </w:rPr>
              <w:t>Odporność na działanie wody</w:t>
            </w:r>
          </w:p>
        </w:tc>
        <w:tc>
          <w:tcPr>
            <w:tcW w:w="1796" w:type="dxa"/>
            <w:vAlign w:val="center"/>
          </w:tcPr>
          <w:p w:rsidR="00B56FFC" w:rsidRPr="008B3802" w:rsidRDefault="00B56FFC" w:rsidP="00A930DE">
            <w:pPr>
              <w:jc w:val="center"/>
              <w:rPr>
                <w:sz w:val="22"/>
                <w:szCs w:val="22"/>
              </w:rPr>
            </w:pPr>
            <w:r w:rsidRPr="008B3802">
              <w:rPr>
                <w:sz w:val="22"/>
                <w:szCs w:val="22"/>
              </w:rPr>
              <w:t>C.1.1,ubijanie, 2×35 uderzeń</w:t>
            </w:r>
          </w:p>
        </w:tc>
        <w:tc>
          <w:tcPr>
            <w:tcW w:w="2880" w:type="dxa"/>
            <w:vAlign w:val="center"/>
          </w:tcPr>
          <w:p w:rsidR="00B56FFC" w:rsidRPr="008B3802" w:rsidRDefault="00B56FFC" w:rsidP="00A930DE">
            <w:pPr>
              <w:jc w:val="center"/>
              <w:rPr>
                <w:sz w:val="22"/>
                <w:szCs w:val="22"/>
              </w:rPr>
            </w:pPr>
            <w:r w:rsidRPr="008B3802">
              <w:rPr>
                <w:sz w:val="22"/>
                <w:szCs w:val="22"/>
              </w:rPr>
              <w:t xml:space="preserve">PN-EN 12697-12 [39], przechowywanie w </w:t>
            </w:r>
            <w:smartTag w:uri="urn:schemas-microsoft-com:office:smarttags" w:element="metricconverter">
              <w:smartTagPr>
                <w:attr w:name="ProductID" w:val="40ﾰC"/>
              </w:smartTagPr>
              <w:r w:rsidRPr="008B3802">
                <w:rPr>
                  <w:sz w:val="22"/>
                  <w:szCs w:val="22"/>
                </w:rPr>
                <w:t>40°C</w:t>
              </w:r>
            </w:smartTag>
            <w:r w:rsidRPr="008B3802">
              <w:rPr>
                <w:sz w:val="22"/>
                <w:szCs w:val="22"/>
              </w:rPr>
              <w:t xml:space="preserve"> z jednym cyklem zamra-żania, badanie w </w:t>
            </w:r>
            <w:smartTag w:uri="urn:schemas-microsoft-com:office:smarttags" w:element="metricconverter">
              <w:smartTagPr>
                <w:attr w:name="ProductID" w:val="25ﾰC"/>
              </w:smartTagPr>
              <w:r w:rsidRPr="008B3802">
                <w:rPr>
                  <w:sz w:val="22"/>
                  <w:szCs w:val="22"/>
                </w:rPr>
                <w:t>25°C</w:t>
              </w:r>
            </w:smartTag>
            <w:r w:rsidRPr="008B3802">
              <w:rPr>
                <w:sz w:val="22"/>
                <w:szCs w:val="22"/>
              </w:rPr>
              <w:t xml:space="preserve"> </w:t>
            </w:r>
            <w:r w:rsidRPr="008B3802">
              <w:rPr>
                <w:sz w:val="22"/>
                <w:szCs w:val="22"/>
                <w:vertAlign w:val="superscript"/>
              </w:rPr>
              <w:t>b)</w:t>
            </w:r>
          </w:p>
        </w:tc>
        <w:tc>
          <w:tcPr>
            <w:tcW w:w="1324" w:type="dxa"/>
            <w:vAlign w:val="center"/>
          </w:tcPr>
          <w:p w:rsidR="00B56FFC" w:rsidRPr="008B3802" w:rsidRDefault="00B56FFC" w:rsidP="00A930DE">
            <w:pPr>
              <w:jc w:val="center"/>
              <w:rPr>
                <w:sz w:val="22"/>
                <w:szCs w:val="22"/>
                <w:vertAlign w:val="subscript"/>
              </w:rPr>
            </w:pPr>
            <w:r w:rsidRPr="008B3802">
              <w:rPr>
                <w:i/>
                <w:sz w:val="22"/>
                <w:szCs w:val="22"/>
              </w:rPr>
              <w:t>ITS</w:t>
            </w:r>
            <w:r w:rsidRPr="008B3802">
              <w:rPr>
                <w:i/>
                <w:sz w:val="22"/>
                <w:szCs w:val="22"/>
                <w:vertAlign w:val="subscript"/>
              </w:rPr>
              <w:t>80</w:t>
            </w:r>
          </w:p>
        </w:tc>
        <w:tc>
          <w:tcPr>
            <w:tcW w:w="1338" w:type="dxa"/>
            <w:vAlign w:val="center"/>
          </w:tcPr>
          <w:p w:rsidR="00B56FFC" w:rsidRPr="008B3802" w:rsidRDefault="00B56FFC" w:rsidP="00A930DE">
            <w:pPr>
              <w:jc w:val="center"/>
              <w:rPr>
                <w:sz w:val="22"/>
                <w:szCs w:val="22"/>
                <w:vertAlign w:val="subscript"/>
              </w:rPr>
            </w:pPr>
            <w:r w:rsidRPr="008B3802">
              <w:rPr>
                <w:i/>
                <w:sz w:val="22"/>
                <w:szCs w:val="22"/>
              </w:rPr>
              <w:t>ITSR</w:t>
            </w:r>
            <w:r w:rsidRPr="008B3802">
              <w:rPr>
                <w:i/>
                <w:sz w:val="22"/>
                <w:szCs w:val="22"/>
                <w:vertAlign w:val="subscript"/>
              </w:rPr>
              <w:t>80</w:t>
            </w:r>
          </w:p>
        </w:tc>
      </w:tr>
    </w:tbl>
    <w:p w:rsidR="0095473B" w:rsidRPr="008B3802" w:rsidRDefault="0095473B" w:rsidP="00A930DE">
      <w:pPr>
        <w:tabs>
          <w:tab w:val="left" w:pos="284"/>
        </w:tabs>
        <w:ind w:left="284" w:hanging="284"/>
        <w:rPr>
          <w:sz w:val="22"/>
          <w:szCs w:val="22"/>
        </w:rPr>
      </w:pPr>
      <w:r w:rsidRPr="008B3802">
        <w:rPr>
          <w:sz w:val="22"/>
          <w:szCs w:val="22"/>
          <w:vertAlign w:val="superscript"/>
        </w:rPr>
        <w:t>a)</w:t>
      </w:r>
      <w:r w:rsidRPr="008B3802">
        <w:rPr>
          <w:sz w:val="22"/>
          <w:szCs w:val="22"/>
        </w:rPr>
        <w:tab/>
        <w:t>Grubość płyty: AC16, AC22</w:t>
      </w:r>
      <w:r w:rsidR="000F7E88">
        <w:rPr>
          <w:sz w:val="22"/>
          <w:szCs w:val="22"/>
        </w:rPr>
        <w:t xml:space="preserve"> </w:t>
      </w:r>
      <w:r w:rsidRPr="008B3802">
        <w:rPr>
          <w:sz w:val="22"/>
          <w:szCs w:val="22"/>
        </w:rPr>
        <w:t>60 mm,</w:t>
      </w:r>
    </w:p>
    <w:p w:rsidR="0095473B" w:rsidRPr="008B3802" w:rsidRDefault="0095473B" w:rsidP="00A930DE">
      <w:pPr>
        <w:tabs>
          <w:tab w:val="left" w:pos="284"/>
        </w:tabs>
        <w:ind w:left="284" w:hanging="284"/>
        <w:rPr>
          <w:sz w:val="22"/>
          <w:szCs w:val="22"/>
        </w:rPr>
      </w:pPr>
      <w:r w:rsidRPr="008B3802">
        <w:rPr>
          <w:sz w:val="22"/>
          <w:szCs w:val="22"/>
          <w:vertAlign w:val="superscript"/>
        </w:rPr>
        <w:t>b)</w:t>
      </w:r>
      <w:r w:rsidRPr="008B3802">
        <w:rPr>
          <w:sz w:val="22"/>
          <w:szCs w:val="22"/>
        </w:rPr>
        <w:tab/>
        <w:t xml:space="preserve"> Ujednoliconą procedurę badania odporności na działanie wody podano w WT-2 2014</w:t>
      </w:r>
      <w:r w:rsidR="000F7E88">
        <w:rPr>
          <w:sz w:val="22"/>
          <w:szCs w:val="22"/>
        </w:rPr>
        <w:t xml:space="preserve"> </w:t>
      </w:r>
      <w:r w:rsidRPr="008B3802">
        <w:rPr>
          <w:sz w:val="22"/>
          <w:szCs w:val="22"/>
        </w:rPr>
        <w:t>w załączniku 1,</w:t>
      </w:r>
    </w:p>
    <w:p w:rsidR="0095473B" w:rsidRPr="008B3802" w:rsidRDefault="0095473B" w:rsidP="00A930DE">
      <w:pPr>
        <w:tabs>
          <w:tab w:val="left" w:pos="284"/>
        </w:tabs>
        <w:ind w:left="284" w:hanging="284"/>
        <w:rPr>
          <w:sz w:val="22"/>
          <w:szCs w:val="22"/>
        </w:rPr>
      </w:pPr>
      <w:r w:rsidRPr="008B3802">
        <w:rPr>
          <w:sz w:val="22"/>
          <w:szCs w:val="22"/>
          <w:vertAlign w:val="superscript"/>
        </w:rPr>
        <w:t>c)</w:t>
      </w:r>
      <w:r w:rsidRPr="008B3802">
        <w:rPr>
          <w:sz w:val="22"/>
          <w:szCs w:val="22"/>
        </w:rPr>
        <w:tab/>
        <w:t>Procedurę kondycjonowania krótkoterminowego mma przed formowaniem próbek podano w WT-2 2014 w załączniku 2.</w:t>
      </w:r>
    </w:p>
    <w:p w:rsidR="00DC275C" w:rsidRPr="008B3802" w:rsidRDefault="00DC275C" w:rsidP="00A930DE">
      <w:pPr>
        <w:jc w:val="both"/>
        <w:rPr>
          <w:sz w:val="22"/>
          <w:szCs w:val="22"/>
        </w:rPr>
      </w:pPr>
    </w:p>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z w:val="22"/>
          <w:szCs w:val="22"/>
        </w:rPr>
        <w:t>5.3. Wytwarzanie mieszanki mineralno-asfaltowej</w:t>
      </w:r>
    </w:p>
    <w:p w:rsidR="00DC275C" w:rsidRPr="008B3802" w:rsidRDefault="00DC275C" w:rsidP="00A930DE">
      <w:pPr>
        <w:jc w:val="both"/>
        <w:rPr>
          <w:sz w:val="22"/>
          <w:szCs w:val="22"/>
        </w:rPr>
      </w:pPr>
      <w:r w:rsidRPr="008B3802">
        <w:rPr>
          <w:sz w:val="22"/>
          <w:szCs w:val="22"/>
        </w:rPr>
        <w:tab/>
        <w:t>Mieszankę mineralno-asfaltową należy wytwarzać na gorąco w otaczarce (zespole maszyn i urządzeń dozowania, podgrzewania i mieszania składników oraz przechowywania gotowej mieszanki).</w:t>
      </w:r>
    </w:p>
    <w:p w:rsidR="00DC275C" w:rsidRPr="008B3802" w:rsidRDefault="00DC275C" w:rsidP="00A930DE">
      <w:pPr>
        <w:jc w:val="both"/>
        <w:rPr>
          <w:sz w:val="22"/>
          <w:szCs w:val="22"/>
        </w:rPr>
      </w:pPr>
      <w:r w:rsidRPr="008B3802">
        <w:rPr>
          <w:sz w:val="22"/>
          <w:szCs w:val="22"/>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DC275C" w:rsidRPr="008B3802" w:rsidRDefault="00DC275C" w:rsidP="00A930DE">
      <w:pPr>
        <w:jc w:val="both"/>
        <w:rPr>
          <w:sz w:val="22"/>
          <w:szCs w:val="22"/>
        </w:rPr>
      </w:pPr>
      <w:r w:rsidRPr="008B3802">
        <w:rPr>
          <w:sz w:val="22"/>
          <w:szCs w:val="22"/>
        </w:rPr>
        <w:tab/>
        <w:t xml:space="preserve">Lepiszcze asfaltowe należy przechowywać w zbiorniku z pośrednim systemem ogrzewania, z układem termostatowania zapewniającym utrzymanie żądanej temperatury z dokładnością ± 5°C. </w:t>
      </w:r>
      <w:r w:rsidR="0095473B" w:rsidRPr="008B3802">
        <w:rPr>
          <w:sz w:val="22"/>
          <w:szCs w:val="22"/>
        </w:rPr>
        <w:t>Temperatura lepiszcza asfaltowego w zbiorniku magazynowym (roboczym) nie może przekraczać wartości podanych w pkcie 2.2.</w:t>
      </w:r>
      <w:r w:rsidR="0095473B" w:rsidRPr="008B3802">
        <w:rPr>
          <w:sz w:val="22"/>
          <w:szCs w:val="22"/>
        </w:rPr>
        <w:tab/>
        <w:t xml:space="preserve"> </w:t>
      </w:r>
      <w:r w:rsidRPr="008B3802">
        <w:rPr>
          <w:sz w:val="22"/>
          <w:szCs w:val="22"/>
        </w:rPr>
        <w:t>Kruszywo powinno być wysuszone i podgrzane tak, aby mieszanka mineralna uzyskała temperaturę właściwą do otoczenia lepiszczem asfaltowym. Temperatura mieszanki mineralnej nie powinna być wyższa o więcej niż 30°C od najwyższej temperatury mieszanki mineralno-asfaltowej podanej w tablicy 1</w:t>
      </w:r>
      <w:r w:rsidR="007A3BFE" w:rsidRPr="008B3802">
        <w:rPr>
          <w:sz w:val="22"/>
          <w:szCs w:val="22"/>
        </w:rPr>
        <w:t>5</w:t>
      </w:r>
      <w:r w:rsidRPr="008B3802">
        <w:rPr>
          <w:sz w:val="22"/>
          <w:szCs w:val="22"/>
        </w:rPr>
        <w:t>. W tej tablicy najniższa temperatura dotyczy mieszanki mineralno-asfaltowej dostarczonej na miejsce wbudowania, a najwyższa temperatura dotyczy mieszanki mineralno-asfaltowej bezpośrednio po wytworzeniu w wytwórni.</w:t>
      </w:r>
    </w:p>
    <w:p w:rsidR="00DC275C" w:rsidRPr="008B3802" w:rsidRDefault="00DC275C" w:rsidP="00A930DE">
      <w:pPr>
        <w:jc w:val="both"/>
        <w:rPr>
          <w:sz w:val="22"/>
          <w:szCs w:val="22"/>
        </w:rPr>
      </w:pPr>
      <w:r w:rsidRPr="008B3802">
        <w:rPr>
          <w:sz w:val="22"/>
          <w:szCs w:val="22"/>
        </w:rPr>
        <w:t>Tablica 1</w:t>
      </w:r>
      <w:r w:rsidR="007A3BFE" w:rsidRPr="008B3802">
        <w:rPr>
          <w:sz w:val="22"/>
          <w:szCs w:val="22"/>
        </w:rPr>
        <w:t>5</w:t>
      </w:r>
      <w:r w:rsidRPr="008B3802">
        <w:rPr>
          <w:sz w:val="22"/>
          <w:szCs w:val="22"/>
        </w:rPr>
        <w:t xml:space="preserve">. Najwyższa i najniższa temperatura mieszanki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75"/>
        <w:gridCol w:w="3071"/>
      </w:tblGrid>
      <w:tr w:rsidR="0095473B" w:rsidRPr="008B3802" w:rsidTr="0095473B">
        <w:trPr>
          <w:jc w:val="center"/>
        </w:trPr>
        <w:tc>
          <w:tcPr>
            <w:tcW w:w="2875" w:type="dxa"/>
          </w:tcPr>
          <w:p w:rsidR="0095473B" w:rsidRPr="008B3802" w:rsidRDefault="0095473B" w:rsidP="00A930DE">
            <w:pPr>
              <w:spacing w:before="60" w:after="60"/>
              <w:jc w:val="center"/>
              <w:rPr>
                <w:sz w:val="22"/>
                <w:szCs w:val="22"/>
              </w:rPr>
            </w:pPr>
            <w:r w:rsidRPr="008B3802">
              <w:rPr>
                <w:sz w:val="22"/>
                <w:szCs w:val="22"/>
              </w:rPr>
              <w:t>Lepiszcze asfaltowe</w:t>
            </w:r>
          </w:p>
        </w:tc>
        <w:tc>
          <w:tcPr>
            <w:tcW w:w="3071" w:type="dxa"/>
          </w:tcPr>
          <w:p w:rsidR="0095473B" w:rsidRPr="008B3802" w:rsidRDefault="0095473B" w:rsidP="00A930DE">
            <w:pPr>
              <w:spacing w:before="60" w:after="60"/>
              <w:jc w:val="center"/>
              <w:rPr>
                <w:sz w:val="22"/>
                <w:szCs w:val="22"/>
              </w:rPr>
            </w:pPr>
            <w:r w:rsidRPr="008B3802">
              <w:rPr>
                <w:sz w:val="22"/>
                <w:szCs w:val="22"/>
              </w:rPr>
              <w:t>Temperatura mieszanki [°C]</w:t>
            </w:r>
          </w:p>
        </w:tc>
      </w:tr>
      <w:tr w:rsidR="0095473B" w:rsidRPr="008B3802" w:rsidTr="0095473B">
        <w:trPr>
          <w:jc w:val="center"/>
        </w:trPr>
        <w:tc>
          <w:tcPr>
            <w:tcW w:w="2875" w:type="dxa"/>
          </w:tcPr>
          <w:p w:rsidR="0095473B" w:rsidRPr="008B3802" w:rsidRDefault="0095473B" w:rsidP="00A930DE">
            <w:pPr>
              <w:spacing w:before="60"/>
              <w:jc w:val="center"/>
              <w:rPr>
                <w:sz w:val="22"/>
                <w:szCs w:val="22"/>
                <w:lang w:val="en-US"/>
              </w:rPr>
            </w:pPr>
            <w:r w:rsidRPr="008B3802">
              <w:rPr>
                <w:sz w:val="22"/>
                <w:szCs w:val="22"/>
                <w:lang w:val="en-US"/>
              </w:rPr>
              <w:t>Asfalt 50/70</w:t>
            </w:r>
          </w:p>
          <w:p w:rsidR="0095473B" w:rsidRPr="008B3802" w:rsidRDefault="0095473B" w:rsidP="00821070">
            <w:pPr>
              <w:spacing w:before="60"/>
              <w:jc w:val="center"/>
              <w:rPr>
                <w:sz w:val="22"/>
                <w:szCs w:val="22"/>
                <w:lang w:val="en-US"/>
              </w:rPr>
            </w:pPr>
            <w:r w:rsidRPr="008B3802">
              <w:rPr>
                <w:sz w:val="22"/>
                <w:szCs w:val="22"/>
                <w:lang w:val="en-US"/>
              </w:rPr>
              <w:t>PMB 25/55-</w:t>
            </w:r>
            <w:r w:rsidR="00821070" w:rsidRPr="008B3802">
              <w:rPr>
                <w:sz w:val="22"/>
                <w:szCs w:val="22"/>
                <w:lang w:val="en-US"/>
              </w:rPr>
              <w:t>60</w:t>
            </w:r>
          </w:p>
        </w:tc>
        <w:tc>
          <w:tcPr>
            <w:tcW w:w="3071" w:type="dxa"/>
          </w:tcPr>
          <w:p w:rsidR="0095473B" w:rsidRPr="008B3802" w:rsidRDefault="0095473B" w:rsidP="00A930DE">
            <w:pPr>
              <w:spacing w:before="60"/>
              <w:jc w:val="center"/>
              <w:rPr>
                <w:sz w:val="22"/>
                <w:szCs w:val="22"/>
              </w:rPr>
            </w:pPr>
            <w:r w:rsidRPr="008B3802">
              <w:rPr>
                <w:sz w:val="22"/>
                <w:szCs w:val="22"/>
              </w:rPr>
              <w:t>od 140 do 180</w:t>
            </w:r>
          </w:p>
          <w:p w:rsidR="0095473B" w:rsidRPr="008B3802" w:rsidRDefault="00821070" w:rsidP="00821070">
            <w:pPr>
              <w:spacing w:before="60"/>
              <w:jc w:val="center"/>
              <w:rPr>
                <w:sz w:val="22"/>
                <w:szCs w:val="22"/>
              </w:rPr>
            </w:pPr>
            <w:r w:rsidRPr="008B3802">
              <w:rPr>
                <w:sz w:val="22"/>
                <w:szCs w:val="22"/>
              </w:rPr>
              <w:t>wg wskazań producenta</w:t>
            </w:r>
          </w:p>
        </w:tc>
      </w:tr>
    </w:tbl>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z w:val="22"/>
          <w:szCs w:val="22"/>
        </w:rPr>
        <w:tab/>
        <w:t>Sposób i czas mieszania składników mieszanki mineralno-asfaltowej powinny zapewnić równomierne otoczenie kruszywa lepiszczem asfaltowym.</w:t>
      </w:r>
    </w:p>
    <w:p w:rsidR="00DC275C" w:rsidRPr="008B3802" w:rsidRDefault="00DC275C" w:rsidP="00A930DE">
      <w:pPr>
        <w:jc w:val="both"/>
        <w:rPr>
          <w:sz w:val="22"/>
          <w:szCs w:val="22"/>
        </w:rPr>
      </w:pPr>
      <w:r w:rsidRPr="008B3802">
        <w:rPr>
          <w:sz w:val="22"/>
          <w:szCs w:val="22"/>
        </w:rPr>
        <w:tab/>
        <w:t>Dopuszcza się dostawy mieszanek mineralno-asfaltowych z kilku wytwórni, pod warunkiem skoordynowania między sobą deklarowanych przydatności mieszanek (m.in.: typ, rodzaj składników, właściwości objętościowe) z zachowaniem braku różnic w ich właściwościach.</w:t>
      </w:r>
    </w:p>
    <w:p w:rsidR="00DC275C" w:rsidRPr="008B3802" w:rsidRDefault="00DC275C" w:rsidP="00A930DE">
      <w:pPr>
        <w:jc w:val="both"/>
        <w:rPr>
          <w:sz w:val="22"/>
          <w:szCs w:val="22"/>
        </w:rPr>
      </w:pPr>
      <w:r w:rsidRPr="008B3802">
        <w:rPr>
          <w:sz w:val="22"/>
          <w:szCs w:val="22"/>
        </w:rPr>
        <w:t>5.4. Przygotowanie podłoża</w:t>
      </w:r>
    </w:p>
    <w:p w:rsidR="00DC275C" w:rsidRPr="008B3802" w:rsidRDefault="00DC275C" w:rsidP="00A930DE">
      <w:pPr>
        <w:jc w:val="both"/>
        <w:rPr>
          <w:sz w:val="22"/>
          <w:szCs w:val="22"/>
        </w:rPr>
      </w:pPr>
      <w:r w:rsidRPr="008B3802">
        <w:rPr>
          <w:sz w:val="22"/>
          <w:szCs w:val="22"/>
        </w:rPr>
        <w:tab/>
        <w:t>Podłoże (podbudowa lub stara warstwa ścieralna) pod warstwę wiążącą lub wyrównawczą</w:t>
      </w:r>
      <w:r w:rsidR="000F7E88">
        <w:rPr>
          <w:sz w:val="22"/>
          <w:szCs w:val="22"/>
        </w:rPr>
        <w:t xml:space="preserve"> </w:t>
      </w:r>
      <w:r w:rsidRPr="008B3802">
        <w:rPr>
          <w:sz w:val="22"/>
          <w:szCs w:val="22"/>
        </w:rPr>
        <w:t>z betonu asfaltowego powinno być na całej powierzchni:</w:t>
      </w:r>
    </w:p>
    <w:p w:rsidR="00DC275C" w:rsidRPr="008B3802" w:rsidRDefault="00DC275C" w:rsidP="00A930DE">
      <w:pPr>
        <w:jc w:val="both"/>
        <w:rPr>
          <w:sz w:val="22"/>
          <w:szCs w:val="22"/>
        </w:rPr>
      </w:pPr>
      <w:r w:rsidRPr="008B3802">
        <w:rPr>
          <w:sz w:val="22"/>
          <w:szCs w:val="22"/>
        </w:rPr>
        <w:t>ustabilizowane i nośne,</w:t>
      </w:r>
    </w:p>
    <w:p w:rsidR="00DC275C" w:rsidRPr="008B3802" w:rsidRDefault="00DC275C" w:rsidP="00A930DE">
      <w:pPr>
        <w:jc w:val="both"/>
        <w:rPr>
          <w:sz w:val="22"/>
          <w:szCs w:val="22"/>
        </w:rPr>
      </w:pPr>
      <w:r w:rsidRPr="008B3802">
        <w:rPr>
          <w:sz w:val="22"/>
          <w:szCs w:val="22"/>
        </w:rPr>
        <w:t>czyste, bez zanieczyszczenia lub pozostałości luźnego kruszywa,</w:t>
      </w:r>
    </w:p>
    <w:p w:rsidR="00DC275C" w:rsidRPr="008B3802" w:rsidRDefault="00DC275C" w:rsidP="00A930DE">
      <w:pPr>
        <w:jc w:val="both"/>
        <w:rPr>
          <w:sz w:val="22"/>
          <w:szCs w:val="22"/>
        </w:rPr>
      </w:pPr>
      <w:r w:rsidRPr="008B3802">
        <w:rPr>
          <w:sz w:val="22"/>
          <w:szCs w:val="22"/>
        </w:rPr>
        <w:t>wyprofilowane, równe i bez kolein.</w:t>
      </w:r>
    </w:p>
    <w:p w:rsidR="00DC275C" w:rsidRPr="008B3802" w:rsidRDefault="00DC275C" w:rsidP="00A930DE">
      <w:pPr>
        <w:jc w:val="both"/>
        <w:rPr>
          <w:sz w:val="22"/>
          <w:szCs w:val="22"/>
        </w:rPr>
      </w:pPr>
      <w:r w:rsidRPr="008B3802">
        <w:rPr>
          <w:sz w:val="22"/>
          <w:szCs w:val="22"/>
        </w:rPr>
        <w:t>Podłoże pod warstwę wiążącą z betonu asfaltowego powinno być wyprofilowane i równe. Powierzchnia podłoża powinna być sucha i czysta.</w:t>
      </w:r>
    </w:p>
    <w:p w:rsidR="00DC275C" w:rsidRPr="008B3802" w:rsidRDefault="000F7E88" w:rsidP="00A930DE">
      <w:pPr>
        <w:jc w:val="both"/>
        <w:rPr>
          <w:sz w:val="22"/>
          <w:szCs w:val="22"/>
        </w:rPr>
      </w:pPr>
      <w:r>
        <w:rPr>
          <w:sz w:val="22"/>
          <w:szCs w:val="22"/>
        </w:rPr>
        <w:t xml:space="preserve"> </w:t>
      </w:r>
      <w:r w:rsidR="00DC275C" w:rsidRPr="008B3802">
        <w:rPr>
          <w:sz w:val="22"/>
          <w:szCs w:val="22"/>
        </w:rPr>
        <w:t>Maksymalne nierówności podłoża pod warstwę wiążącą nie powinny być większe niż 12</w:t>
      </w:r>
      <w:r>
        <w:rPr>
          <w:sz w:val="22"/>
          <w:szCs w:val="22"/>
        </w:rPr>
        <w:t xml:space="preserve"> </w:t>
      </w:r>
      <w:r w:rsidR="00DC275C" w:rsidRPr="008B3802">
        <w:rPr>
          <w:sz w:val="22"/>
          <w:szCs w:val="22"/>
        </w:rPr>
        <w:t>mm</w:t>
      </w:r>
      <w:r w:rsidR="00EB12E2" w:rsidRPr="008B3802">
        <w:rPr>
          <w:sz w:val="22"/>
          <w:szCs w:val="22"/>
        </w:rPr>
        <w:t xml:space="preserve"> dla drogi klasy G, </w:t>
      </w:r>
      <w:r w:rsidR="00B56FFC" w:rsidRPr="008B3802">
        <w:rPr>
          <w:sz w:val="22"/>
          <w:szCs w:val="22"/>
        </w:rPr>
        <w:t>Z</w:t>
      </w:r>
      <w:r w:rsidR="00EB12E2" w:rsidRPr="008B3802">
        <w:rPr>
          <w:sz w:val="22"/>
          <w:szCs w:val="22"/>
        </w:rPr>
        <w:t xml:space="preserve"> i ścieżek rowerowych</w:t>
      </w:r>
      <w:r w:rsidR="00B56FFC" w:rsidRPr="008B3802">
        <w:rPr>
          <w:sz w:val="22"/>
          <w:szCs w:val="22"/>
        </w:rPr>
        <w:t xml:space="preserve">, natomiast dla drogi klasy </w:t>
      </w:r>
      <w:r w:rsidR="00217A05" w:rsidRPr="008B3802">
        <w:rPr>
          <w:sz w:val="22"/>
          <w:szCs w:val="22"/>
        </w:rPr>
        <w:t xml:space="preserve">G i </w:t>
      </w:r>
      <w:r w:rsidR="00B56FFC" w:rsidRPr="008B3802">
        <w:rPr>
          <w:sz w:val="22"/>
          <w:szCs w:val="22"/>
        </w:rPr>
        <w:t>GP 9mm.</w:t>
      </w:r>
    </w:p>
    <w:p w:rsidR="00DC275C" w:rsidRPr="008B3802" w:rsidRDefault="00DC275C" w:rsidP="00A930DE">
      <w:pPr>
        <w:jc w:val="both"/>
        <w:rPr>
          <w:sz w:val="22"/>
          <w:szCs w:val="22"/>
        </w:rPr>
      </w:pPr>
      <w:r w:rsidRPr="008B3802">
        <w:rPr>
          <w:sz w:val="22"/>
          <w:szCs w:val="22"/>
        </w:rPr>
        <w:tab/>
        <w:t>Jeżeli nierówności</w:t>
      </w:r>
      <w:r w:rsidR="000F7E88">
        <w:rPr>
          <w:sz w:val="22"/>
          <w:szCs w:val="22"/>
        </w:rPr>
        <w:t xml:space="preserve"> </w:t>
      </w:r>
      <w:r w:rsidRPr="008B3802">
        <w:rPr>
          <w:sz w:val="22"/>
          <w:szCs w:val="22"/>
        </w:rPr>
        <w:t>są większe niż dopuszczalne, to należy wyrównać podłoże.</w:t>
      </w:r>
    </w:p>
    <w:p w:rsidR="00DC275C" w:rsidRPr="008B3802" w:rsidRDefault="00DC275C" w:rsidP="00A930DE">
      <w:pPr>
        <w:jc w:val="both"/>
        <w:rPr>
          <w:sz w:val="22"/>
          <w:szCs w:val="22"/>
        </w:rPr>
      </w:pPr>
      <w:r w:rsidRPr="008B3802">
        <w:rPr>
          <w:sz w:val="22"/>
          <w:szCs w:val="22"/>
        </w:rPr>
        <w:t>Rzędne wysokościowe podłoża oraz urządzeń usytuowanych w nawierzchni lub ją ograniczających powinny być zgodne z dokumentacją projektową. Z podłoża powinien być zapewniony odpływ wody.</w:t>
      </w:r>
    </w:p>
    <w:p w:rsidR="00DC275C" w:rsidRPr="008B3802" w:rsidRDefault="00DC275C" w:rsidP="00A930DE">
      <w:pPr>
        <w:jc w:val="both"/>
        <w:rPr>
          <w:sz w:val="22"/>
          <w:szCs w:val="22"/>
        </w:rPr>
      </w:pPr>
      <w:r w:rsidRPr="008B3802">
        <w:rPr>
          <w:sz w:val="22"/>
          <w:szCs w:val="22"/>
        </w:rPr>
        <w:t>Oznakowanie poziome na warstwie podłoża należy usunąć. Dopuszcza się pozostawienie oznakowania poziomego z materiałów termoplastycznych przy spełnieniu warunku sczepności warstw wg punktu 5.7.</w:t>
      </w:r>
    </w:p>
    <w:p w:rsidR="00DC275C" w:rsidRPr="008B3802" w:rsidRDefault="00DC275C" w:rsidP="00A930DE">
      <w:pPr>
        <w:jc w:val="both"/>
        <w:rPr>
          <w:sz w:val="22"/>
          <w:szCs w:val="22"/>
        </w:rPr>
      </w:pPr>
      <w:r w:rsidRPr="008B3802">
        <w:rPr>
          <w:sz w:val="22"/>
          <w:szCs w:val="22"/>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DC275C" w:rsidRPr="008B3802" w:rsidRDefault="00DC275C" w:rsidP="00A930DE">
      <w:pPr>
        <w:jc w:val="both"/>
        <w:rPr>
          <w:sz w:val="22"/>
          <w:szCs w:val="22"/>
        </w:rPr>
      </w:pPr>
      <w:r w:rsidRPr="008B3802">
        <w:rPr>
          <w:sz w:val="22"/>
          <w:szCs w:val="22"/>
        </w:rPr>
        <w:tab/>
        <w:t>W celu polepszenia połączenia między warstwami technologicznymi nawierzchni powierzchnia podłoża powinna być w ocenie wizualnej chropowata.</w:t>
      </w:r>
    </w:p>
    <w:p w:rsidR="00DC275C" w:rsidRPr="008B3802" w:rsidRDefault="00DC275C" w:rsidP="00A930DE">
      <w:pPr>
        <w:jc w:val="both"/>
        <w:rPr>
          <w:sz w:val="22"/>
          <w:szCs w:val="22"/>
        </w:rPr>
      </w:pPr>
      <w:r w:rsidRPr="008B3802">
        <w:rPr>
          <w:sz w:val="22"/>
          <w:szCs w:val="22"/>
        </w:rPr>
        <w:tab/>
        <w:t>Jeżeli podłoże jest nieodpowiednie, to należy ustalić, jakie specjalne środki należy podjąć przed wykonaniem warstwy asfaltowej.</w:t>
      </w:r>
    </w:p>
    <w:p w:rsidR="00DC275C" w:rsidRPr="008B3802" w:rsidRDefault="00DC275C" w:rsidP="00A930DE">
      <w:pPr>
        <w:jc w:val="both"/>
        <w:rPr>
          <w:sz w:val="22"/>
          <w:szCs w:val="22"/>
        </w:rPr>
      </w:pPr>
      <w:r w:rsidRPr="008B3802">
        <w:rPr>
          <w:sz w:val="22"/>
          <w:szCs w:val="22"/>
        </w:rPr>
        <w:tab/>
        <w:t>Szerokie szczeliny w podłożu należy wypełnić odpowiednim materiałem, np. zalewami drogowymi według PN-EN 14188-1 [60] lub PN-EN 14188-2 [61] albo innymi materiałami według norm lub aprobat technicznych.</w:t>
      </w:r>
    </w:p>
    <w:p w:rsidR="00DC275C" w:rsidRPr="008B3802" w:rsidRDefault="00DC275C" w:rsidP="00A930DE">
      <w:pPr>
        <w:jc w:val="both"/>
        <w:rPr>
          <w:sz w:val="22"/>
          <w:szCs w:val="22"/>
        </w:rPr>
      </w:pPr>
      <w:r w:rsidRPr="008B3802">
        <w:rPr>
          <w:sz w:val="22"/>
          <w:szCs w:val="22"/>
        </w:rPr>
        <w:tab/>
      </w:r>
    </w:p>
    <w:p w:rsidR="00DC275C" w:rsidRPr="008B3802" w:rsidRDefault="00DC275C" w:rsidP="00A930DE">
      <w:pPr>
        <w:jc w:val="both"/>
        <w:rPr>
          <w:sz w:val="22"/>
          <w:szCs w:val="22"/>
        </w:rPr>
      </w:pPr>
      <w:r w:rsidRPr="008B3802">
        <w:rPr>
          <w:sz w:val="22"/>
          <w:szCs w:val="22"/>
        </w:rPr>
        <w:t>5.5. Odcinek próbny</w:t>
      </w:r>
    </w:p>
    <w:p w:rsidR="00DC275C" w:rsidRPr="008B3802" w:rsidRDefault="00DC275C" w:rsidP="00A930DE">
      <w:pPr>
        <w:jc w:val="both"/>
        <w:rPr>
          <w:sz w:val="22"/>
          <w:szCs w:val="22"/>
        </w:rPr>
      </w:pPr>
      <w:r w:rsidRPr="008B3802">
        <w:rPr>
          <w:sz w:val="22"/>
          <w:szCs w:val="22"/>
        </w:rPr>
        <w:tab/>
        <w:t xml:space="preserve">Przed przystąpieniem do wykonania warstwy wiążącej z betonu asfaltowego </w:t>
      </w:r>
      <w:r w:rsidR="000F7E88">
        <w:rPr>
          <w:sz w:val="22"/>
          <w:szCs w:val="22"/>
        </w:rPr>
        <w:t>Inspektor nadzoru</w:t>
      </w:r>
      <w:r w:rsidRPr="008B3802">
        <w:rPr>
          <w:sz w:val="22"/>
          <w:szCs w:val="22"/>
        </w:rPr>
        <w:t xml:space="preserve"> ma prawo polecić Wykonawcy wykonanie odcinka próbnego. Wykonawca wykona odcinek próbny celem uściślenia organizacji wytwarzania i układania oraz ustalenia warunków zagęszczania. </w:t>
      </w:r>
    </w:p>
    <w:p w:rsidR="00DC275C" w:rsidRPr="008B3802" w:rsidRDefault="00DC275C" w:rsidP="00A930DE">
      <w:pPr>
        <w:jc w:val="both"/>
        <w:rPr>
          <w:sz w:val="22"/>
          <w:szCs w:val="22"/>
        </w:rPr>
      </w:pPr>
      <w:r w:rsidRPr="008B3802">
        <w:rPr>
          <w:sz w:val="22"/>
          <w:szCs w:val="22"/>
        </w:rPr>
        <w:tab/>
        <w:t xml:space="preserve">Odcinek próbny powinien być zlokalizowany w miejscu uzgodnionym z </w:t>
      </w:r>
      <w:r w:rsidR="00AF0D13">
        <w:rPr>
          <w:sz w:val="22"/>
          <w:szCs w:val="22"/>
        </w:rPr>
        <w:t>Inspektor</w:t>
      </w:r>
      <w:r w:rsidRPr="008B3802">
        <w:rPr>
          <w:sz w:val="22"/>
          <w:szCs w:val="22"/>
        </w:rPr>
        <w:t>em. Powierzchnia odcinka próbnego powinna wynosić co najmniej 500 m2, a długość co najmniej 50 m. Na odcinku próbnym Wykonawca powinien użyć takich materiałów oraz sprzętu jakie zamierza stosować do wykonania warstwy.</w:t>
      </w:r>
    </w:p>
    <w:p w:rsidR="00DC275C" w:rsidRPr="008B3802" w:rsidRDefault="00DC275C" w:rsidP="00A930DE">
      <w:pPr>
        <w:jc w:val="both"/>
        <w:rPr>
          <w:sz w:val="22"/>
          <w:szCs w:val="22"/>
        </w:rPr>
      </w:pPr>
      <w:r w:rsidRPr="008B3802">
        <w:rPr>
          <w:sz w:val="22"/>
          <w:szCs w:val="22"/>
        </w:rPr>
        <w:tab/>
        <w:t xml:space="preserve">Wykonawca może przystąpić do realizacji robót po zaakceptowaniu przez </w:t>
      </w:r>
      <w:r w:rsidR="00AF0D13">
        <w:rPr>
          <w:sz w:val="22"/>
          <w:szCs w:val="22"/>
        </w:rPr>
        <w:t>Inspektor</w:t>
      </w:r>
      <w:r w:rsidRPr="008B3802">
        <w:rPr>
          <w:sz w:val="22"/>
          <w:szCs w:val="22"/>
        </w:rPr>
        <w:t>a technologii wbudowania i zagęszczania oraz wyników z odcinka próbnego.</w:t>
      </w:r>
    </w:p>
    <w:p w:rsidR="00DC275C" w:rsidRPr="008B3802" w:rsidRDefault="00DC275C" w:rsidP="00A930DE">
      <w:pPr>
        <w:jc w:val="both"/>
        <w:rPr>
          <w:sz w:val="22"/>
          <w:szCs w:val="22"/>
        </w:rPr>
      </w:pPr>
      <w:r w:rsidRPr="008B3802">
        <w:rPr>
          <w:sz w:val="22"/>
          <w:szCs w:val="22"/>
        </w:rPr>
        <w:t>5.6. Połączenie międzywarstwowe</w:t>
      </w:r>
    </w:p>
    <w:p w:rsidR="00DC275C" w:rsidRPr="008B3802" w:rsidRDefault="00DC275C" w:rsidP="00A930DE">
      <w:pPr>
        <w:jc w:val="both"/>
        <w:rPr>
          <w:sz w:val="22"/>
          <w:szCs w:val="22"/>
        </w:rPr>
      </w:pPr>
      <w:r w:rsidRPr="008B3802">
        <w:rPr>
          <w:sz w:val="22"/>
          <w:szCs w:val="22"/>
        </w:rPr>
        <w:tab/>
        <w:t>Sposób wykonania połączenia międzywarstwowego podano w SST D – 04.03.01a Połączenie</w:t>
      </w:r>
      <w:r w:rsidR="000F7E88">
        <w:rPr>
          <w:sz w:val="22"/>
          <w:szCs w:val="22"/>
        </w:rPr>
        <w:t xml:space="preserve"> </w:t>
      </w:r>
      <w:r w:rsidRPr="008B3802">
        <w:rPr>
          <w:sz w:val="22"/>
          <w:szCs w:val="22"/>
        </w:rPr>
        <w:t>międzywarstwowe</w:t>
      </w:r>
      <w:r w:rsidR="000F7E88">
        <w:rPr>
          <w:sz w:val="22"/>
          <w:szCs w:val="22"/>
        </w:rPr>
        <w:t xml:space="preserve"> </w:t>
      </w:r>
      <w:r w:rsidRPr="008B3802">
        <w:rPr>
          <w:sz w:val="22"/>
          <w:szCs w:val="22"/>
        </w:rPr>
        <w:t>nawierzchni</w:t>
      </w:r>
      <w:r w:rsidR="000F7E88">
        <w:rPr>
          <w:sz w:val="22"/>
          <w:szCs w:val="22"/>
        </w:rPr>
        <w:t xml:space="preserve"> </w:t>
      </w:r>
      <w:r w:rsidRPr="008B3802">
        <w:rPr>
          <w:sz w:val="22"/>
          <w:szCs w:val="22"/>
        </w:rPr>
        <w:t>drogowej</w:t>
      </w:r>
    </w:p>
    <w:p w:rsidR="00DC275C" w:rsidRPr="008B3802" w:rsidRDefault="00DC275C" w:rsidP="00A930DE">
      <w:pPr>
        <w:jc w:val="both"/>
        <w:rPr>
          <w:sz w:val="22"/>
          <w:szCs w:val="22"/>
        </w:rPr>
      </w:pPr>
    </w:p>
    <w:p w:rsidR="00DC275C" w:rsidRPr="008B3802" w:rsidRDefault="00DC275C" w:rsidP="00A930DE">
      <w:pPr>
        <w:jc w:val="both"/>
        <w:rPr>
          <w:b/>
          <w:sz w:val="22"/>
          <w:szCs w:val="22"/>
        </w:rPr>
      </w:pPr>
      <w:r w:rsidRPr="008B3802">
        <w:rPr>
          <w:b/>
          <w:sz w:val="22"/>
          <w:szCs w:val="22"/>
        </w:rPr>
        <w:t>5.7. Wbudowanie mieszanki mineralno-asfaltowej</w:t>
      </w:r>
    </w:p>
    <w:p w:rsidR="00DC275C" w:rsidRPr="008B3802" w:rsidRDefault="00DC275C" w:rsidP="00A930DE">
      <w:pPr>
        <w:jc w:val="both"/>
        <w:rPr>
          <w:sz w:val="22"/>
          <w:szCs w:val="22"/>
        </w:rPr>
      </w:pPr>
      <w:r w:rsidRPr="008B3802">
        <w:rPr>
          <w:sz w:val="22"/>
          <w:szCs w:val="22"/>
        </w:rPr>
        <w:tab/>
        <w:t>Mieszankę mineralno-asfaltową można wbudowywać na podłożu przygotowanym zgodnie z zapisami w punktach 5.4 i 5.7.</w:t>
      </w:r>
    </w:p>
    <w:p w:rsidR="00DC275C" w:rsidRPr="008B3802" w:rsidRDefault="00DC275C" w:rsidP="00A930DE">
      <w:pPr>
        <w:jc w:val="both"/>
        <w:rPr>
          <w:sz w:val="22"/>
          <w:szCs w:val="22"/>
        </w:rPr>
      </w:pPr>
      <w:r w:rsidRPr="008B3802">
        <w:rPr>
          <w:sz w:val="22"/>
          <w:szCs w:val="22"/>
        </w:rPr>
        <w:tab/>
        <w:t>Transport mieszanki mineralno-asfaltowej asfaltowej powinien być zgodny z zaleceniami podanymi w punkcie 4.2.</w:t>
      </w:r>
    </w:p>
    <w:p w:rsidR="00DC275C" w:rsidRPr="008B3802" w:rsidRDefault="00DC275C" w:rsidP="00A930DE">
      <w:pPr>
        <w:jc w:val="both"/>
        <w:rPr>
          <w:sz w:val="22"/>
          <w:szCs w:val="22"/>
        </w:rPr>
      </w:pPr>
      <w:r w:rsidRPr="008B3802">
        <w:rPr>
          <w:sz w:val="22"/>
          <w:szCs w:val="22"/>
        </w:rPr>
        <w:tab/>
        <w:t>Mieszankę mineralno-asfaltową asfaltową należy wbudowywać w odpowiednich warunkach atmosferycznych.</w:t>
      </w:r>
    </w:p>
    <w:p w:rsidR="00DC275C" w:rsidRPr="008B3802" w:rsidRDefault="00DC275C" w:rsidP="00A930DE">
      <w:pPr>
        <w:jc w:val="both"/>
        <w:rPr>
          <w:sz w:val="22"/>
          <w:szCs w:val="22"/>
        </w:rPr>
      </w:pPr>
      <w:r w:rsidRPr="008B3802">
        <w:rPr>
          <w:sz w:val="22"/>
          <w:szCs w:val="22"/>
        </w:rPr>
        <w:tab/>
        <w:t>Temperatura otoczenia w ciągu doby nie powinna być niższa od temperatury podanej w tablicy 1</w:t>
      </w:r>
      <w:r w:rsidR="007A3BFE" w:rsidRPr="008B3802">
        <w:rPr>
          <w:sz w:val="22"/>
          <w:szCs w:val="22"/>
        </w:rPr>
        <w:t>6</w:t>
      </w:r>
      <w:r w:rsidRPr="008B3802">
        <w:rPr>
          <w:sz w:val="22"/>
          <w:szCs w:val="22"/>
        </w:rPr>
        <w:t>. Temperatura otoczenia może być niższa w wypadku stosowania ogrzewania podłoża. Nie dopuszcza się układania mieszanki mineralno-asfaltowej asfaltowej podczas silnego wiatru (V &gt; 16 m/s).</w:t>
      </w:r>
    </w:p>
    <w:p w:rsidR="00DC275C" w:rsidRPr="008B3802" w:rsidRDefault="00DC275C" w:rsidP="00A930DE">
      <w:pPr>
        <w:jc w:val="both"/>
        <w:rPr>
          <w:sz w:val="22"/>
          <w:szCs w:val="22"/>
        </w:rPr>
      </w:pPr>
      <w:r w:rsidRPr="008B3802">
        <w:rPr>
          <w:sz w:val="22"/>
          <w:szCs w:val="22"/>
        </w:rPr>
        <w:tab/>
        <w:t>W wypadku stosowania mieszanek mineralno-asfaltowych z dodatkiem obniżającym temperaturę mieszania i wbudowania należy indywidualnie określić wymagane warunki otoczenia.</w:t>
      </w:r>
    </w:p>
    <w:p w:rsidR="00DC275C" w:rsidRPr="008B3802" w:rsidRDefault="00DC275C" w:rsidP="00A930DE">
      <w:pPr>
        <w:jc w:val="both"/>
        <w:rPr>
          <w:sz w:val="22"/>
          <w:szCs w:val="22"/>
        </w:rPr>
      </w:pPr>
      <w:r w:rsidRPr="008B3802">
        <w:rPr>
          <w:sz w:val="22"/>
          <w:szCs w:val="22"/>
        </w:rPr>
        <w:t>Tablica 1</w:t>
      </w:r>
      <w:r w:rsidR="007A3BFE" w:rsidRPr="008B3802">
        <w:rPr>
          <w:sz w:val="22"/>
          <w:szCs w:val="22"/>
        </w:rPr>
        <w:t>6</w:t>
      </w:r>
      <w:r w:rsidRPr="008B3802">
        <w:rPr>
          <w:sz w:val="22"/>
          <w:szCs w:val="22"/>
        </w:rPr>
        <w:t>.</w:t>
      </w:r>
      <w:r w:rsidRPr="008B3802">
        <w:rPr>
          <w:sz w:val="22"/>
          <w:szCs w:val="22"/>
        </w:rPr>
        <w:tab/>
        <w:t>Minimalna temperatura otoczenia podczas wykonywania warstwy wiążącej lub wyrównawczej z betonu asfaltowego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27"/>
        <w:gridCol w:w="3998"/>
      </w:tblGrid>
      <w:tr w:rsidR="00B56FFC" w:rsidRPr="008B3802" w:rsidTr="00B56FFC">
        <w:trPr>
          <w:jc w:val="center"/>
        </w:trPr>
        <w:tc>
          <w:tcPr>
            <w:tcW w:w="3227" w:type="dxa"/>
            <w:vAlign w:val="center"/>
          </w:tcPr>
          <w:p w:rsidR="00B56FFC" w:rsidRPr="008B3802" w:rsidRDefault="00B56FFC" w:rsidP="00A930DE">
            <w:pPr>
              <w:jc w:val="both"/>
              <w:rPr>
                <w:sz w:val="22"/>
                <w:szCs w:val="22"/>
              </w:rPr>
            </w:pPr>
            <w:r w:rsidRPr="008B3802">
              <w:rPr>
                <w:sz w:val="22"/>
                <w:szCs w:val="22"/>
              </w:rPr>
              <w:t>Rodzaj robót</w:t>
            </w:r>
          </w:p>
        </w:tc>
        <w:tc>
          <w:tcPr>
            <w:tcW w:w="3998" w:type="dxa"/>
          </w:tcPr>
          <w:p w:rsidR="00B56FFC" w:rsidRPr="008B3802" w:rsidRDefault="00B56FFC" w:rsidP="00A930DE">
            <w:pPr>
              <w:jc w:val="both"/>
              <w:rPr>
                <w:sz w:val="22"/>
                <w:szCs w:val="22"/>
              </w:rPr>
            </w:pPr>
            <w:r w:rsidRPr="008B3802">
              <w:rPr>
                <w:sz w:val="22"/>
                <w:szCs w:val="22"/>
              </w:rPr>
              <w:t>Minimalna temperatura otoczenia</w:t>
            </w:r>
            <w:r w:rsidR="000F7E88">
              <w:rPr>
                <w:sz w:val="22"/>
                <w:szCs w:val="22"/>
              </w:rPr>
              <w:t xml:space="preserve"> </w:t>
            </w:r>
            <w:r w:rsidRPr="008B3802">
              <w:rPr>
                <w:sz w:val="22"/>
                <w:szCs w:val="22"/>
              </w:rPr>
              <w:t>[°C]</w:t>
            </w:r>
          </w:p>
        </w:tc>
      </w:tr>
      <w:tr w:rsidR="00B56FFC" w:rsidRPr="008B3802" w:rsidTr="00B56FFC">
        <w:trPr>
          <w:jc w:val="center"/>
        </w:trPr>
        <w:tc>
          <w:tcPr>
            <w:tcW w:w="3227" w:type="dxa"/>
          </w:tcPr>
          <w:p w:rsidR="00B56FFC" w:rsidRPr="008B3802" w:rsidRDefault="00B56FFC" w:rsidP="00A930DE">
            <w:pPr>
              <w:jc w:val="both"/>
              <w:rPr>
                <w:sz w:val="22"/>
                <w:szCs w:val="22"/>
              </w:rPr>
            </w:pPr>
            <w:r w:rsidRPr="008B3802">
              <w:rPr>
                <w:sz w:val="22"/>
                <w:szCs w:val="22"/>
              </w:rPr>
              <w:t>Warstwa wiążąca</w:t>
            </w:r>
          </w:p>
        </w:tc>
        <w:tc>
          <w:tcPr>
            <w:tcW w:w="3998" w:type="dxa"/>
          </w:tcPr>
          <w:p w:rsidR="00B56FFC" w:rsidRPr="008B3802" w:rsidRDefault="00B56FFC" w:rsidP="00A930DE">
            <w:pPr>
              <w:jc w:val="center"/>
              <w:rPr>
                <w:sz w:val="22"/>
                <w:szCs w:val="22"/>
              </w:rPr>
            </w:pPr>
            <w:r w:rsidRPr="008B3802">
              <w:rPr>
                <w:sz w:val="22"/>
                <w:szCs w:val="22"/>
              </w:rPr>
              <w:t>0</w:t>
            </w:r>
          </w:p>
        </w:tc>
      </w:tr>
      <w:tr w:rsidR="00B56FFC" w:rsidRPr="008B3802" w:rsidTr="00B56FFC">
        <w:trPr>
          <w:trHeight w:val="241"/>
          <w:jc w:val="center"/>
        </w:trPr>
        <w:tc>
          <w:tcPr>
            <w:tcW w:w="3227" w:type="dxa"/>
          </w:tcPr>
          <w:p w:rsidR="00B56FFC" w:rsidRPr="008B3802" w:rsidRDefault="00B56FFC" w:rsidP="00A930DE">
            <w:pPr>
              <w:jc w:val="both"/>
              <w:rPr>
                <w:sz w:val="22"/>
                <w:szCs w:val="22"/>
              </w:rPr>
            </w:pPr>
            <w:r w:rsidRPr="008B3802">
              <w:rPr>
                <w:sz w:val="22"/>
                <w:szCs w:val="22"/>
              </w:rPr>
              <w:t>Warstwa wyrównawcza</w:t>
            </w:r>
          </w:p>
        </w:tc>
        <w:tc>
          <w:tcPr>
            <w:tcW w:w="3998" w:type="dxa"/>
          </w:tcPr>
          <w:p w:rsidR="00B56FFC" w:rsidRPr="008B3802" w:rsidRDefault="00B56FFC" w:rsidP="00A930DE">
            <w:pPr>
              <w:jc w:val="center"/>
              <w:rPr>
                <w:sz w:val="22"/>
                <w:szCs w:val="22"/>
              </w:rPr>
            </w:pPr>
            <w:r w:rsidRPr="008B3802">
              <w:rPr>
                <w:sz w:val="22"/>
                <w:szCs w:val="22"/>
              </w:rPr>
              <w:t>0</w:t>
            </w:r>
          </w:p>
        </w:tc>
      </w:tr>
    </w:tbl>
    <w:p w:rsidR="007A3BFE" w:rsidRPr="008B3802" w:rsidRDefault="00DC275C" w:rsidP="00A930DE">
      <w:pPr>
        <w:jc w:val="both"/>
        <w:rPr>
          <w:sz w:val="22"/>
          <w:szCs w:val="22"/>
        </w:rPr>
      </w:pPr>
      <w:r w:rsidRPr="008B3802">
        <w:rPr>
          <w:sz w:val="22"/>
          <w:szCs w:val="22"/>
        </w:rPr>
        <w:tab/>
      </w:r>
    </w:p>
    <w:p w:rsidR="00DC275C" w:rsidRPr="008B3802" w:rsidRDefault="00DC275C" w:rsidP="00A930DE">
      <w:pPr>
        <w:jc w:val="both"/>
        <w:rPr>
          <w:sz w:val="22"/>
          <w:szCs w:val="22"/>
        </w:rPr>
      </w:pPr>
      <w:r w:rsidRPr="008B3802">
        <w:rPr>
          <w:sz w:val="22"/>
          <w:szCs w:val="22"/>
        </w:rPr>
        <w:t>Właściwości wykonanej warstwy powinny spełniać warunki podane w tablicy 1</w:t>
      </w:r>
      <w:r w:rsidR="007A3BFE" w:rsidRPr="008B3802">
        <w:rPr>
          <w:sz w:val="22"/>
          <w:szCs w:val="22"/>
        </w:rPr>
        <w:t>7</w:t>
      </w:r>
      <w:r w:rsidRPr="008B3802">
        <w:rPr>
          <w:sz w:val="22"/>
          <w:szCs w:val="22"/>
        </w:rPr>
        <w:t>.</w:t>
      </w:r>
    </w:p>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z w:val="22"/>
          <w:szCs w:val="22"/>
        </w:rPr>
        <w:t>Tablica 1</w:t>
      </w:r>
      <w:r w:rsidR="007A3BFE" w:rsidRPr="008B3802">
        <w:rPr>
          <w:sz w:val="22"/>
          <w:szCs w:val="22"/>
        </w:rPr>
        <w:t>7</w:t>
      </w:r>
      <w:r w:rsidRPr="008B3802">
        <w:rPr>
          <w:sz w:val="22"/>
          <w:szCs w:val="22"/>
        </w:rPr>
        <w:t xml:space="preserve">. Właściwości warstwy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88"/>
        <w:gridCol w:w="2280"/>
        <w:gridCol w:w="1572"/>
        <w:gridCol w:w="3257"/>
      </w:tblGrid>
      <w:tr w:rsidR="00B56FFC" w:rsidRPr="008B3802" w:rsidTr="0095473B">
        <w:trPr>
          <w:jc w:val="center"/>
        </w:trPr>
        <w:tc>
          <w:tcPr>
            <w:tcW w:w="1788" w:type="dxa"/>
          </w:tcPr>
          <w:p w:rsidR="00B56FFC" w:rsidRPr="008B3802" w:rsidRDefault="00B56FFC" w:rsidP="00A930DE">
            <w:pPr>
              <w:jc w:val="center"/>
              <w:rPr>
                <w:sz w:val="22"/>
                <w:szCs w:val="22"/>
              </w:rPr>
            </w:pPr>
          </w:p>
          <w:p w:rsidR="00B56FFC" w:rsidRPr="008B3802" w:rsidRDefault="00B56FFC" w:rsidP="00A930DE">
            <w:pPr>
              <w:jc w:val="center"/>
              <w:rPr>
                <w:sz w:val="22"/>
                <w:szCs w:val="22"/>
              </w:rPr>
            </w:pPr>
            <w:r w:rsidRPr="008B3802">
              <w:rPr>
                <w:sz w:val="22"/>
                <w:szCs w:val="22"/>
              </w:rPr>
              <w:t xml:space="preserve">Warstwa </w:t>
            </w:r>
          </w:p>
        </w:tc>
        <w:tc>
          <w:tcPr>
            <w:tcW w:w="2280" w:type="dxa"/>
          </w:tcPr>
          <w:p w:rsidR="00B56FFC" w:rsidRPr="008B3802" w:rsidRDefault="00B56FFC" w:rsidP="00A930DE">
            <w:pPr>
              <w:jc w:val="center"/>
              <w:rPr>
                <w:sz w:val="22"/>
                <w:szCs w:val="22"/>
              </w:rPr>
            </w:pPr>
          </w:p>
          <w:p w:rsidR="00B56FFC" w:rsidRPr="008B3802" w:rsidRDefault="00B56FFC" w:rsidP="00A930DE">
            <w:pPr>
              <w:jc w:val="center"/>
              <w:rPr>
                <w:sz w:val="22"/>
                <w:szCs w:val="22"/>
              </w:rPr>
            </w:pPr>
            <w:r w:rsidRPr="008B3802">
              <w:rPr>
                <w:sz w:val="22"/>
                <w:szCs w:val="22"/>
              </w:rPr>
              <w:t>Typ i wymiar mieszanki</w:t>
            </w:r>
          </w:p>
        </w:tc>
        <w:tc>
          <w:tcPr>
            <w:tcW w:w="1572" w:type="dxa"/>
          </w:tcPr>
          <w:p w:rsidR="00B56FFC" w:rsidRPr="008B3802" w:rsidRDefault="00B56FFC" w:rsidP="00A930DE">
            <w:pPr>
              <w:spacing w:before="120"/>
              <w:jc w:val="center"/>
              <w:rPr>
                <w:sz w:val="22"/>
                <w:szCs w:val="22"/>
              </w:rPr>
            </w:pPr>
            <w:r w:rsidRPr="008B3802">
              <w:rPr>
                <w:sz w:val="22"/>
                <w:szCs w:val="22"/>
              </w:rPr>
              <w:t xml:space="preserve">Wskaźnik zagęszczenia </w:t>
            </w:r>
          </w:p>
          <w:p w:rsidR="00B56FFC" w:rsidRPr="008B3802" w:rsidRDefault="00B56FFC" w:rsidP="00A930DE">
            <w:pPr>
              <w:jc w:val="center"/>
              <w:rPr>
                <w:sz w:val="22"/>
                <w:szCs w:val="22"/>
              </w:rPr>
            </w:pPr>
            <w:r w:rsidRPr="008B3802">
              <w:rPr>
                <w:sz w:val="22"/>
                <w:szCs w:val="22"/>
              </w:rPr>
              <w:t>[%]</w:t>
            </w:r>
          </w:p>
        </w:tc>
        <w:tc>
          <w:tcPr>
            <w:tcW w:w="3257" w:type="dxa"/>
          </w:tcPr>
          <w:p w:rsidR="00B56FFC" w:rsidRPr="008B3802" w:rsidRDefault="00B56FFC" w:rsidP="00A930DE">
            <w:pPr>
              <w:jc w:val="center"/>
              <w:rPr>
                <w:sz w:val="22"/>
                <w:szCs w:val="22"/>
              </w:rPr>
            </w:pPr>
            <w:r w:rsidRPr="008B3802">
              <w:rPr>
                <w:sz w:val="22"/>
                <w:szCs w:val="22"/>
              </w:rPr>
              <w:t>Zawartość wolnych przestrzeni w warstwie</w:t>
            </w:r>
          </w:p>
          <w:p w:rsidR="00B56FFC" w:rsidRPr="008B3802" w:rsidRDefault="00B56FFC" w:rsidP="00A930DE">
            <w:pPr>
              <w:jc w:val="center"/>
              <w:rPr>
                <w:sz w:val="22"/>
                <w:szCs w:val="22"/>
              </w:rPr>
            </w:pPr>
            <w:r w:rsidRPr="008B3802">
              <w:rPr>
                <w:sz w:val="22"/>
                <w:szCs w:val="22"/>
              </w:rPr>
              <w:t>[%(v/v)]</w:t>
            </w:r>
          </w:p>
        </w:tc>
      </w:tr>
      <w:tr w:rsidR="00B56FFC" w:rsidRPr="008B3802" w:rsidTr="0095473B">
        <w:trPr>
          <w:jc w:val="center"/>
        </w:trPr>
        <w:tc>
          <w:tcPr>
            <w:tcW w:w="1788" w:type="dxa"/>
            <w:vMerge w:val="restart"/>
          </w:tcPr>
          <w:p w:rsidR="00B56FFC" w:rsidRPr="008B3802" w:rsidRDefault="00B56FFC" w:rsidP="00A930DE">
            <w:pPr>
              <w:spacing w:before="60" w:after="60"/>
              <w:rPr>
                <w:sz w:val="22"/>
                <w:szCs w:val="22"/>
              </w:rPr>
            </w:pPr>
            <w:r w:rsidRPr="008B3802">
              <w:rPr>
                <w:sz w:val="22"/>
                <w:szCs w:val="22"/>
              </w:rPr>
              <w:t>Wiążąca, wyrównawcza</w:t>
            </w:r>
          </w:p>
        </w:tc>
        <w:tc>
          <w:tcPr>
            <w:tcW w:w="2280" w:type="dxa"/>
          </w:tcPr>
          <w:p w:rsidR="00B56FFC" w:rsidRPr="008B3802" w:rsidRDefault="00B56FFC" w:rsidP="00A930DE">
            <w:pPr>
              <w:spacing w:before="60" w:after="60"/>
              <w:rPr>
                <w:sz w:val="22"/>
                <w:szCs w:val="22"/>
              </w:rPr>
            </w:pPr>
            <w:r w:rsidRPr="008B3802">
              <w:rPr>
                <w:sz w:val="22"/>
                <w:szCs w:val="22"/>
              </w:rPr>
              <w:t>AC 11 W, KR1-KR2</w:t>
            </w:r>
          </w:p>
        </w:tc>
        <w:tc>
          <w:tcPr>
            <w:tcW w:w="1572" w:type="dxa"/>
          </w:tcPr>
          <w:p w:rsidR="00B56FFC" w:rsidRPr="008B3802" w:rsidRDefault="00B56FFC" w:rsidP="00A930DE">
            <w:pPr>
              <w:spacing w:before="60" w:after="60"/>
              <w:jc w:val="center"/>
              <w:rPr>
                <w:sz w:val="22"/>
                <w:szCs w:val="22"/>
              </w:rPr>
            </w:pPr>
            <w:r w:rsidRPr="008B3802">
              <w:rPr>
                <w:sz w:val="22"/>
                <w:szCs w:val="22"/>
              </w:rPr>
              <w:t>≥ 98</w:t>
            </w:r>
          </w:p>
        </w:tc>
        <w:tc>
          <w:tcPr>
            <w:tcW w:w="3257" w:type="dxa"/>
          </w:tcPr>
          <w:p w:rsidR="00B56FFC" w:rsidRPr="008B3802" w:rsidRDefault="00B56FFC" w:rsidP="00A930DE">
            <w:pPr>
              <w:spacing w:before="60" w:after="60"/>
              <w:jc w:val="center"/>
              <w:rPr>
                <w:sz w:val="22"/>
                <w:szCs w:val="22"/>
              </w:rPr>
            </w:pPr>
            <w:r w:rsidRPr="008B3802">
              <w:rPr>
                <w:sz w:val="22"/>
                <w:szCs w:val="22"/>
              </w:rPr>
              <w:t>2,0÷7,0</w:t>
            </w:r>
          </w:p>
        </w:tc>
      </w:tr>
      <w:tr w:rsidR="00B56FFC" w:rsidRPr="008B3802" w:rsidTr="0095473B">
        <w:trPr>
          <w:jc w:val="center"/>
        </w:trPr>
        <w:tc>
          <w:tcPr>
            <w:tcW w:w="1788" w:type="dxa"/>
            <w:vMerge/>
          </w:tcPr>
          <w:p w:rsidR="00B56FFC" w:rsidRPr="008B3802" w:rsidRDefault="00B56FFC" w:rsidP="00A930DE">
            <w:pPr>
              <w:spacing w:before="60" w:after="60"/>
              <w:rPr>
                <w:sz w:val="22"/>
                <w:szCs w:val="22"/>
              </w:rPr>
            </w:pPr>
          </w:p>
        </w:tc>
        <w:tc>
          <w:tcPr>
            <w:tcW w:w="2280" w:type="dxa"/>
          </w:tcPr>
          <w:p w:rsidR="00B56FFC" w:rsidRPr="008B3802" w:rsidRDefault="00B56FFC" w:rsidP="00A930DE">
            <w:pPr>
              <w:spacing w:before="60" w:after="60"/>
              <w:rPr>
                <w:sz w:val="22"/>
                <w:szCs w:val="22"/>
              </w:rPr>
            </w:pPr>
            <w:r w:rsidRPr="008B3802">
              <w:rPr>
                <w:sz w:val="22"/>
                <w:szCs w:val="22"/>
              </w:rPr>
              <w:t>AC 16 W, KR1-KR2</w:t>
            </w:r>
          </w:p>
        </w:tc>
        <w:tc>
          <w:tcPr>
            <w:tcW w:w="1572" w:type="dxa"/>
          </w:tcPr>
          <w:p w:rsidR="00B56FFC" w:rsidRPr="008B3802" w:rsidRDefault="00B56FFC" w:rsidP="00A930DE">
            <w:pPr>
              <w:spacing w:before="60" w:after="60"/>
              <w:jc w:val="center"/>
              <w:rPr>
                <w:sz w:val="22"/>
                <w:szCs w:val="22"/>
              </w:rPr>
            </w:pPr>
            <w:r w:rsidRPr="008B3802">
              <w:rPr>
                <w:sz w:val="22"/>
                <w:szCs w:val="22"/>
              </w:rPr>
              <w:t>≥ 98</w:t>
            </w:r>
          </w:p>
        </w:tc>
        <w:tc>
          <w:tcPr>
            <w:tcW w:w="3257" w:type="dxa"/>
          </w:tcPr>
          <w:p w:rsidR="00B56FFC" w:rsidRPr="008B3802" w:rsidRDefault="00B56FFC" w:rsidP="00A930DE">
            <w:pPr>
              <w:jc w:val="center"/>
              <w:rPr>
                <w:sz w:val="22"/>
                <w:szCs w:val="22"/>
              </w:rPr>
            </w:pPr>
            <w:r w:rsidRPr="008B3802">
              <w:rPr>
                <w:sz w:val="22"/>
                <w:szCs w:val="22"/>
              </w:rPr>
              <w:t>2,0÷7,0</w:t>
            </w:r>
          </w:p>
        </w:tc>
      </w:tr>
      <w:tr w:rsidR="00B56FFC" w:rsidRPr="008B3802" w:rsidTr="0095473B">
        <w:trPr>
          <w:jc w:val="center"/>
        </w:trPr>
        <w:tc>
          <w:tcPr>
            <w:tcW w:w="1788" w:type="dxa"/>
            <w:vMerge/>
          </w:tcPr>
          <w:p w:rsidR="00B56FFC" w:rsidRPr="008B3802" w:rsidRDefault="00B56FFC" w:rsidP="00A930DE">
            <w:pPr>
              <w:spacing w:before="60" w:after="60"/>
              <w:rPr>
                <w:sz w:val="22"/>
                <w:szCs w:val="22"/>
              </w:rPr>
            </w:pPr>
          </w:p>
        </w:tc>
        <w:tc>
          <w:tcPr>
            <w:tcW w:w="2280" w:type="dxa"/>
          </w:tcPr>
          <w:p w:rsidR="00B56FFC" w:rsidRPr="008B3802" w:rsidRDefault="0095473B" w:rsidP="00A930DE">
            <w:pPr>
              <w:spacing w:before="60" w:after="60"/>
              <w:rPr>
                <w:sz w:val="22"/>
                <w:szCs w:val="22"/>
              </w:rPr>
            </w:pPr>
            <w:r w:rsidRPr="008B3802">
              <w:rPr>
                <w:sz w:val="22"/>
                <w:szCs w:val="22"/>
              </w:rPr>
              <w:t>AC 16 W, KR3</w:t>
            </w:r>
          </w:p>
        </w:tc>
        <w:tc>
          <w:tcPr>
            <w:tcW w:w="1572" w:type="dxa"/>
          </w:tcPr>
          <w:p w:rsidR="00B56FFC" w:rsidRPr="008B3802" w:rsidRDefault="00B56FFC" w:rsidP="00A930DE">
            <w:pPr>
              <w:spacing w:before="60" w:after="60"/>
              <w:jc w:val="center"/>
              <w:rPr>
                <w:sz w:val="22"/>
                <w:szCs w:val="22"/>
              </w:rPr>
            </w:pPr>
            <w:r w:rsidRPr="008B3802">
              <w:rPr>
                <w:sz w:val="22"/>
                <w:szCs w:val="22"/>
              </w:rPr>
              <w:t>≥ 98</w:t>
            </w:r>
          </w:p>
        </w:tc>
        <w:tc>
          <w:tcPr>
            <w:tcW w:w="3257" w:type="dxa"/>
          </w:tcPr>
          <w:p w:rsidR="00B56FFC" w:rsidRPr="008B3802" w:rsidRDefault="00B56FFC" w:rsidP="00A930DE">
            <w:pPr>
              <w:jc w:val="center"/>
              <w:rPr>
                <w:sz w:val="22"/>
                <w:szCs w:val="22"/>
              </w:rPr>
            </w:pPr>
            <w:r w:rsidRPr="008B3802">
              <w:rPr>
                <w:sz w:val="22"/>
                <w:szCs w:val="22"/>
              </w:rPr>
              <w:t>3,0÷8,0</w:t>
            </w:r>
          </w:p>
        </w:tc>
      </w:tr>
      <w:tr w:rsidR="00B56FFC" w:rsidRPr="008B3802" w:rsidTr="0095473B">
        <w:trPr>
          <w:jc w:val="center"/>
        </w:trPr>
        <w:tc>
          <w:tcPr>
            <w:tcW w:w="1788" w:type="dxa"/>
            <w:vMerge/>
          </w:tcPr>
          <w:p w:rsidR="00B56FFC" w:rsidRPr="008B3802" w:rsidRDefault="00B56FFC" w:rsidP="00A930DE">
            <w:pPr>
              <w:spacing w:before="60" w:after="60"/>
              <w:rPr>
                <w:sz w:val="22"/>
                <w:szCs w:val="22"/>
              </w:rPr>
            </w:pPr>
          </w:p>
        </w:tc>
        <w:tc>
          <w:tcPr>
            <w:tcW w:w="2280" w:type="dxa"/>
          </w:tcPr>
          <w:p w:rsidR="00B56FFC" w:rsidRPr="008B3802" w:rsidRDefault="00B56FFC" w:rsidP="00A930DE">
            <w:pPr>
              <w:spacing w:before="60" w:after="60"/>
              <w:rPr>
                <w:sz w:val="22"/>
                <w:szCs w:val="22"/>
              </w:rPr>
            </w:pPr>
            <w:r w:rsidRPr="008B3802">
              <w:rPr>
                <w:sz w:val="22"/>
                <w:szCs w:val="22"/>
              </w:rPr>
              <w:t>AC 22</w:t>
            </w:r>
            <w:r w:rsidR="0095473B" w:rsidRPr="008B3802">
              <w:rPr>
                <w:sz w:val="22"/>
                <w:szCs w:val="22"/>
              </w:rPr>
              <w:t xml:space="preserve"> W, KR3</w:t>
            </w:r>
          </w:p>
        </w:tc>
        <w:tc>
          <w:tcPr>
            <w:tcW w:w="1572" w:type="dxa"/>
          </w:tcPr>
          <w:p w:rsidR="00B56FFC" w:rsidRPr="008B3802" w:rsidRDefault="00B56FFC" w:rsidP="00A930DE">
            <w:pPr>
              <w:spacing w:before="60" w:after="60"/>
              <w:jc w:val="center"/>
              <w:rPr>
                <w:sz w:val="22"/>
                <w:szCs w:val="22"/>
              </w:rPr>
            </w:pPr>
            <w:r w:rsidRPr="008B3802">
              <w:rPr>
                <w:sz w:val="22"/>
                <w:szCs w:val="22"/>
              </w:rPr>
              <w:t>≥ 98</w:t>
            </w:r>
          </w:p>
        </w:tc>
        <w:tc>
          <w:tcPr>
            <w:tcW w:w="3257" w:type="dxa"/>
          </w:tcPr>
          <w:p w:rsidR="00B56FFC" w:rsidRPr="008B3802" w:rsidRDefault="00B56FFC" w:rsidP="00A930DE">
            <w:pPr>
              <w:jc w:val="center"/>
              <w:rPr>
                <w:sz w:val="22"/>
                <w:szCs w:val="22"/>
              </w:rPr>
            </w:pPr>
            <w:r w:rsidRPr="008B3802">
              <w:rPr>
                <w:sz w:val="22"/>
                <w:szCs w:val="22"/>
              </w:rPr>
              <w:t>3,0÷8,0</w:t>
            </w:r>
          </w:p>
        </w:tc>
      </w:tr>
    </w:tbl>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z w:val="22"/>
          <w:szCs w:val="22"/>
        </w:rPr>
        <w:tab/>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DC275C" w:rsidRPr="008B3802" w:rsidRDefault="00DC275C" w:rsidP="00A930DE">
      <w:pPr>
        <w:jc w:val="both"/>
        <w:rPr>
          <w:sz w:val="22"/>
          <w:szCs w:val="22"/>
        </w:rPr>
      </w:pPr>
      <w:r w:rsidRPr="008B3802">
        <w:rPr>
          <w:sz w:val="22"/>
          <w:szCs w:val="22"/>
        </w:rPr>
        <w:tab/>
        <w:t>Grubość wykonywanej warstwy powinna być sprawdzana co 25 m, w co najmniej trzech miejscach (w osi i przy brzegach warstwy).</w:t>
      </w:r>
    </w:p>
    <w:p w:rsidR="00DC275C" w:rsidRPr="008B3802" w:rsidRDefault="00DC275C" w:rsidP="00A930DE">
      <w:pPr>
        <w:jc w:val="both"/>
        <w:rPr>
          <w:sz w:val="22"/>
          <w:szCs w:val="22"/>
        </w:rPr>
      </w:pPr>
      <w:r w:rsidRPr="008B3802">
        <w:rPr>
          <w:sz w:val="22"/>
          <w:szCs w:val="22"/>
        </w:rPr>
        <w:tab/>
        <w:t xml:space="preserve">Warstwy wałowane powinny być równomiernie zagęszczone ciężkimi walcami drogowymi. Do warstw z betonu asfaltowego należy stosować walce drogowe stalowe gładkie z możliwością wibracji, oscylacji lub walce ogumione. </w:t>
      </w:r>
    </w:p>
    <w:p w:rsidR="00DC275C" w:rsidRPr="008B3802" w:rsidRDefault="00DC275C" w:rsidP="00A930DE">
      <w:pPr>
        <w:jc w:val="both"/>
        <w:rPr>
          <w:sz w:val="22"/>
          <w:szCs w:val="22"/>
        </w:rPr>
      </w:pPr>
      <w:r w:rsidRPr="008B3802">
        <w:rPr>
          <w:sz w:val="22"/>
          <w:szCs w:val="22"/>
        </w:rPr>
        <w:t>5.8. Połączenia technologiczne</w:t>
      </w:r>
    </w:p>
    <w:p w:rsidR="00DC275C" w:rsidRPr="008B3802" w:rsidRDefault="00DC275C" w:rsidP="00A930DE">
      <w:pPr>
        <w:jc w:val="both"/>
        <w:rPr>
          <w:sz w:val="22"/>
          <w:szCs w:val="22"/>
        </w:rPr>
      </w:pPr>
      <w:r w:rsidRPr="008B3802">
        <w:rPr>
          <w:sz w:val="22"/>
          <w:szCs w:val="22"/>
        </w:rPr>
        <w:tab/>
        <w:t>Wśród połączeń technologicznych wyróżnia się :</w:t>
      </w:r>
    </w:p>
    <w:p w:rsidR="00DC275C" w:rsidRPr="008B3802" w:rsidRDefault="00DC275C" w:rsidP="00A930DE">
      <w:pPr>
        <w:jc w:val="both"/>
        <w:rPr>
          <w:sz w:val="22"/>
          <w:szCs w:val="22"/>
        </w:rPr>
      </w:pPr>
      <w:r w:rsidRPr="008B3802">
        <w:rPr>
          <w:sz w:val="22"/>
          <w:szCs w:val="22"/>
        </w:rPr>
        <w:t>- złącza podłużne i poprzeczne ( połączenia tego samego materiału wykonywanego w różnym czasie),</w:t>
      </w:r>
    </w:p>
    <w:p w:rsidR="00DC275C" w:rsidRPr="008B3802" w:rsidRDefault="00DC275C" w:rsidP="00A930DE">
      <w:pPr>
        <w:jc w:val="both"/>
        <w:rPr>
          <w:sz w:val="22"/>
          <w:szCs w:val="22"/>
        </w:rPr>
      </w:pPr>
      <w:r w:rsidRPr="008B3802">
        <w:rPr>
          <w:sz w:val="22"/>
          <w:szCs w:val="22"/>
        </w:rPr>
        <w:t>- spoiny (połączenia różnych materiałów)</w:t>
      </w:r>
    </w:p>
    <w:p w:rsidR="00DC275C" w:rsidRPr="008B3802" w:rsidRDefault="00DC275C" w:rsidP="00A930DE">
      <w:pPr>
        <w:jc w:val="both"/>
        <w:rPr>
          <w:sz w:val="22"/>
          <w:szCs w:val="22"/>
        </w:rPr>
      </w:pPr>
      <w:r w:rsidRPr="008B3802">
        <w:rPr>
          <w:sz w:val="22"/>
          <w:szCs w:val="22"/>
        </w:rPr>
        <w:t>Połączenia technologiczne powinny być jednorodne i szczelne.</w:t>
      </w:r>
    </w:p>
    <w:p w:rsidR="00DC275C" w:rsidRPr="008B3802" w:rsidRDefault="00DC275C" w:rsidP="00A930DE">
      <w:pPr>
        <w:jc w:val="both"/>
        <w:rPr>
          <w:sz w:val="22"/>
          <w:szCs w:val="22"/>
        </w:rPr>
      </w:pPr>
      <w:r w:rsidRPr="008B3802">
        <w:rPr>
          <w:sz w:val="22"/>
          <w:szCs w:val="22"/>
        </w:rPr>
        <w:t>Połączenia technologiczne w warstwie z asfaltu porowatego oraz</w:t>
      </w:r>
      <w:r w:rsidR="000F7E88">
        <w:rPr>
          <w:sz w:val="22"/>
          <w:szCs w:val="22"/>
        </w:rPr>
        <w:t xml:space="preserve"> </w:t>
      </w:r>
      <w:r w:rsidRPr="008B3802">
        <w:rPr>
          <w:sz w:val="22"/>
          <w:szCs w:val="22"/>
        </w:rPr>
        <w:t xml:space="preserve">jej krawędzi nie należy uszczelniać materiałami do uszczelnień. </w:t>
      </w:r>
    </w:p>
    <w:p w:rsidR="00DC275C" w:rsidRPr="008B3802" w:rsidRDefault="00DC275C" w:rsidP="00A930DE">
      <w:pPr>
        <w:jc w:val="both"/>
        <w:rPr>
          <w:sz w:val="22"/>
          <w:szCs w:val="22"/>
        </w:rPr>
      </w:pPr>
      <w:r w:rsidRPr="008B3802">
        <w:rPr>
          <w:sz w:val="22"/>
          <w:szCs w:val="22"/>
        </w:rPr>
        <w:t>ZŁĄCZA:</w:t>
      </w:r>
    </w:p>
    <w:p w:rsidR="00DC275C" w:rsidRPr="008B3802" w:rsidRDefault="00DC275C" w:rsidP="00A930DE">
      <w:pPr>
        <w:jc w:val="both"/>
        <w:rPr>
          <w:sz w:val="22"/>
          <w:szCs w:val="22"/>
        </w:rPr>
      </w:pPr>
      <w:r w:rsidRPr="008B3802">
        <w:rPr>
          <w:sz w:val="22"/>
          <w:szCs w:val="22"/>
        </w:rPr>
        <w:t>- technologia rozkładania „ gorące przy zimnym” – wcześniej wykonany pas warstw technologicznej powinien mieć wyprofilowaną krawędź, równomiernie zagęszczoną, bez pęknięć. Krawędź ta nie może być pionowa, lecz powinna być skośna. Najczęściej takie przygotowanie krawędzi polega na odcięciu wąskiego pasa wzdłuż krawędzi ciepłej warstwy.</w:t>
      </w:r>
    </w:p>
    <w:p w:rsidR="00DC275C" w:rsidRPr="008B3802" w:rsidRDefault="00DC275C" w:rsidP="00A930DE">
      <w:pPr>
        <w:jc w:val="both"/>
        <w:rPr>
          <w:sz w:val="22"/>
          <w:szCs w:val="22"/>
        </w:rPr>
      </w:pPr>
      <w:r w:rsidRPr="008B3802">
        <w:rPr>
          <w:sz w:val="22"/>
          <w:szCs w:val="22"/>
        </w:rPr>
        <w:t>Na krawędzi pasa należy nanieść materiał do złączy (termoplastyczne – taśmy, plastry itp. wg norm lub aprobat technicznych ), w ilości co najmniej 50 g na 1cm grubości warstwy na 1 metr bieżący krawędzi.</w:t>
      </w:r>
    </w:p>
    <w:p w:rsidR="00DC275C" w:rsidRPr="008B3802" w:rsidRDefault="000F7E88" w:rsidP="00A930DE">
      <w:pPr>
        <w:jc w:val="both"/>
        <w:rPr>
          <w:sz w:val="22"/>
          <w:szCs w:val="22"/>
        </w:rPr>
      </w:pPr>
      <w:r>
        <w:rPr>
          <w:sz w:val="22"/>
          <w:szCs w:val="22"/>
        </w:rPr>
        <w:t xml:space="preserve"> </w:t>
      </w:r>
      <w:r w:rsidR="00DC275C" w:rsidRPr="008B3802">
        <w:rPr>
          <w:sz w:val="22"/>
          <w:szCs w:val="22"/>
        </w:rPr>
        <w:t>- zakończenie działki roboczej – dotyczy wystąpienia przerw w układaniu pasa warstwy technologicznej na czas, po którym temperatura mieszanki mineralno-asfaltowej obniży się poza dopuszczalną granicę. W takim przypadku wykonywanie warstwy technologicznej z mieszanek wałowanych należy poprzedzić usunięciem ułożonego wcześniej pasa o długości do 3m. Należy usunąć fragment pasa na całej jego grubości. Na tak powstałą krawędź należy nanieść materiał do złącz, w ilości co najmniej 50g na 1cm grubości warstwy na 1 metr bieżący krawędzi</w:t>
      </w:r>
      <w:r>
        <w:rPr>
          <w:sz w:val="22"/>
          <w:szCs w:val="22"/>
        </w:rPr>
        <w:t xml:space="preserve"> </w:t>
      </w:r>
    </w:p>
    <w:p w:rsidR="00DC275C" w:rsidRPr="008B3802" w:rsidRDefault="00DC275C" w:rsidP="00A930DE">
      <w:pPr>
        <w:jc w:val="both"/>
        <w:rPr>
          <w:sz w:val="22"/>
          <w:szCs w:val="22"/>
        </w:rPr>
      </w:pPr>
      <w:r w:rsidRPr="008B3802">
        <w:rPr>
          <w:sz w:val="22"/>
          <w:szCs w:val="22"/>
        </w:rPr>
        <w:t>SPOINY :</w:t>
      </w:r>
    </w:p>
    <w:p w:rsidR="00DC275C" w:rsidRPr="008B3802" w:rsidRDefault="00DC275C" w:rsidP="00A930DE">
      <w:pPr>
        <w:jc w:val="both"/>
        <w:rPr>
          <w:sz w:val="22"/>
          <w:szCs w:val="22"/>
        </w:rPr>
      </w:pPr>
      <w:r w:rsidRPr="008B3802">
        <w:rPr>
          <w:sz w:val="22"/>
          <w:szCs w:val="22"/>
        </w:rPr>
        <w:t xml:space="preserve"> Wykonuje się z materiałów termoplastycznych ( taśmy , plastry itp.). Grubość materiału termoplastycznego do spoiny powinna wynosić nie mniej niż: 10mm przy grubości warstwy technologicznej do</w:t>
      </w:r>
      <w:r w:rsidR="000F7E88">
        <w:rPr>
          <w:sz w:val="22"/>
          <w:szCs w:val="22"/>
        </w:rPr>
        <w:t xml:space="preserve"> </w:t>
      </w:r>
      <w:r w:rsidRPr="008B3802">
        <w:rPr>
          <w:sz w:val="22"/>
          <w:szCs w:val="22"/>
        </w:rPr>
        <w:t>2,5cm oraz</w:t>
      </w:r>
      <w:r w:rsidR="000F7E88">
        <w:rPr>
          <w:sz w:val="22"/>
          <w:szCs w:val="22"/>
        </w:rPr>
        <w:t xml:space="preserve"> </w:t>
      </w:r>
      <w:r w:rsidRPr="008B3802">
        <w:rPr>
          <w:sz w:val="22"/>
          <w:szCs w:val="22"/>
        </w:rPr>
        <w:t>15mm przy grubości warstwy technologicznej większej niż 2,5cm.</w:t>
      </w:r>
    </w:p>
    <w:p w:rsidR="00DC275C" w:rsidRPr="008B3802" w:rsidRDefault="00DC275C" w:rsidP="00A930DE">
      <w:pPr>
        <w:jc w:val="both"/>
        <w:rPr>
          <w:sz w:val="22"/>
          <w:szCs w:val="22"/>
        </w:rPr>
      </w:pPr>
      <w:r w:rsidRPr="008B3802">
        <w:rPr>
          <w:sz w:val="22"/>
          <w:szCs w:val="22"/>
        </w:rPr>
        <w:t>KRAWĘDZIE:</w:t>
      </w:r>
    </w:p>
    <w:p w:rsidR="00DC275C" w:rsidRPr="008B3802" w:rsidRDefault="00DC275C" w:rsidP="00A930DE">
      <w:pPr>
        <w:keepNext/>
        <w:suppressLineNumbers/>
        <w:suppressAutoHyphens/>
        <w:contextualSpacing/>
        <w:jc w:val="both"/>
        <w:rPr>
          <w:sz w:val="22"/>
          <w:szCs w:val="22"/>
        </w:rPr>
      </w:pPr>
      <w:r w:rsidRPr="008B3802">
        <w:rPr>
          <w:sz w:val="22"/>
          <w:szCs w:val="22"/>
        </w:rPr>
        <w:t xml:space="preserve">Boczną powierzchnię krawędzi należy pokryć gorącym asfaltem podobnego rodzaju jak użyty do wykonania warstwy, albo asfaltową zalewą drogową. Asfalt, bądź zalewa powinny być naniesione odpowiednio szybko, aby krawędzie nie uległy zabrudzeniu. Grubość warstwy pokrycia nie powinna być mniejsza od </w:t>
      </w:r>
      <w:smartTag w:uri="urn:schemas-microsoft-com:office:smarttags" w:element="metricconverter">
        <w:smartTagPr>
          <w:attr w:name="ProductID" w:val="2 mm"/>
        </w:smartTagPr>
        <w:r w:rsidRPr="008B3802">
          <w:rPr>
            <w:sz w:val="22"/>
            <w:szCs w:val="22"/>
          </w:rPr>
          <w:t>2 mm</w:t>
        </w:r>
      </w:smartTag>
      <w:r w:rsidRPr="008B3802">
        <w:rPr>
          <w:sz w:val="22"/>
          <w:szCs w:val="22"/>
        </w:rPr>
        <w:t>.</w:t>
      </w:r>
    </w:p>
    <w:p w:rsidR="00DC275C" w:rsidRPr="008B3802" w:rsidRDefault="00DC275C" w:rsidP="00A930DE">
      <w:pPr>
        <w:jc w:val="both"/>
        <w:rPr>
          <w:sz w:val="22"/>
          <w:szCs w:val="22"/>
        </w:rPr>
      </w:pPr>
      <w:r w:rsidRPr="008B3802">
        <w:rPr>
          <w:sz w:val="22"/>
          <w:szCs w:val="22"/>
        </w:rPr>
        <w:t>6. KONTROLA JAKOŚCI ROBÓT</w:t>
      </w:r>
    </w:p>
    <w:p w:rsidR="00DC275C" w:rsidRPr="008B3802" w:rsidRDefault="00DC275C" w:rsidP="00A930DE">
      <w:pPr>
        <w:jc w:val="both"/>
        <w:rPr>
          <w:sz w:val="22"/>
          <w:szCs w:val="22"/>
        </w:rPr>
      </w:pPr>
      <w:r w:rsidRPr="008B3802">
        <w:rPr>
          <w:sz w:val="22"/>
          <w:szCs w:val="22"/>
        </w:rPr>
        <w:t>6.1. Ogólne zasady kontroli jakości robót</w:t>
      </w:r>
    </w:p>
    <w:p w:rsidR="00DC275C" w:rsidRPr="008B3802" w:rsidRDefault="00DC275C" w:rsidP="00A930DE">
      <w:pPr>
        <w:jc w:val="both"/>
        <w:rPr>
          <w:sz w:val="22"/>
          <w:szCs w:val="22"/>
        </w:rPr>
      </w:pPr>
      <w:r w:rsidRPr="008B3802">
        <w:rPr>
          <w:sz w:val="22"/>
          <w:szCs w:val="22"/>
        </w:rPr>
        <w:tab/>
        <w:t>Ogólne zasady kontroli jakości robót podano w SST</w:t>
      </w:r>
      <w:r w:rsidR="000F7E88">
        <w:rPr>
          <w:sz w:val="22"/>
          <w:szCs w:val="22"/>
        </w:rPr>
        <w:t xml:space="preserve"> </w:t>
      </w:r>
      <w:r w:rsidRPr="008B3802">
        <w:rPr>
          <w:sz w:val="22"/>
          <w:szCs w:val="22"/>
        </w:rPr>
        <w:t>D-00.00.00 „Wymagania ogólne” [1] pkt 6.</w:t>
      </w:r>
    </w:p>
    <w:p w:rsidR="00DC275C" w:rsidRPr="008B3802" w:rsidRDefault="00DC275C" w:rsidP="00A930DE">
      <w:pPr>
        <w:jc w:val="both"/>
        <w:rPr>
          <w:sz w:val="22"/>
          <w:szCs w:val="22"/>
        </w:rPr>
      </w:pPr>
      <w:r w:rsidRPr="008B3802">
        <w:rPr>
          <w:sz w:val="22"/>
          <w:szCs w:val="22"/>
        </w:rPr>
        <w:t>6.2. Badania przed przystąpieniem do robót</w:t>
      </w:r>
    </w:p>
    <w:p w:rsidR="00DC275C" w:rsidRPr="008B3802" w:rsidRDefault="00DC275C" w:rsidP="00A930DE">
      <w:pPr>
        <w:jc w:val="both"/>
        <w:rPr>
          <w:sz w:val="22"/>
          <w:szCs w:val="22"/>
        </w:rPr>
      </w:pPr>
      <w:r w:rsidRPr="008B3802">
        <w:rPr>
          <w:sz w:val="22"/>
          <w:szCs w:val="22"/>
        </w:rPr>
        <w:tab/>
        <w:t>Przed przystąpieniem do robót Wykonawca powinien:</w:t>
      </w:r>
    </w:p>
    <w:p w:rsidR="00DC275C" w:rsidRPr="008B3802" w:rsidRDefault="00DC275C" w:rsidP="00A930DE">
      <w:pPr>
        <w:jc w:val="both"/>
        <w:rPr>
          <w:sz w:val="22"/>
          <w:szCs w:val="22"/>
        </w:rPr>
      </w:pPr>
      <w:r w:rsidRPr="008B3802">
        <w:rPr>
          <w:sz w:val="22"/>
          <w:szCs w:val="22"/>
        </w:rPr>
        <w:t>uzyskać wymagane dokumenty, dopuszczające wyroby budowlane do obrotu i powszechnego stosowania (np. stwierdzenie o oznakowaniu materiału znakiem CE lub znakiem budowlanym B, certyfikat zgodności, deklarację właściwości użytkowych, aprobatę techniczną, ew. badania materiałów wykonane przez dostawców itp.),</w:t>
      </w:r>
    </w:p>
    <w:p w:rsidR="00DC275C" w:rsidRPr="008B3802" w:rsidRDefault="00DC275C" w:rsidP="00A930DE">
      <w:pPr>
        <w:jc w:val="both"/>
        <w:rPr>
          <w:sz w:val="22"/>
          <w:szCs w:val="22"/>
        </w:rPr>
      </w:pPr>
      <w:r w:rsidRPr="008B3802">
        <w:rPr>
          <w:sz w:val="22"/>
          <w:szCs w:val="22"/>
        </w:rPr>
        <w:t xml:space="preserve">ew. wykonać własne badania właściwości materiałów przeznaczonych do wykonania robót, określone przez </w:t>
      </w:r>
      <w:r w:rsidR="00AF0D13">
        <w:rPr>
          <w:sz w:val="22"/>
          <w:szCs w:val="22"/>
        </w:rPr>
        <w:t>Inspektor</w:t>
      </w:r>
      <w:r w:rsidRPr="008B3802">
        <w:rPr>
          <w:sz w:val="22"/>
          <w:szCs w:val="22"/>
        </w:rPr>
        <w:t>a.</w:t>
      </w:r>
    </w:p>
    <w:p w:rsidR="00DC275C" w:rsidRPr="008B3802" w:rsidRDefault="00DC275C" w:rsidP="00A930DE">
      <w:pPr>
        <w:jc w:val="both"/>
        <w:rPr>
          <w:sz w:val="22"/>
          <w:szCs w:val="22"/>
        </w:rPr>
      </w:pPr>
      <w:r w:rsidRPr="008B3802">
        <w:rPr>
          <w:sz w:val="22"/>
          <w:szCs w:val="22"/>
        </w:rPr>
        <w:tab/>
        <w:t xml:space="preserve">Wszystkie dokumenty oraz wyniki badań Wykonawca przedstawia </w:t>
      </w:r>
      <w:r w:rsidR="00AF0D13">
        <w:rPr>
          <w:sz w:val="22"/>
          <w:szCs w:val="22"/>
        </w:rPr>
        <w:t>Inspektor</w:t>
      </w:r>
      <w:r w:rsidRPr="008B3802">
        <w:rPr>
          <w:sz w:val="22"/>
          <w:szCs w:val="22"/>
        </w:rPr>
        <w:t>owi do akceptacji.</w:t>
      </w:r>
    </w:p>
    <w:p w:rsidR="00DC275C" w:rsidRPr="008B3802" w:rsidRDefault="00DC275C" w:rsidP="00A930DE">
      <w:pPr>
        <w:jc w:val="both"/>
        <w:rPr>
          <w:sz w:val="22"/>
          <w:szCs w:val="22"/>
        </w:rPr>
      </w:pPr>
      <w:r w:rsidRPr="008B3802">
        <w:rPr>
          <w:sz w:val="22"/>
          <w:szCs w:val="22"/>
        </w:rPr>
        <w:t>6.3. Badania w czasie robót</w:t>
      </w:r>
    </w:p>
    <w:p w:rsidR="00DC275C" w:rsidRPr="008B3802" w:rsidRDefault="00DC275C" w:rsidP="00A930DE">
      <w:pPr>
        <w:jc w:val="both"/>
        <w:rPr>
          <w:sz w:val="22"/>
          <w:szCs w:val="22"/>
        </w:rPr>
      </w:pPr>
      <w:r w:rsidRPr="008B3802">
        <w:rPr>
          <w:sz w:val="22"/>
          <w:szCs w:val="22"/>
        </w:rPr>
        <w:t>6.3.1. Uwagi ogólne</w:t>
      </w:r>
    </w:p>
    <w:p w:rsidR="00DC275C" w:rsidRPr="008B3802" w:rsidRDefault="00DC275C" w:rsidP="00A930DE">
      <w:pPr>
        <w:jc w:val="both"/>
        <w:rPr>
          <w:sz w:val="22"/>
          <w:szCs w:val="22"/>
        </w:rPr>
      </w:pPr>
      <w:r w:rsidRPr="008B3802">
        <w:rPr>
          <w:sz w:val="22"/>
          <w:szCs w:val="22"/>
        </w:rPr>
        <w:tab/>
        <w:t>Badania dzielą się na:</w:t>
      </w:r>
    </w:p>
    <w:p w:rsidR="00DC275C" w:rsidRPr="008B3802" w:rsidRDefault="00DC275C" w:rsidP="00A930DE">
      <w:pPr>
        <w:jc w:val="both"/>
        <w:rPr>
          <w:sz w:val="22"/>
          <w:szCs w:val="22"/>
        </w:rPr>
      </w:pPr>
      <w:r w:rsidRPr="008B3802">
        <w:rPr>
          <w:sz w:val="22"/>
          <w:szCs w:val="22"/>
        </w:rPr>
        <w:t xml:space="preserve">badania wykonawcy (w ramach własnego </w:t>
      </w:r>
      <w:r w:rsidR="000F7E88">
        <w:rPr>
          <w:sz w:val="22"/>
          <w:szCs w:val="22"/>
        </w:rPr>
        <w:t>projektu</w:t>
      </w:r>
      <w:r w:rsidRPr="008B3802">
        <w:rPr>
          <w:sz w:val="22"/>
          <w:szCs w:val="22"/>
        </w:rPr>
        <w:t>),</w:t>
      </w:r>
    </w:p>
    <w:p w:rsidR="00DC275C" w:rsidRPr="008B3802" w:rsidRDefault="00DC275C" w:rsidP="00A930DE">
      <w:pPr>
        <w:jc w:val="both"/>
        <w:rPr>
          <w:sz w:val="22"/>
          <w:szCs w:val="22"/>
        </w:rPr>
      </w:pPr>
      <w:r w:rsidRPr="008B3802">
        <w:rPr>
          <w:sz w:val="22"/>
          <w:szCs w:val="22"/>
        </w:rPr>
        <w:t xml:space="preserve">badania kontrolne (w ramach </w:t>
      </w:r>
      <w:r w:rsidR="000F7E88">
        <w:rPr>
          <w:sz w:val="22"/>
          <w:szCs w:val="22"/>
        </w:rPr>
        <w:t>projektu</w:t>
      </w:r>
      <w:r w:rsidRPr="008B3802">
        <w:rPr>
          <w:sz w:val="22"/>
          <w:szCs w:val="22"/>
        </w:rPr>
        <w:t xml:space="preserve"> zleceniodawcy – </w:t>
      </w:r>
      <w:r w:rsidR="00AF0D13">
        <w:rPr>
          <w:sz w:val="22"/>
          <w:szCs w:val="22"/>
        </w:rPr>
        <w:t>Inspektor</w:t>
      </w:r>
      <w:r w:rsidRPr="008B3802">
        <w:rPr>
          <w:sz w:val="22"/>
          <w:szCs w:val="22"/>
        </w:rPr>
        <w:t>a).</w:t>
      </w:r>
    </w:p>
    <w:p w:rsidR="00DC275C" w:rsidRPr="008B3802" w:rsidRDefault="00DC275C" w:rsidP="00A930DE">
      <w:pPr>
        <w:jc w:val="both"/>
        <w:rPr>
          <w:sz w:val="22"/>
          <w:szCs w:val="22"/>
        </w:rPr>
      </w:pPr>
      <w:r w:rsidRPr="008B3802">
        <w:rPr>
          <w:sz w:val="22"/>
          <w:szCs w:val="22"/>
        </w:rPr>
        <w:t>6.3.2. Badania Wykonawcy</w:t>
      </w:r>
    </w:p>
    <w:p w:rsidR="00DC275C" w:rsidRPr="008B3802" w:rsidRDefault="00DC275C" w:rsidP="00A930DE">
      <w:pPr>
        <w:jc w:val="both"/>
        <w:rPr>
          <w:sz w:val="22"/>
          <w:szCs w:val="22"/>
        </w:rPr>
      </w:pPr>
      <w:r w:rsidRPr="008B3802">
        <w:rPr>
          <w:sz w:val="22"/>
          <w:szCs w:val="22"/>
        </w:rPr>
        <w:tab/>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DC275C" w:rsidRPr="008B3802" w:rsidRDefault="00DC275C" w:rsidP="00A930DE">
      <w:pPr>
        <w:jc w:val="both"/>
        <w:rPr>
          <w:sz w:val="22"/>
          <w:szCs w:val="22"/>
        </w:rPr>
      </w:pPr>
      <w:r w:rsidRPr="008B3802">
        <w:rPr>
          <w:sz w:val="22"/>
          <w:szCs w:val="22"/>
        </w:rPr>
        <w:tab/>
        <w:t xml:space="preserve">Wykonawca powinien wykonywać te badania podczas realizacji </w:t>
      </w:r>
      <w:r w:rsidR="000F7E88">
        <w:rPr>
          <w:sz w:val="22"/>
          <w:szCs w:val="22"/>
        </w:rPr>
        <w:t>projektu</w:t>
      </w:r>
      <w:r w:rsidRPr="008B3802">
        <w:rPr>
          <w:sz w:val="22"/>
          <w:szCs w:val="22"/>
        </w:rPr>
        <w:t xml:space="preserve">, z niezbędną starannością i w wymaganym zakresie. Wyniki należy zapisywać w protokołach. W razie stwierdzenia uchybień w stosunku do wymagań </w:t>
      </w:r>
      <w:r w:rsidR="000F7E88">
        <w:rPr>
          <w:sz w:val="22"/>
          <w:szCs w:val="22"/>
        </w:rPr>
        <w:t>projektu</w:t>
      </w:r>
      <w:r w:rsidRPr="008B3802">
        <w:rPr>
          <w:sz w:val="22"/>
          <w:szCs w:val="22"/>
        </w:rPr>
        <w:t>, ich przyczyny należy niezwłocznie usunąć.</w:t>
      </w:r>
    </w:p>
    <w:p w:rsidR="00DC275C" w:rsidRPr="008B3802" w:rsidRDefault="00DC275C" w:rsidP="00A930DE">
      <w:pPr>
        <w:jc w:val="both"/>
        <w:rPr>
          <w:sz w:val="22"/>
          <w:szCs w:val="22"/>
        </w:rPr>
      </w:pPr>
      <w:r w:rsidRPr="008B3802">
        <w:rPr>
          <w:sz w:val="22"/>
          <w:szCs w:val="22"/>
        </w:rPr>
        <w:tab/>
        <w:t xml:space="preserve">Wyniki badań Wykonawcy należy przekazywać </w:t>
      </w:r>
      <w:r w:rsidR="00AF0D13">
        <w:rPr>
          <w:sz w:val="22"/>
          <w:szCs w:val="22"/>
        </w:rPr>
        <w:t>Inspektor</w:t>
      </w:r>
      <w:r w:rsidRPr="008B3802">
        <w:rPr>
          <w:sz w:val="22"/>
          <w:szCs w:val="22"/>
        </w:rPr>
        <w:t>owi na jego żądanie.</w:t>
      </w:r>
    </w:p>
    <w:p w:rsidR="00DC275C" w:rsidRPr="008B3802" w:rsidRDefault="00DC275C" w:rsidP="00A930DE">
      <w:pPr>
        <w:jc w:val="both"/>
        <w:rPr>
          <w:sz w:val="22"/>
          <w:szCs w:val="22"/>
        </w:rPr>
      </w:pPr>
      <w:r w:rsidRPr="008B3802">
        <w:rPr>
          <w:sz w:val="22"/>
          <w:szCs w:val="22"/>
        </w:rPr>
        <w:tab/>
        <w:t>Zakres badań Wykonawcy związany z wykonywaniem nawierzchni:</w:t>
      </w:r>
    </w:p>
    <w:p w:rsidR="00DC275C" w:rsidRPr="008B3802" w:rsidRDefault="00DC275C" w:rsidP="00A930DE">
      <w:pPr>
        <w:jc w:val="both"/>
        <w:rPr>
          <w:sz w:val="22"/>
          <w:szCs w:val="22"/>
        </w:rPr>
      </w:pPr>
      <w:r w:rsidRPr="008B3802">
        <w:rPr>
          <w:sz w:val="22"/>
          <w:szCs w:val="22"/>
        </w:rPr>
        <w:t>pomiar temperatury powietrza,</w:t>
      </w:r>
    </w:p>
    <w:p w:rsidR="00DC275C" w:rsidRPr="008B3802" w:rsidRDefault="00DC275C" w:rsidP="00A930DE">
      <w:pPr>
        <w:jc w:val="both"/>
        <w:rPr>
          <w:sz w:val="22"/>
          <w:szCs w:val="22"/>
        </w:rPr>
      </w:pPr>
      <w:r w:rsidRPr="008B3802">
        <w:rPr>
          <w:sz w:val="22"/>
          <w:szCs w:val="22"/>
        </w:rPr>
        <w:t>pomiar temperatury mieszanki mineralno-asfaltowej podczas wykonywania nawierzchni (wg PN-EN 12697-13 [36]),</w:t>
      </w:r>
    </w:p>
    <w:p w:rsidR="00DC275C" w:rsidRPr="008B3802" w:rsidRDefault="00DC275C" w:rsidP="00A930DE">
      <w:pPr>
        <w:jc w:val="both"/>
        <w:rPr>
          <w:sz w:val="22"/>
          <w:szCs w:val="22"/>
        </w:rPr>
      </w:pPr>
      <w:r w:rsidRPr="008B3802">
        <w:rPr>
          <w:sz w:val="22"/>
          <w:szCs w:val="22"/>
        </w:rPr>
        <w:t>ocena wizualna mieszanki mineralno-asfaltowej,</w:t>
      </w:r>
    </w:p>
    <w:p w:rsidR="00DC275C" w:rsidRPr="008B3802" w:rsidRDefault="00DC275C" w:rsidP="00A930DE">
      <w:pPr>
        <w:jc w:val="both"/>
        <w:rPr>
          <w:sz w:val="22"/>
          <w:szCs w:val="22"/>
        </w:rPr>
      </w:pPr>
      <w:r w:rsidRPr="008B3802">
        <w:rPr>
          <w:sz w:val="22"/>
          <w:szCs w:val="22"/>
        </w:rPr>
        <w:t>wykaz ilości materiałów lub grubości wykonanej warstwy,</w:t>
      </w:r>
    </w:p>
    <w:p w:rsidR="00DC275C" w:rsidRPr="008B3802" w:rsidRDefault="00DC275C" w:rsidP="00A930DE">
      <w:pPr>
        <w:jc w:val="both"/>
        <w:rPr>
          <w:sz w:val="22"/>
          <w:szCs w:val="22"/>
        </w:rPr>
      </w:pPr>
      <w:r w:rsidRPr="008B3802">
        <w:rPr>
          <w:sz w:val="22"/>
          <w:szCs w:val="22"/>
        </w:rPr>
        <w:t>pomiar spadku poprzecznego warstwy asfaltowej,</w:t>
      </w:r>
    </w:p>
    <w:p w:rsidR="00DC275C" w:rsidRPr="008B3802" w:rsidRDefault="00DC275C" w:rsidP="00A930DE">
      <w:pPr>
        <w:jc w:val="both"/>
        <w:rPr>
          <w:sz w:val="22"/>
          <w:szCs w:val="22"/>
        </w:rPr>
      </w:pPr>
      <w:r w:rsidRPr="008B3802">
        <w:rPr>
          <w:sz w:val="22"/>
          <w:szCs w:val="22"/>
        </w:rPr>
        <w:t>pomiar równości warstwy asfaltowej (wg pktu 6.4.2.5),</w:t>
      </w:r>
    </w:p>
    <w:p w:rsidR="00DC275C" w:rsidRPr="008B3802" w:rsidRDefault="00DC275C" w:rsidP="00A930DE">
      <w:pPr>
        <w:jc w:val="both"/>
        <w:rPr>
          <w:sz w:val="22"/>
          <w:szCs w:val="22"/>
        </w:rPr>
      </w:pPr>
      <w:r w:rsidRPr="008B3802">
        <w:rPr>
          <w:sz w:val="22"/>
          <w:szCs w:val="22"/>
        </w:rPr>
        <w:t>pomiar parametrów geometrycznych poboczy,</w:t>
      </w:r>
    </w:p>
    <w:p w:rsidR="00DC275C" w:rsidRPr="008B3802" w:rsidRDefault="00DC275C" w:rsidP="00A930DE">
      <w:pPr>
        <w:jc w:val="both"/>
        <w:rPr>
          <w:sz w:val="22"/>
          <w:szCs w:val="22"/>
        </w:rPr>
      </w:pPr>
      <w:r w:rsidRPr="008B3802">
        <w:rPr>
          <w:sz w:val="22"/>
          <w:szCs w:val="22"/>
        </w:rPr>
        <w:t>ocena wizualna jednorodności powierzchni warstwy,</w:t>
      </w:r>
    </w:p>
    <w:p w:rsidR="00DC275C" w:rsidRPr="008B3802" w:rsidRDefault="00DC275C" w:rsidP="00A930DE">
      <w:pPr>
        <w:jc w:val="both"/>
        <w:rPr>
          <w:sz w:val="22"/>
          <w:szCs w:val="22"/>
        </w:rPr>
      </w:pPr>
      <w:r w:rsidRPr="008B3802">
        <w:rPr>
          <w:sz w:val="22"/>
          <w:szCs w:val="22"/>
        </w:rPr>
        <w:t>ocena wizualna jakości wykonania połączeń technologicznych.</w:t>
      </w:r>
    </w:p>
    <w:p w:rsidR="00DC275C" w:rsidRPr="008B3802" w:rsidRDefault="00DC275C" w:rsidP="00A930DE">
      <w:pPr>
        <w:jc w:val="both"/>
        <w:rPr>
          <w:sz w:val="22"/>
          <w:szCs w:val="22"/>
        </w:rPr>
      </w:pPr>
      <w:r w:rsidRPr="008B3802">
        <w:rPr>
          <w:sz w:val="22"/>
          <w:szCs w:val="22"/>
        </w:rPr>
        <w:t xml:space="preserve">6.3.3. Badania kontrolne </w:t>
      </w:r>
    </w:p>
    <w:p w:rsidR="00DC275C" w:rsidRPr="008B3802" w:rsidRDefault="00DC275C" w:rsidP="00A930DE">
      <w:pPr>
        <w:jc w:val="both"/>
        <w:rPr>
          <w:sz w:val="22"/>
          <w:szCs w:val="22"/>
        </w:rPr>
      </w:pPr>
      <w:r w:rsidRPr="008B3802">
        <w:rPr>
          <w:sz w:val="22"/>
          <w:szCs w:val="22"/>
        </w:rPr>
        <w:tab/>
        <w:t xml:space="preserve">Badania kontrolne są badaniami </w:t>
      </w:r>
      <w:r w:rsidR="00AF0D13">
        <w:rPr>
          <w:sz w:val="22"/>
          <w:szCs w:val="22"/>
        </w:rPr>
        <w:t>Inspektor</w:t>
      </w:r>
      <w:r w:rsidRPr="008B3802">
        <w:rPr>
          <w:sz w:val="22"/>
          <w:szCs w:val="22"/>
        </w:rPr>
        <w:t xml:space="preserve">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w:t>
      </w:r>
      <w:r w:rsidR="00AF0D13">
        <w:rPr>
          <w:sz w:val="22"/>
          <w:szCs w:val="22"/>
        </w:rPr>
        <w:t>Inspektor</w:t>
      </w:r>
      <w:r w:rsidRPr="008B3802">
        <w:rPr>
          <w:sz w:val="22"/>
          <w:szCs w:val="22"/>
        </w:rPr>
        <w:t xml:space="preserve"> w obecności Wykonawcy. Badania odbywają się również wtedy, gdy Wykonawca zostanie w porę powiadomiony o ich terminie, jednak nie będzie przy nich obecny. Ilość badań kontrolnych ustala </w:t>
      </w:r>
      <w:r w:rsidR="000F7E88">
        <w:rPr>
          <w:sz w:val="22"/>
          <w:szCs w:val="22"/>
        </w:rPr>
        <w:t>Inspektor nadzoru</w:t>
      </w:r>
      <w:r w:rsidRPr="008B3802">
        <w:rPr>
          <w:sz w:val="22"/>
          <w:szCs w:val="22"/>
        </w:rPr>
        <w:t>.</w:t>
      </w:r>
    </w:p>
    <w:p w:rsidR="00DC275C" w:rsidRPr="008B3802" w:rsidRDefault="00DC275C" w:rsidP="00A930DE">
      <w:pPr>
        <w:jc w:val="both"/>
        <w:rPr>
          <w:sz w:val="22"/>
          <w:szCs w:val="22"/>
        </w:rPr>
      </w:pPr>
    </w:p>
    <w:p w:rsidR="00DC275C" w:rsidRPr="008B3802" w:rsidRDefault="00DC275C" w:rsidP="00A930DE">
      <w:pPr>
        <w:jc w:val="both"/>
        <w:rPr>
          <w:sz w:val="22"/>
          <w:szCs w:val="22"/>
        </w:rPr>
      </w:pPr>
    </w:p>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z w:val="22"/>
          <w:szCs w:val="22"/>
        </w:rPr>
        <w:tab/>
        <w:t>Rodzaj badań kontrolnych mieszanki mineralno-asfaltowej i wykonanej z niej warstwy podano w tablicy 1</w:t>
      </w:r>
      <w:r w:rsidR="007A3BFE" w:rsidRPr="008B3802">
        <w:rPr>
          <w:sz w:val="22"/>
          <w:szCs w:val="22"/>
        </w:rPr>
        <w:t>8</w:t>
      </w:r>
      <w:r w:rsidRPr="008B3802">
        <w:rPr>
          <w:sz w:val="22"/>
          <w:szCs w:val="22"/>
        </w:rPr>
        <w:t>.</w:t>
      </w:r>
    </w:p>
    <w:p w:rsidR="00DC275C" w:rsidRPr="008B3802" w:rsidRDefault="00DC275C" w:rsidP="00A930DE">
      <w:pPr>
        <w:jc w:val="both"/>
        <w:rPr>
          <w:sz w:val="22"/>
          <w:szCs w:val="22"/>
        </w:rPr>
      </w:pPr>
      <w:r w:rsidRPr="008B3802">
        <w:rPr>
          <w:sz w:val="22"/>
          <w:szCs w:val="22"/>
        </w:rPr>
        <w:t>Tablica 1</w:t>
      </w:r>
      <w:r w:rsidR="007A3BFE" w:rsidRPr="008B3802">
        <w:rPr>
          <w:sz w:val="22"/>
          <w:szCs w:val="22"/>
        </w:rPr>
        <w:t>8</w:t>
      </w:r>
      <w:r w:rsidRPr="008B3802">
        <w:rPr>
          <w:sz w:val="22"/>
          <w:szCs w:val="22"/>
        </w:rPr>
        <w:t xml:space="preserve">. Rodzaj badań kontrolnych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34"/>
        <w:gridCol w:w="4621"/>
      </w:tblGrid>
      <w:tr w:rsidR="00DC275C" w:rsidRPr="008B3802" w:rsidTr="009A6EC5">
        <w:trPr>
          <w:jc w:val="center"/>
        </w:trPr>
        <w:tc>
          <w:tcPr>
            <w:tcW w:w="1134" w:type="dxa"/>
          </w:tcPr>
          <w:p w:rsidR="00DC275C" w:rsidRPr="008B3802" w:rsidRDefault="00DC275C" w:rsidP="00A930DE">
            <w:pPr>
              <w:jc w:val="both"/>
              <w:rPr>
                <w:sz w:val="22"/>
                <w:szCs w:val="22"/>
              </w:rPr>
            </w:pPr>
            <w:r w:rsidRPr="008B3802">
              <w:rPr>
                <w:sz w:val="22"/>
                <w:szCs w:val="22"/>
              </w:rPr>
              <w:t>Lp.</w:t>
            </w:r>
          </w:p>
        </w:tc>
        <w:tc>
          <w:tcPr>
            <w:tcW w:w="4621" w:type="dxa"/>
          </w:tcPr>
          <w:p w:rsidR="00DC275C" w:rsidRPr="008B3802" w:rsidRDefault="00DC275C" w:rsidP="00A930DE">
            <w:pPr>
              <w:jc w:val="both"/>
              <w:rPr>
                <w:sz w:val="22"/>
                <w:szCs w:val="22"/>
              </w:rPr>
            </w:pPr>
            <w:r w:rsidRPr="008B3802">
              <w:rPr>
                <w:sz w:val="22"/>
                <w:szCs w:val="22"/>
              </w:rPr>
              <w:t>Rodzaj badań</w:t>
            </w:r>
          </w:p>
        </w:tc>
      </w:tr>
      <w:tr w:rsidR="00DC275C" w:rsidRPr="008B3802" w:rsidTr="009A6EC5">
        <w:trPr>
          <w:jc w:val="center"/>
        </w:trPr>
        <w:tc>
          <w:tcPr>
            <w:tcW w:w="1134" w:type="dxa"/>
          </w:tcPr>
          <w:p w:rsidR="00DC275C" w:rsidRPr="008B3802" w:rsidRDefault="00DC275C" w:rsidP="00A930DE">
            <w:pPr>
              <w:jc w:val="both"/>
              <w:rPr>
                <w:sz w:val="22"/>
                <w:szCs w:val="22"/>
              </w:rPr>
            </w:pPr>
            <w:r w:rsidRPr="008B3802">
              <w:rPr>
                <w:sz w:val="22"/>
                <w:szCs w:val="22"/>
              </w:rPr>
              <w:t>1</w:t>
            </w:r>
          </w:p>
          <w:p w:rsidR="00DC275C" w:rsidRPr="008B3802" w:rsidRDefault="00DC275C" w:rsidP="00A930DE">
            <w:pPr>
              <w:jc w:val="both"/>
              <w:rPr>
                <w:sz w:val="22"/>
                <w:szCs w:val="22"/>
              </w:rPr>
            </w:pPr>
            <w:r w:rsidRPr="008B3802">
              <w:rPr>
                <w:sz w:val="22"/>
                <w:szCs w:val="22"/>
              </w:rPr>
              <w:t>1.1</w:t>
            </w:r>
          </w:p>
          <w:p w:rsidR="00DC275C" w:rsidRPr="008B3802" w:rsidRDefault="00DC275C" w:rsidP="00A930DE">
            <w:pPr>
              <w:jc w:val="both"/>
              <w:rPr>
                <w:sz w:val="22"/>
                <w:szCs w:val="22"/>
              </w:rPr>
            </w:pPr>
            <w:r w:rsidRPr="008B3802">
              <w:rPr>
                <w:sz w:val="22"/>
                <w:szCs w:val="22"/>
              </w:rPr>
              <w:t>1.2</w:t>
            </w:r>
          </w:p>
          <w:p w:rsidR="00DC275C" w:rsidRPr="008B3802" w:rsidRDefault="00DC275C" w:rsidP="00A930DE">
            <w:pPr>
              <w:jc w:val="both"/>
              <w:rPr>
                <w:sz w:val="22"/>
                <w:szCs w:val="22"/>
              </w:rPr>
            </w:pPr>
            <w:r w:rsidRPr="008B3802">
              <w:rPr>
                <w:sz w:val="22"/>
                <w:szCs w:val="22"/>
              </w:rPr>
              <w:t>1.3</w:t>
            </w:r>
          </w:p>
          <w:p w:rsidR="00DC275C" w:rsidRPr="008B3802" w:rsidRDefault="00DC275C" w:rsidP="00A930DE">
            <w:pPr>
              <w:jc w:val="both"/>
              <w:rPr>
                <w:sz w:val="22"/>
                <w:szCs w:val="22"/>
              </w:rPr>
            </w:pPr>
            <w:r w:rsidRPr="008B3802">
              <w:rPr>
                <w:sz w:val="22"/>
                <w:szCs w:val="22"/>
              </w:rPr>
              <w:t>2</w:t>
            </w:r>
          </w:p>
          <w:p w:rsidR="00DC275C" w:rsidRPr="008B3802" w:rsidRDefault="00DC275C" w:rsidP="00A930DE">
            <w:pPr>
              <w:jc w:val="both"/>
              <w:rPr>
                <w:sz w:val="22"/>
                <w:szCs w:val="22"/>
              </w:rPr>
            </w:pPr>
            <w:r w:rsidRPr="008B3802">
              <w:rPr>
                <w:sz w:val="22"/>
                <w:szCs w:val="22"/>
              </w:rPr>
              <w:t>2.1</w:t>
            </w:r>
          </w:p>
          <w:p w:rsidR="00DC275C" w:rsidRPr="008B3802" w:rsidRDefault="00DC275C" w:rsidP="00A930DE">
            <w:pPr>
              <w:jc w:val="both"/>
              <w:rPr>
                <w:sz w:val="22"/>
                <w:szCs w:val="22"/>
              </w:rPr>
            </w:pPr>
            <w:r w:rsidRPr="008B3802">
              <w:rPr>
                <w:sz w:val="22"/>
                <w:szCs w:val="22"/>
              </w:rPr>
              <w:t>2.2</w:t>
            </w:r>
          </w:p>
          <w:p w:rsidR="00DC275C" w:rsidRPr="008B3802" w:rsidRDefault="00DC275C" w:rsidP="00A930DE">
            <w:pPr>
              <w:jc w:val="both"/>
              <w:rPr>
                <w:sz w:val="22"/>
                <w:szCs w:val="22"/>
              </w:rPr>
            </w:pPr>
            <w:r w:rsidRPr="008B3802">
              <w:rPr>
                <w:sz w:val="22"/>
                <w:szCs w:val="22"/>
              </w:rPr>
              <w:t>2.3</w:t>
            </w:r>
          </w:p>
          <w:p w:rsidR="00DC275C" w:rsidRPr="008B3802" w:rsidRDefault="00DC275C" w:rsidP="00A930DE">
            <w:pPr>
              <w:jc w:val="both"/>
              <w:rPr>
                <w:sz w:val="22"/>
                <w:szCs w:val="22"/>
              </w:rPr>
            </w:pPr>
            <w:r w:rsidRPr="008B3802">
              <w:rPr>
                <w:sz w:val="22"/>
                <w:szCs w:val="22"/>
              </w:rPr>
              <w:t>2.4</w:t>
            </w:r>
          </w:p>
          <w:p w:rsidR="00DC275C" w:rsidRPr="008B3802" w:rsidRDefault="00DC275C" w:rsidP="00A930DE">
            <w:pPr>
              <w:jc w:val="both"/>
              <w:rPr>
                <w:sz w:val="22"/>
                <w:szCs w:val="22"/>
              </w:rPr>
            </w:pPr>
            <w:r w:rsidRPr="008B3802">
              <w:rPr>
                <w:sz w:val="22"/>
                <w:szCs w:val="22"/>
              </w:rPr>
              <w:t>2.5</w:t>
            </w:r>
          </w:p>
          <w:p w:rsidR="00DC275C" w:rsidRPr="008B3802" w:rsidRDefault="00DC275C" w:rsidP="00A930DE">
            <w:pPr>
              <w:jc w:val="both"/>
              <w:rPr>
                <w:sz w:val="22"/>
                <w:szCs w:val="22"/>
              </w:rPr>
            </w:pPr>
            <w:r w:rsidRPr="008B3802">
              <w:rPr>
                <w:sz w:val="22"/>
                <w:szCs w:val="22"/>
              </w:rPr>
              <w:t>2.6</w:t>
            </w:r>
          </w:p>
        </w:tc>
        <w:tc>
          <w:tcPr>
            <w:tcW w:w="4621" w:type="dxa"/>
          </w:tcPr>
          <w:p w:rsidR="00DC275C" w:rsidRPr="008B3802" w:rsidRDefault="00DC275C" w:rsidP="00A930DE">
            <w:pPr>
              <w:jc w:val="both"/>
              <w:rPr>
                <w:sz w:val="22"/>
                <w:szCs w:val="22"/>
              </w:rPr>
            </w:pPr>
            <w:r w:rsidRPr="008B3802">
              <w:rPr>
                <w:sz w:val="22"/>
                <w:szCs w:val="22"/>
              </w:rPr>
              <w:t>Mieszanka mineralno-asfaltowa a), b)</w:t>
            </w:r>
          </w:p>
          <w:p w:rsidR="00DC275C" w:rsidRPr="008B3802" w:rsidRDefault="00DC275C" w:rsidP="00A930DE">
            <w:pPr>
              <w:jc w:val="both"/>
              <w:rPr>
                <w:sz w:val="22"/>
                <w:szCs w:val="22"/>
              </w:rPr>
            </w:pPr>
            <w:r w:rsidRPr="008B3802">
              <w:rPr>
                <w:sz w:val="22"/>
                <w:szCs w:val="22"/>
              </w:rPr>
              <w:t>Uziarnienie</w:t>
            </w:r>
          </w:p>
          <w:p w:rsidR="00DC275C" w:rsidRPr="008B3802" w:rsidRDefault="00DC275C" w:rsidP="00A930DE">
            <w:pPr>
              <w:jc w:val="both"/>
              <w:rPr>
                <w:sz w:val="22"/>
                <w:szCs w:val="22"/>
              </w:rPr>
            </w:pPr>
            <w:r w:rsidRPr="008B3802">
              <w:rPr>
                <w:sz w:val="22"/>
                <w:szCs w:val="22"/>
              </w:rPr>
              <w:t>Zawartość lepiszcza</w:t>
            </w:r>
          </w:p>
          <w:p w:rsidR="00DC275C" w:rsidRPr="008B3802" w:rsidRDefault="00DC275C" w:rsidP="00A930DE">
            <w:pPr>
              <w:jc w:val="both"/>
              <w:rPr>
                <w:sz w:val="22"/>
                <w:szCs w:val="22"/>
              </w:rPr>
            </w:pPr>
            <w:r w:rsidRPr="008B3802">
              <w:rPr>
                <w:sz w:val="22"/>
                <w:szCs w:val="22"/>
              </w:rPr>
              <w:t>Gęstość i zawartość wolnych przestrzeni próbki</w:t>
            </w:r>
          </w:p>
          <w:p w:rsidR="00DC275C" w:rsidRPr="008B3802" w:rsidRDefault="00DC275C" w:rsidP="00A930DE">
            <w:pPr>
              <w:jc w:val="both"/>
              <w:rPr>
                <w:sz w:val="22"/>
                <w:szCs w:val="22"/>
              </w:rPr>
            </w:pPr>
            <w:r w:rsidRPr="008B3802">
              <w:rPr>
                <w:sz w:val="22"/>
                <w:szCs w:val="22"/>
              </w:rPr>
              <w:t>Warstwa asfaltowa</w:t>
            </w:r>
          </w:p>
          <w:p w:rsidR="00DC275C" w:rsidRPr="008B3802" w:rsidRDefault="00DC275C" w:rsidP="00A930DE">
            <w:pPr>
              <w:jc w:val="both"/>
              <w:rPr>
                <w:sz w:val="22"/>
                <w:szCs w:val="22"/>
              </w:rPr>
            </w:pPr>
            <w:r w:rsidRPr="008B3802">
              <w:rPr>
                <w:sz w:val="22"/>
                <w:szCs w:val="22"/>
              </w:rPr>
              <w:t>Wskaźnik zagęszczenia a)</w:t>
            </w:r>
          </w:p>
          <w:p w:rsidR="00DC275C" w:rsidRPr="008B3802" w:rsidRDefault="00DC275C" w:rsidP="00A930DE">
            <w:pPr>
              <w:jc w:val="both"/>
              <w:rPr>
                <w:sz w:val="22"/>
                <w:szCs w:val="22"/>
              </w:rPr>
            </w:pPr>
            <w:r w:rsidRPr="008B3802">
              <w:rPr>
                <w:sz w:val="22"/>
                <w:szCs w:val="22"/>
              </w:rPr>
              <w:t>Spadki poprzeczne</w:t>
            </w:r>
          </w:p>
          <w:p w:rsidR="00DC275C" w:rsidRPr="008B3802" w:rsidRDefault="00DC275C" w:rsidP="00A930DE">
            <w:pPr>
              <w:jc w:val="both"/>
              <w:rPr>
                <w:sz w:val="22"/>
                <w:szCs w:val="22"/>
              </w:rPr>
            </w:pPr>
            <w:r w:rsidRPr="008B3802">
              <w:rPr>
                <w:sz w:val="22"/>
                <w:szCs w:val="22"/>
              </w:rPr>
              <w:t>Równość</w:t>
            </w:r>
          </w:p>
          <w:p w:rsidR="00DC275C" w:rsidRPr="008B3802" w:rsidRDefault="00DC275C" w:rsidP="00A930DE">
            <w:pPr>
              <w:jc w:val="both"/>
              <w:rPr>
                <w:sz w:val="22"/>
                <w:szCs w:val="22"/>
              </w:rPr>
            </w:pPr>
            <w:r w:rsidRPr="008B3802">
              <w:rPr>
                <w:sz w:val="22"/>
                <w:szCs w:val="22"/>
              </w:rPr>
              <w:t>Grubość lub ilość materiału</w:t>
            </w:r>
          </w:p>
          <w:p w:rsidR="00DC275C" w:rsidRPr="008B3802" w:rsidRDefault="00DC275C" w:rsidP="00A930DE">
            <w:pPr>
              <w:jc w:val="both"/>
              <w:rPr>
                <w:sz w:val="22"/>
                <w:szCs w:val="22"/>
              </w:rPr>
            </w:pPr>
            <w:r w:rsidRPr="008B3802">
              <w:rPr>
                <w:sz w:val="22"/>
                <w:szCs w:val="22"/>
              </w:rPr>
              <w:t>Zawartość wolnych przestrzeni a)</w:t>
            </w:r>
          </w:p>
          <w:p w:rsidR="00DC275C" w:rsidRPr="008B3802" w:rsidRDefault="00DC275C" w:rsidP="00A930DE">
            <w:pPr>
              <w:jc w:val="both"/>
              <w:rPr>
                <w:sz w:val="22"/>
                <w:szCs w:val="22"/>
              </w:rPr>
            </w:pPr>
            <w:r w:rsidRPr="008B3802">
              <w:rPr>
                <w:sz w:val="22"/>
                <w:szCs w:val="22"/>
              </w:rPr>
              <w:t>Badanie szczepności między warstwami asfaltowymi (badanie Leutnera)</w:t>
            </w:r>
          </w:p>
        </w:tc>
      </w:tr>
      <w:tr w:rsidR="00DC275C" w:rsidRPr="008B3802" w:rsidTr="009A6EC5">
        <w:trPr>
          <w:jc w:val="center"/>
        </w:trPr>
        <w:tc>
          <w:tcPr>
            <w:tcW w:w="5755" w:type="dxa"/>
            <w:gridSpan w:val="2"/>
          </w:tcPr>
          <w:p w:rsidR="00DC275C" w:rsidRPr="008B3802" w:rsidRDefault="00DC275C" w:rsidP="00A930DE">
            <w:pPr>
              <w:jc w:val="both"/>
              <w:rPr>
                <w:sz w:val="22"/>
                <w:szCs w:val="22"/>
              </w:rPr>
            </w:pPr>
            <w:r w:rsidRPr="008B3802">
              <w:rPr>
                <w:sz w:val="22"/>
                <w:szCs w:val="22"/>
              </w:rPr>
              <w:t xml:space="preserve">a) do każdej warstwy i na każde rozpoczęte 3 000 m2 nawierzchni jedna próbka; w razie potrzeby liczba próbek może zostać zwiększona </w:t>
            </w:r>
          </w:p>
          <w:p w:rsidR="00DC275C" w:rsidRPr="008B3802" w:rsidRDefault="00DC275C" w:rsidP="00A930DE">
            <w:pPr>
              <w:jc w:val="both"/>
              <w:rPr>
                <w:sz w:val="22"/>
                <w:szCs w:val="22"/>
              </w:rPr>
            </w:pPr>
            <w:r w:rsidRPr="008B3802">
              <w:rPr>
                <w:sz w:val="22"/>
                <w:szCs w:val="22"/>
              </w:rPr>
              <w:t>b)</w:t>
            </w:r>
            <w:r w:rsidR="000F7E88">
              <w:rPr>
                <w:sz w:val="22"/>
                <w:szCs w:val="22"/>
              </w:rPr>
              <w:t xml:space="preserve"> </w:t>
            </w:r>
            <w:r w:rsidRPr="008B3802">
              <w:rPr>
                <w:sz w:val="22"/>
                <w:szCs w:val="22"/>
              </w:rPr>
              <w:t>w razie potrzeby specjalne kruszywa i dodatki</w:t>
            </w:r>
          </w:p>
        </w:tc>
      </w:tr>
    </w:tbl>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z w:val="22"/>
          <w:szCs w:val="22"/>
        </w:rPr>
        <w:t>6.3.4. Badania kontrolne dodatkowe</w:t>
      </w:r>
    </w:p>
    <w:p w:rsidR="00DC275C" w:rsidRPr="008B3802" w:rsidRDefault="00DC275C" w:rsidP="00A930DE">
      <w:pPr>
        <w:jc w:val="both"/>
        <w:rPr>
          <w:sz w:val="22"/>
          <w:szCs w:val="22"/>
        </w:rPr>
      </w:pPr>
      <w:r w:rsidRPr="008B3802">
        <w:rPr>
          <w:sz w:val="22"/>
          <w:szCs w:val="22"/>
        </w:rPr>
        <w:tab/>
        <w:t>W wypadku uznania, że jeden z wyników badań kontrolnych nie jest reprezentatywny dla ocenianego odcinka budowy, Wykonawca ma prawo żądać przeprowadzenia badań kontrolnych dodatkowych.</w:t>
      </w:r>
    </w:p>
    <w:p w:rsidR="00DC275C" w:rsidRPr="008B3802" w:rsidRDefault="00DC275C" w:rsidP="00A930DE">
      <w:pPr>
        <w:jc w:val="both"/>
        <w:rPr>
          <w:sz w:val="22"/>
          <w:szCs w:val="22"/>
        </w:rPr>
      </w:pPr>
      <w:r w:rsidRPr="008B3802">
        <w:rPr>
          <w:sz w:val="22"/>
          <w:szCs w:val="22"/>
        </w:rPr>
        <w:tab/>
      </w:r>
      <w:r w:rsidR="00AF0D13">
        <w:rPr>
          <w:sz w:val="22"/>
          <w:szCs w:val="22"/>
        </w:rPr>
        <w:t>Inspektor</w:t>
      </w:r>
      <w:r w:rsidRPr="008B3802">
        <w:rPr>
          <w:sz w:val="22"/>
          <w:szCs w:val="22"/>
        </w:rPr>
        <w:t xml:space="preserve">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DC275C" w:rsidRPr="008B3802" w:rsidRDefault="00DC275C" w:rsidP="00A930DE">
      <w:pPr>
        <w:jc w:val="both"/>
        <w:rPr>
          <w:sz w:val="22"/>
          <w:szCs w:val="22"/>
        </w:rPr>
      </w:pPr>
      <w:r w:rsidRPr="008B3802">
        <w:rPr>
          <w:sz w:val="22"/>
          <w:szCs w:val="22"/>
        </w:rPr>
        <w:tab/>
        <w:t>Do odbioru uwzględniane są wyniki badań kontrolnych i badań kontrolnych dodatkowych do wyznaczonych odcinków częściowych.</w:t>
      </w:r>
    </w:p>
    <w:p w:rsidR="00DC275C" w:rsidRPr="008B3802" w:rsidRDefault="00DC275C" w:rsidP="00A930DE">
      <w:pPr>
        <w:jc w:val="both"/>
        <w:rPr>
          <w:sz w:val="22"/>
          <w:szCs w:val="22"/>
        </w:rPr>
      </w:pPr>
      <w:r w:rsidRPr="008B3802">
        <w:rPr>
          <w:sz w:val="22"/>
          <w:szCs w:val="22"/>
        </w:rPr>
        <w:tab/>
        <w:t>Koszty badań kontrolnych dodatkowych zażądanych przez Wykonawcę ponosi Wykonawca.</w:t>
      </w:r>
    </w:p>
    <w:p w:rsidR="00DC275C" w:rsidRPr="008B3802" w:rsidRDefault="00DC275C" w:rsidP="00A930DE">
      <w:pPr>
        <w:jc w:val="both"/>
        <w:rPr>
          <w:sz w:val="22"/>
          <w:szCs w:val="22"/>
        </w:rPr>
      </w:pPr>
      <w:r w:rsidRPr="008B3802">
        <w:rPr>
          <w:sz w:val="22"/>
          <w:szCs w:val="22"/>
        </w:rPr>
        <w:t>6.3.5. Badania arbitrażowe</w:t>
      </w:r>
    </w:p>
    <w:p w:rsidR="00DC275C" w:rsidRPr="008B3802" w:rsidRDefault="00DC275C" w:rsidP="00A930DE">
      <w:pPr>
        <w:jc w:val="both"/>
        <w:rPr>
          <w:sz w:val="22"/>
          <w:szCs w:val="22"/>
        </w:rPr>
      </w:pPr>
      <w:r w:rsidRPr="008B3802">
        <w:rPr>
          <w:sz w:val="22"/>
          <w:szCs w:val="22"/>
        </w:rPr>
        <w:tab/>
        <w:t xml:space="preserve">Badania arbitrażowe są powtórzeniem badań kontrolnych, co do których istnieją uzasadnione wątpliwości ze strony </w:t>
      </w:r>
      <w:r w:rsidR="00AF0D13">
        <w:rPr>
          <w:sz w:val="22"/>
          <w:szCs w:val="22"/>
        </w:rPr>
        <w:t>Inspektor</w:t>
      </w:r>
      <w:r w:rsidRPr="008B3802">
        <w:rPr>
          <w:sz w:val="22"/>
          <w:szCs w:val="22"/>
        </w:rPr>
        <w:t>a lub Wykonawcy (np. na podstawie własnych badań).</w:t>
      </w:r>
    </w:p>
    <w:p w:rsidR="00DC275C" w:rsidRPr="008B3802" w:rsidRDefault="00DC275C" w:rsidP="00A930DE">
      <w:pPr>
        <w:jc w:val="both"/>
        <w:rPr>
          <w:sz w:val="22"/>
          <w:szCs w:val="22"/>
        </w:rPr>
      </w:pPr>
      <w:r w:rsidRPr="008B3802">
        <w:rPr>
          <w:sz w:val="22"/>
          <w:szCs w:val="22"/>
        </w:rPr>
        <w:tab/>
        <w:t xml:space="preserve">Badania arbitrażowe wykonuje na wniosek strony </w:t>
      </w:r>
      <w:r w:rsidR="000F7E88">
        <w:rPr>
          <w:sz w:val="22"/>
          <w:szCs w:val="22"/>
        </w:rPr>
        <w:t>projektu</w:t>
      </w:r>
      <w:r w:rsidRPr="008B3802">
        <w:rPr>
          <w:sz w:val="22"/>
          <w:szCs w:val="22"/>
        </w:rPr>
        <w:t xml:space="preserve"> niezależne laboratorium, które nie wykonywało badań kontrolnych.</w:t>
      </w:r>
    </w:p>
    <w:p w:rsidR="00DC275C" w:rsidRPr="008B3802" w:rsidRDefault="00DC275C" w:rsidP="00A930DE">
      <w:pPr>
        <w:jc w:val="both"/>
        <w:rPr>
          <w:sz w:val="22"/>
          <w:szCs w:val="22"/>
        </w:rPr>
      </w:pPr>
      <w:r w:rsidRPr="008B3802">
        <w:rPr>
          <w:sz w:val="22"/>
          <w:szCs w:val="22"/>
        </w:rPr>
        <w:tab/>
        <w:t>Koszty badań arbitrażowych wraz ze wszystkimi kosztami ubocznymi ponosi strona, na której niekorzyść przemawia wynik badania.</w:t>
      </w:r>
    </w:p>
    <w:p w:rsidR="00DC275C" w:rsidRPr="008B3802" w:rsidRDefault="00DC275C" w:rsidP="00A930DE">
      <w:pPr>
        <w:jc w:val="both"/>
        <w:rPr>
          <w:sz w:val="22"/>
          <w:szCs w:val="22"/>
        </w:rPr>
      </w:pPr>
      <w:r w:rsidRPr="008B3802">
        <w:rPr>
          <w:sz w:val="22"/>
          <w:szCs w:val="22"/>
        </w:rPr>
        <w:tab/>
      </w:r>
    </w:p>
    <w:p w:rsidR="00DC275C" w:rsidRPr="008B3802" w:rsidRDefault="00DC275C" w:rsidP="00A930DE">
      <w:pPr>
        <w:jc w:val="both"/>
        <w:rPr>
          <w:sz w:val="22"/>
          <w:szCs w:val="22"/>
        </w:rPr>
      </w:pPr>
      <w:r w:rsidRPr="008B3802">
        <w:rPr>
          <w:sz w:val="22"/>
          <w:szCs w:val="22"/>
        </w:rPr>
        <w:t>6.4. Właściwości warstwy i nawierzchni oraz dopuszczalne odchyłki</w:t>
      </w:r>
    </w:p>
    <w:p w:rsidR="00DC275C" w:rsidRPr="008B3802" w:rsidRDefault="00DC275C" w:rsidP="00A930DE">
      <w:pPr>
        <w:jc w:val="both"/>
        <w:rPr>
          <w:sz w:val="22"/>
          <w:szCs w:val="22"/>
        </w:rPr>
      </w:pPr>
      <w:r w:rsidRPr="008B3802">
        <w:rPr>
          <w:sz w:val="22"/>
          <w:szCs w:val="22"/>
        </w:rPr>
        <w:t>6.4.1. Mieszanka mineralno-asfaltowa</w:t>
      </w:r>
    </w:p>
    <w:p w:rsidR="00DC275C" w:rsidRPr="008B3802" w:rsidRDefault="00DC275C" w:rsidP="00A930DE">
      <w:pPr>
        <w:jc w:val="both"/>
        <w:rPr>
          <w:sz w:val="22"/>
          <w:szCs w:val="22"/>
        </w:rPr>
      </w:pPr>
      <w:r w:rsidRPr="008B3802">
        <w:rPr>
          <w:sz w:val="22"/>
          <w:szCs w:val="22"/>
        </w:rPr>
        <w:tab/>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DC275C" w:rsidRPr="008B3802" w:rsidRDefault="00DC275C" w:rsidP="00A930DE">
      <w:pPr>
        <w:jc w:val="both"/>
        <w:rPr>
          <w:sz w:val="22"/>
          <w:szCs w:val="22"/>
        </w:rPr>
      </w:pPr>
      <w:r w:rsidRPr="008B3802">
        <w:rPr>
          <w:sz w:val="22"/>
          <w:szCs w:val="22"/>
        </w:rPr>
        <w:tab/>
        <w:t xml:space="preserve">Właściwości materiałów należy oceniać na podstawie badań pobranych próbek mieszanki mineralno-asfaltowej przed wbudowaniem (wbudowanie oznacza wykonanie warstwy asfaltowej ) oraz z próbek wyciętych z wykonanej warstwy asfaltowej. </w:t>
      </w:r>
    </w:p>
    <w:p w:rsidR="00DC275C" w:rsidRPr="008B3802" w:rsidRDefault="00DC275C" w:rsidP="00A930DE">
      <w:pPr>
        <w:jc w:val="both"/>
        <w:rPr>
          <w:sz w:val="22"/>
          <w:szCs w:val="22"/>
        </w:rPr>
      </w:pPr>
      <w:r w:rsidRPr="008B3802">
        <w:rPr>
          <w:sz w:val="22"/>
          <w:szCs w:val="22"/>
        </w:rPr>
        <w:t>6.4.2. Warstwa asfaltowa</w:t>
      </w:r>
    </w:p>
    <w:p w:rsidR="00B9590B" w:rsidRPr="008B3802" w:rsidRDefault="00B9590B" w:rsidP="00A930DE">
      <w:pPr>
        <w:keepNext/>
        <w:spacing w:before="120" w:after="120"/>
        <w:jc w:val="both"/>
        <w:rPr>
          <w:sz w:val="22"/>
          <w:szCs w:val="22"/>
        </w:rPr>
      </w:pPr>
      <w:r w:rsidRPr="008B3802">
        <w:rPr>
          <w:sz w:val="22"/>
          <w:szCs w:val="22"/>
        </w:rPr>
        <w:t xml:space="preserve">6.4.2.1. Grubość warstwy </w:t>
      </w:r>
    </w:p>
    <w:p w:rsidR="00B9590B" w:rsidRPr="008B3802" w:rsidRDefault="00B9590B" w:rsidP="00A930DE">
      <w:pPr>
        <w:jc w:val="both"/>
        <w:rPr>
          <w:sz w:val="22"/>
          <w:szCs w:val="22"/>
        </w:rPr>
      </w:pPr>
      <w:r w:rsidRPr="008B3802">
        <w:rPr>
          <w:sz w:val="22"/>
          <w:szCs w:val="22"/>
        </w:rPr>
        <w:tab/>
        <w:t>Wymagana średnia grubość dla poszczególnych warstw asfaltowych oraz wymagana średnia grubość dla całego pakietu tych warstw powinna być zgodna z grubością przyjętą w projekcie konstrukcji nawierzchni. Jedynie w przypadku pojedynczych wyników pomiarów grubości wbudowanej warstwy, dopuszcza się różnice w stosunku do grubości przyjętej w projekcie konstrukcji nawierzchni nie więcej niż o 5% w przypadku warstwy ścieralnej i 10% w przypadku pozostałych warstw. Za grubość warstwy lub warstw przyjmuje się średnią arytmetyczną wszystkich pojedynczych oznaczeń grubości warstwy na całym odcinku budowy lub odcinku częściowym.</w:t>
      </w:r>
    </w:p>
    <w:p w:rsidR="00B9590B" w:rsidRPr="008B3802" w:rsidRDefault="00B9590B" w:rsidP="00A930DE">
      <w:pPr>
        <w:jc w:val="both"/>
        <w:rPr>
          <w:sz w:val="22"/>
          <w:szCs w:val="22"/>
        </w:rPr>
      </w:pPr>
      <w:r w:rsidRPr="008B3802">
        <w:rPr>
          <w:sz w:val="22"/>
          <w:szCs w:val="22"/>
        </w:rPr>
        <w:t xml:space="preserve">Maksymalne wartości różnicy grubości średniej i grubości dla pojedynczych pomiarów przedstawia tabela </w:t>
      </w:r>
      <w:r w:rsidR="007A3BFE" w:rsidRPr="008B3802">
        <w:rPr>
          <w:sz w:val="22"/>
          <w:szCs w:val="22"/>
        </w:rPr>
        <w:t>19</w:t>
      </w:r>
      <w:r w:rsidRPr="008B3802">
        <w:rPr>
          <w:sz w:val="22"/>
          <w:szCs w:val="22"/>
        </w:rPr>
        <w:t xml:space="preserve">. </w:t>
      </w:r>
    </w:p>
    <w:p w:rsidR="00B9590B" w:rsidRPr="008B3802" w:rsidRDefault="00B9590B" w:rsidP="00A930DE">
      <w:pPr>
        <w:jc w:val="both"/>
        <w:rPr>
          <w:sz w:val="22"/>
          <w:szCs w:val="22"/>
        </w:rPr>
      </w:pPr>
      <w:r w:rsidRPr="008B3802">
        <w:rPr>
          <w:sz w:val="22"/>
          <w:szCs w:val="22"/>
        </w:rPr>
        <w:t xml:space="preserve">Tabela </w:t>
      </w:r>
      <w:r w:rsidR="007A3BFE" w:rsidRPr="008B3802">
        <w:rPr>
          <w:sz w:val="22"/>
          <w:szCs w:val="22"/>
        </w:rPr>
        <w:t>19</w:t>
      </w:r>
      <w:r w:rsidRPr="008B3802">
        <w:rPr>
          <w:sz w:val="22"/>
          <w:szCs w:val="22"/>
        </w:rPr>
        <w:t>. Maksymalne wartości różnicy grubości</w:t>
      </w:r>
    </w:p>
    <w:tbl>
      <w:tblPr>
        <w:tblStyle w:val="Tabela-Siatka"/>
        <w:tblW w:w="0" w:type="auto"/>
        <w:tblLook w:val="04A0"/>
      </w:tblPr>
      <w:tblGrid>
        <w:gridCol w:w="4559"/>
        <w:gridCol w:w="3885"/>
        <w:gridCol w:w="1410"/>
      </w:tblGrid>
      <w:tr w:rsidR="003E779D" w:rsidRPr="008B3802" w:rsidTr="00B973B4">
        <w:tc>
          <w:tcPr>
            <w:tcW w:w="0" w:type="auto"/>
          </w:tcPr>
          <w:p w:rsidR="003E779D" w:rsidRPr="008B3802" w:rsidRDefault="003E779D" w:rsidP="00A930DE">
            <w:pPr>
              <w:spacing w:after="120"/>
              <w:jc w:val="both"/>
              <w:rPr>
                <w:sz w:val="22"/>
                <w:szCs w:val="22"/>
              </w:rPr>
            </w:pPr>
          </w:p>
        </w:tc>
        <w:tc>
          <w:tcPr>
            <w:tcW w:w="0" w:type="auto"/>
          </w:tcPr>
          <w:p w:rsidR="003E779D" w:rsidRPr="008B3802" w:rsidRDefault="003E779D" w:rsidP="00A930DE">
            <w:pPr>
              <w:spacing w:after="120"/>
              <w:jc w:val="both"/>
              <w:rPr>
                <w:sz w:val="22"/>
                <w:szCs w:val="22"/>
              </w:rPr>
            </w:pPr>
            <w:r w:rsidRPr="008B3802">
              <w:rPr>
                <w:sz w:val="22"/>
                <w:szCs w:val="22"/>
              </w:rPr>
              <w:t>Pakiet: warstwa ścieralna + wiążąca + podbudowa asfaltowa razem</w:t>
            </w:r>
          </w:p>
        </w:tc>
        <w:tc>
          <w:tcPr>
            <w:tcW w:w="0" w:type="auto"/>
          </w:tcPr>
          <w:p w:rsidR="003E779D" w:rsidRPr="008B3802" w:rsidRDefault="003E779D" w:rsidP="00A930DE">
            <w:pPr>
              <w:spacing w:after="120"/>
              <w:jc w:val="center"/>
              <w:rPr>
                <w:sz w:val="22"/>
                <w:szCs w:val="22"/>
              </w:rPr>
            </w:pPr>
            <w:r w:rsidRPr="008B3802">
              <w:rPr>
                <w:sz w:val="22"/>
                <w:szCs w:val="22"/>
              </w:rPr>
              <w:t>Warstwa wiążąca</w:t>
            </w:r>
          </w:p>
        </w:tc>
      </w:tr>
      <w:tr w:rsidR="00B9590B" w:rsidRPr="008B3802" w:rsidTr="00475D49">
        <w:tc>
          <w:tcPr>
            <w:tcW w:w="0" w:type="auto"/>
          </w:tcPr>
          <w:p w:rsidR="00B9590B" w:rsidRPr="008B3802" w:rsidRDefault="00B9590B" w:rsidP="000A521A">
            <w:pPr>
              <w:spacing w:after="120"/>
              <w:jc w:val="both"/>
              <w:rPr>
                <w:sz w:val="22"/>
                <w:szCs w:val="22"/>
              </w:rPr>
            </w:pPr>
            <w:r w:rsidRPr="008B3802">
              <w:rPr>
                <w:sz w:val="22"/>
                <w:szCs w:val="22"/>
              </w:rPr>
              <w:t>dla wartości średniej grubości wbudowan</w:t>
            </w:r>
            <w:r w:rsidR="000A521A">
              <w:rPr>
                <w:sz w:val="22"/>
                <w:szCs w:val="22"/>
              </w:rPr>
              <w:t>ych</w:t>
            </w:r>
            <w:r w:rsidRPr="008B3802">
              <w:rPr>
                <w:sz w:val="22"/>
                <w:szCs w:val="22"/>
              </w:rPr>
              <w:t xml:space="preserve"> warstw</w:t>
            </w:r>
          </w:p>
        </w:tc>
        <w:tc>
          <w:tcPr>
            <w:tcW w:w="0" w:type="auto"/>
            <w:gridSpan w:val="2"/>
          </w:tcPr>
          <w:p w:rsidR="00B9590B" w:rsidRPr="008B3802" w:rsidRDefault="00B9590B" w:rsidP="00A930DE">
            <w:pPr>
              <w:spacing w:after="120"/>
              <w:jc w:val="both"/>
              <w:rPr>
                <w:sz w:val="22"/>
                <w:szCs w:val="22"/>
              </w:rPr>
            </w:pPr>
            <w:r w:rsidRPr="008B3802">
              <w:rPr>
                <w:sz w:val="22"/>
                <w:szCs w:val="22"/>
              </w:rPr>
              <w:t>nie dopuszcza się zaniżenia grubości</w:t>
            </w:r>
          </w:p>
        </w:tc>
      </w:tr>
      <w:tr w:rsidR="003E779D" w:rsidRPr="008B3802" w:rsidTr="00B973B4">
        <w:tc>
          <w:tcPr>
            <w:tcW w:w="0" w:type="auto"/>
          </w:tcPr>
          <w:p w:rsidR="003E779D" w:rsidRPr="008B3802" w:rsidRDefault="003E779D" w:rsidP="00A930DE">
            <w:pPr>
              <w:spacing w:after="120"/>
              <w:jc w:val="both"/>
              <w:rPr>
                <w:sz w:val="22"/>
                <w:szCs w:val="22"/>
              </w:rPr>
            </w:pPr>
            <w:r w:rsidRPr="008B3802">
              <w:rPr>
                <w:sz w:val="22"/>
                <w:szCs w:val="22"/>
              </w:rPr>
              <w:t>dla wartości pojedynczych wyników pomiarów grubości wbudowanej warstwy</w:t>
            </w:r>
          </w:p>
        </w:tc>
        <w:tc>
          <w:tcPr>
            <w:tcW w:w="0" w:type="auto"/>
          </w:tcPr>
          <w:p w:rsidR="003E779D" w:rsidRPr="008B3802" w:rsidRDefault="003E779D" w:rsidP="00A930DE">
            <w:pPr>
              <w:spacing w:after="120"/>
              <w:jc w:val="both"/>
              <w:rPr>
                <w:sz w:val="22"/>
                <w:szCs w:val="22"/>
              </w:rPr>
            </w:pPr>
            <w:r w:rsidRPr="008B3802">
              <w:rPr>
                <w:sz w:val="22"/>
                <w:szCs w:val="22"/>
              </w:rPr>
              <w:t>0 ÷ 10%, ale nie więcej niż 1,0 cm</w:t>
            </w:r>
          </w:p>
        </w:tc>
        <w:tc>
          <w:tcPr>
            <w:tcW w:w="0" w:type="auto"/>
          </w:tcPr>
          <w:p w:rsidR="003E779D" w:rsidRPr="008B3802" w:rsidRDefault="003E779D" w:rsidP="00A930DE">
            <w:pPr>
              <w:spacing w:after="120"/>
              <w:jc w:val="center"/>
              <w:rPr>
                <w:sz w:val="22"/>
                <w:szCs w:val="22"/>
              </w:rPr>
            </w:pPr>
            <w:r w:rsidRPr="008B3802">
              <w:rPr>
                <w:sz w:val="22"/>
                <w:szCs w:val="22"/>
              </w:rPr>
              <w:t>0 ÷ 10%</w:t>
            </w:r>
          </w:p>
        </w:tc>
      </w:tr>
    </w:tbl>
    <w:p w:rsidR="00B9590B" w:rsidRPr="008B3802" w:rsidRDefault="00B9590B" w:rsidP="00A930DE">
      <w:pPr>
        <w:spacing w:after="120"/>
        <w:jc w:val="both"/>
        <w:rPr>
          <w:sz w:val="22"/>
          <w:szCs w:val="22"/>
        </w:rPr>
      </w:pPr>
      <w:r w:rsidRPr="008B3802">
        <w:rPr>
          <w:sz w:val="22"/>
          <w:szCs w:val="22"/>
        </w:rPr>
        <w:t>Zwiększone grubości poszczególnych warstw będą zaliczane jako wyrównanie ewentualnych niedoborów niżej leżącej warstwy.</w:t>
      </w:r>
    </w:p>
    <w:p w:rsidR="00B9590B" w:rsidRPr="008B3802" w:rsidRDefault="00B9590B" w:rsidP="00A930DE">
      <w:pPr>
        <w:jc w:val="both"/>
        <w:rPr>
          <w:sz w:val="22"/>
          <w:szCs w:val="22"/>
        </w:rPr>
      </w:pPr>
    </w:p>
    <w:p w:rsidR="00DC275C" w:rsidRPr="008B3802" w:rsidRDefault="00DC275C" w:rsidP="00A930DE">
      <w:pPr>
        <w:jc w:val="both"/>
        <w:rPr>
          <w:sz w:val="22"/>
          <w:szCs w:val="22"/>
        </w:rPr>
      </w:pPr>
      <w:r w:rsidRPr="008B3802">
        <w:rPr>
          <w:sz w:val="22"/>
          <w:szCs w:val="22"/>
        </w:rPr>
        <w:t>6.4.2.2. Wskaźnik zagęszczenia warstwy</w:t>
      </w:r>
    </w:p>
    <w:p w:rsidR="00DC275C" w:rsidRPr="008B3802" w:rsidRDefault="00DC275C" w:rsidP="00A930DE">
      <w:pPr>
        <w:jc w:val="both"/>
        <w:rPr>
          <w:sz w:val="22"/>
          <w:szCs w:val="22"/>
        </w:rPr>
      </w:pPr>
      <w:r w:rsidRPr="008B3802">
        <w:rPr>
          <w:sz w:val="22"/>
          <w:szCs w:val="22"/>
        </w:rPr>
        <w:tab/>
        <w:t>Zagęszczenie wykonanej warstwy, wyrażone wskaźnikiem zagęszczenia oraz zawartością wolnych przestrzeni, nie może przekroczyć wartości dopuszczalnych podanych w tablicy 1</w:t>
      </w:r>
      <w:r w:rsidR="001A2114">
        <w:rPr>
          <w:sz w:val="22"/>
          <w:szCs w:val="22"/>
        </w:rPr>
        <w:t>7</w:t>
      </w:r>
      <w:r w:rsidRPr="008B3802">
        <w:rPr>
          <w:sz w:val="22"/>
          <w:szCs w:val="22"/>
        </w:rPr>
        <w:t>. Dotyczy to każdego pojedynczego oznaczenia danej właściwości.</w:t>
      </w:r>
    </w:p>
    <w:p w:rsidR="00DC275C" w:rsidRPr="008B3802" w:rsidRDefault="00DC275C" w:rsidP="00A930DE">
      <w:pPr>
        <w:jc w:val="both"/>
        <w:rPr>
          <w:sz w:val="22"/>
          <w:szCs w:val="22"/>
        </w:rPr>
      </w:pPr>
      <w:r w:rsidRPr="008B3802">
        <w:rPr>
          <w:sz w:val="22"/>
          <w:szCs w:val="22"/>
        </w:rPr>
        <w:tab/>
        <w:t>Określenie gęstości objętościowej należy wykonywać według PN-EN 12697-6 [32].</w:t>
      </w:r>
    </w:p>
    <w:p w:rsidR="00DC275C" w:rsidRPr="008B3802" w:rsidRDefault="00DC275C" w:rsidP="00A930DE">
      <w:pPr>
        <w:jc w:val="both"/>
        <w:rPr>
          <w:sz w:val="22"/>
          <w:szCs w:val="22"/>
        </w:rPr>
      </w:pPr>
      <w:r w:rsidRPr="008B3802">
        <w:rPr>
          <w:sz w:val="22"/>
          <w:szCs w:val="22"/>
        </w:rPr>
        <w:t xml:space="preserve">6.4.2.3. Zawartość wolnych przestrzeni w nawierzchni </w:t>
      </w:r>
    </w:p>
    <w:p w:rsidR="00DC275C" w:rsidRPr="008B3802" w:rsidRDefault="00DC275C" w:rsidP="00EB43D7">
      <w:pPr>
        <w:ind w:firstLine="708"/>
        <w:jc w:val="both"/>
        <w:rPr>
          <w:sz w:val="22"/>
          <w:szCs w:val="22"/>
        </w:rPr>
      </w:pPr>
      <w:r w:rsidRPr="008B3802">
        <w:rPr>
          <w:sz w:val="22"/>
          <w:szCs w:val="22"/>
        </w:rPr>
        <w:t>Zawartość wolnych przestrzeni w próbce Marshalla z mieszanki mineralno-asfaltowej lub wyjątkowo powtórnie rozgrzanej próbki pobranej z nawierzchni,</w:t>
      </w:r>
      <w:r w:rsidR="000F7E88">
        <w:rPr>
          <w:sz w:val="22"/>
          <w:szCs w:val="22"/>
        </w:rPr>
        <w:t xml:space="preserve"> </w:t>
      </w:r>
      <w:r w:rsidRPr="008B3802">
        <w:rPr>
          <w:sz w:val="22"/>
          <w:szCs w:val="22"/>
        </w:rPr>
        <w:t>nie może wykroczyć poza</w:t>
      </w:r>
      <w:r w:rsidR="007A3BFE" w:rsidRPr="008B3802">
        <w:rPr>
          <w:sz w:val="22"/>
          <w:szCs w:val="22"/>
        </w:rPr>
        <w:t xml:space="preserve"> wartości podane w tablicy nr 17</w:t>
      </w:r>
      <w:r w:rsidRPr="008B3802">
        <w:rPr>
          <w:sz w:val="22"/>
          <w:szCs w:val="22"/>
        </w:rPr>
        <w:t>.</w:t>
      </w:r>
    </w:p>
    <w:p w:rsidR="00DC275C" w:rsidRPr="008B3802" w:rsidRDefault="00DC275C" w:rsidP="00A930DE">
      <w:pPr>
        <w:jc w:val="both"/>
        <w:rPr>
          <w:sz w:val="22"/>
          <w:szCs w:val="22"/>
        </w:rPr>
      </w:pPr>
      <w:r w:rsidRPr="008B3802">
        <w:rPr>
          <w:sz w:val="22"/>
          <w:szCs w:val="22"/>
        </w:rPr>
        <w:t>6.4.2.4. Spadki poprzeczne</w:t>
      </w:r>
    </w:p>
    <w:p w:rsidR="00DC275C" w:rsidRPr="008B3802" w:rsidRDefault="00DC275C" w:rsidP="00A930DE">
      <w:pPr>
        <w:jc w:val="both"/>
        <w:rPr>
          <w:sz w:val="22"/>
          <w:szCs w:val="22"/>
        </w:rPr>
      </w:pPr>
      <w:r w:rsidRPr="008B3802">
        <w:rPr>
          <w:sz w:val="22"/>
          <w:szCs w:val="22"/>
        </w:rPr>
        <w:tab/>
        <w:t>Spadki poprzeczne nawierzchni należy badać nie rzadziej niż co 20 m oraz w punktach głównych łuków poziomych.</w:t>
      </w:r>
    </w:p>
    <w:p w:rsidR="00DC275C" w:rsidRPr="008B3802" w:rsidRDefault="00DC275C" w:rsidP="00A930DE">
      <w:pPr>
        <w:jc w:val="both"/>
        <w:rPr>
          <w:sz w:val="22"/>
          <w:szCs w:val="22"/>
        </w:rPr>
      </w:pPr>
      <w:r w:rsidRPr="008B3802">
        <w:rPr>
          <w:sz w:val="22"/>
          <w:szCs w:val="22"/>
        </w:rPr>
        <w:tab/>
        <w:t>Spadki poprzeczne powinny być zgodne z dokumentacją projektową, z tolerancją ± 0,5%.</w:t>
      </w:r>
    </w:p>
    <w:p w:rsidR="00DC275C" w:rsidRPr="008B3802" w:rsidRDefault="00DC275C" w:rsidP="00A930DE">
      <w:pPr>
        <w:jc w:val="both"/>
        <w:rPr>
          <w:sz w:val="22"/>
          <w:szCs w:val="22"/>
        </w:rPr>
      </w:pPr>
      <w:r w:rsidRPr="008B3802">
        <w:rPr>
          <w:sz w:val="22"/>
          <w:szCs w:val="22"/>
        </w:rPr>
        <w:t xml:space="preserve">6.4.2.5. Równość podłużna i poprzeczna </w:t>
      </w:r>
    </w:p>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z w:val="22"/>
          <w:szCs w:val="22"/>
        </w:rPr>
        <w:tab/>
        <w:t>RÓWNOŚĆ PODŁUŻNA</w:t>
      </w:r>
    </w:p>
    <w:p w:rsidR="00DC275C" w:rsidRPr="008B3802" w:rsidRDefault="00DC275C" w:rsidP="00A930DE">
      <w:pPr>
        <w:jc w:val="both"/>
        <w:rPr>
          <w:sz w:val="22"/>
          <w:szCs w:val="22"/>
        </w:rPr>
      </w:pPr>
      <w:r w:rsidRPr="008B3802">
        <w:rPr>
          <w:sz w:val="22"/>
          <w:szCs w:val="22"/>
        </w:rPr>
        <w:tab/>
        <w:t xml:space="preserve">Do oceny równości podłużnej warstwy wiążącej i wyrównawczej nawierzchni drogi należy wykonać pomiar planografem wg. BN-68/8931-04. Pomiar ciągły planografem interpretuje się nie rzadziej niż co 10m. Wymagana równość podłużna określona przez wartości odchyleń równości, które nie mogą być przekroczone w liczbie pomiarów stanowiących 100% liczby wszystkich pomiarów na badanym odcinku. Przez odchylenie równości rozumie się największą odległość pomiędzy mierzoną powierzchnią a maksymalnym odchyleniem koła pomiarowego planografu. Wartości odchyleń, wyrażone w milimetrach określa tablica nr </w:t>
      </w:r>
      <w:r w:rsidR="003E779D" w:rsidRPr="008B3802">
        <w:rPr>
          <w:sz w:val="22"/>
          <w:szCs w:val="22"/>
        </w:rPr>
        <w:t>2</w:t>
      </w:r>
      <w:r w:rsidR="007A3BFE" w:rsidRPr="008B3802">
        <w:rPr>
          <w:sz w:val="22"/>
          <w:szCs w:val="22"/>
        </w:rPr>
        <w:t>0</w:t>
      </w:r>
      <w:r w:rsidRPr="008B3802">
        <w:rPr>
          <w:sz w:val="22"/>
          <w:szCs w:val="22"/>
        </w:rPr>
        <w:t>.</w:t>
      </w:r>
    </w:p>
    <w:p w:rsidR="00DC275C" w:rsidRPr="008B3802" w:rsidRDefault="00DC275C" w:rsidP="00A930DE">
      <w:pPr>
        <w:jc w:val="both"/>
        <w:rPr>
          <w:sz w:val="22"/>
          <w:szCs w:val="22"/>
        </w:rPr>
      </w:pPr>
      <w:r w:rsidRPr="008B3802">
        <w:rPr>
          <w:sz w:val="22"/>
          <w:szCs w:val="22"/>
        </w:rPr>
        <w:t xml:space="preserve">Tablica nr </w:t>
      </w:r>
      <w:r w:rsidR="003E779D" w:rsidRPr="008B3802">
        <w:rPr>
          <w:sz w:val="22"/>
          <w:szCs w:val="22"/>
        </w:rPr>
        <w:t>2</w:t>
      </w:r>
      <w:r w:rsidR="007A3BFE" w:rsidRPr="008B3802">
        <w:rPr>
          <w:sz w:val="22"/>
          <w:szCs w:val="22"/>
        </w:rPr>
        <w:t>0</w:t>
      </w:r>
      <w:r w:rsidRPr="008B3802">
        <w:rPr>
          <w:sz w:val="22"/>
          <w:szCs w:val="22"/>
        </w:rPr>
        <w:t>. Wymagania wobec równości podłużnej wyrażone w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70"/>
        <w:gridCol w:w="3071"/>
        <w:gridCol w:w="3071"/>
      </w:tblGrid>
      <w:tr w:rsidR="00DC275C" w:rsidRPr="008B3802" w:rsidTr="00063990">
        <w:trPr>
          <w:jc w:val="center"/>
        </w:trPr>
        <w:tc>
          <w:tcPr>
            <w:tcW w:w="3070" w:type="dxa"/>
          </w:tcPr>
          <w:p w:rsidR="00DC275C" w:rsidRPr="008B3802" w:rsidRDefault="00DC275C" w:rsidP="00A930DE">
            <w:pPr>
              <w:jc w:val="both"/>
              <w:rPr>
                <w:sz w:val="22"/>
                <w:szCs w:val="22"/>
              </w:rPr>
            </w:pPr>
            <w:r w:rsidRPr="008B3802">
              <w:rPr>
                <w:sz w:val="22"/>
                <w:szCs w:val="22"/>
              </w:rPr>
              <w:t>Droga</w:t>
            </w:r>
          </w:p>
        </w:tc>
        <w:tc>
          <w:tcPr>
            <w:tcW w:w="3071" w:type="dxa"/>
          </w:tcPr>
          <w:p w:rsidR="00DC275C" w:rsidRPr="008B3802" w:rsidRDefault="00DC275C" w:rsidP="00A930DE">
            <w:pPr>
              <w:jc w:val="both"/>
              <w:rPr>
                <w:sz w:val="22"/>
                <w:szCs w:val="22"/>
              </w:rPr>
            </w:pPr>
            <w:r w:rsidRPr="008B3802">
              <w:rPr>
                <w:sz w:val="22"/>
                <w:szCs w:val="22"/>
              </w:rPr>
              <w:t>Elementy nawierzchni</w:t>
            </w:r>
          </w:p>
        </w:tc>
        <w:tc>
          <w:tcPr>
            <w:tcW w:w="3071" w:type="dxa"/>
          </w:tcPr>
          <w:p w:rsidR="00DC275C" w:rsidRPr="008B3802" w:rsidRDefault="00DC275C" w:rsidP="00A930DE">
            <w:pPr>
              <w:jc w:val="both"/>
              <w:rPr>
                <w:sz w:val="22"/>
                <w:szCs w:val="22"/>
              </w:rPr>
            </w:pPr>
            <w:r w:rsidRPr="008B3802">
              <w:rPr>
                <w:sz w:val="22"/>
                <w:szCs w:val="22"/>
              </w:rPr>
              <w:t>100%</w:t>
            </w:r>
          </w:p>
        </w:tc>
      </w:tr>
      <w:tr w:rsidR="00DC275C" w:rsidRPr="008B3802" w:rsidTr="00063990">
        <w:trPr>
          <w:jc w:val="center"/>
        </w:trPr>
        <w:tc>
          <w:tcPr>
            <w:tcW w:w="3070" w:type="dxa"/>
          </w:tcPr>
          <w:p w:rsidR="00DC275C" w:rsidRPr="008B3802" w:rsidRDefault="00DC275C" w:rsidP="00A930DE">
            <w:pPr>
              <w:jc w:val="both"/>
              <w:rPr>
                <w:sz w:val="22"/>
                <w:szCs w:val="22"/>
              </w:rPr>
            </w:pPr>
            <w:r w:rsidRPr="008B3802">
              <w:rPr>
                <w:sz w:val="22"/>
                <w:szCs w:val="22"/>
              </w:rPr>
              <w:t>W ciągu drogi</w:t>
            </w:r>
          </w:p>
        </w:tc>
        <w:tc>
          <w:tcPr>
            <w:tcW w:w="3071" w:type="dxa"/>
          </w:tcPr>
          <w:p w:rsidR="00DC275C" w:rsidRPr="008B3802" w:rsidRDefault="00DC275C" w:rsidP="00A930DE">
            <w:pPr>
              <w:jc w:val="both"/>
              <w:rPr>
                <w:sz w:val="22"/>
                <w:szCs w:val="22"/>
              </w:rPr>
            </w:pPr>
            <w:r w:rsidRPr="008B3802">
              <w:rPr>
                <w:sz w:val="22"/>
                <w:szCs w:val="22"/>
              </w:rPr>
              <w:t>Pasy ruchu zasadnicze</w:t>
            </w:r>
          </w:p>
        </w:tc>
        <w:tc>
          <w:tcPr>
            <w:tcW w:w="3071" w:type="dxa"/>
          </w:tcPr>
          <w:p w:rsidR="00DC275C" w:rsidRPr="008B3802" w:rsidRDefault="00DC275C" w:rsidP="00EB12E2">
            <w:pPr>
              <w:jc w:val="both"/>
              <w:rPr>
                <w:sz w:val="22"/>
                <w:szCs w:val="22"/>
              </w:rPr>
            </w:pPr>
            <w:r w:rsidRPr="008B3802">
              <w:rPr>
                <w:sz w:val="22"/>
                <w:szCs w:val="22"/>
              </w:rPr>
              <w:t>≤9</w:t>
            </w:r>
            <w:r w:rsidR="00EB12E2" w:rsidRPr="008B3802">
              <w:rPr>
                <w:sz w:val="22"/>
                <w:szCs w:val="22"/>
              </w:rPr>
              <w:t xml:space="preserve">(G), </w:t>
            </w:r>
            <w:r w:rsidR="00842B5E" w:rsidRPr="008B3802">
              <w:rPr>
                <w:sz w:val="22"/>
                <w:szCs w:val="22"/>
              </w:rPr>
              <w:t>6(GP)</w:t>
            </w:r>
            <w:r w:rsidR="00EB12E2" w:rsidRPr="008B3802">
              <w:rPr>
                <w:sz w:val="22"/>
                <w:szCs w:val="22"/>
              </w:rPr>
              <w:t xml:space="preserve"> i 12 (ścieżki rowerowe)</w:t>
            </w:r>
          </w:p>
        </w:tc>
      </w:tr>
    </w:tbl>
    <w:p w:rsidR="00DC275C" w:rsidRPr="008B3802" w:rsidRDefault="00DC275C" w:rsidP="00A930DE">
      <w:pPr>
        <w:jc w:val="both"/>
        <w:rPr>
          <w:sz w:val="22"/>
          <w:szCs w:val="22"/>
        </w:rPr>
      </w:pPr>
      <w:r w:rsidRPr="008B3802">
        <w:rPr>
          <w:sz w:val="22"/>
          <w:szCs w:val="22"/>
        </w:rPr>
        <w:tab/>
      </w:r>
    </w:p>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z w:val="22"/>
          <w:szCs w:val="22"/>
        </w:rPr>
        <w:tab/>
        <w:t xml:space="preserve">RÓWNOŚĆ POPRZECZNA </w:t>
      </w:r>
      <w:r w:rsidRPr="008B3802">
        <w:rPr>
          <w:sz w:val="22"/>
          <w:szCs w:val="22"/>
        </w:rPr>
        <w:tab/>
      </w:r>
    </w:p>
    <w:p w:rsidR="00DC275C" w:rsidRPr="008B3802" w:rsidRDefault="00DC275C" w:rsidP="00A930DE">
      <w:pPr>
        <w:ind w:firstLine="708"/>
        <w:jc w:val="both"/>
        <w:rPr>
          <w:sz w:val="22"/>
          <w:szCs w:val="22"/>
        </w:rPr>
      </w:pPr>
      <w:r w:rsidRPr="008B3802">
        <w:rPr>
          <w:sz w:val="22"/>
          <w:szCs w:val="22"/>
        </w:rPr>
        <w:t xml:space="preserve">Do oceny równości poprzecznej warstwy wiążącej i wyrównawczej nawierzchni drogi należy stosować metodę z wykorzystaniem łaty 4-metrowej i klina wg. BN-68/8931-04 . Pomiar należy wykonywać w kierunku prostopadłym do osi jezdni, na każdym ocenianym pasie ruchu, nie rzadziej niż co </w:t>
      </w:r>
      <w:smartTag w:uri="urn:schemas-microsoft-com:office:smarttags" w:element="metricconverter">
        <w:smartTagPr>
          <w:attr w:name="ProductID" w:val="10 m"/>
        </w:smartTagPr>
        <w:r w:rsidRPr="008B3802">
          <w:rPr>
            <w:sz w:val="22"/>
            <w:szCs w:val="22"/>
          </w:rPr>
          <w:t>10 m</w:t>
        </w:r>
      </w:smartTag>
      <w:r w:rsidRPr="008B3802">
        <w:rPr>
          <w:sz w:val="22"/>
          <w:szCs w:val="22"/>
        </w:rPr>
        <w:t xml:space="preserve">. </w:t>
      </w:r>
    </w:p>
    <w:p w:rsidR="00DC275C" w:rsidRPr="008B3802" w:rsidRDefault="00DC275C" w:rsidP="00A930DE">
      <w:pPr>
        <w:jc w:val="both"/>
        <w:rPr>
          <w:sz w:val="22"/>
          <w:szCs w:val="22"/>
        </w:rPr>
      </w:pPr>
      <w:r w:rsidRPr="008B3802">
        <w:rPr>
          <w:sz w:val="22"/>
          <w:szCs w:val="22"/>
        </w:rPr>
        <w:t xml:space="preserve">Wymagana równość poprzeczna jest określona przez wartości odchyleń równości, które nie mogą być przekroczone w liczbie pomiarów stanowiących 100% liczby wszystkich pomiarów na badanym odcinku. Odchylenie równości oznacza największą odległość między łatą a mierzoną nawierzchnią w danym profilu. Wartości odchyleń, wyrażone w milimetrach określa tablica nr </w:t>
      </w:r>
      <w:r w:rsidR="00B9590B" w:rsidRPr="008B3802">
        <w:rPr>
          <w:sz w:val="22"/>
          <w:szCs w:val="22"/>
        </w:rPr>
        <w:t>2</w:t>
      </w:r>
      <w:r w:rsidR="007A3BFE" w:rsidRPr="008B3802">
        <w:rPr>
          <w:sz w:val="22"/>
          <w:szCs w:val="22"/>
        </w:rPr>
        <w:t>1</w:t>
      </w:r>
      <w:r w:rsidRPr="008B3802">
        <w:rPr>
          <w:sz w:val="22"/>
          <w:szCs w:val="22"/>
        </w:rPr>
        <w:t>.</w:t>
      </w:r>
    </w:p>
    <w:p w:rsidR="00DC275C" w:rsidRPr="008B3802" w:rsidRDefault="00DC275C" w:rsidP="00A930DE">
      <w:pPr>
        <w:ind w:firstLine="708"/>
        <w:jc w:val="both"/>
        <w:rPr>
          <w:sz w:val="22"/>
          <w:szCs w:val="22"/>
        </w:rPr>
      </w:pPr>
    </w:p>
    <w:p w:rsidR="00DC275C" w:rsidRPr="008B3802" w:rsidRDefault="00DC275C" w:rsidP="00A930DE">
      <w:pPr>
        <w:jc w:val="both"/>
        <w:rPr>
          <w:sz w:val="22"/>
          <w:szCs w:val="22"/>
        </w:rPr>
      </w:pPr>
      <w:r w:rsidRPr="008B3802">
        <w:rPr>
          <w:sz w:val="22"/>
          <w:szCs w:val="22"/>
        </w:rPr>
        <w:t xml:space="preserve">Tablica nr </w:t>
      </w:r>
      <w:r w:rsidR="00B9590B" w:rsidRPr="008B3802">
        <w:rPr>
          <w:sz w:val="22"/>
          <w:szCs w:val="22"/>
        </w:rPr>
        <w:t>2</w:t>
      </w:r>
      <w:r w:rsidR="007A3BFE" w:rsidRPr="008B3802">
        <w:rPr>
          <w:sz w:val="22"/>
          <w:szCs w:val="22"/>
        </w:rPr>
        <w:t>1</w:t>
      </w:r>
      <w:r w:rsidRPr="008B3802">
        <w:rPr>
          <w:sz w:val="22"/>
          <w:szCs w:val="22"/>
        </w:rPr>
        <w:t>. Wymagania wobec równości poprzecznej wyrażone w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70"/>
        <w:gridCol w:w="3071"/>
        <w:gridCol w:w="3071"/>
      </w:tblGrid>
      <w:tr w:rsidR="00DC275C" w:rsidRPr="008B3802" w:rsidTr="00063990">
        <w:trPr>
          <w:jc w:val="center"/>
        </w:trPr>
        <w:tc>
          <w:tcPr>
            <w:tcW w:w="3070" w:type="dxa"/>
          </w:tcPr>
          <w:p w:rsidR="00DC275C" w:rsidRPr="008B3802" w:rsidRDefault="00DC275C" w:rsidP="00A930DE">
            <w:pPr>
              <w:jc w:val="both"/>
              <w:rPr>
                <w:sz w:val="22"/>
                <w:szCs w:val="22"/>
              </w:rPr>
            </w:pPr>
            <w:r w:rsidRPr="008B3802">
              <w:rPr>
                <w:sz w:val="22"/>
                <w:szCs w:val="22"/>
              </w:rPr>
              <w:t>Droga</w:t>
            </w:r>
          </w:p>
        </w:tc>
        <w:tc>
          <w:tcPr>
            <w:tcW w:w="3071" w:type="dxa"/>
          </w:tcPr>
          <w:p w:rsidR="00DC275C" w:rsidRPr="008B3802" w:rsidRDefault="00DC275C" w:rsidP="00A930DE">
            <w:pPr>
              <w:jc w:val="both"/>
              <w:rPr>
                <w:sz w:val="22"/>
                <w:szCs w:val="22"/>
              </w:rPr>
            </w:pPr>
            <w:r w:rsidRPr="008B3802">
              <w:rPr>
                <w:sz w:val="22"/>
                <w:szCs w:val="22"/>
              </w:rPr>
              <w:t>Elementy nawierzchni</w:t>
            </w:r>
          </w:p>
        </w:tc>
        <w:tc>
          <w:tcPr>
            <w:tcW w:w="3071" w:type="dxa"/>
          </w:tcPr>
          <w:p w:rsidR="00DC275C" w:rsidRPr="008B3802" w:rsidRDefault="00DC275C" w:rsidP="00A930DE">
            <w:pPr>
              <w:jc w:val="both"/>
              <w:rPr>
                <w:sz w:val="22"/>
                <w:szCs w:val="22"/>
              </w:rPr>
            </w:pPr>
            <w:r w:rsidRPr="008B3802">
              <w:rPr>
                <w:sz w:val="22"/>
                <w:szCs w:val="22"/>
              </w:rPr>
              <w:t>100%</w:t>
            </w:r>
          </w:p>
        </w:tc>
      </w:tr>
      <w:tr w:rsidR="00DC275C" w:rsidRPr="008B3802" w:rsidTr="00063990">
        <w:trPr>
          <w:jc w:val="center"/>
        </w:trPr>
        <w:tc>
          <w:tcPr>
            <w:tcW w:w="3070" w:type="dxa"/>
          </w:tcPr>
          <w:p w:rsidR="00DC275C" w:rsidRPr="008B3802" w:rsidRDefault="00DC275C" w:rsidP="00A930DE">
            <w:pPr>
              <w:jc w:val="both"/>
              <w:rPr>
                <w:sz w:val="22"/>
                <w:szCs w:val="22"/>
              </w:rPr>
            </w:pPr>
            <w:r w:rsidRPr="008B3802">
              <w:rPr>
                <w:sz w:val="22"/>
                <w:szCs w:val="22"/>
              </w:rPr>
              <w:t>W ciągu drogi</w:t>
            </w:r>
          </w:p>
        </w:tc>
        <w:tc>
          <w:tcPr>
            <w:tcW w:w="3071" w:type="dxa"/>
          </w:tcPr>
          <w:p w:rsidR="00DC275C" w:rsidRPr="008B3802" w:rsidRDefault="00DC275C" w:rsidP="00A930DE">
            <w:pPr>
              <w:jc w:val="both"/>
              <w:rPr>
                <w:sz w:val="22"/>
                <w:szCs w:val="22"/>
              </w:rPr>
            </w:pPr>
            <w:r w:rsidRPr="008B3802">
              <w:rPr>
                <w:sz w:val="22"/>
                <w:szCs w:val="22"/>
              </w:rPr>
              <w:t>Pasy ruchu zasadnicze</w:t>
            </w:r>
          </w:p>
        </w:tc>
        <w:tc>
          <w:tcPr>
            <w:tcW w:w="3071" w:type="dxa"/>
          </w:tcPr>
          <w:p w:rsidR="00DC275C" w:rsidRPr="008B3802" w:rsidRDefault="00DC275C" w:rsidP="00EB12E2">
            <w:pPr>
              <w:jc w:val="both"/>
              <w:rPr>
                <w:sz w:val="22"/>
                <w:szCs w:val="22"/>
              </w:rPr>
            </w:pPr>
            <w:r w:rsidRPr="008B3802">
              <w:rPr>
                <w:sz w:val="22"/>
                <w:szCs w:val="22"/>
              </w:rPr>
              <w:t>≤9</w:t>
            </w:r>
            <w:r w:rsidR="00EB12E2" w:rsidRPr="008B3802">
              <w:rPr>
                <w:sz w:val="22"/>
                <w:szCs w:val="22"/>
              </w:rPr>
              <w:t>(G),</w:t>
            </w:r>
            <w:r w:rsidR="000F7E88">
              <w:rPr>
                <w:sz w:val="22"/>
                <w:szCs w:val="22"/>
              </w:rPr>
              <w:t xml:space="preserve"> </w:t>
            </w:r>
            <w:r w:rsidR="00842B5E" w:rsidRPr="008B3802">
              <w:rPr>
                <w:sz w:val="22"/>
                <w:szCs w:val="22"/>
              </w:rPr>
              <w:t>6(GP)</w:t>
            </w:r>
            <w:r w:rsidR="00EB12E2" w:rsidRPr="008B3802">
              <w:rPr>
                <w:sz w:val="22"/>
                <w:szCs w:val="22"/>
              </w:rPr>
              <w:t xml:space="preserve"> i 12 (ścieżki rowerowe)</w:t>
            </w:r>
          </w:p>
        </w:tc>
      </w:tr>
    </w:tbl>
    <w:p w:rsidR="00DC275C" w:rsidRPr="008B3802" w:rsidRDefault="00DC275C" w:rsidP="00A930DE">
      <w:pPr>
        <w:jc w:val="both"/>
        <w:rPr>
          <w:sz w:val="22"/>
          <w:szCs w:val="22"/>
        </w:rPr>
      </w:pPr>
      <w:r w:rsidRPr="008B3802">
        <w:rPr>
          <w:sz w:val="22"/>
          <w:szCs w:val="22"/>
        </w:rPr>
        <w:t>6.4.2.6. Uziarnienie</w:t>
      </w:r>
    </w:p>
    <w:p w:rsidR="00DC275C" w:rsidRPr="008B3802" w:rsidRDefault="00DC275C" w:rsidP="00A930DE">
      <w:pPr>
        <w:jc w:val="both"/>
        <w:rPr>
          <w:sz w:val="22"/>
          <w:szCs w:val="22"/>
        </w:rPr>
      </w:pPr>
      <w:r w:rsidRPr="008B3802">
        <w:rPr>
          <w:sz w:val="22"/>
          <w:szCs w:val="22"/>
        </w:rPr>
        <w:tab/>
        <w:t>Uziarnienie ka</w:t>
      </w:r>
      <w:r w:rsidRPr="008B3802">
        <w:rPr>
          <w:rFonts w:eastAsia="TimesNewRoman"/>
          <w:sz w:val="22"/>
          <w:szCs w:val="22"/>
        </w:rPr>
        <w:t>ż</w:t>
      </w:r>
      <w:r w:rsidRPr="008B3802">
        <w:rPr>
          <w:sz w:val="22"/>
          <w:szCs w:val="22"/>
        </w:rPr>
        <w:t>dej próbki mieszanki mineralno-asfaltowej do warstwy w.-w. pobranej zza roz</w:t>
      </w:r>
      <w:r w:rsidRPr="008B3802">
        <w:rPr>
          <w:rFonts w:eastAsia="TimesNewRoman"/>
          <w:sz w:val="22"/>
          <w:szCs w:val="22"/>
        </w:rPr>
        <w:t>ś</w:t>
      </w:r>
      <w:r w:rsidRPr="008B3802">
        <w:rPr>
          <w:sz w:val="22"/>
          <w:szCs w:val="22"/>
        </w:rPr>
        <w:t>ciełacza z danego odcinka budowy przed jej zag</w:t>
      </w:r>
      <w:r w:rsidRPr="008B3802">
        <w:rPr>
          <w:rFonts w:eastAsia="TimesNewRoman"/>
          <w:sz w:val="22"/>
          <w:szCs w:val="22"/>
        </w:rPr>
        <w:t>ę</w:t>
      </w:r>
      <w:r w:rsidRPr="008B3802">
        <w:rPr>
          <w:sz w:val="22"/>
          <w:szCs w:val="22"/>
        </w:rPr>
        <w:t>szczeniem nie mo</w:t>
      </w:r>
      <w:r w:rsidRPr="008B3802">
        <w:rPr>
          <w:rFonts w:eastAsia="TimesNewRoman"/>
          <w:sz w:val="22"/>
          <w:szCs w:val="22"/>
        </w:rPr>
        <w:t>ż</w:t>
      </w:r>
      <w:r w:rsidRPr="008B3802">
        <w:rPr>
          <w:sz w:val="22"/>
          <w:szCs w:val="22"/>
        </w:rPr>
        <w:t>e odbiega</w:t>
      </w:r>
      <w:r w:rsidRPr="008B3802">
        <w:rPr>
          <w:rFonts w:eastAsia="TimesNewRoman"/>
          <w:sz w:val="22"/>
          <w:szCs w:val="22"/>
        </w:rPr>
        <w:t xml:space="preserve">ć </w:t>
      </w:r>
      <w:r w:rsidRPr="008B3802">
        <w:rPr>
          <w:sz w:val="22"/>
          <w:szCs w:val="22"/>
        </w:rPr>
        <w:t>od warto</w:t>
      </w:r>
      <w:r w:rsidRPr="008B3802">
        <w:rPr>
          <w:rFonts w:eastAsia="TimesNewRoman"/>
          <w:sz w:val="22"/>
          <w:szCs w:val="22"/>
        </w:rPr>
        <w:t>ś</w:t>
      </w:r>
      <w:r w:rsidRPr="008B3802">
        <w:rPr>
          <w:sz w:val="22"/>
          <w:szCs w:val="22"/>
        </w:rPr>
        <w:t>ci projektowanej, z uwzgl</w:t>
      </w:r>
      <w:r w:rsidRPr="008B3802">
        <w:rPr>
          <w:rFonts w:eastAsia="TimesNewRoman"/>
          <w:sz w:val="22"/>
          <w:szCs w:val="22"/>
        </w:rPr>
        <w:t>ę</w:t>
      </w:r>
      <w:r w:rsidRPr="008B3802">
        <w:rPr>
          <w:sz w:val="22"/>
          <w:szCs w:val="22"/>
        </w:rPr>
        <w:t>dnieniem dopuszczalnych odchyłek, które nie mog</w:t>
      </w:r>
      <w:r w:rsidRPr="008B3802">
        <w:rPr>
          <w:rFonts w:eastAsia="TimesNewRoman"/>
          <w:sz w:val="22"/>
          <w:szCs w:val="22"/>
        </w:rPr>
        <w:t xml:space="preserve">ą </w:t>
      </w:r>
      <w:r w:rsidRPr="008B3802">
        <w:rPr>
          <w:sz w:val="22"/>
          <w:szCs w:val="22"/>
        </w:rPr>
        <w:t>by</w:t>
      </w:r>
      <w:r w:rsidRPr="008B3802">
        <w:rPr>
          <w:rFonts w:eastAsia="TimesNewRoman"/>
          <w:sz w:val="22"/>
          <w:szCs w:val="22"/>
        </w:rPr>
        <w:t xml:space="preserve">ć </w:t>
      </w:r>
      <w:r w:rsidRPr="008B3802">
        <w:rPr>
          <w:sz w:val="22"/>
          <w:szCs w:val="22"/>
        </w:rPr>
        <w:t>wi</w:t>
      </w:r>
      <w:r w:rsidRPr="008B3802">
        <w:rPr>
          <w:rFonts w:eastAsia="TimesNewRoman"/>
          <w:sz w:val="22"/>
          <w:szCs w:val="22"/>
        </w:rPr>
        <w:t>ę</w:t>
      </w:r>
      <w:r w:rsidRPr="008B3802">
        <w:rPr>
          <w:sz w:val="22"/>
          <w:szCs w:val="22"/>
        </w:rPr>
        <w:t>ksze ni</w:t>
      </w:r>
      <w:r w:rsidRPr="008B3802">
        <w:rPr>
          <w:rFonts w:eastAsia="TimesNewRoman"/>
          <w:sz w:val="22"/>
          <w:szCs w:val="22"/>
        </w:rPr>
        <w:t xml:space="preserve">ż </w:t>
      </w:r>
      <w:r w:rsidRPr="008B3802">
        <w:rPr>
          <w:sz w:val="22"/>
          <w:szCs w:val="22"/>
        </w:rPr>
        <w:t>warto</w:t>
      </w:r>
      <w:r w:rsidRPr="008B3802">
        <w:rPr>
          <w:rFonts w:eastAsia="TimesNewRoman"/>
          <w:sz w:val="22"/>
          <w:szCs w:val="22"/>
        </w:rPr>
        <w:t>ś</w:t>
      </w:r>
      <w:r w:rsidRPr="008B3802">
        <w:rPr>
          <w:sz w:val="22"/>
          <w:szCs w:val="22"/>
        </w:rPr>
        <w:t>ci podane w tablicy nr 2</w:t>
      </w:r>
      <w:r w:rsidR="007A3BFE" w:rsidRPr="008B3802">
        <w:rPr>
          <w:sz w:val="22"/>
          <w:szCs w:val="22"/>
        </w:rPr>
        <w:t>2</w:t>
      </w:r>
      <w:r w:rsidRPr="008B3802">
        <w:rPr>
          <w:sz w:val="22"/>
          <w:szCs w:val="22"/>
        </w:rPr>
        <w:t>.</w:t>
      </w:r>
    </w:p>
    <w:p w:rsidR="00DC275C" w:rsidRPr="008B3802" w:rsidRDefault="00DC275C" w:rsidP="00A930DE">
      <w:pPr>
        <w:jc w:val="both"/>
        <w:rPr>
          <w:sz w:val="22"/>
          <w:szCs w:val="22"/>
        </w:rPr>
      </w:pPr>
    </w:p>
    <w:p w:rsidR="00914A43" w:rsidRPr="008B3802" w:rsidRDefault="00914A43" w:rsidP="00A930DE">
      <w:pPr>
        <w:jc w:val="both"/>
        <w:rPr>
          <w:sz w:val="22"/>
          <w:szCs w:val="22"/>
        </w:rPr>
      </w:pPr>
    </w:p>
    <w:p w:rsidR="00914A43" w:rsidRPr="008B3802" w:rsidRDefault="00914A43" w:rsidP="00A930DE">
      <w:pPr>
        <w:jc w:val="both"/>
        <w:rPr>
          <w:sz w:val="22"/>
          <w:szCs w:val="22"/>
        </w:rPr>
      </w:pPr>
    </w:p>
    <w:p w:rsidR="00914A43" w:rsidRPr="008B3802" w:rsidRDefault="00914A43" w:rsidP="00A930DE">
      <w:pPr>
        <w:jc w:val="both"/>
        <w:rPr>
          <w:sz w:val="22"/>
          <w:szCs w:val="22"/>
        </w:rPr>
      </w:pPr>
    </w:p>
    <w:p w:rsidR="00DC275C" w:rsidRPr="008B3802" w:rsidRDefault="00DC275C" w:rsidP="00A930DE">
      <w:pPr>
        <w:jc w:val="both"/>
        <w:rPr>
          <w:sz w:val="22"/>
          <w:szCs w:val="22"/>
        </w:rPr>
      </w:pPr>
      <w:r w:rsidRPr="008B3802">
        <w:rPr>
          <w:sz w:val="22"/>
          <w:szCs w:val="22"/>
        </w:rPr>
        <w:t>Tablica nr 2</w:t>
      </w:r>
      <w:r w:rsidR="007A3BFE" w:rsidRPr="008B3802">
        <w:rPr>
          <w:sz w:val="22"/>
          <w:szCs w:val="22"/>
        </w:rPr>
        <w:t>2</w:t>
      </w:r>
      <w:r w:rsidRPr="008B3802">
        <w:rPr>
          <w:sz w:val="22"/>
          <w:szCs w:val="22"/>
        </w:rPr>
        <w:t>.</w:t>
      </w:r>
      <w:r w:rsidR="000F7E88">
        <w:rPr>
          <w:sz w:val="22"/>
          <w:szCs w:val="22"/>
        </w:rPr>
        <w:t xml:space="preserve"> </w:t>
      </w:r>
      <w:r w:rsidRPr="008B3802">
        <w:rPr>
          <w:sz w:val="22"/>
          <w:szCs w:val="22"/>
        </w:rPr>
        <w:t>Dopuszczalne odchyłki od zało</w:t>
      </w:r>
      <w:r w:rsidRPr="008B3802">
        <w:rPr>
          <w:rFonts w:eastAsia="TimesNewRoman"/>
          <w:sz w:val="22"/>
          <w:szCs w:val="22"/>
        </w:rPr>
        <w:t>ż</w:t>
      </w:r>
      <w:r w:rsidRPr="008B3802">
        <w:rPr>
          <w:sz w:val="22"/>
          <w:szCs w:val="22"/>
        </w:rPr>
        <w:t>onego składu mieszanki mineralnej: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4"/>
        <w:gridCol w:w="5321"/>
        <w:gridCol w:w="3149"/>
      </w:tblGrid>
      <w:tr w:rsidR="00DC275C" w:rsidRPr="008B3802" w:rsidTr="009A6EC5">
        <w:trPr>
          <w:jc w:val="center"/>
        </w:trPr>
        <w:tc>
          <w:tcPr>
            <w:tcW w:w="664" w:type="dxa"/>
            <w:shd w:val="clear" w:color="auto" w:fill="auto"/>
          </w:tcPr>
          <w:p w:rsidR="00DC275C" w:rsidRPr="008B3802" w:rsidRDefault="00DC275C" w:rsidP="00A930DE">
            <w:pPr>
              <w:jc w:val="both"/>
              <w:rPr>
                <w:sz w:val="22"/>
                <w:szCs w:val="22"/>
              </w:rPr>
            </w:pPr>
            <w:r w:rsidRPr="008B3802">
              <w:rPr>
                <w:sz w:val="22"/>
                <w:szCs w:val="22"/>
              </w:rPr>
              <w:t>Lp.</w:t>
            </w:r>
          </w:p>
        </w:tc>
        <w:tc>
          <w:tcPr>
            <w:tcW w:w="5321" w:type="dxa"/>
            <w:shd w:val="clear" w:color="auto" w:fill="auto"/>
          </w:tcPr>
          <w:p w:rsidR="00DC275C" w:rsidRPr="008B3802" w:rsidRDefault="00DC275C" w:rsidP="00A930DE">
            <w:pPr>
              <w:jc w:val="both"/>
              <w:rPr>
                <w:sz w:val="22"/>
                <w:szCs w:val="22"/>
              </w:rPr>
            </w:pPr>
            <w:r w:rsidRPr="008B3802">
              <w:rPr>
                <w:sz w:val="22"/>
                <w:szCs w:val="22"/>
              </w:rPr>
              <w:t>Przechodzi przez sito</w:t>
            </w:r>
          </w:p>
        </w:tc>
        <w:tc>
          <w:tcPr>
            <w:tcW w:w="3149" w:type="dxa"/>
            <w:shd w:val="clear" w:color="auto" w:fill="auto"/>
          </w:tcPr>
          <w:p w:rsidR="00DC275C" w:rsidRPr="008B3802" w:rsidRDefault="00DC275C" w:rsidP="00A930DE">
            <w:pPr>
              <w:jc w:val="both"/>
              <w:rPr>
                <w:sz w:val="22"/>
                <w:szCs w:val="22"/>
              </w:rPr>
            </w:pPr>
            <w:r w:rsidRPr="008B3802">
              <w:rPr>
                <w:sz w:val="22"/>
                <w:szCs w:val="22"/>
              </w:rPr>
              <w:t>Dopuszczalne odchylenie od założonego składu (%)</w:t>
            </w:r>
          </w:p>
        </w:tc>
      </w:tr>
      <w:tr w:rsidR="00DC275C" w:rsidRPr="008B3802" w:rsidTr="009A6EC5">
        <w:trPr>
          <w:jc w:val="center"/>
        </w:trPr>
        <w:tc>
          <w:tcPr>
            <w:tcW w:w="664" w:type="dxa"/>
            <w:shd w:val="clear" w:color="auto" w:fill="auto"/>
          </w:tcPr>
          <w:p w:rsidR="00DC275C" w:rsidRPr="008B3802" w:rsidRDefault="00DC275C" w:rsidP="00A930DE">
            <w:pPr>
              <w:jc w:val="both"/>
              <w:rPr>
                <w:sz w:val="22"/>
                <w:szCs w:val="22"/>
              </w:rPr>
            </w:pPr>
            <w:r w:rsidRPr="008B3802">
              <w:rPr>
                <w:sz w:val="22"/>
                <w:szCs w:val="22"/>
              </w:rPr>
              <w:t>1</w:t>
            </w:r>
          </w:p>
        </w:tc>
        <w:tc>
          <w:tcPr>
            <w:tcW w:w="5321" w:type="dxa"/>
            <w:shd w:val="clear" w:color="auto" w:fill="auto"/>
          </w:tcPr>
          <w:p w:rsidR="00DC275C" w:rsidRPr="008B3802" w:rsidRDefault="00DC275C" w:rsidP="00A930DE">
            <w:pPr>
              <w:jc w:val="both"/>
              <w:rPr>
                <w:sz w:val="22"/>
                <w:szCs w:val="22"/>
              </w:rPr>
            </w:pPr>
            <w:r w:rsidRPr="008B3802">
              <w:rPr>
                <w:sz w:val="22"/>
                <w:szCs w:val="22"/>
              </w:rPr>
              <w:t xml:space="preserve">Ziarna przechodzące przez sito o oczkach #(mm) </w:t>
            </w:r>
            <w:r w:rsidR="00842B5E" w:rsidRPr="008B3802">
              <w:rPr>
                <w:sz w:val="22"/>
                <w:szCs w:val="22"/>
              </w:rPr>
              <w:t>31</w:t>
            </w:r>
            <w:r w:rsidRPr="008B3802">
              <w:rPr>
                <w:sz w:val="22"/>
                <w:szCs w:val="22"/>
              </w:rPr>
              <w:t>,</w:t>
            </w:r>
            <w:r w:rsidR="00842B5E" w:rsidRPr="008B3802">
              <w:rPr>
                <w:sz w:val="22"/>
                <w:szCs w:val="22"/>
              </w:rPr>
              <w:t>5</w:t>
            </w:r>
            <w:r w:rsidRPr="008B3802">
              <w:rPr>
                <w:sz w:val="22"/>
                <w:szCs w:val="22"/>
              </w:rPr>
              <w:t>0</w:t>
            </w:r>
          </w:p>
        </w:tc>
        <w:tc>
          <w:tcPr>
            <w:tcW w:w="3149" w:type="dxa"/>
            <w:shd w:val="clear" w:color="auto" w:fill="auto"/>
          </w:tcPr>
          <w:p w:rsidR="00DC275C" w:rsidRPr="008B3802" w:rsidRDefault="00DC275C" w:rsidP="00A930DE">
            <w:pPr>
              <w:jc w:val="both"/>
              <w:rPr>
                <w:sz w:val="22"/>
                <w:szCs w:val="22"/>
              </w:rPr>
            </w:pPr>
            <w:r w:rsidRPr="008B3802">
              <w:rPr>
                <w:sz w:val="22"/>
                <w:szCs w:val="22"/>
              </w:rPr>
              <w:t>±4,0</w:t>
            </w:r>
          </w:p>
        </w:tc>
      </w:tr>
      <w:tr w:rsidR="00842B5E" w:rsidRPr="008B3802" w:rsidTr="009A6EC5">
        <w:trPr>
          <w:jc w:val="center"/>
        </w:trPr>
        <w:tc>
          <w:tcPr>
            <w:tcW w:w="664" w:type="dxa"/>
            <w:shd w:val="clear" w:color="auto" w:fill="auto"/>
          </w:tcPr>
          <w:p w:rsidR="00842B5E" w:rsidRPr="008B3802" w:rsidRDefault="00842B5E" w:rsidP="00A930DE">
            <w:pPr>
              <w:jc w:val="both"/>
              <w:rPr>
                <w:sz w:val="22"/>
                <w:szCs w:val="22"/>
              </w:rPr>
            </w:pPr>
            <w:r w:rsidRPr="008B3802">
              <w:rPr>
                <w:sz w:val="22"/>
                <w:szCs w:val="22"/>
              </w:rPr>
              <w:t>2</w:t>
            </w:r>
          </w:p>
        </w:tc>
        <w:tc>
          <w:tcPr>
            <w:tcW w:w="5321" w:type="dxa"/>
            <w:shd w:val="clear" w:color="auto" w:fill="auto"/>
          </w:tcPr>
          <w:p w:rsidR="00842B5E" w:rsidRPr="008B3802" w:rsidRDefault="00842B5E" w:rsidP="00A930DE">
            <w:pPr>
              <w:jc w:val="both"/>
              <w:rPr>
                <w:sz w:val="22"/>
                <w:szCs w:val="22"/>
              </w:rPr>
            </w:pPr>
            <w:r w:rsidRPr="008B3802">
              <w:rPr>
                <w:sz w:val="22"/>
                <w:szCs w:val="22"/>
              </w:rPr>
              <w:t>Ziarna przechodzące przez sito o oczkach #(mm) 22,40</w:t>
            </w:r>
          </w:p>
        </w:tc>
        <w:tc>
          <w:tcPr>
            <w:tcW w:w="3149" w:type="dxa"/>
            <w:shd w:val="clear" w:color="auto" w:fill="auto"/>
          </w:tcPr>
          <w:p w:rsidR="00842B5E" w:rsidRPr="008B3802" w:rsidRDefault="00842B5E" w:rsidP="00A930DE">
            <w:pPr>
              <w:jc w:val="both"/>
              <w:rPr>
                <w:sz w:val="22"/>
                <w:szCs w:val="22"/>
              </w:rPr>
            </w:pPr>
            <w:r w:rsidRPr="008B3802">
              <w:rPr>
                <w:sz w:val="22"/>
                <w:szCs w:val="22"/>
              </w:rPr>
              <w:t>±4,0</w:t>
            </w:r>
          </w:p>
        </w:tc>
      </w:tr>
      <w:tr w:rsidR="00842B5E" w:rsidRPr="008B3802" w:rsidTr="009A6EC5">
        <w:trPr>
          <w:jc w:val="center"/>
        </w:trPr>
        <w:tc>
          <w:tcPr>
            <w:tcW w:w="664" w:type="dxa"/>
            <w:shd w:val="clear" w:color="auto" w:fill="auto"/>
          </w:tcPr>
          <w:p w:rsidR="00842B5E" w:rsidRPr="008B3802" w:rsidRDefault="00842B5E" w:rsidP="00A930DE">
            <w:pPr>
              <w:jc w:val="both"/>
              <w:rPr>
                <w:sz w:val="22"/>
                <w:szCs w:val="22"/>
              </w:rPr>
            </w:pPr>
            <w:r w:rsidRPr="008B3802">
              <w:rPr>
                <w:sz w:val="22"/>
                <w:szCs w:val="22"/>
              </w:rPr>
              <w:t>3</w:t>
            </w:r>
          </w:p>
        </w:tc>
        <w:tc>
          <w:tcPr>
            <w:tcW w:w="5321" w:type="dxa"/>
            <w:shd w:val="clear" w:color="auto" w:fill="auto"/>
          </w:tcPr>
          <w:p w:rsidR="00842B5E" w:rsidRPr="008B3802" w:rsidRDefault="00842B5E" w:rsidP="00A930DE">
            <w:pPr>
              <w:jc w:val="both"/>
              <w:rPr>
                <w:sz w:val="22"/>
                <w:szCs w:val="22"/>
              </w:rPr>
            </w:pPr>
            <w:r w:rsidRPr="008B3802">
              <w:rPr>
                <w:sz w:val="22"/>
                <w:szCs w:val="22"/>
              </w:rPr>
              <w:t>Ziarna przechodzące przez sito o oczkach #(mm) 16,00</w:t>
            </w:r>
          </w:p>
        </w:tc>
        <w:tc>
          <w:tcPr>
            <w:tcW w:w="3149" w:type="dxa"/>
            <w:shd w:val="clear" w:color="auto" w:fill="auto"/>
          </w:tcPr>
          <w:p w:rsidR="00842B5E" w:rsidRPr="008B3802" w:rsidRDefault="00842B5E" w:rsidP="00A930DE">
            <w:pPr>
              <w:jc w:val="both"/>
              <w:rPr>
                <w:sz w:val="22"/>
                <w:szCs w:val="22"/>
              </w:rPr>
            </w:pPr>
            <w:r w:rsidRPr="008B3802">
              <w:rPr>
                <w:sz w:val="22"/>
                <w:szCs w:val="22"/>
              </w:rPr>
              <w:t>±4,0</w:t>
            </w:r>
          </w:p>
        </w:tc>
      </w:tr>
      <w:tr w:rsidR="00842B5E" w:rsidRPr="008B3802" w:rsidTr="009A6EC5">
        <w:trPr>
          <w:jc w:val="center"/>
        </w:trPr>
        <w:tc>
          <w:tcPr>
            <w:tcW w:w="664" w:type="dxa"/>
            <w:shd w:val="clear" w:color="auto" w:fill="auto"/>
          </w:tcPr>
          <w:p w:rsidR="00842B5E" w:rsidRPr="008B3802" w:rsidRDefault="00842B5E" w:rsidP="00A930DE">
            <w:pPr>
              <w:jc w:val="both"/>
              <w:rPr>
                <w:sz w:val="22"/>
                <w:szCs w:val="22"/>
              </w:rPr>
            </w:pPr>
            <w:r w:rsidRPr="008B3802">
              <w:rPr>
                <w:sz w:val="22"/>
                <w:szCs w:val="22"/>
              </w:rPr>
              <w:t>4</w:t>
            </w:r>
          </w:p>
        </w:tc>
        <w:tc>
          <w:tcPr>
            <w:tcW w:w="5321" w:type="dxa"/>
            <w:shd w:val="clear" w:color="auto" w:fill="auto"/>
          </w:tcPr>
          <w:p w:rsidR="00842B5E" w:rsidRPr="008B3802" w:rsidRDefault="00842B5E" w:rsidP="00A930DE">
            <w:pPr>
              <w:jc w:val="both"/>
              <w:rPr>
                <w:sz w:val="22"/>
                <w:szCs w:val="22"/>
              </w:rPr>
            </w:pPr>
            <w:r w:rsidRPr="008B3802">
              <w:rPr>
                <w:sz w:val="22"/>
                <w:szCs w:val="22"/>
              </w:rPr>
              <w:t>Ziarna przechodzące przez sito o oczkach #(mm) 11,20</w:t>
            </w:r>
          </w:p>
        </w:tc>
        <w:tc>
          <w:tcPr>
            <w:tcW w:w="3149" w:type="dxa"/>
            <w:shd w:val="clear" w:color="auto" w:fill="auto"/>
          </w:tcPr>
          <w:p w:rsidR="00842B5E" w:rsidRPr="008B3802" w:rsidRDefault="00842B5E" w:rsidP="00A930DE">
            <w:pPr>
              <w:jc w:val="both"/>
              <w:rPr>
                <w:sz w:val="22"/>
                <w:szCs w:val="22"/>
              </w:rPr>
            </w:pPr>
            <w:r w:rsidRPr="008B3802">
              <w:rPr>
                <w:sz w:val="22"/>
                <w:szCs w:val="22"/>
              </w:rPr>
              <w:t>±4,0</w:t>
            </w:r>
          </w:p>
        </w:tc>
      </w:tr>
      <w:tr w:rsidR="00842B5E" w:rsidRPr="008B3802" w:rsidTr="009A6EC5">
        <w:trPr>
          <w:jc w:val="center"/>
        </w:trPr>
        <w:tc>
          <w:tcPr>
            <w:tcW w:w="664" w:type="dxa"/>
            <w:shd w:val="clear" w:color="auto" w:fill="auto"/>
          </w:tcPr>
          <w:p w:rsidR="00842B5E" w:rsidRPr="008B3802" w:rsidRDefault="00842B5E" w:rsidP="00A930DE">
            <w:pPr>
              <w:jc w:val="both"/>
              <w:rPr>
                <w:sz w:val="22"/>
                <w:szCs w:val="22"/>
              </w:rPr>
            </w:pPr>
            <w:r w:rsidRPr="008B3802">
              <w:rPr>
                <w:sz w:val="22"/>
                <w:szCs w:val="22"/>
              </w:rPr>
              <w:t>5</w:t>
            </w:r>
          </w:p>
        </w:tc>
        <w:tc>
          <w:tcPr>
            <w:tcW w:w="5321" w:type="dxa"/>
            <w:shd w:val="clear" w:color="auto" w:fill="auto"/>
          </w:tcPr>
          <w:p w:rsidR="00842B5E" w:rsidRPr="008B3802" w:rsidRDefault="00842B5E" w:rsidP="00A930DE">
            <w:pPr>
              <w:jc w:val="both"/>
              <w:rPr>
                <w:sz w:val="22"/>
                <w:szCs w:val="22"/>
              </w:rPr>
            </w:pPr>
            <w:r w:rsidRPr="008B3802">
              <w:rPr>
                <w:sz w:val="22"/>
                <w:szCs w:val="22"/>
              </w:rPr>
              <w:t>Ziarna przechodzące przez sito o oczkach #(mm) 8,00</w:t>
            </w:r>
          </w:p>
        </w:tc>
        <w:tc>
          <w:tcPr>
            <w:tcW w:w="3149" w:type="dxa"/>
            <w:shd w:val="clear" w:color="auto" w:fill="auto"/>
          </w:tcPr>
          <w:p w:rsidR="00842B5E" w:rsidRPr="008B3802" w:rsidRDefault="00842B5E" w:rsidP="00A930DE">
            <w:pPr>
              <w:jc w:val="both"/>
              <w:rPr>
                <w:sz w:val="22"/>
                <w:szCs w:val="22"/>
              </w:rPr>
            </w:pPr>
            <w:r w:rsidRPr="008B3802">
              <w:rPr>
                <w:sz w:val="22"/>
                <w:szCs w:val="22"/>
              </w:rPr>
              <w:t>±4,0</w:t>
            </w:r>
          </w:p>
        </w:tc>
      </w:tr>
      <w:tr w:rsidR="00842B5E" w:rsidRPr="008B3802" w:rsidTr="009A6EC5">
        <w:trPr>
          <w:jc w:val="center"/>
        </w:trPr>
        <w:tc>
          <w:tcPr>
            <w:tcW w:w="664" w:type="dxa"/>
            <w:shd w:val="clear" w:color="auto" w:fill="auto"/>
          </w:tcPr>
          <w:p w:rsidR="00842B5E" w:rsidRPr="008B3802" w:rsidRDefault="00842B5E" w:rsidP="00A930DE">
            <w:pPr>
              <w:jc w:val="both"/>
              <w:rPr>
                <w:sz w:val="22"/>
                <w:szCs w:val="22"/>
              </w:rPr>
            </w:pPr>
            <w:r w:rsidRPr="008B3802">
              <w:rPr>
                <w:sz w:val="22"/>
                <w:szCs w:val="22"/>
              </w:rPr>
              <w:t>6</w:t>
            </w:r>
          </w:p>
        </w:tc>
        <w:tc>
          <w:tcPr>
            <w:tcW w:w="5321" w:type="dxa"/>
            <w:shd w:val="clear" w:color="auto" w:fill="auto"/>
          </w:tcPr>
          <w:p w:rsidR="00842B5E" w:rsidRPr="008B3802" w:rsidRDefault="00842B5E" w:rsidP="00A930DE">
            <w:pPr>
              <w:jc w:val="both"/>
              <w:rPr>
                <w:sz w:val="22"/>
                <w:szCs w:val="22"/>
              </w:rPr>
            </w:pPr>
            <w:r w:rsidRPr="008B3802">
              <w:rPr>
                <w:sz w:val="22"/>
                <w:szCs w:val="22"/>
              </w:rPr>
              <w:t>Ziarna przechodzące przez sito o oczkach #(mm) 2,00</w:t>
            </w:r>
          </w:p>
        </w:tc>
        <w:tc>
          <w:tcPr>
            <w:tcW w:w="3149" w:type="dxa"/>
            <w:shd w:val="clear" w:color="auto" w:fill="auto"/>
          </w:tcPr>
          <w:p w:rsidR="00842B5E" w:rsidRPr="008B3802" w:rsidRDefault="00842B5E" w:rsidP="00A930DE">
            <w:pPr>
              <w:jc w:val="both"/>
              <w:rPr>
                <w:sz w:val="22"/>
                <w:szCs w:val="22"/>
              </w:rPr>
            </w:pPr>
            <w:r w:rsidRPr="008B3802">
              <w:rPr>
                <w:sz w:val="22"/>
                <w:szCs w:val="22"/>
              </w:rPr>
              <w:t>±3,0</w:t>
            </w:r>
          </w:p>
        </w:tc>
      </w:tr>
      <w:tr w:rsidR="00842B5E" w:rsidRPr="008B3802" w:rsidTr="009A6EC5">
        <w:trPr>
          <w:jc w:val="center"/>
        </w:trPr>
        <w:tc>
          <w:tcPr>
            <w:tcW w:w="664" w:type="dxa"/>
            <w:shd w:val="clear" w:color="auto" w:fill="auto"/>
          </w:tcPr>
          <w:p w:rsidR="00842B5E" w:rsidRPr="008B3802" w:rsidRDefault="00842B5E" w:rsidP="00A930DE">
            <w:pPr>
              <w:jc w:val="both"/>
              <w:rPr>
                <w:sz w:val="22"/>
                <w:szCs w:val="22"/>
              </w:rPr>
            </w:pPr>
            <w:r w:rsidRPr="008B3802">
              <w:rPr>
                <w:sz w:val="22"/>
                <w:szCs w:val="22"/>
              </w:rPr>
              <w:t>7</w:t>
            </w:r>
          </w:p>
        </w:tc>
        <w:tc>
          <w:tcPr>
            <w:tcW w:w="5321" w:type="dxa"/>
            <w:shd w:val="clear" w:color="auto" w:fill="auto"/>
          </w:tcPr>
          <w:p w:rsidR="00842B5E" w:rsidRPr="008B3802" w:rsidRDefault="00842B5E" w:rsidP="00A930DE">
            <w:pPr>
              <w:jc w:val="both"/>
              <w:rPr>
                <w:sz w:val="22"/>
                <w:szCs w:val="22"/>
              </w:rPr>
            </w:pPr>
            <w:r w:rsidRPr="008B3802">
              <w:rPr>
                <w:sz w:val="22"/>
                <w:szCs w:val="22"/>
              </w:rPr>
              <w:t>Ziarna przechodzące przez sito o oczkach #(mm) 0,125</w:t>
            </w:r>
          </w:p>
        </w:tc>
        <w:tc>
          <w:tcPr>
            <w:tcW w:w="3149" w:type="dxa"/>
            <w:shd w:val="clear" w:color="auto" w:fill="auto"/>
          </w:tcPr>
          <w:p w:rsidR="00842B5E" w:rsidRPr="008B3802" w:rsidRDefault="00842B5E" w:rsidP="00A930DE">
            <w:pPr>
              <w:jc w:val="both"/>
              <w:rPr>
                <w:sz w:val="22"/>
                <w:szCs w:val="22"/>
              </w:rPr>
            </w:pPr>
            <w:r w:rsidRPr="008B3802">
              <w:rPr>
                <w:sz w:val="22"/>
                <w:szCs w:val="22"/>
              </w:rPr>
              <w:t>±2,0</w:t>
            </w:r>
          </w:p>
        </w:tc>
      </w:tr>
      <w:tr w:rsidR="00842B5E" w:rsidRPr="008B3802" w:rsidTr="009A6EC5">
        <w:trPr>
          <w:jc w:val="center"/>
        </w:trPr>
        <w:tc>
          <w:tcPr>
            <w:tcW w:w="664" w:type="dxa"/>
            <w:shd w:val="clear" w:color="auto" w:fill="auto"/>
          </w:tcPr>
          <w:p w:rsidR="00842B5E" w:rsidRPr="008B3802" w:rsidRDefault="00842B5E" w:rsidP="00A930DE">
            <w:pPr>
              <w:jc w:val="both"/>
              <w:rPr>
                <w:sz w:val="22"/>
                <w:szCs w:val="22"/>
              </w:rPr>
            </w:pPr>
            <w:r w:rsidRPr="008B3802">
              <w:rPr>
                <w:sz w:val="22"/>
                <w:szCs w:val="22"/>
              </w:rPr>
              <w:t>8</w:t>
            </w:r>
          </w:p>
        </w:tc>
        <w:tc>
          <w:tcPr>
            <w:tcW w:w="5321" w:type="dxa"/>
            <w:shd w:val="clear" w:color="auto" w:fill="auto"/>
          </w:tcPr>
          <w:p w:rsidR="00842B5E" w:rsidRPr="008B3802" w:rsidRDefault="00842B5E" w:rsidP="00A930DE">
            <w:pPr>
              <w:jc w:val="both"/>
              <w:rPr>
                <w:sz w:val="22"/>
                <w:szCs w:val="22"/>
              </w:rPr>
            </w:pPr>
            <w:r w:rsidRPr="008B3802">
              <w:rPr>
                <w:sz w:val="22"/>
                <w:szCs w:val="22"/>
              </w:rPr>
              <w:t>Ziarna przechodzące przez sito o oczkach #(mm) 0,063</w:t>
            </w:r>
          </w:p>
        </w:tc>
        <w:tc>
          <w:tcPr>
            <w:tcW w:w="3149" w:type="dxa"/>
            <w:shd w:val="clear" w:color="auto" w:fill="auto"/>
          </w:tcPr>
          <w:p w:rsidR="00842B5E" w:rsidRPr="008B3802" w:rsidRDefault="00842B5E" w:rsidP="00A930DE">
            <w:pPr>
              <w:jc w:val="both"/>
              <w:rPr>
                <w:sz w:val="22"/>
                <w:szCs w:val="22"/>
              </w:rPr>
            </w:pPr>
            <w:r w:rsidRPr="008B3802">
              <w:rPr>
                <w:sz w:val="22"/>
                <w:szCs w:val="22"/>
              </w:rPr>
              <w:t>±1,5</w:t>
            </w:r>
          </w:p>
        </w:tc>
      </w:tr>
    </w:tbl>
    <w:p w:rsidR="00DC275C" w:rsidRPr="008B3802" w:rsidRDefault="00DC275C" w:rsidP="00A930DE">
      <w:pPr>
        <w:jc w:val="both"/>
        <w:rPr>
          <w:sz w:val="22"/>
          <w:szCs w:val="22"/>
        </w:rPr>
      </w:pPr>
    </w:p>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z w:val="22"/>
          <w:szCs w:val="22"/>
        </w:rPr>
        <w:t>6.4.2.7 Szczepność międzywarstwowa</w:t>
      </w:r>
    </w:p>
    <w:p w:rsidR="00DC275C" w:rsidRPr="008B3802" w:rsidRDefault="00DC275C" w:rsidP="00A930DE">
      <w:pPr>
        <w:jc w:val="both"/>
        <w:rPr>
          <w:sz w:val="22"/>
          <w:szCs w:val="22"/>
        </w:rPr>
      </w:pPr>
      <w:r w:rsidRPr="008B3802">
        <w:rPr>
          <w:sz w:val="22"/>
          <w:szCs w:val="22"/>
        </w:rPr>
        <w:t>Wymagania dla szczepności międzywarstwowej podano w SST D – 04.03.01a Połączenie</w:t>
      </w:r>
      <w:r w:rsidR="000F7E88">
        <w:rPr>
          <w:sz w:val="22"/>
          <w:szCs w:val="22"/>
        </w:rPr>
        <w:t xml:space="preserve"> </w:t>
      </w:r>
      <w:r w:rsidRPr="008B3802">
        <w:rPr>
          <w:sz w:val="22"/>
          <w:szCs w:val="22"/>
        </w:rPr>
        <w:t>międzywarstwowe</w:t>
      </w:r>
      <w:r w:rsidR="000F7E88">
        <w:rPr>
          <w:sz w:val="22"/>
          <w:szCs w:val="22"/>
        </w:rPr>
        <w:t xml:space="preserve"> </w:t>
      </w:r>
      <w:r w:rsidRPr="008B3802">
        <w:rPr>
          <w:sz w:val="22"/>
          <w:szCs w:val="22"/>
        </w:rPr>
        <w:t>nawierzchni</w:t>
      </w:r>
      <w:r w:rsidR="000F7E88">
        <w:rPr>
          <w:sz w:val="22"/>
          <w:szCs w:val="22"/>
        </w:rPr>
        <w:t xml:space="preserve"> </w:t>
      </w:r>
      <w:r w:rsidRPr="008B3802">
        <w:rPr>
          <w:sz w:val="22"/>
          <w:szCs w:val="22"/>
        </w:rPr>
        <w:t>drogowej</w:t>
      </w:r>
    </w:p>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z w:val="22"/>
          <w:szCs w:val="22"/>
        </w:rPr>
        <w:t>6.4.2.8. Pozostałe właściwości warstwy asfaltowej</w:t>
      </w:r>
    </w:p>
    <w:p w:rsidR="00DC275C" w:rsidRPr="008B3802" w:rsidRDefault="00DC275C" w:rsidP="00A930DE">
      <w:pPr>
        <w:jc w:val="both"/>
        <w:rPr>
          <w:sz w:val="22"/>
          <w:szCs w:val="22"/>
        </w:rPr>
      </w:pPr>
      <w:r w:rsidRPr="008B3802">
        <w:rPr>
          <w:sz w:val="22"/>
          <w:szCs w:val="22"/>
        </w:rPr>
        <w:tab/>
        <w:t>Szerokość warstwy, mierzona 10 razy na 1 km każdej jezdni, nie może się różnić od szerokości projektowanej o więcej niż ± 5 cm.</w:t>
      </w:r>
    </w:p>
    <w:p w:rsidR="00DC275C" w:rsidRPr="008B3802" w:rsidRDefault="00DC275C" w:rsidP="00A930DE">
      <w:pPr>
        <w:jc w:val="both"/>
        <w:rPr>
          <w:sz w:val="22"/>
          <w:szCs w:val="22"/>
        </w:rPr>
      </w:pPr>
      <w:r w:rsidRPr="008B3802">
        <w:rPr>
          <w:sz w:val="22"/>
          <w:szCs w:val="22"/>
        </w:rPr>
        <w:tab/>
        <w:t>Rzędne wysokościowe, mierzone co 10 m na prostych i co 10 m na osi podłużnej i krawędziach, powinny być zgodne z dokumentacją projektową z dopuszczalną tolerancją</w:t>
      </w:r>
      <w:r w:rsidR="000F7E88">
        <w:rPr>
          <w:sz w:val="22"/>
          <w:szCs w:val="22"/>
        </w:rPr>
        <w:t xml:space="preserve"> </w:t>
      </w:r>
      <w:r w:rsidRPr="008B3802">
        <w:rPr>
          <w:sz w:val="22"/>
          <w:szCs w:val="22"/>
        </w:rPr>
        <w:t>± 1 cm, przy czym co najmniej 95% wykonanych pomiarów nie może przekraczać przedziału dopuszczalnych odchyleń.</w:t>
      </w:r>
    </w:p>
    <w:p w:rsidR="00DC275C" w:rsidRPr="008B3802" w:rsidRDefault="00DC275C" w:rsidP="00A930DE">
      <w:pPr>
        <w:jc w:val="both"/>
        <w:rPr>
          <w:sz w:val="22"/>
          <w:szCs w:val="22"/>
        </w:rPr>
      </w:pPr>
      <w:r w:rsidRPr="008B3802">
        <w:rPr>
          <w:sz w:val="22"/>
          <w:szCs w:val="22"/>
        </w:rPr>
        <w:tab/>
        <w:t>Ukształtowanie osi w planie, mierzone co 100 m, nie powinno różnić się od dokumentacji projektowej o ± 5 cm.</w:t>
      </w:r>
    </w:p>
    <w:p w:rsidR="00DC275C" w:rsidRPr="008B3802" w:rsidRDefault="00DC275C" w:rsidP="00A930DE">
      <w:pPr>
        <w:jc w:val="both"/>
        <w:rPr>
          <w:sz w:val="22"/>
          <w:szCs w:val="22"/>
        </w:rPr>
      </w:pPr>
      <w:r w:rsidRPr="008B3802">
        <w:rPr>
          <w:sz w:val="22"/>
          <w:szCs w:val="22"/>
        </w:rPr>
        <w:tab/>
        <w:t>Złącza podłużne i poprzeczne, sprawdzone wizualnie, powinny być równe i związane, wykonane w linii prostej, równolegle lub prostopadle do osi drogi. Przylegające warstwy powinny być w jednym poziomie.</w:t>
      </w:r>
    </w:p>
    <w:p w:rsidR="00DC275C" w:rsidRPr="008B3802" w:rsidRDefault="00DC275C" w:rsidP="00A930DE">
      <w:pPr>
        <w:jc w:val="both"/>
        <w:rPr>
          <w:sz w:val="22"/>
          <w:szCs w:val="22"/>
        </w:rPr>
      </w:pPr>
      <w:r w:rsidRPr="008B3802">
        <w:rPr>
          <w:sz w:val="22"/>
          <w:szCs w:val="22"/>
        </w:rPr>
        <w:tab/>
        <w:t>Wygląd zewnętrzny warstwy, sprawdzony wizualnie, powinien być jednorodny, bez spękań, deformacji, plam i wykruszeń.</w:t>
      </w:r>
    </w:p>
    <w:p w:rsidR="00DC275C" w:rsidRPr="008B3802" w:rsidRDefault="00DC275C" w:rsidP="00A930DE">
      <w:pPr>
        <w:rPr>
          <w:sz w:val="22"/>
          <w:szCs w:val="22"/>
        </w:rPr>
      </w:pPr>
      <w:r w:rsidRPr="008B3802">
        <w:rPr>
          <w:sz w:val="22"/>
          <w:szCs w:val="22"/>
        </w:rPr>
        <w:t>6.4.2.9</w:t>
      </w:r>
    </w:p>
    <w:p w:rsidR="00DC275C" w:rsidRPr="008B3802" w:rsidRDefault="00DC275C" w:rsidP="00A930DE">
      <w:pPr>
        <w:rPr>
          <w:sz w:val="22"/>
          <w:szCs w:val="22"/>
        </w:rPr>
      </w:pPr>
      <w:r w:rsidRPr="008B3802">
        <w:rPr>
          <w:sz w:val="22"/>
          <w:szCs w:val="22"/>
        </w:rPr>
        <w:t>Wartość asfaltu całkowitego z każdej próbki pobranej z mieszanki mineralno-asfaltowej nie może odbiegać od wartości projektowanej od – 0,2% do + 0,30%.</w:t>
      </w:r>
      <w:r w:rsidR="0058387D" w:rsidRPr="008B3802">
        <w:rPr>
          <w:sz w:val="22"/>
          <w:szCs w:val="22"/>
        </w:rPr>
        <w:t xml:space="preserve"> </w:t>
      </w:r>
    </w:p>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z w:val="22"/>
          <w:szCs w:val="22"/>
        </w:rPr>
        <w:t>7. OBMIAR ROBÓT</w:t>
      </w:r>
    </w:p>
    <w:p w:rsidR="00DC275C" w:rsidRPr="008B3802" w:rsidRDefault="00DC275C" w:rsidP="00A930DE">
      <w:pPr>
        <w:jc w:val="both"/>
        <w:rPr>
          <w:sz w:val="22"/>
          <w:szCs w:val="22"/>
        </w:rPr>
      </w:pPr>
      <w:r w:rsidRPr="008B3802">
        <w:rPr>
          <w:sz w:val="22"/>
          <w:szCs w:val="22"/>
        </w:rPr>
        <w:t>7.1. Ogólne zasady obmiaru robót</w:t>
      </w:r>
    </w:p>
    <w:p w:rsidR="00DC275C" w:rsidRPr="008B3802" w:rsidRDefault="00DC275C" w:rsidP="00A930DE">
      <w:pPr>
        <w:jc w:val="both"/>
        <w:rPr>
          <w:sz w:val="22"/>
          <w:szCs w:val="22"/>
        </w:rPr>
      </w:pPr>
      <w:r w:rsidRPr="008B3802">
        <w:rPr>
          <w:sz w:val="22"/>
          <w:szCs w:val="22"/>
        </w:rPr>
        <w:tab/>
        <w:t>Ogólne zasady obmiaru robót podano w SST</w:t>
      </w:r>
      <w:r w:rsidR="000F7E88">
        <w:rPr>
          <w:sz w:val="22"/>
          <w:szCs w:val="22"/>
        </w:rPr>
        <w:t xml:space="preserve"> </w:t>
      </w:r>
      <w:r w:rsidRPr="008B3802">
        <w:rPr>
          <w:sz w:val="22"/>
          <w:szCs w:val="22"/>
        </w:rPr>
        <w:t>D-00.00.00 „Wymagania ogólne” [1] pkt 7.</w:t>
      </w:r>
    </w:p>
    <w:p w:rsidR="00DC275C" w:rsidRPr="008B3802" w:rsidRDefault="00DC275C" w:rsidP="00A930DE">
      <w:pPr>
        <w:jc w:val="both"/>
        <w:rPr>
          <w:sz w:val="22"/>
          <w:szCs w:val="22"/>
        </w:rPr>
      </w:pPr>
      <w:r w:rsidRPr="008B3802">
        <w:rPr>
          <w:sz w:val="22"/>
          <w:szCs w:val="22"/>
        </w:rPr>
        <w:t>7.2. Jednostka obmiarowa</w:t>
      </w:r>
    </w:p>
    <w:p w:rsidR="00DC275C" w:rsidRPr="008B3802" w:rsidRDefault="00DC275C" w:rsidP="00A930DE">
      <w:pPr>
        <w:jc w:val="both"/>
        <w:rPr>
          <w:sz w:val="22"/>
          <w:szCs w:val="22"/>
        </w:rPr>
      </w:pPr>
      <w:r w:rsidRPr="008B3802">
        <w:rPr>
          <w:sz w:val="22"/>
          <w:szCs w:val="22"/>
        </w:rPr>
        <w:tab/>
        <w:t>Jednostką obmiarową warstwy wiążącej i wyrównawczej jest m2 (metr kwadratowy) wykonanej warstwy z betonu asfaltowego (AC). Jednostką obmiarową warstwy wyrównania podbudowy jest Mg (megagram) wykonanej warstwy z betonu asfaltowego (AC)</w:t>
      </w:r>
    </w:p>
    <w:p w:rsidR="00DC275C" w:rsidRPr="008B3802" w:rsidRDefault="00DC275C" w:rsidP="00A930DE">
      <w:pPr>
        <w:jc w:val="both"/>
        <w:rPr>
          <w:sz w:val="22"/>
          <w:szCs w:val="22"/>
        </w:rPr>
      </w:pPr>
      <w:r w:rsidRPr="008B3802">
        <w:rPr>
          <w:sz w:val="22"/>
          <w:szCs w:val="22"/>
        </w:rPr>
        <w:t>8. ODBIÓR ROBÓT</w:t>
      </w:r>
    </w:p>
    <w:p w:rsidR="00DC275C" w:rsidRPr="008B3802" w:rsidRDefault="00DC275C" w:rsidP="00A930DE">
      <w:pPr>
        <w:jc w:val="both"/>
        <w:rPr>
          <w:sz w:val="22"/>
          <w:szCs w:val="22"/>
        </w:rPr>
      </w:pPr>
      <w:r w:rsidRPr="008B3802">
        <w:rPr>
          <w:sz w:val="22"/>
          <w:szCs w:val="22"/>
        </w:rPr>
        <w:tab/>
        <w:t>Ogólne zasady odbioru robót podano w SST</w:t>
      </w:r>
      <w:r w:rsidR="000F7E88">
        <w:rPr>
          <w:sz w:val="22"/>
          <w:szCs w:val="22"/>
        </w:rPr>
        <w:t xml:space="preserve"> </w:t>
      </w:r>
      <w:r w:rsidRPr="008B3802">
        <w:rPr>
          <w:sz w:val="22"/>
          <w:szCs w:val="22"/>
        </w:rPr>
        <w:t>D-00.00.00 „Wymagania ogólne” [1] pkt 8.</w:t>
      </w:r>
    </w:p>
    <w:p w:rsidR="00DC275C" w:rsidRPr="008B3802" w:rsidRDefault="00DC275C" w:rsidP="00A930DE">
      <w:pPr>
        <w:jc w:val="both"/>
        <w:rPr>
          <w:sz w:val="22"/>
          <w:szCs w:val="22"/>
        </w:rPr>
      </w:pPr>
      <w:r w:rsidRPr="008B3802">
        <w:rPr>
          <w:sz w:val="22"/>
          <w:szCs w:val="22"/>
        </w:rPr>
        <w:t xml:space="preserve">Roboty uznaje się za wykonane zgodnie z dokumentacją projektową, ST i wymaganiami </w:t>
      </w:r>
      <w:r w:rsidR="00AF0D13">
        <w:rPr>
          <w:sz w:val="22"/>
          <w:szCs w:val="22"/>
        </w:rPr>
        <w:t>Inspektor</w:t>
      </w:r>
      <w:r w:rsidRPr="008B3802">
        <w:rPr>
          <w:sz w:val="22"/>
          <w:szCs w:val="22"/>
        </w:rPr>
        <w:t>a, jeżeli wszystkie pomiary i badania z zachowaniem tolerancji według pktu 6 dały wyniki pozytywne.</w:t>
      </w:r>
    </w:p>
    <w:p w:rsidR="00DC275C" w:rsidRPr="008B3802" w:rsidRDefault="00DC275C" w:rsidP="00A930DE">
      <w:pPr>
        <w:jc w:val="both"/>
        <w:rPr>
          <w:sz w:val="22"/>
          <w:szCs w:val="22"/>
        </w:rPr>
      </w:pPr>
      <w:r w:rsidRPr="008B3802">
        <w:rPr>
          <w:sz w:val="22"/>
          <w:szCs w:val="22"/>
        </w:rPr>
        <w:t>9. PODSTAWA PŁATNOŚCI</w:t>
      </w:r>
    </w:p>
    <w:p w:rsidR="00DC275C" w:rsidRPr="008B3802" w:rsidRDefault="00DC275C" w:rsidP="00A930DE">
      <w:pPr>
        <w:jc w:val="both"/>
        <w:rPr>
          <w:sz w:val="22"/>
          <w:szCs w:val="22"/>
        </w:rPr>
      </w:pPr>
      <w:r w:rsidRPr="008B3802">
        <w:rPr>
          <w:sz w:val="22"/>
          <w:szCs w:val="22"/>
        </w:rPr>
        <w:t>9.1. Ogólne ustalenia dotyczące podstawy płatności</w:t>
      </w:r>
    </w:p>
    <w:p w:rsidR="00DC275C" w:rsidRPr="008B3802" w:rsidRDefault="00DC275C" w:rsidP="00A930DE">
      <w:pPr>
        <w:jc w:val="both"/>
        <w:rPr>
          <w:sz w:val="22"/>
          <w:szCs w:val="22"/>
        </w:rPr>
      </w:pPr>
      <w:r w:rsidRPr="008B3802">
        <w:rPr>
          <w:sz w:val="22"/>
          <w:szCs w:val="22"/>
        </w:rPr>
        <w:t>Ogólne ustalenia dotyczące podstawy płatności podano w SST D-00.00.00 „Wymagania ogólne” [1] pkt 9.</w:t>
      </w:r>
    </w:p>
    <w:p w:rsidR="00DC275C" w:rsidRPr="008B3802" w:rsidRDefault="00DC275C" w:rsidP="00A930DE">
      <w:pPr>
        <w:jc w:val="both"/>
        <w:rPr>
          <w:sz w:val="22"/>
          <w:szCs w:val="22"/>
        </w:rPr>
      </w:pPr>
      <w:r w:rsidRPr="008B3802">
        <w:rPr>
          <w:sz w:val="22"/>
          <w:szCs w:val="22"/>
        </w:rPr>
        <w:t>9.2. Cena jednostki obmiarowej</w:t>
      </w:r>
    </w:p>
    <w:p w:rsidR="00DC275C" w:rsidRPr="008B3802" w:rsidRDefault="00DC275C" w:rsidP="00A930DE">
      <w:pPr>
        <w:jc w:val="both"/>
        <w:rPr>
          <w:sz w:val="22"/>
          <w:szCs w:val="22"/>
        </w:rPr>
      </w:pPr>
      <w:r w:rsidRPr="008B3802">
        <w:rPr>
          <w:sz w:val="22"/>
          <w:szCs w:val="22"/>
        </w:rPr>
        <w:tab/>
        <w:t>Cena wykonania 1 m2 (warstwy wiążącej), 1 m2 (warstwy wyrównawczej)</w:t>
      </w:r>
      <w:r w:rsidR="000F7E88">
        <w:rPr>
          <w:sz w:val="22"/>
          <w:szCs w:val="22"/>
        </w:rPr>
        <w:t xml:space="preserve"> </w:t>
      </w:r>
      <w:r w:rsidRPr="008B3802">
        <w:rPr>
          <w:sz w:val="22"/>
          <w:szCs w:val="22"/>
        </w:rPr>
        <w:t>z betonu asfaltowego (AC16 W ) oraz 1Mg wyrównania z betonu asfaltowego AC16W i AC11W obejmuje:</w:t>
      </w:r>
    </w:p>
    <w:p w:rsidR="00DC275C" w:rsidRPr="008B3802" w:rsidRDefault="00DC275C" w:rsidP="00A930DE">
      <w:pPr>
        <w:jc w:val="both"/>
        <w:rPr>
          <w:sz w:val="22"/>
          <w:szCs w:val="22"/>
        </w:rPr>
      </w:pPr>
      <w:r w:rsidRPr="008B3802">
        <w:rPr>
          <w:sz w:val="22"/>
          <w:szCs w:val="22"/>
        </w:rPr>
        <w:t>-prace pomiarowe i roboty przygotowawcze,</w:t>
      </w:r>
    </w:p>
    <w:p w:rsidR="00DC275C" w:rsidRPr="008B3802" w:rsidRDefault="00DC275C" w:rsidP="00A930DE">
      <w:pPr>
        <w:jc w:val="both"/>
        <w:rPr>
          <w:sz w:val="22"/>
          <w:szCs w:val="22"/>
        </w:rPr>
      </w:pPr>
      <w:r w:rsidRPr="008B3802">
        <w:rPr>
          <w:sz w:val="22"/>
          <w:szCs w:val="22"/>
        </w:rPr>
        <w:t>-oznakowanie robót,</w:t>
      </w:r>
    </w:p>
    <w:p w:rsidR="00DC275C" w:rsidRPr="008B3802" w:rsidRDefault="00DC275C" w:rsidP="00A930DE">
      <w:pPr>
        <w:jc w:val="both"/>
        <w:rPr>
          <w:sz w:val="22"/>
          <w:szCs w:val="22"/>
        </w:rPr>
      </w:pPr>
      <w:r w:rsidRPr="008B3802">
        <w:rPr>
          <w:sz w:val="22"/>
          <w:szCs w:val="22"/>
        </w:rPr>
        <w:t>-oczyszczenie i skropienie podłoża,</w:t>
      </w:r>
    </w:p>
    <w:p w:rsidR="00DC275C" w:rsidRPr="008B3802" w:rsidRDefault="00DC275C" w:rsidP="00A930DE">
      <w:pPr>
        <w:jc w:val="both"/>
        <w:rPr>
          <w:sz w:val="22"/>
          <w:szCs w:val="22"/>
        </w:rPr>
      </w:pPr>
      <w:r w:rsidRPr="008B3802">
        <w:rPr>
          <w:sz w:val="22"/>
          <w:szCs w:val="22"/>
        </w:rPr>
        <w:t>-dostarczenie materiałów i sprzętu,</w:t>
      </w:r>
    </w:p>
    <w:p w:rsidR="00DC275C" w:rsidRPr="008B3802" w:rsidRDefault="00DC275C" w:rsidP="00A930DE">
      <w:pPr>
        <w:jc w:val="both"/>
        <w:rPr>
          <w:sz w:val="22"/>
          <w:szCs w:val="22"/>
        </w:rPr>
      </w:pPr>
      <w:r w:rsidRPr="008B3802">
        <w:rPr>
          <w:sz w:val="22"/>
          <w:szCs w:val="22"/>
        </w:rPr>
        <w:t>-opracowanie recepty</w:t>
      </w:r>
    </w:p>
    <w:p w:rsidR="00DC275C" w:rsidRPr="008B3802" w:rsidRDefault="00DC275C" w:rsidP="00A930DE">
      <w:pPr>
        <w:jc w:val="both"/>
        <w:rPr>
          <w:sz w:val="22"/>
          <w:szCs w:val="22"/>
        </w:rPr>
      </w:pPr>
      <w:r w:rsidRPr="008B3802">
        <w:rPr>
          <w:sz w:val="22"/>
          <w:szCs w:val="22"/>
        </w:rPr>
        <w:t>-wykonanie próby technologicznej i odcinka próbnego,</w:t>
      </w:r>
    </w:p>
    <w:p w:rsidR="00DC275C" w:rsidRPr="008B3802" w:rsidRDefault="00DC275C" w:rsidP="00A930DE">
      <w:pPr>
        <w:jc w:val="both"/>
        <w:rPr>
          <w:sz w:val="22"/>
          <w:szCs w:val="22"/>
        </w:rPr>
      </w:pPr>
      <w:r w:rsidRPr="008B3802">
        <w:rPr>
          <w:sz w:val="22"/>
          <w:szCs w:val="22"/>
        </w:rPr>
        <w:t>-wyprodukowanie mieszanki betonu asfaltowego i jej transport na miejsce wbudowania,</w:t>
      </w:r>
    </w:p>
    <w:p w:rsidR="00DC275C" w:rsidRPr="008B3802" w:rsidRDefault="00DC275C" w:rsidP="00A930DE">
      <w:pPr>
        <w:jc w:val="both"/>
        <w:rPr>
          <w:sz w:val="22"/>
          <w:szCs w:val="22"/>
        </w:rPr>
      </w:pPr>
      <w:r w:rsidRPr="008B3802">
        <w:rPr>
          <w:sz w:val="22"/>
          <w:szCs w:val="22"/>
        </w:rPr>
        <w:t>-posmarowanie lepiszczem lub pokrycie taśmą asfaltową krawędzi urządzeń obcych i krawężników,</w:t>
      </w:r>
    </w:p>
    <w:p w:rsidR="00DC275C" w:rsidRPr="008B3802" w:rsidRDefault="00DC275C" w:rsidP="00A930DE">
      <w:pPr>
        <w:jc w:val="both"/>
        <w:rPr>
          <w:sz w:val="22"/>
          <w:szCs w:val="22"/>
        </w:rPr>
      </w:pPr>
      <w:r w:rsidRPr="008B3802">
        <w:rPr>
          <w:sz w:val="22"/>
          <w:szCs w:val="22"/>
        </w:rPr>
        <w:t>-rozłożenie i zagęszczenie mieszanki betonu asfaltowego</w:t>
      </w:r>
      <w:r w:rsidR="00DA356D" w:rsidRPr="008B3802">
        <w:rPr>
          <w:sz w:val="22"/>
          <w:szCs w:val="22"/>
        </w:rPr>
        <w:t xml:space="preserve"> (na całej szerokości jezdni bez szwu podłużnego)</w:t>
      </w:r>
      <w:r w:rsidRPr="008B3802">
        <w:rPr>
          <w:sz w:val="22"/>
          <w:szCs w:val="22"/>
        </w:rPr>
        <w:t>,</w:t>
      </w:r>
    </w:p>
    <w:p w:rsidR="00DC275C" w:rsidRPr="008B3802" w:rsidRDefault="00DC275C" w:rsidP="00A930DE">
      <w:pPr>
        <w:jc w:val="both"/>
        <w:rPr>
          <w:sz w:val="22"/>
          <w:szCs w:val="22"/>
        </w:rPr>
      </w:pPr>
      <w:r w:rsidRPr="008B3802">
        <w:rPr>
          <w:sz w:val="22"/>
          <w:szCs w:val="22"/>
        </w:rPr>
        <w:t>-obcięcie krawędzi i posmarowanie lepiszczem,</w:t>
      </w:r>
    </w:p>
    <w:p w:rsidR="00DC275C" w:rsidRPr="008B3802" w:rsidRDefault="00DC275C" w:rsidP="00A930DE">
      <w:pPr>
        <w:jc w:val="both"/>
        <w:rPr>
          <w:sz w:val="22"/>
          <w:szCs w:val="22"/>
        </w:rPr>
      </w:pPr>
      <w:r w:rsidRPr="008B3802">
        <w:rPr>
          <w:sz w:val="22"/>
          <w:szCs w:val="22"/>
        </w:rPr>
        <w:t>-przeprowadzenie pomiarów i badań</w:t>
      </w:r>
      <w:r w:rsidR="000F7E88">
        <w:rPr>
          <w:sz w:val="22"/>
          <w:szCs w:val="22"/>
        </w:rPr>
        <w:t xml:space="preserve"> </w:t>
      </w:r>
      <w:r w:rsidRPr="008B3802">
        <w:rPr>
          <w:sz w:val="22"/>
          <w:szCs w:val="22"/>
        </w:rPr>
        <w:t>wymaganych w specyfikacji technicznej,</w:t>
      </w:r>
    </w:p>
    <w:p w:rsidR="00DC275C" w:rsidRPr="008B3802" w:rsidRDefault="00DC275C" w:rsidP="00A930DE">
      <w:pPr>
        <w:jc w:val="both"/>
        <w:rPr>
          <w:sz w:val="22"/>
          <w:szCs w:val="22"/>
        </w:rPr>
      </w:pPr>
      <w:r w:rsidRPr="008B3802">
        <w:rPr>
          <w:sz w:val="22"/>
          <w:szCs w:val="22"/>
        </w:rPr>
        <w:t>-odwiezienie sprzętu.</w:t>
      </w:r>
    </w:p>
    <w:p w:rsidR="00DC275C" w:rsidRPr="008B3802" w:rsidRDefault="00DC275C" w:rsidP="00A930DE">
      <w:pPr>
        <w:jc w:val="both"/>
        <w:rPr>
          <w:sz w:val="22"/>
          <w:szCs w:val="22"/>
        </w:rPr>
      </w:pPr>
      <w:r w:rsidRPr="008B3802">
        <w:rPr>
          <w:sz w:val="22"/>
          <w:szCs w:val="22"/>
        </w:rPr>
        <w:t>9.3. Sposób rozliczenia robót tymczasowych i prac towarzyszących</w:t>
      </w:r>
    </w:p>
    <w:p w:rsidR="00DC275C" w:rsidRPr="008B3802" w:rsidRDefault="00DC275C" w:rsidP="00A930DE">
      <w:pPr>
        <w:jc w:val="both"/>
        <w:rPr>
          <w:sz w:val="22"/>
          <w:szCs w:val="22"/>
        </w:rPr>
      </w:pPr>
      <w:r w:rsidRPr="008B3802">
        <w:rPr>
          <w:sz w:val="22"/>
          <w:szCs w:val="22"/>
        </w:rPr>
        <w:tab/>
        <w:t>Cena wykonania robót określonych niniejszą SST obejmuje:</w:t>
      </w:r>
    </w:p>
    <w:p w:rsidR="00DC275C" w:rsidRPr="008B3802" w:rsidRDefault="00DC275C" w:rsidP="00A930DE">
      <w:pPr>
        <w:jc w:val="both"/>
        <w:rPr>
          <w:sz w:val="22"/>
          <w:szCs w:val="22"/>
        </w:rPr>
      </w:pPr>
      <w:r w:rsidRPr="008B3802">
        <w:rPr>
          <w:sz w:val="22"/>
          <w:szCs w:val="22"/>
        </w:rPr>
        <w:t>roboty tymczasowe, które są potrzebne do wykonania robót podstawowych, ale nie są przekazywane Zamawiającemu i są usuwane po wykonaniu robót podstawowych,</w:t>
      </w:r>
    </w:p>
    <w:p w:rsidR="00DC275C" w:rsidRPr="008B3802" w:rsidRDefault="00DC275C" w:rsidP="00A930DE">
      <w:pPr>
        <w:jc w:val="both"/>
        <w:rPr>
          <w:sz w:val="22"/>
          <w:szCs w:val="22"/>
        </w:rPr>
      </w:pPr>
      <w:r w:rsidRPr="008B3802">
        <w:rPr>
          <w:sz w:val="22"/>
          <w:szCs w:val="22"/>
        </w:rPr>
        <w:t>prace towarzyszące, które są niezbędne do wykonania robót podstawowych, niezaliczane do robót tymczasowych, jak geodezyjne wytyczenie robót itd.</w:t>
      </w:r>
    </w:p>
    <w:p w:rsidR="00DC275C" w:rsidRPr="008B3802" w:rsidRDefault="00DC275C" w:rsidP="00A930DE">
      <w:pPr>
        <w:jc w:val="both"/>
        <w:rPr>
          <w:sz w:val="22"/>
          <w:szCs w:val="22"/>
        </w:rPr>
      </w:pPr>
      <w:r w:rsidRPr="008B3802">
        <w:rPr>
          <w:sz w:val="22"/>
          <w:szCs w:val="22"/>
        </w:rPr>
        <w:t>10. PRZEPISY ZWIĄZANE</w:t>
      </w:r>
    </w:p>
    <w:p w:rsidR="00DC275C" w:rsidRPr="008B3802" w:rsidRDefault="00DC275C" w:rsidP="00A930DE">
      <w:pPr>
        <w:jc w:val="both"/>
        <w:rPr>
          <w:sz w:val="22"/>
          <w:szCs w:val="22"/>
        </w:rPr>
      </w:pPr>
      <w:r w:rsidRPr="008B3802">
        <w:rPr>
          <w:sz w:val="22"/>
          <w:szCs w:val="22"/>
        </w:rPr>
        <w:t>10.1. Ogólne specyfikacje techniczne (SST)</w:t>
      </w:r>
    </w:p>
    <w:tbl>
      <w:tblPr>
        <w:tblW w:w="0" w:type="auto"/>
        <w:tblLayout w:type="fixed"/>
        <w:tblCellMar>
          <w:left w:w="70" w:type="dxa"/>
          <w:right w:w="70" w:type="dxa"/>
        </w:tblCellMar>
        <w:tblLook w:val="0000"/>
      </w:tblPr>
      <w:tblGrid>
        <w:gridCol w:w="496"/>
        <w:gridCol w:w="1842"/>
        <w:gridCol w:w="5172"/>
      </w:tblGrid>
      <w:tr w:rsidR="00DC275C" w:rsidRPr="008B3802" w:rsidTr="009A6EC5">
        <w:tc>
          <w:tcPr>
            <w:tcW w:w="496" w:type="dxa"/>
          </w:tcPr>
          <w:p w:rsidR="00DC275C" w:rsidRPr="008B3802" w:rsidRDefault="00DC275C" w:rsidP="00A930DE">
            <w:pPr>
              <w:jc w:val="both"/>
              <w:rPr>
                <w:sz w:val="22"/>
                <w:szCs w:val="22"/>
              </w:rPr>
            </w:pPr>
            <w:r w:rsidRPr="008B3802">
              <w:rPr>
                <w:sz w:val="22"/>
                <w:szCs w:val="22"/>
              </w:rPr>
              <w:t>1.</w:t>
            </w:r>
          </w:p>
        </w:tc>
        <w:tc>
          <w:tcPr>
            <w:tcW w:w="1842" w:type="dxa"/>
          </w:tcPr>
          <w:p w:rsidR="00DC275C" w:rsidRPr="008B3802" w:rsidRDefault="00DC275C" w:rsidP="00A930DE">
            <w:pPr>
              <w:jc w:val="both"/>
              <w:rPr>
                <w:sz w:val="22"/>
                <w:szCs w:val="22"/>
              </w:rPr>
            </w:pPr>
            <w:r w:rsidRPr="008B3802">
              <w:rPr>
                <w:sz w:val="22"/>
                <w:szCs w:val="22"/>
              </w:rPr>
              <w:t>D-00.00.00</w:t>
            </w:r>
          </w:p>
        </w:tc>
        <w:tc>
          <w:tcPr>
            <w:tcW w:w="5172" w:type="dxa"/>
          </w:tcPr>
          <w:p w:rsidR="00DC275C" w:rsidRPr="008B3802" w:rsidRDefault="00DC275C" w:rsidP="00A930DE">
            <w:pPr>
              <w:jc w:val="both"/>
              <w:rPr>
                <w:sz w:val="22"/>
                <w:szCs w:val="22"/>
              </w:rPr>
            </w:pPr>
            <w:r w:rsidRPr="008B3802">
              <w:rPr>
                <w:sz w:val="22"/>
                <w:szCs w:val="22"/>
              </w:rPr>
              <w:t xml:space="preserve"> Wymagania ogólne</w:t>
            </w:r>
          </w:p>
        </w:tc>
      </w:tr>
    </w:tbl>
    <w:p w:rsidR="00DC275C" w:rsidRPr="008B3802" w:rsidRDefault="00DC275C" w:rsidP="00A930DE">
      <w:pPr>
        <w:jc w:val="both"/>
        <w:rPr>
          <w:sz w:val="22"/>
          <w:szCs w:val="22"/>
        </w:rPr>
      </w:pPr>
      <w:r w:rsidRPr="008B3802">
        <w:rPr>
          <w:sz w:val="22"/>
          <w:szCs w:val="22"/>
        </w:rPr>
        <w:t>10.2. Normy</w:t>
      </w:r>
    </w:p>
    <w:p w:rsidR="00DC275C" w:rsidRPr="008B3802" w:rsidRDefault="00DC275C" w:rsidP="00A930DE">
      <w:pPr>
        <w:jc w:val="both"/>
        <w:rPr>
          <w:sz w:val="22"/>
          <w:szCs w:val="22"/>
        </w:rPr>
      </w:pPr>
      <w:r w:rsidRPr="008B3802">
        <w:rPr>
          <w:sz w:val="22"/>
          <w:szCs w:val="22"/>
        </w:rPr>
        <w:t>(Zestawienie zawiera dodatkowo normy PN-EN związane z badaniami materiałów występujących w niniejszej SST)</w:t>
      </w:r>
    </w:p>
    <w:tbl>
      <w:tblPr>
        <w:tblW w:w="0" w:type="auto"/>
        <w:tblLook w:val="01E0"/>
      </w:tblPr>
      <w:tblGrid>
        <w:gridCol w:w="534"/>
        <w:gridCol w:w="1842"/>
        <w:gridCol w:w="5135"/>
      </w:tblGrid>
      <w:tr w:rsidR="00DC275C" w:rsidRPr="008B3802" w:rsidTr="009A6EC5">
        <w:tc>
          <w:tcPr>
            <w:tcW w:w="534" w:type="dxa"/>
          </w:tcPr>
          <w:p w:rsidR="00DC275C" w:rsidRPr="008B3802" w:rsidRDefault="00DC275C" w:rsidP="00A930DE">
            <w:pPr>
              <w:jc w:val="both"/>
              <w:rPr>
                <w:sz w:val="22"/>
                <w:szCs w:val="22"/>
              </w:rPr>
            </w:pPr>
            <w:r w:rsidRPr="008B3802">
              <w:rPr>
                <w:sz w:val="22"/>
                <w:szCs w:val="22"/>
              </w:rPr>
              <w:t>2.</w:t>
            </w:r>
          </w:p>
        </w:tc>
        <w:tc>
          <w:tcPr>
            <w:tcW w:w="1842" w:type="dxa"/>
          </w:tcPr>
          <w:p w:rsidR="00DC275C" w:rsidRPr="008B3802" w:rsidRDefault="00DC275C" w:rsidP="00A930DE">
            <w:pPr>
              <w:jc w:val="both"/>
              <w:rPr>
                <w:sz w:val="22"/>
                <w:szCs w:val="22"/>
              </w:rPr>
            </w:pPr>
            <w:r w:rsidRPr="008B3802">
              <w:rPr>
                <w:sz w:val="22"/>
                <w:szCs w:val="22"/>
              </w:rPr>
              <w:t>PN-EN 196-21</w:t>
            </w:r>
          </w:p>
        </w:tc>
        <w:tc>
          <w:tcPr>
            <w:tcW w:w="5135" w:type="dxa"/>
          </w:tcPr>
          <w:p w:rsidR="00DC275C" w:rsidRPr="008B3802" w:rsidRDefault="00DC275C" w:rsidP="00A930DE">
            <w:pPr>
              <w:jc w:val="both"/>
              <w:rPr>
                <w:sz w:val="22"/>
                <w:szCs w:val="22"/>
              </w:rPr>
            </w:pPr>
            <w:r w:rsidRPr="008B3802">
              <w:rPr>
                <w:sz w:val="22"/>
                <w:szCs w:val="22"/>
              </w:rPr>
              <w:t>Metody badania cementu – Oznaczanie zawartości chlorków, dwutlenku węgla i alkaliów w cemencie</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3.</w:t>
            </w:r>
          </w:p>
        </w:tc>
        <w:tc>
          <w:tcPr>
            <w:tcW w:w="1842" w:type="dxa"/>
          </w:tcPr>
          <w:p w:rsidR="00DC275C" w:rsidRPr="008B3802" w:rsidRDefault="00DC275C" w:rsidP="00A930DE">
            <w:pPr>
              <w:jc w:val="both"/>
              <w:rPr>
                <w:sz w:val="22"/>
                <w:szCs w:val="22"/>
              </w:rPr>
            </w:pPr>
            <w:r w:rsidRPr="008B3802">
              <w:rPr>
                <w:sz w:val="22"/>
                <w:szCs w:val="22"/>
              </w:rPr>
              <w:t>PN-EN 459-2</w:t>
            </w:r>
          </w:p>
        </w:tc>
        <w:tc>
          <w:tcPr>
            <w:tcW w:w="5135" w:type="dxa"/>
          </w:tcPr>
          <w:p w:rsidR="00DC275C" w:rsidRPr="008B3802" w:rsidRDefault="00DC275C" w:rsidP="00A930DE">
            <w:pPr>
              <w:jc w:val="both"/>
              <w:rPr>
                <w:sz w:val="22"/>
                <w:szCs w:val="22"/>
              </w:rPr>
            </w:pPr>
            <w:r w:rsidRPr="008B3802">
              <w:rPr>
                <w:sz w:val="22"/>
                <w:szCs w:val="22"/>
              </w:rPr>
              <w:t>Wapno budowlane – Część 2: Metody badań</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4.</w:t>
            </w:r>
          </w:p>
        </w:tc>
        <w:tc>
          <w:tcPr>
            <w:tcW w:w="1842" w:type="dxa"/>
          </w:tcPr>
          <w:p w:rsidR="00DC275C" w:rsidRPr="008B3802" w:rsidRDefault="00DC275C" w:rsidP="00A930DE">
            <w:pPr>
              <w:jc w:val="both"/>
              <w:rPr>
                <w:sz w:val="22"/>
                <w:szCs w:val="22"/>
              </w:rPr>
            </w:pPr>
            <w:r w:rsidRPr="008B3802">
              <w:rPr>
                <w:sz w:val="22"/>
                <w:szCs w:val="22"/>
              </w:rPr>
              <w:t>PN-EN 932-3</w:t>
            </w:r>
          </w:p>
        </w:tc>
        <w:tc>
          <w:tcPr>
            <w:tcW w:w="5135" w:type="dxa"/>
          </w:tcPr>
          <w:p w:rsidR="00DC275C" w:rsidRPr="008B3802" w:rsidRDefault="00DC275C" w:rsidP="00A930DE">
            <w:pPr>
              <w:jc w:val="both"/>
              <w:rPr>
                <w:sz w:val="22"/>
                <w:szCs w:val="22"/>
              </w:rPr>
            </w:pPr>
            <w:r w:rsidRPr="008B3802">
              <w:rPr>
                <w:sz w:val="22"/>
                <w:szCs w:val="22"/>
              </w:rPr>
              <w:t>Badania podstawowych właściwości kruszyw – Procedura i terminologia uproszczonego opisu petrograficznego</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5.</w:t>
            </w:r>
          </w:p>
        </w:tc>
        <w:tc>
          <w:tcPr>
            <w:tcW w:w="1842" w:type="dxa"/>
          </w:tcPr>
          <w:p w:rsidR="00DC275C" w:rsidRPr="008B3802" w:rsidRDefault="00DC275C" w:rsidP="00A930DE">
            <w:pPr>
              <w:jc w:val="both"/>
              <w:rPr>
                <w:sz w:val="22"/>
                <w:szCs w:val="22"/>
              </w:rPr>
            </w:pPr>
            <w:r w:rsidRPr="008B3802">
              <w:rPr>
                <w:sz w:val="22"/>
                <w:szCs w:val="22"/>
              </w:rPr>
              <w:t>PN-EN 933-1</w:t>
            </w:r>
          </w:p>
        </w:tc>
        <w:tc>
          <w:tcPr>
            <w:tcW w:w="5135" w:type="dxa"/>
          </w:tcPr>
          <w:p w:rsidR="00DC275C" w:rsidRPr="008B3802" w:rsidRDefault="00DC275C" w:rsidP="00A930DE">
            <w:pPr>
              <w:jc w:val="both"/>
              <w:rPr>
                <w:sz w:val="22"/>
                <w:szCs w:val="22"/>
              </w:rPr>
            </w:pPr>
            <w:r w:rsidRPr="008B3802">
              <w:rPr>
                <w:sz w:val="22"/>
                <w:szCs w:val="22"/>
              </w:rPr>
              <w:t>Badania geometrycznych właściwości kruszyw – Oznaczanie składu ziarnowego – Metoda przesiewania</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6.</w:t>
            </w:r>
          </w:p>
        </w:tc>
        <w:tc>
          <w:tcPr>
            <w:tcW w:w="1842" w:type="dxa"/>
          </w:tcPr>
          <w:p w:rsidR="00DC275C" w:rsidRPr="008B3802" w:rsidRDefault="00DC275C" w:rsidP="00A930DE">
            <w:pPr>
              <w:jc w:val="both"/>
              <w:rPr>
                <w:sz w:val="22"/>
                <w:szCs w:val="22"/>
              </w:rPr>
            </w:pPr>
            <w:r w:rsidRPr="008B3802">
              <w:rPr>
                <w:sz w:val="22"/>
                <w:szCs w:val="22"/>
              </w:rPr>
              <w:t>PN-EN 933-3</w:t>
            </w:r>
          </w:p>
        </w:tc>
        <w:tc>
          <w:tcPr>
            <w:tcW w:w="5135" w:type="dxa"/>
          </w:tcPr>
          <w:p w:rsidR="00DC275C" w:rsidRPr="008B3802" w:rsidRDefault="00DC275C" w:rsidP="00A930DE">
            <w:pPr>
              <w:jc w:val="both"/>
              <w:rPr>
                <w:sz w:val="22"/>
                <w:szCs w:val="22"/>
              </w:rPr>
            </w:pPr>
            <w:r w:rsidRPr="008B3802">
              <w:rPr>
                <w:sz w:val="22"/>
                <w:szCs w:val="22"/>
              </w:rPr>
              <w:t>Badania geometrycznych właściwości kruszyw – Oznaczanie kształtu ziaren za pomocą wskaźnika płaskości</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7.</w:t>
            </w:r>
          </w:p>
        </w:tc>
        <w:tc>
          <w:tcPr>
            <w:tcW w:w="1842" w:type="dxa"/>
          </w:tcPr>
          <w:p w:rsidR="00DC275C" w:rsidRPr="008B3802" w:rsidRDefault="00DC275C" w:rsidP="00A930DE">
            <w:pPr>
              <w:jc w:val="both"/>
              <w:rPr>
                <w:sz w:val="22"/>
                <w:szCs w:val="22"/>
              </w:rPr>
            </w:pPr>
            <w:r w:rsidRPr="008B3802">
              <w:rPr>
                <w:sz w:val="22"/>
                <w:szCs w:val="22"/>
              </w:rPr>
              <w:t>PN-EN 933-4</w:t>
            </w:r>
          </w:p>
        </w:tc>
        <w:tc>
          <w:tcPr>
            <w:tcW w:w="5135" w:type="dxa"/>
          </w:tcPr>
          <w:p w:rsidR="00DC275C" w:rsidRPr="008B3802" w:rsidRDefault="00DC275C" w:rsidP="00A930DE">
            <w:pPr>
              <w:jc w:val="both"/>
              <w:rPr>
                <w:sz w:val="22"/>
                <w:szCs w:val="22"/>
              </w:rPr>
            </w:pPr>
            <w:r w:rsidRPr="008B3802">
              <w:rPr>
                <w:sz w:val="22"/>
                <w:szCs w:val="22"/>
              </w:rPr>
              <w:t>Badania geometrycznych właściwości kruszyw – Część 4: Oznaczanie kształtu ziaren – Wskaźnik kształtu</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8.</w:t>
            </w:r>
          </w:p>
        </w:tc>
        <w:tc>
          <w:tcPr>
            <w:tcW w:w="1842" w:type="dxa"/>
          </w:tcPr>
          <w:p w:rsidR="00DC275C" w:rsidRPr="008B3802" w:rsidRDefault="00DC275C" w:rsidP="00A930DE">
            <w:pPr>
              <w:jc w:val="both"/>
              <w:rPr>
                <w:sz w:val="22"/>
                <w:szCs w:val="22"/>
              </w:rPr>
            </w:pPr>
            <w:r w:rsidRPr="008B3802">
              <w:rPr>
                <w:sz w:val="22"/>
                <w:szCs w:val="22"/>
              </w:rPr>
              <w:t>PN-EN 933-5</w:t>
            </w:r>
          </w:p>
        </w:tc>
        <w:tc>
          <w:tcPr>
            <w:tcW w:w="5135" w:type="dxa"/>
          </w:tcPr>
          <w:p w:rsidR="00DC275C" w:rsidRPr="008B3802" w:rsidRDefault="00DC275C" w:rsidP="00A930DE">
            <w:pPr>
              <w:jc w:val="both"/>
              <w:rPr>
                <w:sz w:val="22"/>
                <w:szCs w:val="22"/>
              </w:rPr>
            </w:pPr>
            <w:r w:rsidRPr="008B3802">
              <w:rPr>
                <w:sz w:val="22"/>
                <w:szCs w:val="22"/>
              </w:rPr>
              <w:t>Badania geometrycznych właściwości kruszyw – Oznaczanie procentowej zawartości ziaren o powierzchniach powstałych w wyniku przekruszenia lub łamania kruszyw grubych</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9.</w:t>
            </w:r>
          </w:p>
        </w:tc>
        <w:tc>
          <w:tcPr>
            <w:tcW w:w="1842" w:type="dxa"/>
          </w:tcPr>
          <w:p w:rsidR="00DC275C" w:rsidRPr="008B3802" w:rsidRDefault="00DC275C" w:rsidP="00A930DE">
            <w:pPr>
              <w:jc w:val="both"/>
              <w:rPr>
                <w:sz w:val="22"/>
                <w:szCs w:val="22"/>
              </w:rPr>
            </w:pPr>
            <w:r w:rsidRPr="008B3802">
              <w:rPr>
                <w:sz w:val="22"/>
                <w:szCs w:val="22"/>
              </w:rPr>
              <w:t>PN-EN 933-6</w:t>
            </w:r>
          </w:p>
        </w:tc>
        <w:tc>
          <w:tcPr>
            <w:tcW w:w="5135" w:type="dxa"/>
          </w:tcPr>
          <w:p w:rsidR="00DC275C" w:rsidRPr="008B3802" w:rsidRDefault="00DC275C" w:rsidP="00A930DE">
            <w:pPr>
              <w:jc w:val="both"/>
              <w:rPr>
                <w:sz w:val="22"/>
                <w:szCs w:val="22"/>
              </w:rPr>
            </w:pPr>
            <w:r w:rsidRPr="008B3802">
              <w:rPr>
                <w:sz w:val="22"/>
                <w:szCs w:val="22"/>
              </w:rPr>
              <w:t>Badania geometrycznych właściwości kruszyw – Część 6: Ocena właściwości powierzchni – Wskaźnik przepływu kruszywa</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10.</w:t>
            </w:r>
          </w:p>
        </w:tc>
        <w:tc>
          <w:tcPr>
            <w:tcW w:w="1842" w:type="dxa"/>
          </w:tcPr>
          <w:p w:rsidR="00DC275C" w:rsidRPr="008B3802" w:rsidRDefault="00DC275C" w:rsidP="00A930DE">
            <w:pPr>
              <w:jc w:val="both"/>
              <w:rPr>
                <w:sz w:val="22"/>
                <w:szCs w:val="22"/>
              </w:rPr>
            </w:pPr>
            <w:r w:rsidRPr="008B3802">
              <w:rPr>
                <w:sz w:val="22"/>
                <w:szCs w:val="22"/>
              </w:rPr>
              <w:t>PN-EN 933-9</w:t>
            </w:r>
          </w:p>
        </w:tc>
        <w:tc>
          <w:tcPr>
            <w:tcW w:w="5135" w:type="dxa"/>
          </w:tcPr>
          <w:p w:rsidR="00DC275C" w:rsidRPr="008B3802" w:rsidRDefault="00DC275C" w:rsidP="00A930DE">
            <w:pPr>
              <w:jc w:val="both"/>
              <w:rPr>
                <w:sz w:val="22"/>
                <w:szCs w:val="22"/>
              </w:rPr>
            </w:pPr>
            <w:r w:rsidRPr="008B3802">
              <w:rPr>
                <w:sz w:val="22"/>
                <w:szCs w:val="22"/>
              </w:rPr>
              <w:t>Badania geometrycznych właściwości kruszyw – Ocena zawartości drobnych cząstek – Badania błękitem metylenowym</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11.</w:t>
            </w:r>
          </w:p>
        </w:tc>
        <w:tc>
          <w:tcPr>
            <w:tcW w:w="1842" w:type="dxa"/>
          </w:tcPr>
          <w:p w:rsidR="00DC275C" w:rsidRPr="008B3802" w:rsidRDefault="00DC275C" w:rsidP="00A930DE">
            <w:pPr>
              <w:jc w:val="both"/>
              <w:rPr>
                <w:sz w:val="22"/>
                <w:szCs w:val="22"/>
              </w:rPr>
            </w:pPr>
            <w:r w:rsidRPr="008B3802">
              <w:rPr>
                <w:sz w:val="22"/>
                <w:szCs w:val="22"/>
              </w:rPr>
              <w:t>PN-EN 933-10</w:t>
            </w:r>
          </w:p>
        </w:tc>
        <w:tc>
          <w:tcPr>
            <w:tcW w:w="5135" w:type="dxa"/>
          </w:tcPr>
          <w:p w:rsidR="00DC275C" w:rsidRPr="008B3802" w:rsidRDefault="00DC275C" w:rsidP="00A930DE">
            <w:pPr>
              <w:jc w:val="both"/>
              <w:rPr>
                <w:sz w:val="22"/>
                <w:szCs w:val="22"/>
              </w:rPr>
            </w:pPr>
            <w:r w:rsidRPr="008B3802">
              <w:rPr>
                <w:sz w:val="22"/>
                <w:szCs w:val="22"/>
              </w:rPr>
              <w:t>Badania geometrycznych właściwości kruszyw – Część 10: Ocena zawartości drobnych cząstek – Uziarnienie wypełniaczy (przesiewanie w strumieniu powietrza)</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12.</w:t>
            </w:r>
          </w:p>
        </w:tc>
        <w:tc>
          <w:tcPr>
            <w:tcW w:w="1842" w:type="dxa"/>
          </w:tcPr>
          <w:p w:rsidR="00DC275C" w:rsidRPr="008B3802" w:rsidRDefault="00DC275C" w:rsidP="00A930DE">
            <w:pPr>
              <w:jc w:val="both"/>
              <w:rPr>
                <w:sz w:val="22"/>
                <w:szCs w:val="22"/>
              </w:rPr>
            </w:pPr>
            <w:r w:rsidRPr="008B3802">
              <w:rPr>
                <w:sz w:val="22"/>
                <w:szCs w:val="22"/>
              </w:rPr>
              <w:t>PN-EN 1097-2</w:t>
            </w:r>
          </w:p>
        </w:tc>
        <w:tc>
          <w:tcPr>
            <w:tcW w:w="5135" w:type="dxa"/>
          </w:tcPr>
          <w:p w:rsidR="00DC275C" w:rsidRPr="008B3802" w:rsidRDefault="00DC275C" w:rsidP="00A930DE">
            <w:pPr>
              <w:jc w:val="both"/>
              <w:rPr>
                <w:sz w:val="22"/>
                <w:szCs w:val="22"/>
              </w:rPr>
            </w:pPr>
            <w:r w:rsidRPr="008B3802">
              <w:rPr>
                <w:sz w:val="22"/>
                <w:szCs w:val="22"/>
              </w:rPr>
              <w:t>Badania mechanicznych i fizycznych właściwości kruszyw – Metody oznaczania odporności na rozdrabnianie</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13.</w:t>
            </w:r>
          </w:p>
        </w:tc>
        <w:tc>
          <w:tcPr>
            <w:tcW w:w="1842" w:type="dxa"/>
          </w:tcPr>
          <w:p w:rsidR="00DC275C" w:rsidRPr="008B3802" w:rsidRDefault="00DC275C" w:rsidP="00A930DE">
            <w:pPr>
              <w:jc w:val="both"/>
              <w:rPr>
                <w:sz w:val="22"/>
                <w:szCs w:val="22"/>
              </w:rPr>
            </w:pPr>
            <w:r w:rsidRPr="008B3802">
              <w:rPr>
                <w:sz w:val="22"/>
                <w:szCs w:val="22"/>
              </w:rPr>
              <w:t>PN-EN 1097-3</w:t>
            </w:r>
          </w:p>
        </w:tc>
        <w:tc>
          <w:tcPr>
            <w:tcW w:w="5135" w:type="dxa"/>
          </w:tcPr>
          <w:p w:rsidR="00DC275C" w:rsidRPr="008B3802" w:rsidRDefault="00DC275C" w:rsidP="00A930DE">
            <w:pPr>
              <w:jc w:val="both"/>
              <w:rPr>
                <w:sz w:val="22"/>
                <w:szCs w:val="22"/>
              </w:rPr>
            </w:pPr>
            <w:r w:rsidRPr="008B3802">
              <w:rPr>
                <w:sz w:val="22"/>
                <w:szCs w:val="22"/>
              </w:rPr>
              <w:t>Badania mechanicznych i fizycznych właściwości kruszyw – Oznaczanie gęstości nasypowej i jamistości</w:t>
            </w:r>
          </w:p>
        </w:tc>
      </w:tr>
    </w:tbl>
    <w:p w:rsidR="00DC275C" w:rsidRPr="008B3802" w:rsidRDefault="00DC275C" w:rsidP="00A930DE">
      <w:pPr>
        <w:jc w:val="both"/>
        <w:rPr>
          <w:sz w:val="22"/>
          <w:szCs w:val="22"/>
        </w:rPr>
      </w:pPr>
    </w:p>
    <w:p w:rsidR="00DC275C" w:rsidRPr="008B3802" w:rsidRDefault="00DC275C" w:rsidP="00A930DE">
      <w:pPr>
        <w:jc w:val="both"/>
        <w:rPr>
          <w:sz w:val="22"/>
          <w:szCs w:val="22"/>
        </w:rPr>
      </w:pPr>
    </w:p>
    <w:tbl>
      <w:tblPr>
        <w:tblW w:w="0" w:type="auto"/>
        <w:tblLook w:val="01E0"/>
      </w:tblPr>
      <w:tblGrid>
        <w:gridCol w:w="534"/>
        <w:gridCol w:w="1842"/>
        <w:gridCol w:w="5135"/>
      </w:tblGrid>
      <w:tr w:rsidR="00DC275C" w:rsidRPr="008B3802" w:rsidTr="009A6EC5">
        <w:tc>
          <w:tcPr>
            <w:tcW w:w="534" w:type="dxa"/>
          </w:tcPr>
          <w:p w:rsidR="00DC275C" w:rsidRPr="008B3802" w:rsidRDefault="00DC275C" w:rsidP="00A930DE">
            <w:pPr>
              <w:jc w:val="both"/>
              <w:rPr>
                <w:sz w:val="22"/>
                <w:szCs w:val="22"/>
              </w:rPr>
            </w:pPr>
            <w:r w:rsidRPr="008B3802">
              <w:rPr>
                <w:sz w:val="22"/>
                <w:szCs w:val="22"/>
              </w:rPr>
              <w:t>14.</w:t>
            </w:r>
          </w:p>
        </w:tc>
        <w:tc>
          <w:tcPr>
            <w:tcW w:w="1842" w:type="dxa"/>
          </w:tcPr>
          <w:p w:rsidR="00DC275C" w:rsidRPr="008B3802" w:rsidRDefault="00DC275C" w:rsidP="00A930DE">
            <w:pPr>
              <w:jc w:val="both"/>
              <w:rPr>
                <w:sz w:val="22"/>
                <w:szCs w:val="22"/>
              </w:rPr>
            </w:pPr>
            <w:r w:rsidRPr="008B3802">
              <w:rPr>
                <w:sz w:val="22"/>
                <w:szCs w:val="22"/>
              </w:rPr>
              <w:t>PN-EN 1097-4</w:t>
            </w:r>
          </w:p>
        </w:tc>
        <w:tc>
          <w:tcPr>
            <w:tcW w:w="5135" w:type="dxa"/>
          </w:tcPr>
          <w:p w:rsidR="00DC275C" w:rsidRPr="008B3802" w:rsidRDefault="00DC275C" w:rsidP="00A930DE">
            <w:pPr>
              <w:jc w:val="both"/>
              <w:rPr>
                <w:sz w:val="22"/>
                <w:szCs w:val="22"/>
              </w:rPr>
            </w:pPr>
            <w:r w:rsidRPr="008B3802">
              <w:rPr>
                <w:sz w:val="22"/>
                <w:szCs w:val="22"/>
              </w:rPr>
              <w:t>Badania mechanicznych i fizycznych właściwości kruszyw – Część 4: Oznaczanie pustych przestrzeni suchego, zagęszczonego wypełniacza</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15.</w:t>
            </w:r>
          </w:p>
        </w:tc>
        <w:tc>
          <w:tcPr>
            <w:tcW w:w="1842" w:type="dxa"/>
          </w:tcPr>
          <w:p w:rsidR="00DC275C" w:rsidRPr="008B3802" w:rsidRDefault="00DC275C" w:rsidP="00A930DE">
            <w:pPr>
              <w:jc w:val="both"/>
              <w:rPr>
                <w:sz w:val="22"/>
                <w:szCs w:val="22"/>
              </w:rPr>
            </w:pPr>
            <w:r w:rsidRPr="008B3802">
              <w:rPr>
                <w:sz w:val="22"/>
                <w:szCs w:val="22"/>
              </w:rPr>
              <w:t>PN-EN 1097-5</w:t>
            </w:r>
          </w:p>
        </w:tc>
        <w:tc>
          <w:tcPr>
            <w:tcW w:w="5135" w:type="dxa"/>
          </w:tcPr>
          <w:p w:rsidR="00DC275C" w:rsidRPr="008B3802" w:rsidRDefault="00DC275C" w:rsidP="00A930DE">
            <w:pPr>
              <w:jc w:val="both"/>
              <w:rPr>
                <w:sz w:val="22"/>
                <w:szCs w:val="22"/>
              </w:rPr>
            </w:pPr>
            <w:r w:rsidRPr="008B3802">
              <w:rPr>
                <w:sz w:val="22"/>
                <w:szCs w:val="22"/>
              </w:rPr>
              <w:t>Badania mechanicznych i fizycznych właściwości kruszyw – Część 5: Oznaczanie zawartości wody przez suszenie w suszarce z wentylacją</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16.</w:t>
            </w:r>
          </w:p>
        </w:tc>
        <w:tc>
          <w:tcPr>
            <w:tcW w:w="1842" w:type="dxa"/>
          </w:tcPr>
          <w:p w:rsidR="00DC275C" w:rsidRPr="008B3802" w:rsidRDefault="00DC275C" w:rsidP="00A930DE">
            <w:pPr>
              <w:jc w:val="both"/>
              <w:rPr>
                <w:sz w:val="22"/>
                <w:szCs w:val="22"/>
              </w:rPr>
            </w:pPr>
            <w:r w:rsidRPr="008B3802">
              <w:rPr>
                <w:sz w:val="22"/>
                <w:szCs w:val="22"/>
              </w:rPr>
              <w:t>PN-EN 1097-6</w:t>
            </w:r>
          </w:p>
        </w:tc>
        <w:tc>
          <w:tcPr>
            <w:tcW w:w="5135" w:type="dxa"/>
          </w:tcPr>
          <w:p w:rsidR="00DC275C" w:rsidRPr="008B3802" w:rsidRDefault="00DC275C" w:rsidP="00A930DE">
            <w:pPr>
              <w:jc w:val="both"/>
              <w:rPr>
                <w:sz w:val="22"/>
                <w:szCs w:val="22"/>
              </w:rPr>
            </w:pPr>
            <w:r w:rsidRPr="008B3802">
              <w:rPr>
                <w:sz w:val="22"/>
                <w:szCs w:val="22"/>
              </w:rPr>
              <w:t>Badania mechanicznych i fizycznych właściwości kruszyw –Część 6: Oznaczanie gęstości ziaren i nasiąkliwości</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17.</w:t>
            </w:r>
          </w:p>
        </w:tc>
        <w:tc>
          <w:tcPr>
            <w:tcW w:w="1842" w:type="dxa"/>
          </w:tcPr>
          <w:p w:rsidR="00DC275C" w:rsidRPr="008B3802" w:rsidRDefault="00DC275C" w:rsidP="00A930DE">
            <w:pPr>
              <w:jc w:val="both"/>
              <w:rPr>
                <w:sz w:val="22"/>
                <w:szCs w:val="22"/>
              </w:rPr>
            </w:pPr>
            <w:r w:rsidRPr="008B3802">
              <w:rPr>
                <w:sz w:val="22"/>
                <w:szCs w:val="22"/>
              </w:rPr>
              <w:t>PN-EN 1097-7</w:t>
            </w:r>
          </w:p>
        </w:tc>
        <w:tc>
          <w:tcPr>
            <w:tcW w:w="5135" w:type="dxa"/>
          </w:tcPr>
          <w:p w:rsidR="00DC275C" w:rsidRPr="008B3802" w:rsidRDefault="00DC275C" w:rsidP="00A930DE">
            <w:pPr>
              <w:jc w:val="both"/>
              <w:rPr>
                <w:sz w:val="22"/>
                <w:szCs w:val="22"/>
              </w:rPr>
            </w:pPr>
            <w:r w:rsidRPr="008B3802">
              <w:rPr>
                <w:sz w:val="22"/>
                <w:szCs w:val="22"/>
              </w:rPr>
              <w:t>Badania mechanicznych i fizycznych właściwości kruszyw – Część 7: Oznaczanie gęstości wypełniacza – Metoda piknometryczna</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18.</w:t>
            </w:r>
          </w:p>
        </w:tc>
        <w:tc>
          <w:tcPr>
            <w:tcW w:w="1842" w:type="dxa"/>
          </w:tcPr>
          <w:p w:rsidR="00DC275C" w:rsidRPr="008B3802" w:rsidRDefault="00DC275C" w:rsidP="00A930DE">
            <w:pPr>
              <w:jc w:val="both"/>
              <w:rPr>
                <w:sz w:val="22"/>
                <w:szCs w:val="22"/>
              </w:rPr>
            </w:pPr>
            <w:r w:rsidRPr="008B3802">
              <w:rPr>
                <w:sz w:val="22"/>
                <w:szCs w:val="22"/>
              </w:rPr>
              <w:t>PN-EN 1097-8</w:t>
            </w:r>
          </w:p>
        </w:tc>
        <w:tc>
          <w:tcPr>
            <w:tcW w:w="5135" w:type="dxa"/>
          </w:tcPr>
          <w:p w:rsidR="00DC275C" w:rsidRPr="008B3802" w:rsidRDefault="00DC275C" w:rsidP="00A930DE">
            <w:pPr>
              <w:jc w:val="both"/>
              <w:rPr>
                <w:sz w:val="22"/>
                <w:szCs w:val="22"/>
              </w:rPr>
            </w:pPr>
            <w:r w:rsidRPr="008B3802">
              <w:rPr>
                <w:sz w:val="22"/>
                <w:szCs w:val="22"/>
              </w:rPr>
              <w:t>Badania mechanicznych i fizycznych właściwości kruszyw – Część 8: Oznaczanie polerowalności kamienia</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19.</w:t>
            </w:r>
          </w:p>
        </w:tc>
        <w:tc>
          <w:tcPr>
            <w:tcW w:w="1842" w:type="dxa"/>
          </w:tcPr>
          <w:p w:rsidR="00DC275C" w:rsidRPr="008B3802" w:rsidRDefault="00DC275C" w:rsidP="00A930DE">
            <w:pPr>
              <w:jc w:val="both"/>
              <w:rPr>
                <w:sz w:val="22"/>
                <w:szCs w:val="22"/>
              </w:rPr>
            </w:pPr>
            <w:r w:rsidRPr="008B3802">
              <w:rPr>
                <w:sz w:val="22"/>
                <w:szCs w:val="22"/>
              </w:rPr>
              <w:t>PN-EN 1367-1</w:t>
            </w:r>
          </w:p>
        </w:tc>
        <w:tc>
          <w:tcPr>
            <w:tcW w:w="5135" w:type="dxa"/>
          </w:tcPr>
          <w:p w:rsidR="00DC275C" w:rsidRPr="008B3802" w:rsidRDefault="00DC275C" w:rsidP="00A930DE">
            <w:pPr>
              <w:jc w:val="both"/>
              <w:rPr>
                <w:sz w:val="22"/>
                <w:szCs w:val="22"/>
              </w:rPr>
            </w:pPr>
            <w:r w:rsidRPr="008B3802">
              <w:rPr>
                <w:sz w:val="22"/>
                <w:szCs w:val="22"/>
              </w:rPr>
              <w:t>Badania właściwości cieplnych i odporności kruszyw na działanie czynników atmosferycznych – Część 1: Oznaczanie mrozoodporności</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20.</w:t>
            </w:r>
          </w:p>
        </w:tc>
        <w:tc>
          <w:tcPr>
            <w:tcW w:w="1842" w:type="dxa"/>
          </w:tcPr>
          <w:p w:rsidR="00DC275C" w:rsidRPr="008B3802" w:rsidRDefault="00DC275C" w:rsidP="00A930DE">
            <w:pPr>
              <w:jc w:val="both"/>
              <w:rPr>
                <w:sz w:val="22"/>
                <w:szCs w:val="22"/>
              </w:rPr>
            </w:pPr>
            <w:r w:rsidRPr="008B3802">
              <w:rPr>
                <w:sz w:val="22"/>
                <w:szCs w:val="22"/>
              </w:rPr>
              <w:t>PN-EN 1367-3</w:t>
            </w:r>
          </w:p>
        </w:tc>
        <w:tc>
          <w:tcPr>
            <w:tcW w:w="5135" w:type="dxa"/>
          </w:tcPr>
          <w:p w:rsidR="00DC275C" w:rsidRPr="008B3802" w:rsidRDefault="00DC275C" w:rsidP="00A930DE">
            <w:pPr>
              <w:jc w:val="both"/>
              <w:rPr>
                <w:sz w:val="22"/>
                <w:szCs w:val="22"/>
              </w:rPr>
            </w:pPr>
            <w:r w:rsidRPr="008B3802">
              <w:rPr>
                <w:sz w:val="22"/>
                <w:szCs w:val="22"/>
              </w:rPr>
              <w:t>Badania właściwości cieplnych i odporności kruszyw na działanie czynników atmosferycznych – Część 3: Badanie bazaltowej zgorzeli słonecznej metodą gotowania</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21.</w:t>
            </w:r>
          </w:p>
        </w:tc>
        <w:tc>
          <w:tcPr>
            <w:tcW w:w="1842" w:type="dxa"/>
          </w:tcPr>
          <w:p w:rsidR="00DC275C" w:rsidRPr="008B3802" w:rsidRDefault="00DC275C" w:rsidP="00A930DE">
            <w:pPr>
              <w:jc w:val="both"/>
              <w:rPr>
                <w:sz w:val="22"/>
                <w:szCs w:val="22"/>
              </w:rPr>
            </w:pPr>
            <w:r w:rsidRPr="008B3802">
              <w:rPr>
                <w:sz w:val="22"/>
                <w:szCs w:val="22"/>
              </w:rPr>
              <w:t>PN-EN 1426</w:t>
            </w:r>
          </w:p>
        </w:tc>
        <w:tc>
          <w:tcPr>
            <w:tcW w:w="5135" w:type="dxa"/>
          </w:tcPr>
          <w:p w:rsidR="00DC275C" w:rsidRPr="008B3802" w:rsidRDefault="00DC275C" w:rsidP="00A930DE">
            <w:pPr>
              <w:jc w:val="both"/>
              <w:rPr>
                <w:sz w:val="22"/>
                <w:szCs w:val="22"/>
              </w:rPr>
            </w:pPr>
            <w:r w:rsidRPr="008B3802">
              <w:rPr>
                <w:sz w:val="22"/>
                <w:szCs w:val="22"/>
              </w:rPr>
              <w:t>Asfalty i produkty asfaltowe – Oznaczanie penetracji igłą</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 xml:space="preserve">22. </w:t>
            </w:r>
          </w:p>
        </w:tc>
        <w:tc>
          <w:tcPr>
            <w:tcW w:w="1842" w:type="dxa"/>
          </w:tcPr>
          <w:p w:rsidR="00DC275C" w:rsidRPr="008B3802" w:rsidRDefault="00DC275C" w:rsidP="00A930DE">
            <w:pPr>
              <w:jc w:val="both"/>
              <w:rPr>
                <w:sz w:val="22"/>
                <w:szCs w:val="22"/>
              </w:rPr>
            </w:pPr>
            <w:r w:rsidRPr="008B3802">
              <w:rPr>
                <w:sz w:val="22"/>
                <w:szCs w:val="22"/>
              </w:rPr>
              <w:t>PN-EN 1427</w:t>
            </w:r>
          </w:p>
        </w:tc>
        <w:tc>
          <w:tcPr>
            <w:tcW w:w="5135" w:type="dxa"/>
          </w:tcPr>
          <w:p w:rsidR="00DC275C" w:rsidRPr="008B3802" w:rsidRDefault="00DC275C" w:rsidP="00A930DE">
            <w:pPr>
              <w:jc w:val="both"/>
              <w:rPr>
                <w:sz w:val="22"/>
                <w:szCs w:val="22"/>
              </w:rPr>
            </w:pPr>
            <w:r w:rsidRPr="008B3802">
              <w:rPr>
                <w:sz w:val="22"/>
                <w:szCs w:val="22"/>
              </w:rPr>
              <w:t>Asfalty i produkty asfaltowe – Oznaczanie temperatury mięknienia – Metoda Pierścień i Kula</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 xml:space="preserve">23. </w:t>
            </w:r>
          </w:p>
        </w:tc>
        <w:tc>
          <w:tcPr>
            <w:tcW w:w="1842" w:type="dxa"/>
          </w:tcPr>
          <w:p w:rsidR="00DC275C" w:rsidRPr="008B3802" w:rsidRDefault="00DC275C" w:rsidP="00A930DE">
            <w:pPr>
              <w:jc w:val="both"/>
              <w:rPr>
                <w:sz w:val="22"/>
                <w:szCs w:val="22"/>
              </w:rPr>
            </w:pPr>
            <w:r w:rsidRPr="008B3802">
              <w:rPr>
                <w:sz w:val="22"/>
                <w:szCs w:val="22"/>
              </w:rPr>
              <w:t>PN-EN 1428</w:t>
            </w:r>
          </w:p>
        </w:tc>
        <w:tc>
          <w:tcPr>
            <w:tcW w:w="5135" w:type="dxa"/>
          </w:tcPr>
          <w:p w:rsidR="00DC275C" w:rsidRPr="008B3802" w:rsidRDefault="00DC275C" w:rsidP="00A930DE">
            <w:pPr>
              <w:jc w:val="both"/>
              <w:rPr>
                <w:sz w:val="22"/>
                <w:szCs w:val="22"/>
              </w:rPr>
            </w:pPr>
            <w:r w:rsidRPr="008B3802">
              <w:rPr>
                <w:sz w:val="22"/>
                <w:szCs w:val="22"/>
              </w:rPr>
              <w:t>Asfalty i lepiszcza asfaltowe – Oznaczanie zawartości wody w emulsjach asfaltowych – Metoda destylacji azeotropowej</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24.</w:t>
            </w:r>
          </w:p>
        </w:tc>
        <w:tc>
          <w:tcPr>
            <w:tcW w:w="1842" w:type="dxa"/>
          </w:tcPr>
          <w:p w:rsidR="00DC275C" w:rsidRPr="008B3802" w:rsidRDefault="00DC275C" w:rsidP="00A930DE">
            <w:pPr>
              <w:jc w:val="both"/>
              <w:rPr>
                <w:sz w:val="22"/>
                <w:szCs w:val="22"/>
              </w:rPr>
            </w:pPr>
            <w:r w:rsidRPr="008B3802">
              <w:rPr>
                <w:sz w:val="22"/>
                <w:szCs w:val="22"/>
              </w:rPr>
              <w:t>PN-EN 1429</w:t>
            </w:r>
          </w:p>
        </w:tc>
        <w:tc>
          <w:tcPr>
            <w:tcW w:w="5135" w:type="dxa"/>
          </w:tcPr>
          <w:p w:rsidR="00DC275C" w:rsidRPr="008B3802" w:rsidRDefault="00DC275C" w:rsidP="00A930DE">
            <w:pPr>
              <w:jc w:val="both"/>
              <w:rPr>
                <w:sz w:val="22"/>
                <w:szCs w:val="22"/>
              </w:rPr>
            </w:pPr>
            <w:r w:rsidRPr="008B3802">
              <w:rPr>
                <w:sz w:val="22"/>
                <w:szCs w:val="22"/>
              </w:rPr>
              <w:t>Asfalty i lepiszcza asfaltowe – Oznaczanie pozostałości na sicie emulsji asfaltowych oraz trwałości podczas magazynowania metodą pozostałości na sicie</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25.</w:t>
            </w:r>
          </w:p>
        </w:tc>
        <w:tc>
          <w:tcPr>
            <w:tcW w:w="1842" w:type="dxa"/>
          </w:tcPr>
          <w:p w:rsidR="00DC275C" w:rsidRPr="008B3802" w:rsidRDefault="00DC275C" w:rsidP="00A930DE">
            <w:pPr>
              <w:jc w:val="both"/>
              <w:rPr>
                <w:sz w:val="22"/>
                <w:szCs w:val="22"/>
              </w:rPr>
            </w:pPr>
            <w:r w:rsidRPr="008B3802">
              <w:rPr>
                <w:sz w:val="22"/>
                <w:szCs w:val="22"/>
              </w:rPr>
              <w:t>PN-EN 1744-1</w:t>
            </w:r>
          </w:p>
        </w:tc>
        <w:tc>
          <w:tcPr>
            <w:tcW w:w="5135" w:type="dxa"/>
          </w:tcPr>
          <w:p w:rsidR="00DC275C" w:rsidRPr="008B3802" w:rsidRDefault="00DC275C" w:rsidP="00A930DE">
            <w:pPr>
              <w:jc w:val="both"/>
              <w:rPr>
                <w:sz w:val="22"/>
                <w:szCs w:val="22"/>
              </w:rPr>
            </w:pPr>
            <w:r w:rsidRPr="008B3802">
              <w:rPr>
                <w:sz w:val="22"/>
                <w:szCs w:val="22"/>
              </w:rPr>
              <w:t>Badania chemicznych właściwości kruszyw – Analiza chemiczna</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26.</w:t>
            </w:r>
          </w:p>
        </w:tc>
        <w:tc>
          <w:tcPr>
            <w:tcW w:w="1842" w:type="dxa"/>
          </w:tcPr>
          <w:p w:rsidR="00DC275C" w:rsidRPr="008B3802" w:rsidRDefault="00DC275C" w:rsidP="00A930DE">
            <w:pPr>
              <w:jc w:val="both"/>
              <w:rPr>
                <w:sz w:val="22"/>
                <w:szCs w:val="22"/>
              </w:rPr>
            </w:pPr>
            <w:r w:rsidRPr="008B3802">
              <w:rPr>
                <w:sz w:val="22"/>
                <w:szCs w:val="22"/>
              </w:rPr>
              <w:t>PN-EN 1744-4</w:t>
            </w:r>
          </w:p>
        </w:tc>
        <w:tc>
          <w:tcPr>
            <w:tcW w:w="5135" w:type="dxa"/>
          </w:tcPr>
          <w:p w:rsidR="00DC275C" w:rsidRPr="008B3802" w:rsidRDefault="00DC275C" w:rsidP="00A930DE">
            <w:pPr>
              <w:jc w:val="both"/>
              <w:rPr>
                <w:sz w:val="22"/>
                <w:szCs w:val="22"/>
              </w:rPr>
            </w:pPr>
            <w:r w:rsidRPr="008B3802">
              <w:rPr>
                <w:sz w:val="22"/>
                <w:szCs w:val="22"/>
              </w:rPr>
              <w:t>Badania chemicznych właściwości kruszyw – Część 4: Oznaczanie podatności wypełniaczy do mieszanek mineralno-asfaltowych na działanie wody</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27.</w:t>
            </w:r>
          </w:p>
        </w:tc>
        <w:tc>
          <w:tcPr>
            <w:tcW w:w="1842" w:type="dxa"/>
          </w:tcPr>
          <w:p w:rsidR="00DC275C" w:rsidRPr="008B3802" w:rsidRDefault="00DC275C" w:rsidP="00A930DE">
            <w:pPr>
              <w:jc w:val="both"/>
              <w:rPr>
                <w:sz w:val="22"/>
                <w:szCs w:val="22"/>
              </w:rPr>
            </w:pPr>
            <w:r w:rsidRPr="008B3802">
              <w:rPr>
                <w:sz w:val="22"/>
                <w:szCs w:val="22"/>
              </w:rPr>
              <w:t>PN-EN 12591</w:t>
            </w:r>
          </w:p>
        </w:tc>
        <w:tc>
          <w:tcPr>
            <w:tcW w:w="5135" w:type="dxa"/>
          </w:tcPr>
          <w:p w:rsidR="00DC275C" w:rsidRPr="008B3802" w:rsidRDefault="00DC275C" w:rsidP="00A930DE">
            <w:pPr>
              <w:jc w:val="both"/>
              <w:rPr>
                <w:sz w:val="22"/>
                <w:szCs w:val="22"/>
              </w:rPr>
            </w:pPr>
            <w:r w:rsidRPr="008B3802">
              <w:rPr>
                <w:sz w:val="22"/>
                <w:szCs w:val="22"/>
              </w:rPr>
              <w:t>Asfalty i produkty asfaltowe – Wymagania dla asfaltów drogowych</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28.</w:t>
            </w:r>
          </w:p>
        </w:tc>
        <w:tc>
          <w:tcPr>
            <w:tcW w:w="1842" w:type="dxa"/>
          </w:tcPr>
          <w:p w:rsidR="00DC275C" w:rsidRPr="008B3802" w:rsidRDefault="00DC275C" w:rsidP="00A930DE">
            <w:pPr>
              <w:jc w:val="both"/>
              <w:rPr>
                <w:sz w:val="22"/>
                <w:szCs w:val="22"/>
              </w:rPr>
            </w:pPr>
            <w:r w:rsidRPr="008B3802">
              <w:rPr>
                <w:sz w:val="22"/>
                <w:szCs w:val="22"/>
              </w:rPr>
              <w:t>PN-EN 12592</w:t>
            </w:r>
          </w:p>
        </w:tc>
        <w:tc>
          <w:tcPr>
            <w:tcW w:w="5135" w:type="dxa"/>
          </w:tcPr>
          <w:p w:rsidR="00DC275C" w:rsidRPr="008B3802" w:rsidRDefault="00DC275C" w:rsidP="00A930DE">
            <w:pPr>
              <w:jc w:val="both"/>
              <w:rPr>
                <w:sz w:val="22"/>
                <w:szCs w:val="22"/>
              </w:rPr>
            </w:pPr>
            <w:r w:rsidRPr="008B3802">
              <w:rPr>
                <w:sz w:val="22"/>
                <w:szCs w:val="22"/>
              </w:rPr>
              <w:t>Asfalty i produkty asfaltowe – Oznaczanie rozpuszczalności</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29.</w:t>
            </w:r>
          </w:p>
        </w:tc>
        <w:tc>
          <w:tcPr>
            <w:tcW w:w="1842" w:type="dxa"/>
          </w:tcPr>
          <w:p w:rsidR="00DC275C" w:rsidRPr="008B3802" w:rsidRDefault="00DC275C" w:rsidP="00A930DE">
            <w:pPr>
              <w:jc w:val="both"/>
              <w:rPr>
                <w:sz w:val="22"/>
                <w:szCs w:val="22"/>
              </w:rPr>
            </w:pPr>
            <w:r w:rsidRPr="008B3802">
              <w:rPr>
                <w:sz w:val="22"/>
                <w:szCs w:val="22"/>
              </w:rPr>
              <w:t>PN-EN 12593</w:t>
            </w:r>
          </w:p>
        </w:tc>
        <w:tc>
          <w:tcPr>
            <w:tcW w:w="5135" w:type="dxa"/>
          </w:tcPr>
          <w:p w:rsidR="00DC275C" w:rsidRPr="008B3802" w:rsidRDefault="00DC275C" w:rsidP="00A930DE">
            <w:pPr>
              <w:jc w:val="both"/>
              <w:rPr>
                <w:sz w:val="22"/>
                <w:szCs w:val="22"/>
              </w:rPr>
            </w:pPr>
            <w:r w:rsidRPr="008B3802">
              <w:rPr>
                <w:sz w:val="22"/>
                <w:szCs w:val="22"/>
              </w:rPr>
              <w:t>Asfalty i produkty asfaltowe – Oznaczanie temperatury łamliwości Fraassa</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30.</w:t>
            </w:r>
          </w:p>
        </w:tc>
        <w:tc>
          <w:tcPr>
            <w:tcW w:w="1842" w:type="dxa"/>
          </w:tcPr>
          <w:p w:rsidR="00DC275C" w:rsidRPr="008B3802" w:rsidRDefault="00DC275C" w:rsidP="00A930DE">
            <w:pPr>
              <w:jc w:val="both"/>
              <w:rPr>
                <w:sz w:val="22"/>
                <w:szCs w:val="22"/>
              </w:rPr>
            </w:pPr>
            <w:r w:rsidRPr="008B3802">
              <w:rPr>
                <w:sz w:val="22"/>
                <w:szCs w:val="22"/>
              </w:rPr>
              <w:t>PN-EN 12606-1</w:t>
            </w:r>
          </w:p>
        </w:tc>
        <w:tc>
          <w:tcPr>
            <w:tcW w:w="5135" w:type="dxa"/>
          </w:tcPr>
          <w:p w:rsidR="00DC275C" w:rsidRPr="008B3802" w:rsidRDefault="00DC275C" w:rsidP="00A930DE">
            <w:pPr>
              <w:jc w:val="both"/>
              <w:rPr>
                <w:sz w:val="22"/>
                <w:szCs w:val="22"/>
              </w:rPr>
            </w:pPr>
            <w:r w:rsidRPr="008B3802">
              <w:rPr>
                <w:sz w:val="22"/>
                <w:szCs w:val="22"/>
              </w:rPr>
              <w:t>Asfalty i produkty asfaltowe – Oznaczanie zawartości parafiny – Część 1: Metoda destylacyjna</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31.</w:t>
            </w:r>
          </w:p>
        </w:tc>
        <w:tc>
          <w:tcPr>
            <w:tcW w:w="1842" w:type="dxa"/>
          </w:tcPr>
          <w:p w:rsidR="00DC275C" w:rsidRPr="008B3802" w:rsidRDefault="00DC275C" w:rsidP="00A930DE">
            <w:pPr>
              <w:jc w:val="both"/>
              <w:rPr>
                <w:sz w:val="22"/>
                <w:szCs w:val="22"/>
              </w:rPr>
            </w:pPr>
            <w:r w:rsidRPr="008B3802">
              <w:rPr>
                <w:sz w:val="22"/>
                <w:szCs w:val="22"/>
              </w:rPr>
              <w:t>PN-EN 12607-1</w:t>
            </w:r>
          </w:p>
          <w:p w:rsidR="00DC275C" w:rsidRPr="008B3802" w:rsidRDefault="00DC275C" w:rsidP="00A930DE">
            <w:pPr>
              <w:jc w:val="both"/>
              <w:rPr>
                <w:sz w:val="22"/>
                <w:szCs w:val="22"/>
              </w:rPr>
            </w:pPr>
          </w:p>
          <w:p w:rsidR="00DC275C" w:rsidRPr="008B3802" w:rsidRDefault="00DC275C" w:rsidP="00A930DE">
            <w:pPr>
              <w:jc w:val="both"/>
              <w:rPr>
                <w:sz w:val="22"/>
                <w:szCs w:val="22"/>
              </w:rPr>
            </w:pPr>
            <w:r w:rsidRPr="008B3802">
              <w:rPr>
                <w:sz w:val="22"/>
                <w:szCs w:val="22"/>
              </w:rPr>
              <w:t>i</w:t>
            </w:r>
          </w:p>
          <w:p w:rsidR="00DC275C" w:rsidRPr="008B3802" w:rsidRDefault="00DC275C" w:rsidP="00A930DE">
            <w:pPr>
              <w:jc w:val="both"/>
              <w:rPr>
                <w:sz w:val="22"/>
                <w:szCs w:val="22"/>
              </w:rPr>
            </w:pPr>
            <w:r w:rsidRPr="008B3802">
              <w:rPr>
                <w:sz w:val="22"/>
                <w:szCs w:val="22"/>
              </w:rPr>
              <w:t>PN-EN 12607-3</w:t>
            </w:r>
          </w:p>
        </w:tc>
        <w:tc>
          <w:tcPr>
            <w:tcW w:w="5135" w:type="dxa"/>
          </w:tcPr>
          <w:p w:rsidR="00DC275C" w:rsidRPr="008B3802" w:rsidRDefault="00DC275C" w:rsidP="00A930DE">
            <w:pPr>
              <w:jc w:val="both"/>
              <w:rPr>
                <w:sz w:val="22"/>
                <w:szCs w:val="22"/>
              </w:rPr>
            </w:pPr>
            <w:r w:rsidRPr="008B3802">
              <w:rPr>
                <w:sz w:val="22"/>
                <w:szCs w:val="22"/>
              </w:rPr>
              <w:t>Asfalty i produkty asfaltowe – Oznaczanie odporności na twardnienie pod wpływem ciepła i powietrza – Część 1: Metoda RTFOT</w:t>
            </w:r>
          </w:p>
          <w:p w:rsidR="00DC275C" w:rsidRPr="008B3802" w:rsidRDefault="00DC275C" w:rsidP="00A930DE">
            <w:pPr>
              <w:jc w:val="both"/>
              <w:rPr>
                <w:sz w:val="22"/>
                <w:szCs w:val="22"/>
              </w:rPr>
            </w:pPr>
            <w:r w:rsidRPr="008B3802">
              <w:rPr>
                <w:sz w:val="22"/>
                <w:szCs w:val="22"/>
              </w:rPr>
              <w:t>Jw. Część 3: Metoda RFT</w:t>
            </w:r>
          </w:p>
        </w:tc>
      </w:tr>
    </w:tbl>
    <w:p w:rsidR="00DC275C" w:rsidRPr="008B3802" w:rsidRDefault="00DC275C" w:rsidP="00A930DE">
      <w:pPr>
        <w:jc w:val="both"/>
        <w:rPr>
          <w:sz w:val="22"/>
          <w:szCs w:val="22"/>
        </w:rPr>
      </w:pPr>
    </w:p>
    <w:p w:rsidR="00DC275C" w:rsidRPr="008B3802" w:rsidRDefault="00DC275C" w:rsidP="00A930DE">
      <w:pPr>
        <w:jc w:val="both"/>
        <w:rPr>
          <w:sz w:val="22"/>
          <w:szCs w:val="22"/>
        </w:rPr>
      </w:pPr>
    </w:p>
    <w:tbl>
      <w:tblPr>
        <w:tblW w:w="0" w:type="auto"/>
        <w:tblLook w:val="01E0"/>
      </w:tblPr>
      <w:tblGrid>
        <w:gridCol w:w="534"/>
        <w:gridCol w:w="1842"/>
        <w:gridCol w:w="5135"/>
      </w:tblGrid>
      <w:tr w:rsidR="00DC275C" w:rsidRPr="008B3802" w:rsidTr="009A6EC5">
        <w:tc>
          <w:tcPr>
            <w:tcW w:w="534" w:type="dxa"/>
          </w:tcPr>
          <w:p w:rsidR="00DC275C" w:rsidRPr="008B3802" w:rsidRDefault="00DC275C" w:rsidP="00A930DE">
            <w:pPr>
              <w:jc w:val="both"/>
              <w:rPr>
                <w:sz w:val="22"/>
                <w:szCs w:val="22"/>
              </w:rPr>
            </w:pPr>
            <w:r w:rsidRPr="008B3802">
              <w:rPr>
                <w:sz w:val="22"/>
                <w:szCs w:val="22"/>
              </w:rPr>
              <w:t>32.</w:t>
            </w:r>
          </w:p>
        </w:tc>
        <w:tc>
          <w:tcPr>
            <w:tcW w:w="1842" w:type="dxa"/>
          </w:tcPr>
          <w:p w:rsidR="00DC275C" w:rsidRPr="008B3802" w:rsidRDefault="00DC275C" w:rsidP="00A930DE">
            <w:pPr>
              <w:jc w:val="both"/>
              <w:rPr>
                <w:sz w:val="22"/>
                <w:szCs w:val="22"/>
              </w:rPr>
            </w:pPr>
            <w:r w:rsidRPr="008B3802">
              <w:rPr>
                <w:sz w:val="22"/>
                <w:szCs w:val="22"/>
              </w:rPr>
              <w:t>PN-EN 12697-6</w:t>
            </w:r>
          </w:p>
        </w:tc>
        <w:tc>
          <w:tcPr>
            <w:tcW w:w="5135" w:type="dxa"/>
          </w:tcPr>
          <w:p w:rsidR="00DC275C" w:rsidRPr="008B3802" w:rsidRDefault="00DC275C" w:rsidP="00A930DE">
            <w:pPr>
              <w:jc w:val="both"/>
              <w:rPr>
                <w:sz w:val="22"/>
                <w:szCs w:val="22"/>
              </w:rPr>
            </w:pPr>
            <w:r w:rsidRPr="008B3802">
              <w:rPr>
                <w:sz w:val="22"/>
                <w:szCs w:val="22"/>
              </w:rPr>
              <w:t>Mieszanki mineralno-asfaltowe – Metody badań mieszanek mineralno-asfaltowych na gorąco – Część 6: Oznaczanie gęstości objętościowej metodą hydrostatyczną</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33.</w:t>
            </w:r>
          </w:p>
        </w:tc>
        <w:tc>
          <w:tcPr>
            <w:tcW w:w="1842" w:type="dxa"/>
          </w:tcPr>
          <w:p w:rsidR="00DC275C" w:rsidRPr="008B3802" w:rsidRDefault="00DC275C" w:rsidP="00A930DE">
            <w:pPr>
              <w:jc w:val="both"/>
              <w:rPr>
                <w:sz w:val="22"/>
                <w:szCs w:val="22"/>
              </w:rPr>
            </w:pPr>
            <w:r w:rsidRPr="008B3802">
              <w:rPr>
                <w:sz w:val="22"/>
                <w:szCs w:val="22"/>
              </w:rPr>
              <w:t>PN-EN 12697-8</w:t>
            </w:r>
          </w:p>
        </w:tc>
        <w:tc>
          <w:tcPr>
            <w:tcW w:w="5135" w:type="dxa"/>
          </w:tcPr>
          <w:p w:rsidR="00DC275C" w:rsidRPr="008B3802" w:rsidRDefault="00DC275C" w:rsidP="00A930DE">
            <w:pPr>
              <w:jc w:val="both"/>
              <w:rPr>
                <w:sz w:val="22"/>
                <w:szCs w:val="22"/>
              </w:rPr>
            </w:pPr>
            <w:r w:rsidRPr="008B3802">
              <w:rPr>
                <w:sz w:val="22"/>
                <w:szCs w:val="22"/>
              </w:rPr>
              <w:t>Mieszanki mineralno-asfaltowe – Metody badań mieszanek mineralno-asfaltowych na gorąco – Część 8: Oznaczanie zawartości wolnej przestrzeni</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34.</w:t>
            </w:r>
          </w:p>
        </w:tc>
        <w:tc>
          <w:tcPr>
            <w:tcW w:w="1842" w:type="dxa"/>
          </w:tcPr>
          <w:p w:rsidR="00DC275C" w:rsidRPr="008B3802" w:rsidRDefault="00DC275C" w:rsidP="00A930DE">
            <w:pPr>
              <w:jc w:val="both"/>
              <w:rPr>
                <w:sz w:val="22"/>
                <w:szCs w:val="22"/>
              </w:rPr>
            </w:pPr>
            <w:r w:rsidRPr="008B3802">
              <w:rPr>
                <w:sz w:val="22"/>
                <w:szCs w:val="22"/>
              </w:rPr>
              <w:t>PN-EN 12697-11</w:t>
            </w:r>
          </w:p>
        </w:tc>
        <w:tc>
          <w:tcPr>
            <w:tcW w:w="5135" w:type="dxa"/>
          </w:tcPr>
          <w:p w:rsidR="00DC275C" w:rsidRPr="008B3802" w:rsidRDefault="00DC275C" w:rsidP="00A930DE">
            <w:pPr>
              <w:jc w:val="both"/>
              <w:rPr>
                <w:sz w:val="22"/>
                <w:szCs w:val="22"/>
              </w:rPr>
            </w:pPr>
            <w:r w:rsidRPr="008B3802">
              <w:rPr>
                <w:sz w:val="22"/>
                <w:szCs w:val="22"/>
              </w:rPr>
              <w:t>Mieszanki mineralno-asfaltowe – Metody badań mieszanek mineralno-asfaltowych na gorąco – Część 11: Określenie powiązania pomiędzy kruszywem i asfaltem</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35.</w:t>
            </w:r>
          </w:p>
        </w:tc>
        <w:tc>
          <w:tcPr>
            <w:tcW w:w="1842" w:type="dxa"/>
          </w:tcPr>
          <w:p w:rsidR="00DC275C" w:rsidRPr="008B3802" w:rsidRDefault="00DC275C" w:rsidP="00A930DE">
            <w:pPr>
              <w:jc w:val="both"/>
              <w:rPr>
                <w:sz w:val="22"/>
                <w:szCs w:val="22"/>
              </w:rPr>
            </w:pPr>
            <w:r w:rsidRPr="008B3802">
              <w:rPr>
                <w:sz w:val="22"/>
                <w:szCs w:val="22"/>
              </w:rPr>
              <w:t>PN-EN 12697-12</w:t>
            </w:r>
          </w:p>
        </w:tc>
        <w:tc>
          <w:tcPr>
            <w:tcW w:w="5135" w:type="dxa"/>
          </w:tcPr>
          <w:p w:rsidR="00DC275C" w:rsidRPr="008B3802" w:rsidRDefault="00DC275C" w:rsidP="00A930DE">
            <w:pPr>
              <w:jc w:val="both"/>
              <w:rPr>
                <w:sz w:val="22"/>
                <w:szCs w:val="22"/>
              </w:rPr>
            </w:pPr>
            <w:r w:rsidRPr="008B3802">
              <w:rPr>
                <w:sz w:val="22"/>
                <w:szCs w:val="22"/>
              </w:rPr>
              <w:t>Mieszanki mineralno-asfaltowe – Metody badań mieszanek mineralno-asfaltowych na gorąco – Część 12: Określanie wrażliwości na wodę</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36.</w:t>
            </w:r>
          </w:p>
        </w:tc>
        <w:tc>
          <w:tcPr>
            <w:tcW w:w="1842" w:type="dxa"/>
          </w:tcPr>
          <w:p w:rsidR="00DC275C" w:rsidRPr="008B3802" w:rsidRDefault="00DC275C" w:rsidP="00A930DE">
            <w:pPr>
              <w:jc w:val="both"/>
              <w:rPr>
                <w:sz w:val="22"/>
                <w:szCs w:val="22"/>
              </w:rPr>
            </w:pPr>
            <w:r w:rsidRPr="008B3802">
              <w:rPr>
                <w:sz w:val="22"/>
                <w:szCs w:val="22"/>
              </w:rPr>
              <w:t>PN-EN 12697-13</w:t>
            </w:r>
          </w:p>
        </w:tc>
        <w:tc>
          <w:tcPr>
            <w:tcW w:w="5135" w:type="dxa"/>
          </w:tcPr>
          <w:p w:rsidR="00DC275C" w:rsidRPr="008B3802" w:rsidRDefault="00DC275C" w:rsidP="00A930DE">
            <w:pPr>
              <w:jc w:val="both"/>
              <w:rPr>
                <w:sz w:val="22"/>
                <w:szCs w:val="22"/>
              </w:rPr>
            </w:pPr>
            <w:r w:rsidRPr="008B3802">
              <w:rPr>
                <w:sz w:val="22"/>
                <w:szCs w:val="22"/>
              </w:rPr>
              <w:t>Mieszanki mineralno-asfaltowe – Metody badań mieszanek mineralno-asfaltowych na gorąco – Część 13: Pomiar temperatury</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37.</w:t>
            </w:r>
          </w:p>
        </w:tc>
        <w:tc>
          <w:tcPr>
            <w:tcW w:w="1842" w:type="dxa"/>
          </w:tcPr>
          <w:p w:rsidR="00DC275C" w:rsidRPr="008B3802" w:rsidRDefault="00DC275C" w:rsidP="00A930DE">
            <w:pPr>
              <w:jc w:val="both"/>
              <w:rPr>
                <w:sz w:val="22"/>
                <w:szCs w:val="22"/>
              </w:rPr>
            </w:pPr>
            <w:r w:rsidRPr="008B3802">
              <w:rPr>
                <w:sz w:val="22"/>
                <w:szCs w:val="22"/>
              </w:rPr>
              <w:t>PN-EN 12697-18</w:t>
            </w:r>
          </w:p>
        </w:tc>
        <w:tc>
          <w:tcPr>
            <w:tcW w:w="5135" w:type="dxa"/>
          </w:tcPr>
          <w:p w:rsidR="00DC275C" w:rsidRPr="008B3802" w:rsidRDefault="00DC275C" w:rsidP="00A930DE">
            <w:pPr>
              <w:jc w:val="both"/>
              <w:rPr>
                <w:sz w:val="22"/>
                <w:szCs w:val="22"/>
              </w:rPr>
            </w:pPr>
            <w:r w:rsidRPr="008B3802">
              <w:rPr>
                <w:sz w:val="22"/>
                <w:szCs w:val="22"/>
              </w:rPr>
              <w:t>Mieszanki mineralno-asfaltowe – Metody badań mieszanek mineralno-asfaltowych na gorąco – Część 18: Spływanie lepiszcza</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38.</w:t>
            </w:r>
          </w:p>
        </w:tc>
        <w:tc>
          <w:tcPr>
            <w:tcW w:w="1842" w:type="dxa"/>
          </w:tcPr>
          <w:p w:rsidR="00DC275C" w:rsidRPr="008B3802" w:rsidRDefault="00DC275C" w:rsidP="00A930DE">
            <w:pPr>
              <w:jc w:val="both"/>
              <w:rPr>
                <w:sz w:val="22"/>
                <w:szCs w:val="22"/>
              </w:rPr>
            </w:pPr>
            <w:r w:rsidRPr="008B3802">
              <w:rPr>
                <w:sz w:val="22"/>
                <w:szCs w:val="22"/>
              </w:rPr>
              <w:t>PN-EN 12697-22</w:t>
            </w:r>
          </w:p>
        </w:tc>
        <w:tc>
          <w:tcPr>
            <w:tcW w:w="5135" w:type="dxa"/>
          </w:tcPr>
          <w:p w:rsidR="00DC275C" w:rsidRPr="008B3802" w:rsidRDefault="00DC275C" w:rsidP="00A930DE">
            <w:pPr>
              <w:jc w:val="both"/>
              <w:rPr>
                <w:sz w:val="22"/>
                <w:szCs w:val="22"/>
              </w:rPr>
            </w:pPr>
            <w:r w:rsidRPr="008B3802">
              <w:rPr>
                <w:sz w:val="22"/>
                <w:szCs w:val="22"/>
              </w:rPr>
              <w:t>Mieszanki mineralno-asfaltowe – Metody badań mieszanek mineralno-asfaltowych na gorąco – Część 22: Koleinowanie</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39.</w:t>
            </w:r>
          </w:p>
        </w:tc>
        <w:tc>
          <w:tcPr>
            <w:tcW w:w="1842" w:type="dxa"/>
          </w:tcPr>
          <w:p w:rsidR="00DC275C" w:rsidRPr="008B3802" w:rsidRDefault="00DC275C" w:rsidP="00A930DE">
            <w:pPr>
              <w:jc w:val="both"/>
              <w:rPr>
                <w:sz w:val="22"/>
                <w:szCs w:val="22"/>
              </w:rPr>
            </w:pPr>
            <w:r w:rsidRPr="008B3802">
              <w:rPr>
                <w:sz w:val="22"/>
                <w:szCs w:val="22"/>
              </w:rPr>
              <w:t>PN-EN 12697-27</w:t>
            </w:r>
          </w:p>
        </w:tc>
        <w:tc>
          <w:tcPr>
            <w:tcW w:w="5135" w:type="dxa"/>
          </w:tcPr>
          <w:p w:rsidR="00DC275C" w:rsidRPr="008B3802" w:rsidRDefault="00DC275C" w:rsidP="00A930DE">
            <w:pPr>
              <w:jc w:val="both"/>
              <w:rPr>
                <w:sz w:val="22"/>
                <w:szCs w:val="22"/>
              </w:rPr>
            </w:pPr>
            <w:r w:rsidRPr="008B3802">
              <w:rPr>
                <w:sz w:val="22"/>
                <w:szCs w:val="22"/>
              </w:rPr>
              <w:t>Mieszanki mineralno-asfaltowe – Metody badań mieszanek mineralno-asfaltowych na gorąco – Część 27: Pobieranie próbek</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40.</w:t>
            </w:r>
          </w:p>
        </w:tc>
        <w:tc>
          <w:tcPr>
            <w:tcW w:w="1842" w:type="dxa"/>
          </w:tcPr>
          <w:p w:rsidR="00DC275C" w:rsidRPr="008B3802" w:rsidRDefault="00DC275C" w:rsidP="00A930DE">
            <w:pPr>
              <w:jc w:val="both"/>
              <w:rPr>
                <w:sz w:val="22"/>
                <w:szCs w:val="22"/>
              </w:rPr>
            </w:pPr>
            <w:r w:rsidRPr="008B3802">
              <w:rPr>
                <w:sz w:val="22"/>
                <w:szCs w:val="22"/>
              </w:rPr>
              <w:t>PN-EN 12697-36</w:t>
            </w:r>
          </w:p>
        </w:tc>
        <w:tc>
          <w:tcPr>
            <w:tcW w:w="5135" w:type="dxa"/>
          </w:tcPr>
          <w:p w:rsidR="00DC275C" w:rsidRPr="008B3802" w:rsidRDefault="00DC275C" w:rsidP="00A930DE">
            <w:pPr>
              <w:jc w:val="both"/>
              <w:rPr>
                <w:sz w:val="22"/>
                <w:szCs w:val="22"/>
              </w:rPr>
            </w:pPr>
            <w:r w:rsidRPr="008B3802">
              <w:rPr>
                <w:sz w:val="22"/>
                <w:szCs w:val="22"/>
              </w:rPr>
              <w:t>Mieszanki mineralno-asfaltowe – Metody badań mieszanek mineralno-asfaltowych na gorąco – Część 36: Oznaczanie grubości nawierzchni asfaltowych</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41.</w:t>
            </w:r>
          </w:p>
        </w:tc>
        <w:tc>
          <w:tcPr>
            <w:tcW w:w="1842" w:type="dxa"/>
          </w:tcPr>
          <w:p w:rsidR="00DC275C" w:rsidRPr="008B3802" w:rsidRDefault="00DC275C" w:rsidP="00A930DE">
            <w:pPr>
              <w:jc w:val="both"/>
              <w:rPr>
                <w:sz w:val="22"/>
                <w:szCs w:val="22"/>
              </w:rPr>
            </w:pPr>
            <w:r w:rsidRPr="008B3802">
              <w:rPr>
                <w:sz w:val="22"/>
                <w:szCs w:val="22"/>
              </w:rPr>
              <w:t>PN-EN 12846</w:t>
            </w:r>
          </w:p>
        </w:tc>
        <w:tc>
          <w:tcPr>
            <w:tcW w:w="5135" w:type="dxa"/>
          </w:tcPr>
          <w:p w:rsidR="00DC275C" w:rsidRPr="008B3802" w:rsidRDefault="00DC275C" w:rsidP="00A930DE">
            <w:pPr>
              <w:jc w:val="both"/>
              <w:rPr>
                <w:sz w:val="22"/>
                <w:szCs w:val="22"/>
              </w:rPr>
            </w:pPr>
            <w:r w:rsidRPr="008B3802">
              <w:rPr>
                <w:sz w:val="22"/>
                <w:szCs w:val="22"/>
              </w:rPr>
              <w:t>Asfalty i lepiszcza asfaltowe – Oznaczanie czasu wypływu emulsji asfaltowych lepkościomierzem wypływowym</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42.</w:t>
            </w:r>
          </w:p>
        </w:tc>
        <w:tc>
          <w:tcPr>
            <w:tcW w:w="1842" w:type="dxa"/>
          </w:tcPr>
          <w:p w:rsidR="00DC275C" w:rsidRPr="008B3802" w:rsidRDefault="00DC275C" w:rsidP="00A930DE">
            <w:pPr>
              <w:jc w:val="both"/>
              <w:rPr>
                <w:sz w:val="22"/>
                <w:szCs w:val="22"/>
              </w:rPr>
            </w:pPr>
            <w:r w:rsidRPr="008B3802">
              <w:rPr>
                <w:sz w:val="22"/>
                <w:szCs w:val="22"/>
              </w:rPr>
              <w:t>PN-EN 12847</w:t>
            </w:r>
          </w:p>
        </w:tc>
        <w:tc>
          <w:tcPr>
            <w:tcW w:w="5135" w:type="dxa"/>
          </w:tcPr>
          <w:p w:rsidR="00DC275C" w:rsidRPr="008B3802" w:rsidRDefault="00DC275C" w:rsidP="00A930DE">
            <w:pPr>
              <w:jc w:val="both"/>
              <w:rPr>
                <w:sz w:val="22"/>
                <w:szCs w:val="22"/>
              </w:rPr>
            </w:pPr>
            <w:r w:rsidRPr="008B3802">
              <w:rPr>
                <w:sz w:val="22"/>
                <w:szCs w:val="22"/>
              </w:rPr>
              <w:t>Asfalty i lepiszcza asfaltowe – Oznaczanie sedymentacji emulsji asfaltowych</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43.</w:t>
            </w:r>
          </w:p>
        </w:tc>
        <w:tc>
          <w:tcPr>
            <w:tcW w:w="1842" w:type="dxa"/>
          </w:tcPr>
          <w:p w:rsidR="00DC275C" w:rsidRPr="008B3802" w:rsidRDefault="00DC275C" w:rsidP="00A930DE">
            <w:pPr>
              <w:jc w:val="both"/>
              <w:rPr>
                <w:sz w:val="22"/>
                <w:szCs w:val="22"/>
              </w:rPr>
            </w:pPr>
            <w:r w:rsidRPr="008B3802">
              <w:rPr>
                <w:sz w:val="22"/>
                <w:szCs w:val="22"/>
              </w:rPr>
              <w:t>PN-EN 12850</w:t>
            </w:r>
          </w:p>
        </w:tc>
        <w:tc>
          <w:tcPr>
            <w:tcW w:w="5135" w:type="dxa"/>
          </w:tcPr>
          <w:p w:rsidR="00DC275C" w:rsidRPr="008B3802" w:rsidRDefault="00DC275C" w:rsidP="00A930DE">
            <w:pPr>
              <w:jc w:val="both"/>
              <w:rPr>
                <w:sz w:val="22"/>
                <w:szCs w:val="22"/>
              </w:rPr>
            </w:pPr>
            <w:r w:rsidRPr="008B3802">
              <w:rPr>
                <w:sz w:val="22"/>
                <w:szCs w:val="22"/>
              </w:rPr>
              <w:t>Asfalty i lepiszcza asfaltowe – Oznaczanie wartości pH emulsji asfaltowych</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44.</w:t>
            </w:r>
          </w:p>
        </w:tc>
        <w:tc>
          <w:tcPr>
            <w:tcW w:w="1842" w:type="dxa"/>
          </w:tcPr>
          <w:p w:rsidR="00DC275C" w:rsidRPr="008B3802" w:rsidRDefault="00DC275C" w:rsidP="00A930DE">
            <w:pPr>
              <w:jc w:val="both"/>
              <w:rPr>
                <w:sz w:val="22"/>
                <w:szCs w:val="22"/>
              </w:rPr>
            </w:pPr>
            <w:r w:rsidRPr="008B3802">
              <w:rPr>
                <w:sz w:val="22"/>
                <w:szCs w:val="22"/>
              </w:rPr>
              <w:t>PN-EN 13043</w:t>
            </w:r>
          </w:p>
        </w:tc>
        <w:tc>
          <w:tcPr>
            <w:tcW w:w="5135" w:type="dxa"/>
          </w:tcPr>
          <w:p w:rsidR="00DC275C" w:rsidRPr="008B3802" w:rsidRDefault="00DC275C" w:rsidP="00A930DE">
            <w:pPr>
              <w:jc w:val="both"/>
              <w:rPr>
                <w:sz w:val="22"/>
                <w:szCs w:val="22"/>
              </w:rPr>
            </w:pPr>
            <w:r w:rsidRPr="008B3802">
              <w:rPr>
                <w:sz w:val="22"/>
                <w:szCs w:val="22"/>
              </w:rPr>
              <w:t>Kruszywa do mieszanek bitumicznych i powierzchniowych utrwaleń stosowanych na drogach, lotniskach i innych powierzchniach przeznaczonych do ruchu</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45.</w:t>
            </w:r>
          </w:p>
        </w:tc>
        <w:tc>
          <w:tcPr>
            <w:tcW w:w="1842" w:type="dxa"/>
          </w:tcPr>
          <w:p w:rsidR="00DC275C" w:rsidRPr="008B3802" w:rsidRDefault="00DC275C" w:rsidP="00A930DE">
            <w:pPr>
              <w:jc w:val="both"/>
              <w:rPr>
                <w:sz w:val="22"/>
                <w:szCs w:val="22"/>
              </w:rPr>
            </w:pPr>
            <w:r w:rsidRPr="008B3802">
              <w:rPr>
                <w:sz w:val="22"/>
                <w:szCs w:val="22"/>
              </w:rPr>
              <w:t>PN-EN 13074</w:t>
            </w:r>
          </w:p>
        </w:tc>
        <w:tc>
          <w:tcPr>
            <w:tcW w:w="5135" w:type="dxa"/>
          </w:tcPr>
          <w:p w:rsidR="00DC275C" w:rsidRPr="008B3802" w:rsidRDefault="00DC275C" w:rsidP="00A930DE">
            <w:pPr>
              <w:jc w:val="both"/>
              <w:rPr>
                <w:sz w:val="22"/>
                <w:szCs w:val="22"/>
              </w:rPr>
            </w:pPr>
            <w:r w:rsidRPr="008B3802">
              <w:rPr>
                <w:sz w:val="22"/>
                <w:szCs w:val="22"/>
              </w:rPr>
              <w:t>Asfalty i lepiszcza asfaltowe – Oznaczanie lepiszczy z emulsji asfaltowych przez odparowanie</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46.</w:t>
            </w:r>
          </w:p>
        </w:tc>
        <w:tc>
          <w:tcPr>
            <w:tcW w:w="1842" w:type="dxa"/>
          </w:tcPr>
          <w:p w:rsidR="00DC275C" w:rsidRPr="008B3802" w:rsidRDefault="00DC275C" w:rsidP="00A930DE">
            <w:pPr>
              <w:jc w:val="both"/>
              <w:rPr>
                <w:sz w:val="22"/>
                <w:szCs w:val="22"/>
              </w:rPr>
            </w:pPr>
            <w:r w:rsidRPr="008B3802">
              <w:rPr>
                <w:sz w:val="22"/>
                <w:szCs w:val="22"/>
              </w:rPr>
              <w:t>PN-EN 13075-1</w:t>
            </w:r>
          </w:p>
        </w:tc>
        <w:tc>
          <w:tcPr>
            <w:tcW w:w="5135" w:type="dxa"/>
          </w:tcPr>
          <w:p w:rsidR="00DC275C" w:rsidRPr="008B3802" w:rsidRDefault="00DC275C" w:rsidP="00A930DE">
            <w:pPr>
              <w:jc w:val="both"/>
              <w:rPr>
                <w:sz w:val="22"/>
                <w:szCs w:val="22"/>
              </w:rPr>
            </w:pPr>
            <w:r w:rsidRPr="008B3802">
              <w:rPr>
                <w:sz w:val="22"/>
                <w:szCs w:val="22"/>
              </w:rPr>
              <w:t>Asfalty i lepiszcza asfaltowe – Badanie rozpadu – Część 1: Oznaczanie indeksu rozpadu kationowych emulsji asfaltowych, metoda z wypełniaczem mineralnym</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47.</w:t>
            </w:r>
          </w:p>
        </w:tc>
        <w:tc>
          <w:tcPr>
            <w:tcW w:w="1842" w:type="dxa"/>
          </w:tcPr>
          <w:p w:rsidR="00DC275C" w:rsidRPr="008B3802" w:rsidRDefault="00DC275C" w:rsidP="00A930DE">
            <w:pPr>
              <w:jc w:val="both"/>
              <w:rPr>
                <w:sz w:val="22"/>
                <w:szCs w:val="22"/>
              </w:rPr>
            </w:pPr>
            <w:r w:rsidRPr="008B3802">
              <w:rPr>
                <w:sz w:val="22"/>
                <w:szCs w:val="22"/>
              </w:rPr>
              <w:t>PN-EN 13108-1</w:t>
            </w:r>
          </w:p>
        </w:tc>
        <w:tc>
          <w:tcPr>
            <w:tcW w:w="5135" w:type="dxa"/>
          </w:tcPr>
          <w:p w:rsidR="00DC275C" w:rsidRPr="008B3802" w:rsidRDefault="00DC275C" w:rsidP="00A930DE">
            <w:pPr>
              <w:jc w:val="both"/>
              <w:rPr>
                <w:sz w:val="22"/>
                <w:szCs w:val="22"/>
              </w:rPr>
            </w:pPr>
            <w:r w:rsidRPr="008B3802">
              <w:rPr>
                <w:sz w:val="22"/>
                <w:szCs w:val="22"/>
              </w:rPr>
              <w:t>Mieszanki mineralno-asfaltowe – Wymagania – Część 1: Beton asfaltowy</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48.</w:t>
            </w:r>
          </w:p>
        </w:tc>
        <w:tc>
          <w:tcPr>
            <w:tcW w:w="1842" w:type="dxa"/>
          </w:tcPr>
          <w:p w:rsidR="00DC275C" w:rsidRPr="008B3802" w:rsidRDefault="00DC275C" w:rsidP="00A930DE">
            <w:pPr>
              <w:jc w:val="both"/>
              <w:rPr>
                <w:sz w:val="22"/>
                <w:szCs w:val="22"/>
              </w:rPr>
            </w:pPr>
            <w:r w:rsidRPr="008B3802">
              <w:rPr>
                <w:sz w:val="22"/>
                <w:szCs w:val="22"/>
              </w:rPr>
              <w:t>PN-EN 13108-20</w:t>
            </w:r>
          </w:p>
        </w:tc>
        <w:tc>
          <w:tcPr>
            <w:tcW w:w="5135" w:type="dxa"/>
          </w:tcPr>
          <w:p w:rsidR="00DC275C" w:rsidRPr="008B3802" w:rsidRDefault="00DC275C" w:rsidP="00A930DE">
            <w:pPr>
              <w:jc w:val="both"/>
              <w:rPr>
                <w:sz w:val="22"/>
                <w:szCs w:val="22"/>
              </w:rPr>
            </w:pPr>
            <w:r w:rsidRPr="008B3802">
              <w:rPr>
                <w:sz w:val="22"/>
                <w:szCs w:val="22"/>
              </w:rPr>
              <w:t>Mieszanki mineralno-asfaltowe – Wymagania – Część 20: Badanie typu</w:t>
            </w:r>
          </w:p>
        </w:tc>
      </w:tr>
    </w:tbl>
    <w:p w:rsidR="00DC275C" w:rsidRPr="008B3802" w:rsidRDefault="00DC275C" w:rsidP="00A930DE">
      <w:pPr>
        <w:jc w:val="both"/>
        <w:rPr>
          <w:sz w:val="22"/>
          <w:szCs w:val="22"/>
        </w:rPr>
      </w:pPr>
    </w:p>
    <w:tbl>
      <w:tblPr>
        <w:tblW w:w="0" w:type="auto"/>
        <w:tblLook w:val="01E0"/>
      </w:tblPr>
      <w:tblGrid>
        <w:gridCol w:w="534"/>
        <w:gridCol w:w="1842"/>
        <w:gridCol w:w="5135"/>
      </w:tblGrid>
      <w:tr w:rsidR="00DC275C" w:rsidRPr="008B3802" w:rsidTr="009A6EC5">
        <w:tc>
          <w:tcPr>
            <w:tcW w:w="534" w:type="dxa"/>
          </w:tcPr>
          <w:p w:rsidR="00DC275C" w:rsidRPr="008B3802" w:rsidRDefault="00DC275C" w:rsidP="00A930DE">
            <w:pPr>
              <w:jc w:val="both"/>
              <w:rPr>
                <w:sz w:val="22"/>
                <w:szCs w:val="22"/>
              </w:rPr>
            </w:pPr>
            <w:r w:rsidRPr="008B3802">
              <w:rPr>
                <w:sz w:val="22"/>
                <w:szCs w:val="22"/>
              </w:rPr>
              <w:t>49.</w:t>
            </w:r>
          </w:p>
        </w:tc>
        <w:tc>
          <w:tcPr>
            <w:tcW w:w="1842" w:type="dxa"/>
          </w:tcPr>
          <w:p w:rsidR="00DC275C" w:rsidRPr="008B3802" w:rsidRDefault="00DC275C" w:rsidP="00A930DE">
            <w:pPr>
              <w:jc w:val="both"/>
              <w:rPr>
                <w:sz w:val="22"/>
                <w:szCs w:val="22"/>
              </w:rPr>
            </w:pPr>
            <w:r w:rsidRPr="008B3802">
              <w:rPr>
                <w:sz w:val="22"/>
                <w:szCs w:val="22"/>
              </w:rPr>
              <w:t>PN-EN 13179-1</w:t>
            </w:r>
          </w:p>
        </w:tc>
        <w:tc>
          <w:tcPr>
            <w:tcW w:w="5135" w:type="dxa"/>
          </w:tcPr>
          <w:p w:rsidR="00DC275C" w:rsidRPr="008B3802" w:rsidRDefault="00DC275C" w:rsidP="00A930DE">
            <w:pPr>
              <w:jc w:val="both"/>
              <w:rPr>
                <w:sz w:val="22"/>
                <w:szCs w:val="22"/>
              </w:rPr>
            </w:pPr>
            <w:r w:rsidRPr="008B3802">
              <w:rPr>
                <w:sz w:val="22"/>
                <w:szCs w:val="22"/>
              </w:rPr>
              <w:t>Badania kruszyw wypełniających stosowanych do mieszanek bitumicznych – Część 1: Badanie metodą Pierścienia i Kuli</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50.</w:t>
            </w:r>
          </w:p>
        </w:tc>
        <w:tc>
          <w:tcPr>
            <w:tcW w:w="1842" w:type="dxa"/>
          </w:tcPr>
          <w:p w:rsidR="00DC275C" w:rsidRPr="008B3802" w:rsidRDefault="00DC275C" w:rsidP="00A930DE">
            <w:pPr>
              <w:jc w:val="both"/>
              <w:rPr>
                <w:sz w:val="22"/>
                <w:szCs w:val="22"/>
              </w:rPr>
            </w:pPr>
            <w:r w:rsidRPr="008B3802">
              <w:rPr>
                <w:sz w:val="22"/>
                <w:szCs w:val="22"/>
              </w:rPr>
              <w:t>PN-EN 13179-2</w:t>
            </w:r>
          </w:p>
        </w:tc>
        <w:tc>
          <w:tcPr>
            <w:tcW w:w="5135" w:type="dxa"/>
          </w:tcPr>
          <w:p w:rsidR="00DC275C" w:rsidRPr="008B3802" w:rsidRDefault="00DC275C" w:rsidP="00A930DE">
            <w:pPr>
              <w:jc w:val="both"/>
              <w:rPr>
                <w:sz w:val="22"/>
                <w:szCs w:val="22"/>
              </w:rPr>
            </w:pPr>
            <w:r w:rsidRPr="008B3802">
              <w:rPr>
                <w:sz w:val="22"/>
                <w:szCs w:val="22"/>
              </w:rPr>
              <w:t>Badania kruszyw wypełniających stosowanych do mieszanek bitumicznych – Część 2: Liczba bitumiczna</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51.</w:t>
            </w:r>
          </w:p>
        </w:tc>
        <w:tc>
          <w:tcPr>
            <w:tcW w:w="1842" w:type="dxa"/>
          </w:tcPr>
          <w:p w:rsidR="00DC275C" w:rsidRPr="008B3802" w:rsidRDefault="00DC275C" w:rsidP="00A930DE">
            <w:pPr>
              <w:jc w:val="both"/>
              <w:rPr>
                <w:sz w:val="22"/>
                <w:szCs w:val="22"/>
              </w:rPr>
            </w:pPr>
            <w:r w:rsidRPr="008B3802">
              <w:rPr>
                <w:sz w:val="22"/>
                <w:szCs w:val="22"/>
              </w:rPr>
              <w:t>PN-EN 13398</w:t>
            </w:r>
          </w:p>
        </w:tc>
        <w:tc>
          <w:tcPr>
            <w:tcW w:w="5135" w:type="dxa"/>
          </w:tcPr>
          <w:p w:rsidR="00DC275C" w:rsidRPr="008B3802" w:rsidRDefault="00DC275C" w:rsidP="00A930DE">
            <w:pPr>
              <w:jc w:val="both"/>
              <w:rPr>
                <w:sz w:val="22"/>
                <w:szCs w:val="22"/>
              </w:rPr>
            </w:pPr>
            <w:r w:rsidRPr="008B3802">
              <w:rPr>
                <w:sz w:val="22"/>
                <w:szCs w:val="22"/>
              </w:rPr>
              <w:t>Asfalty i lepiszcza asfaltowe – Oznaczanie nawrotu sprężystego asfaltów modyfikowanych</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52.</w:t>
            </w:r>
          </w:p>
        </w:tc>
        <w:tc>
          <w:tcPr>
            <w:tcW w:w="1842" w:type="dxa"/>
          </w:tcPr>
          <w:p w:rsidR="00DC275C" w:rsidRPr="008B3802" w:rsidRDefault="00DC275C" w:rsidP="00A930DE">
            <w:pPr>
              <w:jc w:val="both"/>
              <w:rPr>
                <w:sz w:val="22"/>
                <w:szCs w:val="22"/>
              </w:rPr>
            </w:pPr>
            <w:r w:rsidRPr="008B3802">
              <w:rPr>
                <w:sz w:val="22"/>
                <w:szCs w:val="22"/>
              </w:rPr>
              <w:t>PN-EN 13399</w:t>
            </w:r>
          </w:p>
        </w:tc>
        <w:tc>
          <w:tcPr>
            <w:tcW w:w="5135" w:type="dxa"/>
          </w:tcPr>
          <w:p w:rsidR="00DC275C" w:rsidRPr="008B3802" w:rsidRDefault="00DC275C" w:rsidP="00A930DE">
            <w:pPr>
              <w:jc w:val="both"/>
              <w:rPr>
                <w:sz w:val="22"/>
                <w:szCs w:val="22"/>
              </w:rPr>
            </w:pPr>
            <w:r w:rsidRPr="008B3802">
              <w:rPr>
                <w:sz w:val="22"/>
                <w:szCs w:val="22"/>
              </w:rPr>
              <w:t>Asfalty i lepiszcza asfaltowe – Oznaczanie odporności na magazynowanie modyfikowanych asfaltów</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53.</w:t>
            </w:r>
          </w:p>
        </w:tc>
        <w:tc>
          <w:tcPr>
            <w:tcW w:w="1842" w:type="dxa"/>
          </w:tcPr>
          <w:p w:rsidR="00DC275C" w:rsidRPr="008B3802" w:rsidRDefault="00DC275C" w:rsidP="00A930DE">
            <w:pPr>
              <w:jc w:val="both"/>
              <w:rPr>
                <w:sz w:val="22"/>
                <w:szCs w:val="22"/>
              </w:rPr>
            </w:pPr>
            <w:r w:rsidRPr="008B3802">
              <w:rPr>
                <w:sz w:val="22"/>
                <w:szCs w:val="22"/>
              </w:rPr>
              <w:t>PN-EN 13587</w:t>
            </w:r>
          </w:p>
        </w:tc>
        <w:tc>
          <w:tcPr>
            <w:tcW w:w="5135" w:type="dxa"/>
          </w:tcPr>
          <w:p w:rsidR="00DC275C" w:rsidRPr="008B3802" w:rsidRDefault="00DC275C" w:rsidP="00A930DE">
            <w:pPr>
              <w:jc w:val="both"/>
              <w:rPr>
                <w:sz w:val="22"/>
                <w:szCs w:val="22"/>
              </w:rPr>
            </w:pPr>
            <w:r w:rsidRPr="008B3802">
              <w:rPr>
                <w:sz w:val="22"/>
                <w:szCs w:val="22"/>
              </w:rPr>
              <w:t>Asfalty i lepiszcza asfaltowe – Oznaczanie ciągliwości lepiszczy asfaltowych metodą pomiaru ciągliwości</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54.</w:t>
            </w:r>
          </w:p>
        </w:tc>
        <w:tc>
          <w:tcPr>
            <w:tcW w:w="1842" w:type="dxa"/>
          </w:tcPr>
          <w:p w:rsidR="00DC275C" w:rsidRPr="008B3802" w:rsidRDefault="00DC275C" w:rsidP="00A930DE">
            <w:pPr>
              <w:jc w:val="both"/>
              <w:rPr>
                <w:sz w:val="22"/>
                <w:szCs w:val="22"/>
              </w:rPr>
            </w:pPr>
            <w:r w:rsidRPr="008B3802">
              <w:rPr>
                <w:sz w:val="22"/>
                <w:szCs w:val="22"/>
              </w:rPr>
              <w:t>PN-EN 13588</w:t>
            </w:r>
          </w:p>
        </w:tc>
        <w:tc>
          <w:tcPr>
            <w:tcW w:w="5135" w:type="dxa"/>
          </w:tcPr>
          <w:p w:rsidR="00DC275C" w:rsidRPr="008B3802" w:rsidRDefault="00DC275C" w:rsidP="00A930DE">
            <w:pPr>
              <w:jc w:val="both"/>
              <w:rPr>
                <w:sz w:val="22"/>
                <w:szCs w:val="22"/>
              </w:rPr>
            </w:pPr>
            <w:r w:rsidRPr="008B3802">
              <w:rPr>
                <w:sz w:val="22"/>
                <w:szCs w:val="22"/>
              </w:rPr>
              <w:t>Asfalty i lepiszcza asfaltowe – Oznaczanie kohezji lepiszczy asfaltowych metodą testu wahadłowego</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55.</w:t>
            </w:r>
          </w:p>
        </w:tc>
        <w:tc>
          <w:tcPr>
            <w:tcW w:w="1842" w:type="dxa"/>
          </w:tcPr>
          <w:p w:rsidR="00DC275C" w:rsidRPr="008B3802" w:rsidRDefault="00DC275C" w:rsidP="00A930DE">
            <w:pPr>
              <w:jc w:val="both"/>
              <w:rPr>
                <w:sz w:val="22"/>
                <w:szCs w:val="22"/>
              </w:rPr>
            </w:pPr>
            <w:r w:rsidRPr="008B3802">
              <w:rPr>
                <w:sz w:val="22"/>
                <w:szCs w:val="22"/>
              </w:rPr>
              <w:t>PN-EN 13589</w:t>
            </w:r>
          </w:p>
        </w:tc>
        <w:tc>
          <w:tcPr>
            <w:tcW w:w="5135" w:type="dxa"/>
          </w:tcPr>
          <w:p w:rsidR="00DC275C" w:rsidRPr="008B3802" w:rsidRDefault="00DC275C" w:rsidP="00A930DE">
            <w:pPr>
              <w:jc w:val="both"/>
              <w:rPr>
                <w:sz w:val="22"/>
                <w:szCs w:val="22"/>
              </w:rPr>
            </w:pPr>
            <w:r w:rsidRPr="008B3802">
              <w:rPr>
                <w:sz w:val="22"/>
                <w:szCs w:val="22"/>
              </w:rPr>
              <w:t>Asfalty i lepiszcza asfaltowe – Oznaczanie ciągliwości modyfikowanych asfaltów – Metoda z duktylometrem</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56.</w:t>
            </w:r>
          </w:p>
        </w:tc>
        <w:tc>
          <w:tcPr>
            <w:tcW w:w="1842" w:type="dxa"/>
          </w:tcPr>
          <w:p w:rsidR="00DC275C" w:rsidRPr="008B3802" w:rsidRDefault="00DC275C" w:rsidP="00A930DE">
            <w:pPr>
              <w:jc w:val="both"/>
              <w:rPr>
                <w:sz w:val="22"/>
                <w:szCs w:val="22"/>
              </w:rPr>
            </w:pPr>
            <w:r w:rsidRPr="008B3802">
              <w:rPr>
                <w:sz w:val="22"/>
                <w:szCs w:val="22"/>
              </w:rPr>
              <w:t>PN-EN 13614</w:t>
            </w:r>
          </w:p>
        </w:tc>
        <w:tc>
          <w:tcPr>
            <w:tcW w:w="5135" w:type="dxa"/>
          </w:tcPr>
          <w:p w:rsidR="00DC275C" w:rsidRPr="008B3802" w:rsidRDefault="00DC275C" w:rsidP="00A930DE">
            <w:pPr>
              <w:jc w:val="both"/>
              <w:rPr>
                <w:sz w:val="22"/>
                <w:szCs w:val="22"/>
              </w:rPr>
            </w:pPr>
            <w:r w:rsidRPr="008B3802">
              <w:rPr>
                <w:sz w:val="22"/>
                <w:szCs w:val="22"/>
              </w:rPr>
              <w:t>Asfalty i lepiszcza asfaltowe – Oznaczanie przyczepności emulsji bitumicznych przez zanurzenie w wodzie – Metoda z kruszywem</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57.</w:t>
            </w:r>
          </w:p>
        </w:tc>
        <w:tc>
          <w:tcPr>
            <w:tcW w:w="1842" w:type="dxa"/>
          </w:tcPr>
          <w:p w:rsidR="00DC275C" w:rsidRPr="008B3802" w:rsidRDefault="00DC275C" w:rsidP="00A930DE">
            <w:pPr>
              <w:jc w:val="both"/>
              <w:rPr>
                <w:sz w:val="22"/>
                <w:szCs w:val="22"/>
              </w:rPr>
            </w:pPr>
            <w:r w:rsidRPr="008B3802">
              <w:rPr>
                <w:sz w:val="22"/>
                <w:szCs w:val="22"/>
              </w:rPr>
              <w:t>PN-EN 13703</w:t>
            </w:r>
          </w:p>
        </w:tc>
        <w:tc>
          <w:tcPr>
            <w:tcW w:w="5135" w:type="dxa"/>
          </w:tcPr>
          <w:p w:rsidR="00DC275C" w:rsidRPr="008B3802" w:rsidRDefault="00DC275C" w:rsidP="00A930DE">
            <w:pPr>
              <w:jc w:val="both"/>
              <w:rPr>
                <w:sz w:val="22"/>
                <w:szCs w:val="22"/>
              </w:rPr>
            </w:pPr>
            <w:r w:rsidRPr="008B3802">
              <w:rPr>
                <w:sz w:val="22"/>
                <w:szCs w:val="22"/>
              </w:rPr>
              <w:t>Asfalty i lepiszcza asfaltowe – Oznaczanie energii deformacji</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58.</w:t>
            </w:r>
          </w:p>
        </w:tc>
        <w:tc>
          <w:tcPr>
            <w:tcW w:w="1842" w:type="dxa"/>
          </w:tcPr>
          <w:p w:rsidR="00DC275C" w:rsidRPr="008B3802" w:rsidRDefault="00DC275C" w:rsidP="00A930DE">
            <w:pPr>
              <w:jc w:val="both"/>
              <w:rPr>
                <w:sz w:val="22"/>
                <w:szCs w:val="22"/>
              </w:rPr>
            </w:pPr>
            <w:r w:rsidRPr="008B3802">
              <w:rPr>
                <w:sz w:val="22"/>
                <w:szCs w:val="22"/>
              </w:rPr>
              <w:t>PN-EN 13808</w:t>
            </w:r>
          </w:p>
        </w:tc>
        <w:tc>
          <w:tcPr>
            <w:tcW w:w="5135" w:type="dxa"/>
          </w:tcPr>
          <w:p w:rsidR="00DC275C" w:rsidRPr="008B3802" w:rsidRDefault="00DC275C" w:rsidP="00A930DE">
            <w:pPr>
              <w:jc w:val="both"/>
              <w:rPr>
                <w:sz w:val="22"/>
                <w:szCs w:val="22"/>
              </w:rPr>
            </w:pPr>
            <w:r w:rsidRPr="008B3802">
              <w:rPr>
                <w:sz w:val="22"/>
                <w:szCs w:val="22"/>
              </w:rPr>
              <w:t>Asfalty i lepiszcza asfaltowe – Zasady specyfikacji kationowych emulsji asfaltowych</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59.</w:t>
            </w:r>
          </w:p>
        </w:tc>
        <w:tc>
          <w:tcPr>
            <w:tcW w:w="1842" w:type="dxa"/>
          </w:tcPr>
          <w:p w:rsidR="00DC275C" w:rsidRPr="008B3802" w:rsidRDefault="00DC275C" w:rsidP="00A930DE">
            <w:pPr>
              <w:jc w:val="both"/>
              <w:rPr>
                <w:sz w:val="22"/>
                <w:szCs w:val="22"/>
              </w:rPr>
            </w:pPr>
            <w:r w:rsidRPr="008B3802">
              <w:rPr>
                <w:sz w:val="22"/>
                <w:szCs w:val="22"/>
              </w:rPr>
              <w:t>PN-EN 14023</w:t>
            </w:r>
          </w:p>
        </w:tc>
        <w:tc>
          <w:tcPr>
            <w:tcW w:w="5135" w:type="dxa"/>
          </w:tcPr>
          <w:p w:rsidR="00DC275C" w:rsidRPr="008B3802" w:rsidRDefault="00DC275C" w:rsidP="00A930DE">
            <w:pPr>
              <w:jc w:val="both"/>
              <w:rPr>
                <w:sz w:val="22"/>
                <w:szCs w:val="22"/>
              </w:rPr>
            </w:pPr>
            <w:r w:rsidRPr="008B3802">
              <w:rPr>
                <w:sz w:val="22"/>
                <w:szCs w:val="22"/>
              </w:rPr>
              <w:t>Asfalty i lepiszcza asfaltowe – Zasady specyfikacji asfaltów modyfikowanych polimerami</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60.</w:t>
            </w:r>
          </w:p>
        </w:tc>
        <w:tc>
          <w:tcPr>
            <w:tcW w:w="1842" w:type="dxa"/>
          </w:tcPr>
          <w:p w:rsidR="00DC275C" w:rsidRPr="008B3802" w:rsidRDefault="00DC275C" w:rsidP="00A930DE">
            <w:pPr>
              <w:jc w:val="both"/>
              <w:rPr>
                <w:sz w:val="22"/>
                <w:szCs w:val="22"/>
              </w:rPr>
            </w:pPr>
            <w:r w:rsidRPr="008B3802">
              <w:rPr>
                <w:sz w:val="22"/>
                <w:szCs w:val="22"/>
              </w:rPr>
              <w:t>PN-EN 14188-1</w:t>
            </w:r>
          </w:p>
        </w:tc>
        <w:tc>
          <w:tcPr>
            <w:tcW w:w="5135" w:type="dxa"/>
          </w:tcPr>
          <w:p w:rsidR="00DC275C" w:rsidRPr="008B3802" w:rsidRDefault="00DC275C" w:rsidP="00A930DE">
            <w:pPr>
              <w:jc w:val="both"/>
              <w:rPr>
                <w:sz w:val="22"/>
                <w:szCs w:val="22"/>
              </w:rPr>
            </w:pPr>
            <w:r w:rsidRPr="008B3802">
              <w:rPr>
                <w:sz w:val="22"/>
                <w:szCs w:val="22"/>
              </w:rPr>
              <w:t>Wypełniacze złączy i zalewy – Część 1: Specyfikacja zalew na gorąco</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61.</w:t>
            </w:r>
          </w:p>
        </w:tc>
        <w:tc>
          <w:tcPr>
            <w:tcW w:w="1842" w:type="dxa"/>
          </w:tcPr>
          <w:p w:rsidR="00DC275C" w:rsidRPr="008B3802" w:rsidRDefault="00DC275C" w:rsidP="00A930DE">
            <w:pPr>
              <w:jc w:val="both"/>
              <w:rPr>
                <w:sz w:val="22"/>
                <w:szCs w:val="22"/>
              </w:rPr>
            </w:pPr>
            <w:r w:rsidRPr="008B3802">
              <w:rPr>
                <w:sz w:val="22"/>
                <w:szCs w:val="22"/>
              </w:rPr>
              <w:t>PN-EN 14188-2</w:t>
            </w:r>
          </w:p>
        </w:tc>
        <w:tc>
          <w:tcPr>
            <w:tcW w:w="5135" w:type="dxa"/>
          </w:tcPr>
          <w:p w:rsidR="00DC275C" w:rsidRPr="008B3802" w:rsidRDefault="00DC275C" w:rsidP="00A930DE">
            <w:pPr>
              <w:jc w:val="both"/>
              <w:rPr>
                <w:sz w:val="22"/>
                <w:szCs w:val="22"/>
              </w:rPr>
            </w:pPr>
            <w:r w:rsidRPr="008B3802">
              <w:rPr>
                <w:sz w:val="22"/>
                <w:szCs w:val="22"/>
              </w:rPr>
              <w:t>Wypełniacze złączy i zalewy – Część 2: Specyfikacja zalew na zimno</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62.</w:t>
            </w:r>
          </w:p>
        </w:tc>
        <w:tc>
          <w:tcPr>
            <w:tcW w:w="1842" w:type="dxa"/>
          </w:tcPr>
          <w:p w:rsidR="00DC275C" w:rsidRPr="008B3802" w:rsidRDefault="00DC275C" w:rsidP="00A930DE">
            <w:pPr>
              <w:jc w:val="both"/>
              <w:rPr>
                <w:sz w:val="22"/>
                <w:szCs w:val="22"/>
              </w:rPr>
            </w:pPr>
            <w:r w:rsidRPr="008B3802">
              <w:rPr>
                <w:sz w:val="22"/>
                <w:szCs w:val="22"/>
              </w:rPr>
              <w:t>PN-EN 22592</w:t>
            </w:r>
          </w:p>
        </w:tc>
        <w:tc>
          <w:tcPr>
            <w:tcW w:w="5135" w:type="dxa"/>
          </w:tcPr>
          <w:p w:rsidR="00DC275C" w:rsidRPr="008B3802" w:rsidRDefault="00DC275C" w:rsidP="00A930DE">
            <w:pPr>
              <w:jc w:val="both"/>
              <w:rPr>
                <w:sz w:val="22"/>
                <w:szCs w:val="22"/>
              </w:rPr>
            </w:pPr>
            <w:r w:rsidRPr="008B3802">
              <w:rPr>
                <w:sz w:val="22"/>
                <w:szCs w:val="22"/>
              </w:rPr>
              <w:t>Przetwory naftowe – Oznaczanie temperatury zapłonu i palenia – Pomiar metodą otwartego tygla Clevelanda</w:t>
            </w:r>
          </w:p>
        </w:tc>
      </w:tr>
      <w:tr w:rsidR="00DC275C" w:rsidRPr="008B3802" w:rsidTr="009A6EC5">
        <w:tc>
          <w:tcPr>
            <w:tcW w:w="534" w:type="dxa"/>
          </w:tcPr>
          <w:p w:rsidR="00DC275C" w:rsidRPr="008B3802" w:rsidRDefault="00DC275C" w:rsidP="00A930DE">
            <w:pPr>
              <w:jc w:val="both"/>
              <w:rPr>
                <w:sz w:val="22"/>
                <w:szCs w:val="22"/>
              </w:rPr>
            </w:pPr>
            <w:r w:rsidRPr="008B3802">
              <w:rPr>
                <w:sz w:val="22"/>
                <w:szCs w:val="22"/>
              </w:rPr>
              <w:t>63.</w:t>
            </w:r>
          </w:p>
        </w:tc>
        <w:tc>
          <w:tcPr>
            <w:tcW w:w="1842" w:type="dxa"/>
          </w:tcPr>
          <w:p w:rsidR="00DC275C" w:rsidRPr="008B3802" w:rsidRDefault="00DC275C" w:rsidP="00A930DE">
            <w:pPr>
              <w:jc w:val="both"/>
              <w:rPr>
                <w:sz w:val="22"/>
                <w:szCs w:val="22"/>
              </w:rPr>
            </w:pPr>
            <w:r w:rsidRPr="008B3802">
              <w:rPr>
                <w:sz w:val="22"/>
                <w:szCs w:val="22"/>
              </w:rPr>
              <w:t>PN-EN ISO 2592</w:t>
            </w:r>
          </w:p>
        </w:tc>
        <w:tc>
          <w:tcPr>
            <w:tcW w:w="5135" w:type="dxa"/>
          </w:tcPr>
          <w:p w:rsidR="00DC275C" w:rsidRPr="008B3802" w:rsidRDefault="00DC275C" w:rsidP="00A930DE">
            <w:pPr>
              <w:jc w:val="both"/>
              <w:rPr>
                <w:sz w:val="22"/>
                <w:szCs w:val="22"/>
              </w:rPr>
            </w:pPr>
            <w:r w:rsidRPr="008B3802">
              <w:rPr>
                <w:sz w:val="22"/>
                <w:szCs w:val="22"/>
              </w:rPr>
              <w:t>Oznaczanie temperatury zapłonu i palenia – Metoda otwartego tygla Clevelanda</w:t>
            </w:r>
          </w:p>
        </w:tc>
      </w:tr>
    </w:tbl>
    <w:p w:rsidR="00DC275C" w:rsidRPr="008B3802" w:rsidRDefault="00DC275C" w:rsidP="00A930DE">
      <w:pPr>
        <w:jc w:val="both"/>
        <w:rPr>
          <w:sz w:val="22"/>
          <w:szCs w:val="22"/>
        </w:rPr>
      </w:pPr>
      <w:r w:rsidRPr="008B3802">
        <w:rPr>
          <w:sz w:val="22"/>
          <w:szCs w:val="22"/>
        </w:rPr>
        <w:t>10.3. Wymagania techniczne (rekomendowane przez Ministra Infrastruktury)</w:t>
      </w:r>
    </w:p>
    <w:p w:rsidR="00DC275C" w:rsidRPr="008B3802" w:rsidRDefault="00DC275C" w:rsidP="00A930DE">
      <w:pPr>
        <w:jc w:val="both"/>
        <w:rPr>
          <w:sz w:val="22"/>
          <w:szCs w:val="22"/>
        </w:rPr>
      </w:pPr>
      <w:r w:rsidRPr="008B3802">
        <w:rPr>
          <w:sz w:val="22"/>
          <w:szCs w:val="22"/>
        </w:rPr>
        <w:t>66.WT-3 Emulsje asfaltowe. Kationowe emulsje asfaltowe na drogach publicznych</w:t>
      </w:r>
    </w:p>
    <w:p w:rsidR="00DC275C" w:rsidRPr="008B3802" w:rsidRDefault="00DC275C" w:rsidP="00A930DE">
      <w:pPr>
        <w:jc w:val="both"/>
        <w:rPr>
          <w:sz w:val="22"/>
          <w:szCs w:val="22"/>
        </w:rPr>
      </w:pPr>
      <w:r w:rsidRPr="008B3802">
        <w:rPr>
          <w:sz w:val="22"/>
          <w:szCs w:val="22"/>
        </w:rPr>
        <w:t>10.4. Inne dokumenty</w:t>
      </w:r>
    </w:p>
    <w:p w:rsidR="00DC275C" w:rsidRPr="008B3802" w:rsidRDefault="00DC275C" w:rsidP="00A930DE">
      <w:pPr>
        <w:jc w:val="both"/>
        <w:rPr>
          <w:sz w:val="22"/>
          <w:szCs w:val="22"/>
        </w:rPr>
      </w:pPr>
      <w:r w:rsidRPr="008B3802">
        <w:rPr>
          <w:sz w:val="22"/>
          <w:szCs w:val="22"/>
        </w:rPr>
        <w:t>67.Rozporządzenie Ministra Transportu i Gospodarki Morskiej z dnia 2 marca 1999 r. w sprawie warunków technicznych, jakim powinny odpowiadać drogi publiczne i ich usytuowanie (Dz.U. nr 43, poz. 430)</w:t>
      </w:r>
    </w:p>
    <w:p w:rsidR="00A2447F" w:rsidRDefault="00DC275C" w:rsidP="00A930DE">
      <w:pPr>
        <w:jc w:val="both"/>
        <w:rPr>
          <w:sz w:val="22"/>
          <w:szCs w:val="22"/>
        </w:rPr>
      </w:pPr>
      <w:r w:rsidRPr="008B3802">
        <w:rPr>
          <w:sz w:val="22"/>
          <w:szCs w:val="22"/>
        </w:rPr>
        <w:t>68.Katalog typowych konstrukcji nawierzchni podatnych i półsztywnych. Generalna Dyrekcja Dróg Publicznych – Instytut Badawczy Dróg i Mostów, Warszawa 1997</w:t>
      </w:r>
    </w:p>
    <w:p w:rsidR="000E2634" w:rsidRDefault="000E2634">
      <w:pPr>
        <w:spacing w:after="200" w:line="276" w:lineRule="auto"/>
        <w:rPr>
          <w:sz w:val="22"/>
          <w:szCs w:val="22"/>
        </w:rPr>
      </w:pPr>
      <w:r>
        <w:rPr>
          <w:sz w:val="22"/>
          <w:szCs w:val="22"/>
        </w:rPr>
        <w:br w:type="page"/>
      </w:r>
    </w:p>
    <w:p w:rsidR="000E2634" w:rsidRPr="008B3802" w:rsidRDefault="000E2634" w:rsidP="00A930DE">
      <w:pPr>
        <w:jc w:val="both"/>
        <w:rPr>
          <w:sz w:val="22"/>
          <w:szCs w:val="22"/>
        </w:rPr>
      </w:pPr>
    </w:p>
    <w:p w:rsidR="00252125" w:rsidRPr="008B3802" w:rsidRDefault="00252125" w:rsidP="00252125">
      <w:pPr>
        <w:pStyle w:val="spistreci"/>
        <w:tabs>
          <w:tab w:val="clear" w:pos="4536"/>
          <w:tab w:val="clear" w:pos="9072"/>
        </w:tabs>
        <w:ind w:left="0"/>
        <w:jc w:val="both"/>
        <w:rPr>
          <w:rFonts w:ascii="Times New Roman" w:hAnsi="Times New Roman"/>
          <w:sz w:val="22"/>
          <w:szCs w:val="22"/>
        </w:rPr>
      </w:pPr>
      <w:bookmarkStart w:id="1197" w:name="_Toc488990283"/>
      <w:bookmarkStart w:id="1198" w:name="_Toc196470376"/>
      <w:bookmarkEnd w:id="1193"/>
      <w:bookmarkEnd w:id="1194"/>
      <w:bookmarkEnd w:id="1195"/>
      <w:bookmarkEnd w:id="1196"/>
      <w:r w:rsidRPr="008B3802">
        <w:rPr>
          <w:rFonts w:ascii="Times New Roman" w:hAnsi="Times New Roman"/>
          <w:sz w:val="22"/>
          <w:szCs w:val="22"/>
        </w:rPr>
        <w:t>D - 05.03.11. FREZOWANIE NAWIERZCHNI ASFALTOWYCH NA ZIMNO</w:t>
      </w:r>
      <w:bookmarkEnd w:id="1197"/>
      <w:bookmarkEnd w:id="1198"/>
    </w:p>
    <w:p w:rsidR="00252125" w:rsidRPr="008B3802" w:rsidRDefault="00252125" w:rsidP="00252125">
      <w:pPr>
        <w:pStyle w:val="spistreci"/>
        <w:jc w:val="both"/>
        <w:rPr>
          <w:rFonts w:ascii="Times New Roman" w:hAnsi="Times New Roman"/>
          <w:sz w:val="22"/>
          <w:szCs w:val="22"/>
        </w:rPr>
      </w:pPr>
    </w:p>
    <w:p w:rsidR="00252125" w:rsidRPr="008B3802" w:rsidRDefault="00252125" w:rsidP="00252125">
      <w:pPr>
        <w:pStyle w:val="Nagwek2"/>
        <w:spacing w:before="0"/>
        <w:jc w:val="both"/>
        <w:rPr>
          <w:rFonts w:ascii="Times New Roman" w:hAnsi="Times New Roman" w:cs="Times New Roman"/>
          <w:i w:val="0"/>
          <w:sz w:val="22"/>
          <w:szCs w:val="22"/>
        </w:rPr>
      </w:pPr>
      <w:r w:rsidRPr="008B3802">
        <w:rPr>
          <w:rFonts w:ascii="Times New Roman" w:hAnsi="Times New Roman" w:cs="Times New Roman"/>
          <w:i w:val="0"/>
          <w:sz w:val="22"/>
          <w:szCs w:val="22"/>
        </w:rPr>
        <w:t>1. WSTĘP</w:t>
      </w:r>
    </w:p>
    <w:p w:rsidR="00252125" w:rsidRPr="008B3802" w:rsidRDefault="00252125" w:rsidP="00252125">
      <w:pPr>
        <w:pStyle w:val="StylNagwek311pt"/>
      </w:pPr>
      <w:r w:rsidRPr="008B3802">
        <w:t>1.1 PRZEDMIOT ST.</w:t>
      </w:r>
    </w:p>
    <w:p w:rsidR="00252125" w:rsidRPr="008B3802" w:rsidRDefault="00252125" w:rsidP="00252125">
      <w:pPr>
        <w:ind w:firstLine="709"/>
        <w:jc w:val="both"/>
        <w:rPr>
          <w:sz w:val="22"/>
          <w:szCs w:val="22"/>
        </w:rPr>
      </w:pPr>
      <w:r w:rsidRPr="008B3802">
        <w:rPr>
          <w:sz w:val="22"/>
          <w:szCs w:val="22"/>
        </w:rPr>
        <w:t xml:space="preserve">Przedmiotem niniejszej Specyfikacji Technicznej są wymagania dotyczące wykonania i odbioru frezowania nawierzchni na zimno na zadaniu pn.: </w:t>
      </w:r>
      <w:r w:rsidR="000E2634" w:rsidRPr="008B3802">
        <w:rPr>
          <w:b/>
          <w:sz w:val="22"/>
          <w:szCs w:val="22"/>
        </w:rPr>
        <w:t>„</w:t>
      </w:r>
      <w:r w:rsidR="006B1C71">
        <w:rPr>
          <w:b/>
          <w:sz w:val="22"/>
          <w:szCs w:val="22"/>
        </w:rPr>
        <w:t>Przebudowa ul. Paderewskiego we Wrześni</w:t>
      </w:r>
      <w:r w:rsidR="000E2634" w:rsidRPr="008B3802">
        <w:rPr>
          <w:b/>
          <w:sz w:val="22"/>
          <w:szCs w:val="22"/>
        </w:rPr>
        <w:t>”</w:t>
      </w:r>
      <w:r w:rsidR="000E2634" w:rsidRPr="008B3802">
        <w:rPr>
          <w:bCs/>
          <w:iCs/>
          <w:noProof/>
          <w:sz w:val="22"/>
          <w:szCs w:val="22"/>
        </w:rPr>
        <w:t>.</w:t>
      </w:r>
    </w:p>
    <w:p w:rsidR="00252125" w:rsidRPr="008B3802" w:rsidRDefault="00252125" w:rsidP="00252125">
      <w:pPr>
        <w:pStyle w:val="StylNagwek311pt"/>
      </w:pPr>
      <w:r w:rsidRPr="008B3802">
        <w:t>1.2 ZAKRES STOSOWANIA ST</w:t>
      </w:r>
    </w:p>
    <w:p w:rsidR="00252125" w:rsidRPr="008B3802" w:rsidRDefault="00252125" w:rsidP="00252125">
      <w:pPr>
        <w:ind w:firstLine="708"/>
        <w:jc w:val="both"/>
        <w:rPr>
          <w:sz w:val="22"/>
          <w:szCs w:val="22"/>
        </w:rPr>
      </w:pPr>
      <w:r w:rsidRPr="008B3802">
        <w:rPr>
          <w:sz w:val="22"/>
          <w:szCs w:val="22"/>
        </w:rPr>
        <w:t>Specyfikacja Techniczna jest stosowana jako dokument przetargowy przy zlecaniu i realizacji robót wymienionych w punkcie 1.1</w:t>
      </w:r>
    </w:p>
    <w:p w:rsidR="00252125" w:rsidRPr="008B3802" w:rsidRDefault="00252125" w:rsidP="00252125">
      <w:pPr>
        <w:pStyle w:val="StylNagwek311pt"/>
      </w:pPr>
      <w:r w:rsidRPr="008B3802">
        <w:t>1.3 ZAKRES ROBÓT OBJĘTYCH ST</w:t>
      </w:r>
    </w:p>
    <w:p w:rsidR="00252125" w:rsidRPr="008B3802" w:rsidRDefault="00252125" w:rsidP="00252125">
      <w:pPr>
        <w:ind w:firstLine="708"/>
        <w:jc w:val="both"/>
        <w:rPr>
          <w:sz w:val="22"/>
          <w:szCs w:val="22"/>
        </w:rPr>
      </w:pPr>
      <w:r w:rsidRPr="008B3802">
        <w:rPr>
          <w:sz w:val="22"/>
          <w:szCs w:val="22"/>
        </w:rPr>
        <w:t>Roboty przedstawione w tym rozdziale obejmują wykonanie frezowania nawierzchni asfaltowej na zimno.</w:t>
      </w:r>
    </w:p>
    <w:p w:rsidR="00252125" w:rsidRPr="008B3802" w:rsidRDefault="00252125" w:rsidP="00252125">
      <w:pPr>
        <w:jc w:val="both"/>
        <w:rPr>
          <w:sz w:val="22"/>
          <w:szCs w:val="22"/>
        </w:rPr>
      </w:pPr>
      <w:r w:rsidRPr="008B3802">
        <w:rPr>
          <w:sz w:val="22"/>
          <w:szCs w:val="22"/>
        </w:rPr>
        <w:tab/>
        <w:t>Roboty należy wykonać zgodnie z warunkami Dokumentacji Projektowej, wymaganiami</w:t>
      </w:r>
      <w:r w:rsidR="000F7E88">
        <w:rPr>
          <w:sz w:val="22"/>
          <w:szCs w:val="22"/>
        </w:rPr>
        <w:t xml:space="preserve"> </w:t>
      </w:r>
      <w:r w:rsidRPr="008B3802">
        <w:rPr>
          <w:sz w:val="22"/>
          <w:szCs w:val="22"/>
        </w:rPr>
        <w:t xml:space="preserve">określonymi w Specyfikacji oraz z zaleceniami </w:t>
      </w:r>
      <w:r w:rsidR="00AF0D13">
        <w:rPr>
          <w:sz w:val="22"/>
          <w:szCs w:val="22"/>
        </w:rPr>
        <w:t>Inspektor</w:t>
      </w:r>
      <w:r w:rsidRPr="008B3802">
        <w:rPr>
          <w:sz w:val="22"/>
          <w:szCs w:val="22"/>
        </w:rPr>
        <w:t>a.</w:t>
      </w:r>
    </w:p>
    <w:p w:rsidR="00252125" w:rsidRPr="008B3802" w:rsidRDefault="00252125" w:rsidP="00252125">
      <w:pPr>
        <w:pStyle w:val="StylNagwek311pt"/>
      </w:pPr>
      <w:r w:rsidRPr="008B3802">
        <w:t>1.4 OKREŚLENIA PODSTAWOWE</w:t>
      </w:r>
    </w:p>
    <w:p w:rsidR="00252125" w:rsidRPr="008B3802" w:rsidRDefault="00252125" w:rsidP="00252125">
      <w:pPr>
        <w:jc w:val="both"/>
        <w:rPr>
          <w:sz w:val="22"/>
          <w:szCs w:val="22"/>
        </w:rPr>
      </w:pPr>
      <w:r w:rsidRPr="008B3802">
        <w:rPr>
          <w:sz w:val="22"/>
          <w:szCs w:val="22"/>
        </w:rPr>
        <w:t>1.4.1 Recykling nawierzchni asfaltowej - powtórne użycie mieszanki mineralno - asfaltowej odzyskanej z nawierzchni.</w:t>
      </w:r>
    </w:p>
    <w:p w:rsidR="00252125" w:rsidRPr="008B3802" w:rsidRDefault="00252125" w:rsidP="00252125">
      <w:pPr>
        <w:jc w:val="both"/>
        <w:rPr>
          <w:sz w:val="22"/>
          <w:szCs w:val="22"/>
        </w:rPr>
      </w:pPr>
      <w:r w:rsidRPr="008B3802">
        <w:rPr>
          <w:sz w:val="22"/>
          <w:szCs w:val="22"/>
        </w:rPr>
        <w:t>1.4.2 Frezowanie nawierzchni asfaltowej na zimno - kontrolowany proces skrawania górnej warstwy nawierzchni asfaltowej, bez jej ogrzania, na określoną głębokość.</w:t>
      </w:r>
    </w:p>
    <w:p w:rsidR="00252125" w:rsidRPr="008B3802" w:rsidRDefault="00252125" w:rsidP="00252125">
      <w:pPr>
        <w:pStyle w:val="StylNagwek311pt"/>
      </w:pPr>
      <w:r w:rsidRPr="008B3802">
        <w:t>1.5 OGÓLNE WYMAGANIA DOTYCZĄCE ROBÓT.</w:t>
      </w:r>
    </w:p>
    <w:p w:rsidR="00252125" w:rsidRPr="008B3802" w:rsidRDefault="00252125" w:rsidP="00252125">
      <w:pPr>
        <w:jc w:val="both"/>
        <w:rPr>
          <w:sz w:val="22"/>
          <w:szCs w:val="22"/>
        </w:rPr>
      </w:pPr>
      <w:r w:rsidRPr="008B3802">
        <w:rPr>
          <w:sz w:val="22"/>
          <w:szCs w:val="22"/>
        </w:rPr>
        <w:t>Ogólne wymagania dotyczące robót podano w ST D-M-.00.00.00.</w:t>
      </w:r>
    </w:p>
    <w:p w:rsidR="00252125" w:rsidRPr="008B3802" w:rsidRDefault="00252125" w:rsidP="00252125">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2. MATERIAŁY</w:t>
      </w:r>
    </w:p>
    <w:p w:rsidR="00252125" w:rsidRPr="008B3802" w:rsidRDefault="00252125" w:rsidP="00252125">
      <w:pPr>
        <w:jc w:val="both"/>
        <w:rPr>
          <w:sz w:val="22"/>
          <w:szCs w:val="22"/>
        </w:rPr>
      </w:pPr>
      <w:r w:rsidRPr="008B3802">
        <w:rPr>
          <w:sz w:val="22"/>
          <w:szCs w:val="22"/>
        </w:rPr>
        <w:t>Materiał z frezowania do umocnienia poboczy.</w:t>
      </w:r>
    </w:p>
    <w:p w:rsidR="00252125" w:rsidRPr="008B3802" w:rsidRDefault="00252125" w:rsidP="00252125">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3. SPRZĘT</w:t>
      </w:r>
    </w:p>
    <w:p w:rsidR="00252125" w:rsidRPr="008B3802" w:rsidRDefault="00252125" w:rsidP="00252125">
      <w:pPr>
        <w:jc w:val="both"/>
        <w:rPr>
          <w:sz w:val="22"/>
          <w:szCs w:val="22"/>
        </w:rPr>
      </w:pPr>
      <w:r w:rsidRPr="008B3802">
        <w:rPr>
          <w:sz w:val="22"/>
          <w:szCs w:val="22"/>
        </w:rPr>
        <w:tab/>
        <w:t xml:space="preserve">Należy stosować frezarki drogowe umożliwiające frezowanie nawierzchni na określoną głębokość z dokładnością określoną w pkt. 5 niniejszej ST. Frezarka powinna być sterowana elektronicznie i zapewnić zachowanie wymaganej równości oraz pochyleń poprzecznych i podłużnych powierzchni po frezowaniu. Wymaganą równość określono w pkt. 5 niniejszej ST. </w:t>
      </w:r>
      <w:r w:rsidR="00AF0D13">
        <w:rPr>
          <w:sz w:val="22"/>
          <w:szCs w:val="22"/>
        </w:rPr>
        <w:t>Inspektor</w:t>
      </w:r>
      <w:r w:rsidRPr="008B3802">
        <w:rPr>
          <w:sz w:val="22"/>
          <w:szCs w:val="22"/>
        </w:rPr>
        <w:t xml:space="preserve"> może dopuścić frezarki sterowane mechanicznie w przypadku stosowania frezarki sterowanej mechanicznie należy wcześniej zaniwelować istniejącą nawierzchnię w celu dokładnego ustalenia koniecznej głębokości frezowania, a wyniki niwelacji opisać czytelnie na istniejącej nawierzchni. Sprzęt użyty do frezowania nawierzchni powinien być uzgodniony i zaakceptowany przez </w:t>
      </w:r>
      <w:r w:rsidR="00AF0D13">
        <w:rPr>
          <w:sz w:val="22"/>
          <w:szCs w:val="22"/>
        </w:rPr>
        <w:t>Inspektor</w:t>
      </w:r>
      <w:r w:rsidRPr="008B3802">
        <w:rPr>
          <w:sz w:val="22"/>
          <w:szCs w:val="22"/>
        </w:rPr>
        <w:t>a.</w:t>
      </w:r>
    </w:p>
    <w:p w:rsidR="00252125" w:rsidRPr="008B3802" w:rsidRDefault="00252125" w:rsidP="00252125">
      <w:pPr>
        <w:jc w:val="both"/>
        <w:rPr>
          <w:sz w:val="22"/>
          <w:szCs w:val="22"/>
        </w:rPr>
      </w:pPr>
      <w:r w:rsidRPr="008B3802">
        <w:rPr>
          <w:sz w:val="22"/>
          <w:szCs w:val="22"/>
        </w:rPr>
        <w:tab/>
        <w:t>Wydajność frezarki powinna zapewnić wykonanie robót w terminie określonym w</w:t>
      </w:r>
      <w:r w:rsidR="000F7E88">
        <w:rPr>
          <w:sz w:val="22"/>
          <w:szCs w:val="22"/>
        </w:rPr>
        <w:t xml:space="preserve"> </w:t>
      </w:r>
      <w:r w:rsidRPr="008B3802">
        <w:rPr>
          <w:sz w:val="22"/>
          <w:szCs w:val="22"/>
        </w:rPr>
        <w:t xml:space="preserve">kontrakcie, przy jak najmniejszym zakłóceniu ruchu. Wykonawca może używać tylko frezarki zaakceptowane przez </w:t>
      </w:r>
      <w:r w:rsidR="00AF0D13">
        <w:rPr>
          <w:sz w:val="22"/>
          <w:szCs w:val="22"/>
        </w:rPr>
        <w:t>Inspektor</w:t>
      </w:r>
      <w:r w:rsidRPr="008B3802">
        <w:rPr>
          <w:sz w:val="22"/>
          <w:szCs w:val="22"/>
        </w:rPr>
        <w:t xml:space="preserve">a. Do uzyskania akceptacji sprzętu przez </w:t>
      </w:r>
      <w:r w:rsidR="00AF0D13">
        <w:rPr>
          <w:sz w:val="22"/>
          <w:szCs w:val="22"/>
        </w:rPr>
        <w:t>Inspektor</w:t>
      </w:r>
      <w:r w:rsidRPr="008B3802">
        <w:rPr>
          <w:sz w:val="22"/>
          <w:szCs w:val="22"/>
        </w:rPr>
        <w:t>a</w:t>
      </w:r>
      <w:r w:rsidR="000F7E88">
        <w:rPr>
          <w:sz w:val="22"/>
          <w:szCs w:val="22"/>
        </w:rPr>
        <w:t xml:space="preserve"> </w:t>
      </w:r>
      <w:r w:rsidRPr="008B3802">
        <w:rPr>
          <w:sz w:val="22"/>
          <w:szCs w:val="22"/>
        </w:rPr>
        <w:t>Wykonawca powinien przedstawić dane techniczne frezarki, a w przypadkach jakichkolwiek wątpliwości przeprowadzić demonstrację pracy frezarki na własny koszt.</w:t>
      </w:r>
    </w:p>
    <w:p w:rsidR="00252125" w:rsidRPr="008B3802" w:rsidRDefault="00252125" w:rsidP="00252125">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4. TRANSPORT</w:t>
      </w:r>
    </w:p>
    <w:p w:rsidR="00252125" w:rsidRPr="008B3802" w:rsidRDefault="00252125" w:rsidP="00252125">
      <w:pPr>
        <w:jc w:val="both"/>
        <w:rPr>
          <w:sz w:val="22"/>
          <w:szCs w:val="22"/>
        </w:rPr>
      </w:pPr>
      <w:r w:rsidRPr="008B3802">
        <w:rPr>
          <w:sz w:val="22"/>
          <w:szCs w:val="22"/>
        </w:rPr>
        <w:tab/>
        <w:t>Transport powinien być tak zorganizowany, aby zapewnić pracę frezarki bez postojów. Materiał może być wywożony dowolnymi środkami transportu. Zbywające ilości destruktu stanowią własność Zamawiającego i będą wywiezione z terenu budowy na miejsce wskazane przez Zamawiającego (na odległość do 10km).</w:t>
      </w:r>
    </w:p>
    <w:p w:rsidR="00252125" w:rsidRPr="008B3802" w:rsidRDefault="00252125" w:rsidP="00252125">
      <w:pPr>
        <w:pStyle w:val="Nagwek2"/>
        <w:spacing w:before="120"/>
        <w:jc w:val="both"/>
        <w:rPr>
          <w:rFonts w:ascii="Times New Roman" w:hAnsi="Times New Roman" w:cs="Times New Roman"/>
          <w:i w:val="0"/>
          <w:sz w:val="22"/>
          <w:szCs w:val="22"/>
        </w:rPr>
      </w:pPr>
      <w:r w:rsidRPr="008B3802">
        <w:rPr>
          <w:rFonts w:ascii="Times New Roman" w:hAnsi="Times New Roman" w:cs="Times New Roman"/>
          <w:i w:val="0"/>
          <w:sz w:val="22"/>
          <w:szCs w:val="22"/>
        </w:rPr>
        <w:t>5. WYKONANIE ROBÓT</w:t>
      </w:r>
    </w:p>
    <w:p w:rsidR="00252125" w:rsidRPr="008B3802" w:rsidRDefault="00252125" w:rsidP="00252125">
      <w:pPr>
        <w:pStyle w:val="StylNagwek311pt"/>
      </w:pPr>
      <w:r w:rsidRPr="008B3802">
        <w:t>5.1 OGÓLNE ZASADY DOTYCZĄCE ROBÓT</w:t>
      </w:r>
    </w:p>
    <w:p w:rsidR="00252125" w:rsidRPr="008B3802" w:rsidRDefault="00252125" w:rsidP="00252125">
      <w:pPr>
        <w:jc w:val="both"/>
        <w:rPr>
          <w:sz w:val="22"/>
          <w:szCs w:val="22"/>
        </w:rPr>
      </w:pPr>
      <w:r w:rsidRPr="008B3802">
        <w:rPr>
          <w:sz w:val="22"/>
          <w:szCs w:val="22"/>
        </w:rPr>
        <w:tab/>
        <w:t>Nawierzchnia powinna być frezowana do głębokości, szerokości pochyleń zgodnych</w:t>
      </w:r>
      <w:r w:rsidR="000F7E88">
        <w:rPr>
          <w:sz w:val="22"/>
          <w:szCs w:val="22"/>
        </w:rPr>
        <w:t xml:space="preserve"> </w:t>
      </w:r>
      <w:r w:rsidRPr="008B3802">
        <w:rPr>
          <w:sz w:val="22"/>
          <w:szCs w:val="22"/>
        </w:rPr>
        <w:t>z Dokumentacją Projektową. Nierówności sfrezowanej powierzchni mierzone 4 – metrową</w:t>
      </w:r>
      <w:r w:rsidR="000F7E88">
        <w:rPr>
          <w:sz w:val="22"/>
          <w:szCs w:val="22"/>
        </w:rPr>
        <w:t xml:space="preserve"> </w:t>
      </w:r>
      <w:r w:rsidRPr="008B3802">
        <w:rPr>
          <w:sz w:val="22"/>
          <w:szCs w:val="22"/>
        </w:rPr>
        <w:t xml:space="preserve">łatą zgodnie z BN-68/8931-04, przy użyciu klina pomiarowego powinny wynosić nie więcej niż </w:t>
      </w:r>
      <w:smartTag w:uri="urn:schemas-microsoft-com:office:smarttags" w:element="metricconverter">
        <w:smartTagPr>
          <w:attr w:name="ProductID" w:val="6 mm"/>
        </w:smartTagPr>
        <w:r w:rsidRPr="008B3802">
          <w:rPr>
            <w:sz w:val="22"/>
            <w:szCs w:val="22"/>
          </w:rPr>
          <w:t>6 mm</w:t>
        </w:r>
      </w:smartTag>
      <w:r w:rsidRPr="008B3802">
        <w:rPr>
          <w:sz w:val="22"/>
          <w:szCs w:val="22"/>
        </w:rPr>
        <w:t xml:space="preserve">. </w:t>
      </w:r>
      <w:r w:rsidR="00AF0D13">
        <w:rPr>
          <w:sz w:val="22"/>
          <w:szCs w:val="22"/>
        </w:rPr>
        <w:t>Inspektor</w:t>
      </w:r>
      <w:r w:rsidRPr="008B3802">
        <w:rPr>
          <w:sz w:val="22"/>
          <w:szCs w:val="22"/>
        </w:rPr>
        <w:t xml:space="preserve"> może dopuścić większe nierówności w przypadkach wątpliwych, ze</w:t>
      </w:r>
      <w:r w:rsidR="000F7E88">
        <w:rPr>
          <w:sz w:val="22"/>
          <w:szCs w:val="22"/>
        </w:rPr>
        <w:t xml:space="preserve"> </w:t>
      </w:r>
      <w:r w:rsidRPr="008B3802">
        <w:rPr>
          <w:sz w:val="22"/>
          <w:szCs w:val="22"/>
        </w:rPr>
        <w:t>względu na dużą ilość elementów uzbrojenia. Jeżeli ruch drogowy będzie dopuszczony po sfrezowanej części jezdni, to wówczas ze względów bezpieczeństwa należy spełnić następujące warunki :</w:t>
      </w:r>
    </w:p>
    <w:p w:rsidR="00252125" w:rsidRPr="008B3802" w:rsidRDefault="00252125" w:rsidP="00252125">
      <w:pPr>
        <w:jc w:val="both"/>
        <w:rPr>
          <w:sz w:val="22"/>
          <w:szCs w:val="22"/>
        </w:rPr>
      </w:pPr>
      <w:r w:rsidRPr="008B3802">
        <w:rPr>
          <w:sz w:val="22"/>
          <w:szCs w:val="22"/>
        </w:rPr>
        <w:t>- należy usunąć ścięty materiał i oczyścić nawierzchnię,</w:t>
      </w:r>
    </w:p>
    <w:p w:rsidR="00252125" w:rsidRPr="008B3802" w:rsidRDefault="00252125" w:rsidP="00252125">
      <w:pPr>
        <w:jc w:val="both"/>
        <w:rPr>
          <w:sz w:val="22"/>
          <w:szCs w:val="22"/>
        </w:rPr>
      </w:pPr>
      <w:r w:rsidRPr="008B3802">
        <w:rPr>
          <w:sz w:val="22"/>
          <w:szCs w:val="22"/>
        </w:rPr>
        <w:t>- przy frezowaniu poszczególnych pasów ruchu, wysokość pionowych krawędzi nie powinna stwarzać zagrożenia dla ruchu,</w:t>
      </w:r>
    </w:p>
    <w:p w:rsidR="00252125" w:rsidRPr="008B3802" w:rsidRDefault="00252125" w:rsidP="00252125">
      <w:pPr>
        <w:jc w:val="both"/>
        <w:rPr>
          <w:sz w:val="22"/>
          <w:szCs w:val="22"/>
        </w:rPr>
      </w:pPr>
      <w:r w:rsidRPr="008B3802">
        <w:rPr>
          <w:sz w:val="22"/>
          <w:szCs w:val="22"/>
        </w:rPr>
        <w:t>- pionowe krawędzie poprzeczne na zakończenie dnia roboczego powinny mieć łagodnie ścięte krawędzie.</w:t>
      </w:r>
    </w:p>
    <w:p w:rsidR="00252125" w:rsidRPr="008B3802" w:rsidRDefault="00252125" w:rsidP="00252125">
      <w:pPr>
        <w:pStyle w:val="StylNagwek311pt"/>
      </w:pPr>
      <w:r w:rsidRPr="008B3802">
        <w:t>5.2 FREZOWANIE ISTNIEJĄCEJ WARSTWY</w:t>
      </w:r>
    </w:p>
    <w:p w:rsidR="00252125" w:rsidRPr="008B3802" w:rsidRDefault="00252125" w:rsidP="00252125">
      <w:pPr>
        <w:spacing w:before="120"/>
        <w:jc w:val="both"/>
        <w:rPr>
          <w:sz w:val="22"/>
          <w:szCs w:val="22"/>
        </w:rPr>
      </w:pPr>
      <w:r w:rsidRPr="008B3802">
        <w:rPr>
          <w:sz w:val="22"/>
          <w:szCs w:val="22"/>
        </w:rPr>
        <w:t xml:space="preserve">Do frezowania należy użyć frezarek sterowanych elektronicznie, względem ustalonego poziomu odniesienia, zachowując spadki poprzeczne i niweletę drogi. Nawierzchnia powinna być sfrezowana na głębokość projektowaną z dokładnością </w:t>
      </w:r>
      <w:r w:rsidRPr="008B3802">
        <w:rPr>
          <w:sz w:val="22"/>
          <w:szCs w:val="22"/>
        </w:rPr>
        <w:sym w:font="Symbol" w:char="F0B1"/>
      </w:r>
      <w:smartTag w:uri="urn:schemas-microsoft-com:office:smarttags" w:element="metricconverter">
        <w:smartTagPr>
          <w:attr w:name="ProductID" w:val="5 mm"/>
        </w:smartTagPr>
        <w:r w:rsidRPr="008B3802">
          <w:rPr>
            <w:sz w:val="22"/>
            <w:szCs w:val="22"/>
          </w:rPr>
          <w:t>5 mm</w:t>
        </w:r>
      </w:smartTag>
      <w:r w:rsidRPr="008B3802">
        <w:rPr>
          <w:sz w:val="22"/>
          <w:szCs w:val="22"/>
        </w:rPr>
        <w:t>.</w:t>
      </w:r>
    </w:p>
    <w:p w:rsidR="00252125" w:rsidRPr="008B3802" w:rsidRDefault="00252125" w:rsidP="00252125">
      <w:pPr>
        <w:pStyle w:val="Nagwek2"/>
        <w:spacing w:before="120"/>
        <w:jc w:val="both"/>
        <w:rPr>
          <w:rFonts w:ascii="Times New Roman" w:hAnsi="Times New Roman" w:cs="Times New Roman"/>
          <w:i w:val="0"/>
          <w:sz w:val="22"/>
          <w:szCs w:val="22"/>
        </w:rPr>
      </w:pPr>
      <w:r w:rsidRPr="008B3802">
        <w:rPr>
          <w:rFonts w:ascii="Times New Roman" w:hAnsi="Times New Roman" w:cs="Times New Roman"/>
          <w:i w:val="0"/>
          <w:sz w:val="22"/>
          <w:szCs w:val="22"/>
        </w:rPr>
        <w:t>6. kontrola jakości robót</w:t>
      </w:r>
    </w:p>
    <w:p w:rsidR="00252125" w:rsidRPr="008B3802" w:rsidRDefault="00252125" w:rsidP="00252125">
      <w:pPr>
        <w:pStyle w:val="StylNagwek311pt"/>
      </w:pPr>
      <w:r w:rsidRPr="008B3802">
        <w:t>6.1. Ogólne zasady kontroli jakości robót</w:t>
      </w:r>
    </w:p>
    <w:p w:rsidR="00252125" w:rsidRPr="008B3802" w:rsidRDefault="00252125" w:rsidP="00252125">
      <w:pPr>
        <w:jc w:val="both"/>
        <w:rPr>
          <w:sz w:val="22"/>
          <w:szCs w:val="22"/>
        </w:rPr>
      </w:pPr>
      <w:r w:rsidRPr="008B3802">
        <w:rPr>
          <w:sz w:val="22"/>
          <w:szCs w:val="22"/>
        </w:rPr>
        <w:tab/>
        <w:t>Ogólne zasady kontroli jakości robót podano w ST D-M-00.00.00 „Wymagania ogólne” pkt 6.</w:t>
      </w:r>
    </w:p>
    <w:p w:rsidR="00252125" w:rsidRPr="008B3802" w:rsidRDefault="00252125" w:rsidP="00252125">
      <w:pPr>
        <w:pStyle w:val="StylNagwek311pt"/>
      </w:pPr>
      <w:r w:rsidRPr="008B3802">
        <w:t>6.2. Częstotliwość oraz zakres pomiarów kontrolnych</w:t>
      </w:r>
    </w:p>
    <w:p w:rsidR="00252125" w:rsidRPr="008B3802" w:rsidRDefault="00252125" w:rsidP="00252125">
      <w:pPr>
        <w:pStyle w:val="Nagwek4"/>
        <w:jc w:val="both"/>
        <w:rPr>
          <w:rFonts w:ascii="Times New Roman" w:hAnsi="Times New Roman"/>
          <w:sz w:val="22"/>
          <w:szCs w:val="22"/>
        </w:rPr>
      </w:pPr>
      <w:r w:rsidRPr="008B3802">
        <w:rPr>
          <w:rFonts w:ascii="Times New Roman" w:hAnsi="Times New Roman"/>
          <w:sz w:val="22"/>
          <w:szCs w:val="22"/>
        </w:rPr>
        <w:t>6.2.1. Minimalna częstotliwość pomiarów</w:t>
      </w:r>
    </w:p>
    <w:p w:rsidR="00252125" w:rsidRPr="008B3802" w:rsidRDefault="00252125" w:rsidP="00252125">
      <w:pPr>
        <w:jc w:val="both"/>
        <w:rPr>
          <w:sz w:val="22"/>
          <w:szCs w:val="22"/>
        </w:rPr>
      </w:pPr>
      <w:r w:rsidRPr="008B3802">
        <w:rPr>
          <w:sz w:val="22"/>
          <w:szCs w:val="22"/>
        </w:rPr>
        <w:tab/>
        <w:t>Częstotliwość oraz zakres pomiarów dla nawierzchni frezowanej na zimno podano w tablicy 1.</w:t>
      </w:r>
    </w:p>
    <w:p w:rsidR="00252125" w:rsidRPr="008B3802" w:rsidRDefault="00252125" w:rsidP="00252125">
      <w:pPr>
        <w:spacing w:before="120" w:line="360" w:lineRule="auto"/>
        <w:jc w:val="both"/>
        <w:rPr>
          <w:sz w:val="22"/>
          <w:szCs w:val="22"/>
        </w:rPr>
      </w:pPr>
      <w:r w:rsidRPr="008B3802">
        <w:rPr>
          <w:sz w:val="22"/>
          <w:szCs w:val="22"/>
        </w:rPr>
        <w:t>Tablica 1. Częstotliwość oraz zakres pomiarów kontrolnych nawierzchni frezowanej na zimno</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507"/>
        <w:gridCol w:w="3507"/>
      </w:tblGrid>
      <w:tr w:rsidR="00252125" w:rsidRPr="008B3802" w:rsidTr="0042314C">
        <w:trPr>
          <w:jc w:val="center"/>
        </w:trPr>
        <w:tc>
          <w:tcPr>
            <w:tcW w:w="496" w:type="dxa"/>
            <w:tcBorders>
              <w:bottom w:val="double" w:sz="6" w:space="0" w:color="auto"/>
            </w:tcBorders>
          </w:tcPr>
          <w:p w:rsidR="00252125" w:rsidRPr="008B3802" w:rsidRDefault="00252125" w:rsidP="0042314C">
            <w:pPr>
              <w:spacing w:before="60" w:after="60"/>
              <w:jc w:val="both"/>
              <w:rPr>
                <w:sz w:val="22"/>
                <w:szCs w:val="22"/>
              </w:rPr>
            </w:pPr>
            <w:r w:rsidRPr="008B3802">
              <w:rPr>
                <w:sz w:val="22"/>
                <w:szCs w:val="22"/>
              </w:rPr>
              <w:t>Lp.</w:t>
            </w:r>
          </w:p>
        </w:tc>
        <w:tc>
          <w:tcPr>
            <w:tcW w:w="3507" w:type="dxa"/>
            <w:tcBorders>
              <w:bottom w:val="double" w:sz="6" w:space="0" w:color="auto"/>
            </w:tcBorders>
          </w:tcPr>
          <w:p w:rsidR="00252125" w:rsidRPr="008B3802" w:rsidRDefault="00252125" w:rsidP="0042314C">
            <w:pPr>
              <w:spacing w:before="60" w:after="60"/>
              <w:jc w:val="both"/>
              <w:rPr>
                <w:sz w:val="22"/>
                <w:szCs w:val="22"/>
              </w:rPr>
            </w:pPr>
            <w:r w:rsidRPr="008B3802">
              <w:rPr>
                <w:sz w:val="22"/>
                <w:szCs w:val="22"/>
              </w:rPr>
              <w:t>Właściwość nawierzchni</w:t>
            </w:r>
          </w:p>
        </w:tc>
        <w:tc>
          <w:tcPr>
            <w:tcW w:w="3507" w:type="dxa"/>
            <w:tcBorders>
              <w:bottom w:val="double" w:sz="6" w:space="0" w:color="auto"/>
            </w:tcBorders>
          </w:tcPr>
          <w:p w:rsidR="00252125" w:rsidRPr="008B3802" w:rsidRDefault="00252125" w:rsidP="0042314C">
            <w:pPr>
              <w:spacing w:before="60" w:after="60"/>
              <w:jc w:val="both"/>
              <w:rPr>
                <w:sz w:val="22"/>
                <w:szCs w:val="22"/>
              </w:rPr>
            </w:pPr>
            <w:r w:rsidRPr="008B3802">
              <w:rPr>
                <w:sz w:val="22"/>
                <w:szCs w:val="22"/>
              </w:rPr>
              <w:t>Minimalna częstotliwość pomiarów</w:t>
            </w:r>
          </w:p>
        </w:tc>
      </w:tr>
      <w:tr w:rsidR="00252125" w:rsidRPr="008B3802" w:rsidTr="0042314C">
        <w:trPr>
          <w:jc w:val="center"/>
        </w:trPr>
        <w:tc>
          <w:tcPr>
            <w:tcW w:w="496" w:type="dxa"/>
            <w:tcBorders>
              <w:top w:val="nil"/>
            </w:tcBorders>
          </w:tcPr>
          <w:p w:rsidR="00252125" w:rsidRPr="008B3802" w:rsidRDefault="00252125" w:rsidP="0042314C">
            <w:pPr>
              <w:spacing w:before="60" w:after="60"/>
              <w:jc w:val="both"/>
              <w:rPr>
                <w:sz w:val="22"/>
                <w:szCs w:val="22"/>
              </w:rPr>
            </w:pPr>
            <w:r w:rsidRPr="008B3802">
              <w:rPr>
                <w:sz w:val="22"/>
                <w:szCs w:val="22"/>
              </w:rPr>
              <w:t>1</w:t>
            </w:r>
          </w:p>
        </w:tc>
        <w:tc>
          <w:tcPr>
            <w:tcW w:w="3507" w:type="dxa"/>
            <w:tcBorders>
              <w:top w:val="nil"/>
            </w:tcBorders>
          </w:tcPr>
          <w:p w:rsidR="00252125" w:rsidRPr="008B3802" w:rsidRDefault="00252125" w:rsidP="0042314C">
            <w:pPr>
              <w:spacing w:before="60" w:after="60"/>
              <w:jc w:val="both"/>
              <w:rPr>
                <w:sz w:val="22"/>
                <w:szCs w:val="22"/>
              </w:rPr>
            </w:pPr>
            <w:r w:rsidRPr="008B3802">
              <w:rPr>
                <w:sz w:val="22"/>
                <w:szCs w:val="22"/>
              </w:rPr>
              <w:t>Równość podłużna</w:t>
            </w:r>
          </w:p>
        </w:tc>
        <w:tc>
          <w:tcPr>
            <w:tcW w:w="3507" w:type="dxa"/>
            <w:tcBorders>
              <w:top w:val="nil"/>
            </w:tcBorders>
          </w:tcPr>
          <w:p w:rsidR="00252125" w:rsidRPr="008B3802" w:rsidRDefault="00252125" w:rsidP="0042314C">
            <w:pPr>
              <w:spacing w:before="60" w:after="60"/>
              <w:jc w:val="both"/>
              <w:rPr>
                <w:sz w:val="22"/>
                <w:szCs w:val="22"/>
              </w:rPr>
            </w:pPr>
            <w:r w:rsidRPr="008B3802">
              <w:rPr>
                <w:sz w:val="22"/>
                <w:szCs w:val="22"/>
              </w:rPr>
              <w:t xml:space="preserve">łatą 4-metrową co </w:t>
            </w:r>
            <w:smartTag w:uri="urn:schemas-microsoft-com:office:smarttags" w:element="metricconverter">
              <w:smartTagPr>
                <w:attr w:name="ProductID" w:val="20 metr￳w"/>
              </w:smartTagPr>
              <w:r w:rsidRPr="008B3802">
                <w:rPr>
                  <w:sz w:val="22"/>
                  <w:szCs w:val="22"/>
                </w:rPr>
                <w:t>20 metrów</w:t>
              </w:r>
            </w:smartTag>
          </w:p>
        </w:tc>
      </w:tr>
      <w:tr w:rsidR="00252125" w:rsidRPr="008B3802" w:rsidTr="0042314C">
        <w:trPr>
          <w:jc w:val="center"/>
        </w:trPr>
        <w:tc>
          <w:tcPr>
            <w:tcW w:w="496" w:type="dxa"/>
          </w:tcPr>
          <w:p w:rsidR="00252125" w:rsidRPr="008B3802" w:rsidRDefault="00252125" w:rsidP="0042314C">
            <w:pPr>
              <w:spacing w:before="60" w:after="60"/>
              <w:jc w:val="both"/>
              <w:rPr>
                <w:sz w:val="22"/>
                <w:szCs w:val="22"/>
              </w:rPr>
            </w:pPr>
            <w:r w:rsidRPr="008B3802">
              <w:rPr>
                <w:sz w:val="22"/>
                <w:szCs w:val="22"/>
              </w:rPr>
              <w:t>2</w:t>
            </w:r>
          </w:p>
        </w:tc>
        <w:tc>
          <w:tcPr>
            <w:tcW w:w="3507" w:type="dxa"/>
          </w:tcPr>
          <w:p w:rsidR="00252125" w:rsidRPr="008B3802" w:rsidRDefault="00252125" w:rsidP="0042314C">
            <w:pPr>
              <w:spacing w:before="60" w:after="60"/>
              <w:jc w:val="both"/>
              <w:rPr>
                <w:sz w:val="22"/>
                <w:szCs w:val="22"/>
              </w:rPr>
            </w:pPr>
            <w:r w:rsidRPr="008B3802">
              <w:rPr>
                <w:sz w:val="22"/>
                <w:szCs w:val="22"/>
              </w:rPr>
              <w:t>Równość poprzeczna</w:t>
            </w:r>
          </w:p>
        </w:tc>
        <w:tc>
          <w:tcPr>
            <w:tcW w:w="3507" w:type="dxa"/>
          </w:tcPr>
          <w:p w:rsidR="00252125" w:rsidRPr="008B3802" w:rsidRDefault="00252125" w:rsidP="0042314C">
            <w:pPr>
              <w:spacing w:before="60" w:after="60"/>
              <w:jc w:val="both"/>
              <w:rPr>
                <w:sz w:val="22"/>
                <w:szCs w:val="22"/>
              </w:rPr>
            </w:pPr>
            <w:r w:rsidRPr="008B3802">
              <w:rPr>
                <w:sz w:val="22"/>
                <w:szCs w:val="22"/>
              </w:rPr>
              <w:t xml:space="preserve">łatą 4-metrową co </w:t>
            </w:r>
            <w:smartTag w:uri="urn:schemas-microsoft-com:office:smarttags" w:element="metricconverter">
              <w:smartTagPr>
                <w:attr w:name="ProductID" w:val="20 metr￳w"/>
              </w:smartTagPr>
              <w:r w:rsidRPr="008B3802">
                <w:rPr>
                  <w:sz w:val="22"/>
                  <w:szCs w:val="22"/>
                </w:rPr>
                <w:t>20 metrów</w:t>
              </w:r>
            </w:smartTag>
          </w:p>
        </w:tc>
      </w:tr>
      <w:tr w:rsidR="00252125" w:rsidRPr="008B3802" w:rsidTr="0042314C">
        <w:trPr>
          <w:jc w:val="center"/>
        </w:trPr>
        <w:tc>
          <w:tcPr>
            <w:tcW w:w="496" w:type="dxa"/>
          </w:tcPr>
          <w:p w:rsidR="00252125" w:rsidRPr="008B3802" w:rsidRDefault="00252125" w:rsidP="0042314C">
            <w:pPr>
              <w:spacing w:before="60" w:after="60"/>
              <w:jc w:val="both"/>
              <w:rPr>
                <w:sz w:val="22"/>
                <w:szCs w:val="22"/>
              </w:rPr>
            </w:pPr>
            <w:r w:rsidRPr="008B3802">
              <w:rPr>
                <w:sz w:val="22"/>
                <w:szCs w:val="22"/>
              </w:rPr>
              <w:t>3</w:t>
            </w:r>
          </w:p>
        </w:tc>
        <w:tc>
          <w:tcPr>
            <w:tcW w:w="3507" w:type="dxa"/>
          </w:tcPr>
          <w:p w:rsidR="00252125" w:rsidRPr="008B3802" w:rsidRDefault="00252125" w:rsidP="0042314C">
            <w:pPr>
              <w:spacing w:before="60" w:after="60"/>
              <w:jc w:val="both"/>
              <w:rPr>
                <w:sz w:val="22"/>
                <w:szCs w:val="22"/>
              </w:rPr>
            </w:pPr>
            <w:r w:rsidRPr="008B3802">
              <w:rPr>
                <w:sz w:val="22"/>
                <w:szCs w:val="22"/>
              </w:rPr>
              <w:t>Spadki poprzeczne</w:t>
            </w:r>
          </w:p>
        </w:tc>
        <w:tc>
          <w:tcPr>
            <w:tcW w:w="3507" w:type="dxa"/>
          </w:tcPr>
          <w:p w:rsidR="00252125" w:rsidRPr="008B3802" w:rsidRDefault="00252125" w:rsidP="0042314C">
            <w:pPr>
              <w:spacing w:before="60" w:after="60"/>
              <w:jc w:val="both"/>
              <w:rPr>
                <w:sz w:val="22"/>
                <w:szCs w:val="22"/>
              </w:rPr>
            </w:pPr>
            <w:r w:rsidRPr="008B3802">
              <w:rPr>
                <w:sz w:val="22"/>
                <w:szCs w:val="22"/>
              </w:rPr>
              <w:t xml:space="preserve">co </w:t>
            </w:r>
            <w:smartTag w:uri="urn:schemas-microsoft-com:office:smarttags" w:element="metricconverter">
              <w:smartTagPr>
                <w:attr w:name="ProductID" w:val="50 m"/>
              </w:smartTagPr>
              <w:r w:rsidRPr="008B3802">
                <w:rPr>
                  <w:sz w:val="22"/>
                  <w:szCs w:val="22"/>
                </w:rPr>
                <w:t>50 m</w:t>
              </w:r>
            </w:smartTag>
          </w:p>
        </w:tc>
      </w:tr>
      <w:tr w:rsidR="00252125" w:rsidRPr="008B3802" w:rsidTr="0042314C">
        <w:trPr>
          <w:jc w:val="center"/>
        </w:trPr>
        <w:tc>
          <w:tcPr>
            <w:tcW w:w="496" w:type="dxa"/>
          </w:tcPr>
          <w:p w:rsidR="00252125" w:rsidRPr="008B3802" w:rsidRDefault="00252125" w:rsidP="0042314C">
            <w:pPr>
              <w:spacing w:before="60" w:after="60"/>
              <w:jc w:val="both"/>
              <w:rPr>
                <w:sz w:val="22"/>
                <w:szCs w:val="22"/>
              </w:rPr>
            </w:pPr>
            <w:r w:rsidRPr="008B3802">
              <w:rPr>
                <w:sz w:val="22"/>
                <w:szCs w:val="22"/>
              </w:rPr>
              <w:t>4</w:t>
            </w:r>
          </w:p>
        </w:tc>
        <w:tc>
          <w:tcPr>
            <w:tcW w:w="3507" w:type="dxa"/>
          </w:tcPr>
          <w:p w:rsidR="00252125" w:rsidRPr="008B3802" w:rsidRDefault="00252125" w:rsidP="0042314C">
            <w:pPr>
              <w:spacing w:before="60" w:after="60"/>
              <w:jc w:val="both"/>
              <w:rPr>
                <w:sz w:val="22"/>
                <w:szCs w:val="22"/>
              </w:rPr>
            </w:pPr>
            <w:r w:rsidRPr="008B3802">
              <w:rPr>
                <w:sz w:val="22"/>
                <w:szCs w:val="22"/>
              </w:rPr>
              <w:t>Szerokość frezowania</w:t>
            </w:r>
          </w:p>
        </w:tc>
        <w:tc>
          <w:tcPr>
            <w:tcW w:w="3507" w:type="dxa"/>
          </w:tcPr>
          <w:p w:rsidR="00252125" w:rsidRPr="008B3802" w:rsidRDefault="00252125" w:rsidP="0042314C">
            <w:pPr>
              <w:spacing w:before="60" w:after="60"/>
              <w:jc w:val="both"/>
              <w:rPr>
                <w:sz w:val="22"/>
                <w:szCs w:val="22"/>
              </w:rPr>
            </w:pPr>
            <w:r w:rsidRPr="008B3802">
              <w:rPr>
                <w:sz w:val="22"/>
                <w:szCs w:val="22"/>
              </w:rPr>
              <w:t xml:space="preserve">co </w:t>
            </w:r>
            <w:smartTag w:uri="urn:schemas-microsoft-com:office:smarttags" w:element="metricconverter">
              <w:smartTagPr>
                <w:attr w:name="ProductID" w:val="50 m"/>
              </w:smartTagPr>
              <w:r w:rsidRPr="008B3802">
                <w:rPr>
                  <w:sz w:val="22"/>
                  <w:szCs w:val="22"/>
                </w:rPr>
                <w:t>50 m</w:t>
              </w:r>
            </w:smartTag>
          </w:p>
        </w:tc>
      </w:tr>
      <w:tr w:rsidR="00252125" w:rsidRPr="008B3802" w:rsidTr="0042314C">
        <w:trPr>
          <w:jc w:val="center"/>
        </w:trPr>
        <w:tc>
          <w:tcPr>
            <w:tcW w:w="496" w:type="dxa"/>
          </w:tcPr>
          <w:p w:rsidR="00252125" w:rsidRPr="008B3802" w:rsidRDefault="00252125" w:rsidP="0042314C">
            <w:pPr>
              <w:spacing w:before="60" w:after="60"/>
              <w:jc w:val="both"/>
              <w:rPr>
                <w:sz w:val="22"/>
                <w:szCs w:val="22"/>
              </w:rPr>
            </w:pPr>
            <w:r w:rsidRPr="008B3802">
              <w:rPr>
                <w:sz w:val="22"/>
                <w:szCs w:val="22"/>
              </w:rPr>
              <w:t>5</w:t>
            </w:r>
          </w:p>
        </w:tc>
        <w:tc>
          <w:tcPr>
            <w:tcW w:w="3507" w:type="dxa"/>
          </w:tcPr>
          <w:p w:rsidR="00252125" w:rsidRPr="008B3802" w:rsidRDefault="00252125" w:rsidP="0042314C">
            <w:pPr>
              <w:spacing w:before="60" w:after="60"/>
              <w:jc w:val="both"/>
              <w:rPr>
                <w:sz w:val="22"/>
                <w:szCs w:val="22"/>
              </w:rPr>
            </w:pPr>
            <w:r w:rsidRPr="008B3802">
              <w:rPr>
                <w:sz w:val="22"/>
                <w:szCs w:val="22"/>
              </w:rPr>
              <w:t>Głębokość frezowania</w:t>
            </w:r>
          </w:p>
        </w:tc>
        <w:tc>
          <w:tcPr>
            <w:tcW w:w="3507" w:type="dxa"/>
          </w:tcPr>
          <w:p w:rsidR="00252125" w:rsidRPr="008B3802" w:rsidRDefault="00252125" w:rsidP="0042314C">
            <w:pPr>
              <w:spacing w:before="60" w:after="60"/>
              <w:jc w:val="both"/>
              <w:rPr>
                <w:sz w:val="22"/>
                <w:szCs w:val="22"/>
              </w:rPr>
            </w:pPr>
            <w:r w:rsidRPr="008B3802">
              <w:rPr>
                <w:sz w:val="22"/>
                <w:szCs w:val="22"/>
              </w:rPr>
              <w:t>na bieżąco, według ST</w:t>
            </w:r>
          </w:p>
        </w:tc>
      </w:tr>
    </w:tbl>
    <w:p w:rsidR="00252125" w:rsidRPr="008B3802" w:rsidRDefault="00252125" w:rsidP="00252125">
      <w:pPr>
        <w:pStyle w:val="Nagwek4"/>
        <w:jc w:val="both"/>
        <w:rPr>
          <w:rFonts w:ascii="Times New Roman" w:hAnsi="Times New Roman"/>
          <w:sz w:val="22"/>
          <w:szCs w:val="22"/>
        </w:rPr>
      </w:pPr>
      <w:r w:rsidRPr="008B3802">
        <w:rPr>
          <w:rFonts w:ascii="Times New Roman" w:hAnsi="Times New Roman"/>
          <w:sz w:val="22"/>
          <w:szCs w:val="22"/>
        </w:rPr>
        <w:t>6.2.2. Równość nawierzchni</w:t>
      </w:r>
    </w:p>
    <w:p w:rsidR="00252125" w:rsidRPr="008B3802" w:rsidRDefault="00252125" w:rsidP="00252125">
      <w:pPr>
        <w:spacing w:before="120"/>
        <w:jc w:val="both"/>
        <w:rPr>
          <w:sz w:val="22"/>
          <w:szCs w:val="22"/>
        </w:rPr>
      </w:pPr>
      <w:r w:rsidRPr="008B3802">
        <w:rPr>
          <w:sz w:val="22"/>
          <w:szCs w:val="22"/>
        </w:rPr>
        <w:tab/>
        <w:t xml:space="preserve">Nierówności powierzchni po frezowaniu mierzone łatą 4-metrową zgodnie z BN-68/8931-04 nie powinny przekraczać </w:t>
      </w:r>
      <w:smartTag w:uri="urn:schemas-microsoft-com:office:smarttags" w:element="metricconverter">
        <w:smartTagPr>
          <w:attr w:name="ProductID" w:val="6 mm"/>
        </w:smartTagPr>
        <w:r w:rsidRPr="008B3802">
          <w:rPr>
            <w:sz w:val="22"/>
            <w:szCs w:val="22"/>
          </w:rPr>
          <w:t>6 mm</w:t>
        </w:r>
      </w:smartTag>
      <w:r w:rsidRPr="008B3802">
        <w:rPr>
          <w:sz w:val="22"/>
          <w:szCs w:val="22"/>
        </w:rPr>
        <w:t>.</w:t>
      </w:r>
    </w:p>
    <w:p w:rsidR="00252125" w:rsidRPr="008B3802" w:rsidRDefault="00252125" w:rsidP="00252125">
      <w:pPr>
        <w:pStyle w:val="Nagwek4"/>
        <w:jc w:val="both"/>
        <w:rPr>
          <w:rFonts w:ascii="Times New Roman" w:hAnsi="Times New Roman"/>
          <w:sz w:val="22"/>
          <w:szCs w:val="22"/>
        </w:rPr>
      </w:pPr>
      <w:r w:rsidRPr="008B3802">
        <w:rPr>
          <w:rFonts w:ascii="Times New Roman" w:hAnsi="Times New Roman"/>
          <w:sz w:val="22"/>
          <w:szCs w:val="22"/>
        </w:rPr>
        <w:t>6.2.3. Spadki poprzeczne</w:t>
      </w:r>
    </w:p>
    <w:p w:rsidR="00252125" w:rsidRPr="008B3802" w:rsidRDefault="00252125" w:rsidP="00252125">
      <w:pPr>
        <w:spacing w:before="120"/>
        <w:jc w:val="both"/>
        <w:rPr>
          <w:sz w:val="22"/>
          <w:szCs w:val="22"/>
        </w:rPr>
      </w:pPr>
      <w:r w:rsidRPr="008B3802">
        <w:rPr>
          <w:sz w:val="22"/>
          <w:szCs w:val="22"/>
        </w:rPr>
        <w:tab/>
        <w:t xml:space="preserve">Spadki poprzeczne nawierzchni po frezowaniu powinny być zgodne z dokumentacją projektową, z tolerancją </w:t>
      </w:r>
      <w:r w:rsidRPr="008B3802">
        <w:rPr>
          <w:sz w:val="22"/>
          <w:szCs w:val="22"/>
        </w:rPr>
        <w:sym w:font="Symbol" w:char="F0B1"/>
      </w:r>
      <w:r w:rsidRPr="008B3802">
        <w:rPr>
          <w:sz w:val="22"/>
          <w:szCs w:val="22"/>
        </w:rPr>
        <w:t xml:space="preserve"> 0,5%.</w:t>
      </w:r>
    </w:p>
    <w:p w:rsidR="00252125" w:rsidRPr="008B3802" w:rsidRDefault="00252125" w:rsidP="00252125">
      <w:pPr>
        <w:pStyle w:val="Nagwek4"/>
        <w:jc w:val="both"/>
        <w:rPr>
          <w:rFonts w:ascii="Times New Roman" w:hAnsi="Times New Roman"/>
          <w:sz w:val="22"/>
          <w:szCs w:val="22"/>
        </w:rPr>
      </w:pPr>
      <w:r w:rsidRPr="008B3802">
        <w:rPr>
          <w:rFonts w:ascii="Times New Roman" w:hAnsi="Times New Roman"/>
          <w:sz w:val="22"/>
          <w:szCs w:val="22"/>
        </w:rPr>
        <w:t>6.2.4. Szerokość frezowania</w:t>
      </w:r>
    </w:p>
    <w:p w:rsidR="00252125" w:rsidRPr="008B3802" w:rsidRDefault="00252125" w:rsidP="00252125">
      <w:pPr>
        <w:spacing w:before="120"/>
        <w:jc w:val="both"/>
        <w:rPr>
          <w:sz w:val="22"/>
          <w:szCs w:val="22"/>
        </w:rPr>
      </w:pPr>
      <w:r w:rsidRPr="008B3802">
        <w:rPr>
          <w:sz w:val="22"/>
          <w:szCs w:val="22"/>
        </w:rPr>
        <w:tab/>
        <w:t xml:space="preserve">Szerokość frezowania powinna odpowiadać szerokości określonej w dokumentacji projektowej z dokładnością </w:t>
      </w:r>
      <w:r w:rsidRPr="008B3802">
        <w:rPr>
          <w:sz w:val="22"/>
          <w:szCs w:val="22"/>
        </w:rPr>
        <w:sym w:font="Symbol" w:char="F0B1"/>
      </w:r>
      <w:smartTag w:uri="urn:schemas-microsoft-com:office:smarttags" w:element="metricconverter">
        <w:smartTagPr>
          <w:attr w:name="ProductID" w:val="5 cm"/>
        </w:smartTagPr>
        <w:r w:rsidRPr="008B3802">
          <w:rPr>
            <w:sz w:val="22"/>
            <w:szCs w:val="22"/>
          </w:rPr>
          <w:t>5 cm</w:t>
        </w:r>
      </w:smartTag>
      <w:r w:rsidRPr="008B3802">
        <w:rPr>
          <w:sz w:val="22"/>
          <w:szCs w:val="22"/>
        </w:rPr>
        <w:t>.</w:t>
      </w:r>
    </w:p>
    <w:p w:rsidR="00252125" w:rsidRPr="008B3802" w:rsidRDefault="00252125" w:rsidP="00252125">
      <w:pPr>
        <w:pStyle w:val="Nagwek4"/>
        <w:jc w:val="both"/>
        <w:rPr>
          <w:rFonts w:ascii="Times New Roman" w:hAnsi="Times New Roman"/>
          <w:sz w:val="22"/>
          <w:szCs w:val="22"/>
        </w:rPr>
      </w:pPr>
      <w:r w:rsidRPr="008B3802">
        <w:rPr>
          <w:rFonts w:ascii="Times New Roman" w:hAnsi="Times New Roman"/>
          <w:sz w:val="22"/>
          <w:szCs w:val="22"/>
        </w:rPr>
        <w:t>6.2.5. Głębokość frezowania</w:t>
      </w:r>
    </w:p>
    <w:p w:rsidR="00252125" w:rsidRPr="008B3802" w:rsidRDefault="00252125" w:rsidP="00252125">
      <w:pPr>
        <w:spacing w:before="120"/>
        <w:jc w:val="both"/>
        <w:rPr>
          <w:sz w:val="22"/>
          <w:szCs w:val="22"/>
        </w:rPr>
      </w:pPr>
      <w:r w:rsidRPr="008B3802">
        <w:rPr>
          <w:sz w:val="22"/>
          <w:szCs w:val="22"/>
        </w:rPr>
        <w:tab/>
        <w:t xml:space="preserve">Głębokość frezowania powinna odpowiadać głębokości określonej w dokumentacji projektowej z dokładnością </w:t>
      </w:r>
      <w:r w:rsidRPr="008B3802">
        <w:rPr>
          <w:sz w:val="22"/>
          <w:szCs w:val="22"/>
        </w:rPr>
        <w:sym w:font="Symbol" w:char="F0B1"/>
      </w:r>
      <w:smartTag w:uri="urn:schemas-microsoft-com:office:smarttags" w:element="metricconverter">
        <w:smartTagPr>
          <w:attr w:name="ProductID" w:val="5 mm"/>
        </w:smartTagPr>
        <w:r w:rsidRPr="008B3802">
          <w:rPr>
            <w:sz w:val="22"/>
            <w:szCs w:val="22"/>
          </w:rPr>
          <w:t>5 mm</w:t>
        </w:r>
      </w:smartTag>
      <w:r w:rsidRPr="008B3802">
        <w:rPr>
          <w:sz w:val="22"/>
          <w:szCs w:val="22"/>
        </w:rPr>
        <w:t>.</w:t>
      </w:r>
    </w:p>
    <w:p w:rsidR="00252125" w:rsidRPr="008B3802" w:rsidRDefault="00252125" w:rsidP="00252125">
      <w:pPr>
        <w:spacing w:after="120"/>
        <w:jc w:val="both"/>
        <w:rPr>
          <w:sz w:val="22"/>
          <w:szCs w:val="22"/>
        </w:rPr>
      </w:pPr>
      <w:r w:rsidRPr="008B3802">
        <w:rPr>
          <w:sz w:val="22"/>
          <w:szCs w:val="22"/>
        </w:rPr>
        <w:tab/>
        <w:t>Powyższe ustalenia dotyczące dokładności frezowania nie dotyczą wyburzenia kilku lub wszystkich warstw nawierzchni przy naprawach kapitalnych. W takim przypadku wymagania powinny być określone w ST w dostosowaniu do potrzeb wynikających z przyjętej technologii naprawy.</w:t>
      </w:r>
    </w:p>
    <w:p w:rsidR="00252125" w:rsidRPr="008B3802" w:rsidRDefault="00252125" w:rsidP="00252125">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7. OBMIAR ROBÓT</w:t>
      </w:r>
    </w:p>
    <w:p w:rsidR="00252125" w:rsidRPr="008B3802" w:rsidRDefault="00252125" w:rsidP="00252125">
      <w:pPr>
        <w:ind w:firstLine="708"/>
        <w:jc w:val="both"/>
        <w:rPr>
          <w:sz w:val="22"/>
          <w:szCs w:val="22"/>
        </w:rPr>
      </w:pPr>
      <w:r w:rsidRPr="008B3802">
        <w:rPr>
          <w:sz w:val="22"/>
          <w:szCs w:val="22"/>
        </w:rPr>
        <w:t>Obmiar nawierzchni po frezowaniu na zimno powinien być dokonany na budowie w m</w:t>
      </w:r>
      <w:r w:rsidRPr="008B3802">
        <w:rPr>
          <w:sz w:val="22"/>
          <w:szCs w:val="22"/>
          <w:vertAlign w:val="superscript"/>
        </w:rPr>
        <w:t>2</w:t>
      </w:r>
      <w:r w:rsidRPr="008B3802">
        <w:rPr>
          <w:sz w:val="22"/>
          <w:szCs w:val="22"/>
        </w:rPr>
        <w:t xml:space="preserve">. Obmiar robót odbywa się w obecności </w:t>
      </w:r>
      <w:r w:rsidR="00AF0D13">
        <w:rPr>
          <w:sz w:val="22"/>
          <w:szCs w:val="22"/>
        </w:rPr>
        <w:t>Inspektor</w:t>
      </w:r>
      <w:r w:rsidRPr="008B3802">
        <w:rPr>
          <w:sz w:val="22"/>
          <w:szCs w:val="22"/>
        </w:rPr>
        <w:t>a i wymaga jego akceptacji.</w:t>
      </w:r>
    </w:p>
    <w:p w:rsidR="00252125" w:rsidRPr="008B3802" w:rsidRDefault="00252125" w:rsidP="00252125">
      <w:pPr>
        <w:jc w:val="both"/>
        <w:rPr>
          <w:sz w:val="22"/>
          <w:szCs w:val="22"/>
        </w:rPr>
      </w:pPr>
      <w:r w:rsidRPr="008B3802">
        <w:rPr>
          <w:sz w:val="22"/>
          <w:szCs w:val="22"/>
        </w:rPr>
        <w:t>Obmiar nie powinien obejmować jakichkolwiek dodatkowo sfrezowanych</w:t>
      </w:r>
      <w:r w:rsidR="000F7E88">
        <w:rPr>
          <w:sz w:val="22"/>
          <w:szCs w:val="22"/>
        </w:rPr>
        <w:t xml:space="preserve"> </w:t>
      </w:r>
      <w:r w:rsidRPr="008B3802">
        <w:rPr>
          <w:sz w:val="22"/>
          <w:szCs w:val="22"/>
        </w:rPr>
        <w:t xml:space="preserve">powierzchni nie wykazanych w Dokumentacji Projektowej z wyjątkiem powierzchni zaakceptowanych na piśmie przez </w:t>
      </w:r>
      <w:r w:rsidR="00AF0D13">
        <w:rPr>
          <w:sz w:val="22"/>
          <w:szCs w:val="22"/>
        </w:rPr>
        <w:t>Inspektor</w:t>
      </w:r>
      <w:r w:rsidRPr="008B3802">
        <w:rPr>
          <w:sz w:val="22"/>
          <w:szCs w:val="22"/>
        </w:rPr>
        <w:t xml:space="preserve">a. Nadmierna głębokość sfrezowania warstwy lub nadmierna powierzchnia w stosunku do Dokumentacji Projektowej, wykonana bez pisemnego upoważnienia </w:t>
      </w:r>
      <w:r w:rsidR="00AF0D13">
        <w:rPr>
          <w:sz w:val="22"/>
          <w:szCs w:val="22"/>
        </w:rPr>
        <w:t>Inspektor</w:t>
      </w:r>
      <w:r w:rsidRPr="008B3802">
        <w:rPr>
          <w:sz w:val="22"/>
          <w:szCs w:val="22"/>
        </w:rPr>
        <w:t>a, nie mogą stanowić podstawy do roszczeń o dodatkową zapłatę. Koszt ewentualnych wyrównań w miejscach przefrezowanych poniesie Wykonawca.</w:t>
      </w:r>
    </w:p>
    <w:p w:rsidR="00252125" w:rsidRPr="008B3802" w:rsidRDefault="00252125" w:rsidP="00252125">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8. ODBIÓR ROBÓT</w:t>
      </w:r>
    </w:p>
    <w:p w:rsidR="00252125" w:rsidRPr="008B3802" w:rsidRDefault="00252125" w:rsidP="00252125">
      <w:pPr>
        <w:ind w:firstLine="708"/>
        <w:jc w:val="both"/>
        <w:rPr>
          <w:sz w:val="22"/>
          <w:szCs w:val="22"/>
        </w:rPr>
      </w:pPr>
      <w:r w:rsidRPr="008B3802">
        <w:rPr>
          <w:sz w:val="22"/>
          <w:szCs w:val="22"/>
        </w:rPr>
        <w:t xml:space="preserve">Do odbioru Wykonawca przedstawia wszystkie wyniki pomiarów z bieżącej kontroli robót. Odbioru dokonuje </w:t>
      </w:r>
      <w:r w:rsidR="00AF0D13">
        <w:rPr>
          <w:sz w:val="22"/>
          <w:szCs w:val="22"/>
        </w:rPr>
        <w:t>Inspektor</w:t>
      </w:r>
      <w:r w:rsidRPr="008B3802">
        <w:rPr>
          <w:sz w:val="22"/>
          <w:szCs w:val="22"/>
        </w:rPr>
        <w:t xml:space="preserve"> na podstawie wyników pomiarów Wykonawcy i ewentualnych uzupełniających pomiarów oraz oględzin powierzchni po frezowaniu. </w:t>
      </w:r>
      <w:r w:rsidR="00AF0D13">
        <w:rPr>
          <w:sz w:val="22"/>
          <w:szCs w:val="22"/>
        </w:rPr>
        <w:t>Inspektor</w:t>
      </w:r>
      <w:r w:rsidRPr="008B3802">
        <w:rPr>
          <w:sz w:val="22"/>
          <w:szCs w:val="22"/>
        </w:rPr>
        <w:t xml:space="preserve"> zleci Wykonawcy lub niezależnej służbie geodezyjnej przeprowadzenie uzupełniających pomiarów, wtedy gdy:</w:t>
      </w:r>
    </w:p>
    <w:p w:rsidR="00252125" w:rsidRPr="008B3802" w:rsidRDefault="00252125" w:rsidP="00252125">
      <w:pPr>
        <w:jc w:val="both"/>
        <w:rPr>
          <w:sz w:val="22"/>
          <w:szCs w:val="22"/>
        </w:rPr>
      </w:pPr>
      <w:r w:rsidRPr="008B3802">
        <w:rPr>
          <w:sz w:val="22"/>
          <w:szCs w:val="22"/>
        </w:rPr>
        <w:t>- zakres lub częstotliwość pomiarów Wykonawcy są niezgodne z ST,</w:t>
      </w:r>
    </w:p>
    <w:p w:rsidR="00252125" w:rsidRPr="008B3802" w:rsidRDefault="00252125" w:rsidP="00252125">
      <w:pPr>
        <w:jc w:val="both"/>
        <w:rPr>
          <w:sz w:val="22"/>
          <w:szCs w:val="22"/>
        </w:rPr>
      </w:pPr>
      <w:r w:rsidRPr="008B3802">
        <w:rPr>
          <w:sz w:val="22"/>
          <w:szCs w:val="22"/>
        </w:rPr>
        <w:t>- istnieją jakiekolwiek wątpliwości co do jakości robót lub rzetelności pomiarów Wykonawcy</w:t>
      </w:r>
    </w:p>
    <w:p w:rsidR="00252125" w:rsidRPr="008B3802" w:rsidRDefault="00252125" w:rsidP="00252125">
      <w:pPr>
        <w:jc w:val="both"/>
        <w:rPr>
          <w:sz w:val="22"/>
          <w:szCs w:val="22"/>
        </w:rPr>
      </w:pPr>
      <w:r w:rsidRPr="008B3802">
        <w:rPr>
          <w:sz w:val="22"/>
          <w:szCs w:val="22"/>
        </w:rPr>
        <w:t xml:space="preserve">W przypadku stwierdzenia wad, </w:t>
      </w:r>
      <w:r w:rsidR="00AF0D13">
        <w:rPr>
          <w:sz w:val="22"/>
          <w:szCs w:val="22"/>
        </w:rPr>
        <w:t>Inspektor</w:t>
      </w:r>
      <w:r w:rsidRPr="008B3802">
        <w:rPr>
          <w:sz w:val="22"/>
          <w:szCs w:val="22"/>
        </w:rPr>
        <w:t xml:space="preserve"> ustali zakres wykonania robót poprawkowych. </w:t>
      </w:r>
      <w:r w:rsidR="00AF0D13">
        <w:rPr>
          <w:sz w:val="22"/>
          <w:szCs w:val="22"/>
        </w:rPr>
        <w:t>Inspektor</w:t>
      </w:r>
      <w:r w:rsidRPr="008B3802">
        <w:rPr>
          <w:sz w:val="22"/>
          <w:szCs w:val="22"/>
        </w:rPr>
        <w:t xml:space="preserve"> może uznać wadę za nie mającą zasadniczego wpływu na cechy eksploatacyjne nawierzchni i zgodnie z ustaleniami </w:t>
      </w:r>
      <w:r w:rsidR="000F7E88">
        <w:rPr>
          <w:sz w:val="22"/>
          <w:szCs w:val="22"/>
        </w:rPr>
        <w:t>projektu</w:t>
      </w:r>
      <w:r w:rsidRPr="008B3802">
        <w:rPr>
          <w:sz w:val="22"/>
          <w:szCs w:val="22"/>
        </w:rPr>
        <w:t xml:space="preserve"> ustalić zakres i wielkość potrąceń za obniżoną jakość.</w:t>
      </w:r>
    </w:p>
    <w:p w:rsidR="00252125" w:rsidRPr="008B3802" w:rsidRDefault="00252125" w:rsidP="00252125">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9. PODSTAWA PŁATNOŚCI</w:t>
      </w:r>
    </w:p>
    <w:p w:rsidR="00252125" w:rsidRPr="008B3802" w:rsidRDefault="00252125" w:rsidP="00252125">
      <w:pPr>
        <w:ind w:firstLine="708"/>
        <w:jc w:val="both"/>
        <w:rPr>
          <w:sz w:val="22"/>
          <w:szCs w:val="22"/>
        </w:rPr>
      </w:pPr>
      <w:r w:rsidRPr="008B3802">
        <w:rPr>
          <w:sz w:val="22"/>
          <w:szCs w:val="22"/>
        </w:rPr>
        <w:t>Płatność za m</w:t>
      </w:r>
      <w:r w:rsidRPr="008B3802">
        <w:rPr>
          <w:sz w:val="22"/>
          <w:szCs w:val="22"/>
          <w:vertAlign w:val="superscript"/>
        </w:rPr>
        <w:t>2</w:t>
      </w:r>
      <w:r w:rsidRPr="008B3802">
        <w:rPr>
          <w:sz w:val="22"/>
          <w:szCs w:val="22"/>
        </w:rPr>
        <w:t xml:space="preserve"> należy przyjmować zgodnie z obmiarem i oceną jakości robót na podstawie wyników pomiarów i oceny wizualnej.</w:t>
      </w:r>
    </w:p>
    <w:p w:rsidR="00252125" w:rsidRPr="008B3802" w:rsidRDefault="00252125" w:rsidP="00252125">
      <w:pPr>
        <w:jc w:val="both"/>
        <w:rPr>
          <w:sz w:val="22"/>
          <w:szCs w:val="22"/>
        </w:rPr>
      </w:pPr>
      <w:r w:rsidRPr="008B3802">
        <w:rPr>
          <w:sz w:val="22"/>
          <w:szCs w:val="22"/>
        </w:rPr>
        <w:t>Cena jednostkowa obejmuje .</w:t>
      </w:r>
    </w:p>
    <w:p w:rsidR="00252125" w:rsidRPr="008B3802" w:rsidRDefault="00252125" w:rsidP="00252125">
      <w:pPr>
        <w:jc w:val="both"/>
        <w:rPr>
          <w:sz w:val="22"/>
          <w:szCs w:val="22"/>
        </w:rPr>
      </w:pPr>
      <w:r w:rsidRPr="008B3802">
        <w:rPr>
          <w:sz w:val="22"/>
          <w:szCs w:val="22"/>
        </w:rPr>
        <w:t>- prace pomiarowe,</w:t>
      </w:r>
    </w:p>
    <w:p w:rsidR="00252125" w:rsidRPr="008B3802" w:rsidRDefault="00252125" w:rsidP="00252125">
      <w:pPr>
        <w:jc w:val="both"/>
        <w:rPr>
          <w:sz w:val="22"/>
          <w:szCs w:val="22"/>
        </w:rPr>
      </w:pPr>
      <w:r w:rsidRPr="008B3802">
        <w:rPr>
          <w:sz w:val="22"/>
          <w:szCs w:val="22"/>
        </w:rPr>
        <w:t>- oznakowanie robót,</w:t>
      </w:r>
    </w:p>
    <w:p w:rsidR="00252125" w:rsidRPr="008B3802" w:rsidRDefault="00252125" w:rsidP="00252125">
      <w:pPr>
        <w:jc w:val="both"/>
        <w:rPr>
          <w:sz w:val="22"/>
          <w:szCs w:val="22"/>
        </w:rPr>
      </w:pPr>
      <w:r w:rsidRPr="008B3802">
        <w:rPr>
          <w:sz w:val="22"/>
          <w:szCs w:val="22"/>
        </w:rPr>
        <w:t>- frezowanie,</w:t>
      </w:r>
    </w:p>
    <w:p w:rsidR="00252125" w:rsidRPr="008B3802" w:rsidRDefault="00252125" w:rsidP="00252125">
      <w:pPr>
        <w:jc w:val="both"/>
        <w:rPr>
          <w:sz w:val="22"/>
          <w:szCs w:val="22"/>
        </w:rPr>
      </w:pPr>
      <w:r w:rsidRPr="008B3802">
        <w:rPr>
          <w:sz w:val="22"/>
          <w:szCs w:val="22"/>
        </w:rPr>
        <w:t>- wywiezienie frezu na odkład w miejsce wskazane przez Inwestora (do 10km),</w:t>
      </w:r>
    </w:p>
    <w:p w:rsidR="00252125" w:rsidRPr="008B3802" w:rsidRDefault="00252125" w:rsidP="00252125">
      <w:pPr>
        <w:jc w:val="both"/>
        <w:rPr>
          <w:sz w:val="22"/>
          <w:szCs w:val="22"/>
        </w:rPr>
      </w:pPr>
      <w:r w:rsidRPr="008B3802">
        <w:rPr>
          <w:sz w:val="22"/>
          <w:szCs w:val="22"/>
        </w:rPr>
        <w:t>- przeprowadzenie pomiarów powierzchni po frezowaniu</w:t>
      </w:r>
    </w:p>
    <w:p w:rsidR="00252125" w:rsidRPr="008B3802" w:rsidRDefault="00252125" w:rsidP="00252125">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10. PRZEPISY ZWIĄZANE</w:t>
      </w:r>
    </w:p>
    <w:p w:rsidR="00252125" w:rsidRPr="008B3802" w:rsidRDefault="00252125" w:rsidP="00252125">
      <w:pPr>
        <w:jc w:val="both"/>
        <w:rPr>
          <w:sz w:val="22"/>
          <w:szCs w:val="22"/>
        </w:rPr>
      </w:pPr>
      <w:r w:rsidRPr="008B3802">
        <w:rPr>
          <w:sz w:val="22"/>
          <w:szCs w:val="22"/>
        </w:rPr>
        <w:t>BN-68/8931-04 "Drogi samochodowe- Pomiar równości nawierzchni planografem i łatą.</w:t>
      </w:r>
    </w:p>
    <w:p w:rsidR="006B1C71" w:rsidRDefault="005566DE">
      <w:pPr>
        <w:spacing w:after="200" w:line="276" w:lineRule="auto"/>
        <w:rPr>
          <w:sz w:val="22"/>
          <w:szCs w:val="22"/>
        </w:rPr>
      </w:pPr>
      <w:r>
        <w:rPr>
          <w:sz w:val="22"/>
          <w:szCs w:val="22"/>
        </w:rPr>
        <w:br w:type="page"/>
      </w:r>
      <w:r w:rsidR="006B1C71">
        <w:rPr>
          <w:sz w:val="22"/>
          <w:szCs w:val="22"/>
        </w:rPr>
        <w:br w:type="page"/>
      </w:r>
    </w:p>
    <w:p w:rsidR="005566DE" w:rsidRDefault="005566DE">
      <w:pPr>
        <w:spacing w:after="200" w:line="276" w:lineRule="auto"/>
        <w:rPr>
          <w:sz w:val="22"/>
          <w:szCs w:val="22"/>
        </w:rPr>
      </w:pPr>
    </w:p>
    <w:p w:rsidR="00252125" w:rsidRPr="008B3802" w:rsidRDefault="00252125" w:rsidP="00252125">
      <w:pPr>
        <w:jc w:val="both"/>
        <w:rPr>
          <w:sz w:val="22"/>
          <w:szCs w:val="22"/>
        </w:rPr>
      </w:pPr>
    </w:p>
    <w:p w:rsidR="00F40ABD" w:rsidRPr="008B3802" w:rsidRDefault="00F40ABD" w:rsidP="00A930DE">
      <w:pPr>
        <w:pStyle w:val="spistreci"/>
        <w:jc w:val="left"/>
        <w:rPr>
          <w:rFonts w:ascii="Times New Roman" w:hAnsi="Times New Roman"/>
          <w:sz w:val="22"/>
          <w:szCs w:val="22"/>
        </w:rPr>
      </w:pPr>
      <w:bookmarkStart w:id="1199" w:name="_Toc196470377"/>
      <w:r w:rsidRPr="008B3802">
        <w:rPr>
          <w:rFonts w:ascii="Times New Roman" w:hAnsi="Times New Roman"/>
          <w:sz w:val="22"/>
          <w:szCs w:val="22"/>
        </w:rPr>
        <w:t>D - 05.03.13.a NAWIERZCHNIA</w:t>
      </w:r>
      <w:r w:rsidR="000F7E88">
        <w:rPr>
          <w:rFonts w:ascii="Times New Roman" w:hAnsi="Times New Roman"/>
          <w:sz w:val="22"/>
          <w:szCs w:val="22"/>
        </w:rPr>
        <w:t xml:space="preserve"> </w:t>
      </w:r>
      <w:r w:rsidRPr="008B3802">
        <w:rPr>
          <w:rFonts w:ascii="Times New Roman" w:hAnsi="Times New Roman"/>
          <w:sz w:val="22"/>
          <w:szCs w:val="22"/>
        </w:rPr>
        <w:t>Z</w:t>
      </w:r>
      <w:r w:rsidR="000F7E88">
        <w:rPr>
          <w:rFonts w:ascii="Times New Roman" w:hAnsi="Times New Roman"/>
          <w:sz w:val="22"/>
          <w:szCs w:val="22"/>
        </w:rPr>
        <w:t xml:space="preserve"> </w:t>
      </w:r>
      <w:r w:rsidRPr="008B3802">
        <w:rPr>
          <w:rFonts w:ascii="Times New Roman" w:hAnsi="Times New Roman"/>
          <w:sz w:val="22"/>
          <w:szCs w:val="22"/>
        </w:rPr>
        <w:t>MIESZANKI MASTYKSOWO-GRYSOWEJ</w:t>
      </w:r>
      <w:r w:rsidR="000F7E88">
        <w:rPr>
          <w:rFonts w:ascii="Times New Roman" w:hAnsi="Times New Roman"/>
          <w:sz w:val="22"/>
          <w:szCs w:val="22"/>
        </w:rPr>
        <w:t xml:space="preserve"> </w:t>
      </w:r>
      <w:r w:rsidRPr="008B3802">
        <w:rPr>
          <w:rFonts w:ascii="Times New Roman" w:hAnsi="Times New Roman"/>
          <w:sz w:val="22"/>
          <w:szCs w:val="22"/>
        </w:rPr>
        <w:t>(SMA)</w:t>
      </w:r>
      <w:bookmarkEnd w:id="1199"/>
    </w:p>
    <w:p w:rsidR="00F40ABD" w:rsidRPr="008B3802" w:rsidRDefault="00F40ABD" w:rsidP="00A930DE">
      <w:pPr>
        <w:jc w:val="center"/>
        <w:rPr>
          <w:b/>
          <w:sz w:val="22"/>
          <w:szCs w:val="22"/>
        </w:rPr>
      </w:pPr>
    </w:p>
    <w:p w:rsidR="001E250A" w:rsidRPr="008B3802" w:rsidRDefault="001E250A" w:rsidP="00A930DE">
      <w:pPr>
        <w:jc w:val="both"/>
        <w:rPr>
          <w:b/>
          <w:sz w:val="22"/>
          <w:szCs w:val="22"/>
        </w:rPr>
      </w:pPr>
      <w:r w:rsidRPr="008B3802">
        <w:rPr>
          <w:b/>
          <w:sz w:val="22"/>
          <w:szCs w:val="22"/>
        </w:rPr>
        <w:t xml:space="preserve">1. </w:t>
      </w:r>
      <w:bookmarkStart w:id="1200" w:name="_Toc230055366"/>
      <w:r w:rsidRPr="008B3802">
        <w:rPr>
          <w:b/>
          <w:sz w:val="22"/>
          <w:szCs w:val="22"/>
        </w:rPr>
        <w:t>WSTĘP</w:t>
      </w:r>
      <w:bookmarkEnd w:id="1200"/>
    </w:p>
    <w:p w:rsidR="00F249A6" w:rsidRPr="008B3802" w:rsidRDefault="00F249A6" w:rsidP="00A930DE">
      <w:pPr>
        <w:jc w:val="both"/>
        <w:rPr>
          <w:b/>
          <w:sz w:val="22"/>
          <w:szCs w:val="22"/>
        </w:rPr>
      </w:pPr>
    </w:p>
    <w:p w:rsidR="001E250A" w:rsidRPr="008B3802" w:rsidRDefault="001E250A" w:rsidP="00A930DE">
      <w:pPr>
        <w:jc w:val="both"/>
        <w:rPr>
          <w:b/>
          <w:sz w:val="22"/>
          <w:szCs w:val="22"/>
        </w:rPr>
      </w:pPr>
      <w:r w:rsidRPr="008B3802">
        <w:rPr>
          <w:b/>
          <w:sz w:val="22"/>
          <w:szCs w:val="22"/>
        </w:rPr>
        <w:t>1.1. Przedmiot ST</w:t>
      </w:r>
    </w:p>
    <w:p w:rsidR="001E250A" w:rsidRPr="008B3802" w:rsidRDefault="000F7E88" w:rsidP="00A930DE">
      <w:pPr>
        <w:jc w:val="both"/>
        <w:rPr>
          <w:sz w:val="22"/>
          <w:szCs w:val="22"/>
        </w:rPr>
      </w:pPr>
      <w:r>
        <w:rPr>
          <w:sz w:val="22"/>
          <w:szCs w:val="22"/>
        </w:rPr>
        <w:t xml:space="preserve"> </w:t>
      </w:r>
      <w:r w:rsidR="001E250A" w:rsidRPr="008B3802">
        <w:rPr>
          <w:sz w:val="22"/>
          <w:szCs w:val="22"/>
        </w:rPr>
        <w:t xml:space="preserve">Przedmiotem niniejszej szczegółowej specyfikacji technicznej (SST) są wymagania dotyczące wykonania i odbioru robót związanych z wykonaniem warstwy ścieralnej z mieszanki mastyksowo-grysowej (mieszanki SMA) </w:t>
      </w:r>
      <w:r w:rsidR="00FB0FB4" w:rsidRPr="008B3802">
        <w:rPr>
          <w:sz w:val="22"/>
          <w:szCs w:val="22"/>
        </w:rPr>
        <w:t xml:space="preserve">na zadaniu pn.: </w:t>
      </w:r>
      <w:r w:rsidR="00A837B5" w:rsidRPr="008B3802">
        <w:rPr>
          <w:b/>
          <w:sz w:val="22"/>
          <w:szCs w:val="22"/>
        </w:rPr>
        <w:t>„</w:t>
      </w:r>
      <w:r w:rsidR="006B1C71">
        <w:rPr>
          <w:b/>
          <w:sz w:val="22"/>
          <w:szCs w:val="22"/>
        </w:rPr>
        <w:t>Przebudowa ul. Paderewskiego we Wrześni</w:t>
      </w:r>
      <w:r w:rsidR="00A837B5" w:rsidRPr="008B3802">
        <w:rPr>
          <w:b/>
          <w:sz w:val="22"/>
          <w:szCs w:val="22"/>
        </w:rPr>
        <w:t>”</w:t>
      </w:r>
      <w:r w:rsidR="00A837B5" w:rsidRPr="008B3802">
        <w:rPr>
          <w:bCs/>
          <w:iCs/>
          <w:noProof/>
          <w:sz w:val="22"/>
          <w:szCs w:val="22"/>
        </w:rPr>
        <w:t>.</w:t>
      </w:r>
    </w:p>
    <w:p w:rsidR="001E250A" w:rsidRPr="008B3802" w:rsidRDefault="001E250A" w:rsidP="00A930DE">
      <w:pPr>
        <w:jc w:val="both"/>
        <w:rPr>
          <w:sz w:val="22"/>
          <w:szCs w:val="22"/>
        </w:rPr>
      </w:pPr>
    </w:p>
    <w:p w:rsidR="001E250A" w:rsidRPr="008B3802" w:rsidRDefault="001E250A" w:rsidP="00A930DE">
      <w:pPr>
        <w:jc w:val="both"/>
        <w:rPr>
          <w:b/>
          <w:sz w:val="22"/>
          <w:szCs w:val="22"/>
        </w:rPr>
      </w:pPr>
      <w:r w:rsidRPr="008B3802">
        <w:rPr>
          <w:b/>
          <w:sz w:val="22"/>
          <w:szCs w:val="22"/>
        </w:rPr>
        <w:t>1.2. Zakres stosowania SST</w:t>
      </w:r>
    </w:p>
    <w:p w:rsidR="001E250A" w:rsidRPr="008B3802" w:rsidRDefault="001E250A" w:rsidP="00A930DE">
      <w:pPr>
        <w:jc w:val="both"/>
        <w:rPr>
          <w:sz w:val="22"/>
          <w:szCs w:val="22"/>
        </w:rPr>
      </w:pPr>
      <w:r w:rsidRPr="008B3802">
        <w:rPr>
          <w:sz w:val="22"/>
          <w:szCs w:val="22"/>
        </w:rPr>
        <w:tab/>
        <w:t>Specyfikacje Techniczne są stosowane jako dokument przetargowy i kontraktowy przy zlecaniu i realizacji Robót wymienionych w p.1.1.</w:t>
      </w:r>
    </w:p>
    <w:p w:rsidR="001E250A" w:rsidRPr="008B3802" w:rsidRDefault="001E250A" w:rsidP="00A930DE">
      <w:pPr>
        <w:jc w:val="both"/>
        <w:rPr>
          <w:sz w:val="22"/>
          <w:szCs w:val="22"/>
        </w:rPr>
      </w:pPr>
      <w:r w:rsidRPr="008B3802">
        <w:rPr>
          <w:sz w:val="22"/>
          <w:szCs w:val="22"/>
        </w:rPr>
        <w:tab/>
        <w:t>Ilości robót do wykonania podano w odpowiednich przedmiarach robót</w:t>
      </w:r>
    </w:p>
    <w:p w:rsidR="001E250A" w:rsidRPr="008B3802" w:rsidRDefault="001E250A" w:rsidP="00A930DE">
      <w:pPr>
        <w:jc w:val="both"/>
        <w:rPr>
          <w:b/>
          <w:sz w:val="22"/>
          <w:szCs w:val="22"/>
        </w:rPr>
      </w:pPr>
      <w:r w:rsidRPr="008B3802">
        <w:rPr>
          <w:b/>
          <w:sz w:val="22"/>
          <w:szCs w:val="22"/>
        </w:rPr>
        <w:t>1.3. Zakres robót objętych ST</w:t>
      </w:r>
    </w:p>
    <w:p w:rsidR="001E250A" w:rsidRPr="008B3802" w:rsidRDefault="000F7E88" w:rsidP="00A930DE">
      <w:pPr>
        <w:jc w:val="both"/>
        <w:rPr>
          <w:sz w:val="22"/>
          <w:szCs w:val="22"/>
        </w:rPr>
      </w:pPr>
      <w:r>
        <w:rPr>
          <w:sz w:val="22"/>
          <w:szCs w:val="22"/>
        </w:rPr>
        <w:t xml:space="preserve"> </w:t>
      </w:r>
      <w:r w:rsidR="001E250A" w:rsidRPr="008B3802">
        <w:rPr>
          <w:sz w:val="22"/>
          <w:szCs w:val="22"/>
        </w:rPr>
        <w:t>Ustalenia zawarte w niniejszej specyfikacji dotyczą zasad prowadzenia robót związanych z wykonaniem i odbiorem warstwy ścieralnej grubości zgodnej z dokumentacja projektową z mieszanki</w:t>
      </w:r>
      <w:r>
        <w:rPr>
          <w:sz w:val="22"/>
          <w:szCs w:val="22"/>
        </w:rPr>
        <w:t xml:space="preserve"> </w:t>
      </w:r>
      <w:r w:rsidR="001E250A" w:rsidRPr="008B3802">
        <w:rPr>
          <w:b/>
          <w:sz w:val="22"/>
          <w:szCs w:val="22"/>
        </w:rPr>
        <w:t>SMA</w:t>
      </w:r>
      <w:r w:rsidR="00A930DE" w:rsidRPr="008B3802">
        <w:rPr>
          <w:b/>
          <w:sz w:val="22"/>
          <w:szCs w:val="22"/>
        </w:rPr>
        <w:t>8 i</w:t>
      </w:r>
      <w:r w:rsidR="006F4238" w:rsidRPr="008B3802">
        <w:rPr>
          <w:b/>
          <w:sz w:val="22"/>
          <w:szCs w:val="22"/>
        </w:rPr>
        <w:t xml:space="preserve"> SMA</w:t>
      </w:r>
      <w:r w:rsidR="005D1F06" w:rsidRPr="008B3802">
        <w:rPr>
          <w:b/>
          <w:sz w:val="22"/>
          <w:szCs w:val="22"/>
        </w:rPr>
        <w:t>11</w:t>
      </w:r>
      <w:r w:rsidR="001E250A" w:rsidRPr="008B3802">
        <w:rPr>
          <w:b/>
          <w:sz w:val="22"/>
          <w:szCs w:val="22"/>
        </w:rPr>
        <w:t xml:space="preserve"> dla KR-3</w:t>
      </w:r>
      <w:r w:rsidR="001E250A" w:rsidRPr="008B3802">
        <w:rPr>
          <w:sz w:val="22"/>
          <w:szCs w:val="22"/>
        </w:rPr>
        <w:t xml:space="preserve"> wg PN-EN 13108-5 [47] dostarczonej od producenta. Wykonawca zobowiązany jest prowadzić Zakładową kontrolę produkcji (ZKP) zgodnie z normą PN-EN 13108-x , część 21.</w:t>
      </w:r>
    </w:p>
    <w:p w:rsidR="008A0345" w:rsidRPr="008B3802" w:rsidRDefault="008A0345" w:rsidP="00A930DE">
      <w:pPr>
        <w:jc w:val="both"/>
        <w:rPr>
          <w:b/>
          <w:sz w:val="22"/>
          <w:szCs w:val="22"/>
        </w:rPr>
      </w:pPr>
      <w:r w:rsidRPr="008B3802">
        <w:rPr>
          <w:b/>
          <w:sz w:val="22"/>
          <w:szCs w:val="22"/>
        </w:rPr>
        <w:t>1.4. Określenia podstawowe</w:t>
      </w:r>
    </w:p>
    <w:p w:rsidR="008A0345" w:rsidRPr="008B3802" w:rsidRDefault="008A0345" w:rsidP="00A930DE">
      <w:pPr>
        <w:jc w:val="both"/>
        <w:rPr>
          <w:sz w:val="22"/>
          <w:szCs w:val="22"/>
        </w:rPr>
      </w:pPr>
      <w:r w:rsidRPr="008B3802">
        <w:rPr>
          <w:sz w:val="22"/>
          <w:szCs w:val="22"/>
        </w:rPr>
        <w:t>1.4.1. Nawierzchnia – konstrukcja składająca się z jednej lub kilku warstw służących do przejmowania i rozkładania obciążeń od ruchu pojazdów na podłoże.</w:t>
      </w:r>
    </w:p>
    <w:p w:rsidR="008A0345" w:rsidRPr="008B3802" w:rsidRDefault="008A0345" w:rsidP="00A930DE">
      <w:pPr>
        <w:jc w:val="both"/>
        <w:rPr>
          <w:sz w:val="22"/>
          <w:szCs w:val="22"/>
        </w:rPr>
      </w:pPr>
      <w:r w:rsidRPr="008B3802">
        <w:rPr>
          <w:sz w:val="22"/>
          <w:szCs w:val="22"/>
        </w:rPr>
        <w:t>1.4.2. Warstwa ścieralna – górna warstwa nawierzchni będąca w bezpośrednim kontakcie z kołami pojazdów.</w:t>
      </w:r>
    </w:p>
    <w:p w:rsidR="008A0345" w:rsidRPr="008B3802" w:rsidRDefault="008A0345" w:rsidP="00A930DE">
      <w:pPr>
        <w:jc w:val="both"/>
        <w:rPr>
          <w:sz w:val="22"/>
          <w:szCs w:val="22"/>
        </w:rPr>
      </w:pPr>
      <w:r w:rsidRPr="008B3802">
        <w:rPr>
          <w:sz w:val="22"/>
          <w:szCs w:val="22"/>
        </w:rPr>
        <w:t>1.4.3. Mieszanka mineralno-asfaltowa – mieszanka kruszyw i lepiszcza asfaltowego.</w:t>
      </w:r>
    </w:p>
    <w:p w:rsidR="008A0345" w:rsidRPr="008B3802" w:rsidRDefault="008A0345" w:rsidP="00A930DE">
      <w:pPr>
        <w:jc w:val="both"/>
        <w:rPr>
          <w:sz w:val="22"/>
          <w:szCs w:val="22"/>
        </w:rPr>
      </w:pPr>
      <w:r w:rsidRPr="008B3802">
        <w:rPr>
          <w:sz w:val="22"/>
          <w:szCs w:val="22"/>
        </w:rPr>
        <w:t>1.4.4. Wymiar mieszanki mineralno-asfaltowej – określenie mieszanki mineralno-asfaltowej, wyróżniające tę mieszankę ze zbioru mieszanek tego samego typu ze względu na największy wymiar kruszywa, np. wymiar 8 lub 11.</w:t>
      </w:r>
    </w:p>
    <w:p w:rsidR="008A0345" w:rsidRPr="008B3802" w:rsidRDefault="008A0345" w:rsidP="00A930DE">
      <w:pPr>
        <w:jc w:val="both"/>
        <w:rPr>
          <w:sz w:val="22"/>
          <w:szCs w:val="22"/>
        </w:rPr>
      </w:pPr>
      <w:r w:rsidRPr="008B3802">
        <w:rPr>
          <w:sz w:val="22"/>
          <w:szCs w:val="22"/>
        </w:rPr>
        <w:t>1.4.5. Mieszanka SMA (mieszanka mastyksowo-grysowa) – mieszanka mineralno-asfaltowa o nieciągłym uziarnieniu, składająca się z grubego łamanego szkieletu kruszywowego, związanego zaprawą mastyksową.</w:t>
      </w:r>
    </w:p>
    <w:p w:rsidR="008A0345" w:rsidRPr="008B3802" w:rsidRDefault="008A0345" w:rsidP="00A930DE">
      <w:pPr>
        <w:jc w:val="both"/>
        <w:rPr>
          <w:sz w:val="22"/>
          <w:szCs w:val="22"/>
        </w:rPr>
      </w:pPr>
      <w:r w:rsidRPr="008B3802">
        <w:rPr>
          <w:sz w:val="22"/>
          <w:szCs w:val="22"/>
        </w:rPr>
        <w:t>1.4.6. Dodatek stabilizujący – stabilizator mastyksu, zapobiegający spływaniu lepiszcza asfaltowego z ziaren kruszywa w wyprodukowanej mieszance SMA.</w:t>
      </w:r>
    </w:p>
    <w:p w:rsidR="008A0345" w:rsidRPr="008B3802" w:rsidRDefault="008A0345" w:rsidP="00A930DE">
      <w:pPr>
        <w:jc w:val="both"/>
        <w:rPr>
          <w:sz w:val="22"/>
          <w:szCs w:val="22"/>
        </w:rPr>
      </w:pPr>
      <w:r w:rsidRPr="008B3802">
        <w:rPr>
          <w:sz w:val="22"/>
          <w:szCs w:val="22"/>
        </w:rPr>
        <w:t>1.4.7. Kategoria ruchu – obciążenie drogi ruchem samochodowym, wyrażone w osiach obliczeniowych (100 kN) wg „Katalogu typowych konstrukcji nawierzchni podatnych i półsztywnych” GDDP-IBDiM [68].</w:t>
      </w:r>
    </w:p>
    <w:p w:rsidR="008A0345" w:rsidRPr="008B3802" w:rsidRDefault="008A0345" w:rsidP="00A930DE">
      <w:pPr>
        <w:jc w:val="both"/>
        <w:rPr>
          <w:sz w:val="22"/>
          <w:szCs w:val="22"/>
        </w:rPr>
      </w:pPr>
      <w:r w:rsidRPr="008B3802">
        <w:rPr>
          <w:sz w:val="22"/>
          <w:szCs w:val="22"/>
        </w:rPr>
        <w:t>1.4.8. Wymiar kruszywa – wielkość ziaren kruszywa, określona przez dolny (d) i górny (D) wymiar sita.</w:t>
      </w:r>
    </w:p>
    <w:p w:rsidR="008A0345" w:rsidRPr="008B3802" w:rsidRDefault="008A0345" w:rsidP="00A930DE">
      <w:pPr>
        <w:jc w:val="both"/>
        <w:rPr>
          <w:sz w:val="22"/>
          <w:szCs w:val="22"/>
        </w:rPr>
      </w:pPr>
      <w:r w:rsidRPr="008B3802">
        <w:rPr>
          <w:sz w:val="22"/>
          <w:szCs w:val="22"/>
        </w:rPr>
        <w:t>1.4.9. Kruszywo grube – kruszywo z ziaren o wymiarze: D ≤ 45 mm oraz d &gt;2 mm.</w:t>
      </w:r>
    </w:p>
    <w:p w:rsidR="008A0345" w:rsidRPr="008B3802" w:rsidRDefault="008A0345" w:rsidP="00A930DE">
      <w:pPr>
        <w:jc w:val="both"/>
        <w:rPr>
          <w:sz w:val="22"/>
          <w:szCs w:val="22"/>
        </w:rPr>
      </w:pPr>
      <w:r w:rsidRPr="008B3802">
        <w:rPr>
          <w:sz w:val="22"/>
          <w:szCs w:val="22"/>
        </w:rPr>
        <w:t>1.4.10. Kruszywo drobne – kruszywo z ziaren o wymiarze: D ≤ 2 mm, którego większa część pozostaje na sicie 0,063 mm.</w:t>
      </w:r>
    </w:p>
    <w:p w:rsidR="008A0345" w:rsidRPr="008B3802" w:rsidRDefault="008A0345" w:rsidP="00A930DE">
      <w:pPr>
        <w:jc w:val="both"/>
        <w:rPr>
          <w:sz w:val="22"/>
          <w:szCs w:val="22"/>
        </w:rPr>
      </w:pPr>
      <w:r w:rsidRPr="008B3802">
        <w:rPr>
          <w:sz w:val="22"/>
          <w:szCs w:val="22"/>
        </w:rPr>
        <w:t>1.4.11. Pyły – kruszywo z ziaren przechodzących przez sito 0,063 mm.</w:t>
      </w:r>
    </w:p>
    <w:p w:rsidR="008A0345" w:rsidRPr="008B3802" w:rsidRDefault="008A0345" w:rsidP="00A930DE">
      <w:pPr>
        <w:jc w:val="both"/>
        <w:rPr>
          <w:sz w:val="22"/>
          <w:szCs w:val="22"/>
        </w:rPr>
      </w:pPr>
      <w:r w:rsidRPr="008B3802">
        <w:rPr>
          <w:sz w:val="22"/>
          <w:szCs w:val="22"/>
        </w:rPr>
        <w:t>1.4.12. Wypełniacz – kruszywo, którego większa część przechodzi przez sito 0,063 mm. (Wypełniacz mieszany – kruszywo, które składa się z wypełniacza pochodzenia mineralnego i wodorotlenku wapnia. Wypełniacz dodany – wypełniacz pochodzenia mineralnego, wyprodukowany oddzielnie).</w:t>
      </w:r>
    </w:p>
    <w:p w:rsidR="008A0345" w:rsidRPr="008B3802" w:rsidRDefault="008A0345" w:rsidP="00A930DE">
      <w:pPr>
        <w:jc w:val="both"/>
        <w:rPr>
          <w:sz w:val="22"/>
          <w:szCs w:val="22"/>
        </w:rPr>
      </w:pPr>
      <w:r w:rsidRPr="008B3802">
        <w:rPr>
          <w:sz w:val="22"/>
          <w:szCs w:val="22"/>
        </w:rPr>
        <w:t>1.4.13. Kationowa emulsja asfaltowa – emulsja, w której emulgator nadaje dodatnie ładunki cząstkom zdyspergowanego asfaltu.</w:t>
      </w:r>
    </w:p>
    <w:p w:rsidR="008A0345" w:rsidRPr="008B3802" w:rsidRDefault="008A0345" w:rsidP="00A930DE">
      <w:pPr>
        <w:pStyle w:val="StylIwony"/>
        <w:spacing w:after="0"/>
        <w:rPr>
          <w:rFonts w:ascii="Times New Roman" w:hAnsi="Times New Roman"/>
          <w:sz w:val="22"/>
          <w:szCs w:val="22"/>
        </w:rPr>
      </w:pPr>
      <w:r w:rsidRPr="008B3802">
        <w:rPr>
          <w:rFonts w:ascii="Times New Roman" w:hAnsi="Times New Roman"/>
          <w:sz w:val="22"/>
          <w:szCs w:val="22"/>
        </w:rPr>
        <w:t>1.4.14. Granulat asfaltowy – jest to przetworzony destrukt asfaltowy o udokumentowanej jakości stosowany jako materiał składowy w produkcji mieszanek mineralno-asfaltowych w technologii na gorąco</w:t>
      </w:r>
    </w:p>
    <w:p w:rsidR="008A0345" w:rsidRPr="008B3802" w:rsidRDefault="008A0345" w:rsidP="00A930DE">
      <w:pPr>
        <w:jc w:val="both"/>
        <w:rPr>
          <w:sz w:val="22"/>
          <w:szCs w:val="22"/>
        </w:rPr>
      </w:pPr>
      <w:r w:rsidRPr="008B3802">
        <w:rPr>
          <w:sz w:val="22"/>
          <w:szCs w:val="22"/>
        </w:rPr>
        <w:t>1.4.15. Pozostałe określenia podstawowe są zgodne z obowiązującymi, odpowiednimi polskimi normami i z definicjami podanymi w ST D-00.00.00 „Wymagania ogólne” pkt 1.4.</w:t>
      </w:r>
    </w:p>
    <w:p w:rsidR="008A0345" w:rsidRPr="008B3802" w:rsidRDefault="008A0345" w:rsidP="00A930DE">
      <w:pPr>
        <w:jc w:val="both"/>
        <w:rPr>
          <w:sz w:val="22"/>
          <w:szCs w:val="22"/>
        </w:rPr>
      </w:pPr>
      <w:r w:rsidRPr="008B3802">
        <w:rPr>
          <w:sz w:val="22"/>
          <w:szCs w:val="22"/>
        </w:rPr>
        <w:t>1.4.16. Mieszanka drobnoziarnista≤ 16 mm</w:t>
      </w:r>
    </w:p>
    <w:p w:rsidR="008A0345" w:rsidRPr="008B3802" w:rsidRDefault="008A0345" w:rsidP="00A930DE">
      <w:pPr>
        <w:jc w:val="both"/>
        <w:rPr>
          <w:sz w:val="22"/>
          <w:szCs w:val="22"/>
        </w:rPr>
      </w:pPr>
      <w:r w:rsidRPr="008B3802">
        <w:rPr>
          <w:sz w:val="22"/>
          <w:szCs w:val="22"/>
        </w:rPr>
        <w:t>1.4.17. Symbole i skróty dodatkowe</w:t>
      </w:r>
    </w:p>
    <w:p w:rsidR="008A0345" w:rsidRPr="008B3802" w:rsidRDefault="008A0345" w:rsidP="00A930DE">
      <w:pPr>
        <w:jc w:val="both"/>
        <w:rPr>
          <w:sz w:val="22"/>
          <w:szCs w:val="22"/>
        </w:rPr>
      </w:pPr>
      <w:r w:rsidRPr="008B3802">
        <w:rPr>
          <w:sz w:val="22"/>
          <w:szCs w:val="22"/>
        </w:rPr>
        <w:t>SMA</w:t>
      </w:r>
      <w:r w:rsidR="000F7E88">
        <w:rPr>
          <w:sz w:val="22"/>
          <w:szCs w:val="22"/>
        </w:rPr>
        <w:t xml:space="preserve"> </w:t>
      </w:r>
      <w:r w:rsidRPr="008B3802">
        <w:rPr>
          <w:sz w:val="22"/>
          <w:szCs w:val="22"/>
        </w:rPr>
        <w:t>- mieszanka mastyksowo-grysowa,</w:t>
      </w:r>
    </w:p>
    <w:p w:rsidR="008A0345" w:rsidRPr="008B3802" w:rsidRDefault="008A0345" w:rsidP="00A930DE">
      <w:pPr>
        <w:jc w:val="both"/>
        <w:rPr>
          <w:sz w:val="22"/>
          <w:szCs w:val="22"/>
        </w:rPr>
      </w:pPr>
      <w:r w:rsidRPr="008B3802">
        <w:rPr>
          <w:sz w:val="22"/>
          <w:szCs w:val="22"/>
        </w:rPr>
        <w:t>PMB</w:t>
      </w:r>
      <w:r w:rsidR="000F7E88">
        <w:rPr>
          <w:sz w:val="22"/>
          <w:szCs w:val="22"/>
        </w:rPr>
        <w:t xml:space="preserve"> </w:t>
      </w:r>
      <w:r w:rsidRPr="008B3802">
        <w:rPr>
          <w:sz w:val="22"/>
          <w:szCs w:val="22"/>
        </w:rPr>
        <w:t>- polimeroasfalt,</w:t>
      </w:r>
    </w:p>
    <w:p w:rsidR="008A0345" w:rsidRPr="008B3802" w:rsidRDefault="008A0345" w:rsidP="00A930DE">
      <w:pPr>
        <w:jc w:val="both"/>
        <w:rPr>
          <w:sz w:val="22"/>
          <w:szCs w:val="22"/>
        </w:rPr>
      </w:pPr>
      <w:r w:rsidRPr="008B3802">
        <w:rPr>
          <w:sz w:val="22"/>
          <w:szCs w:val="22"/>
        </w:rPr>
        <w:t>D</w:t>
      </w:r>
      <w:r w:rsidR="000F7E88">
        <w:rPr>
          <w:sz w:val="22"/>
          <w:szCs w:val="22"/>
        </w:rPr>
        <w:t xml:space="preserve"> </w:t>
      </w:r>
      <w:r w:rsidRPr="008B3802">
        <w:rPr>
          <w:sz w:val="22"/>
          <w:szCs w:val="22"/>
        </w:rPr>
        <w:t>- górny wymiar sita (przy określaniu wielkości ziaren kruszywa),</w:t>
      </w:r>
    </w:p>
    <w:p w:rsidR="008A0345" w:rsidRPr="008B3802" w:rsidRDefault="008A0345" w:rsidP="00A930DE">
      <w:pPr>
        <w:jc w:val="both"/>
        <w:rPr>
          <w:sz w:val="22"/>
          <w:szCs w:val="22"/>
        </w:rPr>
      </w:pPr>
      <w:r w:rsidRPr="008B3802">
        <w:rPr>
          <w:sz w:val="22"/>
          <w:szCs w:val="22"/>
        </w:rPr>
        <w:t>d</w:t>
      </w:r>
      <w:r w:rsidR="000F7E88">
        <w:rPr>
          <w:sz w:val="22"/>
          <w:szCs w:val="22"/>
        </w:rPr>
        <w:t xml:space="preserve"> </w:t>
      </w:r>
      <w:r w:rsidRPr="008B3802">
        <w:rPr>
          <w:sz w:val="22"/>
          <w:szCs w:val="22"/>
        </w:rPr>
        <w:t>- dolny wymiar sita (przy określaniu wielkości ziaren kruszywa),</w:t>
      </w:r>
    </w:p>
    <w:p w:rsidR="008A0345" w:rsidRPr="008B3802" w:rsidRDefault="008A0345" w:rsidP="00A930DE">
      <w:pPr>
        <w:jc w:val="both"/>
        <w:rPr>
          <w:sz w:val="22"/>
          <w:szCs w:val="22"/>
        </w:rPr>
      </w:pPr>
      <w:r w:rsidRPr="008B3802">
        <w:rPr>
          <w:sz w:val="22"/>
          <w:szCs w:val="22"/>
        </w:rPr>
        <w:t>C</w:t>
      </w:r>
      <w:r w:rsidR="000F7E88">
        <w:rPr>
          <w:sz w:val="22"/>
          <w:szCs w:val="22"/>
        </w:rPr>
        <w:t xml:space="preserve"> </w:t>
      </w:r>
      <w:r w:rsidRPr="008B3802">
        <w:rPr>
          <w:sz w:val="22"/>
          <w:szCs w:val="22"/>
        </w:rPr>
        <w:t>- kationowa emulsja asfaltowa,</w:t>
      </w:r>
    </w:p>
    <w:p w:rsidR="008A0345" w:rsidRPr="008B3802" w:rsidRDefault="008A0345" w:rsidP="00A930DE">
      <w:pPr>
        <w:jc w:val="both"/>
        <w:rPr>
          <w:sz w:val="22"/>
          <w:szCs w:val="22"/>
        </w:rPr>
      </w:pPr>
      <w:r w:rsidRPr="008B3802">
        <w:rPr>
          <w:sz w:val="22"/>
          <w:szCs w:val="22"/>
        </w:rPr>
        <w:t>NPD</w:t>
      </w:r>
      <w:r w:rsidR="000F7E88">
        <w:rPr>
          <w:sz w:val="22"/>
          <w:szCs w:val="22"/>
        </w:rPr>
        <w:t xml:space="preserve"> </w:t>
      </w:r>
      <w:r w:rsidRPr="008B3802">
        <w:rPr>
          <w:sz w:val="22"/>
          <w:szCs w:val="22"/>
        </w:rPr>
        <w:t>- właściwość użytkowa nie określana (ang. No Performance Determined; producent może jej nie określać),</w:t>
      </w:r>
    </w:p>
    <w:p w:rsidR="008A0345" w:rsidRPr="008B3802" w:rsidRDefault="008A0345" w:rsidP="00A930DE">
      <w:pPr>
        <w:jc w:val="both"/>
        <w:rPr>
          <w:sz w:val="22"/>
          <w:szCs w:val="22"/>
        </w:rPr>
      </w:pPr>
      <w:r w:rsidRPr="008B3802">
        <w:rPr>
          <w:sz w:val="22"/>
          <w:szCs w:val="22"/>
        </w:rPr>
        <w:t>TBR</w:t>
      </w:r>
      <w:r w:rsidR="000F7E88">
        <w:rPr>
          <w:sz w:val="22"/>
          <w:szCs w:val="22"/>
        </w:rPr>
        <w:t xml:space="preserve"> </w:t>
      </w:r>
      <w:r w:rsidRPr="008B3802">
        <w:rPr>
          <w:sz w:val="22"/>
          <w:szCs w:val="22"/>
        </w:rPr>
        <w:t>- do zadeklarowania (ang. To Be Reported; producent może dostarczyć odpowiednie informacje, jednak nie jest do tego zobowiązany),</w:t>
      </w:r>
    </w:p>
    <w:p w:rsidR="008A0345" w:rsidRPr="008B3802" w:rsidRDefault="008A0345" w:rsidP="00A930DE">
      <w:pPr>
        <w:jc w:val="both"/>
        <w:rPr>
          <w:sz w:val="22"/>
          <w:szCs w:val="22"/>
        </w:rPr>
      </w:pPr>
      <w:r w:rsidRPr="008B3802">
        <w:rPr>
          <w:sz w:val="22"/>
          <w:szCs w:val="22"/>
        </w:rPr>
        <w:t>IRI</w:t>
      </w:r>
      <w:r w:rsidR="000F7E88">
        <w:rPr>
          <w:sz w:val="22"/>
          <w:szCs w:val="22"/>
        </w:rPr>
        <w:t xml:space="preserve"> </w:t>
      </w:r>
      <w:r w:rsidRPr="008B3802">
        <w:rPr>
          <w:sz w:val="22"/>
          <w:szCs w:val="22"/>
        </w:rPr>
        <w:t>- (International Roughness Index) międzynarodowy wskaźnik równości,</w:t>
      </w:r>
    </w:p>
    <w:p w:rsidR="008A0345" w:rsidRPr="008B3802" w:rsidRDefault="008A0345" w:rsidP="00A930DE">
      <w:pPr>
        <w:jc w:val="both"/>
        <w:rPr>
          <w:sz w:val="22"/>
          <w:szCs w:val="22"/>
        </w:rPr>
      </w:pPr>
      <w:r w:rsidRPr="008B3802">
        <w:rPr>
          <w:sz w:val="22"/>
          <w:szCs w:val="22"/>
        </w:rPr>
        <w:t>1.5. Ogólne wymagania dotyczące robót</w:t>
      </w:r>
    </w:p>
    <w:p w:rsidR="008A0345" w:rsidRPr="008B3802" w:rsidRDefault="008A0345" w:rsidP="00A930DE">
      <w:pPr>
        <w:jc w:val="both"/>
        <w:rPr>
          <w:sz w:val="22"/>
          <w:szCs w:val="22"/>
        </w:rPr>
      </w:pPr>
      <w:r w:rsidRPr="008B3802">
        <w:rPr>
          <w:sz w:val="22"/>
          <w:szCs w:val="22"/>
        </w:rPr>
        <w:tab/>
        <w:t>Ogólne wymagania dotyczące robót podano w SST D-00.00.00 „Wymagania ogólne” [1] pkt 1.5.</w:t>
      </w:r>
    </w:p>
    <w:p w:rsidR="008A0345" w:rsidRPr="008B3802" w:rsidRDefault="008A0345" w:rsidP="00A930DE">
      <w:pPr>
        <w:spacing w:after="120"/>
        <w:jc w:val="both"/>
        <w:rPr>
          <w:b/>
          <w:sz w:val="22"/>
          <w:szCs w:val="22"/>
        </w:rPr>
      </w:pPr>
      <w:r w:rsidRPr="008B3802">
        <w:rPr>
          <w:b/>
          <w:sz w:val="22"/>
          <w:szCs w:val="22"/>
        </w:rPr>
        <w:t>2. MATERIAŁY</w:t>
      </w:r>
    </w:p>
    <w:p w:rsidR="008A0345" w:rsidRPr="008B3802" w:rsidRDefault="008A0345" w:rsidP="00A930DE">
      <w:pPr>
        <w:jc w:val="both"/>
        <w:rPr>
          <w:b/>
          <w:sz w:val="22"/>
          <w:szCs w:val="22"/>
        </w:rPr>
      </w:pPr>
      <w:r w:rsidRPr="008B3802">
        <w:rPr>
          <w:b/>
          <w:sz w:val="22"/>
          <w:szCs w:val="22"/>
        </w:rPr>
        <w:t>2.1. Ogólne wymagania dotyczące materiałów</w:t>
      </w:r>
    </w:p>
    <w:p w:rsidR="008A0345" w:rsidRPr="008B3802" w:rsidRDefault="008A0345" w:rsidP="00A930DE">
      <w:pPr>
        <w:jc w:val="both"/>
        <w:rPr>
          <w:sz w:val="22"/>
          <w:szCs w:val="22"/>
        </w:rPr>
      </w:pPr>
      <w:r w:rsidRPr="008B3802">
        <w:rPr>
          <w:sz w:val="22"/>
          <w:szCs w:val="22"/>
        </w:rPr>
        <w:tab/>
        <w:t>Ogólne wymagania dotyczące materiałów, ich pozyskiwania i składowania, podano w ST D-00.00.00 „Wymagania ogólne” [1] pkt 2.</w:t>
      </w:r>
    </w:p>
    <w:p w:rsidR="008A0345" w:rsidRPr="008B3802" w:rsidRDefault="008A0345" w:rsidP="00A930DE">
      <w:pPr>
        <w:jc w:val="both"/>
        <w:rPr>
          <w:b/>
          <w:sz w:val="22"/>
          <w:szCs w:val="22"/>
        </w:rPr>
      </w:pPr>
      <w:r w:rsidRPr="008B3802">
        <w:rPr>
          <w:b/>
          <w:sz w:val="22"/>
          <w:szCs w:val="22"/>
        </w:rPr>
        <w:t>2.2. Lepiszcza asfaltowe</w:t>
      </w:r>
    </w:p>
    <w:p w:rsidR="008A0345" w:rsidRPr="008B3802" w:rsidRDefault="008A0345" w:rsidP="00A930DE">
      <w:pPr>
        <w:jc w:val="both"/>
        <w:rPr>
          <w:sz w:val="22"/>
          <w:szCs w:val="22"/>
        </w:rPr>
      </w:pPr>
      <w:r w:rsidRPr="008B3802">
        <w:rPr>
          <w:sz w:val="22"/>
          <w:szCs w:val="22"/>
        </w:rPr>
        <w:tab/>
        <w:t>Należy stosować polimeroasfalty wg PN-EN 14023 [59]. Rodzaje stosowanych lepiszcz asfaltowych podano w tablicy 1..</w:t>
      </w:r>
    </w:p>
    <w:p w:rsidR="008A0345" w:rsidRPr="008B3802" w:rsidRDefault="008A0345" w:rsidP="00A930DE">
      <w:pPr>
        <w:jc w:val="both"/>
        <w:rPr>
          <w:sz w:val="22"/>
          <w:szCs w:val="22"/>
        </w:rPr>
      </w:pPr>
      <w:r w:rsidRPr="008B3802">
        <w:rPr>
          <w:sz w:val="22"/>
          <w:szCs w:val="22"/>
        </w:rPr>
        <w:t>Tablica 1 lepiszcza asfaltowe do mieszanek SMA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02"/>
        <w:gridCol w:w="2303"/>
        <w:gridCol w:w="2303"/>
      </w:tblGrid>
      <w:tr w:rsidR="008A0345" w:rsidRPr="008B3802" w:rsidTr="00921D59">
        <w:trPr>
          <w:jc w:val="center"/>
        </w:trPr>
        <w:tc>
          <w:tcPr>
            <w:tcW w:w="2302" w:type="dxa"/>
            <w:vMerge w:val="restart"/>
            <w:shd w:val="clear" w:color="auto" w:fill="auto"/>
          </w:tcPr>
          <w:p w:rsidR="008A0345" w:rsidRPr="008B3802" w:rsidRDefault="008A0345" w:rsidP="00A930DE">
            <w:pPr>
              <w:jc w:val="both"/>
              <w:rPr>
                <w:sz w:val="22"/>
                <w:szCs w:val="22"/>
              </w:rPr>
            </w:pPr>
            <w:r w:rsidRPr="008B3802">
              <w:rPr>
                <w:sz w:val="22"/>
                <w:szCs w:val="22"/>
              </w:rPr>
              <w:t>Kategoria ruchu</w:t>
            </w:r>
          </w:p>
        </w:tc>
        <w:tc>
          <w:tcPr>
            <w:tcW w:w="2303" w:type="dxa"/>
            <w:vMerge w:val="restart"/>
            <w:shd w:val="clear" w:color="auto" w:fill="auto"/>
          </w:tcPr>
          <w:p w:rsidR="008A0345" w:rsidRPr="008B3802" w:rsidRDefault="008A0345" w:rsidP="00A930DE">
            <w:pPr>
              <w:jc w:val="both"/>
              <w:rPr>
                <w:sz w:val="22"/>
                <w:szCs w:val="22"/>
              </w:rPr>
            </w:pPr>
            <w:r w:rsidRPr="008B3802">
              <w:rPr>
                <w:sz w:val="22"/>
                <w:szCs w:val="22"/>
              </w:rPr>
              <w:t>Mieszanka SMA</w:t>
            </w:r>
          </w:p>
        </w:tc>
        <w:tc>
          <w:tcPr>
            <w:tcW w:w="2303" w:type="dxa"/>
            <w:shd w:val="clear" w:color="auto" w:fill="auto"/>
          </w:tcPr>
          <w:p w:rsidR="008A0345" w:rsidRPr="008B3802" w:rsidRDefault="008A0345" w:rsidP="00A930DE">
            <w:pPr>
              <w:jc w:val="both"/>
              <w:rPr>
                <w:sz w:val="22"/>
                <w:szCs w:val="22"/>
              </w:rPr>
            </w:pPr>
            <w:r w:rsidRPr="008B3802">
              <w:rPr>
                <w:sz w:val="22"/>
                <w:szCs w:val="22"/>
              </w:rPr>
              <w:t>Gatunki lepiszcza do mieszanek SMA</w:t>
            </w:r>
          </w:p>
        </w:tc>
      </w:tr>
      <w:tr w:rsidR="008A0345" w:rsidRPr="008B3802" w:rsidTr="00921D59">
        <w:trPr>
          <w:jc w:val="center"/>
        </w:trPr>
        <w:tc>
          <w:tcPr>
            <w:tcW w:w="2302" w:type="dxa"/>
            <w:vMerge/>
            <w:shd w:val="clear" w:color="auto" w:fill="auto"/>
          </w:tcPr>
          <w:p w:rsidR="008A0345" w:rsidRPr="008B3802" w:rsidRDefault="008A0345" w:rsidP="00A930DE">
            <w:pPr>
              <w:jc w:val="both"/>
              <w:rPr>
                <w:sz w:val="22"/>
                <w:szCs w:val="22"/>
              </w:rPr>
            </w:pPr>
          </w:p>
        </w:tc>
        <w:tc>
          <w:tcPr>
            <w:tcW w:w="2303" w:type="dxa"/>
            <w:vMerge/>
            <w:shd w:val="clear" w:color="auto" w:fill="auto"/>
          </w:tcPr>
          <w:p w:rsidR="008A0345" w:rsidRPr="008B3802" w:rsidRDefault="008A0345" w:rsidP="00A930DE">
            <w:pPr>
              <w:jc w:val="both"/>
              <w:rPr>
                <w:sz w:val="22"/>
                <w:szCs w:val="22"/>
              </w:rPr>
            </w:pPr>
          </w:p>
        </w:tc>
        <w:tc>
          <w:tcPr>
            <w:tcW w:w="2303" w:type="dxa"/>
            <w:shd w:val="clear" w:color="auto" w:fill="auto"/>
          </w:tcPr>
          <w:p w:rsidR="008A0345" w:rsidRPr="008B3802" w:rsidRDefault="008A0345" w:rsidP="00A930DE">
            <w:pPr>
              <w:jc w:val="both"/>
              <w:rPr>
                <w:sz w:val="22"/>
                <w:szCs w:val="22"/>
              </w:rPr>
            </w:pPr>
            <w:r w:rsidRPr="008B3802">
              <w:rPr>
                <w:sz w:val="22"/>
                <w:szCs w:val="22"/>
              </w:rPr>
              <w:t>polimeroasfalty</w:t>
            </w:r>
          </w:p>
        </w:tc>
      </w:tr>
      <w:tr w:rsidR="008A0345" w:rsidRPr="008B3802" w:rsidTr="00921D59">
        <w:trPr>
          <w:jc w:val="center"/>
        </w:trPr>
        <w:tc>
          <w:tcPr>
            <w:tcW w:w="2302" w:type="dxa"/>
            <w:shd w:val="clear" w:color="auto" w:fill="auto"/>
            <w:vAlign w:val="center"/>
          </w:tcPr>
          <w:p w:rsidR="008A0345" w:rsidRPr="008B3802" w:rsidRDefault="008A0345" w:rsidP="00A930DE">
            <w:pPr>
              <w:jc w:val="center"/>
              <w:rPr>
                <w:sz w:val="22"/>
                <w:szCs w:val="22"/>
              </w:rPr>
            </w:pPr>
            <w:r w:rsidRPr="008B3802">
              <w:rPr>
                <w:sz w:val="22"/>
                <w:szCs w:val="22"/>
              </w:rPr>
              <w:t>KR3</w:t>
            </w:r>
          </w:p>
        </w:tc>
        <w:tc>
          <w:tcPr>
            <w:tcW w:w="2303" w:type="dxa"/>
            <w:shd w:val="clear" w:color="auto" w:fill="auto"/>
            <w:vAlign w:val="center"/>
          </w:tcPr>
          <w:p w:rsidR="008A0345" w:rsidRPr="008B3802" w:rsidRDefault="00737E24" w:rsidP="00A930DE">
            <w:pPr>
              <w:jc w:val="center"/>
              <w:rPr>
                <w:sz w:val="22"/>
                <w:szCs w:val="22"/>
              </w:rPr>
            </w:pPr>
            <w:r w:rsidRPr="008B3802">
              <w:rPr>
                <w:sz w:val="22"/>
                <w:szCs w:val="22"/>
              </w:rPr>
              <w:t>SMA</w:t>
            </w:r>
            <w:r w:rsidR="00A930DE" w:rsidRPr="008B3802">
              <w:rPr>
                <w:sz w:val="22"/>
                <w:szCs w:val="22"/>
              </w:rPr>
              <w:t>8</w:t>
            </w:r>
            <w:r w:rsidR="006F4238" w:rsidRPr="008B3802">
              <w:rPr>
                <w:sz w:val="22"/>
                <w:szCs w:val="22"/>
              </w:rPr>
              <w:t>, SMA</w:t>
            </w:r>
            <w:r w:rsidR="00A930DE" w:rsidRPr="008B3802">
              <w:rPr>
                <w:sz w:val="22"/>
                <w:szCs w:val="22"/>
              </w:rPr>
              <w:t>11</w:t>
            </w:r>
          </w:p>
        </w:tc>
        <w:tc>
          <w:tcPr>
            <w:tcW w:w="2303" w:type="dxa"/>
            <w:shd w:val="clear" w:color="auto" w:fill="auto"/>
            <w:vAlign w:val="center"/>
          </w:tcPr>
          <w:p w:rsidR="008A0345" w:rsidRPr="008B3802" w:rsidRDefault="008A0345" w:rsidP="00A930DE">
            <w:pPr>
              <w:jc w:val="center"/>
              <w:rPr>
                <w:sz w:val="22"/>
                <w:szCs w:val="22"/>
              </w:rPr>
            </w:pPr>
            <w:r w:rsidRPr="008B3802">
              <w:rPr>
                <w:sz w:val="22"/>
                <w:szCs w:val="22"/>
              </w:rPr>
              <w:t>PMB 45/80-55,</w:t>
            </w:r>
          </w:p>
          <w:p w:rsidR="008A0345" w:rsidRPr="008B3802" w:rsidRDefault="008A0345" w:rsidP="00A930DE">
            <w:pPr>
              <w:jc w:val="center"/>
              <w:rPr>
                <w:sz w:val="22"/>
                <w:szCs w:val="22"/>
              </w:rPr>
            </w:pPr>
            <w:r w:rsidRPr="008B3802">
              <w:rPr>
                <w:sz w:val="22"/>
                <w:szCs w:val="22"/>
              </w:rPr>
              <w:t>PMB 45/80-65,</w:t>
            </w:r>
          </w:p>
        </w:tc>
      </w:tr>
    </w:tbl>
    <w:p w:rsidR="008A0345" w:rsidRPr="008B3802" w:rsidRDefault="008A0345" w:rsidP="00A930DE">
      <w:pPr>
        <w:jc w:val="both"/>
        <w:rPr>
          <w:sz w:val="22"/>
          <w:szCs w:val="22"/>
        </w:rPr>
      </w:pPr>
    </w:p>
    <w:p w:rsidR="008A0345" w:rsidRPr="008B3802" w:rsidRDefault="008A0345" w:rsidP="00A930DE">
      <w:pPr>
        <w:jc w:val="both"/>
        <w:rPr>
          <w:sz w:val="22"/>
          <w:szCs w:val="22"/>
        </w:rPr>
      </w:pPr>
      <w:r w:rsidRPr="008B3802">
        <w:rPr>
          <w:sz w:val="22"/>
          <w:szCs w:val="22"/>
        </w:rPr>
        <w:t>Polimeroasfalty powinny spełniać wymagania podane w tablicy nr 2.</w:t>
      </w:r>
    </w:p>
    <w:p w:rsidR="008A0345" w:rsidRPr="008B3802" w:rsidRDefault="008A0345" w:rsidP="00A930DE">
      <w:pPr>
        <w:jc w:val="both"/>
        <w:rPr>
          <w:sz w:val="22"/>
          <w:szCs w:val="22"/>
        </w:rPr>
      </w:pPr>
      <w:r w:rsidRPr="008B3802">
        <w:rPr>
          <w:sz w:val="22"/>
          <w:szCs w:val="22"/>
        </w:rPr>
        <w:tab/>
      </w:r>
    </w:p>
    <w:p w:rsidR="008A0345" w:rsidRPr="008B3802" w:rsidRDefault="008A0345" w:rsidP="00A930DE">
      <w:pPr>
        <w:jc w:val="both"/>
        <w:rPr>
          <w:sz w:val="22"/>
          <w:szCs w:val="22"/>
        </w:rPr>
      </w:pPr>
      <w:r w:rsidRPr="008B3802">
        <w:rPr>
          <w:sz w:val="22"/>
          <w:szCs w:val="22"/>
        </w:rPr>
        <w:t>Tablica 2. Wymagania wobec asfaltów modyfikowanych polimerami (polimeroasfaltów) wg PN-EN 14023 [59]</w:t>
      </w:r>
    </w:p>
    <w:tbl>
      <w:tblPr>
        <w:tblW w:w="86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73"/>
        <w:gridCol w:w="1320"/>
        <w:gridCol w:w="960"/>
        <w:gridCol w:w="840"/>
        <w:gridCol w:w="840"/>
        <w:gridCol w:w="720"/>
        <w:gridCol w:w="840"/>
        <w:gridCol w:w="822"/>
      </w:tblGrid>
      <w:tr w:rsidR="001A5BE7" w:rsidRPr="008B3802" w:rsidTr="00AF097B">
        <w:trPr>
          <w:jc w:val="center"/>
        </w:trPr>
        <w:tc>
          <w:tcPr>
            <w:tcW w:w="2273" w:type="dxa"/>
            <w:vMerge w:val="restart"/>
            <w:vAlign w:val="center"/>
          </w:tcPr>
          <w:p w:rsidR="001A5BE7" w:rsidRPr="008B3802" w:rsidRDefault="001A5BE7" w:rsidP="00A930DE">
            <w:pPr>
              <w:jc w:val="center"/>
              <w:rPr>
                <w:sz w:val="22"/>
                <w:szCs w:val="22"/>
              </w:rPr>
            </w:pPr>
            <w:r w:rsidRPr="008B3802">
              <w:rPr>
                <w:sz w:val="22"/>
                <w:szCs w:val="22"/>
              </w:rPr>
              <w:t>Wymaganie</w:t>
            </w:r>
          </w:p>
          <w:p w:rsidR="001A5BE7" w:rsidRPr="008B3802" w:rsidRDefault="001A5BE7" w:rsidP="00A930DE">
            <w:pPr>
              <w:jc w:val="center"/>
              <w:rPr>
                <w:sz w:val="22"/>
                <w:szCs w:val="22"/>
              </w:rPr>
            </w:pPr>
            <w:r w:rsidRPr="008B3802">
              <w:rPr>
                <w:sz w:val="22"/>
                <w:szCs w:val="22"/>
              </w:rPr>
              <w:t>podstawowe</w:t>
            </w:r>
          </w:p>
        </w:tc>
        <w:tc>
          <w:tcPr>
            <w:tcW w:w="1320" w:type="dxa"/>
            <w:vMerge w:val="restart"/>
            <w:vAlign w:val="center"/>
          </w:tcPr>
          <w:p w:rsidR="001A5BE7" w:rsidRPr="008B3802" w:rsidRDefault="001A5BE7" w:rsidP="00A930DE">
            <w:pPr>
              <w:jc w:val="center"/>
              <w:rPr>
                <w:sz w:val="22"/>
                <w:szCs w:val="22"/>
              </w:rPr>
            </w:pPr>
            <w:r w:rsidRPr="008B3802">
              <w:rPr>
                <w:sz w:val="22"/>
                <w:szCs w:val="22"/>
              </w:rPr>
              <w:t>Właściwość</w:t>
            </w:r>
          </w:p>
        </w:tc>
        <w:tc>
          <w:tcPr>
            <w:tcW w:w="960" w:type="dxa"/>
            <w:vMerge w:val="restart"/>
            <w:vAlign w:val="center"/>
          </w:tcPr>
          <w:p w:rsidR="001A5BE7" w:rsidRPr="008B3802" w:rsidRDefault="001A5BE7" w:rsidP="00A930DE">
            <w:pPr>
              <w:jc w:val="center"/>
              <w:rPr>
                <w:sz w:val="22"/>
                <w:szCs w:val="22"/>
              </w:rPr>
            </w:pPr>
            <w:r w:rsidRPr="008B3802">
              <w:rPr>
                <w:sz w:val="22"/>
                <w:szCs w:val="22"/>
              </w:rPr>
              <w:t>Metoda</w:t>
            </w:r>
          </w:p>
          <w:p w:rsidR="001A5BE7" w:rsidRPr="008B3802" w:rsidRDefault="001A5BE7" w:rsidP="00A930DE">
            <w:pPr>
              <w:jc w:val="center"/>
              <w:rPr>
                <w:sz w:val="22"/>
                <w:szCs w:val="22"/>
              </w:rPr>
            </w:pPr>
            <w:r w:rsidRPr="008B3802">
              <w:rPr>
                <w:sz w:val="22"/>
                <w:szCs w:val="22"/>
              </w:rPr>
              <w:t>badania</w:t>
            </w:r>
          </w:p>
        </w:tc>
        <w:tc>
          <w:tcPr>
            <w:tcW w:w="840" w:type="dxa"/>
            <w:vMerge w:val="restart"/>
            <w:vAlign w:val="center"/>
          </w:tcPr>
          <w:p w:rsidR="001A5BE7" w:rsidRPr="008B3802" w:rsidRDefault="001A5BE7" w:rsidP="00A930DE">
            <w:pPr>
              <w:jc w:val="center"/>
              <w:rPr>
                <w:sz w:val="22"/>
                <w:szCs w:val="22"/>
              </w:rPr>
            </w:pPr>
            <w:r w:rsidRPr="008B3802">
              <w:rPr>
                <w:sz w:val="22"/>
                <w:szCs w:val="22"/>
              </w:rPr>
              <w:t>Jed-</w:t>
            </w:r>
          </w:p>
          <w:p w:rsidR="001A5BE7" w:rsidRPr="008B3802" w:rsidRDefault="001A5BE7" w:rsidP="00A930DE">
            <w:pPr>
              <w:jc w:val="center"/>
              <w:rPr>
                <w:sz w:val="22"/>
                <w:szCs w:val="22"/>
              </w:rPr>
            </w:pPr>
            <w:r w:rsidRPr="008B3802">
              <w:rPr>
                <w:sz w:val="22"/>
                <w:szCs w:val="22"/>
              </w:rPr>
              <w:t>nostka</w:t>
            </w:r>
          </w:p>
        </w:tc>
        <w:tc>
          <w:tcPr>
            <w:tcW w:w="3222" w:type="dxa"/>
            <w:gridSpan w:val="4"/>
          </w:tcPr>
          <w:p w:rsidR="001A5BE7" w:rsidRPr="008B3802" w:rsidRDefault="001A5BE7" w:rsidP="00A930DE">
            <w:pPr>
              <w:rPr>
                <w:sz w:val="22"/>
                <w:szCs w:val="22"/>
              </w:rPr>
            </w:pPr>
            <w:r w:rsidRPr="008B3802">
              <w:rPr>
                <w:sz w:val="22"/>
                <w:szCs w:val="22"/>
              </w:rPr>
              <w:t>Gatunki asfaltów modyfikowanych polimerami (PMB)</w:t>
            </w:r>
          </w:p>
        </w:tc>
      </w:tr>
      <w:tr w:rsidR="001A5BE7" w:rsidRPr="008B3802" w:rsidTr="00AF097B">
        <w:trPr>
          <w:jc w:val="center"/>
        </w:trPr>
        <w:tc>
          <w:tcPr>
            <w:tcW w:w="2273" w:type="dxa"/>
            <w:vMerge/>
          </w:tcPr>
          <w:p w:rsidR="001A5BE7" w:rsidRPr="008B3802" w:rsidRDefault="001A5BE7" w:rsidP="00A930DE">
            <w:pPr>
              <w:jc w:val="center"/>
              <w:rPr>
                <w:sz w:val="22"/>
                <w:szCs w:val="22"/>
              </w:rPr>
            </w:pPr>
          </w:p>
        </w:tc>
        <w:tc>
          <w:tcPr>
            <w:tcW w:w="1320" w:type="dxa"/>
            <w:vMerge/>
          </w:tcPr>
          <w:p w:rsidR="001A5BE7" w:rsidRPr="008B3802" w:rsidRDefault="001A5BE7" w:rsidP="00A930DE">
            <w:pPr>
              <w:jc w:val="center"/>
              <w:rPr>
                <w:sz w:val="22"/>
                <w:szCs w:val="22"/>
              </w:rPr>
            </w:pPr>
          </w:p>
        </w:tc>
        <w:tc>
          <w:tcPr>
            <w:tcW w:w="960" w:type="dxa"/>
            <w:vMerge/>
          </w:tcPr>
          <w:p w:rsidR="001A5BE7" w:rsidRPr="008B3802" w:rsidRDefault="001A5BE7" w:rsidP="00A930DE">
            <w:pPr>
              <w:jc w:val="center"/>
              <w:rPr>
                <w:sz w:val="22"/>
                <w:szCs w:val="22"/>
              </w:rPr>
            </w:pPr>
          </w:p>
        </w:tc>
        <w:tc>
          <w:tcPr>
            <w:tcW w:w="840" w:type="dxa"/>
            <w:vMerge/>
          </w:tcPr>
          <w:p w:rsidR="001A5BE7" w:rsidRPr="008B3802" w:rsidRDefault="001A5BE7" w:rsidP="00A930DE">
            <w:pPr>
              <w:jc w:val="center"/>
              <w:rPr>
                <w:sz w:val="22"/>
                <w:szCs w:val="22"/>
              </w:rPr>
            </w:pPr>
          </w:p>
        </w:tc>
        <w:tc>
          <w:tcPr>
            <w:tcW w:w="1560" w:type="dxa"/>
            <w:gridSpan w:val="2"/>
          </w:tcPr>
          <w:p w:rsidR="001A5BE7" w:rsidRPr="008B3802" w:rsidRDefault="001A5BE7" w:rsidP="00A930DE">
            <w:pPr>
              <w:jc w:val="center"/>
              <w:rPr>
                <w:sz w:val="22"/>
                <w:szCs w:val="22"/>
              </w:rPr>
            </w:pPr>
            <w:r w:rsidRPr="008B3802">
              <w:rPr>
                <w:sz w:val="22"/>
                <w:szCs w:val="22"/>
              </w:rPr>
              <w:t>45/80 – 55</w:t>
            </w:r>
          </w:p>
        </w:tc>
        <w:tc>
          <w:tcPr>
            <w:tcW w:w="1662" w:type="dxa"/>
            <w:gridSpan w:val="2"/>
          </w:tcPr>
          <w:p w:rsidR="001A5BE7" w:rsidRPr="008B3802" w:rsidRDefault="001A5BE7" w:rsidP="00A930DE">
            <w:pPr>
              <w:jc w:val="center"/>
              <w:rPr>
                <w:sz w:val="22"/>
                <w:szCs w:val="22"/>
              </w:rPr>
            </w:pPr>
            <w:r w:rsidRPr="008B3802">
              <w:rPr>
                <w:sz w:val="22"/>
                <w:szCs w:val="22"/>
              </w:rPr>
              <w:t>45/80 – 65</w:t>
            </w:r>
          </w:p>
        </w:tc>
      </w:tr>
      <w:tr w:rsidR="001A5BE7" w:rsidRPr="008B3802" w:rsidTr="00AF097B">
        <w:trPr>
          <w:jc w:val="center"/>
        </w:trPr>
        <w:tc>
          <w:tcPr>
            <w:tcW w:w="2273" w:type="dxa"/>
            <w:vMerge/>
          </w:tcPr>
          <w:p w:rsidR="001A5BE7" w:rsidRPr="008B3802" w:rsidRDefault="001A5BE7" w:rsidP="00A930DE">
            <w:pPr>
              <w:jc w:val="center"/>
              <w:rPr>
                <w:sz w:val="22"/>
                <w:szCs w:val="22"/>
              </w:rPr>
            </w:pPr>
          </w:p>
        </w:tc>
        <w:tc>
          <w:tcPr>
            <w:tcW w:w="1320" w:type="dxa"/>
            <w:vMerge/>
          </w:tcPr>
          <w:p w:rsidR="001A5BE7" w:rsidRPr="008B3802" w:rsidRDefault="001A5BE7" w:rsidP="00A930DE">
            <w:pPr>
              <w:jc w:val="center"/>
              <w:rPr>
                <w:sz w:val="22"/>
                <w:szCs w:val="22"/>
              </w:rPr>
            </w:pPr>
          </w:p>
        </w:tc>
        <w:tc>
          <w:tcPr>
            <w:tcW w:w="960" w:type="dxa"/>
            <w:vMerge/>
          </w:tcPr>
          <w:p w:rsidR="001A5BE7" w:rsidRPr="008B3802" w:rsidRDefault="001A5BE7" w:rsidP="00A930DE">
            <w:pPr>
              <w:jc w:val="center"/>
              <w:rPr>
                <w:sz w:val="22"/>
                <w:szCs w:val="22"/>
              </w:rPr>
            </w:pPr>
          </w:p>
        </w:tc>
        <w:tc>
          <w:tcPr>
            <w:tcW w:w="840" w:type="dxa"/>
            <w:vMerge/>
          </w:tcPr>
          <w:p w:rsidR="001A5BE7" w:rsidRPr="008B3802" w:rsidRDefault="001A5BE7" w:rsidP="00A930DE">
            <w:pPr>
              <w:jc w:val="center"/>
              <w:rPr>
                <w:sz w:val="22"/>
                <w:szCs w:val="22"/>
              </w:rPr>
            </w:pPr>
          </w:p>
        </w:tc>
        <w:tc>
          <w:tcPr>
            <w:tcW w:w="840" w:type="dxa"/>
          </w:tcPr>
          <w:p w:rsidR="001A5BE7" w:rsidRPr="008B3802" w:rsidRDefault="001A5BE7" w:rsidP="00A930DE">
            <w:pPr>
              <w:spacing w:after="60"/>
              <w:jc w:val="center"/>
              <w:rPr>
                <w:sz w:val="22"/>
                <w:szCs w:val="22"/>
              </w:rPr>
            </w:pPr>
            <w:r w:rsidRPr="008B3802">
              <w:rPr>
                <w:sz w:val="22"/>
                <w:szCs w:val="22"/>
              </w:rPr>
              <w:t>wyma-ganie</w:t>
            </w:r>
          </w:p>
        </w:tc>
        <w:tc>
          <w:tcPr>
            <w:tcW w:w="720" w:type="dxa"/>
          </w:tcPr>
          <w:p w:rsidR="001A5BE7" w:rsidRPr="008B3802" w:rsidRDefault="001A5BE7" w:rsidP="00A930DE">
            <w:pPr>
              <w:jc w:val="center"/>
              <w:rPr>
                <w:sz w:val="22"/>
                <w:szCs w:val="22"/>
              </w:rPr>
            </w:pPr>
            <w:r w:rsidRPr="008B3802">
              <w:rPr>
                <w:sz w:val="22"/>
                <w:szCs w:val="22"/>
              </w:rPr>
              <w:t>klasa</w:t>
            </w:r>
          </w:p>
        </w:tc>
        <w:tc>
          <w:tcPr>
            <w:tcW w:w="840" w:type="dxa"/>
          </w:tcPr>
          <w:p w:rsidR="001A5BE7" w:rsidRPr="008B3802" w:rsidRDefault="001A5BE7" w:rsidP="00A930DE">
            <w:pPr>
              <w:jc w:val="center"/>
              <w:rPr>
                <w:sz w:val="22"/>
                <w:szCs w:val="22"/>
              </w:rPr>
            </w:pPr>
            <w:r w:rsidRPr="008B3802">
              <w:rPr>
                <w:sz w:val="22"/>
                <w:szCs w:val="22"/>
              </w:rPr>
              <w:t>wyma-ganie</w:t>
            </w:r>
          </w:p>
        </w:tc>
        <w:tc>
          <w:tcPr>
            <w:tcW w:w="822" w:type="dxa"/>
          </w:tcPr>
          <w:p w:rsidR="001A5BE7" w:rsidRPr="008B3802" w:rsidRDefault="001A5BE7" w:rsidP="00A930DE">
            <w:pPr>
              <w:jc w:val="center"/>
              <w:rPr>
                <w:sz w:val="22"/>
                <w:szCs w:val="22"/>
              </w:rPr>
            </w:pPr>
            <w:r w:rsidRPr="008B3802">
              <w:rPr>
                <w:sz w:val="22"/>
                <w:szCs w:val="22"/>
              </w:rPr>
              <w:t>klasa</w:t>
            </w:r>
          </w:p>
        </w:tc>
      </w:tr>
      <w:tr w:rsidR="001A5BE7" w:rsidRPr="008B3802" w:rsidTr="00AF097B">
        <w:trPr>
          <w:jc w:val="center"/>
        </w:trPr>
        <w:tc>
          <w:tcPr>
            <w:tcW w:w="2273" w:type="dxa"/>
          </w:tcPr>
          <w:p w:rsidR="001A5BE7" w:rsidRPr="008B3802" w:rsidRDefault="001A5BE7" w:rsidP="00A930DE">
            <w:pPr>
              <w:jc w:val="center"/>
              <w:rPr>
                <w:sz w:val="22"/>
                <w:szCs w:val="22"/>
              </w:rPr>
            </w:pPr>
            <w:r w:rsidRPr="008B3802">
              <w:rPr>
                <w:sz w:val="22"/>
                <w:szCs w:val="22"/>
              </w:rPr>
              <w:t>1</w:t>
            </w:r>
          </w:p>
        </w:tc>
        <w:tc>
          <w:tcPr>
            <w:tcW w:w="1320" w:type="dxa"/>
          </w:tcPr>
          <w:p w:rsidR="001A5BE7" w:rsidRPr="008B3802" w:rsidRDefault="001A5BE7" w:rsidP="00A930DE">
            <w:pPr>
              <w:jc w:val="center"/>
              <w:rPr>
                <w:sz w:val="22"/>
                <w:szCs w:val="22"/>
              </w:rPr>
            </w:pPr>
            <w:r w:rsidRPr="008B3802">
              <w:rPr>
                <w:sz w:val="22"/>
                <w:szCs w:val="22"/>
              </w:rPr>
              <w:t>2</w:t>
            </w:r>
          </w:p>
        </w:tc>
        <w:tc>
          <w:tcPr>
            <w:tcW w:w="960" w:type="dxa"/>
          </w:tcPr>
          <w:p w:rsidR="001A5BE7" w:rsidRPr="008B3802" w:rsidRDefault="001A5BE7" w:rsidP="00A930DE">
            <w:pPr>
              <w:tabs>
                <w:tab w:val="left" w:pos="285"/>
              </w:tabs>
              <w:jc w:val="center"/>
              <w:rPr>
                <w:sz w:val="22"/>
                <w:szCs w:val="22"/>
              </w:rPr>
            </w:pPr>
            <w:r w:rsidRPr="008B3802">
              <w:rPr>
                <w:sz w:val="22"/>
                <w:szCs w:val="22"/>
              </w:rPr>
              <w:t>3</w:t>
            </w:r>
          </w:p>
        </w:tc>
        <w:tc>
          <w:tcPr>
            <w:tcW w:w="840" w:type="dxa"/>
          </w:tcPr>
          <w:p w:rsidR="001A5BE7" w:rsidRPr="008B3802" w:rsidRDefault="001A5BE7" w:rsidP="00A930DE">
            <w:pPr>
              <w:jc w:val="center"/>
              <w:rPr>
                <w:sz w:val="22"/>
                <w:szCs w:val="22"/>
              </w:rPr>
            </w:pPr>
            <w:r w:rsidRPr="008B3802">
              <w:rPr>
                <w:sz w:val="22"/>
                <w:szCs w:val="22"/>
              </w:rPr>
              <w:t>4</w:t>
            </w:r>
          </w:p>
        </w:tc>
        <w:tc>
          <w:tcPr>
            <w:tcW w:w="840" w:type="dxa"/>
          </w:tcPr>
          <w:p w:rsidR="001A5BE7" w:rsidRPr="008B3802" w:rsidRDefault="001A5BE7" w:rsidP="00A930DE">
            <w:pPr>
              <w:jc w:val="center"/>
              <w:rPr>
                <w:sz w:val="22"/>
                <w:szCs w:val="22"/>
              </w:rPr>
            </w:pPr>
            <w:r w:rsidRPr="008B3802">
              <w:rPr>
                <w:sz w:val="22"/>
                <w:szCs w:val="22"/>
              </w:rPr>
              <w:t>5</w:t>
            </w:r>
          </w:p>
        </w:tc>
        <w:tc>
          <w:tcPr>
            <w:tcW w:w="720" w:type="dxa"/>
          </w:tcPr>
          <w:p w:rsidR="001A5BE7" w:rsidRPr="008B3802" w:rsidRDefault="001A5BE7" w:rsidP="00A930DE">
            <w:pPr>
              <w:jc w:val="center"/>
              <w:rPr>
                <w:sz w:val="22"/>
                <w:szCs w:val="22"/>
              </w:rPr>
            </w:pPr>
            <w:r w:rsidRPr="008B3802">
              <w:rPr>
                <w:sz w:val="22"/>
                <w:szCs w:val="22"/>
              </w:rPr>
              <w:t>6</w:t>
            </w:r>
          </w:p>
        </w:tc>
        <w:tc>
          <w:tcPr>
            <w:tcW w:w="840" w:type="dxa"/>
          </w:tcPr>
          <w:p w:rsidR="001A5BE7" w:rsidRPr="008B3802" w:rsidRDefault="001A5BE7" w:rsidP="00A930DE">
            <w:pPr>
              <w:jc w:val="center"/>
              <w:rPr>
                <w:sz w:val="22"/>
                <w:szCs w:val="22"/>
              </w:rPr>
            </w:pPr>
            <w:r w:rsidRPr="008B3802">
              <w:rPr>
                <w:sz w:val="22"/>
                <w:szCs w:val="22"/>
              </w:rPr>
              <w:t>7</w:t>
            </w:r>
          </w:p>
        </w:tc>
        <w:tc>
          <w:tcPr>
            <w:tcW w:w="822" w:type="dxa"/>
          </w:tcPr>
          <w:p w:rsidR="001A5BE7" w:rsidRPr="008B3802" w:rsidRDefault="001A5BE7" w:rsidP="00A930DE">
            <w:pPr>
              <w:jc w:val="center"/>
              <w:rPr>
                <w:sz w:val="22"/>
                <w:szCs w:val="22"/>
              </w:rPr>
            </w:pPr>
            <w:r w:rsidRPr="008B3802">
              <w:rPr>
                <w:sz w:val="22"/>
                <w:szCs w:val="22"/>
              </w:rPr>
              <w:t>8</w:t>
            </w:r>
          </w:p>
        </w:tc>
      </w:tr>
      <w:tr w:rsidR="001A5BE7" w:rsidRPr="008B3802" w:rsidTr="00AF097B">
        <w:trPr>
          <w:jc w:val="center"/>
        </w:trPr>
        <w:tc>
          <w:tcPr>
            <w:tcW w:w="2273" w:type="dxa"/>
          </w:tcPr>
          <w:p w:rsidR="001A5BE7" w:rsidRPr="008B3802" w:rsidRDefault="001A5BE7" w:rsidP="00A930DE">
            <w:pPr>
              <w:rPr>
                <w:sz w:val="22"/>
                <w:szCs w:val="22"/>
              </w:rPr>
            </w:pPr>
            <w:r w:rsidRPr="008B3802">
              <w:rPr>
                <w:sz w:val="22"/>
                <w:szCs w:val="22"/>
              </w:rPr>
              <w:t>Konsysten-cja w poś-rednich tem-peraturach eksploata-cyjnych</w:t>
            </w:r>
          </w:p>
        </w:tc>
        <w:tc>
          <w:tcPr>
            <w:tcW w:w="1320" w:type="dxa"/>
            <w:vAlign w:val="center"/>
          </w:tcPr>
          <w:p w:rsidR="001A5BE7" w:rsidRPr="008B3802" w:rsidRDefault="001A5BE7" w:rsidP="00A930DE">
            <w:pPr>
              <w:rPr>
                <w:sz w:val="22"/>
                <w:szCs w:val="22"/>
              </w:rPr>
            </w:pPr>
            <w:r w:rsidRPr="008B3802">
              <w:rPr>
                <w:sz w:val="22"/>
                <w:szCs w:val="22"/>
              </w:rPr>
              <w:t xml:space="preserve">Penetracja </w:t>
            </w:r>
          </w:p>
          <w:p w:rsidR="001A5BE7" w:rsidRPr="008B3802" w:rsidRDefault="001A5BE7" w:rsidP="00A930DE">
            <w:pPr>
              <w:rPr>
                <w:sz w:val="22"/>
                <w:szCs w:val="22"/>
              </w:rPr>
            </w:pPr>
            <w:r w:rsidRPr="008B3802">
              <w:rPr>
                <w:sz w:val="22"/>
                <w:szCs w:val="22"/>
              </w:rPr>
              <w:t xml:space="preserve">w </w:t>
            </w:r>
            <w:smartTag w:uri="urn:schemas-microsoft-com:office:smarttags" w:element="metricconverter">
              <w:smartTagPr>
                <w:attr w:name="ProductID" w:val="25ﾰC"/>
              </w:smartTagPr>
              <w:r w:rsidRPr="008B3802">
                <w:rPr>
                  <w:sz w:val="22"/>
                  <w:szCs w:val="22"/>
                </w:rPr>
                <w:t>25°C</w:t>
              </w:r>
            </w:smartTag>
          </w:p>
        </w:tc>
        <w:tc>
          <w:tcPr>
            <w:tcW w:w="960" w:type="dxa"/>
            <w:vAlign w:val="center"/>
          </w:tcPr>
          <w:p w:rsidR="001A5BE7" w:rsidRPr="008B3802" w:rsidRDefault="001A5BE7" w:rsidP="00A930DE">
            <w:pPr>
              <w:tabs>
                <w:tab w:val="left" w:pos="285"/>
              </w:tabs>
              <w:jc w:val="center"/>
              <w:rPr>
                <w:sz w:val="22"/>
                <w:szCs w:val="22"/>
              </w:rPr>
            </w:pPr>
            <w:r w:rsidRPr="008B3802">
              <w:rPr>
                <w:sz w:val="22"/>
                <w:szCs w:val="22"/>
              </w:rPr>
              <w:t xml:space="preserve">PN-EN 1426 </w:t>
            </w:r>
          </w:p>
        </w:tc>
        <w:tc>
          <w:tcPr>
            <w:tcW w:w="840" w:type="dxa"/>
            <w:vAlign w:val="center"/>
          </w:tcPr>
          <w:p w:rsidR="001A5BE7" w:rsidRPr="008B3802" w:rsidRDefault="001A5BE7" w:rsidP="00A930DE">
            <w:pPr>
              <w:jc w:val="center"/>
              <w:rPr>
                <w:sz w:val="22"/>
                <w:szCs w:val="22"/>
              </w:rPr>
            </w:pPr>
            <w:smartTag w:uri="urn:schemas-microsoft-com:office:smarttags" w:element="metricconverter">
              <w:smartTagPr>
                <w:attr w:name="ProductID" w:val="0,1 mm"/>
              </w:smartTagPr>
              <w:r w:rsidRPr="008B3802">
                <w:rPr>
                  <w:sz w:val="22"/>
                  <w:szCs w:val="22"/>
                </w:rPr>
                <w:t>0,1 mm</w:t>
              </w:r>
            </w:smartTag>
          </w:p>
        </w:tc>
        <w:tc>
          <w:tcPr>
            <w:tcW w:w="840" w:type="dxa"/>
            <w:vAlign w:val="center"/>
          </w:tcPr>
          <w:p w:rsidR="001A5BE7" w:rsidRPr="008B3802" w:rsidRDefault="001A5BE7" w:rsidP="00A930DE">
            <w:pPr>
              <w:jc w:val="center"/>
              <w:rPr>
                <w:sz w:val="22"/>
                <w:szCs w:val="22"/>
              </w:rPr>
            </w:pPr>
            <w:r w:rsidRPr="008B3802">
              <w:rPr>
                <w:sz w:val="22"/>
                <w:szCs w:val="22"/>
              </w:rPr>
              <w:t>45-80</w:t>
            </w:r>
          </w:p>
        </w:tc>
        <w:tc>
          <w:tcPr>
            <w:tcW w:w="720" w:type="dxa"/>
            <w:vAlign w:val="center"/>
          </w:tcPr>
          <w:p w:rsidR="001A5BE7" w:rsidRPr="008B3802" w:rsidRDefault="001A5BE7" w:rsidP="00A930DE">
            <w:pPr>
              <w:jc w:val="center"/>
              <w:rPr>
                <w:sz w:val="22"/>
                <w:szCs w:val="22"/>
              </w:rPr>
            </w:pPr>
            <w:r w:rsidRPr="008B3802">
              <w:rPr>
                <w:sz w:val="22"/>
                <w:szCs w:val="22"/>
              </w:rPr>
              <w:t>4</w:t>
            </w:r>
          </w:p>
        </w:tc>
        <w:tc>
          <w:tcPr>
            <w:tcW w:w="840" w:type="dxa"/>
            <w:vAlign w:val="center"/>
          </w:tcPr>
          <w:p w:rsidR="001A5BE7" w:rsidRPr="008B3802" w:rsidRDefault="001A5BE7" w:rsidP="00A930DE">
            <w:pPr>
              <w:jc w:val="center"/>
              <w:rPr>
                <w:sz w:val="22"/>
                <w:szCs w:val="22"/>
              </w:rPr>
            </w:pPr>
            <w:r w:rsidRPr="008B3802">
              <w:rPr>
                <w:sz w:val="22"/>
                <w:szCs w:val="22"/>
              </w:rPr>
              <w:t>45-80</w:t>
            </w:r>
          </w:p>
        </w:tc>
        <w:tc>
          <w:tcPr>
            <w:tcW w:w="822" w:type="dxa"/>
            <w:vAlign w:val="center"/>
          </w:tcPr>
          <w:p w:rsidR="001A5BE7" w:rsidRPr="008B3802" w:rsidRDefault="001A5BE7" w:rsidP="00A930DE">
            <w:pPr>
              <w:jc w:val="center"/>
              <w:rPr>
                <w:sz w:val="22"/>
                <w:szCs w:val="22"/>
              </w:rPr>
            </w:pPr>
            <w:r w:rsidRPr="008B3802">
              <w:rPr>
                <w:sz w:val="22"/>
                <w:szCs w:val="22"/>
              </w:rPr>
              <w:t>4</w:t>
            </w:r>
          </w:p>
        </w:tc>
      </w:tr>
      <w:tr w:rsidR="001A5BE7" w:rsidRPr="008B3802" w:rsidTr="00AF097B">
        <w:trPr>
          <w:jc w:val="center"/>
        </w:trPr>
        <w:tc>
          <w:tcPr>
            <w:tcW w:w="2273" w:type="dxa"/>
          </w:tcPr>
          <w:p w:rsidR="001A5BE7" w:rsidRPr="008B3802" w:rsidRDefault="001A5BE7" w:rsidP="00A930DE">
            <w:pPr>
              <w:rPr>
                <w:sz w:val="22"/>
                <w:szCs w:val="22"/>
              </w:rPr>
            </w:pPr>
            <w:r w:rsidRPr="008B3802">
              <w:rPr>
                <w:sz w:val="22"/>
                <w:szCs w:val="22"/>
              </w:rPr>
              <w:t>Konsysten-cja</w:t>
            </w:r>
            <w:r w:rsidR="000F7E88">
              <w:rPr>
                <w:sz w:val="22"/>
                <w:szCs w:val="22"/>
              </w:rPr>
              <w:t xml:space="preserve"> </w:t>
            </w:r>
            <w:r w:rsidRPr="008B3802">
              <w:rPr>
                <w:sz w:val="22"/>
                <w:szCs w:val="22"/>
              </w:rPr>
              <w:t>w wyso-kich</w:t>
            </w:r>
            <w:r w:rsidR="000F7E88">
              <w:rPr>
                <w:sz w:val="22"/>
                <w:szCs w:val="22"/>
              </w:rPr>
              <w:t xml:space="preserve"> </w:t>
            </w:r>
            <w:r w:rsidRPr="008B3802">
              <w:rPr>
                <w:sz w:val="22"/>
                <w:szCs w:val="22"/>
              </w:rPr>
              <w:t>tempe-ratu rach eksploa-tacyjnych</w:t>
            </w:r>
          </w:p>
        </w:tc>
        <w:tc>
          <w:tcPr>
            <w:tcW w:w="1320" w:type="dxa"/>
            <w:vAlign w:val="center"/>
          </w:tcPr>
          <w:p w:rsidR="001A5BE7" w:rsidRPr="008B3802" w:rsidRDefault="001A5BE7" w:rsidP="00A930DE">
            <w:pPr>
              <w:rPr>
                <w:sz w:val="22"/>
                <w:szCs w:val="22"/>
              </w:rPr>
            </w:pPr>
            <w:r w:rsidRPr="008B3802">
              <w:rPr>
                <w:sz w:val="22"/>
                <w:szCs w:val="22"/>
              </w:rPr>
              <w:t>Temperatura mięknienia</w:t>
            </w:r>
          </w:p>
        </w:tc>
        <w:tc>
          <w:tcPr>
            <w:tcW w:w="960" w:type="dxa"/>
            <w:vAlign w:val="center"/>
          </w:tcPr>
          <w:p w:rsidR="001A5BE7" w:rsidRPr="008B3802" w:rsidRDefault="001A5BE7" w:rsidP="00A930DE">
            <w:pPr>
              <w:jc w:val="center"/>
              <w:rPr>
                <w:sz w:val="22"/>
                <w:szCs w:val="22"/>
              </w:rPr>
            </w:pPr>
            <w:r w:rsidRPr="008B3802">
              <w:rPr>
                <w:sz w:val="22"/>
                <w:szCs w:val="22"/>
              </w:rPr>
              <w:t xml:space="preserve">PN-EN 1427 </w:t>
            </w:r>
          </w:p>
        </w:tc>
        <w:tc>
          <w:tcPr>
            <w:tcW w:w="840" w:type="dxa"/>
            <w:vAlign w:val="center"/>
          </w:tcPr>
          <w:p w:rsidR="001A5BE7" w:rsidRPr="008B3802" w:rsidRDefault="001A5BE7" w:rsidP="00A930DE">
            <w:pPr>
              <w:jc w:val="center"/>
              <w:rPr>
                <w:sz w:val="22"/>
                <w:szCs w:val="22"/>
              </w:rPr>
            </w:pPr>
            <w:r w:rsidRPr="008B3802">
              <w:rPr>
                <w:sz w:val="22"/>
                <w:szCs w:val="22"/>
              </w:rPr>
              <w:t>°C</w:t>
            </w:r>
          </w:p>
        </w:tc>
        <w:tc>
          <w:tcPr>
            <w:tcW w:w="840" w:type="dxa"/>
            <w:vAlign w:val="center"/>
          </w:tcPr>
          <w:p w:rsidR="001A5BE7" w:rsidRPr="008B3802" w:rsidRDefault="001A5BE7" w:rsidP="00A930DE">
            <w:pPr>
              <w:jc w:val="center"/>
              <w:rPr>
                <w:sz w:val="22"/>
                <w:szCs w:val="22"/>
              </w:rPr>
            </w:pPr>
            <w:r w:rsidRPr="008B3802">
              <w:rPr>
                <w:sz w:val="22"/>
                <w:szCs w:val="22"/>
              </w:rPr>
              <w:t>≥ 55</w:t>
            </w:r>
          </w:p>
        </w:tc>
        <w:tc>
          <w:tcPr>
            <w:tcW w:w="720" w:type="dxa"/>
            <w:vAlign w:val="center"/>
          </w:tcPr>
          <w:p w:rsidR="001A5BE7" w:rsidRPr="008B3802" w:rsidRDefault="001A5BE7" w:rsidP="00A930DE">
            <w:pPr>
              <w:jc w:val="center"/>
              <w:rPr>
                <w:sz w:val="22"/>
                <w:szCs w:val="22"/>
              </w:rPr>
            </w:pPr>
            <w:r w:rsidRPr="008B3802">
              <w:rPr>
                <w:sz w:val="22"/>
                <w:szCs w:val="22"/>
              </w:rPr>
              <w:t>7</w:t>
            </w:r>
          </w:p>
        </w:tc>
        <w:tc>
          <w:tcPr>
            <w:tcW w:w="840" w:type="dxa"/>
            <w:vAlign w:val="center"/>
          </w:tcPr>
          <w:p w:rsidR="001A5BE7" w:rsidRPr="008B3802" w:rsidRDefault="001A5BE7" w:rsidP="00A930DE">
            <w:pPr>
              <w:jc w:val="center"/>
              <w:rPr>
                <w:sz w:val="22"/>
                <w:szCs w:val="22"/>
              </w:rPr>
            </w:pPr>
            <w:r w:rsidRPr="008B3802">
              <w:rPr>
                <w:sz w:val="22"/>
                <w:szCs w:val="22"/>
              </w:rPr>
              <w:t>≥ 65</w:t>
            </w:r>
          </w:p>
        </w:tc>
        <w:tc>
          <w:tcPr>
            <w:tcW w:w="822" w:type="dxa"/>
            <w:vAlign w:val="center"/>
          </w:tcPr>
          <w:p w:rsidR="001A5BE7" w:rsidRPr="008B3802" w:rsidRDefault="001A5BE7" w:rsidP="00A930DE">
            <w:pPr>
              <w:jc w:val="center"/>
              <w:rPr>
                <w:sz w:val="22"/>
                <w:szCs w:val="22"/>
              </w:rPr>
            </w:pPr>
            <w:r w:rsidRPr="008B3802">
              <w:rPr>
                <w:sz w:val="22"/>
                <w:szCs w:val="22"/>
              </w:rPr>
              <w:t>5</w:t>
            </w:r>
          </w:p>
        </w:tc>
      </w:tr>
      <w:tr w:rsidR="001A5BE7" w:rsidRPr="008B3802" w:rsidTr="00AF097B">
        <w:trPr>
          <w:jc w:val="center"/>
        </w:trPr>
        <w:tc>
          <w:tcPr>
            <w:tcW w:w="2273" w:type="dxa"/>
            <w:vMerge w:val="restart"/>
            <w:vAlign w:val="center"/>
          </w:tcPr>
          <w:p w:rsidR="001A5BE7" w:rsidRPr="008B3802" w:rsidRDefault="001A5BE7" w:rsidP="00A930DE">
            <w:pPr>
              <w:rPr>
                <w:sz w:val="22"/>
                <w:szCs w:val="22"/>
              </w:rPr>
            </w:pPr>
            <w:r w:rsidRPr="008B3802">
              <w:rPr>
                <w:sz w:val="22"/>
                <w:szCs w:val="22"/>
              </w:rPr>
              <w:t>Kohezja</w:t>
            </w:r>
          </w:p>
        </w:tc>
        <w:tc>
          <w:tcPr>
            <w:tcW w:w="1320" w:type="dxa"/>
            <w:vAlign w:val="center"/>
          </w:tcPr>
          <w:p w:rsidR="001A5BE7" w:rsidRPr="008B3802" w:rsidRDefault="001A5BE7" w:rsidP="00A930DE">
            <w:pPr>
              <w:rPr>
                <w:sz w:val="22"/>
                <w:szCs w:val="22"/>
              </w:rPr>
            </w:pPr>
            <w:r w:rsidRPr="008B3802">
              <w:rPr>
                <w:sz w:val="22"/>
                <w:szCs w:val="22"/>
              </w:rPr>
              <w:t>Siła rozcią-gania (meto-da z duktylo-metrem, rozciąganie 50 mm/min)</w:t>
            </w:r>
          </w:p>
        </w:tc>
        <w:tc>
          <w:tcPr>
            <w:tcW w:w="960" w:type="dxa"/>
            <w:vAlign w:val="center"/>
          </w:tcPr>
          <w:p w:rsidR="001A5BE7" w:rsidRPr="008B3802" w:rsidRDefault="001A5BE7" w:rsidP="00A930DE">
            <w:pPr>
              <w:jc w:val="center"/>
              <w:rPr>
                <w:sz w:val="22"/>
                <w:szCs w:val="22"/>
              </w:rPr>
            </w:pPr>
            <w:r w:rsidRPr="008B3802">
              <w:rPr>
                <w:sz w:val="22"/>
                <w:szCs w:val="22"/>
              </w:rPr>
              <w:t>PN-EN 13589</w:t>
            </w:r>
            <w:r w:rsidR="000F7E88">
              <w:rPr>
                <w:sz w:val="22"/>
                <w:szCs w:val="22"/>
              </w:rPr>
              <w:t xml:space="preserve"> </w:t>
            </w:r>
            <w:r w:rsidRPr="008B3802">
              <w:rPr>
                <w:sz w:val="22"/>
                <w:szCs w:val="22"/>
              </w:rPr>
              <w:t xml:space="preserve">PN-EN 13703 </w:t>
            </w:r>
          </w:p>
        </w:tc>
        <w:tc>
          <w:tcPr>
            <w:tcW w:w="840" w:type="dxa"/>
            <w:vAlign w:val="center"/>
          </w:tcPr>
          <w:p w:rsidR="001A5BE7" w:rsidRPr="008B3802" w:rsidRDefault="001A5BE7" w:rsidP="00A930DE">
            <w:pPr>
              <w:jc w:val="center"/>
              <w:rPr>
                <w:sz w:val="22"/>
                <w:szCs w:val="22"/>
              </w:rPr>
            </w:pPr>
            <w:r w:rsidRPr="008B3802">
              <w:rPr>
                <w:sz w:val="22"/>
                <w:szCs w:val="22"/>
              </w:rPr>
              <w:t>J/cm</w:t>
            </w:r>
            <w:r w:rsidRPr="008B3802">
              <w:rPr>
                <w:sz w:val="22"/>
                <w:szCs w:val="22"/>
                <w:vertAlign w:val="superscript"/>
              </w:rPr>
              <w:t>2</w:t>
            </w:r>
          </w:p>
        </w:tc>
        <w:tc>
          <w:tcPr>
            <w:tcW w:w="840" w:type="dxa"/>
            <w:vAlign w:val="center"/>
          </w:tcPr>
          <w:p w:rsidR="001A5BE7" w:rsidRPr="008B3802" w:rsidRDefault="001A5BE7" w:rsidP="00A930DE">
            <w:pPr>
              <w:jc w:val="center"/>
              <w:rPr>
                <w:sz w:val="22"/>
                <w:szCs w:val="22"/>
              </w:rPr>
            </w:pPr>
            <w:r w:rsidRPr="008B3802">
              <w:rPr>
                <w:sz w:val="22"/>
                <w:szCs w:val="22"/>
              </w:rPr>
              <w:t>≥ 3</w:t>
            </w:r>
          </w:p>
          <w:p w:rsidR="001A5BE7" w:rsidRPr="008B3802" w:rsidRDefault="001A5BE7" w:rsidP="00A930DE">
            <w:pPr>
              <w:jc w:val="center"/>
              <w:rPr>
                <w:sz w:val="22"/>
                <w:szCs w:val="22"/>
              </w:rPr>
            </w:pPr>
            <w:r w:rsidRPr="008B3802">
              <w:rPr>
                <w:sz w:val="22"/>
                <w:szCs w:val="22"/>
              </w:rPr>
              <w:t xml:space="preserve">w </w:t>
            </w:r>
            <w:smartTag w:uri="urn:schemas-microsoft-com:office:smarttags" w:element="metricconverter">
              <w:smartTagPr>
                <w:attr w:name="ProductID" w:val="5ﾰC"/>
              </w:smartTagPr>
              <w:r w:rsidRPr="008B3802">
                <w:rPr>
                  <w:sz w:val="22"/>
                  <w:szCs w:val="22"/>
                </w:rPr>
                <w:t>5°C</w:t>
              </w:r>
            </w:smartTag>
          </w:p>
        </w:tc>
        <w:tc>
          <w:tcPr>
            <w:tcW w:w="720" w:type="dxa"/>
            <w:vAlign w:val="center"/>
          </w:tcPr>
          <w:p w:rsidR="001A5BE7" w:rsidRPr="008B3802" w:rsidRDefault="001A5BE7" w:rsidP="00A930DE">
            <w:pPr>
              <w:jc w:val="center"/>
              <w:rPr>
                <w:sz w:val="22"/>
                <w:szCs w:val="22"/>
              </w:rPr>
            </w:pPr>
            <w:r w:rsidRPr="008B3802">
              <w:rPr>
                <w:sz w:val="22"/>
                <w:szCs w:val="22"/>
              </w:rPr>
              <w:t>2</w:t>
            </w:r>
          </w:p>
        </w:tc>
        <w:tc>
          <w:tcPr>
            <w:tcW w:w="840" w:type="dxa"/>
            <w:vAlign w:val="center"/>
          </w:tcPr>
          <w:p w:rsidR="001A5BE7" w:rsidRPr="008B3802" w:rsidRDefault="001A5BE7" w:rsidP="00A930DE">
            <w:pPr>
              <w:jc w:val="center"/>
              <w:rPr>
                <w:sz w:val="22"/>
                <w:szCs w:val="22"/>
              </w:rPr>
            </w:pPr>
            <w:r w:rsidRPr="008B3802">
              <w:rPr>
                <w:sz w:val="22"/>
                <w:szCs w:val="22"/>
              </w:rPr>
              <w:t>≥2</w:t>
            </w:r>
          </w:p>
          <w:p w:rsidR="001A5BE7" w:rsidRPr="008B3802" w:rsidRDefault="001A5BE7" w:rsidP="00A930DE">
            <w:pPr>
              <w:jc w:val="center"/>
              <w:rPr>
                <w:sz w:val="22"/>
                <w:szCs w:val="22"/>
              </w:rPr>
            </w:pPr>
            <w:r w:rsidRPr="008B3802">
              <w:rPr>
                <w:sz w:val="22"/>
                <w:szCs w:val="22"/>
              </w:rPr>
              <w:t xml:space="preserve">w </w:t>
            </w:r>
            <w:smartTag w:uri="urn:schemas-microsoft-com:office:smarttags" w:element="metricconverter">
              <w:smartTagPr>
                <w:attr w:name="ProductID" w:val="10ﾰC"/>
              </w:smartTagPr>
              <w:r w:rsidRPr="008B3802">
                <w:rPr>
                  <w:sz w:val="22"/>
                  <w:szCs w:val="22"/>
                </w:rPr>
                <w:t>10°C</w:t>
              </w:r>
            </w:smartTag>
          </w:p>
        </w:tc>
        <w:tc>
          <w:tcPr>
            <w:tcW w:w="822" w:type="dxa"/>
            <w:vAlign w:val="center"/>
          </w:tcPr>
          <w:p w:rsidR="001A5BE7" w:rsidRPr="008B3802" w:rsidRDefault="001A5BE7" w:rsidP="00A930DE">
            <w:pPr>
              <w:jc w:val="center"/>
              <w:rPr>
                <w:sz w:val="22"/>
                <w:szCs w:val="22"/>
              </w:rPr>
            </w:pPr>
            <w:r w:rsidRPr="008B3802">
              <w:rPr>
                <w:sz w:val="22"/>
                <w:szCs w:val="22"/>
              </w:rPr>
              <w:t>6</w:t>
            </w:r>
          </w:p>
        </w:tc>
      </w:tr>
      <w:tr w:rsidR="001A5BE7" w:rsidRPr="008B3802" w:rsidTr="00AF097B">
        <w:trPr>
          <w:jc w:val="center"/>
        </w:trPr>
        <w:tc>
          <w:tcPr>
            <w:tcW w:w="2273" w:type="dxa"/>
            <w:vMerge/>
          </w:tcPr>
          <w:p w:rsidR="001A5BE7" w:rsidRPr="008B3802" w:rsidRDefault="001A5BE7" w:rsidP="00A930DE">
            <w:pPr>
              <w:rPr>
                <w:sz w:val="22"/>
                <w:szCs w:val="22"/>
              </w:rPr>
            </w:pPr>
          </w:p>
        </w:tc>
        <w:tc>
          <w:tcPr>
            <w:tcW w:w="1320" w:type="dxa"/>
            <w:vAlign w:val="center"/>
          </w:tcPr>
          <w:p w:rsidR="001A5BE7" w:rsidRPr="008B3802" w:rsidRDefault="001A5BE7" w:rsidP="00A930DE">
            <w:pPr>
              <w:rPr>
                <w:sz w:val="22"/>
                <w:szCs w:val="22"/>
              </w:rPr>
            </w:pPr>
            <w:r w:rsidRPr="008B3802">
              <w:rPr>
                <w:sz w:val="22"/>
                <w:szCs w:val="22"/>
              </w:rPr>
              <w:t xml:space="preserve">Rozciąganie bezpośrednie w </w:t>
            </w:r>
            <w:smartTag w:uri="urn:schemas-microsoft-com:office:smarttags" w:element="metricconverter">
              <w:smartTagPr>
                <w:attr w:name="ProductID" w:val="5ﾰC"/>
              </w:smartTagPr>
              <w:r w:rsidRPr="008B3802">
                <w:rPr>
                  <w:sz w:val="22"/>
                  <w:szCs w:val="22"/>
                </w:rPr>
                <w:t>5°C</w:t>
              </w:r>
            </w:smartTag>
            <w:r w:rsidRPr="008B3802">
              <w:rPr>
                <w:sz w:val="22"/>
                <w:szCs w:val="22"/>
              </w:rPr>
              <w:t xml:space="preserve"> (rozciąganie 100 mm/min)</w:t>
            </w:r>
          </w:p>
        </w:tc>
        <w:tc>
          <w:tcPr>
            <w:tcW w:w="960" w:type="dxa"/>
            <w:vAlign w:val="center"/>
          </w:tcPr>
          <w:p w:rsidR="001A5BE7" w:rsidRPr="008B3802" w:rsidRDefault="001A5BE7" w:rsidP="00A930DE">
            <w:pPr>
              <w:jc w:val="center"/>
              <w:rPr>
                <w:sz w:val="22"/>
                <w:szCs w:val="22"/>
              </w:rPr>
            </w:pPr>
            <w:r w:rsidRPr="008B3802">
              <w:rPr>
                <w:sz w:val="22"/>
                <w:szCs w:val="22"/>
              </w:rPr>
              <w:t>PN-EN 13587</w:t>
            </w:r>
            <w:r w:rsidR="000F7E88">
              <w:rPr>
                <w:sz w:val="22"/>
                <w:szCs w:val="22"/>
              </w:rPr>
              <w:t xml:space="preserve"> </w:t>
            </w:r>
            <w:r w:rsidRPr="008B3802">
              <w:rPr>
                <w:sz w:val="22"/>
                <w:szCs w:val="22"/>
              </w:rPr>
              <w:t xml:space="preserve">PN-EN 13703 </w:t>
            </w:r>
          </w:p>
        </w:tc>
        <w:tc>
          <w:tcPr>
            <w:tcW w:w="840" w:type="dxa"/>
            <w:vAlign w:val="center"/>
          </w:tcPr>
          <w:p w:rsidR="001A5BE7" w:rsidRPr="008B3802" w:rsidRDefault="001A5BE7" w:rsidP="00A930DE">
            <w:pPr>
              <w:jc w:val="center"/>
              <w:rPr>
                <w:sz w:val="22"/>
                <w:szCs w:val="22"/>
              </w:rPr>
            </w:pPr>
            <w:r w:rsidRPr="008B3802">
              <w:rPr>
                <w:sz w:val="22"/>
                <w:szCs w:val="22"/>
              </w:rPr>
              <w:t>J/cm</w:t>
            </w:r>
            <w:r w:rsidRPr="008B3802">
              <w:rPr>
                <w:sz w:val="22"/>
                <w:szCs w:val="22"/>
                <w:vertAlign w:val="superscript"/>
              </w:rPr>
              <w:t>2</w:t>
            </w:r>
          </w:p>
        </w:tc>
        <w:tc>
          <w:tcPr>
            <w:tcW w:w="840" w:type="dxa"/>
            <w:vAlign w:val="center"/>
          </w:tcPr>
          <w:p w:rsidR="001A5BE7" w:rsidRPr="008B3802" w:rsidRDefault="001A5BE7" w:rsidP="00A930DE">
            <w:pPr>
              <w:jc w:val="center"/>
              <w:rPr>
                <w:sz w:val="22"/>
                <w:szCs w:val="22"/>
                <w:vertAlign w:val="superscript"/>
              </w:rPr>
            </w:pPr>
            <w:r w:rsidRPr="008B3802">
              <w:rPr>
                <w:sz w:val="22"/>
                <w:szCs w:val="22"/>
              </w:rPr>
              <w:t>NR</w:t>
            </w:r>
            <w:r w:rsidRPr="008B3802">
              <w:rPr>
                <w:sz w:val="22"/>
                <w:szCs w:val="22"/>
                <w:vertAlign w:val="superscript"/>
              </w:rPr>
              <w:t>a</w:t>
            </w:r>
          </w:p>
        </w:tc>
        <w:tc>
          <w:tcPr>
            <w:tcW w:w="720" w:type="dxa"/>
            <w:vAlign w:val="center"/>
          </w:tcPr>
          <w:p w:rsidR="001A5BE7" w:rsidRPr="008B3802" w:rsidRDefault="001A5BE7" w:rsidP="00A930DE">
            <w:pPr>
              <w:jc w:val="center"/>
              <w:rPr>
                <w:sz w:val="22"/>
                <w:szCs w:val="22"/>
              </w:rPr>
            </w:pPr>
            <w:r w:rsidRPr="008B3802">
              <w:rPr>
                <w:sz w:val="22"/>
                <w:szCs w:val="22"/>
              </w:rPr>
              <w:t>0</w:t>
            </w:r>
          </w:p>
        </w:tc>
        <w:tc>
          <w:tcPr>
            <w:tcW w:w="840" w:type="dxa"/>
            <w:vAlign w:val="center"/>
          </w:tcPr>
          <w:p w:rsidR="001A5BE7" w:rsidRPr="008B3802" w:rsidRDefault="001A5BE7" w:rsidP="00A930DE">
            <w:pPr>
              <w:jc w:val="center"/>
              <w:rPr>
                <w:sz w:val="22"/>
                <w:szCs w:val="22"/>
              </w:rPr>
            </w:pPr>
            <w:r w:rsidRPr="008B3802">
              <w:rPr>
                <w:sz w:val="22"/>
                <w:szCs w:val="22"/>
              </w:rPr>
              <w:t>NR</w:t>
            </w:r>
            <w:r w:rsidRPr="008B3802">
              <w:rPr>
                <w:sz w:val="22"/>
                <w:szCs w:val="22"/>
                <w:vertAlign w:val="superscript"/>
              </w:rPr>
              <w:t>a</w:t>
            </w:r>
          </w:p>
        </w:tc>
        <w:tc>
          <w:tcPr>
            <w:tcW w:w="822" w:type="dxa"/>
            <w:vAlign w:val="center"/>
          </w:tcPr>
          <w:p w:rsidR="001A5BE7" w:rsidRPr="008B3802" w:rsidRDefault="001A5BE7" w:rsidP="00A930DE">
            <w:pPr>
              <w:jc w:val="center"/>
              <w:rPr>
                <w:sz w:val="22"/>
                <w:szCs w:val="22"/>
              </w:rPr>
            </w:pPr>
            <w:r w:rsidRPr="008B3802">
              <w:rPr>
                <w:sz w:val="22"/>
                <w:szCs w:val="22"/>
              </w:rPr>
              <w:t>0</w:t>
            </w:r>
          </w:p>
        </w:tc>
      </w:tr>
      <w:tr w:rsidR="001A5BE7" w:rsidRPr="008B3802" w:rsidTr="00AF097B">
        <w:trPr>
          <w:jc w:val="center"/>
        </w:trPr>
        <w:tc>
          <w:tcPr>
            <w:tcW w:w="2273" w:type="dxa"/>
            <w:vMerge/>
          </w:tcPr>
          <w:p w:rsidR="001A5BE7" w:rsidRPr="008B3802" w:rsidRDefault="001A5BE7" w:rsidP="00A930DE">
            <w:pPr>
              <w:rPr>
                <w:sz w:val="22"/>
                <w:szCs w:val="22"/>
              </w:rPr>
            </w:pPr>
          </w:p>
        </w:tc>
        <w:tc>
          <w:tcPr>
            <w:tcW w:w="1320" w:type="dxa"/>
            <w:vAlign w:val="center"/>
          </w:tcPr>
          <w:p w:rsidR="001A5BE7" w:rsidRPr="008B3802" w:rsidRDefault="001A5BE7" w:rsidP="00A930DE">
            <w:pPr>
              <w:rPr>
                <w:sz w:val="22"/>
                <w:szCs w:val="22"/>
              </w:rPr>
            </w:pPr>
            <w:r w:rsidRPr="008B3802">
              <w:rPr>
                <w:sz w:val="22"/>
                <w:szCs w:val="22"/>
              </w:rPr>
              <w:t>Wahadło Vialit (meto-da uderzenia)</w:t>
            </w:r>
          </w:p>
        </w:tc>
        <w:tc>
          <w:tcPr>
            <w:tcW w:w="960" w:type="dxa"/>
            <w:vAlign w:val="center"/>
          </w:tcPr>
          <w:p w:rsidR="001A5BE7" w:rsidRPr="008B3802" w:rsidRDefault="001A5BE7" w:rsidP="00A930DE">
            <w:pPr>
              <w:jc w:val="center"/>
              <w:rPr>
                <w:sz w:val="22"/>
                <w:szCs w:val="22"/>
              </w:rPr>
            </w:pPr>
            <w:r w:rsidRPr="008B3802">
              <w:rPr>
                <w:sz w:val="22"/>
                <w:szCs w:val="22"/>
              </w:rPr>
              <w:t xml:space="preserve">PN-EN 13588 </w:t>
            </w:r>
          </w:p>
        </w:tc>
        <w:tc>
          <w:tcPr>
            <w:tcW w:w="840" w:type="dxa"/>
            <w:vAlign w:val="center"/>
          </w:tcPr>
          <w:p w:rsidR="001A5BE7" w:rsidRPr="008B3802" w:rsidRDefault="001A5BE7" w:rsidP="00A930DE">
            <w:pPr>
              <w:jc w:val="center"/>
              <w:rPr>
                <w:sz w:val="22"/>
                <w:szCs w:val="22"/>
              </w:rPr>
            </w:pPr>
            <w:r w:rsidRPr="008B3802">
              <w:rPr>
                <w:sz w:val="22"/>
                <w:szCs w:val="22"/>
              </w:rPr>
              <w:t>J/cm</w:t>
            </w:r>
            <w:r w:rsidRPr="008B3802">
              <w:rPr>
                <w:sz w:val="22"/>
                <w:szCs w:val="22"/>
                <w:vertAlign w:val="superscript"/>
              </w:rPr>
              <w:t>2</w:t>
            </w:r>
          </w:p>
        </w:tc>
        <w:tc>
          <w:tcPr>
            <w:tcW w:w="840" w:type="dxa"/>
            <w:vAlign w:val="center"/>
          </w:tcPr>
          <w:p w:rsidR="001A5BE7" w:rsidRPr="008B3802" w:rsidRDefault="001A5BE7" w:rsidP="00A930DE">
            <w:pPr>
              <w:jc w:val="center"/>
              <w:rPr>
                <w:sz w:val="22"/>
                <w:szCs w:val="22"/>
                <w:vertAlign w:val="superscript"/>
              </w:rPr>
            </w:pPr>
            <w:r w:rsidRPr="008B3802">
              <w:rPr>
                <w:sz w:val="22"/>
                <w:szCs w:val="22"/>
              </w:rPr>
              <w:t>NR</w:t>
            </w:r>
            <w:r w:rsidRPr="008B3802">
              <w:rPr>
                <w:sz w:val="22"/>
                <w:szCs w:val="22"/>
                <w:vertAlign w:val="superscript"/>
              </w:rPr>
              <w:t>a</w:t>
            </w:r>
          </w:p>
        </w:tc>
        <w:tc>
          <w:tcPr>
            <w:tcW w:w="720" w:type="dxa"/>
            <w:vAlign w:val="center"/>
          </w:tcPr>
          <w:p w:rsidR="001A5BE7" w:rsidRPr="008B3802" w:rsidRDefault="001A5BE7" w:rsidP="00A930DE">
            <w:pPr>
              <w:jc w:val="center"/>
              <w:rPr>
                <w:sz w:val="22"/>
                <w:szCs w:val="22"/>
              </w:rPr>
            </w:pPr>
            <w:r w:rsidRPr="008B3802">
              <w:rPr>
                <w:sz w:val="22"/>
                <w:szCs w:val="22"/>
              </w:rPr>
              <w:t>0</w:t>
            </w:r>
          </w:p>
        </w:tc>
        <w:tc>
          <w:tcPr>
            <w:tcW w:w="840" w:type="dxa"/>
            <w:vAlign w:val="center"/>
          </w:tcPr>
          <w:p w:rsidR="001A5BE7" w:rsidRPr="008B3802" w:rsidRDefault="001A5BE7" w:rsidP="00A930DE">
            <w:pPr>
              <w:jc w:val="center"/>
              <w:rPr>
                <w:sz w:val="22"/>
                <w:szCs w:val="22"/>
              </w:rPr>
            </w:pPr>
            <w:r w:rsidRPr="008B3802">
              <w:rPr>
                <w:sz w:val="22"/>
                <w:szCs w:val="22"/>
              </w:rPr>
              <w:t>NR</w:t>
            </w:r>
            <w:r w:rsidRPr="008B3802">
              <w:rPr>
                <w:sz w:val="22"/>
                <w:szCs w:val="22"/>
                <w:vertAlign w:val="superscript"/>
              </w:rPr>
              <w:t>a</w:t>
            </w:r>
          </w:p>
        </w:tc>
        <w:tc>
          <w:tcPr>
            <w:tcW w:w="822" w:type="dxa"/>
            <w:vAlign w:val="center"/>
          </w:tcPr>
          <w:p w:rsidR="001A5BE7" w:rsidRPr="008B3802" w:rsidRDefault="001A5BE7" w:rsidP="00A930DE">
            <w:pPr>
              <w:jc w:val="center"/>
              <w:rPr>
                <w:sz w:val="22"/>
                <w:szCs w:val="22"/>
              </w:rPr>
            </w:pPr>
            <w:r w:rsidRPr="008B3802">
              <w:rPr>
                <w:sz w:val="22"/>
                <w:szCs w:val="22"/>
              </w:rPr>
              <w:t>0</w:t>
            </w:r>
          </w:p>
        </w:tc>
      </w:tr>
      <w:tr w:rsidR="001A5BE7" w:rsidRPr="008B3802" w:rsidTr="00AF097B">
        <w:trPr>
          <w:jc w:val="center"/>
        </w:trPr>
        <w:tc>
          <w:tcPr>
            <w:tcW w:w="2273" w:type="dxa"/>
            <w:vMerge w:val="restart"/>
            <w:vAlign w:val="center"/>
          </w:tcPr>
          <w:p w:rsidR="001A5BE7" w:rsidRPr="008B3802" w:rsidRDefault="001A5BE7" w:rsidP="00A930DE">
            <w:pPr>
              <w:rPr>
                <w:sz w:val="22"/>
                <w:szCs w:val="22"/>
              </w:rPr>
            </w:pPr>
            <w:r w:rsidRPr="008B3802">
              <w:rPr>
                <w:sz w:val="22"/>
                <w:szCs w:val="22"/>
              </w:rPr>
              <w:t>Stałość kon-</w:t>
            </w:r>
          </w:p>
          <w:p w:rsidR="001A5BE7" w:rsidRPr="008B3802" w:rsidRDefault="001A5BE7" w:rsidP="00A930DE">
            <w:pPr>
              <w:rPr>
                <w:sz w:val="22"/>
                <w:szCs w:val="22"/>
              </w:rPr>
            </w:pPr>
            <w:r w:rsidRPr="008B3802">
              <w:rPr>
                <w:sz w:val="22"/>
                <w:szCs w:val="22"/>
              </w:rPr>
              <w:t>systencji (odporność na starzenie)</w:t>
            </w:r>
          </w:p>
          <w:p w:rsidR="001A5BE7" w:rsidRPr="008B3802" w:rsidRDefault="001A5BE7" w:rsidP="00A930DE">
            <w:pPr>
              <w:jc w:val="center"/>
              <w:rPr>
                <w:sz w:val="22"/>
                <w:szCs w:val="22"/>
              </w:rPr>
            </w:pPr>
            <w:r w:rsidRPr="008B3802">
              <w:rPr>
                <w:sz w:val="22"/>
                <w:szCs w:val="22"/>
              </w:rPr>
              <w:t xml:space="preserve">wg PN-EN 12607-1 </w:t>
            </w:r>
          </w:p>
        </w:tc>
        <w:tc>
          <w:tcPr>
            <w:tcW w:w="1320" w:type="dxa"/>
            <w:vAlign w:val="center"/>
          </w:tcPr>
          <w:p w:rsidR="001A5BE7" w:rsidRPr="008B3802" w:rsidRDefault="001A5BE7" w:rsidP="00A930DE">
            <w:pPr>
              <w:jc w:val="center"/>
              <w:rPr>
                <w:sz w:val="22"/>
                <w:szCs w:val="22"/>
              </w:rPr>
            </w:pPr>
            <w:r w:rsidRPr="008B3802">
              <w:rPr>
                <w:sz w:val="22"/>
                <w:szCs w:val="22"/>
              </w:rPr>
              <w:t>Zmiana masy</w:t>
            </w:r>
          </w:p>
        </w:tc>
        <w:tc>
          <w:tcPr>
            <w:tcW w:w="960" w:type="dxa"/>
            <w:vAlign w:val="center"/>
          </w:tcPr>
          <w:p w:rsidR="001A5BE7" w:rsidRPr="008B3802" w:rsidRDefault="001A5BE7" w:rsidP="00A930DE">
            <w:pPr>
              <w:jc w:val="center"/>
              <w:rPr>
                <w:sz w:val="22"/>
                <w:szCs w:val="22"/>
              </w:rPr>
            </w:pPr>
            <w:r w:rsidRPr="008B3802">
              <w:rPr>
                <w:sz w:val="22"/>
                <w:szCs w:val="22"/>
              </w:rPr>
              <w:t>PN-EN 12607-1</w:t>
            </w:r>
          </w:p>
        </w:tc>
        <w:tc>
          <w:tcPr>
            <w:tcW w:w="840" w:type="dxa"/>
            <w:vAlign w:val="center"/>
          </w:tcPr>
          <w:p w:rsidR="001A5BE7" w:rsidRPr="008B3802" w:rsidRDefault="001A5BE7" w:rsidP="00A930DE">
            <w:pPr>
              <w:jc w:val="center"/>
              <w:rPr>
                <w:sz w:val="22"/>
                <w:szCs w:val="22"/>
              </w:rPr>
            </w:pPr>
            <w:r w:rsidRPr="008B3802">
              <w:rPr>
                <w:sz w:val="22"/>
                <w:szCs w:val="22"/>
              </w:rPr>
              <w:t>%</w:t>
            </w:r>
          </w:p>
        </w:tc>
        <w:tc>
          <w:tcPr>
            <w:tcW w:w="840" w:type="dxa"/>
            <w:vAlign w:val="center"/>
          </w:tcPr>
          <w:p w:rsidR="001A5BE7" w:rsidRPr="008B3802" w:rsidRDefault="001A5BE7" w:rsidP="00A930DE">
            <w:pPr>
              <w:jc w:val="center"/>
              <w:rPr>
                <w:sz w:val="22"/>
                <w:szCs w:val="22"/>
              </w:rPr>
            </w:pPr>
            <w:r w:rsidRPr="008B3802">
              <w:rPr>
                <w:sz w:val="22"/>
                <w:szCs w:val="22"/>
              </w:rPr>
              <w:t>≤ 0,5</w:t>
            </w:r>
          </w:p>
        </w:tc>
        <w:tc>
          <w:tcPr>
            <w:tcW w:w="720" w:type="dxa"/>
            <w:vAlign w:val="center"/>
          </w:tcPr>
          <w:p w:rsidR="001A5BE7" w:rsidRPr="008B3802" w:rsidRDefault="001A5BE7" w:rsidP="00A930DE">
            <w:pPr>
              <w:jc w:val="center"/>
              <w:rPr>
                <w:sz w:val="22"/>
                <w:szCs w:val="22"/>
              </w:rPr>
            </w:pPr>
            <w:r w:rsidRPr="008B3802">
              <w:rPr>
                <w:sz w:val="22"/>
                <w:szCs w:val="22"/>
              </w:rPr>
              <w:t>3</w:t>
            </w:r>
          </w:p>
        </w:tc>
        <w:tc>
          <w:tcPr>
            <w:tcW w:w="840" w:type="dxa"/>
            <w:vAlign w:val="center"/>
          </w:tcPr>
          <w:p w:rsidR="001A5BE7" w:rsidRPr="008B3802" w:rsidRDefault="001A5BE7" w:rsidP="00A930DE">
            <w:pPr>
              <w:jc w:val="center"/>
              <w:rPr>
                <w:sz w:val="22"/>
                <w:szCs w:val="22"/>
              </w:rPr>
            </w:pPr>
            <w:r w:rsidRPr="008B3802">
              <w:rPr>
                <w:sz w:val="22"/>
                <w:szCs w:val="22"/>
              </w:rPr>
              <w:t>≤ 0,5</w:t>
            </w:r>
          </w:p>
        </w:tc>
        <w:tc>
          <w:tcPr>
            <w:tcW w:w="822" w:type="dxa"/>
            <w:vAlign w:val="center"/>
          </w:tcPr>
          <w:p w:rsidR="001A5BE7" w:rsidRPr="008B3802" w:rsidRDefault="001A5BE7" w:rsidP="00A930DE">
            <w:pPr>
              <w:jc w:val="center"/>
              <w:rPr>
                <w:sz w:val="22"/>
                <w:szCs w:val="22"/>
              </w:rPr>
            </w:pPr>
            <w:r w:rsidRPr="008B3802">
              <w:rPr>
                <w:sz w:val="22"/>
                <w:szCs w:val="22"/>
              </w:rPr>
              <w:t>3</w:t>
            </w:r>
          </w:p>
        </w:tc>
      </w:tr>
      <w:tr w:rsidR="001A5BE7" w:rsidRPr="008B3802" w:rsidTr="00AF097B">
        <w:trPr>
          <w:jc w:val="center"/>
        </w:trPr>
        <w:tc>
          <w:tcPr>
            <w:tcW w:w="2273" w:type="dxa"/>
            <w:vMerge/>
          </w:tcPr>
          <w:p w:rsidR="001A5BE7" w:rsidRPr="008B3802" w:rsidRDefault="001A5BE7" w:rsidP="00A930DE">
            <w:pPr>
              <w:rPr>
                <w:sz w:val="22"/>
                <w:szCs w:val="22"/>
              </w:rPr>
            </w:pPr>
          </w:p>
        </w:tc>
        <w:tc>
          <w:tcPr>
            <w:tcW w:w="1320" w:type="dxa"/>
            <w:vAlign w:val="center"/>
          </w:tcPr>
          <w:p w:rsidR="001A5BE7" w:rsidRPr="008B3802" w:rsidRDefault="001A5BE7" w:rsidP="00A930DE">
            <w:pPr>
              <w:rPr>
                <w:sz w:val="22"/>
                <w:szCs w:val="22"/>
              </w:rPr>
            </w:pPr>
            <w:r w:rsidRPr="008B3802">
              <w:rPr>
                <w:sz w:val="22"/>
                <w:szCs w:val="22"/>
              </w:rPr>
              <w:t>Pozostała penetracja</w:t>
            </w:r>
          </w:p>
        </w:tc>
        <w:tc>
          <w:tcPr>
            <w:tcW w:w="960" w:type="dxa"/>
            <w:vAlign w:val="center"/>
          </w:tcPr>
          <w:p w:rsidR="001A5BE7" w:rsidRPr="008B3802" w:rsidRDefault="001A5BE7" w:rsidP="00A930DE">
            <w:pPr>
              <w:jc w:val="center"/>
              <w:rPr>
                <w:sz w:val="22"/>
                <w:szCs w:val="22"/>
              </w:rPr>
            </w:pPr>
            <w:r w:rsidRPr="008B3802">
              <w:rPr>
                <w:sz w:val="22"/>
                <w:szCs w:val="22"/>
              </w:rPr>
              <w:t xml:space="preserve">PN-EN 1426 </w:t>
            </w:r>
          </w:p>
        </w:tc>
        <w:tc>
          <w:tcPr>
            <w:tcW w:w="840" w:type="dxa"/>
            <w:vAlign w:val="center"/>
          </w:tcPr>
          <w:p w:rsidR="001A5BE7" w:rsidRPr="008B3802" w:rsidRDefault="001A5BE7" w:rsidP="00A930DE">
            <w:pPr>
              <w:spacing w:before="120"/>
              <w:jc w:val="center"/>
              <w:rPr>
                <w:sz w:val="22"/>
                <w:szCs w:val="22"/>
              </w:rPr>
            </w:pPr>
            <w:r w:rsidRPr="008B3802">
              <w:rPr>
                <w:sz w:val="22"/>
                <w:szCs w:val="22"/>
              </w:rPr>
              <w:t>%</w:t>
            </w:r>
          </w:p>
        </w:tc>
        <w:tc>
          <w:tcPr>
            <w:tcW w:w="840" w:type="dxa"/>
            <w:vAlign w:val="center"/>
          </w:tcPr>
          <w:p w:rsidR="001A5BE7" w:rsidRPr="008B3802" w:rsidRDefault="001A5BE7" w:rsidP="00A930DE">
            <w:pPr>
              <w:spacing w:before="120"/>
              <w:jc w:val="center"/>
              <w:rPr>
                <w:sz w:val="22"/>
                <w:szCs w:val="22"/>
              </w:rPr>
            </w:pPr>
            <w:r w:rsidRPr="008B3802">
              <w:rPr>
                <w:sz w:val="22"/>
                <w:szCs w:val="22"/>
              </w:rPr>
              <w:t>≥ 60</w:t>
            </w:r>
          </w:p>
        </w:tc>
        <w:tc>
          <w:tcPr>
            <w:tcW w:w="720" w:type="dxa"/>
            <w:vAlign w:val="center"/>
          </w:tcPr>
          <w:p w:rsidR="001A5BE7" w:rsidRPr="008B3802" w:rsidRDefault="001A5BE7" w:rsidP="00A930DE">
            <w:pPr>
              <w:spacing w:before="120"/>
              <w:jc w:val="center"/>
              <w:rPr>
                <w:sz w:val="22"/>
                <w:szCs w:val="22"/>
              </w:rPr>
            </w:pPr>
            <w:r w:rsidRPr="008B3802">
              <w:rPr>
                <w:sz w:val="22"/>
                <w:szCs w:val="22"/>
              </w:rPr>
              <w:t>7</w:t>
            </w:r>
          </w:p>
        </w:tc>
        <w:tc>
          <w:tcPr>
            <w:tcW w:w="840" w:type="dxa"/>
            <w:vAlign w:val="center"/>
          </w:tcPr>
          <w:p w:rsidR="001A5BE7" w:rsidRPr="008B3802" w:rsidRDefault="001A5BE7" w:rsidP="00A930DE">
            <w:pPr>
              <w:spacing w:before="120"/>
              <w:jc w:val="center"/>
              <w:rPr>
                <w:sz w:val="22"/>
                <w:szCs w:val="22"/>
              </w:rPr>
            </w:pPr>
            <w:r w:rsidRPr="008B3802">
              <w:rPr>
                <w:sz w:val="22"/>
                <w:szCs w:val="22"/>
              </w:rPr>
              <w:t>≥ 60</w:t>
            </w:r>
          </w:p>
        </w:tc>
        <w:tc>
          <w:tcPr>
            <w:tcW w:w="822" w:type="dxa"/>
            <w:vAlign w:val="center"/>
          </w:tcPr>
          <w:p w:rsidR="001A5BE7" w:rsidRPr="008B3802" w:rsidRDefault="001A5BE7" w:rsidP="00A930DE">
            <w:pPr>
              <w:spacing w:before="120"/>
              <w:jc w:val="center"/>
              <w:rPr>
                <w:sz w:val="22"/>
                <w:szCs w:val="22"/>
              </w:rPr>
            </w:pPr>
            <w:r w:rsidRPr="008B3802">
              <w:rPr>
                <w:sz w:val="22"/>
                <w:szCs w:val="22"/>
              </w:rPr>
              <w:t>7</w:t>
            </w:r>
          </w:p>
        </w:tc>
      </w:tr>
      <w:tr w:rsidR="001A5BE7" w:rsidRPr="008B3802" w:rsidTr="00AF097B">
        <w:trPr>
          <w:jc w:val="center"/>
        </w:trPr>
        <w:tc>
          <w:tcPr>
            <w:tcW w:w="2273" w:type="dxa"/>
            <w:vMerge/>
          </w:tcPr>
          <w:p w:rsidR="001A5BE7" w:rsidRPr="008B3802" w:rsidRDefault="001A5BE7" w:rsidP="00A930DE">
            <w:pPr>
              <w:rPr>
                <w:sz w:val="22"/>
                <w:szCs w:val="22"/>
              </w:rPr>
            </w:pPr>
          </w:p>
        </w:tc>
        <w:tc>
          <w:tcPr>
            <w:tcW w:w="1320" w:type="dxa"/>
            <w:vAlign w:val="center"/>
          </w:tcPr>
          <w:p w:rsidR="001A5BE7" w:rsidRPr="008B3802" w:rsidRDefault="001A5BE7" w:rsidP="00A930DE">
            <w:pPr>
              <w:rPr>
                <w:sz w:val="22"/>
                <w:szCs w:val="22"/>
              </w:rPr>
            </w:pPr>
            <w:r w:rsidRPr="008B3802">
              <w:rPr>
                <w:sz w:val="22"/>
                <w:szCs w:val="22"/>
              </w:rPr>
              <w:t>Wzrost tem-peratury mięknienia</w:t>
            </w:r>
          </w:p>
        </w:tc>
        <w:tc>
          <w:tcPr>
            <w:tcW w:w="960" w:type="dxa"/>
            <w:vAlign w:val="center"/>
          </w:tcPr>
          <w:p w:rsidR="001A5BE7" w:rsidRPr="008B3802" w:rsidRDefault="001A5BE7" w:rsidP="00A930DE">
            <w:pPr>
              <w:jc w:val="center"/>
              <w:rPr>
                <w:sz w:val="22"/>
                <w:szCs w:val="22"/>
              </w:rPr>
            </w:pPr>
            <w:r w:rsidRPr="008B3802">
              <w:rPr>
                <w:sz w:val="22"/>
                <w:szCs w:val="22"/>
              </w:rPr>
              <w:t xml:space="preserve">PN-EN 1427 </w:t>
            </w:r>
          </w:p>
        </w:tc>
        <w:tc>
          <w:tcPr>
            <w:tcW w:w="840" w:type="dxa"/>
            <w:vAlign w:val="center"/>
          </w:tcPr>
          <w:p w:rsidR="001A5BE7" w:rsidRPr="008B3802" w:rsidRDefault="001A5BE7" w:rsidP="00A930DE">
            <w:pPr>
              <w:jc w:val="center"/>
              <w:rPr>
                <w:sz w:val="22"/>
                <w:szCs w:val="22"/>
              </w:rPr>
            </w:pPr>
            <w:r w:rsidRPr="008B3802">
              <w:rPr>
                <w:sz w:val="22"/>
                <w:szCs w:val="22"/>
              </w:rPr>
              <w:t>°C</w:t>
            </w:r>
          </w:p>
        </w:tc>
        <w:tc>
          <w:tcPr>
            <w:tcW w:w="840" w:type="dxa"/>
            <w:vAlign w:val="center"/>
          </w:tcPr>
          <w:p w:rsidR="001A5BE7" w:rsidRPr="008B3802" w:rsidRDefault="001A5BE7" w:rsidP="00A930DE">
            <w:pPr>
              <w:jc w:val="center"/>
              <w:rPr>
                <w:sz w:val="22"/>
                <w:szCs w:val="22"/>
              </w:rPr>
            </w:pPr>
            <w:r w:rsidRPr="008B3802">
              <w:rPr>
                <w:sz w:val="22"/>
                <w:szCs w:val="22"/>
              </w:rPr>
              <w:t>≤ 8</w:t>
            </w:r>
          </w:p>
        </w:tc>
        <w:tc>
          <w:tcPr>
            <w:tcW w:w="720" w:type="dxa"/>
            <w:vAlign w:val="center"/>
          </w:tcPr>
          <w:p w:rsidR="001A5BE7" w:rsidRPr="008B3802" w:rsidRDefault="001A5BE7" w:rsidP="00A930DE">
            <w:pPr>
              <w:jc w:val="center"/>
              <w:rPr>
                <w:sz w:val="22"/>
                <w:szCs w:val="22"/>
              </w:rPr>
            </w:pPr>
            <w:r w:rsidRPr="008B3802">
              <w:rPr>
                <w:sz w:val="22"/>
                <w:szCs w:val="22"/>
              </w:rPr>
              <w:t>2</w:t>
            </w:r>
          </w:p>
        </w:tc>
        <w:tc>
          <w:tcPr>
            <w:tcW w:w="840" w:type="dxa"/>
            <w:vAlign w:val="center"/>
          </w:tcPr>
          <w:p w:rsidR="001A5BE7" w:rsidRPr="008B3802" w:rsidRDefault="001A5BE7" w:rsidP="00A930DE">
            <w:pPr>
              <w:jc w:val="center"/>
              <w:rPr>
                <w:sz w:val="22"/>
                <w:szCs w:val="22"/>
              </w:rPr>
            </w:pPr>
            <w:r w:rsidRPr="008B3802">
              <w:rPr>
                <w:sz w:val="22"/>
                <w:szCs w:val="22"/>
              </w:rPr>
              <w:t>≤ 8</w:t>
            </w:r>
          </w:p>
        </w:tc>
        <w:tc>
          <w:tcPr>
            <w:tcW w:w="822" w:type="dxa"/>
            <w:vAlign w:val="center"/>
          </w:tcPr>
          <w:p w:rsidR="001A5BE7" w:rsidRPr="008B3802" w:rsidRDefault="001A5BE7" w:rsidP="00A930DE">
            <w:pPr>
              <w:jc w:val="center"/>
              <w:rPr>
                <w:sz w:val="22"/>
                <w:szCs w:val="22"/>
              </w:rPr>
            </w:pPr>
            <w:r w:rsidRPr="008B3802">
              <w:rPr>
                <w:sz w:val="22"/>
                <w:szCs w:val="22"/>
              </w:rPr>
              <w:t>2</w:t>
            </w:r>
          </w:p>
        </w:tc>
      </w:tr>
      <w:tr w:rsidR="001A5BE7" w:rsidRPr="008B3802" w:rsidTr="00AF097B">
        <w:trPr>
          <w:jc w:val="center"/>
        </w:trPr>
        <w:tc>
          <w:tcPr>
            <w:tcW w:w="2273" w:type="dxa"/>
            <w:vAlign w:val="center"/>
          </w:tcPr>
          <w:p w:rsidR="001A5BE7" w:rsidRPr="008B3802" w:rsidRDefault="001A5BE7" w:rsidP="00A930DE">
            <w:pPr>
              <w:rPr>
                <w:sz w:val="22"/>
                <w:szCs w:val="22"/>
              </w:rPr>
            </w:pPr>
            <w:r w:rsidRPr="008B3802">
              <w:rPr>
                <w:sz w:val="22"/>
                <w:szCs w:val="22"/>
              </w:rPr>
              <w:t>Inne właściwości</w:t>
            </w:r>
          </w:p>
        </w:tc>
        <w:tc>
          <w:tcPr>
            <w:tcW w:w="1320" w:type="dxa"/>
            <w:vAlign w:val="center"/>
          </w:tcPr>
          <w:p w:rsidR="001A5BE7" w:rsidRPr="008B3802" w:rsidRDefault="001A5BE7" w:rsidP="00A930DE">
            <w:pPr>
              <w:rPr>
                <w:sz w:val="22"/>
                <w:szCs w:val="22"/>
              </w:rPr>
            </w:pPr>
            <w:r w:rsidRPr="008B3802">
              <w:rPr>
                <w:sz w:val="22"/>
                <w:szCs w:val="22"/>
              </w:rPr>
              <w:t>Temperatura zapłonu</w:t>
            </w:r>
          </w:p>
        </w:tc>
        <w:tc>
          <w:tcPr>
            <w:tcW w:w="960" w:type="dxa"/>
            <w:vAlign w:val="center"/>
          </w:tcPr>
          <w:p w:rsidR="001A5BE7" w:rsidRPr="008B3802" w:rsidRDefault="001A5BE7" w:rsidP="00A930DE">
            <w:pPr>
              <w:jc w:val="center"/>
              <w:rPr>
                <w:sz w:val="22"/>
                <w:szCs w:val="22"/>
              </w:rPr>
            </w:pPr>
            <w:r w:rsidRPr="008B3802">
              <w:rPr>
                <w:sz w:val="22"/>
                <w:szCs w:val="22"/>
              </w:rPr>
              <w:t xml:space="preserve">PN-EN ISO 2592 </w:t>
            </w:r>
          </w:p>
        </w:tc>
        <w:tc>
          <w:tcPr>
            <w:tcW w:w="840" w:type="dxa"/>
            <w:vAlign w:val="center"/>
          </w:tcPr>
          <w:p w:rsidR="001A5BE7" w:rsidRPr="008B3802" w:rsidRDefault="001A5BE7" w:rsidP="00A930DE">
            <w:pPr>
              <w:jc w:val="center"/>
              <w:rPr>
                <w:sz w:val="22"/>
                <w:szCs w:val="22"/>
              </w:rPr>
            </w:pPr>
            <w:r w:rsidRPr="008B3802">
              <w:rPr>
                <w:sz w:val="22"/>
                <w:szCs w:val="22"/>
              </w:rPr>
              <w:t>°C</w:t>
            </w:r>
          </w:p>
        </w:tc>
        <w:tc>
          <w:tcPr>
            <w:tcW w:w="840" w:type="dxa"/>
            <w:vAlign w:val="center"/>
          </w:tcPr>
          <w:p w:rsidR="001A5BE7" w:rsidRPr="008B3802" w:rsidRDefault="001A5BE7" w:rsidP="00A930DE">
            <w:pPr>
              <w:jc w:val="center"/>
              <w:rPr>
                <w:sz w:val="22"/>
                <w:szCs w:val="22"/>
              </w:rPr>
            </w:pPr>
            <w:r w:rsidRPr="008B3802">
              <w:rPr>
                <w:sz w:val="22"/>
                <w:szCs w:val="22"/>
              </w:rPr>
              <w:t>≥ 235</w:t>
            </w:r>
          </w:p>
        </w:tc>
        <w:tc>
          <w:tcPr>
            <w:tcW w:w="720" w:type="dxa"/>
            <w:vAlign w:val="center"/>
          </w:tcPr>
          <w:p w:rsidR="001A5BE7" w:rsidRPr="008B3802" w:rsidRDefault="001A5BE7" w:rsidP="00A930DE">
            <w:pPr>
              <w:jc w:val="center"/>
              <w:rPr>
                <w:sz w:val="22"/>
                <w:szCs w:val="22"/>
              </w:rPr>
            </w:pPr>
            <w:r w:rsidRPr="008B3802">
              <w:rPr>
                <w:sz w:val="22"/>
                <w:szCs w:val="22"/>
              </w:rPr>
              <w:t>3</w:t>
            </w:r>
          </w:p>
        </w:tc>
        <w:tc>
          <w:tcPr>
            <w:tcW w:w="840" w:type="dxa"/>
            <w:vAlign w:val="center"/>
          </w:tcPr>
          <w:p w:rsidR="001A5BE7" w:rsidRPr="008B3802" w:rsidRDefault="001A5BE7" w:rsidP="00A930DE">
            <w:pPr>
              <w:jc w:val="center"/>
              <w:rPr>
                <w:sz w:val="22"/>
                <w:szCs w:val="22"/>
              </w:rPr>
            </w:pPr>
            <w:r w:rsidRPr="008B3802">
              <w:rPr>
                <w:sz w:val="22"/>
                <w:szCs w:val="22"/>
              </w:rPr>
              <w:t>≥ 235</w:t>
            </w:r>
          </w:p>
        </w:tc>
        <w:tc>
          <w:tcPr>
            <w:tcW w:w="822" w:type="dxa"/>
            <w:vAlign w:val="center"/>
          </w:tcPr>
          <w:p w:rsidR="001A5BE7" w:rsidRPr="008B3802" w:rsidRDefault="001A5BE7" w:rsidP="00A930DE">
            <w:pPr>
              <w:jc w:val="center"/>
              <w:rPr>
                <w:sz w:val="22"/>
                <w:szCs w:val="22"/>
              </w:rPr>
            </w:pPr>
            <w:r w:rsidRPr="008B3802">
              <w:rPr>
                <w:sz w:val="22"/>
                <w:szCs w:val="22"/>
              </w:rPr>
              <w:t>3</w:t>
            </w:r>
          </w:p>
        </w:tc>
      </w:tr>
    </w:tbl>
    <w:p w:rsidR="008A0345" w:rsidRPr="008B3802" w:rsidRDefault="008A0345" w:rsidP="00A930DE">
      <w:pPr>
        <w:jc w:val="both"/>
        <w:rPr>
          <w:sz w:val="22"/>
          <w:szCs w:val="22"/>
        </w:rPr>
      </w:pPr>
    </w:p>
    <w:p w:rsidR="008A0345" w:rsidRPr="008B3802" w:rsidRDefault="008A0345" w:rsidP="00A930DE">
      <w:pPr>
        <w:jc w:val="both"/>
        <w:rPr>
          <w:sz w:val="22"/>
          <w:szCs w:val="22"/>
        </w:rPr>
      </w:pPr>
      <w:r w:rsidRPr="008B3802">
        <w:rPr>
          <w:sz w:val="22"/>
          <w:szCs w:val="22"/>
        </w:rPr>
        <w:tab/>
      </w:r>
    </w:p>
    <w:p w:rsidR="008A0345" w:rsidRPr="008B3802" w:rsidRDefault="008A0345" w:rsidP="00A930DE">
      <w:pPr>
        <w:jc w:val="both"/>
        <w:rPr>
          <w:sz w:val="22"/>
          <w:szCs w:val="22"/>
        </w:rPr>
      </w:pPr>
      <w:r w:rsidRPr="008B3802">
        <w:rPr>
          <w:sz w:val="22"/>
          <w:szCs w:val="22"/>
        </w:rPr>
        <w:t>Składowanie asfaltu drogowego powinno odbywać się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rsidR="00B973B4" w:rsidRPr="008B3802" w:rsidRDefault="00B973B4" w:rsidP="00A930DE">
      <w:pPr>
        <w:jc w:val="both"/>
        <w:rPr>
          <w:sz w:val="22"/>
          <w:szCs w:val="22"/>
        </w:rPr>
      </w:pPr>
      <w:r w:rsidRPr="008B3802">
        <w:rPr>
          <w:sz w:val="22"/>
          <w:szCs w:val="22"/>
        </w:rPr>
        <w:t>Polimeroasfalt powinien być magazynowany w zbiorniku wyposażonym w system grzewczy pośredni z termostatem kontrolującym temperaturę z dokładnością</w:t>
      </w:r>
      <w:r w:rsidR="000F7E88">
        <w:rPr>
          <w:sz w:val="22"/>
          <w:szCs w:val="22"/>
        </w:rPr>
        <w:t xml:space="preserve"> </w:t>
      </w:r>
      <w:r w:rsidRPr="008B3802">
        <w:rPr>
          <w:sz w:val="22"/>
          <w:szCs w:val="22"/>
        </w:rPr>
        <w:t xml:space="preserve">± </w:t>
      </w:r>
      <w:smartTag w:uri="urn:schemas-microsoft-com:office:smarttags" w:element="metricconverter">
        <w:smartTagPr>
          <w:attr w:name="ProductID" w:val="5ﾰC"/>
        </w:smartTagPr>
        <w:r w:rsidRPr="008B3802">
          <w:rPr>
            <w:sz w:val="22"/>
            <w:szCs w:val="22"/>
          </w:rPr>
          <w:t>5°C</w:t>
        </w:r>
      </w:smartTag>
      <w:r w:rsidRPr="008B3802">
        <w:rPr>
          <w:sz w:val="22"/>
          <w:szCs w:val="22"/>
        </w:rPr>
        <w:t>. Zaleca się wyposażenie zbiornika w mieszadło. Zaleca się bezpośrednie zużycie polimeroasfaltu po dostarczeniu. Należy unikać wielokrotnego rozgrzewania i chłodzenia polimeroasfaltu w okresie jego stosowania oraz unikać niekontrolowanego mieszania polimeroasfaltów różnego rodzaju i klasy oraz z asfaltem zwykłym.</w:t>
      </w:r>
    </w:p>
    <w:p w:rsidR="00B973B4" w:rsidRPr="008B3802" w:rsidRDefault="00B973B4" w:rsidP="00A930DE">
      <w:pPr>
        <w:ind w:firstLine="709"/>
        <w:jc w:val="both"/>
        <w:rPr>
          <w:sz w:val="22"/>
          <w:szCs w:val="22"/>
        </w:rPr>
      </w:pPr>
      <w:r w:rsidRPr="008B3802">
        <w:rPr>
          <w:sz w:val="22"/>
          <w:szCs w:val="22"/>
        </w:rPr>
        <w:t>Temperatura lepiszcza asfaltowego w zbiorniku magazynowym (roboczym) nie powinna przekraczać w okresie krótkotrwałym nie dłuższym niż 5 dni</w:t>
      </w:r>
      <w:r w:rsidR="000F7E88">
        <w:rPr>
          <w:sz w:val="22"/>
          <w:szCs w:val="22"/>
        </w:rPr>
        <w:t xml:space="preserve"> </w:t>
      </w:r>
      <w:r w:rsidRPr="008B3802">
        <w:rPr>
          <w:sz w:val="22"/>
          <w:szCs w:val="22"/>
        </w:rPr>
        <w:t xml:space="preserve">poniższych wartości: </w:t>
      </w:r>
    </w:p>
    <w:p w:rsidR="00B973B4" w:rsidRPr="008B3802" w:rsidRDefault="00B973B4" w:rsidP="00A930DE">
      <w:pPr>
        <w:jc w:val="both"/>
        <w:rPr>
          <w:sz w:val="22"/>
          <w:szCs w:val="22"/>
        </w:rPr>
      </w:pPr>
      <w:r w:rsidRPr="008B3802">
        <w:rPr>
          <w:sz w:val="22"/>
          <w:szCs w:val="22"/>
        </w:rPr>
        <w:t>- polimeroasfaltu: wg wskazań producenta,</w:t>
      </w:r>
    </w:p>
    <w:p w:rsidR="008A0345" w:rsidRPr="008B3802" w:rsidRDefault="008A0345" w:rsidP="00A930DE">
      <w:pPr>
        <w:jc w:val="both"/>
        <w:rPr>
          <w:b/>
          <w:sz w:val="22"/>
          <w:szCs w:val="22"/>
        </w:rPr>
      </w:pPr>
      <w:r w:rsidRPr="008B3802">
        <w:rPr>
          <w:b/>
          <w:sz w:val="22"/>
          <w:szCs w:val="22"/>
        </w:rPr>
        <w:t>2.3. Kruszywo do mieszanki SMA</w:t>
      </w:r>
    </w:p>
    <w:p w:rsidR="008A0345" w:rsidRPr="008B3802" w:rsidRDefault="008A0345" w:rsidP="00A930DE">
      <w:pPr>
        <w:jc w:val="both"/>
        <w:rPr>
          <w:sz w:val="22"/>
          <w:szCs w:val="22"/>
        </w:rPr>
      </w:pPr>
      <w:r w:rsidRPr="008B3802">
        <w:rPr>
          <w:sz w:val="22"/>
          <w:szCs w:val="22"/>
        </w:rPr>
        <w:tab/>
        <w:t>Do mieszanki SMA należy stosować kruszywo według PN-EN 13043 [44] obejmujące kruszywo i wypełniacz.</w:t>
      </w:r>
    </w:p>
    <w:p w:rsidR="008A0345" w:rsidRPr="008B3802" w:rsidRDefault="008A0345" w:rsidP="00A930DE">
      <w:pPr>
        <w:jc w:val="both"/>
        <w:rPr>
          <w:sz w:val="22"/>
          <w:szCs w:val="22"/>
        </w:rPr>
      </w:pPr>
      <w:r w:rsidRPr="008B3802">
        <w:rPr>
          <w:sz w:val="22"/>
          <w:szCs w:val="22"/>
        </w:rPr>
        <w:t>Kruszywa powinny spełniać wymagania podane w</w:t>
      </w:r>
      <w:r w:rsidR="001A5BE7" w:rsidRPr="008B3802">
        <w:rPr>
          <w:sz w:val="22"/>
          <w:szCs w:val="22"/>
        </w:rPr>
        <w:t xml:space="preserve"> </w:t>
      </w:r>
      <w:r w:rsidRPr="008B3802">
        <w:rPr>
          <w:sz w:val="22"/>
          <w:szCs w:val="22"/>
        </w:rPr>
        <w:t>tablicach nr 3, 4 i 5.</w:t>
      </w:r>
    </w:p>
    <w:p w:rsidR="008A0345" w:rsidRPr="008B3802" w:rsidRDefault="008A0345" w:rsidP="00A930DE">
      <w:pPr>
        <w:jc w:val="both"/>
        <w:rPr>
          <w:sz w:val="22"/>
          <w:szCs w:val="22"/>
        </w:rPr>
      </w:pPr>
      <w:r w:rsidRPr="008B3802">
        <w:rPr>
          <w:sz w:val="22"/>
          <w:szCs w:val="22"/>
        </w:rPr>
        <w:t>Tablica nr 3. Wymagane właściwości kruszywa grubego do warstwy ścieralnej z mieszanki SMA</w:t>
      </w:r>
    </w:p>
    <w:tbl>
      <w:tblPr>
        <w:tblW w:w="612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20"/>
        <w:gridCol w:w="4080"/>
        <w:gridCol w:w="1320"/>
      </w:tblGrid>
      <w:tr w:rsidR="00160BE4" w:rsidRPr="008B3802" w:rsidTr="00EA3107">
        <w:trPr>
          <w:jc w:val="center"/>
        </w:trPr>
        <w:tc>
          <w:tcPr>
            <w:tcW w:w="720" w:type="dxa"/>
            <w:tcBorders>
              <w:right w:val="single" w:sz="4" w:space="0" w:color="auto"/>
            </w:tcBorders>
            <w:vAlign w:val="center"/>
          </w:tcPr>
          <w:p w:rsidR="00EA3107" w:rsidRPr="008B3802" w:rsidRDefault="00EA3107" w:rsidP="00A930DE">
            <w:pPr>
              <w:spacing w:before="120" w:after="120"/>
              <w:jc w:val="center"/>
              <w:rPr>
                <w:sz w:val="22"/>
                <w:szCs w:val="22"/>
              </w:rPr>
            </w:pPr>
            <w:r w:rsidRPr="008B3802">
              <w:rPr>
                <w:sz w:val="22"/>
                <w:szCs w:val="22"/>
              </w:rPr>
              <w:t>Lp.</w:t>
            </w:r>
          </w:p>
        </w:tc>
        <w:tc>
          <w:tcPr>
            <w:tcW w:w="4080" w:type="dxa"/>
            <w:tcBorders>
              <w:left w:val="single" w:sz="4" w:space="0" w:color="auto"/>
            </w:tcBorders>
            <w:vAlign w:val="center"/>
          </w:tcPr>
          <w:p w:rsidR="00EA3107" w:rsidRPr="008B3802" w:rsidRDefault="00EA3107" w:rsidP="00A930DE">
            <w:pPr>
              <w:spacing w:before="120" w:after="120"/>
              <w:jc w:val="center"/>
              <w:rPr>
                <w:sz w:val="22"/>
                <w:szCs w:val="22"/>
              </w:rPr>
            </w:pPr>
            <w:r w:rsidRPr="008B3802">
              <w:rPr>
                <w:sz w:val="22"/>
                <w:szCs w:val="22"/>
              </w:rPr>
              <w:t>Właściwości kruszywa</w:t>
            </w:r>
          </w:p>
        </w:tc>
        <w:tc>
          <w:tcPr>
            <w:tcW w:w="1320" w:type="dxa"/>
          </w:tcPr>
          <w:p w:rsidR="00EA3107" w:rsidRPr="008B3802" w:rsidRDefault="00EA3107" w:rsidP="00A930DE">
            <w:pPr>
              <w:spacing w:before="120" w:after="120"/>
              <w:jc w:val="center"/>
              <w:rPr>
                <w:sz w:val="22"/>
                <w:szCs w:val="22"/>
              </w:rPr>
            </w:pPr>
            <w:r w:rsidRPr="008B3802">
              <w:rPr>
                <w:sz w:val="22"/>
                <w:szCs w:val="22"/>
              </w:rPr>
              <w:t>KR3</w:t>
            </w:r>
          </w:p>
        </w:tc>
      </w:tr>
      <w:tr w:rsidR="00160BE4" w:rsidRPr="008B3802" w:rsidTr="00EA3107">
        <w:trPr>
          <w:jc w:val="center"/>
        </w:trPr>
        <w:tc>
          <w:tcPr>
            <w:tcW w:w="720" w:type="dxa"/>
            <w:tcBorders>
              <w:right w:val="single" w:sz="4" w:space="0" w:color="auto"/>
            </w:tcBorders>
          </w:tcPr>
          <w:p w:rsidR="00EA3107" w:rsidRPr="008B3802" w:rsidRDefault="00EA3107" w:rsidP="00A930DE">
            <w:pPr>
              <w:jc w:val="center"/>
              <w:rPr>
                <w:sz w:val="22"/>
                <w:szCs w:val="22"/>
              </w:rPr>
            </w:pPr>
            <w:r w:rsidRPr="008B3802">
              <w:rPr>
                <w:sz w:val="22"/>
                <w:szCs w:val="22"/>
              </w:rPr>
              <w:t>1</w:t>
            </w:r>
          </w:p>
        </w:tc>
        <w:tc>
          <w:tcPr>
            <w:tcW w:w="4080" w:type="dxa"/>
            <w:tcBorders>
              <w:left w:val="single" w:sz="4" w:space="0" w:color="auto"/>
            </w:tcBorders>
          </w:tcPr>
          <w:p w:rsidR="00EA3107" w:rsidRPr="008B3802" w:rsidRDefault="00EA3107" w:rsidP="00A930DE">
            <w:pPr>
              <w:jc w:val="center"/>
              <w:rPr>
                <w:sz w:val="22"/>
                <w:szCs w:val="22"/>
              </w:rPr>
            </w:pPr>
            <w:r w:rsidRPr="008B3802">
              <w:rPr>
                <w:sz w:val="22"/>
                <w:szCs w:val="22"/>
              </w:rPr>
              <w:t>2</w:t>
            </w:r>
          </w:p>
        </w:tc>
        <w:tc>
          <w:tcPr>
            <w:tcW w:w="1320" w:type="dxa"/>
          </w:tcPr>
          <w:p w:rsidR="00EA3107" w:rsidRPr="008B3802" w:rsidRDefault="00EA3107" w:rsidP="00A930DE">
            <w:pPr>
              <w:jc w:val="center"/>
              <w:rPr>
                <w:sz w:val="22"/>
                <w:szCs w:val="22"/>
              </w:rPr>
            </w:pPr>
            <w:r w:rsidRPr="008B3802">
              <w:rPr>
                <w:sz w:val="22"/>
                <w:szCs w:val="22"/>
              </w:rPr>
              <w:t>3</w:t>
            </w:r>
          </w:p>
        </w:tc>
      </w:tr>
      <w:tr w:rsidR="00160BE4" w:rsidRPr="008B3802" w:rsidTr="00EA3107">
        <w:trPr>
          <w:jc w:val="center"/>
        </w:trPr>
        <w:tc>
          <w:tcPr>
            <w:tcW w:w="720" w:type="dxa"/>
          </w:tcPr>
          <w:p w:rsidR="00EA3107" w:rsidRPr="008B3802" w:rsidRDefault="00EA3107" w:rsidP="00A930DE">
            <w:pPr>
              <w:jc w:val="center"/>
              <w:rPr>
                <w:sz w:val="22"/>
                <w:szCs w:val="22"/>
              </w:rPr>
            </w:pPr>
            <w:r w:rsidRPr="008B3802">
              <w:rPr>
                <w:sz w:val="22"/>
                <w:szCs w:val="22"/>
              </w:rPr>
              <w:t>1</w:t>
            </w:r>
          </w:p>
        </w:tc>
        <w:tc>
          <w:tcPr>
            <w:tcW w:w="4080" w:type="dxa"/>
            <w:vAlign w:val="center"/>
          </w:tcPr>
          <w:p w:rsidR="00EA3107" w:rsidRPr="008B3802" w:rsidRDefault="00EA3107" w:rsidP="00A930DE">
            <w:pPr>
              <w:rPr>
                <w:b/>
                <w:sz w:val="22"/>
                <w:szCs w:val="22"/>
              </w:rPr>
            </w:pPr>
            <w:r w:rsidRPr="008B3802">
              <w:rPr>
                <w:sz w:val="22"/>
                <w:szCs w:val="22"/>
              </w:rPr>
              <w:t>Uziarnienie według PN-EN 933-1; kategoria nie niższa niż:</w:t>
            </w:r>
          </w:p>
        </w:tc>
        <w:tc>
          <w:tcPr>
            <w:tcW w:w="1320" w:type="dxa"/>
            <w:vAlign w:val="center"/>
          </w:tcPr>
          <w:p w:rsidR="00EA3107" w:rsidRPr="008B3802" w:rsidRDefault="00EA3107" w:rsidP="00A930DE">
            <w:pPr>
              <w:jc w:val="center"/>
              <w:rPr>
                <w:b/>
                <w:sz w:val="22"/>
                <w:szCs w:val="22"/>
                <w:vertAlign w:val="superscript"/>
              </w:rPr>
            </w:pPr>
            <w:r w:rsidRPr="008B3802">
              <w:rPr>
                <w:sz w:val="22"/>
                <w:szCs w:val="22"/>
              </w:rPr>
              <w:t>G</w:t>
            </w:r>
            <w:r w:rsidRPr="008B3802">
              <w:rPr>
                <w:sz w:val="22"/>
                <w:szCs w:val="22"/>
                <w:vertAlign w:val="subscript"/>
              </w:rPr>
              <w:t>C</w:t>
            </w:r>
            <w:r w:rsidRPr="008B3802">
              <w:rPr>
                <w:sz w:val="22"/>
                <w:szCs w:val="22"/>
              </w:rPr>
              <w:t>90/15</w:t>
            </w:r>
          </w:p>
        </w:tc>
      </w:tr>
      <w:tr w:rsidR="00160BE4" w:rsidRPr="008B3802" w:rsidTr="00EA3107">
        <w:trPr>
          <w:jc w:val="center"/>
        </w:trPr>
        <w:tc>
          <w:tcPr>
            <w:tcW w:w="720" w:type="dxa"/>
          </w:tcPr>
          <w:p w:rsidR="00EA3107" w:rsidRPr="008B3802" w:rsidRDefault="00EA3107" w:rsidP="00A930DE">
            <w:pPr>
              <w:jc w:val="center"/>
              <w:rPr>
                <w:sz w:val="22"/>
                <w:szCs w:val="22"/>
              </w:rPr>
            </w:pPr>
            <w:r w:rsidRPr="008B3802">
              <w:rPr>
                <w:sz w:val="22"/>
                <w:szCs w:val="22"/>
              </w:rPr>
              <w:t>2</w:t>
            </w:r>
          </w:p>
        </w:tc>
        <w:tc>
          <w:tcPr>
            <w:tcW w:w="4080" w:type="dxa"/>
            <w:vAlign w:val="center"/>
          </w:tcPr>
          <w:p w:rsidR="00EA3107" w:rsidRPr="008B3802" w:rsidRDefault="00EA3107" w:rsidP="00A930DE">
            <w:pPr>
              <w:rPr>
                <w:b/>
                <w:sz w:val="22"/>
                <w:szCs w:val="22"/>
              </w:rPr>
            </w:pPr>
            <w:r w:rsidRPr="008B3802">
              <w:rPr>
                <w:sz w:val="22"/>
                <w:szCs w:val="22"/>
              </w:rPr>
              <w:t>Tolerancja uziarnienia; odchylenia nie większe niż według kategorii:</w:t>
            </w:r>
          </w:p>
        </w:tc>
        <w:tc>
          <w:tcPr>
            <w:tcW w:w="1320" w:type="dxa"/>
          </w:tcPr>
          <w:p w:rsidR="00EA3107" w:rsidRPr="008B3802" w:rsidRDefault="00EA3107" w:rsidP="00A930DE">
            <w:pPr>
              <w:jc w:val="center"/>
              <w:rPr>
                <w:sz w:val="22"/>
                <w:szCs w:val="22"/>
                <w:vertAlign w:val="subscript"/>
              </w:rPr>
            </w:pPr>
            <w:r w:rsidRPr="008B3802">
              <w:rPr>
                <w:sz w:val="22"/>
                <w:szCs w:val="22"/>
              </w:rPr>
              <w:t>G</w:t>
            </w:r>
            <w:r w:rsidRPr="008B3802">
              <w:rPr>
                <w:sz w:val="22"/>
                <w:szCs w:val="22"/>
                <w:vertAlign w:val="subscript"/>
              </w:rPr>
              <w:t>25/15</w:t>
            </w:r>
          </w:p>
          <w:p w:rsidR="00EA3107" w:rsidRPr="008B3802" w:rsidRDefault="00EA3107" w:rsidP="00A930DE">
            <w:pPr>
              <w:jc w:val="center"/>
              <w:rPr>
                <w:b/>
                <w:sz w:val="22"/>
                <w:szCs w:val="22"/>
              </w:rPr>
            </w:pPr>
            <w:r w:rsidRPr="008B3802">
              <w:rPr>
                <w:sz w:val="22"/>
                <w:szCs w:val="22"/>
              </w:rPr>
              <w:t>G</w:t>
            </w:r>
            <w:r w:rsidRPr="008B3802">
              <w:rPr>
                <w:sz w:val="22"/>
                <w:szCs w:val="22"/>
                <w:vertAlign w:val="subscript"/>
              </w:rPr>
              <w:t>20/15</w:t>
            </w:r>
          </w:p>
        </w:tc>
      </w:tr>
      <w:tr w:rsidR="00160BE4" w:rsidRPr="008B3802" w:rsidTr="00EA3107">
        <w:trPr>
          <w:jc w:val="center"/>
        </w:trPr>
        <w:tc>
          <w:tcPr>
            <w:tcW w:w="720" w:type="dxa"/>
          </w:tcPr>
          <w:p w:rsidR="00EA3107" w:rsidRPr="008B3802" w:rsidRDefault="00EA3107" w:rsidP="00A930DE">
            <w:pPr>
              <w:jc w:val="center"/>
              <w:rPr>
                <w:sz w:val="22"/>
                <w:szCs w:val="22"/>
              </w:rPr>
            </w:pPr>
            <w:r w:rsidRPr="008B3802">
              <w:rPr>
                <w:sz w:val="22"/>
                <w:szCs w:val="22"/>
              </w:rPr>
              <w:t>3</w:t>
            </w:r>
          </w:p>
        </w:tc>
        <w:tc>
          <w:tcPr>
            <w:tcW w:w="4080" w:type="dxa"/>
            <w:vAlign w:val="center"/>
          </w:tcPr>
          <w:p w:rsidR="00EA3107" w:rsidRPr="008B3802" w:rsidRDefault="00EA3107" w:rsidP="00A930DE">
            <w:pPr>
              <w:rPr>
                <w:b/>
                <w:sz w:val="22"/>
                <w:szCs w:val="22"/>
              </w:rPr>
            </w:pPr>
            <w:r w:rsidRPr="008B3802">
              <w:rPr>
                <w:sz w:val="22"/>
                <w:szCs w:val="22"/>
              </w:rPr>
              <w:t>Zawartość pyłu według PN-EN 933-1 ; kategoria nie wyższa niż:</w:t>
            </w:r>
          </w:p>
        </w:tc>
        <w:tc>
          <w:tcPr>
            <w:tcW w:w="1320" w:type="dxa"/>
          </w:tcPr>
          <w:p w:rsidR="00EA3107" w:rsidRPr="008B3802" w:rsidRDefault="00EA3107" w:rsidP="00A930DE">
            <w:pPr>
              <w:spacing w:before="120"/>
              <w:jc w:val="center"/>
              <w:rPr>
                <w:b/>
                <w:sz w:val="22"/>
                <w:szCs w:val="22"/>
              </w:rPr>
            </w:pPr>
            <w:r w:rsidRPr="008B3802">
              <w:rPr>
                <w:i/>
                <w:sz w:val="22"/>
                <w:szCs w:val="22"/>
              </w:rPr>
              <w:t>f</w:t>
            </w:r>
            <w:r w:rsidRPr="008B3802">
              <w:rPr>
                <w:sz w:val="22"/>
                <w:szCs w:val="22"/>
                <w:vertAlign w:val="subscript"/>
              </w:rPr>
              <w:t>2</w:t>
            </w:r>
          </w:p>
        </w:tc>
      </w:tr>
      <w:tr w:rsidR="00160BE4" w:rsidRPr="008B3802" w:rsidTr="00EA3107">
        <w:trPr>
          <w:jc w:val="center"/>
        </w:trPr>
        <w:tc>
          <w:tcPr>
            <w:tcW w:w="720" w:type="dxa"/>
          </w:tcPr>
          <w:p w:rsidR="00EA3107" w:rsidRPr="008B3802" w:rsidRDefault="00EA3107" w:rsidP="00A930DE">
            <w:pPr>
              <w:jc w:val="center"/>
              <w:rPr>
                <w:sz w:val="22"/>
                <w:szCs w:val="22"/>
              </w:rPr>
            </w:pPr>
            <w:r w:rsidRPr="008B3802">
              <w:rPr>
                <w:sz w:val="22"/>
                <w:szCs w:val="22"/>
              </w:rPr>
              <w:t>4</w:t>
            </w:r>
          </w:p>
        </w:tc>
        <w:tc>
          <w:tcPr>
            <w:tcW w:w="4080" w:type="dxa"/>
            <w:vAlign w:val="center"/>
          </w:tcPr>
          <w:p w:rsidR="00EA3107" w:rsidRPr="008B3802" w:rsidRDefault="00EA3107" w:rsidP="00A930DE">
            <w:pPr>
              <w:rPr>
                <w:b/>
                <w:sz w:val="22"/>
                <w:szCs w:val="22"/>
              </w:rPr>
            </w:pPr>
            <w:r w:rsidRPr="008B3802">
              <w:rPr>
                <w:sz w:val="22"/>
                <w:szCs w:val="22"/>
              </w:rPr>
              <w:t>Kształt kruszywa według PN-EN 933-3 lub według PN-EN 933-4; kategoria nie wyższa niż:</w:t>
            </w:r>
          </w:p>
        </w:tc>
        <w:tc>
          <w:tcPr>
            <w:tcW w:w="1320" w:type="dxa"/>
          </w:tcPr>
          <w:p w:rsidR="00EA3107" w:rsidRPr="008B3802" w:rsidRDefault="00EA3107" w:rsidP="00A930DE">
            <w:pPr>
              <w:spacing w:before="120"/>
              <w:jc w:val="center"/>
              <w:rPr>
                <w:sz w:val="22"/>
                <w:szCs w:val="22"/>
              </w:rPr>
            </w:pPr>
            <w:r w:rsidRPr="008B3802">
              <w:rPr>
                <w:i/>
                <w:sz w:val="22"/>
                <w:szCs w:val="22"/>
              </w:rPr>
              <w:t>FI</w:t>
            </w:r>
            <w:r w:rsidRPr="008B3802">
              <w:rPr>
                <w:i/>
                <w:sz w:val="22"/>
                <w:szCs w:val="22"/>
                <w:vertAlign w:val="subscript"/>
              </w:rPr>
              <w:t>20</w:t>
            </w:r>
            <w:r w:rsidRPr="008B3802">
              <w:rPr>
                <w:sz w:val="22"/>
                <w:szCs w:val="22"/>
              </w:rPr>
              <w:t xml:space="preserve"> </w:t>
            </w:r>
          </w:p>
          <w:p w:rsidR="00EA3107" w:rsidRPr="008B3802" w:rsidRDefault="00EA3107" w:rsidP="00A930DE">
            <w:pPr>
              <w:jc w:val="center"/>
              <w:rPr>
                <w:b/>
                <w:sz w:val="22"/>
                <w:szCs w:val="22"/>
              </w:rPr>
            </w:pPr>
            <w:r w:rsidRPr="008B3802">
              <w:rPr>
                <w:sz w:val="22"/>
                <w:szCs w:val="22"/>
              </w:rPr>
              <w:t xml:space="preserve">lub </w:t>
            </w:r>
            <w:r w:rsidRPr="008B3802">
              <w:rPr>
                <w:i/>
                <w:sz w:val="22"/>
                <w:szCs w:val="22"/>
              </w:rPr>
              <w:t>SI</w:t>
            </w:r>
            <w:r w:rsidRPr="008B3802">
              <w:rPr>
                <w:i/>
                <w:sz w:val="22"/>
                <w:szCs w:val="22"/>
                <w:vertAlign w:val="subscript"/>
              </w:rPr>
              <w:t>20</w:t>
            </w:r>
          </w:p>
        </w:tc>
      </w:tr>
      <w:tr w:rsidR="00160BE4" w:rsidRPr="008B3802" w:rsidTr="00EA3107">
        <w:trPr>
          <w:jc w:val="center"/>
        </w:trPr>
        <w:tc>
          <w:tcPr>
            <w:tcW w:w="720" w:type="dxa"/>
          </w:tcPr>
          <w:p w:rsidR="00EA3107" w:rsidRPr="008B3802" w:rsidRDefault="00EA3107" w:rsidP="00A930DE">
            <w:pPr>
              <w:jc w:val="center"/>
              <w:rPr>
                <w:sz w:val="22"/>
                <w:szCs w:val="22"/>
              </w:rPr>
            </w:pPr>
            <w:r w:rsidRPr="008B3802">
              <w:rPr>
                <w:sz w:val="22"/>
                <w:szCs w:val="22"/>
              </w:rPr>
              <w:t>5</w:t>
            </w:r>
          </w:p>
        </w:tc>
        <w:tc>
          <w:tcPr>
            <w:tcW w:w="4080" w:type="dxa"/>
            <w:vAlign w:val="center"/>
          </w:tcPr>
          <w:p w:rsidR="00EA3107" w:rsidRPr="008B3802" w:rsidRDefault="00EA3107" w:rsidP="00A930DE">
            <w:pPr>
              <w:rPr>
                <w:b/>
                <w:sz w:val="22"/>
                <w:szCs w:val="22"/>
              </w:rPr>
            </w:pPr>
            <w:r w:rsidRPr="008B3802">
              <w:rPr>
                <w:sz w:val="22"/>
                <w:szCs w:val="22"/>
              </w:rPr>
              <w:t>Procentowa zawartość ziaren o po-wierzchni przekruszonej i łamanej w kruszywie grubym według PN-EN 933-5 ; kategoria nie niższa niż:</w:t>
            </w:r>
          </w:p>
        </w:tc>
        <w:tc>
          <w:tcPr>
            <w:tcW w:w="1320" w:type="dxa"/>
          </w:tcPr>
          <w:p w:rsidR="00EA3107" w:rsidRPr="008B3802" w:rsidRDefault="00EA3107" w:rsidP="00A930DE">
            <w:pPr>
              <w:rPr>
                <w:b/>
                <w:sz w:val="22"/>
                <w:szCs w:val="22"/>
              </w:rPr>
            </w:pPr>
          </w:p>
          <w:p w:rsidR="00EA3107" w:rsidRPr="008B3802" w:rsidRDefault="00EA3107" w:rsidP="00A930DE">
            <w:pPr>
              <w:jc w:val="center"/>
              <w:rPr>
                <w:b/>
                <w:sz w:val="22"/>
                <w:szCs w:val="22"/>
              </w:rPr>
            </w:pPr>
            <w:r w:rsidRPr="008B3802">
              <w:rPr>
                <w:i/>
                <w:sz w:val="22"/>
                <w:szCs w:val="22"/>
              </w:rPr>
              <w:t>C</w:t>
            </w:r>
            <w:r w:rsidRPr="008B3802">
              <w:rPr>
                <w:i/>
                <w:sz w:val="22"/>
                <w:szCs w:val="22"/>
                <w:vertAlign w:val="subscript"/>
              </w:rPr>
              <w:t>100</w:t>
            </w:r>
            <w:r w:rsidRPr="008B3802">
              <w:rPr>
                <w:sz w:val="22"/>
                <w:szCs w:val="22"/>
                <w:vertAlign w:val="subscript"/>
              </w:rPr>
              <w:t>/0</w:t>
            </w:r>
          </w:p>
        </w:tc>
      </w:tr>
      <w:tr w:rsidR="00160BE4" w:rsidRPr="008B3802" w:rsidTr="00EA3107">
        <w:trPr>
          <w:jc w:val="center"/>
        </w:trPr>
        <w:tc>
          <w:tcPr>
            <w:tcW w:w="720" w:type="dxa"/>
          </w:tcPr>
          <w:p w:rsidR="00EA3107" w:rsidRPr="008B3802" w:rsidRDefault="00EA3107" w:rsidP="00A930DE">
            <w:pPr>
              <w:jc w:val="center"/>
              <w:rPr>
                <w:sz w:val="22"/>
                <w:szCs w:val="22"/>
              </w:rPr>
            </w:pPr>
            <w:r w:rsidRPr="008B3802">
              <w:rPr>
                <w:sz w:val="22"/>
                <w:szCs w:val="22"/>
              </w:rPr>
              <w:t>6</w:t>
            </w:r>
          </w:p>
        </w:tc>
        <w:tc>
          <w:tcPr>
            <w:tcW w:w="4080" w:type="dxa"/>
            <w:vAlign w:val="center"/>
          </w:tcPr>
          <w:p w:rsidR="00EA3107" w:rsidRPr="008B3802" w:rsidRDefault="00EA3107" w:rsidP="00A930DE">
            <w:pPr>
              <w:rPr>
                <w:b/>
                <w:sz w:val="22"/>
                <w:szCs w:val="22"/>
              </w:rPr>
            </w:pPr>
            <w:r w:rsidRPr="008B3802">
              <w:rPr>
                <w:sz w:val="22"/>
                <w:szCs w:val="22"/>
              </w:rPr>
              <w:t>Odporność kruszywa na rozdrabnianie według normy PN-EN 1097-2 , badana na kruszywie o wymiarze 10/14, rozdział 5, kategoria nie wyższa niż:</w:t>
            </w:r>
          </w:p>
        </w:tc>
        <w:tc>
          <w:tcPr>
            <w:tcW w:w="1320" w:type="dxa"/>
          </w:tcPr>
          <w:p w:rsidR="00EA3107" w:rsidRPr="008B3802" w:rsidRDefault="00EA3107" w:rsidP="00A930DE">
            <w:pPr>
              <w:jc w:val="center"/>
              <w:rPr>
                <w:i/>
                <w:sz w:val="22"/>
                <w:szCs w:val="22"/>
              </w:rPr>
            </w:pPr>
          </w:p>
          <w:p w:rsidR="00EA3107" w:rsidRPr="008B3802" w:rsidRDefault="00EA3107" w:rsidP="00A930DE">
            <w:pPr>
              <w:jc w:val="center"/>
              <w:rPr>
                <w:i/>
                <w:sz w:val="22"/>
                <w:szCs w:val="22"/>
              </w:rPr>
            </w:pPr>
          </w:p>
          <w:p w:rsidR="00EA3107" w:rsidRPr="008B3802" w:rsidRDefault="00EA3107" w:rsidP="00A930DE">
            <w:pPr>
              <w:jc w:val="center"/>
              <w:rPr>
                <w:b/>
                <w:sz w:val="22"/>
                <w:szCs w:val="22"/>
              </w:rPr>
            </w:pPr>
            <w:r w:rsidRPr="008B3802">
              <w:rPr>
                <w:i/>
                <w:sz w:val="22"/>
                <w:szCs w:val="22"/>
              </w:rPr>
              <w:t>LA</w:t>
            </w:r>
            <w:r w:rsidRPr="008B3802">
              <w:rPr>
                <w:i/>
                <w:sz w:val="22"/>
                <w:szCs w:val="22"/>
                <w:vertAlign w:val="subscript"/>
              </w:rPr>
              <w:t>30</w:t>
            </w:r>
          </w:p>
        </w:tc>
      </w:tr>
      <w:tr w:rsidR="00160BE4" w:rsidRPr="008B3802" w:rsidTr="00EA3107">
        <w:trPr>
          <w:jc w:val="center"/>
        </w:trPr>
        <w:tc>
          <w:tcPr>
            <w:tcW w:w="720" w:type="dxa"/>
          </w:tcPr>
          <w:p w:rsidR="00EA3107" w:rsidRPr="008B3802" w:rsidRDefault="00EA3107" w:rsidP="00A930DE">
            <w:pPr>
              <w:jc w:val="center"/>
              <w:rPr>
                <w:sz w:val="22"/>
                <w:szCs w:val="22"/>
              </w:rPr>
            </w:pPr>
            <w:r w:rsidRPr="008B3802">
              <w:rPr>
                <w:sz w:val="22"/>
                <w:szCs w:val="22"/>
              </w:rPr>
              <w:t>7</w:t>
            </w:r>
          </w:p>
        </w:tc>
        <w:tc>
          <w:tcPr>
            <w:tcW w:w="4080" w:type="dxa"/>
            <w:vAlign w:val="center"/>
          </w:tcPr>
          <w:p w:rsidR="00EA3107" w:rsidRPr="008B3802" w:rsidRDefault="00EA3107" w:rsidP="00A930DE">
            <w:pPr>
              <w:rPr>
                <w:b/>
                <w:sz w:val="22"/>
                <w:szCs w:val="22"/>
              </w:rPr>
            </w:pPr>
            <w:r w:rsidRPr="008B3802">
              <w:rPr>
                <w:sz w:val="22"/>
                <w:szCs w:val="22"/>
              </w:rPr>
              <w:t>Odporność na polerowanie kruszyw według PN-EN 1097-8 (dotyczy warstwy ścieralnej), kategoria nie niższa niż:</w:t>
            </w:r>
          </w:p>
        </w:tc>
        <w:tc>
          <w:tcPr>
            <w:tcW w:w="1320" w:type="dxa"/>
          </w:tcPr>
          <w:p w:rsidR="00EA3107" w:rsidRPr="008B3802" w:rsidRDefault="00EA3107" w:rsidP="00A930DE">
            <w:pPr>
              <w:jc w:val="center"/>
              <w:rPr>
                <w:b/>
                <w:sz w:val="22"/>
                <w:szCs w:val="22"/>
                <w:vertAlign w:val="subscript"/>
              </w:rPr>
            </w:pPr>
            <w:r w:rsidRPr="008B3802">
              <w:rPr>
                <w:i/>
                <w:sz w:val="22"/>
                <w:szCs w:val="22"/>
              </w:rPr>
              <w:t>PSV</w:t>
            </w:r>
            <w:r w:rsidRPr="008B3802">
              <w:rPr>
                <w:i/>
                <w:sz w:val="22"/>
                <w:szCs w:val="22"/>
                <w:vertAlign w:val="subscript"/>
              </w:rPr>
              <w:t>Deklaro-wana, nie mniej niż 48</w:t>
            </w:r>
            <w:r w:rsidRPr="008B3802">
              <w:rPr>
                <w:sz w:val="22"/>
                <w:szCs w:val="22"/>
              </w:rPr>
              <w:t>*</w:t>
            </w:r>
          </w:p>
        </w:tc>
      </w:tr>
      <w:tr w:rsidR="00160BE4" w:rsidRPr="008B3802" w:rsidTr="00EA3107">
        <w:trPr>
          <w:jc w:val="center"/>
        </w:trPr>
        <w:tc>
          <w:tcPr>
            <w:tcW w:w="720" w:type="dxa"/>
          </w:tcPr>
          <w:p w:rsidR="00EA3107" w:rsidRPr="008B3802" w:rsidRDefault="00EA3107" w:rsidP="00A930DE">
            <w:pPr>
              <w:spacing w:before="120"/>
              <w:jc w:val="center"/>
              <w:rPr>
                <w:sz w:val="22"/>
                <w:szCs w:val="22"/>
              </w:rPr>
            </w:pPr>
            <w:r w:rsidRPr="008B3802">
              <w:rPr>
                <w:sz w:val="22"/>
                <w:szCs w:val="22"/>
              </w:rPr>
              <w:t>8</w:t>
            </w:r>
          </w:p>
        </w:tc>
        <w:tc>
          <w:tcPr>
            <w:tcW w:w="4080" w:type="dxa"/>
            <w:vAlign w:val="center"/>
          </w:tcPr>
          <w:p w:rsidR="00EA3107" w:rsidRPr="008B3802" w:rsidRDefault="00EA3107" w:rsidP="00A930DE">
            <w:pPr>
              <w:rPr>
                <w:b/>
                <w:sz w:val="22"/>
                <w:szCs w:val="22"/>
              </w:rPr>
            </w:pPr>
            <w:r w:rsidRPr="008B3802">
              <w:rPr>
                <w:sz w:val="22"/>
                <w:szCs w:val="22"/>
              </w:rPr>
              <w:t>Gęstość ziaren wg PN-EN 1097-6 , rozdział 7, 8 lub 9:</w:t>
            </w:r>
          </w:p>
        </w:tc>
        <w:tc>
          <w:tcPr>
            <w:tcW w:w="1320" w:type="dxa"/>
            <w:vAlign w:val="center"/>
          </w:tcPr>
          <w:p w:rsidR="00EA3107" w:rsidRPr="008B3802" w:rsidRDefault="00EA3107" w:rsidP="00A930DE">
            <w:pPr>
              <w:rPr>
                <w:b/>
                <w:sz w:val="22"/>
                <w:szCs w:val="22"/>
              </w:rPr>
            </w:pPr>
            <w:r w:rsidRPr="008B3802">
              <w:rPr>
                <w:sz w:val="22"/>
                <w:szCs w:val="22"/>
              </w:rPr>
              <w:t>deklarowa-na przez producenta</w:t>
            </w:r>
          </w:p>
        </w:tc>
      </w:tr>
      <w:tr w:rsidR="00160BE4" w:rsidRPr="008B3802" w:rsidTr="00EA3107">
        <w:trPr>
          <w:jc w:val="center"/>
        </w:trPr>
        <w:tc>
          <w:tcPr>
            <w:tcW w:w="720" w:type="dxa"/>
            <w:tcBorders>
              <w:top w:val="single" w:sz="4" w:space="0" w:color="000000"/>
              <w:left w:val="single" w:sz="4" w:space="0" w:color="000000"/>
              <w:bottom w:val="single" w:sz="4" w:space="0" w:color="000000"/>
              <w:right w:val="single" w:sz="4" w:space="0" w:color="000000"/>
            </w:tcBorders>
          </w:tcPr>
          <w:p w:rsidR="00EA3107" w:rsidRPr="008B3802" w:rsidRDefault="00EA3107" w:rsidP="00A930DE">
            <w:pPr>
              <w:spacing w:before="120"/>
              <w:jc w:val="center"/>
              <w:rPr>
                <w:sz w:val="22"/>
                <w:szCs w:val="22"/>
              </w:rPr>
            </w:pPr>
            <w:r w:rsidRPr="008B3802">
              <w:rPr>
                <w:sz w:val="22"/>
                <w:szCs w:val="22"/>
              </w:rPr>
              <w:t>9</w:t>
            </w:r>
          </w:p>
        </w:tc>
        <w:tc>
          <w:tcPr>
            <w:tcW w:w="408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r w:rsidRPr="008B3802">
              <w:rPr>
                <w:sz w:val="22"/>
                <w:szCs w:val="22"/>
              </w:rPr>
              <w:t>Nasiąkliwość wg PN-EN 1097-6, rozdział 7, 8 lub 9:</w:t>
            </w:r>
          </w:p>
        </w:tc>
        <w:tc>
          <w:tcPr>
            <w:tcW w:w="132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r w:rsidRPr="008B3802">
              <w:rPr>
                <w:sz w:val="22"/>
                <w:szCs w:val="22"/>
              </w:rPr>
              <w:t>deklarowa-na przez producenta</w:t>
            </w:r>
          </w:p>
        </w:tc>
      </w:tr>
      <w:tr w:rsidR="00160BE4" w:rsidRPr="008B3802" w:rsidTr="00EA3107">
        <w:trPr>
          <w:jc w:val="center"/>
        </w:trPr>
        <w:tc>
          <w:tcPr>
            <w:tcW w:w="720" w:type="dxa"/>
            <w:tcBorders>
              <w:top w:val="single" w:sz="4" w:space="0" w:color="000000"/>
              <w:left w:val="single" w:sz="4" w:space="0" w:color="000000"/>
              <w:bottom w:val="single" w:sz="4" w:space="0" w:color="000000"/>
              <w:right w:val="single" w:sz="4" w:space="0" w:color="000000"/>
            </w:tcBorders>
          </w:tcPr>
          <w:p w:rsidR="00EA3107" w:rsidRPr="008B3802" w:rsidRDefault="00EA3107" w:rsidP="00A930DE">
            <w:pPr>
              <w:spacing w:before="120"/>
              <w:jc w:val="center"/>
              <w:rPr>
                <w:sz w:val="22"/>
                <w:szCs w:val="22"/>
              </w:rPr>
            </w:pPr>
            <w:r w:rsidRPr="008B3802">
              <w:rPr>
                <w:sz w:val="22"/>
                <w:szCs w:val="22"/>
              </w:rPr>
              <w:t>10</w:t>
            </w:r>
          </w:p>
        </w:tc>
        <w:tc>
          <w:tcPr>
            <w:tcW w:w="408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r w:rsidRPr="008B3802">
              <w:rPr>
                <w:sz w:val="22"/>
                <w:szCs w:val="22"/>
              </w:rPr>
              <w:t>Mrozoodporność wg PN-EN 1367-6 , w 1 % NaCl (dotyczy warstwy ścieralnej); kategoria nie wyższa niż:</w:t>
            </w:r>
          </w:p>
        </w:tc>
        <w:tc>
          <w:tcPr>
            <w:tcW w:w="132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p>
          <w:p w:rsidR="00EA3107" w:rsidRPr="008B3802" w:rsidRDefault="00EA3107" w:rsidP="00A930DE">
            <w:pPr>
              <w:rPr>
                <w:sz w:val="22"/>
                <w:szCs w:val="22"/>
              </w:rPr>
            </w:pPr>
            <w:r w:rsidRPr="008B3802">
              <w:rPr>
                <w:sz w:val="22"/>
                <w:szCs w:val="22"/>
              </w:rPr>
              <w:t>7</w:t>
            </w:r>
          </w:p>
        </w:tc>
      </w:tr>
      <w:tr w:rsidR="00160BE4" w:rsidRPr="008B3802" w:rsidTr="00EA3107">
        <w:trPr>
          <w:jc w:val="center"/>
        </w:trPr>
        <w:tc>
          <w:tcPr>
            <w:tcW w:w="720" w:type="dxa"/>
            <w:tcBorders>
              <w:top w:val="single" w:sz="4" w:space="0" w:color="000000"/>
              <w:left w:val="single" w:sz="4" w:space="0" w:color="000000"/>
              <w:bottom w:val="single" w:sz="4" w:space="0" w:color="000000"/>
              <w:right w:val="single" w:sz="4" w:space="0" w:color="000000"/>
            </w:tcBorders>
          </w:tcPr>
          <w:p w:rsidR="00EA3107" w:rsidRPr="008B3802" w:rsidRDefault="00EA3107" w:rsidP="00A930DE">
            <w:pPr>
              <w:spacing w:before="120"/>
              <w:jc w:val="center"/>
              <w:rPr>
                <w:sz w:val="22"/>
                <w:szCs w:val="22"/>
              </w:rPr>
            </w:pPr>
            <w:r w:rsidRPr="008B3802">
              <w:rPr>
                <w:sz w:val="22"/>
                <w:szCs w:val="22"/>
              </w:rPr>
              <w:t>11</w:t>
            </w:r>
          </w:p>
        </w:tc>
        <w:tc>
          <w:tcPr>
            <w:tcW w:w="408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r w:rsidRPr="008B3802">
              <w:rPr>
                <w:sz w:val="22"/>
                <w:szCs w:val="22"/>
              </w:rPr>
              <w:t>Mrozoodporność wg PN-EN 1367-6w 1% NaCl, wartość FNaCl nie wyższa niż:</w:t>
            </w:r>
          </w:p>
        </w:tc>
        <w:tc>
          <w:tcPr>
            <w:tcW w:w="132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p>
          <w:p w:rsidR="00EA3107" w:rsidRPr="008B3802" w:rsidRDefault="00EA3107" w:rsidP="00A930DE">
            <w:pPr>
              <w:rPr>
                <w:sz w:val="22"/>
                <w:szCs w:val="22"/>
              </w:rPr>
            </w:pPr>
            <w:r w:rsidRPr="008B3802">
              <w:rPr>
                <w:sz w:val="22"/>
                <w:szCs w:val="22"/>
              </w:rPr>
              <w:t>7</w:t>
            </w:r>
          </w:p>
        </w:tc>
      </w:tr>
      <w:tr w:rsidR="00160BE4" w:rsidRPr="008B3802" w:rsidTr="00EA3107">
        <w:trPr>
          <w:jc w:val="center"/>
        </w:trPr>
        <w:tc>
          <w:tcPr>
            <w:tcW w:w="720" w:type="dxa"/>
            <w:tcBorders>
              <w:top w:val="single" w:sz="4" w:space="0" w:color="000000"/>
              <w:left w:val="single" w:sz="4" w:space="0" w:color="000000"/>
              <w:bottom w:val="single" w:sz="4" w:space="0" w:color="000000"/>
              <w:right w:val="single" w:sz="4" w:space="0" w:color="000000"/>
            </w:tcBorders>
          </w:tcPr>
          <w:p w:rsidR="00EA3107" w:rsidRPr="008B3802" w:rsidRDefault="00EA3107" w:rsidP="00A930DE">
            <w:pPr>
              <w:spacing w:before="120"/>
              <w:jc w:val="center"/>
              <w:rPr>
                <w:sz w:val="22"/>
                <w:szCs w:val="22"/>
              </w:rPr>
            </w:pPr>
            <w:r w:rsidRPr="008B3802">
              <w:rPr>
                <w:sz w:val="22"/>
                <w:szCs w:val="22"/>
              </w:rPr>
              <w:t>12</w:t>
            </w:r>
          </w:p>
        </w:tc>
        <w:tc>
          <w:tcPr>
            <w:tcW w:w="408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r w:rsidRPr="008B3802">
              <w:rPr>
                <w:sz w:val="22"/>
                <w:szCs w:val="22"/>
              </w:rPr>
              <w:t>„Zgorzel słoneczna” bazaltu wg PN-EN 1367-3 ; wymagana kategoria:</w:t>
            </w:r>
          </w:p>
        </w:tc>
        <w:tc>
          <w:tcPr>
            <w:tcW w:w="132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r w:rsidRPr="008B3802">
              <w:rPr>
                <w:sz w:val="22"/>
                <w:szCs w:val="22"/>
              </w:rPr>
              <w:t>SBLA</w:t>
            </w:r>
          </w:p>
        </w:tc>
      </w:tr>
      <w:tr w:rsidR="00160BE4" w:rsidRPr="008B3802" w:rsidTr="00EA3107">
        <w:trPr>
          <w:jc w:val="center"/>
        </w:trPr>
        <w:tc>
          <w:tcPr>
            <w:tcW w:w="720" w:type="dxa"/>
            <w:tcBorders>
              <w:top w:val="single" w:sz="4" w:space="0" w:color="000000"/>
              <w:left w:val="single" w:sz="4" w:space="0" w:color="000000"/>
              <w:bottom w:val="single" w:sz="4" w:space="0" w:color="000000"/>
              <w:right w:val="single" w:sz="4" w:space="0" w:color="000000"/>
            </w:tcBorders>
          </w:tcPr>
          <w:p w:rsidR="00EA3107" w:rsidRPr="008B3802" w:rsidRDefault="00EA3107" w:rsidP="00A930DE">
            <w:pPr>
              <w:spacing w:before="120"/>
              <w:jc w:val="center"/>
              <w:rPr>
                <w:sz w:val="22"/>
                <w:szCs w:val="22"/>
              </w:rPr>
            </w:pPr>
            <w:r w:rsidRPr="008B3802">
              <w:rPr>
                <w:sz w:val="22"/>
                <w:szCs w:val="22"/>
              </w:rPr>
              <w:t>13</w:t>
            </w:r>
          </w:p>
        </w:tc>
        <w:tc>
          <w:tcPr>
            <w:tcW w:w="408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r w:rsidRPr="008B3802">
              <w:rPr>
                <w:sz w:val="22"/>
                <w:szCs w:val="22"/>
              </w:rPr>
              <w:t>Skład chemiczny – uproszczony opis petrograficzny według PN-EN 932-3</w:t>
            </w:r>
          </w:p>
        </w:tc>
        <w:tc>
          <w:tcPr>
            <w:tcW w:w="132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r w:rsidRPr="008B3802">
              <w:rPr>
                <w:sz w:val="22"/>
                <w:szCs w:val="22"/>
              </w:rPr>
              <w:t>deklarowa-ny przez producenta</w:t>
            </w:r>
          </w:p>
        </w:tc>
      </w:tr>
      <w:tr w:rsidR="00160BE4" w:rsidRPr="008B3802" w:rsidTr="00EA3107">
        <w:trPr>
          <w:jc w:val="center"/>
        </w:trPr>
        <w:tc>
          <w:tcPr>
            <w:tcW w:w="720" w:type="dxa"/>
            <w:tcBorders>
              <w:top w:val="single" w:sz="4" w:space="0" w:color="000000"/>
              <w:left w:val="single" w:sz="4" w:space="0" w:color="000000"/>
              <w:bottom w:val="single" w:sz="4" w:space="0" w:color="000000"/>
              <w:right w:val="single" w:sz="4" w:space="0" w:color="000000"/>
            </w:tcBorders>
          </w:tcPr>
          <w:p w:rsidR="00EA3107" w:rsidRPr="008B3802" w:rsidRDefault="00EA3107" w:rsidP="00A930DE">
            <w:pPr>
              <w:spacing w:before="120"/>
              <w:jc w:val="center"/>
              <w:rPr>
                <w:sz w:val="22"/>
                <w:szCs w:val="22"/>
              </w:rPr>
            </w:pPr>
            <w:r w:rsidRPr="008B3802">
              <w:rPr>
                <w:sz w:val="22"/>
                <w:szCs w:val="22"/>
              </w:rPr>
              <w:t>14</w:t>
            </w:r>
          </w:p>
        </w:tc>
        <w:tc>
          <w:tcPr>
            <w:tcW w:w="408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r w:rsidRPr="008B3802">
              <w:rPr>
                <w:sz w:val="22"/>
                <w:szCs w:val="22"/>
              </w:rPr>
              <w:t>Grube zanieczyszczenia lekkie według PN-EN 1744-1, p. 14.2; kategoria nie wyższa niż:</w:t>
            </w:r>
          </w:p>
        </w:tc>
        <w:tc>
          <w:tcPr>
            <w:tcW w:w="132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p>
          <w:p w:rsidR="00EA3107" w:rsidRPr="008B3802" w:rsidRDefault="00EA3107" w:rsidP="00A930DE">
            <w:pPr>
              <w:rPr>
                <w:sz w:val="22"/>
                <w:szCs w:val="22"/>
              </w:rPr>
            </w:pPr>
            <w:r w:rsidRPr="008B3802">
              <w:rPr>
                <w:sz w:val="22"/>
                <w:szCs w:val="22"/>
              </w:rPr>
              <w:t>mLPC 0,1</w:t>
            </w:r>
          </w:p>
        </w:tc>
      </w:tr>
      <w:tr w:rsidR="00160BE4" w:rsidRPr="008B3802" w:rsidTr="00EA3107">
        <w:trPr>
          <w:jc w:val="center"/>
        </w:trPr>
        <w:tc>
          <w:tcPr>
            <w:tcW w:w="720" w:type="dxa"/>
            <w:tcBorders>
              <w:top w:val="single" w:sz="4" w:space="0" w:color="000000"/>
              <w:left w:val="single" w:sz="4" w:space="0" w:color="000000"/>
              <w:bottom w:val="single" w:sz="4" w:space="0" w:color="000000"/>
              <w:right w:val="single" w:sz="4" w:space="0" w:color="000000"/>
            </w:tcBorders>
          </w:tcPr>
          <w:p w:rsidR="00EA3107" w:rsidRPr="008B3802" w:rsidRDefault="00EA3107" w:rsidP="00A930DE">
            <w:pPr>
              <w:spacing w:before="120"/>
              <w:jc w:val="center"/>
              <w:rPr>
                <w:sz w:val="22"/>
                <w:szCs w:val="22"/>
              </w:rPr>
            </w:pPr>
            <w:r w:rsidRPr="008B3802">
              <w:rPr>
                <w:sz w:val="22"/>
                <w:szCs w:val="22"/>
              </w:rPr>
              <w:t>15</w:t>
            </w:r>
          </w:p>
        </w:tc>
        <w:tc>
          <w:tcPr>
            <w:tcW w:w="408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r w:rsidRPr="008B3802">
              <w:rPr>
                <w:sz w:val="22"/>
                <w:szCs w:val="22"/>
              </w:rPr>
              <w:t>Rozpad krzemianowy żużla wielkopie-cowego chłodzonego powietrzem według PN-EN 1744-1, p. 19.1:</w:t>
            </w:r>
          </w:p>
        </w:tc>
        <w:tc>
          <w:tcPr>
            <w:tcW w:w="132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r w:rsidRPr="008B3802">
              <w:rPr>
                <w:sz w:val="22"/>
                <w:szCs w:val="22"/>
              </w:rPr>
              <w:t>wymagana odporność</w:t>
            </w:r>
          </w:p>
        </w:tc>
      </w:tr>
      <w:tr w:rsidR="00160BE4" w:rsidRPr="008B3802" w:rsidTr="00EA3107">
        <w:trPr>
          <w:jc w:val="center"/>
        </w:trPr>
        <w:tc>
          <w:tcPr>
            <w:tcW w:w="720" w:type="dxa"/>
            <w:tcBorders>
              <w:top w:val="single" w:sz="4" w:space="0" w:color="000000"/>
              <w:left w:val="single" w:sz="4" w:space="0" w:color="000000"/>
              <w:bottom w:val="single" w:sz="4" w:space="0" w:color="000000"/>
              <w:right w:val="single" w:sz="4" w:space="0" w:color="000000"/>
            </w:tcBorders>
          </w:tcPr>
          <w:p w:rsidR="00EA3107" w:rsidRPr="008B3802" w:rsidRDefault="00EA3107" w:rsidP="00A930DE">
            <w:pPr>
              <w:spacing w:before="120"/>
              <w:jc w:val="center"/>
              <w:rPr>
                <w:sz w:val="22"/>
                <w:szCs w:val="22"/>
              </w:rPr>
            </w:pPr>
            <w:r w:rsidRPr="008B3802">
              <w:rPr>
                <w:sz w:val="22"/>
                <w:szCs w:val="22"/>
              </w:rPr>
              <w:t>16</w:t>
            </w:r>
          </w:p>
        </w:tc>
        <w:tc>
          <w:tcPr>
            <w:tcW w:w="408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r w:rsidRPr="008B3802">
              <w:rPr>
                <w:sz w:val="22"/>
                <w:szCs w:val="22"/>
              </w:rPr>
              <w:t>Rozpad żelazowy żużla wielkopie-cowego chłodzonego powietrzem według PN-EN 1744-1, p. 19.2:</w:t>
            </w:r>
          </w:p>
        </w:tc>
        <w:tc>
          <w:tcPr>
            <w:tcW w:w="132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r w:rsidRPr="008B3802">
              <w:rPr>
                <w:sz w:val="22"/>
                <w:szCs w:val="22"/>
              </w:rPr>
              <w:t>wymagana odporność</w:t>
            </w:r>
          </w:p>
        </w:tc>
      </w:tr>
      <w:tr w:rsidR="00160BE4" w:rsidRPr="008B3802" w:rsidTr="00EA3107">
        <w:trPr>
          <w:jc w:val="center"/>
        </w:trPr>
        <w:tc>
          <w:tcPr>
            <w:tcW w:w="720" w:type="dxa"/>
            <w:tcBorders>
              <w:top w:val="single" w:sz="4" w:space="0" w:color="000000"/>
              <w:left w:val="single" w:sz="4" w:space="0" w:color="000000"/>
              <w:bottom w:val="single" w:sz="4" w:space="0" w:color="000000"/>
              <w:right w:val="single" w:sz="4" w:space="0" w:color="000000"/>
            </w:tcBorders>
          </w:tcPr>
          <w:p w:rsidR="00EA3107" w:rsidRPr="008B3802" w:rsidRDefault="00EA3107" w:rsidP="00A930DE">
            <w:pPr>
              <w:spacing w:before="120"/>
              <w:jc w:val="center"/>
              <w:rPr>
                <w:sz w:val="22"/>
                <w:szCs w:val="22"/>
              </w:rPr>
            </w:pPr>
            <w:r w:rsidRPr="008B3802">
              <w:rPr>
                <w:sz w:val="22"/>
                <w:szCs w:val="22"/>
              </w:rPr>
              <w:t>17</w:t>
            </w:r>
          </w:p>
        </w:tc>
        <w:tc>
          <w:tcPr>
            <w:tcW w:w="408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r w:rsidRPr="008B3802">
              <w:rPr>
                <w:sz w:val="22"/>
                <w:szCs w:val="22"/>
              </w:rPr>
              <w:t>Stałość objętości kruszywa z żużla stalowniczego według PN-EN 1744-1 p. 19.3; kategoria nie wyższa niż:</w:t>
            </w:r>
          </w:p>
        </w:tc>
        <w:tc>
          <w:tcPr>
            <w:tcW w:w="1320" w:type="dxa"/>
            <w:tcBorders>
              <w:top w:val="single" w:sz="4" w:space="0" w:color="000000"/>
              <w:left w:val="single" w:sz="4" w:space="0" w:color="000000"/>
              <w:bottom w:val="single" w:sz="4" w:space="0" w:color="000000"/>
              <w:right w:val="single" w:sz="4" w:space="0" w:color="000000"/>
            </w:tcBorders>
            <w:vAlign w:val="center"/>
          </w:tcPr>
          <w:p w:rsidR="00EA3107" w:rsidRPr="008B3802" w:rsidRDefault="00EA3107" w:rsidP="00A930DE">
            <w:pPr>
              <w:rPr>
                <w:sz w:val="22"/>
                <w:szCs w:val="22"/>
              </w:rPr>
            </w:pPr>
          </w:p>
          <w:p w:rsidR="00EA3107" w:rsidRPr="008B3802" w:rsidRDefault="00EA3107" w:rsidP="00A930DE">
            <w:pPr>
              <w:rPr>
                <w:sz w:val="22"/>
                <w:szCs w:val="22"/>
              </w:rPr>
            </w:pPr>
            <w:r w:rsidRPr="008B3802">
              <w:rPr>
                <w:sz w:val="22"/>
                <w:szCs w:val="22"/>
              </w:rPr>
              <w:t>V3,5</w:t>
            </w:r>
          </w:p>
        </w:tc>
      </w:tr>
    </w:tbl>
    <w:p w:rsidR="00D84689" w:rsidRPr="008B3802" w:rsidRDefault="00D84689" w:rsidP="00A930DE">
      <w:pPr>
        <w:shd w:val="clear" w:color="auto" w:fill="FFFFFF"/>
        <w:ind w:left="284" w:hanging="284"/>
        <w:jc w:val="both"/>
        <w:rPr>
          <w:sz w:val="22"/>
          <w:szCs w:val="22"/>
        </w:rPr>
      </w:pPr>
      <w:r w:rsidRPr="008B3802">
        <w:rPr>
          <w:sz w:val="22"/>
          <w:szCs w:val="22"/>
        </w:rPr>
        <w:t>* Kruszywa grube, które nie spełniają wymaganej kategorii wobec odporności na polerowanie (</w:t>
      </w:r>
      <w:r w:rsidRPr="008B3802">
        <w:rPr>
          <w:i/>
          <w:sz w:val="22"/>
          <w:szCs w:val="22"/>
        </w:rPr>
        <w:t>PSV</w:t>
      </w:r>
      <w:r w:rsidRPr="008B3802">
        <w:rPr>
          <w:sz w:val="22"/>
          <w:szCs w:val="22"/>
        </w:rPr>
        <w:t>), mogą być stosowane, jeśli są używane w mieszance kruszyw (grubych), która obliczeniowo osiąga podaną wartość wymaganej kategorii. Obliczona wartość C (</w:t>
      </w:r>
      <w:r w:rsidRPr="008B3802">
        <w:rPr>
          <w:i/>
          <w:sz w:val="22"/>
          <w:szCs w:val="22"/>
        </w:rPr>
        <w:t>PSV</w:t>
      </w:r>
      <w:r w:rsidRPr="008B3802">
        <w:rPr>
          <w:sz w:val="22"/>
          <w:szCs w:val="22"/>
        </w:rPr>
        <w:t>) mieszanki kruszywa grubego jest średnią ważoną wynikającą z wagowego udziału każdego z rodzajów kruszyw grubych przewidzianych do zastosowania w mieszance mineralno-asfaltowej oraz kategorii odporności na polerowania każdego z tych kruszyw. Można mieszać tylko kruszywa grube kategorii PSV</w:t>
      </w:r>
      <w:r w:rsidRPr="008B3802">
        <w:rPr>
          <w:sz w:val="22"/>
          <w:szCs w:val="22"/>
          <w:vertAlign w:val="subscript"/>
        </w:rPr>
        <w:t>44</w:t>
      </w:r>
      <w:r w:rsidRPr="008B3802">
        <w:rPr>
          <w:sz w:val="22"/>
          <w:szCs w:val="22"/>
        </w:rPr>
        <w:t xml:space="preserve"> i wyższej.</w:t>
      </w:r>
    </w:p>
    <w:p w:rsidR="008A0345" w:rsidRPr="008B3802" w:rsidRDefault="008A0345" w:rsidP="00A930DE">
      <w:pPr>
        <w:jc w:val="both"/>
        <w:rPr>
          <w:sz w:val="22"/>
          <w:szCs w:val="22"/>
        </w:rPr>
      </w:pPr>
    </w:p>
    <w:p w:rsidR="008A0345" w:rsidRPr="008B3802" w:rsidRDefault="008A0345" w:rsidP="00A930DE">
      <w:pPr>
        <w:jc w:val="both"/>
        <w:rPr>
          <w:sz w:val="22"/>
          <w:szCs w:val="22"/>
        </w:rPr>
      </w:pPr>
      <w:r w:rsidRPr="008B3802">
        <w:rPr>
          <w:sz w:val="22"/>
          <w:szCs w:val="22"/>
        </w:rPr>
        <w:t>Tablica nr 4. Wymagane właściwości kruszywa łamanego drobnego do warstwy ścieralnej z mieszanki SMA.</w:t>
      </w:r>
    </w:p>
    <w:tbl>
      <w:tblPr>
        <w:tblW w:w="779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00"/>
        <w:gridCol w:w="4086"/>
        <w:gridCol w:w="1418"/>
        <w:gridCol w:w="312"/>
        <w:gridCol w:w="1276"/>
      </w:tblGrid>
      <w:tr w:rsidR="00D84689" w:rsidRPr="008B3802" w:rsidTr="001A5BE7">
        <w:trPr>
          <w:jc w:val="center"/>
        </w:trPr>
        <w:tc>
          <w:tcPr>
            <w:tcW w:w="700" w:type="dxa"/>
            <w:tcBorders>
              <w:bottom w:val="nil"/>
            </w:tcBorders>
          </w:tcPr>
          <w:p w:rsidR="00D84689" w:rsidRPr="008B3802" w:rsidRDefault="00D84689" w:rsidP="00A930DE">
            <w:pPr>
              <w:jc w:val="center"/>
              <w:rPr>
                <w:sz w:val="22"/>
                <w:szCs w:val="22"/>
              </w:rPr>
            </w:pPr>
          </w:p>
          <w:p w:rsidR="00D84689" w:rsidRPr="008B3802" w:rsidRDefault="00D84689" w:rsidP="00A930DE">
            <w:pPr>
              <w:jc w:val="center"/>
              <w:rPr>
                <w:sz w:val="22"/>
                <w:szCs w:val="22"/>
              </w:rPr>
            </w:pPr>
            <w:r w:rsidRPr="008B3802">
              <w:rPr>
                <w:sz w:val="22"/>
                <w:szCs w:val="22"/>
              </w:rPr>
              <w:t>Lp.</w:t>
            </w:r>
          </w:p>
        </w:tc>
        <w:tc>
          <w:tcPr>
            <w:tcW w:w="4086" w:type="dxa"/>
            <w:tcBorders>
              <w:bottom w:val="nil"/>
            </w:tcBorders>
          </w:tcPr>
          <w:p w:rsidR="00D84689" w:rsidRPr="008B3802" w:rsidRDefault="00D84689" w:rsidP="00A930DE">
            <w:pPr>
              <w:jc w:val="center"/>
              <w:rPr>
                <w:sz w:val="22"/>
                <w:szCs w:val="22"/>
              </w:rPr>
            </w:pPr>
          </w:p>
          <w:p w:rsidR="00D84689" w:rsidRPr="008B3802" w:rsidRDefault="00D84689" w:rsidP="00A930DE">
            <w:pPr>
              <w:jc w:val="center"/>
              <w:rPr>
                <w:sz w:val="22"/>
                <w:szCs w:val="22"/>
              </w:rPr>
            </w:pPr>
            <w:r w:rsidRPr="008B3802">
              <w:rPr>
                <w:sz w:val="22"/>
                <w:szCs w:val="22"/>
              </w:rPr>
              <w:t>Właściwości kruszywa</w:t>
            </w:r>
          </w:p>
        </w:tc>
        <w:tc>
          <w:tcPr>
            <w:tcW w:w="3006" w:type="dxa"/>
            <w:gridSpan w:val="3"/>
          </w:tcPr>
          <w:p w:rsidR="00D84689" w:rsidRPr="008B3802" w:rsidRDefault="00D84689" w:rsidP="00A930DE">
            <w:pPr>
              <w:jc w:val="center"/>
              <w:rPr>
                <w:sz w:val="22"/>
                <w:szCs w:val="22"/>
              </w:rPr>
            </w:pPr>
            <w:r w:rsidRPr="008B3802">
              <w:rPr>
                <w:sz w:val="22"/>
                <w:szCs w:val="22"/>
              </w:rPr>
              <w:t>Wymagania w zależności od kategorii ruchu</w:t>
            </w:r>
          </w:p>
        </w:tc>
      </w:tr>
      <w:tr w:rsidR="001A5BE7" w:rsidRPr="008B3802" w:rsidTr="001A5BE7">
        <w:trPr>
          <w:jc w:val="center"/>
        </w:trPr>
        <w:tc>
          <w:tcPr>
            <w:tcW w:w="700" w:type="dxa"/>
            <w:tcBorders>
              <w:top w:val="nil"/>
            </w:tcBorders>
          </w:tcPr>
          <w:p w:rsidR="001A5BE7" w:rsidRPr="008B3802" w:rsidRDefault="001A5BE7" w:rsidP="00A930DE">
            <w:pPr>
              <w:jc w:val="center"/>
              <w:rPr>
                <w:sz w:val="22"/>
                <w:szCs w:val="22"/>
              </w:rPr>
            </w:pPr>
          </w:p>
        </w:tc>
        <w:tc>
          <w:tcPr>
            <w:tcW w:w="4086" w:type="dxa"/>
            <w:tcBorders>
              <w:top w:val="nil"/>
            </w:tcBorders>
          </w:tcPr>
          <w:p w:rsidR="001A5BE7" w:rsidRPr="008B3802" w:rsidRDefault="001A5BE7" w:rsidP="00A930DE">
            <w:pPr>
              <w:jc w:val="center"/>
              <w:rPr>
                <w:sz w:val="22"/>
                <w:szCs w:val="22"/>
              </w:rPr>
            </w:pPr>
          </w:p>
        </w:tc>
        <w:tc>
          <w:tcPr>
            <w:tcW w:w="1730" w:type="dxa"/>
            <w:gridSpan w:val="2"/>
          </w:tcPr>
          <w:p w:rsidR="001A5BE7" w:rsidRPr="008B3802" w:rsidRDefault="001A5BE7" w:rsidP="00A930DE">
            <w:pPr>
              <w:jc w:val="center"/>
              <w:rPr>
                <w:sz w:val="22"/>
                <w:szCs w:val="22"/>
              </w:rPr>
            </w:pPr>
            <w:r w:rsidRPr="008B3802">
              <w:rPr>
                <w:sz w:val="22"/>
                <w:szCs w:val="22"/>
              </w:rPr>
              <w:t xml:space="preserve">KR1 </w:t>
            </w:r>
            <w:r w:rsidRPr="008B3802">
              <w:rPr>
                <w:sz w:val="22"/>
                <w:szCs w:val="22"/>
              </w:rPr>
              <w:sym w:font="Symbol" w:char="F0B8"/>
            </w:r>
            <w:r w:rsidRPr="008B3802">
              <w:rPr>
                <w:sz w:val="22"/>
                <w:szCs w:val="22"/>
              </w:rPr>
              <w:t xml:space="preserve"> KR2</w:t>
            </w:r>
          </w:p>
        </w:tc>
        <w:tc>
          <w:tcPr>
            <w:tcW w:w="1276" w:type="dxa"/>
          </w:tcPr>
          <w:p w:rsidR="001A5BE7" w:rsidRPr="008B3802" w:rsidRDefault="001A5BE7" w:rsidP="00A930DE">
            <w:pPr>
              <w:jc w:val="center"/>
              <w:rPr>
                <w:sz w:val="22"/>
                <w:szCs w:val="22"/>
              </w:rPr>
            </w:pPr>
            <w:r w:rsidRPr="008B3802">
              <w:rPr>
                <w:sz w:val="22"/>
                <w:szCs w:val="22"/>
              </w:rPr>
              <w:t xml:space="preserve">KR3 </w:t>
            </w:r>
          </w:p>
        </w:tc>
      </w:tr>
      <w:tr w:rsidR="00D84689" w:rsidRPr="008B3802" w:rsidTr="001A5BE7">
        <w:trPr>
          <w:jc w:val="center"/>
        </w:trPr>
        <w:tc>
          <w:tcPr>
            <w:tcW w:w="700" w:type="dxa"/>
          </w:tcPr>
          <w:p w:rsidR="00D84689" w:rsidRPr="008B3802" w:rsidRDefault="00D84689" w:rsidP="00A930DE">
            <w:pPr>
              <w:jc w:val="center"/>
              <w:rPr>
                <w:sz w:val="22"/>
                <w:szCs w:val="22"/>
              </w:rPr>
            </w:pPr>
            <w:r w:rsidRPr="008B3802">
              <w:rPr>
                <w:sz w:val="22"/>
                <w:szCs w:val="22"/>
              </w:rPr>
              <w:t>1</w:t>
            </w:r>
          </w:p>
        </w:tc>
        <w:tc>
          <w:tcPr>
            <w:tcW w:w="4086" w:type="dxa"/>
          </w:tcPr>
          <w:p w:rsidR="00D84689" w:rsidRPr="008B3802" w:rsidRDefault="00D84689" w:rsidP="00A930DE">
            <w:pPr>
              <w:rPr>
                <w:sz w:val="22"/>
                <w:szCs w:val="22"/>
              </w:rPr>
            </w:pPr>
            <w:r w:rsidRPr="008B3802">
              <w:rPr>
                <w:sz w:val="22"/>
                <w:szCs w:val="22"/>
              </w:rPr>
              <w:t>Uziarnienie według PN-EN 933-1, wymagana kategoria:</w:t>
            </w:r>
          </w:p>
        </w:tc>
        <w:tc>
          <w:tcPr>
            <w:tcW w:w="3006" w:type="dxa"/>
            <w:gridSpan w:val="3"/>
            <w:vAlign w:val="center"/>
          </w:tcPr>
          <w:p w:rsidR="00D84689" w:rsidRPr="008B3802" w:rsidRDefault="00D84689" w:rsidP="00A930DE">
            <w:pPr>
              <w:jc w:val="center"/>
              <w:rPr>
                <w:sz w:val="22"/>
                <w:szCs w:val="22"/>
              </w:rPr>
            </w:pPr>
            <w:r w:rsidRPr="008B3802">
              <w:rPr>
                <w:sz w:val="22"/>
                <w:szCs w:val="22"/>
              </w:rPr>
              <w:t>G</w:t>
            </w:r>
            <w:r w:rsidRPr="008B3802">
              <w:rPr>
                <w:sz w:val="22"/>
                <w:szCs w:val="22"/>
                <w:vertAlign w:val="subscript"/>
              </w:rPr>
              <w:t>F</w:t>
            </w:r>
            <w:r w:rsidRPr="008B3802">
              <w:rPr>
                <w:sz w:val="22"/>
                <w:szCs w:val="22"/>
              </w:rPr>
              <w:t>85</w:t>
            </w:r>
          </w:p>
        </w:tc>
      </w:tr>
      <w:tr w:rsidR="001A5BE7" w:rsidRPr="008B3802" w:rsidTr="001A5BE7">
        <w:trPr>
          <w:jc w:val="center"/>
        </w:trPr>
        <w:tc>
          <w:tcPr>
            <w:tcW w:w="700" w:type="dxa"/>
          </w:tcPr>
          <w:p w:rsidR="001A5BE7" w:rsidRPr="008B3802" w:rsidRDefault="001A5BE7" w:rsidP="00A930DE">
            <w:pPr>
              <w:jc w:val="center"/>
              <w:rPr>
                <w:sz w:val="22"/>
                <w:szCs w:val="22"/>
              </w:rPr>
            </w:pPr>
            <w:r w:rsidRPr="008B3802">
              <w:rPr>
                <w:sz w:val="22"/>
                <w:szCs w:val="22"/>
              </w:rPr>
              <w:t>2</w:t>
            </w:r>
          </w:p>
        </w:tc>
        <w:tc>
          <w:tcPr>
            <w:tcW w:w="4086" w:type="dxa"/>
          </w:tcPr>
          <w:p w:rsidR="001A5BE7" w:rsidRPr="008B3802" w:rsidRDefault="001A5BE7" w:rsidP="00A930DE">
            <w:pPr>
              <w:rPr>
                <w:sz w:val="22"/>
                <w:szCs w:val="22"/>
              </w:rPr>
            </w:pPr>
            <w:r w:rsidRPr="008B3802">
              <w:rPr>
                <w:sz w:val="22"/>
                <w:szCs w:val="22"/>
              </w:rPr>
              <w:t>Tolerancja uziarnienia; odchylenie nie większe niż według kategorii:</w:t>
            </w:r>
          </w:p>
        </w:tc>
        <w:tc>
          <w:tcPr>
            <w:tcW w:w="1418" w:type="dxa"/>
          </w:tcPr>
          <w:p w:rsidR="001A5BE7" w:rsidRPr="008B3802" w:rsidRDefault="001A5BE7" w:rsidP="00A930DE">
            <w:pPr>
              <w:spacing w:before="120"/>
              <w:jc w:val="center"/>
              <w:rPr>
                <w:sz w:val="22"/>
                <w:szCs w:val="22"/>
              </w:rPr>
            </w:pPr>
            <w:r w:rsidRPr="008B3802">
              <w:rPr>
                <w:sz w:val="22"/>
                <w:szCs w:val="22"/>
              </w:rPr>
              <w:t>G</w:t>
            </w:r>
            <w:r w:rsidRPr="008B3802">
              <w:rPr>
                <w:sz w:val="22"/>
                <w:szCs w:val="22"/>
                <w:vertAlign w:val="subscript"/>
              </w:rPr>
              <w:t>TC</w:t>
            </w:r>
            <w:r w:rsidRPr="008B3802">
              <w:rPr>
                <w:sz w:val="22"/>
                <w:szCs w:val="22"/>
              </w:rPr>
              <w:t>NR</w:t>
            </w:r>
          </w:p>
        </w:tc>
        <w:tc>
          <w:tcPr>
            <w:tcW w:w="1588" w:type="dxa"/>
            <w:gridSpan w:val="2"/>
            <w:vAlign w:val="center"/>
          </w:tcPr>
          <w:p w:rsidR="001A5BE7" w:rsidRPr="008B3802" w:rsidRDefault="001A5BE7" w:rsidP="00A930DE">
            <w:pPr>
              <w:spacing w:before="120"/>
              <w:jc w:val="center"/>
              <w:rPr>
                <w:sz w:val="22"/>
                <w:szCs w:val="22"/>
              </w:rPr>
            </w:pPr>
            <w:r w:rsidRPr="008B3802">
              <w:rPr>
                <w:sz w:val="22"/>
                <w:szCs w:val="22"/>
              </w:rPr>
              <w:t>G</w:t>
            </w:r>
            <w:r w:rsidRPr="008B3802">
              <w:rPr>
                <w:sz w:val="22"/>
                <w:szCs w:val="22"/>
                <w:vertAlign w:val="subscript"/>
              </w:rPr>
              <w:t>TC</w:t>
            </w:r>
            <w:r w:rsidRPr="008B3802">
              <w:rPr>
                <w:sz w:val="22"/>
                <w:szCs w:val="22"/>
              </w:rPr>
              <w:t>20</w:t>
            </w:r>
          </w:p>
        </w:tc>
      </w:tr>
      <w:tr w:rsidR="00D84689" w:rsidRPr="008B3802" w:rsidTr="001A5BE7">
        <w:trPr>
          <w:jc w:val="center"/>
        </w:trPr>
        <w:tc>
          <w:tcPr>
            <w:tcW w:w="700" w:type="dxa"/>
          </w:tcPr>
          <w:p w:rsidR="00D84689" w:rsidRPr="008B3802" w:rsidRDefault="00D84689" w:rsidP="00A930DE">
            <w:pPr>
              <w:jc w:val="center"/>
              <w:rPr>
                <w:sz w:val="22"/>
                <w:szCs w:val="22"/>
              </w:rPr>
            </w:pPr>
            <w:r w:rsidRPr="008B3802">
              <w:rPr>
                <w:sz w:val="22"/>
                <w:szCs w:val="22"/>
              </w:rPr>
              <w:t>3</w:t>
            </w:r>
          </w:p>
        </w:tc>
        <w:tc>
          <w:tcPr>
            <w:tcW w:w="4086" w:type="dxa"/>
          </w:tcPr>
          <w:p w:rsidR="00D84689" w:rsidRPr="008B3802" w:rsidRDefault="00D84689" w:rsidP="00A930DE">
            <w:pPr>
              <w:rPr>
                <w:sz w:val="22"/>
                <w:szCs w:val="22"/>
              </w:rPr>
            </w:pPr>
            <w:r w:rsidRPr="008B3802">
              <w:rPr>
                <w:sz w:val="22"/>
                <w:szCs w:val="22"/>
              </w:rPr>
              <w:t>Zawartość pyłów według PN-EN 933-1 , kategoria nie wyższa niż:</w:t>
            </w:r>
          </w:p>
        </w:tc>
        <w:tc>
          <w:tcPr>
            <w:tcW w:w="3006" w:type="dxa"/>
            <w:gridSpan w:val="3"/>
            <w:vAlign w:val="center"/>
          </w:tcPr>
          <w:p w:rsidR="00D84689" w:rsidRPr="008B3802" w:rsidRDefault="00D84689" w:rsidP="00A930DE">
            <w:pPr>
              <w:jc w:val="center"/>
              <w:rPr>
                <w:sz w:val="22"/>
                <w:szCs w:val="22"/>
              </w:rPr>
            </w:pPr>
            <w:r w:rsidRPr="008B3802">
              <w:rPr>
                <w:sz w:val="22"/>
                <w:szCs w:val="22"/>
              </w:rPr>
              <w:sym w:font="Symbol" w:char="F0A6"/>
            </w:r>
            <w:r w:rsidRPr="008B3802">
              <w:rPr>
                <w:sz w:val="22"/>
                <w:szCs w:val="22"/>
                <w:vertAlign w:val="subscript"/>
              </w:rPr>
              <w:t>16</w:t>
            </w:r>
          </w:p>
        </w:tc>
      </w:tr>
      <w:tr w:rsidR="00D84689" w:rsidRPr="008B3802" w:rsidTr="001A5BE7">
        <w:trPr>
          <w:jc w:val="center"/>
        </w:trPr>
        <w:tc>
          <w:tcPr>
            <w:tcW w:w="700" w:type="dxa"/>
          </w:tcPr>
          <w:p w:rsidR="00D84689" w:rsidRPr="008B3802" w:rsidRDefault="00D84689" w:rsidP="00A930DE">
            <w:pPr>
              <w:jc w:val="center"/>
              <w:rPr>
                <w:sz w:val="22"/>
                <w:szCs w:val="22"/>
              </w:rPr>
            </w:pPr>
            <w:r w:rsidRPr="008B3802">
              <w:rPr>
                <w:sz w:val="22"/>
                <w:szCs w:val="22"/>
              </w:rPr>
              <w:t>4</w:t>
            </w:r>
          </w:p>
        </w:tc>
        <w:tc>
          <w:tcPr>
            <w:tcW w:w="4086" w:type="dxa"/>
          </w:tcPr>
          <w:p w:rsidR="00D84689" w:rsidRPr="008B3802" w:rsidRDefault="00D84689" w:rsidP="00A930DE">
            <w:pPr>
              <w:rPr>
                <w:sz w:val="22"/>
                <w:szCs w:val="22"/>
              </w:rPr>
            </w:pPr>
            <w:r w:rsidRPr="008B3802">
              <w:rPr>
                <w:sz w:val="22"/>
                <w:szCs w:val="22"/>
              </w:rPr>
              <w:t>Jakość pyłów według PN-EN 933-9; kategoria nie wyższa niż:</w:t>
            </w:r>
          </w:p>
        </w:tc>
        <w:tc>
          <w:tcPr>
            <w:tcW w:w="3006" w:type="dxa"/>
            <w:gridSpan w:val="3"/>
            <w:vAlign w:val="center"/>
          </w:tcPr>
          <w:p w:rsidR="00D84689" w:rsidRPr="008B3802" w:rsidRDefault="00D84689" w:rsidP="00A930DE">
            <w:pPr>
              <w:jc w:val="center"/>
              <w:rPr>
                <w:sz w:val="22"/>
                <w:szCs w:val="22"/>
              </w:rPr>
            </w:pPr>
            <w:r w:rsidRPr="008B3802">
              <w:rPr>
                <w:sz w:val="22"/>
                <w:szCs w:val="22"/>
              </w:rPr>
              <w:t>MB</w:t>
            </w:r>
            <w:r w:rsidRPr="008B3802">
              <w:rPr>
                <w:sz w:val="22"/>
                <w:szCs w:val="22"/>
                <w:vertAlign w:val="subscript"/>
              </w:rPr>
              <w:t>F</w:t>
            </w:r>
            <w:r w:rsidRPr="008B3802">
              <w:rPr>
                <w:sz w:val="22"/>
                <w:szCs w:val="22"/>
              </w:rPr>
              <w:t>10</w:t>
            </w:r>
          </w:p>
        </w:tc>
      </w:tr>
      <w:tr w:rsidR="001A5BE7" w:rsidRPr="008B3802" w:rsidTr="001A5BE7">
        <w:trPr>
          <w:jc w:val="center"/>
        </w:trPr>
        <w:tc>
          <w:tcPr>
            <w:tcW w:w="700" w:type="dxa"/>
          </w:tcPr>
          <w:p w:rsidR="001A5BE7" w:rsidRPr="008B3802" w:rsidRDefault="001A5BE7" w:rsidP="00A930DE">
            <w:pPr>
              <w:jc w:val="center"/>
              <w:rPr>
                <w:sz w:val="22"/>
                <w:szCs w:val="22"/>
              </w:rPr>
            </w:pPr>
            <w:r w:rsidRPr="008B3802">
              <w:rPr>
                <w:sz w:val="22"/>
                <w:szCs w:val="22"/>
              </w:rPr>
              <w:t>5</w:t>
            </w:r>
          </w:p>
        </w:tc>
        <w:tc>
          <w:tcPr>
            <w:tcW w:w="4086" w:type="dxa"/>
          </w:tcPr>
          <w:p w:rsidR="001A5BE7" w:rsidRPr="008B3802" w:rsidRDefault="001A5BE7" w:rsidP="00A930DE">
            <w:pPr>
              <w:rPr>
                <w:sz w:val="22"/>
                <w:szCs w:val="22"/>
              </w:rPr>
            </w:pPr>
            <w:r w:rsidRPr="008B3802">
              <w:rPr>
                <w:sz w:val="22"/>
                <w:szCs w:val="22"/>
              </w:rPr>
              <w:t>Kanciastość kruszywa drobnego według PN-EN 933-6, rozdz. 8, kategoria nie niższa niż:</w:t>
            </w:r>
          </w:p>
        </w:tc>
        <w:tc>
          <w:tcPr>
            <w:tcW w:w="1418" w:type="dxa"/>
            <w:vAlign w:val="center"/>
          </w:tcPr>
          <w:p w:rsidR="001A5BE7" w:rsidRPr="008B3802" w:rsidRDefault="001A5BE7" w:rsidP="00A930DE">
            <w:pPr>
              <w:jc w:val="center"/>
              <w:rPr>
                <w:sz w:val="22"/>
                <w:szCs w:val="22"/>
              </w:rPr>
            </w:pPr>
            <w:r w:rsidRPr="008B3802">
              <w:rPr>
                <w:i/>
                <w:sz w:val="22"/>
                <w:szCs w:val="22"/>
              </w:rPr>
              <w:t>E</w:t>
            </w:r>
            <w:r w:rsidRPr="008B3802">
              <w:rPr>
                <w:sz w:val="22"/>
                <w:szCs w:val="22"/>
                <w:vertAlign w:val="subscript"/>
              </w:rPr>
              <w:t>cs</w:t>
            </w:r>
            <w:r w:rsidRPr="008B3802">
              <w:rPr>
                <w:sz w:val="22"/>
                <w:szCs w:val="22"/>
              </w:rPr>
              <w:t>Deklarowana</w:t>
            </w:r>
          </w:p>
        </w:tc>
        <w:tc>
          <w:tcPr>
            <w:tcW w:w="1588" w:type="dxa"/>
            <w:gridSpan w:val="2"/>
          </w:tcPr>
          <w:p w:rsidR="001A5BE7" w:rsidRPr="008B3802" w:rsidRDefault="001A5BE7" w:rsidP="00A930DE">
            <w:pPr>
              <w:jc w:val="center"/>
              <w:rPr>
                <w:i/>
                <w:sz w:val="22"/>
                <w:szCs w:val="22"/>
              </w:rPr>
            </w:pPr>
          </w:p>
          <w:p w:rsidR="001A5BE7" w:rsidRPr="008B3802" w:rsidRDefault="001A5BE7" w:rsidP="00A930DE">
            <w:pPr>
              <w:jc w:val="center"/>
              <w:rPr>
                <w:sz w:val="22"/>
                <w:szCs w:val="22"/>
              </w:rPr>
            </w:pPr>
            <w:r w:rsidRPr="008B3802">
              <w:rPr>
                <w:i/>
                <w:sz w:val="22"/>
                <w:szCs w:val="22"/>
              </w:rPr>
              <w:t>E</w:t>
            </w:r>
            <w:r w:rsidRPr="008B3802">
              <w:rPr>
                <w:sz w:val="22"/>
                <w:szCs w:val="22"/>
                <w:vertAlign w:val="subscript"/>
              </w:rPr>
              <w:t>cs</w:t>
            </w:r>
            <w:r w:rsidRPr="008B3802">
              <w:rPr>
                <w:sz w:val="22"/>
                <w:szCs w:val="22"/>
              </w:rPr>
              <w:t>30</w:t>
            </w:r>
          </w:p>
          <w:p w:rsidR="001A5BE7" w:rsidRPr="008B3802" w:rsidRDefault="001A5BE7" w:rsidP="00A930DE">
            <w:pPr>
              <w:jc w:val="center"/>
              <w:rPr>
                <w:i/>
                <w:sz w:val="22"/>
                <w:szCs w:val="22"/>
              </w:rPr>
            </w:pPr>
          </w:p>
          <w:p w:rsidR="001A5BE7" w:rsidRPr="008B3802" w:rsidRDefault="001A5BE7" w:rsidP="00A930DE">
            <w:pPr>
              <w:jc w:val="center"/>
              <w:rPr>
                <w:sz w:val="22"/>
                <w:szCs w:val="22"/>
              </w:rPr>
            </w:pPr>
          </w:p>
        </w:tc>
      </w:tr>
      <w:tr w:rsidR="00D84689" w:rsidRPr="008B3802" w:rsidTr="001A5BE7">
        <w:trPr>
          <w:jc w:val="center"/>
        </w:trPr>
        <w:tc>
          <w:tcPr>
            <w:tcW w:w="700" w:type="dxa"/>
          </w:tcPr>
          <w:p w:rsidR="00D84689" w:rsidRPr="008B3802" w:rsidRDefault="00D84689" w:rsidP="00A930DE">
            <w:pPr>
              <w:jc w:val="center"/>
              <w:rPr>
                <w:sz w:val="22"/>
                <w:szCs w:val="22"/>
              </w:rPr>
            </w:pPr>
            <w:r w:rsidRPr="008B3802">
              <w:rPr>
                <w:sz w:val="22"/>
                <w:szCs w:val="22"/>
              </w:rPr>
              <w:t>6</w:t>
            </w:r>
          </w:p>
        </w:tc>
        <w:tc>
          <w:tcPr>
            <w:tcW w:w="4086" w:type="dxa"/>
          </w:tcPr>
          <w:p w:rsidR="00D84689" w:rsidRPr="008B3802" w:rsidRDefault="00D84689" w:rsidP="00A930DE">
            <w:pPr>
              <w:rPr>
                <w:sz w:val="22"/>
                <w:szCs w:val="22"/>
              </w:rPr>
            </w:pPr>
            <w:r w:rsidRPr="008B3802">
              <w:rPr>
                <w:sz w:val="22"/>
                <w:szCs w:val="22"/>
              </w:rPr>
              <w:t>Gęstość ziaren według PN-EN 1097-6, rozdz. 7, 8 lub 9:</w:t>
            </w:r>
          </w:p>
        </w:tc>
        <w:tc>
          <w:tcPr>
            <w:tcW w:w="3006" w:type="dxa"/>
            <w:gridSpan w:val="3"/>
            <w:vAlign w:val="center"/>
          </w:tcPr>
          <w:p w:rsidR="00D84689" w:rsidRPr="008B3802" w:rsidRDefault="00D84689" w:rsidP="00A930DE">
            <w:pPr>
              <w:jc w:val="center"/>
              <w:rPr>
                <w:sz w:val="22"/>
                <w:szCs w:val="22"/>
              </w:rPr>
            </w:pPr>
            <w:r w:rsidRPr="008B3802">
              <w:rPr>
                <w:sz w:val="22"/>
                <w:szCs w:val="22"/>
              </w:rPr>
              <w:t>deklarowana przez producenta</w:t>
            </w:r>
          </w:p>
        </w:tc>
      </w:tr>
      <w:tr w:rsidR="00D84689" w:rsidRPr="008B3802" w:rsidTr="001A5BE7">
        <w:trPr>
          <w:jc w:val="center"/>
        </w:trPr>
        <w:tc>
          <w:tcPr>
            <w:tcW w:w="700" w:type="dxa"/>
          </w:tcPr>
          <w:p w:rsidR="00D84689" w:rsidRPr="008B3802" w:rsidRDefault="00D84689" w:rsidP="00A930DE">
            <w:pPr>
              <w:jc w:val="center"/>
              <w:rPr>
                <w:sz w:val="22"/>
                <w:szCs w:val="22"/>
              </w:rPr>
            </w:pPr>
            <w:r w:rsidRPr="008B3802">
              <w:rPr>
                <w:sz w:val="22"/>
                <w:szCs w:val="22"/>
              </w:rPr>
              <w:t>7</w:t>
            </w:r>
          </w:p>
        </w:tc>
        <w:tc>
          <w:tcPr>
            <w:tcW w:w="4086" w:type="dxa"/>
          </w:tcPr>
          <w:p w:rsidR="00D84689" w:rsidRPr="008B3802" w:rsidRDefault="00D84689" w:rsidP="00A930DE">
            <w:pPr>
              <w:rPr>
                <w:sz w:val="22"/>
                <w:szCs w:val="22"/>
              </w:rPr>
            </w:pPr>
            <w:r w:rsidRPr="008B3802">
              <w:rPr>
                <w:sz w:val="22"/>
                <w:szCs w:val="22"/>
              </w:rPr>
              <w:t>Nasiąkliwość według PN-EN 1097-6, rozdz. 7, 8 lub 9</w:t>
            </w:r>
          </w:p>
        </w:tc>
        <w:tc>
          <w:tcPr>
            <w:tcW w:w="3006" w:type="dxa"/>
            <w:gridSpan w:val="3"/>
            <w:vAlign w:val="center"/>
          </w:tcPr>
          <w:p w:rsidR="00D84689" w:rsidRPr="008B3802" w:rsidRDefault="00D84689" w:rsidP="00A930DE">
            <w:pPr>
              <w:jc w:val="center"/>
              <w:rPr>
                <w:sz w:val="22"/>
                <w:szCs w:val="22"/>
              </w:rPr>
            </w:pPr>
            <w:r w:rsidRPr="008B3802">
              <w:rPr>
                <w:sz w:val="22"/>
                <w:szCs w:val="22"/>
              </w:rPr>
              <w:t>deklarowana przez producenta</w:t>
            </w:r>
          </w:p>
        </w:tc>
      </w:tr>
      <w:tr w:rsidR="00D84689" w:rsidRPr="008B3802" w:rsidTr="001A5BE7">
        <w:trPr>
          <w:jc w:val="center"/>
        </w:trPr>
        <w:tc>
          <w:tcPr>
            <w:tcW w:w="700" w:type="dxa"/>
          </w:tcPr>
          <w:p w:rsidR="00D84689" w:rsidRPr="008B3802" w:rsidRDefault="00D84689" w:rsidP="00A930DE">
            <w:pPr>
              <w:jc w:val="center"/>
              <w:rPr>
                <w:sz w:val="22"/>
                <w:szCs w:val="22"/>
              </w:rPr>
            </w:pPr>
            <w:r w:rsidRPr="008B3802">
              <w:rPr>
                <w:sz w:val="22"/>
                <w:szCs w:val="22"/>
              </w:rPr>
              <w:t>8</w:t>
            </w:r>
          </w:p>
        </w:tc>
        <w:tc>
          <w:tcPr>
            <w:tcW w:w="4086" w:type="dxa"/>
          </w:tcPr>
          <w:p w:rsidR="00D84689" w:rsidRPr="008B3802" w:rsidRDefault="00D84689" w:rsidP="00A930DE">
            <w:pPr>
              <w:rPr>
                <w:sz w:val="22"/>
                <w:szCs w:val="22"/>
              </w:rPr>
            </w:pPr>
            <w:r w:rsidRPr="008B3802">
              <w:rPr>
                <w:sz w:val="22"/>
                <w:szCs w:val="22"/>
              </w:rPr>
              <w:t>Grube zanieczyszczenia lekkie, według PN-EN 1744-1 p. 14.2, kategoria nie wyższa niż:</w:t>
            </w:r>
          </w:p>
        </w:tc>
        <w:tc>
          <w:tcPr>
            <w:tcW w:w="3006" w:type="dxa"/>
            <w:gridSpan w:val="3"/>
            <w:vAlign w:val="center"/>
          </w:tcPr>
          <w:p w:rsidR="00D84689" w:rsidRPr="008B3802" w:rsidRDefault="00D84689" w:rsidP="00A930DE">
            <w:pPr>
              <w:jc w:val="center"/>
              <w:rPr>
                <w:sz w:val="22"/>
                <w:szCs w:val="22"/>
              </w:rPr>
            </w:pPr>
            <w:r w:rsidRPr="008B3802">
              <w:rPr>
                <w:i/>
                <w:sz w:val="22"/>
                <w:szCs w:val="22"/>
              </w:rPr>
              <w:t>m</w:t>
            </w:r>
            <w:r w:rsidRPr="008B3802">
              <w:rPr>
                <w:sz w:val="22"/>
                <w:szCs w:val="22"/>
                <w:vertAlign w:val="subscript"/>
              </w:rPr>
              <w:t>LPC</w:t>
            </w:r>
            <w:r w:rsidRPr="008B3802">
              <w:rPr>
                <w:sz w:val="22"/>
                <w:szCs w:val="22"/>
              </w:rPr>
              <w:t>0,1</w:t>
            </w:r>
          </w:p>
        </w:tc>
      </w:tr>
    </w:tbl>
    <w:p w:rsidR="008A0345" w:rsidRPr="008B3802" w:rsidRDefault="008A0345" w:rsidP="00A930DE">
      <w:pPr>
        <w:jc w:val="both"/>
        <w:rPr>
          <w:sz w:val="22"/>
          <w:szCs w:val="22"/>
        </w:rPr>
      </w:pPr>
    </w:p>
    <w:p w:rsidR="008A0345" w:rsidRPr="008B3802" w:rsidRDefault="008A0345" w:rsidP="00A930DE">
      <w:pPr>
        <w:jc w:val="both"/>
        <w:rPr>
          <w:sz w:val="22"/>
          <w:szCs w:val="22"/>
        </w:rPr>
      </w:pPr>
    </w:p>
    <w:p w:rsidR="008A0345" w:rsidRPr="008B3802" w:rsidRDefault="008A0345" w:rsidP="00A930DE">
      <w:pPr>
        <w:jc w:val="both"/>
        <w:rPr>
          <w:sz w:val="22"/>
          <w:szCs w:val="22"/>
        </w:rPr>
      </w:pPr>
      <w:r w:rsidRPr="008B3802">
        <w:rPr>
          <w:sz w:val="22"/>
          <w:szCs w:val="22"/>
        </w:rPr>
        <w:t>Tablica nr 5. Wymagane właściwości wypełniacza do warstwy ścieralnej z mieszanki SMA.</w:t>
      </w:r>
    </w:p>
    <w:tbl>
      <w:tblPr>
        <w:tblW w:w="807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20"/>
        <w:gridCol w:w="4078"/>
        <w:gridCol w:w="1718"/>
        <w:gridCol w:w="1559"/>
      </w:tblGrid>
      <w:tr w:rsidR="00D84689" w:rsidRPr="008B3802" w:rsidTr="001A5BE7">
        <w:trPr>
          <w:jc w:val="center"/>
        </w:trPr>
        <w:tc>
          <w:tcPr>
            <w:tcW w:w="720" w:type="dxa"/>
            <w:tcBorders>
              <w:bottom w:val="nil"/>
            </w:tcBorders>
          </w:tcPr>
          <w:p w:rsidR="00D84689" w:rsidRPr="008B3802" w:rsidRDefault="00D84689" w:rsidP="00A930DE">
            <w:pPr>
              <w:jc w:val="center"/>
              <w:rPr>
                <w:sz w:val="22"/>
                <w:szCs w:val="22"/>
              </w:rPr>
            </w:pPr>
          </w:p>
          <w:p w:rsidR="00D84689" w:rsidRPr="008B3802" w:rsidRDefault="00D84689" w:rsidP="00A930DE">
            <w:pPr>
              <w:jc w:val="center"/>
              <w:rPr>
                <w:sz w:val="22"/>
                <w:szCs w:val="22"/>
              </w:rPr>
            </w:pPr>
            <w:r w:rsidRPr="008B3802">
              <w:rPr>
                <w:sz w:val="22"/>
                <w:szCs w:val="22"/>
              </w:rPr>
              <w:t>Lp.</w:t>
            </w:r>
          </w:p>
        </w:tc>
        <w:tc>
          <w:tcPr>
            <w:tcW w:w="4078" w:type="dxa"/>
            <w:tcBorders>
              <w:bottom w:val="nil"/>
            </w:tcBorders>
          </w:tcPr>
          <w:p w:rsidR="00D84689" w:rsidRPr="008B3802" w:rsidRDefault="00D84689" w:rsidP="00A930DE">
            <w:pPr>
              <w:jc w:val="center"/>
              <w:rPr>
                <w:sz w:val="22"/>
                <w:szCs w:val="22"/>
              </w:rPr>
            </w:pPr>
          </w:p>
          <w:p w:rsidR="00D84689" w:rsidRPr="008B3802" w:rsidRDefault="00D84689" w:rsidP="00A930DE">
            <w:pPr>
              <w:jc w:val="center"/>
              <w:rPr>
                <w:sz w:val="22"/>
                <w:szCs w:val="22"/>
              </w:rPr>
            </w:pPr>
            <w:r w:rsidRPr="008B3802">
              <w:rPr>
                <w:sz w:val="22"/>
                <w:szCs w:val="22"/>
              </w:rPr>
              <w:t>Właściwości kruszywa</w:t>
            </w:r>
          </w:p>
        </w:tc>
        <w:tc>
          <w:tcPr>
            <w:tcW w:w="3277" w:type="dxa"/>
            <w:gridSpan w:val="2"/>
          </w:tcPr>
          <w:p w:rsidR="00D84689" w:rsidRPr="008B3802" w:rsidRDefault="00D84689" w:rsidP="00A930DE">
            <w:pPr>
              <w:jc w:val="center"/>
              <w:rPr>
                <w:sz w:val="22"/>
                <w:szCs w:val="22"/>
              </w:rPr>
            </w:pPr>
            <w:r w:rsidRPr="008B3802">
              <w:rPr>
                <w:sz w:val="22"/>
                <w:szCs w:val="22"/>
              </w:rPr>
              <w:t>Wymagania w zależności od kategorii ruchu</w:t>
            </w:r>
          </w:p>
        </w:tc>
      </w:tr>
      <w:tr w:rsidR="001A5BE7" w:rsidRPr="008B3802" w:rsidTr="001A5BE7">
        <w:trPr>
          <w:jc w:val="center"/>
        </w:trPr>
        <w:tc>
          <w:tcPr>
            <w:tcW w:w="720" w:type="dxa"/>
            <w:tcBorders>
              <w:top w:val="nil"/>
            </w:tcBorders>
          </w:tcPr>
          <w:p w:rsidR="001A5BE7" w:rsidRPr="008B3802" w:rsidRDefault="001A5BE7" w:rsidP="00A930DE">
            <w:pPr>
              <w:jc w:val="center"/>
              <w:rPr>
                <w:sz w:val="22"/>
                <w:szCs w:val="22"/>
              </w:rPr>
            </w:pPr>
          </w:p>
        </w:tc>
        <w:tc>
          <w:tcPr>
            <w:tcW w:w="4078" w:type="dxa"/>
            <w:tcBorders>
              <w:top w:val="nil"/>
            </w:tcBorders>
          </w:tcPr>
          <w:p w:rsidR="001A5BE7" w:rsidRPr="008B3802" w:rsidRDefault="001A5BE7" w:rsidP="00A930DE">
            <w:pPr>
              <w:jc w:val="center"/>
              <w:rPr>
                <w:sz w:val="22"/>
                <w:szCs w:val="22"/>
              </w:rPr>
            </w:pPr>
          </w:p>
        </w:tc>
        <w:tc>
          <w:tcPr>
            <w:tcW w:w="1718" w:type="dxa"/>
          </w:tcPr>
          <w:p w:rsidR="001A5BE7" w:rsidRPr="008B3802" w:rsidRDefault="001A5BE7" w:rsidP="00A930DE">
            <w:pPr>
              <w:jc w:val="center"/>
              <w:rPr>
                <w:sz w:val="22"/>
                <w:szCs w:val="22"/>
              </w:rPr>
            </w:pPr>
            <w:r w:rsidRPr="008B3802">
              <w:rPr>
                <w:sz w:val="22"/>
                <w:szCs w:val="22"/>
              </w:rPr>
              <w:t xml:space="preserve">KR1 </w:t>
            </w:r>
            <w:r w:rsidRPr="008B3802">
              <w:rPr>
                <w:sz w:val="22"/>
                <w:szCs w:val="22"/>
              </w:rPr>
              <w:sym w:font="Symbol" w:char="F0B8"/>
            </w:r>
            <w:r w:rsidRPr="008B3802">
              <w:rPr>
                <w:sz w:val="22"/>
                <w:szCs w:val="22"/>
              </w:rPr>
              <w:t xml:space="preserve"> KR2</w:t>
            </w:r>
          </w:p>
        </w:tc>
        <w:tc>
          <w:tcPr>
            <w:tcW w:w="1559" w:type="dxa"/>
          </w:tcPr>
          <w:p w:rsidR="001A5BE7" w:rsidRPr="008B3802" w:rsidRDefault="001A5BE7" w:rsidP="00A930DE">
            <w:pPr>
              <w:jc w:val="center"/>
              <w:rPr>
                <w:sz w:val="22"/>
                <w:szCs w:val="22"/>
              </w:rPr>
            </w:pPr>
            <w:r w:rsidRPr="008B3802">
              <w:rPr>
                <w:sz w:val="22"/>
                <w:szCs w:val="22"/>
              </w:rPr>
              <w:t>KR3</w:t>
            </w:r>
          </w:p>
        </w:tc>
      </w:tr>
      <w:tr w:rsidR="00D84689" w:rsidRPr="008B3802" w:rsidTr="001A5BE7">
        <w:trPr>
          <w:jc w:val="center"/>
        </w:trPr>
        <w:tc>
          <w:tcPr>
            <w:tcW w:w="720" w:type="dxa"/>
          </w:tcPr>
          <w:p w:rsidR="00D84689" w:rsidRPr="008B3802" w:rsidRDefault="00D84689" w:rsidP="00A930DE">
            <w:pPr>
              <w:jc w:val="center"/>
              <w:rPr>
                <w:sz w:val="22"/>
                <w:szCs w:val="22"/>
              </w:rPr>
            </w:pPr>
            <w:r w:rsidRPr="008B3802">
              <w:rPr>
                <w:sz w:val="22"/>
                <w:szCs w:val="22"/>
              </w:rPr>
              <w:t>1</w:t>
            </w:r>
          </w:p>
        </w:tc>
        <w:tc>
          <w:tcPr>
            <w:tcW w:w="4078" w:type="dxa"/>
          </w:tcPr>
          <w:p w:rsidR="00D84689" w:rsidRPr="008B3802" w:rsidRDefault="00D84689" w:rsidP="00A930DE">
            <w:pPr>
              <w:rPr>
                <w:sz w:val="22"/>
                <w:szCs w:val="22"/>
              </w:rPr>
            </w:pPr>
            <w:r w:rsidRPr="008B3802">
              <w:rPr>
                <w:sz w:val="22"/>
                <w:szCs w:val="22"/>
              </w:rPr>
              <w:t>Uziarnienie według PN-EN 933-10</w:t>
            </w:r>
          </w:p>
        </w:tc>
        <w:tc>
          <w:tcPr>
            <w:tcW w:w="3277" w:type="dxa"/>
            <w:gridSpan w:val="2"/>
            <w:vAlign w:val="center"/>
          </w:tcPr>
          <w:p w:rsidR="00D84689" w:rsidRPr="008B3802" w:rsidRDefault="00D84689" w:rsidP="00A930DE">
            <w:pPr>
              <w:jc w:val="center"/>
              <w:rPr>
                <w:sz w:val="22"/>
                <w:szCs w:val="22"/>
              </w:rPr>
            </w:pPr>
            <w:r w:rsidRPr="008B3802">
              <w:rPr>
                <w:sz w:val="22"/>
                <w:szCs w:val="22"/>
              </w:rPr>
              <w:t xml:space="preserve">zgodnie z tablicą 24 w </w:t>
            </w:r>
          </w:p>
          <w:p w:rsidR="00D84689" w:rsidRPr="008B3802" w:rsidRDefault="00D84689" w:rsidP="00A930DE">
            <w:pPr>
              <w:jc w:val="center"/>
              <w:rPr>
                <w:sz w:val="22"/>
                <w:szCs w:val="22"/>
              </w:rPr>
            </w:pPr>
            <w:r w:rsidRPr="008B3802">
              <w:rPr>
                <w:sz w:val="22"/>
                <w:szCs w:val="22"/>
              </w:rPr>
              <w:t>PN-EN 13043</w:t>
            </w:r>
          </w:p>
        </w:tc>
      </w:tr>
      <w:tr w:rsidR="00D84689" w:rsidRPr="008B3802" w:rsidTr="001A5BE7">
        <w:trPr>
          <w:jc w:val="center"/>
        </w:trPr>
        <w:tc>
          <w:tcPr>
            <w:tcW w:w="720" w:type="dxa"/>
          </w:tcPr>
          <w:p w:rsidR="00D84689" w:rsidRPr="008B3802" w:rsidRDefault="00D84689" w:rsidP="00A930DE">
            <w:pPr>
              <w:jc w:val="center"/>
              <w:rPr>
                <w:sz w:val="22"/>
                <w:szCs w:val="22"/>
              </w:rPr>
            </w:pPr>
            <w:r w:rsidRPr="008B3802">
              <w:rPr>
                <w:sz w:val="22"/>
                <w:szCs w:val="22"/>
              </w:rPr>
              <w:t>2</w:t>
            </w:r>
          </w:p>
        </w:tc>
        <w:tc>
          <w:tcPr>
            <w:tcW w:w="4078" w:type="dxa"/>
          </w:tcPr>
          <w:p w:rsidR="00D84689" w:rsidRPr="008B3802" w:rsidRDefault="00D84689" w:rsidP="00A930DE">
            <w:pPr>
              <w:rPr>
                <w:sz w:val="22"/>
                <w:szCs w:val="22"/>
              </w:rPr>
            </w:pPr>
            <w:r w:rsidRPr="008B3802">
              <w:rPr>
                <w:sz w:val="22"/>
                <w:szCs w:val="22"/>
              </w:rPr>
              <w:t>Jakość pyłów według PN-EN 933-9; kategoria nie wyższa niż:</w:t>
            </w:r>
          </w:p>
        </w:tc>
        <w:tc>
          <w:tcPr>
            <w:tcW w:w="3277" w:type="dxa"/>
            <w:gridSpan w:val="2"/>
            <w:vAlign w:val="center"/>
          </w:tcPr>
          <w:p w:rsidR="00D84689" w:rsidRPr="008B3802" w:rsidRDefault="00D84689" w:rsidP="00A930DE">
            <w:pPr>
              <w:jc w:val="center"/>
              <w:rPr>
                <w:sz w:val="22"/>
                <w:szCs w:val="22"/>
              </w:rPr>
            </w:pPr>
            <w:r w:rsidRPr="008B3802">
              <w:rPr>
                <w:sz w:val="22"/>
                <w:szCs w:val="22"/>
              </w:rPr>
              <w:t>MB</w:t>
            </w:r>
            <w:r w:rsidRPr="008B3802">
              <w:rPr>
                <w:sz w:val="22"/>
                <w:szCs w:val="22"/>
                <w:vertAlign w:val="subscript"/>
              </w:rPr>
              <w:t>F</w:t>
            </w:r>
            <w:r w:rsidRPr="008B3802">
              <w:rPr>
                <w:sz w:val="22"/>
                <w:szCs w:val="22"/>
              </w:rPr>
              <w:t>10</w:t>
            </w:r>
          </w:p>
        </w:tc>
      </w:tr>
      <w:tr w:rsidR="00D84689" w:rsidRPr="008B3802" w:rsidTr="001A5BE7">
        <w:trPr>
          <w:jc w:val="center"/>
        </w:trPr>
        <w:tc>
          <w:tcPr>
            <w:tcW w:w="720" w:type="dxa"/>
          </w:tcPr>
          <w:p w:rsidR="00D84689" w:rsidRPr="008B3802" w:rsidRDefault="00D84689" w:rsidP="00A930DE">
            <w:pPr>
              <w:jc w:val="center"/>
              <w:rPr>
                <w:sz w:val="22"/>
                <w:szCs w:val="22"/>
              </w:rPr>
            </w:pPr>
            <w:r w:rsidRPr="008B3802">
              <w:rPr>
                <w:sz w:val="22"/>
                <w:szCs w:val="22"/>
              </w:rPr>
              <w:t>3</w:t>
            </w:r>
          </w:p>
        </w:tc>
        <w:tc>
          <w:tcPr>
            <w:tcW w:w="4078" w:type="dxa"/>
          </w:tcPr>
          <w:p w:rsidR="00D84689" w:rsidRPr="008B3802" w:rsidRDefault="00D84689" w:rsidP="00A930DE">
            <w:pPr>
              <w:rPr>
                <w:sz w:val="22"/>
                <w:szCs w:val="22"/>
              </w:rPr>
            </w:pPr>
            <w:r w:rsidRPr="008B3802">
              <w:rPr>
                <w:sz w:val="22"/>
                <w:szCs w:val="22"/>
              </w:rPr>
              <w:t>Zawartość wody według PN-EN 1097-5, nie wyższa niż:</w:t>
            </w:r>
          </w:p>
        </w:tc>
        <w:tc>
          <w:tcPr>
            <w:tcW w:w="3277" w:type="dxa"/>
            <w:gridSpan w:val="2"/>
            <w:vAlign w:val="center"/>
          </w:tcPr>
          <w:p w:rsidR="00D84689" w:rsidRPr="008B3802" w:rsidRDefault="00D84689" w:rsidP="00A930DE">
            <w:pPr>
              <w:jc w:val="center"/>
              <w:rPr>
                <w:sz w:val="22"/>
                <w:szCs w:val="22"/>
              </w:rPr>
            </w:pPr>
            <w:r w:rsidRPr="008B3802">
              <w:rPr>
                <w:sz w:val="22"/>
                <w:szCs w:val="22"/>
              </w:rPr>
              <w:t>1 % (m/m)</w:t>
            </w:r>
          </w:p>
        </w:tc>
      </w:tr>
      <w:tr w:rsidR="00D84689" w:rsidRPr="008B3802" w:rsidTr="001A5BE7">
        <w:trPr>
          <w:jc w:val="center"/>
        </w:trPr>
        <w:tc>
          <w:tcPr>
            <w:tcW w:w="720" w:type="dxa"/>
          </w:tcPr>
          <w:p w:rsidR="00D84689" w:rsidRPr="008B3802" w:rsidRDefault="00D84689" w:rsidP="00A930DE">
            <w:pPr>
              <w:jc w:val="center"/>
              <w:rPr>
                <w:sz w:val="22"/>
                <w:szCs w:val="22"/>
              </w:rPr>
            </w:pPr>
            <w:r w:rsidRPr="008B3802">
              <w:rPr>
                <w:sz w:val="22"/>
                <w:szCs w:val="22"/>
              </w:rPr>
              <w:t>4</w:t>
            </w:r>
          </w:p>
        </w:tc>
        <w:tc>
          <w:tcPr>
            <w:tcW w:w="4078" w:type="dxa"/>
          </w:tcPr>
          <w:p w:rsidR="00D84689" w:rsidRPr="008B3802" w:rsidRDefault="00D84689" w:rsidP="00A930DE">
            <w:pPr>
              <w:rPr>
                <w:sz w:val="22"/>
                <w:szCs w:val="22"/>
              </w:rPr>
            </w:pPr>
            <w:r w:rsidRPr="008B3802">
              <w:rPr>
                <w:sz w:val="22"/>
                <w:szCs w:val="22"/>
              </w:rPr>
              <w:t>Gęstość ziaren według PN-EN 1097-7</w:t>
            </w:r>
          </w:p>
        </w:tc>
        <w:tc>
          <w:tcPr>
            <w:tcW w:w="3277" w:type="dxa"/>
            <w:gridSpan w:val="2"/>
            <w:vAlign w:val="center"/>
          </w:tcPr>
          <w:p w:rsidR="00D84689" w:rsidRPr="008B3802" w:rsidRDefault="00D84689" w:rsidP="00A930DE">
            <w:pPr>
              <w:jc w:val="center"/>
              <w:rPr>
                <w:sz w:val="22"/>
                <w:szCs w:val="22"/>
              </w:rPr>
            </w:pPr>
            <w:r w:rsidRPr="008B3802">
              <w:rPr>
                <w:sz w:val="22"/>
                <w:szCs w:val="22"/>
              </w:rPr>
              <w:t>deklarowana przez producenta</w:t>
            </w:r>
          </w:p>
        </w:tc>
      </w:tr>
      <w:tr w:rsidR="00D84689" w:rsidRPr="008B3802" w:rsidTr="001A5BE7">
        <w:trPr>
          <w:jc w:val="center"/>
        </w:trPr>
        <w:tc>
          <w:tcPr>
            <w:tcW w:w="720" w:type="dxa"/>
          </w:tcPr>
          <w:p w:rsidR="00D84689" w:rsidRPr="008B3802" w:rsidRDefault="00D84689" w:rsidP="00A930DE">
            <w:pPr>
              <w:jc w:val="center"/>
              <w:rPr>
                <w:sz w:val="22"/>
                <w:szCs w:val="22"/>
              </w:rPr>
            </w:pPr>
            <w:r w:rsidRPr="008B3802">
              <w:rPr>
                <w:sz w:val="22"/>
                <w:szCs w:val="22"/>
              </w:rPr>
              <w:t>5</w:t>
            </w:r>
          </w:p>
        </w:tc>
        <w:tc>
          <w:tcPr>
            <w:tcW w:w="4078" w:type="dxa"/>
          </w:tcPr>
          <w:p w:rsidR="00D84689" w:rsidRPr="008B3802" w:rsidRDefault="00D84689" w:rsidP="00A930DE">
            <w:pPr>
              <w:rPr>
                <w:sz w:val="22"/>
                <w:szCs w:val="22"/>
              </w:rPr>
            </w:pPr>
            <w:r w:rsidRPr="008B3802">
              <w:rPr>
                <w:sz w:val="22"/>
                <w:szCs w:val="22"/>
              </w:rPr>
              <w:t>Wolne przestrzenie w suchym zagęszczonym wypełniaczu według PN-EN 1097-4, wymagana kategoria:</w:t>
            </w:r>
          </w:p>
        </w:tc>
        <w:tc>
          <w:tcPr>
            <w:tcW w:w="3277" w:type="dxa"/>
            <w:gridSpan w:val="2"/>
            <w:vAlign w:val="center"/>
          </w:tcPr>
          <w:p w:rsidR="00D84689" w:rsidRPr="008B3802" w:rsidRDefault="00D84689" w:rsidP="00A930DE">
            <w:pPr>
              <w:jc w:val="center"/>
              <w:rPr>
                <w:sz w:val="22"/>
                <w:szCs w:val="22"/>
              </w:rPr>
            </w:pPr>
            <w:r w:rsidRPr="008B3802">
              <w:rPr>
                <w:sz w:val="22"/>
                <w:szCs w:val="22"/>
              </w:rPr>
              <w:t>V</w:t>
            </w:r>
            <w:r w:rsidRPr="008B3802">
              <w:rPr>
                <w:sz w:val="22"/>
                <w:szCs w:val="22"/>
                <w:vertAlign w:val="subscript"/>
              </w:rPr>
              <w:t>28/45</w:t>
            </w:r>
          </w:p>
        </w:tc>
      </w:tr>
      <w:tr w:rsidR="00D84689" w:rsidRPr="008B3802" w:rsidTr="001A5BE7">
        <w:trPr>
          <w:jc w:val="center"/>
        </w:trPr>
        <w:tc>
          <w:tcPr>
            <w:tcW w:w="720" w:type="dxa"/>
          </w:tcPr>
          <w:p w:rsidR="00D84689" w:rsidRPr="008B3802" w:rsidRDefault="00D84689" w:rsidP="00A930DE">
            <w:pPr>
              <w:jc w:val="center"/>
              <w:rPr>
                <w:sz w:val="22"/>
                <w:szCs w:val="22"/>
              </w:rPr>
            </w:pPr>
            <w:r w:rsidRPr="008B3802">
              <w:rPr>
                <w:sz w:val="22"/>
                <w:szCs w:val="22"/>
              </w:rPr>
              <w:t>6</w:t>
            </w:r>
          </w:p>
        </w:tc>
        <w:tc>
          <w:tcPr>
            <w:tcW w:w="4078" w:type="dxa"/>
          </w:tcPr>
          <w:p w:rsidR="00D84689" w:rsidRPr="008B3802" w:rsidRDefault="00D84689" w:rsidP="00A930DE">
            <w:pPr>
              <w:rPr>
                <w:sz w:val="22"/>
                <w:szCs w:val="22"/>
              </w:rPr>
            </w:pPr>
            <w:r w:rsidRPr="008B3802">
              <w:rPr>
                <w:sz w:val="22"/>
                <w:szCs w:val="22"/>
              </w:rPr>
              <w:t>Przyrost temperatury mięknienia według PN-EN 13179-1, wymagana kategoria:</w:t>
            </w:r>
          </w:p>
        </w:tc>
        <w:tc>
          <w:tcPr>
            <w:tcW w:w="3277" w:type="dxa"/>
            <w:gridSpan w:val="2"/>
            <w:vAlign w:val="center"/>
          </w:tcPr>
          <w:p w:rsidR="00D84689" w:rsidRPr="008B3802" w:rsidRDefault="00D84689" w:rsidP="00A930DE">
            <w:pPr>
              <w:jc w:val="center"/>
              <w:rPr>
                <w:sz w:val="22"/>
                <w:szCs w:val="22"/>
              </w:rPr>
            </w:pPr>
            <w:r w:rsidRPr="008B3802">
              <w:rPr>
                <w:sz w:val="22"/>
                <w:szCs w:val="22"/>
              </w:rPr>
              <w:sym w:font="Symbol" w:char="F044"/>
            </w:r>
            <w:r w:rsidRPr="008B3802">
              <w:rPr>
                <w:sz w:val="22"/>
                <w:szCs w:val="22"/>
                <w:vertAlign w:val="subscript"/>
              </w:rPr>
              <w:t>R&amp;B</w:t>
            </w:r>
            <w:r w:rsidRPr="008B3802">
              <w:rPr>
                <w:sz w:val="22"/>
                <w:szCs w:val="22"/>
              </w:rPr>
              <w:t>8/25</w:t>
            </w:r>
          </w:p>
        </w:tc>
      </w:tr>
      <w:tr w:rsidR="00D84689" w:rsidRPr="008B3802" w:rsidTr="001A5BE7">
        <w:trPr>
          <w:jc w:val="center"/>
        </w:trPr>
        <w:tc>
          <w:tcPr>
            <w:tcW w:w="720" w:type="dxa"/>
          </w:tcPr>
          <w:p w:rsidR="00D84689" w:rsidRPr="008B3802" w:rsidRDefault="00D84689" w:rsidP="00A930DE">
            <w:pPr>
              <w:jc w:val="center"/>
              <w:rPr>
                <w:sz w:val="22"/>
                <w:szCs w:val="22"/>
              </w:rPr>
            </w:pPr>
            <w:r w:rsidRPr="008B3802">
              <w:rPr>
                <w:sz w:val="22"/>
                <w:szCs w:val="22"/>
              </w:rPr>
              <w:t>7</w:t>
            </w:r>
          </w:p>
        </w:tc>
        <w:tc>
          <w:tcPr>
            <w:tcW w:w="4078" w:type="dxa"/>
          </w:tcPr>
          <w:p w:rsidR="00D84689" w:rsidRPr="008B3802" w:rsidRDefault="00D84689" w:rsidP="00A930DE">
            <w:pPr>
              <w:rPr>
                <w:sz w:val="22"/>
                <w:szCs w:val="22"/>
              </w:rPr>
            </w:pPr>
            <w:r w:rsidRPr="008B3802">
              <w:rPr>
                <w:sz w:val="22"/>
                <w:szCs w:val="22"/>
              </w:rPr>
              <w:t>Rozpuszczalność w wodzie według PN-EN 1744-1 , kategoria nie wyższa niż:</w:t>
            </w:r>
          </w:p>
        </w:tc>
        <w:tc>
          <w:tcPr>
            <w:tcW w:w="3277" w:type="dxa"/>
            <w:gridSpan w:val="2"/>
            <w:vAlign w:val="center"/>
          </w:tcPr>
          <w:p w:rsidR="00D84689" w:rsidRPr="008B3802" w:rsidRDefault="00D84689" w:rsidP="00A930DE">
            <w:pPr>
              <w:jc w:val="center"/>
              <w:rPr>
                <w:sz w:val="22"/>
                <w:szCs w:val="22"/>
              </w:rPr>
            </w:pPr>
            <w:r w:rsidRPr="008B3802">
              <w:rPr>
                <w:sz w:val="22"/>
                <w:szCs w:val="22"/>
              </w:rPr>
              <w:t>WS</w:t>
            </w:r>
            <w:r w:rsidRPr="008B3802">
              <w:rPr>
                <w:sz w:val="22"/>
                <w:szCs w:val="22"/>
                <w:vertAlign w:val="subscript"/>
              </w:rPr>
              <w:t>10</w:t>
            </w:r>
          </w:p>
        </w:tc>
      </w:tr>
      <w:tr w:rsidR="00D84689" w:rsidRPr="008B3802" w:rsidTr="001A5BE7">
        <w:trPr>
          <w:jc w:val="center"/>
        </w:trPr>
        <w:tc>
          <w:tcPr>
            <w:tcW w:w="720" w:type="dxa"/>
          </w:tcPr>
          <w:p w:rsidR="00D84689" w:rsidRPr="008B3802" w:rsidRDefault="00D84689" w:rsidP="00A930DE">
            <w:pPr>
              <w:jc w:val="center"/>
              <w:rPr>
                <w:sz w:val="22"/>
                <w:szCs w:val="22"/>
              </w:rPr>
            </w:pPr>
            <w:r w:rsidRPr="008B3802">
              <w:rPr>
                <w:sz w:val="22"/>
                <w:szCs w:val="22"/>
              </w:rPr>
              <w:t>8</w:t>
            </w:r>
          </w:p>
        </w:tc>
        <w:tc>
          <w:tcPr>
            <w:tcW w:w="4078" w:type="dxa"/>
          </w:tcPr>
          <w:p w:rsidR="00D84689" w:rsidRPr="008B3802" w:rsidRDefault="00D84689" w:rsidP="00A930DE">
            <w:pPr>
              <w:rPr>
                <w:sz w:val="22"/>
                <w:szCs w:val="22"/>
              </w:rPr>
            </w:pPr>
            <w:r w:rsidRPr="008B3802">
              <w:rPr>
                <w:sz w:val="22"/>
                <w:szCs w:val="22"/>
              </w:rPr>
              <w:t>Zawartość CaCO</w:t>
            </w:r>
            <w:r w:rsidRPr="008B3802">
              <w:rPr>
                <w:sz w:val="22"/>
                <w:szCs w:val="22"/>
                <w:vertAlign w:val="subscript"/>
              </w:rPr>
              <w:t>3</w:t>
            </w:r>
            <w:r w:rsidRPr="008B3802">
              <w:rPr>
                <w:sz w:val="22"/>
                <w:szCs w:val="22"/>
              </w:rPr>
              <w:t xml:space="preserve"> w wypełniaczu wapiennym według PN-EN 196-2, kategoria nie niższa niż:</w:t>
            </w:r>
          </w:p>
        </w:tc>
        <w:tc>
          <w:tcPr>
            <w:tcW w:w="3277" w:type="dxa"/>
            <w:gridSpan w:val="2"/>
            <w:vAlign w:val="center"/>
          </w:tcPr>
          <w:p w:rsidR="00D84689" w:rsidRPr="008B3802" w:rsidRDefault="00D84689" w:rsidP="00A930DE">
            <w:pPr>
              <w:jc w:val="center"/>
              <w:rPr>
                <w:sz w:val="22"/>
                <w:szCs w:val="22"/>
              </w:rPr>
            </w:pPr>
            <w:r w:rsidRPr="008B3802">
              <w:rPr>
                <w:sz w:val="22"/>
                <w:szCs w:val="22"/>
              </w:rPr>
              <w:t>CC</w:t>
            </w:r>
            <w:r w:rsidRPr="008B3802">
              <w:rPr>
                <w:sz w:val="22"/>
                <w:szCs w:val="22"/>
                <w:vertAlign w:val="subscript"/>
              </w:rPr>
              <w:t>70</w:t>
            </w:r>
          </w:p>
        </w:tc>
      </w:tr>
      <w:tr w:rsidR="00D84689" w:rsidRPr="008B3802" w:rsidTr="001A5BE7">
        <w:trPr>
          <w:jc w:val="center"/>
        </w:trPr>
        <w:tc>
          <w:tcPr>
            <w:tcW w:w="720" w:type="dxa"/>
          </w:tcPr>
          <w:p w:rsidR="00D84689" w:rsidRPr="008B3802" w:rsidRDefault="00D84689" w:rsidP="00A930DE">
            <w:pPr>
              <w:jc w:val="center"/>
              <w:rPr>
                <w:sz w:val="22"/>
                <w:szCs w:val="22"/>
              </w:rPr>
            </w:pPr>
            <w:r w:rsidRPr="008B3802">
              <w:rPr>
                <w:sz w:val="22"/>
                <w:szCs w:val="22"/>
              </w:rPr>
              <w:t>9</w:t>
            </w:r>
          </w:p>
        </w:tc>
        <w:tc>
          <w:tcPr>
            <w:tcW w:w="4078" w:type="dxa"/>
          </w:tcPr>
          <w:p w:rsidR="00D84689" w:rsidRPr="008B3802" w:rsidRDefault="00D84689" w:rsidP="00A930DE">
            <w:pPr>
              <w:rPr>
                <w:sz w:val="22"/>
                <w:szCs w:val="22"/>
              </w:rPr>
            </w:pPr>
            <w:r w:rsidRPr="008B3802">
              <w:rPr>
                <w:sz w:val="22"/>
                <w:szCs w:val="22"/>
              </w:rPr>
              <w:t>Zawartość wodorotlenku wapnia w wypełniaczu mieszanym wg PN-EN 459-2 , wymagana kategoria:</w:t>
            </w:r>
          </w:p>
        </w:tc>
        <w:tc>
          <w:tcPr>
            <w:tcW w:w="3277" w:type="dxa"/>
            <w:gridSpan w:val="2"/>
            <w:vAlign w:val="center"/>
          </w:tcPr>
          <w:p w:rsidR="00D84689" w:rsidRPr="008B3802" w:rsidRDefault="00D84689" w:rsidP="00A930DE">
            <w:pPr>
              <w:jc w:val="center"/>
              <w:rPr>
                <w:sz w:val="22"/>
                <w:szCs w:val="22"/>
              </w:rPr>
            </w:pPr>
            <w:r w:rsidRPr="008B3802">
              <w:rPr>
                <w:sz w:val="22"/>
                <w:szCs w:val="22"/>
              </w:rPr>
              <w:t>K</w:t>
            </w:r>
            <w:r w:rsidRPr="008B3802">
              <w:rPr>
                <w:sz w:val="22"/>
                <w:szCs w:val="22"/>
                <w:vertAlign w:val="subscript"/>
              </w:rPr>
              <w:t>a</w:t>
            </w:r>
            <w:r w:rsidRPr="008B3802">
              <w:rPr>
                <w:sz w:val="22"/>
                <w:szCs w:val="22"/>
              </w:rPr>
              <w:t>20</w:t>
            </w:r>
          </w:p>
        </w:tc>
      </w:tr>
      <w:tr w:rsidR="00D84689" w:rsidRPr="008B3802" w:rsidTr="001A5BE7">
        <w:trPr>
          <w:jc w:val="center"/>
        </w:trPr>
        <w:tc>
          <w:tcPr>
            <w:tcW w:w="720" w:type="dxa"/>
          </w:tcPr>
          <w:p w:rsidR="00D84689" w:rsidRPr="008B3802" w:rsidRDefault="00D84689" w:rsidP="00A930DE">
            <w:pPr>
              <w:jc w:val="center"/>
              <w:rPr>
                <w:sz w:val="22"/>
                <w:szCs w:val="22"/>
              </w:rPr>
            </w:pPr>
            <w:r w:rsidRPr="008B3802">
              <w:rPr>
                <w:sz w:val="22"/>
                <w:szCs w:val="22"/>
              </w:rPr>
              <w:t>10</w:t>
            </w:r>
          </w:p>
        </w:tc>
        <w:tc>
          <w:tcPr>
            <w:tcW w:w="4078" w:type="dxa"/>
          </w:tcPr>
          <w:p w:rsidR="00D84689" w:rsidRPr="008B3802" w:rsidRDefault="00D84689" w:rsidP="00A930DE">
            <w:pPr>
              <w:rPr>
                <w:sz w:val="22"/>
                <w:szCs w:val="22"/>
              </w:rPr>
            </w:pPr>
            <w:r w:rsidRPr="008B3802">
              <w:rPr>
                <w:sz w:val="22"/>
                <w:szCs w:val="22"/>
              </w:rPr>
              <w:t>„Liczba asfaltowa” według PN-EN 13179-2 , wymagana kategoria:</w:t>
            </w:r>
          </w:p>
        </w:tc>
        <w:tc>
          <w:tcPr>
            <w:tcW w:w="3277" w:type="dxa"/>
            <w:gridSpan w:val="2"/>
            <w:vAlign w:val="center"/>
          </w:tcPr>
          <w:p w:rsidR="00D84689" w:rsidRPr="008B3802" w:rsidRDefault="00D84689" w:rsidP="00A930DE">
            <w:pPr>
              <w:jc w:val="center"/>
              <w:rPr>
                <w:sz w:val="22"/>
                <w:szCs w:val="22"/>
              </w:rPr>
            </w:pPr>
            <w:r w:rsidRPr="008B3802">
              <w:rPr>
                <w:sz w:val="22"/>
                <w:szCs w:val="22"/>
              </w:rPr>
              <w:t>BN</w:t>
            </w:r>
            <w:r w:rsidRPr="008B3802">
              <w:rPr>
                <w:sz w:val="22"/>
                <w:szCs w:val="22"/>
                <w:vertAlign w:val="subscript"/>
              </w:rPr>
              <w:t>Deklarowana</w:t>
            </w:r>
          </w:p>
        </w:tc>
      </w:tr>
    </w:tbl>
    <w:p w:rsidR="008A0345" w:rsidRPr="008B3802" w:rsidRDefault="008A0345" w:rsidP="00A930DE">
      <w:pPr>
        <w:jc w:val="both"/>
        <w:rPr>
          <w:sz w:val="22"/>
          <w:szCs w:val="22"/>
        </w:rPr>
      </w:pPr>
    </w:p>
    <w:p w:rsidR="008A0345" w:rsidRPr="008B3802" w:rsidRDefault="008A0345" w:rsidP="00A930DE">
      <w:pPr>
        <w:jc w:val="both"/>
        <w:rPr>
          <w:sz w:val="22"/>
          <w:szCs w:val="22"/>
        </w:rPr>
      </w:pPr>
      <w:r w:rsidRPr="008B3802">
        <w:rPr>
          <w:sz w:val="22"/>
          <w:szCs w:val="22"/>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8A0345" w:rsidRPr="008B3802" w:rsidRDefault="008A0345" w:rsidP="00A930DE">
      <w:pPr>
        <w:jc w:val="both"/>
        <w:rPr>
          <w:b/>
          <w:sz w:val="22"/>
          <w:szCs w:val="22"/>
        </w:rPr>
      </w:pPr>
      <w:r w:rsidRPr="008B3802">
        <w:rPr>
          <w:b/>
          <w:sz w:val="22"/>
          <w:szCs w:val="22"/>
        </w:rPr>
        <w:t>2.4. Kruszywo do uszorstnienia</w:t>
      </w:r>
    </w:p>
    <w:p w:rsidR="00D84689" w:rsidRPr="008B3802" w:rsidRDefault="008A0345" w:rsidP="00A930DE">
      <w:pPr>
        <w:jc w:val="both"/>
        <w:rPr>
          <w:sz w:val="22"/>
          <w:szCs w:val="22"/>
        </w:rPr>
      </w:pPr>
      <w:r w:rsidRPr="008B3802">
        <w:rPr>
          <w:sz w:val="22"/>
          <w:szCs w:val="22"/>
        </w:rPr>
        <w:tab/>
      </w:r>
      <w:r w:rsidR="00D84689" w:rsidRPr="008B3802">
        <w:rPr>
          <w:sz w:val="22"/>
          <w:szCs w:val="22"/>
        </w:rPr>
        <w:t xml:space="preserve">W celu zwiększenia współczynnika tarcia wykonanej warstwy ścieralnej, w początkowym okresie jej użytkowania, należy gorącą warstwę posypać kruszywem mineralnym naturalnym lub sztucznym uzyskanym z przekruszenia. W przypadkach szczególnych, za zgodą </w:t>
      </w:r>
      <w:r w:rsidR="00AF0D13">
        <w:rPr>
          <w:sz w:val="22"/>
          <w:szCs w:val="22"/>
        </w:rPr>
        <w:t>Inspektor</w:t>
      </w:r>
      <w:r w:rsidR="00D84689" w:rsidRPr="008B3802">
        <w:rPr>
          <w:sz w:val="22"/>
          <w:szCs w:val="22"/>
        </w:rPr>
        <w:t>a dopuszcza się odstąpienie od uszorstnienia pod warunkiem spełniania wymagań współczynnika tarcia. Kruszywo do uszorsnienia może być otoczone lepiszczem, w ilości zapewniającej jego sypkość (kruszywo lakierowane). Kruszywa do uszorstnienia powinny spełniać wymagania podane w tablicy 6.</w:t>
      </w:r>
    </w:p>
    <w:p w:rsidR="00D84689" w:rsidRPr="008B3802" w:rsidRDefault="00D84689" w:rsidP="00A930DE">
      <w:pPr>
        <w:rPr>
          <w:sz w:val="22"/>
          <w:szCs w:val="22"/>
        </w:rPr>
      </w:pPr>
      <w:r w:rsidRPr="008B3802">
        <w:rPr>
          <w:sz w:val="22"/>
          <w:szCs w:val="22"/>
        </w:rPr>
        <w:tab/>
        <w:t>Tablica 6.Wymagania dotyczące kruszywa do uszorstnienia</w:t>
      </w:r>
      <w:r w:rsidR="000F7E88">
        <w:rPr>
          <w:sz w:val="22"/>
          <w:szCs w:val="22"/>
        </w:rPr>
        <w:t xml:space="preserve"> </w:t>
      </w:r>
      <w:r w:rsidRPr="008B3802">
        <w:rPr>
          <w:sz w:val="22"/>
          <w:szCs w:val="22"/>
        </w:rPr>
        <w:t>warstwy ścieralnej z SMA</w:t>
      </w:r>
    </w:p>
    <w:tbl>
      <w:tblPr>
        <w:tblW w:w="85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40"/>
        <w:gridCol w:w="4920"/>
        <w:gridCol w:w="2806"/>
      </w:tblGrid>
      <w:tr w:rsidR="00D84689" w:rsidRPr="008B3802" w:rsidTr="001A5BE7">
        <w:trPr>
          <w:jc w:val="center"/>
        </w:trPr>
        <w:tc>
          <w:tcPr>
            <w:tcW w:w="840" w:type="dxa"/>
            <w:vMerge w:val="restart"/>
            <w:vAlign w:val="center"/>
          </w:tcPr>
          <w:p w:rsidR="00D84689" w:rsidRPr="008B3802" w:rsidRDefault="00D84689" w:rsidP="00A930DE">
            <w:pPr>
              <w:jc w:val="center"/>
              <w:rPr>
                <w:sz w:val="22"/>
                <w:szCs w:val="22"/>
              </w:rPr>
            </w:pPr>
            <w:r w:rsidRPr="008B3802">
              <w:rPr>
                <w:sz w:val="22"/>
                <w:szCs w:val="22"/>
              </w:rPr>
              <w:t>Lp.</w:t>
            </w:r>
          </w:p>
        </w:tc>
        <w:tc>
          <w:tcPr>
            <w:tcW w:w="4920" w:type="dxa"/>
            <w:vMerge w:val="restart"/>
            <w:vAlign w:val="center"/>
          </w:tcPr>
          <w:p w:rsidR="00D84689" w:rsidRPr="008B3802" w:rsidRDefault="00D84689" w:rsidP="00A930DE">
            <w:pPr>
              <w:tabs>
                <w:tab w:val="left" w:pos="1035"/>
                <w:tab w:val="center" w:pos="2352"/>
              </w:tabs>
              <w:jc w:val="center"/>
              <w:rPr>
                <w:sz w:val="22"/>
                <w:szCs w:val="22"/>
              </w:rPr>
            </w:pPr>
            <w:r w:rsidRPr="008B3802">
              <w:rPr>
                <w:sz w:val="22"/>
                <w:szCs w:val="22"/>
              </w:rPr>
              <w:t>Właściwości kruszywa</w:t>
            </w:r>
          </w:p>
        </w:tc>
        <w:tc>
          <w:tcPr>
            <w:tcW w:w="2806" w:type="dxa"/>
            <w:vAlign w:val="center"/>
          </w:tcPr>
          <w:p w:rsidR="00D84689" w:rsidRPr="008B3802" w:rsidRDefault="00D84689" w:rsidP="00A930DE">
            <w:pPr>
              <w:jc w:val="center"/>
              <w:rPr>
                <w:sz w:val="22"/>
                <w:szCs w:val="22"/>
              </w:rPr>
            </w:pPr>
            <w:r w:rsidRPr="008B3802">
              <w:rPr>
                <w:sz w:val="22"/>
                <w:szCs w:val="22"/>
              </w:rPr>
              <w:t>Wymagania</w:t>
            </w:r>
          </w:p>
        </w:tc>
      </w:tr>
      <w:tr w:rsidR="00D84689" w:rsidRPr="008B3802" w:rsidTr="001A5BE7">
        <w:trPr>
          <w:jc w:val="center"/>
        </w:trPr>
        <w:tc>
          <w:tcPr>
            <w:tcW w:w="840" w:type="dxa"/>
            <w:vMerge/>
            <w:vAlign w:val="center"/>
          </w:tcPr>
          <w:p w:rsidR="00D84689" w:rsidRPr="008B3802" w:rsidRDefault="00D84689" w:rsidP="00A930DE">
            <w:pPr>
              <w:jc w:val="center"/>
              <w:rPr>
                <w:sz w:val="22"/>
                <w:szCs w:val="22"/>
              </w:rPr>
            </w:pPr>
          </w:p>
        </w:tc>
        <w:tc>
          <w:tcPr>
            <w:tcW w:w="4920" w:type="dxa"/>
            <w:vMerge/>
            <w:vAlign w:val="center"/>
          </w:tcPr>
          <w:p w:rsidR="00D84689" w:rsidRPr="008B3802" w:rsidRDefault="00D84689" w:rsidP="00A930DE">
            <w:pPr>
              <w:jc w:val="center"/>
              <w:rPr>
                <w:sz w:val="22"/>
                <w:szCs w:val="22"/>
              </w:rPr>
            </w:pPr>
          </w:p>
        </w:tc>
        <w:tc>
          <w:tcPr>
            <w:tcW w:w="2806" w:type="dxa"/>
            <w:vAlign w:val="center"/>
          </w:tcPr>
          <w:p w:rsidR="00D84689" w:rsidRPr="008B3802" w:rsidRDefault="00D84689" w:rsidP="00A930DE">
            <w:pPr>
              <w:jc w:val="center"/>
              <w:rPr>
                <w:sz w:val="22"/>
                <w:szCs w:val="22"/>
              </w:rPr>
            </w:pPr>
            <w:r w:rsidRPr="008B3802">
              <w:rPr>
                <w:sz w:val="22"/>
                <w:szCs w:val="22"/>
              </w:rPr>
              <w:t>Wymiar kruszywa 2/4* , 2/5* oraz nienormowane 1/3</w:t>
            </w:r>
          </w:p>
        </w:tc>
      </w:tr>
      <w:tr w:rsidR="00D84689" w:rsidRPr="008B3802" w:rsidTr="001A5BE7">
        <w:trPr>
          <w:jc w:val="center"/>
        </w:trPr>
        <w:tc>
          <w:tcPr>
            <w:tcW w:w="840" w:type="dxa"/>
          </w:tcPr>
          <w:p w:rsidR="00D84689" w:rsidRPr="008B3802" w:rsidRDefault="00D84689" w:rsidP="00A930DE">
            <w:pPr>
              <w:spacing w:after="120"/>
              <w:jc w:val="center"/>
              <w:rPr>
                <w:sz w:val="22"/>
                <w:szCs w:val="22"/>
              </w:rPr>
            </w:pPr>
            <w:r w:rsidRPr="008B3802">
              <w:rPr>
                <w:sz w:val="22"/>
                <w:szCs w:val="22"/>
              </w:rPr>
              <w:t>1</w:t>
            </w:r>
          </w:p>
        </w:tc>
        <w:tc>
          <w:tcPr>
            <w:tcW w:w="4920" w:type="dxa"/>
          </w:tcPr>
          <w:p w:rsidR="00D84689" w:rsidRPr="008B3802" w:rsidRDefault="00D84689" w:rsidP="00A930DE">
            <w:pPr>
              <w:rPr>
                <w:sz w:val="22"/>
                <w:szCs w:val="22"/>
              </w:rPr>
            </w:pPr>
            <w:r w:rsidRPr="008B3802">
              <w:rPr>
                <w:sz w:val="22"/>
                <w:szCs w:val="22"/>
              </w:rPr>
              <w:t>Uziarnienie wg PN-EN 933-1; kategoria nie niższa niż:</w:t>
            </w:r>
          </w:p>
        </w:tc>
        <w:tc>
          <w:tcPr>
            <w:tcW w:w="2806" w:type="dxa"/>
          </w:tcPr>
          <w:p w:rsidR="00D84689" w:rsidRPr="008B3802" w:rsidRDefault="00D84689" w:rsidP="00A930DE">
            <w:pPr>
              <w:spacing w:before="120" w:after="120"/>
              <w:jc w:val="center"/>
              <w:rPr>
                <w:sz w:val="22"/>
                <w:szCs w:val="22"/>
              </w:rPr>
            </w:pPr>
            <w:r w:rsidRPr="008B3802">
              <w:rPr>
                <w:sz w:val="22"/>
                <w:szCs w:val="22"/>
              </w:rPr>
              <w:t>G</w:t>
            </w:r>
            <w:r w:rsidRPr="008B3802">
              <w:rPr>
                <w:sz w:val="22"/>
                <w:szCs w:val="22"/>
                <w:vertAlign w:val="subscript"/>
              </w:rPr>
              <w:t>c</w:t>
            </w:r>
            <w:r w:rsidRPr="008B3802">
              <w:rPr>
                <w:sz w:val="22"/>
                <w:szCs w:val="22"/>
              </w:rPr>
              <w:t>90/10</w:t>
            </w:r>
          </w:p>
        </w:tc>
      </w:tr>
      <w:tr w:rsidR="00D84689" w:rsidRPr="008B3802" w:rsidTr="001A5BE7">
        <w:trPr>
          <w:jc w:val="center"/>
        </w:trPr>
        <w:tc>
          <w:tcPr>
            <w:tcW w:w="840" w:type="dxa"/>
          </w:tcPr>
          <w:p w:rsidR="00D84689" w:rsidRPr="008B3802" w:rsidRDefault="00D84689" w:rsidP="00A930DE">
            <w:pPr>
              <w:spacing w:after="120"/>
              <w:jc w:val="center"/>
              <w:rPr>
                <w:sz w:val="22"/>
                <w:szCs w:val="22"/>
              </w:rPr>
            </w:pPr>
            <w:r w:rsidRPr="008B3802">
              <w:rPr>
                <w:sz w:val="22"/>
                <w:szCs w:val="22"/>
              </w:rPr>
              <w:t>2</w:t>
            </w:r>
          </w:p>
        </w:tc>
        <w:tc>
          <w:tcPr>
            <w:tcW w:w="4920" w:type="dxa"/>
          </w:tcPr>
          <w:p w:rsidR="00D84689" w:rsidRPr="008B3802" w:rsidRDefault="00D84689" w:rsidP="00A930DE">
            <w:pPr>
              <w:rPr>
                <w:sz w:val="22"/>
                <w:szCs w:val="22"/>
              </w:rPr>
            </w:pPr>
            <w:r w:rsidRPr="008B3802">
              <w:rPr>
                <w:sz w:val="22"/>
                <w:szCs w:val="22"/>
              </w:rPr>
              <w:t>Zawartość pyłów wg PN-EN 933-1 : kategoria nie niższa niż:</w:t>
            </w:r>
          </w:p>
        </w:tc>
        <w:tc>
          <w:tcPr>
            <w:tcW w:w="2806" w:type="dxa"/>
          </w:tcPr>
          <w:p w:rsidR="00D84689" w:rsidRPr="008B3802" w:rsidRDefault="00D84689" w:rsidP="00A930DE">
            <w:pPr>
              <w:spacing w:before="120" w:after="120"/>
              <w:jc w:val="center"/>
              <w:rPr>
                <w:sz w:val="22"/>
                <w:szCs w:val="22"/>
                <w:vertAlign w:val="subscript"/>
              </w:rPr>
            </w:pPr>
            <w:r w:rsidRPr="008B3802">
              <w:rPr>
                <w:sz w:val="22"/>
                <w:szCs w:val="22"/>
              </w:rPr>
              <w:t>f</w:t>
            </w:r>
            <w:r w:rsidRPr="008B3802">
              <w:rPr>
                <w:sz w:val="22"/>
                <w:szCs w:val="22"/>
                <w:vertAlign w:val="subscript"/>
              </w:rPr>
              <w:t>1</w:t>
            </w:r>
          </w:p>
        </w:tc>
      </w:tr>
      <w:tr w:rsidR="00D84689" w:rsidRPr="008B3802" w:rsidTr="001A5BE7">
        <w:trPr>
          <w:jc w:val="center"/>
        </w:trPr>
        <w:tc>
          <w:tcPr>
            <w:tcW w:w="840" w:type="dxa"/>
          </w:tcPr>
          <w:p w:rsidR="00D84689" w:rsidRPr="008B3802" w:rsidRDefault="00D84689" w:rsidP="00A930DE">
            <w:pPr>
              <w:spacing w:after="120"/>
              <w:jc w:val="center"/>
              <w:rPr>
                <w:sz w:val="22"/>
                <w:szCs w:val="22"/>
              </w:rPr>
            </w:pPr>
            <w:r w:rsidRPr="008B3802">
              <w:rPr>
                <w:sz w:val="22"/>
                <w:szCs w:val="22"/>
              </w:rPr>
              <w:t>3</w:t>
            </w:r>
          </w:p>
        </w:tc>
        <w:tc>
          <w:tcPr>
            <w:tcW w:w="4920" w:type="dxa"/>
          </w:tcPr>
          <w:p w:rsidR="00D84689" w:rsidRPr="008B3802" w:rsidRDefault="00D84689" w:rsidP="00A930DE">
            <w:pPr>
              <w:rPr>
                <w:sz w:val="22"/>
                <w:szCs w:val="22"/>
              </w:rPr>
            </w:pPr>
            <w:r w:rsidRPr="008B3802">
              <w:rPr>
                <w:sz w:val="22"/>
                <w:szCs w:val="22"/>
              </w:rPr>
              <w:t>Procentowa zawartość ziaren o powierzchni przekruszonej i łamanej</w:t>
            </w:r>
          </w:p>
        </w:tc>
        <w:tc>
          <w:tcPr>
            <w:tcW w:w="2806" w:type="dxa"/>
          </w:tcPr>
          <w:p w:rsidR="00D84689" w:rsidRPr="008B3802" w:rsidRDefault="00D84689" w:rsidP="00A930DE">
            <w:pPr>
              <w:jc w:val="center"/>
              <w:rPr>
                <w:sz w:val="22"/>
                <w:szCs w:val="22"/>
              </w:rPr>
            </w:pPr>
          </w:p>
          <w:p w:rsidR="00D84689" w:rsidRPr="008B3802" w:rsidRDefault="00D84689" w:rsidP="00A930DE">
            <w:pPr>
              <w:jc w:val="center"/>
              <w:rPr>
                <w:sz w:val="22"/>
                <w:szCs w:val="22"/>
                <w:vertAlign w:val="subscript"/>
              </w:rPr>
            </w:pPr>
            <w:r w:rsidRPr="008B3802">
              <w:rPr>
                <w:sz w:val="22"/>
                <w:szCs w:val="22"/>
              </w:rPr>
              <w:t>C</w:t>
            </w:r>
            <w:r w:rsidRPr="008B3802">
              <w:rPr>
                <w:sz w:val="22"/>
                <w:szCs w:val="22"/>
                <w:vertAlign w:val="subscript"/>
              </w:rPr>
              <w:t>100/0</w:t>
            </w:r>
          </w:p>
        </w:tc>
      </w:tr>
    </w:tbl>
    <w:p w:rsidR="00D84689" w:rsidRPr="008B3802" w:rsidRDefault="00D84689" w:rsidP="00A930DE">
      <w:pPr>
        <w:rPr>
          <w:sz w:val="22"/>
          <w:szCs w:val="22"/>
        </w:rPr>
      </w:pPr>
      <w:r w:rsidRPr="008B3802">
        <w:rPr>
          <w:sz w:val="22"/>
          <w:szCs w:val="22"/>
        </w:rPr>
        <w:t>* Kruszywo grube 2/4 i 2/5 nie powinno być stosowane do SMA o uziarnieniu D&lt;11.</w:t>
      </w:r>
    </w:p>
    <w:p w:rsidR="00D84689" w:rsidRPr="008B3802" w:rsidRDefault="00D84689" w:rsidP="00A930DE">
      <w:pPr>
        <w:spacing w:before="120"/>
        <w:ind w:firstLine="709"/>
        <w:rPr>
          <w:sz w:val="22"/>
          <w:szCs w:val="22"/>
        </w:rPr>
      </w:pPr>
      <w:r w:rsidRPr="008B3802">
        <w:rPr>
          <w:sz w:val="22"/>
          <w:szCs w:val="22"/>
        </w:rPr>
        <w:t>Nie dopuszcza się do stosowania kruszywa wyprodukowanego z naturalnie rozdrobnionego surowca skalnego (kruszywa polodowcowe), wapiennego i dolomitowego.</w:t>
      </w:r>
    </w:p>
    <w:p w:rsidR="008A0345" w:rsidRPr="008B3802" w:rsidRDefault="008A0345" w:rsidP="00A930DE">
      <w:pPr>
        <w:jc w:val="both"/>
        <w:rPr>
          <w:sz w:val="22"/>
          <w:szCs w:val="22"/>
        </w:rPr>
      </w:pPr>
    </w:p>
    <w:p w:rsidR="008A0345" w:rsidRPr="008B3802" w:rsidRDefault="008A0345" w:rsidP="00A930DE">
      <w:pPr>
        <w:jc w:val="both"/>
        <w:rPr>
          <w:b/>
          <w:sz w:val="22"/>
          <w:szCs w:val="22"/>
        </w:rPr>
      </w:pPr>
      <w:r w:rsidRPr="008B3802">
        <w:rPr>
          <w:b/>
          <w:sz w:val="22"/>
          <w:szCs w:val="22"/>
        </w:rPr>
        <w:t>2.5. Stabilizator mastyksu</w:t>
      </w:r>
    </w:p>
    <w:p w:rsidR="008A0345" w:rsidRPr="008B3802" w:rsidRDefault="008A0345" w:rsidP="00A930DE">
      <w:pPr>
        <w:jc w:val="both"/>
        <w:rPr>
          <w:sz w:val="22"/>
          <w:szCs w:val="22"/>
        </w:rPr>
      </w:pPr>
      <w:r w:rsidRPr="008B3802">
        <w:rPr>
          <w:sz w:val="22"/>
          <w:szCs w:val="22"/>
        </w:rPr>
        <w:tab/>
        <w:t>W celu zapobieżenia spływaniu lepiszcza asfaltowego z ziaren kruszywa w wyprodukowanej mieszance SMA zaleca się stosowanie stabilizatorów, którymi mogą być włókna mineralne, celulozowe lub polimerowe, spełniające wymagania</w:t>
      </w:r>
      <w:r w:rsidR="000F7E88">
        <w:rPr>
          <w:sz w:val="22"/>
          <w:szCs w:val="22"/>
        </w:rPr>
        <w:t xml:space="preserve"> </w:t>
      </w:r>
      <w:r w:rsidRPr="008B3802">
        <w:rPr>
          <w:sz w:val="22"/>
          <w:szCs w:val="22"/>
        </w:rPr>
        <w:t>określone przez producenta. Włókna te mogą być stosowane także w postaci granulatu, w tym ze środkiem wiążącym.</w:t>
      </w:r>
    </w:p>
    <w:p w:rsidR="008A0345" w:rsidRPr="008B3802" w:rsidRDefault="008A0345" w:rsidP="00A930DE">
      <w:pPr>
        <w:jc w:val="both"/>
        <w:rPr>
          <w:b/>
          <w:sz w:val="22"/>
          <w:szCs w:val="22"/>
        </w:rPr>
      </w:pPr>
      <w:r w:rsidRPr="008B3802">
        <w:rPr>
          <w:b/>
          <w:sz w:val="22"/>
          <w:szCs w:val="22"/>
        </w:rPr>
        <w:t>2.6. Środek adhezyjny</w:t>
      </w:r>
    </w:p>
    <w:p w:rsidR="008A0345" w:rsidRPr="008B3802" w:rsidRDefault="008A0345" w:rsidP="00A930DE">
      <w:pPr>
        <w:jc w:val="both"/>
        <w:rPr>
          <w:sz w:val="22"/>
          <w:szCs w:val="22"/>
        </w:rPr>
      </w:pPr>
      <w:r w:rsidRPr="008B3802">
        <w:rPr>
          <w:sz w:val="22"/>
          <w:szCs w:val="22"/>
        </w:rPr>
        <w:tab/>
        <w:t>W celu poprawy powinowactwa fizykochemicznego lepiszcza asfaltowego i kruszywa, gwarantującego odpowiednią przyczepność (adhezję) lepiszcza do kruszywa i odporność mieszanki SMA na działanie wody, należy dobrać i zastosować środek adhezyjny, tak aby dla konkretnej pary kruszywo-lepiszcze wartość przyczepności określona według PN-EN 12697-11, metoda C [34] wynosiła co najmniej 80%.</w:t>
      </w:r>
    </w:p>
    <w:p w:rsidR="008A0345" w:rsidRPr="008B3802" w:rsidRDefault="008A0345" w:rsidP="00A930DE">
      <w:pPr>
        <w:jc w:val="both"/>
        <w:rPr>
          <w:sz w:val="22"/>
          <w:szCs w:val="22"/>
        </w:rPr>
      </w:pPr>
      <w:r w:rsidRPr="008B3802">
        <w:rPr>
          <w:sz w:val="22"/>
          <w:szCs w:val="22"/>
        </w:rPr>
        <w:t>Środek adhezyjny powinien odpowiadać wymaganiom określonym przez producenta..</w:t>
      </w:r>
    </w:p>
    <w:p w:rsidR="008A0345" w:rsidRPr="008B3802" w:rsidRDefault="008A0345" w:rsidP="00A930DE">
      <w:pPr>
        <w:jc w:val="both"/>
        <w:rPr>
          <w:sz w:val="22"/>
          <w:szCs w:val="22"/>
        </w:rPr>
      </w:pPr>
      <w:r w:rsidRPr="008B3802">
        <w:rPr>
          <w:sz w:val="22"/>
          <w:szCs w:val="22"/>
        </w:rPr>
        <w:t>Składowanie środka adhezyjnego jest dozwolone tylko w oryginalnych opakowaniach, w warunkach określonych przez producenta.</w:t>
      </w:r>
    </w:p>
    <w:p w:rsidR="008A0345" w:rsidRPr="008B3802" w:rsidRDefault="008A0345" w:rsidP="00A930DE">
      <w:pPr>
        <w:jc w:val="both"/>
        <w:rPr>
          <w:b/>
          <w:sz w:val="22"/>
          <w:szCs w:val="22"/>
        </w:rPr>
      </w:pPr>
      <w:r w:rsidRPr="008B3802">
        <w:rPr>
          <w:b/>
          <w:sz w:val="22"/>
          <w:szCs w:val="22"/>
        </w:rPr>
        <w:t>2.7. Materiały do uszczelnienia połączeń, krawędzi</w:t>
      </w:r>
      <w:r w:rsidR="000F7E88">
        <w:rPr>
          <w:b/>
          <w:sz w:val="22"/>
          <w:szCs w:val="22"/>
        </w:rPr>
        <w:t xml:space="preserve"> </w:t>
      </w:r>
      <w:r w:rsidRPr="008B3802">
        <w:rPr>
          <w:b/>
          <w:sz w:val="22"/>
          <w:szCs w:val="22"/>
        </w:rPr>
        <w:t>oraz z urządzeniami obcymi w nawierzchni lub ją ograniczającymi (np. krawężniki, wpusty, studzienki)</w:t>
      </w:r>
    </w:p>
    <w:p w:rsidR="008A0345" w:rsidRPr="008B3802" w:rsidRDefault="008A0345" w:rsidP="00A930DE">
      <w:pPr>
        <w:jc w:val="both"/>
        <w:rPr>
          <w:sz w:val="22"/>
          <w:szCs w:val="22"/>
        </w:rPr>
      </w:pPr>
      <w:r w:rsidRPr="008B3802">
        <w:rPr>
          <w:sz w:val="22"/>
          <w:szCs w:val="22"/>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r w:rsidR="001629A5" w:rsidRPr="008B3802">
        <w:rPr>
          <w:sz w:val="22"/>
          <w:szCs w:val="22"/>
        </w:rPr>
        <w:t xml:space="preserve"> </w:t>
      </w:r>
      <w:r w:rsidRPr="008B3802">
        <w:rPr>
          <w:sz w:val="22"/>
          <w:szCs w:val="22"/>
        </w:rPr>
        <w:t>materiały termoplastyczne, jak taśmy asfaltowo-polimerowe</w:t>
      </w:r>
      <w:r w:rsidR="001629A5" w:rsidRPr="008B3802">
        <w:rPr>
          <w:sz w:val="22"/>
          <w:szCs w:val="22"/>
        </w:rPr>
        <w:t xml:space="preserve">. </w:t>
      </w:r>
      <w:r w:rsidRPr="008B3802">
        <w:rPr>
          <w:sz w:val="22"/>
          <w:szCs w:val="22"/>
        </w:rPr>
        <w:t>Grubość materiału termoplastycznego do spoiny powinna wynosić:</w:t>
      </w:r>
    </w:p>
    <w:p w:rsidR="008A0345" w:rsidRPr="008B3802" w:rsidRDefault="008A0345" w:rsidP="00A930DE">
      <w:pPr>
        <w:jc w:val="both"/>
        <w:rPr>
          <w:sz w:val="22"/>
          <w:szCs w:val="22"/>
        </w:rPr>
      </w:pPr>
      <w:r w:rsidRPr="008B3802">
        <w:rPr>
          <w:sz w:val="22"/>
          <w:szCs w:val="22"/>
        </w:rPr>
        <w:t>-nie mniej niż 15 mm przy grubości warstwy technologicznej większej niż 2,5 cm.</w:t>
      </w:r>
    </w:p>
    <w:p w:rsidR="008A0345" w:rsidRPr="008B3802" w:rsidRDefault="008A0345" w:rsidP="00A930DE">
      <w:pPr>
        <w:jc w:val="both"/>
        <w:rPr>
          <w:sz w:val="22"/>
          <w:szCs w:val="22"/>
        </w:rPr>
      </w:pPr>
      <w:r w:rsidRPr="008B3802">
        <w:rPr>
          <w:sz w:val="22"/>
          <w:szCs w:val="22"/>
        </w:rPr>
        <w:t>Składowanie materiałów termoplastycznych jest dozwolone tylko w oryginalnych opakowaniach producenta, w warunkach określonych w aprobacie technicznej.</w:t>
      </w:r>
    </w:p>
    <w:p w:rsidR="008A0345" w:rsidRPr="008B3802" w:rsidRDefault="008A0345" w:rsidP="00A930DE">
      <w:pPr>
        <w:jc w:val="both"/>
        <w:rPr>
          <w:sz w:val="22"/>
          <w:szCs w:val="22"/>
        </w:rPr>
      </w:pPr>
      <w:r w:rsidRPr="008B3802">
        <w:rPr>
          <w:sz w:val="22"/>
          <w:szCs w:val="22"/>
        </w:rPr>
        <w:t xml:space="preserve">Do uszczelnienia krawędzi należy stosować asfalt drogowy wg PN-EN 12591 [27], asfalt modyfikowany polimerami wg PN-EN 14023 [59] „metoda na gorąco”. </w:t>
      </w:r>
    </w:p>
    <w:p w:rsidR="008A0345" w:rsidRPr="008B3802" w:rsidRDefault="008A0345" w:rsidP="00A930DE">
      <w:pPr>
        <w:jc w:val="both"/>
        <w:rPr>
          <w:b/>
          <w:sz w:val="22"/>
          <w:szCs w:val="22"/>
        </w:rPr>
      </w:pPr>
      <w:r w:rsidRPr="008B3802">
        <w:rPr>
          <w:b/>
          <w:sz w:val="22"/>
          <w:szCs w:val="22"/>
        </w:rPr>
        <w:t>2.8. Materiały do złączenia warstw konstrukcji</w:t>
      </w:r>
    </w:p>
    <w:p w:rsidR="008A0345" w:rsidRPr="008B3802" w:rsidRDefault="008A0345" w:rsidP="00A930DE">
      <w:pPr>
        <w:jc w:val="both"/>
        <w:rPr>
          <w:sz w:val="22"/>
          <w:szCs w:val="22"/>
        </w:rPr>
      </w:pPr>
      <w:r w:rsidRPr="008B3802">
        <w:rPr>
          <w:sz w:val="22"/>
          <w:szCs w:val="22"/>
        </w:rPr>
        <w:tab/>
        <w:t>Rodzaje materiałów do złączenia warstw konstrukcyjnych podano w SST D – 04.03.01a Połączenie</w:t>
      </w:r>
      <w:r w:rsidR="000F7E88">
        <w:rPr>
          <w:sz w:val="22"/>
          <w:szCs w:val="22"/>
        </w:rPr>
        <w:t xml:space="preserve"> </w:t>
      </w:r>
      <w:r w:rsidRPr="008B3802">
        <w:rPr>
          <w:sz w:val="22"/>
          <w:szCs w:val="22"/>
        </w:rPr>
        <w:t>międzywarstwowe</w:t>
      </w:r>
      <w:r w:rsidR="000F7E88">
        <w:rPr>
          <w:sz w:val="22"/>
          <w:szCs w:val="22"/>
        </w:rPr>
        <w:t xml:space="preserve"> </w:t>
      </w:r>
      <w:r w:rsidRPr="008B3802">
        <w:rPr>
          <w:sz w:val="22"/>
          <w:szCs w:val="22"/>
        </w:rPr>
        <w:t>nawierzchni</w:t>
      </w:r>
      <w:r w:rsidR="000F7E88">
        <w:rPr>
          <w:sz w:val="22"/>
          <w:szCs w:val="22"/>
        </w:rPr>
        <w:t xml:space="preserve"> </w:t>
      </w:r>
      <w:r w:rsidRPr="008B3802">
        <w:rPr>
          <w:sz w:val="22"/>
          <w:szCs w:val="22"/>
        </w:rPr>
        <w:t>drogowej</w:t>
      </w:r>
    </w:p>
    <w:p w:rsidR="008A0345" w:rsidRPr="008B3802" w:rsidRDefault="008A0345" w:rsidP="00A930DE">
      <w:pPr>
        <w:jc w:val="both"/>
        <w:rPr>
          <w:b/>
          <w:sz w:val="22"/>
          <w:szCs w:val="22"/>
        </w:rPr>
      </w:pPr>
      <w:r w:rsidRPr="008B3802">
        <w:rPr>
          <w:b/>
          <w:sz w:val="22"/>
          <w:szCs w:val="22"/>
        </w:rPr>
        <w:t>2.9 Granulat asfaltowy.</w:t>
      </w:r>
    </w:p>
    <w:p w:rsidR="008A0345" w:rsidRPr="008B3802" w:rsidRDefault="008A0345" w:rsidP="00A930DE">
      <w:pPr>
        <w:jc w:val="both"/>
        <w:rPr>
          <w:sz w:val="22"/>
          <w:szCs w:val="22"/>
          <w:u w:val="single"/>
        </w:rPr>
      </w:pPr>
      <w:r w:rsidRPr="008B3802">
        <w:rPr>
          <w:sz w:val="22"/>
          <w:szCs w:val="22"/>
          <w:u w:val="single"/>
        </w:rPr>
        <w:t>Do warstwy ścieralnej z SMA nie dopuszcza się stosowania granulatu asfaltowego.</w:t>
      </w:r>
    </w:p>
    <w:p w:rsidR="008A0345" w:rsidRPr="008B3802" w:rsidRDefault="008A0345" w:rsidP="00A930DE">
      <w:pPr>
        <w:jc w:val="both"/>
        <w:rPr>
          <w:sz w:val="22"/>
          <w:szCs w:val="22"/>
          <w:u w:val="single"/>
        </w:rPr>
      </w:pPr>
    </w:p>
    <w:p w:rsidR="008A0345" w:rsidRPr="008B3802" w:rsidRDefault="008A0345" w:rsidP="00A930DE">
      <w:pPr>
        <w:jc w:val="both"/>
        <w:rPr>
          <w:b/>
          <w:sz w:val="22"/>
          <w:szCs w:val="22"/>
        </w:rPr>
      </w:pPr>
      <w:r w:rsidRPr="008B3802">
        <w:rPr>
          <w:b/>
          <w:sz w:val="22"/>
          <w:szCs w:val="22"/>
        </w:rPr>
        <w:t>3. SPRZĘT</w:t>
      </w:r>
    </w:p>
    <w:p w:rsidR="008A0345" w:rsidRPr="008B3802" w:rsidRDefault="008A0345" w:rsidP="00A930DE">
      <w:pPr>
        <w:jc w:val="both"/>
        <w:rPr>
          <w:b/>
          <w:sz w:val="22"/>
          <w:szCs w:val="22"/>
        </w:rPr>
      </w:pPr>
      <w:r w:rsidRPr="008B3802">
        <w:rPr>
          <w:b/>
          <w:sz w:val="22"/>
          <w:szCs w:val="22"/>
        </w:rPr>
        <w:t>3.1. Ogólne wymagania dotyczące sprzętu</w:t>
      </w:r>
    </w:p>
    <w:p w:rsidR="008A0345" w:rsidRPr="008B3802" w:rsidRDefault="008A0345" w:rsidP="00A930DE">
      <w:pPr>
        <w:jc w:val="both"/>
        <w:rPr>
          <w:sz w:val="22"/>
          <w:szCs w:val="22"/>
        </w:rPr>
      </w:pPr>
      <w:r w:rsidRPr="008B3802">
        <w:rPr>
          <w:sz w:val="22"/>
          <w:szCs w:val="22"/>
        </w:rPr>
        <w:tab/>
        <w:t>Ogólne wymagania dotyczące sprzętu podano w ST</w:t>
      </w:r>
      <w:r w:rsidR="000F7E88">
        <w:rPr>
          <w:sz w:val="22"/>
          <w:szCs w:val="22"/>
        </w:rPr>
        <w:t xml:space="preserve"> </w:t>
      </w:r>
      <w:r w:rsidRPr="008B3802">
        <w:rPr>
          <w:sz w:val="22"/>
          <w:szCs w:val="22"/>
        </w:rPr>
        <w:t>D-00.00.00 „Wymagania ogólne” [1] pkt 3.</w:t>
      </w:r>
    </w:p>
    <w:p w:rsidR="008A0345" w:rsidRPr="008B3802" w:rsidRDefault="008A0345" w:rsidP="00A930DE">
      <w:pPr>
        <w:jc w:val="both"/>
        <w:rPr>
          <w:b/>
          <w:sz w:val="22"/>
          <w:szCs w:val="22"/>
        </w:rPr>
      </w:pPr>
      <w:r w:rsidRPr="008B3802">
        <w:rPr>
          <w:b/>
          <w:sz w:val="22"/>
          <w:szCs w:val="22"/>
        </w:rPr>
        <w:t>3.2. Sprzęt stosowany do wykonania robót</w:t>
      </w:r>
    </w:p>
    <w:p w:rsidR="008A0345" w:rsidRPr="008B3802" w:rsidRDefault="008A0345" w:rsidP="00A930DE">
      <w:pPr>
        <w:jc w:val="both"/>
        <w:rPr>
          <w:sz w:val="22"/>
          <w:szCs w:val="22"/>
        </w:rPr>
      </w:pPr>
      <w:r w:rsidRPr="008B3802">
        <w:rPr>
          <w:sz w:val="22"/>
          <w:szCs w:val="22"/>
        </w:rPr>
        <w:tab/>
        <w:t>Wykonawca przystępujący do wykonania nawierzchni z betonu asfaltowego powinien wykazać się możliwością korzystania z następującego sprzętu:</w:t>
      </w:r>
    </w:p>
    <w:p w:rsidR="008A0345" w:rsidRPr="008B3802" w:rsidRDefault="008A0345" w:rsidP="00E47FEC">
      <w:pPr>
        <w:numPr>
          <w:ilvl w:val="0"/>
          <w:numId w:val="15"/>
        </w:numPr>
        <w:overflowPunct w:val="0"/>
        <w:autoSpaceDE w:val="0"/>
        <w:autoSpaceDN w:val="0"/>
        <w:adjustRightInd w:val="0"/>
        <w:jc w:val="both"/>
        <w:textAlignment w:val="baseline"/>
        <w:rPr>
          <w:sz w:val="22"/>
          <w:szCs w:val="22"/>
        </w:rPr>
      </w:pPr>
      <w:r w:rsidRPr="008B3802">
        <w:rPr>
          <w:sz w:val="22"/>
          <w:szCs w:val="22"/>
        </w:rPr>
        <w:t xml:space="preserve">wytwórni stacjonarnej (otaczarki) o mieszaniu cyklicznym do wytwarzania mieszanek mineralno-asfaltowych, której wydajność musi zapewnić zapotrzebowanie na mieszankę do budowy realizowanej bez postoju sprzętu rozkładającego i zagęszczającego. Dozowanie składników mieszanki mineralno-asfaltowej powinno być wagowe. Odchyłki masy dozowanych składników (w stosunku do masy poszczególnych składników zarobu) nie powinny być większe od ±2(m/m).. Na wytwórni powinien być wdrożony certyfikowany system ZKP zgodnie z PN-EN 13108-21. Kopia certyfikatu wystawionego przez uprawnioną jednostkę notyfikowaną powinna być dostarczona </w:t>
      </w:r>
      <w:r w:rsidR="000F7E88">
        <w:rPr>
          <w:sz w:val="22"/>
          <w:szCs w:val="22"/>
        </w:rPr>
        <w:t>Inspektorowi nadzoru</w:t>
      </w:r>
      <w:r w:rsidRPr="008B3802">
        <w:rPr>
          <w:sz w:val="22"/>
          <w:szCs w:val="22"/>
        </w:rPr>
        <w:t xml:space="preserve">. System sterowania produkcji mma powinien zapisywać dane z produkcji w plikach elektronicznych. Na żądanie IN Wykonawca dostarczy wydruki ze wskazanego okresu produkcji mma, </w:t>
      </w:r>
    </w:p>
    <w:p w:rsidR="008A0345" w:rsidRPr="008B3802" w:rsidRDefault="008A0345" w:rsidP="00E47FEC">
      <w:pPr>
        <w:numPr>
          <w:ilvl w:val="0"/>
          <w:numId w:val="15"/>
        </w:numPr>
        <w:overflowPunct w:val="0"/>
        <w:autoSpaceDE w:val="0"/>
        <w:autoSpaceDN w:val="0"/>
        <w:adjustRightInd w:val="0"/>
        <w:jc w:val="both"/>
        <w:textAlignment w:val="baseline"/>
        <w:rPr>
          <w:sz w:val="22"/>
          <w:szCs w:val="22"/>
        </w:rPr>
      </w:pPr>
      <w:r w:rsidRPr="008B3802">
        <w:rPr>
          <w:sz w:val="22"/>
          <w:szCs w:val="22"/>
        </w:rPr>
        <w:t>rozkładarek do wbudowywania i zagęszczania mieszanek mineralno-asfaltowych o wydajności skorelowanej z wydajnością otaczarki, wyposażonych w:</w:t>
      </w:r>
    </w:p>
    <w:p w:rsidR="008A0345" w:rsidRPr="008B3802" w:rsidRDefault="008A0345" w:rsidP="00E47FEC">
      <w:pPr>
        <w:pStyle w:val="Akapitzlist"/>
        <w:numPr>
          <w:ilvl w:val="0"/>
          <w:numId w:val="34"/>
        </w:numPr>
        <w:overflowPunct w:val="0"/>
        <w:autoSpaceDE w:val="0"/>
        <w:autoSpaceDN w:val="0"/>
        <w:adjustRightInd w:val="0"/>
        <w:jc w:val="both"/>
        <w:textAlignment w:val="baseline"/>
        <w:rPr>
          <w:rFonts w:ascii="Times New Roman" w:hAnsi="Times New Roman" w:cs="Times New Roman"/>
          <w:sz w:val="22"/>
          <w:szCs w:val="22"/>
        </w:rPr>
      </w:pPr>
      <w:r w:rsidRPr="008B3802">
        <w:rPr>
          <w:rFonts w:ascii="Times New Roman" w:hAnsi="Times New Roman" w:cs="Times New Roman"/>
          <w:sz w:val="22"/>
          <w:szCs w:val="22"/>
        </w:rPr>
        <w:t>automatyczne sterowanie pozwalające na ułożenie warstwy zgodnie z założoną niweletą oraz grubością,</w:t>
      </w:r>
    </w:p>
    <w:p w:rsidR="008A0345" w:rsidRPr="008B3802" w:rsidRDefault="008A0345" w:rsidP="00E47FEC">
      <w:pPr>
        <w:pStyle w:val="Akapitzlist"/>
        <w:numPr>
          <w:ilvl w:val="0"/>
          <w:numId w:val="34"/>
        </w:numPr>
        <w:overflowPunct w:val="0"/>
        <w:autoSpaceDE w:val="0"/>
        <w:autoSpaceDN w:val="0"/>
        <w:adjustRightInd w:val="0"/>
        <w:jc w:val="both"/>
        <w:textAlignment w:val="baseline"/>
        <w:rPr>
          <w:rFonts w:ascii="Times New Roman" w:hAnsi="Times New Roman" w:cs="Times New Roman"/>
          <w:sz w:val="22"/>
          <w:szCs w:val="22"/>
        </w:rPr>
      </w:pPr>
      <w:r w:rsidRPr="008B3802">
        <w:rPr>
          <w:rFonts w:ascii="Times New Roman" w:hAnsi="Times New Roman" w:cs="Times New Roman"/>
          <w:sz w:val="22"/>
          <w:szCs w:val="22"/>
        </w:rPr>
        <w:t>elementy wstępnie zagęszczające gorąca mieszankę (listwy ubijające i belki wibrujące) wraz ze sprawną regulacją częstotliwości i amplitudy drgań,</w:t>
      </w:r>
    </w:p>
    <w:p w:rsidR="008A0345" w:rsidRPr="008B3802" w:rsidRDefault="008A0345" w:rsidP="00E47FEC">
      <w:pPr>
        <w:pStyle w:val="Akapitzlist"/>
        <w:numPr>
          <w:ilvl w:val="0"/>
          <w:numId w:val="34"/>
        </w:numPr>
        <w:overflowPunct w:val="0"/>
        <w:autoSpaceDE w:val="0"/>
        <w:autoSpaceDN w:val="0"/>
        <w:adjustRightInd w:val="0"/>
        <w:jc w:val="both"/>
        <w:textAlignment w:val="baseline"/>
        <w:rPr>
          <w:rFonts w:ascii="Times New Roman" w:hAnsi="Times New Roman" w:cs="Times New Roman"/>
          <w:sz w:val="22"/>
          <w:szCs w:val="22"/>
        </w:rPr>
      </w:pPr>
      <w:r w:rsidRPr="008B3802">
        <w:rPr>
          <w:rFonts w:ascii="Times New Roman" w:hAnsi="Times New Roman" w:cs="Times New Roman"/>
          <w:sz w:val="22"/>
          <w:szCs w:val="22"/>
        </w:rPr>
        <w:t>urządzenia do podgrzewania elementów roboczych układarki</w:t>
      </w:r>
    </w:p>
    <w:p w:rsidR="008A0345" w:rsidRPr="008B3802" w:rsidRDefault="008A0345" w:rsidP="00E47FEC">
      <w:pPr>
        <w:numPr>
          <w:ilvl w:val="0"/>
          <w:numId w:val="15"/>
        </w:numPr>
        <w:overflowPunct w:val="0"/>
        <w:autoSpaceDE w:val="0"/>
        <w:autoSpaceDN w:val="0"/>
        <w:adjustRightInd w:val="0"/>
        <w:jc w:val="both"/>
        <w:textAlignment w:val="baseline"/>
        <w:rPr>
          <w:sz w:val="22"/>
          <w:szCs w:val="22"/>
        </w:rPr>
      </w:pPr>
      <w:r w:rsidRPr="008B3802">
        <w:rPr>
          <w:sz w:val="22"/>
          <w:szCs w:val="22"/>
        </w:rPr>
        <w:t>skrapiarka,</w:t>
      </w:r>
    </w:p>
    <w:p w:rsidR="008A0345" w:rsidRPr="008B3802" w:rsidRDefault="008A0345" w:rsidP="00E47FEC">
      <w:pPr>
        <w:numPr>
          <w:ilvl w:val="0"/>
          <w:numId w:val="15"/>
        </w:numPr>
        <w:overflowPunct w:val="0"/>
        <w:autoSpaceDE w:val="0"/>
        <w:autoSpaceDN w:val="0"/>
        <w:adjustRightInd w:val="0"/>
        <w:jc w:val="both"/>
        <w:textAlignment w:val="baseline"/>
        <w:rPr>
          <w:sz w:val="22"/>
          <w:szCs w:val="22"/>
        </w:rPr>
      </w:pPr>
      <w:r w:rsidRPr="008B3802">
        <w:rPr>
          <w:sz w:val="22"/>
          <w:szCs w:val="22"/>
        </w:rPr>
        <w:t xml:space="preserve">walce stalowe gładkie, </w:t>
      </w:r>
    </w:p>
    <w:p w:rsidR="008A0345" w:rsidRPr="008B3802" w:rsidRDefault="008A0345" w:rsidP="00E47FEC">
      <w:pPr>
        <w:numPr>
          <w:ilvl w:val="0"/>
          <w:numId w:val="15"/>
        </w:numPr>
        <w:overflowPunct w:val="0"/>
        <w:autoSpaceDE w:val="0"/>
        <w:autoSpaceDN w:val="0"/>
        <w:adjustRightInd w:val="0"/>
        <w:jc w:val="both"/>
        <w:textAlignment w:val="baseline"/>
        <w:rPr>
          <w:sz w:val="22"/>
          <w:szCs w:val="22"/>
        </w:rPr>
      </w:pPr>
      <w:r w:rsidRPr="008B3802">
        <w:rPr>
          <w:sz w:val="22"/>
          <w:szCs w:val="22"/>
        </w:rPr>
        <w:t>walce ogumione</w:t>
      </w:r>
    </w:p>
    <w:p w:rsidR="008A0345" w:rsidRPr="008B3802" w:rsidRDefault="008A0345" w:rsidP="00E47FEC">
      <w:pPr>
        <w:numPr>
          <w:ilvl w:val="0"/>
          <w:numId w:val="15"/>
        </w:numPr>
        <w:overflowPunct w:val="0"/>
        <w:autoSpaceDE w:val="0"/>
        <w:autoSpaceDN w:val="0"/>
        <w:adjustRightInd w:val="0"/>
        <w:jc w:val="both"/>
        <w:textAlignment w:val="baseline"/>
        <w:rPr>
          <w:sz w:val="22"/>
          <w:szCs w:val="22"/>
        </w:rPr>
      </w:pPr>
      <w:r w:rsidRPr="008B3802">
        <w:rPr>
          <w:sz w:val="22"/>
          <w:szCs w:val="22"/>
        </w:rPr>
        <w:t>szczotki mechaniczne i/lub inne urządzenia czyszczące,</w:t>
      </w:r>
    </w:p>
    <w:p w:rsidR="008A0345" w:rsidRPr="008B3802" w:rsidRDefault="008A0345" w:rsidP="00E47FEC">
      <w:pPr>
        <w:numPr>
          <w:ilvl w:val="0"/>
          <w:numId w:val="15"/>
        </w:numPr>
        <w:overflowPunct w:val="0"/>
        <w:autoSpaceDE w:val="0"/>
        <w:autoSpaceDN w:val="0"/>
        <w:adjustRightInd w:val="0"/>
        <w:jc w:val="both"/>
        <w:textAlignment w:val="baseline"/>
        <w:rPr>
          <w:sz w:val="22"/>
          <w:szCs w:val="22"/>
        </w:rPr>
      </w:pPr>
      <w:r w:rsidRPr="008B3802">
        <w:rPr>
          <w:sz w:val="22"/>
          <w:szCs w:val="22"/>
        </w:rPr>
        <w:t>samochody samowyładowcze z przykryciem brezentowym lub termosami,</w:t>
      </w:r>
    </w:p>
    <w:p w:rsidR="008A0345" w:rsidRPr="008B3802" w:rsidRDefault="008A0345" w:rsidP="00E47FEC">
      <w:pPr>
        <w:numPr>
          <w:ilvl w:val="0"/>
          <w:numId w:val="15"/>
        </w:numPr>
        <w:overflowPunct w:val="0"/>
        <w:autoSpaceDE w:val="0"/>
        <w:autoSpaceDN w:val="0"/>
        <w:adjustRightInd w:val="0"/>
        <w:jc w:val="both"/>
        <w:textAlignment w:val="baseline"/>
        <w:rPr>
          <w:sz w:val="22"/>
          <w:szCs w:val="22"/>
        </w:rPr>
      </w:pPr>
      <w:r w:rsidRPr="008B3802">
        <w:rPr>
          <w:sz w:val="22"/>
          <w:szCs w:val="22"/>
        </w:rPr>
        <w:t>sprzęt drobny.</w:t>
      </w:r>
    </w:p>
    <w:p w:rsidR="008A0345" w:rsidRPr="008B3802" w:rsidRDefault="008A0345" w:rsidP="00A930DE">
      <w:pPr>
        <w:jc w:val="both"/>
        <w:rPr>
          <w:b/>
          <w:sz w:val="22"/>
          <w:szCs w:val="22"/>
        </w:rPr>
      </w:pPr>
      <w:r w:rsidRPr="008B3802">
        <w:rPr>
          <w:b/>
          <w:sz w:val="22"/>
          <w:szCs w:val="22"/>
        </w:rPr>
        <w:t>4. TRANSPORT</w:t>
      </w:r>
    </w:p>
    <w:p w:rsidR="008A0345" w:rsidRPr="008B3802" w:rsidRDefault="008A0345" w:rsidP="00A930DE">
      <w:pPr>
        <w:jc w:val="both"/>
        <w:rPr>
          <w:b/>
          <w:sz w:val="22"/>
          <w:szCs w:val="22"/>
        </w:rPr>
      </w:pPr>
      <w:r w:rsidRPr="008B3802">
        <w:rPr>
          <w:b/>
          <w:sz w:val="22"/>
          <w:szCs w:val="22"/>
        </w:rPr>
        <w:t>4.1. Ogólne wymagania dotyczące transportu</w:t>
      </w:r>
    </w:p>
    <w:p w:rsidR="008A0345" w:rsidRPr="008B3802" w:rsidRDefault="008A0345" w:rsidP="00A930DE">
      <w:pPr>
        <w:jc w:val="both"/>
        <w:rPr>
          <w:sz w:val="22"/>
          <w:szCs w:val="22"/>
        </w:rPr>
      </w:pPr>
      <w:r w:rsidRPr="008B3802">
        <w:rPr>
          <w:sz w:val="22"/>
          <w:szCs w:val="22"/>
        </w:rPr>
        <w:tab/>
        <w:t>Ogólne wymagania dotyczące transportu podano w SST D-00.00.00 „Wymagania ogólne” [1] pkt 4.</w:t>
      </w:r>
      <w:r w:rsidRPr="008B3802">
        <w:rPr>
          <w:sz w:val="22"/>
          <w:szCs w:val="22"/>
        </w:rPr>
        <w:tab/>
      </w:r>
    </w:p>
    <w:p w:rsidR="008A0345" w:rsidRPr="008B3802" w:rsidRDefault="008A0345" w:rsidP="00A930DE">
      <w:pPr>
        <w:jc w:val="both"/>
        <w:rPr>
          <w:b/>
          <w:sz w:val="22"/>
          <w:szCs w:val="22"/>
        </w:rPr>
      </w:pPr>
      <w:r w:rsidRPr="008B3802">
        <w:rPr>
          <w:b/>
          <w:sz w:val="22"/>
          <w:szCs w:val="22"/>
        </w:rPr>
        <w:t xml:space="preserve">4.2. Transport materiałów </w:t>
      </w:r>
    </w:p>
    <w:p w:rsidR="008A0345" w:rsidRPr="008B3802" w:rsidRDefault="008A0345" w:rsidP="00A930DE">
      <w:pPr>
        <w:jc w:val="both"/>
        <w:rPr>
          <w:sz w:val="22"/>
          <w:szCs w:val="22"/>
        </w:rPr>
      </w:pPr>
      <w:r w:rsidRPr="008B3802">
        <w:rPr>
          <w:sz w:val="22"/>
          <w:szCs w:val="22"/>
        </w:rPr>
        <w:tab/>
        <w:t>Asfalt</w:t>
      </w:r>
      <w:r w:rsidR="000F7E88">
        <w:rPr>
          <w:sz w:val="22"/>
          <w:szCs w:val="22"/>
        </w:rPr>
        <w:t xml:space="preserve"> </w:t>
      </w:r>
      <w:r w:rsidRPr="008B3802">
        <w:rPr>
          <w:sz w:val="22"/>
          <w:szCs w:val="22"/>
        </w:rPr>
        <w:t>należy przewozić w cysternach kolejowych lub samochodach izolowanych i zaopatrzonych w urządzenia umożliwiające pośrednie ogrzewanie oraz w zawory spustowe.</w:t>
      </w:r>
    </w:p>
    <w:p w:rsidR="008A0345" w:rsidRPr="008B3802" w:rsidRDefault="008A0345" w:rsidP="00A930DE">
      <w:pPr>
        <w:jc w:val="both"/>
        <w:rPr>
          <w:sz w:val="22"/>
          <w:szCs w:val="22"/>
        </w:rPr>
      </w:pPr>
      <w:r w:rsidRPr="008B3802">
        <w:rPr>
          <w:sz w:val="22"/>
          <w:szCs w:val="22"/>
        </w:rPr>
        <w:t>Kruszywa można przewozić dowolnymi środkami transportu, w warunkach zabezpieczających je przed zanieczyszczeniem, zmieszaniem z innymi materiałami i nadmiernym zawilgoceniem.</w:t>
      </w:r>
    </w:p>
    <w:p w:rsidR="008A0345" w:rsidRPr="008B3802" w:rsidRDefault="008A0345" w:rsidP="00A930DE">
      <w:pPr>
        <w:jc w:val="both"/>
        <w:rPr>
          <w:sz w:val="22"/>
          <w:szCs w:val="22"/>
        </w:rPr>
      </w:pPr>
      <w:r w:rsidRPr="008B3802">
        <w:rPr>
          <w:sz w:val="22"/>
          <w:szCs w:val="22"/>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8A0345" w:rsidRPr="008B3802" w:rsidRDefault="008A0345" w:rsidP="00A930DE">
      <w:pPr>
        <w:jc w:val="both"/>
        <w:rPr>
          <w:sz w:val="22"/>
          <w:szCs w:val="22"/>
        </w:rPr>
      </w:pPr>
      <w:r w:rsidRPr="008B3802">
        <w:rPr>
          <w:sz w:val="22"/>
          <w:szCs w:val="22"/>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pH ≤ 4).</w:t>
      </w:r>
    </w:p>
    <w:p w:rsidR="008A0345" w:rsidRPr="008B3802" w:rsidRDefault="008A0345" w:rsidP="00A930DE">
      <w:pPr>
        <w:jc w:val="both"/>
        <w:rPr>
          <w:sz w:val="22"/>
          <w:szCs w:val="22"/>
        </w:rPr>
      </w:pPr>
      <w:r w:rsidRPr="008B3802">
        <w:rPr>
          <w:sz w:val="22"/>
          <w:szCs w:val="22"/>
        </w:rPr>
        <w:t>Mieszankę SMA należy</w:t>
      </w:r>
      <w:r w:rsidR="000F7E88">
        <w:rPr>
          <w:sz w:val="22"/>
          <w:szCs w:val="22"/>
        </w:rPr>
        <w:t xml:space="preserve"> </w:t>
      </w:r>
      <w:r w:rsidRPr="008B3802">
        <w:rPr>
          <w:sz w:val="22"/>
          <w:szCs w:val="22"/>
        </w:rPr>
        <w:t>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8A0345" w:rsidRPr="008B3802" w:rsidRDefault="008A0345" w:rsidP="00A930DE">
      <w:pPr>
        <w:jc w:val="both"/>
        <w:rPr>
          <w:b/>
          <w:sz w:val="22"/>
          <w:szCs w:val="22"/>
        </w:rPr>
      </w:pPr>
      <w:r w:rsidRPr="008B3802">
        <w:rPr>
          <w:b/>
          <w:sz w:val="22"/>
          <w:szCs w:val="22"/>
        </w:rPr>
        <w:t>5. WYKONANIE ROBÓT</w:t>
      </w:r>
    </w:p>
    <w:p w:rsidR="008A0345" w:rsidRPr="008B3802" w:rsidRDefault="008A0345" w:rsidP="00A930DE">
      <w:pPr>
        <w:jc w:val="both"/>
        <w:rPr>
          <w:b/>
          <w:sz w:val="22"/>
          <w:szCs w:val="22"/>
        </w:rPr>
      </w:pPr>
      <w:r w:rsidRPr="008B3802">
        <w:rPr>
          <w:b/>
          <w:sz w:val="22"/>
          <w:szCs w:val="22"/>
        </w:rPr>
        <w:t>5.1. Ogólne zasady wykonania robót</w:t>
      </w:r>
    </w:p>
    <w:p w:rsidR="008A0345" w:rsidRPr="008B3802" w:rsidRDefault="008A0345" w:rsidP="00A930DE">
      <w:pPr>
        <w:jc w:val="both"/>
        <w:rPr>
          <w:sz w:val="22"/>
          <w:szCs w:val="22"/>
        </w:rPr>
      </w:pPr>
      <w:r w:rsidRPr="008B3802">
        <w:rPr>
          <w:sz w:val="22"/>
          <w:szCs w:val="22"/>
        </w:rPr>
        <w:tab/>
        <w:t>Ogólne zasady wykonania robót podano w SST D-00.00.00 „Wymagania ogólne” [1] pkt 5.</w:t>
      </w:r>
    </w:p>
    <w:p w:rsidR="008A0345" w:rsidRPr="008B3802" w:rsidRDefault="008A0345" w:rsidP="00A930DE">
      <w:pPr>
        <w:jc w:val="both"/>
        <w:rPr>
          <w:b/>
          <w:sz w:val="22"/>
          <w:szCs w:val="22"/>
        </w:rPr>
      </w:pPr>
      <w:r w:rsidRPr="008B3802">
        <w:rPr>
          <w:b/>
          <w:sz w:val="22"/>
          <w:szCs w:val="22"/>
        </w:rPr>
        <w:t>5.2. Projektowanie mieszanki SMA</w:t>
      </w:r>
    </w:p>
    <w:p w:rsidR="008A0345" w:rsidRPr="008B3802" w:rsidRDefault="008A0345" w:rsidP="00A930DE">
      <w:pPr>
        <w:ind w:firstLine="708"/>
        <w:jc w:val="both"/>
        <w:rPr>
          <w:sz w:val="22"/>
          <w:szCs w:val="22"/>
        </w:rPr>
      </w:pPr>
      <w:r w:rsidRPr="008B3802">
        <w:rPr>
          <w:sz w:val="22"/>
          <w:szCs w:val="22"/>
        </w:rPr>
        <w:t xml:space="preserve">Przed przystąpieniem do robót Wykonawca dostarczy </w:t>
      </w:r>
      <w:r w:rsidR="000F7E88">
        <w:rPr>
          <w:sz w:val="22"/>
          <w:szCs w:val="22"/>
        </w:rPr>
        <w:t>Inspektorowi nadzoru</w:t>
      </w:r>
      <w:r w:rsidRPr="008B3802">
        <w:rPr>
          <w:sz w:val="22"/>
          <w:szCs w:val="22"/>
        </w:rPr>
        <w:t xml:space="preserve"> do akceptacji projekt składu mieszanki mineralno-asfaltowej. </w:t>
      </w:r>
    </w:p>
    <w:p w:rsidR="008A0345" w:rsidRPr="008B3802" w:rsidRDefault="008A0345" w:rsidP="00A930DE">
      <w:pPr>
        <w:jc w:val="both"/>
        <w:rPr>
          <w:sz w:val="22"/>
          <w:szCs w:val="22"/>
        </w:rPr>
      </w:pPr>
      <w:r w:rsidRPr="008B3802">
        <w:rPr>
          <w:sz w:val="22"/>
          <w:szCs w:val="22"/>
        </w:rPr>
        <w:t>Badanie typu - recepta zachowuje ważność dla określonego składu mieszanki, jednak nie dłużej niż przez okres trzech lat.</w:t>
      </w:r>
    </w:p>
    <w:p w:rsidR="008A0345" w:rsidRPr="008B3802" w:rsidRDefault="008A0345" w:rsidP="00A930DE">
      <w:pPr>
        <w:jc w:val="both"/>
        <w:rPr>
          <w:sz w:val="22"/>
          <w:szCs w:val="22"/>
        </w:rPr>
      </w:pPr>
      <w:r w:rsidRPr="008B3802">
        <w:rPr>
          <w:sz w:val="22"/>
          <w:szCs w:val="22"/>
        </w:rPr>
        <w:t xml:space="preserve">W przypadku, gdy określony w SST skład mieszanki wymaga ponownie wykonania badania typu (np. ze względu na zmianę materiałów składowych) należy przed dostarczeniem </w:t>
      </w:r>
      <w:r w:rsidR="000F7E88">
        <w:rPr>
          <w:sz w:val="22"/>
          <w:szCs w:val="22"/>
        </w:rPr>
        <w:t>Inspektorowi nadzoru</w:t>
      </w:r>
      <w:r w:rsidRPr="008B3802">
        <w:rPr>
          <w:sz w:val="22"/>
          <w:szCs w:val="22"/>
        </w:rPr>
        <w:t xml:space="preserve"> do akceptacji </w:t>
      </w:r>
      <w:r w:rsidR="000F7E88">
        <w:rPr>
          <w:sz w:val="22"/>
          <w:szCs w:val="22"/>
        </w:rPr>
        <w:t>projektu</w:t>
      </w:r>
      <w:r w:rsidRPr="008B3802">
        <w:rPr>
          <w:sz w:val="22"/>
          <w:szCs w:val="22"/>
        </w:rPr>
        <w:t xml:space="preserve"> składu mieszanki uzyskać pozytywną opinię ZLD dot. recepty o określonym składzie.</w:t>
      </w:r>
    </w:p>
    <w:p w:rsidR="008A0345" w:rsidRPr="008B3802" w:rsidRDefault="008A0345" w:rsidP="00A930DE">
      <w:pPr>
        <w:ind w:right="-20"/>
        <w:jc w:val="both"/>
        <w:rPr>
          <w:sz w:val="22"/>
          <w:szCs w:val="22"/>
        </w:rPr>
      </w:pPr>
      <w:r w:rsidRPr="008B3802">
        <w:rPr>
          <w:sz w:val="22"/>
          <w:szCs w:val="22"/>
        </w:rPr>
        <w:t>Finalny skład mm-a można przedstawić w jednej z dwóch form:</w:t>
      </w:r>
    </w:p>
    <w:p w:rsidR="008A0345" w:rsidRPr="008B3802" w:rsidRDefault="008A0345" w:rsidP="00A930DE">
      <w:pPr>
        <w:tabs>
          <w:tab w:val="left" w:pos="840"/>
        </w:tabs>
        <w:ind w:right="29"/>
        <w:jc w:val="both"/>
        <w:rPr>
          <w:sz w:val="22"/>
          <w:szCs w:val="22"/>
        </w:rPr>
      </w:pPr>
      <w:r w:rsidRPr="008B3802">
        <w:rPr>
          <w:sz w:val="22"/>
          <w:szCs w:val="22"/>
          <w:u w:val="single" w:color="000000"/>
        </w:rPr>
        <w:t>Wejściowy</w:t>
      </w:r>
      <w:r w:rsidRPr="008B3802">
        <w:rPr>
          <w:sz w:val="22"/>
          <w:szCs w:val="22"/>
        </w:rPr>
        <w:t xml:space="preserve"> skład mieszanki będący wynikiem walidacji</w:t>
      </w:r>
      <w:r w:rsidRPr="008B3802">
        <w:rPr>
          <w:spacing w:val="-7"/>
          <w:sz w:val="22"/>
          <w:szCs w:val="22"/>
        </w:rPr>
        <w:t xml:space="preserve"> </w:t>
      </w:r>
      <w:r w:rsidR="000F7E88">
        <w:rPr>
          <w:spacing w:val="1"/>
          <w:sz w:val="22"/>
          <w:szCs w:val="22"/>
        </w:rPr>
        <w:t>projektu</w:t>
      </w:r>
      <w:r w:rsidRPr="008B3802">
        <w:rPr>
          <w:spacing w:val="-8"/>
          <w:sz w:val="22"/>
          <w:szCs w:val="22"/>
        </w:rPr>
        <w:t xml:space="preserve"> </w:t>
      </w:r>
      <w:r w:rsidRPr="008B3802">
        <w:rPr>
          <w:sz w:val="22"/>
          <w:szCs w:val="22"/>
        </w:rPr>
        <w:t>la</w:t>
      </w:r>
      <w:r w:rsidRPr="008B3802">
        <w:rPr>
          <w:spacing w:val="1"/>
          <w:sz w:val="22"/>
          <w:szCs w:val="22"/>
        </w:rPr>
        <w:t>bor</w:t>
      </w:r>
      <w:r w:rsidRPr="008B3802">
        <w:rPr>
          <w:sz w:val="22"/>
          <w:szCs w:val="22"/>
        </w:rPr>
        <w:t>at</w:t>
      </w:r>
      <w:r w:rsidRPr="008B3802">
        <w:rPr>
          <w:spacing w:val="1"/>
          <w:sz w:val="22"/>
          <w:szCs w:val="22"/>
        </w:rPr>
        <w:t>or</w:t>
      </w:r>
      <w:r w:rsidRPr="008B3802">
        <w:rPr>
          <w:spacing w:val="-4"/>
          <w:sz w:val="22"/>
          <w:szCs w:val="22"/>
        </w:rPr>
        <w:t>y</w:t>
      </w:r>
      <w:r w:rsidRPr="008B3802">
        <w:rPr>
          <w:spacing w:val="2"/>
          <w:sz w:val="22"/>
          <w:szCs w:val="22"/>
        </w:rPr>
        <w:t>j</w:t>
      </w:r>
      <w:r w:rsidRPr="008B3802">
        <w:rPr>
          <w:spacing w:val="-1"/>
          <w:sz w:val="22"/>
          <w:szCs w:val="22"/>
        </w:rPr>
        <w:t>n</w:t>
      </w:r>
      <w:r w:rsidRPr="008B3802">
        <w:rPr>
          <w:sz w:val="22"/>
          <w:szCs w:val="22"/>
        </w:rPr>
        <w:t>e</w:t>
      </w:r>
      <w:r w:rsidRPr="008B3802">
        <w:rPr>
          <w:spacing w:val="-1"/>
          <w:sz w:val="22"/>
          <w:szCs w:val="22"/>
        </w:rPr>
        <w:t>g</w:t>
      </w:r>
      <w:r w:rsidRPr="008B3802">
        <w:rPr>
          <w:sz w:val="22"/>
          <w:szCs w:val="22"/>
        </w:rPr>
        <w:t>o i</w:t>
      </w:r>
      <w:r w:rsidRPr="008B3802">
        <w:rPr>
          <w:spacing w:val="-1"/>
          <w:sz w:val="22"/>
          <w:szCs w:val="22"/>
        </w:rPr>
        <w:t xml:space="preserve"> </w:t>
      </w:r>
      <w:r w:rsidRPr="008B3802">
        <w:rPr>
          <w:spacing w:val="1"/>
          <w:sz w:val="22"/>
          <w:szCs w:val="22"/>
        </w:rPr>
        <w:t>pr</w:t>
      </w:r>
      <w:r w:rsidRPr="008B3802">
        <w:rPr>
          <w:sz w:val="22"/>
          <w:szCs w:val="22"/>
        </w:rPr>
        <w:t>ze</w:t>
      </w:r>
      <w:r w:rsidRPr="008B3802">
        <w:rPr>
          <w:spacing w:val="1"/>
          <w:sz w:val="22"/>
          <w:szCs w:val="22"/>
        </w:rPr>
        <w:t>d</w:t>
      </w:r>
      <w:r w:rsidRPr="008B3802">
        <w:rPr>
          <w:spacing w:val="-1"/>
          <w:sz w:val="22"/>
          <w:szCs w:val="22"/>
        </w:rPr>
        <w:t>s</w:t>
      </w:r>
      <w:r w:rsidRPr="008B3802">
        <w:rPr>
          <w:spacing w:val="2"/>
          <w:sz w:val="22"/>
          <w:szCs w:val="22"/>
        </w:rPr>
        <w:t>t</w:t>
      </w:r>
      <w:r w:rsidRPr="008B3802">
        <w:rPr>
          <w:spacing w:val="3"/>
          <w:sz w:val="22"/>
          <w:szCs w:val="22"/>
        </w:rPr>
        <w:t>a</w:t>
      </w:r>
      <w:r w:rsidRPr="008B3802">
        <w:rPr>
          <w:spacing w:val="-5"/>
          <w:sz w:val="22"/>
          <w:szCs w:val="22"/>
        </w:rPr>
        <w:t>w</w:t>
      </w:r>
      <w:r w:rsidRPr="008B3802">
        <w:rPr>
          <w:sz w:val="22"/>
          <w:szCs w:val="22"/>
        </w:rPr>
        <w:t>ia</w:t>
      </w:r>
      <w:r w:rsidRPr="008B3802">
        <w:rPr>
          <w:spacing w:val="2"/>
          <w:sz w:val="22"/>
          <w:szCs w:val="22"/>
        </w:rPr>
        <w:t>j</w:t>
      </w:r>
      <w:r w:rsidRPr="008B3802">
        <w:rPr>
          <w:sz w:val="22"/>
          <w:szCs w:val="22"/>
        </w:rPr>
        <w:t>ą</w:t>
      </w:r>
      <w:r w:rsidRPr="008B3802">
        <w:rPr>
          <w:spacing w:val="3"/>
          <w:sz w:val="22"/>
          <w:szCs w:val="22"/>
        </w:rPr>
        <w:t>c</w:t>
      </w:r>
      <w:r w:rsidRPr="008B3802">
        <w:rPr>
          <w:sz w:val="22"/>
          <w:szCs w:val="22"/>
        </w:rPr>
        <w:t xml:space="preserve">y </w:t>
      </w:r>
      <w:r w:rsidRPr="008B3802">
        <w:rPr>
          <w:spacing w:val="-1"/>
          <w:sz w:val="22"/>
          <w:szCs w:val="22"/>
        </w:rPr>
        <w:t>sk</w:t>
      </w:r>
      <w:r w:rsidRPr="008B3802">
        <w:rPr>
          <w:sz w:val="22"/>
          <w:szCs w:val="22"/>
        </w:rPr>
        <w:t>ład</w:t>
      </w:r>
      <w:r w:rsidRPr="008B3802">
        <w:rPr>
          <w:spacing w:val="4"/>
          <w:sz w:val="22"/>
          <w:szCs w:val="22"/>
        </w:rPr>
        <w:t xml:space="preserve"> </w:t>
      </w:r>
      <w:r w:rsidRPr="008B3802">
        <w:rPr>
          <w:spacing w:val="-1"/>
          <w:sz w:val="22"/>
          <w:szCs w:val="22"/>
        </w:rPr>
        <w:t>m</w:t>
      </w:r>
      <w:r w:rsidRPr="008B3802">
        <w:rPr>
          <w:sz w:val="22"/>
          <w:szCs w:val="22"/>
        </w:rPr>
        <w:t>ie</w:t>
      </w:r>
      <w:r w:rsidRPr="008B3802">
        <w:rPr>
          <w:spacing w:val="-1"/>
          <w:sz w:val="22"/>
          <w:szCs w:val="22"/>
        </w:rPr>
        <w:t>s</w:t>
      </w:r>
      <w:r w:rsidRPr="008B3802">
        <w:rPr>
          <w:sz w:val="22"/>
          <w:szCs w:val="22"/>
        </w:rPr>
        <w:t>z</w:t>
      </w:r>
      <w:r w:rsidRPr="008B3802">
        <w:rPr>
          <w:spacing w:val="3"/>
          <w:sz w:val="22"/>
          <w:szCs w:val="22"/>
        </w:rPr>
        <w:t>a</w:t>
      </w:r>
      <w:r w:rsidRPr="008B3802">
        <w:rPr>
          <w:spacing w:val="-1"/>
          <w:sz w:val="22"/>
          <w:szCs w:val="22"/>
        </w:rPr>
        <w:t>n</w:t>
      </w:r>
      <w:r w:rsidRPr="008B3802">
        <w:rPr>
          <w:spacing w:val="1"/>
          <w:sz w:val="22"/>
          <w:szCs w:val="22"/>
        </w:rPr>
        <w:t>k</w:t>
      </w:r>
      <w:r w:rsidRPr="008B3802">
        <w:rPr>
          <w:sz w:val="22"/>
          <w:szCs w:val="22"/>
        </w:rPr>
        <w:t>i</w:t>
      </w:r>
      <w:r w:rsidRPr="008B3802">
        <w:rPr>
          <w:spacing w:val="-8"/>
          <w:sz w:val="22"/>
          <w:szCs w:val="22"/>
        </w:rPr>
        <w:t xml:space="preserve"> </w:t>
      </w:r>
      <w:r w:rsidRPr="008B3802">
        <w:rPr>
          <w:spacing w:val="1"/>
          <w:sz w:val="22"/>
          <w:szCs w:val="22"/>
        </w:rPr>
        <w:t>po</w:t>
      </w:r>
      <w:r w:rsidRPr="008B3802">
        <w:rPr>
          <w:sz w:val="22"/>
          <w:szCs w:val="22"/>
        </w:rPr>
        <w:t>d</w:t>
      </w:r>
      <w:r w:rsidRPr="008B3802">
        <w:rPr>
          <w:spacing w:val="-1"/>
          <w:sz w:val="22"/>
          <w:szCs w:val="22"/>
        </w:rPr>
        <w:t xml:space="preserve"> </w:t>
      </w:r>
      <w:r w:rsidRPr="008B3802">
        <w:rPr>
          <w:spacing w:val="-5"/>
          <w:sz w:val="22"/>
          <w:szCs w:val="22"/>
        </w:rPr>
        <w:t>w</w:t>
      </w:r>
      <w:r w:rsidRPr="008B3802">
        <w:rPr>
          <w:spacing w:val="3"/>
          <w:sz w:val="22"/>
          <w:szCs w:val="22"/>
        </w:rPr>
        <w:t>z</w:t>
      </w:r>
      <w:r w:rsidRPr="008B3802">
        <w:rPr>
          <w:spacing w:val="-1"/>
          <w:sz w:val="22"/>
          <w:szCs w:val="22"/>
        </w:rPr>
        <w:t>g</w:t>
      </w:r>
      <w:r w:rsidRPr="008B3802">
        <w:rPr>
          <w:sz w:val="22"/>
          <w:szCs w:val="22"/>
        </w:rPr>
        <w:t>lę</w:t>
      </w:r>
      <w:r w:rsidRPr="008B3802">
        <w:rPr>
          <w:spacing w:val="1"/>
          <w:sz w:val="22"/>
          <w:szCs w:val="22"/>
        </w:rPr>
        <w:t>d</w:t>
      </w:r>
      <w:r w:rsidRPr="008B3802">
        <w:rPr>
          <w:spacing w:val="3"/>
          <w:sz w:val="22"/>
          <w:szCs w:val="22"/>
        </w:rPr>
        <w:t>e</w:t>
      </w:r>
      <w:r w:rsidRPr="008B3802">
        <w:rPr>
          <w:sz w:val="22"/>
          <w:szCs w:val="22"/>
        </w:rPr>
        <w:t>m</w:t>
      </w:r>
      <w:r w:rsidRPr="008B3802">
        <w:rPr>
          <w:spacing w:val="-6"/>
          <w:sz w:val="22"/>
          <w:szCs w:val="22"/>
        </w:rPr>
        <w:t xml:space="preserve"> </w:t>
      </w:r>
      <w:r w:rsidRPr="008B3802">
        <w:rPr>
          <w:spacing w:val="-4"/>
          <w:sz w:val="22"/>
          <w:szCs w:val="22"/>
        </w:rPr>
        <w:t>m</w:t>
      </w:r>
      <w:r w:rsidRPr="008B3802">
        <w:rPr>
          <w:spacing w:val="3"/>
          <w:sz w:val="22"/>
          <w:szCs w:val="22"/>
        </w:rPr>
        <w:t>a</w:t>
      </w:r>
      <w:r w:rsidRPr="008B3802">
        <w:rPr>
          <w:sz w:val="22"/>
          <w:szCs w:val="22"/>
        </w:rPr>
        <w:t>te</w:t>
      </w:r>
      <w:r w:rsidRPr="008B3802">
        <w:rPr>
          <w:spacing w:val="1"/>
          <w:sz w:val="22"/>
          <w:szCs w:val="22"/>
        </w:rPr>
        <w:t>r</w:t>
      </w:r>
      <w:r w:rsidRPr="008B3802">
        <w:rPr>
          <w:sz w:val="22"/>
          <w:szCs w:val="22"/>
        </w:rPr>
        <w:t>iał</w:t>
      </w:r>
      <w:r w:rsidRPr="008B3802">
        <w:rPr>
          <w:spacing w:val="4"/>
          <w:sz w:val="22"/>
          <w:szCs w:val="22"/>
        </w:rPr>
        <w:t>ó</w:t>
      </w:r>
      <w:r w:rsidRPr="008B3802">
        <w:rPr>
          <w:sz w:val="22"/>
          <w:szCs w:val="22"/>
        </w:rPr>
        <w:t>w</w:t>
      </w:r>
      <w:r w:rsidRPr="008B3802">
        <w:rPr>
          <w:spacing w:val="-11"/>
          <w:sz w:val="22"/>
          <w:szCs w:val="22"/>
        </w:rPr>
        <w:t xml:space="preserve"> </w:t>
      </w:r>
      <w:r w:rsidRPr="008B3802">
        <w:rPr>
          <w:spacing w:val="-1"/>
          <w:sz w:val="22"/>
          <w:szCs w:val="22"/>
        </w:rPr>
        <w:t>s</w:t>
      </w:r>
      <w:r w:rsidRPr="008B3802">
        <w:rPr>
          <w:spacing w:val="1"/>
          <w:sz w:val="22"/>
          <w:szCs w:val="22"/>
        </w:rPr>
        <w:t>k</w:t>
      </w:r>
      <w:r w:rsidRPr="008B3802">
        <w:rPr>
          <w:sz w:val="22"/>
          <w:szCs w:val="22"/>
        </w:rPr>
        <w:t>ła</w:t>
      </w:r>
      <w:r w:rsidRPr="008B3802">
        <w:rPr>
          <w:spacing w:val="1"/>
          <w:sz w:val="22"/>
          <w:szCs w:val="22"/>
        </w:rPr>
        <w:t>d</w:t>
      </w:r>
      <w:r w:rsidRPr="008B3802">
        <w:rPr>
          <w:spacing w:val="4"/>
          <w:sz w:val="22"/>
          <w:szCs w:val="22"/>
        </w:rPr>
        <w:t>o</w:t>
      </w:r>
      <w:r w:rsidRPr="008B3802">
        <w:rPr>
          <w:spacing w:val="-2"/>
          <w:sz w:val="22"/>
          <w:szCs w:val="22"/>
        </w:rPr>
        <w:t>w</w:t>
      </w:r>
      <w:r w:rsidRPr="008B3802">
        <w:rPr>
          <w:spacing w:val="-1"/>
          <w:sz w:val="22"/>
          <w:szCs w:val="22"/>
        </w:rPr>
        <w:t>y</w:t>
      </w:r>
      <w:r w:rsidRPr="008B3802">
        <w:rPr>
          <w:sz w:val="22"/>
          <w:szCs w:val="22"/>
        </w:rPr>
        <w:t>c</w:t>
      </w:r>
      <w:r w:rsidRPr="008B3802">
        <w:rPr>
          <w:spacing w:val="-1"/>
          <w:sz w:val="22"/>
          <w:szCs w:val="22"/>
        </w:rPr>
        <w:t>h</w:t>
      </w:r>
      <w:r w:rsidRPr="008B3802">
        <w:rPr>
          <w:sz w:val="22"/>
          <w:szCs w:val="22"/>
        </w:rPr>
        <w:t>,</w:t>
      </w:r>
      <w:r w:rsidRPr="008B3802">
        <w:rPr>
          <w:spacing w:val="-7"/>
          <w:sz w:val="22"/>
          <w:szCs w:val="22"/>
        </w:rPr>
        <w:t xml:space="preserve"> </w:t>
      </w:r>
      <w:r w:rsidRPr="008B3802">
        <w:rPr>
          <w:spacing w:val="-1"/>
          <w:sz w:val="22"/>
          <w:szCs w:val="22"/>
        </w:rPr>
        <w:t>k</w:t>
      </w:r>
      <w:r w:rsidRPr="008B3802">
        <w:rPr>
          <w:spacing w:val="3"/>
          <w:sz w:val="22"/>
          <w:szCs w:val="22"/>
        </w:rPr>
        <w:t>rz</w:t>
      </w:r>
      <w:r w:rsidRPr="008B3802">
        <w:rPr>
          <w:spacing w:val="-1"/>
          <w:sz w:val="22"/>
          <w:szCs w:val="22"/>
        </w:rPr>
        <w:t>y</w:t>
      </w:r>
      <w:r w:rsidRPr="008B3802">
        <w:rPr>
          <w:spacing w:val="-2"/>
          <w:sz w:val="22"/>
          <w:szCs w:val="22"/>
        </w:rPr>
        <w:t>w</w:t>
      </w:r>
      <w:r w:rsidRPr="008B3802">
        <w:rPr>
          <w:sz w:val="22"/>
          <w:szCs w:val="22"/>
        </w:rPr>
        <w:t>ej</w:t>
      </w:r>
      <w:r w:rsidRPr="008B3802">
        <w:rPr>
          <w:spacing w:val="-3"/>
          <w:sz w:val="22"/>
          <w:szCs w:val="22"/>
        </w:rPr>
        <w:t xml:space="preserve"> </w:t>
      </w:r>
      <w:r w:rsidRPr="008B3802">
        <w:rPr>
          <w:spacing w:val="-1"/>
          <w:sz w:val="22"/>
          <w:szCs w:val="22"/>
        </w:rPr>
        <w:t>u</w:t>
      </w:r>
      <w:r w:rsidRPr="008B3802">
        <w:rPr>
          <w:sz w:val="22"/>
          <w:szCs w:val="22"/>
        </w:rPr>
        <w:t>zia</w:t>
      </w:r>
      <w:r w:rsidRPr="008B3802">
        <w:rPr>
          <w:spacing w:val="1"/>
          <w:sz w:val="22"/>
          <w:szCs w:val="22"/>
        </w:rPr>
        <w:t>r</w:t>
      </w:r>
      <w:r w:rsidRPr="008B3802">
        <w:rPr>
          <w:spacing w:val="-1"/>
          <w:sz w:val="22"/>
          <w:szCs w:val="22"/>
        </w:rPr>
        <w:t>n</w:t>
      </w:r>
      <w:r w:rsidRPr="008B3802">
        <w:rPr>
          <w:sz w:val="22"/>
          <w:szCs w:val="22"/>
        </w:rPr>
        <w:t>i</w:t>
      </w:r>
      <w:r w:rsidRPr="008B3802">
        <w:rPr>
          <w:spacing w:val="3"/>
          <w:sz w:val="22"/>
          <w:szCs w:val="22"/>
        </w:rPr>
        <w:t>e</w:t>
      </w:r>
      <w:r w:rsidRPr="008B3802">
        <w:rPr>
          <w:spacing w:val="-1"/>
          <w:sz w:val="22"/>
          <w:szCs w:val="22"/>
        </w:rPr>
        <w:t>n</w:t>
      </w:r>
      <w:r w:rsidRPr="008B3802">
        <w:rPr>
          <w:sz w:val="22"/>
          <w:szCs w:val="22"/>
        </w:rPr>
        <w:t>ia i</w:t>
      </w:r>
      <w:r w:rsidRPr="008B3802">
        <w:rPr>
          <w:spacing w:val="-1"/>
          <w:sz w:val="22"/>
          <w:szCs w:val="22"/>
        </w:rPr>
        <w:t xml:space="preserve"> </w:t>
      </w:r>
      <w:r w:rsidRPr="008B3802">
        <w:rPr>
          <w:spacing w:val="1"/>
          <w:sz w:val="22"/>
          <w:szCs w:val="22"/>
        </w:rPr>
        <w:t>pro</w:t>
      </w:r>
      <w:r w:rsidRPr="008B3802">
        <w:rPr>
          <w:sz w:val="22"/>
          <w:szCs w:val="22"/>
        </w:rPr>
        <w:t>ce</w:t>
      </w:r>
      <w:r w:rsidRPr="008B3802">
        <w:rPr>
          <w:spacing w:val="-1"/>
          <w:sz w:val="22"/>
          <w:szCs w:val="22"/>
        </w:rPr>
        <w:t>n</w:t>
      </w:r>
      <w:r w:rsidRPr="008B3802">
        <w:rPr>
          <w:sz w:val="22"/>
          <w:szCs w:val="22"/>
        </w:rPr>
        <w:t>t</w:t>
      </w:r>
      <w:r w:rsidRPr="008B3802">
        <w:rPr>
          <w:spacing w:val="4"/>
          <w:sz w:val="22"/>
          <w:szCs w:val="22"/>
        </w:rPr>
        <w:t>o</w:t>
      </w:r>
      <w:r w:rsidRPr="008B3802">
        <w:rPr>
          <w:sz w:val="22"/>
          <w:szCs w:val="22"/>
        </w:rPr>
        <w:t xml:space="preserve">wej </w:t>
      </w:r>
      <w:r w:rsidRPr="008B3802">
        <w:rPr>
          <w:sz w:val="22"/>
          <w:szCs w:val="22"/>
          <w:u w:val="single" w:color="000000"/>
        </w:rPr>
        <w:t>za</w:t>
      </w:r>
      <w:r w:rsidRPr="008B3802">
        <w:rPr>
          <w:spacing w:val="1"/>
          <w:sz w:val="22"/>
          <w:szCs w:val="22"/>
          <w:u w:val="single" w:color="000000"/>
        </w:rPr>
        <w:t>do</w:t>
      </w:r>
      <w:r w:rsidRPr="008B3802">
        <w:rPr>
          <w:sz w:val="22"/>
          <w:szCs w:val="22"/>
          <w:u w:val="single" w:color="000000"/>
        </w:rPr>
        <w:t>z</w:t>
      </w:r>
      <w:r w:rsidRPr="008B3802">
        <w:rPr>
          <w:spacing w:val="1"/>
          <w:sz w:val="22"/>
          <w:szCs w:val="22"/>
          <w:u w:val="single" w:color="000000"/>
        </w:rPr>
        <w:t>o</w:t>
      </w:r>
      <w:r w:rsidRPr="008B3802">
        <w:rPr>
          <w:spacing w:val="-5"/>
          <w:sz w:val="22"/>
          <w:szCs w:val="22"/>
          <w:u w:val="single" w:color="000000"/>
        </w:rPr>
        <w:t>w</w:t>
      </w:r>
      <w:r w:rsidRPr="008B3802">
        <w:rPr>
          <w:spacing w:val="3"/>
          <w:sz w:val="22"/>
          <w:szCs w:val="22"/>
          <w:u w:val="single" w:color="000000"/>
        </w:rPr>
        <w:t>a</w:t>
      </w:r>
      <w:r w:rsidRPr="008B3802">
        <w:rPr>
          <w:spacing w:val="-1"/>
          <w:sz w:val="22"/>
          <w:szCs w:val="22"/>
          <w:u w:val="single" w:color="000000"/>
        </w:rPr>
        <w:t>n</w:t>
      </w:r>
      <w:r w:rsidRPr="008B3802">
        <w:rPr>
          <w:sz w:val="22"/>
          <w:szCs w:val="22"/>
          <w:u w:val="single" w:color="000000"/>
        </w:rPr>
        <w:t>ej</w:t>
      </w:r>
      <w:r w:rsidRPr="008B3802">
        <w:rPr>
          <w:spacing w:val="-7"/>
          <w:sz w:val="22"/>
          <w:szCs w:val="22"/>
        </w:rPr>
        <w:t xml:space="preserve"> </w:t>
      </w:r>
      <w:r w:rsidRPr="008B3802">
        <w:rPr>
          <w:sz w:val="22"/>
          <w:szCs w:val="22"/>
        </w:rPr>
        <w:t>z</w:t>
      </w:r>
      <w:r w:rsidRPr="008B3802">
        <w:rPr>
          <w:spacing w:val="3"/>
          <w:sz w:val="22"/>
          <w:szCs w:val="22"/>
        </w:rPr>
        <w:t>a</w:t>
      </w:r>
      <w:r w:rsidRPr="008B3802">
        <w:rPr>
          <w:spacing w:val="-5"/>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ci</w:t>
      </w:r>
      <w:r w:rsidRPr="008B3802">
        <w:rPr>
          <w:spacing w:val="-9"/>
          <w:sz w:val="22"/>
          <w:szCs w:val="22"/>
        </w:rPr>
        <w:t xml:space="preserve"> </w:t>
      </w:r>
      <w:r w:rsidRPr="008B3802">
        <w:rPr>
          <w:sz w:val="22"/>
          <w:szCs w:val="22"/>
        </w:rPr>
        <w:t>le</w:t>
      </w:r>
      <w:r w:rsidRPr="008B3802">
        <w:rPr>
          <w:spacing w:val="1"/>
          <w:sz w:val="22"/>
          <w:szCs w:val="22"/>
        </w:rPr>
        <w:t>p</w:t>
      </w:r>
      <w:r w:rsidRPr="008B3802">
        <w:rPr>
          <w:sz w:val="22"/>
          <w:szCs w:val="22"/>
        </w:rPr>
        <w:t>i</w:t>
      </w:r>
      <w:r w:rsidRPr="008B3802">
        <w:rPr>
          <w:spacing w:val="2"/>
          <w:sz w:val="22"/>
          <w:szCs w:val="22"/>
        </w:rPr>
        <w:t>s</w:t>
      </w:r>
      <w:r w:rsidRPr="008B3802">
        <w:rPr>
          <w:sz w:val="22"/>
          <w:szCs w:val="22"/>
        </w:rPr>
        <w:t>zcza</w:t>
      </w:r>
      <w:r w:rsidRPr="008B3802">
        <w:rPr>
          <w:spacing w:val="-6"/>
          <w:sz w:val="22"/>
          <w:szCs w:val="22"/>
        </w:rPr>
        <w:t xml:space="preserve"> </w:t>
      </w:r>
      <w:r w:rsidRPr="008B3802">
        <w:rPr>
          <w:spacing w:val="1"/>
          <w:sz w:val="22"/>
          <w:szCs w:val="22"/>
        </w:rPr>
        <w:t>(</w:t>
      </w:r>
      <w:r w:rsidRPr="008B3802">
        <w:rPr>
          <w:spacing w:val="-1"/>
          <w:sz w:val="22"/>
          <w:szCs w:val="22"/>
        </w:rPr>
        <w:t>n</w:t>
      </w:r>
      <w:r w:rsidRPr="008B3802">
        <w:rPr>
          <w:sz w:val="22"/>
          <w:szCs w:val="22"/>
        </w:rPr>
        <w:t>ie </w:t>
      </w:r>
      <w:r w:rsidRPr="008B3802">
        <w:rPr>
          <w:spacing w:val="-1"/>
          <w:sz w:val="22"/>
          <w:szCs w:val="22"/>
        </w:rPr>
        <w:t>mn</w:t>
      </w:r>
      <w:r w:rsidRPr="008B3802">
        <w:rPr>
          <w:sz w:val="22"/>
          <w:szCs w:val="22"/>
        </w:rPr>
        <w:t>ie</w:t>
      </w:r>
      <w:r w:rsidRPr="008B3802">
        <w:rPr>
          <w:spacing w:val="2"/>
          <w:sz w:val="22"/>
          <w:szCs w:val="22"/>
        </w:rPr>
        <w:t>j</w:t>
      </w:r>
      <w:r w:rsidRPr="008B3802">
        <w:rPr>
          <w:spacing w:val="-1"/>
          <w:sz w:val="22"/>
          <w:szCs w:val="22"/>
        </w:rPr>
        <w:t>s</w:t>
      </w:r>
      <w:r w:rsidRPr="008B3802">
        <w:rPr>
          <w:sz w:val="22"/>
          <w:szCs w:val="22"/>
        </w:rPr>
        <w:t>zej</w:t>
      </w:r>
      <w:r w:rsidRPr="008B3802">
        <w:rPr>
          <w:spacing w:val="-5"/>
          <w:sz w:val="22"/>
          <w:szCs w:val="22"/>
        </w:rPr>
        <w:t xml:space="preserve"> </w:t>
      </w:r>
      <w:r w:rsidRPr="008B3802">
        <w:rPr>
          <w:spacing w:val="-1"/>
          <w:sz w:val="22"/>
          <w:szCs w:val="22"/>
        </w:rPr>
        <w:t>n</w:t>
      </w:r>
      <w:r w:rsidRPr="008B3802">
        <w:rPr>
          <w:sz w:val="22"/>
          <w:szCs w:val="22"/>
        </w:rPr>
        <w:t>iż</w:t>
      </w:r>
      <w:r w:rsidRPr="008B3802">
        <w:rPr>
          <w:spacing w:val="-1"/>
          <w:sz w:val="22"/>
          <w:szCs w:val="22"/>
        </w:rPr>
        <w:t xml:space="preserve"> </w:t>
      </w:r>
      <w:r w:rsidRPr="008B3802">
        <w:rPr>
          <w:spacing w:val="2"/>
          <w:sz w:val="22"/>
          <w:szCs w:val="22"/>
        </w:rPr>
        <w:t>B</w:t>
      </w:r>
      <w:r w:rsidRPr="008B3802">
        <w:rPr>
          <w:spacing w:val="-1"/>
          <w:sz w:val="22"/>
          <w:szCs w:val="22"/>
          <w:vertAlign w:val="subscript"/>
        </w:rPr>
        <w:t>m</w:t>
      </w:r>
      <w:r w:rsidRPr="008B3802">
        <w:rPr>
          <w:sz w:val="22"/>
          <w:szCs w:val="22"/>
          <w:vertAlign w:val="subscript"/>
        </w:rPr>
        <w:t>in</w:t>
      </w:r>
      <w:r w:rsidRPr="008B3802">
        <w:rPr>
          <w:spacing w:val="-2"/>
          <w:sz w:val="22"/>
          <w:szCs w:val="22"/>
        </w:rPr>
        <w:t xml:space="preserve"> </w:t>
      </w:r>
      <w:r w:rsidRPr="008B3802">
        <w:rPr>
          <w:spacing w:val="1"/>
          <w:sz w:val="22"/>
          <w:szCs w:val="22"/>
        </w:rPr>
        <w:t>p</w:t>
      </w:r>
      <w:r w:rsidRPr="008B3802">
        <w:rPr>
          <w:sz w:val="22"/>
          <w:szCs w:val="22"/>
        </w:rPr>
        <w:t xml:space="preserve">o </w:t>
      </w:r>
      <w:r w:rsidRPr="008B3802">
        <w:rPr>
          <w:spacing w:val="-1"/>
          <w:sz w:val="22"/>
          <w:szCs w:val="22"/>
        </w:rPr>
        <w:t>k</w:t>
      </w:r>
      <w:r w:rsidRPr="008B3802">
        <w:rPr>
          <w:spacing w:val="1"/>
          <w:sz w:val="22"/>
          <w:szCs w:val="22"/>
        </w:rPr>
        <w:t>or</w:t>
      </w:r>
      <w:r w:rsidRPr="008B3802">
        <w:rPr>
          <w:sz w:val="22"/>
          <w:szCs w:val="22"/>
        </w:rPr>
        <w:t>e</w:t>
      </w:r>
      <w:r w:rsidRPr="008B3802">
        <w:rPr>
          <w:spacing w:val="-1"/>
          <w:sz w:val="22"/>
          <w:szCs w:val="22"/>
        </w:rPr>
        <w:t>k</w:t>
      </w:r>
      <w:r w:rsidRPr="008B3802">
        <w:rPr>
          <w:sz w:val="22"/>
          <w:szCs w:val="22"/>
        </w:rPr>
        <w:t>cie</w:t>
      </w:r>
      <w:r w:rsidRPr="008B3802">
        <w:rPr>
          <w:spacing w:val="-4"/>
          <w:sz w:val="22"/>
          <w:szCs w:val="22"/>
        </w:rPr>
        <w:t xml:space="preserve"> </w:t>
      </w:r>
      <w:r w:rsidRPr="008B3802">
        <w:rPr>
          <w:spacing w:val="-2"/>
          <w:sz w:val="22"/>
          <w:szCs w:val="22"/>
        </w:rPr>
        <w:t>w</w:t>
      </w:r>
      <w:r w:rsidRPr="008B3802">
        <w:rPr>
          <w:spacing w:val="-1"/>
          <w:sz w:val="22"/>
          <w:szCs w:val="22"/>
        </w:rPr>
        <w:t>s</w:t>
      </w:r>
      <w:r w:rsidRPr="008B3802">
        <w:rPr>
          <w:spacing w:val="1"/>
          <w:sz w:val="22"/>
          <w:szCs w:val="22"/>
        </w:rPr>
        <w:t>pó</w:t>
      </w:r>
      <w:r w:rsidRPr="008B3802">
        <w:rPr>
          <w:sz w:val="22"/>
          <w:szCs w:val="22"/>
        </w:rPr>
        <w:t>łc</w:t>
      </w:r>
      <w:r w:rsidRPr="008B3802">
        <w:rPr>
          <w:spacing w:val="3"/>
          <w:sz w:val="22"/>
          <w:szCs w:val="22"/>
        </w:rPr>
        <w:t>z</w:t>
      </w:r>
      <w:r w:rsidRPr="008B3802">
        <w:rPr>
          <w:spacing w:val="-4"/>
          <w:sz w:val="22"/>
          <w:szCs w:val="22"/>
        </w:rPr>
        <w:t>y</w:t>
      </w:r>
      <w:r w:rsidRPr="008B3802">
        <w:rPr>
          <w:spacing w:val="1"/>
          <w:sz w:val="22"/>
          <w:szCs w:val="22"/>
        </w:rPr>
        <w:t>n</w:t>
      </w:r>
      <w:r w:rsidRPr="008B3802">
        <w:rPr>
          <w:spacing w:val="-1"/>
          <w:sz w:val="22"/>
          <w:szCs w:val="22"/>
        </w:rPr>
        <w:t>n</w:t>
      </w:r>
      <w:r w:rsidRPr="008B3802">
        <w:rPr>
          <w:spacing w:val="2"/>
          <w:sz w:val="22"/>
          <w:szCs w:val="22"/>
        </w:rPr>
        <w:t>i</w:t>
      </w:r>
      <w:r w:rsidRPr="008B3802">
        <w:rPr>
          <w:spacing w:val="-1"/>
          <w:sz w:val="22"/>
          <w:szCs w:val="22"/>
        </w:rPr>
        <w:t>k</w:t>
      </w:r>
      <w:r w:rsidRPr="008B3802">
        <w:rPr>
          <w:sz w:val="22"/>
          <w:szCs w:val="22"/>
        </w:rPr>
        <w:t>i</w:t>
      </w:r>
      <w:r w:rsidRPr="008B3802">
        <w:rPr>
          <w:spacing w:val="3"/>
          <w:sz w:val="22"/>
          <w:szCs w:val="22"/>
        </w:rPr>
        <w:t>e</w:t>
      </w:r>
      <w:r w:rsidRPr="008B3802">
        <w:rPr>
          <w:sz w:val="22"/>
          <w:szCs w:val="22"/>
        </w:rPr>
        <w:t>m</w:t>
      </w:r>
      <w:r w:rsidRPr="008B3802">
        <w:rPr>
          <w:spacing w:val="-12"/>
          <w:sz w:val="22"/>
          <w:szCs w:val="22"/>
        </w:rPr>
        <w:t xml:space="preserve"> </w:t>
      </w:r>
      <w:r w:rsidRPr="008B3802">
        <w:rPr>
          <w:sz w:val="22"/>
          <w:szCs w:val="22"/>
        </w:rPr>
        <w:t>α</w:t>
      </w:r>
      <w:r w:rsidRPr="008B3802">
        <w:rPr>
          <w:spacing w:val="1"/>
          <w:sz w:val="22"/>
          <w:szCs w:val="22"/>
        </w:rPr>
        <w:t xml:space="preserve"> </w:t>
      </w:r>
      <w:r w:rsidRPr="008B3802">
        <w:rPr>
          <w:spacing w:val="-2"/>
          <w:sz w:val="22"/>
          <w:szCs w:val="22"/>
        </w:rPr>
        <w:t>w</w:t>
      </w:r>
      <w:r w:rsidRPr="008B3802">
        <w:rPr>
          <w:sz w:val="22"/>
          <w:szCs w:val="22"/>
        </w:rPr>
        <w:t xml:space="preserve">g </w:t>
      </w:r>
      <w:r w:rsidRPr="008B3802">
        <w:rPr>
          <w:spacing w:val="-2"/>
          <w:sz w:val="22"/>
          <w:szCs w:val="22"/>
        </w:rPr>
        <w:t>w</w:t>
      </w:r>
      <w:r w:rsidRPr="008B3802">
        <w:rPr>
          <w:sz w:val="22"/>
          <w:szCs w:val="22"/>
        </w:rPr>
        <w:t>z</w:t>
      </w:r>
      <w:r w:rsidRPr="008B3802">
        <w:rPr>
          <w:spacing w:val="1"/>
          <w:sz w:val="22"/>
          <w:szCs w:val="22"/>
        </w:rPr>
        <w:t>or</w:t>
      </w:r>
      <w:r w:rsidRPr="008B3802">
        <w:rPr>
          <w:sz w:val="22"/>
          <w:szCs w:val="22"/>
        </w:rPr>
        <w:t>u podanego w tablicy nr 7.).</w:t>
      </w:r>
    </w:p>
    <w:p w:rsidR="008A0345" w:rsidRPr="008B3802" w:rsidRDefault="008A0345" w:rsidP="00A930DE">
      <w:pPr>
        <w:tabs>
          <w:tab w:val="left" w:pos="7920"/>
        </w:tabs>
        <w:jc w:val="both"/>
        <w:rPr>
          <w:sz w:val="22"/>
          <w:szCs w:val="22"/>
        </w:rPr>
      </w:pPr>
      <w:r w:rsidRPr="008B3802">
        <w:rPr>
          <w:spacing w:val="2"/>
          <w:sz w:val="22"/>
          <w:szCs w:val="22"/>
          <w:u w:val="single" w:color="000000"/>
        </w:rPr>
        <w:t>W</w:t>
      </w:r>
      <w:r w:rsidRPr="008B3802">
        <w:rPr>
          <w:spacing w:val="-4"/>
          <w:sz w:val="22"/>
          <w:szCs w:val="22"/>
          <w:u w:val="single" w:color="000000"/>
        </w:rPr>
        <w:t>y</w:t>
      </w:r>
      <w:r w:rsidRPr="008B3802">
        <w:rPr>
          <w:spacing w:val="2"/>
          <w:sz w:val="22"/>
          <w:szCs w:val="22"/>
          <w:u w:val="single" w:color="000000"/>
        </w:rPr>
        <w:t>j</w:t>
      </w:r>
      <w:r w:rsidRPr="008B3802">
        <w:rPr>
          <w:spacing w:val="-1"/>
          <w:sz w:val="22"/>
          <w:szCs w:val="22"/>
          <w:u w:val="single" w:color="000000"/>
        </w:rPr>
        <w:t>ś</w:t>
      </w:r>
      <w:r w:rsidRPr="008B3802">
        <w:rPr>
          <w:sz w:val="22"/>
          <w:szCs w:val="22"/>
          <w:u w:val="single" w:color="000000"/>
        </w:rPr>
        <w:t>ci</w:t>
      </w:r>
      <w:r w:rsidRPr="008B3802">
        <w:rPr>
          <w:spacing w:val="4"/>
          <w:sz w:val="22"/>
          <w:szCs w:val="22"/>
          <w:u w:val="single" w:color="000000"/>
        </w:rPr>
        <w:t>o</w:t>
      </w:r>
      <w:r w:rsidRPr="008B3802">
        <w:rPr>
          <w:sz w:val="22"/>
          <w:szCs w:val="22"/>
          <w:u w:val="single" w:color="000000"/>
        </w:rPr>
        <w:t>wy</w:t>
      </w:r>
      <w:r w:rsidRPr="008B3802">
        <w:rPr>
          <w:spacing w:val="-10"/>
          <w:sz w:val="22"/>
          <w:szCs w:val="22"/>
        </w:rPr>
        <w:t xml:space="preserve"> </w:t>
      </w:r>
      <w:r w:rsidRPr="008B3802">
        <w:rPr>
          <w:spacing w:val="2"/>
          <w:sz w:val="22"/>
          <w:szCs w:val="22"/>
        </w:rPr>
        <w:t>s</w:t>
      </w:r>
      <w:r w:rsidRPr="008B3802">
        <w:rPr>
          <w:spacing w:val="-1"/>
          <w:sz w:val="22"/>
          <w:szCs w:val="22"/>
        </w:rPr>
        <w:t>k</w:t>
      </w:r>
      <w:r w:rsidRPr="008B3802">
        <w:rPr>
          <w:sz w:val="22"/>
          <w:szCs w:val="22"/>
        </w:rPr>
        <w:t xml:space="preserve">ład </w:t>
      </w:r>
      <w:r w:rsidRPr="008B3802">
        <w:rPr>
          <w:spacing w:val="-4"/>
          <w:sz w:val="22"/>
          <w:szCs w:val="22"/>
        </w:rPr>
        <w:t>m</w:t>
      </w:r>
      <w:r w:rsidRPr="008B3802">
        <w:rPr>
          <w:sz w:val="22"/>
          <w:szCs w:val="22"/>
        </w:rPr>
        <w:t>i</w:t>
      </w:r>
      <w:r w:rsidRPr="008B3802">
        <w:rPr>
          <w:spacing w:val="3"/>
          <w:sz w:val="22"/>
          <w:szCs w:val="22"/>
        </w:rPr>
        <w:t>e</w:t>
      </w:r>
      <w:r w:rsidRPr="008B3802">
        <w:rPr>
          <w:spacing w:val="-1"/>
          <w:sz w:val="22"/>
          <w:szCs w:val="22"/>
        </w:rPr>
        <w:t>s</w:t>
      </w:r>
      <w:r w:rsidRPr="008B3802">
        <w:rPr>
          <w:sz w:val="22"/>
          <w:szCs w:val="22"/>
        </w:rPr>
        <w:t>za</w:t>
      </w:r>
      <w:r w:rsidRPr="008B3802">
        <w:rPr>
          <w:spacing w:val="1"/>
          <w:sz w:val="22"/>
          <w:szCs w:val="22"/>
        </w:rPr>
        <w:t>n</w:t>
      </w:r>
      <w:r w:rsidRPr="008B3802">
        <w:rPr>
          <w:spacing w:val="-1"/>
          <w:sz w:val="22"/>
          <w:szCs w:val="22"/>
        </w:rPr>
        <w:t>k</w:t>
      </w:r>
      <w:r w:rsidRPr="008B3802">
        <w:rPr>
          <w:sz w:val="22"/>
          <w:szCs w:val="22"/>
        </w:rPr>
        <w:t>i</w:t>
      </w:r>
      <w:r w:rsidRPr="008B3802">
        <w:rPr>
          <w:spacing w:val="-8"/>
          <w:sz w:val="22"/>
          <w:szCs w:val="22"/>
        </w:rPr>
        <w:t xml:space="preserve"> </w:t>
      </w:r>
      <w:r w:rsidRPr="008B3802">
        <w:rPr>
          <w:spacing w:val="4"/>
          <w:sz w:val="22"/>
          <w:szCs w:val="22"/>
        </w:rPr>
        <w:t>b</w:t>
      </w:r>
      <w:r w:rsidRPr="008B3802">
        <w:rPr>
          <w:sz w:val="22"/>
          <w:szCs w:val="22"/>
        </w:rPr>
        <w:t>ę</w:t>
      </w:r>
      <w:r w:rsidRPr="008B3802">
        <w:rPr>
          <w:spacing w:val="1"/>
          <w:sz w:val="22"/>
          <w:szCs w:val="22"/>
        </w:rPr>
        <w:t>d</w:t>
      </w:r>
      <w:r w:rsidRPr="008B3802">
        <w:rPr>
          <w:sz w:val="22"/>
          <w:szCs w:val="22"/>
        </w:rPr>
        <w:t>ący</w:t>
      </w:r>
      <w:r w:rsidRPr="008B3802">
        <w:rPr>
          <w:spacing w:val="-7"/>
          <w:sz w:val="22"/>
          <w:szCs w:val="22"/>
        </w:rPr>
        <w:t xml:space="preserve"> </w:t>
      </w:r>
      <w:r w:rsidRPr="008B3802">
        <w:rPr>
          <w:sz w:val="22"/>
          <w:szCs w:val="22"/>
        </w:rPr>
        <w:t>w</w:t>
      </w:r>
      <w:r w:rsidRPr="008B3802">
        <w:rPr>
          <w:spacing w:val="-1"/>
          <w:sz w:val="22"/>
          <w:szCs w:val="22"/>
        </w:rPr>
        <w:t>y</w:t>
      </w:r>
      <w:r w:rsidRPr="008B3802">
        <w:rPr>
          <w:spacing w:val="1"/>
          <w:sz w:val="22"/>
          <w:szCs w:val="22"/>
        </w:rPr>
        <w:t>n</w:t>
      </w:r>
      <w:r w:rsidRPr="008B3802">
        <w:rPr>
          <w:sz w:val="22"/>
          <w:szCs w:val="22"/>
        </w:rPr>
        <w:t>i</w:t>
      </w:r>
      <w:r w:rsidRPr="008B3802">
        <w:rPr>
          <w:spacing w:val="1"/>
          <w:sz w:val="22"/>
          <w:szCs w:val="22"/>
        </w:rPr>
        <w:t>k</w:t>
      </w:r>
      <w:r w:rsidRPr="008B3802">
        <w:rPr>
          <w:sz w:val="22"/>
          <w:szCs w:val="22"/>
        </w:rPr>
        <w:t>i</w:t>
      </w:r>
      <w:r w:rsidRPr="008B3802">
        <w:rPr>
          <w:spacing w:val="3"/>
          <w:sz w:val="22"/>
          <w:szCs w:val="22"/>
        </w:rPr>
        <w:t>e</w:t>
      </w:r>
      <w:r w:rsidRPr="008B3802">
        <w:rPr>
          <w:sz w:val="22"/>
          <w:szCs w:val="22"/>
        </w:rPr>
        <w:t>m</w:t>
      </w:r>
      <w:r w:rsidRPr="008B3802">
        <w:rPr>
          <w:spacing w:val="-9"/>
          <w:sz w:val="22"/>
          <w:szCs w:val="22"/>
        </w:rPr>
        <w:t xml:space="preserve"> </w:t>
      </w:r>
      <w:r w:rsidRPr="008B3802">
        <w:rPr>
          <w:spacing w:val="-2"/>
          <w:sz w:val="22"/>
          <w:szCs w:val="22"/>
        </w:rPr>
        <w:t>w</w:t>
      </w:r>
      <w:r w:rsidRPr="008B3802">
        <w:rPr>
          <w:spacing w:val="3"/>
          <w:sz w:val="22"/>
          <w:szCs w:val="22"/>
        </w:rPr>
        <w:t>a</w:t>
      </w:r>
      <w:r w:rsidRPr="008B3802">
        <w:rPr>
          <w:sz w:val="22"/>
          <w:szCs w:val="22"/>
        </w:rPr>
        <w:t>li</w:t>
      </w:r>
      <w:r w:rsidRPr="008B3802">
        <w:rPr>
          <w:spacing w:val="1"/>
          <w:sz w:val="22"/>
          <w:szCs w:val="22"/>
        </w:rPr>
        <w:t>d</w:t>
      </w:r>
      <w:r w:rsidRPr="008B3802">
        <w:rPr>
          <w:sz w:val="22"/>
          <w:szCs w:val="22"/>
        </w:rPr>
        <w:t>ac</w:t>
      </w:r>
      <w:r w:rsidRPr="008B3802">
        <w:rPr>
          <w:spacing w:val="2"/>
          <w:sz w:val="22"/>
          <w:szCs w:val="22"/>
        </w:rPr>
        <w:t>j</w:t>
      </w:r>
      <w:r w:rsidRPr="008B3802">
        <w:rPr>
          <w:sz w:val="22"/>
          <w:szCs w:val="22"/>
        </w:rPr>
        <w:t>i</w:t>
      </w:r>
      <w:r w:rsidRPr="008B3802">
        <w:rPr>
          <w:spacing w:val="-7"/>
          <w:sz w:val="22"/>
          <w:szCs w:val="22"/>
        </w:rPr>
        <w:t xml:space="preserve"> </w:t>
      </w:r>
      <w:r w:rsidRPr="008B3802">
        <w:rPr>
          <w:spacing w:val="1"/>
          <w:sz w:val="22"/>
          <w:szCs w:val="22"/>
        </w:rPr>
        <w:t>pr</w:t>
      </w:r>
      <w:r w:rsidRPr="008B3802">
        <w:rPr>
          <w:spacing w:val="-1"/>
          <w:sz w:val="22"/>
          <w:szCs w:val="22"/>
        </w:rPr>
        <w:t>o</w:t>
      </w:r>
      <w:r w:rsidRPr="008B3802">
        <w:rPr>
          <w:spacing w:val="1"/>
          <w:sz w:val="22"/>
          <w:szCs w:val="22"/>
        </w:rPr>
        <w:t>d</w:t>
      </w:r>
      <w:r w:rsidRPr="008B3802">
        <w:rPr>
          <w:spacing w:val="-1"/>
          <w:sz w:val="22"/>
          <w:szCs w:val="22"/>
        </w:rPr>
        <w:t>uk</w:t>
      </w:r>
      <w:r w:rsidRPr="008B3802">
        <w:rPr>
          <w:sz w:val="22"/>
          <w:szCs w:val="22"/>
        </w:rPr>
        <w:t>c</w:t>
      </w:r>
      <w:r w:rsidRPr="008B3802">
        <w:rPr>
          <w:spacing w:val="2"/>
          <w:sz w:val="22"/>
          <w:szCs w:val="22"/>
        </w:rPr>
        <w:t>j</w:t>
      </w:r>
      <w:r w:rsidRPr="008B3802">
        <w:rPr>
          <w:sz w:val="22"/>
          <w:szCs w:val="22"/>
        </w:rPr>
        <w:t>i</w:t>
      </w:r>
      <w:r w:rsidRPr="008B3802">
        <w:rPr>
          <w:spacing w:val="-8"/>
          <w:sz w:val="22"/>
          <w:szCs w:val="22"/>
        </w:rPr>
        <w:t xml:space="preserve"> </w:t>
      </w:r>
      <w:r w:rsidRPr="008B3802">
        <w:rPr>
          <w:sz w:val="22"/>
          <w:szCs w:val="22"/>
        </w:rPr>
        <w:t>i</w:t>
      </w:r>
      <w:r w:rsidRPr="008B3802">
        <w:rPr>
          <w:spacing w:val="-1"/>
          <w:sz w:val="22"/>
          <w:szCs w:val="22"/>
        </w:rPr>
        <w:t xml:space="preserve"> </w:t>
      </w:r>
      <w:r w:rsidRPr="008B3802">
        <w:rPr>
          <w:spacing w:val="1"/>
          <w:sz w:val="22"/>
          <w:szCs w:val="22"/>
        </w:rPr>
        <w:t>pr</w:t>
      </w:r>
      <w:r w:rsidRPr="008B3802">
        <w:rPr>
          <w:sz w:val="22"/>
          <w:szCs w:val="22"/>
        </w:rPr>
        <w:t>ze</w:t>
      </w:r>
      <w:r w:rsidRPr="008B3802">
        <w:rPr>
          <w:spacing w:val="1"/>
          <w:sz w:val="22"/>
          <w:szCs w:val="22"/>
        </w:rPr>
        <w:t>d</w:t>
      </w:r>
      <w:r w:rsidRPr="008B3802">
        <w:rPr>
          <w:spacing w:val="-1"/>
          <w:sz w:val="22"/>
          <w:szCs w:val="22"/>
        </w:rPr>
        <w:t>s</w:t>
      </w:r>
      <w:r w:rsidRPr="008B3802">
        <w:rPr>
          <w:sz w:val="22"/>
          <w:szCs w:val="22"/>
        </w:rPr>
        <w:t>t</w:t>
      </w:r>
      <w:r w:rsidRPr="008B3802">
        <w:rPr>
          <w:spacing w:val="3"/>
          <w:sz w:val="22"/>
          <w:szCs w:val="22"/>
        </w:rPr>
        <w:t>a</w:t>
      </w:r>
      <w:r w:rsidRPr="008B3802">
        <w:rPr>
          <w:spacing w:val="-5"/>
          <w:sz w:val="22"/>
          <w:szCs w:val="22"/>
        </w:rPr>
        <w:t>w</w:t>
      </w:r>
      <w:r w:rsidRPr="008B3802">
        <w:rPr>
          <w:sz w:val="22"/>
          <w:szCs w:val="22"/>
        </w:rPr>
        <w:t>ia</w:t>
      </w:r>
      <w:r w:rsidRPr="008B3802">
        <w:rPr>
          <w:spacing w:val="2"/>
          <w:sz w:val="22"/>
          <w:szCs w:val="22"/>
        </w:rPr>
        <w:t>j</w:t>
      </w:r>
      <w:r w:rsidRPr="008B3802">
        <w:rPr>
          <w:sz w:val="22"/>
          <w:szCs w:val="22"/>
        </w:rPr>
        <w:t>ą</w:t>
      </w:r>
      <w:r w:rsidRPr="008B3802">
        <w:rPr>
          <w:spacing w:val="3"/>
          <w:sz w:val="22"/>
          <w:szCs w:val="22"/>
        </w:rPr>
        <w:t>c</w:t>
      </w:r>
      <w:r w:rsidRPr="008B3802">
        <w:rPr>
          <w:sz w:val="22"/>
          <w:szCs w:val="22"/>
        </w:rPr>
        <w:t>y</w:t>
      </w:r>
      <w:r w:rsidRPr="008B3802">
        <w:rPr>
          <w:spacing w:val="-16"/>
          <w:sz w:val="22"/>
          <w:szCs w:val="22"/>
        </w:rPr>
        <w:t xml:space="preserve"> </w:t>
      </w:r>
      <w:r w:rsidRPr="008B3802">
        <w:rPr>
          <w:spacing w:val="2"/>
          <w:sz w:val="22"/>
          <w:szCs w:val="22"/>
        </w:rPr>
        <w:t>s</w:t>
      </w:r>
      <w:r w:rsidRPr="008B3802">
        <w:rPr>
          <w:spacing w:val="-1"/>
          <w:sz w:val="22"/>
          <w:szCs w:val="22"/>
        </w:rPr>
        <w:t>k</w:t>
      </w:r>
      <w:r w:rsidRPr="008B3802">
        <w:rPr>
          <w:sz w:val="22"/>
          <w:szCs w:val="22"/>
        </w:rPr>
        <w:t>ład</w:t>
      </w:r>
      <w:r w:rsidRPr="008B3802">
        <w:rPr>
          <w:spacing w:val="2"/>
          <w:sz w:val="22"/>
          <w:szCs w:val="22"/>
        </w:rPr>
        <w:t xml:space="preserve"> </w:t>
      </w:r>
      <w:r w:rsidRPr="008B3802">
        <w:rPr>
          <w:spacing w:val="-4"/>
          <w:sz w:val="22"/>
          <w:szCs w:val="22"/>
        </w:rPr>
        <w:t>m</w:t>
      </w:r>
      <w:r w:rsidRPr="008B3802">
        <w:rPr>
          <w:sz w:val="22"/>
          <w:szCs w:val="22"/>
        </w:rPr>
        <w:t>ie</w:t>
      </w:r>
      <w:r w:rsidRPr="008B3802">
        <w:rPr>
          <w:spacing w:val="-1"/>
          <w:sz w:val="22"/>
          <w:szCs w:val="22"/>
        </w:rPr>
        <w:t>s</w:t>
      </w:r>
      <w:r w:rsidRPr="008B3802">
        <w:rPr>
          <w:sz w:val="22"/>
          <w:szCs w:val="22"/>
        </w:rPr>
        <w:t>z</w:t>
      </w:r>
      <w:r w:rsidRPr="008B3802">
        <w:rPr>
          <w:spacing w:val="3"/>
          <w:sz w:val="22"/>
          <w:szCs w:val="22"/>
        </w:rPr>
        <w:t>a</w:t>
      </w:r>
      <w:r w:rsidRPr="008B3802">
        <w:rPr>
          <w:spacing w:val="1"/>
          <w:sz w:val="22"/>
          <w:szCs w:val="22"/>
        </w:rPr>
        <w:t>n</w:t>
      </w:r>
      <w:r w:rsidRPr="008B3802">
        <w:rPr>
          <w:spacing w:val="-1"/>
          <w:sz w:val="22"/>
          <w:szCs w:val="22"/>
        </w:rPr>
        <w:t>k</w:t>
      </w:r>
      <w:r w:rsidRPr="008B3802">
        <w:rPr>
          <w:sz w:val="22"/>
          <w:szCs w:val="22"/>
        </w:rPr>
        <w:t xml:space="preserve">i </w:t>
      </w:r>
      <w:r w:rsidRPr="008B3802">
        <w:rPr>
          <w:spacing w:val="1"/>
          <w:sz w:val="22"/>
          <w:szCs w:val="22"/>
        </w:rPr>
        <w:t>po</w:t>
      </w:r>
      <w:r w:rsidRPr="008B3802">
        <w:rPr>
          <w:sz w:val="22"/>
          <w:szCs w:val="22"/>
        </w:rPr>
        <w:t>d</w:t>
      </w:r>
      <w:r w:rsidRPr="008B3802">
        <w:rPr>
          <w:spacing w:val="2"/>
          <w:sz w:val="22"/>
          <w:szCs w:val="22"/>
        </w:rPr>
        <w:t xml:space="preserve"> </w:t>
      </w:r>
      <w:r w:rsidRPr="008B3802">
        <w:rPr>
          <w:spacing w:val="-5"/>
          <w:sz w:val="22"/>
          <w:szCs w:val="22"/>
        </w:rPr>
        <w:t>w</w:t>
      </w:r>
      <w:r w:rsidRPr="008B3802">
        <w:rPr>
          <w:spacing w:val="3"/>
          <w:sz w:val="22"/>
          <w:szCs w:val="22"/>
        </w:rPr>
        <w:t>z</w:t>
      </w:r>
      <w:r w:rsidRPr="008B3802">
        <w:rPr>
          <w:spacing w:val="-1"/>
          <w:sz w:val="22"/>
          <w:szCs w:val="22"/>
        </w:rPr>
        <w:t>g</w:t>
      </w:r>
      <w:r w:rsidRPr="008B3802">
        <w:rPr>
          <w:sz w:val="22"/>
          <w:szCs w:val="22"/>
        </w:rPr>
        <w:t>lę</w:t>
      </w:r>
      <w:r w:rsidRPr="008B3802">
        <w:rPr>
          <w:spacing w:val="1"/>
          <w:sz w:val="22"/>
          <w:szCs w:val="22"/>
        </w:rPr>
        <w:t>d</w:t>
      </w:r>
      <w:r w:rsidRPr="008B3802">
        <w:rPr>
          <w:spacing w:val="3"/>
          <w:sz w:val="22"/>
          <w:szCs w:val="22"/>
        </w:rPr>
        <w:t>e</w:t>
      </w:r>
      <w:r w:rsidRPr="008B3802">
        <w:rPr>
          <w:sz w:val="22"/>
          <w:szCs w:val="22"/>
        </w:rPr>
        <w:t>m</w:t>
      </w:r>
      <w:r w:rsidRPr="008B3802">
        <w:rPr>
          <w:spacing w:val="-9"/>
          <w:sz w:val="22"/>
          <w:szCs w:val="22"/>
        </w:rPr>
        <w:t xml:space="preserve"> </w:t>
      </w:r>
      <w:r w:rsidRPr="008B3802">
        <w:rPr>
          <w:spacing w:val="-1"/>
          <w:sz w:val="22"/>
          <w:szCs w:val="22"/>
        </w:rPr>
        <w:t>m</w:t>
      </w:r>
      <w:r w:rsidRPr="008B3802">
        <w:rPr>
          <w:sz w:val="22"/>
          <w:szCs w:val="22"/>
        </w:rPr>
        <w:t>ate</w:t>
      </w:r>
      <w:r w:rsidRPr="008B3802">
        <w:rPr>
          <w:spacing w:val="1"/>
          <w:sz w:val="22"/>
          <w:szCs w:val="22"/>
        </w:rPr>
        <w:t>r</w:t>
      </w:r>
      <w:r w:rsidRPr="008B3802">
        <w:rPr>
          <w:sz w:val="22"/>
          <w:szCs w:val="22"/>
        </w:rPr>
        <w:t>iał</w:t>
      </w:r>
      <w:r w:rsidRPr="008B3802">
        <w:rPr>
          <w:spacing w:val="4"/>
          <w:sz w:val="22"/>
          <w:szCs w:val="22"/>
        </w:rPr>
        <w:t>ó</w:t>
      </w:r>
      <w:r w:rsidRPr="008B3802">
        <w:rPr>
          <w:sz w:val="22"/>
          <w:szCs w:val="22"/>
        </w:rPr>
        <w:t>w</w:t>
      </w:r>
      <w:r w:rsidRPr="008B3802">
        <w:rPr>
          <w:spacing w:val="-11"/>
          <w:sz w:val="22"/>
          <w:szCs w:val="22"/>
        </w:rPr>
        <w:t xml:space="preserve"> </w:t>
      </w:r>
      <w:r w:rsidRPr="008B3802">
        <w:rPr>
          <w:spacing w:val="2"/>
          <w:sz w:val="22"/>
          <w:szCs w:val="22"/>
        </w:rPr>
        <w:t>s</w:t>
      </w:r>
      <w:r w:rsidRPr="008B3802">
        <w:rPr>
          <w:spacing w:val="-1"/>
          <w:sz w:val="22"/>
          <w:szCs w:val="22"/>
        </w:rPr>
        <w:t>k</w:t>
      </w:r>
      <w:r w:rsidRPr="008B3802">
        <w:rPr>
          <w:spacing w:val="2"/>
          <w:sz w:val="22"/>
          <w:szCs w:val="22"/>
        </w:rPr>
        <w:t>ł</w:t>
      </w:r>
      <w:r w:rsidRPr="008B3802">
        <w:rPr>
          <w:sz w:val="22"/>
          <w:szCs w:val="22"/>
        </w:rPr>
        <w:t>a</w:t>
      </w:r>
      <w:r w:rsidRPr="008B3802">
        <w:rPr>
          <w:spacing w:val="1"/>
          <w:sz w:val="22"/>
          <w:szCs w:val="22"/>
        </w:rPr>
        <w:t>d</w:t>
      </w:r>
      <w:r w:rsidRPr="008B3802">
        <w:rPr>
          <w:spacing w:val="4"/>
          <w:sz w:val="22"/>
          <w:szCs w:val="22"/>
        </w:rPr>
        <w:t>o</w:t>
      </w:r>
      <w:r w:rsidRPr="008B3802">
        <w:rPr>
          <w:spacing w:val="-2"/>
          <w:sz w:val="22"/>
          <w:szCs w:val="22"/>
        </w:rPr>
        <w:t>w</w:t>
      </w:r>
      <w:r w:rsidRPr="008B3802">
        <w:rPr>
          <w:spacing w:val="-4"/>
          <w:sz w:val="22"/>
          <w:szCs w:val="22"/>
        </w:rPr>
        <w:t>y</w:t>
      </w:r>
      <w:r w:rsidRPr="008B3802">
        <w:rPr>
          <w:spacing w:val="3"/>
          <w:sz w:val="22"/>
          <w:szCs w:val="22"/>
        </w:rPr>
        <w:t>c</w:t>
      </w:r>
      <w:r w:rsidRPr="008B3802">
        <w:rPr>
          <w:spacing w:val="-1"/>
          <w:sz w:val="22"/>
          <w:szCs w:val="22"/>
        </w:rPr>
        <w:t>h</w:t>
      </w:r>
      <w:r w:rsidRPr="008B3802">
        <w:rPr>
          <w:sz w:val="22"/>
          <w:szCs w:val="22"/>
        </w:rPr>
        <w:t>,</w:t>
      </w:r>
      <w:r w:rsidRPr="008B3802">
        <w:rPr>
          <w:spacing w:val="-9"/>
          <w:sz w:val="22"/>
          <w:szCs w:val="22"/>
        </w:rPr>
        <w:t xml:space="preserve"> </w:t>
      </w:r>
      <w:r w:rsidRPr="008B3802">
        <w:rPr>
          <w:spacing w:val="1"/>
          <w:sz w:val="22"/>
          <w:szCs w:val="22"/>
        </w:rPr>
        <w:t>u</w:t>
      </w:r>
      <w:r w:rsidRPr="008B3802">
        <w:rPr>
          <w:spacing w:val="-1"/>
          <w:sz w:val="22"/>
          <w:szCs w:val="22"/>
        </w:rPr>
        <w:t>ś</w:t>
      </w:r>
      <w:r w:rsidRPr="008B3802">
        <w:rPr>
          <w:spacing w:val="1"/>
          <w:sz w:val="22"/>
          <w:szCs w:val="22"/>
        </w:rPr>
        <w:t>r</w:t>
      </w:r>
      <w:r w:rsidRPr="008B3802">
        <w:rPr>
          <w:sz w:val="22"/>
          <w:szCs w:val="22"/>
        </w:rPr>
        <w:t>e</w:t>
      </w:r>
      <w:r w:rsidRPr="008B3802">
        <w:rPr>
          <w:spacing w:val="1"/>
          <w:sz w:val="22"/>
          <w:szCs w:val="22"/>
        </w:rPr>
        <w:t>d</w:t>
      </w:r>
      <w:r w:rsidRPr="008B3802">
        <w:rPr>
          <w:spacing w:val="-1"/>
          <w:sz w:val="22"/>
          <w:szCs w:val="22"/>
        </w:rPr>
        <w:t>n</w:t>
      </w:r>
      <w:r w:rsidRPr="008B3802">
        <w:rPr>
          <w:sz w:val="22"/>
          <w:szCs w:val="22"/>
        </w:rPr>
        <w:t>i</w:t>
      </w:r>
      <w:r w:rsidRPr="008B3802">
        <w:rPr>
          <w:spacing w:val="1"/>
          <w:sz w:val="22"/>
          <w:szCs w:val="22"/>
        </w:rPr>
        <w:t>on</w:t>
      </w:r>
      <w:r w:rsidRPr="008B3802">
        <w:rPr>
          <w:spacing w:val="-1"/>
          <w:sz w:val="22"/>
          <w:szCs w:val="22"/>
        </w:rPr>
        <w:t>y</w:t>
      </w:r>
      <w:r w:rsidRPr="008B3802">
        <w:rPr>
          <w:spacing w:val="3"/>
          <w:sz w:val="22"/>
          <w:szCs w:val="22"/>
        </w:rPr>
        <w:t>c</w:t>
      </w:r>
      <w:r w:rsidRPr="008B3802">
        <w:rPr>
          <w:sz w:val="22"/>
          <w:szCs w:val="22"/>
        </w:rPr>
        <w:t>h</w:t>
      </w:r>
      <w:r w:rsidRPr="008B3802">
        <w:rPr>
          <w:spacing w:val="-9"/>
          <w:sz w:val="22"/>
          <w:szCs w:val="22"/>
        </w:rPr>
        <w:t xml:space="preserve"> </w:t>
      </w:r>
      <w:r w:rsidRPr="008B3802">
        <w:rPr>
          <w:spacing w:val="-2"/>
          <w:sz w:val="22"/>
          <w:szCs w:val="22"/>
        </w:rPr>
        <w:t>w</w:t>
      </w:r>
      <w:r w:rsidRPr="008B3802">
        <w:rPr>
          <w:spacing w:val="-1"/>
          <w:sz w:val="22"/>
          <w:szCs w:val="22"/>
        </w:rPr>
        <w:t>y</w:t>
      </w:r>
      <w:r w:rsidRPr="008B3802">
        <w:rPr>
          <w:spacing w:val="1"/>
          <w:sz w:val="22"/>
          <w:szCs w:val="22"/>
        </w:rPr>
        <w:t>n</w:t>
      </w:r>
      <w:r w:rsidRPr="008B3802">
        <w:rPr>
          <w:spacing w:val="2"/>
          <w:sz w:val="22"/>
          <w:szCs w:val="22"/>
        </w:rPr>
        <w:t>i</w:t>
      </w:r>
      <w:r w:rsidRPr="008B3802">
        <w:rPr>
          <w:spacing w:val="1"/>
          <w:sz w:val="22"/>
          <w:szCs w:val="22"/>
        </w:rPr>
        <w:t>k</w:t>
      </w:r>
      <w:r w:rsidRPr="008B3802">
        <w:rPr>
          <w:spacing w:val="4"/>
          <w:sz w:val="22"/>
          <w:szCs w:val="22"/>
        </w:rPr>
        <w:t>ó</w:t>
      </w:r>
      <w:r w:rsidRPr="008B3802">
        <w:rPr>
          <w:sz w:val="22"/>
          <w:szCs w:val="22"/>
        </w:rPr>
        <w:t>w</w:t>
      </w:r>
      <w:r w:rsidRPr="008B3802">
        <w:rPr>
          <w:spacing w:val="-11"/>
          <w:sz w:val="22"/>
          <w:szCs w:val="22"/>
        </w:rPr>
        <w:t xml:space="preserve"> </w:t>
      </w:r>
      <w:r w:rsidRPr="008B3802">
        <w:rPr>
          <w:spacing w:val="-1"/>
          <w:sz w:val="22"/>
          <w:szCs w:val="22"/>
        </w:rPr>
        <w:t>u</w:t>
      </w:r>
      <w:r w:rsidRPr="008B3802">
        <w:rPr>
          <w:spacing w:val="3"/>
          <w:sz w:val="22"/>
          <w:szCs w:val="22"/>
        </w:rPr>
        <w:t>z</w:t>
      </w:r>
      <w:r w:rsidRPr="008B3802">
        <w:rPr>
          <w:sz w:val="22"/>
          <w:szCs w:val="22"/>
        </w:rPr>
        <w:t>ia</w:t>
      </w:r>
      <w:r w:rsidRPr="008B3802">
        <w:rPr>
          <w:spacing w:val="1"/>
          <w:sz w:val="22"/>
          <w:szCs w:val="22"/>
        </w:rPr>
        <w:t>r</w:t>
      </w:r>
      <w:r w:rsidRPr="008B3802">
        <w:rPr>
          <w:spacing w:val="-1"/>
          <w:sz w:val="22"/>
          <w:szCs w:val="22"/>
        </w:rPr>
        <w:t>n</w:t>
      </w:r>
      <w:r w:rsidRPr="008B3802">
        <w:rPr>
          <w:sz w:val="22"/>
          <w:szCs w:val="22"/>
        </w:rPr>
        <w:t>i</w:t>
      </w:r>
      <w:r w:rsidRPr="008B3802">
        <w:rPr>
          <w:spacing w:val="3"/>
          <w:sz w:val="22"/>
          <w:szCs w:val="22"/>
        </w:rPr>
        <w:t>e</w:t>
      </w:r>
      <w:r w:rsidRPr="008B3802">
        <w:rPr>
          <w:spacing w:val="-1"/>
          <w:sz w:val="22"/>
          <w:szCs w:val="22"/>
        </w:rPr>
        <w:t>n</w:t>
      </w:r>
      <w:r w:rsidRPr="008B3802">
        <w:rPr>
          <w:sz w:val="22"/>
          <w:szCs w:val="22"/>
        </w:rPr>
        <w:t>ia</w:t>
      </w:r>
      <w:r w:rsidRPr="008B3802">
        <w:rPr>
          <w:spacing w:val="-8"/>
          <w:sz w:val="22"/>
          <w:szCs w:val="22"/>
        </w:rPr>
        <w:t xml:space="preserve"> </w:t>
      </w:r>
      <w:r w:rsidRPr="008B3802">
        <w:rPr>
          <w:spacing w:val="1"/>
          <w:sz w:val="22"/>
          <w:szCs w:val="22"/>
        </w:rPr>
        <w:t>or</w:t>
      </w:r>
      <w:r w:rsidRPr="008B3802">
        <w:rPr>
          <w:sz w:val="22"/>
          <w:szCs w:val="22"/>
        </w:rPr>
        <w:t>az</w:t>
      </w:r>
      <w:r w:rsidRPr="008B3802">
        <w:rPr>
          <w:spacing w:val="-2"/>
          <w:sz w:val="22"/>
          <w:szCs w:val="22"/>
        </w:rPr>
        <w:t xml:space="preserve"> </w:t>
      </w:r>
      <w:r w:rsidRPr="008B3802">
        <w:rPr>
          <w:sz w:val="22"/>
          <w:szCs w:val="22"/>
        </w:rPr>
        <w:t>z</w:t>
      </w:r>
      <w:r w:rsidRPr="008B3802">
        <w:rPr>
          <w:spacing w:val="3"/>
          <w:sz w:val="22"/>
          <w:szCs w:val="22"/>
        </w:rPr>
        <w:t>a</w:t>
      </w:r>
      <w:r w:rsidRPr="008B3802">
        <w:rPr>
          <w:spacing w:val="-5"/>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pacing w:val="3"/>
          <w:sz w:val="22"/>
          <w:szCs w:val="22"/>
        </w:rPr>
        <w:t>c</w:t>
      </w:r>
      <w:r w:rsidRPr="008B3802">
        <w:rPr>
          <w:sz w:val="22"/>
          <w:szCs w:val="22"/>
        </w:rPr>
        <w:t>i</w:t>
      </w:r>
      <w:r w:rsidRPr="008B3802">
        <w:rPr>
          <w:spacing w:val="-9"/>
          <w:sz w:val="22"/>
          <w:szCs w:val="22"/>
        </w:rPr>
        <w:t xml:space="preserve"> </w:t>
      </w:r>
      <w:r w:rsidRPr="008B3802">
        <w:rPr>
          <w:sz w:val="22"/>
          <w:szCs w:val="22"/>
        </w:rPr>
        <w:t>le</w:t>
      </w:r>
      <w:r w:rsidRPr="008B3802">
        <w:rPr>
          <w:spacing w:val="1"/>
          <w:sz w:val="22"/>
          <w:szCs w:val="22"/>
        </w:rPr>
        <w:t>p</w:t>
      </w:r>
      <w:r w:rsidRPr="008B3802">
        <w:rPr>
          <w:sz w:val="22"/>
          <w:szCs w:val="22"/>
        </w:rPr>
        <w:t>i</w:t>
      </w:r>
      <w:r w:rsidRPr="008B3802">
        <w:rPr>
          <w:spacing w:val="-1"/>
          <w:sz w:val="22"/>
          <w:szCs w:val="22"/>
        </w:rPr>
        <w:t>s</w:t>
      </w:r>
      <w:r w:rsidRPr="008B3802">
        <w:rPr>
          <w:sz w:val="22"/>
          <w:szCs w:val="22"/>
        </w:rPr>
        <w:t>zcza</w:t>
      </w:r>
      <w:r w:rsidRPr="008B3802">
        <w:rPr>
          <w:spacing w:val="-6"/>
          <w:sz w:val="22"/>
          <w:szCs w:val="22"/>
        </w:rPr>
        <w:t xml:space="preserve"> </w:t>
      </w:r>
      <w:r w:rsidRPr="008B3802">
        <w:rPr>
          <w:spacing w:val="1"/>
          <w:sz w:val="22"/>
          <w:szCs w:val="22"/>
        </w:rPr>
        <w:t>ro</w:t>
      </w:r>
      <w:r w:rsidRPr="008B3802">
        <w:rPr>
          <w:sz w:val="22"/>
          <w:szCs w:val="22"/>
        </w:rPr>
        <w:t>z</w:t>
      </w:r>
      <w:r w:rsidRPr="008B3802">
        <w:rPr>
          <w:spacing w:val="1"/>
          <w:sz w:val="22"/>
          <w:szCs w:val="22"/>
        </w:rPr>
        <w:t>p</w:t>
      </w:r>
      <w:r w:rsidRPr="008B3802">
        <w:rPr>
          <w:spacing w:val="-1"/>
          <w:sz w:val="22"/>
          <w:szCs w:val="22"/>
        </w:rPr>
        <w:t>us</w:t>
      </w:r>
      <w:r w:rsidRPr="008B3802">
        <w:rPr>
          <w:sz w:val="22"/>
          <w:szCs w:val="22"/>
        </w:rPr>
        <w:t>zczal</w:t>
      </w:r>
      <w:r w:rsidRPr="008B3802">
        <w:rPr>
          <w:spacing w:val="-1"/>
          <w:sz w:val="22"/>
          <w:szCs w:val="22"/>
        </w:rPr>
        <w:t>n</w:t>
      </w:r>
      <w:r w:rsidRPr="008B3802">
        <w:rPr>
          <w:spacing w:val="3"/>
          <w:sz w:val="22"/>
          <w:szCs w:val="22"/>
        </w:rPr>
        <w:t>e</w:t>
      </w:r>
      <w:r w:rsidRPr="008B3802">
        <w:rPr>
          <w:spacing w:val="-1"/>
          <w:sz w:val="22"/>
          <w:szCs w:val="22"/>
        </w:rPr>
        <w:t>g</w:t>
      </w:r>
      <w:r w:rsidRPr="008B3802">
        <w:rPr>
          <w:spacing w:val="1"/>
          <w:sz w:val="22"/>
          <w:szCs w:val="22"/>
        </w:rPr>
        <w:t>o</w:t>
      </w:r>
      <w:r w:rsidRPr="008B3802">
        <w:rPr>
          <w:sz w:val="22"/>
          <w:szCs w:val="22"/>
        </w:rPr>
        <w:t>,</w:t>
      </w:r>
      <w:r w:rsidRPr="008B3802">
        <w:rPr>
          <w:spacing w:val="-13"/>
          <w:sz w:val="22"/>
          <w:szCs w:val="22"/>
        </w:rPr>
        <w:t xml:space="preserve"> </w:t>
      </w:r>
      <w:r w:rsidRPr="008B3802">
        <w:rPr>
          <w:spacing w:val="1"/>
          <w:sz w:val="22"/>
          <w:szCs w:val="22"/>
        </w:rPr>
        <w:t>o</w:t>
      </w:r>
      <w:r w:rsidRPr="008B3802">
        <w:rPr>
          <w:sz w:val="22"/>
          <w:szCs w:val="22"/>
        </w:rPr>
        <w:t>z</w:t>
      </w:r>
      <w:r w:rsidRPr="008B3802">
        <w:rPr>
          <w:spacing w:val="-1"/>
          <w:sz w:val="22"/>
          <w:szCs w:val="22"/>
        </w:rPr>
        <w:t>n</w:t>
      </w:r>
      <w:r w:rsidRPr="008B3802">
        <w:rPr>
          <w:sz w:val="22"/>
          <w:szCs w:val="22"/>
        </w:rPr>
        <w:t>acz</w:t>
      </w:r>
      <w:r w:rsidRPr="008B3802">
        <w:rPr>
          <w:spacing w:val="1"/>
          <w:sz w:val="22"/>
          <w:szCs w:val="22"/>
        </w:rPr>
        <w:t>o</w:t>
      </w:r>
      <w:r w:rsidRPr="008B3802">
        <w:rPr>
          <w:spacing w:val="-1"/>
          <w:sz w:val="22"/>
          <w:szCs w:val="22"/>
        </w:rPr>
        <w:t>n</w:t>
      </w:r>
      <w:r w:rsidRPr="008B3802">
        <w:rPr>
          <w:spacing w:val="3"/>
          <w:sz w:val="22"/>
          <w:szCs w:val="22"/>
        </w:rPr>
        <w:t>e</w:t>
      </w:r>
      <w:r w:rsidRPr="008B3802">
        <w:rPr>
          <w:spacing w:val="-1"/>
          <w:sz w:val="22"/>
          <w:szCs w:val="22"/>
        </w:rPr>
        <w:t>g</w:t>
      </w:r>
      <w:r w:rsidRPr="008B3802">
        <w:rPr>
          <w:sz w:val="22"/>
          <w:szCs w:val="22"/>
        </w:rPr>
        <w:t>o</w:t>
      </w:r>
      <w:r w:rsidRPr="008B3802">
        <w:rPr>
          <w:spacing w:val="-8"/>
          <w:sz w:val="22"/>
          <w:szCs w:val="22"/>
        </w:rPr>
        <w:t xml:space="preserve"> </w:t>
      </w:r>
      <w:r w:rsidRPr="008B3802">
        <w:rPr>
          <w:sz w:val="22"/>
          <w:szCs w:val="22"/>
        </w:rPr>
        <w:t>la</w:t>
      </w:r>
      <w:r w:rsidRPr="008B3802">
        <w:rPr>
          <w:spacing w:val="1"/>
          <w:sz w:val="22"/>
          <w:szCs w:val="22"/>
        </w:rPr>
        <w:t>bor</w:t>
      </w:r>
      <w:r w:rsidRPr="008B3802">
        <w:rPr>
          <w:sz w:val="22"/>
          <w:szCs w:val="22"/>
        </w:rPr>
        <w:t>at</w:t>
      </w:r>
      <w:r w:rsidRPr="008B3802">
        <w:rPr>
          <w:spacing w:val="1"/>
          <w:sz w:val="22"/>
          <w:szCs w:val="22"/>
        </w:rPr>
        <w:t>or</w:t>
      </w:r>
      <w:r w:rsidRPr="008B3802">
        <w:rPr>
          <w:spacing w:val="-4"/>
          <w:sz w:val="22"/>
          <w:szCs w:val="22"/>
        </w:rPr>
        <w:t>y</w:t>
      </w:r>
      <w:r w:rsidRPr="008B3802">
        <w:rPr>
          <w:spacing w:val="2"/>
          <w:sz w:val="22"/>
          <w:szCs w:val="22"/>
        </w:rPr>
        <w:t>j</w:t>
      </w:r>
      <w:r w:rsidRPr="008B3802">
        <w:rPr>
          <w:spacing w:val="-1"/>
          <w:sz w:val="22"/>
          <w:szCs w:val="22"/>
        </w:rPr>
        <w:t>n</w:t>
      </w:r>
      <w:r w:rsidRPr="008B3802">
        <w:rPr>
          <w:sz w:val="22"/>
          <w:szCs w:val="22"/>
        </w:rPr>
        <w:t>ie.</w:t>
      </w:r>
      <w:r w:rsidRPr="008B3802">
        <w:rPr>
          <w:spacing w:val="-11"/>
          <w:sz w:val="22"/>
          <w:szCs w:val="22"/>
        </w:rPr>
        <w:t xml:space="preserve"> </w:t>
      </w:r>
      <w:r w:rsidRPr="008B3802">
        <w:rPr>
          <w:spacing w:val="-2"/>
          <w:sz w:val="22"/>
          <w:szCs w:val="22"/>
        </w:rPr>
        <w:t>A</w:t>
      </w:r>
      <w:r w:rsidRPr="008B3802">
        <w:rPr>
          <w:spacing w:val="4"/>
          <w:sz w:val="22"/>
          <w:szCs w:val="22"/>
        </w:rPr>
        <w:t>b</w:t>
      </w:r>
      <w:r w:rsidRPr="008B3802">
        <w:rPr>
          <w:sz w:val="22"/>
          <w:szCs w:val="22"/>
        </w:rPr>
        <w:t>y</w:t>
      </w:r>
      <w:r w:rsidRPr="008B3802">
        <w:rPr>
          <w:spacing w:val="-4"/>
          <w:sz w:val="22"/>
          <w:szCs w:val="22"/>
        </w:rPr>
        <w:t xml:space="preserve"> </w:t>
      </w:r>
      <w:r w:rsidRPr="008B3802">
        <w:rPr>
          <w:spacing w:val="-1"/>
          <w:sz w:val="22"/>
          <w:szCs w:val="22"/>
        </w:rPr>
        <w:t>u</w:t>
      </w:r>
      <w:r w:rsidRPr="008B3802">
        <w:rPr>
          <w:spacing w:val="3"/>
          <w:sz w:val="22"/>
          <w:szCs w:val="22"/>
        </w:rPr>
        <w:t>z</w:t>
      </w:r>
      <w:r w:rsidRPr="008B3802">
        <w:rPr>
          <w:spacing w:val="-1"/>
          <w:sz w:val="22"/>
          <w:szCs w:val="22"/>
        </w:rPr>
        <w:t>y</w:t>
      </w:r>
      <w:r w:rsidRPr="008B3802">
        <w:rPr>
          <w:spacing w:val="2"/>
          <w:sz w:val="22"/>
          <w:szCs w:val="22"/>
        </w:rPr>
        <w:t>s</w:t>
      </w:r>
      <w:r w:rsidRPr="008B3802">
        <w:rPr>
          <w:spacing w:val="-1"/>
          <w:sz w:val="22"/>
          <w:szCs w:val="22"/>
        </w:rPr>
        <w:t>k</w:t>
      </w:r>
      <w:r w:rsidRPr="008B3802">
        <w:rPr>
          <w:sz w:val="22"/>
          <w:szCs w:val="22"/>
        </w:rPr>
        <w:t>ać</w:t>
      </w:r>
      <w:r w:rsidRPr="008B3802">
        <w:rPr>
          <w:spacing w:val="-3"/>
          <w:sz w:val="22"/>
          <w:szCs w:val="22"/>
        </w:rPr>
        <w:t xml:space="preserve"> </w:t>
      </w:r>
      <w:r w:rsidRPr="008B3802">
        <w:rPr>
          <w:spacing w:val="-2"/>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ć</w:t>
      </w:r>
      <w:r w:rsidRPr="008B3802">
        <w:rPr>
          <w:spacing w:val="-5"/>
          <w:sz w:val="22"/>
          <w:szCs w:val="22"/>
        </w:rPr>
        <w:t xml:space="preserve"> </w:t>
      </w:r>
      <w:r w:rsidRPr="008B3802">
        <w:rPr>
          <w:sz w:val="22"/>
          <w:szCs w:val="22"/>
        </w:rPr>
        <w:t>a</w:t>
      </w:r>
      <w:r w:rsidRPr="008B3802">
        <w:rPr>
          <w:spacing w:val="2"/>
          <w:sz w:val="22"/>
          <w:szCs w:val="22"/>
        </w:rPr>
        <w:t>s</w:t>
      </w:r>
      <w:r w:rsidRPr="008B3802">
        <w:rPr>
          <w:spacing w:val="-1"/>
          <w:sz w:val="22"/>
          <w:szCs w:val="22"/>
        </w:rPr>
        <w:t>f</w:t>
      </w:r>
      <w:r w:rsidRPr="008B3802">
        <w:rPr>
          <w:sz w:val="22"/>
          <w:szCs w:val="22"/>
        </w:rPr>
        <w:t>al</w:t>
      </w:r>
      <w:r w:rsidRPr="008B3802">
        <w:rPr>
          <w:spacing w:val="2"/>
          <w:sz w:val="22"/>
          <w:szCs w:val="22"/>
        </w:rPr>
        <w:t>t</w:t>
      </w:r>
      <w:r w:rsidRPr="008B3802">
        <w:rPr>
          <w:sz w:val="22"/>
          <w:szCs w:val="22"/>
        </w:rPr>
        <w:t>u</w:t>
      </w:r>
      <w:r w:rsidRPr="008B3802">
        <w:rPr>
          <w:spacing w:val="-6"/>
          <w:sz w:val="22"/>
          <w:szCs w:val="22"/>
        </w:rPr>
        <w:t xml:space="preserve"> </w:t>
      </w:r>
      <w:r w:rsidRPr="008B3802">
        <w:rPr>
          <w:sz w:val="22"/>
          <w:szCs w:val="22"/>
        </w:rPr>
        <w:t>ca</w:t>
      </w:r>
      <w:r w:rsidRPr="008B3802">
        <w:rPr>
          <w:spacing w:val="2"/>
          <w:sz w:val="22"/>
          <w:szCs w:val="22"/>
        </w:rPr>
        <w:t>ł</w:t>
      </w:r>
      <w:r w:rsidRPr="008B3802">
        <w:rPr>
          <w:spacing w:val="1"/>
          <w:sz w:val="22"/>
          <w:szCs w:val="22"/>
        </w:rPr>
        <w:t>k</w:t>
      </w:r>
      <w:r w:rsidRPr="008B3802">
        <w:rPr>
          <w:spacing w:val="4"/>
          <w:sz w:val="22"/>
          <w:szCs w:val="22"/>
        </w:rPr>
        <w:t>o</w:t>
      </w:r>
      <w:r w:rsidRPr="008B3802">
        <w:rPr>
          <w:spacing w:val="-5"/>
          <w:sz w:val="22"/>
          <w:szCs w:val="22"/>
        </w:rPr>
        <w:t>w</w:t>
      </w:r>
      <w:r w:rsidRPr="008B3802">
        <w:rPr>
          <w:sz w:val="22"/>
          <w:szCs w:val="22"/>
        </w:rPr>
        <w:t>it</w:t>
      </w:r>
      <w:r w:rsidRPr="008B3802">
        <w:rPr>
          <w:spacing w:val="3"/>
          <w:sz w:val="22"/>
          <w:szCs w:val="22"/>
        </w:rPr>
        <w:t>e</w:t>
      </w:r>
      <w:r w:rsidRPr="008B3802">
        <w:rPr>
          <w:spacing w:val="-1"/>
          <w:sz w:val="22"/>
          <w:szCs w:val="22"/>
        </w:rPr>
        <w:t>g</w:t>
      </w:r>
      <w:r w:rsidRPr="008B3802">
        <w:rPr>
          <w:sz w:val="22"/>
          <w:szCs w:val="22"/>
        </w:rPr>
        <w:t xml:space="preserve">o </w:t>
      </w:r>
      <w:r w:rsidRPr="008B3802">
        <w:rPr>
          <w:spacing w:val="-1"/>
          <w:sz w:val="22"/>
          <w:szCs w:val="22"/>
        </w:rPr>
        <w:t>n</w:t>
      </w:r>
      <w:r w:rsidRPr="008B3802">
        <w:rPr>
          <w:sz w:val="22"/>
          <w:szCs w:val="22"/>
        </w:rPr>
        <w:t>ale</w:t>
      </w:r>
      <w:r w:rsidRPr="008B3802">
        <w:rPr>
          <w:spacing w:val="3"/>
          <w:sz w:val="22"/>
          <w:szCs w:val="22"/>
        </w:rPr>
        <w:t>ż</w:t>
      </w:r>
      <w:r w:rsidRPr="008B3802">
        <w:rPr>
          <w:sz w:val="22"/>
          <w:szCs w:val="22"/>
        </w:rPr>
        <w:t>y</w:t>
      </w:r>
      <w:r w:rsidRPr="008B3802">
        <w:rPr>
          <w:spacing w:val="-8"/>
          <w:sz w:val="22"/>
          <w:szCs w:val="22"/>
        </w:rPr>
        <w:t xml:space="preserve"> </w:t>
      </w:r>
      <w:r w:rsidRPr="008B3802">
        <w:rPr>
          <w:spacing w:val="1"/>
          <w:sz w:val="22"/>
          <w:szCs w:val="22"/>
        </w:rPr>
        <w:t>d</w:t>
      </w:r>
      <w:r w:rsidRPr="008B3802">
        <w:rPr>
          <w:sz w:val="22"/>
          <w:szCs w:val="22"/>
        </w:rPr>
        <w:t xml:space="preserve">o </w:t>
      </w:r>
      <w:r w:rsidRPr="008B3802">
        <w:rPr>
          <w:spacing w:val="-1"/>
          <w:sz w:val="22"/>
          <w:szCs w:val="22"/>
        </w:rPr>
        <w:t>u</w:t>
      </w:r>
      <w:r w:rsidRPr="008B3802">
        <w:rPr>
          <w:spacing w:val="3"/>
          <w:sz w:val="22"/>
          <w:szCs w:val="22"/>
        </w:rPr>
        <w:t>z</w:t>
      </w:r>
      <w:r w:rsidRPr="008B3802">
        <w:rPr>
          <w:spacing w:val="-1"/>
          <w:sz w:val="22"/>
          <w:szCs w:val="22"/>
        </w:rPr>
        <w:t>y</w:t>
      </w:r>
      <w:r w:rsidRPr="008B3802">
        <w:rPr>
          <w:spacing w:val="2"/>
          <w:sz w:val="22"/>
          <w:szCs w:val="22"/>
        </w:rPr>
        <w:t>s</w:t>
      </w:r>
      <w:r w:rsidRPr="008B3802">
        <w:rPr>
          <w:spacing w:val="-1"/>
          <w:sz w:val="22"/>
          <w:szCs w:val="22"/>
        </w:rPr>
        <w:t>k</w:t>
      </w:r>
      <w:r w:rsidRPr="008B3802">
        <w:rPr>
          <w:spacing w:val="3"/>
          <w:sz w:val="22"/>
          <w:szCs w:val="22"/>
        </w:rPr>
        <w:t>a</w:t>
      </w:r>
      <w:r w:rsidRPr="008B3802">
        <w:rPr>
          <w:spacing w:val="-1"/>
          <w:sz w:val="22"/>
          <w:szCs w:val="22"/>
        </w:rPr>
        <w:t>n</w:t>
      </w:r>
      <w:r w:rsidRPr="008B3802">
        <w:rPr>
          <w:sz w:val="22"/>
          <w:szCs w:val="22"/>
        </w:rPr>
        <w:t>ej</w:t>
      </w:r>
      <w:r w:rsidRPr="008B3802">
        <w:rPr>
          <w:spacing w:val="-3"/>
          <w:sz w:val="22"/>
          <w:szCs w:val="22"/>
        </w:rPr>
        <w:t xml:space="preserve"> </w:t>
      </w:r>
      <w:r w:rsidRPr="008B3802">
        <w:rPr>
          <w:spacing w:val="-5"/>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ci</w:t>
      </w:r>
      <w:r w:rsidRPr="008B3802">
        <w:rPr>
          <w:spacing w:val="-4"/>
          <w:sz w:val="22"/>
          <w:szCs w:val="22"/>
        </w:rPr>
        <w:t xml:space="preserve"> zawartości lepiszcza rozpuszczalnego </w:t>
      </w:r>
      <w:r w:rsidRPr="008B3802">
        <w:rPr>
          <w:spacing w:val="1"/>
          <w:sz w:val="22"/>
          <w:szCs w:val="22"/>
        </w:rPr>
        <w:t>dod</w:t>
      </w:r>
      <w:r w:rsidRPr="008B3802">
        <w:rPr>
          <w:sz w:val="22"/>
          <w:szCs w:val="22"/>
        </w:rPr>
        <w:t>ać</w:t>
      </w:r>
      <w:r w:rsidRPr="008B3802">
        <w:rPr>
          <w:spacing w:val="-4"/>
          <w:sz w:val="22"/>
          <w:szCs w:val="22"/>
        </w:rPr>
        <w:t xml:space="preserve"> </w:t>
      </w:r>
      <w:r w:rsidRPr="008B3802">
        <w:rPr>
          <w:sz w:val="22"/>
          <w:szCs w:val="22"/>
        </w:rPr>
        <w:t>a</w:t>
      </w:r>
      <w:r w:rsidRPr="008B3802">
        <w:rPr>
          <w:spacing w:val="-1"/>
          <w:sz w:val="22"/>
          <w:szCs w:val="22"/>
        </w:rPr>
        <w:t>sf</w:t>
      </w:r>
      <w:r w:rsidRPr="008B3802">
        <w:rPr>
          <w:sz w:val="22"/>
          <w:szCs w:val="22"/>
        </w:rPr>
        <w:t>alt</w:t>
      </w:r>
      <w:r w:rsidRPr="008B3802">
        <w:rPr>
          <w:spacing w:val="-4"/>
          <w:sz w:val="22"/>
          <w:szCs w:val="22"/>
        </w:rPr>
        <w:t xml:space="preserve"> </w:t>
      </w:r>
      <w:r w:rsidRPr="008B3802">
        <w:rPr>
          <w:spacing w:val="-1"/>
          <w:sz w:val="22"/>
          <w:szCs w:val="22"/>
        </w:rPr>
        <w:t>n</w:t>
      </w:r>
      <w:r w:rsidRPr="008B3802">
        <w:rPr>
          <w:sz w:val="22"/>
          <w:szCs w:val="22"/>
        </w:rPr>
        <w:t>ie</w:t>
      </w:r>
      <w:r w:rsidRPr="008B3802">
        <w:rPr>
          <w:spacing w:val="1"/>
          <w:sz w:val="22"/>
          <w:szCs w:val="22"/>
        </w:rPr>
        <w:t>ro</w:t>
      </w:r>
      <w:r w:rsidRPr="008B3802">
        <w:rPr>
          <w:sz w:val="22"/>
          <w:szCs w:val="22"/>
        </w:rPr>
        <w:t>z</w:t>
      </w:r>
      <w:r w:rsidRPr="008B3802">
        <w:rPr>
          <w:spacing w:val="1"/>
          <w:sz w:val="22"/>
          <w:szCs w:val="22"/>
        </w:rPr>
        <w:t>p</w:t>
      </w:r>
      <w:r w:rsidRPr="008B3802">
        <w:rPr>
          <w:spacing w:val="-1"/>
          <w:sz w:val="22"/>
          <w:szCs w:val="22"/>
        </w:rPr>
        <w:t>us</w:t>
      </w:r>
      <w:r w:rsidRPr="008B3802">
        <w:rPr>
          <w:sz w:val="22"/>
          <w:szCs w:val="22"/>
        </w:rPr>
        <w:t>zcza</w:t>
      </w:r>
      <w:r w:rsidRPr="008B3802">
        <w:rPr>
          <w:spacing w:val="2"/>
          <w:sz w:val="22"/>
          <w:szCs w:val="22"/>
        </w:rPr>
        <w:t>l</w:t>
      </w:r>
      <w:r w:rsidRPr="008B3802">
        <w:rPr>
          <w:spacing w:val="1"/>
          <w:sz w:val="22"/>
          <w:szCs w:val="22"/>
        </w:rPr>
        <w:t>n</w:t>
      </w:r>
      <w:r w:rsidRPr="008B3802">
        <w:rPr>
          <w:sz w:val="22"/>
          <w:szCs w:val="22"/>
        </w:rPr>
        <w:t>y</w:t>
      </w:r>
      <w:r w:rsidRPr="008B3802">
        <w:rPr>
          <w:spacing w:val="-15"/>
          <w:sz w:val="22"/>
          <w:szCs w:val="22"/>
        </w:rPr>
        <w:t>-</w:t>
      </w:r>
      <w:r w:rsidRPr="008B3802">
        <w:rPr>
          <w:sz w:val="22"/>
          <w:szCs w:val="22"/>
        </w:rPr>
        <w:t xml:space="preserve"> An</w:t>
      </w:r>
      <w:r w:rsidRPr="008B3802">
        <w:rPr>
          <w:spacing w:val="-3"/>
          <w:sz w:val="22"/>
          <w:szCs w:val="22"/>
        </w:rPr>
        <w:t xml:space="preserve"> </w:t>
      </w:r>
      <w:r w:rsidRPr="008B3802">
        <w:rPr>
          <w:sz w:val="22"/>
          <w:szCs w:val="22"/>
        </w:rPr>
        <w:t xml:space="preserve">= </w:t>
      </w:r>
      <w:smartTag w:uri="urn:schemas-microsoft-com:office:smarttags" w:element="metricconverter">
        <w:smartTagPr>
          <w:attr w:name="ProductID" w:val="0,014 F"/>
        </w:smartTagPr>
        <w:r w:rsidRPr="008B3802">
          <w:rPr>
            <w:spacing w:val="1"/>
            <w:sz w:val="22"/>
            <w:szCs w:val="22"/>
          </w:rPr>
          <w:t>0,01</w:t>
        </w:r>
        <w:r w:rsidRPr="008B3802">
          <w:rPr>
            <w:sz w:val="22"/>
            <w:szCs w:val="22"/>
          </w:rPr>
          <w:t>4</w:t>
        </w:r>
        <w:r w:rsidRPr="008B3802">
          <w:rPr>
            <w:spacing w:val="-3"/>
            <w:sz w:val="22"/>
            <w:szCs w:val="22"/>
          </w:rPr>
          <w:t xml:space="preserve"> </w:t>
        </w:r>
        <w:r w:rsidRPr="008B3802">
          <w:rPr>
            <w:sz w:val="22"/>
            <w:szCs w:val="22"/>
          </w:rPr>
          <w:t>F</w:t>
        </w:r>
      </w:smartTag>
      <w:r w:rsidRPr="008B3802">
        <w:rPr>
          <w:spacing w:val="-1"/>
          <w:sz w:val="22"/>
          <w:szCs w:val="22"/>
        </w:rPr>
        <w:t xml:space="preserve"> </w:t>
      </w:r>
      <w:r w:rsidRPr="008B3802">
        <w:rPr>
          <w:sz w:val="22"/>
          <w:szCs w:val="22"/>
        </w:rPr>
        <w:t xml:space="preserve">+ </w:t>
      </w:r>
      <w:r w:rsidRPr="008B3802">
        <w:rPr>
          <w:spacing w:val="-1"/>
          <w:sz w:val="22"/>
          <w:szCs w:val="22"/>
        </w:rPr>
        <w:t>0</w:t>
      </w:r>
      <w:r w:rsidRPr="008B3802">
        <w:rPr>
          <w:spacing w:val="1"/>
          <w:sz w:val="22"/>
          <w:szCs w:val="22"/>
        </w:rPr>
        <w:t>,</w:t>
      </w:r>
      <w:r w:rsidRPr="008B3802">
        <w:rPr>
          <w:sz w:val="22"/>
          <w:szCs w:val="22"/>
        </w:rPr>
        <w:t>1</w:t>
      </w:r>
      <w:r w:rsidRPr="008B3802">
        <w:rPr>
          <w:spacing w:val="-1"/>
          <w:sz w:val="22"/>
          <w:szCs w:val="22"/>
        </w:rPr>
        <w:t xml:space="preserve"> </w:t>
      </w:r>
      <w:r w:rsidRPr="008B3802">
        <w:rPr>
          <w:spacing w:val="1"/>
          <w:sz w:val="22"/>
          <w:szCs w:val="22"/>
        </w:rPr>
        <w:t>[</w:t>
      </w:r>
      <w:r w:rsidRPr="008B3802">
        <w:rPr>
          <w:sz w:val="22"/>
          <w:szCs w:val="22"/>
        </w:rPr>
        <w:t>%</w:t>
      </w:r>
      <w:r w:rsidRPr="008B3802">
        <w:rPr>
          <w:spacing w:val="1"/>
          <w:sz w:val="22"/>
          <w:szCs w:val="22"/>
        </w:rPr>
        <w:t>(</w:t>
      </w:r>
      <w:r w:rsidRPr="008B3802">
        <w:rPr>
          <w:spacing w:val="-4"/>
          <w:sz w:val="22"/>
          <w:szCs w:val="22"/>
        </w:rPr>
        <w:t>m</w:t>
      </w:r>
      <w:r w:rsidRPr="008B3802">
        <w:rPr>
          <w:spacing w:val="2"/>
          <w:sz w:val="22"/>
          <w:szCs w:val="22"/>
        </w:rPr>
        <w:t>/</w:t>
      </w:r>
      <w:r w:rsidRPr="008B3802">
        <w:rPr>
          <w:spacing w:val="-4"/>
          <w:sz w:val="22"/>
          <w:szCs w:val="22"/>
        </w:rPr>
        <w:t>m</w:t>
      </w:r>
      <w:r w:rsidRPr="008B3802">
        <w:rPr>
          <w:spacing w:val="1"/>
          <w:sz w:val="22"/>
          <w:szCs w:val="22"/>
        </w:rPr>
        <w:t>)</w:t>
      </w:r>
      <w:r w:rsidRPr="008B3802">
        <w:rPr>
          <w:sz w:val="22"/>
          <w:szCs w:val="22"/>
        </w:rPr>
        <w:t>].</w:t>
      </w:r>
    </w:p>
    <w:p w:rsidR="008A0345" w:rsidRPr="008B3802" w:rsidRDefault="008A0345" w:rsidP="00A930DE">
      <w:pPr>
        <w:ind w:right="-20"/>
        <w:jc w:val="both"/>
        <w:rPr>
          <w:sz w:val="22"/>
          <w:szCs w:val="22"/>
        </w:rPr>
      </w:pPr>
      <w:r w:rsidRPr="008B3802">
        <w:rPr>
          <w:sz w:val="22"/>
          <w:szCs w:val="22"/>
        </w:rPr>
        <w:t>W</w:t>
      </w:r>
      <w:r w:rsidRPr="008B3802">
        <w:rPr>
          <w:spacing w:val="2"/>
          <w:sz w:val="22"/>
          <w:szCs w:val="22"/>
        </w:rPr>
        <w:t xml:space="preserve"> </w:t>
      </w:r>
      <w:r w:rsidRPr="008B3802">
        <w:rPr>
          <w:spacing w:val="-5"/>
          <w:sz w:val="22"/>
          <w:szCs w:val="22"/>
        </w:rPr>
        <w:t>w</w:t>
      </w:r>
      <w:r w:rsidRPr="008B3802">
        <w:rPr>
          <w:sz w:val="22"/>
          <w:szCs w:val="22"/>
        </w:rPr>
        <w:t>ali</w:t>
      </w:r>
      <w:r w:rsidRPr="008B3802">
        <w:rPr>
          <w:spacing w:val="1"/>
          <w:sz w:val="22"/>
          <w:szCs w:val="22"/>
        </w:rPr>
        <w:t>d</w:t>
      </w:r>
      <w:r w:rsidRPr="008B3802">
        <w:rPr>
          <w:sz w:val="22"/>
          <w:szCs w:val="22"/>
        </w:rPr>
        <w:t>ac</w:t>
      </w:r>
      <w:r w:rsidRPr="008B3802">
        <w:rPr>
          <w:spacing w:val="2"/>
          <w:sz w:val="22"/>
          <w:szCs w:val="22"/>
        </w:rPr>
        <w:t>j</w:t>
      </w:r>
      <w:r w:rsidRPr="008B3802">
        <w:rPr>
          <w:sz w:val="22"/>
          <w:szCs w:val="22"/>
        </w:rPr>
        <w:t>i</w:t>
      </w:r>
      <w:r w:rsidRPr="008B3802">
        <w:rPr>
          <w:spacing w:val="-7"/>
          <w:sz w:val="22"/>
          <w:szCs w:val="22"/>
        </w:rPr>
        <w:t xml:space="preserve"> </w:t>
      </w:r>
      <w:r w:rsidRPr="008B3802">
        <w:rPr>
          <w:spacing w:val="1"/>
          <w:sz w:val="22"/>
          <w:szCs w:val="22"/>
        </w:rPr>
        <w:t>prod</w:t>
      </w:r>
      <w:r w:rsidRPr="008B3802">
        <w:rPr>
          <w:spacing w:val="-1"/>
          <w:sz w:val="22"/>
          <w:szCs w:val="22"/>
        </w:rPr>
        <w:t>uk</w:t>
      </w:r>
      <w:r w:rsidRPr="008B3802">
        <w:rPr>
          <w:sz w:val="22"/>
          <w:szCs w:val="22"/>
        </w:rPr>
        <w:t>c</w:t>
      </w:r>
      <w:r w:rsidRPr="008B3802">
        <w:rPr>
          <w:spacing w:val="2"/>
          <w:sz w:val="22"/>
          <w:szCs w:val="22"/>
        </w:rPr>
        <w:t>j</w:t>
      </w:r>
      <w:r w:rsidRPr="008B3802">
        <w:rPr>
          <w:sz w:val="22"/>
          <w:szCs w:val="22"/>
        </w:rPr>
        <w:t>i</w:t>
      </w:r>
      <w:r w:rsidRPr="008B3802">
        <w:rPr>
          <w:spacing w:val="-8"/>
          <w:sz w:val="22"/>
          <w:szCs w:val="22"/>
        </w:rPr>
        <w:t xml:space="preserve"> </w:t>
      </w:r>
      <w:r w:rsidRPr="008B3802">
        <w:rPr>
          <w:spacing w:val="-1"/>
          <w:sz w:val="22"/>
          <w:szCs w:val="22"/>
        </w:rPr>
        <w:t>s</w:t>
      </w:r>
      <w:r w:rsidRPr="008B3802">
        <w:rPr>
          <w:spacing w:val="1"/>
          <w:sz w:val="22"/>
          <w:szCs w:val="22"/>
        </w:rPr>
        <w:t>u</w:t>
      </w:r>
      <w:r w:rsidRPr="008B3802">
        <w:rPr>
          <w:spacing w:val="-4"/>
          <w:sz w:val="22"/>
          <w:szCs w:val="22"/>
        </w:rPr>
        <w:t>m</w:t>
      </w:r>
      <w:r w:rsidRPr="008B3802">
        <w:rPr>
          <w:sz w:val="22"/>
          <w:szCs w:val="22"/>
        </w:rPr>
        <w:t>a</w:t>
      </w:r>
      <w:r w:rsidRPr="008B3802">
        <w:rPr>
          <w:spacing w:val="-2"/>
          <w:sz w:val="22"/>
          <w:szCs w:val="22"/>
        </w:rPr>
        <w:t xml:space="preserve"> </w:t>
      </w:r>
      <w:r w:rsidRPr="008B3802">
        <w:rPr>
          <w:sz w:val="22"/>
          <w:szCs w:val="22"/>
        </w:rPr>
        <w:t>zawartości lepiszcza rozpuszczalnego +</w:t>
      </w:r>
      <w:r w:rsidRPr="008B3802">
        <w:rPr>
          <w:spacing w:val="-1"/>
          <w:sz w:val="22"/>
          <w:szCs w:val="22"/>
        </w:rPr>
        <w:t xml:space="preserve"> </w:t>
      </w:r>
      <w:r w:rsidRPr="008B3802">
        <w:rPr>
          <w:sz w:val="22"/>
          <w:szCs w:val="22"/>
        </w:rPr>
        <w:t xml:space="preserve">An </w:t>
      </w:r>
      <w:r w:rsidRPr="008B3802">
        <w:rPr>
          <w:b/>
          <w:spacing w:val="-1"/>
          <w:sz w:val="22"/>
          <w:szCs w:val="22"/>
          <w:u w:val="single"/>
        </w:rPr>
        <w:t>n</w:t>
      </w:r>
      <w:r w:rsidRPr="008B3802">
        <w:rPr>
          <w:b/>
          <w:sz w:val="22"/>
          <w:szCs w:val="22"/>
          <w:u w:val="single"/>
        </w:rPr>
        <w:t>ie</w:t>
      </w:r>
      <w:r w:rsidRPr="008B3802">
        <w:rPr>
          <w:b/>
          <w:spacing w:val="1"/>
          <w:sz w:val="22"/>
          <w:szCs w:val="22"/>
          <w:u w:val="single"/>
        </w:rPr>
        <w:t xml:space="preserve"> </w:t>
      </w:r>
      <w:r w:rsidRPr="008B3802">
        <w:rPr>
          <w:b/>
          <w:spacing w:val="-4"/>
          <w:sz w:val="22"/>
          <w:szCs w:val="22"/>
          <w:u w:val="single"/>
        </w:rPr>
        <w:t>m</w:t>
      </w:r>
      <w:r w:rsidRPr="008B3802">
        <w:rPr>
          <w:b/>
          <w:spacing w:val="1"/>
          <w:sz w:val="22"/>
          <w:szCs w:val="22"/>
          <w:u w:val="single"/>
        </w:rPr>
        <w:t>o</w:t>
      </w:r>
      <w:r w:rsidRPr="008B3802">
        <w:rPr>
          <w:b/>
          <w:sz w:val="22"/>
          <w:szCs w:val="22"/>
          <w:u w:val="single"/>
        </w:rPr>
        <w:t>że</w:t>
      </w:r>
      <w:r w:rsidRPr="008B3802">
        <w:rPr>
          <w:b/>
          <w:spacing w:val="-3"/>
          <w:sz w:val="22"/>
          <w:szCs w:val="22"/>
          <w:u w:val="single"/>
        </w:rPr>
        <w:t xml:space="preserve"> </w:t>
      </w:r>
      <w:r w:rsidRPr="008B3802">
        <w:rPr>
          <w:b/>
          <w:spacing w:val="4"/>
          <w:sz w:val="22"/>
          <w:szCs w:val="22"/>
          <w:u w:val="single"/>
        </w:rPr>
        <w:t>b</w:t>
      </w:r>
      <w:r w:rsidRPr="008B3802">
        <w:rPr>
          <w:b/>
          <w:spacing w:val="-4"/>
          <w:sz w:val="22"/>
          <w:szCs w:val="22"/>
          <w:u w:val="single"/>
        </w:rPr>
        <w:t>y</w:t>
      </w:r>
      <w:r w:rsidRPr="008B3802">
        <w:rPr>
          <w:b/>
          <w:sz w:val="22"/>
          <w:szCs w:val="22"/>
          <w:u w:val="single"/>
        </w:rPr>
        <w:t xml:space="preserve">ć </w:t>
      </w:r>
      <w:r w:rsidRPr="008B3802">
        <w:rPr>
          <w:b/>
          <w:spacing w:val="-1"/>
          <w:sz w:val="22"/>
          <w:szCs w:val="22"/>
          <w:u w:val="single"/>
        </w:rPr>
        <w:t>m</w:t>
      </w:r>
      <w:r w:rsidRPr="008B3802">
        <w:rPr>
          <w:b/>
          <w:spacing w:val="1"/>
          <w:sz w:val="22"/>
          <w:szCs w:val="22"/>
          <w:u w:val="single"/>
        </w:rPr>
        <w:t>n</w:t>
      </w:r>
      <w:r w:rsidRPr="008B3802">
        <w:rPr>
          <w:b/>
          <w:sz w:val="22"/>
          <w:szCs w:val="22"/>
          <w:u w:val="single"/>
        </w:rPr>
        <w:t>ie</w:t>
      </w:r>
      <w:r w:rsidRPr="008B3802">
        <w:rPr>
          <w:b/>
          <w:spacing w:val="2"/>
          <w:sz w:val="22"/>
          <w:szCs w:val="22"/>
          <w:u w:val="single"/>
        </w:rPr>
        <w:t>j</w:t>
      </w:r>
      <w:r w:rsidRPr="008B3802">
        <w:rPr>
          <w:b/>
          <w:spacing w:val="-1"/>
          <w:sz w:val="22"/>
          <w:szCs w:val="22"/>
          <w:u w:val="single"/>
        </w:rPr>
        <w:t>s</w:t>
      </w:r>
      <w:r w:rsidRPr="008B3802">
        <w:rPr>
          <w:b/>
          <w:sz w:val="22"/>
          <w:szCs w:val="22"/>
          <w:u w:val="single"/>
        </w:rPr>
        <w:t>za</w:t>
      </w:r>
      <w:r w:rsidRPr="008B3802">
        <w:rPr>
          <w:sz w:val="22"/>
          <w:szCs w:val="22"/>
        </w:rPr>
        <w:t xml:space="preserve"> </w:t>
      </w:r>
      <w:r w:rsidRPr="008B3802">
        <w:rPr>
          <w:spacing w:val="1"/>
          <w:sz w:val="22"/>
          <w:szCs w:val="22"/>
        </w:rPr>
        <w:t>o</w:t>
      </w:r>
      <w:r w:rsidRPr="008B3802">
        <w:rPr>
          <w:sz w:val="22"/>
          <w:szCs w:val="22"/>
        </w:rPr>
        <w:t xml:space="preserve">d </w:t>
      </w:r>
      <w:r w:rsidRPr="008B3802">
        <w:rPr>
          <w:spacing w:val="2"/>
          <w:sz w:val="22"/>
          <w:szCs w:val="22"/>
        </w:rPr>
        <w:t>B</w:t>
      </w:r>
      <w:r w:rsidRPr="008B3802">
        <w:rPr>
          <w:spacing w:val="-4"/>
          <w:sz w:val="22"/>
          <w:szCs w:val="22"/>
          <w:vertAlign w:val="subscript"/>
        </w:rPr>
        <w:t>m</w:t>
      </w:r>
      <w:r w:rsidRPr="008B3802">
        <w:rPr>
          <w:sz w:val="22"/>
          <w:szCs w:val="22"/>
          <w:vertAlign w:val="subscript"/>
        </w:rPr>
        <w:t>in</w:t>
      </w:r>
      <w:r w:rsidRPr="008B3802">
        <w:rPr>
          <w:spacing w:val="-5"/>
          <w:sz w:val="22"/>
          <w:szCs w:val="22"/>
        </w:rPr>
        <w:t xml:space="preserve"> </w:t>
      </w:r>
      <w:r w:rsidRPr="008B3802">
        <w:rPr>
          <w:spacing w:val="1"/>
          <w:sz w:val="22"/>
          <w:szCs w:val="22"/>
        </w:rPr>
        <w:t>p</w:t>
      </w:r>
      <w:r w:rsidRPr="008B3802">
        <w:rPr>
          <w:sz w:val="22"/>
          <w:szCs w:val="22"/>
        </w:rPr>
        <w:t>o </w:t>
      </w:r>
      <w:r w:rsidRPr="008B3802">
        <w:rPr>
          <w:spacing w:val="-1"/>
          <w:sz w:val="22"/>
          <w:szCs w:val="22"/>
        </w:rPr>
        <w:t>k</w:t>
      </w:r>
      <w:r w:rsidRPr="008B3802">
        <w:rPr>
          <w:spacing w:val="1"/>
          <w:sz w:val="22"/>
          <w:szCs w:val="22"/>
        </w:rPr>
        <w:t>or</w:t>
      </w:r>
      <w:r w:rsidRPr="008B3802">
        <w:rPr>
          <w:sz w:val="22"/>
          <w:szCs w:val="22"/>
        </w:rPr>
        <w:t>e</w:t>
      </w:r>
      <w:r w:rsidRPr="008B3802">
        <w:rPr>
          <w:spacing w:val="-1"/>
          <w:sz w:val="22"/>
          <w:szCs w:val="22"/>
        </w:rPr>
        <w:t>k</w:t>
      </w:r>
      <w:r w:rsidRPr="008B3802">
        <w:rPr>
          <w:sz w:val="22"/>
          <w:szCs w:val="22"/>
        </w:rPr>
        <w:t>cie</w:t>
      </w:r>
      <w:r w:rsidRPr="008B3802">
        <w:rPr>
          <w:spacing w:val="-4"/>
          <w:sz w:val="22"/>
          <w:szCs w:val="22"/>
        </w:rPr>
        <w:t xml:space="preserve"> </w:t>
      </w:r>
      <w:r w:rsidRPr="008B3802">
        <w:rPr>
          <w:spacing w:val="-2"/>
          <w:sz w:val="22"/>
          <w:szCs w:val="22"/>
        </w:rPr>
        <w:t>w</w:t>
      </w:r>
      <w:r w:rsidRPr="008B3802">
        <w:rPr>
          <w:spacing w:val="-1"/>
          <w:sz w:val="22"/>
          <w:szCs w:val="22"/>
        </w:rPr>
        <w:t>s</w:t>
      </w:r>
      <w:r w:rsidRPr="008B3802">
        <w:rPr>
          <w:spacing w:val="1"/>
          <w:sz w:val="22"/>
          <w:szCs w:val="22"/>
        </w:rPr>
        <w:t>pó</w:t>
      </w:r>
      <w:r w:rsidRPr="008B3802">
        <w:rPr>
          <w:sz w:val="22"/>
          <w:szCs w:val="22"/>
        </w:rPr>
        <w:t>łc</w:t>
      </w:r>
      <w:r w:rsidRPr="008B3802">
        <w:rPr>
          <w:spacing w:val="3"/>
          <w:sz w:val="22"/>
          <w:szCs w:val="22"/>
        </w:rPr>
        <w:t>z</w:t>
      </w:r>
      <w:r w:rsidRPr="008B3802">
        <w:rPr>
          <w:spacing w:val="-1"/>
          <w:sz w:val="22"/>
          <w:szCs w:val="22"/>
        </w:rPr>
        <w:t>y</w:t>
      </w:r>
      <w:r w:rsidRPr="008B3802">
        <w:rPr>
          <w:spacing w:val="1"/>
          <w:sz w:val="22"/>
          <w:szCs w:val="22"/>
        </w:rPr>
        <w:t>n</w:t>
      </w:r>
      <w:r w:rsidRPr="008B3802">
        <w:rPr>
          <w:spacing w:val="-1"/>
          <w:sz w:val="22"/>
          <w:szCs w:val="22"/>
        </w:rPr>
        <w:t>n</w:t>
      </w:r>
      <w:r w:rsidRPr="008B3802">
        <w:rPr>
          <w:spacing w:val="2"/>
          <w:sz w:val="22"/>
          <w:szCs w:val="22"/>
        </w:rPr>
        <w:t>i</w:t>
      </w:r>
      <w:r w:rsidRPr="008B3802">
        <w:rPr>
          <w:spacing w:val="-1"/>
          <w:sz w:val="22"/>
          <w:szCs w:val="22"/>
        </w:rPr>
        <w:t>k</w:t>
      </w:r>
      <w:r w:rsidRPr="008B3802">
        <w:rPr>
          <w:sz w:val="22"/>
          <w:szCs w:val="22"/>
        </w:rPr>
        <w:t>i</w:t>
      </w:r>
      <w:r w:rsidRPr="008B3802">
        <w:rPr>
          <w:spacing w:val="3"/>
          <w:sz w:val="22"/>
          <w:szCs w:val="22"/>
        </w:rPr>
        <w:t>e</w:t>
      </w:r>
      <w:r w:rsidRPr="008B3802">
        <w:rPr>
          <w:sz w:val="22"/>
          <w:szCs w:val="22"/>
        </w:rPr>
        <w:t>m</w:t>
      </w:r>
      <w:r w:rsidRPr="008B3802">
        <w:rPr>
          <w:spacing w:val="-15"/>
          <w:sz w:val="22"/>
          <w:szCs w:val="22"/>
        </w:rPr>
        <w:t xml:space="preserve"> </w:t>
      </w:r>
      <w:r w:rsidRPr="008B3802">
        <w:rPr>
          <w:spacing w:val="-1"/>
          <w:sz w:val="22"/>
          <w:szCs w:val="22"/>
        </w:rPr>
        <w:t>α</w:t>
      </w:r>
      <w:r w:rsidRPr="008B3802">
        <w:rPr>
          <w:sz w:val="22"/>
          <w:szCs w:val="22"/>
        </w:rPr>
        <w:t>.</w:t>
      </w:r>
    </w:p>
    <w:p w:rsidR="008A0345" w:rsidRPr="008B3802" w:rsidRDefault="008A0345" w:rsidP="00A930DE">
      <w:pPr>
        <w:ind w:right="15"/>
        <w:jc w:val="both"/>
        <w:rPr>
          <w:sz w:val="22"/>
          <w:szCs w:val="22"/>
        </w:rPr>
      </w:pPr>
      <w:r w:rsidRPr="008B3802">
        <w:rPr>
          <w:sz w:val="22"/>
          <w:szCs w:val="22"/>
        </w:rPr>
        <w:t>De</w:t>
      </w:r>
      <w:r w:rsidRPr="008B3802">
        <w:rPr>
          <w:spacing w:val="3"/>
          <w:sz w:val="22"/>
          <w:szCs w:val="22"/>
        </w:rPr>
        <w:t>c</w:t>
      </w:r>
      <w:r w:rsidRPr="008B3802">
        <w:rPr>
          <w:spacing w:val="-4"/>
          <w:sz w:val="22"/>
          <w:szCs w:val="22"/>
        </w:rPr>
        <w:t>y</w:t>
      </w:r>
      <w:r w:rsidRPr="008B3802">
        <w:rPr>
          <w:sz w:val="22"/>
          <w:szCs w:val="22"/>
        </w:rPr>
        <w:t>z</w:t>
      </w:r>
      <w:r w:rsidRPr="008B3802">
        <w:rPr>
          <w:spacing w:val="2"/>
          <w:sz w:val="22"/>
          <w:szCs w:val="22"/>
        </w:rPr>
        <w:t>j</w:t>
      </w:r>
      <w:r w:rsidRPr="008B3802">
        <w:rPr>
          <w:sz w:val="22"/>
          <w:szCs w:val="22"/>
        </w:rPr>
        <w:t>a,</w:t>
      </w:r>
      <w:r w:rsidRPr="008B3802">
        <w:rPr>
          <w:spacing w:val="-6"/>
          <w:sz w:val="22"/>
          <w:szCs w:val="22"/>
        </w:rPr>
        <w:t xml:space="preserve"> </w:t>
      </w:r>
      <w:r w:rsidRPr="008B3802">
        <w:rPr>
          <w:spacing w:val="-1"/>
          <w:sz w:val="22"/>
          <w:szCs w:val="22"/>
        </w:rPr>
        <w:t>k</w:t>
      </w:r>
      <w:r w:rsidRPr="008B3802">
        <w:rPr>
          <w:sz w:val="22"/>
          <w:szCs w:val="22"/>
        </w:rPr>
        <w:t>t</w:t>
      </w:r>
      <w:r w:rsidRPr="008B3802">
        <w:rPr>
          <w:spacing w:val="1"/>
          <w:sz w:val="22"/>
          <w:szCs w:val="22"/>
        </w:rPr>
        <w:t>ór</w:t>
      </w:r>
      <w:r w:rsidRPr="008B3802">
        <w:rPr>
          <w:sz w:val="22"/>
          <w:szCs w:val="22"/>
        </w:rPr>
        <w:t>a</w:t>
      </w:r>
      <w:r w:rsidRPr="008B3802">
        <w:rPr>
          <w:spacing w:val="-3"/>
          <w:sz w:val="22"/>
          <w:szCs w:val="22"/>
        </w:rPr>
        <w:t xml:space="preserve"> </w:t>
      </w:r>
      <w:r w:rsidRPr="008B3802">
        <w:rPr>
          <w:spacing w:val="-1"/>
          <w:sz w:val="22"/>
          <w:szCs w:val="22"/>
        </w:rPr>
        <w:t>f</w:t>
      </w:r>
      <w:r w:rsidRPr="008B3802">
        <w:rPr>
          <w:spacing w:val="1"/>
          <w:sz w:val="22"/>
          <w:szCs w:val="22"/>
        </w:rPr>
        <w:t>o</w:t>
      </w:r>
      <w:r w:rsidRPr="008B3802">
        <w:rPr>
          <w:spacing w:val="3"/>
          <w:sz w:val="22"/>
          <w:szCs w:val="22"/>
        </w:rPr>
        <w:t>r</w:t>
      </w:r>
      <w:r w:rsidRPr="008B3802">
        <w:rPr>
          <w:spacing w:val="-4"/>
          <w:sz w:val="22"/>
          <w:szCs w:val="22"/>
        </w:rPr>
        <w:t>m</w:t>
      </w:r>
      <w:r w:rsidRPr="008B3802">
        <w:rPr>
          <w:sz w:val="22"/>
          <w:szCs w:val="22"/>
        </w:rPr>
        <w:t>a</w:t>
      </w:r>
      <w:r w:rsidRPr="008B3802">
        <w:rPr>
          <w:spacing w:val="-4"/>
          <w:sz w:val="22"/>
          <w:szCs w:val="22"/>
        </w:rPr>
        <w:t xml:space="preserve"> </w:t>
      </w:r>
      <w:r w:rsidRPr="008B3802">
        <w:rPr>
          <w:spacing w:val="1"/>
          <w:sz w:val="22"/>
          <w:szCs w:val="22"/>
        </w:rPr>
        <w:t>r</w:t>
      </w:r>
      <w:r w:rsidRPr="008B3802">
        <w:rPr>
          <w:sz w:val="22"/>
          <w:szCs w:val="22"/>
        </w:rPr>
        <w:t>ece</w:t>
      </w:r>
      <w:r w:rsidRPr="008B3802">
        <w:rPr>
          <w:spacing w:val="1"/>
          <w:sz w:val="22"/>
          <w:szCs w:val="22"/>
        </w:rPr>
        <w:t>p</w:t>
      </w:r>
      <w:r w:rsidRPr="008B3802">
        <w:rPr>
          <w:spacing w:val="2"/>
          <w:sz w:val="22"/>
          <w:szCs w:val="22"/>
        </w:rPr>
        <w:t>t</w:t>
      </w:r>
      <w:r w:rsidRPr="008B3802">
        <w:rPr>
          <w:sz w:val="22"/>
          <w:szCs w:val="22"/>
        </w:rPr>
        <w:t>y</w:t>
      </w:r>
      <w:r w:rsidRPr="008B3802">
        <w:rPr>
          <w:spacing w:val="-7"/>
          <w:sz w:val="22"/>
          <w:szCs w:val="22"/>
        </w:rPr>
        <w:t xml:space="preserve"> </w:t>
      </w:r>
      <w:r w:rsidRPr="008B3802">
        <w:rPr>
          <w:spacing w:val="1"/>
          <w:sz w:val="22"/>
          <w:szCs w:val="22"/>
        </w:rPr>
        <w:t>b</w:t>
      </w:r>
      <w:r w:rsidRPr="008B3802">
        <w:rPr>
          <w:sz w:val="22"/>
          <w:szCs w:val="22"/>
        </w:rPr>
        <w:t>ę</w:t>
      </w:r>
      <w:r w:rsidRPr="008B3802">
        <w:rPr>
          <w:spacing w:val="1"/>
          <w:sz w:val="22"/>
          <w:szCs w:val="22"/>
        </w:rPr>
        <w:t>d</w:t>
      </w:r>
      <w:r w:rsidRPr="008B3802">
        <w:rPr>
          <w:sz w:val="22"/>
          <w:szCs w:val="22"/>
        </w:rPr>
        <w:t>zie</w:t>
      </w:r>
      <w:r w:rsidRPr="008B3802">
        <w:rPr>
          <w:spacing w:val="-4"/>
          <w:sz w:val="22"/>
          <w:szCs w:val="22"/>
        </w:rPr>
        <w:t xml:space="preserve"> </w:t>
      </w:r>
      <w:r w:rsidRPr="008B3802">
        <w:rPr>
          <w:spacing w:val="-2"/>
          <w:sz w:val="22"/>
          <w:szCs w:val="22"/>
        </w:rPr>
        <w:t>w</w:t>
      </w:r>
      <w:r w:rsidRPr="008B3802">
        <w:rPr>
          <w:spacing w:val="-1"/>
          <w:sz w:val="22"/>
          <w:szCs w:val="22"/>
        </w:rPr>
        <w:t>yk</w:t>
      </w:r>
      <w:r w:rsidRPr="008B3802">
        <w:rPr>
          <w:spacing w:val="1"/>
          <w:sz w:val="22"/>
          <w:szCs w:val="22"/>
        </w:rPr>
        <w:t>or</w:t>
      </w:r>
      <w:r w:rsidRPr="008B3802">
        <w:rPr>
          <w:spacing w:val="3"/>
          <w:sz w:val="22"/>
          <w:szCs w:val="22"/>
        </w:rPr>
        <w:t>z</w:t>
      </w:r>
      <w:r w:rsidRPr="008B3802">
        <w:rPr>
          <w:spacing w:val="-1"/>
          <w:sz w:val="22"/>
          <w:szCs w:val="22"/>
        </w:rPr>
        <w:t>ys</w:t>
      </w:r>
      <w:r w:rsidRPr="008B3802">
        <w:rPr>
          <w:spacing w:val="2"/>
          <w:sz w:val="22"/>
          <w:szCs w:val="22"/>
        </w:rPr>
        <w:t>t</w:t>
      </w:r>
      <w:r w:rsidRPr="008B3802">
        <w:rPr>
          <w:spacing w:val="1"/>
          <w:sz w:val="22"/>
          <w:szCs w:val="22"/>
        </w:rPr>
        <w:t>y</w:t>
      </w:r>
      <w:r w:rsidRPr="008B3802">
        <w:rPr>
          <w:spacing w:val="-2"/>
          <w:sz w:val="22"/>
          <w:szCs w:val="22"/>
        </w:rPr>
        <w:t>w</w:t>
      </w:r>
      <w:r w:rsidRPr="008B3802">
        <w:rPr>
          <w:spacing w:val="3"/>
          <w:sz w:val="22"/>
          <w:szCs w:val="22"/>
        </w:rPr>
        <w:t>a</w:t>
      </w:r>
      <w:r w:rsidRPr="008B3802">
        <w:rPr>
          <w:spacing w:val="-1"/>
          <w:sz w:val="22"/>
          <w:szCs w:val="22"/>
        </w:rPr>
        <w:t>n</w:t>
      </w:r>
      <w:r w:rsidRPr="008B3802">
        <w:rPr>
          <w:sz w:val="22"/>
          <w:szCs w:val="22"/>
        </w:rPr>
        <w:t>a</w:t>
      </w:r>
      <w:r w:rsidRPr="008B3802">
        <w:rPr>
          <w:spacing w:val="-11"/>
          <w:sz w:val="22"/>
          <w:szCs w:val="22"/>
        </w:rPr>
        <w:t xml:space="preserve"> </w:t>
      </w:r>
      <w:r w:rsidRPr="008B3802">
        <w:rPr>
          <w:spacing w:val="-1"/>
          <w:sz w:val="22"/>
          <w:szCs w:val="22"/>
        </w:rPr>
        <w:t>n</w:t>
      </w:r>
      <w:r w:rsidRPr="008B3802">
        <w:rPr>
          <w:sz w:val="22"/>
          <w:szCs w:val="22"/>
        </w:rPr>
        <w:t>ale</w:t>
      </w:r>
      <w:r w:rsidRPr="008B3802">
        <w:rPr>
          <w:spacing w:val="3"/>
          <w:sz w:val="22"/>
          <w:szCs w:val="22"/>
        </w:rPr>
        <w:t>ż</w:t>
      </w:r>
      <w:r w:rsidRPr="008B3802">
        <w:rPr>
          <w:sz w:val="22"/>
          <w:szCs w:val="22"/>
        </w:rPr>
        <w:t>y</w:t>
      </w:r>
      <w:r w:rsidRPr="008B3802">
        <w:rPr>
          <w:spacing w:val="-6"/>
          <w:sz w:val="22"/>
          <w:szCs w:val="22"/>
        </w:rPr>
        <w:t xml:space="preserve"> </w:t>
      </w:r>
      <w:r w:rsidRPr="008B3802">
        <w:rPr>
          <w:spacing w:val="1"/>
          <w:sz w:val="22"/>
          <w:szCs w:val="22"/>
        </w:rPr>
        <w:t>d</w:t>
      </w:r>
      <w:r w:rsidRPr="008B3802">
        <w:rPr>
          <w:sz w:val="22"/>
          <w:szCs w:val="22"/>
        </w:rPr>
        <w:t xml:space="preserve">o </w:t>
      </w:r>
      <w:r w:rsidRPr="008B3802">
        <w:rPr>
          <w:spacing w:val="2"/>
          <w:sz w:val="22"/>
          <w:szCs w:val="22"/>
        </w:rPr>
        <w:t>W</w:t>
      </w:r>
      <w:r w:rsidRPr="008B3802">
        <w:rPr>
          <w:spacing w:val="-1"/>
          <w:sz w:val="22"/>
          <w:szCs w:val="22"/>
        </w:rPr>
        <w:t>yk</w:t>
      </w:r>
      <w:r w:rsidRPr="008B3802">
        <w:rPr>
          <w:spacing w:val="1"/>
          <w:sz w:val="22"/>
          <w:szCs w:val="22"/>
        </w:rPr>
        <w:t>o</w:t>
      </w:r>
      <w:r w:rsidRPr="008B3802">
        <w:rPr>
          <w:spacing w:val="-1"/>
          <w:sz w:val="22"/>
          <w:szCs w:val="22"/>
        </w:rPr>
        <w:t>n</w:t>
      </w:r>
      <w:r w:rsidRPr="008B3802">
        <w:rPr>
          <w:spacing w:val="3"/>
          <w:sz w:val="22"/>
          <w:szCs w:val="22"/>
        </w:rPr>
        <w:t>a</w:t>
      </w:r>
      <w:r w:rsidRPr="008B3802">
        <w:rPr>
          <w:spacing w:val="-2"/>
          <w:sz w:val="22"/>
          <w:szCs w:val="22"/>
        </w:rPr>
        <w:t>w</w:t>
      </w:r>
      <w:r w:rsidRPr="008B3802">
        <w:rPr>
          <w:spacing w:val="3"/>
          <w:sz w:val="22"/>
          <w:szCs w:val="22"/>
        </w:rPr>
        <w:t>c</w:t>
      </w:r>
      <w:r w:rsidRPr="008B3802">
        <w:rPr>
          <w:spacing w:val="-1"/>
          <w:sz w:val="22"/>
          <w:szCs w:val="22"/>
        </w:rPr>
        <w:t>y</w:t>
      </w:r>
      <w:r w:rsidRPr="008B3802">
        <w:rPr>
          <w:sz w:val="22"/>
          <w:szCs w:val="22"/>
        </w:rPr>
        <w:t>,</w:t>
      </w:r>
      <w:r w:rsidRPr="008B3802">
        <w:rPr>
          <w:spacing w:val="-10"/>
          <w:sz w:val="22"/>
          <w:szCs w:val="22"/>
        </w:rPr>
        <w:t xml:space="preserve"> </w:t>
      </w:r>
      <w:r w:rsidRPr="008B3802">
        <w:rPr>
          <w:sz w:val="22"/>
          <w:szCs w:val="22"/>
        </w:rPr>
        <w:t>z za</w:t>
      </w:r>
      <w:r w:rsidRPr="008B3802">
        <w:rPr>
          <w:spacing w:val="-1"/>
          <w:sz w:val="22"/>
          <w:szCs w:val="22"/>
        </w:rPr>
        <w:t>s</w:t>
      </w:r>
      <w:r w:rsidRPr="008B3802">
        <w:rPr>
          <w:sz w:val="22"/>
          <w:szCs w:val="22"/>
        </w:rPr>
        <w:t>t</w:t>
      </w:r>
      <w:r w:rsidRPr="008B3802">
        <w:rPr>
          <w:spacing w:val="1"/>
          <w:sz w:val="22"/>
          <w:szCs w:val="22"/>
        </w:rPr>
        <w:t>r</w:t>
      </w:r>
      <w:r w:rsidRPr="008B3802">
        <w:rPr>
          <w:sz w:val="22"/>
          <w:szCs w:val="22"/>
        </w:rPr>
        <w:t>zeże</w:t>
      </w:r>
      <w:r w:rsidRPr="008B3802">
        <w:rPr>
          <w:spacing w:val="-1"/>
          <w:sz w:val="22"/>
          <w:szCs w:val="22"/>
        </w:rPr>
        <w:t>n</w:t>
      </w:r>
      <w:r w:rsidRPr="008B3802">
        <w:rPr>
          <w:sz w:val="22"/>
          <w:szCs w:val="22"/>
        </w:rPr>
        <w:t>i</w:t>
      </w:r>
      <w:r w:rsidRPr="008B3802">
        <w:rPr>
          <w:spacing w:val="3"/>
          <w:sz w:val="22"/>
          <w:szCs w:val="22"/>
        </w:rPr>
        <w:t>e</w:t>
      </w:r>
      <w:r w:rsidRPr="008B3802">
        <w:rPr>
          <w:spacing w:val="-1"/>
          <w:sz w:val="22"/>
          <w:szCs w:val="22"/>
        </w:rPr>
        <w:t>m</w:t>
      </w:r>
      <w:r w:rsidRPr="008B3802">
        <w:rPr>
          <w:sz w:val="22"/>
          <w:szCs w:val="22"/>
        </w:rPr>
        <w:t>,</w:t>
      </w:r>
      <w:r w:rsidRPr="008B3802">
        <w:rPr>
          <w:spacing w:val="-11"/>
          <w:sz w:val="22"/>
          <w:szCs w:val="22"/>
        </w:rPr>
        <w:t xml:space="preserve"> </w:t>
      </w:r>
      <w:r w:rsidRPr="008B3802">
        <w:rPr>
          <w:sz w:val="22"/>
          <w:szCs w:val="22"/>
        </w:rPr>
        <w:t>że w</w:t>
      </w:r>
      <w:r w:rsidRPr="008B3802">
        <w:rPr>
          <w:spacing w:val="-3"/>
          <w:sz w:val="22"/>
          <w:szCs w:val="22"/>
        </w:rPr>
        <w:t xml:space="preserve"> </w:t>
      </w:r>
      <w:r w:rsidRPr="008B3802">
        <w:rPr>
          <w:sz w:val="22"/>
          <w:szCs w:val="22"/>
        </w:rPr>
        <w:t>cza</w:t>
      </w:r>
      <w:r w:rsidRPr="008B3802">
        <w:rPr>
          <w:spacing w:val="2"/>
          <w:sz w:val="22"/>
          <w:szCs w:val="22"/>
        </w:rPr>
        <w:t>s</w:t>
      </w:r>
      <w:r w:rsidRPr="008B3802">
        <w:rPr>
          <w:sz w:val="22"/>
          <w:szCs w:val="22"/>
        </w:rPr>
        <w:t>ie</w:t>
      </w:r>
      <w:r w:rsidRPr="008B3802">
        <w:rPr>
          <w:spacing w:val="-4"/>
          <w:sz w:val="22"/>
          <w:szCs w:val="22"/>
        </w:rPr>
        <w:t xml:space="preserve"> </w:t>
      </w:r>
      <w:r w:rsidRPr="008B3802">
        <w:rPr>
          <w:sz w:val="22"/>
          <w:szCs w:val="22"/>
        </w:rPr>
        <w:t>t</w:t>
      </w:r>
      <w:r w:rsidRPr="008B3802">
        <w:rPr>
          <w:spacing w:val="3"/>
          <w:sz w:val="22"/>
          <w:szCs w:val="22"/>
        </w:rPr>
        <w:t>r</w:t>
      </w:r>
      <w:r w:rsidRPr="008B3802">
        <w:rPr>
          <w:spacing w:val="-5"/>
          <w:sz w:val="22"/>
          <w:szCs w:val="22"/>
        </w:rPr>
        <w:t>w</w:t>
      </w:r>
      <w:r w:rsidRPr="008B3802">
        <w:rPr>
          <w:spacing w:val="3"/>
          <w:sz w:val="22"/>
          <w:szCs w:val="22"/>
        </w:rPr>
        <w:t>a</w:t>
      </w:r>
      <w:r w:rsidRPr="008B3802">
        <w:rPr>
          <w:spacing w:val="-1"/>
          <w:sz w:val="22"/>
          <w:szCs w:val="22"/>
        </w:rPr>
        <w:t>n</w:t>
      </w:r>
      <w:r w:rsidRPr="008B3802">
        <w:rPr>
          <w:sz w:val="22"/>
          <w:szCs w:val="22"/>
        </w:rPr>
        <w:t>ia</w:t>
      </w:r>
      <w:r w:rsidRPr="008B3802">
        <w:rPr>
          <w:spacing w:val="-5"/>
          <w:sz w:val="22"/>
          <w:szCs w:val="22"/>
        </w:rPr>
        <w:t xml:space="preserve"> </w:t>
      </w:r>
      <w:r w:rsidRPr="008B3802">
        <w:rPr>
          <w:spacing w:val="1"/>
          <w:sz w:val="22"/>
          <w:szCs w:val="22"/>
        </w:rPr>
        <w:t>robó</w:t>
      </w:r>
      <w:r w:rsidRPr="008B3802">
        <w:rPr>
          <w:sz w:val="22"/>
          <w:szCs w:val="22"/>
        </w:rPr>
        <w:t>t</w:t>
      </w:r>
      <w:r w:rsidRPr="008B3802">
        <w:rPr>
          <w:spacing w:val="-4"/>
          <w:sz w:val="22"/>
          <w:szCs w:val="22"/>
        </w:rPr>
        <w:t xml:space="preserve"> </w:t>
      </w:r>
      <w:r w:rsidRPr="008B3802">
        <w:rPr>
          <w:spacing w:val="3"/>
          <w:sz w:val="22"/>
          <w:szCs w:val="22"/>
        </w:rPr>
        <w:t>z</w:t>
      </w:r>
      <w:r w:rsidRPr="008B3802">
        <w:rPr>
          <w:spacing w:val="-4"/>
          <w:sz w:val="22"/>
          <w:szCs w:val="22"/>
        </w:rPr>
        <w:t>m</w:t>
      </w:r>
      <w:r w:rsidRPr="008B3802">
        <w:rPr>
          <w:sz w:val="22"/>
          <w:szCs w:val="22"/>
        </w:rPr>
        <w:t>i</w:t>
      </w:r>
      <w:r w:rsidRPr="008B3802">
        <w:rPr>
          <w:spacing w:val="3"/>
          <w:sz w:val="22"/>
          <w:szCs w:val="22"/>
        </w:rPr>
        <w:t>a</w:t>
      </w:r>
      <w:r w:rsidRPr="008B3802">
        <w:rPr>
          <w:spacing w:val="-1"/>
          <w:sz w:val="22"/>
          <w:szCs w:val="22"/>
        </w:rPr>
        <w:t>n</w:t>
      </w:r>
      <w:r w:rsidRPr="008B3802">
        <w:rPr>
          <w:sz w:val="22"/>
          <w:szCs w:val="22"/>
        </w:rPr>
        <w:t>a</w:t>
      </w:r>
      <w:r w:rsidRPr="008B3802">
        <w:rPr>
          <w:spacing w:val="-3"/>
          <w:sz w:val="22"/>
          <w:szCs w:val="22"/>
        </w:rPr>
        <w:t xml:space="preserve"> </w:t>
      </w:r>
      <w:r w:rsidRPr="008B3802">
        <w:rPr>
          <w:spacing w:val="-1"/>
          <w:sz w:val="22"/>
          <w:szCs w:val="22"/>
        </w:rPr>
        <w:t>f</w:t>
      </w:r>
      <w:r w:rsidRPr="008B3802">
        <w:rPr>
          <w:spacing w:val="1"/>
          <w:sz w:val="22"/>
          <w:szCs w:val="22"/>
        </w:rPr>
        <w:t>o</w:t>
      </w:r>
      <w:r w:rsidRPr="008B3802">
        <w:rPr>
          <w:spacing w:val="3"/>
          <w:sz w:val="22"/>
          <w:szCs w:val="22"/>
        </w:rPr>
        <w:t>r</w:t>
      </w:r>
      <w:r w:rsidRPr="008B3802">
        <w:rPr>
          <w:spacing w:val="-1"/>
          <w:sz w:val="22"/>
          <w:szCs w:val="22"/>
        </w:rPr>
        <w:t>m</w:t>
      </w:r>
      <w:r w:rsidRPr="008B3802">
        <w:rPr>
          <w:sz w:val="22"/>
          <w:szCs w:val="22"/>
        </w:rPr>
        <w:t>y</w:t>
      </w:r>
      <w:r w:rsidRPr="008B3802">
        <w:rPr>
          <w:spacing w:val="-8"/>
          <w:sz w:val="22"/>
          <w:szCs w:val="22"/>
        </w:rPr>
        <w:t xml:space="preserve"> </w:t>
      </w:r>
      <w:r w:rsidRPr="008B3802">
        <w:rPr>
          <w:spacing w:val="1"/>
          <w:sz w:val="22"/>
          <w:szCs w:val="22"/>
        </w:rPr>
        <w:t>r</w:t>
      </w:r>
      <w:r w:rsidRPr="008B3802">
        <w:rPr>
          <w:sz w:val="22"/>
          <w:szCs w:val="22"/>
        </w:rPr>
        <w:t>ece</w:t>
      </w:r>
      <w:r w:rsidRPr="008B3802">
        <w:rPr>
          <w:spacing w:val="1"/>
          <w:sz w:val="22"/>
          <w:szCs w:val="22"/>
        </w:rPr>
        <w:t>p</w:t>
      </w:r>
      <w:r w:rsidRPr="008B3802">
        <w:rPr>
          <w:spacing w:val="2"/>
          <w:sz w:val="22"/>
          <w:szCs w:val="22"/>
        </w:rPr>
        <w:t>t</w:t>
      </w:r>
      <w:r w:rsidRPr="008B3802">
        <w:rPr>
          <w:sz w:val="22"/>
          <w:szCs w:val="22"/>
        </w:rPr>
        <w:t>y</w:t>
      </w:r>
      <w:r w:rsidRPr="008B3802">
        <w:rPr>
          <w:spacing w:val="-7"/>
          <w:sz w:val="22"/>
          <w:szCs w:val="22"/>
        </w:rPr>
        <w:t xml:space="preserve"> </w:t>
      </w:r>
      <w:r w:rsidRPr="008B3802">
        <w:rPr>
          <w:spacing w:val="-1"/>
          <w:sz w:val="22"/>
          <w:szCs w:val="22"/>
        </w:rPr>
        <w:t>s</w:t>
      </w:r>
      <w:r w:rsidRPr="008B3802">
        <w:rPr>
          <w:spacing w:val="1"/>
          <w:sz w:val="22"/>
          <w:szCs w:val="22"/>
        </w:rPr>
        <w:t>k</w:t>
      </w:r>
      <w:r w:rsidRPr="008B3802">
        <w:rPr>
          <w:spacing w:val="-1"/>
          <w:sz w:val="22"/>
          <w:szCs w:val="22"/>
        </w:rPr>
        <w:t>u</w:t>
      </w:r>
      <w:r w:rsidRPr="008B3802">
        <w:rPr>
          <w:spacing w:val="2"/>
          <w:sz w:val="22"/>
          <w:szCs w:val="22"/>
        </w:rPr>
        <w:t>t</w:t>
      </w:r>
      <w:r w:rsidRPr="008B3802">
        <w:rPr>
          <w:spacing w:val="1"/>
          <w:sz w:val="22"/>
          <w:szCs w:val="22"/>
        </w:rPr>
        <w:t>k</w:t>
      </w:r>
      <w:r w:rsidRPr="008B3802">
        <w:rPr>
          <w:spacing w:val="-1"/>
          <w:sz w:val="22"/>
          <w:szCs w:val="22"/>
        </w:rPr>
        <w:t>u</w:t>
      </w:r>
      <w:r w:rsidRPr="008B3802">
        <w:rPr>
          <w:spacing w:val="2"/>
          <w:sz w:val="22"/>
          <w:szCs w:val="22"/>
        </w:rPr>
        <w:t>j</w:t>
      </w:r>
      <w:r w:rsidRPr="008B3802">
        <w:rPr>
          <w:sz w:val="22"/>
          <w:szCs w:val="22"/>
        </w:rPr>
        <w:t>e</w:t>
      </w:r>
      <w:r w:rsidRPr="008B3802">
        <w:rPr>
          <w:spacing w:val="-4"/>
          <w:sz w:val="22"/>
          <w:szCs w:val="22"/>
        </w:rPr>
        <w:t xml:space="preserve"> </w:t>
      </w:r>
      <w:r w:rsidRPr="008B3802">
        <w:rPr>
          <w:spacing w:val="-2"/>
          <w:sz w:val="22"/>
          <w:szCs w:val="22"/>
        </w:rPr>
        <w:t>w</w:t>
      </w:r>
      <w:r w:rsidRPr="008B3802">
        <w:rPr>
          <w:spacing w:val="-1"/>
          <w:sz w:val="22"/>
          <w:szCs w:val="22"/>
        </w:rPr>
        <w:t>yk</w:t>
      </w:r>
      <w:r w:rsidRPr="008B3802">
        <w:rPr>
          <w:spacing w:val="4"/>
          <w:sz w:val="22"/>
          <w:szCs w:val="22"/>
        </w:rPr>
        <w:t>o</w:t>
      </w:r>
      <w:r w:rsidRPr="008B3802">
        <w:rPr>
          <w:spacing w:val="-1"/>
          <w:sz w:val="22"/>
          <w:szCs w:val="22"/>
        </w:rPr>
        <w:t>n</w:t>
      </w:r>
      <w:r w:rsidRPr="008B3802">
        <w:rPr>
          <w:sz w:val="22"/>
          <w:szCs w:val="22"/>
        </w:rPr>
        <w:t>a</w:t>
      </w:r>
      <w:r w:rsidRPr="008B3802">
        <w:rPr>
          <w:spacing w:val="-1"/>
          <w:sz w:val="22"/>
          <w:szCs w:val="22"/>
        </w:rPr>
        <w:t>n</w:t>
      </w:r>
      <w:r w:rsidRPr="008B3802">
        <w:rPr>
          <w:sz w:val="22"/>
          <w:szCs w:val="22"/>
        </w:rPr>
        <w:t>i</w:t>
      </w:r>
      <w:r w:rsidRPr="008B3802">
        <w:rPr>
          <w:spacing w:val="3"/>
          <w:sz w:val="22"/>
          <w:szCs w:val="22"/>
        </w:rPr>
        <w:t>e</w:t>
      </w:r>
      <w:r w:rsidRPr="008B3802">
        <w:rPr>
          <w:sz w:val="22"/>
          <w:szCs w:val="22"/>
        </w:rPr>
        <w:t>m</w:t>
      </w:r>
      <w:r w:rsidRPr="008B3802">
        <w:rPr>
          <w:spacing w:val="-8"/>
          <w:sz w:val="22"/>
          <w:szCs w:val="22"/>
        </w:rPr>
        <w:t xml:space="preserve"> </w:t>
      </w:r>
      <w:r w:rsidRPr="008B3802">
        <w:rPr>
          <w:spacing w:val="-1"/>
          <w:sz w:val="22"/>
          <w:szCs w:val="22"/>
        </w:rPr>
        <w:t>n</w:t>
      </w:r>
      <w:r w:rsidRPr="008B3802">
        <w:rPr>
          <w:spacing w:val="4"/>
          <w:sz w:val="22"/>
          <w:szCs w:val="22"/>
        </w:rPr>
        <w:t>o</w:t>
      </w:r>
      <w:r w:rsidRPr="008B3802">
        <w:rPr>
          <w:spacing w:val="-2"/>
          <w:sz w:val="22"/>
          <w:szCs w:val="22"/>
        </w:rPr>
        <w:t>w</w:t>
      </w:r>
      <w:r w:rsidRPr="008B3802">
        <w:rPr>
          <w:sz w:val="22"/>
          <w:szCs w:val="22"/>
        </w:rPr>
        <w:t>e</w:t>
      </w:r>
      <w:r w:rsidRPr="008B3802">
        <w:rPr>
          <w:spacing w:val="-1"/>
          <w:sz w:val="22"/>
          <w:szCs w:val="22"/>
        </w:rPr>
        <w:t>g</w:t>
      </w:r>
      <w:r w:rsidRPr="008B3802">
        <w:rPr>
          <w:sz w:val="22"/>
          <w:szCs w:val="22"/>
        </w:rPr>
        <w:t>o</w:t>
      </w:r>
      <w:r w:rsidRPr="008B3802">
        <w:rPr>
          <w:spacing w:val="-4"/>
          <w:sz w:val="22"/>
          <w:szCs w:val="22"/>
        </w:rPr>
        <w:t xml:space="preserve"> </w:t>
      </w:r>
      <w:r w:rsidRPr="008B3802">
        <w:rPr>
          <w:spacing w:val="2"/>
          <w:sz w:val="22"/>
          <w:szCs w:val="22"/>
        </w:rPr>
        <w:t>b</w:t>
      </w:r>
      <w:r w:rsidRPr="008B3802">
        <w:rPr>
          <w:sz w:val="22"/>
          <w:szCs w:val="22"/>
        </w:rPr>
        <w:t>a</w:t>
      </w:r>
      <w:r w:rsidRPr="008B3802">
        <w:rPr>
          <w:spacing w:val="1"/>
          <w:sz w:val="22"/>
          <w:szCs w:val="22"/>
        </w:rPr>
        <w:t>d</w:t>
      </w:r>
      <w:r w:rsidRPr="008B3802">
        <w:rPr>
          <w:sz w:val="22"/>
          <w:szCs w:val="22"/>
        </w:rPr>
        <w:t>a</w:t>
      </w:r>
      <w:r w:rsidRPr="008B3802">
        <w:rPr>
          <w:spacing w:val="-1"/>
          <w:sz w:val="22"/>
          <w:szCs w:val="22"/>
        </w:rPr>
        <w:t>n</w:t>
      </w:r>
      <w:r w:rsidRPr="008B3802">
        <w:rPr>
          <w:sz w:val="22"/>
          <w:szCs w:val="22"/>
        </w:rPr>
        <w:t>ia</w:t>
      </w:r>
      <w:r w:rsidRPr="008B3802">
        <w:rPr>
          <w:spacing w:val="-6"/>
          <w:sz w:val="22"/>
          <w:szCs w:val="22"/>
        </w:rPr>
        <w:t xml:space="preserve"> </w:t>
      </w:r>
      <w:r w:rsidRPr="008B3802">
        <w:rPr>
          <w:spacing w:val="3"/>
          <w:sz w:val="22"/>
          <w:szCs w:val="22"/>
        </w:rPr>
        <w:t>t</w:t>
      </w:r>
      <w:r w:rsidRPr="008B3802">
        <w:rPr>
          <w:spacing w:val="-4"/>
          <w:sz w:val="22"/>
          <w:szCs w:val="22"/>
        </w:rPr>
        <w:t>y</w:t>
      </w:r>
      <w:r w:rsidRPr="008B3802">
        <w:rPr>
          <w:spacing w:val="4"/>
          <w:sz w:val="22"/>
          <w:szCs w:val="22"/>
        </w:rPr>
        <w:t>p</w:t>
      </w:r>
      <w:r w:rsidRPr="008B3802">
        <w:rPr>
          <w:spacing w:val="1"/>
          <w:sz w:val="22"/>
          <w:szCs w:val="22"/>
        </w:rPr>
        <w:t>u</w:t>
      </w:r>
      <w:r w:rsidRPr="008B3802">
        <w:rPr>
          <w:sz w:val="22"/>
          <w:szCs w:val="22"/>
        </w:rPr>
        <w:t>.</w:t>
      </w:r>
    </w:p>
    <w:p w:rsidR="008A0345" w:rsidRPr="008B3802" w:rsidRDefault="008A0345" w:rsidP="00A930DE">
      <w:pPr>
        <w:ind w:right="29"/>
        <w:jc w:val="both"/>
        <w:rPr>
          <w:sz w:val="22"/>
          <w:szCs w:val="22"/>
        </w:rPr>
      </w:pPr>
      <w:r w:rsidRPr="008B3802">
        <w:rPr>
          <w:b/>
          <w:bCs/>
          <w:sz w:val="22"/>
          <w:szCs w:val="22"/>
        </w:rPr>
        <w:t>W</w:t>
      </w:r>
      <w:r w:rsidRPr="008B3802">
        <w:rPr>
          <w:b/>
          <w:bCs/>
          <w:spacing w:val="1"/>
          <w:sz w:val="22"/>
          <w:szCs w:val="22"/>
        </w:rPr>
        <w:t>y</w:t>
      </w:r>
      <w:r w:rsidRPr="008B3802">
        <w:rPr>
          <w:b/>
          <w:bCs/>
          <w:spacing w:val="-3"/>
          <w:sz w:val="22"/>
          <w:szCs w:val="22"/>
        </w:rPr>
        <w:t>k</w:t>
      </w:r>
      <w:r w:rsidRPr="008B3802">
        <w:rPr>
          <w:b/>
          <w:bCs/>
          <w:spacing w:val="1"/>
          <w:sz w:val="22"/>
          <w:szCs w:val="22"/>
        </w:rPr>
        <w:t>o</w:t>
      </w:r>
      <w:r w:rsidRPr="008B3802">
        <w:rPr>
          <w:b/>
          <w:bCs/>
          <w:sz w:val="22"/>
          <w:szCs w:val="22"/>
        </w:rPr>
        <w:t>n</w:t>
      </w:r>
      <w:r w:rsidRPr="008B3802">
        <w:rPr>
          <w:b/>
          <w:bCs/>
          <w:spacing w:val="1"/>
          <w:sz w:val="22"/>
          <w:szCs w:val="22"/>
        </w:rPr>
        <w:t>a</w:t>
      </w:r>
      <w:r w:rsidRPr="008B3802">
        <w:rPr>
          <w:b/>
          <w:bCs/>
          <w:spacing w:val="3"/>
          <w:sz w:val="22"/>
          <w:szCs w:val="22"/>
        </w:rPr>
        <w:t>w</w:t>
      </w:r>
      <w:r w:rsidRPr="008B3802">
        <w:rPr>
          <w:b/>
          <w:bCs/>
          <w:sz w:val="22"/>
          <w:szCs w:val="22"/>
        </w:rPr>
        <w:t>ca</w:t>
      </w:r>
      <w:r w:rsidRPr="008B3802">
        <w:rPr>
          <w:b/>
          <w:bCs/>
          <w:spacing w:val="-9"/>
          <w:sz w:val="22"/>
          <w:szCs w:val="22"/>
        </w:rPr>
        <w:t xml:space="preserve"> </w:t>
      </w:r>
      <w:r w:rsidRPr="008B3802">
        <w:rPr>
          <w:b/>
          <w:bCs/>
          <w:sz w:val="22"/>
          <w:szCs w:val="22"/>
        </w:rPr>
        <w:t>przed</w:t>
      </w:r>
      <w:r w:rsidRPr="008B3802">
        <w:rPr>
          <w:b/>
          <w:bCs/>
          <w:spacing w:val="-1"/>
          <w:sz w:val="22"/>
          <w:szCs w:val="22"/>
        </w:rPr>
        <w:t>s</w:t>
      </w:r>
      <w:r w:rsidRPr="008B3802">
        <w:rPr>
          <w:b/>
          <w:bCs/>
          <w:spacing w:val="1"/>
          <w:sz w:val="22"/>
          <w:szCs w:val="22"/>
        </w:rPr>
        <w:t>ta</w:t>
      </w:r>
      <w:r w:rsidRPr="008B3802">
        <w:rPr>
          <w:b/>
          <w:bCs/>
          <w:spacing w:val="3"/>
          <w:sz w:val="22"/>
          <w:szCs w:val="22"/>
        </w:rPr>
        <w:t>w</w:t>
      </w:r>
      <w:r w:rsidRPr="008B3802">
        <w:rPr>
          <w:b/>
          <w:bCs/>
          <w:sz w:val="22"/>
          <w:szCs w:val="22"/>
        </w:rPr>
        <w:t>ia</w:t>
      </w:r>
      <w:r w:rsidRPr="008B3802">
        <w:rPr>
          <w:b/>
          <w:bCs/>
          <w:spacing w:val="-11"/>
          <w:sz w:val="22"/>
          <w:szCs w:val="22"/>
        </w:rPr>
        <w:t xml:space="preserve"> </w:t>
      </w:r>
      <w:r w:rsidRPr="008B3802">
        <w:rPr>
          <w:b/>
          <w:bCs/>
          <w:spacing w:val="3"/>
          <w:sz w:val="22"/>
          <w:szCs w:val="22"/>
        </w:rPr>
        <w:t>w</w:t>
      </w:r>
      <w:r w:rsidRPr="008B3802">
        <w:rPr>
          <w:b/>
          <w:bCs/>
          <w:spacing w:val="-1"/>
          <w:sz w:val="22"/>
          <w:szCs w:val="22"/>
        </w:rPr>
        <w:t>y</w:t>
      </w:r>
      <w:r w:rsidRPr="008B3802">
        <w:rPr>
          <w:b/>
          <w:bCs/>
          <w:sz w:val="22"/>
          <w:szCs w:val="22"/>
        </w:rPr>
        <w:t>br</w:t>
      </w:r>
      <w:r w:rsidRPr="008B3802">
        <w:rPr>
          <w:b/>
          <w:bCs/>
          <w:spacing w:val="1"/>
          <w:sz w:val="22"/>
          <w:szCs w:val="22"/>
        </w:rPr>
        <w:t>a</w:t>
      </w:r>
      <w:r w:rsidRPr="008B3802">
        <w:rPr>
          <w:b/>
          <w:bCs/>
          <w:sz w:val="22"/>
          <w:szCs w:val="22"/>
        </w:rPr>
        <w:t>ną</w:t>
      </w:r>
      <w:r w:rsidRPr="008B3802">
        <w:rPr>
          <w:b/>
          <w:bCs/>
          <w:spacing w:val="-6"/>
          <w:sz w:val="22"/>
          <w:szCs w:val="22"/>
        </w:rPr>
        <w:t xml:space="preserve"> </w:t>
      </w:r>
      <w:r w:rsidRPr="008B3802">
        <w:rPr>
          <w:b/>
          <w:bCs/>
          <w:spacing w:val="1"/>
          <w:sz w:val="22"/>
          <w:szCs w:val="22"/>
        </w:rPr>
        <w:t>fo</w:t>
      </w:r>
      <w:r w:rsidRPr="008B3802">
        <w:rPr>
          <w:b/>
          <w:bCs/>
          <w:spacing w:val="3"/>
          <w:sz w:val="22"/>
          <w:szCs w:val="22"/>
        </w:rPr>
        <w:t>r</w:t>
      </w:r>
      <w:r w:rsidRPr="008B3802">
        <w:rPr>
          <w:b/>
          <w:bCs/>
          <w:spacing w:val="-5"/>
          <w:sz w:val="22"/>
          <w:szCs w:val="22"/>
        </w:rPr>
        <w:t>m</w:t>
      </w:r>
      <w:r w:rsidRPr="008B3802">
        <w:rPr>
          <w:b/>
          <w:bCs/>
          <w:sz w:val="22"/>
          <w:szCs w:val="22"/>
        </w:rPr>
        <w:t>ę</w:t>
      </w:r>
      <w:r w:rsidRPr="008B3802">
        <w:rPr>
          <w:b/>
          <w:bCs/>
          <w:spacing w:val="-4"/>
          <w:sz w:val="22"/>
          <w:szCs w:val="22"/>
        </w:rPr>
        <w:t xml:space="preserve"> </w:t>
      </w:r>
      <w:r w:rsidRPr="008B3802">
        <w:rPr>
          <w:b/>
          <w:bCs/>
          <w:spacing w:val="2"/>
          <w:sz w:val="22"/>
          <w:szCs w:val="22"/>
        </w:rPr>
        <w:t>b</w:t>
      </w:r>
      <w:r w:rsidRPr="008B3802">
        <w:rPr>
          <w:b/>
          <w:bCs/>
          <w:spacing w:val="1"/>
          <w:sz w:val="22"/>
          <w:szCs w:val="22"/>
        </w:rPr>
        <w:t>a</w:t>
      </w:r>
      <w:r w:rsidRPr="008B3802">
        <w:rPr>
          <w:b/>
          <w:bCs/>
          <w:sz w:val="22"/>
          <w:szCs w:val="22"/>
        </w:rPr>
        <w:t>d</w:t>
      </w:r>
      <w:r w:rsidRPr="008B3802">
        <w:rPr>
          <w:b/>
          <w:bCs/>
          <w:spacing w:val="1"/>
          <w:sz w:val="22"/>
          <w:szCs w:val="22"/>
        </w:rPr>
        <w:t>a</w:t>
      </w:r>
      <w:r w:rsidRPr="008B3802">
        <w:rPr>
          <w:b/>
          <w:bCs/>
          <w:sz w:val="22"/>
          <w:szCs w:val="22"/>
        </w:rPr>
        <w:t>nia</w:t>
      </w:r>
      <w:r w:rsidRPr="008B3802">
        <w:rPr>
          <w:b/>
          <w:bCs/>
          <w:spacing w:val="-5"/>
          <w:sz w:val="22"/>
          <w:szCs w:val="22"/>
        </w:rPr>
        <w:t xml:space="preserve"> </w:t>
      </w:r>
      <w:r w:rsidRPr="008B3802">
        <w:rPr>
          <w:b/>
          <w:bCs/>
          <w:spacing w:val="-1"/>
          <w:sz w:val="22"/>
          <w:szCs w:val="22"/>
        </w:rPr>
        <w:t>t</w:t>
      </w:r>
      <w:r w:rsidRPr="008B3802">
        <w:rPr>
          <w:b/>
          <w:bCs/>
          <w:spacing w:val="1"/>
          <w:sz w:val="22"/>
          <w:szCs w:val="22"/>
        </w:rPr>
        <w:t>y</w:t>
      </w:r>
      <w:r w:rsidRPr="008B3802">
        <w:rPr>
          <w:b/>
          <w:bCs/>
          <w:sz w:val="22"/>
          <w:szCs w:val="22"/>
        </w:rPr>
        <w:t>pu</w:t>
      </w:r>
      <w:r w:rsidRPr="008B3802">
        <w:rPr>
          <w:b/>
          <w:bCs/>
          <w:spacing w:val="-5"/>
          <w:sz w:val="22"/>
          <w:szCs w:val="22"/>
        </w:rPr>
        <w:t xml:space="preserve"> </w:t>
      </w:r>
      <w:r w:rsidRPr="008B3802">
        <w:rPr>
          <w:b/>
          <w:bCs/>
          <w:sz w:val="22"/>
          <w:szCs w:val="22"/>
        </w:rPr>
        <w:t xml:space="preserve">do akceptacji </w:t>
      </w:r>
      <w:r w:rsidR="000F7E88">
        <w:rPr>
          <w:b/>
          <w:bCs/>
          <w:spacing w:val="-1"/>
          <w:sz w:val="22"/>
          <w:szCs w:val="22"/>
        </w:rPr>
        <w:t>Inspektorowi nadzoru</w:t>
      </w:r>
      <w:r w:rsidRPr="008B3802">
        <w:rPr>
          <w:b/>
          <w:bCs/>
          <w:spacing w:val="-7"/>
          <w:sz w:val="22"/>
          <w:szCs w:val="22"/>
        </w:rPr>
        <w:t xml:space="preserve"> </w:t>
      </w:r>
      <w:r w:rsidRPr="008B3802">
        <w:rPr>
          <w:b/>
          <w:bCs/>
          <w:sz w:val="22"/>
          <w:szCs w:val="22"/>
        </w:rPr>
        <w:t>nie</w:t>
      </w:r>
      <w:r w:rsidRPr="008B3802">
        <w:rPr>
          <w:b/>
          <w:bCs/>
          <w:spacing w:val="-2"/>
          <w:sz w:val="22"/>
          <w:szCs w:val="22"/>
        </w:rPr>
        <w:t xml:space="preserve"> </w:t>
      </w:r>
      <w:r w:rsidRPr="008B3802">
        <w:rPr>
          <w:b/>
          <w:bCs/>
          <w:sz w:val="22"/>
          <w:szCs w:val="22"/>
        </w:rPr>
        <w:t>p</w:t>
      </w:r>
      <w:r w:rsidRPr="008B3802">
        <w:rPr>
          <w:b/>
          <w:bCs/>
          <w:spacing w:val="1"/>
          <w:sz w:val="22"/>
          <w:szCs w:val="22"/>
        </w:rPr>
        <w:t>ó</w:t>
      </w:r>
      <w:r w:rsidRPr="008B3802">
        <w:rPr>
          <w:b/>
          <w:bCs/>
          <w:sz w:val="22"/>
          <w:szCs w:val="22"/>
        </w:rPr>
        <w:t>źniej</w:t>
      </w:r>
      <w:r w:rsidRPr="008B3802">
        <w:rPr>
          <w:b/>
          <w:bCs/>
          <w:spacing w:val="-5"/>
          <w:sz w:val="22"/>
          <w:szCs w:val="22"/>
        </w:rPr>
        <w:t xml:space="preserve"> </w:t>
      </w:r>
      <w:r w:rsidRPr="008B3802">
        <w:rPr>
          <w:b/>
          <w:bCs/>
          <w:sz w:val="22"/>
          <w:szCs w:val="22"/>
        </w:rPr>
        <w:t>niż</w:t>
      </w:r>
      <w:r w:rsidRPr="008B3802">
        <w:rPr>
          <w:b/>
          <w:bCs/>
          <w:spacing w:val="-2"/>
          <w:sz w:val="22"/>
          <w:szCs w:val="22"/>
        </w:rPr>
        <w:t xml:space="preserve"> </w:t>
      </w:r>
      <w:r w:rsidRPr="008B3802">
        <w:rPr>
          <w:b/>
          <w:bCs/>
          <w:sz w:val="22"/>
          <w:szCs w:val="22"/>
        </w:rPr>
        <w:t>2</w:t>
      </w:r>
      <w:r w:rsidRPr="008B3802">
        <w:rPr>
          <w:b/>
          <w:bCs/>
          <w:spacing w:val="1"/>
          <w:sz w:val="22"/>
          <w:szCs w:val="22"/>
        </w:rPr>
        <w:t xml:space="preserve"> ty</w:t>
      </w:r>
      <w:r w:rsidRPr="008B3802">
        <w:rPr>
          <w:b/>
          <w:bCs/>
          <w:spacing w:val="-1"/>
          <w:sz w:val="22"/>
          <w:szCs w:val="22"/>
        </w:rPr>
        <w:t>g</w:t>
      </w:r>
      <w:r w:rsidRPr="008B3802">
        <w:rPr>
          <w:b/>
          <w:bCs/>
          <w:spacing w:val="1"/>
          <w:sz w:val="22"/>
          <w:szCs w:val="22"/>
        </w:rPr>
        <w:t>o</w:t>
      </w:r>
      <w:r w:rsidRPr="008B3802">
        <w:rPr>
          <w:b/>
          <w:bCs/>
          <w:sz w:val="22"/>
          <w:szCs w:val="22"/>
        </w:rPr>
        <w:t>dnie</w:t>
      </w:r>
      <w:r w:rsidRPr="008B3802">
        <w:rPr>
          <w:b/>
          <w:bCs/>
          <w:spacing w:val="-6"/>
          <w:sz w:val="22"/>
          <w:szCs w:val="22"/>
        </w:rPr>
        <w:t xml:space="preserve"> </w:t>
      </w:r>
      <w:r w:rsidRPr="008B3802">
        <w:rPr>
          <w:b/>
          <w:bCs/>
          <w:sz w:val="22"/>
          <w:szCs w:val="22"/>
        </w:rPr>
        <w:t>przed</w:t>
      </w:r>
      <w:r w:rsidRPr="008B3802">
        <w:rPr>
          <w:b/>
          <w:bCs/>
          <w:spacing w:val="-5"/>
          <w:sz w:val="22"/>
          <w:szCs w:val="22"/>
        </w:rPr>
        <w:t xml:space="preserve"> </w:t>
      </w:r>
      <w:r w:rsidRPr="008B3802">
        <w:rPr>
          <w:b/>
          <w:bCs/>
          <w:sz w:val="22"/>
          <w:szCs w:val="22"/>
        </w:rPr>
        <w:t>pl</w:t>
      </w:r>
      <w:r w:rsidRPr="008B3802">
        <w:rPr>
          <w:b/>
          <w:bCs/>
          <w:spacing w:val="1"/>
          <w:sz w:val="22"/>
          <w:szCs w:val="22"/>
        </w:rPr>
        <w:t>a</w:t>
      </w:r>
      <w:r w:rsidRPr="008B3802">
        <w:rPr>
          <w:b/>
          <w:bCs/>
          <w:sz w:val="22"/>
          <w:szCs w:val="22"/>
        </w:rPr>
        <w:t>n</w:t>
      </w:r>
      <w:r w:rsidRPr="008B3802">
        <w:rPr>
          <w:b/>
          <w:bCs/>
          <w:spacing w:val="1"/>
          <w:sz w:val="22"/>
          <w:szCs w:val="22"/>
        </w:rPr>
        <w:t>o</w:t>
      </w:r>
      <w:r w:rsidRPr="008B3802">
        <w:rPr>
          <w:b/>
          <w:bCs/>
          <w:spacing w:val="3"/>
          <w:sz w:val="22"/>
          <w:szCs w:val="22"/>
        </w:rPr>
        <w:t>w</w:t>
      </w:r>
      <w:r w:rsidRPr="008B3802">
        <w:rPr>
          <w:b/>
          <w:bCs/>
          <w:spacing w:val="1"/>
          <w:sz w:val="22"/>
          <w:szCs w:val="22"/>
        </w:rPr>
        <w:t>a</w:t>
      </w:r>
      <w:r w:rsidRPr="008B3802">
        <w:rPr>
          <w:b/>
          <w:bCs/>
          <w:sz w:val="22"/>
          <w:szCs w:val="22"/>
        </w:rPr>
        <w:t>n</w:t>
      </w:r>
      <w:r w:rsidRPr="008B3802">
        <w:rPr>
          <w:b/>
          <w:bCs/>
          <w:spacing w:val="1"/>
          <w:sz w:val="22"/>
          <w:szCs w:val="22"/>
        </w:rPr>
        <w:t>y</w:t>
      </w:r>
      <w:r w:rsidRPr="008B3802">
        <w:rPr>
          <w:b/>
          <w:bCs/>
          <w:sz w:val="22"/>
          <w:szCs w:val="22"/>
        </w:rPr>
        <w:t>m</w:t>
      </w:r>
      <w:r w:rsidRPr="008B3802">
        <w:rPr>
          <w:b/>
          <w:bCs/>
          <w:spacing w:val="-13"/>
          <w:sz w:val="22"/>
          <w:szCs w:val="22"/>
        </w:rPr>
        <w:t xml:space="preserve"> </w:t>
      </w:r>
      <w:r w:rsidRPr="008B3802">
        <w:rPr>
          <w:b/>
          <w:bCs/>
          <w:sz w:val="22"/>
          <w:szCs w:val="22"/>
        </w:rPr>
        <w:t>r</w:t>
      </w:r>
      <w:r w:rsidRPr="008B3802">
        <w:rPr>
          <w:b/>
          <w:bCs/>
          <w:spacing w:val="1"/>
          <w:sz w:val="22"/>
          <w:szCs w:val="22"/>
        </w:rPr>
        <w:t>o</w:t>
      </w:r>
      <w:r w:rsidRPr="008B3802">
        <w:rPr>
          <w:b/>
          <w:bCs/>
          <w:sz w:val="22"/>
          <w:szCs w:val="22"/>
        </w:rPr>
        <w:t>zp</w:t>
      </w:r>
      <w:r w:rsidRPr="008B3802">
        <w:rPr>
          <w:b/>
          <w:bCs/>
          <w:spacing w:val="1"/>
          <w:sz w:val="22"/>
          <w:szCs w:val="22"/>
        </w:rPr>
        <w:t>o</w:t>
      </w:r>
      <w:r w:rsidRPr="008B3802">
        <w:rPr>
          <w:b/>
          <w:bCs/>
          <w:sz w:val="22"/>
          <w:szCs w:val="22"/>
        </w:rPr>
        <w:t>częci</w:t>
      </w:r>
      <w:r w:rsidRPr="008B3802">
        <w:rPr>
          <w:b/>
          <w:bCs/>
          <w:spacing w:val="3"/>
          <w:sz w:val="22"/>
          <w:szCs w:val="22"/>
        </w:rPr>
        <w:t>e</w:t>
      </w:r>
      <w:r w:rsidRPr="008B3802">
        <w:rPr>
          <w:b/>
          <w:bCs/>
          <w:sz w:val="22"/>
          <w:szCs w:val="22"/>
        </w:rPr>
        <w:t>m r</w:t>
      </w:r>
      <w:r w:rsidRPr="008B3802">
        <w:rPr>
          <w:b/>
          <w:bCs/>
          <w:spacing w:val="1"/>
          <w:sz w:val="22"/>
          <w:szCs w:val="22"/>
        </w:rPr>
        <w:t>o</w:t>
      </w:r>
      <w:r w:rsidRPr="008B3802">
        <w:rPr>
          <w:b/>
          <w:bCs/>
          <w:sz w:val="22"/>
          <w:szCs w:val="22"/>
        </w:rPr>
        <w:t>b</w:t>
      </w:r>
      <w:r w:rsidRPr="008B3802">
        <w:rPr>
          <w:b/>
          <w:bCs/>
          <w:spacing w:val="1"/>
          <w:sz w:val="22"/>
          <w:szCs w:val="22"/>
        </w:rPr>
        <w:t>ót</w:t>
      </w:r>
      <w:r w:rsidRPr="008B3802">
        <w:rPr>
          <w:sz w:val="22"/>
          <w:szCs w:val="22"/>
        </w:rPr>
        <w:t>.</w:t>
      </w:r>
    </w:p>
    <w:p w:rsidR="008A0345" w:rsidRPr="008B3802" w:rsidRDefault="008A0345" w:rsidP="00A930DE">
      <w:pPr>
        <w:ind w:right="29"/>
        <w:jc w:val="both"/>
        <w:rPr>
          <w:sz w:val="22"/>
          <w:szCs w:val="22"/>
        </w:rPr>
      </w:pPr>
    </w:p>
    <w:p w:rsidR="008A0345" w:rsidRPr="008B3802" w:rsidRDefault="008A0345" w:rsidP="00A930DE">
      <w:pPr>
        <w:jc w:val="both"/>
        <w:rPr>
          <w:sz w:val="22"/>
          <w:szCs w:val="22"/>
        </w:rPr>
      </w:pPr>
      <w:r w:rsidRPr="008B3802">
        <w:rPr>
          <w:sz w:val="22"/>
          <w:szCs w:val="22"/>
        </w:rPr>
        <w:tab/>
        <w:t>Uziarnienie mieszanki mineralnej, minimalna zawartość lepiszcza oraz orientacyjna zawartość środka stabilizującego podane są w tablicy 7.</w:t>
      </w:r>
    </w:p>
    <w:p w:rsidR="008A0345" w:rsidRPr="008B3802" w:rsidRDefault="008A0345" w:rsidP="00A930DE">
      <w:pPr>
        <w:jc w:val="both"/>
        <w:rPr>
          <w:sz w:val="22"/>
          <w:szCs w:val="22"/>
        </w:rPr>
      </w:pPr>
      <w:r w:rsidRPr="008B3802">
        <w:rPr>
          <w:sz w:val="22"/>
          <w:szCs w:val="22"/>
        </w:rPr>
        <w:tab/>
        <w:t>Wymagane właściwości mieszanki SMA podane są w tablicy 8.</w:t>
      </w:r>
    </w:p>
    <w:p w:rsidR="008A0345" w:rsidRPr="008B3802" w:rsidRDefault="008A0345" w:rsidP="00A930DE">
      <w:pPr>
        <w:jc w:val="both"/>
        <w:rPr>
          <w:sz w:val="22"/>
          <w:szCs w:val="22"/>
        </w:rPr>
      </w:pPr>
      <w:r w:rsidRPr="008B3802">
        <w:rPr>
          <w:sz w:val="22"/>
          <w:szCs w:val="22"/>
        </w:rPr>
        <w:t>Tablica 7.</w:t>
      </w:r>
      <w:r w:rsidRPr="008B3802">
        <w:rPr>
          <w:sz w:val="22"/>
          <w:szCs w:val="22"/>
        </w:rPr>
        <w:tab/>
        <w:t>Uziarnienie mieszanki mineralnej, zawartość lepiszcza oraz środka stabilizującego mieszanki SMA do warstwy ścieralnej</w:t>
      </w:r>
    </w:p>
    <w:p w:rsidR="008A0345" w:rsidRPr="008B3802" w:rsidRDefault="008A0345" w:rsidP="00A930DE">
      <w:pPr>
        <w:jc w:val="both"/>
        <w:rPr>
          <w:sz w:val="22"/>
          <w:szCs w:val="22"/>
        </w:rPr>
      </w:pPr>
    </w:p>
    <w:tbl>
      <w:tblPr>
        <w:tblW w:w="53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696"/>
        <w:gridCol w:w="964"/>
        <w:gridCol w:w="850"/>
        <w:gridCol w:w="851"/>
        <w:gridCol w:w="1021"/>
      </w:tblGrid>
      <w:tr w:rsidR="001A5BE7" w:rsidRPr="008B3802" w:rsidTr="001A5BE7">
        <w:trPr>
          <w:jc w:val="center"/>
        </w:trPr>
        <w:tc>
          <w:tcPr>
            <w:tcW w:w="1696" w:type="dxa"/>
            <w:vMerge w:val="restart"/>
            <w:vAlign w:val="center"/>
          </w:tcPr>
          <w:p w:rsidR="001A5BE7" w:rsidRPr="008B3802" w:rsidRDefault="001A5BE7" w:rsidP="00A930DE">
            <w:pPr>
              <w:jc w:val="center"/>
              <w:rPr>
                <w:sz w:val="22"/>
                <w:szCs w:val="22"/>
              </w:rPr>
            </w:pPr>
            <w:r w:rsidRPr="008B3802">
              <w:rPr>
                <w:sz w:val="22"/>
                <w:szCs w:val="22"/>
              </w:rPr>
              <w:t>Właściwość</w:t>
            </w:r>
          </w:p>
        </w:tc>
        <w:tc>
          <w:tcPr>
            <w:tcW w:w="3686" w:type="dxa"/>
            <w:gridSpan w:val="4"/>
          </w:tcPr>
          <w:p w:rsidR="001A5BE7" w:rsidRPr="008B3802" w:rsidRDefault="001A5BE7" w:rsidP="00A930DE">
            <w:pPr>
              <w:jc w:val="center"/>
              <w:rPr>
                <w:sz w:val="22"/>
                <w:szCs w:val="22"/>
              </w:rPr>
            </w:pPr>
            <w:r w:rsidRPr="008B3802">
              <w:rPr>
                <w:sz w:val="22"/>
                <w:szCs w:val="22"/>
              </w:rPr>
              <w:t>Przesiew,</w:t>
            </w:r>
            <w:r w:rsidR="000F7E88">
              <w:rPr>
                <w:sz w:val="22"/>
                <w:szCs w:val="22"/>
              </w:rPr>
              <w:t xml:space="preserve"> </w:t>
            </w:r>
            <w:r w:rsidRPr="008B3802">
              <w:rPr>
                <w:sz w:val="22"/>
                <w:szCs w:val="22"/>
              </w:rPr>
              <w:t>[% (m/m)]</w:t>
            </w:r>
          </w:p>
        </w:tc>
      </w:tr>
      <w:tr w:rsidR="001A5BE7" w:rsidRPr="008B3802" w:rsidTr="001A5BE7">
        <w:trPr>
          <w:jc w:val="center"/>
        </w:trPr>
        <w:tc>
          <w:tcPr>
            <w:tcW w:w="1696" w:type="dxa"/>
            <w:vMerge/>
          </w:tcPr>
          <w:p w:rsidR="001A5BE7" w:rsidRPr="008B3802" w:rsidRDefault="001A5BE7" w:rsidP="00A930DE">
            <w:pPr>
              <w:jc w:val="center"/>
              <w:rPr>
                <w:sz w:val="22"/>
                <w:szCs w:val="22"/>
              </w:rPr>
            </w:pPr>
          </w:p>
        </w:tc>
        <w:tc>
          <w:tcPr>
            <w:tcW w:w="1814" w:type="dxa"/>
            <w:gridSpan w:val="2"/>
          </w:tcPr>
          <w:p w:rsidR="001A5BE7" w:rsidRPr="008B3802" w:rsidRDefault="001A5BE7" w:rsidP="00A930DE">
            <w:pPr>
              <w:jc w:val="center"/>
              <w:rPr>
                <w:sz w:val="22"/>
                <w:szCs w:val="22"/>
              </w:rPr>
            </w:pPr>
            <w:r w:rsidRPr="008B3802">
              <w:rPr>
                <w:sz w:val="22"/>
                <w:szCs w:val="22"/>
              </w:rPr>
              <w:t>SMA 8</w:t>
            </w:r>
          </w:p>
          <w:p w:rsidR="001A5BE7" w:rsidRPr="008B3802" w:rsidRDefault="001A5BE7" w:rsidP="00A930DE">
            <w:pPr>
              <w:jc w:val="center"/>
              <w:rPr>
                <w:sz w:val="22"/>
                <w:szCs w:val="22"/>
              </w:rPr>
            </w:pPr>
            <w:r w:rsidRPr="008B3802">
              <w:rPr>
                <w:sz w:val="22"/>
                <w:szCs w:val="22"/>
              </w:rPr>
              <w:t>KR3</w:t>
            </w:r>
          </w:p>
        </w:tc>
        <w:tc>
          <w:tcPr>
            <w:tcW w:w="1872" w:type="dxa"/>
            <w:gridSpan w:val="2"/>
          </w:tcPr>
          <w:p w:rsidR="001A5BE7" w:rsidRPr="008B3802" w:rsidRDefault="001A5BE7" w:rsidP="00A930DE">
            <w:pPr>
              <w:jc w:val="center"/>
              <w:rPr>
                <w:sz w:val="22"/>
                <w:szCs w:val="22"/>
              </w:rPr>
            </w:pPr>
            <w:r w:rsidRPr="008B3802">
              <w:rPr>
                <w:sz w:val="22"/>
                <w:szCs w:val="22"/>
              </w:rPr>
              <w:t>SMA 11</w:t>
            </w:r>
          </w:p>
          <w:p w:rsidR="001A5BE7" w:rsidRPr="008B3802" w:rsidRDefault="001A5BE7" w:rsidP="00A930DE">
            <w:pPr>
              <w:jc w:val="center"/>
              <w:rPr>
                <w:sz w:val="22"/>
                <w:szCs w:val="22"/>
              </w:rPr>
            </w:pPr>
            <w:r w:rsidRPr="008B3802">
              <w:rPr>
                <w:sz w:val="22"/>
                <w:szCs w:val="22"/>
              </w:rPr>
              <w:t>KR3</w:t>
            </w:r>
          </w:p>
        </w:tc>
      </w:tr>
      <w:tr w:rsidR="001A5BE7" w:rsidRPr="008B3802" w:rsidTr="001A5BE7">
        <w:trPr>
          <w:jc w:val="center"/>
        </w:trPr>
        <w:tc>
          <w:tcPr>
            <w:tcW w:w="1696" w:type="dxa"/>
          </w:tcPr>
          <w:p w:rsidR="001A5BE7" w:rsidRPr="008B3802" w:rsidRDefault="001A5BE7" w:rsidP="00A930DE">
            <w:pPr>
              <w:jc w:val="center"/>
              <w:rPr>
                <w:sz w:val="22"/>
                <w:szCs w:val="22"/>
              </w:rPr>
            </w:pPr>
            <w:r w:rsidRPr="008B3802">
              <w:rPr>
                <w:sz w:val="22"/>
                <w:szCs w:val="22"/>
              </w:rPr>
              <w:t>Wymiar sita #, [mm]</w:t>
            </w:r>
          </w:p>
        </w:tc>
        <w:tc>
          <w:tcPr>
            <w:tcW w:w="964" w:type="dxa"/>
          </w:tcPr>
          <w:p w:rsidR="001A5BE7" w:rsidRPr="008B3802" w:rsidRDefault="001A5BE7" w:rsidP="00A930DE">
            <w:pPr>
              <w:jc w:val="center"/>
              <w:rPr>
                <w:sz w:val="22"/>
                <w:szCs w:val="22"/>
              </w:rPr>
            </w:pPr>
            <w:r w:rsidRPr="008B3802">
              <w:rPr>
                <w:sz w:val="22"/>
                <w:szCs w:val="22"/>
              </w:rPr>
              <w:t>Od</w:t>
            </w:r>
          </w:p>
        </w:tc>
        <w:tc>
          <w:tcPr>
            <w:tcW w:w="850" w:type="dxa"/>
          </w:tcPr>
          <w:p w:rsidR="001A5BE7" w:rsidRPr="008B3802" w:rsidRDefault="001A5BE7" w:rsidP="00A930DE">
            <w:pPr>
              <w:jc w:val="center"/>
              <w:rPr>
                <w:sz w:val="22"/>
                <w:szCs w:val="22"/>
              </w:rPr>
            </w:pPr>
            <w:r w:rsidRPr="008B3802">
              <w:rPr>
                <w:sz w:val="22"/>
                <w:szCs w:val="22"/>
              </w:rPr>
              <w:t>do</w:t>
            </w:r>
          </w:p>
        </w:tc>
        <w:tc>
          <w:tcPr>
            <w:tcW w:w="851" w:type="dxa"/>
          </w:tcPr>
          <w:p w:rsidR="001A5BE7" w:rsidRPr="008B3802" w:rsidRDefault="001A5BE7" w:rsidP="00A930DE">
            <w:pPr>
              <w:jc w:val="center"/>
              <w:rPr>
                <w:sz w:val="22"/>
                <w:szCs w:val="22"/>
              </w:rPr>
            </w:pPr>
            <w:r w:rsidRPr="008B3802">
              <w:rPr>
                <w:sz w:val="22"/>
                <w:szCs w:val="22"/>
              </w:rPr>
              <w:t>od</w:t>
            </w:r>
          </w:p>
        </w:tc>
        <w:tc>
          <w:tcPr>
            <w:tcW w:w="1021" w:type="dxa"/>
          </w:tcPr>
          <w:p w:rsidR="001A5BE7" w:rsidRPr="008B3802" w:rsidRDefault="001A5BE7" w:rsidP="00A930DE">
            <w:pPr>
              <w:jc w:val="center"/>
              <w:rPr>
                <w:sz w:val="22"/>
                <w:szCs w:val="22"/>
              </w:rPr>
            </w:pPr>
            <w:r w:rsidRPr="008B3802">
              <w:rPr>
                <w:sz w:val="22"/>
                <w:szCs w:val="22"/>
              </w:rPr>
              <w:t>do</w:t>
            </w:r>
          </w:p>
        </w:tc>
      </w:tr>
      <w:tr w:rsidR="001A5BE7" w:rsidRPr="008B3802" w:rsidTr="001A5BE7">
        <w:trPr>
          <w:jc w:val="center"/>
        </w:trPr>
        <w:tc>
          <w:tcPr>
            <w:tcW w:w="1696" w:type="dxa"/>
          </w:tcPr>
          <w:p w:rsidR="001A5BE7" w:rsidRPr="008B3802" w:rsidRDefault="001A5BE7" w:rsidP="00A930DE">
            <w:pPr>
              <w:jc w:val="center"/>
              <w:rPr>
                <w:sz w:val="22"/>
                <w:szCs w:val="22"/>
              </w:rPr>
            </w:pPr>
            <w:r w:rsidRPr="008B3802">
              <w:rPr>
                <w:sz w:val="22"/>
                <w:szCs w:val="22"/>
              </w:rPr>
              <w:t>16</w:t>
            </w:r>
          </w:p>
        </w:tc>
        <w:tc>
          <w:tcPr>
            <w:tcW w:w="964" w:type="dxa"/>
          </w:tcPr>
          <w:p w:rsidR="001A5BE7" w:rsidRPr="008B3802" w:rsidRDefault="001A5BE7" w:rsidP="00A930DE">
            <w:pPr>
              <w:jc w:val="center"/>
              <w:rPr>
                <w:sz w:val="22"/>
                <w:szCs w:val="22"/>
              </w:rPr>
            </w:pPr>
            <w:r w:rsidRPr="008B3802">
              <w:rPr>
                <w:sz w:val="22"/>
                <w:szCs w:val="22"/>
              </w:rPr>
              <w:t>-</w:t>
            </w:r>
          </w:p>
        </w:tc>
        <w:tc>
          <w:tcPr>
            <w:tcW w:w="850" w:type="dxa"/>
          </w:tcPr>
          <w:p w:rsidR="001A5BE7" w:rsidRPr="008B3802" w:rsidRDefault="001A5BE7" w:rsidP="00A930DE">
            <w:pPr>
              <w:jc w:val="center"/>
              <w:rPr>
                <w:sz w:val="22"/>
                <w:szCs w:val="22"/>
              </w:rPr>
            </w:pPr>
            <w:r w:rsidRPr="008B3802">
              <w:rPr>
                <w:sz w:val="22"/>
                <w:szCs w:val="22"/>
              </w:rPr>
              <w:t>-</w:t>
            </w:r>
          </w:p>
        </w:tc>
        <w:tc>
          <w:tcPr>
            <w:tcW w:w="851" w:type="dxa"/>
          </w:tcPr>
          <w:p w:rsidR="001A5BE7" w:rsidRPr="008B3802" w:rsidRDefault="001A5BE7" w:rsidP="00A930DE">
            <w:pPr>
              <w:jc w:val="center"/>
              <w:rPr>
                <w:sz w:val="22"/>
                <w:szCs w:val="22"/>
              </w:rPr>
            </w:pPr>
            <w:r w:rsidRPr="008B3802">
              <w:rPr>
                <w:sz w:val="22"/>
                <w:szCs w:val="22"/>
              </w:rPr>
              <w:t>100</w:t>
            </w:r>
          </w:p>
        </w:tc>
        <w:tc>
          <w:tcPr>
            <w:tcW w:w="1021" w:type="dxa"/>
          </w:tcPr>
          <w:p w:rsidR="001A5BE7" w:rsidRPr="008B3802" w:rsidRDefault="001A5BE7" w:rsidP="00A930DE">
            <w:pPr>
              <w:jc w:val="center"/>
              <w:rPr>
                <w:sz w:val="22"/>
                <w:szCs w:val="22"/>
              </w:rPr>
            </w:pPr>
            <w:r w:rsidRPr="008B3802">
              <w:rPr>
                <w:sz w:val="22"/>
                <w:szCs w:val="22"/>
              </w:rPr>
              <w:t>-</w:t>
            </w:r>
          </w:p>
        </w:tc>
      </w:tr>
      <w:tr w:rsidR="001A5BE7" w:rsidRPr="008B3802" w:rsidTr="001A5BE7">
        <w:trPr>
          <w:jc w:val="center"/>
        </w:trPr>
        <w:tc>
          <w:tcPr>
            <w:tcW w:w="1696" w:type="dxa"/>
          </w:tcPr>
          <w:p w:rsidR="001A5BE7" w:rsidRPr="008B3802" w:rsidRDefault="001A5BE7" w:rsidP="00A930DE">
            <w:pPr>
              <w:jc w:val="center"/>
              <w:rPr>
                <w:sz w:val="22"/>
                <w:szCs w:val="22"/>
              </w:rPr>
            </w:pPr>
            <w:r w:rsidRPr="008B3802">
              <w:rPr>
                <w:sz w:val="22"/>
                <w:szCs w:val="22"/>
              </w:rPr>
              <w:t>11,2</w:t>
            </w:r>
          </w:p>
        </w:tc>
        <w:tc>
          <w:tcPr>
            <w:tcW w:w="964" w:type="dxa"/>
          </w:tcPr>
          <w:p w:rsidR="001A5BE7" w:rsidRPr="008B3802" w:rsidRDefault="001A5BE7" w:rsidP="00A930DE">
            <w:pPr>
              <w:jc w:val="center"/>
              <w:rPr>
                <w:sz w:val="22"/>
                <w:szCs w:val="22"/>
              </w:rPr>
            </w:pPr>
            <w:r w:rsidRPr="008B3802">
              <w:rPr>
                <w:sz w:val="22"/>
                <w:szCs w:val="22"/>
              </w:rPr>
              <w:t>100</w:t>
            </w:r>
          </w:p>
        </w:tc>
        <w:tc>
          <w:tcPr>
            <w:tcW w:w="850" w:type="dxa"/>
          </w:tcPr>
          <w:p w:rsidR="001A5BE7" w:rsidRPr="008B3802" w:rsidRDefault="001A5BE7" w:rsidP="00A930DE">
            <w:pPr>
              <w:jc w:val="center"/>
              <w:rPr>
                <w:sz w:val="22"/>
                <w:szCs w:val="22"/>
              </w:rPr>
            </w:pPr>
            <w:r w:rsidRPr="008B3802">
              <w:rPr>
                <w:sz w:val="22"/>
                <w:szCs w:val="22"/>
              </w:rPr>
              <w:t>-</w:t>
            </w:r>
          </w:p>
        </w:tc>
        <w:tc>
          <w:tcPr>
            <w:tcW w:w="851" w:type="dxa"/>
          </w:tcPr>
          <w:p w:rsidR="001A5BE7" w:rsidRPr="008B3802" w:rsidRDefault="001A5BE7" w:rsidP="00A930DE">
            <w:pPr>
              <w:jc w:val="center"/>
              <w:rPr>
                <w:sz w:val="22"/>
                <w:szCs w:val="22"/>
              </w:rPr>
            </w:pPr>
            <w:r w:rsidRPr="008B3802">
              <w:rPr>
                <w:sz w:val="22"/>
                <w:szCs w:val="22"/>
              </w:rPr>
              <w:t>90</w:t>
            </w:r>
          </w:p>
        </w:tc>
        <w:tc>
          <w:tcPr>
            <w:tcW w:w="1021" w:type="dxa"/>
          </w:tcPr>
          <w:p w:rsidR="001A5BE7" w:rsidRPr="008B3802" w:rsidRDefault="001A5BE7" w:rsidP="00A930DE">
            <w:pPr>
              <w:jc w:val="center"/>
              <w:rPr>
                <w:sz w:val="22"/>
                <w:szCs w:val="22"/>
              </w:rPr>
            </w:pPr>
            <w:r w:rsidRPr="008B3802">
              <w:rPr>
                <w:sz w:val="22"/>
                <w:szCs w:val="22"/>
              </w:rPr>
              <w:t>100</w:t>
            </w:r>
          </w:p>
        </w:tc>
      </w:tr>
      <w:tr w:rsidR="001A5BE7" w:rsidRPr="008B3802" w:rsidTr="001A5BE7">
        <w:trPr>
          <w:jc w:val="center"/>
        </w:trPr>
        <w:tc>
          <w:tcPr>
            <w:tcW w:w="1696" w:type="dxa"/>
          </w:tcPr>
          <w:p w:rsidR="001A5BE7" w:rsidRPr="008B3802" w:rsidRDefault="001A5BE7" w:rsidP="00A930DE">
            <w:pPr>
              <w:jc w:val="center"/>
              <w:rPr>
                <w:sz w:val="22"/>
                <w:szCs w:val="22"/>
              </w:rPr>
            </w:pPr>
            <w:r w:rsidRPr="008B3802">
              <w:rPr>
                <w:sz w:val="22"/>
                <w:szCs w:val="22"/>
              </w:rPr>
              <w:t>8</w:t>
            </w:r>
          </w:p>
        </w:tc>
        <w:tc>
          <w:tcPr>
            <w:tcW w:w="964" w:type="dxa"/>
          </w:tcPr>
          <w:p w:rsidR="001A5BE7" w:rsidRPr="008B3802" w:rsidRDefault="001A5BE7" w:rsidP="00A930DE">
            <w:pPr>
              <w:jc w:val="center"/>
              <w:rPr>
                <w:sz w:val="22"/>
                <w:szCs w:val="22"/>
              </w:rPr>
            </w:pPr>
            <w:r w:rsidRPr="008B3802">
              <w:rPr>
                <w:sz w:val="22"/>
                <w:szCs w:val="22"/>
              </w:rPr>
              <w:t>90</w:t>
            </w:r>
          </w:p>
        </w:tc>
        <w:tc>
          <w:tcPr>
            <w:tcW w:w="850" w:type="dxa"/>
          </w:tcPr>
          <w:p w:rsidR="001A5BE7" w:rsidRPr="008B3802" w:rsidRDefault="001A5BE7" w:rsidP="00A930DE">
            <w:pPr>
              <w:jc w:val="center"/>
              <w:rPr>
                <w:sz w:val="22"/>
                <w:szCs w:val="22"/>
              </w:rPr>
            </w:pPr>
            <w:r w:rsidRPr="008B3802">
              <w:rPr>
                <w:sz w:val="22"/>
                <w:szCs w:val="22"/>
              </w:rPr>
              <w:t>100</w:t>
            </w:r>
          </w:p>
        </w:tc>
        <w:tc>
          <w:tcPr>
            <w:tcW w:w="851" w:type="dxa"/>
          </w:tcPr>
          <w:p w:rsidR="001A5BE7" w:rsidRPr="008B3802" w:rsidRDefault="001A5BE7" w:rsidP="00A930DE">
            <w:pPr>
              <w:jc w:val="center"/>
              <w:rPr>
                <w:sz w:val="22"/>
                <w:szCs w:val="22"/>
              </w:rPr>
            </w:pPr>
            <w:r w:rsidRPr="008B3802">
              <w:rPr>
                <w:sz w:val="22"/>
                <w:szCs w:val="22"/>
              </w:rPr>
              <w:t>50</w:t>
            </w:r>
          </w:p>
        </w:tc>
        <w:tc>
          <w:tcPr>
            <w:tcW w:w="1021" w:type="dxa"/>
          </w:tcPr>
          <w:p w:rsidR="001A5BE7" w:rsidRPr="008B3802" w:rsidRDefault="001A5BE7" w:rsidP="00A930DE">
            <w:pPr>
              <w:jc w:val="center"/>
              <w:rPr>
                <w:sz w:val="22"/>
                <w:szCs w:val="22"/>
              </w:rPr>
            </w:pPr>
            <w:r w:rsidRPr="008B3802">
              <w:rPr>
                <w:sz w:val="22"/>
                <w:szCs w:val="22"/>
              </w:rPr>
              <w:t>65</w:t>
            </w:r>
          </w:p>
        </w:tc>
      </w:tr>
      <w:tr w:rsidR="001A5BE7" w:rsidRPr="008B3802" w:rsidTr="001A5BE7">
        <w:trPr>
          <w:jc w:val="center"/>
        </w:trPr>
        <w:tc>
          <w:tcPr>
            <w:tcW w:w="1696" w:type="dxa"/>
          </w:tcPr>
          <w:p w:rsidR="001A5BE7" w:rsidRPr="008B3802" w:rsidRDefault="001A5BE7" w:rsidP="00A930DE">
            <w:pPr>
              <w:jc w:val="center"/>
              <w:rPr>
                <w:sz w:val="22"/>
                <w:szCs w:val="22"/>
              </w:rPr>
            </w:pPr>
            <w:r w:rsidRPr="008B3802">
              <w:rPr>
                <w:sz w:val="22"/>
                <w:szCs w:val="22"/>
              </w:rPr>
              <w:t>5,6</w:t>
            </w:r>
          </w:p>
        </w:tc>
        <w:tc>
          <w:tcPr>
            <w:tcW w:w="964" w:type="dxa"/>
          </w:tcPr>
          <w:p w:rsidR="001A5BE7" w:rsidRPr="008B3802" w:rsidRDefault="001A5BE7" w:rsidP="00A930DE">
            <w:pPr>
              <w:jc w:val="center"/>
              <w:rPr>
                <w:sz w:val="22"/>
                <w:szCs w:val="22"/>
              </w:rPr>
            </w:pPr>
            <w:r w:rsidRPr="008B3802">
              <w:rPr>
                <w:sz w:val="22"/>
                <w:szCs w:val="22"/>
              </w:rPr>
              <w:t>35</w:t>
            </w:r>
          </w:p>
        </w:tc>
        <w:tc>
          <w:tcPr>
            <w:tcW w:w="850" w:type="dxa"/>
          </w:tcPr>
          <w:p w:rsidR="001A5BE7" w:rsidRPr="008B3802" w:rsidRDefault="001A5BE7" w:rsidP="00A930DE">
            <w:pPr>
              <w:jc w:val="center"/>
              <w:rPr>
                <w:sz w:val="22"/>
                <w:szCs w:val="22"/>
              </w:rPr>
            </w:pPr>
            <w:r w:rsidRPr="008B3802">
              <w:rPr>
                <w:sz w:val="22"/>
                <w:szCs w:val="22"/>
              </w:rPr>
              <w:t>60</w:t>
            </w:r>
          </w:p>
        </w:tc>
        <w:tc>
          <w:tcPr>
            <w:tcW w:w="851" w:type="dxa"/>
          </w:tcPr>
          <w:p w:rsidR="001A5BE7" w:rsidRPr="008B3802" w:rsidRDefault="001A5BE7" w:rsidP="00A930DE">
            <w:pPr>
              <w:jc w:val="center"/>
              <w:rPr>
                <w:sz w:val="22"/>
                <w:szCs w:val="22"/>
              </w:rPr>
            </w:pPr>
            <w:r w:rsidRPr="008B3802">
              <w:rPr>
                <w:sz w:val="22"/>
                <w:szCs w:val="22"/>
              </w:rPr>
              <w:t>35</w:t>
            </w:r>
          </w:p>
        </w:tc>
        <w:tc>
          <w:tcPr>
            <w:tcW w:w="1021" w:type="dxa"/>
          </w:tcPr>
          <w:p w:rsidR="001A5BE7" w:rsidRPr="008B3802" w:rsidRDefault="001A5BE7" w:rsidP="00A930DE">
            <w:pPr>
              <w:jc w:val="center"/>
              <w:rPr>
                <w:sz w:val="22"/>
                <w:szCs w:val="22"/>
              </w:rPr>
            </w:pPr>
            <w:r w:rsidRPr="008B3802">
              <w:rPr>
                <w:sz w:val="22"/>
                <w:szCs w:val="22"/>
              </w:rPr>
              <w:t>45</w:t>
            </w:r>
          </w:p>
        </w:tc>
      </w:tr>
      <w:tr w:rsidR="001A5BE7" w:rsidRPr="008B3802" w:rsidTr="001A5BE7">
        <w:trPr>
          <w:jc w:val="center"/>
        </w:trPr>
        <w:tc>
          <w:tcPr>
            <w:tcW w:w="1696" w:type="dxa"/>
          </w:tcPr>
          <w:p w:rsidR="001A5BE7" w:rsidRPr="008B3802" w:rsidRDefault="001A5BE7" w:rsidP="00A930DE">
            <w:pPr>
              <w:jc w:val="center"/>
              <w:rPr>
                <w:sz w:val="22"/>
                <w:szCs w:val="22"/>
              </w:rPr>
            </w:pPr>
            <w:r w:rsidRPr="008B3802">
              <w:rPr>
                <w:sz w:val="22"/>
                <w:szCs w:val="22"/>
              </w:rPr>
              <w:t>2</w:t>
            </w:r>
          </w:p>
        </w:tc>
        <w:tc>
          <w:tcPr>
            <w:tcW w:w="964" w:type="dxa"/>
          </w:tcPr>
          <w:p w:rsidR="001A5BE7" w:rsidRPr="008B3802" w:rsidRDefault="001A5BE7" w:rsidP="00A930DE">
            <w:pPr>
              <w:jc w:val="center"/>
              <w:rPr>
                <w:sz w:val="22"/>
                <w:szCs w:val="22"/>
              </w:rPr>
            </w:pPr>
            <w:r w:rsidRPr="008B3802">
              <w:rPr>
                <w:sz w:val="22"/>
                <w:szCs w:val="22"/>
              </w:rPr>
              <w:t>20</w:t>
            </w:r>
          </w:p>
        </w:tc>
        <w:tc>
          <w:tcPr>
            <w:tcW w:w="850" w:type="dxa"/>
          </w:tcPr>
          <w:p w:rsidR="001A5BE7" w:rsidRPr="008B3802" w:rsidRDefault="001A5BE7" w:rsidP="00A930DE">
            <w:pPr>
              <w:jc w:val="center"/>
              <w:rPr>
                <w:sz w:val="22"/>
                <w:szCs w:val="22"/>
              </w:rPr>
            </w:pPr>
            <w:r w:rsidRPr="008B3802">
              <w:rPr>
                <w:sz w:val="22"/>
                <w:szCs w:val="22"/>
              </w:rPr>
              <w:t>30</w:t>
            </w:r>
          </w:p>
        </w:tc>
        <w:tc>
          <w:tcPr>
            <w:tcW w:w="851" w:type="dxa"/>
          </w:tcPr>
          <w:p w:rsidR="001A5BE7" w:rsidRPr="008B3802" w:rsidRDefault="001A5BE7" w:rsidP="00A930DE">
            <w:pPr>
              <w:jc w:val="center"/>
              <w:rPr>
                <w:sz w:val="22"/>
                <w:szCs w:val="22"/>
              </w:rPr>
            </w:pPr>
            <w:r w:rsidRPr="008B3802">
              <w:rPr>
                <w:sz w:val="22"/>
                <w:szCs w:val="22"/>
              </w:rPr>
              <w:t>20</w:t>
            </w:r>
          </w:p>
        </w:tc>
        <w:tc>
          <w:tcPr>
            <w:tcW w:w="1021" w:type="dxa"/>
          </w:tcPr>
          <w:p w:rsidR="001A5BE7" w:rsidRPr="008B3802" w:rsidRDefault="001A5BE7" w:rsidP="00A930DE">
            <w:pPr>
              <w:jc w:val="center"/>
              <w:rPr>
                <w:sz w:val="22"/>
                <w:szCs w:val="22"/>
              </w:rPr>
            </w:pPr>
            <w:r w:rsidRPr="008B3802">
              <w:rPr>
                <w:sz w:val="22"/>
                <w:szCs w:val="22"/>
              </w:rPr>
              <w:t>30</w:t>
            </w:r>
          </w:p>
        </w:tc>
      </w:tr>
      <w:tr w:rsidR="001A5BE7" w:rsidRPr="008B3802" w:rsidTr="001A5BE7">
        <w:trPr>
          <w:jc w:val="center"/>
        </w:trPr>
        <w:tc>
          <w:tcPr>
            <w:tcW w:w="1696" w:type="dxa"/>
          </w:tcPr>
          <w:p w:rsidR="001A5BE7" w:rsidRPr="008B3802" w:rsidRDefault="001A5BE7" w:rsidP="00A930DE">
            <w:pPr>
              <w:jc w:val="center"/>
              <w:rPr>
                <w:sz w:val="22"/>
                <w:szCs w:val="22"/>
              </w:rPr>
            </w:pPr>
            <w:r w:rsidRPr="008B3802">
              <w:rPr>
                <w:sz w:val="22"/>
                <w:szCs w:val="22"/>
              </w:rPr>
              <w:t>0,125</w:t>
            </w:r>
          </w:p>
        </w:tc>
        <w:tc>
          <w:tcPr>
            <w:tcW w:w="964" w:type="dxa"/>
          </w:tcPr>
          <w:p w:rsidR="001A5BE7" w:rsidRPr="008B3802" w:rsidRDefault="001A5BE7" w:rsidP="00A930DE">
            <w:pPr>
              <w:jc w:val="center"/>
              <w:rPr>
                <w:sz w:val="22"/>
                <w:szCs w:val="22"/>
              </w:rPr>
            </w:pPr>
            <w:r w:rsidRPr="008B3802">
              <w:rPr>
                <w:sz w:val="22"/>
                <w:szCs w:val="22"/>
              </w:rPr>
              <w:t>9</w:t>
            </w:r>
          </w:p>
        </w:tc>
        <w:tc>
          <w:tcPr>
            <w:tcW w:w="850" w:type="dxa"/>
          </w:tcPr>
          <w:p w:rsidR="001A5BE7" w:rsidRPr="008B3802" w:rsidRDefault="001A5BE7" w:rsidP="00A930DE">
            <w:pPr>
              <w:jc w:val="center"/>
              <w:rPr>
                <w:sz w:val="22"/>
                <w:szCs w:val="22"/>
              </w:rPr>
            </w:pPr>
            <w:r w:rsidRPr="008B3802">
              <w:rPr>
                <w:sz w:val="22"/>
                <w:szCs w:val="22"/>
              </w:rPr>
              <w:t>17</w:t>
            </w:r>
          </w:p>
        </w:tc>
        <w:tc>
          <w:tcPr>
            <w:tcW w:w="851" w:type="dxa"/>
          </w:tcPr>
          <w:p w:rsidR="001A5BE7" w:rsidRPr="008B3802" w:rsidRDefault="001A5BE7" w:rsidP="00A930DE">
            <w:pPr>
              <w:jc w:val="center"/>
              <w:rPr>
                <w:sz w:val="22"/>
                <w:szCs w:val="22"/>
              </w:rPr>
            </w:pPr>
            <w:r w:rsidRPr="008B3802">
              <w:rPr>
                <w:sz w:val="22"/>
                <w:szCs w:val="22"/>
              </w:rPr>
              <w:t>9</w:t>
            </w:r>
          </w:p>
        </w:tc>
        <w:tc>
          <w:tcPr>
            <w:tcW w:w="1021" w:type="dxa"/>
          </w:tcPr>
          <w:p w:rsidR="001A5BE7" w:rsidRPr="008B3802" w:rsidRDefault="001A5BE7" w:rsidP="00A930DE">
            <w:pPr>
              <w:jc w:val="center"/>
              <w:rPr>
                <w:sz w:val="22"/>
                <w:szCs w:val="22"/>
              </w:rPr>
            </w:pPr>
            <w:r w:rsidRPr="008B3802">
              <w:rPr>
                <w:sz w:val="22"/>
                <w:szCs w:val="22"/>
              </w:rPr>
              <w:t>17</w:t>
            </w:r>
          </w:p>
        </w:tc>
      </w:tr>
      <w:tr w:rsidR="001A5BE7" w:rsidRPr="008B3802" w:rsidTr="001A5BE7">
        <w:trPr>
          <w:jc w:val="center"/>
        </w:trPr>
        <w:tc>
          <w:tcPr>
            <w:tcW w:w="1696" w:type="dxa"/>
          </w:tcPr>
          <w:p w:rsidR="001A5BE7" w:rsidRPr="008B3802" w:rsidRDefault="001A5BE7" w:rsidP="00A930DE">
            <w:pPr>
              <w:jc w:val="center"/>
              <w:rPr>
                <w:sz w:val="22"/>
                <w:szCs w:val="22"/>
              </w:rPr>
            </w:pPr>
            <w:r w:rsidRPr="008B3802">
              <w:rPr>
                <w:sz w:val="22"/>
                <w:szCs w:val="22"/>
              </w:rPr>
              <w:t>0,063</w:t>
            </w:r>
          </w:p>
        </w:tc>
        <w:tc>
          <w:tcPr>
            <w:tcW w:w="964" w:type="dxa"/>
          </w:tcPr>
          <w:p w:rsidR="001A5BE7" w:rsidRPr="008B3802" w:rsidRDefault="001A5BE7" w:rsidP="00A930DE">
            <w:pPr>
              <w:jc w:val="center"/>
              <w:rPr>
                <w:sz w:val="22"/>
                <w:szCs w:val="22"/>
              </w:rPr>
            </w:pPr>
            <w:r w:rsidRPr="008B3802">
              <w:rPr>
                <w:sz w:val="22"/>
                <w:szCs w:val="22"/>
              </w:rPr>
              <w:t>7</w:t>
            </w:r>
          </w:p>
        </w:tc>
        <w:tc>
          <w:tcPr>
            <w:tcW w:w="850" w:type="dxa"/>
          </w:tcPr>
          <w:p w:rsidR="001A5BE7" w:rsidRPr="008B3802" w:rsidRDefault="001A5BE7" w:rsidP="00A930DE">
            <w:pPr>
              <w:jc w:val="center"/>
              <w:rPr>
                <w:sz w:val="22"/>
                <w:szCs w:val="22"/>
              </w:rPr>
            </w:pPr>
            <w:r w:rsidRPr="008B3802">
              <w:rPr>
                <w:sz w:val="22"/>
                <w:szCs w:val="22"/>
              </w:rPr>
              <w:t>12</w:t>
            </w:r>
          </w:p>
        </w:tc>
        <w:tc>
          <w:tcPr>
            <w:tcW w:w="851" w:type="dxa"/>
          </w:tcPr>
          <w:p w:rsidR="001A5BE7" w:rsidRPr="008B3802" w:rsidRDefault="001A5BE7" w:rsidP="00A930DE">
            <w:pPr>
              <w:jc w:val="center"/>
              <w:rPr>
                <w:sz w:val="22"/>
                <w:szCs w:val="22"/>
              </w:rPr>
            </w:pPr>
            <w:r w:rsidRPr="008B3802">
              <w:rPr>
                <w:sz w:val="22"/>
                <w:szCs w:val="22"/>
              </w:rPr>
              <w:t>8</w:t>
            </w:r>
          </w:p>
        </w:tc>
        <w:tc>
          <w:tcPr>
            <w:tcW w:w="1021" w:type="dxa"/>
          </w:tcPr>
          <w:p w:rsidR="001A5BE7" w:rsidRPr="008B3802" w:rsidRDefault="001A5BE7" w:rsidP="00A930DE">
            <w:pPr>
              <w:jc w:val="center"/>
              <w:rPr>
                <w:sz w:val="22"/>
                <w:szCs w:val="22"/>
              </w:rPr>
            </w:pPr>
            <w:r w:rsidRPr="008B3802">
              <w:rPr>
                <w:sz w:val="22"/>
                <w:szCs w:val="22"/>
              </w:rPr>
              <w:t>12</w:t>
            </w:r>
          </w:p>
        </w:tc>
      </w:tr>
      <w:tr w:rsidR="001A5BE7" w:rsidRPr="008B3802" w:rsidTr="001A5BE7">
        <w:trPr>
          <w:jc w:val="center"/>
        </w:trPr>
        <w:tc>
          <w:tcPr>
            <w:tcW w:w="1696" w:type="dxa"/>
          </w:tcPr>
          <w:p w:rsidR="001A5BE7" w:rsidRPr="008B3802" w:rsidRDefault="001A5BE7" w:rsidP="00A930DE">
            <w:pPr>
              <w:rPr>
                <w:sz w:val="22"/>
                <w:szCs w:val="22"/>
              </w:rPr>
            </w:pPr>
            <w:r w:rsidRPr="008B3802">
              <w:rPr>
                <w:sz w:val="22"/>
                <w:szCs w:val="22"/>
              </w:rPr>
              <w:t>Orientacyjna zawartość środka sta-bilizującego, [% (m/m)]</w:t>
            </w:r>
          </w:p>
        </w:tc>
        <w:tc>
          <w:tcPr>
            <w:tcW w:w="964" w:type="dxa"/>
          </w:tcPr>
          <w:p w:rsidR="001A5BE7" w:rsidRPr="008B3802" w:rsidRDefault="001A5BE7" w:rsidP="00A930DE">
            <w:pPr>
              <w:jc w:val="center"/>
              <w:rPr>
                <w:sz w:val="22"/>
                <w:szCs w:val="22"/>
              </w:rPr>
            </w:pPr>
          </w:p>
          <w:p w:rsidR="001A5BE7" w:rsidRPr="008B3802" w:rsidRDefault="001A5BE7" w:rsidP="00A930DE">
            <w:pPr>
              <w:jc w:val="center"/>
              <w:rPr>
                <w:sz w:val="22"/>
                <w:szCs w:val="22"/>
              </w:rPr>
            </w:pPr>
          </w:p>
          <w:p w:rsidR="001A5BE7" w:rsidRPr="008B3802" w:rsidRDefault="001A5BE7" w:rsidP="00A930DE">
            <w:pPr>
              <w:jc w:val="center"/>
              <w:rPr>
                <w:sz w:val="22"/>
                <w:szCs w:val="22"/>
              </w:rPr>
            </w:pPr>
            <w:r w:rsidRPr="008B3802">
              <w:rPr>
                <w:sz w:val="22"/>
                <w:szCs w:val="22"/>
              </w:rPr>
              <w:t>0,3</w:t>
            </w:r>
          </w:p>
        </w:tc>
        <w:tc>
          <w:tcPr>
            <w:tcW w:w="850" w:type="dxa"/>
          </w:tcPr>
          <w:p w:rsidR="001A5BE7" w:rsidRPr="008B3802" w:rsidRDefault="001A5BE7" w:rsidP="00A930DE">
            <w:pPr>
              <w:jc w:val="center"/>
              <w:rPr>
                <w:sz w:val="22"/>
                <w:szCs w:val="22"/>
              </w:rPr>
            </w:pPr>
          </w:p>
          <w:p w:rsidR="001A5BE7" w:rsidRPr="008B3802" w:rsidRDefault="001A5BE7" w:rsidP="00A930DE">
            <w:pPr>
              <w:jc w:val="center"/>
              <w:rPr>
                <w:sz w:val="22"/>
                <w:szCs w:val="22"/>
              </w:rPr>
            </w:pPr>
          </w:p>
          <w:p w:rsidR="001A5BE7" w:rsidRPr="008B3802" w:rsidRDefault="001A5BE7" w:rsidP="00A930DE">
            <w:pPr>
              <w:jc w:val="center"/>
              <w:rPr>
                <w:sz w:val="22"/>
                <w:szCs w:val="22"/>
              </w:rPr>
            </w:pPr>
            <w:r w:rsidRPr="008B3802">
              <w:rPr>
                <w:sz w:val="22"/>
                <w:szCs w:val="22"/>
              </w:rPr>
              <w:t>1,5</w:t>
            </w:r>
          </w:p>
          <w:p w:rsidR="001A5BE7" w:rsidRPr="008B3802" w:rsidRDefault="001A5BE7" w:rsidP="00A930DE">
            <w:pPr>
              <w:jc w:val="center"/>
              <w:rPr>
                <w:sz w:val="22"/>
                <w:szCs w:val="22"/>
              </w:rPr>
            </w:pPr>
          </w:p>
        </w:tc>
        <w:tc>
          <w:tcPr>
            <w:tcW w:w="851" w:type="dxa"/>
          </w:tcPr>
          <w:p w:rsidR="001A5BE7" w:rsidRPr="008B3802" w:rsidRDefault="001A5BE7" w:rsidP="00A930DE">
            <w:pPr>
              <w:jc w:val="center"/>
              <w:rPr>
                <w:sz w:val="22"/>
                <w:szCs w:val="22"/>
              </w:rPr>
            </w:pPr>
          </w:p>
          <w:p w:rsidR="001A5BE7" w:rsidRPr="008B3802" w:rsidRDefault="001A5BE7" w:rsidP="00A930DE">
            <w:pPr>
              <w:jc w:val="center"/>
              <w:rPr>
                <w:sz w:val="22"/>
                <w:szCs w:val="22"/>
              </w:rPr>
            </w:pPr>
          </w:p>
          <w:p w:rsidR="001A5BE7" w:rsidRPr="008B3802" w:rsidRDefault="001A5BE7" w:rsidP="00A930DE">
            <w:pPr>
              <w:jc w:val="center"/>
              <w:rPr>
                <w:sz w:val="22"/>
                <w:szCs w:val="22"/>
              </w:rPr>
            </w:pPr>
            <w:r w:rsidRPr="008B3802">
              <w:rPr>
                <w:sz w:val="22"/>
                <w:szCs w:val="22"/>
              </w:rPr>
              <w:t>0,3</w:t>
            </w:r>
          </w:p>
        </w:tc>
        <w:tc>
          <w:tcPr>
            <w:tcW w:w="1021" w:type="dxa"/>
          </w:tcPr>
          <w:p w:rsidR="001A5BE7" w:rsidRPr="008B3802" w:rsidRDefault="001A5BE7" w:rsidP="00A930DE">
            <w:pPr>
              <w:jc w:val="center"/>
              <w:rPr>
                <w:sz w:val="22"/>
                <w:szCs w:val="22"/>
              </w:rPr>
            </w:pPr>
          </w:p>
          <w:p w:rsidR="001A5BE7" w:rsidRPr="008B3802" w:rsidRDefault="001A5BE7" w:rsidP="00A930DE">
            <w:pPr>
              <w:jc w:val="center"/>
              <w:rPr>
                <w:sz w:val="22"/>
                <w:szCs w:val="22"/>
              </w:rPr>
            </w:pPr>
          </w:p>
          <w:p w:rsidR="001A5BE7" w:rsidRPr="008B3802" w:rsidRDefault="001A5BE7" w:rsidP="00A930DE">
            <w:pPr>
              <w:jc w:val="center"/>
              <w:rPr>
                <w:sz w:val="22"/>
                <w:szCs w:val="22"/>
              </w:rPr>
            </w:pPr>
            <w:r w:rsidRPr="008B3802">
              <w:rPr>
                <w:sz w:val="22"/>
                <w:szCs w:val="22"/>
              </w:rPr>
              <w:t>1,5</w:t>
            </w:r>
          </w:p>
        </w:tc>
      </w:tr>
      <w:tr w:rsidR="001A5BE7" w:rsidRPr="008B3802" w:rsidTr="001A5BE7">
        <w:trPr>
          <w:jc w:val="center"/>
        </w:trPr>
        <w:tc>
          <w:tcPr>
            <w:tcW w:w="1696" w:type="dxa"/>
          </w:tcPr>
          <w:p w:rsidR="001A5BE7" w:rsidRPr="008B3802" w:rsidRDefault="001A5BE7" w:rsidP="00A930DE">
            <w:pPr>
              <w:rPr>
                <w:sz w:val="22"/>
                <w:szCs w:val="22"/>
                <w:vertAlign w:val="superscript"/>
              </w:rPr>
            </w:pPr>
            <w:r w:rsidRPr="008B3802">
              <w:rPr>
                <w:sz w:val="22"/>
                <w:szCs w:val="22"/>
              </w:rPr>
              <w:t>Zawartość lepiszcza, minimum*</w:t>
            </w:r>
          </w:p>
        </w:tc>
        <w:tc>
          <w:tcPr>
            <w:tcW w:w="1814" w:type="dxa"/>
            <w:gridSpan w:val="2"/>
          </w:tcPr>
          <w:p w:rsidR="001A5BE7" w:rsidRPr="008B3802" w:rsidRDefault="001A5BE7" w:rsidP="00A930DE">
            <w:pPr>
              <w:jc w:val="center"/>
              <w:rPr>
                <w:sz w:val="22"/>
                <w:szCs w:val="22"/>
              </w:rPr>
            </w:pPr>
          </w:p>
          <w:p w:rsidR="001A5BE7" w:rsidRPr="008B3802" w:rsidRDefault="001A5BE7" w:rsidP="00A930DE">
            <w:pPr>
              <w:jc w:val="center"/>
              <w:rPr>
                <w:sz w:val="22"/>
                <w:szCs w:val="22"/>
              </w:rPr>
            </w:pPr>
            <w:r w:rsidRPr="008B3802">
              <w:rPr>
                <w:sz w:val="22"/>
                <w:szCs w:val="22"/>
              </w:rPr>
              <w:t>B</w:t>
            </w:r>
            <w:r w:rsidRPr="008B3802">
              <w:rPr>
                <w:sz w:val="22"/>
                <w:szCs w:val="22"/>
                <w:vertAlign w:val="subscript"/>
              </w:rPr>
              <w:t>min 7,2</w:t>
            </w:r>
          </w:p>
        </w:tc>
        <w:tc>
          <w:tcPr>
            <w:tcW w:w="1872" w:type="dxa"/>
            <w:gridSpan w:val="2"/>
          </w:tcPr>
          <w:p w:rsidR="001A5BE7" w:rsidRPr="008B3802" w:rsidRDefault="001A5BE7" w:rsidP="00A930DE">
            <w:pPr>
              <w:jc w:val="center"/>
              <w:rPr>
                <w:sz w:val="22"/>
                <w:szCs w:val="22"/>
              </w:rPr>
            </w:pPr>
          </w:p>
          <w:p w:rsidR="001A5BE7" w:rsidRPr="008B3802" w:rsidRDefault="001A5BE7" w:rsidP="00A930DE">
            <w:pPr>
              <w:jc w:val="center"/>
              <w:rPr>
                <w:sz w:val="22"/>
                <w:szCs w:val="22"/>
              </w:rPr>
            </w:pPr>
            <w:r w:rsidRPr="008B3802">
              <w:rPr>
                <w:sz w:val="22"/>
                <w:szCs w:val="22"/>
              </w:rPr>
              <w:t>B</w:t>
            </w:r>
            <w:r w:rsidRPr="008B3802">
              <w:rPr>
                <w:sz w:val="22"/>
                <w:szCs w:val="22"/>
                <w:vertAlign w:val="subscript"/>
              </w:rPr>
              <w:t>min 6,6</w:t>
            </w:r>
          </w:p>
        </w:tc>
      </w:tr>
      <w:tr w:rsidR="001A5BE7" w:rsidRPr="008B3802" w:rsidTr="001A5BE7">
        <w:trPr>
          <w:jc w:val="center"/>
        </w:trPr>
        <w:tc>
          <w:tcPr>
            <w:tcW w:w="5382" w:type="dxa"/>
            <w:gridSpan w:val="5"/>
          </w:tcPr>
          <w:p w:rsidR="001A5BE7" w:rsidRPr="008B3802" w:rsidRDefault="001A5BE7" w:rsidP="00A930DE">
            <w:pPr>
              <w:ind w:left="284" w:hanging="284"/>
              <w:rPr>
                <w:sz w:val="22"/>
                <w:szCs w:val="22"/>
              </w:rPr>
            </w:pPr>
            <w:r w:rsidRPr="008B3802">
              <w:rPr>
                <w:sz w:val="22"/>
                <w:szCs w:val="22"/>
              </w:rPr>
              <w:t>* Minimalna zawartość lepiszcza jest określona przy założonej gęstości mieszanki mineralnej 2,650 Mg/m</w:t>
            </w:r>
            <w:r w:rsidRPr="008B3802">
              <w:rPr>
                <w:sz w:val="22"/>
                <w:szCs w:val="22"/>
                <w:vertAlign w:val="superscript"/>
              </w:rPr>
              <w:t>3</w:t>
            </w:r>
            <w:r w:rsidRPr="008B3802">
              <w:rPr>
                <w:sz w:val="22"/>
                <w:szCs w:val="22"/>
              </w:rPr>
              <w:t>. Jeżeli stosowana mieszanka mineralna ma inną gęstość (</w:t>
            </w:r>
            <w:r w:rsidRPr="008B3802">
              <w:rPr>
                <w:i/>
                <w:sz w:val="22"/>
                <w:szCs w:val="22"/>
              </w:rPr>
              <w:t>ρ</w:t>
            </w:r>
            <w:r w:rsidRPr="008B3802">
              <w:rPr>
                <w:sz w:val="22"/>
                <w:szCs w:val="22"/>
                <w:vertAlign w:val="subscript"/>
              </w:rPr>
              <w:t>d</w:t>
            </w:r>
            <w:r w:rsidRPr="008B3802">
              <w:rPr>
                <w:sz w:val="22"/>
                <w:szCs w:val="22"/>
              </w:rPr>
              <w:t xml:space="preserve">), to do wyznaczenia minimalnej zawartości lepiszcza podaną wartość należy pomnożyć przez współczynnik </w:t>
            </w:r>
            <w:r w:rsidRPr="008B3802">
              <w:rPr>
                <w:position w:val="-6"/>
                <w:sz w:val="22"/>
                <w:szCs w:val="22"/>
              </w:rPr>
              <w:object w:dxaOrig="240" w:dyaOrig="220">
                <v:shape id="_x0000_i1036" type="#_x0000_t75" style="width:14.25pt;height:7.55pt" o:ole="">
                  <v:imagedata r:id="rId40" o:title=""/>
                </v:shape>
                <o:OLEObject Type="Embed" ProgID="Equation.3" ShapeID="_x0000_i1036" DrawAspect="Content" ObjectID="_1807084527" r:id="rId48"/>
              </w:object>
            </w:r>
            <w:r w:rsidRPr="008B3802">
              <w:rPr>
                <w:sz w:val="22"/>
                <w:szCs w:val="22"/>
              </w:rPr>
              <w:t xml:space="preserve"> według równania:</w:t>
            </w:r>
          </w:p>
          <w:p w:rsidR="001A5BE7" w:rsidRPr="008B3802" w:rsidRDefault="001A5BE7" w:rsidP="00A930DE">
            <w:pPr>
              <w:ind w:left="284" w:hanging="284"/>
              <w:rPr>
                <w:sz w:val="22"/>
                <w:szCs w:val="22"/>
              </w:rPr>
            </w:pPr>
            <w:r w:rsidRPr="008B3802">
              <w:rPr>
                <w:position w:val="-32"/>
                <w:sz w:val="22"/>
                <w:szCs w:val="22"/>
              </w:rPr>
              <w:object w:dxaOrig="1040" w:dyaOrig="660">
                <v:shape id="_x0000_i1037" type="#_x0000_t75" style="width:50.25pt;height:36.85pt" o:ole="">
                  <v:imagedata r:id="rId49" o:title=""/>
                </v:shape>
                <o:OLEObject Type="Embed" ProgID="Equation.3" ShapeID="_x0000_i1037" DrawAspect="Content" ObjectID="_1807084528" r:id="rId50"/>
              </w:object>
            </w:r>
          </w:p>
        </w:tc>
      </w:tr>
    </w:tbl>
    <w:p w:rsidR="008A0345" w:rsidRPr="008B3802" w:rsidRDefault="008A0345" w:rsidP="00A930DE">
      <w:pPr>
        <w:jc w:val="both"/>
        <w:rPr>
          <w:sz w:val="22"/>
          <w:szCs w:val="22"/>
        </w:rPr>
      </w:pPr>
      <w:r w:rsidRPr="008B3802">
        <w:rPr>
          <w:spacing w:val="1"/>
          <w:sz w:val="22"/>
          <w:szCs w:val="22"/>
        </w:rPr>
        <w:t>M</w:t>
      </w:r>
      <w:r w:rsidRPr="008B3802">
        <w:rPr>
          <w:sz w:val="22"/>
          <w:szCs w:val="22"/>
        </w:rPr>
        <w:t>i</w:t>
      </w:r>
      <w:r w:rsidRPr="008B3802">
        <w:rPr>
          <w:spacing w:val="-1"/>
          <w:sz w:val="22"/>
          <w:szCs w:val="22"/>
        </w:rPr>
        <w:t>n</w:t>
      </w:r>
      <w:r w:rsidRPr="008B3802">
        <w:rPr>
          <w:spacing w:val="2"/>
          <w:sz w:val="22"/>
          <w:szCs w:val="22"/>
        </w:rPr>
        <w:t>i</w:t>
      </w:r>
      <w:r w:rsidRPr="008B3802">
        <w:rPr>
          <w:spacing w:val="-1"/>
          <w:sz w:val="22"/>
          <w:szCs w:val="22"/>
        </w:rPr>
        <w:t>m</w:t>
      </w:r>
      <w:r w:rsidRPr="008B3802">
        <w:rPr>
          <w:sz w:val="22"/>
          <w:szCs w:val="22"/>
        </w:rPr>
        <w:t>a</w:t>
      </w:r>
      <w:r w:rsidRPr="008B3802">
        <w:rPr>
          <w:spacing w:val="2"/>
          <w:sz w:val="22"/>
          <w:szCs w:val="22"/>
        </w:rPr>
        <w:t>l</w:t>
      </w:r>
      <w:r w:rsidRPr="008B3802">
        <w:rPr>
          <w:spacing w:val="-1"/>
          <w:sz w:val="22"/>
          <w:szCs w:val="22"/>
        </w:rPr>
        <w:t>n</w:t>
      </w:r>
      <w:r w:rsidRPr="008B3802">
        <w:rPr>
          <w:sz w:val="22"/>
          <w:szCs w:val="22"/>
        </w:rPr>
        <w:t>ą</w:t>
      </w:r>
      <w:r w:rsidRPr="008B3802">
        <w:rPr>
          <w:spacing w:val="-8"/>
          <w:sz w:val="22"/>
          <w:szCs w:val="22"/>
        </w:rPr>
        <w:t xml:space="preserve"> </w:t>
      </w:r>
      <w:r w:rsidRPr="008B3802">
        <w:rPr>
          <w:sz w:val="22"/>
          <w:szCs w:val="22"/>
        </w:rPr>
        <w:t>z</w:t>
      </w:r>
      <w:r w:rsidRPr="008B3802">
        <w:rPr>
          <w:spacing w:val="3"/>
          <w:sz w:val="22"/>
          <w:szCs w:val="22"/>
        </w:rPr>
        <w:t>a</w:t>
      </w:r>
      <w:r w:rsidRPr="008B3802">
        <w:rPr>
          <w:spacing w:val="-2"/>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ci</w:t>
      </w:r>
      <w:r w:rsidRPr="008B3802">
        <w:rPr>
          <w:spacing w:val="-9"/>
          <w:sz w:val="22"/>
          <w:szCs w:val="22"/>
        </w:rPr>
        <w:t xml:space="preserve"> </w:t>
      </w:r>
      <w:r w:rsidRPr="008B3802">
        <w:rPr>
          <w:sz w:val="22"/>
          <w:szCs w:val="22"/>
        </w:rPr>
        <w:t>a</w:t>
      </w:r>
      <w:r w:rsidRPr="008B3802">
        <w:rPr>
          <w:spacing w:val="2"/>
          <w:sz w:val="22"/>
          <w:szCs w:val="22"/>
        </w:rPr>
        <w:t>s</w:t>
      </w:r>
      <w:r w:rsidRPr="008B3802">
        <w:rPr>
          <w:spacing w:val="-1"/>
          <w:sz w:val="22"/>
          <w:szCs w:val="22"/>
        </w:rPr>
        <w:t>f</w:t>
      </w:r>
      <w:r w:rsidRPr="008B3802">
        <w:rPr>
          <w:sz w:val="22"/>
          <w:szCs w:val="22"/>
        </w:rPr>
        <w:t>al</w:t>
      </w:r>
      <w:r w:rsidRPr="008B3802">
        <w:rPr>
          <w:spacing w:val="2"/>
          <w:sz w:val="22"/>
          <w:szCs w:val="22"/>
        </w:rPr>
        <w:t>t</w:t>
      </w:r>
      <w:r w:rsidRPr="008B3802">
        <w:rPr>
          <w:sz w:val="22"/>
          <w:szCs w:val="22"/>
        </w:rPr>
        <w:t>u</w:t>
      </w:r>
      <w:r w:rsidRPr="008B3802">
        <w:rPr>
          <w:spacing w:val="-3"/>
          <w:sz w:val="22"/>
          <w:szCs w:val="22"/>
        </w:rPr>
        <w:t xml:space="preserve"> </w:t>
      </w:r>
      <w:r w:rsidRPr="008B3802">
        <w:rPr>
          <w:spacing w:val="2"/>
          <w:sz w:val="22"/>
          <w:szCs w:val="22"/>
        </w:rPr>
        <w:t>B</w:t>
      </w:r>
      <w:r w:rsidRPr="008B3802">
        <w:rPr>
          <w:spacing w:val="-2"/>
          <w:position w:val="-2"/>
          <w:sz w:val="22"/>
          <w:szCs w:val="22"/>
        </w:rPr>
        <w:t>m</w:t>
      </w:r>
      <w:r w:rsidRPr="008B3802">
        <w:rPr>
          <w:position w:val="-2"/>
          <w:sz w:val="22"/>
          <w:szCs w:val="22"/>
        </w:rPr>
        <w:t>in</w:t>
      </w:r>
      <w:r w:rsidRPr="008B3802">
        <w:rPr>
          <w:spacing w:val="14"/>
          <w:position w:val="-2"/>
          <w:sz w:val="22"/>
          <w:szCs w:val="22"/>
        </w:rPr>
        <w:t xml:space="preserve"> </w:t>
      </w:r>
      <w:r w:rsidRPr="008B3802">
        <w:rPr>
          <w:spacing w:val="1"/>
          <w:sz w:val="22"/>
          <w:szCs w:val="22"/>
        </w:rPr>
        <w:t>d</w:t>
      </w:r>
      <w:r w:rsidRPr="008B3802">
        <w:rPr>
          <w:sz w:val="22"/>
          <w:szCs w:val="22"/>
        </w:rPr>
        <w:t>e</w:t>
      </w:r>
      <w:r w:rsidRPr="008B3802">
        <w:rPr>
          <w:spacing w:val="-1"/>
          <w:sz w:val="22"/>
          <w:szCs w:val="22"/>
        </w:rPr>
        <w:t>f</w:t>
      </w:r>
      <w:r w:rsidRPr="008B3802">
        <w:rPr>
          <w:spacing w:val="2"/>
          <w:sz w:val="22"/>
          <w:szCs w:val="22"/>
        </w:rPr>
        <w:t>i</w:t>
      </w:r>
      <w:r w:rsidRPr="008B3802">
        <w:rPr>
          <w:spacing w:val="-1"/>
          <w:sz w:val="22"/>
          <w:szCs w:val="22"/>
        </w:rPr>
        <w:t>n</w:t>
      </w:r>
      <w:r w:rsidRPr="008B3802">
        <w:rPr>
          <w:spacing w:val="2"/>
          <w:sz w:val="22"/>
          <w:szCs w:val="22"/>
        </w:rPr>
        <w:t>i</w:t>
      </w:r>
      <w:r w:rsidRPr="008B3802">
        <w:rPr>
          <w:spacing w:val="-1"/>
          <w:sz w:val="22"/>
          <w:szCs w:val="22"/>
        </w:rPr>
        <w:t>u</w:t>
      </w:r>
      <w:r w:rsidRPr="008B3802">
        <w:rPr>
          <w:spacing w:val="2"/>
          <w:sz w:val="22"/>
          <w:szCs w:val="22"/>
        </w:rPr>
        <w:t>j</w:t>
      </w:r>
      <w:r w:rsidRPr="008B3802">
        <w:rPr>
          <w:spacing w:val="3"/>
          <w:sz w:val="22"/>
          <w:szCs w:val="22"/>
        </w:rPr>
        <w:t>e</w:t>
      </w:r>
      <w:r w:rsidRPr="008B3802">
        <w:rPr>
          <w:spacing w:val="-1"/>
          <w:sz w:val="22"/>
          <w:szCs w:val="22"/>
        </w:rPr>
        <w:t>m</w:t>
      </w:r>
      <w:r w:rsidRPr="008B3802">
        <w:rPr>
          <w:sz w:val="22"/>
          <w:szCs w:val="22"/>
        </w:rPr>
        <w:t>y</w:t>
      </w:r>
      <w:r w:rsidRPr="008B3802">
        <w:rPr>
          <w:spacing w:val="-13"/>
          <w:sz w:val="22"/>
          <w:szCs w:val="22"/>
        </w:rPr>
        <w:t xml:space="preserve"> </w:t>
      </w:r>
      <w:r w:rsidRPr="008B3802">
        <w:rPr>
          <w:spacing w:val="2"/>
          <w:sz w:val="22"/>
          <w:szCs w:val="22"/>
        </w:rPr>
        <w:t>j</w:t>
      </w:r>
      <w:r w:rsidRPr="008B3802">
        <w:rPr>
          <w:sz w:val="22"/>
          <w:szCs w:val="22"/>
        </w:rPr>
        <w:t>a</w:t>
      </w:r>
      <w:r w:rsidRPr="008B3802">
        <w:rPr>
          <w:spacing w:val="-1"/>
          <w:sz w:val="22"/>
          <w:szCs w:val="22"/>
        </w:rPr>
        <w:t>k</w:t>
      </w:r>
      <w:r w:rsidRPr="008B3802">
        <w:rPr>
          <w:spacing w:val="1"/>
          <w:sz w:val="22"/>
          <w:szCs w:val="22"/>
        </w:rPr>
        <w:t>o</w:t>
      </w:r>
      <w:r w:rsidRPr="008B3802">
        <w:rPr>
          <w:sz w:val="22"/>
          <w:szCs w:val="22"/>
        </w:rPr>
        <w:t>:</w:t>
      </w:r>
    </w:p>
    <w:p w:rsidR="008A0345" w:rsidRPr="008B3802" w:rsidRDefault="008A0345" w:rsidP="00A930DE">
      <w:pPr>
        <w:tabs>
          <w:tab w:val="left" w:pos="860"/>
        </w:tabs>
        <w:jc w:val="both"/>
        <w:rPr>
          <w:sz w:val="22"/>
          <w:szCs w:val="22"/>
        </w:rPr>
      </w:pPr>
      <w:r w:rsidRPr="008B3802">
        <w:rPr>
          <w:w w:val="183"/>
          <w:sz w:val="22"/>
          <w:szCs w:val="22"/>
        </w:rPr>
        <w:t xml:space="preserve">- </w:t>
      </w:r>
      <w:r w:rsidRPr="008B3802">
        <w:rPr>
          <w:sz w:val="22"/>
          <w:szCs w:val="22"/>
        </w:rPr>
        <w:t>w wejściowym typie recepty: ilość asfaltu zadozowanego do mieszanki mineralno-asfaltowej,</w:t>
      </w:r>
    </w:p>
    <w:p w:rsidR="008A0345" w:rsidRPr="008B3802" w:rsidRDefault="008A0345" w:rsidP="00A930DE">
      <w:pPr>
        <w:tabs>
          <w:tab w:val="left" w:pos="900"/>
        </w:tabs>
        <w:jc w:val="both"/>
        <w:rPr>
          <w:sz w:val="22"/>
          <w:szCs w:val="22"/>
        </w:rPr>
      </w:pPr>
      <w:r w:rsidRPr="008B3802">
        <w:rPr>
          <w:w w:val="183"/>
          <w:sz w:val="22"/>
          <w:szCs w:val="22"/>
        </w:rPr>
        <w:t xml:space="preserve">- </w:t>
      </w:r>
      <w:r w:rsidRPr="008B3802">
        <w:rPr>
          <w:sz w:val="22"/>
          <w:szCs w:val="22"/>
        </w:rPr>
        <w:t>w w</w:t>
      </w:r>
      <w:r w:rsidRPr="008B3802">
        <w:rPr>
          <w:spacing w:val="-4"/>
          <w:sz w:val="22"/>
          <w:szCs w:val="22"/>
        </w:rPr>
        <w:t>y</w:t>
      </w:r>
      <w:r w:rsidRPr="008B3802">
        <w:rPr>
          <w:spacing w:val="2"/>
          <w:sz w:val="22"/>
          <w:szCs w:val="22"/>
        </w:rPr>
        <w:t>j</w:t>
      </w:r>
      <w:r w:rsidRPr="008B3802">
        <w:rPr>
          <w:spacing w:val="-1"/>
          <w:sz w:val="22"/>
          <w:szCs w:val="22"/>
        </w:rPr>
        <w:t>ś</w:t>
      </w:r>
      <w:r w:rsidRPr="008B3802">
        <w:rPr>
          <w:spacing w:val="3"/>
          <w:sz w:val="22"/>
          <w:szCs w:val="22"/>
        </w:rPr>
        <w:t>c</w:t>
      </w:r>
      <w:r w:rsidRPr="008B3802">
        <w:rPr>
          <w:sz w:val="22"/>
          <w:szCs w:val="22"/>
        </w:rPr>
        <w:t>i</w:t>
      </w:r>
      <w:r w:rsidRPr="008B3802">
        <w:rPr>
          <w:spacing w:val="4"/>
          <w:sz w:val="22"/>
          <w:szCs w:val="22"/>
        </w:rPr>
        <w:t>o</w:t>
      </w:r>
      <w:r w:rsidRPr="008B3802">
        <w:rPr>
          <w:spacing w:val="-2"/>
          <w:sz w:val="22"/>
          <w:szCs w:val="22"/>
        </w:rPr>
        <w:t>w</w:t>
      </w:r>
      <w:r w:rsidRPr="008B3802">
        <w:rPr>
          <w:spacing w:val="1"/>
          <w:sz w:val="22"/>
          <w:szCs w:val="22"/>
        </w:rPr>
        <w:t>y</w:t>
      </w:r>
      <w:r w:rsidRPr="008B3802">
        <w:rPr>
          <w:sz w:val="22"/>
          <w:szCs w:val="22"/>
        </w:rPr>
        <w:t>m</w:t>
      </w:r>
      <w:r w:rsidRPr="008B3802">
        <w:rPr>
          <w:spacing w:val="-11"/>
          <w:sz w:val="22"/>
          <w:szCs w:val="22"/>
        </w:rPr>
        <w:t xml:space="preserve"> </w:t>
      </w:r>
      <w:r w:rsidRPr="008B3802">
        <w:rPr>
          <w:spacing w:val="2"/>
          <w:sz w:val="22"/>
          <w:szCs w:val="22"/>
        </w:rPr>
        <w:t>t</w:t>
      </w:r>
      <w:r w:rsidRPr="008B3802">
        <w:rPr>
          <w:spacing w:val="-4"/>
          <w:sz w:val="22"/>
          <w:szCs w:val="22"/>
        </w:rPr>
        <w:t>y</w:t>
      </w:r>
      <w:r w:rsidRPr="008B3802">
        <w:rPr>
          <w:spacing w:val="1"/>
          <w:sz w:val="22"/>
          <w:szCs w:val="22"/>
        </w:rPr>
        <w:t>p</w:t>
      </w:r>
      <w:r w:rsidRPr="008B3802">
        <w:rPr>
          <w:sz w:val="22"/>
          <w:szCs w:val="22"/>
        </w:rPr>
        <w:t>ie</w:t>
      </w:r>
      <w:r w:rsidRPr="008B3802">
        <w:rPr>
          <w:spacing w:val="-3"/>
          <w:sz w:val="22"/>
          <w:szCs w:val="22"/>
        </w:rPr>
        <w:t xml:space="preserve"> </w:t>
      </w:r>
      <w:r w:rsidRPr="008B3802">
        <w:rPr>
          <w:spacing w:val="1"/>
          <w:sz w:val="22"/>
          <w:szCs w:val="22"/>
        </w:rPr>
        <w:t>r</w:t>
      </w:r>
      <w:r w:rsidRPr="008B3802">
        <w:rPr>
          <w:sz w:val="22"/>
          <w:szCs w:val="22"/>
        </w:rPr>
        <w:t>ece</w:t>
      </w:r>
      <w:r w:rsidRPr="008B3802">
        <w:rPr>
          <w:spacing w:val="1"/>
          <w:sz w:val="22"/>
          <w:szCs w:val="22"/>
        </w:rPr>
        <w:t>p</w:t>
      </w:r>
      <w:r w:rsidRPr="008B3802">
        <w:rPr>
          <w:spacing w:val="2"/>
          <w:sz w:val="22"/>
          <w:szCs w:val="22"/>
        </w:rPr>
        <w:t>t</w:t>
      </w:r>
      <w:r w:rsidRPr="008B3802">
        <w:rPr>
          <w:spacing w:val="-1"/>
          <w:sz w:val="22"/>
          <w:szCs w:val="22"/>
        </w:rPr>
        <w:t>y</w:t>
      </w:r>
      <w:r w:rsidRPr="008B3802">
        <w:rPr>
          <w:sz w:val="22"/>
          <w:szCs w:val="22"/>
        </w:rPr>
        <w:t>:</w:t>
      </w:r>
      <w:r w:rsidRPr="008B3802">
        <w:rPr>
          <w:spacing w:val="-6"/>
          <w:sz w:val="22"/>
          <w:szCs w:val="22"/>
        </w:rPr>
        <w:t xml:space="preserve"> </w:t>
      </w:r>
      <w:r w:rsidRPr="008B3802">
        <w:rPr>
          <w:sz w:val="22"/>
          <w:szCs w:val="22"/>
        </w:rPr>
        <w:t>il</w:t>
      </w:r>
      <w:r w:rsidRPr="008B3802">
        <w:rPr>
          <w:spacing w:val="1"/>
          <w:sz w:val="22"/>
          <w:szCs w:val="22"/>
        </w:rPr>
        <w:t>o</w:t>
      </w:r>
      <w:r w:rsidRPr="008B3802">
        <w:rPr>
          <w:spacing w:val="-1"/>
          <w:sz w:val="22"/>
          <w:szCs w:val="22"/>
        </w:rPr>
        <w:t>ś</w:t>
      </w:r>
      <w:r w:rsidRPr="008B3802">
        <w:rPr>
          <w:sz w:val="22"/>
          <w:szCs w:val="22"/>
        </w:rPr>
        <w:t>ć</w:t>
      </w:r>
      <w:r w:rsidRPr="008B3802">
        <w:rPr>
          <w:spacing w:val="-3"/>
          <w:sz w:val="22"/>
          <w:szCs w:val="22"/>
        </w:rPr>
        <w:t xml:space="preserve"> </w:t>
      </w:r>
      <w:r w:rsidRPr="008B3802">
        <w:rPr>
          <w:sz w:val="22"/>
          <w:szCs w:val="22"/>
        </w:rPr>
        <w:t>a</w:t>
      </w:r>
      <w:r w:rsidRPr="008B3802">
        <w:rPr>
          <w:spacing w:val="-1"/>
          <w:sz w:val="22"/>
          <w:szCs w:val="22"/>
        </w:rPr>
        <w:t>sf</w:t>
      </w:r>
      <w:r w:rsidRPr="008B3802">
        <w:rPr>
          <w:spacing w:val="3"/>
          <w:sz w:val="22"/>
          <w:szCs w:val="22"/>
        </w:rPr>
        <w:t>a</w:t>
      </w:r>
      <w:r w:rsidRPr="008B3802">
        <w:rPr>
          <w:sz w:val="22"/>
          <w:szCs w:val="22"/>
        </w:rPr>
        <w:t>ltu</w:t>
      </w:r>
      <w:r w:rsidRPr="008B3802">
        <w:rPr>
          <w:spacing w:val="-6"/>
          <w:sz w:val="22"/>
          <w:szCs w:val="22"/>
        </w:rPr>
        <w:t xml:space="preserve"> </w:t>
      </w:r>
      <w:r w:rsidRPr="008B3802">
        <w:rPr>
          <w:spacing w:val="1"/>
          <w:sz w:val="22"/>
          <w:szCs w:val="22"/>
        </w:rPr>
        <w:t>od</w:t>
      </w:r>
      <w:r w:rsidRPr="008B3802">
        <w:rPr>
          <w:spacing w:val="3"/>
          <w:sz w:val="22"/>
          <w:szCs w:val="22"/>
        </w:rPr>
        <w:t>z</w:t>
      </w:r>
      <w:r w:rsidRPr="008B3802">
        <w:rPr>
          <w:spacing w:val="-1"/>
          <w:sz w:val="22"/>
          <w:szCs w:val="22"/>
        </w:rPr>
        <w:t>ysk</w:t>
      </w:r>
      <w:r w:rsidRPr="008B3802">
        <w:rPr>
          <w:spacing w:val="3"/>
          <w:sz w:val="22"/>
          <w:szCs w:val="22"/>
        </w:rPr>
        <w:t>a</w:t>
      </w:r>
      <w:r w:rsidRPr="008B3802">
        <w:rPr>
          <w:spacing w:val="-1"/>
          <w:sz w:val="22"/>
          <w:szCs w:val="22"/>
        </w:rPr>
        <w:t>n</w:t>
      </w:r>
      <w:r w:rsidRPr="008B3802">
        <w:rPr>
          <w:spacing w:val="3"/>
          <w:sz w:val="22"/>
          <w:szCs w:val="22"/>
        </w:rPr>
        <w:t>e</w:t>
      </w:r>
      <w:r w:rsidRPr="008B3802">
        <w:rPr>
          <w:spacing w:val="-1"/>
          <w:sz w:val="22"/>
          <w:szCs w:val="22"/>
        </w:rPr>
        <w:t>g</w:t>
      </w:r>
      <w:r w:rsidRPr="008B3802">
        <w:rPr>
          <w:sz w:val="22"/>
          <w:szCs w:val="22"/>
        </w:rPr>
        <w:t>o</w:t>
      </w:r>
      <w:r w:rsidRPr="008B3802">
        <w:rPr>
          <w:spacing w:val="-8"/>
          <w:sz w:val="22"/>
          <w:szCs w:val="22"/>
        </w:rPr>
        <w:t xml:space="preserve"> </w:t>
      </w:r>
      <w:r w:rsidRPr="008B3802">
        <w:rPr>
          <w:spacing w:val="1"/>
          <w:sz w:val="22"/>
          <w:szCs w:val="22"/>
        </w:rPr>
        <w:t>(ro</w:t>
      </w:r>
      <w:r w:rsidRPr="008B3802">
        <w:rPr>
          <w:spacing w:val="-2"/>
          <w:sz w:val="22"/>
          <w:szCs w:val="22"/>
        </w:rPr>
        <w:t>z</w:t>
      </w:r>
      <w:r w:rsidRPr="008B3802">
        <w:rPr>
          <w:spacing w:val="1"/>
          <w:sz w:val="22"/>
          <w:szCs w:val="22"/>
        </w:rPr>
        <w:t>p</w:t>
      </w:r>
      <w:r w:rsidRPr="008B3802">
        <w:rPr>
          <w:spacing w:val="-1"/>
          <w:sz w:val="22"/>
          <w:szCs w:val="22"/>
        </w:rPr>
        <w:t>us</w:t>
      </w:r>
      <w:r w:rsidRPr="008B3802">
        <w:rPr>
          <w:sz w:val="22"/>
          <w:szCs w:val="22"/>
        </w:rPr>
        <w:t>zcza</w:t>
      </w:r>
      <w:r w:rsidRPr="008B3802">
        <w:rPr>
          <w:spacing w:val="2"/>
          <w:sz w:val="22"/>
          <w:szCs w:val="22"/>
        </w:rPr>
        <w:t>l</w:t>
      </w:r>
      <w:r w:rsidRPr="008B3802">
        <w:rPr>
          <w:spacing w:val="-1"/>
          <w:sz w:val="22"/>
          <w:szCs w:val="22"/>
        </w:rPr>
        <w:t>n</w:t>
      </w:r>
      <w:r w:rsidRPr="008B3802">
        <w:rPr>
          <w:sz w:val="22"/>
          <w:szCs w:val="22"/>
        </w:rPr>
        <w:t>e</w:t>
      </w:r>
      <w:r w:rsidRPr="008B3802">
        <w:rPr>
          <w:spacing w:val="-1"/>
          <w:sz w:val="22"/>
          <w:szCs w:val="22"/>
        </w:rPr>
        <w:t>g</w:t>
      </w:r>
      <w:r w:rsidRPr="008B3802">
        <w:rPr>
          <w:spacing w:val="1"/>
          <w:sz w:val="22"/>
          <w:szCs w:val="22"/>
        </w:rPr>
        <w:t>o</w:t>
      </w:r>
      <w:r w:rsidRPr="008B3802">
        <w:rPr>
          <w:sz w:val="22"/>
          <w:szCs w:val="22"/>
        </w:rPr>
        <w:t>)</w:t>
      </w:r>
      <w:r w:rsidRPr="008B3802">
        <w:rPr>
          <w:spacing w:val="-14"/>
          <w:sz w:val="22"/>
          <w:szCs w:val="22"/>
        </w:rPr>
        <w:t xml:space="preserve"> </w:t>
      </w:r>
      <w:r w:rsidRPr="008B3802">
        <w:rPr>
          <w:sz w:val="22"/>
          <w:szCs w:val="22"/>
        </w:rPr>
        <w:t>z e</w:t>
      </w:r>
      <w:r w:rsidRPr="008B3802">
        <w:rPr>
          <w:spacing w:val="-1"/>
          <w:sz w:val="22"/>
          <w:szCs w:val="22"/>
        </w:rPr>
        <w:t>k</w:t>
      </w:r>
      <w:r w:rsidRPr="008B3802">
        <w:rPr>
          <w:spacing w:val="2"/>
          <w:sz w:val="22"/>
          <w:szCs w:val="22"/>
        </w:rPr>
        <w:t>s</w:t>
      </w:r>
      <w:r w:rsidRPr="008B3802">
        <w:rPr>
          <w:sz w:val="22"/>
          <w:szCs w:val="22"/>
        </w:rPr>
        <w:t>t</w:t>
      </w:r>
      <w:r w:rsidRPr="008B3802">
        <w:rPr>
          <w:spacing w:val="1"/>
          <w:sz w:val="22"/>
          <w:szCs w:val="22"/>
        </w:rPr>
        <w:t>r</w:t>
      </w:r>
      <w:r w:rsidRPr="008B3802">
        <w:rPr>
          <w:sz w:val="22"/>
          <w:szCs w:val="22"/>
        </w:rPr>
        <w:t>a</w:t>
      </w:r>
      <w:r w:rsidRPr="008B3802">
        <w:rPr>
          <w:spacing w:val="-1"/>
          <w:sz w:val="22"/>
          <w:szCs w:val="22"/>
        </w:rPr>
        <w:t>k</w:t>
      </w:r>
      <w:r w:rsidRPr="008B3802">
        <w:rPr>
          <w:sz w:val="22"/>
          <w:szCs w:val="22"/>
        </w:rPr>
        <w:t>c</w:t>
      </w:r>
      <w:r w:rsidRPr="008B3802">
        <w:rPr>
          <w:spacing w:val="2"/>
          <w:sz w:val="22"/>
          <w:szCs w:val="22"/>
        </w:rPr>
        <w:t>j</w:t>
      </w:r>
      <w:r w:rsidRPr="008B3802">
        <w:rPr>
          <w:sz w:val="22"/>
          <w:szCs w:val="22"/>
        </w:rPr>
        <w:t>i</w:t>
      </w:r>
      <w:r w:rsidRPr="008B3802">
        <w:rPr>
          <w:spacing w:val="-8"/>
          <w:sz w:val="22"/>
          <w:szCs w:val="22"/>
        </w:rPr>
        <w:t xml:space="preserve"> </w:t>
      </w:r>
      <w:r w:rsidRPr="008B3802">
        <w:rPr>
          <w:spacing w:val="-1"/>
          <w:sz w:val="22"/>
          <w:szCs w:val="22"/>
        </w:rPr>
        <w:t>g</w:t>
      </w:r>
      <w:r w:rsidRPr="008B3802">
        <w:rPr>
          <w:spacing w:val="1"/>
          <w:sz w:val="22"/>
          <w:szCs w:val="22"/>
        </w:rPr>
        <w:t>o</w:t>
      </w:r>
      <w:r w:rsidRPr="008B3802">
        <w:rPr>
          <w:spacing w:val="2"/>
          <w:sz w:val="22"/>
          <w:szCs w:val="22"/>
        </w:rPr>
        <w:t>t</w:t>
      </w:r>
      <w:r w:rsidRPr="008B3802">
        <w:rPr>
          <w:spacing w:val="4"/>
          <w:sz w:val="22"/>
          <w:szCs w:val="22"/>
        </w:rPr>
        <w:t>o</w:t>
      </w:r>
      <w:r w:rsidRPr="008B3802">
        <w:rPr>
          <w:spacing w:val="-5"/>
          <w:sz w:val="22"/>
          <w:szCs w:val="22"/>
        </w:rPr>
        <w:t>w</w:t>
      </w:r>
      <w:r w:rsidRPr="008B3802">
        <w:rPr>
          <w:sz w:val="22"/>
          <w:szCs w:val="22"/>
        </w:rPr>
        <w:t xml:space="preserve">ej </w:t>
      </w:r>
      <w:r w:rsidRPr="008B3802">
        <w:rPr>
          <w:spacing w:val="-1"/>
          <w:sz w:val="22"/>
          <w:szCs w:val="22"/>
        </w:rPr>
        <w:t>m</w:t>
      </w:r>
      <w:r w:rsidRPr="008B3802">
        <w:rPr>
          <w:sz w:val="22"/>
          <w:szCs w:val="22"/>
        </w:rPr>
        <w:t>ie</w:t>
      </w:r>
      <w:r w:rsidRPr="008B3802">
        <w:rPr>
          <w:spacing w:val="-1"/>
          <w:sz w:val="22"/>
          <w:szCs w:val="22"/>
        </w:rPr>
        <w:t>s</w:t>
      </w:r>
      <w:r w:rsidRPr="008B3802">
        <w:rPr>
          <w:sz w:val="22"/>
          <w:szCs w:val="22"/>
        </w:rPr>
        <w:t>z</w:t>
      </w:r>
      <w:r w:rsidRPr="008B3802">
        <w:rPr>
          <w:spacing w:val="3"/>
          <w:sz w:val="22"/>
          <w:szCs w:val="22"/>
        </w:rPr>
        <w:t>a</w:t>
      </w:r>
      <w:r w:rsidRPr="008B3802">
        <w:rPr>
          <w:spacing w:val="1"/>
          <w:sz w:val="22"/>
          <w:szCs w:val="22"/>
        </w:rPr>
        <w:t>n</w:t>
      </w:r>
      <w:r w:rsidRPr="008B3802">
        <w:rPr>
          <w:spacing w:val="-1"/>
          <w:sz w:val="22"/>
          <w:szCs w:val="22"/>
        </w:rPr>
        <w:t>k</w:t>
      </w:r>
      <w:r w:rsidRPr="008B3802">
        <w:rPr>
          <w:sz w:val="22"/>
          <w:szCs w:val="22"/>
        </w:rPr>
        <w:t>i</w:t>
      </w:r>
      <w:r w:rsidRPr="008B3802">
        <w:rPr>
          <w:spacing w:val="-5"/>
          <w:sz w:val="22"/>
          <w:szCs w:val="22"/>
        </w:rPr>
        <w:t xml:space="preserve"> </w:t>
      </w:r>
      <w:r w:rsidRPr="008B3802">
        <w:rPr>
          <w:spacing w:val="-1"/>
          <w:sz w:val="22"/>
          <w:szCs w:val="22"/>
        </w:rPr>
        <w:t>m</w:t>
      </w:r>
      <w:r w:rsidRPr="008B3802">
        <w:rPr>
          <w:sz w:val="22"/>
          <w:szCs w:val="22"/>
        </w:rPr>
        <w:t>i</w:t>
      </w:r>
      <w:r w:rsidRPr="008B3802">
        <w:rPr>
          <w:spacing w:val="-1"/>
          <w:sz w:val="22"/>
          <w:szCs w:val="22"/>
        </w:rPr>
        <w:t>n</w:t>
      </w:r>
      <w:r w:rsidRPr="008B3802">
        <w:rPr>
          <w:sz w:val="22"/>
          <w:szCs w:val="22"/>
        </w:rPr>
        <w:t>e</w:t>
      </w:r>
      <w:r w:rsidRPr="008B3802">
        <w:rPr>
          <w:spacing w:val="1"/>
          <w:sz w:val="22"/>
          <w:szCs w:val="22"/>
        </w:rPr>
        <w:t>r</w:t>
      </w:r>
      <w:r w:rsidRPr="008B3802">
        <w:rPr>
          <w:sz w:val="22"/>
          <w:szCs w:val="22"/>
        </w:rPr>
        <w:t>a</w:t>
      </w:r>
      <w:r w:rsidRPr="008B3802">
        <w:rPr>
          <w:spacing w:val="2"/>
          <w:sz w:val="22"/>
          <w:szCs w:val="22"/>
        </w:rPr>
        <w:t>l</w:t>
      </w:r>
      <w:r w:rsidRPr="008B3802">
        <w:rPr>
          <w:spacing w:val="-1"/>
          <w:sz w:val="22"/>
          <w:szCs w:val="22"/>
        </w:rPr>
        <w:t>n</w:t>
      </w:r>
      <w:r w:rsidRPr="008B3802">
        <w:rPr>
          <w:spacing w:val="1"/>
          <w:sz w:val="22"/>
          <w:szCs w:val="22"/>
        </w:rPr>
        <w:t>o</w:t>
      </w:r>
      <w:r w:rsidRPr="008B3802">
        <w:rPr>
          <w:spacing w:val="-1"/>
          <w:sz w:val="22"/>
          <w:szCs w:val="22"/>
        </w:rPr>
        <w:t>-</w:t>
      </w:r>
      <w:r w:rsidRPr="008B3802">
        <w:rPr>
          <w:spacing w:val="3"/>
          <w:sz w:val="22"/>
          <w:szCs w:val="22"/>
        </w:rPr>
        <w:t>a</w:t>
      </w:r>
      <w:r w:rsidRPr="008B3802">
        <w:rPr>
          <w:spacing w:val="2"/>
          <w:sz w:val="22"/>
          <w:szCs w:val="22"/>
        </w:rPr>
        <w:t>s</w:t>
      </w:r>
      <w:r w:rsidRPr="008B3802">
        <w:rPr>
          <w:spacing w:val="-1"/>
          <w:sz w:val="22"/>
          <w:szCs w:val="22"/>
        </w:rPr>
        <w:t>f</w:t>
      </w:r>
      <w:r w:rsidRPr="008B3802">
        <w:rPr>
          <w:sz w:val="22"/>
          <w:szCs w:val="22"/>
        </w:rPr>
        <w:t>alt</w:t>
      </w:r>
      <w:r w:rsidRPr="008B3802">
        <w:rPr>
          <w:spacing w:val="4"/>
          <w:sz w:val="22"/>
          <w:szCs w:val="22"/>
        </w:rPr>
        <w:t>o</w:t>
      </w:r>
      <w:r w:rsidRPr="008B3802">
        <w:rPr>
          <w:sz w:val="22"/>
          <w:szCs w:val="22"/>
        </w:rPr>
        <w:t>wej</w:t>
      </w:r>
      <w:r w:rsidRPr="008B3802">
        <w:rPr>
          <w:spacing w:val="-14"/>
          <w:sz w:val="22"/>
          <w:szCs w:val="22"/>
        </w:rPr>
        <w:t xml:space="preserve"> </w:t>
      </w:r>
      <w:r w:rsidRPr="008B3802">
        <w:rPr>
          <w:spacing w:val="1"/>
          <w:sz w:val="22"/>
          <w:szCs w:val="22"/>
        </w:rPr>
        <w:t>p</w:t>
      </w:r>
      <w:r w:rsidRPr="008B3802">
        <w:rPr>
          <w:sz w:val="22"/>
          <w:szCs w:val="22"/>
        </w:rPr>
        <w:t>l</w:t>
      </w:r>
      <w:r w:rsidRPr="008B3802">
        <w:rPr>
          <w:spacing w:val="-1"/>
          <w:sz w:val="22"/>
          <w:szCs w:val="22"/>
        </w:rPr>
        <w:t>u</w:t>
      </w:r>
      <w:r w:rsidRPr="008B3802">
        <w:rPr>
          <w:sz w:val="22"/>
          <w:szCs w:val="22"/>
        </w:rPr>
        <w:t>s</w:t>
      </w:r>
      <w:r w:rsidRPr="008B3802">
        <w:rPr>
          <w:spacing w:val="-3"/>
          <w:sz w:val="22"/>
          <w:szCs w:val="22"/>
        </w:rPr>
        <w:t xml:space="preserve"> </w:t>
      </w:r>
      <w:r w:rsidRPr="008B3802">
        <w:rPr>
          <w:spacing w:val="1"/>
          <w:sz w:val="22"/>
          <w:szCs w:val="22"/>
        </w:rPr>
        <w:t>pop</w:t>
      </w:r>
      <w:r w:rsidRPr="008B3802">
        <w:rPr>
          <w:spacing w:val="-1"/>
          <w:sz w:val="22"/>
          <w:szCs w:val="22"/>
        </w:rPr>
        <w:t>r</w:t>
      </w:r>
      <w:r w:rsidRPr="008B3802">
        <w:rPr>
          <w:spacing w:val="3"/>
          <w:sz w:val="22"/>
          <w:szCs w:val="22"/>
        </w:rPr>
        <w:t>a</w:t>
      </w:r>
      <w:r w:rsidRPr="008B3802">
        <w:rPr>
          <w:spacing w:val="-5"/>
          <w:sz w:val="22"/>
          <w:szCs w:val="22"/>
        </w:rPr>
        <w:t>w</w:t>
      </w:r>
      <w:r w:rsidRPr="008B3802">
        <w:rPr>
          <w:spacing w:val="-1"/>
          <w:sz w:val="22"/>
          <w:szCs w:val="22"/>
        </w:rPr>
        <w:t>k</w:t>
      </w:r>
      <w:r w:rsidRPr="008B3802">
        <w:rPr>
          <w:sz w:val="22"/>
          <w:szCs w:val="22"/>
        </w:rPr>
        <w:t>a</w:t>
      </w:r>
      <w:r w:rsidRPr="008B3802">
        <w:rPr>
          <w:spacing w:val="-5"/>
          <w:sz w:val="22"/>
          <w:szCs w:val="22"/>
        </w:rPr>
        <w:t xml:space="preserve"> </w:t>
      </w:r>
      <w:r w:rsidRPr="008B3802">
        <w:rPr>
          <w:spacing w:val="-1"/>
          <w:sz w:val="22"/>
          <w:szCs w:val="22"/>
        </w:rPr>
        <w:t>n</w:t>
      </w:r>
      <w:r w:rsidRPr="008B3802">
        <w:rPr>
          <w:sz w:val="22"/>
          <w:szCs w:val="22"/>
        </w:rPr>
        <w:t>a</w:t>
      </w:r>
      <w:r w:rsidRPr="008B3802">
        <w:rPr>
          <w:spacing w:val="-1"/>
          <w:sz w:val="22"/>
          <w:szCs w:val="22"/>
        </w:rPr>
        <w:t xml:space="preserve"> </w:t>
      </w:r>
      <w:r w:rsidRPr="008B3802">
        <w:rPr>
          <w:sz w:val="22"/>
          <w:szCs w:val="22"/>
        </w:rPr>
        <w:t>il</w:t>
      </w:r>
      <w:r w:rsidRPr="008B3802">
        <w:rPr>
          <w:spacing w:val="1"/>
          <w:sz w:val="22"/>
          <w:szCs w:val="22"/>
        </w:rPr>
        <w:t>o</w:t>
      </w:r>
      <w:r w:rsidRPr="008B3802">
        <w:rPr>
          <w:spacing w:val="-1"/>
          <w:sz w:val="22"/>
          <w:szCs w:val="22"/>
        </w:rPr>
        <w:t>ś</w:t>
      </w:r>
      <w:r w:rsidRPr="008B3802">
        <w:rPr>
          <w:sz w:val="22"/>
          <w:szCs w:val="22"/>
        </w:rPr>
        <w:t>ć</w:t>
      </w:r>
      <w:r w:rsidRPr="008B3802">
        <w:rPr>
          <w:spacing w:val="-3"/>
          <w:sz w:val="22"/>
          <w:szCs w:val="22"/>
        </w:rPr>
        <w:t xml:space="preserve"> </w:t>
      </w:r>
      <w:r w:rsidRPr="008B3802">
        <w:rPr>
          <w:sz w:val="22"/>
          <w:szCs w:val="22"/>
        </w:rPr>
        <w:t>a</w:t>
      </w:r>
      <w:r w:rsidRPr="008B3802">
        <w:rPr>
          <w:spacing w:val="2"/>
          <w:sz w:val="22"/>
          <w:szCs w:val="22"/>
        </w:rPr>
        <w:t>s</w:t>
      </w:r>
      <w:r w:rsidRPr="008B3802">
        <w:rPr>
          <w:spacing w:val="-1"/>
          <w:sz w:val="22"/>
          <w:szCs w:val="22"/>
        </w:rPr>
        <w:t>f</w:t>
      </w:r>
      <w:r w:rsidRPr="008B3802">
        <w:rPr>
          <w:spacing w:val="3"/>
          <w:sz w:val="22"/>
          <w:szCs w:val="22"/>
        </w:rPr>
        <w:t>a</w:t>
      </w:r>
      <w:r w:rsidRPr="008B3802">
        <w:rPr>
          <w:sz w:val="22"/>
          <w:szCs w:val="22"/>
        </w:rPr>
        <w:t>ltu</w:t>
      </w:r>
      <w:r w:rsidRPr="008B3802">
        <w:rPr>
          <w:spacing w:val="-6"/>
          <w:sz w:val="22"/>
          <w:szCs w:val="22"/>
        </w:rPr>
        <w:t xml:space="preserve"> </w:t>
      </w:r>
      <w:r w:rsidRPr="008B3802">
        <w:rPr>
          <w:spacing w:val="1"/>
          <w:sz w:val="22"/>
          <w:szCs w:val="22"/>
        </w:rPr>
        <w:t>n</w:t>
      </w:r>
      <w:r w:rsidRPr="008B3802">
        <w:rPr>
          <w:sz w:val="22"/>
          <w:szCs w:val="22"/>
        </w:rPr>
        <w:t>ie</w:t>
      </w:r>
      <w:r w:rsidRPr="008B3802">
        <w:rPr>
          <w:spacing w:val="1"/>
          <w:sz w:val="22"/>
          <w:szCs w:val="22"/>
        </w:rPr>
        <w:t>ro</w:t>
      </w:r>
      <w:r w:rsidRPr="008B3802">
        <w:rPr>
          <w:sz w:val="22"/>
          <w:szCs w:val="22"/>
        </w:rPr>
        <w:t>z</w:t>
      </w:r>
      <w:r w:rsidRPr="008B3802">
        <w:rPr>
          <w:spacing w:val="1"/>
          <w:sz w:val="22"/>
          <w:szCs w:val="22"/>
        </w:rPr>
        <w:t>p</w:t>
      </w:r>
      <w:r w:rsidRPr="008B3802">
        <w:rPr>
          <w:spacing w:val="-1"/>
          <w:sz w:val="22"/>
          <w:szCs w:val="22"/>
        </w:rPr>
        <w:t>us</w:t>
      </w:r>
      <w:r w:rsidRPr="008B3802">
        <w:rPr>
          <w:sz w:val="22"/>
          <w:szCs w:val="22"/>
        </w:rPr>
        <w:t>zcza</w:t>
      </w:r>
      <w:r w:rsidRPr="008B3802">
        <w:rPr>
          <w:spacing w:val="2"/>
          <w:sz w:val="22"/>
          <w:szCs w:val="22"/>
        </w:rPr>
        <w:t>l</w:t>
      </w:r>
      <w:r w:rsidRPr="008B3802">
        <w:rPr>
          <w:spacing w:val="-1"/>
          <w:sz w:val="22"/>
          <w:szCs w:val="22"/>
        </w:rPr>
        <w:t>n</w:t>
      </w:r>
      <w:r w:rsidRPr="008B3802">
        <w:rPr>
          <w:sz w:val="22"/>
          <w:szCs w:val="22"/>
        </w:rPr>
        <w:t>e</w:t>
      </w:r>
      <w:r w:rsidRPr="008B3802">
        <w:rPr>
          <w:spacing w:val="-1"/>
          <w:sz w:val="22"/>
          <w:szCs w:val="22"/>
        </w:rPr>
        <w:t>g</w:t>
      </w:r>
      <w:r w:rsidRPr="008B3802">
        <w:rPr>
          <w:sz w:val="22"/>
          <w:szCs w:val="22"/>
        </w:rPr>
        <w:t>o</w:t>
      </w:r>
      <w:r w:rsidRPr="008B3802">
        <w:rPr>
          <w:spacing w:val="-14"/>
          <w:sz w:val="22"/>
          <w:szCs w:val="22"/>
        </w:rPr>
        <w:t xml:space="preserve"> </w:t>
      </w:r>
      <w:r w:rsidRPr="008B3802">
        <w:rPr>
          <w:spacing w:val="3"/>
          <w:sz w:val="22"/>
          <w:szCs w:val="22"/>
        </w:rPr>
        <w:t>(</w:t>
      </w:r>
      <w:r w:rsidRPr="008B3802">
        <w:rPr>
          <w:spacing w:val="-2"/>
          <w:sz w:val="22"/>
          <w:szCs w:val="22"/>
        </w:rPr>
        <w:t>w</w:t>
      </w:r>
      <w:r w:rsidRPr="008B3802">
        <w:rPr>
          <w:sz w:val="22"/>
          <w:szCs w:val="22"/>
        </w:rPr>
        <w:t>c</w:t>
      </w:r>
      <w:r w:rsidRPr="008B3802">
        <w:rPr>
          <w:spacing w:val="1"/>
          <w:sz w:val="22"/>
          <w:szCs w:val="22"/>
        </w:rPr>
        <w:t>h</w:t>
      </w:r>
      <w:r w:rsidRPr="008B3802">
        <w:rPr>
          <w:sz w:val="22"/>
          <w:szCs w:val="22"/>
        </w:rPr>
        <w:t>ł</w:t>
      </w:r>
      <w:r w:rsidRPr="008B3802">
        <w:rPr>
          <w:spacing w:val="1"/>
          <w:sz w:val="22"/>
          <w:szCs w:val="22"/>
        </w:rPr>
        <w:t>o</w:t>
      </w:r>
      <w:r w:rsidRPr="008B3802">
        <w:rPr>
          <w:spacing w:val="-1"/>
          <w:sz w:val="22"/>
          <w:szCs w:val="22"/>
        </w:rPr>
        <w:t>n</w:t>
      </w:r>
      <w:r w:rsidRPr="008B3802">
        <w:rPr>
          <w:sz w:val="22"/>
          <w:szCs w:val="22"/>
        </w:rPr>
        <w:t>ięt</w:t>
      </w:r>
      <w:r w:rsidRPr="008B3802">
        <w:rPr>
          <w:spacing w:val="3"/>
          <w:sz w:val="22"/>
          <w:szCs w:val="22"/>
        </w:rPr>
        <w:t>e</w:t>
      </w:r>
      <w:r w:rsidRPr="008B3802">
        <w:rPr>
          <w:spacing w:val="-1"/>
          <w:sz w:val="22"/>
          <w:szCs w:val="22"/>
        </w:rPr>
        <w:t>g</w:t>
      </w:r>
      <w:r w:rsidRPr="008B3802">
        <w:rPr>
          <w:sz w:val="22"/>
          <w:szCs w:val="22"/>
        </w:rPr>
        <w:t xml:space="preserve">o </w:t>
      </w:r>
      <w:r w:rsidRPr="008B3802">
        <w:rPr>
          <w:spacing w:val="1"/>
          <w:sz w:val="22"/>
          <w:szCs w:val="22"/>
        </w:rPr>
        <w:t>pr</w:t>
      </w:r>
      <w:r w:rsidRPr="008B3802">
        <w:rPr>
          <w:sz w:val="22"/>
          <w:szCs w:val="22"/>
        </w:rPr>
        <w:t>zez</w:t>
      </w:r>
      <w:r w:rsidRPr="008B3802">
        <w:rPr>
          <w:spacing w:val="-3"/>
          <w:sz w:val="22"/>
          <w:szCs w:val="22"/>
        </w:rPr>
        <w:t xml:space="preserve"> </w:t>
      </w:r>
      <w:r w:rsidRPr="008B3802">
        <w:rPr>
          <w:spacing w:val="-1"/>
          <w:sz w:val="22"/>
          <w:szCs w:val="22"/>
        </w:rPr>
        <w:t>k</w:t>
      </w:r>
      <w:r w:rsidRPr="008B3802">
        <w:rPr>
          <w:spacing w:val="1"/>
          <w:sz w:val="22"/>
          <w:szCs w:val="22"/>
        </w:rPr>
        <w:t>r</w:t>
      </w:r>
      <w:r w:rsidRPr="008B3802">
        <w:rPr>
          <w:spacing w:val="-1"/>
          <w:sz w:val="22"/>
          <w:szCs w:val="22"/>
        </w:rPr>
        <w:t>us</w:t>
      </w:r>
      <w:r w:rsidRPr="008B3802">
        <w:rPr>
          <w:spacing w:val="3"/>
          <w:sz w:val="22"/>
          <w:szCs w:val="22"/>
        </w:rPr>
        <w:t>z</w:t>
      </w:r>
      <w:r w:rsidRPr="008B3802">
        <w:rPr>
          <w:spacing w:val="1"/>
          <w:sz w:val="22"/>
          <w:szCs w:val="22"/>
        </w:rPr>
        <w:t>y</w:t>
      </w:r>
      <w:r w:rsidRPr="008B3802">
        <w:rPr>
          <w:spacing w:val="-5"/>
          <w:sz w:val="22"/>
          <w:szCs w:val="22"/>
        </w:rPr>
        <w:t>w</w:t>
      </w:r>
      <w:r w:rsidRPr="008B3802">
        <w:rPr>
          <w:spacing w:val="1"/>
          <w:sz w:val="22"/>
          <w:szCs w:val="22"/>
        </w:rPr>
        <w:t>o)</w:t>
      </w:r>
      <w:r w:rsidRPr="008B3802">
        <w:rPr>
          <w:sz w:val="22"/>
          <w:szCs w:val="22"/>
        </w:rPr>
        <w:t>.</w:t>
      </w:r>
      <w:r w:rsidRPr="008B3802">
        <w:rPr>
          <w:spacing w:val="-8"/>
          <w:sz w:val="22"/>
          <w:szCs w:val="22"/>
        </w:rPr>
        <w:t xml:space="preserve"> </w:t>
      </w:r>
      <w:r w:rsidRPr="008B3802">
        <w:rPr>
          <w:spacing w:val="2"/>
          <w:sz w:val="22"/>
          <w:szCs w:val="22"/>
        </w:rPr>
        <w:t>P</w:t>
      </w:r>
      <w:r w:rsidRPr="008B3802">
        <w:rPr>
          <w:spacing w:val="1"/>
          <w:sz w:val="22"/>
          <w:szCs w:val="22"/>
        </w:rPr>
        <w:t>opr</w:t>
      </w:r>
      <w:r w:rsidRPr="008B3802">
        <w:rPr>
          <w:sz w:val="22"/>
          <w:szCs w:val="22"/>
        </w:rPr>
        <w:t>a</w:t>
      </w:r>
      <w:r w:rsidRPr="008B3802">
        <w:rPr>
          <w:spacing w:val="-2"/>
          <w:sz w:val="22"/>
          <w:szCs w:val="22"/>
        </w:rPr>
        <w:t>w</w:t>
      </w:r>
      <w:r w:rsidRPr="008B3802">
        <w:rPr>
          <w:spacing w:val="-1"/>
          <w:sz w:val="22"/>
          <w:szCs w:val="22"/>
        </w:rPr>
        <w:t>k</w:t>
      </w:r>
      <w:r w:rsidRPr="008B3802">
        <w:rPr>
          <w:sz w:val="22"/>
          <w:szCs w:val="22"/>
        </w:rPr>
        <w:t>a</w:t>
      </w:r>
      <w:r w:rsidRPr="008B3802">
        <w:rPr>
          <w:spacing w:val="-7"/>
          <w:sz w:val="22"/>
          <w:szCs w:val="22"/>
        </w:rPr>
        <w:t xml:space="preserve"> </w:t>
      </w:r>
      <w:r w:rsidRPr="008B3802">
        <w:rPr>
          <w:spacing w:val="1"/>
          <w:sz w:val="22"/>
          <w:szCs w:val="22"/>
        </w:rPr>
        <w:t>n</w:t>
      </w:r>
      <w:r w:rsidRPr="008B3802">
        <w:rPr>
          <w:sz w:val="22"/>
          <w:szCs w:val="22"/>
        </w:rPr>
        <w:t>a</w:t>
      </w:r>
      <w:r w:rsidRPr="008B3802">
        <w:rPr>
          <w:spacing w:val="-1"/>
          <w:sz w:val="22"/>
          <w:szCs w:val="22"/>
        </w:rPr>
        <w:t xml:space="preserve"> </w:t>
      </w:r>
      <w:r w:rsidRPr="008B3802">
        <w:rPr>
          <w:sz w:val="22"/>
          <w:szCs w:val="22"/>
        </w:rPr>
        <w:t>a</w:t>
      </w:r>
      <w:r w:rsidRPr="008B3802">
        <w:rPr>
          <w:spacing w:val="-1"/>
          <w:sz w:val="22"/>
          <w:szCs w:val="22"/>
        </w:rPr>
        <w:t>sf</w:t>
      </w:r>
      <w:r w:rsidRPr="008B3802">
        <w:rPr>
          <w:sz w:val="22"/>
          <w:szCs w:val="22"/>
        </w:rPr>
        <w:t>alt</w:t>
      </w:r>
      <w:r w:rsidRPr="008B3802">
        <w:rPr>
          <w:spacing w:val="-1"/>
          <w:sz w:val="22"/>
          <w:szCs w:val="22"/>
        </w:rPr>
        <w:t xml:space="preserve"> n</w:t>
      </w:r>
      <w:r w:rsidRPr="008B3802">
        <w:rPr>
          <w:sz w:val="22"/>
          <w:szCs w:val="22"/>
        </w:rPr>
        <w:t>ie</w:t>
      </w:r>
      <w:r w:rsidRPr="008B3802">
        <w:rPr>
          <w:spacing w:val="1"/>
          <w:sz w:val="22"/>
          <w:szCs w:val="22"/>
        </w:rPr>
        <w:t>ro</w:t>
      </w:r>
      <w:r w:rsidRPr="008B3802">
        <w:rPr>
          <w:sz w:val="22"/>
          <w:szCs w:val="22"/>
        </w:rPr>
        <w:t>z</w:t>
      </w:r>
      <w:r w:rsidRPr="008B3802">
        <w:rPr>
          <w:spacing w:val="1"/>
          <w:sz w:val="22"/>
          <w:szCs w:val="22"/>
        </w:rPr>
        <w:t>p</w:t>
      </w:r>
      <w:r w:rsidRPr="008B3802">
        <w:rPr>
          <w:spacing w:val="-1"/>
          <w:sz w:val="22"/>
          <w:szCs w:val="22"/>
        </w:rPr>
        <w:t>us</w:t>
      </w:r>
      <w:r w:rsidRPr="008B3802">
        <w:rPr>
          <w:sz w:val="22"/>
          <w:szCs w:val="22"/>
        </w:rPr>
        <w:t>zcza</w:t>
      </w:r>
      <w:r w:rsidRPr="008B3802">
        <w:rPr>
          <w:spacing w:val="2"/>
          <w:sz w:val="22"/>
          <w:szCs w:val="22"/>
        </w:rPr>
        <w:t>l</w:t>
      </w:r>
      <w:r w:rsidRPr="008B3802">
        <w:rPr>
          <w:spacing w:val="1"/>
          <w:sz w:val="22"/>
          <w:szCs w:val="22"/>
        </w:rPr>
        <w:t>n</w:t>
      </w:r>
      <w:r w:rsidRPr="008B3802">
        <w:rPr>
          <w:sz w:val="22"/>
          <w:szCs w:val="22"/>
        </w:rPr>
        <w:t>y</w:t>
      </w:r>
      <w:r w:rsidRPr="008B3802">
        <w:rPr>
          <w:spacing w:val="-17"/>
          <w:sz w:val="22"/>
          <w:szCs w:val="22"/>
        </w:rPr>
        <w:t xml:space="preserve"> </w:t>
      </w:r>
      <w:r w:rsidRPr="008B3802">
        <w:rPr>
          <w:spacing w:val="3"/>
          <w:sz w:val="22"/>
          <w:szCs w:val="22"/>
        </w:rPr>
        <w:t>(</w:t>
      </w:r>
      <w:r w:rsidRPr="008B3802">
        <w:rPr>
          <w:sz w:val="22"/>
          <w:szCs w:val="22"/>
        </w:rPr>
        <w:t>A</w:t>
      </w:r>
      <w:r w:rsidRPr="008B3802">
        <w:rPr>
          <w:spacing w:val="-1"/>
          <w:sz w:val="22"/>
          <w:szCs w:val="22"/>
        </w:rPr>
        <w:t>n</w:t>
      </w:r>
      <w:r w:rsidRPr="008B3802">
        <w:rPr>
          <w:sz w:val="22"/>
          <w:szCs w:val="22"/>
        </w:rPr>
        <w:t xml:space="preserve">) </w:t>
      </w:r>
      <w:r w:rsidRPr="008B3802">
        <w:rPr>
          <w:spacing w:val="-1"/>
          <w:sz w:val="22"/>
          <w:szCs w:val="22"/>
        </w:rPr>
        <w:t>s</w:t>
      </w:r>
      <w:r w:rsidRPr="008B3802">
        <w:rPr>
          <w:sz w:val="22"/>
          <w:szCs w:val="22"/>
        </w:rPr>
        <w:t>t</w:t>
      </w:r>
      <w:r w:rsidRPr="008B3802">
        <w:rPr>
          <w:spacing w:val="1"/>
          <w:sz w:val="22"/>
          <w:szCs w:val="22"/>
        </w:rPr>
        <w:t>o</w:t>
      </w:r>
      <w:r w:rsidRPr="008B3802">
        <w:rPr>
          <w:spacing w:val="-1"/>
          <w:sz w:val="22"/>
          <w:szCs w:val="22"/>
        </w:rPr>
        <w:t>s</w:t>
      </w:r>
      <w:r w:rsidRPr="008B3802">
        <w:rPr>
          <w:spacing w:val="4"/>
          <w:sz w:val="22"/>
          <w:szCs w:val="22"/>
        </w:rPr>
        <w:t>o</w:t>
      </w:r>
      <w:r w:rsidRPr="008B3802">
        <w:rPr>
          <w:spacing w:val="-5"/>
          <w:sz w:val="22"/>
          <w:szCs w:val="22"/>
        </w:rPr>
        <w:t>w</w:t>
      </w:r>
      <w:r w:rsidRPr="008B3802">
        <w:rPr>
          <w:spacing w:val="3"/>
          <w:sz w:val="22"/>
          <w:szCs w:val="22"/>
        </w:rPr>
        <w:t>a</w:t>
      </w:r>
      <w:r w:rsidRPr="008B3802">
        <w:rPr>
          <w:spacing w:val="-1"/>
          <w:sz w:val="22"/>
          <w:szCs w:val="22"/>
        </w:rPr>
        <w:t>n</w:t>
      </w:r>
      <w:r w:rsidRPr="008B3802">
        <w:rPr>
          <w:sz w:val="22"/>
          <w:szCs w:val="22"/>
        </w:rPr>
        <w:t>a</w:t>
      </w:r>
      <w:r w:rsidRPr="008B3802">
        <w:rPr>
          <w:spacing w:val="-7"/>
          <w:sz w:val="22"/>
          <w:szCs w:val="22"/>
        </w:rPr>
        <w:t xml:space="preserve"> </w:t>
      </w:r>
      <w:r w:rsidRPr="008B3802">
        <w:rPr>
          <w:spacing w:val="1"/>
          <w:sz w:val="22"/>
          <w:szCs w:val="22"/>
        </w:rPr>
        <w:t>pod</w:t>
      </w:r>
      <w:r w:rsidRPr="008B3802">
        <w:rPr>
          <w:sz w:val="22"/>
          <w:szCs w:val="22"/>
        </w:rPr>
        <w:t>czas</w:t>
      </w:r>
      <w:r w:rsidRPr="008B3802">
        <w:rPr>
          <w:spacing w:val="-6"/>
          <w:sz w:val="22"/>
          <w:szCs w:val="22"/>
        </w:rPr>
        <w:t xml:space="preserve"> </w:t>
      </w:r>
      <w:r w:rsidRPr="008B3802">
        <w:rPr>
          <w:sz w:val="22"/>
          <w:szCs w:val="22"/>
        </w:rPr>
        <w:t>e</w:t>
      </w:r>
      <w:r w:rsidRPr="008B3802">
        <w:rPr>
          <w:spacing w:val="-1"/>
          <w:sz w:val="22"/>
          <w:szCs w:val="22"/>
        </w:rPr>
        <w:t>ks</w:t>
      </w:r>
      <w:r w:rsidRPr="008B3802">
        <w:rPr>
          <w:sz w:val="22"/>
          <w:szCs w:val="22"/>
        </w:rPr>
        <w:t>t</w:t>
      </w:r>
      <w:r w:rsidRPr="008B3802">
        <w:rPr>
          <w:spacing w:val="1"/>
          <w:sz w:val="22"/>
          <w:szCs w:val="22"/>
        </w:rPr>
        <w:t>r</w:t>
      </w:r>
      <w:r w:rsidRPr="008B3802">
        <w:rPr>
          <w:spacing w:val="3"/>
          <w:sz w:val="22"/>
          <w:szCs w:val="22"/>
        </w:rPr>
        <w:t>a</w:t>
      </w:r>
      <w:r w:rsidRPr="008B3802">
        <w:rPr>
          <w:spacing w:val="-1"/>
          <w:sz w:val="22"/>
          <w:szCs w:val="22"/>
        </w:rPr>
        <w:t>k</w:t>
      </w:r>
      <w:r w:rsidRPr="008B3802">
        <w:rPr>
          <w:sz w:val="22"/>
          <w:szCs w:val="22"/>
        </w:rPr>
        <w:t>c</w:t>
      </w:r>
      <w:r w:rsidRPr="008B3802">
        <w:rPr>
          <w:spacing w:val="2"/>
          <w:sz w:val="22"/>
          <w:szCs w:val="22"/>
        </w:rPr>
        <w:t>j</w:t>
      </w:r>
      <w:r w:rsidRPr="008B3802">
        <w:rPr>
          <w:sz w:val="22"/>
          <w:szCs w:val="22"/>
        </w:rPr>
        <w:t>i</w:t>
      </w:r>
      <w:r w:rsidRPr="008B3802">
        <w:rPr>
          <w:spacing w:val="-8"/>
          <w:sz w:val="22"/>
          <w:szCs w:val="22"/>
        </w:rPr>
        <w:t xml:space="preserve"> </w:t>
      </w:r>
      <w:r w:rsidRPr="008B3802">
        <w:rPr>
          <w:sz w:val="22"/>
          <w:szCs w:val="22"/>
        </w:rPr>
        <w:t>a</w:t>
      </w:r>
      <w:r w:rsidRPr="008B3802">
        <w:rPr>
          <w:spacing w:val="-1"/>
          <w:sz w:val="22"/>
          <w:szCs w:val="22"/>
        </w:rPr>
        <w:t>sf</w:t>
      </w:r>
      <w:r w:rsidRPr="008B3802">
        <w:rPr>
          <w:sz w:val="22"/>
          <w:szCs w:val="22"/>
        </w:rPr>
        <w:t>al</w:t>
      </w:r>
      <w:r w:rsidRPr="008B3802">
        <w:rPr>
          <w:spacing w:val="2"/>
          <w:sz w:val="22"/>
          <w:szCs w:val="22"/>
        </w:rPr>
        <w:t>t</w:t>
      </w:r>
      <w:r w:rsidRPr="008B3802">
        <w:rPr>
          <w:sz w:val="22"/>
          <w:szCs w:val="22"/>
        </w:rPr>
        <w:t>u</w:t>
      </w:r>
      <w:r w:rsidRPr="008B3802">
        <w:rPr>
          <w:spacing w:val="-6"/>
          <w:sz w:val="22"/>
          <w:szCs w:val="22"/>
        </w:rPr>
        <w:t xml:space="preserve"> </w:t>
      </w:r>
      <w:r w:rsidRPr="008B3802">
        <w:rPr>
          <w:sz w:val="22"/>
          <w:szCs w:val="22"/>
        </w:rPr>
        <w:t xml:space="preserve">z </w:t>
      </w:r>
      <w:r w:rsidRPr="008B3802">
        <w:rPr>
          <w:spacing w:val="-1"/>
          <w:sz w:val="22"/>
          <w:szCs w:val="22"/>
        </w:rPr>
        <w:t>m</w:t>
      </w:r>
      <w:r w:rsidRPr="008B3802">
        <w:rPr>
          <w:sz w:val="22"/>
          <w:szCs w:val="22"/>
        </w:rPr>
        <w:t>ie</w:t>
      </w:r>
      <w:r w:rsidRPr="008B3802">
        <w:rPr>
          <w:spacing w:val="-1"/>
          <w:sz w:val="22"/>
          <w:szCs w:val="22"/>
        </w:rPr>
        <w:t>s</w:t>
      </w:r>
      <w:r w:rsidRPr="008B3802">
        <w:rPr>
          <w:sz w:val="22"/>
          <w:szCs w:val="22"/>
        </w:rPr>
        <w:t>z</w:t>
      </w:r>
      <w:r w:rsidRPr="008B3802">
        <w:rPr>
          <w:spacing w:val="3"/>
          <w:sz w:val="22"/>
          <w:szCs w:val="22"/>
        </w:rPr>
        <w:t>a</w:t>
      </w:r>
      <w:r w:rsidRPr="008B3802">
        <w:rPr>
          <w:spacing w:val="1"/>
          <w:sz w:val="22"/>
          <w:szCs w:val="22"/>
        </w:rPr>
        <w:t>n</w:t>
      </w:r>
      <w:r w:rsidRPr="008B3802">
        <w:rPr>
          <w:spacing w:val="-1"/>
          <w:sz w:val="22"/>
          <w:szCs w:val="22"/>
        </w:rPr>
        <w:t>k</w:t>
      </w:r>
      <w:r w:rsidRPr="008B3802">
        <w:rPr>
          <w:sz w:val="22"/>
          <w:szCs w:val="22"/>
        </w:rPr>
        <w:t>i</w:t>
      </w:r>
      <w:r w:rsidRPr="008B3802">
        <w:rPr>
          <w:spacing w:val="-5"/>
          <w:sz w:val="22"/>
          <w:szCs w:val="22"/>
        </w:rPr>
        <w:t xml:space="preserve"> </w:t>
      </w:r>
      <w:r w:rsidRPr="008B3802">
        <w:rPr>
          <w:spacing w:val="-1"/>
          <w:sz w:val="22"/>
          <w:szCs w:val="22"/>
        </w:rPr>
        <w:t>m</w:t>
      </w:r>
      <w:r w:rsidRPr="008B3802">
        <w:rPr>
          <w:sz w:val="22"/>
          <w:szCs w:val="22"/>
        </w:rPr>
        <w:t>i</w:t>
      </w:r>
      <w:r w:rsidRPr="008B3802">
        <w:rPr>
          <w:spacing w:val="-1"/>
          <w:sz w:val="22"/>
          <w:szCs w:val="22"/>
        </w:rPr>
        <w:t>n</w:t>
      </w:r>
      <w:r w:rsidRPr="008B3802">
        <w:rPr>
          <w:sz w:val="22"/>
          <w:szCs w:val="22"/>
        </w:rPr>
        <w:t>e</w:t>
      </w:r>
      <w:r w:rsidRPr="008B3802">
        <w:rPr>
          <w:spacing w:val="1"/>
          <w:sz w:val="22"/>
          <w:szCs w:val="22"/>
        </w:rPr>
        <w:t>r</w:t>
      </w:r>
      <w:r w:rsidRPr="008B3802">
        <w:rPr>
          <w:sz w:val="22"/>
          <w:szCs w:val="22"/>
        </w:rPr>
        <w:t>a</w:t>
      </w:r>
      <w:r w:rsidRPr="008B3802">
        <w:rPr>
          <w:spacing w:val="2"/>
          <w:sz w:val="22"/>
          <w:szCs w:val="22"/>
        </w:rPr>
        <w:t>l</w:t>
      </w:r>
      <w:r w:rsidRPr="008B3802">
        <w:rPr>
          <w:spacing w:val="-1"/>
          <w:sz w:val="22"/>
          <w:szCs w:val="22"/>
        </w:rPr>
        <w:t>n</w:t>
      </w:r>
      <w:r w:rsidRPr="008B3802">
        <w:rPr>
          <w:spacing w:val="1"/>
          <w:sz w:val="22"/>
          <w:szCs w:val="22"/>
        </w:rPr>
        <w:t>o</w:t>
      </w:r>
      <w:r w:rsidRPr="008B3802">
        <w:rPr>
          <w:spacing w:val="-1"/>
          <w:sz w:val="22"/>
          <w:szCs w:val="22"/>
        </w:rPr>
        <w:t>-</w:t>
      </w:r>
      <w:r w:rsidRPr="008B3802">
        <w:rPr>
          <w:spacing w:val="3"/>
          <w:sz w:val="22"/>
          <w:szCs w:val="22"/>
        </w:rPr>
        <w:t>a</w:t>
      </w:r>
      <w:r w:rsidRPr="008B3802">
        <w:rPr>
          <w:spacing w:val="2"/>
          <w:sz w:val="22"/>
          <w:szCs w:val="22"/>
        </w:rPr>
        <w:t>s</w:t>
      </w:r>
      <w:r w:rsidRPr="008B3802">
        <w:rPr>
          <w:spacing w:val="-1"/>
          <w:sz w:val="22"/>
          <w:szCs w:val="22"/>
        </w:rPr>
        <w:t>f</w:t>
      </w:r>
      <w:r w:rsidRPr="008B3802">
        <w:rPr>
          <w:sz w:val="22"/>
          <w:szCs w:val="22"/>
        </w:rPr>
        <w:t>alt</w:t>
      </w:r>
      <w:r w:rsidRPr="008B3802">
        <w:rPr>
          <w:spacing w:val="4"/>
          <w:sz w:val="22"/>
          <w:szCs w:val="22"/>
        </w:rPr>
        <w:t>o</w:t>
      </w:r>
      <w:r w:rsidRPr="008B3802">
        <w:rPr>
          <w:sz w:val="22"/>
          <w:szCs w:val="22"/>
        </w:rPr>
        <w:t>wej</w:t>
      </w:r>
      <w:r w:rsidRPr="008B3802">
        <w:rPr>
          <w:spacing w:val="-14"/>
          <w:sz w:val="22"/>
          <w:szCs w:val="22"/>
        </w:rPr>
        <w:t xml:space="preserve"> </w:t>
      </w:r>
      <w:r w:rsidRPr="008B3802">
        <w:rPr>
          <w:spacing w:val="-2"/>
          <w:sz w:val="22"/>
          <w:szCs w:val="22"/>
        </w:rPr>
        <w:t>w</w:t>
      </w:r>
      <w:r w:rsidRPr="008B3802">
        <w:rPr>
          <w:sz w:val="22"/>
          <w:szCs w:val="22"/>
        </w:rPr>
        <w:t>g</w:t>
      </w:r>
      <w:r w:rsidRPr="008B3802">
        <w:rPr>
          <w:spacing w:val="-3"/>
          <w:sz w:val="22"/>
          <w:szCs w:val="22"/>
        </w:rPr>
        <w:t xml:space="preserve"> </w:t>
      </w:r>
      <w:r w:rsidRPr="008B3802">
        <w:rPr>
          <w:spacing w:val="2"/>
          <w:sz w:val="22"/>
          <w:szCs w:val="22"/>
        </w:rPr>
        <w:t>P</w:t>
      </w:r>
      <w:r w:rsidRPr="008B3802">
        <w:rPr>
          <w:sz w:val="22"/>
          <w:szCs w:val="22"/>
        </w:rPr>
        <w:t>N</w:t>
      </w:r>
      <w:r w:rsidRPr="008B3802">
        <w:rPr>
          <w:spacing w:val="-1"/>
          <w:sz w:val="22"/>
          <w:szCs w:val="22"/>
        </w:rPr>
        <w:t>-</w:t>
      </w:r>
      <w:r w:rsidRPr="008B3802">
        <w:rPr>
          <w:spacing w:val="1"/>
          <w:sz w:val="22"/>
          <w:szCs w:val="22"/>
        </w:rPr>
        <w:t>E</w:t>
      </w:r>
      <w:r w:rsidRPr="008B3802">
        <w:rPr>
          <w:sz w:val="22"/>
          <w:szCs w:val="22"/>
        </w:rPr>
        <w:t>N</w:t>
      </w:r>
      <w:r w:rsidRPr="008B3802">
        <w:rPr>
          <w:spacing w:val="-5"/>
          <w:sz w:val="22"/>
          <w:szCs w:val="22"/>
        </w:rPr>
        <w:t xml:space="preserve"> </w:t>
      </w:r>
      <w:r w:rsidRPr="008B3802">
        <w:rPr>
          <w:spacing w:val="1"/>
          <w:sz w:val="22"/>
          <w:szCs w:val="22"/>
        </w:rPr>
        <w:t>12697</w:t>
      </w:r>
      <w:r w:rsidRPr="008B3802">
        <w:rPr>
          <w:spacing w:val="-1"/>
          <w:sz w:val="22"/>
          <w:szCs w:val="22"/>
        </w:rPr>
        <w:t>-</w:t>
      </w:r>
      <w:r w:rsidRPr="008B3802">
        <w:rPr>
          <w:sz w:val="22"/>
          <w:szCs w:val="22"/>
        </w:rPr>
        <w:t>1</w:t>
      </w:r>
      <w:r w:rsidRPr="008B3802">
        <w:rPr>
          <w:spacing w:val="-5"/>
          <w:sz w:val="22"/>
          <w:szCs w:val="22"/>
        </w:rPr>
        <w:t xml:space="preserve"> </w:t>
      </w:r>
      <w:r w:rsidRPr="008B3802">
        <w:rPr>
          <w:spacing w:val="1"/>
          <w:sz w:val="22"/>
          <w:szCs w:val="22"/>
        </w:rPr>
        <w:t>ob</w:t>
      </w:r>
      <w:r w:rsidRPr="008B3802">
        <w:rPr>
          <w:sz w:val="22"/>
          <w:szCs w:val="22"/>
        </w:rPr>
        <w:t>licz</w:t>
      </w:r>
      <w:r w:rsidRPr="008B3802">
        <w:rPr>
          <w:spacing w:val="-2"/>
          <w:sz w:val="22"/>
          <w:szCs w:val="22"/>
        </w:rPr>
        <w:t>a</w:t>
      </w:r>
      <w:r w:rsidRPr="008B3802">
        <w:rPr>
          <w:spacing w:val="-1"/>
          <w:sz w:val="22"/>
          <w:szCs w:val="22"/>
        </w:rPr>
        <w:t>n</w:t>
      </w:r>
      <w:r w:rsidRPr="008B3802">
        <w:rPr>
          <w:sz w:val="22"/>
          <w:szCs w:val="22"/>
        </w:rPr>
        <w:t>a</w:t>
      </w:r>
      <w:r w:rsidRPr="008B3802">
        <w:rPr>
          <w:spacing w:val="-7"/>
          <w:sz w:val="22"/>
          <w:szCs w:val="22"/>
        </w:rPr>
        <w:t xml:space="preserve"> </w:t>
      </w:r>
      <w:r w:rsidRPr="008B3802">
        <w:rPr>
          <w:spacing w:val="2"/>
          <w:sz w:val="22"/>
          <w:szCs w:val="22"/>
        </w:rPr>
        <w:t>j</w:t>
      </w:r>
      <w:r w:rsidRPr="008B3802">
        <w:rPr>
          <w:sz w:val="22"/>
          <w:szCs w:val="22"/>
        </w:rPr>
        <w:t>e</w:t>
      </w:r>
      <w:r w:rsidRPr="008B3802">
        <w:rPr>
          <w:spacing w:val="-1"/>
          <w:sz w:val="22"/>
          <w:szCs w:val="22"/>
        </w:rPr>
        <w:t>s</w:t>
      </w:r>
      <w:r w:rsidRPr="008B3802">
        <w:rPr>
          <w:sz w:val="22"/>
          <w:szCs w:val="22"/>
        </w:rPr>
        <w:t xml:space="preserve">t </w:t>
      </w:r>
      <w:r w:rsidRPr="008B3802">
        <w:rPr>
          <w:spacing w:val="-2"/>
          <w:sz w:val="22"/>
          <w:szCs w:val="22"/>
        </w:rPr>
        <w:t>w</w:t>
      </w:r>
      <w:r w:rsidRPr="008B3802">
        <w:rPr>
          <w:sz w:val="22"/>
          <w:szCs w:val="22"/>
        </w:rPr>
        <w:t xml:space="preserve">g </w:t>
      </w:r>
      <w:r w:rsidRPr="008B3802">
        <w:rPr>
          <w:spacing w:val="-2"/>
          <w:sz w:val="22"/>
          <w:szCs w:val="22"/>
        </w:rPr>
        <w:t>w</w:t>
      </w:r>
      <w:r w:rsidRPr="008B3802">
        <w:rPr>
          <w:sz w:val="22"/>
          <w:szCs w:val="22"/>
        </w:rPr>
        <w:t>z</w:t>
      </w:r>
      <w:r w:rsidRPr="008B3802">
        <w:rPr>
          <w:spacing w:val="1"/>
          <w:sz w:val="22"/>
          <w:szCs w:val="22"/>
        </w:rPr>
        <w:t>or</w:t>
      </w:r>
      <w:r w:rsidRPr="008B3802">
        <w:rPr>
          <w:sz w:val="22"/>
          <w:szCs w:val="22"/>
        </w:rPr>
        <w:t>u:</w:t>
      </w:r>
    </w:p>
    <w:p w:rsidR="008A0345" w:rsidRPr="008B3802" w:rsidRDefault="008A0345" w:rsidP="00A930DE">
      <w:pPr>
        <w:tabs>
          <w:tab w:val="left" w:pos="7920"/>
        </w:tabs>
        <w:jc w:val="center"/>
        <w:rPr>
          <w:sz w:val="22"/>
          <w:szCs w:val="22"/>
        </w:rPr>
      </w:pPr>
      <w:r w:rsidRPr="008B3802">
        <w:rPr>
          <w:sz w:val="22"/>
          <w:szCs w:val="22"/>
        </w:rPr>
        <w:t>An</w:t>
      </w:r>
      <w:r w:rsidRPr="008B3802">
        <w:rPr>
          <w:spacing w:val="-3"/>
          <w:sz w:val="22"/>
          <w:szCs w:val="22"/>
        </w:rPr>
        <w:t xml:space="preserve"> </w:t>
      </w:r>
      <w:r w:rsidRPr="008B3802">
        <w:rPr>
          <w:sz w:val="22"/>
          <w:szCs w:val="22"/>
        </w:rPr>
        <w:t xml:space="preserve">= </w:t>
      </w:r>
      <w:smartTag w:uri="urn:schemas-microsoft-com:office:smarttags" w:element="metricconverter">
        <w:smartTagPr>
          <w:attr w:name="ProductID" w:val="0,014 F"/>
        </w:smartTagPr>
        <w:r w:rsidRPr="008B3802">
          <w:rPr>
            <w:spacing w:val="1"/>
            <w:sz w:val="22"/>
            <w:szCs w:val="22"/>
          </w:rPr>
          <w:t>0,01</w:t>
        </w:r>
        <w:r w:rsidRPr="008B3802">
          <w:rPr>
            <w:sz w:val="22"/>
            <w:szCs w:val="22"/>
          </w:rPr>
          <w:t>4</w:t>
        </w:r>
        <w:r w:rsidRPr="008B3802">
          <w:rPr>
            <w:spacing w:val="-3"/>
            <w:sz w:val="22"/>
            <w:szCs w:val="22"/>
          </w:rPr>
          <w:t xml:space="preserve"> </w:t>
        </w:r>
        <w:r w:rsidRPr="008B3802">
          <w:rPr>
            <w:sz w:val="22"/>
            <w:szCs w:val="22"/>
          </w:rPr>
          <w:t>F</w:t>
        </w:r>
      </w:smartTag>
      <w:r w:rsidRPr="008B3802">
        <w:rPr>
          <w:spacing w:val="-1"/>
          <w:sz w:val="22"/>
          <w:szCs w:val="22"/>
        </w:rPr>
        <w:t xml:space="preserve"> </w:t>
      </w:r>
      <w:r w:rsidRPr="008B3802">
        <w:rPr>
          <w:sz w:val="22"/>
          <w:szCs w:val="22"/>
        </w:rPr>
        <w:t xml:space="preserve">+ </w:t>
      </w:r>
      <w:r w:rsidRPr="008B3802">
        <w:rPr>
          <w:spacing w:val="-1"/>
          <w:sz w:val="22"/>
          <w:szCs w:val="22"/>
        </w:rPr>
        <w:t>0</w:t>
      </w:r>
      <w:r w:rsidRPr="008B3802">
        <w:rPr>
          <w:spacing w:val="1"/>
          <w:sz w:val="22"/>
          <w:szCs w:val="22"/>
        </w:rPr>
        <w:t>,</w:t>
      </w:r>
      <w:r w:rsidRPr="008B3802">
        <w:rPr>
          <w:sz w:val="22"/>
          <w:szCs w:val="22"/>
        </w:rPr>
        <w:t>1</w:t>
      </w:r>
      <w:r w:rsidRPr="008B3802">
        <w:rPr>
          <w:spacing w:val="-1"/>
          <w:sz w:val="22"/>
          <w:szCs w:val="22"/>
        </w:rPr>
        <w:t xml:space="preserve"> </w:t>
      </w:r>
      <w:r w:rsidRPr="008B3802">
        <w:rPr>
          <w:spacing w:val="1"/>
          <w:sz w:val="22"/>
          <w:szCs w:val="22"/>
        </w:rPr>
        <w:t>[</w:t>
      </w:r>
      <w:r w:rsidRPr="008B3802">
        <w:rPr>
          <w:sz w:val="22"/>
          <w:szCs w:val="22"/>
        </w:rPr>
        <w:t>%</w:t>
      </w:r>
      <w:r w:rsidRPr="008B3802">
        <w:rPr>
          <w:spacing w:val="1"/>
          <w:sz w:val="22"/>
          <w:szCs w:val="22"/>
        </w:rPr>
        <w:t>(</w:t>
      </w:r>
      <w:r w:rsidRPr="008B3802">
        <w:rPr>
          <w:spacing w:val="-4"/>
          <w:sz w:val="22"/>
          <w:szCs w:val="22"/>
        </w:rPr>
        <w:t>m</w:t>
      </w:r>
      <w:r w:rsidRPr="008B3802">
        <w:rPr>
          <w:spacing w:val="2"/>
          <w:sz w:val="22"/>
          <w:szCs w:val="22"/>
        </w:rPr>
        <w:t>/</w:t>
      </w:r>
      <w:r w:rsidRPr="008B3802">
        <w:rPr>
          <w:spacing w:val="-4"/>
          <w:sz w:val="22"/>
          <w:szCs w:val="22"/>
        </w:rPr>
        <w:t>m</w:t>
      </w:r>
      <w:r w:rsidRPr="008B3802">
        <w:rPr>
          <w:spacing w:val="1"/>
          <w:sz w:val="22"/>
          <w:szCs w:val="22"/>
        </w:rPr>
        <w:t>)</w:t>
      </w:r>
      <w:r w:rsidRPr="008B3802">
        <w:rPr>
          <w:sz w:val="22"/>
          <w:szCs w:val="22"/>
        </w:rPr>
        <w:t>]</w:t>
      </w:r>
    </w:p>
    <w:p w:rsidR="008A0345" w:rsidRPr="008B3802" w:rsidRDefault="008A0345" w:rsidP="00A930DE">
      <w:pPr>
        <w:jc w:val="both"/>
        <w:rPr>
          <w:sz w:val="22"/>
          <w:szCs w:val="22"/>
        </w:rPr>
      </w:pPr>
      <w:r w:rsidRPr="008B3802">
        <w:rPr>
          <w:sz w:val="22"/>
          <w:szCs w:val="22"/>
        </w:rPr>
        <w:t xml:space="preserve">w </w:t>
      </w:r>
      <w:r w:rsidRPr="008B3802">
        <w:rPr>
          <w:spacing w:val="-1"/>
          <w:sz w:val="22"/>
          <w:szCs w:val="22"/>
        </w:rPr>
        <w:t>k</w:t>
      </w:r>
      <w:r w:rsidRPr="008B3802">
        <w:rPr>
          <w:sz w:val="22"/>
          <w:szCs w:val="22"/>
        </w:rPr>
        <w:t>t</w:t>
      </w:r>
      <w:r w:rsidRPr="008B3802">
        <w:rPr>
          <w:spacing w:val="1"/>
          <w:sz w:val="22"/>
          <w:szCs w:val="22"/>
        </w:rPr>
        <w:t>ó</w:t>
      </w:r>
      <w:r w:rsidRPr="008B3802">
        <w:rPr>
          <w:spacing w:val="3"/>
          <w:sz w:val="22"/>
          <w:szCs w:val="22"/>
        </w:rPr>
        <w:t>r</w:t>
      </w:r>
      <w:r w:rsidRPr="008B3802">
        <w:rPr>
          <w:spacing w:val="-1"/>
          <w:sz w:val="22"/>
          <w:szCs w:val="22"/>
        </w:rPr>
        <w:t>ym</w:t>
      </w:r>
      <w:r w:rsidRPr="008B3802">
        <w:rPr>
          <w:sz w:val="22"/>
          <w:szCs w:val="22"/>
        </w:rPr>
        <w:t>:</w:t>
      </w:r>
    </w:p>
    <w:p w:rsidR="008A0345" w:rsidRPr="008B3802" w:rsidRDefault="008A0345" w:rsidP="00A930DE">
      <w:pPr>
        <w:jc w:val="both"/>
        <w:rPr>
          <w:spacing w:val="3"/>
          <w:sz w:val="22"/>
          <w:szCs w:val="22"/>
        </w:rPr>
      </w:pPr>
      <w:r w:rsidRPr="008B3802">
        <w:rPr>
          <w:sz w:val="22"/>
          <w:szCs w:val="22"/>
        </w:rPr>
        <w:t>F</w:t>
      </w:r>
      <w:r w:rsidRPr="008B3802">
        <w:rPr>
          <w:spacing w:val="-1"/>
          <w:sz w:val="22"/>
          <w:szCs w:val="22"/>
        </w:rPr>
        <w:t xml:space="preserve"> </w:t>
      </w:r>
      <w:r w:rsidRPr="008B3802">
        <w:rPr>
          <w:sz w:val="22"/>
          <w:szCs w:val="22"/>
        </w:rPr>
        <w:t>–</w:t>
      </w:r>
      <w:r w:rsidRPr="008B3802">
        <w:rPr>
          <w:spacing w:val="1"/>
          <w:sz w:val="22"/>
          <w:szCs w:val="22"/>
        </w:rPr>
        <w:t xml:space="preserve"> </w:t>
      </w:r>
      <w:r w:rsidRPr="008B3802">
        <w:rPr>
          <w:sz w:val="22"/>
          <w:szCs w:val="22"/>
        </w:rPr>
        <w:t>z</w:t>
      </w:r>
      <w:r w:rsidRPr="008B3802">
        <w:rPr>
          <w:spacing w:val="3"/>
          <w:sz w:val="22"/>
          <w:szCs w:val="22"/>
        </w:rPr>
        <w:t>a</w:t>
      </w:r>
      <w:r w:rsidRPr="008B3802">
        <w:rPr>
          <w:spacing w:val="-5"/>
          <w:sz w:val="22"/>
          <w:szCs w:val="22"/>
        </w:rPr>
        <w:t>w</w:t>
      </w:r>
      <w:r w:rsidRPr="008B3802">
        <w:rPr>
          <w:sz w:val="22"/>
          <w:szCs w:val="22"/>
        </w:rPr>
        <w:t>a</w:t>
      </w:r>
      <w:r w:rsidRPr="008B3802">
        <w:rPr>
          <w:spacing w:val="1"/>
          <w:sz w:val="22"/>
          <w:szCs w:val="22"/>
        </w:rPr>
        <w:t>r</w:t>
      </w:r>
      <w:r w:rsidRPr="008B3802">
        <w:rPr>
          <w:sz w:val="22"/>
          <w:szCs w:val="22"/>
        </w:rPr>
        <w:t>t</w:t>
      </w:r>
      <w:r w:rsidRPr="008B3802">
        <w:rPr>
          <w:spacing w:val="1"/>
          <w:sz w:val="22"/>
          <w:szCs w:val="22"/>
        </w:rPr>
        <w:t>o</w:t>
      </w:r>
      <w:r w:rsidRPr="008B3802">
        <w:rPr>
          <w:spacing w:val="-1"/>
          <w:sz w:val="22"/>
          <w:szCs w:val="22"/>
        </w:rPr>
        <w:t>ś</w:t>
      </w:r>
      <w:r w:rsidRPr="008B3802">
        <w:rPr>
          <w:sz w:val="22"/>
          <w:szCs w:val="22"/>
        </w:rPr>
        <w:t>ć</w:t>
      </w:r>
      <w:r w:rsidRPr="008B3802">
        <w:rPr>
          <w:spacing w:val="-7"/>
          <w:sz w:val="22"/>
          <w:szCs w:val="22"/>
        </w:rPr>
        <w:t xml:space="preserve"> </w:t>
      </w:r>
      <w:r w:rsidRPr="008B3802">
        <w:rPr>
          <w:sz w:val="22"/>
          <w:szCs w:val="22"/>
        </w:rPr>
        <w:t>zia</w:t>
      </w:r>
      <w:r w:rsidRPr="008B3802">
        <w:rPr>
          <w:spacing w:val="1"/>
          <w:sz w:val="22"/>
          <w:szCs w:val="22"/>
        </w:rPr>
        <w:t>r</w:t>
      </w:r>
      <w:r w:rsidRPr="008B3802">
        <w:rPr>
          <w:sz w:val="22"/>
          <w:szCs w:val="22"/>
        </w:rPr>
        <w:t>en</w:t>
      </w:r>
      <w:r w:rsidRPr="008B3802">
        <w:rPr>
          <w:spacing w:val="-3"/>
          <w:sz w:val="22"/>
          <w:szCs w:val="22"/>
        </w:rPr>
        <w:t xml:space="preserve"> </w:t>
      </w:r>
      <w:r w:rsidRPr="008B3802">
        <w:rPr>
          <w:spacing w:val="-1"/>
          <w:sz w:val="22"/>
          <w:szCs w:val="22"/>
        </w:rPr>
        <w:t>m</w:t>
      </w:r>
      <w:r w:rsidRPr="008B3802">
        <w:rPr>
          <w:spacing w:val="1"/>
          <w:sz w:val="22"/>
          <w:szCs w:val="22"/>
        </w:rPr>
        <w:t>n</w:t>
      </w:r>
      <w:r w:rsidRPr="008B3802">
        <w:rPr>
          <w:sz w:val="22"/>
          <w:szCs w:val="22"/>
        </w:rPr>
        <w:t>ie</w:t>
      </w:r>
      <w:r w:rsidRPr="008B3802">
        <w:rPr>
          <w:spacing w:val="2"/>
          <w:sz w:val="22"/>
          <w:szCs w:val="22"/>
        </w:rPr>
        <w:t>j</w:t>
      </w:r>
      <w:r w:rsidRPr="008B3802">
        <w:rPr>
          <w:spacing w:val="-1"/>
          <w:sz w:val="22"/>
          <w:szCs w:val="22"/>
        </w:rPr>
        <w:t>s</w:t>
      </w:r>
      <w:r w:rsidRPr="008B3802">
        <w:rPr>
          <w:spacing w:val="3"/>
          <w:sz w:val="22"/>
          <w:szCs w:val="22"/>
        </w:rPr>
        <w:t>z</w:t>
      </w:r>
      <w:r w:rsidRPr="008B3802">
        <w:rPr>
          <w:spacing w:val="-1"/>
          <w:sz w:val="22"/>
          <w:szCs w:val="22"/>
        </w:rPr>
        <w:t>y</w:t>
      </w:r>
      <w:r w:rsidRPr="008B3802">
        <w:rPr>
          <w:sz w:val="22"/>
          <w:szCs w:val="22"/>
        </w:rPr>
        <w:t>ch</w:t>
      </w:r>
      <w:r w:rsidRPr="008B3802">
        <w:rPr>
          <w:spacing w:val="-10"/>
          <w:sz w:val="22"/>
          <w:szCs w:val="22"/>
        </w:rPr>
        <w:t xml:space="preserve"> </w:t>
      </w:r>
      <w:r w:rsidRPr="008B3802">
        <w:rPr>
          <w:spacing w:val="1"/>
          <w:sz w:val="22"/>
          <w:szCs w:val="22"/>
        </w:rPr>
        <w:t>o</w:t>
      </w:r>
      <w:r w:rsidRPr="008B3802">
        <w:rPr>
          <w:sz w:val="22"/>
          <w:szCs w:val="22"/>
        </w:rPr>
        <w:t xml:space="preserve">d </w:t>
      </w:r>
      <w:smartTag w:uri="urn:schemas-microsoft-com:office:smarttags" w:element="metricconverter">
        <w:smartTagPr>
          <w:attr w:name="ProductID" w:val="0,063 mm"/>
        </w:smartTagPr>
        <w:r w:rsidRPr="008B3802">
          <w:rPr>
            <w:spacing w:val="1"/>
            <w:sz w:val="22"/>
            <w:szCs w:val="22"/>
          </w:rPr>
          <w:t>0,0</w:t>
        </w:r>
        <w:r w:rsidRPr="008B3802">
          <w:rPr>
            <w:spacing w:val="-1"/>
            <w:sz w:val="22"/>
            <w:szCs w:val="22"/>
          </w:rPr>
          <w:t>6</w:t>
        </w:r>
        <w:r w:rsidRPr="008B3802">
          <w:rPr>
            <w:sz w:val="22"/>
            <w:szCs w:val="22"/>
          </w:rPr>
          <w:t>3</w:t>
        </w:r>
        <w:r w:rsidRPr="008B3802">
          <w:rPr>
            <w:spacing w:val="-3"/>
            <w:sz w:val="22"/>
            <w:szCs w:val="22"/>
          </w:rPr>
          <w:t xml:space="preserve"> </w:t>
        </w:r>
        <w:r w:rsidRPr="008B3802">
          <w:rPr>
            <w:spacing w:val="-1"/>
            <w:sz w:val="22"/>
            <w:szCs w:val="22"/>
          </w:rPr>
          <w:t>m</w:t>
        </w:r>
        <w:r w:rsidRPr="008B3802">
          <w:rPr>
            <w:sz w:val="22"/>
            <w:szCs w:val="22"/>
          </w:rPr>
          <w:t>m</w:t>
        </w:r>
      </w:smartTag>
      <w:r w:rsidRPr="008B3802">
        <w:rPr>
          <w:spacing w:val="-1"/>
          <w:sz w:val="22"/>
          <w:szCs w:val="22"/>
        </w:rPr>
        <w:t xml:space="preserve"> </w:t>
      </w:r>
      <w:r w:rsidRPr="008B3802">
        <w:rPr>
          <w:sz w:val="22"/>
          <w:szCs w:val="22"/>
        </w:rPr>
        <w:t xml:space="preserve">w </w:t>
      </w:r>
      <w:r w:rsidRPr="008B3802">
        <w:rPr>
          <w:spacing w:val="-1"/>
          <w:sz w:val="22"/>
          <w:szCs w:val="22"/>
        </w:rPr>
        <w:t>m</w:t>
      </w:r>
      <w:r w:rsidRPr="008B3802">
        <w:rPr>
          <w:sz w:val="22"/>
          <w:szCs w:val="22"/>
        </w:rPr>
        <w:t>ie</w:t>
      </w:r>
      <w:r w:rsidRPr="008B3802">
        <w:rPr>
          <w:spacing w:val="-1"/>
          <w:sz w:val="22"/>
          <w:szCs w:val="22"/>
        </w:rPr>
        <w:t>s</w:t>
      </w:r>
      <w:r w:rsidRPr="008B3802">
        <w:rPr>
          <w:sz w:val="22"/>
          <w:szCs w:val="22"/>
        </w:rPr>
        <w:t>z</w:t>
      </w:r>
      <w:r w:rsidRPr="008B3802">
        <w:rPr>
          <w:spacing w:val="3"/>
          <w:sz w:val="22"/>
          <w:szCs w:val="22"/>
        </w:rPr>
        <w:t>a</w:t>
      </w:r>
      <w:r w:rsidRPr="008B3802">
        <w:rPr>
          <w:spacing w:val="-1"/>
          <w:sz w:val="22"/>
          <w:szCs w:val="22"/>
        </w:rPr>
        <w:t>n</w:t>
      </w:r>
      <w:r w:rsidRPr="008B3802">
        <w:rPr>
          <w:sz w:val="22"/>
          <w:szCs w:val="22"/>
        </w:rPr>
        <w:t>ce</w:t>
      </w:r>
      <w:r w:rsidRPr="008B3802">
        <w:rPr>
          <w:spacing w:val="-7"/>
          <w:sz w:val="22"/>
          <w:szCs w:val="22"/>
        </w:rPr>
        <w:t xml:space="preserve"> </w:t>
      </w:r>
      <w:r w:rsidRPr="008B3802">
        <w:rPr>
          <w:spacing w:val="-1"/>
          <w:sz w:val="22"/>
          <w:szCs w:val="22"/>
        </w:rPr>
        <w:t>m</w:t>
      </w:r>
      <w:r w:rsidRPr="008B3802">
        <w:rPr>
          <w:spacing w:val="2"/>
          <w:sz w:val="22"/>
          <w:szCs w:val="22"/>
        </w:rPr>
        <w:t>i</w:t>
      </w:r>
      <w:r w:rsidRPr="008B3802">
        <w:rPr>
          <w:spacing w:val="-1"/>
          <w:sz w:val="22"/>
          <w:szCs w:val="22"/>
        </w:rPr>
        <w:t>n</w:t>
      </w:r>
      <w:r w:rsidRPr="008B3802">
        <w:rPr>
          <w:sz w:val="22"/>
          <w:szCs w:val="22"/>
        </w:rPr>
        <w:t>e</w:t>
      </w:r>
      <w:r w:rsidRPr="008B3802">
        <w:rPr>
          <w:spacing w:val="1"/>
          <w:sz w:val="22"/>
          <w:szCs w:val="22"/>
        </w:rPr>
        <w:t>r</w:t>
      </w:r>
      <w:r w:rsidRPr="008B3802">
        <w:rPr>
          <w:sz w:val="22"/>
          <w:szCs w:val="22"/>
        </w:rPr>
        <w:t>al</w:t>
      </w:r>
      <w:r w:rsidRPr="008B3802">
        <w:rPr>
          <w:spacing w:val="-1"/>
          <w:sz w:val="22"/>
          <w:szCs w:val="22"/>
        </w:rPr>
        <w:t>n</w:t>
      </w:r>
      <w:r w:rsidRPr="008B3802">
        <w:rPr>
          <w:sz w:val="22"/>
          <w:szCs w:val="22"/>
        </w:rPr>
        <w:t>ej</w:t>
      </w:r>
      <w:r w:rsidRPr="008B3802">
        <w:rPr>
          <w:spacing w:val="-4"/>
          <w:sz w:val="22"/>
          <w:szCs w:val="22"/>
        </w:rPr>
        <w:t xml:space="preserve"> </w:t>
      </w:r>
      <w:r w:rsidRPr="008B3802">
        <w:rPr>
          <w:sz w:val="22"/>
          <w:szCs w:val="22"/>
        </w:rPr>
        <w:t>w</w:t>
      </w:r>
      <w:r w:rsidRPr="008B3802">
        <w:rPr>
          <w:spacing w:val="-3"/>
          <w:sz w:val="22"/>
          <w:szCs w:val="22"/>
        </w:rPr>
        <w:t xml:space="preserve"> </w:t>
      </w:r>
      <w:r w:rsidRPr="008B3802">
        <w:rPr>
          <w:sz w:val="22"/>
          <w:szCs w:val="22"/>
        </w:rPr>
        <w:t>%</w:t>
      </w:r>
      <w:r w:rsidRPr="008B3802">
        <w:rPr>
          <w:spacing w:val="-2"/>
          <w:sz w:val="22"/>
          <w:szCs w:val="22"/>
        </w:rPr>
        <w:t xml:space="preserve"> (m/m)</w:t>
      </w:r>
    </w:p>
    <w:p w:rsidR="008A0345" w:rsidRPr="008B3802" w:rsidRDefault="008A0345" w:rsidP="00A930DE">
      <w:pPr>
        <w:jc w:val="both"/>
        <w:rPr>
          <w:sz w:val="22"/>
          <w:szCs w:val="22"/>
        </w:rPr>
      </w:pPr>
      <w:r w:rsidRPr="008B3802">
        <w:rPr>
          <w:sz w:val="22"/>
          <w:szCs w:val="22"/>
        </w:rPr>
        <w:t>An</w:t>
      </w:r>
      <w:r w:rsidRPr="008B3802">
        <w:rPr>
          <w:spacing w:val="-3"/>
          <w:sz w:val="22"/>
          <w:szCs w:val="22"/>
        </w:rPr>
        <w:t xml:space="preserve"> </w:t>
      </w:r>
      <w:r w:rsidRPr="008B3802">
        <w:rPr>
          <w:spacing w:val="-1"/>
          <w:sz w:val="22"/>
          <w:szCs w:val="22"/>
        </w:rPr>
        <w:t>n</w:t>
      </w:r>
      <w:r w:rsidRPr="008B3802">
        <w:rPr>
          <w:spacing w:val="3"/>
          <w:sz w:val="22"/>
          <w:szCs w:val="22"/>
        </w:rPr>
        <w:t>a</w:t>
      </w:r>
      <w:r w:rsidRPr="008B3802">
        <w:rPr>
          <w:sz w:val="22"/>
          <w:szCs w:val="22"/>
        </w:rPr>
        <w:t>le</w:t>
      </w:r>
      <w:r w:rsidRPr="008B3802">
        <w:rPr>
          <w:spacing w:val="3"/>
          <w:sz w:val="22"/>
          <w:szCs w:val="22"/>
        </w:rPr>
        <w:t>ż</w:t>
      </w:r>
      <w:r w:rsidRPr="008B3802">
        <w:rPr>
          <w:sz w:val="22"/>
          <w:szCs w:val="22"/>
        </w:rPr>
        <w:t>y</w:t>
      </w:r>
      <w:r w:rsidRPr="008B3802">
        <w:rPr>
          <w:spacing w:val="-8"/>
          <w:sz w:val="22"/>
          <w:szCs w:val="22"/>
        </w:rPr>
        <w:t xml:space="preserve"> </w:t>
      </w:r>
      <w:r w:rsidRPr="008B3802">
        <w:rPr>
          <w:spacing w:val="1"/>
          <w:sz w:val="22"/>
          <w:szCs w:val="22"/>
        </w:rPr>
        <w:t>pod</w:t>
      </w:r>
      <w:r w:rsidRPr="008B3802">
        <w:rPr>
          <w:spacing w:val="3"/>
          <w:sz w:val="22"/>
          <w:szCs w:val="22"/>
        </w:rPr>
        <w:t>a</w:t>
      </w:r>
      <w:r w:rsidRPr="008B3802">
        <w:rPr>
          <w:spacing w:val="-5"/>
          <w:sz w:val="22"/>
          <w:szCs w:val="22"/>
        </w:rPr>
        <w:t>w</w:t>
      </w:r>
      <w:r w:rsidRPr="008B3802">
        <w:rPr>
          <w:sz w:val="22"/>
          <w:szCs w:val="22"/>
        </w:rPr>
        <w:t>ać</w:t>
      </w:r>
      <w:r w:rsidRPr="008B3802">
        <w:rPr>
          <w:spacing w:val="-6"/>
          <w:sz w:val="22"/>
          <w:szCs w:val="22"/>
        </w:rPr>
        <w:t xml:space="preserve"> </w:t>
      </w:r>
      <w:r w:rsidRPr="008B3802">
        <w:rPr>
          <w:sz w:val="22"/>
          <w:szCs w:val="22"/>
        </w:rPr>
        <w:t xml:space="preserve">z </w:t>
      </w:r>
      <w:r w:rsidRPr="008B3802">
        <w:rPr>
          <w:spacing w:val="1"/>
          <w:sz w:val="22"/>
          <w:szCs w:val="22"/>
        </w:rPr>
        <w:t>do</w:t>
      </w:r>
      <w:r w:rsidRPr="008B3802">
        <w:rPr>
          <w:spacing w:val="-1"/>
          <w:sz w:val="22"/>
          <w:szCs w:val="22"/>
        </w:rPr>
        <w:t>k</w:t>
      </w:r>
      <w:r w:rsidRPr="008B3802">
        <w:rPr>
          <w:sz w:val="22"/>
          <w:szCs w:val="22"/>
        </w:rPr>
        <w:t>ła</w:t>
      </w:r>
      <w:r w:rsidRPr="008B3802">
        <w:rPr>
          <w:spacing w:val="1"/>
          <w:sz w:val="22"/>
          <w:szCs w:val="22"/>
        </w:rPr>
        <w:t>dno</w:t>
      </w:r>
      <w:r w:rsidRPr="008B3802">
        <w:rPr>
          <w:spacing w:val="-1"/>
          <w:sz w:val="22"/>
          <w:szCs w:val="22"/>
        </w:rPr>
        <w:t>ś</w:t>
      </w:r>
      <w:r w:rsidRPr="008B3802">
        <w:rPr>
          <w:sz w:val="22"/>
          <w:szCs w:val="22"/>
        </w:rPr>
        <w:t>cią</w:t>
      </w:r>
      <w:r w:rsidRPr="008B3802">
        <w:rPr>
          <w:spacing w:val="-10"/>
          <w:sz w:val="22"/>
          <w:szCs w:val="22"/>
        </w:rPr>
        <w:t xml:space="preserve"> </w:t>
      </w:r>
      <w:r w:rsidRPr="008B3802">
        <w:rPr>
          <w:spacing w:val="1"/>
          <w:sz w:val="22"/>
          <w:szCs w:val="22"/>
        </w:rPr>
        <w:t>0,01</w:t>
      </w:r>
      <w:r w:rsidRPr="008B3802">
        <w:rPr>
          <w:sz w:val="22"/>
          <w:szCs w:val="22"/>
        </w:rPr>
        <w:t>%</w:t>
      </w:r>
      <w:r w:rsidRPr="008B3802">
        <w:rPr>
          <w:spacing w:val="-5"/>
          <w:sz w:val="22"/>
          <w:szCs w:val="22"/>
        </w:rPr>
        <w:t xml:space="preserve"> </w:t>
      </w:r>
      <w:r w:rsidRPr="008B3802">
        <w:rPr>
          <w:spacing w:val="1"/>
          <w:sz w:val="22"/>
          <w:szCs w:val="22"/>
        </w:rPr>
        <w:t>(</w:t>
      </w:r>
      <w:r w:rsidRPr="008B3802">
        <w:rPr>
          <w:spacing w:val="-4"/>
          <w:sz w:val="22"/>
          <w:szCs w:val="22"/>
        </w:rPr>
        <w:t>m</w:t>
      </w:r>
      <w:r w:rsidRPr="008B3802">
        <w:rPr>
          <w:spacing w:val="2"/>
          <w:sz w:val="22"/>
          <w:szCs w:val="22"/>
        </w:rPr>
        <w:t>/</w:t>
      </w:r>
      <w:r w:rsidRPr="008B3802">
        <w:rPr>
          <w:spacing w:val="-4"/>
          <w:sz w:val="22"/>
          <w:szCs w:val="22"/>
        </w:rPr>
        <w:t>m</w:t>
      </w:r>
      <w:r w:rsidRPr="008B3802">
        <w:rPr>
          <w:spacing w:val="1"/>
          <w:sz w:val="22"/>
          <w:szCs w:val="22"/>
        </w:rPr>
        <w:t>)</w:t>
      </w:r>
      <w:r w:rsidRPr="008B3802">
        <w:rPr>
          <w:sz w:val="22"/>
          <w:szCs w:val="22"/>
        </w:rPr>
        <w:t>.</w:t>
      </w:r>
    </w:p>
    <w:p w:rsidR="008A0345" w:rsidRPr="008B3802" w:rsidRDefault="008A0345" w:rsidP="00A930DE">
      <w:pPr>
        <w:jc w:val="both"/>
        <w:rPr>
          <w:sz w:val="22"/>
          <w:szCs w:val="22"/>
        </w:rPr>
      </w:pPr>
    </w:p>
    <w:p w:rsidR="008A0345" w:rsidRPr="008B3802" w:rsidRDefault="008A0345" w:rsidP="00A930DE">
      <w:pPr>
        <w:jc w:val="both"/>
        <w:rPr>
          <w:sz w:val="22"/>
          <w:szCs w:val="22"/>
        </w:rPr>
      </w:pPr>
    </w:p>
    <w:p w:rsidR="008A0345" w:rsidRPr="008B3802" w:rsidRDefault="008A0345" w:rsidP="00A930DE">
      <w:pPr>
        <w:jc w:val="both"/>
        <w:rPr>
          <w:sz w:val="22"/>
          <w:szCs w:val="22"/>
        </w:rPr>
      </w:pPr>
    </w:p>
    <w:p w:rsidR="008A0345" w:rsidRPr="008B3802" w:rsidRDefault="008A0345" w:rsidP="00A930DE">
      <w:pPr>
        <w:jc w:val="both"/>
        <w:rPr>
          <w:sz w:val="22"/>
          <w:szCs w:val="22"/>
        </w:rPr>
      </w:pPr>
      <w:r w:rsidRPr="008B3802">
        <w:rPr>
          <w:sz w:val="22"/>
          <w:szCs w:val="22"/>
        </w:rPr>
        <w:t>Tablica 8.</w:t>
      </w:r>
      <w:r w:rsidRPr="008B3802">
        <w:rPr>
          <w:sz w:val="22"/>
          <w:szCs w:val="22"/>
        </w:rPr>
        <w:tab/>
        <w:t xml:space="preserve">Wymagane właściwości mieszanki SMA do warstwy ścieralnej, przy ruchu KR3 </w:t>
      </w:r>
    </w:p>
    <w:tbl>
      <w:tblPr>
        <w:tblW w:w="82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18"/>
        <w:gridCol w:w="1667"/>
        <w:gridCol w:w="2183"/>
        <w:gridCol w:w="1440"/>
        <w:gridCol w:w="1509"/>
      </w:tblGrid>
      <w:tr w:rsidR="00DF18B1" w:rsidRPr="008B3802" w:rsidTr="00B973B4">
        <w:trPr>
          <w:jc w:val="center"/>
        </w:trPr>
        <w:tc>
          <w:tcPr>
            <w:tcW w:w="1418" w:type="dxa"/>
            <w:vAlign w:val="center"/>
          </w:tcPr>
          <w:p w:rsidR="00DF18B1" w:rsidRPr="008B3802" w:rsidRDefault="00DF18B1" w:rsidP="00A930DE">
            <w:pPr>
              <w:jc w:val="center"/>
              <w:rPr>
                <w:sz w:val="22"/>
                <w:szCs w:val="22"/>
              </w:rPr>
            </w:pPr>
            <w:r w:rsidRPr="008B3802">
              <w:rPr>
                <w:sz w:val="22"/>
                <w:szCs w:val="22"/>
              </w:rPr>
              <w:t>Właściwość</w:t>
            </w:r>
          </w:p>
        </w:tc>
        <w:tc>
          <w:tcPr>
            <w:tcW w:w="1667" w:type="dxa"/>
            <w:vAlign w:val="center"/>
          </w:tcPr>
          <w:p w:rsidR="00DF18B1" w:rsidRPr="008B3802" w:rsidRDefault="00DF18B1" w:rsidP="00A930DE">
            <w:pPr>
              <w:jc w:val="center"/>
              <w:rPr>
                <w:sz w:val="22"/>
                <w:szCs w:val="22"/>
              </w:rPr>
            </w:pPr>
            <w:r w:rsidRPr="008B3802">
              <w:rPr>
                <w:sz w:val="22"/>
                <w:szCs w:val="22"/>
              </w:rPr>
              <w:t xml:space="preserve">Warunki zagęszczania wg PN-EN </w:t>
            </w:r>
          </w:p>
          <w:p w:rsidR="00DF18B1" w:rsidRPr="008B3802" w:rsidRDefault="00DF18B1" w:rsidP="00A930DE">
            <w:pPr>
              <w:jc w:val="center"/>
              <w:rPr>
                <w:sz w:val="22"/>
                <w:szCs w:val="22"/>
              </w:rPr>
            </w:pPr>
            <w:r w:rsidRPr="008B3802">
              <w:rPr>
                <w:sz w:val="22"/>
                <w:szCs w:val="22"/>
              </w:rPr>
              <w:t xml:space="preserve">13108-20 </w:t>
            </w:r>
          </w:p>
        </w:tc>
        <w:tc>
          <w:tcPr>
            <w:tcW w:w="2183" w:type="dxa"/>
            <w:vAlign w:val="center"/>
          </w:tcPr>
          <w:p w:rsidR="00DF18B1" w:rsidRPr="008B3802" w:rsidRDefault="00DF18B1" w:rsidP="00A930DE">
            <w:pPr>
              <w:jc w:val="center"/>
              <w:rPr>
                <w:sz w:val="22"/>
                <w:szCs w:val="22"/>
              </w:rPr>
            </w:pPr>
            <w:r w:rsidRPr="008B3802">
              <w:rPr>
                <w:sz w:val="22"/>
                <w:szCs w:val="22"/>
              </w:rPr>
              <w:t>Metoda i warunki badania</w:t>
            </w:r>
          </w:p>
        </w:tc>
        <w:tc>
          <w:tcPr>
            <w:tcW w:w="1440" w:type="dxa"/>
            <w:shd w:val="clear" w:color="auto" w:fill="auto"/>
            <w:vAlign w:val="center"/>
          </w:tcPr>
          <w:p w:rsidR="00DF18B1" w:rsidRPr="008B3802" w:rsidRDefault="00DF18B1" w:rsidP="00A930DE">
            <w:pPr>
              <w:jc w:val="center"/>
              <w:rPr>
                <w:sz w:val="22"/>
                <w:szCs w:val="22"/>
              </w:rPr>
            </w:pPr>
            <w:r w:rsidRPr="008B3802">
              <w:rPr>
                <w:sz w:val="22"/>
                <w:szCs w:val="22"/>
              </w:rPr>
              <w:t xml:space="preserve"> SMA 8</w:t>
            </w:r>
          </w:p>
        </w:tc>
        <w:tc>
          <w:tcPr>
            <w:tcW w:w="1509" w:type="dxa"/>
            <w:shd w:val="clear" w:color="auto" w:fill="auto"/>
            <w:vAlign w:val="center"/>
          </w:tcPr>
          <w:p w:rsidR="00DF18B1" w:rsidRPr="008B3802" w:rsidRDefault="00DF18B1" w:rsidP="00A930DE">
            <w:pPr>
              <w:jc w:val="center"/>
              <w:rPr>
                <w:sz w:val="22"/>
                <w:szCs w:val="22"/>
              </w:rPr>
            </w:pPr>
            <w:r w:rsidRPr="008B3802">
              <w:rPr>
                <w:sz w:val="22"/>
                <w:szCs w:val="22"/>
              </w:rPr>
              <w:t>SMA 11</w:t>
            </w:r>
          </w:p>
        </w:tc>
      </w:tr>
      <w:tr w:rsidR="00DF18B1" w:rsidRPr="008B3802" w:rsidTr="00B973B4">
        <w:trPr>
          <w:jc w:val="center"/>
        </w:trPr>
        <w:tc>
          <w:tcPr>
            <w:tcW w:w="1418" w:type="dxa"/>
            <w:vAlign w:val="center"/>
          </w:tcPr>
          <w:p w:rsidR="00DF18B1" w:rsidRPr="008B3802" w:rsidRDefault="00DF18B1" w:rsidP="00A930DE">
            <w:pPr>
              <w:rPr>
                <w:sz w:val="22"/>
                <w:szCs w:val="22"/>
              </w:rPr>
            </w:pPr>
            <w:r w:rsidRPr="008B3802">
              <w:rPr>
                <w:sz w:val="22"/>
                <w:szCs w:val="22"/>
              </w:rPr>
              <w:t>Zawartość wolnych przestrzeni</w:t>
            </w:r>
          </w:p>
        </w:tc>
        <w:tc>
          <w:tcPr>
            <w:tcW w:w="1667" w:type="dxa"/>
            <w:vAlign w:val="center"/>
          </w:tcPr>
          <w:p w:rsidR="00DF18B1" w:rsidRPr="008B3802" w:rsidRDefault="00DF18B1" w:rsidP="00A930DE">
            <w:pPr>
              <w:rPr>
                <w:sz w:val="22"/>
                <w:szCs w:val="22"/>
              </w:rPr>
            </w:pPr>
            <w:r w:rsidRPr="008B3802">
              <w:rPr>
                <w:sz w:val="22"/>
                <w:szCs w:val="22"/>
              </w:rPr>
              <w:t>C.1.2,ubijanie, 2×50 uderzeń</w:t>
            </w:r>
          </w:p>
        </w:tc>
        <w:tc>
          <w:tcPr>
            <w:tcW w:w="2183" w:type="dxa"/>
            <w:vAlign w:val="center"/>
          </w:tcPr>
          <w:p w:rsidR="00DF18B1" w:rsidRPr="008B3802" w:rsidRDefault="00DF18B1" w:rsidP="00A930DE">
            <w:pPr>
              <w:jc w:val="center"/>
              <w:rPr>
                <w:sz w:val="22"/>
                <w:szCs w:val="22"/>
              </w:rPr>
            </w:pPr>
            <w:r w:rsidRPr="008B3802">
              <w:rPr>
                <w:sz w:val="22"/>
                <w:szCs w:val="22"/>
              </w:rPr>
              <w:t>PN-EN 12697-8 , p. 4</w:t>
            </w:r>
          </w:p>
        </w:tc>
        <w:tc>
          <w:tcPr>
            <w:tcW w:w="1440" w:type="dxa"/>
            <w:shd w:val="clear" w:color="auto" w:fill="auto"/>
            <w:vAlign w:val="center"/>
          </w:tcPr>
          <w:p w:rsidR="00DF18B1" w:rsidRPr="008B3802" w:rsidRDefault="00DF18B1" w:rsidP="00A930DE">
            <w:pPr>
              <w:jc w:val="center"/>
              <w:rPr>
                <w:sz w:val="22"/>
                <w:szCs w:val="22"/>
              </w:rPr>
            </w:pPr>
            <w:r w:rsidRPr="008B3802">
              <w:rPr>
                <w:i/>
                <w:sz w:val="22"/>
                <w:szCs w:val="22"/>
              </w:rPr>
              <w:t>V</w:t>
            </w:r>
            <w:r w:rsidRPr="008B3802">
              <w:rPr>
                <w:sz w:val="22"/>
                <w:szCs w:val="22"/>
                <w:vertAlign w:val="subscript"/>
              </w:rPr>
              <w:t>min 1,5</w:t>
            </w:r>
          </w:p>
          <w:p w:rsidR="00DF18B1" w:rsidRPr="008B3802" w:rsidRDefault="00DF18B1" w:rsidP="00A930DE">
            <w:pPr>
              <w:jc w:val="center"/>
              <w:rPr>
                <w:sz w:val="22"/>
                <w:szCs w:val="22"/>
              </w:rPr>
            </w:pPr>
            <w:r w:rsidRPr="008B3802">
              <w:rPr>
                <w:i/>
                <w:sz w:val="22"/>
                <w:szCs w:val="22"/>
              </w:rPr>
              <w:t>V</w:t>
            </w:r>
            <w:r w:rsidRPr="008B3802">
              <w:rPr>
                <w:sz w:val="22"/>
                <w:szCs w:val="22"/>
                <w:vertAlign w:val="subscript"/>
              </w:rPr>
              <w:t>max 3,0</w:t>
            </w:r>
          </w:p>
        </w:tc>
        <w:tc>
          <w:tcPr>
            <w:tcW w:w="1509" w:type="dxa"/>
            <w:shd w:val="clear" w:color="auto" w:fill="auto"/>
            <w:vAlign w:val="center"/>
          </w:tcPr>
          <w:p w:rsidR="00DF18B1" w:rsidRPr="008B3802" w:rsidRDefault="00DF18B1" w:rsidP="00A930DE">
            <w:pPr>
              <w:jc w:val="center"/>
              <w:rPr>
                <w:sz w:val="22"/>
                <w:szCs w:val="22"/>
              </w:rPr>
            </w:pPr>
            <w:r w:rsidRPr="008B3802">
              <w:rPr>
                <w:i/>
                <w:sz w:val="22"/>
                <w:szCs w:val="22"/>
              </w:rPr>
              <w:t>V</w:t>
            </w:r>
            <w:r w:rsidRPr="008B3802">
              <w:rPr>
                <w:sz w:val="22"/>
                <w:szCs w:val="22"/>
                <w:vertAlign w:val="subscript"/>
              </w:rPr>
              <w:t>min 1,5</w:t>
            </w:r>
          </w:p>
          <w:p w:rsidR="00DF18B1" w:rsidRPr="008B3802" w:rsidRDefault="00DF18B1" w:rsidP="00A930DE">
            <w:pPr>
              <w:jc w:val="center"/>
              <w:rPr>
                <w:sz w:val="22"/>
                <w:szCs w:val="22"/>
              </w:rPr>
            </w:pPr>
            <w:r w:rsidRPr="008B3802">
              <w:rPr>
                <w:i/>
                <w:sz w:val="22"/>
                <w:szCs w:val="22"/>
              </w:rPr>
              <w:t>V</w:t>
            </w:r>
            <w:r w:rsidRPr="008B3802">
              <w:rPr>
                <w:sz w:val="22"/>
                <w:szCs w:val="22"/>
                <w:vertAlign w:val="subscript"/>
              </w:rPr>
              <w:t>max 3,0</w:t>
            </w:r>
          </w:p>
        </w:tc>
      </w:tr>
      <w:tr w:rsidR="00DF18B1" w:rsidRPr="008B3802" w:rsidTr="00B973B4">
        <w:trPr>
          <w:jc w:val="center"/>
        </w:trPr>
        <w:tc>
          <w:tcPr>
            <w:tcW w:w="1418" w:type="dxa"/>
            <w:vAlign w:val="center"/>
          </w:tcPr>
          <w:p w:rsidR="00DF18B1" w:rsidRPr="008B3802" w:rsidRDefault="00DF18B1" w:rsidP="00A930DE">
            <w:pPr>
              <w:rPr>
                <w:sz w:val="22"/>
                <w:szCs w:val="22"/>
                <w:vertAlign w:val="superscript"/>
              </w:rPr>
            </w:pPr>
            <w:r w:rsidRPr="008B3802">
              <w:rPr>
                <w:sz w:val="22"/>
                <w:szCs w:val="22"/>
              </w:rPr>
              <w:t xml:space="preserve">Odporność na deforma-cje trwałe </w:t>
            </w:r>
            <w:r w:rsidRPr="008B3802">
              <w:rPr>
                <w:sz w:val="22"/>
                <w:szCs w:val="22"/>
                <w:vertAlign w:val="superscript"/>
              </w:rPr>
              <w:t>1)</w:t>
            </w:r>
          </w:p>
        </w:tc>
        <w:tc>
          <w:tcPr>
            <w:tcW w:w="1667" w:type="dxa"/>
            <w:vAlign w:val="center"/>
          </w:tcPr>
          <w:p w:rsidR="00DF18B1" w:rsidRPr="008B3802" w:rsidRDefault="00DF18B1" w:rsidP="00A930DE">
            <w:pPr>
              <w:rPr>
                <w:sz w:val="22"/>
                <w:szCs w:val="22"/>
              </w:rPr>
            </w:pPr>
            <w:r w:rsidRPr="008B3802">
              <w:rPr>
                <w:sz w:val="22"/>
                <w:szCs w:val="22"/>
              </w:rPr>
              <w:t>C.1.20, wałowanie,</w:t>
            </w:r>
          </w:p>
          <w:p w:rsidR="00DF18B1" w:rsidRPr="008B3802" w:rsidRDefault="00DF18B1" w:rsidP="00A930DE">
            <w:pPr>
              <w:rPr>
                <w:sz w:val="22"/>
                <w:szCs w:val="22"/>
              </w:rPr>
            </w:pPr>
            <w:r w:rsidRPr="008B3802">
              <w:rPr>
                <w:sz w:val="22"/>
                <w:szCs w:val="22"/>
              </w:rPr>
              <w:t>P</w:t>
            </w:r>
            <w:r w:rsidRPr="008B3802">
              <w:rPr>
                <w:sz w:val="22"/>
                <w:szCs w:val="22"/>
                <w:vertAlign w:val="subscript"/>
              </w:rPr>
              <w:t>98</w:t>
            </w:r>
            <w:r w:rsidRPr="008B3802">
              <w:rPr>
                <w:sz w:val="22"/>
                <w:szCs w:val="22"/>
              </w:rPr>
              <w:t>-P</w:t>
            </w:r>
            <w:r w:rsidRPr="008B3802">
              <w:rPr>
                <w:sz w:val="22"/>
                <w:szCs w:val="22"/>
                <w:vertAlign w:val="subscript"/>
              </w:rPr>
              <w:t>100</w:t>
            </w:r>
          </w:p>
        </w:tc>
        <w:tc>
          <w:tcPr>
            <w:tcW w:w="2183" w:type="dxa"/>
            <w:vAlign w:val="center"/>
          </w:tcPr>
          <w:p w:rsidR="00DF18B1" w:rsidRPr="008B3802" w:rsidRDefault="00DF18B1" w:rsidP="00A930DE">
            <w:pPr>
              <w:jc w:val="center"/>
              <w:rPr>
                <w:sz w:val="22"/>
                <w:szCs w:val="22"/>
              </w:rPr>
            </w:pPr>
            <w:r w:rsidRPr="008B3802">
              <w:rPr>
                <w:sz w:val="22"/>
                <w:szCs w:val="22"/>
              </w:rPr>
              <w:t>PN-EN 12697-22,</w:t>
            </w:r>
          </w:p>
          <w:p w:rsidR="00DF18B1" w:rsidRPr="008B3802" w:rsidRDefault="00DF18B1" w:rsidP="00A930DE">
            <w:pPr>
              <w:jc w:val="center"/>
              <w:rPr>
                <w:sz w:val="22"/>
                <w:szCs w:val="22"/>
              </w:rPr>
            </w:pPr>
            <w:r w:rsidRPr="008B3802">
              <w:rPr>
                <w:sz w:val="22"/>
                <w:szCs w:val="22"/>
              </w:rPr>
              <w:t>metoda B w powietrzu,</w:t>
            </w:r>
          </w:p>
          <w:p w:rsidR="00DF18B1" w:rsidRPr="008B3802" w:rsidRDefault="00DF18B1" w:rsidP="00A930DE">
            <w:pPr>
              <w:jc w:val="center"/>
              <w:rPr>
                <w:sz w:val="22"/>
                <w:szCs w:val="22"/>
              </w:rPr>
            </w:pPr>
            <w:r w:rsidRPr="008B3802">
              <w:rPr>
                <w:sz w:val="22"/>
                <w:szCs w:val="22"/>
              </w:rPr>
              <w:t xml:space="preserve">PN-EN 13108-20 , D.1.6, </w:t>
            </w:r>
            <w:smartTag w:uri="urn:schemas-microsoft-com:office:smarttags" w:element="metricconverter">
              <w:smartTagPr>
                <w:attr w:name="ProductID" w:val="60ﾰC"/>
              </w:smartTagPr>
              <w:r w:rsidRPr="008B3802">
                <w:rPr>
                  <w:sz w:val="22"/>
                  <w:szCs w:val="22"/>
                </w:rPr>
                <w:t>60°C</w:t>
              </w:r>
            </w:smartTag>
            <w:r w:rsidRPr="008B3802">
              <w:rPr>
                <w:sz w:val="22"/>
                <w:szCs w:val="22"/>
              </w:rPr>
              <w:t>, 10000 cykli</w:t>
            </w:r>
          </w:p>
        </w:tc>
        <w:tc>
          <w:tcPr>
            <w:tcW w:w="1440" w:type="dxa"/>
            <w:shd w:val="clear" w:color="auto" w:fill="auto"/>
            <w:vAlign w:val="center"/>
          </w:tcPr>
          <w:p w:rsidR="00DF18B1" w:rsidRPr="008B3802" w:rsidRDefault="00DF18B1" w:rsidP="00A930DE">
            <w:pPr>
              <w:jc w:val="center"/>
              <w:rPr>
                <w:sz w:val="22"/>
                <w:szCs w:val="22"/>
                <w:vertAlign w:val="subscript"/>
              </w:rPr>
            </w:pPr>
            <w:r w:rsidRPr="008B3802">
              <w:rPr>
                <w:i/>
                <w:sz w:val="22"/>
                <w:szCs w:val="22"/>
              </w:rPr>
              <w:t>WTS</w:t>
            </w:r>
            <w:r w:rsidRPr="008B3802">
              <w:rPr>
                <w:sz w:val="22"/>
                <w:szCs w:val="22"/>
                <w:vertAlign w:val="subscript"/>
              </w:rPr>
              <w:t>AIR 0,15</w:t>
            </w:r>
          </w:p>
          <w:p w:rsidR="00DF18B1" w:rsidRPr="008B3802" w:rsidRDefault="00DF18B1" w:rsidP="00A930DE">
            <w:pPr>
              <w:jc w:val="center"/>
              <w:rPr>
                <w:sz w:val="22"/>
                <w:szCs w:val="22"/>
                <w:vertAlign w:val="subscript"/>
              </w:rPr>
            </w:pPr>
            <w:r w:rsidRPr="008B3802">
              <w:rPr>
                <w:i/>
                <w:sz w:val="22"/>
                <w:szCs w:val="22"/>
              </w:rPr>
              <w:t>PRD</w:t>
            </w:r>
            <w:r w:rsidRPr="008B3802">
              <w:rPr>
                <w:sz w:val="22"/>
                <w:szCs w:val="22"/>
                <w:vertAlign w:val="subscript"/>
              </w:rPr>
              <w:t>AIR Dekla-rowana, nie więcej niż 9,0</w:t>
            </w:r>
          </w:p>
        </w:tc>
        <w:tc>
          <w:tcPr>
            <w:tcW w:w="1509" w:type="dxa"/>
            <w:shd w:val="clear" w:color="auto" w:fill="auto"/>
            <w:vAlign w:val="center"/>
          </w:tcPr>
          <w:p w:rsidR="00DF18B1" w:rsidRPr="008B3802" w:rsidRDefault="00DF18B1" w:rsidP="00A930DE">
            <w:pPr>
              <w:jc w:val="center"/>
              <w:rPr>
                <w:sz w:val="22"/>
                <w:szCs w:val="22"/>
                <w:vertAlign w:val="subscript"/>
              </w:rPr>
            </w:pPr>
            <w:r w:rsidRPr="008B3802">
              <w:rPr>
                <w:i/>
                <w:sz w:val="22"/>
                <w:szCs w:val="22"/>
              </w:rPr>
              <w:t>WTS</w:t>
            </w:r>
            <w:r w:rsidRPr="008B3802">
              <w:rPr>
                <w:sz w:val="22"/>
                <w:szCs w:val="22"/>
                <w:vertAlign w:val="subscript"/>
              </w:rPr>
              <w:t>AIR 0,15</w:t>
            </w:r>
          </w:p>
          <w:p w:rsidR="00DF18B1" w:rsidRPr="008B3802" w:rsidRDefault="00DF18B1" w:rsidP="00A930DE">
            <w:pPr>
              <w:jc w:val="center"/>
              <w:rPr>
                <w:sz w:val="22"/>
                <w:szCs w:val="22"/>
              </w:rPr>
            </w:pPr>
            <w:r w:rsidRPr="008B3802">
              <w:rPr>
                <w:i/>
                <w:sz w:val="22"/>
                <w:szCs w:val="22"/>
              </w:rPr>
              <w:t>PRD</w:t>
            </w:r>
            <w:r w:rsidRPr="008B3802">
              <w:rPr>
                <w:sz w:val="22"/>
                <w:szCs w:val="22"/>
                <w:vertAlign w:val="subscript"/>
              </w:rPr>
              <w:t>AIR Dekla-rowana, nie więcej niż 9,0</w:t>
            </w:r>
          </w:p>
        </w:tc>
      </w:tr>
      <w:tr w:rsidR="00DF18B1" w:rsidRPr="008B3802" w:rsidTr="00B973B4">
        <w:trPr>
          <w:jc w:val="center"/>
        </w:trPr>
        <w:tc>
          <w:tcPr>
            <w:tcW w:w="1418" w:type="dxa"/>
            <w:vAlign w:val="center"/>
          </w:tcPr>
          <w:p w:rsidR="00DF18B1" w:rsidRPr="008B3802" w:rsidRDefault="00DF18B1" w:rsidP="00A930DE">
            <w:pPr>
              <w:rPr>
                <w:sz w:val="22"/>
                <w:szCs w:val="22"/>
              </w:rPr>
            </w:pPr>
            <w:r w:rsidRPr="008B3802">
              <w:rPr>
                <w:sz w:val="22"/>
                <w:szCs w:val="22"/>
              </w:rPr>
              <w:t>Wrażliwość na działanie wody</w:t>
            </w:r>
          </w:p>
        </w:tc>
        <w:tc>
          <w:tcPr>
            <w:tcW w:w="1667" w:type="dxa"/>
            <w:vAlign w:val="center"/>
          </w:tcPr>
          <w:p w:rsidR="00DF18B1" w:rsidRPr="008B3802" w:rsidRDefault="00DF18B1" w:rsidP="00A930DE">
            <w:pPr>
              <w:rPr>
                <w:sz w:val="22"/>
                <w:szCs w:val="22"/>
              </w:rPr>
            </w:pPr>
            <w:r w:rsidRPr="008B3802">
              <w:rPr>
                <w:sz w:val="22"/>
                <w:szCs w:val="22"/>
              </w:rPr>
              <w:t>C.1.1,ubijanie, 2×35 uderzeń</w:t>
            </w:r>
          </w:p>
        </w:tc>
        <w:tc>
          <w:tcPr>
            <w:tcW w:w="2183" w:type="dxa"/>
            <w:vAlign w:val="center"/>
          </w:tcPr>
          <w:p w:rsidR="00DF18B1" w:rsidRPr="008B3802" w:rsidRDefault="00DF18B1" w:rsidP="00A930DE">
            <w:pPr>
              <w:jc w:val="center"/>
              <w:rPr>
                <w:sz w:val="22"/>
                <w:szCs w:val="22"/>
              </w:rPr>
            </w:pPr>
            <w:r w:rsidRPr="008B3802">
              <w:rPr>
                <w:sz w:val="22"/>
                <w:szCs w:val="22"/>
              </w:rPr>
              <w:t xml:space="preserve">PN-EN 12697-12, przechowywanie w </w:t>
            </w:r>
            <w:smartTag w:uri="urn:schemas-microsoft-com:office:smarttags" w:element="metricconverter">
              <w:smartTagPr>
                <w:attr w:name="ProductID" w:val="40ﾰC"/>
              </w:smartTagPr>
              <w:r w:rsidRPr="008B3802">
                <w:rPr>
                  <w:sz w:val="22"/>
                  <w:szCs w:val="22"/>
                </w:rPr>
                <w:t>40°C</w:t>
              </w:r>
            </w:smartTag>
            <w:r w:rsidRPr="008B3802">
              <w:rPr>
                <w:sz w:val="22"/>
                <w:szCs w:val="22"/>
              </w:rPr>
              <w:t xml:space="preserve"> z jednym cyklem zamrażania, </w:t>
            </w:r>
          </w:p>
          <w:p w:rsidR="00DF18B1" w:rsidRPr="008B3802" w:rsidRDefault="00DF18B1" w:rsidP="00A930DE">
            <w:pPr>
              <w:jc w:val="center"/>
              <w:rPr>
                <w:sz w:val="22"/>
                <w:szCs w:val="22"/>
                <w:vertAlign w:val="superscript"/>
              </w:rPr>
            </w:pPr>
            <w:r w:rsidRPr="008B3802">
              <w:rPr>
                <w:sz w:val="22"/>
                <w:szCs w:val="22"/>
              </w:rPr>
              <w:t xml:space="preserve">badanie w </w:t>
            </w:r>
            <w:smartTag w:uri="urn:schemas-microsoft-com:office:smarttags" w:element="metricconverter">
              <w:smartTagPr>
                <w:attr w:name="ProductID" w:val="25ﾰC"/>
              </w:smartTagPr>
              <w:r w:rsidRPr="008B3802">
                <w:rPr>
                  <w:sz w:val="22"/>
                  <w:szCs w:val="22"/>
                </w:rPr>
                <w:t>25°C</w:t>
              </w:r>
            </w:smartTag>
            <w:r w:rsidRPr="008B3802">
              <w:rPr>
                <w:sz w:val="22"/>
                <w:szCs w:val="22"/>
              </w:rPr>
              <w:t xml:space="preserve"> </w:t>
            </w:r>
          </w:p>
        </w:tc>
        <w:tc>
          <w:tcPr>
            <w:tcW w:w="1440" w:type="dxa"/>
            <w:shd w:val="clear" w:color="auto" w:fill="auto"/>
            <w:vAlign w:val="center"/>
          </w:tcPr>
          <w:p w:rsidR="00DF18B1" w:rsidRPr="008B3802" w:rsidRDefault="00DF18B1" w:rsidP="00A930DE">
            <w:pPr>
              <w:jc w:val="center"/>
              <w:rPr>
                <w:sz w:val="22"/>
                <w:szCs w:val="22"/>
              </w:rPr>
            </w:pPr>
            <w:r w:rsidRPr="008B3802">
              <w:rPr>
                <w:i/>
                <w:sz w:val="22"/>
                <w:szCs w:val="22"/>
              </w:rPr>
              <w:t>ITSR</w:t>
            </w:r>
            <w:r w:rsidRPr="008B3802">
              <w:rPr>
                <w:sz w:val="22"/>
                <w:szCs w:val="22"/>
                <w:vertAlign w:val="subscript"/>
              </w:rPr>
              <w:t>90</w:t>
            </w:r>
          </w:p>
        </w:tc>
        <w:tc>
          <w:tcPr>
            <w:tcW w:w="1509" w:type="dxa"/>
            <w:shd w:val="clear" w:color="auto" w:fill="auto"/>
            <w:vAlign w:val="center"/>
          </w:tcPr>
          <w:p w:rsidR="00DF18B1" w:rsidRPr="008B3802" w:rsidRDefault="00DF18B1" w:rsidP="00A930DE">
            <w:pPr>
              <w:jc w:val="center"/>
              <w:rPr>
                <w:sz w:val="22"/>
                <w:szCs w:val="22"/>
              </w:rPr>
            </w:pPr>
            <w:r w:rsidRPr="008B3802">
              <w:rPr>
                <w:i/>
                <w:sz w:val="22"/>
                <w:szCs w:val="22"/>
              </w:rPr>
              <w:t>ITSR</w:t>
            </w:r>
            <w:r w:rsidRPr="008B3802">
              <w:rPr>
                <w:sz w:val="22"/>
                <w:szCs w:val="22"/>
                <w:vertAlign w:val="subscript"/>
              </w:rPr>
              <w:t>90</w:t>
            </w:r>
          </w:p>
        </w:tc>
      </w:tr>
      <w:tr w:rsidR="00DF18B1" w:rsidRPr="008B3802" w:rsidTr="00B973B4">
        <w:trPr>
          <w:jc w:val="center"/>
        </w:trPr>
        <w:tc>
          <w:tcPr>
            <w:tcW w:w="1418" w:type="dxa"/>
            <w:vAlign w:val="center"/>
          </w:tcPr>
          <w:p w:rsidR="00DF18B1" w:rsidRPr="008B3802" w:rsidRDefault="00DF18B1" w:rsidP="00A930DE">
            <w:pPr>
              <w:rPr>
                <w:sz w:val="22"/>
                <w:szCs w:val="22"/>
              </w:rPr>
            </w:pPr>
            <w:r w:rsidRPr="008B3802">
              <w:rPr>
                <w:sz w:val="22"/>
                <w:szCs w:val="22"/>
              </w:rPr>
              <w:t>Spływność lepiszcza</w:t>
            </w:r>
          </w:p>
        </w:tc>
        <w:tc>
          <w:tcPr>
            <w:tcW w:w="1667" w:type="dxa"/>
            <w:vAlign w:val="center"/>
          </w:tcPr>
          <w:p w:rsidR="00DF18B1" w:rsidRPr="008B3802" w:rsidRDefault="00DF18B1" w:rsidP="00A930DE">
            <w:pPr>
              <w:jc w:val="center"/>
              <w:rPr>
                <w:sz w:val="22"/>
                <w:szCs w:val="22"/>
              </w:rPr>
            </w:pPr>
            <w:r w:rsidRPr="008B3802">
              <w:rPr>
                <w:sz w:val="22"/>
                <w:szCs w:val="22"/>
              </w:rPr>
              <w:t>-</w:t>
            </w:r>
          </w:p>
        </w:tc>
        <w:tc>
          <w:tcPr>
            <w:tcW w:w="2183" w:type="dxa"/>
            <w:vAlign w:val="center"/>
          </w:tcPr>
          <w:p w:rsidR="00DF18B1" w:rsidRPr="008B3802" w:rsidRDefault="00DF18B1" w:rsidP="00A930DE">
            <w:pPr>
              <w:jc w:val="center"/>
              <w:rPr>
                <w:sz w:val="22"/>
                <w:szCs w:val="22"/>
              </w:rPr>
            </w:pPr>
            <w:r w:rsidRPr="008B3802">
              <w:rPr>
                <w:sz w:val="22"/>
                <w:szCs w:val="22"/>
              </w:rPr>
              <w:t>PN-EN 12697-18, p. 5</w:t>
            </w:r>
          </w:p>
        </w:tc>
        <w:tc>
          <w:tcPr>
            <w:tcW w:w="1440" w:type="dxa"/>
            <w:shd w:val="clear" w:color="auto" w:fill="auto"/>
            <w:vAlign w:val="center"/>
          </w:tcPr>
          <w:p w:rsidR="00DF18B1" w:rsidRPr="008B3802" w:rsidRDefault="00DF18B1" w:rsidP="00A930DE">
            <w:pPr>
              <w:jc w:val="center"/>
              <w:rPr>
                <w:sz w:val="22"/>
                <w:szCs w:val="22"/>
              </w:rPr>
            </w:pPr>
            <w:r w:rsidRPr="008B3802">
              <w:rPr>
                <w:i/>
                <w:sz w:val="22"/>
                <w:szCs w:val="22"/>
              </w:rPr>
              <w:t xml:space="preserve">D </w:t>
            </w:r>
            <w:r w:rsidRPr="008B3802">
              <w:rPr>
                <w:sz w:val="22"/>
                <w:szCs w:val="22"/>
                <w:vertAlign w:val="subscript"/>
              </w:rPr>
              <w:t>0,3</w:t>
            </w:r>
          </w:p>
        </w:tc>
        <w:tc>
          <w:tcPr>
            <w:tcW w:w="1509" w:type="dxa"/>
            <w:shd w:val="clear" w:color="auto" w:fill="auto"/>
            <w:vAlign w:val="center"/>
          </w:tcPr>
          <w:p w:rsidR="00DF18B1" w:rsidRPr="008B3802" w:rsidRDefault="00DF18B1" w:rsidP="00A930DE">
            <w:pPr>
              <w:jc w:val="center"/>
              <w:rPr>
                <w:sz w:val="22"/>
                <w:szCs w:val="22"/>
              </w:rPr>
            </w:pPr>
            <w:r w:rsidRPr="008B3802">
              <w:rPr>
                <w:i/>
                <w:sz w:val="22"/>
                <w:szCs w:val="22"/>
              </w:rPr>
              <w:t xml:space="preserve">D </w:t>
            </w:r>
            <w:r w:rsidRPr="008B3802">
              <w:rPr>
                <w:sz w:val="22"/>
                <w:szCs w:val="22"/>
                <w:vertAlign w:val="subscript"/>
              </w:rPr>
              <w:t>0,3</w:t>
            </w:r>
          </w:p>
        </w:tc>
      </w:tr>
      <w:tr w:rsidR="00DF18B1" w:rsidRPr="008B3802" w:rsidTr="00B973B4">
        <w:tblPrEx>
          <w:tblCellMar>
            <w:left w:w="70" w:type="dxa"/>
            <w:right w:w="70" w:type="dxa"/>
          </w:tblCellMar>
          <w:tblLook w:val="0000"/>
        </w:tblPrEx>
        <w:trPr>
          <w:trHeight w:val="494"/>
          <w:jc w:val="center"/>
        </w:trPr>
        <w:tc>
          <w:tcPr>
            <w:tcW w:w="8217" w:type="dxa"/>
            <w:gridSpan w:val="5"/>
          </w:tcPr>
          <w:p w:rsidR="00DF18B1" w:rsidRPr="008B3802" w:rsidRDefault="00DF18B1" w:rsidP="00A930DE">
            <w:pPr>
              <w:tabs>
                <w:tab w:val="left" w:pos="322"/>
              </w:tabs>
              <w:ind w:left="322" w:hanging="322"/>
              <w:rPr>
                <w:sz w:val="22"/>
                <w:szCs w:val="22"/>
              </w:rPr>
            </w:pPr>
            <w:r w:rsidRPr="008B3802">
              <w:rPr>
                <w:sz w:val="22"/>
                <w:szCs w:val="22"/>
              </w:rPr>
              <w:t xml:space="preserve">1) </w:t>
            </w:r>
            <w:r w:rsidRPr="008B3802">
              <w:rPr>
                <w:sz w:val="22"/>
                <w:szCs w:val="22"/>
              </w:rPr>
              <w:tab/>
            </w:r>
            <w:r w:rsidR="00B973B4" w:rsidRPr="008B3802">
              <w:rPr>
                <w:sz w:val="22"/>
                <w:szCs w:val="22"/>
              </w:rPr>
              <w:t xml:space="preserve">Grubość płyty: </w:t>
            </w:r>
            <w:r w:rsidRPr="008B3802">
              <w:rPr>
                <w:sz w:val="22"/>
                <w:szCs w:val="22"/>
              </w:rPr>
              <w:t>SMA8 40mm, SMA11 40mm</w:t>
            </w:r>
          </w:p>
        </w:tc>
      </w:tr>
    </w:tbl>
    <w:p w:rsidR="008A0345" w:rsidRPr="008B3802" w:rsidRDefault="008A0345" w:rsidP="00A930DE">
      <w:pPr>
        <w:jc w:val="both"/>
        <w:rPr>
          <w:sz w:val="22"/>
          <w:szCs w:val="22"/>
        </w:rPr>
      </w:pPr>
    </w:p>
    <w:p w:rsidR="008A0345" w:rsidRPr="008B3802" w:rsidRDefault="008A0345" w:rsidP="00A930DE">
      <w:pPr>
        <w:jc w:val="both"/>
        <w:rPr>
          <w:b/>
          <w:sz w:val="22"/>
          <w:szCs w:val="22"/>
        </w:rPr>
      </w:pPr>
      <w:r w:rsidRPr="008B3802">
        <w:rPr>
          <w:b/>
          <w:sz w:val="22"/>
          <w:szCs w:val="22"/>
        </w:rPr>
        <w:t>5.3. Wytwarzanie mieszanki SMA</w:t>
      </w:r>
    </w:p>
    <w:p w:rsidR="008A0345" w:rsidRPr="008B3802" w:rsidRDefault="008A0345" w:rsidP="00A930DE">
      <w:pPr>
        <w:jc w:val="both"/>
        <w:rPr>
          <w:sz w:val="22"/>
          <w:szCs w:val="22"/>
        </w:rPr>
      </w:pPr>
      <w:r w:rsidRPr="008B3802">
        <w:rPr>
          <w:sz w:val="22"/>
          <w:szCs w:val="22"/>
        </w:rPr>
        <w:tab/>
        <w:t>Mieszankę SMA należy wytwarzać na gorąco w otaczarce (zespole maszyn i urządzeń dozowania, podgrzewania i mieszania składników oraz przechowywania gotowej mieszanki).</w:t>
      </w:r>
    </w:p>
    <w:p w:rsidR="008A0345" w:rsidRPr="008B3802" w:rsidRDefault="008A0345" w:rsidP="00A930DE">
      <w:pPr>
        <w:jc w:val="both"/>
        <w:rPr>
          <w:sz w:val="22"/>
          <w:szCs w:val="22"/>
        </w:rPr>
      </w:pPr>
      <w:r w:rsidRPr="008B3802">
        <w:rPr>
          <w:sz w:val="22"/>
          <w:szCs w:val="22"/>
        </w:rPr>
        <w:tab/>
        <w:t>Dozowanie składników mieszanki SMA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B973B4" w:rsidRPr="008B3802" w:rsidRDefault="008A0345" w:rsidP="00A930DE">
      <w:pPr>
        <w:jc w:val="both"/>
        <w:rPr>
          <w:sz w:val="22"/>
          <w:szCs w:val="22"/>
        </w:rPr>
      </w:pPr>
      <w:r w:rsidRPr="008B3802">
        <w:rPr>
          <w:sz w:val="22"/>
          <w:szCs w:val="22"/>
        </w:rPr>
        <w:tab/>
        <w:t>Lepiszcze asfaltowe należy przechowywać w zbiorniku z pośrednim systemem ogrzewania, z układem termostatowania zapewniającym utrzymanie żądanej temperatury z dokładnością ± 5°C.</w:t>
      </w:r>
      <w:r w:rsidR="00B973B4" w:rsidRPr="008B3802">
        <w:rPr>
          <w:sz w:val="22"/>
          <w:szCs w:val="22"/>
        </w:rPr>
        <w:t xml:space="preserve"> Temperatura lepiszcza asfaltowego w zbiorniku magazynowym (roboczym) nie powinna przekraczać wartości podanych w pkcie 2.2.</w:t>
      </w:r>
    </w:p>
    <w:p w:rsidR="008A0345" w:rsidRPr="008B3802" w:rsidRDefault="008A0345" w:rsidP="00A930DE">
      <w:pPr>
        <w:jc w:val="both"/>
        <w:rPr>
          <w:sz w:val="22"/>
          <w:szCs w:val="22"/>
        </w:rPr>
      </w:pPr>
      <w:r w:rsidRPr="008B3802">
        <w:rPr>
          <w:sz w:val="22"/>
          <w:szCs w:val="22"/>
        </w:rPr>
        <w:t>Kruszywo (ewentualnie z wypełniaczem) powinno być wysuszone i podgrzane tak, aby mieszanka mineralna uzyskała temperaturę właściwą do otoczenia lepiszczem asfaltowym. Temperatura mieszanki mineralnej nie powinna być wyższa o więcej niż 30°C od najwyższej temperatury mieszanki mineralno-asfaltowej podanej w tablicy 9. W tej tablicy najniższa temperatura dotyczy mieszanki mineralno-asfaltowej (SMA) dostarczonej na miejsce wbudowania, a najwyższa temperatura dotyczy mieszanki mineralno-asfaltowej bezpośrednio po wytworzeniu w wytwórni.</w:t>
      </w:r>
    </w:p>
    <w:p w:rsidR="008A0345" w:rsidRPr="008B3802" w:rsidRDefault="008A0345" w:rsidP="00A930DE">
      <w:pPr>
        <w:jc w:val="both"/>
        <w:rPr>
          <w:sz w:val="22"/>
          <w:szCs w:val="22"/>
        </w:rPr>
      </w:pPr>
    </w:p>
    <w:p w:rsidR="008A0345" w:rsidRPr="008B3802" w:rsidRDefault="008A0345" w:rsidP="00A930DE">
      <w:pPr>
        <w:jc w:val="both"/>
        <w:rPr>
          <w:sz w:val="22"/>
          <w:szCs w:val="22"/>
        </w:rPr>
      </w:pPr>
      <w:r w:rsidRPr="008B3802">
        <w:rPr>
          <w:sz w:val="22"/>
          <w:szCs w:val="22"/>
        </w:rPr>
        <w:t xml:space="preserve">Tablica 9. Najwyższa i najniższa temperatura mieszanki SMA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71"/>
        <w:gridCol w:w="2590"/>
      </w:tblGrid>
      <w:tr w:rsidR="008A0345" w:rsidRPr="008B3802" w:rsidTr="00921D59">
        <w:trPr>
          <w:jc w:val="center"/>
        </w:trPr>
        <w:tc>
          <w:tcPr>
            <w:tcW w:w="2371" w:type="dxa"/>
          </w:tcPr>
          <w:p w:rsidR="008A0345" w:rsidRPr="008B3802" w:rsidRDefault="008A0345" w:rsidP="00A930DE">
            <w:pPr>
              <w:jc w:val="both"/>
              <w:rPr>
                <w:sz w:val="22"/>
                <w:szCs w:val="22"/>
              </w:rPr>
            </w:pPr>
            <w:r w:rsidRPr="008B3802">
              <w:rPr>
                <w:sz w:val="22"/>
                <w:szCs w:val="22"/>
              </w:rPr>
              <w:t>Lepiszcze asfaltowe</w:t>
            </w:r>
          </w:p>
        </w:tc>
        <w:tc>
          <w:tcPr>
            <w:tcW w:w="2590" w:type="dxa"/>
          </w:tcPr>
          <w:p w:rsidR="008A0345" w:rsidRPr="008B3802" w:rsidRDefault="008A0345" w:rsidP="00A930DE">
            <w:pPr>
              <w:jc w:val="both"/>
              <w:rPr>
                <w:sz w:val="22"/>
                <w:szCs w:val="22"/>
              </w:rPr>
            </w:pPr>
            <w:r w:rsidRPr="008B3802">
              <w:rPr>
                <w:sz w:val="22"/>
                <w:szCs w:val="22"/>
              </w:rPr>
              <w:t>Temperatura mieszanki [°C]</w:t>
            </w:r>
          </w:p>
        </w:tc>
      </w:tr>
      <w:tr w:rsidR="008A0345" w:rsidRPr="008B3802" w:rsidTr="00921D59">
        <w:trPr>
          <w:jc w:val="center"/>
        </w:trPr>
        <w:tc>
          <w:tcPr>
            <w:tcW w:w="2371" w:type="dxa"/>
          </w:tcPr>
          <w:p w:rsidR="008A0345" w:rsidRPr="008B3802" w:rsidRDefault="008A0345" w:rsidP="00A930DE">
            <w:pPr>
              <w:jc w:val="both"/>
              <w:rPr>
                <w:sz w:val="22"/>
                <w:szCs w:val="22"/>
              </w:rPr>
            </w:pPr>
            <w:r w:rsidRPr="008B3802">
              <w:rPr>
                <w:sz w:val="22"/>
                <w:szCs w:val="22"/>
              </w:rPr>
              <w:t>PMB 45/80-55</w:t>
            </w:r>
          </w:p>
          <w:p w:rsidR="008A0345" w:rsidRPr="008B3802" w:rsidRDefault="008A0345" w:rsidP="00A930DE">
            <w:pPr>
              <w:jc w:val="both"/>
              <w:rPr>
                <w:sz w:val="22"/>
                <w:szCs w:val="22"/>
              </w:rPr>
            </w:pPr>
            <w:r w:rsidRPr="008B3802">
              <w:rPr>
                <w:sz w:val="22"/>
                <w:szCs w:val="22"/>
              </w:rPr>
              <w:t>PMB 45/80-65</w:t>
            </w:r>
          </w:p>
        </w:tc>
        <w:tc>
          <w:tcPr>
            <w:tcW w:w="2590" w:type="dxa"/>
          </w:tcPr>
          <w:p w:rsidR="008A0345" w:rsidRPr="008B3802" w:rsidRDefault="00737E24" w:rsidP="00A930DE">
            <w:pPr>
              <w:jc w:val="both"/>
              <w:rPr>
                <w:sz w:val="22"/>
                <w:szCs w:val="22"/>
              </w:rPr>
            </w:pPr>
            <w:r w:rsidRPr="008B3802">
              <w:rPr>
                <w:sz w:val="22"/>
                <w:szCs w:val="22"/>
              </w:rPr>
              <w:t>wg wskazań producenta</w:t>
            </w:r>
          </w:p>
          <w:p w:rsidR="008A0345" w:rsidRPr="008B3802" w:rsidRDefault="00B973B4" w:rsidP="00A930DE">
            <w:pPr>
              <w:jc w:val="both"/>
              <w:rPr>
                <w:sz w:val="22"/>
                <w:szCs w:val="22"/>
              </w:rPr>
            </w:pPr>
            <w:r w:rsidRPr="008B3802">
              <w:rPr>
                <w:sz w:val="22"/>
                <w:szCs w:val="22"/>
              </w:rPr>
              <w:t>wg</w:t>
            </w:r>
            <w:r w:rsidR="00737E24" w:rsidRPr="008B3802">
              <w:rPr>
                <w:sz w:val="22"/>
                <w:szCs w:val="22"/>
              </w:rPr>
              <w:t xml:space="preserve"> wskazań producenta</w:t>
            </w:r>
          </w:p>
        </w:tc>
      </w:tr>
    </w:tbl>
    <w:p w:rsidR="008A0345" w:rsidRPr="008B3802" w:rsidRDefault="008A0345" w:rsidP="00A930DE">
      <w:pPr>
        <w:jc w:val="both"/>
        <w:rPr>
          <w:sz w:val="22"/>
          <w:szCs w:val="22"/>
        </w:rPr>
      </w:pPr>
    </w:p>
    <w:p w:rsidR="008A0345" w:rsidRPr="008B3802" w:rsidRDefault="008A0345" w:rsidP="00A930DE">
      <w:pPr>
        <w:jc w:val="both"/>
        <w:rPr>
          <w:sz w:val="22"/>
          <w:szCs w:val="22"/>
        </w:rPr>
      </w:pPr>
      <w:r w:rsidRPr="008B3802">
        <w:rPr>
          <w:sz w:val="22"/>
          <w:szCs w:val="22"/>
        </w:rPr>
        <w:tab/>
        <w:t>Sposób i czas mieszania składników mieszanki mineralno-asfaltowej powinny zapewnić równomierne otoczenie kruszywa lepiszczem asfaltowym.</w:t>
      </w:r>
    </w:p>
    <w:p w:rsidR="008A0345" w:rsidRPr="008B3802" w:rsidRDefault="008A0345" w:rsidP="00A930DE">
      <w:pPr>
        <w:jc w:val="both"/>
        <w:rPr>
          <w:sz w:val="22"/>
          <w:szCs w:val="22"/>
        </w:rPr>
      </w:pPr>
      <w:r w:rsidRPr="008B3802">
        <w:rPr>
          <w:sz w:val="22"/>
          <w:szCs w:val="22"/>
        </w:rPr>
        <w:tab/>
        <w:t>System dozowania dodatków modyfikujących lub stabilizujących powinien zapewnić jednorodność dozowania dodatków do wytwarzanej mieszanki. Warunki wytwarzania i przechowywania mieszanki mineralno-asfaltowej na gorąco nie powinny istotnie wpływać na skuteczność działania tych dodatków.</w:t>
      </w:r>
    </w:p>
    <w:p w:rsidR="008A0345" w:rsidRPr="008B3802" w:rsidRDefault="008A0345" w:rsidP="00A930DE">
      <w:pPr>
        <w:jc w:val="both"/>
        <w:rPr>
          <w:b/>
          <w:sz w:val="22"/>
          <w:szCs w:val="22"/>
        </w:rPr>
      </w:pPr>
      <w:r w:rsidRPr="008B3802">
        <w:rPr>
          <w:b/>
          <w:sz w:val="22"/>
          <w:szCs w:val="22"/>
        </w:rPr>
        <w:t>5.4. Przygotowanie podłoża</w:t>
      </w:r>
    </w:p>
    <w:p w:rsidR="008A0345" w:rsidRPr="008B3802" w:rsidRDefault="008A0345" w:rsidP="00A930DE">
      <w:pPr>
        <w:jc w:val="both"/>
        <w:rPr>
          <w:sz w:val="22"/>
          <w:szCs w:val="22"/>
        </w:rPr>
      </w:pPr>
      <w:r w:rsidRPr="008B3802">
        <w:rPr>
          <w:sz w:val="22"/>
          <w:szCs w:val="22"/>
        </w:rPr>
        <w:tab/>
        <w:t>Podłoże (warstwa wyrównawcza, warstwa wiążąca lub stara warstwa ścieralna) pod warstwę SMA powinno być na całej powierzchni:</w:t>
      </w:r>
    </w:p>
    <w:p w:rsidR="008A0345" w:rsidRPr="008B3802" w:rsidRDefault="008A0345" w:rsidP="00A930DE">
      <w:pPr>
        <w:jc w:val="both"/>
        <w:rPr>
          <w:sz w:val="22"/>
          <w:szCs w:val="22"/>
        </w:rPr>
      </w:pPr>
      <w:r w:rsidRPr="008B3802">
        <w:rPr>
          <w:sz w:val="22"/>
          <w:szCs w:val="22"/>
        </w:rPr>
        <w:t>-ustabilizowane i nośne,</w:t>
      </w:r>
    </w:p>
    <w:p w:rsidR="008A0345" w:rsidRPr="008B3802" w:rsidRDefault="008A0345" w:rsidP="00A930DE">
      <w:pPr>
        <w:jc w:val="both"/>
        <w:rPr>
          <w:sz w:val="22"/>
          <w:szCs w:val="22"/>
        </w:rPr>
      </w:pPr>
      <w:r w:rsidRPr="008B3802">
        <w:rPr>
          <w:sz w:val="22"/>
          <w:szCs w:val="22"/>
        </w:rPr>
        <w:t>-czyste, bez zanieczyszczenia lub pozostałości luźnego kruszywa,</w:t>
      </w:r>
    </w:p>
    <w:p w:rsidR="008A0345" w:rsidRPr="008B3802" w:rsidRDefault="008A0345" w:rsidP="00A930DE">
      <w:pPr>
        <w:jc w:val="both"/>
        <w:rPr>
          <w:sz w:val="22"/>
          <w:szCs w:val="22"/>
        </w:rPr>
      </w:pPr>
      <w:r w:rsidRPr="008B3802">
        <w:rPr>
          <w:sz w:val="22"/>
          <w:szCs w:val="22"/>
        </w:rPr>
        <w:t>-wyprofilowane, równe, bez kolein i suche.</w:t>
      </w:r>
    </w:p>
    <w:p w:rsidR="008A0345" w:rsidRPr="008B3802" w:rsidRDefault="008A0345" w:rsidP="00A930DE">
      <w:pPr>
        <w:jc w:val="both"/>
        <w:rPr>
          <w:sz w:val="22"/>
          <w:szCs w:val="22"/>
        </w:rPr>
      </w:pPr>
      <w:r w:rsidRPr="008B3802">
        <w:rPr>
          <w:sz w:val="22"/>
          <w:szCs w:val="22"/>
        </w:rPr>
        <w:t>Rzędne wysokościowe podłoża oraz urządzeń usytuowanych w nawierzchni lub ją ograniczających powinny być zgodne z dokumentacją projektową. Z podłoża powinien być zapewniony odpływ wody.</w:t>
      </w:r>
    </w:p>
    <w:p w:rsidR="008A0345" w:rsidRPr="008B3802" w:rsidRDefault="008A0345" w:rsidP="00A930DE">
      <w:pPr>
        <w:jc w:val="both"/>
        <w:rPr>
          <w:sz w:val="22"/>
          <w:szCs w:val="22"/>
        </w:rPr>
      </w:pPr>
    </w:p>
    <w:p w:rsidR="008A0345" w:rsidRPr="008B3802" w:rsidRDefault="008A0345" w:rsidP="00A930DE">
      <w:pPr>
        <w:jc w:val="both"/>
        <w:rPr>
          <w:sz w:val="22"/>
          <w:szCs w:val="22"/>
        </w:rPr>
      </w:pPr>
      <w:r w:rsidRPr="008B3802">
        <w:rPr>
          <w:sz w:val="22"/>
          <w:szCs w:val="22"/>
        </w:rPr>
        <w:t>Nierówności podłoża pod warstwę ścieralną nie powinny być większe od:</w:t>
      </w:r>
    </w:p>
    <w:p w:rsidR="008A0345" w:rsidRPr="008B3802" w:rsidRDefault="008A0345" w:rsidP="00A930DE">
      <w:pPr>
        <w:jc w:val="both"/>
        <w:rPr>
          <w:sz w:val="22"/>
          <w:szCs w:val="22"/>
        </w:rPr>
      </w:pPr>
      <w:r w:rsidRPr="008B3802">
        <w:rPr>
          <w:sz w:val="22"/>
          <w:szCs w:val="22"/>
        </w:rPr>
        <w:t>dla dróg</w:t>
      </w:r>
      <w:r w:rsidR="000F7E88">
        <w:rPr>
          <w:sz w:val="22"/>
          <w:szCs w:val="22"/>
        </w:rPr>
        <w:t xml:space="preserve"> </w:t>
      </w:r>
      <w:r w:rsidRPr="008B3802">
        <w:rPr>
          <w:sz w:val="22"/>
          <w:szCs w:val="22"/>
        </w:rPr>
        <w:t>klasy</w:t>
      </w:r>
      <w:r w:rsidR="000F7E88">
        <w:rPr>
          <w:sz w:val="22"/>
          <w:szCs w:val="22"/>
        </w:rPr>
        <w:t xml:space="preserve"> </w:t>
      </w:r>
      <w:r w:rsidRPr="008B3802">
        <w:rPr>
          <w:sz w:val="22"/>
          <w:szCs w:val="22"/>
        </w:rPr>
        <w:t>G - 9 mm,</w:t>
      </w:r>
    </w:p>
    <w:p w:rsidR="008A0345" w:rsidRPr="008B3802" w:rsidRDefault="008A0345" w:rsidP="00A930DE">
      <w:pPr>
        <w:jc w:val="both"/>
        <w:rPr>
          <w:sz w:val="22"/>
          <w:szCs w:val="22"/>
        </w:rPr>
      </w:pPr>
      <w:r w:rsidRPr="008B3802">
        <w:rPr>
          <w:sz w:val="22"/>
          <w:szCs w:val="22"/>
        </w:rPr>
        <w:t>W przypadku gdy nierówności podłoża są większe od podanych, podłoże należy wyrównać poprzez frezowanie lub ułożenie warstwy wyrównawczej.</w:t>
      </w:r>
    </w:p>
    <w:p w:rsidR="008A0345" w:rsidRPr="008B3802" w:rsidRDefault="008A0345" w:rsidP="00A930DE">
      <w:pPr>
        <w:jc w:val="both"/>
        <w:rPr>
          <w:sz w:val="22"/>
          <w:szCs w:val="22"/>
        </w:rPr>
      </w:pPr>
      <w:r w:rsidRPr="008B3802">
        <w:rPr>
          <w:sz w:val="22"/>
          <w:szCs w:val="22"/>
        </w:rPr>
        <w:tab/>
        <w:t>W celu polepszenia połączenia między warstwami technologicznymi nawierzchni powierzchnia podłoża powinna być w ocenie wizualnej chropowata.</w:t>
      </w:r>
    </w:p>
    <w:p w:rsidR="008A0345" w:rsidRPr="008B3802" w:rsidRDefault="008A0345" w:rsidP="00A930DE">
      <w:pPr>
        <w:jc w:val="both"/>
        <w:rPr>
          <w:sz w:val="22"/>
          <w:szCs w:val="22"/>
        </w:rPr>
      </w:pPr>
      <w:r w:rsidRPr="008B3802">
        <w:rPr>
          <w:sz w:val="22"/>
          <w:szCs w:val="22"/>
        </w:rPr>
        <w:tab/>
        <w:t>Jeżeli podłoże jest nieodpowiednie, to należy ustalić, jakie specjalne środki należy podjąć przed wykonaniem warstwy asfaltowej.</w:t>
      </w:r>
    </w:p>
    <w:p w:rsidR="008A0345" w:rsidRPr="008B3802" w:rsidRDefault="008A0345" w:rsidP="00A930DE">
      <w:pPr>
        <w:jc w:val="both"/>
        <w:rPr>
          <w:sz w:val="22"/>
          <w:szCs w:val="22"/>
        </w:rPr>
      </w:pPr>
      <w:r w:rsidRPr="008B3802">
        <w:rPr>
          <w:sz w:val="22"/>
          <w:szCs w:val="22"/>
        </w:rPr>
        <w:tab/>
        <w:t>Szerokie szczeliny w podłożu należy wypełnić odpowiednim materiałem, np. zalewami drogowymi według PN-EN 14188-1 [60] lub PN-EN 14188-2 [61] albo innymi materiałami według norm lub aprobat technicznych.</w:t>
      </w:r>
    </w:p>
    <w:p w:rsidR="008A0345" w:rsidRPr="008B3802" w:rsidRDefault="008A0345" w:rsidP="00A930DE">
      <w:pPr>
        <w:jc w:val="both"/>
        <w:rPr>
          <w:sz w:val="22"/>
          <w:szCs w:val="22"/>
        </w:rPr>
      </w:pPr>
    </w:p>
    <w:p w:rsidR="008A0345" w:rsidRPr="008B3802" w:rsidRDefault="008A0345" w:rsidP="00A930DE">
      <w:pPr>
        <w:jc w:val="both"/>
        <w:rPr>
          <w:b/>
          <w:sz w:val="22"/>
          <w:szCs w:val="22"/>
        </w:rPr>
      </w:pPr>
      <w:r w:rsidRPr="008B3802">
        <w:rPr>
          <w:b/>
          <w:sz w:val="22"/>
          <w:szCs w:val="22"/>
        </w:rPr>
        <w:t>5.5. Odcinek próbny</w:t>
      </w:r>
    </w:p>
    <w:p w:rsidR="008A0345" w:rsidRPr="008B3802" w:rsidRDefault="008A0345" w:rsidP="00A930DE">
      <w:pPr>
        <w:jc w:val="both"/>
        <w:rPr>
          <w:sz w:val="22"/>
          <w:szCs w:val="22"/>
        </w:rPr>
      </w:pPr>
      <w:r w:rsidRPr="008B3802">
        <w:rPr>
          <w:sz w:val="22"/>
          <w:szCs w:val="22"/>
        </w:rPr>
        <w:tab/>
        <w:t xml:space="preserve">Przed przystąpieniem do wykonania warstwy SMA </w:t>
      </w:r>
      <w:r w:rsidR="000F7E88">
        <w:rPr>
          <w:sz w:val="22"/>
          <w:szCs w:val="22"/>
        </w:rPr>
        <w:t>Inspektor nadzoru</w:t>
      </w:r>
      <w:r w:rsidRPr="008B3802">
        <w:rPr>
          <w:sz w:val="22"/>
          <w:szCs w:val="22"/>
        </w:rPr>
        <w:t xml:space="preserve"> ma prawo polecić Wykonawcy wykonanie odcinka próbnego celem uściślenia organizacji wytwarzania i układania oraz ustalenia warunków zagęszczania i uzyskiwanych parametrów jakościowych.</w:t>
      </w:r>
    </w:p>
    <w:p w:rsidR="008A0345" w:rsidRPr="008B3802" w:rsidRDefault="008A0345" w:rsidP="00A930DE">
      <w:pPr>
        <w:jc w:val="both"/>
        <w:rPr>
          <w:sz w:val="22"/>
          <w:szCs w:val="22"/>
        </w:rPr>
      </w:pPr>
      <w:r w:rsidRPr="008B3802">
        <w:rPr>
          <w:sz w:val="22"/>
          <w:szCs w:val="22"/>
        </w:rPr>
        <w:tab/>
        <w:t xml:space="preserve">Odcinek próbny powinien być zlokalizowany w miejscu uzgodnionym z </w:t>
      </w:r>
      <w:r w:rsidR="00AF0D13">
        <w:rPr>
          <w:sz w:val="22"/>
          <w:szCs w:val="22"/>
        </w:rPr>
        <w:t>Inspektor</w:t>
      </w:r>
      <w:r w:rsidRPr="008B3802">
        <w:rPr>
          <w:sz w:val="22"/>
          <w:szCs w:val="22"/>
        </w:rPr>
        <w:t>em. Powierzchnia odcinka próbnego powinna wynosić co najmniej 500 m2, a długość co najmniej 50 m. Na odcinku próbnym Wykonawca powinien użyć takich materiałów oraz sprzętu jakie zamierza stosować do wykonania warstwy ścieralnej.</w:t>
      </w:r>
    </w:p>
    <w:p w:rsidR="008A0345" w:rsidRPr="008B3802" w:rsidRDefault="008A0345" w:rsidP="00A930DE">
      <w:pPr>
        <w:jc w:val="both"/>
        <w:rPr>
          <w:sz w:val="22"/>
          <w:szCs w:val="22"/>
        </w:rPr>
      </w:pPr>
      <w:r w:rsidRPr="008B3802">
        <w:rPr>
          <w:sz w:val="22"/>
          <w:szCs w:val="22"/>
        </w:rPr>
        <w:tab/>
        <w:t xml:space="preserve">Wykonawca może przystąpić do realizacji robót po zaakceptowaniu przez </w:t>
      </w:r>
      <w:r w:rsidR="00AF0D13">
        <w:rPr>
          <w:sz w:val="22"/>
          <w:szCs w:val="22"/>
        </w:rPr>
        <w:t>Inspektor</w:t>
      </w:r>
      <w:r w:rsidRPr="008B3802">
        <w:rPr>
          <w:sz w:val="22"/>
          <w:szCs w:val="22"/>
        </w:rPr>
        <w:t>a technologii wbudowania i zagęszczania oraz wyników z odcinka próbnego.</w:t>
      </w:r>
    </w:p>
    <w:p w:rsidR="008A0345" w:rsidRPr="008B3802" w:rsidRDefault="008A0345" w:rsidP="00A930DE">
      <w:pPr>
        <w:jc w:val="both"/>
        <w:rPr>
          <w:b/>
          <w:sz w:val="22"/>
          <w:szCs w:val="22"/>
        </w:rPr>
      </w:pPr>
      <w:r w:rsidRPr="008B3802">
        <w:rPr>
          <w:b/>
          <w:sz w:val="22"/>
          <w:szCs w:val="22"/>
        </w:rPr>
        <w:t>5.6. Połączenie międzywarstwowe</w:t>
      </w:r>
    </w:p>
    <w:p w:rsidR="008A0345" w:rsidRPr="008B3802" w:rsidRDefault="008A0345" w:rsidP="00A930DE">
      <w:pPr>
        <w:jc w:val="both"/>
        <w:rPr>
          <w:sz w:val="22"/>
          <w:szCs w:val="22"/>
        </w:rPr>
      </w:pPr>
      <w:r w:rsidRPr="008B3802">
        <w:rPr>
          <w:sz w:val="22"/>
          <w:szCs w:val="22"/>
        </w:rPr>
        <w:tab/>
        <w:t>Sposób wykonania połączenia międzywarstwowego podano w SST D – 04.03.01a Połączenie</w:t>
      </w:r>
      <w:r w:rsidR="000F7E88">
        <w:rPr>
          <w:sz w:val="22"/>
          <w:szCs w:val="22"/>
        </w:rPr>
        <w:t xml:space="preserve"> </w:t>
      </w:r>
      <w:r w:rsidRPr="008B3802">
        <w:rPr>
          <w:sz w:val="22"/>
          <w:szCs w:val="22"/>
        </w:rPr>
        <w:t>międzywarstwowe</w:t>
      </w:r>
      <w:r w:rsidR="000F7E88">
        <w:rPr>
          <w:sz w:val="22"/>
          <w:szCs w:val="22"/>
        </w:rPr>
        <w:t xml:space="preserve"> </w:t>
      </w:r>
      <w:r w:rsidRPr="008B3802">
        <w:rPr>
          <w:sz w:val="22"/>
          <w:szCs w:val="22"/>
        </w:rPr>
        <w:t>nawierzchni</w:t>
      </w:r>
      <w:r w:rsidR="000F7E88">
        <w:rPr>
          <w:sz w:val="22"/>
          <w:szCs w:val="22"/>
        </w:rPr>
        <w:t xml:space="preserve"> </w:t>
      </w:r>
      <w:r w:rsidRPr="008B3802">
        <w:rPr>
          <w:sz w:val="22"/>
          <w:szCs w:val="22"/>
        </w:rPr>
        <w:t>drogowej</w:t>
      </w:r>
    </w:p>
    <w:p w:rsidR="008A0345" w:rsidRPr="008B3802" w:rsidRDefault="008A0345" w:rsidP="00A930DE">
      <w:pPr>
        <w:jc w:val="both"/>
        <w:rPr>
          <w:b/>
          <w:sz w:val="22"/>
          <w:szCs w:val="22"/>
        </w:rPr>
      </w:pPr>
      <w:r w:rsidRPr="008B3802">
        <w:rPr>
          <w:b/>
          <w:sz w:val="22"/>
          <w:szCs w:val="22"/>
        </w:rPr>
        <w:t>5.7. Wbudowanie mieszanki mineralno-asfaltowej</w:t>
      </w:r>
    </w:p>
    <w:p w:rsidR="008A0345" w:rsidRPr="008B3802" w:rsidRDefault="008A0345" w:rsidP="00A930DE">
      <w:pPr>
        <w:jc w:val="both"/>
        <w:rPr>
          <w:sz w:val="22"/>
          <w:szCs w:val="22"/>
        </w:rPr>
      </w:pPr>
      <w:r w:rsidRPr="008B3802">
        <w:rPr>
          <w:sz w:val="22"/>
          <w:szCs w:val="22"/>
        </w:rPr>
        <w:tab/>
        <w:t>Mieszankę mineralno-asfaltową można wbudowywać na podłożu przygotowanym zgodnie z zapisami w punktach 5.4 i 5.7.</w:t>
      </w:r>
    </w:p>
    <w:p w:rsidR="008A0345" w:rsidRPr="008B3802" w:rsidRDefault="008A0345" w:rsidP="00A930DE">
      <w:pPr>
        <w:jc w:val="both"/>
        <w:rPr>
          <w:sz w:val="22"/>
          <w:szCs w:val="22"/>
        </w:rPr>
      </w:pPr>
      <w:r w:rsidRPr="008B3802">
        <w:rPr>
          <w:sz w:val="22"/>
          <w:szCs w:val="22"/>
        </w:rPr>
        <w:t>Transport mieszanki SMA powinien być zgodny z zaleceniami podanymi w punkcie 4.2.</w:t>
      </w:r>
    </w:p>
    <w:p w:rsidR="008A0345" w:rsidRPr="008B3802" w:rsidRDefault="008A0345" w:rsidP="00A930DE">
      <w:pPr>
        <w:jc w:val="both"/>
        <w:rPr>
          <w:sz w:val="22"/>
          <w:szCs w:val="22"/>
        </w:rPr>
      </w:pPr>
      <w:r w:rsidRPr="008B3802">
        <w:rPr>
          <w:sz w:val="22"/>
          <w:szCs w:val="22"/>
        </w:rPr>
        <w:t>Mieszankę SMA należy wbudowywać w odpowiednich warunkach atmosferycznych.</w:t>
      </w:r>
    </w:p>
    <w:p w:rsidR="008A0345" w:rsidRPr="008B3802" w:rsidRDefault="008A0345" w:rsidP="00A930DE">
      <w:pPr>
        <w:jc w:val="both"/>
        <w:rPr>
          <w:sz w:val="22"/>
          <w:szCs w:val="22"/>
        </w:rPr>
      </w:pPr>
      <w:r w:rsidRPr="008B3802">
        <w:rPr>
          <w:sz w:val="22"/>
          <w:szCs w:val="22"/>
        </w:rPr>
        <w:t>Temperatura otoczenia w ciągu doby nie powinna być niższa od temperatury podanej w tablicy 10. Temperatura otoczenia może być niższa w wypadku stosowania ogrzewania podłoża. Nie dopuszcza się układania mieszanki SMA podczas silnego wiatru (V &gt; 16 m/s)</w:t>
      </w:r>
    </w:p>
    <w:p w:rsidR="008A0345" w:rsidRPr="008B3802" w:rsidRDefault="008A0345" w:rsidP="00A930DE">
      <w:pPr>
        <w:jc w:val="both"/>
        <w:rPr>
          <w:sz w:val="22"/>
          <w:szCs w:val="22"/>
        </w:rPr>
      </w:pPr>
    </w:p>
    <w:p w:rsidR="008A0345" w:rsidRPr="008B3802" w:rsidRDefault="008A0345" w:rsidP="00A930DE">
      <w:pPr>
        <w:jc w:val="both"/>
        <w:rPr>
          <w:sz w:val="22"/>
          <w:szCs w:val="22"/>
        </w:rPr>
      </w:pPr>
      <w:r w:rsidRPr="008B3802">
        <w:rPr>
          <w:sz w:val="22"/>
          <w:szCs w:val="22"/>
        </w:rPr>
        <w:t>Tablica 10. Minimalna temperatura otoczenia podczas wykonywania warstw asfaltowych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840"/>
        <w:gridCol w:w="4111"/>
      </w:tblGrid>
      <w:tr w:rsidR="00220798" w:rsidRPr="008B3802" w:rsidTr="00B973B4">
        <w:trPr>
          <w:trHeight w:val="562"/>
          <w:jc w:val="center"/>
        </w:trPr>
        <w:tc>
          <w:tcPr>
            <w:tcW w:w="3840" w:type="dxa"/>
            <w:vAlign w:val="center"/>
          </w:tcPr>
          <w:p w:rsidR="00220798" w:rsidRPr="008B3802" w:rsidRDefault="00220798" w:rsidP="00A930DE">
            <w:pPr>
              <w:jc w:val="center"/>
              <w:rPr>
                <w:sz w:val="22"/>
                <w:szCs w:val="22"/>
              </w:rPr>
            </w:pPr>
            <w:r w:rsidRPr="008B3802">
              <w:rPr>
                <w:sz w:val="22"/>
                <w:szCs w:val="22"/>
              </w:rPr>
              <w:t>Rodzaj robót</w:t>
            </w:r>
          </w:p>
        </w:tc>
        <w:tc>
          <w:tcPr>
            <w:tcW w:w="4111" w:type="dxa"/>
            <w:vAlign w:val="center"/>
          </w:tcPr>
          <w:p w:rsidR="00220798" w:rsidRPr="008B3802" w:rsidRDefault="00220798" w:rsidP="00A930DE">
            <w:pPr>
              <w:jc w:val="center"/>
              <w:rPr>
                <w:sz w:val="22"/>
                <w:szCs w:val="22"/>
              </w:rPr>
            </w:pPr>
            <w:r w:rsidRPr="008B3802">
              <w:rPr>
                <w:sz w:val="22"/>
                <w:szCs w:val="22"/>
              </w:rPr>
              <w:t>Minimalna temperatura powietrza</w:t>
            </w:r>
            <w:r w:rsidR="000F7E88">
              <w:rPr>
                <w:sz w:val="22"/>
                <w:szCs w:val="22"/>
              </w:rPr>
              <w:t xml:space="preserve"> </w:t>
            </w:r>
            <w:r w:rsidRPr="008B3802">
              <w:rPr>
                <w:sz w:val="22"/>
                <w:szCs w:val="22"/>
              </w:rPr>
              <w:t>[°C]</w:t>
            </w:r>
          </w:p>
        </w:tc>
      </w:tr>
      <w:tr w:rsidR="00220798" w:rsidRPr="008B3802" w:rsidTr="00B973B4">
        <w:trPr>
          <w:jc w:val="center"/>
        </w:trPr>
        <w:tc>
          <w:tcPr>
            <w:tcW w:w="3840" w:type="dxa"/>
          </w:tcPr>
          <w:p w:rsidR="00220798" w:rsidRPr="008B3802" w:rsidRDefault="00220798" w:rsidP="00A930DE">
            <w:pPr>
              <w:spacing w:before="40" w:after="40"/>
              <w:rPr>
                <w:sz w:val="22"/>
                <w:szCs w:val="22"/>
              </w:rPr>
            </w:pPr>
            <w:r w:rsidRPr="008B3802">
              <w:rPr>
                <w:sz w:val="22"/>
                <w:szCs w:val="22"/>
              </w:rPr>
              <w:t xml:space="preserve">Warstwa ścieralna o grubości ≥ </w:t>
            </w:r>
            <w:smartTag w:uri="urn:schemas-microsoft-com:office:smarttags" w:element="metricconverter">
              <w:smartTagPr>
                <w:attr w:name="ProductID" w:val="3 cm"/>
              </w:smartTagPr>
              <w:r w:rsidRPr="008B3802">
                <w:rPr>
                  <w:sz w:val="22"/>
                  <w:szCs w:val="22"/>
                </w:rPr>
                <w:t>3 cm</w:t>
              </w:r>
            </w:smartTag>
          </w:p>
        </w:tc>
        <w:tc>
          <w:tcPr>
            <w:tcW w:w="4111" w:type="dxa"/>
          </w:tcPr>
          <w:p w:rsidR="00220798" w:rsidRPr="008B3802" w:rsidRDefault="00220798" w:rsidP="00A930DE">
            <w:pPr>
              <w:spacing w:before="40" w:after="40"/>
              <w:jc w:val="center"/>
              <w:rPr>
                <w:sz w:val="22"/>
                <w:szCs w:val="22"/>
              </w:rPr>
            </w:pPr>
            <w:r w:rsidRPr="008B3802">
              <w:rPr>
                <w:sz w:val="22"/>
                <w:szCs w:val="22"/>
              </w:rPr>
              <w:t>+5</w:t>
            </w:r>
          </w:p>
        </w:tc>
      </w:tr>
      <w:tr w:rsidR="00220798" w:rsidRPr="008B3802" w:rsidTr="00B973B4">
        <w:trPr>
          <w:jc w:val="center"/>
        </w:trPr>
        <w:tc>
          <w:tcPr>
            <w:tcW w:w="3840" w:type="dxa"/>
          </w:tcPr>
          <w:p w:rsidR="00220798" w:rsidRPr="008B3802" w:rsidRDefault="00220798" w:rsidP="00A930DE">
            <w:pPr>
              <w:spacing w:before="40" w:after="40"/>
              <w:rPr>
                <w:sz w:val="22"/>
                <w:szCs w:val="22"/>
              </w:rPr>
            </w:pPr>
            <w:r w:rsidRPr="008B3802">
              <w:rPr>
                <w:sz w:val="22"/>
                <w:szCs w:val="22"/>
              </w:rPr>
              <w:t xml:space="preserve">Warstwa ścieralna o grubości &lt; </w:t>
            </w:r>
            <w:smartTag w:uri="urn:schemas-microsoft-com:office:smarttags" w:element="metricconverter">
              <w:smartTagPr>
                <w:attr w:name="ProductID" w:val="3 cm"/>
              </w:smartTagPr>
              <w:r w:rsidRPr="008B3802">
                <w:rPr>
                  <w:sz w:val="22"/>
                  <w:szCs w:val="22"/>
                </w:rPr>
                <w:t>3 cm</w:t>
              </w:r>
            </w:smartTag>
          </w:p>
        </w:tc>
        <w:tc>
          <w:tcPr>
            <w:tcW w:w="4111" w:type="dxa"/>
          </w:tcPr>
          <w:p w:rsidR="00220798" w:rsidRPr="008B3802" w:rsidRDefault="00220798" w:rsidP="00A930DE">
            <w:pPr>
              <w:spacing w:before="40" w:after="40"/>
              <w:jc w:val="center"/>
              <w:rPr>
                <w:sz w:val="22"/>
                <w:szCs w:val="22"/>
              </w:rPr>
            </w:pPr>
            <w:r w:rsidRPr="008B3802">
              <w:rPr>
                <w:sz w:val="22"/>
                <w:szCs w:val="22"/>
              </w:rPr>
              <w:t>+10</w:t>
            </w:r>
          </w:p>
        </w:tc>
      </w:tr>
      <w:tr w:rsidR="00220798" w:rsidRPr="008B3802" w:rsidTr="00B973B4">
        <w:trPr>
          <w:jc w:val="center"/>
        </w:trPr>
        <w:tc>
          <w:tcPr>
            <w:tcW w:w="3840" w:type="dxa"/>
          </w:tcPr>
          <w:p w:rsidR="00220798" w:rsidRPr="008B3802" w:rsidRDefault="00220798" w:rsidP="00A930DE">
            <w:pPr>
              <w:spacing w:before="40" w:after="40"/>
              <w:rPr>
                <w:sz w:val="22"/>
                <w:szCs w:val="22"/>
              </w:rPr>
            </w:pPr>
            <w:r w:rsidRPr="008B3802">
              <w:rPr>
                <w:sz w:val="22"/>
                <w:szCs w:val="22"/>
              </w:rPr>
              <w:t>Nawierzchnia typu kompaktowego</w:t>
            </w:r>
          </w:p>
        </w:tc>
        <w:tc>
          <w:tcPr>
            <w:tcW w:w="4111" w:type="dxa"/>
          </w:tcPr>
          <w:p w:rsidR="00220798" w:rsidRPr="008B3802" w:rsidRDefault="00220798" w:rsidP="00A930DE">
            <w:pPr>
              <w:spacing w:before="40" w:after="40"/>
              <w:jc w:val="center"/>
              <w:rPr>
                <w:sz w:val="22"/>
                <w:szCs w:val="22"/>
              </w:rPr>
            </w:pPr>
            <w:r w:rsidRPr="008B3802">
              <w:rPr>
                <w:sz w:val="22"/>
                <w:szCs w:val="22"/>
              </w:rPr>
              <w:t>0</w:t>
            </w:r>
          </w:p>
        </w:tc>
      </w:tr>
    </w:tbl>
    <w:p w:rsidR="00220798" w:rsidRPr="008B3802" w:rsidRDefault="00220798" w:rsidP="00A930DE">
      <w:pPr>
        <w:jc w:val="both"/>
        <w:rPr>
          <w:sz w:val="22"/>
          <w:szCs w:val="22"/>
        </w:rPr>
      </w:pPr>
    </w:p>
    <w:p w:rsidR="00220798" w:rsidRPr="008B3802" w:rsidRDefault="00220798" w:rsidP="00A930DE">
      <w:pPr>
        <w:jc w:val="both"/>
        <w:rPr>
          <w:sz w:val="22"/>
          <w:szCs w:val="22"/>
        </w:rPr>
      </w:pPr>
    </w:p>
    <w:p w:rsidR="008A0345" w:rsidRPr="008B3802" w:rsidRDefault="008A0345" w:rsidP="00A930DE">
      <w:pPr>
        <w:jc w:val="both"/>
        <w:rPr>
          <w:sz w:val="22"/>
          <w:szCs w:val="22"/>
        </w:rPr>
      </w:pPr>
      <w:r w:rsidRPr="008B3802">
        <w:rPr>
          <w:sz w:val="22"/>
          <w:szCs w:val="22"/>
        </w:rPr>
        <w:tab/>
        <w:t>Właściwości wykonanej warstwy powinny spełniać warunki podane w tablicy 11.</w:t>
      </w:r>
    </w:p>
    <w:p w:rsidR="008A0345" w:rsidRPr="008B3802" w:rsidRDefault="008A0345" w:rsidP="00A930DE">
      <w:pPr>
        <w:jc w:val="both"/>
        <w:rPr>
          <w:sz w:val="22"/>
          <w:szCs w:val="22"/>
        </w:rPr>
      </w:pPr>
    </w:p>
    <w:p w:rsidR="008A0345" w:rsidRPr="008B3802" w:rsidRDefault="008A0345" w:rsidP="00A930DE">
      <w:pPr>
        <w:jc w:val="both"/>
        <w:rPr>
          <w:sz w:val="22"/>
          <w:szCs w:val="22"/>
        </w:rPr>
      </w:pPr>
      <w:r w:rsidRPr="008B3802">
        <w:rPr>
          <w:sz w:val="22"/>
          <w:szCs w:val="22"/>
        </w:rPr>
        <w:t xml:space="preserve">Tablica 11. Właściwości warstwy SMA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02"/>
        <w:gridCol w:w="2150"/>
        <w:gridCol w:w="1276"/>
        <w:gridCol w:w="2268"/>
      </w:tblGrid>
      <w:tr w:rsidR="00220798" w:rsidRPr="008B3802" w:rsidTr="00B973B4">
        <w:trPr>
          <w:trHeight w:val="887"/>
          <w:jc w:val="center"/>
        </w:trPr>
        <w:tc>
          <w:tcPr>
            <w:tcW w:w="1502" w:type="dxa"/>
            <w:vAlign w:val="center"/>
          </w:tcPr>
          <w:p w:rsidR="00220798" w:rsidRPr="008B3802" w:rsidRDefault="00220798" w:rsidP="00A930DE">
            <w:pPr>
              <w:spacing w:after="120"/>
              <w:ind w:right="-57"/>
              <w:jc w:val="center"/>
              <w:rPr>
                <w:sz w:val="22"/>
                <w:szCs w:val="22"/>
              </w:rPr>
            </w:pPr>
            <w:r w:rsidRPr="008B3802">
              <w:rPr>
                <w:sz w:val="22"/>
                <w:szCs w:val="22"/>
              </w:rPr>
              <w:t>Warstwa</w:t>
            </w:r>
          </w:p>
        </w:tc>
        <w:tc>
          <w:tcPr>
            <w:tcW w:w="2150" w:type="dxa"/>
            <w:vAlign w:val="center"/>
          </w:tcPr>
          <w:p w:rsidR="00220798" w:rsidRPr="008B3802" w:rsidRDefault="00220798" w:rsidP="00A930DE">
            <w:pPr>
              <w:spacing w:after="120"/>
              <w:ind w:right="-57"/>
              <w:jc w:val="center"/>
              <w:rPr>
                <w:sz w:val="22"/>
                <w:szCs w:val="22"/>
              </w:rPr>
            </w:pPr>
            <w:r w:rsidRPr="008B3802">
              <w:rPr>
                <w:sz w:val="22"/>
                <w:szCs w:val="22"/>
              </w:rPr>
              <w:t>Typ i wymiar mieszanki, przeznaczenie</w:t>
            </w:r>
          </w:p>
        </w:tc>
        <w:tc>
          <w:tcPr>
            <w:tcW w:w="1276" w:type="dxa"/>
            <w:vAlign w:val="center"/>
          </w:tcPr>
          <w:p w:rsidR="00220798" w:rsidRPr="008B3802" w:rsidRDefault="00220798" w:rsidP="00A930DE">
            <w:pPr>
              <w:spacing w:after="120"/>
              <w:ind w:right="-57"/>
              <w:jc w:val="center"/>
              <w:rPr>
                <w:sz w:val="22"/>
                <w:szCs w:val="22"/>
              </w:rPr>
            </w:pPr>
            <w:r w:rsidRPr="008B3802">
              <w:rPr>
                <w:sz w:val="22"/>
                <w:szCs w:val="22"/>
              </w:rPr>
              <w:t>Wskaźnik zagęszczenia [%]</w:t>
            </w:r>
          </w:p>
        </w:tc>
        <w:tc>
          <w:tcPr>
            <w:tcW w:w="2268" w:type="dxa"/>
            <w:vAlign w:val="center"/>
          </w:tcPr>
          <w:p w:rsidR="00220798" w:rsidRPr="008B3802" w:rsidRDefault="00220798" w:rsidP="00A930DE">
            <w:pPr>
              <w:jc w:val="center"/>
              <w:rPr>
                <w:sz w:val="22"/>
                <w:szCs w:val="22"/>
              </w:rPr>
            </w:pPr>
            <w:r w:rsidRPr="008B3802">
              <w:rPr>
                <w:sz w:val="22"/>
                <w:szCs w:val="22"/>
              </w:rPr>
              <w:t>Zawartość wolnych przestrzeni w warstwie</w:t>
            </w:r>
          </w:p>
          <w:p w:rsidR="00220798" w:rsidRPr="008B3802" w:rsidRDefault="00220798" w:rsidP="00A930DE">
            <w:pPr>
              <w:ind w:right="-57"/>
              <w:jc w:val="center"/>
              <w:rPr>
                <w:sz w:val="22"/>
                <w:szCs w:val="22"/>
              </w:rPr>
            </w:pPr>
            <w:r w:rsidRPr="008B3802">
              <w:rPr>
                <w:sz w:val="22"/>
                <w:szCs w:val="22"/>
              </w:rPr>
              <w:t>[%(v/v)]</w:t>
            </w:r>
          </w:p>
        </w:tc>
      </w:tr>
      <w:tr w:rsidR="00B973B4" w:rsidRPr="008B3802" w:rsidTr="00B973B4">
        <w:trPr>
          <w:trHeight w:val="489"/>
          <w:jc w:val="center"/>
        </w:trPr>
        <w:tc>
          <w:tcPr>
            <w:tcW w:w="1502" w:type="dxa"/>
            <w:vMerge w:val="restart"/>
          </w:tcPr>
          <w:p w:rsidR="00B973B4" w:rsidRPr="008B3802" w:rsidRDefault="00B973B4" w:rsidP="00A930DE">
            <w:pPr>
              <w:spacing w:before="60"/>
              <w:rPr>
                <w:sz w:val="22"/>
                <w:szCs w:val="22"/>
              </w:rPr>
            </w:pPr>
            <w:r w:rsidRPr="008B3802">
              <w:rPr>
                <w:sz w:val="22"/>
                <w:szCs w:val="22"/>
              </w:rPr>
              <w:t>Ścieralna</w:t>
            </w:r>
          </w:p>
        </w:tc>
        <w:tc>
          <w:tcPr>
            <w:tcW w:w="2150" w:type="dxa"/>
          </w:tcPr>
          <w:p w:rsidR="00B973B4" w:rsidRPr="008B3802" w:rsidRDefault="00B973B4" w:rsidP="00A930DE">
            <w:pPr>
              <w:spacing w:before="60"/>
              <w:jc w:val="center"/>
              <w:rPr>
                <w:sz w:val="22"/>
                <w:szCs w:val="22"/>
              </w:rPr>
            </w:pPr>
            <w:r w:rsidRPr="008B3802">
              <w:rPr>
                <w:sz w:val="22"/>
                <w:szCs w:val="22"/>
              </w:rPr>
              <w:t>SMA 8, KR3</w:t>
            </w:r>
          </w:p>
        </w:tc>
        <w:tc>
          <w:tcPr>
            <w:tcW w:w="1276" w:type="dxa"/>
          </w:tcPr>
          <w:p w:rsidR="00B973B4" w:rsidRPr="008B3802" w:rsidRDefault="00345C1D" w:rsidP="00A930DE">
            <w:pPr>
              <w:spacing w:before="60"/>
              <w:jc w:val="center"/>
              <w:rPr>
                <w:sz w:val="22"/>
                <w:szCs w:val="22"/>
              </w:rPr>
            </w:pPr>
            <w:r w:rsidRPr="008B3802">
              <w:rPr>
                <w:sz w:val="22"/>
                <w:szCs w:val="22"/>
              </w:rPr>
              <w:t>≥ 98</w:t>
            </w:r>
          </w:p>
        </w:tc>
        <w:tc>
          <w:tcPr>
            <w:tcW w:w="2268" w:type="dxa"/>
          </w:tcPr>
          <w:p w:rsidR="00B973B4" w:rsidRPr="008B3802" w:rsidRDefault="00B973B4" w:rsidP="00A930DE">
            <w:pPr>
              <w:spacing w:before="60"/>
              <w:jc w:val="center"/>
              <w:rPr>
                <w:sz w:val="22"/>
                <w:szCs w:val="22"/>
              </w:rPr>
            </w:pPr>
            <w:r w:rsidRPr="008B3802">
              <w:rPr>
                <w:sz w:val="22"/>
                <w:szCs w:val="22"/>
              </w:rPr>
              <w:t>1,5 ÷ 5,0</w:t>
            </w:r>
          </w:p>
        </w:tc>
      </w:tr>
      <w:tr w:rsidR="00B973B4" w:rsidRPr="008B3802" w:rsidTr="00B973B4">
        <w:trPr>
          <w:trHeight w:val="425"/>
          <w:jc w:val="center"/>
        </w:trPr>
        <w:tc>
          <w:tcPr>
            <w:tcW w:w="1502" w:type="dxa"/>
            <w:vMerge/>
          </w:tcPr>
          <w:p w:rsidR="00B973B4" w:rsidRPr="008B3802" w:rsidRDefault="00B973B4" w:rsidP="00A930DE">
            <w:pPr>
              <w:spacing w:before="60"/>
              <w:rPr>
                <w:sz w:val="22"/>
                <w:szCs w:val="22"/>
              </w:rPr>
            </w:pPr>
          </w:p>
        </w:tc>
        <w:tc>
          <w:tcPr>
            <w:tcW w:w="2150" w:type="dxa"/>
          </w:tcPr>
          <w:p w:rsidR="00B973B4" w:rsidRPr="008B3802" w:rsidRDefault="00B973B4" w:rsidP="00A930DE">
            <w:pPr>
              <w:spacing w:before="60"/>
              <w:jc w:val="center"/>
              <w:rPr>
                <w:sz w:val="22"/>
                <w:szCs w:val="22"/>
              </w:rPr>
            </w:pPr>
            <w:r w:rsidRPr="008B3802">
              <w:rPr>
                <w:sz w:val="22"/>
                <w:szCs w:val="22"/>
              </w:rPr>
              <w:t>SMA 11, KR3</w:t>
            </w:r>
          </w:p>
        </w:tc>
        <w:tc>
          <w:tcPr>
            <w:tcW w:w="1276" w:type="dxa"/>
          </w:tcPr>
          <w:p w:rsidR="00B973B4" w:rsidRPr="008B3802" w:rsidRDefault="00345C1D" w:rsidP="00A930DE">
            <w:pPr>
              <w:spacing w:before="60"/>
              <w:jc w:val="center"/>
              <w:rPr>
                <w:sz w:val="22"/>
                <w:szCs w:val="22"/>
              </w:rPr>
            </w:pPr>
            <w:r w:rsidRPr="008B3802">
              <w:rPr>
                <w:sz w:val="22"/>
                <w:szCs w:val="22"/>
              </w:rPr>
              <w:t>≥ 98</w:t>
            </w:r>
          </w:p>
        </w:tc>
        <w:tc>
          <w:tcPr>
            <w:tcW w:w="2268" w:type="dxa"/>
          </w:tcPr>
          <w:p w:rsidR="00B973B4" w:rsidRPr="008B3802" w:rsidRDefault="00B973B4" w:rsidP="00A930DE">
            <w:pPr>
              <w:spacing w:before="60"/>
              <w:jc w:val="center"/>
              <w:rPr>
                <w:sz w:val="22"/>
                <w:szCs w:val="22"/>
              </w:rPr>
            </w:pPr>
            <w:r w:rsidRPr="008B3802">
              <w:rPr>
                <w:sz w:val="22"/>
                <w:szCs w:val="22"/>
              </w:rPr>
              <w:t>1,5 ÷ 5,0</w:t>
            </w:r>
          </w:p>
        </w:tc>
      </w:tr>
    </w:tbl>
    <w:p w:rsidR="008A0345" w:rsidRPr="008B3802" w:rsidRDefault="008A0345" w:rsidP="00A930DE">
      <w:pPr>
        <w:jc w:val="both"/>
        <w:rPr>
          <w:sz w:val="22"/>
          <w:szCs w:val="22"/>
        </w:rPr>
      </w:pPr>
    </w:p>
    <w:p w:rsidR="008A0345" w:rsidRPr="008B3802" w:rsidRDefault="008A0345" w:rsidP="00A930DE">
      <w:pPr>
        <w:jc w:val="both"/>
        <w:rPr>
          <w:sz w:val="22"/>
          <w:szCs w:val="22"/>
        </w:rPr>
      </w:pPr>
      <w:r w:rsidRPr="008B3802">
        <w:rPr>
          <w:sz w:val="22"/>
          <w:szCs w:val="22"/>
        </w:rPr>
        <w:tab/>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8A0345" w:rsidRPr="008B3802" w:rsidRDefault="008A0345" w:rsidP="00A930DE">
      <w:pPr>
        <w:jc w:val="both"/>
        <w:rPr>
          <w:sz w:val="22"/>
          <w:szCs w:val="22"/>
        </w:rPr>
      </w:pPr>
      <w:r w:rsidRPr="008B3802">
        <w:rPr>
          <w:sz w:val="22"/>
          <w:szCs w:val="22"/>
        </w:rPr>
        <w:tab/>
        <w:t>Grubość wykonywanej warstwy powinna być sprawdzana co 25 m, w co najmniej trzech miejscach (w osi i przy brzegach warstwy).</w:t>
      </w:r>
    </w:p>
    <w:p w:rsidR="008A0345" w:rsidRPr="008B3802" w:rsidRDefault="008A0345" w:rsidP="00A930DE">
      <w:pPr>
        <w:jc w:val="both"/>
        <w:rPr>
          <w:sz w:val="22"/>
          <w:szCs w:val="22"/>
        </w:rPr>
      </w:pPr>
      <w:r w:rsidRPr="008B3802">
        <w:rPr>
          <w:sz w:val="22"/>
          <w:szCs w:val="22"/>
        </w:rPr>
        <w:tab/>
        <w:t>Warstwy wałowane powinny być równomiernie zagęszczone ciężkimi walcami drogowymi. Do warstw z mieszanki SMA należy stosować wyłącznie walce drogowe stalowe gładkie. Nie zaleca się stosowania wibracji podczas zagęszczania SMA.</w:t>
      </w:r>
    </w:p>
    <w:p w:rsidR="008A0345" w:rsidRPr="008B3802" w:rsidRDefault="008A0345" w:rsidP="00A930DE">
      <w:pPr>
        <w:jc w:val="both"/>
        <w:rPr>
          <w:b/>
          <w:sz w:val="22"/>
          <w:szCs w:val="22"/>
        </w:rPr>
      </w:pPr>
      <w:r w:rsidRPr="008B3802">
        <w:rPr>
          <w:b/>
          <w:sz w:val="22"/>
          <w:szCs w:val="22"/>
        </w:rPr>
        <w:t>5.8. Połączenia technologiczne</w:t>
      </w:r>
    </w:p>
    <w:p w:rsidR="008A0345" w:rsidRPr="008B3802" w:rsidRDefault="008A0345" w:rsidP="00A930DE">
      <w:pPr>
        <w:jc w:val="both"/>
        <w:rPr>
          <w:sz w:val="22"/>
          <w:szCs w:val="22"/>
        </w:rPr>
      </w:pPr>
      <w:r w:rsidRPr="008B3802">
        <w:rPr>
          <w:sz w:val="22"/>
          <w:szCs w:val="22"/>
        </w:rPr>
        <w:t>Wśród połączeń technologicznych wyróżnia się :</w:t>
      </w:r>
    </w:p>
    <w:p w:rsidR="008A0345" w:rsidRPr="008B3802" w:rsidRDefault="008A0345" w:rsidP="00A930DE">
      <w:pPr>
        <w:jc w:val="both"/>
        <w:rPr>
          <w:sz w:val="22"/>
          <w:szCs w:val="22"/>
        </w:rPr>
      </w:pPr>
      <w:r w:rsidRPr="008B3802">
        <w:rPr>
          <w:sz w:val="22"/>
          <w:szCs w:val="22"/>
        </w:rPr>
        <w:t>- złącza podłużne i poprzeczne ( połączenia tego samego materiału wykonywanego w różnym czasie),</w:t>
      </w:r>
    </w:p>
    <w:p w:rsidR="008A0345" w:rsidRPr="008B3802" w:rsidRDefault="008A0345" w:rsidP="00A930DE">
      <w:pPr>
        <w:jc w:val="both"/>
        <w:rPr>
          <w:sz w:val="22"/>
          <w:szCs w:val="22"/>
        </w:rPr>
      </w:pPr>
      <w:r w:rsidRPr="008B3802">
        <w:rPr>
          <w:sz w:val="22"/>
          <w:szCs w:val="22"/>
        </w:rPr>
        <w:t>- spoiny (połączenia różnych materiałów)</w:t>
      </w:r>
    </w:p>
    <w:p w:rsidR="008A0345" w:rsidRPr="008B3802" w:rsidRDefault="008A0345" w:rsidP="00A930DE">
      <w:pPr>
        <w:jc w:val="both"/>
        <w:rPr>
          <w:sz w:val="22"/>
          <w:szCs w:val="22"/>
        </w:rPr>
      </w:pPr>
      <w:r w:rsidRPr="008B3802">
        <w:rPr>
          <w:sz w:val="22"/>
          <w:szCs w:val="22"/>
        </w:rPr>
        <w:t>Połączenia technologiczne powinny być jednorodne i szczelne.</w:t>
      </w:r>
    </w:p>
    <w:p w:rsidR="008A0345" w:rsidRPr="008B3802" w:rsidRDefault="008A0345" w:rsidP="00A930DE">
      <w:pPr>
        <w:jc w:val="both"/>
        <w:rPr>
          <w:sz w:val="22"/>
          <w:szCs w:val="22"/>
        </w:rPr>
      </w:pPr>
      <w:r w:rsidRPr="008B3802">
        <w:rPr>
          <w:sz w:val="22"/>
          <w:szCs w:val="22"/>
        </w:rPr>
        <w:t>Połączenia technologiczne w warstwie z asfaltu porowatego oraz</w:t>
      </w:r>
      <w:r w:rsidR="000F7E88">
        <w:rPr>
          <w:sz w:val="22"/>
          <w:szCs w:val="22"/>
        </w:rPr>
        <w:t xml:space="preserve"> </w:t>
      </w:r>
      <w:r w:rsidRPr="008B3802">
        <w:rPr>
          <w:sz w:val="22"/>
          <w:szCs w:val="22"/>
        </w:rPr>
        <w:t xml:space="preserve">jej krawędzi nie należy uszczelniać materiałami do uszczelnień. </w:t>
      </w:r>
    </w:p>
    <w:p w:rsidR="00F23917" w:rsidRPr="008B3802" w:rsidRDefault="00F23917" w:rsidP="00A930DE">
      <w:pPr>
        <w:jc w:val="both"/>
        <w:rPr>
          <w:b/>
          <w:sz w:val="22"/>
          <w:szCs w:val="22"/>
        </w:rPr>
      </w:pPr>
      <w:r w:rsidRPr="008B3802">
        <w:rPr>
          <w:b/>
          <w:sz w:val="22"/>
          <w:szCs w:val="22"/>
        </w:rPr>
        <w:t>ZŁĄCZA:</w:t>
      </w:r>
    </w:p>
    <w:p w:rsidR="00F23917" w:rsidRPr="008B3802" w:rsidRDefault="00F23917" w:rsidP="00F23917">
      <w:pPr>
        <w:ind w:firstLine="709"/>
        <w:jc w:val="both"/>
        <w:rPr>
          <w:sz w:val="22"/>
          <w:szCs w:val="22"/>
        </w:rPr>
      </w:pPr>
      <w:r w:rsidRPr="008B3802">
        <w:rPr>
          <w:sz w:val="22"/>
          <w:szCs w:val="22"/>
        </w:rPr>
        <w:t>Złącza w warstwach nawierzchni powinny być wykonywane w linii prostej.</w:t>
      </w:r>
    </w:p>
    <w:p w:rsidR="00F23917" w:rsidRPr="008B3802" w:rsidRDefault="00F23917" w:rsidP="00F23917">
      <w:pPr>
        <w:ind w:firstLine="709"/>
        <w:jc w:val="both"/>
        <w:rPr>
          <w:sz w:val="22"/>
          <w:szCs w:val="22"/>
        </w:rPr>
      </w:pPr>
      <w:r w:rsidRPr="008B3802">
        <w:rPr>
          <w:sz w:val="22"/>
          <w:szCs w:val="22"/>
        </w:rPr>
        <w:t>Złącza podłużnego nie można umiejscawiać w śladach kół, ani</w:t>
      </w:r>
      <w:r w:rsidR="000F7E88">
        <w:rPr>
          <w:sz w:val="22"/>
          <w:szCs w:val="22"/>
        </w:rPr>
        <w:t xml:space="preserve"> </w:t>
      </w:r>
      <w:r w:rsidRPr="008B3802">
        <w:rPr>
          <w:sz w:val="22"/>
          <w:szCs w:val="22"/>
        </w:rPr>
        <w:t xml:space="preserve">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8B3802">
          <w:rPr>
            <w:sz w:val="22"/>
            <w:szCs w:val="22"/>
          </w:rPr>
          <w:t>2 m</w:t>
        </w:r>
      </w:smartTag>
      <w:r w:rsidRPr="008B3802">
        <w:rPr>
          <w:sz w:val="22"/>
          <w:szCs w:val="22"/>
        </w:rPr>
        <w:t xml:space="preserve"> w kierunku podłużnym do osi jezdni.</w:t>
      </w:r>
    </w:p>
    <w:p w:rsidR="00F23917" w:rsidRPr="008B3802" w:rsidRDefault="00F23917" w:rsidP="00F23917">
      <w:pPr>
        <w:ind w:firstLine="709"/>
        <w:jc w:val="both"/>
        <w:rPr>
          <w:sz w:val="22"/>
          <w:szCs w:val="22"/>
        </w:rPr>
      </w:pPr>
      <w:r w:rsidRPr="008B3802">
        <w:rPr>
          <w:sz w:val="22"/>
          <w:szCs w:val="22"/>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8B3802">
          <w:rPr>
            <w:sz w:val="22"/>
            <w:szCs w:val="22"/>
          </w:rPr>
          <w:t>0,5 m</w:t>
        </w:r>
      </w:smartTag>
      <w:r w:rsidRPr="008B3802">
        <w:rPr>
          <w:sz w:val="22"/>
          <w:szCs w:val="22"/>
        </w:rPr>
        <w:t xml:space="preserve">. Krawędzie poprzeczne łączonych warstw wiążącej i ścieralnej nawierzchni drogowej powinny być odcięte piłą. </w:t>
      </w:r>
    </w:p>
    <w:p w:rsidR="00F23917" w:rsidRPr="008B3802" w:rsidRDefault="00F23917" w:rsidP="00F23917">
      <w:pPr>
        <w:ind w:firstLine="709"/>
        <w:jc w:val="both"/>
        <w:rPr>
          <w:sz w:val="22"/>
          <w:szCs w:val="22"/>
        </w:rPr>
      </w:pPr>
      <w:r w:rsidRPr="008B3802">
        <w:rPr>
          <w:sz w:val="22"/>
          <w:szCs w:val="22"/>
        </w:rPr>
        <w:t>Złącza powinny być całkowicie związane, a powierzchnie przylegających warstw powinny być w jednym poziomie.</w:t>
      </w:r>
    </w:p>
    <w:p w:rsidR="008A0345" w:rsidRPr="008B3802" w:rsidRDefault="008A0345" w:rsidP="00A930DE">
      <w:pPr>
        <w:jc w:val="both"/>
        <w:rPr>
          <w:b/>
          <w:sz w:val="22"/>
          <w:szCs w:val="22"/>
        </w:rPr>
      </w:pPr>
      <w:r w:rsidRPr="008B3802">
        <w:rPr>
          <w:b/>
          <w:sz w:val="22"/>
          <w:szCs w:val="22"/>
        </w:rPr>
        <w:t>SPOINY :</w:t>
      </w:r>
    </w:p>
    <w:p w:rsidR="008A0345" w:rsidRPr="008B3802" w:rsidRDefault="008A0345" w:rsidP="00A930DE">
      <w:pPr>
        <w:jc w:val="both"/>
        <w:rPr>
          <w:sz w:val="22"/>
          <w:szCs w:val="22"/>
        </w:rPr>
      </w:pPr>
      <w:r w:rsidRPr="008B3802">
        <w:rPr>
          <w:sz w:val="22"/>
          <w:szCs w:val="22"/>
        </w:rPr>
        <w:t xml:space="preserve"> Wykonuje się</w:t>
      </w:r>
      <w:r w:rsidR="001629A5" w:rsidRPr="008B3802">
        <w:rPr>
          <w:sz w:val="22"/>
          <w:szCs w:val="22"/>
        </w:rPr>
        <w:t xml:space="preserve"> z materiałów termoplastycznych - taśmy</w:t>
      </w:r>
      <w:r w:rsidRPr="008B3802">
        <w:rPr>
          <w:sz w:val="22"/>
          <w:szCs w:val="22"/>
        </w:rPr>
        <w:t>. Grubość materiału termoplastycznego do spoiny powinna wynosić nie mniej niż: 10mm przy grubości warstwy technologicznej do</w:t>
      </w:r>
      <w:r w:rsidR="000F7E88">
        <w:rPr>
          <w:sz w:val="22"/>
          <w:szCs w:val="22"/>
        </w:rPr>
        <w:t xml:space="preserve"> </w:t>
      </w:r>
      <w:r w:rsidRPr="008B3802">
        <w:rPr>
          <w:sz w:val="22"/>
          <w:szCs w:val="22"/>
        </w:rPr>
        <w:t>2,5cm oraz</w:t>
      </w:r>
      <w:r w:rsidR="000F7E88">
        <w:rPr>
          <w:sz w:val="22"/>
          <w:szCs w:val="22"/>
        </w:rPr>
        <w:t xml:space="preserve"> </w:t>
      </w:r>
      <w:r w:rsidRPr="008B3802">
        <w:rPr>
          <w:sz w:val="22"/>
          <w:szCs w:val="22"/>
        </w:rPr>
        <w:t>15mm przy grubości warstwy technologicznej większej niż 2,5cm.</w:t>
      </w:r>
    </w:p>
    <w:p w:rsidR="008A0345" w:rsidRPr="008B3802" w:rsidRDefault="008A0345" w:rsidP="00A930DE">
      <w:pPr>
        <w:jc w:val="both"/>
        <w:rPr>
          <w:b/>
          <w:sz w:val="22"/>
          <w:szCs w:val="22"/>
        </w:rPr>
      </w:pPr>
      <w:r w:rsidRPr="008B3802">
        <w:rPr>
          <w:b/>
          <w:sz w:val="22"/>
          <w:szCs w:val="22"/>
        </w:rPr>
        <w:t xml:space="preserve"> KRAWĘDZIE:</w:t>
      </w:r>
    </w:p>
    <w:p w:rsidR="008A0345" w:rsidRPr="008B3802" w:rsidRDefault="008A0345" w:rsidP="00A930DE">
      <w:pPr>
        <w:keepNext/>
        <w:suppressLineNumbers/>
        <w:suppressAutoHyphens/>
        <w:contextualSpacing/>
        <w:jc w:val="both"/>
        <w:rPr>
          <w:sz w:val="22"/>
          <w:szCs w:val="22"/>
        </w:rPr>
      </w:pPr>
      <w:r w:rsidRPr="008B3802">
        <w:rPr>
          <w:sz w:val="22"/>
          <w:szCs w:val="22"/>
        </w:rPr>
        <w:t xml:space="preserve">Boczną powierzchnię krawędzi należy pokryć gorącym asfaltem podobnego rodzaju jak użyty do wykonania warstwy, albo asfaltową zalewą drogową. Asfalt, bądź zalewa powinny być naniesione odpowiednio szybko, aby krawędzie nie uległy zabrudzeniu. Grubość warstwy pokrycia nie powinna być mniejsza od </w:t>
      </w:r>
      <w:smartTag w:uri="urn:schemas-microsoft-com:office:smarttags" w:element="metricconverter">
        <w:smartTagPr>
          <w:attr w:name="ProductID" w:val="2 mm"/>
        </w:smartTagPr>
        <w:r w:rsidRPr="008B3802">
          <w:rPr>
            <w:sz w:val="22"/>
            <w:szCs w:val="22"/>
          </w:rPr>
          <w:t>2 mm</w:t>
        </w:r>
      </w:smartTag>
      <w:r w:rsidRPr="008B3802">
        <w:rPr>
          <w:sz w:val="22"/>
          <w:szCs w:val="22"/>
        </w:rPr>
        <w:t>.</w:t>
      </w:r>
    </w:p>
    <w:p w:rsidR="008A0345" w:rsidRPr="008B3802" w:rsidRDefault="008A0345" w:rsidP="00A930DE">
      <w:pPr>
        <w:jc w:val="both"/>
        <w:rPr>
          <w:b/>
          <w:sz w:val="22"/>
          <w:szCs w:val="22"/>
        </w:rPr>
      </w:pPr>
      <w:r w:rsidRPr="008B3802">
        <w:rPr>
          <w:b/>
          <w:sz w:val="22"/>
          <w:szCs w:val="22"/>
        </w:rPr>
        <w:t>5.9. Uszorstnienie warstwy SMA</w:t>
      </w:r>
    </w:p>
    <w:p w:rsidR="008A0345" w:rsidRPr="008B3802" w:rsidRDefault="008A0345" w:rsidP="00A930DE">
      <w:pPr>
        <w:jc w:val="both"/>
        <w:rPr>
          <w:sz w:val="22"/>
          <w:szCs w:val="22"/>
        </w:rPr>
      </w:pPr>
      <w:r w:rsidRPr="008B3802">
        <w:rPr>
          <w:sz w:val="22"/>
          <w:szCs w:val="22"/>
        </w:rPr>
        <w:tab/>
        <w:t>Warstwa ścieralna z SMA powinna mieć jednorodną teksturę i strukturę, dostosowaną do przeznaczenia, np. ze względu na właściwości przeciwpoślizgowe, hałas toczenia kół lub względy estetyczne.</w:t>
      </w:r>
    </w:p>
    <w:p w:rsidR="008A0345" w:rsidRPr="008B3802" w:rsidRDefault="008A0345" w:rsidP="00A930DE">
      <w:pPr>
        <w:jc w:val="both"/>
        <w:rPr>
          <w:sz w:val="22"/>
          <w:szCs w:val="22"/>
        </w:rPr>
      </w:pPr>
      <w:r w:rsidRPr="008B3802">
        <w:rPr>
          <w:sz w:val="22"/>
          <w:szCs w:val="22"/>
        </w:rPr>
        <w:tab/>
        <w:t>Do zwiększenia szorstkości warstwy ścieralnej stosować posypkę o wymiarze 2/4 lub 2/5 mm.</w:t>
      </w:r>
    </w:p>
    <w:p w:rsidR="008A0345" w:rsidRPr="008B3802" w:rsidRDefault="008A0345" w:rsidP="00A930DE">
      <w:pPr>
        <w:jc w:val="both"/>
        <w:rPr>
          <w:sz w:val="22"/>
          <w:szCs w:val="22"/>
        </w:rPr>
      </w:pPr>
      <w:r w:rsidRPr="008B3802">
        <w:rPr>
          <w:sz w:val="22"/>
          <w:szCs w:val="22"/>
        </w:rPr>
        <w:tab/>
        <w:t>Na powierzchnię gorącej warstwy należy równomiernie nanieść posypkę odpowiednio wcześnie tak, aby została wgnieciona w warstwę przez walce. Nanoszenie posypki powinno odbywać się maszynowo, a jedynie w miejscach trudno dostępnych dopuszcza się wykonanie ręczne.</w:t>
      </w:r>
    </w:p>
    <w:p w:rsidR="008A0345" w:rsidRPr="008B3802" w:rsidRDefault="008A0345" w:rsidP="00A930DE">
      <w:pPr>
        <w:jc w:val="both"/>
        <w:rPr>
          <w:sz w:val="22"/>
          <w:szCs w:val="22"/>
        </w:rPr>
      </w:pPr>
      <w:r w:rsidRPr="008B3802">
        <w:rPr>
          <w:sz w:val="22"/>
          <w:szCs w:val="22"/>
        </w:rPr>
        <w:tab/>
        <w:t>Zalecana ilość posypki do warstwy z mieszanki SMA:</w:t>
      </w:r>
    </w:p>
    <w:p w:rsidR="008A0345" w:rsidRPr="008B3802" w:rsidRDefault="008A0345" w:rsidP="00A930DE">
      <w:pPr>
        <w:jc w:val="both"/>
        <w:rPr>
          <w:sz w:val="22"/>
          <w:szCs w:val="22"/>
        </w:rPr>
      </w:pPr>
      <w:r w:rsidRPr="008B3802">
        <w:rPr>
          <w:sz w:val="22"/>
          <w:szCs w:val="22"/>
        </w:rPr>
        <w:t>-kruszywo o wymiarze 2/4 mm: od 0,5 do 1,5 kg/m2,</w:t>
      </w:r>
    </w:p>
    <w:p w:rsidR="008A0345" w:rsidRPr="008B3802" w:rsidRDefault="008A0345" w:rsidP="00A930DE">
      <w:pPr>
        <w:jc w:val="both"/>
        <w:rPr>
          <w:sz w:val="22"/>
          <w:szCs w:val="22"/>
        </w:rPr>
      </w:pPr>
      <w:r w:rsidRPr="008B3802">
        <w:rPr>
          <w:sz w:val="22"/>
          <w:szCs w:val="22"/>
        </w:rPr>
        <w:t>-kruszywo o wymiarze 2/5 mm: od 1,0 do 2,0 kg/m2.</w:t>
      </w:r>
    </w:p>
    <w:p w:rsidR="008A0345" w:rsidRPr="008B3802" w:rsidRDefault="008A0345" w:rsidP="00A930DE">
      <w:pPr>
        <w:jc w:val="both"/>
        <w:rPr>
          <w:b/>
          <w:sz w:val="22"/>
          <w:szCs w:val="22"/>
        </w:rPr>
      </w:pPr>
      <w:r w:rsidRPr="008B3802">
        <w:rPr>
          <w:b/>
          <w:sz w:val="22"/>
          <w:szCs w:val="22"/>
        </w:rPr>
        <w:t>6. KONTROLA JAKOŚCI ROBÓT</w:t>
      </w:r>
    </w:p>
    <w:p w:rsidR="008A0345" w:rsidRPr="008B3802" w:rsidRDefault="008A0345" w:rsidP="00A930DE">
      <w:pPr>
        <w:jc w:val="both"/>
        <w:rPr>
          <w:b/>
          <w:sz w:val="22"/>
          <w:szCs w:val="22"/>
        </w:rPr>
      </w:pPr>
      <w:r w:rsidRPr="008B3802">
        <w:rPr>
          <w:b/>
          <w:sz w:val="22"/>
          <w:szCs w:val="22"/>
        </w:rPr>
        <w:t>6.1. Ogólne zasady kontroli jakości robót</w:t>
      </w:r>
    </w:p>
    <w:p w:rsidR="008A0345" w:rsidRPr="008B3802" w:rsidRDefault="008A0345" w:rsidP="00A930DE">
      <w:pPr>
        <w:jc w:val="both"/>
        <w:rPr>
          <w:sz w:val="22"/>
          <w:szCs w:val="22"/>
        </w:rPr>
      </w:pPr>
      <w:r w:rsidRPr="008B3802">
        <w:rPr>
          <w:sz w:val="22"/>
          <w:szCs w:val="22"/>
        </w:rPr>
        <w:tab/>
        <w:t>Ogólne zasady kontroli jakości robót podano w SST</w:t>
      </w:r>
      <w:r w:rsidR="000F7E88">
        <w:rPr>
          <w:sz w:val="22"/>
          <w:szCs w:val="22"/>
        </w:rPr>
        <w:t xml:space="preserve"> </w:t>
      </w:r>
      <w:r w:rsidRPr="008B3802">
        <w:rPr>
          <w:sz w:val="22"/>
          <w:szCs w:val="22"/>
        </w:rPr>
        <w:t>D-00.00.00 „Wymagania ogólne” [1] pkt 6.</w:t>
      </w:r>
    </w:p>
    <w:p w:rsidR="008A0345" w:rsidRPr="008B3802" w:rsidRDefault="008A0345" w:rsidP="00A930DE">
      <w:pPr>
        <w:jc w:val="both"/>
        <w:rPr>
          <w:b/>
          <w:sz w:val="22"/>
          <w:szCs w:val="22"/>
        </w:rPr>
      </w:pPr>
      <w:r w:rsidRPr="008B3802">
        <w:rPr>
          <w:b/>
          <w:sz w:val="22"/>
          <w:szCs w:val="22"/>
        </w:rPr>
        <w:t>6.2. Badania przed przystąpieniem do robót</w:t>
      </w:r>
    </w:p>
    <w:p w:rsidR="008A0345" w:rsidRPr="008B3802" w:rsidRDefault="008A0345" w:rsidP="00A930DE">
      <w:pPr>
        <w:jc w:val="both"/>
        <w:rPr>
          <w:sz w:val="22"/>
          <w:szCs w:val="22"/>
        </w:rPr>
      </w:pPr>
      <w:r w:rsidRPr="008B3802">
        <w:rPr>
          <w:sz w:val="22"/>
          <w:szCs w:val="22"/>
        </w:rPr>
        <w:tab/>
        <w:t>Przed przystąpieniem do robót Wykonawca powinien:</w:t>
      </w:r>
    </w:p>
    <w:p w:rsidR="008A0345" w:rsidRPr="008B3802" w:rsidRDefault="008A0345" w:rsidP="00A930DE">
      <w:pPr>
        <w:jc w:val="both"/>
        <w:rPr>
          <w:sz w:val="22"/>
          <w:szCs w:val="22"/>
        </w:rPr>
      </w:pPr>
      <w:r w:rsidRPr="008B3802">
        <w:rPr>
          <w:sz w:val="22"/>
          <w:szCs w:val="22"/>
        </w:rPr>
        <w:t>uzyskać wymagane dokumenty, dopuszczające wyroby budowlane do obrotu i powszechnego stosowania (np. stwierdzenie o oznakowaniu materiału znakiem CE lub znakiem budowlanym B, certyfikat właściwości użytkowych, deklarację zgodności, aprobatę techniczną, ew. badania materiałów wykonane przez dostawców itp.),</w:t>
      </w:r>
    </w:p>
    <w:p w:rsidR="008A0345" w:rsidRPr="008B3802" w:rsidRDefault="008A0345" w:rsidP="00A930DE">
      <w:pPr>
        <w:jc w:val="both"/>
        <w:rPr>
          <w:sz w:val="22"/>
          <w:szCs w:val="22"/>
        </w:rPr>
      </w:pPr>
      <w:r w:rsidRPr="008B3802">
        <w:rPr>
          <w:sz w:val="22"/>
          <w:szCs w:val="22"/>
        </w:rPr>
        <w:t xml:space="preserve">ew. wykonać własne badania właściwości materiałów przeznaczonych do wykonania robót, określone przez </w:t>
      </w:r>
      <w:r w:rsidR="00AF0D13">
        <w:rPr>
          <w:sz w:val="22"/>
          <w:szCs w:val="22"/>
        </w:rPr>
        <w:t>Inspektor</w:t>
      </w:r>
      <w:r w:rsidRPr="008B3802">
        <w:rPr>
          <w:sz w:val="22"/>
          <w:szCs w:val="22"/>
        </w:rPr>
        <w:t>a,</w:t>
      </w:r>
    </w:p>
    <w:p w:rsidR="008A0345" w:rsidRPr="008B3802" w:rsidRDefault="008A0345" w:rsidP="00A930DE">
      <w:pPr>
        <w:jc w:val="both"/>
        <w:rPr>
          <w:sz w:val="22"/>
          <w:szCs w:val="22"/>
        </w:rPr>
      </w:pPr>
      <w:r w:rsidRPr="008B3802">
        <w:rPr>
          <w:sz w:val="22"/>
          <w:szCs w:val="22"/>
        </w:rPr>
        <w:tab/>
        <w:t xml:space="preserve">Wszystkie dokumenty oraz wyniki badań Wykonawca przedstawia </w:t>
      </w:r>
      <w:r w:rsidR="00AF0D13">
        <w:rPr>
          <w:sz w:val="22"/>
          <w:szCs w:val="22"/>
        </w:rPr>
        <w:t>Inspektor</w:t>
      </w:r>
      <w:r w:rsidRPr="008B3802">
        <w:rPr>
          <w:sz w:val="22"/>
          <w:szCs w:val="22"/>
        </w:rPr>
        <w:t>owi do akceptacji.</w:t>
      </w:r>
    </w:p>
    <w:p w:rsidR="008A0345" w:rsidRPr="008B3802" w:rsidRDefault="008A0345" w:rsidP="00A930DE">
      <w:pPr>
        <w:jc w:val="both"/>
        <w:rPr>
          <w:b/>
          <w:sz w:val="22"/>
          <w:szCs w:val="22"/>
        </w:rPr>
      </w:pPr>
      <w:r w:rsidRPr="008B3802">
        <w:rPr>
          <w:b/>
          <w:sz w:val="22"/>
          <w:szCs w:val="22"/>
        </w:rPr>
        <w:t>6.3. Badania w czasie robót</w:t>
      </w:r>
    </w:p>
    <w:p w:rsidR="008A0345" w:rsidRPr="008B3802" w:rsidRDefault="008A0345" w:rsidP="00A930DE">
      <w:pPr>
        <w:jc w:val="both"/>
        <w:rPr>
          <w:b/>
          <w:sz w:val="22"/>
          <w:szCs w:val="22"/>
        </w:rPr>
      </w:pPr>
      <w:r w:rsidRPr="008B3802">
        <w:rPr>
          <w:b/>
          <w:sz w:val="22"/>
          <w:szCs w:val="22"/>
        </w:rPr>
        <w:t>6.3.1. Uwagi ogólne</w:t>
      </w:r>
    </w:p>
    <w:p w:rsidR="008A0345" w:rsidRPr="008B3802" w:rsidRDefault="008A0345" w:rsidP="00A930DE">
      <w:pPr>
        <w:jc w:val="both"/>
        <w:rPr>
          <w:sz w:val="22"/>
          <w:szCs w:val="22"/>
        </w:rPr>
      </w:pPr>
      <w:r w:rsidRPr="008B3802">
        <w:rPr>
          <w:sz w:val="22"/>
          <w:szCs w:val="22"/>
        </w:rPr>
        <w:tab/>
        <w:t>Badania dzielą się na:</w:t>
      </w:r>
    </w:p>
    <w:p w:rsidR="008A0345" w:rsidRPr="008B3802" w:rsidRDefault="008A0345" w:rsidP="00A930DE">
      <w:pPr>
        <w:jc w:val="both"/>
        <w:rPr>
          <w:sz w:val="22"/>
          <w:szCs w:val="22"/>
        </w:rPr>
      </w:pPr>
      <w:r w:rsidRPr="008B3802">
        <w:rPr>
          <w:sz w:val="22"/>
          <w:szCs w:val="22"/>
        </w:rPr>
        <w:t xml:space="preserve">-badania wykonawcy (w ramach własnego </w:t>
      </w:r>
      <w:r w:rsidR="000F7E88">
        <w:rPr>
          <w:sz w:val="22"/>
          <w:szCs w:val="22"/>
        </w:rPr>
        <w:t>projektu</w:t>
      </w:r>
      <w:r w:rsidRPr="008B3802">
        <w:rPr>
          <w:sz w:val="22"/>
          <w:szCs w:val="22"/>
        </w:rPr>
        <w:t>),</w:t>
      </w:r>
    </w:p>
    <w:p w:rsidR="008A0345" w:rsidRPr="008B3802" w:rsidRDefault="008A0345" w:rsidP="00A930DE">
      <w:pPr>
        <w:jc w:val="both"/>
        <w:rPr>
          <w:sz w:val="22"/>
          <w:szCs w:val="22"/>
        </w:rPr>
      </w:pPr>
      <w:r w:rsidRPr="008B3802">
        <w:rPr>
          <w:sz w:val="22"/>
          <w:szCs w:val="22"/>
        </w:rPr>
        <w:t xml:space="preserve">-badania kontrolne (w ramach </w:t>
      </w:r>
      <w:r w:rsidR="000F7E88">
        <w:rPr>
          <w:sz w:val="22"/>
          <w:szCs w:val="22"/>
        </w:rPr>
        <w:t>projektu</w:t>
      </w:r>
      <w:r w:rsidRPr="008B3802">
        <w:rPr>
          <w:sz w:val="22"/>
          <w:szCs w:val="22"/>
        </w:rPr>
        <w:t xml:space="preserve"> zleceniodawcy – </w:t>
      </w:r>
      <w:r w:rsidR="00AF0D13">
        <w:rPr>
          <w:sz w:val="22"/>
          <w:szCs w:val="22"/>
        </w:rPr>
        <w:t>Inspektor</w:t>
      </w:r>
      <w:r w:rsidRPr="008B3802">
        <w:rPr>
          <w:sz w:val="22"/>
          <w:szCs w:val="22"/>
        </w:rPr>
        <w:t>a).</w:t>
      </w:r>
    </w:p>
    <w:p w:rsidR="008A0345" w:rsidRPr="008B3802" w:rsidRDefault="008A0345" w:rsidP="00A930DE">
      <w:pPr>
        <w:jc w:val="both"/>
        <w:rPr>
          <w:b/>
          <w:sz w:val="22"/>
          <w:szCs w:val="22"/>
        </w:rPr>
      </w:pPr>
      <w:r w:rsidRPr="008B3802">
        <w:rPr>
          <w:b/>
          <w:sz w:val="22"/>
          <w:szCs w:val="22"/>
        </w:rPr>
        <w:t>6.3.2. Badania Wykonawcy</w:t>
      </w:r>
    </w:p>
    <w:p w:rsidR="008A0345" w:rsidRPr="008B3802" w:rsidRDefault="008A0345" w:rsidP="00A930DE">
      <w:pPr>
        <w:jc w:val="both"/>
        <w:rPr>
          <w:sz w:val="22"/>
          <w:szCs w:val="22"/>
        </w:rPr>
      </w:pPr>
      <w:r w:rsidRPr="008B3802">
        <w:rPr>
          <w:sz w:val="22"/>
          <w:szCs w:val="22"/>
        </w:rPr>
        <w:tab/>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8A0345" w:rsidRPr="008B3802" w:rsidRDefault="008A0345" w:rsidP="00A930DE">
      <w:pPr>
        <w:jc w:val="both"/>
        <w:rPr>
          <w:sz w:val="22"/>
          <w:szCs w:val="22"/>
        </w:rPr>
      </w:pPr>
      <w:r w:rsidRPr="008B3802">
        <w:rPr>
          <w:sz w:val="22"/>
          <w:szCs w:val="22"/>
        </w:rPr>
        <w:tab/>
        <w:t xml:space="preserve">Wykonawca powinien wykonywać te badania podczas realizacji </w:t>
      </w:r>
      <w:r w:rsidR="000F7E88">
        <w:rPr>
          <w:sz w:val="22"/>
          <w:szCs w:val="22"/>
        </w:rPr>
        <w:t>projektu</w:t>
      </w:r>
      <w:r w:rsidRPr="008B3802">
        <w:rPr>
          <w:sz w:val="22"/>
          <w:szCs w:val="22"/>
        </w:rPr>
        <w:t xml:space="preserve">, z niezbędną starannością i w wymaganym zakresie. Wyniki należy zapisywać w protokołach. W razie stwierdzenia uchybień w stosunku do wymagań </w:t>
      </w:r>
      <w:r w:rsidR="000F7E88">
        <w:rPr>
          <w:sz w:val="22"/>
          <w:szCs w:val="22"/>
        </w:rPr>
        <w:t>projektu</w:t>
      </w:r>
      <w:r w:rsidRPr="008B3802">
        <w:rPr>
          <w:sz w:val="22"/>
          <w:szCs w:val="22"/>
        </w:rPr>
        <w:t>, ich przyczyny należy niezwłocznie usunąć.</w:t>
      </w:r>
    </w:p>
    <w:p w:rsidR="008A0345" w:rsidRPr="008B3802" w:rsidRDefault="008A0345" w:rsidP="00A930DE">
      <w:pPr>
        <w:jc w:val="both"/>
        <w:rPr>
          <w:sz w:val="22"/>
          <w:szCs w:val="22"/>
        </w:rPr>
      </w:pPr>
      <w:r w:rsidRPr="008B3802">
        <w:rPr>
          <w:sz w:val="22"/>
          <w:szCs w:val="22"/>
        </w:rPr>
        <w:tab/>
        <w:t>Wyniki badań Wykonawcy należy przekazywać zleceniodawcy na jego żądanie.</w:t>
      </w:r>
    </w:p>
    <w:p w:rsidR="008A0345" w:rsidRPr="008B3802" w:rsidRDefault="008A0345" w:rsidP="00A930DE">
      <w:pPr>
        <w:jc w:val="both"/>
        <w:rPr>
          <w:sz w:val="22"/>
          <w:szCs w:val="22"/>
        </w:rPr>
      </w:pPr>
      <w:r w:rsidRPr="008B3802">
        <w:rPr>
          <w:sz w:val="22"/>
          <w:szCs w:val="22"/>
        </w:rPr>
        <w:tab/>
        <w:t>Zakres badań Wykonawcy związany z wykonywaniem nawierzchni:</w:t>
      </w:r>
    </w:p>
    <w:p w:rsidR="008A0345" w:rsidRPr="008B3802" w:rsidRDefault="008A0345" w:rsidP="00A930DE">
      <w:pPr>
        <w:jc w:val="both"/>
        <w:rPr>
          <w:sz w:val="22"/>
          <w:szCs w:val="22"/>
        </w:rPr>
      </w:pPr>
      <w:r w:rsidRPr="008B3802">
        <w:rPr>
          <w:sz w:val="22"/>
          <w:szCs w:val="22"/>
        </w:rPr>
        <w:t>-pomiar temperatury powietrza,</w:t>
      </w:r>
    </w:p>
    <w:p w:rsidR="008A0345" w:rsidRPr="008B3802" w:rsidRDefault="008A0345" w:rsidP="00A930DE">
      <w:pPr>
        <w:jc w:val="both"/>
        <w:rPr>
          <w:sz w:val="22"/>
          <w:szCs w:val="22"/>
        </w:rPr>
      </w:pPr>
      <w:r w:rsidRPr="008B3802">
        <w:rPr>
          <w:sz w:val="22"/>
          <w:szCs w:val="22"/>
        </w:rPr>
        <w:t>-pomiar temperatury mieszanki mineralno-asfaltowej podczas wykonywania nawierzchni (wg PN-EN 12697-13 [36]),</w:t>
      </w:r>
    </w:p>
    <w:p w:rsidR="008A0345" w:rsidRPr="008B3802" w:rsidRDefault="008A0345" w:rsidP="00A930DE">
      <w:pPr>
        <w:jc w:val="both"/>
        <w:rPr>
          <w:sz w:val="22"/>
          <w:szCs w:val="22"/>
        </w:rPr>
      </w:pPr>
      <w:r w:rsidRPr="008B3802">
        <w:rPr>
          <w:sz w:val="22"/>
          <w:szCs w:val="22"/>
        </w:rPr>
        <w:t>-ocena wizualna mieszanki mineralno-asfaltowej,</w:t>
      </w:r>
    </w:p>
    <w:p w:rsidR="008A0345" w:rsidRPr="008B3802" w:rsidRDefault="008A0345" w:rsidP="00A930DE">
      <w:pPr>
        <w:jc w:val="both"/>
        <w:rPr>
          <w:sz w:val="22"/>
          <w:szCs w:val="22"/>
        </w:rPr>
      </w:pPr>
      <w:r w:rsidRPr="008B3802">
        <w:rPr>
          <w:sz w:val="22"/>
          <w:szCs w:val="22"/>
        </w:rPr>
        <w:t>-ocena wizualna posypki,</w:t>
      </w:r>
    </w:p>
    <w:p w:rsidR="008A0345" w:rsidRPr="008B3802" w:rsidRDefault="008A0345" w:rsidP="00A930DE">
      <w:pPr>
        <w:jc w:val="both"/>
        <w:rPr>
          <w:sz w:val="22"/>
          <w:szCs w:val="22"/>
        </w:rPr>
      </w:pPr>
      <w:r w:rsidRPr="008B3802">
        <w:rPr>
          <w:sz w:val="22"/>
          <w:szCs w:val="22"/>
        </w:rPr>
        <w:t>-wykaz ilości materiałów lub grubości wykonanej warstwy,</w:t>
      </w:r>
    </w:p>
    <w:p w:rsidR="008A0345" w:rsidRPr="008B3802" w:rsidRDefault="008A0345" w:rsidP="00A930DE">
      <w:pPr>
        <w:jc w:val="both"/>
        <w:rPr>
          <w:sz w:val="22"/>
          <w:szCs w:val="22"/>
        </w:rPr>
      </w:pPr>
      <w:r w:rsidRPr="008B3802">
        <w:rPr>
          <w:sz w:val="22"/>
          <w:szCs w:val="22"/>
        </w:rPr>
        <w:t>-pomiar spadku poprzecznego warstwy asfaltowej,</w:t>
      </w:r>
    </w:p>
    <w:p w:rsidR="008A0345" w:rsidRPr="008B3802" w:rsidRDefault="008A0345" w:rsidP="00A930DE">
      <w:pPr>
        <w:jc w:val="both"/>
        <w:rPr>
          <w:sz w:val="22"/>
          <w:szCs w:val="22"/>
        </w:rPr>
      </w:pPr>
      <w:r w:rsidRPr="008B3802">
        <w:rPr>
          <w:sz w:val="22"/>
          <w:szCs w:val="22"/>
        </w:rPr>
        <w:t>-pomiar równości war</w:t>
      </w:r>
      <w:r w:rsidR="008C2029" w:rsidRPr="008B3802">
        <w:rPr>
          <w:sz w:val="22"/>
          <w:szCs w:val="22"/>
        </w:rPr>
        <w:t>stwy asfaltowej (wg pktu 6.4.2.6</w:t>
      </w:r>
      <w:r w:rsidRPr="008B3802">
        <w:rPr>
          <w:sz w:val="22"/>
          <w:szCs w:val="22"/>
        </w:rPr>
        <w:t>),</w:t>
      </w:r>
    </w:p>
    <w:p w:rsidR="008A0345" w:rsidRPr="008B3802" w:rsidRDefault="008A0345" w:rsidP="00A930DE">
      <w:pPr>
        <w:jc w:val="both"/>
        <w:rPr>
          <w:sz w:val="22"/>
          <w:szCs w:val="22"/>
        </w:rPr>
      </w:pPr>
      <w:r w:rsidRPr="008B3802">
        <w:rPr>
          <w:sz w:val="22"/>
          <w:szCs w:val="22"/>
        </w:rPr>
        <w:t>-dokumentacja działań podejmowanych celem zapewnienia odpowiednich właściwości przeciwpoślizgowych,</w:t>
      </w:r>
    </w:p>
    <w:p w:rsidR="008A0345" w:rsidRPr="008B3802" w:rsidRDefault="008A0345" w:rsidP="00A930DE">
      <w:pPr>
        <w:jc w:val="both"/>
        <w:rPr>
          <w:sz w:val="22"/>
          <w:szCs w:val="22"/>
        </w:rPr>
      </w:pPr>
      <w:r w:rsidRPr="008B3802">
        <w:rPr>
          <w:sz w:val="22"/>
          <w:szCs w:val="22"/>
        </w:rPr>
        <w:t>-pomiar parametrów geometrycznych poboczy,</w:t>
      </w:r>
    </w:p>
    <w:p w:rsidR="008A0345" w:rsidRPr="008B3802" w:rsidRDefault="008A0345" w:rsidP="00A930DE">
      <w:pPr>
        <w:jc w:val="both"/>
        <w:rPr>
          <w:sz w:val="22"/>
          <w:szCs w:val="22"/>
        </w:rPr>
      </w:pPr>
      <w:r w:rsidRPr="008B3802">
        <w:rPr>
          <w:sz w:val="22"/>
          <w:szCs w:val="22"/>
        </w:rPr>
        <w:t>-pomiar wysokościowy rzędnych nawierzchni,</w:t>
      </w:r>
    </w:p>
    <w:p w:rsidR="008A0345" w:rsidRPr="008B3802" w:rsidRDefault="008A0345" w:rsidP="00A930DE">
      <w:pPr>
        <w:jc w:val="both"/>
        <w:rPr>
          <w:sz w:val="22"/>
          <w:szCs w:val="22"/>
        </w:rPr>
      </w:pPr>
      <w:r w:rsidRPr="008B3802">
        <w:rPr>
          <w:sz w:val="22"/>
          <w:szCs w:val="22"/>
        </w:rPr>
        <w:t>-ocena wizualna jednorodności powierzchni warstwy,</w:t>
      </w:r>
    </w:p>
    <w:p w:rsidR="008A0345" w:rsidRPr="008B3802" w:rsidRDefault="008A0345" w:rsidP="00A930DE">
      <w:pPr>
        <w:jc w:val="both"/>
        <w:rPr>
          <w:sz w:val="22"/>
          <w:szCs w:val="22"/>
        </w:rPr>
      </w:pPr>
      <w:r w:rsidRPr="008B3802">
        <w:rPr>
          <w:sz w:val="22"/>
          <w:szCs w:val="22"/>
        </w:rPr>
        <w:t>-ocena wizualna jakości wykonania połączeń technologicznych.</w:t>
      </w:r>
    </w:p>
    <w:p w:rsidR="008A0345" w:rsidRPr="008B3802" w:rsidRDefault="008A0345" w:rsidP="00A930DE">
      <w:pPr>
        <w:jc w:val="both"/>
        <w:rPr>
          <w:b/>
          <w:sz w:val="22"/>
          <w:szCs w:val="22"/>
        </w:rPr>
      </w:pPr>
      <w:r w:rsidRPr="008B3802">
        <w:rPr>
          <w:b/>
          <w:sz w:val="22"/>
          <w:szCs w:val="22"/>
        </w:rPr>
        <w:t xml:space="preserve">6.3.3. Badania kontrolne </w:t>
      </w:r>
      <w:r w:rsidR="00AF0D13">
        <w:rPr>
          <w:b/>
          <w:sz w:val="22"/>
          <w:szCs w:val="22"/>
        </w:rPr>
        <w:t>Inspektor</w:t>
      </w:r>
      <w:r w:rsidRPr="008B3802">
        <w:rPr>
          <w:b/>
          <w:sz w:val="22"/>
          <w:szCs w:val="22"/>
        </w:rPr>
        <w:t>a</w:t>
      </w:r>
    </w:p>
    <w:p w:rsidR="008A0345" w:rsidRPr="008B3802" w:rsidRDefault="008A0345" w:rsidP="00A930DE">
      <w:pPr>
        <w:jc w:val="both"/>
        <w:rPr>
          <w:sz w:val="22"/>
          <w:szCs w:val="22"/>
        </w:rPr>
      </w:pPr>
      <w:r w:rsidRPr="008B3802">
        <w:rPr>
          <w:sz w:val="22"/>
          <w:szCs w:val="22"/>
        </w:rPr>
        <w:tab/>
        <w:t xml:space="preserve">Badania kontrolne są badaniami </w:t>
      </w:r>
      <w:r w:rsidR="00AF0D13">
        <w:rPr>
          <w:sz w:val="22"/>
          <w:szCs w:val="22"/>
        </w:rPr>
        <w:t>Inspektor</w:t>
      </w:r>
      <w:r w:rsidRPr="008B3802">
        <w:rPr>
          <w:sz w:val="22"/>
          <w:szCs w:val="22"/>
        </w:rPr>
        <w:t xml:space="preserve">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w:t>
      </w:r>
      <w:r w:rsidR="00AF0D13">
        <w:rPr>
          <w:sz w:val="22"/>
          <w:szCs w:val="22"/>
        </w:rPr>
        <w:t>Inspektor</w:t>
      </w:r>
      <w:r w:rsidRPr="008B3802">
        <w:rPr>
          <w:sz w:val="22"/>
          <w:szCs w:val="22"/>
        </w:rPr>
        <w:t xml:space="preserve"> w obecności Wykonawcy. Badania odbywają się również wtedy, gdy Wykonawca zostanie w porę powiadomiony o ich terminie, jednak nie będzie przy nich obecny.</w:t>
      </w:r>
    </w:p>
    <w:p w:rsidR="008A0345" w:rsidRPr="008B3802" w:rsidRDefault="008A0345" w:rsidP="00A930DE">
      <w:pPr>
        <w:jc w:val="both"/>
        <w:rPr>
          <w:sz w:val="22"/>
          <w:szCs w:val="22"/>
        </w:rPr>
      </w:pPr>
      <w:r w:rsidRPr="008B3802">
        <w:rPr>
          <w:sz w:val="22"/>
          <w:szCs w:val="22"/>
        </w:rPr>
        <w:t>Rodzaj badań kontrolnych mieszanki mineralno-asfaltowej i wykonanej z niej warstwy podano w tablicy 12</w:t>
      </w:r>
    </w:p>
    <w:p w:rsidR="008A0345" w:rsidRPr="008B3802" w:rsidRDefault="008A0345" w:rsidP="00A930DE">
      <w:pPr>
        <w:jc w:val="both"/>
        <w:rPr>
          <w:sz w:val="22"/>
          <w:szCs w:val="22"/>
        </w:rPr>
      </w:pPr>
      <w:r w:rsidRPr="008B3802">
        <w:rPr>
          <w:sz w:val="22"/>
          <w:szCs w:val="22"/>
        </w:rPr>
        <w:t xml:space="preserve">Tablica 12. Rodzaj badań kontrolnych </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34"/>
        <w:gridCol w:w="4252"/>
      </w:tblGrid>
      <w:tr w:rsidR="008A0345" w:rsidRPr="008B3802" w:rsidTr="00921D59">
        <w:tc>
          <w:tcPr>
            <w:tcW w:w="1134" w:type="dxa"/>
          </w:tcPr>
          <w:p w:rsidR="008A0345" w:rsidRPr="008B3802" w:rsidRDefault="008A0345" w:rsidP="00A930DE">
            <w:pPr>
              <w:jc w:val="both"/>
              <w:rPr>
                <w:sz w:val="22"/>
                <w:szCs w:val="22"/>
              </w:rPr>
            </w:pPr>
            <w:r w:rsidRPr="008B3802">
              <w:rPr>
                <w:sz w:val="22"/>
                <w:szCs w:val="22"/>
              </w:rPr>
              <w:t>Lp.</w:t>
            </w:r>
          </w:p>
        </w:tc>
        <w:tc>
          <w:tcPr>
            <w:tcW w:w="4252" w:type="dxa"/>
          </w:tcPr>
          <w:p w:rsidR="008A0345" w:rsidRPr="008B3802" w:rsidRDefault="008A0345" w:rsidP="00A930DE">
            <w:pPr>
              <w:jc w:val="both"/>
              <w:rPr>
                <w:sz w:val="22"/>
                <w:szCs w:val="22"/>
              </w:rPr>
            </w:pPr>
            <w:r w:rsidRPr="008B3802">
              <w:rPr>
                <w:sz w:val="22"/>
                <w:szCs w:val="22"/>
              </w:rPr>
              <w:t>Rodzaj badań</w:t>
            </w:r>
          </w:p>
        </w:tc>
      </w:tr>
      <w:tr w:rsidR="008A0345" w:rsidRPr="008B3802" w:rsidTr="00921D59">
        <w:tc>
          <w:tcPr>
            <w:tcW w:w="1134" w:type="dxa"/>
          </w:tcPr>
          <w:p w:rsidR="008A0345" w:rsidRPr="008B3802" w:rsidRDefault="008A0345" w:rsidP="00A930DE">
            <w:pPr>
              <w:jc w:val="both"/>
              <w:rPr>
                <w:sz w:val="22"/>
                <w:szCs w:val="22"/>
              </w:rPr>
            </w:pPr>
            <w:r w:rsidRPr="008B3802">
              <w:rPr>
                <w:sz w:val="22"/>
                <w:szCs w:val="22"/>
              </w:rPr>
              <w:t>1</w:t>
            </w:r>
          </w:p>
          <w:p w:rsidR="008A0345" w:rsidRPr="008B3802" w:rsidRDefault="008A0345" w:rsidP="00A930DE">
            <w:pPr>
              <w:jc w:val="both"/>
              <w:rPr>
                <w:sz w:val="22"/>
                <w:szCs w:val="22"/>
              </w:rPr>
            </w:pPr>
            <w:r w:rsidRPr="008B3802">
              <w:rPr>
                <w:sz w:val="22"/>
                <w:szCs w:val="22"/>
              </w:rPr>
              <w:t>1.1</w:t>
            </w:r>
          </w:p>
          <w:p w:rsidR="008A0345" w:rsidRPr="008B3802" w:rsidRDefault="008A0345" w:rsidP="00A930DE">
            <w:pPr>
              <w:jc w:val="both"/>
              <w:rPr>
                <w:sz w:val="22"/>
                <w:szCs w:val="22"/>
              </w:rPr>
            </w:pPr>
            <w:r w:rsidRPr="008B3802">
              <w:rPr>
                <w:sz w:val="22"/>
                <w:szCs w:val="22"/>
              </w:rPr>
              <w:t>1.2</w:t>
            </w:r>
          </w:p>
          <w:p w:rsidR="008A0345" w:rsidRPr="008B3802" w:rsidRDefault="008A0345" w:rsidP="00A930DE">
            <w:pPr>
              <w:jc w:val="both"/>
              <w:rPr>
                <w:sz w:val="22"/>
                <w:szCs w:val="22"/>
              </w:rPr>
            </w:pPr>
            <w:r w:rsidRPr="008B3802">
              <w:rPr>
                <w:sz w:val="22"/>
                <w:szCs w:val="22"/>
              </w:rPr>
              <w:t>1.3</w:t>
            </w:r>
          </w:p>
          <w:p w:rsidR="008A0345" w:rsidRPr="008B3802" w:rsidRDefault="008A0345" w:rsidP="00A930DE">
            <w:pPr>
              <w:jc w:val="both"/>
              <w:rPr>
                <w:sz w:val="22"/>
                <w:szCs w:val="22"/>
              </w:rPr>
            </w:pPr>
            <w:r w:rsidRPr="008B3802">
              <w:rPr>
                <w:sz w:val="22"/>
                <w:szCs w:val="22"/>
              </w:rPr>
              <w:t>2.1</w:t>
            </w:r>
          </w:p>
          <w:p w:rsidR="008A0345" w:rsidRPr="008B3802" w:rsidRDefault="008A0345" w:rsidP="00A930DE">
            <w:pPr>
              <w:jc w:val="both"/>
              <w:rPr>
                <w:sz w:val="22"/>
                <w:szCs w:val="22"/>
              </w:rPr>
            </w:pPr>
            <w:r w:rsidRPr="008B3802">
              <w:rPr>
                <w:sz w:val="22"/>
                <w:szCs w:val="22"/>
              </w:rPr>
              <w:t>2.2</w:t>
            </w:r>
          </w:p>
          <w:p w:rsidR="008A0345" w:rsidRPr="008B3802" w:rsidRDefault="008A0345" w:rsidP="00A930DE">
            <w:pPr>
              <w:jc w:val="both"/>
              <w:rPr>
                <w:sz w:val="22"/>
                <w:szCs w:val="22"/>
              </w:rPr>
            </w:pPr>
            <w:r w:rsidRPr="008B3802">
              <w:rPr>
                <w:sz w:val="22"/>
                <w:szCs w:val="22"/>
              </w:rPr>
              <w:t>2.3</w:t>
            </w:r>
          </w:p>
          <w:p w:rsidR="008A0345" w:rsidRPr="008B3802" w:rsidRDefault="008A0345" w:rsidP="00A930DE">
            <w:pPr>
              <w:jc w:val="both"/>
              <w:rPr>
                <w:sz w:val="22"/>
                <w:szCs w:val="22"/>
              </w:rPr>
            </w:pPr>
            <w:r w:rsidRPr="008B3802">
              <w:rPr>
                <w:sz w:val="22"/>
                <w:szCs w:val="22"/>
              </w:rPr>
              <w:t>2.4</w:t>
            </w:r>
          </w:p>
          <w:p w:rsidR="008A0345" w:rsidRPr="008B3802" w:rsidRDefault="008A0345" w:rsidP="00A930DE">
            <w:pPr>
              <w:jc w:val="both"/>
              <w:rPr>
                <w:sz w:val="22"/>
                <w:szCs w:val="22"/>
              </w:rPr>
            </w:pPr>
            <w:r w:rsidRPr="008B3802">
              <w:rPr>
                <w:sz w:val="22"/>
                <w:szCs w:val="22"/>
              </w:rPr>
              <w:t>2.5</w:t>
            </w:r>
          </w:p>
          <w:p w:rsidR="008A0345" w:rsidRPr="008B3802" w:rsidRDefault="008A0345" w:rsidP="00A930DE">
            <w:pPr>
              <w:jc w:val="both"/>
              <w:rPr>
                <w:sz w:val="22"/>
                <w:szCs w:val="22"/>
              </w:rPr>
            </w:pPr>
            <w:r w:rsidRPr="008B3802">
              <w:rPr>
                <w:sz w:val="22"/>
                <w:szCs w:val="22"/>
              </w:rPr>
              <w:t>2.6</w:t>
            </w:r>
          </w:p>
          <w:p w:rsidR="008A0345" w:rsidRPr="008B3802" w:rsidRDefault="008A0345" w:rsidP="00A930DE">
            <w:pPr>
              <w:jc w:val="both"/>
              <w:rPr>
                <w:sz w:val="22"/>
                <w:szCs w:val="22"/>
              </w:rPr>
            </w:pPr>
            <w:r w:rsidRPr="008B3802">
              <w:rPr>
                <w:sz w:val="22"/>
                <w:szCs w:val="22"/>
              </w:rPr>
              <w:t>2.7</w:t>
            </w:r>
          </w:p>
          <w:p w:rsidR="009B7327" w:rsidRPr="008B3802" w:rsidRDefault="009B7327" w:rsidP="00A930DE">
            <w:pPr>
              <w:jc w:val="both"/>
              <w:rPr>
                <w:sz w:val="22"/>
                <w:szCs w:val="22"/>
              </w:rPr>
            </w:pPr>
          </w:p>
          <w:p w:rsidR="009B7327" w:rsidRPr="008B3802" w:rsidRDefault="009B7327" w:rsidP="00A930DE">
            <w:pPr>
              <w:jc w:val="both"/>
              <w:rPr>
                <w:sz w:val="22"/>
                <w:szCs w:val="22"/>
              </w:rPr>
            </w:pPr>
            <w:r w:rsidRPr="008B3802">
              <w:rPr>
                <w:sz w:val="22"/>
                <w:szCs w:val="22"/>
              </w:rPr>
              <w:t>2.8</w:t>
            </w:r>
          </w:p>
        </w:tc>
        <w:tc>
          <w:tcPr>
            <w:tcW w:w="4252" w:type="dxa"/>
          </w:tcPr>
          <w:p w:rsidR="008A0345" w:rsidRPr="008B3802" w:rsidRDefault="008A0345" w:rsidP="00A930DE">
            <w:pPr>
              <w:jc w:val="both"/>
              <w:rPr>
                <w:sz w:val="22"/>
                <w:szCs w:val="22"/>
              </w:rPr>
            </w:pPr>
            <w:r w:rsidRPr="008B3802">
              <w:rPr>
                <w:sz w:val="22"/>
                <w:szCs w:val="22"/>
              </w:rPr>
              <w:t>Mieszanka mineralno-asfaltowa a), b)</w:t>
            </w:r>
          </w:p>
          <w:p w:rsidR="008A0345" w:rsidRPr="008B3802" w:rsidRDefault="008A0345" w:rsidP="00A930DE">
            <w:pPr>
              <w:jc w:val="both"/>
              <w:rPr>
                <w:sz w:val="22"/>
                <w:szCs w:val="22"/>
              </w:rPr>
            </w:pPr>
            <w:r w:rsidRPr="008B3802">
              <w:rPr>
                <w:sz w:val="22"/>
                <w:szCs w:val="22"/>
              </w:rPr>
              <w:t>Uziarnienie</w:t>
            </w:r>
          </w:p>
          <w:p w:rsidR="008A0345" w:rsidRPr="008B3802" w:rsidRDefault="008A0345" w:rsidP="00A930DE">
            <w:pPr>
              <w:jc w:val="both"/>
              <w:rPr>
                <w:sz w:val="22"/>
                <w:szCs w:val="22"/>
              </w:rPr>
            </w:pPr>
            <w:r w:rsidRPr="008B3802">
              <w:rPr>
                <w:sz w:val="22"/>
                <w:szCs w:val="22"/>
              </w:rPr>
              <w:t>Zawartość lepiszcza</w:t>
            </w:r>
          </w:p>
          <w:p w:rsidR="008C2029" w:rsidRPr="008B3802" w:rsidRDefault="008A0345" w:rsidP="00A930DE">
            <w:pPr>
              <w:jc w:val="both"/>
              <w:rPr>
                <w:sz w:val="22"/>
                <w:szCs w:val="22"/>
              </w:rPr>
            </w:pPr>
            <w:r w:rsidRPr="008B3802">
              <w:rPr>
                <w:sz w:val="22"/>
                <w:szCs w:val="22"/>
              </w:rPr>
              <w:t>Gęstość i zawartość wolnych przestrzeni próbki</w:t>
            </w:r>
          </w:p>
          <w:p w:rsidR="008A0345" w:rsidRPr="008B3802" w:rsidRDefault="008A0345" w:rsidP="00A930DE">
            <w:pPr>
              <w:jc w:val="both"/>
              <w:rPr>
                <w:sz w:val="22"/>
                <w:szCs w:val="22"/>
              </w:rPr>
            </w:pPr>
            <w:r w:rsidRPr="008B3802">
              <w:rPr>
                <w:sz w:val="22"/>
                <w:szCs w:val="22"/>
              </w:rPr>
              <w:t>Warstwa asfaltowa</w:t>
            </w:r>
          </w:p>
          <w:p w:rsidR="008A0345" w:rsidRPr="008B3802" w:rsidRDefault="008A0345" w:rsidP="00A930DE">
            <w:pPr>
              <w:jc w:val="both"/>
              <w:rPr>
                <w:sz w:val="22"/>
                <w:szCs w:val="22"/>
              </w:rPr>
            </w:pPr>
            <w:r w:rsidRPr="008B3802">
              <w:rPr>
                <w:sz w:val="22"/>
                <w:szCs w:val="22"/>
              </w:rPr>
              <w:t>Wskaźnik zagęszczenia a)</w:t>
            </w:r>
          </w:p>
          <w:p w:rsidR="008A0345" w:rsidRPr="008B3802" w:rsidRDefault="008A0345" w:rsidP="00A930DE">
            <w:pPr>
              <w:jc w:val="both"/>
              <w:rPr>
                <w:sz w:val="22"/>
                <w:szCs w:val="22"/>
              </w:rPr>
            </w:pPr>
            <w:r w:rsidRPr="008B3802">
              <w:rPr>
                <w:sz w:val="22"/>
                <w:szCs w:val="22"/>
              </w:rPr>
              <w:t>Spadki poprzeczne</w:t>
            </w:r>
          </w:p>
          <w:p w:rsidR="008A0345" w:rsidRPr="008B3802" w:rsidRDefault="008A0345" w:rsidP="00A930DE">
            <w:pPr>
              <w:jc w:val="both"/>
              <w:rPr>
                <w:sz w:val="22"/>
                <w:szCs w:val="22"/>
              </w:rPr>
            </w:pPr>
            <w:r w:rsidRPr="008B3802">
              <w:rPr>
                <w:sz w:val="22"/>
                <w:szCs w:val="22"/>
              </w:rPr>
              <w:t>Grubość lub ilość materiału</w:t>
            </w:r>
          </w:p>
          <w:p w:rsidR="008A0345" w:rsidRPr="008B3802" w:rsidRDefault="008A0345" w:rsidP="00A930DE">
            <w:pPr>
              <w:jc w:val="both"/>
              <w:rPr>
                <w:sz w:val="22"/>
                <w:szCs w:val="22"/>
              </w:rPr>
            </w:pPr>
            <w:r w:rsidRPr="008B3802">
              <w:rPr>
                <w:sz w:val="22"/>
                <w:szCs w:val="22"/>
              </w:rPr>
              <w:t>Zawartość wolnych przestrzeni a)</w:t>
            </w:r>
          </w:p>
          <w:p w:rsidR="008A0345" w:rsidRPr="008B3802" w:rsidRDefault="008A0345" w:rsidP="00A930DE">
            <w:pPr>
              <w:jc w:val="both"/>
              <w:rPr>
                <w:sz w:val="22"/>
                <w:szCs w:val="22"/>
              </w:rPr>
            </w:pPr>
            <w:r w:rsidRPr="008B3802">
              <w:rPr>
                <w:sz w:val="22"/>
                <w:szCs w:val="22"/>
              </w:rPr>
              <w:t>Właściwości przeciwpoślizgowec)</w:t>
            </w:r>
          </w:p>
          <w:p w:rsidR="008A0345" w:rsidRPr="008B3802" w:rsidRDefault="008A0345" w:rsidP="00A930DE">
            <w:pPr>
              <w:jc w:val="both"/>
              <w:rPr>
                <w:sz w:val="22"/>
                <w:szCs w:val="22"/>
              </w:rPr>
            </w:pPr>
            <w:r w:rsidRPr="008B3802">
              <w:rPr>
                <w:sz w:val="22"/>
                <w:szCs w:val="22"/>
              </w:rPr>
              <w:t>Badanie szczepności między warstwami asfaltowymi (badanie Leutnera)</w:t>
            </w:r>
          </w:p>
          <w:p w:rsidR="009B7327" w:rsidRPr="008B3802" w:rsidRDefault="00E91D45" w:rsidP="00A930DE">
            <w:pPr>
              <w:jc w:val="both"/>
              <w:rPr>
                <w:sz w:val="22"/>
                <w:szCs w:val="22"/>
              </w:rPr>
            </w:pPr>
            <w:r w:rsidRPr="008B3802">
              <w:rPr>
                <w:sz w:val="22"/>
                <w:szCs w:val="22"/>
              </w:rPr>
              <w:t>Pomiar równości warstwy asfaltowej</w:t>
            </w:r>
          </w:p>
        </w:tc>
      </w:tr>
      <w:tr w:rsidR="008A0345" w:rsidRPr="008B3802" w:rsidTr="00921D59">
        <w:tc>
          <w:tcPr>
            <w:tcW w:w="5386" w:type="dxa"/>
            <w:gridSpan w:val="2"/>
          </w:tcPr>
          <w:p w:rsidR="008A0345" w:rsidRPr="008B3802" w:rsidRDefault="008A0345" w:rsidP="00A930DE">
            <w:pPr>
              <w:jc w:val="both"/>
              <w:rPr>
                <w:sz w:val="22"/>
                <w:szCs w:val="22"/>
              </w:rPr>
            </w:pPr>
            <w:r w:rsidRPr="008B3802">
              <w:rPr>
                <w:sz w:val="22"/>
                <w:szCs w:val="22"/>
              </w:rPr>
              <w:t>a) do każdej warstwy i na każde rozpoczęte 3000 m2 nawierzchni jedna próbka; w razie potrzeby liczba próbek może zostać zwiększona (np. nawierzchnie dróg w terenie zabudowy, roboty punktowe itp)</w:t>
            </w:r>
          </w:p>
          <w:p w:rsidR="008A0345" w:rsidRPr="008B3802" w:rsidRDefault="008A0345" w:rsidP="00A930DE">
            <w:pPr>
              <w:jc w:val="both"/>
              <w:rPr>
                <w:sz w:val="22"/>
                <w:szCs w:val="22"/>
              </w:rPr>
            </w:pPr>
            <w:r w:rsidRPr="008B3802">
              <w:rPr>
                <w:sz w:val="22"/>
                <w:szCs w:val="22"/>
              </w:rPr>
              <w:t>b)</w:t>
            </w:r>
            <w:r w:rsidR="000F7E88">
              <w:rPr>
                <w:sz w:val="22"/>
                <w:szCs w:val="22"/>
              </w:rPr>
              <w:t xml:space="preserve"> </w:t>
            </w:r>
            <w:r w:rsidRPr="008B3802">
              <w:rPr>
                <w:sz w:val="22"/>
                <w:szCs w:val="22"/>
              </w:rPr>
              <w:t>w razie potrzeby specjalne kruszywa i dodatki</w:t>
            </w:r>
          </w:p>
          <w:p w:rsidR="008A0345" w:rsidRPr="008B3802" w:rsidRDefault="008A0345" w:rsidP="00A930DE">
            <w:pPr>
              <w:jc w:val="both"/>
              <w:rPr>
                <w:sz w:val="22"/>
                <w:szCs w:val="22"/>
              </w:rPr>
            </w:pPr>
            <w:r w:rsidRPr="008B3802">
              <w:rPr>
                <w:sz w:val="22"/>
                <w:szCs w:val="22"/>
              </w:rPr>
              <w:t>c) Dla każdej jezdni i każdego pasa ruchu</w:t>
            </w:r>
          </w:p>
        </w:tc>
      </w:tr>
    </w:tbl>
    <w:p w:rsidR="008A0345" w:rsidRPr="008B3802" w:rsidRDefault="008A0345" w:rsidP="00A930DE">
      <w:pPr>
        <w:jc w:val="both"/>
        <w:rPr>
          <w:sz w:val="22"/>
          <w:szCs w:val="22"/>
        </w:rPr>
      </w:pPr>
    </w:p>
    <w:p w:rsidR="008A0345" w:rsidRPr="008B3802" w:rsidRDefault="008A0345" w:rsidP="00A930DE">
      <w:pPr>
        <w:jc w:val="both"/>
        <w:rPr>
          <w:b/>
          <w:sz w:val="22"/>
          <w:szCs w:val="22"/>
        </w:rPr>
      </w:pPr>
      <w:r w:rsidRPr="008B3802">
        <w:rPr>
          <w:b/>
          <w:sz w:val="22"/>
          <w:szCs w:val="22"/>
        </w:rPr>
        <w:t>6.3.4. Badania kontrolne dodatkowe</w:t>
      </w:r>
    </w:p>
    <w:p w:rsidR="008A0345" w:rsidRPr="008B3802" w:rsidRDefault="008A0345" w:rsidP="00A930DE">
      <w:pPr>
        <w:jc w:val="both"/>
        <w:rPr>
          <w:sz w:val="22"/>
          <w:szCs w:val="22"/>
        </w:rPr>
      </w:pPr>
      <w:r w:rsidRPr="008B3802">
        <w:rPr>
          <w:sz w:val="22"/>
          <w:szCs w:val="22"/>
        </w:rPr>
        <w:tab/>
        <w:t>W wypadku uznania, że jeden z wyników badań kontrolnych nie jest reprezentatywny dla ocenianego odcinka budowy, Wykonawca ma prawo żądać przeprowadzenia badań kontrolnych dodatkowych.</w:t>
      </w:r>
    </w:p>
    <w:p w:rsidR="008A0345" w:rsidRPr="008B3802" w:rsidRDefault="008A0345" w:rsidP="00A930DE">
      <w:pPr>
        <w:jc w:val="both"/>
        <w:rPr>
          <w:sz w:val="22"/>
          <w:szCs w:val="22"/>
        </w:rPr>
      </w:pPr>
      <w:r w:rsidRPr="008B3802">
        <w:rPr>
          <w:sz w:val="22"/>
          <w:szCs w:val="22"/>
        </w:rPr>
        <w:tab/>
      </w:r>
      <w:r w:rsidR="00AF0D13">
        <w:rPr>
          <w:sz w:val="22"/>
          <w:szCs w:val="22"/>
        </w:rPr>
        <w:t>Inspektor</w:t>
      </w:r>
      <w:r w:rsidRPr="008B3802">
        <w:rPr>
          <w:sz w:val="22"/>
          <w:szCs w:val="22"/>
        </w:rPr>
        <w:t xml:space="preserve">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8A0345" w:rsidRPr="008B3802" w:rsidRDefault="008A0345" w:rsidP="00A930DE">
      <w:pPr>
        <w:jc w:val="both"/>
        <w:rPr>
          <w:sz w:val="22"/>
          <w:szCs w:val="22"/>
        </w:rPr>
      </w:pPr>
      <w:r w:rsidRPr="008B3802">
        <w:rPr>
          <w:sz w:val="22"/>
          <w:szCs w:val="22"/>
        </w:rPr>
        <w:tab/>
        <w:t>Do odbioru uwzględniane są wyniki badań kontrolnych i badań kontrolnych dodatkowych do wyznaczonych odcinków częściowych.</w:t>
      </w:r>
    </w:p>
    <w:p w:rsidR="008A0345" w:rsidRPr="008B3802" w:rsidRDefault="008A0345" w:rsidP="00A930DE">
      <w:pPr>
        <w:jc w:val="both"/>
        <w:rPr>
          <w:sz w:val="22"/>
          <w:szCs w:val="22"/>
        </w:rPr>
      </w:pPr>
      <w:r w:rsidRPr="008B3802">
        <w:rPr>
          <w:sz w:val="22"/>
          <w:szCs w:val="22"/>
        </w:rPr>
        <w:tab/>
        <w:t>Koszty badań kontrolnych dodatkowych zażądanych przez Wykonawcę ponosi Wykonawca.</w:t>
      </w:r>
    </w:p>
    <w:p w:rsidR="008A0345" w:rsidRPr="008B3802" w:rsidRDefault="008A0345" w:rsidP="00A930DE">
      <w:pPr>
        <w:jc w:val="both"/>
        <w:rPr>
          <w:b/>
          <w:sz w:val="22"/>
          <w:szCs w:val="22"/>
        </w:rPr>
      </w:pPr>
      <w:r w:rsidRPr="008B3802">
        <w:rPr>
          <w:b/>
          <w:sz w:val="22"/>
          <w:szCs w:val="22"/>
        </w:rPr>
        <w:t>6.3.5. Badania arbitrażowe</w:t>
      </w:r>
    </w:p>
    <w:p w:rsidR="008A0345" w:rsidRPr="008B3802" w:rsidRDefault="008A0345" w:rsidP="00A930DE">
      <w:pPr>
        <w:jc w:val="both"/>
        <w:rPr>
          <w:sz w:val="22"/>
          <w:szCs w:val="22"/>
        </w:rPr>
      </w:pPr>
      <w:r w:rsidRPr="008B3802">
        <w:rPr>
          <w:sz w:val="22"/>
          <w:szCs w:val="22"/>
        </w:rPr>
        <w:tab/>
        <w:t xml:space="preserve">Badania arbitrażowe są powtórzeniem badań kontrolnych, co do których istnieją uzasadnione wątpliwości ze strony </w:t>
      </w:r>
      <w:r w:rsidR="00AF0D13">
        <w:rPr>
          <w:sz w:val="22"/>
          <w:szCs w:val="22"/>
        </w:rPr>
        <w:t>Inspektor</w:t>
      </w:r>
      <w:r w:rsidRPr="008B3802">
        <w:rPr>
          <w:sz w:val="22"/>
          <w:szCs w:val="22"/>
        </w:rPr>
        <w:t>a lub Wykonawcy (np. na podstawie własnych badań).</w:t>
      </w:r>
    </w:p>
    <w:p w:rsidR="008A0345" w:rsidRPr="008B3802" w:rsidRDefault="008A0345" w:rsidP="00A930DE">
      <w:pPr>
        <w:jc w:val="both"/>
        <w:rPr>
          <w:sz w:val="22"/>
          <w:szCs w:val="22"/>
        </w:rPr>
      </w:pPr>
      <w:r w:rsidRPr="008B3802">
        <w:rPr>
          <w:sz w:val="22"/>
          <w:szCs w:val="22"/>
        </w:rPr>
        <w:tab/>
        <w:t xml:space="preserve">Badania arbitrażowe wykonuje na wniosek strony </w:t>
      </w:r>
      <w:r w:rsidR="000F7E88">
        <w:rPr>
          <w:sz w:val="22"/>
          <w:szCs w:val="22"/>
        </w:rPr>
        <w:t>projektu</w:t>
      </w:r>
      <w:r w:rsidRPr="008B3802">
        <w:rPr>
          <w:sz w:val="22"/>
          <w:szCs w:val="22"/>
        </w:rPr>
        <w:t xml:space="preserve"> niezależne laboratorium, które nie wykonywało badań kontrolnych.</w:t>
      </w:r>
    </w:p>
    <w:p w:rsidR="008A0345" w:rsidRPr="008B3802" w:rsidRDefault="008A0345" w:rsidP="00A930DE">
      <w:pPr>
        <w:jc w:val="both"/>
        <w:rPr>
          <w:sz w:val="22"/>
          <w:szCs w:val="22"/>
        </w:rPr>
      </w:pPr>
      <w:r w:rsidRPr="008B3802">
        <w:rPr>
          <w:sz w:val="22"/>
          <w:szCs w:val="22"/>
        </w:rPr>
        <w:tab/>
        <w:t>Koszty badań arbitrażowych wraz ze wszystkimi kosztami ubocznymi ponosi strona, na której niekorzyść przemawia wynik badania.</w:t>
      </w:r>
    </w:p>
    <w:p w:rsidR="008A0345" w:rsidRPr="008B3802" w:rsidRDefault="008A0345" w:rsidP="00A930DE">
      <w:pPr>
        <w:jc w:val="both"/>
        <w:rPr>
          <w:sz w:val="22"/>
          <w:szCs w:val="22"/>
        </w:rPr>
      </w:pPr>
      <w:r w:rsidRPr="008B3802">
        <w:rPr>
          <w:sz w:val="22"/>
          <w:szCs w:val="22"/>
        </w:rPr>
        <w:tab/>
      </w:r>
    </w:p>
    <w:p w:rsidR="008A0345" w:rsidRPr="008B3802" w:rsidRDefault="008A0345" w:rsidP="00A930DE">
      <w:pPr>
        <w:jc w:val="both"/>
        <w:rPr>
          <w:b/>
          <w:sz w:val="22"/>
          <w:szCs w:val="22"/>
        </w:rPr>
      </w:pPr>
      <w:r w:rsidRPr="008B3802">
        <w:rPr>
          <w:b/>
          <w:sz w:val="22"/>
          <w:szCs w:val="22"/>
        </w:rPr>
        <w:t>6.4. Właściwości warstw i nawierzchni oraz dopuszczalne odchyłki</w:t>
      </w:r>
    </w:p>
    <w:p w:rsidR="008A0345" w:rsidRPr="008B3802" w:rsidRDefault="008A0345" w:rsidP="00A930DE">
      <w:pPr>
        <w:jc w:val="both"/>
        <w:rPr>
          <w:b/>
          <w:sz w:val="22"/>
          <w:szCs w:val="22"/>
        </w:rPr>
      </w:pPr>
      <w:r w:rsidRPr="008B3802">
        <w:rPr>
          <w:b/>
          <w:sz w:val="22"/>
          <w:szCs w:val="22"/>
        </w:rPr>
        <w:t>6.4.1. Mieszanka mineralno-asfaltowa</w:t>
      </w:r>
    </w:p>
    <w:p w:rsidR="008A0345" w:rsidRPr="008B3802" w:rsidRDefault="008A0345" w:rsidP="00A930DE">
      <w:pPr>
        <w:jc w:val="both"/>
        <w:rPr>
          <w:b/>
          <w:sz w:val="22"/>
          <w:szCs w:val="22"/>
        </w:rPr>
      </w:pPr>
      <w:r w:rsidRPr="008B3802">
        <w:rPr>
          <w:b/>
          <w:sz w:val="22"/>
          <w:szCs w:val="22"/>
        </w:rPr>
        <w:t>6.4.1.1. Uwagi ogólne</w:t>
      </w:r>
    </w:p>
    <w:p w:rsidR="008A0345" w:rsidRPr="008B3802" w:rsidRDefault="008A0345" w:rsidP="00A930DE">
      <w:pPr>
        <w:jc w:val="both"/>
        <w:rPr>
          <w:sz w:val="22"/>
          <w:szCs w:val="22"/>
        </w:rPr>
      </w:pPr>
      <w:r w:rsidRPr="008B3802">
        <w:rPr>
          <w:sz w:val="22"/>
          <w:szCs w:val="22"/>
        </w:rPr>
        <w:tab/>
        <w:t>Na etapie oceny jakości wbudowanej mieszanki mineralno-asfaltowej podaje się wartości dopuszczalne i tolerancje, w których uwzględnia się: rozrzut występujący przy pobieraniu próbek, dokładność metod badań oraz odstępstwa uwarunkowane metodą pracy.</w:t>
      </w:r>
    </w:p>
    <w:p w:rsidR="008A0345" w:rsidRPr="008B3802" w:rsidRDefault="008A0345" w:rsidP="00A930DE">
      <w:pPr>
        <w:jc w:val="both"/>
        <w:rPr>
          <w:sz w:val="22"/>
          <w:szCs w:val="22"/>
        </w:rPr>
      </w:pPr>
      <w:r w:rsidRPr="008B3802">
        <w:rPr>
          <w:sz w:val="22"/>
          <w:szCs w:val="22"/>
        </w:rPr>
        <w:tab/>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8A0345" w:rsidRPr="008B3802" w:rsidRDefault="008A0345" w:rsidP="00A930DE">
      <w:pPr>
        <w:jc w:val="both"/>
        <w:rPr>
          <w:b/>
          <w:sz w:val="22"/>
          <w:szCs w:val="22"/>
        </w:rPr>
      </w:pPr>
      <w:r w:rsidRPr="008B3802">
        <w:rPr>
          <w:b/>
          <w:sz w:val="22"/>
          <w:szCs w:val="22"/>
        </w:rPr>
        <w:t>6.4.1.3. Zawartość lepiszcza</w:t>
      </w:r>
    </w:p>
    <w:p w:rsidR="004C06F0" w:rsidRPr="008B3802" w:rsidRDefault="008A0345" w:rsidP="004C06F0">
      <w:pPr>
        <w:rPr>
          <w:sz w:val="22"/>
          <w:szCs w:val="22"/>
        </w:rPr>
      </w:pPr>
      <w:r w:rsidRPr="008B3802">
        <w:rPr>
          <w:sz w:val="22"/>
          <w:szCs w:val="22"/>
        </w:rPr>
        <w:tab/>
      </w:r>
      <w:r w:rsidR="004C06F0" w:rsidRPr="008B3802">
        <w:rPr>
          <w:sz w:val="22"/>
          <w:szCs w:val="22"/>
        </w:rPr>
        <w:t xml:space="preserve">Wartość asfaltu całkowitego z każdej próbki pobranej z mieszanki mineralno-asfaltowej nie może odbiegać od wartości projektowanej od – 0,2% do + 0,30%. </w:t>
      </w:r>
    </w:p>
    <w:p w:rsidR="008A0345" w:rsidRPr="008B3802" w:rsidRDefault="008A0345" w:rsidP="00A930DE">
      <w:pPr>
        <w:jc w:val="both"/>
        <w:rPr>
          <w:sz w:val="22"/>
          <w:szCs w:val="22"/>
        </w:rPr>
      </w:pPr>
      <w:r w:rsidRPr="008B3802">
        <w:rPr>
          <w:sz w:val="22"/>
          <w:szCs w:val="22"/>
        </w:rPr>
        <w:t>6.4.1.4. Uziarnienie</w:t>
      </w:r>
    </w:p>
    <w:p w:rsidR="008A0345" w:rsidRPr="008B3802" w:rsidRDefault="008A0345" w:rsidP="00A930DE">
      <w:pPr>
        <w:jc w:val="both"/>
        <w:rPr>
          <w:sz w:val="22"/>
          <w:szCs w:val="22"/>
        </w:rPr>
      </w:pPr>
      <w:r w:rsidRPr="008B3802">
        <w:rPr>
          <w:sz w:val="22"/>
          <w:szCs w:val="22"/>
        </w:rPr>
        <w:t>Uziarnienie ka</w:t>
      </w:r>
      <w:r w:rsidRPr="008B3802">
        <w:rPr>
          <w:rFonts w:eastAsia="TimesNewRoman"/>
          <w:sz w:val="22"/>
          <w:szCs w:val="22"/>
        </w:rPr>
        <w:t>ż</w:t>
      </w:r>
      <w:r w:rsidRPr="008B3802">
        <w:rPr>
          <w:sz w:val="22"/>
          <w:szCs w:val="22"/>
        </w:rPr>
        <w:t>dej próbki mieszanki mineralno-asfaltowej do warstwy</w:t>
      </w:r>
      <w:r w:rsidR="000F7E88">
        <w:rPr>
          <w:sz w:val="22"/>
          <w:szCs w:val="22"/>
        </w:rPr>
        <w:t xml:space="preserve"> </w:t>
      </w:r>
      <w:r w:rsidRPr="008B3802">
        <w:rPr>
          <w:sz w:val="22"/>
          <w:szCs w:val="22"/>
        </w:rPr>
        <w:t>ścieralnej pobranej zza roz</w:t>
      </w:r>
      <w:r w:rsidRPr="008B3802">
        <w:rPr>
          <w:rFonts w:eastAsia="TimesNewRoman"/>
          <w:sz w:val="22"/>
          <w:szCs w:val="22"/>
        </w:rPr>
        <w:t>ś</w:t>
      </w:r>
      <w:r w:rsidRPr="008B3802">
        <w:rPr>
          <w:sz w:val="22"/>
          <w:szCs w:val="22"/>
        </w:rPr>
        <w:t>ciełacza z danego odcinka budowy przed jej zag</w:t>
      </w:r>
      <w:r w:rsidRPr="008B3802">
        <w:rPr>
          <w:rFonts w:eastAsia="TimesNewRoman"/>
          <w:sz w:val="22"/>
          <w:szCs w:val="22"/>
        </w:rPr>
        <w:t>ę</w:t>
      </w:r>
      <w:r w:rsidRPr="008B3802">
        <w:rPr>
          <w:sz w:val="22"/>
          <w:szCs w:val="22"/>
        </w:rPr>
        <w:t>szczeniem nie mo</w:t>
      </w:r>
      <w:r w:rsidRPr="008B3802">
        <w:rPr>
          <w:rFonts w:eastAsia="TimesNewRoman"/>
          <w:sz w:val="22"/>
          <w:szCs w:val="22"/>
        </w:rPr>
        <w:t>ż</w:t>
      </w:r>
      <w:r w:rsidRPr="008B3802">
        <w:rPr>
          <w:sz w:val="22"/>
          <w:szCs w:val="22"/>
        </w:rPr>
        <w:t>e odbiega</w:t>
      </w:r>
      <w:r w:rsidRPr="008B3802">
        <w:rPr>
          <w:rFonts w:eastAsia="TimesNewRoman"/>
          <w:sz w:val="22"/>
          <w:szCs w:val="22"/>
        </w:rPr>
        <w:t xml:space="preserve">ć </w:t>
      </w:r>
      <w:r w:rsidRPr="008B3802">
        <w:rPr>
          <w:sz w:val="22"/>
          <w:szCs w:val="22"/>
        </w:rPr>
        <w:t>od warto</w:t>
      </w:r>
      <w:r w:rsidRPr="008B3802">
        <w:rPr>
          <w:rFonts w:eastAsia="TimesNewRoman"/>
          <w:sz w:val="22"/>
          <w:szCs w:val="22"/>
        </w:rPr>
        <w:t>ś</w:t>
      </w:r>
      <w:r w:rsidRPr="008B3802">
        <w:rPr>
          <w:sz w:val="22"/>
          <w:szCs w:val="22"/>
        </w:rPr>
        <w:t>ci projektowanej, z uwzgl</w:t>
      </w:r>
      <w:r w:rsidRPr="008B3802">
        <w:rPr>
          <w:rFonts w:eastAsia="TimesNewRoman"/>
          <w:sz w:val="22"/>
          <w:szCs w:val="22"/>
        </w:rPr>
        <w:t>ę</w:t>
      </w:r>
      <w:r w:rsidRPr="008B3802">
        <w:rPr>
          <w:sz w:val="22"/>
          <w:szCs w:val="22"/>
        </w:rPr>
        <w:t>dnieniem dopuszczalnych odchyłek, które nie mog</w:t>
      </w:r>
      <w:r w:rsidRPr="008B3802">
        <w:rPr>
          <w:rFonts w:eastAsia="TimesNewRoman"/>
          <w:sz w:val="22"/>
          <w:szCs w:val="22"/>
        </w:rPr>
        <w:t xml:space="preserve">ą </w:t>
      </w:r>
      <w:r w:rsidRPr="008B3802">
        <w:rPr>
          <w:sz w:val="22"/>
          <w:szCs w:val="22"/>
        </w:rPr>
        <w:t>by</w:t>
      </w:r>
      <w:r w:rsidRPr="008B3802">
        <w:rPr>
          <w:rFonts w:eastAsia="TimesNewRoman"/>
          <w:sz w:val="22"/>
          <w:szCs w:val="22"/>
        </w:rPr>
        <w:t xml:space="preserve">ć </w:t>
      </w:r>
      <w:r w:rsidRPr="008B3802">
        <w:rPr>
          <w:sz w:val="22"/>
          <w:szCs w:val="22"/>
        </w:rPr>
        <w:t>wi</w:t>
      </w:r>
      <w:r w:rsidRPr="008B3802">
        <w:rPr>
          <w:rFonts w:eastAsia="TimesNewRoman"/>
          <w:sz w:val="22"/>
          <w:szCs w:val="22"/>
        </w:rPr>
        <w:t>ę</w:t>
      </w:r>
      <w:r w:rsidRPr="008B3802">
        <w:rPr>
          <w:sz w:val="22"/>
          <w:szCs w:val="22"/>
        </w:rPr>
        <w:t>ksze ni</w:t>
      </w:r>
      <w:r w:rsidRPr="008B3802">
        <w:rPr>
          <w:rFonts w:eastAsia="TimesNewRoman"/>
          <w:sz w:val="22"/>
          <w:szCs w:val="22"/>
        </w:rPr>
        <w:t xml:space="preserve">ż </w:t>
      </w:r>
      <w:r w:rsidRPr="008B3802">
        <w:rPr>
          <w:sz w:val="22"/>
          <w:szCs w:val="22"/>
        </w:rPr>
        <w:t>warto</w:t>
      </w:r>
      <w:r w:rsidRPr="008B3802">
        <w:rPr>
          <w:rFonts w:eastAsia="TimesNewRoman"/>
          <w:sz w:val="22"/>
          <w:szCs w:val="22"/>
        </w:rPr>
        <w:t>ś</w:t>
      </w:r>
      <w:r w:rsidRPr="008B3802">
        <w:rPr>
          <w:sz w:val="22"/>
          <w:szCs w:val="22"/>
        </w:rPr>
        <w:t>ci podane w tablicy nr 13.</w:t>
      </w:r>
    </w:p>
    <w:p w:rsidR="008A0345" w:rsidRPr="008B3802" w:rsidRDefault="008A0345" w:rsidP="00A930DE">
      <w:pPr>
        <w:jc w:val="both"/>
        <w:rPr>
          <w:sz w:val="22"/>
          <w:szCs w:val="22"/>
        </w:rPr>
      </w:pPr>
    </w:p>
    <w:p w:rsidR="008A0345" w:rsidRPr="008B3802" w:rsidRDefault="008A0345" w:rsidP="00A930DE">
      <w:pPr>
        <w:jc w:val="both"/>
        <w:rPr>
          <w:sz w:val="22"/>
          <w:szCs w:val="22"/>
        </w:rPr>
      </w:pPr>
      <w:r w:rsidRPr="008B3802">
        <w:rPr>
          <w:sz w:val="22"/>
          <w:szCs w:val="22"/>
        </w:rPr>
        <w:t>Tablica nr 13. Dopuszczalne odchyłki od zało</w:t>
      </w:r>
      <w:r w:rsidRPr="008B3802">
        <w:rPr>
          <w:rFonts w:eastAsia="TimesNewRoman"/>
          <w:sz w:val="22"/>
          <w:szCs w:val="22"/>
        </w:rPr>
        <w:t>ż</w:t>
      </w:r>
      <w:r w:rsidRPr="008B3802">
        <w:rPr>
          <w:sz w:val="22"/>
          <w:szCs w:val="22"/>
        </w:rPr>
        <w:t>onego składu mieszanki mineralnej: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4"/>
        <w:gridCol w:w="5321"/>
        <w:gridCol w:w="3149"/>
      </w:tblGrid>
      <w:tr w:rsidR="008A0345" w:rsidRPr="008B3802" w:rsidTr="00921D59">
        <w:trPr>
          <w:jc w:val="center"/>
        </w:trPr>
        <w:tc>
          <w:tcPr>
            <w:tcW w:w="664" w:type="dxa"/>
            <w:shd w:val="clear" w:color="auto" w:fill="auto"/>
          </w:tcPr>
          <w:p w:rsidR="008A0345" w:rsidRPr="008B3802" w:rsidRDefault="008A0345" w:rsidP="00A930DE">
            <w:pPr>
              <w:jc w:val="both"/>
              <w:rPr>
                <w:sz w:val="22"/>
                <w:szCs w:val="22"/>
              </w:rPr>
            </w:pPr>
            <w:r w:rsidRPr="008B3802">
              <w:rPr>
                <w:sz w:val="22"/>
                <w:szCs w:val="22"/>
              </w:rPr>
              <w:t>Lp.</w:t>
            </w:r>
          </w:p>
        </w:tc>
        <w:tc>
          <w:tcPr>
            <w:tcW w:w="5321" w:type="dxa"/>
            <w:shd w:val="clear" w:color="auto" w:fill="auto"/>
          </w:tcPr>
          <w:p w:rsidR="008A0345" w:rsidRPr="008B3802" w:rsidRDefault="008A0345" w:rsidP="00A930DE">
            <w:pPr>
              <w:jc w:val="both"/>
              <w:rPr>
                <w:sz w:val="22"/>
                <w:szCs w:val="22"/>
              </w:rPr>
            </w:pPr>
            <w:r w:rsidRPr="008B3802">
              <w:rPr>
                <w:sz w:val="22"/>
                <w:szCs w:val="22"/>
              </w:rPr>
              <w:t>Przechodzi przez sito</w:t>
            </w:r>
          </w:p>
        </w:tc>
        <w:tc>
          <w:tcPr>
            <w:tcW w:w="3149" w:type="dxa"/>
            <w:shd w:val="clear" w:color="auto" w:fill="auto"/>
          </w:tcPr>
          <w:p w:rsidR="008A0345" w:rsidRPr="008B3802" w:rsidRDefault="008A0345" w:rsidP="00A930DE">
            <w:pPr>
              <w:jc w:val="both"/>
              <w:rPr>
                <w:sz w:val="22"/>
                <w:szCs w:val="22"/>
              </w:rPr>
            </w:pPr>
            <w:r w:rsidRPr="008B3802">
              <w:rPr>
                <w:sz w:val="22"/>
                <w:szCs w:val="22"/>
              </w:rPr>
              <w:t>Dopuszczalne odchylenie od założonego składu (%)</w:t>
            </w:r>
          </w:p>
        </w:tc>
      </w:tr>
      <w:tr w:rsidR="00B973B4" w:rsidRPr="008B3802" w:rsidTr="00921D59">
        <w:trPr>
          <w:jc w:val="center"/>
        </w:trPr>
        <w:tc>
          <w:tcPr>
            <w:tcW w:w="664" w:type="dxa"/>
            <w:shd w:val="clear" w:color="auto" w:fill="auto"/>
          </w:tcPr>
          <w:p w:rsidR="00B973B4" w:rsidRPr="008B3802" w:rsidRDefault="00B973B4" w:rsidP="00A930DE">
            <w:pPr>
              <w:jc w:val="both"/>
              <w:rPr>
                <w:sz w:val="22"/>
                <w:szCs w:val="22"/>
              </w:rPr>
            </w:pPr>
            <w:r w:rsidRPr="008B3802">
              <w:rPr>
                <w:sz w:val="22"/>
                <w:szCs w:val="22"/>
              </w:rPr>
              <w:t>1</w:t>
            </w:r>
          </w:p>
        </w:tc>
        <w:tc>
          <w:tcPr>
            <w:tcW w:w="5321" w:type="dxa"/>
            <w:shd w:val="clear" w:color="auto" w:fill="auto"/>
          </w:tcPr>
          <w:p w:rsidR="00B973B4" w:rsidRPr="008B3802" w:rsidRDefault="00B973B4" w:rsidP="00A930DE">
            <w:pPr>
              <w:jc w:val="both"/>
              <w:rPr>
                <w:sz w:val="22"/>
                <w:szCs w:val="22"/>
              </w:rPr>
            </w:pPr>
            <w:r w:rsidRPr="008B3802">
              <w:rPr>
                <w:sz w:val="22"/>
                <w:szCs w:val="22"/>
              </w:rPr>
              <w:t>Ziarna przechodzące przez sito o oczkach #(mm) 16,00</w:t>
            </w:r>
          </w:p>
        </w:tc>
        <w:tc>
          <w:tcPr>
            <w:tcW w:w="3149" w:type="dxa"/>
            <w:shd w:val="clear" w:color="auto" w:fill="auto"/>
          </w:tcPr>
          <w:p w:rsidR="00B973B4" w:rsidRPr="008B3802" w:rsidRDefault="00B973B4" w:rsidP="00A930DE">
            <w:pPr>
              <w:jc w:val="both"/>
              <w:rPr>
                <w:sz w:val="22"/>
                <w:szCs w:val="22"/>
              </w:rPr>
            </w:pPr>
            <w:r w:rsidRPr="008B3802">
              <w:rPr>
                <w:sz w:val="22"/>
                <w:szCs w:val="22"/>
              </w:rPr>
              <w:t>±4,0</w:t>
            </w:r>
          </w:p>
        </w:tc>
      </w:tr>
      <w:tr w:rsidR="00B973B4" w:rsidRPr="008B3802" w:rsidTr="00921D59">
        <w:trPr>
          <w:jc w:val="center"/>
        </w:trPr>
        <w:tc>
          <w:tcPr>
            <w:tcW w:w="664" w:type="dxa"/>
            <w:shd w:val="clear" w:color="auto" w:fill="auto"/>
          </w:tcPr>
          <w:p w:rsidR="00B973B4" w:rsidRPr="008B3802" w:rsidRDefault="00B973B4" w:rsidP="00A930DE">
            <w:pPr>
              <w:jc w:val="both"/>
              <w:rPr>
                <w:sz w:val="22"/>
                <w:szCs w:val="22"/>
              </w:rPr>
            </w:pPr>
            <w:r w:rsidRPr="008B3802">
              <w:rPr>
                <w:sz w:val="22"/>
                <w:szCs w:val="22"/>
              </w:rPr>
              <w:t>2</w:t>
            </w:r>
          </w:p>
        </w:tc>
        <w:tc>
          <w:tcPr>
            <w:tcW w:w="5321" w:type="dxa"/>
            <w:shd w:val="clear" w:color="auto" w:fill="auto"/>
          </w:tcPr>
          <w:p w:rsidR="00B973B4" w:rsidRPr="008B3802" w:rsidRDefault="00B973B4" w:rsidP="00A930DE">
            <w:pPr>
              <w:jc w:val="both"/>
              <w:rPr>
                <w:sz w:val="22"/>
                <w:szCs w:val="22"/>
              </w:rPr>
            </w:pPr>
            <w:r w:rsidRPr="008B3802">
              <w:rPr>
                <w:sz w:val="22"/>
                <w:szCs w:val="22"/>
              </w:rPr>
              <w:t>Ziarna przechodzące przez sito o oczkach #(mm) 11,20</w:t>
            </w:r>
          </w:p>
        </w:tc>
        <w:tc>
          <w:tcPr>
            <w:tcW w:w="3149" w:type="dxa"/>
            <w:shd w:val="clear" w:color="auto" w:fill="auto"/>
          </w:tcPr>
          <w:p w:rsidR="00B973B4" w:rsidRPr="008B3802" w:rsidRDefault="00B973B4" w:rsidP="00A930DE">
            <w:pPr>
              <w:jc w:val="both"/>
              <w:rPr>
                <w:sz w:val="22"/>
                <w:szCs w:val="22"/>
              </w:rPr>
            </w:pPr>
            <w:r w:rsidRPr="008B3802">
              <w:rPr>
                <w:sz w:val="22"/>
                <w:szCs w:val="22"/>
              </w:rPr>
              <w:t>±4,0</w:t>
            </w:r>
          </w:p>
        </w:tc>
      </w:tr>
      <w:tr w:rsidR="00B973B4" w:rsidRPr="008B3802" w:rsidTr="00921D59">
        <w:trPr>
          <w:jc w:val="center"/>
        </w:trPr>
        <w:tc>
          <w:tcPr>
            <w:tcW w:w="664" w:type="dxa"/>
            <w:shd w:val="clear" w:color="auto" w:fill="auto"/>
          </w:tcPr>
          <w:p w:rsidR="00B973B4" w:rsidRPr="008B3802" w:rsidRDefault="00B973B4" w:rsidP="00A930DE">
            <w:pPr>
              <w:jc w:val="both"/>
              <w:rPr>
                <w:sz w:val="22"/>
                <w:szCs w:val="22"/>
              </w:rPr>
            </w:pPr>
            <w:r w:rsidRPr="008B3802">
              <w:rPr>
                <w:sz w:val="22"/>
                <w:szCs w:val="22"/>
              </w:rPr>
              <w:t>3</w:t>
            </w:r>
          </w:p>
        </w:tc>
        <w:tc>
          <w:tcPr>
            <w:tcW w:w="5321" w:type="dxa"/>
            <w:shd w:val="clear" w:color="auto" w:fill="auto"/>
          </w:tcPr>
          <w:p w:rsidR="00B973B4" w:rsidRPr="008B3802" w:rsidRDefault="00B973B4" w:rsidP="00A930DE">
            <w:pPr>
              <w:jc w:val="both"/>
              <w:rPr>
                <w:sz w:val="22"/>
                <w:szCs w:val="22"/>
              </w:rPr>
            </w:pPr>
            <w:r w:rsidRPr="008B3802">
              <w:rPr>
                <w:sz w:val="22"/>
                <w:szCs w:val="22"/>
              </w:rPr>
              <w:t>Ziarna przechodzące przez sito o oczkach #(mm) 8,00</w:t>
            </w:r>
          </w:p>
        </w:tc>
        <w:tc>
          <w:tcPr>
            <w:tcW w:w="3149" w:type="dxa"/>
            <w:shd w:val="clear" w:color="auto" w:fill="auto"/>
          </w:tcPr>
          <w:p w:rsidR="00B973B4" w:rsidRPr="008B3802" w:rsidRDefault="00B973B4" w:rsidP="00A930DE">
            <w:pPr>
              <w:jc w:val="both"/>
              <w:rPr>
                <w:sz w:val="22"/>
                <w:szCs w:val="22"/>
              </w:rPr>
            </w:pPr>
            <w:r w:rsidRPr="008B3802">
              <w:rPr>
                <w:sz w:val="22"/>
                <w:szCs w:val="22"/>
              </w:rPr>
              <w:t>±4,0</w:t>
            </w:r>
          </w:p>
        </w:tc>
      </w:tr>
      <w:tr w:rsidR="00B973B4" w:rsidRPr="008B3802" w:rsidTr="00921D59">
        <w:trPr>
          <w:jc w:val="center"/>
        </w:trPr>
        <w:tc>
          <w:tcPr>
            <w:tcW w:w="664" w:type="dxa"/>
            <w:shd w:val="clear" w:color="auto" w:fill="auto"/>
          </w:tcPr>
          <w:p w:rsidR="00B973B4" w:rsidRPr="008B3802" w:rsidRDefault="00B973B4" w:rsidP="00A930DE">
            <w:pPr>
              <w:jc w:val="both"/>
              <w:rPr>
                <w:sz w:val="22"/>
                <w:szCs w:val="22"/>
              </w:rPr>
            </w:pPr>
            <w:r w:rsidRPr="008B3802">
              <w:rPr>
                <w:sz w:val="22"/>
                <w:szCs w:val="22"/>
              </w:rPr>
              <w:t>4</w:t>
            </w:r>
          </w:p>
        </w:tc>
        <w:tc>
          <w:tcPr>
            <w:tcW w:w="5321" w:type="dxa"/>
            <w:shd w:val="clear" w:color="auto" w:fill="auto"/>
          </w:tcPr>
          <w:p w:rsidR="00B973B4" w:rsidRPr="008B3802" w:rsidRDefault="00B973B4" w:rsidP="00A930DE">
            <w:pPr>
              <w:jc w:val="both"/>
              <w:rPr>
                <w:sz w:val="22"/>
                <w:szCs w:val="22"/>
              </w:rPr>
            </w:pPr>
            <w:r w:rsidRPr="008B3802">
              <w:rPr>
                <w:sz w:val="22"/>
                <w:szCs w:val="22"/>
              </w:rPr>
              <w:t>Ziarna przechodzące przez sito o oczkach #(mm) 5,60</w:t>
            </w:r>
          </w:p>
        </w:tc>
        <w:tc>
          <w:tcPr>
            <w:tcW w:w="3149" w:type="dxa"/>
            <w:shd w:val="clear" w:color="auto" w:fill="auto"/>
          </w:tcPr>
          <w:p w:rsidR="00B973B4" w:rsidRPr="008B3802" w:rsidRDefault="00B973B4" w:rsidP="00A930DE">
            <w:pPr>
              <w:jc w:val="both"/>
              <w:rPr>
                <w:sz w:val="22"/>
                <w:szCs w:val="22"/>
              </w:rPr>
            </w:pPr>
            <w:r w:rsidRPr="008B3802">
              <w:rPr>
                <w:sz w:val="22"/>
                <w:szCs w:val="22"/>
              </w:rPr>
              <w:t>±4,0</w:t>
            </w:r>
          </w:p>
        </w:tc>
      </w:tr>
      <w:tr w:rsidR="00B973B4" w:rsidRPr="008B3802" w:rsidTr="00921D59">
        <w:trPr>
          <w:jc w:val="center"/>
        </w:trPr>
        <w:tc>
          <w:tcPr>
            <w:tcW w:w="664" w:type="dxa"/>
            <w:shd w:val="clear" w:color="auto" w:fill="auto"/>
          </w:tcPr>
          <w:p w:rsidR="00B973B4" w:rsidRPr="008B3802" w:rsidRDefault="00E04FF6" w:rsidP="00A930DE">
            <w:pPr>
              <w:jc w:val="both"/>
              <w:rPr>
                <w:sz w:val="22"/>
                <w:szCs w:val="22"/>
              </w:rPr>
            </w:pPr>
            <w:r w:rsidRPr="008B3802">
              <w:rPr>
                <w:sz w:val="22"/>
                <w:szCs w:val="22"/>
              </w:rPr>
              <w:t>5</w:t>
            </w:r>
          </w:p>
        </w:tc>
        <w:tc>
          <w:tcPr>
            <w:tcW w:w="5321" w:type="dxa"/>
            <w:shd w:val="clear" w:color="auto" w:fill="auto"/>
          </w:tcPr>
          <w:p w:rsidR="00B973B4" w:rsidRPr="008B3802" w:rsidRDefault="00B973B4" w:rsidP="00A930DE">
            <w:pPr>
              <w:jc w:val="both"/>
              <w:rPr>
                <w:sz w:val="22"/>
                <w:szCs w:val="22"/>
              </w:rPr>
            </w:pPr>
            <w:r w:rsidRPr="008B3802">
              <w:rPr>
                <w:sz w:val="22"/>
                <w:szCs w:val="22"/>
              </w:rPr>
              <w:t>Ziarna przechodzące przez sito o oczkach #(mm) 2,00</w:t>
            </w:r>
          </w:p>
        </w:tc>
        <w:tc>
          <w:tcPr>
            <w:tcW w:w="3149" w:type="dxa"/>
            <w:shd w:val="clear" w:color="auto" w:fill="auto"/>
          </w:tcPr>
          <w:p w:rsidR="00B973B4" w:rsidRPr="008B3802" w:rsidRDefault="00B973B4" w:rsidP="00A930DE">
            <w:pPr>
              <w:jc w:val="both"/>
              <w:rPr>
                <w:sz w:val="22"/>
                <w:szCs w:val="22"/>
              </w:rPr>
            </w:pPr>
            <w:r w:rsidRPr="008B3802">
              <w:rPr>
                <w:sz w:val="22"/>
                <w:szCs w:val="22"/>
              </w:rPr>
              <w:t>±3,0</w:t>
            </w:r>
          </w:p>
        </w:tc>
      </w:tr>
      <w:tr w:rsidR="00B973B4" w:rsidRPr="008B3802" w:rsidTr="00921D59">
        <w:trPr>
          <w:jc w:val="center"/>
        </w:trPr>
        <w:tc>
          <w:tcPr>
            <w:tcW w:w="664" w:type="dxa"/>
            <w:shd w:val="clear" w:color="auto" w:fill="auto"/>
          </w:tcPr>
          <w:p w:rsidR="00B973B4" w:rsidRPr="008B3802" w:rsidRDefault="00E04FF6" w:rsidP="00A930DE">
            <w:pPr>
              <w:jc w:val="both"/>
              <w:rPr>
                <w:sz w:val="22"/>
                <w:szCs w:val="22"/>
              </w:rPr>
            </w:pPr>
            <w:r w:rsidRPr="008B3802">
              <w:rPr>
                <w:sz w:val="22"/>
                <w:szCs w:val="22"/>
              </w:rPr>
              <w:t>6</w:t>
            </w:r>
          </w:p>
        </w:tc>
        <w:tc>
          <w:tcPr>
            <w:tcW w:w="5321" w:type="dxa"/>
            <w:shd w:val="clear" w:color="auto" w:fill="auto"/>
          </w:tcPr>
          <w:p w:rsidR="00B973B4" w:rsidRPr="008B3802" w:rsidRDefault="00B973B4" w:rsidP="00A930DE">
            <w:pPr>
              <w:jc w:val="both"/>
              <w:rPr>
                <w:sz w:val="22"/>
                <w:szCs w:val="22"/>
              </w:rPr>
            </w:pPr>
            <w:r w:rsidRPr="008B3802">
              <w:rPr>
                <w:sz w:val="22"/>
                <w:szCs w:val="22"/>
              </w:rPr>
              <w:t>Ziarna przechodzące przez sito o oczkach #(mm) 0,125</w:t>
            </w:r>
          </w:p>
        </w:tc>
        <w:tc>
          <w:tcPr>
            <w:tcW w:w="3149" w:type="dxa"/>
            <w:shd w:val="clear" w:color="auto" w:fill="auto"/>
          </w:tcPr>
          <w:p w:rsidR="00B973B4" w:rsidRPr="008B3802" w:rsidRDefault="00B973B4" w:rsidP="00A930DE">
            <w:pPr>
              <w:jc w:val="both"/>
              <w:rPr>
                <w:sz w:val="22"/>
                <w:szCs w:val="22"/>
              </w:rPr>
            </w:pPr>
            <w:r w:rsidRPr="008B3802">
              <w:rPr>
                <w:sz w:val="22"/>
                <w:szCs w:val="22"/>
              </w:rPr>
              <w:t>±2,0</w:t>
            </w:r>
          </w:p>
        </w:tc>
      </w:tr>
      <w:tr w:rsidR="00B973B4" w:rsidRPr="008B3802" w:rsidTr="00921D59">
        <w:trPr>
          <w:jc w:val="center"/>
        </w:trPr>
        <w:tc>
          <w:tcPr>
            <w:tcW w:w="664" w:type="dxa"/>
            <w:shd w:val="clear" w:color="auto" w:fill="auto"/>
          </w:tcPr>
          <w:p w:rsidR="00B973B4" w:rsidRPr="008B3802" w:rsidRDefault="00E04FF6" w:rsidP="00A930DE">
            <w:pPr>
              <w:jc w:val="both"/>
              <w:rPr>
                <w:sz w:val="22"/>
                <w:szCs w:val="22"/>
              </w:rPr>
            </w:pPr>
            <w:r w:rsidRPr="008B3802">
              <w:rPr>
                <w:sz w:val="22"/>
                <w:szCs w:val="22"/>
              </w:rPr>
              <w:t>7</w:t>
            </w:r>
          </w:p>
        </w:tc>
        <w:tc>
          <w:tcPr>
            <w:tcW w:w="5321" w:type="dxa"/>
            <w:shd w:val="clear" w:color="auto" w:fill="auto"/>
          </w:tcPr>
          <w:p w:rsidR="00B973B4" w:rsidRPr="008B3802" w:rsidRDefault="00B973B4" w:rsidP="00A930DE">
            <w:pPr>
              <w:jc w:val="both"/>
              <w:rPr>
                <w:sz w:val="22"/>
                <w:szCs w:val="22"/>
              </w:rPr>
            </w:pPr>
            <w:r w:rsidRPr="008B3802">
              <w:rPr>
                <w:sz w:val="22"/>
                <w:szCs w:val="22"/>
              </w:rPr>
              <w:t>Ziarna przechodzące przez sito o oczkach #(mm) 0,063</w:t>
            </w:r>
          </w:p>
        </w:tc>
        <w:tc>
          <w:tcPr>
            <w:tcW w:w="3149" w:type="dxa"/>
            <w:shd w:val="clear" w:color="auto" w:fill="auto"/>
          </w:tcPr>
          <w:p w:rsidR="00B973B4" w:rsidRPr="008B3802" w:rsidRDefault="00B973B4" w:rsidP="00A930DE">
            <w:pPr>
              <w:jc w:val="both"/>
              <w:rPr>
                <w:sz w:val="22"/>
                <w:szCs w:val="22"/>
              </w:rPr>
            </w:pPr>
            <w:r w:rsidRPr="008B3802">
              <w:rPr>
                <w:sz w:val="22"/>
                <w:szCs w:val="22"/>
              </w:rPr>
              <w:t>±1,5</w:t>
            </w:r>
          </w:p>
        </w:tc>
      </w:tr>
    </w:tbl>
    <w:p w:rsidR="008A0345" w:rsidRPr="008B3802" w:rsidRDefault="008A0345" w:rsidP="00A930DE">
      <w:pPr>
        <w:jc w:val="both"/>
        <w:rPr>
          <w:sz w:val="22"/>
          <w:szCs w:val="22"/>
        </w:rPr>
      </w:pPr>
    </w:p>
    <w:p w:rsidR="008A0345" w:rsidRPr="008B3802" w:rsidRDefault="008A0345" w:rsidP="00A930DE">
      <w:pPr>
        <w:jc w:val="both"/>
        <w:rPr>
          <w:b/>
          <w:sz w:val="22"/>
          <w:szCs w:val="22"/>
        </w:rPr>
      </w:pPr>
      <w:r w:rsidRPr="008B3802">
        <w:rPr>
          <w:b/>
          <w:sz w:val="22"/>
          <w:szCs w:val="22"/>
        </w:rPr>
        <w:t>6.4.1.5. Zawartość wolnych przestrzeni</w:t>
      </w:r>
    </w:p>
    <w:p w:rsidR="008A0345" w:rsidRPr="008B3802" w:rsidRDefault="008A0345" w:rsidP="00A930DE">
      <w:pPr>
        <w:jc w:val="both"/>
        <w:rPr>
          <w:sz w:val="22"/>
          <w:szCs w:val="22"/>
        </w:rPr>
      </w:pPr>
      <w:r w:rsidRPr="008B3802">
        <w:rPr>
          <w:sz w:val="22"/>
          <w:szCs w:val="22"/>
        </w:rPr>
        <w:tab/>
        <w:t xml:space="preserve">Zawartość wolnych przestrzeni w próbce Marshalla pobranej z mieszanki mineralno-asfaltowej lub powtórnie rozgrzanej próbki pobranej z nawierzchni, nie może wykroczyć poza wartości podanych </w:t>
      </w:r>
      <w:r w:rsidR="00EB43D7" w:rsidRPr="008B3802">
        <w:rPr>
          <w:sz w:val="22"/>
          <w:szCs w:val="22"/>
        </w:rPr>
        <w:t>punkcie 5.2</w:t>
      </w:r>
      <w:r w:rsidRPr="008B3802">
        <w:rPr>
          <w:sz w:val="22"/>
          <w:szCs w:val="22"/>
        </w:rPr>
        <w:t>.</w:t>
      </w:r>
    </w:p>
    <w:p w:rsidR="008A0345" w:rsidRPr="008B3802" w:rsidRDefault="008A0345" w:rsidP="00A930DE">
      <w:pPr>
        <w:jc w:val="both"/>
        <w:rPr>
          <w:b/>
          <w:sz w:val="22"/>
          <w:szCs w:val="22"/>
        </w:rPr>
      </w:pPr>
      <w:r w:rsidRPr="008B3802">
        <w:rPr>
          <w:b/>
          <w:sz w:val="22"/>
          <w:szCs w:val="22"/>
        </w:rPr>
        <w:t>6.4.2. Warstwa asfaltowa</w:t>
      </w:r>
    </w:p>
    <w:p w:rsidR="008A0345" w:rsidRPr="008B3802" w:rsidRDefault="008A0345" w:rsidP="00A930DE">
      <w:pPr>
        <w:jc w:val="both"/>
        <w:rPr>
          <w:b/>
          <w:sz w:val="22"/>
          <w:szCs w:val="22"/>
        </w:rPr>
      </w:pPr>
      <w:r w:rsidRPr="008B3802">
        <w:rPr>
          <w:b/>
          <w:sz w:val="22"/>
          <w:szCs w:val="22"/>
        </w:rPr>
        <w:t xml:space="preserve">6.4.2.1. Grubość warstwy </w:t>
      </w:r>
    </w:p>
    <w:p w:rsidR="00B9590B" w:rsidRPr="008B3802" w:rsidRDefault="00B9590B" w:rsidP="00A930DE">
      <w:pPr>
        <w:jc w:val="both"/>
        <w:rPr>
          <w:sz w:val="22"/>
          <w:szCs w:val="22"/>
        </w:rPr>
      </w:pPr>
      <w:r w:rsidRPr="008B3802">
        <w:rPr>
          <w:sz w:val="22"/>
          <w:szCs w:val="22"/>
        </w:rPr>
        <w:tab/>
        <w:t>Wymagana średnia grubość dla poszczególnych warstw asfaltowych oraz wymagana średnia grubość dla całego pakietu tych warstw powinna być zgodna z grubością przyjętą w projekcie konstrukcji nawierzchni. Jedynie w przypadku pojedynczych wyników pomiarów grubości wbudowanej warstwy, dopuszcza się różnice w stosunku do grubości przyjętej w projekcie konstrukcji nawierzchni nie więcej niż o 5% w przypadku warstwy ścieralnej i 10% w przypadku pozostałych warstw. Za grubość warstwy lub warstw przyjmuje się średnią arytmetyczną wszystkich pojedynczych oznaczeń grubości warstwy na całym odcinku budowy lub odcinku częściowym.</w:t>
      </w:r>
    </w:p>
    <w:p w:rsidR="00B9590B" w:rsidRPr="008B3802" w:rsidRDefault="00B9590B" w:rsidP="00A930DE">
      <w:pPr>
        <w:jc w:val="both"/>
        <w:rPr>
          <w:sz w:val="22"/>
          <w:szCs w:val="22"/>
        </w:rPr>
      </w:pPr>
      <w:r w:rsidRPr="008B3802">
        <w:rPr>
          <w:sz w:val="22"/>
          <w:szCs w:val="22"/>
        </w:rPr>
        <w:t>Maksymalne wartości różnicy grubości średniej i grubości dla pojedynczych pomiarów przedstawia tabela 14. Tabela 14. Maksymalne wartości różnicy grubości</w:t>
      </w:r>
    </w:p>
    <w:tbl>
      <w:tblPr>
        <w:tblStyle w:val="Tabela-Siatka"/>
        <w:tblW w:w="0" w:type="auto"/>
        <w:tblLook w:val="04A0"/>
      </w:tblPr>
      <w:tblGrid>
        <w:gridCol w:w="4540"/>
        <w:gridCol w:w="3868"/>
        <w:gridCol w:w="1446"/>
      </w:tblGrid>
      <w:tr w:rsidR="00E91D45" w:rsidRPr="008B3802" w:rsidTr="00475D49">
        <w:tc>
          <w:tcPr>
            <w:tcW w:w="0" w:type="auto"/>
          </w:tcPr>
          <w:p w:rsidR="00E91D45" w:rsidRPr="008B3802" w:rsidRDefault="00E91D45" w:rsidP="00A930DE">
            <w:pPr>
              <w:spacing w:after="120"/>
              <w:jc w:val="both"/>
              <w:rPr>
                <w:sz w:val="22"/>
                <w:szCs w:val="22"/>
              </w:rPr>
            </w:pPr>
          </w:p>
        </w:tc>
        <w:tc>
          <w:tcPr>
            <w:tcW w:w="0" w:type="auto"/>
          </w:tcPr>
          <w:p w:rsidR="00E91D45" w:rsidRPr="008B3802" w:rsidRDefault="00E91D45" w:rsidP="00A930DE">
            <w:pPr>
              <w:spacing w:after="120"/>
              <w:jc w:val="both"/>
              <w:rPr>
                <w:sz w:val="22"/>
                <w:szCs w:val="22"/>
              </w:rPr>
            </w:pPr>
            <w:r w:rsidRPr="008B3802">
              <w:rPr>
                <w:sz w:val="22"/>
                <w:szCs w:val="22"/>
              </w:rPr>
              <w:t>Pakiet: warstwa ścieralna + wiążąca + podbudowa asfaltowa razem</w:t>
            </w:r>
          </w:p>
        </w:tc>
        <w:tc>
          <w:tcPr>
            <w:tcW w:w="0" w:type="auto"/>
          </w:tcPr>
          <w:p w:rsidR="00E91D45" w:rsidRPr="008B3802" w:rsidRDefault="00E91D45" w:rsidP="00A930DE">
            <w:pPr>
              <w:spacing w:after="120"/>
              <w:jc w:val="both"/>
              <w:rPr>
                <w:sz w:val="22"/>
                <w:szCs w:val="22"/>
              </w:rPr>
            </w:pPr>
            <w:r w:rsidRPr="008B3802">
              <w:rPr>
                <w:sz w:val="22"/>
                <w:szCs w:val="22"/>
              </w:rPr>
              <w:t>Warstwa ścieralna</w:t>
            </w:r>
          </w:p>
        </w:tc>
      </w:tr>
      <w:tr w:rsidR="00E91D45" w:rsidRPr="008B3802" w:rsidTr="00DE1E18">
        <w:tc>
          <w:tcPr>
            <w:tcW w:w="0" w:type="auto"/>
          </w:tcPr>
          <w:p w:rsidR="00E91D45" w:rsidRPr="008B3802" w:rsidRDefault="00E91D45" w:rsidP="000A521A">
            <w:pPr>
              <w:spacing w:after="120"/>
              <w:jc w:val="both"/>
              <w:rPr>
                <w:sz w:val="22"/>
                <w:szCs w:val="22"/>
              </w:rPr>
            </w:pPr>
            <w:r w:rsidRPr="008B3802">
              <w:rPr>
                <w:sz w:val="22"/>
                <w:szCs w:val="22"/>
              </w:rPr>
              <w:t>dla wartości średniej grubości wbudowan</w:t>
            </w:r>
            <w:r w:rsidR="000A521A">
              <w:rPr>
                <w:sz w:val="22"/>
                <w:szCs w:val="22"/>
              </w:rPr>
              <w:t>ych</w:t>
            </w:r>
            <w:r w:rsidRPr="008B3802">
              <w:rPr>
                <w:sz w:val="22"/>
                <w:szCs w:val="22"/>
              </w:rPr>
              <w:t xml:space="preserve"> warstw</w:t>
            </w:r>
          </w:p>
        </w:tc>
        <w:tc>
          <w:tcPr>
            <w:tcW w:w="5109" w:type="dxa"/>
            <w:gridSpan w:val="2"/>
          </w:tcPr>
          <w:p w:rsidR="00E91D45" w:rsidRPr="008B3802" w:rsidRDefault="00E91D45" w:rsidP="00A930DE">
            <w:pPr>
              <w:spacing w:after="120"/>
              <w:jc w:val="both"/>
              <w:rPr>
                <w:sz w:val="22"/>
                <w:szCs w:val="22"/>
              </w:rPr>
            </w:pPr>
            <w:r w:rsidRPr="008B3802">
              <w:rPr>
                <w:sz w:val="22"/>
                <w:szCs w:val="22"/>
              </w:rPr>
              <w:t>nie dopuszcza się zaniżenia grubości</w:t>
            </w:r>
          </w:p>
        </w:tc>
      </w:tr>
      <w:tr w:rsidR="00E91D45" w:rsidRPr="008B3802" w:rsidTr="00475D49">
        <w:tc>
          <w:tcPr>
            <w:tcW w:w="0" w:type="auto"/>
          </w:tcPr>
          <w:p w:rsidR="00E91D45" w:rsidRPr="008B3802" w:rsidRDefault="00E91D45" w:rsidP="00A930DE">
            <w:pPr>
              <w:spacing w:after="120"/>
              <w:jc w:val="both"/>
              <w:rPr>
                <w:sz w:val="22"/>
                <w:szCs w:val="22"/>
              </w:rPr>
            </w:pPr>
            <w:r w:rsidRPr="008B3802">
              <w:rPr>
                <w:sz w:val="22"/>
                <w:szCs w:val="22"/>
              </w:rPr>
              <w:t>dla wartości pojedynczych wyników pomiarów grubości wbudowanej warstwy</w:t>
            </w:r>
          </w:p>
        </w:tc>
        <w:tc>
          <w:tcPr>
            <w:tcW w:w="0" w:type="auto"/>
          </w:tcPr>
          <w:p w:rsidR="00E91D45" w:rsidRPr="008B3802" w:rsidRDefault="00E91D45" w:rsidP="00A930DE">
            <w:pPr>
              <w:spacing w:after="120"/>
              <w:jc w:val="both"/>
              <w:rPr>
                <w:sz w:val="22"/>
                <w:szCs w:val="22"/>
              </w:rPr>
            </w:pPr>
            <w:r w:rsidRPr="008B3802">
              <w:rPr>
                <w:sz w:val="22"/>
                <w:szCs w:val="22"/>
              </w:rPr>
              <w:t>0 ÷ 10%, ale nie więcej niż 1,0 cm</w:t>
            </w:r>
          </w:p>
        </w:tc>
        <w:tc>
          <w:tcPr>
            <w:tcW w:w="0" w:type="auto"/>
          </w:tcPr>
          <w:p w:rsidR="00E91D45" w:rsidRPr="008B3802" w:rsidRDefault="00E91D45" w:rsidP="00A930DE">
            <w:pPr>
              <w:spacing w:after="120"/>
              <w:jc w:val="both"/>
              <w:rPr>
                <w:sz w:val="22"/>
                <w:szCs w:val="22"/>
              </w:rPr>
            </w:pPr>
            <w:r w:rsidRPr="008B3802">
              <w:rPr>
                <w:sz w:val="22"/>
                <w:szCs w:val="22"/>
              </w:rPr>
              <w:t>0 ÷ 5%</w:t>
            </w:r>
          </w:p>
        </w:tc>
      </w:tr>
    </w:tbl>
    <w:p w:rsidR="00B9590B" w:rsidRPr="008B3802" w:rsidRDefault="00B9590B" w:rsidP="00A930DE">
      <w:pPr>
        <w:spacing w:after="120"/>
        <w:jc w:val="both"/>
        <w:rPr>
          <w:sz w:val="22"/>
          <w:szCs w:val="22"/>
        </w:rPr>
      </w:pPr>
      <w:r w:rsidRPr="008B3802">
        <w:rPr>
          <w:sz w:val="22"/>
          <w:szCs w:val="22"/>
        </w:rPr>
        <w:t>Zwiększone grubości poszczególnych warstw będą zaliczane jako wyrównanie ewentualnych niedoborów niżej leżącej warstwy.</w:t>
      </w:r>
    </w:p>
    <w:p w:rsidR="008A0345" w:rsidRPr="008B3802" w:rsidRDefault="008A0345" w:rsidP="00A930DE">
      <w:pPr>
        <w:jc w:val="both"/>
        <w:rPr>
          <w:sz w:val="22"/>
          <w:szCs w:val="22"/>
        </w:rPr>
      </w:pPr>
      <w:r w:rsidRPr="008B3802">
        <w:rPr>
          <w:sz w:val="22"/>
          <w:szCs w:val="22"/>
        </w:rPr>
        <w:tab/>
      </w:r>
    </w:p>
    <w:p w:rsidR="008A0345" w:rsidRPr="008B3802" w:rsidRDefault="008A0345" w:rsidP="00A930DE">
      <w:pPr>
        <w:jc w:val="both"/>
        <w:rPr>
          <w:b/>
          <w:sz w:val="22"/>
          <w:szCs w:val="22"/>
        </w:rPr>
      </w:pPr>
      <w:r w:rsidRPr="008B3802">
        <w:rPr>
          <w:b/>
          <w:sz w:val="22"/>
          <w:szCs w:val="22"/>
        </w:rPr>
        <w:t>6.4.2.2. Wskaźnik zagęszczenia warstwy</w:t>
      </w:r>
    </w:p>
    <w:p w:rsidR="008A0345" w:rsidRPr="008B3802" w:rsidRDefault="008A0345" w:rsidP="00A930DE">
      <w:pPr>
        <w:jc w:val="both"/>
        <w:rPr>
          <w:sz w:val="22"/>
          <w:szCs w:val="22"/>
        </w:rPr>
      </w:pPr>
      <w:r w:rsidRPr="008B3802">
        <w:rPr>
          <w:sz w:val="22"/>
          <w:szCs w:val="22"/>
        </w:rPr>
        <w:t>Zagęszczenie wykonanej warstwy, wyrażone wskaźnikiem zagęszczenia oraz zawartością wolnych przestrzeni, nie może przekroczyć wartości dopuszczalnych podanych w tablicy 11. Dotyczy to każdego pojedynczego oznaczenia danej właściwości.</w:t>
      </w:r>
    </w:p>
    <w:p w:rsidR="008A0345" w:rsidRPr="008B3802" w:rsidRDefault="008A0345" w:rsidP="00A930DE">
      <w:pPr>
        <w:jc w:val="both"/>
        <w:rPr>
          <w:sz w:val="22"/>
          <w:szCs w:val="22"/>
        </w:rPr>
      </w:pPr>
      <w:r w:rsidRPr="008B3802">
        <w:rPr>
          <w:sz w:val="22"/>
          <w:szCs w:val="22"/>
        </w:rPr>
        <w:tab/>
        <w:t>Określenie gęstości objętościowej należy wykonywać według PN-EN 12697-6 [32].</w:t>
      </w:r>
    </w:p>
    <w:p w:rsidR="008A0345" w:rsidRPr="008B3802" w:rsidRDefault="008A0345" w:rsidP="00A930DE">
      <w:pPr>
        <w:jc w:val="both"/>
        <w:rPr>
          <w:b/>
          <w:sz w:val="22"/>
          <w:szCs w:val="22"/>
        </w:rPr>
      </w:pPr>
      <w:r w:rsidRPr="008B3802">
        <w:rPr>
          <w:b/>
          <w:sz w:val="22"/>
          <w:szCs w:val="22"/>
        </w:rPr>
        <w:t>6.4.2.3. Zawartość wolnych przestrzeni w nawierzchni</w:t>
      </w:r>
    </w:p>
    <w:p w:rsidR="008A0345" w:rsidRPr="008B3802" w:rsidRDefault="008A0345" w:rsidP="00A930DE">
      <w:pPr>
        <w:jc w:val="both"/>
        <w:rPr>
          <w:sz w:val="22"/>
          <w:szCs w:val="22"/>
        </w:rPr>
      </w:pPr>
      <w:r w:rsidRPr="008B3802">
        <w:rPr>
          <w:sz w:val="22"/>
          <w:szCs w:val="22"/>
        </w:rPr>
        <w:tab/>
        <w:t xml:space="preserve">Zawartość wolnych przestrzeni w próbce pobranej z nawierzchni, określona w tablicy 4, powinna odpowiadać wymaganiom podanym </w:t>
      </w:r>
      <w:r w:rsidR="00EB43D7" w:rsidRPr="008B3802">
        <w:rPr>
          <w:sz w:val="22"/>
          <w:szCs w:val="22"/>
        </w:rPr>
        <w:t>tabeli 11</w:t>
      </w:r>
      <w:r w:rsidRPr="008B3802">
        <w:rPr>
          <w:sz w:val="22"/>
          <w:szCs w:val="22"/>
        </w:rPr>
        <w:t>.</w:t>
      </w:r>
    </w:p>
    <w:p w:rsidR="008A0345" w:rsidRPr="008B3802" w:rsidRDefault="008A0345" w:rsidP="00A930DE">
      <w:pPr>
        <w:rPr>
          <w:b/>
          <w:sz w:val="22"/>
          <w:szCs w:val="22"/>
        </w:rPr>
      </w:pPr>
      <w:r w:rsidRPr="008B3802">
        <w:rPr>
          <w:b/>
          <w:sz w:val="22"/>
          <w:szCs w:val="22"/>
        </w:rPr>
        <w:t>6.4.2.4</w:t>
      </w:r>
    </w:p>
    <w:p w:rsidR="008A0345" w:rsidRPr="008B3802" w:rsidRDefault="008A0345" w:rsidP="00A930DE">
      <w:pPr>
        <w:rPr>
          <w:sz w:val="22"/>
          <w:szCs w:val="22"/>
        </w:rPr>
      </w:pPr>
      <w:r w:rsidRPr="008B3802">
        <w:rPr>
          <w:sz w:val="22"/>
          <w:szCs w:val="22"/>
        </w:rPr>
        <w:t>Wartość asfaltu całkowitego z każdej próbki pobranej z mieszanki mineralno-asfaltowej nie może odbiegać od wartości projektowanej od – 0,2% do + 0,30%.</w:t>
      </w:r>
    </w:p>
    <w:p w:rsidR="008A0345" w:rsidRPr="008B3802" w:rsidRDefault="008A0345" w:rsidP="00A930DE">
      <w:pPr>
        <w:jc w:val="both"/>
        <w:rPr>
          <w:sz w:val="22"/>
          <w:szCs w:val="22"/>
        </w:rPr>
      </w:pPr>
    </w:p>
    <w:p w:rsidR="008A0345" w:rsidRPr="008B3802" w:rsidRDefault="008A0345" w:rsidP="00A930DE">
      <w:pPr>
        <w:jc w:val="both"/>
        <w:rPr>
          <w:b/>
          <w:sz w:val="22"/>
          <w:szCs w:val="22"/>
        </w:rPr>
      </w:pPr>
      <w:r w:rsidRPr="008B3802">
        <w:rPr>
          <w:b/>
          <w:sz w:val="22"/>
          <w:szCs w:val="22"/>
        </w:rPr>
        <w:t>6.4.2.5. Spadki poprzeczne</w:t>
      </w:r>
    </w:p>
    <w:p w:rsidR="008A0345" w:rsidRPr="008B3802" w:rsidRDefault="008A0345" w:rsidP="00A930DE">
      <w:pPr>
        <w:jc w:val="both"/>
        <w:rPr>
          <w:sz w:val="22"/>
          <w:szCs w:val="22"/>
        </w:rPr>
      </w:pPr>
      <w:r w:rsidRPr="008B3802">
        <w:rPr>
          <w:sz w:val="22"/>
          <w:szCs w:val="22"/>
        </w:rPr>
        <w:tab/>
        <w:t>Spadki poprzeczne nawierzchni należy badać nie rzadziej niż co 20 m oraz w punktach głównych łuków poziomych.</w:t>
      </w:r>
    </w:p>
    <w:p w:rsidR="008A0345" w:rsidRPr="008B3802" w:rsidRDefault="008A0345" w:rsidP="00A930DE">
      <w:pPr>
        <w:jc w:val="both"/>
        <w:rPr>
          <w:sz w:val="22"/>
          <w:szCs w:val="22"/>
        </w:rPr>
      </w:pPr>
      <w:r w:rsidRPr="008B3802">
        <w:rPr>
          <w:sz w:val="22"/>
          <w:szCs w:val="22"/>
        </w:rPr>
        <w:tab/>
        <w:t>Spadki poprzeczne powinny być zgodne z dokumentacją projektową, z tolerancją ± 0,5%.</w:t>
      </w:r>
    </w:p>
    <w:p w:rsidR="008A0345" w:rsidRPr="008B3802" w:rsidRDefault="008A0345" w:rsidP="00A930DE">
      <w:pPr>
        <w:jc w:val="both"/>
        <w:rPr>
          <w:b/>
          <w:sz w:val="22"/>
          <w:szCs w:val="22"/>
        </w:rPr>
      </w:pPr>
      <w:r w:rsidRPr="008B3802">
        <w:rPr>
          <w:b/>
          <w:sz w:val="22"/>
          <w:szCs w:val="22"/>
        </w:rPr>
        <w:t>6.4.2.6. Równość podłużna i poprzeczna</w:t>
      </w:r>
    </w:p>
    <w:p w:rsidR="00B973B4" w:rsidRPr="008B3802" w:rsidRDefault="00B973B4" w:rsidP="00A930DE">
      <w:pPr>
        <w:ind w:firstLine="709"/>
        <w:rPr>
          <w:sz w:val="22"/>
          <w:szCs w:val="22"/>
        </w:rPr>
      </w:pPr>
      <w:r w:rsidRPr="008B3802">
        <w:rPr>
          <w:sz w:val="22"/>
          <w:szCs w:val="22"/>
        </w:rPr>
        <w:t>W pomiarach równości podłużnej warstw konstrukcji nawierzchni należy stosować metody:</w:t>
      </w:r>
    </w:p>
    <w:p w:rsidR="00B973B4" w:rsidRPr="008B3802" w:rsidRDefault="00B973B4" w:rsidP="00996D69">
      <w:pPr>
        <w:numPr>
          <w:ilvl w:val="0"/>
          <w:numId w:val="109"/>
        </w:numPr>
        <w:autoSpaceDE w:val="0"/>
        <w:autoSpaceDN w:val="0"/>
        <w:adjustRightInd w:val="0"/>
        <w:ind w:left="284" w:hanging="218"/>
        <w:jc w:val="both"/>
        <w:rPr>
          <w:sz w:val="22"/>
          <w:szCs w:val="22"/>
        </w:rPr>
      </w:pPr>
      <w:r w:rsidRPr="008B3802">
        <w:rPr>
          <w:sz w:val="22"/>
          <w:szCs w:val="22"/>
        </w:rPr>
        <w:t>profilometryczną bazującą na wskaźnikach równości IRI;</w:t>
      </w:r>
    </w:p>
    <w:p w:rsidR="00B973B4" w:rsidRPr="008B3802" w:rsidRDefault="00B973B4" w:rsidP="00996D69">
      <w:pPr>
        <w:numPr>
          <w:ilvl w:val="0"/>
          <w:numId w:val="109"/>
        </w:numPr>
        <w:autoSpaceDE w:val="0"/>
        <w:autoSpaceDN w:val="0"/>
        <w:adjustRightInd w:val="0"/>
        <w:ind w:left="284" w:hanging="218"/>
        <w:jc w:val="both"/>
        <w:rPr>
          <w:sz w:val="22"/>
          <w:szCs w:val="22"/>
        </w:rPr>
      </w:pPr>
      <w:r w:rsidRPr="008B3802">
        <w:rPr>
          <w:sz w:val="22"/>
          <w:szCs w:val="22"/>
        </w:rPr>
        <w:t>pomiaru ciągłego równoważną użyciu łaty i klina np. z wykorzystaniem planografu (w miejscach niedostępnych dla planografu pomiar z użyciem łaty i klina). Długość łaty w pomiarze równości podłużnej powinna wynosić 4 m.</w:t>
      </w:r>
    </w:p>
    <w:p w:rsidR="00B973B4" w:rsidRPr="008B3802" w:rsidRDefault="00B973B4" w:rsidP="00A930DE">
      <w:pPr>
        <w:ind w:firstLine="709"/>
        <w:rPr>
          <w:sz w:val="22"/>
          <w:szCs w:val="22"/>
        </w:rPr>
      </w:pPr>
      <w:r w:rsidRPr="008B3802">
        <w:rPr>
          <w:sz w:val="22"/>
          <w:szCs w:val="22"/>
        </w:rPr>
        <w:t>Do oceny równości podłużnej warstwy ścieralnej nawierzchni dróg klasy A, S, GP oraz G należy stosować metodę profilometryczną bazującą na wskaźnikach równości IRI [mm/m]. Wartość IRI należy wyznaczać z krokiem co 50 m. Długość ocenianego odcinka nawierzchni nie powinna być większa niż 1000 m. Odcinek końcowy o długości mniejszej niż 500 m należy oceniać łącznie z odcinkiem poprzedzającym.</w:t>
      </w:r>
    </w:p>
    <w:p w:rsidR="00B973B4" w:rsidRPr="008B3802" w:rsidRDefault="00B973B4" w:rsidP="00A930DE">
      <w:pPr>
        <w:ind w:firstLine="709"/>
        <w:rPr>
          <w:sz w:val="22"/>
          <w:szCs w:val="22"/>
        </w:rPr>
      </w:pPr>
      <w:r w:rsidRPr="008B3802">
        <w:rPr>
          <w:sz w:val="22"/>
          <w:szCs w:val="22"/>
        </w:rPr>
        <w:t>Do oceny równości odcinka nawierzchni ustala się minimalną liczbę wskaźników IRI równą 5. W przypadku odbioru robot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w:t>
      </w:r>
    </w:p>
    <w:p w:rsidR="00B973B4" w:rsidRPr="008B3802" w:rsidRDefault="00B973B4" w:rsidP="00A930DE">
      <w:pPr>
        <w:ind w:firstLine="709"/>
        <w:rPr>
          <w:sz w:val="22"/>
          <w:szCs w:val="22"/>
        </w:rPr>
      </w:pPr>
      <w:r w:rsidRPr="008B3802">
        <w:rPr>
          <w:sz w:val="22"/>
          <w:szCs w:val="22"/>
        </w:rPr>
        <w:t>Do oceny równości podłużnej</w:t>
      </w:r>
      <w:r w:rsidRPr="008B3802">
        <w:rPr>
          <w:rFonts w:eastAsia="TimesNewRoman"/>
          <w:sz w:val="22"/>
          <w:szCs w:val="22"/>
        </w:rPr>
        <w:t xml:space="preserve"> </w:t>
      </w:r>
      <w:r w:rsidRPr="008B3802">
        <w:rPr>
          <w:sz w:val="22"/>
          <w:szCs w:val="22"/>
        </w:rPr>
        <w:t xml:space="preserve">warstwy ścieralnej nawierzchni dróg klasy Z, L, D </w:t>
      </w:r>
      <w:r w:rsidR="00ED6A35" w:rsidRPr="008B3802">
        <w:rPr>
          <w:sz w:val="22"/>
          <w:szCs w:val="22"/>
        </w:rPr>
        <w:t xml:space="preserve">(w wyjątkowych przypadkach na drogach klasy G i GP) </w:t>
      </w:r>
      <w:r w:rsidRPr="008B3802">
        <w:rPr>
          <w:sz w:val="22"/>
          <w:szCs w:val="22"/>
        </w:rPr>
        <w:t>oraz placów i parkingów, należy stosować metodę pomiaru ciągłego równoważną użyciu łaty i klina np. z wykorzystaniem planografu, umożliwiającego wyznaczanie odchyleń równości podłużnej jako największej odległości (prześwitu) pomiędzy teoretyczną linią łączącą spody kołek jezdnych urządzenia a mierzoną powierzchnią warstwy [mm].</w:t>
      </w:r>
    </w:p>
    <w:p w:rsidR="00B973B4" w:rsidRPr="008B3802" w:rsidRDefault="00B973B4" w:rsidP="00A930DE">
      <w:pPr>
        <w:ind w:firstLine="709"/>
        <w:rPr>
          <w:sz w:val="22"/>
          <w:szCs w:val="22"/>
        </w:rPr>
      </w:pPr>
      <w:r w:rsidRPr="008B3802">
        <w:rPr>
          <w:sz w:val="22"/>
          <w:szCs w:val="22"/>
        </w:rPr>
        <w:t>W miejscach niedostępnych dla planografu pomiar równości podłużnej warstw nawierzchni należy wykonać w sposób ciągły z użyciem łaty i klina.</w:t>
      </w:r>
    </w:p>
    <w:p w:rsidR="00B973B4" w:rsidRPr="008B3802" w:rsidRDefault="00B973B4" w:rsidP="00A930DE">
      <w:pPr>
        <w:rPr>
          <w:sz w:val="22"/>
          <w:szCs w:val="22"/>
        </w:rPr>
      </w:pPr>
      <w:r w:rsidRPr="008B3802">
        <w:rPr>
          <w:sz w:val="22"/>
          <w:szCs w:val="22"/>
        </w:rPr>
        <w:tab/>
        <w:t>Wymagana równość podłużna jest określona przez dopuszczalną wartość średnią</w:t>
      </w:r>
    </w:p>
    <w:p w:rsidR="00B973B4" w:rsidRPr="008B3802" w:rsidRDefault="00B973B4" w:rsidP="00A930DE">
      <w:pPr>
        <w:rPr>
          <w:sz w:val="22"/>
          <w:szCs w:val="22"/>
        </w:rPr>
      </w:pPr>
      <w:r w:rsidRPr="008B3802">
        <w:rPr>
          <w:sz w:val="22"/>
          <w:szCs w:val="22"/>
        </w:rPr>
        <w:t>wyników pomiaru IRI</w:t>
      </w:r>
      <w:r w:rsidRPr="008B3802">
        <w:rPr>
          <w:sz w:val="22"/>
          <w:szCs w:val="22"/>
          <w:vertAlign w:val="subscript"/>
        </w:rPr>
        <w:t>śr</w:t>
      </w:r>
      <w:r w:rsidRPr="008B3802">
        <w:rPr>
          <w:sz w:val="22"/>
          <w:szCs w:val="22"/>
        </w:rPr>
        <w:t xml:space="preserve"> oraz dopuszczalną wartość maksymalną pojedynczego pomiaru</w:t>
      </w:r>
    </w:p>
    <w:p w:rsidR="00B973B4" w:rsidRPr="008B3802" w:rsidRDefault="00B973B4" w:rsidP="00A930DE">
      <w:pPr>
        <w:rPr>
          <w:sz w:val="22"/>
          <w:szCs w:val="22"/>
        </w:rPr>
      </w:pPr>
      <w:r w:rsidRPr="008B3802">
        <w:rPr>
          <w:sz w:val="22"/>
          <w:szCs w:val="22"/>
        </w:rPr>
        <w:t>IRI</w:t>
      </w:r>
      <w:r w:rsidRPr="008B3802">
        <w:rPr>
          <w:sz w:val="22"/>
          <w:szCs w:val="22"/>
          <w:vertAlign w:val="subscript"/>
        </w:rPr>
        <w:t>max</w:t>
      </w:r>
      <w:r w:rsidRPr="008B3802">
        <w:rPr>
          <w:sz w:val="22"/>
          <w:szCs w:val="22"/>
        </w:rPr>
        <w:t>, których nie można przekroczyć na długości ocenianego odcinka nawierzchni.</w:t>
      </w:r>
    </w:p>
    <w:p w:rsidR="00B973B4" w:rsidRPr="008B3802" w:rsidRDefault="00B973B4" w:rsidP="00A930DE">
      <w:pPr>
        <w:ind w:firstLine="709"/>
        <w:rPr>
          <w:sz w:val="22"/>
          <w:szCs w:val="22"/>
        </w:rPr>
      </w:pPr>
      <w:r w:rsidRPr="008B3802">
        <w:rPr>
          <w:sz w:val="22"/>
          <w:szCs w:val="22"/>
        </w:rPr>
        <w:t xml:space="preserve">Maksymalne wartości dla warstwy ścieralnej oznaczone metodą profilometryczną określa tablica </w:t>
      </w:r>
      <w:r w:rsidR="00090943" w:rsidRPr="008B3802">
        <w:rPr>
          <w:sz w:val="22"/>
          <w:szCs w:val="22"/>
        </w:rPr>
        <w:t>15</w:t>
      </w:r>
      <w:r w:rsidRPr="008B3802">
        <w:rPr>
          <w:sz w:val="22"/>
          <w:szCs w:val="22"/>
        </w:rPr>
        <w:t>.</w:t>
      </w:r>
    </w:p>
    <w:p w:rsidR="00B973B4" w:rsidRPr="008B3802" w:rsidRDefault="00B973B4" w:rsidP="00A930DE">
      <w:pPr>
        <w:spacing w:before="240" w:after="120"/>
        <w:rPr>
          <w:sz w:val="22"/>
          <w:szCs w:val="22"/>
        </w:rPr>
      </w:pPr>
      <w:r w:rsidRPr="008B3802">
        <w:rPr>
          <w:sz w:val="22"/>
          <w:szCs w:val="22"/>
        </w:rPr>
        <w:t xml:space="preserve">Tablica </w:t>
      </w:r>
      <w:r w:rsidR="00090943" w:rsidRPr="008B3802">
        <w:rPr>
          <w:sz w:val="22"/>
          <w:szCs w:val="22"/>
        </w:rPr>
        <w:t>15</w:t>
      </w:r>
      <w:r w:rsidRPr="008B3802">
        <w:rPr>
          <w:sz w:val="22"/>
          <w:szCs w:val="22"/>
        </w:rPr>
        <w:t>. Maksymalne wartości wskaźnika IRI dla warstwy ścieralnej określone metodą profilometryczną</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26"/>
        <w:gridCol w:w="2937"/>
        <w:gridCol w:w="2232"/>
        <w:gridCol w:w="2232"/>
      </w:tblGrid>
      <w:tr w:rsidR="00B973B4" w:rsidRPr="008B3802" w:rsidTr="00090943">
        <w:trPr>
          <w:jc w:val="center"/>
        </w:trPr>
        <w:tc>
          <w:tcPr>
            <w:tcW w:w="1526" w:type="dxa"/>
            <w:vMerge w:val="restart"/>
            <w:vAlign w:val="center"/>
          </w:tcPr>
          <w:p w:rsidR="00B973B4" w:rsidRPr="008B3802" w:rsidRDefault="00B973B4" w:rsidP="00A930DE">
            <w:pPr>
              <w:jc w:val="center"/>
              <w:rPr>
                <w:sz w:val="22"/>
                <w:szCs w:val="22"/>
              </w:rPr>
            </w:pPr>
            <w:r w:rsidRPr="008B3802">
              <w:rPr>
                <w:sz w:val="22"/>
                <w:szCs w:val="22"/>
              </w:rPr>
              <w:t>Klasa drogi</w:t>
            </w:r>
          </w:p>
        </w:tc>
        <w:tc>
          <w:tcPr>
            <w:tcW w:w="2937" w:type="dxa"/>
            <w:vMerge w:val="restart"/>
            <w:vAlign w:val="center"/>
          </w:tcPr>
          <w:p w:rsidR="00B973B4" w:rsidRPr="008B3802" w:rsidRDefault="00B973B4" w:rsidP="00A930DE">
            <w:pPr>
              <w:jc w:val="center"/>
              <w:rPr>
                <w:sz w:val="22"/>
                <w:szCs w:val="22"/>
              </w:rPr>
            </w:pPr>
            <w:r w:rsidRPr="008B3802">
              <w:rPr>
                <w:sz w:val="22"/>
                <w:szCs w:val="22"/>
              </w:rPr>
              <w:t>Element nawierzchni</w:t>
            </w:r>
          </w:p>
        </w:tc>
        <w:tc>
          <w:tcPr>
            <w:tcW w:w="4464" w:type="dxa"/>
            <w:gridSpan w:val="2"/>
            <w:vAlign w:val="center"/>
          </w:tcPr>
          <w:p w:rsidR="00B973B4" w:rsidRPr="008B3802" w:rsidRDefault="00B973B4" w:rsidP="00A930DE">
            <w:pPr>
              <w:jc w:val="center"/>
              <w:rPr>
                <w:sz w:val="22"/>
                <w:szCs w:val="22"/>
              </w:rPr>
            </w:pPr>
            <w:r w:rsidRPr="008B3802">
              <w:rPr>
                <w:sz w:val="22"/>
                <w:szCs w:val="22"/>
              </w:rPr>
              <w:t>Maksymalne wartości wskaźników dla zadanego zakresu długości odcinka drogi [mm/m]</w:t>
            </w:r>
          </w:p>
        </w:tc>
      </w:tr>
      <w:tr w:rsidR="00B973B4" w:rsidRPr="008B3802" w:rsidTr="00090943">
        <w:trPr>
          <w:jc w:val="center"/>
        </w:trPr>
        <w:tc>
          <w:tcPr>
            <w:tcW w:w="1526" w:type="dxa"/>
            <w:vMerge/>
            <w:vAlign w:val="center"/>
          </w:tcPr>
          <w:p w:rsidR="00B973B4" w:rsidRPr="008B3802" w:rsidRDefault="00B973B4" w:rsidP="00A930DE">
            <w:pPr>
              <w:jc w:val="center"/>
              <w:rPr>
                <w:sz w:val="22"/>
                <w:szCs w:val="22"/>
              </w:rPr>
            </w:pPr>
          </w:p>
        </w:tc>
        <w:tc>
          <w:tcPr>
            <w:tcW w:w="2937" w:type="dxa"/>
            <w:vMerge/>
            <w:vAlign w:val="center"/>
          </w:tcPr>
          <w:p w:rsidR="00B973B4" w:rsidRPr="008B3802" w:rsidRDefault="00B973B4" w:rsidP="00A930DE">
            <w:pPr>
              <w:jc w:val="center"/>
              <w:rPr>
                <w:sz w:val="22"/>
                <w:szCs w:val="22"/>
              </w:rPr>
            </w:pPr>
          </w:p>
        </w:tc>
        <w:tc>
          <w:tcPr>
            <w:tcW w:w="2232" w:type="dxa"/>
            <w:vAlign w:val="center"/>
          </w:tcPr>
          <w:p w:rsidR="00B973B4" w:rsidRPr="008B3802" w:rsidRDefault="00B973B4" w:rsidP="00A930DE">
            <w:pPr>
              <w:jc w:val="center"/>
              <w:rPr>
                <w:sz w:val="22"/>
                <w:szCs w:val="22"/>
              </w:rPr>
            </w:pPr>
            <w:r w:rsidRPr="008B3802">
              <w:rPr>
                <w:sz w:val="22"/>
                <w:szCs w:val="22"/>
              </w:rPr>
              <w:t>IRIśr*</w:t>
            </w:r>
          </w:p>
        </w:tc>
        <w:tc>
          <w:tcPr>
            <w:tcW w:w="2232" w:type="dxa"/>
            <w:vAlign w:val="center"/>
          </w:tcPr>
          <w:p w:rsidR="00B973B4" w:rsidRPr="008B3802" w:rsidRDefault="00B973B4" w:rsidP="00A930DE">
            <w:pPr>
              <w:jc w:val="center"/>
              <w:rPr>
                <w:sz w:val="22"/>
                <w:szCs w:val="22"/>
              </w:rPr>
            </w:pPr>
            <w:r w:rsidRPr="008B3802">
              <w:rPr>
                <w:sz w:val="22"/>
                <w:szCs w:val="22"/>
              </w:rPr>
              <w:t>IRImax</w:t>
            </w:r>
          </w:p>
        </w:tc>
      </w:tr>
      <w:tr w:rsidR="00160BE4" w:rsidRPr="008B3802" w:rsidTr="00090943">
        <w:trPr>
          <w:jc w:val="center"/>
        </w:trPr>
        <w:tc>
          <w:tcPr>
            <w:tcW w:w="1526" w:type="dxa"/>
            <w:vMerge w:val="restart"/>
          </w:tcPr>
          <w:p w:rsidR="00B973B4" w:rsidRPr="008B3802" w:rsidRDefault="00B973B4" w:rsidP="00A930DE">
            <w:pPr>
              <w:rPr>
                <w:sz w:val="22"/>
                <w:szCs w:val="22"/>
              </w:rPr>
            </w:pPr>
            <w:r w:rsidRPr="008B3802">
              <w:rPr>
                <w:sz w:val="22"/>
                <w:szCs w:val="22"/>
              </w:rPr>
              <w:t>GP</w:t>
            </w:r>
          </w:p>
        </w:tc>
        <w:tc>
          <w:tcPr>
            <w:tcW w:w="2937" w:type="dxa"/>
          </w:tcPr>
          <w:p w:rsidR="00B973B4" w:rsidRPr="008B3802" w:rsidRDefault="00B973B4" w:rsidP="00A930DE">
            <w:pPr>
              <w:rPr>
                <w:sz w:val="22"/>
                <w:szCs w:val="22"/>
              </w:rPr>
            </w:pPr>
            <w:r w:rsidRPr="008B3802">
              <w:rPr>
                <w:sz w:val="22"/>
                <w:szCs w:val="22"/>
              </w:rPr>
              <w:t>Pasy ruchu zasadnicze, awaryjne,</w:t>
            </w:r>
          </w:p>
          <w:p w:rsidR="00B973B4" w:rsidRPr="008B3802" w:rsidRDefault="00B973B4" w:rsidP="00A930DE">
            <w:pPr>
              <w:rPr>
                <w:sz w:val="22"/>
                <w:szCs w:val="22"/>
              </w:rPr>
            </w:pPr>
            <w:r w:rsidRPr="008B3802">
              <w:rPr>
                <w:sz w:val="22"/>
                <w:szCs w:val="22"/>
              </w:rPr>
              <w:t>dodatkowe, włączenia i wyłączenia,</w:t>
            </w:r>
          </w:p>
          <w:p w:rsidR="00B973B4" w:rsidRPr="008B3802" w:rsidRDefault="00B973B4" w:rsidP="00A930DE">
            <w:pPr>
              <w:rPr>
                <w:sz w:val="22"/>
                <w:szCs w:val="22"/>
              </w:rPr>
            </w:pPr>
            <w:r w:rsidRPr="008B3802">
              <w:rPr>
                <w:sz w:val="22"/>
                <w:szCs w:val="22"/>
              </w:rPr>
              <w:t>jezdnie łącznic, utwardzone pobocza</w:t>
            </w:r>
          </w:p>
        </w:tc>
        <w:tc>
          <w:tcPr>
            <w:tcW w:w="2232" w:type="dxa"/>
          </w:tcPr>
          <w:p w:rsidR="00B973B4" w:rsidRPr="008B3802" w:rsidRDefault="00B973B4" w:rsidP="00A930DE">
            <w:pPr>
              <w:jc w:val="center"/>
              <w:rPr>
                <w:sz w:val="22"/>
                <w:szCs w:val="22"/>
              </w:rPr>
            </w:pPr>
            <w:r w:rsidRPr="008B3802">
              <w:rPr>
                <w:sz w:val="22"/>
                <w:szCs w:val="22"/>
              </w:rPr>
              <w:t>1,3</w:t>
            </w:r>
          </w:p>
        </w:tc>
        <w:tc>
          <w:tcPr>
            <w:tcW w:w="2232" w:type="dxa"/>
          </w:tcPr>
          <w:p w:rsidR="00B973B4" w:rsidRPr="008B3802" w:rsidRDefault="00B973B4" w:rsidP="00A930DE">
            <w:pPr>
              <w:jc w:val="center"/>
              <w:rPr>
                <w:sz w:val="22"/>
                <w:szCs w:val="22"/>
              </w:rPr>
            </w:pPr>
            <w:r w:rsidRPr="008B3802">
              <w:rPr>
                <w:sz w:val="22"/>
                <w:szCs w:val="22"/>
              </w:rPr>
              <w:t>2,4</w:t>
            </w:r>
          </w:p>
        </w:tc>
      </w:tr>
      <w:tr w:rsidR="00B973B4" w:rsidRPr="008B3802" w:rsidTr="00090943">
        <w:trPr>
          <w:jc w:val="center"/>
        </w:trPr>
        <w:tc>
          <w:tcPr>
            <w:tcW w:w="1526" w:type="dxa"/>
            <w:vMerge/>
          </w:tcPr>
          <w:p w:rsidR="00B973B4" w:rsidRPr="008B3802" w:rsidRDefault="00B973B4" w:rsidP="00A930DE">
            <w:pPr>
              <w:rPr>
                <w:sz w:val="22"/>
                <w:szCs w:val="22"/>
              </w:rPr>
            </w:pPr>
          </w:p>
        </w:tc>
        <w:tc>
          <w:tcPr>
            <w:tcW w:w="2937" w:type="dxa"/>
          </w:tcPr>
          <w:p w:rsidR="00B973B4" w:rsidRPr="008B3802" w:rsidRDefault="00B973B4" w:rsidP="00A930DE">
            <w:pPr>
              <w:rPr>
                <w:sz w:val="22"/>
                <w:szCs w:val="22"/>
              </w:rPr>
            </w:pPr>
            <w:r w:rsidRPr="008B3802">
              <w:rPr>
                <w:sz w:val="22"/>
                <w:szCs w:val="22"/>
              </w:rPr>
              <w:t>Jezdnie MOP</w:t>
            </w:r>
          </w:p>
        </w:tc>
        <w:tc>
          <w:tcPr>
            <w:tcW w:w="2232" w:type="dxa"/>
          </w:tcPr>
          <w:p w:rsidR="00B973B4" w:rsidRPr="008B3802" w:rsidRDefault="00B973B4" w:rsidP="00A930DE">
            <w:pPr>
              <w:jc w:val="center"/>
              <w:rPr>
                <w:sz w:val="22"/>
                <w:szCs w:val="22"/>
              </w:rPr>
            </w:pPr>
            <w:r w:rsidRPr="008B3802">
              <w:rPr>
                <w:sz w:val="22"/>
                <w:szCs w:val="22"/>
              </w:rPr>
              <w:t>1,5</w:t>
            </w:r>
          </w:p>
        </w:tc>
        <w:tc>
          <w:tcPr>
            <w:tcW w:w="2232" w:type="dxa"/>
          </w:tcPr>
          <w:p w:rsidR="00B973B4" w:rsidRPr="008B3802" w:rsidRDefault="00B973B4" w:rsidP="00A930DE">
            <w:pPr>
              <w:jc w:val="center"/>
              <w:rPr>
                <w:sz w:val="22"/>
                <w:szCs w:val="22"/>
              </w:rPr>
            </w:pPr>
            <w:r w:rsidRPr="008B3802">
              <w:rPr>
                <w:sz w:val="22"/>
                <w:szCs w:val="22"/>
              </w:rPr>
              <w:t>2,7</w:t>
            </w:r>
          </w:p>
        </w:tc>
      </w:tr>
      <w:tr w:rsidR="00B973B4" w:rsidRPr="008B3802" w:rsidTr="00090943">
        <w:trPr>
          <w:jc w:val="center"/>
        </w:trPr>
        <w:tc>
          <w:tcPr>
            <w:tcW w:w="1526" w:type="dxa"/>
          </w:tcPr>
          <w:p w:rsidR="00B973B4" w:rsidRPr="008B3802" w:rsidRDefault="00B973B4" w:rsidP="00A930DE">
            <w:pPr>
              <w:rPr>
                <w:sz w:val="22"/>
                <w:szCs w:val="22"/>
              </w:rPr>
            </w:pPr>
            <w:r w:rsidRPr="008B3802">
              <w:rPr>
                <w:sz w:val="22"/>
                <w:szCs w:val="22"/>
              </w:rPr>
              <w:t>G</w:t>
            </w:r>
          </w:p>
        </w:tc>
        <w:tc>
          <w:tcPr>
            <w:tcW w:w="2937" w:type="dxa"/>
          </w:tcPr>
          <w:p w:rsidR="00B973B4" w:rsidRPr="008B3802" w:rsidRDefault="00B973B4" w:rsidP="00A930DE">
            <w:pPr>
              <w:rPr>
                <w:sz w:val="22"/>
                <w:szCs w:val="22"/>
              </w:rPr>
            </w:pPr>
            <w:r w:rsidRPr="008B3802">
              <w:rPr>
                <w:sz w:val="22"/>
                <w:szCs w:val="22"/>
              </w:rPr>
              <w:t>Pasy ruchu zasadnicze, dodatkowe,</w:t>
            </w:r>
          </w:p>
          <w:p w:rsidR="00B973B4" w:rsidRPr="008B3802" w:rsidRDefault="00B973B4" w:rsidP="00A930DE">
            <w:pPr>
              <w:rPr>
                <w:sz w:val="22"/>
                <w:szCs w:val="22"/>
              </w:rPr>
            </w:pPr>
            <w:r w:rsidRPr="008B3802">
              <w:rPr>
                <w:sz w:val="22"/>
                <w:szCs w:val="22"/>
              </w:rPr>
              <w:t>włączenia i wyłączenia, postojowe,</w:t>
            </w:r>
          </w:p>
          <w:p w:rsidR="00B973B4" w:rsidRPr="008B3802" w:rsidRDefault="00B973B4" w:rsidP="00A930DE">
            <w:pPr>
              <w:rPr>
                <w:sz w:val="22"/>
                <w:szCs w:val="22"/>
              </w:rPr>
            </w:pPr>
            <w:r w:rsidRPr="008B3802">
              <w:rPr>
                <w:sz w:val="22"/>
                <w:szCs w:val="22"/>
              </w:rPr>
              <w:t>jezdnie łącznic, utwardzone pobocza</w:t>
            </w:r>
          </w:p>
        </w:tc>
        <w:tc>
          <w:tcPr>
            <w:tcW w:w="2232" w:type="dxa"/>
          </w:tcPr>
          <w:p w:rsidR="00B973B4" w:rsidRPr="008B3802" w:rsidRDefault="00B973B4" w:rsidP="00A930DE">
            <w:pPr>
              <w:jc w:val="center"/>
              <w:rPr>
                <w:sz w:val="22"/>
                <w:szCs w:val="22"/>
              </w:rPr>
            </w:pPr>
            <w:r w:rsidRPr="008B3802">
              <w:rPr>
                <w:sz w:val="22"/>
                <w:szCs w:val="22"/>
              </w:rPr>
              <w:t>1,7</w:t>
            </w:r>
          </w:p>
        </w:tc>
        <w:tc>
          <w:tcPr>
            <w:tcW w:w="2232" w:type="dxa"/>
          </w:tcPr>
          <w:p w:rsidR="00B973B4" w:rsidRPr="008B3802" w:rsidRDefault="00B973B4" w:rsidP="00A930DE">
            <w:pPr>
              <w:jc w:val="center"/>
              <w:rPr>
                <w:sz w:val="22"/>
                <w:szCs w:val="22"/>
              </w:rPr>
            </w:pPr>
            <w:r w:rsidRPr="008B3802">
              <w:rPr>
                <w:sz w:val="22"/>
                <w:szCs w:val="22"/>
              </w:rPr>
              <w:t>3,4</w:t>
            </w:r>
          </w:p>
        </w:tc>
      </w:tr>
      <w:tr w:rsidR="00B973B4" w:rsidRPr="008B3802" w:rsidTr="00090943">
        <w:trPr>
          <w:jc w:val="center"/>
        </w:trPr>
        <w:tc>
          <w:tcPr>
            <w:tcW w:w="8927" w:type="dxa"/>
            <w:gridSpan w:val="4"/>
          </w:tcPr>
          <w:p w:rsidR="00B973B4" w:rsidRPr="008B3802" w:rsidRDefault="00B973B4" w:rsidP="00A930DE">
            <w:pPr>
              <w:rPr>
                <w:sz w:val="22"/>
                <w:szCs w:val="22"/>
              </w:rPr>
            </w:pPr>
            <w:r w:rsidRPr="008B3802">
              <w:rPr>
                <w:sz w:val="22"/>
                <w:szCs w:val="22"/>
              </w:rPr>
              <w:t>* w przypadku:</w:t>
            </w:r>
          </w:p>
          <w:p w:rsidR="00B973B4" w:rsidRPr="008B3802" w:rsidRDefault="00B973B4" w:rsidP="00996D69">
            <w:pPr>
              <w:numPr>
                <w:ilvl w:val="0"/>
                <w:numId w:val="110"/>
              </w:numPr>
              <w:autoSpaceDE w:val="0"/>
              <w:autoSpaceDN w:val="0"/>
              <w:adjustRightInd w:val="0"/>
              <w:ind w:left="284" w:hanging="218"/>
              <w:rPr>
                <w:sz w:val="22"/>
                <w:szCs w:val="22"/>
              </w:rPr>
            </w:pPr>
            <w:r w:rsidRPr="008B3802">
              <w:rPr>
                <w:sz w:val="22"/>
                <w:szCs w:val="22"/>
              </w:rPr>
              <w:t>odbioru odcinków warstwy nawierzchni o całkowitej długości mniejszej niż 500 m,</w:t>
            </w:r>
          </w:p>
          <w:p w:rsidR="00B973B4" w:rsidRPr="008B3802" w:rsidRDefault="00B973B4" w:rsidP="00996D69">
            <w:pPr>
              <w:numPr>
                <w:ilvl w:val="0"/>
                <w:numId w:val="110"/>
              </w:numPr>
              <w:autoSpaceDE w:val="0"/>
              <w:autoSpaceDN w:val="0"/>
              <w:adjustRightInd w:val="0"/>
              <w:ind w:left="284" w:hanging="218"/>
              <w:rPr>
                <w:sz w:val="22"/>
                <w:szCs w:val="22"/>
              </w:rPr>
            </w:pPr>
            <w:r w:rsidRPr="008B3802">
              <w:rPr>
                <w:sz w:val="22"/>
                <w:szCs w:val="22"/>
              </w:rPr>
              <w:t xml:space="preserve">odbioru robót polegających na ułożeniu na istniejącej nawierzchni jedynie warstwy ścieralnej (niezależnie od długości odcinka robot), </w:t>
            </w:r>
          </w:p>
          <w:p w:rsidR="00B973B4" w:rsidRPr="008B3802" w:rsidRDefault="00B973B4" w:rsidP="00A930DE">
            <w:pPr>
              <w:rPr>
                <w:sz w:val="22"/>
                <w:szCs w:val="22"/>
              </w:rPr>
            </w:pPr>
            <w:r w:rsidRPr="008B3802">
              <w:rPr>
                <w:sz w:val="22"/>
                <w:szCs w:val="22"/>
              </w:rPr>
              <w:t>dopuszczalną wartość IRIśr wg tablicy należy zwiększyć o 0,2 mm/m.</w:t>
            </w:r>
          </w:p>
        </w:tc>
      </w:tr>
    </w:tbl>
    <w:p w:rsidR="00B973B4" w:rsidRPr="008B3802" w:rsidRDefault="00B973B4" w:rsidP="00A930DE">
      <w:pPr>
        <w:rPr>
          <w:sz w:val="22"/>
          <w:szCs w:val="22"/>
        </w:rPr>
      </w:pPr>
    </w:p>
    <w:p w:rsidR="00B973B4" w:rsidRPr="008B3802" w:rsidRDefault="00B973B4" w:rsidP="00A930DE">
      <w:pPr>
        <w:ind w:firstLine="709"/>
        <w:jc w:val="both"/>
        <w:rPr>
          <w:sz w:val="22"/>
          <w:szCs w:val="22"/>
        </w:rPr>
      </w:pPr>
      <w:r w:rsidRPr="008B3802">
        <w:rPr>
          <w:sz w:val="22"/>
          <w:szCs w:val="22"/>
        </w:rPr>
        <w:t xml:space="preserve">Maksymalne wartości odchyleń równości podłużnej dla warstwy oznaczone pomiarem ciągłym równoważnym użyciu łaty i klina np. z wykorzystaniem planografu, łaty i klina określa tablica </w:t>
      </w:r>
      <w:r w:rsidR="00090943" w:rsidRPr="008B3802">
        <w:rPr>
          <w:sz w:val="22"/>
          <w:szCs w:val="22"/>
        </w:rPr>
        <w:t>16</w:t>
      </w:r>
      <w:r w:rsidRPr="008B3802">
        <w:rPr>
          <w:sz w:val="22"/>
          <w:szCs w:val="22"/>
        </w:rPr>
        <w:t>.</w:t>
      </w:r>
    </w:p>
    <w:p w:rsidR="00B973B4" w:rsidRPr="008B3802" w:rsidRDefault="00B973B4" w:rsidP="00A930DE">
      <w:pPr>
        <w:tabs>
          <w:tab w:val="left" w:pos="1134"/>
        </w:tabs>
        <w:spacing w:before="240" w:after="120"/>
        <w:ind w:left="1134" w:hanging="1134"/>
        <w:rPr>
          <w:sz w:val="22"/>
          <w:szCs w:val="22"/>
        </w:rPr>
      </w:pPr>
      <w:r w:rsidRPr="008B3802">
        <w:rPr>
          <w:bCs/>
          <w:sz w:val="22"/>
          <w:szCs w:val="22"/>
        </w:rPr>
        <w:t xml:space="preserve">Tablica </w:t>
      </w:r>
      <w:r w:rsidR="00090943" w:rsidRPr="008B3802">
        <w:rPr>
          <w:bCs/>
          <w:sz w:val="22"/>
          <w:szCs w:val="22"/>
        </w:rPr>
        <w:t>16</w:t>
      </w:r>
      <w:r w:rsidRPr="008B3802">
        <w:rPr>
          <w:bCs/>
          <w:sz w:val="22"/>
          <w:szCs w:val="22"/>
        </w:rPr>
        <w:t>.</w:t>
      </w:r>
      <w:r w:rsidRPr="008B3802">
        <w:rPr>
          <w:bCs/>
          <w:sz w:val="22"/>
          <w:szCs w:val="22"/>
        </w:rPr>
        <w:tab/>
        <w:t>Maksymalne wartości odchyleń równości podłużnej dla warstwy ścieralnej określone za pomocą pomiaru ciągłego, łaty i klina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4142"/>
        <w:gridCol w:w="2976"/>
      </w:tblGrid>
      <w:tr w:rsidR="00B973B4" w:rsidRPr="008B3802" w:rsidTr="00090943">
        <w:trPr>
          <w:jc w:val="center"/>
        </w:trPr>
        <w:tc>
          <w:tcPr>
            <w:tcW w:w="1809" w:type="dxa"/>
            <w:vAlign w:val="center"/>
          </w:tcPr>
          <w:p w:rsidR="00B973B4" w:rsidRPr="008B3802" w:rsidRDefault="00B973B4" w:rsidP="00A930DE">
            <w:pPr>
              <w:jc w:val="center"/>
              <w:rPr>
                <w:sz w:val="22"/>
                <w:szCs w:val="22"/>
              </w:rPr>
            </w:pPr>
            <w:r w:rsidRPr="008B3802">
              <w:rPr>
                <w:sz w:val="22"/>
                <w:szCs w:val="22"/>
              </w:rPr>
              <w:t>Klasa drogi</w:t>
            </w:r>
          </w:p>
        </w:tc>
        <w:tc>
          <w:tcPr>
            <w:tcW w:w="4142" w:type="dxa"/>
            <w:vAlign w:val="center"/>
          </w:tcPr>
          <w:p w:rsidR="00B973B4" w:rsidRPr="008B3802" w:rsidRDefault="00B973B4" w:rsidP="00A930DE">
            <w:pPr>
              <w:jc w:val="center"/>
              <w:rPr>
                <w:sz w:val="22"/>
                <w:szCs w:val="22"/>
              </w:rPr>
            </w:pPr>
            <w:r w:rsidRPr="008B3802">
              <w:rPr>
                <w:sz w:val="22"/>
                <w:szCs w:val="22"/>
              </w:rPr>
              <w:t>Element nawierzchni</w:t>
            </w:r>
          </w:p>
        </w:tc>
        <w:tc>
          <w:tcPr>
            <w:tcW w:w="2976" w:type="dxa"/>
            <w:vAlign w:val="center"/>
          </w:tcPr>
          <w:p w:rsidR="00B973B4" w:rsidRPr="008B3802" w:rsidRDefault="00B973B4" w:rsidP="00A930DE">
            <w:pPr>
              <w:jc w:val="center"/>
              <w:rPr>
                <w:sz w:val="22"/>
                <w:szCs w:val="22"/>
              </w:rPr>
            </w:pPr>
            <w:r w:rsidRPr="008B3802">
              <w:rPr>
                <w:sz w:val="22"/>
                <w:szCs w:val="22"/>
              </w:rPr>
              <w:t>Maksymalne wartości odchyleń równości podłużnej warstwy [mm] dla warstwy ścieralnej</w:t>
            </w:r>
          </w:p>
        </w:tc>
      </w:tr>
      <w:tr w:rsidR="00160BE4" w:rsidRPr="008B3802" w:rsidTr="00090943">
        <w:trPr>
          <w:jc w:val="center"/>
        </w:trPr>
        <w:tc>
          <w:tcPr>
            <w:tcW w:w="1809" w:type="dxa"/>
            <w:vMerge w:val="restart"/>
          </w:tcPr>
          <w:p w:rsidR="00B973B4" w:rsidRPr="008B3802" w:rsidRDefault="00B973B4" w:rsidP="00A930DE">
            <w:pPr>
              <w:rPr>
                <w:sz w:val="22"/>
                <w:szCs w:val="22"/>
              </w:rPr>
            </w:pPr>
            <w:r w:rsidRPr="008B3802">
              <w:rPr>
                <w:sz w:val="22"/>
                <w:szCs w:val="22"/>
              </w:rPr>
              <w:t>GP</w:t>
            </w:r>
          </w:p>
        </w:tc>
        <w:tc>
          <w:tcPr>
            <w:tcW w:w="4142" w:type="dxa"/>
          </w:tcPr>
          <w:p w:rsidR="00B973B4" w:rsidRPr="008B3802" w:rsidRDefault="00B973B4" w:rsidP="00A930DE">
            <w:pPr>
              <w:rPr>
                <w:sz w:val="22"/>
                <w:szCs w:val="22"/>
              </w:rPr>
            </w:pPr>
            <w:r w:rsidRPr="008B3802">
              <w:rPr>
                <w:sz w:val="22"/>
                <w:szCs w:val="22"/>
              </w:rPr>
              <w:t>Pasy ruchu zasadnicze, awaryjne,</w:t>
            </w:r>
          </w:p>
          <w:p w:rsidR="00B973B4" w:rsidRPr="008B3802" w:rsidRDefault="00B973B4" w:rsidP="00A930DE">
            <w:pPr>
              <w:rPr>
                <w:sz w:val="22"/>
                <w:szCs w:val="22"/>
              </w:rPr>
            </w:pPr>
            <w:r w:rsidRPr="008B3802">
              <w:rPr>
                <w:sz w:val="22"/>
                <w:szCs w:val="22"/>
              </w:rPr>
              <w:t>dodatkowe, włączenia i wyłączenia,</w:t>
            </w:r>
          </w:p>
          <w:p w:rsidR="00B973B4" w:rsidRPr="008B3802" w:rsidRDefault="00B973B4" w:rsidP="00A930DE">
            <w:pPr>
              <w:rPr>
                <w:sz w:val="22"/>
                <w:szCs w:val="22"/>
              </w:rPr>
            </w:pPr>
            <w:r w:rsidRPr="008B3802">
              <w:rPr>
                <w:sz w:val="22"/>
                <w:szCs w:val="22"/>
              </w:rPr>
              <w:t>jezdnie łącznic, utwardzone pobocza</w:t>
            </w:r>
          </w:p>
        </w:tc>
        <w:tc>
          <w:tcPr>
            <w:tcW w:w="2976" w:type="dxa"/>
          </w:tcPr>
          <w:p w:rsidR="00B973B4" w:rsidRPr="008B3802" w:rsidRDefault="00B973B4" w:rsidP="00A930DE">
            <w:pPr>
              <w:jc w:val="center"/>
              <w:rPr>
                <w:sz w:val="22"/>
                <w:szCs w:val="22"/>
              </w:rPr>
            </w:pPr>
            <w:r w:rsidRPr="008B3802">
              <w:rPr>
                <w:sz w:val="22"/>
                <w:szCs w:val="22"/>
              </w:rPr>
              <w:t>-</w:t>
            </w:r>
          </w:p>
        </w:tc>
      </w:tr>
      <w:tr w:rsidR="00B973B4" w:rsidRPr="008B3802" w:rsidTr="00090943">
        <w:trPr>
          <w:jc w:val="center"/>
        </w:trPr>
        <w:tc>
          <w:tcPr>
            <w:tcW w:w="1809" w:type="dxa"/>
            <w:vMerge/>
          </w:tcPr>
          <w:p w:rsidR="00B973B4" w:rsidRPr="008B3802" w:rsidRDefault="00B973B4" w:rsidP="00A930DE">
            <w:pPr>
              <w:rPr>
                <w:sz w:val="22"/>
                <w:szCs w:val="22"/>
              </w:rPr>
            </w:pPr>
          </w:p>
        </w:tc>
        <w:tc>
          <w:tcPr>
            <w:tcW w:w="4142" w:type="dxa"/>
          </w:tcPr>
          <w:p w:rsidR="00B973B4" w:rsidRPr="008B3802" w:rsidRDefault="00B973B4" w:rsidP="00A930DE">
            <w:pPr>
              <w:rPr>
                <w:sz w:val="22"/>
                <w:szCs w:val="22"/>
              </w:rPr>
            </w:pPr>
            <w:r w:rsidRPr="008B3802">
              <w:rPr>
                <w:sz w:val="22"/>
                <w:szCs w:val="22"/>
              </w:rPr>
              <w:t>Jezdnie MOP</w:t>
            </w:r>
          </w:p>
        </w:tc>
        <w:tc>
          <w:tcPr>
            <w:tcW w:w="2976" w:type="dxa"/>
          </w:tcPr>
          <w:p w:rsidR="00B973B4" w:rsidRPr="008B3802" w:rsidRDefault="00B973B4" w:rsidP="00A930DE">
            <w:pPr>
              <w:jc w:val="center"/>
              <w:rPr>
                <w:sz w:val="22"/>
                <w:szCs w:val="22"/>
              </w:rPr>
            </w:pPr>
            <w:r w:rsidRPr="008B3802">
              <w:rPr>
                <w:sz w:val="22"/>
                <w:szCs w:val="22"/>
              </w:rPr>
              <w:t>-</w:t>
            </w:r>
          </w:p>
        </w:tc>
      </w:tr>
      <w:tr w:rsidR="00B973B4" w:rsidRPr="008B3802" w:rsidTr="00090943">
        <w:trPr>
          <w:jc w:val="center"/>
        </w:trPr>
        <w:tc>
          <w:tcPr>
            <w:tcW w:w="1809" w:type="dxa"/>
          </w:tcPr>
          <w:p w:rsidR="00B973B4" w:rsidRPr="008B3802" w:rsidRDefault="00B973B4" w:rsidP="00A930DE">
            <w:pPr>
              <w:rPr>
                <w:sz w:val="22"/>
                <w:szCs w:val="22"/>
              </w:rPr>
            </w:pPr>
            <w:r w:rsidRPr="008B3802">
              <w:rPr>
                <w:sz w:val="22"/>
                <w:szCs w:val="22"/>
              </w:rPr>
              <w:t>G,Z</w:t>
            </w:r>
          </w:p>
        </w:tc>
        <w:tc>
          <w:tcPr>
            <w:tcW w:w="4142" w:type="dxa"/>
          </w:tcPr>
          <w:p w:rsidR="00B973B4" w:rsidRPr="008B3802" w:rsidRDefault="00B973B4" w:rsidP="00A930DE">
            <w:pPr>
              <w:rPr>
                <w:sz w:val="22"/>
                <w:szCs w:val="22"/>
              </w:rPr>
            </w:pPr>
            <w:r w:rsidRPr="008B3802">
              <w:rPr>
                <w:sz w:val="22"/>
                <w:szCs w:val="22"/>
              </w:rPr>
              <w:t>Pasy ruchu zasadnicze, dodatkowe,</w:t>
            </w:r>
          </w:p>
          <w:p w:rsidR="00B973B4" w:rsidRPr="008B3802" w:rsidRDefault="00B973B4" w:rsidP="00A930DE">
            <w:pPr>
              <w:rPr>
                <w:sz w:val="22"/>
                <w:szCs w:val="22"/>
              </w:rPr>
            </w:pPr>
            <w:r w:rsidRPr="008B3802">
              <w:rPr>
                <w:sz w:val="22"/>
                <w:szCs w:val="22"/>
              </w:rPr>
              <w:t>włączenia i wyłączenia, postojowe,</w:t>
            </w:r>
          </w:p>
          <w:p w:rsidR="00B973B4" w:rsidRPr="008B3802" w:rsidRDefault="00B973B4" w:rsidP="00A930DE">
            <w:pPr>
              <w:rPr>
                <w:sz w:val="22"/>
                <w:szCs w:val="22"/>
              </w:rPr>
            </w:pPr>
            <w:r w:rsidRPr="008B3802">
              <w:rPr>
                <w:sz w:val="22"/>
                <w:szCs w:val="22"/>
              </w:rPr>
              <w:t>jezdnie łącznic, utwardzone pobocza</w:t>
            </w:r>
          </w:p>
        </w:tc>
        <w:tc>
          <w:tcPr>
            <w:tcW w:w="2976" w:type="dxa"/>
          </w:tcPr>
          <w:p w:rsidR="00B973B4" w:rsidRPr="008B3802" w:rsidRDefault="00B973B4" w:rsidP="00A930DE">
            <w:pPr>
              <w:jc w:val="center"/>
              <w:rPr>
                <w:sz w:val="22"/>
                <w:szCs w:val="22"/>
              </w:rPr>
            </w:pPr>
            <w:r w:rsidRPr="008B3802">
              <w:rPr>
                <w:sz w:val="22"/>
                <w:szCs w:val="22"/>
              </w:rPr>
              <w:t>6 (dotyczy jedynie klasy Z)</w:t>
            </w:r>
          </w:p>
        </w:tc>
      </w:tr>
      <w:tr w:rsidR="00B973B4" w:rsidRPr="008B3802" w:rsidTr="00090943">
        <w:trPr>
          <w:jc w:val="center"/>
        </w:trPr>
        <w:tc>
          <w:tcPr>
            <w:tcW w:w="1809" w:type="dxa"/>
          </w:tcPr>
          <w:p w:rsidR="00B973B4" w:rsidRPr="008B3802" w:rsidRDefault="00B973B4" w:rsidP="00A930DE">
            <w:pPr>
              <w:rPr>
                <w:sz w:val="22"/>
                <w:szCs w:val="22"/>
              </w:rPr>
            </w:pPr>
            <w:r w:rsidRPr="008B3802">
              <w:rPr>
                <w:sz w:val="22"/>
                <w:szCs w:val="22"/>
              </w:rPr>
              <w:t xml:space="preserve">L,D, place parkingi, </w:t>
            </w:r>
          </w:p>
        </w:tc>
        <w:tc>
          <w:tcPr>
            <w:tcW w:w="4142" w:type="dxa"/>
          </w:tcPr>
          <w:p w:rsidR="00B973B4" w:rsidRPr="008B3802" w:rsidRDefault="00B973B4" w:rsidP="00A930DE">
            <w:pPr>
              <w:rPr>
                <w:sz w:val="22"/>
                <w:szCs w:val="22"/>
              </w:rPr>
            </w:pPr>
            <w:r w:rsidRPr="008B3802">
              <w:rPr>
                <w:sz w:val="22"/>
                <w:szCs w:val="22"/>
              </w:rPr>
              <w:t>Wszystkie pasy ruchu i powierzchnie przeznaczone do ruchu i postoju pojazdów</w:t>
            </w:r>
          </w:p>
        </w:tc>
        <w:tc>
          <w:tcPr>
            <w:tcW w:w="2976" w:type="dxa"/>
          </w:tcPr>
          <w:p w:rsidR="00B973B4" w:rsidRPr="008B3802" w:rsidRDefault="00B973B4" w:rsidP="00A930DE">
            <w:pPr>
              <w:jc w:val="center"/>
              <w:rPr>
                <w:sz w:val="22"/>
                <w:szCs w:val="22"/>
              </w:rPr>
            </w:pPr>
            <w:r w:rsidRPr="008B3802">
              <w:rPr>
                <w:sz w:val="22"/>
                <w:szCs w:val="22"/>
              </w:rPr>
              <w:t>9</w:t>
            </w:r>
          </w:p>
        </w:tc>
      </w:tr>
    </w:tbl>
    <w:p w:rsidR="00B973B4" w:rsidRPr="008B3802" w:rsidRDefault="00B973B4" w:rsidP="00A930DE">
      <w:pPr>
        <w:rPr>
          <w:sz w:val="22"/>
          <w:szCs w:val="22"/>
        </w:rPr>
      </w:pPr>
    </w:p>
    <w:p w:rsidR="00B973B4" w:rsidRPr="008B3802" w:rsidRDefault="00B973B4" w:rsidP="00A930DE">
      <w:pPr>
        <w:keepNext/>
        <w:rPr>
          <w:sz w:val="22"/>
          <w:szCs w:val="22"/>
        </w:rPr>
      </w:pPr>
      <w:r w:rsidRPr="008B3802">
        <w:rPr>
          <w:sz w:val="22"/>
          <w:szCs w:val="22"/>
        </w:rPr>
        <w:t>b) Równość poprzeczna</w:t>
      </w:r>
    </w:p>
    <w:p w:rsidR="00B973B4" w:rsidRPr="008B3802" w:rsidRDefault="00B973B4" w:rsidP="00A930DE">
      <w:pPr>
        <w:ind w:firstLine="709"/>
        <w:jc w:val="both"/>
        <w:rPr>
          <w:sz w:val="22"/>
          <w:szCs w:val="22"/>
        </w:rPr>
      </w:pPr>
      <w:r w:rsidRPr="008B3802">
        <w:rPr>
          <w:sz w:val="22"/>
          <w:szCs w:val="22"/>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rsidR="00B973B4" w:rsidRPr="008B3802" w:rsidRDefault="00B973B4" w:rsidP="00A930DE">
      <w:pPr>
        <w:ind w:firstLine="709"/>
        <w:rPr>
          <w:sz w:val="22"/>
          <w:szCs w:val="22"/>
        </w:rPr>
      </w:pPr>
      <w:r w:rsidRPr="008B3802">
        <w:rPr>
          <w:sz w:val="22"/>
          <w:szCs w:val="22"/>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rsidR="00B973B4" w:rsidRPr="008B3802" w:rsidRDefault="00B973B4" w:rsidP="00A930DE">
      <w:pPr>
        <w:ind w:firstLine="709"/>
        <w:rPr>
          <w:sz w:val="22"/>
          <w:szCs w:val="22"/>
        </w:rPr>
      </w:pPr>
      <w:r w:rsidRPr="008B3802">
        <w:rPr>
          <w:sz w:val="22"/>
          <w:szCs w:val="22"/>
        </w:rPr>
        <w:t xml:space="preserve">Maksymalne wartości odchyleń równości poprzecznej określa tablica </w:t>
      </w:r>
      <w:r w:rsidR="00090943" w:rsidRPr="008B3802">
        <w:rPr>
          <w:sz w:val="22"/>
          <w:szCs w:val="22"/>
        </w:rPr>
        <w:t>17</w:t>
      </w:r>
      <w:r w:rsidRPr="008B3802">
        <w:rPr>
          <w:sz w:val="22"/>
          <w:szCs w:val="22"/>
        </w:rPr>
        <w:t>.</w:t>
      </w:r>
    </w:p>
    <w:p w:rsidR="00B973B4" w:rsidRPr="008B3802" w:rsidRDefault="00B973B4" w:rsidP="00A930DE">
      <w:pPr>
        <w:spacing w:before="240" w:after="120"/>
        <w:rPr>
          <w:sz w:val="22"/>
          <w:szCs w:val="22"/>
        </w:rPr>
      </w:pPr>
      <w:r w:rsidRPr="008B3802">
        <w:rPr>
          <w:bCs/>
          <w:sz w:val="22"/>
          <w:szCs w:val="22"/>
        </w:rPr>
        <w:t xml:space="preserve">Tablica </w:t>
      </w:r>
      <w:r w:rsidR="00090943" w:rsidRPr="008B3802">
        <w:rPr>
          <w:bCs/>
          <w:sz w:val="22"/>
          <w:szCs w:val="22"/>
        </w:rPr>
        <w:t>17</w:t>
      </w:r>
      <w:r w:rsidRPr="008B3802">
        <w:rPr>
          <w:bCs/>
          <w:sz w:val="22"/>
          <w:szCs w:val="22"/>
        </w:rPr>
        <w:t xml:space="preserve">. Maksymalne wartości odchyleń równości poprzecznej dla warstwy ścieralnej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09"/>
        <w:gridCol w:w="4142"/>
        <w:gridCol w:w="2976"/>
      </w:tblGrid>
      <w:tr w:rsidR="00B973B4" w:rsidRPr="008B3802" w:rsidTr="00090943">
        <w:trPr>
          <w:jc w:val="center"/>
        </w:trPr>
        <w:tc>
          <w:tcPr>
            <w:tcW w:w="1809" w:type="dxa"/>
            <w:vAlign w:val="center"/>
          </w:tcPr>
          <w:p w:rsidR="00B973B4" w:rsidRPr="008B3802" w:rsidRDefault="00B973B4" w:rsidP="00A930DE">
            <w:pPr>
              <w:jc w:val="center"/>
              <w:rPr>
                <w:sz w:val="22"/>
                <w:szCs w:val="22"/>
              </w:rPr>
            </w:pPr>
            <w:r w:rsidRPr="008B3802">
              <w:rPr>
                <w:sz w:val="22"/>
                <w:szCs w:val="22"/>
              </w:rPr>
              <w:t>Klasa drogi</w:t>
            </w:r>
          </w:p>
        </w:tc>
        <w:tc>
          <w:tcPr>
            <w:tcW w:w="4142" w:type="dxa"/>
            <w:vAlign w:val="center"/>
          </w:tcPr>
          <w:p w:rsidR="00B973B4" w:rsidRPr="008B3802" w:rsidRDefault="00B973B4" w:rsidP="00A930DE">
            <w:pPr>
              <w:jc w:val="center"/>
              <w:rPr>
                <w:sz w:val="22"/>
                <w:szCs w:val="22"/>
              </w:rPr>
            </w:pPr>
            <w:r w:rsidRPr="008B3802">
              <w:rPr>
                <w:sz w:val="22"/>
                <w:szCs w:val="22"/>
              </w:rPr>
              <w:t>Element nawierzchni</w:t>
            </w:r>
          </w:p>
        </w:tc>
        <w:tc>
          <w:tcPr>
            <w:tcW w:w="2976" w:type="dxa"/>
            <w:vAlign w:val="center"/>
          </w:tcPr>
          <w:p w:rsidR="00B973B4" w:rsidRPr="008B3802" w:rsidRDefault="00B973B4" w:rsidP="00A930DE">
            <w:pPr>
              <w:jc w:val="center"/>
              <w:rPr>
                <w:sz w:val="22"/>
                <w:szCs w:val="22"/>
              </w:rPr>
            </w:pPr>
            <w:r w:rsidRPr="008B3802">
              <w:rPr>
                <w:sz w:val="22"/>
                <w:szCs w:val="22"/>
              </w:rPr>
              <w:t>Maksymalne wartości odchyleń równości poprzecznej warstwy [mm] dla warstwy ścieralnej</w:t>
            </w:r>
          </w:p>
        </w:tc>
      </w:tr>
      <w:tr w:rsidR="00160BE4" w:rsidRPr="008B3802" w:rsidTr="00090943">
        <w:trPr>
          <w:jc w:val="center"/>
        </w:trPr>
        <w:tc>
          <w:tcPr>
            <w:tcW w:w="1809" w:type="dxa"/>
            <w:vMerge w:val="restart"/>
          </w:tcPr>
          <w:p w:rsidR="00B973B4" w:rsidRPr="008B3802" w:rsidRDefault="00B973B4" w:rsidP="00A930DE">
            <w:pPr>
              <w:rPr>
                <w:sz w:val="22"/>
                <w:szCs w:val="22"/>
              </w:rPr>
            </w:pPr>
            <w:r w:rsidRPr="008B3802">
              <w:rPr>
                <w:sz w:val="22"/>
                <w:szCs w:val="22"/>
              </w:rPr>
              <w:t>GP</w:t>
            </w:r>
          </w:p>
        </w:tc>
        <w:tc>
          <w:tcPr>
            <w:tcW w:w="4142" w:type="dxa"/>
          </w:tcPr>
          <w:p w:rsidR="00B973B4" w:rsidRPr="008B3802" w:rsidRDefault="00B973B4" w:rsidP="00A930DE">
            <w:pPr>
              <w:rPr>
                <w:sz w:val="22"/>
                <w:szCs w:val="22"/>
              </w:rPr>
            </w:pPr>
            <w:r w:rsidRPr="008B3802">
              <w:rPr>
                <w:sz w:val="22"/>
                <w:szCs w:val="22"/>
              </w:rPr>
              <w:t>Pasy ruchu zasadnicze, awaryjne,</w:t>
            </w:r>
          </w:p>
          <w:p w:rsidR="00B973B4" w:rsidRPr="008B3802" w:rsidRDefault="00B973B4" w:rsidP="00A930DE">
            <w:pPr>
              <w:rPr>
                <w:sz w:val="22"/>
                <w:szCs w:val="22"/>
              </w:rPr>
            </w:pPr>
            <w:r w:rsidRPr="008B3802">
              <w:rPr>
                <w:sz w:val="22"/>
                <w:szCs w:val="22"/>
              </w:rPr>
              <w:t>dodatkowe, włączenia i wyłączenia,</w:t>
            </w:r>
          </w:p>
          <w:p w:rsidR="00B973B4" w:rsidRPr="008B3802" w:rsidRDefault="00B973B4" w:rsidP="00A930DE">
            <w:pPr>
              <w:rPr>
                <w:sz w:val="22"/>
                <w:szCs w:val="22"/>
              </w:rPr>
            </w:pPr>
            <w:r w:rsidRPr="008B3802">
              <w:rPr>
                <w:sz w:val="22"/>
                <w:szCs w:val="22"/>
              </w:rPr>
              <w:t>jezdnie łącznic, utwardzone pobocza</w:t>
            </w:r>
          </w:p>
        </w:tc>
        <w:tc>
          <w:tcPr>
            <w:tcW w:w="2976" w:type="dxa"/>
          </w:tcPr>
          <w:p w:rsidR="00B973B4" w:rsidRPr="008B3802" w:rsidRDefault="00B973B4" w:rsidP="00A930DE">
            <w:pPr>
              <w:jc w:val="center"/>
              <w:rPr>
                <w:sz w:val="22"/>
                <w:szCs w:val="22"/>
              </w:rPr>
            </w:pPr>
            <w:r w:rsidRPr="008B3802">
              <w:rPr>
                <w:sz w:val="22"/>
                <w:szCs w:val="22"/>
              </w:rPr>
              <w:t>4</w:t>
            </w:r>
          </w:p>
        </w:tc>
      </w:tr>
      <w:tr w:rsidR="00B973B4" w:rsidRPr="008B3802" w:rsidTr="00090943">
        <w:trPr>
          <w:jc w:val="center"/>
        </w:trPr>
        <w:tc>
          <w:tcPr>
            <w:tcW w:w="1809" w:type="dxa"/>
            <w:vMerge/>
          </w:tcPr>
          <w:p w:rsidR="00B973B4" w:rsidRPr="008B3802" w:rsidRDefault="00B973B4" w:rsidP="00A930DE">
            <w:pPr>
              <w:rPr>
                <w:sz w:val="22"/>
                <w:szCs w:val="22"/>
              </w:rPr>
            </w:pPr>
          </w:p>
        </w:tc>
        <w:tc>
          <w:tcPr>
            <w:tcW w:w="4142" w:type="dxa"/>
          </w:tcPr>
          <w:p w:rsidR="00B973B4" w:rsidRPr="008B3802" w:rsidRDefault="00B973B4" w:rsidP="00A930DE">
            <w:pPr>
              <w:rPr>
                <w:sz w:val="22"/>
                <w:szCs w:val="22"/>
              </w:rPr>
            </w:pPr>
            <w:r w:rsidRPr="008B3802">
              <w:rPr>
                <w:sz w:val="22"/>
                <w:szCs w:val="22"/>
              </w:rPr>
              <w:t>Jezdnie MOP</w:t>
            </w:r>
          </w:p>
        </w:tc>
        <w:tc>
          <w:tcPr>
            <w:tcW w:w="2976" w:type="dxa"/>
          </w:tcPr>
          <w:p w:rsidR="00B973B4" w:rsidRPr="008B3802" w:rsidRDefault="00B973B4" w:rsidP="00A930DE">
            <w:pPr>
              <w:jc w:val="center"/>
              <w:rPr>
                <w:sz w:val="22"/>
                <w:szCs w:val="22"/>
              </w:rPr>
            </w:pPr>
            <w:r w:rsidRPr="008B3802">
              <w:rPr>
                <w:sz w:val="22"/>
                <w:szCs w:val="22"/>
              </w:rPr>
              <w:t>6</w:t>
            </w:r>
          </w:p>
        </w:tc>
      </w:tr>
      <w:tr w:rsidR="00B973B4" w:rsidRPr="008B3802" w:rsidTr="00090943">
        <w:trPr>
          <w:jc w:val="center"/>
        </w:trPr>
        <w:tc>
          <w:tcPr>
            <w:tcW w:w="1809" w:type="dxa"/>
          </w:tcPr>
          <w:p w:rsidR="00B973B4" w:rsidRPr="008B3802" w:rsidRDefault="00B973B4" w:rsidP="00A930DE">
            <w:pPr>
              <w:rPr>
                <w:sz w:val="22"/>
                <w:szCs w:val="22"/>
              </w:rPr>
            </w:pPr>
            <w:r w:rsidRPr="008B3802">
              <w:rPr>
                <w:sz w:val="22"/>
                <w:szCs w:val="22"/>
              </w:rPr>
              <w:t>G,Z</w:t>
            </w:r>
          </w:p>
        </w:tc>
        <w:tc>
          <w:tcPr>
            <w:tcW w:w="4142" w:type="dxa"/>
          </w:tcPr>
          <w:p w:rsidR="00B973B4" w:rsidRPr="008B3802" w:rsidRDefault="00B973B4" w:rsidP="00A930DE">
            <w:pPr>
              <w:rPr>
                <w:sz w:val="22"/>
                <w:szCs w:val="22"/>
              </w:rPr>
            </w:pPr>
            <w:r w:rsidRPr="008B3802">
              <w:rPr>
                <w:sz w:val="22"/>
                <w:szCs w:val="22"/>
              </w:rPr>
              <w:t>Pasy ruchu zasadnicze, dodatkowe,</w:t>
            </w:r>
          </w:p>
          <w:p w:rsidR="00B973B4" w:rsidRPr="008B3802" w:rsidRDefault="00B973B4" w:rsidP="00A930DE">
            <w:pPr>
              <w:rPr>
                <w:sz w:val="22"/>
                <w:szCs w:val="22"/>
              </w:rPr>
            </w:pPr>
            <w:r w:rsidRPr="008B3802">
              <w:rPr>
                <w:sz w:val="22"/>
                <w:szCs w:val="22"/>
              </w:rPr>
              <w:t>włączenia i wyłączenia, postojowe,</w:t>
            </w:r>
          </w:p>
          <w:p w:rsidR="00B973B4" w:rsidRPr="008B3802" w:rsidRDefault="00B973B4" w:rsidP="00A930DE">
            <w:pPr>
              <w:rPr>
                <w:sz w:val="22"/>
                <w:szCs w:val="22"/>
              </w:rPr>
            </w:pPr>
            <w:r w:rsidRPr="008B3802">
              <w:rPr>
                <w:sz w:val="22"/>
                <w:szCs w:val="22"/>
              </w:rPr>
              <w:t>jezdnie łącznic, utwardzone pobocza</w:t>
            </w:r>
          </w:p>
        </w:tc>
        <w:tc>
          <w:tcPr>
            <w:tcW w:w="2976" w:type="dxa"/>
          </w:tcPr>
          <w:p w:rsidR="00B973B4" w:rsidRPr="008B3802" w:rsidRDefault="00B973B4" w:rsidP="00A930DE">
            <w:pPr>
              <w:jc w:val="center"/>
              <w:rPr>
                <w:sz w:val="22"/>
                <w:szCs w:val="22"/>
              </w:rPr>
            </w:pPr>
            <w:r w:rsidRPr="008B3802">
              <w:rPr>
                <w:sz w:val="22"/>
                <w:szCs w:val="22"/>
              </w:rPr>
              <w:t>6</w:t>
            </w:r>
          </w:p>
        </w:tc>
      </w:tr>
      <w:tr w:rsidR="00B973B4" w:rsidRPr="008B3802" w:rsidTr="00090943">
        <w:trPr>
          <w:jc w:val="center"/>
        </w:trPr>
        <w:tc>
          <w:tcPr>
            <w:tcW w:w="1809" w:type="dxa"/>
          </w:tcPr>
          <w:p w:rsidR="00B973B4" w:rsidRPr="008B3802" w:rsidRDefault="00B973B4" w:rsidP="00A930DE">
            <w:pPr>
              <w:rPr>
                <w:sz w:val="22"/>
                <w:szCs w:val="22"/>
              </w:rPr>
            </w:pPr>
            <w:r w:rsidRPr="008B3802">
              <w:rPr>
                <w:sz w:val="22"/>
                <w:szCs w:val="22"/>
              </w:rPr>
              <w:t xml:space="preserve">L,D, place parkingi, </w:t>
            </w:r>
          </w:p>
        </w:tc>
        <w:tc>
          <w:tcPr>
            <w:tcW w:w="4142" w:type="dxa"/>
          </w:tcPr>
          <w:p w:rsidR="00B973B4" w:rsidRPr="008B3802" w:rsidRDefault="00B973B4" w:rsidP="00A930DE">
            <w:pPr>
              <w:rPr>
                <w:sz w:val="22"/>
                <w:szCs w:val="22"/>
              </w:rPr>
            </w:pPr>
            <w:r w:rsidRPr="008B3802">
              <w:rPr>
                <w:sz w:val="22"/>
                <w:szCs w:val="22"/>
              </w:rPr>
              <w:t>Wszystkie pasy ruchu i powierzchnie przeznaczone do ruchu i postoju pojazdów</w:t>
            </w:r>
          </w:p>
        </w:tc>
        <w:tc>
          <w:tcPr>
            <w:tcW w:w="2976" w:type="dxa"/>
          </w:tcPr>
          <w:p w:rsidR="00B973B4" w:rsidRPr="008B3802" w:rsidRDefault="00B973B4" w:rsidP="00A930DE">
            <w:pPr>
              <w:jc w:val="center"/>
              <w:rPr>
                <w:sz w:val="22"/>
                <w:szCs w:val="22"/>
              </w:rPr>
            </w:pPr>
            <w:r w:rsidRPr="008B3802">
              <w:rPr>
                <w:sz w:val="22"/>
                <w:szCs w:val="22"/>
              </w:rPr>
              <w:t>9</w:t>
            </w:r>
          </w:p>
        </w:tc>
      </w:tr>
    </w:tbl>
    <w:p w:rsidR="00B973B4" w:rsidRPr="008B3802" w:rsidRDefault="00B973B4" w:rsidP="00A930DE">
      <w:pPr>
        <w:rPr>
          <w:sz w:val="22"/>
          <w:szCs w:val="22"/>
        </w:rPr>
      </w:pPr>
    </w:p>
    <w:p w:rsidR="008A0345" w:rsidRPr="008B3802" w:rsidRDefault="008A0345" w:rsidP="00A930DE">
      <w:pPr>
        <w:jc w:val="both"/>
        <w:rPr>
          <w:b/>
          <w:sz w:val="22"/>
          <w:szCs w:val="22"/>
        </w:rPr>
      </w:pPr>
      <w:r w:rsidRPr="008B3802">
        <w:rPr>
          <w:b/>
          <w:sz w:val="22"/>
          <w:szCs w:val="22"/>
        </w:rPr>
        <w:t>6.4.2.7. Właściwości przeciwpoślizgowe</w:t>
      </w:r>
    </w:p>
    <w:p w:rsidR="008A0345" w:rsidRPr="008B3802" w:rsidRDefault="000F7E88" w:rsidP="00A930DE">
      <w:pPr>
        <w:ind w:right="91"/>
        <w:jc w:val="both"/>
        <w:rPr>
          <w:sz w:val="22"/>
          <w:szCs w:val="22"/>
          <w:lang w:eastAsia="pl-PL"/>
        </w:rPr>
      </w:pPr>
      <w:r>
        <w:rPr>
          <w:sz w:val="22"/>
          <w:szCs w:val="22"/>
          <w:lang w:eastAsia="pl-PL"/>
        </w:rPr>
        <w:t xml:space="preserve"> </w:t>
      </w:r>
      <w:r w:rsidR="008A0345" w:rsidRPr="008B3802">
        <w:rPr>
          <w:sz w:val="22"/>
          <w:szCs w:val="22"/>
          <w:lang w:eastAsia="pl-PL"/>
        </w:rPr>
        <w:t>Przy ocenie właściwości przeciwpoślizgowych nawierzchni drogi powinien być określony współczynnik tarcia na mokrej nawierzchni przy całkowitym poślizgu opony testowej. Pomiar wykonuje się przy temperaturze otoczenia od 5 do 30</w:t>
      </w:r>
      <w:r w:rsidR="008A0345" w:rsidRPr="008B3802">
        <w:rPr>
          <w:sz w:val="22"/>
          <w:szCs w:val="22"/>
          <w:vertAlign w:val="superscript"/>
          <w:lang w:eastAsia="pl-PL"/>
        </w:rPr>
        <w:t>o</w:t>
      </w:r>
      <w:r w:rsidR="008A0345" w:rsidRPr="008B3802">
        <w:rPr>
          <w:sz w:val="22"/>
          <w:szCs w:val="22"/>
          <w:lang w:eastAsia="pl-PL"/>
        </w:rPr>
        <w:t>C, nie rzadziej niż</w:t>
      </w:r>
      <w:r>
        <w:rPr>
          <w:sz w:val="22"/>
          <w:szCs w:val="22"/>
          <w:lang w:eastAsia="pl-PL"/>
        </w:rPr>
        <w:t xml:space="preserve"> </w:t>
      </w:r>
      <w:r w:rsidR="008A0345" w:rsidRPr="008B3802">
        <w:rPr>
          <w:sz w:val="22"/>
          <w:szCs w:val="22"/>
          <w:lang w:eastAsia="pl-PL"/>
        </w:rPr>
        <w:t xml:space="preserve">co </w:t>
      </w:r>
      <w:smartTag w:uri="urn:schemas-microsoft-com:office:smarttags" w:element="metricconverter">
        <w:smartTagPr>
          <w:attr w:name="ProductID" w:val="50 m"/>
        </w:smartTagPr>
        <w:r w:rsidR="008A0345" w:rsidRPr="008B3802">
          <w:rPr>
            <w:sz w:val="22"/>
            <w:szCs w:val="22"/>
            <w:lang w:eastAsia="pl-PL"/>
          </w:rPr>
          <w:t xml:space="preserve">50 m, </w:t>
        </w:r>
      </w:smartTag>
      <w:r w:rsidR="008A0345" w:rsidRPr="008B3802">
        <w:rPr>
          <w:sz w:val="22"/>
          <w:szCs w:val="22"/>
          <w:lang w:eastAsia="pl-PL"/>
        </w:rPr>
        <w:t>na nawierzchni zwilżanej wodą w ilości 0,5 l/m</w:t>
      </w:r>
      <w:r w:rsidR="008A0345" w:rsidRPr="008B3802">
        <w:rPr>
          <w:sz w:val="22"/>
          <w:szCs w:val="22"/>
          <w:vertAlign w:val="superscript"/>
          <w:lang w:eastAsia="pl-PL"/>
        </w:rPr>
        <w:t>2</w:t>
      </w:r>
      <w:r w:rsidR="008A0345" w:rsidRPr="008B3802">
        <w:rPr>
          <w:sz w:val="22"/>
          <w:szCs w:val="22"/>
          <w:lang w:eastAsia="pl-PL"/>
        </w:rPr>
        <w:t>, a wynik pomiaru</w:t>
      </w:r>
      <w:r>
        <w:rPr>
          <w:sz w:val="22"/>
          <w:szCs w:val="22"/>
          <w:lang w:eastAsia="pl-PL"/>
        </w:rPr>
        <w:t xml:space="preserve"> </w:t>
      </w:r>
      <w:r w:rsidR="008A0345" w:rsidRPr="008B3802">
        <w:rPr>
          <w:sz w:val="22"/>
          <w:szCs w:val="22"/>
          <w:lang w:eastAsia="pl-PL"/>
        </w:rPr>
        <w:t xml:space="preserve">powinien być przeliczany na wartość przy 100% poślizgu opony testowej rowkowanej (ribbed tyre) rozmiar 165 R15. </w:t>
      </w:r>
    </w:p>
    <w:p w:rsidR="008A0345" w:rsidRPr="008B3802" w:rsidRDefault="000F7E88" w:rsidP="00A930DE">
      <w:pPr>
        <w:ind w:right="91"/>
        <w:jc w:val="both"/>
        <w:rPr>
          <w:sz w:val="22"/>
          <w:szCs w:val="22"/>
          <w:lang w:eastAsia="pl-PL"/>
        </w:rPr>
      </w:pPr>
      <w:r>
        <w:rPr>
          <w:sz w:val="22"/>
          <w:szCs w:val="22"/>
          <w:lang w:eastAsia="pl-PL"/>
        </w:rPr>
        <w:t xml:space="preserve"> </w:t>
      </w:r>
      <w:r w:rsidR="008A0345" w:rsidRPr="008B3802">
        <w:rPr>
          <w:sz w:val="22"/>
          <w:szCs w:val="22"/>
          <w:lang w:eastAsia="pl-PL"/>
        </w:rPr>
        <w:t>Miarą właściwości przeciwpoślizgowych jest mi</w:t>
      </w:r>
      <w:r w:rsidR="00AF1739" w:rsidRPr="008B3802">
        <w:rPr>
          <w:sz w:val="22"/>
          <w:szCs w:val="22"/>
          <w:lang w:eastAsia="pl-PL"/>
        </w:rPr>
        <w:t>arodajny współczynnik tarcia.</w:t>
      </w:r>
      <w:r>
        <w:rPr>
          <w:sz w:val="22"/>
          <w:szCs w:val="22"/>
          <w:lang w:eastAsia="pl-PL"/>
        </w:rPr>
        <w:t xml:space="preserve"> </w:t>
      </w:r>
      <w:r w:rsidR="008A0345" w:rsidRPr="008B3802">
        <w:rPr>
          <w:sz w:val="22"/>
          <w:szCs w:val="22"/>
          <w:lang w:eastAsia="pl-PL"/>
        </w:rPr>
        <w:t xml:space="preserve">Za miarodajny współczynnik tarcia przyjmuje się różnicę wartości średniej E(μ) i odchylenia standardowego D:E(μ) - D. </w:t>
      </w:r>
    </w:p>
    <w:p w:rsidR="008A0345" w:rsidRPr="008B3802" w:rsidRDefault="000F7E88" w:rsidP="00A930DE">
      <w:pPr>
        <w:ind w:right="91"/>
        <w:jc w:val="both"/>
        <w:rPr>
          <w:sz w:val="22"/>
          <w:szCs w:val="22"/>
          <w:lang w:eastAsia="pl-PL"/>
        </w:rPr>
      </w:pPr>
      <w:r>
        <w:rPr>
          <w:sz w:val="22"/>
          <w:szCs w:val="22"/>
          <w:lang w:eastAsia="pl-PL"/>
        </w:rPr>
        <w:t xml:space="preserve"> </w:t>
      </w:r>
      <w:r w:rsidR="008A0345" w:rsidRPr="008B3802">
        <w:rPr>
          <w:sz w:val="22"/>
          <w:szCs w:val="22"/>
          <w:lang w:eastAsia="pl-PL"/>
        </w:rPr>
        <w:t xml:space="preserve">W wypadku odbioru krótkich odcinków nawierzchni, na których nie można wykonać pomiarów z prędkością </w:t>
      </w:r>
      <w:smartTag w:uri="urn:schemas-microsoft-com:office:smarttags" w:element="metricconverter">
        <w:smartTagPr>
          <w:attr w:name="ProductID" w:val="60 km/h"/>
        </w:smartTagPr>
        <w:r w:rsidR="008A0345" w:rsidRPr="008B3802">
          <w:rPr>
            <w:sz w:val="22"/>
            <w:szCs w:val="22"/>
            <w:lang w:eastAsia="pl-PL"/>
          </w:rPr>
          <w:t>60 km/h</w:t>
        </w:r>
      </w:smartTag>
      <w:r w:rsidR="008A0345" w:rsidRPr="008B3802">
        <w:rPr>
          <w:sz w:val="22"/>
          <w:szCs w:val="22"/>
          <w:lang w:eastAsia="pl-PL"/>
        </w:rPr>
        <w:t xml:space="preserve"> (np. rondo, dojazd do skrzyżowania, niektóre łącznice), poszczególne wyniki pomiarów współczynnika tarcia nie powinny być niższe niż 0,51, przy prędkości pomiarowej </w:t>
      </w:r>
      <w:smartTag w:uri="urn:schemas-microsoft-com:office:smarttags" w:element="metricconverter">
        <w:smartTagPr>
          <w:attr w:name="ProductID" w:val="30 km/h"/>
        </w:smartTagPr>
        <w:r w:rsidR="008A0345" w:rsidRPr="008B3802">
          <w:rPr>
            <w:sz w:val="22"/>
            <w:szCs w:val="22"/>
            <w:lang w:eastAsia="pl-PL"/>
          </w:rPr>
          <w:t>30 km/h</w:t>
        </w:r>
      </w:smartTag>
      <w:r w:rsidR="008A0345" w:rsidRPr="008B3802">
        <w:rPr>
          <w:sz w:val="22"/>
          <w:szCs w:val="22"/>
          <w:lang w:eastAsia="pl-PL"/>
        </w:rPr>
        <w:t>.</w:t>
      </w:r>
    </w:p>
    <w:p w:rsidR="008A0345" w:rsidRPr="008B3802" w:rsidRDefault="000F7E88" w:rsidP="00A930DE">
      <w:pPr>
        <w:ind w:right="91"/>
        <w:jc w:val="both"/>
        <w:rPr>
          <w:sz w:val="22"/>
          <w:szCs w:val="22"/>
          <w:lang w:eastAsia="pl-PL"/>
        </w:rPr>
      </w:pPr>
      <w:r>
        <w:rPr>
          <w:sz w:val="22"/>
          <w:szCs w:val="22"/>
          <w:lang w:eastAsia="pl-PL"/>
        </w:rPr>
        <w:t xml:space="preserve"> </w:t>
      </w:r>
      <w:r w:rsidR="008A0345" w:rsidRPr="008B3802">
        <w:rPr>
          <w:sz w:val="22"/>
          <w:szCs w:val="22"/>
          <w:lang w:eastAsia="pl-PL"/>
        </w:rPr>
        <w:t>Badanie należy wykonać przed dopuszczeniem nawierzchni do ruchu drogowego.</w:t>
      </w:r>
    </w:p>
    <w:p w:rsidR="008A0345" w:rsidRPr="008B3802" w:rsidRDefault="000F7E88" w:rsidP="00A930DE">
      <w:pPr>
        <w:ind w:right="90"/>
        <w:jc w:val="both"/>
        <w:rPr>
          <w:sz w:val="22"/>
          <w:szCs w:val="22"/>
          <w:lang w:eastAsia="pl-PL"/>
        </w:rPr>
      </w:pPr>
      <w:r>
        <w:rPr>
          <w:sz w:val="22"/>
          <w:szCs w:val="22"/>
          <w:lang w:eastAsia="pl-PL"/>
        </w:rPr>
        <w:t xml:space="preserve"> </w:t>
      </w:r>
      <w:r w:rsidR="008A0345" w:rsidRPr="008B3802">
        <w:rPr>
          <w:sz w:val="22"/>
          <w:szCs w:val="22"/>
          <w:lang w:eastAsia="pl-PL"/>
        </w:rPr>
        <w:t>Jeżeli warunki atmosferyczne uniemożliwiają wykonanie pomiaru w wymienionym terminie, powinien być on zrealizowany z najmniejszym możliwym opóźnieniem.</w:t>
      </w:r>
    </w:p>
    <w:p w:rsidR="008A0345" w:rsidRPr="008B3802" w:rsidRDefault="000F7E88" w:rsidP="00A930DE">
      <w:pPr>
        <w:ind w:right="90"/>
        <w:jc w:val="both"/>
        <w:rPr>
          <w:sz w:val="22"/>
          <w:szCs w:val="22"/>
          <w:lang w:eastAsia="pl-PL"/>
        </w:rPr>
      </w:pPr>
      <w:r>
        <w:rPr>
          <w:sz w:val="22"/>
          <w:szCs w:val="22"/>
          <w:lang w:eastAsia="pl-PL"/>
        </w:rPr>
        <w:t xml:space="preserve"> </w:t>
      </w:r>
      <w:r w:rsidR="008A0345" w:rsidRPr="008B3802">
        <w:rPr>
          <w:sz w:val="22"/>
          <w:szCs w:val="22"/>
          <w:lang w:eastAsia="pl-PL"/>
        </w:rPr>
        <w:t>Przed upływem okresu gwarancyjnego wartości miarodajnego współczynnika tarcia nie powinny być mniejsze niż podane w tablicy 1</w:t>
      </w:r>
      <w:r w:rsidR="00090943" w:rsidRPr="008B3802">
        <w:rPr>
          <w:sz w:val="22"/>
          <w:szCs w:val="22"/>
          <w:lang w:eastAsia="pl-PL"/>
        </w:rPr>
        <w:t>8</w:t>
      </w:r>
      <w:r w:rsidR="008A0345" w:rsidRPr="008B3802">
        <w:rPr>
          <w:sz w:val="22"/>
          <w:szCs w:val="22"/>
          <w:lang w:eastAsia="pl-PL"/>
        </w:rPr>
        <w:t xml:space="preserve">. </w:t>
      </w:r>
    </w:p>
    <w:p w:rsidR="008A0345" w:rsidRPr="008B3802" w:rsidRDefault="008A0345" w:rsidP="00A930DE">
      <w:pPr>
        <w:ind w:right="90"/>
        <w:jc w:val="both"/>
        <w:rPr>
          <w:sz w:val="22"/>
          <w:szCs w:val="22"/>
          <w:lang w:eastAsia="pl-PL"/>
        </w:rPr>
      </w:pPr>
    </w:p>
    <w:p w:rsidR="008A0345" w:rsidRPr="008B3802" w:rsidRDefault="008A0345" w:rsidP="00A930DE">
      <w:pPr>
        <w:ind w:right="90"/>
        <w:jc w:val="both"/>
        <w:rPr>
          <w:sz w:val="22"/>
          <w:szCs w:val="22"/>
          <w:lang w:eastAsia="pl-PL"/>
        </w:rPr>
      </w:pPr>
      <w:r w:rsidRPr="008B3802">
        <w:rPr>
          <w:b/>
          <w:sz w:val="22"/>
          <w:szCs w:val="22"/>
          <w:lang w:eastAsia="pl-PL"/>
        </w:rPr>
        <w:t>Tablica 1</w:t>
      </w:r>
      <w:r w:rsidR="00090943" w:rsidRPr="008B3802">
        <w:rPr>
          <w:b/>
          <w:sz w:val="22"/>
          <w:szCs w:val="22"/>
          <w:lang w:eastAsia="pl-PL"/>
        </w:rPr>
        <w:t>8</w:t>
      </w:r>
      <w:r w:rsidRPr="008B3802">
        <w:rPr>
          <w:sz w:val="22"/>
          <w:szCs w:val="22"/>
          <w:lang w:eastAsia="pl-PL"/>
        </w:rPr>
        <w:t xml:space="preserve">. Dopuszczalne minimalne wartości miarodajnego współczynnika tarcia wymagane przed upływem okresu gwarancyjnego </w:t>
      </w:r>
    </w:p>
    <w:p w:rsidR="008A0345" w:rsidRPr="008B3802" w:rsidRDefault="008A0345" w:rsidP="00A930DE">
      <w:pPr>
        <w:ind w:right="90"/>
        <w:jc w:val="both"/>
        <w:rPr>
          <w:sz w:val="22"/>
          <w:szCs w:val="22"/>
          <w:lang w:eastAsia="pl-P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39"/>
        <w:gridCol w:w="3260"/>
        <w:gridCol w:w="2268"/>
        <w:gridCol w:w="2596"/>
      </w:tblGrid>
      <w:tr w:rsidR="008A0345" w:rsidRPr="008B3802" w:rsidTr="00921D59">
        <w:trPr>
          <w:trHeight w:val="582"/>
          <w:jc w:val="center"/>
        </w:trPr>
        <w:tc>
          <w:tcPr>
            <w:tcW w:w="1039" w:type="dxa"/>
            <w:noWrap/>
            <w:vAlign w:val="center"/>
          </w:tcPr>
          <w:p w:rsidR="008A0345" w:rsidRPr="008B3802" w:rsidRDefault="008A0345" w:rsidP="00A930DE">
            <w:pPr>
              <w:jc w:val="center"/>
              <w:rPr>
                <w:sz w:val="22"/>
                <w:szCs w:val="22"/>
                <w:lang w:eastAsia="pl-PL"/>
              </w:rPr>
            </w:pPr>
            <w:r w:rsidRPr="008B3802">
              <w:rPr>
                <w:sz w:val="22"/>
                <w:szCs w:val="22"/>
                <w:lang w:eastAsia="pl-PL"/>
              </w:rPr>
              <w:t>Klasa drogi</w:t>
            </w:r>
          </w:p>
        </w:tc>
        <w:tc>
          <w:tcPr>
            <w:tcW w:w="3260" w:type="dxa"/>
            <w:noWrap/>
            <w:vAlign w:val="center"/>
          </w:tcPr>
          <w:p w:rsidR="008A0345" w:rsidRPr="008B3802" w:rsidRDefault="008A0345" w:rsidP="00A930DE">
            <w:pPr>
              <w:jc w:val="center"/>
              <w:rPr>
                <w:sz w:val="22"/>
                <w:szCs w:val="22"/>
                <w:lang w:eastAsia="pl-PL"/>
              </w:rPr>
            </w:pPr>
            <w:r w:rsidRPr="008B3802">
              <w:rPr>
                <w:sz w:val="22"/>
                <w:szCs w:val="22"/>
                <w:lang w:eastAsia="pl-PL"/>
              </w:rPr>
              <w:t>Element nawierzchni</w:t>
            </w:r>
          </w:p>
        </w:tc>
        <w:tc>
          <w:tcPr>
            <w:tcW w:w="4864" w:type="dxa"/>
            <w:gridSpan w:val="2"/>
            <w:noWrap/>
            <w:vAlign w:val="center"/>
          </w:tcPr>
          <w:p w:rsidR="008A0345" w:rsidRPr="008B3802" w:rsidRDefault="008A0345" w:rsidP="00A930DE">
            <w:pPr>
              <w:jc w:val="center"/>
              <w:rPr>
                <w:sz w:val="22"/>
                <w:szCs w:val="22"/>
                <w:lang w:eastAsia="pl-PL"/>
              </w:rPr>
            </w:pPr>
            <w:r w:rsidRPr="008B3802">
              <w:rPr>
                <w:sz w:val="22"/>
                <w:szCs w:val="22"/>
                <w:lang w:eastAsia="pl-PL"/>
              </w:rPr>
              <w:t>Minimalna wartość miarodajnego współczynnika tarcia przy prędkości zablokowanej opony względem nawierzchni</w:t>
            </w:r>
          </w:p>
        </w:tc>
      </w:tr>
      <w:tr w:rsidR="008A0345" w:rsidRPr="008B3802" w:rsidTr="00921D59">
        <w:trPr>
          <w:jc w:val="center"/>
        </w:trPr>
        <w:tc>
          <w:tcPr>
            <w:tcW w:w="1039" w:type="dxa"/>
            <w:vMerge w:val="restart"/>
            <w:noWrap/>
            <w:vAlign w:val="center"/>
          </w:tcPr>
          <w:p w:rsidR="008A0345" w:rsidRPr="008B3802" w:rsidRDefault="008A0345" w:rsidP="00A930DE">
            <w:pPr>
              <w:jc w:val="center"/>
              <w:rPr>
                <w:sz w:val="22"/>
                <w:szCs w:val="22"/>
                <w:lang w:eastAsia="pl-PL"/>
              </w:rPr>
            </w:pPr>
            <w:r w:rsidRPr="008B3802">
              <w:rPr>
                <w:sz w:val="22"/>
                <w:szCs w:val="22"/>
                <w:lang w:eastAsia="pl-PL"/>
              </w:rPr>
              <w:t xml:space="preserve"> G</w:t>
            </w:r>
            <w:r w:rsidR="00F20CF4" w:rsidRPr="008B3802">
              <w:rPr>
                <w:sz w:val="22"/>
                <w:szCs w:val="22"/>
                <w:lang w:eastAsia="pl-PL"/>
              </w:rPr>
              <w:t>, GP</w:t>
            </w:r>
          </w:p>
        </w:tc>
        <w:tc>
          <w:tcPr>
            <w:tcW w:w="3260" w:type="dxa"/>
            <w:vMerge w:val="restart"/>
            <w:noWrap/>
            <w:vAlign w:val="center"/>
          </w:tcPr>
          <w:p w:rsidR="008A0345" w:rsidRPr="008B3802" w:rsidRDefault="008A0345" w:rsidP="00A930DE">
            <w:pPr>
              <w:jc w:val="center"/>
              <w:rPr>
                <w:sz w:val="22"/>
                <w:szCs w:val="22"/>
                <w:lang w:eastAsia="pl-PL"/>
              </w:rPr>
            </w:pPr>
            <w:r w:rsidRPr="008B3802">
              <w:rPr>
                <w:sz w:val="22"/>
                <w:szCs w:val="22"/>
                <w:lang w:eastAsia="pl-PL"/>
              </w:rPr>
              <w:t>Pasy ruchu, pasy dodatkowe, jezdnie łącznic, utwardzone pobocza</w:t>
            </w:r>
          </w:p>
        </w:tc>
        <w:tc>
          <w:tcPr>
            <w:tcW w:w="2268" w:type="dxa"/>
            <w:noWrap/>
            <w:vAlign w:val="center"/>
          </w:tcPr>
          <w:p w:rsidR="008A0345" w:rsidRPr="008B3802" w:rsidRDefault="008A0345" w:rsidP="00A930DE">
            <w:pPr>
              <w:jc w:val="center"/>
              <w:rPr>
                <w:sz w:val="22"/>
                <w:szCs w:val="22"/>
                <w:lang w:eastAsia="pl-PL"/>
              </w:rPr>
            </w:pPr>
            <w:r w:rsidRPr="008B3802">
              <w:rPr>
                <w:sz w:val="22"/>
                <w:szCs w:val="22"/>
                <w:lang w:eastAsia="pl-PL"/>
              </w:rPr>
              <w:t>30 km/h</w:t>
            </w:r>
          </w:p>
        </w:tc>
        <w:tc>
          <w:tcPr>
            <w:tcW w:w="2596" w:type="dxa"/>
          </w:tcPr>
          <w:p w:rsidR="008A0345" w:rsidRPr="008B3802" w:rsidRDefault="008A0345" w:rsidP="00A930DE">
            <w:pPr>
              <w:jc w:val="center"/>
              <w:rPr>
                <w:sz w:val="22"/>
                <w:szCs w:val="22"/>
                <w:lang w:eastAsia="pl-PL"/>
              </w:rPr>
            </w:pPr>
            <w:r w:rsidRPr="008B3802">
              <w:rPr>
                <w:sz w:val="22"/>
                <w:szCs w:val="22"/>
                <w:lang w:eastAsia="pl-PL"/>
              </w:rPr>
              <w:t>60 km/h</w:t>
            </w:r>
          </w:p>
        </w:tc>
      </w:tr>
      <w:tr w:rsidR="008A0345" w:rsidRPr="008B3802" w:rsidTr="00921D59">
        <w:trPr>
          <w:jc w:val="center"/>
        </w:trPr>
        <w:tc>
          <w:tcPr>
            <w:tcW w:w="1039" w:type="dxa"/>
            <w:vMerge/>
            <w:noWrap/>
            <w:vAlign w:val="center"/>
          </w:tcPr>
          <w:p w:rsidR="008A0345" w:rsidRPr="008B3802" w:rsidRDefault="008A0345" w:rsidP="00A930DE">
            <w:pPr>
              <w:jc w:val="center"/>
              <w:rPr>
                <w:sz w:val="22"/>
                <w:szCs w:val="22"/>
                <w:lang w:eastAsia="pl-PL"/>
              </w:rPr>
            </w:pPr>
          </w:p>
        </w:tc>
        <w:tc>
          <w:tcPr>
            <w:tcW w:w="3260" w:type="dxa"/>
            <w:vMerge/>
            <w:noWrap/>
            <w:vAlign w:val="center"/>
          </w:tcPr>
          <w:p w:rsidR="008A0345" w:rsidRPr="008B3802" w:rsidRDefault="008A0345" w:rsidP="00A930DE">
            <w:pPr>
              <w:jc w:val="center"/>
              <w:rPr>
                <w:sz w:val="22"/>
                <w:szCs w:val="22"/>
                <w:lang w:eastAsia="pl-PL"/>
              </w:rPr>
            </w:pPr>
          </w:p>
        </w:tc>
        <w:tc>
          <w:tcPr>
            <w:tcW w:w="2268" w:type="dxa"/>
            <w:noWrap/>
            <w:vAlign w:val="center"/>
          </w:tcPr>
          <w:p w:rsidR="008A0345" w:rsidRPr="008B3802" w:rsidRDefault="008A0345" w:rsidP="00A930DE">
            <w:pPr>
              <w:jc w:val="center"/>
              <w:rPr>
                <w:sz w:val="22"/>
                <w:szCs w:val="22"/>
                <w:vertAlign w:val="superscript"/>
                <w:lang w:eastAsia="pl-PL"/>
              </w:rPr>
            </w:pPr>
            <w:r w:rsidRPr="008B3802">
              <w:rPr>
                <w:sz w:val="22"/>
                <w:szCs w:val="22"/>
                <w:lang w:eastAsia="pl-PL"/>
              </w:rPr>
              <w:t>0,51</w:t>
            </w:r>
            <w:r w:rsidRPr="008B3802">
              <w:rPr>
                <w:sz w:val="22"/>
                <w:szCs w:val="22"/>
                <w:vertAlign w:val="superscript"/>
                <w:lang w:eastAsia="pl-PL"/>
              </w:rPr>
              <w:t>*</w:t>
            </w:r>
          </w:p>
        </w:tc>
        <w:tc>
          <w:tcPr>
            <w:tcW w:w="2596" w:type="dxa"/>
            <w:vAlign w:val="center"/>
          </w:tcPr>
          <w:p w:rsidR="008A0345" w:rsidRPr="008B3802" w:rsidRDefault="008A0345" w:rsidP="00A930DE">
            <w:pPr>
              <w:jc w:val="center"/>
              <w:rPr>
                <w:sz w:val="22"/>
                <w:szCs w:val="22"/>
                <w:lang w:eastAsia="pl-PL"/>
              </w:rPr>
            </w:pPr>
            <w:r w:rsidRPr="008B3802">
              <w:rPr>
                <w:sz w:val="22"/>
                <w:szCs w:val="22"/>
                <w:lang w:eastAsia="pl-PL"/>
              </w:rPr>
              <w:t>0,41</w:t>
            </w:r>
          </w:p>
        </w:tc>
      </w:tr>
    </w:tbl>
    <w:p w:rsidR="008A0345" w:rsidRPr="008B3802" w:rsidRDefault="008A0345" w:rsidP="00A930DE">
      <w:pPr>
        <w:spacing w:before="120"/>
        <w:rPr>
          <w:sz w:val="22"/>
          <w:szCs w:val="22"/>
        </w:rPr>
      </w:pPr>
      <w:r w:rsidRPr="008B3802">
        <w:rPr>
          <w:sz w:val="22"/>
          <w:szCs w:val="22"/>
          <w:vertAlign w:val="superscript"/>
          <w:lang w:eastAsia="pl-PL"/>
        </w:rPr>
        <w:t>*</w:t>
      </w:r>
      <w:r w:rsidRPr="008B3802">
        <w:rPr>
          <w:sz w:val="22"/>
          <w:szCs w:val="22"/>
        </w:rPr>
        <w:t>-</w:t>
      </w:r>
      <w:r w:rsidR="000F7E88">
        <w:rPr>
          <w:sz w:val="22"/>
          <w:szCs w:val="22"/>
        </w:rPr>
        <w:t xml:space="preserve"> </w:t>
      </w:r>
      <w:r w:rsidRPr="008B3802">
        <w:rPr>
          <w:sz w:val="22"/>
          <w:szCs w:val="22"/>
        </w:rPr>
        <w:t>wartość wymagań dla odcinków nawierzchni, na których nie można wykonać pomiarów z prędkością 60 km/h</w:t>
      </w:r>
    </w:p>
    <w:p w:rsidR="008A0345" w:rsidRPr="008B3802" w:rsidRDefault="008A0345" w:rsidP="00A930DE">
      <w:pPr>
        <w:jc w:val="both"/>
        <w:rPr>
          <w:b/>
          <w:sz w:val="22"/>
          <w:szCs w:val="22"/>
        </w:rPr>
      </w:pPr>
      <w:r w:rsidRPr="008B3802">
        <w:rPr>
          <w:b/>
          <w:sz w:val="22"/>
          <w:szCs w:val="22"/>
        </w:rPr>
        <w:t>6.4.2.8. Pozostałe właściwości warstwy asfaltowej</w:t>
      </w:r>
    </w:p>
    <w:p w:rsidR="008A0345" w:rsidRPr="008B3802" w:rsidRDefault="008A0345" w:rsidP="00A930DE">
      <w:pPr>
        <w:jc w:val="both"/>
        <w:rPr>
          <w:sz w:val="22"/>
          <w:szCs w:val="22"/>
        </w:rPr>
      </w:pPr>
      <w:r w:rsidRPr="008B3802">
        <w:rPr>
          <w:sz w:val="22"/>
          <w:szCs w:val="22"/>
        </w:rPr>
        <w:tab/>
        <w:t>Szerokość warstwy, mierzona 10 razy na 1 km każdej jezdni, nie może się różnić od szerokości projektowanej o więcej niż ± 5 cm.</w:t>
      </w:r>
    </w:p>
    <w:p w:rsidR="008A0345" w:rsidRPr="008B3802" w:rsidRDefault="008A0345" w:rsidP="00A930DE">
      <w:pPr>
        <w:jc w:val="both"/>
        <w:rPr>
          <w:sz w:val="22"/>
          <w:szCs w:val="22"/>
        </w:rPr>
      </w:pPr>
      <w:r w:rsidRPr="008B3802">
        <w:rPr>
          <w:sz w:val="22"/>
          <w:szCs w:val="22"/>
        </w:rPr>
        <w:tab/>
        <w:t>Rzędne wysokościowe, mierzone co 10 m na prostych i co 10 m na osi podłużnej i krawędziach, powinny być zgodne z dokumentacją projektową z dopuszczalną tolerancją</w:t>
      </w:r>
      <w:r w:rsidR="000F7E88">
        <w:rPr>
          <w:sz w:val="22"/>
          <w:szCs w:val="22"/>
        </w:rPr>
        <w:t xml:space="preserve"> </w:t>
      </w:r>
      <w:r w:rsidRPr="008B3802">
        <w:rPr>
          <w:sz w:val="22"/>
          <w:szCs w:val="22"/>
        </w:rPr>
        <w:t>± 1 cm, przy czym co najmniej 95% wykonanych pomiarów nie może przekraczać przedziału dopuszczalnych odchyleń.</w:t>
      </w:r>
    </w:p>
    <w:p w:rsidR="008A0345" w:rsidRPr="008B3802" w:rsidRDefault="008A0345" w:rsidP="00A930DE">
      <w:pPr>
        <w:jc w:val="both"/>
        <w:rPr>
          <w:sz w:val="22"/>
          <w:szCs w:val="22"/>
        </w:rPr>
      </w:pPr>
      <w:r w:rsidRPr="008B3802">
        <w:rPr>
          <w:sz w:val="22"/>
          <w:szCs w:val="22"/>
        </w:rPr>
        <w:t>Ukształtowanie osi w planie, mierzone co 100 m, nie powinno różnić się od dokumentacji projektowej o ± 5 cm.</w:t>
      </w:r>
    </w:p>
    <w:p w:rsidR="008A0345" w:rsidRPr="008B3802" w:rsidRDefault="008A0345" w:rsidP="00A930DE">
      <w:pPr>
        <w:jc w:val="both"/>
        <w:rPr>
          <w:sz w:val="22"/>
          <w:szCs w:val="22"/>
        </w:rPr>
      </w:pPr>
      <w:r w:rsidRPr="008B3802">
        <w:rPr>
          <w:sz w:val="22"/>
          <w:szCs w:val="22"/>
        </w:rPr>
        <w:tab/>
        <w:t>Złącza podłużne i poprzeczne, sprawdzone wizualnie, powinny być równe i związane, wykonane w linii prostej, równolegle lub prostopadle do osi drogi. Przylegające warstwy powinny być w jednym poziomie.</w:t>
      </w:r>
    </w:p>
    <w:p w:rsidR="008A0345" w:rsidRPr="008B3802" w:rsidRDefault="008A0345" w:rsidP="00A930DE">
      <w:pPr>
        <w:jc w:val="both"/>
        <w:rPr>
          <w:sz w:val="22"/>
          <w:szCs w:val="22"/>
        </w:rPr>
      </w:pPr>
      <w:r w:rsidRPr="008B3802">
        <w:rPr>
          <w:sz w:val="22"/>
          <w:szCs w:val="22"/>
        </w:rPr>
        <w:tab/>
        <w:t>Wygląd zewnętrzny warstwy, sprawdzony wizualnie, powinien być jednorodny, bez spękań, deformacji, plam i wykruszeń.</w:t>
      </w:r>
    </w:p>
    <w:p w:rsidR="00B75200" w:rsidRPr="008B3802" w:rsidRDefault="00B75200" w:rsidP="00A930DE">
      <w:pPr>
        <w:jc w:val="both"/>
        <w:rPr>
          <w:sz w:val="22"/>
          <w:szCs w:val="22"/>
        </w:rPr>
      </w:pPr>
      <w:r w:rsidRPr="008B3802">
        <w:rPr>
          <w:sz w:val="22"/>
          <w:szCs w:val="22"/>
        </w:rPr>
        <w:tab/>
        <w:t>Warstwa przy opornikach drogowych i urządzeniach w jezdni powinna wystawać od 3mm do 5mm ponad ich powierzchnię. Warstwa nieobramowana powinna być wyprofilowana i w miejscach, gdzie zaszła konieczność obcięcia, pokryta asfaltem podobnego rodzaju jak użyty do wykonania warstwy, albo pokryta asfaltową zalewą drogową</w:t>
      </w:r>
    </w:p>
    <w:p w:rsidR="008A0345" w:rsidRPr="008B3802" w:rsidRDefault="008A0345" w:rsidP="00A930DE">
      <w:pPr>
        <w:jc w:val="both"/>
        <w:rPr>
          <w:b/>
          <w:sz w:val="22"/>
          <w:szCs w:val="22"/>
        </w:rPr>
      </w:pPr>
      <w:r w:rsidRPr="008B3802">
        <w:rPr>
          <w:b/>
          <w:sz w:val="22"/>
          <w:szCs w:val="22"/>
        </w:rPr>
        <w:t>6.4.2.9. Szczepność międzywarstwowa</w:t>
      </w:r>
    </w:p>
    <w:p w:rsidR="008A0345" w:rsidRPr="008B3802" w:rsidRDefault="008A0345" w:rsidP="00A930DE">
      <w:pPr>
        <w:jc w:val="both"/>
        <w:rPr>
          <w:sz w:val="22"/>
          <w:szCs w:val="22"/>
        </w:rPr>
      </w:pPr>
      <w:r w:rsidRPr="008B3802">
        <w:rPr>
          <w:sz w:val="22"/>
          <w:szCs w:val="22"/>
        </w:rPr>
        <w:t>Wymagania dla szczepności międzywarstwowej podano w SST D – 04.03.01a Połączenie</w:t>
      </w:r>
      <w:r w:rsidR="000F7E88">
        <w:rPr>
          <w:sz w:val="22"/>
          <w:szCs w:val="22"/>
        </w:rPr>
        <w:t xml:space="preserve"> </w:t>
      </w:r>
      <w:r w:rsidRPr="008B3802">
        <w:rPr>
          <w:sz w:val="22"/>
          <w:szCs w:val="22"/>
        </w:rPr>
        <w:t>międzywarstwowe</w:t>
      </w:r>
      <w:r w:rsidR="000F7E88">
        <w:rPr>
          <w:sz w:val="22"/>
          <w:szCs w:val="22"/>
        </w:rPr>
        <w:t xml:space="preserve"> </w:t>
      </w:r>
      <w:r w:rsidRPr="008B3802">
        <w:rPr>
          <w:sz w:val="22"/>
          <w:szCs w:val="22"/>
        </w:rPr>
        <w:t>nawierzchni</w:t>
      </w:r>
      <w:r w:rsidR="000F7E88">
        <w:rPr>
          <w:sz w:val="22"/>
          <w:szCs w:val="22"/>
        </w:rPr>
        <w:t xml:space="preserve"> </w:t>
      </w:r>
      <w:r w:rsidRPr="008B3802">
        <w:rPr>
          <w:sz w:val="22"/>
          <w:szCs w:val="22"/>
        </w:rPr>
        <w:t>drogowej</w:t>
      </w:r>
      <w:r w:rsidR="00AF1739" w:rsidRPr="008B3802">
        <w:rPr>
          <w:sz w:val="22"/>
          <w:szCs w:val="22"/>
        </w:rPr>
        <w:t>.</w:t>
      </w:r>
    </w:p>
    <w:p w:rsidR="009F0973" w:rsidRPr="008B3802" w:rsidRDefault="009F0973" w:rsidP="00A930DE">
      <w:pPr>
        <w:jc w:val="both"/>
        <w:rPr>
          <w:b/>
          <w:sz w:val="22"/>
          <w:szCs w:val="22"/>
        </w:rPr>
      </w:pPr>
      <w:r w:rsidRPr="008B3802">
        <w:rPr>
          <w:b/>
          <w:sz w:val="22"/>
          <w:szCs w:val="22"/>
        </w:rPr>
        <w:t>6.5. Częstość oraz zakres badań i pomiarów</w:t>
      </w:r>
    </w:p>
    <w:p w:rsidR="009F0973" w:rsidRPr="008B3802" w:rsidRDefault="009F0973" w:rsidP="00A930DE">
      <w:pPr>
        <w:jc w:val="both"/>
        <w:rPr>
          <w:sz w:val="22"/>
          <w:szCs w:val="22"/>
        </w:rPr>
      </w:pPr>
      <w:r w:rsidRPr="008B3802">
        <w:rPr>
          <w:b/>
          <w:sz w:val="22"/>
          <w:szCs w:val="22"/>
        </w:rPr>
        <w:tab/>
      </w:r>
      <w:r w:rsidRPr="008B3802">
        <w:rPr>
          <w:sz w:val="22"/>
          <w:szCs w:val="22"/>
        </w:rPr>
        <w:t>Częstość oraz zakres badań i pomiarów podano w tablicy nr 1</w:t>
      </w:r>
      <w:r w:rsidR="00090943" w:rsidRPr="008B3802">
        <w:rPr>
          <w:sz w:val="22"/>
          <w:szCs w:val="22"/>
        </w:rPr>
        <w:t>9</w:t>
      </w:r>
      <w:r w:rsidRPr="008B3802">
        <w:rPr>
          <w:sz w:val="22"/>
          <w:szCs w:val="22"/>
        </w:rPr>
        <w:t>.</w:t>
      </w:r>
    </w:p>
    <w:p w:rsidR="009F0973" w:rsidRPr="008B3802" w:rsidRDefault="009F0973" w:rsidP="00A930DE">
      <w:pPr>
        <w:jc w:val="both"/>
        <w:rPr>
          <w:b/>
          <w:sz w:val="22"/>
          <w:szCs w:val="22"/>
        </w:rPr>
      </w:pPr>
      <w:r w:rsidRPr="008B3802">
        <w:rPr>
          <w:sz w:val="22"/>
          <w:szCs w:val="22"/>
        </w:rPr>
        <w:t>Tablica 1</w:t>
      </w:r>
      <w:r w:rsidR="00090943" w:rsidRPr="008B3802">
        <w:rPr>
          <w:sz w:val="22"/>
          <w:szCs w:val="22"/>
        </w:rPr>
        <w:t>9</w:t>
      </w:r>
      <w:r w:rsidRPr="008B3802">
        <w:rPr>
          <w:sz w:val="22"/>
          <w:szCs w:val="22"/>
        </w:rPr>
        <w:t>.</w:t>
      </w:r>
      <w:r w:rsidRPr="008B3802">
        <w:rPr>
          <w:b/>
          <w:sz w:val="22"/>
          <w:szCs w:val="22"/>
        </w:rPr>
        <w:t xml:space="preserve"> </w:t>
      </w:r>
      <w:r w:rsidRPr="008B3802">
        <w:rPr>
          <w:sz w:val="22"/>
          <w:szCs w:val="22"/>
        </w:rPr>
        <w:t>Częstość oraz zakres badań i pomiarów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14"/>
        <w:gridCol w:w="4814"/>
      </w:tblGrid>
      <w:tr w:rsidR="009F0973" w:rsidRPr="008B3802" w:rsidTr="00090943">
        <w:trPr>
          <w:jc w:val="center"/>
        </w:trPr>
        <w:tc>
          <w:tcPr>
            <w:tcW w:w="4814" w:type="dxa"/>
          </w:tcPr>
          <w:p w:rsidR="009F0973" w:rsidRPr="008B3802" w:rsidRDefault="009F0973" w:rsidP="00A930DE">
            <w:pPr>
              <w:rPr>
                <w:b/>
                <w:sz w:val="22"/>
                <w:szCs w:val="22"/>
              </w:rPr>
            </w:pPr>
            <w:r w:rsidRPr="008B3802">
              <w:rPr>
                <w:b/>
                <w:sz w:val="22"/>
                <w:szCs w:val="22"/>
              </w:rPr>
              <w:t>Badana własność</w:t>
            </w:r>
          </w:p>
        </w:tc>
        <w:tc>
          <w:tcPr>
            <w:tcW w:w="4814" w:type="dxa"/>
          </w:tcPr>
          <w:p w:rsidR="009F0973" w:rsidRPr="008B3802" w:rsidRDefault="009F0973" w:rsidP="00A930DE">
            <w:pPr>
              <w:rPr>
                <w:b/>
                <w:sz w:val="22"/>
                <w:szCs w:val="22"/>
              </w:rPr>
            </w:pPr>
            <w:r w:rsidRPr="008B3802">
              <w:rPr>
                <w:b/>
                <w:sz w:val="22"/>
                <w:szCs w:val="22"/>
              </w:rPr>
              <w:t>Minimalna częstość badań</w:t>
            </w:r>
          </w:p>
        </w:tc>
      </w:tr>
      <w:tr w:rsidR="009F0973" w:rsidRPr="008B3802" w:rsidTr="00090943">
        <w:trPr>
          <w:jc w:val="center"/>
        </w:trPr>
        <w:tc>
          <w:tcPr>
            <w:tcW w:w="4814" w:type="dxa"/>
            <w:vAlign w:val="center"/>
          </w:tcPr>
          <w:p w:rsidR="009F0973" w:rsidRPr="008B3802" w:rsidRDefault="009F0973" w:rsidP="00A930DE">
            <w:pPr>
              <w:rPr>
                <w:sz w:val="22"/>
                <w:szCs w:val="22"/>
              </w:rPr>
            </w:pPr>
            <w:r w:rsidRPr="008B3802">
              <w:rPr>
                <w:sz w:val="22"/>
                <w:szCs w:val="22"/>
              </w:rPr>
              <w:t>Szerokość warstwy</w:t>
            </w:r>
          </w:p>
        </w:tc>
        <w:tc>
          <w:tcPr>
            <w:tcW w:w="4814" w:type="dxa"/>
            <w:vAlign w:val="center"/>
          </w:tcPr>
          <w:p w:rsidR="009F0973" w:rsidRPr="008B3802" w:rsidRDefault="006D0F58" w:rsidP="00A930DE">
            <w:pPr>
              <w:rPr>
                <w:sz w:val="22"/>
                <w:szCs w:val="22"/>
              </w:rPr>
            </w:pPr>
            <w:r w:rsidRPr="008B3802">
              <w:rPr>
                <w:sz w:val="22"/>
                <w:szCs w:val="22"/>
              </w:rPr>
              <w:t>10 razy na 1km</w:t>
            </w:r>
          </w:p>
        </w:tc>
      </w:tr>
      <w:tr w:rsidR="009F0973" w:rsidRPr="008B3802" w:rsidTr="00090943">
        <w:trPr>
          <w:jc w:val="center"/>
        </w:trPr>
        <w:tc>
          <w:tcPr>
            <w:tcW w:w="4814" w:type="dxa"/>
            <w:vAlign w:val="center"/>
          </w:tcPr>
          <w:p w:rsidR="009F0973" w:rsidRPr="008B3802" w:rsidRDefault="009F0973" w:rsidP="00A930DE">
            <w:pPr>
              <w:rPr>
                <w:sz w:val="22"/>
                <w:szCs w:val="22"/>
              </w:rPr>
            </w:pPr>
            <w:r w:rsidRPr="008B3802">
              <w:rPr>
                <w:sz w:val="22"/>
                <w:szCs w:val="22"/>
              </w:rPr>
              <w:t>Rzędne wysokościowe</w:t>
            </w:r>
          </w:p>
        </w:tc>
        <w:tc>
          <w:tcPr>
            <w:tcW w:w="4814" w:type="dxa"/>
            <w:vAlign w:val="center"/>
          </w:tcPr>
          <w:p w:rsidR="009F0973" w:rsidRPr="008B3802" w:rsidRDefault="006D0F58" w:rsidP="00A930DE">
            <w:pPr>
              <w:rPr>
                <w:sz w:val="22"/>
                <w:szCs w:val="22"/>
              </w:rPr>
            </w:pPr>
            <w:r w:rsidRPr="008B3802">
              <w:rPr>
                <w:sz w:val="22"/>
                <w:szCs w:val="22"/>
              </w:rPr>
              <w:t>co 10m na prostych i co 10m na osi podłużnej i krawędziach</w:t>
            </w:r>
          </w:p>
        </w:tc>
      </w:tr>
      <w:tr w:rsidR="009F0973" w:rsidRPr="008B3802" w:rsidTr="00090943">
        <w:trPr>
          <w:jc w:val="center"/>
        </w:trPr>
        <w:tc>
          <w:tcPr>
            <w:tcW w:w="4814" w:type="dxa"/>
            <w:vAlign w:val="center"/>
          </w:tcPr>
          <w:p w:rsidR="009F0973" w:rsidRPr="008B3802" w:rsidRDefault="009F0973" w:rsidP="00A930DE">
            <w:pPr>
              <w:rPr>
                <w:sz w:val="22"/>
                <w:szCs w:val="22"/>
              </w:rPr>
            </w:pPr>
            <w:r w:rsidRPr="008B3802">
              <w:rPr>
                <w:sz w:val="22"/>
                <w:szCs w:val="22"/>
              </w:rPr>
              <w:t>Spoiny poprzeczne i podłużne, połączenia</w:t>
            </w:r>
          </w:p>
        </w:tc>
        <w:tc>
          <w:tcPr>
            <w:tcW w:w="4814" w:type="dxa"/>
            <w:vAlign w:val="center"/>
          </w:tcPr>
          <w:p w:rsidR="009F0973" w:rsidRPr="008B3802" w:rsidRDefault="00B75200" w:rsidP="00A930DE">
            <w:pPr>
              <w:rPr>
                <w:sz w:val="22"/>
                <w:szCs w:val="22"/>
              </w:rPr>
            </w:pPr>
            <w:r w:rsidRPr="008B3802">
              <w:rPr>
                <w:sz w:val="22"/>
                <w:szCs w:val="22"/>
              </w:rPr>
              <w:t>cała długość spoiny i połą</w:t>
            </w:r>
            <w:r w:rsidR="006D0F58" w:rsidRPr="008B3802">
              <w:rPr>
                <w:sz w:val="22"/>
                <w:szCs w:val="22"/>
              </w:rPr>
              <w:t>czenia</w:t>
            </w:r>
          </w:p>
        </w:tc>
      </w:tr>
      <w:tr w:rsidR="009F0973" w:rsidRPr="008B3802" w:rsidTr="00090943">
        <w:trPr>
          <w:jc w:val="center"/>
        </w:trPr>
        <w:tc>
          <w:tcPr>
            <w:tcW w:w="4814" w:type="dxa"/>
            <w:vAlign w:val="center"/>
          </w:tcPr>
          <w:p w:rsidR="009F0973" w:rsidRPr="008B3802" w:rsidRDefault="00BA4D58" w:rsidP="00A930DE">
            <w:pPr>
              <w:rPr>
                <w:sz w:val="22"/>
                <w:szCs w:val="22"/>
              </w:rPr>
            </w:pPr>
            <w:r w:rsidRPr="008B3802">
              <w:rPr>
                <w:sz w:val="22"/>
                <w:szCs w:val="22"/>
              </w:rPr>
              <w:t>Równość podłu</w:t>
            </w:r>
            <w:r w:rsidR="006D0F58" w:rsidRPr="008B3802">
              <w:rPr>
                <w:sz w:val="22"/>
                <w:szCs w:val="22"/>
              </w:rPr>
              <w:t>ża warstwy</w:t>
            </w:r>
          </w:p>
        </w:tc>
        <w:tc>
          <w:tcPr>
            <w:tcW w:w="4814" w:type="dxa"/>
            <w:vAlign w:val="center"/>
          </w:tcPr>
          <w:p w:rsidR="009F0973" w:rsidRPr="008B3802" w:rsidRDefault="00BA4D58" w:rsidP="00A930DE">
            <w:pPr>
              <w:rPr>
                <w:sz w:val="22"/>
                <w:szCs w:val="22"/>
              </w:rPr>
            </w:pPr>
            <w:r w:rsidRPr="008B3802">
              <w:rPr>
                <w:sz w:val="22"/>
                <w:szCs w:val="22"/>
              </w:rPr>
              <w:t>co 50m</w:t>
            </w:r>
          </w:p>
        </w:tc>
      </w:tr>
      <w:tr w:rsidR="009F0973" w:rsidRPr="008B3802" w:rsidTr="00090943">
        <w:trPr>
          <w:jc w:val="center"/>
        </w:trPr>
        <w:tc>
          <w:tcPr>
            <w:tcW w:w="4814" w:type="dxa"/>
            <w:vAlign w:val="center"/>
          </w:tcPr>
          <w:p w:rsidR="009F0973" w:rsidRPr="008B3802" w:rsidRDefault="006D0F58" w:rsidP="00A930DE">
            <w:pPr>
              <w:rPr>
                <w:sz w:val="22"/>
                <w:szCs w:val="22"/>
              </w:rPr>
            </w:pPr>
            <w:r w:rsidRPr="008B3802">
              <w:rPr>
                <w:sz w:val="22"/>
                <w:szCs w:val="22"/>
              </w:rPr>
              <w:t>Równość poprzeczna warstwy</w:t>
            </w:r>
          </w:p>
        </w:tc>
        <w:tc>
          <w:tcPr>
            <w:tcW w:w="4814" w:type="dxa"/>
            <w:vAlign w:val="center"/>
          </w:tcPr>
          <w:p w:rsidR="009F0973" w:rsidRPr="008B3802" w:rsidRDefault="006D0F58" w:rsidP="00A930DE">
            <w:pPr>
              <w:rPr>
                <w:sz w:val="22"/>
                <w:szCs w:val="22"/>
              </w:rPr>
            </w:pPr>
            <w:r w:rsidRPr="008B3802">
              <w:rPr>
                <w:sz w:val="22"/>
                <w:szCs w:val="22"/>
              </w:rPr>
              <w:t>co 10m</w:t>
            </w:r>
          </w:p>
        </w:tc>
      </w:tr>
      <w:tr w:rsidR="009F0973" w:rsidRPr="008B3802" w:rsidTr="00090943">
        <w:trPr>
          <w:jc w:val="center"/>
        </w:trPr>
        <w:tc>
          <w:tcPr>
            <w:tcW w:w="4814" w:type="dxa"/>
            <w:vAlign w:val="center"/>
          </w:tcPr>
          <w:p w:rsidR="009F0973" w:rsidRPr="008B3802" w:rsidRDefault="006D0F58" w:rsidP="00A930DE">
            <w:pPr>
              <w:rPr>
                <w:sz w:val="22"/>
                <w:szCs w:val="22"/>
              </w:rPr>
            </w:pPr>
            <w:r w:rsidRPr="008B3802">
              <w:rPr>
                <w:sz w:val="22"/>
                <w:szCs w:val="22"/>
              </w:rPr>
              <w:t>Ukształtowanie osi w planie</w:t>
            </w:r>
          </w:p>
        </w:tc>
        <w:tc>
          <w:tcPr>
            <w:tcW w:w="4814" w:type="dxa"/>
            <w:vAlign w:val="center"/>
          </w:tcPr>
          <w:p w:rsidR="009F0973" w:rsidRPr="008B3802" w:rsidRDefault="006D0F58" w:rsidP="00A930DE">
            <w:pPr>
              <w:rPr>
                <w:sz w:val="22"/>
                <w:szCs w:val="22"/>
              </w:rPr>
            </w:pPr>
            <w:r w:rsidRPr="008B3802">
              <w:rPr>
                <w:sz w:val="22"/>
                <w:szCs w:val="22"/>
              </w:rPr>
              <w:t>co 100m</w:t>
            </w:r>
          </w:p>
        </w:tc>
      </w:tr>
      <w:tr w:rsidR="009F0973" w:rsidRPr="008B3802" w:rsidTr="00090943">
        <w:trPr>
          <w:jc w:val="center"/>
        </w:trPr>
        <w:tc>
          <w:tcPr>
            <w:tcW w:w="4814" w:type="dxa"/>
            <w:vAlign w:val="center"/>
          </w:tcPr>
          <w:p w:rsidR="009F0973" w:rsidRPr="008B3802" w:rsidRDefault="006D0F58" w:rsidP="00A930DE">
            <w:pPr>
              <w:rPr>
                <w:sz w:val="22"/>
                <w:szCs w:val="22"/>
              </w:rPr>
            </w:pPr>
            <w:r w:rsidRPr="008B3802">
              <w:rPr>
                <w:sz w:val="22"/>
                <w:szCs w:val="22"/>
              </w:rPr>
              <w:t>Krawędź, obramowanie warstwy</w:t>
            </w:r>
          </w:p>
        </w:tc>
        <w:tc>
          <w:tcPr>
            <w:tcW w:w="4814" w:type="dxa"/>
            <w:vAlign w:val="center"/>
          </w:tcPr>
          <w:p w:rsidR="009F0973" w:rsidRPr="008B3802" w:rsidRDefault="006D0F58" w:rsidP="00A930DE">
            <w:pPr>
              <w:rPr>
                <w:sz w:val="22"/>
                <w:szCs w:val="22"/>
              </w:rPr>
            </w:pPr>
            <w:r w:rsidRPr="008B3802">
              <w:rPr>
                <w:sz w:val="22"/>
                <w:szCs w:val="22"/>
              </w:rPr>
              <w:t>cała długość</w:t>
            </w:r>
          </w:p>
        </w:tc>
      </w:tr>
      <w:tr w:rsidR="009F0973" w:rsidRPr="008B3802" w:rsidTr="00090943">
        <w:trPr>
          <w:jc w:val="center"/>
        </w:trPr>
        <w:tc>
          <w:tcPr>
            <w:tcW w:w="4814" w:type="dxa"/>
            <w:vAlign w:val="center"/>
          </w:tcPr>
          <w:p w:rsidR="009F0973" w:rsidRPr="008B3802" w:rsidRDefault="006D0F58" w:rsidP="00A930DE">
            <w:pPr>
              <w:rPr>
                <w:sz w:val="22"/>
                <w:szCs w:val="22"/>
              </w:rPr>
            </w:pPr>
            <w:r w:rsidRPr="008B3802">
              <w:rPr>
                <w:sz w:val="22"/>
                <w:szCs w:val="22"/>
              </w:rPr>
              <w:t>Wygląd warstwy</w:t>
            </w:r>
          </w:p>
        </w:tc>
        <w:tc>
          <w:tcPr>
            <w:tcW w:w="4814" w:type="dxa"/>
            <w:vAlign w:val="center"/>
          </w:tcPr>
          <w:p w:rsidR="009F0973" w:rsidRPr="008B3802" w:rsidRDefault="006D0F58" w:rsidP="00A930DE">
            <w:pPr>
              <w:rPr>
                <w:sz w:val="22"/>
                <w:szCs w:val="22"/>
              </w:rPr>
            </w:pPr>
            <w:r w:rsidRPr="008B3802">
              <w:rPr>
                <w:sz w:val="22"/>
                <w:szCs w:val="22"/>
              </w:rPr>
              <w:t>ocena ciągła</w:t>
            </w:r>
          </w:p>
        </w:tc>
      </w:tr>
      <w:tr w:rsidR="009F0973" w:rsidRPr="008B3802" w:rsidTr="00090943">
        <w:trPr>
          <w:jc w:val="center"/>
        </w:trPr>
        <w:tc>
          <w:tcPr>
            <w:tcW w:w="4814" w:type="dxa"/>
            <w:vAlign w:val="center"/>
          </w:tcPr>
          <w:p w:rsidR="009F0973" w:rsidRPr="008B3802" w:rsidRDefault="006D0F58" w:rsidP="00A930DE">
            <w:pPr>
              <w:rPr>
                <w:sz w:val="22"/>
                <w:szCs w:val="22"/>
              </w:rPr>
            </w:pPr>
            <w:r w:rsidRPr="008B3802">
              <w:rPr>
                <w:sz w:val="22"/>
                <w:szCs w:val="22"/>
              </w:rPr>
              <w:t>Właściwości przeciwpoślizgowe</w:t>
            </w:r>
          </w:p>
        </w:tc>
        <w:tc>
          <w:tcPr>
            <w:tcW w:w="4814" w:type="dxa"/>
            <w:vAlign w:val="center"/>
          </w:tcPr>
          <w:p w:rsidR="009F0973" w:rsidRPr="008B3802" w:rsidRDefault="006D0F58" w:rsidP="00A930DE">
            <w:pPr>
              <w:rPr>
                <w:sz w:val="22"/>
                <w:szCs w:val="22"/>
              </w:rPr>
            </w:pPr>
            <w:r w:rsidRPr="008B3802">
              <w:rPr>
                <w:sz w:val="22"/>
                <w:szCs w:val="22"/>
              </w:rPr>
              <w:t>co 50m</w:t>
            </w:r>
          </w:p>
        </w:tc>
      </w:tr>
      <w:tr w:rsidR="00973A1F" w:rsidRPr="008B3802" w:rsidTr="00090943">
        <w:trPr>
          <w:jc w:val="center"/>
        </w:trPr>
        <w:tc>
          <w:tcPr>
            <w:tcW w:w="4814" w:type="dxa"/>
            <w:vAlign w:val="center"/>
          </w:tcPr>
          <w:p w:rsidR="00973A1F" w:rsidRPr="008B3802" w:rsidRDefault="00973A1F" w:rsidP="00A930DE">
            <w:pPr>
              <w:rPr>
                <w:sz w:val="22"/>
                <w:szCs w:val="22"/>
              </w:rPr>
            </w:pPr>
            <w:r w:rsidRPr="008B3802">
              <w:rPr>
                <w:sz w:val="22"/>
                <w:szCs w:val="22"/>
              </w:rPr>
              <w:t>Połączenie międzywarstwowe</w:t>
            </w:r>
          </w:p>
        </w:tc>
        <w:tc>
          <w:tcPr>
            <w:tcW w:w="4814" w:type="dxa"/>
            <w:vAlign w:val="center"/>
          </w:tcPr>
          <w:p w:rsidR="00973A1F" w:rsidRPr="008B3802" w:rsidRDefault="00973A1F" w:rsidP="00A930DE">
            <w:pPr>
              <w:rPr>
                <w:sz w:val="22"/>
                <w:szCs w:val="22"/>
              </w:rPr>
            </w:pPr>
            <w:r w:rsidRPr="008B3802">
              <w:rPr>
                <w:sz w:val="22"/>
                <w:szCs w:val="22"/>
              </w:rPr>
              <w:t>1 próbka na 15</w:t>
            </w:r>
            <w:r w:rsidR="00847CB3" w:rsidRPr="008B3802">
              <w:rPr>
                <w:sz w:val="22"/>
                <w:szCs w:val="22"/>
              </w:rPr>
              <w:t xml:space="preserve"> </w:t>
            </w:r>
            <w:r w:rsidRPr="008B3802">
              <w:rPr>
                <w:sz w:val="22"/>
                <w:szCs w:val="22"/>
              </w:rPr>
              <w:t>000 m</w:t>
            </w:r>
            <w:r w:rsidRPr="008B3802">
              <w:rPr>
                <w:sz w:val="22"/>
                <w:szCs w:val="22"/>
                <w:vertAlign w:val="superscript"/>
              </w:rPr>
              <w:t>2</w:t>
            </w:r>
          </w:p>
        </w:tc>
      </w:tr>
    </w:tbl>
    <w:p w:rsidR="009F0973" w:rsidRPr="008B3802" w:rsidRDefault="009F0973" w:rsidP="00A930DE">
      <w:pPr>
        <w:jc w:val="both"/>
        <w:rPr>
          <w:b/>
          <w:sz w:val="22"/>
          <w:szCs w:val="22"/>
        </w:rPr>
      </w:pPr>
    </w:p>
    <w:p w:rsidR="008A0345" w:rsidRPr="008B3802" w:rsidRDefault="008A0345" w:rsidP="00A930DE">
      <w:pPr>
        <w:jc w:val="both"/>
        <w:rPr>
          <w:sz w:val="22"/>
          <w:szCs w:val="22"/>
        </w:rPr>
      </w:pPr>
    </w:p>
    <w:p w:rsidR="008A0345" w:rsidRPr="008B3802" w:rsidRDefault="008A0345" w:rsidP="00A930DE">
      <w:pPr>
        <w:jc w:val="both"/>
        <w:rPr>
          <w:b/>
          <w:sz w:val="22"/>
          <w:szCs w:val="22"/>
        </w:rPr>
      </w:pPr>
      <w:r w:rsidRPr="008B3802">
        <w:rPr>
          <w:b/>
          <w:sz w:val="22"/>
          <w:szCs w:val="22"/>
        </w:rPr>
        <w:t>7. OBMIAR ROBÓT</w:t>
      </w:r>
    </w:p>
    <w:p w:rsidR="008A0345" w:rsidRPr="008B3802" w:rsidRDefault="008A0345" w:rsidP="00A930DE">
      <w:pPr>
        <w:jc w:val="both"/>
        <w:rPr>
          <w:b/>
          <w:sz w:val="22"/>
          <w:szCs w:val="22"/>
        </w:rPr>
      </w:pPr>
      <w:r w:rsidRPr="008B3802">
        <w:rPr>
          <w:b/>
          <w:sz w:val="22"/>
          <w:szCs w:val="22"/>
        </w:rPr>
        <w:t>7.1. Ogólne zasady obmiaru robót</w:t>
      </w:r>
    </w:p>
    <w:p w:rsidR="008A0345" w:rsidRPr="008B3802" w:rsidRDefault="008A0345" w:rsidP="00A930DE">
      <w:pPr>
        <w:jc w:val="both"/>
        <w:rPr>
          <w:sz w:val="22"/>
          <w:szCs w:val="22"/>
        </w:rPr>
      </w:pPr>
      <w:r w:rsidRPr="008B3802">
        <w:rPr>
          <w:sz w:val="22"/>
          <w:szCs w:val="22"/>
        </w:rPr>
        <w:tab/>
        <w:t>Ogólne zasady obmiaru robót podano w ST</w:t>
      </w:r>
      <w:r w:rsidR="000F7E88">
        <w:rPr>
          <w:sz w:val="22"/>
          <w:szCs w:val="22"/>
        </w:rPr>
        <w:t xml:space="preserve"> </w:t>
      </w:r>
      <w:r w:rsidRPr="008B3802">
        <w:rPr>
          <w:sz w:val="22"/>
          <w:szCs w:val="22"/>
        </w:rPr>
        <w:t>D-00.00.00 „Wymagania ogólne” [1] pkt 7.</w:t>
      </w:r>
    </w:p>
    <w:p w:rsidR="008A0345" w:rsidRPr="008B3802" w:rsidRDefault="008A0345" w:rsidP="00A930DE">
      <w:pPr>
        <w:jc w:val="both"/>
        <w:rPr>
          <w:b/>
          <w:sz w:val="22"/>
          <w:szCs w:val="22"/>
        </w:rPr>
      </w:pPr>
      <w:r w:rsidRPr="008B3802">
        <w:rPr>
          <w:b/>
          <w:sz w:val="22"/>
          <w:szCs w:val="22"/>
        </w:rPr>
        <w:t>7.2. Jednostka obmiarowa</w:t>
      </w:r>
    </w:p>
    <w:p w:rsidR="008A0345" w:rsidRPr="008B3802" w:rsidRDefault="008A0345" w:rsidP="00A930DE">
      <w:pPr>
        <w:jc w:val="both"/>
        <w:rPr>
          <w:sz w:val="22"/>
          <w:szCs w:val="22"/>
        </w:rPr>
      </w:pPr>
      <w:r w:rsidRPr="008B3802">
        <w:rPr>
          <w:sz w:val="22"/>
          <w:szCs w:val="22"/>
        </w:rPr>
        <w:tab/>
        <w:t>Jednostką obmiarową jest m2 wbudowanej mieszanki z</w:t>
      </w:r>
      <w:r w:rsidR="000F7E88">
        <w:rPr>
          <w:sz w:val="22"/>
          <w:szCs w:val="22"/>
        </w:rPr>
        <w:t xml:space="preserve"> </w:t>
      </w:r>
      <w:r w:rsidRPr="008B3802">
        <w:rPr>
          <w:sz w:val="22"/>
          <w:szCs w:val="22"/>
        </w:rPr>
        <w:t>SMA.</w:t>
      </w:r>
    </w:p>
    <w:p w:rsidR="008A0345" w:rsidRPr="008B3802" w:rsidRDefault="008A0345" w:rsidP="00A930DE">
      <w:pPr>
        <w:jc w:val="both"/>
        <w:rPr>
          <w:b/>
          <w:sz w:val="22"/>
          <w:szCs w:val="22"/>
        </w:rPr>
      </w:pPr>
      <w:r w:rsidRPr="008B3802">
        <w:rPr>
          <w:b/>
          <w:sz w:val="22"/>
          <w:szCs w:val="22"/>
        </w:rPr>
        <w:t xml:space="preserve"> 8. ODBIÓR ROBÓT</w:t>
      </w:r>
    </w:p>
    <w:p w:rsidR="008A0345" w:rsidRPr="008B3802" w:rsidRDefault="008A0345" w:rsidP="00A930DE">
      <w:pPr>
        <w:jc w:val="both"/>
        <w:rPr>
          <w:sz w:val="22"/>
          <w:szCs w:val="22"/>
        </w:rPr>
      </w:pPr>
      <w:r w:rsidRPr="008B3802">
        <w:rPr>
          <w:sz w:val="22"/>
          <w:szCs w:val="22"/>
        </w:rPr>
        <w:tab/>
        <w:t>Ogólne zasady odbioru robót podano w SST</w:t>
      </w:r>
      <w:r w:rsidR="000F7E88">
        <w:rPr>
          <w:sz w:val="22"/>
          <w:szCs w:val="22"/>
        </w:rPr>
        <w:t xml:space="preserve"> </w:t>
      </w:r>
      <w:r w:rsidRPr="008B3802">
        <w:rPr>
          <w:sz w:val="22"/>
          <w:szCs w:val="22"/>
        </w:rPr>
        <w:t>D-00.00.00 „Wymagania ogólne” [1] pkt 8.</w:t>
      </w:r>
    </w:p>
    <w:p w:rsidR="008A0345" w:rsidRPr="008B3802" w:rsidRDefault="008A0345" w:rsidP="00A930DE">
      <w:pPr>
        <w:jc w:val="both"/>
        <w:rPr>
          <w:sz w:val="22"/>
          <w:szCs w:val="22"/>
        </w:rPr>
      </w:pPr>
      <w:r w:rsidRPr="008B3802">
        <w:rPr>
          <w:sz w:val="22"/>
          <w:szCs w:val="22"/>
        </w:rPr>
        <w:t xml:space="preserve">Roboty uznaje się za wykonane zgodnie z dokumentacją projektową, ST i wymaganiami </w:t>
      </w:r>
      <w:r w:rsidR="00AF0D13">
        <w:rPr>
          <w:sz w:val="22"/>
          <w:szCs w:val="22"/>
        </w:rPr>
        <w:t>Inspektor</w:t>
      </w:r>
      <w:r w:rsidRPr="008B3802">
        <w:rPr>
          <w:sz w:val="22"/>
          <w:szCs w:val="22"/>
        </w:rPr>
        <w:t>a, jeżeli wszystkie pomiary i badania z zachowaniem tolerancji według pktu 6 dały wyniki pozytywne.</w:t>
      </w:r>
    </w:p>
    <w:p w:rsidR="008A0345" w:rsidRPr="008B3802" w:rsidRDefault="008A0345" w:rsidP="00A930DE">
      <w:pPr>
        <w:jc w:val="both"/>
        <w:rPr>
          <w:sz w:val="22"/>
          <w:szCs w:val="22"/>
        </w:rPr>
      </w:pPr>
    </w:p>
    <w:p w:rsidR="008A0345" w:rsidRPr="008B3802" w:rsidRDefault="008A0345" w:rsidP="00A930DE">
      <w:pPr>
        <w:jc w:val="both"/>
        <w:rPr>
          <w:b/>
          <w:sz w:val="22"/>
          <w:szCs w:val="22"/>
        </w:rPr>
      </w:pPr>
      <w:r w:rsidRPr="008B3802">
        <w:rPr>
          <w:b/>
          <w:sz w:val="22"/>
          <w:szCs w:val="22"/>
        </w:rPr>
        <w:t>9. PODSTAWA PŁATNOŚCI</w:t>
      </w:r>
    </w:p>
    <w:p w:rsidR="008A0345" w:rsidRPr="008B3802" w:rsidRDefault="008A0345" w:rsidP="00A930DE">
      <w:pPr>
        <w:jc w:val="both"/>
        <w:rPr>
          <w:b/>
          <w:sz w:val="22"/>
          <w:szCs w:val="22"/>
        </w:rPr>
      </w:pPr>
      <w:r w:rsidRPr="008B3802">
        <w:rPr>
          <w:b/>
          <w:sz w:val="22"/>
          <w:szCs w:val="22"/>
        </w:rPr>
        <w:t>9.1. Ogólne ustalenia dotyczące podstawy płatności</w:t>
      </w:r>
    </w:p>
    <w:p w:rsidR="008A0345" w:rsidRPr="008B3802" w:rsidRDefault="008A0345" w:rsidP="00A930DE">
      <w:pPr>
        <w:jc w:val="both"/>
        <w:rPr>
          <w:sz w:val="22"/>
          <w:szCs w:val="22"/>
        </w:rPr>
      </w:pPr>
      <w:r w:rsidRPr="008B3802">
        <w:rPr>
          <w:sz w:val="22"/>
          <w:szCs w:val="22"/>
        </w:rPr>
        <w:t>Ogólne ustalenia dotyczące podstawy płatności podano w ST D-00.00.00 „Wymagania ogólne” [1] pkt 9.</w:t>
      </w:r>
    </w:p>
    <w:p w:rsidR="008A0345" w:rsidRPr="008B3802" w:rsidRDefault="008A0345" w:rsidP="00A930DE">
      <w:pPr>
        <w:jc w:val="both"/>
        <w:rPr>
          <w:sz w:val="22"/>
          <w:szCs w:val="22"/>
        </w:rPr>
      </w:pPr>
    </w:p>
    <w:p w:rsidR="008A0345" w:rsidRPr="008B3802" w:rsidRDefault="008A0345" w:rsidP="00A930DE">
      <w:pPr>
        <w:jc w:val="both"/>
        <w:rPr>
          <w:b/>
          <w:sz w:val="22"/>
          <w:szCs w:val="22"/>
        </w:rPr>
      </w:pPr>
      <w:r w:rsidRPr="008B3802">
        <w:rPr>
          <w:b/>
          <w:sz w:val="22"/>
          <w:szCs w:val="22"/>
        </w:rPr>
        <w:t>9.2. Cena jednostki obmiarowej</w:t>
      </w:r>
    </w:p>
    <w:p w:rsidR="008A0345" w:rsidRPr="008B3802" w:rsidRDefault="008A0345" w:rsidP="00A930DE">
      <w:pPr>
        <w:jc w:val="both"/>
        <w:rPr>
          <w:sz w:val="22"/>
          <w:szCs w:val="22"/>
        </w:rPr>
      </w:pPr>
      <w:r w:rsidRPr="008B3802">
        <w:rPr>
          <w:sz w:val="22"/>
          <w:szCs w:val="22"/>
        </w:rPr>
        <w:tab/>
        <w:t>Cena wbudowania</w:t>
      </w:r>
      <w:r w:rsidR="000F7E88">
        <w:rPr>
          <w:sz w:val="22"/>
          <w:szCs w:val="22"/>
        </w:rPr>
        <w:t xml:space="preserve"> </w:t>
      </w:r>
      <w:r w:rsidRPr="008B3802">
        <w:rPr>
          <w:sz w:val="22"/>
          <w:szCs w:val="22"/>
        </w:rPr>
        <w:t>1 m2 warstwy ścieralnej z mieszanki SMA obejmuje:</w:t>
      </w:r>
    </w:p>
    <w:p w:rsidR="008A0345" w:rsidRPr="008B3802" w:rsidRDefault="008A0345" w:rsidP="00A930DE">
      <w:pPr>
        <w:jc w:val="both"/>
        <w:rPr>
          <w:sz w:val="22"/>
          <w:szCs w:val="22"/>
        </w:rPr>
      </w:pPr>
      <w:r w:rsidRPr="008B3802">
        <w:rPr>
          <w:sz w:val="22"/>
          <w:szCs w:val="22"/>
        </w:rPr>
        <w:t>-prace pomiarowe i roboty przygotowawcze,</w:t>
      </w:r>
    </w:p>
    <w:p w:rsidR="008A0345" w:rsidRPr="008B3802" w:rsidRDefault="008A0345" w:rsidP="00A930DE">
      <w:pPr>
        <w:jc w:val="both"/>
        <w:rPr>
          <w:sz w:val="22"/>
          <w:szCs w:val="22"/>
        </w:rPr>
      </w:pPr>
      <w:r w:rsidRPr="008B3802">
        <w:rPr>
          <w:sz w:val="22"/>
          <w:szCs w:val="22"/>
        </w:rPr>
        <w:t>-oznakowanie robót,</w:t>
      </w:r>
    </w:p>
    <w:p w:rsidR="008A0345" w:rsidRPr="008B3802" w:rsidRDefault="008A0345" w:rsidP="00A930DE">
      <w:pPr>
        <w:jc w:val="both"/>
        <w:rPr>
          <w:sz w:val="22"/>
          <w:szCs w:val="22"/>
        </w:rPr>
      </w:pPr>
      <w:r w:rsidRPr="008B3802">
        <w:rPr>
          <w:sz w:val="22"/>
          <w:szCs w:val="22"/>
        </w:rPr>
        <w:t>-oczyszczenie i skropienie podłoża,</w:t>
      </w:r>
    </w:p>
    <w:p w:rsidR="008A0345" w:rsidRPr="008B3802" w:rsidRDefault="008A0345" w:rsidP="00A930DE">
      <w:pPr>
        <w:jc w:val="both"/>
        <w:rPr>
          <w:sz w:val="22"/>
          <w:szCs w:val="22"/>
        </w:rPr>
      </w:pPr>
      <w:r w:rsidRPr="008B3802">
        <w:rPr>
          <w:sz w:val="22"/>
          <w:szCs w:val="22"/>
        </w:rPr>
        <w:t>-dostarczenie materiałów i sprzętu,</w:t>
      </w:r>
    </w:p>
    <w:p w:rsidR="008A0345" w:rsidRPr="008B3802" w:rsidRDefault="008A0345" w:rsidP="00A930DE">
      <w:pPr>
        <w:jc w:val="both"/>
        <w:rPr>
          <w:sz w:val="22"/>
          <w:szCs w:val="22"/>
        </w:rPr>
      </w:pPr>
      <w:r w:rsidRPr="008B3802">
        <w:rPr>
          <w:sz w:val="22"/>
          <w:szCs w:val="22"/>
        </w:rPr>
        <w:t xml:space="preserve">-opracowanie recepty laboratoryjnej, </w:t>
      </w:r>
    </w:p>
    <w:p w:rsidR="008A0345" w:rsidRPr="008B3802" w:rsidRDefault="008A0345" w:rsidP="00A930DE">
      <w:pPr>
        <w:jc w:val="both"/>
        <w:rPr>
          <w:sz w:val="22"/>
          <w:szCs w:val="22"/>
        </w:rPr>
      </w:pPr>
      <w:r w:rsidRPr="008B3802">
        <w:rPr>
          <w:sz w:val="22"/>
          <w:szCs w:val="22"/>
        </w:rPr>
        <w:t>-wykonanie próby technologicznej i odcinka próbnego,</w:t>
      </w:r>
    </w:p>
    <w:p w:rsidR="008A0345" w:rsidRPr="008B3802" w:rsidRDefault="008A0345" w:rsidP="00A930DE">
      <w:pPr>
        <w:jc w:val="both"/>
        <w:rPr>
          <w:sz w:val="22"/>
          <w:szCs w:val="22"/>
        </w:rPr>
      </w:pPr>
      <w:r w:rsidRPr="008B3802">
        <w:rPr>
          <w:sz w:val="22"/>
          <w:szCs w:val="22"/>
        </w:rPr>
        <w:t>-wyprodukowanie mieszanki SMA i jej transport na miejsce wbudowania,</w:t>
      </w:r>
    </w:p>
    <w:p w:rsidR="008A0345" w:rsidRPr="008B3802" w:rsidRDefault="008A0345" w:rsidP="00A930DE">
      <w:pPr>
        <w:jc w:val="both"/>
        <w:rPr>
          <w:sz w:val="22"/>
          <w:szCs w:val="22"/>
        </w:rPr>
      </w:pPr>
      <w:r w:rsidRPr="008B3802">
        <w:rPr>
          <w:sz w:val="22"/>
          <w:szCs w:val="22"/>
        </w:rPr>
        <w:t>-pokrycie taśmą asfaltową krawędzi urządzeń obcych i krawężników,</w:t>
      </w:r>
    </w:p>
    <w:p w:rsidR="008A0345" w:rsidRPr="008B3802" w:rsidRDefault="008A0345" w:rsidP="00A930DE">
      <w:pPr>
        <w:jc w:val="both"/>
        <w:rPr>
          <w:sz w:val="22"/>
          <w:szCs w:val="22"/>
        </w:rPr>
      </w:pPr>
      <w:r w:rsidRPr="008B3802">
        <w:rPr>
          <w:sz w:val="22"/>
          <w:szCs w:val="22"/>
        </w:rPr>
        <w:t>-oczyszczenie i skropienie międzywarstwowe;</w:t>
      </w:r>
    </w:p>
    <w:p w:rsidR="008A0345" w:rsidRPr="008B3802" w:rsidRDefault="008A0345" w:rsidP="00A930DE">
      <w:pPr>
        <w:jc w:val="both"/>
        <w:rPr>
          <w:sz w:val="22"/>
          <w:szCs w:val="22"/>
        </w:rPr>
      </w:pPr>
      <w:r w:rsidRPr="008B3802">
        <w:rPr>
          <w:sz w:val="22"/>
          <w:szCs w:val="22"/>
        </w:rPr>
        <w:t>-oklejenie złączy technologicznych taśmą asfaltowo kauczukową</w:t>
      </w:r>
    </w:p>
    <w:p w:rsidR="008A0345" w:rsidRPr="008B3802" w:rsidRDefault="008A0345" w:rsidP="00A930DE">
      <w:pPr>
        <w:jc w:val="both"/>
        <w:rPr>
          <w:sz w:val="22"/>
          <w:szCs w:val="22"/>
        </w:rPr>
      </w:pPr>
      <w:r w:rsidRPr="008B3802">
        <w:rPr>
          <w:sz w:val="22"/>
          <w:szCs w:val="22"/>
        </w:rPr>
        <w:t>-rozłożenie i zagęszczenie mieszanki SMA wraz z uszorstnieniem</w:t>
      </w:r>
      <w:r w:rsidR="00646778" w:rsidRPr="008B3802">
        <w:rPr>
          <w:sz w:val="22"/>
          <w:szCs w:val="22"/>
        </w:rPr>
        <w:t xml:space="preserve"> (układanie warstwy całą szerokością jezdni)</w:t>
      </w:r>
      <w:r w:rsidRPr="008B3802">
        <w:rPr>
          <w:sz w:val="22"/>
          <w:szCs w:val="22"/>
        </w:rPr>
        <w:t>,</w:t>
      </w:r>
    </w:p>
    <w:p w:rsidR="008A0345" w:rsidRPr="008B3802" w:rsidRDefault="008A0345" w:rsidP="00A930DE">
      <w:pPr>
        <w:jc w:val="both"/>
        <w:rPr>
          <w:sz w:val="22"/>
          <w:szCs w:val="22"/>
        </w:rPr>
      </w:pPr>
      <w:r w:rsidRPr="008B3802">
        <w:rPr>
          <w:sz w:val="22"/>
          <w:szCs w:val="22"/>
        </w:rPr>
        <w:t>-obcięcie krawędzi i posmarowanie lepiszczem,</w:t>
      </w:r>
    </w:p>
    <w:p w:rsidR="008A0345" w:rsidRPr="008B3802" w:rsidRDefault="008A0345" w:rsidP="00A930DE">
      <w:pPr>
        <w:jc w:val="both"/>
        <w:rPr>
          <w:sz w:val="22"/>
          <w:szCs w:val="22"/>
        </w:rPr>
      </w:pPr>
      <w:r w:rsidRPr="008B3802">
        <w:rPr>
          <w:sz w:val="22"/>
          <w:szCs w:val="22"/>
        </w:rPr>
        <w:t>-przeprowadzenie pomiarów i badań</w:t>
      </w:r>
      <w:r w:rsidR="000F7E88">
        <w:rPr>
          <w:sz w:val="22"/>
          <w:szCs w:val="22"/>
        </w:rPr>
        <w:t xml:space="preserve"> </w:t>
      </w:r>
      <w:r w:rsidRPr="008B3802">
        <w:rPr>
          <w:sz w:val="22"/>
          <w:szCs w:val="22"/>
        </w:rPr>
        <w:t>wymaganych w specyfikacji technicznej,</w:t>
      </w:r>
    </w:p>
    <w:p w:rsidR="008A0345" w:rsidRPr="008B3802" w:rsidRDefault="008A0345" w:rsidP="00A930DE">
      <w:pPr>
        <w:jc w:val="both"/>
        <w:rPr>
          <w:sz w:val="22"/>
          <w:szCs w:val="22"/>
        </w:rPr>
      </w:pPr>
      <w:r w:rsidRPr="008B3802">
        <w:rPr>
          <w:sz w:val="22"/>
          <w:szCs w:val="22"/>
        </w:rPr>
        <w:t>-odwiezienie sprzętu.</w:t>
      </w:r>
    </w:p>
    <w:p w:rsidR="008A0345" w:rsidRPr="008B3802" w:rsidRDefault="008A0345" w:rsidP="00A930DE">
      <w:pPr>
        <w:jc w:val="both"/>
        <w:rPr>
          <w:b/>
          <w:sz w:val="22"/>
          <w:szCs w:val="22"/>
        </w:rPr>
      </w:pPr>
      <w:r w:rsidRPr="008B3802">
        <w:rPr>
          <w:b/>
          <w:sz w:val="22"/>
          <w:szCs w:val="22"/>
        </w:rPr>
        <w:t>10. PRZEPISY ZWIĄZANE</w:t>
      </w:r>
    </w:p>
    <w:p w:rsidR="008A0345" w:rsidRPr="008B3802" w:rsidRDefault="008A0345" w:rsidP="00A930DE">
      <w:pPr>
        <w:jc w:val="both"/>
        <w:rPr>
          <w:b/>
          <w:sz w:val="22"/>
          <w:szCs w:val="22"/>
        </w:rPr>
      </w:pPr>
      <w:r w:rsidRPr="008B3802">
        <w:rPr>
          <w:b/>
          <w:sz w:val="22"/>
          <w:szCs w:val="22"/>
        </w:rPr>
        <w:t>10.1. Ogólne specyfikacje techniczne (ST)</w:t>
      </w:r>
    </w:p>
    <w:tbl>
      <w:tblPr>
        <w:tblW w:w="0" w:type="auto"/>
        <w:tblLayout w:type="fixed"/>
        <w:tblCellMar>
          <w:left w:w="70" w:type="dxa"/>
          <w:right w:w="70" w:type="dxa"/>
        </w:tblCellMar>
        <w:tblLook w:val="0000"/>
      </w:tblPr>
      <w:tblGrid>
        <w:gridCol w:w="496"/>
        <w:gridCol w:w="1842"/>
        <w:gridCol w:w="5172"/>
      </w:tblGrid>
      <w:tr w:rsidR="008A0345" w:rsidRPr="008B3802" w:rsidTr="00921D59">
        <w:tc>
          <w:tcPr>
            <w:tcW w:w="496" w:type="dxa"/>
          </w:tcPr>
          <w:p w:rsidR="008A0345" w:rsidRPr="008B3802" w:rsidRDefault="008A0345" w:rsidP="00A930DE">
            <w:pPr>
              <w:jc w:val="both"/>
              <w:rPr>
                <w:sz w:val="22"/>
                <w:szCs w:val="22"/>
              </w:rPr>
            </w:pPr>
            <w:r w:rsidRPr="008B3802">
              <w:rPr>
                <w:sz w:val="22"/>
                <w:szCs w:val="22"/>
              </w:rPr>
              <w:t>1.</w:t>
            </w:r>
          </w:p>
        </w:tc>
        <w:tc>
          <w:tcPr>
            <w:tcW w:w="1842" w:type="dxa"/>
          </w:tcPr>
          <w:p w:rsidR="008A0345" w:rsidRPr="008B3802" w:rsidRDefault="008A0345" w:rsidP="00A930DE">
            <w:pPr>
              <w:jc w:val="both"/>
              <w:rPr>
                <w:sz w:val="22"/>
                <w:szCs w:val="22"/>
              </w:rPr>
            </w:pPr>
            <w:r w:rsidRPr="008B3802">
              <w:rPr>
                <w:sz w:val="22"/>
                <w:szCs w:val="22"/>
              </w:rPr>
              <w:t>D-M-00.00.00</w:t>
            </w:r>
          </w:p>
        </w:tc>
        <w:tc>
          <w:tcPr>
            <w:tcW w:w="5172" w:type="dxa"/>
          </w:tcPr>
          <w:p w:rsidR="008A0345" w:rsidRPr="008B3802" w:rsidRDefault="008A0345" w:rsidP="00A930DE">
            <w:pPr>
              <w:jc w:val="both"/>
              <w:rPr>
                <w:sz w:val="22"/>
                <w:szCs w:val="22"/>
              </w:rPr>
            </w:pPr>
            <w:r w:rsidRPr="008B3802">
              <w:rPr>
                <w:sz w:val="22"/>
                <w:szCs w:val="22"/>
              </w:rPr>
              <w:t xml:space="preserve"> Wymagania ogólne</w:t>
            </w:r>
          </w:p>
        </w:tc>
      </w:tr>
    </w:tbl>
    <w:p w:rsidR="008A0345" w:rsidRPr="008B3802" w:rsidRDefault="008A0345" w:rsidP="00A930DE">
      <w:pPr>
        <w:jc w:val="both"/>
        <w:rPr>
          <w:sz w:val="22"/>
          <w:szCs w:val="22"/>
        </w:rPr>
      </w:pPr>
      <w:r w:rsidRPr="008B3802">
        <w:rPr>
          <w:sz w:val="22"/>
          <w:szCs w:val="22"/>
        </w:rPr>
        <w:t>10.2. Normy</w:t>
      </w:r>
    </w:p>
    <w:p w:rsidR="008A0345" w:rsidRPr="008B3802" w:rsidRDefault="008A0345" w:rsidP="00A930DE">
      <w:pPr>
        <w:jc w:val="both"/>
        <w:rPr>
          <w:sz w:val="22"/>
          <w:szCs w:val="22"/>
        </w:rPr>
      </w:pPr>
      <w:r w:rsidRPr="008B3802">
        <w:rPr>
          <w:sz w:val="22"/>
          <w:szCs w:val="22"/>
        </w:rPr>
        <w:t>(Zestawienie zawiera dodatkowo normy PN-EN związane z badaniami materiałów występujących w niniejszej ST)</w:t>
      </w:r>
    </w:p>
    <w:tbl>
      <w:tblPr>
        <w:tblW w:w="0" w:type="auto"/>
        <w:tblLook w:val="01E0"/>
      </w:tblPr>
      <w:tblGrid>
        <w:gridCol w:w="534"/>
        <w:gridCol w:w="1842"/>
        <w:gridCol w:w="5135"/>
      </w:tblGrid>
      <w:tr w:rsidR="008A0345" w:rsidRPr="008B3802" w:rsidTr="00921D59">
        <w:tc>
          <w:tcPr>
            <w:tcW w:w="534" w:type="dxa"/>
          </w:tcPr>
          <w:p w:rsidR="008A0345" w:rsidRPr="008B3802" w:rsidRDefault="008A0345" w:rsidP="00A930DE">
            <w:pPr>
              <w:jc w:val="both"/>
              <w:rPr>
                <w:sz w:val="22"/>
                <w:szCs w:val="22"/>
              </w:rPr>
            </w:pPr>
            <w:r w:rsidRPr="008B3802">
              <w:rPr>
                <w:sz w:val="22"/>
                <w:szCs w:val="22"/>
              </w:rPr>
              <w:t>2.</w:t>
            </w:r>
          </w:p>
        </w:tc>
        <w:tc>
          <w:tcPr>
            <w:tcW w:w="1842" w:type="dxa"/>
          </w:tcPr>
          <w:p w:rsidR="008A0345" w:rsidRPr="008B3802" w:rsidRDefault="008A0345" w:rsidP="00A930DE">
            <w:pPr>
              <w:jc w:val="both"/>
              <w:rPr>
                <w:sz w:val="22"/>
                <w:szCs w:val="22"/>
              </w:rPr>
            </w:pPr>
            <w:r w:rsidRPr="008B3802">
              <w:rPr>
                <w:sz w:val="22"/>
                <w:szCs w:val="22"/>
              </w:rPr>
              <w:t>PN-EN 196-21</w:t>
            </w:r>
          </w:p>
        </w:tc>
        <w:tc>
          <w:tcPr>
            <w:tcW w:w="5135" w:type="dxa"/>
          </w:tcPr>
          <w:p w:rsidR="008A0345" w:rsidRPr="008B3802" w:rsidRDefault="008A0345" w:rsidP="00A930DE">
            <w:pPr>
              <w:jc w:val="both"/>
              <w:rPr>
                <w:sz w:val="22"/>
                <w:szCs w:val="22"/>
              </w:rPr>
            </w:pPr>
            <w:r w:rsidRPr="008B3802">
              <w:rPr>
                <w:sz w:val="22"/>
                <w:szCs w:val="22"/>
              </w:rPr>
              <w:t>Metody badania cementu – Oznaczanie zawartości chlorków, dwutlenku węgla i alkaliów w cemencie</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3.</w:t>
            </w:r>
          </w:p>
        </w:tc>
        <w:tc>
          <w:tcPr>
            <w:tcW w:w="1842" w:type="dxa"/>
          </w:tcPr>
          <w:p w:rsidR="008A0345" w:rsidRPr="008B3802" w:rsidRDefault="008A0345" w:rsidP="00A930DE">
            <w:pPr>
              <w:jc w:val="both"/>
              <w:rPr>
                <w:sz w:val="22"/>
                <w:szCs w:val="22"/>
              </w:rPr>
            </w:pPr>
            <w:r w:rsidRPr="008B3802">
              <w:rPr>
                <w:sz w:val="22"/>
                <w:szCs w:val="22"/>
              </w:rPr>
              <w:t>PN-EN 459-2</w:t>
            </w:r>
          </w:p>
        </w:tc>
        <w:tc>
          <w:tcPr>
            <w:tcW w:w="5135" w:type="dxa"/>
          </w:tcPr>
          <w:p w:rsidR="008A0345" w:rsidRPr="008B3802" w:rsidRDefault="008A0345" w:rsidP="00A930DE">
            <w:pPr>
              <w:jc w:val="both"/>
              <w:rPr>
                <w:sz w:val="22"/>
                <w:szCs w:val="22"/>
              </w:rPr>
            </w:pPr>
            <w:r w:rsidRPr="008B3802">
              <w:rPr>
                <w:sz w:val="22"/>
                <w:szCs w:val="22"/>
              </w:rPr>
              <w:t>Wapno budowlane – Część 2: Metody badań</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4.</w:t>
            </w:r>
          </w:p>
        </w:tc>
        <w:tc>
          <w:tcPr>
            <w:tcW w:w="1842" w:type="dxa"/>
          </w:tcPr>
          <w:p w:rsidR="008A0345" w:rsidRPr="008B3802" w:rsidRDefault="008A0345" w:rsidP="00A930DE">
            <w:pPr>
              <w:jc w:val="both"/>
              <w:rPr>
                <w:sz w:val="22"/>
                <w:szCs w:val="22"/>
              </w:rPr>
            </w:pPr>
            <w:r w:rsidRPr="008B3802">
              <w:rPr>
                <w:sz w:val="22"/>
                <w:szCs w:val="22"/>
              </w:rPr>
              <w:t>PN-EN 932-3</w:t>
            </w:r>
          </w:p>
        </w:tc>
        <w:tc>
          <w:tcPr>
            <w:tcW w:w="5135" w:type="dxa"/>
          </w:tcPr>
          <w:p w:rsidR="008A0345" w:rsidRPr="008B3802" w:rsidRDefault="008A0345" w:rsidP="00A930DE">
            <w:pPr>
              <w:jc w:val="both"/>
              <w:rPr>
                <w:sz w:val="22"/>
                <w:szCs w:val="22"/>
              </w:rPr>
            </w:pPr>
            <w:r w:rsidRPr="008B3802">
              <w:rPr>
                <w:sz w:val="22"/>
                <w:szCs w:val="22"/>
              </w:rPr>
              <w:t>Badania podstawowych właściwości kruszyw – Procedura i terminologia uproszczonego opisu petrograficznego</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5.</w:t>
            </w:r>
          </w:p>
        </w:tc>
        <w:tc>
          <w:tcPr>
            <w:tcW w:w="1842" w:type="dxa"/>
          </w:tcPr>
          <w:p w:rsidR="008A0345" w:rsidRPr="008B3802" w:rsidRDefault="008A0345" w:rsidP="00A930DE">
            <w:pPr>
              <w:jc w:val="both"/>
              <w:rPr>
                <w:sz w:val="22"/>
                <w:szCs w:val="22"/>
              </w:rPr>
            </w:pPr>
            <w:r w:rsidRPr="008B3802">
              <w:rPr>
                <w:sz w:val="22"/>
                <w:szCs w:val="22"/>
              </w:rPr>
              <w:t>PN-EN 933-1</w:t>
            </w:r>
          </w:p>
        </w:tc>
        <w:tc>
          <w:tcPr>
            <w:tcW w:w="5135" w:type="dxa"/>
          </w:tcPr>
          <w:p w:rsidR="008A0345" w:rsidRPr="008B3802" w:rsidRDefault="008A0345" w:rsidP="00A930DE">
            <w:pPr>
              <w:jc w:val="both"/>
              <w:rPr>
                <w:sz w:val="22"/>
                <w:szCs w:val="22"/>
              </w:rPr>
            </w:pPr>
            <w:r w:rsidRPr="008B3802">
              <w:rPr>
                <w:sz w:val="22"/>
                <w:szCs w:val="22"/>
              </w:rPr>
              <w:t>Badania geometrycznych właściwości kruszyw – Oznaczanie składu ziarnowego – Metoda przesiewania</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6.</w:t>
            </w:r>
          </w:p>
        </w:tc>
        <w:tc>
          <w:tcPr>
            <w:tcW w:w="1842" w:type="dxa"/>
          </w:tcPr>
          <w:p w:rsidR="008A0345" w:rsidRPr="008B3802" w:rsidRDefault="008A0345" w:rsidP="00A930DE">
            <w:pPr>
              <w:jc w:val="both"/>
              <w:rPr>
                <w:sz w:val="22"/>
                <w:szCs w:val="22"/>
              </w:rPr>
            </w:pPr>
            <w:r w:rsidRPr="008B3802">
              <w:rPr>
                <w:sz w:val="22"/>
                <w:szCs w:val="22"/>
              </w:rPr>
              <w:t>PN-EN 933-3</w:t>
            </w:r>
          </w:p>
        </w:tc>
        <w:tc>
          <w:tcPr>
            <w:tcW w:w="5135" w:type="dxa"/>
          </w:tcPr>
          <w:p w:rsidR="008A0345" w:rsidRPr="008B3802" w:rsidRDefault="008A0345" w:rsidP="00A930DE">
            <w:pPr>
              <w:jc w:val="both"/>
              <w:rPr>
                <w:sz w:val="22"/>
                <w:szCs w:val="22"/>
              </w:rPr>
            </w:pPr>
            <w:r w:rsidRPr="008B3802">
              <w:rPr>
                <w:sz w:val="22"/>
                <w:szCs w:val="22"/>
              </w:rPr>
              <w:t>Badania geometrycznych właściwości kruszyw – Oznaczanie kształtu ziaren za pomocą wskaźnika płaskości</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7.</w:t>
            </w:r>
          </w:p>
        </w:tc>
        <w:tc>
          <w:tcPr>
            <w:tcW w:w="1842" w:type="dxa"/>
          </w:tcPr>
          <w:p w:rsidR="008A0345" w:rsidRPr="008B3802" w:rsidRDefault="008A0345" w:rsidP="00A930DE">
            <w:pPr>
              <w:jc w:val="both"/>
              <w:rPr>
                <w:sz w:val="22"/>
                <w:szCs w:val="22"/>
              </w:rPr>
            </w:pPr>
            <w:r w:rsidRPr="008B3802">
              <w:rPr>
                <w:sz w:val="22"/>
                <w:szCs w:val="22"/>
              </w:rPr>
              <w:t>PN-EN 933-4</w:t>
            </w:r>
          </w:p>
        </w:tc>
        <w:tc>
          <w:tcPr>
            <w:tcW w:w="5135" w:type="dxa"/>
          </w:tcPr>
          <w:p w:rsidR="008A0345" w:rsidRPr="008B3802" w:rsidRDefault="008A0345" w:rsidP="00A930DE">
            <w:pPr>
              <w:jc w:val="both"/>
              <w:rPr>
                <w:sz w:val="22"/>
                <w:szCs w:val="22"/>
              </w:rPr>
            </w:pPr>
            <w:r w:rsidRPr="008B3802">
              <w:rPr>
                <w:sz w:val="22"/>
                <w:szCs w:val="22"/>
              </w:rPr>
              <w:t>Badania geometrycznych właściwości kruszyw – Część 4: Oznaczanie kształtu ziaren – Wskaźnik kształtu</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8.</w:t>
            </w:r>
          </w:p>
        </w:tc>
        <w:tc>
          <w:tcPr>
            <w:tcW w:w="1842" w:type="dxa"/>
          </w:tcPr>
          <w:p w:rsidR="008A0345" w:rsidRPr="008B3802" w:rsidRDefault="008A0345" w:rsidP="00A930DE">
            <w:pPr>
              <w:jc w:val="both"/>
              <w:rPr>
                <w:sz w:val="22"/>
                <w:szCs w:val="22"/>
              </w:rPr>
            </w:pPr>
            <w:r w:rsidRPr="008B3802">
              <w:rPr>
                <w:sz w:val="22"/>
                <w:szCs w:val="22"/>
              </w:rPr>
              <w:t>PN-EN 933-5</w:t>
            </w:r>
          </w:p>
        </w:tc>
        <w:tc>
          <w:tcPr>
            <w:tcW w:w="5135" w:type="dxa"/>
          </w:tcPr>
          <w:p w:rsidR="008A0345" w:rsidRPr="008B3802" w:rsidRDefault="008A0345" w:rsidP="00A930DE">
            <w:pPr>
              <w:jc w:val="both"/>
              <w:rPr>
                <w:sz w:val="22"/>
                <w:szCs w:val="22"/>
              </w:rPr>
            </w:pPr>
            <w:r w:rsidRPr="008B3802">
              <w:rPr>
                <w:sz w:val="22"/>
                <w:szCs w:val="22"/>
              </w:rPr>
              <w:t>Badania geometrycznych właściwości kruszyw – Oznaczanie procentowej zawartości ziaren o powierzchniach powstałych w wyniku przekruszenia lub łamania kruszyw grubych</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9.</w:t>
            </w:r>
          </w:p>
        </w:tc>
        <w:tc>
          <w:tcPr>
            <w:tcW w:w="1842" w:type="dxa"/>
          </w:tcPr>
          <w:p w:rsidR="008A0345" w:rsidRPr="008B3802" w:rsidRDefault="008A0345" w:rsidP="00A930DE">
            <w:pPr>
              <w:jc w:val="both"/>
              <w:rPr>
                <w:sz w:val="22"/>
                <w:szCs w:val="22"/>
              </w:rPr>
            </w:pPr>
            <w:r w:rsidRPr="008B3802">
              <w:rPr>
                <w:sz w:val="22"/>
                <w:szCs w:val="22"/>
              </w:rPr>
              <w:t>PN-EN 933-6</w:t>
            </w:r>
          </w:p>
        </w:tc>
        <w:tc>
          <w:tcPr>
            <w:tcW w:w="5135" w:type="dxa"/>
          </w:tcPr>
          <w:p w:rsidR="008A0345" w:rsidRPr="008B3802" w:rsidRDefault="008A0345" w:rsidP="00A930DE">
            <w:pPr>
              <w:jc w:val="both"/>
              <w:rPr>
                <w:sz w:val="22"/>
                <w:szCs w:val="22"/>
              </w:rPr>
            </w:pPr>
            <w:r w:rsidRPr="008B3802">
              <w:rPr>
                <w:sz w:val="22"/>
                <w:szCs w:val="22"/>
              </w:rPr>
              <w:t>Badania geometrycznych właściwości kruszyw – Część 6: Ocena właściwości powierzchni – Wskaźnik przepływu kruszywa</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10.</w:t>
            </w:r>
          </w:p>
        </w:tc>
        <w:tc>
          <w:tcPr>
            <w:tcW w:w="1842" w:type="dxa"/>
          </w:tcPr>
          <w:p w:rsidR="008A0345" w:rsidRPr="008B3802" w:rsidRDefault="008A0345" w:rsidP="00A930DE">
            <w:pPr>
              <w:jc w:val="both"/>
              <w:rPr>
                <w:sz w:val="22"/>
                <w:szCs w:val="22"/>
              </w:rPr>
            </w:pPr>
            <w:r w:rsidRPr="008B3802">
              <w:rPr>
                <w:sz w:val="22"/>
                <w:szCs w:val="22"/>
              </w:rPr>
              <w:t>PN-EN 933-9</w:t>
            </w:r>
          </w:p>
        </w:tc>
        <w:tc>
          <w:tcPr>
            <w:tcW w:w="5135" w:type="dxa"/>
          </w:tcPr>
          <w:p w:rsidR="008A0345" w:rsidRPr="008B3802" w:rsidRDefault="008A0345" w:rsidP="00A930DE">
            <w:pPr>
              <w:jc w:val="both"/>
              <w:rPr>
                <w:sz w:val="22"/>
                <w:szCs w:val="22"/>
              </w:rPr>
            </w:pPr>
            <w:r w:rsidRPr="008B3802">
              <w:rPr>
                <w:sz w:val="22"/>
                <w:szCs w:val="22"/>
              </w:rPr>
              <w:t>Badania geometrycznych właściwości kruszyw – Ocena zawartości drobnych cząstek – Badania błękitem metylenowym</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11.</w:t>
            </w:r>
          </w:p>
        </w:tc>
        <w:tc>
          <w:tcPr>
            <w:tcW w:w="1842" w:type="dxa"/>
          </w:tcPr>
          <w:p w:rsidR="008A0345" w:rsidRPr="008B3802" w:rsidRDefault="008A0345" w:rsidP="00A930DE">
            <w:pPr>
              <w:jc w:val="both"/>
              <w:rPr>
                <w:sz w:val="22"/>
                <w:szCs w:val="22"/>
              </w:rPr>
            </w:pPr>
            <w:r w:rsidRPr="008B3802">
              <w:rPr>
                <w:sz w:val="22"/>
                <w:szCs w:val="22"/>
              </w:rPr>
              <w:t>PN-EN 933-10</w:t>
            </w:r>
          </w:p>
        </w:tc>
        <w:tc>
          <w:tcPr>
            <w:tcW w:w="5135" w:type="dxa"/>
          </w:tcPr>
          <w:p w:rsidR="008A0345" w:rsidRPr="008B3802" w:rsidRDefault="008A0345" w:rsidP="00A930DE">
            <w:pPr>
              <w:jc w:val="both"/>
              <w:rPr>
                <w:sz w:val="22"/>
                <w:szCs w:val="22"/>
              </w:rPr>
            </w:pPr>
            <w:r w:rsidRPr="008B3802">
              <w:rPr>
                <w:sz w:val="22"/>
                <w:szCs w:val="22"/>
              </w:rPr>
              <w:t>Badania geometrycznych właściwości kruszyw – Część 10: Ocena zawartości drobnych cząstek – Uziarnienie wypełniaczy (przesiewanie w strumieniu powietrza)</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12.</w:t>
            </w:r>
          </w:p>
        </w:tc>
        <w:tc>
          <w:tcPr>
            <w:tcW w:w="1842" w:type="dxa"/>
          </w:tcPr>
          <w:p w:rsidR="008A0345" w:rsidRPr="008B3802" w:rsidRDefault="008A0345" w:rsidP="00A930DE">
            <w:pPr>
              <w:jc w:val="both"/>
              <w:rPr>
                <w:sz w:val="22"/>
                <w:szCs w:val="22"/>
              </w:rPr>
            </w:pPr>
            <w:r w:rsidRPr="008B3802">
              <w:rPr>
                <w:sz w:val="22"/>
                <w:szCs w:val="22"/>
              </w:rPr>
              <w:t>PN-EN 1097-2</w:t>
            </w:r>
          </w:p>
        </w:tc>
        <w:tc>
          <w:tcPr>
            <w:tcW w:w="5135" w:type="dxa"/>
          </w:tcPr>
          <w:p w:rsidR="008A0345" w:rsidRPr="008B3802" w:rsidRDefault="008A0345" w:rsidP="00A930DE">
            <w:pPr>
              <w:jc w:val="both"/>
              <w:rPr>
                <w:sz w:val="22"/>
                <w:szCs w:val="22"/>
              </w:rPr>
            </w:pPr>
            <w:r w:rsidRPr="008B3802">
              <w:rPr>
                <w:sz w:val="22"/>
                <w:szCs w:val="22"/>
              </w:rPr>
              <w:t>Badania mechanicznych i fizycznych właściwości kruszyw – Metody oznaczania odporności na rozdrabnianie</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13.</w:t>
            </w:r>
          </w:p>
        </w:tc>
        <w:tc>
          <w:tcPr>
            <w:tcW w:w="1842" w:type="dxa"/>
          </w:tcPr>
          <w:p w:rsidR="008A0345" w:rsidRPr="008B3802" w:rsidRDefault="008A0345" w:rsidP="00A930DE">
            <w:pPr>
              <w:jc w:val="both"/>
              <w:rPr>
                <w:sz w:val="22"/>
                <w:szCs w:val="22"/>
              </w:rPr>
            </w:pPr>
            <w:r w:rsidRPr="008B3802">
              <w:rPr>
                <w:sz w:val="22"/>
                <w:szCs w:val="22"/>
              </w:rPr>
              <w:t>PN-EN 1097-3</w:t>
            </w:r>
          </w:p>
        </w:tc>
        <w:tc>
          <w:tcPr>
            <w:tcW w:w="5135" w:type="dxa"/>
          </w:tcPr>
          <w:p w:rsidR="008A0345" w:rsidRPr="008B3802" w:rsidRDefault="008A0345" w:rsidP="00A930DE">
            <w:pPr>
              <w:jc w:val="both"/>
              <w:rPr>
                <w:sz w:val="22"/>
                <w:szCs w:val="22"/>
              </w:rPr>
            </w:pPr>
            <w:r w:rsidRPr="008B3802">
              <w:rPr>
                <w:sz w:val="22"/>
                <w:szCs w:val="22"/>
              </w:rPr>
              <w:t>Badania mechanicznych i fizycznych właściwości kruszyw – Oznaczanie gęstości nasypowej i jamistości</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14.</w:t>
            </w:r>
          </w:p>
        </w:tc>
        <w:tc>
          <w:tcPr>
            <w:tcW w:w="1842" w:type="dxa"/>
          </w:tcPr>
          <w:p w:rsidR="008A0345" w:rsidRPr="008B3802" w:rsidRDefault="008A0345" w:rsidP="00A930DE">
            <w:pPr>
              <w:jc w:val="both"/>
              <w:rPr>
                <w:sz w:val="22"/>
                <w:szCs w:val="22"/>
              </w:rPr>
            </w:pPr>
            <w:r w:rsidRPr="008B3802">
              <w:rPr>
                <w:sz w:val="22"/>
                <w:szCs w:val="22"/>
              </w:rPr>
              <w:t>PN-EN 1097-4</w:t>
            </w:r>
          </w:p>
        </w:tc>
        <w:tc>
          <w:tcPr>
            <w:tcW w:w="5135" w:type="dxa"/>
          </w:tcPr>
          <w:p w:rsidR="008A0345" w:rsidRPr="008B3802" w:rsidRDefault="008A0345" w:rsidP="00A930DE">
            <w:pPr>
              <w:jc w:val="both"/>
              <w:rPr>
                <w:sz w:val="22"/>
                <w:szCs w:val="22"/>
              </w:rPr>
            </w:pPr>
            <w:r w:rsidRPr="008B3802">
              <w:rPr>
                <w:sz w:val="22"/>
                <w:szCs w:val="22"/>
              </w:rPr>
              <w:t>Badania mechanicznych i fizycznych właściwości kruszyw – Część 4: Oznaczanie pustych przestrzeni suchego, zagęszczonego wypełniacza</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15.</w:t>
            </w:r>
          </w:p>
        </w:tc>
        <w:tc>
          <w:tcPr>
            <w:tcW w:w="1842" w:type="dxa"/>
          </w:tcPr>
          <w:p w:rsidR="008A0345" w:rsidRPr="008B3802" w:rsidRDefault="008A0345" w:rsidP="00A930DE">
            <w:pPr>
              <w:jc w:val="both"/>
              <w:rPr>
                <w:sz w:val="22"/>
                <w:szCs w:val="22"/>
              </w:rPr>
            </w:pPr>
            <w:r w:rsidRPr="008B3802">
              <w:rPr>
                <w:sz w:val="22"/>
                <w:szCs w:val="22"/>
              </w:rPr>
              <w:t>PN-EN 1097-5</w:t>
            </w:r>
          </w:p>
        </w:tc>
        <w:tc>
          <w:tcPr>
            <w:tcW w:w="5135" w:type="dxa"/>
          </w:tcPr>
          <w:p w:rsidR="008A0345" w:rsidRPr="008B3802" w:rsidRDefault="008A0345" w:rsidP="00A930DE">
            <w:pPr>
              <w:jc w:val="both"/>
              <w:rPr>
                <w:sz w:val="22"/>
                <w:szCs w:val="22"/>
              </w:rPr>
            </w:pPr>
            <w:r w:rsidRPr="008B3802">
              <w:rPr>
                <w:sz w:val="22"/>
                <w:szCs w:val="22"/>
              </w:rPr>
              <w:t>Badania mechanicznych i fizycznych właściwości kruszyw – Część 5: Oznaczanie zawartości wody przez suszenie w suszarce z wentylacją</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16.</w:t>
            </w:r>
          </w:p>
        </w:tc>
        <w:tc>
          <w:tcPr>
            <w:tcW w:w="1842" w:type="dxa"/>
          </w:tcPr>
          <w:p w:rsidR="008A0345" w:rsidRPr="008B3802" w:rsidRDefault="008A0345" w:rsidP="00A930DE">
            <w:pPr>
              <w:jc w:val="both"/>
              <w:rPr>
                <w:sz w:val="22"/>
                <w:szCs w:val="22"/>
              </w:rPr>
            </w:pPr>
            <w:r w:rsidRPr="008B3802">
              <w:rPr>
                <w:sz w:val="22"/>
                <w:szCs w:val="22"/>
              </w:rPr>
              <w:t>PN-EN 1097-6</w:t>
            </w:r>
          </w:p>
        </w:tc>
        <w:tc>
          <w:tcPr>
            <w:tcW w:w="5135" w:type="dxa"/>
          </w:tcPr>
          <w:p w:rsidR="008A0345" w:rsidRPr="008B3802" w:rsidRDefault="008A0345" w:rsidP="00A930DE">
            <w:pPr>
              <w:jc w:val="both"/>
              <w:rPr>
                <w:sz w:val="22"/>
                <w:szCs w:val="22"/>
              </w:rPr>
            </w:pPr>
            <w:r w:rsidRPr="008B3802">
              <w:rPr>
                <w:sz w:val="22"/>
                <w:szCs w:val="22"/>
              </w:rPr>
              <w:t>Badania mechanicznych i fizycznych właściwości kruszyw –Część 6: Oznaczanie gęstości ziaren i nasiąkliwości</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17.</w:t>
            </w:r>
          </w:p>
        </w:tc>
        <w:tc>
          <w:tcPr>
            <w:tcW w:w="1842" w:type="dxa"/>
          </w:tcPr>
          <w:p w:rsidR="008A0345" w:rsidRPr="008B3802" w:rsidRDefault="008A0345" w:rsidP="00A930DE">
            <w:pPr>
              <w:jc w:val="both"/>
              <w:rPr>
                <w:sz w:val="22"/>
                <w:szCs w:val="22"/>
              </w:rPr>
            </w:pPr>
            <w:r w:rsidRPr="008B3802">
              <w:rPr>
                <w:sz w:val="22"/>
                <w:szCs w:val="22"/>
              </w:rPr>
              <w:t>PN-EN 1097-7</w:t>
            </w:r>
          </w:p>
        </w:tc>
        <w:tc>
          <w:tcPr>
            <w:tcW w:w="5135" w:type="dxa"/>
          </w:tcPr>
          <w:p w:rsidR="008A0345" w:rsidRPr="008B3802" w:rsidRDefault="008A0345" w:rsidP="00A930DE">
            <w:pPr>
              <w:jc w:val="both"/>
              <w:rPr>
                <w:sz w:val="22"/>
                <w:szCs w:val="22"/>
              </w:rPr>
            </w:pPr>
            <w:r w:rsidRPr="008B3802">
              <w:rPr>
                <w:sz w:val="22"/>
                <w:szCs w:val="22"/>
              </w:rPr>
              <w:t>Badania mechanicznych i fizycznych właściwości kruszyw – Część 7: Oznaczanie gęstości wypełniacza – Metoda piknometryczna</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18.</w:t>
            </w:r>
          </w:p>
        </w:tc>
        <w:tc>
          <w:tcPr>
            <w:tcW w:w="1842" w:type="dxa"/>
          </w:tcPr>
          <w:p w:rsidR="008A0345" w:rsidRPr="008B3802" w:rsidRDefault="008A0345" w:rsidP="00A930DE">
            <w:pPr>
              <w:jc w:val="both"/>
              <w:rPr>
                <w:sz w:val="22"/>
                <w:szCs w:val="22"/>
              </w:rPr>
            </w:pPr>
            <w:r w:rsidRPr="008B3802">
              <w:rPr>
                <w:sz w:val="22"/>
                <w:szCs w:val="22"/>
              </w:rPr>
              <w:t>PN-EN 1097-8</w:t>
            </w:r>
          </w:p>
        </w:tc>
        <w:tc>
          <w:tcPr>
            <w:tcW w:w="5135" w:type="dxa"/>
          </w:tcPr>
          <w:p w:rsidR="008A0345" w:rsidRPr="008B3802" w:rsidRDefault="008A0345" w:rsidP="00A930DE">
            <w:pPr>
              <w:jc w:val="both"/>
              <w:rPr>
                <w:sz w:val="22"/>
                <w:szCs w:val="22"/>
              </w:rPr>
            </w:pPr>
            <w:r w:rsidRPr="008B3802">
              <w:rPr>
                <w:sz w:val="22"/>
                <w:szCs w:val="22"/>
              </w:rPr>
              <w:t>Badania mechanicznych i fizycznych właściwości kruszyw – Część 8: Oznaczanie polerowalności kamienia</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19.</w:t>
            </w:r>
          </w:p>
        </w:tc>
        <w:tc>
          <w:tcPr>
            <w:tcW w:w="1842" w:type="dxa"/>
          </w:tcPr>
          <w:p w:rsidR="008A0345" w:rsidRPr="008B3802" w:rsidRDefault="008A0345" w:rsidP="00A930DE">
            <w:pPr>
              <w:jc w:val="both"/>
              <w:rPr>
                <w:sz w:val="22"/>
                <w:szCs w:val="22"/>
              </w:rPr>
            </w:pPr>
            <w:r w:rsidRPr="008B3802">
              <w:rPr>
                <w:sz w:val="22"/>
                <w:szCs w:val="22"/>
              </w:rPr>
              <w:t>PN-EN 1367-1</w:t>
            </w:r>
          </w:p>
        </w:tc>
        <w:tc>
          <w:tcPr>
            <w:tcW w:w="5135" w:type="dxa"/>
          </w:tcPr>
          <w:p w:rsidR="008A0345" w:rsidRPr="008B3802" w:rsidRDefault="008A0345" w:rsidP="00A930DE">
            <w:pPr>
              <w:jc w:val="both"/>
              <w:rPr>
                <w:sz w:val="22"/>
                <w:szCs w:val="22"/>
              </w:rPr>
            </w:pPr>
            <w:r w:rsidRPr="008B3802">
              <w:rPr>
                <w:sz w:val="22"/>
                <w:szCs w:val="22"/>
              </w:rPr>
              <w:t>Badania właściwości cieplnych i odporności kruszyw na działanie czynników atmosferycznych – Część 1: Oznaczanie mrozoodporności</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20.</w:t>
            </w:r>
          </w:p>
        </w:tc>
        <w:tc>
          <w:tcPr>
            <w:tcW w:w="1842" w:type="dxa"/>
          </w:tcPr>
          <w:p w:rsidR="008A0345" w:rsidRPr="008B3802" w:rsidRDefault="008A0345" w:rsidP="00A930DE">
            <w:pPr>
              <w:jc w:val="both"/>
              <w:rPr>
                <w:sz w:val="22"/>
                <w:szCs w:val="22"/>
              </w:rPr>
            </w:pPr>
            <w:r w:rsidRPr="008B3802">
              <w:rPr>
                <w:sz w:val="22"/>
                <w:szCs w:val="22"/>
              </w:rPr>
              <w:t>PN-EN 1367-3</w:t>
            </w:r>
          </w:p>
        </w:tc>
        <w:tc>
          <w:tcPr>
            <w:tcW w:w="5135" w:type="dxa"/>
          </w:tcPr>
          <w:p w:rsidR="008A0345" w:rsidRPr="008B3802" w:rsidRDefault="008A0345" w:rsidP="00A930DE">
            <w:pPr>
              <w:jc w:val="both"/>
              <w:rPr>
                <w:sz w:val="22"/>
                <w:szCs w:val="22"/>
              </w:rPr>
            </w:pPr>
            <w:r w:rsidRPr="008B3802">
              <w:rPr>
                <w:sz w:val="22"/>
                <w:szCs w:val="22"/>
              </w:rPr>
              <w:t>Badania właściwości cieplnych i odporności kruszyw na działanie czynników atmosferycznych – Część 3: Badanie bazaltowej zgorzeli słonecznej metodą gotowania</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21.</w:t>
            </w:r>
          </w:p>
        </w:tc>
        <w:tc>
          <w:tcPr>
            <w:tcW w:w="1842" w:type="dxa"/>
          </w:tcPr>
          <w:p w:rsidR="008A0345" w:rsidRPr="008B3802" w:rsidRDefault="008A0345" w:rsidP="00A930DE">
            <w:pPr>
              <w:jc w:val="both"/>
              <w:rPr>
                <w:sz w:val="22"/>
                <w:szCs w:val="22"/>
              </w:rPr>
            </w:pPr>
            <w:r w:rsidRPr="008B3802">
              <w:rPr>
                <w:sz w:val="22"/>
                <w:szCs w:val="22"/>
              </w:rPr>
              <w:t>PN-EN 1426</w:t>
            </w:r>
          </w:p>
        </w:tc>
        <w:tc>
          <w:tcPr>
            <w:tcW w:w="5135" w:type="dxa"/>
          </w:tcPr>
          <w:p w:rsidR="008A0345" w:rsidRPr="008B3802" w:rsidRDefault="008A0345" w:rsidP="00A930DE">
            <w:pPr>
              <w:jc w:val="both"/>
              <w:rPr>
                <w:sz w:val="22"/>
                <w:szCs w:val="22"/>
              </w:rPr>
            </w:pPr>
            <w:r w:rsidRPr="008B3802">
              <w:rPr>
                <w:sz w:val="22"/>
                <w:szCs w:val="22"/>
              </w:rPr>
              <w:t>Asfalty i produkty asfaltowe – Oznaczanie penetracji igłą</w:t>
            </w:r>
          </w:p>
        </w:tc>
      </w:tr>
    </w:tbl>
    <w:p w:rsidR="008A0345" w:rsidRPr="008B3802" w:rsidRDefault="008A0345" w:rsidP="00A930DE">
      <w:pPr>
        <w:jc w:val="both"/>
        <w:rPr>
          <w:sz w:val="22"/>
          <w:szCs w:val="22"/>
        </w:rPr>
      </w:pPr>
    </w:p>
    <w:tbl>
      <w:tblPr>
        <w:tblW w:w="0" w:type="auto"/>
        <w:tblLook w:val="01E0"/>
      </w:tblPr>
      <w:tblGrid>
        <w:gridCol w:w="534"/>
        <w:gridCol w:w="1842"/>
        <w:gridCol w:w="5135"/>
      </w:tblGrid>
      <w:tr w:rsidR="008A0345" w:rsidRPr="008B3802" w:rsidTr="00921D59">
        <w:tc>
          <w:tcPr>
            <w:tcW w:w="534" w:type="dxa"/>
          </w:tcPr>
          <w:p w:rsidR="008A0345" w:rsidRPr="008B3802" w:rsidRDefault="008A0345" w:rsidP="00A930DE">
            <w:pPr>
              <w:jc w:val="both"/>
              <w:rPr>
                <w:sz w:val="22"/>
                <w:szCs w:val="22"/>
              </w:rPr>
            </w:pPr>
            <w:r w:rsidRPr="008B3802">
              <w:rPr>
                <w:sz w:val="22"/>
                <w:szCs w:val="22"/>
              </w:rPr>
              <w:t xml:space="preserve">22. </w:t>
            </w:r>
          </w:p>
        </w:tc>
        <w:tc>
          <w:tcPr>
            <w:tcW w:w="1842" w:type="dxa"/>
          </w:tcPr>
          <w:p w:rsidR="008A0345" w:rsidRPr="008B3802" w:rsidRDefault="008A0345" w:rsidP="00A930DE">
            <w:pPr>
              <w:jc w:val="both"/>
              <w:rPr>
                <w:sz w:val="22"/>
                <w:szCs w:val="22"/>
              </w:rPr>
            </w:pPr>
            <w:r w:rsidRPr="008B3802">
              <w:rPr>
                <w:sz w:val="22"/>
                <w:szCs w:val="22"/>
              </w:rPr>
              <w:t>PN-EN 1427</w:t>
            </w:r>
          </w:p>
        </w:tc>
        <w:tc>
          <w:tcPr>
            <w:tcW w:w="5135" w:type="dxa"/>
          </w:tcPr>
          <w:p w:rsidR="008A0345" w:rsidRPr="008B3802" w:rsidRDefault="008A0345" w:rsidP="00A930DE">
            <w:pPr>
              <w:jc w:val="both"/>
              <w:rPr>
                <w:sz w:val="22"/>
                <w:szCs w:val="22"/>
              </w:rPr>
            </w:pPr>
            <w:r w:rsidRPr="008B3802">
              <w:rPr>
                <w:sz w:val="22"/>
                <w:szCs w:val="22"/>
              </w:rPr>
              <w:t>Asfalty i produkty asfaltowe – Oznaczanie temperatury mięknienia – Metoda Pierścień i Kula</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 xml:space="preserve">23. </w:t>
            </w:r>
          </w:p>
        </w:tc>
        <w:tc>
          <w:tcPr>
            <w:tcW w:w="1842" w:type="dxa"/>
          </w:tcPr>
          <w:p w:rsidR="008A0345" w:rsidRPr="008B3802" w:rsidRDefault="008A0345" w:rsidP="00A930DE">
            <w:pPr>
              <w:jc w:val="both"/>
              <w:rPr>
                <w:sz w:val="22"/>
                <w:szCs w:val="22"/>
              </w:rPr>
            </w:pPr>
            <w:r w:rsidRPr="008B3802">
              <w:rPr>
                <w:sz w:val="22"/>
                <w:szCs w:val="22"/>
              </w:rPr>
              <w:t>PN-EN 1428</w:t>
            </w:r>
          </w:p>
        </w:tc>
        <w:tc>
          <w:tcPr>
            <w:tcW w:w="5135" w:type="dxa"/>
          </w:tcPr>
          <w:p w:rsidR="008A0345" w:rsidRPr="008B3802" w:rsidRDefault="008A0345" w:rsidP="00A930DE">
            <w:pPr>
              <w:jc w:val="both"/>
              <w:rPr>
                <w:sz w:val="22"/>
                <w:szCs w:val="22"/>
              </w:rPr>
            </w:pPr>
            <w:r w:rsidRPr="008B3802">
              <w:rPr>
                <w:sz w:val="22"/>
                <w:szCs w:val="22"/>
              </w:rPr>
              <w:t>Asfalty i lepiszcza asfaltowe – Oznaczanie zawartości wody w emulsjach asfaltowych – Metoda destylacji azeotropowej</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24.</w:t>
            </w:r>
          </w:p>
        </w:tc>
        <w:tc>
          <w:tcPr>
            <w:tcW w:w="1842" w:type="dxa"/>
          </w:tcPr>
          <w:p w:rsidR="008A0345" w:rsidRPr="008B3802" w:rsidRDefault="008A0345" w:rsidP="00A930DE">
            <w:pPr>
              <w:jc w:val="both"/>
              <w:rPr>
                <w:sz w:val="22"/>
                <w:szCs w:val="22"/>
              </w:rPr>
            </w:pPr>
            <w:r w:rsidRPr="008B3802">
              <w:rPr>
                <w:sz w:val="22"/>
                <w:szCs w:val="22"/>
              </w:rPr>
              <w:t>PN-EN 1429</w:t>
            </w:r>
          </w:p>
        </w:tc>
        <w:tc>
          <w:tcPr>
            <w:tcW w:w="5135" w:type="dxa"/>
          </w:tcPr>
          <w:p w:rsidR="008A0345" w:rsidRPr="008B3802" w:rsidRDefault="008A0345" w:rsidP="00A930DE">
            <w:pPr>
              <w:jc w:val="both"/>
              <w:rPr>
                <w:sz w:val="22"/>
                <w:szCs w:val="22"/>
              </w:rPr>
            </w:pPr>
            <w:r w:rsidRPr="008B3802">
              <w:rPr>
                <w:sz w:val="22"/>
                <w:szCs w:val="22"/>
              </w:rPr>
              <w:t>Asfalty i lepiszcza asfaltowe – Oznaczanie pozostałości na sicie emulsji asfaltowych oraz trwałości podczas magazynowania metodą pozostałości na sicie</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25.</w:t>
            </w:r>
          </w:p>
        </w:tc>
        <w:tc>
          <w:tcPr>
            <w:tcW w:w="1842" w:type="dxa"/>
          </w:tcPr>
          <w:p w:rsidR="008A0345" w:rsidRPr="008B3802" w:rsidRDefault="008A0345" w:rsidP="00A930DE">
            <w:pPr>
              <w:jc w:val="both"/>
              <w:rPr>
                <w:sz w:val="22"/>
                <w:szCs w:val="22"/>
              </w:rPr>
            </w:pPr>
            <w:r w:rsidRPr="008B3802">
              <w:rPr>
                <w:sz w:val="22"/>
                <w:szCs w:val="22"/>
              </w:rPr>
              <w:t>PN-EN 1744-1</w:t>
            </w:r>
          </w:p>
        </w:tc>
        <w:tc>
          <w:tcPr>
            <w:tcW w:w="5135" w:type="dxa"/>
          </w:tcPr>
          <w:p w:rsidR="008A0345" w:rsidRPr="008B3802" w:rsidRDefault="008A0345" w:rsidP="00A930DE">
            <w:pPr>
              <w:jc w:val="both"/>
              <w:rPr>
                <w:sz w:val="22"/>
                <w:szCs w:val="22"/>
              </w:rPr>
            </w:pPr>
            <w:r w:rsidRPr="008B3802">
              <w:rPr>
                <w:sz w:val="22"/>
                <w:szCs w:val="22"/>
              </w:rPr>
              <w:t>Badania chemicznych właściwości kruszyw – Analiza chemiczna</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26.</w:t>
            </w:r>
          </w:p>
        </w:tc>
        <w:tc>
          <w:tcPr>
            <w:tcW w:w="1842" w:type="dxa"/>
          </w:tcPr>
          <w:p w:rsidR="008A0345" w:rsidRPr="008B3802" w:rsidRDefault="008A0345" w:rsidP="00A930DE">
            <w:pPr>
              <w:jc w:val="both"/>
              <w:rPr>
                <w:sz w:val="22"/>
                <w:szCs w:val="22"/>
              </w:rPr>
            </w:pPr>
            <w:r w:rsidRPr="008B3802">
              <w:rPr>
                <w:sz w:val="22"/>
                <w:szCs w:val="22"/>
              </w:rPr>
              <w:t>PN-EN 1744-4</w:t>
            </w:r>
          </w:p>
        </w:tc>
        <w:tc>
          <w:tcPr>
            <w:tcW w:w="5135" w:type="dxa"/>
          </w:tcPr>
          <w:p w:rsidR="008A0345" w:rsidRPr="008B3802" w:rsidRDefault="008A0345" w:rsidP="00A930DE">
            <w:pPr>
              <w:jc w:val="both"/>
              <w:rPr>
                <w:sz w:val="22"/>
                <w:szCs w:val="22"/>
              </w:rPr>
            </w:pPr>
            <w:r w:rsidRPr="008B3802">
              <w:rPr>
                <w:sz w:val="22"/>
                <w:szCs w:val="22"/>
              </w:rPr>
              <w:t>Badania chemicznych właściwości kruszyw – Część 4: Oznaczanie podatności wypełniaczy do mieszanek mineralno-asfaltowych na działanie wody</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27.</w:t>
            </w:r>
          </w:p>
        </w:tc>
        <w:tc>
          <w:tcPr>
            <w:tcW w:w="1842" w:type="dxa"/>
          </w:tcPr>
          <w:p w:rsidR="008A0345" w:rsidRPr="008B3802" w:rsidRDefault="008A0345" w:rsidP="00A930DE">
            <w:pPr>
              <w:jc w:val="both"/>
              <w:rPr>
                <w:sz w:val="22"/>
                <w:szCs w:val="22"/>
              </w:rPr>
            </w:pPr>
            <w:r w:rsidRPr="008B3802">
              <w:rPr>
                <w:sz w:val="22"/>
                <w:szCs w:val="22"/>
              </w:rPr>
              <w:t>PN-EN 12591</w:t>
            </w:r>
          </w:p>
        </w:tc>
        <w:tc>
          <w:tcPr>
            <w:tcW w:w="5135" w:type="dxa"/>
          </w:tcPr>
          <w:p w:rsidR="008A0345" w:rsidRPr="008B3802" w:rsidRDefault="008A0345" w:rsidP="00A930DE">
            <w:pPr>
              <w:jc w:val="both"/>
              <w:rPr>
                <w:sz w:val="22"/>
                <w:szCs w:val="22"/>
              </w:rPr>
            </w:pPr>
            <w:r w:rsidRPr="008B3802">
              <w:rPr>
                <w:sz w:val="22"/>
                <w:szCs w:val="22"/>
              </w:rPr>
              <w:t>Asfalty i produkty asfaltowe – Wymagania dla asfaltów drogowych</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28.</w:t>
            </w:r>
          </w:p>
        </w:tc>
        <w:tc>
          <w:tcPr>
            <w:tcW w:w="1842" w:type="dxa"/>
          </w:tcPr>
          <w:p w:rsidR="008A0345" w:rsidRPr="008B3802" w:rsidRDefault="008A0345" w:rsidP="00A930DE">
            <w:pPr>
              <w:jc w:val="both"/>
              <w:rPr>
                <w:sz w:val="22"/>
                <w:szCs w:val="22"/>
              </w:rPr>
            </w:pPr>
            <w:r w:rsidRPr="008B3802">
              <w:rPr>
                <w:sz w:val="22"/>
                <w:szCs w:val="22"/>
              </w:rPr>
              <w:t>PN-EN 12592</w:t>
            </w:r>
          </w:p>
        </w:tc>
        <w:tc>
          <w:tcPr>
            <w:tcW w:w="5135" w:type="dxa"/>
          </w:tcPr>
          <w:p w:rsidR="008A0345" w:rsidRPr="008B3802" w:rsidRDefault="008A0345" w:rsidP="00A930DE">
            <w:pPr>
              <w:jc w:val="both"/>
              <w:rPr>
                <w:sz w:val="22"/>
                <w:szCs w:val="22"/>
              </w:rPr>
            </w:pPr>
            <w:r w:rsidRPr="008B3802">
              <w:rPr>
                <w:sz w:val="22"/>
                <w:szCs w:val="22"/>
              </w:rPr>
              <w:t>Asfalty i produkty asfaltowe – Oznaczanie rozpuszczalności</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29.</w:t>
            </w:r>
          </w:p>
        </w:tc>
        <w:tc>
          <w:tcPr>
            <w:tcW w:w="1842" w:type="dxa"/>
          </w:tcPr>
          <w:p w:rsidR="008A0345" w:rsidRPr="008B3802" w:rsidRDefault="008A0345" w:rsidP="00A930DE">
            <w:pPr>
              <w:jc w:val="both"/>
              <w:rPr>
                <w:sz w:val="22"/>
                <w:szCs w:val="22"/>
              </w:rPr>
            </w:pPr>
            <w:r w:rsidRPr="008B3802">
              <w:rPr>
                <w:sz w:val="22"/>
                <w:szCs w:val="22"/>
              </w:rPr>
              <w:t>PN-EN 12593</w:t>
            </w:r>
          </w:p>
        </w:tc>
        <w:tc>
          <w:tcPr>
            <w:tcW w:w="5135" w:type="dxa"/>
          </w:tcPr>
          <w:p w:rsidR="008A0345" w:rsidRPr="008B3802" w:rsidRDefault="008A0345" w:rsidP="00A930DE">
            <w:pPr>
              <w:jc w:val="both"/>
              <w:rPr>
                <w:sz w:val="22"/>
                <w:szCs w:val="22"/>
              </w:rPr>
            </w:pPr>
            <w:r w:rsidRPr="008B3802">
              <w:rPr>
                <w:sz w:val="22"/>
                <w:szCs w:val="22"/>
              </w:rPr>
              <w:t>Asfalty i produkty asfaltowe – Oznaczanie temperatury łamliwości Fraassa</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30.</w:t>
            </w:r>
          </w:p>
        </w:tc>
        <w:tc>
          <w:tcPr>
            <w:tcW w:w="1842" w:type="dxa"/>
          </w:tcPr>
          <w:p w:rsidR="008A0345" w:rsidRPr="008B3802" w:rsidRDefault="008A0345" w:rsidP="00A930DE">
            <w:pPr>
              <w:jc w:val="both"/>
              <w:rPr>
                <w:sz w:val="22"/>
                <w:szCs w:val="22"/>
              </w:rPr>
            </w:pPr>
            <w:r w:rsidRPr="008B3802">
              <w:rPr>
                <w:sz w:val="22"/>
                <w:szCs w:val="22"/>
              </w:rPr>
              <w:t>PN-EN 12606-1</w:t>
            </w:r>
          </w:p>
        </w:tc>
        <w:tc>
          <w:tcPr>
            <w:tcW w:w="5135" w:type="dxa"/>
          </w:tcPr>
          <w:p w:rsidR="008A0345" w:rsidRPr="008B3802" w:rsidRDefault="008A0345" w:rsidP="00A930DE">
            <w:pPr>
              <w:jc w:val="both"/>
              <w:rPr>
                <w:sz w:val="22"/>
                <w:szCs w:val="22"/>
              </w:rPr>
            </w:pPr>
            <w:r w:rsidRPr="008B3802">
              <w:rPr>
                <w:sz w:val="22"/>
                <w:szCs w:val="22"/>
              </w:rPr>
              <w:t>Asfalty i produkty asfaltowe – Oznaczanie zawartości parafiny – Część 1: Metoda destylacyjna</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31.</w:t>
            </w:r>
          </w:p>
        </w:tc>
        <w:tc>
          <w:tcPr>
            <w:tcW w:w="1842" w:type="dxa"/>
          </w:tcPr>
          <w:p w:rsidR="008A0345" w:rsidRPr="008B3802" w:rsidRDefault="008A0345" w:rsidP="00A930DE">
            <w:pPr>
              <w:jc w:val="both"/>
              <w:rPr>
                <w:sz w:val="22"/>
                <w:szCs w:val="22"/>
              </w:rPr>
            </w:pPr>
            <w:r w:rsidRPr="008B3802">
              <w:rPr>
                <w:sz w:val="22"/>
                <w:szCs w:val="22"/>
              </w:rPr>
              <w:t>PN-EN 12607-1</w:t>
            </w:r>
          </w:p>
          <w:p w:rsidR="008A0345" w:rsidRPr="008B3802" w:rsidRDefault="008A0345" w:rsidP="00A930DE">
            <w:pPr>
              <w:jc w:val="both"/>
              <w:rPr>
                <w:sz w:val="22"/>
                <w:szCs w:val="22"/>
              </w:rPr>
            </w:pPr>
            <w:r w:rsidRPr="008B3802">
              <w:rPr>
                <w:sz w:val="22"/>
                <w:szCs w:val="22"/>
              </w:rPr>
              <w:t>i</w:t>
            </w:r>
          </w:p>
          <w:p w:rsidR="008A0345" w:rsidRPr="008B3802" w:rsidRDefault="008A0345" w:rsidP="00A930DE">
            <w:pPr>
              <w:jc w:val="both"/>
              <w:rPr>
                <w:sz w:val="22"/>
                <w:szCs w:val="22"/>
              </w:rPr>
            </w:pPr>
            <w:r w:rsidRPr="008B3802">
              <w:rPr>
                <w:sz w:val="22"/>
                <w:szCs w:val="22"/>
              </w:rPr>
              <w:t>PN-EN 12607-3</w:t>
            </w:r>
          </w:p>
        </w:tc>
        <w:tc>
          <w:tcPr>
            <w:tcW w:w="5135" w:type="dxa"/>
          </w:tcPr>
          <w:p w:rsidR="008A0345" w:rsidRPr="008B3802" w:rsidRDefault="008A0345" w:rsidP="00A930DE">
            <w:pPr>
              <w:jc w:val="both"/>
              <w:rPr>
                <w:sz w:val="22"/>
                <w:szCs w:val="22"/>
              </w:rPr>
            </w:pPr>
            <w:r w:rsidRPr="008B3802">
              <w:rPr>
                <w:sz w:val="22"/>
                <w:szCs w:val="22"/>
              </w:rPr>
              <w:t>Asfalty i produkty asfaltowe – Oznaczanie odporności na twardnienie pod wpływem ciepła i powietrza – Część 1: Metoda RTFOT</w:t>
            </w:r>
          </w:p>
          <w:p w:rsidR="008A0345" w:rsidRPr="008B3802" w:rsidRDefault="008A0345" w:rsidP="00A930DE">
            <w:pPr>
              <w:jc w:val="both"/>
              <w:rPr>
                <w:sz w:val="22"/>
                <w:szCs w:val="22"/>
              </w:rPr>
            </w:pPr>
            <w:r w:rsidRPr="008B3802">
              <w:rPr>
                <w:sz w:val="22"/>
                <w:szCs w:val="22"/>
              </w:rPr>
              <w:t>Jw. Część 3: Metoda RFT</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32.</w:t>
            </w:r>
          </w:p>
        </w:tc>
        <w:tc>
          <w:tcPr>
            <w:tcW w:w="1842" w:type="dxa"/>
          </w:tcPr>
          <w:p w:rsidR="008A0345" w:rsidRPr="008B3802" w:rsidRDefault="008A0345" w:rsidP="00A930DE">
            <w:pPr>
              <w:jc w:val="both"/>
              <w:rPr>
                <w:sz w:val="22"/>
                <w:szCs w:val="22"/>
              </w:rPr>
            </w:pPr>
            <w:r w:rsidRPr="008B3802">
              <w:rPr>
                <w:sz w:val="22"/>
                <w:szCs w:val="22"/>
              </w:rPr>
              <w:t>PN-EN 12697-6</w:t>
            </w:r>
          </w:p>
        </w:tc>
        <w:tc>
          <w:tcPr>
            <w:tcW w:w="5135" w:type="dxa"/>
          </w:tcPr>
          <w:p w:rsidR="008A0345" w:rsidRPr="008B3802" w:rsidRDefault="008A0345" w:rsidP="00A930DE">
            <w:pPr>
              <w:jc w:val="both"/>
              <w:rPr>
                <w:sz w:val="22"/>
                <w:szCs w:val="22"/>
              </w:rPr>
            </w:pPr>
            <w:r w:rsidRPr="008B3802">
              <w:rPr>
                <w:sz w:val="22"/>
                <w:szCs w:val="22"/>
              </w:rPr>
              <w:t>Mieszanki mineralno-asfaltowe – Metody badań mieszanek mineralno-asfaltowych na gorąco – Część 6: Oznaczanie gęstości objętościowej metodą hydrostatyczną</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33.</w:t>
            </w:r>
          </w:p>
        </w:tc>
        <w:tc>
          <w:tcPr>
            <w:tcW w:w="1842" w:type="dxa"/>
          </w:tcPr>
          <w:p w:rsidR="008A0345" w:rsidRPr="008B3802" w:rsidRDefault="008A0345" w:rsidP="00A930DE">
            <w:pPr>
              <w:jc w:val="both"/>
              <w:rPr>
                <w:sz w:val="22"/>
                <w:szCs w:val="22"/>
              </w:rPr>
            </w:pPr>
            <w:r w:rsidRPr="008B3802">
              <w:rPr>
                <w:sz w:val="22"/>
                <w:szCs w:val="22"/>
              </w:rPr>
              <w:t>PN-EN 12697-8</w:t>
            </w:r>
          </w:p>
        </w:tc>
        <w:tc>
          <w:tcPr>
            <w:tcW w:w="5135" w:type="dxa"/>
          </w:tcPr>
          <w:p w:rsidR="008A0345" w:rsidRPr="008B3802" w:rsidRDefault="008A0345" w:rsidP="00A930DE">
            <w:pPr>
              <w:jc w:val="both"/>
              <w:rPr>
                <w:sz w:val="22"/>
                <w:szCs w:val="22"/>
              </w:rPr>
            </w:pPr>
            <w:r w:rsidRPr="008B3802">
              <w:rPr>
                <w:sz w:val="22"/>
                <w:szCs w:val="22"/>
              </w:rPr>
              <w:t>Mieszanki mineralno-asfaltowe – Metody badań mieszanek mineralno-asfaltowych na gorąco – Część 8: Oznaczanie zawartości wolnej przestrzeni</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34.</w:t>
            </w:r>
          </w:p>
        </w:tc>
        <w:tc>
          <w:tcPr>
            <w:tcW w:w="1842" w:type="dxa"/>
          </w:tcPr>
          <w:p w:rsidR="008A0345" w:rsidRPr="008B3802" w:rsidRDefault="008A0345" w:rsidP="00A930DE">
            <w:pPr>
              <w:jc w:val="both"/>
              <w:rPr>
                <w:sz w:val="22"/>
                <w:szCs w:val="22"/>
              </w:rPr>
            </w:pPr>
            <w:r w:rsidRPr="008B3802">
              <w:rPr>
                <w:sz w:val="22"/>
                <w:szCs w:val="22"/>
              </w:rPr>
              <w:t>PN-EN 12697-11</w:t>
            </w:r>
          </w:p>
        </w:tc>
        <w:tc>
          <w:tcPr>
            <w:tcW w:w="5135" w:type="dxa"/>
          </w:tcPr>
          <w:p w:rsidR="008A0345" w:rsidRPr="008B3802" w:rsidRDefault="008A0345" w:rsidP="00A930DE">
            <w:pPr>
              <w:jc w:val="both"/>
              <w:rPr>
                <w:sz w:val="22"/>
                <w:szCs w:val="22"/>
              </w:rPr>
            </w:pPr>
            <w:r w:rsidRPr="008B3802">
              <w:rPr>
                <w:sz w:val="22"/>
                <w:szCs w:val="22"/>
              </w:rPr>
              <w:t>Mieszanki mineralno-asfaltowe – Metody badań mieszanek mineralno-asfaltowych na gorąco – Część 11: Określenie powiązania pomiędzy kruszywem i asfaltem</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35.</w:t>
            </w:r>
          </w:p>
        </w:tc>
        <w:tc>
          <w:tcPr>
            <w:tcW w:w="1842" w:type="dxa"/>
          </w:tcPr>
          <w:p w:rsidR="008A0345" w:rsidRPr="008B3802" w:rsidRDefault="008A0345" w:rsidP="00A930DE">
            <w:pPr>
              <w:jc w:val="both"/>
              <w:rPr>
                <w:sz w:val="22"/>
                <w:szCs w:val="22"/>
              </w:rPr>
            </w:pPr>
            <w:r w:rsidRPr="008B3802">
              <w:rPr>
                <w:sz w:val="22"/>
                <w:szCs w:val="22"/>
              </w:rPr>
              <w:t>PN-EN 12697-12</w:t>
            </w:r>
          </w:p>
        </w:tc>
        <w:tc>
          <w:tcPr>
            <w:tcW w:w="5135" w:type="dxa"/>
          </w:tcPr>
          <w:p w:rsidR="008A0345" w:rsidRPr="008B3802" w:rsidRDefault="008A0345" w:rsidP="00A930DE">
            <w:pPr>
              <w:jc w:val="both"/>
              <w:rPr>
                <w:sz w:val="22"/>
                <w:szCs w:val="22"/>
              </w:rPr>
            </w:pPr>
            <w:r w:rsidRPr="008B3802">
              <w:rPr>
                <w:sz w:val="22"/>
                <w:szCs w:val="22"/>
              </w:rPr>
              <w:t>Mieszanki mineralno-asfaltowe – Metody badań mieszanek mineralno-asfaltowych na gorąco – Część 12: Określanie wrażliwości na wodę</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36.</w:t>
            </w:r>
          </w:p>
        </w:tc>
        <w:tc>
          <w:tcPr>
            <w:tcW w:w="1842" w:type="dxa"/>
          </w:tcPr>
          <w:p w:rsidR="008A0345" w:rsidRPr="008B3802" w:rsidRDefault="008A0345" w:rsidP="00A930DE">
            <w:pPr>
              <w:jc w:val="both"/>
              <w:rPr>
                <w:sz w:val="22"/>
                <w:szCs w:val="22"/>
              </w:rPr>
            </w:pPr>
            <w:r w:rsidRPr="008B3802">
              <w:rPr>
                <w:sz w:val="22"/>
                <w:szCs w:val="22"/>
              </w:rPr>
              <w:t>PN-EN 12697-13</w:t>
            </w:r>
          </w:p>
        </w:tc>
        <w:tc>
          <w:tcPr>
            <w:tcW w:w="5135" w:type="dxa"/>
          </w:tcPr>
          <w:p w:rsidR="008A0345" w:rsidRPr="008B3802" w:rsidRDefault="008A0345" w:rsidP="00A930DE">
            <w:pPr>
              <w:jc w:val="both"/>
              <w:rPr>
                <w:sz w:val="22"/>
                <w:szCs w:val="22"/>
              </w:rPr>
            </w:pPr>
            <w:r w:rsidRPr="008B3802">
              <w:rPr>
                <w:sz w:val="22"/>
                <w:szCs w:val="22"/>
              </w:rPr>
              <w:t>Mieszanki mineralno-asfaltowe – Metody badań mieszanek mineralno-asfaltowych na gorąco – Część 13: Pomiar temperatury</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37.</w:t>
            </w:r>
          </w:p>
        </w:tc>
        <w:tc>
          <w:tcPr>
            <w:tcW w:w="1842" w:type="dxa"/>
          </w:tcPr>
          <w:p w:rsidR="008A0345" w:rsidRPr="008B3802" w:rsidRDefault="008A0345" w:rsidP="00A930DE">
            <w:pPr>
              <w:jc w:val="both"/>
              <w:rPr>
                <w:sz w:val="22"/>
                <w:szCs w:val="22"/>
              </w:rPr>
            </w:pPr>
            <w:r w:rsidRPr="008B3802">
              <w:rPr>
                <w:sz w:val="22"/>
                <w:szCs w:val="22"/>
              </w:rPr>
              <w:t>PN-EN 12697-18</w:t>
            </w:r>
          </w:p>
        </w:tc>
        <w:tc>
          <w:tcPr>
            <w:tcW w:w="5135" w:type="dxa"/>
          </w:tcPr>
          <w:p w:rsidR="008A0345" w:rsidRPr="008B3802" w:rsidRDefault="008A0345" w:rsidP="00A930DE">
            <w:pPr>
              <w:jc w:val="both"/>
              <w:rPr>
                <w:sz w:val="22"/>
                <w:szCs w:val="22"/>
              </w:rPr>
            </w:pPr>
            <w:r w:rsidRPr="008B3802">
              <w:rPr>
                <w:sz w:val="22"/>
                <w:szCs w:val="22"/>
              </w:rPr>
              <w:t>Mieszanki mineralno-asfaltowe – Metody badań mieszanek mineralno-asfaltowych na gorąco – Część 18: Spływanie lepiszcza</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38.</w:t>
            </w:r>
          </w:p>
        </w:tc>
        <w:tc>
          <w:tcPr>
            <w:tcW w:w="1842" w:type="dxa"/>
          </w:tcPr>
          <w:p w:rsidR="008A0345" w:rsidRPr="008B3802" w:rsidRDefault="008A0345" w:rsidP="00A930DE">
            <w:pPr>
              <w:jc w:val="both"/>
              <w:rPr>
                <w:sz w:val="22"/>
                <w:szCs w:val="22"/>
              </w:rPr>
            </w:pPr>
            <w:r w:rsidRPr="008B3802">
              <w:rPr>
                <w:sz w:val="22"/>
                <w:szCs w:val="22"/>
              </w:rPr>
              <w:t>PN-EN 12697-22</w:t>
            </w:r>
          </w:p>
        </w:tc>
        <w:tc>
          <w:tcPr>
            <w:tcW w:w="5135" w:type="dxa"/>
          </w:tcPr>
          <w:p w:rsidR="008A0345" w:rsidRPr="008B3802" w:rsidRDefault="008A0345" w:rsidP="00A930DE">
            <w:pPr>
              <w:jc w:val="both"/>
              <w:rPr>
                <w:sz w:val="22"/>
                <w:szCs w:val="22"/>
              </w:rPr>
            </w:pPr>
            <w:r w:rsidRPr="008B3802">
              <w:rPr>
                <w:sz w:val="22"/>
                <w:szCs w:val="22"/>
              </w:rPr>
              <w:t>Mieszanki mineralno-asfaltowe – Metody badań mieszanek mineralno-asfaltowych na gorąco – Część 22: Koleinowanie</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39.</w:t>
            </w:r>
          </w:p>
        </w:tc>
        <w:tc>
          <w:tcPr>
            <w:tcW w:w="1842" w:type="dxa"/>
          </w:tcPr>
          <w:p w:rsidR="008A0345" w:rsidRPr="008B3802" w:rsidRDefault="008A0345" w:rsidP="00A930DE">
            <w:pPr>
              <w:jc w:val="both"/>
              <w:rPr>
                <w:sz w:val="22"/>
                <w:szCs w:val="22"/>
              </w:rPr>
            </w:pPr>
            <w:r w:rsidRPr="008B3802">
              <w:rPr>
                <w:sz w:val="22"/>
                <w:szCs w:val="22"/>
              </w:rPr>
              <w:t>PN-EN 12697-27</w:t>
            </w:r>
          </w:p>
        </w:tc>
        <w:tc>
          <w:tcPr>
            <w:tcW w:w="5135" w:type="dxa"/>
          </w:tcPr>
          <w:p w:rsidR="008A0345" w:rsidRPr="008B3802" w:rsidRDefault="008A0345" w:rsidP="00A930DE">
            <w:pPr>
              <w:jc w:val="both"/>
              <w:rPr>
                <w:sz w:val="22"/>
                <w:szCs w:val="22"/>
              </w:rPr>
            </w:pPr>
            <w:r w:rsidRPr="008B3802">
              <w:rPr>
                <w:sz w:val="22"/>
                <w:szCs w:val="22"/>
              </w:rPr>
              <w:t>Mieszanki mineralno-asfaltowe – Metody badań mieszanek mineralno-asfaltowych na gorąco – Część 27: Pobieranie próbek</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40.</w:t>
            </w:r>
          </w:p>
        </w:tc>
        <w:tc>
          <w:tcPr>
            <w:tcW w:w="1842" w:type="dxa"/>
          </w:tcPr>
          <w:p w:rsidR="008A0345" w:rsidRPr="008B3802" w:rsidRDefault="008A0345" w:rsidP="00A930DE">
            <w:pPr>
              <w:jc w:val="both"/>
              <w:rPr>
                <w:sz w:val="22"/>
                <w:szCs w:val="22"/>
              </w:rPr>
            </w:pPr>
            <w:r w:rsidRPr="008B3802">
              <w:rPr>
                <w:sz w:val="22"/>
                <w:szCs w:val="22"/>
              </w:rPr>
              <w:t>PN-EN 12697-36</w:t>
            </w:r>
          </w:p>
        </w:tc>
        <w:tc>
          <w:tcPr>
            <w:tcW w:w="5135" w:type="dxa"/>
          </w:tcPr>
          <w:p w:rsidR="008A0345" w:rsidRPr="008B3802" w:rsidRDefault="008A0345" w:rsidP="00A930DE">
            <w:pPr>
              <w:jc w:val="both"/>
              <w:rPr>
                <w:sz w:val="22"/>
                <w:szCs w:val="22"/>
              </w:rPr>
            </w:pPr>
            <w:r w:rsidRPr="008B3802">
              <w:rPr>
                <w:sz w:val="22"/>
                <w:szCs w:val="22"/>
              </w:rPr>
              <w:t>Mieszanki mineralno-asfaltowe – Metody badań mieszanek mineralno-asfaltowych na gorąco – Część 36: Oznaczanie grubości nawierzchni asfaltowych</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41.</w:t>
            </w:r>
          </w:p>
        </w:tc>
        <w:tc>
          <w:tcPr>
            <w:tcW w:w="1842" w:type="dxa"/>
          </w:tcPr>
          <w:p w:rsidR="008A0345" w:rsidRPr="008B3802" w:rsidRDefault="008A0345" w:rsidP="00A930DE">
            <w:pPr>
              <w:jc w:val="both"/>
              <w:rPr>
                <w:sz w:val="22"/>
                <w:szCs w:val="22"/>
              </w:rPr>
            </w:pPr>
            <w:r w:rsidRPr="008B3802">
              <w:rPr>
                <w:sz w:val="22"/>
                <w:szCs w:val="22"/>
              </w:rPr>
              <w:t>PN-EN 12846</w:t>
            </w:r>
          </w:p>
        </w:tc>
        <w:tc>
          <w:tcPr>
            <w:tcW w:w="5135" w:type="dxa"/>
          </w:tcPr>
          <w:p w:rsidR="008A0345" w:rsidRPr="008B3802" w:rsidRDefault="008A0345" w:rsidP="00A930DE">
            <w:pPr>
              <w:jc w:val="both"/>
              <w:rPr>
                <w:sz w:val="22"/>
                <w:szCs w:val="22"/>
              </w:rPr>
            </w:pPr>
            <w:r w:rsidRPr="008B3802">
              <w:rPr>
                <w:sz w:val="22"/>
                <w:szCs w:val="22"/>
              </w:rPr>
              <w:t>Asfalty i lepiszcza asfaltowe – Oznaczanie czasu wypływu emulsji asfaltowych lepkościomierzem wypływowym</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42.</w:t>
            </w:r>
          </w:p>
        </w:tc>
        <w:tc>
          <w:tcPr>
            <w:tcW w:w="1842" w:type="dxa"/>
          </w:tcPr>
          <w:p w:rsidR="008A0345" w:rsidRPr="008B3802" w:rsidRDefault="008A0345" w:rsidP="00A930DE">
            <w:pPr>
              <w:jc w:val="both"/>
              <w:rPr>
                <w:sz w:val="22"/>
                <w:szCs w:val="22"/>
              </w:rPr>
            </w:pPr>
            <w:r w:rsidRPr="008B3802">
              <w:rPr>
                <w:sz w:val="22"/>
                <w:szCs w:val="22"/>
              </w:rPr>
              <w:t>PN-EN 12847</w:t>
            </w:r>
          </w:p>
        </w:tc>
        <w:tc>
          <w:tcPr>
            <w:tcW w:w="5135" w:type="dxa"/>
          </w:tcPr>
          <w:p w:rsidR="008A0345" w:rsidRPr="008B3802" w:rsidRDefault="008A0345" w:rsidP="00A930DE">
            <w:pPr>
              <w:jc w:val="both"/>
              <w:rPr>
                <w:sz w:val="22"/>
                <w:szCs w:val="22"/>
              </w:rPr>
            </w:pPr>
            <w:r w:rsidRPr="008B3802">
              <w:rPr>
                <w:sz w:val="22"/>
                <w:szCs w:val="22"/>
              </w:rPr>
              <w:t>Asfalty i lepiszcza asfaltowe – Oznaczanie sedymentacji emulsji asfaltowych</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43.</w:t>
            </w:r>
          </w:p>
        </w:tc>
        <w:tc>
          <w:tcPr>
            <w:tcW w:w="1842" w:type="dxa"/>
          </w:tcPr>
          <w:p w:rsidR="008A0345" w:rsidRPr="008B3802" w:rsidRDefault="008A0345" w:rsidP="00A930DE">
            <w:pPr>
              <w:jc w:val="both"/>
              <w:rPr>
                <w:sz w:val="22"/>
                <w:szCs w:val="22"/>
              </w:rPr>
            </w:pPr>
            <w:r w:rsidRPr="008B3802">
              <w:rPr>
                <w:sz w:val="22"/>
                <w:szCs w:val="22"/>
              </w:rPr>
              <w:t>PN-EN 12850</w:t>
            </w:r>
          </w:p>
        </w:tc>
        <w:tc>
          <w:tcPr>
            <w:tcW w:w="5135" w:type="dxa"/>
          </w:tcPr>
          <w:p w:rsidR="008A0345" w:rsidRPr="008B3802" w:rsidRDefault="008A0345" w:rsidP="00A930DE">
            <w:pPr>
              <w:jc w:val="both"/>
              <w:rPr>
                <w:sz w:val="22"/>
                <w:szCs w:val="22"/>
              </w:rPr>
            </w:pPr>
            <w:r w:rsidRPr="008B3802">
              <w:rPr>
                <w:sz w:val="22"/>
                <w:szCs w:val="22"/>
              </w:rPr>
              <w:t>Asfalty i lepiszcza asfaltowe – Oznaczanie wartości pH emulsji asfaltowych</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44.</w:t>
            </w:r>
          </w:p>
        </w:tc>
        <w:tc>
          <w:tcPr>
            <w:tcW w:w="1842" w:type="dxa"/>
          </w:tcPr>
          <w:p w:rsidR="008A0345" w:rsidRPr="008B3802" w:rsidRDefault="008A0345" w:rsidP="00A930DE">
            <w:pPr>
              <w:jc w:val="both"/>
              <w:rPr>
                <w:sz w:val="22"/>
                <w:szCs w:val="22"/>
              </w:rPr>
            </w:pPr>
            <w:r w:rsidRPr="008B3802">
              <w:rPr>
                <w:sz w:val="22"/>
                <w:szCs w:val="22"/>
              </w:rPr>
              <w:t>PN-EN 13043</w:t>
            </w:r>
          </w:p>
        </w:tc>
        <w:tc>
          <w:tcPr>
            <w:tcW w:w="5135" w:type="dxa"/>
          </w:tcPr>
          <w:p w:rsidR="008A0345" w:rsidRPr="008B3802" w:rsidRDefault="008A0345" w:rsidP="00A930DE">
            <w:pPr>
              <w:jc w:val="both"/>
              <w:rPr>
                <w:sz w:val="22"/>
                <w:szCs w:val="22"/>
              </w:rPr>
            </w:pPr>
            <w:r w:rsidRPr="008B3802">
              <w:rPr>
                <w:sz w:val="22"/>
                <w:szCs w:val="22"/>
              </w:rPr>
              <w:t>Kruszywa do mieszanek bitumicznych i powierzchniowych utrwaleń stosowanych na drogach, lotniskach i innych powierzchniach przeznaczonych do ruchu</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45.</w:t>
            </w:r>
          </w:p>
        </w:tc>
        <w:tc>
          <w:tcPr>
            <w:tcW w:w="1842" w:type="dxa"/>
          </w:tcPr>
          <w:p w:rsidR="008A0345" w:rsidRPr="008B3802" w:rsidRDefault="008A0345" w:rsidP="00A930DE">
            <w:pPr>
              <w:jc w:val="both"/>
              <w:rPr>
                <w:sz w:val="22"/>
                <w:szCs w:val="22"/>
              </w:rPr>
            </w:pPr>
            <w:r w:rsidRPr="008B3802">
              <w:rPr>
                <w:sz w:val="22"/>
                <w:szCs w:val="22"/>
              </w:rPr>
              <w:t>PN-EN 13074</w:t>
            </w:r>
          </w:p>
        </w:tc>
        <w:tc>
          <w:tcPr>
            <w:tcW w:w="5135" w:type="dxa"/>
          </w:tcPr>
          <w:p w:rsidR="008A0345" w:rsidRPr="008B3802" w:rsidRDefault="008A0345" w:rsidP="00A930DE">
            <w:pPr>
              <w:jc w:val="both"/>
              <w:rPr>
                <w:sz w:val="22"/>
                <w:szCs w:val="22"/>
              </w:rPr>
            </w:pPr>
            <w:r w:rsidRPr="008B3802">
              <w:rPr>
                <w:sz w:val="22"/>
                <w:szCs w:val="22"/>
              </w:rPr>
              <w:t>Asfalty i lepiszcza asfaltowe – Oznaczanie lepiszczy z emulsji asfaltowych przez odparowanie</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46.</w:t>
            </w:r>
          </w:p>
        </w:tc>
        <w:tc>
          <w:tcPr>
            <w:tcW w:w="1842" w:type="dxa"/>
          </w:tcPr>
          <w:p w:rsidR="008A0345" w:rsidRPr="008B3802" w:rsidRDefault="008A0345" w:rsidP="00A930DE">
            <w:pPr>
              <w:jc w:val="both"/>
              <w:rPr>
                <w:sz w:val="22"/>
                <w:szCs w:val="22"/>
              </w:rPr>
            </w:pPr>
            <w:r w:rsidRPr="008B3802">
              <w:rPr>
                <w:sz w:val="22"/>
                <w:szCs w:val="22"/>
              </w:rPr>
              <w:t>PN-EN 13075-1</w:t>
            </w:r>
          </w:p>
        </w:tc>
        <w:tc>
          <w:tcPr>
            <w:tcW w:w="5135" w:type="dxa"/>
          </w:tcPr>
          <w:p w:rsidR="008A0345" w:rsidRPr="008B3802" w:rsidRDefault="008A0345" w:rsidP="00A930DE">
            <w:pPr>
              <w:jc w:val="both"/>
              <w:rPr>
                <w:sz w:val="22"/>
                <w:szCs w:val="22"/>
              </w:rPr>
            </w:pPr>
            <w:r w:rsidRPr="008B3802">
              <w:rPr>
                <w:sz w:val="22"/>
                <w:szCs w:val="22"/>
              </w:rPr>
              <w:t>Asfalty i lepiszcza asfaltowe – Badanie rozpadu – Część 1: Oznaczanie indeksu rozpadu kationowych emulsji asfaltowych, metoda z wypełniaczem mineralnym</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47.</w:t>
            </w:r>
          </w:p>
        </w:tc>
        <w:tc>
          <w:tcPr>
            <w:tcW w:w="1842" w:type="dxa"/>
          </w:tcPr>
          <w:p w:rsidR="008A0345" w:rsidRPr="008B3802" w:rsidRDefault="008A0345" w:rsidP="00A930DE">
            <w:pPr>
              <w:jc w:val="both"/>
              <w:rPr>
                <w:sz w:val="22"/>
                <w:szCs w:val="22"/>
              </w:rPr>
            </w:pPr>
            <w:r w:rsidRPr="008B3802">
              <w:rPr>
                <w:sz w:val="22"/>
                <w:szCs w:val="22"/>
              </w:rPr>
              <w:t>PN-EN 13108-5</w:t>
            </w:r>
          </w:p>
        </w:tc>
        <w:tc>
          <w:tcPr>
            <w:tcW w:w="5135" w:type="dxa"/>
          </w:tcPr>
          <w:p w:rsidR="008A0345" w:rsidRPr="008B3802" w:rsidRDefault="008A0345" w:rsidP="00A930DE">
            <w:pPr>
              <w:jc w:val="both"/>
              <w:rPr>
                <w:sz w:val="22"/>
                <w:szCs w:val="22"/>
              </w:rPr>
            </w:pPr>
            <w:r w:rsidRPr="008B3802">
              <w:rPr>
                <w:sz w:val="22"/>
                <w:szCs w:val="22"/>
              </w:rPr>
              <w:t>Mieszanki mineralno-asfaltowe – Wymagania – Część 5: Mieszanka SMA</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48.</w:t>
            </w:r>
          </w:p>
        </w:tc>
        <w:tc>
          <w:tcPr>
            <w:tcW w:w="1842" w:type="dxa"/>
          </w:tcPr>
          <w:p w:rsidR="008A0345" w:rsidRPr="008B3802" w:rsidRDefault="008A0345" w:rsidP="00A930DE">
            <w:pPr>
              <w:jc w:val="both"/>
              <w:rPr>
                <w:sz w:val="22"/>
                <w:szCs w:val="22"/>
              </w:rPr>
            </w:pPr>
            <w:r w:rsidRPr="008B3802">
              <w:rPr>
                <w:sz w:val="22"/>
                <w:szCs w:val="22"/>
              </w:rPr>
              <w:t>PN-EN 13108-20</w:t>
            </w:r>
          </w:p>
        </w:tc>
        <w:tc>
          <w:tcPr>
            <w:tcW w:w="5135" w:type="dxa"/>
          </w:tcPr>
          <w:p w:rsidR="008A0345" w:rsidRPr="008B3802" w:rsidRDefault="008A0345" w:rsidP="00A930DE">
            <w:pPr>
              <w:jc w:val="both"/>
              <w:rPr>
                <w:sz w:val="22"/>
                <w:szCs w:val="22"/>
              </w:rPr>
            </w:pPr>
            <w:r w:rsidRPr="008B3802">
              <w:rPr>
                <w:sz w:val="22"/>
                <w:szCs w:val="22"/>
              </w:rPr>
              <w:t>Mieszanki mineralno-asfaltowe – Wymagania – Część 20: Badanie typu</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49.</w:t>
            </w:r>
          </w:p>
        </w:tc>
        <w:tc>
          <w:tcPr>
            <w:tcW w:w="1842" w:type="dxa"/>
          </w:tcPr>
          <w:p w:rsidR="008A0345" w:rsidRPr="008B3802" w:rsidRDefault="008A0345" w:rsidP="00A930DE">
            <w:pPr>
              <w:jc w:val="both"/>
              <w:rPr>
                <w:sz w:val="22"/>
                <w:szCs w:val="22"/>
              </w:rPr>
            </w:pPr>
            <w:r w:rsidRPr="008B3802">
              <w:rPr>
                <w:sz w:val="22"/>
                <w:szCs w:val="22"/>
              </w:rPr>
              <w:t>PN-EN 13179-1</w:t>
            </w:r>
          </w:p>
        </w:tc>
        <w:tc>
          <w:tcPr>
            <w:tcW w:w="5135" w:type="dxa"/>
          </w:tcPr>
          <w:p w:rsidR="008A0345" w:rsidRPr="008B3802" w:rsidRDefault="008A0345" w:rsidP="00A930DE">
            <w:pPr>
              <w:jc w:val="both"/>
              <w:rPr>
                <w:sz w:val="22"/>
                <w:szCs w:val="22"/>
              </w:rPr>
            </w:pPr>
            <w:r w:rsidRPr="008B3802">
              <w:rPr>
                <w:sz w:val="22"/>
                <w:szCs w:val="22"/>
              </w:rPr>
              <w:t>Badania kruszyw wypełniających stosowanych do mieszanek bitumicznych – Część 1: Badanie metodą Pierścienia i Kuli</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50.</w:t>
            </w:r>
          </w:p>
        </w:tc>
        <w:tc>
          <w:tcPr>
            <w:tcW w:w="1842" w:type="dxa"/>
          </w:tcPr>
          <w:p w:rsidR="008A0345" w:rsidRPr="008B3802" w:rsidRDefault="008A0345" w:rsidP="00A930DE">
            <w:pPr>
              <w:jc w:val="both"/>
              <w:rPr>
                <w:sz w:val="22"/>
                <w:szCs w:val="22"/>
              </w:rPr>
            </w:pPr>
            <w:r w:rsidRPr="008B3802">
              <w:rPr>
                <w:sz w:val="22"/>
                <w:szCs w:val="22"/>
              </w:rPr>
              <w:t>PN-EN 13179-2</w:t>
            </w:r>
          </w:p>
        </w:tc>
        <w:tc>
          <w:tcPr>
            <w:tcW w:w="5135" w:type="dxa"/>
          </w:tcPr>
          <w:p w:rsidR="008A0345" w:rsidRPr="008B3802" w:rsidRDefault="008A0345" w:rsidP="00A930DE">
            <w:pPr>
              <w:jc w:val="both"/>
              <w:rPr>
                <w:sz w:val="22"/>
                <w:szCs w:val="22"/>
              </w:rPr>
            </w:pPr>
            <w:r w:rsidRPr="008B3802">
              <w:rPr>
                <w:sz w:val="22"/>
                <w:szCs w:val="22"/>
              </w:rPr>
              <w:t>Badania kruszyw wypełniających stosowanych do mieszanek bitumicznych – Część 2: Liczba bitumiczna</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51.</w:t>
            </w:r>
          </w:p>
        </w:tc>
        <w:tc>
          <w:tcPr>
            <w:tcW w:w="1842" w:type="dxa"/>
          </w:tcPr>
          <w:p w:rsidR="008A0345" w:rsidRPr="008B3802" w:rsidRDefault="008A0345" w:rsidP="00A930DE">
            <w:pPr>
              <w:jc w:val="both"/>
              <w:rPr>
                <w:sz w:val="22"/>
                <w:szCs w:val="22"/>
              </w:rPr>
            </w:pPr>
            <w:r w:rsidRPr="008B3802">
              <w:rPr>
                <w:sz w:val="22"/>
                <w:szCs w:val="22"/>
              </w:rPr>
              <w:t>PN-EN 13398</w:t>
            </w:r>
          </w:p>
        </w:tc>
        <w:tc>
          <w:tcPr>
            <w:tcW w:w="5135" w:type="dxa"/>
          </w:tcPr>
          <w:p w:rsidR="008A0345" w:rsidRPr="008B3802" w:rsidRDefault="008A0345" w:rsidP="00A930DE">
            <w:pPr>
              <w:jc w:val="both"/>
              <w:rPr>
                <w:sz w:val="22"/>
                <w:szCs w:val="22"/>
              </w:rPr>
            </w:pPr>
            <w:r w:rsidRPr="008B3802">
              <w:rPr>
                <w:sz w:val="22"/>
                <w:szCs w:val="22"/>
              </w:rPr>
              <w:t>Asfalty i lepiszcza asfaltowe – Oznaczanie nawrotu sprężystego asfaltów modyfikowanych</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52.</w:t>
            </w:r>
          </w:p>
        </w:tc>
        <w:tc>
          <w:tcPr>
            <w:tcW w:w="1842" w:type="dxa"/>
          </w:tcPr>
          <w:p w:rsidR="008A0345" w:rsidRPr="008B3802" w:rsidRDefault="008A0345" w:rsidP="00A930DE">
            <w:pPr>
              <w:jc w:val="both"/>
              <w:rPr>
                <w:sz w:val="22"/>
                <w:szCs w:val="22"/>
              </w:rPr>
            </w:pPr>
            <w:r w:rsidRPr="008B3802">
              <w:rPr>
                <w:sz w:val="22"/>
                <w:szCs w:val="22"/>
              </w:rPr>
              <w:t>PN-EN 13399</w:t>
            </w:r>
          </w:p>
        </w:tc>
        <w:tc>
          <w:tcPr>
            <w:tcW w:w="5135" w:type="dxa"/>
          </w:tcPr>
          <w:p w:rsidR="008A0345" w:rsidRPr="008B3802" w:rsidRDefault="008A0345" w:rsidP="00A930DE">
            <w:pPr>
              <w:jc w:val="both"/>
              <w:rPr>
                <w:sz w:val="22"/>
                <w:szCs w:val="22"/>
              </w:rPr>
            </w:pPr>
            <w:r w:rsidRPr="008B3802">
              <w:rPr>
                <w:sz w:val="22"/>
                <w:szCs w:val="22"/>
              </w:rPr>
              <w:t>Asfalty i lepiszcza asfaltowe – Oznaczanie odporności na magazynowanie modyfikowanych asfaltów</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53.</w:t>
            </w:r>
          </w:p>
        </w:tc>
        <w:tc>
          <w:tcPr>
            <w:tcW w:w="1842" w:type="dxa"/>
          </w:tcPr>
          <w:p w:rsidR="008A0345" w:rsidRPr="008B3802" w:rsidRDefault="008A0345" w:rsidP="00A930DE">
            <w:pPr>
              <w:jc w:val="both"/>
              <w:rPr>
                <w:sz w:val="22"/>
                <w:szCs w:val="22"/>
              </w:rPr>
            </w:pPr>
            <w:r w:rsidRPr="008B3802">
              <w:rPr>
                <w:sz w:val="22"/>
                <w:szCs w:val="22"/>
              </w:rPr>
              <w:t>PN-EN 13587</w:t>
            </w:r>
          </w:p>
        </w:tc>
        <w:tc>
          <w:tcPr>
            <w:tcW w:w="5135" w:type="dxa"/>
          </w:tcPr>
          <w:p w:rsidR="008A0345" w:rsidRPr="008B3802" w:rsidRDefault="008A0345" w:rsidP="00A930DE">
            <w:pPr>
              <w:jc w:val="both"/>
              <w:rPr>
                <w:sz w:val="22"/>
                <w:szCs w:val="22"/>
              </w:rPr>
            </w:pPr>
            <w:r w:rsidRPr="008B3802">
              <w:rPr>
                <w:sz w:val="22"/>
                <w:szCs w:val="22"/>
              </w:rPr>
              <w:t>Asfalty i lepiszcza asfaltowe – Oznaczanie ciągliwości lepiszczy asfaltowych metodą pomiaru ciągliwości</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54.</w:t>
            </w:r>
          </w:p>
        </w:tc>
        <w:tc>
          <w:tcPr>
            <w:tcW w:w="1842" w:type="dxa"/>
          </w:tcPr>
          <w:p w:rsidR="008A0345" w:rsidRPr="008B3802" w:rsidRDefault="008A0345" w:rsidP="00A930DE">
            <w:pPr>
              <w:jc w:val="both"/>
              <w:rPr>
                <w:sz w:val="22"/>
                <w:szCs w:val="22"/>
              </w:rPr>
            </w:pPr>
            <w:r w:rsidRPr="008B3802">
              <w:rPr>
                <w:sz w:val="22"/>
                <w:szCs w:val="22"/>
              </w:rPr>
              <w:t>PN-EN 13588</w:t>
            </w:r>
          </w:p>
        </w:tc>
        <w:tc>
          <w:tcPr>
            <w:tcW w:w="5135" w:type="dxa"/>
          </w:tcPr>
          <w:p w:rsidR="008A0345" w:rsidRPr="008B3802" w:rsidRDefault="008A0345" w:rsidP="00A930DE">
            <w:pPr>
              <w:jc w:val="both"/>
              <w:rPr>
                <w:sz w:val="22"/>
                <w:szCs w:val="22"/>
              </w:rPr>
            </w:pPr>
            <w:r w:rsidRPr="008B3802">
              <w:rPr>
                <w:sz w:val="22"/>
                <w:szCs w:val="22"/>
              </w:rPr>
              <w:t>Asfalty i lepiszcza asfaltowe – Oznaczanie kohezji lepiszczy asfaltowych metodą testu wahadłowego</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55.</w:t>
            </w:r>
          </w:p>
        </w:tc>
        <w:tc>
          <w:tcPr>
            <w:tcW w:w="1842" w:type="dxa"/>
          </w:tcPr>
          <w:p w:rsidR="008A0345" w:rsidRPr="008B3802" w:rsidRDefault="008A0345" w:rsidP="00A930DE">
            <w:pPr>
              <w:jc w:val="both"/>
              <w:rPr>
                <w:sz w:val="22"/>
                <w:szCs w:val="22"/>
              </w:rPr>
            </w:pPr>
            <w:r w:rsidRPr="008B3802">
              <w:rPr>
                <w:sz w:val="22"/>
                <w:szCs w:val="22"/>
              </w:rPr>
              <w:t>PN-EN 13589</w:t>
            </w:r>
          </w:p>
        </w:tc>
        <w:tc>
          <w:tcPr>
            <w:tcW w:w="5135" w:type="dxa"/>
          </w:tcPr>
          <w:p w:rsidR="008A0345" w:rsidRPr="008B3802" w:rsidRDefault="008A0345" w:rsidP="00A930DE">
            <w:pPr>
              <w:jc w:val="both"/>
              <w:rPr>
                <w:sz w:val="22"/>
                <w:szCs w:val="22"/>
              </w:rPr>
            </w:pPr>
            <w:r w:rsidRPr="008B3802">
              <w:rPr>
                <w:sz w:val="22"/>
                <w:szCs w:val="22"/>
              </w:rPr>
              <w:t>Asfalty i lepiszcza asfaltowe – Oznaczanie ciągliwości modyfikowanych asfaltów – Metoda z duktylometrem</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56.</w:t>
            </w:r>
          </w:p>
        </w:tc>
        <w:tc>
          <w:tcPr>
            <w:tcW w:w="1842" w:type="dxa"/>
          </w:tcPr>
          <w:p w:rsidR="008A0345" w:rsidRPr="008B3802" w:rsidRDefault="008A0345" w:rsidP="00A930DE">
            <w:pPr>
              <w:jc w:val="both"/>
              <w:rPr>
                <w:sz w:val="22"/>
                <w:szCs w:val="22"/>
              </w:rPr>
            </w:pPr>
            <w:r w:rsidRPr="008B3802">
              <w:rPr>
                <w:sz w:val="22"/>
                <w:szCs w:val="22"/>
              </w:rPr>
              <w:t>PN-EN 13614</w:t>
            </w:r>
          </w:p>
        </w:tc>
        <w:tc>
          <w:tcPr>
            <w:tcW w:w="5135" w:type="dxa"/>
          </w:tcPr>
          <w:p w:rsidR="008A0345" w:rsidRPr="008B3802" w:rsidRDefault="008A0345" w:rsidP="00A930DE">
            <w:pPr>
              <w:jc w:val="both"/>
              <w:rPr>
                <w:sz w:val="22"/>
                <w:szCs w:val="22"/>
              </w:rPr>
            </w:pPr>
            <w:r w:rsidRPr="008B3802">
              <w:rPr>
                <w:sz w:val="22"/>
                <w:szCs w:val="22"/>
              </w:rPr>
              <w:t>Asfalty i lepiszcza asfaltowe – Oznaczanie przyczepności emulsji bitumicznych przez zanurzenie w wodzie – Metoda z kruszywem</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57.</w:t>
            </w:r>
          </w:p>
        </w:tc>
        <w:tc>
          <w:tcPr>
            <w:tcW w:w="1842" w:type="dxa"/>
          </w:tcPr>
          <w:p w:rsidR="008A0345" w:rsidRPr="008B3802" w:rsidRDefault="008A0345" w:rsidP="00A930DE">
            <w:pPr>
              <w:jc w:val="both"/>
              <w:rPr>
                <w:sz w:val="22"/>
                <w:szCs w:val="22"/>
              </w:rPr>
            </w:pPr>
            <w:r w:rsidRPr="008B3802">
              <w:rPr>
                <w:sz w:val="22"/>
                <w:szCs w:val="22"/>
              </w:rPr>
              <w:t>PN-EN 13703</w:t>
            </w:r>
          </w:p>
        </w:tc>
        <w:tc>
          <w:tcPr>
            <w:tcW w:w="5135" w:type="dxa"/>
          </w:tcPr>
          <w:p w:rsidR="008A0345" w:rsidRPr="008B3802" w:rsidRDefault="008A0345" w:rsidP="00A930DE">
            <w:pPr>
              <w:jc w:val="both"/>
              <w:rPr>
                <w:sz w:val="22"/>
                <w:szCs w:val="22"/>
              </w:rPr>
            </w:pPr>
            <w:r w:rsidRPr="008B3802">
              <w:rPr>
                <w:sz w:val="22"/>
                <w:szCs w:val="22"/>
              </w:rPr>
              <w:t>Asfalty i lepiszcza asfaltowe – Oznaczanie energii deformacji</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58.</w:t>
            </w:r>
          </w:p>
        </w:tc>
        <w:tc>
          <w:tcPr>
            <w:tcW w:w="1842" w:type="dxa"/>
          </w:tcPr>
          <w:p w:rsidR="008A0345" w:rsidRPr="008B3802" w:rsidRDefault="008A0345" w:rsidP="00A930DE">
            <w:pPr>
              <w:jc w:val="both"/>
              <w:rPr>
                <w:sz w:val="22"/>
                <w:szCs w:val="22"/>
              </w:rPr>
            </w:pPr>
            <w:r w:rsidRPr="008B3802">
              <w:rPr>
                <w:sz w:val="22"/>
                <w:szCs w:val="22"/>
              </w:rPr>
              <w:t>PN-EN 13808</w:t>
            </w:r>
          </w:p>
        </w:tc>
        <w:tc>
          <w:tcPr>
            <w:tcW w:w="5135" w:type="dxa"/>
          </w:tcPr>
          <w:p w:rsidR="008A0345" w:rsidRPr="008B3802" w:rsidRDefault="008A0345" w:rsidP="00A930DE">
            <w:pPr>
              <w:jc w:val="both"/>
              <w:rPr>
                <w:sz w:val="22"/>
                <w:szCs w:val="22"/>
              </w:rPr>
            </w:pPr>
            <w:r w:rsidRPr="008B3802">
              <w:rPr>
                <w:sz w:val="22"/>
                <w:szCs w:val="22"/>
              </w:rPr>
              <w:t>Asfalty i lepiszcza asfaltowe – Zasady specyfikacji kationowych emulsji asfaltowych</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59.</w:t>
            </w:r>
          </w:p>
        </w:tc>
        <w:tc>
          <w:tcPr>
            <w:tcW w:w="1842" w:type="dxa"/>
          </w:tcPr>
          <w:p w:rsidR="008A0345" w:rsidRPr="008B3802" w:rsidRDefault="008A0345" w:rsidP="00A930DE">
            <w:pPr>
              <w:jc w:val="both"/>
              <w:rPr>
                <w:sz w:val="22"/>
                <w:szCs w:val="22"/>
              </w:rPr>
            </w:pPr>
            <w:r w:rsidRPr="008B3802">
              <w:rPr>
                <w:sz w:val="22"/>
                <w:szCs w:val="22"/>
              </w:rPr>
              <w:t>PN-EN 14023</w:t>
            </w:r>
          </w:p>
        </w:tc>
        <w:tc>
          <w:tcPr>
            <w:tcW w:w="5135" w:type="dxa"/>
          </w:tcPr>
          <w:p w:rsidR="008A0345" w:rsidRPr="008B3802" w:rsidRDefault="008A0345" w:rsidP="00A930DE">
            <w:pPr>
              <w:jc w:val="both"/>
              <w:rPr>
                <w:sz w:val="22"/>
                <w:szCs w:val="22"/>
              </w:rPr>
            </w:pPr>
            <w:r w:rsidRPr="008B3802">
              <w:rPr>
                <w:sz w:val="22"/>
                <w:szCs w:val="22"/>
              </w:rPr>
              <w:t>Asfalty i lepiszcza asfaltowe – Zasady specyfikacji asfaltów modyfikowanych polimerami</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60.</w:t>
            </w:r>
          </w:p>
        </w:tc>
        <w:tc>
          <w:tcPr>
            <w:tcW w:w="1842" w:type="dxa"/>
          </w:tcPr>
          <w:p w:rsidR="008A0345" w:rsidRPr="008B3802" w:rsidRDefault="008A0345" w:rsidP="00A930DE">
            <w:pPr>
              <w:jc w:val="both"/>
              <w:rPr>
                <w:sz w:val="22"/>
                <w:szCs w:val="22"/>
              </w:rPr>
            </w:pPr>
            <w:r w:rsidRPr="008B3802">
              <w:rPr>
                <w:sz w:val="22"/>
                <w:szCs w:val="22"/>
              </w:rPr>
              <w:t>PN-EN 14188-1</w:t>
            </w:r>
          </w:p>
        </w:tc>
        <w:tc>
          <w:tcPr>
            <w:tcW w:w="5135" w:type="dxa"/>
          </w:tcPr>
          <w:p w:rsidR="008A0345" w:rsidRPr="008B3802" w:rsidRDefault="008A0345" w:rsidP="00A930DE">
            <w:pPr>
              <w:jc w:val="both"/>
              <w:rPr>
                <w:sz w:val="22"/>
                <w:szCs w:val="22"/>
              </w:rPr>
            </w:pPr>
            <w:r w:rsidRPr="008B3802">
              <w:rPr>
                <w:sz w:val="22"/>
                <w:szCs w:val="22"/>
              </w:rPr>
              <w:t>Wypełniacze złączy i zalewy – Część 1: Specyfikacja zalew na gorąco</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61.</w:t>
            </w:r>
          </w:p>
        </w:tc>
        <w:tc>
          <w:tcPr>
            <w:tcW w:w="1842" w:type="dxa"/>
          </w:tcPr>
          <w:p w:rsidR="008A0345" w:rsidRPr="008B3802" w:rsidRDefault="008A0345" w:rsidP="00A930DE">
            <w:pPr>
              <w:jc w:val="both"/>
              <w:rPr>
                <w:sz w:val="22"/>
                <w:szCs w:val="22"/>
              </w:rPr>
            </w:pPr>
            <w:r w:rsidRPr="008B3802">
              <w:rPr>
                <w:sz w:val="22"/>
                <w:szCs w:val="22"/>
              </w:rPr>
              <w:t>PN-EN 14188-2</w:t>
            </w:r>
          </w:p>
        </w:tc>
        <w:tc>
          <w:tcPr>
            <w:tcW w:w="5135" w:type="dxa"/>
          </w:tcPr>
          <w:p w:rsidR="008A0345" w:rsidRPr="008B3802" w:rsidRDefault="008A0345" w:rsidP="00A930DE">
            <w:pPr>
              <w:jc w:val="both"/>
              <w:rPr>
                <w:sz w:val="22"/>
                <w:szCs w:val="22"/>
              </w:rPr>
            </w:pPr>
            <w:r w:rsidRPr="008B3802">
              <w:rPr>
                <w:sz w:val="22"/>
                <w:szCs w:val="22"/>
              </w:rPr>
              <w:t>Wypełniacze złączy i zalewy – Część 2: Specyfikacja zalew na zimno</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62.</w:t>
            </w:r>
          </w:p>
        </w:tc>
        <w:tc>
          <w:tcPr>
            <w:tcW w:w="1842" w:type="dxa"/>
          </w:tcPr>
          <w:p w:rsidR="008A0345" w:rsidRPr="008B3802" w:rsidRDefault="008A0345" w:rsidP="00A930DE">
            <w:pPr>
              <w:jc w:val="both"/>
              <w:rPr>
                <w:sz w:val="22"/>
                <w:szCs w:val="22"/>
              </w:rPr>
            </w:pPr>
            <w:r w:rsidRPr="008B3802">
              <w:rPr>
                <w:sz w:val="22"/>
                <w:szCs w:val="22"/>
              </w:rPr>
              <w:t>PN-EN 22592</w:t>
            </w:r>
          </w:p>
        </w:tc>
        <w:tc>
          <w:tcPr>
            <w:tcW w:w="5135" w:type="dxa"/>
          </w:tcPr>
          <w:p w:rsidR="008A0345" w:rsidRPr="008B3802" w:rsidRDefault="008A0345" w:rsidP="00A930DE">
            <w:pPr>
              <w:jc w:val="both"/>
              <w:rPr>
                <w:sz w:val="22"/>
                <w:szCs w:val="22"/>
              </w:rPr>
            </w:pPr>
            <w:r w:rsidRPr="008B3802">
              <w:rPr>
                <w:sz w:val="22"/>
                <w:szCs w:val="22"/>
              </w:rPr>
              <w:t>Przetwory naftowe – Oznaczanie temperatury zapłonu i palenia – Pomiar metodą otwartego tygla Clevelanda</w:t>
            </w:r>
          </w:p>
        </w:tc>
      </w:tr>
      <w:tr w:rsidR="008A0345" w:rsidRPr="008B3802" w:rsidTr="00921D59">
        <w:tc>
          <w:tcPr>
            <w:tcW w:w="534" w:type="dxa"/>
          </w:tcPr>
          <w:p w:rsidR="008A0345" w:rsidRPr="008B3802" w:rsidRDefault="008A0345" w:rsidP="00A930DE">
            <w:pPr>
              <w:jc w:val="both"/>
              <w:rPr>
                <w:sz w:val="22"/>
                <w:szCs w:val="22"/>
              </w:rPr>
            </w:pPr>
            <w:r w:rsidRPr="008B3802">
              <w:rPr>
                <w:sz w:val="22"/>
                <w:szCs w:val="22"/>
              </w:rPr>
              <w:t>63.</w:t>
            </w:r>
          </w:p>
        </w:tc>
        <w:tc>
          <w:tcPr>
            <w:tcW w:w="1842" w:type="dxa"/>
          </w:tcPr>
          <w:p w:rsidR="008A0345" w:rsidRPr="008B3802" w:rsidRDefault="008A0345" w:rsidP="00A930DE">
            <w:pPr>
              <w:jc w:val="both"/>
              <w:rPr>
                <w:sz w:val="22"/>
                <w:szCs w:val="22"/>
              </w:rPr>
            </w:pPr>
            <w:r w:rsidRPr="008B3802">
              <w:rPr>
                <w:sz w:val="22"/>
                <w:szCs w:val="22"/>
              </w:rPr>
              <w:t>PN-EN ISO 2592</w:t>
            </w:r>
          </w:p>
        </w:tc>
        <w:tc>
          <w:tcPr>
            <w:tcW w:w="5135" w:type="dxa"/>
          </w:tcPr>
          <w:p w:rsidR="008A0345" w:rsidRPr="008B3802" w:rsidRDefault="008A0345" w:rsidP="00A930DE">
            <w:pPr>
              <w:jc w:val="both"/>
              <w:rPr>
                <w:sz w:val="22"/>
                <w:szCs w:val="22"/>
              </w:rPr>
            </w:pPr>
            <w:r w:rsidRPr="008B3802">
              <w:rPr>
                <w:sz w:val="22"/>
                <w:szCs w:val="22"/>
              </w:rPr>
              <w:t>Oznaczanie temperatury zapłonu i palenia – Metoda otwartego tygla Clevelanda</w:t>
            </w:r>
          </w:p>
        </w:tc>
      </w:tr>
    </w:tbl>
    <w:p w:rsidR="008A0345" w:rsidRPr="008B3802" w:rsidRDefault="008A0345" w:rsidP="00A930DE">
      <w:pPr>
        <w:jc w:val="both"/>
        <w:rPr>
          <w:b/>
          <w:sz w:val="22"/>
          <w:szCs w:val="22"/>
        </w:rPr>
      </w:pPr>
      <w:r w:rsidRPr="008B3802">
        <w:rPr>
          <w:b/>
          <w:sz w:val="22"/>
          <w:szCs w:val="22"/>
        </w:rPr>
        <w:t>10.3. Wymagania techniczne (rekomendowane przez Ministra Infrastruktury)</w:t>
      </w:r>
    </w:p>
    <w:p w:rsidR="008A0345" w:rsidRPr="008B3802" w:rsidRDefault="008A0345" w:rsidP="00A930DE">
      <w:pPr>
        <w:jc w:val="both"/>
        <w:rPr>
          <w:sz w:val="22"/>
          <w:szCs w:val="22"/>
        </w:rPr>
      </w:pPr>
      <w:r w:rsidRPr="008B3802">
        <w:rPr>
          <w:sz w:val="22"/>
          <w:szCs w:val="22"/>
        </w:rPr>
        <w:t>66.WT-3. Kationowe emulsje asfaltowe na drogach publicznych</w:t>
      </w:r>
    </w:p>
    <w:p w:rsidR="008A0345" w:rsidRPr="008B3802" w:rsidRDefault="008A0345" w:rsidP="00A930DE">
      <w:pPr>
        <w:jc w:val="both"/>
        <w:rPr>
          <w:b/>
          <w:sz w:val="22"/>
          <w:szCs w:val="22"/>
        </w:rPr>
      </w:pPr>
      <w:r w:rsidRPr="008B3802">
        <w:rPr>
          <w:b/>
          <w:sz w:val="22"/>
          <w:szCs w:val="22"/>
        </w:rPr>
        <w:t>10.4. Inne dokumenty</w:t>
      </w:r>
    </w:p>
    <w:p w:rsidR="008A0345" w:rsidRPr="008B3802" w:rsidRDefault="008A0345" w:rsidP="00A930DE">
      <w:pPr>
        <w:jc w:val="both"/>
        <w:rPr>
          <w:sz w:val="22"/>
          <w:szCs w:val="22"/>
        </w:rPr>
      </w:pPr>
      <w:r w:rsidRPr="008B3802">
        <w:rPr>
          <w:sz w:val="22"/>
          <w:szCs w:val="22"/>
        </w:rPr>
        <w:t>67.Rozporządzenie Ministra Transportu i Gospodarki Morskiej z dnia 2 marca 1999 r. w sprawie warunków technicznych, jakim powinny odpowiadać drogi publiczne i ich usytuowanie (Dz.U. nr 43, poz. 430)</w:t>
      </w:r>
    </w:p>
    <w:p w:rsidR="008A0345" w:rsidRPr="008B3802" w:rsidRDefault="008A0345" w:rsidP="00A930DE">
      <w:pPr>
        <w:jc w:val="both"/>
        <w:rPr>
          <w:sz w:val="22"/>
          <w:szCs w:val="22"/>
        </w:rPr>
      </w:pPr>
      <w:r w:rsidRPr="008B3802">
        <w:rPr>
          <w:sz w:val="22"/>
          <w:szCs w:val="22"/>
        </w:rPr>
        <w:t>68.Katalog typowych konstrukcji nawierzchni podatnych i półsztywnych. Generalna Dyrekcja Dróg Publicznych – Instytut Badawczy Dróg i Mostów, Warszawa 1997</w:t>
      </w:r>
    </w:p>
    <w:p w:rsidR="00A837B5" w:rsidRDefault="00A837B5">
      <w:pPr>
        <w:spacing w:after="200" w:line="276" w:lineRule="auto"/>
        <w:rPr>
          <w:sz w:val="22"/>
          <w:szCs w:val="22"/>
        </w:rPr>
      </w:pPr>
      <w:r>
        <w:rPr>
          <w:sz w:val="22"/>
          <w:szCs w:val="22"/>
        </w:rPr>
        <w:br w:type="page"/>
      </w:r>
    </w:p>
    <w:p w:rsidR="001E250A" w:rsidRPr="008B3802" w:rsidRDefault="001E250A" w:rsidP="00A930DE">
      <w:pPr>
        <w:jc w:val="both"/>
        <w:rPr>
          <w:sz w:val="22"/>
          <w:szCs w:val="22"/>
        </w:rPr>
      </w:pPr>
    </w:p>
    <w:p w:rsidR="00F40ABD" w:rsidRPr="008B3802" w:rsidRDefault="00F40ABD" w:rsidP="00A930DE">
      <w:pPr>
        <w:pStyle w:val="spistreci"/>
        <w:rPr>
          <w:rFonts w:ascii="Times New Roman" w:hAnsi="Times New Roman"/>
          <w:sz w:val="22"/>
          <w:szCs w:val="22"/>
        </w:rPr>
      </w:pPr>
      <w:bookmarkStart w:id="1201" w:name="_Toc289165375"/>
      <w:bookmarkStart w:id="1202" w:name="_Toc196470378"/>
      <w:r w:rsidRPr="008B3802">
        <w:rPr>
          <w:rFonts w:ascii="Times New Roman" w:hAnsi="Times New Roman"/>
          <w:sz w:val="22"/>
          <w:szCs w:val="22"/>
        </w:rPr>
        <w:t>D - 05.03.23.a NAWIERZCHNIE</w:t>
      </w:r>
      <w:r w:rsidR="000F7E88">
        <w:rPr>
          <w:rFonts w:ascii="Times New Roman" w:hAnsi="Times New Roman"/>
          <w:sz w:val="22"/>
          <w:szCs w:val="22"/>
        </w:rPr>
        <w:t xml:space="preserve"> </w:t>
      </w:r>
      <w:r w:rsidRPr="008B3802">
        <w:rPr>
          <w:rFonts w:ascii="Times New Roman" w:hAnsi="Times New Roman"/>
          <w:sz w:val="22"/>
          <w:szCs w:val="22"/>
        </w:rPr>
        <w:t>Z</w:t>
      </w:r>
      <w:r w:rsidR="000F7E88">
        <w:rPr>
          <w:rFonts w:ascii="Times New Roman" w:hAnsi="Times New Roman"/>
          <w:sz w:val="22"/>
          <w:szCs w:val="22"/>
        </w:rPr>
        <w:t xml:space="preserve"> </w:t>
      </w:r>
      <w:r w:rsidRPr="008B3802">
        <w:rPr>
          <w:rFonts w:ascii="Times New Roman" w:hAnsi="Times New Roman"/>
          <w:sz w:val="22"/>
          <w:szCs w:val="22"/>
        </w:rPr>
        <w:t>KOSTKI</w:t>
      </w:r>
      <w:r w:rsidR="000F7E88">
        <w:rPr>
          <w:rFonts w:ascii="Times New Roman" w:hAnsi="Times New Roman"/>
          <w:sz w:val="22"/>
          <w:szCs w:val="22"/>
        </w:rPr>
        <w:t xml:space="preserve"> </w:t>
      </w:r>
      <w:r w:rsidRPr="008B3802">
        <w:rPr>
          <w:rFonts w:ascii="Times New Roman" w:hAnsi="Times New Roman"/>
          <w:sz w:val="22"/>
          <w:szCs w:val="22"/>
        </w:rPr>
        <w:t>BRUKOWEJ BETONOWEJ</w:t>
      </w:r>
      <w:bookmarkEnd w:id="1201"/>
      <w:bookmarkEnd w:id="1202"/>
    </w:p>
    <w:p w:rsidR="00F40ABD" w:rsidRPr="008B3802" w:rsidRDefault="00F40ABD" w:rsidP="00A930DE">
      <w:pPr>
        <w:ind w:right="-75"/>
        <w:rPr>
          <w:sz w:val="22"/>
          <w:szCs w:val="22"/>
        </w:rPr>
      </w:pPr>
    </w:p>
    <w:p w:rsidR="00F40ABD" w:rsidRPr="008B3802" w:rsidRDefault="00F40ABD" w:rsidP="00A930DE">
      <w:pPr>
        <w:ind w:right="-75"/>
        <w:rPr>
          <w:sz w:val="22"/>
          <w:szCs w:val="22"/>
        </w:rPr>
      </w:pPr>
    </w:p>
    <w:p w:rsidR="00F40ABD" w:rsidRPr="008B3802" w:rsidRDefault="00F40ABD" w:rsidP="00A930DE">
      <w:pPr>
        <w:ind w:right="-75"/>
        <w:rPr>
          <w:sz w:val="22"/>
          <w:szCs w:val="22"/>
        </w:rPr>
      </w:pPr>
      <w:r w:rsidRPr="008B3802">
        <w:rPr>
          <w:b/>
          <w:sz w:val="22"/>
          <w:szCs w:val="22"/>
        </w:rPr>
        <w:t xml:space="preserve"> 1.</w:t>
      </w:r>
      <w:r w:rsidR="000F7E88">
        <w:rPr>
          <w:b/>
          <w:sz w:val="22"/>
          <w:szCs w:val="22"/>
        </w:rPr>
        <w:t xml:space="preserve"> </w:t>
      </w:r>
      <w:r w:rsidRPr="008B3802">
        <w:rPr>
          <w:b/>
          <w:sz w:val="22"/>
          <w:szCs w:val="22"/>
        </w:rPr>
        <w:t>WSTĘP</w:t>
      </w:r>
    </w:p>
    <w:p w:rsidR="00F40ABD" w:rsidRPr="008B3802" w:rsidRDefault="00F40ABD" w:rsidP="00A930DE">
      <w:pPr>
        <w:ind w:right="-75"/>
        <w:rPr>
          <w:sz w:val="22"/>
          <w:szCs w:val="22"/>
        </w:rPr>
      </w:pPr>
    </w:p>
    <w:p w:rsidR="00F40ABD" w:rsidRPr="008B3802" w:rsidRDefault="00F40ABD" w:rsidP="00A930DE">
      <w:pPr>
        <w:ind w:right="-75"/>
        <w:rPr>
          <w:sz w:val="22"/>
          <w:szCs w:val="22"/>
        </w:rPr>
      </w:pPr>
      <w:r w:rsidRPr="008B3802">
        <w:rPr>
          <w:b/>
          <w:sz w:val="22"/>
          <w:szCs w:val="22"/>
        </w:rPr>
        <w:t xml:space="preserve"> 1.1.</w:t>
      </w:r>
      <w:r w:rsidR="000F7E88">
        <w:rPr>
          <w:b/>
          <w:sz w:val="22"/>
          <w:szCs w:val="22"/>
        </w:rPr>
        <w:t xml:space="preserve"> </w:t>
      </w:r>
      <w:r w:rsidRPr="008B3802">
        <w:rPr>
          <w:b/>
          <w:sz w:val="22"/>
          <w:szCs w:val="22"/>
        </w:rPr>
        <w:t>Przedmiot SST</w:t>
      </w:r>
    </w:p>
    <w:p w:rsidR="00F40ABD" w:rsidRPr="008B3802" w:rsidRDefault="00F40ABD" w:rsidP="00A930DE">
      <w:pPr>
        <w:ind w:right="-75"/>
        <w:rPr>
          <w:sz w:val="22"/>
          <w:szCs w:val="22"/>
        </w:rPr>
      </w:pPr>
    </w:p>
    <w:p w:rsidR="00F40ABD" w:rsidRPr="008B3802" w:rsidRDefault="000F7E88" w:rsidP="00A930DE">
      <w:pPr>
        <w:jc w:val="both"/>
        <w:rPr>
          <w:sz w:val="22"/>
          <w:szCs w:val="22"/>
        </w:rPr>
      </w:pPr>
      <w:r>
        <w:rPr>
          <w:sz w:val="22"/>
          <w:szCs w:val="22"/>
        </w:rPr>
        <w:t xml:space="preserve"> </w:t>
      </w:r>
      <w:r w:rsidR="00F40ABD" w:rsidRPr="008B3802">
        <w:rPr>
          <w:sz w:val="22"/>
          <w:szCs w:val="22"/>
        </w:rPr>
        <w:t>Przedmiotem niniejszej szczegółowej specyfikacji technicznej (SST) są wymagania,</w:t>
      </w:r>
      <w:r>
        <w:rPr>
          <w:sz w:val="22"/>
          <w:szCs w:val="22"/>
        </w:rPr>
        <w:t xml:space="preserve"> </w:t>
      </w:r>
      <w:r w:rsidR="00F40ABD" w:rsidRPr="008B3802">
        <w:rPr>
          <w:sz w:val="22"/>
          <w:szCs w:val="22"/>
        </w:rPr>
        <w:t xml:space="preserve">dotyczące wykonania i odbioru robót związanych z wykonywaniem nawierzchni z kostki brukowej betonowej </w:t>
      </w:r>
      <w:r w:rsidR="00701007" w:rsidRPr="008B3802">
        <w:rPr>
          <w:sz w:val="22"/>
          <w:szCs w:val="22"/>
        </w:rPr>
        <w:t xml:space="preserve">na zadaniu pn.: </w:t>
      </w:r>
      <w:r w:rsidR="00A837B5" w:rsidRPr="008B3802">
        <w:rPr>
          <w:b/>
          <w:sz w:val="22"/>
          <w:szCs w:val="22"/>
        </w:rPr>
        <w:t>„</w:t>
      </w:r>
      <w:r w:rsidR="006B1C71">
        <w:rPr>
          <w:b/>
          <w:sz w:val="22"/>
          <w:szCs w:val="22"/>
        </w:rPr>
        <w:t>Przebudowa ul. Paderewskiego we Wrześni</w:t>
      </w:r>
      <w:r w:rsidR="00A837B5" w:rsidRPr="008B3802">
        <w:rPr>
          <w:b/>
          <w:sz w:val="22"/>
          <w:szCs w:val="22"/>
        </w:rPr>
        <w:t>”</w:t>
      </w:r>
      <w:r w:rsidR="00A837B5" w:rsidRPr="008B3802">
        <w:rPr>
          <w:bCs/>
          <w:iCs/>
          <w:noProof/>
          <w:sz w:val="22"/>
          <w:szCs w:val="22"/>
        </w:rPr>
        <w:t>.</w:t>
      </w:r>
    </w:p>
    <w:p w:rsidR="00F40ABD" w:rsidRPr="008B3802" w:rsidRDefault="00F40ABD" w:rsidP="00A930DE">
      <w:pPr>
        <w:pStyle w:val="adi"/>
      </w:pPr>
      <w:r w:rsidRPr="008B3802">
        <w:t>1.2.</w:t>
      </w:r>
      <w:r w:rsidR="000F7E88">
        <w:t xml:space="preserve"> </w:t>
      </w:r>
      <w:r w:rsidRPr="008B3802">
        <w:t>Zakres stosowania SST</w:t>
      </w:r>
    </w:p>
    <w:p w:rsidR="00F40ABD" w:rsidRPr="008B3802" w:rsidRDefault="00F40ABD" w:rsidP="00A930DE">
      <w:pPr>
        <w:ind w:right="-75"/>
        <w:jc w:val="both"/>
        <w:rPr>
          <w:sz w:val="22"/>
          <w:szCs w:val="22"/>
        </w:rPr>
      </w:pPr>
      <w:r w:rsidRPr="008B3802">
        <w:rPr>
          <w:sz w:val="22"/>
          <w:szCs w:val="22"/>
        </w:rPr>
        <w:tab/>
        <w:t>Specyfikacja Techniczna jest stosowana jako dokument w postępowaniu przetargowym i przy realizacji umowy na wykonanie robót związanych z realizacją zadania wymienionego w punkcie 1.1.</w:t>
      </w:r>
    </w:p>
    <w:p w:rsidR="00F40ABD" w:rsidRPr="008B3802" w:rsidRDefault="00F40ABD" w:rsidP="00A930DE">
      <w:pPr>
        <w:ind w:right="-75"/>
        <w:rPr>
          <w:sz w:val="22"/>
          <w:szCs w:val="22"/>
        </w:rPr>
      </w:pPr>
    </w:p>
    <w:p w:rsidR="00F40ABD" w:rsidRPr="008B3802" w:rsidRDefault="00F40ABD" w:rsidP="00A930DE">
      <w:pPr>
        <w:ind w:right="-75"/>
        <w:rPr>
          <w:b/>
          <w:sz w:val="22"/>
          <w:szCs w:val="22"/>
        </w:rPr>
      </w:pPr>
      <w:r w:rsidRPr="008B3802">
        <w:rPr>
          <w:b/>
          <w:sz w:val="22"/>
          <w:szCs w:val="22"/>
        </w:rPr>
        <w:t xml:space="preserve"> 1.3.</w:t>
      </w:r>
      <w:r w:rsidR="000F7E88">
        <w:rPr>
          <w:b/>
          <w:sz w:val="22"/>
          <w:szCs w:val="22"/>
        </w:rPr>
        <w:t xml:space="preserve"> </w:t>
      </w:r>
      <w:r w:rsidRPr="008B3802">
        <w:rPr>
          <w:b/>
          <w:sz w:val="22"/>
          <w:szCs w:val="22"/>
        </w:rPr>
        <w:t>Zakres robót objętych SST</w:t>
      </w:r>
    </w:p>
    <w:p w:rsidR="00AF1739" w:rsidRPr="008B3802" w:rsidRDefault="000F7E88" w:rsidP="00A930DE">
      <w:pPr>
        <w:ind w:right="-75"/>
        <w:jc w:val="both"/>
        <w:rPr>
          <w:b/>
          <w:sz w:val="22"/>
          <w:szCs w:val="22"/>
        </w:rPr>
      </w:pPr>
      <w:r>
        <w:rPr>
          <w:sz w:val="22"/>
          <w:szCs w:val="22"/>
        </w:rPr>
        <w:t xml:space="preserve"> </w:t>
      </w:r>
      <w:r w:rsidR="00F40ABD" w:rsidRPr="008B3802">
        <w:rPr>
          <w:sz w:val="22"/>
          <w:szCs w:val="22"/>
        </w:rPr>
        <w:t>Ustalenia zawarte w niniejszej specyfikacji dotyczą zasad związanych z wykonywaniem nawierzchni z kostki brukowej betonowej</w:t>
      </w:r>
      <w:r w:rsidR="00715618" w:rsidRPr="008B3802">
        <w:rPr>
          <w:sz w:val="22"/>
          <w:szCs w:val="22"/>
        </w:rPr>
        <w:t xml:space="preserve"> </w:t>
      </w:r>
      <w:r w:rsidR="00715618" w:rsidRPr="008B3802">
        <w:rPr>
          <w:b/>
          <w:sz w:val="22"/>
          <w:szCs w:val="22"/>
        </w:rPr>
        <w:t>gr.</w:t>
      </w:r>
      <w:r>
        <w:rPr>
          <w:b/>
          <w:sz w:val="22"/>
          <w:szCs w:val="22"/>
        </w:rPr>
        <w:t xml:space="preserve"> </w:t>
      </w:r>
      <w:r w:rsidR="00F40ABD" w:rsidRPr="008B3802">
        <w:rPr>
          <w:b/>
          <w:sz w:val="22"/>
          <w:szCs w:val="22"/>
        </w:rPr>
        <w:t>8cm</w:t>
      </w:r>
      <w:r>
        <w:rPr>
          <w:b/>
          <w:sz w:val="22"/>
          <w:szCs w:val="22"/>
        </w:rPr>
        <w:t xml:space="preserve"> </w:t>
      </w:r>
      <w:r w:rsidR="00F40ABD" w:rsidRPr="008B3802">
        <w:rPr>
          <w:b/>
          <w:sz w:val="22"/>
          <w:szCs w:val="22"/>
        </w:rPr>
        <w:t>na podsypce c</w:t>
      </w:r>
      <w:r w:rsidR="00AF1739" w:rsidRPr="008B3802">
        <w:rPr>
          <w:b/>
          <w:sz w:val="22"/>
          <w:szCs w:val="22"/>
        </w:rPr>
        <w:t xml:space="preserve">em.-piaskowej 1:4 gr. 5. </w:t>
      </w:r>
    </w:p>
    <w:p w:rsidR="00F40ABD" w:rsidRPr="008B3802" w:rsidRDefault="00F40ABD" w:rsidP="00A930DE">
      <w:pPr>
        <w:ind w:right="-75"/>
        <w:rPr>
          <w:sz w:val="22"/>
          <w:szCs w:val="22"/>
        </w:rPr>
      </w:pPr>
      <w:r w:rsidRPr="008B3802">
        <w:rPr>
          <w:sz w:val="22"/>
          <w:szCs w:val="22"/>
        </w:rPr>
        <w:tab/>
      </w:r>
    </w:p>
    <w:p w:rsidR="00F40ABD" w:rsidRPr="008B3802" w:rsidRDefault="00F40ABD" w:rsidP="00A930DE">
      <w:pPr>
        <w:pStyle w:val="adi"/>
      </w:pPr>
      <w:r w:rsidRPr="008B3802">
        <w:t>1.4. Określenia podstawowe</w:t>
      </w:r>
    </w:p>
    <w:p w:rsidR="00F40ABD" w:rsidRPr="008B3802" w:rsidRDefault="00F40ABD" w:rsidP="00A930DE">
      <w:pPr>
        <w:jc w:val="both"/>
        <w:rPr>
          <w:sz w:val="22"/>
          <w:szCs w:val="22"/>
        </w:rPr>
      </w:pPr>
      <w:r w:rsidRPr="008B3802">
        <w:rPr>
          <w:sz w:val="22"/>
          <w:szCs w:val="22"/>
        </w:rPr>
        <w:t>1.4.1. Betonowa kostka brukowa - prefabrykowany element budowlany, przeznaczony do budowy warstwy ścieralnej nawierzchni, wykonany metodą wibroprasowania z betonu niezbrojonego niebarwionego lub barwionego, jedno- lub dwuwarstwowego, charakteryzujący się kształtem, który umożliwia wzajemne przystawanie elementów.</w:t>
      </w:r>
    </w:p>
    <w:p w:rsidR="00F40ABD" w:rsidRPr="008B3802" w:rsidRDefault="00F40ABD" w:rsidP="00A930DE">
      <w:pPr>
        <w:jc w:val="both"/>
        <w:rPr>
          <w:sz w:val="22"/>
          <w:szCs w:val="22"/>
        </w:rPr>
      </w:pPr>
      <w:r w:rsidRPr="008B3802">
        <w:rPr>
          <w:sz w:val="22"/>
          <w:szCs w:val="22"/>
        </w:rPr>
        <w:t>1.4.2</w:t>
      </w:r>
      <w:r w:rsidR="000F7E88">
        <w:rPr>
          <w:sz w:val="22"/>
          <w:szCs w:val="22"/>
        </w:rPr>
        <w:t xml:space="preserve"> </w:t>
      </w:r>
      <w:r w:rsidRPr="008B3802">
        <w:rPr>
          <w:sz w:val="22"/>
          <w:szCs w:val="22"/>
        </w:rPr>
        <w:t xml:space="preserve">Kostka integracyjna – kształtka z wyraźnie odmienną od standardowej kostki fakturą i kolorem </w:t>
      </w:r>
    </w:p>
    <w:p w:rsidR="00F40ABD" w:rsidRPr="008B3802" w:rsidRDefault="00F40ABD" w:rsidP="00A930DE">
      <w:pPr>
        <w:jc w:val="both"/>
        <w:rPr>
          <w:sz w:val="22"/>
          <w:szCs w:val="22"/>
        </w:rPr>
      </w:pPr>
      <w:r w:rsidRPr="008B3802">
        <w:rPr>
          <w:sz w:val="22"/>
          <w:szCs w:val="22"/>
        </w:rPr>
        <w:t xml:space="preserve">nawierzchni pozwalająca osobą niepełnosprawnym zlokalizować miejsce przejścia na chodniku, </w:t>
      </w:r>
    </w:p>
    <w:p w:rsidR="00F40ABD" w:rsidRPr="008B3802" w:rsidRDefault="00F40ABD" w:rsidP="00A930DE">
      <w:pPr>
        <w:jc w:val="both"/>
        <w:rPr>
          <w:sz w:val="22"/>
          <w:szCs w:val="22"/>
        </w:rPr>
      </w:pPr>
      <w:r w:rsidRPr="008B3802">
        <w:rPr>
          <w:sz w:val="22"/>
          <w:szCs w:val="22"/>
        </w:rPr>
        <w:t>wejście na jezdnię z chodnika itp.</w:t>
      </w:r>
    </w:p>
    <w:p w:rsidR="00F40ABD" w:rsidRPr="008B3802" w:rsidRDefault="00F40ABD" w:rsidP="00A930DE">
      <w:pPr>
        <w:jc w:val="both"/>
        <w:rPr>
          <w:sz w:val="22"/>
          <w:szCs w:val="22"/>
        </w:rPr>
      </w:pPr>
      <w:r w:rsidRPr="008B3802">
        <w:rPr>
          <w:sz w:val="22"/>
          <w:szCs w:val="22"/>
        </w:rPr>
        <w:t xml:space="preserve">1.4.3. Krawężnik - prosty lub łukowy element budowlany oddzielający jezdnię od chodnika, charakteryzujący się stałym lub zmiennym przekrojem poprzecznym i długością nie większą niż </w:t>
      </w:r>
      <w:smartTag w:uri="urn:schemas-microsoft-com:office:smarttags" w:element="metricconverter">
        <w:smartTagPr>
          <w:attr w:name="ProductID" w:val="1,0 m"/>
        </w:smartTagPr>
        <w:r w:rsidRPr="008B3802">
          <w:rPr>
            <w:sz w:val="22"/>
            <w:szCs w:val="22"/>
          </w:rPr>
          <w:t>1,0 m</w:t>
        </w:r>
      </w:smartTag>
      <w:r w:rsidRPr="008B3802">
        <w:rPr>
          <w:sz w:val="22"/>
          <w:szCs w:val="22"/>
        </w:rPr>
        <w:t>.</w:t>
      </w:r>
    </w:p>
    <w:p w:rsidR="00F40ABD" w:rsidRPr="008B3802" w:rsidRDefault="00F40ABD" w:rsidP="00A930DE">
      <w:pPr>
        <w:jc w:val="both"/>
        <w:rPr>
          <w:sz w:val="22"/>
          <w:szCs w:val="22"/>
        </w:rPr>
      </w:pPr>
      <w:r w:rsidRPr="008B3802">
        <w:rPr>
          <w:sz w:val="22"/>
          <w:szCs w:val="22"/>
        </w:rPr>
        <w:t>1.4.4. Ściek - umocnione zagłębienie, poniżej krawędzi jezdni, zbierające i odprowadzające wodę.</w:t>
      </w:r>
    </w:p>
    <w:p w:rsidR="00F40ABD" w:rsidRPr="008B3802" w:rsidRDefault="00F40ABD" w:rsidP="00A930DE">
      <w:pPr>
        <w:jc w:val="both"/>
        <w:rPr>
          <w:sz w:val="22"/>
          <w:szCs w:val="22"/>
        </w:rPr>
      </w:pPr>
      <w:r w:rsidRPr="008B3802">
        <w:rPr>
          <w:sz w:val="22"/>
          <w:szCs w:val="22"/>
        </w:rPr>
        <w:t>1.4.5. Obrzeże - element budowlany, oddzielający nawierzchnie chodników i ciągów pieszych od terenów nie przeznaczonych</w:t>
      </w:r>
      <w:r w:rsidR="000F7E88">
        <w:rPr>
          <w:sz w:val="22"/>
          <w:szCs w:val="22"/>
        </w:rPr>
        <w:t xml:space="preserve"> </w:t>
      </w:r>
      <w:r w:rsidRPr="008B3802">
        <w:rPr>
          <w:sz w:val="22"/>
          <w:szCs w:val="22"/>
        </w:rPr>
        <w:t>do komunikacji.</w:t>
      </w:r>
    </w:p>
    <w:p w:rsidR="00F40ABD" w:rsidRPr="008B3802" w:rsidRDefault="00F40ABD" w:rsidP="00A930DE">
      <w:pPr>
        <w:jc w:val="both"/>
        <w:rPr>
          <w:sz w:val="22"/>
          <w:szCs w:val="22"/>
        </w:rPr>
      </w:pPr>
      <w:r w:rsidRPr="008B3802">
        <w:rPr>
          <w:sz w:val="22"/>
          <w:szCs w:val="22"/>
        </w:rPr>
        <w:t>1.4.6. Spoina - odstęp pomiędzy przylegającymi elementami (kostkami) wypełniony określonymi materiałami wypełniającymi.</w:t>
      </w:r>
    </w:p>
    <w:p w:rsidR="00F40ABD" w:rsidRPr="008B3802" w:rsidRDefault="00F40ABD" w:rsidP="00A930DE">
      <w:pPr>
        <w:jc w:val="both"/>
        <w:rPr>
          <w:sz w:val="22"/>
          <w:szCs w:val="22"/>
        </w:rPr>
      </w:pPr>
      <w:r w:rsidRPr="008B3802">
        <w:rPr>
          <w:sz w:val="22"/>
          <w:szCs w:val="22"/>
        </w:rPr>
        <w:t>1.4.7. Szczelina dylatacyjna - odstęp dzielący duży fragment nawierzchni na sekcje w celu umożliwienia odkształceń temperaturowych, wypełniony określonymi materiałami wypełniającymi.</w:t>
      </w:r>
    </w:p>
    <w:p w:rsidR="00F40ABD" w:rsidRPr="008B3802" w:rsidRDefault="00F40ABD" w:rsidP="00A930DE">
      <w:pPr>
        <w:jc w:val="both"/>
        <w:rPr>
          <w:sz w:val="22"/>
          <w:szCs w:val="22"/>
        </w:rPr>
      </w:pPr>
      <w:r w:rsidRPr="008B3802">
        <w:rPr>
          <w:sz w:val="22"/>
          <w:szCs w:val="22"/>
        </w:rPr>
        <w:t>1.4.8. Pozostałe określenia podstawowe są zgodne z obowiązującymi, odpowiednimi polskimi normami i z definicjami podanymi w SST D-M-00.00.00 „Wymagania ogólne” [9] pkt 1.4.</w:t>
      </w:r>
    </w:p>
    <w:p w:rsidR="00F40ABD" w:rsidRPr="008B3802" w:rsidRDefault="00F40ABD" w:rsidP="00A930DE">
      <w:pPr>
        <w:pStyle w:val="adi"/>
      </w:pPr>
      <w:r w:rsidRPr="008B3802">
        <w:t xml:space="preserve">1.5. Ogólne wymagania dotyczące robót </w:t>
      </w:r>
    </w:p>
    <w:p w:rsidR="00F40ABD" w:rsidRPr="008B3802" w:rsidRDefault="00F40ABD" w:rsidP="00A930DE">
      <w:pPr>
        <w:jc w:val="both"/>
        <w:rPr>
          <w:sz w:val="22"/>
          <w:szCs w:val="22"/>
        </w:rPr>
      </w:pPr>
      <w:r w:rsidRPr="008B3802">
        <w:rPr>
          <w:sz w:val="22"/>
          <w:szCs w:val="22"/>
        </w:rPr>
        <w:tab/>
        <w:t>Ogólne wymagania dotyczące robót podano w SST D-00.00.00 „Wymagania ogólne” [9] pkt 1.5.</w:t>
      </w:r>
    </w:p>
    <w:p w:rsidR="00F40ABD" w:rsidRPr="008B3802" w:rsidRDefault="00F40ABD" w:rsidP="00A930DE">
      <w:pPr>
        <w:pStyle w:val="Nagwek1"/>
        <w:jc w:val="both"/>
        <w:rPr>
          <w:rFonts w:ascii="Times New Roman" w:hAnsi="Times New Roman" w:cs="Times New Roman"/>
          <w:sz w:val="22"/>
          <w:szCs w:val="22"/>
        </w:rPr>
      </w:pPr>
      <w:r w:rsidRPr="008B3802">
        <w:rPr>
          <w:rFonts w:ascii="Times New Roman" w:hAnsi="Times New Roman" w:cs="Times New Roman"/>
          <w:sz w:val="22"/>
          <w:szCs w:val="22"/>
        </w:rPr>
        <w:t>2. MATERIAŁY</w:t>
      </w:r>
    </w:p>
    <w:p w:rsidR="00F40ABD" w:rsidRPr="008B3802" w:rsidRDefault="00F40ABD" w:rsidP="00A930DE">
      <w:pPr>
        <w:pStyle w:val="adi"/>
      </w:pPr>
      <w:r w:rsidRPr="008B3802">
        <w:t>2.1. Ogólne wymagania dotyczące materiałów</w:t>
      </w:r>
    </w:p>
    <w:p w:rsidR="00F40ABD" w:rsidRPr="008B3802" w:rsidRDefault="00F40ABD" w:rsidP="00A930DE">
      <w:pPr>
        <w:jc w:val="both"/>
        <w:rPr>
          <w:sz w:val="22"/>
          <w:szCs w:val="22"/>
        </w:rPr>
      </w:pPr>
      <w:r w:rsidRPr="008B3802">
        <w:rPr>
          <w:sz w:val="22"/>
          <w:szCs w:val="22"/>
        </w:rPr>
        <w:tab/>
        <w:t>Ogólne wymagania dotyczące materiałów, ich pozyskiwania i składowania, podano w SST D-00.00.00 „Wymagania ogólne” [9] pkt 2.</w:t>
      </w:r>
    </w:p>
    <w:p w:rsidR="00F40ABD" w:rsidRPr="008B3802" w:rsidRDefault="00F40ABD" w:rsidP="00A930DE">
      <w:pPr>
        <w:pStyle w:val="adi"/>
      </w:pPr>
      <w:r w:rsidRPr="008B3802">
        <w:t>2.2. Betonowa kostka brukowa</w:t>
      </w:r>
      <w:r w:rsidR="000F7E88">
        <w:t xml:space="preserve"> </w:t>
      </w:r>
    </w:p>
    <w:p w:rsidR="00F40ABD" w:rsidRPr="008B3802" w:rsidRDefault="00F40ABD" w:rsidP="00A930DE">
      <w:pPr>
        <w:jc w:val="both"/>
        <w:rPr>
          <w:sz w:val="22"/>
          <w:szCs w:val="22"/>
        </w:rPr>
      </w:pPr>
      <w:r w:rsidRPr="008B3802">
        <w:rPr>
          <w:sz w:val="22"/>
          <w:szCs w:val="22"/>
        </w:rPr>
        <w:tab/>
        <w:t>Należy zastosować kostkę jednowarstwowa (z jednego rodzaju betonu)</w:t>
      </w:r>
      <w:r w:rsidR="00471DA4" w:rsidRPr="008B3802">
        <w:rPr>
          <w:sz w:val="22"/>
          <w:szCs w:val="22"/>
        </w:rPr>
        <w:t xml:space="preserve"> lub dwuwarstwową</w:t>
      </w:r>
      <w:r w:rsidRPr="008B3802">
        <w:rPr>
          <w:sz w:val="22"/>
          <w:szCs w:val="22"/>
        </w:rPr>
        <w:t>.</w:t>
      </w:r>
    </w:p>
    <w:p w:rsidR="00F40ABD" w:rsidRPr="008B3802" w:rsidRDefault="00F40ABD" w:rsidP="00A930DE">
      <w:pPr>
        <w:pStyle w:val="Nagwek3"/>
        <w:spacing w:line="240" w:lineRule="auto"/>
      </w:pPr>
      <w:r w:rsidRPr="008B3802">
        <w:t>2.2.2. Wymagania techniczne stawiane betonowym kostkom brukowym</w:t>
      </w:r>
    </w:p>
    <w:p w:rsidR="00F40ABD" w:rsidRPr="008B3802" w:rsidRDefault="00F40ABD" w:rsidP="00A930DE">
      <w:pPr>
        <w:tabs>
          <w:tab w:val="left" w:pos="709"/>
        </w:tabs>
        <w:spacing w:after="120"/>
        <w:jc w:val="both"/>
        <w:rPr>
          <w:sz w:val="22"/>
          <w:szCs w:val="22"/>
        </w:rPr>
      </w:pPr>
      <w:r w:rsidRPr="008B3802">
        <w:rPr>
          <w:sz w:val="22"/>
          <w:szCs w:val="22"/>
        </w:rPr>
        <w:tab/>
        <w:t>Wymagania techniczne stawiane betonowym kostkom brukowym stosowanym na nawierzchniach dróg, ulic, chodników itp. określa PN-EN 1338 [2] w sposób przedstawiony w tablicy 1.</w:t>
      </w:r>
    </w:p>
    <w:p w:rsidR="00F40ABD" w:rsidRPr="008B3802" w:rsidRDefault="00F40ABD" w:rsidP="00A930DE">
      <w:pPr>
        <w:tabs>
          <w:tab w:val="left" w:pos="709"/>
        </w:tabs>
        <w:spacing w:after="120"/>
        <w:jc w:val="both"/>
        <w:rPr>
          <w:sz w:val="22"/>
          <w:szCs w:val="22"/>
        </w:rPr>
      </w:pPr>
      <w:r w:rsidRPr="008B3802">
        <w:rPr>
          <w:sz w:val="22"/>
          <w:szCs w:val="22"/>
        </w:rPr>
        <w:t>Tablica 1.Wymagania wobec betonowej kostki brukowej, ustalone w PN-EN 1338 [2] do stosowania na zewnętrznych nawierzchniach, mających kontakt z solą odladzającą w warunkach mrozu</w:t>
      </w:r>
      <w:r w:rsidRPr="008B3802">
        <w:rPr>
          <w:sz w:val="22"/>
          <w:szCs w:val="22"/>
        </w:rPr>
        <w:tab/>
      </w:r>
    </w:p>
    <w:tbl>
      <w:tblPr>
        <w:tblW w:w="0" w:type="auto"/>
        <w:tblInd w:w="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900"/>
        <w:gridCol w:w="2700"/>
        <w:gridCol w:w="840"/>
        <w:gridCol w:w="1710"/>
        <w:gridCol w:w="570"/>
        <w:gridCol w:w="2425"/>
      </w:tblGrid>
      <w:tr w:rsidR="006975E9" w:rsidRPr="008B3802" w:rsidTr="00851F09">
        <w:tc>
          <w:tcPr>
            <w:tcW w:w="900" w:type="dxa"/>
            <w:shd w:val="clear" w:color="auto" w:fill="auto"/>
          </w:tcPr>
          <w:p w:rsidR="00F40ABD" w:rsidRPr="008B3802" w:rsidRDefault="00F40ABD" w:rsidP="00A930DE">
            <w:pPr>
              <w:snapToGrid w:val="0"/>
              <w:spacing w:before="120"/>
              <w:jc w:val="both"/>
              <w:rPr>
                <w:sz w:val="22"/>
                <w:szCs w:val="22"/>
              </w:rPr>
            </w:pPr>
            <w:r w:rsidRPr="008B3802">
              <w:rPr>
                <w:sz w:val="22"/>
                <w:szCs w:val="22"/>
              </w:rPr>
              <w:t>Lp.</w:t>
            </w:r>
          </w:p>
        </w:tc>
        <w:tc>
          <w:tcPr>
            <w:tcW w:w="2700" w:type="dxa"/>
            <w:shd w:val="clear" w:color="auto" w:fill="auto"/>
          </w:tcPr>
          <w:p w:rsidR="00F40ABD" w:rsidRPr="008B3802" w:rsidRDefault="00F40ABD" w:rsidP="00A930DE">
            <w:pPr>
              <w:snapToGrid w:val="0"/>
              <w:spacing w:before="120"/>
              <w:jc w:val="both"/>
              <w:rPr>
                <w:sz w:val="22"/>
                <w:szCs w:val="22"/>
              </w:rPr>
            </w:pPr>
            <w:r w:rsidRPr="008B3802">
              <w:rPr>
                <w:sz w:val="22"/>
                <w:szCs w:val="22"/>
              </w:rPr>
              <w:t>Cecha</w:t>
            </w:r>
          </w:p>
        </w:tc>
        <w:tc>
          <w:tcPr>
            <w:tcW w:w="840" w:type="dxa"/>
            <w:shd w:val="clear" w:color="auto" w:fill="auto"/>
          </w:tcPr>
          <w:p w:rsidR="00F40ABD" w:rsidRPr="008B3802" w:rsidRDefault="00F40ABD" w:rsidP="00A930DE">
            <w:pPr>
              <w:snapToGrid w:val="0"/>
              <w:jc w:val="both"/>
              <w:rPr>
                <w:sz w:val="22"/>
                <w:szCs w:val="22"/>
              </w:rPr>
            </w:pPr>
            <w:r w:rsidRPr="008B3802">
              <w:rPr>
                <w:sz w:val="22"/>
                <w:szCs w:val="22"/>
              </w:rPr>
              <w:t>Załącznik normy</w:t>
            </w:r>
          </w:p>
        </w:tc>
        <w:tc>
          <w:tcPr>
            <w:tcW w:w="4705" w:type="dxa"/>
            <w:gridSpan w:val="3"/>
            <w:shd w:val="clear" w:color="auto" w:fill="auto"/>
          </w:tcPr>
          <w:p w:rsidR="00F40ABD" w:rsidRPr="008B3802" w:rsidRDefault="00F40ABD" w:rsidP="00A930DE">
            <w:pPr>
              <w:snapToGrid w:val="0"/>
              <w:spacing w:before="120"/>
              <w:jc w:val="both"/>
              <w:rPr>
                <w:sz w:val="22"/>
                <w:szCs w:val="22"/>
              </w:rPr>
            </w:pPr>
            <w:r w:rsidRPr="008B3802">
              <w:rPr>
                <w:sz w:val="22"/>
                <w:szCs w:val="22"/>
              </w:rPr>
              <w:t>Wymaganie</w:t>
            </w:r>
          </w:p>
        </w:tc>
      </w:tr>
      <w:tr w:rsidR="006975E9" w:rsidRPr="008B3802" w:rsidTr="00851F09">
        <w:tc>
          <w:tcPr>
            <w:tcW w:w="900" w:type="dxa"/>
            <w:shd w:val="clear" w:color="auto" w:fill="auto"/>
          </w:tcPr>
          <w:p w:rsidR="00F40ABD" w:rsidRPr="008B3802" w:rsidRDefault="00F40ABD" w:rsidP="00A930DE">
            <w:pPr>
              <w:snapToGrid w:val="0"/>
              <w:spacing w:before="60" w:after="60"/>
              <w:jc w:val="both"/>
              <w:rPr>
                <w:sz w:val="22"/>
                <w:szCs w:val="22"/>
              </w:rPr>
            </w:pPr>
            <w:r w:rsidRPr="008B3802">
              <w:rPr>
                <w:sz w:val="22"/>
                <w:szCs w:val="22"/>
              </w:rPr>
              <w:t>1</w:t>
            </w:r>
          </w:p>
        </w:tc>
        <w:tc>
          <w:tcPr>
            <w:tcW w:w="2700" w:type="dxa"/>
            <w:shd w:val="clear" w:color="auto" w:fill="auto"/>
          </w:tcPr>
          <w:p w:rsidR="00F40ABD" w:rsidRPr="008B3802" w:rsidRDefault="00F40ABD" w:rsidP="00A930DE">
            <w:pPr>
              <w:snapToGrid w:val="0"/>
              <w:spacing w:before="60" w:after="60"/>
              <w:jc w:val="both"/>
              <w:rPr>
                <w:sz w:val="22"/>
                <w:szCs w:val="22"/>
              </w:rPr>
            </w:pPr>
            <w:r w:rsidRPr="008B3802">
              <w:rPr>
                <w:sz w:val="22"/>
                <w:szCs w:val="22"/>
              </w:rPr>
              <w:t>Kształt i wymiary</w:t>
            </w:r>
          </w:p>
        </w:tc>
        <w:tc>
          <w:tcPr>
            <w:tcW w:w="840" w:type="dxa"/>
            <w:shd w:val="clear" w:color="auto" w:fill="auto"/>
          </w:tcPr>
          <w:p w:rsidR="00F40ABD" w:rsidRPr="008B3802" w:rsidRDefault="00F40ABD" w:rsidP="00A930DE">
            <w:pPr>
              <w:snapToGrid w:val="0"/>
              <w:spacing w:before="60" w:after="60"/>
              <w:jc w:val="both"/>
              <w:rPr>
                <w:sz w:val="22"/>
                <w:szCs w:val="22"/>
              </w:rPr>
            </w:pPr>
          </w:p>
        </w:tc>
        <w:tc>
          <w:tcPr>
            <w:tcW w:w="4705" w:type="dxa"/>
            <w:gridSpan w:val="3"/>
            <w:shd w:val="clear" w:color="auto" w:fill="auto"/>
          </w:tcPr>
          <w:p w:rsidR="00F40ABD" w:rsidRPr="008B3802" w:rsidRDefault="00F40ABD" w:rsidP="00A930DE">
            <w:pPr>
              <w:snapToGrid w:val="0"/>
              <w:spacing w:before="60" w:after="60"/>
              <w:jc w:val="both"/>
              <w:rPr>
                <w:sz w:val="22"/>
                <w:szCs w:val="22"/>
              </w:rPr>
            </w:pPr>
          </w:p>
        </w:tc>
      </w:tr>
      <w:tr w:rsidR="00F40ABD" w:rsidRPr="008B3802" w:rsidTr="00851F09">
        <w:tc>
          <w:tcPr>
            <w:tcW w:w="900" w:type="dxa"/>
            <w:shd w:val="clear" w:color="auto" w:fill="auto"/>
          </w:tcPr>
          <w:p w:rsidR="00F40ABD" w:rsidRPr="008B3802" w:rsidRDefault="00F40ABD" w:rsidP="00A930DE">
            <w:pPr>
              <w:snapToGrid w:val="0"/>
              <w:jc w:val="both"/>
              <w:rPr>
                <w:sz w:val="22"/>
                <w:szCs w:val="22"/>
              </w:rPr>
            </w:pPr>
            <w:r w:rsidRPr="008B3802">
              <w:rPr>
                <w:sz w:val="22"/>
                <w:szCs w:val="22"/>
              </w:rPr>
              <w:t>1.1</w:t>
            </w:r>
          </w:p>
        </w:tc>
        <w:tc>
          <w:tcPr>
            <w:tcW w:w="2700" w:type="dxa"/>
            <w:shd w:val="clear" w:color="auto" w:fill="auto"/>
          </w:tcPr>
          <w:p w:rsidR="00F40ABD" w:rsidRPr="008B3802" w:rsidRDefault="00F40ABD" w:rsidP="00A930DE">
            <w:pPr>
              <w:snapToGrid w:val="0"/>
              <w:jc w:val="both"/>
              <w:rPr>
                <w:sz w:val="22"/>
                <w:szCs w:val="22"/>
              </w:rPr>
            </w:pPr>
            <w:r w:rsidRPr="008B3802">
              <w:rPr>
                <w:sz w:val="22"/>
                <w:szCs w:val="22"/>
              </w:rPr>
              <w:t>Dopuszczalne odchyłki w mm od zadeklarowanych wymiarów kostki,</w:t>
            </w:r>
          </w:p>
          <w:p w:rsidR="00F40ABD" w:rsidRPr="008B3802" w:rsidRDefault="00F40ABD" w:rsidP="00A930DE">
            <w:pPr>
              <w:jc w:val="both"/>
              <w:rPr>
                <w:sz w:val="22"/>
                <w:szCs w:val="22"/>
              </w:rPr>
            </w:pPr>
            <w:r w:rsidRPr="008B3802">
              <w:rPr>
                <w:sz w:val="22"/>
                <w:szCs w:val="22"/>
              </w:rPr>
              <w:t>grubości</w:t>
            </w:r>
            <w:r w:rsidR="000F7E88">
              <w:rPr>
                <w:sz w:val="22"/>
                <w:szCs w:val="22"/>
              </w:rPr>
              <w:t xml:space="preserve"> </w:t>
            </w:r>
            <w:r w:rsidRPr="008B3802">
              <w:rPr>
                <w:sz w:val="22"/>
                <w:szCs w:val="22"/>
              </w:rPr>
              <w:t>&lt;</w:t>
            </w:r>
            <w:smartTag w:uri="urn:schemas-microsoft-com:office:smarttags" w:element="metricconverter">
              <w:smartTagPr>
                <w:attr w:name="ProductID" w:val="100 mm"/>
              </w:smartTagPr>
              <w:r w:rsidRPr="008B3802">
                <w:rPr>
                  <w:sz w:val="22"/>
                  <w:szCs w:val="22"/>
                </w:rPr>
                <w:t>100 mm</w:t>
              </w:r>
            </w:smartTag>
          </w:p>
          <w:p w:rsidR="00F40ABD" w:rsidRPr="008B3802" w:rsidRDefault="000F7E88" w:rsidP="00A930DE">
            <w:pPr>
              <w:jc w:val="both"/>
              <w:rPr>
                <w:sz w:val="22"/>
                <w:szCs w:val="22"/>
              </w:rPr>
            </w:pPr>
            <w:r>
              <w:rPr>
                <w:sz w:val="22"/>
                <w:szCs w:val="22"/>
              </w:rPr>
              <w:t xml:space="preserve"> </w:t>
            </w:r>
            <w:r w:rsidR="00F40ABD" w:rsidRPr="008B3802">
              <w:rPr>
                <w:sz w:val="22"/>
                <w:szCs w:val="22"/>
              </w:rPr>
              <w:t xml:space="preserve">≥ </w:t>
            </w:r>
            <w:smartTag w:uri="urn:schemas-microsoft-com:office:smarttags" w:element="metricconverter">
              <w:smartTagPr>
                <w:attr w:name="ProductID" w:val="100 mm"/>
              </w:smartTagPr>
              <w:r w:rsidR="00F40ABD" w:rsidRPr="008B3802">
                <w:rPr>
                  <w:sz w:val="22"/>
                  <w:szCs w:val="22"/>
                </w:rPr>
                <w:t>100 mm</w:t>
              </w:r>
            </w:smartTag>
          </w:p>
        </w:tc>
        <w:tc>
          <w:tcPr>
            <w:tcW w:w="840" w:type="dxa"/>
            <w:shd w:val="clear" w:color="auto" w:fill="auto"/>
          </w:tcPr>
          <w:p w:rsidR="00F40ABD" w:rsidRPr="008B3802" w:rsidRDefault="00F40ABD" w:rsidP="00A930DE">
            <w:pPr>
              <w:snapToGrid w:val="0"/>
              <w:jc w:val="both"/>
              <w:rPr>
                <w:sz w:val="22"/>
                <w:szCs w:val="22"/>
              </w:rPr>
            </w:pPr>
            <w:r w:rsidRPr="008B3802">
              <w:rPr>
                <w:sz w:val="22"/>
                <w:szCs w:val="22"/>
              </w:rPr>
              <w:t>C</w:t>
            </w:r>
          </w:p>
        </w:tc>
        <w:tc>
          <w:tcPr>
            <w:tcW w:w="2280" w:type="dxa"/>
            <w:gridSpan w:val="2"/>
            <w:shd w:val="clear" w:color="auto" w:fill="auto"/>
          </w:tcPr>
          <w:p w:rsidR="00F40ABD" w:rsidRPr="008B3802" w:rsidRDefault="00F40ABD" w:rsidP="00A930DE">
            <w:pPr>
              <w:snapToGrid w:val="0"/>
              <w:jc w:val="both"/>
              <w:rPr>
                <w:sz w:val="22"/>
                <w:szCs w:val="22"/>
              </w:rPr>
            </w:pPr>
            <w:r w:rsidRPr="008B3802">
              <w:rPr>
                <w:sz w:val="22"/>
                <w:szCs w:val="22"/>
              </w:rPr>
              <w:t>Długość</w:t>
            </w:r>
            <w:r w:rsidR="000F7E88">
              <w:rPr>
                <w:sz w:val="22"/>
                <w:szCs w:val="22"/>
              </w:rPr>
              <w:t xml:space="preserve"> </w:t>
            </w:r>
            <w:r w:rsidRPr="008B3802">
              <w:rPr>
                <w:sz w:val="22"/>
                <w:szCs w:val="22"/>
              </w:rPr>
              <w:t>szerokość</w:t>
            </w:r>
            <w:r w:rsidR="000F7E88">
              <w:rPr>
                <w:sz w:val="22"/>
                <w:szCs w:val="22"/>
              </w:rPr>
              <w:t xml:space="preserve"> </w:t>
            </w:r>
            <w:r w:rsidRPr="008B3802">
              <w:rPr>
                <w:sz w:val="22"/>
                <w:szCs w:val="22"/>
              </w:rPr>
              <w:t>grubość</w:t>
            </w:r>
          </w:p>
          <w:p w:rsidR="00F40ABD" w:rsidRPr="008B3802" w:rsidRDefault="00F40ABD" w:rsidP="00A930DE">
            <w:pPr>
              <w:jc w:val="both"/>
              <w:rPr>
                <w:sz w:val="22"/>
                <w:szCs w:val="22"/>
              </w:rPr>
            </w:pPr>
          </w:p>
          <w:p w:rsidR="00F40ABD" w:rsidRPr="008B3802" w:rsidRDefault="00F40ABD" w:rsidP="00A930DE">
            <w:pPr>
              <w:jc w:val="both"/>
              <w:rPr>
                <w:sz w:val="22"/>
                <w:szCs w:val="22"/>
              </w:rPr>
            </w:pPr>
            <w:r w:rsidRPr="008B3802">
              <w:rPr>
                <w:sz w:val="22"/>
                <w:szCs w:val="22"/>
              </w:rPr>
              <w:t>± 2</w:t>
            </w:r>
            <w:r w:rsidR="000F7E88">
              <w:rPr>
                <w:sz w:val="22"/>
                <w:szCs w:val="22"/>
              </w:rPr>
              <w:t xml:space="preserve"> </w:t>
            </w:r>
            <w:r w:rsidRPr="008B3802">
              <w:rPr>
                <w:sz w:val="22"/>
                <w:szCs w:val="22"/>
              </w:rPr>
              <w:t>± 2</w:t>
            </w:r>
            <w:r w:rsidR="000F7E88">
              <w:rPr>
                <w:sz w:val="22"/>
                <w:szCs w:val="22"/>
              </w:rPr>
              <w:t xml:space="preserve"> </w:t>
            </w:r>
            <w:r w:rsidRPr="008B3802">
              <w:rPr>
                <w:sz w:val="22"/>
                <w:szCs w:val="22"/>
              </w:rPr>
              <w:t>± 3</w:t>
            </w:r>
          </w:p>
          <w:p w:rsidR="00F40ABD" w:rsidRPr="008B3802" w:rsidRDefault="00F40ABD" w:rsidP="00A930DE">
            <w:pPr>
              <w:jc w:val="both"/>
              <w:rPr>
                <w:sz w:val="22"/>
                <w:szCs w:val="22"/>
              </w:rPr>
            </w:pPr>
            <w:r w:rsidRPr="008B3802">
              <w:rPr>
                <w:sz w:val="22"/>
                <w:szCs w:val="22"/>
              </w:rPr>
              <w:t>± 3</w:t>
            </w:r>
            <w:r w:rsidR="000F7E88">
              <w:rPr>
                <w:sz w:val="22"/>
                <w:szCs w:val="22"/>
              </w:rPr>
              <w:t xml:space="preserve"> </w:t>
            </w:r>
            <w:r w:rsidRPr="008B3802">
              <w:rPr>
                <w:sz w:val="22"/>
                <w:szCs w:val="22"/>
              </w:rPr>
              <w:t>± 3</w:t>
            </w:r>
            <w:r w:rsidR="000F7E88">
              <w:rPr>
                <w:sz w:val="22"/>
                <w:szCs w:val="22"/>
              </w:rPr>
              <w:t xml:space="preserve"> </w:t>
            </w:r>
            <w:r w:rsidRPr="008B3802">
              <w:rPr>
                <w:sz w:val="22"/>
                <w:szCs w:val="22"/>
              </w:rPr>
              <w:t>± 4</w:t>
            </w:r>
          </w:p>
        </w:tc>
        <w:tc>
          <w:tcPr>
            <w:tcW w:w="2425" w:type="dxa"/>
            <w:shd w:val="clear" w:color="auto" w:fill="auto"/>
          </w:tcPr>
          <w:p w:rsidR="00F40ABD" w:rsidRPr="008B3802" w:rsidRDefault="00F40ABD" w:rsidP="00A930DE">
            <w:pPr>
              <w:snapToGrid w:val="0"/>
              <w:jc w:val="both"/>
              <w:rPr>
                <w:sz w:val="22"/>
                <w:szCs w:val="22"/>
              </w:rPr>
            </w:pPr>
            <w:r w:rsidRPr="008B3802">
              <w:rPr>
                <w:sz w:val="22"/>
                <w:szCs w:val="22"/>
              </w:rPr>
              <w:t xml:space="preserve">Różnica pomię-dzy dwoma po-miarami gru-bości, tej samej kostki, powinna być ≤ </w:t>
            </w:r>
            <w:smartTag w:uri="urn:schemas-microsoft-com:office:smarttags" w:element="metricconverter">
              <w:smartTagPr>
                <w:attr w:name="ProductID" w:val="3 mm"/>
              </w:smartTagPr>
              <w:r w:rsidRPr="008B3802">
                <w:rPr>
                  <w:sz w:val="22"/>
                  <w:szCs w:val="22"/>
                </w:rPr>
                <w:t>3 mm</w:t>
              </w:r>
            </w:smartTag>
          </w:p>
        </w:tc>
      </w:tr>
      <w:tr w:rsidR="00F40ABD" w:rsidRPr="008B3802" w:rsidTr="00851F09">
        <w:tc>
          <w:tcPr>
            <w:tcW w:w="900" w:type="dxa"/>
            <w:shd w:val="clear" w:color="auto" w:fill="auto"/>
          </w:tcPr>
          <w:p w:rsidR="00F40ABD" w:rsidRPr="008B3802" w:rsidRDefault="00F40ABD" w:rsidP="00A930DE">
            <w:pPr>
              <w:snapToGrid w:val="0"/>
              <w:jc w:val="both"/>
              <w:rPr>
                <w:sz w:val="22"/>
                <w:szCs w:val="22"/>
              </w:rPr>
            </w:pPr>
            <w:r w:rsidRPr="008B3802">
              <w:rPr>
                <w:sz w:val="22"/>
                <w:szCs w:val="22"/>
              </w:rPr>
              <w:t>1.2</w:t>
            </w:r>
          </w:p>
        </w:tc>
        <w:tc>
          <w:tcPr>
            <w:tcW w:w="2700" w:type="dxa"/>
            <w:shd w:val="clear" w:color="auto" w:fill="auto"/>
          </w:tcPr>
          <w:p w:rsidR="00F40ABD" w:rsidRPr="008B3802" w:rsidRDefault="00F40ABD" w:rsidP="00A930DE">
            <w:pPr>
              <w:snapToGrid w:val="0"/>
              <w:jc w:val="both"/>
              <w:rPr>
                <w:sz w:val="22"/>
                <w:szCs w:val="22"/>
              </w:rPr>
            </w:pPr>
            <w:r w:rsidRPr="008B3802">
              <w:rPr>
                <w:sz w:val="22"/>
                <w:szCs w:val="22"/>
              </w:rPr>
              <w:t>Odchyłki płaskości i pofalowania (jeśli maksymalne wymiary kostki</w:t>
            </w:r>
            <w:r w:rsidR="000F7E88">
              <w:rPr>
                <w:sz w:val="22"/>
                <w:szCs w:val="22"/>
              </w:rPr>
              <w:t xml:space="preserve"> </w:t>
            </w:r>
            <w:r w:rsidRPr="008B3802">
              <w:rPr>
                <w:sz w:val="22"/>
                <w:szCs w:val="22"/>
              </w:rPr>
              <w:t>&gt;</w:t>
            </w:r>
            <w:smartTag w:uri="urn:schemas-microsoft-com:office:smarttags" w:element="metricconverter">
              <w:smartTagPr>
                <w:attr w:name="ProductID" w:val="300 mm"/>
              </w:smartTagPr>
              <w:r w:rsidRPr="008B3802">
                <w:rPr>
                  <w:sz w:val="22"/>
                  <w:szCs w:val="22"/>
                </w:rPr>
                <w:t>300 mm</w:t>
              </w:r>
            </w:smartTag>
            <w:r w:rsidRPr="008B3802">
              <w:rPr>
                <w:sz w:val="22"/>
                <w:szCs w:val="22"/>
              </w:rPr>
              <w:t>), przy długości pomiarowej</w:t>
            </w:r>
          </w:p>
          <w:p w:rsidR="00F40ABD" w:rsidRPr="008B3802" w:rsidRDefault="00F40ABD" w:rsidP="00A930DE">
            <w:pPr>
              <w:jc w:val="both"/>
              <w:rPr>
                <w:sz w:val="22"/>
                <w:szCs w:val="22"/>
              </w:rPr>
            </w:pPr>
            <w:smartTag w:uri="urn:schemas-microsoft-com:office:smarttags" w:element="metricconverter">
              <w:smartTagPr>
                <w:attr w:name="ProductID" w:val="300 mm"/>
              </w:smartTagPr>
              <w:r w:rsidRPr="008B3802">
                <w:rPr>
                  <w:sz w:val="22"/>
                  <w:szCs w:val="22"/>
                </w:rPr>
                <w:t>300 mm</w:t>
              </w:r>
            </w:smartTag>
          </w:p>
          <w:p w:rsidR="00F40ABD" w:rsidRPr="008B3802" w:rsidRDefault="00F40ABD" w:rsidP="00A930DE">
            <w:pPr>
              <w:jc w:val="both"/>
              <w:rPr>
                <w:sz w:val="22"/>
                <w:szCs w:val="22"/>
              </w:rPr>
            </w:pPr>
            <w:smartTag w:uri="urn:schemas-microsoft-com:office:smarttags" w:element="metricconverter">
              <w:smartTagPr>
                <w:attr w:name="ProductID" w:val="400 mm"/>
              </w:smartTagPr>
              <w:r w:rsidRPr="008B3802">
                <w:rPr>
                  <w:sz w:val="22"/>
                  <w:szCs w:val="22"/>
                </w:rPr>
                <w:t>400 mm</w:t>
              </w:r>
            </w:smartTag>
          </w:p>
        </w:tc>
        <w:tc>
          <w:tcPr>
            <w:tcW w:w="840" w:type="dxa"/>
            <w:shd w:val="clear" w:color="auto" w:fill="auto"/>
          </w:tcPr>
          <w:p w:rsidR="00F40ABD" w:rsidRPr="008B3802" w:rsidRDefault="00F40ABD" w:rsidP="00A930DE">
            <w:pPr>
              <w:snapToGrid w:val="0"/>
              <w:jc w:val="both"/>
              <w:rPr>
                <w:sz w:val="22"/>
                <w:szCs w:val="22"/>
              </w:rPr>
            </w:pPr>
            <w:r w:rsidRPr="008B3802">
              <w:rPr>
                <w:sz w:val="22"/>
                <w:szCs w:val="22"/>
              </w:rPr>
              <w:t>C</w:t>
            </w:r>
          </w:p>
        </w:tc>
        <w:tc>
          <w:tcPr>
            <w:tcW w:w="4705" w:type="dxa"/>
            <w:gridSpan w:val="3"/>
            <w:shd w:val="clear" w:color="auto" w:fill="auto"/>
          </w:tcPr>
          <w:p w:rsidR="00F40ABD" w:rsidRPr="008B3802" w:rsidRDefault="00F40ABD" w:rsidP="00A930DE">
            <w:pPr>
              <w:snapToGrid w:val="0"/>
              <w:jc w:val="both"/>
              <w:rPr>
                <w:sz w:val="22"/>
                <w:szCs w:val="22"/>
              </w:rPr>
            </w:pPr>
            <w:r w:rsidRPr="008B3802">
              <w:rPr>
                <w:sz w:val="22"/>
                <w:szCs w:val="22"/>
              </w:rPr>
              <w:t>Maksymalna (w mm)</w:t>
            </w:r>
          </w:p>
          <w:p w:rsidR="00F40ABD" w:rsidRPr="008B3802" w:rsidRDefault="00F40ABD" w:rsidP="00A930DE">
            <w:pPr>
              <w:jc w:val="both"/>
              <w:rPr>
                <w:sz w:val="22"/>
                <w:szCs w:val="22"/>
              </w:rPr>
            </w:pPr>
            <w:r w:rsidRPr="008B3802">
              <w:rPr>
                <w:sz w:val="22"/>
                <w:szCs w:val="22"/>
              </w:rPr>
              <w:t>wypukłość</w:t>
            </w:r>
            <w:r w:rsidR="000F7E88">
              <w:rPr>
                <w:sz w:val="22"/>
                <w:szCs w:val="22"/>
              </w:rPr>
              <w:t xml:space="preserve"> </w:t>
            </w:r>
            <w:r w:rsidRPr="008B3802">
              <w:rPr>
                <w:sz w:val="22"/>
                <w:szCs w:val="22"/>
              </w:rPr>
              <w:t>wklęsłość</w:t>
            </w:r>
          </w:p>
          <w:p w:rsidR="00F40ABD" w:rsidRPr="008B3802" w:rsidRDefault="00F40ABD" w:rsidP="00A930DE">
            <w:pPr>
              <w:jc w:val="both"/>
              <w:rPr>
                <w:sz w:val="22"/>
                <w:szCs w:val="22"/>
              </w:rPr>
            </w:pPr>
          </w:p>
          <w:p w:rsidR="00F40ABD" w:rsidRPr="008B3802" w:rsidRDefault="00F40ABD" w:rsidP="00A930DE">
            <w:pPr>
              <w:jc w:val="both"/>
              <w:rPr>
                <w:sz w:val="22"/>
                <w:szCs w:val="22"/>
              </w:rPr>
            </w:pPr>
            <w:r w:rsidRPr="008B3802">
              <w:rPr>
                <w:sz w:val="22"/>
                <w:szCs w:val="22"/>
              </w:rPr>
              <w:t>1,5</w:t>
            </w:r>
            <w:r w:rsidR="000F7E88">
              <w:rPr>
                <w:sz w:val="22"/>
                <w:szCs w:val="22"/>
              </w:rPr>
              <w:t xml:space="preserve"> </w:t>
            </w:r>
            <w:r w:rsidRPr="008B3802">
              <w:rPr>
                <w:sz w:val="22"/>
                <w:szCs w:val="22"/>
              </w:rPr>
              <w:t>1,0</w:t>
            </w:r>
          </w:p>
          <w:p w:rsidR="00F40ABD" w:rsidRPr="008B3802" w:rsidRDefault="00F40ABD" w:rsidP="00A930DE">
            <w:pPr>
              <w:jc w:val="both"/>
              <w:rPr>
                <w:sz w:val="22"/>
                <w:szCs w:val="22"/>
              </w:rPr>
            </w:pPr>
            <w:r w:rsidRPr="008B3802">
              <w:rPr>
                <w:sz w:val="22"/>
                <w:szCs w:val="22"/>
              </w:rPr>
              <w:t>2,0</w:t>
            </w:r>
            <w:r w:rsidR="000F7E88">
              <w:rPr>
                <w:sz w:val="22"/>
                <w:szCs w:val="22"/>
              </w:rPr>
              <w:t xml:space="preserve"> </w:t>
            </w:r>
            <w:r w:rsidRPr="008B3802">
              <w:rPr>
                <w:sz w:val="22"/>
                <w:szCs w:val="22"/>
              </w:rPr>
              <w:t>1,5</w:t>
            </w:r>
          </w:p>
        </w:tc>
      </w:tr>
      <w:tr w:rsidR="00F40ABD" w:rsidRPr="008B3802" w:rsidTr="00851F09">
        <w:tc>
          <w:tcPr>
            <w:tcW w:w="900" w:type="dxa"/>
            <w:shd w:val="clear" w:color="auto" w:fill="auto"/>
          </w:tcPr>
          <w:p w:rsidR="00F40ABD" w:rsidRPr="008B3802" w:rsidRDefault="00F40ABD" w:rsidP="00A930DE">
            <w:pPr>
              <w:snapToGrid w:val="0"/>
              <w:spacing w:before="60" w:after="60"/>
              <w:jc w:val="both"/>
              <w:rPr>
                <w:sz w:val="22"/>
                <w:szCs w:val="22"/>
              </w:rPr>
            </w:pPr>
            <w:r w:rsidRPr="008B3802">
              <w:rPr>
                <w:sz w:val="22"/>
                <w:szCs w:val="22"/>
              </w:rPr>
              <w:t>2</w:t>
            </w:r>
          </w:p>
        </w:tc>
        <w:tc>
          <w:tcPr>
            <w:tcW w:w="8245" w:type="dxa"/>
            <w:gridSpan w:val="5"/>
            <w:shd w:val="clear" w:color="auto" w:fill="auto"/>
          </w:tcPr>
          <w:p w:rsidR="00F40ABD" w:rsidRPr="008B3802" w:rsidRDefault="00F40ABD" w:rsidP="00A930DE">
            <w:pPr>
              <w:snapToGrid w:val="0"/>
              <w:spacing w:before="60" w:after="60"/>
              <w:jc w:val="both"/>
              <w:rPr>
                <w:sz w:val="22"/>
                <w:szCs w:val="22"/>
              </w:rPr>
            </w:pPr>
            <w:r w:rsidRPr="008B3802">
              <w:rPr>
                <w:sz w:val="22"/>
                <w:szCs w:val="22"/>
              </w:rPr>
              <w:t>Właściwości fizyczne i mechaniczne</w:t>
            </w:r>
          </w:p>
        </w:tc>
      </w:tr>
      <w:tr w:rsidR="00F40ABD" w:rsidRPr="008B3802" w:rsidTr="00851F09">
        <w:tc>
          <w:tcPr>
            <w:tcW w:w="900" w:type="dxa"/>
            <w:shd w:val="clear" w:color="auto" w:fill="auto"/>
          </w:tcPr>
          <w:p w:rsidR="00F40ABD" w:rsidRPr="008B3802" w:rsidRDefault="00F40ABD" w:rsidP="00A930DE">
            <w:pPr>
              <w:snapToGrid w:val="0"/>
              <w:jc w:val="both"/>
              <w:rPr>
                <w:sz w:val="22"/>
                <w:szCs w:val="22"/>
              </w:rPr>
            </w:pPr>
            <w:r w:rsidRPr="008B3802">
              <w:rPr>
                <w:sz w:val="22"/>
                <w:szCs w:val="22"/>
              </w:rPr>
              <w:t>2.1</w:t>
            </w:r>
          </w:p>
        </w:tc>
        <w:tc>
          <w:tcPr>
            <w:tcW w:w="2700" w:type="dxa"/>
            <w:shd w:val="clear" w:color="auto" w:fill="auto"/>
          </w:tcPr>
          <w:p w:rsidR="00F40ABD" w:rsidRPr="008B3802" w:rsidRDefault="00F40ABD" w:rsidP="00A930DE">
            <w:pPr>
              <w:snapToGrid w:val="0"/>
              <w:jc w:val="both"/>
              <w:rPr>
                <w:sz w:val="22"/>
                <w:szCs w:val="22"/>
              </w:rPr>
            </w:pPr>
            <w:r w:rsidRPr="008B3802">
              <w:rPr>
                <w:sz w:val="22"/>
                <w:szCs w:val="22"/>
              </w:rPr>
              <w:t>Odporność na zamrażanie/rozmraża-nie z udziałem soli odladzających (wg klasy 3, zał. D)</w:t>
            </w:r>
          </w:p>
        </w:tc>
        <w:tc>
          <w:tcPr>
            <w:tcW w:w="840" w:type="dxa"/>
            <w:shd w:val="clear" w:color="auto" w:fill="auto"/>
          </w:tcPr>
          <w:p w:rsidR="00F40ABD" w:rsidRPr="008B3802" w:rsidRDefault="00F40ABD" w:rsidP="00A930DE">
            <w:pPr>
              <w:snapToGrid w:val="0"/>
              <w:jc w:val="both"/>
              <w:rPr>
                <w:sz w:val="22"/>
                <w:szCs w:val="22"/>
              </w:rPr>
            </w:pPr>
            <w:r w:rsidRPr="008B3802">
              <w:rPr>
                <w:sz w:val="22"/>
                <w:szCs w:val="22"/>
              </w:rPr>
              <w:t>D</w:t>
            </w:r>
          </w:p>
        </w:tc>
        <w:tc>
          <w:tcPr>
            <w:tcW w:w="4705" w:type="dxa"/>
            <w:gridSpan w:val="3"/>
            <w:shd w:val="clear" w:color="auto" w:fill="auto"/>
          </w:tcPr>
          <w:p w:rsidR="00F40ABD" w:rsidRPr="008B3802" w:rsidRDefault="00F40ABD" w:rsidP="00A930DE">
            <w:pPr>
              <w:snapToGrid w:val="0"/>
              <w:jc w:val="both"/>
              <w:rPr>
                <w:sz w:val="22"/>
                <w:szCs w:val="22"/>
              </w:rPr>
            </w:pPr>
            <w:r w:rsidRPr="008B3802">
              <w:rPr>
                <w:sz w:val="22"/>
                <w:szCs w:val="22"/>
              </w:rPr>
              <w:t>Ubytek masy po badaniu: wartość średnia ≤ 1,0 kg/m</w:t>
            </w:r>
            <w:r w:rsidRPr="008B3802">
              <w:rPr>
                <w:sz w:val="22"/>
                <w:szCs w:val="22"/>
                <w:vertAlign w:val="superscript"/>
              </w:rPr>
              <w:t>2</w:t>
            </w:r>
            <w:r w:rsidRPr="008B3802">
              <w:rPr>
                <w:sz w:val="22"/>
                <w:szCs w:val="22"/>
              </w:rPr>
              <w:t>, przy czym każdy pojedynczy wynik &lt; 1,5 kg/m</w:t>
            </w:r>
            <w:r w:rsidRPr="008B3802">
              <w:rPr>
                <w:sz w:val="22"/>
                <w:szCs w:val="22"/>
                <w:vertAlign w:val="superscript"/>
              </w:rPr>
              <w:t>2</w:t>
            </w:r>
          </w:p>
        </w:tc>
      </w:tr>
      <w:tr w:rsidR="00F40ABD" w:rsidRPr="008B3802" w:rsidTr="00851F09">
        <w:tc>
          <w:tcPr>
            <w:tcW w:w="900" w:type="dxa"/>
            <w:shd w:val="clear" w:color="auto" w:fill="auto"/>
          </w:tcPr>
          <w:p w:rsidR="00F40ABD" w:rsidRPr="008B3802" w:rsidRDefault="00F40ABD" w:rsidP="00A930DE">
            <w:pPr>
              <w:snapToGrid w:val="0"/>
              <w:jc w:val="both"/>
              <w:rPr>
                <w:sz w:val="22"/>
                <w:szCs w:val="22"/>
              </w:rPr>
            </w:pPr>
            <w:r w:rsidRPr="008B3802">
              <w:rPr>
                <w:sz w:val="22"/>
                <w:szCs w:val="22"/>
              </w:rPr>
              <w:t>2.2</w:t>
            </w:r>
          </w:p>
        </w:tc>
        <w:tc>
          <w:tcPr>
            <w:tcW w:w="2700" w:type="dxa"/>
            <w:shd w:val="clear" w:color="auto" w:fill="auto"/>
          </w:tcPr>
          <w:p w:rsidR="00F40ABD" w:rsidRPr="008B3802" w:rsidRDefault="00F40ABD" w:rsidP="00A930DE">
            <w:pPr>
              <w:snapToGrid w:val="0"/>
              <w:jc w:val="both"/>
              <w:rPr>
                <w:sz w:val="22"/>
                <w:szCs w:val="22"/>
              </w:rPr>
            </w:pPr>
            <w:r w:rsidRPr="008B3802">
              <w:rPr>
                <w:sz w:val="22"/>
                <w:szCs w:val="22"/>
              </w:rPr>
              <w:t>Wytrzymałość na rozciąganie przy rozłupywaniu</w:t>
            </w:r>
          </w:p>
        </w:tc>
        <w:tc>
          <w:tcPr>
            <w:tcW w:w="840" w:type="dxa"/>
            <w:shd w:val="clear" w:color="auto" w:fill="auto"/>
          </w:tcPr>
          <w:p w:rsidR="00F40ABD" w:rsidRPr="008B3802" w:rsidRDefault="00F40ABD" w:rsidP="00A930DE">
            <w:pPr>
              <w:snapToGrid w:val="0"/>
              <w:jc w:val="both"/>
              <w:rPr>
                <w:sz w:val="22"/>
                <w:szCs w:val="22"/>
              </w:rPr>
            </w:pPr>
            <w:r w:rsidRPr="008B3802">
              <w:rPr>
                <w:sz w:val="22"/>
                <w:szCs w:val="22"/>
              </w:rPr>
              <w:t>F</w:t>
            </w:r>
          </w:p>
        </w:tc>
        <w:tc>
          <w:tcPr>
            <w:tcW w:w="4705" w:type="dxa"/>
            <w:gridSpan w:val="3"/>
            <w:shd w:val="clear" w:color="auto" w:fill="auto"/>
          </w:tcPr>
          <w:p w:rsidR="00F40ABD" w:rsidRPr="008B3802" w:rsidRDefault="00F40ABD" w:rsidP="00A930DE">
            <w:pPr>
              <w:snapToGrid w:val="0"/>
              <w:jc w:val="both"/>
              <w:rPr>
                <w:sz w:val="22"/>
                <w:szCs w:val="22"/>
              </w:rPr>
            </w:pPr>
            <w:r w:rsidRPr="008B3802">
              <w:rPr>
                <w:sz w:val="22"/>
                <w:szCs w:val="22"/>
              </w:rPr>
              <w:t>Wytrzymałość charakterystyczna T ≥ 3,6 MPa. Każdy pojedynczy wynik ≥ 2,9 MPa i nie powinien wykazywać obciążenia niszczącego mniejszego niż 250 N/mm długości rozłupania</w:t>
            </w:r>
          </w:p>
        </w:tc>
      </w:tr>
      <w:tr w:rsidR="00F40ABD" w:rsidRPr="008B3802" w:rsidTr="00851F09">
        <w:tc>
          <w:tcPr>
            <w:tcW w:w="900" w:type="dxa"/>
            <w:shd w:val="clear" w:color="auto" w:fill="auto"/>
          </w:tcPr>
          <w:p w:rsidR="00F40ABD" w:rsidRPr="008B3802" w:rsidRDefault="00F40ABD" w:rsidP="00A930DE">
            <w:pPr>
              <w:snapToGrid w:val="0"/>
              <w:jc w:val="both"/>
              <w:rPr>
                <w:sz w:val="22"/>
                <w:szCs w:val="22"/>
              </w:rPr>
            </w:pPr>
            <w:r w:rsidRPr="008B3802">
              <w:rPr>
                <w:sz w:val="22"/>
                <w:szCs w:val="22"/>
              </w:rPr>
              <w:t>2.3</w:t>
            </w:r>
          </w:p>
        </w:tc>
        <w:tc>
          <w:tcPr>
            <w:tcW w:w="2700" w:type="dxa"/>
            <w:shd w:val="clear" w:color="auto" w:fill="auto"/>
          </w:tcPr>
          <w:p w:rsidR="00F40ABD" w:rsidRPr="008B3802" w:rsidRDefault="00F40ABD" w:rsidP="00A930DE">
            <w:pPr>
              <w:snapToGrid w:val="0"/>
              <w:jc w:val="both"/>
              <w:rPr>
                <w:sz w:val="22"/>
                <w:szCs w:val="22"/>
              </w:rPr>
            </w:pPr>
            <w:r w:rsidRPr="008B3802">
              <w:rPr>
                <w:sz w:val="22"/>
                <w:szCs w:val="22"/>
              </w:rPr>
              <w:t>Trwałość</w:t>
            </w:r>
            <w:r w:rsidR="000F7E88">
              <w:rPr>
                <w:sz w:val="22"/>
                <w:szCs w:val="22"/>
              </w:rPr>
              <w:t xml:space="preserve"> </w:t>
            </w:r>
            <w:r w:rsidRPr="008B3802">
              <w:rPr>
                <w:sz w:val="22"/>
                <w:szCs w:val="22"/>
              </w:rPr>
              <w:t>(ze względu na wytrzyma-łość)</w:t>
            </w:r>
          </w:p>
        </w:tc>
        <w:tc>
          <w:tcPr>
            <w:tcW w:w="840" w:type="dxa"/>
            <w:shd w:val="clear" w:color="auto" w:fill="auto"/>
          </w:tcPr>
          <w:p w:rsidR="00F40ABD" w:rsidRPr="008B3802" w:rsidRDefault="00F40ABD" w:rsidP="00A930DE">
            <w:pPr>
              <w:snapToGrid w:val="0"/>
              <w:jc w:val="both"/>
              <w:rPr>
                <w:sz w:val="22"/>
                <w:szCs w:val="22"/>
              </w:rPr>
            </w:pPr>
            <w:r w:rsidRPr="008B3802">
              <w:rPr>
                <w:sz w:val="22"/>
                <w:szCs w:val="22"/>
              </w:rPr>
              <w:t>F</w:t>
            </w:r>
          </w:p>
        </w:tc>
        <w:tc>
          <w:tcPr>
            <w:tcW w:w="4705" w:type="dxa"/>
            <w:gridSpan w:val="3"/>
            <w:shd w:val="clear" w:color="auto" w:fill="auto"/>
          </w:tcPr>
          <w:p w:rsidR="00F40ABD" w:rsidRPr="008B3802" w:rsidRDefault="00F40ABD" w:rsidP="00A930DE">
            <w:pPr>
              <w:snapToGrid w:val="0"/>
              <w:jc w:val="both"/>
              <w:rPr>
                <w:sz w:val="22"/>
                <w:szCs w:val="22"/>
              </w:rPr>
            </w:pPr>
            <w:r w:rsidRPr="008B3802">
              <w:rPr>
                <w:sz w:val="22"/>
                <w:szCs w:val="22"/>
              </w:rPr>
              <w:t>Kostki mają zadawalającą trwałość (wytrzymałość) jeśli spełnione są wymagania pktu 2.2 oraz istnieje normalna konserwacja</w:t>
            </w:r>
          </w:p>
        </w:tc>
      </w:tr>
      <w:tr w:rsidR="00F40ABD" w:rsidRPr="008B3802" w:rsidTr="00851F09">
        <w:tc>
          <w:tcPr>
            <w:tcW w:w="900" w:type="dxa"/>
            <w:shd w:val="clear" w:color="auto" w:fill="auto"/>
          </w:tcPr>
          <w:p w:rsidR="00F40ABD" w:rsidRPr="008B3802" w:rsidRDefault="00F40ABD" w:rsidP="00A930DE">
            <w:pPr>
              <w:snapToGrid w:val="0"/>
              <w:jc w:val="both"/>
              <w:rPr>
                <w:sz w:val="22"/>
                <w:szCs w:val="22"/>
              </w:rPr>
            </w:pPr>
            <w:r w:rsidRPr="008B3802">
              <w:rPr>
                <w:sz w:val="22"/>
                <w:szCs w:val="22"/>
              </w:rPr>
              <w:t>2.4</w:t>
            </w:r>
          </w:p>
        </w:tc>
        <w:tc>
          <w:tcPr>
            <w:tcW w:w="2700" w:type="dxa"/>
            <w:shd w:val="clear" w:color="auto" w:fill="auto"/>
          </w:tcPr>
          <w:p w:rsidR="00F40ABD" w:rsidRPr="008B3802" w:rsidRDefault="00F40ABD" w:rsidP="00A930DE">
            <w:pPr>
              <w:snapToGrid w:val="0"/>
              <w:jc w:val="both"/>
              <w:rPr>
                <w:sz w:val="22"/>
                <w:szCs w:val="22"/>
              </w:rPr>
            </w:pPr>
            <w:r w:rsidRPr="008B3802">
              <w:rPr>
                <w:sz w:val="22"/>
                <w:szCs w:val="22"/>
              </w:rPr>
              <w:t xml:space="preserve">Odporność na ścieranie (wg klasy 3 </w:t>
            </w:r>
          </w:p>
        </w:tc>
        <w:tc>
          <w:tcPr>
            <w:tcW w:w="840" w:type="dxa"/>
            <w:shd w:val="clear" w:color="auto" w:fill="auto"/>
          </w:tcPr>
          <w:p w:rsidR="00F40ABD" w:rsidRPr="008B3802" w:rsidRDefault="00F40ABD" w:rsidP="00A930DE">
            <w:pPr>
              <w:snapToGrid w:val="0"/>
              <w:jc w:val="both"/>
              <w:rPr>
                <w:sz w:val="22"/>
                <w:szCs w:val="22"/>
              </w:rPr>
            </w:pPr>
            <w:r w:rsidRPr="008B3802">
              <w:rPr>
                <w:sz w:val="22"/>
                <w:szCs w:val="22"/>
              </w:rPr>
              <w:t>G i H</w:t>
            </w:r>
          </w:p>
        </w:tc>
        <w:tc>
          <w:tcPr>
            <w:tcW w:w="4705" w:type="dxa"/>
            <w:gridSpan w:val="3"/>
            <w:shd w:val="clear" w:color="auto" w:fill="auto"/>
          </w:tcPr>
          <w:p w:rsidR="00F40ABD" w:rsidRPr="008B3802" w:rsidRDefault="00F40ABD" w:rsidP="00A930DE">
            <w:pPr>
              <w:snapToGrid w:val="0"/>
              <w:jc w:val="both"/>
              <w:rPr>
                <w:sz w:val="22"/>
                <w:szCs w:val="22"/>
              </w:rPr>
            </w:pPr>
            <w:r w:rsidRPr="008B3802">
              <w:rPr>
                <w:sz w:val="22"/>
                <w:szCs w:val="22"/>
              </w:rPr>
              <w:t>Pomiar wykonany na tarczy</w:t>
            </w:r>
          </w:p>
        </w:tc>
      </w:tr>
      <w:tr w:rsidR="00F40ABD" w:rsidRPr="008B3802" w:rsidTr="00851F09">
        <w:tc>
          <w:tcPr>
            <w:tcW w:w="900" w:type="dxa"/>
            <w:shd w:val="clear" w:color="auto" w:fill="auto"/>
          </w:tcPr>
          <w:p w:rsidR="00F40ABD" w:rsidRPr="008B3802" w:rsidRDefault="00F40ABD" w:rsidP="00A930DE">
            <w:pPr>
              <w:snapToGrid w:val="0"/>
              <w:jc w:val="both"/>
              <w:rPr>
                <w:sz w:val="22"/>
                <w:szCs w:val="22"/>
              </w:rPr>
            </w:pPr>
          </w:p>
        </w:tc>
        <w:tc>
          <w:tcPr>
            <w:tcW w:w="2700" w:type="dxa"/>
            <w:shd w:val="clear" w:color="auto" w:fill="auto"/>
          </w:tcPr>
          <w:p w:rsidR="00F40ABD" w:rsidRPr="008B3802" w:rsidRDefault="00F40ABD" w:rsidP="00A930DE">
            <w:pPr>
              <w:snapToGrid w:val="0"/>
              <w:jc w:val="both"/>
              <w:rPr>
                <w:sz w:val="22"/>
                <w:szCs w:val="22"/>
              </w:rPr>
            </w:pPr>
            <w:r w:rsidRPr="008B3802">
              <w:rPr>
                <w:sz w:val="22"/>
                <w:szCs w:val="22"/>
              </w:rPr>
              <w:t>oznaczenia H normy)</w:t>
            </w:r>
          </w:p>
        </w:tc>
        <w:tc>
          <w:tcPr>
            <w:tcW w:w="840" w:type="dxa"/>
            <w:shd w:val="clear" w:color="auto" w:fill="auto"/>
          </w:tcPr>
          <w:p w:rsidR="00F40ABD" w:rsidRPr="008B3802" w:rsidRDefault="00F40ABD" w:rsidP="00A930DE">
            <w:pPr>
              <w:snapToGrid w:val="0"/>
              <w:jc w:val="both"/>
              <w:rPr>
                <w:sz w:val="22"/>
                <w:szCs w:val="22"/>
              </w:rPr>
            </w:pPr>
          </w:p>
        </w:tc>
        <w:tc>
          <w:tcPr>
            <w:tcW w:w="1710" w:type="dxa"/>
            <w:shd w:val="clear" w:color="auto" w:fill="auto"/>
          </w:tcPr>
          <w:p w:rsidR="00F40ABD" w:rsidRPr="008B3802" w:rsidRDefault="00F40ABD" w:rsidP="00A930DE">
            <w:pPr>
              <w:snapToGrid w:val="0"/>
              <w:jc w:val="both"/>
              <w:rPr>
                <w:sz w:val="22"/>
                <w:szCs w:val="22"/>
              </w:rPr>
            </w:pPr>
            <w:r w:rsidRPr="008B3802">
              <w:rPr>
                <w:sz w:val="22"/>
                <w:szCs w:val="22"/>
              </w:rPr>
              <w:t>szerokiej ściernej,</w:t>
            </w:r>
            <w:r w:rsidR="000F7E88">
              <w:rPr>
                <w:sz w:val="22"/>
                <w:szCs w:val="22"/>
              </w:rPr>
              <w:t xml:space="preserve"> </w:t>
            </w:r>
            <w:r w:rsidRPr="008B3802">
              <w:rPr>
                <w:sz w:val="22"/>
                <w:szCs w:val="22"/>
              </w:rPr>
              <w:t>wg zał. G normy – badanie podstawowe</w:t>
            </w:r>
          </w:p>
        </w:tc>
        <w:tc>
          <w:tcPr>
            <w:tcW w:w="2995" w:type="dxa"/>
            <w:gridSpan w:val="2"/>
            <w:shd w:val="clear" w:color="auto" w:fill="auto"/>
          </w:tcPr>
          <w:p w:rsidR="00F40ABD" w:rsidRPr="008B3802" w:rsidRDefault="00F40ABD" w:rsidP="00A930DE">
            <w:pPr>
              <w:snapToGrid w:val="0"/>
              <w:jc w:val="both"/>
              <w:rPr>
                <w:sz w:val="22"/>
                <w:szCs w:val="22"/>
              </w:rPr>
            </w:pPr>
            <w:r w:rsidRPr="008B3802">
              <w:rPr>
                <w:sz w:val="22"/>
                <w:szCs w:val="22"/>
              </w:rPr>
              <w:t>Böhmego,</w:t>
            </w:r>
          </w:p>
          <w:p w:rsidR="00F40ABD" w:rsidRPr="008B3802" w:rsidRDefault="00F40ABD" w:rsidP="00A930DE">
            <w:pPr>
              <w:jc w:val="both"/>
              <w:rPr>
                <w:sz w:val="22"/>
                <w:szCs w:val="22"/>
              </w:rPr>
            </w:pPr>
            <w:r w:rsidRPr="008B3802">
              <w:rPr>
                <w:sz w:val="22"/>
                <w:szCs w:val="22"/>
              </w:rPr>
              <w:t>wg zał. H mormy – badanie alternatywne</w:t>
            </w:r>
          </w:p>
        </w:tc>
      </w:tr>
      <w:tr w:rsidR="00F40ABD" w:rsidRPr="008B3802" w:rsidTr="00851F09">
        <w:tc>
          <w:tcPr>
            <w:tcW w:w="900" w:type="dxa"/>
            <w:shd w:val="clear" w:color="auto" w:fill="auto"/>
          </w:tcPr>
          <w:p w:rsidR="00F40ABD" w:rsidRPr="008B3802" w:rsidRDefault="00F40ABD" w:rsidP="00A930DE">
            <w:pPr>
              <w:snapToGrid w:val="0"/>
              <w:jc w:val="both"/>
              <w:rPr>
                <w:sz w:val="22"/>
                <w:szCs w:val="22"/>
              </w:rPr>
            </w:pPr>
          </w:p>
        </w:tc>
        <w:tc>
          <w:tcPr>
            <w:tcW w:w="2700" w:type="dxa"/>
            <w:shd w:val="clear" w:color="auto" w:fill="auto"/>
          </w:tcPr>
          <w:p w:rsidR="00F40ABD" w:rsidRPr="008B3802" w:rsidRDefault="00F40ABD" w:rsidP="00A930DE">
            <w:pPr>
              <w:snapToGrid w:val="0"/>
              <w:jc w:val="both"/>
              <w:rPr>
                <w:sz w:val="22"/>
                <w:szCs w:val="22"/>
              </w:rPr>
            </w:pPr>
          </w:p>
        </w:tc>
        <w:tc>
          <w:tcPr>
            <w:tcW w:w="840" w:type="dxa"/>
            <w:shd w:val="clear" w:color="auto" w:fill="auto"/>
          </w:tcPr>
          <w:p w:rsidR="00F40ABD" w:rsidRPr="008B3802" w:rsidRDefault="00F40ABD" w:rsidP="00A930DE">
            <w:pPr>
              <w:snapToGrid w:val="0"/>
              <w:jc w:val="both"/>
              <w:rPr>
                <w:sz w:val="22"/>
                <w:szCs w:val="22"/>
              </w:rPr>
            </w:pPr>
          </w:p>
        </w:tc>
        <w:tc>
          <w:tcPr>
            <w:tcW w:w="1710" w:type="dxa"/>
            <w:shd w:val="clear" w:color="auto" w:fill="auto"/>
          </w:tcPr>
          <w:p w:rsidR="00F40ABD" w:rsidRPr="008B3802" w:rsidRDefault="00F40ABD" w:rsidP="00A930DE">
            <w:pPr>
              <w:snapToGrid w:val="0"/>
              <w:jc w:val="both"/>
              <w:rPr>
                <w:sz w:val="22"/>
                <w:szCs w:val="22"/>
              </w:rPr>
            </w:pPr>
            <w:r w:rsidRPr="008B3802">
              <w:rPr>
                <w:sz w:val="22"/>
                <w:szCs w:val="22"/>
              </w:rPr>
              <w:t xml:space="preserve">≤ </w:t>
            </w:r>
            <w:smartTag w:uri="urn:schemas-microsoft-com:office:smarttags" w:element="metricconverter">
              <w:smartTagPr>
                <w:attr w:name="ProductID" w:val="23 mm"/>
              </w:smartTagPr>
              <w:r w:rsidRPr="008B3802">
                <w:rPr>
                  <w:sz w:val="22"/>
                  <w:szCs w:val="22"/>
                </w:rPr>
                <w:t>23 mm</w:t>
              </w:r>
            </w:smartTag>
          </w:p>
        </w:tc>
        <w:tc>
          <w:tcPr>
            <w:tcW w:w="2995" w:type="dxa"/>
            <w:gridSpan w:val="2"/>
            <w:shd w:val="clear" w:color="auto" w:fill="auto"/>
          </w:tcPr>
          <w:p w:rsidR="00F40ABD" w:rsidRPr="008B3802" w:rsidRDefault="00F40ABD" w:rsidP="00A930DE">
            <w:pPr>
              <w:snapToGrid w:val="0"/>
              <w:jc w:val="both"/>
              <w:rPr>
                <w:sz w:val="22"/>
                <w:szCs w:val="22"/>
              </w:rPr>
            </w:pPr>
            <w:r w:rsidRPr="008B3802">
              <w:rPr>
                <w:sz w:val="22"/>
                <w:szCs w:val="22"/>
              </w:rPr>
              <w:t>≤20 000mm</w:t>
            </w:r>
            <w:r w:rsidRPr="008B3802">
              <w:rPr>
                <w:sz w:val="22"/>
                <w:szCs w:val="22"/>
                <w:vertAlign w:val="superscript"/>
              </w:rPr>
              <w:t>3</w:t>
            </w:r>
            <w:r w:rsidRPr="008B3802">
              <w:rPr>
                <w:sz w:val="22"/>
                <w:szCs w:val="22"/>
              </w:rPr>
              <w:t>/5000 mm</w:t>
            </w:r>
            <w:r w:rsidRPr="008B3802">
              <w:rPr>
                <w:sz w:val="22"/>
                <w:szCs w:val="22"/>
                <w:vertAlign w:val="superscript"/>
              </w:rPr>
              <w:t>2</w:t>
            </w:r>
          </w:p>
        </w:tc>
      </w:tr>
      <w:tr w:rsidR="00F40ABD" w:rsidRPr="008B3802" w:rsidTr="00851F09">
        <w:trPr>
          <w:trHeight w:val="1421"/>
        </w:trPr>
        <w:tc>
          <w:tcPr>
            <w:tcW w:w="900" w:type="dxa"/>
            <w:shd w:val="clear" w:color="auto" w:fill="auto"/>
          </w:tcPr>
          <w:p w:rsidR="00F40ABD" w:rsidRPr="008B3802" w:rsidRDefault="00F40ABD" w:rsidP="00A930DE">
            <w:pPr>
              <w:snapToGrid w:val="0"/>
              <w:jc w:val="both"/>
              <w:rPr>
                <w:sz w:val="22"/>
                <w:szCs w:val="22"/>
              </w:rPr>
            </w:pPr>
            <w:r w:rsidRPr="008B3802">
              <w:rPr>
                <w:sz w:val="22"/>
                <w:szCs w:val="22"/>
              </w:rPr>
              <w:t>2.5</w:t>
            </w:r>
          </w:p>
        </w:tc>
        <w:tc>
          <w:tcPr>
            <w:tcW w:w="2700" w:type="dxa"/>
            <w:shd w:val="clear" w:color="auto" w:fill="auto"/>
          </w:tcPr>
          <w:p w:rsidR="00F40ABD" w:rsidRPr="008B3802" w:rsidRDefault="00F40ABD" w:rsidP="00A930DE">
            <w:pPr>
              <w:snapToGrid w:val="0"/>
              <w:jc w:val="both"/>
              <w:rPr>
                <w:sz w:val="22"/>
                <w:szCs w:val="22"/>
              </w:rPr>
            </w:pPr>
            <w:r w:rsidRPr="008B3802">
              <w:rPr>
                <w:sz w:val="22"/>
                <w:szCs w:val="22"/>
              </w:rPr>
              <w:t>Odporność na poślizg/poślizgnięcie</w:t>
            </w:r>
          </w:p>
        </w:tc>
        <w:tc>
          <w:tcPr>
            <w:tcW w:w="840" w:type="dxa"/>
            <w:shd w:val="clear" w:color="auto" w:fill="auto"/>
          </w:tcPr>
          <w:p w:rsidR="00F40ABD" w:rsidRPr="008B3802" w:rsidRDefault="00F40ABD" w:rsidP="00A930DE">
            <w:pPr>
              <w:snapToGrid w:val="0"/>
              <w:jc w:val="both"/>
              <w:rPr>
                <w:sz w:val="22"/>
                <w:szCs w:val="22"/>
              </w:rPr>
            </w:pPr>
            <w:r w:rsidRPr="008B3802">
              <w:rPr>
                <w:sz w:val="22"/>
                <w:szCs w:val="22"/>
              </w:rPr>
              <w:t>I</w:t>
            </w:r>
          </w:p>
        </w:tc>
        <w:tc>
          <w:tcPr>
            <w:tcW w:w="4705" w:type="dxa"/>
            <w:gridSpan w:val="3"/>
            <w:shd w:val="clear" w:color="auto" w:fill="auto"/>
          </w:tcPr>
          <w:p w:rsidR="00F40ABD" w:rsidRPr="008B3802" w:rsidRDefault="00F40ABD" w:rsidP="00E47FEC">
            <w:pPr>
              <w:widowControl w:val="0"/>
              <w:numPr>
                <w:ilvl w:val="0"/>
                <w:numId w:val="29"/>
              </w:numPr>
              <w:tabs>
                <w:tab w:val="left" w:pos="1408"/>
              </w:tabs>
              <w:suppressAutoHyphens/>
              <w:snapToGrid w:val="0"/>
              <w:ind w:left="176" w:hanging="176"/>
              <w:jc w:val="both"/>
              <w:rPr>
                <w:sz w:val="22"/>
                <w:szCs w:val="22"/>
              </w:rPr>
            </w:pPr>
            <w:r w:rsidRPr="008B3802">
              <w:rPr>
                <w:sz w:val="22"/>
                <w:szCs w:val="22"/>
              </w:rPr>
              <w:t>jeśli górna powierzchnia kostki nie była szlifo-wana lub polerowana – zadawalająca odporność,</w:t>
            </w:r>
          </w:p>
          <w:p w:rsidR="00F40ABD" w:rsidRPr="008B3802" w:rsidRDefault="00F40ABD" w:rsidP="00E47FEC">
            <w:pPr>
              <w:widowControl w:val="0"/>
              <w:numPr>
                <w:ilvl w:val="0"/>
                <w:numId w:val="29"/>
              </w:numPr>
              <w:tabs>
                <w:tab w:val="left" w:pos="1408"/>
              </w:tabs>
              <w:suppressAutoHyphens/>
              <w:ind w:left="176" w:hanging="176"/>
              <w:jc w:val="both"/>
              <w:rPr>
                <w:sz w:val="22"/>
                <w:szCs w:val="22"/>
              </w:rPr>
            </w:pPr>
            <w:r w:rsidRPr="008B3802">
              <w:rPr>
                <w:sz w:val="22"/>
                <w:szCs w:val="22"/>
              </w:rPr>
              <w:t>jeśli wyjątkowo wymaga się podania wartości odporności na poślizg/poślizgnięcie – należy zadeklarować minimalną jej wartość pomierzoną wg zał. I normy (wahadłowym przyrządem do badania tarcia)</w:t>
            </w:r>
          </w:p>
        </w:tc>
      </w:tr>
      <w:tr w:rsidR="00F40ABD" w:rsidRPr="008B3802" w:rsidTr="00851F09">
        <w:tc>
          <w:tcPr>
            <w:tcW w:w="900" w:type="dxa"/>
            <w:shd w:val="clear" w:color="auto" w:fill="auto"/>
          </w:tcPr>
          <w:p w:rsidR="00F40ABD" w:rsidRPr="008B3802" w:rsidRDefault="00F40ABD" w:rsidP="00A930DE">
            <w:pPr>
              <w:snapToGrid w:val="0"/>
              <w:spacing w:before="60" w:after="60"/>
              <w:jc w:val="both"/>
              <w:rPr>
                <w:sz w:val="22"/>
                <w:szCs w:val="22"/>
              </w:rPr>
            </w:pPr>
            <w:r w:rsidRPr="008B3802">
              <w:rPr>
                <w:sz w:val="22"/>
                <w:szCs w:val="22"/>
              </w:rPr>
              <w:t>3</w:t>
            </w:r>
          </w:p>
        </w:tc>
        <w:tc>
          <w:tcPr>
            <w:tcW w:w="8245" w:type="dxa"/>
            <w:gridSpan w:val="5"/>
            <w:shd w:val="clear" w:color="auto" w:fill="auto"/>
          </w:tcPr>
          <w:p w:rsidR="00F40ABD" w:rsidRPr="008B3802" w:rsidRDefault="00F40ABD" w:rsidP="00A930DE">
            <w:pPr>
              <w:snapToGrid w:val="0"/>
              <w:spacing w:before="60" w:after="60"/>
              <w:jc w:val="both"/>
              <w:rPr>
                <w:sz w:val="22"/>
                <w:szCs w:val="22"/>
              </w:rPr>
            </w:pPr>
            <w:r w:rsidRPr="008B3802">
              <w:rPr>
                <w:sz w:val="22"/>
                <w:szCs w:val="22"/>
              </w:rPr>
              <w:t>Aspekty wizualne</w:t>
            </w:r>
          </w:p>
        </w:tc>
      </w:tr>
      <w:tr w:rsidR="00F40ABD" w:rsidRPr="008B3802" w:rsidTr="00851F09">
        <w:tc>
          <w:tcPr>
            <w:tcW w:w="900" w:type="dxa"/>
            <w:shd w:val="clear" w:color="auto" w:fill="auto"/>
          </w:tcPr>
          <w:p w:rsidR="00F40ABD" w:rsidRPr="008B3802" w:rsidRDefault="00F40ABD" w:rsidP="00A930DE">
            <w:pPr>
              <w:snapToGrid w:val="0"/>
              <w:jc w:val="both"/>
              <w:rPr>
                <w:sz w:val="22"/>
                <w:szCs w:val="22"/>
              </w:rPr>
            </w:pPr>
            <w:r w:rsidRPr="008B3802">
              <w:rPr>
                <w:sz w:val="22"/>
                <w:szCs w:val="22"/>
              </w:rPr>
              <w:t>3.1</w:t>
            </w:r>
          </w:p>
        </w:tc>
        <w:tc>
          <w:tcPr>
            <w:tcW w:w="2700" w:type="dxa"/>
            <w:shd w:val="clear" w:color="auto" w:fill="auto"/>
          </w:tcPr>
          <w:p w:rsidR="00F40ABD" w:rsidRPr="008B3802" w:rsidRDefault="00F40ABD" w:rsidP="00A930DE">
            <w:pPr>
              <w:snapToGrid w:val="0"/>
              <w:jc w:val="both"/>
              <w:rPr>
                <w:sz w:val="22"/>
                <w:szCs w:val="22"/>
              </w:rPr>
            </w:pPr>
            <w:r w:rsidRPr="008B3802">
              <w:rPr>
                <w:sz w:val="22"/>
                <w:szCs w:val="22"/>
              </w:rPr>
              <w:t>Wygląd</w:t>
            </w:r>
          </w:p>
        </w:tc>
        <w:tc>
          <w:tcPr>
            <w:tcW w:w="840" w:type="dxa"/>
            <w:shd w:val="clear" w:color="auto" w:fill="auto"/>
          </w:tcPr>
          <w:p w:rsidR="00F40ABD" w:rsidRPr="008B3802" w:rsidRDefault="00F40ABD" w:rsidP="00A930DE">
            <w:pPr>
              <w:snapToGrid w:val="0"/>
              <w:jc w:val="both"/>
              <w:rPr>
                <w:sz w:val="22"/>
                <w:szCs w:val="22"/>
              </w:rPr>
            </w:pPr>
            <w:r w:rsidRPr="008B3802">
              <w:rPr>
                <w:sz w:val="22"/>
                <w:szCs w:val="22"/>
              </w:rPr>
              <w:t>J</w:t>
            </w:r>
          </w:p>
        </w:tc>
        <w:tc>
          <w:tcPr>
            <w:tcW w:w="4705" w:type="dxa"/>
            <w:gridSpan w:val="3"/>
            <w:shd w:val="clear" w:color="auto" w:fill="auto"/>
          </w:tcPr>
          <w:p w:rsidR="00F40ABD" w:rsidRPr="008B3802" w:rsidRDefault="00F40ABD" w:rsidP="00E47FEC">
            <w:pPr>
              <w:widowControl w:val="0"/>
              <w:numPr>
                <w:ilvl w:val="0"/>
                <w:numId w:val="28"/>
              </w:numPr>
              <w:tabs>
                <w:tab w:val="left" w:pos="1408"/>
              </w:tabs>
              <w:suppressAutoHyphens/>
              <w:snapToGrid w:val="0"/>
              <w:ind w:left="176" w:hanging="176"/>
              <w:jc w:val="both"/>
              <w:rPr>
                <w:sz w:val="22"/>
                <w:szCs w:val="22"/>
              </w:rPr>
            </w:pPr>
            <w:r w:rsidRPr="008B3802">
              <w:rPr>
                <w:sz w:val="22"/>
                <w:szCs w:val="22"/>
              </w:rPr>
              <w:t>górna powierzchnia kostki nie powinna mieć rys i odprysków,</w:t>
            </w:r>
          </w:p>
          <w:p w:rsidR="00F40ABD" w:rsidRPr="008B3802" w:rsidRDefault="00F40ABD" w:rsidP="00E47FEC">
            <w:pPr>
              <w:widowControl w:val="0"/>
              <w:numPr>
                <w:ilvl w:val="0"/>
                <w:numId w:val="28"/>
              </w:numPr>
              <w:tabs>
                <w:tab w:val="left" w:pos="1408"/>
              </w:tabs>
              <w:suppressAutoHyphens/>
              <w:ind w:left="176" w:hanging="176"/>
              <w:jc w:val="both"/>
              <w:rPr>
                <w:sz w:val="22"/>
                <w:szCs w:val="22"/>
              </w:rPr>
            </w:pPr>
            <w:r w:rsidRPr="008B3802">
              <w:rPr>
                <w:sz w:val="22"/>
                <w:szCs w:val="22"/>
              </w:rPr>
              <w:t>nie dopuszcza się rozwarstwień w kostkach dwuwarstwowych,</w:t>
            </w:r>
          </w:p>
          <w:p w:rsidR="00F40ABD" w:rsidRPr="008B3802" w:rsidRDefault="00F40ABD" w:rsidP="00E47FEC">
            <w:pPr>
              <w:widowControl w:val="0"/>
              <w:numPr>
                <w:ilvl w:val="0"/>
                <w:numId w:val="28"/>
              </w:numPr>
              <w:tabs>
                <w:tab w:val="left" w:pos="1408"/>
              </w:tabs>
              <w:suppressAutoHyphens/>
              <w:ind w:left="176" w:hanging="176"/>
              <w:jc w:val="both"/>
              <w:rPr>
                <w:sz w:val="22"/>
                <w:szCs w:val="22"/>
              </w:rPr>
            </w:pPr>
            <w:r w:rsidRPr="008B3802">
              <w:rPr>
                <w:sz w:val="22"/>
                <w:szCs w:val="22"/>
              </w:rPr>
              <w:t>ewentualne wykwity nie są uważane za istotne</w:t>
            </w:r>
          </w:p>
        </w:tc>
      </w:tr>
      <w:tr w:rsidR="00F40ABD" w:rsidRPr="008B3802" w:rsidTr="00851F09">
        <w:tc>
          <w:tcPr>
            <w:tcW w:w="900" w:type="dxa"/>
            <w:shd w:val="clear" w:color="auto" w:fill="auto"/>
          </w:tcPr>
          <w:p w:rsidR="00F40ABD" w:rsidRPr="008B3802" w:rsidRDefault="00F40ABD" w:rsidP="00A930DE">
            <w:pPr>
              <w:snapToGrid w:val="0"/>
              <w:jc w:val="both"/>
              <w:rPr>
                <w:sz w:val="22"/>
                <w:szCs w:val="22"/>
              </w:rPr>
            </w:pPr>
            <w:r w:rsidRPr="008B3802">
              <w:rPr>
                <w:sz w:val="22"/>
                <w:szCs w:val="22"/>
              </w:rPr>
              <w:t>3.2</w:t>
            </w:r>
          </w:p>
          <w:p w:rsidR="00F40ABD" w:rsidRPr="008B3802" w:rsidRDefault="00F40ABD" w:rsidP="00A930DE">
            <w:pPr>
              <w:jc w:val="both"/>
              <w:rPr>
                <w:sz w:val="22"/>
                <w:szCs w:val="22"/>
              </w:rPr>
            </w:pPr>
          </w:p>
          <w:p w:rsidR="00F40ABD" w:rsidRPr="008B3802" w:rsidRDefault="00F40ABD" w:rsidP="00A930DE">
            <w:pPr>
              <w:jc w:val="both"/>
              <w:rPr>
                <w:sz w:val="22"/>
                <w:szCs w:val="22"/>
              </w:rPr>
            </w:pPr>
          </w:p>
          <w:p w:rsidR="00F40ABD" w:rsidRPr="008B3802" w:rsidRDefault="00F40ABD" w:rsidP="00A930DE">
            <w:pPr>
              <w:jc w:val="both"/>
              <w:rPr>
                <w:sz w:val="22"/>
                <w:szCs w:val="22"/>
              </w:rPr>
            </w:pPr>
          </w:p>
          <w:p w:rsidR="00F40ABD" w:rsidRPr="008B3802" w:rsidRDefault="00F40ABD" w:rsidP="00A930DE">
            <w:pPr>
              <w:jc w:val="both"/>
              <w:rPr>
                <w:sz w:val="22"/>
                <w:szCs w:val="22"/>
              </w:rPr>
            </w:pPr>
          </w:p>
          <w:p w:rsidR="00F40ABD" w:rsidRPr="008B3802" w:rsidRDefault="00F40ABD" w:rsidP="00A930DE">
            <w:pPr>
              <w:jc w:val="both"/>
              <w:rPr>
                <w:sz w:val="22"/>
                <w:szCs w:val="22"/>
              </w:rPr>
            </w:pPr>
            <w:r w:rsidRPr="008B3802">
              <w:rPr>
                <w:sz w:val="22"/>
                <w:szCs w:val="22"/>
              </w:rPr>
              <w:t>3.3</w:t>
            </w:r>
          </w:p>
        </w:tc>
        <w:tc>
          <w:tcPr>
            <w:tcW w:w="2700" w:type="dxa"/>
            <w:shd w:val="clear" w:color="auto" w:fill="auto"/>
          </w:tcPr>
          <w:p w:rsidR="00F40ABD" w:rsidRPr="008B3802" w:rsidRDefault="00F40ABD" w:rsidP="00A930DE">
            <w:pPr>
              <w:snapToGrid w:val="0"/>
              <w:jc w:val="both"/>
              <w:rPr>
                <w:sz w:val="22"/>
                <w:szCs w:val="22"/>
              </w:rPr>
            </w:pPr>
            <w:r w:rsidRPr="008B3802">
              <w:rPr>
                <w:sz w:val="22"/>
                <w:szCs w:val="22"/>
              </w:rPr>
              <w:t>Tekstura</w:t>
            </w:r>
          </w:p>
          <w:p w:rsidR="00F40ABD" w:rsidRPr="008B3802" w:rsidRDefault="00F40ABD" w:rsidP="00A930DE">
            <w:pPr>
              <w:jc w:val="both"/>
              <w:rPr>
                <w:sz w:val="22"/>
                <w:szCs w:val="22"/>
              </w:rPr>
            </w:pPr>
          </w:p>
          <w:p w:rsidR="00F40ABD" w:rsidRPr="008B3802" w:rsidRDefault="00F40ABD" w:rsidP="00A930DE">
            <w:pPr>
              <w:jc w:val="both"/>
              <w:rPr>
                <w:sz w:val="22"/>
                <w:szCs w:val="22"/>
              </w:rPr>
            </w:pPr>
          </w:p>
          <w:p w:rsidR="00F40ABD" w:rsidRPr="008B3802" w:rsidRDefault="00F40ABD" w:rsidP="00A930DE">
            <w:pPr>
              <w:jc w:val="both"/>
              <w:rPr>
                <w:sz w:val="22"/>
                <w:szCs w:val="22"/>
              </w:rPr>
            </w:pPr>
          </w:p>
          <w:p w:rsidR="00F40ABD" w:rsidRPr="008B3802" w:rsidRDefault="00F40ABD" w:rsidP="00A930DE">
            <w:pPr>
              <w:jc w:val="both"/>
              <w:rPr>
                <w:sz w:val="22"/>
                <w:szCs w:val="22"/>
              </w:rPr>
            </w:pPr>
          </w:p>
          <w:p w:rsidR="00F40ABD" w:rsidRPr="008B3802" w:rsidRDefault="00F40ABD" w:rsidP="00A930DE">
            <w:pPr>
              <w:jc w:val="both"/>
              <w:rPr>
                <w:sz w:val="22"/>
                <w:szCs w:val="22"/>
              </w:rPr>
            </w:pPr>
            <w:r w:rsidRPr="008B3802">
              <w:rPr>
                <w:sz w:val="22"/>
                <w:szCs w:val="22"/>
              </w:rPr>
              <w:t>Zabarwienie (barwiona może być warstwa ścieralna lub cały element)</w:t>
            </w:r>
          </w:p>
          <w:p w:rsidR="00F40ABD" w:rsidRPr="008B3802" w:rsidRDefault="00F40ABD" w:rsidP="00A930DE">
            <w:pPr>
              <w:jc w:val="both"/>
              <w:rPr>
                <w:sz w:val="22"/>
                <w:szCs w:val="22"/>
              </w:rPr>
            </w:pPr>
          </w:p>
        </w:tc>
        <w:tc>
          <w:tcPr>
            <w:tcW w:w="840" w:type="dxa"/>
            <w:shd w:val="clear" w:color="auto" w:fill="auto"/>
          </w:tcPr>
          <w:p w:rsidR="00F40ABD" w:rsidRPr="008B3802" w:rsidRDefault="00F40ABD" w:rsidP="00A930DE">
            <w:pPr>
              <w:snapToGrid w:val="0"/>
              <w:jc w:val="both"/>
              <w:rPr>
                <w:sz w:val="22"/>
                <w:szCs w:val="22"/>
              </w:rPr>
            </w:pPr>
            <w:r w:rsidRPr="008B3802">
              <w:rPr>
                <w:sz w:val="22"/>
                <w:szCs w:val="22"/>
              </w:rPr>
              <w:t>J</w:t>
            </w:r>
          </w:p>
        </w:tc>
        <w:tc>
          <w:tcPr>
            <w:tcW w:w="4705" w:type="dxa"/>
            <w:gridSpan w:val="3"/>
            <w:shd w:val="clear" w:color="auto" w:fill="auto"/>
          </w:tcPr>
          <w:p w:rsidR="00F40ABD" w:rsidRPr="008B3802" w:rsidRDefault="00F40ABD" w:rsidP="00E47FEC">
            <w:pPr>
              <w:widowControl w:val="0"/>
              <w:numPr>
                <w:ilvl w:val="0"/>
                <w:numId w:val="29"/>
              </w:numPr>
              <w:tabs>
                <w:tab w:val="left" w:pos="1408"/>
              </w:tabs>
              <w:suppressAutoHyphens/>
              <w:snapToGrid w:val="0"/>
              <w:ind w:left="176" w:hanging="176"/>
              <w:jc w:val="both"/>
              <w:rPr>
                <w:sz w:val="22"/>
                <w:szCs w:val="22"/>
              </w:rPr>
            </w:pPr>
            <w:r w:rsidRPr="008B3802">
              <w:rPr>
                <w:sz w:val="22"/>
                <w:szCs w:val="22"/>
              </w:rPr>
              <w:t>kostki z powierzchnią o specjalnej teksturze – producent powinien opisać rodzaj tekstury,</w:t>
            </w:r>
          </w:p>
          <w:p w:rsidR="00F40ABD" w:rsidRPr="008B3802" w:rsidRDefault="00F40ABD" w:rsidP="00E47FEC">
            <w:pPr>
              <w:widowControl w:val="0"/>
              <w:numPr>
                <w:ilvl w:val="0"/>
                <w:numId w:val="29"/>
              </w:numPr>
              <w:tabs>
                <w:tab w:val="left" w:pos="1408"/>
              </w:tabs>
              <w:suppressAutoHyphens/>
              <w:ind w:left="176" w:hanging="176"/>
              <w:jc w:val="both"/>
              <w:rPr>
                <w:sz w:val="22"/>
                <w:szCs w:val="22"/>
              </w:rPr>
            </w:pPr>
            <w:r w:rsidRPr="008B3802">
              <w:rPr>
                <w:sz w:val="22"/>
                <w:szCs w:val="22"/>
              </w:rPr>
              <w:t>tekstura lub zabarwienie kostki powinny być porównane z próbką producenta, zatwierdzoną przez odbiorcę,</w:t>
            </w:r>
          </w:p>
          <w:p w:rsidR="00F40ABD" w:rsidRPr="008B3802" w:rsidRDefault="00F40ABD" w:rsidP="00E47FEC">
            <w:pPr>
              <w:widowControl w:val="0"/>
              <w:numPr>
                <w:ilvl w:val="0"/>
                <w:numId w:val="29"/>
              </w:numPr>
              <w:tabs>
                <w:tab w:val="left" w:pos="1408"/>
              </w:tabs>
              <w:suppressAutoHyphens/>
              <w:ind w:left="176" w:hanging="176"/>
              <w:jc w:val="both"/>
              <w:rPr>
                <w:sz w:val="22"/>
                <w:szCs w:val="22"/>
              </w:rPr>
            </w:pPr>
            <w:r w:rsidRPr="008B3802">
              <w:rPr>
                <w:sz w:val="22"/>
                <w:szCs w:val="22"/>
              </w:rPr>
              <w:t>ewentualne różnice w jednolitości tekstury lub zabarwienia, spowodowane nieuniknionymi zmianami we właściwościach surowców i zmianach warunków twardnienia nie są uważane za istotne</w:t>
            </w:r>
          </w:p>
        </w:tc>
      </w:tr>
    </w:tbl>
    <w:p w:rsidR="00F40ABD" w:rsidRPr="008B3802" w:rsidRDefault="00F40ABD" w:rsidP="00A930DE">
      <w:pPr>
        <w:tabs>
          <w:tab w:val="left" w:pos="-142"/>
        </w:tabs>
        <w:spacing w:before="119"/>
        <w:jc w:val="both"/>
        <w:rPr>
          <w:sz w:val="22"/>
          <w:szCs w:val="22"/>
        </w:rPr>
      </w:pPr>
      <w:r w:rsidRPr="008B3802">
        <w:rPr>
          <w:sz w:val="22"/>
          <w:szCs w:val="22"/>
        </w:rPr>
        <w:tab/>
        <w:t>Kostki kolorowe powinny być barwione substancjami odpornymi na działanie czynników atmosferycznych,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 Uwaga: Naloty wapienne (wykwity w postaci białych plam) mogą pojawić się na powierzchni kostek w początkowym okresie eksploatacji. Powstają one w wyniku naturalnych procesów fizykochemicznych występujących w betonie i zanikają w trakcie użytkowania w okresie do 2-3 lat.</w:t>
      </w:r>
    </w:p>
    <w:p w:rsidR="00F40ABD" w:rsidRPr="008B3802" w:rsidRDefault="00F40ABD" w:rsidP="00A930DE">
      <w:pPr>
        <w:spacing w:before="120"/>
        <w:jc w:val="both"/>
        <w:rPr>
          <w:sz w:val="22"/>
          <w:szCs w:val="22"/>
        </w:rPr>
      </w:pPr>
      <w:r w:rsidRPr="008B3802">
        <w:rPr>
          <w:sz w:val="22"/>
          <w:szCs w:val="22"/>
        </w:rPr>
        <w:t>2.2.3. Składowanie kostek</w:t>
      </w:r>
    </w:p>
    <w:p w:rsidR="00F40ABD" w:rsidRPr="008B3802" w:rsidRDefault="00F40ABD" w:rsidP="00A930DE">
      <w:pPr>
        <w:spacing w:before="120"/>
        <w:jc w:val="both"/>
        <w:rPr>
          <w:sz w:val="22"/>
          <w:szCs w:val="22"/>
        </w:rPr>
      </w:pPr>
      <w:r w:rsidRPr="008B3802">
        <w:rPr>
          <w:sz w:val="22"/>
          <w:szCs w:val="22"/>
        </w:rPr>
        <w:tab/>
        <w:t>Kostkę zaleca się pakować na paletach. Palety z kostką mogą być składowane na otwartej przestrzeni, przy czym podłoże powinno być wyrównane i odwodnione.</w:t>
      </w:r>
    </w:p>
    <w:p w:rsidR="00F40ABD" w:rsidRPr="008B3802" w:rsidRDefault="00F40ABD" w:rsidP="00A930DE">
      <w:pPr>
        <w:pStyle w:val="adi"/>
      </w:pPr>
      <w:r w:rsidRPr="008B3802">
        <w:t>2.3. Materiały na podsypkę i do wypełnienia spoin oraz szczelin w nawierzchni</w:t>
      </w:r>
    </w:p>
    <w:p w:rsidR="00F40ABD" w:rsidRPr="008B3802" w:rsidRDefault="00F40ABD" w:rsidP="00A930DE">
      <w:pPr>
        <w:pStyle w:val="tekstost"/>
        <w:rPr>
          <w:sz w:val="22"/>
          <w:szCs w:val="22"/>
        </w:rPr>
      </w:pPr>
      <w:r w:rsidRPr="008B3802">
        <w:rPr>
          <w:sz w:val="22"/>
          <w:szCs w:val="22"/>
        </w:rPr>
        <w:tab/>
        <w:t>Na podsypkę cementowo-piaskową pod nawierzchnię należy zastosować mieszankę cementu i piasku w stosunku 1:4 z piasku naturalnego spełniającego wymagania dla gatunku 1 wg PN-B-11113 [4], cementu powszechnego użytku spełniającego wymagania PN-EN 197-1 [1] i wody odmiany 1 odpowiadającej wymaganiom</w:t>
      </w:r>
      <w:r w:rsidR="000F7E88">
        <w:rPr>
          <w:sz w:val="22"/>
          <w:szCs w:val="22"/>
        </w:rPr>
        <w:t xml:space="preserve"> </w:t>
      </w:r>
      <w:r w:rsidRPr="008B3802">
        <w:rPr>
          <w:sz w:val="22"/>
          <w:szCs w:val="22"/>
        </w:rPr>
        <w:t>PN-88/B-32250 [5], a do wypełniania spoin w nawierzchni piasek naturalny spełniający wymagania PN-B-11113 [4] gatunku 2.Składowanie kruszywa, nie przeznaczonego do bezpośredniego wbudowania po dostarczeniu na budowę, powinno odbywać się na podłożu równym, utwardzonym i dobrze odwodnionym, przy zabezpieczeniu kruszywa przed zanieczyszczeniem i zmieszaniem z innymi materiałami kamiennymi. Przechowywanie cementu powinno być zgodne z BN-88/6731-08 [6].</w:t>
      </w:r>
    </w:p>
    <w:p w:rsidR="00F40ABD" w:rsidRPr="008B3802" w:rsidRDefault="00F40ABD" w:rsidP="00A930DE">
      <w:pPr>
        <w:pStyle w:val="Nagwek1"/>
        <w:jc w:val="both"/>
        <w:rPr>
          <w:rFonts w:ascii="Times New Roman" w:hAnsi="Times New Roman" w:cs="Times New Roman"/>
          <w:sz w:val="22"/>
          <w:szCs w:val="22"/>
        </w:rPr>
      </w:pPr>
      <w:r w:rsidRPr="008B3802">
        <w:rPr>
          <w:rFonts w:ascii="Times New Roman" w:hAnsi="Times New Roman" w:cs="Times New Roman"/>
          <w:sz w:val="22"/>
          <w:szCs w:val="22"/>
        </w:rPr>
        <w:t>3. SPRZĘT</w:t>
      </w:r>
    </w:p>
    <w:p w:rsidR="00F40ABD" w:rsidRPr="008B3802" w:rsidRDefault="00F40ABD" w:rsidP="00A930DE">
      <w:pPr>
        <w:pStyle w:val="adi"/>
      </w:pPr>
      <w:r w:rsidRPr="008B3802">
        <w:t>3.1. Ogólne wymagania dotyczące sprzętu</w:t>
      </w:r>
    </w:p>
    <w:p w:rsidR="00F40ABD" w:rsidRPr="008B3802" w:rsidRDefault="00F40ABD" w:rsidP="00A930DE">
      <w:pPr>
        <w:pStyle w:val="tekstost"/>
        <w:rPr>
          <w:sz w:val="22"/>
          <w:szCs w:val="22"/>
        </w:rPr>
      </w:pPr>
      <w:r w:rsidRPr="008B3802">
        <w:rPr>
          <w:sz w:val="22"/>
          <w:szCs w:val="22"/>
        </w:rPr>
        <w:tab/>
        <w:t>Ogólne wymagania dotyczące sprzętu podano w SST D-00.00.00 „Wymagania ogólne” [9] pkt 3.</w:t>
      </w:r>
    </w:p>
    <w:p w:rsidR="00F40ABD" w:rsidRPr="008B3802" w:rsidRDefault="00F40ABD" w:rsidP="00A930DE">
      <w:pPr>
        <w:pStyle w:val="adi"/>
      </w:pPr>
      <w:r w:rsidRPr="008B3802">
        <w:t>3.2. Sprzęt do wykonania nawierzchni</w:t>
      </w:r>
      <w:r w:rsidR="000F7E88">
        <w:t xml:space="preserve"> </w:t>
      </w:r>
    </w:p>
    <w:p w:rsidR="00F40ABD" w:rsidRPr="008B3802" w:rsidRDefault="00F40ABD" w:rsidP="00A930DE">
      <w:pPr>
        <w:tabs>
          <w:tab w:val="left" w:pos="32"/>
        </w:tabs>
        <w:jc w:val="both"/>
        <w:rPr>
          <w:sz w:val="22"/>
          <w:szCs w:val="22"/>
        </w:rPr>
      </w:pPr>
      <w:r w:rsidRPr="008B3802">
        <w:rPr>
          <w:sz w:val="22"/>
          <w:szCs w:val="22"/>
        </w:rPr>
        <w:tab/>
      </w:r>
      <w:r w:rsidRPr="008B3802">
        <w:rPr>
          <w:sz w:val="22"/>
          <w:szCs w:val="22"/>
        </w:rPr>
        <w:tab/>
        <w:t xml:space="preserve">Układanie betonowej kostki brukowej może odbywać się ręcznie, zwłaszcza na małych powierzchniach lub 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 Do przycinania kostek można stosować specjalne narzędzia tnące (np. przycinarki, szlifierki z tarczą) Do zagęszczania nawierzchni z kostki należy stosować zagęszczarki wibracyjne (płytowe) z wykładziną elastomerową, chroniące kostki przed ścieraniem i wykruszaniem naroży. Sprzęt do wykonania koryta, podbudowy i podsypki powinien odpowiadać wymaganiom właściwych SST, wymienionych w punkcie 5.4 lub innym dokumentom (normom PB i BN, wytycznym IBDiM) względnie opracowanym SST zaakceptowanym przez </w:t>
      </w:r>
      <w:r w:rsidR="00AF0D13">
        <w:rPr>
          <w:sz w:val="22"/>
          <w:szCs w:val="22"/>
        </w:rPr>
        <w:t>Inspektor</w:t>
      </w:r>
      <w:r w:rsidRPr="008B3802">
        <w:rPr>
          <w:sz w:val="22"/>
          <w:szCs w:val="22"/>
        </w:rPr>
        <w:t>a. Do wytwarzania podsypki cementowo-piaskowej należy stosować betoniarki.</w:t>
      </w:r>
    </w:p>
    <w:p w:rsidR="00F40ABD" w:rsidRPr="008B3802" w:rsidRDefault="00F40ABD" w:rsidP="00A930DE">
      <w:pPr>
        <w:pStyle w:val="Nagwek1"/>
        <w:jc w:val="both"/>
        <w:rPr>
          <w:rFonts w:ascii="Times New Roman" w:hAnsi="Times New Roman" w:cs="Times New Roman"/>
          <w:sz w:val="22"/>
          <w:szCs w:val="22"/>
        </w:rPr>
      </w:pPr>
      <w:r w:rsidRPr="008B3802">
        <w:rPr>
          <w:rFonts w:ascii="Times New Roman" w:hAnsi="Times New Roman" w:cs="Times New Roman"/>
          <w:sz w:val="22"/>
          <w:szCs w:val="22"/>
        </w:rPr>
        <w:t>4. TRANSPORT</w:t>
      </w:r>
    </w:p>
    <w:p w:rsidR="00F40ABD" w:rsidRPr="008B3802" w:rsidRDefault="00F40ABD" w:rsidP="00A930DE">
      <w:pPr>
        <w:pStyle w:val="adi"/>
      </w:pPr>
      <w:r w:rsidRPr="008B3802">
        <w:t>4.1. Ogólne wymagania dotyczące transportu</w:t>
      </w:r>
    </w:p>
    <w:p w:rsidR="00F40ABD" w:rsidRPr="008B3802" w:rsidRDefault="00F40ABD" w:rsidP="00A930DE">
      <w:pPr>
        <w:jc w:val="both"/>
        <w:rPr>
          <w:sz w:val="22"/>
          <w:szCs w:val="22"/>
        </w:rPr>
      </w:pPr>
      <w:r w:rsidRPr="008B3802">
        <w:rPr>
          <w:sz w:val="22"/>
          <w:szCs w:val="22"/>
        </w:rPr>
        <w:tab/>
        <w:t>Ogólne wymagania dotyczące transportu podano w SST D-00.00.00 „Wymagania ogólne” [9] pkt 4.</w:t>
      </w:r>
    </w:p>
    <w:p w:rsidR="00F40ABD" w:rsidRPr="008B3802" w:rsidRDefault="00F40ABD" w:rsidP="00A930DE">
      <w:pPr>
        <w:pStyle w:val="adi"/>
      </w:pPr>
      <w:r w:rsidRPr="008B3802">
        <w:t>4.2. Transport materiałów do wykonania nawierzchni</w:t>
      </w:r>
    </w:p>
    <w:p w:rsidR="00F40ABD" w:rsidRPr="008B3802" w:rsidRDefault="00F40ABD" w:rsidP="00A930DE">
      <w:pPr>
        <w:jc w:val="both"/>
        <w:rPr>
          <w:sz w:val="22"/>
          <w:szCs w:val="22"/>
        </w:rPr>
      </w:pPr>
      <w:r w:rsidRPr="008B3802">
        <w:rPr>
          <w:sz w:val="22"/>
          <w:szCs w:val="22"/>
        </w:rPr>
        <w:tab/>
        <w:t xml:space="preserve">Betonowe kostki brukowe mogą być przewożone na paletach - dowolnymi środkami transportowymi po osiągnięciu przez beton wytrzymałości na ściskanie co najmniej 15 MPa. Kostki w trakcie transportu powinny być zabezpieczone przed przemieszczaniem się i uszkodzeniem. Jako środki transportu wewnątrzzakładowego kostek na środki transportu zewnętrznego mogą służyć wózki widłowe, którymi można dokonać załadunku palet. Do załadunku palet na środki transportu można wykorzystywać również dźwigi samochodowe. 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w:t>
      </w:r>
      <w:smartTag w:uri="urn:schemas-microsoft-com:office:smarttags" w:element="metricconverter">
        <w:smartTagPr>
          <w:attr w:name="ProductID" w:val="1200 kg"/>
        </w:smartTagPr>
        <w:r w:rsidRPr="008B3802">
          <w:rPr>
            <w:sz w:val="22"/>
            <w:szCs w:val="22"/>
          </w:rPr>
          <w:t>1200 kg</w:t>
        </w:r>
      </w:smartTag>
      <w:r w:rsidRPr="008B3802">
        <w:rPr>
          <w:sz w:val="22"/>
          <w:szCs w:val="22"/>
        </w:rPr>
        <w:t xml:space="preserve"> do </w:t>
      </w:r>
      <w:smartTag w:uri="urn:schemas-microsoft-com:office:smarttags" w:element="metricconverter">
        <w:smartTagPr>
          <w:attr w:name="ProductID" w:val="1700 kg"/>
        </w:smartTagPr>
        <w:r w:rsidRPr="008B3802">
          <w:rPr>
            <w:sz w:val="22"/>
            <w:szCs w:val="22"/>
          </w:rPr>
          <w:t>1700 kg</w:t>
        </w:r>
      </w:smartTag>
      <w:r w:rsidRPr="008B3802">
        <w:rPr>
          <w:sz w:val="22"/>
          <w:szCs w:val="22"/>
        </w:rPr>
        <w:t xml:space="preserve">. Pożądane jest, aby palety z kostkami były wysyłane do odbiorcy środkiem transportu samochodowego wyposażonym w dźwig do załadunku i rozładunku. Kruszywa można przewozić dowolnym środkiem transportu, w warunkach zabezpieczających je przed zanieczyszczeniem i zmieszaniem z innymi materiałami. Podczas transportu kruszywa powinny być zabezpieczone przed wysypaniem, a kruszywo drobne - przed rozpyleniem. Cement powinien być przewożony w warunkach zgodnych z BN-88/6731-08 [6]. </w:t>
      </w:r>
    </w:p>
    <w:p w:rsidR="00F40ABD" w:rsidRPr="008B3802" w:rsidRDefault="00F40ABD" w:rsidP="00A930DE">
      <w:pPr>
        <w:pStyle w:val="Nagwek1"/>
        <w:jc w:val="both"/>
        <w:rPr>
          <w:rFonts w:ascii="Times New Roman" w:hAnsi="Times New Roman" w:cs="Times New Roman"/>
          <w:sz w:val="22"/>
          <w:szCs w:val="22"/>
        </w:rPr>
      </w:pPr>
      <w:r w:rsidRPr="008B3802">
        <w:rPr>
          <w:rFonts w:ascii="Times New Roman" w:hAnsi="Times New Roman" w:cs="Times New Roman"/>
          <w:sz w:val="22"/>
          <w:szCs w:val="22"/>
        </w:rPr>
        <w:t>5. WYKONANIE ROBÓT</w:t>
      </w:r>
    </w:p>
    <w:p w:rsidR="00F40ABD" w:rsidRPr="008B3802" w:rsidRDefault="00F40ABD" w:rsidP="00A930DE">
      <w:pPr>
        <w:pStyle w:val="adi"/>
      </w:pPr>
      <w:r w:rsidRPr="008B3802">
        <w:t>5.1. Ogólne zasady wykonania robót</w:t>
      </w:r>
    </w:p>
    <w:p w:rsidR="00F40ABD" w:rsidRPr="008B3802" w:rsidRDefault="00F40ABD" w:rsidP="00A930DE">
      <w:pPr>
        <w:jc w:val="both"/>
        <w:rPr>
          <w:sz w:val="22"/>
          <w:szCs w:val="22"/>
        </w:rPr>
      </w:pPr>
      <w:r w:rsidRPr="008B3802">
        <w:rPr>
          <w:sz w:val="22"/>
          <w:szCs w:val="22"/>
        </w:rPr>
        <w:tab/>
        <w:t>Ogólne zasady wykonania robót podano w SST D-00.00.00 „Wymagania ogólne” [9] pkt 5.</w:t>
      </w:r>
    </w:p>
    <w:p w:rsidR="00F40ABD" w:rsidRPr="008B3802" w:rsidRDefault="00F40ABD" w:rsidP="00A930DE">
      <w:pPr>
        <w:pStyle w:val="adi"/>
      </w:pPr>
      <w:r w:rsidRPr="008B3802">
        <w:t>5.3. Konstrukcja nawierzchni</w:t>
      </w:r>
    </w:p>
    <w:p w:rsidR="00F40ABD" w:rsidRPr="008B3802" w:rsidRDefault="00F40ABD" w:rsidP="00A930DE">
      <w:pPr>
        <w:jc w:val="both"/>
        <w:rPr>
          <w:sz w:val="22"/>
          <w:szCs w:val="22"/>
        </w:rPr>
      </w:pPr>
      <w:r w:rsidRPr="008B3802">
        <w:rPr>
          <w:sz w:val="22"/>
          <w:szCs w:val="22"/>
        </w:rPr>
        <w:tab/>
        <w:t>Konstrukcja nawierzchni obejmuje ułożenie warstwy ścieralnej z betonowej kostki brukowej na podsypce cementowo-piaskowej. Podstawowe czynności przy wykonywaniu nawierzchni, z występowaniem podbudowy, podsypki cementowo-piaskowej i wypełnieniem spoin piaskiem, obejmują:</w:t>
      </w:r>
    </w:p>
    <w:p w:rsidR="00F40ABD" w:rsidRPr="008B3802" w:rsidRDefault="00F40ABD" w:rsidP="00A930DE">
      <w:pPr>
        <w:jc w:val="both"/>
        <w:rPr>
          <w:sz w:val="22"/>
          <w:szCs w:val="22"/>
        </w:rPr>
      </w:pPr>
      <w:r w:rsidRPr="008B3802">
        <w:rPr>
          <w:sz w:val="22"/>
          <w:szCs w:val="22"/>
        </w:rPr>
        <w:t>1. wykonanie podbudowy,</w:t>
      </w:r>
    </w:p>
    <w:p w:rsidR="00F40ABD" w:rsidRPr="008B3802" w:rsidRDefault="00F40ABD" w:rsidP="00A930DE">
      <w:pPr>
        <w:jc w:val="both"/>
        <w:rPr>
          <w:sz w:val="22"/>
          <w:szCs w:val="22"/>
        </w:rPr>
      </w:pPr>
      <w:r w:rsidRPr="008B3802">
        <w:rPr>
          <w:sz w:val="22"/>
          <w:szCs w:val="22"/>
        </w:rPr>
        <w:t>2. wykonanie obramowania nawierzchni (z krawężników, obrzeży),</w:t>
      </w:r>
    </w:p>
    <w:p w:rsidR="00F40ABD" w:rsidRPr="008B3802" w:rsidRDefault="00F40ABD" w:rsidP="00A930DE">
      <w:pPr>
        <w:jc w:val="both"/>
        <w:rPr>
          <w:sz w:val="22"/>
          <w:szCs w:val="22"/>
        </w:rPr>
      </w:pPr>
      <w:r w:rsidRPr="008B3802">
        <w:rPr>
          <w:sz w:val="22"/>
          <w:szCs w:val="22"/>
        </w:rPr>
        <w:t>3. przygotowanie i rozścielenie podsypki cementowo-piaskowej,</w:t>
      </w:r>
    </w:p>
    <w:p w:rsidR="00F40ABD" w:rsidRPr="008B3802" w:rsidRDefault="00F40ABD" w:rsidP="00A930DE">
      <w:pPr>
        <w:jc w:val="both"/>
        <w:rPr>
          <w:sz w:val="22"/>
          <w:szCs w:val="22"/>
        </w:rPr>
      </w:pPr>
      <w:r w:rsidRPr="008B3802">
        <w:rPr>
          <w:sz w:val="22"/>
          <w:szCs w:val="22"/>
        </w:rPr>
        <w:t>4. ułożenie kostek z ubiciem,</w:t>
      </w:r>
    </w:p>
    <w:p w:rsidR="00F40ABD" w:rsidRPr="008B3802" w:rsidRDefault="00F40ABD" w:rsidP="00A930DE">
      <w:pPr>
        <w:jc w:val="both"/>
        <w:rPr>
          <w:sz w:val="22"/>
          <w:szCs w:val="22"/>
        </w:rPr>
      </w:pPr>
      <w:r w:rsidRPr="008B3802">
        <w:rPr>
          <w:sz w:val="22"/>
          <w:szCs w:val="22"/>
        </w:rPr>
        <w:t>5. wypełnienie spoin piaskiem,</w:t>
      </w:r>
    </w:p>
    <w:p w:rsidR="00F40ABD" w:rsidRPr="008B3802" w:rsidRDefault="00F40ABD" w:rsidP="00A930DE">
      <w:pPr>
        <w:jc w:val="both"/>
        <w:rPr>
          <w:sz w:val="22"/>
          <w:szCs w:val="22"/>
        </w:rPr>
      </w:pPr>
      <w:r w:rsidRPr="008B3802">
        <w:rPr>
          <w:sz w:val="22"/>
          <w:szCs w:val="22"/>
        </w:rPr>
        <w:t>7. pielęgnację nawierzchni i oddanie jej do ruchu.</w:t>
      </w:r>
    </w:p>
    <w:p w:rsidR="00F40ABD" w:rsidRPr="008B3802" w:rsidRDefault="00F40ABD" w:rsidP="00A930DE">
      <w:pPr>
        <w:pStyle w:val="adi"/>
      </w:pPr>
      <w:r w:rsidRPr="008B3802">
        <w:t>5.6. Podsypka</w:t>
      </w:r>
    </w:p>
    <w:p w:rsidR="00F40ABD" w:rsidRPr="008B3802" w:rsidRDefault="00F40ABD" w:rsidP="00A930DE">
      <w:pPr>
        <w:pStyle w:val="tekstost"/>
        <w:rPr>
          <w:sz w:val="22"/>
          <w:szCs w:val="22"/>
        </w:rPr>
      </w:pPr>
      <w:r w:rsidRPr="008B3802">
        <w:rPr>
          <w:sz w:val="22"/>
          <w:szCs w:val="22"/>
        </w:rPr>
        <w:tab/>
        <w:t xml:space="preserve">Grubość podsypki powinna wynosić po zagęszczeniu </w:t>
      </w:r>
      <w:r w:rsidR="004847B8" w:rsidRPr="004847B8">
        <w:rPr>
          <w:b/>
          <w:sz w:val="22"/>
          <w:szCs w:val="22"/>
        </w:rPr>
        <w:t>5</w:t>
      </w:r>
      <w:r w:rsidRPr="004847B8">
        <w:rPr>
          <w:b/>
          <w:sz w:val="22"/>
          <w:szCs w:val="22"/>
        </w:rPr>
        <w:t xml:space="preserve"> cm</w:t>
      </w:r>
      <w:r w:rsidRPr="008B3802">
        <w:rPr>
          <w:sz w:val="22"/>
          <w:szCs w:val="22"/>
        </w:rPr>
        <w:t xml:space="preserve">, a wymagania dla materiałów na podsypkę powinny być zgodne z punktem 2.3. Dopuszczalne odchyłki od zaprojektowanej grubości podsypki nie powinny przekraczać </w:t>
      </w:r>
      <w:r w:rsidR="004847B8">
        <w:rPr>
          <w:sz w:val="22"/>
          <w:szCs w:val="22"/>
        </w:rPr>
        <w:t>±</w:t>
      </w:r>
      <w:r w:rsidRPr="008B3802">
        <w:rPr>
          <w:sz w:val="22"/>
          <w:szCs w:val="22"/>
        </w:rPr>
        <w:t xml:space="preserve"> </w:t>
      </w:r>
      <w:smartTag w:uri="urn:schemas-microsoft-com:office:smarttags" w:element="metricconverter">
        <w:smartTagPr>
          <w:attr w:name="ProductID" w:val="1 cm"/>
        </w:smartTagPr>
        <w:r w:rsidRPr="008B3802">
          <w:rPr>
            <w:sz w:val="22"/>
            <w:szCs w:val="22"/>
          </w:rPr>
          <w:t>1 cm</w:t>
        </w:r>
      </w:smartTag>
      <w:r w:rsidRPr="008B3802">
        <w:rPr>
          <w:sz w:val="22"/>
          <w:szCs w:val="22"/>
        </w:rPr>
        <w:t>. Podsypkę cementowo-piaskową stosuje się z zasady przy występowaniu podbudowy pod nawierzchnią z kostki. Podsypkę cementowo-piaskową przygotowuje się w betoniarkach, a następnie rozściela się na uprzednio zwilżonej podbudowie, przy zachowaniu:</w:t>
      </w:r>
    </w:p>
    <w:p w:rsidR="00F40ABD" w:rsidRPr="008B3802" w:rsidRDefault="00F40ABD" w:rsidP="00A930DE">
      <w:pPr>
        <w:pStyle w:val="tekstost"/>
        <w:tabs>
          <w:tab w:val="left" w:pos="3113"/>
          <w:tab w:val="left" w:pos="3449"/>
        </w:tabs>
        <w:ind w:left="283" w:hanging="283"/>
        <w:rPr>
          <w:sz w:val="22"/>
          <w:szCs w:val="22"/>
        </w:rPr>
      </w:pPr>
      <w:r w:rsidRPr="008B3802">
        <w:rPr>
          <w:sz w:val="22"/>
          <w:szCs w:val="22"/>
        </w:rPr>
        <w:t>współczynnika wodnocementowego od 0,25 do 0,35,</w:t>
      </w:r>
    </w:p>
    <w:p w:rsidR="00F40ABD" w:rsidRPr="008B3802" w:rsidRDefault="00F40ABD" w:rsidP="00A930DE">
      <w:pPr>
        <w:pStyle w:val="tekstost"/>
        <w:tabs>
          <w:tab w:val="left" w:pos="3113"/>
          <w:tab w:val="left" w:pos="3449"/>
        </w:tabs>
        <w:ind w:left="283" w:hanging="283"/>
        <w:rPr>
          <w:sz w:val="22"/>
          <w:szCs w:val="22"/>
        </w:rPr>
      </w:pPr>
      <w:r w:rsidRPr="008B3802">
        <w:rPr>
          <w:sz w:val="22"/>
          <w:szCs w:val="22"/>
        </w:rPr>
        <w:t>wytrzymałości na ściskanie nie mniejszej niż R</w:t>
      </w:r>
      <w:r w:rsidRPr="008B3802">
        <w:rPr>
          <w:sz w:val="22"/>
          <w:szCs w:val="22"/>
          <w:vertAlign w:val="subscript"/>
        </w:rPr>
        <w:t>7</w:t>
      </w:r>
      <w:r w:rsidRPr="008B3802">
        <w:rPr>
          <w:sz w:val="22"/>
          <w:szCs w:val="22"/>
        </w:rPr>
        <w:t xml:space="preserve"> = 10 MPa, R</w:t>
      </w:r>
      <w:r w:rsidRPr="008B3802">
        <w:rPr>
          <w:sz w:val="22"/>
          <w:szCs w:val="22"/>
          <w:vertAlign w:val="subscript"/>
        </w:rPr>
        <w:t>28</w:t>
      </w:r>
      <w:r w:rsidRPr="008B3802">
        <w:rPr>
          <w:sz w:val="22"/>
          <w:szCs w:val="22"/>
        </w:rPr>
        <w:t xml:space="preserve"> = 14 MPa.</w:t>
      </w:r>
    </w:p>
    <w:p w:rsidR="00F40ABD" w:rsidRPr="008B3802" w:rsidRDefault="00F40ABD" w:rsidP="00A930DE">
      <w:pPr>
        <w:pStyle w:val="tekstost"/>
        <w:rPr>
          <w:sz w:val="22"/>
          <w:szCs w:val="22"/>
        </w:rPr>
      </w:pPr>
      <w:r w:rsidRPr="008B3802">
        <w:rPr>
          <w:sz w:val="22"/>
          <w:szCs w:val="22"/>
        </w:rPr>
        <w:tab/>
        <w:t xml:space="preserve">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w:t>
      </w:r>
      <w:smartTag w:uri="urn:schemas-microsoft-com:office:smarttags" w:element="metricconverter">
        <w:smartTagPr>
          <w:attr w:name="ProductID" w:val="4ﾠm"/>
        </w:smartTagPr>
        <w:r w:rsidRPr="008B3802">
          <w:rPr>
            <w:sz w:val="22"/>
            <w:szCs w:val="22"/>
          </w:rPr>
          <w:t>4 m</w:t>
        </w:r>
      </w:smartTag>
      <w:r w:rsidRPr="008B3802">
        <w:rPr>
          <w:sz w:val="22"/>
          <w:szCs w:val="22"/>
        </w:rPr>
        <w:t>. Rozścielona podsypka powinna być wyprofilowana i zagęszczona w stanie wilgotnym, lekkimi walcami (np. ręcznymi) lub zagęszczarkami wibracyjnymi. Całkowite ubicie nawierzchni i wypełnienie spoin piaskiem musi być zakończone przed rozpoczęciem wiązania cementu w podsypce.</w:t>
      </w:r>
    </w:p>
    <w:p w:rsidR="00F40ABD" w:rsidRPr="008B3802" w:rsidRDefault="00F40ABD" w:rsidP="00A930DE">
      <w:pPr>
        <w:pStyle w:val="adi"/>
      </w:pPr>
      <w:r w:rsidRPr="008B3802">
        <w:t>5.7. Układanie nawierzchni z betonowych kostek brukowych</w:t>
      </w:r>
    </w:p>
    <w:p w:rsidR="00F40ABD" w:rsidRPr="008B3802" w:rsidRDefault="00F40ABD" w:rsidP="00A930DE">
      <w:pPr>
        <w:spacing w:after="120"/>
        <w:jc w:val="both"/>
        <w:rPr>
          <w:sz w:val="22"/>
          <w:szCs w:val="22"/>
        </w:rPr>
      </w:pPr>
      <w:r w:rsidRPr="008B3802">
        <w:rPr>
          <w:sz w:val="22"/>
          <w:szCs w:val="22"/>
        </w:rPr>
        <w:t>5.7.1.Ustalenie kształtu, wymiaru i koloru kostek oraz desenia ich układania</w:t>
      </w:r>
    </w:p>
    <w:p w:rsidR="00F40ABD" w:rsidRPr="008B3802" w:rsidRDefault="00F40ABD" w:rsidP="00A930DE">
      <w:pPr>
        <w:jc w:val="both"/>
        <w:rPr>
          <w:sz w:val="22"/>
          <w:szCs w:val="22"/>
        </w:rPr>
      </w:pPr>
      <w:r w:rsidRPr="008B3802">
        <w:rPr>
          <w:sz w:val="22"/>
          <w:szCs w:val="22"/>
        </w:rPr>
        <w:tab/>
        <w:t>Kształt, wymiary, barwę i inne cechy charakterystyczne kostek wg pktu 2.2.1 oraz deseń ich układania powinny być zgodne z dokumentacją projektową.</w:t>
      </w:r>
    </w:p>
    <w:p w:rsidR="00F40ABD" w:rsidRPr="008B3802" w:rsidRDefault="00F40ABD" w:rsidP="00A930DE">
      <w:pPr>
        <w:spacing w:before="120" w:after="120"/>
        <w:jc w:val="both"/>
        <w:rPr>
          <w:sz w:val="22"/>
          <w:szCs w:val="22"/>
        </w:rPr>
      </w:pPr>
      <w:r w:rsidRPr="008B3802">
        <w:rPr>
          <w:sz w:val="22"/>
          <w:szCs w:val="22"/>
        </w:rPr>
        <w:t>5.7.2. Warunki atmosferyczne</w:t>
      </w:r>
    </w:p>
    <w:p w:rsidR="00F40ABD" w:rsidRPr="008B3802" w:rsidRDefault="00F40ABD" w:rsidP="00A930DE">
      <w:pPr>
        <w:jc w:val="both"/>
        <w:rPr>
          <w:sz w:val="22"/>
          <w:szCs w:val="22"/>
        </w:rPr>
      </w:pPr>
      <w:r w:rsidRPr="008B3802">
        <w:rPr>
          <w:sz w:val="22"/>
          <w:szCs w:val="22"/>
        </w:rPr>
        <w:tab/>
        <w:t>Ułożenie nawierzchni z kostki na podsypce cementowo-piaskowej zaleca się wykonywać przy temperaturze otoczenia nie niższej niż +5</w:t>
      </w:r>
      <w:r w:rsidRPr="008B3802">
        <w:rPr>
          <w:sz w:val="22"/>
          <w:szCs w:val="22"/>
          <w:vertAlign w:val="superscript"/>
        </w:rPr>
        <w:t>o</w:t>
      </w:r>
      <w:r w:rsidRPr="008B3802">
        <w:rPr>
          <w:sz w:val="22"/>
          <w:szCs w:val="22"/>
        </w:rPr>
        <w:t>C. Dopuszcza się wykonanie nawierzchni jeśli w ciągu dnia temperatura utrzymuje się w granicach od 0</w:t>
      </w:r>
      <w:r w:rsidRPr="008B3802">
        <w:rPr>
          <w:sz w:val="22"/>
          <w:szCs w:val="22"/>
          <w:vertAlign w:val="superscript"/>
        </w:rPr>
        <w:t>o</w:t>
      </w:r>
      <w:r w:rsidRPr="008B3802">
        <w:rPr>
          <w:sz w:val="22"/>
          <w:szCs w:val="22"/>
        </w:rPr>
        <w:t>C do +5</w:t>
      </w:r>
      <w:r w:rsidRPr="008B3802">
        <w:rPr>
          <w:sz w:val="22"/>
          <w:szCs w:val="22"/>
          <w:vertAlign w:val="superscript"/>
        </w:rPr>
        <w:t>o</w:t>
      </w:r>
      <w:r w:rsidRPr="008B3802">
        <w:rPr>
          <w:sz w:val="22"/>
          <w:szCs w:val="22"/>
        </w:rPr>
        <w:t>C, przy czym jeśli w nocy spodziewane są przymrozki kostkę należy zabezpieczyć materiałami o złym przewodnictwie ciepła (np. matami ze słomy, papą itp.). Nawierzchnię na podsypce piaskowej zaleca się wykonywać w dodatnich temperaturach otoczenia.</w:t>
      </w:r>
    </w:p>
    <w:p w:rsidR="00F40ABD" w:rsidRPr="008B3802" w:rsidRDefault="00F40ABD" w:rsidP="00A930DE">
      <w:pPr>
        <w:tabs>
          <w:tab w:val="left" w:pos="3113"/>
        </w:tabs>
        <w:spacing w:before="120" w:after="120"/>
        <w:ind w:left="283" w:hanging="283"/>
        <w:jc w:val="both"/>
        <w:rPr>
          <w:sz w:val="22"/>
          <w:szCs w:val="22"/>
        </w:rPr>
      </w:pPr>
      <w:r w:rsidRPr="008B3802">
        <w:rPr>
          <w:sz w:val="22"/>
          <w:szCs w:val="22"/>
        </w:rPr>
        <w:t>Ułożenie nawierzchni z kostek</w:t>
      </w:r>
    </w:p>
    <w:p w:rsidR="00F40ABD" w:rsidRPr="008B3802" w:rsidRDefault="00F40ABD" w:rsidP="00A930DE">
      <w:pPr>
        <w:jc w:val="both"/>
        <w:rPr>
          <w:sz w:val="22"/>
          <w:szCs w:val="22"/>
        </w:rPr>
      </w:pPr>
      <w:r w:rsidRPr="008B3802">
        <w:rPr>
          <w:sz w:val="22"/>
          <w:szCs w:val="22"/>
        </w:rPr>
        <w:tab/>
        <w:t xml:space="preserve">Warstwa nawierzchni z kostki powinna być wykonana z elementów o jednakowej grubości. Na większym fragmencie robót zaleca się stosować kostki dostarczone w tej samej partii materiału, w której niedopuszczalne są różne odcienie wybranego koloru kostki. Układanie kostki można wykonywać ręcznie lub mechanicznie. 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 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 Kostkę układa się około </w:t>
      </w:r>
      <w:smartTag w:uri="urn:schemas-microsoft-com:office:smarttags" w:element="metricconverter">
        <w:smartTagPr>
          <w:attr w:name="ProductID" w:val="1,5 cm"/>
        </w:smartTagPr>
        <w:r w:rsidRPr="008B3802">
          <w:rPr>
            <w:sz w:val="22"/>
            <w:szCs w:val="22"/>
          </w:rPr>
          <w:t>1,5 cm</w:t>
        </w:r>
      </w:smartTag>
      <w:r w:rsidRPr="008B3802">
        <w:rPr>
          <w:sz w:val="22"/>
          <w:szCs w:val="22"/>
        </w:rPr>
        <w:t xml:space="preserve"> wyżej od projektowanej niwelety, ponieważ po procesie ubijania podsypka zagęszcza się. Powierzchnia kostek położonych obok urządzeń infrastruktury technicznej (np. studzienek, włazów itp.) powinna trwale wystawać od </w:t>
      </w:r>
      <w:smartTag w:uri="urn:schemas-microsoft-com:office:smarttags" w:element="metricconverter">
        <w:smartTagPr>
          <w:attr w:name="ProductID" w:val="3 mm"/>
        </w:smartTagPr>
        <w:r w:rsidRPr="008B3802">
          <w:rPr>
            <w:sz w:val="22"/>
            <w:szCs w:val="22"/>
          </w:rPr>
          <w:t>3 mm</w:t>
        </w:r>
      </w:smartTag>
      <w:r w:rsidRPr="008B3802">
        <w:rPr>
          <w:sz w:val="22"/>
          <w:szCs w:val="22"/>
        </w:rPr>
        <w:t xml:space="preserve"> do </w:t>
      </w:r>
      <w:smartTag w:uri="urn:schemas-microsoft-com:office:smarttags" w:element="metricconverter">
        <w:smartTagPr>
          <w:attr w:name="ProductID" w:val="5 mm"/>
        </w:smartTagPr>
        <w:r w:rsidRPr="008B3802">
          <w:rPr>
            <w:sz w:val="22"/>
            <w:szCs w:val="22"/>
          </w:rPr>
          <w:t>5 mm</w:t>
        </w:r>
      </w:smartTag>
      <w:r w:rsidRPr="008B3802">
        <w:rPr>
          <w:sz w:val="22"/>
          <w:szCs w:val="22"/>
        </w:rPr>
        <w:t xml:space="preserve"> powyżej powierzchni tych urządzeń. 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w:t>
      </w:r>
    </w:p>
    <w:p w:rsidR="00F40ABD" w:rsidRPr="008B3802" w:rsidRDefault="00F40ABD" w:rsidP="00A930DE">
      <w:pPr>
        <w:tabs>
          <w:tab w:val="left" w:pos="3113"/>
        </w:tabs>
        <w:spacing w:before="120" w:after="120"/>
        <w:ind w:left="283" w:hanging="283"/>
        <w:jc w:val="both"/>
        <w:rPr>
          <w:sz w:val="22"/>
          <w:szCs w:val="22"/>
        </w:rPr>
      </w:pPr>
      <w:r w:rsidRPr="008B3802">
        <w:rPr>
          <w:sz w:val="22"/>
          <w:szCs w:val="22"/>
        </w:rPr>
        <w:t>Ubicie nawierzchni z kostek</w:t>
      </w:r>
    </w:p>
    <w:p w:rsidR="00F40ABD" w:rsidRPr="008B3802" w:rsidRDefault="00F40ABD" w:rsidP="00A930DE">
      <w:pPr>
        <w:jc w:val="both"/>
        <w:rPr>
          <w:sz w:val="22"/>
          <w:szCs w:val="22"/>
        </w:rPr>
      </w:pPr>
      <w:r w:rsidRPr="008B3802">
        <w:rPr>
          <w:sz w:val="22"/>
          <w:szCs w:val="22"/>
        </w:rPr>
        <w:tab/>
        <w:t>Ubicie nawierzchni należy przeprowadzić za pomocą zagęszczarki wibracyjnej (płytowej) z osłoną z tworzywa sztucznego. Do ubicia nawierzchni nie wolno używać walca. Ubijanie nawierzchni należy prowadzić od krawędzi powierzchni w kierunku jej środka i jednocześnie w kierunku poprzecznym kształtek. Ewentualne nierówności powierzchniowe mogą być zlikwidowane przez ubijanie w kierunku wzdłużnym kostki. Po ubiciu nawierzchni wszystkie kostki uszkodzone (np. pęknięte) należy wymienić na kostki całe.</w:t>
      </w:r>
    </w:p>
    <w:p w:rsidR="00851F09" w:rsidRPr="008B3802" w:rsidRDefault="00851F09" w:rsidP="00A930DE">
      <w:pPr>
        <w:widowControl w:val="0"/>
        <w:suppressAutoHyphens/>
        <w:jc w:val="both"/>
        <w:rPr>
          <w:sz w:val="22"/>
          <w:szCs w:val="22"/>
        </w:rPr>
      </w:pPr>
      <w:r w:rsidRPr="008B3802">
        <w:rPr>
          <w:sz w:val="22"/>
          <w:szCs w:val="22"/>
        </w:rPr>
        <w:t>W trakcie robót związanych z budową chodników należy wykonać regulację pionową studni telekomunikacyjnych, kanalizacyjnych, elementów uzbrojenia gazowego i wodociągowego do poziomu projektowanego chodnika zgodnie z SST 03.02.01.a</w:t>
      </w:r>
    </w:p>
    <w:p w:rsidR="00851F09" w:rsidRPr="008B3802" w:rsidRDefault="00851F09" w:rsidP="00A930DE">
      <w:pPr>
        <w:jc w:val="both"/>
        <w:rPr>
          <w:sz w:val="22"/>
          <w:szCs w:val="22"/>
        </w:rPr>
      </w:pPr>
    </w:p>
    <w:p w:rsidR="00F40ABD" w:rsidRPr="008B3802" w:rsidRDefault="00F40ABD" w:rsidP="00A930DE">
      <w:pPr>
        <w:pStyle w:val="Nagwek3"/>
        <w:spacing w:line="240" w:lineRule="auto"/>
      </w:pPr>
      <w:r w:rsidRPr="008B3802">
        <w:t>5.7.5. Spoiny i szczeliny dylatacyjne</w:t>
      </w:r>
    </w:p>
    <w:p w:rsidR="00F40ABD" w:rsidRPr="008B3802" w:rsidRDefault="00F40ABD" w:rsidP="00A930DE">
      <w:pPr>
        <w:pStyle w:val="adi"/>
      </w:pPr>
      <w:r w:rsidRPr="008B3802">
        <w:t>5.7.5.1. Spoiny</w:t>
      </w:r>
    </w:p>
    <w:p w:rsidR="00F40ABD" w:rsidRPr="008B3802" w:rsidRDefault="00F40ABD" w:rsidP="00A930DE">
      <w:pPr>
        <w:jc w:val="both"/>
        <w:rPr>
          <w:sz w:val="22"/>
          <w:szCs w:val="22"/>
        </w:rPr>
      </w:pPr>
      <w:r w:rsidRPr="008B3802">
        <w:rPr>
          <w:sz w:val="22"/>
          <w:szCs w:val="22"/>
        </w:rPr>
        <w:tab/>
        <w:t xml:space="preserve">Szerokość spoin pomiędzy betonowymi kostkami brukowymi powinna wynosić od </w:t>
      </w:r>
      <w:smartTag w:uri="urn:schemas-microsoft-com:office:smarttags" w:element="metricconverter">
        <w:smartTagPr>
          <w:attr w:name="ProductID" w:val="3 mm"/>
        </w:smartTagPr>
        <w:r w:rsidRPr="008B3802">
          <w:rPr>
            <w:sz w:val="22"/>
            <w:szCs w:val="22"/>
          </w:rPr>
          <w:t>3 mm</w:t>
        </w:r>
      </w:smartTag>
      <w:r w:rsidRPr="008B3802">
        <w:rPr>
          <w:sz w:val="22"/>
          <w:szCs w:val="22"/>
        </w:rPr>
        <w:t xml:space="preserve"> do </w:t>
      </w:r>
      <w:smartTag w:uri="urn:schemas-microsoft-com:office:smarttags" w:element="metricconverter">
        <w:smartTagPr>
          <w:attr w:name="ProductID" w:val="5 mm"/>
        </w:smartTagPr>
        <w:r w:rsidRPr="008B3802">
          <w:rPr>
            <w:sz w:val="22"/>
            <w:szCs w:val="22"/>
          </w:rPr>
          <w:t>5 mm</w:t>
        </w:r>
      </w:smartTag>
      <w:r w:rsidRPr="008B3802">
        <w:rPr>
          <w:sz w:val="22"/>
          <w:szCs w:val="22"/>
        </w:rPr>
        <w:t>. W przypadku stosowania prostopadłościennych kostek brukowych zaleca się aby osie spoin pomiędzy dłuższymi bokami tych kostek tworzyły z osią drogi kąt 45</w:t>
      </w:r>
      <w:r w:rsidRPr="008B3802">
        <w:rPr>
          <w:sz w:val="22"/>
          <w:szCs w:val="22"/>
          <w:vertAlign w:val="superscript"/>
        </w:rPr>
        <w:t>o</w:t>
      </w:r>
      <w:r w:rsidRPr="008B3802">
        <w:rPr>
          <w:sz w:val="22"/>
          <w:szCs w:val="22"/>
        </w:rPr>
        <w:t xml:space="preserve">, a wierzchołek utworzonego kąta prostego pomiędzy spoinami miał kierunek odwrotny do kierunku spadku podłużnego nawierzchni. Po ułożeniu kostek, spoiny należy wypełnić piaskiem. Wypełnienie spoin piaskiem polega na rozsypaniu warstwy piasku i wmieceniu go w spoiny na sucho lub, po obfitym polaniu wodą - wmieceniu papki piaskowej szczotkami względnie rozgarniaczkami z piórami gumowymi. </w:t>
      </w:r>
    </w:p>
    <w:p w:rsidR="00F40ABD" w:rsidRPr="008B3802" w:rsidRDefault="00F40ABD" w:rsidP="00A930DE">
      <w:pPr>
        <w:pStyle w:val="adi"/>
      </w:pPr>
      <w:r w:rsidRPr="008B3802">
        <w:t>5.8. Pielęgnacja nawierzchni i oddanie jej dla ruchu</w:t>
      </w:r>
    </w:p>
    <w:p w:rsidR="00F40ABD" w:rsidRPr="008B3802" w:rsidRDefault="00F40ABD" w:rsidP="00A930DE">
      <w:pPr>
        <w:jc w:val="both"/>
        <w:rPr>
          <w:sz w:val="22"/>
          <w:szCs w:val="22"/>
        </w:rPr>
      </w:pPr>
      <w:r w:rsidRPr="008B3802">
        <w:rPr>
          <w:sz w:val="22"/>
          <w:szCs w:val="22"/>
        </w:rPr>
        <w:tab/>
        <w:t xml:space="preserve">Nawierzchnię na podsypce cementowo-piaskowej ze spoinami wypełnionymi piaskiem, po jej wykonaniu należy przykryć warstwą wilgotnego piasku o grubości od 3,0 do </w:t>
      </w:r>
      <w:smartTag w:uri="urn:schemas-microsoft-com:office:smarttags" w:element="metricconverter">
        <w:smartTagPr>
          <w:attr w:name="ProductID" w:val="4,0 cm"/>
        </w:smartTagPr>
        <w:r w:rsidRPr="008B3802">
          <w:rPr>
            <w:sz w:val="22"/>
            <w:szCs w:val="22"/>
          </w:rPr>
          <w:t>4,0 cm</w:t>
        </w:r>
      </w:smartTag>
      <w:r w:rsidRPr="008B3802">
        <w:rPr>
          <w:sz w:val="22"/>
          <w:szCs w:val="22"/>
        </w:rPr>
        <w:t xml:space="preserve"> i utrzymywać ją w stanie wilgotnym przez 7 do 10 dni. Po upływie od 2 tygodni (przy temperaturze średniej otoczenia nie niższej niż 15</w:t>
      </w:r>
      <w:r w:rsidRPr="008B3802">
        <w:rPr>
          <w:sz w:val="22"/>
          <w:szCs w:val="22"/>
          <w:vertAlign w:val="superscript"/>
        </w:rPr>
        <w:t>o</w:t>
      </w:r>
      <w:r w:rsidRPr="008B3802">
        <w:rPr>
          <w:sz w:val="22"/>
          <w:szCs w:val="22"/>
        </w:rPr>
        <w:t>C) do 3 tygodni (w porze chłodniejszej) nawierzchnię należy oczyścić z piasku i można oddać do użytku.</w:t>
      </w:r>
    </w:p>
    <w:p w:rsidR="00F40ABD" w:rsidRPr="008B3802" w:rsidRDefault="00F40ABD" w:rsidP="00A930DE">
      <w:pPr>
        <w:pStyle w:val="adi"/>
      </w:pPr>
      <w:r w:rsidRPr="008B3802">
        <w:t>6. KONTROLA JAKOŚCI ROBÓT</w:t>
      </w:r>
    </w:p>
    <w:p w:rsidR="00F40ABD" w:rsidRPr="008B3802" w:rsidRDefault="00F40ABD" w:rsidP="00A930DE">
      <w:pPr>
        <w:pStyle w:val="adi"/>
      </w:pPr>
      <w:r w:rsidRPr="008B3802">
        <w:t>6.1. Ogólne zasady kontroli jakości robót</w:t>
      </w:r>
    </w:p>
    <w:p w:rsidR="00F40ABD" w:rsidRPr="008B3802" w:rsidRDefault="00F40ABD" w:rsidP="00A930DE">
      <w:pPr>
        <w:jc w:val="both"/>
        <w:rPr>
          <w:sz w:val="22"/>
          <w:szCs w:val="22"/>
        </w:rPr>
      </w:pPr>
      <w:r w:rsidRPr="008B3802">
        <w:rPr>
          <w:sz w:val="22"/>
          <w:szCs w:val="22"/>
        </w:rPr>
        <w:tab/>
        <w:t>Ogólne zasady kontroli jakości robót podano w SST D-00.00.00 „Wymagania ogólne” [9] pkt 6.</w:t>
      </w:r>
    </w:p>
    <w:p w:rsidR="00F40ABD" w:rsidRPr="008B3802" w:rsidRDefault="00F40ABD" w:rsidP="00A930DE">
      <w:pPr>
        <w:pStyle w:val="adi"/>
      </w:pPr>
      <w:r w:rsidRPr="008B3802">
        <w:t>6.2. Badania przed przystąpieniem do robót</w:t>
      </w:r>
    </w:p>
    <w:p w:rsidR="00F40ABD" w:rsidRPr="008B3802" w:rsidRDefault="00F40ABD" w:rsidP="00A930DE">
      <w:pPr>
        <w:jc w:val="both"/>
        <w:rPr>
          <w:sz w:val="22"/>
          <w:szCs w:val="22"/>
        </w:rPr>
      </w:pPr>
      <w:r w:rsidRPr="008B3802">
        <w:rPr>
          <w:sz w:val="22"/>
          <w:szCs w:val="22"/>
        </w:rPr>
        <w:tab/>
        <w:t xml:space="preserve">Przed przystąpieniem do robót Wykonawca powinien uzyskać certyfikat zgodności lub deklarację zgodności dostawcy oraz ewentualne wyniki badań cech charakterystycznych kostek, w przypadku żądania ich przez </w:t>
      </w:r>
      <w:r w:rsidR="00AF0D13">
        <w:rPr>
          <w:sz w:val="22"/>
          <w:szCs w:val="22"/>
        </w:rPr>
        <w:t>Inspektor</w:t>
      </w:r>
      <w:r w:rsidRPr="008B3802">
        <w:rPr>
          <w:sz w:val="22"/>
          <w:szCs w:val="22"/>
        </w:rPr>
        <w:t xml:space="preserve">a i wyniki sprawdzenia przez Wykonawcę cech zewnętrznych kostek wg pktu 2.2.2. Wszystkie dokumenty oraz wyniki badań Wykonawca przedstawia </w:t>
      </w:r>
      <w:r w:rsidR="00AF0D13">
        <w:rPr>
          <w:sz w:val="22"/>
          <w:szCs w:val="22"/>
        </w:rPr>
        <w:t>Inspektor</w:t>
      </w:r>
      <w:r w:rsidRPr="008B3802">
        <w:rPr>
          <w:sz w:val="22"/>
          <w:szCs w:val="22"/>
        </w:rPr>
        <w:t>owi do akceptacji.</w:t>
      </w:r>
    </w:p>
    <w:p w:rsidR="00F40ABD" w:rsidRPr="008B3802" w:rsidRDefault="00F40ABD" w:rsidP="00A930DE">
      <w:pPr>
        <w:pStyle w:val="adi"/>
      </w:pPr>
      <w:r w:rsidRPr="008B3802">
        <w:t>6.3. Badania w czasie robót</w:t>
      </w:r>
    </w:p>
    <w:p w:rsidR="00F40ABD" w:rsidRPr="008B3802" w:rsidRDefault="000F7E88" w:rsidP="00A930DE">
      <w:pPr>
        <w:jc w:val="both"/>
        <w:rPr>
          <w:sz w:val="22"/>
          <w:szCs w:val="22"/>
        </w:rPr>
      </w:pPr>
      <w:r>
        <w:rPr>
          <w:sz w:val="22"/>
          <w:szCs w:val="22"/>
        </w:rPr>
        <w:t xml:space="preserve"> </w:t>
      </w:r>
      <w:r w:rsidR="00F40ABD" w:rsidRPr="008B3802">
        <w:rPr>
          <w:sz w:val="22"/>
          <w:szCs w:val="22"/>
        </w:rPr>
        <w:t>Częstotliwość oraz zakres badań i pomiarów w czasie robót nawierzchniowych z kostki podaje tablica 2.</w:t>
      </w:r>
    </w:p>
    <w:p w:rsidR="00F40ABD" w:rsidRPr="008B3802" w:rsidRDefault="00F40ABD" w:rsidP="00A930DE">
      <w:pPr>
        <w:jc w:val="both"/>
        <w:rPr>
          <w:sz w:val="22"/>
          <w:szCs w:val="22"/>
        </w:rPr>
      </w:pPr>
      <w:r w:rsidRPr="008B3802">
        <w:rPr>
          <w:sz w:val="22"/>
          <w:szCs w:val="22"/>
        </w:rPr>
        <w:t>Tablica 2. Częstotliwość oraz zakres badań i pomiarów w czasie robót</w:t>
      </w:r>
    </w:p>
    <w:tbl>
      <w:tblPr>
        <w:tblW w:w="0" w:type="auto"/>
        <w:tblInd w:w="70" w:type="dxa"/>
        <w:tblLayout w:type="fixed"/>
        <w:tblCellMar>
          <w:left w:w="70" w:type="dxa"/>
          <w:right w:w="70" w:type="dxa"/>
        </w:tblCellMar>
        <w:tblLook w:val="0000"/>
      </w:tblPr>
      <w:tblGrid>
        <w:gridCol w:w="431"/>
        <w:gridCol w:w="3276"/>
        <w:gridCol w:w="2991"/>
        <w:gridCol w:w="2546"/>
      </w:tblGrid>
      <w:tr w:rsidR="00F40ABD" w:rsidRPr="008B3802" w:rsidTr="000C5149">
        <w:tc>
          <w:tcPr>
            <w:tcW w:w="431" w:type="dxa"/>
            <w:tcBorders>
              <w:top w:val="single" w:sz="4" w:space="0" w:color="000000"/>
              <w:lef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Lp.</w:t>
            </w:r>
          </w:p>
        </w:tc>
        <w:tc>
          <w:tcPr>
            <w:tcW w:w="3276" w:type="dxa"/>
            <w:tcBorders>
              <w:top w:val="single" w:sz="4" w:space="0" w:color="000000"/>
              <w:lef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Wyszczególnienie</w:t>
            </w:r>
          </w:p>
          <w:p w:rsidR="00F40ABD" w:rsidRPr="008B3802" w:rsidRDefault="00F40ABD" w:rsidP="00A930DE">
            <w:pPr>
              <w:jc w:val="both"/>
              <w:rPr>
                <w:sz w:val="22"/>
                <w:szCs w:val="22"/>
              </w:rPr>
            </w:pPr>
            <w:r w:rsidRPr="008B3802">
              <w:rPr>
                <w:sz w:val="22"/>
                <w:szCs w:val="22"/>
              </w:rPr>
              <w:t>badań i pomiarów</w:t>
            </w:r>
          </w:p>
        </w:tc>
        <w:tc>
          <w:tcPr>
            <w:tcW w:w="2991" w:type="dxa"/>
            <w:tcBorders>
              <w:top w:val="single" w:sz="4" w:space="0" w:color="000000"/>
              <w:lef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Częstotliwość badań</w:t>
            </w:r>
          </w:p>
        </w:tc>
        <w:tc>
          <w:tcPr>
            <w:tcW w:w="2546" w:type="dxa"/>
            <w:tcBorders>
              <w:top w:val="single" w:sz="4" w:space="0" w:color="000000"/>
              <w:left w:val="single" w:sz="4" w:space="0" w:color="000000"/>
              <w:righ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Wartości dopuszczalne</w:t>
            </w:r>
          </w:p>
        </w:tc>
      </w:tr>
      <w:tr w:rsidR="00F40ABD" w:rsidRPr="008B3802" w:rsidTr="000C5149">
        <w:tc>
          <w:tcPr>
            <w:tcW w:w="431" w:type="dxa"/>
            <w:tcBorders>
              <w:top w:val="single" w:sz="4" w:space="0" w:color="000000"/>
              <w:lef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4</w:t>
            </w:r>
          </w:p>
        </w:tc>
        <w:tc>
          <w:tcPr>
            <w:tcW w:w="3276" w:type="dxa"/>
            <w:tcBorders>
              <w:top w:val="single" w:sz="4" w:space="0" w:color="000000"/>
              <w:lef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Sprawdzenie podsypki (przymiarem liniowym lub metodą niwelacji)</w:t>
            </w:r>
          </w:p>
        </w:tc>
        <w:tc>
          <w:tcPr>
            <w:tcW w:w="2991" w:type="dxa"/>
            <w:tcBorders>
              <w:top w:val="single" w:sz="4" w:space="0" w:color="000000"/>
              <w:lef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Bieżąca kontrola w 10 punktach dziennej działki roboczej: grubości, spadków i cech konstrukcyjnych w porównaniu z dokumentacją projektową i specyfikacją</w:t>
            </w:r>
          </w:p>
        </w:tc>
        <w:tc>
          <w:tcPr>
            <w:tcW w:w="2546" w:type="dxa"/>
            <w:tcBorders>
              <w:top w:val="single" w:sz="4" w:space="0" w:color="000000"/>
              <w:left w:val="single" w:sz="4" w:space="0" w:color="000000"/>
              <w:righ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 xml:space="preserve">Wg pktu 5.6; odchyłki od projektowanej grubości </w:t>
            </w:r>
            <w:r w:rsidRPr="008B3802">
              <w:rPr>
                <w:sz w:val="22"/>
                <w:szCs w:val="22"/>
              </w:rPr>
              <w:t>1 cm</w:t>
            </w:r>
          </w:p>
        </w:tc>
      </w:tr>
      <w:tr w:rsidR="00F40ABD" w:rsidRPr="008B3802" w:rsidTr="000C5149">
        <w:tc>
          <w:tcPr>
            <w:tcW w:w="431" w:type="dxa"/>
            <w:tcBorders>
              <w:top w:val="single" w:sz="4" w:space="0" w:color="000000"/>
              <w:lef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5</w:t>
            </w:r>
          </w:p>
        </w:tc>
        <w:tc>
          <w:tcPr>
            <w:tcW w:w="8813" w:type="dxa"/>
            <w:gridSpan w:val="3"/>
            <w:tcBorders>
              <w:top w:val="single" w:sz="4" w:space="0" w:color="000000"/>
              <w:left w:val="single" w:sz="4" w:space="0" w:color="000000"/>
              <w:righ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Badania wykonywania nawierzchni z kostki</w:t>
            </w:r>
          </w:p>
        </w:tc>
      </w:tr>
      <w:tr w:rsidR="00F40ABD" w:rsidRPr="008B3802" w:rsidTr="000C5149">
        <w:tc>
          <w:tcPr>
            <w:tcW w:w="431" w:type="dxa"/>
            <w:tcBorders>
              <w:lef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a)</w:t>
            </w:r>
          </w:p>
        </w:tc>
        <w:tc>
          <w:tcPr>
            <w:tcW w:w="3276" w:type="dxa"/>
            <w:tcBorders>
              <w:top w:val="single" w:sz="4" w:space="0" w:color="000000"/>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zgodność z dokumentacją projektową</w:t>
            </w:r>
          </w:p>
        </w:tc>
        <w:tc>
          <w:tcPr>
            <w:tcW w:w="2991" w:type="dxa"/>
            <w:tcBorders>
              <w:top w:val="single" w:sz="4" w:space="0" w:color="000000"/>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Sukcesywnie na każdej działce roboczej</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w:t>
            </w:r>
          </w:p>
        </w:tc>
      </w:tr>
      <w:tr w:rsidR="00F40ABD" w:rsidRPr="008B3802" w:rsidTr="000C5149">
        <w:tc>
          <w:tcPr>
            <w:tcW w:w="431" w:type="dxa"/>
            <w:tcBorders>
              <w:lef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c)</w:t>
            </w:r>
          </w:p>
        </w:tc>
        <w:tc>
          <w:tcPr>
            <w:tcW w:w="3276"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rzędne wysokościowe (pomierzone instrumentem pomiarowym)</w:t>
            </w:r>
          </w:p>
        </w:tc>
        <w:tc>
          <w:tcPr>
            <w:tcW w:w="2991"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 xml:space="preserve">Co </w:t>
            </w:r>
            <w:smartTag w:uri="urn:schemas-microsoft-com:office:smarttags" w:element="metricconverter">
              <w:smartTagPr>
                <w:attr w:name="ProductID" w:val="25 m"/>
              </w:smartTagPr>
              <w:r w:rsidRPr="008B3802">
                <w:rPr>
                  <w:sz w:val="22"/>
                  <w:szCs w:val="22"/>
                </w:rPr>
                <w:t>25 m</w:t>
              </w:r>
            </w:smartTag>
            <w:r w:rsidR="000F7E88">
              <w:rPr>
                <w:sz w:val="22"/>
                <w:szCs w:val="22"/>
              </w:rPr>
              <w:t xml:space="preserve"> </w:t>
            </w:r>
            <w:r w:rsidRPr="008B3802">
              <w:rPr>
                <w:sz w:val="22"/>
                <w:szCs w:val="22"/>
              </w:rPr>
              <w:t>przy krawędziach oraz we wszystkich punktach charakterystycznych</w:t>
            </w:r>
          </w:p>
        </w:tc>
        <w:tc>
          <w:tcPr>
            <w:tcW w:w="2546" w:type="dxa"/>
            <w:tcBorders>
              <w:left w:val="single" w:sz="4" w:space="0" w:color="000000"/>
              <w:bottom w:val="single" w:sz="4" w:space="0" w:color="000000"/>
              <w:righ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Odchylenia: +</w:t>
            </w:r>
            <w:smartTag w:uri="urn:schemas-microsoft-com:office:smarttags" w:element="metricconverter">
              <w:smartTagPr>
                <w:attr w:name="ProductID" w:val="1 cm"/>
              </w:smartTagPr>
              <w:r w:rsidRPr="008B3802">
                <w:rPr>
                  <w:sz w:val="22"/>
                  <w:szCs w:val="22"/>
                </w:rPr>
                <w:t>1 cm</w:t>
              </w:r>
            </w:smartTag>
            <w:r w:rsidRPr="008B3802">
              <w:rPr>
                <w:sz w:val="22"/>
                <w:szCs w:val="22"/>
              </w:rPr>
              <w:t xml:space="preserve">; </w:t>
            </w:r>
            <w:smartTag w:uri="urn:schemas-microsoft-com:office:smarttags" w:element="metricconverter">
              <w:smartTagPr>
                <w:attr w:name="ProductID" w:val="-2 cm"/>
              </w:smartTagPr>
              <w:r w:rsidRPr="008B3802">
                <w:rPr>
                  <w:sz w:val="22"/>
                  <w:szCs w:val="22"/>
                </w:rPr>
                <w:t>-2 cm</w:t>
              </w:r>
            </w:smartTag>
          </w:p>
        </w:tc>
      </w:tr>
      <w:tr w:rsidR="00F40ABD" w:rsidRPr="008B3802" w:rsidTr="000C5149">
        <w:tc>
          <w:tcPr>
            <w:tcW w:w="431" w:type="dxa"/>
            <w:tcBorders>
              <w:lef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d)</w:t>
            </w:r>
          </w:p>
        </w:tc>
        <w:tc>
          <w:tcPr>
            <w:tcW w:w="3276"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równość w profilu podłużnym (wg BN-68/8931-04 [8] łatą czterometrową)</w:t>
            </w:r>
          </w:p>
        </w:tc>
        <w:tc>
          <w:tcPr>
            <w:tcW w:w="2991"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Jw.</w:t>
            </w:r>
          </w:p>
        </w:tc>
        <w:tc>
          <w:tcPr>
            <w:tcW w:w="2546" w:type="dxa"/>
            <w:tcBorders>
              <w:left w:val="single" w:sz="4" w:space="0" w:color="000000"/>
              <w:bottom w:val="single" w:sz="4" w:space="0" w:color="000000"/>
              <w:righ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 xml:space="preserve">Nierówności do </w:t>
            </w:r>
            <w:smartTag w:uri="urn:schemas-microsoft-com:office:smarttags" w:element="metricconverter">
              <w:smartTagPr>
                <w:attr w:name="ProductID" w:val="8ﾠmm"/>
              </w:smartTagPr>
              <w:r w:rsidRPr="008B3802">
                <w:rPr>
                  <w:sz w:val="22"/>
                  <w:szCs w:val="22"/>
                </w:rPr>
                <w:t>8 mm</w:t>
              </w:r>
            </w:smartTag>
          </w:p>
        </w:tc>
      </w:tr>
      <w:tr w:rsidR="00F40ABD" w:rsidRPr="008B3802" w:rsidTr="000C5149">
        <w:tc>
          <w:tcPr>
            <w:tcW w:w="431" w:type="dxa"/>
            <w:tcBorders>
              <w:lef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e)</w:t>
            </w:r>
          </w:p>
        </w:tc>
        <w:tc>
          <w:tcPr>
            <w:tcW w:w="3276"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równość w przekroju poprzecznym (sprawdzona łatą profilową z po-ziomnicą i pomiarze prześwitu klinem cechowanym oraz przymiarem liniowym względnie metodą niwelacji)</w:t>
            </w:r>
          </w:p>
        </w:tc>
        <w:tc>
          <w:tcPr>
            <w:tcW w:w="2991"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Jw.</w:t>
            </w:r>
          </w:p>
        </w:tc>
        <w:tc>
          <w:tcPr>
            <w:tcW w:w="2546" w:type="dxa"/>
            <w:tcBorders>
              <w:left w:val="single" w:sz="4" w:space="0" w:color="000000"/>
              <w:bottom w:val="single" w:sz="4" w:space="0" w:color="000000"/>
              <w:righ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 xml:space="preserve">Prześwity między łatą a powierzchnią do </w:t>
            </w:r>
            <w:smartTag w:uri="urn:schemas-microsoft-com:office:smarttags" w:element="metricconverter">
              <w:smartTagPr>
                <w:attr w:name="ProductID" w:val="8 mm"/>
              </w:smartTagPr>
              <w:r w:rsidRPr="008B3802">
                <w:rPr>
                  <w:sz w:val="22"/>
                  <w:szCs w:val="22"/>
                </w:rPr>
                <w:t>8 mm</w:t>
              </w:r>
            </w:smartTag>
          </w:p>
        </w:tc>
      </w:tr>
      <w:tr w:rsidR="00F40ABD" w:rsidRPr="008B3802" w:rsidTr="000C5149">
        <w:tc>
          <w:tcPr>
            <w:tcW w:w="431" w:type="dxa"/>
            <w:tcBorders>
              <w:lef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f)</w:t>
            </w:r>
          </w:p>
        </w:tc>
        <w:tc>
          <w:tcPr>
            <w:tcW w:w="3276"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spadki poprzeczne (sprawdzone metodą niwelacji)</w:t>
            </w:r>
          </w:p>
        </w:tc>
        <w:tc>
          <w:tcPr>
            <w:tcW w:w="2991"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Jw.</w:t>
            </w:r>
          </w:p>
        </w:tc>
        <w:tc>
          <w:tcPr>
            <w:tcW w:w="2546" w:type="dxa"/>
            <w:tcBorders>
              <w:left w:val="single" w:sz="4" w:space="0" w:color="000000"/>
              <w:bottom w:val="single" w:sz="4" w:space="0" w:color="000000"/>
              <w:righ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Odchyłki od dokumentacji projektowej do 0,3%</w:t>
            </w:r>
          </w:p>
        </w:tc>
      </w:tr>
      <w:tr w:rsidR="00F40ABD" w:rsidRPr="008B3802" w:rsidTr="000C5149">
        <w:tc>
          <w:tcPr>
            <w:tcW w:w="431" w:type="dxa"/>
            <w:tcBorders>
              <w:lef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g)</w:t>
            </w:r>
          </w:p>
        </w:tc>
        <w:tc>
          <w:tcPr>
            <w:tcW w:w="3276"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szerokość nawierzchni (sprawdzona przymiarem liniowym)</w:t>
            </w:r>
          </w:p>
        </w:tc>
        <w:tc>
          <w:tcPr>
            <w:tcW w:w="2991"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Jw.</w:t>
            </w:r>
          </w:p>
        </w:tc>
        <w:tc>
          <w:tcPr>
            <w:tcW w:w="2546" w:type="dxa"/>
            <w:tcBorders>
              <w:left w:val="single" w:sz="4" w:space="0" w:color="000000"/>
              <w:bottom w:val="single" w:sz="4" w:space="0" w:color="000000"/>
              <w:righ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Odchyłki od szerokości projektowanej do ±</w:t>
            </w:r>
            <w:smartTag w:uri="urn:schemas-microsoft-com:office:smarttags" w:element="metricconverter">
              <w:smartTagPr>
                <w:attr w:name="ProductID" w:val="5 cm"/>
              </w:smartTagPr>
              <w:r w:rsidRPr="008B3802">
                <w:rPr>
                  <w:sz w:val="22"/>
                  <w:szCs w:val="22"/>
                </w:rPr>
                <w:t>5 cm</w:t>
              </w:r>
            </w:smartTag>
          </w:p>
        </w:tc>
      </w:tr>
      <w:tr w:rsidR="00F40ABD" w:rsidRPr="008B3802" w:rsidTr="000C5149">
        <w:tc>
          <w:tcPr>
            <w:tcW w:w="431" w:type="dxa"/>
            <w:tcBorders>
              <w:lef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h)</w:t>
            </w:r>
          </w:p>
        </w:tc>
        <w:tc>
          <w:tcPr>
            <w:tcW w:w="3276"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 xml:space="preserve">szerokość i głębokość wypełnienia spoin i szczelin (oględziny i pomiar przymiarem liniowym po wykruszeniu dług. </w:t>
            </w:r>
            <w:smartTag w:uri="urn:schemas-microsoft-com:office:smarttags" w:element="metricconverter">
              <w:smartTagPr>
                <w:attr w:name="ProductID" w:val="10 cm"/>
              </w:smartTagPr>
              <w:r w:rsidRPr="008B3802">
                <w:rPr>
                  <w:sz w:val="22"/>
                  <w:szCs w:val="22"/>
                </w:rPr>
                <w:t>10 cm</w:t>
              </w:r>
            </w:smartTag>
            <w:r w:rsidRPr="008B3802">
              <w:rPr>
                <w:sz w:val="22"/>
                <w:szCs w:val="22"/>
              </w:rPr>
              <w:t>)</w:t>
            </w:r>
          </w:p>
        </w:tc>
        <w:tc>
          <w:tcPr>
            <w:tcW w:w="2991"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W 20 punktach charakterystycznych dziennej działki roboczej</w:t>
            </w:r>
          </w:p>
        </w:tc>
        <w:tc>
          <w:tcPr>
            <w:tcW w:w="2546" w:type="dxa"/>
            <w:tcBorders>
              <w:left w:val="single" w:sz="4" w:space="0" w:color="000000"/>
              <w:bottom w:val="single" w:sz="4" w:space="0" w:color="000000"/>
              <w:righ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Wg pktu 5.7.5</w:t>
            </w:r>
          </w:p>
        </w:tc>
      </w:tr>
      <w:tr w:rsidR="00F40ABD" w:rsidRPr="008B3802" w:rsidTr="000C5149">
        <w:tc>
          <w:tcPr>
            <w:tcW w:w="431"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i)</w:t>
            </w:r>
          </w:p>
        </w:tc>
        <w:tc>
          <w:tcPr>
            <w:tcW w:w="3276"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sprawdzenie koloru kostek i desenia ich ułożenia</w:t>
            </w:r>
          </w:p>
        </w:tc>
        <w:tc>
          <w:tcPr>
            <w:tcW w:w="2991"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Kontrola bieżąca</w:t>
            </w:r>
          </w:p>
        </w:tc>
        <w:tc>
          <w:tcPr>
            <w:tcW w:w="2546" w:type="dxa"/>
            <w:tcBorders>
              <w:left w:val="single" w:sz="4" w:space="0" w:color="000000"/>
              <w:bottom w:val="single" w:sz="4" w:space="0" w:color="000000"/>
              <w:righ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 xml:space="preserve">Wg dokumentacji projektowej lub decyzji </w:t>
            </w:r>
            <w:r w:rsidR="00AF0D13">
              <w:rPr>
                <w:sz w:val="22"/>
                <w:szCs w:val="22"/>
              </w:rPr>
              <w:t>Inspektor</w:t>
            </w:r>
            <w:r w:rsidRPr="008B3802">
              <w:rPr>
                <w:sz w:val="22"/>
                <w:szCs w:val="22"/>
              </w:rPr>
              <w:t>a</w:t>
            </w:r>
          </w:p>
        </w:tc>
      </w:tr>
    </w:tbl>
    <w:p w:rsidR="00F40ABD" w:rsidRPr="008B3802" w:rsidRDefault="00F40ABD" w:rsidP="00A930DE">
      <w:pPr>
        <w:pStyle w:val="adi"/>
      </w:pPr>
      <w:r w:rsidRPr="008B3802">
        <w:t>6.4. Badania wykonanych robót</w:t>
      </w:r>
    </w:p>
    <w:p w:rsidR="00F40ABD" w:rsidRPr="008B3802" w:rsidRDefault="00F40ABD" w:rsidP="00A930DE">
      <w:pPr>
        <w:jc w:val="both"/>
        <w:rPr>
          <w:sz w:val="22"/>
          <w:szCs w:val="22"/>
        </w:rPr>
      </w:pPr>
      <w:r w:rsidRPr="008B3802">
        <w:rPr>
          <w:sz w:val="22"/>
          <w:szCs w:val="22"/>
        </w:rPr>
        <w:tab/>
        <w:t>Zakres badań i pomiarów wykonanej nawierzchni z betonowej kostki brukowej podano w tablicy 3.</w:t>
      </w:r>
    </w:p>
    <w:p w:rsidR="00F40ABD" w:rsidRPr="008B3802" w:rsidRDefault="00F40ABD" w:rsidP="00A930DE">
      <w:pPr>
        <w:spacing w:before="120" w:after="120"/>
        <w:jc w:val="both"/>
        <w:rPr>
          <w:sz w:val="22"/>
          <w:szCs w:val="22"/>
        </w:rPr>
      </w:pPr>
      <w:r w:rsidRPr="008B3802">
        <w:rPr>
          <w:sz w:val="22"/>
          <w:szCs w:val="22"/>
        </w:rPr>
        <w:t>Tablica 3. Badania i pomiary po ukończeniu budowy nawierzchni</w:t>
      </w:r>
    </w:p>
    <w:tbl>
      <w:tblPr>
        <w:tblW w:w="0" w:type="auto"/>
        <w:tblInd w:w="-26" w:type="dxa"/>
        <w:tblLayout w:type="fixed"/>
        <w:tblCellMar>
          <w:left w:w="70" w:type="dxa"/>
          <w:right w:w="70" w:type="dxa"/>
        </w:tblCellMar>
        <w:tblLook w:val="0000"/>
      </w:tblPr>
      <w:tblGrid>
        <w:gridCol w:w="663"/>
        <w:gridCol w:w="4229"/>
        <w:gridCol w:w="4509"/>
      </w:tblGrid>
      <w:tr w:rsidR="006975E9" w:rsidRPr="008B3802" w:rsidTr="000C5149">
        <w:tc>
          <w:tcPr>
            <w:tcW w:w="663" w:type="dxa"/>
            <w:shd w:val="clear" w:color="auto" w:fill="auto"/>
          </w:tcPr>
          <w:p w:rsidR="00F40ABD" w:rsidRPr="008B3802" w:rsidRDefault="00F40ABD" w:rsidP="00A930DE">
            <w:pPr>
              <w:snapToGrid w:val="0"/>
              <w:jc w:val="both"/>
              <w:rPr>
                <w:sz w:val="22"/>
                <w:szCs w:val="22"/>
              </w:rPr>
            </w:pPr>
            <w:r w:rsidRPr="008B3802">
              <w:rPr>
                <w:sz w:val="22"/>
                <w:szCs w:val="22"/>
              </w:rPr>
              <w:t>Lp.</w:t>
            </w:r>
          </w:p>
        </w:tc>
        <w:tc>
          <w:tcPr>
            <w:tcW w:w="4229" w:type="dxa"/>
            <w:shd w:val="clear" w:color="auto" w:fill="auto"/>
          </w:tcPr>
          <w:p w:rsidR="00F40ABD" w:rsidRPr="008B3802" w:rsidRDefault="00F40ABD" w:rsidP="00A930DE">
            <w:pPr>
              <w:snapToGrid w:val="0"/>
              <w:jc w:val="both"/>
              <w:rPr>
                <w:sz w:val="22"/>
                <w:szCs w:val="22"/>
              </w:rPr>
            </w:pPr>
            <w:r w:rsidRPr="008B3802">
              <w:rPr>
                <w:sz w:val="22"/>
                <w:szCs w:val="22"/>
              </w:rPr>
              <w:t>Wyszczególnienie badań i pomiarów</w:t>
            </w:r>
          </w:p>
        </w:tc>
        <w:tc>
          <w:tcPr>
            <w:tcW w:w="4509" w:type="dxa"/>
            <w:shd w:val="clear" w:color="auto" w:fill="auto"/>
          </w:tcPr>
          <w:p w:rsidR="00F40ABD" w:rsidRPr="008B3802" w:rsidRDefault="00F40ABD" w:rsidP="00A930DE">
            <w:pPr>
              <w:snapToGrid w:val="0"/>
              <w:jc w:val="both"/>
              <w:rPr>
                <w:sz w:val="22"/>
                <w:szCs w:val="22"/>
              </w:rPr>
            </w:pPr>
            <w:r w:rsidRPr="008B3802">
              <w:rPr>
                <w:sz w:val="22"/>
                <w:szCs w:val="22"/>
              </w:rPr>
              <w:t>Sposób sprawdzenia</w:t>
            </w:r>
          </w:p>
        </w:tc>
      </w:tr>
      <w:tr w:rsidR="00F40ABD" w:rsidRPr="008B3802" w:rsidTr="000C5149">
        <w:tc>
          <w:tcPr>
            <w:tcW w:w="663"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1</w:t>
            </w:r>
          </w:p>
        </w:tc>
        <w:tc>
          <w:tcPr>
            <w:tcW w:w="4229"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Sprawdzenie wyglądu zewnętrznego nawierzchni, krawężników, obrzeży, ścieków</w:t>
            </w:r>
          </w:p>
        </w:tc>
        <w:tc>
          <w:tcPr>
            <w:tcW w:w="4509" w:type="dxa"/>
            <w:tcBorders>
              <w:left w:val="single" w:sz="4" w:space="0" w:color="000000"/>
              <w:bottom w:val="single" w:sz="4" w:space="0" w:color="000000"/>
              <w:righ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Wizualne sprawdzenie jednorodności wyglądu, prawidłowości desenia, kolorów kostek, spękań, plam, deformacji, wykruszeń, spoin i szczelin</w:t>
            </w:r>
          </w:p>
        </w:tc>
      </w:tr>
      <w:tr w:rsidR="00F40ABD" w:rsidRPr="008B3802" w:rsidTr="000C5149">
        <w:tc>
          <w:tcPr>
            <w:tcW w:w="663"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3</w:t>
            </w:r>
          </w:p>
        </w:tc>
        <w:tc>
          <w:tcPr>
            <w:tcW w:w="4229"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Rzędne wysokościowe, równość podłużna i poprzeczna, spadki poprzeczne i szerokość</w:t>
            </w:r>
          </w:p>
        </w:tc>
        <w:tc>
          <w:tcPr>
            <w:tcW w:w="4509" w:type="dxa"/>
            <w:tcBorders>
              <w:left w:val="single" w:sz="4" w:space="0" w:color="000000"/>
              <w:bottom w:val="single" w:sz="4" w:space="0" w:color="000000"/>
              <w:righ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 xml:space="preserve">Co </w:t>
            </w:r>
            <w:smartTag w:uri="urn:schemas-microsoft-com:office:smarttags" w:element="metricconverter">
              <w:smartTagPr>
                <w:attr w:name="ProductID" w:val="25 m"/>
              </w:smartTagPr>
              <w:r w:rsidRPr="008B3802">
                <w:rPr>
                  <w:sz w:val="22"/>
                  <w:szCs w:val="22"/>
                </w:rPr>
                <w:t>25 m</w:t>
              </w:r>
            </w:smartTag>
            <w:r w:rsidRPr="008B3802">
              <w:rPr>
                <w:sz w:val="22"/>
                <w:szCs w:val="22"/>
              </w:rPr>
              <w:t xml:space="preserve"> i we wszystkich</w:t>
            </w:r>
            <w:r w:rsidR="000F7E88">
              <w:rPr>
                <w:sz w:val="22"/>
                <w:szCs w:val="22"/>
              </w:rPr>
              <w:t xml:space="preserve"> </w:t>
            </w:r>
            <w:r w:rsidRPr="008B3802">
              <w:rPr>
                <w:sz w:val="22"/>
                <w:szCs w:val="22"/>
              </w:rPr>
              <w:t>punktach charakterystycznych (wg metod i dopuszczalnych wartości podanych w tab. 2, lp. od 5c do 5g)</w:t>
            </w:r>
          </w:p>
        </w:tc>
      </w:tr>
      <w:tr w:rsidR="00F40ABD" w:rsidRPr="008B3802" w:rsidTr="000C5149">
        <w:tc>
          <w:tcPr>
            <w:tcW w:w="663"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4</w:t>
            </w:r>
          </w:p>
        </w:tc>
        <w:tc>
          <w:tcPr>
            <w:tcW w:w="4229" w:type="dxa"/>
            <w:tcBorders>
              <w:left w:val="single" w:sz="4" w:space="0" w:color="000000"/>
              <w:bottom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Rozmieszczenie i szerokość spoin i szczelin w nawierzchni, pomiędzy krawężnikami, obrzeżami, ściekami oraz wypełnienie spoin i szczelin</w:t>
            </w:r>
          </w:p>
        </w:tc>
        <w:tc>
          <w:tcPr>
            <w:tcW w:w="4509" w:type="dxa"/>
            <w:tcBorders>
              <w:left w:val="single" w:sz="4" w:space="0" w:color="000000"/>
              <w:bottom w:val="single" w:sz="4" w:space="0" w:color="000000"/>
              <w:right w:val="single" w:sz="4" w:space="0" w:color="000000"/>
            </w:tcBorders>
            <w:shd w:val="clear" w:color="auto" w:fill="auto"/>
          </w:tcPr>
          <w:p w:rsidR="00F40ABD" w:rsidRPr="008B3802" w:rsidRDefault="00F40ABD" w:rsidP="00A930DE">
            <w:pPr>
              <w:snapToGrid w:val="0"/>
              <w:jc w:val="both"/>
              <w:rPr>
                <w:sz w:val="22"/>
                <w:szCs w:val="22"/>
              </w:rPr>
            </w:pPr>
            <w:r w:rsidRPr="008B3802">
              <w:rPr>
                <w:sz w:val="22"/>
                <w:szCs w:val="22"/>
              </w:rPr>
              <w:t>Wg pktu 5.7.5</w:t>
            </w:r>
          </w:p>
        </w:tc>
      </w:tr>
    </w:tbl>
    <w:p w:rsidR="00F40ABD" w:rsidRPr="008B3802" w:rsidRDefault="00F40ABD" w:rsidP="00A930DE">
      <w:pPr>
        <w:pStyle w:val="Nagwek1"/>
        <w:jc w:val="both"/>
        <w:rPr>
          <w:rFonts w:ascii="Times New Roman" w:hAnsi="Times New Roman" w:cs="Times New Roman"/>
          <w:sz w:val="22"/>
          <w:szCs w:val="22"/>
        </w:rPr>
      </w:pPr>
      <w:r w:rsidRPr="008B3802">
        <w:rPr>
          <w:rFonts w:ascii="Times New Roman" w:hAnsi="Times New Roman" w:cs="Times New Roman"/>
          <w:sz w:val="22"/>
          <w:szCs w:val="22"/>
        </w:rPr>
        <w:t>7. OBMIAR ROBÓT</w:t>
      </w:r>
    </w:p>
    <w:p w:rsidR="00F40ABD" w:rsidRPr="008B3802" w:rsidRDefault="00F40ABD" w:rsidP="00A930DE">
      <w:pPr>
        <w:pStyle w:val="adi"/>
      </w:pPr>
      <w:r w:rsidRPr="008B3802">
        <w:t>7.1. Ogólne zasady obmiaru robót</w:t>
      </w:r>
    </w:p>
    <w:p w:rsidR="00F40ABD" w:rsidRPr="008B3802" w:rsidRDefault="00F40ABD" w:rsidP="00A930DE">
      <w:pPr>
        <w:jc w:val="both"/>
        <w:rPr>
          <w:sz w:val="22"/>
          <w:szCs w:val="22"/>
        </w:rPr>
      </w:pPr>
      <w:r w:rsidRPr="008B3802">
        <w:rPr>
          <w:sz w:val="22"/>
          <w:szCs w:val="22"/>
        </w:rPr>
        <w:tab/>
        <w:t>Ogólne zasady obmiaru robót podano w SST D-00.00.00 „Wymagania ogólne” [9] pkt 7.</w:t>
      </w:r>
    </w:p>
    <w:p w:rsidR="00F40ABD" w:rsidRPr="008B3802" w:rsidRDefault="00F40ABD" w:rsidP="00A930DE">
      <w:pPr>
        <w:pStyle w:val="adi"/>
      </w:pPr>
      <w:r w:rsidRPr="008B3802">
        <w:t>7.2. Jednostka obmiarowa</w:t>
      </w:r>
    </w:p>
    <w:p w:rsidR="00F40ABD" w:rsidRPr="008B3802" w:rsidRDefault="00F40ABD" w:rsidP="00A930DE">
      <w:pPr>
        <w:jc w:val="both"/>
        <w:rPr>
          <w:sz w:val="22"/>
          <w:szCs w:val="22"/>
        </w:rPr>
      </w:pPr>
      <w:r w:rsidRPr="008B3802">
        <w:rPr>
          <w:sz w:val="22"/>
          <w:szCs w:val="22"/>
        </w:rPr>
        <w:tab/>
        <w:t>Jednostką obmiarową jest m</w:t>
      </w:r>
      <w:r w:rsidRPr="008B3802">
        <w:rPr>
          <w:sz w:val="22"/>
          <w:szCs w:val="22"/>
          <w:vertAlign w:val="superscript"/>
        </w:rPr>
        <w:t>2</w:t>
      </w:r>
      <w:r w:rsidRPr="008B3802">
        <w:rPr>
          <w:sz w:val="22"/>
          <w:szCs w:val="22"/>
        </w:rPr>
        <w:t xml:space="preserve"> (metr kwadratowy) wykonanej nawierzchni z betonowej kostki brukowej.</w:t>
      </w:r>
    </w:p>
    <w:p w:rsidR="00F40ABD" w:rsidRPr="008B3802" w:rsidRDefault="00F40ABD" w:rsidP="00A930DE">
      <w:pPr>
        <w:pStyle w:val="Nagwek1"/>
        <w:jc w:val="both"/>
        <w:rPr>
          <w:rFonts w:ascii="Times New Roman" w:hAnsi="Times New Roman" w:cs="Times New Roman"/>
          <w:sz w:val="22"/>
          <w:szCs w:val="22"/>
        </w:rPr>
      </w:pPr>
      <w:r w:rsidRPr="008B3802">
        <w:rPr>
          <w:rFonts w:ascii="Times New Roman" w:hAnsi="Times New Roman" w:cs="Times New Roman"/>
          <w:sz w:val="22"/>
          <w:szCs w:val="22"/>
        </w:rPr>
        <w:t>8. ODBIÓR ROBÓT</w:t>
      </w:r>
    </w:p>
    <w:p w:rsidR="00F40ABD" w:rsidRPr="008B3802" w:rsidRDefault="00F40ABD" w:rsidP="00A930DE">
      <w:pPr>
        <w:pStyle w:val="adi"/>
      </w:pPr>
      <w:r w:rsidRPr="008B3802">
        <w:t>8.1. Ogólne zasady odbioru robót</w:t>
      </w:r>
    </w:p>
    <w:p w:rsidR="00F40ABD" w:rsidRPr="008B3802" w:rsidRDefault="00F40ABD" w:rsidP="00A930DE">
      <w:pPr>
        <w:jc w:val="both"/>
        <w:rPr>
          <w:sz w:val="22"/>
          <w:szCs w:val="22"/>
        </w:rPr>
      </w:pPr>
      <w:r w:rsidRPr="008B3802">
        <w:rPr>
          <w:sz w:val="22"/>
          <w:szCs w:val="22"/>
        </w:rPr>
        <w:tab/>
        <w:t xml:space="preserve">Ogólne zasady odbioru robót podano w SST D-00.00.00 „Wymagania ogólne” [9] pkt 8. Roboty uznaje się za wykonane zgodnie z dokumentacją projektową, SST i wymaganiami </w:t>
      </w:r>
      <w:r w:rsidR="00AF0D13">
        <w:rPr>
          <w:sz w:val="22"/>
          <w:szCs w:val="22"/>
        </w:rPr>
        <w:t>Inspektor</w:t>
      </w:r>
      <w:r w:rsidRPr="008B3802">
        <w:rPr>
          <w:sz w:val="22"/>
          <w:szCs w:val="22"/>
        </w:rPr>
        <w:t>a, jeżeli wszystkie pomiary i badania z zachowaniem tolerancji według pktu 6 dały wyniki pozytywne.</w:t>
      </w:r>
    </w:p>
    <w:p w:rsidR="00F40ABD" w:rsidRPr="008B3802" w:rsidRDefault="00F40ABD" w:rsidP="00A930DE">
      <w:pPr>
        <w:pStyle w:val="adi"/>
      </w:pPr>
      <w:r w:rsidRPr="008B3802">
        <w:t>8.2. Odbiór robót zanikających i ulegających</w:t>
      </w:r>
      <w:r w:rsidR="000F7E88">
        <w:t xml:space="preserve"> </w:t>
      </w:r>
      <w:r w:rsidRPr="008B3802">
        <w:t>zakryciu</w:t>
      </w:r>
    </w:p>
    <w:p w:rsidR="00F40ABD" w:rsidRPr="008B3802" w:rsidRDefault="00F40ABD" w:rsidP="00A930DE">
      <w:pPr>
        <w:jc w:val="both"/>
        <w:rPr>
          <w:sz w:val="22"/>
          <w:szCs w:val="22"/>
        </w:rPr>
      </w:pPr>
      <w:r w:rsidRPr="008B3802">
        <w:rPr>
          <w:sz w:val="22"/>
          <w:szCs w:val="22"/>
        </w:rPr>
        <w:tab/>
        <w:t>Odbiorowi robót zanikających i ulegających zakryciu podlegają:</w:t>
      </w:r>
    </w:p>
    <w:p w:rsidR="00F40ABD" w:rsidRPr="008B3802" w:rsidRDefault="00F40ABD" w:rsidP="00E47FEC">
      <w:pPr>
        <w:widowControl w:val="0"/>
        <w:numPr>
          <w:ilvl w:val="0"/>
          <w:numId w:val="30"/>
        </w:numPr>
        <w:tabs>
          <w:tab w:val="left" w:pos="283"/>
        </w:tabs>
        <w:suppressAutoHyphens/>
        <w:jc w:val="both"/>
        <w:rPr>
          <w:sz w:val="22"/>
          <w:szCs w:val="22"/>
        </w:rPr>
      </w:pPr>
      <w:r w:rsidRPr="008B3802">
        <w:rPr>
          <w:sz w:val="22"/>
          <w:szCs w:val="22"/>
        </w:rPr>
        <w:t>przygotowanie podłoża i wykonanie</w:t>
      </w:r>
      <w:r w:rsidR="000F7E88">
        <w:rPr>
          <w:sz w:val="22"/>
          <w:szCs w:val="22"/>
        </w:rPr>
        <w:t xml:space="preserve"> </w:t>
      </w:r>
      <w:r w:rsidRPr="008B3802">
        <w:rPr>
          <w:sz w:val="22"/>
          <w:szCs w:val="22"/>
        </w:rPr>
        <w:t>koryta,</w:t>
      </w:r>
    </w:p>
    <w:p w:rsidR="00F40ABD" w:rsidRPr="008B3802" w:rsidRDefault="00F40ABD" w:rsidP="00E47FEC">
      <w:pPr>
        <w:widowControl w:val="0"/>
        <w:numPr>
          <w:ilvl w:val="0"/>
          <w:numId w:val="30"/>
        </w:numPr>
        <w:tabs>
          <w:tab w:val="left" w:pos="283"/>
        </w:tabs>
        <w:suppressAutoHyphens/>
        <w:jc w:val="both"/>
        <w:rPr>
          <w:sz w:val="22"/>
          <w:szCs w:val="22"/>
        </w:rPr>
      </w:pPr>
      <w:r w:rsidRPr="008B3802">
        <w:rPr>
          <w:sz w:val="22"/>
          <w:szCs w:val="22"/>
        </w:rPr>
        <w:t>ewentualnie wykonanie podbudowy,</w:t>
      </w:r>
    </w:p>
    <w:p w:rsidR="00F40ABD" w:rsidRPr="008B3802" w:rsidRDefault="00F40ABD" w:rsidP="00E47FEC">
      <w:pPr>
        <w:widowControl w:val="0"/>
        <w:numPr>
          <w:ilvl w:val="0"/>
          <w:numId w:val="30"/>
        </w:numPr>
        <w:tabs>
          <w:tab w:val="left" w:pos="283"/>
        </w:tabs>
        <w:suppressAutoHyphens/>
        <w:jc w:val="both"/>
        <w:rPr>
          <w:sz w:val="22"/>
          <w:szCs w:val="22"/>
        </w:rPr>
      </w:pPr>
      <w:r w:rsidRPr="008B3802">
        <w:rPr>
          <w:sz w:val="22"/>
          <w:szCs w:val="22"/>
        </w:rPr>
        <w:t>ewentualnie wykonanie ław (podsypek) pod krawężniki, obrzeża, ścieki,</w:t>
      </w:r>
    </w:p>
    <w:p w:rsidR="00F40ABD" w:rsidRPr="008B3802" w:rsidRDefault="00F40ABD" w:rsidP="00E47FEC">
      <w:pPr>
        <w:widowControl w:val="0"/>
        <w:numPr>
          <w:ilvl w:val="0"/>
          <w:numId w:val="30"/>
        </w:numPr>
        <w:tabs>
          <w:tab w:val="left" w:pos="283"/>
        </w:tabs>
        <w:suppressAutoHyphens/>
        <w:jc w:val="both"/>
        <w:rPr>
          <w:sz w:val="22"/>
          <w:szCs w:val="22"/>
        </w:rPr>
      </w:pPr>
      <w:r w:rsidRPr="008B3802">
        <w:rPr>
          <w:sz w:val="22"/>
          <w:szCs w:val="22"/>
        </w:rPr>
        <w:t>wykonanie podsypki pod nawierzchnię,</w:t>
      </w:r>
    </w:p>
    <w:p w:rsidR="00F40ABD" w:rsidRPr="008B3802" w:rsidRDefault="00F40ABD" w:rsidP="00E47FEC">
      <w:pPr>
        <w:widowControl w:val="0"/>
        <w:numPr>
          <w:ilvl w:val="0"/>
          <w:numId w:val="30"/>
        </w:numPr>
        <w:tabs>
          <w:tab w:val="left" w:pos="283"/>
        </w:tabs>
        <w:suppressAutoHyphens/>
        <w:jc w:val="both"/>
        <w:rPr>
          <w:sz w:val="22"/>
          <w:szCs w:val="22"/>
        </w:rPr>
      </w:pPr>
      <w:r w:rsidRPr="008B3802">
        <w:rPr>
          <w:sz w:val="22"/>
          <w:szCs w:val="22"/>
        </w:rPr>
        <w:t>ewentualnie wypełnienie dolnej części szczelin dylatacyjnych.</w:t>
      </w:r>
    </w:p>
    <w:p w:rsidR="00F40ABD" w:rsidRPr="008B3802" w:rsidRDefault="00F40ABD" w:rsidP="00A930DE">
      <w:pPr>
        <w:jc w:val="both"/>
        <w:rPr>
          <w:sz w:val="22"/>
          <w:szCs w:val="22"/>
        </w:rPr>
      </w:pPr>
      <w:r w:rsidRPr="008B3802">
        <w:rPr>
          <w:sz w:val="22"/>
          <w:szCs w:val="22"/>
        </w:rPr>
        <w:tab/>
        <w:t>Odbiór tych robót powinien</w:t>
      </w:r>
      <w:r w:rsidR="000F7E88">
        <w:rPr>
          <w:sz w:val="22"/>
          <w:szCs w:val="22"/>
        </w:rPr>
        <w:t xml:space="preserve"> </w:t>
      </w:r>
      <w:r w:rsidRPr="008B3802">
        <w:rPr>
          <w:sz w:val="22"/>
          <w:szCs w:val="22"/>
        </w:rPr>
        <w:t>być zgodny z wymaganiami pktu 8.2 D-00.00.00 „Wymagania ogólne” [9] oraz niniejszej SST.</w:t>
      </w:r>
    </w:p>
    <w:p w:rsidR="00F40ABD" w:rsidRPr="008B3802" w:rsidRDefault="00F40ABD" w:rsidP="00A930DE">
      <w:pPr>
        <w:pStyle w:val="Nagwek1"/>
        <w:jc w:val="both"/>
        <w:rPr>
          <w:rFonts w:ascii="Times New Roman" w:hAnsi="Times New Roman" w:cs="Times New Roman"/>
          <w:sz w:val="22"/>
          <w:szCs w:val="22"/>
        </w:rPr>
      </w:pPr>
      <w:r w:rsidRPr="008B3802">
        <w:rPr>
          <w:rFonts w:ascii="Times New Roman" w:hAnsi="Times New Roman" w:cs="Times New Roman"/>
          <w:sz w:val="22"/>
          <w:szCs w:val="22"/>
        </w:rPr>
        <w:t>9. PODSTAWA PŁATNOŚCI</w:t>
      </w:r>
    </w:p>
    <w:p w:rsidR="00F40ABD" w:rsidRPr="008B3802" w:rsidRDefault="00F40ABD" w:rsidP="00A930DE">
      <w:pPr>
        <w:pStyle w:val="adi"/>
      </w:pPr>
      <w:r w:rsidRPr="008B3802">
        <w:t>9.1. Ogólne ustalenia dotyczące podstawy płatności</w:t>
      </w:r>
    </w:p>
    <w:p w:rsidR="00F40ABD" w:rsidRPr="008B3802" w:rsidRDefault="000F7E88" w:rsidP="00A930DE">
      <w:pPr>
        <w:jc w:val="both"/>
        <w:rPr>
          <w:sz w:val="22"/>
          <w:szCs w:val="22"/>
        </w:rPr>
      </w:pPr>
      <w:r>
        <w:rPr>
          <w:sz w:val="22"/>
          <w:szCs w:val="22"/>
        </w:rPr>
        <w:t xml:space="preserve"> </w:t>
      </w:r>
      <w:r w:rsidR="00F40ABD" w:rsidRPr="008B3802">
        <w:rPr>
          <w:sz w:val="22"/>
          <w:szCs w:val="22"/>
        </w:rPr>
        <w:t>Ogólne ustalenia dotyczące podstawy płatności podano w SST D-00.00.00 „Wymagania ogólne” [9] pkt 9.</w:t>
      </w:r>
    </w:p>
    <w:p w:rsidR="00F40ABD" w:rsidRPr="008B3802" w:rsidRDefault="00F40ABD" w:rsidP="00A930DE">
      <w:pPr>
        <w:pStyle w:val="adi"/>
      </w:pPr>
      <w:r w:rsidRPr="008B3802">
        <w:t>9.2. Cena jednostki obmiarowej</w:t>
      </w:r>
    </w:p>
    <w:p w:rsidR="00F40ABD" w:rsidRPr="008B3802" w:rsidRDefault="00F40ABD" w:rsidP="00A930DE">
      <w:pPr>
        <w:jc w:val="both"/>
        <w:rPr>
          <w:sz w:val="22"/>
          <w:szCs w:val="22"/>
        </w:rPr>
      </w:pPr>
      <w:r w:rsidRPr="008B3802">
        <w:rPr>
          <w:sz w:val="22"/>
          <w:szCs w:val="22"/>
        </w:rPr>
        <w:tab/>
        <w:t xml:space="preserve">Cena wykonania </w:t>
      </w:r>
      <w:smartTag w:uri="urn:schemas-microsoft-com:office:smarttags" w:element="metricconverter">
        <w:smartTagPr>
          <w:attr w:name="ProductID" w:val="1 m2"/>
        </w:smartTagPr>
        <w:r w:rsidRPr="008B3802">
          <w:rPr>
            <w:sz w:val="22"/>
            <w:szCs w:val="22"/>
          </w:rPr>
          <w:t>1 m</w:t>
        </w:r>
        <w:r w:rsidRPr="008B3802">
          <w:rPr>
            <w:sz w:val="22"/>
            <w:szCs w:val="22"/>
            <w:vertAlign w:val="superscript"/>
          </w:rPr>
          <w:t>2</w:t>
        </w:r>
      </w:smartTag>
      <w:r w:rsidRPr="008B3802">
        <w:rPr>
          <w:sz w:val="22"/>
          <w:szCs w:val="22"/>
        </w:rPr>
        <w:t xml:space="preserve"> nawierzchni z betonowej kostki brukowej obejmuje:</w:t>
      </w:r>
    </w:p>
    <w:p w:rsidR="00F40ABD" w:rsidRPr="008B3802" w:rsidRDefault="00F40ABD" w:rsidP="00E47FEC">
      <w:pPr>
        <w:widowControl w:val="0"/>
        <w:numPr>
          <w:ilvl w:val="0"/>
          <w:numId w:val="31"/>
        </w:numPr>
        <w:tabs>
          <w:tab w:val="left" w:pos="283"/>
        </w:tabs>
        <w:suppressAutoHyphens/>
        <w:jc w:val="both"/>
        <w:rPr>
          <w:sz w:val="22"/>
          <w:szCs w:val="22"/>
        </w:rPr>
      </w:pPr>
      <w:r w:rsidRPr="008B3802">
        <w:rPr>
          <w:sz w:val="22"/>
          <w:szCs w:val="22"/>
        </w:rPr>
        <w:t>prace pomiarowe i roboty przygotowawcze,</w:t>
      </w:r>
    </w:p>
    <w:p w:rsidR="00F40ABD" w:rsidRPr="008B3802" w:rsidRDefault="00F40ABD" w:rsidP="00E47FEC">
      <w:pPr>
        <w:widowControl w:val="0"/>
        <w:numPr>
          <w:ilvl w:val="0"/>
          <w:numId w:val="31"/>
        </w:numPr>
        <w:tabs>
          <w:tab w:val="left" w:pos="283"/>
        </w:tabs>
        <w:suppressAutoHyphens/>
        <w:jc w:val="both"/>
        <w:rPr>
          <w:sz w:val="22"/>
          <w:szCs w:val="22"/>
        </w:rPr>
      </w:pPr>
      <w:r w:rsidRPr="008B3802">
        <w:rPr>
          <w:sz w:val="22"/>
          <w:szCs w:val="22"/>
        </w:rPr>
        <w:t>oznakowanie robót,</w:t>
      </w:r>
    </w:p>
    <w:p w:rsidR="00F40ABD" w:rsidRPr="008B3802" w:rsidRDefault="00F40ABD" w:rsidP="00E47FEC">
      <w:pPr>
        <w:widowControl w:val="0"/>
        <w:numPr>
          <w:ilvl w:val="0"/>
          <w:numId w:val="31"/>
        </w:numPr>
        <w:tabs>
          <w:tab w:val="left" w:pos="283"/>
        </w:tabs>
        <w:suppressAutoHyphens/>
        <w:jc w:val="both"/>
        <w:rPr>
          <w:sz w:val="22"/>
          <w:szCs w:val="22"/>
        </w:rPr>
      </w:pPr>
      <w:r w:rsidRPr="008B3802">
        <w:rPr>
          <w:sz w:val="22"/>
          <w:szCs w:val="22"/>
        </w:rPr>
        <w:t>dostarczenie materiałów i sprzętu,</w:t>
      </w:r>
    </w:p>
    <w:p w:rsidR="00F40ABD" w:rsidRPr="008B3802" w:rsidRDefault="00F40ABD" w:rsidP="00E47FEC">
      <w:pPr>
        <w:widowControl w:val="0"/>
        <w:numPr>
          <w:ilvl w:val="0"/>
          <w:numId w:val="31"/>
        </w:numPr>
        <w:tabs>
          <w:tab w:val="left" w:pos="283"/>
        </w:tabs>
        <w:suppressAutoHyphens/>
        <w:jc w:val="both"/>
        <w:rPr>
          <w:sz w:val="22"/>
          <w:szCs w:val="22"/>
        </w:rPr>
      </w:pPr>
      <w:r w:rsidRPr="008B3802">
        <w:rPr>
          <w:sz w:val="22"/>
          <w:szCs w:val="22"/>
        </w:rPr>
        <w:t>wykonanie podsypki,</w:t>
      </w:r>
    </w:p>
    <w:p w:rsidR="00F40ABD" w:rsidRPr="008B3802" w:rsidRDefault="00F40ABD" w:rsidP="00E47FEC">
      <w:pPr>
        <w:widowControl w:val="0"/>
        <w:numPr>
          <w:ilvl w:val="0"/>
          <w:numId w:val="31"/>
        </w:numPr>
        <w:tabs>
          <w:tab w:val="left" w:pos="283"/>
        </w:tabs>
        <w:suppressAutoHyphens/>
        <w:jc w:val="both"/>
        <w:rPr>
          <w:sz w:val="22"/>
          <w:szCs w:val="22"/>
        </w:rPr>
      </w:pPr>
      <w:r w:rsidRPr="008B3802">
        <w:rPr>
          <w:sz w:val="22"/>
          <w:szCs w:val="22"/>
        </w:rPr>
        <w:t>ułożenie i ubicie kostek,</w:t>
      </w:r>
    </w:p>
    <w:p w:rsidR="00F40ABD" w:rsidRPr="008B3802" w:rsidRDefault="00F40ABD" w:rsidP="00E47FEC">
      <w:pPr>
        <w:widowControl w:val="0"/>
        <w:numPr>
          <w:ilvl w:val="0"/>
          <w:numId w:val="31"/>
        </w:numPr>
        <w:tabs>
          <w:tab w:val="left" w:pos="283"/>
        </w:tabs>
        <w:suppressAutoHyphens/>
        <w:jc w:val="both"/>
        <w:rPr>
          <w:sz w:val="22"/>
          <w:szCs w:val="22"/>
        </w:rPr>
      </w:pPr>
      <w:r w:rsidRPr="008B3802">
        <w:rPr>
          <w:sz w:val="22"/>
          <w:szCs w:val="22"/>
        </w:rPr>
        <w:t>wypełnienie spoin w nawierzchni,</w:t>
      </w:r>
    </w:p>
    <w:p w:rsidR="00F40ABD" w:rsidRPr="008B3802" w:rsidRDefault="00F40ABD" w:rsidP="00E47FEC">
      <w:pPr>
        <w:widowControl w:val="0"/>
        <w:numPr>
          <w:ilvl w:val="0"/>
          <w:numId w:val="31"/>
        </w:numPr>
        <w:tabs>
          <w:tab w:val="left" w:pos="283"/>
        </w:tabs>
        <w:suppressAutoHyphens/>
        <w:jc w:val="both"/>
        <w:rPr>
          <w:sz w:val="22"/>
          <w:szCs w:val="22"/>
        </w:rPr>
      </w:pPr>
      <w:r w:rsidRPr="008B3802">
        <w:rPr>
          <w:sz w:val="22"/>
          <w:szCs w:val="22"/>
        </w:rPr>
        <w:t>pielęgnację nawierzchni,</w:t>
      </w:r>
    </w:p>
    <w:p w:rsidR="00F40ABD" w:rsidRPr="008B3802" w:rsidRDefault="00F40ABD" w:rsidP="00E47FEC">
      <w:pPr>
        <w:widowControl w:val="0"/>
        <w:numPr>
          <w:ilvl w:val="0"/>
          <w:numId w:val="31"/>
        </w:numPr>
        <w:tabs>
          <w:tab w:val="left" w:pos="283"/>
        </w:tabs>
        <w:suppressAutoHyphens/>
        <w:jc w:val="both"/>
        <w:rPr>
          <w:sz w:val="22"/>
          <w:szCs w:val="22"/>
        </w:rPr>
      </w:pPr>
      <w:r w:rsidRPr="008B3802">
        <w:rPr>
          <w:sz w:val="22"/>
          <w:szCs w:val="22"/>
        </w:rPr>
        <w:t>przeprowadzenie pomiarów i badań wymaganych w niniejszej specyfikacji technicznej,</w:t>
      </w:r>
    </w:p>
    <w:p w:rsidR="00851F09" w:rsidRPr="008B3802" w:rsidRDefault="00F40ABD" w:rsidP="00E47FEC">
      <w:pPr>
        <w:widowControl w:val="0"/>
        <w:numPr>
          <w:ilvl w:val="0"/>
          <w:numId w:val="31"/>
        </w:numPr>
        <w:tabs>
          <w:tab w:val="left" w:pos="283"/>
        </w:tabs>
        <w:suppressAutoHyphens/>
        <w:jc w:val="both"/>
        <w:rPr>
          <w:sz w:val="22"/>
          <w:szCs w:val="22"/>
        </w:rPr>
      </w:pPr>
      <w:r w:rsidRPr="008B3802">
        <w:rPr>
          <w:sz w:val="22"/>
          <w:szCs w:val="22"/>
        </w:rPr>
        <w:t>odwiezienie sprzętu.</w:t>
      </w:r>
    </w:p>
    <w:p w:rsidR="00F40ABD" w:rsidRPr="008B3802" w:rsidRDefault="00F40ABD" w:rsidP="00A930DE">
      <w:pPr>
        <w:pStyle w:val="Nagwek1"/>
        <w:jc w:val="both"/>
        <w:rPr>
          <w:rFonts w:ascii="Times New Roman" w:hAnsi="Times New Roman" w:cs="Times New Roman"/>
          <w:sz w:val="22"/>
          <w:szCs w:val="22"/>
        </w:rPr>
      </w:pPr>
      <w:r w:rsidRPr="008B3802">
        <w:rPr>
          <w:rFonts w:ascii="Times New Roman" w:hAnsi="Times New Roman" w:cs="Times New Roman"/>
          <w:sz w:val="22"/>
          <w:szCs w:val="22"/>
        </w:rPr>
        <w:t>10. przepisy związane</w:t>
      </w:r>
    </w:p>
    <w:p w:rsidR="00F40ABD" w:rsidRPr="008B3802" w:rsidRDefault="00F40ABD" w:rsidP="00A930DE">
      <w:pPr>
        <w:pStyle w:val="adi"/>
      </w:pPr>
      <w:r w:rsidRPr="008B3802">
        <w:t>10.1. Normy</w:t>
      </w:r>
    </w:p>
    <w:p w:rsidR="00F40ABD" w:rsidRPr="008B3802" w:rsidRDefault="00F40ABD" w:rsidP="00A930DE">
      <w:pPr>
        <w:snapToGrid w:val="0"/>
        <w:jc w:val="both"/>
        <w:rPr>
          <w:sz w:val="22"/>
          <w:szCs w:val="22"/>
        </w:rPr>
      </w:pPr>
      <w:r w:rsidRPr="008B3802">
        <w:rPr>
          <w:sz w:val="22"/>
          <w:szCs w:val="22"/>
        </w:rPr>
        <w:t>1</w:t>
      </w:r>
      <w:r w:rsidRPr="008B3802">
        <w:rPr>
          <w:sz w:val="22"/>
          <w:szCs w:val="22"/>
        </w:rPr>
        <w:tab/>
        <w:t>PN-EN 197-1:2002</w:t>
      </w:r>
      <w:r w:rsidRPr="008B3802">
        <w:rPr>
          <w:sz w:val="22"/>
          <w:szCs w:val="22"/>
        </w:rPr>
        <w:tab/>
        <w:t>Cement. Część 1: Skład, wymagania i kryteria zgodności dotyczące cementu powszechnego użytku</w:t>
      </w:r>
    </w:p>
    <w:p w:rsidR="00F40ABD" w:rsidRPr="008B3802" w:rsidRDefault="00F40ABD" w:rsidP="00A930DE">
      <w:pPr>
        <w:snapToGrid w:val="0"/>
        <w:jc w:val="both"/>
        <w:rPr>
          <w:sz w:val="22"/>
          <w:szCs w:val="22"/>
        </w:rPr>
      </w:pPr>
      <w:r w:rsidRPr="008B3802">
        <w:rPr>
          <w:sz w:val="22"/>
          <w:szCs w:val="22"/>
        </w:rPr>
        <w:t>2</w:t>
      </w:r>
      <w:r w:rsidRPr="008B3802">
        <w:rPr>
          <w:sz w:val="22"/>
          <w:szCs w:val="22"/>
        </w:rPr>
        <w:tab/>
        <w:t>PN-EN 1338:2005</w:t>
      </w:r>
      <w:r w:rsidRPr="008B3802">
        <w:rPr>
          <w:sz w:val="22"/>
          <w:szCs w:val="22"/>
        </w:rPr>
        <w:tab/>
        <w:t>Betonowe kostki brukowe. Wymagania i metody badań</w:t>
      </w:r>
    </w:p>
    <w:p w:rsidR="00F40ABD" w:rsidRPr="008B3802" w:rsidRDefault="00F40ABD" w:rsidP="00A930DE">
      <w:pPr>
        <w:snapToGrid w:val="0"/>
        <w:jc w:val="both"/>
        <w:rPr>
          <w:sz w:val="22"/>
          <w:szCs w:val="22"/>
        </w:rPr>
      </w:pPr>
      <w:r w:rsidRPr="008B3802">
        <w:rPr>
          <w:sz w:val="22"/>
          <w:szCs w:val="22"/>
        </w:rPr>
        <w:t>3</w:t>
      </w:r>
      <w:r w:rsidRPr="008B3802">
        <w:rPr>
          <w:sz w:val="22"/>
          <w:szCs w:val="22"/>
        </w:rPr>
        <w:tab/>
        <w:t>PN-B-11112:1996</w:t>
      </w:r>
      <w:r w:rsidRPr="008B3802">
        <w:rPr>
          <w:sz w:val="22"/>
          <w:szCs w:val="22"/>
        </w:rPr>
        <w:tab/>
        <w:t>Kruszywa mineralne. Kruszywa łamane do nawierzchni drogowych</w:t>
      </w:r>
    </w:p>
    <w:p w:rsidR="00F40ABD" w:rsidRPr="008B3802" w:rsidRDefault="00F40ABD" w:rsidP="00A930DE">
      <w:pPr>
        <w:snapToGrid w:val="0"/>
        <w:jc w:val="both"/>
        <w:rPr>
          <w:sz w:val="22"/>
          <w:szCs w:val="22"/>
        </w:rPr>
      </w:pPr>
      <w:r w:rsidRPr="008B3802">
        <w:rPr>
          <w:sz w:val="22"/>
          <w:szCs w:val="22"/>
        </w:rPr>
        <w:t>4</w:t>
      </w:r>
      <w:r w:rsidRPr="008B3802">
        <w:rPr>
          <w:sz w:val="22"/>
          <w:szCs w:val="22"/>
        </w:rPr>
        <w:tab/>
        <w:t>PN-B-11113:1996</w:t>
      </w:r>
      <w:r w:rsidRPr="008B3802">
        <w:rPr>
          <w:sz w:val="22"/>
          <w:szCs w:val="22"/>
        </w:rPr>
        <w:tab/>
        <w:t xml:space="preserve"> Kruszywa mineralne. Kruszywa naturalne do nawierzchni drogowych; piasek</w:t>
      </w:r>
    </w:p>
    <w:p w:rsidR="00F40ABD" w:rsidRPr="008B3802" w:rsidRDefault="00F40ABD" w:rsidP="00A930DE">
      <w:pPr>
        <w:snapToGrid w:val="0"/>
        <w:jc w:val="both"/>
        <w:rPr>
          <w:sz w:val="22"/>
          <w:szCs w:val="22"/>
        </w:rPr>
      </w:pPr>
      <w:r w:rsidRPr="008B3802">
        <w:rPr>
          <w:sz w:val="22"/>
          <w:szCs w:val="22"/>
        </w:rPr>
        <w:t>5</w:t>
      </w:r>
      <w:r w:rsidRPr="008B3802">
        <w:rPr>
          <w:sz w:val="22"/>
          <w:szCs w:val="22"/>
        </w:rPr>
        <w:tab/>
        <w:t>PN-88 B/32250</w:t>
      </w:r>
      <w:r w:rsidRPr="008B3802">
        <w:rPr>
          <w:sz w:val="22"/>
          <w:szCs w:val="22"/>
        </w:rPr>
        <w:tab/>
        <w:t>Materiały budowlane. Woda do betonów i zapraw</w:t>
      </w:r>
    </w:p>
    <w:p w:rsidR="00F40ABD" w:rsidRPr="008B3802" w:rsidRDefault="00F40ABD" w:rsidP="00A930DE">
      <w:pPr>
        <w:snapToGrid w:val="0"/>
        <w:jc w:val="both"/>
        <w:rPr>
          <w:sz w:val="22"/>
          <w:szCs w:val="22"/>
        </w:rPr>
      </w:pPr>
      <w:r w:rsidRPr="008B3802">
        <w:rPr>
          <w:sz w:val="22"/>
          <w:szCs w:val="22"/>
        </w:rPr>
        <w:t>6</w:t>
      </w:r>
      <w:r w:rsidRPr="008B3802">
        <w:rPr>
          <w:sz w:val="22"/>
          <w:szCs w:val="22"/>
        </w:rPr>
        <w:tab/>
        <w:t>BN-88/6731-08</w:t>
      </w:r>
      <w:r w:rsidRPr="008B3802">
        <w:rPr>
          <w:sz w:val="22"/>
          <w:szCs w:val="22"/>
        </w:rPr>
        <w:tab/>
        <w:t>Cement. Transport i przechowywanie</w:t>
      </w:r>
    </w:p>
    <w:p w:rsidR="00F40ABD" w:rsidRPr="008B3802" w:rsidRDefault="00F40ABD" w:rsidP="00A930DE">
      <w:pPr>
        <w:snapToGrid w:val="0"/>
        <w:jc w:val="both"/>
        <w:rPr>
          <w:sz w:val="22"/>
          <w:szCs w:val="22"/>
        </w:rPr>
      </w:pPr>
      <w:r w:rsidRPr="008B3802">
        <w:rPr>
          <w:sz w:val="22"/>
          <w:szCs w:val="22"/>
        </w:rPr>
        <w:t>7</w:t>
      </w:r>
      <w:r w:rsidRPr="008B3802">
        <w:rPr>
          <w:sz w:val="22"/>
          <w:szCs w:val="22"/>
        </w:rPr>
        <w:tab/>
        <w:t>BN-64/8931-01</w:t>
      </w:r>
      <w:r w:rsidRPr="008B3802">
        <w:rPr>
          <w:sz w:val="22"/>
          <w:szCs w:val="22"/>
        </w:rPr>
        <w:tab/>
        <w:t>Drogi samochodowe. Oznaczenie wskaźnika piaskowego</w:t>
      </w:r>
    </w:p>
    <w:p w:rsidR="00F40ABD" w:rsidRPr="008B3802" w:rsidRDefault="00F40ABD" w:rsidP="00A930DE">
      <w:pPr>
        <w:snapToGrid w:val="0"/>
        <w:jc w:val="both"/>
        <w:rPr>
          <w:sz w:val="22"/>
          <w:szCs w:val="22"/>
        </w:rPr>
      </w:pPr>
      <w:r w:rsidRPr="008B3802">
        <w:rPr>
          <w:sz w:val="22"/>
          <w:szCs w:val="22"/>
        </w:rPr>
        <w:t>8</w:t>
      </w:r>
      <w:r w:rsidRPr="008B3802">
        <w:rPr>
          <w:sz w:val="22"/>
          <w:szCs w:val="22"/>
        </w:rPr>
        <w:tab/>
        <w:t>BN-68/8931-04</w:t>
      </w:r>
      <w:r w:rsidRPr="008B3802">
        <w:rPr>
          <w:sz w:val="22"/>
          <w:szCs w:val="22"/>
        </w:rPr>
        <w:tab/>
        <w:t>Drogi samochodowe. Pomiar równości nawierzchni planografem i łatą.</w:t>
      </w:r>
    </w:p>
    <w:p w:rsidR="00F40ABD" w:rsidRPr="008B3802" w:rsidRDefault="00F40ABD" w:rsidP="00A930DE">
      <w:pPr>
        <w:snapToGrid w:val="0"/>
        <w:jc w:val="both"/>
        <w:rPr>
          <w:sz w:val="22"/>
          <w:szCs w:val="22"/>
        </w:rPr>
      </w:pPr>
    </w:p>
    <w:p w:rsidR="00E3282F" w:rsidRPr="008B3802" w:rsidRDefault="00E3282F" w:rsidP="00A930DE">
      <w:pPr>
        <w:pStyle w:val="spistreci"/>
        <w:jc w:val="left"/>
        <w:rPr>
          <w:rFonts w:ascii="Times New Roman" w:hAnsi="Times New Roman"/>
          <w:sz w:val="22"/>
          <w:szCs w:val="22"/>
        </w:rPr>
      </w:pPr>
    </w:p>
    <w:p w:rsidR="00914A43" w:rsidRPr="008B3802" w:rsidRDefault="00914A43" w:rsidP="00A930DE">
      <w:pPr>
        <w:pStyle w:val="spistreci"/>
        <w:jc w:val="left"/>
        <w:rPr>
          <w:rFonts w:ascii="Times New Roman" w:hAnsi="Times New Roman"/>
          <w:sz w:val="22"/>
          <w:szCs w:val="22"/>
        </w:rPr>
      </w:pPr>
    </w:p>
    <w:p w:rsidR="00914A43" w:rsidRPr="008B3802" w:rsidRDefault="00914A43" w:rsidP="00A930DE">
      <w:pPr>
        <w:pStyle w:val="spistreci"/>
        <w:jc w:val="left"/>
        <w:rPr>
          <w:rFonts w:ascii="Times New Roman" w:hAnsi="Times New Roman"/>
          <w:sz w:val="22"/>
          <w:szCs w:val="22"/>
        </w:rPr>
      </w:pPr>
    </w:p>
    <w:p w:rsidR="006B1C71" w:rsidRDefault="006B1C71">
      <w:pPr>
        <w:spacing w:after="200" w:line="276" w:lineRule="auto"/>
        <w:rPr>
          <w:sz w:val="22"/>
          <w:szCs w:val="22"/>
        </w:rPr>
      </w:pPr>
      <w:r>
        <w:rPr>
          <w:sz w:val="22"/>
          <w:szCs w:val="22"/>
        </w:rPr>
        <w:br w:type="page"/>
      </w:r>
    </w:p>
    <w:p w:rsidR="006B1C71" w:rsidRDefault="006B1C71">
      <w:pPr>
        <w:spacing w:after="200" w:line="276" w:lineRule="auto"/>
        <w:rPr>
          <w:b/>
          <w:bCs/>
          <w:sz w:val="22"/>
          <w:szCs w:val="22"/>
        </w:rPr>
      </w:pPr>
      <w:r>
        <w:rPr>
          <w:sz w:val="22"/>
          <w:szCs w:val="22"/>
        </w:rPr>
        <w:br w:type="page"/>
      </w:r>
    </w:p>
    <w:p w:rsidR="00E3282F" w:rsidRPr="008B3802" w:rsidRDefault="00E3282F" w:rsidP="00A930DE">
      <w:pPr>
        <w:pStyle w:val="spistreci"/>
        <w:jc w:val="left"/>
        <w:rPr>
          <w:rFonts w:ascii="Times New Roman" w:hAnsi="Times New Roman"/>
          <w:sz w:val="22"/>
          <w:szCs w:val="22"/>
        </w:rPr>
      </w:pPr>
    </w:p>
    <w:p w:rsidR="009D3659" w:rsidRPr="008B3802" w:rsidRDefault="009D3659" w:rsidP="00A930DE">
      <w:pPr>
        <w:pStyle w:val="spistreci"/>
        <w:jc w:val="left"/>
        <w:rPr>
          <w:rFonts w:ascii="Times New Roman" w:hAnsi="Times New Roman"/>
          <w:sz w:val="22"/>
          <w:szCs w:val="22"/>
        </w:rPr>
      </w:pPr>
      <w:bookmarkStart w:id="1203" w:name="_Toc433263757"/>
      <w:bookmarkStart w:id="1204" w:name="_Toc458165546"/>
      <w:bookmarkStart w:id="1205" w:name="_Toc280612620"/>
      <w:bookmarkStart w:id="1206" w:name="_Toc289641345"/>
      <w:bookmarkStart w:id="1207" w:name="_Toc301182861"/>
      <w:bookmarkStart w:id="1208" w:name="_Toc196470379"/>
      <w:r w:rsidRPr="008B3802">
        <w:rPr>
          <w:rFonts w:ascii="Times New Roman" w:hAnsi="Times New Roman"/>
          <w:sz w:val="22"/>
          <w:szCs w:val="22"/>
        </w:rPr>
        <w:t>D - 05.03.26.a UŁOŻENIE GEOSIATKI Z WŁÓKIEN SZKLANO-WĘGLOWYCH</w:t>
      </w:r>
      <w:bookmarkEnd w:id="1203"/>
      <w:bookmarkEnd w:id="1204"/>
      <w:bookmarkEnd w:id="1208"/>
    </w:p>
    <w:p w:rsidR="009D3659" w:rsidRPr="008B3802" w:rsidRDefault="009D3659" w:rsidP="00A930DE">
      <w:pPr>
        <w:shd w:val="clear" w:color="auto" w:fill="FFFFFF"/>
        <w:spacing w:before="665"/>
        <w:ind w:left="12"/>
        <w:rPr>
          <w:sz w:val="22"/>
          <w:szCs w:val="22"/>
        </w:rPr>
      </w:pPr>
      <w:r w:rsidRPr="008B3802">
        <w:rPr>
          <w:b/>
          <w:bCs/>
          <w:spacing w:val="-2"/>
          <w:sz w:val="22"/>
          <w:szCs w:val="22"/>
        </w:rPr>
        <w:t>1. WSTĘP</w:t>
      </w:r>
    </w:p>
    <w:p w:rsidR="009D3659" w:rsidRPr="008B3802" w:rsidRDefault="009D3659" w:rsidP="00A930DE">
      <w:pPr>
        <w:shd w:val="clear" w:color="auto" w:fill="FFFFFF"/>
        <w:tabs>
          <w:tab w:val="left" w:pos="355"/>
        </w:tabs>
        <w:spacing w:before="226"/>
        <w:ind w:left="12"/>
        <w:rPr>
          <w:sz w:val="22"/>
          <w:szCs w:val="22"/>
        </w:rPr>
      </w:pPr>
      <w:r w:rsidRPr="008B3802">
        <w:rPr>
          <w:b/>
          <w:bCs/>
          <w:spacing w:val="-6"/>
          <w:sz w:val="22"/>
          <w:szCs w:val="22"/>
        </w:rPr>
        <w:t>1.1.</w:t>
      </w:r>
      <w:r w:rsidRPr="008B3802">
        <w:rPr>
          <w:b/>
          <w:bCs/>
          <w:sz w:val="22"/>
          <w:szCs w:val="22"/>
        </w:rPr>
        <w:tab/>
      </w:r>
      <w:r w:rsidRPr="008B3802">
        <w:rPr>
          <w:b/>
          <w:bCs/>
          <w:spacing w:val="-1"/>
          <w:sz w:val="22"/>
          <w:szCs w:val="22"/>
        </w:rPr>
        <w:t>Przedmiot SST</w:t>
      </w:r>
    </w:p>
    <w:p w:rsidR="009D3659" w:rsidRPr="008B3802" w:rsidRDefault="009D3659" w:rsidP="00A930DE">
      <w:pPr>
        <w:overflowPunct w:val="0"/>
        <w:autoSpaceDE w:val="0"/>
        <w:autoSpaceDN w:val="0"/>
        <w:adjustRightInd w:val="0"/>
        <w:ind w:firstLine="708"/>
        <w:jc w:val="both"/>
        <w:rPr>
          <w:sz w:val="22"/>
          <w:szCs w:val="22"/>
        </w:rPr>
      </w:pPr>
      <w:r w:rsidRPr="008B3802">
        <w:rPr>
          <w:sz w:val="22"/>
          <w:szCs w:val="22"/>
        </w:rPr>
        <w:t xml:space="preserve">Przedmiotem niniejszej Szczegółowej Specyfikacji Technicznej (SST) są wymagania dotyczące wykonania i odbioru robót związanych z ułożeniem geosiatki na zadaniu pn.: </w:t>
      </w:r>
      <w:r w:rsidR="00A837B5" w:rsidRPr="008B3802">
        <w:rPr>
          <w:b/>
          <w:sz w:val="22"/>
          <w:szCs w:val="22"/>
        </w:rPr>
        <w:t>„</w:t>
      </w:r>
      <w:r w:rsidR="006B1C71">
        <w:rPr>
          <w:b/>
          <w:sz w:val="22"/>
          <w:szCs w:val="22"/>
        </w:rPr>
        <w:t>Przebudowa ul. Paderewskiego we Wrześni</w:t>
      </w:r>
      <w:r w:rsidR="00A837B5" w:rsidRPr="008B3802">
        <w:rPr>
          <w:b/>
          <w:sz w:val="22"/>
          <w:szCs w:val="22"/>
        </w:rPr>
        <w:t>”</w:t>
      </w:r>
      <w:r w:rsidR="00A837B5" w:rsidRPr="008B3802">
        <w:rPr>
          <w:bCs/>
          <w:iCs/>
          <w:noProof/>
          <w:sz w:val="22"/>
          <w:szCs w:val="22"/>
        </w:rPr>
        <w:t>.</w:t>
      </w:r>
    </w:p>
    <w:p w:rsidR="009D3659" w:rsidRPr="008B3802" w:rsidRDefault="009D3659" w:rsidP="00A930DE">
      <w:pPr>
        <w:shd w:val="clear" w:color="auto" w:fill="FFFFFF"/>
        <w:spacing w:before="223"/>
        <w:jc w:val="both"/>
        <w:rPr>
          <w:b/>
          <w:bCs/>
          <w:spacing w:val="-6"/>
          <w:sz w:val="22"/>
          <w:szCs w:val="22"/>
        </w:rPr>
      </w:pPr>
      <w:r w:rsidRPr="008B3802">
        <w:rPr>
          <w:b/>
          <w:bCs/>
          <w:spacing w:val="-6"/>
          <w:sz w:val="22"/>
          <w:szCs w:val="22"/>
        </w:rPr>
        <w:t>1.2.</w:t>
      </w:r>
      <w:r w:rsidRPr="008B3802">
        <w:rPr>
          <w:b/>
          <w:bCs/>
          <w:spacing w:val="-6"/>
          <w:sz w:val="22"/>
          <w:szCs w:val="22"/>
        </w:rPr>
        <w:tab/>
        <w:t>Zakres stosowania SST</w:t>
      </w:r>
    </w:p>
    <w:p w:rsidR="009D3659" w:rsidRPr="008B3802" w:rsidRDefault="009D3659" w:rsidP="00A930DE">
      <w:pPr>
        <w:shd w:val="clear" w:color="auto" w:fill="FFFFFF"/>
        <w:spacing w:before="223"/>
        <w:ind w:left="2" w:right="2" w:firstLine="713"/>
        <w:jc w:val="both"/>
        <w:rPr>
          <w:sz w:val="22"/>
          <w:szCs w:val="22"/>
        </w:rPr>
      </w:pPr>
      <w:r w:rsidRPr="008B3802">
        <w:rPr>
          <w:sz w:val="22"/>
          <w:szCs w:val="22"/>
        </w:rPr>
        <w:t>Szczegółowa Specyfikacja Techniczna jest stosowana jako dokument przetargowy i kontraktowy przy zlecaniu i realizacji robót wymienionych w punkcie 1.1.</w:t>
      </w:r>
    </w:p>
    <w:p w:rsidR="009D3659" w:rsidRPr="008B3802" w:rsidRDefault="009D3659" w:rsidP="00996D69">
      <w:pPr>
        <w:numPr>
          <w:ilvl w:val="1"/>
          <w:numId w:val="90"/>
        </w:numPr>
        <w:shd w:val="clear" w:color="auto" w:fill="FFFFFF"/>
        <w:spacing w:before="230"/>
        <w:jc w:val="both"/>
        <w:rPr>
          <w:b/>
          <w:bCs/>
          <w:spacing w:val="-1"/>
          <w:sz w:val="22"/>
          <w:szCs w:val="22"/>
        </w:rPr>
      </w:pPr>
      <w:r w:rsidRPr="008B3802">
        <w:rPr>
          <w:b/>
          <w:bCs/>
          <w:spacing w:val="-1"/>
          <w:sz w:val="22"/>
          <w:szCs w:val="22"/>
        </w:rPr>
        <w:t>Zakres robót objętych SST</w:t>
      </w:r>
    </w:p>
    <w:p w:rsidR="009D3659" w:rsidRPr="008B3802" w:rsidRDefault="009D3659" w:rsidP="00A930DE">
      <w:pPr>
        <w:shd w:val="clear" w:color="auto" w:fill="FFFFFF"/>
        <w:spacing w:before="223"/>
        <w:ind w:left="2" w:firstLine="708"/>
        <w:jc w:val="both"/>
        <w:rPr>
          <w:sz w:val="22"/>
          <w:szCs w:val="22"/>
        </w:rPr>
      </w:pPr>
      <w:r w:rsidRPr="008B3802">
        <w:rPr>
          <w:sz w:val="22"/>
          <w:szCs w:val="22"/>
        </w:rPr>
        <w:t>Ustalenia zawarte w niniejszej specyfikacji technicznej dotyczą zasad prowadzenia robót związanych z ułożeniem siatki z włókien szklano-węglowych przesączonych asfaltem,</w:t>
      </w:r>
      <w:r w:rsidR="000F7E88">
        <w:rPr>
          <w:sz w:val="22"/>
          <w:szCs w:val="22"/>
        </w:rPr>
        <w:t xml:space="preserve"> </w:t>
      </w:r>
      <w:r w:rsidRPr="008B3802">
        <w:rPr>
          <w:sz w:val="22"/>
          <w:szCs w:val="22"/>
        </w:rPr>
        <w:t>wytrzymałość na rozciąganie wzdłuż/wszerz</w:t>
      </w:r>
      <w:r w:rsidR="000F7E88">
        <w:rPr>
          <w:sz w:val="22"/>
          <w:szCs w:val="22"/>
        </w:rPr>
        <w:t xml:space="preserve"> </w:t>
      </w:r>
      <w:r w:rsidRPr="008B3802">
        <w:rPr>
          <w:sz w:val="22"/>
          <w:szCs w:val="22"/>
        </w:rPr>
        <w:t xml:space="preserve">min. 120/200 kN/m </w:t>
      </w:r>
    </w:p>
    <w:p w:rsidR="009D3659" w:rsidRPr="008B3802" w:rsidRDefault="009D3659" w:rsidP="00A930DE">
      <w:pPr>
        <w:pStyle w:val="Nagwek3"/>
        <w:spacing w:line="240" w:lineRule="auto"/>
      </w:pPr>
      <w:r w:rsidRPr="008B3802">
        <w:t>1.4. Określenia podstawowe</w:t>
      </w:r>
    </w:p>
    <w:p w:rsidR="009D3659" w:rsidRPr="008B3802" w:rsidRDefault="009D3659" w:rsidP="00A930DE">
      <w:pPr>
        <w:pStyle w:val="tekstost"/>
        <w:ind w:left="426" w:hanging="426"/>
        <w:rPr>
          <w:sz w:val="22"/>
          <w:szCs w:val="22"/>
        </w:rPr>
      </w:pPr>
      <w:r w:rsidRPr="008B3802">
        <w:rPr>
          <w:b/>
          <w:sz w:val="22"/>
          <w:szCs w:val="22"/>
        </w:rPr>
        <w:t xml:space="preserve">1.4.1. </w:t>
      </w:r>
      <w:r w:rsidRPr="008B3802">
        <w:rPr>
          <w:sz w:val="22"/>
          <w:szCs w:val="22"/>
        </w:rPr>
        <w:t>Siatka zbrojeniowa z włókien szklano-węglowych przesączanych asfaltem – płaski wyrób syntetyczny zbudowany z wiązek włókien szklano-węglowych, ułożonych wzdłużnie i poprzecznie</w:t>
      </w:r>
      <w:r w:rsidR="000F7E88">
        <w:rPr>
          <w:sz w:val="22"/>
          <w:szCs w:val="22"/>
        </w:rPr>
        <w:t xml:space="preserve"> </w:t>
      </w:r>
      <w:r w:rsidRPr="008B3802">
        <w:rPr>
          <w:sz w:val="22"/>
          <w:szCs w:val="22"/>
        </w:rPr>
        <w:t xml:space="preserve">tworzących oczka siatki. Siatka w węzłach nie jest usztywniana przez co możliwe jest przesuwanie poszczególnych wiązek zbrojeniowych (w ograniczonym zakresie). Wiązki włókien tworzących siatkę w procesie produkcyjnym przesączane są asfaltem. </w:t>
      </w:r>
    </w:p>
    <w:p w:rsidR="009D3659" w:rsidRPr="008B3802" w:rsidRDefault="009D3659" w:rsidP="00A930DE">
      <w:pPr>
        <w:pStyle w:val="tekstost"/>
        <w:ind w:left="426" w:hanging="426"/>
        <w:rPr>
          <w:sz w:val="22"/>
          <w:szCs w:val="22"/>
        </w:rPr>
      </w:pPr>
      <w:r w:rsidRPr="008B3802">
        <w:rPr>
          <w:b/>
          <w:sz w:val="22"/>
          <w:szCs w:val="22"/>
        </w:rPr>
        <w:t xml:space="preserve">1.4.2. </w:t>
      </w:r>
      <w:r w:rsidRPr="008B3802">
        <w:rPr>
          <w:sz w:val="22"/>
          <w:szCs w:val="22"/>
        </w:rPr>
        <w:t>Pozostałe określenia podstawowe są zgodne z obowiązującymi, odpowiednimi polskimi normami i definicjami podanymi w ST D-00.00.00 „Wymagania ogólne” pkt 1.4.</w:t>
      </w:r>
    </w:p>
    <w:p w:rsidR="009D3659" w:rsidRPr="008B3802" w:rsidRDefault="009D3659" w:rsidP="00A930DE">
      <w:pPr>
        <w:pStyle w:val="Nagwek3"/>
        <w:spacing w:line="240" w:lineRule="auto"/>
      </w:pPr>
      <w:r w:rsidRPr="008B3802">
        <w:t>.1.5. Ogólne wymagania dotyczące robót</w:t>
      </w:r>
    </w:p>
    <w:p w:rsidR="009D3659" w:rsidRPr="008B3802" w:rsidRDefault="009D3659" w:rsidP="00914A43">
      <w:pPr>
        <w:ind w:right="84" w:firstLine="737"/>
        <w:jc w:val="both"/>
        <w:rPr>
          <w:sz w:val="22"/>
          <w:szCs w:val="22"/>
        </w:rPr>
      </w:pPr>
      <w:r w:rsidRPr="008B3802">
        <w:rPr>
          <w:sz w:val="22"/>
          <w:szCs w:val="22"/>
        </w:rPr>
        <w:t xml:space="preserve">Wykonawca robót jest odpowiedzialny za jakość wykonywanych robót oraz za ich zgodność z Dokumentacją Projektową, ST oraz poleceniami </w:t>
      </w:r>
      <w:r w:rsidR="000F7E88">
        <w:rPr>
          <w:sz w:val="22"/>
          <w:szCs w:val="22"/>
        </w:rPr>
        <w:t>Inspektora nadzoru</w:t>
      </w:r>
      <w:r w:rsidRPr="008B3802">
        <w:rPr>
          <w:sz w:val="22"/>
          <w:szCs w:val="22"/>
        </w:rPr>
        <w:t>. Ogólne wymagan</w:t>
      </w:r>
      <w:r w:rsidR="00914A43" w:rsidRPr="008B3802">
        <w:rPr>
          <w:sz w:val="22"/>
          <w:szCs w:val="22"/>
        </w:rPr>
        <w:t>ia dotyczące robót podano w ST</w:t>
      </w:r>
      <w:r w:rsidR="000F7E88">
        <w:rPr>
          <w:sz w:val="22"/>
          <w:szCs w:val="22"/>
        </w:rPr>
        <w:t xml:space="preserve"> </w:t>
      </w:r>
      <w:r w:rsidRPr="008B3802">
        <w:rPr>
          <w:sz w:val="22"/>
          <w:szCs w:val="22"/>
        </w:rPr>
        <w:t>D-00.00.00 „Wymagania ogólne”. Wszelkie prace należy prowadzić w okresie bezdeszczowym (podczas układania siatki), przy suchym podłożu i temperaturze powietrza co najmniej +</w:t>
      </w:r>
      <w:smartTag w:uri="urn:schemas-microsoft-com:office:smarttags" w:element="metricconverter">
        <w:smartTagPr>
          <w:attr w:name="ProductID" w:val="50C"/>
        </w:smartTagPr>
        <w:r w:rsidRPr="008B3802">
          <w:rPr>
            <w:sz w:val="22"/>
            <w:szCs w:val="22"/>
          </w:rPr>
          <w:t>5</w:t>
        </w:r>
        <w:r w:rsidRPr="008B3802">
          <w:rPr>
            <w:sz w:val="22"/>
            <w:szCs w:val="22"/>
            <w:vertAlign w:val="superscript"/>
          </w:rPr>
          <w:t>0</w:t>
        </w:r>
        <w:r w:rsidRPr="008B3802">
          <w:rPr>
            <w:sz w:val="22"/>
            <w:szCs w:val="22"/>
          </w:rPr>
          <w:t>C</w:t>
        </w:r>
      </w:smartTag>
      <w:r w:rsidRPr="008B3802">
        <w:rPr>
          <w:sz w:val="22"/>
          <w:szCs w:val="22"/>
        </w:rPr>
        <w:t>.</w:t>
      </w:r>
    </w:p>
    <w:p w:rsidR="009D3659" w:rsidRPr="008B3802" w:rsidRDefault="009D3659" w:rsidP="00A930DE">
      <w:pPr>
        <w:pStyle w:val="Nagwek2"/>
        <w:rPr>
          <w:rFonts w:ascii="Times New Roman" w:hAnsi="Times New Roman" w:cs="Times New Roman"/>
          <w:i w:val="0"/>
          <w:sz w:val="22"/>
          <w:szCs w:val="22"/>
        </w:rPr>
      </w:pPr>
      <w:bookmarkStart w:id="1209" w:name="_Toc37343273"/>
      <w:r w:rsidRPr="008B3802">
        <w:rPr>
          <w:rFonts w:ascii="Times New Roman" w:hAnsi="Times New Roman" w:cs="Times New Roman"/>
          <w:i w:val="0"/>
          <w:sz w:val="22"/>
          <w:szCs w:val="22"/>
        </w:rPr>
        <w:t>2. MATERIAŁY</w:t>
      </w:r>
      <w:bookmarkEnd w:id="1209"/>
    </w:p>
    <w:p w:rsidR="009D3659" w:rsidRPr="008B3802" w:rsidRDefault="009D3659" w:rsidP="00A930DE">
      <w:pPr>
        <w:ind w:left="709" w:hanging="709"/>
        <w:rPr>
          <w:sz w:val="22"/>
          <w:szCs w:val="22"/>
        </w:rPr>
      </w:pPr>
      <w:r w:rsidRPr="008B3802">
        <w:rPr>
          <w:sz w:val="22"/>
          <w:szCs w:val="22"/>
        </w:rPr>
        <w:t>Do wykonania powyższych robót należy stosować następujące materiały:</w:t>
      </w:r>
    </w:p>
    <w:p w:rsidR="009D3659" w:rsidRPr="008B3802" w:rsidRDefault="009D3659" w:rsidP="00996D69">
      <w:pPr>
        <w:numPr>
          <w:ilvl w:val="0"/>
          <w:numId w:val="88"/>
        </w:numPr>
        <w:rPr>
          <w:sz w:val="22"/>
          <w:szCs w:val="22"/>
        </w:rPr>
      </w:pPr>
      <w:r w:rsidRPr="008B3802">
        <w:rPr>
          <w:sz w:val="22"/>
          <w:szCs w:val="22"/>
        </w:rPr>
        <w:t>emulsję asfaltową kationową szybkorozpadową o zawartości asfaltu 60% - 70%</w:t>
      </w:r>
      <w:r w:rsidR="000F7E88">
        <w:rPr>
          <w:sz w:val="22"/>
          <w:szCs w:val="22"/>
        </w:rPr>
        <w:t xml:space="preserve"> </w:t>
      </w:r>
    </w:p>
    <w:p w:rsidR="009D3659" w:rsidRPr="008B3802" w:rsidRDefault="009D3659" w:rsidP="00996D69">
      <w:pPr>
        <w:numPr>
          <w:ilvl w:val="0"/>
          <w:numId w:val="88"/>
        </w:numPr>
        <w:rPr>
          <w:sz w:val="22"/>
          <w:szCs w:val="22"/>
        </w:rPr>
      </w:pPr>
      <w:r w:rsidRPr="008B3802">
        <w:rPr>
          <w:sz w:val="22"/>
          <w:szCs w:val="22"/>
        </w:rPr>
        <w:t>siatkę z włókien szklano-węglowych przesączaną asfaltem</w:t>
      </w:r>
    </w:p>
    <w:p w:rsidR="009D3659" w:rsidRPr="008B3802" w:rsidRDefault="009D3659" w:rsidP="00A930DE">
      <w:pPr>
        <w:pStyle w:val="Tekstpodstawowy2"/>
        <w:spacing w:line="240" w:lineRule="auto"/>
        <w:rPr>
          <w:b/>
          <w:bCs/>
        </w:rPr>
      </w:pPr>
      <w:r w:rsidRPr="008B3802">
        <w:rPr>
          <w:b/>
          <w:bCs/>
        </w:rPr>
        <w:t xml:space="preserve">Materiał powinien spełniać wymagania ogólne określone w ST D-00.00.00 „Wymagania ogólne”. </w:t>
      </w:r>
    </w:p>
    <w:p w:rsidR="009D3659" w:rsidRPr="008B3802" w:rsidRDefault="009D3659" w:rsidP="00A930DE">
      <w:pPr>
        <w:pStyle w:val="Nagwek3"/>
        <w:spacing w:line="240" w:lineRule="auto"/>
      </w:pPr>
      <w:r w:rsidRPr="008B3802">
        <w:t>2.1. Emulsja asfaltowa</w:t>
      </w:r>
    </w:p>
    <w:p w:rsidR="009D3659" w:rsidRPr="008B3802" w:rsidRDefault="009D3659" w:rsidP="00A930DE">
      <w:pPr>
        <w:ind w:firstLine="567"/>
        <w:jc w:val="both"/>
        <w:rPr>
          <w:sz w:val="22"/>
          <w:szCs w:val="22"/>
        </w:rPr>
      </w:pPr>
      <w:r w:rsidRPr="008B3802">
        <w:rPr>
          <w:sz w:val="22"/>
          <w:szCs w:val="22"/>
        </w:rPr>
        <w:t>Do wykonania warstwy sczepnej na powierzchni, na której ma być ułożona siatka należy stosować emulsję asfaltową szybkorozpadową</w:t>
      </w:r>
      <w:r w:rsidR="00E44613" w:rsidRPr="008B3802">
        <w:rPr>
          <w:sz w:val="22"/>
          <w:szCs w:val="22"/>
        </w:rPr>
        <w:t xml:space="preserve"> lub emulsję modyfikowaną polimeroasfaltami</w:t>
      </w:r>
      <w:r w:rsidRPr="008B3802">
        <w:rPr>
          <w:sz w:val="22"/>
          <w:szCs w:val="22"/>
        </w:rPr>
        <w:t xml:space="preserve"> o zawartości asfaltu od 60% do 70%, o właściwościach zgodnych z określonymi w Warunkach Technicznych IBDiM nr 60, “ Drogowe kationowe emulsje asfaltowe EmA-</w:t>
      </w:r>
      <w:smartTag w:uri="urn:schemas-microsoft-com:office:smarttags" w:element="metricconverter">
        <w:smartTagPr>
          <w:attr w:name="ProductID" w:val="99”"/>
        </w:smartTagPr>
        <w:r w:rsidRPr="008B3802">
          <w:rPr>
            <w:sz w:val="22"/>
            <w:szCs w:val="22"/>
          </w:rPr>
          <w:t>99”</w:t>
        </w:r>
      </w:smartTag>
      <w:r w:rsidRPr="008B3802">
        <w:rPr>
          <w:sz w:val="22"/>
          <w:szCs w:val="22"/>
        </w:rPr>
        <w:t>.</w:t>
      </w:r>
      <w:r w:rsidR="000F7E88">
        <w:rPr>
          <w:sz w:val="22"/>
          <w:szCs w:val="22"/>
        </w:rPr>
        <w:t xml:space="preserve"> </w:t>
      </w:r>
      <w:r w:rsidRPr="008B3802">
        <w:rPr>
          <w:sz w:val="22"/>
          <w:szCs w:val="22"/>
        </w:rPr>
        <w:t>W okresie letnim przy temperaturach powietrza przekraczających +</w:t>
      </w:r>
      <w:smartTag w:uri="urn:schemas-microsoft-com:office:smarttags" w:element="metricconverter">
        <w:smartTagPr>
          <w:attr w:name="ProductID" w:val="300C"/>
        </w:smartTagPr>
        <w:r w:rsidRPr="008B3802">
          <w:rPr>
            <w:sz w:val="22"/>
            <w:szCs w:val="22"/>
          </w:rPr>
          <w:t>30</w:t>
        </w:r>
        <w:r w:rsidRPr="008B3802">
          <w:rPr>
            <w:sz w:val="22"/>
            <w:szCs w:val="22"/>
            <w:vertAlign w:val="superscript"/>
          </w:rPr>
          <w:t>0</w:t>
        </w:r>
        <w:r w:rsidRPr="008B3802">
          <w:rPr>
            <w:sz w:val="22"/>
            <w:szCs w:val="22"/>
          </w:rPr>
          <w:t>C</w:t>
        </w:r>
      </w:smartTag>
      <w:r w:rsidRPr="008B3802">
        <w:rPr>
          <w:sz w:val="22"/>
          <w:szCs w:val="22"/>
        </w:rPr>
        <w:t xml:space="preserve"> zaleca się stosować skropienie polimeroasfaltami lub emulsją na bazie polimeroasfaltów. </w:t>
      </w:r>
    </w:p>
    <w:p w:rsidR="009D3659" w:rsidRPr="008B3802" w:rsidRDefault="009D3659" w:rsidP="00A930DE">
      <w:pPr>
        <w:pStyle w:val="Nagwek3"/>
        <w:spacing w:line="240" w:lineRule="auto"/>
      </w:pPr>
      <w:r w:rsidRPr="008B3802">
        <w:t>2.2. Siatka zbrojeniowa</w:t>
      </w:r>
    </w:p>
    <w:p w:rsidR="009D3659" w:rsidRPr="008B3802" w:rsidRDefault="009D3659" w:rsidP="00A930DE">
      <w:pPr>
        <w:numPr>
          <w:ilvl w:val="12"/>
          <w:numId w:val="0"/>
        </w:numPr>
        <w:ind w:firstLine="567"/>
        <w:rPr>
          <w:sz w:val="22"/>
          <w:szCs w:val="22"/>
        </w:rPr>
      </w:pPr>
      <w:r w:rsidRPr="008B3802">
        <w:rPr>
          <w:sz w:val="22"/>
          <w:szCs w:val="22"/>
        </w:rPr>
        <w:t>Do wykonania robót należy zastosować wyrób złożony z siatki szklano-węglowej wstępnie przesączanej asfaltem. Należy zachować właściwości i cechy siatki podane w pkt. 1.1. oraz 1.4.1.</w:t>
      </w:r>
      <w:r w:rsidR="000F7E88">
        <w:rPr>
          <w:sz w:val="22"/>
          <w:szCs w:val="22"/>
        </w:rPr>
        <w:t xml:space="preserve"> </w:t>
      </w:r>
      <w:r w:rsidRPr="008B3802">
        <w:rPr>
          <w:sz w:val="22"/>
          <w:szCs w:val="22"/>
        </w:rPr>
        <w:t xml:space="preserve">Parametry techniczne dotyczące siatki podano w tablicy 1. </w:t>
      </w:r>
    </w:p>
    <w:p w:rsidR="00914A43" w:rsidRPr="008B3802" w:rsidRDefault="00914A43" w:rsidP="00A930DE">
      <w:pPr>
        <w:numPr>
          <w:ilvl w:val="12"/>
          <w:numId w:val="0"/>
        </w:numPr>
        <w:ind w:firstLine="567"/>
        <w:rPr>
          <w:sz w:val="22"/>
          <w:szCs w:val="22"/>
        </w:rPr>
      </w:pPr>
    </w:p>
    <w:p w:rsidR="00914A43" w:rsidRPr="008B3802" w:rsidRDefault="00914A43" w:rsidP="00A930DE">
      <w:pPr>
        <w:numPr>
          <w:ilvl w:val="12"/>
          <w:numId w:val="0"/>
        </w:numPr>
        <w:ind w:firstLine="567"/>
        <w:rPr>
          <w:sz w:val="22"/>
          <w:szCs w:val="22"/>
        </w:rPr>
      </w:pPr>
    </w:p>
    <w:p w:rsidR="00914A43" w:rsidRPr="008B3802" w:rsidRDefault="00914A43" w:rsidP="00A930DE">
      <w:pPr>
        <w:numPr>
          <w:ilvl w:val="12"/>
          <w:numId w:val="0"/>
        </w:numPr>
        <w:ind w:firstLine="567"/>
        <w:rPr>
          <w:sz w:val="22"/>
          <w:szCs w:val="22"/>
        </w:rPr>
      </w:pPr>
    </w:p>
    <w:p w:rsidR="009D3659" w:rsidRPr="008B3802" w:rsidRDefault="009D3659" w:rsidP="00A930DE">
      <w:pPr>
        <w:numPr>
          <w:ilvl w:val="12"/>
          <w:numId w:val="0"/>
        </w:numPr>
        <w:ind w:firstLine="567"/>
        <w:rPr>
          <w:sz w:val="22"/>
          <w:szCs w:val="22"/>
        </w:rPr>
      </w:pPr>
      <w:r w:rsidRPr="008B3802">
        <w:rPr>
          <w:sz w:val="22"/>
          <w:szCs w:val="22"/>
        </w:rPr>
        <w:t>Tablica 1</w:t>
      </w:r>
      <w:r w:rsidR="000F7E88">
        <w:rPr>
          <w:sz w:val="22"/>
          <w:szCs w:val="22"/>
        </w:rPr>
        <w:t xml:space="preserve"> </w:t>
      </w:r>
      <w:r w:rsidRPr="008B3802">
        <w:rPr>
          <w:sz w:val="22"/>
          <w:szCs w:val="22"/>
        </w:rPr>
        <w:t>Wymagania dla siatki</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3951"/>
        <w:gridCol w:w="1980"/>
      </w:tblGrid>
      <w:tr w:rsidR="009D3659" w:rsidRPr="008B3802" w:rsidTr="009D3659">
        <w:trPr>
          <w:jc w:val="center"/>
        </w:trPr>
        <w:tc>
          <w:tcPr>
            <w:tcW w:w="3951" w:type="dxa"/>
          </w:tcPr>
          <w:p w:rsidR="009D3659" w:rsidRPr="008B3802" w:rsidRDefault="009D3659" w:rsidP="00A930DE">
            <w:pPr>
              <w:numPr>
                <w:ilvl w:val="12"/>
                <w:numId w:val="0"/>
              </w:numPr>
              <w:rPr>
                <w:sz w:val="22"/>
                <w:szCs w:val="22"/>
              </w:rPr>
            </w:pPr>
            <w:r w:rsidRPr="008B3802">
              <w:rPr>
                <w:sz w:val="22"/>
                <w:szCs w:val="22"/>
              </w:rPr>
              <w:t>Parametr</w:t>
            </w:r>
          </w:p>
        </w:tc>
        <w:tc>
          <w:tcPr>
            <w:tcW w:w="1980" w:type="dxa"/>
            <w:tcBorders>
              <w:right w:val="single" w:sz="4" w:space="0" w:color="auto"/>
            </w:tcBorders>
          </w:tcPr>
          <w:p w:rsidR="009D3659" w:rsidRPr="008B3802" w:rsidRDefault="009D3659" w:rsidP="00A930DE">
            <w:pPr>
              <w:numPr>
                <w:ilvl w:val="12"/>
                <w:numId w:val="0"/>
              </w:numPr>
              <w:rPr>
                <w:sz w:val="22"/>
                <w:szCs w:val="22"/>
              </w:rPr>
            </w:pPr>
            <w:r w:rsidRPr="008B3802">
              <w:rPr>
                <w:sz w:val="22"/>
                <w:szCs w:val="22"/>
              </w:rPr>
              <w:t>Wartość</w:t>
            </w:r>
          </w:p>
        </w:tc>
      </w:tr>
      <w:tr w:rsidR="009D3659" w:rsidRPr="008B3802" w:rsidTr="009D3659">
        <w:trPr>
          <w:cantSplit/>
          <w:jc w:val="center"/>
        </w:trPr>
        <w:tc>
          <w:tcPr>
            <w:tcW w:w="3951" w:type="dxa"/>
          </w:tcPr>
          <w:p w:rsidR="009D3659" w:rsidRPr="008B3802" w:rsidRDefault="009D3659" w:rsidP="00A930DE">
            <w:pPr>
              <w:numPr>
                <w:ilvl w:val="12"/>
                <w:numId w:val="0"/>
              </w:numPr>
              <w:rPr>
                <w:sz w:val="22"/>
                <w:szCs w:val="22"/>
              </w:rPr>
            </w:pPr>
            <w:r w:rsidRPr="008B3802">
              <w:rPr>
                <w:sz w:val="22"/>
                <w:szCs w:val="22"/>
              </w:rPr>
              <w:t>Materiał</w:t>
            </w:r>
          </w:p>
        </w:tc>
        <w:tc>
          <w:tcPr>
            <w:tcW w:w="1980" w:type="dxa"/>
            <w:tcBorders>
              <w:right w:val="single" w:sz="4" w:space="0" w:color="auto"/>
            </w:tcBorders>
          </w:tcPr>
          <w:p w:rsidR="009D3659" w:rsidRPr="008B3802" w:rsidRDefault="009D3659" w:rsidP="00A930DE">
            <w:pPr>
              <w:numPr>
                <w:ilvl w:val="12"/>
                <w:numId w:val="0"/>
              </w:numPr>
              <w:rPr>
                <w:sz w:val="22"/>
                <w:szCs w:val="22"/>
              </w:rPr>
            </w:pPr>
            <w:r w:rsidRPr="008B3802">
              <w:rPr>
                <w:sz w:val="22"/>
                <w:szCs w:val="22"/>
              </w:rPr>
              <w:t>włókno szklano-węglowej</w:t>
            </w:r>
          </w:p>
        </w:tc>
      </w:tr>
      <w:tr w:rsidR="009D3659" w:rsidRPr="008B3802" w:rsidTr="009D3659">
        <w:trPr>
          <w:cantSplit/>
          <w:jc w:val="center"/>
        </w:trPr>
        <w:tc>
          <w:tcPr>
            <w:tcW w:w="3951" w:type="dxa"/>
          </w:tcPr>
          <w:p w:rsidR="009D3659" w:rsidRPr="008B3802" w:rsidRDefault="009D3659" w:rsidP="00A930DE">
            <w:pPr>
              <w:numPr>
                <w:ilvl w:val="12"/>
                <w:numId w:val="0"/>
              </w:numPr>
              <w:rPr>
                <w:sz w:val="22"/>
                <w:szCs w:val="22"/>
              </w:rPr>
            </w:pPr>
            <w:r w:rsidRPr="008B3802">
              <w:rPr>
                <w:sz w:val="22"/>
                <w:szCs w:val="22"/>
              </w:rPr>
              <w:t>Wydłużenie [%]</w:t>
            </w:r>
            <w:r w:rsidR="00E44613" w:rsidRPr="008B3802">
              <w:rPr>
                <w:sz w:val="22"/>
                <w:szCs w:val="22"/>
              </w:rPr>
              <w:t>:</w:t>
            </w:r>
          </w:p>
          <w:p w:rsidR="00E44613" w:rsidRPr="008B3802" w:rsidRDefault="00E44613" w:rsidP="00A930DE">
            <w:pPr>
              <w:numPr>
                <w:ilvl w:val="12"/>
                <w:numId w:val="0"/>
              </w:numPr>
              <w:rPr>
                <w:sz w:val="22"/>
                <w:szCs w:val="22"/>
              </w:rPr>
            </w:pPr>
            <w:r w:rsidRPr="008B3802">
              <w:rPr>
                <w:sz w:val="22"/>
                <w:szCs w:val="22"/>
              </w:rPr>
              <w:t>wzdłuż</w:t>
            </w:r>
          </w:p>
          <w:p w:rsidR="00E44613" w:rsidRPr="008B3802" w:rsidRDefault="00E44613" w:rsidP="00A930DE">
            <w:pPr>
              <w:numPr>
                <w:ilvl w:val="12"/>
                <w:numId w:val="0"/>
              </w:numPr>
              <w:rPr>
                <w:sz w:val="22"/>
                <w:szCs w:val="22"/>
              </w:rPr>
            </w:pPr>
            <w:r w:rsidRPr="008B3802">
              <w:rPr>
                <w:sz w:val="22"/>
                <w:szCs w:val="22"/>
              </w:rPr>
              <w:t>wszerz</w:t>
            </w:r>
          </w:p>
        </w:tc>
        <w:tc>
          <w:tcPr>
            <w:tcW w:w="1980" w:type="dxa"/>
            <w:tcBorders>
              <w:right w:val="single" w:sz="4" w:space="0" w:color="auto"/>
            </w:tcBorders>
          </w:tcPr>
          <w:p w:rsidR="00E44613" w:rsidRPr="008B3802" w:rsidRDefault="00E44613" w:rsidP="00A930DE">
            <w:pPr>
              <w:numPr>
                <w:ilvl w:val="12"/>
                <w:numId w:val="0"/>
              </w:numPr>
              <w:rPr>
                <w:sz w:val="22"/>
                <w:szCs w:val="22"/>
              </w:rPr>
            </w:pPr>
          </w:p>
          <w:p w:rsidR="009D3659" w:rsidRPr="008B3802" w:rsidRDefault="009D3659" w:rsidP="00A930DE">
            <w:pPr>
              <w:numPr>
                <w:ilvl w:val="12"/>
                <w:numId w:val="0"/>
              </w:numPr>
              <w:rPr>
                <w:sz w:val="22"/>
                <w:szCs w:val="22"/>
              </w:rPr>
            </w:pPr>
            <w:r w:rsidRPr="008B3802">
              <w:rPr>
                <w:sz w:val="22"/>
                <w:szCs w:val="22"/>
              </w:rPr>
              <w:t>max. 3,0</w:t>
            </w:r>
            <w:r w:rsidR="00E44613" w:rsidRPr="008B3802">
              <w:rPr>
                <w:sz w:val="22"/>
                <w:szCs w:val="22"/>
              </w:rPr>
              <w:t>%</w:t>
            </w:r>
          </w:p>
          <w:p w:rsidR="00E44613" w:rsidRPr="008B3802" w:rsidRDefault="00E44613" w:rsidP="00A930DE">
            <w:pPr>
              <w:numPr>
                <w:ilvl w:val="12"/>
                <w:numId w:val="0"/>
              </w:numPr>
              <w:rPr>
                <w:sz w:val="22"/>
                <w:szCs w:val="22"/>
              </w:rPr>
            </w:pPr>
            <w:r w:rsidRPr="008B3802">
              <w:rPr>
                <w:sz w:val="22"/>
                <w:szCs w:val="22"/>
              </w:rPr>
              <w:t>max. 1,7%</w:t>
            </w:r>
          </w:p>
        </w:tc>
      </w:tr>
      <w:tr w:rsidR="009D3659" w:rsidRPr="008B3802" w:rsidTr="009D3659">
        <w:trPr>
          <w:cantSplit/>
          <w:jc w:val="center"/>
        </w:trPr>
        <w:tc>
          <w:tcPr>
            <w:tcW w:w="3951" w:type="dxa"/>
            <w:tcBorders>
              <w:top w:val="single" w:sz="4" w:space="0" w:color="auto"/>
            </w:tcBorders>
          </w:tcPr>
          <w:p w:rsidR="009D3659" w:rsidRPr="008B3802" w:rsidRDefault="009D3659" w:rsidP="00A930DE">
            <w:pPr>
              <w:numPr>
                <w:ilvl w:val="12"/>
                <w:numId w:val="0"/>
              </w:numPr>
              <w:rPr>
                <w:sz w:val="22"/>
                <w:szCs w:val="22"/>
              </w:rPr>
            </w:pPr>
            <w:r w:rsidRPr="008B3802">
              <w:rPr>
                <w:sz w:val="22"/>
                <w:szCs w:val="22"/>
              </w:rPr>
              <w:t>Wytrzymałość na rozciąganie [kN/m]</w:t>
            </w:r>
          </w:p>
          <w:p w:rsidR="009D3659" w:rsidRPr="008B3802" w:rsidRDefault="009D3659" w:rsidP="00996D69">
            <w:pPr>
              <w:numPr>
                <w:ilvl w:val="0"/>
                <w:numId w:val="89"/>
              </w:numPr>
              <w:rPr>
                <w:sz w:val="22"/>
                <w:szCs w:val="22"/>
              </w:rPr>
            </w:pPr>
            <w:r w:rsidRPr="008B3802">
              <w:rPr>
                <w:sz w:val="22"/>
                <w:szCs w:val="22"/>
              </w:rPr>
              <w:t>wszerz</w:t>
            </w:r>
          </w:p>
          <w:p w:rsidR="009D3659" w:rsidRPr="008B3802" w:rsidRDefault="009D3659" w:rsidP="00996D69">
            <w:pPr>
              <w:numPr>
                <w:ilvl w:val="0"/>
                <w:numId w:val="89"/>
              </w:numPr>
              <w:rPr>
                <w:sz w:val="22"/>
                <w:szCs w:val="22"/>
              </w:rPr>
            </w:pPr>
            <w:r w:rsidRPr="008B3802">
              <w:rPr>
                <w:sz w:val="22"/>
                <w:szCs w:val="22"/>
              </w:rPr>
              <w:t>wzdłuż</w:t>
            </w:r>
          </w:p>
        </w:tc>
        <w:tc>
          <w:tcPr>
            <w:tcW w:w="1980" w:type="dxa"/>
            <w:tcBorders>
              <w:top w:val="single" w:sz="4" w:space="0" w:color="auto"/>
              <w:right w:val="single" w:sz="4" w:space="0" w:color="auto"/>
            </w:tcBorders>
          </w:tcPr>
          <w:p w:rsidR="009D3659" w:rsidRPr="008B3802" w:rsidRDefault="009D3659" w:rsidP="00A930DE">
            <w:pPr>
              <w:numPr>
                <w:ilvl w:val="12"/>
                <w:numId w:val="0"/>
              </w:numPr>
              <w:rPr>
                <w:sz w:val="22"/>
                <w:szCs w:val="22"/>
              </w:rPr>
            </w:pPr>
          </w:p>
          <w:p w:rsidR="009D3659" w:rsidRPr="008B3802" w:rsidRDefault="009D3659" w:rsidP="00A930DE">
            <w:pPr>
              <w:numPr>
                <w:ilvl w:val="12"/>
                <w:numId w:val="0"/>
              </w:numPr>
              <w:rPr>
                <w:sz w:val="22"/>
                <w:szCs w:val="22"/>
              </w:rPr>
            </w:pPr>
            <w:r w:rsidRPr="008B3802">
              <w:rPr>
                <w:sz w:val="22"/>
                <w:szCs w:val="22"/>
              </w:rPr>
              <w:t xml:space="preserve"> 200</w:t>
            </w:r>
          </w:p>
          <w:p w:rsidR="009D3659" w:rsidRPr="008B3802" w:rsidRDefault="009D3659" w:rsidP="00A930DE">
            <w:pPr>
              <w:numPr>
                <w:ilvl w:val="12"/>
                <w:numId w:val="0"/>
              </w:numPr>
              <w:rPr>
                <w:sz w:val="22"/>
                <w:szCs w:val="22"/>
              </w:rPr>
            </w:pPr>
            <w:r w:rsidRPr="008B3802">
              <w:rPr>
                <w:sz w:val="22"/>
                <w:szCs w:val="22"/>
              </w:rPr>
              <w:t xml:space="preserve"> 120</w:t>
            </w:r>
          </w:p>
        </w:tc>
      </w:tr>
    </w:tbl>
    <w:p w:rsidR="009D3659" w:rsidRPr="008B3802" w:rsidRDefault="009D3659" w:rsidP="00A930DE">
      <w:pPr>
        <w:numPr>
          <w:ilvl w:val="12"/>
          <w:numId w:val="0"/>
        </w:numPr>
        <w:ind w:left="283" w:hanging="283"/>
        <w:rPr>
          <w:sz w:val="22"/>
          <w:szCs w:val="22"/>
        </w:rPr>
      </w:pPr>
    </w:p>
    <w:p w:rsidR="009D3659" w:rsidRPr="008B3802" w:rsidRDefault="009D3659" w:rsidP="00A930DE">
      <w:pPr>
        <w:pStyle w:val="Tekstpodstawowywcity"/>
        <w:numPr>
          <w:ilvl w:val="12"/>
          <w:numId w:val="0"/>
        </w:numPr>
        <w:ind w:firstLine="709"/>
        <w:rPr>
          <w:sz w:val="22"/>
          <w:szCs w:val="22"/>
        </w:rPr>
      </w:pPr>
      <w:r w:rsidRPr="008B3802">
        <w:rPr>
          <w:sz w:val="22"/>
          <w:szCs w:val="22"/>
        </w:rPr>
        <w:t xml:space="preserve">Siatka powinna być produkowana zgodnie z wymaganiami określonymi w normie jakościowej ISO 9002 (EN 29002). Siatka powinna posiadać aprobatę techniczną IBDiM. </w:t>
      </w:r>
    </w:p>
    <w:p w:rsidR="00E44613" w:rsidRPr="008B3802" w:rsidRDefault="00E44613" w:rsidP="00A930DE">
      <w:pPr>
        <w:pStyle w:val="Tekstpodstawowywcity"/>
        <w:numPr>
          <w:ilvl w:val="12"/>
          <w:numId w:val="0"/>
        </w:numPr>
        <w:ind w:firstLine="709"/>
        <w:rPr>
          <w:sz w:val="22"/>
          <w:szCs w:val="22"/>
        </w:rPr>
      </w:pPr>
      <w:r w:rsidRPr="008B3802">
        <w:rPr>
          <w:sz w:val="22"/>
          <w:szCs w:val="22"/>
        </w:rPr>
        <w:t>Wymagania dla asfaltu przesączającego siatkę:</w:t>
      </w:r>
    </w:p>
    <w:p w:rsidR="00E44613" w:rsidRPr="008B3802" w:rsidRDefault="00E44613" w:rsidP="00996D69">
      <w:pPr>
        <w:pStyle w:val="Tekstpodstawowywcity"/>
        <w:numPr>
          <w:ilvl w:val="0"/>
          <w:numId w:val="256"/>
        </w:numPr>
        <w:rPr>
          <w:sz w:val="22"/>
          <w:szCs w:val="22"/>
        </w:rPr>
      </w:pPr>
      <w:r w:rsidRPr="008B3802">
        <w:rPr>
          <w:sz w:val="22"/>
          <w:szCs w:val="22"/>
        </w:rPr>
        <w:t>penetracja w 25</w:t>
      </w:r>
      <w:r w:rsidRPr="008B3802">
        <w:rPr>
          <w:sz w:val="22"/>
          <w:szCs w:val="22"/>
        </w:rPr>
        <w:sym w:font="Symbol" w:char="F0B0"/>
      </w:r>
      <w:r w:rsidRPr="008B3802">
        <w:rPr>
          <w:sz w:val="22"/>
          <w:szCs w:val="22"/>
        </w:rPr>
        <w:t>C (0,1mm) max 50</w:t>
      </w:r>
    </w:p>
    <w:p w:rsidR="00E44613" w:rsidRPr="008B3802" w:rsidRDefault="00E44613" w:rsidP="00996D69">
      <w:pPr>
        <w:pStyle w:val="Tekstpodstawowywcity"/>
        <w:numPr>
          <w:ilvl w:val="0"/>
          <w:numId w:val="256"/>
        </w:numPr>
        <w:rPr>
          <w:sz w:val="22"/>
          <w:szCs w:val="22"/>
        </w:rPr>
      </w:pPr>
      <w:r w:rsidRPr="008B3802">
        <w:rPr>
          <w:sz w:val="22"/>
          <w:szCs w:val="22"/>
        </w:rPr>
        <w:t>temperatura mięknienia (</w:t>
      </w:r>
      <w:r w:rsidRPr="008B3802">
        <w:rPr>
          <w:sz w:val="22"/>
          <w:szCs w:val="22"/>
        </w:rPr>
        <w:sym w:font="Symbol" w:char="F0B0"/>
      </w:r>
      <w:r w:rsidRPr="008B3802">
        <w:rPr>
          <w:sz w:val="22"/>
          <w:szCs w:val="22"/>
        </w:rPr>
        <w:t>C) min 90</w:t>
      </w:r>
    </w:p>
    <w:p w:rsidR="00E44613" w:rsidRPr="008B3802" w:rsidRDefault="00E44613" w:rsidP="00996D69">
      <w:pPr>
        <w:pStyle w:val="Tekstpodstawowywcity"/>
        <w:numPr>
          <w:ilvl w:val="0"/>
          <w:numId w:val="256"/>
        </w:numPr>
        <w:rPr>
          <w:sz w:val="22"/>
          <w:szCs w:val="22"/>
        </w:rPr>
      </w:pPr>
      <w:r w:rsidRPr="008B3802">
        <w:rPr>
          <w:sz w:val="22"/>
          <w:szCs w:val="22"/>
        </w:rPr>
        <w:t>temperatura łamliwości (</w:t>
      </w:r>
      <w:r w:rsidRPr="008B3802">
        <w:rPr>
          <w:sz w:val="22"/>
          <w:szCs w:val="22"/>
        </w:rPr>
        <w:sym w:font="Symbol" w:char="F0B0"/>
      </w:r>
      <w:r w:rsidRPr="008B3802">
        <w:rPr>
          <w:sz w:val="22"/>
          <w:szCs w:val="22"/>
        </w:rPr>
        <w:t>C) max. -20</w:t>
      </w:r>
    </w:p>
    <w:p w:rsidR="009D3659" w:rsidRPr="008B3802" w:rsidRDefault="009D3659" w:rsidP="00A930DE">
      <w:pPr>
        <w:pStyle w:val="Nagwek2"/>
        <w:rPr>
          <w:rFonts w:ascii="Times New Roman" w:hAnsi="Times New Roman" w:cs="Times New Roman"/>
          <w:i w:val="0"/>
          <w:sz w:val="22"/>
          <w:szCs w:val="22"/>
        </w:rPr>
      </w:pPr>
      <w:bookmarkStart w:id="1210" w:name="_Toc37343274"/>
      <w:r w:rsidRPr="008B3802">
        <w:rPr>
          <w:rFonts w:ascii="Times New Roman" w:hAnsi="Times New Roman" w:cs="Times New Roman"/>
          <w:i w:val="0"/>
          <w:sz w:val="22"/>
          <w:szCs w:val="22"/>
        </w:rPr>
        <w:t>3.</w:t>
      </w:r>
      <w:r w:rsidR="000F7E88">
        <w:rPr>
          <w:rFonts w:ascii="Times New Roman" w:hAnsi="Times New Roman" w:cs="Times New Roman"/>
          <w:i w:val="0"/>
          <w:sz w:val="22"/>
          <w:szCs w:val="22"/>
        </w:rPr>
        <w:t xml:space="preserve"> </w:t>
      </w:r>
      <w:r w:rsidRPr="008B3802">
        <w:rPr>
          <w:rFonts w:ascii="Times New Roman" w:hAnsi="Times New Roman" w:cs="Times New Roman"/>
          <w:i w:val="0"/>
          <w:sz w:val="22"/>
          <w:szCs w:val="22"/>
        </w:rPr>
        <w:t>SPRZĘT</w:t>
      </w:r>
      <w:bookmarkEnd w:id="1210"/>
    </w:p>
    <w:p w:rsidR="009D3659" w:rsidRPr="008B3802" w:rsidRDefault="009D3659" w:rsidP="00A930DE">
      <w:pPr>
        <w:pStyle w:val="tablica"/>
        <w:widowControl w:val="0"/>
        <w:numPr>
          <w:ilvl w:val="12"/>
          <w:numId w:val="0"/>
        </w:numPr>
        <w:spacing w:after="20"/>
        <w:rPr>
          <w:b w:val="0"/>
          <w:snapToGrid w:val="0"/>
          <w:sz w:val="22"/>
          <w:szCs w:val="22"/>
        </w:rPr>
      </w:pPr>
      <w:r w:rsidRPr="008B3802">
        <w:rPr>
          <w:b w:val="0"/>
          <w:snapToGrid w:val="0"/>
          <w:sz w:val="22"/>
          <w:szCs w:val="22"/>
        </w:rPr>
        <w:t>Ogólne wymagania dotyczące sprzętu podano w ST D-00.00.00. "Wymagania Ogólne" pkt. 3.</w:t>
      </w:r>
    </w:p>
    <w:p w:rsidR="009D3659" w:rsidRPr="008B3802" w:rsidRDefault="009D3659" w:rsidP="00A930DE">
      <w:pPr>
        <w:numPr>
          <w:ilvl w:val="12"/>
          <w:numId w:val="0"/>
        </w:numPr>
        <w:rPr>
          <w:sz w:val="22"/>
          <w:szCs w:val="22"/>
        </w:rPr>
      </w:pPr>
      <w:r w:rsidRPr="008B3802">
        <w:rPr>
          <w:sz w:val="22"/>
          <w:szCs w:val="22"/>
        </w:rPr>
        <w:t xml:space="preserve">Do wykonania robót powinien być stosowany sprzęt zaakceptowany przez </w:t>
      </w:r>
      <w:r w:rsidR="000F7E88">
        <w:rPr>
          <w:sz w:val="22"/>
          <w:szCs w:val="22"/>
        </w:rPr>
        <w:t>Inspektora nadzoru</w:t>
      </w:r>
      <w:r w:rsidRPr="008B3802">
        <w:rPr>
          <w:sz w:val="22"/>
          <w:szCs w:val="22"/>
        </w:rPr>
        <w:t xml:space="preserve">. Należy stosować: </w:t>
      </w:r>
    </w:p>
    <w:p w:rsidR="009D3659" w:rsidRPr="008B3802" w:rsidRDefault="009D3659" w:rsidP="00996D69">
      <w:pPr>
        <w:numPr>
          <w:ilvl w:val="0"/>
          <w:numId w:val="88"/>
        </w:numPr>
        <w:rPr>
          <w:sz w:val="22"/>
          <w:szCs w:val="22"/>
        </w:rPr>
      </w:pPr>
      <w:r w:rsidRPr="008B3802">
        <w:rPr>
          <w:sz w:val="22"/>
          <w:szCs w:val="22"/>
        </w:rPr>
        <w:t xml:space="preserve">skrapiarkę do wykonania skropienia emulsją asfaltową, </w:t>
      </w:r>
    </w:p>
    <w:p w:rsidR="009D3659" w:rsidRPr="008B3802" w:rsidRDefault="009D3659" w:rsidP="00996D69">
      <w:pPr>
        <w:numPr>
          <w:ilvl w:val="0"/>
          <w:numId w:val="88"/>
        </w:numPr>
        <w:rPr>
          <w:sz w:val="22"/>
          <w:szCs w:val="22"/>
        </w:rPr>
      </w:pPr>
      <w:r w:rsidRPr="008B3802">
        <w:rPr>
          <w:sz w:val="22"/>
          <w:szCs w:val="22"/>
        </w:rPr>
        <w:t>urządzenie do maszynowego rozkładania siatki (w przypadku znacznej powierzchni robót) wraz z maszyną transportową (sztaplarka, ładowarka z osprzętem itp)</w:t>
      </w:r>
    </w:p>
    <w:p w:rsidR="009D3659" w:rsidRPr="008B3802" w:rsidRDefault="009D3659" w:rsidP="00996D69">
      <w:pPr>
        <w:numPr>
          <w:ilvl w:val="0"/>
          <w:numId w:val="88"/>
        </w:numPr>
        <w:rPr>
          <w:sz w:val="22"/>
          <w:szCs w:val="22"/>
        </w:rPr>
      </w:pPr>
      <w:r w:rsidRPr="008B3802">
        <w:rPr>
          <w:sz w:val="22"/>
          <w:szCs w:val="22"/>
        </w:rPr>
        <w:t>narzędzia tnące (noże, nożyce itp)</w:t>
      </w:r>
    </w:p>
    <w:p w:rsidR="009D3659" w:rsidRPr="008B3802" w:rsidRDefault="009D3659" w:rsidP="00996D69">
      <w:pPr>
        <w:numPr>
          <w:ilvl w:val="0"/>
          <w:numId w:val="88"/>
        </w:numPr>
        <w:rPr>
          <w:sz w:val="22"/>
          <w:szCs w:val="22"/>
        </w:rPr>
      </w:pPr>
      <w:r w:rsidRPr="008B3802">
        <w:rPr>
          <w:sz w:val="22"/>
          <w:szCs w:val="22"/>
        </w:rPr>
        <w:t xml:space="preserve">ręczne palniki gazowe. </w:t>
      </w:r>
    </w:p>
    <w:p w:rsidR="009D3659" w:rsidRPr="008B3802" w:rsidRDefault="009D3659" w:rsidP="00A930DE">
      <w:pPr>
        <w:pStyle w:val="Nagwek2"/>
        <w:rPr>
          <w:rFonts w:ascii="Times New Roman" w:hAnsi="Times New Roman" w:cs="Times New Roman"/>
          <w:i w:val="0"/>
          <w:sz w:val="22"/>
          <w:szCs w:val="22"/>
        </w:rPr>
      </w:pPr>
      <w:bookmarkStart w:id="1211" w:name="_Toc37343275"/>
      <w:r w:rsidRPr="008B3802">
        <w:rPr>
          <w:rFonts w:ascii="Times New Roman" w:hAnsi="Times New Roman" w:cs="Times New Roman"/>
          <w:i w:val="0"/>
          <w:sz w:val="22"/>
          <w:szCs w:val="22"/>
        </w:rPr>
        <w:t>4.</w:t>
      </w:r>
      <w:r w:rsidR="000F7E88">
        <w:rPr>
          <w:rFonts w:ascii="Times New Roman" w:hAnsi="Times New Roman" w:cs="Times New Roman"/>
          <w:i w:val="0"/>
          <w:sz w:val="22"/>
          <w:szCs w:val="22"/>
        </w:rPr>
        <w:t xml:space="preserve"> </w:t>
      </w:r>
      <w:r w:rsidRPr="008B3802">
        <w:rPr>
          <w:rFonts w:ascii="Times New Roman" w:hAnsi="Times New Roman" w:cs="Times New Roman"/>
          <w:i w:val="0"/>
          <w:sz w:val="22"/>
          <w:szCs w:val="22"/>
        </w:rPr>
        <w:t>TRANSPORT</w:t>
      </w:r>
      <w:bookmarkEnd w:id="1211"/>
    </w:p>
    <w:p w:rsidR="009D3659" w:rsidRPr="008B3802" w:rsidRDefault="009D3659" w:rsidP="00A930DE">
      <w:pPr>
        <w:numPr>
          <w:ilvl w:val="12"/>
          <w:numId w:val="0"/>
        </w:numPr>
        <w:ind w:firstLine="567"/>
        <w:jc w:val="both"/>
        <w:rPr>
          <w:sz w:val="22"/>
          <w:szCs w:val="22"/>
        </w:rPr>
      </w:pPr>
      <w:r w:rsidRPr="008B3802">
        <w:rPr>
          <w:sz w:val="22"/>
          <w:szCs w:val="22"/>
        </w:rPr>
        <w:t>Ogólne warunki dotyczące transportu podano w ST D-M.00.00.00. "Wymagania Ogólne" punkt 4. Siatkę należy transportować i magazynować</w:t>
      </w:r>
      <w:r w:rsidR="000F7E88">
        <w:rPr>
          <w:sz w:val="22"/>
          <w:szCs w:val="22"/>
        </w:rPr>
        <w:t xml:space="preserve"> </w:t>
      </w:r>
      <w:r w:rsidRPr="008B3802">
        <w:rPr>
          <w:sz w:val="22"/>
          <w:szCs w:val="22"/>
        </w:rPr>
        <w:t xml:space="preserve">w rolkach opakowanych fabrycznie, ułożonych poziomo na równym podłożu i w sposób zabezpieczający przed opadami atmosferycznymi i mechanicznymi uszkodzeniami. </w:t>
      </w:r>
    </w:p>
    <w:p w:rsidR="009D3659" w:rsidRPr="008B3802" w:rsidRDefault="009D3659" w:rsidP="00A930DE">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5.</w:t>
      </w:r>
      <w:r w:rsidR="000F7E88">
        <w:rPr>
          <w:rFonts w:ascii="Times New Roman" w:hAnsi="Times New Roman" w:cs="Times New Roman"/>
          <w:i w:val="0"/>
          <w:sz w:val="22"/>
          <w:szCs w:val="22"/>
        </w:rPr>
        <w:t xml:space="preserve"> </w:t>
      </w:r>
      <w:r w:rsidRPr="008B3802">
        <w:rPr>
          <w:rFonts w:ascii="Times New Roman" w:hAnsi="Times New Roman" w:cs="Times New Roman"/>
          <w:i w:val="0"/>
          <w:sz w:val="22"/>
          <w:szCs w:val="22"/>
        </w:rPr>
        <w:t>WYKONANIE ROBÓT</w:t>
      </w:r>
    </w:p>
    <w:p w:rsidR="009D3659" w:rsidRPr="008B3802" w:rsidRDefault="009D3659" w:rsidP="00A930DE">
      <w:pPr>
        <w:numPr>
          <w:ilvl w:val="12"/>
          <w:numId w:val="0"/>
        </w:numPr>
        <w:ind w:left="709" w:hanging="709"/>
        <w:rPr>
          <w:sz w:val="22"/>
          <w:szCs w:val="22"/>
        </w:rPr>
      </w:pPr>
      <w:r w:rsidRPr="008B3802">
        <w:rPr>
          <w:sz w:val="22"/>
          <w:szCs w:val="22"/>
        </w:rPr>
        <w:t>Ogólne zasady wykonania robót podano wS ST D-00.00.00. "Wymagania Ogólne" pkt. 5.</w:t>
      </w:r>
    </w:p>
    <w:p w:rsidR="009D3659" w:rsidRPr="008B3802" w:rsidRDefault="009D3659" w:rsidP="00A930DE">
      <w:pPr>
        <w:pStyle w:val="Nagwek3"/>
        <w:spacing w:line="240" w:lineRule="auto"/>
      </w:pPr>
      <w:r w:rsidRPr="008B3802">
        <w:t>5.1</w:t>
      </w:r>
      <w:r w:rsidR="000F7E88">
        <w:t xml:space="preserve"> </w:t>
      </w:r>
      <w:r w:rsidRPr="008B3802">
        <w:t>Wbudowanie siatki</w:t>
      </w:r>
    </w:p>
    <w:p w:rsidR="009D3659" w:rsidRPr="008B3802" w:rsidRDefault="009D3659" w:rsidP="00A930DE">
      <w:pPr>
        <w:pStyle w:val="Standardowytekst"/>
        <w:ind w:firstLine="567"/>
        <w:rPr>
          <w:sz w:val="22"/>
          <w:szCs w:val="22"/>
        </w:rPr>
      </w:pPr>
      <w:r w:rsidRPr="008B3802">
        <w:rPr>
          <w:sz w:val="22"/>
          <w:szCs w:val="22"/>
        </w:rPr>
        <w:t>Przed ułożeniem geosiatki istniejącą nawierzchnię należy wyrównać betonem asfaltowym zgodnie z Dokumentacją Techniczną. Dla zapewnienia właściwego zespolenia z</w:t>
      </w:r>
      <w:r w:rsidR="000F7E88">
        <w:rPr>
          <w:sz w:val="22"/>
          <w:szCs w:val="22"/>
        </w:rPr>
        <w:t xml:space="preserve"> </w:t>
      </w:r>
      <w:r w:rsidRPr="008B3802">
        <w:rPr>
          <w:sz w:val="22"/>
          <w:szCs w:val="22"/>
        </w:rPr>
        <w:t>warstwami asfaltowymi siatki wstępnie powlekanej asfaltem, siatkę należy rozkładać „na gorąco” ze wstępnym sklejeniem siatki z podłożem.</w:t>
      </w:r>
    </w:p>
    <w:p w:rsidR="009D3659" w:rsidRPr="008B3802" w:rsidRDefault="009D3659" w:rsidP="00A930DE">
      <w:pPr>
        <w:numPr>
          <w:ilvl w:val="12"/>
          <w:numId w:val="0"/>
        </w:numPr>
        <w:ind w:firstLine="567"/>
        <w:jc w:val="both"/>
        <w:rPr>
          <w:sz w:val="22"/>
          <w:szCs w:val="22"/>
        </w:rPr>
      </w:pPr>
      <w:r w:rsidRPr="008B3802">
        <w:rPr>
          <w:sz w:val="22"/>
          <w:szCs w:val="22"/>
        </w:rPr>
        <w:t xml:space="preserve">Podłoże powinno być stabilne (nośne), stanowią go nawierzchnie bitumiczne zarówno nowo wykonane jak i sfrezowane stare. Powierzchnię podłoża należy oczyścić i usunąć wszelkie luźne części. Lokalne ubytki lub szczeliny w podłożu o szerokości powyżej </w:t>
      </w:r>
      <w:smartTag w:uri="urn:schemas-microsoft-com:office:smarttags" w:element="metricconverter">
        <w:smartTagPr>
          <w:attr w:name="ProductID" w:val="4 mm"/>
        </w:smartTagPr>
        <w:r w:rsidRPr="008B3802">
          <w:rPr>
            <w:sz w:val="22"/>
            <w:szCs w:val="22"/>
          </w:rPr>
          <w:t>4 mm</w:t>
        </w:r>
      </w:smartTag>
      <w:r w:rsidRPr="008B3802">
        <w:rPr>
          <w:sz w:val="22"/>
          <w:szCs w:val="22"/>
        </w:rPr>
        <w:t xml:space="preserve"> muszą być wypełnione lub naprawione odpowiednimi masami naprawczymi. Tak przygotowane podłoże należy</w:t>
      </w:r>
      <w:r w:rsidR="000F7E88">
        <w:rPr>
          <w:sz w:val="22"/>
          <w:szCs w:val="22"/>
        </w:rPr>
        <w:t xml:space="preserve"> </w:t>
      </w:r>
      <w:r w:rsidRPr="008B3802">
        <w:rPr>
          <w:sz w:val="22"/>
          <w:szCs w:val="22"/>
        </w:rPr>
        <w:t>skropić emulsję asfaltową szybkorozpadową w ilości</w:t>
      </w:r>
      <w:r w:rsidR="000F7E88">
        <w:rPr>
          <w:sz w:val="22"/>
          <w:szCs w:val="22"/>
        </w:rPr>
        <w:t xml:space="preserve"> </w:t>
      </w:r>
      <w:r w:rsidRPr="008B3802">
        <w:rPr>
          <w:sz w:val="22"/>
          <w:szCs w:val="22"/>
        </w:rPr>
        <w:t>0,15 - 0,20 kg/m</w:t>
      </w:r>
      <w:r w:rsidRPr="008B3802">
        <w:rPr>
          <w:sz w:val="22"/>
          <w:szCs w:val="22"/>
          <w:vertAlign w:val="superscript"/>
        </w:rPr>
        <w:t>2</w:t>
      </w:r>
      <w:r w:rsidRPr="008B3802">
        <w:rPr>
          <w:sz w:val="22"/>
          <w:szCs w:val="22"/>
        </w:rPr>
        <w:t xml:space="preserve"> pozostałego asfaltu. Przy skropieniu lepiszczem asfaltowym na gorąco – ilość 0,15 - 0,20 kg/m</w:t>
      </w:r>
      <w:r w:rsidRPr="008B3802">
        <w:rPr>
          <w:sz w:val="22"/>
          <w:szCs w:val="22"/>
          <w:vertAlign w:val="superscript"/>
        </w:rPr>
        <w:t>2</w:t>
      </w:r>
      <w:r w:rsidRPr="008B3802">
        <w:rPr>
          <w:sz w:val="22"/>
          <w:szCs w:val="22"/>
        </w:rPr>
        <w:t>. Zaleca się stosowanie asfaltów i emulsji na bazie asfaltów drogowych o penetracji 70/100 lub twardszych. Przy temperaturach powietrza pow. 30</w:t>
      </w:r>
      <w:r w:rsidRPr="008B3802">
        <w:rPr>
          <w:sz w:val="22"/>
          <w:szCs w:val="22"/>
          <w:vertAlign w:val="superscript"/>
        </w:rPr>
        <w:t>O</w:t>
      </w:r>
      <w:r w:rsidRPr="008B3802">
        <w:rPr>
          <w:sz w:val="22"/>
          <w:szCs w:val="22"/>
        </w:rPr>
        <w:t>C zaleca się stosowanie emulsji na bazie asfaltów modyfikowanych. W przypadku podłoży frezowanych skropienie powinno być intensywniejsze o ok. 50%. Należy przestrzegać ogólnych zasad wykonania skropienia, obowiązujących przy wykonywaniu połączenia międzywarstwowego podanych w PN-S-96025:2000 pkt.3.2, zwracając szczególną uwagę na równomierność pokrycia powierzchni.</w:t>
      </w:r>
    </w:p>
    <w:p w:rsidR="009D3659" w:rsidRPr="008B3802" w:rsidRDefault="009D3659" w:rsidP="00A930DE">
      <w:pPr>
        <w:ind w:firstLine="567"/>
        <w:jc w:val="both"/>
        <w:rPr>
          <w:sz w:val="22"/>
          <w:szCs w:val="22"/>
        </w:rPr>
      </w:pPr>
      <w:r w:rsidRPr="008B3802">
        <w:rPr>
          <w:sz w:val="22"/>
          <w:szCs w:val="22"/>
        </w:rPr>
        <w:t xml:space="preserve">Siatkę można rozkładać zarówno ręcznie jak i maszynowo. Warstwę siatki możemy rozkładać na całej powierzchni wzmacnianego odcinka lub też tylko na fragmentach powierzchni (nad rysami, nad szwami roboczymi). W tym przypadku strefa zakotwienia siatki powinna wynosić min </w:t>
      </w:r>
      <w:smartTag w:uri="urn:schemas-microsoft-com:office:smarttags" w:element="metricconverter">
        <w:smartTagPr>
          <w:attr w:name="ProductID" w:val="ŭ"/>
        </w:smartTagPr>
        <w:r w:rsidRPr="008B3802">
          <w:rPr>
            <w:sz w:val="22"/>
            <w:szCs w:val="22"/>
          </w:rPr>
          <w:t>50 cm</w:t>
        </w:r>
      </w:smartTag>
      <w:r w:rsidRPr="008B3802">
        <w:rPr>
          <w:sz w:val="22"/>
          <w:szCs w:val="22"/>
        </w:rPr>
        <w:t xml:space="preserve">. Rozłożenie siatki może nastąpić dopiero po przeschnięciu warstwy skropienia, do takiego stopnia, aby była lekko klejąca się, ale nie przywierała. </w:t>
      </w:r>
    </w:p>
    <w:p w:rsidR="009D3659" w:rsidRPr="008B3802" w:rsidRDefault="009D3659" w:rsidP="00A930DE">
      <w:pPr>
        <w:ind w:firstLine="567"/>
        <w:jc w:val="both"/>
        <w:rPr>
          <w:sz w:val="22"/>
          <w:szCs w:val="22"/>
        </w:rPr>
      </w:pPr>
      <w:r w:rsidRPr="008B3802">
        <w:rPr>
          <w:sz w:val="22"/>
          <w:szCs w:val="22"/>
        </w:rPr>
        <w:t>Siatkę układa się na podłożu z jednoczesnym podgrzewaniem. Podczas procesu rozkładania, powłoka bitumiczna siatki winna być nagrzana. Palniki i prędkość przejazdu maszyny należy tak regulować aby nie dopuścić do przegrzewania siatki (przypalania powłoki z wydzielaniem dymu ).</w:t>
      </w:r>
    </w:p>
    <w:p w:rsidR="009D3659" w:rsidRPr="008B3802" w:rsidRDefault="009D3659" w:rsidP="00A930DE">
      <w:pPr>
        <w:jc w:val="both"/>
        <w:rPr>
          <w:sz w:val="22"/>
          <w:szCs w:val="22"/>
        </w:rPr>
      </w:pPr>
      <w:r w:rsidRPr="008B3802">
        <w:rPr>
          <w:sz w:val="22"/>
          <w:szCs w:val="22"/>
        </w:rPr>
        <w:t>W przypadku rozkładania ręcznego należy docisnąć warstwę siatki poprzez przejazd lekkiego walca obficie skrapianego. W przypadku rozkładania maszynowego nie jest to wymagane i w przypadku</w:t>
      </w:r>
      <w:r w:rsidR="000F7E88">
        <w:rPr>
          <w:sz w:val="22"/>
          <w:szCs w:val="22"/>
        </w:rPr>
        <w:t xml:space="preserve"> </w:t>
      </w:r>
      <w:r w:rsidRPr="008B3802">
        <w:rPr>
          <w:sz w:val="22"/>
          <w:szCs w:val="22"/>
        </w:rPr>
        <w:t>podłoży frezowanych nie zalecane. Nie jest wymagane dodatkowe kotwienie siatki zbrojeniowej do podłoża.</w:t>
      </w:r>
    </w:p>
    <w:p w:rsidR="009D3659" w:rsidRPr="008B3802" w:rsidRDefault="009D3659" w:rsidP="00A930DE">
      <w:pPr>
        <w:jc w:val="both"/>
        <w:rPr>
          <w:sz w:val="22"/>
          <w:szCs w:val="22"/>
        </w:rPr>
      </w:pPr>
      <w:r w:rsidRPr="008B3802">
        <w:rPr>
          <w:sz w:val="22"/>
          <w:szCs w:val="22"/>
        </w:rPr>
        <w:t xml:space="preserve">Siatkę należy układać „na zakład” o szerokości min. </w:t>
      </w:r>
      <w:smartTag w:uri="urn:schemas-microsoft-com:office:smarttags" w:element="metricconverter">
        <w:smartTagPr>
          <w:attr w:name="ProductID" w:val="10 cm"/>
        </w:smartTagPr>
        <w:r w:rsidRPr="008B3802">
          <w:rPr>
            <w:sz w:val="22"/>
            <w:szCs w:val="22"/>
          </w:rPr>
          <w:t>10 cm</w:t>
        </w:r>
      </w:smartTag>
      <w:r w:rsidRPr="008B3802">
        <w:rPr>
          <w:sz w:val="22"/>
          <w:szCs w:val="22"/>
        </w:rPr>
        <w:t>. Dotyczy to zarówno połączeń podłużnych jak i poprzecznych.</w:t>
      </w:r>
      <w:r w:rsidR="000F7E88">
        <w:rPr>
          <w:sz w:val="22"/>
          <w:szCs w:val="22"/>
        </w:rPr>
        <w:t xml:space="preserve"> </w:t>
      </w:r>
      <w:r w:rsidRPr="008B3802">
        <w:rPr>
          <w:sz w:val="22"/>
          <w:szCs w:val="22"/>
        </w:rPr>
        <w:t xml:space="preserve">Docinanie siatki na żądany wymiar zarówno w kierunku podłużnym jak i poprzecznym może się odbywać przy wykorzystaniu zarówno przyrządów ręcznych jak i z wykorzystaniem mechanicznych urządzeń tnących (szlifierki kątowe itp). </w:t>
      </w:r>
    </w:p>
    <w:p w:rsidR="009D3659" w:rsidRPr="008B3802" w:rsidRDefault="009D3659" w:rsidP="00A930DE">
      <w:pPr>
        <w:jc w:val="both"/>
        <w:rPr>
          <w:sz w:val="22"/>
          <w:szCs w:val="22"/>
        </w:rPr>
      </w:pPr>
      <w:r w:rsidRPr="008B3802">
        <w:rPr>
          <w:sz w:val="22"/>
          <w:szCs w:val="22"/>
        </w:rPr>
        <w:t>Po rozłożonej warstwie siatki przygotowanej do przykrycia warstwą bitumiczną nawierzchni może odbywać się ruch pojazdów używanych do układania tej warstwy. Dopuszcza się także ogólny ruch kołowy w ograniczonym zakresie, zarówno co prędkości jak i tonażu pojazdów.</w:t>
      </w:r>
    </w:p>
    <w:p w:rsidR="009D3659" w:rsidRPr="008B3802" w:rsidRDefault="009D3659" w:rsidP="00A930DE">
      <w:pPr>
        <w:numPr>
          <w:ilvl w:val="12"/>
          <w:numId w:val="0"/>
        </w:numPr>
        <w:jc w:val="both"/>
        <w:rPr>
          <w:sz w:val="22"/>
          <w:szCs w:val="22"/>
        </w:rPr>
      </w:pPr>
      <w:r w:rsidRPr="008B3802">
        <w:rPr>
          <w:sz w:val="22"/>
          <w:szCs w:val="22"/>
        </w:rPr>
        <w:t>Mieszanki mineralno – asfaltowe przykrywające siatkę powinny być układane mechanicznie z zachowaniem</w:t>
      </w:r>
      <w:r w:rsidR="000F7E88">
        <w:rPr>
          <w:sz w:val="22"/>
          <w:szCs w:val="22"/>
        </w:rPr>
        <w:t xml:space="preserve"> </w:t>
      </w:r>
      <w:r w:rsidRPr="008B3802">
        <w:rPr>
          <w:sz w:val="22"/>
          <w:szCs w:val="22"/>
        </w:rPr>
        <w:t xml:space="preserve">minimalnej grubości </w:t>
      </w:r>
      <w:smartTag w:uri="urn:schemas-microsoft-com:office:smarttags" w:element="metricconverter">
        <w:smartTagPr>
          <w:attr w:name="ProductID" w:val="40 mm"/>
        </w:smartTagPr>
        <w:r w:rsidRPr="008B3802">
          <w:rPr>
            <w:sz w:val="22"/>
            <w:szCs w:val="22"/>
          </w:rPr>
          <w:t>40 mm</w:t>
        </w:r>
      </w:smartTag>
      <w:r w:rsidRPr="008B3802">
        <w:rPr>
          <w:sz w:val="22"/>
          <w:szCs w:val="22"/>
        </w:rPr>
        <w:t xml:space="preserve"> po zagęszczeniu.</w:t>
      </w:r>
    </w:p>
    <w:p w:rsidR="009D3659" w:rsidRPr="008B3802" w:rsidRDefault="009D3659" w:rsidP="00A930DE">
      <w:pPr>
        <w:numPr>
          <w:ilvl w:val="12"/>
          <w:numId w:val="0"/>
        </w:numPr>
        <w:jc w:val="both"/>
        <w:rPr>
          <w:sz w:val="22"/>
          <w:szCs w:val="22"/>
        </w:rPr>
      </w:pPr>
      <w:r w:rsidRPr="008B3802">
        <w:rPr>
          <w:sz w:val="22"/>
          <w:szCs w:val="22"/>
        </w:rPr>
        <w:t xml:space="preserve">Siatka może być wbudowana bezpośrednio pod warstwę ścieralną (na warstwie wiążącej), wówczas zalecane jest zwiększenie minimalnej grubości przykrycia do </w:t>
      </w:r>
      <w:smartTag w:uri="urn:schemas-microsoft-com:office:smarttags" w:element="metricconverter">
        <w:smartTagPr>
          <w:attr w:name="ProductID" w:val="50 mm"/>
        </w:smartTagPr>
        <w:r w:rsidRPr="008B3802">
          <w:rPr>
            <w:sz w:val="22"/>
            <w:szCs w:val="22"/>
          </w:rPr>
          <w:t>50 mm</w:t>
        </w:r>
      </w:smartTag>
      <w:r w:rsidRPr="008B3802">
        <w:rPr>
          <w:sz w:val="22"/>
          <w:szCs w:val="22"/>
        </w:rPr>
        <w:t xml:space="preserve"> po zagęszczeniu.</w:t>
      </w:r>
    </w:p>
    <w:p w:rsidR="009D3659" w:rsidRPr="008B3802" w:rsidRDefault="009D3659" w:rsidP="00A930DE">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6.</w:t>
      </w:r>
      <w:r w:rsidR="000F7E88">
        <w:rPr>
          <w:rFonts w:ascii="Times New Roman" w:hAnsi="Times New Roman" w:cs="Times New Roman"/>
          <w:i w:val="0"/>
          <w:sz w:val="22"/>
          <w:szCs w:val="22"/>
        </w:rPr>
        <w:t xml:space="preserve"> </w:t>
      </w:r>
      <w:r w:rsidRPr="008B3802">
        <w:rPr>
          <w:rFonts w:ascii="Times New Roman" w:hAnsi="Times New Roman" w:cs="Times New Roman"/>
          <w:i w:val="0"/>
          <w:sz w:val="22"/>
          <w:szCs w:val="22"/>
        </w:rPr>
        <w:t>KONTROLA JAKOŚCI ROBÓT</w:t>
      </w:r>
    </w:p>
    <w:p w:rsidR="009D3659" w:rsidRPr="008B3802" w:rsidRDefault="009D3659" w:rsidP="00A930DE">
      <w:pPr>
        <w:pStyle w:val="Nagwek3"/>
        <w:spacing w:line="240" w:lineRule="auto"/>
      </w:pPr>
      <w:r w:rsidRPr="008B3802">
        <w:t>6.1</w:t>
      </w:r>
      <w:r w:rsidR="000F7E88">
        <w:t xml:space="preserve"> </w:t>
      </w:r>
      <w:r w:rsidRPr="008B3802">
        <w:t>Kontrola jakości siatki</w:t>
      </w:r>
    </w:p>
    <w:p w:rsidR="009D3659" w:rsidRPr="008B3802" w:rsidRDefault="009D3659" w:rsidP="00A930DE">
      <w:pPr>
        <w:pStyle w:val="adi"/>
      </w:pPr>
      <w:r w:rsidRPr="008B3802">
        <w:t>6.1.1</w:t>
      </w:r>
      <w:r w:rsidR="000F7E88">
        <w:t xml:space="preserve"> </w:t>
      </w:r>
      <w:r w:rsidRPr="008B3802">
        <w:t>Częstotliwość badań, skład i liczebność partii</w:t>
      </w:r>
    </w:p>
    <w:p w:rsidR="009D3659" w:rsidRPr="008B3802" w:rsidRDefault="009D3659" w:rsidP="00A930DE">
      <w:pPr>
        <w:pStyle w:val="Tekstpodstawowy"/>
        <w:numPr>
          <w:ilvl w:val="12"/>
          <w:numId w:val="0"/>
        </w:numPr>
        <w:jc w:val="both"/>
        <w:rPr>
          <w:sz w:val="22"/>
          <w:szCs w:val="22"/>
        </w:rPr>
      </w:pPr>
      <w:r w:rsidRPr="008B3802">
        <w:rPr>
          <w:sz w:val="22"/>
          <w:szCs w:val="22"/>
        </w:rPr>
        <w:tab/>
        <w:t>Badania należy wykonywać przy odbiorze każdej partii geosiatki. W skład partii wchodzą rolki geosiatki o jednakowych wymiarach. Liczebność partii do badań nie powinna być większa niż 100 rolek</w:t>
      </w:r>
    </w:p>
    <w:p w:rsidR="009D3659" w:rsidRPr="008B3802" w:rsidRDefault="009D3659" w:rsidP="00A930DE">
      <w:pPr>
        <w:pStyle w:val="adi"/>
      </w:pPr>
      <w:r w:rsidRPr="008B3802">
        <w:t>6.1.2</w:t>
      </w:r>
      <w:r w:rsidR="000F7E88">
        <w:t xml:space="preserve"> </w:t>
      </w:r>
      <w:r w:rsidRPr="008B3802">
        <w:t>Pobieranie próbek i kontrola jakości</w:t>
      </w:r>
    </w:p>
    <w:p w:rsidR="009D3659" w:rsidRPr="008B3802" w:rsidRDefault="009D3659" w:rsidP="00A930DE">
      <w:pPr>
        <w:pStyle w:val="Tekstpodstawowy"/>
        <w:ind w:firstLine="703"/>
        <w:jc w:val="both"/>
        <w:rPr>
          <w:sz w:val="22"/>
          <w:szCs w:val="22"/>
        </w:rPr>
      </w:pPr>
      <w:r w:rsidRPr="008B3802">
        <w:rPr>
          <w:sz w:val="22"/>
          <w:szCs w:val="22"/>
        </w:rPr>
        <w:t>Próbki z każdej partii należy pobierać losowo wg PN-N-03010;1983. Pobieranie próbek laboratoryjnych z rolki i przygotowanie próbek do badań należy wykonać wg PN-ISO 9862;2007</w:t>
      </w:r>
    </w:p>
    <w:p w:rsidR="009D3659" w:rsidRPr="008B3802" w:rsidRDefault="009D3659" w:rsidP="00A930DE">
      <w:pPr>
        <w:pStyle w:val="adi"/>
      </w:pPr>
      <w:r w:rsidRPr="008B3802">
        <w:t>6.1.3.</w:t>
      </w:r>
      <w:r w:rsidR="000F7E88">
        <w:t xml:space="preserve"> </w:t>
      </w:r>
      <w:r w:rsidRPr="008B3802">
        <w:t>Sprawdzenie wyglądu zewnętrznego i szerokości pasma</w:t>
      </w:r>
    </w:p>
    <w:p w:rsidR="009D3659" w:rsidRPr="008B3802" w:rsidRDefault="009D3659" w:rsidP="00A930DE">
      <w:pPr>
        <w:pStyle w:val="Tekstpodstawowy"/>
        <w:ind w:firstLine="703"/>
        <w:jc w:val="both"/>
        <w:rPr>
          <w:sz w:val="22"/>
          <w:szCs w:val="22"/>
        </w:rPr>
      </w:pPr>
      <w:r w:rsidRPr="008B3802">
        <w:rPr>
          <w:sz w:val="22"/>
          <w:szCs w:val="22"/>
        </w:rPr>
        <w:t xml:space="preserve">Sprawdzenie wyglądu zewnętrznego polega na wizualnej ocenie równomierności rozłożenia oczek siatki oraz występowania uszkodzeń (przerwania ciągłości wiązek włókien) jak również jednorodności nasycenia siatki asfaltem. Szerokość pasma należy określić przez pomiar bezpośredni z dokładnością do </w:t>
      </w:r>
      <w:smartTag w:uri="urn:schemas-microsoft-com:office:smarttags" w:element="metricconverter">
        <w:smartTagPr>
          <w:attr w:name="ProductID" w:val="1 cm"/>
        </w:smartTagPr>
        <w:r w:rsidRPr="008B3802">
          <w:rPr>
            <w:sz w:val="22"/>
            <w:szCs w:val="22"/>
          </w:rPr>
          <w:t>1 cm</w:t>
        </w:r>
      </w:smartTag>
      <w:r w:rsidRPr="008B3802">
        <w:rPr>
          <w:sz w:val="22"/>
          <w:szCs w:val="22"/>
        </w:rPr>
        <w:t xml:space="preserve"> wykonany co 10 mb rozwiniętej rolki. Odchyłka szerokości pasma nie powinna przekraczać +/- 2% wymiaru nominalnego.</w:t>
      </w:r>
    </w:p>
    <w:p w:rsidR="009D3659" w:rsidRPr="008B3802" w:rsidRDefault="009D3659" w:rsidP="00A930DE">
      <w:pPr>
        <w:pStyle w:val="adi"/>
      </w:pPr>
      <w:r w:rsidRPr="008B3802">
        <w:t>6.1.4</w:t>
      </w:r>
      <w:r w:rsidR="000F7E88">
        <w:t xml:space="preserve"> </w:t>
      </w:r>
      <w:r w:rsidRPr="008B3802">
        <w:t>Sprawdzenie cech wytrzymałościowych</w:t>
      </w:r>
    </w:p>
    <w:p w:rsidR="009D3659" w:rsidRPr="008B3802" w:rsidRDefault="009D3659" w:rsidP="00A930DE">
      <w:pPr>
        <w:pStyle w:val="Tekstpodstawowy"/>
        <w:numPr>
          <w:ilvl w:val="12"/>
          <w:numId w:val="0"/>
        </w:numPr>
        <w:ind w:firstLine="567"/>
        <w:jc w:val="both"/>
        <w:rPr>
          <w:b/>
          <w:bCs/>
          <w:i/>
          <w:sz w:val="22"/>
          <w:szCs w:val="22"/>
        </w:rPr>
      </w:pPr>
      <w:r w:rsidRPr="008B3802">
        <w:rPr>
          <w:sz w:val="22"/>
          <w:szCs w:val="22"/>
        </w:rPr>
        <w:t>Wytrzymałość na rozciąganie wiązek włókien siatki zarówno w układzie poprzecznym jak i podłużnym nie powinna być mniejsza niż podana w punkcie 2.2 przy wydłużeniu jak w pkt. 2.2. Wytrzymałość siatki obliczana jest na podstawie ciężaru powierzchniowego i parametrów mechanicznych włókna użytego do produkcji nici siatki. Pole powierzchni poszczególnych oczek siatki nie może być mniejsze niż 2,4 cm2</w:t>
      </w:r>
      <w:r w:rsidRPr="008B3802">
        <w:rPr>
          <w:i/>
          <w:sz w:val="22"/>
          <w:szCs w:val="22"/>
        </w:rPr>
        <w:t xml:space="preserve">. </w:t>
      </w:r>
    </w:p>
    <w:p w:rsidR="009D3659" w:rsidRPr="008B3802" w:rsidRDefault="009D3659" w:rsidP="00A930DE">
      <w:pPr>
        <w:pStyle w:val="Nagwek3"/>
        <w:spacing w:line="240" w:lineRule="auto"/>
      </w:pPr>
      <w:r w:rsidRPr="008B3802">
        <w:t>6.2</w:t>
      </w:r>
      <w:r w:rsidR="000F7E88">
        <w:t xml:space="preserve"> </w:t>
      </w:r>
      <w:r w:rsidRPr="008B3802">
        <w:t>Kontrola jakości przeprowadzonych Robót</w:t>
      </w:r>
    </w:p>
    <w:p w:rsidR="009D3659" w:rsidRPr="008B3802" w:rsidRDefault="009D3659" w:rsidP="00A930DE">
      <w:pPr>
        <w:pStyle w:val="Tekstpodstawowy"/>
        <w:numPr>
          <w:ilvl w:val="12"/>
          <w:numId w:val="0"/>
        </w:numPr>
        <w:rPr>
          <w:sz w:val="22"/>
          <w:szCs w:val="22"/>
        </w:rPr>
      </w:pPr>
      <w:r w:rsidRPr="008B3802">
        <w:rPr>
          <w:sz w:val="22"/>
          <w:szCs w:val="22"/>
        </w:rPr>
        <w:t xml:space="preserve">Kontrola jakości Robót polega na: </w:t>
      </w:r>
    </w:p>
    <w:p w:rsidR="009D3659" w:rsidRPr="008B3802" w:rsidRDefault="009D3659" w:rsidP="00996D69">
      <w:pPr>
        <w:numPr>
          <w:ilvl w:val="0"/>
          <w:numId w:val="88"/>
        </w:numPr>
        <w:rPr>
          <w:sz w:val="22"/>
          <w:szCs w:val="22"/>
        </w:rPr>
      </w:pPr>
      <w:r w:rsidRPr="008B3802">
        <w:rPr>
          <w:sz w:val="22"/>
          <w:szCs w:val="22"/>
        </w:rPr>
        <w:t>sprawdzeniu zużycia emulsji asfaltowej i jednorodności skropienia,</w:t>
      </w:r>
    </w:p>
    <w:p w:rsidR="009D3659" w:rsidRPr="008B3802" w:rsidRDefault="009D3659" w:rsidP="00996D69">
      <w:pPr>
        <w:numPr>
          <w:ilvl w:val="0"/>
          <w:numId w:val="88"/>
        </w:numPr>
        <w:rPr>
          <w:sz w:val="22"/>
          <w:szCs w:val="22"/>
        </w:rPr>
      </w:pPr>
      <w:r w:rsidRPr="008B3802">
        <w:rPr>
          <w:sz w:val="22"/>
          <w:szCs w:val="22"/>
        </w:rPr>
        <w:t>wizualnej ocenie przylegania siatki do podłoża przed ułożeniem na niej warstwy bitumicznej.</w:t>
      </w:r>
    </w:p>
    <w:p w:rsidR="00E44613" w:rsidRPr="008B3802" w:rsidRDefault="00E44613" w:rsidP="00E44613">
      <w:pPr>
        <w:rPr>
          <w:sz w:val="22"/>
          <w:szCs w:val="22"/>
        </w:rPr>
      </w:pPr>
      <w:r w:rsidRPr="008B3802">
        <w:rPr>
          <w:sz w:val="22"/>
          <w:szCs w:val="22"/>
        </w:rPr>
        <w:t xml:space="preserve">Wykonawca dostarczy </w:t>
      </w:r>
      <w:r w:rsidR="000F7E88">
        <w:rPr>
          <w:sz w:val="22"/>
          <w:szCs w:val="22"/>
        </w:rPr>
        <w:t>Inspektorowi nadzoru</w:t>
      </w:r>
      <w:r w:rsidRPr="008B3802">
        <w:rPr>
          <w:sz w:val="22"/>
          <w:szCs w:val="22"/>
        </w:rPr>
        <w:t xml:space="preserve"> przed wbudowaniem próbkę planowanej do użycia siatki w ilości min. 0,4m2.</w:t>
      </w:r>
    </w:p>
    <w:p w:rsidR="009D3659" w:rsidRPr="008B3802" w:rsidRDefault="009D3659" w:rsidP="00A930DE">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7.</w:t>
      </w:r>
      <w:r w:rsidR="000F7E88">
        <w:rPr>
          <w:rFonts w:ascii="Times New Roman" w:hAnsi="Times New Roman" w:cs="Times New Roman"/>
          <w:i w:val="0"/>
          <w:sz w:val="22"/>
          <w:szCs w:val="22"/>
        </w:rPr>
        <w:t xml:space="preserve"> </w:t>
      </w:r>
      <w:r w:rsidRPr="008B3802">
        <w:rPr>
          <w:rFonts w:ascii="Times New Roman" w:hAnsi="Times New Roman" w:cs="Times New Roman"/>
          <w:i w:val="0"/>
          <w:sz w:val="22"/>
          <w:szCs w:val="22"/>
        </w:rPr>
        <w:t>OBMIAR ROBÓT</w:t>
      </w:r>
    </w:p>
    <w:p w:rsidR="009D3659" w:rsidRPr="008B3802" w:rsidRDefault="009D3659" w:rsidP="00A930DE">
      <w:pPr>
        <w:numPr>
          <w:ilvl w:val="12"/>
          <w:numId w:val="0"/>
        </w:numPr>
        <w:ind w:firstLine="567"/>
        <w:rPr>
          <w:sz w:val="22"/>
          <w:szCs w:val="22"/>
        </w:rPr>
      </w:pPr>
      <w:r w:rsidRPr="008B3802">
        <w:rPr>
          <w:sz w:val="22"/>
          <w:szCs w:val="22"/>
        </w:rPr>
        <w:t xml:space="preserve">Ogólne zasady Obmiaru Robót podano w SST D.00.00.00. "Wymagania Ogólne" pkt. 7. Jednostką obmiarową jest </w:t>
      </w:r>
      <w:smartTag w:uri="urn:schemas-microsoft-com:office:smarttags" w:element="metricconverter">
        <w:smartTagPr>
          <w:attr w:name="ProductID" w:val="1 m2"/>
        </w:smartTagPr>
        <w:r w:rsidRPr="008B3802">
          <w:rPr>
            <w:sz w:val="22"/>
            <w:szCs w:val="22"/>
          </w:rPr>
          <w:t>1 m</w:t>
        </w:r>
        <w:r w:rsidRPr="008B3802">
          <w:rPr>
            <w:sz w:val="22"/>
            <w:szCs w:val="22"/>
            <w:vertAlign w:val="superscript"/>
          </w:rPr>
          <w:t>2</w:t>
        </w:r>
      </w:smartTag>
      <w:r w:rsidRPr="008B3802">
        <w:rPr>
          <w:sz w:val="22"/>
          <w:szCs w:val="22"/>
        </w:rPr>
        <w:t xml:space="preserve"> ułożonej siatki. </w:t>
      </w:r>
    </w:p>
    <w:p w:rsidR="009D3659" w:rsidRPr="008B3802" w:rsidRDefault="009D3659" w:rsidP="00A930DE">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8. ODBIÓR ROBÓT</w:t>
      </w:r>
      <w:r w:rsidRPr="008B3802">
        <w:rPr>
          <w:rFonts w:ascii="Times New Roman" w:hAnsi="Times New Roman" w:cs="Times New Roman"/>
          <w:i w:val="0"/>
          <w:sz w:val="22"/>
          <w:szCs w:val="22"/>
        </w:rPr>
        <w:tab/>
      </w:r>
    </w:p>
    <w:p w:rsidR="009D3659" w:rsidRPr="008B3802" w:rsidRDefault="009D3659" w:rsidP="00A930DE">
      <w:pPr>
        <w:numPr>
          <w:ilvl w:val="12"/>
          <w:numId w:val="0"/>
        </w:numPr>
        <w:ind w:left="709" w:hanging="709"/>
        <w:rPr>
          <w:sz w:val="22"/>
          <w:szCs w:val="22"/>
        </w:rPr>
      </w:pPr>
      <w:r w:rsidRPr="008B3802">
        <w:rPr>
          <w:sz w:val="22"/>
          <w:szCs w:val="22"/>
        </w:rPr>
        <w:t>Ogólne zasady Odbioru Robót podano w SST D-00.00.00. "Wymagania Ogólne" pkt. 8.</w:t>
      </w:r>
    </w:p>
    <w:p w:rsidR="009D3659" w:rsidRPr="008B3802" w:rsidRDefault="009D3659" w:rsidP="00A930DE">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9.</w:t>
      </w:r>
      <w:r w:rsidR="000F7E88">
        <w:rPr>
          <w:rFonts w:ascii="Times New Roman" w:hAnsi="Times New Roman" w:cs="Times New Roman"/>
          <w:i w:val="0"/>
          <w:sz w:val="22"/>
          <w:szCs w:val="22"/>
        </w:rPr>
        <w:t xml:space="preserve"> </w:t>
      </w:r>
      <w:r w:rsidRPr="008B3802">
        <w:rPr>
          <w:rFonts w:ascii="Times New Roman" w:hAnsi="Times New Roman" w:cs="Times New Roman"/>
          <w:i w:val="0"/>
          <w:sz w:val="22"/>
          <w:szCs w:val="22"/>
        </w:rPr>
        <w:t xml:space="preserve">PODSTAWA PŁATNOŚCI </w:t>
      </w:r>
    </w:p>
    <w:p w:rsidR="009D3659" w:rsidRPr="008B3802" w:rsidRDefault="009D3659" w:rsidP="00A930DE">
      <w:pPr>
        <w:rPr>
          <w:sz w:val="22"/>
          <w:szCs w:val="22"/>
        </w:rPr>
      </w:pPr>
      <w:r w:rsidRPr="008B3802">
        <w:rPr>
          <w:sz w:val="22"/>
          <w:szCs w:val="22"/>
        </w:rPr>
        <w:t>Ogólne ustalenia dotyczące podstawy płatności podano w SST D-00.00.00. "Wymagania Ogólne" pkt. 9.</w:t>
      </w:r>
    </w:p>
    <w:p w:rsidR="009D3659" w:rsidRPr="008B3802" w:rsidRDefault="009D3659" w:rsidP="00A930DE">
      <w:pPr>
        <w:pStyle w:val="Standardowytekst"/>
        <w:rPr>
          <w:sz w:val="22"/>
          <w:szCs w:val="22"/>
        </w:rPr>
      </w:pPr>
      <w:bookmarkStart w:id="1212" w:name="_Toc37343281"/>
      <w:r w:rsidRPr="008B3802">
        <w:rPr>
          <w:sz w:val="22"/>
          <w:szCs w:val="22"/>
        </w:rPr>
        <w:t xml:space="preserve">Cena wykonania </w:t>
      </w:r>
      <w:smartTag w:uri="urn:schemas-microsoft-com:office:smarttags" w:element="metricconverter">
        <w:smartTagPr>
          <w:attr w:name="ProductID" w:val="1 m2"/>
        </w:smartTagPr>
        <w:r w:rsidRPr="008B3802">
          <w:rPr>
            <w:sz w:val="22"/>
            <w:szCs w:val="22"/>
          </w:rPr>
          <w:t>1 m</w:t>
        </w:r>
        <w:r w:rsidRPr="008B3802">
          <w:rPr>
            <w:sz w:val="22"/>
            <w:szCs w:val="22"/>
            <w:vertAlign w:val="superscript"/>
          </w:rPr>
          <w:t>2</w:t>
        </w:r>
        <w:r w:rsidR="002A631D" w:rsidRPr="008B3802">
          <w:rPr>
            <w:sz w:val="22"/>
            <w:szCs w:val="22"/>
            <w:vertAlign w:val="superscript"/>
          </w:rPr>
          <w:t xml:space="preserve"> </w:t>
        </w:r>
      </w:smartTag>
      <w:r w:rsidRPr="008B3802">
        <w:rPr>
          <w:sz w:val="22"/>
          <w:szCs w:val="22"/>
        </w:rPr>
        <w:t>geosiatki obejmuje:</w:t>
      </w:r>
    </w:p>
    <w:p w:rsidR="009D3659" w:rsidRPr="008B3802" w:rsidRDefault="009D3659" w:rsidP="00A930DE">
      <w:pPr>
        <w:pStyle w:val="Standardowytekst"/>
        <w:rPr>
          <w:sz w:val="22"/>
          <w:szCs w:val="22"/>
        </w:rPr>
      </w:pPr>
      <w:r w:rsidRPr="008B3802">
        <w:rPr>
          <w:sz w:val="22"/>
          <w:szCs w:val="22"/>
        </w:rPr>
        <w:t>-</w:t>
      </w:r>
      <w:r w:rsidR="000F7E88">
        <w:rPr>
          <w:sz w:val="22"/>
          <w:szCs w:val="22"/>
        </w:rPr>
        <w:t xml:space="preserve"> </w:t>
      </w:r>
      <w:r w:rsidRPr="008B3802">
        <w:rPr>
          <w:sz w:val="22"/>
          <w:szCs w:val="22"/>
        </w:rPr>
        <w:t>prace pomiarowe i roboty przygotowawcze,</w:t>
      </w:r>
    </w:p>
    <w:p w:rsidR="009D3659" w:rsidRPr="008B3802" w:rsidRDefault="009D3659" w:rsidP="00A930DE">
      <w:pPr>
        <w:pStyle w:val="Standardowytekst"/>
        <w:rPr>
          <w:sz w:val="22"/>
          <w:szCs w:val="22"/>
        </w:rPr>
      </w:pPr>
      <w:r w:rsidRPr="008B3802">
        <w:rPr>
          <w:sz w:val="22"/>
          <w:szCs w:val="22"/>
        </w:rPr>
        <w:t>-</w:t>
      </w:r>
      <w:r w:rsidR="000F7E88">
        <w:rPr>
          <w:sz w:val="22"/>
          <w:szCs w:val="22"/>
        </w:rPr>
        <w:t xml:space="preserve"> </w:t>
      </w:r>
      <w:r w:rsidRPr="008B3802">
        <w:rPr>
          <w:sz w:val="22"/>
          <w:szCs w:val="22"/>
        </w:rPr>
        <w:t>oznakowanie robót,</w:t>
      </w:r>
    </w:p>
    <w:p w:rsidR="009D3659" w:rsidRPr="008B3802" w:rsidRDefault="009D3659" w:rsidP="00A930DE">
      <w:pPr>
        <w:pStyle w:val="Standardowytekst"/>
        <w:rPr>
          <w:sz w:val="22"/>
          <w:szCs w:val="22"/>
        </w:rPr>
      </w:pPr>
      <w:r w:rsidRPr="008B3802">
        <w:rPr>
          <w:sz w:val="22"/>
          <w:szCs w:val="22"/>
        </w:rPr>
        <w:t>-</w:t>
      </w:r>
      <w:r w:rsidR="000F7E88">
        <w:rPr>
          <w:sz w:val="22"/>
          <w:szCs w:val="22"/>
        </w:rPr>
        <w:t xml:space="preserve"> </w:t>
      </w:r>
      <w:r w:rsidRPr="008B3802">
        <w:rPr>
          <w:sz w:val="22"/>
          <w:szCs w:val="22"/>
        </w:rPr>
        <w:t>dostarczenie materiałów i sprzętu na budowę,</w:t>
      </w:r>
    </w:p>
    <w:p w:rsidR="009D3659" w:rsidRPr="008B3802" w:rsidRDefault="009D3659" w:rsidP="00A930DE">
      <w:pPr>
        <w:pStyle w:val="Standardowytekst"/>
        <w:rPr>
          <w:sz w:val="22"/>
          <w:szCs w:val="22"/>
        </w:rPr>
      </w:pPr>
      <w:r w:rsidRPr="008B3802">
        <w:rPr>
          <w:sz w:val="22"/>
          <w:szCs w:val="22"/>
        </w:rPr>
        <w:t>-</w:t>
      </w:r>
      <w:r w:rsidR="000F7E88">
        <w:rPr>
          <w:sz w:val="22"/>
          <w:szCs w:val="22"/>
        </w:rPr>
        <w:t xml:space="preserve"> </w:t>
      </w:r>
      <w:r w:rsidRPr="008B3802">
        <w:rPr>
          <w:sz w:val="22"/>
          <w:szCs w:val="22"/>
        </w:rPr>
        <w:t xml:space="preserve">oczyszczenie podłoża, </w:t>
      </w:r>
    </w:p>
    <w:p w:rsidR="009D3659" w:rsidRPr="008B3802" w:rsidRDefault="009D3659" w:rsidP="00A930DE">
      <w:pPr>
        <w:pStyle w:val="Standardowytekst"/>
        <w:rPr>
          <w:sz w:val="22"/>
          <w:szCs w:val="22"/>
        </w:rPr>
      </w:pPr>
      <w:r w:rsidRPr="008B3802">
        <w:rPr>
          <w:sz w:val="22"/>
          <w:szCs w:val="22"/>
        </w:rPr>
        <w:t>-</w:t>
      </w:r>
      <w:r w:rsidR="000F7E88">
        <w:rPr>
          <w:sz w:val="22"/>
          <w:szCs w:val="22"/>
        </w:rPr>
        <w:t xml:space="preserve"> </w:t>
      </w:r>
      <w:r w:rsidRPr="008B3802">
        <w:rPr>
          <w:sz w:val="22"/>
          <w:szCs w:val="22"/>
        </w:rPr>
        <w:t xml:space="preserve">skropienie lepiszczem, </w:t>
      </w:r>
    </w:p>
    <w:p w:rsidR="009D3659" w:rsidRPr="008B3802" w:rsidRDefault="009D3659" w:rsidP="00A930DE">
      <w:pPr>
        <w:pStyle w:val="Standardowytekst"/>
        <w:rPr>
          <w:sz w:val="22"/>
          <w:szCs w:val="22"/>
        </w:rPr>
      </w:pPr>
      <w:r w:rsidRPr="008B3802">
        <w:rPr>
          <w:sz w:val="22"/>
          <w:szCs w:val="22"/>
        </w:rPr>
        <w:t>-</w:t>
      </w:r>
      <w:r w:rsidR="000F7E88">
        <w:rPr>
          <w:sz w:val="22"/>
          <w:szCs w:val="22"/>
        </w:rPr>
        <w:t xml:space="preserve"> </w:t>
      </w:r>
      <w:r w:rsidRPr="008B3802">
        <w:rPr>
          <w:sz w:val="22"/>
          <w:szCs w:val="22"/>
        </w:rPr>
        <w:t xml:space="preserve">rozłożenie geosiatki z włókna szklano-węglowego przesączonego asfaltem, </w:t>
      </w:r>
    </w:p>
    <w:p w:rsidR="009D3659" w:rsidRPr="008B3802" w:rsidRDefault="009D3659" w:rsidP="00A930DE">
      <w:pPr>
        <w:pStyle w:val="Standardowytekst"/>
        <w:rPr>
          <w:sz w:val="22"/>
          <w:szCs w:val="22"/>
        </w:rPr>
      </w:pPr>
      <w:r w:rsidRPr="008B3802">
        <w:rPr>
          <w:sz w:val="22"/>
          <w:szCs w:val="22"/>
        </w:rPr>
        <w:t>-</w:t>
      </w:r>
      <w:r w:rsidR="000F7E88">
        <w:rPr>
          <w:sz w:val="22"/>
          <w:szCs w:val="22"/>
        </w:rPr>
        <w:t xml:space="preserve"> </w:t>
      </w:r>
      <w:r w:rsidRPr="008B3802">
        <w:rPr>
          <w:sz w:val="22"/>
          <w:szCs w:val="22"/>
        </w:rPr>
        <w:t>pomiary i badania laboratoryjne,</w:t>
      </w:r>
    </w:p>
    <w:p w:rsidR="009D3659" w:rsidRPr="008B3802" w:rsidRDefault="009D3659" w:rsidP="00A930DE">
      <w:pPr>
        <w:pStyle w:val="Standardowytekst"/>
        <w:rPr>
          <w:sz w:val="22"/>
          <w:szCs w:val="22"/>
        </w:rPr>
      </w:pPr>
      <w:r w:rsidRPr="008B3802">
        <w:rPr>
          <w:sz w:val="22"/>
          <w:szCs w:val="22"/>
        </w:rPr>
        <w:t>-</w:t>
      </w:r>
      <w:r w:rsidR="000F7E88">
        <w:rPr>
          <w:sz w:val="22"/>
          <w:szCs w:val="22"/>
        </w:rPr>
        <w:t xml:space="preserve"> </w:t>
      </w:r>
      <w:r w:rsidRPr="008B3802">
        <w:rPr>
          <w:sz w:val="22"/>
          <w:szCs w:val="22"/>
        </w:rPr>
        <w:t>odtransportowanie sprzętu z placu budowy.</w:t>
      </w:r>
    </w:p>
    <w:p w:rsidR="009D3659" w:rsidRPr="008B3802" w:rsidRDefault="009D3659" w:rsidP="00A930DE">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10.</w:t>
      </w:r>
      <w:r w:rsidR="000F7E88">
        <w:rPr>
          <w:rFonts w:ascii="Times New Roman" w:hAnsi="Times New Roman" w:cs="Times New Roman"/>
          <w:i w:val="0"/>
          <w:sz w:val="22"/>
          <w:szCs w:val="22"/>
        </w:rPr>
        <w:t xml:space="preserve"> </w:t>
      </w:r>
      <w:r w:rsidRPr="008B3802">
        <w:rPr>
          <w:rFonts w:ascii="Times New Roman" w:hAnsi="Times New Roman" w:cs="Times New Roman"/>
          <w:i w:val="0"/>
          <w:sz w:val="22"/>
          <w:szCs w:val="22"/>
        </w:rPr>
        <w:t>PRZEPISY ZWIĄZANE</w:t>
      </w:r>
      <w:bookmarkEnd w:id="1212"/>
    </w:p>
    <w:p w:rsidR="009D3659" w:rsidRPr="008B3802" w:rsidRDefault="009D3659" w:rsidP="00A930DE">
      <w:pPr>
        <w:pStyle w:val="Nagwek3"/>
        <w:spacing w:line="240" w:lineRule="auto"/>
      </w:pPr>
      <w:r w:rsidRPr="008B3802">
        <w:t>10.1.Normy</w:t>
      </w:r>
    </w:p>
    <w:p w:rsidR="009D3659" w:rsidRPr="008B3802" w:rsidRDefault="009D3659" w:rsidP="00A930DE">
      <w:pPr>
        <w:tabs>
          <w:tab w:val="left" w:pos="426"/>
        </w:tabs>
        <w:jc w:val="both"/>
        <w:rPr>
          <w:sz w:val="22"/>
          <w:szCs w:val="22"/>
        </w:rPr>
      </w:pPr>
      <w:r w:rsidRPr="008B3802">
        <w:rPr>
          <w:sz w:val="22"/>
          <w:szCs w:val="22"/>
        </w:rPr>
        <w:t>1.</w:t>
      </w:r>
      <w:r w:rsidRPr="008B3802">
        <w:rPr>
          <w:sz w:val="22"/>
          <w:szCs w:val="22"/>
        </w:rPr>
        <w:tab/>
        <w:t>PN-EN 13108 Mieszanki mineralno-asfaltowe</w:t>
      </w:r>
    </w:p>
    <w:p w:rsidR="009D3659" w:rsidRPr="008B3802" w:rsidRDefault="009D3659" w:rsidP="00A930DE">
      <w:pPr>
        <w:tabs>
          <w:tab w:val="left" w:pos="426"/>
        </w:tabs>
        <w:jc w:val="both"/>
        <w:rPr>
          <w:sz w:val="22"/>
          <w:szCs w:val="22"/>
        </w:rPr>
      </w:pPr>
      <w:r w:rsidRPr="008B3802">
        <w:rPr>
          <w:sz w:val="22"/>
          <w:szCs w:val="22"/>
        </w:rPr>
        <w:t>2.</w:t>
      </w:r>
      <w:r w:rsidRPr="008B3802">
        <w:rPr>
          <w:sz w:val="22"/>
          <w:szCs w:val="22"/>
        </w:rPr>
        <w:tab/>
        <w:t>PN-EN ISO 1889 Nitki wzmacniające – Wyznaczanie masy liniowej</w:t>
      </w:r>
    </w:p>
    <w:p w:rsidR="009D3659" w:rsidRPr="008B3802" w:rsidRDefault="009D3659" w:rsidP="00A930DE">
      <w:pPr>
        <w:tabs>
          <w:tab w:val="left" w:pos="426"/>
        </w:tabs>
        <w:jc w:val="both"/>
        <w:rPr>
          <w:sz w:val="22"/>
          <w:szCs w:val="22"/>
        </w:rPr>
      </w:pPr>
      <w:r w:rsidRPr="008B3802">
        <w:rPr>
          <w:sz w:val="22"/>
          <w:szCs w:val="22"/>
        </w:rPr>
        <w:t>3.</w:t>
      </w:r>
      <w:r w:rsidRPr="008B3802">
        <w:rPr>
          <w:sz w:val="22"/>
          <w:szCs w:val="22"/>
        </w:rPr>
        <w:tab/>
        <w:t>PN-EN ISO 9862;2007 Geosyntetyki – Pobieranie próbek i przygotowanie próbek roboczych</w:t>
      </w:r>
    </w:p>
    <w:p w:rsidR="009D3659" w:rsidRPr="008B3802" w:rsidRDefault="009D3659" w:rsidP="00A930DE">
      <w:pPr>
        <w:tabs>
          <w:tab w:val="left" w:pos="426"/>
        </w:tabs>
        <w:ind w:left="426" w:hanging="426"/>
        <w:jc w:val="both"/>
        <w:rPr>
          <w:sz w:val="22"/>
          <w:szCs w:val="22"/>
        </w:rPr>
      </w:pPr>
      <w:r w:rsidRPr="008B3802">
        <w:rPr>
          <w:sz w:val="22"/>
          <w:szCs w:val="22"/>
        </w:rPr>
        <w:t>4.</w:t>
      </w:r>
      <w:r w:rsidRPr="008B3802">
        <w:rPr>
          <w:sz w:val="22"/>
          <w:szCs w:val="22"/>
        </w:rPr>
        <w:tab/>
        <w:t xml:space="preserve">PN-EN ISO 9864:2007 Geosyntetyki – Metoda badania do wyznaczenia masy powierzchniowej geotekstyliów i wyrobów pokrewnych </w:t>
      </w:r>
    </w:p>
    <w:p w:rsidR="009D3659" w:rsidRPr="008B3802" w:rsidRDefault="009D3659" w:rsidP="00A930DE">
      <w:pPr>
        <w:tabs>
          <w:tab w:val="left" w:pos="426"/>
        </w:tabs>
        <w:jc w:val="both"/>
        <w:rPr>
          <w:sz w:val="22"/>
          <w:szCs w:val="22"/>
        </w:rPr>
      </w:pPr>
      <w:r w:rsidRPr="008B3802">
        <w:rPr>
          <w:sz w:val="22"/>
          <w:szCs w:val="22"/>
        </w:rPr>
        <w:t>5.</w:t>
      </w:r>
      <w:r w:rsidRPr="008B3802">
        <w:rPr>
          <w:sz w:val="22"/>
          <w:szCs w:val="22"/>
        </w:rPr>
        <w:tab/>
        <w:t>PN-ISO 10319 Geotekstylia – Badanie wytrzymałości na rozciaganie metodą szerokich próbek</w:t>
      </w:r>
    </w:p>
    <w:p w:rsidR="009D3659" w:rsidRPr="008B3802" w:rsidRDefault="009D3659" w:rsidP="00A930DE">
      <w:pPr>
        <w:tabs>
          <w:tab w:val="left" w:pos="426"/>
        </w:tabs>
        <w:ind w:left="426" w:hanging="426"/>
        <w:jc w:val="both"/>
        <w:rPr>
          <w:sz w:val="22"/>
          <w:szCs w:val="22"/>
        </w:rPr>
      </w:pPr>
      <w:r w:rsidRPr="008B3802">
        <w:rPr>
          <w:sz w:val="22"/>
          <w:szCs w:val="22"/>
        </w:rPr>
        <w:t>6.</w:t>
      </w:r>
      <w:r w:rsidRPr="008B3802">
        <w:rPr>
          <w:sz w:val="22"/>
          <w:szCs w:val="22"/>
        </w:rPr>
        <w:tab/>
        <w:t>PN-ISO 4602:1998 Tekstylia szklane – Tkaniny – Wyznaczanie liczby nitek osnowy i wątku na jednostkę długości</w:t>
      </w:r>
    </w:p>
    <w:p w:rsidR="009D3659" w:rsidRPr="008B3802" w:rsidRDefault="009D3659" w:rsidP="00A930DE">
      <w:pPr>
        <w:tabs>
          <w:tab w:val="left" w:pos="426"/>
        </w:tabs>
        <w:jc w:val="both"/>
        <w:rPr>
          <w:sz w:val="22"/>
          <w:szCs w:val="22"/>
        </w:rPr>
      </w:pPr>
      <w:r w:rsidRPr="008B3802">
        <w:rPr>
          <w:sz w:val="22"/>
          <w:szCs w:val="22"/>
        </w:rPr>
        <w:t>7.</w:t>
      </w:r>
      <w:r w:rsidRPr="008B3802">
        <w:rPr>
          <w:sz w:val="22"/>
          <w:szCs w:val="22"/>
        </w:rPr>
        <w:tab/>
        <w:t>PN-ISO 5025:2001 Wyroby wzmacniające – Tkaniny – Wyznaczanie szerokości i długości</w:t>
      </w:r>
    </w:p>
    <w:p w:rsidR="009D3659" w:rsidRPr="008B3802" w:rsidRDefault="009D3659" w:rsidP="00A930DE">
      <w:pPr>
        <w:tabs>
          <w:tab w:val="left" w:pos="426"/>
        </w:tabs>
        <w:jc w:val="both"/>
        <w:rPr>
          <w:sz w:val="22"/>
          <w:szCs w:val="22"/>
          <w:lang w:val="en-US"/>
        </w:rPr>
      </w:pPr>
      <w:r w:rsidRPr="008B3802">
        <w:rPr>
          <w:sz w:val="22"/>
          <w:szCs w:val="22"/>
          <w:lang w:val="en-US"/>
        </w:rPr>
        <w:t>8.</w:t>
      </w:r>
      <w:r w:rsidRPr="008B3802">
        <w:rPr>
          <w:sz w:val="22"/>
          <w:szCs w:val="22"/>
          <w:lang w:val="en-US"/>
        </w:rPr>
        <w:tab/>
        <w:t>ASTM D1505-03 Standard Test Method for Density of Plastics by the Density-Gradient Technique</w:t>
      </w:r>
    </w:p>
    <w:p w:rsidR="009D3659" w:rsidRPr="008B3802" w:rsidRDefault="009D3659" w:rsidP="00A930DE">
      <w:pPr>
        <w:tabs>
          <w:tab w:val="left" w:pos="426"/>
        </w:tabs>
        <w:ind w:left="426" w:hanging="426"/>
        <w:jc w:val="both"/>
        <w:rPr>
          <w:sz w:val="22"/>
          <w:szCs w:val="22"/>
          <w:lang w:val="en-US"/>
        </w:rPr>
      </w:pPr>
      <w:r w:rsidRPr="008B3802">
        <w:rPr>
          <w:sz w:val="22"/>
          <w:szCs w:val="22"/>
          <w:lang w:val="en-US"/>
        </w:rPr>
        <w:t>9.</w:t>
      </w:r>
      <w:r w:rsidRPr="008B3802">
        <w:rPr>
          <w:sz w:val="22"/>
          <w:szCs w:val="22"/>
          <w:lang w:val="en-US"/>
        </w:rPr>
        <w:tab/>
        <w:t>ASTM D2101-94 Test Method for Tensile Properties of Single Man-Made Textile Fibers Taken from Yarns and Tows</w:t>
      </w:r>
    </w:p>
    <w:p w:rsidR="009D3659" w:rsidRPr="008B3802" w:rsidRDefault="009D3659" w:rsidP="00A930DE">
      <w:pPr>
        <w:tabs>
          <w:tab w:val="left" w:pos="426"/>
        </w:tabs>
        <w:ind w:left="851" w:hanging="851"/>
        <w:jc w:val="both"/>
        <w:rPr>
          <w:sz w:val="22"/>
          <w:szCs w:val="22"/>
        </w:rPr>
      </w:pPr>
      <w:r w:rsidRPr="008B3802">
        <w:rPr>
          <w:sz w:val="22"/>
          <w:szCs w:val="22"/>
        </w:rPr>
        <w:t>10.</w:t>
      </w:r>
      <w:r w:rsidRPr="008B3802">
        <w:rPr>
          <w:sz w:val="22"/>
          <w:szCs w:val="22"/>
        </w:rPr>
        <w:tab/>
        <w:t xml:space="preserve">Zalecenia producenta siatki dotyczące technologii wbudowania </w:t>
      </w:r>
    </w:p>
    <w:p w:rsidR="009D3659" w:rsidRPr="008B3802" w:rsidRDefault="009D3659" w:rsidP="00A930DE">
      <w:pPr>
        <w:tabs>
          <w:tab w:val="left" w:pos="426"/>
        </w:tabs>
        <w:jc w:val="both"/>
        <w:rPr>
          <w:sz w:val="22"/>
          <w:szCs w:val="22"/>
        </w:rPr>
      </w:pPr>
      <w:r w:rsidRPr="008B3802">
        <w:rPr>
          <w:sz w:val="22"/>
          <w:szCs w:val="22"/>
        </w:rPr>
        <w:t>11.</w:t>
      </w:r>
      <w:r w:rsidRPr="008B3802">
        <w:rPr>
          <w:sz w:val="22"/>
          <w:szCs w:val="22"/>
        </w:rPr>
        <w:tab/>
        <w:t>Karta informacji technicznej siatki</w:t>
      </w:r>
    </w:p>
    <w:p w:rsidR="009D3659" w:rsidRPr="008B3802" w:rsidRDefault="009D3659" w:rsidP="00A930DE">
      <w:pPr>
        <w:tabs>
          <w:tab w:val="left" w:pos="426"/>
        </w:tabs>
        <w:jc w:val="both"/>
        <w:rPr>
          <w:sz w:val="22"/>
          <w:szCs w:val="22"/>
        </w:rPr>
      </w:pPr>
      <w:r w:rsidRPr="008B3802">
        <w:rPr>
          <w:sz w:val="22"/>
          <w:szCs w:val="22"/>
        </w:rPr>
        <w:t>12.</w:t>
      </w:r>
      <w:r w:rsidRPr="008B3802">
        <w:rPr>
          <w:sz w:val="22"/>
          <w:szCs w:val="22"/>
        </w:rPr>
        <w:tab/>
        <w:t>Aprobata IBDiM.</w:t>
      </w:r>
    </w:p>
    <w:p w:rsidR="00A837B5" w:rsidRDefault="00A837B5">
      <w:pPr>
        <w:spacing w:after="200" w:line="276" w:lineRule="auto"/>
        <w:rPr>
          <w:b/>
          <w:bCs/>
          <w:sz w:val="22"/>
          <w:szCs w:val="22"/>
        </w:rPr>
      </w:pPr>
      <w:r>
        <w:rPr>
          <w:sz w:val="22"/>
          <w:szCs w:val="22"/>
        </w:rPr>
        <w:br w:type="page"/>
      </w:r>
    </w:p>
    <w:p w:rsidR="00F40ABD" w:rsidRPr="008B3802" w:rsidRDefault="00F40ABD" w:rsidP="00A930DE">
      <w:pPr>
        <w:pStyle w:val="spistreci"/>
        <w:jc w:val="left"/>
        <w:rPr>
          <w:rFonts w:ascii="Times New Roman" w:hAnsi="Times New Roman"/>
          <w:caps/>
          <w:sz w:val="22"/>
          <w:szCs w:val="22"/>
        </w:rPr>
      </w:pPr>
      <w:bookmarkStart w:id="1213" w:name="_Toc280612622"/>
      <w:bookmarkStart w:id="1214" w:name="_Toc289641347"/>
      <w:bookmarkStart w:id="1215" w:name="_Toc301182869"/>
      <w:bookmarkStart w:id="1216" w:name="_Toc196470380"/>
      <w:bookmarkEnd w:id="1205"/>
      <w:bookmarkEnd w:id="1206"/>
      <w:bookmarkEnd w:id="1207"/>
      <w:r w:rsidRPr="008B3802">
        <w:rPr>
          <w:rFonts w:ascii="Times New Roman" w:hAnsi="Times New Roman"/>
          <w:sz w:val="22"/>
          <w:szCs w:val="22"/>
        </w:rPr>
        <w:t>D - 07.01.01. OZNAKOWANIE POZIOME</w:t>
      </w:r>
      <w:bookmarkEnd w:id="1213"/>
      <w:bookmarkEnd w:id="1214"/>
      <w:bookmarkEnd w:id="1215"/>
      <w:bookmarkEnd w:id="1216"/>
    </w:p>
    <w:p w:rsidR="00F40ABD" w:rsidRPr="008B3802" w:rsidRDefault="00F40ABD" w:rsidP="00A930DE">
      <w:pPr>
        <w:pStyle w:val="Nagwek1"/>
        <w:spacing w:before="120"/>
        <w:rPr>
          <w:rFonts w:ascii="Times New Roman" w:hAnsi="Times New Roman" w:cs="Times New Roman"/>
          <w:sz w:val="22"/>
          <w:szCs w:val="22"/>
        </w:rPr>
      </w:pPr>
    </w:p>
    <w:p w:rsidR="00A05D0D" w:rsidRPr="008B3802" w:rsidRDefault="00A05D0D" w:rsidP="00A930DE">
      <w:pPr>
        <w:rPr>
          <w:b/>
          <w:sz w:val="22"/>
          <w:szCs w:val="22"/>
        </w:rPr>
      </w:pPr>
      <w:r w:rsidRPr="008B3802">
        <w:rPr>
          <w:b/>
          <w:sz w:val="22"/>
          <w:szCs w:val="22"/>
        </w:rPr>
        <w:t>1. WSTĘP</w:t>
      </w:r>
    </w:p>
    <w:p w:rsidR="00A05D0D" w:rsidRPr="008B3802" w:rsidRDefault="00A05D0D" w:rsidP="00A930DE">
      <w:pPr>
        <w:pStyle w:val="adi"/>
      </w:pPr>
      <w:r w:rsidRPr="008B3802">
        <w:t>1.1. Przedmiot ST</w:t>
      </w:r>
    </w:p>
    <w:p w:rsidR="00A05D0D" w:rsidRPr="008B3802" w:rsidRDefault="00A05D0D" w:rsidP="00A930DE">
      <w:pPr>
        <w:jc w:val="both"/>
        <w:rPr>
          <w:b/>
          <w:sz w:val="22"/>
          <w:szCs w:val="22"/>
        </w:rPr>
      </w:pPr>
      <w:r w:rsidRPr="008B3802">
        <w:rPr>
          <w:sz w:val="22"/>
          <w:szCs w:val="22"/>
        </w:rPr>
        <w:tab/>
        <w:t xml:space="preserve">Przedmiotem niniejszej Specyfikacji Technicznej (ST) są wymagania dotyczące wykonania i odbioru oznakowania poziomego drogi </w:t>
      </w:r>
      <w:r w:rsidR="00C952F6" w:rsidRPr="008B3802">
        <w:rPr>
          <w:sz w:val="22"/>
          <w:szCs w:val="22"/>
        </w:rPr>
        <w:t xml:space="preserve">na zadaniu pn.: </w:t>
      </w:r>
      <w:r w:rsidR="00A837B5" w:rsidRPr="00A837B5">
        <w:rPr>
          <w:b/>
          <w:sz w:val="22"/>
          <w:szCs w:val="22"/>
        </w:rPr>
        <w:t>„</w:t>
      </w:r>
      <w:r w:rsidR="006B1C71">
        <w:rPr>
          <w:b/>
          <w:sz w:val="22"/>
          <w:szCs w:val="22"/>
        </w:rPr>
        <w:t>Przebudowa ul. Paderewskiego we Wrześni</w:t>
      </w:r>
      <w:r w:rsidR="00A837B5" w:rsidRPr="00A837B5">
        <w:rPr>
          <w:b/>
          <w:sz w:val="22"/>
          <w:szCs w:val="22"/>
        </w:rPr>
        <w:t>”</w:t>
      </w:r>
      <w:r w:rsidR="00A837B5" w:rsidRPr="00A837B5">
        <w:rPr>
          <w:bCs/>
          <w:iCs/>
          <w:noProof/>
          <w:sz w:val="22"/>
          <w:szCs w:val="22"/>
        </w:rPr>
        <w:t>.</w:t>
      </w:r>
    </w:p>
    <w:p w:rsidR="00A05D0D" w:rsidRPr="008B3802" w:rsidRDefault="00A05D0D" w:rsidP="00A930DE">
      <w:pPr>
        <w:jc w:val="both"/>
        <w:rPr>
          <w:b/>
          <w:sz w:val="22"/>
          <w:szCs w:val="22"/>
        </w:rPr>
      </w:pPr>
    </w:p>
    <w:p w:rsidR="00A05D0D" w:rsidRPr="008B3802" w:rsidRDefault="00A05D0D" w:rsidP="00A930DE">
      <w:pPr>
        <w:jc w:val="both"/>
        <w:rPr>
          <w:b/>
          <w:sz w:val="22"/>
          <w:szCs w:val="22"/>
        </w:rPr>
      </w:pPr>
      <w:r w:rsidRPr="008B3802">
        <w:rPr>
          <w:b/>
          <w:sz w:val="22"/>
          <w:szCs w:val="22"/>
        </w:rPr>
        <w:t>1.2. Zakres stosowania ST</w:t>
      </w:r>
    </w:p>
    <w:p w:rsidR="00A05D0D" w:rsidRPr="008B3802" w:rsidRDefault="00A05D0D" w:rsidP="00A930DE">
      <w:pPr>
        <w:jc w:val="both"/>
        <w:rPr>
          <w:sz w:val="22"/>
          <w:szCs w:val="22"/>
        </w:rPr>
      </w:pPr>
      <w:r w:rsidRPr="008B3802">
        <w:rPr>
          <w:sz w:val="22"/>
          <w:szCs w:val="22"/>
        </w:rPr>
        <w:tab/>
        <w:t>Specyfikacja Techniczna jest stosowana jako dokument przetargowy i kontraktowy przy zlecaniu i realizacji robót wymienionych w p.1.1.</w:t>
      </w:r>
    </w:p>
    <w:p w:rsidR="00A05D0D" w:rsidRPr="008B3802" w:rsidRDefault="00A05D0D" w:rsidP="00A930DE">
      <w:pPr>
        <w:pStyle w:val="adi"/>
      </w:pPr>
      <w:r w:rsidRPr="008B3802">
        <w:t>1.3. Zakres robót objętych ST</w:t>
      </w:r>
    </w:p>
    <w:p w:rsidR="00217433" w:rsidRPr="008B3802" w:rsidRDefault="00A05D0D" w:rsidP="00990378">
      <w:pPr>
        <w:jc w:val="both"/>
        <w:rPr>
          <w:sz w:val="22"/>
          <w:szCs w:val="22"/>
        </w:rPr>
      </w:pPr>
      <w:r w:rsidRPr="008B3802">
        <w:rPr>
          <w:sz w:val="22"/>
          <w:szCs w:val="22"/>
        </w:rPr>
        <w:tab/>
        <w:t xml:space="preserve">Roboty omówione w niniejszej specyfikacji dotyczą zasad prowadzenia robót związanych z wykonywaniem i odbiorem oznakowanie poziome grubowarstwowe </w:t>
      </w:r>
      <w:r w:rsidR="00990378">
        <w:rPr>
          <w:sz w:val="22"/>
          <w:szCs w:val="22"/>
        </w:rPr>
        <w:t>strukturalne</w:t>
      </w:r>
      <w:r w:rsidRPr="008B3802">
        <w:rPr>
          <w:sz w:val="22"/>
          <w:szCs w:val="22"/>
        </w:rPr>
        <w:t xml:space="preserve"> – </w:t>
      </w:r>
      <w:r w:rsidR="00587F39" w:rsidRPr="008B3802">
        <w:rPr>
          <w:sz w:val="22"/>
          <w:szCs w:val="22"/>
        </w:rPr>
        <w:t>chemoutwardzalne</w:t>
      </w:r>
      <w:r w:rsidRPr="008B3802">
        <w:rPr>
          <w:sz w:val="22"/>
          <w:szCs w:val="22"/>
        </w:rPr>
        <w:t xml:space="preserve"> oraz wykonania oznakowania jezdni punktowymi materiałami odblaskowymi wg</w:t>
      </w:r>
      <w:r w:rsidR="000F7E88">
        <w:rPr>
          <w:sz w:val="22"/>
          <w:szCs w:val="22"/>
        </w:rPr>
        <w:t xml:space="preserve"> projektu</w:t>
      </w:r>
      <w:r w:rsidRPr="008B3802">
        <w:rPr>
          <w:sz w:val="22"/>
          <w:szCs w:val="22"/>
        </w:rPr>
        <w:t xml:space="preserve"> stałej organizacji ruchu..</w:t>
      </w:r>
    </w:p>
    <w:p w:rsidR="00217433" w:rsidRPr="008B3802" w:rsidRDefault="00217433" w:rsidP="00217433">
      <w:pPr>
        <w:rPr>
          <w:sz w:val="22"/>
          <w:szCs w:val="22"/>
        </w:rPr>
      </w:pPr>
      <w:r w:rsidRPr="008B3802">
        <w:rPr>
          <w:sz w:val="22"/>
          <w:szCs w:val="22"/>
        </w:rPr>
        <w:t>Na ścieżkach rowerowych należy wykonać oznakowanie poziome cienkowarstwowe.</w:t>
      </w:r>
    </w:p>
    <w:p w:rsidR="00A05D0D" w:rsidRPr="008B3802" w:rsidRDefault="00A05D0D" w:rsidP="00A930DE">
      <w:pPr>
        <w:pStyle w:val="adi"/>
      </w:pPr>
      <w:r w:rsidRPr="008B3802">
        <w:t>1.4. Określenia podstawowe</w:t>
      </w:r>
    </w:p>
    <w:p w:rsidR="00A05D0D" w:rsidRPr="008B3802" w:rsidRDefault="00A05D0D" w:rsidP="00A930DE">
      <w:pPr>
        <w:jc w:val="both"/>
        <w:rPr>
          <w:sz w:val="22"/>
          <w:szCs w:val="22"/>
        </w:rPr>
      </w:pPr>
      <w:r w:rsidRPr="008B3802">
        <w:rPr>
          <w:b/>
          <w:sz w:val="22"/>
          <w:szCs w:val="22"/>
        </w:rPr>
        <w:t xml:space="preserve">1.4.1. </w:t>
      </w:r>
      <w:r w:rsidRPr="008B3802">
        <w:rPr>
          <w:sz w:val="22"/>
          <w:szCs w:val="22"/>
        </w:rPr>
        <w:t>Oznakowanie poziome - znaki drogowe poziome, umieszczone na nawierzchni w postaci linii ciągłych lub przerywanych, pojedynczych lub podwójnych, strzałek, napisów, symboli oraz innych linii związanych z oznaczeniem określonych miejsc na tej nawierzchni. W zależności od rodzaju i sposobu zastosowania znaki poziome mogą mieć znaczenie prowadzące, segregujące, informujące, ostrzegawcze, zakazujące lub nakazujące.</w:t>
      </w:r>
    </w:p>
    <w:p w:rsidR="00A05D0D" w:rsidRPr="008B3802" w:rsidRDefault="00A05D0D" w:rsidP="00A930DE">
      <w:pPr>
        <w:spacing w:before="120"/>
        <w:jc w:val="both"/>
        <w:rPr>
          <w:sz w:val="22"/>
          <w:szCs w:val="22"/>
        </w:rPr>
      </w:pPr>
      <w:r w:rsidRPr="008B3802">
        <w:rPr>
          <w:b/>
          <w:sz w:val="22"/>
          <w:szCs w:val="22"/>
        </w:rPr>
        <w:t xml:space="preserve">1.4.2. </w:t>
      </w:r>
      <w:r w:rsidRPr="008B3802">
        <w:rPr>
          <w:sz w:val="22"/>
          <w:szCs w:val="22"/>
        </w:rPr>
        <w:t>Znaki podłużne - linie równoległe do osi jezdni lub odchylone od niej pod niewielkim kątem, występujące jako linie: – pojedyncze: przerywane lub ciągłe, segregacyjne lub krawędziowe, – podwójne: ciągłe z przerywanymi, ciągłe lub przerywane.</w:t>
      </w:r>
    </w:p>
    <w:p w:rsidR="00A05D0D" w:rsidRPr="008B3802" w:rsidRDefault="00A05D0D" w:rsidP="00A930DE">
      <w:pPr>
        <w:spacing w:before="120"/>
        <w:jc w:val="both"/>
        <w:rPr>
          <w:sz w:val="22"/>
          <w:szCs w:val="22"/>
        </w:rPr>
      </w:pPr>
      <w:r w:rsidRPr="008B3802">
        <w:rPr>
          <w:b/>
          <w:sz w:val="22"/>
          <w:szCs w:val="22"/>
        </w:rPr>
        <w:t xml:space="preserve">1.4.3. </w:t>
      </w:r>
      <w:r w:rsidRPr="008B3802">
        <w:rPr>
          <w:sz w:val="22"/>
          <w:szCs w:val="22"/>
        </w:rPr>
        <w:t>Strzałki - znaki poziome na nawierzchni, występujące jako strzałki kierunkowe służące do wskazania dozwolonego kierunku zjazdu z pasa oraz strzałki naprowadzające, które uprzedzają o konieczności opuszczenia pasa, na którym się znajdują.</w:t>
      </w:r>
    </w:p>
    <w:p w:rsidR="00A05D0D" w:rsidRPr="008B3802" w:rsidRDefault="00A05D0D" w:rsidP="00A930DE">
      <w:pPr>
        <w:spacing w:before="120"/>
        <w:jc w:val="both"/>
        <w:rPr>
          <w:sz w:val="22"/>
          <w:szCs w:val="22"/>
        </w:rPr>
      </w:pPr>
      <w:r w:rsidRPr="008B3802">
        <w:rPr>
          <w:b/>
          <w:sz w:val="22"/>
          <w:szCs w:val="22"/>
        </w:rPr>
        <w:t xml:space="preserve">1.4.4. </w:t>
      </w:r>
      <w:r w:rsidRPr="008B3802">
        <w:rPr>
          <w:sz w:val="22"/>
          <w:szCs w:val="22"/>
        </w:rPr>
        <w:t>Znaki poprzeczne - znaki służące do oznaczenia miejsc przeznaczonych do ruchu pieszych i rowerzystów w poprzek drogi, miejsc wymagających zatrzymania pojazdów oraz miejsc lokalizacji progów zwalniających.</w:t>
      </w:r>
    </w:p>
    <w:p w:rsidR="00A05D0D" w:rsidRPr="008B3802" w:rsidRDefault="00A05D0D" w:rsidP="00A930DE">
      <w:pPr>
        <w:spacing w:before="120"/>
        <w:jc w:val="both"/>
        <w:rPr>
          <w:sz w:val="22"/>
          <w:szCs w:val="22"/>
        </w:rPr>
      </w:pPr>
      <w:r w:rsidRPr="008B3802">
        <w:rPr>
          <w:b/>
          <w:sz w:val="22"/>
          <w:szCs w:val="22"/>
        </w:rPr>
        <w:t xml:space="preserve">1.4.5. </w:t>
      </w:r>
      <w:r w:rsidRPr="008B3802">
        <w:rPr>
          <w:sz w:val="22"/>
          <w:szCs w:val="22"/>
        </w:rPr>
        <w:t>Znaki uzupełniające - znaki o różnych kształtach, wymiarach i przeznaczeniu, występujące w postaci symboli, napisów, linii przystankowych, stanowisk i pasów postojowych, powierzchni wyłączonych z ruchu oraz symboli znaków pionowych w oznakowaniu poziomym.</w:t>
      </w:r>
    </w:p>
    <w:p w:rsidR="00A05D0D" w:rsidRPr="008B3802" w:rsidRDefault="00A05D0D" w:rsidP="00A930DE">
      <w:pPr>
        <w:spacing w:before="120"/>
        <w:jc w:val="both"/>
        <w:rPr>
          <w:sz w:val="22"/>
          <w:szCs w:val="22"/>
        </w:rPr>
      </w:pPr>
      <w:r w:rsidRPr="008B3802">
        <w:rPr>
          <w:b/>
          <w:sz w:val="22"/>
          <w:szCs w:val="22"/>
        </w:rPr>
        <w:t xml:space="preserve">1.4.6. </w:t>
      </w:r>
      <w:r w:rsidRPr="008B3802">
        <w:rPr>
          <w:sz w:val="22"/>
          <w:szCs w:val="22"/>
        </w:rPr>
        <w:t>Materiały do poziomego znakowania dróg - materiały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Materiały te powinny posiadać właściwości odblaskowe.</w:t>
      </w:r>
    </w:p>
    <w:p w:rsidR="00A05D0D" w:rsidRPr="008B3802" w:rsidRDefault="00A05D0D" w:rsidP="00A930DE">
      <w:pPr>
        <w:spacing w:before="120"/>
        <w:jc w:val="both"/>
        <w:rPr>
          <w:sz w:val="22"/>
          <w:szCs w:val="22"/>
        </w:rPr>
      </w:pPr>
      <w:r w:rsidRPr="008B3802">
        <w:rPr>
          <w:b/>
          <w:sz w:val="22"/>
          <w:szCs w:val="22"/>
        </w:rPr>
        <w:t xml:space="preserve">1.4.7. </w:t>
      </w:r>
      <w:r w:rsidRPr="008B3802">
        <w:rPr>
          <w:sz w:val="22"/>
          <w:szCs w:val="22"/>
        </w:rPr>
        <w:t xml:space="preserve">Materiały do znakowania cienkowarstwowego - farby rozpuszczalnikowe, wodorozcieńczalne i chemoutwardzalne nakładane warstwą grubości od </w:t>
      </w:r>
      <w:smartTag w:uri="urn:schemas-microsoft-com:office:smarttags" w:element="metricconverter">
        <w:smartTagPr>
          <w:attr w:name="ProductID" w:val="0,4 mm"/>
        </w:smartTagPr>
        <w:r w:rsidRPr="008B3802">
          <w:rPr>
            <w:sz w:val="22"/>
            <w:szCs w:val="22"/>
          </w:rPr>
          <w:t>0,4 mm</w:t>
        </w:r>
      </w:smartTag>
      <w:r w:rsidRPr="008B3802">
        <w:rPr>
          <w:sz w:val="22"/>
          <w:szCs w:val="22"/>
        </w:rPr>
        <w:t xml:space="preserve"> do </w:t>
      </w:r>
      <w:smartTag w:uri="urn:schemas-microsoft-com:office:smarttags" w:element="metricconverter">
        <w:smartTagPr>
          <w:attr w:name="ProductID" w:val="0,8 mm"/>
        </w:smartTagPr>
        <w:r w:rsidRPr="008B3802">
          <w:rPr>
            <w:sz w:val="22"/>
            <w:szCs w:val="22"/>
          </w:rPr>
          <w:t>0,8 mm</w:t>
        </w:r>
      </w:smartTag>
      <w:r w:rsidRPr="008B3802">
        <w:rPr>
          <w:sz w:val="22"/>
          <w:szCs w:val="22"/>
        </w:rPr>
        <w:t>, mierzoną na mokro.</w:t>
      </w:r>
    </w:p>
    <w:p w:rsidR="009166FF" w:rsidRPr="008B3802" w:rsidRDefault="00A05D0D" w:rsidP="00A930DE">
      <w:pPr>
        <w:spacing w:before="120"/>
        <w:jc w:val="both"/>
        <w:rPr>
          <w:sz w:val="22"/>
          <w:szCs w:val="22"/>
        </w:rPr>
      </w:pPr>
      <w:r w:rsidRPr="008B3802">
        <w:rPr>
          <w:b/>
          <w:sz w:val="22"/>
          <w:szCs w:val="22"/>
        </w:rPr>
        <w:t xml:space="preserve">1.4.8. </w:t>
      </w:r>
      <w:r w:rsidRPr="008B3802">
        <w:rPr>
          <w:sz w:val="22"/>
          <w:szCs w:val="22"/>
        </w:rPr>
        <w:t xml:space="preserve">Materiały do znakowania grubowarstwowego - materiały nakładane warstwą grubości od </w:t>
      </w:r>
      <w:r w:rsidR="009166FF" w:rsidRPr="008B3802">
        <w:rPr>
          <w:sz w:val="22"/>
          <w:szCs w:val="22"/>
        </w:rPr>
        <w:t xml:space="preserve">3 mm do </w:t>
      </w:r>
      <w:r w:rsidRPr="008B3802">
        <w:rPr>
          <w:sz w:val="22"/>
          <w:szCs w:val="22"/>
        </w:rPr>
        <w:t xml:space="preserve">5 mm. </w:t>
      </w:r>
    </w:p>
    <w:p w:rsidR="00A05D0D" w:rsidRPr="008B3802" w:rsidRDefault="00A05D0D" w:rsidP="00A930DE">
      <w:pPr>
        <w:spacing w:before="120"/>
        <w:jc w:val="both"/>
        <w:rPr>
          <w:sz w:val="22"/>
          <w:szCs w:val="22"/>
        </w:rPr>
      </w:pPr>
      <w:r w:rsidRPr="008B3802">
        <w:rPr>
          <w:b/>
          <w:sz w:val="22"/>
          <w:szCs w:val="22"/>
        </w:rPr>
        <w:t xml:space="preserve">1.4.9. </w:t>
      </w:r>
      <w:r w:rsidRPr="008B3802">
        <w:rPr>
          <w:sz w:val="22"/>
          <w:szCs w:val="22"/>
        </w:rPr>
        <w:t>Materiały prefabrykowane - materiały, które łączy się z powierzchnią drogi przez klejenie, wtapianie, wbudowanie lub w inny sposób. Zalicza się do nich masy termoplastyczne w arkuszach do wtapiania oraz taśmy do oznakowań tymczasowych (żółte) i trwałych (białe).</w:t>
      </w:r>
    </w:p>
    <w:p w:rsidR="00D028C6" w:rsidRPr="008B3802" w:rsidRDefault="00A05D0D" w:rsidP="00A930DE">
      <w:pPr>
        <w:spacing w:before="120"/>
        <w:jc w:val="both"/>
        <w:rPr>
          <w:sz w:val="22"/>
          <w:szCs w:val="22"/>
        </w:rPr>
      </w:pPr>
      <w:r w:rsidRPr="008B3802">
        <w:rPr>
          <w:b/>
          <w:sz w:val="22"/>
          <w:szCs w:val="22"/>
        </w:rPr>
        <w:t xml:space="preserve">1.4.10. </w:t>
      </w:r>
      <w:r w:rsidRPr="008B3802">
        <w:rPr>
          <w:sz w:val="22"/>
          <w:szCs w:val="22"/>
        </w:rPr>
        <w:t>Punktowe elementy odblaskowe</w:t>
      </w:r>
      <w:r w:rsidR="00117E77" w:rsidRPr="008B3802">
        <w:rPr>
          <w:sz w:val="22"/>
          <w:szCs w:val="22"/>
        </w:rPr>
        <w:t xml:space="preserve"> PEO</w:t>
      </w:r>
      <w:r w:rsidR="00D028C6" w:rsidRPr="008B3802">
        <w:rPr>
          <w:color w:val="414141"/>
          <w:sz w:val="22"/>
          <w:szCs w:val="22"/>
          <w:shd w:val="clear" w:color="auto" w:fill="FFFFFF"/>
        </w:rPr>
        <w:t xml:space="preserve"> - </w:t>
      </w:r>
      <w:r w:rsidR="00D028C6" w:rsidRPr="008B3802">
        <w:rPr>
          <w:sz w:val="22"/>
          <w:szCs w:val="22"/>
        </w:rPr>
        <w:t xml:space="preserve">punktowy element odblaskowy wyposażony jest w odblaski, </w:t>
      </w:r>
      <w:r w:rsidR="002F0753" w:rsidRPr="008B3802">
        <w:rPr>
          <w:sz w:val="22"/>
          <w:szCs w:val="22"/>
        </w:rPr>
        <w:t>urządzenia prowadzenia poziomego, o różnym kształcie, wielkości i wysokość oraz rodzaju i liczbie zastosowanych odbłyśników, które odbijają padające z boku oświetlenie w celu ostrzegania, prowadzenia i informowania użytkowników drogi. Punktowy element odblaskowy może składać się z jednej lub kilku integralnie związanych ze sobą części, może być przyklejony, zakotwiczony</w:t>
      </w:r>
      <w:r w:rsidR="000F7E88">
        <w:rPr>
          <w:sz w:val="22"/>
          <w:szCs w:val="22"/>
        </w:rPr>
        <w:t xml:space="preserve"> </w:t>
      </w:r>
      <w:r w:rsidR="002F0753" w:rsidRPr="008B3802">
        <w:rPr>
          <w:sz w:val="22"/>
          <w:szCs w:val="22"/>
        </w:rPr>
        <w:t>lub wbudowany w nawierzchnię drogi. Część odblaskowa może być jedno lub dwukierunkowa, może się zginać lub nie</w:t>
      </w:r>
      <w:r w:rsidR="009710DC" w:rsidRPr="008B3802">
        <w:rPr>
          <w:sz w:val="22"/>
          <w:szCs w:val="22"/>
        </w:rPr>
        <w:t>.</w:t>
      </w:r>
    </w:p>
    <w:p w:rsidR="00A05D0D" w:rsidRPr="008B3802" w:rsidRDefault="00A05D0D" w:rsidP="00A930DE">
      <w:pPr>
        <w:spacing w:before="120"/>
        <w:jc w:val="both"/>
        <w:rPr>
          <w:sz w:val="22"/>
          <w:szCs w:val="22"/>
        </w:rPr>
      </w:pPr>
      <w:r w:rsidRPr="008B3802">
        <w:rPr>
          <w:b/>
          <w:sz w:val="22"/>
          <w:szCs w:val="22"/>
        </w:rPr>
        <w:t xml:space="preserve">1.4.11. </w:t>
      </w:r>
      <w:r w:rsidRPr="008B3802">
        <w:rPr>
          <w:sz w:val="22"/>
          <w:szCs w:val="22"/>
        </w:rPr>
        <w:t>Kulki szklane – materiał w postaci przezroczystych, kulistych cząstek szklanych do posypywania lub narzucania pod ciśnieniem na oznakowanie wykonane materiałami w stanie ciekłym, w celu uzyskania widzialności oznakowania w nocy przez odbicie powrotne padającej wiązki światła pojazdu w kierunku kierowcy. Kulki szklane są także składnikami materiałów grubowarstwowych.</w:t>
      </w:r>
    </w:p>
    <w:p w:rsidR="00A05D0D" w:rsidRPr="008B3802" w:rsidRDefault="00A05D0D" w:rsidP="00A930DE">
      <w:pPr>
        <w:spacing w:before="120"/>
        <w:jc w:val="both"/>
        <w:rPr>
          <w:sz w:val="22"/>
          <w:szCs w:val="22"/>
        </w:rPr>
      </w:pPr>
      <w:r w:rsidRPr="008B3802">
        <w:rPr>
          <w:b/>
          <w:sz w:val="22"/>
          <w:szCs w:val="22"/>
        </w:rPr>
        <w:t xml:space="preserve">1.4.12. </w:t>
      </w:r>
      <w:r w:rsidRPr="008B3802">
        <w:rPr>
          <w:sz w:val="22"/>
          <w:szCs w:val="22"/>
        </w:rPr>
        <w:t>Kruszywo przeciwpoślizgowe – twarde ziarna pochodzenia naturalnego lub sztucznego stosowane do zapewnienia własności przeciwpoślizgowych poziomym oznakowaniom dróg, stosowane samo lub w mieszaninie z kulkami szklanymi.</w:t>
      </w:r>
    </w:p>
    <w:p w:rsidR="00A05D0D" w:rsidRPr="008B3802" w:rsidRDefault="00A05D0D" w:rsidP="00A930DE">
      <w:pPr>
        <w:spacing w:before="120"/>
        <w:jc w:val="both"/>
        <w:rPr>
          <w:sz w:val="22"/>
          <w:szCs w:val="22"/>
        </w:rPr>
      </w:pPr>
      <w:r w:rsidRPr="008B3802">
        <w:rPr>
          <w:b/>
          <w:sz w:val="22"/>
          <w:szCs w:val="22"/>
        </w:rPr>
        <w:t xml:space="preserve">1.4.13. </w:t>
      </w:r>
      <w:r w:rsidRPr="008B3802">
        <w:rPr>
          <w:sz w:val="22"/>
          <w:szCs w:val="22"/>
        </w:rPr>
        <w:t>Oznakowanie nowe – oznakowanie, w którym zakończył się czas schnięcia i nie upłynęło 30 dni od wykonania oznakowania. Pomiary właściwości oznakowania należy wykonywać od 14 do 30 dnia po wykonaniu oznakowania.</w:t>
      </w:r>
    </w:p>
    <w:p w:rsidR="00A05D0D" w:rsidRPr="008B3802" w:rsidRDefault="00A05D0D" w:rsidP="00A930DE">
      <w:pPr>
        <w:spacing w:before="120"/>
        <w:jc w:val="both"/>
        <w:rPr>
          <w:sz w:val="22"/>
          <w:szCs w:val="22"/>
        </w:rPr>
      </w:pPr>
      <w:r w:rsidRPr="008B3802">
        <w:rPr>
          <w:b/>
          <w:sz w:val="22"/>
          <w:szCs w:val="22"/>
        </w:rPr>
        <w:t xml:space="preserve">1.4.14. </w:t>
      </w:r>
      <w:r w:rsidRPr="008B3802">
        <w:rPr>
          <w:sz w:val="22"/>
          <w:szCs w:val="22"/>
        </w:rPr>
        <w:t>Tymczasowe oznakowanie drogowe - oznakowanie z materiału o barwie żółtej, którego czas użytkowania wynosi do 3 miesięcy lub do czasu zakończenia robót.</w:t>
      </w:r>
    </w:p>
    <w:p w:rsidR="00A05D0D" w:rsidRPr="008B3802" w:rsidRDefault="00A05D0D" w:rsidP="00A930DE">
      <w:pPr>
        <w:spacing w:before="120"/>
        <w:jc w:val="both"/>
        <w:rPr>
          <w:sz w:val="22"/>
          <w:szCs w:val="22"/>
        </w:rPr>
      </w:pPr>
      <w:r w:rsidRPr="008B3802">
        <w:rPr>
          <w:b/>
          <w:sz w:val="22"/>
          <w:szCs w:val="22"/>
        </w:rPr>
        <w:t xml:space="preserve">1.4.15. </w:t>
      </w:r>
      <w:r w:rsidRPr="008B3802">
        <w:rPr>
          <w:sz w:val="22"/>
          <w:szCs w:val="22"/>
        </w:rPr>
        <w:t>Powyższe i pozostałe określenia są zgodne z odpowiednimi polskimi norm</w:t>
      </w:r>
      <w:r w:rsidR="008E4AAB" w:rsidRPr="008B3802">
        <w:rPr>
          <w:sz w:val="22"/>
          <w:szCs w:val="22"/>
        </w:rPr>
        <w:t xml:space="preserve">ami i z definicjami podanymi w </w:t>
      </w:r>
      <w:r w:rsidRPr="008B3802">
        <w:rPr>
          <w:sz w:val="22"/>
          <w:szCs w:val="22"/>
        </w:rPr>
        <w:t xml:space="preserve">ST D-00.00.00 „Wymagania ogólne” pkt 1.4. </w:t>
      </w:r>
    </w:p>
    <w:p w:rsidR="00A05D0D" w:rsidRPr="008B3802" w:rsidRDefault="00A05D0D" w:rsidP="00A930DE">
      <w:pPr>
        <w:pStyle w:val="adi"/>
      </w:pPr>
      <w:r w:rsidRPr="008B3802">
        <w:t>1.5. Ogólne wymagania dotyczące robót</w:t>
      </w:r>
    </w:p>
    <w:p w:rsidR="00A05D0D" w:rsidRPr="008B3802" w:rsidRDefault="00A05D0D" w:rsidP="00A930DE">
      <w:pPr>
        <w:spacing w:after="120"/>
        <w:jc w:val="both"/>
        <w:rPr>
          <w:sz w:val="22"/>
          <w:szCs w:val="22"/>
        </w:rPr>
      </w:pPr>
      <w:r w:rsidRPr="008B3802">
        <w:rPr>
          <w:sz w:val="22"/>
          <w:szCs w:val="22"/>
        </w:rPr>
        <w:tab/>
        <w:t xml:space="preserve">Ogólne wymagania dotyczące robót podano w OST D-00.00.00 „Wymagania ogólne” pkt 1.5. </w:t>
      </w:r>
    </w:p>
    <w:p w:rsidR="00A05D0D" w:rsidRPr="008B3802" w:rsidRDefault="00A05D0D" w:rsidP="00A930DE">
      <w:pPr>
        <w:pStyle w:val="adi"/>
      </w:pPr>
      <w:bookmarkStart w:id="1217" w:name="_Toc420816681"/>
      <w:bookmarkStart w:id="1218" w:name="_Toc275020445"/>
      <w:r w:rsidRPr="008B3802">
        <w:t>2. MATERIAŁY</w:t>
      </w:r>
      <w:bookmarkEnd w:id="1217"/>
      <w:bookmarkEnd w:id="1218"/>
    </w:p>
    <w:p w:rsidR="00A05D0D" w:rsidRPr="008B3802" w:rsidRDefault="00A05D0D" w:rsidP="00A930DE">
      <w:pPr>
        <w:pStyle w:val="adi"/>
      </w:pPr>
      <w:r w:rsidRPr="008B3802">
        <w:t>2.1. Ogólne wymagania dotyczące materiałów</w:t>
      </w:r>
    </w:p>
    <w:p w:rsidR="00A05D0D" w:rsidRPr="008B3802" w:rsidRDefault="00A05D0D" w:rsidP="00A930DE">
      <w:pPr>
        <w:jc w:val="both"/>
        <w:rPr>
          <w:sz w:val="22"/>
          <w:szCs w:val="22"/>
        </w:rPr>
      </w:pPr>
      <w:r w:rsidRPr="008B3802">
        <w:rPr>
          <w:sz w:val="22"/>
          <w:szCs w:val="22"/>
        </w:rPr>
        <w:tab/>
        <w:t xml:space="preserve">Ogólne wymagania dotyczące materiałów, ich pozyskiwania i składowania podano w ST </w:t>
      </w:r>
      <w:r w:rsidRPr="008B3802">
        <w:rPr>
          <w:sz w:val="22"/>
          <w:szCs w:val="22"/>
        </w:rPr>
        <w:br/>
        <w:t>D-00.00.00 „Wymagania ogólne” pkt 2.</w:t>
      </w:r>
    </w:p>
    <w:p w:rsidR="00A05D0D" w:rsidRPr="008B3802" w:rsidRDefault="00A05D0D" w:rsidP="00A930DE">
      <w:pPr>
        <w:pStyle w:val="adi"/>
      </w:pPr>
      <w:r w:rsidRPr="008B3802">
        <w:t>2.2. Dokument dopuszczający do stosowania materiałów</w:t>
      </w:r>
    </w:p>
    <w:p w:rsidR="00A05D0D" w:rsidRPr="008B3802" w:rsidRDefault="00A05D0D" w:rsidP="00A930DE">
      <w:pPr>
        <w:jc w:val="both"/>
        <w:rPr>
          <w:sz w:val="22"/>
          <w:szCs w:val="22"/>
        </w:rPr>
      </w:pPr>
      <w:r w:rsidRPr="008B3802">
        <w:rPr>
          <w:sz w:val="22"/>
          <w:szCs w:val="22"/>
        </w:rPr>
        <w:tab/>
        <w:t>Materiały stosowane przez Wykonawcę do poziomego oznakowania dróg powinny spełniać warunki postawione w rozporządzeniu Ministra Infrastruktury [7].</w:t>
      </w:r>
    </w:p>
    <w:p w:rsidR="00A05D0D" w:rsidRPr="008B3802" w:rsidRDefault="00A05D0D" w:rsidP="00A930DE">
      <w:pPr>
        <w:ind w:firstLine="709"/>
        <w:jc w:val="both"/>
        <w:rPr>
          <w:sz w:val="22"/>
          <w:szCs w:val="22"/>
        </w:rPr>
      </w:pPr>
      <w:r w:rsidRPr="008B3802">
        <w:rPr>
          <w:sz w:val="22"/>
          <w:szCs w:val="22"/>
        </w:rPr>
        <w:t>Producenci powinni oznakować wyroby znakiem budowlanym B, zgodnie z rozporządzeniem Ministra Infrastruktury [8], co oznacza wystawienie deklaracji zgodności z aprobatą techniczną (np. dla farb oraz mas</w:t>
      </w:r>
      <w:r w:rsidR="000F7E88">
        <w:rPr>
          <w:sz w:val="22"/>
          <w:szCs w:val="22"/>
        </w:rPr>
        <w:t xml:space="preserve"> </w:t>
      </w:r>
      <w:r w:rsidR="00587F39" w:rsidRPr="008B3802">
        <w:rPr>
          <w:sz w:val="22"/>
          <w:szCs w:val="22"/>
        </w:rPr>
        <w:t>chemoutwardzalnych</w:t>
      </w:r>
      <w:r w:rsidRPr="008B3802">
        <w:rPr>
          <w:sz w:val="22"/>
          <w:szCs w:val="22"/>
        </w:rPr>
        <w:t>) lub</w:t>
      </w:r>
      <w:r w:rsidR="000F7E88">
        <w:rPr>
          <w:sz w:val="22"/>
          <w:szCs w:val="22"/>
        </w:rPr>
        <w:t xml:space="preserve"> </w:t>
      </w:r>
      <w:r w:rsidRPr="008B3802">
        <w:rPr>
          <w:sz w:val="22"/>
          <w:szCs w:val="22"/>
        </w:rPr>
        <w:t>znakiem CE, zgodnie z rozporządzeniem Ministra Infrastruktury [12], co oznacza wystawienie deklaracji zgodności z normą zharmonizowaną (np. dla kulek szklanych [3, 3a].</w:t>
      </w:r>
    </w:p>
    <w:p w:rsidR="00A05D0D" w:rsidRPr="008B3802" w:rsidRDefault="00A05D0D" w:rsidP="00A930DE">
      <w:pPr>
        <w:pStyle w:val="Tekstpodstawowy2"/>
        <w:spacing w:line="240" w:lineRule="auto"/>
        <w:ind w:firstLine="709"/>
      </w:pPr>
      <w:r w:rsidRPr="008B3802">
        <w:t>Aprobaty techniczne wystawione przed czasem wejścia w życie rozporządzenia [15]</w:t>
      </w:r>
      <w:r w:rsidR="000F7E88">
        <w:t xml:space="preserve"> </w:t>
      </w:r>
      <w:r w:rsidRPr="008B3802">
        <w:t>nie mogą być zmieniane lecz zachowują ważność przez okres, na jaki zostały wydane. W tym przypadku do oznakowania wyrobu znakiem budowlanym B wystarcza deklaracja zgodności z aprobatą techniczną. Powyższe zasady należy stosować także do oznakowań tymczasowych wykonywanych materiałami o barwie żółtej.</w:t>
      </w:r>
    </w:p>
    <w:p w:rsidR="00A05D0D" w:rsidRPr="008B3802" w:rsidRDefault="00A05D0D" w:rsidP="00A930DE">
      <w:pPr>
        <w:pStyle w:val="adi"/>
      </w:pPr>
      <w:r w:rsidRPr="008B3802">
        <w:t>2.3. Badanie materiałów, których jakość budzi wątpliwość</w:t>
      </w:r>
    </w:p>
    <w:p w:rsidR="00A05D0D" w:rsidRPr="008B3802" w:rsidRDefault="00A05D0D" w:rsidP="00A930DE">
      <w:pPr>
        <w:jc w:val="both"/>
        <w:rPr>
          <w:sz w:val="22"/>
          <w:szCs w:val="22"/>
        </w:rPr>
      </w:pPr>
      <w:r w:rsidRPr="008B3802">
        <w:rPr>
          <w:sz w:val="22"/>
          <w:szCs w:val="22"/>
        </w:rPr>
        <w:tab/>
        <w:t xml:space="preserve">Wykonawca powinien przeprowadzić dodatkowe badania tych materiałów, które budzą wątpliwości jego lub </w:t>
      </w:r>
      <w:r w:rsidR="00AF0D13">
        <w:rPr>
          <w:sz w:val="22"/>
          <w:szCs w:val="22"/>
        </w:rPr>
        <w:t>Inspektor</w:t>
      </w:r>
      <w:r w:rsidRPr="008B3802">
        <w:rPr>
          <w:sz w:val="22"/>
          <w:szCs w:val="22"/>
        </w:rPr>
        <w:t>a, co do jakości, w celu stwierdzenia czy odpowiadają one wymaganiom określonym w aprobacie technicznej. Badania te Wykonawca zleci IBDiM lub akredytowanemu laboratorium drogowemu. Badania powinny być wykonane zgodnie z PN-EN 1871:2003 [6] lub Warunkami Technicznymi POD-97 [9] lub POD-2006 po ich wydaniu [10].</w:t>
      </w:r>
    </w:p>
    <w:p w:rsidR="00A05D0D" w:rsidRPr="008B3802" w:rsidRDefault="00A05D0D" w:rsidP="00A930DE">
      <w:pPr>
        <w:jc w:val="both"/>
        <w:rPr>
          <w:sz w:val="22"/>
          <w:szCs w:val="22"/>
        </w:rPr>
      </w:pPr>
    </w:p>
    <w:p w:rsidR="00A05D0D" w:rsidRPr="008B3802" w:rsidRDefault="00A05D0D" w:rsidP="00A930DE">
      <w:pPr>
        <w:pStyle w:val="adi"/>
      </w:pPr>
      <w:r w:rsidRPr="008B3802">
        <w:t>2.4. Oznakowanie opakowań</w:t>
      </w:r>
    </w:p>
    <w:p w:rsidR="00A05D0D" w:rsidRPr="008B3802" w:rsidRDefault="00A05D0D" w:rsidP="00A930DE">
      <w:pPr>
        <w:jc w:val="both"/>
        <w:rPr>
          <w:sz w:val="22"/>
          <w:szCs w:val="22"/>
        </w:rPr>
      </w:pPr>
      <w:r w:rsidRPr="008B3802">
        <w:rPr>
          <w:sz w:val="22"/>
          <w:szCs w:val="22"/>
        </w:rPr>
        <w:tab/>
        <w:t>Wykonawca powinien żądać od producenta, aby oznakowanie opakowań materiałów do poziomego znakowania dróg było wykonane zgodnie z PN-O-79252 [2], a ponadto aby na każdym opakowaniu był umieszczony trwały napis zawierający:</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nazwę i adres producenta,</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datę produkcji i termin przydatności do użycia,</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masę netto,</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numer partii i datę produkcji,</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informację, że wyrób posiada aprobatę techniczną IBDiM i jej numer,</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 xml:space="preserve">nazwę jednostki certyfikującej i numer certyfikatu, jeśli dotyczy [8], </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znak budowlany „B” wg rozporządzenia Ministra Infrastruktury [8] i/lub znak „CE” wg rozporządzenia Ministra Infrastruktury [12],</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informację o szkodliwości i klasie zagrożenia pożarowego,</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ewentualne wskazówki dla użytkowników.</w:t>
      </w:r>
    </w:p>
    <w:p w:rsidR="00A05D0D" w:rsidRPr="008B3802" w:rsidRDefault="00A05D0D" w:rsidP="00A930DE">
      <w:pPr>
        <w:ind w:firstLine="709"/>
        <w:jc w:val="both"/>
        <w:rPr>
          <w:sz w:val="22"/>
          <w:szCs w:val="22"/>
        </w:rPr>
      </w:pPr>
      <w:r w:rsidRPr="008B3802">
        <w:rPr>
          <w:sz w:val="22"/>
          <w:szCs w:val="22"/>
        </w:rPr>
        <w:t>W przypadku farb rozpuszczalnikowych i wyrobów chemoutwardzalnych oznakowanie opakowania powinno być zgodne z rozporządzeniem Ministra Zdrowia [13].</w:t>
      </w:r>
    </w:p>
    <w:p w:rsidR="00A05D0D" w:rsidRPr="008B3802" w:rsidRDefault="00A05D0D" w:rsidP="00A930DE">
      <w:pPr>
        <w:pStyle w:val="adi"/>
      </w:pPr>
      <w:r w:rsidRPr="008B3802">
        <w:t>2.5. Przepisy określające wymagania dla materiałów</w:t>
      </w:r>
    </w:p>
    <w:p w:rsidR="00A05D0D" w:rsidRPr="008B3802" w:rsidRDefault="00A05D0D" w:rsidP="00A930DE">
      <w:pPr>
        <w:numPr>
          <w:ilvl w:val="12"/>
          <w:numId w:val="0"/>
        </w:numPr>
        <w:jc w:val="both"/>
        <w:rPr>
          <w:sz w:val="22"/>
          <w:szCs w:val="22"/>
        </w:rPr>
      </w:pPr>
      <w:r w:rsidRPr="008B3802">
        <w:rPr>
          <w:sz w:val="22"/>
          <w:szCs w:val="22"/>
        </w:rPr>
        <w:tab/>
        <w:t>Podstawowe wymagania dotyczące materiałów podano w punkcie 2.6, a szczegółowe wymagania określone są w Warunkach technicznych POD-97 [9] lub POD-2006 po ich wydaniu [10].</w:t>
      </w:r>
    </w:p>
    <w:p w:rsidR="00A05D0D" w:rsidRPr="008B3802" w:rsidRDefault="00A05D0D" w:rsidP="00A930DE">
      <w:pPr>
        <w:pStyle w:val="adi"/>
      </w:pPr>
      <w:r w:rsidRPr="008B3802">
        <w:t>2.6. Wymagania wobec materiałów do poziomego oznakowania dróg</w:t>
      </w:r>
    </w:p>
    <w:p w:rsidR="00A05D0D" w:rsidRPr="008B3802" w:rsidRDefault="00A05D0D" w:rsidP="00A930DE">
      <w:pPr>
        <w:numPr>
          <w:ilvl w:val="12"/>
          <w:numId w:val="0"/>
        </w:numPr>
        <w:spacing w:after="120"/>
        <w:jc w:val="both"/>
        <w:rPr>
          <w:sz w:val="22"/>
          <w:szCs w:val="22"/>
        </w:rPr>
      </w:pPr>
      <w:r w:rsidRPr="008B3802">
        <w:rPr>
          <w:b/>
          <w:sz w:val="22"/>
          <w:szCs w:val="22"/>
        </w:rPr>
        <w:t xml:space="preserve">2.6.1. </w:t>
      </w:r>
      <w:r w:rsidRPr="008B3802">
        <w:rPr>
          <w:sz w:val="22"/>
          <w:szCs w:val="22"/>
        </w:rPr>
        <w:t>Materiały do oznakowań grubowarstwowych</w:t>
      </w:r>
    </w:p>
    <w:p w:rsidR="00A05D0D" w:rsidRPr="008B3802" w:rsidRDefault="00A05D0D" w:rsidP="00A930DE">
      <w:pPr>
        <w:numPr>
          <w:ilvl w:val="12"/>
          <w:numId w:val="0"/>
        </w:numPr>
        <w:jc w:val="both"/>
        <w:rPr>
          <w:sz w:val="22"/>
          <w:szCs w:val="22"/>
        </w:rPr>
      </w:pPr>
      <w:r w:rsidRPr="008B3802">
        <w:rPr>
          <w:sz w:val="22"/>
          <w:szCs w:val="22"/>
        </w:rPr>
        <w:tab/>
        <w:t>Materiałami do wykonywania oznakowania grubowarstwowego powinny być materiały umożliwiające nakład</w:t>
      </w:r>
      <w:r w:rsidR="009166FF" w:rsidRPr="008B3802">
        <w:rPr>
          <w:sz w:val="22"/>
          <w:szCs w:val="22"/>
        </w:rPr>
        <w:t>anie ich warstwą grubości od 3</w:t>
      </w:r>
      <w:r w:rsidRPr="008B3802">
        <w:rPr>
          <w:sz w:val="22"/>
          <w:szCs w:val="22"/>
        </w:rPr>
        <w:t xml:space="preserve"> mm do </w:t>
      </w:r>
      <w:smartTag w:uri="urn:schemas-microsoft-com:office:smarttags" w:element="metricconverter">
        <w:smartTagPr>
          <w:attr w:name="ProductID" w:val="5 mm"/>
        </w:smartTagPr>
        <w:r w:rsidRPr="008B3802">
          <w:rPr>
            <w:sz w:val="22"/>
            <w:szCs w:val="22"/>
          </w:rPr>
          <w:t>5 mm</w:t>
        </w:r>
      </w:smartTag>
      <w:r w:rsidRPr="008B3802">
        <w:rPr>
          <w:sz w:val="22"/>
          <w:szCs w:val="22"/>
        </w:rPr>
        <w:t xml:space="preserve"> takie, jak masy </w:t>
      </w:r>
      <w:r w:rsidR="00587F39" w:rsidRPr="008B3802">
        <w:rPr>
          <w:sz w:val="22"/>
          <w:szCs w:val="22"/>
        </w:rPr>
        <w:t>chemoutwardzalne</w:t>
      </w:r>
      <w:r w:rsidRPr="008B3802">
        <w:rPr>
          <w:sz w:val="22"/>
          <w:szCs w:val="22"/>
        </w:rPr>
        <w:t>.</w:t>
      </w:r>
    </w:p>
    <w:p w:rsidR="00587F39" w:rsidRPr="008B3802" w:rsidRDefault="00A05D0D" w:rsidP="00A930DE">
      <w:pPr>
        <w:numPr>
          <w:ilvl w:val="12"/>
          <w:numId w:val="0"/>
        </w:numPr>
        <w:rPr>
          <w:sz w:val="22"/>
          <w:szCs w:val="22"/>
        </w:rPr>
      </w:pPr>
      <w:r w:rsidRPr="008B3802">
        <w:rPr>
          <w:sz w:val="22"/>
          <w:szCs w:val="22"/>
        </w:rPr>
        <w:tab/>
      </w:r>
      <w:r w:rsidR="00587F39" w:rsidRPr="008B3802">
        <w:rPr>
          <w:sz w:val="22"/>
          <w:szCs w:val="22"/>
        </w:rPr>
        <w:t>Masy chemoutwardzalne powinny być substancjami jedno-, dwu- lub trójskładnikowymi, mieszanymi ze sobą w proporcjach ustalonych przez producenta i nakładanymi na nawierzchnię z użyciem odpowiedniego sprzętu. Masy te powinny tworzyć powłokę, której spójność zapewnia jedynie reakcja chemiczna.</w:t>
      </w:r>
    </w:p>
    <w:p w:rsidR="00A05D0D" w:rsidRPr="008B3802" w:rsidRDefault="00A05D0D" w:rsidP="00A930DE">
      <w:pPr>
        <w:numPr>
          <w:ilvl w:val="12"/>
          <w:numId w:val="0"/>
        </w:numPr>
        <w:rPr>
          <w:sz w:val="22"/>
          <w:szCs w:val="22"/>
        </w:rPr>
      </w:pPr>
      <w:r w:rsidRPr="008B3802">
        <w:rPr>
          <w:sz w:val="22"/>
          <w:szCs w:val="22"/>
        </w:rPr>
        <w:tab/>
        <w:t>Właściwości fizyczne materiałów do oznakowania grubowarstwowego i wykonanych z nich elementów prefabrykowanych określają aprobaty techniczne.</w:t>
      </w:r>
    </w:p>
    <w:p w:rsidR="00A05D0D" w:rsidRPr="008B3802" w:rsidRDefault="00A05D0D" w:rsidP="00A930DE">
      <w:pPr>
        <w:numPr>
          <w:ilvl w:val="12"/>
          <w:numId w:val="0"/>
        </w:numPr>
        <w:spacing w:before="120"/>
        <w:jc w:val="both"/>
        <w:rPr>
          <w:sz w:val="22"/>
          <w:szCs w:val="22"/>
        </w:rPr>
      </w:pPr>
      <w:r w:rsidRPr="008B3802">
        <w:rPr>
          <w:b/>
          <w:sz w:val="22"/>
          <w:szCs w:val="22"/>
        </w:rPr>
        <w:t xml:space="preserve">2.6.2. </w:t>
      </w:r>
      <w:r w:rsidRPr="008B3802">
        <w:rPr>
          <w:sz w:val="22"/>
          <w:szCs w:val="22"/>
        </w:rPr>
        <w:t>Kulki szklane</w:t>
      </w:r>
    </w:p>
    <w:p w:rsidR="00A05D0D" w:rsidRPr="008B3802" w:rsidRDefault="00A05D0D" w:rsidP="00A930DE">
      <w:pPr>
        <w:numPr>
          <w:ilvl w:val="12"/>
          <w:numId w:val="0"/>
        </w:numPr>
        <w:spacing w:before="120"/>
        <w:jc w:val="both"/>
        <w:rPr>
          <w:sz w:val="22"/>
          <w:szCs w:val="22"/>
        </w:rPr>
      </w:pPr>
      <w:r w:rsidRPr="008B3802">
        <w:rPr>
          <w:sz w:val="22"/>
          <w:szCs w:val="22"/>
        </w:rPr>
        <w:tab/>
        <w:t>Materiały w postaci kulek szklanych refleksyjnych do posypywania lub narzucania pod ciśnieniem na materiały do oznakowania powinny zapewniać widzialność w nocy poprzez odbicie powrotne w kierunku pojazdu wiązki światła wysyłanej przez reflektory pojazdu.</w:t>
      </w:r>
    </w:p>
    <w:p w:rsidR="00A05D0D" w:rsidRPr="008B3802" w:rsidRDefault="00A05D0D" w:rsidP="00A930DE">
      <w:pPr>
        <w:numPr>
          <w:ilvl w:val="12"/>
          <w:numId w:val="0"/>
        </w:numPr>
        <w:jc w:val="both"/>
        <w:rPr>
          <w:sz w:val="22"/>
          <w:szCs w:val="22"/>
        </w:rPr>
      </w:pPr>
      <w:r w:rsidRPr="008B3802">
        <w:rPr>
          <w:sz w:val="22"/>
          <w:szCs w:val="22"/>
        </w:rPr>
        <w:tab/>
        <w:t xml:space="preserve">Kulki szklane powinny charakteryzować się współczynnikiem załamania powyżej 1,50, wykazywać odporność na wodę, kwas solny, chlorek wapniowy i siarczek sodowy oraz zawierać nie więcej niż 20% kulek z defektami w przypadku kulek o maksymalnej średnicy poniżej </w:t>
      </w:r>
      <w:smartTag w:uri="urn:schemas-microsoft-com:office:smarttags" w:element="metricconverter">
        <w:smartTagPr>
          <w:attr w:name="ProductID" w:val="1 mm"/>
        </w:smartTagPr>
        <w:r w:rsidRPr="008B3802">
          <w:rPr>
            <w:sz w:val="22"/>
            <w:szCs w:val="22"/>
          </w:rPr>
          <w:t>1 mm</w:t>
        </w:r>
      </w:smartTag>
      <w:r w:rsidRPr="008B3802">
        <w:rPr>
          <w:sz w:val="22"/>
          <w:szCs w:val="22"/>
        </w:rPr>
        <w:t xml:space="preserve"> oraz 30 % w przypadku kulek o maksymalnej średnicy równej i większej niż </w:t>
      </w:r>
      <w:smartTag w:uri="urn:schemas-microsoft-com:office:smarttags" w:element="metricconverter">
        <w:smartTagPr>
          <w:attr w:name="ProductID" w:val="1 mm"/>
        </w:smartTagPr>
        <w:r w:rsidRPr="008B3802">
          <w:rPr>
            <w:sz w:val="22"/>
            <w:szCs w:val="22"/>
          </w:rPr>
          <w:t>1 mm</w:t>
        </w:r>
      </w:smartTag>
      <w:r w:rsidRPr="008B3802">
        <w:rPr>
          <w:sz w:val="22"/>
          <w:szCs w:val="22"/>
        </w:rPr>
        <w:t>. Krzywa uziarnienia powinna mieścić się w krzywych granicznych podanych w wymaganiach aprobaty technicznej wyrobu lub w certyfikacie CE.</w:t>
      </w:r>
    </w:p>
    <w:p w:rsidR="00A05D0D" w:rsidRPr="008B3802" w:rsidRDefault="00A05D0D" w:rsidP="00A930DE">
      <w:pPr>
        <w:numPr>
          <w:ilvl w:val="12"/>
          <w:numId w:val="0"/>
        </w:numPr>
        <w:jc w:val="both"/>
        <w:rPr>
          <w:sz w:val="22"/>
          <w:szCs w:val="22"/>
        </w:rPr>
      </w:pPr>
      <w:r w:rsidRPr="008B3802">
        <w:rPr>
          <w:sz w:val="22"/>
          <w:szCs w:val="22"/>
        </w:rPr>
        <w:tab/>
        <w:t xml:space="preserve">Kulki szklane hydrofobizowane powinny ponadto wykazywać stopień hydrofobizacji co najmniej 80%. </w:t>
      </w:r>
    </w:p>
    <w:p w:rsidR="00A05D0D" w:rsidRPr="008B3802" w:rsidRDefault="00A05D0D" w:rsidP="00A930DE">
      <w:pPr>
        <w:numPr>
          <w:ilvl w:val="12"/>
          <w:numId w:val="0"/>
        </w:numPr>
        <w:jc w:val="both"/>
        <w:rPr>
          <w:sz w:val="22"/>
          <w:szCs w:val="22"/>
        </w:rPr>
      </w:pPr>
      <w:r w:rsidRPr="008B3802">
        <w:rPr>
          <w:sz w:val="22"/>
          <w:szCs w:val="22"/>
        </w:rPr>
        <w:tab/>
        <w:t>Wymagania i metody badań kulek szklanych podano w PN-EN 1423:2000[3, 3a].</w:t>
      </w:r>
    </w:p>
    <w:p w:rsidR="00A05D0D" w:rsidRPr="008B3802" w:rsidRDefault="00A05D0D" w:rsidP="00A930DE">
      <w:pPr>
        <w:numPr>
          <w:ilvl w:val="12"/>
          <w:numId w:val="0"/>
        </w:numPr>
        <w:jc w:val="both"/>
        <w:rPr>
          <w:sz w:val="22"/>
          <w:szCs w:val="22"/>
        </w:rPr>
      </w:pPr>
      <w:r w:rsidRPr="008B3802">
        <w:rPr>
          <w:sz w:val="22"/>
          <w:szCs w:val="22"/>
        </w:rPr>
        <w:tab/>
        <w:t>Właściwości kulek szklanych określają odpowiednie aprobaty techniczne, lub certyfikaty „CE”.</w:t>
      </w:r>
    </w:p>
    <w:p w:rsidR="00A05D0D" w:rsidRPr="008B3802" w:rsidRDefault="00A05D0D" w:rsidP="00A930DE">
      <w:pPr>
        <w:numPr>
          <w:ilvl w:val="12"/>
          <w:numId w:val="0"/>
        </w:numPr>
        <w:spacing w:before="120" w:after="120"/>
        <w:jc w:val="both"/>
        <w:rPr>
          <w:sz w:val="22"/>
          <w:szCs w:val="22"/>
        </w:rPr>
      </w:pPr>
      <w:r w:rsidRPr="008B3802">
        <w:rPr>
          <w:b/>
          <w:sz w:val="22"/>
          <w:szCs w:val="22"/>
        </w:rPr>
        <w:t xml:space="preserve">2.6.3. </w:t>
      </w:r>
      <w:r w:rsidRPr="008B3802">
        <w:rPr>
          <w:sz w:val="22"/>
          <w:szCs w:val="22"/>
        </w:rPr>
        <w:t>Materiał uszorstniający oznakowanie</w:t>
      </w:r>
    </w:p>
    <w:p w:rsidR="00A05D0D" w:rsidRPr="008B3802" w:rsidRDefault="00A05D0D" w:rsidP="00A930DE">
      <w:pPr>
        <w:numPr>
          <w:ilvl w:val="12"/>
          <w:numId w:val="0"/>
        </w:numPr>
        <w:jc w:val="both"/>
        <w:rPr>
          <w:sz w:val="22"/>
          <w:szCs w:val="22"/>
        </w:rPr>
      </w:pPr>
      <w:r w:rsidRPr="008B3802">
        <w:rPr>
          <w:sz w:val="22"/>
          <w:szCs w:val="22"/>
        </w:rPr>
        <w:tab/>
        <w:t xml:space="preserve">Materiał uszorstniający oznakowanie powinien składać się z naturalnego lub sztucznego twardego kruszywa (np. krystobalitu), stosowanego w celu zapewnienia oznakowaniu odpowiedniej szorstkości (właściwości antypoślizgowych). Materiał uszorstniający nie może zawierać więcej niż 1% cząstek mniejszych niż 90 </w:t>
      </w:r>
      <w:r w:rsidRPr="008B3802">
        <w:rPr>
          <w:sz w:val="22"/>
          <w:szCs w:val="22"/>
        </w:rPr>
        <w:sym w:font="Symbol" w:char="F06D"/>
      </w:r>
      <w:r w:rsidRPr="008B3802">
        <w:rPr>
          <w:sz w:val="22"/>
          <w:szCs w:val="22"/>
        </w:rPr>
        <w:t>m. Potrzeba stosowania materiału uszorstniającego powinna być określona w SST. Konieczność jego użycia zachodzi w przypadku potrzeby uzyskania wskaźnika szorstkości oznakowania</w:t>
      </w:r>
      <w:r w:rsidR="000F7E88">
        <w:rPr>
          <w:sz w:val="22"/>
          <w:szCs w:val="22"/>
        </w:rPr>
        <w:t xml:space="preserve"> </w:t>
      </w:r>
      <w:r w:rsidRPr="008B3802">
        <w:rPr>
          <w:sz w:val="22"/>
          <w:szCs w:val="22"/>
        </w:rPr>
        <w:t xml:space="preserve">SRT </w:t>
      </w:r>
      <w:r w:rsidRPr="008B3802">
        <w:rPr>
          <w:sz w:val="22"/>
          <w:szCs w:val="22"/>
        </w:rPr>
        <w:sym w:font="Symbol" w:char="F0B3"/>
      </w:r>
      <w:r w:rsidRPr="008B3802">
        <w:rPr>
          <w:sz w:val="22"/>
          <w:szCs w:val="22"/>
        </w:rPr>
        <w:t xml:space="preserve"> 50.</w:t>
      </w:r>
    </w:p>
    <w:p w:rsidR="00A05D0D" w:rsidRPr="008B3802" w:rsidRDefault="00A05D0D" w:rsidP="00A930DE">
      <w:pPr>
        <w:numPr>
          <w:ilvl w:val="12"/>
          <w:numId w:val="0"/>
        </w:numPr>
        <w:jc w:val="both"/>
        <w:rPr>
          <w:sz w:val="22"/>
          <w:szCs w:val="22"/>
        </w:rPr>
      </w:pPr>
      <w:r w:rsidRPr="008B3802">
        <w:rPr>
          <w:sz w:val="22"/>
          <w:szCs w:val="22"/>
        </w:rPr>
        <w:tab/>
        <w:t xml:space="preserve">Materiał uszorstniający (kruszywo przeciwpoślizgowe) oraz mieszanina kulek szklanych z materiałem uszorstniającym powinny odpowiadać wymaganiom określonym w aprobacie technicznej. </w:t>
      </w:r>
    </w:p>
    <w:p w:rsidR="00A05D0D" w:rsidRPr="008B3802" w:rsidRDefault="001C7A3E" w:rsidP="00A930DE">
      <w:pPr>
        <w:spacing w:before="120"/>
        <w:jc w:val="both"/>
        <w:rPr>
          <w:sz w:val="22"/>
          <w:szCs w:val="22"/>
        </w:rPr>
      </w:pPr>
      <w:r w:rsidRPr="008B3802">
        <w:rPr>
          <w:b/>
          <w:sz w:val="22"/>
          <w:szCs w:val="22"/>
        </w:rPr>
        <w:t>2.6.4</w:t>
      </w:r>
      <w:r w:rsidR="00A05D0D" w:rsidRPr="008B3802">
        <w:rPr>
          <w:b/>
          <w:sz w:val="22"/>
          <w:szCs w:val="22"/>
        </w:rPr>
        <w:t xml:space="preserve">. </w:t>
      </w:r>
      <w:r w:rsidR="00A05D0D" w:rsidRPr="008B3802">
        <w:rPr>
          <w:sz w:val="22"/>
          <w:szCs w:val="22"/>
        </w:rPr>
        <w:t>Wymagania wobec materiałów ze względu na ochronę warunków pracy i środowiska</w:t>
      </w:r>
    </w:p>
    <w:p w:rsidR="00A05D0D" w:rsidRPr="008B3802" w:rsidRDefault="00A05D0D" w:rsidP="00A930DE">
      <w:pPr>
        <w:spacing w:before="120"/>
        <w:jc w:val="both"/>
        <w:rPr>
          <w:sz w:val="22"/>
          <w:szCs w:val="22"/>
        </w:rPr>
      </w:pPr>
      <w:r w:rsidRPr="008B3802">
        <w:rPr>
          <w:sz w:val="22"/>
          <w:szCs w:val="22"/>
        </w:rPr>
        <w:tab/>
        <w:t>Materiały stosowane do znakowania nawierzchni nie powinny zawierać substancji zagrażających zdrowiu ludzi i powodujących skażenie środowiska.</w:t>
      </w:r>
    </w:p>
    <w:p w:rsidR="00A05D0D" w:rsidRPr="008B3802" w:rsidRDefault="00C952F6" w:rsidP="00A930DE">
      <w:pPr>
        <w:tabs>
          <w:tab w:val="left" w:pos="0"/>
        </w:tabs>
        <w:jc w:val="both"/>
        <w:rPr>
          <w:b/>
          <w:sz w:val="22"/>
          <w:szCs w:val="22"/>
        </w:rPr>
      </w:pPr>
      <w:r w:rsidRPr="008B3802">
        <w:rPr>
          <w:b/>
          <w:sz w:val="22"/>
          <w:szCs w:val="22"/>
        </w:rPr>
        <w:t>2.</w:t>
      </w:r>
      <w:r w:rsidR="000D6557" w:rsidRPr="008B3802">
        <w:rPr>
          <w:b/>
          <w:sz w:val="22"/>
          <w:szCs w:val="22"/>
        </w:rPr>
        <w:t>7</w:t>
      </w:r>
      <w:r w:rsidR="00A05D0D" w:rsidRPr="008B3802">
        <w:rPr>
          <w:b/>
          <w:sz w:val="22"/>
          <w:szCs w:val="22"/>
        </w:rPr>
        <w:t>. Przechowywanie i składowanie materiałów</w:t>
      </w:r>
    </w:p>
    <w:p w:rsidR="00A05D0D" w:rsidRPr="008B3802" w:rsidRDefault="00A05D0D" w:rsidP="00A930DE">
      <w:pPr>
        <w:jc w:val="both"/>
        <w:rPr>
          <w:sz w:val="22"/>
          <w:szCs w:val="22"/>
        </w:rPr>
      </w:pPr>
      <w:r w:rsidRPr="008B3802">
        <w:rPr>
          <w:sz w:val="22"/>
          <w:szCs w:val="22"/>
        </w:rPr>
        <w:tab/>
        <w:t>Materiały do oznakowania grubowarstwowego nawierzchni powinny zachować stałość swoich właściwości chemicznych i fizykochemicznych przez okres co najmniej 6 miesięcy składowania w warunkach określonych przez producenta.</w:t>
      </w:r>
    </w:p>
    <w:p w:rsidR="00A05D0D" w:rsidRPr="008B3802" w:rsidRDefault="00A05D0D" w:rsidP="00A930DE">
      <w:pPr>
        <w:jc w:val="both"/>
        <w:rPr>
          <w:sz w:val="22"/>
          <w:szCs w:val="22"/>
        </w:rPr>
      </w:pPr>
      <w:r w:rsidRPr="008B3802">
        <w:rPr>
          <w:sz w:val="22"/>
          <w:szCs w:val="22"/>
        </w:rPr>
        <w:tab/>
        <w:t>Materiały do poziomego oznakowania dróg należy przechowywać w magazynach odpowiadających zaleceniom producenta, zwłaszcza zabezpieczających je od napromieniowania słonecznego, opadów.</w:t>
      </w:r>
    </w:p>
    <w:p w:rsidR="002C37D8" w:rsidRPr="008B3802" w:rsidRDefault="002C37D8" w:rsidP="002C37D8">
      <w:pPr>
        <w:numPr>
          <w:ilvl w:val="12"/>
          <w:numId w:val="0"/>
        </w:numPr>
        <w:spacing w:before="120"/>
        <w:jc w:val="both"/>
        <w:rPr>
          <w:b/>
          <w:sz w:val="22"/>
          <w:szCs w:val="22"/>
        </w:rPr>
      </w:pPr>
      <w:r w:rsidRPr="008B3802">
        <w:rPr>
          <w:b/>
          <w:sz w:val="22"/>
          <w:szCs w:val="22"/>
        </w:rPr>
        <w:t>2.8. Punktowe elementy odblaskowe</w:t>
      </w:r>
    </w:p>
    <w:p w:rsidR="002C37D8" w:rsidRPr="008B3802" w:rsidRDefault="002C37D8" w:rsidP="002C37D8">
      <w:pPr>
        <w:numPr>
          <w:ilvl w:val="12"/>
          <w:numId w:val="0"/>
        </w:numPr>
        <w:spacing w:before="120"/>
        <w:jc w:val="both"/>
        <w:rPr>
          <w:sz w:val="22"/>
          <w:szCs w:val="22"/>
        </w:rPr>
      </w:pPr>
      <w:r w:rsidRPr="008B3802">
        <w:rPr>
          <w:sz w:val="22"/>
          <w:szCs w:val="22"/>
        </w:rPr>
        <w:t>Punktowym elementem odblaskowym powinna być naklejana, kotwiczona lub wbudowana w nawierzchnię płytka z materiału wytrzymującego przejazdy pojazdów samochodowych, zawierająca element odblaskowy umieszczony w ten sposób, aby zapewniał widzialność w nocy, a także w czasie opadów deszczu wg PN-EN 1463-1:2000 [5, 5a].</w:t>
      </w:r>
    </w:p>
    <w:p w:rsidR="002C37D8" w:rsidRPr="008B3802" w:rsidRDefault="002C37D8" w:rsidP="002C37D8">
      <w:pPr>
        <w:numPr>
          <w:ilvl w:val="12"/>
          <w:numId w:val="0"/>
        </w:numPr>
        <w:jc w:val="both"/>
        <w:rPr>
          <w:sz w:val="22"/>
          <w:szCs w:val="22"/>
        </w:rPr>
      </w:pPr>
      <w:r w:rsidRPr="008B3802">
        <w:rPr>
          <w:sz w:val="22"/>
          <w:szCs w:val="22"/>
        </w:rPr>
        <w:tab/>
        <w:t>Odbłyśnik, będący częścią punktowego elementu odblaskowego może być:</w:t>
      </w:r>
    </w:p>
    <w:p w:rsidR="002C37D8" w:rsidRPr="008B3802" w:rsidRDefault="002C37D8" w:rsidP="002C37D8">
      <w:pPr>
        <w:numPr>
          <w:ilvl w:val="0"/>
          <w:numId w:val="1"/>
        </w:numPr>
        <w:overflowPunct w:val="0"/>
        <w:autoSpaceDE w:val="0"/>
        <w:autoSpaceDN w:val="0"/>
        <w:adjustRightInd w:val="0"/>
        <w:jc w:val="both"/>
        <w:textAlignment w:val="baseline"/>
        <w:rPr>
          <w:sz w:val="22"/>
          <w:szCs w:val="22"/>
        </w:rPr>
      </w:pPr>
      <w:r w:rsidRPr="008B3802">
        <w:rPr>
          <w:sz w:val="22"/>
          <w:szCs w:val="22"/>
        </w:rPr>
        <w:t>szklany lub plastikowy w całości lub z dodatkową warstwą odbijającą znajdującą się na powierzchni nie wystawionej na zewnątrz i nie narażoną na przejeżdżanie pojazdów,</w:t>
      </w:r>
    </w:p>
    <w:p w:rsidR="002C37D8" w:rsidRPr="008B3802" w:rsidRDefault="002C37D8" w:rsidP="002C37D8">
      <w:pPr>
        <w:numPr>
          <w:ilvl w:val="0"/>
          <w:numId w:val="1"/>
        </w:numPr>
        <w:overflowPunct w:val="0"/>
        <w:autoSpaceDE w:val="0"/>
        <w:autoSpaceDN w:val="0"/>
        <w:adjustRightInd w:val="0"/>
        <w:jc w:val="both"/>
        <w:textAlignment w:val="baseline"/>
        <w:rPr>
          <w:sz w:val="22"/>
          <w:szCs w:val="22"/>
        </w:rPr>
      </w:pPr>
      <w:r w:rsidRPr="008B3802">
        <w:rPr>
          <w:sz w:val="22"/>
          <w:szCs w:val="22"/>
        </w:rPr>
        <w:t>plastikowy z warstwą zabezpieczającą przed ścieraniem, który może mieć warstwę odbijającą tylko w miejscu nie wystawionym na ruch i w którym powierzchnie wystawione na ruch są zabezpieczone warstwami odpornymi na ścieranie.</w:t>
      </w:r>
    </w:p>
    <w:p w:rsidR="002C37D8" w:rsidRPr="008B3802" w:rsidRDefault="002C37D8" w:rsidP="002C37D8">
      <w:pPr>
        <w:jc w:val="both"/>
        <w:rPr>
          <w:sz w:val="22"/>
          <w:szCs w:val="22"/>
        </w:rPr>
      </w:pPr>
      <w:r w:rsidRPr="008B3802">
        <w:rPr>
          <w:sz w:val="22"/>
          <w:szCs w:val="22"/>
        </w:rPr>
        <w:tab/>
        <w:t xml:space="preserve">Profil punktowego elementu odblaskowego nie powinien mieć żadnych ostrych krawędzi od strony najeżdżanej przez pojazdy. Jeśli punktowy element odblaskowy jest wykonany z dwu lub więcej części, każda z nich powinna być usuwalna tylko za pomocą narzędzi polecanych przez producenta. Wysokość punktowego elementu nie może być większa od </w:t>
      </w:r>
      <w:smartTag w:uri="urn:schemas-microsoft-com:office:smarttags" w:element="metricconverter">
        <w:smartTagPr>
          <w:attr w:name="ProductID" w:val="25 mm"/>
        </w:smartTagPr>
        <w:r w:rsidRPr="008B3802">
          <w:rPr>
            <w:sz w:val="22"/>
            <w:szCs w:val="22"/>
          </w:rPr>
          <w:t>25 mm</w:t>
        </w:r>
      </w:smartTag>
      <w:r w:rsidRPr="008B3802">
        <w:rPr>
          <w:sz w:val="22"/>
          <w:szCs w:val="22"/>
        </w:rPr>
        <w:t>. Barwa, w przypadku oznakowania trwałego, powinna być biała lub czerwona, a dla oznakowania czasowego – żółta zgodnie z załącznikiem nr 2 do rozporządzenia Ministra Infrastruktury.</w:t>
      </w:r>
    </w:p>
    <w:p w:rsidR="002C37D8" w:rsidRPr="008B3802" w:rsidRDefault="002C37D8" w:rsidP="002C37D8">
      <w:pPr>
        <w:jc w:val="both"/>
        <w:rPr>
          <w:sz w:val="22"/>
          <w:szCs w:val="22"/>
        </w:rPr>
      </w:pPr>
      <w:r w:rsidRPr="008B3802">
        <w:rPr>
          <w:sz w:val="22"/>
          <w:szCs w:val="22"/>
        </w:rPr>
        <w:tab/>
        <w:t>Właściwości i wymagania dotyczące punktowych elementów odblaskowych określone są w normie zharmonizowanej i odpowiednich</w:t>
      </w:r>
      <w:r w:rsidR="000F7E88">
        <w:rPr>
          <w:sz w:val="22"/>
          <w:szCs w:val="22"/>
        </w:rPr>
        <w:t xml:space="preserve"> </w:t>
      </w:r>
      <w:r w:rsidRPr="008B3802">
        <w:rPr>
          <w:sz w:val="22"/>
          <w:szCs w:val="22"/>
        </w:rPr>
        <w:t>aprobatach technicznych.</w:t>
      </w:r>
    </w:p>
    <w:p w:rsidR="00A05D0D" w:rsidRPr="008B3802" w:rsidRDefault="00A05D0D" w:rsidP="00A930DE">
      <w:pPr>
        <w:pStyle w:val="adi"/>
      </w:pPr>
      <w:bookmarkStart w:id="1219" w:name="_Toc420816682"/>
      <w:bookmarkStart w:id="1220" w:name="_Toc275020446"/>
      <w:r w:rsidRPr="008B3802">
        <w:t>3. SPRZĘT</w:t>
      </w:r>
      <w:bookmarkEnd w:id="1219"/>
      <w:bookmarkEnd w:id="1220"/>
    </w:p>
    <w:p w:rsidR="00A05D0D" w:rsidRPr="008B3802" w:rsidRDefault="00A05D0D" w:rsidP="00A930DE">
      <w:pPr>
        <w:pStyle w:val="adi"/>
      </w:pPr>
      <w:r w:rsidRPr="008B3802">
        <w:t>3.1. Ogólne wymagania dotyczące sprzętu</w:t>
      </w:r>
    </w:p>
    <w:p w:rsidR="00A05D0D" w:rsidRPr="008B3802" w:rsidRDefault="00A05D0D" w:rsidP="00A930DE">
      <w:pPr>
        <w:jc w:val="both"/>
        <w:rPr>
          <w:sz w:val="22"/>
          <w:szCs w:val="22"/>
        </w:rPr>
      </w:pPr>
      <w:r w:rsidRPr="008B3802">
        <w:rPr>
          <w:sz w:val="22"/>
          <w:szCs w:val="22"/>
        </w:rPr>
        <w:tab/>
        <w:t>Ogólne wymagania dotyczące sprzętu podano w OST D-00.00.00 „Wymagania ogólne” pkt 3.</w:t>
      </w:r>
    </w:p>
    <w:p w:rsidR="00A05D0D" w:rsidRPr="008B3802" w:rsidRDefault="00A05D0D" w:rsidP="00A930DE">
      <w:pPr>
        <w:pStyle w:val="adi"/>
      </w:pPr>
      <w:r w:rsidRPr="008B3802">
        <w:t>3.2. Sprzęt do wykonania oznakowania poziomego</w:t>
      </w:r>
    </w:p>
    <w:p w:rsidR="00A05D0D" w:rsidRPr="008B3802" w:rsidRDefault="00A05D0D" w:rsidP="00A930DE">
      <w:pPr>
        <w:jc w:val="both"/>
        <w:rPr>
          <w:sz w:val="22"/>
          <w:szCs w:val="22"/>
        </w:rPr>
      </w:pPr>
      <w:r w:rsidRPr="008B3802">
        <w:rPr>
          <w:sz w:val="22"/>
          <w:szCs w:val="22"/>
        </w:rPr>
        <w:tab/>
        <w:t xml:space="preserve">Wykonawca przystępujący do wykonania oznakowania poziomego, w zależności od zakresu robót, powinien wykazać się możliwością korzystania z następującego sprzętu, zaakceptowanego przez </w:t>
      </w:r>
      <w:r w:rsidR="00AF0D13">
        <w:rPr>
          <w:sz w:val="22"/>
          <w:szCs w:val="22"/>
        </w:rPr>
        <w:t>Inspektor</w:t>
      </w:r>
      <w:r w:rsidRPr="008B3802">
        <w:rPr>
          <w:sz w:val="22"/>
          <w:szCs w:val="22"/>
        </w:rPr>
        <w:t>a:</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szczotek mechanicznych (zaleca się stosowanie szczotek wyposażonych w urządzenia odpylające) oraz szczotek ręcznych,</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frezarek,</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sprężarek,</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malowarek,</w:t>
      </w:r>
    </w:p>
    <w:p w:rsidR="00A05D0D" w:rsidRPr="008B3802" w:rsidRDefault="00587F39" w:rsidP="00A930DE">
      <w:pPr>
        <w:numPr>
          <w:ilvl w:val="0"/>
          <w:numId w:val="1"/>
        </w:numPr>
        <w:overflowPunct w:val="0"/>
        <w:autoSpaceDE w:val="0"/>
        <w:autoSpaceDN w:val="0"/>
        <w:adjustRightInd w:val="0"/>
        <w:jc w:val="both"/>
        <w:textAlignment w:val="baseline"/>
        <w:rPr>
          <w:sz w:val="22"/>
          <w:szCs w:val="22"/>
        </w:rPr>
      </w:pPr>
      <w:r w:rsidRPr="008B3802">
        <w:rPr>
          <w:sz w:val="22"/>
          <w:szCs w:val="22"/>
        </w:rPr>
        <w:t>układarek mas chemoutwardzalnych</w:t>
      </w:r>
      <w:r w:rsidR="00A05D0D" w:rsidRPr="008B3802">
        <w:rPr>
          <w:sz w:val="22"/>
          <w:szCs w:val="22"/>
        </w:rPr>
        <w:t>,</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wyklejarek do taśm,</w:t>
      </w:r>
    </w:p>
    <w:p w:rsidR="00A05D0D" w:rsidRPr="008B3802" w:rsidRDefault="00A05D0D" w:rsidP="00A930DE">
      <w:pPr>
        <w:numPr>
          <w:ilvl w:val="0"/>
          <w:numId w:val="1"/>
        </w:numPr>
        <w:overflowPunct w:val="0"/>
        <w:autoSpaceDE w:val="0"/>
        <w:autoSpaceDN w:val="0"/>
        <w:adjustRightInd w:val="0"/>
        <w:spacing w:after="120"/>
        <w:ind w:left="284" w:hanging="284"/>
        <w:jc w:val="both"/>
        <w:textAlignment w:val="baseline"/>
        <w:rPr>
          <w:sz w:val="22"/>
          <w:szCs w:val="22"/>
        </w:rPr>
      </w:pPr>
      <w:r w:rsidRPr="008B3802">
        <w:rPr>
          <w:sz w:val="22"/>
          <w:szCs w:val="22"/>
        </w:rPr>
        <w:t>sprzętu do badań, określonego w SST.</w:t>
      </w:r>
    </w:p>
    <w:p w:rsidR="00A05D0D" w:rsidRPr="008B3802" w:rsidRDefault="00A05D0D" w:rsidP="00A930DE">
      <w:pPr>
        <w:numPr>
          <w:ilvl w:val="12"/>
          <w:numId w:val="0"/>
        </w:numPr>
        <w:spacing w:after="120"/>
        <w:ind w:firstLine="709"/>
        <w:jc w:val="both"/>
        <w:rPr>
          <w:sz w:val="22"/>
          <w:szCs w:val="22"/>
        </w:rPr>
      </w:pPr>
      <w:r w:rsidRPr="008B3802">
        <w:rPr>
          <w:sz w:val="22"/>
          <w:szCs w:val="22"/>
        </w:rPr>
        <w:t>Wykonawca powinien zapewnić odpowiednią jakość, ilość i wydajność malowarek lub układarek proporcjonalną do wielkości i czasu wykonania całego zakresu robót.</w:t>
      </w:r>
    </w:p>
    <w:p w:rsidR="00A05D0D" w:rsidRPr="008B3802" w:rsidRDefault="00A05D0D" w:rsidP="00A930DE">
      <w:pPr>
        <w:pStyle w:val="adi"/>
      </w:pPr>
      <w:bookmarkStart w:id="1221" w:name="_Toc420816683"/>
      <w:bookmarkStart w:id="1222" w:name="_Toc275020447"/>
      <w:r w:rsidRPr="008B3802">
        <w:t>4. TRANSPORT</w:t>
      </w:r>
      <w:bookmarkEnd w:id="1221"/>
      <w:bookmarkEnd w:id="1222"/>
    </w:p>
    <w:p w:rsidR="00A05D0D" w:rsidRPr="008B3802" w:rsidRDefault="00A05D0D" w:rsidP="00A930DE">
      <w:pPr>
        <w:pStyle w:val="adi"/>
      </w:pPr>
      <w:r w:rsidRPr="008B3802">
        <w:t>4.1. Ogólne wymagania dotyczące transportu</w:t>
      </w:r>
    </w:p>
    <w:p w:rsidR="00A05D0D" w:rsidRPr="008B3802" w:rsidRDefault="00A05D0D" w:rsidP="00A930DE">
      <w:pPr>
        <w:numPr>
          <w:ilvl w:val="12"/>
          <w:numId w:val="0"/>
        </w:numPr>
        <w:jc w:val="both"/>
        <w:rPr>
          <w:sz w:val="22"/>
          <w:szCs w:val="22"/>
        </w:rPr>
      </w:pPr>
      <w:r w:rsidRPr="008B3802">
        <w:rPr>
          <w:sz w:val="22"/>
          <w:szCs w:val="22"/>
        </w:rPr>
        <w:tab/>
        <w:t xml:space="preserve">Ogólne wymagania dotyczące transportu podano w OST D-00.00.00 „Wymagania ogólne” </w:t>
      </w:r>
      <w:r w:rsidRPr="008B3802">
        <w:rPr>
          <w:sz w:val="22"/>
          <w:szCs w:val="22"/>
        </w:rPr>
        <w:br/>
        <w:t>pkt 4.</w:t>
      </w:r>
    </w:p>
    <w:p w:rsidR="00A05D0D" w:rsidRPr="008B3802" w:rsidRDefault="00A05D0D" w:rsidP="00A930DE">
      <w:pPr>
        <w:pStyle w:val="adi"/>
      </w:pPr>
      <w:r w:rsidRPr="008B3802">
        <w:t>4.2. Przewóz materiałów do poziomego znakowania dróg</w:t>
      </w:r>
    </w:p>
    <w:p w:rsidR="00A05D0D" w:rsidRPr="008B3802" w:rsidRDefault="00A05D0D" w:rsidP="00A930DE">
      <w:pPr>
        <w:numPr>
          <w:ilvl w:val="12"/>
          <w:numId w:val="0"/>
        </w:numPr>
        <w:jc w:val="both"/>
        <w:rPr>
          <w:sz w:val="22"/>
          <w:szCs w:val="22"/>
        </w:rPr>
      </w:pPr>
      <w:r w:rsidRPr="008B3802">
        <w:rPr>
          <w:sz w:val="22"/>
          <w:szCs w:val="22"/>
        </w:rPr>
        <w:tab/>
        <w:t>Materiały do poziomego znakowania dróg należy przewozić w opakowaniach zapewniających szczelność, bezpieczny transport i zachowanie wymaganych właściwości materiałów. Pojemniki powinny być oznakowane zgodnie z normą PN-O-79252 [2]. W przypadku</w:t>
      </w:r>
      <w:r w:rsidR="000F7E88">
        <w:rPr>
          <w:sz w:val="22"/>
          <w:szCs w:val="22"/>
        </w:rPr>
        <w:t xml:space="preserve"> </w:t>
      </w:r>
      <w:r w:rsidRPr="008B3802">
        <w:rPr>
          <w:sz w:val="22"/>
          <w:szCs w:val="22"/>
        </w:rPr>
        <w:t>materiałów niebezpiecznych opakowania powinny być oznakowane zgodnie z rozporządzeniem Ministra Zdrowia [13].</w:t>
      </w:r>
    </w:p>
    <w:p w:rsidR="00A05D0D" w:rsidRPr="008B3802" w:rsidRDefault="00A05D0D" w:rsidP="00A930DE">
      <w:pPr>
        <w:numPr>
          <w:ilvl w:val="12"/>
          <w:numId w:val="0"/>
        </w:numPr>
        <w:jc w:val="both"/>
        <w:rPr>
          <w:sz w:val="22"/>
          <w:szCs w:val="22"/>
        </w:rPr>
      </w:pPr>
      <w:r w:rsidRPr="008B3802">
        <w:rPr>
          <w:sz w:val="22"/>
          <w:szCs w:val="22"/>
        </w:rPr>
        <w:tab/>
        <w:t>Farby rozpuszczalnikowe, rozpuszczalniki palne oraz farby i masy chemoutwardzalne należy transportować zgodnie z postanowieniami umowy międzynarodowej [14] dla transportu drogowego materiałów palnych, klasy 3, oraz szczegółowymi zaleceniami zawartymi w karcie charakterystyki wyrobu sporządzonej przez producenta. Wyroby, wyżej wymienione, nie posiadające karty charakterystyki nie powinny być dopuszczone do transportu.</w:t>
      </w:r>
    </w:p>
    <w:p w:rsidR="00A05D0D" w:rsidRPr="008B3802" w:rsidRDefault="00A05D0D" w:rsidP="00A930DE">
      <w:pPr>
        <w:numPr>
          <w:ilvl w:val="12"/>
          <w:numId w:val="0"/>
        </w:numPr>
        <w:spacing w:after="120"/>
        <w:ind w:firstLine="709"/>
        <w:jc w:val="both"/>
        <w:rPr>
          <w:sz w:val="22"/>
          <w:szCs w:val="22"/>
        </w:rPr>
      </w:pPr>
      <w:r w:rsidRPr="008B3802">
        <w:rPr>
          <w:sz w:val="22"/>
          <w:szCs w:val="22"/>
        </w:rPr>
        <w:t>Pozostałe materiały do znakowania poziomego należy przewozić krytymi środkami transportowymi, chroniąc opakowania przed uszkodzeniem mechanicznym, zgodnie z PN-C-81400 [1] oraz zgodnie z prawem przewozowym.</w:t>
      </w:r>
    </w:p>
    <w:p w:rsidR="00A05D0D" w:rsidRPr="008B3802" w:rsidRDefault="00A05D0D" w:rsidP="00A930DE">
      <w:pPr>
        <w:pStyle w:val="adi"/>
      </w:pPr>
      <w:bookmarkStart w:id="1223" w:name="_Toc420816684"/>
      <w:bookmarkStart w:id="1224" w:name="_Toc275020448"/>
      <w:r w:rsidRPr="008B3802">
        <w:t>5. WYKONANIE ROBÓT</w:t>
      </w:r>
      <w:bookmarkEnd w:id="1223"/>
      <w:bookmarkEnd w:id="1224"/>
    </w:p>
    <w:p w:rsidR="00A05D0D" w:rsidRPr="008B3802" w:rsidRDefault="00A05D0D" w:rsidP="00A930DE">
      <w:pPr>
        <w:pStyle w:val="adi"/>
      </w:pPr>
      <w:r w:rsidRPr="008B3802">
        <w:t>5.1. Ogólne zasady wykonania robót</w:t>
      </w:r>
    </w:p>
    <w:p w:rsidR="00A05D0D" w:rsidRPr="008B3802" w:rsidRDefault="00A05D0D" w:rsidP="00A930DE">
      <w:pPr>
        <w:numPr>
          <w:ilvl w:val="12"/>
          <w:numId w:val="0"/>
        </w:numPr>
        <w:jc w:val="both"/>
        <w:rPr>
          <w:sz w:val="22"/>
          <w:szCs w:val="22"/>
        </w:rPr>
      </w:pPr>
      <w:r w:rsidRPr="008B3802">
        <w:rPr>
          <w:sz w:val="22"/>
          <w:szCs w:val="22"/>
        </w:rPr>
        <w:tab/>
        <w:t>Ogólne zasady wykonania robót podano w OST D-00.00.00 „Wymagania ogólne” pkt 5. Nowe i odnowione nawierzchnie dróg przed otwarciem do ruchu muszą być oznakowane zgodnie z dokumentacją projektową.</w:t>
      </w:r>
    </w:p>
    <w:p w:rsidR="00A05D0D" w:rsidRPr="008B3802" w:rsidRDefault="00A05D0D" w:rsidP="00A930DE">
      <w:pPr>
        <w:pStyle w:val="adi"/>
      </w:pPr>
      <w:r w:rsidRPr="008B3802">
        <w:t>5.2. Warunki atmosferyczne</w:t>
      </w:r>
    </w:p>
    <w:p w:rsidR="00A05D0D" w:rsidRPr="008B3802" w:rsidRDefault="00A05D0D" w:rsidP="00A930DE">
      <w:pPr>
        <w:numPr>
          <w:ilvl w:val="12"/>
          <w:numId w:val="0"/>
        </w:numPr>
        <w:jc w:val="both"/>
        <w:rPr>
          <w:sz w:val="22"/>
          <w:szCs w:val="22"/>
        </w:rPr>
      </w:pPr>
      <w:r w:rsidRPr="008B3802">
        <w:rPr>
          <w:sz w:val="22"/>
          <w:szCs w:val="22"/>
        </w:rPr>
        <w:tab/>
        <w:t>W czasie wykonywania oznakowania temperatura nawierzchni i powietrza powinna wynosić co najmniej 5</w:t>
      </w:r>
      <w:r w:rsidRPr="008B3802">
        <w:rPr>
          <w:sz w:val="22"/>
          <w:szCs w:val="22"/>
          <w:vertAlign w:val="superscript"/>
        </w:rPr>
        <w:t>o</w:t>
      </w:r>
      <w:r w:rsidRPr="008B3802">
        <w:rPr>
          <w:sz w:val="22"/>
          <w:szCs w:val="22"/>
        </w:rPr>
        <w:t>C, a wilgotność względna powietrza powinna być zgodna z zaleceniami producenta lub wynosić co najwyżej 85%.</w:t>
      </w:r>
    </w:p>
    <w:p w:rsidR="00A05D0D" w:rsidRPr="008B3802" w:rsidRDefault="00A05D0D" w:rsidP="00A930DE">
      <w:pPr>
        <w:pStyle w:val="adi"/>
      </w:pPr>
      <w:r w:rsidRPr="008B3802">
        <w:t>5.3. Jednorodność nawierzchni znakowanej</w:t>
      </w:r>
    </w:p>
    <w:p w:rsidR="00A05D0D" w:rsidRPr="008B3802" w:rsidRDefault="00A05D0D" w:rsidP="00A930DE">
      <w:pPr>
        <w:numPr>
          <w:ilvl w:val="12"/>
          <w:numId w:val="0"/>
        </w:numPr>
        <w:jc w:val="both"/>
        <w:rPr>
          <w:sz w:val="22"/>
          <w:szCs w:val="22"/>
        </w:rPr>
      </w:pPr>
      <w:r w:rsidRPr="008B3802">
        <w:rPr>
          <w:sz w:val="22"/>
          <w:szCs w:val="22"/>
        </w:rPr>
        <w:tab/>
        <w:t>Poprawność wykonania znakowania wymaga jednorodności nawierzchni znakowanej. Nierówności i/lub miejsca napraw cząstkowych nawierzchni, które nie wyróżniają się od starej nawierzchni i nie mają większego rozmiaru niż 15% powierzchni znakowanej, uznaje się za powierzchnie jednorodne. Dla powierzchni niejednorodnych należy w SST ustalić: rozmiary powierzchni niejednorodnej zgodnie z Systemem Oceny Stanu Nawierzchni (SOSN), odkształcenia nawierzchni (otwarte złącza podłużne, koleiny, spękania, przełomy, garby), wymagania wobec materiału do oznakowania nawierzchni i wymagania wobec Wykonawcy.</w:t>
      </w:r>
    </w:p>
    <w:p w:rsidR="00A05D0D" w:rsidRPr="008B3802" w:rsidRDefault="00A05D0D" w:rsidP="00A930DE">
      <w:pPr>
        <w:numPr>
          <w:ilvl w:val="12"/>
          <w:numId w:val="0"/>
        </w:numPr>
        <w:jc w:val="both"/>
        <w:rPr>
          <w:sz w:val="22"/>
          <w:szCs w:val="22"/>
        </w:rPr>
      </w:pPr>
    </w:p>
    <w:p w:rsidR="00A05D0D" w:rsidRPr="008B3802" w:rsidRDefault="00A05D0D" w:rsidP="00A930DE">
      <w:pPr>
        <w:pStyle w:val="adi"/>
      </w:pPr>
      <w:r w:rsidRPr="008B3802">
        <w:t>5.4. Przygotowanie podłoża do wykonania znakowania</w:t>
      </w:r>
    </w:p>
    <w:p w:rsidR="00A05D0D" w:rsidRPr="008B3802" w:rsidRDefault="00A05D0D" w:rsidP="00A930DE">
      <w:pPr>
        <w:numPr>
          <w:ilvl w:val="12"/>
          <w:numId w:val="0"/>
        </w:numPr>
        <w:jc w:val="both"/>
        <w:rPr>
          <w:sz w:val="22"/>
          <w:szCs w:val="22"/>
        </w:rPr>
      </w:pPr>
      <w:r w:rsidRPr="008B3802">
        <w:rPr>
          <w:sz w:val="22"/>
          <w:szCs w:val="22"/>
        </w:rPr>
        <w:tab/>
        <w:t xml:space="preserve">Przed wykonaniem znakowania poziomego należy oczyścić powierzchnię nawierzchni malowanej z pyłu, kurzu, piasku, smarów, olejów i innych zanieczyszczeń, przy użyciu sprzętu wymienionego w SST i zaakceptowanego przez </w:t>
      </w:r>
      <w:r w:rsidR="00AF0D13">
        <w:rPr>
          <w:sz w:val="22"/>
          <w:szCs w:val="22"/>
        </w:rPr>
        <w:t>Inspektor</w:t>
      </w:r>
      <w:r w:rsidRPr="008B3802">
        <w:rPr>
          <w:sz w:val="22"/>
          <w:szCs w:val="22"/>
        </w:rPr>
        <w:t>a.</w:t>
      </w:r>
    </w:p>
    <w:p w:rsidR="00A05D0D" w:rsidRPr="008B3802" w:rsidRDefault="00A05D0D" w:rsidP="00A930DE">
      <w:pPr>
        <w:numPr>
          <w:ilvl w:val="12"/>
          <w:numId w:val="0"/>
        </w:numPr>
        <w:jc w:val="both"/>
        <w:rPr>
          <w:sz w:val="22"/>
          <w:szCs w:val="22"/>
        </w:rPr>
      </w:pPr>
      <w:r w:rsidRPr="008B3802">
        <w:rPr>
          <w:sz w:val="22"/>
          <w:szCs w:val="22"/>
        </w:rPr>
        <w:tab/>
        <w:t>Powierzchnia nawierzchni przygotowana do wykonania oznakowania poziomego musi być czysta i sucha.</w:t>
      </w:r>
    </w:p>
    <w:p w:rsidR="00A05D0D" w:rsidRPr="008B3802" w:rsidRDefault="00A05D0D" w:rsidP="00A930DE">
      <w:pPr>
        <w:pStyle w:val="adi"/>
      </w:pPr>
      <w:r w:rsidRPr="008B3802">
        <w:t>5.5. Przedznakowanie</w:t>
      </w:r>
    </w:p>
    <w:p w:rsidR="00A05D0D" w:rsidRPr="008B3802" w:rsidRDefault="00A05D0D" w:rsidP="00A930DE">
      <w:pPr>
        <w:numPr>
          <w:ilvl w:val="12"/>
          <w:numId w:val="0"/>
        </w:numPr>
        <w:jc w:val="both"/>
        <w:rPr>
          <w:sz w:val="22"/>
          <w:szCs w:val="22"/>
        </w:rPr>
      </w:pPr>
      <w:r w:rsidRPr="008B3802">
        <w:rPr>
          <w:sz w:val="22"/>
          <w:szCs w:val="22"/>
        </w:rPr>
        <w:tab/>
        <w:t xml:space="preserve">W celu dokładnego wykonania poziomego oznakowania drogi, można wykonać przedznakowanie, stosując się do ustaleń zawartych w dokumentacji projektowej, w </w:t>
      </w:r>
      <w:r w:rsidRPr="008B3802">
        <w:rPr>
          <w:sz w:val="22"/>
          <w:szCs w:val="22"/>
          <w:shd w:val="clear" w:color="auto" w:fill="FFFFFF"/>
        </w:rPr>
        <w:t xml:space="preserve">załączniku nr 2 do rozporządzenia Ministra Infrastruktury [7], SST i wskazaniach </w:t>
      </w:r>
      <w:r w:rsidR="00AF0D13">
        <w:rPr>
          <w:sz w:val="22"/>
          <w:szCs w:val="22"/>
          <w:shd w:val="clear" w:color="auto" w:fill="FFFFFF"/>
        </w:rPr>
        <w:t>Inspektor</w:t>
      </w:r>
      <w:r w:rsidRPr="008B3802">
        <w:rPr>
          <w:sz w:val="22"/>
          <w:szCs w:val="22"/>
          <w:shd w:val="clear" w:color="auto" w:fill="FFFFFF"/>
        </w:rPr>
        <w:t>a.</w:t>
      </w:r>
    </w:p>
    <w:p w:rsidR="00A05D0D" w:rsidRPr="008B3802" w:rsidRDefault="00A05D0D" w:rsidP="00A930DE">
      <w:pPr>
        <w:numPr>
          <w:ilvl w:val="12"/>
          <w:numId w:val="0"/>
        </w:numPr>
        <w:jc w:val="both"/>
        <w:rPr>
          <w:sz w:val="22"/>
          <w:szCs w:val="22"/>
        </w:rPr>
      </w:pPr>
      <w:r w:rsidRPr="008B3802">
        <w:rPr>
          <w:sz w:val="22"/>
          <w:szCs w:val="22"/>
        </w:rPr>
        <w:tab/>
        <w:t>Do wykonania przedznakowania można stosować nietrwałą farbę, np. farbę silnie rozcieńczoną rozpuszczalnikiem. Zaleca się wykonywanie przedznakowania w postaci cienkich linii lub kropek. Początek i koniec znakowania należy zaznaczyć małą kreską poprzeczną.</w:t>
      </w:r>
    </w:p>
    <w:p w:rsidR="00A05D0D" w:rsidRPr="008B3802" w:rsidRDefault="00A05D0D" w:rsidP="00A930DE">
      <w:pPr>
        <w:numPr>
          <w:ilvl w:val="12"/>
          <w:numId w:val="0"/>
        </w:numPr>
        <w:jc w:val="both"/>
        <w:rPr>
          <w:sz w:val="22"/>
          <w:szCs w:val="22"/>
        </w:rPr>
      </w:pPr>
      <w:r w:rsidRPr="008B3802">
        <w:rPr>
          <w:sz w:val="22"/>
          <w:szCs w:val="22"/>
        </w:rPr>
        <w:tab/>
        <w:t>W przypadku odnawiania oznakowania drogi, gdy stare oznakowanie jest wystarczająco czytelne i zgodne z dokumentacją projektową, można przedznakowania nie wykonywać.</w:t>
      </w:r>
    </w:p>
    <w:p w:rsidR="00A05D0D" w:rsidRPr="008B3802" w:rsidRDefault="00A05D0D" w:rsidP="00A930DE">
      <w:pPr>
        <w:numPr>
          <w:ilvl w:val="12"/>
          <w:numId w:val="0"/>
        </w:numPr>
        <w:jc w:val="both"/>
        <w:rPr>
          <w:sz w:val="22"/>
          <w:szCs w:val="22"/>
        </w:rPr>
      </w:pPr>
    </w:p>
    <w:p w:rsidR="00A05D0D" w:rsidRPr="008B3802" w:rsidRDefault="00A05D0D" w:rsidP="00A930DE">
      <w:pPr>
        <w:pStyle w:val="adi"/>
      </w:pPr>
      <w:r w:rsidRPr="008B3802">
        <w:t>5.6. Wykonanie oznakowania drogi</w:t>
      </w:r>
    </w:p>
    <w:p w:rsidR="00A05D0D" w:rsidRPr="008B3802" w:rsidRDefault="00A05D0D" w:rsidP="00A930DE">
      <w:pPr>
        <w:pStyle w:val="adi"/>
      </w:pPr>
      <w:r w:rsidRPr="008B3802">
        <w:t>5.6.1.</w:t>
      </w:r>
      <w:r w:rsidR="000F7E88">
        <w:t xml:space="preserve"> </w:t>
      </w:r>
      <w:r w:rsidRPr="008B3802">
        <w:t>Dostarczenie materiałów i spełnienie zaleceń producenta materiałów</w:t>
      </w:r>
    </w:p>
    <w:p w:rsidR="00A05D0D" w:rsidRPr="008B3802" w:rsidRDefault="00A05D0D" w:rsidP="00A930DE">
      <w:pPr>
        <w:numPr>
          <w:ilvl w:val="12"/>
          <w:numId w:val="0"/>
        </w:numPr>
        <w:jc w:val="both"/>
        <w:rPr>
          <w:sz w:val="22"/>
          <w:szCs w:val="22"/>
        </w:rPr>
      </w:pPr>
      <w:r w:rsidRPr="008B3802">
        <w:rPr>
          <w:sz w:val="22"/>
          <w:szCs w:val="22"/>
        </w:rPr>
        <w:tab/>
        <w:t>Materiały do znakowania drogi, spełniające wymagania podane w punkcie 2, powinny być dostarczone w oryginalnych opakowaniach handlowych i stosowane zgodnie z zaleceniami SST, producenta oraz wymaganiami znajdującymi się w aprobacie technicznej.</w:t>
      </w:r>
    </w:p>
    <w:p w:rsidR="00A05D0D" w:rsidRPr="008B3802" w:rsidRDefault="00A05D0D" w:rsidP="00A930DE">
      <w:pPr>
        <w:pStyle w:val="adi"/>
      </w:pPr>
      <w:r w:rsidRPr="008B3802">
        <w:t>5.6.2. Wykonanie oznakowania drogi materiałami cienkowarstwowymi</w:t>
      </w:r>
    </w:p>
    <w:p w:rsidR="00A05D0D" w:rsidRPr="008B3802" w:rsidRDefault="00A05D0D" w:rsidP="00A930DE">
      <w:pPr>
        <w:numPr>
          <w:ilvl w:val="12"/>
          <w:numId w:val="0"/>
        </w:numPr>
        <w:spacing w:before="120"/>
        <w:jc w:val="both"/>
        <w:rPr>
          <w:sz w:val="22"/>
          <w:szCs w:val="22"/>
        </w:rPr>
      </w:pPr>
      <w:r w:rsidRPr="008B3802">
        <w:rPr>
          <w:sz w:val="22"/>
          <w:szCs w:val="22"/>
        </w:rPr>
        <w:tab/>
        <w:t>Wykonanie znakowania powinno być zgodne z zaleceniami producenta materiałów, a w przypadku ich braku lub niepełnych danych - zgodne z poniższymi wskazaniami.</w:t>
      </w:r>
    </w:p>
    <w:p w:rsidR="00A05D0D" w:rsidRPr="008B3802" w:rsidRDefault="00A05D0D" w:rsidP="00A930DE">
      <w:pPr>
        <w:numPr>
          <w:ilvl w:val="12"/>
          <w:numId w:val="0"/>
        </w:numPr>
        <w:jc w:val="both"/>
        <w:rPr>
          <w:sz w:val="22"/>
          <w:szCs w:val="22"/>
        </w:rPr>
      </w:pPr>
      <w:r w:rsidRPr="008B3802">
        <w:rPr>
          <w:sz w:val="22"/>
          <w:szCs w:val="22"/>
        </w:rPr>
        <w:tab/>
        <w:t xml:space="preserve">Farbę do znakowania cienkowarstwowego po otwarciu opakowania należy wymieszać w czasie od 2 do 4 minut do uzyskania pełnej jednorodności. Przed lub w czasie napełniania zbiornika malowarki zaleca się przecedzić farbę przez sito </w:t>
      </w:r>
      <w:smartTag w:uri="urn:schemas-microsoft-com:office:smarttags" w:element="metricconverter">
        <w:smartTagPr>
          <w:attr w:name="ProductID" w:val="0,6 mm"/>
        </w:smartTagPr>
        <w:r w:rsidRPr="008B3802">
          <w:rPr>
            <w:sz w:val="22"/>
            <w:szCs w:val="22"/>
          </w:rPr>
          <w:t>0,6 mm</w:t>
        </w:r>
      </w:smartTag>
      <w:r w:rsidRPr="008B3802">
        <w:rPr>
          <w:sz w:val="22"/>
          <w:szCs w:val="22"/>
        </w:rPr>
        <w:t>. Nie wolno stosować do malowania mechanicznego farby, w której osad na dnie opakowania nie daje się całkowicie wymieszać lub na jej powierzchni znajduje się kożuch.</w:t>
      </w:r>
    </w:p>
    <w:p w:rsidR="00A05D0D" w:rsidRPr="008B3802" w:rsidRDefault="00A05D0D" w:rsidP="00A930DE">
      <w:pPr>
        <w:numPr>
          <w:ilvl w:val="12"/>
          <w:numId w:val="0"/>
        </w:numPr>
        <w:jc w:val="both"/>
        <w:rPr>
          <w:sz w:val="22"/>
          <w:szCs w:val="22"/>
        </w:rPr>
      </w:pPr>
      <w:r w:rsidRPr="008B3802">
        <w:rPr>
          <w:sz w:val="22"/>
          <w:szCs w:val="22"/>
        </w:rPr>
        <w:tab/>
        <w:t>Farbę należy nakładać równomierną warstwą o grubości ustalonej w SST, zachowując wymiary i ostrość krawędzi. Grubość nanoszonej warstwy zaleca się kontrolować przy pomocy grzebienia pomiarowego na płytce szklanej lub metalowej podkładanej na drodze malowarki. Ilość farby zużyta w czasie prac, określona przez średnie zużycie na metr kwadratowy nie może się różnić od ilości ustalonej, więcej niż o 20%.</w:t>
      </w:r>
    </w:p>
    <w:p w:rsidR="00A05D0D" w:rsidRPr="008B3802" w:rsidRDefault="00A05D0D" w:rsidP="00A930DE">
      <w:pPr>
        <w:numPr>
          <w:ilvl w:val="12"/>
          <w:numId w:val="0"/>
        </w:numPr>
        <w:jc w:val="both"/>
        <w:rPr>
          <w:sz w:val="22"/>
          <w:szCs w:val="22"/>
        </w:rPr>
      </w:pPr>
      <w:r w:rsidRPr="008B3802">
        <w:rPr>
          <w:sz w:val="22"/>
          <w:szCs w:val="22"/>
        </w:rPr>
        <w:tab/>
        <w:t xml:space="preserve">Wszystkie większe prace powinny być wykonane przy użyciu samojezdnych malowarek z automatycznym podziałem linii i posypywaniem kulkami szklanymi z ew. materiałem uszorstniającym. W przypadku mniejszych prac, wielkość, wydajność i jakość sprzętu należy dostosować do zakresu i rozmiaru prac. Decyzję dotyczącą rodzaju sprzętu i sposobu wykonania znakowania podejmuje </w:t>
      </w:r>
      <w:r w:rsidR="00AF0D13">
        <w:rPr>
          <w:sz w:val="22"/>
          <w:szCs w:val="22"/>
        </w:rPr>
        <w:t>Inspektor</w:t>
      </w:r>
      <w:r w:rsidRPr="008B3802">
        <w:rPr>
          <w:sz w:val="22"/>
          <w:szCs w:val="22"/>
        </w:rPr>
        <w:t xml:space="preserve"> na wniosek Wykonawcy.</w:t>
      </w:r>
    </w:p>
    <w:p w:rsidR="00A05D0D" w:rsidRPr="008B3802" w:rsidRDefault="00A05D0D" w:rsidP="00A930DE">
      <w:pPr>
        <w:pStyle w:val="adi"/>
      </w:pPr>
      <w:r w:rsidRPr="008B3802">
        <w:t>5.6.3. Wykonanie oznakowania drogi materiałami grubowarstwowymi</w:t>
      </w:r>
    </w:p>
    <w:p w:rsidR="00A05D0D" w:rsidRPr="008B3802" w:rsidRDefault="00A05D0D" w:rsidP="00A930DE">
      <w:pPr>
        <w:numPr>
          <w:ilvl w:val="12"/>
          <w:numId w:val="0"/>
        </w:numPr>
        <w:spacing w:before="120"/>
        <w:jc w:val="both"/>
        <w:rPr>
          <w:sz w:val="22"/>
          <w:szCs w:val="22"/>
        </w:rPr>
      </w:pPr>
      <w:r w:rsidRPr="008B3802">
        <w:rPr>
          <w:sz w:val="22"/>
          <w:szCs w:val="22"/>
        </w:rPr>
        <w:tab/>
        <w:t>Wykonanie oznakowania powinno być zgodne z zaleceniami producenta materiałów, a w przypadku ich braku lub niepełnych danych - zgodne z poniższymi wskazaniami.</w:t>
      </w:r>
    </w:p>
    <w:p w:rsidR="00A05D0D" w:rsidRPr="008B3802" w:rsidRDefault="00A05D0D" w:rsidP="00A930DE">
      <w:pPr>
        <w:numPr>
          <w:ilvl w:val="12"/>
          <w:numId w:val="0"/>
        </w:numPr>
        <w:jc w:val="both"/>
        <w:rPr>
          <w:sz w:val="22"/>
          <w:szCs w:val="22"/>
        </w:rPr>
      </w:pPr>
      <w:r w:rsidRPr="008B3802">
        <w:rPr>
          <w:sz w:val="22"/>
          <w:szCs w:val="22"/>
        </w:rPr>
        <w:tab/>
        <w:t>Materiał znakujący należy nakładać równomierną warstwą o grubości (lub w ilości) ustalonej w SST, zachowując wymiary i ostrość krawędzi. Grubość nanoszonej warstwy zaleca się kontrolować przy pomocy grzebienia pomiarowego na płytce metalowej, podkładanej na drodze malowarki. Ilość materiału zużyta w czasie prac, określona przez średnie zużycie na metr kwadratowy, nie może się różnić od ilości ustalonej, więcej niż o 20%.</w:t>
      </w:r>
    </w:p>
    <w:p w:rsidR="00A05D0D" w:rsidRPr="008B3802" w:rsidRDefault="00A05D0D" w:rsidP="00A930DE">
      <w:pPr>
        <w:numPr>
          <w:ilvl w:val="12"/>
          <w:numId w:val="0"/>
        </w:numPr>
        <w:jc w:val="both"/>
        <w:rPr>
          <w:sz w:val="22"/>
          <w:szCs w:val="22"/>
        </w:rPr>
      </w:pPr>
      <w:r w:rsidRPr="008B3802">
        <w:rPr>
          <w:sz w:val="22"/>
          <w:szCs w:val="22"/>
        </w:rPr>
        <w:tab/>
        <w:t xml:space="preserve">W przypadku mas </w:t>
      </w:r>
      <w:r w:rsidR="00587F39" w:rsidRPr="008B3802">
        <w:rPr>
          <w:sz w:val="22"/>
          <w:szCs w:val="22"/>
        </w:rPr>
        <w:t>chemoutwardzalnych</w:t>
      </w:r>
      <w:r w:rsidRPr="008B3802">
        <w:rPr>
          <w:sz w:val="22"/>
          <w:szCs w:val="22"/>
        </w:rPr>
        <w:t xml:space="preserve"> wszystkie większe prace (linie krawędziowe, segregacyjne na długich odcinkach dróg) powinny być wykonywane przy użyciu urządzeń samojezdnych z automatycznym podziałem linii i posypywaniem kulkami szklanymi z ew. materiałem uszorstniającym. W przypadku mniejszych prac, wielkość, wydajność i jakość sprzętu należy dostosować do ich zakresu i rozmiaru. Decyzję dotyczącą rodzaju sprzętu i sposobu wykonania znakowania podejmuje </w:t>
      </w:r>
      <w:r w:rsidR="00AF0D13">
        <w:rPr>
          <w:sz w:val="22"/>
          <w:szCs w:val="22"/>
        </w:rPr>
        <w:t>Inspektor</w:t>
      </w:r>
      <w:r w:rsidRPr="008B3802">
        <w:rPr>
          <w:sz w:val="22"/>
          <w:szCs w:val="22"/>
        </w:rPr>
        <w:t xml:space="preserve"> na wniosek Wykonawcy. W przypadku znakowania nawierzchni betonowej należy przed aplikacją usunąć warstwę powierzchniową betonu metodą frezowania, śrutowania lub waterblasting, aby zlikwidować pozostałości mleczka cementowego i uszorstnić powierzchnię. Po usunięciu warstwy powierzchniowej betonu, należy powierzchnię znakowaną umyć wodą pod ciśnieniem oraz zagruntować środkiem wskazanym przez producenta masy (podkład, grunt, primer) w ilości przez niego podanej.</w:t>
      </w:r>
    </w:p>
    <w:p w:rsidR="00A05D0D" w:rsidRPr="008B3802" w:rsidRDefault="00A05D0D" w:rsidP="00A930DE">
      <w:pPr>
        <w:numPr>
          <w:ilvl w:val="12"/>
          <w:numId w:val="0"/>
        </w:numPr>
        <w:spacing w:before="120" w:after="120"/>
        <w:jc w:val="both"/>
        <w:rPr>
          <w:sz w:val="22"/>
          <w:szCs w:val="22"/>
        </w:rPr>
      </w:pPr>
      <w:r w:rsidRPr="008B3802">
        <w:rPr>
          <w:b/>
          <w:bCs/>
          <w:sz w:val="22"/>
          <w:szCs w:val="22"/>
        </w:rPr>
        <w:t>5.6.</w:t>
      </w:r>
      <w:r w:rsidR="00985963" w:rsidRPr="008B3802">
        <w:rPr>
          <w:b/>
          <w:bCs/>
          <w:sz w:val="22"/>
          <w:szCs w:val="22"/>
        </w:rPr>
        <w:t>4</w:t>
      </w:r>
      <w:r w:rsidRPr="008B3802">
        <w:rPr>
          <w:b/>
          <w:bCs/>
          <w:sz w:val="22"/>
          <w:szCs w:val="22"/>
        </w:rPr>
        <w:t>.</w:t>
      </w:r>
      <w:r w:rsidRPr="008B3802">
        <w:rPr>
          <w:sz w:val="22"/>
          <w:szCs w:val="22"/>
        </w:rPr>
        <w:t xml:space="preserve"> Wykonanie oznakowania tymczasowego</w:t>
      </w:r>
    </w:p>
    <w:p w:rsidR="00A05D0D" w:rsidRPr="008B3802" w:rsidRDefault="00A05D0D" w:rsidP="00A930DE">
      <w:pPr>
        <w:pStyle w:val="Tekstpodstawowywcity"/>
        <w:jc w:val="both"/>
        <w:rPr>
          <w:sz w:val="22"/>
          <w:szCs w:val="22"/>
        </w:rPr>
      </w:pPr>
      <w:r w:rsidRPr="008B3802">
        <w:rPr>
          <w:sz w:val="22"/>
          <w:szCs w:val="22"/>
        </w:rPr>
        <w:t xml:space="preserve">Do wykonywania oznakowania tymczasowego barwy żółtej należy stosować materiały łatwe do usunięcia po zakończeniu okresu tymczasowości. Linie wyznaczające pasy ruchu zaleca się uzupełnić punktowymi elementami odblaskowymi z odbłyśnikami także barwy żółtej. </w:t>
      </w:r>
    </w:p>
    <w:p w:rsidR="00A05D0D" w:rsidRPr="008B3802" w:rsidRDefault="00A05D0D" w:rsidP="00A930DE">
      <w:pPr>
        <w:ind w:firstLine="709"/>
        <w:jc w:val="both"/>
        <w:rPr>
          <w:sz w:val="22"/>
          <w:szCs w:val="22"/>
        </w:rPr>
      </w:pPr>
      <w:r w:rsidRPr="008B3802">
        <w:rPr>
          <w:sz w:val="22"/>
          <w:szCs w:val="22"/>
        </w:rPr>
        <w:t>Czasowe oznakowanie poziome powinno być wykonane z materiałów odblaskowych. Do jego wykonania należy stosować: farby, taśmy samoprzylepne lub punktowe elementy odblaskowe. Stosowanie farb dopuszcza się wyłącznie w takich przypadkach, gdy w wyniku przewidywanych robót nawierzchniowych oznakowanie to po ich zakończeniu będzie całkowicie niewidoczne, np. zostanie przykryte nową warstwą ścieralną nawierzchni.</w:t>
      </w:r>
    </w:p>
    <w:p w:rsidR="00A05D0D" w:rsidRPr="008B3802" w:rsidRDefault="00A05D0D" w:rsidP="00A930DE">
      <w:pPr>
        <w:ind w:firstLine="709"/>
        <w:jc w:val="both"/>
        <w:rPr>
          <w:sz w:val="22"/>
          <w:szCs w:val="22"/>
        </w:rPr>
      </w:pPr>
      <w:r w:rsidRPr="008B3802">
        <w:rPr>
          <w:sz w:val="22"/>
          <w:szCs w:val="22"/>
        </w:rPr>
        <w:t>Materiały stosowane do wykonywania oznakowania tymczasowego powinny także posiadać aprobaty techniczne, a producent powinien wystawiać deklarację zgodności.</w:t>
      </w:r>
    </w:p>
    <w:p w:rsidR="00A05D0D" w:rsidRPr="008B3802" w:rsidRDefault="00A05D0D" w:rsidP="00A930DE">
      <w:pPr>
        <w:pStyle w:val="adi"/>
      </w:pPr>
      <w:r w:rsidRPr="008B3802">
        <w:t>5.7. Usuwanie oznakowania poziomego</w:t>
      </w:r>
    </w:p>
    <w:p w:rsidR="00A05D0D" w:rsidRPr="008B3802" w:rsidRDefault="00A05D0D" w:rsidP="00A930DE">
      <w:pPr>
        <w:numPr>
          <w:ilvl w:val="12"/>
          <w:numId w:val="0"/>
        </w:numPr>
        <w:jc w:val="both"/>
        <w:rPr>
          <w:sz w:val="22"/>
          <w:szCs w:val="22"/>
        </w:rPr>
      </w:pPr>
      <w:r w:rsidRPr="008B3802">
        <w:rPr>
          <w:sz w:val="22"/>
          <w:szCs w:val="22"/>
        </w:rPr>
        <w:tab/>
        <w:t>W przypadku konieczności usunięcia istniejącego oznakowania poziomego, czynność tę należy wykonać jak najmniej uszkadzając nawierzchnię.</w:t>
      </w:r>
    </w:p>
    <w:p w:rsidR="00A05D0D" w:rsidRPr="008B3802" w:rsidRDefault="00A05D0D" w:rsidP="00A930DE">
      <w:pPr>
        <w:numPr>
          <w:ilvl w:val="12"/>
          <w:numId w:val="0"/>
        </w:numPr>
        <w:jc w:val="both"/>
        <w:rPr>
          <w:sz w:val="22"/>
          <w:szCs w:val="22"/>
        </w:rPr>
      </w:pPr>
      <w:r w:rsidRPr="008B3802">
        <w:rPr>
          <w:sz w:val="22"/>
          <w:szCs w:val="22"/>
        </w:rPr>
        <w:tab/>
        <w:t>Zaleca się wykonywać usuwanie oznakowania:</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cienkowarstwowego, metodą: frezowania mechanicznego lub wodą pod wysokim ciśnieniem (waterblasting), piaskowania, śrutowania, trawienia, wypalania lub zamalowania,</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grubowarstwowego, metodą piaskowania, kulkowania, frezowania,</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punktowego, prostymi narzędziami mechanicznymi.</w:t>
      </w:r>
    </w:p>
    <w:p w:rsidR="00A05D0D" w:rsidRPr="008B3802" w:rsidRDefault="00A05D0D" w:rsidP="00A930DE">
      <w:pPr>
        <w:numPr>
          <w:ilvl w:val="12"/>
          <w:numId w:val="0"/>
        </w:numPr>
        <w:jc w:val="both"/>
        <w:rPr>
          <w:sz w:val="22"/>
          <w:szCs w:val="22"/>
        </w:rPr>
      </w:pPr>
      <w:r w:rsidRPr="008B3802">
        <w:rPr>
          <w:sz w:val="22"/>
          <w:szCs w:val="22"/>
        </w:rPr>
        <w:tab/>
        <w:t>Środki zastosowane do usunięcia oznakowania nie mogą wpływać ujemnie na przyczepność nowego oznakowania do podłoża, na jego szorstkość, trwałość oraz na właściwości podłoża.</w:t>
      </w:r>
    </w:p>
    <w:p w:rsidR="00A05D0D" w:rsidRPr="008B3802" w:rsidRDefault="00A05D0D" w:rsidP="00A930DE">
      <w:pPr>
        <w:numPr>
          <w:ilvl w:val="12"/>
          <w:numId w:val="0"/>
        </w:numPr>
        <w:jc w:val="both"/>
        <w:rPr>
          <w:sz w:val="22"/>
          <w:szCs w:val="22"/>
        </w:rPr>
      </w:pPr>
      <w:r w:rsidRPr="008B3802">
        <w:rPr>
          <w:sz w:val="22"/>
          <w:szCs w:val="22"/>
        </w:rPr>
        <w:tab/>
        <w:t>Usuwanie oznakowania na czas robót drogowych może być wykonane przez zamalowanie nietrwałą farbą barwy czarnej.</w:t>
      </w:r>
    </w:p>
    <w:p w:rsidR="00A05D0D" w:rsidRPr="008B3802" w:rsidRDefault="00A05D0D" w:rsidP="00A930DE">
      <w:pPr>
        <w:numPr>
          <w:ilvl w:val="12"/>
          <w:numId w:val="0"/>
        </w:numPr>
        <w:jc w:val="both"/>
        <w:rPr>
          <w:sz w:val="22"/>
          <w:szCs w:val="22"/>
        </w:rPr>
      </w:pPr>
      <w:r w:rsidRPr="008B3802">
        <w:rPr>
          <w:sz w:val="22"/>
          <w:szCs w:val="22"/>
        </w:rPr>
        <w:tab/>
        <w:t xml:space="preserve">Materiały pozostałe po usunięciu oznakowania należy usunąć z drogi tak, aby nie zanieczyszczały środowiska, w miejsce zaakceptowane przez </w:t>
      </w:r>
      <w:r w:rsidR="00AF0D13">
        <w:rPr>
          <w:sz w:val="22"/>
          <w:szCs w:val="22"/>
        </w:rPr>
        <w:t>Inspektor</w:t>
      </w:r>
      <w:r w:rsidRPr="008B3802">
        <w:rPr>
          <w:sz w:val="22"/>
          <w:szCs w:val="22"/>
        </w:rPr>
        <w:t>a.</w:t>
      </w:r>
    </w:p>
    <w:p w:rsidR="00A05D0D" w:rsidRPr="008B3802" w:rsidRDefault="00A05D0D" w:rsidP="00A930DE">
      <w:pPr>
        <w:pStyle w:val="adi"/>
      </w:pPr>
      <w:r w:rsidRPr="008B3802">
        <w:t>5.8. Odnowa oznakowania poziomego</w:t>
      </w:r>
    </w:p>
    <w:p w:rsidR="00A05D0D" w:rsidRPr="008B3802" w:rsidRDefault="00A05D0D" w:rsidP="00A930DE">
      <w:pPr>
        <w:numPr>
          <w:ilvl w:val="12"/>
          <w:numId w:val="0"/>
        </w:numPr>
        <w:spacing w:after="120"/>
        <w:jc w:val="both"/>
        <w:rPr>
          <w:sz w:val="22"/>
          <w:szCs w:val="22"/>
        </w:rPr>
      </w:pPr>
      <w:r w:rsidRPr="008B3802">
        <w:rPr>
          <w:sz w:val="22"/>
          <w:szCs w:val="22"/>
        </w:rPr>
        <w:tab/>
        <w:t>Odnawianie oznakowania poziomego, wykonywanego w przypadku utraty wymagań jednej z właściwości, należy wykonać materiałem o sprawdzonej dobrej przyczepności do starej warstwy.</w:t>
      </w:r>
    </w:p>
    <w:p w:rsidR="00A05D0D" w:rsidRPr="008B3802" w:rsidRDefault="00A05D0D" w:rsidP="00A930DE">
      <w:pPr>
        <w:numPr>
          <w:ilvl w:val="12"/>
          <w:numId w:val="0"/>
        </w:numPr>
        <w:jc w:val="both"/>
        <w:rPr>
          <w:sz w:val="22"/>
          <w:szCs w:val="22"/>
        </w:rPr>
      </w:pPr>
      <w:r w:rsidRPr="008B3802">
        <w:rPr>
          <w:sz w:val="22"/>
          <w:szCs w:val="22"/>
        </w:rPr>
        <w:tab/>
        <w:t xml:space="preserve">Jako zasadę można przyjąć, że oznakowanie wykonane </w:t>
      </w:r>
      <w:r w:rsidR="00587F39" w:rsidRPr="008B3802">
        <w:rPr>
          <w:sz w:val="22"/>
          <w:szCs w:val="22"/>
        </w:rPr>
        <w:t>masami chemoutwardzalnymi</w:t>
      </w:r>
      <w:r w:rsidRPr="008B3802">
        <w:rPr>
          <w:sz w:val="22"/>
          <w:szCs w:val="22"/>
        </w:rPr>
        <w:t>, należy odnawiać także</w:t>
      </w:r>
      <w:r w:rsidR="000F7E88">
        <w:rPr>
          <w:sz w:val="22"/>
          <w:szCs w:val="22"/>
        </w:rPr>
        <w:t xml:space="preserve"> </w:t>
      </w:r>
      <w:r w:rsidR="00587F39" w:rsidRPr="008B3802">
        <w:rPr>
          <w:sz w:val="22"/>
          <w:szCs w:val="22"/>
        </w:rPr>
        <w:t>farbami chemoutwardzalnymi</w:t>
      </w:r>
      <w:r w:rsidRPr="008B3802">
        <w:rPr>
          <w:sz w:val="22"/>
          <w:szCs w:val="22"/>
        </w:rPr>
        <w:t>.</w:t>
      </w:r>
    </w:p>
    <w:p w:rsidR="00A05D0D" w:rsidRPr="008B3802" w:rsidRDefault="00A05D0D" w:rsidP="00A930DE">
      <w:pPr>
        <w:numPr>
          <w:ilvl w:val="12"/>
          <w:numId w:val="0"/>
        </w:numPr>
        <w:spacing w:after="120"/>
        <w:jc w:val="both"/>
        <w:rPr>
          <w:sz w:val="22"/>
          <w:szCs w:val="22"/>
        </w:rPr>
      </w:pPr>
      <w:r w:rsidRPr="008B3802">
        <w:rPr>
          <w:sz w:val="22"/>
          <w:szCs w:val="22"/>
        </w:rPr>
        <w:tab/>
        <w:t xml:space="preserve">Ilość stosowanego do odnowienia materiału, należy dobrać w zależności od rodzaju i stanu oznakowania odnawianego, kierując się wskazówkami producenta materiału i zaleceniami </w:t>
      </w:r>
      <w:r w:rsidR="00AF0D13">
        <w:rPr>
          <w:sz w:val="22"/>
          <w:szCs w:val="22"/>
        </w:rPr>
        <w:t>Inspektor</w:t>
      </w:r>
      <w:r w:rsidRPr="008B3802">
        <w:rPr>
          <w:sz w:val="22"/>
          <w:szCs w:val="22"/>
        </w:rPr>
        <w:t>a.</w:t>
      </w:r>
    </w:p>
    <w:p w:rsidR="00220798" w:rsidRPr="008B3802" w:rsidRDefault="00220798" w:rsidP="00A930DE">
      <w:pPr>
        <w:numPr>
          <w:ilvl w:val="12"/>
          <w:numId w:val="0"/>
        </w:numPr>
        <w:spacing w:after="120"/>
        <w:jc w:val="both"/>
        <w:rPr>
          <w:b/>
          <w:sz w:val="22"/>
          <w:szCs w:val="22"/>
        </w:rPr>
      </w:pPr>
      <w:r w:rsidRPr="008B3802">
        <w:rPr>
          <w:b/>
          <w:sz w:val="22"/>
          <w:szCs w:val="22"/>
        </w:rPr>
        <w:t>5.9 Montaż punktowych elementów odblaskowych</w:t>
      </w:r>
    </w:p>
    <w:p w:rsidR="002B2668" w:rsidRPr="008B3802" w:rsidRDefault="002B2668" w:rsidP="002B2668">
      <w:pPr>
        <w:numPr>
          <w:ilvl w:val="12"/>
          <w:numId w:val="0"/>
        </w:numPr>
        <w:spacing w:before="120"/>
        <w:ind w:firstLine="708"/>
        <w:jc w:val="both"/>
        <w:rPr>
          <w:sz w:val="22"/>
          <w:szCs w:val="22"/>
        </w:rPr>
      </w:pPr>
      <w:bookmarkStart w:id="1225" w:name="_Toc420816685"/>
      <w:bookmarkStart w:id="1226" w:name="_Toc275020449"/>
      <w:r w:rsidRPr="008B3802">
        <w:rPr>
          <w:sz w:val="22"/>
          <w:szCs w:val="22"/>
        </w:rPr>
        <w:t>Wykonanie oznakowania powinno być zgodne z zaleceniami producenta materiałów, a w przypadku ich braku lub niepełnych danych - zgodne z poniższymi wskazaniami.</w:t>
      </w:r>
    </w:p>
    <w:p w:rsidR="002B2668" w:rsidRPr="008B3802" w:rsidRDefault="002B2668" w:rsidP="002B2668">
      <w:pPr>
        <w:numPr>
          <w:ilvl w:val="12"/>
          <w:numId w:val="0"/>
        </w:numPr>
        <w:jc w:val="both"/>
        <w:rPr>
          <w:sz w:val="22"/>
          <w:szCs w:val="22"/>
        </w:rPr>
      </w:pPr>
      <w:r w:rsidRPr="008B3802">
        <w:rPr>
          <w:sz w:val="22"/>
          <w:szCs w:val="22"/>
        </w:rPr>
        <w:tab/>
        <w:t>Przy wykonywaniu oznakowania punktowymi elementami odblaskowymi należy zwracać szczególną uwagę na staranne mocowanie elementów do podłoża, od czego zależy trwałość wykonanego oznakowania.</w:t>
      </w:r>
    </w:p>
    <w:p w:rsidR="002B2668" w:rsidRPr="008B3802" w:rsidRDefault="002B2668" w:rsidP="002B2668">
      <w:pPr>
        <w:numPr>
          <w:ilvl w:val="12"/>
          <w:numId w:val="0"/>
        </w:numPr>
        <w:jc w:val="both"/>
        <w:rPr>
          <w:sz w:val="22"/>
          <w:szCs w:val="22"/>
        </w:rPr>
      </w:pPr>
      <w:r w:rsidRPr="008B3802">
        <w:rPr>
          <w:sz w:val="22"/>
          <w:szCs w:val="22"/>
        </w:rPr>
        <w:tab/>
        <w:t>Nie wolno zmieniać ustalonego przez producenta rodzaju kleju z uwagi na możliwość uzyskania różnej jego przyczepności do nawierzchni i do materiałów, z których wykonano punktowe elementy odblaskowe.</w:t>
      </w:r>
    </w:p>
    <w:p w:rsidR="002B2668" w:rsidRPr="008B3802" w:rsidRDefault="002B2668" w:rsidP="002B2668">
      <w:pPr>
        <w:numPr>
          <w:ilvl w:val="12"/>
          <w:numId w:val="0"/>
        </w:numPr>
        <w:jc w:val="both"/>
        <w:rPr>
          <w:sz w:val="22"/>
          <w:szCs w:val="22"/>
        </w:rPr>
      </w:pPr>
      <w:r w:rsidRPr="008B3802">
        <w:rPr>
          <w:sz w:val="22"/>
          <w:szCs w:val="22"/>
        </w:rPr>
        <w:tab/>
        <w:t>W przypadku znakowania nawierzchni betonowych należy zastosować podkład (primer) poprawiający przyczepność przyklejanych punktowych elementów odblaskowych do nawierzchni.</w:t>
      </w:r>
    </w:p>
    <w:p w:rsidR="000D6557" w:rsidRPr="008B3802" w:rsidRDefault="000D6557" w:rsidP="000D6557">
      <w:pPr>
        <w:pStyle w:val="adi"/>
      </w:pPr>
      <w:r w:rsidRPr="008B3802">
        <w:t>6. KONTROLA JAKOŚCI ROBÓT</w:t>
      </w:r>
      <w:bookmarkEnd w:id="1225"/>
      <w:bookmarkEnd w:id="1226"/>
    </w:p>
    <w:p w:rsidR="00A05D0D" w:rsidRPr="008B3802" w:rsidRDefault="00A05D0D" w:rsidP="00A930DE">
      <w:pPr>
        <w:pStyle w:val="adi"/>
      </w:pPr>
      <w:r w:rsidRPr="008B3802">
        <w:t>6.1. Ogólne zasady kontroli jakości robót</w:t>
      </w:r>
    </w:p>
    <w:p w:rsidR="00A05D0D" w:rsidRPr="008B3802" w:rsidRDefault="00A05D0D" w:rsidP="00A930DE">
      <w:pPr>
        <w:numPr>
          <w:ilvl w:val="12"/>
          <w:numId w:val="0"/>
        </w:numPr>
        <w:jc w:val="both"/>
        <w:rPr>
          <w:sz w:val="22"/>
          <w:szCs w:val="22"/>
        </w:rPr>
      </w:pPr>
      <w:r w:rsidRPr="008B3802">
        <w:rPr>
          <w:sz w:val="22"/>
          <w:szCs w:val="22"/>
        </w:rPr>
        <w:tab/>
        <w:t>Ogólne zasady kontroli jakości robót podano w OST D-00.00.00 „Wymagania ogólne” pkt 6.</w:t>
      </w:r>
    </w:p>
    <w:p w:rsidR="00A05D0D" w:rsidRPr="008B3802" w:rsidRDefault="00A05D0D" w:rsidP="00A930DE">
      <w:pPr>
        <w:pStyle w:val="adi"/>
      </w:pPr>
      <w:r w:rsidRPr="008B3802">
        <w:t>6.2. Badanie przygotowania podłoża i przedznakowania</w:t>
      </w:r>
    </w:p>
    <w:p w:rsidR="00A05D0D" w:rsidRPr="008B3802" w:rsidRDefault="00A05D0D" w:rsidP="00A930DE">
      <w:pPr>
        <w:numPr>
          <w:ilvl w:val="12"/>
          <w:numId w:val="0"/>
        </w:numPr>
        <w:jc w:val="both"/>
        <w:rPr>
          <w:sz w:val="22"/>
          <w:szCs w:val="22"/>
        </w:rPr>
      </w:pPr>
      <w:r w:rsidRPr="008B3802">
        <w:rPr>
          <w:sz w:val="22"/>
          <w:szCs w:val="22"/>
        </w:rPr>
        <w:tab/>
        <w:t>Powierzchnia jezdni przed wykonaniem znakowania poziomego musi być całkowicie czysta i sucha.</w:t>
      </w:r>
    </w:p>
    <w:p w:rsidR="00A05D0D" w:rsidRPr="008B3802" w:rsidRDefault="00A05D0D" w:rsidP="00A930DE">
      <w:pPr>
        <w:numPr>
          <w:ilvl w:val="12"/>
          <w:numId w:val="0"/>
        </w:numPr>
        <w:jc w:val="both"/>
        <w:rPr>
          <w:sz w:val="22"/>
          <w:szCs w:val="22"/>
        </w:rPr>
      </w:pPr>
      <w:r w:rsidRPr="008B3802">
        <w:rPr>
          <w:sz w:val="22"/>
          <w:szCs w:val="22"/>
        </w:rPr>
        <w:tab/>
        <w:t>Przedznakowanie powinno być wykonane zgodnie z wymaganiami punktu 5.5.</w:t>
      </w:r>
    </w:p>
    <w:p w:rsidR="00A05D0D" w:rsidRPr="008B3802" w:rsidRDefault="00A05D0D" w:rsidP="00A930DE">
      <w:pPr>
        <w:pStyle w:val="adi"/>
      </w:pPr>
      <w:r w:rsidRPr="008B3802">
        <w:t>6.3. Badania wykonania oznakowania poziomego</w:t>
      </w:r>
    </w:p>
    <w:p w:rsidR="00A05D0D" w:rsidRPr="008B3802" w:rsidRDefault="00A05D0D" w:rsidP="00A930DE">
      <w:pPr>
        <w:pStyle w:val="adi"/>
      </w:pPr>
      <w:r w:rsidRPr="008B3802">
        <w:t>6.3.1. Wymagania wobec oznakowania poziomego</w:t>
      </w:r>
    </w:p>
    <w:p w:rsidR="00A05D0D" w:rsidRPr="008B3802" w:rsidRDefault="00A05D0D" w:rsidP="00A930DE">
      <w:pPr>
        <w:pStyle w:val="Stopka"/>
        <w:numPr>
          <w:ilvl w:val="12"/>
          <w:numId w:val="0"/>
        </w:numPr>
        <w:tabs>
          <w:tab w:val="clear" w:pos="4536"/>
          <w:tab w:val="clear" w:pos="9072"/>
        </w:tabs>
        <w:spacing w:before="60" w:after="60"/>
        <w:rPr>
          <w:b/>
          <w:sz w:val="22"/>
          <w:szCs w:val="22"/>
        </w:rPr>
      </w:pPr>
      <w:r w:rsidRPr="008B3802">
        <w:rPr>
          <w:sz w:val="22"/>
          <w:szCs w:val="22"/>
        </w:rPr>
        <w:t>6.3.1.1. Zasady</w:t>
      </w:r>
    </w:p>
    <w:p w:rsidR="00A05D0D" w:rsidRPr="008B3802" w:rsidRDefault="00A05D0D" w:rsidP="00A930DE">
      <w:pPr>
        <w:numPr>
          <w:ilvl w:val="12"/>
          <w:numId w:val="0"/>
        </w:numPr>
        <w:ind w:firstLine="709"/>
        <w:jc w:val="both"/>
        <w:rPr>
          <w:spacing w:val="-3"/>
          <w:sz w:val="22"/>
          <w:szCs w:val="22"/>
        </w:rPr>
      </w:pPr>
      <w:r w:rsidRPr="008B3802">
        <w:rPr>
          <w:spacing w:val="-3"/>
          <w:sz w:val="22"/>
          <w:szCs w:val="22"/>
        </w:rPr>
        <w:t xml:space="preserve">Wymagania sprecyzowano przede wszystkim w celu określenia właściwości oznakowania dróg w czasie ich użytkowania. Wymagania określa się kilkoma parametrami reprezentującymi różne aspekty właściwości oznakowania dróg według PN-EN 1436:2000 [4] i PN-EN 1436:2000/A1:2005 [4a]. </w:t>
      </w:r>
    </w:p>
    <w:p w:rsidR="00A05D0D" w:rsidRPr="008B3802" w:rsidRDefault="00A05D0D" w:rsidP="00A930DE">
      <w:pPr>
        <w:numPr>
          <w:ilvl w:val="12"/>
          <w:numId w:val="0"/>
        </w:numPr>
        <w:ind w:firstLine="709"/>
        <w:jc w:val="both"/>
        <w:rPr>
          <w:spacing w:val="-3"/>
          <w:sz w:val="22"/>
          <w:szCs w:val="22"/>
        </w:rPr>
      </w:pPr>
      <w:r w:rsidRPr="008B3802">
        <w:rPr>
          <w:spacing w:val="-3"/>
          <w:sz w:val="22"/>
          <w:szCs w:val="22"/>
        </w:rPr>
        <w:t xml:space="preserve">Badania wstępne, dla których określono pierwsze wymaganie, są wykonywane w celu kontroli przed odbiorem. Powinny być wykonane w terminie od 14 do 30 dnia po wykonaniu. Kolejne badania kontrolne należy wykonywać po okresie, od 3 do 6 miesięcy po wykonaniu i przed upływem 1 roku, oraz po 2, 3 i 4 latach dla materiałów o trwałości dłuższej niż 1 rok. </w:t>
      </w:r>
    </w:p>
    <w:p w:rsidR="00A05D0D" w:rsidRPr="008B3802" w:rsidRDefault="00A05D0D" w:rsidP="00A930DE">
      <w:pPr>
        <w:numPr>
          <w:ilvl w:val="12"/>
          <w:numId w:val="0"/>
        </w:numPr>
        <w:ind w:firstLine="709"/>
        <w:jc w:val="both"/>
        <w:rPr>
          <w:spacing w:val="-3"/>
          <w:sz w:val="22"/>
          <w:szCs w:val="22"/>
        </w:rPr>
      </w:pPr>
      <w:r w:rsidRPr="008B3802">
        <w:rPr>
          <w:spacing w:val="-3"/>
          <w:sz w:val="22"/>
          <w:szCs w:val="22"/>
        </w:rPr>
        <w:t>Barwa żółta dotyczy tylko oznakowań tymczasowych, które także powinny być kontrolowane. Inne barwy oznakowań niż biała i żółta należy stosować zgodnie z zaleceniami zawartymi w załączniku nr 2 do rozporządzenia [7].</w:t>
      </w:r>
    </w:p>
    <w:p w:rsidR="00A05D0D" w:rsidRPr="008B3802" w:rsidRDefault="00A05D0D" w:rsidP="00A930DE">
      <w:pPr>
        <w:numPr>
          <w:ilvl w:val="12"/>
          <w:numId w:val="0"/>
        </w:numPr>
        <w:spacing w:before="120"/>
        <w:jc w:val="both"/>
        <w:rPr>
          <w:sz w:val="22"/>
          <w:szCs w:val="22"/>
        </w:rPr>
      </w:pPr>
      <w:r w:rsidRPr="008B3802">
        <w:rPr>
          <w:sz w:val="22"/>
          <w:szCs w:val="22"/>
        </w:rPr>
        <w:t>6.3.1.2. Widzialność w dzień</w:t>
      </w:r>
    </w:p>
    <w:p w:rsidR="00A05D0D" w:rsidRPr="008B3802" w:rsidRDefault="00A05D0D" w:rsidP="00A930DE">
      <w:pPr>
        <w:numPr>
          <w:ilvl w:val="12"/>
          <w:numId w:val="0"/>
        </w:numPr>
        <w:spacing w:before="120"/>
        <w:jc w:val="both"/>
        <w:rPr>
          <w:sz w:val="22"/>
          <w:szCs w:val="22"/>
        </w:rPr>
      </w:pPr>
      <w:r w:rsidRPr="008B3802">
        <w:rPr>
          <w:sz w:val="22"/>
          <w:szCs w:val="22"/>
        </w:rPr>
        <w:tab/>
        <w:t xml:space="preserve">Widzialność oznakowania w dzień jest określona współczynnikiem luminancji </w:t>
      </w:r>
      <w:r w:rsidRPr="008B3802">
        <w:rPr>
          <w:sz w:val="22"/>
          <w:szCs w:val="22"/>
        </w:rPr>
        <w:sym w:font="Symbol" w:char="F062"/>
      </w:r>
      <w:r w:rsidRPr="008B3802">
        <w:rPr>
          <w:sz w:val="22"/>
          <w:szCs w:val="22"/>
        </w:rPr>
        <w:t xml:space="preserve"> i barwą oznakowania wyrażoną współrzędnymi chromatyczności.</w:t>
      </w:r>
    </w:p>
    <w:p w:rsidR="00A05D0D" w:rsidRPr="008B3802" w:rsidRDefault="00A05D0D" w:rsidP="00A930DE">
      <w:pPr>
        <w:numPr>
          <w:ilvl w:val="12"/>
          <w:numId w:val="0"/>
        </w:numPr>
        <w:ind w:firstLine="709"/>
        <w:jc w:val="both"/>
        <w:rPr>
          <w:sz w:val="22"/>
          <w:szCs w:val="22"/>
        </w:rPr>
      </w:pPr>
      <w:r w:rsidRPr="008B3802">
        <w:rPr>
          <w:sz w:val="22"/>
          <w:szCs w:val="22"/>
        </w:rPr>
        <w:t xml:space="preserve">Wartość współczynnika </w:t>
      </w:r>
      <w:r w:rsidRPr="008B3802">
        <w:rPr>
          <w:sz w:val="22"/>
          <w:szCs w:val="22"/>
        </w:rPr>
        <w:sym w:font="Symbol" w:char="F062"/>
      </w:r>
      <w:r w:rsidRPr="008B3802">
        <w:rPr>
          <w:sz w:val="22"/>
          <w:szCs w:val="22"/>
        </w:rPr>
        <w:t xml:space="preserve"> powinna wynosić dla oznakowania nowego </w:t>
      </w:r>
      <w:r w:rsidRPr="008B3802">
        <w:rPr>
          <w:spacing w:val="-3"/>
          <w:sz w:val="22"/>
          <w:szCs w:val="22"/>
        </w:rPr>
        <w:t>w terminie od 14 do 30 dnia po wykonaniu</w:t>
      </w:r>
      <w:r w:rsidRPr="008B3802">
        <w:rPr>
          <w:sz w:val="22"/>
          <w:szCs w:val="22"/>
        </w:rPr>
        <w:t>, barwy:</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białej, na nawierzchni asfaltowej , co najmniej 0,40, klasa B3,</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białej, na nawierzchni betonowej, co najmniej 0,50, klasa B4,</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żółtej, co najmniej 0,30, klasa B2.</w:t>
      </w:r>
    </w:p>
    <w:p w:rsidR="00A05D0D" w:rsidRPr="008B3802" w:rsidRDefault="00A05D0D" w:rsidP="00A930DE">
      <w:pPr>
        <w:numPr>
          <w:ilvl w:val="12"/>
          <w:numId w:val="0"/>
        </w:numPr>
        <w:jc w:val="both"/>
        <w:rPr>
          <w:sz w:val="22"/>
          <w:szCs w:val="22"/>
        </w:rPr>
      </w:pPr>
      <w:r w:rsidRPr="008B3802">
        <w:rPr>
          <w:sz w:val="22"/>
          <w:szCs w:val="22"/>
        </w:rPr>
        <w:tab/>
        <w:t xml:space="preserve">Wartość współczynnika </w:t>
      </w:r>
      <w:r w:rsidRPr="008B3802">
        <w:rPr>
          <w:sz w:val="22"/>
          <w:szCs w:val="22"/>
        </w:rPr>
        <w:sym w:font="Symbol" w:char="F062"/>
      </w:r>
      <w:r w:rsidRPr="008B3802">
        <w:rPr>
          <w:sz w:val="22"/>
          <w:szCs w:val="22"/>
        </w:rPr>
        <w:t xml:space="preserve"> powinna wynosić po 30 dniu od wykonania dla całego okresu użytkowania oznakowania, barwy:</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białej, na nawierzchni asfaltowej , co najmniej 0,30, klasa B2,</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białej, na nawierzchni betonowej, co najmniej 0,40, klasa B3,</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 xml:space="preserve">żółtej, co najmniej 0,20 klasa B1. </w:t>
      </w:r>
    </w:p>
    <w:p w:rsidR="00A05D0D" w:rsidRPr="008B3802" w:rsidRDefault="00A05D0D" w:rsidP="00A930DE">
      <w:pPr>
        <w:numPr>
          <w:ilvl w:val="12"/>
          <w:numId w:val="0"/>
        </w:numPr>
        <w:jc w:val="both"/>
        <w:rPr>
          <w:sz w:val="22"/>
          <w:szCs w:val="22"/>
        </w:rPr>
      </w:pPr>
      <w:r w:rsidRPr="008B3802">
        <w:rPr>
          <w:sz w:val="22"/>
          <w:szCs w:val="22"/>
        </w:rPr>
        <w:tab/>
        <w:t>Barwa oznakowania powinna być określona wg PN-EN 1436:2000 [4] przez współrzędne chromatyczności x i y, które dla suchego oznakowania powinny leżeć w obszarze zdefiniowanym przez cztery punkty narożne podane w tablicy 1 i na wykresach (rys. 1, 2 i 3).</w:t>
      </w:r>
    </w:p>
    <w:p w:rsidR="00A05D0D" w:rsidRPr="008B3802" w:rsidRDefault="00A05D0D" w:rsidP="00A930DE">
      <w:pPr>
        <w:numPr>
          <w:ilvl w:val="12"/>
          <w:numId w:val="0"/>
        </w:numPr>
        <w:jc w:val="both"/>
        <w:rPr>
          <w:sz w:val="22"/>
          <w:szCs w:val="22"/>
        </w:rPr>
      </w:pPr>
    </w:p>
    <w:p w:rsidR="00A05D0D" w:rsidRPr="008B3802" w:rsidRDefault="00A05D0D" w:rsidP="00A930DE">
      <w:pPr>
        <w:spacing w:before="120" w:after="120"/>
        <w:rPr>
          <w:sz w:val="22"/>
          <w:szCs w:val="22"/>
        </w:rPr>
      </w:pPr>
      <w:r w:rsidRPr="008B3802">
        <w:rPr>
          <w:sz w:val="22"/>
          <w:szCs w:val="22"/>
        </w:rPr>
        <w:t>Tablica 1. Punkty narożne obszarów chromatyczności oznakowań dróg</w:t>
      </w:r>
    </w:p>
    <w:tbl>
      <w:tblPr>
        <w:tblW w:w="7468" w:type="dxa"/>
        <w:jc w:val="center"/>
        <w:tblLayout w:type="fixed"/>
        <w:tblCellMar>
          <w:left w:w="157" w:type="dxa"/>
          <w:right w:w="157" w:type="dxa"/>
        </w:tblCellMar>
        <w:tblLook w:val="0000"/>
      </w:tblPr>
      <w:tblGrid>
        <w:gridCol w:w="2601"/>
        <w:gridCol w:w="425"/>
        <w:gridCol w:w="1110"/>
        <w:gridCol w:w="1111"/>
        <w:gridCol w:w="1110"/>
        <w:gridCol w:w="1111"/>
      </w:tblGrid>
      <w:tr w:rsidR="00A05D0D" w:rsidRPr="008B3802" w:rsidTr="00A05D0D">
        <w:trPr>
          <w:trHeight w:val="398"/>
          <w:jc w:val="center"/>
        </w:trPr>
        <w:tc>
          <w:tcPr>
            <w:tcW w:w="3026" w:type="dxa"/>
            <w:gridSpan w:val="2"/>
            <w:tcBorders>
              <w:top w:val="single" w:sz="6" w:space="0" w:color="auto"/>
              <w:left w:val="single" w:sz="6" w:space="0" w:color="auto"/>
              <w:bottom w:val="double" w:sz="4" w:space="0" w:color="auto"/>
              <w:right w:val="nil"/>
            </w:tcBorders>
          </w:tcPr>
          <w:p w:rsidR="00A05D0D" w:rsidRPr="008B3802" w:rsidRDefault="00A05D0D" w:rsidP="00A930DE">
            <w:pPr>
              <w:tabs>
                <w:tab w:val="left" w:pos="-720"/>
              </w:tabs>
              <w:suppressAutoHyphens/>
              <w:spacing w:before="120" w:after="120"/>
              <w:rPr>
                <w:bCs/>
                <w:spacing w:val="-3"/>
                <w:sz w:val="22"/>
                <w:szCs w:val="22"/>
              </w:rPr>
            </w:pPr>
            <w:r w:rsidRPr="008B3802">
              <w:rPr>
                <w:bCs/>
                <w:spacing w:val="-3"/>
                <w:sz w:val="22"/>
                <w:szCs w:val="22"/>
              </w:rPr>
              <w:t>Punkt narożny nr</w:t>
            </w:r>
          </w:p>
        </w:tc>
        <w:tc>
          <w:tcPr>
            <w:tcW w:w="1110" w:type="dxa"/>
            <w:tcBorders>
              <w:top w:val="single" w:sz="6" w:space="0" w:color="auto"/>
              <w:left w:val="single" w:sz="6" w:space="0" w:color="auto"/>
              <w:bottom w:val="double" w:sz="4" w:space="0" w:color="auto"/>
              <w:right w:val="nil"/>
            </w:tcBorders>
          </w:tcPr>
          <w:p w:rsidR="00A05D0D" w:rsidRPr="008B3802" w:rsidRDefault="00A05D0D" w:rsidP="00A930DE">
            <w:pPr>
              <w:tabs>
                <w:tab w:val="left" w:pos="-720"/>
              </w:tabs>
              <w:suppressAutoHyphens/>
              <w:spacing w:before="120" w:after="120"/>
              <w:jc w:val="center"/>
              <w:rPr>
                <w:bCs/>
                <w:spacing w:val="-3"/>
                <w:sz w:val="22"/>
                <w:szCs w:val="22"/>
              </w:rPr>
            </w:pPr>
            <w:r w:rsidRPr="008B3802">
              <w:rPr>
                <w:bCs/>
                <w:spacing w:val="-3"/>
                <w:sz w:val="22"/>
                <w:szCs w:val="22"/>
              </w:rPr>
              <w:t>1</w:t>
            </w:r>
          </w:p>
        </w:tc>
        <w:tc>
          <w:tcPr>
            <w:tcW w:w="1111" w:type="dxa"/>
            <w:tcBorders>
              <w:top w:val="single" w:sz="6" w:space="0" w:color="auto"/>
              <w:left w:val="single" w:sz="6" w:space="0" w:color="auto"/>
              <w:bottom w:val="double" w:sz="4" w:space="0" w:color="auto"/>
              <w:right w:val="nil"/>
            </w:tcBorders>
          </w:tcPr>
          <w:p w:rsidR="00A05D0D" w:rsidRPr="008B3802" w:rsidRDefault="00A05D0D" w:rsidP="00A930DE">
            <w:pPr>
              <w:tabs>
                <w:tab w:val="left" w:pos="-720"/>
              </w:tabs>
              <w:suppressAutoHyphens/>
              <w:spacing w:before="120" w:after="120"/>
              <w:jc w:val="center"/>
              <w:rPr>
                <w:bCs/>
                <w:spacing w:val="-3"/>
                <w:sz w:val="22"/>
                <w:szCs w:val="22"/>
              </w:rPr>
            </w:pPr>
            <w:r w:rsidRPr="008B3802">
              <w:rPr>
                <w:bCs/>
                <w:spacing w:val="-3"/>
                <w:sz w:val="22"/>
                <w:szCs w:val="22"/>
              </w:rPr>
              <w:t>2</w:t>
            </w:r>
          </w:p>
        </w:tc>
        <w:tc>
          <w:tcPr>
            <w:tcW w:w="1110" w:type="dxa"/>
            <w:tcBorders>
              <w:top w:val="single" w:sz="6" w:space="0" w:color="auto"/>
              <w:left w:val="single" w:sz="6" w:space="0" w:color="auto"/>
              <w:bottom w:val="double" w:sz="4" w:space="0" w:color="auto"/>
              <w:right w:val="nil"/>
            </w:tcBorders>
          </w:tcPr>
          <w:p w:rsidR="00A05D0D" w:rsidRPr="008B3802" w:rsidRDefault="00A05D0D" w:rsidP="00A930DE">
            <w:pPr>
              <w:tabs>
                <w:tab w:val="left" w:pos="-720"/>
              </w:tabs>
              <w:suppressAutoHyphens/>
              <w:spacing w:before="120" w:after="120"/>
              <w:jc w:val="center"/>
              <w:rPr>
                <w:bCs/>
                <w:spacing w:val="-3"/>
                <w:sz w:val="22"/>
                <w:szCs w:val="22"/>
              </w:rPr>
            </w:pPr>
            <w:r w:rsidRPr="008B3802">
              <w:rPr>
                <w:bCs/>
                <w:spacing w:val="-3"/>
                <w:sz w:val="22"/>
                <w:szCs w:val="22"/>
              </w:rPr>
              <w:t>3</w:t>
            </w:r>
          </w:p>
        </w:tc>
        <w:tc>
          <w:tcPr>
            <w:tcW w:w="1111" w:type="dxa"/>
            <w:tcBorders>
              <w:top w:val="single" w:sz="6" w:space="0" w:color="auto"/>
              <w:left w:val="single" w:sz="6" w:space="0" w:color="auto"/>
              <w:bottom w:val="double" w:sz="4" w:space="0" w:color="auto"/>
              <w:right w:val="single" w:sz="6" w:space="0" w:color="auto"/>
            </w:tcBorders>
          </w:tcPr>
          <w:p w:rsidR="00A05D0D" w:rsidRPr="008B3802" w:rsidRDefault="00A05D0D" w:rsidP="00A930DE">
            <w:pPr>
              <w:tabs>
                <w:tab w:val="left" w:pos="-720"/>
              </w:tabs>
              <w:suppressAutoHyphens/>
              <w:spacing w:before="120" w:after="120"/>
              <w:jc w:val="center"/>
              <w:rPr>
                <w:bCs/>
                <w:spacing w:val="-3"/>
                <w:sz w:val="22"/>
                <w:szCs w:val="22"/>
              </w:rPr>
            </w:pPr>
            <w:r w:rsidRPr="008B3802">
              <w:rPr>
                <w:bCs/>
                <w:spacing w:val="-3"/>
                <w:sz w:val="22"/>
                <w:szCs w:val="22"/>
              </w:rPr>
              <w:t>4</w:t>
            </w:r>
          </w:p>
        </w:tc>
      </w:tr>
      <w:tr w:rsidR="00A05D0D" w:rsidRPr="008B3802" w:rsidTr="00A05D0D">
        <w:trPr>
          <w:jc w:val="center"/>
        </w:trPr>
        <w:tc>
          <w:tcPr>
            <w:tcW w:w="2601" w:type="dxa"/>
            <w:tcBorders>
              <w:top w:val="double" w:sz="4" w:space="0" w:color="auto"/>
              <w:left w:val="single" w:sz="6" w:space="0" w:color="auto"/>
              <w:bottom w:val="nil"/>
              <w:right w:val="nil"/>
            </w:tcBorders>
          </w:tcPr>
          <w:p w:rsidR="00A05D0D" w:rsidRPr="008B3802" w:rsidRDefault="00A05D0D" w:rsidP="00A930DE">
            <w:pPr>
              <w:pStyle w:val="Stopka"/>
              <w:tabs>
                <w:tab w:val="clear" w:pos="4536"/>
                <w:tab w:val="clear" w:pos="9072"/>
                <w:tab w:val="left" w:pos="-720"/>
              </w:tabs>
              <w:spacing w:before="20" w:after="20"/>
              <w:rPr>
                <w:spacing w:val="-3"/>
                <w:sz w:val="22"/>
                <w:szCs w:val="22"/>
              </w:rPr>
            </w:pPr>
            <w:r w:rsidRPr="008B3802">
              <w:rPr>
                <w:spacing w:val="-3"/>
                <w:sz w:val="22"/>
                <w:szCs w:val="22"/>
              </w:rPr>
              <w:t>Oznakowanie białe</w:t>
            </w:r>
          </w:p>
        </w:tc>
        <w:tc>
          <w:tcPr>
            <w:tcW w:w="425" w:type="dxa"/>
            <w:tcBorders>
              <w:top w:val="double" w:sz="4" w:space="0" w:color="auto"/>
              <w:left w:val="single" w:sz="6" w:space="0" w:color="auto"/>
              <w:bottom w:val="nil"/>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x</w:t>
            </w:r>
          </w:p>
        </w:tc>
        <w:tc>
          <w:tcPr>
            <w:tcW w:w="1110" w:type="dxa"/>
            <w:tcBorders>
              <w:top w:val="double" w:sz="4" w:space="0" w:color="auto"/>
              <w:left w:val="single" w:sz="6" w:space="0" w:color="auto"/>
              <w:bottom w:val="nil"/>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0,355</w:t>
            </w:r>
          </w:p>
        </w:tc>
        <w:tc>
          <w:tcPr>
            <w:tcW w:w="1111" w:type="dxa"/>
            <w:tcBorders>
              <w:top w:val="double" w:sz="4" w:space="0" w:color="auto"/>
              <w:left w:val="single" w:sz="6" w:space="0" w:color="auto"/>
              <w:bottom w:val="nil"/>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0,305</w:t>
            </w:r>
          </w:p>
        </w:tc>
        <w:tc>
          <w:tcPr>
            <w:tcW w:w="1110" w:type="dxa"/>
            <w:tcBorders>
              <w:top w:val="double" w:sz="4" w:space="0" w:color="auto"/>
              <w:left w:val="single" w:sz="6" w:space="0" w:color="auto"/>
              <w:bottom w:val="nil"/>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0,285</w:t>
            </w:r>
          </w:p>
        </w:tc>
        <w:tc>
          <w:tcPr>
            <w:tcW w:w="1111" w:type="dxa"/>
            <w:tcBorders>
              <w:top w:val="double" w:sz="4" w:space="0" w:color="auto"/>
              <w:left w:val="single" w:sz="6" w:space="0" w:color="auto"/>
              <w:bottom w:val="nil"/>
              <w:right w:val="single" w:sz="6" w:space="0" w:color="auto"/>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0,335</w:t>
            </w:r>
          </w:p>
        </w:tc>
      </w:tr>
      <w:tr w:rsidR="00A05D0D" w:rsidRPr="008B3802" w:rsidTr="00A05D0D">
        <w:trPr>
          <w:jc w:val="center"/>
        </w:trPr>
        <w:tc>
          <w:tcPr>
            <w:tcW w:w="2601" w:type="dxa"/>
            <w:tcBorders>
              <w:top w:val="nil"/>
              <w:left w:val="single" w:sz="6" w:space="0" w:color="auto"/>
              <w:bottom w:val="nil"/>
              <w:right w:val="nil"/>
            </w:tcBorders>
          </w:tcPr>
          <w:p w:rsidR="00A05D0D" w:rsidRPr="008B3802" w:rsidRDefault="00A05D0D" w:rsidP="00A930DE">
            <w:pPr>
              <w:tabs>
                <w:tab w:val="left" w:pos="-720"/>
              </w:tabs>
              <w:suppressAutoHyphens/>
              <w:spacing w:before="20" w:after="20"/>
              <w:rPr>
                <w:spacing w:val="-3"/>
                <w:sz w:val="22"/>
                <w:szCs w:val="22"/>
              </w:rPr>
            </w:pPr>
          </w:p>
        </w:tc>
        <w:tc>
          <w:tcPr>
            <w:tcW w:w="425" w:type="dxa"/>
            <w:tcBorders>
              <w:top w:val="single" w:sz="6" w:space="0" w:color="auto"/>
              <w:left w:val="single" w:sz="6" w:space="0" w:color="auto"/>
              <w:bottom w:val="nil"/>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y</w:t>
            </w:r>
          </w:p>
        </w:tc>
        <w:tc>
          <w:tcPr>
            <w:tcW w:w="1110" w:type="dxa"/>
            <w:tcBorders>
              <w:top w:val="single" w:sz="6" w:space="0" w:color="auto"/>
              <w:left w:val="single" w:sz="6" w:space="0" w:color="auto"/>
              <w:bottom w:val="nil"/>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0,355</w:t>
            </w:r>
          </w:p>
        </w:tc>
        <w:tc>
          <w:tcPr>
            <w:tcW w:w="1111" w:type="dxa"/>
            <w:tcBorders>
              <w:top w:val="single" w:sz="6" w:space="0" w:color="auto"/>
              <w:left w:val="single" w:sz="6" w:space="0" w:color="auto"/>
              <w:bottom w:val="nil"/>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0,305</w:t>
            </w:r>
          </w:p>
        </w:tc>
        <w:tc>
          <w:tcPr>
            <w:tcW w:w="1110" w:type="dxa"/>
            <w:tcBorders>
              <w:top w:val="single" w:sz="6" w:space="0" w:color="auto"/>
              <w:left w:val="single" w:sz="6" w:space="0" w:color="auto"/>
              <w:bottom w:val="nil"/>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0,325</w:t>
            </w:r>
          </w:p>
        </w:tc>
        <w:tc>
          <w:tcPr>
            <w:tcW w:w="1111" w:type="dxa"/>
            <w:tcBorders>
              <w:top w:val="single" w:sz="6" w:space="0" w:color="auto"/>
              <w:left w:val="single" w:sz="6" w:space="0" w:color="auto"/>
              <w:bottom w:val="nil"/>
              <w:right w:val="single" w:sz="6" w:space="0" w:color="auto"/>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0,375</w:t>
            </w:r>
          </w:p>
        </w:tc>
      </w:tr>
      <w:tr w:rsidR="00A05D0D" w:rsidRPr="008B3802" w:rsidTr="00A05D0D">
        <w:trPr>
          <w:jc w:val="center"/>
        </w:trPr>
        <w:tc>
          <w:tcPr>
            <w:tcW w:w="2601" w:type="dxa"/>
            <w:tcBorders>
              <w:top w:val="single" w:sz="6" w:space="0" w:color="auto"/>
              <w:left w:val="single" w:sz="6" w:space="0" w:color="auto"/>
              <w:bottom w:val="nil"/>
              <w:right w:val="nil"/>
            </w:tcBorders>
          </w:tcPr>
          <w:p w:rsidR="00A05D0D" w:rsidRPr="008B3802" w:rsidRDefault="00A05D0D" w:rsidP="00A930DE">
            <w:pPr>
              <w:tabs>
                <w:tab w:val="left" w:pos="-720"/>
              </w:tabs>
              <w:suppressAutoHyphens/>
              <w:spacing w:before="20" w:after="20"/>
              <w:rPr>
                <w:spacing w:val="-3"/>
                <w:sz w:val="22"/>
                <w:szCs w:val="22"/>
              </w:rPr>
            </w:pPr>
            <w:r w:rsidRPr="008B3802">
              <w:rPr>
                <w:spacing w:val="-3"/>
                <w:sz w:val="22"/>
                <w:szCs w:val="22"/>
              </w:rPr>
              <w:t>Oznakowanie żółte klasa Y1</w:t>
            </w:r>
          </w:p>
        </w:tc>
        <w:tc>
          <w:tcPr>
            <w:tcW w:w="425" w:type="dxa"/>
            <w:tcBorders>
              <w:top w:val="single" w:sz="6" w:space="0" w:color="auto"/>
              <w:left w:val="single" w:sz="6" w:space="0" w:color="auto"/>
              <w:bottom w:val="nil"/>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x</w:t>
            </w:r>
          </w:p>
        </w:tc>
        <w:tc>
          <w:tcPr>
            <w:tcW w:w="1110" w:type="dxa"/>
            <w:tcBorders>
              <w:top w:val="single" w:sz="6" w:space="0" w:color="auto"/>
              <w:left w:val="single" w:sz="6" w:space="0" w:color="auto"/>
              <w:bottom w:val="nil"/>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0,443</w:t>
            </w:r>
          </w:p>
        </w:tc>
        <w:tc>
          <w:tcPr>
            <w:tcW w:w="1111" w:type="dxa"/>
            <w:tcBorders>
              <w:top w:val="single" w:sz="6" w:space="0" w:color="auto"/>
              <w:left w:val="single" w:sz="6" w:space="0" w:color="auto"/>
              <w:bottom w:val="nil"/>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0,545</w:t>
            </w:r>
          </w:p>
        </w:tc>
        <w:tc>
          <w:tcPr>
            <w:tcW w:w="1110" w:type="dxa"/>
            <w:tcBorders>
              <w:top w:val="single" w:sz="6" w:space="0" w:color="auto"/>
              <w:left w:val="single" w:sz="6" w:space="0" w:color="auto"/>
              <w:bottom w:val="nil"/>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0,465</w:t>
            </w:r>
          </w:p>
        </w:tc>
        <w:tc>
          <w:tcPr>
            <w:tcW w:w="1111" w:type="dxa"/>
            <w:tcBorders>
              <w:top w:val="single" w:sz="6" w:space="0" w:color="auto"/>
              <w:left w:val="single" w:sz="6" w:space="0" w:color="auto"/>
              <w:bottom w:val="nil"/>
              <w:right w:val="single" w:sz="6" w:space="0" w:color="auto"/>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0,389</w:t>
            </w:r>
          </w:p>
        </w:tc>
      </w:tr>
      <w:tr w:rsidR="00A05D0D" w:rsidRPr="008B3802" w:rsidTr="00A05D0D">
        <w:trPr>
          <w:jc w:val="center"/>
        </w:trPr>
        <w:tc>
          <w:tcPr>
            <w:tcW w:w="2601" w:type="dxa"/>
            <w:tcBorders>
              <w:top w:val="nil"/>
              <w:left w:val="single" w:sz="6" w:space="0" w:color="auto"/>
              <w:bottom w:val="single" w:sz="6" w:space="0" w:color="auto"/>
              <w:right w:val="nil"/>
            </w:tcBorders>
          </w:tcPr>
          <w:p w:rsidR="00A05D0D" w:rsidRPr="008B3802" w:rsidRDefault="00A05D0D" w:rsidP="00A930DE">
            <w:pPr>
              <w:tabs>
                <w:tab w:val="left" w:pos="-720"/>
              </w:tabs>
              <w:suppressAutoHyphens/>
              <w:spacing w:before="20" w:after="20"/>
              <w:rPr>
                <w:spacing w:val="-3"/>
                <w:sz w:val="22"/>
                <w:szCs w:val="22"/>
              </w:rPr>
            </w:pPr>
          </w:p>
        </w:tc>
        <w:tc>
          <w:tcPr>
            <w:tcW w:w="425" w:type="dxa"/>
            <w:tcBorders>
              <w:top w:val="single" w:sz="6"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y</w:t>
            </w:r>
          </w:p>
        </w:tc>
        <w:tc>
          <w:tcPr>
            <w:tcW w:w="1110" w:type="dxa"/>
            <w:tcBorders>
              <w:top w:val="single" w:sz="6"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0,399</w:t>
            </w:r>
          </w:p>
        </w:tc>
        <w:tc>
          <w:tcPr>
            <w:tcW w:w="1111" w:type="dxa"/>
            <w:tcBorders>
              <w:top w:val="single" w:sz="6"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0,455</w:t>
            </w:r>
          </w:p>
        </w:tc>
        <w:tc>
          <w:tcPr>
            <w:tcW w:w="1110" w:type="dxa"/>
            <w:tcBorders>
              <w:top w:val="single" w:sz="6"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0,535</w:t>
            </w:r>
          </w:p>
        </w:tc>
        <w:tc>
          <w:tcPr>
            <w:tcW w:w="1111" w:type="dxa"/>
            <w:tcBorders>
              <w:top w:val="single" w:sz="6" w:space="0" w:color="auto"/>
              <w:left w:val="single" w:sz="6" w:space="0" w:color="auto"/>
              <w:bottom w:val="single" w:sz="6" w:space="0" w:color="auto"/>
              <w:right w:val="single" w:sz="6" w:space="0" w:color="auto"/>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0,431</w:t>
            </w:r>
          </w:p>
        </w:tc>
      </w:tr>
      <w:tr w:rsidR="00A05D0D" w:rsidRPr="008B3802" w:rsidTr="00A05D0D">
        <w:trPr>
          <w:jc w:val="center"/>
        </w:trPr>
        <w:tc>
          <w:tcPr>
            <w:tcW w:w="2601" w:type="dxa"/>
            <w:tcBorders>
              <w:top w:val="single" w:sz="6" w:space="0" w:color="auto"/>
              <w:left w:val="single" w:sz="6" w:space="0" w:color="auto"/>
              <w:right w:val="nil"/>
            </w:tcBorders>
          </w:tcPr>
          <w:p w:rsidR="00A05D0D" w:rsidRPr="008B3802" w:rsidRDefault="00A05D0D" w:rsidP="00A930DE">
            <w:pPr>
              <w:tabs>
                <w:tab w:val="left" w:pos="-720"/>
              </w:tabs>
              <w:suppressAutoHyphens/>
              <w:spacing w:before="20" w:after="20"/>
              <w:rPr>
                <w:spacing w:val="-3"/>
                <w:sz w:val="22"/>
                <w:szCs w:val="22"/>
              </w:rPr>
            </w:pPr>
            <w:r w:rsidRPr="008B3802">
              <w:rPr>
                <w:spacing w:val="-3"/>
                <w:sz w:val="22"/>
                <w:szCs w:val="22"/>
              </w:rPr>
              <w:t>Oznakowanie żółte klasa Y2</w:t>
            </w:r>
          </w:p>
        </w:tc>
        <w:tc>
          <w:tcPr>
            <w:tcW w:w="425" w:type="dxa"/>
            <w:tcBorders>
              <w:top w:val="single" w:sz="6" w:space="0" w:color="auto"/>
              <w:left w:val="single" w:sz="6" w:space="0" w:color="auto"/>
              <w:bottom w:val="single" w:sz="4"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x</w:t>
            </w:r>
          </w:p>
        </w:tc>
        <w:tc>
          <w:tcPr>
            <w:tcW w:w="1110" w:type="dxa"/>
            <w:tcBorders>
              <w:top w:val="single" w:sz="6" w:space="0" w:color="auto"/>
              <w:left w:val="single" w:sz="6" w:space="0" w:color="auto"/>
              <w:bottom w:val="single" w:sz="4"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z w:val="22"/>
                <w:szCs w:val="22"/>
                <w:lang w:val="en-US"/>
              </w:rPr>
              <w:t>0,494</w:t>
            </w:r>
          </w:p>
        </w:tc>
        <w:tc>
          <w:tcPr>
            <w:tcW w:w="1111" w:type="dxa"/>
            <w:tcBorders>
              <w:top w:val="single" w:sz="6" w:space="0" w:color="auto"/>
              <w:left w:val="single" w:sz="6" w:space="0" w:color="auto"/>
              <w:bottom w:val="single" w:sz="4"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z w:val="22"/>
                <w:szCs w:val="22"/>
                <w:lang w:val="en-US"/>
              </w:rPr>
              <w:t>0,545</w:t>
            </w:r>
          </w:p>
        </w:tc>
        <w:tc>
          <w:tcPr>
            <w:tcW w:w="1110" w:type="dxa"/>
            <w:tcBorders>
              <w:top w:val="single" w:sz="6" w:space="0" w:color="auto"/>
              <w:left w:val="single" w:sz="6" w:space="0" w:color="auto"/>
              <w:bottom w:val="single" w:sz="4"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z w:val="22"/>
                <w:szCs w:val="22"/>
                <w:lang w:val="en-US"/>
              </w:rPr>
              <w:t>0,465</w:t>
            </w:r>
          </w:p>
        </w:tc>
        <w:tc>
          <w:tcPr>
            <w:tcW w:w="1111" w:type="dxa"/>
            <w:tcBorders>
              <w:top w:val="single" w:sz="6" w:space="0" w:color="auto"/>
              <w:left w:val="single" w:sz="6" w:space="0" w:color="auto"/>
              <w:bottom w:val="single" w:sz="4" w:space="0" w:color="auto"/>
              <w:right w:val="single" w:sz="6" w:space="0" w:color="auto"/>
            </w:tcBorders>
          </w:tcPr>
          <w:p w:rsidR="00A05D0D" w:rsidRPr="008B3802" w:rsidRDefault="00A05D0D" w:rsidP="00A930DE">
            <w:pPr>
              <w:tabs>
                <w:tab w:val="left" w:pos="-720"/>
              </w:tabs>
              <w:suppressAutoHyphens/>
              <w:spacing w:before="20" w:after="20"/>
              <w:jc w:val="center"/>
              <w:rPr>
                <w:spacing w:val="-3"/>
                <w:sz w:val="22"/>
                <w:szCs w:val="22"/>
              </w:rPr>
            </w:pPr>
            <w:r w:rsidRPr="008B3802">
              <w:rPr>
                <w:sz w:val="22"/>
                <w:szCs w:val="22"/>
                <w:lang w:val="en-US"/>
              </w:rPr>
              <w:t>0,427</w:t>
            </w:r>
          </w:p>
        </w:tc>
      </w:tr>
      <w:tr w:rsidR="00A05D0D" w:rsidRPr="008B3802" w:rsidTr="00A05D0D">
        <w:trPr>
          <w:jc w:val="center"/>
        </w:trPr>
        <w:tc>
          <w:tcPr>
            <w:tcW w:w="2601" w:type="dxa"/>
            <w:tcBorders>
              <w:left w:val="single" w:sz="6" w:space="0" w:color="auto"/>
              <w:bottom w:val="single" w:sz="6" w:space="0" w:color="auto"/>
              <w:right w:val="nil"/>
            </w:tcBorders>
          </w:tcPr>
          <w:p w:rsidR="00A05D0D" w:rsidRPr="008B3802" w:rsidRDefault="00A05D0D" w:rsidP="00A930DE">
            <w:pPr>
              <w:tabs>
                <w:tab w:val="left" w:pos="-720"/>
              </w:tabs>
              <w:suppressAutoHyphens/>
              <w:spacing w:before="20" w:after="20"/>
              <w:rPr>
                <w:spacing w:val="-3"/>
                <w:sz w:val="22"/>
                <w:szCs w:val="22"/>
              </w:rPr>
            </w:pPr>
          </w:p>
        </w:tc>
        <w:tc>
          <w:tcPr>
            <w:tcW w:w="425" w:type="dxa"/>
            <w:tcBorders>
              <w:top w:val="single" w:sz="4"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y</w:t>
            </w:r>
          </w:p>
        </w:tc>
        <w:tc>
          <w:tcPr>
            <w:tcW w:w="1110" w:type="dxa"/>
            <w:tcBorders>
              <w:top w:val="single" w:sz="4"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z w:val="22"/>
                <w:szCs w:val="22"/>
                <w:lang w:val="en-US"/>
              </w:rPr>
              <w:t>0,427</w:t>
            </w:r>
          </w:p>
        </w:tc>
        <w:tc>
          <w:tcPr>
            <w:tcW w:w="1111" w:type="dxa"/>
            <w:tcBorders>
              <w:top w:val="single" w:sz="4"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z w:val="22"/>
                <w:szCs w:val="22"/>
                <w:lang w:val="en-US"/>
              </w:rPr>
              <w:t>0,455</w:t>
            </w:r>
          </w:p>
        </w:tc>
        <w:tc>
          <w:tcPr>
            <w:tcW w:w="1110" w:type="dxa"/>
            <w:tcBorders>
              <w:top w:val="single" w:sz="4"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z w:val="22"/>
                <w:szCs w:val="22"/>
                <w:lang w:val="en-US"/>
              </w:rPr>
              <w:t>0,535</w:t>
            </w:r>
          </w:p>
        </w:tc>
        <w:tc>
          <w:tcPr>
            <w:tcW w:w="1111" w:type="dxa"/>
            <w:tcBorders>
              <w:top w:val="single" w:sz="4" w:space="0" w:color="auto"/>
              <w:left w:val="single" w:sz="6" w:space="0" w:color="auto"/>
              <w:bottom w:val="single" w:sz="6" w:space="0" w:color="auto"/>
              <w:right w:val="single" w:sz="6" w:space="0" w:color="auto"/>
            </w:tcBorders>
          </w:tcPr>
          <w:p w:rsidR="00A05D0D" w:rsidRPr="008B3802" w:rsidRDefault="00A05D0D" w:rsidP="00A930DE">
            <w:pPr>
              <w:tabs>
                <w:tab w:val="left" w:pos="-720"/>
              </w:tabs>
              <w:suppressAutoHyphens/>
              <w:spacing w:before="20" w:after="20"/>
              <w:jc w:val="center"/>
              <w:rPr>
                <w:spacing w:val="-3"/>
                <w:sz w:val="22"/>
                <w:szCs w:val="22"/>
              </w:rPr>
            </w:pPr>
            <w:r w:rsidRPr="008B3802">
              <w:rPr>
                <w:sz w:val="22"/>
                <w:szCs w:val="22"/>
                <w:lang w:val="en-US"/>
              </w:rPr>
              <w:t>0,483</w:t>
            </w:r>
          </w:p>
        </w:tc>
      </w:tr>
      <w:tr w:rsidR="00A05D0D" w:rsidRPr="008B3802" w:rsidTr="00A05D0D">
        <w:trPr>
          <w:jc w:val="center"/>
        </w:trPr>
        <w:tc>
          <w:tcPr>
            <w:tcW w:w="2601" w:type="dxa"/>
            <w:tcBorders>
              <w:top w:val="single" w:sz="6" w:space="0" w:color="auto"/>
              <w:left w:val="single" w:sz="6" w:space="0" w:color="auto"/>
              <w:bottom w:val="nil"/>
              <w:right w:val="nil"/>
            </w:tcBorders>
          </w:tcPr>
          <w:p w:rsidR="00A05D0D" w:rsidRPr="008B3802" w:rsidRDefault="00A05D0D" w:rsidP="00A930DE">
            <w:pPr>
              <w:tabs>
                <w:tab w:val="left" w:pos="-720"/>
              </w:tabs>
              <w:suppressAutoHyphens/>
              <w:spacing w:before="20" w:after="20"/>
              <w:rPr>
                <w:spacing w:val="-3"/>
                <w:sz w:val="22"/>
                <w:szCs w:val="22"/>
              </w:rPr>
            </w:pPr>
            <w:r w:rsidRPr="008B3802">
              <w:rPr>
                <w:spacing w:val="-3"/>
                <w:sz w:val="22"/>
                <w:szCs w:val="22"/>
              </w:rPr>
              <w:t>Oznakowanie czerwone</w:t>
            </w:r>
          </w:p>
        </w:tc>
        <w:tc>
          <w:tcPr>
            <w:tcW w:w="425" w:type="dxa"/>
            <w:tcBorders>
              <w:top w:val="single" w:sz="6" w:space="0" w:color="auto"/>
              <w:left w:val="single" w:sz="6" w:space="0" w:color="auto"/>
              <w:bottom w:val="nil"/>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x</w:t>
            </w:r>
          </w:p>
        </w:tc>
        <w:tc>
          <w:tcPr>
            <w:tcW w:w="1110" w:type="dxa"/>
            <w:tcBorders>
              <w:top w:val="single" w:sz="6" w:space="0" w:color="auto"/>
              <w:left w:val="single" w:sz="6" w:space="0" w:color="auto"/>
              <w:bottom w:val="nil"/>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0,690</w:t>
            </w:r>
          </w:p>
        </w:tc>
        <w:tc>
          <w:tcPr>
            <w:tcW w:w="1111" w:type="dxa"/>
            <w:tcBorders>
              <w:top w:val="single" w:sz="6" w:space="0" w:color="auto"/>
              <w:left w:val="single" w:sz="6" w:space="0" w:color="auto"/>
              <w:bottom w:val="nil"/>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0,530</w:t>
            </w:r>
          </w:p>
        </w:tc>
        <w:tc>
          <w:tcPr>
            <w:tcW w:w="1110" w:type="dxa"/>
            <w:tcBorders>
              <w:top w:val="single" w:sz="6" w:space="0" w:color="auto"/>
              <w:left w:val="single" w:sz="6" w:space="0" w:color="auto"/>
              <w:bottom w:val="nil"/>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0,495</w:t>
            </w:r>
          </w:p>
        </w:tc>
        <w:tc>
          <w:tcPr>
            <w:tcW w:w="1111" w:type="dxa"/>
            <w:tcBorders>
              <w:top w:val="single" w:sz="6" w:space="0" w:color="auto"/>
              <w:left w:val="single" w:sz="6" w:space="0" w:color="auto"/>
              <w:bottom w:val="nil"/>
              <w:right w:val="single" w:sz="6" w:space="0" w:color="auto"/>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0,655</w:t>
            </w:r>
          </w:p>
        </w:tc>
      </w:tr>
      <w:tr w:rsidR="00A05D0D" w:rsidRPr="008B3802" w:rsidTr="00A05D0D">
        <w:trPr>
          <w:jc w:val="center"/>
        </w:trPr>
        <w:tc>
          <w:tcPr>
            <w:tcW w:w="2601" w:type="dxa"/>
            <w:tcBorders>
              <w:top w:val="nil"/>
              <w:left w:val="single" w:sz="6" w:space="0" w:color="auto"/>
              <w:bottom w:val="single" w:sz="4" w:space="0" w:color="auto"/>
              <w:right w:val="nil"/>
            </w:tcBorders>
          </w:tcPr>
          <w:p w:rsidR="00A05D0D" w:rsidRPr="008B3802" w:rsidRDefault="00A05D0D" w:rsidP="00A930DE">
            <w:pPr>
              <w:tabs>
                <w:tab w:val="left" w:pos="-720"/>
              </w:tabs>
              <w:suppressAutoHyphens/>
              <w:spacing w:before="20" w:after="20"/>
              <w:rPr>
                <w:spacing w:val="-3"/>
                <w:sz w:val="22"/>
                <w:szCs w:val="22"/>
              </w:rPr>
            </w:pPr>
          </w:p>
        </w:tc>
        <w:tc>
          <w:tcPr>
            <w:tcW w:w="425" w:type="dxa"/>
            <w:tcBorders>
              <w:top w:val="single" w:sz="6"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y</w:t>
            </w:r>
          </w:p>
        </w:tc>
        <w:tc>
          <w:tcPr>
            <w:tcW w:w="1110" w:type="dxa"/>
            <w:tcBorders>
              <w:top w:val="single" w:sz="6"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0,310</w:t>
            </w:r>
          </w:p>
        </w:tc>
        <w:tc>
          <w:tcPr>
            <w:tcW w:w="1111" w:type="dxa"/>
            <w:tcBorders>
              <w:top w:val="single" w:sz="6"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0,300</w:t>
            </w:r>
          </w:p>
        </w:tc>
        <w:tc>
          <w:tcPr>
            <w:tcW w:w="1110" w:type="dxa"/>
            <w:tcBorders>
              <w:top w:val="single" w:sz="6"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0,335</w:t>
            </w:r>
          </w:p>
        </w:tc>
        <w:tc>
          <w:tcPr>
            <w:tcW w:w="1111" w:type="dxa"/>
            <w:tcBorders>
              <w:top w:val="single" w:sz="6" w:space="0" w:color="auto"/>
              <w:left w:val="single" w:sz="6" w:space="0" w:color="auto"/>
              <w:bottom w:val="single" w:sz="6" w:space="0" w:color="auto"/>
              <w:right w:val="single" w:sz="6" w:space="0" w:color="auto"/>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0,345</w:t>
            </w:r>
          </w:p>
        </w:tc>
      </w:tr>
      <w:tr w:rsidR="00A05D0D" w:rsidRPr="008B3802" w:rsidTr="00A05D0D">
        <w:trPr>
          <w:jc w:val="center"/>
        </w:trPr>
        <w:tc>
          <w:tcPr>
            <w:tcW w:w="2601" w:type="dxa"/>
            <w:tcBorders>
              <w:top w:val="nil"/>
              <w:left w:val="single" w:sz="6" w:space="0" w:color="auto"/>
              <w:bottom w:val="nil"/>
              <w:right w:val="nil"/>
            </w:tcBorders>
          </w:tcPr>
          <w:p w:rsidR="00A05D0D" w:rsidRPr="008B3802" w:rsidRDefault="00A05D0D" w:rsidP="00A930DE">
            <w:pPr>
              <w:pStyle w:val="Stopka"/>
              <w:tabs>
                <w:tab w:val="clear" w:pos="4536"/>
                <w:tab w:val="clear" w:pos="9072"/>
                <w:tab w:val="left" w:pos="-720"/>
              </w:tabs>
              <w:spacing w:before="20" w:after="20"/>
              <w:rPr>
                <w:spacing w:val="-3"/>
                <w:sz w:val="22"/>
                <w:szCs w:val="22"/>
              </w:rPr>
            </w:pPr>
            <w:r w:rsidRPr="008B3802">
              <w:rPr>
                <w:spacing w:val="-3"/>
                <w:sz w:val="22"/>
                <w:szCs w:val="22"/>
              </w:rPr>
              <w:t>Oznakowanie niebieskie</w:t>
            </w:r>
          </w:p>
        </w:tc>
        <w:tc>
          <w:tcPr>
            <w:tcW w:w="425" w:type="dxa"/>
            <w:tcBorders>
              <w:top w:val="single" w:sz="6"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x</w:t>
            </w:r>
          </w:p>
        </w:tc>
        <w:tc>
          <w:tcPr>
            <w:tcW w:w="1110" w:type="dxa"/>
            <w:tcBorders>
              <w:top w:val="single" w:sz="6"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0,078</w:t>
            </w:r>
          </w:p>
        </w:tc>
        <w:tc>
          <w:tcPr>
            <w:tcW w:w="1111" w:type="dxa"/>
            <w:tcBorders>
              <w:top w:val="single" w:sz="6"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0,200</w:t>
            </w:r>
          </w:p>
        </w:tc>
        <w:tc>
          <w:tcPr>
            <w:tcW w:w="1110" w:type="dxa"/>
            <w:tcBorders>
              <w:top w:val="single" w:sz="6"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0,240</w:t>
            </w:r>
          </w:p>
        </w:tc>
        <w:tc>
          <w:tcPr>
            <w:tcW w:w="1111" w:type="dxa"/>
            <w:tcBorders>
              <w:top w:val="single" w:sz="6" w:space="0" w:color="auto"/>
              <w:left w:val="single" w:sz="6" w:space="0" w:color="auto"/>
              <w:bottom w:val="single" w:sz="6" w:space="0" w:color="auto"/>
              <w:right w:val="single" w:sz="6" w:space="0" w:color="auto"/>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0,137</w:t>
            </w:r>
          </w:p>
        </w:tc>
      </w:tr>
      <w:tr w:rsidR="00A05D0D" w:rsidRPr="008B3802" w:rsidTr="00A05D0D">
        <w:trPr>
          <w:jc w:val="center"/>
        </w:trPr>
        <w:tc>
          <w:tcPr>
            <w:tcW w:w="2601" w:type="dxa"/>
            <w:tcBorders>
              <w:top w:val="nil"/>
              <w:left w:val="single" w:sz="6" w:space="0" w:color="auto"/>
              <w:bottom w:val="single" w:sz="4" w:space="0" w:color="auto"/>
              <w:right w:val="nil"/>
            </w:tcBorders>
          </w:tcPr>
          <w:p w:rsidR="00A05D0D" w:rsidRPr="008B3802" w:rsidRDefault="00A05D0D" w:rsidP="00A930DE">
            <w:pPr>
              <w:tabs>
                <w:tab w:val="left" w:pos="-720"/>
              </w:tabs>
              <w:suppressAutoHyphens/>
              <w:spacing w:before="20" w:after="20"/>
              <w:rPr>
                <w:spacing w:val="-3"/>
                <w:sz w:val="22"/>
                <w:szCs w:val="22"/>
              </w:rPr>
            </w:pPr>
          </w:p>
        </w:tc>
        <w:tc>
          <w:tcPr>
            <w:tcW w:w="425" w:type="dxa"/>
            <w:tcBorders>
              <w:top w:val="single" w:sz="6"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y</w:t>
            </w:r>
          </w:p>
        </w:tc>
        <w:tc>
          <w:tcPr>
            <w:tcW w:w="1110" w:type="dxa"/>
            <w:tcBorders>
              <w:top w:val="single" w:sz="6"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0,171</w:t>
            </w:r>
          </w:p>
        </w:tc>
        <w:tc>
          <w:tcPr>
            <w:tcW w:w="1111" w:type="dxa"/>
            <w:tcBorders>
              <w:top w:val="single" w:sz="6"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0,255</w:t>
            </w:r>
          </w:p>
        </w:tc>
        <w:tc>
          <w:tcPr>
            <w:tcW w:w="1110" w:type="dxa"/>
            <w:tcBorders>
              <w:top w:val="single" w:sz="6" w:space="0" w:color="auto"/>
              <w:left w:val="single" w:sz="6" w:space="0" w:color="auto"/>
              <w:bottom w:val="single" w:sz="6" w:space="0" w:color="auto"/>
              <w:right w:val="nil"/>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0,210</w:t>
            </w:r>
          </w:p>
        </w:tc>
        <w:tc>
          <w:tcPr>
            <w:tcW w:w="1111" w:type="dxa"/>
            <w:tcBorders>
              <w:top w:val="single" w:sz="6" w:space="0" w:color="auto"/>
              <w:left w:val="single" w:sz="6" w:space="0" w:color="auto"/>
              <w:bottom w:val="single" w:sz="6" w:space="0" w:color="auto"/>
              <w:right w:val="single" w:sz="6" w:space="0" w:color="auto"/>
            </w:tcBorders>
          </w:tcPr>
          <w:p w:rsidR="00A05D0D" w:rsidRPr="008B3802" w:rsidRDefault="00A05D0D" w:rsidP="00A930DE">
            <w:pPr>
              <w:tabs>
                <w:tab w:val="left" w:pos="-720"/>
              </w:tabs>
              <w:suppressAutoHyphens/>
              <w:spacing w:before="20" w:after="20"/>
              <w:jc w:val="center"/>
              <w:rPr>
                <w:spacing w:val="-3"/>
                <w:sz w:val="22"/>
                <w:szCs w:val="22"/>
              </w:rPr>
            </w:pPr>
            <w:r w:rsidRPr="008B3802">
              <w:rPr>
                <w:spacing w:val="-3"/>
                <w:sz w:val="22"/>
                <w:szCs w:val="22"/>
              </w:rPr>
              <w:t>0,038</w:t>
            </w:r>
          </w:p>
        </w:tc>
      </w:tr>
    </w:tbl>
    <w:p w:rsidR="00A05D0D" w:rsidRPr="008B3802" w:rsidRDefault="00A05D0D" w:rsidP="00A930DE">
      <w:pPr>
        <w:pStyle w:val="Stopka"/>
        <w:numPr>
          <w:ilvl w:val="12"/>
          <w:numId w:val="0"/>
        </w:numPr>
        <w:tabs>
          <w:tab w:val="clear" w:pos="4536"/>
          <w:tab w:val="clear" w:pos="9072"/>
        </w:tabs>
        <w:spacing w:before="120"/>
        <w:rPr>
          <w:noProof/>
          <w:sz w:val="22"/>
          <w:szCs w:val="22"/>
        </w:rPr>
      </w:pPr>
    </w:p>
    <w:p w:rsidR="00A05D0D" w:rsidRPr="008B3802" w:rsidRDefault="00A05D0D" w:rsidP="00A930DE">
      <w:pPr>
        <w:pStyle w:val="Stopka"/>
        <w:numPr>
          <w:ilvl w:val="12"/>
          <w:numId w:val="0"/>
        </w:numPr>
        <w:tabs>
          <w:tab w:val="clear" w:pos="4536"/>
          <w:tab w:val="clear" w:pos="9072"/>
        </w:tabs>
        <w:spacing w:before="120"/>
        <w:rPr>
          <w:noProof/>
          <w:sz w:val="22"/>
          <w:szCs w:val="22"/>
        </w:rPr>
      </w:pPr>
    </w:p>
    <w:p w:rsidR="00A05D0D" w:rsidRPr="008B3802" w:rsidRDefault="00A05D0D" w:rsidP="00A930DE">
      <w:pPr>
        <w:pStyle w:val="Stopka"/>
        <w:numPr>
          <w:ilvl w:val="12"/>
          <w:numId w:val="0"/>
        </w:numPr>
        <w:tabs>
          <w:tab w:val="clear" w:pos="4536"/>
          <w:tab w:val="clear" w:pos="9072"/>
        </w:tabs>
        <w:spacing w:before="120"/>
        <w:rPr>
          <w:noProof/>
          <w:sz w:val="22"/>
          <w:szCs w:val="22"/>
        </w:rPr>
      </w:pPr>
      <w:r w:rsidRPr="008B3802">
        <w:rPr>
          <w:noProof/>
          <w:sz w:val="22"/>
          <w:szCs w:val="22"/>
          <w:lang w:eastAsia="pl-PL"/>
        </w:rPr>
        <w:drawing>
          <wp:inline distT="0" distB="0" distL="0" distR="0">
            <wp:extent cx="3189605" cy="2668905"/>
            <wp:effectExtent l="0" t="0" r="0" b="0"/>
            <wp:docPr id="85" name="Obraz 85"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rys1"/>
                    <pic:cNvPicPr>
                      <a:picLocks noChangeAspect="1" noChangeArrowheads="1"/>
                    </pic:cNvPicPr>
                  </pic:nvPicPr>
                  <pic:blipFill>
                    <a:blip r:embed="rId5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89605" cy="2668905"/>
                    </a:xfrm>
                    <a:prstGeom prst="rect">
                      <a:avLst/>
                    </a:prstGeom>
                    <a:noFill/>
                    <a:ln>
                      <a:noFill/>
                    </a:ln>
                  </pic:spPr>
                </pic:pic>
              </a:graphicData>
            </a:graphic>
          </wp:inline>
        </w:drawing>
      </w:r>
    </w:p>
    <w:p w:rsidR="00A05D0D" w:rsidRPr="008B3802" w:rsidRDefault="00A05D0D" w:rsidP="00A930DE">
      <w:pPr>
        <w:numPr>
          <w:ilvl w:val="12"/>
          <w:numId w:val="0"/>
        </w:numPr>
        <w:spacing w:before="120"/>
        <w:rPr>
          <w:sz w:val="22"/>
          <w:szCs w:val="22"/>
        </w:rPr>
      </w:pPr>
      <w:r w:rsidRPr="008B3802">
        <w:rPr>
          <w:sz w:val="22"/>
          <w:szCs w:val="22"/>
        </w:rPr>
        <w:t>Rys. 1. Współrzędne chromatyczności x,y dla barwy białej oznakowania</w:t>
      </w:r>
    </w:p>
    <w:p w:rsidR="00A05D0D" w:rsidRPr="008B3802" w:rsidRDefault="00A05D0D" w:rsidP="00A930DE">
      <w:pPr>
        <w:numPr>
          <w:ilvl w:val="12"/>
          <w:numId w:val="0"/>
        </w:numPr>
        <w:spacing w:before="120"/>
        <w:rPr>
          <w:sz w:val="22"/>
          <w:szCs w:val="22"/>
        </w:rPr>
      </w:pPr>
      <w:r w:rsidRPr="008B3802">
        <w:rPr>
          <w:noProof/>
          <w:sz w:val="22"/>
          <w:szCs w:val="22"/>
          <w:lang w:eastAsia="pl-PL"/>
        </w:rPr>
        <w:drawing>
          <wp:inline distT="0" distB="0" distL="0" distR="0">
            <wp:extent cx="3072765" cy="2637155"/>
            <wp:effectExtent l="0" t="0" r="0" b="0"/>
            <wp:docPr id="86" name="Obraz 86"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rys2"/>
                    <pic:cNvPicPr>
                      <a:picLocks noChangeAspect="1" noChangeArrowheads="1"/>
                    </pic:cNvPicPr>
                  </pic:nvPicPr>
                  <pic:blipFill>
                    <a:blip r:embed="rId5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72765" cy="2637155"/>
                    </a:xfrm>
                    <a:prstGeom prst="rect">
                      <a:avLst/>
                    </a:prstGeom>
                    <a:noFill/>
                    <a:ln>
                      <a:noFill/>
                    </a:ln>
                  </pic:spPr>
                </pic:pic>
              </a:graphicData>
            </a:graphic>
          </wp:inline>
        </w:drawing>
      </w:r>
    </w:p>
    <w:p w:rsidR="00A05D0D" w:rsidRPr="008B3802" w:rsidRDefault="00A05D0D" w:rsidP="00A930DE">
      <w:pPr>
        <w:numPr>
          <w:ilvl w:val="12"/>
          <w:numId w:val="0"/>
        </w:numPr>
        <w:rPr>
          <w:sz w:val="22"/>
          <w:szCs w:val="22"/>
        </w:rPr>
      </w:pPr>
      <w:r w:rsidRPr="008B3802">
        <w:rPr>
          <w:sz w:val="22"/>
          <w:szCs w:val="22"/>
        </w:rPr>
        <w:t>Rys.2. Współrzędne chromatyczności x,y dla barwy żółtej oznakowania</w:t>
      </w:r>
    </w:p>
    <w:p w:rsidR="00A05D0D" w:rsidRPr="008B3802" w:rsidRDefault="00A05D0D" w:rsidP="00A930DE">
      <w:pPr>
        <w:numPr>
          <w:ilvl w:val="12"/>
          <w:numId w:val="0"/>
        </w:numPr>
        <w:spacing w:before="120"/>
        <w:rPr>
          <w:sz w:val="22"/>
          <w:szCs w:val="22"/>
        </w:rPr>
      </w:pPr>
      <w:r w:rsidRPr="008B3802">
        <w:rPr>
          <w:b/>
          <w:noProof/>
          <w:sz w:val="22"/>
          <w:szCs w:val="22"/>
          <w:lang w:eastAsia="pl-PL"/>
        </w:rPr>
        <w:drawing>
          <wp:inline distT="0" distB="0" distL="0" distR="0">
            <wp:extent cx="3391535" cy="3646805"/>
            <wp:effectExtent l="0" t="0" r="0" b="0"/>
            <wp:docPr id="87" name="Obraz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5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91535" cy="3646805"/>
                    </a:xfrm>
                    <a:prstGeom prst="rect">
                      <a:avLst/>
                    </a:prstGeom>
                    <a:noFill/>
                    <a:ln>
                      <a:noFill/>
                    </a:ln>
                  </pic:spPr>
                </pic:pic>
              </a:graphicData>
            </a:graphic>
          </wp:inline>
        </w:drawing>
      </w:r>
    </w:p>
    <w:p w:rsidR="00A05D0D" w:rsidRPr="008B3802" w:rsidRDefault="00A05D0D" w:rsidP="00A930DE">
      <w:pPr>
        <w:pStyle w:val="Tekstkomentarza"/>
        <w:tabs>
          <w:tab w:val="left" w:pos="-720"/>
        </w:tabs>
        <w:suppressAutoHyphens/>
        <w:spacing w:before="0"/>
        <w:rPr>
          <w:spacing w:val="-3"/>
          <w:sz w:val="22"/>
          <w:szCs w:val="22"/>
        </w:rPr>
      </w:pPr>
      <w:r w:rsidRPr="008B3802">
        <w:rPr>
          <w:spacing w:val="-3"/>
          <w:sz w:val="22"/>
          <w:szCs w:val="22"/>
        </w:rPr>
        <w:t>Rys. 3. Granice barw białej, żółtej, czerwonej, niebieskiej i zielonej oznakowania</w:t>
      </w:r>
    </w:p>
    <w:p w:rsidR="00A05D0D" w:rsidRPr="008B3802" w:rsidRDefault="00A05D0D" w:rsidP="00A930DE">
      <w:pPr>
        <w:numPr>
          <w:ilvl w:val="12"/>
          <w:numId w:val="0"/>
        </w:numPr>
        <w:spacing w:before="120"/>
        <w:jc w:val="both"/>
        <w:rPr>
          <w:sz w:val="22"/>
          <w:szCs w:val="22"/>
        </w:rPr>
      </w:pPr>
      <w:r w:rsidRPr="008B3802">
        <w:rPr>
          <w:sz w:val="22"/>
          <w:szCs w:val="22"/>
        </w:rPr>
        <w:tab/>
        <w:t xml:space="preserve">Pomiar współczynnika luminancji </w:t>
      </w:r>
      <w:r w:rsidRPr="008B3802">
        <w:rPr>
          <w:sz w:val="22"/>
          <w:szCs w:val="22"/>
        </w:rPr>
        <w:sym w:font="Symbol" w:char="F062"/>
      </w:r>
      <w:r w:rsidRPr="008B3802">
        <w:rPr>
          <w:sz w:val="22"/>
          <w:szCs w:val="22"/>
        </w:rPr>
        <w:t xml:space="preserve"> może być zastąpiony pomiarem współczynnika luminancji w świetle rozproszonym Qd, wg PN-EN 1436:2000 [4] lub wg POD-97 [9] i POD-2006 (po wydaniu) [10].</w:t>
      </w:r>
    </w:p>
    <w:p w:rsidR="00A05D0D" w:rsidRPr="008B3802" w:rsidRDefault="00A05D0D" w:rsidP="00A930DE">
      <w:pPr>
        <w:numPr>
          <w:ilvl w:val="12"/>
          <w:numId w:val="0"/>
        </w:numPr>
        <w:jc w:val="both"/>
        <w:rPr>
          <w:sz w:val="22"/>
          <w:szCs w:val="22"/>
        </w:rPr>
      </w:pPr>
      <w:r w:rsidRPr="008B3802">
        <w:rPr>
          <w:sz w:val="22"/>
          <w:szCs w:val="22"/>
        </w:rPr>
        <w:tab/>
        <w:t xml:space="preserve">Do określenia odbicia światła dziennego lub odbicia oświetlenia drogi od oznakowania stosuje się współczynnik luminancji w świetle rozproszonym Qd. </w:t>
      </w:r>
    </w:p>
    <w:p w:rsidR="00A05D0D" w:rsidRPr="008B3802" w:rsidRDefault="00A05D0D" w:rsidP="00A930DE">
      <w:pPr>
        <w:numPr>
          <w:ilvl w:val="12"/>
          <w:numId w:val="0"/>
        </w:numPr>
        <w:jc w:val="both"/>
        <w:rPr>
          <w:sz w:val="22"/>
          <w:szCs w:val="22"/>
        </w:rPr>
      </w:pPr>
      <w:r w:rsidRPr="008B3802">
        <w:rPr>
          <w:sz w:val="22"/>
          <w:szCs w:val="22"/>
        </w:rPr>
        <w:tab/>
        <w:t>Wartość współczynnika Qd dla oznakowania nowego w ciągu 14 - 30 dni po wykonaniu powinna wynosić dla oznakowania świeżego, barwy:</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białej, co najmniej 130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 xml:space="preserve"> (nawierzchnie asfaltowe), klasa Q3,</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białej, co najmniej 160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 xml:space="preserve"> (nawierzchnie betonowe), klasa Q4,</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żółtej, co najmniej 100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 klasa Q2,</w:t>
      </w:r>
    </w:p>
    <w:p w:rsidR="00A05D0D" w:rsidRPr="008B3802" w:rsidRDefault="00A05D0D" w:rsidP="00A930DE">
      <w:pPr>
        <w:numPr>
          <w:ilvl w:val="12"/>
          <w:numId w:val="0"/>
        </w:numPr>
        <w:jc w:val="both"/>
        <w:rPr>
          <w:sz w:val="22"/>
          <w:szCs w:val="22"/>
        </w:rPr>
      </w:pPr>
      <w:r w:rsidRPr="008B3802">
        <w:rPr>
          <w:sz w:val="22"/>
          <w:szCs w:val="22"/>
        </w:rPr>
        <w:tab/>
        <w:t>Wartość współczynnika Qd powinna wynosić dla oznakowania eksploatowanego po 30 dniu od wykonania, w ciągu całego okresu użytkowania,</w:t>
      </w:r>
      <w:r w:rsidR="000F7E88">
        <w:rPr>
          <w:sz w:val="22"/>
          <w:szCs w:val="22"/>
        </w:rPr>
        <w:t xml:space="preserve"> </w:t>
      </w:r>
      <w:r w:rsidRPr="008B3802">
        <w:rPr>
          <w:sz w:val="22"/>
          <w:szCs w:val="22"/>
        </w:rPr>
        <w:t>barwy:</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białej, co najmniej 100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(nawierzchnie asfaltowe), klasa Q2,</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białej, co najmniej 130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(nawierzchnie betonowe), klasa Q3,</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żółtej, co najmniej 80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 klasa Q1.</w:t>
      </w:r>
    </w:p>
    <w:p w:rsidR="00A05D0D" w:rsidRPr="008B3802" w:rsidRDefault="00A05D0D" w:rsidP="00A930DE">
      <w:pPr>
        <w:pStyle w:val="adi"/>
      </w:pPr>
      <w:r w:rsidRPr="008B3802">
        <w:t xml:space="preserve"> 6.3.1.3. Widzialność w nocy</w:t>
      </w:r>
    </w:p>
    <w:p w:rsidR="00A05D0D" w:rsidRPr="008B3802" w:rsidRDefault="00A05D0D" w:rsidP="00A930DE">
      <w:pPr>
        <w:numPr>
          <w:ilvl w:val="12"/>
          <w:numId w:val="0"/>
        </w:numPr>
        <w:jc w:val="both"/>
        <w:rPr>
          <w:sz w:val="22"/>
          <w:szCs w:val="22"/>
        </w:rPr>
      </w:pPr>
      <w:r w:rsidRPr="008B3802">
        <w:rPr>
          <w:sz w:val="22"/>
          <w:szCs w:val="22"/>
        </w:rPr>
        <w:tab/>
        <w:t>Za miarę widzialności w nocy przyjęto powierzchniowy współczynnik odblasku R</w:t>
      </w:r>
      <w:r w:rsidRPr="008B3802">
        <w:rPr>
          <w:sz w:val="22"/>
          <w:szCs w:val="22"/>
          <w:vertAlign w:val="subscript"/>
        </w:rPr>
        <w:t>L</w:t>
      </w:r>
      <w:r w:rsidRPr="008B3802">
        <w:rPr>
          <w:sz w:val="22"/>
          <w:szCs w:val="22"/>
        </w:rPr>
        <w:t>, określany według PN-EN 1436:2000 [4] z uwzględnieniem podziału na klasy PN-EN 1436:2000/A1:2005 [4a].</w:t>
      </w:r>
    </w:p>
    <w:p w:rsidR="00A05D0D" w:rsidRPr="008B3802" w:rsidRDefault="00A05D0D" w:rsidP="00A930DE">
      <w:pPr>
        <w:numPr>
          <w:ilvl w:val="12"/>
          <w:numId w:val="0"/>
        </w:numPr>
        <w:jc w:val="both"/>
        <w:rPr>
          <w:sz w:val="22"/>
          <w:szCs w:val="22"/>
        </w:rPr>
      </w:pPr>
      <w:r w:rsidRPr="008B3802">
        <w:rPr>
          <w:sz w:val="22"/>
          <w:szCs w:val="22"/>
        </w:rPr>
        <w:tab/>
        <w:t>Wartość współczynnika R</w:t>
      </w:r>
      <w:r w:rsidRPr="008B3802">
        <w:rPr>
          <w:sz w:val="22"/>
          <w:szCs w:val="22"/>
          <w:vertAlign w:val="subscript"/>
        </w:rPr>
        <w:t>L</w:t>
      </w:r>
      <w:r w:rsidRPr="008B3802">
        <w:rPr>
          <w:sz w:val="22"/>
          <w:szCs w:val="22"/>
        </w:rPr>
        <w:t xml:space="preserve"> powinna wynosić dla oznakowania nowego (w stanie suchym) w ciągu 14 - 30 dni po wykonaniu, barwy:</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 xml:space="preserve">białej, na autostradach, drogach ekspresowych oraz na drogach o prędkości </w:t>
      </w:r>
      <w:r w:rsidRPr="008B3802">
        <w:rPr>
          <w:sz w:val="22"/>
          <w:szCs w:val="22"/>
        </w:rPr>
        <w:sym w:font="Symbol" w:char="F0B3"/>
      </w:r>
      <w:r w:rsidRPr="008B3802">
        <w:rPr>
          <w:sz w:val="22"/>
          <w:szCs w:val="22"/>
        </w:rPr>
        <w:t xml:space="preserve"> </w:t>
      </w:r>
      <w:smartTag w:uri="urn:schemas-microsoft-com:office:smarttags" w:element="metricconverter">
        <w:smartTagPr>
          <w:attr w:name="ProductID" w:val="100 km/h"/>
        </w:smartTagPr>
        <w:r w:rsidRPr="008B3802">
          <w:rPr>
            <w:sz w:val="22"/>
            <w:szCs w:val="22"/>
          </w:rPr>
          <w:t>100 km/h</w:t>
        </w:r>
      </w:smartTag>
      <w:r w:rsidRPr="008B3802">
        <w:rPr>
          <w:sz w:val="22"/>
          <w:szCs w:val="22"/>
        </w:rPr>
        <w:t xml:space="preserve"> lub o natężeniu ruchu &gt; 2 500 pojazdów rzeczywistych na dobę na pas, co najmniej 250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 klasa R4/5,</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białej, na pozostałych drogach, co najmniej 200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 klasa R4,</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żółtej tymczasowej, co najmniej 150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 klasa R3,</w:t>
      </w:r>
    </w:p>
    <w:p w:rsidR="00A05D0D" w:rsidRPr="008B3802" w:rsidRDefault="00A05D0D" w:rsidP="00A930DE">
      <w:pPr>
        <w:numPr>
          <w:ilvl w:val="12"/>
          <w:numId w:val="0"/>
        </w:numPr>
        <w:jc w:val="both"/>
        <w:rPr>
          <w:sz w:val="22"/>
          <w:szCs w:val="22"/>
        </w:rPr>
      </w:pPr>
      <w:r w:rsidRPr="008B3802">
        <w:rPr>
          <w:sz w:val="22"/>
          <w:szCs w:val="22"/>
        </w:rPr>
        <w:tab/>
        <w:t>Wartość współczynnika R</w:t>
      </w:r>
      <w:r w:rsidRPr="008B3802">
        <w:rPr>
          <w:sz w:val="22"/>
          <w:szCs w:val="22"/>
          <w:vertAlign w:val="subscript"/>
        </w:rPr>
        <w:t>L</w:t>
      </w:r>
      <w:r w:rsidRPr="008B3802">
        <w:rPr>
          <w:sz w:val="22"/>
          <w:szCs w:val="22"/>
        </w:rPr>
        <w:t xml:space="preserve"> powinna wynosić dla oznakowania eksploatowanego w ciągu od 2 do 6 miesięcy po wykonaniu,</w:t>
      </w:r>
      <w:r w:rsidR="000F7E88">
        <w:rPr>
          <w:sz w:val="22"/>
          <w:szCs w:val="22"/>
        </w:rPr>
        <w:t xml:space="preserve"> </w:t>
      </w:r>
      <w:r w:rsidRPr="008B3802">
        <w:rPr>
          <w:sz w:val="22"/>
          <w:szCs w:val="22"/>
        </w:rPr>
        <w:t>barwy:</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 xml:space="preserve">białej, na autostradach, drogach ekspresowych oraz na drogach o prędkości </w:t>
      </w:r>
      <w:r w:rsidRPr="008B3802">
        <w:rPr>
          <w:sz w:val="22"/>
          <w:szCs w:val="22"/>
        </w:rPr>
        <w:sym w:font="Symbol" w:char="F0B3"/>
      </w:r>
      <w:r w:rsidRPr="008B3802">
        <w:rPr>
          <w:sz w:val="22"/>
          <w:szCs w:val="22"/>
        </w:rPr>
        <w:t xml:space="preserve"> </w:t>
      </w:r>
      <w:smartTag w:uri="urn:schemas-microsoft-com:office:smarttags" w:element="metricconverter">
        <w:smartTagPr>
          <w:attr w:name="ProductID" w:val="100 km/h"/>
        </w:smartTagPr>
        <w:r w:rsidRPr="008B3802">
          <w:rPr>
            <w:sz w:val="22"/>
            <w:szCs w:val="22"/>
          </w:rPr>
          <w:t>100 km/h</w:t>
        </w:r>
      </w:smartTag>
      <w:r w:rsidRPr="008B3802">
        <w:rPr>
          <w:sz w:val="22"/>
          <w:szCs w:val="22"/>
        </w:rPr>
        <w:t xml:space="preserve"> lub o natężeniu ruchu &gt; 2 500 pojazdów rzeczywistych na dobę na pas, co najmniej 200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 klasa R4,</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białej, na pozostałych drogach, co najmniej 150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 klasa R3</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żółtej tymczasowej, co najmniej 100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 klasa R2.</w:t>
      </w:r>
    </w:p>
    <w:p w:rsidR="00A05D0D" w:rsidRPr="008B3802" w:rsidRDefault="00A05D0D" w:rsidP="00A930DE">
      <w:pPr>
        <w:numPr>
          <w:ilvl w:val="12"/>
          <w:numId w:val="0"/>
        </w:numPr>
        <w:jc w:val="both"/>
        <w:rPr>
          <w:sz w:val="22"/>
          <w:szCs w:val="22"/>
        </w:rPr>
      </w:pPr>
      <w:r w:rsidRPr="008B3802">
        <w:rPr>
          <w:sz w:val="22"/>
          <w:szCs w:val="22"/>
        </w:rPr>
        <w:tab/>
        <w:t>Wartość współczynnika R</w:t>
      </w:r>
      <w:r w:rsidRPr="008B3802">
        <w:rPr>
          <w:sz w:val="22"/>
          <w:szCs w:val="22"/>
          <w:vertAlign w:val="subscript"/>
        </w:rPr>
        <w:t>L</w:t>
      </w:r>
      <w:r w:rsidRPr="008B3802">
        <w:rPr>
          <w:sz w:val="22"/>
          <w:szCs w:val="22"/>
        </w:rPr>
        <w:t xml:space="preserve"> powinna wynosić dla oznakowania eksploatowanego od 7 miesiąca po wykonaniu,</w:t>
      </w:r>
      <w:r w:rsidR="000F7E88">
        <w:rPr>
          <w:sz w:val="22"/>
          <w:szCs w:val="22"/>
        </w:rPr>
        <w:t xml:space="preserve"> </w:t>
      </w:r>
      <w:r w:rsidRPr="008B3802">
        <w:rPr>
          <w:sz w:val="22"/>
          <w:szCs w:val="22"/>
        </w:rPr>
        <w:t>barwy:</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 xml:space="preserve">białej, na autostradach, drogach ekspresowych oraz na drogach o prędkości </w:t>
      </w:r>
      <w:r w:rsidRPr="008B3802">
        <w:rPr>
          <w:sz w:val="22"/>
          <w:szCs w:val="22"/>
        </w:rPr>
        <w:sym w:font="Symbol" w:char="F0B3"/>
      </w:r>
      <w:r w:rsidRPr="008B3802">
        <w:rPr>
          <w:sz w:val="22"/>
          <w:szCs w:val="22"/>
        </w:rPr>
        <w:t xml:space="preserve"> </w:t>
      </w:r>
      <w:smartTag w:uri="urn:schemas-microsoft-com:office:smarttags" w:element="metricconverter">
        <w:smartTagPr>
          <w:attr w:name="ProductID" w:val="100 km/h"/>
        </w:smartTagPr>
        <w:r w:rsidRPr="008B3802">
          <w:rPr>
            <w:sz w:val="22"/>
            <w:szCs w:val="22"/>
          </w:rPr>
          <w:t>100 km/h</w:t>
        </w:r>
      </w:smartTag>
      <w:r w:rsidRPr="008B3802">
        <w:rPr>
          <w:sz w:val="22"/>
          <w:szCs w:val="22"/>
        </w:rPr>
        <w:t xml:space="preserve"> lub o natężeniu ruchu &gt; 2 500 pojazdów rzeczywistych na dobę na pas, co najmniej 150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 klasa R3,</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białej, na pozostałych drogach, co najmniej 100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 xml:space="preserve"> , klasa R2,</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żółtej tymczasowej, co najmniej 100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 klasa R2.</w:t>
      </w:r>
    </w:p>
    <w:p w:rsidR="00A05D0D" w:rsidRPr="008B3802" w:rsidRDefault="00A05D0D" w:rsidP="00A930DE">
      <w:pPr>
        <w:ind w:firstLine="709"/>
        <w:jc w:val="both"/>
        <w:rPr>
          <w:sz w:val="22"/>
          <w:szCs w:val="22"/>
        </w:rPr>
      </w:pPr>
      <w:r w:rsidRPr="008B3802">
        <w:rPr>
          <w:sz w:val="22"/>
          <w:szCs w:val="22"/>
        </w:rPr>
        <w:t>Na nawierzchniach o grubej makroteksturze, takich jak: powierzchniowe utrwalanie oraz na nawierzchniach niejednorodnych można wyjątkowo, tylko na drogach określonych w tablicy 5, dopuścić wartość współczynnika odblasku R</w:t>
      </w:r>
      <w:r w:rsidRPr="008B3802">
        <w:rPr>
          <w:sz w:val="22"/>
          <w:szCs w:val="22"/>
          <w:vertAlign w:val="subscript"/>
        </w:rPr>
        <w:t>L</w:t>
      </w:r>
      <w:r w:rsidRPr="008B3802">
        <w:rPr>
          <w:sz w:val="22"/>
          <w:szCs w:val="22"/>
        </w:rPr>
        <w:t xml:space="preserve"> = 70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 klasa R1 dla oznakowania cienkowarstwowego eksploatowanego od 6 miesiąca po wykonaniu.</w:t>
      </w:r>
    </w:p>
    <w:p w:rsidR="00A05D0D" w:rsidRPr="008B3802" w:rsidRDefault="00A05D0D" w:rsidP="00A930DE">
      <w:pPr>
        <w:ind w:firstLine="709"/>
        <w:jc w:val="both"/>
        <w:rPr>
          <w:sz w:val="22"/>
          <w:szCs w:val="22"/>
        </w:rPr>
      </w:pPr>
      <w:r w:rsidRPr="008B3802">
        <w:rPr>
          <w:sz w:val="22"/>
          <w:szCs w:val="22"/>
        </w:rPr>
        <w:t>Na nawierzchniach nowych lub odnowionych z warstwą ścieralną z SMA zaleca się stosować materiały grubowarstwowe.</w:t>
      </w:r>
    </w:p>
    <w:p w:rsidR="00A05D0D" w:rsidRPr="008B3802" w:rsidRDefault="00A05D0D" w:rsidP="00A930DE">
      <w:pPr>
        <w:numPr>
          <w:ilvl w:val="12"/>
          <w:numId w:val="0"/>
        </w:numPr>
        <w:ind w:firstLine="709"/>
        <w:jc w:val="both"/>
        <w:rPr>
          <w:sz w:val="22"/>
          <w:szCs w:val="22"/>
        </w:rPr>
      </w:pPr>
      <w:r w:rsidRPr="008B3802">
        <w:rPr>
          <w:sz w:val="22"/>
          <w:szCs w:val="22"/>
        </w:rPr>
        <w:t>W szczególnie uzasadnionych przypadkach możliwe jest ustalenie w SST wyższych klas wymagań wg PN-EN 1436:2000/A1:2005 [4a].</w:t>
      </w:r>
    </w:p>
    <w:p w:rsidR="00A05D0D" w:rsidRPr="008B3802" w:rsidRDefault="00A05D0D" w:rsidP="00A930DE">
      <w:pPr>
        <w:numPr>
          <w:ilvl w:val="12"/>
          <w:numId w:val="0"/>
        </w:numPr>
        <w:jc w:val="both"/>
        <w:rPr>
          <w:sz w:val="22"/>
          <w:szCs w:val="22"/>
        </w:rPr>
      </w:pPr>
      <w:r w:rsidRPr="008B3802">
        <w:rPr>
          <w:sz w:val="22"/>
          <w:szCs w:val="22"/>
        </w:rPr>
        <w:tab/>
        <w:t>Wartość współczynnika R</w:t>
      </w:r>
      <w:r w:rsidRPr="008B3802">
        <w:rPr>
          <w:sz w:val="22"/>
          <w:szCs w:val="22"/>
          <w:vertAlign w:val="subscript"/>
        </w:rPr>
        <w:t>L</w:t>
      </w:r>
      <w:r w:rsidRPr="008B3802">
        <w:rPr>
          <w:sz w:val="22"/>
          <w:szCs w:val="22"/>
        </w:rPr>
        <w:t xml:space="preserve"> powinna wynosić dla oznakowania profilowanego, nowego (w stanie wilgotnym) i eksploatowanego w okresie gwarancji wg PN-EN 1436:2000 [4] zmierzona od 14 do 30 dni po wykonaniu, barwy:</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białej, co najmniej 50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 xml:space="preserve">, klasa </w:t>
      </w:r>
      <w:r w:rsidRPr="008B3802">
        <w:rPr>
          <w:spacing w:val="-3"/>
          <w:sz w:val="22"/>
          <w:szCs w:val="22"/>
        </w:rPr>
        <w:t>RW3</w:t>
      </w:r>
      <w:r w:rsidRPr="008B3802">
        <w:rPr>
          <w:sz w:val="22"/>
          <w:szCs w:val="22"/>
        </w:rPr>
        <w:t>,</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w okresie eksploatacji co najmniej 35 mcd m</w:t>
      </w:r>
      <w:r w:rsidRPr="008B3802">
        <w:rPr>
          <w:sz w:val="22"/>
          <w:szCs w:val="22"/>
          <w:vertAlign w:val="superscript"/>
        </w:rPr>
        <w:t>-2</w:t>
      </w:r>
      <w:r w:rsidRPr="008B3802">
        <w:rPr>
          <w:sz w:val="22"/>
          <w:szCs w:val="22"/>
        </w:rPr>
        <w:t xml:space="preserve"> lx</w:t>
      </w:r>
      <w:r w:rsidRPr="008B3802">
        <w:rPr>
          <w:sz w:val="22"/>
          <w:szCs w:val="22"/>
          <w:vertAlign w:val="superscript"/>
        </w:rPr>
        <w:t>-1</w:t>
      </w:r>
      <w:r w:rsidRPr="008B3802">
        <w:rPr>
          <w:sz w:val="22"/>
          <w:szCs w:val="22"/>
        </w:rPr>
        <w:t xml:space="preserve">, klasa </w:t>
      </w:r>
      <w:r w:rsidRPr="008B3802">
        <w:rPr>
          <w:spacing w:val="-3"/>
          <w:sz w:val="22"/>
          <w:szCs w:val="22"/>
        </w:rPr>
        <w:t>RW2.</w:t>
      </w:r>
    </w:p>
    <w:p w:rsidR="00A05D0D" w:rsidRPr="008B3802" w:rsidRDefault="00A05D0D" w:rsidP="00A930DE">
      <w:pPr>
        <w:numPr>
          <w:ilvl w:val="12"/>
          <w:numId w:val="0"/>
        </w:numPr>
        <w:jc w:val="both"/>
        <w:rPr>
          <w:sz w:val="22"/>
          <w:szCs w:val="22"/>
        </w:rPr>
      </w:pPr>
      <w:r w:rsidRPr="008B3802">
        <w:rPr>
          <w:sz w:val="22"/>
          <w:szCs w:val="22"/>
        </w:rPr>
        <w:tab/>
        <w:t>Powyższe wymaganie dotyczy jedynie oznakowań profilowanych, takich jak oznakowanie strukturalne wykonywane masami masami chemoutwardzalnymi i taśmami w postaci np. poprzecznych wygarbień (baretek), drop-on-line, itp.</w:t>
      </w:r>
    </w:p>
    <w:p w:rsidR="00A05D0D" w:rsidRPr="008B3802" w:rsidRDefault="00A05D0D" w:rsidP="00A930DE">
      <w:pPr>
        <w:numPr>
          <w:ilvl w:val="12"/>
          <w:numId w:val="0"/>
        </w:numPr>
        <w:jc w:val="both"/>
        <w:rPr>
          <w:sz w:val="22"/>
          <w:szCs w:val="22"/>
        </w:rPr>
      </w:pPr>
      <w:r w:rsidRPr="008B3802">
        <w:rPr>
          <w:sz w:val="22"/>
          <w:szCs w:val="22"/>
        </w:rPr>
        <w:tab/>
        <w:t>Wykonywanie pomiarów na oznakowaniu ciągłym z naniesionymi wygarbieniami może być wykonywane tylko metoda dynamiczną. Pomiar aparatami ręcznymi jest albo niemożliwy albo obciążony dużym błędem.</w:t>
      </w:r>
    </w:p>
    <w:p w:rsidR="00A05D0D" w:rsidRPr="008B3802" w:rsidRDefault="00A05D0D" w:rsidP="00A930DE">
      <w:pPr>
        <w:numPr>
          <w:ilvl w:val="12"/>
          <w:numId w:val="0"/>
        </w:numPr>
        <w:jc w:val="both"/>
        <w:rPr>
          <w:sz w:val="22"/>
          <w:szCs w:val="22"/>
        </w:rPr>
      </w:pPr>
      <w:r w:rsidRPr="008B3802">
        <w:rPr>
          <w:sz w:val="22"/>
          <w:szCs w:val="22"/>
        </w:rPr>
        <w:tab/>
        <w:t>Wykonywanie pomiarów odblaskowości na pozostałych typach oznakowania strukturalnego, z uwagi na jego niecałkowite i niejednorodne pokrycie powierzchni oznakowania, jest obarczone większym błędem niż na oznakowaniach pełnych. Dlatego podczas odbioru czy kontroli, należy przyjąć jako dopuszczalne wartości współczynnika odblasku o 20 % niższe od przyjętych w SST.</w:t>
      </w:r>
    </w:p>
    <w:p w:rsidR="00A05D0D" w:rsidRPr="008B3802" w:rsidRDefault="00A05D0D" w:rsidP="00A930DE">
      <w:pPr>
        <w:pStyle w:val="Stopka"/>
        <w:numPr>
          <w:ilvl w:val="12"/>
          <w:numId w:val="0"/>
        </w:numPr>
        <w:tabs>
          <w:tab w:val="clear" w:pos="4536"/>
          <w:tab w:val="clear" w:pos="9072"/>
        </w:tabs>
        <w:spacing w:before="120"/>
        <w:rPr>
          <w:sz w:val="22"/>
          <w:szCs w:val="22"/>
        </w:rPr>
      </w:pPr>
      <w:r w:rsidRPr="008B3802">
        <w:rPr>
          <w:sz w:val="22"/>
          <w:szCs w:val="22"/>
        </w:rPr>
        <w:t>6.3.1.4. Szorstkość oznakowania</w:t>
      </w:r>
    </w:p>
    <w:p w:rsidR="00A05D0D" w:rsidRPr="008B3802" w:rsidRDefault="00A05D0D" w:rsidP="00A930DE">
      <w:pPr>
        <w:numPr>
          <w:ilvl w:val="12"/>
          <w:numId w:val="0"/>
        </w:numPr>
        <w:spacing w:before="120"/>
        <w:jc w:val="both"/>
        <w:rPr>
          <w:sz w:val="22"/>
          <w:szCs w:val="22"/>
        </w:rPr>
      </w:pPr>
      <w:r w:rsidRPr="008B3802">
        <w:rPr>
          <w:sz w:val="22"/>
          <w:szCs w:val="22"/>
        </w:rPr>
        <w:tab/>
        <w:t xml:space="preserve">Miarą szorstkości oznakowania jest wartość wskaźnika szorstkości SRT (Skid Resistance Tester) mierzona wahadłem angielskim, wg PN-EN 1436:2000 [4] lub POD-97 [9] i POD-2006 (po wydaniu) [10]. Wartość SRT symuluje warunki, w których pojazd wyposażony w typowe opony hamuje z blokadą kół przy prędkości </w:t>
      </w:r>
      <w:smartTag w:uri="urn:schemas-microsoft-com:office:smarttags" w:element="metricconverter">
        <w:smartTagPr>
          <w:attr w:name="ProductID" w:val="1,75 m"/>
        </w:smartTagPr>
        <w:r w:rsidRPr="008B3802">
          <w:rPr>
            <w:sz w:val="22"/>
            <w:szCs w:val="22"/>
          </w:rPr>
          <w:t>50 km/h</w:t>
        </w:r>
      </w:smartTag>
      <w:r w:rsidRPr="008B3802">
        <w:rPr>
          <w:sz w:val="22"/>
          <w:szCs w:val="22"/>
        </w:rPr>
        <w:t xml:space="preserve"> na mokrej nawierzchni.</w:t>
      </w:r>
    </w:p>
    <w:p w:rsidR="00A05D0D" w:rsidRPr="008B3802" w:rsidRDefault="00A05D0D" w:rsidP="00A930DE">
      <w:pPr>
        <w:numPr>
          <w:ilvl w:val="12"/>
          <w:numId w:val="0"/>
        </w:numPr>
        <w:jc w:val="both"/>
        <w:rPr>
          <w:sz w:val="22"/>
          <w:szCs w:val="22"/>
        </w:rPr>
      </w:pPr>
      <w:r w:rsidRPr="008B3802">
        <w:rPr>
          <w:sz w:val="22"/>
          <w:szCs w:val="22"/>
        </w:rPr>
        <w:tab/>
        <w:t>Wymaga się, aby wartość wskaźnika szorstkości SRT wynosiła na oznakowaniu:</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w ciągu całego okresu użytkowania, co najmniej 45 jednostek SRT (klasa S1).</w:t>
      </w:r>
    </w:p>
    <w:p w:rsidR="00A05D0D" w:rsidRPr="008B3802" w:rsidRDefault="00A05D0D" w:rsidP="00A930DE">
      <w:pPr>
        <w:numPr>
          <w:ilvl w:val="12"/>
          <w:numId w:val="0"/>
        </w:numPr>
        <w:jc w:val="both"/>
        <w:rPr>
          <w:sz w:val="22"/>
          <w:szCs w:val="22"/>
        </w:rPr>
      </w:pPr>
      <w:r w:rsidRPr="008B3802">
        <w:rPr>
          <w:sz w:val="22"/>
          <w:szCs w:val="22"/>
        </w:rPr>
        <w:tab/>
        <w:t>Dopuszcza się podwyższenie w SST wymagania szorstkości do 50 – 60 jednostek SRT (klasy S2 – S3), w uzasadnionych przypadkach. Uzyskanie większej szorstkości oznakowania, wiąże się z zastosowaniem kruszywa przeciwpoślizgowego samego lub w mieszaninie z kulkami szklanymi wg PN-EN 1423:2001 [3]. Należy przy tym wziąć pod uwagę jednoczesne obniżenie wartości współczynnika luminancji i współczynnika odblasku.</w:t>
      </w:r>
    </w:p>
    <w:p w:rsidR="00A05D0D" w:rsidRPr="008B3802" w:rsidRDefault="00A05D0D" w:rsidP="00A930DE">
      <w:pPr>
        <w:numPr>
          <w:ilvl w:val="12"/>
          <w:numId w:val="0"/>
        </w:numPr>
        <w:jc w:val="both"/>
        <w:rPr>
          <w:sz w:val="22"/>
          <w:szCs w:val="22"/>
        </w:rPr>
      </w:pPr>
      <w:r w:rsidRPr="008B3802">
        <w:rPr>
          <w:sz w:val="22"/>
          <w:szCs w:val="22"/>
        </w:rPr>
        <w:tab/>
        <w:t>Szorstkość oznakowania, na którym nie zastosowano kruszywa przeciwpoślizgowego, zazwyczaj wzrasta w okresie eksploatacji oznakowania, dlatego nie należy wymagać wyższej jego wartości na starcie, a niższej w okresie gwarancji.</w:t>
      </w:r>
    </w:p>
    <w:p w:rsidR="00C946FE" w:rsidRPr="008B3802" w:rsidRDefault="00A05D0D" w:rsidP="00A930DE">
      <w:pPr>
        <w:numPr>
          <w:ilvl w:val="12"/>
          <w:numId w:val="0"/>
        </w:numPr>
        <w:jc w:val="both"/>
        <w:rPr>
          <w:sz w:val="22"/>
          <w:szCs w:val="22"/>
        </w:rPr>
      </w:pPr>
      <w:r w:rsidRPr="008B3802">
        <w:rPr>
          <w:sz w:val="22"/>
          <w:szCs w:val="22"/>
        </w:rPr>
        <w:tab/>
        <w:t xml:space="preserve">Wykonywanie pomiarów wskaźnika szorstkości SRT dotyczy oznakowań jednolitych, płaskich, wykonanych </w:t>
      </w:r>
    </w:p>
    <w:p w:rsidR="00A05D0D" w:rsidRPr="008B3802" w:rsidRDefault="00A05D0D" w:rsidP="00A930DE">
      <w:pPr>
        <w:numPr>
          <w:ilvl w:val="12"/>
          <w:numId w:val="0"/>
        </w:numPr>
        <w:jc w:val="both"/>
        <w:rPr>
          <w:sz w:val="22"/>
          <w:szCs w:val="22"/>
        </w:rPr>
      </w:pPr>
      <w:r w:rsidRPr="008B3802">
        <w:rPr>
          <w:sz w:val="22"/>
          <w:szCs w:val="22"/>
        </w:rPr>
        <w:t xml:space="preserve"> masami chemoutwardzalnymi i taśmami. Pomiar na oznakowaniu strukturalnym jest, jeśli możliwy, to nie miarodajny. W przypadku oznakowania z wygarbieniami i punktowymi elementami odblaskowymi pomiar nie jest możliwy.</w:t>
      </w:r>
    </w:p>
    <w:p w:rsidR="00A05D0D" w:rsidRPr="008B3802" w:rsidRDefault="00A05D0D" w:rsidP="00A930DE">
      <w:pPr>
        <w:numPr>
          <w:ilvl w:val="12"/>
          <w:numId w:val="0"/>
        </w:numPr>
        <w:spacing w:before="120"/>
        <w:jc w:val="both"/>
        <w:rPr>
          <w:sz w:val="22"/>
          <w:szCs w:val="22"/>
        </w:rPr>
      </w:pPr>
      <w:r w:rsidRPr="008B3802">
        <w:rPr>
          <w:sz w:val="22"/>
          <w:szCs w:val="22"/>
        </w:rPr>
        <w:t>UWAGA: Wskaźnik szorstkości SRT w normach powierzchniowych został nazwany PTV (Polishing Test Value) za PN-EN 13 036-4:2004(U)[6a]. Metoda pomiaru i sprzęt do jego wykonania są identyczne z przyjętymi w PN-EN 1436:2000[4] dla oznakowań poziomych.</w:t>
      </w:r>
    </w:p>
    <w:p w:rsidR="00A05D0D" w:rsidRPr="008B3802" w:rsidRDefault="00A05D0D" w:rsidP="00A930DE">
      <w:pPr>
        <w:numPr>
          <w:ilvl w:val="12"/>
          <w:numId w:val="0"/>
        </w:numPr>
        <w:spacing w:before="120" w:after="120"/>
        <w:jc w:val="both"/>
        <w:rPr>
          <w:sz w:val="22"/>
          <w:szCs w:val="22"/>
        </w:rPr>
      </w:pPr>
      <w:r w:rsidRPr="008B3802">
        <w:rPr>
          <w:sz w:val="22"/>
          <w:szCs w:val="22"/>
        </w:rPr>
        <w:t>6.3.1.5. Trwałość oznakowania</w:t>
      </w:r>
    </w:p>
    <w:p w:rsidR="00A05D0D" w:rsidRPr="008B3802" w:rsidRDefault="00A05D0D" w:rsidP="00A930DE">
      <w:pPr>
        <w:numPr>
          <w:ilvl w:val="12"/>
          <w:numId w:val="0"/>
        </w:numPr>
        <w:jc w:val="both"/>
        <w:rPr>
          <w:sz w:val="22"/>
          <w:szCs w:val="22"/>
        </w:rPr>
      </w:pPr>
      <w:r w:rsidRPr="008B3802">
        <w:rPr>
          <w:sz w:val="22"/>
          <w:szCs w:val="22"/>
        </w:rPr>
        <w:tab/>
        <w:t>Trwałość oznakowania cienkowarstwowego oceniana jako stopień zużycia w 10-stopniowej skali LCPC określonej w POD-97 [9] lub POD-2006 (po wydaniu) [10] powinna wynosić po 12-miesięcznym okresie eksploatacji oznakowania: co najmniej 6.</w:t>
      </w:r>
    </w:p>
    <w:p w:rsidR="00A05D0D" w:rsidRPr="008B3802" w:rsidRDefault="00A05D0D" w:rsidP="00A930DE">
      <w:pPr>
        <w:ind w:firstLine="709"/>
        <w:jc w:val="both"/>
        <w:rPr>
          <w:sz w:val="22"/>
          <w:szCs w:val="22"/>
        </w:rPr>
      </w:pPr>
      <w:r w:rsidRPr="008B3802">
        <w:rPr>
          <w:sz w:val="22"/>
          <w:szCs w:val="22"/>
        </w:rPr>
        <w:t>Taka metoda oceny znajduje szczególnie zastosowanie do oceny przydatności materiałów do poziomego oznakowania dróg.</w:t>
      </w:r>
    </w:p>
    <w:p w:rsidR="00A05D0D" w:rsidRPr="008B3802" w:rsidRDefault="00A05D0D" w:rsidP="00A930DE">
      <w:pPr>
        <w:jc w:val="both"/>
        <w:rPr>
          <w:sz w:val="22"/>
          <w:szCs w:val="22"/>
        </w:rPr>
      </w:pPr>
      <w:r w:rsidRPr="008B3802">
        <w:rPr>
          <w:sz w:val="22"/>
          <w:szCs w:val="22"/>
        </w:rPr>
        <w:tab/>
        <w:t>W stosunku do materiałów grubowarstwowych i taśm ocena ta jest stosowana dopiero po 2, 3, 4, 5 i 6 latach, gdy w oznakowaniu pojawiają się przetarcia do nawierzchni. Do oceny materiałów strukturalnych, o nieciągłym pokryciu nawierzchni metody tej nie stosuje się.</w:t>
      </w:r>
    </w:p>
    <w:p w:rsidR="00A05D0D" w:rsidRPr="008B3802" w:rsidRDefault="00A05D0D" w:rsidP="00A930DE">
      <w:pPr>
        <w:jc w:val="both"/>
        <w:rPr>
          <w:sz w:val="22"/>
          <w:szCs w:val="22"/>
        </w:rPr>
      </w:pPr>
      <w:r w:rsidRPr="008B3802">
        <w:rPr>
          <w:sz w:val="22"/>
          <w:szCs w:val="22"/>
        </w:rPr>
        <w:tab/>
        <w:t>W celach kontrolnych trwałość jest oceniana pośrednio przez sprawdzenie spełniania wymagań widoczności w dzień, w nocy i szorstkości.</w:t>
      </w:r>
    </w:p>
    <w:p w:rsidR="00A05D0D" w:rsidRPr="008B3802" w:rsidRDefault="00A05D0D" w:rsidP="00A930DE">
      <w:pPr>
        <w:pStyle w:val="adi"/>
      </w:pPr>
      <w:r w:rsidRPr="008B3802">
        <w:t>6.3.1.6. Czas schnięcia oznakowania (względnie czas do przejezdności oznakowania)</w:t>
      </w:r>
    </w:p>
    <w:p w:rsidR="00A05D0D" w:rsidRPr="008B3802" w:rsidRDefault="00A05D0D" w:rsidP="00A930DE">
      <w:pPr>
        <w:spacing w:before="120"/>
        <w:jc w:val="both"/>
        <w:rPr>
          <w:sz w:val="22"/>
          <w:szCs w:val="22"/>
        </w:rPr>
      </w:pPr>
      <w:r w:rsidRPr="008B3802">
        <w:rPr>
          <w:sz w:val="22"/>
          <w:szCs w:val="22"/>
        </w:rPr>
        <w:tab/>
        <w:t>Za czas schnięcia oznakowania przyjmuje się czas upływający między wykonaniem oznakowania a jego oddaniem do ruchu.</w:t>
      </w:r>
    </w:p>
    <w:p w:rsidR="00A05D0D" w:rsidRPr="008B3802" w:rsidRDefault="00A05D0D" w:rsidP="00A930DE">
      <w:pPr>
        <w:jc w:val="both"/>
        <w:rPr>
          <w:sz w:val="22"/>
          <w:szCs w:val="22"/>
        </w:rPr>
      </w:pPr>
      <w:r w:rsidRPr="008B3802">
        <w:rPr>
          <w:sz w:val="22"/>
          <w:szCs w:val="22"/>
        </w:rPr>
        <w:tab/>
        <w:t>Czas schnięcia oznakowania nie powinien przekraczać czasu gwarantowanego przez producenta, z tym że nie może przekraczać 2 godzin w przypadku wymalowań nocnych i 1 godziny w przypadku wymalowań dziennych. Metoda oznaczenia czasu schnięcia znajduje się w POD-97 [9] lub POD-2006 (po wydaniu) [10].</w:t>
      </w:r>
    </w:p>
    <w:p w:rsidR="00A05D0D" w:rsidRPr="008B3802" w:rsidRDefault="00A05D0D" w:rsidP="00A930DE">
      <w:pPr>
        <w:spacing w:before="120"/>
        <w:jc w:val="both"/>
        <w:rPr>
          <w:b/>
          <w:sz w:val="22"/>
          <w:szCs w:val="22"/>
        </w:rPr>
      </w:pPr>
      <w:r w:rsidRPr="008B3802">
        <w:rPr>
          <w:b/>
          <w:sz w:val="22"/>
          <w:szCs w:val="22"/>
        </w:rPr>
        <w:t>6.3.1.7. Grubość oznakowania</w:t>
      </w:r>
    </w:p>
    <w:p w:rsidR="00A05D0D" w:rsidRPr="008B3802" w:rsidRDefault="00A05D0D" w:rsidP="00A930DE">
      <w:pPr>
        <w:spacing w:before="120"/>
        <w:jc w:val="both"/>
        <w:rPr>
          <w:sz w:val="22"/>
          <w:szCs w:val="22"/>
        </w:rPr>
      </w:pPr>
      <w:r w:rsidRPr="008B3802">
        <w:rPr>
          <w:sz w:val="22"/>
          <w:szCs w:val="22"/>
        </w:rPr>
        <w:tab/>
        <w:t>Grubość oznakowania, tj. podwyższenie ponad górną powierzchnię nawierzchni, powinna wynosić dla:</w:t>
      </w:r>
    </w:p>
    <w:p w:rsidR="00A05D0D" w:rsidRPr="008B3802" w:rsidRDefault="00A05D0D" w:rsidP="00996D69">
      <w:pPr>
        <w:numPr>
          <w:ilvl w:val="0"/>
          <w:numId w:val="35"/>
        </w:numPr>
        <w:overflowPunct w:val="0"/>
        <w:autoSpaceDE w:val="0"/>
        <w:autoSpaceDN w:val="0"/>
        <w:adjustRightInd w:val="0"/>
        <w:jc w:val="both"/>
        <w:textAlignment w:val="baseline"/>
        <w:rPr>
          <w:sz w:val="22"/>
          <w:szCs w:val="22"/>
        </w:rPr>
      </w:pPr>
      <w:r w:rsidRPr="008B3802">
        <w:rPr>
          <w:sz w:val="22"/>
          <w:szCs w:val="22"/>
        </w:rPr>
        <w:t xml:space="preserve">oznakowania cienkowarstwowego (grubość na mokro bez kulek szklanych), co najwyżej </w:t>
      </w:r>
      <w:smartTag w:uri="urn:schemas-microsoft-com:office:smarttags" w:element="metricconverter">
        <w:smartTagPr>
          <w:attr w:name="ProductID" w:val="0,89 mm"/>
        </w:smartTagPr>
        <w:r w:rsidRPr="008B3802">
          <w:rPr>
            <w:sz w:val="22"/>
            <w:szCs w:val="22"/>
          </w:rPr>
          <w:t>0,89 mm</w:t>
        </w:r>
      </w:smartTag>
      <w:r w:rsidRPr="008B3802">
        <w:rPr>
          <w:sz w:val="22"/>
          <w:szCs w:val="22"/>
        </w:rPr>
        <w:t>,</w:t>
      </w:r>
    </w:p>
    <w:p w:rsidR="00A05D0D" w:rsidRPr="008B3802" w:rsidRDefault="00A05D0D" w:rsidP="00996D69">
      <w:pPr>
        <w:numPr>
          <w:ilvl w:val="0"/>
          <w:numId w:val="35"/>
        </w:numPr>
        <w:overflowPunct w:val="0"/>
        <w:autoSpaceDE w:val="0"/>
        <w:autoSpaceDN w:val="0"/>
        <w:adjustRightInd w:val="0"/>
        <w:jc w:val="both"/>
        <w:textAlignment w:val="baseline"/>
        <w:rPr>
          <w:sz w:val="22"/>
          <w:szCs w:val="22"/>
          <w:u w:val="single"/>
        </w:rPr>
      </w:pPr>
      <w:r w:rsidRPr="008B3802">
        <w:rPr>
          <w:sz w:val="22"/>
          <w:szCs w:val="22"/>
          <w:u w:val="single"/>
        </w:rPr>
        <w:t>oznakowania</w:t>
      </w:r>
      <w:r w:rsidR="00C31B93" w:rsidRPr="008B3802">
        <w:rPr>
          <w:sz w:val="22"/>
          <w:szCs w:val="22"/>
          <w:u w:val="single"/>
        </w:rPr>
        <w:t xml:space="preserve"> grubowarstwowego, co najmniej 3</w:t>
      </w:r>
      <w:r w:rsidRPr="008B3802">
        <w:rPr>
          <w:sz w:val="22"/>
          <w:szCs w:val="22"/>
          <w:u w:val="single"/>
        </w:rPr>
        <w:t xml:space="preserve"> mm i co najwyżej 5 mm,</w:t>
      </w:r>
    </w:p>
    <w:p w:rsidR="00A05D0D" w:rsidRPr="008B3802" w:rsidRDefault="00A05D0D" w:rsidP="00A930DE">
      <w:pPr>
        <w:jc w:val="both"/>
        <w:rPr>
          <w:sz w:val="22"/>
          <w:szCs w:val="22"/>
        </w:rPr>
      </w:pPr>
      <w:r w:rsidRPr="008B3802">
        <w:rPr>
          <w:sz w:val="22"/>
          <w:szCs w:val="22"/>
        </w:rPr>
        <w:tab/>
        <w:t>Wymagania te nie obowiązują, jeśli nawierzchnia pod znakowaniem jest wyfrezowana.</w:t>
      </w:r>
    </w:p>
    <w:p w:rsidR="00A05D0D" w:rsidRPr="008B3802" w:rsidRDefault="00A05D0D" w:rsidP="00A930DE">
      <w:pPr>
        <w:pStyle w:val="adi"/>
      </w:pPr>
      <w:r w:rsidRPr="008B3802">
        <w:t>6.3.2.</w:t>
      </w:r>
      <w:r w:rsidRPr="008B3802">
        <w:tab/>
        <w:t>Badania wykonania znakowania poziomego z materiału cienkowarstwowego lub grubowarstwowego</w:t>
      </w:r>
    </w:p>
    <w:p w:rsidR="00A05D0D" w:rsidRPr="008B3802" w:rsidRDefault="00A05D0D" w:rsidP="00A930DE">
      <w:pPr>
        <w:spacing w:before="120"/>
        <w:jc w:val="both"/>
        <w:rPr>
          <w:sz w:val="22"/>
          <w:szCs w:val="22"/>
        </w:rPr>
      </w:pPr>
      <w:r w:rsidRPr="008B3802">
        <w:rPr>
          <w:sz w:val="22"/>
          <w:szCs w:val="22"/>
        </w:rPr>
        <w:tab/>
        <w:t>Wykonawca wykonując znakowanie poziome z materiału cienko- lub grubowarstwowego przeprowadza przed rozpoczęciem każdej pracy oraz w czasie jej wykonywania, co najmniej raz dziennie, lub zgodnie z ustaleniem SST, następujące badania:</w:t>
      </w:r>
    </w:p>
    <w:p w:rsidR="00A05D0D" w:rsidRPr="008B3802" w:rsidRDefault="00A05D0D" w:rsidP="00A930DE">
      <w:pPr>
        <w:jc w:val="both"/>
        <w:rPr>
          <w:sz w:val="22"/>
          <w:szCs w:val="22"/>
        </w:rPr>
      </w:pPr>
      <w:r w:rsidRPr="008B3802">
        <w:rPr>
          <w:sz w:val="22"/>
          <w:szCs w:val="22"/>
        </w:rPr>
        <w:t>a) przed rozpoczęciem pracy:</w:t>
      </w:r>
    </w:p>
    <w:p w:rsidR="00A05D0D" w:rsidRPr="008B3802" w:rsidRDefault="00A05D0D" w:rsidP="00A930DE">
      <w:pPr>
        <w:numPr>
          <w:ilvl w:val="0"/>
          <w:numId w:val="1"/>
        </w:numPr>
        <w:overflowPunct w:val="0"/>
        <w:autoSpaceDE w:val="0"/>
        <w:autoSpaceDN w:val="0"/>
        <w:adjustRightInd w:val="0"/>
        <w:ind w:left="567"/>
        <w:jc w:val="both"/>
        <w:textAlignment w:val="baseline"/>
        <w:rPr>
          <w:sz w:val="22"/>
          <w:szCs w:val="22"/>
        </w:rPr>
      </w:pPr>
      <w:r w:rsidRPr="008B3802">
        <w:rPr>
          <w:sz w:val="22"/>
          <w:szCs w:val="22"/>
        </w:rPr>
        <w:t>sprawdzenie oznakowania opakowań,</w:t>
      </w:r>
    </w:p>
    <w:p w:rsidR="00A05D0D" w:rsidRPr="008B3802" w:rsidRDefault="00A05D0D" w:rsidP="00A930DE">
      <w:pPr>
        <w:numPr>
          <w:ilvl w:val="0"/>
          <w:numId w:val="1"/>
        </w:numPr>
        <w:overflowPunct w:val="0"/>
        <w:autoSpaceDE w:val="0"/>
        <w:autoSpaceDN w:val="0"/>
        <w:adjustRightInd w:val="0"/>
        <w:ind w:left="567"/>
        <w:jc w:val="both"/>
        <w:textAlignment w:val="baseline"/>
        <w:rPr>
          <w:sz w:val="22"/>
          <w:szCs w:val="22"/>
        </w:rPr>
      </w:pPr>
      <w:r w:rsidRPr="008B3802">
        <w:rPr>
          <w:sz w:val="22"/>
          <w:szCs w:val="22"/>
        </w:rPr>
        <w:t>wizualną ocenę stanu</w:t>
      </w:r>
      <w:r w:rsidR="000F7E88">
        <w:rPr>
          <w:sz w:val="22"/>
          <w:szCs w:val="22"/>
        </w:rPr>
        <w:t xml:space="preserve"> </w:t>
      </w:r>
      <w:r w:rsidRPr="008B3802">
        <w:rPr>
          <w:sz w:val="22"/>
          <w:szCs w:val="22"/>
        </w:rPr>
        <w:t>materiału, w zakresie jego jednorodności i widocznych wad,</w:t>
      </w:r>
    </w:p>
    <w:p w:rsidR="00A05D0D" w:rsidRPr="008B3802" w:rsidRDefault="00A05D0D" w:rsidP="00A930DE">
      <w:pPr>
        <w:numPr>
          <w:ilvl w:val="0"/>
          <w:numId w:val="1"/>
        </w:numPr>
        <w:overflowPunct w:val="0"/>
        <w:autoSpaceDE w:val="0"/>
        <w:autoSpaceDN w:val="0"/>
        <w:adjustRightInd w:val="0"/>
        <w:ind w:left="567"/>
        <w:jc w:val="both"/>
        <w:textAlignment w:val="baseline"/>
        <w:rPr>
          <w:sz w:val="22"/>
          <w:szCs w:val="22"/>
        </w:rPr>
      </w:pPr>
      <w:r w:rsidRPr="008B3802">
        <w:rPr>
          <w:sz w:val="22"/>
          <w:szCs w:val="22"/>
        </w:rPr>
        <w:t>pomiar wilgotności względnej powietrza,</w:t>
      </w:r>
    </w:p>
    <w:p w:rsidR="00A05D0D" w:rsidRPr="008B3802" w:rsidRDefault="00A05D0D" w:rsidP="00A930DE">
      <w:pPr>
        <w:numPr>
          <w:ilvl w:val="0"/>
          <w:numId w:val="1"/>
        </w:numPr>
        <w:overflowPunct w:val="0"/>
        <w:autoSpaceDE w:val="0"/>
        <w:autoSpaceDN w:val="0"/>
        <w:adjustRightInd w:val="0"/>
        <w:ind w:left="567"/>
        <w:jc w:val="both"/>
        <w:textAlignment w:val="baseline"/>
        <w:rPr>
          <w:sz w:val="22"/>
          <w:szCs w:val="22"/>
        </w:rPr>
      </w:pPr>
      <w:r w:rsidRPr="008B3802">
        <w:rPr>
          <w:sz w:val="22"/>
          <w:szCs w:val="22"/>
        </w:rPr>
        <w:t>pomiar temperatury powietrza i nawierzchni,</w:t>
      </w:r>
    </w:p>
    <w:p w:rsidR="00A05D0D" w:rsidRPr="008B3802" w:rsidRDefault="00A05D0D" w:rsidP="00A930DE">
      <w:pPr>
        <w:numPr>
          <w:ilvl w:val="0"/>
          <w:numId w:val="1"/>
        </w:numPr>
        <w:overflowPunct w:val="0"/>
        <w:autoSpaceDE w:val="0"/>
        <w:autoSpaceDN w:val="0"/>
        <w:adjustRightInd w:val="0"/>
        <w:ind w:left="567"/>
        <w:jc w:val="both"/>
        <w:textAlignment w:val="baseline"/>
        <w:rPr>
          <w:sz w:val="22"/>
          <w:szCs w:val="22"/>
        </w:rPr>
      </w:pPr>
      <w:r w:rsidRPr="008B3802">
        <w:rPr>
          <w:sz w:val="22"/>
          <w:szCs w:val="22"/>
        </w:rPr>
        <w:t>badanie lepkości farby, wg POD-97 [9] lub POD-2006 (po wydaniu) [10],</w:t>
      </w:r>
    </w:p>
    <w:p w:rsidR="00A05D0D" w:rsidRPr="008B3802" w:rsidRDefault="00A05D0D" w:rsidP="00A930DE">
      <w:pPr>
        <w:numPr>
          <w:ilvl w:val="12"/>
          <w:numId w:val="0"/>
        </w:numPr>
        <w:jc w:val="both"/>
        <w:rPr>
          <w:sz w:val="22"/>
          <w:szCs w:val="22"/>
        </w:rPr>
      </w:pPr>
      <w:r w:rsidRPr="008B3802">
        <w:rPr>
          <w:sz w:val="22"/>
          <w:szCs w:val="22"/>
        </w:rPr>
        <w:t>b) w czasie wykonywania pracy:</w:t>
      </w:r>
    </w:p>
    <w:p w:rsidR="00A05D0D" w:rsidRPr="008B3802" w:rsidRDefault="00A05D0D" w:rsidP="00A930DE">
      <w:pPr>
        <w:numPr>
          <w:ilvl w:val="0"/>
          <w:numId w:val="1"/>
        </w:numPr>
        <w:overflowPunct w:val="0"/>
        <w:autoSpaceDE w:val="0"/>
        <w:autoSpaceDN w:val="0"/>
        <w:adjustRightInd w:val="0"/>
        <w:ind w:left="567"/>
        <w:jc w:val="both"/>
        <w:textAlignment w:val="baseline"/>
        <w:rPr>
          <w:sz w:val="22"/>
          <w:szCs w:val="22"/>
        </w:rPr>
      </w:pPr>
      <w:r w:rsidRPr="008B3802">
        <w:rPr>
          <w:sz w:val="22"/>
          <w:szCs w:val="22"/>
        </w:rPr>
        <w:t>pomiar grubości warstwy oznakowania,</w:t>
      </w:r>
    </w:p>
    <w:p w:rsidR="00A05D0D" w:rsidRPr="008B3802" w:rsidRDefault="00A05D0D" w:rsidP="00A930DE">
      <w:pPr>
        <w:numPr>
          <w:ilvl w:val="0"/>
          <w:numId w:val="1"/>
        </w:numPr>
        <w:overflowPunct w:val="0"/>
        <w:autoSpaceDE w:val="0"/>
        <w:autoSpaceDN w:val="0"/>
        <w:adjustRightInd w:val="0"/>
        <w:ind w:left="567"/>
        <w:jc w:val="both"/>
        <w:textAlignment w:val="baseline"/>
        <w:rPr>
          <w:sz w:val="22"/>
          <w:szCs w:val="22"/>
        </w:rPr>
      </w:pPr>
      <w:r w:rsidRPr="008B3802">
        <w:rPr>
          <w:sz w:val="22"/>
          <w:szCs w:val="22"/>
        </w:rPr>
        <w:t>pomiar czasu schnięcia, wg POD-97 [9] lub POD-2006 (po wydaniu) [10],</w:t>
      </w:r>
    </w:p>
    <w:p w:rsidR="00A05D0D" w:rsidRPr="008B3802" w:rsidRDefault="00A05D0D" w:rsidP="00A930DE">
      <w:pPr>
        <w:numPr>
          <w:ilvl w:val="0"/>
          <w:numId w:val="1"/>
        </w:numPr>
        <w:overflowPunct w:val="0"/>
        <w:autoSpaceDE w:val="0"/>
        <w:autoSpaceDN w:val="0"/>
        <w:adjustRightInd w:val="0"/>
        <w:ind w:left="567"/>
        <w:jc w:val="both"/>
        <w:textAlignment w:val="baseline"/>
        <w:rPr>
          <w:sz w:val="22"/>
          <w:szCs w:val="22"/>
        </w:rPr>
      </w:pPr>
      <w:r w:rsidRPr="008B3802">
        <w:rPr>
          <w:sz w:val="22"/>
          <w:szCs w:val="22"/>
        </w:rPr>
        <w:t>wizualną ocenę równomierności rozłożenia kulek szklanych podczas objazdu w nocy,</w:t>
      </w:r>
    </w:p>
    <w:p w:rsidR="00A05D0D" w:rsidRPr="008B3802" w:rsidRDefault="00A05D0D" w:rsidP="00A930DE">
      <w:pPr>
        <w:numPr>
          <w:ilvl w:val="0"/>
          <w:numId w:val="1"/>
        </w:numPr>
        <w:overflowPunct w:val="0"/>
        <w:autoSpaceDE w:val="0"/>
        <w:autoSpaceDN w:val="0"/>
        <w:adjustRightInd w:val="0"/>
        <w:ind w:left="567"/>
        <w:jc w:val="both"/>
        <w:textAlignment w:val="baseline"/>
        <w:rPr>
          <w:sz w:val="22"/>
          <w:szCs w:val="22"/>
        </w:rPr>
      </w:pPr>
      <w:r w:rsidRPr="008B3802">
        <w:rPr>
          <w:sz w:val="22"/>
          <w:szCs w:val="22"/>
        </w:rPr>
        <w:t>pomiar poziomych wymiarów oznakowania, na zgodność z dokumentacją projektową i załącznikiem nr 2 do rozporządzenia Ministra Infrastruktury [7],</w:t>
      </w:r>
    </w:p>
    <w:p w:rsidR="00A05D0D" w:rsidRPr="008B3802" w:rsidRDefault="00A05D0D" w:rsidP="00A930DE">
      <w:pPr>
        <w:numPr>
          <w:ilvl w:val="0"/>
          <w:numId w:val="1"/>
        </w:numPr>
        <w:overflowPunct w:val="0"/>
        <w:autoSpaceDE w:val="0"/>
        <w:autoSpaceDN w:val="0"/>
        <w:adjustRightInd w:val="0"/>
        <w:ind w:left="567"/>
        <w:jc w:val="both"/>
        <w:textAlignment w:val="baseline"/>
        <w:rPr>
          <w:sz w:val="22"/>
          <w:szCs w:val="22"/>
        </w:rPr>
      </w:pPr>
      <w:r w:rsidRPr="008B3802">
        <w:rPr>
          <w:sz w:val="22"/>
          <w:szCs w:val="22"/>
        </w:rPr>
        <w:t>wizualną ocenę równomierności skropienia (rozłożenia materiału) na całej szerokości linii,</w:t>
      </w:r>
    </w:p>
    <w:p w:rsidR="00A05D0D" w:rsidRPr="008B3802" w:rsidRDefault="00A05D0D" w:rsidP="00A930DE">
      <w:pPr>
        <w:numPr>
          <w:ilvl w:val="0"/>
          <w:numId w:val="1"/>
        </w:numPr>
        <w:overflowPunct w:val="0"/>
        <w:autoSpaceDE w:val="0"/>
        <w:autoSpaceDN w:val="0"/>
        <w:adjustRightInd w:val="0"/>
        <w:ind w:left="567"/>
        <w:jc w:val="both"/>
        <w:textAlignment w:val="baseline"/>
        <w:rPr>
          <w:sz w:val="22"/>
          <w:szCs w:val="22"/>
        </w:rPr>
      </w:pPr>
      <w:r w:rsidRPr="008B3802">
        <w:rPr>
          <w:sz w:val="22"/>
          <w:szCs w:val="22"/>
        </w:rPr>
        <w:t>oznaczenia czasu przejezdności, wg POD-97 [9] lub POD-2006 (po wydaniu) [10].</w:t>
      </w:r>
    </w:p>
    <w:p w:rsidR="00A05D0D" w:rsidRPr="008B3802" w:rsidRDefault="00A05D0D" w:rsidP="00A930DE">
      <w:pPr>
        <w:numPr>
          <w:ilvl w:val="12"/>
          <w:numId w:val="0"/>
        </w:numPr>
        <w:jc w:val="both"/>
        <w:rPr>
          <w:sz w:val="22"/>
          <w:szCs w:val="22"/>
        </w:rPr>
      </w:pPr>
      <w:r w:rsidRPr="008B3802">
        <w:rPr>
          <w:sz w:val="22"/>
          <w:szCs w:val="22"/>
        </w:rPr>
        <w:tab/>
        <w:t xml:space="preserve">Protokół z przeprowadzonych badań wraz z jedną próbką, jednoznacznie oznakowaną, na blasze (300 x 250 x </w:t>
      </w:r>
      <w:smartTag w:uri="urn:schemas-microsoft-com:office:smarttags" w:element="metricconverter">
        <w:smartTagPr>
          <w:attr w:name="ProductID" w:val="1,5 mm"/>
        </w:smartTagPr>
        <w:r w:rsidRPr="008B3802">
          <w:rPr>
            <w:sz w:val="22"/>
            <w:szCs w:val="22"/>
          </w:rPr>
          <w:t>1,5 mm</w:t>
        </w:r>
      </w:smartTag>
      <w:r w:rsidRPr="008B3802">
        <w:rPr>
          <w:sz w:val="22"/>
          <w:szCs w:val="22"/>
        </w:rPr>
        <w:t>) Wykonawca powinien przechować do czasu upływu okresu gwarancji.</w:t>
      </w:r>
    </w:p>
    <w:p w:rsidR="00A05D0D" w:rsidRPr="008B3802" w:rsidRDefault="00A05D0D" w:rsidP="00A930DE">
      <w:pPr>
        <w:numPr>
          <w:ilvl w:val="12"/>
          <w:numId w:val="0"/>
        </w:numPr>
        <w:jc w:val="both"/>
        <w:rPr>
          <w:sz w:val="22"/>
          <w:szCs w:val="22"/>
        </w:rPr>
      </w:pPr>
      <w:r w:rsidRPr="008B3802">
        <w:rPr>
          <w:sz w:val="22"/>
          <w:szCs w:val="22"/>
        </w:rPr>
        <w:tab/>
        <w:t xml:space="preserve">Do odbioru i w przypadku wątpliwości dotyczących wykonania oznakowania poziomego, </w:t>
      </w:r>
      <w:r w:rsidR="00AF0D13">
        <w:rPr>
          <w:sz w:val="22"/>
          <w:szCs w:val="22"/>
        </w:rPr>
        <w:t>Inspektor</w:t>
      </w:r>
      <w:r w:rsidRPr="008B3802">
        <w:rPr>
          <w:sz w:val="22"/>
          <w:szCs w:val="22"/>
        </w:rPr>
        <w:t xml:space="preserve"> może zlecić wykonanie badań:</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widzialności w nocy,</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widzialności w dzień,</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szorstkości,</w:t>
      </w:r>
    </w:p>
    <w:p w:rsidR="00A05D0D" w:rsidRPr="008B3802" w:rsidRDefault="00A05D0D" w:rsidP="00A930DE">
      <w:pPr>
        <w:numPr>
          <w:ilvl w:val="12"/>
          <w:numId w:val="0"/>
        </w:numPr>
        <w:jc w:val="both"/>
        <w:rPr>
          <w:sz w:val="22"/>
          <w:szCs w:val="22"/>
        </w:rPr>
      </w:pPr>
      <w:r w:rsidRPr="008B3802">
        <w:rPr>
          <w:sz w:val="22"/>
          <w:szCs w:val="22"/>
        </w:rPr>
        <w:t>odpowiadających wymaganiom podanym w punkcie 6.3.1 i wykonanych według metod określonych w Warunkach technicznych POD-97 [9] lub POD-2006 (po wydaniu) [10]. Jeżeli wyniki tych badań wykażą wadliwość wykonanego oznakowania to koszt badań ponosi Wykonawca, w przypadku przeciwnym - Zamawiający. Badania powinien zlecać Zamawiający do niezależnego laboratorium badawczego, co gwarantuje większa wiarygodność wyników.</w:t>
      </w:r>
    </w:p>
    <w:p w:rsidR="00A05D0D" w:rsidRPr="008B3802" w:rsidRDefault="00A05D0D" w:rsidP="00A930DE">
      <w:pPr>
        <w:numPr>
          <w:ilvl w:val="12"/>
          <w:numId w:val="0"/>
        </w:numPr>
        <w:jc w:val="both"/>
        <w:rPr>
          <w:sz w:val="22"/>
          <w:szCs w:val="22"/>
        </w:rPr>
      </w:pPr>
      <w:r w:rsidRPr="008B3802">
        <w:rPr>
          <w:sz w:val="22"/>
          <w:szCs w:val="22"/>
        </w:rPr>
        <w:tab/>
        <w:t xml:space="preserve">W przypadku konieczności wykonywania pomiarów na otwartych do ruchu odcinkach dróg o dopuszczalnej prędkości </w:t>
      </w:r>
      <w:r w:rsidRPr="008B3802">
        <w:rPr>
          <w:sz w:val="22"/>
          <w:szCs w:val="22"/>
        </w:rPr>
        <w:sym w:font="Symbol" w:char="F0B3"/>
      </w:r>
      <w:r w:rsidRPr="008B3802">
        <w:rPr>
          <w:sz w:val="22"/>
          <w:szCs w:val="22"/>
        </w:rPr>
        <w:t xml:space="preserve"> </w:t>
      </w:r>
      <w:smartTag w:uri="urn:schemas-microsoft-com:office:smarttags" w:element="metricconverter">
        <w:smartTagPr>
          <w:attr w:name="ProductID" w:val="100 km/h"/>
        </w:smartTagPr>
        <w:r w:rsidRPr="008B3802">
          <w:rPr>
            <w:sz w:val="22"/>
            <w:szCs w:val="22"/>
          </w:rPr>
          <w:t>100 km/h</w:t>
        </w:r>
      </w:smartTag>
      <w:r w:rsidRPr="008B3802">
        <w:rPr>
          <w:sz w:val="22"/>
          <w:szCs w:val="22"/>
        </w:rPr>
        <w:t xml:space="preserve"> należy ograniczyć je do linii krawędziowych zewnętrznych w przypadku wykonywania pomiarów aparatami ręcznymi, ze względu na bezpieczeństwo wykonujących pomiary.</w:t>
      </w:r>
    </w:p>
    <w:p w:rsidR="00A05D0D" w:rsidRPr="008B3802" w:rsidRDefault="00A05D0D" w:rsidP="00A930DE">
      <w:pPr>
        <w:numPr>
          <w:ilvl w:val="12"/>
          <w:numId w:val="0"/>
        </w:numPr>
        <w:jc w:val="both"/>
        <w:rPr>
          <w:sz w:val="22"/>
          <w:szCs w:val="22"/>
        </w:rPr>
      </w:pPr>
      <w:r w:rsidRPr="008B3802">
        <w:rPr>
          <w:sz w:val="22"/>
          <w:szCs w:val="22"/>
        </w:rPr>
        <w:tab/>
        <w:t xml:space="preserve">Pomiary współczynnika odblasku na liniach segregacyjnych i krawędziowych wewnętrznych, na otwartych do ruchu odcinkach dróg o dopuszczalnej prędkości </w:t>
      </w:r>
      <w:r w:rsidRPr="008B3802">
        <w:rPr>
          <w:sz w:val="22"/>
          <w:szCs w:val="22"/>
        </w:rPr>
        <w:sym w:font="Symbol" w:char="F0B3"/>
      </w:r>
      <w:r w:rsidRPr="008B3802">
        <w:rPr>
          <w:sz w:val="22"/>
          <w:szCs w:val="22"/>
        </w:rPr>
        <w:t xml:space="preserve"> </w:t>
      </w:r>
      <w:smartTag w:uri="urn:schemas-microsoft-com:office:smarttags" w:element="metricconverter">
        <w:smartTagPr>
          <w:attr w:name="ProductID" w:val="100 km/h"/>
        </w:smartTagPr>
        <w:r w:rsidRPr="008B3802">
          <w:rPr>
            <w:sz w:val="22"/>
            <w:szCs w:val="22"/>
          </w:rPr>
          <w:t>100 km/h</w:t>
        </w:r>
      </w:smartTag>
      <w:r w:rsidRPr="008B3802">
        <w:rPr>
          <w:sz w:val="22"/>
          <w:szCs w:val="22"/>
        </w:rPr>
        <w:t xml:space="preserve"> , a także na liniach podłużnych oznakowań z wygarbieniami, należy wykonywać przy użyciu mobilnego reflektometru zainstalowanego na samochodzie i wykonującego pomiary w ruchu.</w:t>
      </w:r>
    </w:p>
    <w:p w:rsidR="00A05D0D" w:rsidRPr="008B3802" w:rsidRDefault="00A05D0D" w:rsidP="00A930DE">
      <w:pPr>
        <w:numPr>
          <w:ilvl w:val="12"/>
          <w:numId w:val="0"/>
        </w:numPr>
        <w:jc w:val="both"/>
        <w:rPr>
          <w:sz w:val="22"/>
          <w:szCs w:val="22"/>
        </w:rPr>
      </w:pPr>
      <w:r w:rsidRPr="008B3802">
        <w:rPr>
          <w:sz w:val="22"/>
          <w:szCs w:val="22"/>
        </w:rPr>
        <w:tab/>
        <w:t xml:space="preserve">W przypadku wykonywania pomiarów współczynnika odblaskowości i współczynników luminancji aparatami ręcznymi częstotliwość pomiarów należy dostosować do długości badanego odcinka, zgodnie z tablicą 2. W każdym z mierzonych punktów należy wykonać po 5 odczytów współczynnika odblasku i po 3 odczyty współczynników luminancji w odległości jeden od drugiego minimum </w:t>
      </w:r>
      <w:smartTag w:uri="urn:schemas-microsoft-com:office:smarttags" w:element="metricconverter">
        <w:smartTagPr>
          <w:attr w:name="ProductID" w:val="1 m"/>
        </w:smartTagPr>
        <w:r w:rsidRPr="008B3802">
          <w:rPr>
            <w:sz w:val="22"/>
            <w:szCs w:val="22"/>
          </w:rPr>
          <w:t>1 m</w:t>
        </w:r>
      </w:smartTag>
      <w:r w:rsidRPr="008B3802">
        <w:rPr>
          <w:sz w:val="22"/>
          <w:szCs w:val="22"/>
        </w:rPr>
        <w:t>.</w:t>
      </w:r>
    </w:p>
    <w:p w:rsidR="00A05D0D" w:rsidRPr="008B3802" w:rsidRDefault="00A05D0D" w:rsidP="000F5BA1">
      <w:pPr>
        <w:pStyle w:val="Tekstpodstawowywcity2"/>
        <w:spacing w:before="120" w:after="120"/>
        <w:ind w:firstLine="0"/>
        <w:jc w:val="both"/>
        <w:rPr>
          <w:sz w:val="22"/>
          <w:szCs w:val="22"/>
        </w:rPr>
      </w:pPr>
      <w:r w:rsidRPr="008B3802">
        <w:rPr>
          <w:sz w:val="22"/>
          <w:szCs w:val="22"/>
        </w:rPr>
        <w:t>Tablica 2. Częstotliwość pomiarów współczynników odblaskowości i luminancji aparatami ręcznymi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567"/>
        <w:gridCol w:w="1995"/>
        <w:gridCol w:w="2126"/>
        <w:gridCol w:w="1559"/>
      </w:tblGrid>
      <w:tr w:rsidR="00A05D0D" w:rsidRPr="008B3802" w:rsidTr="00BE2E8C">
        <w:trPr>
          <w:jc w:val="center"/>
        </w:trPr>
        <w:tc>
          <w:tcPr>
            <w:tcW w:w="567" w:type="dxa"/>
            <w:tcBorders>
              <w:bottom w:val="double" w:sz="4" w:space="0" w:color="auto"/>
            </w:tcBorders>
            <w:vAlign w:val="center"/>
          </w:tcPr>
          <w:p w:rsidR="00A05D0D" w:rsidRPr="008B3802" w:rsidRDefault="00A05D0D" w:rsidP="00A930DE">
            <w:pPr>
              <w:numPr>
                <w:ilvl w:val="12"/>
                <w:numId w:val="0"/>
              </w:numPr>
              <w:spacing w:before="20" w:after="20"/>
              <w:jc w:val="center"/>
              <w:rPr>
                <w:bCs/>
                <w:sz w:val="22"/>
                <w:szCs w:val="22"/>
              </w:rPr>
            </w:pPr>
            <w:r w:rsidRPr="008B3802">
              <w:rPr>
                <w:bCs/>
                <w:sz w:val="22"/>
                <w:szCs w:val="22"/>
              </w:rPr>
              <w:t>Lp.</w:t>
            </w:r>
          </w:p>
        </w:tc>
        <w:tc>
          <w:tcPr>
            <w:tcW w:w="1995" w:type="dxa"/>
            <w:tcBorders>
              <w:bottom w:val="double" w:sz="4" w:space="0" w:color="auto"/>
            </w:tcBorders>
            <w:vAlign w:val="center"/>
          </w:tcPr>
          <w:p w:rsidR="00A05D0D" w:rsidRPr="008B3802" w:rsidRDefault="00A05D0D" w:rsidP="00A930DE">
            <w:pPr>
              <w:numPr>
                <w:ilvl w:val="12"/>
                <w:numId w:val="0"/>
              </w:numPr>
              <w:spacing w:before="20" w:after="20"/>
              <w:jc w:val="center"/>
              <w:rPr>
                <w:bCs/>
                <w:sz w:val="22"/>
                <w:szCs w:val="22"/>
              </w:rPr>
            </w:pPr>
            <w:r w:rsidRPr="008B3802">
              <w:rPr>
                <w:bCs/>
                <w:sz w:val="22"/>
                <w:szCs w:val="22"/>
              </w:rPr>
              <w:t>Długość odcinka, km</w:t>
            </w:r>
          </w:p>
        </w:tc>
        <w:tc>
          <w:tcPr>
            <w:tcW w:w="2126" w:type="dxa"/>
            <w:tcBorders>
              <w:bottom w:val="double" w:sz="4" w:space="0" w:color="auto"/>
            </w:tcBorders>
            <w:vAlign w:val="center"/>
          </w:tcPr>
          <w:p w:rsidR="00A05D0D" w:rsidRPr="008B3802" w:rsidRDefault="00A05D0D" w:rsidP="00A930DE">
            <w:pPr>
              <w:numPr>
                <w:ilvl w:val="12"/>
                <w:numId w:val="0"/>
              </w:numPr>
              <w:spacing w:before="20" w:after="20"/>
              <w:jc w:val="center"/>
              <w:rPr>
                <w:bCs/>
                <w:sz w:val="22"/>
                <w:szCs w:val="22"/>
              </w:rPr>
            </w:pPr>
            <w:r w:rsidRPr="008B3802">
              <w:rPr>
                <w:bCs/>
                <w:sz w:val="22"/>
                <w:szCs w:val="22"/>
              </w:rPr>
              <w:t>Częstotliwość pomiarów, co najmniej</w:t>
            </w:r>
          </w:p>
        </w:tc>
        <w:tc>
          <w:tcPr>
            <w:tcW w:w="1559" w:type="dxa"/>
            <w:tcBorders>
              <w:bottom w:val="double" w:sz="4" w:space="0" w:color="auto"/>
            </w:tcBorders>
            <w:vAlign w:val="center"/>
          </w:tcPr>
          <w:p w:rsidR="00A05D0D" w:rsidRPr="008B3802" w:rsidRDefault="00A05D0D" w:rsidP="00A930DE">
            <w:pPr>
              <w:numPr>
                <w:ilvl w:val="12"/>
                <w:numId w:val="0"/>
              </w:numPr>
              <w:spacing w:before="20" w:after="20"/>
              <w:jc w:val="center"/>
              <w:rPr>
                <w:bCs/>
                <w:sz w:val="22"/>
                <w:szCs w:val="22"/>
              </w:rPr>
            </w:pPr>
            <w:r w:rsidRPr="008B3802">
              <w:rPr>
                <w:bCs/>
                <w:sz w:val="22"/>
                <w:szCs w:val="22"/>
              </w:rPr>
              <w:t>Minimalna ilość pomiarów</w:t>
            </w:r>
          </w:p>
        </w:tc>
      </w:tr>
      <w:tr w:rsidR="00A05D0D" w:rsidRPr="008B3802" w:rsidTr="00BE2E8C">
        <w:trPr>
          <w:jc w:val="center"/>
        </w:trPr>
        <w:tc>
          <w:tcPr>
            <w:tcW w:w="567" w:type="dxa"/>
            <w:tcBorders>
              <w:top w:val="double" w:sz="4" w:space="0" w:color="auto"/>
            </w:tcBorders>
          </w:tcPr>
          <w:p w:rsidR="00A05D0D" w:rsidRPr="008B3802" w:rsidRDefault="00A05D0D" w:rsidP="00A930DE">
            <w:pPr>
              <w:spacing w:before="20" w:after="20"/>
              <w:ind w:left="57"/>
              <w:jc w:val="center"/>
              <w:rPr>
                <w:sz w:val="22"/>
                <w:szCs w:val="22"/>
              </w:rPr>
            </w:pPr>
            <w:r w:rsidRPr="008B3802">
              <w:rPr>
                <w:sz w:val="22"/>
                <w:szCs w:val="22"/>
              </w:rPr>
              <w:t>1</w:t>
            </w:r>
          </w:p>
        </w:tc>
        <w:tc>
          <w:tcPr>
            <w:tcW w:w="1995" w:type="dxa"/>
            <w:tcBorders>
              <w:top w:val="double" w:sz="4" w:space="0" w:color="auto"/>
            </w:tcBorders>
          </w:tcPr>
          <w:p w:rsidR="00A05D0D" w:rsidRPr="008B3802" w:rsidRDefault="00A05D0D" w:rsidP="00A930DE">
            <w:pPr>
              <w:numPr>
                <w:ilvl w:val="12"/>
                <w:numId w:val="0"/>
              </w:numPr>
              <w:spacing w:before="20" w:after="20"/>
              <w:rPr>
                <w:sz w:val="22"/>
                <w:szCs w:val="22"/>
              </w:rPr>
            </w:pPr>
            <w:r w:rsidRPr="008B3802">
              <w:rPr>
                <w:sz w:val="22"/>
                <w:szCs w:val="22"/>
              </w:rPr>
              <w:t>od 0 do 3</w:t>
            </w:r>
          </w:p>
        </w:tc>
        <w:tc>
          <w:tcPr>
            <w:tcW w:w="2126" w:type="dxa"/>
            <w:tcBorders>
              <w:top w:val="double" w:sz="4" w:space="0" w:color="auto"/>
            </w:tcBorders>
          </w:tcPr>
          <w:p w:rsidR="00A05D0D" w:rsidRPr="008B3802" w:rsidRDefault="00A05D0D" w:rsidP="00A930DE">
            <w:pPr>
              <w:numPr>
                <w:ilvl w:val="12"/>
                <w:numId w:val="0"/>
              </w:numPr>
              <w:spacing w:before="20" w:after="20"/>
              <w:jc w:val="center"/>
              <w:rPr>
                <w:sz w:val="22"/>
                <w:szCs w:val="22"/>
              </w:rPr>
            </w:pPr>
            <w:r w:rsidRPr="008B3802">
              <w:rPr>
                <w:sz w:val="22"/>
                <w:szCs w:val="22"/>
              </w:rPr>
              <w:t xml:space="preserve">od 0,1 do </w:t>
            </w:r>
            <w:smartTag w:uri="urn:schemas-microsoft-com:office:smarttags" w:element="metricconverter">
              <w:smartTagPr>
                <w:attr w:name="ProductID" w:val="0,5 km"/>
              </w:smartTagPr>
              <w:r w:rsidRPr="008B3802">
                <w:rPr>
                  <w:sz w:val="22"/>
                  <w:szCs w:val="22"/>
                </w:rPr>
                <w:t>0,5 km</w:t>
              </w:r>
            </w:smartTag>
          </w:p>
        </w:tc>
        <w:tc>
          <w:tcPr>
            <w:tcW w:w="1559" w:type="dxa"/>
            <w:tcBorders>
              <w:top w:val="double" w:sz="4" w:space="0" w:color="auto"/>
            </w:tcBorders>
          </w:tcPr>
          <w:p w:rsidR="00A05D0D" w:rsidRPr="008B3802" w:rsidRDefault="00A05D0D" w:rsidP="00A930DE">
            <w:pPr>
              <w:numPr>
                <w:ilvl w:val="12"/>
                <w:numId w:val="0"/>
              </w:numPr>
              <w:spacing w:before="20" w:after="20"/>
              <w:jc w:val="center"/>
              <w:rPr>
                <w:sz w:val="22"/>
                <w:szCs w:val="22"/>
              </w:rPr>
            </w:pPr>
            <w:r w:rsidRPr="008B3802">
              <w:rPr>
                <w:sz w:val="22"/>
                <w:szCs w:val="22"/>
              </w:rPr>
              <w:t>3-6</w:t>
            </w:r>
          </w:p>
        </w:tc>
      </w:tr>
      <w:tr w:rsidR="00A05D0D" w:rsidRPr="008B3802" w:rsidTr="00BE2E8C">
        <w:trPr>
          <w:jc w:val="center"/>
        </w:trPr>
        <w:tc>
          <w:tcPr>
            <w:tcW w:w="567" w:type="dxa"/>
          </w:tcPr>
          <w:p w:rsidR="00A05D0D" w:rsidRPr="008B3802" w:rsidRDefault="00A05D0D" w:rsidP="00A930DE">
            <w:pPr>
              <w:spacing w:before="20" w:after="20"/>
              <w:ind w:left="57"/>
              <w:jc w:val="center"/>
              <w:rPr>
                <w:sz w:val="22"/>
                <w:szCs w:val="22"/>
              </w:rPr>
            </w:pPr>
            <w:r w:rsidRPr="008B3802">
              <w:rPr>
                <w:sz w:val="22"/>
                <w:szCs w:val="22"/>
              </w:rPr>
              <w:t>2</w:t>
            </w:r>
          </w:p>
        </w:tc>
        <w:tc>
          <w:tcPr>
            <w:tcW w:w="1995" w:type="dxa"/>
          </w:tcPr>
          <w:p w:rsidR="00A05D0D" w:rsidRPr="008B3802" w:rsidRDefault="00A05D0D" w:rsidP="00A930DE">
            <w:pPr>
              <w:numPr>
                <w:ilvl w:val="12"/>
                <w:numId w:val="0"/>
              </w:numPr>
              <w:spacing w:before="20" w:after="20"/>
              <w:rPr>
                <w:sz w:val="22"/>
                <w:szCs w:val="22"/>
              </w:rPr>
            </w:pPr>
            <w:r w:rsidRPr="008B3802">
              <w:rPr>
                <w:sz w:val="22"/>
                <w:szCs w:val="22"/>
              </w:rPr>
              <w:t>od 3 do 10</w:t>
            </w:r>
          </w:p>
        </w:tc>
        <w:tc>
          <w:tcPr>
            <w:tcW w:w="2126" w:type="dxa"/>
          </w:tcPr>
          <w:p w:rsidR="00A05D0D" w:rsidRPr="008B3802" w:rsidRDefault="00A05D0D" w:rsidP="00A930DE">
            <w:pPr>
              <w:numPr>
                <w:ilvl w:val="12"/>
                <w:numId w:val="0"/>
              </w:numPr>
              <w:spacing w:before="20" w:after="20"/>
              <w:jc w:val="center"/>
              <w:rPr>
                <w:sz w:val="22"/>
                <w:szCs w:val="22"/>
              </w:rPr>
            </w:pPr>
            <w:r w:rsidRPr="008B3802">
              <w:rPr>
                <w:sz w:val="22"/>
                <w:szCs w:val="22"/>
              </w:rPr>
              <w:t xml:space="preserve">co </w:t>
            </w:r>
            <w:smartTag w:uri="urn:schemas-microsoft-com:office:smarttags" w:element="metricconverter">
              <w:smartTagPr>
                <w:attr w:name="ProductID" w:val="1 km"/>
              </w:smartTagPr>
              <w:r w:rsidRPr="008B3802">
                <w:rPr>
                  <w:sz w:val="22"/>
                  <w:szCs w:val="22"/>
                </w:rPr>
                <w:t>1 km</w:t>
              </w:r>
            </w:smartTag>
          </w:p>
        </w:tc>
        <w:tc>
          <w:tcPr>
            <w:tcW w:w="1559" w:type="dxa"/>
          </w:tcPr>
          <w:p w:rsidR="00A05D0D" w:rsidRPr="008B3802" w:rsidRDefault="00A05D0D" w:rsidP="00A930DE">
            <w:pPr>
              <w:numPr>
                <w:ilvl w:val="12"/>
                <w:numId w:val="0"/>
              </w:numPr>
              <w:spacing w:before="20" w:after="20"/>
              <w:jc w:val="center"/>
              <w:rPr>
                <w:sz w:val="22"/>
                <w:szCs w:val="22"/>
              </w:rPr>
            </w:pPr>
            <w:r w:rsidRPr="008B3802">
              <w:rPr>
                <w:sz w:val="22"/>
                <w:szCs w:val="22"/>
              </w:rPr>
              <w:t>11</w:t>
            </w:r>
          </w:p>
        </w:tc>
      </w:tr>
      <w:tr w:rsidR="00A05D0D" w:rsidRPr="008B3802" w:rsidTr="00BE2E8C">
        <w:trPr>
          <w:jc w:val="center"/>
        </w:trPr>
        <w:tc>
          <w:tcPr>
            <w:tcW w:w="567" w:type="dxa"/>
          </w:tcPr>
          <w:p w:rsidR="00A05D0D" w:rsidRPr="008B3802" w:rsidRDefault="00A05D0D" w:rsidP="00A930DE">
            <w:pPr>
              <w:spacing w:before="20" w:after="20"/>
              <w:ind w:left="57"/>
              <w:jc w:val="center"/>
              <w:rPr>
                <w:sz w:val="22"/>
                <w:szCs w:val="22"/>
              </w:rPr>
            </w:pPr>
            <w:r w:rsidRPr="008B3802">
              <w:rPr>
                <w:sz w:val="22"/>
                <w:szCs w:val="22"/>
              </w:rPr>
              <w:t>3</w:t>
            </w:r>
          </w:p>
        </w:tc>
        <w:tc>
          <w:tcPr>
            <w:tcW w:w="1995" w:type="dxa"/>
          </w:tcPr>
          <w:p w:rsidR="00A05D0D" w:rsidRPr="008B3802" w:rsidRDefault="00A05D0D" w:rsidP="00A930DE">
            <w:pPr>
              <w:numPr>
                <w:ilvl w:val="12"/>
                <w:numId w:val="0"/>
              </w:numPr>
              <w:spacing w:before="20" w:after="20"/>
              <w:rPr>
                <w:sz w:val="22"/>
                <w:szCs w:val="22"/>
              </w:rPr>
            </w:pPr>
            <w:r w:rsidRPr="008B3802">
              <w:rPr>
                <w:sz w:val="22"/>
                <w:szCs w:val="22"/>
              </w:rPr>
              <w:t xml:space="preserve">od 10 do 20 </w:t>
            </w:r>
          </w:p>
        </w:tc>
        <w:tc>
          <w:tcPr>
            <w:tcW w:w="2126" w:type="dxa"/>
          </w:tcPr>
          <w:p w:rsidR="00A05D0D" w:rsidRPr="008B3802" w:rsidRDefault="00A05D0D" w:rsidP="00A930DE">
            <w:pPr>
              <w:numPr>
                <w:ilvl w:val="12"/>
                <w:numId w:val="0"/>
              </w:numPr>
              <w:spacing w:before="20" w:after="20"/>
              <w:jc w:val="center"/>
              <w:rPr>
                <w:sz w:val="22"/>
                <w:szCs w:val="22"/>
              </w:rPr>
            </w:pPr>
            <w:r w:rsidRPr="008B3802">
              <w:rPr>
                <w:sz w:val="22"/>
                <w:szCs w:val="22"/>
              </w:rPr>
              <w:t xml:space="preserve">co </w:t>
            </w:r>
            <w:smartTag w:uri="urn:schemas-microsoft-com:office:smarttags" w:element="metricconverter">
              <w:smartTagPr>
                <w:attr w:name="ProductID" w:val="2 km"/>
              </w:smartTagPr>
              <w:r w:rsidRPr="008B3802">
                <w:rPr>
                  <w:sz w:val="22"/>
                  <w:szCs w:val="22"/>
                </w:rPr>
                <w:t>2 km</w:t>
              </w:r>
            </w:smartTag>
          </w:p>
        </w:tc>
        <w:tc>
          <w:tcPr>
            <w:tcW w:w="1559" w:type="dxa"/>
          </w:tcPr>
          <w:p w:rsidR="00A05D0D" w:rsidRPr="008B3802" w:rsidRDefault="00A05D0D" w:rsidP="00A930DE">
            <w:pPr>
              <w:numPr>
                <w:ilvl w:val="12"/>
                <w:numId w:val="0"/>
              </w:numPr>
              <w:spacing w:before="20" w:after="20"/>
              <w:jc w:val="center"/>
              <w:rPr>
                <w:sz w:val="22"/>
                <w:szCs w:val="22"/>
              </w:rPr>
            </w:pPr>
            <w:r w:rsidRPr="008B3802">
              <w:rPr>
                <w:sz w:val="22"/>
                <w:szCs w:val="22"/>
              </w:rPr>
              <w:t>11</w:t>
            </w:r>
          </w:p>
        </w:tc>
      </w:tr>
      <w:tr w:rsidR="00A05D0D" w:rsidRPr="008B3802" w:rsidTr="00BE2E8C">
        <w:trPr>
          <w:jc w:val="center"/>
        </w:trPr>
        <w:tc>
          <w:tcPr>
            <w:tcW w:w="567" w:type="dxa"/>
          </w:tcPr>
          <w:p w:rsidR="00A05D0D" w:rsidRPr="008B3802" w:rsidRDefault="00A05D0D" w:rsidP="00A930DE">
            <w:pPr>
              <w:spacing w:before="20" w:after="20"/>
              <w:ind w:left="57"/>
              <w:jc w:val="center"/>
              <w:rPr>
                <w:sz w:val="22"/>
                <w:szCs w:val="22"/>
              </w:rPr>
            </w:pPr>
            <w:r w:rsidRPr="008B3802">
              <w:rPr>
                <w:sz w:val="22"/>
                <w:szCs w:val="22"/>
              </w:rPr>
              <w:t>4</w:t>
            </w:r>
          </w:p>
        </w:tc>
        <w:tc>
          <w:tcPr>
            <w:tcW w:w="1995" w:type="dxa"/>
          </w:tcPr>
          <w:p w:rsidR="00A05D0D" w:rsidRPr="008B3802" w:rsidRDefault="00A05D0D" w:rsidP="00A930DE">
            <w:pPr>
              <w:numPr>
                <w:ilvl w:val="12"/>
                <w:numId w:val="0"/>
              </w:numPr>
              <w:spacing w:before="20" w:after="20"/>
              <w:rPr>
                <w:sz w:val="22"/>
                <w:szCs w:val="22"/>
              </w:rPr>
            </w:pPr>
            <w:r w:rsidRPr="008B3802">
              <w:rPr>
                <w:sz w:val="22"/>
                <w:szCs w:val="22"/>
              </w:rPr>
              <w:t>od 20 do 30</w:t>
            </w:r>
            <w:r w:rsidR="000F7E88">
              <w:rPr>
                <w:sz w:val="22"/>
                <w:szCs w:val="22"/>
              </w:rPr>
              <w:t xml:space="preserve"> </w:t>
            </w:r>
          </w:p>
        </w:tc>
        <w:tc>
          <w:tcPr>
            <w:tcW w:w="2126" w:type="dxa"/>
          </w:tcPr>
          <w:p w:rsidR="00A05D0D" w:rsidRPr="008B3802" w:rsidRDefault="00A05D0D" w:rsidP="00A930DE">
            <w:pPr>
              <w:numPr>
                <w:ilvl w:val="12"/>
                <w:numId w:val="0"/>
              </w:numPr>
              <w:spacing w:before="20" w:after="20"/>
              <w:jc w:val="center"/>
              <w:rPr>
                <w:sz w:val="22"/>
                <w:szCs w:val="22"/>
              </w:rPr>
            </w:pPr>
            <w:r w:rsidRPr="008B3802">
              <w:rPr>
                <w:sz w:val="22"/>
                <w:szCs w:val="22"/>
              </w:rPr>
              <w:t xml:space="preserve">co </w:t>
            </w:r>
            <w:smartTag w:uri="urn:schemas-microsoft-com:office:smarttags" w:element="metricconverter">
              <w:smartTagPr>
                <w:attr w:name="ProductID" w:val="3 km"/>
              </w:smartTagPr>
              <w:r w:rsidRPr="008B3802">
                <w:rPr>
                  <w:sz w:val="22"/>
                  <w:szCs w:val="22"/>
                </w:rPr>
                <w:t>3 km</w:t>
              </w:r>
            </w:smartTag>
          </w:p>
        </w:tc>
        <w:tc>
          <w:tcPr>
            <w:tcW w:w="1559" w:type="dxa"/>
          </w:tcPr>
          <w:p w:rsidR="00A05D0D" w:rsidRPr="008B3802" w:rsidRDefault="00A05D0D" w:rsidP="00A930DE">
            <w:pPr>
              <w:numPr>
                <w:ilvl w:val="12"/>
                <w:numId w:val="0"/>
              </w:numPr>
              <w:spacing w:before="20" w:after="20"/>
              <w:jc w:val="center"/>
              <w:rPr>
                <w:sz w:val="22"/>
                <w:szCs w:val="22"/>
              </w:rPr>
            </w:pPr>
            <w:r w:rsidRPr="008B3802">
              <w:rPr>
                <w:sz w:val="22"/>
                <w:szCs w:val="22"/>
              </w:rPr>
              <w:t>11</w:t>
            </w:r>
          </w:p>
        </w:tc>
      </w:tr>
      <w:tr w:rsidR="00A05D0D" w:rsidRPr="008B3802" w:rsidTr="00BE2E8C">
        <w:trPr>
          <w:jc w:val="center"/>
        </w:trPr>
        <w:tc>
          <w:tcPr>
            <w:tcW w:w="567" w:type="dxa"/>
          </w:tcPr>
          <w:p w:rsidR="00A05D0D" w:rsidRPr="008B3802" w:rsidRDefault="00A05D0D" w:rsidP="00A930DE">
            <w:pPr>
              <w:spacing w:before="20" w:after="20"/>
              <w:ind w:left="57"/>
              <w:jc w:val="center"/>
              <w:rPr>
                <w:sz w:val="22"/>
                <w:szCs w:val="22"/>
              </w:rPr>
            </w:pPr>
            <w:r w:rsidRPr="008B3802">
              <w:rPr>
                <w:sz w:val="22"/>
                <w:szCs w:val="22"/>
              </w:rPr>
              <w:t>5</w:t>
            </w:r>
          </w:p>
        </w:tc>
        <w:tc>
          <w:tcPr>
            <w:tcW w:w="1995" w:type="dxa"/>
          </w:tcPr>
          <w:p w:rsidR="00A05D0D" w:rsidRPr="008B3802" w:rsidRDefault="00A05D0D" w:rsidP="00A930DE">
            <w:pPr>
              <w:numPr>
                <w:ilvl w:val="12"/>
                <w:numId w:val="0"/>
              </w:numPr>
              <w:spacing w:before="20" w:after="20"/>
              <w:rPr>
                <w:sz w:val="22"/>
                <w:szCs w:val="22"/>
              </w:rPr>
            </w:pPr>
            <w:r w:rsidRPr="008B3802">
              <w:rPr>
                <w:sz w:val="22"/>
                <w:szCs w:val="22"/>
              </w:rPr>
              <w:t>powyżej 30</w:t>
            </w:r>
          </w:p>
        </w:tc>
        <w:tc>
          <w:tcPr>
            <w:tcW w:w="2126" w:type="dxa"/>
          </w:tcPr>
          <w:p w:rsidR="00A05D0D" w:rsidRPr="008B3802" w:rsidRDefault="00A05D0D" w:rsidP="00A930DE">
            <w:pPr>
              <w:numPr>
                <w:ilvl w:val="12"/>
                <w:numId w:val="0"/>
              </w:numPr>
              <w:spacing w:before="20" w:after="20"/>
              <w:jc w:val="center"/>
              <w:rPr>
                <w:sz w:val="22"/>
                <w:szCs w:val="22"/>
              </w:rPr>
            </w:pPr>
            <w:r w:rsidRPr="008B3802">
              <w:rPr>
                <w:sz w:val="22"/>
                <w:szCs w:val="22"/>
              </w:rPr>
              <w:t xml:space="preserve">co </w:t>
            </w:r>
            <w:smartTag w:uri="urn:schemas-microsoft-com:office:smarttags" w:element="metricconverter">
              <w:smartTagPr>
                <w:attr w:name="ProductID" w:val="4 km"/>
              </w:smartTagPr>
              <w:r w:rsidRPr="008B3802">
                <w:rPr>
                  <w:sz w:val="22"/>
                  <w:szCs w:val="22"/>
                </w:rPr>
                <w:t>4 km</w:t>
              </w:r>
            </w:smartTag>
          </w:p>
        </w:tc>
        <w:tc>
          <w:tcPr>
            <w:tcW w:w="1559" w:type="dxa"/>
          </w:tcPr>
          <w:p w:rsidR="00A05D0D" w:rsidRPr="008B3802" w:rsidRDefault="00A05D0D" w:rsidP="00A930DE">
            <w:pPr>
              <w:numPr>
                <w:ilvl w:val="12"/>
                <w:numId w:val="0"/>
              </w:numPr>
              <w:spacing w:before="20" w:after="20"/>
              <w:jc w:val="center"/>
              <w:rPr>
                <w:sz w:val="22"/>
                <w:szCs w:val="22"/>
              </w:rPr>
            </w:pPr>
            <w:r w:rsidRPr="008B3802">
              <w:rPr>
                <w:sz w:val="22"/>
                <w:szCs w:val="22"/>
              </w:rPr>
              <w:t>&gt; 11</w:t>
            </w:r>
          </w:p>
        </w:tc>
      </w:tr>
    </w:tbl>
    <w:p w:rsidR="00A05D0D" w:rsidRPr="008B3802" w:rsidRDefault="00A05D0D" w:rsidP="00A930DE">
      <w:pPr>
        <w:numPr>
          <w:ilvl w:val="12"/>
          <w:numId w:val="0"/>
        </w:numPr>
        <w:spacing w:before="120"/>
        <w:ind w:firstLine="709"/>
        <w:rPr>
          <w:sz w:val="22"/>
          <w:szCs w:val="22"/>
        </w:rPr>
      </w:pPr>
      <w:r w:rsidRPr="008B3802">
        <w:rPr>
          <w:sz w:val="22"/>
          <w:szCs w:val="22"/>
        </w:rPr>
        <w:t>Wartość wskaźnika szorstkości zaleca się oznaczyć w 2 – 4 punktach oznakowania odcinka.</w:t>
      </w:r>
    </w:p>
    <w:p w:rsidR="00A05D0D" w:rsidRPr="008B3802" w:rsidRDefault="00A05D0D" w:rsidP="00A930DE">
      <w:pPr>
        <w:numPr>
          <w:ilvl w:val="12"/>
          <w:numId w:val="0"/>
        </w:numPr>
        <w:jc w:val="both"/>
        <w:rPr>
          <w:sz w:val="22"/>
          <w:szCs w:val="22"/>
        </w:rPr>
      </w:pPr>
      <w:r w:rsidRPr="008B3802">
        <w:rPr>
          <w:sz w:val="22"/>
          <w:szCs w:val="22"/>
        </w:rPr>
        <w:t>.</w:t>
      </w:r>
    </w:p>
    <w:p w:rsidR="00A05D0D" w:rsidRPr="008B3802" w:rsidRDefault="00A05D0D" w:rsidP="00A930DE">
      <w:pPr>
        <w:pStyle w:val="adi"/>
      </w:pPr>
      <w:r w:rsidRPr="008B3802">
        <w:t>6.3.</w:t>
      </w:r>
      <w:r w:rsidR="00985963" w:rsidRPr="008B3802">
        <w:t>3</w:t>
      </w:r>
      <w:r w:rsidRPr="008B3802">
        <w:t>. Zbiorcze zestawienie wymagań dla materiałów i oznakowań</w:t>
      </w:r>
    </w:p>
    <w:p w:rsidR="00A05D0D" w:rsidRPr="008B3802" w:rsidRDefault="00A05D0D" w:rsidP="00A930DE">
      <w:pPr>
        <w:jc w:val="both"/>
        <w:rPr>
          <w:sz w:val="22"/>
          <w:szCs w:val="22"/>
        </w:rPr>
      </w:pPr>
      <w:r w:rsidRPr="008B3802">
        <w:rPr>
          <w:sz w:val="22"/>
          <w:szCs w:val="22"/>
        </w:rPr>
        <w:tab/>
        <w:t xml:space="preserve">W tablicy 3 podano zbiorcze zestawienie dla materiałów. W tablicy 4 podano zbiorcze zestawienie dla oznakowań na autostradach, drogach ekspresowych oraz na drogach o prędkości </w:t>
      </w:r>
      <w:r w:rsidRPr="008B3802">
        <w:rPr>
          <w:sz w:val="22"/>
          <w:szCs w:val="22"/>
        </w:rPr>
        <w:sym w:font="Symbol" w:char="00B3"/>
      </w:r>
      <w:r w:rsidRPr="008B3802">
        <w:rPr>
          <w:sz w:val="22"/>
          <w:szCs w:val="22"/>
        </w:rPr>
        <w:t xml:space="preserve"> </w:t>
      </w:r>
      <w:smartTag w:uri="urn:schemas-microsoft-com:office:smarttags" w:element="metricconverter">
        <w:smartTagPr>
          <w:attr w:name="ProductID" w:val="100 km/h"/>
        </w:smartTagPr>
        <w:r w:rsidRPr="008B3802">
          <w:rPr>
            <w:sz w:val="22"/>
            <w:szCs w:val="22"/>
          </w:rPr>
          <w:t>100 km/h</w:t>
        </w:r>
      </w:smartTag>
      <w:r w:rsidRPr="008B3802">
        <w:rPr>
          <w:sz w:val="22"/>
          <w:szCs w:val="22"/>
        </w:rPr>
        <w:t xml:space="preserve"> lub o natężeniu ruchu &gt; 2 500 pojazdów rzeczywistych na dobę na pas. W tablicy 5 podano zbiorcze zestawienie dla oznakowań na pozostałych drogach.</w:t>
      </w:r>
    </w:p>
    <w:p w:rsidR="00A05D0D" w:rsidRPr="008B3802" w:rsidRDefault="00A05D0D" w:rsidP="00A930DE">
      <w:pPr>
        <w:rPr>
          <w:b/>
          <w:sz w:val="22"/>
          <w:szCs w:val="22"/>
        </w:rPr>
      </w:pPr>
      <w:r w:rsidRPr="008B3802">
        <w:rPr>
          <w:b/>
          <w:sz w:val="22"/>
          <w:szCs w:val="22"/>
        </w:rPr>
        <w:t>Tablica 3.</w:t>
      </w:r>
      <w:r w:rsidR="000F7E88">
        <w:rPr>
          <w:b/>
          <w:sz w:val="22"/>
          <w:szCs w:val="22"/>
        </w:rPr>
        <w:t xml:space="preserve"> </w:t>
      </w:r>
      <w:r w:rsidRPr="008B3802">
        <w:rPr>
          <w:b/>
          <w:sz w:val="22"/>
          <w:szCs w:val="22"/>
        </w:rPr>
        <w:t>Zbiorcze zestawienie wymagań dla materiałów</w:t>
      </w:r>
    </w:p>
    <w:tbl>
      <w:tblPr>
        <w:tblW w:w="75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96"/>
        <w:gridCol w:w="3685"/>
        <w:gridCol w:w="1134"/>
        <w:gridCol w:w="2196"/>
      </w:tblGrid>
      <w:tr w:rsidR="00A05D0D" w:rsidRPr="008B3802" w:rsidTr="002B2668">
        <w:trPr>
          <w:tblHeader/>
          <w:jc w:val="center"/>
        </w:trPr>
        <w:tc>
          <w:tcPr>
            <w:tcW w:w="496" w:type="dxa"/>
            <w:tcBorders>
              <w:bottom w:val="double" w:sz="4" w:space="0" w:color="auto"/>
            </w:tcBorders>
          </w:tcPr>
          <w:p w:rsidR="00A05D0D" w:rsidRPr="008B3802" w:rsidRDefault="00A05D0D" w:rsidP="00A930DE">
            <w:pPr>
              <w:spacing w:before="120"/>
              <w:jc w:val="center"/>
              <w:rPr>
                <w:bCs/>
                <w:sz w:val="22"/>
                <w:szCs w:val="22"/>
              </w:rPr>
            </w:pPr>
            <w:r w:rsidRPr="008B3802">
              <w:rPr>
                <w:bCs/>
                <w:sz w:val="22"/>
                <w:szCs w:val="22"/>
              </w:rPr>
              <w:t>Lp.</w:t>
            </w:r>
          </w:p>
        </w:tc>
        <w:tc>
          <w:tcPr>
            <w:tcW w:w="3685" w:type="dxa"/>
            <w:tcBorders>
              <w:bottom w:val="double" w:sz="4" w:space="0" w:color="auto"/>
            </w:tcBorders>
          </w:tcPr>
          <w:p w:rsidR="00A05D0D" w:rsidRPr="008B3802" w:rsidRDefault="00A05D0D" w:rsidP="00A930DE">
            <w:pPr>
              <w:spacing w:before="120"/>
              <w:jc w:val="center"/>
              <w:rPr>
                <w:bCs/>
                <w:sz w:val="22"/>
                <w:szCs w:val="22"/>
              </w:rPr>
            </w:pPr>
            <w:r w:rsidRPr="008B3802">
              <w:rPr>
                <w:bCs/>
                <w:sz w:val="22"/>
                <w:szCs w:val="22"/>
              </w:rPr>
              <w:t>Właściwość</w:t>
            </w:r>
          </w:p>
        </w:tc>
        <w:tc>
          <w:tcPr>
            <w:tcW w:w="1134" w:type="dxa"/>
            <w:tcBorders>
              <w:bottom w:val="double" w:sz="4" w:space="0" w:color="auto"/>
            </w:tcBorders>
          </w:tcPr>
          <w:p w:rsidR="00A05D0D" w:rsidRPr="008B3802" w:rsidRDefault="00A05D0D" w:rsidP="00A930DE">
            <w:pPr>
              <w:spacing w:before="120" w:after="120"/>
              <w:rPr>
                <w:bCs/>
                <w:sz w:val="22"/>
                <w:szCs w:val="22"/>
              </w:rPr>
            </w:pPr>
            <w:r w:rsidRPr="008B3802">
              <w:rPr>
                <w:bCs/>
                <w:sz w:val="22"/>
                <w:szCs w:val="22"/>
              </w:rPr>
              <w:t>Jednostka</w:t>
            </w:r>
          </w:p>
        </w:tc>
        <w:tc>
          <w:tcPr>
            <w:tcW w:w="2196" w:type="dxa"/>
            <w:tcBorders>
              <w:bottom w:val="double" w:sz="4" w:space="0" w:color="auto"/>
            </w:tcBorders>
          </w:tcPr>
          <w:p w:rsidR="00A05D0D" w:rsidRPr="008B3802" w:rsidRDefault="00A05D0D" w:rsidP="00A930DE">
            <w:pPr>
              <w:spacing w:before="120" w:after="120"/>
              <w:jc w:val="center"/>
              <w:rPr>
                <w:bCs/>
                <w:sz w:val="22"/>
                <w:szCs w:val="22"/>
              </w:rPr>
            </w:pPr>
            <w:r w:rsidRPr="008B3802">
              <w:rPr>
                <w:bCs/>
                <w:sz w:val="22"/>
                <w:szCs w:val="22"/>
              </w:rPr>
              <w:t>Wymagania</w:t>
            </w:r>
          </w:p>
        </w:tc>
      </w:tr>
      <w:tr w:rsidR="00A05D0D" w:rsidRPr="008B3802" w:rsidTr="002B2668">
        <w:trPr>
          <w:jc w:val="center"/>
        </w:trPr>
        <w:tc>
          <w:tcPr>
            <w:tcW w:w="496" w:type="dxa"/>
            <w:tcBorders>
              <w:top w:val="double" w:sz="4" w:space="0" w:color="auto"/>
            </w:tcBorders>
          </w:tcPr>
          <w:p w:rsidR="00A05D0D" w:rsidRPr="008B3802" w:rsidRDefault="00A05D0D" w:rsidP="00E47FEC">
            <w:pPr>
              <w:numPr>
                <w:ilvl w:val="0"/>
                <w:numId w:val="19"/>
              </w:numPr>
              <w:tabs>
                <w:tab w:val="left" w:pos="417"/>
              </w:tabs>
              <w:overflowPunct w:val="0"/>
              <w:autoSpaceDE w:val="0"/>
              <w:autoSpaceDN w:val="0"/>
              <w:adjustRightInd w:val="0"/>
              <w:ind w:left="360" w:hanging="72"/>
              <w:jc w:val="center"/>
              <w:textAlignment w:val="baseline"/>
              <w:rPr>
                <w:sz w:val="22"/>
                <w:szCs w:val="22"/>
              </w:rPr>
            </w:pPr>
          </w:p>
        </w:tc>
        <w:tc>
          <w:tcPr>
            <w:tcW w:w="3685" w:type="dxa"/>
            <w:tcBorders>
              <w:top w:val="double" w:sz="4" w:space="0" w:color="auto"/>
            </w:tcBorders>
          </w:tcPr>
          <w:p w:rsidR="00A05D0D" w:rsidRPr="008B3802" w:rsidRDefault="00A05D0D" w:rsidP="00A930DE">
            <w:pPr>
              <w:numPr>
                <w:ilvl w:val="12"/>
                <w:numId w:val="0"/>
              </w:numPr>
              <w:rPr>
                <w:sz w:val="22"/>
                <w:szCs w:val="22"/>
              </w:rPr>
            </w:pPr>
            <w:r w:rsidRPr="008B3802">
              <w:rPr>
                <w:sz w:val="22"/>
                <w:szCs w:val="22"/>
              </w:rPr>
              <w:t>Zawartość składników lotnych w materiałach do znakowania</w:t>
            </w:r>
          </w:p>
          <w:p w:rsidR="00A05D0D" w:rsidRPr="008B3802" w:rsidRDefault="00A05D0D" w:rsidP="00E47FEC">
            <w:pPr>
              <w:numPr>
                <w:ilvl w:val="0"/>
                <w:numId w:val="21"/>
              </w:numPr>
              <w:overflowPunct w:val="0"/>
              <w:autoSpaceDE w:val="0"/>
              <w:autoSpaceDN w:val="0"/>
              <w:adjustRightInd w:val="0"/>
              <w:jc w:val="both"/>
              <w:textAlignment w:val="baseline"/>
              <w:rPr>
                <w:sz w:val="22"/>
                <w:szCs w:val="22"/>
              </w:rPr>
            </w:pPr>
            <w:r w:rsidRPr="008B3802">
              <w:rPr>
                <w:sz w:val="22"/>
                <w:szCs w:val="22"/>
              </w:rPr>
              <w:t>rozpuszczalników organicznych</w:t>
            </w:r>
          </w:p>
          <w:p w:rsidR="00A05D0D" w:rsidRPr="008B3802" w:rsidRDefault="00A05D0D" w:rsidP="00E47FEC">
            <w:pPr>
              <w:numPr>
                <w:ilvl w:val="0"/>
                <w:numId w:val="21"/>
              </w:numPr>
              <w:overflowPunct w:val="0"/>
              <w:autoSpaceDE w:val="0"/>
              <w:autoSpaceDN w:val="0"/>
              <w:adjustRightInd w:val="0"/>
              <w:jc w:val="both"/>
              <w:textAlignment w:val="baseline"/>
              <w:rPr>
                <w:sz w:val="22"/>
                <w:szCs w:val="22"/>
              </w:rPr>
            </w:pPr>
            <w:r w:rsidRPr="008B3802">
              <w:rPr>
                <w:sz w:val="22"/>
                <w:szCs w:val="22"/>
              </w:rPr>
              <w:t>rozpuszczalników aromatycznych</w:t>
            </w:r>
          </w:p>
          <w:p w:rsidR="00A05D0D" w:rsidRPr="008B3802" w:rsidRDefault="00A05D0D" w:rsidP="00E47FEC">
            <w:pPr>
              <w:numPr>
                <w:ilvl w:val="0"/>
                <w:numId w:val="21"/>
              </w:numPr>
              <w:overflowPunct w:val="0"/>
              <w:autoSpaceDE w:val="0"/>
              <w:autoSpaceDN w:val="0"/>
              <w:adjustRightInd w:val="0"/>
              <w:textAlignment w:val="baseline"/>
              <w:rPr>
                <w:sz w:val="22"/>
                <w:szCs w:val="22"/>
              </w:rPr>
            </w:pPr>
            <w:r w:rsidRPr="008B3802">
              <w:rPr>
                <w:sz w:val="22"/>
                <w:szCs w:val="22"/>
              </w:rPr>
              <w:t>benzenu i rozpuszczalników chlorowanych</w:t>
            </w:r>
          </w:p>
        </w:tc>
        <w:tc>
          <w:tcPr>
            <w:tcW w:w="1134" w:type="dxa"/>
            <w:tcBorders>
              <w:top w:val="double" w:sz="4" w:space="0" w:color="auto"/>
            </w:tcBorders>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 (m/m)</w:t>
            </w:r>
          </w:p>
          <w:p w:rsidR="00A05D0D" w:rsidRPr="008B3802" w:rsidRDefault="00A05D0D" w:rsidP="00A930DE">
            <w:pPr>
              <w:numPr>
                <w:ilvl w:val="12"/>
                <w:numId w:val="0"/>
              </w:numPr>
              <w:jc w:val="center"/>
              <w:rPr>
                <w:sz w:val="22"/>
                <w:szCs w:val="22"/>
              </w:rPr>
            </w:pPr>
            <w:r w:rsidRPr="008B3802">
              <w:rPr>
                <w:sz w:val="22"/>
                <w:szCs w:val="22"/>
              </w:rPr>
              <w:t>% (m/m)</w:t>
            </w: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 (m/m)</w:t>
            </w:r>
          </w:p>
        </w:tc>
        <w:tc>
          <w:tcPr>
            <w:tcW w:w="2196" w:type="dxa"/>
            <w:tcBorders>
              <w:top w:val="double" w:sz="4" w:space="0" w:color="auto"/>
            </w:tcBorders>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sym w:font="Symbol" w:char="F0A3"/>
            </w:r>
            <w:r w:rsidRPr="008B3802">
              <w:rPr>
                <w:sz w:val="22"/>
                <w:szCs w:val="22"/>
              </w:rPr>
              <w:t xml:space="preserve"> 25</w:t>
            </w:r>
          </w:p>
          <w:p w:rsidR="00A05D0D" w:rsidRPr="008B3802" w:rsidRDefault="00A05D0D" w:rsidP="00A930DE">
            <w:pPr>
              <w:numPr>
                <w:ilvl w:val="12"/>
                <w:numId w:val="0"/>
              </w:numPr>
              <w:jc w:val="center"/>
              <w:rPr>
                <w:sz w:val="22"/>
                <w:szCs w:val="22"/>
              </w:rPr>
            </w:pPr>
            <w:r w:rsidRPr="008B3802">
              <w:rPr>
                <w:sz w:val="22"/>
                <w:szCs w:val="22"/>
              </w:rPr>
              <w:sym w:font="Symbol" w:char="F0A3"/>
            </w:r>
            <w:r w:rsidRPr="008B3802">
              <w:rPr>
                <w:sz w:val="22"/>
                <w:szCs w:val="22"/>
              </w:rPr>
              <w:t xml:space="preserve"> 8</w:t>
            </w: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0</w:t>
            </w:r>
          </w:p>
        </w:tc>
      </w:tr>
      <w:tr w:rsidR="00A05D0D" w:rsidRPr="008B3802" w:rsidTr="002B2668">
        <w:trPr>
          <w:jc w:val="center"/>
        </w:trPr>
        <w:tc>
          <w:tcPr>
            <w:tcW w:w="496" w:type="dxa"/>
          </w:tcPr>
          <w:p w:rsidR="00A05D0D" w:rsidRPr="008B3802" w:rsidRDefault="00A05D0D" w:rsidP="00E47FEC">
            <w:pPr>
              <w:numPr>
                <w:ilvl w:val="0"/>
                <w:numId w:val="19"/>
              </w:numPr>
              <w:overflowPunct w:val="0"/>
              <w:autoSpaceDE w:val="0"/>
              <w:autoSpaceDN w:val="0"/>
              <w:adjustRightInd w:val="0"/>
              <w:spacing w:after="120"/>
              <w:ind w:left="360" w:hanging="72"/>
              <w:jc w:val="both"/>
              <w:textAlignment w:val="baseline"/>
              <w:rPr>
                <w:sz w:val="22"/>
                <w:szCs w:val="22"/>
              </w:rPr>
            </w:pPr>
          </w:p>
        </w:tc>
        <w:tc>
          <w:tcPr>
            <w:tcW w:w="3685" w:type="dxa"/>
          </w:tcPr>
          <w:p w:rsidR="00A05D0D" w:rsidRPr="008B3802" w:rsidRDefault="00A05D0D" w:rsidP="00A930DE">
            <w:pPr>
              <w:rPr>
                <w:sz w:val="22"/>
                <w:szCs w:val="22"/>
              </w:rPr>
            </w:pPr>
            <w:r w:rsidRPr="008B3802">
              <w:rPr>
                <w:sz w:val="22"/>
                <w:szCs w:val="22"/>
              </w:rPr>
              <w:t xml:space="preserve">Właściwości kulek szklanych </w:t>
            </w:r>
          </w:p>
          <w:p w:rsidR="00A05D0D" w:rsidRPr="008B3802" w:rsidRDefault="00A05D0D" w:rsidP="00E47FEC">
            <w:pPr>
              <w:pStyle w:val="Tekstprzypisudolnego"/>
              <w:numPr>
                <w:ilvl w:val="0"/>
                <w:numId w:val="22"/>
              </w:numPr>
              <w:rPr>
                <w:sz w:val="22"/>
                <w:szCs w:val="22"/>
              </w:rPr>
            </w:pPr>
            <w:r w:rsidRPr="008B3802">
              <w:rPr>
                <w:sz w:val="22"/>
                <w:szCs w:val="22"/>
              </w:rPr>
              <w:t>współczynnik załamania światła</w:t>
            </w:r>
          </w:p>
          <w:p w:rsidR="00A05D0D" w:rsidRPr="008B3802" w:rsidRDefault="00A05D0D" w:rsidP="00E47FEC">
            <w:pPr>
              <w:numPr>
                <w:ilvl w:val="0"/>
                <w:numId w:val="22"/>
              </w:numPr>
              <w:overflowPunct w:val="0"/>
              <w:autoSpaceDE w:val="0"/>
              <w:autoSpaceDN w:val="0"/>
              <w:adjustRightInd w:val="0"/>
              <w:jc w:val="both"/>
              <w:textAlignment w:val="baseline"/>
              <w:rPr>
                <w:sz w:val="22"/>
                <w:szCs w:val="22"/>
              </w:rPr>
            </w:pPr>
            <w:r w:rsidRPr="008B3802">
              <w:rPr>
                <w:sz w:val="22"/>
                <w:szCs w:val="22"/>
              </w:rPr>
              <w:t>zawartość kulek z defektami</w:t>
            </w:r>
          </w:p>
        </w:tc>
        <w:tc>
          <w:tcPr>
            <w:tcW w:w="1134" w:type="dxa"/>
          </w:tcPr>
          <w:p w:rsidR="00A05D0D" w:rsidRPr="008B3802" w:rsidRDefault="00A05D0D" w:rsidP="00A930DE">
            <w:pPr>
              <w:jc w:val="center"/>
              <w:rPr>
                <w:sz w:val="22"/>
                <w:szCs w:val="22"/>
              </w:rPr>
            </w:pPr>
          </w:p>
          <w:p w:rsidR="00A05D0D" w:rsidRPr="008B3802" w:rsidRDefault="00A05D0D" w:rsidP="00A930DE">
            <w:pPr>
              <w:jc w:val="center"/>
              <w:rPr>
                <w:sz w:val="22"/>
                <w:szCs w:val="22"/>
              </w:rPr>
            </w:pPr>
            <w:r w:rsidRPr="008B3802">
              <w:rPr>
                <w:sz w:val="22"/>
                <w:szCs w:val="22"/>
              </w:rPr>
              <w:t>-</w:t>
            </w:r>
          </w:p>
          <w:p w:rsidR="00A05D0D" w:rsidRPr="008B3802" w:rsidRDefault="00A05D0D" w:rsidP="00A930DE">
            <w:pPr>
              <w:jc w:val="center"/>
              <w:rPr>
                <w:sz w:val="22"/>
                <w:szCs w:val="22"/>
              </w:rPr>
            </w:pPr>
            <w:r w:rsidRPr="008B3802">
              <w:rPr>
                <w:sz w:val="22"/>
                <w:szCs w:val="22"/>
              </w:rPr>
              <w:t>%</w:t>
            </w:r>
          </w:p>
        </w:tc>
        <w:tc>
          <w:tcPr>
            <w:tcW w:w="2196" w:type="dxa"/>
          </w:tcPr>
          <w:p w:rsidR="00A05D0D" w:rsidRPr="008B3802" w:rsidRDefault="00A05D0D" w:rsidP="00A930DE">
            <w:pPr>
              <w:jc w:val="center"/>
              <w:rPr>
                <w:sz w:val="22"/>
                <w:szCs w:val="22"/>
              </w:rPr>
            </w:pPr>
          </w:p>
          <w:p w:rsidR="00A05D0D" w:rsidRPr="008B3802" w:rsidRDefault="00A05D0D" w:rsidP="00A930DE">
            <w:pPr>
              <w:jc w:val="center"/>
              <w:rPr>
                <w:sz w:val="22"/>
                <w:szCs w:val="22"/>
              </w:rPr>
            </w:pPr>
            <w:r w:rsidRPr="008B3802">
              <w:rPr>
                <w:sz w:val="22"/>
                <w:szCs w:val="22"/>
              </w:rPr>
              <w:sym w:font="Symbol" w:char="F0B3"/>
            </w:r>
            <w:r w:rsidRPr="008B3802">
              <w:rPr>
                <w:sz w:val="22"/>
                <w:szCs w:val="22"/>
              </w:rPr>
              <w:t xml:space="preserve"> 1,5</w:t>
            </w:r>
          </w:p>
          <w:p w:rsidR="00A05D0D" w:rsidRPr="008B3802" w:rsidRDefault="00A05D0D" w:rsidP="00A930DE">
            <w:pPr>
              <w:jc w:val="center"/>
              <w:rPr>
                <w:sz w:val="22"/>
                <w:szCs w:val="22"/>
              </w:rPr>
            </w:pPr>
            <w:r w:rsidRPr="008B3802">
              <w:rPr>
                <w:sz w:val="22"/>
                <w:szCs w:val="22"/>
              </w:rPr>
              <w:t>20</w:t>
            </w:r>
          </w:p>
        </w:tc>
      </w:tr>
      <w:tr w:rsidR="00A05D0D" w:rsidRPr="008B3802" w:rsidTr="002B2668">
        <w:trPr>
          <w:jc w:val="center"/>
        </w:trPr>
        <w:tc>
          <w:tcPr>
            <w:tcW w:w="496" w:type="dxa"/>
          </w:tcPr>
          <w:p w:rsidR="00A05D0D" w:rsidRPr="008B3802" w:rsidRDefault="00A05D0D" w:rsidP="00E47FEC">
            <w:pPr>
              <w:pStyle w:val="Stopka"/>
              <w:numPr>
                <w:ilvl w:val="0"/>
                <w:numId w:val="19"/>
              </w:numPr>
              <w:tabs>
                <w:tab w:val="clear" w:pos="4536"/>
                <w:tab w:val="clear" w:pos="9072"/>
              </w:tabs>
              <w:overflowPunct w:val="0"/>
              <w:autoSpaceDE w:val="0"/>
              <w:autoSpaceDN w:val="0"/>
              <w:adjustRightInd w:val="0"/>
              <w:spacing w:after="120"/>
              <w:ind w:left="360" w:hanging="72"/>
              <w:jc w:val="both"/>
              <w:textAlignment w:val="baseline"/>
              <w:rPr>
                <w:sz w:val="22"/>
                <w:szCs w:val="22"/>
              </w:rPr>
            </w:pPr>
          </w:p>
        </w:tc>
        <w:tc>
          <w:tcPr>
            <w:tcW w:w="3685" w:type="dxa"/>
          </w:tcPr>
          <w:p w:rsidR="00A05D0D" w:rsidRPr="008B3802" w:rsidRDefault="00A05D0D" w:rsidP="00A930DE">
            <w:pPr>
              <w:rPr>
                <w:sz w:val="22"/>
                <w:szCs w:val="22"/>
              </w:rPr>
            </w:pPr>
            <w:r w:rsidRPr="008B3802">
              <w:rPr>
                <w:sz w:val="22"/>
                <w:szCs w:val="22"/>
              </w:rPr>
              <w:t>Okres stałości właściwości materiałów do znakowania przy składowaniu</w:t>
            </w:r>
          </w:p>
        </w:tc>
        <w:tc>
          <w:tcPr>
            <w:tcW w:w="1134" w:type="dxa"/>
          </w:tcPr>
          <w:p w:rsidR="00A05D0D" w:rsidRPr="008B3802" w:rsidRDefault="00A05D0D" w:rsidP="00A930DE">
            <w:pPr>
              <w:spacing w:before="120"/>
              <w:jc w:val="center"/>
              <w:rPr>
                <w:sz w:val="22"/>
                <w:szCs w:val="22"/>
              </w:rPr>
            </w:pPr>
            <w:r w:rsidRPr="008B3802">
              <w:rPr>
                <w:sz w:val="22"/>
                <w:szCs w:val="22"/>
              </w:rPr>
              <w:t>miesiące</w:t>
            </w:r>
          </w:p>
        </w:tc>
        <w:tc>
          <w:tcPr>
            <w:tcW w:w="2196" w:type="dxa"/>
          </w:tcPr>
          <w:p w:rsidR="00A05D0D" w:rsidRPr="008B3802" w:rsidRDefault="00A05D0D" w:rsidP="00A930DE">
            <w:pPr>
              <w:spacing w:before="120"/>
              <w:jc w:val="center"/>
              <w:rPr>
                <w:sz w:val="22"/>
                <w:szCs w:val="22"/>
              </w:rPr>
            </w:pPr>
            <w:r w:rsidRPr="008B3802">
              <w:rPr>
                <w:sz w:val="22"/>
                <w:szCs w:val="22"/>
              </w:rPr>
              <w:sym w:font="Symbol" w:char="F0B3"/>
            </w:r>
            <w:r w:rsidRPr="008B3802">
              <w:rPr>
                <w:sz w:val="22"/>
                <w:szCs w:val="22"/>
              </w:rPr>
              <w:t xml:space="preserve"> 6</w:t>
            </w:r>
          </w:p>
        </w:tc>
      </w:tr>
    </w:tbl>
    <w:p w:rsidR="00A05D0D" w:rsidRPr="008B3802" w:rsidRDefault="00A05D0D" w:rsidP="00A930DE">
      <w:pPr>
        <w:spacing w:before="120" w:after="120"/>
        <w:rPr>
          <w:sz w:val="22"/>
          <w:szCs w:val="22"/>
        </w:rPr>
      </w:pPr>
    </w:p>
    <w:p w:rsidR="00A05D0D" w:rsidRPr="008B3802" w:rsidRDefault="00A05D0D" w:rsidP="00A930DE">
      <w:pPr>
        <w:tabs>
          <w:tab w:val="left" w:pos="851"/>
        </w:tabs>
        <w:spacing w:before="120" w:after="120"/>
        <w:ind w:left="851" w:hanging="851"/>
        <w:jc w:val="both"/>
        <w:rPr>
          <w:sz w:val="22"/>
          <w:szCs w:val="22"/>
        </w:rPr>
      </w:pPr>
      <w:r w:rsidRPr="008B3802">
        <w:rPr>
          <w:sz w:val="22"/>
          <w:szCs w:val="22"/>
        </w:rPr>
        <w:t>Tablica 4.</w:t>
      </w:r>
      <w:r w:rsidRPr="008B3802">
        <w:rPr>
          <w:sz w:val="22"/>
          <w:szCs w:val="22"/>
        </w:rPr>
        <w:tab/>
        <w:t xml:space="preserve">Zbiorcze zestawienie wymagań dla oznakowań na autostradach, drogach ekspresowych oraz na drogach o prędkości </w:t>
      </w:r>
      <w:r w:rsidRPr="008B3802">
        <w:rPr>
          <w:sz w:val="22"/>
          <w:szCs w:val="22"/>
        </w:rPr>
        <w:sym w:font="Symbol" w:char="00B3"/>
      </w:r>
      <w:r w:rsidRPr="008B3802">
        <w:rPr>
          <w:sz w:val="22"/>
          <w:szCs w:val="22"/>
        </w:rPr>
        <w:t xml:space="preserve"> </w:t>
      </w:r>
      <w:smartTag w:uri="urn:schemas-microsoft-com:office:smarttags" w:element="metricconverter">
        <w:smartTagPr>
          <w:attr w:name="ProductID" w:val="100 km/h"/>
        </w:smartTagPr>
        <w:r w:rsidRPr="008B3802">
          <w:rPr>
            <w:sz w:val="22"/>
            <w:szCs w:val="22"/>
          </w:rPr>
          <w:t>100 km/h</w:t>
        </w:r>
      </w:smartTag>
      <w:r w:rsidRPr="008B3802">
        <w:rPr>
          <w:sz w:val="22"/>
          <w:szCs w:val="22"/>
        </w:rPr>
        <w:t xml:space="preserve"> lub o natężeniu ruchu &gt; 2 500 pojazdów rzeczywistych na dobę na pas</w:t>
      </w:r>
    </w:p>
    <w:tbl>
      <w:tblPr>
        <w:tblW w:w="7515" w:type="dxa"/>
        <w:jc w:val="center"/>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685"/>
        <w:gridCol w:w="1134"/>
        <w:gridCol w:w="1276"/>
        <w:gridCol w:w="924"/>
      </w:tblGrid>
      <w:tr w:rsidR="00A05D0D" w:rsidRPr="008B3802" w:rsidTr="002B2668">
        <w:trPr>
          <w:cantSplit/>
          <w:tblHeader/>
          <w:jc w:val="center"/>
        </w:trPr>
        <w:tc>
          <w:tcPr>
            <w:tcW w:w="496" w:type="dxa"/>
            <w:tcBorders>
              <w:top w:val="single" w:sz="4" w:space="0" w:color="auto"/>
              <w:bottom w:val="double" w:sz="4" w:space="0" w:color="auto"/>
            </w:tcBorders>
          </w:tcPr>
          <w:p w:rsidR="00A05D0D" w:rsidRPr="008B3802" w:rsidRDefault="00A05D0D" w:rsidP="00A930DE">
            <w:pPr>
              <w:spacing w:before="120" w:after="120"/>
              <w:jc w:val="center"/>
              <w:rPr>
                <w:bCs/>
                <w:sz w:val="22"/>
                <w:szCs w:val="22"/>
              </w:rPr>
            </w:pPr>
            <w:r w:rsidRPr="008B3802">
              <w:rPr>
                <w:bCs/>
                <w:sz w:val="22"/>
                <w:szCs w:val="22"/>
              </w:rPr>
              <w:t>Lp.</w:t>
            </w:r>
          </w:p>
        </w:tc>
        <w:tc>
          <w:tcPr>
            <w:tcW w:w="3685" w:type="dxa"/>
            <w:tcBorders>
              <w:top w:val="single" w:sz="4" w:space="0" w:color="auto"/>
              <w:bottom w:val="double" w:sz="4" w:space="0" w:color="auto"/>
            </w:tcBorders>
          </w:tcPr>
          <w:p w:rsidR="00A05D0D" w:rsidRPr="008B3802" w:rsidRDefault="00A05D0D" w:rsidP="00A930DE">
            <w:pPr>
              <w:spacing w:before="120" w:after="120"/>
              <w:jc w:val="center"/>
              <w:rPr>
                <w:bCs/>
                <w:sz w:val="22"/>
                <w:szCs w:val="22"/>
              </w:rPr>
            </w:pPr>
            <w:r w:rsidRPr="008B3802">
              <w:rPr>
                <w:bCs/>
                <w:sz w:val="22"/>
                <w:szCs w:val="22"/>
              </w:rPr>
              <w:t>Właściwość</w:t>
            </w:r>
          </w:p>
        </w:tc>
        <w:tc>
          <w:tcPr>
            <w:tcW w:w="1134" w:type="dxa"/>
            <w:tcBorders>
              <w:top w:val="single" w:sz="4" w:space="0" w:color="auto"/>
              <w:bottom w:val="double" w:sz="4" w:space="0" w:color="auto"/>
            </w:tcBorders>
          </w:tcPr>
          <w:p w:rsidR="00A05D0D" w:rsidRPr="008B3802" w:rsidRDefault="00A05D0D" w:rsidP="00A930DE">
            <w:pPr>
              <w:spacing w:before="120" w:after="120"/>
              <w:jc w:val="center"/>
              <w:rPr>
                <w:bCs/>
                <w:sz w:val="22"/>
                <w:szCs w:val="22"/>
              </w:rPr>
            </w:pPr>
            <w:r w:rsidRPr="008B3802">
              <w:rPr>
                <w:bCs/>
                <w:sz w:val="22"/>
                <w:szCs w:val="22"/>
              </w:rPr>
              <w:t xml:space="preserve">Jednostka </w:t>
            </w:r>
          </w:p>
        </w:tc>
        <w:tc>
          <w:tcPr>
            <w:tcW w:w="1276" w:type="dxa"/>
            <w:tcBorders>
              <w:top w:val="single" w:sz="4" w:space="0" w:color="auto"/>
              <w:bottom w:val="double" w:sz="4" w:space="0" w:color="auto"/>
            </w:tcBorders>
          </w:tcPr>
          <w:p w:rsidR="00A05D0D" w:rsidRPr="008B3802" w:rsidRDefault="00A05D0D" w:rsidP="00A930DE">
            <w:pPr>
              <w:spacing w:before="120" w:after="120"/>
              <w:jc w:val="center"/>
              <w:rPr>
                <w:bCs/>
                <w:sz w:val="22"/>
                <w:szCs w:val="22"/>
              </w:rPr>
            </w:pPr>
            <w:r w:rsidRPr="008B3802">
              <w:rPr>
                <w:bCs/>
                <w:sz w:val="22"/>
                <w:szCs w:val="22"/>
              </w:rPr>
              <w:t>Wymagania</w:t>
            </w:r>
          </w:p>
        </w:tc>
        <w:tc>
          <w:tcPr>
            <w:tcW w:w="924" w:type="dxa"/>
            <w:tcBorders>
              <w:top w:val="single" w:sz="4" w:space="0" w:color="auto"/>
              <w:bottom w:val="double" w:sz="4" w:space="0" w:color="auto"/>
            </w:tcBorders>
          </w:tcPr>
          <w:p w:rsidR="00A05D0D" w:rsidRPr="008B3802" w:rsidRDefault="00A05D0D" w:rsidP="00A930DE">
            <w:pPr>
              <w:spacing w:before="120" w:after="120"/>
              <w:jc w:val="center"/>
              <w:rPr>
                <w:bCs/>
                <w:sz w:val="22"/>
                <w:szCs w:val="22"/>
              </w:rPr>
            </w:pPr>
            <w:r w:rsidRPr="008B3802">
              <w:rPr>
                <w:bCs/>
                <w:sz w:val="22"/>
                <w:szCs w:val="22"/>
              </w:rPr>
              <w:t>Klasa</w:t>
            </w:r>
          </w:p>
        </w:tc>
      </w:tr>
      <w:tr w:rsidR="00A05D0D" w:rsidRPr="008B3802" w:rsidTr="002B2668">
        <w:trPr>
          <w:cantSplit/>
          <w:jc w:val="center"/>
        </w:trPr>
        <w:tc>
          <w:tcPr>
            <w:tcW w:w="496" w:type="dxa"/>
            <w:tcBorders>
              <w:top w:val="double" w:sz="4" w:space="0" w:color="auto"/>
            </w:tcBorders>
          </w:tcPr>
          <w:p w:rsidR="00A05D0D" w:rsidRPr="008B3802" w:rsidRDefault="00A05D0D" w:rsidP="00E47FEC">
            <w:pPr>
              <w:numPr>
                <w:ilvl w:val="0"/>
                <w:numId w:val="20"/>
              </w:numPr>
              <w:tabs>
                <w:tab w:val="left" w:pos="417"/>
              </w:tabs>
              <w:overflowPunct w:val="0"/>
              <w:autoSpaceDE w:val="0"/>
              <w:autoSpaceDN w:val="0"/>
              <w:adjustRightInd w:val="0"/>
              <w:ind w:left="57"/>
              <w:jc w:val="center"/>
              <w:textAlignment w:val="baseline"/>
              <w:rPr>
                <w:sz w:val="22"/>
                <w:szCs w:val="22"/>
              </w:rPr>
            </w:pPr>
          </w:p>
        </w:tc>
        <w:tc>
          <w:tcPr>
            <w:tcW w:w="3685" w:type="dxa"/>
            <w:tcBorders>
              <w:top w:val="double" w:sz="4" w:space="0" w:color="auto"/>
            </w:tcBorders>
          </w:tcPr>
          <w:p w:rsidR="00A05D0D" w:rsidRPr="008B3802" w:rsidRDefault="00A05D0D" w:rsidP="00A930DE">
            <w:pPr>
              <w:numPr>
                <w:ilvl w:val="12"/>
                <w:numId w:val="0"/>
              </w:numPr>
              <w:rPr>
                <w:sz w:val="22"/>
                <w:szCs w:val="22"/>
              </w:rPr>
            </w:pPr>
            <w:r w:rsidRPr="008B3802">
              <w:rPr>
                <w:sz w:val="22"/>
                <w:szCs w:val="22"/>
              </w:rPr>
              <w:t>Współczynnik odblasku R</w:t>
            </w:r>
            <w:r w:rsidRPr="008B3802">
              <w:rPr>
                <w:sz w:val="22"/>
                <w:szCs w:val="22"/>
                <w:vertAlign w:val="subscript"/>
              </w:rPr>
              <w:t>L</w:t>
            </w:r>
            <w:r w:rsidRPr="008B3802">
              <w:rPr>
                <w:sz w:val="22"/>
                <w:szCs w:val="22"/>
              </w:rPr>
              <w:t xml:space="preserve"> dla oznako-wania nowego (w ciągu 14 - 30 dni po wykonaniu) w stanie suchym barwy:</w:t>
            </w:r>
            <w:r w:rsidR="000F7E88">
              <w:rPr>
                <w:sz w:val="22"/>
                <w:szCs w:val="22"/>
              </w:rPr>
              <w:t xml:space="preserve"> </w:t>
            </w:r>
          </w:p>
          <w:p w:rsidR="00A05D0D" w:rsidRPr="008B3802" w:rsidRDefault="00A05D0D" w:rsidP="00E47FEC">
            <w:pPr>
              <w:numPr>
                <w:ilvl w:val="1"/>
                <w:numId w:val="20"/>
              </w:numPr>
              <w:overflowPunct w:val="0"/>
              <w:autoSpaceDE w:val="0"/>
              <w:autoSpaceDN w:val="0"/>
              <w:adjustRightInd w:val="0"/>
              <w:ind w:left="355"/>
              <w:jc w:val="both"/>
              <w:textAlignment w:val="baseline"/>
              <w:rPr>
                <w:sz w:val="22"/>
                <w:szCs w:val="22"/>
              </w:rPr>
            </w:pPr>
            <w:r w:rsidRPr="008B3802">
              <w:rPr>
                <w:sz w:val="22"/>
                <w:szCs w:val="22"/>
              </w:rPr>
              <w:t>białej</w:t>
            </w:r>
          </w:p>
          <w:p w:rsidR="00A05D0D" w:rsidRPr="008B3802" w:rsidRDefault="00A05D0D" w:rsidP="00E47FEC">
            <w:pPr>
              <w:numPr>
                <w:ilvl w:val="1"/>
                <w:numId w:val="20"/>
              </w:numPr>
              <w:overflowPunct w:val="0"/>
              <w:autoSpaceDE w:val="0"/>
              <w:autoSpaceDN w:val="0"/>
              <w:adjustRightInd w:val="0"/>
              <w:ind w:left="355"/>
              <w:jc w:val="both"/>
              <w:textAlignment w:val="baseline"/>
              <w:rPr>
                <w:sz w:val="22"/>
                <w:szCs w:val="22"/>
              </w:rPr>
            </w:pPr>
            <w:r w:rsidRPr="008B3802">
              <w:rPr>
                <w:sz w:val="22"/>
                <w:szCs w:val="22"/>
              </w:rPr>
              <w:t>żółtej tymczasowej</w:t>
            </w:r>
          </w:p>
        </w:tc>
        <w:tc>
          <w:tcPr>
            <w:tcW w:w="1134" w:type="dxa"/>
            <w:tcBorders>
              <w:top w:val="double" w:sz="4" w:space="0" w:color="auto"/>
            </w:tcBorders>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vertAlign w:val="superscript"/>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p w:rsidR="00A05D0D" w:rsidRPr="008B3802" w:rsidRDefault="00A05D0D" w:rsidP="00A930DE">
            <w:pPr>
              <w:numPr>
                <w:ilvl w:val="12"/>
                <w:numId w:val="0"/>
              </w:numPr>
              <w:jc w:val="center"/>
              <w:rPr>
                <w:sz w:val="22"/>
                <w:szCs w:val="22"/>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tc>
        <w:tc>
          <w:tcPr>
            <w:tcW w:w="1276" w:type="dxa"/>
            <w:tcBorders>
              <w:top w:val="double" w:sz="4" w:space="0" w:color="auto"/>
            </w:tcBorders>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250</w:t>
            </w: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150</w:t>
            </w:r>
          </w:p>
        </w:tc>
        <w:tc>
          <w:tcPr>
            <w:tcW w:w="924" w:type="dxa"/>
            <w:tcBorders>
              <w:top w:val="double" w:sz="4" w:space="0" w:color="auto"/>
            </w:tcBorders>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R4/5</w:t>
            </w:r>
          </w:p>
          <w:p w:rsidR="00A05D0D" w:rsidRPr="008B3802" w:rsidRDefault="00A05D0D" w:rsidP="00A930DE">
            <w:pPr>
              <w:numPr>
                <w:ilvl w:val="12"/>
                <w:numId w:val="0"/>
              </w:numPr>
              <w:jc w:val="center"/>
              <w:rPr>
                <w:sz w:val="22"/>
                <w:szCs w:val="22"/>
              </w:rPr>
            </w:pPr>
            <w:r w:rsidRPr="008B3802">
              <w:rPr>
                <w:sz w:val="22"/>
                <w:szCs w:val="22"/>
              </w:rPr>
              <w:t>R3</w:t>
            </w:r>
          </w:p>
        </w:tc>
      </w:tr>
      <w:tr w:rsidR="00A05D0D" w:rsidRPr="008B3802" w:rsidTr="002B2668">
        <w:trPr>
          <w:cantSplit/>
          <w:jc w:val="center"/>
        </w:trPr>
        <w:tc>
          <w:tcPr>
            <w:tcW w:w="496" w:type="dxa"/>
          </w:tcPr>
          <w:p w:rsidR="00A05D0D" w:rsidRPr="008B3802" w:rsidRDefault="00A05D0D" w:rsidP="00E47FEC">
            <w:pPr>
              <w:numPr>
                <w:ilvl w:val="0"/>
                <w:numId w:val="20"/>
              </w:numPr>
              <w:tabs>
                <w:tab w:val="left" w:pos="417"/>
              </w:tabs>
              <w:overflowPunct w:val="0"/>
              <w:autoSpaceDE w:val="0"/>
              <w:autoSpaceDN w:val="0"/>
              <w:adjustRightInd w:val="0"/>
              <w:ind w:left="57"/>
              <w:jc w:val="center"/>
              <w:textAlignment w:val="baseline"/>
              <w:rPr>
                <w:sz w:val="22"/>
                <w:szCs w:val="22"/>
              </w:rPr>
            </w:pPr>
          </w:p>
        </w:tc>
        <w:tc>
          <w:tcPr>
            <w:tcW w:w="3685" w:type="dxa"/>
          </w:tcPr>
          <w:p w:rsidR="00A05D0D" w:rsidRPr="008B3802" w:rsidRDefault="00A05D0D" w:rsidP="00A930DE">
            <w:pPr>
              <w:rPr>
                <w:sz w:val="22"/>
                <w:szCs w:val="22"/>
              </w:rPr>
            </w:pPr>
            <w:r w:rsidRPr="008B3802">
              <w:rPr>
                <w:sz w:val="22"/>
                <w:szCs w:val="22"/>
              </w:rPr>
              <w:t>Współczynnik odblasku R</w:t>
            </w:r>
            <w:r w:rsidRPr="008B3802">
              <w:rPr>
                <w:sz w:val="22"/>
                <w:szCs w:val="22"/>
                <w:vertAlign w:val="subscript"/>
              </w:rPr>
              <w:t>L</w:t>
            </w:r>
            <w:r w:rsidRPr="008B3802">
              <w:rPr>
                <w:sz w:val="22"/>
                <w:szCs w:val="22"/>
              </w:rPr>
              <w:t xml:space="preserve"> dla oznako-wania suchego w okresie od 1 do 6 miesięcy po wykonaniu, barwy: </w:t>
            </w:r>
          </w:p>
          <w:p w:rsidR="00A05D0D" w:rsidRPr="008B3802" w:rsidRDefault="00A05D0D" w:rsidP="00E47FEC">
            <w:pPr>
              <w:numPr>
                <w:ilvl w:val="0"/>
                <w:numId w:val="23"/>
              </w:numPr>
              <w:overflowPunct w:val="0"/>
              <w:autoSpaceDE w:val="0"/>
              <w:autoSpaceDN w:val="0"/>
              <w:adjustRightInd w:val="0"/>
              <w:ind w:left="355"/>
              <w:jc w:val="both"/>
              <w:textAlignment w:val="baseline"/>
              <w:rPr>
                <w:sz w:val="22"/>
                <w:szCs w:val="22"/>
              </w:rPr>
            </w:pPr>
            <w:r w:rsidRPr="008B3802">
              <w:rPr>
                <w:sz w:val="22"/>
                <w:szCs w:val="22"/>
              </w:rPr>
              <w:t>białej</w:t>
            </w:r>
          </w:p>
          <w:p w:rsidR="00A05D0D" w:rsidRPr="008B3802" w:rsidRDefault="00A05D0D" w:rsidP="00E47FEC">
            <w:pPr>
              <w:numPr>
                <w:ilvl w:val="0"/>
                <w:numId w:val="23"/>
              </w:numPr>
              <w:overflowPunct w:val="0"/>
              <w:autoSpaceDE w:val="0"/>
              <w:autoSpaceDN w:val="0"/>
              <w:adjustRightInd w:val="0"/>
              <w:ind w:left="355"/>
              <w:jc w:val="both"/>
              <w:textAlignment w:val="baseline"/>
              <w:rPr>
                <w:sz w:val="22"/>
                <w:szCs w:val="22"/>
              </w:rPr>
            </w:pPr>
            <w:r w:rsidRPr="008B3802">
              <w:rPr>
                <w:sz w:val="22"/>
                <w:szCs w:val="22"/>
              </w:rPr>
              <w:t>żółtej</w:t>
            </w:r>
          </w:p>
        </w:tc>
        <w:tc>
          <w:tcPr>
            <w:tcW w:w="1134" w:type="dxa"/>
          </w:tcPr>
          <w:p w:rsidR="00A05D0D" w:rsidRPr="008B3802" w:rsidRDefault="00A05D0D" w:rsidP="00A930DE">
            <w:pPr>
              <w:jc w:val="center"/>
              <w:rPr>
                <w:sz w:val="22"/>
                <w:szCs w:val="22"/>
              </w:rPr>
            </w:pPr>
          </w:p>
          <w:p w:rsidR="00A05D0D" w:rsidRPr="008B3802" w:rsidRDefault="00A05D0D" w:rsidP="00A930DE">
            <w:pPr>
              <w:jc w:val="center"/>
              <w:rPr>
                <w:sz w:val="22"/>
                <w:szCs w:val="22"/>
              </w:rPr>
            </w:pPr>
          </w:p>
          <w:p w:rsidR="00A05D0D" w:rsidRPr="008B3802" w:rsidRDefault="00A05D0D" w:rsidP="00A930DE">
            <w:pPr>
              <w:jc w:val="center"/>
              <w:rPr>
                <w:sz w:val="22"/>
                <w:szCs w:val="22"/>
              </w:rPr>
            </w:pPr>
          </w:p>
          <w:p w:rsidR="00A05D0D" w:rsidRPr="008B3802" w:rsidRDefault="00A05D0D" w:rsidP="00A930DE">
            <w:pPr>
              <w:jc w:val="center"/>
              <w:rPr>
                <w:sz w:val="22"/>
                <w:szCs w:val="22"/>
                <w:vertAlign w:val="superscript"/>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p w:rsidR="00A05D0D" w:rsidRPr="008B3802" w:rsidRDefault="00A05D0D" w:rsidP="00A930DE">
            <w:pPr>
              <w:jc w:val="center"/>
              <w:rPr>
                <w:sz w:val="22"/>
                <w:szCs w:val="22"/>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tc>
        <w:tc>
          <w:tcPr>
            <w:tcW w:w="1276" w:type="dxa"/>
          </w:tcPr>
          <w:p w:rsidR="00A05D0D" w:rsidRPr="008B3802" w:rsidRDefault="00A05D0D" w:rsidP="00A930DE">
            <w:pPr>
              <w:jc w:val="center"/>
              <w:rPr>
                <w:sz w:val="22"/>
                <w:szCs w:val="22"/>
              </w:rPr>
            </w:pPr>
          </w:p>
          <w:p w:rsidR="00A05D0D" w:rsidRPr="008B3802" w:rsidRDefault="00A05D0D" w:rsidP="00A930DE">
            <w:pPr>
              <w:jc w:val="center"/>
              <w:rPr>
                <w:sz w:val="22"/>
                <w:szCs w:val="22"/>
              </w:rPr>
            </w:pPr>
          </w:p>
          <w:p w:rsidR="00A05D0D" w:rsidRPr="008B3802" w:rsidRDefault="00A05D0D" w:rsidP="00A930DE">
            <w:pPr>
              <w:jc w:val="center"/>
              <w:rPr>
                <w:sz w:val="22"/>
                <w:szCs w:val="22"/>
              </w:rPr>
            </w:pPr>
          </w:p>
          <w:p w:rsidR="00A05D0D" w:rsidRPr="008B3802" w:rsidRDefault="00A05D0D" w:rsidP="00A930DE">
            <w:pPr>
              <w:jc w:val="center"/>
              <w:rPr>
                <w:sz w:val="22"/>
                <w:szCs w:val="22"/>
              </w:rPr>
            </w:pPr>
            <w:r w:rsidRPr="008B3802">
              <w:rPr>
                <w:sz w:val="22"/>
                <w:szCs w:val="22"/>
              </w:rPr>
              <w:sym w:font="Symbol" w:char="F0B3"/>
            </w:r>
            <w:r w:rsidRPr="008B3802">
              <w:rPr>
                <w:sz w:val="22"/>
                <w:szCs w:val="22"/>
              </w:rPr>
              <w:t xml:space="preserve"> 200</w:t>
            </w:r>
          </w:p>
          <w:p w:rsidR="00A05D0D" w:rsidRPr="008B3802" w:rsidRDefault="00A05D0D" w:rsidP="00A930DE">
            <w:pPr>
              <w:jc w:val="center"/>
              <w:rPr>
                <w:sz w:val="22"/>
                <w:szCs w:val="22"/>
              </w:rPr>
            </w:pPr>
            <w:r w:rsidRPr="008B3802">
              <w:rPr>
                <w:sz w:val="22"/>
                <w:szCs w:val="22"/>
              </w:rPr>
              <w:sym w:font="Symbol" w:char="F0B3"/>
            </w:r>
            <w:r w:rsidRPr="008B3802">
              <w:rPr>
                <w:sz w:val="22"/>
                <w:szCs w:val="22"/>
              </w:rPr>
              <w:t xml:space="preserve"> 100</w:t>
            </w:r>
          </w:p>
        </w:tc>
        <w:tc>
          <w:tcPr>
            <w:tcW w:w="924" w:type="dxa"/>
          </w:tcPr>
          <w:p w:rsidR="00A05D0D" w:rsidRPr="008B3802" w:rsidRDefault="00A05D0D" w:rsidP="00A930DE">
            <w:pPr>
              <w:jc w:val="center"/>
              <w:rPr>
                <w:sz w:val="22"/>
                <w:szCs w:val="22"/>
              </w:rPr>
            </w:pPr>
          </w:p>
          <w:p w:rsidR="00A05D0D" w:rsidRPr="008B3802" w:rsidRDefault="00A05D0D" w:rsidP="00A930DE">
            <w:pPr>
              <w:jc w:val="center"/>
              <w:rPr>
                <w:sz w:val="22"/>
                <w:szCs w:val="22"/>
              </w:rPr>
            </w:pPr>
          </w:p>
          <w:p w:rsidR="00A05D0D" w:rsidRPr="008B3802" w:rsidRDefault="00A05D0D" w:rsidP="00A930DE">
            <w:pPr>
              <w:jc w:val="center"/>
              <w:rPr>
                <w:sz w:val="22"/>
                <w:szCs w:val="22"/>
              </w:rPr>
            </w:pPr>
          </w:p>
          <w:p w:rsidR="00A05D0D" w:rsidRPr="008B3802" w:rsidRDefault="00A05D0D" w:rsidP="00A930DE">
            <w:pPr>
              <w:jc w:val="center"/>
              <w:rPr>
                <w:sz w:val="22"/>
                <w:szCs w:val="22"/>
              </w:rPr>
            </w:pPr>
            <w:r w:rsidRPr="008B3802">
              <w:rPr>
                <w:sz w:val="22"/>
                <w:szCs w:val="22"/>
              </w:rPr>
              <w:t>R4</w:t>
            </w:r>
          </w:p>
          <w:p w:rsidR="00A05D0D" w:rsidRPr="008B3802" w:rsidRDefault="00A05D0D" w:rsidP="00A930DE">
            <w:pPr>
              <w:jc w:val="center"/>
              <w:rPr>
                <w:sz w:val="22"/>
                <w:szCs w:val="22"/>
              </w:rPr>
            </w:pPr>
            <w:r w:rsidRPr="008B3802">
              <w:rPr>
                <w:sz w:val="22"/>
                <w:szCs w:val="22"/>
              </w:rPr>
              <w:t>R2</w:t>
            </w:r>
          </w:p>
        </w:tc>
      </w:tr>
      <w:tr w:rsidR="00A05D0D" w:rsidRPr="008B3802" w:rsidTr="002B2668">
        <w:trPr>
          <w:cantSplit/>
          <w:jc w:val="center"/>
        </w:trPr>
        <w:tc>
          <w:tcPr>
            <w:tcW w:w="496" w:type="dxa"/>
          </w:tcPr>
          <w:p w:rsidR="00A05D0D" w:rsidRPr="008B3802" w:rsidRDefault="00A05D0D" w:rsidP="00E47FEC">
            <w:pPr>
              <w:numPr>
                <w:ilvl w:val="0"/>
                <w:numId w:val="20"/>
              </w:numPr>
              <w:tabs>
                <w:tab w:val="left" w:pos="417"/>
              </w:tabs>
              <w:overflowPunct w:val="0"/>
              <w:autoSpaceDE w:val="0"/>
              <w:autoSpaceDN w:val="0"/>
              <w:adjustRightInd w:val="0"/>
              <w:ind w:left="57"/>
              <w:jc w:val="center"/>
              <w:textAlignment w:val="baseline"/>
              <w:rPr>
                <w:sz w:val="22"/>
                <w:szCs w:val="22"/>
              </w:rPr>
            </w:pPr>
          </w:p>
        </w:tc>
        <w:tc>
          <w:tcPr>
            <w:tcW w:w="3685" w:type="dxa"/>
          </w:tcPr>
          <w:p w:rsidR="00A05D0D" w:rsidRPr="008B3802" w:rsidRDefault="00A05D0D" w:rsidP="00A930DE">
            <w:pPr>
              <w:numPr>
                <w:ilvl w:val="12"/>
                <w:numId w:val="0"/>
              </w:numPr>
              <w:rPr>
                <w:sz w:val="22"/>
                <w:szCs w:val="22"/>
              </w:rPr>
            </w:pPr>
            <w:r w:rsidRPr="008B3802">
              <w:rPr>
                <w:sz w:val="22"/>
                <w:szCs w:val="22"/>
              </w:rPr>
              <w:t>Współczynnik odblasku R</w:t>
            </w:r>
            <w:r w:rsidRPr="008B3802">
              <w:rPr>
                <w:sz w:val="22"/>
                <w:szCs w:val="22"/>
                <w:vertAlign w:val="subscript"/>
              </w:rPr>
              <w:t>L</w:t>
            </w:r>
            <w:r w:rsidRPr="008B3802">
              <w:rPr>
                <w:sz w:val="22"/>
                <w:szCs w:val="22"/>
              </w:rPr>
              <w:t xml:space="preserve"> dla oznako-wania suchego od 7 miesiąca po wykonaniu barwy białej</w:t>
            </w:r>
          </w:p>
        </w:tc>
        <w:tc>
          <w:tcPr>
            <w:tcW w:w="1134" w:type="dxa"/>
            <w:vAlign w:val="center"/>
          </w:tcPr>
          <w:p w:rsidR="00A05D0D" w:rsidRPr="008B3802" w:rsidRDefault="00A05D0D" w:rsidP="00A930DE">
            <w:pPr>
              <w:numPr>
                <w:ilvl w:val="12"/>
                <w:numId w:val="0"/>
              </w:numPr>
              <w:jc w:val="center"/>
              <w:rPr>
                <w:sz w:val="22"/>
                <w:szCs w:val="22"/>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tc>
        <w:tc>
          <w:tcPr>
            <w:tcW w:w="1276" w:type="dxa"/>
            <w:vAlign w:val="center"/>
          </w:tcPr>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150</w:t>
            </w:r>
          </w:p>
        </w:tc>
        <w:tc>
          <w:tcPr>
            <w:tcW w:w="924" w:type="dxa"/>
            <w:vAlign w:val="center"/>
          </w:tcPr>
          <w:p w:rsidR="00A05D0D" w:rsidRPr="008B3802" w:rsidRDefault="00A05D0D" w:rsidP="00A930DE">
            <w:pPr>
              <w:numPr>
                <w:ilvl w:val="12"/>
                <w:numId w:val="0"/>
              </w:numPr>
              <w:jc w:val="center"/>
              <w:rPr>
                <w:sz w:val="22"/>
                <w:szCs w:val="22"/>
              </w:rPr>
            </w:pPr>
            <w:r w:rsidRPr="008B3802">
              <w:rPr>
                <w:sz w:val="22"/>
                <w:szCs w:val="22"/>
              </w:rPr>
              <w:t>R3</w:t>
            </w:r>
          </w:p>
        </w:tc>
      </w:tr>
      <w:tr w:rsidR="00A05D0D" w:rsidRPr="008B3802" w:rsidTr="002B2668">
        <w:trPr>
          <w:cantSplit/>
          <w:jc w:val="center"/>
        </w:trPr>
        <w:tc>
          <w:tcPr>
            <w:tcW w:w="496" w:type="dxa"/>
          </w:tcPr>
          <w:p w:rsidR="00A05D0D" w:rsidRPr="008B3802" w:rsidRDefault="00A05D0D" w:rsidP="00E47FEC">
            <w:pPr>
              <w:numPr>
                <w:ilvl w:val="0"/>
                <w:numId w:val="20"/>
              </w:numPr>
              <w:tabs>
                <w:tab w:val="left" w:pos="417"/>
              </w:tabs>
              <w:overflowPunct w:val="0"/>
              <w:autoSpaceDE w:val="0"/>
              <w:autoSpaceDN w:val="0"/>
              <w:adjustRightInd w:val="0"/>
              <w:ind w:left="57"/>
              <w:jc w:val="center"/>
              <w:textAlignment w:val="baseline"/>
              <w:rPr>
                <w:sz w:val="22"/>
                <w:szCs w:val="22"/>
              </w:rPr>
            </w:pPr>
          </w:p>
        </w:tc>
        <w:tc>
          <w:tcPr>
            <w:tcW w:w="3685" w:type="dxa"/>
          </w:tcPr>
          <w:p w:rsidR="00A05D0D" w:rsidRPr="008B3802" w:rsidRDefault="00A05D0D" w:rsidP="00A930DE">
            <w:pPr>
              <w:numPr>
                <w:ilvl w:val="12"/>
                <w:numId w:val="0"/>
              </w:numPr>
              <w:rPr>
                <w:sz w:val="22"/>
                <w:szCs w:val="22"/>
              </w:rPr>
            </w:pPr>
            <w:r w:rsidRPr="008B3802">
              <w:rPr>
                <w:sz w:val="22"/>
                <w:szCs w:val="22"/>
              </w:rPr>
              <w:t>Współczynnik odblasku R</w:t>
            </w:r>
            <w:r w:rsidRPr="008B3802">
              <w:rPr>
                <w:sz w:val="22"/>
                <w:szCs w:val="22"/>
                <w:vertAlign w:val="subscript"/>
              </w:rPr>
              <w:t>L</w:t>
            </w:r>
            <w:r w:rsidRPr="008B3802">
              <w:rPr>
                <w:sz w:val="22"/>
                <w:szCs w:val="22"/>
              </w:rPr>
              <w:t xml:space="preserve"> dla grubowarstwowego strukturalnego oznako-wania wilgotnego od 14 do 30 dnia po wykonaniu, barwy białej</w:t>
            </w:r>
          </w:p>
        </w:tc>
        <w:tc>
          <w:tcPr>
            <w:tcW w:w="1134" w:type="dxa"/>
            <w:vAlign w:val="center"/>
          </w:tcPr>
          <w:p w:rsidR="00A05D0D" w:rsidRPr="008B3802" w:rsidRDefault="00A05D0D" w:rsidP="00A930DE">
            <w:pPr>
              <w:numPr>
                <w:ilvl w:val="12"/>
                <w:numId w:val="0"/>
              </w:numPr>
              <w:jc w:val="center"/>
              <w:rPr>
                <w:sz w:val="22"/>
                <w:szCs w:val="22"/>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tc>
        <w:tc>
          <w:tcPr>
            <w:tcW w:w="1276" w:type="dxa"/>
            <w:vAlign w:val="center"/>
          </w:tcPr>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50</w:t>
            </w:r>
          </w:p>
        </w:tc>
        <w:tc>
          <w:tcPr>
            <w:tcW w:w="924" w:type="dxa"/>
            <w:vAlign w:val="center"/>
          </w:tcPr>
          <w:p w:rsidR="00A05D0D" w:rsidRPr="008B3802" w:rsidRDefault="00A05D0D" w:rsidP="00A930DE">
            <w:pPr>
              <w:numPr>
                <w:ilvl w:val="12"/>
                <w:numId w:val="0"/>
              </w:numPr>
              <w:jc w:val="center"/>
              <w:rPr>
                <w:sz w:val="22"/>
                <w:szCs w:val="22"/>
              </w:rPr>
            </w:pPr>
            <w:r w:rsidRPr="008B3802">
              <w:rPr>
                <w:sz w:val="22"/>
                <w:szCs w:val="22"/>
              </w:rPr>
              <w:t>RW3</w:t>
            </w:r>
          </w:p>
        </w:tc>
      </w:tr>
      <w:tr w:rsidR="00A05D0D" w:rsidRPr="008B3802" w:rsidTr="002B2668">
        <w:trPr>
          <w:cantSplit/>
          <w:jc w:val="center"/>
        </w:trPr>
        <w:tc>
          <w:tcPr>
            <w:tcW w:w="496" w:type="dxa"/>
          </w:tcPr>
          <w:p w:rsidR="00A05D0D" w:rsidRPr="008B3802" w:rsidRDefault="00A05D0D" w:rsidP="00E47FEC">
            <w:pPr>
              <w:numPr>
                <w:ilvl w:val="0"/>
                <w:numId w:val="20"/>
              </w:numPr>
              <w:tabs>
                <w:tab w:val="left" w:pos="417"/>
              </w:tabs>
              <w:overflowPunct w:val="0"/>
              <w:autoSpaceDE w:val="0"/>
              <w:autoSpaceDN w:val="0"/>
              <w:adjustRightInd w:val="0"/>
              <w:ind w:left="57"/>
              <w:jc w:val="center"/>
              <w:textAlignment w:val="baseline"/>
              <w:rPr>
                <w:sz w:val="22"/>
                <w:szCs w:val="22"/>
              </w:rPr>
            </w:pPr>
          </w:p>
        </w:tc>
        <w:tc>
          <w:tcPr>
            <w:tcW w:w="3685" w:type="dxa"/>
          </w:tcPr>
          <w:p w:rsidR="00A05D0D" w:rsidRPr="008B3802" w:rsidRDefault="00A05D0D" w:rsidP="00A930DE">
            <w:pPr>
              <w:numPr>
                <w:ilvl w:val="12"/>
                <w:numId w:val="0"/>
              </w:numPr>
              <w:rPr>
                <w:sz w:val="22"/>
                <w:szCs w:val="22"/>
              </w:rPr>
            </w:pPr>
            <w:r w:rsidRPr="008B3802">
              <w:rPr>
                <w:sz w:val="22"/>
                <w:szCs w:val="22"/>
              </w:rPr>
              <w:t>Współczynnik odblasku R</w:t>
            </w:r>
            <w:r w:rsidRPr="008B3802">
              <w:rPr>
                <w:sz w:val="22"/>
                <w:szCs w:val="22"/>
                <w:vertAlign w:val="subscript"/>
              </w:rPr>
              <w:t>L</w:t>
            </w:r>
            <w:r w:rsidRPr="008B3802">
              <w:rPr>
                <w:sz w:val="22"/>
                <w:szCs w:val="22"/>
              </w:rPr>
              <w:t xml:space="preserve"> dla grubowarstwowego strukturalnego oznako-wania wilgotnego po 30 dniu od wykonania, barwy białej</w:t>
            </w:r>
          </w:p>
        </w:tc>
        <w:tc>
          <w:tcPr>
            <w:tcW w:w="113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tc>
        <w:tc>
          <w:tcPr>
            <w:tcW w:w="1276"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35</w:t>
            </w:r>
          </w:p>
        </w:tc>
        <w:tc>
          <w:tcPr>
            <w:tcW w:w="92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RW2</w:t>
            </w:r>
          </w:p>
        </w:tc>
      </w:tr>
      <w:tr w:rsidR="00A05D0D" w:rsidRPr="008B3802" w:rsidTr="002B2668">
        <w:trPr>
          <w:cantSplit/>
          <w:jc w:val="center"/>
        </w:trPr>
        <w:tc>
          <w:tcPr>
            <w:tcW w:w="496" w:type="dxa"/>
          </w:tcPr>
          <w:p w:rsidR="00A05D0D" w:rsidRPr="008B3802" w:rsidRDefault="00A05D0D" w:rsidP="00E47FEC">
            <w:pPr>
              <w:numPr>
                <w:ilvl w:val="0"/>
                <w:numId w:val="20"/>
              </w:numPr>
              <w:tabs>
                <w:tab w:val="left" w:pos="417"/>
              </w:tabs>
              <w:overflowPunct w:val="0"/>
              <w:autoSpaceDE w:val="0"/>
              <w:autoSpaceDN w:val="0"/>
              <w:adjustRightInd w:val="0"/>
              <w:ind w:left="57"/>
              <w:jc w:val="center"/>
              <w:textAlignment w:val="baseline"/>
              <w:rPr>
                <w:sz w:val="22"/>
                <w:szCs w:val="22"/>
              </w:rPr>
            </w:pPr>
          </w:p>
        </w:tc>
        <w:tc>
          <w:tcPr>
            <w:tcW w:w="3685" w:type="dxa"/>
          </w:tcPr>
          <w:p w:rsidR="00A05D0D" w:rsidRPr="008B3802" w:rsidRDefault="00A05D0D" w:rsidP="00A930DE">
            <w:pPr>
              <w:numPr>
                <w:ilvl w:val="12"/>
                <w:numId w:val="0"/>
              </w:numPr>
              <w:rPr>
                <w:sz w:val="22"/>
                <w:szCs w:val="22"/>
              </w:rPr>
            </w:pPr>
            <w:r w:rsidRPr="008B3802">
              <w:rPr>
                <w:sz w:val="22"/>
                <w:szCs w:val="22"/>
              </w:rPr>
              <w:t xml:space="preserve">Współczynnik luminancji </w:t>
            </w:r>
            <w:r w:rsidRPr="008B3802">
              <w:rPr>
                <w:sz w:val="22"/>
                <w:szCs w:val="22"/>
              </w:rPr>
              <w:sym w:font="Symbol" w:char="F062"/>
            </w:r>
            <w:r w:rsidRPr="008B3802">
              <w:rPr>
                <w:sz w:val="22"/>
                <w:szCs w:val="22"/>
              </w:rPr>
              <w:t xml:space="preserve"> dla oznakowa-nia nowego (od 14 do 30 dnia po wykonaniu)</w:t>
            </w:r>
            <w:r w:rsidR="000F7E88">
              <w:rPr>
                <w:sz w:val="22"/>
                <w:szCs w:val="22"/>
              </w:rPr>
              <w:t xml:space="preserve"> </w:t>
            </w:r>
            <w:r w:rsidRPr="008B3802">
              <w:rPr>
                <w:sz w:val="22"/>
                <w:szCs w:val="22"/>
              </w:rPr>
              <w:t>barwy:</w:t>
            </w:r>
          </w:p>
          <w:p w:rsidR="00A05D0D" w:rsidRPr="008B3802" w:rsidRDefault="00A05D0D" w:rsidP="00E47FEC">
            <w:pPr>
              <w:numPr>
                <w:ilvl w:val="0"/>
                <w:numId w:val="24"/>
              </w:numPr>
              <w:overflowPunct w:val="0"/>
              <w:autoSpaceDE w:val="0"/>
              <w:autoSpaceDN w:val="0"/>
              <w:adjustRightInd w:val="0"/>
              <w:jc w:val="both"/>
              <w:textAlignment w:val="baseline"/>
              <w:rPr>
                <w:sz w:val="22"/>
                <w:szCs w:val="22"/>
              </w:rPr>
            </w:pPr>
            <w:r w:rsidRPr="008B3802">
              <w:rPr>
                <w:sz w:val="22"/>
                <w:szCs w:val="22"/>
              </w:rPr>
              <w:t>białej na nawierzchni asfaltowej</w:t>
            </w:r>
          </w:p>
          <w:p w:rsidR="00A05D0D" w:rsidRPr="008B3802" w:rsidRDefault="00A05D0D" w:rsidP="00E47FEC">
            <w:pPr>
              <w:numPr>
                <w:ilvl w:val="0"/>
                <w:numId w:val="24"/>
              </w:numPr>
              <w:overflowPunct w:val="0"/>
              <w:autoSpaceDE w:val="0"/>
              <w:autoSpaceDN w:val="0"/>
              <w:adjustRightInd w:val="0"/>
              <w:jc w:val="both"/>
              <w:textAlignment w:val="baseline"/>
              <w:rPr>
                <w:sz w:val="22"/>
                <w:szCs w:val="22"/>
              </w:rPr>
            </w:pPr>
            <w:r w:rsidRPr="008B3802">
              <w:rPr>
                <w:sz w:val="22"/>
                <w:szCs w:val="22"/>
              </w:rPr>
              <w:t>białej na nawierzchni betonowej</w:t>
            </w:r>
          </w:p>
          <w:p w:rsidR="00A05D0D" w:rsidRPr="008B3802" w:rsidRDefault="00A05D0D" w:rsidP="00E47FEC">
            <w:pPr>
              <w:numPr>
                <w:ilvl w:val="0"/>
                <w:numId w:val="24"/>
              </w:numPr>
              <w:overflowPunct w:val="0"/>
              <w:autoSpaceDE w:val="0"/>
              <w:autoSpaceDN w:val="0"/>
              <w:adjustRightInd w:val="0"/>
              <w:jc w:val="both"/>
              <w:textAlignment w:val="baseline"/>
              <w:rPr>
                <w:sz w:val="22"/>
                <w:szCs w:val="22"/>
              </w:rPr>
            </w:pPr>
            <w:r w:rsidRPr="008B3802">
              <w:rPr>
                <w:sz w:val="22"/>
                <w:szCs w:val="22"/>
              </w:rPr>
              <w:t xml:space="preserve">żółtej </w:t>
            </w:r>
          </w:p>
        </w:tc>
        <w:tc>
          <w:tcPr>
            <w:tcW w:w="113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w:t>
            </w:r>
          </w:p>
          <w:p w:rsidR="00A05D0D" w:rsidRPr="008B3802" w:rsidRDefault="00A05D0D" w:rsidP="00A930DE">
            <w:pPr>
              <w:numPr>
                <w:ilvl w:val="12"/>
                <w:numId w:val="0"/>
              </w:numPr>
              <w:jc w:val="center"/>
              <w:rPr>
                <w:sz w:val="22"/>
                <w:szCs w:val="22"/>
              </w:rPr>
            </w:pPr>
            <w:r w:rsidRPr="008B3802">
              <w:rPr>
                <w:sz w:val="22"/>
                <w:szCs w:val="22"/>
              </w:rPr>
              <w:t>-</w:t>
            </w:r>
          </w:p>
          <w:p w:rsidR="00A05D0D" w:rsidRPr="008B3802" w:rsidRDefault="00A05D0D" w:rsidP="00A930DE">
            <w:pPr>
              <w:numPr>
                <w:ilvl w:val="12"/>
                <w:numId w:val="0"/>
              </w:numPr>
              <w:jc w:val="center"/>
              <w:rPr>
                <w:sz w:val="22"/>
                <w:szCs w:val="22"/>
              </w:rPr>
            </w:pPr>
            <w:r w:rsidRPr="008B3802">
              <w:rPr>
                <w:sz w:val="22"/>
                <w:szCs w:val="22"/>
              </w:rPr>
              <w:t>-</w:t>
            </w:r>
          </w:p>
        </w:tc>
        <w:tc>
          <w:tcPr>
            <w:tcW w:w="1276"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0,40</w:t>
            </w: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0,50</w:t>
            </w: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0,30</w:t>
            </w:r>
          </w:p>
        </w:tc>
        <w:tc>
          <w:tcPr>
            <w:tcW w:w="92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B3</w:t>
            </w:r>
          </w:p>
          <w:p w:rsidR="00A05D0D" w:rsidRPr="008B3802" w:rsidRDefault="00A05D0D" w:rsidP="00A930DE">
            <w:pPr>
              <w:numPr>
                <w:ilvl w:val="12"/>
                <w:numId w:val="0"/>
              </w:numPr>
              <w:jc w:val="center"/>
              <w:rPr>
                <w:sz w:val="22"/>
                <w:szCs w:val="22"/>
              </w:rPr>
            </w:pPr>
            <w:r w:rsidRPr="008B3802">
              <w:rPr>
                <w:sz w:val="22"/>
                <w:szCs w:val="22"/>
              </w:rPr>
              <w:t>B4</w:t>
            </w:r>
          </w:p>
          <w:p w:rsidR="00A05D0D" w:rsidRPr="008B3802" w:rsidRDefault="00A05D0D" w:rsidP="00A930DE">
            <w:pPr>
              <w:numPr>
                <w:ilvl w:val="12"/>
                <w:numId w:val="0"/>
              </w:numPr>
              <w:jc w:val="center"/>
              <w:rPr>
                <w:sz w:val="22"/>
                <w:szCs w:val="22"/>
              </w:rPr>
            </w:pPr>
            <w:r w:rsidRPr="008B3802">
              <w:rPr>
                <w:sz w:val="22"/>
                <w:szCs w:val="22"/>
              </w:rPr>
              <w:t>B2</w:t>
            </w:r>
          </w:p>
        </w:tc>
      </w:tr>
      <w:tr w:rsidR="00A05D0D" w:rsidRPr="008B3802" w:rsidTr="002B2668">
        <w:trPr>
          <w:cantSplit/>
          <w:jc w:val="center"/>
        </w:trPr>
        <w:tc>
          <w:tcPr>
            <w:tcW w:w="496" w:type="dxa"/>
          </w:tcPr>
          <w:p w:rsidR="00A05D0D" w:rsidRPr="008B3802" w:rsidRDefault="00A05D0D" w:rsidP="00E47FEC">
            <w:pPr>
              <w:numPr>
                <w:ilvl w:val="0"/>
                <w:numId w:val="20"/>
              </w:numPr>
              <w:tabs>
                <w:tab w:val="left" w:pos="417"/>
              </w:tabs>
              <w:overflowPunct w:val="0"/>
              <w:autoSpaceDE w:val="0"/>
              <w:autoSpaceDN w:val="0"/>
              <w:adjustRightInd w:val="0"/>
              <w:ind w:left="57"/>
              <w:jc w:val="center"/>
              <w:textAlignment w:val="baseline"/>
              <w:rPr>
                <w:sz w:val="22"/>
                <w:szCs w:val="22"/>
              </w:rPr>
            </w:pPr>
          </w:p>
        </w:tc>
        <w:tc>
          <w:tcPr>
            <w:tcW w:w="3685" w:type="dxa"/>
          </w:tcPr>
          <w:p w:rsidR="00A05D0D" w:rsidRPr="008B3802" w:rsidRDefault="00A05D0D" w:rsidP="00A930DE">
            <w:pPr>
              <w:numPr>
                <w:ilvl w:val="12"/>
                <w:numId w:val="0"/>
              </w:numPr>
              <w:rPr>
                <w:sz w:val="22"/>
                <w:szCs w:val="22"/>
              </w:rPr>
            </w:pPr>
            <w:r w:rsidRPr="008B3802">
              <w:rPr>
                <w:sz w:val="22"/>
                <w:szCs w:val="22"/>
              </w:rPr>
              <w:t xml:space="preserve">Współczynnik luminancji </w:t>
            </w:r>
            <w:r w:rsidRPr="008B3802">
              <w:rPr>
                <w:sz w:val="22"/>
                <w:szCs w:val="22"/>
              </w:rPr>
              <w:sym w:font="Symbol" w:char="F062"/>
            </w:r>
            <w:r w:rsidRPr="008B3802">
              <w:rPr>
                <w:sz w:val="22"/>
                <w:szCs w:val="22"/>
              </w:rPr>
              <w:t xml:space="preserve"> dla oznakowa-nia eksploatowanego (po 30 dniu od wykonania) barwy:</w:t>
            </w:r>
          </w:p>
          <w:p w:rsidR="00A05D0D" w:rsidRPr="008B3802" w:rsidRDefault="00A05D0D" w:rsidP="00A930DE">
            <w:pPr>
              <w:numPr>
                <w:ilvl w:val="12"/>
                <w:numId w:val="0"/>
              </w:numPr>
              <w:rPr>
                <w:sz w:val="22"/>
                <w:szCs w:val="22"/>
              </w:rPr>
            </w:pPr>
            <w:r w:rsidRPr="008B3802">
              <w:rPr>
                <w:sz w:val="22"/>
                <w:szCs w:val="22"/>
              </w:rPr>
              <w:t>- białej na nawierzchni asfaltowej</w:t>
            </w:r>
          </w:p>
          <w:p w:rsidR="00A05D0D" w:rsidRPr="008B3802" w:rsidRDefault="00A05D0D" w:rsidP="00A930DE">
            <w:pPr>
              <w:numPr>
                <w:ilvl w:val="12"/>
                <w:numId w:val="0"/>
              </w:numPr>
              <w:rPr>
                <w:sz w:val="22"/>
                <w:szCs w:val="22"/>
              </w:rPr>
            </w:pPr>
            <w:r w:rsidRPr="008B3802">
              <w:rPr>
                <w:sz w:val="22"/>
                <w:szCs w:val="22"/>
              </w:rPr>
              <w:t>- białej na nawierzchni betonowej</w:t>
            </w:r>
          </w:p>
          <w:p w:rsidR="00A05D0D" w:rsidRPr="008B3802" w:rsidRDefault="00A05D0D" w:rsidP="00A930DE">
            <w:pPr>
              <w:pStyle w:val="Stopka"/>
              <w:numPr>
                <w:ilvl w:val="12"/>
                <w:numId w:val="0"/>
              </w:numPr>
              <w:tabs>
                <w:tab w:val="clear" w:pos="4536"/>
                <w:tab w:val="clear" w:pos="9072"/>
              </w:tabs>
              <w:rPr>
                <w:sz w:val="22"/>
                <w:szCs w:val="22"/>
              </w:rPr>
            </w:pPr>
            <w:r w:rsidRPr="008B3802">
              <w:rPr>
                <w:sz w:val="22"/>
                <w:szCs w:val="22"/>
              </w:rPr>
              <w:t xml:space="preserve">- żółtej </w:t>
            </w:r>
          </w:p>
        </w:tc>
        <w:tc>
          <w:tcPr>
            <w:tcW w:w="113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w:t>
            </w:r>
          </w:p>
          <w:p w:rsidR="00A05D0D" w:rsidRPr="008B3802" w:rsidRDefault="00A05D0D" w:rsidP="00A930DE">
            <w:pPr>
              <w:numPr>
                <w:ilvl w:val="12"/>
                <w:numId w:val="0"/>
              </w:numPr>
              <w:jc w:val="center"/>
              <w:rPr>
                <w:sz w:val="22"/>
                <w:szCs w:val="22"/>
              </w:rPr>
            </w:pPr>
            <w:r w:rsidRPr="008B3802">
              <w:rPr>
                <w:sz w:val="22"/>
                <w:szCs w:val="22"/>
              </w:rPr>
              <w:t>-</w:t>
            </w:r>
          </w:p>
          <w:p w:rsidR="00A05D0D" w:rsidRPr="008B3802" w:rsidRDefault="00A05D0D" w:rsidP="00A930DE">
            <w:pPr>
              <w:numPr>
                <w:ilvl w:val="12"/>
                <w:numId w:val="0"/>
              </w:numPr>
              <w:jc w:val="center"/>
              <w:rPr>
                <w:sz w:val="22"/>
                <w:szCs w:val="22"/>
              </w:rPr>
            </w:pPr>
            <w:r w:rsidRPr="008B3802">
              <w:rPr>
                <w:sz w:val="22"/>
                <w:szCs w:val="22"/>
              </w:rPr>
              <w:t>-</w:t>
            </w:r>
          </w:p>
        </w:tc>
        <w:tc>
          <w:tcPr>
            <w:tcW w:w="1276"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rPr>
                <w:sz w:val="22"/>
                <w:szCs w:val="22"/>
              </w:rPr>
            </w:pP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0,30</w:t>
            </w: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0,40</w:t>
            </w: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0,20</w:t>
            </w:r>
          </w:p>
        </w:tc>
        <w:tc>
          <w:tcPr>
            <w:tcW w:w="92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B2</w:t>
            </w:r>
          </w:p>
          <w:p w:rsidR="00A05D0D" w:rsidRPr="008B3802" w:rsidRDefault="00A05D0D" w:rsidP="00A930DE">
            <w:pPr>
              <w:numPr>
                <w:ilvl w:val="12"/>
                <w:numId w:val="0"/>
              </w:numPr>
              <w:jc w:val="center"/>
              <w:rPr>
                <w:sz w:val="22"/>
                <w:szCs w:val="22"/>
              </w:rPr>
            </w:pPr>
            <w:r w:rsidRPr="008B3802">
              <w:rPr>
                <w:sz w:val="22"/>
                <w:szCs w:val="22"/>
              </w:rPr>
              <w:t>B3</w:t>
            </w:r>
          </w:p>
          <w:p w:rsidR="00A05D0D" w:rsidRPr="008B3802" w:rsidRDefault="00A05D0D" w:rsidP="00A930DE">
            <w:pPr>
              <w:numPr>
                <w:ilvl w:val="12"/>
                <w:numId w:val="0"/>
              </w:numPr>
              <w:jc w:val="center"/>
              <w:rPr>
                <w:sz w:val="22"/>
                <w:szCs w:val="22"/>
              </w:rPr>
            </w:pPr>
            <w:r w:rsidRPr="008B3802">
              <w:rPr>
                <w:sz w:val="22"/>
                <w:szCs w:val="22"/>
              </w:rPr>
              <w:t>B1</w:t>
            </w:r>
          </w:p>
        </w:tc>
      </w:tr>
      <w:tr w:rsidR="00A05D0D" w:rsidRPr="008B3802" w:rsidTr="002B2668">
        <w:trPr>
          <w:cantSplit/>
          <w:jc w:val="center"/>
        </w:trPr>
        <w:tc>
          <w:tcPr>
            <w:tcW w:w="496" w:type="dxa"/>
          </w:tcPr>
          <w:p w:rsidR="00A05D0D" w:rsidRPr="008B3802" w:rsidRDefault="00A05D0D" w:rsidP="00E47FEC">
            <w:pPr>
              <w:numPr>
                <w:ilvl w:val="0"/>
                <w:numId w:val="20"/>
              </w:numPr>
              <w:tabs>
                <w:tab w:val="left" w:pos="417"/>
              </w:tabs>
              <w:overflowPunct w:val="0"/>
              <w:autoSpaceDE w:val="0"/>
              <w:autoSpaceDN w:val="0"/>
              <w:adjustRightInd w:val="0"/>
              <w:ind w:left="57"/>
              <w:jc w:val="center"/>
              <w:textAlignment w:val="baseline"/>
              <w:rPr>
                <w:sz w:val="22"/>
                <w:szCs w:val="22"/>
              </w:rPr>
            </w:pPr>
          </w:p>
        </w:tc>
        <w:tc>
          <w:tcPr>
            <w:tcW w:w="3685" w:type="dxa"/>
          </w:tcPr>
          <w:p w:rsidR="00A05D0D" w:rsidRPr="008B3802" w:rsidRDefault="00A05D0D" w:rsidP="00A930DE">
            <w:pPr>
              <w:numPr>
                <w:ilvl w:val="12"/>
                <w:numId w:val="0"/>
              </w:numPr>
              <w:rPr>
                <w:sz w:val="22"/>
                <w:szCs w:val="22"/>
              </w:rPr>
            </w:pPr>
            <w:r w:rsidRPr="008B3802">
              <w:rPr>
                <w:sz w:val="22"/>
                <w:szCs w:val="22"/>
              </w:rPr>
              <w:t xml:space="preserve">Współczynnik luminancji w świetle rozproszonym Qd (alternatywnie do </w:t>
            </w:r>
            <w:r w:rsidRPr="008B3802">
              <w:rPr>
                <w:sz w:val="22"/>
                <w:szCs w:val="22"/>
              </w:rPr>
              <w:sym w:font="Symbol" w:char="F062"/>
            </w:r>
            <w:r w:rsidRPr="008B3802">
              <w:rPr>
                <w:sz w:val="22"/>
                <w:szCs w:val="22"/>
              </w:rPr>
              <w:t>) dla oznakowania nowego w ciągu od 14 do 30</w:t>
            </w:r>
            <w:r w:rsidR="000F7E88">
              <w:rPr>
                <w:sz w:val="22"/>
                <w:szCs w:val="22"/>
              </w:rPr>
              <w:t xml:space="preserve"> </w:t>
            </w:r>
            <w:r w:rsidRPr="008B3802">
              <w:rPr>
                <w:sz w:val="22"/>
                <w:szCs w:val="22"/>
              </w:rPr>
              <w:t>dnia po wykonaniu, barwy:</w:t>
            </w:r>
          </w:p>
          <w:p w:rsidR="00A05D0D" w:rsidRPr="008B3802" w:rsidRDefault="00A05D0D" w:rsidP="00E47FEC">
            <w:pPr>
              <w:numPr>
                <w:ilvl w:val="0"/>
                <w:numId w:val="25"/>
              </w:numPr>
              <w:overflowPunct w:val="0"/>
              <w:autoSpaceDE w:val="0"/>
              <w:autoSpaceDN w:val="0"/>
              <w:adjustRightInd w:val="0"/>
              <w:jc w:val="both"/>
              <w:textAlignment w:val="baseline"/>
              <w:rPr>
                <w:sz w:val="22"/>
                <w:szCs w:val="22"/>
              </w:rPr>
            </w:pPr>
            <w:r w:rsidRPr="008B3802">
              <w:rPr>
                <w:sz w:val="22"/>
                <w:szCs w:val="22"/>
              </w:rPr>
              <w:t>białej na nawierzchni asfaltowej</w:t>
            </w:r>
          </w:p>
          <w:p w:rsidR="00A05D0D" w:rsidRPr="008B3802" w:rsidRDefault="00A05D0D" w:rsidP="00E47FEC">
            <w:pPr>
              <w:numPr>
                <w:ilvl w:val="0"/>
                <w:numId w:val="25"/>
              </w:numPr>
              <w:overflowPunct w:val="0"/>
              <w:autoSpaceDE w:val="0"/>
              <w:autoSpaceDN w:val="0"/>
              <w:adjustRightInd w:val="0"/>
              <w:jc w:val="both"/>
              <w:textAlignment w:val="baseline"/>
              <w:rPr>
                <w:sz w:val="22"/>
                <w:szCs w:val="22"/>
              </w:rPr>
            </w:pPr>
            <w:r w:rsidRPr="008B3802">
              <w:rPr>
                <w:sz w:val="22"/>
                <w:szCs w:val="22"/>
              </w:rPr>
              <w:t>białej na nawierzchni betonowej</w:t>
            </w:r>
          </w:p>
          <w:p w:rsidR="00A05D0D" w:rsidRPr="008B3802" w:rsidRDefault="00A05D0D" w:rsidP="00E47FEC">
            <w:pPr>
              <w:numPr>
                <w:ilvl w:val="0"/>
                <w:numId w:val="25"/>
              </w:numPr>
              <w:overflowPunct w:val="0"/>
              <w:autoSpaceDE w:val="0"/>
              <w:autoSpaceDN w:val="0"/>
              <w:adjustRightInd w:val="0"/>
              <w:jc w:val="both"/>
              <w:textAlignment w:val="baseline"/>
              <w:rPr>
                <w:sz w:val="22"/>
                <w:szCs w:val="22"/>
              </w:rPr>
            </w:pPr>
            <w:r w:rsidRPr="008B3802">
              <w:rPr>
                <w:sz w:val="22"/>
                <w:szCs w:val="22"/>
              </w:rPr>
              <w:t>żółtej</w:t>
            </w:r>
          </w:p>
        </w:tc>
        <w:tc>
          <w:tcPr>
            <w:tcW w:w="113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vertAlign w:val="superscript"/>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p w:rsidR="00A05D0D" w:rsidRPr="008B3802" w:rsidRDefault="00A05D0D" w:rsidP="00A930DE">
            <w:pPr>
              <w:numPr>
                <w:ilvl w:val="12"/>
                <w:numId w:val="0"/>
              </w:numPr>
              <w:jc w:val="center"/>
              <w:rPr>
                <w:sz w:val="22"/>
                <w:szCs w:val="22"/>
                <w:vertAlign w:val="superscript"/>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p w:rsidR="00A05D0D" w:rsidRPr="008B3802" w:rsidRDefault="00A05D0D" w:rsidP="00A930DE">
            <w:pPr>
              <w:numPr>
                <w:ilvl w:val="12"/>
                <w:numId w:val="0"/>
              </w:numPr>
              <w:jc w:val="center"/>
              <w:rPr>
                <w:sz w:val="22"/>
                <w:szCs w:val="22"/>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tc>
        <w:tc>
          <w:tcPr>
            <w:tcW w:w="1276"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lang w:val="en-US"/>
              </w:rPr>
            </w:pPr>
            <w:r w:rsidRPr="008B3802">
              <w:rPr>
                <w:sz w:val="22"/>
                <w:szCs w:val="22"/>
              </w:rPr>
              <w:sym w:font="Symbol" w:char="F0B3"/>
            </w:r>
            <w:r w:rsidRPr="008B3802">
              <w:rPr>
                <w:sz w:val="22"/>
                <w:szCs w:val="22"/>
                <w:lang w:val="en-US"/>
              </w:rPr>
              <w:t xml:space="preserve"> 130</w:t>
            </w:r>
          </w:p>
          <w:p w:rsidR="00A05D0D" w:rsidRPr="008B3802" w:rsidRDefault="00A05D0D" w:rsidP="00A930DE">
            <w:pPr>
              <w:numPr>
                <w:ilvl w:val="12"/>
                <w:numId w:val="0"/>
              </w:numPr>
              <w:jc w:val="center"/>
              <w:rPr>
                <w:sz w:val="22"/>
                <w:szCs w:val="22"/>
                <w:lang w:val="en-US"/>
              </w:rPr>
            </w:pPr>
            <w:r w:rsidRPr="008B3802">
              <w:rPr>
                <w:sz w:val="22"/>
                <w:szCs w:val="22"/>
              </w:rPr>
              <w:sym w:font="Symbol" w:char="F0B3"/>
            </w:r>
            <w:r w:rsidRPr="008B3802">
              <w:rPr>
                <w:sz w:val="22"/>
                <w:szCs w:val="22"/>
                <w:lang w:val="en-US"/>
              </w:rPr>
              <w:t xml:space="preserve"> 160</w:t>
            </w:r>
          </w:p>
          <w:p w:rsidR="00A05D0D" w:rsidRPr="008B3802" w:rsidRDefault="00A05D0D" w:rsidP="00A930DE">
            <w:pPr>
              <w:numPr>
                <w:ilvl w:val="12"/>
                <w:numId w:val="0"/>
              </w:numPr>
              <w:jc w:val="center"/>
              <w:rPr>
                <w:sz w:val="22"/>
                <w:szCs w:val="22"/>
                <w:lang w:val="en-US"/>
              </w:rPr>
            </w:pPr>
            <w:r w:rsidRPr="008B3802">
              <w:rPr>
                <w:sz w:val="22"/>
                <w:szCs w:val="22"/>
              </w:rPr>
              <w:sym w:font="Symbol" w:char="F0B3"/>
            </w:r>
            <w:r w:rsidRPr="008B3802">
              <w:rPr>
                <w:sz w:val="22"/>
                <w:szCs w:val="22"/>
                <w:lang w:val="en-US"/>
              </w:rPr>
              <w:t xml:space="preserve"> 100</w:t>
            </w:r>
          </w:p>
        </w:tc>
        <w:tc>
          <w:tcPr>
            <w:tcW w:w="924" w:type="dxa"/>
          </w:tcPr>
          <w:p w:rsidR="00A05D0D" w:rsidRPr="008B3802" w:rsidRDefault="00A05D0D" w:rsidP="00A930DE">
            <w:pPr>
              <w:numPr>
                <w:ilvl w:val="12"/>
                <w:numId w:val="0"/>
              </w:numPr>
              <w:jc w:val="center"/>
              <w:rPr>
                <w:sz w:val="22"/>
                <w:szCs w:val="22"/>
                <w:lang w:val="en-US"/>
              </w:rPr>
            </w:pPr>
          </w:p>
          <w:p w:rsidR="00A05D0D" w:rsidRPr="008B3802" w:rsidRDefault="00A05D0D" w:rsidP="00A930DE">
            <w:pPr>
              <w:numPr>
                <w:ilvl w:val="12"/>
                <w:numId w:val="0"/>
              </w:numPr>
              <w:jc w:val="center"/>
              <w:rPr>
                <w:sz w:val="22"/>
                <w:szCs w:val="22"/>
                <w:lang w:val="en-US"/>
              </w:rPr>
            </w:pPr>
          </w:p>
          <w:p w:rsidR="00A05D0D" w:rsidRPr="008B3802" w:rsidRDefault="00A05D0D" w:rsidP="00A930DE">
            <w:pPr>
              <w:numPr>
                <w:ilvl w:val="12"/>
                <w:numId w:val="0"/>
              </w:numPr>
              <w:jc w:val="center"/>
              <w:rPr>
                <w:sz w:val="22"/>
                <w:szCs w:val="22"/>
                <w:lang w:val="en-US"/>
              </w:rPr>
            </w:pPr>
          </w:p>
          <w:p w:rsidR="00A05D0D" w:rsidRPr="008B3802" w:rsidRDefault="00A05D0D" w:rsidP="00A930DE">
            <w:pPr>
              <w:numPr>
                <w:ilvl w:val="12"/>
                <w:numId w:val="0"/>
              </w:numPr>
              <w:jc w:val="center"/>
              <w:rPr>
                <w:sz w:val="22"/>
                <w:szCs w:val="22"/>
                <w:lang w:val="en-US"/>
              </w:rPr>
            </w:pPr>
          </w:p>
          <w:p w:rsidR="00A05D0D" w:rsidRPr="008B3802" w:rsidRDefault="00A05D0D" w:rsidP="00A930DE">
            <w:pPr>
              <w:numPr>
                <w:ilvl w:val="12"/>
                <w:numId w:val="0"/>
              </w:numPr>
              <w:jc w:val="center"/>
              <w:rPr>
                <w:sz w:val="22"/>
                <w:szCs w:val="22"/>
                <w:lang w:val="en-US"/>
              </w:rPr>
            </w:pPr>
            <w:r w:rsidRPr="008B3802">
              <w:rPr>
                <w:sz w:val="22"/>
                <w:szCs w:val="22"/>
                <w:lang w:val="en-US"/>
              </w:rPr>
              <w:t>Q3</w:t>
            </w:r>
          </w:p>
          <w:p w:rsidR="00A05D0D" w:rsidRPr="008B3802" w:rsidRDefault="00A05D0D" w:rsidP="00A930DE">
            <w:pPr>
              <w:numPr>
                <w:ilvl w:val="12"/>
                <w:numId w:val="0"/>
              </w:numPr>
              <w:jc w:val="center"/>
              <w:rPr>
                <w:sz w:val="22"/>
                <w:szCs w:val="22"/>
                <w:lang w:val="en-US"/>
              </w:rPr>
            </w:pPr>
            <w:r w:rsidRPr="008B3802">
              <w:rPr>
                <w:sz w:val="22"/>
                <w:szCs w:val="22"/>
                <w:lang w:val="en-US"/>
              </w:rPr>
              <w:t>Q4</w:t>
            </w:r>
          </w:p>
          <w:p w:rsidR="00A05D0D" w:rsidRPr="008B3802" w:rsidRDefault="00A05D0D" w:rsidP="00A930DE">
            <w:pPr>
              <w:numPr>
                <w:ilvl w:val="12"/>
                <w:numId w:val="0"/>
              </w:numPr>
              <w:jc w:val="center"/>
              <w:rPr>
                <w:sz w:val="22"/>
                <w:szCs w:val="22"/>
                <w:lang w:val="en-US"/>
              </w:rPr>
            </w:pPr>
            <w:r w:rsidRPr="008B3802">
              <w:rPr>
                <w:sz w:val="22"/>
                <w:szCs w:val="22"/>
                <w:lang w:val="en-US"/>
              </w:rPr>
              <w:t>Q2</w:t>
            </w:r>
          </w:p>
        </w:tc>
      </w:tr>
      <w:tr w:rsidR="00A05D0D" w:rsidRPr="008B3802" w:rsidTr="002B2668">
        <w:trPr>
          <w:cantSplit/>
          <w:jc w:val="center"/>
        </w:trPr>
        <w:tc>
          <w:tcPr>
            <w:tcW w:w="496" w:type="dxa"/>
          </w:tcPr>
          <w:p w:rsidR="00A05D0D" w:rsidRPr="008B3802" w:rsidRDefault="00A05D0D" w:rsidP="00E47FEC">
            <w:pPr>
              <w:numPr>
                <w:ilvl w:val="0"/>
                <w:numId w:val="20"/>
              </w:numPr>
              <w:tabs>
                <w:tab w:val="left" w:pos="417"/>
              </w:tabs>
              <w:overflowPunct w:val="0"/>
              <w:autoSpaceDE w:val="0"/>
              <w:autoSpaceDN w:val="0"/>
              <w:adjustRightInd w:val="0"/>
              <w:ind w:left="57"/>
              <w:jc w:val="center"/>
              <w:textAlignment w:val="baseline"/>
              <w:rPr>
                <w:sz w:val="22"/>
                <w:szCs w:val="22"/>
                <w:lang w:val="en-US"/>
              </w:rPr>
            </w:pPr>
          </w:p>
        </w:tc>
        <w:tc>
          <w:tcPr>
            <w:tcW w:w="3685" w:type="dxa"/>
          </w:tcPr>
          <w:p w:rsidR="00A05D0D" w:rsidRPr="008B3802" w:rsidRDefault="00A05D0D" w:rsidP="00A930DE">
            <w:pPr>
              <w:numPr>
                <w:ilvl w:val="12"/>
                <w:numId w:val="0"/>
              </w:numPr>
              <w:rPr>
                <w:sz w:val="22"/>
                <w:szCs w:val="22"/>
              </w:rPr>
            </w:pPr>
            <w:r w:rsidRPr="008B3802">
              <w:rPr>
                <w:sz w:val="22"/>
                <w:szCs w:val="22"/>
              </w:rPr>
              <w:t xml:space="preserve">Współczynnik luminancji w świetle rozproszonym Qd (alternatywnie do </w:t>
            </w:r>
            <w:r w:rsidRPr="008B3802">
              <w:rPr>
                <w:sz w:val="22"/>
                <w:szCs w:val="22"/>
              </w:rPr>
              <w:sym w:font="Symbol" w:char="F062"/>
            </w:r>
            <w:r w:rsidRPr="008B3802">
              <w:rPr>
                <w:sz w:val="22"/>
                <w:szCs w:val="22"/>
              </w:rPr>
              <w:t>) dla oznakowania eksploatowanego w ciągu całego okresu eksploatacji po 30 dniu od wykonania,</w:t>
            </w:r>
            <w:r w:rsidR="000F7E88">
              <w:rPr>
                <w:sz w:val="22"/>
                <w:szCs w:val="22"/>
              </w:rPr>
              <w:t xml:space="preserve"> </w:t>
            </w:r>
            <w:r w:rsidRPr="008B3802">
              <w:rPr>
                <w:sz w:val="22"/>
                <w:szCs w:val="22"/>
              </w:rPr>
              <w:t>barwy:</w:t>
            </w:r>
          </w:p>
          <w:p w:rsidR="00A05D0D" w:rsidRPr="008B3802" w:rsidRDefault="00A05D0D" w:rsidP="00E47FEC">
            <w:pPr>
              <w:numPr>
                <w:ilvl w:val="0"/>
                <w:numId w:val="26"/>
              </w:numPr>
              <w:overflowPunct w:val="0"/>
              <w:autoSpaceDE w:val="0"/>
              <w:autoSpaceDN w:val="0"/>
              <w:adjustRightInd w:val="0"/>
              <w:jc w:val="both"/>
              <w:textAlignment w:val="baseline"/>
              <w:rPr>
                <w:sz w:val="22"/>
                <w:szCs w:val="22"/>
              </w:rPr>
            </w:pPr>
            <w:r w:rsidRPr="008B3802">
              <w:rPr>
                <w:sz w:val="22"/>
                <w:szCs w:val="22"/>
              </w:rPr>
              <w:t>białej na nawierzchni asfaltowej</w:t>
            </w:r>
          </w:p>
          <w:p w:rsidR="00A05D0D" w:rsidRPr="008B3802" w:rsidRDefault="00A05D0D" w:rsidP="00E47FEC">
            <w:pPr>
              <w:numPr>
                <w:ilvl w:val="0"/>
                <w:numId w:val="26"/>
              </w:numPr>
              <w:overflowPunct w:val="0"/>
              <w:autoSpaceDE w:val="0"/>
              <w:autoSpaceDN w:val="0"/>
              <w:adjustRightInd w:val="0"/>
              <w:jc w:val="both"/>
              <w:textAlignment w:val="baseline"/>
              <w:rPr>
                <w:sz w:val="22"/>
                <w:szCs w:val="22"/>
              </w:rPr>
            </w:pPr>
            <w:r w:rsidRPr="008B3802">
              <w:rPr>
                <w:sz w:val="22"/>
                <w:szCs w:val="22"/>
              </w:rPr>
              <w:t>białej na nawierzchni betonowej</w:t>
            </w:r>
          </w:p>
          <w:p w:rsidR="00A05D0D" w:rsidRPr="008B3802" w:rsidRDefault="00A05D0D" w:rsidP="00E47FEC">
            <w:pPr>
              <w:numPr>
                <w:ilvl w:val="0"/>
                <w:numId w:val="26"/>
              </w:numPr>
              <w:overflowPunct w:val="0"/>
              <w:autoSpaceDE w:val="0"/>
              <w:autoSpaceDN w:val="0"/>
              <w:adjustRightInd w:val="0"/>
              <w:jc w:val="both"/>
              <w:textAlignment w:val="baseline"/>
              <w:rPr>
                <w:sz w:val="22"/>
                <w:szCs w:val="22"/>
              </w:rPr>
            </w:pPr>
            <w:r w:rsidRPr="008B3802">
              <w:rPr>
                <w:sz w:val="22"/>
                <w:szCs w:val="22"/>
              </w:rPr>
              <w:t>żółtej</w:t>
            </w:r>
          </w:p>
        </w:tc>
        <w:tc>
          <w:tcPr>
            <w:tcW w:w="113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vertAlign w:val="superscript"/>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p w:rsidR="00A05D0D" w:rsidRPr="008B3802" w:rsidRDefault="00A05D0D" w:rsidP="00A930DE">
            <w:pPr>
              <w:numPr>
                <w:ilvl w:val="12"/>
                <w:numId w:val="0"/>
              </w:numPr>
              <w:jc w:val="center"/>
              <w:rPr>
                <w:sz w:val="22"/>
                <w:szCs w:val="22"/>
                <w:vertAlign w:val="superscript"/>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p w:rsidR="00A05D0D" w:rsidRPr="008B3802" w:rsidRDefault="00A05D0D" w:rsidP="00A930DE">
            <w:pPr>
              <w:numPr>
                <w:ilvl w:val="12"/>
                <w:numId w:val="0"/>
              </w:numPr>
              <w:jc w:val="center"/>
              <w:rPr>
                <w:sz w:val="22"/>
                <w:szCs w:val="22"/>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tc>
        <w:tc>
          <w:tcPr>
            <w:tcW w:w="1276"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lang w:val="en-US"/>
              </w:rPr>
            </w:pPr>
            <w:r w:rsidRPr="008B3802">
              <w:rPr>
                <w:sz w:val="22"/>
                <w:szCs w:val="22"/>
              </w:rPr>
              <w:sym w:font="Symbol" w:char="F0B3"/>
            </w:r>
            <w:r w:rsidRPr="008B3802">
              <w:rPr>
                <w:sz w:val="22"/>
                <w:szCs w:val="22"/>
                <w:lang w:val="en-US"/>
              </w:rPr>
              <w:t xml:space="preserve"> 100</w:t>
            </w:r>
          </w:p>
          <w:p w:rsidR="00A05D0D" w:rsidRPr="008B3802" w:rsidRDefault="00A05D0D" w:rsidP="00A930DE">
            <w:pPr>
              <w:numPr>
                <w:ilvl w:val="12"/>
                <w:numId w:val="0"/>
              </w:numPr>
              <w:jc w:val="center"/>
              <w:rPr>
                <w:sz w:val="22"/>
                <w:szCs w:val="22"/>
                <w:lang w:val="en-US"/>
              </w:rPr>
            </w:pPr>
            <w:r w:rsidRPr="008B3802">
              <w:rPr>
                <w:sz w:val="22"/>
                <w:szCs w:val="22"/>
              </w:rPr>
              <w:sym w:font="Symbol" w:char="F0B3"/>
            </w:r>
            <w:r w:rsidRPr="008B3802">
              <w:rPr>
                <w:sz w:val="22"/>
                <w:szCs w:val="22"/>
                <w:lang w:val="en-US"/>
              </w:rPr>
              <w:t xml:space="preserve"> 130</w:t>
            </w:r>
          </w:p>
          <w:p w:rsidR="00A05D0D" w:rsidRPr="008B3802" w:rsidRDefault="00A05D0D" w:rsidP="00A930DE">
            <w:pPr>
              <w:numPr>
                <w:ilvl w:val="12"/>
                <w:numId w:val="0"/>
              </w:numPr>
              <w:jc w:val="center"/>
              <w:rPr>
                <w:sz w:val="22"/>
                <w:szCs w:val="22"/>
                <w:lang w:val="en-US"/>
              </w:rPr>
            </w:pPr>
            <w:r w:rsidRPr="008B3802">
              <w:rPr>
                <w:sz w:val="22"/>
                <w:szCs w:val="22"/>
              </w:rPr>
              <w:sym w:font="Symbol" w:char="F0B3"/>
            </w:r>
            <w:r w:rsidRPr="008B3802">
              <w:rPr>
                <w:sz w:val="22"/>
                <w:szCs w:val="22"/>
                <w:lang w:val="en-US"/>
              </w:rPr>
              <w:t xml:space="preserve"> 80</w:t>
            </w:r>
          </w:p>
        </w:tc>
        <w:tc>
          <w:tcPr>
            <w:tcW w:w="924" w:type="dxa"/>
          </w:tcPr>
          <w:p w:rsidR="00A05D0D" w:rsidRPr="008B3802" w:rsidRDefault="00A05D0D" w:rsidP="00A930DE">
            <w:pPr>
              <w:numPr>
                <w:ilvl w:val="12"/>
                <w:numId w:val="0"/>
              </w:numPr>
              <w:jc w:val="center"/>
              <w:rPr>
                <w:sz w:val="22"/>
                <w:szCs w:val="22"/>
                <w:lang w:val="en-US"/>
              </w:rPr>
            </w:pPr>
          </w:p>
          <w:p w:rsidR="00A05D0D" w:rsidRPr="008B3802" w:rsidRDefault="00A05D0D" w:rsidP="00A930DE">
            <w:pPr>
              <w:numPr>
                <w:ilvl w:val="12"/>
                <w:numId w:val="0"/>
              </w:numPr>
              <w:jc w:val="center"/>
              <w:rPr>
                <w:sz w:val="22"/>
                <w:szCs w:val="22"/>
                <w:lang w:val="en-US"/>
              </w:rPr>
            </w:pPr>
          </w:p>
          <w:p w:rsidR="00A05D0D" w:rsidRPr="008B3802" w:rsidRDefault="00A05D0D" w:rsidP="00A930DE">
            <w:pPr>
              <w:numPr>
                <w:ilvl w:val="12"/>
                <w:numId w:val="0"/>
              </w:numPr>
              <w:jc w:val="center"/>
              <w:rPr>
                <w:sz w:val="22"/>
                <w:szCs w:val="22"/>
                <w:lang w:val="en-US"/>
              </w:rPr>
            </w:pPr>
          </w:p>
          <w:p w:rsidR="00A05D0D" w:rsidRPr="008B3802" w:rsidRDefault="00A05D0D" w:rsidP="00A930DE">
            <w:pPr>
              <w:numPr>
                <w:ilvl w:val="12"/>
                <w:numId w:val="0"/>
              </w:numPr>
              <w:jc w:val="center"/>
              <w:rPr>
                <w:sz w:val="22"/>
                <w:szCs w:val="22"/>
                <w:lang w:val="en-US"/>
              </w:rPr>
            </w:pPr>
          </w:p>
          <w:p w:rsidR="00A05D0D" w:rsidRPr="008B3802" w:rsidRDefault="00A05D0D" w:rsidP="00A930DE">
            <w:pPr>
              <w:numPr>
                <w:ilvl w:val="12"/>
                <w:numId w:val="0"/>
              </w:numPr>
              <w:jc w:val="center"/>
              <w:rPr>
                <w:sz w:val="22"/>
                <w:szCs w:val="22"/>
                <w:lang w:val="en-US"/>
              </w:rPr>
            </w:pPr>
          </w:p>
          <w:p w:rsidR="00A05D0D" w:rsidRPr="008B3802" w:rsidRDefault="00A05D0D" w:rsidP="00A930DE">
            <w:pPr>
              <w:numPr>
                <w:ilvl w:val="12"/>
                <w:numId w:val="0"/>
              </w:numPr>
              <w:jc w:val="center"/>
              <w:rPr>
                <w:sz w:val="22"/>
                <w:szCs w:val="22"/>
                <w:lang w:val="en-US"/>
              </w:rPr>
            </w:pPr>
            <w:r w:rsidRPr="008B3802">
              <w:rPr>
                <w:sz w:val="22"/>
                <w:szCs w:val="22"/>
                <w:lang w:val="en-US"/>
              </w:rPr>
              <w:t>Q2</w:t>
            </w:r>
          </w:p>
          <w:p w:rsidR="00A05D0D" w:rsidRPr="008B3802" w:rsidRDefault="00A05D0D" w:rsidP="00A930DE">
            <w:pPr>
              <w:numPr>
                <w:ilvl w:val="12"/>
                <w:numId w:val="0"/>
              </w:numPr>
              <w:jc w:val="center"/>
              <w:rPr>
                <w:sz w:val="22"/>
                <w:szCs w:val="22"/>
                <w:lang w:val="en-US"/>
              </w:rPr>
            </w:pPr>
            <w:r w:rsidRPr="008B3802">
              <w:rPr>
                <w:sz w:val="22"/>
                <w:szCs w:val="22"/>
                <w:lang w:val="en-US"/>
              </w:rPr>
              <w:t>Q3</w:t>
            </w:r>
          </w:p>
          <w:p w:rsidR="00A05D0D" w:rsidRPr="008B3802" w:rsidRDefault="00A05D0D" w:rsidP="00A930DE">
            <w:pPr>
              <w:numPr>
                <w:ilvl w:val="12"/>
                <w:numId w:val="0"/>
              </w:numPr>
              <w:jc w:val="center"/>
              <w:rPr>
                <w:sz w:val="22"/>
                <w:szCs w:val="22"/>
                <w:lang w:val="en-US"/>
              </w:rPr>
            </w:pPr>
            <w:r w:rsidRPr="008B3802">
              <w:rPr>
                <w:sz w:val="22"/>
                <w:szCs w:val="22"/>
                <w:lang w:val="en-US"/>
              </w:rPr>
              <w:t>Q1</w:t>
            </w:r>
          </w:p>
        </w:tc>
      </w:tr>
      <w:tr w:rsidR="00A05D0D" w:rsidRPr="008B3802" w:rsidTr="002B2668">
        <w:trPr>
          <w:cantSplit/>
          <w:jc w:val="center"/>
        </w:trPr>
        <w:tc>
          <w:tcPr>
            <w:tcW w:w="496" w:type="dxa"/>
          </w:tcPr>
          <w:p w:rsidR="00A05D0D" w:rsidRPr="008B3802" w:rsidRDefault="00A05D0D" w:rsidP="00E47FEC">
            <w:pPr>
              <w:numPr>
                <w:ilvl w:val="0"/>
                <w:numId w:val="20"/>
              </w:numPr>
              <w:tabs>
                <w:tab w:val="left" w:pos="417"/>
              </w:tabs>
              <w:overflowPunct w:val="0"/>
              <w:autoSpaceDE w:val="0"/>
              <w:autoSpaceDN w:val="0"/>
              <w:adjustRightInd w:val="0"/>
              <w:ind w:left="57"/>
              <w:jc w:val="center"/>
              <w:textAlignment w:val="baseline"/>
              <w:rPr>
                <w:sz w:val="22"/>
                <w:szCs w:val="22"/>
                <w:lang w:val="en-US"/>
              </w:rPr>
            </w:pPr>
          </w:p>
        </w:tc>
        <w:tc>
          <w:tcPr>
            <w:tcW w:w="3685" w:type="dxa"/>
          </w:tcPr>
          <w:p w:rsidR="00A05D0D" w:rsidRPr="008B3802" w:rsidRDefault="00A05D0D" w:rsidP="00A930DE">
            <w:pPr>
              <w:numPr>
                <w:ilvl w:val="12"/>
                <w:numId w:val="0"/>
              </w:numPr>
              <w:rPr>
                <w:sz w:val="22"/>
                <w:szCs w:val="22"/>
              </w:rPr>
            </w:pPr>
            <w:r w:rsidRPr="008B3802">
              <w:rPr>
                <w:sz w:val="22"/>
                <w:szCs w:val="22"/>
              </w:rPr>
              <w:t>Szorstkość oznakowania eksploatowanego</w:t>
            </w:r>
          </w:p>
        </w:tc>
        <w:tc>
          <w:tcPr>
            <w:tcW w:w="1134" w:type="dxa"/>
          </w:tcPr>
          <w:p w:rsidR="00A05D0D" w:rsidRPr="008B3802" w:rsidRDefault="00A05D0D" w:rsidP="00A930DE">
            <w:pPr>
              <w:numPr>
                <w:ilvl w:val="12"/>
                <w:numId w:val="0"/>
              </w:numPr>
              <w:jc w:val="center"/>
              <w:rPr>
                <w:sz w:val="22"/>
                <w:szCs w:val="22"/>
              </w:rPr>
            </w:pPr>
            <w:r w:rsidRPr="008B3802">
              <w:rPr>
                <w:sz w:val="22"/>
                <w:szCs w:val="22"/>
              </w:rPr>
              <w:t>wskaźnik</w:t>
            </w:r>
          </w:p>
          <w:p w:rsidR="00A05D0D" w:rsidRPr="008B3802" w:rsidRDefault="00A05D0D" w:rsidP="00A930DE">
            <w:pPr>
              <w:numPr>
                <w:ilvl w:val="12"/>
                <w:numId w:val="0"/>
              </w:numPr>
              <w:jc w:val="center"/>
              <w:rPr>
                <w:sz w:val="22"/>
                <w:szCs w:val="22"/>
              </w:rPr>
            </w:pPr>
            <w:r w:rsidRPr="008B3802">
              <w:rPr>
                <w:sz w:val="22"/>
                <w:szCs w:val="22"/>
              </w:rPr>
              <w:t>SRT</w:t>
            </w:r>
          </w:p>
        </w:tc>
        <w:tc>
          <w:tcPr>
            <w:tcW w:w="1276"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45</w:t>
            </w:r>
          </w:p>
        </w:tc>
        <w:tc>
          <w:tcPr>
            <w:tcW w:w="92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S1</w:t>
            </w:r>
          </w:p>
        </w:tc>
      </w:tr>
      <w:tr w:rsidR="00A05D0D" w:rsidRPr="008B3802" w:rsidTr="002B2668">
        <w:trPr>
          <w:cantSplit/>
          <w:jc w:val="center"/>
        </w:trPr>
        <w:tc>
          <w:tcPr>
            <w:tcW w:w="496" w:type="dxa"/>
          </w:tcPr>
          <w:p w:rsidR="00A05D0D" w:rsidRPr="008B3802" w:rsidRDefault="00A05D0D" w:rsidP="00E47FEC">
            <w:pPr>
              <w:numPr>
                <w:ilvl w:val="0"/>
                <w:numId w:val="20"/>
              </w:numPr>
              <w:tabs>
                <w:tab w:val="left" w:pos="417"/>
              </w:tabs>
              <w:overflowPunct w:val="0"/>
              <w:autoSpaceDE w:val="0"/>
              <w:autoSpaceDN w:val="0"/>
              <w:adjustRightInd w:val="0"/>
              <w:ind w:left="57"/>
              <w:jc w:val="center"/>
              <w:textAlignment w:val="baseline"/>
              <w:rPr>
                <w:sz w:val="22"/>
                <w:szCs w:val="22"/>
              </w:rPr>
            </w:pPr>
          </w:p>
        </w:tc>
        <w:tc>
          <w:tcPr>
            <w:tcW w:w="3685" w:type="dxa"/>
          </w:tcPr>
          <w:p w:rsidR="00A05D0D" w:rsidRPr="008B3802" w:rsidRDefault="00A05D0D" w:rsidP="00A930DE">
            <w:pPr>
              <w:numPr>
                <w:ilvl w:val="12"/>
                <w:numId w:val="0"/>
              </w:numPr>
              <w:rPr>
                <w:sz w:val="22"/>
                <w:szCs w:val="22"/>
              </w:rPr>
            </w:pPr>
            <w:r w:rsidRPr="008B3802">
              <w:rPr>
                <w:sz w:val="22"/>
                <w:szCs w:val="22"/>
              </w:rPr>
              <w:t>Trwałość oznakowania cienkowarstwo-wego po 12 miesiącach:</w:t>
            </w:r>
          </w:p>
        </w:tc>
        <w:tc>
          <w:tcPr>
            <w:tcW w:w="113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skala LCPC</w:t>
            </w:r>
          </w:p>
        </w:tc>
        <w:tc>
          <w:tcPr>
            <w:tcW w:w="1276"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6</w:t>
            </w:r>
          </w:p>
        </w:tc>
        <w:tc>
          <w:tcPr>
            <w:tcW w:w="92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w:t>
            </w:r>
          </w:p>
        </w:tc>
      </w:tr>
      <w:tr w:rsidR="00A05D0D" w:rsidRPr="008B3802" w:rsidTr="002B2668">
        <w:trPr>
          <w:cantSplit/>
          <w:jc w:val="center"/>
        </w:trPr>
        <w:tc>
          <w:tcPr>
            <w:tcW w:w="496" w:type="dxa"/>
          </w:tcPr>
          <w:p w:rsidR="00A05D0D" w:rsidRPr="008B3802" w:rsidRDefault="00A05D0D" w:rsidP="00E47FEC">
            <w:pPr>
              <w:numPr>
                <w:ilvl w:val="0"/>
                <w:numId w:val="20"/>
              </w:numPr>
              <w:tabs>
                <w:tab w:val="left" w:pos="417"/>
              </w:tabs>
              <w:overflowPunct w:val="0"/>
              <w:autoSpaceDE w:val="0"/>
              <w:autoSpaceDN w:val="0"/>
              <w:adjustRightInd w:val="0"/>
              <w:ind w:left="57"/>
              <w:jc w:val="center"/>
              <w:textAlignment w:val="baseline"/>
              <w:rPr>
                <w:sz w:val="22"/>
                <w:szCs w:val="22"/>
              </w:rPr>
            </w:pPr>
            <w:r w:rsidRPr="008B3802">
              <w:rPr>
                <w:sz w:val="22"/>
                <w:szCs w:val="22"/>
              </w:rPr>
              <w:t>8</w:t>
            </w:r>
          </w:p>
        </w:tc>
        <w:tc>
          <w:tcPr>
            <w:tcW w:w="3685" w:type="dxa"/>
          </w:tcPr>
          <w:p w:rsidR="00A05D0D" w:rsidRPr="008B3802" w:rsidRDefault="00A05D0D" w:rsidP="00A930DE">
            <w:pPr>
              <w:rPr>
                <w:sz w:val="22"/>
                <w:szCs w:val="22"/>
              </w:rPr>
            </w:pPr>
            <w:r w:rsidRPr="008B3802">
              <w:rPr>
                <w:sz w:val="22"/>
                <w:szCs w:val="22"/>
              </w:rPr>
              <w:t>Czas schnięcia materiału na nawierzchni</w:t>
            </w:r>
          </w:p>
          <w:p w:rsidR="00A05D0D" w:rsidRPr="008B3802" w:rsidRDefault="00A05D0D" w:rsidP="00E47FEC">
            <w:pPr>
              <w:numPr>
                <w:ilvl w:val="0"/>
                <w:numId w:val="27"/>
              </w:numPr>
              <w:tabs>
                <w:tab w:val="left" w:pos="-3190"/>
              </w:tabs>
              <w:overflowPunct w:val="0"/>
              <w:autoSpaceDE w:val="0"/>
              <w:autoSpaceDN w:val="0"/>
              <w:adjustRightInd w:val="0"/>
              <w:ind w:left="358" w:hanging="284"/>
              <w:jc w:val="both"/>
              <w:textAlignment w:val="baseline"/>
              <w:rPr>
                <w:sz w:val="22"/>
                <w:szCs w:val="22"/>
              </w:rPr>
            </w:pPr>
            <w:r w:rsidRPr="008B3802">
              <w:rPr>
                <w:sz w:val="22"/>
                <w:szCs w:val="22"/>
              </w:rPr>
              <w:t>w dzień</w:t>
            </w:r>
          </w:p>
          <w:p w:rsidR="00A05D0D" w:rsidRPr="008B3802" w:rsidRDefault="00A05D0D" w:rsidP="00E47FEC">
            <w:pPr>
              <w:numPr>
                <w:ilvl w:val="0"/>
                <w:numId w:val="27"/>
              </w:numPr>
              <w:tabs>
                <w:tab w:val="left" w:pos="-3190"/>
              </w:tabs>
              <w:overflowPunct w:val="0"/>
              <w:autoSpaceDE w:val="0"/>
              <w:autoSpaceDN w:val="0"/>
              <w:adjustRightInd w:val="0"/>
              <w:ind w:left="358" w:hanging="284"/>
              <w:jc w:val="both"/>
              <w:textAlignment w:val="baseline"/>
              <w:rPr>
                <w:sz w:val="22"/>
                <w:szCs w:val="22"/>
              </w:rPr>
            </w:pPr>
            <w:r w:rsidRPr="008B3802">
              <w:rPr>
                <w:sz w:val="22"/>
                <w:szCs w:val="22"/>
              </w:rPr>
              <w:t>w nocy</w:t>
            </w:r>
          </w:p>
        </w:tc>
        <w:tc>
          <w:tcPr>
            <w:tcW w:w="1134" w:type="dxa"/>
          </w:tcPr>
          <w:p w:rsidR="00A05D0D" w:rsidRPr="008B3802" w:rsidRDefault="00A05D0D" w:rsidP="00A930DE">
            <w:pPr>
              <w:jc w:val="center"/>
              <w:rPr>
                <w:sz w:val="22"/>
                <w:szCs w:val="22"/>
              </w:rPr>
            </w:pPr>
          </w:p>
          <w:p w:rsidR="00A05D0D" w:rsidRPr="008B3802" w:rsidRDefault="00A05D0D" w:rsidP="00A930DE">
            <w:pPr>
              <w:jc w:val="center"/>
              <w:rPr>
                <w:sz w:val="22"/>
                <w:szCs w:val="22"/>
              </w:rPr>
            </w:pPr>
            <w:r w:rsidRPr="008B3802">
              <w:rPr>
                <w:sz w:val="22"/>
                <w:szCs w:val="22"/>
              </w:rPr>
              <w:t>h</w:t>
            </w:r>
          </w:p>
          <w:p w:rsidR="00A05D0D" w:rsidRPr="008B3802" w:rsidRDefault="00A05D0D" w:rsidP="00A930DE">
            <w:pPr>
              <w:jc w:val="center"/>
              <w:rPr>
                <w:sz w:val="22"/>
                <w:szCs w:val="22"/>
              </w:rPr>
            </w:pPr>
            <w:r w:rsidRPr="008B3802">
              <w:rPr>
                <w:sz w:val="22"/>
                <w:szCs w:val="22"/>
              </w:rPr>
              <w:t>h</w:t>
            </w:r>
          </w:p>
        </w:tc>
        <w:tc>
          <w:tcPr>
            <w:tcW w:w="1276" w:type="dxa"/>
          </w:tcPr>
          <w:p w:rsidR="00A05D0D" w:rsidRPr="008B3802" w:rsidRDefault="00A05D0D" w:rsidP="00A930DE">
            <w:pPr>
              <w:jc w:val="center"/>
              <w:rPr>
                <w:sz w:val="22"/>
                <w:szCs w:val="22"/>
              </w:rPr>
            </w:pPr>
          </w:p>
          <w:p w:rsidR="00A05D0D" w:rsidRPr="008B3802" w:rsidRDefault="00A05D0D" w:rsidP="00A930DE">
            <w:pPr>
              <w:jc w:val="center"/>
              <w:rPr>
                <w:sz w:val="22"/>
                <w:szCs w:val="22"/>
              </w:rPr>
            </w:pPr>
            <w:r w:rsidRPr="008B3802">
              <w:rPr>
                <w:sz w:val="22"/>
                <w:szCs w:val="22"/>
              </w:rPr>
              <w:sym w:font="Symbol" w:char="F0A3"/>
            </w:r>
            <w:r w:rsidRPr="008B3802">
              <w:rPr>
                <w:sz w:val="22"/>
                <w:szCs w:val="22"/>
              </w:rPr>
              <w:t xml:space="preserve"> 1</w:t>
            </w:r>
          </w:p>
          <w:p w:rsidR="00A05D0D" w:rsidRPr="008B3802" w:rsidRDefault="00A05D0D" w:rsidP="00A930DE">
            <w:pPr>
              <w:jc w:val="center"/>
              <w:rPr>
                <w:sz w:val="22"/>
                <w:szCs w:val="22"/>
              </w:rPr>
            </w:pPr>
            <w:r w:rsidRPr="008B3802">
              <w:rPr>
                <w:sz w:val="22"/>
                <w:szCs w:val="22"/>
              </w:rPr>
              <w:sym w:font="Symbol" w:char="F0A3"/>
            </w:r>
            <w:r w:rsidRPr="008B3802">
              <w:rPr>
                <w:sz w:val="22"/>
                <w:szCs w:val="22"/>
              </w:rPr>
              <w:t xml:space="preserve"> 2</w:t>
            </w:r>
          </w:p>
        </w:tc>
        <w:tc>
          <w:tcPr>
            <w:tcW w:w="924" w:type="dxa"/>
          </w:tcPr>
          <w:p w:rsidR="00A05D0D" w:rsidRPr="008B3802" w:rsidRDefault="00A05D0D" w:rsidP="00A930DE">
            <w:pPr>
              <w:jc w:val="center"/>
              <w:rPr>
                <w:sz w:val="22"/>
                <w:szCs w:val="22"/>
              </w:rPr>
            </w:pPr>
          </w:p>
          <w:p w:rsidR="00A05D0D" w:rsidRPr="008B3802" w:rsidRDefault="00A05D0D" w:rsidP="00A930DE">
            <w:pPr>
              <w:jc w:val="center"/>
              <w:rPr>
                <w:sz w:val="22"/>
                <w:szCs w:val="22"/>
              </w:rPr>
            </w:pPr>
            <w:r w:rsidRPr="008B3802">
              <w:rPr>
                <w:sz w:val="22"/>
                <w:szCs w:val="22"/>
              </w:rPr>
              <w:t>-</w:t>
            </w:r>
          </w:p>
          <w:p w:rsidR="00A05D0D" w:rsidRPr="008B3802" w:rsidRDefault="00A05D0D" w:rsidP="00A930DE">
            <w:pPr>
              <w:jc w:val="center"/>
              <w:rPr>
                <w:sz w:val="22"/>
                <w:szCs w:val="22"/>
              </w:rPr>
            </w:pPr>
            <w:r w:rsidRPr="008B3802">
              <w:rPr>
                <w:sz w:val="22"/>
                <w:szCs w:val="22"/>
              </w:rPr>
              <w:t>-</w:t>
            </w:r>
          </w:p>
        </w:tc>
      </w:tr>
    </w:tbl>
    <w:p w:rsidR="00A05D0D" w:rsidRPr="008B3802" w:rsidRDefault="00A05D0D" w:rsidP="00A930DE">
      <w:pPr>
        <w:spacing w:before="240" w:after="120"/>
        <w:rPr>
          <w:sz w:val="22"/>
          <w:szCs w:val="22"/>
        </w:rPr>
      </w:pPr>
    </w:p>
    <w:p w:rsidR="00A05D0D" w:rsidRPr="008B3802" w:rsidRDefault="00A05D0D" w:rsidP="00A930DE">
      <w:pPr>
        <w:tabs>
          <w:tab w:val="left" w:pos="851"/>
        </w:tabs>
        <w:spacing w:before="120" w:after="120"/>
        <w:ind w:left="851" w:hanging="851"/>
        <w:rPr>
          <w:sz w:val="22"/>
          <w:szCs w:val="22"/>
        </w:rPr>
      </w:pPr>
      <w:r w:rsidRPr="008B3802">
        <w:rPr>
          <w:sz w:val="22"/>
          <w:szCs w:val="22"/>
        </w:rPr>
        <w:t>Tablica 5.</w:t>
      </w:r>
      <w:r w:rsidRPr="008B3802">
        <w:rPr>
          <w:sz w:val="22"/>
          <w:szCs w:val="22"/>
        </w:rPr>
        <w:tab/>
        <w:t>Zbiorcze zestawienie wymagań dla oznakowań na pozostałych drogach nie wymienionych w tablicy 4</w:t>
      </w:r>
    </w:p>
    <w:tbl>
      <w:tblPr>
        <w:tblW w:w="7515" w:type="dxa"/>
        <w:jc w:val="center"/>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3685"/>
        <w:gridCol w:w="1134"/>
        <w:gridCol w:w="1276"/>
        <w:gridCol w:w="924"/>
      </w:tblGrid>
      <w:tr w:rsidR="00A05D0D" w:rsidRPr="008B3802" w:rsidTr="002B2668">
        <w:trPr>
          <w:cantSplit/>
          <w:tblHeader/>
          <w:jc w:val="center"/>
        </w:trPr>
        <w:tc>
          <w:tcPr>
            <w:tcW w:w="496" w:type="dxa"/>
            <w:tcBorders>
              <w:top w:val="single" w:sz="4" w:space="0" w:color="auto"/>
              <w:bottom w:val="double" w:sz="4" w:space="0" w:color="auto"/>
            </w:tcBorders>
          </w:tcPr>
          <w:p w:rsidR="00A05D0D" w:rsidRPr="008B3802" w:rsidRDefault="00A05D0D" w:rsidP="00A930DE">
            <w:pPr>
              <w:spacing w:before="120" w:after="120"/>
              <w:jc w:val="center"/>
              <w:rPr>
                <w:bCs/>
                <w:sz w:val="22"/>
                <w:szCs w:val="22"/>
              </w:rPr>
            </w:pPr>
            <w:r w:rsidRPr="008B3802">
              <w:rPr>
                <w:bCs/>
                <w:sz w:val="22"/>
                <w:szCs w:val="22"/>
              </w:rPr>
              <w:t>Lp.</w:t>
            </w:r>
          </w:p>
        </w:tc>
        <w:tc>
          <w:tcPr>
            <w:tcW w:w="3685" w:type="dxa"/>
            <w:tcBorders>
              <w:top w:val="single" w:sz="4" w:space="0" w:color="auto"/>
              <w:bottom w:val="double" w:sz="4" w:space="0" w:color="auto"/>
            </w:tcBorders>
          </w:tcPr>
          <w:p w:rsidR="00A05D0D" w:rsidRPr="008B3802" w:rsidRDefault="00A05D0D" w:rsidP="00A930DE">
            <w:pPr>
              <w:spacing w:before="120" w:after="120"/>
              <w:jc w:val="center"/>
              <w:rPr>
                <w:bCs/>
                <w:sz w:val="22"/>
                <w:szCs w:val="22"/>
              </w:rPr>
            </w:pPr>
            <w:r w:rsidRPr="008B3802">
              <w:rPr>
                <w:bCs/>
                <w:sz w:val="22"/>
                <w:szCs w:val="22"/>
              </w:rPr>
              <w:t>Właściwość</w:t>
            </w:r>
          </w:p>
        </w:tc>
        <w:tc>
          <w:tcPr>
            <w:tcW w:w="1134" w:type="dxa"/>
            <w:tcBorders>
              <w:top w:val="single" w:sz="4" w:space="0" w:color="auto"/>
              <w:bottom w:val="double" w:sz="4" w:space="0" w:color="auto"/>
            </w:tcBorders>
          </w:tcPr>
          <w:p w:rsidR="00A05D0D" w:rsidRPr="008B3802" w:rsidRDefault="00A05D0D" w:rsidP="00A930DE">
            <w:pPr>
              <w:spacing w:before="120" w:after="120"/>
              <w:jc w:val="center"/>
              <w:rPr>
                <w:bCs/>
                <w:sz w:val="22"/>
                <w:szCs w:val="22"/>
              </w:rPr>
            </w:pPr>
            <w:r w:rsidRPr="008B3802">
              <w:rPr>
                <w:bCs/>
                <w:sz w:val="22"/>
                <w:szCs w:val="22"/>
              </w:rPr>
              <w:t xml:space="preserve">Jednostka </w:t>
            </w:r>
          </w:p>
        </w:tc>
        <w:tc>
          <w:tcPr>
            <w:tcW w:w="1276" w:type="dxa"/>
            <w:tcBorders>
              <w:top w:val="single" w:sz="4" w:space="0" w:color="auto"/>
              <w:bottom w:val="double" w:sz="4" w:space="0" w:color="auto"/>
            </w:tcBorders>
          </w:tcPr>
          <w:p w:rsidR="00A05D0D" w:rsidRPr="008B3802" w:rsidRDefault="00A05D0D" w:rsidP="00A930DE">
            <w:pPr>
              <w:spacing w:before="120" w:after="120"/>
              <w:jc w:val="center"/>
              <w:rPr>
                <w:bCs/>
                <w:sz w:val="22"/>
                <w:szCs w:val="22"/>
              </w:rPr>
            </w:pPr>
            <w:r w:rsidRPr="008B3802">
              <w:rPr>
                <w:bCs/>
                <w:sz w:val="22"/>
                <w:szCs w:val="22"/>
              </w:rPr>
              <w:t>Wymagania</w:t>
            </w:r>
          </w:p>
        </w:tc>
        <w:tc>
          <w:tcPr>
            <w:tcW w:w="924" w:type="dxa"/>
            <w:tcBorders>
              <w:top w:val="single" w:sz="4" w:space="0" w:color="auto"/>
              <w:bottom w:val="double" w:sz="4" w:space="0" w:color="auto"/>
            </w:tcBorders>
          </w:tcPr>
          <w:p w:rsidR="00A05D0D" w:rsidRPr="008B3802" w:rsidRDefault="00A05D0D" w:rsidP="00A930DE">
            <w:pPr>
              <w:spacing w:before="120" w:after="120"/>
              <w:jc w:val="center"/>
              <w:rPr>
                <w:bCs/>
                <w:sz w:val="22"/>
                <w:szCs w:val="22"/>
              </w:rPr>
            </w:pPr>
            <w:r w:rsidRPr="008B3802">
              <w:rPr>
                <w:bCs/>
                <w:sz w:val="22"/>
                <w:szCs w:val="22"/>
              </w:rPr>
              <w:t>Klasa</w:t>
            </w:r>
          </w:p>
        </w:tc>
      </w:tr>
      <w:tr w:rsidR="00A05D0D" w:rsidRPr="008B3802" w:rsidTr="002B2668">
        <w:trPr>
          <w:cantSplit/>
          <w:jc w:val="center"/>
        </w:trPr>
        <w:tc>
          <w:tcPr>
            <w:tcW w:w="496" w:type="dxa"/>
            <w:tcBorders>
              <w:top w:val="double" w:sz="4" w:space="0" w:color="auto"/>
            </w:tcBorders>
          </w:tcPr>
          <w:p w:rsidR="00A05D0D" w:rsidRPr="008B3802" w:rsidRDefault="00A05D0D" w:rsidP="00996D69">
            <w:pPr>
              <w:numPr>
                <w:ilvl w:val="0"/>
                <w:numId w:val="37"/>
              </w:numPr>
              <w:tabs>
                <w:tab w:val="left" w:pos="417"/>
              </w:tabs>
              <w:overflowPunct w:val="0"/>
              <w:autoSpaceDE w:val="0"/>
              <w:autoSpaceDN w:val="0"/>
              <w:adjustRightInd w:val="0"/>
              <w:ind w:left="720" w:hanging="360"/>
              <w:jc w:val="center"/>
              <w:textAlignment w:val="baseline"/>
              <w:rPr>
                <w:sz w:val="22"/>
                <w:szCs w:val="22"/>
              </w:rPr>
            </w:pPr>
          </w:p>
        </w:tc>
        <w:tc>
          <w:tcPr>
            <w:tcW w:w="3685" w:type="dxa"/>
            <w:tcBorders>
              <w:top w:val="double" w:sz="4" w:space="0" w:color="auto"/>
            </w:tcBorders>
          </w:tcPr>
          <w:p w:rsidR="00A05D0D" w:rsidRPr="008B3802" w:rsidRDefault="00A05D0D" w:rsidP="00A930DE">
            <w:pPr>
              <w:numPr>
                <w:ilvl w:val="12"/>
                <w:numId w:val="0"/>
              </w:numPr>
              <w:rPr>
                <w:sz w:val="22"/>
                <w:szCs w:val="22"/>
              </w:rPr>
            </w:pPr>
            <w:r w:rsidRPr="008B3802">
              <w:rPr>
                <w:sz w:val="22"/>
                <w:szCs w:val="22"/>
              </w:rPr>
              <w:t>Współczynnik odblasku R</w:t>
            </w:r>
            <w:r w:rsidRPr="008B3802">
              <w:rPr>
                <w:sz w:val="22"/>
                <w:szCs w:val="22"/>
                <w:vertAlign w:val="subscript"/>
              </w:rPr>
              <w:t>L</w:t>
            </w:r>
            <w:r w:rsidRPr="008B3802">
              <w:rPr>
                <w:sz w:val="22"/>
                <w:szCs w:val="22"/>
              </w:rPr>
              <w:t xml:space="preserve"> dla oznako-wania nowego (w ciągu 14 - 30 dni po wykonaniu) w stanie suchym barwy:</w:t>
            </w:r>
            <w:r w:rsidR="000F7E88">
              <w:rPr>
                <w:sz w:val="22"/>
                <w:szCs w:val="22"/>
              </w:rPr>
              <w:t xml:space="preserve"> </w:t>
            </w:r>
          </w:p>
          <w:p w:rsidR="00A05D0D" w:rsidRPr="008B3802" w:rsidRDefault="00A05D0D" w:rsidP="00996D69">
            <w:pPr>
              <w:numPr>
                <w:ilvl w:val="1"/>
                <w:numId w:val="38"/>
              </w:numPr>
              <w:overflowPunct w:val="0"/>
              <w:autoSpaceDE w:val="0"/>
              <w:autoSpaceDN w:val="0"/>
              <w:adjustRightInd w:val="0"/>
              <w:ind w:left="355"/>
              <w:jc w:val="both"/>
              <w:textAlignment w:val="baseline"/>
              <w:rPr>
                <w:sz w:val="22"/>
                <w:szCs w:val="22"/>
              </w:rPr>
            </w:pPr>
            <w:r w:rsidRPr="008B3802">
              <w:rPr>
                <w:sz w:val="22"/>
                <w:szCs w:val="22"/>
              </w:rPr>
              <w:t>białej,</w:t>
            </w:r>
          </w:p>
          <w:p w:rsidR="00A05D0D" w:rsidRPr="008B3802" w:rsidRDefault="00A05D0D" w:rsidP="00996D69">
            <w:pPr>
              <w:numPr>
                <w:ilvl w:val="1"/>
                <w:numId w:val="38"/>
              </w:numPr>
              <w:overflowPunct w:val="0"/>
              <w:autoSpaceDE w:val="0"/>
              <w:autoSpaceDN w:val="0"/>
              <w:adjustRightInd w:val="0"/>
              <w:ind w:left="355"/>
              <w:jc w:val="both"/>
              <w:textAlignment w:val="baseline"/>
              <w:rPr>
                <w:sz w:val="22"/>
                <w:szCs w:val="22"/>
              </w:rPr>
            </w:pPr>
            <w:r w:rsidRPr="008B3802">
              <w:rPr>
                <w:sz w:val="22"/>
                <w:szCs w:val="22"/>
              </w:rPr>
              <w:t>żółtej tymczasowej</w:t>
            </w:r>
          </w:p>
        </w:tc>
        <w:tc>
          <w:tcPr>
            <w:tcW w:w="1134" w:type="dxa"/>
            <w:tcBorders>
              <w:top w:val="double" w:sz="4" w:space="0" w:color="auto"/>
            </w:tcBorders>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vertAlign w:val="superscript"/>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p w:rsidR="00A05D0D" w:rsidRPr="008B3802" w:rsidRDefault="00A05D0D" w:rsidP="00A930DE">
            <w:pPr>
              <w:numPr>
                <w:ilvl w:val="12"/>
                <w:numId w:val="0"/>
              </w:numPr>
              <w:jc w:val="center"/>
              <w:rPr>
                <w:sz w:val="22"/>
                <w:szCs w:val="22"/>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tc>
        <w:tc>
          <w:tcPr>
            <w:tcW w:w="1276" w:type="dxa"/>
            <w:tcBorders>
              <w:top w:val="double" w:sz="4" w:space="0" w:color="auto"/>
            </w:tcBorders>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200</w:t>
            </w: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150</w:t>
            </w:r>
          </w:p>
        </w:tc>
        <w:tc>
          <w:tcPr>
            <w:tcW w:w="924" w:type="dxa"/>
            <w:tcBorders>
              <w:top w:val="double" w:sz="4" w:space="0" w:color="auto"/>
            </w:tcBorders>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R4</w:t>
            </w:r>
          </w:p>
          <w:p w:rsidR="00A05D0D" w:rsidRPr="008B3802" w:rsidRDefault="00A05D0D" w:rsidP="00A930DE">
            <w:pPr>
              <w:numPr>
                <w:ilvl w:val="12"/>
                <w:numId w:val="0"/>
              </w:numPr>
              <w:jc w:val="center"/>
              <w:rPr>
                <w:sz w:val="22"/>
                <w:szCs w:val="22"/>
              </w:rPr>
            </w:pPr>
            <w:r w:rsidRPr="008B3802">
              <w:rPr>
                <w:sz w:val="22"/>
                <w:szCs w:val="22"/>
              </w:rPr>
              <w:t>R3</w:t>
            </w:r>
          </w:p>
        </w:tc>
      </w:tr>
      <w:tr w:rsidR="00A05D0D" w:rsidRPr="008B3802" w:rsidTr="002B2668">
        <w:trPr>
          <w:cantSplit/>
          <w:jc w:val="center"/>
        </w:trPr>
        <w:tc>
          <w:tcPr>
            <w:tcW w:w="496" w:type="dxa"/>
          </w:tcPr>
          <w:p w:rsidR="00A05D0D" w:rsidRPr="008B3802" w:rsidRDefault="00A05D0D" w:rsidP="00996D69">
            <w:pPr>
              <w:numPr>
                <w:ilvl w:val="0"/>
                <w:numId w:val="37"/>
              </w:numPr>
              <w:tabs>
                <w:tab w:val="left" w:pos="417"/>
              </w:tabs>
              <w:overflowPunct w:val="0"/>
              <w:autoSpaceDE w:val="0"/>
              <w:autoSpaceDN w:val="0"/>
              <w:adjustRightInd w:val="0"/>
              <w:ind w:left="720" w:hanging="360"/>
              <w:jc w:val="center"/>
              <w:textAlignment w:val="baseline"/>
              <w:rPr>
                <w:sz w:val="22"/>
                <w:szCs w:val="22"/>
              </w:rPr>
            </w:pPr>
          </w:p>
        </w:tc>
        <w:tc>
          <w:tcPr>
            <w:tcW w:w="3685" w:type="dxa"/>
          </w:tcPr>
          <w:p w:rsidR="00A05D0D" w:rsidRPr="008B3802" w:rsidRDefault="00A05D0D" w:rsidP="00A930DE">
            <w:pPr>
              <w:rPr>
                <w:sz w:val="22"/>
                <w:szCs w:val="22"/>
              </w:rPr>
            </w:pPr>
            <w:r w:rsidRPr="008B3802">
              <w:rPr>
                <w:sz w:val="22"/>
                <w:szCs w:val="22"/>
              </w:rPr>
              <w:t>Współczynnik odblasku R</w:t>
            </w:r>
            <w:r w:rsidRPr="008B3802">
              <w:rPr>
                <w:sz w:val="22"/>
                <w:szCs w:val="22"/>
                <w:vertAlign w:val="subscript"/>
              </w:rPr>
              <w:t>L</w:t>
            </w:r>
            <w:r w:rsidRPr="008B3802">
              <w:rPr>
                <w:sz w:val="22"/>
                <w:szCs w:val="22"/>
              </w:rPr>
              <w:t xml:space="preserve"> dla oznako-wania eksploatowanego od 2 do 6 miesięcy po wykonaniu, barwy: </w:t>
            </w:r>
          </w:p>
          <w:p w:rsidR="00A05D0D" w:rsidRPr="008B3802" w:rsidRDefault="00A05D0D" w:rsidP="00996D69">
            <w:pPr>
              <w:numPr>
                <w:ilvl w:val="0"/>
                <w:numId w:val="39"/>
              </w:numPr>
              <w:overflowPunct w:val="0"/>
              <w:autoSpaceDE w:val="0"/>
              <w:autoSpaceDN w:val="0"/>
              <w:adjustRightInd w:val="0"/>
              <w:ind w:left="355"/>
              <w:jc w:val="both"/>
              <w:textAlignment w:val="baseline"/>
              <w:rPr>
                <w:sz w:val="22"/>
                <w:szCs w:val="22"/>
              </w:rPr>
            </w:pPr>
            <w:r w:rsidRPr="008B3802">
              <w:rPr>
                <w:sz w:val="22"/>
                <w:szCs w:val="22"/>
              </w:rPr>
              <w:t>białej,</w:t>
            </w:r>
          </w:p>
          <w:p w:rsidR="00A05D0D" w:rsidRPr="008B3802" w:rsidRDefault="00A05D0D" w:rsidP="00996D69">
            <w:pPr>
              <w:numPr>
                <w:ilvl w:val="0"/>
                <w:numId w:val="39"/>
              </w:numPr>
              <w:overflowPunct w:val="0"/>
              <w:autoSpaceDE w:val="0"/>
              <w:autoSpaceDN w:val="0"/>
              <w:adjustRightInd w:val="0"/>
              <w:ind w:left="355"/>
              <w:jc w:val="both"/>
              <w:textAlignment w:val="baseline"/>
              <w:rPr>
                <w:sz w:val="22"/>
                <w:szCs w:val="22"/>
              </w:rPr>
            </w:pPr>
            <w:r w:rsidRPr="008B3802">
              <w:rPr>
                <w:sz w:val="22"/>
                <w:szCs w:val="22"/>
              </w:rPr>
              <w:t>żółtej</w:t>
            </w:r>
          </w:p>
        </w:tc>
        <w:tc>
          <w:tcPr>
            <w:tcW w:w="1134" w:type="dxa"/>
          </w:tcPr>
          <w:p w:rsidR="00A05D0D" w:rsidRPr="008B3802" w:rsidRDefault="00A05D0D" w:rsidP="00A930DE">
            <w:pPr>
              <w:jc w:val="center"/>
              <w:rPr>
                <w:sz w:val="22"/>
                <w:szCs w:val="22"/>
              </w:rPr>
            </w:pPr>
          </w:p>
          <w:p w:rsidR="00A05D0D" w:rsidRPr="008B3802" w:rsidRDefault="00A05D0D" w:rsidP="00A930DE">
            <w:pPr>
              <w:jc w:val="center"/>
              <w:rPr>
                <w:sz w:val="22"/>
                <w:szCs w:val="22"/>
              </w:rPr>
            </w:pPr>
          </w:p>
          <w:p w:rsidR="00A05D0D" w:rsidRPr="008B3802" w:rsidRDefault="00A05D0D" w:rsidP="00A930DE">
            <w:pPr>
              <w:jc w:val="center"/>
              <w:rPr>
                <w:sz w:val="22"/>
                <w:szCs w:val="22"/>
              </w:rPr>
            </w:pPr>
          </w:p>
          <w:p w:rsidR="00A05D0D" w:rsidRPr="008B3802" w:rsidRDefault="00A05D0D" w:rsidP="00A930DE">
            <w:pPr>
              <w:jc w:val="center"/>
              <w:rPr>
                <w:sz w:val="22"/>
                <w:szCs w:val="22"/>
                <w:vertAlign w:val="superscript"/>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p w:rsidR="00A05D0D" w:rsidRPr="008B3802" w:rsidRDefault="00A05D0D" w:rsidP="00A930DE">
            <w:pPr>
              <w:jc w:val="center"/>
              <w:rPr>
                <w:sz w:val="22"/>
                <w:szCs w:val="22"/>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tc>
        <w:tc>
          <w:tcPr>
            <w:tcW w:w="1276" w:type="dxa"/>
          </w:tcPr>
          <w:p w:rsidR="00A05D0D" w:rsidRPr="008B3802" w:rsidRDefault="00A05D0D" w:rsidP="00A930DE">
            <w:pPr>
              <w:jc w:val="center"/>
              <w:rPr>
                <w:sz w:val="22"/>
                <w:szCs w:val="22"/>
              </w:rPr>
            </w:pPr>
          </w:p>
          <w:p w:rsidR="00A05D0D" w:rsidRPr="008B3802" w:rsidRDefault="00A05D0D" w:rsidP="00A930DE">
            <w:pPr>
              <w:jc w:val="center"/>
              <w:rPr>
                <w:sz w:val="22"/>
                <w:szCs w:val="22"/>
              </w:rPr>
            </w:pPr>
          </w:p>
          <w:p w:rsidR="00A05D0D" w:rsidRPr="008B3802" w:rsidRDefault="00A05D0D" w:rsidP="00A930DE">
            <w:pPr>
              <w:jc w:val="center"/>
              <w:rPr>
                <w:sz w:val="22"/>
                <w:szCs w:val="22"/>
              </w:rPr>
            </w:pPr>
          </w:p>
          <w:p w:rsidR="00A05D0D" w:rsidRPr="008B3802" w:rsidRDefault="00A05D0D" w:rsidP="00A930DE">
            <w:pPr>
              <w:jc w:val="center"/>
              <w:rPr>
                <w:sz w:val="22"/>
                <w:szCs w:val="22"/>
              </w:rPr>
            </w:pPr>
            <w:r w:rsidRPr="008B3802">
              <w:rPr>
                <w:sz w:val="22"/>
                <w:szCs w:val="22"/>
              </w:rPr>
              <w:sym w:font="Symbol" w:char="F0B3"/>
            </w:r>
            <w:r w:rsidRPr="008B3802">
              <w:rPr>
                <w:sz w:val="22"/>
                <w:szCs w:val="22"/>
              </w:rPr>
              <w:t xml:space="preserve"> 150</w:t>
            </w:r>
          </w:p>
          <w:p w:rsidR="00A05D0D" w:rsidRPr="008B3802" w:rsidRDefault="00A05D0D" w:rsidP="00A930DE">
            <w:pPr>
              <w:jc w:val="center"/>
              <w:rPr>
                <w:sz w:val="22"/>
                <w:szCs w:val="22"/>
              </w:rPr>
            </w:pPr>
            <w:r w:rsidRPr="008B3802">
              <w:rPr>
                <w:sz w:val="22"/>
                <w:szCs w:val="22"/>
              </w:rPr>
              <w:sym w:font="Symbol" w:char="F0B3"/>
            </w:r>
            <w:r w:rsidRPr="008B3802">
              <w:rPr>
                <w:sz w:val="22"/>
                <w:szCs w:val="22"/>
              </w:rPr>
              <w:t xml:space="preserve"> 100</w:t>
            </w:r>
          </w:p>
        </w:tc>
        <w:tc>
          <w:tcPr>
            <w:tcW w:w="924" w:type="dxa"/>
          </w:tcPr>
          <w:p w:rsidR="00A05D0D" w:rsidRPr="008B3802" w:rsidRDefault="00A05D0D" w:rsidP="00A930DE">
            <w:pPr>
              <w:jc w:val="center"/>
              <w:rPr>
                <w:sz w:val="22"/>
                <w:szCs w:val="22"/>
              </w:rPr>
            </w:pPr>
          </w:p>
          <w:p w:rsidR="00A05D0D" w:rsidRPr="008B3802" w:rsidRDefault="00A05D0D" w:rsidP="00A930DE">
            <w:pPr>
              <w:jc w:val="center"/>
              <w:rPr>
                <w:sz w:val="22"/>
                <w:szCs w:val="22"/>
              </w:rPr>
            </w:pPr>
          </w:p>
          <w:p w:rsidR="00A05D0D" w:rsidRPr="008B3802" w:rsidRDefault="00A05D0D" w:rsidP="00A930DE">
            <w:pPr>
              <w:jc w:val="center"/>
              <w:rPr>
                <w:sz w:val="22"/>
                <w:szCs w:val="22"/>
              </w:rPr>
            </w:pPr>
          </w:p>
          <w:p w:rsidR="00A05D0D" w:rsidRPr="008B3802" w:rsidRDefault="00A05D0D" w:rsidP="00A930DE">
            <w:pPr>
              <w:jc w:val="center"/>
              <w:rPr>
                <w:sz w:val="22"/>
                <w:szCs w:val="22"/>
              </w:rPr>
            </w:pPr>
            <w:r w:rsidRPr="008B3802">
              <w:rPr>
                <w:sz w:val="22"/>
                <w:szCs w:val="22"/>
              </w:rPr>
              <w:t>R3</w:t>
            </w:r>
          </w:p>
          <w:p w:rsidR="00A05D0D" w:rsidRPr="008B3802" w:rsidRDefault="00A05D0D" w:rsidP="00A930DE">
            <w:pPr>
              <w:jc w:val="center"/>
              <w:rPr>
                <w:sz w:val="22"/>
                <w:szCs w:val="22"/>
              </w:rPr>
            </w:pPr>
            <w:r w:rsidRPr="008B3802">
              <w:rPr>
                <w:sz w:val="22"/>
                <w:szCs w:val="22"/>
              </w:rPr>
              <w:t>R2</w:t>
            </w:r>
          </w:p>
        </w:tc>
      </w:tr>
      <w:tr w:rsidR="00A05D0D" w:rsidRPr="008B3802" w:rsidTr="002B2668">
        <w:trPr>
          <w:cantSplit/>
          <w:jc w:val="center"/>
        </w:trPr>
        <w:tc>
          <w:tcPr>
            <w:tcW w:w="496" w:type="dxa"/>
          </w:tcPr>
          <w:p w:rsidR="00A05D0D" w:rsidRPr="008B3802" w:rsidRDefault="00A05D0D" w:rsidP="00996D69">
            <w:pPr>
              <w:numPr>
                <w:ilvl w:val="0"/>
                <w:numId w:val="37"/>
              </w:numPr>
              <w:tabs>
                <w:tab w:val="left" w:pos="417"/>
              </w:tabs>
              <w:overflowPunct w:val="0"/>
              <w:autoSpaceDE w:val="0"/>
              <w:autoSpaceDN w:val="0"/>
              <w:adjustRightInd w:val="0"/>
              <w:ind w:left="720" w:hanging="360"/>
              <w:jc w:val="center"/>
              <w:textAlignment w:val="baseline"/>
              <w:rPr>
                <w:sz w:val="22"/>
                <w:szCs w:val="22"/>
              </w:rPr>
            </w:pPr>
          </w:p>
        </w:tc>
        <w:tc>
          <w:tcPr>
            <w:tcW w:w="3685" w:type="dxa"/>
          </w:tcPr>
          <w:p w:rsidR="00A05D0D" w:rsidRPr="008B3802" w:rsidRDefault="00A05D0D" w:rsidP="00A930DE">
            <w:pPr>
              <w:numPr>
                <w:ilvl w:val="12"/>
                <w:numId w:val="0"/>
              </w:numPr>
              <w:rPr>
                <w:sz w:val="22"/>
                <w:szCs w:val="22"/>
              </w:rPr>
            </w:pPr>
            <w:r w:rsidRPr="008B3802">
              <w:rPr>
                <w:sz w:val="22"/>
                <w:szCs w:val="22"/>
              </w:rPr>
              <w:t>Współczynnik odblasku R</w:t>
            </w:r>
            <w:r w:rsidRPr="008B3802">
              <w:rPr>
                <w:sz w:val="22"/>
                <w:szCs w:val="22"/>
                <w:vertAlign w:val="subscript"/>
              </w:rPr>
              <w:t>L</w:t>
            </w:r>
            <w:r w:rsidRPr="008B3802">
              <w:rPr>
                <w:sz w:val="22"/>
                <w:szCs w:val="22"/>
              </w:rPr>
              <w:t xml:space="preserve"> dla oznako-wania suchego od 7 miesiąca po wykonaniu barwy białej</w:t>
            </w:r>
          </w:p>
        </w:tc>
        <w:tc>
          <w:tcPr>
            <w:tcW w:w="1134" w:type="dxa"/>
            <w:vAlign w:val="center"/>
          </w:tcPr>
          <w:p w:rsidR="00A05D0D" w:rsidRPr="008B3802" w:rsidRDefault="00A05D0D" w:rsidP="00A930DE">
            <w:pPr>
              <w:numPr>
                <w:ilvl w:val="12"/>
                <w:numId w:val="0"/>
              </w:numPr>
              <w:jc w:val="center"/>
              <w:rPr>
                <w:sz w:val="22"/>
                <w:szCs w:val="22"/>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tc>
        <w:tc>
          <w:tcPr>
            <w:tcW w:w="1276" w:type="dxa"/>
            <w:vAlign w:val="center"/>
          </w:tcPr>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100</w:t>
            </w:r>
          </w:p>
        </w:tc>
        <w:tc>
          <w:tcPr>
            <w:tcW w:w="924" w:type="dxa"/>
            <w:vAlign w:val="center"/>
          </w:tcPr>
          <w:p w:rsidR="00A05D0D" w:rsidRPr="008B3802" w:rsidRDefault="00A05D0D" w:rsidP="00A930DE">
            <w:pPr>
              <w:numPr>
                <w:ilvl w:val="12"/>
                <w:numId w:val="0"/>
              </w:numPr>
              <w:jc w:val="center"/>
              <w:rPr>
                <w:sz w:val="22"/>
                <w:szCs w:val="22"/>
              </w:rPr>
            </w:pPr>
            <w:r w:rsidRPr="008B3802">
              <w:rPr>
                <w:sz w:val="22"/>
                <w:szCs w:val="22"/>
              </w:rPr>
              <w:t>R2</w:t>
            </w:r>
          </w:p>
        </w:tc>
      </w:tr>
      <w:tr w:rsidR="00A05D0D" w:rsidRPr="008B3802" w:rsidTr="002B2668">
        <w:trPr>
          <w:cantSplit/>
          <w:jc w:val="center"/>
        </w:trPr>
        <w:tc>
          <w:tcPr>
            <w:tcW w:w="496" w:type="dxa"/>
          </w:tcPr>
          <w:p w:rsidR="00A05D0D" w:rsidRPr="008B3802" w:rsidRDefault="00A05D0D" w:rsidP="00996D69">
            <w:pPr>
              <w:numPr>
                <w:ilvl w:val="0"/>
                <w:numId w:val="37"/>
              </w:numPr>
              <w:tabs>
                <w:tab w:val="left" w:pos="417"/>
              </w:tabs>
              <w:overflowPunct w:val="0"/>
              <w:autoSpaceDE w:val="0"/>
              <w:autoSpaceDN w:val="0"/>
              <w:adjustRightInd w:val="0"/>
              <w:ind w:left="720" w:hanging="360"/>
              <w:jc w:val="center"/>
              <w:textAlignment w:val="baseline"/>
              <w:rPr>
                <w:sz w:val="22"/>
                <w:szCs w:val="22"/>
              </w:rPr>
            </w:pPr>
          </w:p>
        </w:tc>
        <w:tc>
          <w:tcPr>
            <w:tcW w:w="3685" w:type="dxa"/>
          </w:tcPr>
          <w:p w:rsidR="00A05D0D" w:rsidRPr="008B3802" w:rsidRDefault="00A05D0D" w:rsidP="00A930DE">
            <w:pPr>
              <w:numPr>
                <w:ilvl w:val="12"/>
                <w:numId w:val="0"/>
              </w:numPr>
              <w:rPr>
                <w:sz w:val="22"/>
                <w:szCs w:val="22"/>
              </w:rPr>
            </w:pPr>
            <w:r w:rsidRPr="008B3802">
              <w:rPr>
                <w:sz w:val="22"/>
                <w:szCs w:val="22"/>
              </w:rPr>
              <w:t>Współczynnik odblasku R</w:t>
            </w:r>
            <w:r w:rsidRPr="008B3802">
              <w:rPr>
                <w:sz w:val="22"/>
                <w:szCs w:val="22"/>
                <w:vertAlign w:val="subscript"/>
              </w:rPr>
              <w:t>L</w:t>
            </w:r>
            <w:r w:rsidRPr="008B3802">
              <w:rPr>
                <w:sz w:val="22"/>
                <w:szCs w:val="22"/>
              </w:rPr>
              <w:t xml:space="preserve"> dla grubowarstwowego strukturalnego oznako-wania wilgotnego od 14 do 30 dnia po wykonaniu, barwy białej</w:t>
            </w:r>
          </w:p>
        </w:tc>
        <w:tc>
          <w:tcPr>
            <w:tcW w:w="1134" w:type="dxa"/>
            <w:vAlign w:val="center"/>
          </w:tcPr>
          <w:p w:rsidR="00A05D0D" w:rsidRPr="008B3802" w:rsidRDefault="00A05D0D" w:rsidP="00A930DE">
            <w:pPr>
              <w:numPr>
                <w:ilvl w:val="12"/>
                <w:numId w:val="0"/>
              </w:numPr>
              <w:jc w:val="center"/>
              <w:rPr>
                <w:sz w:val="22"/>
                <w:szCs w:val="22"/>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tc>
        <w:tc>
          <w:tcPr>
            <w:tcW w:w="1276" w:type="dxa"/>
            <w:vAlign w:val="center"/>
          </w:tcPr>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50</w:t>
            </w:r>
          </w:p>
        </w:tc>
        <w:tc>
          <w:tcPr>
            <w:tcW w:w="924" w:type="dxa"/>
            <w:vAlign w:val="center"/>
          </w:tcPr>
          <w:p w:rsidR="00A05D0D" w:rsidRPr="008B3802" w:rsidRDefault="00A05D0D" w:rsidP="00A930DE">
            <w:pPr>
              <w:numPr>
                <w:ilvl w:val="12"/>
                <w:numId w:val="0"/>
              </w:numPr>
              <w:jc w:val="center"/>
              <w:rPr>
                <w:sz w:val="22"/>
                <w:szCs w:val="22"/>
              </w:rPr>
            </w:pPr>
            <w:r w:rsidRPr="008B3802">
              <w:rPr>
                <w:sz w:val="22"/>
                <w:szCs w:val="22"/>
              </w:rPr>
              <w:t>RW3</w:t>
            </w:r>
          </w:p>
        </w:tc>
      </w:tr>
      <w:tr w:rsidR="00A05D0D" w:rsidRPr="008B3802" w:rsidTr="002B2668">
        <w:trPr>
          <w:cantSplit/>
          <w:jc w:val="center"/>
        </w:trPr>
        <w:tc>
          <w:tcPr>
            <w:tcW w:w="496" w:type="dxa"/>
          </w:tcPr>
          <w:p w:rsidR="00A05D0D" w:rsidRPr="008B3802" w:rsidRDefault="00A05D0D" w:rsidP="00996D69">
            <w:pPr>
              <w:numPr>
                <w:ilvl w:val="0"/>
                <w:numId w:val="37"/>
              </w:numPr>
              <w:tabs>
                <w:tab w:val="left" w:pos="417"/>
              </w:tabs>
              <w:overflowPunct w:val="0"/>
              <w:autoSpaceDE w:val="0"/>
              <w:autoSpaceDN w:val="0"/>
              <w:adjustRightInd w:val="0"/>
              <w:ind w:left="720" w:hanging="360"/>
              <w:jc w:val="center"/>
              <w:textAlignment w:val="baseline"/>
              <w:rPr>
                <w:sz w:val="22"/>
                <w:szCs w:val="22"/>
              </w:rPr>
            </w:pPr>
          </w:p>
        </w:tc>
        <w:tc>
          <w:tcPr>
            <w:tcW w:w="3685" w:type="dxa"/>
          </w:tcPr>
          <w:p w:rsidR="00A05D0D" w:rsidRPr="008B3802" w:rsidRDefault="00A05D0D" w:rsidP="00A930DE">
            <w:pPr>
              <w:numPr>
                <w:ilvl w:val="12"/>
                <w:numId w:val="0"/>
              </w:numPr>
              <w:rPr>
                <w:sz w:val="22"/>
                <w:szCs w:val="22"/>
              </w:rPr>
            </w:pPr>
            <w:r w:rsidRPr="008B3802">
              <w:rPr>
                <w:sz w:val="22"/>
                <w:szCs w:val="22"/>
              </w:rPr>
              <w:t>Współczynnik odblasku R</w:t>
            </w:r>
            <w:r w:rsidRPr="008B3802">
              <w:rPr>
                <w:sz w:val="22"/>
                <w:szCs w:val="22"/>
                <w:vertAlign w:val="subscript"/>
              </w:rPr>
              <w:t>L</w:t>
            </w:r>
            <w:r w:rsidRPr="008B3802">
              <w:rPr>
                <w:sz w:val="22"/>
                <w:szCs w:val="22"/>
              </w:rPr>
              <w:t xml:space="preserve"> dla grubowarstwowego strukturalnego oznako-wania wilgotnego po 30 dniu od wykonania, barwy białej</w:t>
            </w:r>
          </w:p>
        </w:tc>
        <w:tc>
          <w:tcPr>
            <w:tcW w:w="1134" w:type="dxa"/>
            <w:vAlign w:val="center"/>
          </w:tcPr>
          <w:p w:rsidR="00A05D0D" w:rsidRPr="008B3802" w:rsidRDefault="00A05D0D" w:rsidP="00A930DE">
            <w:pPr>
              <w:numPr>
                <w:ilvl w:val="12"/>
                <w:numId w:val="0"/>
              </w:numPr>
              <w:jc w:val="center"/>
              <w:rPr>
                <w:sz w:val="22"/>
                <w:szCs w:val="22"/>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tc>
        <w:tc>
          <w:tcPr>
            <w:tcW w:w="1276" w:type="dxa"/>
            <w:vAlign w:val="center"/>
          </w:tcPr>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35</w:t>
            </w:r>
          </w:p>
        </w:tc>
        <w:tc>
          <w:tcPr>
            <w:tcW w:w="924" w:type="dxa"/>
            <w:vAlign w:val="center"/>
          </w:tcPr>
          <w:p w:rsidR="00A05D0D" w:rsidRPr="008B3802" w:rsidRDefault="00A05D0D" w:rsidP="00A930DE">
            <w:pPr>
              <w:numPr>
                <w:ilvl w:val="12"/>
                <w:numId w:val="0"/>
              </w:numPr>
              <w:jc w:val="center"/>
              <w:rPr>
                <w:sz w:val="22"/>
                <w:szCs w:val="22"/>
              </w:rPr>
            </w:pPr>
            <w:r w:rsidRPr="008B3802">
              <w:rPr>
                <w:sz w:val="22"/>
                <w:szCs w:val="22"/>
              </w:rPr>
              <w:t>RW2</w:t>
            </w:r>
          </w:p>
        </w:tc>
      </w:tr>
      <w:tr w:rsidR="00A05D0D" w:rsidRPr="008B3802" w:rsidTr="002B2668">
        <w:trPr>
          <w:cantSplit/>
          <w:jc w:val="center"/>
        </w:trPr>
        <w:tc>
          <w:tcPr>
            <w:tcW w:w="496" w:type="dxa"/>
          </w:tcPr>
          <w:p w:rsidR="00A05D0D" w:rsidRPr="008B3802" w:rsidRDefault="00A05D0D" w:rsidP="00996D69">
            <w:pPr>
              <w:numPr>
                <w:ilvl w:val="0"/>
                <w:numId w:val="37"/>
              </w:numPr>
              <w:tabs>
                <w:tab w:val="left" w:pos="417"/>
              </w:tabs>
              <w:overflowPunct w:val="0"/>
              <w:autoSpaceDE w:val="0"/>
              <w:autoSpaceDN w:val="0"/>
              <w:adjustRightInd w:val="0"/>
              <w:ind w:left="720" w:hanging="360"/>
              <w:jc w:val="center"/>
              <w:textAlignment w:val="baseline"/>
              <w:rPr>
                <w:sz w:val="22"/>
                <w:szCs w:val="22"/>
              </w:rPr>
            </w:pPr>
          </w:p>
        </w:tc>
        <w:tc>
          <w:tcPr>
            <w:tcW w:w="3685" w:type="dxa"/>
          </w:tcPr>
          <w:p w:rsidR="00A05D0D" w:rsidRPr="008B3802" w:rsidRDefault="00A05D0D" w:rsidP="00A930DE">
            <w:pPr>
              <w:numPr>
                <w:ilvl w:val="12"/>
                <w:numId w:val="0"/>
              </w:numPr>
              <w:rPr>
                <w:sz w:val="22"/>
                <w:szCs w:val="22"/>
              </w:rPr>
            </w:pPr>
            <w:r w:rsidRPr="008B3802">
              <w:rPr>
                <w:sz w:val="22"/>
                <w:szCs w:val="22"/>
              </w:rPr>
              <w:t xml:space="preserve">Współczynnik luminancji </w:t>
            </w:r>
            <w:r w:rsidRPr="008B3802">
              <w:rPr>
                <w:sz w:val="22"/>
                <w:szCs w:val="22"/>
              </w:rPr>
              <w:sym w:font="Symbol" w:char="0062"/>
            </w:r>
            <w:r w:rsidRPr="008B3802">
              <w:rPr>
                <w:sz w:val="22"/>
                <w:szCs w:val="22"/>
              </w:rPr>
              <w:t xml:space="preserve"> dla oznakowa-nia nowego (od 14 do 30 dnia po wykonaniu)</w:t>
            </w:r>
            <w:r w:rsidR="000F7E88">
              <w:rPr>
                <w:sz w:val="22"/>
                <w:szCs w:val="22"/>
              </w:rPr>
              <w:t xml:space="preserve"> </w:t>
            </w:r>
            <w:r w:rsidRPr="008B3802">
              <w:rPr>
                <w:sz w:val="22"/>
                <w:szCs w:val="22"/>
              </w:rPr>
              <w:t>barwy:</w:t>
            </w:r>
          </w:p>
          <w:p w:rsidR="00A05D0D" w:rsidRPr="008B3802" w:rsidRDefault="00A05D0D" w:rsidP="00996D69">
            <w:pPr>
              <w:numPr>
                <w:ilvl w:val="0"/>
                <w:numId w:val="40"/>
              </w:numPr>
              <w:overflowPunct w:val="0"/>
              <w:autoSpaceDE w:val="0"/>
              <w:autoSpaceDN w:val="0"/>
              <w:adjustRightInd w:val="0"/>
              <w:jc w:val="both"/>
              <w:textAlignment w:val="baseline"/>
              <w:rPr>
                <w:sz w:val="22"/>
                <w:szCs w:val="22"/>
              </w:rPr>
            </w:pPr>
            <w:r w:rsidRPr="008B3802">
              <w:rPr>
                <w:sz w:val="22"/>
                <w:szCs w:val="22"/>
              </w:rPr>
              <w:t>białej na nawierzchni asfaltowej,</w:t>
            </w:r>
          </w:p>
          <w:p w:rsidR="00A05D0D" w:rsidRPr="008B3802" w:rsidRDefault="00A05D0D" w:rsidP="00996D69">
            <w:pPr>
              <w:numPr>
                <w:ilvl w:val="0"/>
                <w:numId w:val="40"/>
              </w:numPr>
              <w:overflowPunct w:val="0"/>
              <w:autoSpaceDE w:val="0"/>
              <w:autoSpaceDN w:val="0"/>
              <w:adjustRightInd w:val="0"/>
              <w:jc w:val="both"/>
              <w:textAlignment w:val="baseline"/>
              <w:rPr>
                <w:sz w:val="22"/>
                <w:szCs w:val="22"/>
              </w:rPr>
            </w:pPr>
            <w:r w:rsidRPr="008B3802">
              <w:rPr>
                <w:sz w:val="22"/>
                <w:szCs w:val="22"/>
              </w:rPr>
              <w:t>białej na nawierzchni betonowej,</w:t>
            </w:r>
          </w:p>
          <w:p w:rsidR="00A05D0D" w:rsidRPr="008B3802" w:rsidRDefault="00A05D0D" w:rsidP="00996D69">
            <w:pPr>
              <w:numPr>
                <w:ilvl w:val="0"/>
                <w:numId w:val="40"/>
              </w:numPr>
              <w:overflowPunct w:val="0"/>
              <w:autoSpaceDE w:val="0"/>
              <w:autoSpaceDN w:val="0"/>
              <w:adjustRightInd w:val="0"/>
              <w:jc w:val="both"/>
              <w:textAlignment w:val="baseline"/>
              <w:rPr>
                <w:sz w:val="22"/>
                <w:szCs w:val="22"/>
              </w:rPr>
            </w:pPr>
            <w:r w:rsidRPr="008B3802">
              <w:rPr>
                <w:sz w:val="22"/>
                <w:szCs w:val="22"/>
              </w:rPr>
              <w:t>żółtej</w:t>
            </w:r>
          </w:p>
        </w:tc>
        <w:tc>
          <w:tcPr>
            <w:tcW w:w="113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w:t>
            </w:r>
          </w:p>
          <w:p w:rsidR="00A05D0D" w:rsidRPr="008B3802" w:rsidRDefault="00A05D0D" w:rsidP="00A930DE">
            <w:pPr>
              <w:numPr>
                <w:ilvl w:val="12"/>
                <w:numId w:val="0"/>
              </w:numPr>
              <w:jc w:val="center"/>
              <w:rPr>
                <w:sz w:val="22"/>
                <w:szCs w:val="22"/>
              </w:rPr>
            </w:pPr>
            <w:r w:rsidRPr="008B3802">
              <w:rPr>
                <w:sz w:val="22"/>
                <w:szCs w:val="22"/>
              </w:rPr>
              <w:t>-</w:t>
            </w:r>
          </w:p>
          <w:p w:rsidR="00A05D0D" w:rsidRPr="008B3802" w:rsidRDefault="00A05D0D" w:rsidP="00A930DE">
            <w:pPr>
              <w:numPr>
                <w:ilvl w:val="12"/>
                <w:numId w:val="0"/>
              </w:numPr>
              <w:jc w:val="center"/>
              <w:rPr>
                <w:sz w:val="22"/>
                <w:szCs w:val="22"/>
              </w:rPr>
            </w:pPr>
            <w:r w:rsidRPr="008B3802">
              <w:rPr>
                <w:sz w:val="22"/>
                <w:szCs w:val="22"/>
              </w:rPr>
              <w:t>-</w:t>
            </w:r>
          </w:p>
        </w:tc>
        <w:tc>
          <w:tcPr>
            <w:tcW w:w="1276"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0,40</w:t>
            </w: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0,50</w:t>
            </w: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0,30</w:t>
            </w:r>
          </w:p>
        </w:tc>
        <w:tc>
          <w:tcPr>
            <w:tcW w:w="92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B3</w:t>
            </w:r>
          </w:p>
          <w:p w:rsidR="00A05D0D" w:rsidRPr="008B3802" w:rsidRDefault="00A05D0D" w:rsidP="00A930DE">
            <w:pPr>
              <w:numPr>
                <w:ilvl w:val="12"/>
                <w:numId w:val="0"/>
              </w:numPr>
              <w:jc w:val="center"/>
              <w:rPr>
                <w:sz w:val="22"/>
                <w:szCs w:val="22"/>
              </w:rPr>
            </w:pPr>
            <w:r w:rsidRPr="008B3802">
              <w:rPr>
                <w:sz w:val="22"/>
                <w:szCs w:val="22"/>
              </w:rPr>
              <w:t>B4</w:t>
            </w:r>
          </w:p>
          <w:p w:rsidR="00A05D0D" w:rsidRPr="008B3802" w:rsidRDefault="00A05D0D" w:rsidP="00A930DE">
            <w:pPr>
              <w:numPr>
                <w:ilvl w:val="12"/>
                <w:numId w:val="0"/>
              </w:numPr>
              <w:jc w:val="center"/>
              <w:rPr>
                <w:sz w:val="22"/>
                <w:szCs w:val="22"/>
              </w:rPr>
            </w:pPr>
            <w:r w:rsidRPr="008B3802">
              <w:rPr>
                <w:sz w:val="22"/>
                <w:szCs w:val="22"/>
              </w:rPr>
              <w:t>B2</w:t>
            </w:r>
          </w:p>
        </w:tc>
      </w:tr>
      <w:tr w:rsidR="00A05D0D" w:rsidRPr="008B3802" w:rsidTr="002B2668">
        <w:trPr>
          <w:cantSplit/>
          <w:jc w:val="center"/>
        </w:trPr>
        <w:tc>
          <w:tcPr>
            <w:tcW w:w="496" w:type="dxa"/>
          </w:tcPr>
          <w:p w:rsidR="00A05D0D" w:rsidRPr="008B3802" w:rsidRDefault="00A05D0D" w:rsidP="00996D69">
            <w:pPr>
              <w:numPr>
                <w:ilvl w:val="0"/>
                <w:numId w:val="37"/>
              </w:numPr>
              <w:tabs>
                <w:tab w:val="left" w:pos="417"/>
              </w:tabs>
              <w:overflowPunct w:val="0"/>
              <w:autoSpaceDE w:val="0"/>
              <w:autoSpaceDN w:val="0"/>
              <w:adjustRightInd w:val="0"/>
              <w:ind w:left="720" w:hanging="360"/>
              <w:jc w:val="center"/>
              <w:textAlignment w:val="baseline"/>
              <w:rPr>
                <w:sz w:val="22"/>
                <w:szCs w:val="22"/>
              </w:rPr>
            </w:pPr>
          </w:p>
        </w:tc>
        <w:tc>
          <w:tcPr>
            <w:tcW w:w="3685" w:type="dxa"/>
          </w:tcPr>
          <w:p w:rsidR="00A05D0D" w:rsidRPr="008B3802" w:rsidRDefault="00A05D0D" w:rsidP="00A930DE">
            <w:pPr>
              <w:numPr>
                <w:ilvl w:val="12"/>
                <w:numId w:val="0"/>
              </w:numPr>
              <w:rPr>
                <w:sz w:val="22"/>
                <w:szCs w:val="22"/>
              </w:rPr>
            </w:pPr>
            <w:r w:rsidRPr="008B3802">
              <w:rPr>
                <w:sz w:val="22"/>
                <w:szCs w:val="22"/>
              </w:rPr>
              <w:t xml:space="preserve">Współczynnik luminancji </w:t>
            </w:r>
            <w:r w:rsidRPr="008B3802">
              <w:rPr>
                <w:sz w:val="22"/>
                <w:szCs w:val="22"/>
              </w:rPr>
              <w:sym w:font="Symbol" w:char="F062"/>
            </w:r>
            <w:r w:rsidRPr="008B3802">
              <w:rPr>
                <w:sz w:val="22"/>
                <w:szCs w:val="22"/>
              </w:rPr>
              <w:t xml:space="preserve"> dla oznakowa-nia eksploatowanego (po 30 dniu od wykonania) barwy:</w:t>
            </w:r>
          </w:p>
          <w:p w:rsidR="00A05D0D" w:rsidRPr="008B3802" w:rsidRDefault="00A05D0D" w:rsidP="00A930DE">
            <w:pPr>
              <w:numPr>
                <w:ilvl w:val="12"/>
                <w:numId w:val="0"/>
              </w:numPr>
              <w:rPr>
                <w:sz w:val="22"/>
                <w:szCs w:val="22"/>
              </w:rPr>
            </w:pPr>
            <w:r w:rsidRPr="008B3802">
              <w:rPr>
                <w:sz w:val="22"/>
                <w:szCs w:val="22"/>
              </w:rPr>
              <w:t>- białej</w:t>
            </w:r>
          </w:p>
          <w:p w:rsidR="00A05D0D" w:rsidRPr="008B3802" w:rsidRDefault="00A05D0D" w:rsidP="00A930DE">
            <w:pPr>
              <w:pStyle w:val="Stopka"/>
              <w:numPr>
                <w:ilvl w:val="12"/>
                <w:numId w:val="0"/>
              </w:numPr>
              <w:tabs>
                <w:tab w:val="clear" w:pos="4536"/>
                <w:tab w:val="clear" w:pos="9072"/>
              </w:tabs>
              <w:rPr>
                <w:sz w:val="22"/>
                <w:szCs w:val="22"/>
              </w:rPr>
            </w:pPr>
            <w:r w:rsidRPr="008B3802">
              <w:rPr>
                <w:sz w:val="22"/>
                <w:szCs w:val="22"/>
              </w:rPr>
              <w:t>- żółtej</w:t>
            </w:r>
          </w:p>
        </w:tc>
        <w:tc>
          <w:tcPr>
            <w:tcW w:w="113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w:t>
            </w:r>
          </w:p>
          <w:p w:rsidR="00A05D0D" w:rsidRPr="008B3802" w:rsidRDefault="00A05D0D" w:rsidP="00A930DE">
            <w:pPr>
              <w:numPr>
                <w:ilvl w:val="12"/>
                <w:numId w:val="0"/>
              </w:numPr>
              <w:jc w:val="center"/>
              <w:rPr>
                <w:sz w:val="22"/>
                <w:szCs w:val="22"/>
              </w:rPr>
            </w:pPr>
            <w:r w:rsidRPr="008B3802">
              <w:rPr>
                <w:sz w:val="22"/>
                <w:szCs w:val="22"/>
              </w:rPr>
              <w:t>-</w:t>
            </w:r>
          </w:p>
        </w:tc>
        <w:tc>
          <w:tcPr>
            <w:tcW w:w="1276"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rPr>
                <w:sz w:val="22"/>
                <w:szCs w:val="22"/>
              </w:rPr>
            </w:pP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0,30</w:t>
            </w: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0,20</w:t>
            </w:r>
          </w:p>
        </w:tc>
        <w:tc>
          <w:tcPr>
            <w:tcW w:w="92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B2</w:t>
            </w:r>
          </w:p>
          <w:p w:rsidR="00A05D0D" w:rsidRPr="008B3802" w:rsidRDefault="00A05D0D" w:rsidP="00A930DE">
            <w:pPr>
              <w:numPr>
                <w:ilvl w:val="12"/>
                <w:numId w:val="0"/>
              </w:numPr>
              <w:jc w:val="center"/>
              <w:rPr>
                <w:sz w:val="22"/>
                <w:szCs w:val="22"/>
              </w:rPr>
            </w:pPr>
            <w:r w:rsidRPr="008B3802">
              <w:rPr>
                <w:sz w:val="22"/>
                <w:szCs w:val="22"/>
              </w:rPr>
              <w:t>B1</w:t>
            </w:r>
          </w:p>
        </w:tc>
      </w:tr>
      <w:tr w:rsidR="00A05D0D" w:rsidRPr="008B3802" w:rsidTr="002B2668">
        <w:trPr>
          <w:cantSplit/>
          <w:jc w:val="center"/>
        </w:trPr>
        <w:tc>
          <w:tcPr>
            <w:tcW w:w="496" w:type="dxa"/>
          </w:tcPr>
          <w:p w:rsidR="00A05D0D" w:rsidRPr="008B3802" w:rsidRDefault="00A05D0D" w:rsidP="00996D69">
            <w:pPr>
              <w:numPr>
                <w:ilvl w:val="0"/>
                <w:numId w:val="37"/>
              </w:numPr>
              <w:tabs>
                <w:tab w:val="left" w:pos="417"/>
              </w:tabs>
              <w:overflowPunct w:val="0"/>
              <w:autoSpaceDE w:val="0"/>
              <w:autoSpaceDN w:val="0"/>
              <w:adjustRightInd w:val="0"/>
              <w:ind w:left="720" w:hanging="360"/>
              <w:jc w:val="center"/>
              <w:textAlignment w:val="baseline"/>
              <w:rPr>
                <w:sz w:val="22"/>
                <w:szCs w:val="22"/>
              </w:rPr>
            </w:pPr>
          </w:p>
        </w:tc>
        <w:tc>
          <w:tcPr>
            <w:tcW w:w="3685" w:type="dxa"/>
          </w:tcPr>
          <w:p w:rsidR="00A05D0D" w:rsidRPr="008B3802" w:rsidRDefault="00A05D0D" w:rsidP="00A930DE">
            <w:pPr>
              <w:numPr>
                <w:ilvl w:val="12"/>
                <w:numId w:val="0"/>
              </w:numPr>
              <w:rPr>
                <w:sz w:val="22"/>
                <w:szCs w:val="22"/>
              </w:rPr>
            </w:pPr>
            <w:r w:rsidRPr="008B3802">
              <w:rPr>
                <w:sz w:val="22"/>
                <w:szCs w:val="22"/>
              </w:rPr>
              <w:t xml:space="preserve">Współczynnik luminancji w świetle rozproszonym Qd (alternatywnie do </w:t>
            </w:r>
            <w:r w:rsidRPr="008B3802">
              <w:rPr>
                <w:sz w:val="22"/>
                <w:szCs w:val="22"/>
              </w:rPr>
              <w:sym w:font="Symbol" w:char="F062"/>
            </w:r>
            <w:r w:rsidRPr="008B3802">
              <w:rPr>
                <w:sz w:val="22"/>
                <w:szCs w:val="22"/>
              </w:rPr>
              <w:t>) dla oznakowania nowego w ciągu od 14 do 30</w:t>
            </w:r>
            <w:r w:rsidR="000F7E88">
              <w:rPr>
                <w:sz w:val="22"/>
                <w:szCs w:val="22"/>
              </w:rPr>
              <w:t xml:space="preserve"> </w:t>
            </w:r>
            <w:r w:rsidRPr="008B3802">
              <w:rPr>
                <w:sz w:val="22"/>
                <w:szCs w:val="22"/>
              </w:rPr>
              <w:t>dnia po wykonaniu, barwy:</w:t>
            </w:r>
          </w:p>
          <w:p w:rsidR="00A05D0D" w:rsidRPr="008B3802" w:rsidRDefault="00A05D0D" w:rsidP="00E47FEC">
            <w:pPr>
              <w:numPr>
                <w:ilvl w:val="0"/>
                <w:numId w:val="25"/>
              </w:numPr>
              <w:overflowPunct w:val="0"/>
              <w:autoSpaceDE w:val="0"/>
              <w:autoSpaceDN w:val="0"/>
              <w:adjustRightInd w:val="0"/>
              <w:jc w:val="both"/>
              <w:textAlignment w:val="baseline"/>
              <w:rPr>
                <w:sz w:val="22"/>
                <w:szCs w:val="22"/>
              </w:rPr>
            </w:pPr>
            <w:r w:rsidRPr="008B3802">
              <w:rPr>
                <w:sz w:val="22"/>
                <w:szCs w:val="22"/>
              </w:rPr>
              <w:t>białej na nawierzchni asfaltowej</w:t>
            </w:r>
          </w:p>
          <w:p w:rsidR="00A05D0D" w:rsidRPr="008B3802" w:rsidRDefault="00A05D0D" w:rsidP="00E47FEC">
            <w:pPr>
              <w:numPr>
                <w:ilvl w:val="0"/>
                <w:numId w:val="25"/>
              </w:numPr>
              <w:overflowPunct w:val="0"/>
              <w:autoSpaceDE w:val="0"/>
              <w:autoSpaceDN w:val="0"/>
              <w:adjustRightInd w:val="0"/>
              <w:jc w:val="both"/>
              <w:textAlignment w:val="baseline"/>
              <w:rPr>
                <w:sz w:val="22"/>
                <w:szCs w:val="22"/>
              </w:rPr>
            </w:pPr>
            <w:r w:rsidRPr="008B3802">
              <w:rPr>
                <w:sz w:val="22"/>
                <w:szCs w:val="22"/>
              </w:rPr>
              <w:t>białej na nawierzchni betonowej</w:t>
            </w:r>
          </w:p>
          <w:p w:rsidR="00A05D0D" w:rsidRPr="008B3802" w:rsidRDefault="00A05D0D" w:rsidP="00E47FEC">
            <w:pPr>
              <w:numPr>
                <w:ilvl w:val="0"/>
                <w:numId w:val="25"/>
              </w:numPr>
              <w:overflowPunct w:val="0"/>
              <w:autoSpaceDE w:val="0"/>
              <w:autoSpaceDN w:val="0"/>
              <w:adjustRightInd w:val="0"/>
              <w:jc w:val="both"/>
              <w:textAlignment w:val="baseline"/>
              <w:rPr>
                <w:sz w:val="22"/>
                <w:szCs w:val="22"/>
              </w:rPr>
            </w:pPr>
            <w:r w:rsidRPr="008B3802">
              <w:rPr>
                <w:sz w:val="22"/>
                <w:szCs w:val="22"/>
              </w:rPr>
              <w:t>żółtej</w:t>
            </w:r>
          </w:p>
        </w:tc>
        <w:tc>
          <w:tcPr>
            <w:tcW w:w="113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vertAlign w:val="superscript"/>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p w:rsidR="00A05D0D" w:rsidRPr="008B3802" w:rsidRDefault="00A05D0D" w:rsidP="00A930DE">
            <w:pPr>
              <w:numPr>
                <w:ilvl w:val="12"/>
                <w:numId w:val="0"/>
              </w:numPr>
              <w:jc w:val="center"/>
              <w:rPr>
                <w:sz w:val="22"/>
                <w:szCs w:val="22"/>
                <w:vertAlign w:val="superscript"/>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p w:rsidR="00A05D0D" w:rsidRPr="008B3802" w:rsidRDefault="00A05D0D" w:rsidP="00A930DE">
            <w:pPr>
              <w:numPr>
                <w:ilvl w:val="12"/>
                <w:numId w:val="0"/>
              </w:numPr>
              <w:jc w:val="center"/>
              <w:rPr>
                <w:sz w:val="22"/>
                <w:szCs w:val="22"/>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tc>
        <w:tc>
          <w:tcPr>
            <w:tcW w:w="1276"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130</w:t>
            </w: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160</w:t>
            </w: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100</w:t>
            </w:r>
          </w:p>
        </w:tc>
        <w:tc>
          <w:tcPr>
            <w:tcW w:w="92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lang w:val="en-US"/>
              </w:rPr>
            </w:pPr>
            <w:r w:rsidRPr="008B3802">
              <w:rPr>
                <w:sz w:val="22"/>
                <w:szCs w:val="22"/>
                <w:lang w:val="en-US"/>
              </w:rPr>
              <w:t>Q3</w:t>
            </w:r>
          </w:p>
          <w:p w:rsidR="00A05D0D" w:rsidRPr="008B3802" w:rsidRDefault="00A05D0D" w:rsidP="00A930DE">
            <w:pPr>
              <w:numPr>
                <w:ilvl w:val="12"/>
                <w:numId w:val="0"/>
              </w:numPr>
              <w:jc w:val="center"/>
              <w:rPr>
                <w:sz w:val="22"/>
                <w:szCs w:val="22"/>
                <w:lang w:val="en-US"/>
              </w:rPr>
            </w:pPr>
            <w:r w:rsidRPr="008B3802">
              <w:rPr>
                <w:sz w:val="22"/>
                <w:szCs w:val="22"/>
                <w:lang w:val="en-US"/>
              </w:rPr>
              <w:t>Q4</w:t>
            </w:r>
          </w:p>
          <w:p w:rsidR="00A05D0D" w:rsidRPr="008B3802" w:rsidRDefault="00A05D0D" w:rsidP="00A930DE">
            <w:pPr>
              <w:numPr>
                <w:ilvl w:val="12"/>
                <w:numId w:val="0"/>
              </w:numPr>
              <w:jc w:val="center"/>
              <w:rPr>
                <w:sz w:val="22"/>
                <w:szCs w:val="22"/>
                <w:lang w:val="en-US"/>
              </w:rPr>
            </w:pPr>
            <w:r w:rsidRPr="008B3802">
              <w:rPr>
                <w:sz w:val="22"/>
                <w:szCs w:val="22"/>
                <w:lang w:val="en-US"/>
              </w:rPr>
              <w:t>Q2</w:t>
            </w:r>
          </w:p>
        </w:tc>
      </w:tr>
      <w:tr w:rsidR="00A05D0D" w:rsidRPr="008B3802" w:rsidTr="002B2668">
        <w:trPr>
          <w:cantSplit/>
          <w:jc w:val="center"/>
        </w:trPr>
        <w:tc>
          <w:tcPr>
            <w:tcW w:w="496" w:type="dxa"/>
          </w:tcPr>
          <w:p w:rsidR="00A05D0D" w:rsidRPr="008B3802" w:rsidRDefault="00A05D0D" w:rsidP="00996D69">
            <w:pPr>
              <w:numPr>
                <w:ilvl w:val="0"/>
                <w:numId w:val="37"/>
              </w:numPr>
              <w:tabs>
                <w:tab w:val="left" w:pos="417"/>
              </w:tabs>
              <w:overflowPunct w:val="0"/>
              <w:autoSpaceDE w:val="0"/>
              <w:autoSpaceDN w:val="0"/>
              <w:adjustRightInd w:val="0"/>
              <w:ind w:left="720" w:hanging="360"/>
              <w:jc w:val="center"/>
              <w:textAlignment w:val="baseline"/>
              <w:rPr>
                <w:sz w:val="22"/>
                <w:szCs w:val="22"/>
                <w:lang w:val="en-US"/>
              </w:rPr>
            </w:pPr>
          </w:p>
        </w:tc>
        <w:tc>
          <w:tcPr>
            <w:tcW w:w="3685" w:type="dxa"/>
          </w:tcPr>
          <w:p w:rsidR="00A05D0D" w:rsidRPr="008B3802" w:rsidRDefault="00A05D0D" w:rsidP="00A930DE">
            <w:pPr>
              <w:numPr>
                <w:ilvl w:val="12"/>
                <w:numId w:val="0"/>
              </w:numPr>
              <w:rPr>
                <w:sz w:val="22"/>
                <w:szCs w:val="22"/>
              </w:rPr>
            </w:pPr>
            <w:r w:rsidRPr="008B3802">
              <w:rPr>
                <w:sz w:val="22"/>
                <w:szCs w:val="22"/>
              </w:rPr>
              <w:t xml:space="preserve">Współczynnik luminancji w świetle rozproszonym Qd (alternatywnie do </w:t>
            </w:r>
            <w:r w:rsidRPr="008B3802">
              <w:rPr>
                <w:sz w:val="22"/>
                <w:szCs w:val="22"/>
              </w:rPr>
              <w:sym w:font="Symbol" w:char="F062"/>
            </w:r>
            <w:r w:rsidRPr="008B3802">
              <w:rPr>
                <w:sz w:val="22"/>
                <w:szCs w:val="22"/>
              </w:rPr>
              <w:t>) dla oznakowania eksploatowanego w ciągu całego okresu eksploatacji po 30 dniu od wykonania,</w:t>
            </w:r>
            <w:r w:rsidR="000F7E88">
              <w:rPr>
                <w:sz w:val="22"/>
                <w:szCs w:val="22"/>
              </w:rPr>
              <w:t xml:space="preserve"> </w:t>
            </w:r>
            <w:r w:rsidRPr="008B3802">
              <w:rPr>
                <w:sz w:val="22"/>
                <w:szCs w:val="22"/>
              </w:rPr>
              <w:t>barwy:</w:t>
            </w:r>
          </w:p>
          <w:p w:rsidR="00A05D0D" w:rsidRPr="008B3802" w:rsidRDefault="00A05D0D" w:rsidP="00E47FEC">
            <w:pPr>
              <w:numPr>
                <w:ilvl w:val="0"/>
                <w:numId w:val="26"/>
              </w:numPr>
              <w:overflowPunct w:val="0"/>
              <w:autoSpaceDE w:val="0"/>
              <w:autoSpaceDN w:val="0"/>
              <w:adjustRightInd w:val="0"/>
              <w:jc w:val="both"/>
              <w:textAlignment w:val="baseline"/>
              <w:rPr>
                <w:sz w:val="22"/>
                <w:szCs w:val="22"/>
              </w:rPr>
            </w:pPr>
            <w:r w:rsidRPr="008B3802">
              <w:rPr>
                <w:sz w:val="22"/>
                <w:szCs w:val="22"/>
              </w:rPr>
              <w:t>białej na nawierzchni asfaltowej</w:t>
            </w:r>
          </w:p>
          <w:p w:rsidR="00A05D0D" w:rsidRPr="008B3802" w:rsidRDefault="00A05D0D" w:rsidP="00E47FEC">
            <w:pPr>
              <w:numPr>
                <w:ilvl w:val="0"/>
                <w:numId w:val="26"/>
              </w:numPr>
              <w:overflowPunct w:val="0"/>
              <w:autoSpaceDE w:val="0"/>
              <w:autoSpaceDN w:val="0"/>
              <w:adjustRightInd w:val="0"/>
              <w:jc w:val="both"/>
              <w:textAlignment w:val="baseline"/>
              <w:rPr>
                <w:sz w:val="22"/>
                <w:szCs w:val="22"/>
              </w:rPr>
            </w:pPr>
            <w:r w:rsidRPr="008B3802">
              <w:rPr>
                <w:sz w:val="22"/>
                <w:szCs w:val="22"/>
              </w:rPr>
              <w:t>białej na nawierzchni betonowej</w:t>
            </w:r>
          </w:p>
          <w:p w:rsidR="00A05D0D" w:rsidRPr="008B3802" w:rsidRDefault="00A05D0D" w:rsidP="00E47FEC">
            <w:pPr>
              <w:numPr>
                <w:ilvl w:val="0"/>
                <w:numId w:val="26"/>
              </w:numPr>
              <w:overflowPunct w:val="0"/>
              <w:autoSpaceDE w:val="0"/>
              <w:autoSpaceDN w:val="0"/>
              <w:adjustRightInd w:val="0"/>
              <w:jc w:val="both"/>
              <w:textAlignment w:val="baseline"/>
              <w:rPr>
                <w:sz w:val="22"/>
                <w:szCs w:val="22"/>
              </w:rPr>
            </w:pPr>
            <w:r w:rsidRPr="008B3802">
              <w:rPr>
                <w:sz w:val="22"/>
                <w:szCs w:val="22"/>
              </w:rPr>
              <w:t>żółtej</w:t>
            </w:r>
          </w:p>
        </w:tc>
        <w:tc>
          <w:tcPr>
            <w:tcW w:w="113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vertAlign w:val="superscript"/>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p w:rsidR="00A05D0D" w:rsidRPr="008B3802" w:rsidRDefault="00A05D0D" w:rsidP="00A930DE">
            <w:pPr>
              <w:numPr>
                <w:ilvl w:val="12"/>
                <w:numId w:val="0"/>
              </w:numPr>
              <w:jc w:val="center"/>
              <w:rPr>
                <w:sz w:val="22"/>
                <w:szCs w:val="22"/>
                <w:vertAlign w:val="superscript"/>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p w:rsidR="00A05D0D" w:rsidRPr="008B3802" w:rsidRDefault="00A05D0D" w:rsidP="00A930DE">
            <w:pPr>
              <w:numPr>
                <w:ilvl w:val="12"/>
                <w:numId w:val="0"/>
              </w:numPr>
              <w:jc w:val="center"/>
              <w:rPr>
                <w:sz w:val="22"/>
                <w:szCs w:val="22"/>
              </w:rPr>
            </w:pPr>
            <w:r w:rsidRPr="008B3802">
              <w:rPr>
                <w:sz w:val="22"/>
                <w:szCs w:val="22"/>
              </w:rPr>
              <w:t>mcd m</w:t>
            </w:r>
            <w:r w:rsidRPr="008B3802">
              <w:rPr>
                <w:sz w:val="22"/>
                <w:szCs w:val="22"/>
                <w:vertAlign w:val="superscript"/>
              </w:rPr>
              <w:t>-2</w:t>
            </w:r>
            <w:r w:rsidRPr="008B3802">
              <w:rPr>
                <w:sz w:val="22"/>
                <w:szCs w:val="22"/>
              </w:rPr>
              <w:t xml:space="preserve"> lx</w:t>
            </w:r>
            <w:r w:rsidRPr="008B3802">
              <w:rPr>
                <w:sz w:val="22"/>
                <w:szCs w:val="22"/>
                <w:vertAlign w:val="superscript"/>
              </w:rPr>
              <w:t>-1</w:t>
            </w:r>
          </w:p>
        </w:tc>
        <w:tc>
          <w:tcPr>
            <w:tcW w:w="1276"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100</w:t>
            </w: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130</w:t>
            </w: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80</w:t>
            </w:r>
          </w:p>
        </w:tc>
        <w:tc>
          <w:tcPr>
            <w:tcW w:w="92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lang w:val="en-US"/>
              </w:rPr>
            </w:pPr>
          </w:p>
          <w:p w:rsidR="00A05D0D" w:rsidRPr="008B3802" w:rsidRDefault="00A05D0D" w:rsidP="00A930DE">
            <w:pPr>
              <w:numPr>
                <w:ilvl w:val="12"/>
                <w:numId w:val="0"/>
              </w:numPr>
              <w:jc w:val="center"/>
              <w:rPr>
                <w:sz w:val="22"/>
                <w:szCs w:val="22"/>
                <w:lang w:val="en-US"/>
              </w:rPr>
            </w:pPr>
            <w:r w:rsidRPr="008B3802">
              <w:rPr>
                <w:sz w:val="22"/>
                <w:szCs w:val="22"/>
                <w:lang w:val="en-US"/>
              </w:rPr>
              <w:t>Q2</w:t>
            </w:r>
          </w:p>
          <w:p w:rsidR="00A05D0D" w:rsidRPr="008B3802" w:rsidRDefault="00A05D0D" w:rsidP="00A930DE">
            <w:pPr>
              <w:numPr>
                <w:ilvl w:val="12"/>
                <w:numId w:val="0"/>
              </w:numPr>
              <w:jc w:val="center"/>
              <w:rPr>
                <w:sz w:val="22"/>
                <w:szCs w:val="22"/>
                <w:lang w:val="en-US"/>
              </w:rPr>
            </w:pPr>
            <w:r w:rsidRPr="008B3802">
              <w:rPr>
                <w:sz w:val="22"/>
                <w:szCs w:val="22"/>
                <w:lang w:val="en-US"/>
              </w:rPr>
              <w:t>Q3</w:t>
            </w:r>
          </w:p>
          <w:p w:rsidR="00A05D0D" w:rsidRPr="008B3802" w:rsidRDefault="00A05D0D" w:rsidP="00A930DE">
            <w:pPr>
              <w:numPr>
                <w:ilvl w:val="12"/>
                <w:numId w:val="0"/>
              </w:numPr>
              <w:jc w:val="center"/>
              <w:rPr>
                <w:sz w:val="22"/>
                <w:szCs w:val="22"/>
                <w:lang w:val="en-US"/>
              </w:rPr>
            </w:pPr>
            <w:r w:rsidRPr="008B3802">
              <w:rPr>
                <w:sz w:val="22"/>
                <w:szCs w:val="22"/>
                <w:lang w:val="en-US"/>
              </w:rPr>
              <w:t>Q1</w:t>
            </w:r>
          </w:p>
        </w:tc>
      </w:tr>
      <w:tr w:rsidR="00A05D0D" w:rsidRPr="008B3802" w:rsidTr="002B2668">
        <w:trPr>
          <w:cantSplit/>
          <w:jc w:val="center"/>
        </w:trPr>
        <w:tc>
          <w:tcPr>
            <w:tcW w:w="496" w:type="dxa"/>
          </w:tcPr>
          <w:p w:rsidR="00A05D0D" w:rsidRPr="008B3802" w:rsidRDefault="00A05D0D" w:rsidP="00996D69">
            <w:pPr>
              <w:numPr>
                <w:ilvl w:val="0"/>
                <w:numId w:val="37"/>
              </w:numPr>
              <w:tabs>
                <w:tab w:val="left" w:pos="417"/>
              </w:tabs>
              <w:overflowPunct w:val="0"/>
              <w:autoSpaceDE w:val="0"/>
              <w:autoSpaceDN w:val="0"/>
              <w:adjustRightInd w:val="0"/>
              <w:ind w:left="720" w:hanging="360"/>
              <w:jc w:val="center"/>
              <w:textAlignment w:val="baseline"/>
              <w:rPr>
                <w:sz w:val="22"/>
                <w:szCs w:val="22"/>
                <w:lang w:val="en-US"/>
              </w:rPr>
            </w:pPr>
          </w:p>
        </w:tc>
        <w:tc>
          <w:tcPr>
            <w:tcW w:w="3685" w:type="dxa"/>
          </w:tcPr>
          <w:p w:rsidR="00A05D0D" w:rsidRPr="008B3802" w:rsidRDefault="00A05D0D" w:rsidP="00A930DE">
            <w:pPr>
              <w:numPr>
                <w:ilvl w:val="12"/>
                <w:numId w:val="0"/>
              </w:numPr>
              <w:rPr>
                <w:sz w:val="22"/>
                <w:szCs w:val="22"/>
              </w:rPr>
            </w:pPr>
            <w:r w:rsidRPr="008B3802">
              <w:rPr>
                <w:sz w:val="22"/>
                <w:szCs w:val="22"/>
              </w:rPr>
              <w:t>Szorstkość oznakowania eksploatowanego</w:t>
            </w:r>
          </w:p>
        </w:tc>
        <w:tc>
          <w:tcPr>
            <w:tcW w:w="1134" w:type="dxa"/>
          </w:tcPr>
          <w:p w:rsidR="00A05D0D" w:rsidRPr="008B3802" w:rsidRDefault="00A05D0D" w:rsidP="00A930DE">
            <w:pPr>
              <w:numPr>
                <w:ilvl w:val="12"/>
                <w:numId w:val="0"/>
              </w:numPr>
              <w:jc w:val="center"/>
              <w:rPr>
                <w:sz w:val="22"/>
                <w:szCs w:val="22"/>
              </w:rPr>
            </w:pPr>
            <w:r w:rsidRPr="008B3802">
              <w:rPr>
                <w:sz w:val="22"/>
                <w:szCs w:val="22"/>
              </w:rPr>
              <w:t>wskaźnik</w:t>
            </w:r>
          </w:p>
          <w:p w:rsidR="00A05D0D" w:rsidRPr="008B3802" w:rsidRDefault="00A05D0D" w:rsidP="00A930DE">
            <w:pPr>
              <w:numPr>
                <w:ilvl w:val="12"/>
                <w:numId w:val="0"/>
              </w:numPr>
              <w:jc w:val="center"/>
              <w:rPr>
                <w:sz w:val="22"/>
                <w:szCs w:val="22"/>
              </w:rPr>
            </w:pPr>
            <w:r w:rsidRPr="008B3802">
              <w:rPr>
                <w:sz w:val="22"/>
                <w:szCs w:val="22"/>
              </w:rPr>
              <w:t>SRT</w:t>
            </w:r>
          </w:p>
        </w:tc>
        <w:tc>
          <w:tcPr>
            <w:tcW w:w="1276"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45</w:t>
            </w:r>
          </w:p>
        </w:tc>
        <w:tc>
          <w:tcPr>
            <w:tcW w:w="92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S1</w:t>
            </w:r>
          </w:p>
        </w:tc>
      </w:tr>
      <w:tr w:rsidR="00A05D0D" w:rsidRPr="008B3802" w:rsidTr="002B2668">
        <w:trPr>
          <w:cantSplit/>
          <w:jc w:val="center"/>
        </w:trPr>
        <w:tc>
          <w:tcPr>
            <w:tcW w:w="496" w:type="dxa"/>
          </w:tcPr>
          <w:p w:rsidR="00A05D0D" w:rsidRPr="008B3802" w:rsidRDefault="00A05D0D" w:rsidP="00996D69">
            <w:pPr>
              <w:numPr>
                <w:ilvl w:val="0"/>
                <w:numId w:val="37"/>
              </w:numPr>
              <w:tabs>
                <w:tab w:val="left" w:pos="417"/>
              </w:tabs>
              <w:overflowPunct w:val="0"/>
              <w:autoSpaceDE w:val="0"/>
              <w:autoSpaceDN w:val="0"/>
              <w:adjustRightInd w:val="0"/>
              <w:ind w:left="720" w:hanging="360"/>
              <w:jc w:val="center"/>
              <w:textAlignment w:val="baseline"/>
              <w:rPr>
                <w:sz w:val="22"/>
                <w:szCs w:val="22"/>
              </w:rPr>
            </w:pPr>
          </w:p>
        </w:tc>
        <w:tc>
          <w:tcPr>
            <w:tcW w:w="3685" w:type="dxa"/>
          </w:tcPr>
          <w:p w:rsidR="00A05D0D" w:rsidRPr="008B3802" w:rsidRDefault="00A05D0D" w:rsidP="00A930DE">
            <w:pPr>
              <w:numPr>
                <w:ilvl w:val="12"/>
                <w:numId w:val="0"/>
              </w:numPr>
              <w:rPr>
                <w:sz w:val="22"/>
                <w:szCs w:val="22"/>
              </w:rPr>
            </w:pPr>
            <w:r w:rsidRPr="008B3802">
              <w:rPr>
                <w:sz w:val="22"/>
                <w:szCs w:val="22"/>
              </w:rPr>
              <w:t>Trwałość oznakowania cienkowarstwo-wego po 12 miesiącach:</w:t>
            </w:r>
          </w:p>
        </w:tc>
        <w:tc>
          <w:tcPr>
            <w:tcW w:w="113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skala LCPC</w:t>
            </w:r>
          </w:p>
        </w:tc>
        <w:tc>
          <w:tcPr>
            <w:tcW w:w="1276"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sym w:font="Symbol" w:char="F0B3"/>
            </w:r>
            <w:r w:rsidRPr="008B3802">
              <w:rPr>
                <w:sz w:val="22"/>
                <w:szCs w:val="22"/>
              </w:rPr>
              <w:t xml:space="preserve"> 6</w:t>
            </w:r>
          </w:p>
        </w:tc>
        <w:tc>
          <w:tcPr>
            <w:tcW w:w="924" w:type="dxa"/>
          </w:tcPr>
          <w:p w:rsidR="00A05D0D" w:rsidRPr="008B3802" w:rsidRDefault="00A05D0D" w:rsidP="00A930DE">
            <w:pPr>
              <w:numPr>
                <w:ilvl w:val="12"/>
                <w:numId w:val="0"/>
              </w:numPr>
              <w:jc w:val="center"/>
              <w:rPr>
                <w:sz w:val="22"/>
                <w:szCs w:val="22"/>
              </w:rPr>
            </w:pPr>
          </w:p>
          <w:p w:rsidR="00A05D0D" w:rsidRPr="008B3802" w:rsidRDefault="00A05D0D" w:rsidP="00A930DE">
            <w:pPr>
              <w:numPr>
                <w:ilvl w:val="12"/>
                <w:numId w:val="0"/>
              </w:numPr>
              <w:jc w:val="center"/>
              <w:rPr>
                <w:sz w:val="22"/>
                <w:szCs w:val="22"/>
              </w:rPr>
            </w:pPr>
            <w:r w:rsidRPr="008B3802">
              <w:rPr>
                <w:sz w:val="22"/>
                <w:szCs w:val="22"/>
              </w:rPr>
              <w:t>-</w:t>
            </w:r>
          </w:p>
        </w:tc>
      </w:tr>
      <w:tr w:rsidR="00A05D0D" w:rsidRPr="008B3802" w:rsidTr="002B2668">
        <w:trPr>
          <w:cantSplit/>
          <w:jc w:val="center"/>
        </w:trPr>
        <w:tc>
          <w:tcPr>
            <w:tcW w:w="496" w:type="dxa"/>
          </w:tcPr>
          <w:p w:rsidR="00A05D0D" w:rsidRPr="008B3802" w:rsidRDefault="00A05D0D" w:rsidP="00996D69">
            <w:pPr>
              <w:numPr>
                <w:ilvl w:val="0"/>
                <w:numId w:val="37"/>
              </w:numPr>
              <w:tabs>
                <w:tab w:val="left" w:pos="417"/>
              </w:tabs>
              <w:overflowPunct w:val="0"/>
              <w:autoSpaceDE w:val="0"/>
              <w:autoSpaceDN w:val="0"/>
              <w:adjustRightInd w:val="0"/>
              <w:ind w:left="720" w:hanging="360"/>
              <w:jc w:val="center"/>
              <w:textAlignment w:val="baseline"/>
              <w:rPr>
                <w:sz w:val="22"/>
                <w:szCs w:val="22"/>
              </w:rPr>
            </w:pPr>
            <w:r w:rsidRPr="008B3802">
              <w:rPr>
                <w:sz w:val="22"/>
                <w:szCs w:val="22"/>
              </w:rPr>
              <w:t>8</w:t>
            </w:r>
          </w:p>
        </w:tc>
        <w:tc>
          <w:tcPr>
            <w:tcW w:w="3685" w:type="dxa"/>
          </w:tcPr>
          <w:p w:rsidR="00A05D0D" w:rsidRPr="008B3802" w:rsidRDefault="00A05D0D" w:rsidP="00A930DE">
            <w:pPr>
              <w:rPr>
                <w:sz w:val="22"/>
                <w:szCs w:val="22"/>
              </w:rPr>
            </w:pPr>
            <w:r w:rsidRPr="008B3802">
              <w:rPr>
                <w:sz w:val="22"/>
                <w:szCs w:val="22"/>
              </w:rPr>
              <w:t>Czas schnięcia materiału na nawierzchni</w:t>
            </w:r>
          </w:p>
          <w:p w:rsidR="00A05D0D" w:rsidRPr="008B3802" w:rsidRDefault="00A05D0D" w:rsidP="00E47FEC">
            <w:pPr>
              <w:numPr>
                <w:ilvl w:val="0"/>
                <w:numId w:val="27"/>
              </w:numPr>
              <w:tabs>
                <w:tab w:val="left" w:pos="-3190"/>
              </w:tabs>
              <w:overflowPunct w:val="0"/>
              <w:autoSpaceDE w:val="0"/>
              <w:autoSpaceDN w:val="0"/>
              <w:adjustRightInd w:val="0"/>
              <w:ind w:left="355"/>
              <w:jc w:val="both"/>
              <w:textAlignment w:val="baseline"/>
              <w:rPr>
                <w:sz w:val="22"/>
                <w:szCs w:val="22"/>
              </w:rPr>
            </w:pPr>
            <w:r w:rsidRPr="008B3802">
              <w:rPr>
                <w:sz w:val="22"/>
                <w:szCs w:val="22"/>
              </w:rPr>
              <w:t>w dzień</w:t>
            </w:r>
          </w:p>
          <w:p w:rsidR="00A05D0D" w:rsidRPr="008B3802" w:rsidRDefault="00A05D0D" w:rsidP="00E47FEC">
            <w:pPr>
              <w:numPr>
                <w:ilvl w:val="0"/>
                <w:numId w:val="27"/>
              </w:numPr>
              <w:tabs>
                <w:tab w:val="left" w:pos="-3190"/>
              </w:tabs>
              <w:overflowPunct w:val="0"/>
              <w:autoSpaceDE w:val="0"/>
              <w:autoSpaceDN w:val="0"/>
              <w:adjustRightInd w:val="0"/>
              <w:ind w:left="355"/>
              <w:jc w:val="both"/>
              <w:textAlignment w:val="baseline"/>
              <w:rPr>
                <w:sz w:val="22"/>
                <w:szCs w:val="22"/>
              </w:rPr>
            </w:pPr>
            <w:r w:rsidRPr="008B3802">
              <w:rPr>
                <w:sz w:val="22"/>
                <w:szCs w:val="22"/>
              </w:rPr>
              <w:t>w nocy</w:t>
            </w:r>
          </w:p>
        </w:tc>
        <w:tc>
          <w:tcPr>
            <w:tcW w:w="1134" w:type="dxa"/>
          </w:tcPr>
          <w:p w:rsidR="00A05D0D" w:rsidRPr="008B3802" w:rsidRDefault="00A05D0D" w:rsidP="00A930DE">
            <w:pPr>
              <w:jc w:val="center"/>
              <w:rPr>
                <w:sz w:val="22"/>
                <w:szCs w:val="22"/>
              </w:rPr>
            </w:pPr>
          </w:p>
          <w:p w:rsidR="00A05D0D" w:rsidRPr="008B3802" w:rsidRDefault="00A05D0D" w:rsidP="00A930DE">
            <w:pPr>
              <w:jc w:val="center"/>
              <w:rPr>
                <w:sz w:val="22"/>
                <w:szCs w:val="22"/>
              </w:rPr>
            </w:pPr>
            <w:r w:rsidRPr="008B3802">
              <w:rPr>
                <w:sz w:val="22"/>
                <w:szCs w:val="22"/>
              </w:rPr>
              <w:t>h</w:t>
            </w:r>
          </w:p>
          <w:p w:rsidR="00A05D0D" w:rsidRPr="008B3802" w:rsidRDefault="00A05D0D" w:rsidP="00A930DE">
            <w:pPr>
              <w:jc w:val="center"/>
              <w:rPr>
                <w:sz w:val="22"/>
                <w:szCs w:val="22"/>
              </w:rPr>
            </w:pPr>
            <w:r w:rsidRPr="008B3802">
              <w:rPr>
                <w:sz w:val="22"/>
                <w:szCs w:val="22"/>
              </w:rPr>
              <w:t>h</w:t>
            </w:r>
          </w:p>
        </w:tc>
        <w:tc>
          <w:tcPr>
            <w:tcW w:w="1276" w:type="dxa"/>
          </w:tcPr>
          <w:p w:rsidR="00A05D0D" w:rsidRPr="008B3802" w:rsidRDefault="00A05D0D" w:rsidP="00A930DE">
            <w:pPr>
              <w:jc w:val="center"/>
              <w:rPr>
                <w:sz w:val="22"/>
                <w:szCs w:val="22"/>
              </w:rPr>
            </w:pPr>
          </w:p>
          <w:p w:rsidR="00A05D0D" w:rsidRPr="008B3802" w:rsidRDefault="00A05D0D" w:rsidP="00A930DE">
            <w:pPr>
              <w:jc w:val="center"/>
              <w:rPr>
                <w:sz w:val="22"/>
                <w:szCs w:val="22"/>
              </w:rPr>
            </w:pPr>
            <w:r w:rsidRPr="008B3802">
              <w:rPr>
                <w:sz w:val="22"/>
                <w:szCs w:val="22"/>
              </w:rPr>
              <w:sym w:font="Symbol" w:char="F0A3"/>
            </w:r>
            <w:r w:rsidRPr="008B3802">
              <w:rPr>
                <w:sz w:val="22"/>
                <w:szCs w:val="22"/>
              </w:rPr>
              <w:t xml:space="preserve"> 1</w:t>
            </w:r>
          </w:p>
          <w:p w:rsidR="00A05D0D" w:rsidRPr="008B3802" w:rsidRDefault="00A05D0D" w:rsidP="00A930DE">
            <w:pPr>
              <w:jc w:val="center"/>
              <w:rPr>
                <w:sz w:val="22"/>
                <w:szCs w:val="22"/>
              </w:rPr>
            </w:pPr>
            <w:r w:rsidRPr="008B3802">
              <w:rPr>
                <w:sz w:val="22"/>
                <w:szCs w:val="22"/>
              </w:rPr>
              <w:sym w:font="Symbol" w:char="F0A3"/>
            </w:r>
            <w:r w:rsidRPr="008B3802">
              <w:rPr>
                <w:sz w:val="22"/>
                <w:szCs w:val="22"/>
              </w:rPr>
              <w:t xml:space="preserve"> 2</w:t>
            </w:r>
          </w:p>
        </w:tc>
        <w:tc>
          <w:tcPr>
            <w:tcW w:w="924" w:type="dxa"/>
          </w:tcPr>
          <w:p w:rsidR="00A05D0D" w:rsidRPr="008B3802" w:rsidRDefault="00A05D0D" w:rsidP="00A930DE">
            <w:pPr>
              <w:jc w:val="center"/>
              <w:rPr>
                <w:sz w:val="22"/>
                <w:szCs w:val="22"/>
              </w:rPr>
            </w:pPr>
          </w:p>
          <w:p w:rsidR="00A05D0D" w:rsidRPr="008B3802" w:rsidRDefault="00A05D0D" w:rsidP="00A930DE">
            <w:pPr>
              <w:jc w:val="center"/>
              <w:rPr>
                <w:sz w:val="22"/>
                <w:szCs w:val="22"/>
              </w:rPr>
            </w:pPr>
            <w:r w:rsidRPr="008B3802">
              <w:rPr>
                <w:sz w:val="22"/>
                <w:szCs w:val="22"/>
              </w:rPr>
              <w:t>-</w:t>
            </w:r>
          </w:p>
          <w:p w:rsidR="00A05D0D" w:rsidRPr="008B3802" w:rsidRDefault="00A05D0D" w:rsidP="00A930DE">
            <w:pPr>
              <w:jc w:val="center"/>
              <w:rPr>
                <w:sz w:val="22"/>
                <w:szCs w:val="22"/>
              </w:rPr>
            </w:pPr>
            <w:r w:rsidRPr="008B3802">
              <w:rPr>
                <w:sz w:val="22"/>
                <w:szCs w:val="22"/>
              </w:rPr>
              <w:t>-</w:t>
            </w:r>
          </w:p>
        </w:tc>
      </w:tr>
    </w:tbl>
    <w:p w:rsidR="00A05D0D" w:rsidRPr="008B3802" w:rsidRDefault="00A05D0D" w:rsidP="00A930DE">
      <w:pPr>
        <w:spacing w:before="120"/>
        <w:rPr>
          <w:sz w:val="22"/>
          <w:szCs w:val="22"/>
        </w:rPr>
      </w:pPr>
    </w:p>
    <w:p w:rsidR="00A05D0D" w:rsidRPr="008B3802" w:rsidRDefault="00A05D0D" w:rsidP="00A930DE">
      <w:pPr>
        <w:pStyle w:val="adi"/>
      </w:pPr>
      <w:r w:rsidRPr="008B3802">
        <w:t>6.4. Tolerancje wymiarów oznakowania</w:t>
      </w:r>
    </w:p>
    <w:p w:rsidR="00A05D0D" w:rsidRPr="008B3802" w:rsidRDefault="00A05D0D" w:rsidP="00A930DE">
      <w:pPr>
        <w:pStyle w:val="adi"/>
      </w:pPr>
      <w:r w:rsidRPr="008B3802">
        <w:t>6.4.1. Tolerancje nowo wykonanego oznakowania</w:t>
      </w:r>
    </w:p>
    <w:p w:rsidR="00A05D0D" w:rsidRPr="008B3802" w:rsidRDefault="00A05D0D" w:rsidP="00A930DE">
      <w:pPr>
        <w:spacing w:before="120"/>
        <w:jc w:val="both"/>
        <w:rPr>
          <w:sz w:val="22"/>
          <w:szCs w:val="22"/>
        </w:rPr>
      </w:pPr>
      <w:r w:rsidRPr="008B3802">
        <w:rPr>
          <w:sz w:val="22"/>
          <w:szCs w:val="22"/>
        </w:rPr>
        <w:tab/>
        <w:t>Tolerancje nowo wykonanego oznakowania poziomego, zgodnego z dokumentacją projektową i załącznikiem nr 2 do rozporządzenia Ministra Infrastruktury z 3.07.2003 r. [7], powinny odpowiadać następującym warunkom:</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 xml:space="preserve">szerokość linii może różnić się od wymaganej o </w:t>
      </w:r>
      <w:r w:rsidRPr="008B3802">
        <w:rPr>
          <w:sz w:val="22"/>
          <w:szCs w:val="22"/>
        </w:rPr>
        <w:sym w:font="Symbol" w:char="F0B1"/>
      </w:r>
      <w:r w:rsidRPr="008B3802">
        <w:rPr>
          <w:sz w:val="22"/>
          <w:szCs w:val="22"/>
        </w:rPr>
        <w:t xml:space="preserve"> </w:t>
      </w:r>
      <w:smartTag w:uri="urn:schemas-microsoft-com:office:smarttags" w:element="metricconverter">
        <w:smartTagPr>
          <w:attr w:name="ProductID" w:val="5 mm"/>
        </w:smartTagPr>
        <w:r w:rsidRPr="008B3802">
          <w:rPr>
            <w:sz w:val="22"/>
            <w:szCs w:val="22"/>
          </w:rPr>
          <w:t>5 mm</w:t>
        </w:r>
      </w:smartTag>
      <w:r w:rsidRPr="008B3802">
        <w:rPr>
          <w:sz w:val="22"/>
          <w:szCs w:val="22"/>
        </w:rPr>
        <w:t>,</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 xml:space="preserve">długość linii może być mniejsza od wymaganej co najwyżej o </w:t>
      </w:r>
      <w:smartTag w:uri="urn:schemas-microsoft-com:office:smarttags" w:element="metricconverter">
        <w:smartTagPr>
          <w:attr w:name="ProductID" w:val="50 mm"/>
        </w:smartTagPr>
        <w:r w:rsidRPr="008B3802">
          <w:rPr>
            <w:sz w:val="22"/>
            <w:szCs w:val="22"/>
          </w:rPr>
          <w:t>50 mm</w:t>
        </w:r>
      </w:smartTag>
      <w:r w:rsidRPr="008B3802">
        <w:rPr>
          <w:sz w:val="22"/>
          <w:szCs w:val="22"/>
        </w:rPr>
        <w:t xml:space="preserve"> lub większa co najwyżej o </w:t>
      </w:r>
      <w:smartTag w:uri="urn:schemas-microsoft-com:office:smarttags" w:element="metricconverter">
        <w:smartTagPr>
          <w:attr w:name="ProductID" w:val="150 mm"/>
        </w:smartTagPr>
        <w:r w:rsidRPr="008B3802">
          <w:rPr>
            <w:sz w:val="22"/>
            <w:szCs w:val="22"/>
          </w:rPr>
          <w:t>150 mm</w:t>
        </w:r>
      </w:smartTag>
      <w:r w:rsidRPr="008B3802">
        <w:rPr>
          <w:sz w:val="22"/>
          <w:szCs w:val="22"/>
        </w:rPr>
        <w:t>,</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 xml:space="preserve">dla linii przerywanych, długość cyklu składającego się z linii i przerwy nie może odbiegać od średniej liczonej z 10 kolejnych cykli o więcej niż </w:t>
      </w:r>
      <w:r w:rsidRPr="008B3802">
        <w:rPr>
          <w:sz w:val="22"/>
          <w:szCs w:val="22"/>
        </w:rPr>
        <w:sym w:font="Symbol" w:char="F0B1"/>
      </w:r>
      <w:r w:rsidRPr="008B3802">
        <w:rPr>
          <w:sz w:val="22"/>
          <w:szCs w:val="22"/>
        </w:rPr>
        <w:t xml:space="preserve"> </w:t>
      </w:r>
      <w:smartTag w:uri="urn:schemas-microsoft-com:office:smarttags" w:element="metricconverter">
        <w:smartTagPr>
          <w:attr w:name="ProductID" w:val="50 mm"/>
        </w:smartTagPr>
        <w:r w:rsidRPr="008B3802">
          <w:rPr>
            <w:sz w:val="22"/>
            <w:szCs w:val="22"/>
          </w:rPr>
          <w:t>50 mm</w:t>
        </w:r>
      </w:smartTag>
      <w:r w:rsidRPr="008B3802">
        <w:rPr>
          <w:sz w:val="22"/>
          <w:szCs w:val="22"/>
        </w:rPr>
        <w:t xml:space="preserve"> długości wymaganej,</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 xml:space="preserve">dla strzałek, liter i cyfr rozstaw punktów narożnikowych nie może mieć większej odchyłki od wymaganego wzoru niż </w:t>
      </w:r>
      <w:r w:rsidRPr="008B3802">
        <w:rPr>
          <w:sz w:val="22"/>
          <w:szCs w:val="22"/>
        </w:rPr>
        <w:sym w:font="Symbol" w:char="F0B1"/>
      </w:r>
      <w:r w:rsidRPr="008B3802">
        <w:rPr>
          <w:sz w:val="22"/>
          <w:szCs w:val="22"/>
        </w:rPr>
        <w:t xml:space="preserve"> </w:t>
      </w:r>
      <w:smartTag w:uri="urn:schemas-microsoft-com:office:smarttags" w:element="metricconverter">
        <w:smartTagPr>
          <w:attr w:name="ProductID" w:val="50 mm"/>
        </w:smartTagPr>
        <w:r w:rsidRPr="008B3802">
          <w:rPr>
            <w:sz w:val="22"/>
            <w:szCs w:val="22"/>
          </w:rPr>
          <w:t>50 mm</w:t>
        </w:r>
      </w:smartTag>
      <w:r w:rsidRPr="008B3802">
        <w:rPr>
          <w:sz w:val="22"/>
          <w:szCs w:val="22"/>
        </w:rPr>
        <w:t xml:space="preserve"> dla wymiaru długości i </w:t>
      </w:r>
      <w:r w:rsidRPr="008B3802">
        <w:rPr>
          <w:sz w:val="22"/>
          <w:szCs w:val="22"/>
        </w:rPr>
        <w:sym w:font="Symbol" w:char="F0B1"/>
      </w:r>
      <w:r w:rsidRPr="008B3802">
        <w:rPr>
          <w:sz w:val="22"/>
          <w:szCs w:val="22"/>
        </w:rPr>
        <w:t xml:space="preserve"> </w:t>
      </w:r>
      <w:smartTag w:uri="urn:schemas-microsoft-com:office:smarttags" w:element="metricconverter">
        <w:smartTagPr>
          <w:attr w:name="ProductID" w:val="20 mm"/>
        </w:smartTagPr>
        <w:r w:rsidRPr="008B3802">
          <w:rPr>
            <w:sz w:val="22"/>
            <w:szCs w:val="22"/>
          </w:rPr>
          <w:t>20 mm</w:t>
        </w:r>
      </w:smartTag>
      <w:r w:rsidRPr="008B3802">
        <w:rPr>
          <w:sz w:val="22"/>
          <w:szCs w:val="22"/>
        </w:rPr>
        <w:t xml:space="preserve"> dla wymiaru szerokości.</w:t>
      </w:r>
    </w:p>
    <w:p w:rsidR="00A05D0D" w:rsidRPr="008B3802" w:rsidRDefault="00A05D0D" w:rsidP="00A930DE">
      <w:pPr>
        <w:numPr>
          <w:ilvl w:val="12"/>
          <w:numId w:val="0"/>
        </w:numPr>
        <w:jc w:val="both"/>
        <w:rPr>
          <w:sz w:val="22"/>
          <w:szCs w:val="22"/>
        </w:rPr>
      </w:pPr>
      <w:r w:rsidRPr="008B3802">
        <w:rPr>
          <w:sz w:val="22"/>
          <w:szCs w:val="22"/>
        </w:rPr>
        <w:tab/>
        <w:t>Przy wykonywaniu nowego oznakowania poziomego, spowodowanego zmianami organizacji ruchu, należy dokładnie usunąć zbędne stare oznakowanie.</w:t>
      </w:r>
    </w:p>
    <w:p w:rsidR="00A05D0D" w:rsidRPr="008B3802" w:rsidRDefault="00A05D0D" w:rsidP="00A930DE">
      <w:pPr>
        <w:pStyle w:val="adi"/>
      </w:pPr>
      <w:r w:rsidRPr="008B3802">
        <w:t>6.4.2. Tolerancje przy odnawianiu istniejącego oznakowania</w:t>
      </w:r>
    </w:p>
    <w:p w:rsidR="00A05D0D" w:rsidRPr="008B3802" w:rsidRDefault="00A05D0D" w:rsidP="00A930DE">
      <w:pPr>
        <w:numPr>
          <w:ilvl w:val="12"/>
          <w:numId w:val="0"/>
        </w:numPr>
        <w:spacing w:before="120" w:after="120"/>
        <w:jc w:val="both"/>
        <w:rPr>
          <w:sz w:val="22"/>
          <w:szCs w:val="22"/>
        </w:rPr>
      </w:pPr>
      <w:r w:rsidRPr="008B3802">
        <w:rPr>
          <w:sz w:val="22"/>
          <w:szCs w:val="22"/>
        </w:rPr>
        <w:tab/>
        <w:t>Przy odnawianiu istniejącego oznakowania należy dążyć do pokrycia pełnej powierzchni istniejących znaków, przy zachowaniu dopuszczalnych tolerancji podanych w punkcie 6.4.1.</w:t>
      </w:r>
    </w:p>
    <w:p w:rsidR="00A05D0D" w:rsidRPr="008B3802" w:rsidRDefault="00A05D0D" w:rsidP="00A930DE">
      <w:pPr>
        <w:pStyle w:val="adi"/>
      </w:pPr>
      <w:bookmarkStart w:id="1227" w:name="_Toc420816686"/>
      <w:bookmarkStart w:id="1228" w:name="_Toc275020450"/>
      <w:r w:rsidRPr="008B3802">
        <w:t>7. OBMIAR ROBÓT</w:t>
      </w:r>
      <w:bookmarkEnd w:id="1227"/>
      <w:bookmarkEnd w:id="1228"/>
    </w:p>
    <w:p w:rsidR="00A05D0D" w:rsidRPr="008B3802" w:rsidRDefault="00A05D0D" w:rsidP="00A930DE">
      <w:pPr>
        <w:pStyle w:val="adi"/>
      </w:pPr>
      <w:r w:rsidRPr="008B3802">
        <w:t>7.1. Ogólne zasady obmiaru robót</w:t>
      </w:r>
    </w:p>
    <w:p w:rsidR="00A05D0D" w:rsidRPr="008B3802" w:rsidRDefault="00A05D0D" w:rsidP="00A930DE">
      <w:pPr>
        <w:numPr>
          <w:ilvl w:val="12"/>
          <w:numId w:val="0"/>
        </w:numPr>
        <w:jc w:val="both"/>
        <w:rPr>
          <w:sz w:val="22"/>
          <w:szCs w:val="22"/>
        </w:rPr>
      </w:pPr>
      <w:r w:rsidRPr="008B3802">
        <w:rPr>
          <w:sz w:val="22"/>
          <w:szCs w:val="22"/>
        </w:rPr>
        <w:tab/>
        <w:t>Ogólne zasady obmiaru robót podano w OST D-00.00.00 „Wymagania ogólne” pkt 7.</w:t>
      </w:r>
    </w:p>
    <w:p w:rsidR="00A05D0D" w:rsidRPr="008B3802" w:rsidRDefault="00A05D0D" w:rsidP="00A930DE">
      <w:pPr>
        <w:pStyle w:val="adi"/>
      </w:pPr>
      <w:r w:rsidRPr="008B3802">
        <w:t>7.2. Jednostka obmiarowa</w:t>
      </w:r>
    </w:p>
    <w:p w:rsidR="00A05D0D" w:rsidRPr="008B3802" w:rsidRDefault="00A05D0D" w:rsidP="00A930DE">
      <w:pPr>
        <w:numPr>
          <w:ilvl w:val="12"/>
          <w:numId w:val="0"/>
        </w:numPr>
        <w:spacing w:after="120"/>
        <w:jc w:val="both"/>
        <w:rPr>
          <w:sz w:val="22"/>
          <w:szCs w:val="22"/>
        </w:rPr>
      </w:pPr>
      <w:r w:rsidRPr="008B3802">
        <w:rPr>
          <w:sz w:val="22"/>
          <w:szCs w:val="22"/>
        </w:rPr>
        <w:tab/>
        <w:t>Jednostką obmiarową oznakowania poziomego jest m</w:t>
      </w:r>
      <w:r w:rsidRPr="008B3802">
        <w:rPr>
          <w:sz w:val="22"/>
          <w:szCs w:val="22"/>
          <w:vertAlign w:val="superscript"/>
        </w:rPr>
        <w:t>2</w:t>
      </w:r>
      <w:r w:rsidRPr="008B3802">
        <w:rPr>
          <w:sz w:val="22"/>
          <w:szCs w:val="22"/>
        </w:rPr>
        <w:t xml:space="preserve"> (metr kwadratowy) pow</w:t>
      </w:r>
      <w:r w:rsidR="00D274F3" w:rsidRPr="008B3802">
        <w:rPr>
          <w:sz w:val="22"/>
          <w:szCs w:val="22"/>
        </w:rPr>
        <w:t>ierzchni naniesionych oznakowań</w:t>
      </w:r>
      <w:r w:rsidRPr="008B3802">
        <w:rPr>
          <w:sz w:val="22"/>
          <w:szCs w:val="22"/>
        </w:rPr>
        <w:t>.</w:t>
      </w:r>
    </w:p>
    <w:p w:rsidR="00A05D0D" w:rsidRPr="008B3802" w:rsidRDefault="00A05D0D" w:rsidP="00A930DE">
      <w:pPr>
        <w:pStyle w:val="adi"/>
      </w:pPr>
      <w:bookmarkStart w:id="1229" w:name="_Toc420816687"/>
      <w:bookmarkStart w:id="1230" w:name="_Toc275020451"/>
      <w:r w:rsidRPr="008B3802">
        <w:t>8. ODBIÓR ROBÓT</w:t>
      </w:r>
      <w:bookmarkEnd w:id="1229"/>
      <w:bookmarkEnd w:id="1230"/>
    </w:p>
    <w:p w:rsidR="00A05D0D" w:rsidRPr="008B3802" w:rsidRDefault="00A05D0D" w:rsidP="00A930DE">
      <w:pPr>
        <w:pStyle w:val="adi"/>
      </w:pPr>
      <w:r w:rsidRPr="008B3802">
        <w:t>8.1. Ogólne zasady odbioru robót</w:t>
      </w:r>
    </w:p>
    <w:p w:rsidR="00A05D0D" w:rsidRPr="008B3802" w:rsidRDefault="00A05D0D" w:rsidP="00A930DE">
      <w:pPr>
        <w:numPr>
          <w:ilvl w:val="12"/>
          <w:numId w:val="0"/>
        </w:numPr>
        <w:jc w:val="both"/>
        <w:rPr>
          <w:sz w:val="22"/>
          <w:szCs w:val="22"/>
        </w:rPr>
      </w:pPr>
      <w:r w:rsidRPr="008B3802">
        <w:rPr>
          <w:sz w:val="22"/>
          <w:szCs w:val="22"/>
        </w:rPr>
        <w:tab/>
        <w:t>Ogólne zasady odbioru robót podano w OST D-00.00.00 „Wymagania ogólne” pkt 8.</w:t>
      </w:r>
    </w:p>
    <w:p w:rsidR="00A05D0D" w:rsidRPr="008B3802" w:rsidRDefault="00A05D0D" w:rsidP="00A930DE">
      <w:pPr>
        <w:numPr>
          <w:ilvl w:val="12"/>
          <w:numId w:val="0"/>
        </w:numPr>
        <w:jc w:val="both"/>
        <w:rPr>
          <w:sz w:val="22"/>
          <w:szCs w:val="22"/>
        </w:rPr>
      </w:pPr>
      <w:r w:rsidRPr="008B3802">
        <w:rPr>
          <w:sz w:val="22"/>
          <w:szCs w:val="22"/>
        </w:rPr>
        <w:tab/>
        <w:t xml:space="preserve">Roboty uznaje się za wykonane zgodnie z dokumentacją projektową, SST i wymaganiami </w:t>
      </w:r>
      <w:r w:rsidR="00AF0D13">
        <w:rPr>
          <w:sz w:val="22"/>
          <w:szCs w:val="22"/>
        </w:rPr>
        <w:t>Inspektor</w:t>
      </w:r>
      <w:r w:rsidRPr="008B3802">
        <w:rPr>
          <w:sz w:val="22"/>
          <w:szCs w:val="22"/>
        </w:rPr>
        <w:t>a, jeżeli wszystkie pomiary i badania, z zachowaniem tolerancji wg pkt 6, dały wyniki pozytywne.</w:t>
      </w:r>
    </w:p>
    <w:p w:rsidR="00A05D0D" w:rsidRPr="008B3802" w:rsidRDefault="00A05D0D" w:rsidP="00A930DE">
      <w:pPr>
        <w:pStyle w:val="adi"/>
      </w:pPr>
      <w:bookmarkStart w:id="1231" w:name="_Toc420816688"/>
      <w:bookmarkStart w:id="1232" w:name="_Toc275020452"/>
      <w:r w:rsidRPr="008B3802">
        <w:t>9. PODSTAWA PŁATNOŚCI</w:t>
      </w:r>
      <w:bookmarkEnd w:id="1231"/>
      <w:bookmarkEnd w:id="1232"/>
    </w:p>
    <w:p w:rsidR="00A05D0D" w:rsidRPr="008B3802" w:rsidRDefault="00A05D0D" w:rsidP="00A930DE">
      <w:pPr>
        <w:pStyle w:val="adi"/>
      </w:pPr>
      <w:r w:rsidRPr="008B3802">
        <w:t>9.1. Ogólne ustalenia dotyczące podstawy płatności</w:t>
      </w:r>
    </w:p>
    <w:p w:rsidR="00A05D0D" w:rsidRPr="008B3802" w:rsidRDefault="00A05D0D" w:rsidP="00A930DE">
      <w:pPr>
        <w:numPr>
          <w:ilvl w:val="12"/>
          <w:numId w:val="0"/>
        </w:numPr>
        <w:jc w:val="both"/>
        <w:rPr>
          <w:sz w:val="22"/>
          <w:szCs w:val="22"/>
        </w:rPr>
      </w:pPr>
      <w:r w:rsidRPr="008B3802">
        <w:rPr>
          <w:sz w:val="22"/>
          <w:szCs w:val="22"/>
        </w:rPr>
        <w:tab/>
        <w:t>Ogólne ustalenia dotyczące podstawy płatności podano w OST D-00.00.00 „Wymagania ogólne” pkt 9. Ponadto Zamawiający powinien tak sformułować umowę, aby Wykonawca musiał doprowadzić oznakowanie do wymagań zawartych w SST w przypadku zauważenia niezgodności.</w:t>
      </w:r>
    </w:p>
    <w:p w:rsidR="00A05D0D" w:rsidRPr="008B3802" w:rsidRDefault="00A05D0D" w:rsidP="00A930DE">
      <w:pPr>
        <w:numPr>
          <w:ilvl w:val="12"/>
          <w:numId w:val="0"/>
        </w:numPr>
        <w:jc w:val="both"/>
        <w:rPr>
          <w:sz w:val="22"/>
          <w:szCs w:val="22"/>
        </w:rPr>
      </w:pPr>
    </w:p>
    <w:p w:rsidR="00A05D0D" w:rsidRPr="008B3802" w:rsidRDefault="00A05D0D" w:rsidP="00A930DE">
      <w:pPr>
        <w:numPr>
          <w:ilvl w:val="12"/>
          <w:numId w:val="0"/>
        </w:numPr>
        <w:jc w:val="both"/>
        <w:rPr>
          <w:sz w:val="22"/>
          <w:szCs w:val="22"/>
        </w:rPr>
      </w:pPr>
    </w:p>
    <w:p w:rsidR="00A05D0D" w:rsidRPr="008B3802" w:rsidRDefault="00A05D0D" w:rsidP="00A930DE">
      <w:pPr>
        <w:pStyle w:val="adi"/>
      </w:pPr>
      <w:bookmarkStart w:id="1233" w:name="_Toc275020453"/>
      <w:r w:rsidRPr="008B3802">
        <w:t>9.2. Cena jednostki obmiarowej</w:t>
      </w:r>
      <w:bookmarkEnd w:id="1233"/>
    </w:p>
    <w:p w:rsidR="00A05D0D" w:rsidRPr="008B3802" w:rsidRDefault="00A05D0D" w:rsidP="00A930DE">
      <w:pPr>
        <w:numPr>
          <w:ilvl w:val="12"/>
          <w:numId w:val="0"/>
        </w:numPr>
        <w:jc w:val="both"/>
        <w:rPr>
          <w:sz w:val="22"/>
          <w:szCs w:val="22"/>
        </w:rPr>
      </w:pPr>
      <w:r w:rsidRPr="008B3802">
        <w:rPr>
          <w:sz w:val="22"/>
          <w:szCs w:val="22"/>
        </w:rPr>
        <w:tab/>
        <w:t xml:space="preserve">Cena </w:t>
      </w:r>
      <w:smartTag w:uri="urn:schemas-microsoft-com:office:smarttags" w:element="metricconverter">
        <w:smartTagPr>
          <w:attr w:name="ProductID" w:val="1 m2"/>
        </w:smartTagPr>
        <w:r w:rsidRPr="008B3802">
          <w:rPr>
            <w:sz w:val="22"/>
            <w:szCs w:val="22"/>
          </w:rPr>
          <w:t>1 m</w:t>
        </w:r>
        <w:r w:rsidRPr="008B3802">
          <w:rPr>
            <w:sz w:val="22"/>
            <w:szCs w:val="22"/>
            <w:vertAlign w:val="superscript"/>
          </w:rPr>
          <w:t>2</w:t>
        </w:r>
      </w:smartTag>
      <w:r w:rsidRPr="008B3802">
        <w:rPr>
          <w:sz w:val="22"/>
          <w:szCs w:val="22"/>
        </w:rPr>
        <w:t xml:space="preserve"> wykonania robót obejmuje:</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prace pomiarowe, roboty przygotowawcze i oznakowanie robót,</w:t>
      </w:r>
    </w:p>
    <w:p w:rsidR="00A05D0D" w:rsidRPr="008B3802" w:rsidRDefault="00E030D6" w:rsidP="00A930DE">
      <w:pPr>
        <w:numPr>
          <w:ilvl w:val="0"/>
          <w:numId w:val="1"/>
        </w:numPr>
        <w:overflowPunct w:val="0"/>
        <w:autoSpaceDE w:val="0"/>
        <w:autoSpaceDN w:val="0"/>
        <w:adjustRightInd w:val="0"/>
        <w:jc w:val="both"/>
        <w:textAlignment w:val="baseline"/>
        <w:rPr>
          <w:sz w:val="22"/>
          <w:szCs w:val="22"/>
        </w:rPr>
      </w:pPr>
      <w:r w:rsidRPr="008B3802">
        <w:rPr>
          <w:sz w:val="22"/>
          <w:szCs w:val="22"/>
        </w:rPr>
        <w:t xml:space="preserve">zakup, </w:t>
      </w:r>
      <w:r w:rsidR="00A05D0D" w:rsidRPr="008B3802">
        <w:rPr>
          <w:sz w:val="22"/>
          <w:szCs w:val="22"/>
        </w:rPr>
        <w:t>przygotowanie i dostarczenie materiałów,</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oczyszczenie podłoża (nawierzchni),</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przedznakowanie,</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naniesienie powłoki znaków na nawierzchnię drogi o kształtach i wymiarach zgodnych z dokumentacją projektową i załącznikiem nr 2 do rozporządzenia Ministra Infrastruktury [7],</w:t>
      </w:r>
    </w:p>
    <w:p w:rsidR="00A05D0D" w:rsidRPr="008B3802" w:rsidRDefault="00A05D0D" w:rsidP="00A930DE">
      <w:pPr>
        <w:numPr>
          <w:ilvl w:val="0"/>
          <w:numId w:val="1"/>
        </w:numPr>
        <w:overflowPunct w:val="0"/>
        <w:autoSpaceDE w:val="0"/>
        <w:autoSpaceDN w:val="0"/>
        <w:adjustRightInd w:val="0"/>
        <w:jc w:val="both"/>
        <w:textAlignment w:val="baseline"/>
        <w:rPr>
          <w:sz w:val="22"/>
          <w:szCs w:val="22"/>
        </w:rPr>
      </w:pPr>
      <w:r w:rsidRPr="008B3802">
        <w:rPr>
          <w:sz w:val="22"/>
          <w:szCs w:val="22"/>
        </w:rPr>
        <w:t>ochrona znaków przed zniszczeniem przez pojazdy w czasie prowadzenia robót,</w:t>
      </w:r>
    </w:p>
    <w:p w:rsidR="00A05D0D" w:rsidRPr="008B3802" w:rsidRDefault="00A05D0D" w:rsidP="00A930DE">
      <w:pPr>
        <w:numPr>
          <w:ilvl w:val="0"/>
          <w:numId w:val="1"/>
        </w:numPr>
        <w:overflowPunct w:val="0"/>
        <w:autoSpaceDE w:val="0"/>
        <w:autoSpaceDN w:val="0"/>
        <w:adjustRightInd w:val="0"/>
        <w:spacing w:after="120"/>
        <w:ind w:left="284" w:hanging="284"/>
        <w:jc w:val="both"/>
        <w:textAlignment w:val="baseline"/>
        <w:rPr>
          <w:sz w:val="22"/>
          <w:szCs w:val="22"/>
        </w:rPr>
      </w:pPr>
      <w:r w:rsidRPr="008B3802">
        <w:rPr>
          <w:sz w:val="22"/>
          <w:szCs w:val="22"/>
        </w:rPr>
        <w:t>przeprowadzenie pomiarów i badań laboratoryjnych wymaganych w specyfikacji technicznej.</w:t>
      </w:r>
    </w:p>
    <w:p w:rsidR="00220798" w:rsidRPr="008B3802" w:rsidRDefault="00220798" w:rsidP="00A930DE">
      <w:pPr>
        <w:overflowPunct w:val="0"/>
        <w:autoSpaceDE w:val="0"/>
        <w:autoSpaceDN w:val="0"/>
        <w:adjustRightInd w:val="0"/>
        <w:spacing w:after="120"/>
        <w:ind w:left="568"/>
        <w:jc w:val="both"/>
        <w:textAlignment w:val="baseline"/>
        <w:rPr>
          <w:sz w:val="22"/>
          <w:szCs w:val="22"/>
        </w:rPr>
      </w:pPr>
      <w:r w:rsidRPr="008B3802">
        <w:rPr>
          <w:sz w:val="22"/>
          <w:szCs w:val="22"/>
        </w:rPr>
        <w:t>Cena wykonania 1szt punktowego elementu odblaskowego</w:t>
      </w:r>
    </w:p>
    <w:p w:rsidR="00220798" w:rsidRPr="008B3802" w:rsidRDefault="00220798" w:rsidP="00A930DE">
      <w:pPr>
        <w:numPr>
          <w:ilvl w:val="0"/>
          <w:numId w:val="1"/>
        </w:numPr>
        <w:overflowPunct w:val="0"/>
        <w:autoSpaceDE w:val="0"/>
        <w:autoSpaceDN w:val="0"/>
        <w:adjustRightInd w:val="0"/>
        <w:jc w:val="both"/>
        <w:textAlignment w:val="baseline"/>
        <w:rPr>
          <w:sz w:val="22"/>
          <w:szCs w:val="22"/>
        </w:rPr>
      </w:pPr>
      <w:r w:rsidRPr="008B3802">
        <w:rPr>
          <w:sz w:val="22"/>
          <w:szCs w:val="22"/>
        </w:rPr>
        <w:t>prace pomiarowe, roboty przygotowawcze i oznakowanie robót,</w:t>
      </w:r>
    </w:p>
    <w:p w:rsidR="00220798" w:rsidRPr="008B3802" w:rsidRDefault="00220798" w:rsidP="00A930DE">
      <w:pPr>
        <w:numPr>
          <w:ilvl w:val="0"/>
          <w:numId w:val="1"/>
        </w:numPr>
        <w:overflowPunct w:val="0"/>
        <w:autoSpaceDE w:val="0"/>
        <w:autoSpaceDN w:val="0"/>
        <w:adjustRightInd w:val="0"/>
        <w:jc w:val="both"/>
        <w:textAlignment w:val="baseline"/>
        <w:rPr>
          <w:sz w:val="22"/>
          <w:szCs w:val="22"/>
        </w:rPr>
      </w:pPr>
      <w:r w:rsidRPr="008B3802">
        <w:rPr>
          <w:sz w:val="22"/>
          <w:szCs w:val="22"/>
        </w:rPr>
        <w:t>zakup, przygotowanie i dostarczenie materiałów</w:t>
      </w:r>
      <w:r w:rsidR="002B2668" w:rsidRPr="008B3802">
        <w:rPr>
          <w:sz w:val="22"/>
          <w:szCs w:val="22"/>
        </w:rPr>
        <w:t xml:space="preserve"> zgodnych z dokumentacją projektową</w:t>
      </w:r>
      <w:r w:rsidRPr="008B3802">
        <w:rPr>
          <w:sz w:val="22"/>
          <w:szCs w:val="22"/>
        </w:rPr>
        <w:t>,</w:t>
      </w:r>
    </w:p>
    <w:p w:rsidR="00220798" w:rsidRPr="008B3802" w:rsidRDefault="00220798" w:rsidP="00A930DE">
      <w:pPr>
        <w:numPr>
          <w:ilvl w:val="0"/>
          <w:numId w:val="1"/>
        </w:numPr>
        <w:overflowPunct w:val="0"/>
        <w:autoSpaceDE w:val="0"/>
        <w:autoSpaceDN w:val="0"/>
        <w:adjustRightInd w:val="0"/>
        <w:jc w:val="both"/>
        <w:textAlignment w:val="baseline"/>
        <w:rPr>
          <w:sz w:val="22"/>
          <w:szCs w:val="22"/>
        </w:rPr>
      </w:pPr>
      <w:r w:rsidRPr="008B3802">
        <w:rPr>
          <w:sz w:val="22"/>
          <w:szCs w:val="22"/>
        </w:rPr>
        <w:t>oczyszczenie podłoża,</w:t>
      </w:r>
    </w:p>
    <w:p w:rsidR="00220798" w:rsidRPr="008B3802" w:rsidRDefault="002B2668" w:rsidP="00A930DE">
      <w:pPr>
        <w:numPr>
          <w:ilvl w:val="0"/>
          <w:numId w:val="1"/>
        </w:numPr>
        <w:overflowPunct w:val="0"/>
        <w:autoSpaceDE w:val="0"/>
        <w:autoSpaceDN w:val="0"/>
        <w:adjustRightInd w:val="0"/>
        <w:jc w:val="both"/>
        <w:textAlignment w:val="baseline"/>
        <w:rPr>
          <w:sz w:val="22"/>
          <w:szCs w:val="22"/>
        </w:rPr>
      </w:pPr>
      <w:r w:rsidRPr="008B3802">
        <w:rPr>
          <w:sz w:val="22"/>
          <w:szCs w:val="22"/>
        </w:rPr>
        <w:t>montaż PEO zgodnie z technologią producenta</w:t>
      </w:r>
    </w:p>
    <w:p w:rsidR="00220798" w:rsidRPr="008B3802" w:rsidRDefault="00220798" w:rsidP="00A930DE">
      <w:pPr>
        <w:numPr>
          <w:ilvl w:val="0"/>
          <w:numId w:val="1"/>
        </w:numPr>
        <w:overflowPunct w:val="0"/>
        <w:autoSpaceDE w:val="0"/>
        <w:autoSpaceDN w:val="0"/>
        <w:adjustRightInd w:val="0"/>
        <w:jc w:val="both"/>
        <w:textAlignment w:val="baseline"/>
        <w:rPr>
          <w:sz w:val="22"/>
          <w:szCs w:val="22"/>
        </w:rPr>
      </w:pPr>
      <w:r w:rsidRPr="008B3802">
        <w:rPr>
          <w:sz w:val="22"/>
          <w:szCs w:val="22"/>
        </w:rPr>
        <w:t>ochrona znaków przed zniszczeniem przez pojazdy w czasie prowadzenia robót,</w:t>
      </w:r>
    </w:p>
    <w:p w:rsidR="00220798" w:rsidRPr="008B3802" w:rsidRDefault="00220798" w:rsidP="00A930DE">
      <w:pPr>
        <w:numPr>
          <w:ilvl w:val="0"/>
          <w:numId w:val="1"/>
        </w:numPr>
        <w:overflowPunct w:val="0"/>
        <w:autoSpaceDE w:val="0"/>
        <w:autoSpaceDN w:val="0"/>
        <w:adjustRightInd w:val="0"/>
        <w:spacing w:after="120"/>
        <w:ind w:left="284" w:hanging="284"/>
        <w:jc w:val="both"/>
        <w:textAlignment w:val="baseline"/>
        <w:rPr>
          <w:sz w:val="22"/>
          <w:szCs w:val="22"/>
        </w:rPr>
      </w:pPr>
      <w:r w:rsidRPr="008B3802">
        <w:rPr>
          <w:sz w:val="22"/>
          <w:szCs w:val="22"/>
        </w:rPr>
        <w:t>przeprowadzenie pomiarów i badań laboratoryjnych wymaganych w specyfikacji technicznej.</w:t>
      </w:r>
    </w:p>
    <w:p w:rsidR="00220798" w:rsidRPr="008B3802" w:rsidRDefault="00220798" w:rsidP="00A930DE">
      <w:pPr>
        <w:overflowPunct w:val="0"/>
        <w:autoSpaceDE w:val="0"/>
        <w:autoSpaceDN w:val="0"/>
        <w:adjustRightInd w:val="0"/>
        <w:spacing w:after="120"/>
        <w:jc w:val="both"/>
        <w:textAlignment w:val="baseline"/>
        <w:rPr>
          <w:sz w:val="22"/>
          <w:szCs w:val="22"/>
        </w:rPr>
      </w:pPr>
    </w:p>
    <w:p w:rsidR="00A05D0D" w:rsidRPr="008B3802" w:rsidRDefault="00A05D0D" w:rsidP="00A930DE">
      <w:pPr>
        <w:pStyle w:val="adi"/>
      </w:pPr>
      <w:bookmarkStart w:id="1234" w:name="_Toc420816689"/>
      <w:bookmarkStart w:id="1235" w:name="_Toc275019409"/>
      <w:bookmarkStart w:id="1236" w:name="_Toc275020454"/>
      <w:bookmarkStart w:id="1237" w:name="_Toc275115602"/>
      <w:bookmarkStart w:id="1238" w:name="_Toc275115777"/>
      <w:r w:rsidRPr="008B3802">
        <w:t>10. PRZEPISY</w:t>
      </w:r>
      <w:r w:rsidR="000F7E88">
        <w:t xml:space="preserve"> </w:t>
      </w:r>
      <w:r w:rsidRPr="008B3802">
        <w:t>ZWIĄZANE</w:t>
      </w:r>
      <w:bookmarkEnd w:id="1234"/>
      <w:bookmarkEnd w:id="1235"/>
      <w:bookmarkEnd w:id="1236"/>
      <w:bookmarkEnd w:id="1237"/>
      <w:bookmarkEnd w:id="1238"/>
    </w:p>
    <w:p w:rsidR="00A05D0D" w:rsidRPr="008B3802" w:rsidRDefault="00A05D0D" w:rsidP="00A930DE">
      <w:pPr>
        <w:rPr>
          <w:b/>
          <w:sz w:val="22"/>
          <w:szCs w:val="22"/>
        </w:rPr>
      </w:pPr>
      <w:bookmarkStart w:id="1239" w:name="_Toc275020455"/>
      <w:r w:rsidRPr="008B3802">
        <w:rPr>
          <w:b/>
          <w:sz w:val="22"/>
          <w:szCs w:val="22"/>
        </w:rPr>
        <w:t>10.1. Normy</w:t>
      </w:r>
      <w:bookmarkEnd w:id="1239"/>
    </w:p>
    <w:tbl>
      <w:tblPr>
        <w:tblW w:w="0" w:type="auto"/>
        <w:tblLayout w:type="fixed"/>
        <w:tblCellMar>
          <w:left w:w="70" w:type="dxa"/>
          <w:right w:w="70" w:type="dxa"/>
        </w:tblCellMar>
        <w:tblLook w:val="0000"/>
      </w:tblPr>
      <w:tblGrid>
        <w:gridCol w:w="496"/>
        <w:gridCol w:w="1842"/>
        <w:gridCol w:w="5172"/>
      </w:tblGrid>
      <w:tr w:rsidR="00A05D0D" w:rsidRPr="008B3802" w:rsidTr="00A05D0D">
        <w:tc>
          <w:tcPr>
            <w:tcW w:w="496" w:type="dxa"/>
            <w:tcBorders>
              <w:top w:val="nil"/>
              <w:left w:val="nil"/>
              <w:bottom w:val="nil"/>
              <w:right w:val="nil"/>
            </w:tcBorders>
          </w:tcPr>
          <w:p w:rsidR="00A05D0D" w:rsidRPr="008B3802" w:rsidRDefault="00A05D0D" w:rsidP="00A930DE">
            <w:pPr>
              <w:jc w:val="right"/>
              <w:rPr>
                <w:sz w:val="22"/>
                <w:szCs w:val="22"/>
              </w:rPr>
            </w:pPr>
            <w:r w:rsidRPr="008B3802">
              <w:rPr>
                <w:sz w:val="22"/>
                <w:szCs w:val="22"/>
              </w:rPr>
              <w:t>1.</w:t>
            </w:r>
          </w:p>
        </w:tc>
        <w:tc>
          <w:tcPr>
            <w:tcW w:w="1842" w:type="dxa"/>
            <w:tcBorders>
              <w:top w:val="nil"/>
              <w:left w:val="nil"/>
              <w:bottom w:val="nil"/>
              <w:right w:val="nil"/>
            </w:tcBorders>
          </w:tcPr>
          <w:p w:rsidR="00A05D0D" w:rsidRPr="008B3802" w:rsidRDefault="00A05D0D" w:rsidP="00A930DE">
            <w:pPr>
              <w:rPr>
                <w:sz w:val="22"/>
                <w:szCs w:val="22"/>
              </w:rPr>
            </w:pPr>
            <w:r w:rsidRPr="008B3802">
              <w:rPr>
                <w:sz w:val="22"/>
                <w:szCs w:val="22"/>
              </w:rPr>
              <w:t>PN-89/C-81400</w:t>
            </w:r>
          </w:p>
        </w:tc>
        <w:tc>
          <w:tcPr>
            <w:tcW w:w="5172" w:type="dxa"/>
            <w:tcBorders>
              <w:top w:val="nil"/>
              <w:left w:val="nil"/>
              <w:bottom w:val="nil"/>
              <w:right w:val="nil"/>
            </w:tcBorders>
          </w:tcPr>
          <w:p w:rsidR="00A05D0D" w:rsidRPr="008B3802" w:rsidRDefault="00A05D0D" w:rsidP="00A930DE">
            <w:pPr>
              <w:rPr>
                <w:sz w:val="22"/>
                <w:szCs w:val="22"/>
              </w:rPr>
            </w:pPr>
            <w:r w:rsidRPr="008B3802">
              <w:rPr>
                <w:sz w:val="22"/>
                <w:szCs w:val="22"/>
              </w:rPr>
              <w:t>Wyroby lakierowe. Pakowanie, przechowywanie i transport</w:t>
            </w:r>
          </w:p>
        </w:tc>
      </w:tr>
      <w:tr w:rsidR="00A05D0D" w:rsidRPr="008B3802" w:rsidTr="00A05D0D">
        <w:tc>
          <w:tcPr>
            <w:tcW w:w="496" w:type="dxa"/>
            <w:tcBorders>
              <w:top w:val="nil"/>
              <w:left w:val="nil"/>
              <w:bottom w:val="nil"/>
              <w:right w:val="nil"/>
            </w:tcBorders>
          </w:tcPr>
          <w:p w:rsidR="00A05D0D" w:rsidRPr="008B3802" w:rsidRDefault="00A05D0D" w:rsidP="00A930DE">
            <w:pPr>
              <w:jc w:val="right"/>
              <w:rPr>
                <w:sz w:val="22"/>
                <w:szCs w:val="22"/>
              </w:rPr>
            </w:pPr>
            <w:r w:rsidRPr="008B3802">
              <w:rPr>
                <w:sz w:val="22"/>
                <w:szCs w:val="22"/>
              </w:rPr>
              <w:t>2.</w:t>
            </w:r>
          </w:p>
        </w:tc>
        <w:tc>
          <w:tcPr>
            <w:tcW w:w="1842" w:type="dxa"/>
            <w:tcBorders>
              <w:top w:val="nil"/>
              <w:left w:val="nil"/>
              <w:bottom w:val="nil"/>
              <w:right w:val="nil"/>
            </w:tcBorders>
          </w:tcPr>
          <w:p w:rsidR="00A05D0D" w:rsidRPr="008B3802" w:rsidRDefault="00A05D0D" w:rsidP="00A930DE">
            <w:pPr>
              <w:rPr>
                <w:sz w:val="22"/>
                <w:szCs w:val="22"/>
              </w:rPr>
            </w:pPr>
            <w:r w:rsidRPr="008B3802">
              <w:rPr>
                <w:sz w:val="22"/>
                <w:szCs w:val="22"/>
              </w:rPr>
              <w:t>PN-85/O-79252</w:t>
            </w:r>
          </w:p>
        </w:tc>
        <w:tc>
          <w:tcPr>
            <w:tcW w:w="5172" w:type="dxa"/>
            <w:tcBorders>
              <w:top w:val="nil"/>
              <w:left w:val="nil"/>
              <w:bottom w:val="nil"/>
              <w:right w:val="nil"/>
            </w:tcBorders>
          </w:tcPr>
          <w:p w:rsidR="00A05D0D" w:rsidRPr="008B3802" w:rsidRDefault="00A05D0D" w:rsidP="00A930DE">
            <w:pPr>
              <w:rPr>
                <w:sz w:val="22"/>
                <w:szCs w:val="22"/>
              </w:rPr>
            </w:pPr>
            <w:r w:rsidRPr="008B3802">
              <w:rPr>
                <w:sz w:val="22"/>
                <w:szCs w:val="22"/>
              </w:rPr>
              <w:t>Opakowania transportowe z zawartością. Znaki i znakowanie. Wymagania podstawowe</w:t>
            </w:r>
          </w:p>
        </w:tc>
      </w:tr>
      <w:tr w:rsidR="00A05D0D" w:rsidRPr="008B3802" w:rsidTr="00A05D0D">
        <w:tc>
          <w:tcPr>
            <w:tcW w:w="496" w:type="dxa"/>
            <w:tcBorders>
              <w:top w:val="nil"/>
              <w:left w:val="nil"/>
              <w:bottom w:val="nil"/>
              <w:right w:val="nil"/>
            </w:tcBorders>
          </w:tcPr>
          <w:p w:rsidR="00A05D0D" w:rsidRPr="008B3802" w:rsidRDefault="00A05D0D" w:rsidP="00A930DE">
            <w:pPr>
              <w:jc w:val="right"/>
              <w:rPr>
                <w:sz w:val="22"/>
                <w:szCs w:val="22"/>
                <w:lang w:val="de-DE"/>
              </w:rPr>
            </w:pPr>
            <w:r w:rsidRPr="008B3802">
              <w:rPr>
                <w:sz w:val="22"/>
                <w:szCs w:val="22"/>
                <w:lang w:val="de-DE"/>
              </w:rPr>
              <w:t>3.</w:t>
            </w:r>
          </w:p>
        </w:tc>
        <w:tc>
          <w:tcPr>
            <w:tcW w:w="1842" w:type="dxa"/>
            <w:tcBorders>
              <w:top w:val="nil"/>
              <w:left w:val="nil"/>
              <w:bottom w:val="nil"/>
              <w:right w:val="nil"/>
            </w:tcBorders>
          </w:tcPr>
          <w:p w:rsidR="00A05D0D" w:rsidRPr="008B3802" w:rsidRDefault="00A05D0D" w:rsidP="00A930DE">
            <w:pPr>
              <w:pStyle w:val="Nagwek"/>
              <w:tabs>
                <w:tab w:val="clear" w:pos="4536"/>
                <w:tab w:val="clear" w:pos="9072"/>
              </w:tabs>
              <w:rPr>
                <w:rFonts w:ascii="Times New Roman" w:hAnsi="Times New Roman"/>
                <w:sz w:val="22"/>
                <w:szCs w:val="22"/>
                <w:lang w:val="de-DE"/>
              </w:rPr>
            </w:pPr>
            <w:r w:rsidRPr="008B3802">
              <w:rPr>
                <w:rFonts w:ascii="Times New Roman" w:hAnsi="Times New Roman"/>
                <w:sz w:val="22"/>
                <w:szCs w:val="22"/>
                <w:lang w:val="de-DE"/>
              </w:rPr>
              <w:t>PN-EN 1423:2000</w:t>
            </w:r>
          </w:p>
          <w:p w:rsidR="00A05D0D" w:rsidRPr="008B3802" w:rsidRDefault="00A05D0D" w:rsidP="00A930DE">
            <w:pPr>
              <w:rPr>
                <w:sz w:val="22"/>
                <w:szCs w:val="22"/>
                <w:lang w:val="de-DE"/>
              </w:rPr>
            </w:pPr>
          </w:p>
        </w:tc>
        <w:tc>
          <w:tcPr>
            <w:tcW w:w="5172" w:type="dxa"/>
            <w:tcBorders>
              <w:top w:val="nil"/>
              <w:left w:val="nil"/>
              <w:bottom w:val="nil"/>
              <w:right w:val="nil"/>
            </w:tcBorders>
          </w:tcPr>
          <w:p w:rsidR="00A05D0D" w:rsidRPr="008B3802" w:rsidRDefault="00A05D0D" w:rsidP="00A930DE">
            <w:pPr>
              <w:pStyle w:val="Tekstprzypisudolnego"/>
              <w:rPr>
                <w:sz w:val="22"/>
                <w:szCs w:val="22"/>
              </w:rPr>
            </w:pPr>
            <w:r w:rsidRPr="008B3802">
              <w:rPr>
                <w:sz w:val="22"/>
                <w:szCs w:val="22"/>
              </w:rPr>
              <w:t>Materiały do poziomego oznakowania dróg Materiały do posypywania. Kulki szklane, kruszywo przeciwpoślizgowe i ich mieszaniny)</w:t>
            </w:r>
          </w:p>
        </w:tc>
      </w:tr>
      <w:tr w:rsidR="00A05D0D" w:rsidRPr="008B3802" w:rsidTr="00A05D0D">
        <w:tc>
          <w:tcPr>
            <w:tcW w:w="496" w:type="dxa"/>
            <w:tcBorders>
              <w:top w:val="nil"/>
              <w:left w:val="nil"/>
              <w:bottom w:val="nil"/>
              <w:right w:val="nil"/>
            </w:tcBorders>
          </w:tcPr>
          <w:p w:rsidR="00A05D0D" w:rsidRPr="008B3802" w:rsidRDefault="00A05D0D" w:rsidP="00A930DE">
            <w:pPr>
              <w:jc w:val="right"/>
              <w:rPr>
                <w:sz w:val="22"/>
                <w:szCs w:val="22"/>
                <w:lang w:val="de-DE"/>
              </w:rPr>
            </w:pPr>
            <w:r w:rsidRPr="008B3802">
              <w:rPr>
                <w:sz w:val="22"/>
                <w:szCs w:val="22"/>
                <w:lang w:val="de-DE"/>
              </w:rPr>
              <w:t>3a.</w:t>
            </w:r>
          </w:p>
        </w:tc>
        <w:tc>
          <w:tcPr>
            <w:tcW w:w="1842" w:type="dxa"/>
            <w:tcBorders>
              <w:top w:val="nil"/>
              <w:left w:val="nil"/>
              <w:bottom w:val="nil"/>
              <w:right w:val="nil"/>
            </w:tcBorders>
          </w:tcPr>
          <w:p w:rsidR="00A05D0D" w:rsidRPr="008B3802" w:rsidRDefault="00A05D0D" w:rsidP="00A930DE">
            <w:pPr>
              <w:rPr>
                <w:sz w:val="22"/>
                <w:szCs w:val="22"/>
                <w:lang w:val="de-DE"/>
              </w:rPr>
            </w:pPr>
            <w:r w:rsidRPr="008B3802">
              <w:rPr>
                <w:sz w:val="22"/>
                <w:szCs w:val="22"/>
                <w:lang w:val="de-DE"/>
              </w:rPr>
              <w:t>PN-EN 1423:2001/A1:2005</w:t>
            </w:r>
          </w:p>
        </w:tc>
        <w:tc>
          <w:tcPr>
            <w:tcW w:w="5172" w:type="dxa"/>
            <w:tcBorders>
              <w:top w:val="nil"/>
              <w:left w:val="nil"/>
              <w:bottom w:val="nil"/>
              <w:right w:val="nil"/>
            </w:tcBorders>
          </w:tcPr>
          <w:p w:rsidR="00A05D0D" w:rsidRPr="008B3802" w:rsidRDefault="00A05D0D" w:rsidP="00A930DE">
            <w:pPr>
              <w:rPr>
                <w:sz w:val="22"/>
                <w:szCs w:val="22"/>
              </w:rPr>
            </w:pPr>
            <w:r w:rsidRPr="008B3802">
              <w:rPr>
                <w:sz w:val="22"/>
                <w:szCs w:val="22"/>
              </w:rPr>
              <w:t>Materiały do poziomego oznakowania dróg Materiały do posypywania. Kulki szklane, kruszywo przeciwpoślizgowe i ich mieszaniny (Zmiana A1)</w:t>
            </w:r>
          </w:p>
        </w:tc>
      </w:tr>
      <w:tr w:rsidR="00A05D0D" w:rsidRPr="008B3802" w:rsidTr="00A05D0D">
        <w:tc>
          <w:tcPr>
            <w:tcW w:w="496" w:type="dxa"/>
            <w:tcBorders>
              <w:top w:val="nil"/>
              <w:left w:val="nil"/>
              <w:bottom w:val="nil"/>
              <w:right w:val="nil"/>
            </w:tcBorders>
          </w:tcPr>
          <w:p w:rsidR="00A05D0D" w:rsidRPr="008B3802" w:rsidRDefault="00A05D0D" w:rsidP="00A930DE">
            <w:pPr>
              <w:jc w:val="right"/>
              <w:rPr>
                <w:sz w:val="22"/>
                <w:szCs w:val="22"/>
                <w:lang w:val="de-DE"/>
              </w:rPr>
            </w:pPr>
            <w:r w:rsidRPr="008B3802">
              <w:rPr>
                <w:sz w:val="22"/>
                <w:szCs w:val="22"/>
                <w:lang w:val="de-DE"/>
              </w:rPr>
              <w:t>4.</w:t>
            </w:r>
          </w:p>
        </w:tc>
        <w:tc>
          <w:tcPr>
            <w:tcW w:w="1842" w:type="dxa"/>
            <w:tcBorders>
              <w:top w:val="nil"/>
              <w:left w:val="nil"/>
              <w:bottom w:val="nil"/>
              <w:right w:val="nil"/>
            </w:tcBorders>
          </w:tcPr>
          <w:p w:rsidR="00A05D0D" w:rsidRPr="008B3802" w:rsidRDefault="00A05D0D" w:rsidP="00A930DE">
            <w:pPr>
              <w:rPr>
                <w:sz w:val="22"/>
                <w:szCs w:val="22"/>
                <w:lang w:val="de-DE"/>
              </w:rPr>
            </w:pPr>
            <w:r w:rsidRPr="008B3802">
              <w:rPr>
                <w:sz w:val="22"/>
                <w:szCs w:val="22"/>
                <w:lang w:val="de-DE"/>
              </w:rPr>
              <w:t>PN-EN 1436:2000</w:t>
            </w:r>
          </w:p>
          <w:p w:rsidR="00A05D0D" w:rsidRPr="008B3802" w:rsidRDefault="00A05D0D" w:rsidP="00A930DE">
            <w:pPr>
              <w:rPr>
                <w:sz w:val="22"/>
                <w:szCs w:val="22"/>
                <w:lang w:val="de-DE"/>
              </w:rPr>
            </w:pPr>
          </w:p>
        </w:tc>
        <w:tc>
          <w:tcPr>
            <w:tcW w:w="5172" w:type="dxa"/>
            <w:tcBorders>
              <w:top w:val="nil"/>
              <w:left w:val="nil"/>
              <w:bottom w:val="nil"/>
              <w:right w:val="nil"/>
            </w:tcBorders>
          </w:tcPr>
          <w:p w:rsidR="00A05D0D" w:rsidRPr="008B3802" w:rsidRDefault="00A05D0D" w:rsidP="00A930DE">
            <w:pPr>
              <w:rPr>
                <w:sz w:val="22"/>
                <w:szCs w:val="22"/>
              </w:rPr>
            </w:pPr>
            <w:r w:rsidRPr="008B3802">
              <w:rPr>
                <w:sz w:val="22"/>
                <w:szCs w:val="22"/>
              </w:rPr>
              <w:t>Materiały do poziomego oznakowania dróg. Wymagania dotyczące poziomego oznakowania dróg</w:t>
            </w:r>
          </w:p>
        </w:tc>
      </w:tr>
      <w:tr w:rsidR="00A05D0D" w:rsidRPr="008B3802" w:rsidTr="00A05D0D">
        <w:tc>
          <w:tcPr>
            <w:tcW w:w="496" w:type="dxa"/>
            <w:tcBorders>
              <w:top w:val="nil"/>
              <w:left w:val="nil"/>
              <w:bottom w:val="nil"/>
              <w:right w:val="nil"/>
            </w:tcBorders>
          </w:tcPr>
          <w:p w:rsidR="00A05D0D" w:rsidRPr="008B3802" w:rsidRDefault="00A05D0D" w:rsidP="00A930DE">
            <w:pPr>
              <w:jc w:val="right"/>
              <w:rPr>
                <w:sz w:val="22"/>
                <w:szCs w:val="22"/>
                <w:lang w:val="de-DE"/>
              </w:rPr>
            </w:pPr>
            <w:r w:rsidRPr="008B3802">
              <w:rPr>
                <w:sz w:val="22"/>
                <w:szCs w:val="22"/>
                <w:lang w:val="de-DE"/>
              </w:rPr>
              <w:t>4a.</w:t>
            </w:r>
          </w:p>
        </w:tc>
        <w:tc>
          <w:tcPr>
            <w:tcW w:w="1842" w:type="dxa"/>
            <w:tcBorders>
              <w:top w:val="nil"/>
              <w:left w:val="nil"/>
              <w:bottom w:val="nil"/>
              <w:right w:val="nil"/>
            </w:tcBorders>
          </w:tcPr>
          <w:p w:rsidR="00A05D0D" w:rsidRPr="008B3802" w:rsidRDefault="00A05D0D" w:rsidP="00A930DE">
            <w:pPr>
              <w:rPr>
                <w:sz w:val="22"/>
                <w:szCs w:val="22"/>
                <w:lang w:val="de-DE"/>
              </w:rPr>
            </w:pPr>
            <w:r w:rsidRPr="008B3802">
              <w:rPr>
                <w:sz w:val="22"/>
                <w:szCs w:val="22"/>
                <w:lang w:val="de-DE"/>
              </w:rPr>
              <w:t>PN-EN 1436:2000/A1:2005</w:t>
            </w:r>
          </w:p>
        </w:tc>
        <w:tc>
          <w:tcPr>
            <w:tcW w:w="5172" w:type="dxa"/>
            <w:tcBorders>
              <w:top w:val="nil"/>
              <w:left w:val="nil"/>
              <w:bottom w:val="nil"/>
              <w:right w:val="nil"/>
            </w:tcBorders>
          </w:tcPr>
          <w:p w:rsidR="00A05D0D" w:rsidRPr="008B3802" w:rsidRDefault="00A05D0D" w:rsidP="00A930DE">
            <w:pPr>
              <w:rPr>
                <w:sz w:val="22"/>
                <w:szCs w:val="22"/>
              </w:rPr>
            </w:pPr>
            <w:r w:rsidRPr="008B3802">
              <w:rPr>
                <w:sz w:val="22"/>
                <w:szCs w:val="22"/>
              </w:rPr>
              <w:t>Materiały do poziomego oznakowania dróg. Wymagania dotyczące poziomego oznakowania dróg (Zmiana A1)</w:t>
            </w:r>
          </w:p>
        </w:tc>
      </w:tr>
    </w:tbl>
    <w:p w:rsidR="00A05D0D" w:rsidRPr="008B3802" w:rsidRDefault="00A05D0D" w:rsidP="00A930DE">
      <w:pPr>
        <w:rPr>
          <w:sz w:val="22"/>
          <w:szCs w:val="22"/>
        </w:rPr>
      </w:pPr>
    </w:p>
    <w:tbl>
      <w:tblPr>
        <w:tblW w:w="0" w:type="auto"/>
        <w:tblLayout w:type="fixed"/>
        <w:tblCellMar>
          <w:left w:w="70" w:type="dxa"/>
          <w:right w:w="70" w:type="dxa"/>
        </w:tblCellMar>
        <w:tblLook w:val="0000"/>
      </w:tblPr>
      <w:tblGrid>
        <w:gridCol w:w="496"/>
        <w:gridCol w:w="1842"/>
        <w:gridCol w:w="5172"/>
      </w:tblGrid>
      <w:tr w:rsidR="00A05D0D" w:rsidRPr="008B3802" w:rsidTr="00A05D0D">
        <w:tc>
          <w:tcPr>
            <w:tcW w:w="496" w:type="dxa"/>
            <w:tcBorders>
              <w:top w:val="nil"/>
              <w:left w:val="nil"/>
              <w:bottom w:val="nil"/>
              <w:right w:val="nil"/>
            </w:tcBorders>
          </w:tcPr>
          <w:p w:rsidR="00A05D0D" w:rsidRPr="008B3802" w:rsidRDefault="00A05D0D" w:rsidP="00A930DE">
            <w:pPr>
              <w:jc w:val="right"/>
              <w:rPr>
                <w:sz w:val="22"/>
                <w:szCs w:val="22"/>
                <w:lang w:val="de-DE"/>
              </w:rPr>
            </w:pPr>
            <w:r w:rsidRPr="008B3802">
              <w:rPr>
                <w:sz w:val="22"/>
                <w:szCs w:val="22"/>
                <w:lang w:val="de-DE"/>
              </w:rPr>
              <w:t>5.</w:t>
            </w:r>
          </w:p>
        </w:tc>
        <w:tc>
          <w:tcPr>
            <w:tcW w:w="1842" w:type="dxa"/>
            <w:tcBorders>
              <w:top w:val="nil"/>
              <w:left w:val="nil"/>
              <w:bottom w:val="nil"/>
              <w:right w:val="nil"/>
            </w:tcBorders>
          </w:tcPr>
          <w:p w:rsidR="00A05D0D" w:rsidRPr="008B3802" w:rsidRDefault="00A05D0D" w:rsidP="00A930DE">
            <w:pPr>
              <w:pStyle w:val="Nagwek"/>
              <w:tabs>
                <w:tab w:val="clear" w:pos="4536"/>
                <w:tab w:val="clear" w:pos="9072"/>
              </w:tabs>
              <w:rPr>
                <w:rFonts w:ascii="Times New Roman" w:hAnsi="Times New Roman"/>
                <w:sz w:val="22"/>
                <w:szCs w:val="22"/>
                <w:lang w:val="de-DE"/>
              </w:rPr>
            </w:pPr>
            <w:r w:rsidRPr="008B3802">
              <w:rPr>
                <w:rFonts w:ascii="Times New Roman" w:hAnsi="Times New Roman"/>
                <w:sz w:val="22"/>
                <w:szCs w:val="22"/>
                <w:lang w:val="de-DE"/>
              </w:rPr>
              <w:t>PN-EN 1463-1:2000</w:t>
            </w:r>
          </w:p>
          <w:p w:rsidR="00A05D0D" w:rsidRPr="008B3802" w:rsidRDefault="00A05D0D" w:rsidP="00A930DE">
            <w:pPr>
              <w:pStyle w:val="Nagwek"/>
              <w:tabs>
                <w:tab w:val="clear" w:pos="4536"/>
                <w:tab w:val="clear" w:pos="9072"/>
              </w:tabs>
              <w:rPr>
                <w:rFonts w:ascii="Times New Roman" w:hAnsi="Times New Roman"/>
                <w:sz w:val="22"/>
                <w:szCs w:val="22"/>
                <w:lang w:val="de-DE"/>
              </w:rPr>
            </w:pPr>
          </w:p>
        </w:tc>
        <w:tc>
          <w:tcPr>
            <w:tcW w:w="5172" w:type="dxa"/>
            <w:tcBorders>
              <w:top w:val="nil"/>
              <w:left w:val="nil"/>
              <w:bottom w:val="nil"/>
              <w:right w:val="nil"/>
            </w:tcBorders>
          </w:tcPr>
          <w:p w:rsidR="00A05D0D" w:rsidRPr="008B3802" w:rsidRDefault="00A05D0D" w:rsidP="00A930DE">
            <w:pPr>
              <w:pStyle w:val="Tekstprzypisudolnego"/>
              <w:rPr>
                <w:sz w:val="22"/>
                <w:szCs w:val="22"/>
              </w:rPr>
            </w:pPr>
            <w:r w:rsidRPr="008B3802">
              <w:rPr>
                <w:sz w:val="22"/>
                <w:szCs w:val="22"/>
              </w:rPr>
              <w:t>Materiały do poziomego oznakowania dróg. Punktowe elementy odblaskowe Część 1: Wymagania dotyczące charakterystyki nowego elementu</w:t>
            </w:r>
          </w:p>
        </w:tc>
      </w:tr>
      <w:tr w:rsidR="00A05D0D" w:rsidRPr="008B3802" w:rsidTr="00A05D0D">
        <w:tc>
          <w:tcPr>
            <w:tcW w:w="496" w:type="dxa"/>
            <w:tcBorders>
              <w:top w:val="nil"/>
              <w:left w:val="nil"/>
              <w:bottom w:val="nil"/>
              <w:right w:val="nil"/>
            </w:tcBorders>
          </w:tcPr>
          <w:p w:rsidR="00A05D0D" w:rsidRPr="008B3802" w:rsidRDefault="00A05D0D" w:rsidP="00A930DE">
            <w:pPr>
              <w:jc w:val="right"/>
              <w:rPr>
                <w:sz w:val="22"/>
                <w:szCs w:val="22"/>
                <w:lang w:val="en-US"/>
              </w:rPr>
            </w:pPr>
            <w:r w:rsidRPr="008B3802">
              <w:rPr>
                <w:sz w:val="22"/>
                <w:szCs w:val="22"/>
                <w:lang w:val="en-US"/>
              </w:rPr>
              <w:t>5a.</w:t>
            </w:r>
          </w:p>
        </w:tc>
        <w:tc>
          <w:tcPr>
            <w:tcW w:w="1842" w:type="dxa"/>
            <w:tcBorders>
              <w:top w:val="nil"/>
              <w:left w:val="nil"/>
              <w:bottom w:val="nil"/>
              <w:right w:val="nil"/>
            </w:tcBorders>
          </w:tcPr>
          <w:p w:rsidR="00A05D0D" w:rsidRPr="008B3802" w:rsidRDefault="00A05D0D" w:rsidP="00A930DE">
            <w:pPr>
              <w:pStyle w:val="Nagwek"/>
              <w:tabs>
                <w:tab w:val="clear" w:pos="4536"/>
                <w:tab w:val="clear" w:pos="9072"/>
              </w:tabs>
              <w:rPr>
                <w:rFonts w:ascii="Times New Roman" w:hAnsi="Times New Roman"/>
                <w:sz w:val="22"/>
                <w:szCs w:val="22"/>
                <w:lang w:val="en-US"/>
              </w:rPr>
            </w:pPr>
            <w:r w:rsidRPr="008B3802">
              <w:rPr>
                <w:rFonts w:ascii="Times New Roman" w:hAnsi="Times New Roman"/>
                <w:sz w:val="22"/>
                <w:szCs w:val="22"/>
                <w:lang w:val="en-US"/>
              </w:rPr>
              <w:t>PN-EN 1463-1:2000/A1:2005</w:t>
            </w:r>
          </w:p>
        </w:tc>
        <w:tc>
          <w:tcPr>
            <w:tcW w:w="5172" w:type="dxa"/>
            <w:tcBorders>
              <w:top w:val="nil"/>
              <w:left w:val="nil"/>
              <w:bottom w:val="nil"/>
              <w:right w:val="nil"/>
            </w:tcBorders>
          </w:tcPr>
          <w:p w:rsidR="00A05D0D" w:rsidRPr="008B3802" w:rsidRDefault="00A05D0D" w:rsidP="00A930DE">
            <w:pPr>
              <w:pStyle w:val="Tekstprzypisudolnego"/>
              <w:rPr>
                <w:sz w:val="22"/>
                <w:szCs w:val="22"/>
              </w:rPr>
            </w:pPr>
            <w:r w:rsidRPr="008B3802">
              <w:rPr>
                <w:sz w:val="22"/>
                <w:szCs w:val="22"/>
              </w:rPr>
              <w:t>Materiały do poziomego oznakowania dróg. Punktowe elementy odblaskowe Część 1: Wymagania dotyczące charakterystyki nowego elementu (Zmiana A1)</w:t>
            </w:r>
          </w:p>
        </w:tc>
      </w:tr>
      <w:tr w:rsidR="00A05D0D" w:rsidRPr="008B3802" w:rsidTr="00A05D0D">
        <w:tc>
          <w:tcPr>
            <w:tcW w:w="496" w:type="dxa"/>
            <w:tcBorders>
              <w:top w:val="nil"/>
              <w:left w:val="nil"/>
              <w:bottom w:val="nil"/>
              <w:right w:val="nil"/>
            </w:tcBorders>
          </w:tcPr>
          <w:p w:rsidR="00A05D0D" w:rsidRPr="008B3802" w:rsidRDefault="00A05D0D" w:rsidP="00A930DE">
            <w:pPr>
              <w:jc w:val="right"/>
              <w:rPr>
                <w:sz w:val="22"/>
                <w:szCs w:val="22"/>
                <w:lang w:val="en-US"/>
              </w:rPr>
            </w:pPr>
            <w:r w:rsidRPr="008B3802">
              <w:rPr>
                <w:sz w:val="22"/>
                <w:szCs w:val="22"/>
                <w:lang w:val="en-US"/>
              </w:rPr>
              <w:t>5b.</w:t>
            </w:r>
          </w:p>
        </w:tc>
        <w:tc>
          <w:tcPr>
            <w:tcW w:w="1842" w:type="dxa"/>
            <w:tcBorders>
              <w:top w:val="nil"/>
              <w:left w:val="nil"/>
              <w:bottom w:val="nil"/>
              <w:right w:val="nil"/>
            </w:tcBorders>
          </w:tcPr>
          <w:p w:rsidR="00A05D0D" w:rsidRPr="008B3802" w:rsidRDefault="00A05D0D" w:rsidP="00A930DE">
            <w:pPr>
              <w:pStyle w:val="Nagwek"/>
              <w:tabs>
                <w:tab w:val="clear" w:pos="4536"/>
                <w:tab w:val="clear" w:pos="9072"/>
              </w:tabs>
              <w:rPr>
                <w:rFonts w:ascii="Times New Roman" w:hAnsi="Times New Roman"/>
                <w:sz w:val="22"/>
                <w:szCs w:val="22"/>
              </w:rPr>
            </w:pPr>
            <w:r w:rsidRPr="008B3802">
              <w:rPr>
                <w:rFonts w:ascii="Times New Roman" w:hAnsi="Times New Roman"/>
                <w:sz w:val="22"/>
                <w:szCs w:val="22"/>
              </w:rPr>
              <w:t>PN-EN 1463-2:2000</w:t>
            </w:r>
          </w:p>
        </w:tc>
        <w:tc>
          <w:tcPr>
            <w:tcW w:w="5172" w:type="dxa"/>
            <w:tcBorders>
              <w:top w:val="nil"/>
              <w:left w:val="nil"/>
              <w:bottom w:val="nil"/>
              <w:right w:val="nil"/>
            </w:tcBorders>
          </w:tcPr>
          <w:p w:rsidR="00A05D0D" w:rsidRPr="008B3802" w:rsidRDefault="00A05D0D" w:rsidP="00A930DE">
            <w:pPr>
              <w:pStyle w:val="Tekstprzypisudolnego"/>
              <w:rPr>
                <w:sz w:val="22"/>
                <w:szCs w:val="22"/>
              </w:rPr>
            </w:pPr>
            <w:r w:rsidRPr="008B3802">
              <w:rPr>
                <w:sz w:val="22"/>
                <w:szCs w:val="22"/>
              </w:rPr>
              <w:t>Materiały do poziomego oznakowania dróg. Punktowe elementy odblaskowe Część 2: Badania terenowe</w:t>
            </w:r>
          </w:p>
        </w:tc>
      </w:tr>
      <w:tr w:rsidR="00A05D0D" w:rsidRPr="008B3802" w:rsidTr="00A05D0D">
        <w:tc>
          <w:tcPr>
            <w:tcW w:w="496" w:type="dxa"/>
            <w:tcBorders>
              <w:top w:val="nil"/>
              <w:left w:val="nil"/>
              <w:bottom w:val="nil"/>
              <w:right w:val="nil"/>
            </w:tcBorders>
          </w:tcPr>
          <w:p w:rsidR="00A05D0D" w:rsidRPr="008B3802" w:rsidRDefault="00A05D0D" w:rsidP="00A930DE">
            <w:pPr>
              <w:jc w:val="right"/>
              <w:rPr>
                <w:sz w:val="22"/>
                <w:szCs w:val="22"/>
              </w:rPr>
            </w:pPr>
            <w:r w:rsidRPr="008B3802">
              <w:rPr>
                <w:sz w:val="22"/>
                <w:szCs w:val="22"/>
              </w:rPr>
              <w:t>6.</w:t>
            </w:r>
          </w:p>
        </w:tc>
        <w:tc>
          <w:tcPr>
            <w:tcW w:w="1842" w:type="dxa"/>
            <w:tcBorders>
              <w:top w:val="nil"/>
              <w:left w:val="nil"/>
              <w:bottom w:val="nil"/>
              <w:right w:val="nil"/>
            </w:tcBorders>
          </w:tcPr>
          <w:p w:rsidR="00A05D0D" w:rsidRPr="008B3802" w:rsidRDefault="00A05D0D" w:rsidP="00A930DE">
            <w:pPr>
              <w:pStyle w:val="Nagwek"/>
              <w:tabs>
                <w:tab w:val="clear" w:pos="4536"/>
                <w:tab w:val="clear" w:pos="9072"/>
              </w:tabs>
              <w:rPr>
                <w:rFonts w:ascii="Times New Roman" w:hAnsi="Times New Roman"/>
                <w:sz w:val="22"/>
                <w:szCs w:val="22"/>
              </w:rPr>
            </w:pPr>
            <w:r w:rsidRPr="008B3802">
              <w:rPr>
                <w:rFonts w:ascii="Times New Roman" w:hAnsi="Times New Roman"/>
                <w:sz w:val="22"/>
                <w:szCs w:val="22"/>
              </w:rPr>
              <w:t>PN-EN 1871:2003</w:t>
            </w:r>
          </w:p>
        </w:tc>
        <w:tc>
          <w:tcPr>
            <w:tcW w:w="5172" w:type="dxa"/>
            <w:tcBorders>
              <w:top w:val="nil"/>
              <w:left w:val="nil"/>
              <w:bottom w:val="nil"/>
              <w:right w:val="nil"/>
            </w:tcBorders>
          </w:tcPr>
          <w:p w:rsidR="00A05D0D" w:rsidRPr="008B3802" w:rsidRDefault="00A05D0D" w:rsidP="00A930DE">
            <w:pPr>
              <w:pStyle w:val="Tekstprzypisudolnego"/>
              <w:rPr>
                <w:sz w:val="22"/>
                <w:szCs w:val="22"/>
              </w:rPr>
            </w:pPr>
            <w:r w:rsidRPr="008B3802">
              <w:rPr>
                <w:sz w:val="22"/>
                <w:szCs w:val="22"/>
              </w:rPr>
              <w:t>Materiały do poziomego oznakowania dróg. Właściwości fizyczne</w:t>
            </w:r>
          </w:p>
        </w:tc>
      </w:tr>
      <w:tr w:rsidR="00A05D0D" w:rsidRPr="008B3802" w:rsidTr="00A05D0D">
        <w:tc>
          <w:tcPr>
            <w:tcW w:w="496" w:type="dxa"/>
            <w:tcBorders>
              <w:top w:val="nil"/>
              <w:left w:val="nil"/>
              <w:bottom w:val="nil"/>
              <w:right w:val="nil"/>
            </w:tcBorders>
          </w:tcPr>
          <w:p w:rsidR="00A05D0D" w:rsidRPr="008B3802" w:rsidRDefault="00A05D0D" w:rsidP="00A930DE">
            <w:pPr>
              <w:jc w:val="right"/>
              <w:rPr>
                <w:sz w:val="22"/>
                <w:szCs w:val="22"/>
              </w:rPr>
            </w:pPr>
            <w:r w:rsidRPr="008B3802">
              <w:rPr>
                <w:sz w:val="22"/>
                <w:szCs w:val="22"/>
              </w:rPr>
              <w:t>6a.</w:t>
            </w:r>
          </w:p>
        </w:tc>
        <w:tc>
          <w:tcPr>
            <w:tcW w:w="1842" w:type="dxa"/>
            <w:tcBorders>
              <w:top w:val="nil"/>
              <w:left w:val="nil"/>
              <w:bottom w:val="nil"/>
              <w:right w:val="nil"/>
            </w:tcBorders>
          </w:tcPr>
          <w:p w:rsidR="00A05D0D" w:rsidRPr="008B3802" w:rsidRDefault="00A05D0D" w:rsidP="00A930DE">
            <w:pPr>
              <w:pStyle w:val="Nagwek"/>
              <w:tabs>
                <w:tab w:val="clear" w:pos="4536"/>
                <w:tab w:val="clear" w:pos="9072"/>
              </w:tabs>
              <w:rPr>
                <w:rFonts w:ascii="Times New Roman" w:hAnsi="Times New Roman"/>
                <w:sz w:val="22"/>
                <w:szCs w:val="22"/>
                <w:lang w:val="de-DE"/>
              </w:rPr>
            </w:pPr>
            <w:r w:rsidRPr="008B3802">
              <w:rPr>
                <w:rFonts w:ascii="Times New Roman" w:hAnsi="Times New Roman"/>
                <w:sz w:val="22"/>
                <w:szCs w:val="22"/>
                <w:lang w:val="de-DE"/>
              </w:rPr>
              <w:t>PN-EN 13036-4: 2004(U)</w:t>
            </w:r>
          </w:p>
        </w:tc>
        <w:tc>
          <w:tcPr>
            <w:tcW w:w="5172" w:type="dxa"/>
            <w:tcBorders>
              <w:top w:val="nil"/>
              <w:left w:val="nil"/>
              <w:bottom w:val="nil"/>
              <w:right w:val="nil"/>
            </w:tcBorders>
          </w:tcPr>
          <w:p w:rsidR="00A05D0D" w:rsidRPr="008B3802" w:rsidRDefault="00A05D0D" w:rsidP="00A930DE">
            <w:pPr>
              <w:pStyle w:val="Tekstprzypisudolnego"/>
              <w:rPr>
                <w:sz w:val="22"/>
                <w:szCs w:val="22"/>
              </w:rPr>
            </w:pPr>
            <w:r w:rsidRPr="008B3802">
              <w:rPr>
                <w:sz w:val="22"/>
                <w:szCs w:val="22"/>
              </w:rPr>
              <w:t>Drogi samochodowe i lotniskowe – Metody badań – Część 4: Metoda pomiaru oporów poślizgu/poślizgnięcia na powierzchni: próba wahadła</w:t>
            </w:r>
          </w:p>
        </w:tc>
      </w:tr>
    </w:tbl>
    <w:p w:rsidR="00A05D0D" w:rsidRPr="008B3802" w:rsidRDefault="00A05D0D" w:rsidP="00A930DE">
      <w:pPr>
        <w:pStyle w:val="adi"/>
      </w:pPr>
      <w:bookmarkStart w:id="1240" w:name="_Toc275020456"/>
      <w:r w:rsidRPr="008B3802">
        <w:rPr>
          <w:lang w:val="de-DE"/>
        </w:rPr>
        <w:t xml:space="preserve">10.2. </w:t>
      </w:r>
      <w:r w:rsidRPr="008B3802">
        <w:t>Przepisy związane i inne dokumenty</w:t>
      </w:r>
      <w:bookmarkEnd w:id="1240"/>
    </w:p>
    <w:p w:rsidR="00A05D0D" w:rsidRPr="008B3802" w:rsidRDefault="00A05D0D" w:rsidP="00996D69">
      <w:pPr>
        <w:numPr>
          <w:ilvl w:val="0"/>
          <w:numId w:val="36"/>
        </w:numPr>
        <w:tabs>
          <w:tab w:val="clear" w:pos="0"/>
          <w:tab w:val="num" w:pos="-2835"/>
        </w:tabs>
        <w:overflowPunct w:val="0"/>
        <w:autoSpaceDE w:val="0"/>
        <w:autoSpaceDN w:val="0"/>
        <w:adjustRightInd w:val="0"/>
        <w:ind w:left="426" w:hanging="138"/>
        <w:jc w:val="both"/>
        <w:textAlignment w:val="baseline"/>
        <w:rPr>
          <w:sz w:val="22"/>
          <w:szCs w:val="22"/>
        </w:rPr>
      </w:pPr>
      <w:r w:rsidRPr="008B3802">
        <w:rPr>
          <w:sz w:val="22"/>
          <w:szCs w:val="22"/>
        </w:rPr>
        <w:t>Załącznik nr 2 do rozporządzenia Ministra Infrastruktury z dnia 3 lipca 2003 r. Szczegółowe warunki techniczne dla znaków drogowych poziomych i warunki ich umieszczania na drogach (Dz. U. nr 220, poz. 2181)</w:t>
      </w:r>
    </w:p>
    <w:p w:rsidR="00A05D0D" w:rsidRPr="008B3802" w:rsidRDefault="00A05D0D" w:rsidP="00996D69">
      <w:pPr>
        <w:numPr>
          <w:ilvl w:val="0"/>
          <w:numId w:val="36"/>
        </w:numPr>
        <w:tabs>
          <w:tab w:val="clear" w:pos="0"/>
          <w:tab w:val="num" w:pos="-2835"/>
        </w:tabs>
        <w:overflowPunct w:val="0"/>
        <w:autoSpaceDE w:val="0"/>
        <w:autoSpaceDN w:val="0"/>
        <w:adjustRightInd w:val="0"/>
        <w:ind w:left="426" w:hanging="138"/>
        <w:jc w:val="both"/>
        <w:textAlignment w:val="baseline"/>
        <w:rPr>
          <w:sz w:val="22"/>
          <w:szCs w:val="22"/>
        </w:rPr>
      </w:pPr>
      <w:r w:rsidRPr="008B3802">
        <w:rPr>
          <w:sz w:val="22"/>
          <w:szCs w:val="22"/>
        </w:rPr>
        <w:t>Rozporządzenie</w:t>
      </w:r>
      <w:r w:rsidR="000F7E88">
        <w:rPr>
          <w:sz w:val="22"/>
          <w:szCs w:val="22"/>
        </w:rPr>
        <w:t xml:space="preserve"> </w:t>
      </w:r>
      <w:r w:rsidRPr="008B3802">
        <w:rPr>
          <w:sz w:val="22"/>
          <w:szCs w:val="22"/>
        </w:rPr>
        <w:t>Ministra</w:t>
      </w:r>
      <w:r w:rsidR="000F7E88">
        <w:rPr>
          <w:sz w:val="22"/>
          <w:szCs w:val="22"/>
        </w:rPr>
        <w:t xml:space="preserve"> </w:t>
      </w:r>
      <w:r w:rsidRPr="008B3802">
        <w:rPr>
          <w:sz w:val="22"/>
          <w:szCs w:val="22"/>
        </w:rPr>
        <w:t>Infrastruktury</w:t>
      </w:r>
      <w:r w:rsidR="000F7E88">
        <w:rPr>
          <w:sz w:val="22"/>
          <w:szCs w:val="22"/>
        </w:rPr>
        <w:t xml:space="preserve"> </w:t>
      </w:r>
      <w:r w:rsidRPr="008B3802">
        <w:rPr>
          <w:sz w:val="22"/>
          <w:szCs w:val="22"/>
        </w:rPr>
        <w:t>z</w:t>
      </w:r>
      <w:r w:rsidR="000F7E88">
        <w:rPr>
          <w:sz w:val="22"/>
          <w:szCs w:val="22"/>
        </w:rPr>
        <w:t xml:space="preserve"> </w:t>
      </w:r>
      <w:r w:rsidRPr="008B3802">
        <w:rPr>
          <w:sz w:val="22"/>
          <w:szCs w:val="22"/>
        </w:rPr>
        <w:t>dnia</w:t>
      </w:r>
      <w:r w:rsidR="000F7E88">
        <w:rPr>
          <w:sz w:val="22"/>
          <w:szCs w:val="22"/>
        </w:rPr>
        <w:t xml:space="preserve"> </w:t>
      </w:r>
      <w:r w:rsidRPr="008B3802">
        <w:rPr>
          <w:sz w:val="22"/>
          <w:szCs w:val="22"/>
        </w:rPr>
        <w:t>11 sierpnia 2004 r.</w:t>
      </w:r>
      <w:r w:rsidR="000F7E88">
        <w:rPr>
          <w:sz w:val="22"/>
          <w:szCs w:val="22"/>
        </w:rPr>
        <w:t xml:space="preserve"> </w:t>
      </w:r>
      <w:r w:rsidRPr="008B3802">
        <w:rPr>
          <w:sz w:val="22"/>
          <w:szCs w:val="22"/>
        </w:rPr>
        <w:t>w</w:t>
      </w:r>
      <w:r w:rsidR="000F7E88">
        <w:rPr>
          <w:sz w:val="22"/>
          <w:szCs w:val="22"/>
        </w:rPr>
        <w:t xml:space="preserve"> </w:t>
      </w:r>
      <w:r w:rsidRPr="008B3802">
        <w:rPr>
          <w:sz w:val="22"/>
          <w:szCs w:val="22"/>
        </w:rPr>
        <w:t>sprawie</w:t>
      </w:r>
      <w:r w:rsidR="000F7E88">
        <w:rPr>
          <w:sz w:val="22"/>
          <w:szCs w:val="22"/>
        </w:rPr>
        <w:t xml:space="preserve"> </w:t>
      </w:r>
      <w:r w:rsidRPr="008B3802">
        <w:rPr>
          <w:sz w:val="22"/>
          <w:szCs w:val="22"/>
        </w:rPr>
        <w:t>sposobów deklarowania zgodności wyrobów budowlanych oraz sposobu znakowania ich</w:t>
      </w:r>
      <w:r w:rsidR="000F7E88">
        <w:rPr>
          <w:sz w:val="22"/>
          <w:szCs w:val="22"/>
        </w:rPr>
        <w:t xml:space="preserve"> </w:t>
      </w:r>
      <w:r w:rsidRPr="008B3802">
        <w:rPr>
          <w:sz w:val="22"/>
          <w:szCs w:val="22"/>
        </w:rPr>
        <w:t>znakiem budowlanym (Dz. U. nr 198, poz. 2041)</w:t>
      </w:r>
    </w:p>
    <w:p w:rsidR="00A05D0D" w:rsidRPr="008B3802" w:rsidRDefault="00A05D0D" w:rsidP="00996D69">
      <w:pPr>
        <w:numPr>
          <w:ilvl w:val="0"/>
          <w:numId w:val="36"/>
        </w:numPr>
        <w:tabs>
          <w:tab w:val="clear" w:pos="0"/>
          <w:tab w:val="num" w:pos="-2835"/>
        </w:tabs>
        <w:overflowPunct w:val="0"/>
        <w:autoSpaceDE w:val="0"/>
        <w:autoSpaceDN w:val="0"/>
        <w:adjustRightInd w:val="0"/>
        <w:ind w:left="426" w:hanging="138"/>
        <w:jc w:val="both"/>
        <w:textAlignment w:val="baseline"/>
        <w:rPr>
          <w:sz w:val="22"/>
          <w:szCs w:val="22"/>
        </w:rPr>
      </w:pPr>
      <w:r w:rsidRPr="008B3802">
        <w:rPr>
          <w:sz w:val="22"/>
          <w:szCs w:val="22"/>
        </w:rPr>
        <w:t>Warunki Techniczne. Poziome znakowanie dróg. POD-97. Seria „I” - Informacje, Instrukcje. Zeszyt nr 55. IBDiM, Warszawa, 1997</w:t>
      </w:r>
    </w:p>
    <w:p w:rsidR="00A05D0D" w:rsidRPr="008B3802" w:rsidRDefault="00A05D0D" w:rsidP="00996D69">
      <w:pPr>
        <w:numPr>
          <w:ilvl w:val="0"/>
          <w:numId w:val="36"/>
        </w:numPr>
        <w:tabs>
          <w:tab w:val="clear" w:pos="0"/>
          <w:tab w:val="num" w:pos="-2835"/>
        </w:tabs>
        <w:overflowPunct w:val="0"/>
        <w:autoSpaceDE w:val="0"/>
        <w:autoSpaceDN w:val="0"/>
        <w:adjustRightInd w:val="0"/>
        <w:ind w:left="426" w:hanging="138"/>
        <w:jc w:val="both"/>
        <w:textAlignment w:val="baseline"/>
        <w:rPr>
          <w:sz w:val="22"/>
          <w:szCs w:val="22"/>
        </w:rPr>
      </w:pPr>
      <w:r w:rsidRPr="008B3802">
        <w:rPr>
          <w:sz w:val="22"/>
          <w:szCs w:val="22"/>
        </w:rPr>
        <w:t>Warunki Techniczne. Poziome znakowanie dróg. POD-2006. Seria „I” - Informacje, Instrukcje. IBDiM, Warszawa, w opracowaniu</w:t>
      </w:r>
    </w:p>
    <w:p w:rsidR="00A05D0D" w:rsidRPr="008B3802" w:rsidRDefault="00A05D0D" w:rsidP="00996D69">
      <w:pPr>
        <w:numPr>
          <w:ilvl w:val="0"/>
          <w:numId w:val="36"/>
        </w:numPr>
        <w:tabs>
          <w:tab w:val="clear" w:pos="0"/>
          <w:tab w:val="num" w:pos="-2835"/>
        </w:tabs>
        <w:overflowPunct w:val="0"/>
        <w:autoSpaceDE w:val="0"/>
        <w:autoSpaceDN w:val="0"/>
        <w:adjustRightInd w:val="0"/>
        <w:ind w:left="426" w:hanging="138"/>
        <w:jc w:val="both"/>
        <w:textAlignment w:val="baseline"/>
        <w:rPr>
          <w:sz w:val="22"/>
          <w:szCs w:val="22"/>
        </w:rPr>
      </w:pPr>
      <w:r w:rsidRPr="008B3802">
        <w:rPr>
          <w:sz w:val="22"/>
          <w:szCs w:val="22"/>
        </w:rPr>
        <w:t>Prawo przewozowe (Dz. U. nr 53 z 1984 r., poz. 272 z późniejszymi zmianami)</w:t>
      </w:r>
    </w:p>
    <w:p w:rsidR="00A05D0D" w:rsidRPr="008B3802" w:rsidRDefault="00A05D0D" w:rsidP="00996D69">
      <w:pPr>
        <w:numPr>
          <w:ilvl w:val="0"/>
          <w:numId w:val="36"/>
        </w:numPr>
        <w:tabs>
          <w:tab w:val="clear" w:pos="0"/>
          <w:tab w:val="num" w:pos="-2835"/>
        </w:tabs>
        <w:overflowPunct w:val="0"/>
        <w:autoSpaceDE w:val="0"/>
        <w:autoSpaceDN w:val="0"/>
        <w:adjustRightInd w:val="0"/>
        <w:ind w:left="426" w:hanging="138"/>
        <w:jc w:val="both"/>
        <w:textAlignment w:val="baseline"/>
        <w:rPr>
          <w:sz w:val="22"/>
          <w:szCs w:val="22"/>
        </w:rPr>
      </w:pPr>
      <w:r w:rsidRPr="008B3802">
        <w:rPr>
          <w:sz w:val="22"/>
          <w:szCs w:val="22"/>
        </w:rPr>
        <w:t>Rozporządzenie</w:t>
      </w:r>
      <w:r w:rsidR="000F7E88">
        <w:rPr>
          <w:sz w:val="22"/>
          <w:szCs w:val="22"/>
        </w:rPr>
        <w:t xml:space="preserve"> </w:t>
      </w:r>
      <w:r w:rsidRPr="008B3802">
        <w:rPr>
          <w:sz w:val="22"/>
          <w:szCs w:val="22"/>
        </w:rPr>
        <w:t>Ministra</w:t>
      </w:r>
      <w:r w:rsidR="000F7E88">
        <w:rPr>
          <w:sz w:val="22"/>
          <w:szCs w:val="22"/>
        </w:rPr>
        <w:t xml:space="preserve"> </w:t>
      </w:r>
      <w:r w:rsidRPr="008B3802">
        <w:rPr>
          <w:sz w:val="22"/>
          <w:szCs w:val="22"/>
        </w:rPr>
        <w:t>Infrastruktury</w:t>
      </w:r>
      <w:r w:rsidR="000F7E88">
        <w:rPr>
          <w:sz w:val="22"/>
          <w:szCs w:val="22"/>
        </w:rPr>
        <w:t xml:space="preserve"> </w:t>
      </w:r>
      <w:r w:rsidRPr="008B3802">
        <w:rPr>
          <w:sz w:val="22"/>
          <w:szCs w:val="22"/>
        </w:rPr>
        <w:t>z</w:t>
      </w:r>
      <w:r w:rsidR="000F7E88">
        <w:rPr>
          <w:sz w:val="22"/>
          <w:szCs w:val="22"/>
        </w:rPr>
        <w:t xml:space="preserve"> </w:t>
      </w:r>
      <w:r w:rsidRPr="008B3802">
        <w:rPr>
          <w:sz w:val="22"/>
          <w:szCs w:val="22"/>
        </w:rPr>
        <w:t>dnia</w:t>
      </w:r>
      <w:r w:rsidR="000F7E88">
        <w:rPr>
          <w:sz w:val="22"/>
          <w:szCs w:val="22"/>
        </w:rPr>
        <w:t xml:space="preserve"> </w:t>
      </w:r>
      <w:r w:rsidRPr="008B3802">
        <w:rPr>
          <w:sz w:val="22"/>
          <w:szCs w:val="22"/>
        </w:rPr>
        <w:t>11 sierpnia 2004 r.</w:t>
      </w:r>
      <w:r w:rsidR="000F7E88">
        <w:rPr>
          <w:sz w:val="22"/>
          <w:szCs w:val="22"/>
        </w:rPr>
        <w:t xml:space="preserve"> </w:t>
      </w:r>
      <w:r w:rsidRPr="008B3802">
        <w:rPr>
          <w:sz w:val="22"/>
          <w:szCs w:val="22"/>
        </w:rPr>
        <w:t>w</w:t>
      </w:r>
      <w:r w:rsidR="000F7E88">
        <w:rPr>
          <w:sz w:val="22"/>
          <w:szCs w:val="22"/>
        </w:rPr>
        <w:t xml:space="preserve"> </w:t>
      </w:r>
      <w:r w:rsidRPr="008B3802">
        <w:rPr>
          <w:sz w:val="22"/>
          <w:szCs w:val="22"/>
        </w:rPr>
        <w:t>sprawie</w:t>
      </w:r>
      <w:r w:rsidR="000F7E88">
        <w:rPr>
          <w:sz w:val="22"/>
          <w:szCs w:val="22"/>
        </w:rPr>
        <w:t xml:space="preserve"> </w:t>
      </w:r>
      <w:r w:rsidRPr="008B3802">
        <w:rPr>
          <w:sz w:val="22"/>
          <w:szCs w:val="22"/>
        </w:rPr>
        <w:t>systemów oceny zgodności, wymagań jakie powinny spełniać notyfikowane jednostki uczestniczące w ocenie zgodności oraz sposobu oznaczania wyrobów budowlanych oznakowaniem CE (Dz. U. nr 195, poz. 2011)</w:t>
      </w:r>
    </w:p>
    <w:p w:rsidR="00A05D0D" w:rsidRPr="008B3802" w:rsidRDefault="00A05D0D" w:rsidP="00996D69">
      <w:pPr>
        <w:numPr>
          <w:ilvl w:val="0"/>
          <w:numId w:val="36"/>
        </w:numPr>
        <w:tabs>
          <w:tab w:val="clear" w:pos="0"/>
          <w:tab w:val="num" w:pos="-2835"/>
        </w:tabs>
        <w:overflowPunct w:val="0"/>
        <w:autoSpaceDE w:val="0"/>
        <w:autoSpaceDN w:val="0"/>
        <w:adjustRightInd w:val="0"/>
        <w:ind w:left="426" w:hanging="138"/>
        <w:jc w:val="both"/>
        <w:textAlignment w:val="baseline"/>
        <w:rPr>
          <w:sz w:val="22"/>
          <w:szCs w:val="22"/>
        </w:rPr>
      </w:pPr>
      <w:r w:rsidRPr="008B3802">
        <w:rPr>
          <w:sz w:val="22"/>
          <w:szCs w:val="22"/>
        </w:rPr>
        <w:t>Rozporządzenie Ministra Zdrowia z dnia 2 września 2003 r. w sprawie oznakowania opakowań substancji niebezpiecznych i preparatów niebezpiecznych (Dz. U. nr 73, poz. 1679)</w:t>
      </w:r>
    </w:p>
    <w:p w:rsidR="00A05D0D" w:rsidRPr="008B3802" w:rsidRDefault="00A05D0D" w:rsidP="00996D69">
      <w:pPr>
        <w:numPr>
          <w:ilvl w:val="0"/>
          <w:numId w:val="36"/>
        </w:numPr>
        <w:tabs>
          <w:tab w:val="clear" w:pos="0"/>
          <w:tab w:val="num" w:pos="-2835"/>
        </w:tabs>
        <w:overflowPunct w:val="0"/>
        <w:autoSpaceDE w:val="0"/>
        <w:autoSpaceDN w:val="0"/>
        <w:adjustRightInd w:val="0"/>
        <w:ind w:left="426" w:hanging="138"/>
        <w:jc w:val="both"/>
        <w:textAlignment w:val="baseline"/>
        <w:rPr>
          <w:sz w:val="22"/>
          <w:szCs w:val="22"/>
        </w:rPr>
      </w:pPr>
      <w:r w:rsidRPr="008B3802">
        <w:rPr>
          <w:sz w:val="22"/>
          <w:szCs w:val="22"/>
        </w:rPr>
        <w:t>Umowa europejska dotycząca międzynarodowego przewozu towarów niebezpiecznych (RID/ADR)</w:t>
      </w:r>
    </w:p>
    <w:p w:rsidR="00A05D0D" w:rsidRPr="008B3802" w:rsidRDefault="00A05D0D" w:rsidP="00996D69">
      <w:pPr>
        <w:numPr>
          <w:ilvl w:val="0"/>
          <w:numId w:val="36"/>
        </w:numPr>
        <w:tabs>
          <w:tab w:val="clear" w:pos="0"/>
          <w:tab w:val="num" w:pos="-2835"/>
        </w:tabs>
        <w:overflowPunct w:val="0"/>
        <w:autoSpaceDE w:val="0"/>
        <w:autoSpaceDN w:val="0"/>
        <w:adjustRightInd w:val="0"/>
        <w:ind w:left="426" w:hanging="138"/>
        <w:jc w:val="both"/>
        <w:textAlignment w:val="baseline"/>
        <w:rPr>
          <w:sz w:val="22"/>
          <w:szCs w:val="22"/>
        </w:rPr>
      </w:pPr>
      <w:r w:rsidRPr="008B3802">
        <w:rPr>
          <w:sz w:val="22"/>
          <w:szCs w:val="22"/>
        </w:rPr>
        <w:t>Rozporządzenie Ministra Infrastruktury z dnia 8 listopada 2004 r. w sprawie aprobat technicznych oraz jednostek organizacyjnych uprawnionych do ich wydania (Dz.U.</w:t>
      </w:r>
      <w:r w:rsidR="000F7E88">
        <w:rPr>
          <w:sz w:val="22"/>
          <w:szCs w:val="22"/>
        </w:rPr>
        <w:t xml:space="preserve"> </w:t>
      </w:r>
      <w:r w:rsidRPr="008B3802">
        <w:rPr>
          <w:sz w:val="22"/>
          <w:szCs w:val="22"/>
        </w:rPr>
        <w:t>nr 249, poz. 2497)</w:t>
      </w:r>
    </w:p>
    <w:p w:rsidR="00A05D0D" w:rsidRPr="008B3802" w:rsidRDefault="00A05D0D" w:rsidP="00A930DE">
      <w:pPr>
        <w:rPr>
          <w:sz w:val="22"/>
          <w:szCs w:val="22"/>
        </w:rPr>
      </w:pPr>
    </w:p>
    <w:p w:rsidR="006B1C71" w:rsidRDefault="006B1C71">
      <w:pPr>
        <w:spacing w:after="200" w:line="276" w:lineRule="auto"/>
        <w:rPr>
          <w:sz w:val="22"/>
          <w:szCs w:val="22"/>
        </w:rPr>
      </w:pPr>
      <w:r>
        <w:rPr>
          <w:sz w:val="22"/>
          <w:szCs w:val="22"/>
        </w:rPr>
        <w:br w:type="page"/>
      </w:r>
      <w:r>
        <w:rPr>
          <w:sz w:val="22"/>
          <w:szCs w:val="22"/>
        </w:rPr>
        <w:br w:type="page"/>
      </w:r>
    </w:p>
    <w:p w:rsidR="006B1C71" w:rsidRDefault="006B1C71">
      <w:pPr>
        <w:spacing w:after="200" w:line="276" w:lineRule="auto"/>
        <w:rPr>
          <w:sz w:val="22"/>
          <w:szCs w:val="22"/>
        </w:rPr>
      </w:pPr>
    </w:p>
    <w:p w:rsidR="00A05D0D" w:rsidRPr="008B3802" w:rsidRDefault="00A05D0D" w:rsidP="00A930DE">
      <w:pPr>
        <w:rPr>
          <w:sz w:val="22"/>
          <w:szCs w:val="22"/>
        </w:rPr>
      </w:pPr>
    </w:p>
    <w:p w:rsidR="00F40ABD" w:rsidRPr="008B3802" w:rsidRDefault="00F40ABD" w:rsidP="00A930DE">
      <w:pPr>
        <w:pStyle w:val="spistreci"/>
        <w:jc w:val="left"/>
        <w:rPr>
          <w:rFonts w:ascii="Times New Roman" w:hAnsi="Times New Roman"/>
          <w:sz w:val="22"/>
          <w:szCs w:val="22"/>
        </w:rPr>
      </w:pPr>
      <w:bookmarkStart w:id="1241" w:name="_Toc280612623"/>
      <w:bookmarkStart w:id="1242" w:name="_Toc289641348"/>
      <w:bookmarkStart w:id="1243" w:name="_Toc301182870"/>
      <w:bookmarkStart w:id="1244" w:name="_Toc196470381"/>
      <w:r w:rsidRPr="008B3802">
        <w:rPr>
          <w:rFonts w:ascii="Times New Roman" w:hAnsi="Times New Roman"/>
          <w:sz w:val="22"/>
          <w:szCs w:val="22"/>
        </w:rPr>
        <w:t>D - 07.02.01. OZNAKOWANIE PIONOWE</w:t>
      </w:r>
      <w:bookmarkEnd w:id="1241"/>
      <w:bookmarkEnd w:id="1242"/>
      <w:bookmarkEnd w:id="1243"/>
      <w:bookmarkEnd w:id="1244"/>
    </w:p>
    <w:p w:rsidR="00791D18" w:rsidRPr="008B3802" w:rsidRDefault="00791D18" w:rsidP="00A930DE">
      <w:pPr>
        <w:pStyle w:val="spistreci"/>
        <w:jc w:val="left"/>
        <w:rPr>
          <w:rFonts w:ascii="Times New Roman" w:hAnsi="Times New Roman"/>
          <w:sz w:val="22"/>
          <w:szCs w:val="22"/>
        </w:rPr>
      </w:pPr>
    </w:p>
    <w:p w:rsidR="00791D18" w:rsidRPr="008B3802" w:rsidRDefault="00A05D0D" w:rsidP="00A930DE">
      <w:pPr>
        <w:pStyle w:val="Nagwek2"/>
        <w:spacing w:before="120" w:after="120"/>
        <w:rPr>
          <w:rFonts w:ascii="Times New Roman" w:hAnsi="Times New Roman" w:cs="Times New Roman"/>
          <w:i w:val="0"/>
          <w:sz w:val="22"/>
          <w:szCs w:val="22"/>
        </w:rPr>
      </w:pPr>
      <w:r w:rsidRPr="008B3802">
        <w:rPr>
          <w:rFonts w:ascii="Times New Roman" w:hAnsi="Times New Roman" w:cs="Times New Roman"/>
          <w:i w:val="0"/>
          <w:sz w:val="22"/>
          <w:szCs w:val="22"/>
        </w:rPr>
        <w:t xml:space="preserve">1. </w:t>
      </w:r>
      <w:bookmarkStart w:id="1245" w:name="_Toc131916637"/>
      <w:r w:rsidRPr="008B3802">
        <w:rPr>
          <w:rFonts w:ascii="Times New Roman" w:hAnsi="Times New Roman" w:cs="Times New Roman"/>
          <w:i w:val="0"/>
          <w:sz w:val="22"/>
          <w:szCs w:val="22"/>
        </w:rPr>
        <w:t>WSTĘP</w:t>
      </w:r>
      <w:bookmarkEnd w:id="1245"/>
    </w:p>
    <w:p w:rsidR="00A05D0D" w:rsidRPr="008B3802" w:rsidRDefault="00A05D0D"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 xml:space="preserve">1.1. Przedmiot </w:t>
      </w:r>
    </w:p>
    <w:p w:rsidR="00A05D0D" w:rsidRPr="008B3802" w:rsidRDefault="00A05D0D" w:rsidP="00A930DE">
      <w:pPr>
        <w:ind w:firstLine="708"/>
        <w:jc w:val="both"/>
        <w:rPr>
          <w:sz w:val="22"/>
          <w:szCs w:val="22"/>
        </w:rPr>
      </w:pPr>
      <w:r w:rsidRPr="008B3802">
        <w:rPr>
          <w:sz w:val="22"/>
          <w:szCs w:val="22"/>
        </w:rPr>
        <w:t xml:space="preserve">Przedmiotem niniejszej specyfikacji technicznej są wymagania dotyczące wykonania i odbioru oznakowania pionowego </w:t>
      </w:r>
      <w:r w:rsidR="00FF531B" w:rsidRPr="008B3802">
        <w:rPr>
          <w:sz w:val="22"/>
          <w:szCs w:val="22"/>
        </w:rPr>
        <w:t xml:space="preserve">na zadaniu pn.: </w:t>
      </w:r>
      <w:r w:rsidR="00A837B5" w:rsidRPr="00A837B5">
        <w:rPr>
          <w:b/>
          <w:sz w:val="22"/>
          <w:szCs w:val="22"/>
        </w:rPr>
        <w:t>„</w:t>
      </w:r>
      <w:r w:rsidR="006B1C71">
        <w:rPr>
          <w:b/>
          <w:sz w:val="22"/>
          <w:szCs w:val="22"/>
        </w:rPr>
        <w:t>Przebudowa ul. Paderewskiego we Wrześni</w:t>
      </w:r>
      <w:r w:rsidR="00A837B5" w:rsidRPr="00A837B5">
        <w:rPr>
          <w:b/>
          <w:sz w:val="22"/>
          <w:szCs w:val="22"/>
        </w:rPr>
        <w:t>”</w:t>
      </w:r>
      <w:r w:rsidR="00A837B5" w:rsidRPr="00A837B5">
        <w:rPr>
          <w:bCs/>
          <w:iCs/>
          <w:noProof/>
          <w:sz w:val="22"/>
          <w:szCs w:val="22"/>
        </w:rPr>
        <w:t>.</w:t>
      </w:r>
    </w:p>
    <w:p w:rsidR="00A05D0D" w:rsidRPr="008B3802" w:rsidRDefault="00A05D0D"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 xml:space="preserve">1.2. Zakres stosowania </w:t>
      </w:r>
    </w:p>
    <w:p w:rsidR="00A05D0D" w:rsidRPr="008B3802" w:rsidRDefault="00A05D0D" w:rsidP="00A930DE">
      <w:pPr>
        <w:overflowPunct w:val="0"/>
        <w:autoSpaceDE w:val="0"/>
        <w:autoSpaceDN w:val="0"/>
        <w:adjustRightInd w:val="0"/>
        <w:jc w:val="both"/>
        <w:rPr>
          <w:sz w:val="22"/>
          <w:szCs w:val="22"/>
        </w:rPr>
      </w:pPr>
      <w:r w:rsidRPr="008B3802">
        <w:rPr>
          <w:sz w:val="22"/>
          <w:szCs w:val="22"/>
        </w:rPr>
        <w:t>Specyfikacja techniczna stanowi obowiązujący dokument przetargowy i kontraktowy przy zlecaniu i realizacji robót wymienionych w punkcie 1.1.</w:t>
      </w:r>
    </w:p>
    <w:p w:rsidR="00A05D0D" w:rsidRPr="008B3802" w:rsidRDefault="00A05D0D"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 xml:space="preserve">1.3. Zakres robót </w:t>
      </w:r>
    </w:p>
    <w:p w:rsidR="00A05D0D" w:rsidRPr="008B3802" w:rsidRDefault="00A05D0D" w:rsidP="00A930DE">
      <w:pPr>
        <w:jc w:val="both"/>
        <w:rPr>
          <w:sz w:val="22"/>
          <w:szCs w:val="22"/>
        </w:rPr>
      </w:pPr>
      <w:r w:rsidRPr="008B3802">
        <w:rPr>
          <w:sz w:val="22"/>
          <w:szCs w:val="22"/>
        </w:rPr>
        <w:t>Ustalenia zawarte w niniejszej specyfikacji dotyczą zasad prowadzenia robót związanych z wykonywaniem i odbiorem oznakowania pionowego stosowanego na drogach</w:t>
      </w:r>
      <w:r w:rsidR="00907E43" w:rsidRPr="008B3802">
        <w:rPr>
          <w:sz w:val="22"/>
          <w:szCs w:val="22"/>
        </w:rPr>
        <w:t>.</w:t>
      </w:r>
    </w:p>
    <w:p w:rsidR="00A05D0D" w:rsidRPr="008B3802" w:rsidRDefault="00A05D0D"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1.4. Określenia podstawowe</w:t>
      </w:r>
    </w:p>
    <w:p w:rsidR="00A05D0D" w:rsidRPr="008B3802" w:rsidRDefault="00A05D0D" w:rsidP="00A930DE">
      <w:pPr>
        <w:numPr>
          <w:ilvl w:val="12"/>
          <w:numId w:val="0"/>
        </w:numPr>
        <w:jc w:val="both"/>
        <w:rPr>
          <w:sz w:val="22"/>
          <w:szCs w:val="22"/>
        </w:rPr>
      </w:pPr>
      <w:r w:rsidRPr="008B3802">
        <w:rPr>
          <w:b/>
          <w:bCs/>
          <w:sz w:val="22"/>
          <w:szCs w:val="22"/>
        </w:rPr>
        <w:t xml:space="preserve">1.4.1. </w:t>
      </w:r>
      <w:r w:rsidRPr="008B3802">
        <w:rPr>
          <w:sz w:val="22"/>
          <w:szCs w:val="22"/>
        </w:rPr>
        <w:t xml:space="preserve">Stały znak drogowy pionowy - składa się z lica, tarczy z uchwytem montażowym oraz z konstrukcji wsporczej. </w:t>
      </w:r>
    </w:p>
    <w:p w:rsidR="00A05D0D" w:rsidRPr="008B3802" w:rsidRDefault="00A05D0D" w:rsidP="00A930DE">
      <w:pPr>
        <w:numPr>
          <w:ilvl w:val="12"/>
          <w:numId w:val="0"/>
        </w:numPr>
        <w:jc w:val="both"/>
        <w:rPr>
          <w:b/>
          <w:bCs/>
          <w:sz w:val="22"/>
          <w:szCs w:val="22"/>
        </w:rPr>
      </w:pPr>
      <w:r w:rsidRPr="008B3802">
        <w:rPr>
          <w:b/>
          <w:bCs/>
          <w:sz w:val="22"/>
          <w:szCs w:val="22"/>
        </w:rPr>
        <w:t xml:space="preserve">1.4.2. </w:t>
      </w:r>
      <w:r w:rsidRPr="008B3802">
        <w:rPr>
          <w:sz w:val="22"/>
          <w:szCs w:val="22"/>
        </w:rPr>
        <w:t xml:space="preserve">Tarcza znaku - płaska powierzchnia z usztywnioną krawędzią, na której w sposób trwały umieszczone jest lico znaku. Tarcza powinna być wykonana z blachy </w:t>
      </w:r>
      <w:r w:rsidR="003B280C" w:rsidRPr="008B3802">
        <w:rPr>
          <w:sz w:val="22"/>
          <w:szCs w:val="22"/>
        </w:rPr>
        <w:t>stalowe</w:t>
      </w:r>
      <w:r w:rsidRPr="008B3802">
        <w:rPr>
          <w:sz w:val="22"/>
          <w:szCs w:val="22"/>
        </w:rPr>
        <w:t>j zabezpieczonej przed procesami korozji powłokami ochronnymi</w:t>
      </w:r>
      <w:r w:rsidR="000F7E88">
        <w:rPr>
          <w:sz w:val="22"/>
          <w:szCs w:val="22"/>
        </w:rPr>
        <w:t xml:space="preserve"> </w:t>
      </w:r>
      <w:r w:rsidRPr="008B3802">
        <w:rPr>
          <w:sz w:val="22"/>
          <w:szCs w:val="22"/>
        </w:rPr>
        <w:t>zapewniającymi jakość i trwałość wykonanego znaku.</w:t>
      </w:r>
      <w:r w:rsidRPr="008B3802">
        <w:rPr>
          <w:b/>
          <w:bCs/>
          <w:sz w:val="22"/>
          <w:szCs w:val="22"/>
        </w:rPr>
        <w:t xml:space="preserve"> </w:t>
      </w:r>
    </w:p>
    <w:p w:rsidR="00A05D0D" w:rsidRPr="008B3802" w:rsidRDefault="00A05D0D" w:rsidP="00A930DE">
      <w:pPr>
        <w:numPr>
          <w:ilvl w:val="12"/>
          <w:numId w:val="0"/>
        </w:numPr>
        <w:jc w:val="both"/>
        <w:rPr>
          <w:sz w:val="22"/>
          <w:szCs w:val="22"/>
        </w:rPr>
      </w:pPr>
      <w:r w:rsidRPr="008B3802">
        <w:rPr>
          <w:b/>
          <w:bCs/>
          <w:sz w:val="22"/>
          <w:szCs w:val="22"/>
        </w:rPr>
        <w:t xml:space="preserve">1.4.3. </w:t>
      </w:r>
      <w:r w:rsidRPr="008B3802">
        <w:rPr>
          <w:sz w:val="22"/>
          <w:szCs w:val="22"/>
        </w:rPr>
        <w:t>Lico znaku - przednia część znaku, wykonana z samoprzylepnej folii odblaskowej wraz z naniesioną treścią, wykonaną techniką druku sitowego, wyklejaną z transparentnych folii ploterowych lub z folii odblaskowych.</w:t>
      </w:r>
    </w:p>
    <w:p w:rsidR="00A05D0D" w:rsidRPr="008B3802" w:rsidRDefault="00A05D0D" w:rsidP="00A930DE">
      <w:pPr>
        <w:numPr>
          <w:ilvl w:val="12"/>
          <w:numId w:val="0"/>
        </w:numPr>
        <w:jc w:val="both"/>
        <w:rPr>
          <w:sz w:val="22"/>
          <w:szCs w:val="22"/>
        </w:rPr>
      </w:pPr>
      <w:r w:rsidRPr="008B3802">
        <w:rPr>
          <w:b/>
          <w:bCs/>
          <w:sz w:val="22"/>
          <w:szCs w:val="22"/>
        </w:rPr>
        <w:t xml:space="preserve">1.4.4. </w:t>
      </w:r>
      <w:r w:rsidRPr="008B3802">
        <w:rPr>
          <w:sz w:val="22"/>
          <w:szCs w:val="22"/>
        </w:rPr>
        <w:t>Uchwyt montażowy - element stalowy lub aluminiowy zabezpieczony przed korozją, służący do zamocowania w sposób rozłączny tarczy znaku do konstrukcji wsporczej.</w:t>
      </w:r>
    </w:p>
    <w:p w:rsidR="00A05D0D" w:rsidRPr="008B3802" w:rsidRDefault="00A05D0D" w:rsidP="00A930DE">
      <w:pPr>
        <w:numPr>
          <w:ilvl w:val="12"/>
          <w:numId w:val="0"/>
        </w:numPr>
        <w:jc w:val="both"/>
        <w:rPr>
          <w:sz w:val="22"/>
          <w:szCs w:val="22"/>
        </w:rPr>
      </w:pPr>
      <w:r w:rsidRPr="008B3802">
        <w:rPr>
          <w:b/>
          <w:bCs/>
          <w:sz w:val="22"/>
          <w:szCs w:val="22"/>
        </w:rPr>
        <w:t xml:space="preserve">1.4.5. </w:t>
      </w:r>
      <w:r w:rsidRPr="008B3802">
        <w:rPr>
          <w:sz w:val="22"/>
          <w:szCs w:val="22"/>
        </w:rPr>
        <w:t>Znak drogowy odblaskowy - znak, którego lico wykazuje właściwości odblaskowe (wykonane jest z materiału o odbiciu powrotnym - współdrożnym).</w:t>
      </w:r>
    </w:p>
    <w:p w:rsidR="00A05D0D" w:rsidRPr="008B3802" w:rsidRDefault="00A05D0D" w:rsidP="00A930DE">
      <w:pPr>
        <w:numPr>
          <w:ilvl w:val="12"/>
          <w:numId w:val="0"/>
        </w:numPr>
        <w:jc w:val="both"/>
        <w:rPr>
          <w:sz w:val="22"/>
          <w:szCs w:val="22"/>
        </w:rPr>
      </w:pPr>
      <w:r w:rsidRPr="008B3802">
        <w:rPr>
          <w:b/>
          <w:bCs/>
          <w:sz w:val="22"/>
          <w:szCs w:val="22"/>
        </w:rPr>
        <w:t xml:space="preserve">1.4.6. </w:t>
      </w:r>
      <w:r w:rsidRPr="008B3802">
        <w:rPr>
          <w:sz w:val="22"/>
          <w:szCs w:val="22"/>
        </w:rPr>
        <w:t>Konstrukcja wsporcza znaku - każdy rodzaj konstrukcji (słupek, słup, słupy, kratownice, wysięgniki, bramy, wsporniki itp.) gwarantujący przenoszenie obciążeń zmiennych i stałych działających na konstrukcję i zamontowane na niej znaki lub tablice.</w:t>
      </w:r>
    </w:p>
    <w:p w:rsidR="00A05D0D" w:rsidRPr="008B3802" w:rsidRDefault="00A05D0D" w:rsidP="00A930DE">
      <w:pPr>
        <w:numPr>
          <w:ilvl w:val="12"/>
          <w:numId w:val="0"/>
        </w:numPr>
        <w:jc w:val="both"/>
        <w:rPr>
          <w:sz w:val="22"/>
          <w:szCs w:val="22"/>
        </w:rPr>
      </w:pPr>
      <w:r w:rsidRPr="008B3802">
        <w:rPr>
          <w:b/>
          <w:bCs/>
          <w:sz w:val="22"/>
          <w:szCs w:val="22"/>
        </w:rPr>
        <w:t xml:space="preserve">1.4.7 </w:t>
      </w:r>
      <w:r w:rsidRPr="008B3802">
        <w:rPr>
          <w:sz w:val="22"/>
          <w:szCs w:val="22"/>
        </w:rPr>
        <w:t>Znak drogowy podświetlany - znak, w którym wewnętrzne źródło światła jest umieszczone pod przejrzystym licem znaku.</w:t>
      </w:r>
    </w:p>
    <w:p w:rsidR="00A05D0D" w:rsidRPr="008B3802" w:rsidRDefault="00A05D0D" w:rsidP="00A930DE">
      <w:pPr>
        <w:numPr>
          <w:ilvl w:val="12"/>
          <w:numId w:val="0"/>
        </w:numPr>
        <w:jc w:val="both"/>
        <w:rPr>
          <w:sz w:val="22"/>
          <w:szCs w:val="22"/>
        </w:rPr>
      </w:pPr>
      <w:r w:rsidRPr="008B3802">
        <w:rPr>
          <w:b/>
          <w:bCs/>
          <w:sz w:val="22"/>
          <w:szCs w:val="22"/>
        </w:rPr>
        <w:t xml:space="preserve">1.4.8 </w:t>
      </w:r>
      <w:r w:rsidRPr="008B3802">
        <w:rPr>
          <w:sz w:val="22"/>
          <w:szCs w:val="22"/>
        </w:rPr>
        <w:t>Znak drogowy oświetlany - znak, którego lico jest oświetlane źródłem światła umieszczonym na zewnątrz znaku.</w:t>
      </w:r>
    </w:p>
    <w:p w:rsidR="00A05D0D" w:rsidRPr="008B3802" w:rsidRDefault="00A05D0D" w:rsidP="00A930DE">
      <w:pPr>
        <w:numPr>
          <w:ilvl w:val="12"/>
          <w:numId w:val="0"/>
        </w:numPr>
        <w:jc w:val="both"/>
        <w:rPr>
          <w:sz w:val="22"/>
          <w:szCs w:val="22"/>
        </w:rPr>
      </w:pPr>
      <w:r w:rsidRPr="008B3802">
        <w:rPr>
          <w:b/>
          <w:bCs/>
          <w:sz w:val="22"/>
          <w:szCs w:val="22"/>
        </w:rPr>
        <w:t xml:space="preserve">1.4.9 </w:t>
      </w:r>
      <w:r w:rsidRPr="008B3802">
        <w:rPr>
          <w:sz w:val="22"/>
          <w:szCs w:val="22"/>
        </w:rPr>
        <w:t>Znak nowy - znak użytkowany (ustawiony na drodze) lub magazynowany w okresie do 3 miesięcy od daty produkcji.</w:t>
      </w:r>
    </w:p>
    <w:p w:rsidR="00A05D0D" w:rsidRPr="008B3802" w:rsidRDefault="00A05D0D" w:rsidP="00A930DE">
      <w:pPr>
        <w:numPr>
          <w:ilvl w:val="12"/>
          <w:numId w:val="0"/>
        </w:numPr>
        <w:jc w:val="both"/>
        <w:rPr>
          <w:sz w:val="22"/>
          <w:szCs w:val="22"/>
        </w:rPr>
      </w:pPr>
      <w:r w:rsidRPr="008B3802">
        <w:rPr>
          <w:b/>
          <w:bCs/>
          <w:sz w:val="22"/>
          <w:szCs w:val="22"/>
        </w:rPr>
        <w:t xml:space="preserve">1.4.10 </w:t>
      </w:r>
      <w:r w:rsidRPr="008B3802">
        <w:rPr>
          <w:sz w:val="22"/>
          <w:szCs w:val="22"/>
        </w:rPr>
        <w:t>Znak użytkowany (eksploatowany) - znak ustawiony na drodze lub magazynowany przez okres dłuższy niż 3 miesiące od daty produkcji.</w:t>
      </w:r>
    </w:p>
    <w:p w:rsidR="00A05D0D" w:rsidRPr="008B3802" w:rsidRDefault="00A05D0D" w:rsidP="00A930DE">
      <w:pPr>
        <w:numPr>
          <w:ilvl w:val="12"/>
          <w:numId w:val="0"/>
        </w:numPr>
        <w:jc w:val="both"/>
        <w:rPr>
          <w:sz w:val="22"/>
          <w:szCs w:val="22"/>
        </w:rPr>
      </w:pPr>
      <w:r w:rsidRPr="008B3802">
        <w:rPr>
          <w:b/>
          <w:bCs/>
          <w:sz w:val="22"/>
          <w:szCs w:val="22"/>
        </w:rPr>
        <w:t xml:space="preserve">1.4.11 </w:t>
      </w:r>
      <w:r w:rsidRPr="008B3802">
        <w:rPr>
          <w:sz w:val="22"/>
          <w:szCs w:val="22"/>
        </w:rPr>
        <w:t xml:space="preserve">Pozostałe określenia podstawowe są zgodne z obowiązującymi, odpowiednimi polskimi normami i z definicjami podanymi w ST D-00.00.00 „Wymagania ogólne” pkt. 1.4. </w:t>
      </w:r>
    </w:p>
    <w:p w:rsidR="00A05D0D" w:rsidRPr="008B3802" w:rsidRDefault="00A05D0D" w:rsidP="00A930DE">
      <w:pPr>
        <w:pStyle w:val="Nagwek2"/>
        <w:numPr>
          <w:ilvl w:val="12"/>
          <w:numId w:val="0"/>
        </w:numPr>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1.5. Ogólne wymagania dotyczące robót</w:t>
      </w:r>
    </w:p>
    <w:p w:rsidR="00A05D0D" w:rsidRPr="008B3802" w:rsidRDefault="00A05D0D" w:rsidP="00A930DE">
      <w:pPr>
        <w:numPr>
          <w:ilvl w:val="12"/>
          <w:numId w:val="0"/>
        </w:numPr>
        <w:jc w:val="both"/>
        <w:rPr>
          <w:sz w:val="22"/>
          <w:szCs w:val="22"/>
        </w:rPr>
      </w:pPr>
      <w:r w:rsidRPr="008B3802">
        <w:rPr>
          <w:sz w:val="22"/>
          <w:szCs w:val="22"/>
        </w:rPr>
        <w:t xml:space="preserve">Ogólne wymagania dotyczące robót podano w ST D-00.00.00 „Wymagania ogólne” pkt. 1.5. </w:t>
      </w:r>
    </w:p>
    <w:p w:rsidR="00A05D0D" w:rsidRPr="008B3802" w:rsidRDefault="00A05D0D" w:rsidP="00A930DE">
      <w:pPr>
        <w:pStyle w:val="Nagwek2"/>
        <w:spacing w:before="120" w:after="120"/>
        <w:rPr>
          <w:rFonts w:ascii="Times New Roman" w:hAnsi="Times New Roman" w:cs="Times New Roman"/>
          <w:i w:val="0"/>
          <w:sz w:val="22"/>
          <w:szCs w:val="22"/>
        </w:rPr>
      </w:pPr>
      <w:bookmarkStart w:id="1246" w:name="_Toc131916638"/>
      <w:r w:rsidRPr="008B3802">
        <w:rPr>
          <w:rFonts w:ascii="Times New Roman" w:hAnsi="Times New Roman" w:cs="Times New Roman"/>
          <w:i w:val="0"/>
          <w:sz w:val="22"/>
          <w:szCs w:val="22"/>
        </w:rPr>
        <w:t>2. MATERIAŁY</w:t>
      </w:r>
      <w:bookmarkEnd w:id="1246"/>
    </w:p>
    <w:p w:rsidR="00A05D0D" w:rsidRPr="008B3802" w:rsidRDefault="00A05D0D" w:rsidP="00A930DE">
      <w:pPr>
        <w:pStyle w:val="Nagwek2"/>
        <w:numPr>
          <w:ilvl w:val="12"/>
          <w:numId w:val="0"/>
        </w:numPr>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2.1. Ogólne wymagania dotyczące materiałów</w:t>
      </w:r>
    </w:p>
    <w:p w:rsidR="00A05D0D" w:rsidRPr="008B3802" w:rsidRDefault="00A05D0D" w:rsidP="00A930DE">
      <w:pPr>
        <w:numPr>
          <w:ilvl w:val="12"/>
          <w:numId w:val="0"/>
        </w:numPr>
        <w:jc w:val="both"/>
        <w:rPr>
          <w:sz w:val="22"/>
          <w:szCs w:val="22"/>
        </w:rPr>
      </w:pPr>
      <w:r w:rsidRPr="008B3802">
        <w:rPr>
          <w:sz w:val="22"/>
          <w:szCs w:val="22"/>
        </w:rPr>
        <w:t>Ogólne wymagania dotyczące materiałów, ich pozyskiwania i składowania podano w ST D-00.00.00 „Wymagania ogólne” pkt. 2.</w:t>
      </w:r>
    </w:p>
    <w:p w:rsidR="00A05D0D" w:rsidRPr="008B3802" w:rsidRDefault="00A05D0D" w:rsidP="00A930DE">
      <w:pPr>
        <w:pStyle w:val="Default"/>
        <w:jc w:val="both"/>
        <w:rPr>
          <w:rFonts w:ascii="Times New Roman" w:hAnsi="Times New Roman" w:cs="Times New Roman"/>
          <w:color w:val="auto"/>
          <w:sz w:val="22"/>
          <w:szCs w:val="22"/>
        </w:rPr>
      </w:pPr>
      <w:r w:rsidRPr="008B3802">
        <w:rPr>
          <w:rFonts w:ascii="Times New Roman" w:hAnsi="Times New Roman" w:cs="Times New Roman"/>
          <w:b/>
          <w:bCs/>
          <w:color w:val="auto"/>
          <w:sz w:val="22"/>
          <w:szCs w:val="22"/>
        </w:rPr>
        <w:t xml:space="preserve">2.2. Dopuszczenie do stosowania </w:t>
      </w:r>
    </w:p>
    <w:p w:rsidR="00A05D0D" w:rsidRPr="008B3802" w:rsidRDefault="00A05D0D" w:rsidP="00A930DE">
      <w:pPr>
        <w:pStyle w:val="Default"/>
        <w:jc w:val="both"/>
        <w:rPr>
          <w:rFonts w:ascii="Times New Roman" w:hAnsi="Times New Roman" w:cs="Times New Roman"/>
          <w:color w:val="auto"/>
          <w:sz w:val="22"/>
          <w:szCs w:val="22"/>
        </w:rPr>
      </w:pPr>
      <w:r w:rsidRPr="008B3802">
        <w:rPr>
          <w:rFonts w:ascii="Times New Roman" w:hAnsi="Times New Roman" w:cs="Times New Roman"/>
          <w:color w:val="auto"/>
          <w:sz w:val="22"/>
          <w:szCs w:val="22"/>
        </w:rPr>
        <w:t xml:space="preserve">Producent znaków drogowych powinien posiadać dla swojego wyrobu aprobatę techniczną, certyfikat zgodności nadany mu przez uprawnioną jednostkę certyfikującą, znak budowlany „B” i wystawioną przez siebie deklarację zgodności, zgodnie z rozporządzeniem Ministra Infrastruktury [26]. Folie odblaskowe stosowane na lica znaków drogowych powinny posiadać aprobatę techniczną wydaną przez uprawnioną jednostkę oraz deklaracje zgodności wystawioną przez producenta. Słupki, blachy i inne elementy konstrukcyjne powinny mieć deklaracje zgodności z odpowiednimi normami. </w:t>
      </w:r>
    </w:p>
    <w:p w:rsidR="00A05D0D" w:rsidRPr="008B3802" w:rsidRDefault="00A05D0D" w:rsidP="00A930DE">
      <w:pPr>
        <w:pStyle w:val="Nagwek2"/>
        <w:numPr>
          <w:ilvl w:val="12"/>
          <w:numId w:val="0"/>
        </w:numPr>
        <w:spacing w:before="0" w:after="0"/>
        <w:rPr>
          <w:rFonts w:ascii="Times New Roman" w:hAnsi="Times New Roman" w:cs="Times New Roman"/>
          <w:b w:val="0"/>
          <w:i w:val="0"/>
          <w:sz w:val="22"/>
          <w:szCs w:val="22"/>
        </w:rPr>
      </w:pPr>
      <w:r w:rsidRPr="008B3802">
        <w:rPr>
          <w:rFonts w:ascii="Times New Roman" w:hAnsi="Times New Roman" w:cs="Times New Roman"/>
          <w:b w:val="0"/>
          <w:i w:val="0"/>
          <w:sz w:val="22"/>
          <w:szCs w:val="22"/>
        </w:rPr>
        <w:t>W załączniku nr 1 do rozporządzenia Ministra Infrastruktury z dnia 3 lipca 2003 w sprawie szczegółowych warunków technicznych dla znaków i sygnałów drogowych oraz urządzeń bezpieczeństwa ruchu drogowego i warunków ich umieszczania na drogach [25], podano szczegółowe informacje odnośnie wymagań dla znaków pionowych.</w:t>
      </w:r>
    </w:p>
    <w:p w:rsidR="00A05D0D" w:rsidRPr="008B3802" w:rsidRDefault="00A05D0D" w:rsidP="00A930DE">
      <w:pPr>
        <w:pStyle w:val="Nagwek2"/>
        <w:numPr>
          <w:ilvl w:val="12"/>
          <w:numId w:val="0"/>
        </w:numPr>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2.3. Materiały stosowane do fundamentów znaków</w:t>
      </w:r>
    </w:p>
    <w:p w:rsidR="00A05D0D" w:rsidRPr="008B3802" w:rsidRDefault="00A05D0D" w:rsidP="00A930DE">
      <w:pPr>
        <w:numPr>
          <w:ilvl w:val="12"/>
          <w:numId w:val="0"/>
        </w:numPr>
        <w:jc w:val="both"/>
        <w:rPr>
          <w:sz w:val="22"/>
          <w:szCs w:val="22"/>
        </w:rPr>
      </w:pPr>
      <w:r w:rsidRPr="008B3802">
        <w:rPr>
          <w:sz w:val="22"/>
          <w:szCs w:val="22"/>
        </w:rPr>
        <w:t xml:space="preserve">Fundamenty dla zamocowania konstrukcji wsporczych znaków mogą być wykonywane jako </w:t>
      </w:r>
    </w:p>
    <w:p w:rsidR="00A05D0D" w:rsidRPr="008B3802" w:rsidRDefault="00A05D0D" w:rsidP="00A930DE">
      <w:pPr>
        <w:numPr>
          <w:ilvl w:val="0"/>
          <w:numId w:val="1"/>
        </w:numPr>
        <w:overflowPunct w:val="0"/>
        <w:autoSpaceDE w:val="0"/>
        <w:autoSpaceDN w:val="0"/>
        <w:adjustRightInd w:val="0"/>
        <w:ind w:left="284" w:hanging="284"/>
        <w:jc w:val="both"/>
        <w:textAlignment w:val="baseline"/>
        <w:rPr>
          <w:sz w:val="22"/>
          <w:szCs w:val="22"/>
        </w:rPr>
      </w:pPr>
      <w:r w:rsidRPr="008B3802">
        <w:rPr>
          <w:sz w:val="22"/>
          <w:szCs w:val="22"/>
        </w:rPr>
        <w:t>prefabrykaty betonowe,</w:t>
      </w:r>
    </w:p>
    <w:p w:rsidR="00A05D0D" w:rsidRPr="008B3802" w:rsidRDefault="00A05D0D" w:rsidP="00A930DE">
      <w:pPr>
        <w:numPr>
          <w:ilvl w:val="0"/>
          <w:numId w:val="1"/>
        </w:numPr>
        <w:overflowPunct w:val="0"/>
        <w:autoSpaceDE w:val="0"/>
        <w:autoSpaceDN w:val="0"/>
        <w:adjustRightInd w:val="0"/>
        <w:ind w:left="284" w:hanging="284"/>
        <w:jc w:val="both"/>
        <w:textAlignment w:val="baseline"/>
        <w:rPr>
          <w:sz w:val="22"/>
          <w:szCs w:val="22"/>
        </w:rPr>
      </w:pPr>
      <w:r w:rsidRPr="008B3802">
        <w:rPr>
          <w:sz w:val="22"/>
          <w:szCs w:val="22"/>
        </w:rPr>
        <w:t>z betonu wykonywanego „na mokro”,</w:t>
      </w:r>
    </w:p>
    <w:p w:rsidR="00A05D0D" w:rsidRPr="008B3802" w:rsidRDefault="00A05D0D" w:rsidP="00A930DE">
      <w:pPr>
        <w:numPr>
          <w:ilvl w:val="0"/>
          <w:numId w:val="1"/>
        </w:numPr>
        <w:overflowPunct w:val="0"/>
        <w:autoSpaceDE w:val="0"/>
        <w:autoSpaceDN w:val="0"/>
        <w:adjustRightInd w:val="0"/>
        <w:ind w:left="284" w:hanging="284"/>
        <w:jc w:val="both"/>
        <w:textAlignment w:val="baseline"/>
        <w:rPr>
          <w:sz w:val="22"/>
          <w:szCs w:val="22"/>
        </w:rPr>
      </w:pPr>
      <w:r w:rsidRPr="008B3802">
        <w:rPr>
          <w:sz w:val="22"/>
          <w:szCs w:val="22"/>
        </w:rPr>
        <w:t xml:space="preserve">inne rozwiązania zaakceptowane przez </w:t>
      </w:r>
      <w:r w:rsidR="000F7E88">
        <w:rPr>
          <w:sz w:val="22"/>
          <w:szCs w:val="22"/>
        </w:rPr>
        <w:t>Inspektora nadzoru</w:t>
      </w:r>
      <w:r w:rsidRPr="008B3802">
        <w:rPr>
          <w:sz w:val="22"/>
          <w:szCs w:val="22"/>
        </w:rPr>
        <w:t>.</w:t>
      </w:r>
    </w:p>
    <w:p w:rsidR="00A05D0D" w:rsidRPr="008B3802" w:rsidRDefault="00A05D0D" w:rsidP="00A930DE">
      <w:pPr>
        <w:pStyle w:val="Wypunktowanie"/>
        <w:jc w:val="both"/>
        <w:rPr>
          <w:sz w:val="22"/>
          <w:szCs w:val="22"/>
        </w:rPr>
      </w:pPr>
      <w:r w:rsidRPr="008B3802">
        <w:rPr>
          <w:sz w:val="22"/>
          <w:szCs w:val="22"/>
        </w:rPr>
        <w:t>Dla fundamentów należy opracować dokumentację techniczną zgodną z obowiązującymi przepisami.</w:t>
      </w:r>
    </w:p>
    <w:p w:rsidR="00A05D0D" w:rsidRPr="008B3802" w:rsidRDefault="00A05D0D" w:rsidP="00A930DE">
      <w:pPr>
        <w:pStyle w:val="Tekstpodstawowy33"/>
        <w:rPr>
          <w:sz w:val="22"/>
          <w:szCs w:val="22"/>
        </w:rPr>
      </w:pPr>
      <w:r w:rsidRPr="008B3802">
        <w:rPr>
          <w:sz w:val="22"/>
          <w:szCs w:val="22"/>
        </w:rPr>
        <w:t>Fundamenty pod konstrukcje wsporcze oznakowania kierunkowego należy wykonać z betonu lub betonu zbrojonego klasy, co najmniej C16/20 wg PN-EN 206-1:2000 [9]. Zbrojenia stalowe należy wykonać zgodnie z normą PN-B-03264:1984 [7]. Wykonanie i osadzenie kotew fundamentowych należy wykonać zgodnie z normą PN-B-03215:1998 [6]. Posadowienie fundamentów należy wykonać na głębokość poniżej przemarzania gruntu.</w:t>
      </w:r>
    </w:p>
    <w:p w:rsidR="00A05D0D" w:rsidRPr="008B3802" w:rsidRDefault="00A05D0D" w:rsidP="00A930DE">
      <w:pPr>
        <w:autoSpaceDE w:val="0"/>
        <w:autoSpaceDN w:val="0"/>
        <w:adjustRightInd w:val="0"/>
        <w:jc w:val="both"/>
        <w:rPr>
          <w:sz w:val="22"/>
          <w:szCs w:val="22"/>
          <w:lang w:eastAsia="pl-PL"/>
        </w:rPr>
      </w:pPr>
      <w:r w:rsidRPr="008B3802">
        <w:rPr>
          <w:b/>
          <w:bCs/>
          <w:sz w:val="22"/>
          <w:szCs w:val="22"/>
          <w:lang w:eastAsia="pl-PL"/>
        </w:rPr>
        <w:t xml:space="preserve">2.4. Konstrukcje wsporcze </w:t>
      </w:r>
    </w:p>
    <w:p w:rsidR="00A05D0D" w:rsidRPr="008B3802" w:rsidRDefault="00A05D0D" w:rsidP="00A930DE">
      <w:pPr>
        <w:autoSpaceDE w:val="0"/>
        <w:autoSpaceDN w:val="0"/>
        <w:adjustRightInd w:val="0"/>
        <w:jc w:val="both"/>
        <w:rPr>
          <w:sz w:val="22"/>
          <w:szCs w:val="22"/>
          <w:lang w:eastAsia="pl-PL"/>
        </w:rPr>
      </w:pPr>
      <w:r w:rsidRPr="008B3802">
        <w:rPr>
          <w:b/>
          <w:bCs/>
          <w:sz w:val="22"/>
          <w:szCs w:val="22"/>
          <w:lang w:eastAsia="pl-PL"/>
        </w:rPr>
        <w:t xml:space="preserve">2.4.1. </w:t>
      </w:r>
      <w:r w:rsidRPr="008B3802">
        <w:rPr>
          <w:sz w:val="22"/>
          <w:szCs w:val="22"/>
          <w:lang w:eastAsia="pl-PL"/>
        </w:rPr>
        <w:t xml:space="preserve">Ogólne charakterystyki konstrukcji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Konstrukcje wsporcze znaków pionowych należy wykonać uwzględniając wymagania postawione w PN-EN 12899-1:2005[16] i SST, zgodnie z propozycją Wykonawcy zaakceptowaną przez </w:t>
      </w:r>
      <w:r w:rsidR="00AF0D13">
        <w:rPr>
          <w:sz w:val="22"/>
          <w:szCs w:val="22"/>
          <w:lang w:eastAsia="pl-PL"/>
        </w:rPr>
        <w:t>Inspektor</w:t>
      </w:r>
      <w:r w:rsidRPr="008B3802">
        <w:rPr>
          <w:sz w:val="22"/>
          <w:szCs w:val="22"/>
          <w:lang w:eastAsia="pl-PL"/>
        </w:rPr>
        <w:t xml:space="preserve">a.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Konstrukcje wsporcze do znaków i tablic należy zaprojektować i wykonać w sposób gwarantujący stabilne i prawidłowe ustawienie w pasie drogowym.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Zakres dokumentacji powinien obejmować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 miejscach wskazanych przez projektanta </w:t>
      </w:r>
      <w:r w:rsidR="00AF0D13">
        <w:rPr>
          <w:sz w:val="22"/>
          <w:szCs w:val="22"/>
          <w:lang w:eastAsia="pl-PL"/>
        </w:rPr>
        <w:t>Inspektor</w:t>
      </w:r>
      <w:r w:rsidRPr="008B3802">
        <w:rPr>
          <w:sz w:val="22"/>
          <w:szCs w:val="22"/>
          <w:lang w:eastAsia="pl-PL"/>
        </w:rPr>
        <w:t xml:space="preserve">ii ruchu, gdzie występuje szczególne niebezpieczeństwo bezpośredniej kolizji z konstrukcją wsporczą, usytuowanie i jej dobór wymagają oddzielnych rozwiązań projektowych spełniających warunek bezpieczeństwa dla użytkowników dróg. W takich przypadkach należy stosować konstrukcje zabezpieczające bierne bezpieczeństwo kategorii HE, zgodne z PN-EN 12 767:2003 [15].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Wyróżnia się trzy kategorie biernego bezpieczeństwa dla konstrukcji wsporczych: </w:t>
      </w:r>
    </w:p>
    <w:p w:rsidR="00A05D0D" w:rsidRPr="008B3802" w:rsidRDefault="00A05D0D" w:rsidP="00A930DE">
      <w:pPr>
        <w:autoSpaceDE w:val="0"/>
        <w:autoSpaceDN w:val="0"/>
        <w:adjustRightInd w:val="0"/>
        <w:spacing w:after="19"/>
        <w:jc w:val="both"/>
        <w:rPr>
          <w:sz w:val="22"/>
          <w:szCs w:val="22"/>
          <w:lang w:eastAsia="pl-PL"/>
        </w:rPr>
      </w:pPr>
      <w:r w:rsidRPr="008B3802">
        <w:rPr>
          <w:sz w:val="22"/>
          <w:szCs w:val="22"/>
          <w:lang w:eastAsia="pl-PL"/>
        </w:rPr>
        <w:t xml:space="preserve">- pochłaniająca energię w wysokim stopniu (HE), </w:t>
      </w:r>
    </w:p>
    <w:p w:rsidR="00A05D0D" w:rsidRPr="008B3802" w:rsidRDefault="00A05D0D" w:rsidP="00A930DE">
      <w:pPr>
        <w:autoSpaceDE w:val="0"/>
        <w:autoSpaceDN w:val="0"/>
        <w:adjustRightInd w:val="0"/>
        <w:spacing w:after="19"/>
        <w:jc w:val="both"/>
        <w:rPr>
          <w:sz w:val="22"/>
          <w:szCs w:val="22"/>
          <w:lang w:eastAsia="pl-PL"/>
        </w:rPr>
      </w:pPr>
      <w:r w:rsidRPr="008B3802">
        <w:rPr>
          <w:sz w:val="22"/>
          <w:szCs w:val="22"/>
          <w:lang w:eastAsia="pl-PL"/>
        </w:rPr>
        <w:t xml:space="preserve">- pochłaniająca energię w niskim stopniu (LE),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 nie pochłaniająca energii (NE). </w:t>
      </w:r>
    </w:p>
    <w:p w:rsidR="00A05D0D" w:rsidRPr="008B3802" w:rsidRDefault="00A05D0D" w:rsidP="00A930DE">
      <w:pPr>
        <w:autoSpaceDE w:val="0"/>
        <w:autoSpaceDN w:val="0"/>
        <w:adjustRightInd w:val="0"/>
        <w:jc w:val="both"/>
        <w:rPr>
          <w:sz w:val="22"/>
          <w:szCs w:val="22"/>
          <w:lang w:eastAsia="pl-PL"/>
        </w:rPr>
      </w:pPr>
      <w:r w:rsidRPr="008B3802">
        <w:rPr>
          <w:b/>
          <w:bCs/>
          <w:sz w:val="22"/>
          <w:szCs w:val="22"/>
          <w:lang w:eastAsia="pl-PL"/>
        </w:rPr>
        <w:t xml:space="preserve">2.4.2. </w:t>
      </w:r>
      <w:r w:rsidRPr="008B3802">
        <w:rPr>
          <w:sz w:val="22"/>
          <w:szCs w:val="22"/>
          <w:lang w:eastAsia="pl-PL"/>
        </w:rPr>
        <w:t xml:space="preserve">Rury </w:t>
      </w:r>
    </w:p>
    <w:p w:rsidR="00A05D0D" w:rsidRPr="008B3802" w:rsidRDefault="00A05D0D" w:rsidP="00A930DE">
      <w:pPr>
        <w:autoSpaceDE w:val="0"/>
        <w:autoSpaceDN w:val="0"/>
        <w:adjustRightInd w:val="0"/>
        <w:jc w:val="both"/>
        <w:rPr>
          <w:b/>
          <w:sz w:val="22"/>
          <w:szCs w:val="22"/>
          <w:lang w:eastAsia="pl-PL"/>
        </w:rPr>
      </w:pPr>
      <w:r w:rsidRPr="008B3802">
        <w:rPr>
          <w:sz w:val="22"/>
          <w:szCs w:val="22"/>
          <w:lang w:eastAsia="pl-PL"/>
        </w:rPr>
        <w:t xml:space="preserve">Rury powinny odpowiadać wymaganiom PN-H-74200:1998, [22], PN-84/H-74220 [3] lub innej normy zaakceptowanej przez </w:t>
      </w:r>
      <w:r w:rsidR="00AF0D13">
        <w:rPr>
          <w:sz w:val="22"/>
          <w:szCs w:val="22"/>
          <w:lang w:eastAsia="pl-PL"/>
        </w:rPr>
        <w:t>Inspektor</w:t>
      </w:r>
      <w:r w:rsidRPr="008B3802">
        <w:rPr>
          <w:sz w:val="22"/>
          <w:szCs w:val="22"/>
          <w:lang w:eastAsia="pl-PL"/>
        </w:rPr>
        <w:t xml:space="preserve">a. </w:t>
      </w:r>
      <w:r w:rsidRPr="008B3802">
        <w:rPr>
          <w:b/>
          <w:sz w:val="22"/>
          <w:szCs w:val="22"/>
          <w:lang w:eastAsia="pl-PL"/>
        </w:rPr>
        <w:t>Słupki powinny być wykonane</w:t>
      </w:r>
      <w:r w:rsidRPr="008B3802">
        <w:rPr>
          <w:b/>
          <w:sz w:val="22"/>
          <w:szCs w:val="22"/>
          <w:shd w:val="clear" w:color="auto" w:fill="FFFFFF"/>
        </w:rPr>
        <w:t xml:space="preserve"> z rury stalowej ocynkowanej o grubości 2mm i średnicy 60mm.</w:t>
      </w:r>
      <w:r w:rsidR="000F7E88">
        <w:rPr>
          <w:b/>
          <w:sz w:val="22"/>
          <w:szCs w:val="22"/>
          <w:shd w:val="clear" w:color="auto" w:fill="FFFFFF"/>
        </w:rPr>
        <w:t xml:space="preserve"> </w:t>
      </w:r>
      <w:r w:rsidR="000F5BA1" w:rsidRPr="008B3802">
        <w:rPr>
          <w:b/>
          <w:sz w:val="22"/>
          <w:szCs w:val="22"/>
          <w:shd w:val="clear" w:color="auto" w:fill="FFFFFF"/>
        </w:rPr>
        <w:t>W gniazdach należy stosować słupki cienkościenne.</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Powierzchnia zewnętrzna i wewnętrzna rur nie powinna wykazywać wad w postaci łusek, pęknięć, zwalcowań i naderwań. Dopuszczalne są nieznaczne nierówności, pojedyncze rysy wynikające z procesu wytwarzania, mieszczące się w granicach dopuszczalnych odchyłek wymiarowych.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Końce rur powinny być obcięte równo i prostopadle do osi rury.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Pożądane jest, aby rury były dostarczane o długościach: </w:t>
      </w:r>
    </w:p>
    <w:p w:rsidR="00A05D0D" w:rsidRPr="008B3802" w:rsidRDefault="00A05D0D" w:rsidP="00A930DE">
      <w:pPr>
        <w:autoSpaceDE w:val="0"/>
        <w:autoSpaceDN w:val="0"/>
        <w:adjustRightInd w:val="0"/>
        <w:spacing w:after="33"/>
        <w:jc w:val="both"/>
        <w:rPr>
          <w:sz w:val="22"/>
          <w:szCs w:val="22"/>
          <w:lang w:eastAsia="pl-PL"/>
        </w:rPr>
      </w:pPr>
      <w:r w:rsidRPr="008B3802">
        <w:rPr>
          <w:sz w:val="22"/>
          <w:szCs w:val="22"/>
          <w:lang w:eastAsia="pl-PL"/>
        </w:rPr>
        <w:t>- dokładnych, zgodnych z zamówieniem; z dopuszczalną odchyłką</w:t>
      </w:r>
      <w:r w:rsidR="000F7E88">
        <w:rPr>
          <w:sz w:val="22"/>
          <w:szCs w:val="22"/>
          <w:lang w:eastAsia="pl-PL"/>
        </w:rPr>
        <w:t xml:space="preserve"> </w:t>
      </w:r>
      <w:r w:rsidRPr="008B3802">
        <w:rPr>
          <w:sz w:val="22"/>
          <w:szCs w:val="22"/>
        </w:rPr>
        <w:sym w:font="Symbol" w:char="00B1"/>
      </w:r>
      <w:r w:rsidRPr="008B3802">
        <w:rPr>
          <w:sz w:val="22"/>
          <w:szCs w:val="22"/>
          <w:lang w:eastAsia="pl-PL"/>
        </w:rPr>
        <w:t xml:space="preserve">10 mm,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 wielokrotnych w stosunku do zamówionych długości dokładnych poniżej 3 m z naddatkiem 5 mm na każde cięcie i z dopuszczalną odchyłką dla całej długości wielokrotnej, jak dla długości dokładnych.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Rury powinny być proste. Dopuszczalna miejscowa krzywizna nie powinna przekraczać 1,5 mm na 1 m długości rury.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Rury powinny być wykonane ze stali w gatunkach dopuszczonych przez PN-H-84023.07 [5], lub inne normy.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Rury powinny być dostarczone bez opakowania w wiązkach lub luzem względnie w opakowaniu uzgodnionym z Zamawiającym. Rury powinny być cechowane indywidualnie lub na przywieszkach metalowych. </w:t>
      </w:r>
    </w:p>
    <w:p w:rsidR="00A05D0D" w:rsidRPr="008B3802" w:rsidRDefault="00A05D0D" w:rsidP="00A930DE">
      <w:pPr>
        <w:autoSpaceDE w:val="0"/>
        <w:autoSpaceDN w:val="0"/>
        <w:adjustRightInd w:val="0"/>
        <w:jc w:val="both"/>
        <w:rPr>
          <w:sz w:val="22"/>
          <w:szCs w:val="22"/>
          <w:lang w:eastAsia="pl-PL"/>
        </w:rPr>
      </w:pPr>
      <w:r w:rsidRPr="008B3802">
        <w:rPr>
          <w:b/>
          <w:bCs/>
          <w:sz w:val="22"/>
          <w:szCs w:val="22"/>
          <w:lang w:eastAsia="pl-PL"/>
        </w:rPr>
        <w:t xml:space="preserve">2.4.3. </w:t>
      </w:r>
      <w:r w:rsidRPr="008B3802">
        <w:rPr>
          <w:sz w:val="22"/>
          <w:szCs w:val="22"/>
          <w:lang w:eastAsia="pl-PL"/>
        </w:rPr>
        <w:t xml:space="preserve">Kształtowniki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Kształtowniki powinny odpowiadać wymaganiom PN-91/H-93010 [23]. Powierzchnia kształtownika powinna być charakterystyczna dla procesu walcowania i wolna od wad jak widoczne łuski, pęknięcia, zwalcowania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Kształtowniki powinny być obcięte prostopadle do osi wzdłużnej kształtownika. Powierzchnia końców kształtownika nie powinna wykazywać rzadzizn, rozwarstwień, pęknięć i śladów jamy skurczowej widocznych nie uzbrojonym okiem. Kształtowniki powinny być ze stali St3W lub St4W oraz mieć własności mechaniczne według aktualnej normy uzgodnionej pomiędzy Zamawiającym i wytwórcą. </w:t>
      </w:r>
    </w:p>
    <w:p w:rsidR="00A05D0D" w:rsidRPr="008B3802" w:rsidRDefault="00A05D0D" w:rsidP="00A930DE">
      <w:pPr>
        <w:autoSpaceDE w:val="0"/>
        <w:autoSpaceDN w:val="0"/>
        <w:adjustRightInd w:val="0"/>
        <w:jc w:val="both"/>
        <w:rPr>
          <w:sz w:val="22"/>
          <w:szCs w:val="22"/>
          <w:lang w:eastAsia="pl-PL"/>
        </w:rPr>
      </w:pPr>
      <w:r w:rsidRPr="008B3802">
        <w:rPr>
          <w:b/>
          <w:bCs/>
          <w:sz w:val="22"/>
          <w:szCs w:val="22"/>
          <w:lang w:eastAsia="pl-PL"/>
        </w:rPr>
        <w:t xml:space="preserve">2.4.4. </w:t>
      </w:r>
      <w:r w:rsidRPr="008B3802">
        <w:rPr>
          <w:sz w:val="22"/>
          <w:szCs w:val="22"/>
          <w:lang w:eastAsia="pl-PL"/>
        </w:rPr>
        <w:t xml:space="preserve">Powłoki metalizacyjne cynkowe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W przypadku zastosowania powłoki metalizacyjnej cynkowej na konstrukcjach stalowych, powinna ona spełniać wymagania PN EN ISO 1461:2000 [12] i PN-EN 10240:2001 [12a]. Minimalna grubość powłoki cynkowej powinna wynosić 60 </w:t>
      </w:r>
      <w:r w:rsidRPr="008B3802">
        <w:rPr>
          <w:sz w:val="22"/>
          <w:szCs w:val="22"/>
          <w:lang w:eastAsia="pl-PL"/>
        </w:rPr>
        <w:t xml:space="preserve">m.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Powierzchnia powłoki powinna być ciągła i jednorodna pod względem ziarnistości. Nie może ona wykazywać widocznych wad jak rysy, pęknięcia, pęcherze lub odstawanie powłoki od podłoża. </w:t>
      </w:r>
    </w:p>
    <w:p w:rsidR="00A05D0D" w:rsidRPr="008B3802" w:rsidRDefault="00A05D0D" w:rsidP="00A930DE">
      <w:pPr>
        <w:autoSpaceDE w:val="0"/>
        <w:autoSpaceDN w:val="0"/>
        <w:adjustRightInd w:val="0"/>
        <w:jc w:val="both"/>
        <w:rPr>
          <w:sz w:val="22"/>
          <w:szCs w:val="22"/>
          <w:lang w:eastAsia="pl-PL"/>
        </w:rPr>
      </w:pPr>
      <w:r w:rsidRPr="008B3802">
        <w:rPr>
          <w:b/>
          <w:bCs/>
          <w:sz w:val="22"/>
          <w:szCs w:val="22"/>
          <w:lang w:eastAsia="pl-PL"/>
        </w:rPr>
        <w:t xml:space="preserve">2.4.5. </w:t>
      </w:r>
      <w:r w:rsidRPr="008B3802">
        <w:rPr>
          <w:sz w:val="22"/>
          <w:szCs w:val="22"/>
          <w:lang w:eastAsia="pl-PL"/>
        </w:rPr>
        <w:t xml:space="preserve">Gwarancja producenta lub dostawcy na konstrukcję wsporczą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 </w:t>
      </w:r>
    </w:p>
    <w:p w:rsidR="00A05D0D" w:rsidRPr="008B3802" w:rsidRDefault="00A05D0D" w:rsidP="00A930DE">
      <w:pPr>
        <w:autoSpaceDE w:val="0"/>
        <w:autoSpaceDN w:val="0"/>
        <w:adjustRightInd w:val="0"/>
        <w:jc w:val="both"/>
        <w:rPr>
          <w:sz w:val="22"/>
          <w:szCs w:val="22"/>
          <w:lang w:eastAsia="pl-PL"/>
        </w:rPr>
      </w:pPr>
      <w:r w:rsidRPr="008B3802">
        <w:rPr>
          <w:b/>
          <w:bCs/>
          <w:sz w:val="22"/>
          <w:szCs w:val="22"/>
          <w:lang w:eastAsia="pl-PL"/>
        </w:rPr>
        <w:t xml:space="preserve">2.5. Tarcza znaku </w:t>
      </w:r>
    </w:p>
    <w:p w:rsidR="00A05D0D" w:rsidRPr="008B3802" w:rsidRDefault="00A05D0D" w:rsidP="00A930DE">
      <w:pPr>
        <w:autoSpaceDE w:val="0"/>
        <w:autoSpaceDN w:val="0"/>
        <w:adjustRightInd w:val="0"/>
        <w:jc w:val="both"/>
        <w:rPr>
          <w:sz w:val="22"/>
          <w:szCs w:val="22"/>
          <w:lang w:eastAsia="pl-PL"/>
        </w:rPr>
      </w:pPr>
      <w:r w:rsidRPr="008B3802">
        <w:rPr>
          <w:b/>
          <w:bCs/>
          <w:sz w:val="22"/>
          <w:szCs w:val="22"/>
          <w:lang w:eastAsia="pl-PL"/>
        </w:rPr>
        <w:t xml:space="preserve">2.5.1. </w:t>
      </w:r>
      <w:r w:rsidRPr="008B3802">
        <w:rPr>
          <w:sz w:val="22"/>
          <w:szCs w:val="22"/>
          <w:lang w:eastAsia="pl-PL"/>
        </w:rPr>
        <w:t xml:space="preserve">Trwałość materiałów na wpływy zewnętrzne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 </w:t>
      </w:r>
    </w:p>
    <w:p w:rsidR="00A05D0D" w:rsidRPr="008B3802" w:rsidRDefault="00A05D0D" w:rsidP="00A930DE">
      <w:pPr>
        <w:autoSpaceDE w:val="0"/>
        <w:autoSpaceDN w:val="0"/>
        <w:adjustRightInd w:val="0"/>
        <w:jc w:val="both"/>
        <w:rPr>
          <w:sz w:val="22"/>
          <w:szCs w:val="22"/>
          <w:lang w:eastAsia="pl-PL"/>
        </w:rPr>
      </w:pPr>
      <w:r w:rsidRPr="008B3802">
        <w:rPr>
          <w:b/>
          <w:bCs/>
          <w:sz w:val="22"/>
          <w:szCs w:val="22"/>
          <w:lang w:eastAsia="pl-PL"/>
        </w:rPr>
        <w:t xml:space="preserve">2.5.2. </w:t>
      </w:r>
      <w:r w:rsidRPr="008B3802">
        <w:rPr>
          <w:sz w:val="22"/>
          <w:szCs w:val="22"/>
          <w:lang w:eastAsia="pl-PL"/>
        </w:rPr>
        <w:t xml:space="preserve">Warunki gwarancyjne producenta lub dostawcy znaku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Producent lub dostawca znaku obowiązany jest przy dostawie określić, uzgodnioną z odbiorcą, trwałość znaku oraz warunki gwarancyjne dla znaku, a także udostępnić na życzenie odbiorcy: </w:t>
      </w:r>
    </w:p>
    <w:p w:rsidR="00A05D0D" w:rsidRPr="008B3802" w:rsidRDefault="00A05D0D" w:rsidP="00A930DE">
      <w:pPr>
        <w:autoSpaceDE w:val="0"/>
        <w:autoSpaceDN w:val="0"/>
        <w:adjustRightInd w:val="0"/>
        <w:spacing w:after="19"/>
        <w:jc w:val="both"/>
        <w:rPr>
          <w:sz w:val="22"/>
          <w:szCs w:val="22"/>
          <w:lang w:eastAsia="pl-PL"/>
        </w:rPr>
      </w:pPr>
      <w:r w:rsidRPr="008B3802">
        <w:rPr>
          <w:sz w:val="22"/>
          <w:szCs w:val="22"/>
          <w:lang w:eastAsia="pl-PL"/>
        </w:rPr>
        <w:t xml:space="preserve">a) instrukcję montażu znaku, </w:t>
      </w:r>
    </w:p>
    <w:p w:rsidR="00A05D0D" w:rsidRPr="008B3802" w:rsidRDefault="00A05D0D" w:rsidP="00A930DE">
      <w:pPr>
        <w:autoSpaceDE w:val="0"/>
        <w:autoSpaceDN w:val="0"/>
        <w:adjustRightInd w:val="0"/>
        <w:spacing w:after="19"/>
        <w:jc w:val="both"/>
        <w:rPr>
          <w:sz w:val="22"/>
          <w:szCs w:val="22"/>
          <w:lang w:eastAsia="pl-PL"/>
        </w:rPr>
      </w:pPr>
      <w:r w:rsidRPr="008B3802">
        <w:rPr>
          <w:sz w:val="22"/>
          <w:szCs w:val="22"/>
          <w:lang w:eastAsia="pl-PL"/>
        </w:rPr>
        <w:t xml:space="preserve">b) dane szczegółowe o ewentualnych ograniczeniach w stosowaniu znaku,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c) instrukcję utrzymania znaku.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Trwałość znaku powinna być co najmniej równa trwałości zastosowanej folii. Minimalne okresy gwarancyjne powinny wynosić dla znaków z folią typu 2 – 10 lat, z folią pryzmatyczną – 12 lat. </w:t>
      </w:r>
    </w:p>
    <w:p w:rsidR="00A05D0D" w:rsidRPr="008B3802" w:rsidRDefault="00A05D0D" w:rsidP="00A930DE">
      <w:pPr>
        <w:autoSpaceDE w:val="0"/>
        <w:autoSpaceDN w:val="0"/>
        <w:adjustRightInd w:val="0"/>
        <w:jc w:val="both"/>
        <w:rPr>
          <w:sz w:val="22"/>
          <w:szCs w:val="22"/>
          <w:lang w:eastAsia="pl-PL"/>
        </w:rPr>
      </w:pPr>
      <w:r w:rsidRPr="008B3802">
        <w:rPr>
          <w:b/>
          <w:bCs/>
          <w:sz w:val="22"/>
          <w:szCs w:val="22"/>
          <w:lang w:eastAsia="pl-PL"/>
        </w:rPr>
        <w:t xml:space="preserve">2.5.3. </w:t>
      </w:r>
      <w:r w:rsidRPr="008B3802">
        <w:rPr>
          <w:sz w:val="22"/>
          <w:szCs w:val="22"/>
          <w:lang w:eastAsia="pl-PL"/>
        </w:rPr>
        <w:t xml:space="preserve">Materiały do wykonania tarczy znaku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Tarcza znaku powinna być wykonana z : </w:t>
      </w:r>
    </w:p>
    <w:p w:rsidR="003B280C" w:rsidRPr="008B3802" w:rsidRDefault="003B280C" w:rsidP="00996D69">
      <w:pPr>
        <w:pStyle w:val="Wypunktowanie"/>
        <w:numPr>
          <w:ilvl w:val="0"/>
          <w:numId w:val="63"/>
        </w:numPr>
        <w:tabs>
          <w:tab w:val="clear" w:pos="708"/>
          <w:tab w:val="left" w:pos="-2835"/>
          <w:tab w:val="left" w:pos="284"/>
        </w:tabs>
        <w:jc w:val="both"/>
        <w:textAlignment w:val="baseline"/>
        <w:rPr>
          <w:sz w:val="22"/>
          <w:szCs w:val="22"/>
        </w:rPr>
      </w:pPr>
      <w:r w:rsidRPr="008B3802">
        <w:rPr>
          <w:sz w:val="22"/>
          <w:szCs w:val="22"/>
        </w:rPr>
        <w:t xml:space="preserve">blachy ocynkowanej ogniowo o grubości min. </w:t>
      </w:r>
      <w:smartTag w:uri="urn:schemas-microsoft-com:office:smarttags" w:element="metricconverter">
        <w:smartTagPr>
          <w:attr w:name="ProductID" w:val="1,25 mm"/>
        </w:smartTagPr>
        <w:r w:rsidRPr="008B3802">
          <w:rPr>
            <w:sz w:val="22"/>
            <w:szCs w:val="22"/>
          </w:rPr>
          <w:t>1,25 mm</w:t>
        </w:r>
      </w:smartTag>
      <w:r w:rsidRPr="008B3802">
        <w:rPr>
          <w:sz w:val="22"/>
          <w:szCs w:val="22"/>
        </w:rPr>
        <w:t xml:space="preserve"> wg PN-EN 10327:2005(U) [14] lub PN-EN 10292:2003/A1:2004/A1:2005(U) [13],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Tarcza tablicy o powierzchni &gt; 1 m2 powinna być wykonana z : </w:t>
      </w:r>
    </w:p>
    <w:p w:rsidR="003B280C" w:rsidRPr="008B3802" w:rsidRDefault="003B280C" w:rsidP="00996D69">
      <w:pPr>
        <w:pStyle w:val="Wypunktowanie"/>
        <w:numPr>
          <w:ilvl w:val="0"/>
          <w:numId w:val="63"/>
        </w:numPr>
        <w:tabs>
          <w:tab w:val="clear" w:pos="708"/>
          <w:tab w:val="left" w:pos="-2835"/>
          <w:tab w:val="left" w:pos="284"/>
        </w:tabs>
        <w:jc w:val="both"/>
        <w:textAlignment w:val="baseline"/>
        <w:rPr>
          <w:sz w:val="22"/>
          <w:szCs w:val="22"/>
        </w:rPr>
      </w:pPr>
      <w:r w:rsidRPr="008B3802">
        <w:rPr>
          <w:sz w:val="22"/>
          <w:szCs w:val="22"/>
        </w:rPr>
        <w:t xml:space="preserve">blachy ocynkowanej ogniowo o grubości min. 2 mm wg PN-EN 10327:2005(U) [14] lub PN-EN 10292:2003/A1:2004/A1:2005(U) [13],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Grubość warstwy powłoki cynkowej na blasze stalowej ocynkowanej ogniowo nie może być mniejsza niż 28 </w:t>
      </w:r>
      <w:r w:rsidRPr="008B3802">
        <w:rPr>
          <w:sz w:val="22"/>
          <w:szCs w:val="22"/>
        </w:rPr>
        <w:sym w:font="Symbol" w:char="006D"/>
      </w:r>
      <w:r w:rsidRPr="008B3802">
        <w:rPr>
          <w:sz w:val="22"/>
          <w:szCs w:val="22"/>
          <w:lang w:eastAsia="pl-PL"/>
        </w:rPr>
        <w:t xml:space="preserve">m (200 g Zn/m2). </w:t>
      </w:r>
    </w:p>
    <w:p w:rsidR="00A05D0D" w:rsidRPr="008B3802" w:rsidRDefault="00A05D0D" w:rsidP="00A930DE">
      <w:pPr>
        <w:autoSpaceDE w:val="0"/>
        <w:autoSpaceDN w:val="0"/>
        <w:adjustRightInd w:val="0"/>
        <w:jc w:val="both"/>
        <w:rPr>
          <w:sz w:val="22"/>
          <w:szCs w:val="22"/>
          <w:lang w:eastAsia="pl-PL"/>
        </w:rPr>
      </w:pPr>
      <w:r w:rsidRPr="008B3802">
        <w:rPr>
          <w:sz w:val="22"/>
          <w:szCs w:val="22"/>
          <w:lang w:eastAsia="pl-PL"/>
        </w:rPr>
        <w:t xml:space="preserve">Znaki i tablice powinny spełniać następujące wymagania podane w tablicy 1. </w:t>
      </w:r>
    </w:p>
    <w:tbl>
      <w:tblPr>
        <w:tblW w:w="9446" w:type="dxa"/>
        <w:tblInd w:w="-2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tblPr>
      <w:tblGrid>
        <w:gridCol w:w="1700"/>
        <w:gridCol w:w="1862"/>
        <w:gridCol w:w="3332"/>
        <w:gridCol w:w="2552"/>
      </w:tblGrid>
      <w:tr w:rsidR="00A05D0D" w:rsidRPr="008B3802" w:rsidTr="00A05D0D">
        <w:trPr>
          <w:tblHeader/>
        </w:trPr>
        <w:tc>
          <w:tcPr>
            <w:tcW w:w="1700"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bCs/>
                <w:sz w:val="22"/>
                <w:szCs w:val="22"/>
              </w:rPr>
            </w:pPr>
            <w:r w:rsidRPr="008B3802">
              <w:rPr>
                <w:bCs/>
                <w:sz w:val="22"/>
                <w:szCs w:val="22"/>
              </w:rPr>
              <w:t>Parametr</w:t>
            </w:r>
          </w:p>
        </w:tc>
        <w:tc>
          <w:tcPr>
            <w:tcW w:w="186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bCs/>
                <w:sz w:val="22"/>
                <w:szCs w:val="22"/>
              </w:rPr>
            </w:pPr>
            <w:r w:rsidRPr="008B3802">
              <w:rPr>
                <w:bCs/>
                <w:sz w:val="22"/>
                <w:szCs w:val="22"/>
              </w:rPr>
              <w:t>Jednostka</w:t>
            </w:r>
          </w:p>
        </w:tc>
        <w:tc>
          <w:tcPr>
            <w:tcW w:w="333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bCs/>
                <w:sz w:val="22"/>
                <w:szCs w:val="22"/>
              </w:rPr>
            </w:pPr>
            <w:r w:rsidRPr="008B3802">
              <w:rPr>
                <w:bCs/>
                <w:sz w:val="22"/>
                <w:szCs w:val="22"/>
              </w:rPr>
              <w:t>Wymaganie</w:t>
            </w:r>
          </w:p>
        </w:tc>
        <w:tc>
          <w:tcPr>
            <w:tcW w:w="255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jc w:val="center"/>
              <w:rPr>
                <w:bCs/>
                <w:sz w:val="22"/>
                <w:szCs w:val="22"/>
              </w:rPr>
            </w:pPr>
            <w:r w:rsidRPr="008B3802">
              <w:rPr>
                <w:bCs/>
                <w:sz w:val="22"/>
                <w:szCs w:val="22"/>
              </w:rPr>
              <w:t>Klasa wg PN-EN 12899-1: 2005 [16]</w:t>
            </w:r>
          </w:p>
        </w:tc>
      </w:tr>
      <w:tr w:rsidR="00A05D0D" w:rsidRPr="008B3802" w:rsidTr="00A05D0D">
        <w:tc>
          <w:tcPr>
            <w:tcW w:w="1700"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rPr>
                <w:sz w:val="22"/>
                <w:szCs w:val="22"/>
              </w:rPr>
            </w:pPr>
            <w:r w:rsidRPr="008B3802">
              <w:rPr>
                <w:sz w:val="22"/>
                <w:szCs w:val="22"/>
              </w:rPr>
              <w:t>Wytrzymałość na obciążenie siłą naporu wiatru</w:t>
            </w:r>
          </w:p>
        </w:tc>
        <w:tc>
          <w:tcPr>
            <w:tcW w:w="186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lang w:val="en-US"/>
              </w:rPr>
            </w:pPr>
            <w:r w:rsidRPr="008B3802">
              <w:rPr>
                <w:sz w:val="22"/>
                <w:szCs w:val="22"/>
                <w:lang w:val="en-US"/>
              </w:rPr>
              <w:t>kN m</w:t>
            </w:r>
            <w:r w:rsidRPr="008B3802">
              <w:rPr>
                <w:sz w:val="22"/>
                <w:szCs w:val="22"/>
                <w:vertAlign w:val="superscript"/>
                <w:lang w:val="en-US"/>
              </w:rPr>
              <w:t>-2</w:t>
            </w:r>
          </w:p>
        </w:tc>
        <w:tc>
          <w:tcPr>
            <w:tcW w:w="333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lang w:val="en-US"/>
              </w:rPr>
            </w:pPr>
            <w:r w:rsidRPr="008B3802">
              <w:rPr>
                <w:sz w:val="22"/>
                <w:szCs w:val="22"/>
                <w:lang w:val="en-US"/>
              </w:rPr>
              <w:sym w:font="Symbol" w:char="00B3"/>
            </w:r>
            <w:r w:rsidRPr="008B3802">
              <w:rPr>
                <w:sz w:val="22"/>
                <w:szCs w:val="22"/>
                <w:lang w:val="en-US"/>
              </w:rPr>
              <w:t xml:space="preserve"> 0,60</w:t>
            </w:r>
          </w:p>
        </w:tc>
        <w:tc>
          <w:tcPr>
            <w:tcW w:w="255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lang w:val="en-US"/>
              </w:rPr>
            </w:pPr>
            <w:r w:rsidRPr="008B3802">
              <w:rPr>
                <w:sz w:val="22"/>
                <w:szCs w:val="22"/>
                <w:lang w:val="en-US"/>
              </w:rPr>
              <w:t>WL2</w:t>
            </w:r>
          </w:p>
        </w:tc>
      </w:tr>
      <w:tr w:rsidR="00A05D0D" w:rsidRPr="008B3802" w:rsidTr="00A05D0D">
        <w:tc>
          <w:tcPr>
            <w:tcW w:w="1700"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rPr>
                <w:sz w:val="22"/>
                <w:szCs w:val="22"/>
              </w:rPr>
            </w:pPr>
            <w:r w:rsidRPr="008B3802">
              <w:rPr>
                <w:sz w:val="22"/>
                <w:szCs w:val="22"/>
              </w:rPr>
              <w:t>Wytrzymałość na obciążenie skupione</w:t>
            </w:r>
          </w:p>
        </w:tc>
        <w:tc>
          <w:tcPr>
            <w:tcW w:w="186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rPr>
            </w:pPr>
            <w:r w:rsidRPr="008B3802">
              <w:rPr>
                <w:sz w:val="22"/>
                <w:szCs w:val="22"/>
              </w:rPr>
              <w:t>kN</w:t>
            </w:r>
          </w:p>
        </w:tc>
        <w:tc>
          <w:tcPr>
            <w:tcW w:w="333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rPr>
            </w:pPr>
            <w:r w:rsidRPr="008B3802">
              <w:rPr>
                <w:sz w:val="22"/>
                <w:szCs w:val="22"/>
                <w:lang w:val="en-US"/>
              </w:rPr>
              <w:sym w:font="Symbol" w:char="00B3"/>
            </w:r>
            <w:r w:rsidRPr="008B3802">
              <w:rPr>
                <w:sz w:val="22"/>
                <w:szCs w:val="22"/>
              </w:rPr>
              <w:t xml:space="preserve"> 0,50</w:t>
            </w:r>
          </w:p>
        </w:tc>
        <w:tc>
          <w:tcPr>
            <w:tcW w:w="255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rPr>
            </w:pPr>
            <w:r w:rsidRPr="008B3802">
              <w:rPr>
                <w:sz w:val="22"/>
                <w:szCs w:val="22"/>
              </w:rPr>
              <w:t>PL2</w:t>
            </w:r>
          </w:p>
        </w:tc>
      </w:tr>
      <w:tr w:rsidR="00A05D0D" w:rsidRPr="008B3802" w:rsidTr="00A05D0D">
        <w:tc>
          <w:tcPr>
            <w:tcW w:w="1700"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rPr>
                <w:sz w:val="22"/>
                <w:szCs w:val="22"/>
              </w:rPr>
            </w:pPr>
            <w:r w:rsidRPr="008B3802">
              <w:rPr>
                <w:sz w:val="22"/>
                <w:szCs w:val="22"/>
              </w:rPr>
              <w:t>Chwilowe odkształcenie zginające</w:t>
            </w:r>
          </w:p>
        </w:tc>
        <w:tc>
          <w:tcPr>
            <w:tcW w:w="186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lang w:val="en-US"/>
              </w:rPr>
            </w:pPr>
            <w:r w:rsidRPr="008B3802">
              <w:rPr>
                <w:sz w:val="22"/>
                <w:szCs w:val="22"/>
                <w:lang w:val="en-US"/>
              </w:rPr>
              <w:t>mm/m</w:t>
            </w:r>
          </w:p>
        </w:tc>
        <w:tc>
          <w:tcPr>
            <w:tcW w:w="333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lang w:val="en-US"/>
              </w:rPr>
            </w:pPr>
            <w:r w:rsidRPr="008B3802">
              <w:rPr>
                <w:sz w:val="22"/>
                <w:szCs w:val="22"/>
                <w:lang w:val="en-US"/>
              </w:rPr>
              <w:sym w:font="Symbol" w:char="00A3"/>
            </w:r>
            <w:r w:rsidRPr="008B3802">
              <w:rPr>
                <w:sz w:val="22"/>
                <w:szCs w:val="22"/>
                <w:lang w:val="en-US"/>
              </w:rPr>
              <w:t xml:space="preserve"> 25</w:t>
            </w:r>
          </w:p>
        </w:tc>
        <w:tc>
          <w:tcPr>
            <w:tcW w:w="255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lang w:val="en-US"/>
              </w:rPr>
            </w:pPr>
            <w:r w:rsidRPr="008B3802">
              <w:rPr>
                <w:sz w:val="22"/>
                <w:szCs w:val="22"/>
                <w:lang w:val="en-US"/>
              </w:rPr>
              <w:t>TDB4</w:t>
            </w:r>
          </w:p>
        </w:tc>
      </w:tr>
      <w:tr w:rsidR="00A05D0D" w:rsidRPr="008B3802" w:rsidTr="00A05D0D">
        <w:tc>
          <w:tcPr>
            <w:tcW w:w="1700"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rPr>
                <w:sz w:val="22"/>
                <w:szCs w:val="22"/>
              </w:rPr>
            </w:pPr>
            <w:r w:rsidRPr="008B3802">
              <w:rPr>
                <w:sz w:val="22"/>
                <w:szCs w:val="22"/>
              </w:rPr>
              <w:t>Chwilowe odkształcenie skrętne</w:t>
            </w:r>
          </w:p>
        </w:tc>
        <w:tc>
          <w:tcPr>
            <w:tcW w:w="186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pStyle w:val="Numerowanie"/>
              <w:rPr>
                <w:sz w:val="22"/>
                <w:szCs w:val="22"/>
                <w:vertAlign w:val="superscript"/>
                <w:lang w:val="pl-PL"/>
              </w:rPr>
            </w:pPr>
            <w:r w:rsidRPr="008B3802">
              <w:rPr>
                <w:sz w:val="22"/>
                <w:szCs w:val="22"/>
                <w:lang w:val="pl-PL"/>
              </w:rPr>
              <w:t xml:space="preserve">stopień </w:t>
            </w:r>
            <w:r w:rsidRPr="008B3802">
              <w:rPr>
                <w:sz w:val="22"/>
                <w:szCs w:val="22"/>
                <w:lang w:val="pl-PL"/>
              </w:rPr>
              <w:sym w:font="Symbol" w:char="00D7"/>
            </w:r>
            <w:r w:rsidRPr="008B3802">
              <w:rPr>
                <w:sz w:val="22"/>
                <w:szCs w:val="22"/>
                <w:lang w:val="pl-PL"/>
              </w:rPr>
              <w:t xml:space="preserve"> m</w:t>
            </w:r>
          </w:p>
        </w:tc>
        <w:tc>
          <w:tcPr>
            <w:tcW w:w="333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jc w:val="center"/>
              <w:rPr>
                <w:sz w:val="22"/>
                <w:szCs w:val="22"/>
              </w:rPr>
            </w:pPr>
            <w:r w:rsidRPr="008B3802">
              <w:rPr>
                <w:sz w:val="22"/>
                <w:szCs w:val="22"/>
                <w:lang w:val="en-US"/>
              </w:rPr>
              <w:sym w:font="Symbol" w:char="00A3"/>
            </w:r>
            <w:r w:rsidRPr="008B3802">
              <w:rPr>
                <w:sz w:val="22"/>
                <w:szCs w:val="22"/>
              </w:rPr>
              <w:t xml:space="preserve"> 0,02</w:t>
            </w:r>
          </w:p>
          <w:p w:rsidR="00A05D0D" w:rsidRPr="008B3802" w:rsidRDefault="00A05D0D" w:rsidP="00A930DE">
            <w:pPr>
              <w:jc w:val="center"/>
              <w:rPr>
                <w:sz w:val="22"/>
                <w:szCs w:val="22"/>
              </w:rPr>
            </w:pPr>
            <w:r w:rsidRPr="008B3802">
              <w:rPr>
                <w:sz w:val="22"/>
                <w:szCs w:val="22"/>
                <w:lang w:val="en-US"/>
              </w:rPr>
              <w:sym w:font="Symbol" w:char="00A3"/>
            </w:r>
            <w:r w:rsidRPr="008B3802">
              <w:rPr>
                <w:sz w:val="22"/>
                <w:szCs w:val="22"/>
              </w:rPr>
              <w:t xml:space="preserve"> 0,11</w:t>
            </w:r>
          </w:p>
          <w:p w:rsidR="00A05D0D" w:rsidRPr="008B3802" w:rsidRDefault="00A05D0D" w:rsidP="00A930DE">
            <w:pPr>
              <w:jc w:val="center"/>
              <w:rPr>
                <w:sz w:val="22"/>
                <w:szCs w:val="22"/>
              </w:rPr>
            </w:pPr>
            <w:r w:rsidRPr="008B3802">
              <w:rPr>
                <w:sz w:val="22"/>
                <w:szCs w:val="22"/>
                <w:lang w:val="en-US"/>
              </w:rPr>
              <w:sym w:font="Symbol" w:char="00A3"/>
            </w:r>
            <w:r w:rsidRPr="008B3802">
              <w:rPr>
                <w:sz w:val="22"/>
                <w:szCs w:val="22"/>
              </w:rPr>
              <w:t xml:space="preserve"> 0,57</w:t>
            </w:r>
          </w:p>
          <w:p w:rsidR="00A05D0D" w:rsidRPr="008B3802" w:rsidRDefault="00A05D0D" w:rsidP="00A930DE">
            <w:pPr>
              <w:overflowPunct w:val="0"/>
              <w:autoSpaceDE w:val="0"/>
              <w:autoSpaceDN w:val="0"/>
              <w:adjustRightInd w:val="0"/>
              <w:jc w:val="center"/>
              <w:rPr>
                <w:sz w:val="22"/>
                <w:szCs w:val="22"/>
              </w:rPr>
            </w:pPr>
            <w:r w:rsidRPr="008B3802">
              <w:rPr>
                <w:sz w:val="22"/>
                <w:szCs w:val="22"/>
                <w:lang w:val="en-US"/>
              </w:rPr>
              <w:sym w:font="Symbol" w:char="00A3"/>
            </w:r>
            <w:r w:rsidRPr="008B3802">
              <w:rPr>
                <w:sz w:val="22"/>
                <w:szCs w:val="22"/>
              </w:rPr>
              <w:t xml:space="preserve"> 1,15</w:t>
            </w:r>
          </w:p>
        </w:tc>
        <w:tc>
          <w:tcPr>
            <w:tcW w:w="255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jc w:val="center"/>
              <w:rPr>
                <w:sz w:val="22"/>
                <w:szCs w:val="22"/>
              </w:rPr>
            </w:pPr>
            <w:r w:rsidRPr="008B3802">
              <w:rPr>
                <w:sz w:val="22"/>
                <w:szCs w:val="22"/>
              </w:rPr>
              <w:t>TDT1</w:t>
            </w:r>
          </w:p>
          <w:p w:rsidR="00A05D0D" w:rsidRPr="008B3802" w:rsidRDefault="00A05D0D" w:rsidP="00A930DE">
            <w:pPr>
              <w:jc w:val="center"/>
              <w:rPr>
                <w:sz w:val="22"/>
                <w:szCs w:val="22"/>
              </w:rPr>
            </w:pPr>
            <w:r w:rsidRPr="008B3802">
              <w:rPr>
                <w:sz w:val="22"/>
                <w:szCs w:val="22"/>
              </w:rPr>
              <w:t>TDT3</w:t>
            </w:r>
          </w:p>
          <w:p w:rsidR="00A05D0D" w:rsidRPr="008B3802" w:rsidRDefault="00A05D0D" w:rsidP="00A930DE">
            <w:pPr>
              <w:jc w:val="center"/>
              <w:rPr>
                <w:sz w:val="22"/>
                <w:szCs w:val="22"/>
              </w:rPr>
            </w:pPr>
            <w:r w:rsidRPr="008B3802">
              <w:rPr>
                <w:sz w:val="22"/>
                <w:szCs w:val="22"/>
              </w:rPr>
              <w:t>TDT5</w:t>
            </w:r>
          </w:p>
          <w:p w:rsidR="00A05D0D" w:rsidRPr="008B3802" w:rsidRDefault="00A05D0D" w:rsidP="00A930DE">
            <w:pPr>
              <w:overflowPunct w:val="0"/>
              <w:autoSpaceDE w:val="0"/>
              <w:autoSpaceDN w:val="0"/>
              <w:adjustRightInd w:val="0"/>
              <w:jc w:val="center"/>
              <w:rPr>
                <w:sz w:val="22"/>
                <w:szCs w:val="22"/>
              </w:rPr>
            </w:pPr>
            <w:r w:rsidRPr="008B3802">
              <w:rPr>
                <w:sz w:val="22"/>
                <w:szCs w:val="22"/>
              </w:rPr>
              <w:t>TDT6*</w:t>
            </w:r>
          </w:p>
        </w:tc>
      </w:tr>
      <w:tr w:rsidR="00A05D0D" w:rsidRPr="008B3802" w:rsidTr="00A05D0D">
        <w:tc>
          <w:tcPr>
            <w:tcW w:w="1700"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rPr>
                <w:sz w:val="22"/>
                <w:szCs w:val="22"/>
              </w:rPr>
            </w:pPr>
            <w:r w:rsidRPr="008B3802">
              <w:rPr>
                <w:sz w:val="22"/>
                <w:szCs w:val="22"/>
              </w:rPr>
              <w:t>Odkształcenie trwałe</w:t>
            </w:r>
          </w:p>
        </w:tc>
        <w:tc>
          <w:tcPr>
            <w:tcW w:w="186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rPr>
            </w:pPr>
            <w:r w:rsidRPr="008B3802">
              <w:rPr>
                <w:sz w:val="22"/>
                <w:szCs w:val="22"/>
              </w:rPr>
              <w:t>mm/m</w:t>
            </w:r>
            <w:r w:rsidR="000F7E88">
              <w:rPr>
                <w:sz w:val="22"/>
                <w:szCs w:val="22"/>
              </w:rPr>
              <w:t xml:space="preserve"> </w:t>
            </w:r>
            <w:r w:rsidRPr="008B3802">
              <w:rPr>
                <w:sz w:val="22"/>
                <w:szCs w:val="22"/>
              </w:rPr>
              <w:t xml:space="preserve">lub stopień </w:t>
            </w:r>
            <w:r w:rsidRPr="008B3802">
              <w:rPr>
                <w:sz w:val="22"/>
                <w:szCs w:val="22"/>
              </w:rPr>
              <w:sym w:font="Symbol" w:char="00D7"/>
            </w:r>
            <w:r w:rsidRPr="008B3802">
              <w:rPr>
                <w:sz w:val="22"/>
                <w:szCs w:val="22"/>
              </w:rPr>
              <w:t xml:space="preserve"> m</w:t>
            </w:r>
          </w:p>
        </w:tc>
        <w:tc>
          <w:tcPr>
            <w:tcW w:w="333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rPr>
            </w:pPr>
            <w:r w:rsidRPr="008B3802">
              <w:rPr>
                <w:sz w:val="22"/>
                <w:szCs w:val="22"/>
              </w:rPr>
              <w:t>20 % odkształcenia chwilowego</w:t>
            </w:r>
          </w:p>
        </w:tc>
        <w:tc>
          <w:tcPr>
            <w:tcW w:w="255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rPr>
            </w:pPr>
            <w:r w:rsidRPr="008B3802">
              <w:rPr>
                <w:sz w:val="22"/>
                <w:szCs w:val="22"/>
              </w:rPr>
              <w:t>-</w:t>
            </w:r>
          </w:p>
        </w:tc>
      </w:tr>
      <w:tr w:rsidR="00A05D0D" w:rsidRPr="008B3802" w:rsidTr="00A05D0D">
        <w:tc>
          <w:tcPr>
            <w:tcW w:w="1700"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rPr>
                <w:sz w:val="22"/>
                <w:szCs w:val="22"/>
              </w:rPr>
            </w:pPr>
            <w:r w:rsidRPr="008B3802">
              <w:rPr>
                <w:sz w:val="22"/>
                <w:szCs w:val="22"/>
              </w:rPr>
              <w:t>Rodzaj krawędzi znaku</w:t>
            </w:r>
          </w:p>
        </w:tc>
        <w:tc>
          <w:tcPr>
            <w:tcW w:w="186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rPr>
            </w:pPr>
            <w:r w:rsidRPr="008B3802">
              <w:rPr>
                <w:sz w:val="22"/>
                <w:szCs w:val="22"/>
              </w:rPr>
              <w:t>-</w:t>
            </w:r>
          </w:p>
        </w:tc>
        <w:tc>
          <w:tcPr>
            <w:tcW w:w="333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rPr>
            </w:pPr>
            <w:r w:rsidRPr="008B3802">
              <w:rPr>
                <w:sz w:val="22"/>
                <w:szCs w:val="22"/>
              </w:rPr>
              <w:t>Zabezpieczona, krawędź tłoczona, zaginana, prasowana lub zabezpieczona profilem krawędziowym</w:t>
            </w:r>
          </w:p>
        </w:tc>
        <w:tc>
          <w:tcPr>
            <w:tcW w:w="255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rPr>
            </w:pPr>
            <w:r w:rsidRPr="008B3802">
              <w:rPr>
                <w:sz w:val="22"/>
                <w:szCs w:val="22"/>
              </w:rPr>
              <w:t>E2</w:t>
            </w:r>
          </w:p>
        </w:tc>
      </w:tr>
      <w:tr w:rsidR="00A05D0D" w:rsidRPr="008B3802" w:rsidTr="00A05D0D">
        <w:tc>
          <w:tcPr>
            <w:tcW w:w="1700"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rPr>
                <w:sz w:val="22"/>
                <w:szCs w:val="22"/>
              </w:rPr>
            </w:pPr>
            <w:r w:rsidRPr="008B3802">
              <w:rPr>
                <w:sz w:val="22"/>
                <w:szCs w:val="22"/>
              </w:rPr>
              <w:t>Przewiercanie lica znaku</w:t>
            </w:r>
          </w:p>
        </w:tc>
        <w:tc>
          <w:tcPr>
            <w:tcW w:w="186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rPr>
            </w:pPr>
            <w:r w:rsidRPr="008B3802">
              <w:rPr>
                <w:sz w:val="22"/>
                <w:szCs w:val="22"/>
              </w:rPr>
              <w:t>-</w:t>
            </w:r>
          </w:p>
        </w:tc>
        <w:tc>
          <w:tcPr>
            <w:tcW w:w="333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rPr>
            </w:pPr>
            <w:r w:rsidRPr="008B3802">
              <w:rPr>
                <w:sz w:val="22"/>
                <w:szCs w:val="22"/>
              </w:rPr>
              <w:t>Lico znaku nie może być przewiercone z żadnego powodu</w:t>
            </w:r>
          </w:p>
        </w:tc>
        <w:tc>
          <w:tcPr>
            <w:tcW w:w="2552" w:type="dxa"/>
            <w:tcBorders>
              <w:top w:val="single" w:sz="6" w:space="0" w:color="auto"/>
              <w:left w:val="single" w:sz="6" w:space="0" w:color="auto"/>
              <w:bottom w:val="single" w:sz="6" w:space="0" w:color="auto"/>
              <w:right w:val="single" w:sz="6" w:space="0" w:color="auto"/>
            </w:tcBorders>
            <w:noWrap/>
            <w:vAlign w:val="center"/>
          </w:tcPr>
          <w:p w:rsidR="00A05D0D" w:rsidRPr="008B3802" w:rsidRDefault="00A05D0D" w:rsidP="00A930DE">
            <w:pPr>
              <w:overflowPunct w:val="0"/>
              <w:autoSpaceDE w:val="0"/>
              <w:autoSpaceDN w:val="0"/>
              <w:adjustRightInd w:val="0"/>
              <w:jc w:val="center"/>
              <w:rPr>
                <w:sz w:val="22"/>
                <w:szCs w:val="22"/>
              </w:rPr>
            </w:pPr>
            <w:r w:rsidRPr="008B3802">
              <w:rPr>
                <w:sz w:val="22"/>
                <w:szCs w:val="22"/>
              </w:rPr>
              <w:t>P3</w:t>
            </w:r>
          </w:p>
        </w:tc>
      </w:tr>
      <w:tr w:rsidR="00A05D0D" w:rsidRPr="008B3802" w:rsidTr="00A05D0D">
        <w:tc>
          <w:tcPr>
            <w:tcW w:w="9446" w:type="dxa"/>
            <w:gridSpan w:val="4"/>
            <w:tcBorders>
              <w:top w:val="single" w:sz="6" w:space="0" w:color="auto"/>
              <w:left w:val="single" w:sz="6" w:space="0" w:color="auto"/>
              <w:bottom w:val="single" w:sz="6" w:space="0" w:color="auto"/>
              <w:right w:val="single" w:sz="6" w:space="0" w:color="auto"/>
            </w:tcBorders>
            <w:noWrap/>
          </w:tcPr>
          <w:p w:rsidR="00A05D0D" w:rsidRPr="008B3802" w:rsidRDefault="00A05D0D" w:rsidP="00A930DE">
            <w:pPr>
              <w:overflowPunct w:val="0"/>
              <w:autoSpaceDE w:val="0"/>
              <w:autoSpaceDN w:val="0"/>
              <w:adjustRightInd w:val="0"/>
              <w:rPr>
                <w:sz w:val="22"/>
                <w:szCs w:val="22"/>
              </w:rPr>
            </w:pPr>
            <w:r w:rsidRPr="008B3802">
              <w:rPr>
                <w:sz w:val="22"/>
                <w:szCs w:val="22"/>
              </w:rPr>
              <w:t>* klasę TDT3 stosuje się dla tablic na 2 lub więcej podporach, klasę TDT 5 dla tablic na jednej podporze, klasę TDT1 dla tablic na konstrukcjach bramowych, klasę TDT6 dla tablic na konstrukcjach wysięgnikowych</w:t>
            </w:r>
          </w:p>
        </w:tc>
      </w:tr>
    </w:tbl>
    <w:p w:rsidR="00A05D0D" w:rsidRPr="008B3802" w:rsidRDefault="00A05D0D" w:rsidP="00A930DE">
      <w:pPr>
        <w:jc w:val="both"/>
        <w:rPr>
          <w:sz w:val="22"/>
          <w:szCs w:val="22"/>
        </w:rPr>
      </w:pPr>
      <w:r w:rsidRPr="008B3802">
        <w:rPr>
          <w:sz w:val="22"/>
          <w:szCs w:val="22"/>
        </w:rPr>
        <w:t>Przyjęto zgodnie z tablicą 1, że przy sile naporu wiatru równej 0,6 kN (klasa WL2), chwilowe odkształcenie zginające, zarówno znak, jak i samą tarczę znaku nie może być większe niż 25 mm/m (klasa TDB4).</w:t>
      </w:r>
    </w:p>
    <w:p w:rsidR="00A05D0D" w:rsidRPr="008B3802" w:rsidRDefault="00A05D0D" w:rsidP="00A930DE">
      <w:pPr>
        <w:jc w:val="both"/>
        <w:rPr>
          <w:sz w:val="22"/>
          <w:szCs w:val="22"/>
        </w:rPr>
      </w:pPr>
      <w:r w:rsidRPr="008B3802">
        <w:rPr>
          <w:b/>
          <w:sz w:val="22"/>
          <w:szCs w:val="22"/>
        </w:rPr>
        <w:t xml:space="preserve">2.5.4. </w:t>
      </w:r>
      <w:r w:rsidRPr="008B3802">
        <w:rPr>
          <w:sz w:val="22"/>
          <w:szCs w:val="22"/>
        </w:rPr>
        <w:t>Warunki wykonania tarczy znaku</w:t>
      </w:r>
    </w:p>
    <w:p w:rsidR="00A05D0D" w:rsidRPr="008B3802" w:rsidRDefault="00A05D0D" w:rsidP="00A930DE">
      <w:pPr>
        <w:jc w:val="both"/>
        <w:rPr>
          <w:sz w:val="22"/>
          <w:szCs w:val="22"/>
        </w:rPr>
      </w:pPr>
      <w:r w:rsidRPr="008B3802">
        <w:rPr>
          <w:sz w:val="22"/>
          <w:szCs w:val="22"/>
        </w:rPr>
        <w:t>Tarcze znaków powinny spełniać także następujące wymagania:</w:t>
      </w:r>
    </w:p>
    <w:p w:rsidR="00A05D0D" w:rsidRPr="008B3802" w:rsidRDefault="00A05D0D" w:rsidP="00E47FEC">
      <w:pPr>
        <w:numPr>
          <w:ilvl w:val="0"/>
          <w:numId w:val="18"/>
        </w:numPr>
        <w:tabs>
          <w:tab w:val="left" w:pos="0"/>
        </w:tabs>
        <w:overflowPunct w:val="0"/>
        <w:autoSpaceDE w:val="0"/>
        <w:autoSpaceDN w:val="0"/>
        <w:adjustRightInd w:val="0"/>
        <w:jc w:val="both"/>
        <w:rPr>
          <w:sz w:val="22"/>
          <w:szCs w:val="22"/>
        </w:rPr>
      </w:pPr>
      <w:r w:rsidRPr="008B3802">
        <w:rPr>
          <w:sz w:val="22"/>
          <w:szCs w:val="22"/>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8B3802">
          <w:rPr>
            <w:sz w:val="22"/>
            <w:szCs w:val="22"/>
          </w:rPr>
          <w:t>10 mm</w:t>
        </w:r>
      </w:smartTag>
      <w:r w:rsidRPr="008B3802">
        <w:rPr>
          <w:sz w:val="22"/>
          <w:szCs w:val="22"/>
        </w:rPr>
        <w:t xml:space="preserve"> włącznie z narożnikami lub przez zamocowanie odpowiedniego profilu na całym obwodzie znaku, </w:t>
      </w:r>
    </w:p>
    <w:p w:rsidR="00A05D0D" w:rsidRPr="008B3802" w:rsidRDefault="00A05D0D" w:rsidP="00E47FEC">
      <w:pPr>
        <w:numPr>
          <w:ilvl w:val="0"/>
          <w:numId w:val="18"/>
        </w:numPr>
        <w:tabs>
          <w:tab w:val="left" w:pos="0"/>
        </w:tabs>
        <w:overflowPunct w:val="0"/>
        <w:autoSpaceDE w:val="0"/>
        <w:autoSpaceDN w:val="0"/>
        <w:adjustRightInd w:val="0"/>
        <w:jc w:val="both"/>
        <w:rPr>
          <w:sz w:val="22"/>
          <w:szCs w:val="22"/>
        </w:rPr>
      </w:pPr>
      <w:r w:rsidRPr="008B3802">
        <w:rPr>
          <w:sz w:val="22"/>
          <w:szCs w:val="22"/>
        </w:rPr>
        <w:t>powierzchnia czołowa tarczy znaku powinna być równa – bez wgięć, pofałdowań i otworów montażowych. Dopuszczalna nierówność wynosi 1 mm/m,</w:t>
      </w:r>
    </w:p>
    <w:p w:rsidR="00A05D0D" w:rsidRPr="008B3802" w:rsidRDefault="00A05D0D" w:rsidP="00E47FEC">
      <w:pPr>
        <w:numPr>
          <w:ilvl w:val="0"/>
          <w:numId w:val="18"/>
        </w:numPr>
        <w:tabs>
          <w:tab w:val="left" w:pos="0"/>
        </w:tabs>
        <w:overflowPunct w:val="0"/>
        <w:autoSpaceDE w:val="0"/>
        <w:autoSpaceDN w:val="0"/>
        <w:adjustRightInd w:val="0"/>
        <w:jc w:val="both"/>
        <w:rPr>
          <w:sz w:val="22"/>
          <w:szCs w:val="22"/>
        </w:rPr>
      </w:pPr>
      <w:r w:rsidRPr="008B3802">
        <w:rPr>
          <w:sz w:val="22"/>
          <w:szCs w:val="22"/>
        </w:rPr>
        <w:t>podwójna gięta krawędź</w:t>
      </w:r>
      <w:r w:rsidR="000F7E88">
        <w:rPr>
          <w:sz w:val="22"/>
          <w:szCs w:val="22"/>
        </w:rPr>
        <w:t xml:space="preserve"> </w:t>
      </w:r>
      <w:r w:rsidRPr="008B3802">
        <w:rPr>
          <w:sz w:val="22"/>
          <w:szCs w:val="22"/>
        </w:rPr>
        <w:t>lub przymocowane do tylnej powierzchni</w:t>
      </w:r>
      <w:r w:rsidR="000F7E88">
        <w:rPr>
          <w:sz w:val="22"/>
          <w:szCs w:val="22"/>
        </w:rPr>
        <w:t xml:space="preserve"> </w:t>
      </w:r>
      <w:r w:rsidRPr="008B3802">
        <w:rPr>
          <w:sz w:val="22"/>
          <w:szCs w:val="22"/>
        </w:rPr>
        <w:t>profile montażowe powinny usztywnić tarczę znaku</w:t>
      </w:r>
      <w:r w:rsidR="000F7E88">
        <w:rPr>
          <w:sz w:val="22"/>
          <w:szCs w:val="22"/>
        </w:rPr>
        <w:t xml:space="preserve"> </w:t>
      </w:r>
      <w:r w:rsidRPr="008B3802">
        <w:rPr>
          <w:sz w:val="22"/>
          <w:szCs w:val="22"/>
        </w:rPr>
        <w:t>w taki sposób, aby wymagania podane w tablicy 1 były spełnione a zarazem stanowiły element konstrukcyjny do montażu</w:t>
      </w:r>
      <w:r w:rsidR="000F7E88">
        <w:rPr>
          <w:sz w:val="22"/>
          <w:szCs w:val="22"/>
        </w:rPr>
        <w:t xml:space="preserve"> </w:t>
      </w:r>
      <w:r w:rsidRPr="008B3802">
        <w:rPr>
          <w:sz w:val="22"/>
          <w:szCs w:val="22"/>
        </w:rPr>
        <w:t xml:space="preserve">do konstrukcji wsporczej. Dopuszcza się maksymalne odkształcenie trwałe </w:t>
      </w:r>
      <w:r w:rsidRPr="008B3802">
        <w:rPr>
          <w:sz w:val="22"/>
          <w:szCs w:val="22"/>
        </w:rPr>
        <w:br/>
        <w:t>do 20 % odkształcenia odpowiedniej klasy na zginanie i skręcanie,</w:t>
      </w:r>
    </w:p>
    <w:p w:rsidR="00A05D0D" w:rsidRPr="008B3802" w:rsidRDefault="00A05D0D" w:rsidP="00E47FEC">
      <w:pPr>
        <w:numPr>
          <w:ilvl w:val="0"/>
          <w:numId w:val="18"/>
        </w:numPr>
        <w:tabs>
          <w:tab w:val="left" w:pos="0"/>
        </w:tabs>
        <w:overflowPunct w:val="0"/>
        <w:autoSpaceDE w:val="0"/>
        <w:autoSpaceDN w:val="0"/>
        <w:adjustRightInd w:val="0"/>
        <w:jc w:val="both"/>
        <w:rPr>
          <w:sz w:val="22"/>
          <w:szCs w:val="22"/>
        </w:rPr>
      </w:pPr>
      <w:r w:rsidRPr="008B3802">
        <w:rPr>
          <w:sz w:val="22"/>
          <w:szCs w:val="22"/>
        </w:rPr>
        <w:t xml:space="preserve">tylna powierzchnia tarczy powinna być zabezpieczona przed procesami korozji ochronnymi powłokami chemicznymi oraz powłoką lakierniczą o grubości min. 60 µm z proszkowych farb poliestrowych ciemnoszarych matowych lub półmatowych w kolorze RAL 7037; badania należy wykonywać zgodnie </w:t>
      </w:r>
      <w:r w:rsidRPr="008B3802">
        <w:rPr>
          <w:sz w:val="22"/>
          <w:szCs w:val="22"/>
        </w:rPr>
        <w:br/>
        <w:t>z PN-88/C-81523 [4] oraz PN-76/C-81521 [1] w zakresie odporności na działanie mgły solnej oraz wody.</w:t>
      </w:r>
      <w:r w:rsidR="000F7E88">
        <w:rPr>
          <w:sz w:val="22"/>
          <w:szCs w:val="22"/>
        </w:rPr>
        <w:t xml:space="preserve"> </w:t>
      </w:r>
    </w:p>
    <w:p w:rsidR="00A05D0D" w:rsidRPr="008B3802" w:rsidRDefault="00A05D0D" w:rsidP="00A930DE">
      <w:pPr>
        <w:ind w:left="284" w:hanging="284"/>
        <w:jc w:val="both"/>
        <w:rPr>
          <w:sz w:val="22"/>
          <w:szCs w:val="22"/>
        </w:rPr>
      </w:pPr>
      <w:r w:rsidRPr="008B3802">
        <w:rPr>
          <w:sz w:val="22"/>
          <w:szCs w:val="22"/>
        </w:rPr>
        <w:t>Tarcze znaków i tablic o powierzchni</w:t>
      </w:r>
      <w:r w:rsidR="000F7E88">
        <w:rPr>
          <w:sz w:val="22"/>
          <w:szCs w:val="22"/>
        </w:rPr>
        <w:t xml:space="preserve"> </w:t>
      </w:r>
      <w:r w:rsidRPr="008B3802">
        <w:rPr>
          <w:sz w:val="22"/>
          <w:szCs w:val="22"/>
        </w:rPr>
        <w:t xml:space="preserve">&gt; </w:t>
      </w:r>
      <w:smartTag w:uri="urn:schemas-microsoft-com:office:smarttags" w:element="metricconverter">
        <w:smartTagPr>
          <w:attr w:name="ProductID" w:val="1 m2"/>
        </w:smartTagPr>
        <w:r w:rsidRPr="008B3802">
          <w:rPr>
            <w:sz w:val="22"/>
            <w:szCs w:val="22"/>
          </w:rPr>
          <w:t>1 m</w:t>
        </w:r>
        <w:r w:rsidRPr="008B3802">
          <w:rPr>
            <w:sz w:val="22"/>
            <w:szCs w:val="22"/>
            <w:vertAlign w:val="superscript"/>
          </w:rPr>
          <w:t>2</w:t>
        </w:r>
      </w:smartTag>
      <w:r w:rsidRPr="008B3802">
        <w:rPr>
          <w:sz w:val="22"/>
          <w:szCs w:val="22"/>
          <w:vertAlign w:val="superscript"/>
        </w:rPr>
        <w:t xml:space="preserve"> </w:t>
      </w:r>
      <w:r w:rsidRPr="008B3802">
        <w:rPr>
          <w:sz w:val="22"/>
          <w:szCs w:val="22"/>
        </w:rPr>
        <w:t>powinny spełniać dodatkowo następujące wymagania:</w:t>
      </w:r>
    </w:p>
    <w:p w:rsidR="00A05D0D" w:rsidRPr="008B3802" w:rsidRDefault="00A05D0D" w:rsidP="00E47FEC">
      <w:pPr>
        <w:numPr>
          <w:ilvl w:val="0"/>
          <w:numId w:val="18"/>
        </w:numPr>
        <w:tabs>
          <w:tab w:val="left" w:pos="0"/>
        </w:tabs>
        <w:overflowPunct w:val="0"/>
        <w:autoSpaceDE w:val="0"/>
        <w:autoSpaceDN w:val="0"/>
        <w:adjustRightInd w:val="0"/>
        <w:jc w:val="both"/>
        <w:rPr>
          <w:sz w:val="22"/>
          <w:szCs w:val="22"/>
        </w:rPr>
      </w:pPr>
      <w:r w:rsidRPr="008B3802">
        <w:rPr>
          <w:sz w:val="22"/>
          <w:szCs w:val="22"/>
        </w:rPr>
        <w:t xml:space="preserve">narożniki znaku i tablicy powinny być zaokrąglone, o promieniu zgodnym z wymaganiami określonymi w załączniku nr 1 do rozporządzenia Ministra Infrastruktury z dnia 3 lipca 2003 r. [25] nie mniejszym jednak niż </w:t>
      </w:r>
      <w:smartTag w:uri="urn:schemas-microsoft-com:office:smarttags" w:element="metricconverter">
        <w:smartTagPr>
          <w:attr w:name="ProductID" w:val="30 mm"/>
        </w:smartTagPr>
        <w:r w:rsidRPr="008B3802">
          <w:rPr>
            <w:sz w:val="22"/>
            <w:szCs w:val="22"/>
          </w:rPr>
          <w:t>30 mm</w:t>
        </w:r>
      </w:smartTag>
      <w:r w:rsidRPr="008B3802">
        <w:rPr>
          <w:sz w:val="22"/>
          <w:szCs w:val="22"/>
        </w:rPr>
        <w:t>, gdy wielkości tego promienia nie wskazano,</w:t>
      </w:r>
    </w:p>
    <w:p w:rsidR="00A05D0D" w:rsidRPr="008B3802" w:rsidRDefault="00A05D0D" w:rsidP="00E47FEC">
      <w:pPr>
        <w:numPr>
          <w:ilvl w:val="0"/>
          <w:numId w:val="18"/>
        </w:numPr>
        <w:tabs>
          <w:tab w:val="left" w:pos="0"/>
        </w:tabs>
        <w:overflowPunct w:val="0"/>
        <w:autoSpaceDE w:val="0"/>
        <w:autoSpaceDN w:val="0"/>
        <w:adjustRightInd w:val="0"/>
        <w:jc w:val="both"/>
        <w:rPr>
          <w:sz w:val="22"/>
          <w:szCs w:val="22"/>
        </w:rPr>
      </w:pPr>
      <w:r w:rsidRPr="008B3802">
        <w:rPr>
          <w:sz w:val="22"/>
          <w:szCs w:val="22"/>
        </w:rPr>
        <w:t>łączenie poszczególnych segmentów tarczy (dla znaków wielkogabarytowych) wzdłuż poziomej lub pionowej krawędzi</w:t>
      </w:r>
      <w:r w:rsidR="000F7E88">
        <w:rPr>
          <w:sz w:val="22"/>
          <w:szCs w:val="22"/>
        </w:rPr>
        <w:t xml:space="preserve"> </w:t>
      </w:r>
      <w:r w:rsidRPr="008B3802">
        <w:rPr>
          <w:sz w:val="22"/>
          <w:szCs w:val="22"/>
        </w:rPr>
        <w:t xml:space="preserve">powinno być wykonane w taki sposób, aby nie występowały przesunięcia i prześwity w miejscach ich łączenia. </w:t>
      </w:r>
    </w:p>
    <w:p w:rsidR="00A05D0D" w:rsidRPr="008B3802" w:rsidRDefault="00A05D0D"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2.6. Znaki odblaskowe</w:t>
      </w:r>
    </w:p>
    <w:p w:rsidR="00A05D0D" w:rsidRPr="008B3802" w:rsidRDefault="00A05D0D" w:rsidP="00A930DE">
      <w:pPr>
        <w:jc w:val="both"/>
        <w:rPr>
          <w:sz w:val="22"/>
          <w:szCs w:val="22"/>
        </w:rPr>
      </w:pPr>
      <w:r w:rsidRPr="008B3802">
        <w:rPr>
          <w:b/>
          <w:sz w:val="22"/>
          <w:szCs w:val="22"/>
        </w:rPr>
        <w:t xml:space="preserve">2.6.1. </w:t>
      </w:r>
      <w:r w:rsidRPr="008B3802">
        <w:rPr>
          <w:sz w:val="22"/>
          <w:szCs w:val="22"/>
        </w:rPr>
        <w:t>Wymagania dotyczące powierzchni odblaskowej</w:t>
      </w:r>
    </w:p>
    <w:p w:rsidR="00A05D0D" w:rsidRPr="008B3802" w:rsidRDefault="00A05D0D" w:rsidP="00A930DE">
      <w:pPr>
        <w:jc w:val="both"/>
        <w:rPr>
          <w:sz w:val="22"/>
          <w:szCs w:val="22"/>
        </w:rPr>
      </w:pPr>
      <w:r w:rsidRPr="008B3802">
        <w:rPr>
          <w:sz w:val="22"/>
          <w:szCs w:val="22"/>
        </w:rPr>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rsidR="00A05D0D" w:rsidRPr="008B3802" w:rsidRDefault="00A05D0D" w:rsidP="00A930DE">
      <w:pPr>
        <w:jc w:val="both"/>
        <w:rPr>
          <w:sz w:val="22"/>
          <w:szCs w:val="22"/>
        </w:rPr>
      </w:pPr>
      <w:r w:rsidRPr="008B3802">
        <w:rPr>
          <w:sz w:val="22"/>
          <w:szCs w:val="22"/>
        </w:rPr>
        <w:t>Folia odblaskowa (odbijająca powrotnie) powinna spełniać wymagania określone w aprobacie technicznej .</w:t>
      </w:r>
    </w:p>
    <w:p w:rsidR="00A05D0D" w:rsidRPr="008B3802" w:rsidRDefault="00A05D0D" w:rsidP="00A930DE">
      <w:pPr>
        <w:widowControl w:val="0"/>
        <w:jc w:val="both"/>
        <w:rPr>
          <w:sz w:val="22"/>
          <w:szCs w:val="22"/>
        </w:rPr>
      </w:pPr>
      <w:r w:rsidRPr="008B3802">
        <w:rPr>
          <w:sz w:val="22"/>
          <w:szCs w:val="22"/>
        </w:rPr>
        <w:t>Lico znaku powinno być wykonane z:</w:t>
      </w:r>
    </w:p>
    <w:p w:rsidR="00A05D0D" w:rsidRPr="008B3802" w:rsidRDefault="00A05D0D" w:rsidP="00996D69">
      <w:pPr>
        <w:widowControl w:val="0"/>
        <w:numPr>
          <w:ilvl w:val="0"/>
          <w:numId w:val="44"/>
        </w:numPr>
        <w:overflowPunct w:val="0"/>
        <w:autoSpaceDE w:val="0"/>
        <w:autoSpaceDN w:val="0"/>
        <w:adjustRightInd w:val="0"/>
        <w:ind w:left="284" w:hanging="284"/>
        <w:jc w:val="both"/>
        <w:rPr>
          <w:sz w:val="22"/>
          <w:szCs w:val="22"/>
        </w:rPr>
      </w:pPr>
      <w:r w:rsidRPr="008B3802">
        <w:rPr>
          <w:sz w:val="22"/>
          <w:szCs w:val="22"/>
        </w:rPr>
        <w:t>samoprzylepnej folii odblaskowej o właściwościach fotometrycznych i kolorymetrycznych typu 2 (folia z kulkami szklanymi lub pryzmatyczna),</w:t>
      </w:r>
    </w:p>
    <w:p w:rsidR="00A05D0D" w:rsidRPr="008B3802" w:rsidRDefault="00A05D0D" w:rsidP="00996D69">
      <w:pPr>
        <w:pStyle w:val="Tekstpodstawowywcity33"/>
        <w:numPr>
          <w:ilvl w:val="0"/>
          <w:numId w:val="44"/>
        </w:numPr>
        <w:ind w:left="284" w:hanging="284"/>
        <w:rPr>
          <w:rFonts w:ascii="Times New Roman" w:hAnsi="Times New Roman"/>
          <w:sz w:val="22"/>
          <w:szCs w:val="22"/>
        </w:rPr>
      </w:pPr>
      <w:r w:rsidRPr="008B3802">
        <w:rPr>
          <w:rFonts w:ascii="Times New Roman" w:hAnsi="Times New Roman"/>
          <w:sz w:val="22"/>
          <w:szCs w:val="22"/>
        </w:rPr>
        <w:t>do nanoszenia barw innych niż biała można stosować: farby transparentne do sitodruku, zalecane przez producenta danej folii, transparentne folie ploterowe posiadające aprobaty techniczne,</w:t>
      </w:r>
    </w:p>
    <w:p w:rsidR="00A05D0D" w:rsidRPr="008B3802" w:rsidRDefault="00A05D0D" w:rsidP="00996D69">
      <w:pPr>
        <w:pStyle w:val="Tekstpodstawowywcity33"/>
        <w:numPr>
          <w:ilvl w:val="0"/>
          <w:numId w:val="44"/>
        </w:numPr>
        <w:ind w:left="284" w:hanging="284"/>
        <w:rPr>
          <w:rFonts w:ascii="Times New Roman" w:hAnsi="Times New Roman"/>
          <w:sz w:val="22"/>
          <w:szCs w:val="22"/>
        </w:rPr>
      </w:pPr>
      <w:r w:rsidRPr="008B3802">
        <w:rPr>
          <w:rFonts w:ascii="Times New Roman" w:hAnsi="Times New Roman"/>
          <w:sz w:val="22"/>
          <w:szCs w:val="22"/>
        </w:rPr>
        <w:t>dopuszcza się wycinanie kształtów z folii 2 typu pod warunkiem zabezpieczenia ich krawędzi lakierem zalecanym przez producenta folii,</w:t>
      </w:r>
    </w:p>
    <w:p w:rsidR="00A05D0D" w:rsidRPr="008B3802" w:rsidRDefault="00A05D0D" w:rsidP="00996D69">
      <w:pPr>
        <w:pStyle w:val="Nagwek"/>
        <w:numPr>
          <w:ilvl w:val="0"/>
          <w:numId w:val="44"/>
        </w:numPr>
        <w:tabs>
          <w:tab w:val="left" w:pos="709"/>
        </w:tabs>
        <w:overflowPunct w:val="0"/>
        <w:autoSpaceDE w:val="0"/>
        <w:autoSpaceDN w:val="0"/>
        <w:adjustRightInd w:val="0"/>
        <w:ind w:left="284" w:hanging="284"/>
        <w:jc w:val="both"/>
        <w:rPr>
          <w:rFonts w:ascii="Times New Roman" w:hAnsi="Times New Roman"/>
          <w:sz w:val="22"/>
          <w:szCs w:val="22"/>
        </w:rPr>
      </w:pPr>
      <w:r w:rsidRPr="008B3802">
        <w:rPr>
          <w:rFonts w:ascii="Times New Roman" w:hAnsi="Times New Roman"/>
          <w:sz w:val="22"/>
          <w:szCs w:val="22"/>
        </w:rPr>
        <w:t>nie dopuszcza się stosowania folii o okresie trwałości poniżej 7 lat do znaków stałych,</w:t>
      </w:r>
    </w:p>
    <w:p w:rsidR="00A05D0D" w:rsidRPr="008B3802" w:rsidRDefault="00A05D0D" w:rsidP="00996D69">
      <w:pPr>
        <w:numPr>
          <w:ilvl w:val="0"/>
          <w:numId w:val="44"/>
        </w:numPr>
        <w:overflowPunct w:val="0"/>
        <w:autoSpaceDE w:val="0"/>
        <w:autoSpaceDN w:val="0"/>
        <w:adjustRightInd w:val="0"/>
        <w:ind w:left="284" w:hanging="284"/>
        <w:jc w:val="both"/>
        <w:rPr>
          <w:sz w:val="22"/>
          <w:szCs w:val="22"/>
        </w:rPr>
      </w:pPr>
      <w:r w:rsidRPr="008B3802">
        <w:rPr>
          <w:sz w:val="22"/>
          <w:szCs w:val="22"/>
        </w:rPr>
        <w:t>folie o 2-letnim i 3-letnim okresie trwałości mogą być wykorzystywane do znaków tymczasowych stosowanych do oznakowania robót drogowych, pod warunkiem posiadania aprobaty technicznej i zachowania zgodności z załącznikiem nr 1 do rozporządzenia Ministra Infrastruktury z dnia 3 lipca 2003 w sprawie szczegółowych warunków technicznych dla znaków i sygnałów drogowych oraz urządzeń bezpieczeństwa ruchu drogowego i warunków ich umieszczania na drogach [25].</w:t>
      </w:r>
    </w:p>
    <w:p w:rsidR="00A05D0D" w:rsidRPr="008B3802" w:rsidRDefault="00A05D0D" w:rsidP="00A930DE">
      <w:pPr>
        <w:jc w:val="both"/>
        <w:rPr>
          <w:sz w:val="22"/>
          <w:szCs w:val="22"/>
        </w:rPr>
      </w:pPr>
      <w:r w:rsidRPr="008B3802">
        <w:rPr>
          <w:sz w:val="22"/>
          <w:szCs w:val="22"/>
        </w:rPr>
        <w:t>Minimalna początkowa wartość współczynnika odblasku R’(cd·lx</w:t>
      </w:r>
      <w:r w:rsidRPr="008B3802">
        <w:rPr>
          <w:sz w:val="22"/>
          <w:szCs w:val="22"/>
          <w:vertAlign w:val="superscript"/>
        </w:rPr>
        <w:t>-1</w:t>
      </w:r>
      <w:r w:rsidRPr="008B3802">
        <w:rPr>
          <w:sz w:val="22"/>
          <w:szCs w:val="22"/>
        </w:rPr>
        <w:t>m</w:t>
      </w:r>
      <w:r w:rsidRPr="008B3802">
        <w:rPr>
          <w:sz w:val="22"/>
          <w:szCs w:val="22"/>
          <w:vertAlign w:val="superscript"/>
        </w:rPr>
        <w:t xml:space="preserve">-2 </w:t>
      </w:r>
      <w:r w:rsidRPr="008B3802">
        <w:rPr>
          <w:sz w:val="22"/>
          <w:szCs w:val="22"/>
        </w:rPr>
        <w:t>) znaków odblaskowych, zmierzona zgodnie z procedurą zawartą w CIE No.54 [29], używając standardowego iluminanta A, powinna spełniać odpowiednio wymagania podane w tablicy 2.</w:t>
      </w:r>
    </w:p>
    <w:p w:rsidR="00A05D0D" w:rsidRPr="008B3802" w:rsidRDefault="00A05D0D" w:rsidP="00A930DE">
      <w:pPr>
        <w:jc w:val="both"/>
        <w:rPr>
          <w:sz w:val="22"/>
          <w:szCs w:val="22"/>
        </w:rPr>
      </w:pPr>
      <w:r w:rsidRPr="008B3802">
        <w:rPr>
          <w:sz w:val="22"/>
          <w:szCs w:val="22"/>
        </w:rPr>
        <w:t>Współczynnik odblasku R’ dla wszystkich kolorów drukowanych, z wyjątkiem białego, nie powinien być mniejszy niż 70 % wartości podanych w tablicy 2 dla znaków z folią typu 2,</w:t>
      </w:r>
      <w:r w:rsidR="000F7E88">
        <w:rPr>
          <w:sz w:val="22"/>
          <w:szCs w:val="22"/>
        </w:rPr>
        <w:t xml:space="preserve"> </w:t>
      </w:r>
      <w:r w:rsidRPr="008B3802">
        <w:rPr>
          <w:sz w:val="22"/>
          <w:szCs w:val="22"/>
        </w:rPr>
        <w:t>zgodnie</w:t>
      </w:r>
      <w:r w:rsidR="000F7E88">
        <w:rPr>
          <w:sz w:val="22"/>
          <w:szCs w:val="22"/>
        </w:rPr>
        <w:t xml:space="preserve"> </w:t>
      </w:r>
      <w:r w:rsidRPr="008B3802">
        <w:rPr>
          <w:sz w:val="22"/>
          <w:szCs w:val="22"/>
        </w:rPr>
        <w:t xml:space="preserve">z publikacją CIE No 39.2 [28]. Folie odblaskowe pryzmatyczne (typ 3) powinny spełniać minimalne wymagania dla folii typu 2 lub zwiększone wymagania postawione w aprobacie technicznej dla danej folii. </w:t>
      </w:r>
    </w:p>
    <w:p w:rsidR="00A05D0D" w:rsidRPr="008B3802" w:rsidRDefault="00A05D0D" w:rsidP="00A930DE">
      <w:pPr>
        <w:pStyle w:val="Tekstpodstawowy3"/>
        <w:spacing w:after="0"/>
        <w:jc w:val="both"/>
        <w:rPr>
          <w:sz w:val="22"/>
          <w:szCs w:val="22"/>
        </w:rPr>
      </w:pPr>
      <w:r w:rsidRPr="008B3802">
        <w:rPr>
          <w:sz w:val="22"/>
          <w:szCs w:val="22"/>
        </w:rPr>
        <w:t xml:space="preserve">W przypadku oświetlenia standardowym iluminantem D 65 i pomiaru w geometrii 45/0 współrzędne chromatyczności i współczynnik luminancji </w:t>
      </w:r>
      <w:r w:rsidRPr="008B3802">
        <w:rPr>
          <w:sz w:val="22"/>
          <w:szCs w:val="22"/>
        </w:rPr>
        <w:sym w:font="Symbol" w:char="0062"/>
      </w:r>
      <w:r w:rsidRPr="008B3802">
        <w:rPr>
          <w:sz w:val="22"/>
          <w:szCs w:val="22"/>
        </w:rPr>
        <w:t xml:space="preserve"> powinny być zgodne z wymaganiami podanymi w tablicach 2 i 3.</w:t>
      </w:r>
    </w:p>
    <w:p w:rsidR="00A05D0D" w:rsidRPr="008B3802" w:rsidRDefault="00A05D0D" w:rsidP="00A930DE">
      <w:pPr>
        <w:pStyle w:val="Tablica0"/>
        <w:tabs>
          <w:tab w:val="left" w:pos="993"/>
        </w:tabs>
        <w:spacing w:before="0" w:line="240" w:lineRule="auto"/>
        <w:jc w:val="both"/>
        <w:rPr>
          <w:b w:val="0"/>
          <w:bCs/>
          <w:sz w:val="22"/>
          <w:szCs w:val="22"/>
        </w:rPr>
      </w:pPr>
    </w:p>
    <w:p w:rsidR="00A05D0D" w:rsidRPr="008B3802" w:rsidRDefault="00A05D0D" w:rsidP="00A930DE">
      <w:pPr>
        <w:pStyle w:val="Tablica0"/>
        <w:tabs>
          <w:tab w:val="left" w:pos="993"/>
        </w:tabs>
        <w:spacing w:before="0" w:line="240" w:lineRule="auto"/>
        <w:jc w:val="both"/>
        <w:rPr>
          <w:b w:val="0"/>
          <w:sz w:val="22"/>
          <w:szCs w:val="22"/>
        </w:rPr>
      </w:pPr>
      <w:r w:rsidRPr="008B3802">
        <w:rPr>
          <w:b w:val="0"/>
          <w:bCs/>
          <w:sz w:val="22"/>
          <w:szCs w:val="22"/>
        </w:rPr>
        <w:t xml:space="preserve">Tablica 2. </w:t>
      </w:r>
      <w:r w:rsidRPr="008B3802">
        <w:rPr>
          <w:b w:val="0"/>
          <w:bCs/>
          <w:sz w:val="22"/>
          <w:szCs w:val="22"/>
        </w:rPr>
        <w:tab/>
        <w:t xml:space="preserve">Wymagania dla </w:t>
      </w:r>
      <w:r w:rsidRPr="008B3802">
        <w:rPr>
          <w:b w:val="0"/>
          <w:sz w:val="22"/>
          <w:szCs w:val="22"/>
        </w:rPr>
        <w:t xml:space="preserve">współczynnika luminancji </w:t>
      </w:r>
      <w:r w:rsidRPr="008B3802">
        <w:rPr>
          <w:b w:val="0"/>
          <w:sz w:val="22"/>
          <w:szCs w:val="22"/>
        </w:rPr>
        <w:sym w:font="Symbol" w:char="0062"/>
      </w:r>
      <w:r w:rsidRPr="008B3802">
        <w:rPr>
          <w:b w:val="0"/>
          <w:sz w:val="22"/>
          <w:szCs w:val="22"/>
        </w:rPr>
        <w:t xml:space="preserve"> i współrzędnych chromatyczności x, y oraz współczynnika odblasku R’</w:t>
      </w:r>
    </w:p>
    <w:tbl>
      <w:tblPr>
        <w:tblW w:w="7979" w:type="dxa"/>
        <w:jc w:val="center"/>
        <w:tblCellMar>
          <w:left w:w="70" w:type="dxa"/>
          <w:right w:w="70" w:type="dxa"/>
        </w:tblCellMar>
        <w:tblLook w:val="0000"/>
      </w:tblPr>
      <w:tblGrid>
        <w:gridCol w:w="440"/>
        <w:gridCol w:w="5373"/>
        <w:gridCol w:w="972"/>
        <w:gridCol w:w="1427"/>
      </w:tblGrid>
      <w:tr w:rsidR="00A05D0D" w:rsidRPr="008B3802" w:rsidTr="00791D18">
        <w:trPr>
          <w:trHeight w:val="217"/>
          <w:tblHeader/>
          <w:jc w:val="center"/>
        </w:trPr>
        <w:tc>
          <w:tcPr>
            <w:tcW w:w="434" w:type="dxa"/>
            <w:tcBorders>
              <w:top w:val="single" w:sz="6" w:space="0" w:color="auto"/>
              <w:left w:val="single" w:sz="6" w:space="0" w:color="auto"/>
              <w:bottom w:val="single" w:sz="6" w:space="0" w:color="auto"/>
              <w:right w:val="single" w:sz="6" w:space="0" w:color="auto"/>
            </w:tcBorders>
            <w:noWrap/>
          </w:tcPr>
          <w:p w:rsidR="00A05D0D" w:rsidRPr="008B3802" w:rsidRDefault="00A05D0D" w:rsidP="00A930DE">
            <w:pPr>
              <w:overflowPunct w:val="0"/>
              <w:autoSpaceDE w:val="0"/>
              <w:autoSpaceDN w:val="0"/>
              <w:adjustRightInd w:val="0"/>
              <w:jc w:val="both"/>
              <w:rPr>
                <w:sz w:val="22"/>
                <w:szCs w:val="22"/>
              </w:rPr>
            </w:pPr>
            <w:r w:rsidRPr="008B3802">
              <w:rPr>
                <w:sz w:val="22"/>
                <w:szCs w:val="22"/>
              </w:rPr>
              <w:t>Lp.</w:t>
            </w:r>
          </w:p>
        </w:tc>
        <w:tc>
          <w:tcPr>
            <w:tcW w:w="5373" w:type="dxa"/>
            <w:tcBorders>
              <w:top w:val="single" w:sz="6" w:space="0" w:color="auto"/>
              <w:left w:val="single" w:sz="6" w:space="0" w:color="auto"/>
              <w:bottom w:val="single" w:sz="6" w:space="0" w:color="auto"/>
              <w:right w:val="single" w:sz="6" w:space="0" w:color="auto"/>
            </w:tcBorders>
            <w:noWrap/>
          </w:tcPr>
          <w:p w:rsidR="00A05D0D" w:rsidRPr="008B3802" w:rsidRDefault="00A05D0D" w:rsidP="00A930DE">
            <w:pPr>
              <w:overflowPunct w:val="0"/>
              <w:autoSpaceDE w:val="0"/>
              <w:autoSpaceDN w:val="0"/>
              <w:adjustRightInd w:val="0"/>
              <w:jc w:val="both"/>
              <w:rPr>
                <w:sz w:val="22"/>
                <w:szCs w:val="22"/>
              </w:rPr>
            </w:pPr>
            <w:r w:rsidRPr="008B3802">
              <w:rPr>
                <w:sz w:val="22"/>
                <w:szCs w:val="22"/>
              </w:rPr>
              <w:t>Właściwości</w:t>
            </w:r>
          </w:p>
        </w:tc>
        <w:tc>
          <w:tcPr>
            <w:tcW w:w="745" w:type="dxa"/>
            <w:tcBorders>
              <w:top w:val="single" w:sz="6" w:space="0" w:color="auto"/>
              <w:left w:val="single" w:sz="6" w:space="0" w:color="auto"/>
              <w:bottom w:val="single" w:sz="6" w:space="0" w:color="auto"/>
              <w:right w:val="single" w:sz="6" w:space="0" w:color="auto"/>
            </w:tcBorders>
            <w:noWrap/>
          </w:tcPr>
          <w:p w:rsidR="00A05D0D" w:rsidRPr="008B3802" w:rsidRDefault="00A05D0D" w:rsidP="00A930DE">
            <w:pPr>
              <w:overflowPunct w:val="0"/>
              <w:autoSpaceDE w:val="0"/>
              <w:autoSpaceDN w:val="0"/>
              <w:adjustRightInd w:val="0"/>
              <w:jc w:val="both"/>
              <w:rPr>
                <w:sz w:val="22"/>
                <w:szCs w:val="22"/>
              </w:rPr>
            </w:pPr>
            <w:r w:rsidRPr="008B3802">
              <w:rPr>
                <w:sz w:val="22"/>
                <w:szCs w:val="22"/>
              </w:rPr>
              <w:t>Jednostki</w:t>
            </w:r>
          </w:p>
        </w:tc>
        <w:tc>
          <w:tcPr>
            <w:tcW w:w="1427" w:type="dxa"/>
            <w:tcBorders>
              <w:top w:val="single" w:sz="6" w:space="0" w:color="auto"/>
              <w:left w:val="single" w:sz="6" w:space="0" w:color="auto"/>
              <w:bottom w:val="single" w:sz="6" w:space="0" w:color="auto"/>
              <w:right w:val="single" w:sz="6" w:space="0" w:color="auto"/>
            </w:tcBorders>
          </w:tcPr>
          <w:p w:rsidR="00A05D0D" w:rsidRPr="008B3802" w:rsidRDefault="00A05D0D" w:rsidP="00A930DE">
            <w:pPr>
              <w:overflowPunct w:val="0"/>
              <w:autoSpaceDE w:val="0"/>
              <w:autoSpaceDN w:val="0"/>
              <w:adjustRightInd w:val="0"/>
              <w:jc w:val="center"/>
              <w:rPr>
                <w:sz w:val="22"/>
                <w:szCs w:val="22"/>
              </w:rPr>
            </w:pPr>
            <w:r w:rsidRPr="008B3802">
              <w:rPr>
                <w:sz w:val="22"/>
                <w:szCs w:val="22"/>
              </w:rPr>
              <w:t>Wymagania</w:t>
            </w:r>
          </w:p>
        </w:tc>
      </w:tr>
      <w:tr w:rsidR="00A05D0D" w:rsidRPr="008B3802" w:rsidTr="00791D18">
        <w:trPr>
          <w:trHeight w:val="1768"/>
          <w:jc w:val="center"/>
        </w:trPr>
        <w:tc>
          <w:tcPr>
            <w:tcW w:w="434" w:type="dxa"/>
            <w:tcBorders>
              <w:top w:val="single" w:sz="6" w:space="0" w:color="auto"/>
              <w:left w:val="single" w:sz="6" w:space="0" w:color="auto"/>
              <w:bottom w:val="single" w:sz="6" w:space="0" w:color="auto"/>
              <w:right w:val="single" w:sz="6"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1</w:t>
            </w:r>
          </w:p>
        </w:tc>
        <w:tc>
          <w:tcPr>
            <w:tcW w:w="5373" w:type="dxa"/>
            <w:tcBorders>
              <w:top w:val="single" w:sz="6" w:space="0" w:color="auto"/>
              <w:left w:val="single" w:sz="6" w:space="0" w:color="auto"/>
              <w:bottom w:val="single" w:sz="6" w:space="0" w:color="auto"/>
              <w:right w:val="single" w:sz="6"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Współczynnik odblasku R’ (kąt oświetlenia 5</w:t>
            </w:r>
            <w:r w:rsidRPr="008B3802">
              <w:rPr>
                <w:rFonts w:ascii="Times New Roman" w:hAnsi="Times New Roman" w:cs="Times New Roman"/>
                <w:sz w:val="22"/>
                <w:szCs w:val="22"/>
                <w:vertAlign w:val="superscript"/>
              </w:rPr>
              <w:t>o</w:t>
            </w:r>
            <w:r w:rsidRPr="008B3802">
              <w:rPr>
                <w:rFonts w:ascii="Times New Roman" w:hAnsi="Times New Roman" w:cs="Times New Roman"/>
                <w:sz w:val="22"/>
                <w:szCs w:val="22"/>
              </w:rPr>
              <w:t>, kąt obserwacji 0,33</w:t>
            </w:r>
            <w:r w:rsidRPr="008B3802">
              <w:rPr>
                <w:rFonts w:ascii="Times New Roman" w:hAnsi="Times New Roman" w:cs="Times New Roman"/>
                <w:sz w:val="22"/>
                <w:szCs w:val="22"/>
                <w:vertAlign w:val="superscript"/>
              </w:rPr>
              <w:t>o</w:t>
            </w:r>
            <w:r w:rsidRPr="008B3802">
              <w:rPr>
                <w:rFonts w:ascii="Times New Roman" w:hAnsi="Times New Roman" w:cs="Times New Roman"/>
                <w:sz w:val="22"/>
                <w:szCs w:val="22"/>
              </w:rPr>
              <w:t>) dla folii:</w:t>
            </w:r>
          </w:p>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 białej</w:t>
            </w:r>
          </w:p>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 żółtej</w:t>
            </w:r>
          </w:p>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 czerwonej</w:t>
            </w:r>
          </w:p>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 xml:space="preserve">- zielonej </w:t>
            </w:r>
          </w:p>
          <w:p w:rsidR="00A05D0D" w:rsidRPr="008B3802" w:rsidRDefault="00A05D0D" w:rsidP="00A930DE">
            <w:pPr>
              <w:pStyle w:val="Wypunktowanie"/>
              <w:ind w:left="0" w:firstLine="0"/>
              <w:jc w:val="both"/>
              <w:rPr>
                <w:bCs/>
                <w:sz w:val="22"/>
                <w:szCs w:val="22"/>
              </w:rPr>
            </w:pPr>
            <w:r w:rsidRPr="008B3802">
              <w:rPr>
                <w:bCs/>
                <w:sz w:val="22"/>
                <w:szCs w:val="22"/>
              </w:rPr>
              <w:t>- niebieskiej</w:t>
            </w:r>
          </w:p>
          <w:p w:rsidR="00A05D0D" w:rsidRPr="008B3802" w:rsidRDefault="00A05D0D" w:rsidP="00A930DE">
            <w:pPr>
              <w:pStyle w:val="Wypunktowanie"/>
              <w:ind w:left="0" w:firstLine="0"/>
              <w:jc w:val="both"/>
              <w:rPr>
                <w:bCs/>
                <w:sz w:val="22"/>
                <w:szCs w:val="22"/>
              </w:rPr>
            </w:pPr>
            <w:r w:rsidRPr="008B3802">
              <w:rPr>
                <w:bCs/>
                <w:sz w:val="22"/>
                <w:szCs w:val="22"/>
              </w:rPr>
              <w:t>- brązowej</w:t>
            </w:r>
          </w:p>
          <w:p w:rsidR="00A05D0D" w:rsidRPr="008B3802" w:rsidRDefault="00A05D0D" w:rsidP="00A930DE">
            <w:pPr>
              <w:pStyle w:val="Wypunktowanie"/>
              <w:ind w:left="0" w:firstLine="0"/>
              <w:jc w:val="both"/>
              <w:rPr>
                <w:bCs/>
                <w:sz w:val="22"/>
                <w:szCs w:val="22"/>
              </w:rPr>
            </w:pPr>
            <w:r w:rsidRPr="008B3802">
              <w:rPr>
                <w:bCs/>
                <w:sz w:val="22"/>
                <w:szCs w:val="22"/>
              </w:rPr>
              <w:t>- pomarańczowej</w:t>
            </w:r>
          </w:p>
          <w:p w:rsidR="00A05D0D" w:rsidRPr="008B3802" w:rsidRDefault="00A05D0D" w:rsidP="00A930DE">
            <w:pPr>
              <w:pStyle w:val="Wypunktowanie"/>
              <w:ind w:left="0" w:firstLine="0"/>
              <w:jc w:val="both"/>
              <w:rPr>
                <w:bCs/>
                <w:sz w:val="22"/>
                <w:szCs w:val="22"/>
              </w:rPr>
            </w:pPr>
            <w:r w:rsidRPr="008B3802">
              <w:rPr>
                <w:bCs/>
                <w:sz w:val="22"/>
                <w:szCs w:val="22"/>
              </w:rPr>
              <w:t>- szarej</w:t>
            </w:r>
          </w:p>
        </w:tc>
        <w:tc>
          <w:tcPr>
            <w:tcW w:w="745" w:type="dxa"/>
            <w:tcBorders>
              <w:top w:val="single" w:sz="6" w:space="0" w:color="auto"/>
              <w:left w:val="single" w:sz="6" w:space="0" w:color="auto"/>
              <w:bottom w:val="single" w:sz="6"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cd/m</w:t>
            </w:r>
            <w:r w:rsidRPr="008B3802">
              <w:rPr>
                <w:rFonts w:ascii="Times New Roman" w:hAnsi="Times New Roman" w:cs="Times New Roman"/>
                <w:sz w:val="22"/>
                <w:szCs w:val="22"/>
                <w:vertAlign w:val="superscript"/>
              </w:rPr>
              <w:t>2</w:t>
            </w:r>
            <w:r w:rsidRPr="008B3802">
              <w:rPr>
                <w:rFonts w:ascii="Times New Roman" w:hAnsi="Times New Roman" w:cs="Times New Roman"/>
                <w:sz w:val="22"/>
                <w:szCs w:val="22"/>
              </w:rPr>
              <w:t>lx</w:t>
            </w:r>
          </w:p>
        </w:tc>
        <w:tc>
          <w:tcPr>
            <w:tcW w:w="1427"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b/>
                <w:sz w:val="22"/>
                <w:szCs w:val="22"/>
                <w:u w:val="single"/>
              </w:rPr>
            </w:pPr>
            <w:r w:rsidRPr="008B3802">
              <w:rPr>
                <w:rFonts w:ascii="Times New Roman" w:hAnsi="Times New Roman" w:cs="Times New Roman"/>
                <w:b/>
                <w:sz w:val="22"/>
                <w:szCs w:val="22"/>
                <w:u w:val="single"/>
              </w:rPr>
              <w:t>typ 2</w:t>
            </w:r>
          </w:p>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sym w:font="Symbol" w:char="00B3"/>
            </w:r>
            <w:r w:rsidRPr="008B3802">
              <w:rPr>
                <w:rFonts w:ascii="Times New Roman" w:hAnsi="Times New Roman" w:cs="Times New Roman"/>
                <w:sz w:val="22"/>
                <w:szCs w:val="22"/>
              </w:rPr>
              <w:t xml:space="preserve"> 180</w:t>
            </w:r>
          </w:p>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sym w:font="Symbol" w:char="00B3"/>
            </w:r>
            <w:r w:rsidRPr="008B3802">
              <w:rPr>
                <w:rFonts w:ascii="Times New Roman" w:hAnsi="Times New Roman" w:cs="Times New Roman"/>
                <w:sz w:val="22"/>
                <w:szCs w:val="22"/>
              </w:rPr>
              <w:t xml:space="preserve"> 120</w:t>
            </w:r>
          </w:p>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sym w:font="Symbol" w:char="00B3"/>
            </w:r>
            <w:r w:rsidR="000F7E88">
              <w:rPr>
                <w:rFonts w:ascii="Times New Roman" w:hAnsi="Times New Roman" w:cs="Times New Roman"/>
                <w:sz w:val="22"/>
                <w:szCs w:val="22"/>
              </w:rPr>
              <w:t xml:space="preserve"> </w:t>
            </w:r>
            <w:r w:rsidRPr="008B3802">
              <w:rPr>
                <w:rFonts w:ascii="Times New Roman" w:hAnsi="Times New Roman" w:cs="Times New Roman"/>
                <w:sz w:val="22"/>
                <w:szCs w:val="22"/>
              </w:rPr>
              <w:t>25</w:t>
            </w:r>
          </w:p>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sym w:font="Symbol" w:char="00B3"/>
            </w:r>
            <w:r w:rsidR="000F7E88">
              <w:rPr>
                <w:rFonts w:ascii="Times New Roman" w:hAnsi="Times New Roman" w:cs="Times New Roman"/>
                <w:sz w:val="22"/>
                <w:szCs w:val="22"/>
              </w:rPr>
              <w:t xml:space="preserve"> </w:t>
            </w:r>
            <w:r w:rsidRPr="008B3802">
              <w:rPr>
                <w:rFonts w:ascii="Times New Roman" w:hAnsi="Times New Roman" w:cs="Times New Roman"/>
                <w:sz w:val="22"/>
                <w:szCs w:val="22"/>
              </w:rPr>
              <w:t>21</w:t>
            </w:r>
          </w:p>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sym w:font="Symbol" w:char="00B3"/>
            </w:r>
            <w:r w:rsidR="000F7E88">
              <w:rPr>
                <w:rFonts w:ascii="Times New Roman" w:hAnsi="Times New Roman" w:cs="Times New Roman"/>
                <w:sz w:val="22"/>
                <w:szCs w:val="22"/>
              </w:rPr>
              <w:t xml:space="preserve"> </w:t>
            </w:r>
            <w:r w:rsidRPr="008B3802">
              <w:rPr>
                <w:rFonts w:ascii="Times New Roman" w:hAnsi="Times New Roman" w:cs="Times New Roman"/>
                <w:sz w:val="22"/>
                <w:szCs w:val="22"/>
              </w:rPr>
              <w:t>14</w:t>
            </w:r>
          </w:p>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sym w:font="Symbol" w:char="00B3"/>
            </w:r>
            <w:r w:rsidR="000F7E88">
              <w:rPr>
                <w:rFonts w:ascii="Times New Roman" w:hAnsi="Times New Roman" w:cs="Times New Roman"/>
                <w:sz w:val="22"/>
                <w:szCs w:val="22"/>
              </w:rPr>
              <w:t xml:space="preserve"> </w:t>
            </w:r>
            <w:r w:rsidRPr="008B3802">
              <w:rPr>
                <w:rFonts w:ascii="Times New Roman" w:hAnsi="Times New Roman" w:cs="Times New Roman"/>
                <w:sz w:val="22"/>
                <w:szCs w:val="22"/>
              </w:rPr>
              <w:t>8</w:t>
            </w:r>
          </w:p>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sym w:font="Symbol" w:char="00B3"/>
            </w:r>
            <w:r w:rsidR="000F7E88">
              <w:rPr>
                <w:rFonts w:ascii="Times New Roman" w:hAnsi="Times New Roman" w:cs="Times New Roman"/>
                <w:sz w:val="22"/>
                <w:szCs w:val="22"/>
              </w:rPr>
              <w:t xml:space="preserve"> </w:t>
            </w:r>
            <w:r w:rsidRPr="008B3802">
              <w:rPr>
                <w:rFonts w:ascii="Times New Roman" w:hAnsi="Times New Roman" w:cs="Times New Roman"/>
                <w:sz w:val="22"/>
                <w:szCs w:val="22"/>
              </w:rPr>
              <w:t>65</w:t>
            </w:r>
          </w:p>
          <w:p w:rsidR="00A05D0D" w:rsidRPr="008B3802" w:rsidRDefault="00A05D0D" w:rsidP="00A930DE">
            <w:pPr>
              <w:pStyle w:val="Tekstpodstawowy"/>
              <w:jc w:val="center"/>
              <w:rPr>
                <w:sz w:val="22"/>
                <w:szCs w:val="22"/>
              </w:rPr>
            </w:pPr>
            <w:r w:rsidRPr="008B3802">
              <w:rPr>
                <w:sz w:val="22"/>
                <w:szCs w:val="22"/>
              </w:rPr>
              <w:sym w:font="Symbol" w:char="00B3"/>
            </w:r>
            <w:r w:rsidR="000F7E88">
              <w:rPr>
                <w:sz w:val="22"/>
                <w:szCs w:val="22"/>
              </w:rPr>
              <w:t xml:space="preserve"> </w:t>
            </w:r>
            <w:r w:rsidRPr="008B3802">
              <w:rPr>
                <w:sz w:val="22"/>
                <w:szCs w:val="22"/>
              </w:rPr>
              <w:t>90</w:t>
            </w:r>
          </w:p>
        </w:tc>
      </w:tr>
      <w:tr w:rsidR="00A05D0D" w:rsidRPr="008B3802" w:rsidTr="00791D18">
        <w:trPr>
          <w:trHeight w:val="1712"/>
          <w:jc w:val="center"/>
        </w:trPr>
        <w:tc>
          <w:tcPr>
            <w:tcW w:w="434" w:type="dxa"/>
            <w:tcBorders>
              <w:top w:val="single" w:sz="6" w:space="0" w:color="auto"/>
              <w:left w:val="single" w:sz="6" w:space="0" w:color="auto"/>
              <w:bottom w:val="single" w:sz="6" w:space="0" w:color="auto"/>
              <w:right w:val="single" w:sz="6"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2</w:t>
            </w:r>
          </w:p>
        </w:tc>
        <w:tc>
          <w:tcPr>
            <w:tcW w:w="5373" w:type="dxa"/>
            <w:tcBorders>
              <w:top w:val="single" w:sz="6" w:space="0" w:color="auto"/>
              <w:left w:val="single" w:sz="6" w:space="0" w:color="auto"/>
              <w:bottom w:val="single" w:sz="6" w:space="0" w:color="auto"/>
              <w:right w:val="single" w:sz="6"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 xml:space="preserve">Współczynnik luminancji </w:t>
            </w:r>
            <w:r w:rsidRPr="008B3802">
              <w:rPr>
                <w:rFonts w:ascii="Times New Roman" w:hAnsi="Times New Roman" w:cs="Times New Roman"/>
                <w:sz w:val="22"/>
                <w:szCs w:val="22"/>
              </w:rPr>
              <w:sym w:font="Symbol" w:char="0062"/>
            </w:r>
            <w:r w:rsidRPr="008B3802">
              <w:rPr>
                <w:rFonts w:ascii="Times New Roman" w:hAnsi="Times New Roman" w:cs="Times New Roman"/>
                <w:sz w:val="22"/>
                <w:szCs w:val="22"/>
              </w:rPr>
              <w:t xml:space="preserve"> i współrzędne chromatyczności x, y *) dla folii:</w:t>
            </w:r>
          </w:p>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 białej</w:t>
            </w:r>
          </w:p>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 żółtej</w:t>
            </w:r>
          </w:p>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 czerwonej</w:t>
            </w:r>
          </w:p>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 xml:space="preserve">- zielonej </w:t>
            </w:r>
          </w:p>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 niebieskiej</w:t>
            </w:r>
          </w:p>
          <w:p w:rsidR="00A05D0D" w:rsidRPr="008B3802" w:rsidRDefault="00A05D0D" w:rsidP="00A930DE">
            <w:pPr>
              <w:pStyle w:val="Wypunktowanie"/>
              <w:ind w:left="0" w:firstLine="6"/>
              <w:jc w:val="both"/>
              <w:rPr>
                <w:sz w:val="22"/>
                <w:szCs w:val="22"/>
              </w:rPr>
            </w:pPr>
            <w:r w:rsidRPr="008B3802">
              <w:rPr>
                <w:sz w:val="22"/>
                <w:szCs w:val="22"/>
              </w:rPr>
              <w:t>- brązowej</w:t>
            </w:r>
          </w:p>
          <w:p w:rsidR="00A05D0D" w:rsidRPr="008B3802" w:rsidRDefault="00A05D0D" w:rsidP="00A930DE">
            <w:pPr>
              <w:pStyle w:val="Wypunktowanie"/>
              <w:ind w:left="0" w:firstLine="20"/>
              <w:jc w:val="both"/>
              <w:rPr>
                <w:sz w:val="22"/>
                <w:szCs w:val="22"/>
              </w:rPr>
            </w:pPr>
            <w:r w:rsidRPr="008B3802">
              <w:rPr>
                <w:sz w:val="22"/>
                <w:szCs w:val="22"/>
              </w:rPr>
              <w:t>- pomarańczowej</w:t>
            </w:r>
          </w:p>
          <w:p w:rsidR="00A05D0D" w:rsidRPr="008B3802" w:rsidRDefault="00A05D0D" w:rsidP="00A930DE">
            <w:pPr>
              <w:pStyle w:val="Wypunktowanie"/>
              <w:ind w:left="0"/>
              <w:jc w:val="both"/>
              <w:rPr>
                <w:sz w:val="22"/>
                <w:szCs w:val="22"/>
              </w:rPr>
            </w:pPr>
            <w:r w:rsidRPr="008B3802">
              <w:rPr>
                <w:sz w:val="22"/>
                <w:szCs w:val="22"/>
              </w:rPr>
              <w:t>- szarej</w:t>
            </w:r>
          </w:p>
        </w:tc>
        <w:tc>
          <w:tcPr>
            <w:tcW w:w="745" w:type="dxa"/>
            <w:tcBorders>
              <w:top w:val="single" w:sz="6" w:space="0" w:color="auto"/>
              <w:left w:val="single" w:sz="6" w:space="0" w:color="auto"/>
              <w:bottom w:val="single" w:sz="6"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w:t>
            </w:r>
          </w:p>
        </w:tc>
        <w:tc>
          <w:tcPr>
            <w:tcW w:w="1427"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b/>
                <w:sz w:val="22"/>
                <w:szCs w:val="22"/>
              </w:rPr>
            </w:pPr>
            <w:r w:rsidRPr="008B3802">
              <w:rPr>
                <w:rFonts w:ascii="Times New Roman" w:hAnsi="Times New Roman" w:cs="Times New Roman"/>
                <w:b/>
                <w:sz w:val="22"/>
                <w:szCs w:val="22"/>
              </w:rPr>
              <w:t>typ 2</w:t>
            </w:r>
          </w:p>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sym w:font="Symbol" w:char="0062"/>
            </w:r>
            <w:r w:rsidRPr="008B3802">
              <w:rPr>
                <w:rFonts w:ascii="Times New Roman" w:hAnsi="Times New Roman" w:cs="Times New Roman"/>
                <w:sz w:val="22"/>
                <w:szCs w:val="22"/>
              </w:rPr>
              <w:t xml:space="preserve"> </w:t>
            </w:r>
            <w:r w:rsidRPr="008B3802">
              <w:rPr>
                <w:rFonts w:ascii="Times New Roman" w:hAnsi="Times New Roman" w:cs="Times New Roman"/>
                <w:sz w:val="22"/>
                <w:szCs w:val="22"/>
              </w:rPr>
              <w:sym w:font="Symbol" w:char="00B3"/>
            </w:r>
            <w:r w:rsidRPr="008B3802">
              <w:rPr>
                <w:rFonts w:ascii="Times New Roman" w:hAnsi="Times New Roman" w:cs="Times New Roman"/>
                <w:sz w:val="22"/>
                <w:szCs w:val="22"/>
              </w:rPr>
              <w:t xml:space="preserve"> 0,27</w:t>
            </w:r>
          </w:p>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sym w:font="Symbol" w:char="0062"/>
            </w:r>
            <w:r w:rsidRPr="008B3802">
              <w:rPr>
                <w:rFonts w:ascii="Times New Roman" w:hAnsi="Times New Roman" w:cs="Times New Roman"/>
                <w:sz w:val="22"/>
                <w:szCs w:val="22"/>
              </w:rPr>
              <w:t xml:space="preserve"> </w:t>
            </w:r>
            <w:r w:rsidRPr="008B3802">
              <w:rPr>
                <w:rFonts w:ascii="Times New Roman" w:hAnsi="Times New Roman" w:cs="Times New Roman"/>
                <w:sz w:val="22"/>
                <w:szCs w:val="22"/>
              </w:rPr>
              <w:sym w:font="Symbol" w:char="00B3"/>
            </w:r>
            <w:r w:rsidRPr="008B3802">
              <w:rPr>
                <w:rFonts w:ascii="Times New Roman" w:hAnsi="Times New Roman" w:cs="Times New Roman"/>
                <w:sz w:val="22"/>
                <w:szCs w:val="22"/>
              </w:rPr>
              <w:t xml:space="preserve"> 0,16</w:t>
            </w:r>
          </w:p>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sym w:font="Symbol" w:char="0062"/>
            </w:r>
            <w:r w:rsidRPr="008B3802">
              <w:rPr>
                <w:rFonts w:ascii="Times New Roman" w:hAnsi="Times New Roman" w:cs="Times New Roman"/>
                <w:sz w:val="22"/>
                <w:szCs w:val="22"/>
              </w:rPr>
              <w:t xml:space="preserve"> </w:t>
            </w:r>
            <w:r w:rsidRPr="008B3802">
              <w:rPr>
                <w:rFonts w:ascii="Times New Roman" w:hAnsi="Times New Roman" w:cs="Times New Roman"/>
                <w:sz w:val="22"/>
                <w:szCs w:val="22"/>
              </w:rPr>
              <w:sym w:font="Symbol" w:char="00B3"/>
            </w:r>
            <w:r w:rsidRPr="008B3802">
              <w:rPr>
                <w:rFonts w:ascii="Times New Roman" w:hAnsi="Times New Roman" w:cs="Times New Roman"/>
                <w:sz w:val="22"/>
                <w:szCs w:val="22"/>
              </w:rPr>
              <w:t xml:space="preserve"> 0,03</w:t>
            </w:r>
          </w:p>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sym w:font="Symbol" w:char="0062"/>
            </w:r>
            <w:r w:rsidRPr="008B3802">
              <w:rPr>
                <w:rFonts w:ascii="Times New Roman" w:hAnsi="Times New Roman" w:cs="Times New Roman"/>
                <w:sz w:val="22"/>
                <w:szCs w:val="22"/>
              </w:rPr>
              <w:t xml:space="preserve"> </w:t>
            </w:r>
            <w:r w:rsidRPr="008B3802">
              <w:rPr>
                <w:rFonts w:ascii="Times New Roman" w:hAnsi="Times New Roman" w:cs="Times New Roman"/>
                <w:sz w:val="22"/>
                <w:szCs w:val="22"/>
              </w:rPr>
              <w:sym w:font="Symbol" w:char="00B3"/>
            </w:r>
            <w:r w:rsidRPr="008B3802">
              <w:rPr>
                <w:rFonts w:ascii="Times New Roman" w:hAnsi="Times New Roman" w:cs="Times New Roman"/>
                <w:sz w:val="22"/>
                <w:szCs w:val="22"/>
              </w:rPr>
              <w:t xml:space="preserve"> 0,03</w:t>
            </w:r>
          </w:p>
          <w:p w:rsidR="00A05D0D" w:rsidRPr="008B3802" w:rsidRDefault="00A05D0D" w:rsidP="00A930DE">
            <w:pPr>
              <w:pStyle w:val="Tekstpodstawowy"/>
              <w:jc w:val="center"/>
              <w:rPr>
                <w:sz w:val="22"/>
                <w:szCs w:val="22"/>
              </w:rPr>
            </w:pPr>
            <w:r w:rsidRPr="008B3802">
              <w:rPr>
                <w:sz w:val="22"/>
                <w:szCs w:val="22"/>
              </w:rPr>
              <w:sym w:font="Symbol" w:char="0062"/>
            </w:r>
            <w:r w:rsidRPr="008B3802">
              <w:rPr>
                <w:sz w:val="22"/>
                <w:szCs w:val="22"/>
              </w:rPr>
              <w:t xml:space="preserve"> </w:t>
            </w:r>
            <w:r w:rsidRPr="008B3802">
              <w:rPr>
                <w:sz w:val="22"/>
                <w:szCs w:val="22"/>
              </w:rPr>
              <w:sym w:font="Symbol" w:char="00B3"/>
            </w:r>
            <w:r w:rsidRPr="008B3802">
              <w:rPr>
                <w:sz w:val="22"/>
                <w:szCs w:val="22"/>
              </w:rPr>
              <w:t xml:space="preserve"> 0,01</w:t>
            </w:r>
          </w:p>
          <w:p w:rsidR="00A05D0D" w:rsidRPr="008B3802" w:rsidRDefault="00A05D0D" w:rsidP="00A930DE">
            <w:pPr>
              <w:pStyle w:val="Tekstpodstawowy"/>
              <w:jc w:val="center"/>
              <w:rPr>
                <w:sz w:val="22"/>
                <w:szCs w:val="22"/>
              </w:rPr>
            </w:pPr>
            <w:r w:rsidRPr="008B3802">
              <w:rPr>
                <w:sz w:val="22"/>
                <w:szCs w:val="22"/>
              </w:rPr>
              <w:t xml:space="preserve">0,09 </w:t>
            </w:r>
            <w:r w:rsidRPr="008B3802">
              <w:rPr>
                <w:sz w:val="22"/>
                <w:szCs w:val="22"/>
              </w:rPr>
              <w:sym w:font="Symbol" w:char="00B3"/>
            </w:r>
            <w:r w:rsidRPr="008B3802">
              <w:rPr>
                <w:sz w:val="22"/>
                <w:szCs w:val="22"/>
              </w:rPr>
              <w:sym w:font="Symbol" w:char="0062"/>
            </w:r>
            <w:r w:rsidRPr="008B3802">
              <w:rPr>
                <w:sz w:val="22"/>
                <w:szCs w:val="22"/>
              </w:rPr>
              <w:t xml:space="preserve"> </w:t>
            </w:r>
            <w:r w:rsidRPr="008B3802">
              <w:rPr>
                <w:sz w:val="22"/>
                <w:szCs w:val="22"/>
              </w:rPr>
              <w:sym w:font="Symbol" w:char="00B3"/>
            </w:r>
            <w:r w:rsidRPr="008B3802">
              <w:rPr>
                <w:sz w:val="22"/>
                <w:szCs w:val="22"/>
              </w:rPr>
              <w:t xml:space="preserve"> 0,03</w:t>
            </w:r>
          </w:p>
          <w:p w:rsidR="00A05D0D" w:rsidRPr="008B3802" w:rsidRDefault="00A05D0D" w:rsidP="00A930DE">
            <w:pPr>
              <w:pStyle w:val="Tekstpodstawowy"/>
              <w:jc w:val="center"/>
              <w:rPr>
                <w:sz w:val="22"/>
                <w:szCs w:val="22"/>
              </w:rPr>
            </w:pPr>
            <w:r w:rsidRPr="008B3802">
              <w:rPr>
                <w:sz w:val="22"/>
                <w:szCs w:val="22"/>
              </w:rPr>
              <w:sym w:font="Symbol" w:char="0062"/>
            </w:r>
            <w:r w:rsidRPr="008B3802">
              <w:rPr>
                <w:sz w:val="22"/>
                <w:szCs w:val="22"/>
              </w:rPr>
              <w:t xml:space="preserve"> </w:t>
            </w:r>
            <w:r w:rsidRPr="008B3802">
              <w:rPr>
                <w:sz w:val="22"/>
                <w:szCs w:val="22"/>
              </w:rPr>
              <w:sym w:font="Symbol" w:char="00B3"/>
            </w:r>
            <w:r w:rsidRPr="008B3802">
              <w:rPr>
                <w:sz w:val="22"/>
                <w:szCs w:val="22"/>
              </w:rPr>
              <w:t xml:space="preserve"> 0,14</w:t>
            </w:r>
          </w:p>
          <w:p w:rsidR="00A05D0D" w:rsidRPr="008B3802" w:rsidRDefault="00A05D0D" w:rsidP="00A930DE">
            <w:pPr>
              <w:pStyle w:val="Tekstpodstawowy"/>
              <w:jc w:val="center"/>
              <w:rPr>
                <w:sz w:val="22"/>
                <w:szCs w:val="22"/>
              </w:rPr>
            </w:pPr>
            <w:r w:rsidRPr="008B3802">
              <w:rPr>
                <w:sz w:val="22"/>
                <w:szCs w:val="22"/>
              </w:rPr>
              <w:t xml:space="preserve">0,18 </w:t>
            </w:r>
            <w:r w:rsidRPr="008B3802">
              <w:rPr>
                <w:sz w:val="22"/>
                <w:szCs w:val="22"/>
              </w:rPr>
              <w:sym w:font="Symbol" w:char="00B3"/>
            </w:r>
            <w:r w:rsidRPr="008B3802">
              <w:rPr>
                <w:sz w:val="22"/>
                <w:szCs w:val="22"/>
              </w:rPr>
              <w:sym w:font="Symbol" w:char="0062"/>
            </w:r>
            <w:r w:rsidRPr="008B3802">
              <w:rPr>
                <w:sz w:val="22"/>
                <w:szCs w:val="22"/>
              </w:rPr>
              <w:t xml:space="preserve"> </w:t>
            </w:r>
            <w:r w:rsidRPr="008B3802">
              <w:rPr>
                <w:sz w:val="22"/>
                <w:szCs w:val="22"/>
              </w:rPr>
              <w:sym w:font="Symbol" w:char="00B3"/>
            </w:r>
            <w:r w:rsidRPr="008B3802">
              <w:rPr>
                <w:sz w:val="22"/>
                <w:szCs w:val="22"/>
              </w:rPr>
              <w:t xml:space="preserve"> 0,12</w:t>
            </w:r>
          </w:p>
        </w:tc>
      </w:tr>
    </w:tbl>
    <w:p w:rsidR="003B280C" w:rsidRPr="008B3802" w:rsidRDefault="003B280C" w:rsidP="00A930DE">
      <w:pPr>
        <w:pStyle w:val="Tablica0"/>
        <w:spacing w:before="0" w:line="240" w:lineRule="auto"/>
        <w:jc w:val="both"/>
        <w:rPr>
          <w:b w:val="0"/>
          <w:bCs/>
          <w:sz w:val="22"/>
          <w:szCs w:val="22"/>
        </w:rPr>
      </w:pPr>
    </w:p>
    <w:p w:rsidR="003B280C" w:rsidRPr="008B3802" w:rsidRDefault="003B280C" w:rsidP="00A930DE">
      <w:pPr>
        <w:pStyle w:val="Tablica0"/>
        <w:spacing w:before="0" w:line="240" w:lineRule="auto"/>
        <w:jc w:val="both"/>
        <w:rPr>
          <w:b w:val="0"/>
          <w:bCs/>
          <w:sz w:val="22"/>
          <w:szCs w:val="22"/>
        </w:rPr>
      </w:pPr>
    </w:p>
    <w:p w:rsidR="00A05D0D" w:rsidRPr="008B3802" w:rsidRDefault="00A05D0D" w:rsidP="00A930DE">
      <w:pPr>
        <w:pStyle w:val="Tablica0"/>
        <w:spacing w:before="0" w:line="240" w:lineRule="auto"/>
        <w:jc w:val="both"/>
        <w:rPr>
          <w:b w:val="0"/>
          <w:bCs/>
          <w:sz w:val="22"/>
          <w:szCs w:val="22"/>
        </w:rPr>
      </w:pPr>
      <w:r w:rsidRPr="008B3802">
        <w:rPr>
          <w:b w:val="0"/>
          <w:bCs/>
          <w:sz w:val="22"/>
          <w:szCs w:val="22"/>
        </w:rPr>
        <w:t>Tablica 3. Współrzędne punktów narożnych wyznaczających pola barw</w:t>
      </w:r>
    </w:p>
    <w:tbl>
      <w:tblPr>
        <w:tblW w:w="9211" w:type="dxa"/>
        <w:jc w:val="center"/>
        <w:tblBorders>
          <w:top w:val="single" w:sz="4" w:space="0" w:color="auto"/>
          <w:left w:val="single" w:sz="4" w:space="0" w:color="auto"/>
          <w:bottom w:val="single" w:sz="4" w:space="0" w:color="auto"/>
          <w:right w:val="single" w:sz="4" w:space="0" w:color="auto"/>
        </w:tblBorders>
        <w:tblCellMar>
          <w:left w:w="70" w:type="dxa"/>
          <w:right w:w="70" w:type="dxa"/>
        </w:tblCellMar>
        <w:tblLook w:val="0000"/>
      </w:tblPr>
      <w:tblGrid>
        <w:gridCol w:w="1484"/>
        <w:gridCol w:w="350"/>
        <w:gridCol w:w="1764"/>
        <w:gridCol w:w="1946"/>
        <w:gridCol w:w="2043"/>
        <w:gridCol w:w="1750"/>
      </w:tblGrid>
      <w:tr w:rsidR="00A05D0D" w:rsidRPr="008B3802" w:rsidTr="00974EB9">
        <w:trPr>
          <w:cantSplit/>
          <w:trHeight w:val="194"/>
          <w:tblHeader/>
          <w:jc w:val="center"/>
        </w:trPr>
        <w:tc>
          <w:tcPr>
            <w:tcW w:w="1708" w:type="dxa"/>
            <w:gridSpan w:val="2"/>
            <w:vMerge w:val="restart"/>
            <w:tcBorders>
              <w:top w:val="single" w:sz="4" w:space="0" w:color="auto"/>
              <w:left w:val="single" w:sz="4" w:space="0" w:color="auto"/>
              <w:bottom w:val="single" w:sz="4" w:space="0" w:color="auto"/>
              <w:right w:val="single" w:sz="4" w:space="0" w:color="auto"/>
            </w:tcBorders>
            <w:noWrap/>
            <w:vAlign w:val="center"/>
          </w:tcPr>
          <w:p w:rsidR="00A05D0D" w:rsidRPr="008B3802" w:rsidRDefault="00A05D0D" w:rsidP="00A930DE">
            <w:pPr>
              <w:pStyle w:val="Teksttablicy"/>
              <w:jc w:val="left"/>
              <w:rPr>
                <w:rFonts w:ascii="Times New Roman" w:hAnsi="Times New Roman" w:cs="Times New Roman"/>
                <w:sz w:val="22"/>
                <w:szCs w:val="22"/>
              </w:rPr>
            </w:pPr>
            <w:r w:rsidRPr="008B3802">
              <w:rPr>
                <w:rFonts w:ascii="Times New Roman" w:hAnsi="Times New Roman" w:cs="Times New Roman"/>
                <w:sz w:val="22"/>
                <w:szCs w:val="22"/>
              </w:rPr>
              <w:t>Barwa folii</w:t>
            </w:r>
          </w:p>
        </w:tc>
        <w:tc>
          <w:tcPr>
            <w:tcW w:w="7503" w:type="dxa"/>
            <w:gridSpan w:val="4"/>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Współrzędne chromatyczności punktów narożnych wyznaczających pole barwy (źródło światła D</w:t>
            </w:r>
            <w:r w:rsidRPr="008B3802">
              <w:rPr>
                <w:rFonts w:ascii="Times New Roman" w:hAnsi="Times New Roman" w:cs="Times New Roman"/>
                <w:sz w:val="22"/>
                <w:szCs w:val="22"/>
                <w:vertAlign w:val="subscript"/>
              </w:rPr>
              <w:t>65</w:t>
            </w:r>
            <w:r w:rsidRPr="008B3802">
              <w:rPr>
                <w:rFonts w:ascii="Times New Roman" w:hAnsi="Times New Roman" w:cs="Times New Roman"/>
                <w:sz w:val="22"/>
                <w:szCs w:val="22"/>
              </w:rPr>
              <w:t>, geometria pomiaru 45/0 </w:t>
            </w:r>
            <w:r w:rsidRPr="008B3802">
              <w:rPr>
                <w:rFonts w:ascii="Times New Roman" w:hAnsi="Times New Roman" w:cs="Times New Roman"/>
                <w:sz w:val="22"/>
                <w:szCs w:val="22"/>
                <w:vertAlign w:val="superscript"/>
              </w:rPr>
              <w:t>o</w:t>
            </w:r>
            <w:r w:rsidRPr="008B3802">
              <w:rPr>
                <w:rFonts w:ascii="Times New Roman" w:hAnsi="Times New Roman" w:cs="Times New Roman"/>
                <w:sz w:val="22"/>
                <w:szCs w:val="22"/>
              </w:rPr>
              <w:t>)</w:t>
            </w:r>
            <w:r w:rsidR="000F7E88">
              <w:rPr>
                <w:rFonts w:ascii="Times New Roman" w:hAnsi="Times New Roman" w:cs="Times New Roman"/>
                <w:sz w:val="22"/>
                <w:szCs w:val="22"/>
              </w:rPr>
              <w:t xml:space="preserve"> </w:t>
            </w:r>
          </w:p>
        </w:tc>
      </w:tr>
      <w:tr w:rsidR="00A05D0D" w:rsidRPr="008B3802" w:rsidTr="00974EB9">
        <w:trPr>
          <w:cantSplit/>
          <w:trHeight w:val="51"/>
          <w:tblHeader/>
          <w:jc w:val="center"/>
        </w:trPr>
        <w:tc>
          <w:tcPr>
            <w:tcW w:w="1708" w:type="dxa"/>
            <w:gridSpan w:val="2"/>
            <w:vMerge/>
            <w:tcBorders>
              <w:top w:val="single" w:sz="4" w:space="0" w:color="auto"/>
              <w:left w:val="single" w:sz="4" w:space="0" w:color="auto"/>
              <w:bottom w:val="single" w:sz="4" w:space="0" w:color="auto"/>
              <w:right w:val="single" w:sz="4" w:space="0" w:color="auto"/>
            </w:tcBorders>
            <w:vAlign w:val="center"/>
          </w:tcPr>
          <w:p w:rsidR="00A05D0D" w:rsidRPr="008B3802" w:rsidRDefault="00A05D0D" w:rsidP="00A930DE">
            <w:pPr>
              <w:rPr>
                <w:bCs/>
                <w:sz w:val="22"/>
                <w:szCs w:val="22"/>
                <w:lang w:val="fr-FR"/>
              </w:rPr>
            </w:pPr>
          </w:p>
        </w:tc>
        <w:tc>
          <w:tcPr>
            <w:tcW w:w="1764"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1</w:t>
            </w:r>
          </w:p>
        </w:tc>
        <w:tc>
          <w:tcPr>
            <w:tcW w:w="1946"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2</w:t>
            </w:r>
          </w:p>
        </w:tc>
        <w:tc>
          <w:tcPr>
            <w:tcW w:w="2043"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3</w:t>
            </w:r>
          </w:p>
        </w:tc>
        <w:tc>
          <w:tcPr>
            <w:tcW w:w="17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4</w:t>
            </w:r>
          </w:p>
        </w:tc>
      </w:tr>
      <w:tr w:rsidR="00A05D0D" w:rsidRPr="008B3802" w:rsidTr="00974EB9">
        <w:trPr>
          <w:cantSplit/>
          <w:trHeight w:val="51"/>
          <w:jc w:val="center"/>
        </w:trPr>
        <w:tc>
          <w:tcPr>
            <w:tcW w:w="1358" w:type="dxa"/>
            <w:vMerge w:val="restart"/>
            <w:tcBorders>
              <w:top w:val="single" w:sz="4" w:space="0" w:color="auto"/>
              <w:left w:val="single" w:sz="4" w:space="0" w:color="auto"/>
              <w:bottom w:val="single" w:sz="4" w:space="0" w:color="auto"/>
              <w:right w:val="single" w:sz="4" w:space="0" w:color="auto"/>
            </w:tcBorders>
            <w:noWrap/>
            <w:vAlign w:val="center"/>
          </w:tcPr>
          <w:p w:rsidR="00A05D0D" w:rsidRPr="008B3802" w:rsidRDefault="00A05D0D" w:rsidP="00A930DE">
            <w:pPr>
              <w:pStyle w:val="Teksttablicy"/>
              <w:jc w:val="left"/>
              <w:rPr>
                <w:rFonts w:ascii="Times New Roman" w:hAnsi="Times New Roman" w:cs="Times New Roman"/>
                <w:sz w:val="22"/>
                <w:szCs w:val="22"/>
              </w:rPr>
            </w:pPr>
            <w:r w:rsidRPr="008B3802">
              <w:rPr>
                <w:rFonts w:ascii="Times New Roman" w:hAnsi="Times New Roman" w:cs="Times New Roman"/>
                <w:sz w:val="22"/>
                <w:szCs w:val="22"/>
              </w:rPr>
              <w:t>Biała</w:t>
            </w:r>
          </w:p>
        </w:tc>
        <w:tc>
          <w:tcPr>
            <w:tcW w:w="3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x</w:t>
            </w:r>
          </w:p>
        </w:tc>
        <w:tc>
          <w:tcPr>
            <w:tcW w:w="1764"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0,355</w:t>
            </w:r>
          </w:p>
        </w:tc>
        <w:tc>
          <w:tcPr>
            <w:tcW w:w="1946"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0,305</w:t>
            </w:r>
          </w:p>
        </w:tc>
        <w:tc>
          <w:tcPr>
            <w:tcW w:w="2043"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0,285</w:t>
            </w:r>
          </w:p>
        </w:tc>
        <w:tc>
          <w:tcPr>
            <w:tcW w:w="17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0,335</w:t>
            </w:r>
          </w:p>
        </w:tc>
      </w:tr>
      <w:tr w:rsidR="00A05D0D" w:rsidRPr="008B3802" w:rsidTr="00974EB9">
        <w:trPr>
          <w:cantSplit/>
          <w:trHeight w:val="51"/>
          <w:jc w:val="center"/>
        </w:trPr>
        <w:tc>
          <w:tcPr>
            <w:tcW w:w="1358" w:type="dxa"/>
            <w:vMerge/>
            <w:tcBorders>
              <w:top w:val="single" w:sz="4" w:space="0" w:color="auto"/>
              <w:left w:val="single" w:sz="4" w:space="0" w:color="auto"/>
              <w:bottom w:val="single" w:sz="4" w:space="0" w:color="auto"/>
              <w:right w:val="single" w:sz="4" w:space="0" w:color="auto"/>
            </w:tcBorders>
            <w:vAlign w:val="center"/>
          </w:tcPr>
          <w:p w:rsidR="00A05D0D" w:rsidRPr="008B3802" w:rsidRDefault="00A05D0D" w:rsidP="00A930DE">
            <w:pPr>
              <w:rPr>
                <w:bCs/>
                <w:sz w:val="22"/>
                <w:szCs w:val="22"/>
                <w:lang w:val="fr-FR"/>
              </w:rPr>
            </w:pPr>
          </w:p>
        </w:tc>
        <w:tc>
          <w:tcPr>
            <w:tcW w:w="3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y</w:t>
            </w:r>
          </w:p>
        </w:tc>
        <w:tc>
          <w:tcPr>
            <w:tcW w:w="1764"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0,355</w:t>
            </w:r>
          </w:p>
        </w:tc>
        <w:tc>
          <w:tcPr>
            <w:tcW w:w="1946"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0,305</w:t>
            </w:r>
          </w:p>
        </w:tc>
        <w:tc>
          <w:tcPr>
            <w:tcW w:w="2043"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0,325</w:t>
            </w:r>
          </w:p>
        </w:tc>
        <w:tc>
          <w:tcPr>
            <w:tcW w:w="17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0,375</w:t>
            </w:r>
          </w:p>
        </w:tc>
      </w:tr>
      <w:tr w:rsidR="00A05D0D" w:rsidRPr="008B3802" w:rsidTr="00974EB9">
        <w:trPr>
          <w:cantSplit/>
          <w:trHeight w:val="51"/>
          <w:jc w:val="center"/>
        </w:trPr>
        <w:tc>
          <w:tcPr>
            <w:tcW w:w="1358" w:type="dxa"/>
            <w:vMerge w:val="restart"/>
            <w:tcBorders>
              <w:top w:val="single" w:sz="4" w:space="0" w:color="auto"/>
              <w:left w:val="single" w:sz="4" w:space="0" w:color="auto"/>
              <w:bottom w:val="single" w:sz="4" w:space="0" w:color="auto"/>
              <w:right w:val="single" w:sz="4" w:space="0" w:color="auto"/>
            </w:tcBorders>
            <w:noWrap/>
            <w:vAlign w:val="center"/>
          </w:tcPr>
          <w:p w:rsidR="00A05D0D" w:rsidRPr="008B3802" w:rsidRDefault="00A05D0D" w:rsidP="00A930DE">
            <w:pPr>
              <w:pStyle w:val="Teksttablicy"/>
              <w:jc w:val="left"/>
              <w:rPr>
                <w:rFonts w:ascii="Times New Roman" w:hAnsi="Times New Roman" w:cs="Times New Roman"/>
                <w:sz w:val="22"/>
                <w:szCs w:val="22"/>
              </w:rPr>
            </w:pPr>
            <w:r w:rsidRPr="008B3802">
              <w:rPr>
                <w:rFonts w:ascii="Times New Roman" w:hAnsi="Times New Roman" w:cs="Times New Roman"/>
                <w:sz w:val="22"/>
                <w:szCs w:val="22"/>
              </w:rPr>
              <w:t>Żółta typ 2 folii</w:t>
            </w:r>
          </w:p>
        </w:tc>
        <w:tc>
          <w:tcPr>
            <w:tcW w:w="3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x</w:t>
            </w:r>
          </w:p>
        </w:tc>
        <w:tc>
          <w:tcPr>
            <w:tcW w:w="1764"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0,545</w:t>
            </w:r>
          </w:p>
        </w:tc>
        <w:tc>
          <w:tcPr>
            <w:tcW w:w="1946"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0,487</w:t>
            </w:r>
          </w:p>
        </w:tc>
        <w:tc>
          <w:tcPr>
            <w:tcW w:w="2043"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0,427</w:t>
            </w:r>
          </w:p>
        </w:tc>
        <w:tc>
          <w:tcPr>
            <w:tcW w:w="17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0,465</w:t>
            </w:r>
          </w:p>
        </w:tc>
      </w:tr>
      <w:tr w:rsidR="00A05D0D" w:rsidRPr="008B3802" w:rsidTr="00974EB9">
        <w:trPr>
          <w:cantSplit/>
          <w:trHeight w:val="51"/>
          <w:jc w:val="center"/>
        </w:trPr>
        <w:tc>
          <w:tcPr>
            <w:tcW w:w="1358" w:type="dxa"/>
            <w:vMerge/>
            <w:tcBorders>
              <w:top w:val="single" w:sz="4" w:space="0" w:color="auto"/>
              <w:left w:val="single" w:sz="4" w:space="0" w:color="auto"/>
              <w:bottom w:val="single" w:sz="4" w:space="0" w:color="auto"/>
              <w:right w:val="single" w:sz="4" w:space="0" w:color="auto"/>
            </w:tcBorders>
            <w:vAlign w:val="center"/>
          </w:tcPr>
          <w:p w:rsidR="00A05D0D" w:rsidRPr="008B3802" w:rsidRDefault="00A05D0D" w:rsidP="00A930DE">
            <w:pPr>
              <w:rPr>
                <w:bCs/>
                <w:sz w:val="22"/>
                <w:szCs w:val="22"/>
                <w:lang w:val="fr-FR"/>
              </w:rPr>
            </w:pPr>
          </w:p>
        </w:tc>
        <w:tc>
          <w:tcPr>
            <w:tcW w:w="3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y</w:t>
            </w:r>
          </w:p>
        </w:tc>
        <w:tc>
          <w:tcPr>
            <w:tcW w:w="1764"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0,454</w:t>
            </w:r>
          </w:p>
        </w:tc>
        <w:tc>
          <w:tcPr>
            <w:tcW w:w="1946"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0,423</w:t>
            </w:r>
          </w:p>
        </w:tc>
        <w:tc>
          <w:tcPr>
            <w:tcW w:w="2043"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0,483</w:t>
            </w:r>
          </w:p>
        </w:tc>
        <w:tc>
          <w:tcPr>
            <w:tcW w:w="17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0,534</w:t>
            </w:r>
          </w:p>
        </w:tc>
      </w:tr>
      <w:tr w:rsidR="00A05D0D" w:rsidRPr="008B3802" w:rsidTr="00974EB9">
        <w:trPr>
          <w:cantSplit/>
          <w:trHeight w:val="188"/>
          <w:jc w:val="center"/>
        </w:trPr>
        <w:tc>
          <w:tcPr>
            <w:tcW w:w="1358" w:type="dxa"/>
            <w:vMerge w:val="restart"/>
            <w:tcBorders>
              <w:top w:val="single" w:sz="4" w:space="0" w:color="auto"/>
              <w:left w:val="single" w:sz="4" w:space="0" w:color="auto"/>
              <w:bottom w:val="single" w:sz="4" w:space="0" w:color="auto"/>
              <w:right w:val="single" w:sz="4" w:space="0" w:color="auto"/>
            </w:tcBorders>
            <w:noWrap/>
            <w:vAlign w:val="center"/>
          </w:tcPr>
          <w:p w:rsidR="00A05D0D" w:rsidRPr="008B3802" w:rsidRDefault="00A05D0D" w:rsidP="00A930DE">
            <w:pPr>
              <w:pStyle w:val="Teksttablicy"/>
              <w:jc w:val="left"/>
              <w:rPr>
                <w:rFonts w:ascii="Times New Roman" w:hAnsi="Times New Roman" w:cs="Times New Roman"/>
                <w:sz w:val="22"/>
                <w:szCs w:val="22"/>
              </w:rPr>
            </w:pPr>
            <w:r w:rsidRPr="008B3802">
              <w:rPr>
                <w:rFonts w:ascii="Times New Roman" w:hAnsi="Times New Roman" w:cs="Times New Roman"/>
                <w:sz w:val="22"/>
                <w:szCs w:val="22"/>
              </w:rPr>
              <w:t>Czerwona</w:t>
            </w:r>
          </w:p>
        </w:tc>
        <w:tc>
          <w:tcPr>
            <w:tcW w:w="3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 xml:space="preserve">x </w:t>
            </w:r>
          </w:p>
        </w:tc>
        <w:tc>
          <w:tcPr>
            <w:tcW w:w="1764"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0,735</w:t>
            </w:r>
          </w:p>
        </w:tc>
        <w:tc>
          <w:tcPr>
            <w:tcW w:w="1946"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0,674</w:t>
            </w:r>
          </w:p>
        </w:tc>
        <w:tc>
          <w:tcPr>
            <w:tcW w:w="2043"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0,569</w:t>
            </w:r>
          </w:p>
        </w:tc>
        <w:tc>
          <w:tcPr>
            <w:tcW w:w="17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0,655</w:t>
            </w:r>
          </w:p>
        </w:tc>
      </w:tr>
      <w:tr w:rsidR="00A05D0D" w:rsidRPr="008B3802" w:rsidTr="00974EB9">
        <w:trPr>
          <w:cantSplit/>
          <w:trHeight w:val="51"/>
          <w:jc w:val="center"/>
        </w:trPr>
        <w:tc>
          <w:tcPr>
            <w:tcW w:w="1358" w:type="dxa"/>
            <w:vMerge/>
            <w:tcBorders>
              <w:top w:val="single" w:sz="4" w:space="0" w:color="auto"/>
              <w:left w:val="single" w:sz="4" w:space="0" w:color="auto"/>
              <w:bottom w:val="single" w:sz="4" w:space="0" w:color="auto"/>
              <w:right w:val="single" w:sz="4" w:space="0" w:color="auto"/>
            </w:tcBorders>
            <w:vAlign w:val="center"/>
          </w:tcPr>
          <w:p w:rsidR="00A05D0D" w:rsidRPr="008B3802" w:rsidRDefault="00A05D0D" w:rsidP="00A930DE">
            <w:pPr>
              <w:rPr>
                <w:bCs/>
                <w:sz w:val="22"/>
                <w:szCs w:val="22"/>
                <w:lang w:val="fr-FR"/>
              </w:rPr>
            </w:pPr>
          </w:p>
        </w:tc>
        <w:tc>
          <w:tcPr>
            <w:tcW w:w="3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 xml:space="preserve">y </w:t>
            </w:r>
          </w:p>
        </w:tc>
        <w:tc>
          <w:tcPr>
            <w:tcW w:w="1764"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0,265</w:t>
            </w:r>
          </w:p>
        </w:tc>
        <w:tc>
          <w:tcPr>
            <w:tcW w:w="1946"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0,236</w:t>
            </w:r>
          </w:p>
        </w:tc>
        <w:tc>
          <w:tcPr>
            <w:tcW w:w="2043"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0,341</w:t>
            </w:r>
          </w:p>
        </w:tc>
        <w:tc>
          <w:tcPr>
            <w:tcW w:w="17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0,345</w:t>
            </w:r>
          </w:p>
        </w:tc>
      </w:tr>
      <w:tr w:rsidR="00A05D0D" w:rsidRPr="008B3802" w:rsidTr="00974EB9">
        <w:trPr>
          <w:cantSplit/>
          <w:trHeight w:val="51"/>
          <w:jc w:val="center"/>
        </w:trPr>
        <w:tc>
          <w:tcPr>
            <w:tcW w:w="1358" w:type="dxa"/>
            <w:vMerge w:val="restart"/>
            <w:tcBorders>
              <w:top w:val="single" w:sz="4" w:space="0" w:color="auto"/>
              <w:left w:val="single" w:sz="4" w:space="0" w:color="auto"/>
              <w:bottom w:val="single" w:sz="4" w:space="0" w:color="auto"/>
              <w:right w:val="single" w:sz="4" w:space="0" w:color="auto"/>
            </w:tcBorders>
            <w:noWrap/>
            <w:vAlign w:val="center"/>
          </w:tcPr>
          <w:p w:rsidR="00A05D0D" w:rsidRPr="008B3802" w:rsidRDefault="00A05D0D" w:rsidP="00A930DE">
            <w:pPr>
              <w:pStyle w:val="Teksttablicy"/>
              <w:jc w:val="left"/>
              <w:rPr>
                <w:rFonts w:ascii="Times New Roman" w:hAnsi="Times New Roman" w:cs="Times New Roman"/>
                <w:sz w:val="22"/>
                <w:szCs w:val="22"/>
              </w:rPr>
            </w:pPr>
            <w:r w:rsidRPr="008B3802">
              <w:rPr>
                <w:rFonts w:ascii="Times New Roman" w:hAnsi="Times New Roman" w:cs="Times New Roman"/>
                <w:sz w:val="22"/>
                <w:szCs w:val="22"/>
              </w:rPr>
              <w:t>Niebieska</w:t>
            </w:r>
          </w:p>
        </w:tc>
        <w:tc>
          <w:tcPr>
            <w:tcW w:w="3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 xml:space="preserve">x </w:t>
            </w:r>
          </w:p>
        </w:tc>
        <w:tc>
          <w:tcPr>
            <w:tcW w:w="1764"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0,078</w:t>
            </w:r>
          </w:p>
        </w:tc>
        <w:tc>
          <w:tcPr>
            <w:tcW w:w="1946"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0,150</w:t>
            </w:r>
          </w:p>
        </w:tc>
        <w:tc>
          <w:tcPr>
            <w:tcW w:w="2043"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0,210</w:t>
            </w:r>
          </w:p>
        </w:tc>
        <w:tc>
          <w:tcPr>
            <w:tcW w:w="17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0,137</w:t>
            </w:r>
          </w:p>
        </w:tc>
      </w:tr>
      <w:tr w:rsidR="00A05D0D" w:rsidRPr="008B3802" w:rsidTr="00974EB9">
        <w:trPr>
          <w:cantSplit/>
          <w:trHeight w:val="149"/>
          <w:jc w:val="center"/>
        </w:trPr>
        <w:tc>
          <w:tcPr>
            <w:tcW w:w="1358" w:type="dxa"/>
            <w:vMerge/>
            <w:tcBorders>
              <w:top w:val="single" w:sz="4" w:space="0" w:color="auto"/>
              <w:left w:val="single" w:sz="4" w:space="0" w:color="auto"/>
              <w:bottom w:val="single" w:sz="4" w:space="0" w:color="auto"/>
              <w:right w:val="single" w:sz="4" w:space="0" w:color="auto"/>
            </w:tcBorders>
            <w:vAlign w:val="center"/>
          </w:tcPr>
          <w:p w:rsidR="00A05D0D" w:rsidRPr="008B3802" w:rsidRDefault="00A05D0D" w:rsidP="00A930DE">
            <w:pPr>
              <w:rPr>
                <w:bCs/>
                <w:sz w:val="22"/>
                <w:szCs w:val="22"/>
                <w:lang w:val="fr-FR"/>
              </w:rPr>
            </w:pPr>
          </w:p>
        </w:tc>
        <w:tc>
          <w:tcPr>
            <w:tcW w:w="3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 xml:space="preserve">y </w:t>
            </w:r>
          </w:p>
        </w:tc>
        <w:tc>
          <w:tcPr>
            <w:tcW w:w="1764"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0,171</w:t>
            </w:r>
          </w:p>
        </w:tc>
        <w:tc>
          <w:tcPr>
            <w:tcW w:w="1946"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0,220</w:t>
            </w:r>
          </w:p>
        </w:tc>
        <w:tc>
          <w:tcPr>
            <w:tcW w:w="2043"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0,160</w:t>
            </w:r>
          </w:p>
        </w:tc>
        <w:tc>
          <w:tcPr>
            <w:tcW w:w="17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0,038</w:t>
            </w:r>
          </w:p>
        </w:tc>
      </w:tr>
      <w:tr w:rsidR="00A05D0D" w:rsidRPr="008B3802" w:rsidTr="00974EB9">
        <w:trPr>
          <w:cantSplit/>
          <w:trHeight w:val="51"/>
          <w:jc w:val="center"/>
        </w:trPr>
        <w:tc>
          <w:tcPr>
            <w:tcW w:w="1358" w:type="dxa"/>
            <w:vMerge w:val="restart"/>
            <w:tcBorders>
              <w:top w:val="single" w:sz="4" w:space="0" w:color="auto"/>
              <w:left w:val="single" w:sz="4" w:space="0" w:color="auto"/>
              <w:bottom w:val="single" w:sz="4" w:space="0" w:color="auto"/>
              <w:right w:val="single" w:sz="4" w:space="0" w:color="auto"/>
            </w:tcBorders>
            <w:noWrap/>
            <w:vAlign w:val="center"/>
          </w:tcPr>
          <w:p w:rsidR="00A05D0D" w:rsidRPr="008B3802" w:rsidRDefault="00A05D0D" w:rsidP="00A930DE">
            <w:pPr>
              <w:pStyle w:val="Teksttablicy"/>
              <w:jc w:val="left"/>
              <w:rPr>
                <w:rFonts w:ascii="Times New Roman" w:hAnsi="Times New Roman" w:cs="Times New Roman"/>
                <w:sz w:val="22"/>
                <w:szCs w:val="22"/>
              </w:rPr>
            </w:pPr>
            <w:r w:rsidRPr="008B3802">
              <w:rPr>
                <w:rFonts w:ascii="Times New Roman" w:hAnsi="Times New Roman" w:cs="Times New Roman"/>
                <w:sz w:val="22"/>
                <w:szCs w:val="22"/>
              </w:rPr>
              <w:t>Zielona</w:t>
            </w:r>
          </w:p>
        </w:tc>
        <w:tc>
          <w:tcPr>
            <w:tcW w:w="3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 xml:space="preserve">x </w:t>
            </w:r>
          </w:p>
        </w:tc>
        <w:tc>
          <w:tcPr>
            <w:tcW w:w="1764"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0,007</w:t>
            </w:r>
          </w:p>
        </w:tc>
        <w:tc>
          <w:tcPr>
            <w:tcW w:w="1946"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0,248</w:t>
            </w:r>
          </w:p>
        </w:tc>
        <w:tc>
          <w:tcPr>
            <w:tcW w:w="2043"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0,177</w:t>
            </w:r>
          </w:p>
        </w:tc>
        <w:tc>
          <w:tcPr>
            <w:tcW w:w="17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0,026</w:t>
            </w:r>
          </w:p>
        </w:tc>
      </w:tr>
      <w:tr w:rsidR="00A05D0D" w:rsidRPr="008B3802" w:rsidTr="00974EB9">
        <w:trPr>
          <w:cantSplit/>
          <w:trHeight w:val="51"/>
          <w:jc w:val="center"/>
        </w:trPr>
        <w:tc>
          <w:tcPr>
            <w:tcW w:w="1358" w:type="dxa"/>
            <w:vMerge/>
            <w:tcBorders>
              <w:top w:val="single" w:sz="4" w:space="0" w:color="auto"/>
              <w:left w:val="single" w:sz="4" w:space="0" w:color="auto"/>
              <w:bottom w:val="single" w:sz="4" w:space="0" w:color="auto"/>
              <w:right w:val="single" w:sz="4" w:space="0" w:color="auto"/>
            </w:tcBorders>
            <w:vAlign w:val="center"/>
          </w:tcPr>
          <w:p w:rsidR="00A05D0D" w:rsidRPr="008B3802" w:rsidRDefault="00A05D0D" w:rsidP="00A930DE">
            <w:pPr>
              <w:rPr>
                <w:bCs/>
                <w:sz w:val="22"/>
                <w:szCs w:val="22"/>
                <w:lang w:val="fr-FR"/>
              </w:rPr>
            </w:pPr>
          </w:p>
        </w:tc>
        <w:tc>
          <w:tcPr>
            <w:tcW w:w="3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 xml:space="preserve">y </w:t>
            </w:r>
          </w:p>
        </w:tc>
        <w:tc>
          <w:tcPr>
            <w:tcW w:w="1764"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0,703</w:t>
            </w:r>
          </w:p>
        </w:tc>
        <w:tc>
          <w:tcPr>
            <w:tcW w:w="1946"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0,409</w:t>
            </w:r>
          </w:p>
        </w:tc>
        <w:tc>
          <w:tcPr>
            <w:tcW w:w="2043"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0,362</w:t>
            </w:r>
          </w:p>
        </w:tc>
        <w:tc>
          <w:tcPr>
            <w:tcW w:w="17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0,399</w:t>
            </w:r>
          </w:p>
        </w:tc>
      </w:tr>
      <w:tr w:rsidR="00A05D0D" w:rsidRPr="008B3802" w:rsidTr="00974EB9">
        <w:trPr>
          <w:cantSplit/>
          <w:trHeight w:val="51"/>
          <w:jc w:val="center"/>
        </w:trPr>
        <w:tc>
          <w:tcPr>
            <w:tcW w:w="1358" w:type="dxa"/>
            <w:vMerge w:val="restart"/>
            <w:tcBorders>
              <w:top w:val="single" w:sz="4" w:space="0" w:color="auto"/>
              <w:left w:val="single" w:sz="4" w:space="0" w:color="auto"/>
              <w:bottom w:val="single" w:sz="4" w:space="0" w:color="auto"/>
              <w:right w:val="single" w:sz="4" w:space="0" w:color="auto"/>
            </w:tcBorders>
            <w:noWrap/>
            <w:vAlign w:val="center"/>
          </w:tcPr>
          <w:p w:rsidR="00A05D0D" w:rsidRPr="008B3802" w:rsidRDefault="00A05D0D" w:rsidP="00A930DE">
            <w:pPr>
              <w:pStyle w:val="Teksttablicy"/>
              <w:jc w:val="left"/>
              <w:rPr>
                <w:rFonts w:ascii="Times New Roman" w:hAnsi="Times New Roman" w:cs="Times New Roman"/>
                <w:sz w:val="22"/>
                <w:szCs w:val="22"/>
              </w:rPr>
            </w:pPr>
            <w:r w:rsidRPr="008B3802">
              <w:rPr>
                <w:rFonts w:ascii="Times New Roman" w:hAnsi="Times New Roman" w:cs="Times New Roman"/>
                <w:sz w:val="22"/>
                <w:szCs w:val="22"/>
              </w:rPr>
              <w:t>Brązowa</w:t>
            </w:r>
          </w:p>
        </w:tc>
        <w:tc>
          <w:tcPr>
            <w:tcW w:w="3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x</w:t>
            </w:r>
          </w:p>
        </w:tc>
        <w:tc>
          <w:tcPr>
            <w:tcW w:w="1764"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0,455</w:t>
            </w:r>
          </w:p>
        </w:tc>
        <w:tc>
          <w:tcPr>
            <w:tcW w:w="1946"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0,523</w:t>
            </w:r>
          </w:p>
        </w:tc>
        <w:tc>
          <w:tcPr>
            <w:tcW w:w="2043"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0,479</w:t>
            </w:r>
          </w:p>
        </w:tc>
        <w:tc>
          <w:tcPr>
            <w:tcW w:w="17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0,558</w:t>
            </w:r>
          </w:p>
        </w:tc>
      </w:tr>
      <w:tr w:rsidR="00A05D0D" w:rsidRPr="008B3802" w:rsidTr="00974EB9">
        <w:trPr>
          <w:cantSplit/>
          <w:trHeight w:val="51"/>
          <w:jc w:val="center"/>
        </w:trPr>
        <w:tc>
          <w:tcPr>
            <w:tcW w:w="1358" w:type="dxa"/>
            <w:vMerge/>
            <w:tcBorders>
              <w:top w:val="single" w:sz="4" w:space="0" w:color="auto"/>
              <w:left w:val="single" w:sz="4" w:space="0" w:color="auto"/>
              <w:bottom w:val="single" w:sz="4" w:space="0" w:color="auto"/>
              <w:right w:val="single" w:sz="4" w:space="0" w:color="auto"/>
            </w:tcBorders>
            <w:vAlign w:val="center"/>
          </w:tcPr>
          <w:p w:rsidR="00A05D0D" w:rsidRPr="008B3802" w:rsidRDefault="00A05D0D" w:rsidP="00A930DE">
            <w:pPr>
              <w:rPr>
                <w:bCs/>
                <w:sz w:val="22"/>
                <w:szCs w:val="22"/>
                <w:lang w:val="fr-FR"/>
              </w:rPr>
            </w:pPr>
          </w:p>
        </w:tc>
        <w:tc>
          <w:tcPr>
            <w:tcW w:w="3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y</w:t>
            </w:r>
          </w:p>
        </w:tc>
        <w:tc>
          <w:tcPr>
            <w:tcW w:w="1764"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0,397</w:t>
            </w:r>
          </w:p>
        </w:tc>
        <w:tc>
          <w:tcPr>
            <w:tcW w:w="1946"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0,429</w:t>
            </w:r>
          </w:p>
        </w:tc>
        <w:tc>
          <w:tcPr>
            <w:tcW w:w="2043"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0,373</w:t>
            </w:r>
          </w:p>
        </w:tc>
        <w:tc>
          <w:tcPr>
            <w:tcW w:w="17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0,394</w:t>
            </w:r>
          </w:p>
        </w:tc>
      </w:tr>
      <w:tr w:rsidR="00A05D0D" w:rsidRPr="008B3802" w:rsidTr="00974EB9">
        <w:trPr>
          <w:cantSplit/>
          <w:trHeight w:val="51"/>
          <w:jc w:val="center"/>
        </w:trPr>
        <w:tc>
          <w:tcPr>
            <w:tcW w:w="1358" w:type="dxa"/>
            <w:vMerge w:val="restart"/>
            <w:tcBorders>
              <w:top w:val="single" w:sz="4" w:space="0" w:color="auto"/>
              <w:left w:val="single" w:sz="4" w:space="0" w:color="auto"/>
              <w:bottom w:val="single" w:sz="4" w:space="0" w:color="auto"/>
              <w:right w:val="single" w:sz="4" w:space="0" w:color="auto"/>
            </w:tcBorders>
            <w:noWrap/>
            <w:vAlign w:val="center"/>
          </w:tcPr>
          <w:p w:rsidR="00A05D0D" w:rsidRPr="008B3802" w:rsidRDefault="00A05D0D" w:rsidP="00A930DE">
            <w:pPr>
              <w:pStyle w:val="Teksttablicy"/>
              <w:jc w:val="left"/>
              <w:rPr>
                <w:rFonts w:ascii="Times New Roman" w:hAnsi="Times New Roman" w:cs="Times New Roman"/>
                <w:sz w:val="22"/>
                <w:szCs w:val="22"/>
              </w:rPr>
            </w:pPr>
            <w:r w:rsidRPr="008B3802">
              <w:rPr>
                <w:rFonts w:ascii="Times New Roman" w:hAnsi="Times New Roman" w:cs="Times New Roman"/>
                <w:sz w:val="22"/>
                <w:szCs w:val="22"/>
              </w:rPr>
              <w:t>Pomarańczowa</w:t>
            </w:r>
          </w:p>
        </w:tc>
        <w:tc>
          <w:tcPr>
            <w:tcW w:w="3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x</w:t>
            </w:r>
          </w:p>
        </w:tc>
        <w:tc>
          <w:tcPr>
            <w:tcW w:w="1764"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0,610</w:t>
            </w:r>
          </w:p>
        </w:tc>
        <w:tc>
          <w:tcPr>
            <w:tcW w:w="1946"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0,535</w:t>
            </w:r>
          </w:p>
        </w:tc>
        <w:tc>
          <w:tcPr>
            <w:tcW w:w="2043"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0,506</w:t>
            </w:r>
          </w:p>
        </w:tc>
        <w:tc>
          <w:tcPr>
            <w:tcW w:w="17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0,570</w:t>
            </w:r>
          </w:p>
        </w:tc>
      </w:tr>
      <w:tr w:rsidR="00A05D0D" w:rsidRPr="008B3802" w:rsidTr="00974EB9">
        <w:trPr>
          <w:cantSplit/>
          <w:trHeight w:val="51"/>
          <w:jc w:val="center"/>
        </w:trPr>
        <w:tc>
          <w:tcPr>
            <w:tcW w:w="1358" w:type="dxa"/>
            <w:vMerge/>
            <w:tcBorders>
              <w:top w:val="single" w:sz="4" w:space="0" w:color="auto"/>
              <w:left w:val="single" w:sz="4" w:space="0" w:color="auto"/>
              <w:bottom w:val="single" w:sz="4" w:space="0" w:color="auto"/>
              <w:right w:val="single" w:sz="4" w:space="0" w:color="auto"/>
            </w:tcBorders>
            <w:vAlign w:val="center"/>
          </w:tcPr>
          <w:p w:rsidR="00A05D0D" w:rsidRPr="008B3802" w:rsidRDefault="00A05D0D" w:rsidP="00A930DE">
            <w:pPr>
              <w:rPr>
                <w:bCs/>
                <w:sz w:val="22"/>
                <w:szCs w:val="22"/>
                <w:lang w:val="fr-FR"/>
              </w:rPr>
            </w:pPr>
          </w:p>
        </w:tc>
        <w:tc>
          <w:tcPr>
            <w:tcW w:w="3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y</w:t>
            </w:r>
          </w:p>
        </w:tc>
        <w:tc>
          <w:tcPr>
            <w:tcW w:w="1764"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0,390</w:t>
            </w:r>
          </w:p>
        </w:tc>
        <w:tc>
          <w:tcPr>
            <w:tcW w:w="1946"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0,375</w:t>
            </w:r>
          </w:p>
        </w:tc>
        <w:tc>
          <w:tcPr>
            <w:tcW w:w="2043"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0,404</w:t>
            </w:r>
          </w:p>
        </w:tc>
        <w:tc>
          <w:tcPr>
            <w:tcW w:w="17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0,429</w:t>
            </w:r>
          </w:p>
        </w:tc>
      </w:tr>
      <w:tr w:rsidR="00A05D0D" w:rsidRPr="008B3802" w:rsidTr="00974EB9">
        <w:trPr>
          <w:cantSplit/>
          <w:trHeight w:val="51"/>
          <w:jc w:val="center"/>
        </w:trPr>
        <w:tc>
          <w:tcPr>
            <w:tcW w:w="1358" w:type="dxa"/>
            <w:vMerge w:val="restart"/>
            <w:tcBorders>
              <w:top w:val="single" w:sz="4" w:space="0" w:color="auto"/>
              <w:left w:val="single" w:sz="4" w:space="0" w:color="auto"/>
              <w:bottom w:val="single" w:sz="4" w:space="0" w:color="auto"/>
              <w:right w:val="single" w:sz="4" w:space="0" w:color="auto"/>
            </w:tcBorders>
            <w:noWrap/>
            <w:vAlign w:val="center"/>
          </w:tcPr>
          <w:p w:rsidR="00A05D0D" w:rsidRPr="008B3802" w:rsidRDefault="00A05D0D" w:rsidP="00A930DE">
            <w:pPr>
              <w:pStyle w:val="Teksttablicy"/>
              <w:jc w:val="left"/>
              <w:rPr>
                <w:rFonts w:ascii="Times New Roman" w:hAnsi="Times New Roman" w:cs="Times New Roman"/>
                <w:sz w:val="22"/>
                <w:szCs w:val="22"/>
              </w:rPr>
            </w:pPr>
            <w:r w:rsidRPr="008B3802">
              <w:rPr>
                <w:rFonts w:ascii="Times New Roman" w:hAnsi="Times New Roman" w:cs="Times New Roman"/>
                <w:sz w:val="22"/>
                <w:szCs w:val="22"/>
              </w:rPr>
              <w:t>Szara</w:t>
            </w:r>
          </w:p>
        </w:tc>
        <w:tc>
          <w:tcPr>
            <w:tcW w:w="3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x</w:t>
            </w:r>
          </w:p>
        </w:tc>
        <w:tc>
          <w:tcPr>
            <w:tcW w:w="1764"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0,350</w:t>
            </w:r>
          </w:p>
        </w:tc>
        <w:tc>
          <w:tcPr>
            <w:tcW w:w="1946"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0,300</w:t>
            </w:r>
          </w:p>
        </w:tc>
        <w:tc>
          <w:tcPr>
            <w:tcW w:w="2043"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0,285</w:t>
            </w:r>
          </w:p>
        </w:tc>
        <w:tc>
          <w:tcPr>
            <w:tcW w:w="17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0,335</w:t>
            </w:r>
          </w:p>
        </w:tc>
      </w:tr>
      <w:tr w:rsidR="00A05D0D" w:rsidRPr="008B3802" w:rsidTr="00974EB9">
        <w:trPr>
          <w:cantSplit/>
          <w:trHeight w:val="205"/>
          <w:jc w:val="center"/>
        </w:trPr>
        <w:tc>
          <w:tcPr>
            <w:tcW w:w="1358" w:type="dxa"/>
            <w:vMerge/>
            <w:tcBorders>
              <w:top w:val="single" w:sz="4" w:space="0" w:color="auto"/>
              <w:left w:val="single" w:sz="4" w:space="0" w:color="auto"/>
              <w:bottom w:val="single" w:sz="4" w:space="0" w:color="auto"/>
              <w:right w:val="single" w:sz="4" w:space="0" w:color="auto"/>
            </w:tcBorders>
            <w:vAlign w:val="center"/>
          </w:tcPr>
          <w:p w:rsidR="00A05D0D" w:rsidRPr="008B3802" w:rsidRDefault="00A05D0D" w:rsidP="00A930DE">
            <w:pPr>
              <w:jc w:val="both"/>
              <w:rPr>
                <w:bCs/>
                <w:sz w:val="22"/>
                <w:szCs w:val="22"/>
                <w:lang w:val="fr-FR"/>
              </w:rPr>
            </w:pPr>
          </w:p>
        </w:tc>
        <w:tc>
          <w:tcPr>
            <w:tcW w:w="3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jc w:val="both"/>
              <w:rPr>
                <w:rFonts w:ascii="Times New Roman" w:hAnsi="Times New Roman" w:cs="Times New Roman"/>
                <w:sz w:val="22"/>
                <w:szCs w:val="22"/>
              </w:rPr>
            </w:pPr>
            <w:r w:rsidRPr="008B3802">
              <w:rPr>
                <w:rFonts w:ascii="Times New Roman" w:hAnsi="Times New Roman" w:cs="Times New Roman"/>
                <w:sz w:val="22"/>
                <w:szCs w:val="22"/>
              </w:rPr>
              <w:t>y</w:t>
            </w:r>
          </w:p>
        </w:tc>
        <w:tc>
          <w:tcPr>
            <w:tcW w:w="1764"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0,360</w:t>
            </w:r>
          </w:p>
        </w:tc>
        <w:tc>
          <w:tcPr>
            <w:tcW w:w="1946"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0,310</w:t>
            </w:r>
          </w:p>
        </w:tc>
        <w:tc>
          <w:tcPr>
            <w:tcW w:w="2043"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0,325</w:t>
            </w:r>
          </w:p>
        </w:tc>
        <w:tc>
          <w:tcPr>
            <w:tcW w:w="1750" w:type="dxa"/>
            <w:tcBorders>
              <w:top w:val="single" w:sz="4" w:space="0" w:color="auto"/>
              <w:left w:val="single" w:sz="4" w:space="0" w:color="auto"/>
              <w:bottom w:val="single" w:sz="4" w:space="0" w:color="auto"/>
              <w:right w:val="single" w:sz="4" w:space="0" w:color="auto"/>
            </w:tcBorders>
            <w:noWrap/>
          </w:tcPr>
          <w:p w:rsidR="00A05D0D" w:rsidRPr="008B3802" w:rsidRDefault="00A05D0D" w:rsidP="00A930DE">
            <w:pPr>
              <w:pStyle w:val="Teksttablicy"/>
              <w:rPr>
                <w:rFonts w:ascii="Times New Roman" w:hAnsi="Times New Roman" w:cs="Times New Roman"/>
                <w:sz w:val="22"/>
                <w:szCs w:val="22"/>
              </w:rPr>
            </w:pPr>
            <w:r w:rsidRPr="008B3802">
              <w:rPr>
                <w:rFonts w:ascii="Times New Roman" w:hAnsi="Times New Roman" w:cs="Times New Roman"/>
                <w:sz w:val="22"/>
                <w:szCs w:val="22"/>
              </w:rPr>
              <w:t>0,375</w:t>
            </w:r>
          </w:p>
        </w:tc>
      </w:tr>
    </w:tbl>
    <w:p w:rsidR="00A05D0D" w:rsidRPr="008B3802" w:rsidRDefault="00A05D0D" w:rsidP="00A930DE">
      <w:pPr>
        <w:jc w:val="both"/>
        <w:rPr>
          <w:sz w:val="22"/>
          <w:szCs w:val="22"/>
        </w:rPr>
      </w:pPr>
      <w:r w:rsidRPr="008B3802">
        <w:rPr>
          <w:b/>
          <w:sz w:val="22"/>
          <w:szCs w:val="22"/>
        </w:rPr>
        <w:t xml:space="preserve">2.6.2. </w:t>
      </w:r>
      <w:r w:rsidRPr="008B3802">
        <w:rPr>
          <w:sz w:val="22"/>
          <w:szCs w:val="22"/>
        </w:rPr>
        <w:t xml:space="preserve">Wymagania jakościowe </w:t>
      </w:r>
    </w:p>
    <w:p w:rsidR="00A05D0D" w:rsidRPr="008B3802" w:rsidRDefault="00A05D0D" w:rsidP="00A930DE">
      <w:pPr>
        <w:widowControl w:val="0"/>
        <w:jc w:val="both"/>
        <w:rPr>
          <w:sz w:val="22"/>
          <w:szCs w:val="22"/>
        </w:rPr>
      </w:pPr>
      <w:r w:rsidRPr="008B3802">
        <w:rPr>
          <w:sz w:val="22"/>
          <w:szCs w:val="22"/>
        </w:rPr>
        <w:t>Powierzchnia licowa znaku powinna być równa, gładka, bez rozwarstwień, pęcherzy i</w:t>
      </w:r>
      <w:r w:rsidR="000F7E88">
        <w:rPr>
          <w:sz w:val="22"/>
          <w:szCs w:val="22"/>
        </w:rPr>
        <w:t xml:space="preserve"> </w:t>
      </w:r>
      <w:r w:rsidRPr="008B3802">
        <w:rPr>
          <w:sz w:val="22"/>
          <w:szCs w:val="22"/>
        </w:rPr>
        <w:t xml:space="preserve">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8B3802">
          <w:rPr>
            <w:sz w:val="22"/>
            <w:szCs w:val="22"/>
          </w:rPr>
          <w:t>1 mm</w:t>
        </w:r>
      </w:smartTag>
      <w:r w:rsidRPr="008B3802">
        <w:rPr>
          <w:sz w:val="22"/>
          <w:szCs w:val="22"/>
        </w:rPr>
        <w:t>. Rysy nie mają prawa wystąpić.</w:t>
      </w:r>
    </w:p>
    <w:p w:rsidR="00A05D0D" w:rsidRPr="008B3802" w:rsidRDefault="00A05D0D" w:rsidP="00A930DE">
      <w:pPr>
        <w:jc w:val="both"/>
        <w:rPr>
          <w:sz w:val="22"/>
          <w:szCs w:val="22"/>
        </w:rPr>
      </w:pPr>
      <w:r w:rsidRPr="008B3802">
        <w:rPr>
          <w:sz w:val="22"/>
          <w:szCs w:val="22"/>
        </w:rPr>
        <w:t>Sposób połączenia folii z powierzchnią tarczy znaku powinien uniemożliwiać jej odłączenie od tarczy bez jej zniszczenia.</w:t>
      </w:r>
    </w:p>
    <w:p w:rsidR="00A05D0D" w:rsidRPr="008B3802" w:rsidRDefault="00A05D0D" w:rsidP="00A930DE">
      <w:pPr>
        <w:jc w:val="both"/>
        <w:rPr>
          <w:sz w:val="22"/>
          <w:szCs w:val="22"/>
        </w:rPr>
      </w:pPr>
      <w:r w:rsidRPr="008B3802">
        <w:rPr>
          <w:sz w:val="22"/>
          <w:szCs w:val="22"/>
        </w:rPr>
        <w:t>Dokładność rysunku znaku powinna być taka, aby wady konturów znaku, które mogą powstać przy nanoszeniu farby na odblaskową powierzchnię znaku, nie były większe niż podane w p. 2.6.3.</w:t>
      </w:r>
    </w:p>
    <w:p w:rsidR="00A05D0D" w:rsidRPr="008B3802" w:rsidRDefault="00A05D0D" w:rsidP="00A930DE">
      <w:pPr>
        <w:widowControl w:val="0"/>
        <w:jc w:val="both"/>
        <w:rPr>
          <w:sz w:val="22"/>
          <w:szCs w:val="22"/>
        </w:rPr>
      </w:pPr>
      <w:r w:rsidRPr="008B3802">
        <w:rPr>
          <w:sz w:val="22"/>
          <w:szCs w:val="22"/>
        </w:rPr>
        <w:t>Lica znaków wykonane drukiem sitowym powinny być wolne od smug i cieni.</w:t>
      </w:r>
    </w:p>
    <w:p w:rsidR="00A05D0D" w:rsidRPr="008B3802" w:rsidRDefault="00A05D0D" w:rsidP="00A930DE">
      <w:pPr>
        <w:pStyle w:val="Nagwek"/>
        <w:tabs>
          <w:tab w:val="left" w:pos="708"/>
        </w:tabs>
        <w:jc w:val="both"/>
        <w:rPr>
          <w:rFonts w:ascii="Times New Roman" w:hAnsi="Times New Roman"/>
          <w:sz w:val="22"/>
          <w:szCs w:val="22"/>
        </w:rPr>
      </w:pPr>
      <w:r w:rsidRPr="008B3802">
        <w:rPr>
          <w:rFonts w:ascii="Times New Roman" w:hAnsi="Times New Roman"/>
          <w:sz w:val="22"/>
          <w:szCs w:val="22"/>
        </w:rPr>
        <w:t>Krawędzie lica znaku z folii typu 2 i folii pryzmatycznej powinny być odpowiednio zabezpieczone np. przez lakierowanie lub ramą z profilu ceowego.</w:t>
      </w:r>
    </w:p>
    <w:p w:rsidR="00A05D0D" w:rsidRPr="008B3802" w:rsidRDefault="00A05D0D" w:rsidP="00A930DE">
      <w:pPr>
        <w:widowControl w:val="0"/>
        <w:jc w:val="both"/>
        <w:rPr>
          <w:b/>
          <w:bCs/>
          <w:sz w:val="22"/>
          <w:szCs w:val="22"/>
        </w:rPr>
      </w:pPr>
      <w:r w:rsidRPr="008B3802">
        <w:rPr>
          <w:sz w:val="22"/>
          <w:szCs w:val="22"/>
        </w:rPr>
        <w:t>Powłoka lakiernicza w kolorze RAL 7037 na tylnej stronie znaku powinna być równa, gładka bez smug i zacieków.</w:t>
      </w:r>
      <w:r w:rsidR="000F7E88">
        <w:rPr>
          <w:sz w:val="22"/>
          <w:szCs w:val="22"/>
        </w:rPr>
        <w:t xml:space="preserve"> </w:t>
      </w:r>
    </w:p>
    <w:p w:rsidR="00A05D0D" w:rsidRPr="008B3802" w:rsidRDefault="00A05D0D" w:rsidP="00A930DE">
      <w:pPr>
        <w:widowControl w:val="0"/>
        <w:jc w:val="both"/>
        <w:rPr>
          <w:sz w:val="22"/>
          <w:szCs w:val="22"/>
        </w:rPr>
      </w:pPr>
      <w:r w:rsidRPr="008B3802">
        <w:rPr>
          <w:sz w:val="22"/>
          <w:szCs w:val="22"/>
        </w:rPr>
        <w:t>Sprawdzenie polega na ocenie wizualnej.</w:t>
      </w:r>
    </w:p>
    <w:p w:rsidR="00A05D0D" w:rsidRPr="008B3802" w:rsidRDefault="00A05D0D" w:rsidP="00A930DE">
      <w:pPr>
        <w:jc w:val="both"/>
        <w:rPr>
          <w:b/>
          <w:bCs/>
          <w:sz w:val="22"/>
          <w:szCs w:val="22"/>
        </w:rPr>
      </w:pPr>
      <w:r w:rsidRPr="008B3802">
        <w:rPr>
          <w:b/>
          <w:bCs/>
          <w:sz w:val="22"/>
          <w:szCs w:val="22"/>
        </w:rPr>
        <w:t>2.6.3</w:t>
      </w:r>
      <w:r w:rsidR="000F7E88">
        <w:rPr>
          <w:b/>
          <w:bCs/>
          <w:sz w:val="22"/>
          <w:szCs w:val="22"/>
        </w:rPr>
        <w:t xml:space="preserve"> </w:t>
      </w:r>
      <w:r w:rsidRPr="008B3802">
        <w:rPr>
          <w:b/>
          <w:bCs/>
          <w:sz w:val="22"/>
          <w:szCs w:val="22"/>
        </w:rPr>
        <w:t>Tolerancje wymiarowe znaków drogowych</w:t>
      </w:r>
    </w:p>
    <w:p w:rsidR="00A05D0D" w:rsidRPr="008B3802" w:rsidRDefault="00A05D0D" w:rsidP="00A930DE">
      <w:pPr>
        <w:jc w:val="both"/>
        <w:rPr>
          <w:bCs/>
          <w:sz w:val="22"/>
          <w:szCs w:val="22"/>
        </w:rPr>
      </w:pPr>
      <w:r w:rsidRPr="008B3802">
        <w:rPr>
          <w:b/>
          <w:bCs/>
          <w:sz w:val="22"/>
          <w:szCs w:val="22"/>
        </w:rPr>
        <w:t>2.6.3.1</w:t>
      </w:r>
      <w:r w:rsidR="000F7E88">
        <w:rPr>
          <w:b/>
          <w:bCs/>
          <w:sz w:val="22"/>
          <w:szCs w:val="22"/>
        </w:rPr>
        <w:t xml:space="preserve"> </w:t>
      </w:r>
      <w:r w:rsidRPr="008B3802">
        <w:rPr>
          <w:bCs/>
          <w:sz w:val="22"/>
          <w:szCs w:val="22"/>
        </w:rPr>
        <w:t>Tolerancje wymiarowe dla grubości blach</w:t>
      </w:r>
    </w:p>
    <w:p w:rsidR="00A05D0D" w:rsidRPr="008B3802" w:rsidRDefault="00A05D0D" w:rsidP="00A930DE">
      <w:pPr>
        <w:jc w:val="both"/>
        <w:rPr>
          <w:bCs/>
          <w:sz w:val="22"/>
          <w:szCs w:val="22"/>
        </w:rPr>
      </w:pPr>
      <w:r w:rsidRPr="008B3802">
        <w:rPr>
          <w:bCs/>
          <w:sz w:val="22"/>
          <w:szCs w:val="22"/>
        </w:rPr>
        <w:t>Sprawdzenie śrubą mikrometryczną:</w:t>
      </w:r>
    </w:p>
    <w:p w:rsidR="00A05D0D" w:rsidRPr="008B3802" w:rsidRDefault="00A05D0D" w:rsidP="00A930DE">
      <w:pPr>
        <w:jc w:val="both"/>
        <w:rPr>
          <w:sz w:val="22"/>
          <w:szCs w:val="22"/>
        </w:rPr>
      </w:pPr>
      <w:r w:rsidRPr="008B3802">
        <w:rPr>
          <w:sz w:val="22"/>
          <w:szCs w:val="22"/>
        </w:rPr>
        <w:t xml:space="preserve">- dla blach aluminiowych o gr. 1,5 - </w:t>
      </w:r>
      <w:smartTag w:uri="urn:schemas-microsoft-com:office:smarttags" w:element="metricconverter">
        <w:smartTagPr>
          <w:attr w:name="ProductID" w:val="2,0 mm"/>
        </w:smartTagPr>
        <w:r w:rsidRPr="008B3802">
          <w:rPr>
            <w:sz w:val="22"/>
            <w:szCs w:val="22"/>
          </w:rPr>
          <w:t>2,0 mm</w:t>
        </w:r>
      </w:smartTag>
      <w:r w:rsidRPr="008B3802">
        <w:rPr>
          <w:sz w:val="22"/>
          <w:szCs w:val="22"/>
        </w:rPr>
        <w:t xml:space="preserve"> wynosi </w:t>
      </w:r>
      <w:r w:rsidRPr="008B3802">
        <w:rPr>
          <w:sz w:val="22"/>
          <w:szCs w:val="22"/>
        </w:rPr>
        <w:tab/>
        <w:t xml:space="preserve">- </w:t>
      </w:r>
      <w:smartTag w:uri="urn:schemas-microsoft-com:office:smarttags" w:element="metricconverter">
        <w:smartTagPr>
          <w:attr w:name="ProductID" w:val="0,10 mm"/>
        </w:smartTagPr>
        <w:r w:rsidRPr="008B3802">
          <w:rPr>
            <w:sz w:val="22"/>
            <w:szCs w:val="22"/>
          </w:rPr>
          <w:t>0,10 mm</w:t>
        </w:r>
      </w:smartTag>
      <w:r w:rsidRPr="008B3802">
        <w:rPr>
          <w:sz w:val="22"/>
          <w:szCs w:val="22"/>
        </w:rPr>
        <w:t>.</w:t>
      </w:r>
    </w:p>
    <w:p w:rsidR="00A05D0D" w:rsidRPr="008B3802" w:rsidRDefault="00A05D0D" w:rsidP="00A930DE">
      <w:pPr>
        <w:jc w:val="both"/>
        <w:rPr>
          <w:b/>
          <w:bCs/>
          <w:sz w:val="22"/>
          <w:szCs w:val="22"/>
        </w:rPr>
      </w:pPr>
      <w:r w:rsidRPr="008B3802">
        <w:rPr>
          <w:b/>
          <w:bCs/>
          <w:sz w:val="22"/>
          <w:szCs w:val="22"/>
        </w:rPr>
        <w:t xml:space="preserve">2.6.3.2 </w:t>
      </w:r>
      <w:r w:rsidRPr="008B3802">
        <w:rPr>
          <w:bCs/>
          <w:sz w:val="22"/>
          <w:szCs w:val="22"/>
        </w:rPr>
        <w:t>Tolerancje wymiarowe dla grubości powłok malarskich</w:t>
      </w:r>
      <w:r w:rsidRPr="008B3802">
        <w:rPr>
          <w:b/>
          <w:bCs/>
          <w:sz w:val="22"/>
          <w:szCs w:val="22"/>
        </w:rPr>
        <w:t xml:space="preserve"> </w:t>
      </w:r>
    </w:p>
    <w:p w:rsidR="00A05D0D" w:rsidRPr="008B3802" w:rsidRDefault="00A05D0D" w:rsidP="00A930DE">
      <w:pPr>
        <w:jc w:val="both"/>
        <w:rPr>
          <w:bCs/>
          <w:sz w:val="22"/>
          <w:szCs w:val="22"/>
        </w:rPr>
      </w:pPr>
      <w:r w:rsidRPr="008B3802">
        <w:rPr>
          <w:sz w:val="22"/>
          <w:szCs w:val="22"/>
        </w:rPr>
        <w:t xml:space="preserve">Dla powłoki lakierniczej na tylnej powierzchni tarczy znaku o grubości 60 µm wynosi </w:t>
      </w:r>
      <w:r w:rsidRPr="008B3802">
        <w:rPr>
          <w:sz w:val="22"/>
          <w:szCs w:val="22"/>
        </w:rPr>
        <w:sym w:font="Symbol" w:char="00B1"/>
      </w:r>
      <w:r w:rsidRPr="008B3802">
        <w:rPr>
          <w:sz w:val="22"/>
          <w:szCs w:val="22"/>
        </w:rPr>
        <w:t xml:space="preserve">15 nm. </w:t>
      </w:r>
      <w:r w:rsidRPr="008B3802">
        <w:rPr>
          <w:bCs/>
          <w:sz w:val="22"/>
          <w:szCs w:val="22"/>
        </w:rPr>
        <w:t>Sprawdzenie wg PN-EN ISO 2808:2000 [22].</w:t>
      </w:r>
    </w:p>
    <w:p w:rsidR="00A05D0D" w:rsidRPr="008B3802" w:rsidRDefault="00A05D0D" w:rsidP="00A930DE">
      <w:pPr>
        <w:jc w:val="both"/>
        <w:rPr>
          <w:b/>
          <w:bCs/>
          <w:sz w:val="22"/>
          <w:szCs w:val="22"/>
        </w:rPr>
      </w:pPr>
      <w:r w:rsidRPr="008B3802">
        <w:rPr>
          <w:b/>
          <w:bCs/>
          <w:sz w:val="22"/>
          <w:szCs w:val="22"/>
        </w:rPr>
        <w:t xml:space="preserve">2.6.3.3 </w:t>
      </w:r>
      <w:r w:rsidRPr="008B3802">
        <w:rPr>
          <w:bCs/>
          <w:sz w:val="22"/>
          <w:szCs w:val="22"/>
        </w:rPr>
        <w:t>Tolerancje wymiarowe dla płaskości powierzchni</w:t>
      </w:r>
    </w:p>
    <w:p w:rsidR="00A05D0D" w:rsidRPr="008B3802" w:rsidRDefault="00A05D0D" w:rsidP="00A930DE">
      <w:pPr>
        <w:jc w:val="both"/>
        <w:rPr>
          <w:sz w:val="22"/>
          <w:szCs w:val="22"/>
        </w:rPr>
      </w:pPr>
      <w:r w:rsidRPr="008B3802">
        <w:rPr>
          <w:sz w:val="22"/>
          <w:szCs w:val="22"/>
        </w:rPr>
        <w:t>Odchylenia od poziomu nie mogą wynieść więcej niż 0,2 %, wyjątkowo do 0,5 %. Sprawdzenie szczelinomierzem.</w:t>
      </w:r>
    </w:p>
    <w:p w:rsidR="00A05D0D" w:rsidRPr="008B3802" w:rsidRDefault="00A05D0D" w:rsidP="00A930DE">
      <w:pPr>
        <w:jc w:val="both"/>
        <w:rPr>
          <w:b/>
          <w:bCs/>
          <w:sz w:val="22"/>
          <w:szCs w:val="22"/>
        </w:rPr>
      </w:pPr>
      <w:r w:rsidRPr="008B3802">
        <w:rPr>
          <w:b/>
          <w:bCs/>
          <w:sz w:val="22"/>
          <w:szCs w:val="22"/>
        </w:rPr>
        <w:t xml:space="preserve">2.6.3.4 </w:t>
      </w:r>
      <w:r w:rsidRPr="008B3802">
        <w:rPr>
          <w:bCs/>
          <w:sz w:val="22"/>
          <w:szCs w:val="22"/>
        </w:rPr>
        <w:t>Tolerancje wymiarowe dla tarcz znaków</w:t>
      </w:r>
    </w:p>
    <w:p w:rsidR="00A05D0D" w:rsidRPr="008B3802" w:rsidRDefault="00A05D0D" w:rsidP="00A930DE">
      <w:pPr>
        <w:jc w:val="both"/>
        <w:rPr>
          <w:bCs/>
          <w:sz w:val="22"/>
          <w:szCs w:val="22"/>
        </w:rPr>
      </w:pPr>
      <w:r w:rsidRPr="008B3802">
        <w:rPr>
          <w:bCs/>
          <w:sz w:val="22"/>
          <w:szCs w:val="22"/>
        </w:rPr>
        <w:t>Sprawdzenie przymiarem liniowym:</w:t>
      </w:r>
    </w:p>
    <w:p w:rsidR="00A05D0D" w:rsidRPr="008B3802" w:rsidRDefault="00A05D0D" w:rsidP="00996D69">
      <w:pPr>
        <w:numPr>
          <w:ilvl w:val="0"/>
          <w:numId w:val="45"/>
        </w:numPr>
        <w:overflowPunct w:val="0"/>
        <w:autoSpaceDE w:val="0"/>
        <w:autoSpaceDN w:val="0"/>
        <w:adjustRightInd w:val="0"/>
        <w:jc w:val="both"/>
        <w:rPr>
          <w:sz w:val="22"/>
          <w:szCs w:val="22"/>
        </w:rPr>
      </w:pPr>
      <w:r w:rsidRPr="008B3802">
        <w:rPr>
          <w:sz w:val="22"/>
          <w:szCs w:val="22"/>
        </w:rPr>
        <w:t>wymiary dla tarcz znaków o powierzchni &lt; 1m</w:t>
      </w:r>
      <w:r w:rsidRPr="008B3802">
        <w:rPr>
          <w:sz w:val="22"/>
          <w:szCs w:val="22"/>
          <w:vertAlign w:val="superscript"/>
        </w:rPr>
        <w:t>2</w:t>
      </w:r>
      <w:r w:rsidRPr="008B3802">
        <w:rPr>
          <w:sz w:val="22"/>
          <w:szCs w:val="22"/>
        </w:rPr>
        <w:t xml:space="preserve"> podane w opisach szczegółowych załącznika nr 1 [25] są należy powiększyć o </w:t>
      </w:r>
      <w:smartTag w:uri="urn:schemas-microsoft-com:office:smarttags" w:element="metricconverter">
        <w:smartTagPr>
          <w:attr w:name="ProductID" w:val="10 mm"/>
        </w:smartTagPr>
        <w:r w:rsidRPr="008B3802">
          <w:rPr>
            <w:sz w:val="22"/>
            <w:szCs w:val="22"/>
          </w:rPr>
          <w:t>10 mm</w:t>
        </w:r>
      </w:smartTag>
      <w:r w:rsidRPr="008B3802">
        <w:rPr>
          <w:sz w:val="22"/>
          <w:szCs w:val="22"/>
        </w:rPr>
        <w:t xml:space="preserve"> i wykonać w tolerancji wymiarowej </w:t>
      </w:r>
      <w:r w:rsidRPr="008B3802">
        <w:rPr>
          <w:sz w:val="22"/>
          <w:szCs w:val="22"/>
        </w:rPr>
        <w:sym w:font="Symbol" w:char="00B1"/>
      </w:r>
      <w:r w:rsidRPr="008B3802">
        <w:rPr>
          <w:sz w:val="22"/>
          <w:szCs w:val="22"/>
        </w:rPr>
        <w:t xml:space="preserve"> </w:t>
      </w:r>
      <w:smartTag w:uri="urn:schemas-microsoft-com:office:smarttags" w:element="metricconverter">
        <w:smartTagPr>
          <w:attr w:name="ProductID" w:val="5 mm"/>
        </w:smartTagPr>
        <w:r w:rsidRPr="008B3802">
          <w:rPr>
            <w:sz w:val="22"/>
            <w:szCs w:val="22"/>
          </w:rPr>
          <w:t>5 mm</w:t>
        </w:r>
      </w:smartTag>
      <w:r w:rsidRPr="008B3802">
        <w:rPr>
          <w:sz w:val="22"/>
          <w:szCs w:val="22"/>
        </w:rPr>
        <w:t>,</w:t>
      </w:r>
    </w:p>
    <w:p w:rsidR="00A05D0D" w:rsidRPr="008B3802" w:rsidRDefault="00A05D0D" w:rsidP="00996D69">
      <w:pPr>
        <w:numPr>
          <w:ilvl w:val="0"/>
          <w:numId w:val="45"/>
        </w:numPr>
        <w:overflowPunct w:val="0"/>
        <w:autoSpaceDE w:val="0"/>
        <w:autoSpaceDN w:val="0"/>
        <w:adjustRightInd w:val="0"/>
        <w:jc w:val="both"/>
        <w:rPr>
          <w:sz w:val="22"/>
          <w:szCs w:val="22"/>
        </w:rPr>
      </w:pPr>
      <w:r w:rsidRPr="008B3802">
        <w:rPr>
          <w:sz w:val="22"/>
          <w:szCs w:val="22"/>
        </w:rPr>
        <w:t>wymiary dla tarcz znaków i tablic o powierzchni &gt; 1m</w:t>
      </w:r>
      <w:r w:rsidRPr="008B3802">
        <w:rPr>
          <w:sz w:val="22"/>
          <w:szCs w:val="22"/>
          <w:vertAlign w:val="superscript"/>
        </w:rPr>
        <w:t>2</w:t>
      </w:r>
      <w:r w:rsidRPr="008B3802">
        <w:rPr>
          <w:sz w:val="22"/>
          <w:szCs w:val="22"/>
        </w:rPr>
        <w:t xml:space="preserve"> podane w opisach szczegółowych załącznika nr 1 [25] oraz wymiary wynikowe dla tablic grupy E należy powiększyć o </w:t>
      </w:r>
      <w:smartTag w:uri="urn:schemas-microsoft-com:office:smarttags" w:element="metricconverter">
        <w:smartTagPr>
          <w:attr w:name="ProductID" w:val="15 mm"/>
        </w:smartTagPr>
        <w:r w:rsidRPr="008B3802">
          <w:rPr>
            <w:sz w:val="22"/>
            <w:szCs w:val="22"/>
          </w:rPr>
          <w:t>15 mm</w:t>
        </w:r>
      </w:smartTag>
      <w:r w:rsidRPr="008B3802">
        <w:rPr>
          <w:sz w:val="22"/>
          <w:szCs w:val="22"/>
        </w:rPr>
        <w:t xml:space="preserve"> i wykonać w tolerancji wymiarowej </w:t>
      </w:r>
      <w:r w:rsidRPr="008B3802">
        <w:rPr>
          <w:sz w:val="22"/>
          <w:szCs w:val="22"/>
        </w:rPr>
        <w:sym w:font="Symbol" w:char="00B1"/>
      </w:r>
      <w:r w:rsidRPr="008B3802">
        <w:rPr>
          <w:sz w:val="22"/>
          <w:szCs w:val="22"/>
        </w:rPr>
        <w:t xml:space="preserve"> </w:t>
      </w:r>
      <w:smartTag w:uri="urn:schemas-microsoft-com:office:smarttags" w:element="metricconverter">
        <w:smartTagPr>
          <w:attr w:name="ProductID" w:val="10 mm"/>
        </w:smartTagPr>
        <w:r w:rsidRPr="008B3802">
          <w:rPr>
            <w:sz w:val="22"/>
            <w:szCs w:val="22"/>
          </w:rPr>
          <w:t>10 mm</w:t>
        </w:r>
      </w:smartTag>
      <w:r w:rsidRPr="008B3802">
        <w:rPr>
          <w:sz w:val="22"/>
          <w:szCs w:val="22"/>
        </w:rPr>
        <w:t>.</w:t>
      </w:r>
    </w:p>
    <w:p w:rsidR="00A05D0D" w:rsidRPr="008B3802" w:rsidRDefault="00A05D0D" w:rsidP="00A930DE">
      <w:pPr>
        <w:jc w:val="both"/>
        <w:rPr>
          <w:b/>
          <w:bCs/>
          <w:sz w:val="22"/>
          <w:szCs w:val="22"/>
        </w:rPr>
      </w:pPr>
      <w:r w:rsidRPr="008B3802">
        <w:rPr>
          <w:b/>
          <w:bCs/>
          <w:sz w:val="22"/>
          <w:szCs w:val="22"/>
        </w:rPr>
        <w:t xml:space="preserve">2.6.3.5 </w:t>
      </w:r>
      <w:r w:rsidRPr="008B3802">
        <w:rPr>
          <w:bCs/>
          <w:sz w:val="22"/>
          <w:szCs w:val="22"/>
        </w:rPr>
        <w:t>Tolerancje wymiarowe dla lica znaku</w:t>
      </w:r>
      <w:r w:rsidRPr="008B3802">
        <w:rPr>
          <w:b/>
          <w:bCs/>
          <w:sz w:val="22"/>
          <w:szCs w:val="22"/>
        </w:rPr>
        <w:t xml:space="preserve"> </w:t>
      </w:r>
    </w:p>
    <w:p w:rsidR="00A05D0D" w:rsidRPr="008B3802" w:rsidRDefault="00A05D0D" w:rsidP="00A930DE">
      <w:pPr>
        <w:jc w:val="both"/>
        <w:rPr>
          <w:bCs/>
          <w:sz w:val="22"/>
          <w:szCs w:val="22"/>
        </w:rPr>
      </w:pPr>
      <w:r w:rsidRPr="008B3802">
        <w:rPr>
          <w:bCs/>
          <w:sz w:val="22"/>
          <w:szCs w:val="22"/>
        </w:rPr>
        <w:t>Sprawdzone przymiarem liniowym:</w:t>
      </w:r>
    </w:p>
    <w:p w:rsidR="00A05D0D" w:rsidRPr="008B3802" w:rsidRDefault="00A05D0D" w:rsidP="00996D69">
      <w:pPr>
        <w:numPr>
          <w:ilvl w:val="0"/>
          <w:numId w:val="46"/>
        </w:numPr>
        <w:overflowPunct w:val="0"/>
        <w:autoSpaceDE w:val="0"/>
        <w:autoSpaceDN w:val="0"/>
        <w:adjustRightInd w:val="0"/>
        <w:jc w:val="both"/>
        <w:rPr>
          <w:sz w:val="22"/>
          <w:szCs w:val="22"/>
        </w:rPr>
      </w:pPr>
      <w:r w:rsidRPr="008B3802">
        <w:rPr>
          <w:sz w:val="22"/>
          <w:szCs w:val="22"/>
        </w:rPr>
        <w:t xml:space="preserve">tolerancje wymiarowe rysunku lica wykonanego drukiem sitowym wynoszą </w:t>
      </w:r>
      <w:r w:rsidRPr="008B3802">
        <w:rPr>
          <w:sz w:val="22"/>
          <w:szCs w:val="22"/>
        </w:rPr>
        <w:sym w:font="Symbol" w:char="00B1"/>
      </w:r>
      <w:r w:rsidRPr="008B3802">
        <w:rPr>
          <w:sz w:val="22"/>
          <w:szCs w:val="22"/>
        </w:rPr>
        <w:t xml:space="preserve"> </w:t>
      </w:r>
      <w:smartTag w:uri="urn:schemas-microsoft-com:office:smarttags" w:element="metricconverter">
        <w:smartTagPr>
          <w:attr w:name="ProductID" w:val="1,5 mm"/>
        </w:smartTagPr>
        <w:r w:rsidRPr="008B3802">
          <w:rPr>
            <w:sz w:val="22"/>
            <w:szCs w:val="22"/>
          </w:rPr>
          <w:t>1,5 mm</w:t>
        </w:r>
      </w:smartTag>
      <w:r w:rsidRPr="008B3802">
        <w:rPr>
          <w:sz w:val="22"/>
          <w:szCs w:val="22"/>
        </w:rPr>
        <w:t>,</w:t>
      </w:r>
    </w:p>
    <w:p w:rsidR="00A05D0D" w:rsidRPr="008B3802" w:rsidRDefault="00A05D0D" w:rsidP="00996D69">
      <w:pPr>
        <w:numPr>
          <w:ilvl w:val="0"/>
          <w:numId w:val="46"/>
        </w:numPr>
        <w:overflowPunct w:val="0"/>
        <w:autoSpaceDE w:val="0"/>
        <w:autoSpaceDN w:val="0"/>
        <w:adjustRightInd w:val="0"/>
        <w:jc w:val="both"/>
        <w:rPr>
          <w:sz w:val="22"/>
          <w:szCs w:val="22"/>
        </w:rPr>
      </w:pPr>
      <w:r w:rsidRPr="008B3802">
        <w:rPr>
          <w:sz w:val="22"/>
          <w:szCs w:val="22"/>
        </w:rPr>
        <w:t xml:space="preserve">tolerancje wymiarowe rysunku lica wykonanego metodą wyklejania wynoszą </w:t>
      </w:r>
      <w:r w:rsidRPr="008B3802">
        <w:rPr>
          <w:sz w:val="22"/>
          <w:szCs w:val="22"/>
        </w:rPr>
        <w:sym w:font="Symbol" w:char="00B1"/>
      </w:r>
      <w:r w:rsidRPr="008B3802">
        <w:rPr>
          <w:sz w:val="22"/>
          <w:szCs w:val="22"/>
        </w:rPr>
        <w:t xml:space="preserve"> </w:t>
      </w:r>
      <w:smartTag w:uri="urn:schemas-microsoft-com:office:smarttags" w:element="metricconverter">
        <w:smartTagPr>
          <w:attr w:name="ProductID" w:val="2 mm"/>
        </w:smartTagPr>
        <w:r w:rsidRPr="008B3802">
          <w:rPr>
            <w:sz w:val="22"/>
            <w:szCs w:val="22"/>
          </w:rPr>
          <w:t>2 mm</w:t>
        </w:r>
      </w:smartTag>
      <w:r w:rsidRPr="008B3802">
        <w:rPr>
          <w:sz w:val="22"/>
          <w:szCs w:val="22"/>
        </w:rPr>
        <w:t>,</w:t>
      </w:r>
    </w:p>
    <w:p w:rsidR="00A05D0D" w:rsidRPr="008B3802" w:rsidRDefault="00A05D0D" w:rsidP="00996D69">
      <w:pPr>
        <w:numPr>
          <w:ilvl w:val="0"/>
          <w:numId w:val="46"/>
        </w:numPr>
        <w:overflowPunct w:val="0"/>
        <w:autoSpaceDE w:val="0"/>
        <w:autoSpaceDN w:val="0"/>
        <w:adjustRightInd w:val="0"/>
        <w:jc w:val="both"/>
        <w:rPr>
          <w:sz w:val="22"/>
          <w:szCs w:val="22"/>
        </w:rPr>
      </w:pPr>
      <w:r w:rsidRPr="008B3802">
        <w:rPr>
          <w:sz w:val="22"/>
          <w:szCs w:val="22"/>
        </w:rPr>
        <w:t>kontury rysunku znaku (obwódka i symbol) muszą być równe z dokładnością w każdym kierunku do 1,0 mm.</w:t>
      </w:r>
    </w:p>
    <w:p w:rsidR="00A05D0D" w:rsidRPr="008B3802" w:rsidRDefault="00A05D0D" w:rsidP="00A930DE">
      <w:pPr>
        <w:jc w:val="both"/>
        <w:rPr>
          <w:sz w:val="22"/>
          <w:szCs w:val="22"/>
        </w:rPr>
      </w:pPr>
      <w:r w:rsidRPr="008B3802">
        <w:rPr>
          <w:sz w:val="22"/>
          <w:szCs w:val="22"/>
        </w:rPr>
        <w:t xml:space="preserve">W znakach nowych na każdym z fragmentów powierzchni znaku o wymiarach 4 x </w:t>
      </w:r>
      <w:smartTag w:uri="urn:schemas-microsoft-com:office:smarttags" w:element="metricconverter">
        <w:smartTagPr>
          <w:attr w:name="ProductID" w:val="4 cm"/>
        </w:smartTagPr>
        <w:r w:rsidRPr="008B3802">
          <w:rPr>
            <w:sz w:val="22"/>
            <w:szCs w:val="22"/>
          </w:rPr>
          <w:t>4 cm</w:t>
        </w:r>
      </w:smartTag>
      <w:r w:rsidRPr="008B3802">
        <w:rPr>
          <w:sz w:val="22"/>
          <w:szCs w:val="22"/>
        </w:rPr>
        <w:t xml:space="preserve"> nie może występować więcej niż 0,7 lokalnych usterek (załamania, pęcherzyki) o wymiarach nie większych niż </w:t>
      </w:r>
      <w:smartTag w:uri="urn:schemas-microsoft-com:office:smarttags" w:element="metricconverter">
        <w:smartTagPr>
          <w:attr w:name="ProductID" w:val="1 mm"/>
        </w:smartTagPr>
        <w:r w:rsidRPr="008B3802">
          <w:rPr>
            <w:sz w:val="22"/>
            <w:szCs w:val="22"/>
          </w:rPr>
          <w:t>1 mm</w:t>
        </w:r>
      </w:smartTag>
      <w:r w:rsidRPr="008B3802">
        <w:rPr>
          <w:sz w:val="22"/>
          <w:szCs w:val="22"/>
        </w:rPr>
        <w:t xml:space="preserve"> w każdym kierunku. Niedopuszczalne jest występowanie jakichkolwiek zarysowań powierzchni znaku.</w:t>
      </w:r>
    </w:p>
    <w:p w:rsidR="00A05D0D" w:rsidRPr="008B3802" w:rsidRDefault="00A05D0D" w:rsidP="00A930DE">
      <w:pPr>
        <w:jc w:val="both"/>
        <w:rPr>
          <w:sz w:val="22"/>
          <w:szCs w:val="22"/>
        </w:rPr>
      </w:pPr>
      <w:r w:rsidRPr="008B3802">
        <w:rPr>
          <w:sz w:val="22"/>
          <w:szCs w:val="22"/>
        </w:rPr>
        <w:t xml:space="preserve">Na znakach w okresie gwarancji, na każdym z fragmentów powierzchni znaku o wymiarach 4 x </w:t>
      </w:r>
      <w:smartTag w:uri="urn:schemas-microsoft-com:office:smarttags" w:element="metricconverter">
        <w:smartTagPr>
          <w:attr w:name="ProductID" w:val="4 cm"/>
        </w:smartTagPr>
        <w:r w:rsidRPr="008B3802">
          <w:rPr>
            <w:sz w:val="22"/>
            <w:szCs w:val="22"/>
          </w:rPr>
          <w:t>4 cm</w:t>
        </w:r>
      </w:smartTag>
      <w:r w:rsidRPr="008B3802">
        <w:rPr>
          <w:sz w:val="22"/>
          <w:szCs w:val="22"/>
        </w:rPr>
        <w:t xml:space="preserve"> dopuszcza się do 2 usterek jak wyżej, o wymiarach nie większych niż </w:t>
      </w:r>
      <w:smartTag w:uri="urn:schemas-microsoft-com:office:smarttags" w:element="metricconverter">
        <w:smartTagPr>
          <w:attr w:name="ProductID" w:val="1 mm"/>
        </w:smartTagPr>
        <w:r w:rsidRPr="008B3802">
          <w:rPr>
            <w:sz w:val="22"/>
            <w:szCs w:val="22"/>
          </w:rPr>
          <w:t>1 mm</w:t>
        </w:r>
      </w:smartTag>
      <w:r w:rsidRPr="008B3802">
        <w:rPr>
          <w:sz w:val="22"/>
          <w:szCs w:val="22"/>
        </w:rPr>
        <w:t xml:space="preserve"> w każdym kierunku. Na powierzchni tej dopuszcza się do 3 zarysowań o szerokości nie większej niż </w:t>
      </w:r>
      <w:smartTag w:uri="urn:schemas-microsoft-com:office:smarttags" w:element="metricconverter">
        <w:smartTagPr>
          <w:attr w:name="ProductID" w:val="0,8 mm"/>
        </w:smartTagPr>
        <w:r w:rsidRPr="008B3802">
          <w:rPr>
            <w:sz w:val="22"/>
            <w:szCs w:val="22"/>
          </w:rPr>
          <w:t>0,8 mm</w:t>
        </w:r>
      </w:smartTag>
      <w:r w:rsidRPr="008B3802">
        <w:rPr>
          <w:sz w:val="22"/>
          <w:szCs w:val="22"/>
        </w:rPr>
        <w:t xml:space="preserve"> i całkowitej długości nie większej niż 10 cm. Na całkowitej długości znaku dopuszcza się nie więcej niż 5 rys szerokości nie większej niż </w:t>
      </w:r>
      <w:smartTag w:uri="urn:schemas-microsoft-com:office:smarttags" w:element="metricconverter">
        <w:smartTagPr>
          <w:attr w:name="ProductID" w:val="0,8 mm"/>
        </w:smartTagPr>
        <w:r w:rsidRPr="008B3802">
          <w:rPr>
            <w:sz w:val="22"/>
            <w:szCs w:val="22"/>
          </w:rPr>
          <w:t>0,8 mm</w:t>
        </w:r>
      </w:smartTag>
      <w:r w:rsidRPr="008B3802">
        <w:rPr>
          <w:sz w:val="22"/>
          <w:szCs w:val="22"/>
        </w:rPr>
        <w:t xml:space="preserve"> i długości przekraczającej </w:t>
      </w:r>
      <w:smartTag w:uri="urn:schemas-microsoft-com:office:smarttags" w:element="metricconverter">
        <w:smartTagPr>
          <w:attr w:name="ProductID" w:val="10 cm"/>
        </w:smartTagPr>
        <w:r w:rsidRPr="008B3802">
          <w:rPr>
            <w:sz w:val="22"/>
            <w:szCs w:val="22"/>
          </w:rPr>
          <w:t>10 cm</w:t>
        </w:r>
      </w:smartTag>
      <w:r w:rsidRPr="008B3802">
        <w:rPr>
          <w:sz w:val="22"/>
          <w:szCs w:val="22"/>
        </w:rPr>
        <w:t xml:space="preserve"> - pod warunkiem, że zarysowania te nie zniekształcają treści znaku.</w:t>
      </w:r>
    </w:p>
    <w:p w:rsidR="00A05D0D" w:rsidRPr="008B3802" w:rsidRDefault="00A05D0D" w:rsidP="00A930DE">
      <w:pPr>
        <w:jc w:val="both"/>
        <w:rPr>
          <w:sz w:val="22"/>
          <w:szCs w:val="22"/>
        </w:rPr>
      </w:pPr>
      <w:r w:rsidRPr="008B3802">
        <w:rPr>
          <w:sz w:val="22"/>
          <w:szCs w:val="22"/>
        </w:rPr>
        <w:t>Na znakach w okresie gwarancji dopuszcza się również lokalne uszkodzenie folii o powierzchni nie przekraczającej 6 mm</w:t>
      </w:r>
      <w:r w:rsidRPr="008B3802">
        <w:rPr>
          <w:sz w:val="22"/>
          <w:szCs w:val="22"/>
          <w:vertAlign w:val="superscript"/>
        </w:rPr>
        <w:t>2</w:t>
      </w:r>
      <w:r w:rsidRPr="008B3802">
        <w:rPr>
          <w:sz w:val="22"/>
          <w:szCs w:val="22"/>
        </w:rPr>
        <w:t xml:space="preserve"> każde - w liczbie nie większej niż pięć na powierzchni znaku małego lub średniego, oraz o powierzchni nie przekraczającej 8 mm</w:t>
      </w:r>
      <w:r w:rsidRPr="008B3802">
        <w:rPr>
          <w:sz w:val="22"/>
          <w:szCs w:val="22"/>
          <w:vertAlign w:val="superscript"/>
        </w:rPr>
        <w:t>2</w:t>
      </w:r>
      <w:r w:rsidRPr="008B3802">
        <w:rPr>
          <w:sz w:val="22"/>
          <w:szCs w:val="22"/>
        </w:rPr>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8B3802">
          <w:rPr>
            <w:sz w:val="22"/>
            <w:szCs w:val="22"/>
          </w:rPr>
          <w:t>1200 mm</w:t>
        </w:r>
      </w:smartTag>
      <w:r w:rsidRPr="008B3802">
        <w:rPr>
          <w:sz w:val="22"/>
          <w:szCs w:val="22"/>
        </w:rPr>
        <w:t>.</w:t>
      </w:r>
    </w:p>
    <w:p w:rsidR="00A05D0D" w:rsidRPr="008B3802" w:rsidRDefault="00A05D0D" w:rsidP="00A930DE">
      <w:pPr>
        <w:jc w:val="both"/>
        <w:rPr>
          <w:sz w:val="22"/>
          <w:szCs w:val="22"/>
        </w:rPr>
      </w:pPr>
      <w:r w:rsidRPr="008B3802">
        <w:rPr>
          <w:sz w:val="22"/>
          <w:szCs w:val="22"/>
        </w:rPr>
        <w:t>Uszkodzenia folii nie mogą zniekształcać treści znaku - w przypadku występowania takiego zniekształcenia znak musi być bezzwłocznie wymieniony.</w:t>
      </w:r>
    </w:p>
    <w:p w:rsidR="00A05D0D" w:rsidRPr="008B3802" w:rsidRDefault="00A05D0D" w:rsidP="00A930DE">
      <w:pPr>
        <w:jc w:val="both"/>
        <w:rPr>
          <w:sz w:val="22"/>
          <w:szCs w:val="22"/>
        </w:rPr>
      </w:pPr>
      <w:r w:rsidRPr="008B3802">
        <w:rPr>
          <w:sz w:val="22"/>
          <w:szCs w:val="22"/>
        </w:rPr>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rsidR="00A05D0D" w:rsidRPr="008B3802" w:rsidRDefault="00A05D0D" w:rsidP="00A930DE">
      <w:pPr>
        <w:jc w:val="both"/>
        <w:rPr>
          <w:sz w:val="22"/>
          <w:szCs w:val="22"/>
        </w:rPr>
      </w:pPr>
      <w:r w:rsidRPr="008B3802">
        <w:rPr>
          <w:sz w:val="22"/>
          <w:szCs w:val="22"/>
        </w:rPr>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8B3802">
          <w:rPr>
            <w:sz w:val="22"/>
            <w:szCs w:val="22"/>
          </w:rPr>
          <w:t>2,0 mm</w:t>
        </w:r>
      </w:smartTag>
      <w:r w:rsidRPr="008B3802">
        <w:rPr>
          <w:sz w:val="22"/>
          <w:szCs w:val="22"/>
        </w:rPr>
        <w:t xml:space="preserve"> w każdym kierunku na powierzchni każdego z fragmentów znaku o wymiarach 4 × </w:t>
      </w:r>
      <w:smartTag w:uri="urn:schemas-microsoft-com:office:smarttags" w:element="metricconverter">
        <w:smartTagPr>
          <w:attr w:name="ProductID" w:val="4 cm"/>
        </w:smartTagPr>
        <w:r w:rsidRPr="008B3802">
          <w:rPr>
            <w:sz w:val="22"/>
            <w:szCs w:val="22"/>
          </w:rPr>
          <w:t>4 cm</w:t>
        </w:r>
      </w:smartTag>
      <w:r w:rsidRPr="008B3802">
        <w:rPr>
          <w:sz w:val="22"/>
          <w:szCs w:val="22"/>
        </w:rPr>
        <w:t>. W znakach nowych oraz w znakach znajdujących się w okresie wymaganej gwarancji żadna korozja tarczy znaku nie może występować.</w:t>
      </w:r>
    </w:p>
    <w:p w:rsidR="00A05D0D" w:rsidRPr="008B3802" w:rsidRDefault="00A05D0D" w:rsidP="00A930DE">
      <w:pPr>
        <w:jc w:val="both"/>
        <w:rPr>
          <w:sz w:val="22"/>
          <w:szCs w:val="22"/>
        </w:rPr>
      </w:pPr>
      <w:r w:rsidRPr="008B3802">
        <w:rPr>
          <w:sz w:val="22"/>
          <w:szCs w:val="22"/>
        </w:rPr>
        <w:t>Wymagana jest taka wytrzymałość połączenia folii odblaskowej z tarczą znaku, by po zgięciu tarczy o 90</w:t>
      </w:r>
      <w:r w:rsidRPr="008B3802">
        <w:rPr>
          <w:sz w:val="22"/>
          <w:szCs w:val="22"/>
          <w:vertAlign w:val="superscript"/>
        </w:rPr>
        <w:t>o</w:t>
      </w:r>
      <w:r w:rsidRPr="008B3802">
        <w:rPr>
          <w:sz w:val="22"/>
          <w:szCs w:val="22"/>
        </w:rPr>
        <w:t xml:space="preserve"> przy promieniu łuku zgięcia do </w:t>
      </w:r>
      <w:smartTag w:uri="urn:schemas-microsoft-com:office:smarttags" w:element="metricconverter">
        <w:smartTagPr>
          <w:attr w:name="ProductID" w:val="10 mm"/>
        </w:smartTagPr>
        <w:r w:rsidRPr="008B3802">
          <w:rPr>
            <w:sz w:val="22"/>
            <w:szCs w:val="22"/>
          </w:rPr>
          <w:t>10 mm</w:t>
        </w:r>
      </w:smartTag>
      <w:r w:rsidRPr="008B3802">
        <w:rPr>
          <w:sz w:val="22"/>
          <w:szCs w:val="22"/>
        </w:rPr>
        <w:t xml:space="preserve"> w żadnym miejscu nie uległo ono zniszczeniu.</w:t>
      </w:r>
    </w:p>
    <w:p w:rsidR="00A05D0D" w:rsidRPr="008B3802" w:rsidRDefault="00A05D0D" w:rsidP="00A930DE">
      <w:pPr>
        <w:jc w:val="both"/>
        <w:rPr>
          <w:b/>
          <w:sz w:val="22"/>
          <w:szCs w:val="22"/>
        </w:rPr>
      </w:pPr>
      <w:r w:rsidRPr="008B3802">
        <w:rPr>
          <w:b/>
          <w:sz w:val="22"/>
          <w:szCs w:val="22"/>
        </w:rPr>
        <w:t>2.6.4</w:t>
      </w:r>
      <w:r w:rsidR="000F7E88">
        <w:rPr>
          <w:b/>
          <w:sz w:val="22"/>
          <w:szCs w:val="22"/>
        </w:rPr>
        <w:t xml:space="preserve"> </w:t>
      </w:r>
      <w:r w:rsidRPr="008B3802">
        <w:rPr>
          <w:sz w:val="22"/>
          <w:szCs w:val="22"/>
        </w:rPr>
        <w:t>Obowiązujący system oceny zgodności</w:t>
      </w:r>
    </w:p>
    <w:p w:rsidR="00A05D0D" w:rsidRPr="008B3802" w:rsidRDefault="00A05D0D" w:rsidP="00A930DE">
      <w:pPr>
        <w:pStyle w:val="Numerowanie"/>
        <w:jc w:val="both"/>
        <w:rPr>
          <w:sz w:val="22"/>
          <w:szCs w:val="22"/>
          <w:lang w:val="pl-PL"/>
        </w:rPr>
      </w:pPr>
      <w:r w:rsidRPr="008B3802">
        <w:rPr>
          <w:sz w:val="22"/>
          <w:szCs w:val="22"/>
          <w:lang w:val="pl-PL"/>
        </w:rPr>
        <w:t>Zgodnie z art. 4, art. 5 ust. 1 oraz art. 8, ust. 1 ustawy z dnia 16 kwietnia 2004 r. o wyrobach budowlanych [30] wyrób, który posiada aprobatę techniczną może być wprowadzony do obrotu i stosowania przy wykonywaniu robót budowlanych w zakresie odpowiadającym jego właściwościom użytkowym i przeznaczeniu, jeżeli producent dokonał oceny zgodności, wydał krajową deklarację zgodności z aprobatą techniczną i oznakował wyrób budowlany zgodnie z obowiązującymi przepisami.</w:t>
      </w:r>
    </w:p>
    <w:p w:rsidR="00A05D0D" w:rsidRPr="008B3802" w:rsidRDefault="00A05D0D" w:rsidP="00A930DE">
      <w:pPr>
        <w:jc w:val="both"/>
        <w:rPr>
          <w:sz w:val="22"/>
          <w:szCs w:val="22"/>
        </w:rPr>
      </w:pPr>
      <w:r w:rsidRPr="008B3802">
        <w:rPr>
          <w:sz w:val="22"/>
          <w:szCs w:val="22"/>
        </w:rPr>
        <w:t xml:space="preserve">Zgodnie z rozporządzeniem Ministra Infrastruktury z dnia 11 sierpnia 2004 r. [26] oceny zgodności wyrobu z aprobatą techniczną dokonuje producent, stosując system 1. </w:t>
      </w:r>
    </w:p>
    <w:p w:rsidR="00A05D0D" w:rsidRPr="008B3802" w:rsidRDefault="001C7A3E"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2.7</w:t>
      </w:r>
      <w:r w:rsidR="00A05D0D" w:rsidRPr="008B3802">
        <w:rPr>
          <w:rFonts w:ascii="Times New Roman" w:hAnsi="Times New Roman" w:cs="Times New Roman"/>
          <w:i w:val="0"/>
          <w:sz w:val="22"/>
          <w:szCs w:val="22"/>
        </w:rPr>
        <w:t>. Materiały do montażu znaków</w:t>
      </w:r>
    </w:p>
    <w:p w:rsidR="00A05D0D" w:rsidRPr="008B3802" w:rsidRDefault="00A05D0D" w:rsidP="00A930DE">
      <w:pPr>
        <w:jc w:val="both"/>
        <w:rPr>
          <w:sz w:val="22"/>
          <w:szCs w:val="22"/>
        </w:rPr>
      </w:pPr>
      <w:r w:rsidRPr="008B3802">
        <w:rPr>
          <w:sz w:val="22"/>
          <w:szCs w:val="22"/>
        </w:rPr>
        <w:t>Wszystkie łączniki metalowe przewidywane do mocowania między sobą elementów konstrukcji wsporczych znaków jak śruby, listwy, wkręty, nakrętki itp. powinny być czyste, gładkie, bez pęknięć, naderwań, rozwarstwień i wypukłych karbów.</w:t>
      </w:r>
    </w:p>
    <w:p w:rsidR="00A05D0D" w:rsidRPr="008B3802" w:rsidRDefault="00A05D0D" w:rsidP="00A930DE">
      <w:pPr>
        <w:pStyle w:val="Listapunktowana"/>
        <w:tabs>
          <w:tab w:val="left" w:pos="709"/>
        </w:tabs>
        <w:ind w:left="0" w:firstLine="0"/>
        <w:rPr>
          <w:sz w:val="22"/>
          <w:szCs w:val="22"/>
        </w:rPr>
      </w:pPr>
      <w:r w:rsidRPr="008B3802">
        <w:rPr>
          <w:sz w:val="22"/>
          <w:szCs w:val="22"/>
        </w:rPr>
        <w:t>Łączniki mogą być dostarczane w pudełkach tekturowych, pojemnikach blaszanych lub paletach, w zależności od ich wielkości. Łączniki powinny być ocynkowane ogniowo lub wykonane z materiałów odpornych na korozję w czasie nie krótszym niż tarcza znaku i konstrukcja wsporcza.</w:t>
      </w:r>
    </w:p>
    <w:p w:rsidR="00A05D0D" w:rsidRPr="008B3802" w:rsidRDefault="001C7A3E"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2.8</w:t>
      </w:r>
      <w:r w:rsidR="00A05D0D" w:rsidRPr="008B3802">
        <w:rPr>
          <w:rFonts w:ascii="Times New Roman" w:hAnsi="Times New Roman" w:cs="Times New Roman"/>
          <w:i w:val="0"/>
          <w:sz w:val="22"/>
          <w:szCs w:val="22"/>
        </w:rPr>
        <w:t>. Przechowywanie i składowanie materiałów</w:t>
      </w:r>
    </w:p>
    <w:p w:rsidR="00A05D0D" w:rsidRPr="008B3802" w:rsidRDefault="00A05D0D" w:rsidP="00A930DE">
      <w:pPr>
        <w:jc w:val="both"/>
        <w:rPr>
          <w:sz w:val="22"/>
          <w:szCs w:val="22"/>
        </w:rPr>
      </w:pPr>
      <w:r w:rsidRPr="008B3802">
        <w:rPr>
          <w:sz w:val="22"/>
          <w:szCs w:val="22"/>
        </w:rPr>
        <w:t xml:space="preserve">Prefabrykaty betonowe powinny być składowane na wyrównanym, utwardzonym i odwodnionym podłożu. Prefabrykaty należy układać na podkładach z zachowaniem prześwitu minimum </w:t>
      </w:r>
      <w:smartTag w:uri="urn:schemas-microsoft-com:office:smarttags" w:element="metricconverter">
        <w:smartTagPr>
          <w:attr w:name="ProductID" w:val="10 cm"/>
        </w:smartTagPr>
        <w:r w:rsidRPr="008B3802">
          <w:rPr>
            <w:sz w:val="22"/>
            <w:szCs w:val="22"/>
          </w:rPr>
          <w:t>10 cm</w:t>
        </w:r>
      </w:smartTag>
      <w:r w:rsidRPr="008B3802">
        <w:rPr>
          <w:sz w:val="22"/>
          <w:szCs w:val="22"/>
        </w:rPr>
        <w:t xml:space="preserve"> między podłożem a prefabrykatem.</w:t>
      </w:r>
    </w:p>
    <w:p w:rsidR="00A05D0D" w:rsidRPr="008B3802" w:rsidRDefault="00A05D0D" w:rsidP="00A930DE">
      <w:pPr>
        <w:jc w:val="both"/>
        <w:rPr>
          <w:sz w:val="22"/>
          <w:szCs w:val="22"/>
        </w:rPr>
      </w:pPr>
      <w:r w:rsidRPr="008B3802">
        <w:rPr>
          <w:sz w:val="22"/>
          <w:szCs w:val="22"/>
        </w:rPr>
        <w:t>Znaki powinny być przechowywane w pomieszczeniach suchych, z dala od materiałów działających korodująco i w warunkach zabezpieczających przed uszkodzeniami.</w:t>
      </w:r>
    </w:p>
    <w:p w:rsidR="00A36FD4" w:rsidRPr="008B3802" w:rsidRDefault="00A36FD4" w:rsidP="00A930DE">
      <w:pPr>
        <w:overflowPunct w:val="0"/>
        <w:autoSpaceDE w:val="0"/>
        <w:autoSpaceDN w:val="0"/>
        <w:adjustRightInd w:val="0"/>
        <w:jc w:val="both"/>
        <w:textAlignment w:val="baseline"/>
        <w:rPr>
          <w:b/>
          <w:sz w:val="22"/>
          <w:szCs w:val="22"/>
        </w:rPr>
      </w:pPr>
      <w:r w:rsidRPr="008B3802">
        <w:rPr>
          <w:b/>
          <w:bCs/>
          <w:sz w:val="22"/>
          <w:szCs w:val="22"/>
        </w:rPr>
        <w:t>2.9</w:t>
      </w:r>
      <w:r w:rsidRPr="008B3802">
        <w:rPr>
          <w:bCs/>
          <w:sz w:val="22"/>
          <w:szCs w:val="22"/>
        </w:rPr>
        <w:t xml:space="preserve">. </w:t>
      </w:r>
      <w:r w:rsidR="00A9460D" w:rsidRPr="008B3802">
        <w:rPr>
          <w:b/>
          <w:bCs/>
          <w:sz w:val="22"/>
          <w:szCs w:val="22"/>
          <w:lang w:eastAsia="pl-PL"/>
        </w:rPr>
        <w:t>Gniazda do montażu słupków i konstrukcji wsporczych</w:t>
      </w:r>
    </w:p>
    <w:p w:rsidR="00A9460D" w:rsidRPr="008B3802" w:rsidRDefault="00A9460D" w:rsidP="00A930DE">
      <w:pPr>
        <w:jc w:val="both"/>
        <w:rPr>
          <w:sz w:val="22"/>
          <w:szCs w:val="22"/>
        </w:rPr>
      </w:pPr>
      <w:r w:rsidRPr="008B3802">
        <w:rPr>
          <w:sz w:val="22"/>
          <w:szCs w:val="22"/>
        </w:rPr>
        <w:t xml:space="preserve">Stosowane obligatoryjnie na obszarach umocnionych, np. kostką betonową, kamienną /wysepki, chodniki, ciągi pieszo-rowerowe, ścieżki/, na których, zgodnie z SST, mają być zamontowane słupki do znaków oraz konstrukcje wsporcze. </w:t>
      </w:r>
    </w:p>
    <w:p w:rsidR="00A9460D" w:rsidRPr="008B3802" w:rsidRDefault="000F7E88" w:rsidP="00A930DE">
      <w:pPr>
        <w:jc w:val="both"/>
        <w:rPr>
          <w:sz w:val="22"/>
          <w:szCs w:val="22"/>
        </w:rPr>
      </w:pPr>
      <w:r>
        <w:rPr>
          <w:sz w:val="22"/>
          <w:szCs w:val="22"/>
        </w:rPr>
        <w:t xml:space="preserve"> </w:t>
      </w:r>
      <w:r w:rsidR="00A9460D" w:rsidRPr="008B3802">
        <w:rPr>
          <w:sz w:val="22"/>
          <w:szCs w:val="22"/>
        </w:rPr>
        <w:t xml:space="preserve">Zastosowane materiały mają zapewnić odporność na odkształcenia jakie mogą być skutkiem uderzenia pojazdu w zamontowany w gnieździe słupek. </w:t>
      </w:r>
    </w:p>
    <w:p w:rsidR="00A9460D" w:rsidRPr="008B3802" w:rsidRDefault="00A9460D" w:rsidP="00A930DE">
      <w:pPr>
        <w:jc w:val="both"/>
        <w:rPr>
          <w:sz w:val="22"/>
          <w:szCs w:val="22"/>
        </w:rPr>
      </w:pPr>
      <w:r w:rsidRPr="008B3802">
        <w:rPr>
          <w:sz w:val="22"/>
          <w:szCs w:val="22"/>
        </w:rPr>
        <w:t xml:space="preserve">Gniazda winny być wykonane z odlewów stalowych /staliwo/ lub żeliwnych w postaci monobloków. </w:t>
      </w:r>
    </w:p>
    <w:p w:rsidR="00A9460D" w:rsidRPr="008B3802" w:rsidRDefault="00A9460D" w:rsidP="00A930DE">
      <w:pPr>
        <w:jc w:val="both"/>
        <w:rPr>
          <w:sz w:val="22"/>
          <w:szCs w:val="22"/>
        </w:rPr>
      </w:pPr>
      <w:r w:rsidRPr="008B3802">
        <w:rPr>
          <w:sz w:val="22"/>
          <w:szCs w:val="22"/>
        </w:rPr>
        <w:t>Regulacja możliwych do zastosowania średnic słupków ma odbywać się wyłącznie za pomocą tulei z możliwością kontrowania śrubami. Dostęp do śrub regulacyjnych winien być zabezpieczony pokrywą (deklem – zalecane dodatkowe zabezpieczenie zamkiem) uniemożliwiającą dostanie się zanieczyszczeń, powodujących późniejszy brak swobodnego dostępu do śrub. Gniazda winny posiadać otwory zapobiegające gromadzeniu się wody wewnątrz gniazd powodujące korodowanie elementów.</w:t>
      </w:r>
    </w:p>
    <w:p w:rsidR="00A9460D" w:rsidRPr="008B3802" w:rsidRDefault="00A9460D" w:rsidP="00A930DE">
      <w:pPr>
        <w:jc w:val="both"/>
        <w:rPr>
          <w:sz w:val="22"/>
          <w:szCs w:val="22"/>
        </w:rPr>
      </w:pPr>
      <w:r w:rsidRPr="008B3802">
        <w:rPr>
          <w:sz w:val="22"/>
          <w:szCs w:val="22"/>
        </w:rPr>
        <w:t xml:space="preserve">Zamontowane gniazda winny zapewniać tzw. bezpieczną głębokość osadzenia słupka /niedopuszczenie do „wyrwania” słupka z gniazda po uderzeniu/, nie mniejszą niż 60 cm. Dopuszcza się stosowanie elementów z tworzyw sztucznych jedynie dla elementów umożliwiających regulacje głębokości osadzenia słupków. </w:t>
      </w:r>
    </w:p>
    <w:p w:rsidR="00A9460D" w:rsidRPr="008B3802" w:rsidRDefault="000F7E88" w:rsidP="00A930DE">
      <w:pPr>
        <w:jc w:val="both"/>
        <w:rPr>
          <w:b/>
          <w:bCs/>
          <w:sz w:val="22"/>
          <w:szCs w:val="22"/>
        </w:rPr>
      </w:pPr>
      <w:r>
        <w:rPr>
          <w:sz w:val="22"/>
          <w:szCs w:val="22"/>
        </w:rPr>
        <w:t xml:space="preserve"> </w:t>
      </w:r>
      <w:r w:rsidR="00A9460D" w:rsidRPr="008B3802">
        <w:rPr>
          <w:b/>
          <w:bCs/>
          <w:sz w:val="22"/>
          <w:szCs w:val="22"/>
        </w:rPr>
        <w:t>Nie dopuszcza się stosowania do montażu słupków elementów wykonanych z rur stalowych o przekroju większym niż możliwe do zastosowania słupki z zakotwionymi</w:t>
      </w:r>
      <w:r>
        <w:rPr>
          <w:b/>
          <w:bCs/>
          <w:sz w:val="22"/>
          <w:szCs w:val="22"/>
        </w:rPr>
        <w:t xml:space="preserve"> </w:t>
      </w:r>
      <w:r w:rsidR="00A9460D" w:rsidRPr="008B3802">
        <w:rPr>
          <w:b/>
          <w:bCs/>
          <w:sz w:val="22"/>
          <w:szCs w:val="22"/>
        </w:rPr>
        <w:t>/w nagwintowanych otworach/ śrubami.</w:t>
      </w:r>
    </w:p>
    <w:p w:rsidR="00A9460D" w:rsidRPr="008B3802" w:rsidRDefault="000F7E88" w:rsidP="00A930DE">
      <w:pPr>
        <w:jc w:val="both"/>
        <w:rPr>
          <w:sz w:val="22"/>
          <w:szCs w:val="22"/>
        </w:rPr>
      </w:pPr>
      <w:r>
        <w:rPr>
          <w:sz w:val="22"/>
          <w:szCs w:val="22"/>
        </w:rPr>
        <w:t xml:space="preserve"> </w:t>
      </w:r>
      <w:r w:rsidR="00A9460D" w:rsidRPr="008B3802">
        <w:rPr>
          <w:sz w:val="22"/>
          <w:szCs w:val="22"/>
        </w:rPr>
        <w:t>Nie dopuszcza się zastosowania elementów gniazd wykonanych z powłok antykorozyjnych innych niż naniesionych tzw. ogniowo lub galwanicznie (ocynk) lub wykonanych ze stali nierdzewnej.</w:t>
      </w:r>
    </w:p>
    <w:p w:rsidR="00A9460D" w:rsidRPr="008B3802" w:rsidRDefault="000F7E88" w:rsidP="00A930DE">
      <w:pPr>
        <w:jc w:val="both"/>
        <w:rPr>
          <w:sz w:val="22"/>
          <w:szCs w:val="22"/>
        </w:rPr>
      </w:pPr>
      <w:r>
        <w:rPr>
          <w:sz w:val="22"/>
          <w:szCs w:val="22"/>
        </w:rPr>
        <w:t xml:space="preserve"> </w:t>
      </w:r>
      <w:r w:rsidR="00A9460D" w:rsidRPr="008B3802">
        <w:rPr>
          <w:sz w:val="22"/>
          <w:szCs w:val="22"/>
        </w:rPr>
        <w:t xml:space="preserve">Ilość gniazd wynika z przedstawionego w SIWZ przedmiaru lub uzgodnień Wykonawcy z </w:t>
      </w:r>
      <w:r>
        <w:rPr>
          <w:sz w:val="22"/>
          <w:szCs w:val="22"/>
        </w:rPr>
        <w:t>Inspektorem nadzoru</w:t>
      </w:r>
      <w:r w:rsidR="00A9460D" w:rsidRPr="008B3802">
        <w:rPr>
          <w:sz w:val="22"/>
          <w:szCs w:val="22"/>
        </w:rPr>
        <w:t xml:space="preserve"> dokonanych, w trakcie realizacji zadania, wynikających</w:t>
      </w:r>
      <w:r>
        <w:rPr>
          <w:sz w:val="22"/>
          <w:szCs w:val="22"/>
        </w:rPr>
        <w:t xml:space="preserve"> </w:t>
      </w:r>
      <w:r w:rsidR="00A9460D" w:rsidRPr="008B3802">
        <w:rPr>
          <w:sz w:val="22"/>
          <w:szCs w:val="22"/>
        </w:rPr>
        <w:t xml:space="preserve">z zasadności zmiany lokalizacji znaku ze względu na zachowanie, niemożliwych do przewidzenia przed </w:t>
      </w:r>
      <w:r w:rsidR="000F5BA1" w:rsidRPr="008B3802">
        <w:rPr>
          <w:sz w:val="22"/>
          <w:szCs w:val="22"/>
        </w:rPr>
        <w:t>realizacją zadania, warunków BRD</w:t>
      </w:r>
      <w:r w:rsidR="00A9460D" w:rsidRPr="008B3802">
        <w:rPr>
          <w:sz w:val="22"/>
          <w:szCs w:val="22"/>
        </w:rPr>
        <w:t xml:space="preserve">. </w:t>
      </w:r>
    </w:p>
    <w:p w:rsidR="00220798" w:rsidRPr="008B3802" w:rsidRDefault="00220798" w:rsidP="00A930DE">
      <w:pPr>
        <w:jc w:val="both"/>
        <w:rPr>
          <w:b/>
          <w:sz w:val="22"/>
          <w:szCs w:val="22"/>
        </w:rPr>
      </w:pPr>
      <w:r w:rsidRPr="008B3802">
        <w:rPr>
          <w:b/>
          <w:sz w:val="22"/>
          <w:szCs w:val="22"/>
        </w:rPr>
        <w:t>2.10. Znaki aktywne</w:t>
      </w:r>
    </w:p>
    <w:p w:rsidR="00220798" w:rsidRPr="008B3802" w:rsidRDefault="00220798" w:rsidP="00A930DE">
      <w:pPr>
        <w:pStyle w:val="Numerowanie"/>
        <w:jc w:val="both"/>
        <w:rPr>
          <w:sz w:val="22"/>
          <w:szCs w:val="22"/>
          <w:lang w:val="pl-PL"/>
        </w:rPr>
      </w:pPr>
      <w:r w:rsidRPr="008B3802">
        <w:rPr>
          <w:sz w:val="22"/>
          <w:szCs w:val="22"/>
          <w:lang w:val="pl-PL"/>
        </w:rPr>
        <w:t>Aktywny słupek przeszkodowy U-5a</w:t>
      </w:r>
      <w:r w:rsidR="00924880" w:rsidRPr="008B3802">
        <w:rPr>
          <w:sz w:val="22"/>
          <w:szCs w:val="22"/>
          <w:lang w:val="pl-PL"/>
        </w:rPr>
        <w:t>, W-5b i U-5c;</w:t>
      </w:r>
      <w:r w:rsidRPr="008B3802">
        <w:rPr>
          <w:sz w:val="22"/>
          <w:szCs w:val="22"/>
          <w:lang w:val="pl-PL"/>
        </w:rPr>
        <w:t xml:space="preserve"> tablica U-6a oraz znak C-9 zgodnie z Dz. U RP pokryte powinny być folią odblaskową typu 2 i wyposażony w dodatkowy element polepszający jego widoczność w postaci świecącej matrycy diodowej. </w:t>
      </w:r>
    </w:p>
    <w:p w:rsidR="00220798" w:rsidRPr="008B3802" w:rsidRDefault="00220798" w:rsidP="00A930DE">
      <w:pPr>
        <w:jc w:val="both"/>
        <w:rPr>
          <w:sz w:val="22"/>
          <w:szCs w:val="22"/>
        </w:rPr>
      </w:pPr>
      <w:r w:rsidRPr="008B3802">
        <w:rPr>
          <w:sz w:val="22"/>
          <w:szCs w:val="22"/>
        </w:rPr>
        <w:t>Znaki aktywne</w:t>
      </w:r>
      <w:r w:rsidR="000F7E88">
        <w:rPr>
          <w:sz w:val="22"/>
          <w:szCs w:val="22"/>
        </w:rPr>
        <w:t xml:space="preserve"> </w:t>
      </w:r>
      <w:r w:rsidRPr="008B3802">
        <w:rPr>
          <w:sz w:val="22"/>
          <w:szCs w:val="22"/>
        </w:rPr>
        <w:t xml:space="preserve">C-9 mają być wykonane z zastosowaniem matrycy diodowej LED koloru żółtego montowanej w dwóch rzędach na krawędzi strzały (na granicy powierzchni białej i niebieskiej strzały znaku C-9). Natomiast słupki przeszkodowe </w:t>
      </w:r>
      <w:r w:rsidR="00924880" w:rsidRPr="008B3802">
        <w:rPr>
          <w:sz w:val="22"/>
          <w:szCs w:val="22"/>
        </w:rPr>
        <w:t>U-5a, W-5b i U-5c</w:t>
      </w:r>
      <w:r w:rsidRPr="008B3802">
        <w:rPr>
          <w:sz w:val="22"/>
          <w:szCs w:val="22"/>
        </w:rPr>
        <w:t xml:space="preserve"> powinny zawierać matrycę diodową LED koloru żółtego montowaną w dwóch rzędach na każdym pasie pomiędzy pasami z folii odblaskowej barwy żółtej o długości każdy min 600mm (łącznie 4 rzędy diod). Pojedyncza dioda powinna mieć światłość min 4200mcd i kąt świecenia 30 stopni ±5 stopni.</w:t>
      </w:r>
      <w:r w:rsidR="000F7E88">
        <w:rPr>
          <w:sz w:val="22"/>
          <w:szCs w:val="22"/>
        </w:rPr>
        <w:t xml:space="preserve"> </w:t>
      </w:r>
    </w:p>
    <w:p w:rsidR="00220798" w:rsidRPr="008B3802" w:rsidRDefault="00220798" w:rsidP="00A930DE">
      <w:pPr>
        <w:jc w:val="both"/>
        <w:rPr>
          <w:sz w:val="22"/>
          <w:szCs w:val="22"/>
        </w:rPr>
      </w:pPr>
      <w:r w:rsidRPr="008B3802">
        <w:rPr>
          <w:sz w:val="22"/>
          <w:szCs w:val="22"/>
        </w:rPr>
        <w:t>Znaki aktywne U-6a powinny być wykonane w formie zamkniętego kasetonu zapewniającego szczelność(IP 65) z blachy stalowej ocynkowanej zabezpieczonej lakierem proszkowym. Lico znaku wykonane z folii odblaskowej typu 2 z matrycą ledową umieszczoną na pograniczu barw białej i czerwonej, kąt świecenia 30 stopni.</w:t>
      </w:r>
    </w:p>
    <w:p w:rsidR="00220798" w:rsidRPr="008B3802" w:rsidRDefault="00220798" w:rsidP="00A930DE">
      <w:pPr>
        <w:pStyle w:val="Numerowanie"/>
        <w:jc w:val="both"/>
        <w:rPr>
          <w:sz w:val="22"/>
          <w:szCs w:val="22"/>
          <w:lang w:val="pl-PL"/>
        </w:rPr>
      </w:pPr>
      <w:r w:rsidRPr="008B3802">
        <w:rPr>
          <w:sz w:val="22"/>
          <w:szCs w:val="22"/>
          <w:lang w:val="pl-PL"/>
        </w:rPr>
        <w:t>Diody powinny zapewniać barwę odpowiadającą parametrom chromatyczności znaków świetlnych zapisanych w Dz. U RP. Budowa matrycy LED powinna być oparta o technologię płytek drukowanych z metalizacją otworów oraz całości zamkniętej w hermetycznej obudowie zabezpieczające przed wilgocią oraz środkami kwaśnymi. Znak powinien być przystosowany do pracy ciągłej i pulsacyjnej (wymagane wyposarzenie - pulsator).</w:t>
      </w:r>
    </w:p>
    <w:p w:rsidR="00220798" w:rsidRPr="008B3802" w:rsidRDefault="00220798" w:rsidP="00A930DE">
      <w:pPr>
        <w:pStyle w:val="Numerowanie"/>
        <w:jc w:val="both"/>
        <w:rPr>
          <w:sz w:val="22"/>
          <w:szCs w:val="22"/>
          <w:lang w:val="pl-PL"/>
        </w:rPr>
      </w:pPr>
      <w:r w:rsidRPr="008B3802">
        <w:rPr>
          <w:sz w:val="22"/>
          <w:szCs w:val="22"/>
          <w:lang w:val="pl-PL"/>
        </w:rPr>
        <w:t>Jako elementy emitujące światło należy stosować diody LED o barwie żółtej. Parametry świetlne znaku winny być zgodne z EN 12966.</w:t>
      </w:r>
    </w:p>
    <w:p w:rsidR="00220798" w:rsidRPr="008B3802" w:rsidRDefault="00220798" w:rsidP="00A930DE">
      <w:pPr>
        <w:pStyle w:val="Numerowanie"/>
        <w:jc w:val="both"/>
        <w:rPr>
          <w:sz w:val="22"/>
          <w:szCs w:val="22"/>
          <w:lang w:val="pl-PL"/>
        </w:rPr>
      </w:pPr>
      <w:r w:rsidRPr="008B3802">
        <w:rPr>
          <w:sz w:val="22"/>
          <w:szCs w:val="22"/>
          <w:lang w:val="pl-PL"/>
        </w:rPr>
        <w:t>Konstrukcje wsporcze winny być wykonane z rury stalowej ze szwem z gatunków stali dopuszczonych przez normy dla rur, zabezpieczonej antykorozyjnie przez ocynkowanie ogniowe zanurzeniowe o grubości powłoki cynkowej ≥ 80 mikronów z zadeklowaniem od góry, a w dolnej części posiadające elementy blokujące je w gruncie, uniemożliwiające ich ręczne wyrwanie z gruntu bez rozkopywania lub ich obrócenie lub konstrukcję przestrzenną lub z zamkniętych profili stalowych, ocynkowanych ogniowo.</w:t>
      </w:r>
    </w:p>
    <w:p w:rsidR="00220798" w:rsidRPr="008B3802" w:rsidRDefault="00220798" w:rsidP="00A930DE">
      <w:pPr>
        <w:pStyle w:val="Numerowanie"/>
        <w:jc w:val="both"/>
        <w:rPr>
          <w:sz w:val="22"/>
          <w:szCs w:val="22"/>
          <w:lang w:val="pl-PL"/>
        </w:rPr>
      </w:pPr>
      <w:r w:rsidRPr="008B3802">
        <w:rPr>
          <w:sz w:val="22"/>
          <w:szCs w:val="22"/>
          <w:lang w:val="pl-PL"/>
        </w:rPr>
        <w:t>Do posadowienia konstrukcji do znaków aktywnych należy stosować gniazda do montażu słupków.</w:t>
      </w:r>
    </w:p>
    <w:p w:rsidR="00220798" w:rsidRPr="008B3802" w:rsidRDefault="00220798" w:rsidP="00A930DE">
      <w:pPr>
        <w:pStyle w:val="Numerowanie"/>
        <w:jc w:val="both"/>
        <w:rPr>
          <w:sz w:val="22"/>
          <w:szCs w:val="22"/>
          <w:lang w:val="pl-PL"/>
        </w:rPr>
      </w:pPr>
      <w:r w:rsidRPr="008B3802">
        <w:rPr>
          <w:sz w:val="22"/>
          <w:szCs w:val="22"/>
          <w:lang w:val="pl-PL"/>
        </w:rPr>
        <w:t>Znaki aktywne powinny być sterowane (sposób i częstotliwość pulsowania) za pomocą programowalnego mikroprocesorowego urządzenia. Komplet oznakowania aktywnego powinien zawierać również przewody, złączki i inne niezbędne elementy montażowe.</w:t>
      </w:r>
    </w:p>
    <w:p w:rsidR="00220798" w:rsidRPr="008B3802" w:rsidRDefault="00220798" w:rsidP="00A930DE">
      <w:pPr>
        <w:pStyle w:val="Numerowanie"/>
        <w:jc w:val="both"/>
        <w:rPr>
          <w:sz w:val="22"/>
          <w:szCs w:val="22"/>
          <w:lang w:val="pl-PL"/>
        </w:rPr>
      </w:pPr>
      <w:r w:rsidRPr="008B3802">
        <w:rPr>
          <w:sz w:val="22"/>
          <w:szCs w:val="22"/>
          <w:lang w:val="pl-PL"/>
        </w:rPr>
        <w:t>Znaki aktywne powinny posiadać zasilanie słoneczne zapewniające utrzymywanie ich w działaniu, współpracujące z buforem energii w postaci akumulatorów. Należy zapewnić szybkie ładowanie akumulatorów, szczególnie w porach słabego nasłonecznienia.</w:t>
      </w:r>
    </w:p>
    <w:p w:rsidR="00220798" w:rsidRPr="008B3802" w:rsidRDefault="00220798" w:rsidP="00A930DE">
      <w:pPr>
        <w:pStyle w:val="Numerowanie"/>
        <w:jc w:val="both"/>
        <w:rPr>
          <w:sz w:val="22"/>
          <w:szCs w:val="22"/>
          <w:lang w:val="pl-PL"/>
        </w:rPr>
      </w:pPr>
      <w:r w:rsidRPr="008B3802">
        <w:rPr>
          <w:sz w:val="22"/>
          <w:szCs w:val="22"/>
          <w:lang w:val="pl-PL"/>
        </w:rPr>
        <w:t xml:space="preserve">Akumulator powinien znajdować się w oddzielnej metalowej skrzynce wraz z własnym regulatorem ładowania, który również pełnić powinien rolę zabezpieczenia bufora przed nadmiernym rozładowaniem oraz przed przeładowaniem. Regulatory mają na celu ochronę akumulatora oraz utrzymanie go w jak najlepszej kondycji w zależności od warunków otoczenia. </w:t>
      </w:r>
    </w:p>
    <w:p w:rsidR="008458F3" w:rsidRPr="008B3802" w:rsidRDefault="00220798" w:rsidP="008458F3">
      <w:pPr>
        <w:pStyle w:val="Numerowanie"/>
        <w:jc w:val="both"/>
        <w:rPr>
          <w:sz w:val="22"/>
          <w:szCs w:val="22"/>
          <w:lang w:val="pl-PL"/>
        </w:rPr>
      </w:pPr>
      <w:r w:rsidRPr="008B3802">
        <w:rPr>
          <w:sz w:val="22"/>
          <w:szCs w:val="22"/>
          <w:lang w:val="pl-PL"/>
        </w:rPr>
        <w:t>Powierzchnia panela fotowoltaicznego powinna być zabezpieczona w sposób zapewniający odporność na warunki klimatyczne. Szafka akumulatora powinna być zabezpieczenie antykorozyjne i wyposażona w klucz uniemożliwiający dostanie się niepowołanym osobom do jej wnętrza. Standardowa wysokość montażu panela wraz ze skrzynką powinna zabezpieczać urządzenie przed bezpośrednim kontaktem oraz przed kradzieżą (min 4m). Maszt należy wykonać z rury Ø100mm.</w:t>
      </w:r>
      <w:r w:rsidR="008458F3" w:rsidRPr="008458F3">
        <w:rPr>
          <w:sz w:val="22"/>
          <w:szCs w:val="22"/>
        </w:rPr>
        <w:t xml:space="preserve"> </w:t>
      </w:r>
      <w:r w:rsidR="008458F3">
        <w:rPr>
          <w:sz w:val="22"/>
          <w:szCs w:val="22"/>
          <w:lang w:val="pl-PL"/>
        </w:rPr>
        <w:t xml:space="preserve">Maszt należy ustawić poza jezdnią w miejscu uzgodnionym z </w:t>
      </w:r>
      <w:r w:rsidR="000F7E88">
        <w:rPr>
          <w:sz w:val="22"/>
          <w:szCs w:val="22"/>
          <w:lang w:val="pl-PL"/>
        </w:rPr>
        <w:t>Inspektorem nadzoru</w:t>
      </w:r>
      <w:r w:rsidR="008458F3">
        <w:rPr>
          <w:sz w:val="22"/>
          <w:szCs w:val="22"/>
          <w:lang w:val="pl-PL"/>
        </w:rPr>
        <w:t>. Nie dopuszcza się montażu panelu fotowoltaicznego i akumulatorów na wspólnym słupku ze znakiem aktywnym.</w:t>
      </w:r>
    </w:p>
    <w:p w:rsidR="00A05D0D" w:rsidRPr="008B3802" w:rsidRDefault="00A05D0D" w:rsidP="00A930DE">
      <w:pPr>
        <w:spacing w:before="120" w:after="120"/>
        <w:jc w:val="both"/>
        <w:rPr>
          <w:b/>
          <w:sz w:val="22"/>
          <w:szCs w:val="22"/>
        </w:rPr>
      </w:pPr>
      <w:r w:rsidRPr="008B3802">
        <w:rPr>
          <w:b/>
          <w:sz w:val="22"/>
          <w:szCs w:val="22"/>
        </w:rPr>
        <w:t>3. SPRZĘT</w:t>
      </w:r>
    </w:p>
    <w:p w:rsidR="00A05D0D" w:rsidRPr="008B3802" w:rsidRDefault="00A05D0D" w:rsidP="00A930DE">
      <w:pPr>
        <w:jc w:val="both"/>
        <w:rPr>
          <w:sz w:val="22"/>
          <w:szCs w:val="22"/>
        </w:rPr>
      </w:pPr>
      <w:r w:rsidRPr="008B3802">
        <w:rPr>
          <w:b/>
          <w:sz w:val="22"/>
          <w:szCs w:val="22"/>
        </w:rPr>
        <w:t>3.1.</w:t>
      </w:r>
      <w:r w:rsidRPr="008B3802">
        <w:rPr>
          <w:sz w:val="22"/>
          <w:szCs w:val="22"/>
        </w:rPr>
        <w:t xml:space="preserve"> </w:t>
      </w:r>
      <w:r w:rsidRPr="008B3802">
        <w:rPr>
          <w:b/>
          <w:sz w:val="22"/>
          <w:szCs w:val="22"/>
        </w:rPr>
        <w:t>Ogólne wymagania dotyczące sprzętu</w:t>
      </w:r>
      <w:r w:rsidRPr="008B3802">
        <w:rPr>
          <w:sz w:val="22"/>
          <w:szCs w:val="22"/>
        </w:rPr>
        <w:t xml:space="preserve"> </w:t>
      </w:r>
    </w:p>
    <w:p w:rsidR="00A05D0D" w:rsidRPr="008B3802" w:rsidRDefault="00A05D0D" w:rsidP="00A930DE">
      <w:pPr>
        <w:jc w:val="both"/>
        <w:rPr>
          <w:sz w:val="22"/>
          <w:szCs w:val="22"/>
        </w:rPr>
      </w:pPr>
      <w:r w:rsidRPr="008B3802">
        <w:rPr>
          <w:sz w:val="22"/>
          <w:szCs w:val="22"/>
        </w:rPr>
        <w:t>Ogólne wymagania dotyczące sprzętu podano w ST D-00.00.00 „Wymagania ogólne” pkt. 3.</w:t>
      </w:r>
    </w:p>
    <w:p w:rsidR="00A05D0D" w:rsidRPr="008B3802" w:rsidRDefault="00A05D0D"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3.2. Sprzęt do wykonania oznakowania pionowego</w:t>
      </w:r>
    </w:p>
    <w:p w:rsidR="00A05D0D" w:rsidRPr="008B3802" w:rsidRDefault="00A05D0D" w:rsidP="00A930DE">
      <w:pPr>
        <w:rPr>
          <w:sz w:val="22"/>
          <w:szCs w:val="22"/>
        </w:rPr>
      </w:pPr>
      <w:r w:rsidRPr="008B3802">
        <w:rPr>
          <w:sz w:val="22"/>
          <w:szCs w:val="22"/>
        </w:rPr>
        <w:t>Wykonawca przystępujący do wykonania oznakowania pionowego powinien wykazać się możliwością korzystania z następującego sprzętu:</w:t>
      </w:r>
    </w:p>
    <w:p w:rsidR="00A05D0D" w:rsidRPr="008B3802" w:rsidRDefault="00A05D0D" w:rsidP="00A930DE">
      <w:pPr>
        <w:rPr>
          <w:sz w:val="22"/>
          <w:szCs w:val="22"/>
        </w:rPr>
      </w:pPr>
      <w:r w:rsidRPr="008B3802">
        <w:rPr>
          <w:sz w:val="22"/>
          <w:szCs w:val="22"/>
        </w:rPr>
        <w:t>-</w:t>
      </w:r>
      <w:r w:rsidR="000F7E88">
        <w:rPr>
          <w:sz w:val="22"/>
          <w:szCs w:val="22"/>
        </w:rPr>
        <w:t xml:space="preserve"> </w:t>
      </w:r>
      <w:r w:rsidRPr="008B3802">
        <w:rPr>
          <w:sz w:val="22"/>
          <w:szCs w:val="22"/>
        </w:rPr>
        <w:t xml:space="preserve">koparek kołowych, np. </w:t>
      </w:r>
      <w:smartTag w:uri="urn:schemas-microsoft-com:office:smarttags" w:element="metricconverter">
        <w:smartTagPr>
          <w:attr w:name="ProductID" w:val="0,15 m3"/>
        </w:smartTagPr>
        <w:r w:rsidRPr="008B3802">
          <w:rPr>
            <w:sz w:val="22"/>
            <w:szCs w:val="22"/>
          </w:rPr>
          <w:t>0,15 m</w:t>
        </w:r>
        <w:r w:rsidRPr="008B3802">
          <w:rPr>
            <w:sz w:val="22"/>
            <w:szCs w:val="22"/>
            <w:vertAlign w:val="superscript"/>
          </w:rPr>
          <w:t>3</w:t>
        </w:r>
      </w:smartTag>
      <w:r w:rsidRPr="008B3802">
        <w:rPr>
          <w:sz w:val="22"/>
          <w:szCs w:val="22"/>
        </w:rPr>
        <w:t xml:space="preserve"> lub koparek gąsienicowych, np. </w:t>
      </w:r>
      <w:smartTag w:uri="urn:schemas-microsoft-com:office:smarttags" w:element="metricconverter">
        <w:smartTagPr>
          <w:attr w:name="ProductID" w:val="0,25 m3"/>
        </w:smartTagPr>
        <w:r w:rsidRPr="008B3802">
          <w:rPr>
            <w:sz w:val="22"/>
            <w:szCs w:val="22"/>
          </w:rPr>
          <w:t>0,25 m</w:t>
        </w:r>
        <w:r w:rsidRPr="008B3802">
          <w:rPr>
            <w:sz w:val="22"/>
            <w:szCs w:val="22"/>
            <w:vertAlign w:val="superscript"/>
          </w:rPr>
          <w:t>3</w:t>
        </w:r>
      </w:smartTag>
      <w:r w:rsidRPr="008B3802">
        <w:rPr>
          <w:sz w:val="22"/>
          <w:szCs w:val="22"/>
        </w:rPr>
        <w:t>,</w:t>
      </w:r>
    </w:p>
    <w:p w:rsidR="00A05D0D" w:rsidRPr="008B3802" w:rsidRDefault="00A05D0D" w:rsidP="00E47FEC">
      <w:pPr>
        <w:numPr>
          <w:ilvl w:val="0"/>
          <w:numId w:val="17"/>
        </w:numPr>
        <w:overflowPunct w:val="0"/>
        <w:autoSpaceDE w:val="0"/>
        <w:autoSpaceDN w:val="0"/>
        <w:adjustRightInd w:val="0"/>
        <w:ind w:left="284" w:hanging="284"/>
        <w:rPr>
          <w:sz w:val="22"/>
          <w:szCs w:val="22"/>
        </w:rPr>
      </w:pPr>
      <w:r w:rsidRPr="008B3802">
        <w:rPr>
          <w:sz w:val="22"/>
          <w:szCs w:val="22"/>
        </w:rPr>
        <w:t>żurawi samochodowych o udźwigu do 4 t,</w:t>
      </w:r>
    </w:p>
    <w:p w:rsidR="00A05D0D" w:rsidRPr="008B3802" w:rsidRDefault="00A05D0D" w:rsidP="00E47FEC">
      <w:pPr>
        <w:numPr>
          <w:ilvl w:val="0"/>
          <w:numId w:val="17"/>
        </w:numPr>
        <w:overflowPunct w:val="0"/>
        <w:autoSpaceDE w:val="0"/>
        <w:autoSpaceDN w:val="0"/>
        <w:adjustRightInd w:val="0"/>
        <w:ind w:left="284" w:hanging="284"/>
        <w:rPr>
          <w:sz w:val="22"/>
          <w:szCs w:val="22"/>
        </w:rPr>
      </w:pPr>
      <w:r w:rsidRPr="008B3802">
        <w:rPr>
          <w:sz w:val="22"/>
          <w:szCs w:val="22"/>
        </w:rPr>
        <w:t>wiertnic do wykonywania dołów pod słupki w gruncie spoistym,</w:t>
      </w:r>
    </w:p>
    <w:p w:rsidR="00A05D0D" w:rsidRPr="008B3802" w:rsidRDefault="00A05D0D" w:rsidP="00E47FEC">
      <w:pPr>
        <w:numPr>
          <w:ilvl w:val="0"/>
          <w:numId w:val="17"/>
        </w:numPr>
        <w:overflowPunct w:val="0"/>
        <w:autoSpaceDE w:val="0"/>
        <w:autoSpaceDN w:val="0"/>
        <w:adjustRightInd w:val="0"/>
        <w:ind w:left="284" w:hanging="284"/>
        <w:rPr>
          <w:sz w:val="22"/>
          <w:szCs w:val="22"/>
        </w:rPr>
      </w:pPr>
      <w:r w:rsidRPr="008B3802">
        <w:rPr>
          <w:sz w:val="22"/>
          <w:szCs w:val="22"/>
        </w:rPr>
        <w:t>betoniarek przewoźnych do wykonywania fundamentów betonowych „na mokro”,</w:t>
      </w:r>
    </w:p>
    <w:p w:rsidR="00A05D0D" w:rsidRPr="008B3802" w:rsidRDefault="00A05D0D" w:rsidP="00E47FEC">
      <w:pPr>
        <w:numPr>
          <w:ilvl w:val="0"/>
          <w:numId w:val="17"/>
        </w:numPr>
        <w:overflowPunct w:val="0"/>
        <w:autoSpaceDE w:val="0"/>
        <w:autoSpaceDN w:val="0"/>
        <w:adjustRightInd w:val="0"/>
        <w:ind w:left="284" w:hanging="284"/>
        <w:rPr>
          <w:sz w:val="22"/>
          <w:szCs w:val="22"/>
        </w:rPr>
      </w:pPr>
      <w:r w:rsidRPr="008B3802">
        <w:rPr>
          <w:sz w:val="22"/>
          <w:szCs w:val="22"/>
        </w:rPr>
        <w:t>środków transportowych do przewozu materiałów,</w:t>
      </w:r>
    </w:p>
    <w:p w:rsidR="00A05D0D" w:rsidRPr="008B3802" w:rsidRDefault="00A05D0D" w:rsidP="00E47FEC">
      <w:pPr>
        <w:numPr>
          <w:ilvl w:val="0"/>
          <w:numId w:val="17"/>
        </w:numPr>
        <w:overflowPunct w:val="0"/>
        <w:autoSpaceDE w:val="0"/>
        <w:autoSpaceDN w:val="0"/>
        <w:adjustRightInd w:val="0"/>
        <w:ind w:left="284" w:hanging="284"/>
        <w:rPr>
          <w:sz w:val="22"/>
          <w:szCs w:val="22"/>
        </w:rPr>
      </w:pPr>
      <w:r w:rsidRPr="008B3802">
        <w:rPr>
          <w:sz w:val="22"/>
          <w:szCs w:val="22"/>
        </w:rPr>
        <w:t>przewoźnych zbiorników na wodę,</w:t>
      </w:r>
    </w:p>
    <w:p w:rsidR="00A05D0D" w:rsidRPr="008B3802" w:rsidRDefault="00A05D0D" w:rsidP="00E47FEC">
      <w:pPr>
        <w:numPr>
          <w:ilvl w:val="0"/>
          <w:numId w:val="17"/>
        </w:numPr>
        <w:overflowPunct w:val="0"/>
        <w:autoSpaceDE w:val="0"/>
        <w:autoSpaceDN w:val="0"/>
        <w:adjustRightInd w:val="0"/>
        <w:ind w:left="284" w:hanging="284"/>
        <w:rPr>
          <w:sz w:val="22"/>
          <w:szCs w:val="22"/>
        </w:rPr>
      </w:pPr>
      <w:r w:rsidRPr="008B3802">
        <w:rPr>
          <w:sz w:val="22"/>
          <w:szCs w:val="22"/>
        </w:rPr>
        <w:t>sprzętu spawalniczego, itp.</w:t>
      </w:r>
    </w:p>
    <w:p w:rsidR="00A05D0D" w:rsidRPr="008B3802" w:rsidRDefault="00A05D0D" w:rsidP="00A930DE">
      <w:pPr>
        <w:ind w:firstLine="426"/>
        <w:rPr>
          <w:sz w:val="22"/>
          <w:szCs w:val="22"/>
        </w:rPr>
      </w:pPr>
      <w:r w:rsidRPr="008B3802">
        <w:rPr>
          <w:sz w:val="22"/>
          <w:szCs w:val="22"/>
        </w:rPr>
        <w:t>Pierwsze dwie pozycje dotyczą wykonawcy znaków bramowych.</w:t>
      </w:r>
    </w:p>
    <w:p w:rsidR="00A05D0D" w:rsidRPr="008B3802" w:rsidRDefault="00A05D0D" w:rsidP="00A930DE">
      <w:pPr>
        <w:pStyle w:val="Nagwek2"/>
        <w:tabs>
          <w:tab w:val="left" w:pos="3247"/>
        </w:tabs>
        <w:spacing w:before="120" w:after="120"/>
        <w:rPr>
          <w:rFonts w:ascii="Times New Roman" w:hAnsi="Times New Roman" w:cs="Times New Roman"/>
          <w:i w:val="0"/>
          <w:sz w:val="22"/>
          <w:szCs w:val="22"/>
        </w:rPr>
      </w:pPr>
      <w:bookmarkStart w:id="1247" w:name="_Toc425833583"/>
      <w:bookmarkStart w:id="1248" w:name="_Toc131916640"/>
      <w:r w:rsidRPr="008B3802">
        <w:rPr>
          <w:rFonts w:ascii="Times New Roman" w:hAnsi="Times New Roman" w:cs="Times New Roman"/>
          <w:i w:val="0"/>
          <w:sz w:val="22"/>
          <w:szCs w:val="22"/>
        </w:rPr>
        <w:t>4. TRANSPORT</w:t>
      </w:r>
      <w:bookmarkEnd w:id="1247"/>
      <w:bookmarkEnd w:id="1248"/>
    </w:p>
    <w:p w:rsidR="00A05D0D" w:rsidRPr="008B3802" w:rsidRDefault="00A05D0D" w:rsidP="00A930DE">
      <w:pPr>
        <w:pStyle w:val="Nagwek2"/>
        <w:numPr>
          <w:ilvl w:val="12"/>
          <w:numId w:val="0"/>
        </w:numPr>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4.1. Ogólne wymagania dotyczące transportu</w:t>
      </w:r>
    </w:p>
    <w:p w:rsidR="00A05D0D" w:rsidRPr="008B3802" w:rsidRDefault="00A05D0D" w:rsidP="00A930DE">
      <w:pPr>
        <w:numPr>
          <w:ilvl w:val="12"/>
          <w:numId w:val="0"/>
        </w:numPr>
        <w:jc w:val="both"/>
        <w:rPr>
          <w:sz w:val="22"/>
          <w:szCs w:val="22"/>
        </w:rPr>
      </w:pPr>
      <w:r w:rsidRPr="008B3802">
        <w:rPr>
          <w:sz w:val="22"/>
          <w:szCs w:val="22"/>
        </w:rPr>
        <w:t>Ogólne wymagania dotyczące transportu podano w ST D-00.00.00 „Wymagania ogólne” pkt. 4.</w:t>
      </w:r>
    </w:p>
    <w:p w:rsidR="00A05D0D" w:rsidRPr="008B3802" w:rsidRDefault="00A05D0D" w:rsidP="00A930DE">
      <w:pPr>
        <w:pStyle w:val="Nagwek2"/>
        <w:numPr>
          <w:ilvl w:val="12"/>
          <w:numId w:val="0"/>
        </w:numPr>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4.2. Transport znaków do pionowego oznakowania dróg</w:t>
      </w:r>
    </w:p>
    <w:p w:rsidR="00A05D0D" w:rsidRPr="008B3802" w:rsidRDefault="00A05D0D" w:rsidP="00A930DE">
      <w:pPr>
        <w:widowControl w:val="0"/>
        <w:jc w:val="both"/>
        <w:rPr>
          <w:sz w:val="22"/>
          <w:szCs w:val="22"/>
        </w:rPr>
      </w:pPr>
      <w:bookmarkStart w:id="1249" w:name="_Toc425833584"/>
      <w:r w:rsidRPr="008B3802">
        <w:rPr>
          <w:sz w:val="22"/>
          <w:szCs w:val="22"/>
        </w:rPr>
        <w:t>Znaki drogowe należy na okres transportu odpowiednio zabezpieczyć, tak aby nie ulegały przemieszczaniu i w sposób nie uszkodzony dotarły do odbiorcy.</w:t>
      </w:r>
    </w:p>
    <w:p w:rsidR="00A05D0D" w:rsidRPr="008B3802" w:rsidRDefault="00A05D0D" w:rsidP="00A930DE">
      <w:pPr>
        <w:pStyle w:val="Nagwek2"/>
        <w:spacing w:before="120" w:after="120"/>
        <w:rPr>
          <w:rFonts w:ascii="Times New Roman" w:hAnsi="Times New Roman" w:cs="Times New Roman"/>
          <w:i w:val="0"/>
          <w:sz w:val="22"/>
          <w:szCs w:val="22"/>
        </w:rPr>
      </w:pPr>
      <w:bookmarkStart w:id="1250" w:name="_Toc131916641"/>
      <w:r w:rsidRPr="008B3802">
        <w:rPr>
          <w:rFonts w:ascii="Times New Roman" w:hAnsi="Times New Roman" w:cs="Times New Roman"/>
          <w:i w:val="0"/>
          <w:sz w:val="22"/>
          <w:szCs w:val="22"/>
        </w:rPr>
        <w:t>5. WYKONANIE ROBÓT</w:t>
      </w:r>
      <w:bookmarkEnd w:id="1249"/>
      <w:bookmarkEnd w:id="1250"/>
    </w:p>
    <w:p w:rsidR="00A05D0D" w:rsidRPr="008B3802" w:rsidRDefault="00A05D0D" w:rsidP="00A930DE">
      <w:pPr>
        <w:pStyle w:val="Nagwek2"/>
        <w:numPr>
          <w:ilvl w:val="12"/>
          <w:numId w:val="0"/>
        </w:numPr>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5.1. Ogólne zasady wykonywania robót</w:t>
      </w:r>
    </w:p>
    <w:p w:rsidR="00A05D0D" w:rsidRPr="008B3802" w:rsidRDefault="00A05D0D" w:rsidP="00A930DE">
      <w:pPr>
        <w:numPr>
          <w:ilvl w:val="12"/>
          <w:numId w:val="0"/>
        </w:numPr>
        <w:jc w:val="both"/>
        <w:rPr>
          <w:sz w:val="22"/>
          <w:szCs w:val="22"/>
        </w:rPr>
      </w:pPr>
      <w:r w:rsidRPr="008B3802">
        <w:rPr>
          <w:sz w:val="22"/>
          <w:szCs w:val="22"/>
        </w:rPr>
        <w:t>Zasady wykonywania robót podano w ST D-00.00.00 „Wymagania ogólne” pkt. 5.</w:t>
      </w:r>
    </w:p>
    <w:p w:rsidR="00A05D0D" w:rsidRPr="008B3802" w:rsidRDefault="00A05D0D" w:rsidP="00A930DE">
      <w:pPr>
        <w:pStyle w:val="Nagwek2"/>
        <w:numPr>
          <w:ilvl w:val="12"/>
          <w:numId w:val="0"/>
        </w:numPr>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5.2. Roboty przygotowawcze</w:t>
      </w:r>
    </w:p>
    <w:p w:rsidR="00A05D0D" w:rsidRPr="008B3802" w:rsidRDefault="00A05D0D" w:rsidP="00A930DE">
      <w:pPr>
        <w:numPr>
          <w:ilvl w:val="12"/>
          <w:numId w:val="0"/>
        </w:numPr>
        <w:jc w:val="both"/>
        <w:rPr>
          <w:sz w:val="22"/>
          <w:szCs w:val="22"/>
        </w:rPr>
      </w:pPr>
      <w:r w:rsidRPr="008B3802">
        <w:rPr>
          <w:sz w:val="22"/>
          <w:szCs w:val="22"/>
        </w:rPr>
        <w:t>Przed przystąpieniem do robót należy wyznaczyć:</w:t>
      </w:r>
    </w:p>
    <w:p w:rsidR="00A05D0D" w:rsidRPr="008B3802" w:rsidRDefault="00A05D0D" w:rsidP="00996D69">
      <w:pPr>
        <w:numPr>
          <w:ilvl w:val="0"/>
          <w:numId w:val="43"/>
        </w:numPr>
        <w:tabs>
          <w:tab w:val="clear" w:pos="1440"/>
          <w:tab w:val="num" w:pos="210"/>
        </w:tabs>
        <w:overflowPunct w:val="0"/>
        <w:autoSpaceDE w:val="0"/>
        <w:autoSpaceDN w:val="0"/>
        <w:adjustRightInd w:val="0"/>
        <w:ind w:left="224" w:hanging="224"/>
        <w:jc w:val="both"/>
        <w:rPr>
          <w:sz w:val="22"/>
          <w:szCs w:val="22"/>
        </w:rPr>
      </w:pPr>
      <w:r w:rsidRPr="008B3802">
        <w:rPr>
          <w:sz w:val="22"/>
          <w:szCs w:val="22"/>
        </w:rPr>
        <w:t>lokalizację znaku, tj. jego pikietaż oraz odległość od krawędzi jezdni, krawędzi pobocza umocnionego lub pasa awaryjnego postoju,</w:t>
      </w:r>
    </w:p>
    <w:p w:rsidR="00A05D0D" w:rsidRPr="008B3802" w:rsidRDefault="00A05D0D" w:rsidP="00996D69">
      <w:pPr>
        <w:numPr>
          <w:ilvl w:val="0"/>
          <w:numId w:val="43"/>
        </w:numPr>
        <w:tabs>
          <w:tab w:val="clear" w:pos="1440"/>
          <w:tab w:val="num" w:pos="210"/>
        </w:tabs>
        <w:overflowPunct w:val="0"/>
        <w:autoSpaceDE w:val="0"/>
        <w:autoSpaceDN w:val="0"/>
        <w:adjustRightInd w:val="0"/>
        <w:ind w:left="357" w:hanging="357"/>
        <w:jc w:val="both"/>
        <w:rPr>
          <w:sz w:val="22"/>
          <w:szCs w:val="22"/>
        </w:rPr>
      </w:pPr>
      <w:r w:rsidRPr="008B3802">
        <w:rPr>
          <w:sz w:val="22"/>
          <w:szCs w:val="22"/>
        </w:rPr>
        <w:t>wysokość zamocowania znaku na słupku.</w:t>
      </w:r>
    </w:p>
    <w:p w:rsidR="00A05D0D" w:rsidRPr="008B3802" w:rsidRDefault="00A05D0D" w:rsidP="00A930DE">
      <w:pPr>
        <w:jc w:val="both"/>
        <w:rPr>
          <w:sz w:val="22"/>
          <w:szCs w:val="22"/>
        </w:rPr>
      </w:pPr>
      <w:r w:rsidRPr="008B3802">
        <w:rPr>
          <w:sz w:val="22"/>
          <w:szCs w:val="22"/>
        </w:rPr>
        <w:t>Punkty stabilizujące miejsca ustawienia znaków należy zabezpieczyć w taki sposób, aby w czasie trwania i odbioru robót istniała możliwość sprawdzenia lokalizacji znaków.</w:t>
      </w:r>
    </w:p>
    <w:p w:rsidR="00A05D0D" w:rsidRPr="008B3802" w:rsidRDefault="00A05D0D" w:rsidP="00A930DE">
      <w:pPr>
        <w:numPr>
          <w:ilvl w:val="12"/>
          <w:numId w:val="0"/>
        </w:numPr>
        <w:jc w:val="both"/>
        <w:rPr>
          <w:sz w:val="22"/>
          <w:szCs w:val="22"/>
        </w:rPr>
      </w:pPr>
      <w:r w:rsidRPr="008B3802">
        <w:rPr>
          <w:sz w:val="22"/>
          <w:szCs w:val="22"/>
        </w:rPr>
        <w:t>Lokalizacja i wysokość zamocowania znaku powinny być zgodne z dokumentacją projektową.</w:t>
      </w:r>
    </w:p>
    <w:p w:rsidR="00A05D0D" w:rsidRPr="008B3802" w:rsidRDefault="00A05D0D" w:rsidP="00A930DE">
      <w:pPr>
        <w:numPr>
          <w:ilvl w:val="12"/>
          <w:numId w:val="0"/>
        </w:numPr>
        <w:jc w:val="both"/>
        <w:rPr>
          <w:b/>
          <w:sz w:val="22"/>
          <w:szCs w:val="22"/>
        </w:rPr>
      </w:pPr>
      <w:r w:rsidRPr="008B3802">
        <w:rPr>
          <w:sz w:val="22"/>
          <w:szCs w:val="22"/>
        </w:rPr>
        <w:t xml:space="preserve">Miejsce wykonywania prac należy oznakować, w celu zabezpieczenia pracowników i kierujących pojazdami na drodze. </w:t>
      </w:r>
      <w:r w:rsidRPr="008B3802">
        <w:rPr>
          <w:b/>
          <w:sz w:val="22"/>
          <w:szCs w:val="22"/>
        </w:rPr>
        <w:t>Ponadto wszystkie znaki wzdłuż chodników, ścieżek rowerowych, ciągów pieszo-rowerowych należy montować na wysięgnikach, tak aby słupki były umieszczone poza jezdnią chodników.</w:t>
      </w:r>
    </w:p>
    <w:p w:rsidR="00A05D0D" w:rsidRPr="008B3802" w:rsidRDefault="00A05D0D" w:rsidP="00A930DE">
      <w:pPr>
        <w:pStyle w:val="Nagwek2"/>
        <w:numPr>
          <w:ilvl w:val="12"/>
          <w:numId w:val="0"/>
        </w:numPr>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5.3. Wykonanie wykopów i fundamentów dla konstrukcji wsporczych znaków</w:t>
      </w:r>
    </w:p>
    <w:p w:rsidR="00A05D0D" w:rsidRPr="008B3802" w:rsidRDefault="00A05D0D" w:rsidP="00A930DE">
      <w:pPr>
        <w:numPr>
          <w:ilvl w:val="12"/>
          <w:numId w:val="0"/>
        </w:numPr>
        <w:jc w:val="both"/>
        <w:rPr>
          <w:sz w:val="22"/>
          <w:szCs w:val="22"/>
        </w:rPr>
      </w:pPr>
      <w:r w:rsidRPr="008B3802">
        <w:rPr>
          <w:sz w:val="22"/>
          <w:szCs w:val="22"/>
        </w:rPr>
        <w:t>Sposób wykonania wykopu pod fundament znaku pionowego powinien być dostosowany do głębokości wykopu, rodzaju gruntu i posiadanego sprzętu. Wymiary wykopu powinny być zgodne z dokumentacją projektową lub wskazaniami Inspektora.</w:t>
      </w:r>
    </w:p>
    <w:p w:rsidR="00A05D0D" w:rsidRPr="008B3802" w:rsidRDefault="00A05D0D" w:rsidP="00A930DE">
      <w:pPr>
        <w:numPr>
          <w:ilvl w:val="12"/>
          <w:numId w:val="0"/>
        </w:numPr>
        <w:jc w:val="both"/>
        <w:rPr>
          <w:sz w:val="22"/>
          <w:szCs w:val="22"/>
        </w:rPr>
      </w:pPr>
      <w:r w:rsidRPr="008B3802">
        <w:rPr>
          <w:sz w:val="22"/>
          <w:szCs w:val="22"/>
        </w:rPr>
        <w:t>Wykopy fundamentowe powinny być wykonane w takim okresie, aby po ich zakończeniu można było przystąpić natychmiast do wykonania w nich robót fundamentowych.</w:t>
      </w:r>
    </w:p>
    <w:p w:rsidR="00A05D0D" w:rsidRPr="008B3802" w:rsidRDefault="00A05D0D" w:rsidP="00A930DE">
      <w:pPr>
        <w:numPr>
          <w:ilvl w:val="12"/>
          <w:numId w:val="0"/>
        </w:numPr>
        <w:jc w:val="both"/>
        <w:outlineLvl w:val="1"/>
        <w:rPr>
          <w:sz w:val="22"/>
          <w:szCs w:val="22"/>
        </w:rPr>
      </w:pPr>
      <w:r w:rsidRPr="008B3802">
        <w:rPr>
          <w:b/>
          <w:sz w:val="22"/>
          <w:szCs w:val="22"/>
        </w:rPr>
        <w:t xml:space="preserve">5.3.1. </w:t>
      </w:r>
      <w:r w:rsidRPr="008B3802">
        <w:rPr>
          <w:sz w:val="22"/>
          <w:szCs w:val="22"/>
        </w:rPr>
        <w:t>Prefabrykaty betonowe</w:t>
      </w:r>
    </w:p>
    <w:p w:rsidR="00A05D0D" w:rsidRPr="008B3802" w:rsidRDefault="00A05D0D" w:rsidP="00A930DE">
      <w:pPr>
        <w:numPr>
          <w:ilvl w:val="12"/>
          <w:numId w:val="0"/>
        </w:numPr>
        <w:jc w:val="both"/>
        <w:outlineLvl w:val="1"/>
        <w:rPr>
          <w:sz w:val="22"/>
          <w:szCs w:val="22"/>
        </w:rPr>
      </w:pPr>
      <w:r w:rsidRPr="008B3802">
        <w:rPr>
          <w:sz w:val="22"/>
          <w:szCs w:val="22"/>
        </w:rPr>
        <w:t>Dno wykopu przed ułożeniem prefabrykatu należy wyrównać i zagęścić. Wolne przestrzenie między ścianami gruntu i prefabrykatem należy wypełnić materiałem kamiennym, np. klińcem i dokładnie zagęścić ubijakami ręcznymi.</w:t>
      </w:r>
    </w:p>
    <w:p w:rsidR="00A05D0D" w:rsidRPr="008B3802" w:rsidRDefault="00A05D0D" w:rsidP="00A930DE">
      <w:pPr>
        <w:numPr>
          <w:ilvl w:val="12"/>
          <w:numId w:val="0"/>
        </w:numPr>
        <w:jc w:val="both"/>
        <w:outlineLvl w:val="1"/>
        <w:rPr>
          <w:sz w:val="22"/>
          <w:szCs w:val="22"/>
        </w:rPr>
      </w:pPr>
      <w:r w:rsidRPr="008B3802">
        <w:rPr>
          <w:sz w:val="22"/>
          <w:szCs w:val="22"/>
        </w:rPr>
        <w:t>Jeżeli znak jest zlokalizowany na poboczu drogi, to górna powierzchnia prefabrykatu powinna być równa z powierzchnią pobocza lub być wyniesiona nad tę powierzchnię nie więcej niż 0,03 m.</w:t>
      </w:r>
    </w:p>
    <w:p w:rsidR="00A05D0D" w:rsidRPr="008B3802" w:rsidRDefault="00A05D0D" w:rsidP="00A930DE">
      <w:pPr>
        <w:numPr>
          <w:ilvl w:val="12"/>
          <w:numId w:val="0"/>
        </w:numPr>
        <w:jc w:val="both"/>
        <w:outlineLvl w:val="1"/>
        <w:rPr>
          <w:sz w:val="22"/>
          <w:szCs w:val="22"/>
        </w:rPr>
      </w:pPr>
      <w:r w:rsidRPr="008B3802">
        <w:rPr>
          <w:b/>
          <w:sz w:val="22"/>
          <w:szCs w:val="22"/>
        </w:rPr>
        <w:t>5.3.2.</w:t>
      </w:r>
      <w:r w:rsidRPr="008B3802">
        <w:rPr>
          <w:b/>
          <w:bCs/>
          <w:sz w:val="22"/>
          <w:szCs w:val="22"/>
        </w:rPr>
        <w:t xml:space="preserve"> </w:t>
      </w:r>
      <w:r w:rsidRPr="008B3802">
        <w:rPr>
          <w:sz w:val="22"/>
          <w:szCs w:val="22"/>
        </w:rPr>
        <w:t>Fundamenty z betonu i betonu zbrojonego</w:t>
      </w:r>
    </w:p>
    <w:p w:rsidR="00A05D0D" w:rsidRPr="008B3802" w:rsidRDefault="00A05D0D" w:rsidP="00A930DE">
      <w:pPr>
        <w:numPr>
          <w:ilvl w:val="12"/>
          <w:numId w:val="0"/>
        </w:numPr>
        <w:jc w:val="both"/>
        <w:outlineLvl w:val="1"/>
        <w:rPr>
          <w:sz w:val="22"/>
          <w:szCs w:val="22"/>
        </w:rPr>
      </w:pPr>
      <w:r w:rsidRPr="008B3802">
        <w:rPr>
          <w:sz w:val="22"/>
          <w:szCs w:val="22"/>
        </w:rPr>
        <w:t xml:space="preserve">Posadowienie fundamentów w wykopach otwartych bądź rozpartych należy wykonywać zgodnie z dokumentacją projektową, ST lub wskazaniami </w:t>
      </w:r>
      <w:r w:rsidR="000F7E88">
        <w:rPr>
          <w:sz w:val="22"/>
          <w:szCs w:val="22"/>
        </w:rPr>
        <w:t>Inspektora nadzoru</w:t>
      </w:r>
      <w:r w:rsidRPr="008B3802">
        <w:rPr>
          <w:sz w:val="22"/>
          <w:szCs w:val="22"/>
        </w:rPr>
        <w:t xml:space="preserve">. Wykopy należy zabezpieczyć przed napływem wód opadowych przez wyprofilowanie terenu ze spadkiem umożliwiającym łatwy odpływ wody poza teren przylegający do wykopu. Dno wykopu powinno być wyrównane z dokładnością </w:t>
      </w:r>
      <w:r w:rsidRPr="008B3802">
        <w:rPr>
          <w:sz w:val="22"/>
          <w:szCs w:val="22"/>
        </w:rPr>
        <w:sym w:font="Symbol" w:char="F0B1"/>
      </w:r>
      <w:r w:rsidRPr="008B3802">
        <w:rPr>
          <w:sz w:val="22"/>
          <w:szCs w:val="22"/>
        </w:rPr>
        <w:t xml:space="preserve"> 2 cm.</w:t>
      </w:r>
    </w:p>
    <w:p w:rsidR="00A05D0D" w:rsidRPr="008B3802" w:rsidRDefault="00A05D0D" w:rsidP="00A930DE">
      <w:pPr>
        <w:numPr>
          <w:ilvl w:val="12"/>
          <w:numId w:val="0"/>
        </w:numPr>
        <w:jc w:val="both"/>
        <w:outlineLvl w:val="1"/>
        <w:rPr>
          <w:sz w:val="22"/>
          <w:szCs w:val="22"/>
        </w:rPr>
      </w:pPr>
      <w:r w:rsidRPr="008B3802">
        <w:rPr>
          <w:sz w:val="22"/>
          <w:szCs w:val="22"/>
        </w:rPr>
        <w:t>Przy naruszonej strukturze gruntu rodzimego, grunt należy usunąć i miejsce wypełnić do spodu fundamentu betonem. Płaszczyzny boczne fundamentów stykające się z gruntem należy zabezpieczyć izolacją, np. emulsją asfaltową. Po wykonaniu fundamentu wykop należy zasypać warstwami grubości 20 cm z dokładnym zagęszczeniem gruntu.</w:t>
      </w:r>
    </w:p>
    <w:p w:rsidR="00A05D0D" w:rsidRPr="008B3802" w:rsidRDefault="00A05D0D" w:rsidP="00A930DE">
      <w:pPr>
        <w:pStyle w:val="Nagwek2"/>
        <w:numPr>
          <w:ilvl w:val="12"/>
          <w:numId w:val="0"/>
        </w:numPr>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5.4. Tolerancje ustawienia znaku pionowego</w:t>
      </w:r>
    </w:p>
    <w:p w:rsidR="00A05D0D" w:rsidRPr="008B3802" w:rsidRDefault="00A05D0D" w:rsidP="00A930DE">
      <w:pPr>
        <w:numPr>
          <w:ilvl w:val="12"/>
          <w:numId w:val="0"/>
        </w:numPr>
        <w:jc w:val="both"/>
        <w:rPr>
          <w:sz w:val="22"/>
          <w:szCs w:val="22"/>
        </w:rPr>
      </w:pPr>
      <w:r w:rsidRPr="008B3802">
        <w:rPr>
          <w:sz w:val="22"/>
          <w:szCs w:val="22"/>
        </w:rPr>
        <w:t>Konstrukcje wsporcze znaków - słupki, słupy, wysięgniki, konstrukcje dla tablic wielkowymiarowych, powinny być wykonane zgodnie z dokumentacją i SST.</w:t>
      </w:r>
    </w:p>
    <w:p w:rsidR="00A05D0D" w:rsidRPr="008B3802" w:rsidRDefault="00A05D0D" w:rsidP="00A930DE">
      <w:pPr>
        <w:numPr>
          <w:ilvl w:val="12"/>
          <w:numId w:val="0"/>
        </w:numPr>
        <w:jc w:val="both"/>
        <w:rPr>
          <w:sz w:val="22"/>
          <w:szCs w:val="22"/>
        </w:rPr>
      </w:pPr>
      <w:r w:rsidRPr="008B3802">
        <w:rPr>
          <w:sz w:val="22"/>
          <w:szCs w:val="22"/>
        </w:rPr>
        <w:t>Dopuszczalne tolerancje ustawienia znaku:</w:t>
      </w:r>
    </w:p>
    <w:p w:rsidR="00A05D0D" w:rsidRPr="008B3802" w:rsidRDefault="00A05D0D" w:rsidP="00996D69">
      <w:pPr>
        <w:numPr>
          <w:ilvl w:val="0"/>
          <w:numId w:val="47"/>
        </w:numPr>
        <w:overflowPunct w:val="0"/>
        <w:autoSpaceDE w:val="0"/>
        <w:autoSpaceDN w:val="0"/>
        <w:adjustRightInd w:val="0"/>
        <w:jc w:val="both"/>
        <w:rPr>
          <w:sz w:val="22"/>
          <w:szCs w:val="22"/>
        </w:rPr>
      </w:pPr>
      <w:r w:rsidRPr="008B3802">
        <w:rPr>
          <w:sz w:val="22"/>
          <w:szCs w:val="22"/>
        </w:rPr>
        <w:t xml:space="preserve">odchyłka od pionu, nie więcej niż </w:t>
      </w:r>
      <w:r w:rsidRPr="008B3802">
        <w:rPr>
          <w:sz w:val="22"/>
          <w:szCs w:val="22"/>
        </w:rPr>
        <w:sym w:font="Symbol" w:char="F0B1"/>
      </w:r>
      <w:r w:rsidRPr="008B3802">
        <w:rPr>
          <w:sz w:val="22"/>
          <w:szCs w:val="22"/>
        </w:rPr>
        <w:t xml:space="preserve"> 1 %,</w:t>
      </w:r>
    </w:p>
    <w:p w:rsidR="00A05D0D" w:rsidRPr="008B3802" w:rsidRDefault="00A05D0D" w:rsidP="00996D69">
      <w:pPr>
        <w:numPr>
          <w:ilvl w:val="0"/>
          <w:numId w:val="47"/>
        </w:numPr>
        <w:overflowPunct w:val="0"/>
        <w:autoSpaceDE w:val="0"/>
        <w:autoSpaceDN w:val="0"/>
        <w:adjustRightInd w:val="0"/>
        <w:jc w:val="both"/>
        <w:rPr>
          <w:sz w:val="22"/>
          <w:szCs w:val="22"/>
        </w:rPr>
      </w:pPr>
      <w:r w:rsidRPr="008B3802">
        <w:rPr>
          <w:sz w:val="22"/>
          <w:szCs w:val="22"/>
        </w:rPr>
        <w:t xml:space="preserve">odchyłka w wysokości umieszczenia znaku, nie więcej niż </w:t>
      </w:r>
      <w:r w:rsidRPr="008B3802">
        <w:rPr>
          <w:sz w:val="22"/>
          <w:szCs w:val="22"/>
        </w:rPr>
        <w:sym w:font="Symbol" w:char="F0B1"/>
      </w:r>
      <w:r w:rsidRPr="008B3802">
        <w:rPr>
          <w:sz w:val="22"/>
          <w:szCs w:val="22"/>
        </w:rPr>
        <w:t xml:space="preserve"> 2 cm,</w:t>
      </w:r>
    </w:p>
    <w:p w:rsidR="00A05D0D" w:rsidRPr="008B3802" w:rsidRDefault="00A05D0D" w:rsidP="00996D69">
      <w:pPr>
        <w:numPr>
          <w:ilvl w:val="0"/>
          <w:numId w:val="47"/>
        </w:numPr>
        <w:overflowPunct w:val="0"/>
        <w:autoSpaceDE w:val="0"/>
        <w:autoSpaceDN w:val="0"/>
        <w:adjustRightInd w:val="0"/>
        <w:jc w:val="both"/>
        <w:rPr>
          <w:sz w:val="22"/>
          <w:szCs w:val="22"/>
        </w:rPr>
      </w:pPr>
      <w:r w:rsidRPr="008B3802">
        <w:rPr>
          <w:sz w:val="22"/>
          <w:szCs w:val="22"/>
        </w:rPr>
        <w:t>odchyłka w odległości ustawienia znaku od krawędzi jezdni utwardzonego pobocza lub pasa awaryjnego,</w:t>
      </w:r>
    </w:p>
    <w:p w:rsidR="00A05D0D" w:rsidRPr="008B3802" w:rsidRDefault="00A05D0D" w:rsidP="00996D69">
      <w:pPr>
        <w:numPr>
          <w:ilvl w:val="0"/>
          <w:numId w:val="47"/>
        </w:numPr>
        <w:overflowPunct w:val="0"/>
        <w:autoSpaceDE w:val="0"/>
        <w:autoSpaceDN w:val="0"/>
        <w:adjustRightInd w:val="0"/>
        <w:jc w:val="both"/>
        <w:rPr>
          <w:sz w:val="22"/>
          <w:szCs w:val="22"/>
        </w:rPr>
      </w:pPr>
      <w:r w:rsidRPr="008B3802">
        <w:rPr>
          <w:sz w:val="22"/>
          <w:szCs w:val="22"/>
        </w:rPr>
        <w:t xml:space="preserve">postoju, nie więcej niż </w:t>
      </w:r>
      <w:r w:rsidRPr="008B3802">
        <w:rPr>
          <w:sz w:val="22"/>
          <w:szCs w:val="22"/>
        </w:rPr>
        <w:sym w:font="Symbol" w:char="F0B1"/>
      </w:r>
      <w:r w:rsidRPr="008B3802">
        <w:rPr>
          <w:sz w:val="22"/>
          <w:szCs w:val="22"/>
        </w:rPr>
        <w:t xml:space="preserve"> 5 cm, przy zachowaniu minimalnej odległości umieszczenia znaku zgodnie z załącznikiem nr 1 do rozporządzenia Ministra Infrastruktury z dnia 3 lipca 2003 r. w sprawie szczegółowych warunków technicznych dla znaków i sygnałów drogowych oraz urządzeń bezpieczeństwa ruchu drogowego i warunków ich umieszczania na drogach</w:t>
      </w:r>
      <w:r w:rsidR="000F7E88">
        <w:rPr>
          <w:sz w:val="22"/>
          <w:szCs w:val="22"/>
        </w:rPr>
        <w:t xml:space="preserve"> </w:t>
      </w:r>
      <w:r w:rsidRPr="008B3802">
        <w:rPr>
          <w:sz w:val="22"/>
          <w:szCs w:val="22"/>
        </w:rPr>
        <w:t>[25].</w:t>
      </w:r>
    </w:p>
    <w:p w:rsidR="00A05D0D" w:rsidRPr="008B3802" w:rsidRDefault="00A05D0D" w:rsidP="00A930DE">
      <w:pPr>
        <w:pStyle w:val="Nagwek2"/>
        <w:numPr>
          <w:ilvl w:val="12"/>
          <w:numId w:val="0"/>
        </w:numPr>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5.5. Połączenie tarczy znaku z konstrukcją wsporczą</w:t>
      </w:r>
    </w:p>
    <w:p w:rsidR="00A05D0D" w:rsidRPr="008B3802" w:rsidRDefault="00A05D0D" w:rsidP="00A930DE">
      <w:pPr>
        <w:numPr>
          <w:ilvl w:val="12"/>
          <w:numId w:val="0"/>
        </w:numPr>
        <w:jc w:val="both"/>
        <w:rPr>
          <w:sz w:val="22"/>
          <w:szCs w:val="22"/>
        </w:rPr>
      </w:pPr>
      <w:r w:rsidRPr="008B3802">
        <w:rPr>
          <w:sz w:val="22"/>
          <w:szCs w:val="22"/>
        </w:rPr>
        <w:t>Tarcza znaku musi być zamocowana do konstrukcji wsporczej w sposób uniemożliwiający jej przesunięcie lub obrót.</w:t>
      </w:r>
    </w:p>
    <w:p w:rsidR="00A05D0D" w:rsidRPr="008B3802" w:rsidRDefault="00A05D0D" w:rsidP="00A930DE">
      <w:pPr>
        <w:numPr>
          <w:ilvl w:val="12"/>
          <w:numId w:val="0"/>
        </w:numPr>
        <w:jc w:val="both"/>
        <w:rPr>
          <w:sz w:val="22"/>
          <w:szCs w:val="22"/>
        </w:rPr>
      </w:pPr>
      <w:r w:rsidRPr="008B3802">
        <w:rPr>
          <w:sz w:val="22"/>
          <w:szCs w:val="22"/>
        </w:rPr>
        <w:t>Materiał i sposób wykonania połączenia tarczy znaku z konstrukcją wsporczą musi umożliwiać, przy użyciu odpowiednich narzędzi, odłączenie tarczy znaku od tej konstrukcji przez cały okres użytkowania znaku.</w:t>
      </w:r>
    </w:p>
    <w:p w:rsidR="00A05D0D" w:rsidRPr="008B3802" w:rsidRDefault="00A05D0D" w:rsidP="00A930DE">
      <w:pPr>
        <w:numPr>
          <w:ilvl w:val="12"/>
          <w:numId w:val="0"/>
        </w:numPr>
        <w:jc w:val="both"/>
        <w:rPr>
          <w:sz w:val="22"/>
          <w:szCs w:val="22"/>
        </w:rPr>
      </w:pPr>
      <w:r w:rsidRPr="008B3802">
        <w:rPr>
          <w:sz w:val="22"/>
          <w:szCs w:val="22"/>
        </w:rPr>
        <w:t>Na drogach i obszarach, na których występują częste przypadki dewastacji znaków, zaleca się stosowanie elementów złącznych o konstrukcji uniemożliwiającej lub znacznie utrudniającej ich rozłączenie przez osoby niepowołane.</w:t>
      </w:r>
    </w:p>
    <w:p w:rsidR="00A05D0D" w:rsidRPr="008B3802" w:rsidRDefault="00A05D0D" w:rsidP="00A930DE">
      <w:pPr>
        <w:numPr>
          <w:ilvl w:val="12"/>
          <w:numId w:val="0"/>
        </w:numPr>
        <w:jc w:val="both"/>
        <w:rPr>
          <w:sz w:val="22"/>
          <w:szCs w:val="22"/>
        </w:rPr>
      </w:pPr>
      <w:r w:rsidRPr="008B3802">
        <w:rPr>
          <w:sz w:val="22"/>
          <w:szCs w:val="22"/>
        </w:rPr>
        <w:t>Nie dopuszcza się zamocowania znaku do konstrukcji wsporczej w sposób wymagający bezpośredniego przeprowadzenia śrub mocujących przez lico znaku.</w:t>
      </w:r>
    </w:p>
    <w:p w:rsidR="00A05D0D" w:rsidRPr="008B3802" w:rsidRDefault="00A05D0D" w:rsidP="00A930DE">
      <w:pPr>
        <w:pStyle w:val="Nagwek2"/>
        <w:numPr>
          <w:ilvl w:val="12"/>
          <w:numId w:val="0"/>
        </w:numPr>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5.6.</w:t>
      </w:r>
      <w:r w:rsidR="000F7E88">
        <w:rPr>
          <w:rFonts w:ascii="Times New Roman" w:hAnsi="Times New Roman" w:cs="Times New Roman"/>
          <w:i w:val="0"/>
          <w:sz w:val="22"/>
          <w:szCs w:val="22"/>
        </w:rPr>
        <w:t xml:space="preserve"> </w:t>
      </w:r>
      <w:r w:rsidRPr="008B3802">
        <w:rPr>
          <w:rFonts w:ascii="Times New Roman" w:hAnsi="Times New Roman" w:cs="Times New Roman"/>
          <w:i w:val="0"/>
          <w:sz w:val="22"/>
          <w:szCs w:val="22"/>
        </w:rPr>
        <w:t>Oznakowanie znaku</w:t>
      </w:r>
    </w:p>
    <w:p w:rsidR="00A05D0D" w:rsidRPr="008B3802" w:rsidRDefault="00A05D0D" w:rsidP="00A930DE">
      <w:pPr>
        <w:pStyle w:val="Nagwek"/>
        <w:tabs>
          <w:tab w:val="left" w:pos="708"/>
        </w:tabs>
        <w:rPr>
          <w:rFonts w:ascii="Times New Roman" w:hAnsi="Times New Roman"/>
          <w:sz w:val="22"/>
          <w:szCs w:val="22"/>
        </w:rPr>
      </w:pPr>
      <w:r w:rsidRPr="008B3802">
        <w:rPr>
          <w:rFonts w:ascii="Times New Roman" w:hAnsi="Times New Roman"/>
          <w:sz w:val="22"/>
          <w:szCs w:val="22"/>
        </w:rPr>
        <w:t>Każdy wykonany znak drogowy musi mieć naklejoną na rewersie naklejkę zawierającą następujące informacje:</w:t>
      </w:r>
    </w:p>
    <w:p w:rsidR="00A05D0D" w:rsidRPr="008B3802" w:rsidRDefault="00A05D0D" w:rsidP="00996D69">
      <w:pPr>
        <w:widowControl w:val="0"/>
        <w:numPr>
          <w:ilvl w:val="0"/>
          <w:numId w:val="48"/>
        </w:numPr>
        <w:overflowPunct w:val="0"/>
        <w:autoSpaceDE w:val="0"/>
        <w:autoSpaceDN w:val="0"/>
        <w:adjustRightInd w:val="0"/>
        <w:rPr>
          <w:sz w:val="22"/>
          <w:szCs w:val="22"/>
        </w:rPr>
      </w:pPr>
      <w:r w:rsidRPr="008B3802">
        <w:rPr>
          <w:sz w:val="22"/>
          <w:szCs w:val="22"/>
        </w:rPr>
        <w:t>numer i datę normy tj. PN-EN 12899-1:2005 [16],</w:t>
      </w:r>
    </w:p>
    <w:p w:rsidR="00A05D0D" w:rsidRPr="008B3802" w:rsidRDefault="00A05D0D" w:rsidP="00996D69">
      <w:pPr>
        <w:widowControl w:val="0"/>
        <w:numPr>
          <w:ilvl w:val="0"/>
          <w:numId w:val="48"/>
        </w:numPr>
        <w:overflowPunct w:val="0"/>
        <w:autoSpaceDE w:val="0"/>
        <w:autoSpaceDN w:val="0"/>
        <w:adjustRightInd w:val="0"/>
        <w:rPr>
          <w:sz w:val="22"/>
          <w:szCs w:val="22"/>
        </w:rPr>
      </w:pPr>
      <w:r w:rsidRPr="008B3802">
        <w:rPr>
          <w:sz w:val="22"/>
          <w:szCs w:val="22"/>
        </w:rPr>
        <w:t>klasy istotnych właściwości wyrobu,</w:t>
      </w:r>
    </w:p>
    <w:p w:rsidR="00A05D0D" w:rsidRPr="008B3802" w:rsidRDefault="00A05D0D" w:rsidP="00996D69">
      <w:pPr>
        <w:widowControl w:val="0"/>
        <w:numPr>
          <w:ilvl w:val="0"/>
          <w:numId w:val="48"/>
        </w:numPr>
        <w:overflowPunct w:val="0"/>
        <w:autoSpaceDE w:val="0"/>
        <w:autoSpaceDN w:val="0"/>
        <w:adjustRightInd w:val="0"/>
        <w:rPr>
          <w:sz w:val="22"/>
          <w:szCs w:val="22"/>
        </w:rPr>
      </w:pPr>
      <w:r w:rsidRPr="008B3802">
        <w:rPr>
          <w:sz w:val="22"/>
          <w:szCs w:val="22"/>
        </w:rPr>
        <w:t>miesiąc i dwie ostatnie cyfry roku produkcji</w:t>
      </w:r>
    </w:p>
    <w:p w:rsidR="00A05D0D" w:rsidRPr="008B3802" w:rsidRDefault="00A05D0D" w:rsidP="00996D69">
      <w:pPr>
        <w:widowControl w:val="0"/>
        <w:numPr>
          <w:ilvl w:val="0"/>
          <w:numId w:val="48"/>
        </w:numPr>
        <w:overflowPunct w:val="0"/>
        <w:autoSpaceDE w:val="0"/>
        <w:autoSpaceDN w:val="0"/>
        <w:adjustRightInd w:val="0"/>
        <w:rPr>
          <w:sz w:val="22"/>
          <w:szCs w:val="22"/>
        </w:rPr>
      </w:pPr>
      <w:r w:rsidRPr="008B3802">
        <w:rPr>
          <w:sz w:val="22"/>
          <w:szCs w:val="22"/>
        </w:rPr>
        <w:t>nazwę, znak handlowy i inne oznaczenia identyfikujące producenta lub dostawcę jeśli nie jest producentem,</w:t>
      </w:r>
    </w:p>
    <w:p w:rsidR="00A05D0D" w:rsidRPr="008B3802" w:rsidRDefault="00A05D0D" w:rsidP="00996D69">
      <w:pPr>
        <w:widowControl w:val="0"/>
        <w:numPr>
          <w:ilvl w:val="0"/>
          <w:numId w:val="48"/>
        </w:numPr>
        <w:overflowPunct w:val="0"/>
        <w:autoSpaceDE w:val="0"/>
        <w:autoSpaceDN w:val="0"/>
        <w:adjustRightInd w:val="0"/>
        <w:rPr>
          <w:sz w:val="22"/>
          <w:szCs w:val="22"/>
        </w:rPr>
      </w:pPr>
      <w:r w:rsidRPr="008B3802">
        <w:rPr>
          <w:sz w:val="22"/>
          <w:szCs w:val="22"/>
        </w:rPr>
        <w:t>znak budowlany „B”,</w:t>
      </w:r>
    </w:p>
    <w:p w:rsidR="00A05D0D" w:rsidRPr="008B3802" w:rsidRDefault="00A05D0D" w:rsidP="00996D69">
      <w:pPr>
        <w:widowControl w:val="0"/>
        <w:numPr>
          <w:ilvl w:val="0"/>
          <w:numId w:val="48"/>
        </w:numPr>
        <w:overflowPunct w:val="0"/>
        <w:autoSpaceDE w:val="0"/>
        <w:autoSpaceDN w:val="0"/>
        <w:adjustRightInd w:val="0"/>
        <w:rPr>
          <w:sz w:val="22"/>
          <w:szCs w:val="22"/>
        </w:rPr>
      </w:pPr>
      <w:r w:rsidRPr="008B3802">
        <w:rPr>
          <w:sz w:val="22"/>
          <w:szCs w:val="22"/>
        </w:rPr>
        <w:t>numer aprobaty technicznej IBDiM,</w:t>
      </w:r>
    </w:p>
    <w:p w:rsidR="00A05D0D" w:rsidRPr="008B3802" w:rsidRDefault="00A05D0D" w:rsidP="00996D69">
      <w:pPr>
        <w:widowControl w:val="0"/>
        <w:numPr>
          <w:ilvl w:val="0"/>
          <w:numId w:val="48"/>
        </w:numPr>
        <w:overflowPunct w:val="0"/>
        <w:autoSpaceDE w:val="0"/>
        <w:autoSpaceDN w:val="0"/>
        <w:adjustRightInd w:val="0"/>
        <w:rPr>
          <w:sz w:val="22"/>
          <w:szCs w:val="22"/>
        </w:rPr>
      </w:pPr>
      <w:r w:rsidRPr="008B3802">
        <w:rPr>
          <w:sz w:val="22"/>
          <w:szCs w:val="22"/>
        </w:rPr>
        <w:t>numer certyfikatu zgodności i numer jednostki certyfikującej.</w:t>
      </w:r>
    </w:p>
    <w:p w:rsidR="00A05D0D" w:rsidRPr="008B3802" w:rsidRDefault="00A05D0D" w:rsidP="00A930DE">
      <w:pPr>
        <w:widowControl w:val="0"/>
        <w:jc w:val="both"/>
        <w:rPr>
          <w:sz w:val="22"/>
          <w:szCs w:val="22"/>
        </w:rPr>
      </w:pPr>
      <w:r w:rsidRPr="008B3802">
        <w:rPr>
          <w:sz w:val="22"/>
          <w:szCs w:val="22"/>
        </w:rPr>
        <w:t>Oznakowania powinny być wykonane w sposób trwały i wyraźny, czytelny z normalnej odległości widzenia, a całkowita powierzchnia naklejki nie była większa niż 30 cm</w:t>
      </w:r>
      <w:r w:rsidRPr="008B3802">
        <w:rPr>
          <w:sz w:val="22"/>
          <w:szCs w:val="22"/>
          <w:vertAlign w:val="superscript"/>
        </w:rPr>
        <w:t>2</w:t>
      </w:r>
      <w:r w:rsidRPr="008B3802">
        <w:rPr>
          <w:sz w:val="22"/>
          <w:szCs w:val="22"/>
        </w:rPr>
        <w:t>. Czytelność i trwałość cechy na tylnej stronie tarczy znaku nie powinna być niższa od wymaganej trwałości znaku. Naklejkę należy wykonać z folii nieodblaskowej.</w:t>
      </w:r>
      <w:bookmarkStart w:id="1251" w:name="_Toc425833585"/>
      <w:bookmarkStart w:id="1252" w:name="_Toc131916642"/>
    </w:p>
    <w:p w:rsidR="00A9460D" w:rsidRPr="008B3802" w:rsidRDefault="00A9460D" w:rsidP="00A930DE">
      <w:pPr>
        <w:pStyle w:val="Nagwek3"/>
        <w:spacing w:line="240" w:lineRule="auto"/>
      </w:pPr>
      <w:r w:rsidRPr="008B3802">
        <w:t>5.</w:t>
      </w:r>
      <w:r w:rsidR="00985963" w:rsidRPr="008B3802">
        <w:t>7</w:t>
      </w:r>
      <w:r w:rsidRPr="008B3802">
        <w:t>. Posadowienie gniazd do montażu słupków na obszarach umocnionych</w:t>
      </w:r>
    </w:p>
    <w:p w:rsidR="00A9460D" w:rsidRPr="008B3802" w:rsidRDefault="000F7E88" w:rsidP="00A930DE">
      <w:pPr>
        <w:numPr>
          <w:ilvl w:val="12"/>
          <w:numId w:val="0"/>
        </w:numPr>
        <w:jc w:val="both"/>
        <w:rPr>
          <w:sz w:val="22"/>
          <w:szCs w:val="22"/>
        </w:rPr>
      </w:pPr>
      <w:r>
        <w:rPr>
          <w:sz w:val="22"/>
          <w:szCs w:val="22"/>
        </w:rPr>
        <w:t xml:space="preserve"> </w:t>
      </w:r>
      <w:r w:rsidR="00A9460D" w:rsidRPr="008B3802">
        <w:rPr>
          <w:sz w:val="22"/>
          <w:szCs w:val="22"/>
        </w:rPr>
        <w:t>Gniazda do montażu słupków muszą być posadowione w betonie szybkowiążącym w sposób uniemożliwiający ich przesunięcie lub obrót. Montaż gniazd, w tym wymiary fundamentów i użyty materiał, ma być zgodny ze specyfikacją techniczną producenta.</w:t>
      </w:r>
    </w:p>
    <w:p w:rsidR="00A9460D" w:rsidRPr="008B3802" w:rsidRDefault="00A9460D" w:rsidP="00A930DE">
      <w:pPr>
        <w:jc w:val="both"/>
        <w:rPr>
          <w:sz w:val="22"/>
          <w:szCs w:val="22"/>
        </w:rPr>
      </w:pPr>
      <w:r w:rsidRPr="008B3802">
        <w:rPr>
          <w:sz w:val="22"/>
          <w:szCs w:val="22"/>
        </w:rPr>
        <w:t>Gniazda powinny być zamontowane na trwale w taki sposób, aby górna ich powierzchnia licowała się</w:t>
      </w:r>
      <w:r w:rsidR="000F7E88">
        <w:rPr>
          <w:sz w:val="22"/>
          <w:szCs w:val="22"/>
        </w:rPr>
        <w:t xml:space="preserve"> </w:t>
      </w:r>
      <w:r w:rsidRPr="008B3802">
        <w:rPr>
          <w:sz w:val="22"/>
          <w:szCs w:val="22"/>
        </w:rPr>
        <w:t>z powierzchnią nawierzchni wyspy kanalizującej ruch, chodnika itp.</w:t>
      </w:r>
    </w:p>
    <w:p w:rsidR="00A9460D" w:rsidRPr="008B3802" w:rsidRDefault="00A9460D" w:rsidP="00A930DE">
      <w:pPr>
        <w:jc w:val="both"/>
        <w:rPr>
          <w:sz w:val="22"/>
          <w:szCs w:val="22"/>
        </w:rPr>
      </w:pPr>
      <w:r w:rsidRPr="008B3802">
        <w:rPr>
          <w:sz w:val="22"/>
          <w:szCs w:val="22"/>
        </w:rPr>
        <w:t>Zamontowane gniazda winny zapewniać tzw. bezpieczną głębokość osadzenia słupka /niedopuszczenie do „wyrwania” słupka z gniazda po uderzeniu/, nie mniejszą niż 60 cm.</w:t>
      </w:r>
    </w:p>
    <w:p w:rsidR="00A9460D" w:rsidRPr="008B3802" w:rsidRDefault="000F7E88" w:rsidP="00A930DE">
      <w:pPr>
        <w:jc w:val="both"/>
        <w:rPr>
          <w:sz w:val="22"/>
          <w:szCs w:val="22"/>
        </w:rPr>
      </w:pPr>
      <w:r>
        <w:rPr>
          <w:sz w:val="22"/>
          <w:szCs w:val="22"/>
        </w:rPr>
        <w:t xml:space="preserve"> </w:t>
      </w:r>
      <w:r w:rsidR="00A9460D" w:rsidRPr="008B3802">
        <w:rPr>
          <w:sz w:val="22"/>
          <w:szCs w:val="22"/>
        </w:rPr>
        <w:t xml:space="preserve">Zastosowanie gniazd ma za zadanie szybszy montaż i demontaż słupka znaku umiejscowionego na obszarach umocnionych, szczególnie w przypadku zniszczenia jego konstrukcji wsporczej /bez użycia dodatkowych, specjalistycznych narzędzi. </w:t>
      </w:r>
    </w:p>
    <w:p w:rsidR="00A05D0D" w:rsidRPr="008B3802" w:rsidRDefault="00A05D0D" w:rsidP="00A930DE">
      <w:pPr>
        <w:widowControl w:val="0"/>
        <w:spacing w:before="120" w:after="120"/>
        <w:jc w:val="both"/>
        <w:rPr>
          <w:b/>
          <w:sz w:val="22"/>
          <w:szCs w:val="22"/>
        </w:rPr>
      </w:pPr>
      <w:r w:rsidRPr="008B3802">
        <w:rPr>
          <w:b/>
          <w:sz w:val="22"/>
          <w:szCs w:val="22"/>
        </w:rPr>
        <w:t>6. KONTROLA JAKOŚCI ROBÓT</w:t>
      </w:r>
      <w:bookmarkEnd w:id="1251"/>
      <w:bookmarkEnd w:id="1252"/>
    </w:p>
    <w:p w:rsidR="00A05D0D" w:rsidRPr="008B3802" w:rsidRDefault="00A05D0D"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6.1. Ogólne zasady kontroli jakości robót</w:t>
      </w:r>
    </w:p>
    <w:p w:rsidR="00A05D0D" w:rsidRPr="008B3802" w:rsidRDefault="00A05D0D" w:rsidP="00A930DE">
      <w:pPr>
        <w:jc w:val="both"/>
        <w:rPr>
          <w:sz w:val="22"/>
          <w:szCs w:val="22"/>
        </w:rPr>
      </w:pPr>
      <w:r w:rsidRPr="008B3802">
        <w:rPr>
          <w:sz w:val="22"/>
          <w:szCs w:val="22"/>
        </w:rPr>
        <w:t>Ogólne zasady kontroli jakości robót podano w ST D-00.00.00 „Wymagania ogólne” pkt. 6.</w:t>
      </w:r>
    </w:p>
    <w:p w:rsidR="00A05D0D" w:rsidRPr="008B3802" w:rsidRDefault="00A05D0D"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6.2. Badania materiałów do wykonania fundamentów betonowych</w:t>
      </w:r>
    </w:p>
    <w:p w:rsidR="00A05D0D" w:rsidRPr="008B3802" w:rsidRDefault="00A05D0D" w:rsidP="00A930DE">
      <w:pPr>
        <w:jc w:val="both"/>
        <w:rPr>
          <w:sz w:val="22"/>
          <w:szCs w:val="22"/>
        </w:rPr>
      </w:pPr>
      <w:r w:rsidRPr="008B3802">
        <w:rPr>
          <w:sz w:val="22"/>
          <w:szCs w:val="22"/>
        </w:rPr>
        <w:t xml:space="preserve">Wykonawca powinien przeprowadzić badania materiałów do wykonania fundamentów betonowych „na mokro”. Uwzględniając nieskomplikowany charakter robót fundamentowych, na wniosek Wykonawcy, </w:t>
      </w:r>
      <w:r w:rsidR="00AF0D13">
        <w:rPr>
          <w:sz w:val="22"/>
          <w:szCs w:val="22"/>
        </w:rPr>
        <w:t>Inspektor</w:t>
      </w:r>
      <w:r w:rsidRPr="008B3802">
        <w:rPr>
          <w:sz w:val="22"/>
          <w:szCs w:val="22"/>
        </w:rPr>
        <w:t xml:space="preserve"> może zwolnić go z potrzeby wykonania badań materiałów dla tych robót.</w:t>
      </w:r>
    </w:p>
    <w:p w:rsidR="00A05D0D" w:rsidRPr="008B3802" w:rsidRDefault="00A05D0D"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6.3. Badania w czasie wykonywania robót</w:t>
      </w:r>
    </w:p>
    <w:p w:rsidR="00A05D0D" w:rsidRPr="008B3802" w:rsidRDefault="00A05D0D" w:rsidP="00A930DE">
      <w:pPr>
        <w:pStyle w:val="StylIwony"/>
        <w:spacing w:before="0" w:after="0"/>
        <w:rPr>
          <w:rFonts w:ascii="Times New Roman" w:hAnsi="Times New Roman"/>
          <w:sz w:val="22"/>
          <w:szCs w:val="22"/>
        </w:rPr>
      </w:pPr>
      <w:r w:rsidRPr="008B3802">
        <w:rPr>
          <w:rFonts w:ascii="Times New Roman" w:hAnsi="Times New Roman"/>
          <w:b/>
          <w:bCs/>
          <w:sz w:val="22"/>
          <w:szCs w:val="22"/>
        </w:rPr>
        <w:t xml:space="preserve">6.3.1. </w:t>
      </w:r>
      <w:r w:rsidRPr="008B3802">
        <w:rPr>
          <w:rFonts w:ascii="Times New Roman" w:hAnsi="Times New Roman"/>
          <w:sz w:val="22"/>
          <w:szCs w:val="22"/>
        </w:rPr>
        <w:t>Badania materiałów w czasie wykonywania robót</w:t>
      </w:r>
    </w:p>
    <w:p w:rsidR="00A05D0D" w:rsidRPr="008B3802" w:rsidRDefault="00A05D0D" w:rsidP="00A930DE">
      <w:pPr>
        <w:pStyle w:val="StylIwony"/>
        <w:spacing w:before="0" w:after="0"/>
        <w:rPr>
          <w:rFonts w:ascii="Times New Roman" w:hAnsi="Times New Roman"/>
          <w:sz w:val="22"/>
          <w:szCs w:val="22"/>
        </w:rPr>
      </w:pPr>
      <w:r w:rsidRPr="008B3802">
        <w:rPr>
          <w:rFonts w:ascii="Times New Roman" w:hAnsi="Times New Roman"/>
          <w:sz w:val="22"/>
          <w:szCs w:val="22"/>
        </w:rPr>
        <w:t>Wszystkie materiały dostarczone na budowę z aprobatą techniczną lub z deklaracją zgodności wydaną przez producenta powinny być sprawdzone w zakresie powierzchni wyrobu i jego wymiarów.</w:t>
      </w:r>
    </w:p>
    <w:p w:rsidR="00A05D0D" w:rsidRPr="008B3802" w:rsidRDefault="00A05D0D" w:rsidP="00A930DE">
      <w:pPr>
        <w:pStyle w:val="StylIwony"/>
        <w:spacing w:before="0" w:after="0"/>
        <w:rPr>
          <w:rFonts w:ascii="Times New Roman" w:hAnsi="Times New Roman"/>
          <w:sz w:val="22"/>
          <w:szCs w:val="22"/>
        </w:rPr>
      </w:pPr>
      <w:r w:rsidRPr="008B3802">
        <w:rPr>
          <w:rFonts w:ascii="Times New Roman" w:hAnsi="Times New Roman"/>
          <w:sz w:val="22"/>
          <w:szCs w:val="22"/>
        </w:rPr>
        <w:t>Częstotliwość badań i ocena ich wyników powinna być zgodna z ustaleniami zawartymi w tablicy 2.</w:t>
      </w:r>
    </w:p>
    <w:p w:rsidR="00A05D0D" w:rsidRPr="008B3802" w:rsidRDefault="00A05D0D" w:rsidP="00A930DE">
      <w:pPr>
        <w:pStyle w:val="StylIwony"/>
        <w:spacing w:before="0" w:after="0"/>
        <w:rPr>
          <w:rFonts w:ascii="Times New Roman" w:hAnsi="Times New Roman"/>
          <w:sz w:val="22"/>
          <w:szCs w:val="22"/>
        </w:rPr>
      </w:pPr>
      <w:r w:rsidRPr="008B3802">
        <w:rPr>
          <w:rFonts w:ascii="Times New Roman" w:hAnsi="Times New Roman"/>
          <w:sz w:val="22"/>
          <w:szCs w:val="22"/>
        </w:rPr>
        <w:t>Tablica 2. Częstotliwość badań przy sprawdzeniu powierzchni i wymiarów wyrobów dostarczonych przez producentów</w:t>
      </w:r>
    </w:p>
    <w:tbl>
      <w:tblPr>
        <w:tblW w:w="91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tblPr>
      <w:tblGrid>
        <w:gridCol w:w="440"/>
        <w:gridCol w:w="1323"/>
        <w:gridCol w:w="1540"/>
        <w:gridCol w:w="4220"/>
        <w:gridCol w:w="1617"/>
      </w:tblGrid>
      <w:tr w:rsidR="00A05D0D" w:rsidRPr="008B3802" w:rsidTr="00A05D0D">
        <w:trPr>
          <w:trHeight w:val="181"/>
          <w:jc w:val="center"/>
        </w:trPr>
        <w:tc>
          <w:tcPr>
            <w:tcW w:w="413" w:type="dxa"/>
            <w:noWrap/>
          </w:tcPr>
          <w:p w:rsidR="00A05D0D" w:rsidRPr="008B3802" w:rsidRDefault="00A05D0D" w:rsidP="00A930DE">
            <w:pPr>
              <w:pStyle w:val="StylIwony"/>
              <w:spacing w:before="0" w:after="0"/>
              <w:jc w:val="center"/>
              <w:rPr>
                <w:rFonts w:ascii="Times New Roman" w:hAnsi="Times New Roman"/>
                <w:sz w:val="22"/>
                <w:szCs w:val="22"/>
              </w:rPr>
            </w:pPr>
            <w:r w:rsidRPr="008B3802">
              <w:rPr>
                <w:rFonts w:ascii="Times New Roman" w:hAnsi="Times New Roman"/>
                <w:sz w:val="22"/>
                <w:szCs w:val="22"/>
              </w:rPr>
              <w:t>Lp.</w:t>
            </w:r>
          </w:p>
        </w:tc>
        <w:tc>
          <w:tcPr>
            <w:tcW w:w="1323" w:type="dxa"/>
            <w:noWrap/>
          </w:tcPr>
          <w:p w:rsidR="00A05D0D" w:rsidRPr="008B3802" w:rsidRDefault="00A05D0D" w:rsidP="00A930DE">
            <w:pPr>
              <w:pStyle w:val="StylIwony"/>
              <w:spacing w:before="0" w:after="0"/>
              <w:jc w:val="center"/>
              <w:rPr>
                <w:rFonts w:ascii="Times New Roman" w:hAnsi="Times New Roman"/>
                <w:sz w:val="22"/>
                <w:szCs w:val="22"/>
              </w:rPr>
            </w:pPr>
            <w:r w:rsidRPr="008B3802">
              <w:rPr>
                <w:rFonts w:ascii="Times New Roman" w:hAnsi="Times New Roman"/>
                <w:sz w:val="22"/>
                <w:szCs w:val="22"/>
              </w:rPr>
              <w:t>Rodzaj badania</w:t>
            </w:r>
          </w:p>
        </w:tc>
        <w:tc>
          <w:tcPr>
            <w:tcW w:w="1540" w:type="dxa"/>
            <w:noWrap/>
          </w:tcPr>
          <w:p w:rsidR="00A05D0D" w:rsidRPr="008B3802" w:rsidRDefault="00A05D0D" w:rsidP="00A930DE">
            <w:pPr>
              <w:pStyle w:val="StylIwony"/>
              <w:spacing w:before="0" w:after="0"/>
              <w:jc w:val="center"/>
              <w:rPr>
                <w:rFonts w:ascii="Times New Roman" w:hAnsi="Times New Roman"/>
                <w:sz w:val="22"/>
                <w:szCs w:val="22"/>
              </w:rPr>
            </w:pPr>
            <w:r w:rsidRPr="008B3802">
              <w:rPr>
                <w:rFonts w:ascii="Times New Roman" w:hAnsi="Times New Roman"/>
                <w:sz w:val="22"/>
                <w:szCs w:val="22"/>
              </w:rPr>
              <w:t>Liczba badań</w:t>
            </w:r>
          </w:p>
        </w:tc>
        <w:tc>
          <w:tcPr>
            <w:tcW w:w="4220" w:type="dxa"/>
            <w:noWrap/>
          </w:tcPr>
          <w:p w:rsidR="00A05D0D" w:rsidRPr="008B3802" w:rsidRDefault="00A05D0D" w:rsidP="00A930DE">
            <w:pPr>
              <w:pStyle w:val="StylIwony"/>
              <w:spacing w:before="0" w:after="0"/>
              <w:jc w:val="center"/>
              <w:rPr>
                <w:rFonts w:ascii="Times New Roman" w:hAnsi="Times New Roman"/>
                <w:sz w:val="22"/>
                <w:szCs w:val="22"/>
              </w:rPr>
            </w:pPr>
            <w:r w:rsidRPr="008B3802">
              <w:rPr>
                <w:rFonts w:ascii="Times New Roman" w:hAnsi="Times New Roman"/>
                <w:sz w:val="22"/>
                <w:szCs w:val="22"/>
              </w:rPr>
              <w:t>Opis badań</w:t>
            </w:r>
          </w:p>
        </w:tc>
        <w:tc>
          <w:tcPr>
            <w:tcW w:w="1617" w:type="dxa"/>
            <w:noWrap/>
          </w:tcPr>
          <w:p w:rsidR="00A05D0D" w:rsidRPr="008B3802" w:rsidRDefault="00A05D0D" w:rsidP="00A930DE">
            <w:pPr>
              <w:pStyle w:val="StylIwony"/>
              <w:spacing w:before="0" w:after="0"/>
              <w:jc w:val="center"/>
              <w:rPr>
                <w:rFonts w:ascii="Times New Roman" w:hAnsi="Times New Roman"/>
                <w:sz w:val="22"/>
                <w:szCs w:val="22"/>
              </w:rPr>
            </w:pPr>
            <w:r w:rsidRPr="008B3802">
              <w:rPr>
                <w:rFonts w:ascii="Times New Roman" w:hAnsi="Times New Roman"/>
                <w:sz w:val="22"/>
                <w:szCs w:val="22"/>
              </w:rPr>
              <w:t>Ocena wyników badań</w:t>
            </w:r>
          </w:p>
        </w:tc>
      </w:tr>
      <w:tr w:rsidR="00A05D0D" w:rsidRPr="008B3802" w:rsidTr="00A05D0D">
        <w:trPr>
          <w:trHeight w:val="393"/>
          <w:jc w:val="center"/>
        </w:trPr>
        <w:tc>
          <w:tcPr>
            <w:tcW w:w="413" w:type="dxa"/>
            <w:noWrap/>
            <w:vAlign w:val="center"/>
          </w:tcPr>
          <w:p w:rsidR="00A05D0D" w:rsidRPr="008B3802" w:rsidRDefault="00A05D0D" w:rsidP="00A930DE">
            <w:pPr>
              <w:pStyle w:val="StylIwony"/>
              <w:spacing w:before="0" w:after="0"/>
              <w:jc w:val="center"/>
              <w:rPr>
                <w:rFonts w:ascii="Times New Roman" w:hAnsi="Times New Roman"/>
                <w:sz w:val="22"/>
                <w:szCs w:val="22"/>
              </w:rPr>
            </w:pPr>
            <w:r w:rsidRPr="008B3802">
              <w:rPr>
                <w:rFonts w:ascii="Times New Roman" w:hAnsi="Times New Roman"/>
                <w:sz w:val="22"/>
                <w:szCs w:val="22"/>
              </w:rPr>
              <w:t>1</w:t>
            </w:r>
          </w:p>
        </w:tc>
        <w:tc>
          <w:tcPr>
            <w:tcW w:w="1323" w:type="dxa"/>
            <w:noWrap/>
            <w:vAlign w:val="center"/>
          </w:tcPr>
          <w:p w:rsidR="00A05D0D" w:rsidRPr="008B3802" w:rsidRDefault="00A05D0D" w:rsidP="00A930DE">
            <w:pPr>
              <w:pStyle w:val="StylIwony"/>
              <w:spacing w:before="0" w:after="0"/>
              <w:jc w:val="center"/>
              <w:rPr>
                <w:rFonts w:ascii="Times New Roman" w:hAnsi="Times New Roman"/>
                <w:sz w:val="22"/>
                <w:szCs w:val="22"/>
              </w:rPr>
            </w:pPr>
            <w:r w:rsidRPr="008B3802">
              <w:rPr>
                <w:rFonts w:ascii="Times New Roman" w:hAnsi="Times New Roman"/>
                <w:sz w:val="22"/>
                <w:szCs w:val="22"/>
              </w:rPr>
              <w:t>Sprawdzenie powierzchni</w:t>
            </w:r>
          </w:p>
        </w:tc>
        <w:tc>
          <w:tcPr>
            <w:tcW w:w="1540" w:type="dxa"/>
            <w:vMerge w:val="restart"/>
            <w:noWrap/>
            <w:vAlign w:val="center"/>
          </w:tcPr>
          <w:p w:rsidR="00A05D0D" w:rsidRPr="008B3802" w:rsidRDefault="00A05D0D" w:rsidP="00A930DE">
            <w:pPr>
              <w:pStyle w:val="StylIwony"/>
              <w:spacing w:before="0" w:after="0"/>
              <w:jc w:val="center"/>
              <w:rPr>
                <w:rFonts w:ascii="Times New Roman" w:hAnsi="Times New Roman"/>
                <w:sz w:val="22"/>
                <w:szCs w:val="22"/>
              </w:rPr>
            </w:pPr>
            <w:r w:rsidRPr="008B3802">
              <w:rPr>
                <w:rFonts w:ascii="Times New Roman" w:hAnsi="Times New Roman"/>
                <w:sz w:val="22"/>
                <w:szCs w:val="22"/>
              </w:rPr>
              <w:t>od 5 do 10 badań z wybranych losowo elementów w każdej dostarczonej partii wyrobów liczącej do 1000 elementów</w:t>
            </w:r>
          </w:p>
        </w:tc>
        <w:tc>
          <w:tcPr>
            <w:tcW w:w="4220" w:type="dxa"/>
            <w:noWrap/>
            <w:vAlign w:val="center"/>
          </w:tcPr>
          <w:p w:rsidR="00A05D0D" w:rsidRPr="008B3802" w:rsidRDefault="00A05D0D" w:rsidP="00A930DE">
            <w:pPr>
              <w:pStyle w:val="StylIwony"/>
              <w:spacing w:before="0" w:after="0"/>
              <w:jc w:val="center"/>
              <w:rPr>
                <w:rFonts w:ascii="Times New Roman" w:hAnsi="Times New Roman"/>
                <w:sz w:val="22"/>
                <w:szCs w:val="22"/>
              </w:rPr>
            </w:pPr>
            <w:r w:rsidRPr="008B3802">
              <w:rPr>
                <w:rFonts w:ascii="Times New Roman" w:hAnsi="Times New Roman"/>
                <w:sz w:val="22"/>
                <w:szCs w:val="22"/>
              </w:rPr>
              <w:t>Powierzchnię zbadać nieuzbrojonym okiem. Do ew. sprawdzenia głębokości wad użyć dostępnych narzędzi (np. liniałów z czujnikiem, suwmiarek, mikrometrów itp.</w:t>
            </w:r>
          </w:p>
        </w:tc>
        <w:tc>
          <w:tcPr>
            <w:tcW w:w="1617" w:type="dxa"/>
            <w:vMerge w:val="restart"/>
            <w:noWrap/>
            <w:vAlign w:val="center"/>
          </w:tcPr>
          <w:p w:rsidR="00A05D0D" w:rsidRPr="008B3802" w:rsidRDefault="00A05D0D" w:rsidP="00A930DE">
            <w:pPr>
              <w:pStyle w:val="StylIwony"/>
              <w:spacing w:before="0" w:after="0"/>
              <w:jc w:val="center"/>
              <w:rPr>
                <w:rFonts w:ascii="Times New Roman" w:hAnsi="Times New Roman"/>
                <w:sz w:val="22"/>
                <w:szCs w:val="22"/>
              </w:rPr>
            </w:pPr>
            <w:r w:rsidRPr="008B3802">
              <w:rPr>
                <w:rFonts w:ascii="Times New Roman" w:hAnsi="Times New Roman"/>
                <w:sz w:val="22"/>
                <w:szCs w:val="22"/>
              </w:rPr>
              <w:t>Wyniki badań powinny być zgodne z wymaganiami punktu 2</w:t>
            </w:r>
          </w:p>
        </w:tc>
      </w:tr>
      <w:tr w:rsidR="00A05D0D" w:rsidRPr="008B3802" w:rsidTr="00A05D0D">
        <w:trPr>
          <w:trHeight w:val="401"/>
          <w:jc w:val="center"/>
        </w:trPr>
        <w:tc>
          <w:tcPr>
            <w:tcW w:w="413" w:type="dxa"/>
            <w:noWrap/>
            <w:vAlign w:val="center"/>
          </w:tcPr>
          <w:p w:rsidR="00A05D0D" w:rsidRPr="008B3802" w:rsidRDefault="00A05D0D" w:rsidP="00A930DE">
            <w:pPr>
              <w:pStyle w:val="StylIwony"/>
              <w:spacing w:before="0" w:after="0"/>
              <w:jc w:val="center"/>
              <w:rPr>
                <w:rFonts w:ascii="Times New Roman" w:hAnsi="Times New Roman"/>
                <w:sz w:val="22"/>
                <w:szCs w:val="22"/>
              </w:rPr>
            </w:pPr>
            <w:r w:rsidRPr="008B3802">
              <w:rPr>
                <w:rFonts w:ascii="Times New Roman" w:hAnsi="Times New Roman"/>
                <w:sz w:val="22"/>
                <w:szCs w:val="22"/>
              </w:rPr>
              <w:t>2</w:t>
            </w:r>
          </w:p>
        </w:tc>
        <w:tc>
          <w:tcPr>
            <w:tcW w:w="1323" w:type="dxa"/>
            <w:noWrap/>
            <w:vAlign w:val="center"/>
          </w:tcPr>
          <w:p w:rsidR="00A05D0D" w:rsidRPr="008B3802" w:rsidRDefault="00A05D0D" w:rsidP="00A930DE">
            <w:pPr>
              <w:pStyle w:val="StylIwony"/>
              <w:spacing w:before="0" w:after="0"/>
              <w:jc w:val="center"/>
              <w:rPr>
                <w:rFonts w:ascii="Times New Roman" w:hAnsi="Times New Roman"/>
                <w:sz w:val="22"/>
                <w:szCs w:val="22"/>
              </w:rPr>
            </w:pPr>
            <w:r w:rsidRPr="008B3802">
              <w:rPr>
                <w:rFonts w:ascii="Times New Roman" w:hAnsi="Times New Roman"/>
                <w:sz w:val="22"/>
                <w:szCs w:val="22"/>
              </w:rPr>
              <w:t>Sprawdzenie wymiarów</w:t>
            </w:r>
          </w:p>
        </w:tc>
        <w:tc>
          <w:tcPr>
            <w:tcW w:w="1540" w:type="dxa"/>
            <w:vMerge/>
            <w:vAlign w:val="center"/>
          </w:tcPr>
          <w:p w:rsidR="00A05D0D" w:rsidRPr="008B3802" w:rsidRDefault="00A05D0D" w:rsidP="00A930DE">
            <w:pPr>
              <w:jc w:val="center"/>
              <w:rPr>
                <w:sz w:val="22"/>
                <w:szCs w:val="22"/>
              </w:rPr>
            </w:pPr>
          </w:p>
        </w:tc>
        <w:tc>
          <w:tcPr>
            <w:tcW w:w="4220" w:type="dxa"/>
            <w:noWrap/>
            <w:vAlign w:val="center"/>
          </w:tcPr>
          <w:p w:rsidR="00A05D0D" w:rsidRPr="008B3802" w:rsidRDefault="00A05D0D" w:rsidP="00A930DE">
            <w:pPr>
              <w:pStyle w:val="StylIwony"/>
              <w:spacing w:before="0" w:after="0"/>
              <w:jc w:val="center"/>
              <w:rPr>
                <w:rFonts w:ascii="Times New Roman" w:hAnsi="Times New Roman"/>
                <w:sz w:val="22"/>
                <w:szCs w:val="22"/>
              </w:rPr>
            </w:pPr>
            <w:r w:rsidRPr="008B3802">
              <w:rPr>
                <w:rFonts w:ascii="Times New Roman" w:hAnsi="Times New Roman"/>
                <w:sz w:val="22"/>
                <w:szCs w:val="22"/>
              </w:rPr>
              <w:t>Przeprowadzić uniwersalnymi przyrządami pomiarowymi lub sprawdzianami (np. liniałami, przymiarami itp.)</w:t>
            </w:r>
          </w:p>
        </w:tc>
        <w:tc>
          <w:tcPr>
            <w:tcW w:w="1617" w:type="dxa"/>
            <w:vMerge/>
            <w:vAlign w:val="center"/>
          </w:tcPr>
          <w:p w:rsidR="00A05D0D" w:rsidRPr="008B3802" w:rsidRDefault="00A05D0D" w:rsidP="00A930DE">
            <w:pPr>
              <w:jc w:val="center"/>
              <w:rPr>
                <w:sz w:val="22"/>
                <w:szCs w:val="22"/>
              </w:rPr>
            </w:pPr>
          </w:p>
        </w:tc>
      </w:tr>
    </w:tbl>
    <w:p w:rsidR="00A05D0D" w:rsidRPr="008B3802" w:rsidRDefault="00A05D0D" w:rsidP="00A930DE">
      <w:pPr>
        <w:pStyle w:val="StylIwony"/>
        <w:spacing w:before="0" w:after="0"/>
        <w:rPr>
          <w:rFonts w:ascii="Times New Roman" w:hAnsi="Times New Roman"/>
          <w:sz w:val="22"/>
          <w:szCs w:val="22"/>
        </w:rPr>
      </w:pPr>
      <w:r w:rsidRPr="008B3802">
        <w:rPr>
          <w:rFonts w:ascii="Times New Roman" w:hAnsi="Times New Roman"/>
          <w:sz w:val="22"/>
          <w:szCs w:val="22"/>
        </w:rPr>
        <w:t>W przypadkach budzących wątpliwości można zlecić uprawnionej jednostce zbadanie właściwości dostarczonych wyrobów i materiałów w zakresie wymagań podanych w punkcie 2.</w:t>
      </w:r>
      <w:r w:rsidR="000F7E88">
        <w:rPr>
          <w:rFonts w:ascii="Times New Roman" w:hAnsi="Times New Roman"/>
          <w:sz w:val="22"/>
          <w:szCs w:val="22"/>
        </w:rPr>
        <w:t xml:space="preserve"> </w:t>
      </w:r>
    </w:p>
    <w:p w:rsidR="00A05D0D" w:rsidRPr="008B3802" w:rsidRDefault="00A05D0D" w:rsidP="00A930DE">
      <w:pPr>
        <w:pStyle w:val="StylIwony"/>
        <w:spacing w:before="0" w:after="0"/>
        <w:rPr>
          <w:rFonts w:ascii="Times New Roman" w:hAnsi="Times New Roman"/>
          <w:sz w:val="22"/>
          <w:szCs w:val="22"/>
        </w:rPr>
      </w:pPr>
      <w:r w:rsidRPr="008B3802">
        <w:rPr>
          <w:rFonts w:ascii="Times New Roman" w:hAnsi="Times New Roman"/>
          <w:b/>
          <w:bCs/>
          <w:sz w:val="22"/>
          <w:szCs w:val="22"/>
        </w:rPr>
        <w:t xml:space="preserve">6.3.2. </w:t>
      </w:r>
      <w:r w:rsidRPr="008B3802">
        <w:rPr>
          <w:rFonts w:ascii="Times New Roman" w:hAnsi="Times New Roman"/>
          <w:sz w:val="22"/>
          <w:szCs w:val="22"/>
        </w:rPr>
        <w:t>Kontrola w czasie wykonywania robót</w:t>
      </w:r>
    </w:p>
    <w:p w:rsidR="00A05D0D" w:rsidRPr="008B3802" w:rsidRDefault="00A05D0D" w:rsidP="00A930DE">
      <w:pPr>
        <w:pStyle w:val="StylIwony"/>
        <w:spacing w:before="0" w:after="0"/>
        <w:rPr>
          <w:rFonts w:ascii="Times New Roman" w:hAnsi="Times New Roman"/>
          <w:sz w:val="22"/>
          <w:szCs w:val="22"/>
        </w:rPr>
      </w:pPr>
      <w:r w:rsidRPr="008B3802">
        <w:rPr>
          <w:rFonts w:ascii="Times New Roman" w:hAnsi="Times New Roman"/>
          <w:sz w:val="22"/>
          <w:szCs w:val="22"/>
        </w:rPr>
        <w:t>W czasie wykonywania robót należy sprawdzać:</w:t>
      </w:r>
    </w:p>
    <w:p w:rsidR="00A05D0D" w:rsidRPr="008B3802" w:rsidRDefault="00A05D0D" w:rsidP="00A930DE">
      <w:pPr>
        <w:pStyle w:val="StylIwony"/>
        <w:spacing w:before="0" w:after="0"/>
        <w:rPr>
          <w:rFonts w:ascii="Times New Roman" w:hAnsi="Times New Roman"/>
          <w:sz w:val="22"/>
          <w:szCs w:val="22"/>
        </w:rPr>
      </w:pPr>
      <w:r w:rsidRPr="008B3802">
        <w:rPr>
          <w:rFonts w:ascii="Times New Roman" w:hAnsi="Times New Roman"/>
          <w:sz w:val="22"/>
          <w:szCs w:val="22"/>
        </w:rPr>
        <w:t>- zgodność wykonania znaków pionowych z dokumentacją projektową (lokalizacja, wymiary znaków, wysokość zamocowania znaków),</w:t>
      </w:r>
    </w:p>
    <w:p w:rsidR="00A05D0D" w:rsidRPr="008B3802" w:rsidRDefault="00A05D0D" w:rsidP="00A930DE">
      <w:pPr>
        <w:pStyle w:val="StylIwony"/>
        <w:spacing w:before="0" w:after="0"/>
        <w:rPr>
          <w:rFonts w:ascii="Times New Roman" w:hAnsi="Times New Roman"/>
          <w:sz w:val="22"/>
          <w:szCs w:val="22"/>
        </w:rPr>
      </w:pPr>
      <w:r w:rsidRPr="008B3802">
        <w:rPr>
          <w:rFonts w:ascii="Times New Roman" w:hAnsi="Times New Roman"/>
          <w:sz w:val="22"/>
          <w:szCs w:val="22"/>
        </w:rPr>
        <w:t>- zachowanie dopuszczalnych odchyłek wymiarów, zgodnie z punktem 2 i 5,</w:t>
      </w:r>
    </w:p>
    <w:p w:rsidR="00A05D0D" w:rsidRPr="008B3802" w:rsidRDefault="00A05D0D" w:rsidP="00A930DE">
      <w:pPr>
        <w:pStyle w:val="StylIwony"/>
        <w:spacing w:before="0" w:after="0"/>
        <w:rPr>
          <w:rFonts w:ascii="Times New Roman" w:hAnsi="Times New Roman"/>
          <w:sz w:val="22"/>
          <w:szCs w:val="22"/>
        </w:rPr>
      </w:pPr>
      <w:r w:rsidRPr="008B3802">
        <w:rPr>
          <w:rFonts w:ascii="Times New Roman" w:hAnsi="Times New Roman"/>
          <w:sz w:val="22"/>
          <w:szCs w:val="22"/>
        </w:rPr>
        <w:t>- poprawność wykonania fundamentów pod słupki zgodnie z punktem 5.3,</w:t>
      </w:r>
    </w:p>
    <w:p w:rsidR="00A05D0D" w:rsidRPr="008B3802" w:rsidRDefault="00A05D0D" w:rsidP="00A930DE">
      <w:pPr>
        <w:pStyle w:val="StylIwony"/>
        <w:spacing w:before="0" w:after="0"/>
        <w:rPr>
          <w:rFonts w:ascii="Times New Roman" w:hAnsi="Times New Roman"/>
          <w:sz w:val="22"/>
          <w:szCs w:val="22"/>
        </w:rPr>
      </w:pPr>
      <w:r w:rsidRPr="008B3802">
        <w:rPr>
          <w:rFonts w:ascii="Times New Roman" w:hAnsi="Times New Roman"/>
          <w:sz w:val="22"/>
          <w:szCs w:val="22"/>
        </w:rPr>
        <w:t>- poprawność ustawienia słupków i konstrukcji wsporczych, zgodnie z punktem 5.4 i 5.5,</w:t>
      </w:r>
    </w:p>
    <w:p w:rsidR="00A05D0D" w:rsidRPr="008B3802" w:rsidRDefault="00A05D0D" w:rsidP="00A930DE">
      <w:pPr>
        <w:pStyle w:val="StylIwony"/>
        <w:spacing w:before="0" w:after="0"/>
        <w:rPr>
          <w:rFonts w:ascii="Times New Roman" w:hAnsi="Times New Roman"/>
          <w:sz w:val="22"/>
          <w:szCs w:val="22"/>
        </w:rPr>
      </w:pPr>
      <w:r w:rsidRPr="008B3802">
        <w:rPr>
          <w:rFonts w:ascii="Times New Roman" w:hAnsi="Times New Roman"/>
          <w:sz w:val="22"/>
          <w:szCs w:val="22"/>
        </w:rPr>
        <w:t>- zgodność rodzaju i grubości blachy ze specyfikacją.</w:t>
      </w:r>
    </w:p>
    <w:p w:rsidR="00A05D0D" w:rsidRPr="008B3802" w:rsidRDefault="00A05D0D" w:rsidP="00A930DE">
      <w:pPr>
        <w:pStyle w:val="Nagwek2"/>
        <w:spacing w:before="120" w:after="120"/>
        <w:rPr>
          <w:rFonts w:ascii="Times New Roman" w:hAnsi="Times New Roman" w:cs="Times New Roman"/>
          <w:i w:val="0"/>
          <w:sz w:val="22"/>
          <w:szCs w:val="22"/>
        </w:rPr>
      </w:pPr>
      <w:bookmarkStart w:id="1253" w:name="_Toc425562419"/>
      <w:bookmarkStart w:id="1254" w:name="_Toc425833586"/>
      <w:bookmarkStart w:id="1255" w:name="_Toc131916643"/>
      <w:r w:rsidRPr="008B3802">
        <w:rPr>
          <w:rFonts w:ascii="Times New Roman" w:hAnsi="Times New Roman" w:cs="Times New Roman"/>
          <w:i w:val="0"/>
          <w:sz w:val="22"/>
          <w:szCs w:val="22"/>
        </w:rPr>
        <w:t>7. OBMIAR ROBÓT</w:t>
      </w:r>
      <w:bookmarkEnd w:id="1253"/>
      <w:bookmarkEnd w:id="1254"/>
      <w:bookmarkEnd w:id="1255"/>
    </w:p>
    <w:p w:rsidR="00A05D0D" w:rsidRPr="008B3802" w:rsidRDefault="00A05D0D"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7.1. Ogólne zasady obmiaru robót</w:t>
      </w:r>
    </w:p>
    <w:p w:rsidR="00A05D0D" w:rsidRPr="008B3802" w:rsidRDefault="00A05D0D" w:rsidP="00A930DE">
      <w:pPr>
        <w:pStyle w:val="StylIwony"/>
        <w:spacing w:before="0" w:after="0"/>
        <w:rPr>
          <w:rFonts w:ascii="Times New Roman" w:hAnsi="Times New Roman"/>
          <w:sz w:val="22"/>
          <w:szCs w:val="22"/>
        </w:rPr>
      </w:pPr>
      <w:r w:rsidRPr="008B3802">
        <w:rPr>
          <w:rFonts w:ascii="Times New Roman" w:hAnsi="Times New Roman"/>
          <w:sz w:val="22"/>
          <w:szCs w:val="22"/>
        </w:rPr>
        <w:t>Ogólne zasady obmiaru robót podano w ST D-00.00.00 „Wymagania ogólne” pkt 7.</w:t>
      </w:r>
    </w:p>
    <w:p w:rsidR="00A05D0D" w:rsidRPr="008B3802" w:rsidRDefault="00A05D0D"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7.2. Jednostka obmiarowa</w:t>
      </w:r>
    </w:p>
    <w:p w:rsidR="00A05D0D" w:rsidRPr="008B3802" w:rsidRDefault="00A05D0D" w:rsidP="00A930DE">
      <w:pPr>
        <w:pStyle w:val="StylIwony"/>
        <w:spacing w:before="0" w:after="0"/>
        <w:rPr>
          <w:rFonts w:ascii="Times New Roman" w:hAnsi="Times New Roman"/>
          <w:sz w:val="22"/>
          <w:szCs w:val="22"/>
        </w:rPr>
      </w:pPr>
      <w:r w:rsidRPr="008B3802">
        <w:rPr>
          <w:rFonts w:ascii="Times New Roman" w:hAnsi="Times New Roman"/>
          <w:sz w:val="22"/>
          <w:szCs w:val="22"/>
        </w:rPr>
        <w:t>Jednostkami obmiarowymi są:</w:t>
      </w:r>
    </w:p>
    <w:p w:rsidR="00A05D0D" w:rsidRPr="008B3802" w:rsidRDefault="00A05D0D" w:rsidP="00996D69">
      <w:pPr>
        <w:pStyle w:val="StylIwony"/>
        <w:numPr>
          <w:ilvl w:val="0"/>
          <w:numId w:val="41"/>
        </w:numPr>
        <w:spacing w:before="0" w:after="0"/>
        <w:ind w:left="0" w:firstLine="0"/>
        <w:textAlignment w:val="auto"/>
        <w:rPr>
          <w:rFonts w:ascii="Times New Roman" w:hAnsi="Times New Roman"/>
          <w:sz w:val="22"/>
          <w:szCs w:val="22"/>
        </w:rPr>
      </w:pPr>
      <w:r w:rsidRPr="008B3802">
        <w:rPr>
          <w:rFonts w:ascii="Times New Roman" w:hAnsi="Times New Roman"/>
          <w:sz w:val="22"/>
          <w:szCs w:val="22"/>
        </w:rPr>
        <w:t>szt. (sztuka), dla znaków drogowych konwencjonalnych oraz konstrukcji wsporczych,</w:t>
      </w:r>
    </w:p>
    <w:p w:rsidR="00A05D0D" w:rsidRPr="008B3802" w:rsidRDefault="00A05D0D" w:rsidP="00A930DE">
      <w:pPr>
        <w:pStyle w:val="Nagwek2"/>
        <w:spacing w:before="120" w:after="120"/>
        <w:rPr>
          <w:rFonts w:ascii="Times New Roman" w:hAnsi="Times New Roman" w:cs="Times New Roman"/>
          <w:i w:val="0"/>
          <w:sz w:val="22"/>
          <w:szCs w:val="22"/>
        </w:rPr>
      </w:pPr>
      <w:bookmarkStart w:id="1256" w:name="_Toc425562420"/>
      <w:bookmarkStart w:id="1257" w:name="_Toc131916644"/>
      <w:r w:rsidRPr="008B3802">
        <w:rPr>
          <w:rFonts w:ascii="Times New Roman" w:hAnsi="Times New Roman" w:cs="Times New Roman"/>
          <w:i w:val="0"/>
          <w:sz w:val="22"/>
          <w:szCs w:val="22"/>
        </w:rPr>
        <w:t>8. ODBIÓR ROBÓT</w:t>
      </w:r>
      <w:bookmarkEnd w:id="1256"/>
      <w:bookmarkEnd w:id="1257"/>
    </w:p>
    <w:p w:rsidR="00A05D0D" w:rsidRPr="008B3802" w:rsidRDefault="00A05D0D"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8.1. Ogólne zasady odbioru robót</w:t>
      </w:r>
    </w:p>
    <w:p w:rsidR="00A05D0D" w:rsidRPr="008B3802" w:rsidRDefault="00A05D0D" w:rsidP="00A930DE">
      <w:pPr>
        <w:pStyle w:val="StylIwony"/>
        <w:spacing w:before="0" w:after="0"/>
        <w:rPr>
          <w:rFonts w:ascii="Times New Roman" w:hAnsi="Times New Roman"/>
          <w:sz w:val="22"/>
          <w:szCs w:val="22"/>
        </w:rPr>
      </w:pPr>
      <w:r w:rsidRPr="008B3802">
        <w:rPr>
          <w:rFonts w:ascii="Times New Roman" w:hAnsi="Times New Roman"/>
          <w:sz w:val="22"/>
          <w:szCs w:val="22"/>
        </w:rPr>
        <w:t>Ogólne zasady odbioru robót podano w ST D-00.00.00 „Wymagania ogólne” pkt 8.</w:t>
      </w:r>
    </w:p>
    <w:p w:rsidR="00A05D0D" w:rsidRPr="008B3802" w:rsidRDefault="00A05D0D" w:rsidP="00A930DE">
      <w:pPr>
        <w:jc w:val="both"/>
        <w:rPr>
          <w:sz w:val="22"/>
          <w:szCs w:val="22"/>
        </w:rPr>
      </w:pPr>
      <w:r w:rsidRPr="008B3802">
        <w:rPr>
          <w:sz w:val="22"/>
          <w:szCs w:val="22"/>
        </w:rPr>
        <w:t xml:space="preserve">Roboty uznaje się za wykonane zgodnie z dokumentacją projektową, SST i wymaganiami </w:t>
      </w:r>
      <w:r w:rsidR="00AF0D13">
        <w:rPr>
          <w:sz w:val="22"/>
          <w:szCs w:val="22"/>
        </w:rPr>
        <w:t>Inspektor</w:t>
      </w:r>
      <w:r w:rsidRPr="008B3802">
        <w:rPr>
          <w:sz w:val="22"/>
          <w:szCs w:val="22"/>
        </w:rPr>
        <w:t>a, jeżeli wszystkie pomiary i badania z zachowaniem tolerancji wg pkt 6, dały wyniki pozytywne.</w:t>
      </w:r>
    </w:p>
    <w:p w:rsidR="00A05D0D" w:rsidRPr="008B3802" w:rsidRDefault="00A05D0D"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 xml:space="preserve">8.2. Odbiór </w:t>
      </w:r>
      <w:r w:rsidR="00275381" w:rsidRPr="008B3802">
        <w:rPr>
          <w:rFonts w:ascii="Times New Roman" w:hAnsi="Times New Roman" w:cs="Times New Roman"/>
          <w:i w:val="0"/>
          <w:sz w:val="22"/>
          <w:szCs w:val="22"/>
        </w:rPr>
        <w:t>końcowy</w:t>
      </w:r>
    </w:p>
    <w:p w:rsidR="00A05D0D" w:rsidRPr="008B3802" w:rsidRDefault="00A05D0D" w:rsidP="00A930DE">
      <w:pPr>
        <w:jc w:val="both"/>
        <w:rPr>
          <w:sz w:val="22"/>
          <w:szCs w:val="22"/>
        </w:rPr>
      </w:pPr>
      <w:r w:rsidRPr="008B3802">
        <w:rPr>
          <w:sz w:val="22"/>
          <w:szCs w:val="22"/>
        </w:rPr>
        <w:t xml:space="preserve">Odbiór robót oznakowania pionowego dokonywany jest na zasadzie odbioru </w:t>
      </w:r>
      <w:r w:rsidR="00275381" w:rsidRPr="008B3802">
        <w:rPr>
          <w:sz w:val="22"/>
          <w:szCs w:val="22"/>
        </w:rPr>
        <w:t>końcoego</w:t>
      </w:r>
      <w:r w:rsidRPr="008B3802">
        <w:rPr>
          <w:sz w:val="22"/>
          <w:szCs w:val="22"/>
        </w:rPr>
        <w:t>.</w:t>
      </w:r>
    </w:p>
    <w:p w:rsidR="00A05D0D" w:rsidRPr="008B3802" w:rsidRDefault="00A05D0D" w:rsidP="00A930DE">
      <w:pPr>
        <w:jc w:val="both"/>
        <w:rPr>
          <w:sz w:val="22"/>
          <w:szCs w:val="22"/>
        </w:rPr>
      </w:pPr>
      <w:r w:rsidRPr="008B3802">
        <w:rPr>
          <w:sz w:val="22"/>
          <w:szCs w:val="22"/>
        </w:rPr>
        <w:t xml:space="preserve">Odbiór </w:t>
      </w:r>
      <w:r w:rsidR="00275381" w:rsidRPr="008B3802">
        <w:rPr>
          <w:sz w:val="22"/>
          <w:szCs w:val="22"/>
        </w:rPr>
        <w:t>końcowy</w:t>
      </w:r>
      <w:r w:rsidRPr="008B3802">
        <w:rPr>
          <w:sz w:val="22"/>
          <w:szCs w:val="22"/>
        </w:rPr>
        <w:t xml:space="preserve"> powinien być dokonany po całkowitym zakończeniu robót, na podstawie wyników pomiarów i badań jakościowych określonych w punktach 2 i 5.</w:t>
      </w:r>
    </w:p>
    <w:p w:rsidR="00A05D0D" w:rsidRPr="008B3802" w:rsidRDefault="00A05D0D" w:rsidP="00A930DE">
      <w:pPr>
        <w:pStyle w:val="Nagwek2"/>
        <w:spacing w:before="120" w:after="120"/>
        <w:rPr>
          <w:rFonts w:ascii="Times New Roman" w:hAnsi="Times New Roman" w:cs="Times New Roman"/>
          <w:i w:val="0"/>
          <w:sz w:val="22"/>
          <w:szCs w:val="22"/>
        </w:rPr>
      </w:pPr>
      <w:bookmarkStart w:id="1258" w:name="_Toc425833588"/>
      <w:bookmarkStart w:id="1259" w:name="_Toc131916645"/>
      <w:r w:rsidRPr="008B3802">
        <w:rPr>
          <w:rFonts w:ascii="Times New Roman" w:hAnsi="Times New Roman" w:cs="Times New Roman"/>
          <w:i w:val="0"/>
          <w:sz w:val="22"/>
          <w:szCs w:val="22"/>
        </w:rPr>
        <w:t>9. PODSTAWA PŁATNOŚCI</w:t>
      </w:r>
      <w:bookmarkEnd w:id="1258"/>
      <w:bookmarkEnd w:id="1259"/>
    </w:p>
    <w:p w:rsidR="00A05D0D" w:rsidRPr="008B3802" w:rsidRDefault="00A05D0D"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9.1. Ogólne ustalenia dotyczące podstawy płatności</w:t>
      </w:r>
    </w:p>
    <w:p w:rsidR="00A05D0D" w:rsidRPr="008B3802" w:rsidRDefault="00A05D0D" w:rsidP="00A930DE">
      <w:pPr>
        <w:jc w:val="both"/>
        <w:rPr>
          <w:sz w:val="22"/>
          <w:szCs w:val="22"/>
        </w:rPr>
      </w:pPr>
      <w:r w:rsidRPr="008B3802">
        <w:rPr>
          <w:sz w:val="22"/>
          <w:szCs w:val="22"/>
        </w:rPr>
        <w:t>Ogólne ustalenia dotyczące podstawy płatności podano w ST D-00.00.00 „Wymagania ogólne” pkt 9.</w:t>
      </w:r>
    </w:p>
    <w:p w:rsidR="00A05D0D" w:rsidRPr="008B3802" w:rsidRDefault="00A05D0D"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9.2. Cena jednostki obmiarowej</w:t>
      </w:r>
    </w:p>
    <w:p w:rsidR="00A05D0D" w:rsidRPr="008B3802" w:rsidRDefault="00A05D0D" w:rsidP="00A930DE">
      <w:pPr>
        <w:jc w:val="both"/>
        <w:outlineLvl w:val="1"/>
        <w:rPr>
          <w:sz w:val="22"/>
          <w:szCs w:val="22"/>
        </w:rPr>
      </w:pPr>
      <w:r w:rsidRPr="008B3802">
        <w:rPr>
          <w:sz w:val="22"/>
          <w:szCs w:val="22"/>
        </w:rPr>
        <w:t>Cena wykonania jednostki obmiarowej (1 szt.) oznakowania pionowego obejmuje:</w:t>
      </w:r>
    </w:p>
    <w:p w:rsidR="00A05D0D" w:rsidRPr="008B3802" w:rsidRDefault="00A05D0D" w:rsidP="00E47FEC">
      <w:pPr>
        <w:numPr>
          <w:ilvl w:val="0"/>
          <w:numId w:val="17"/>
        </w:numPr>
        <w:overflowPunct w:val="0"/>
        <w:autoSpaceDE w:val="0"/>
        <w:autoSpaceDN w:val="0"/>
        <w:adjustRightInd w:val="0"/>
        <w:ind w:left="283"/>
        <w:rPr>
          <w:sz w:val="22"/>
          <w:szCs w:val="22"/>
        </w:rPr>
      </w:pPr>
      <w:r w:rsidRPr="008B3802">
        <w:rPr>
          <w:sz w:val="22"/>
          <w:szCs w:val="22"/>
        </w:rPr>
        <w:t>prace pomiarowe i roboty przygotowawcze,</w:t>
      </w:r>
    </w:p>
    <w:p w:rsidR="00A05D0D" w:rsidRPr="008B3802" w:rsidRDefault="00A05D0D" w:rsidP="00E47FEC">
      <w:pPr>
        <w:numPr>
          <w:ilvl w:val="0"/>
          <w:numId w:val="17"/>
        </w:numPr>
        <w:overflowPunct w:val="0"/>
        <w:autoSpaceDE w:val="0"/>
        <w:autoSpaceDN w:val="0"/>
        <w:adjustRightInd w:val="0"/>
        <w:ind w:left="283"/>
        <w:rPr>
          <w:sz w:val="22"/>
          <w:szCs w:val="22"/>
        </w:rPr>
      </w:pPr>
      <w:r w:rsidRPr="008B3802">
        <w:rPr>
          <w:sz w:val="22"/>
          <w:szCs w:val="22"/>
        </w:rPr>
        <w:t>zakup niezbędnych materiałów,</w:t>
      </w:r>
    </w:p>
    <w:p w:rsidR="00A05D0D" w:rsidRPr="008B3802" w:rsidRDefault="00A05D0D" w:rsidP="00E47FEC">
      <w:pPr>
        <w:numPr>
          <w:ilvl w:val="0"/>
          <w:numId w:val="17"/>
        </w:numPr>
        <w:overflowPunct w:val="0"/>
        <w:autoSpaceDE w:val="0"/>
        <w:autoSpaceDN w:val="0"/>
        <w:adjustRightInd w:val="0"/>
        <w:ind w:left="283"/>
        <w:rPr>
          <w:sz w:val="22"/>
          <w:szCs w:val="22"/>
        </w:rPr>
      </w:pPr>
      <w:r w:rsidRPr="008B3802">
        <w:rPr>
          <w:sz w:val="22"/>
          <w:szCs w:val="22"/>
        </w:rPr>
        <w:t>zakup znaków i słupków wraz z elementami niezbędnymi do montażu znaków,</w:t>
      </w:r>
    </w:p>
    <w:p w:rsidR="00A05D0D" w:rsidRPr="008B3802" w:rsidRDefault="00A05D0D" w:rsidP="00E47FEC">
      <w:pPr>
        <w:numPr>
          <w:ilvl w:val="0"/>
          <w:numId w:val="17"/>
        </w:numPr>
        <w:overflowPunct w:val="0"/>
        <w:autoSpaceDE w:val="0"/>
        <w:autoSpaceDN w:val="0"/>
        <w:adjustRightInd w:val="0"/>
        <w:ind w:left="283"/>
        <w:rPr>
          <w:sz w:val="22"/>
          <w:szCs w:val="22"/>
        </w:rPr>
      </w:pPr>
      <w:r w:rsidRPr="008B3802">
        <w:rPr>
          <w:sz w:val="22"/>
          <w:szCs w:val="22"/>
        </w:rPr>
        <w:t>wykonanie fundamentów,</w:t>
      </w:r>
    </w:p>
    <w:p w:rsidR="00A36FD4" w:rsidRPr="008B3802" w:rsidRDefault="00A36FD4" w:rsidP="00E47FEC">
      <w:pPr>
        <w:numPr>
          <w:ilvl w:val="0"/>
          <w:numId w:val="17"/>
        </w:numPr>
        <w:overflowPunct w:val="0"/>
        <w:autoSpaceDE w:val="0"/>
        <w:autoSpaceDN w:val="0"/>
        <w:adjustRightInd w:val="0"/>
        <w:ind w:left="283"/>
        <w:rPr>
          <w:sz w:val="22"/>
          <w:szCs w:val="22"/>
        </w:rPr>
      </w:pPr>
      <w:r w:rsidRPr="008B3802">
        <w:rPr>
          <w:sz w:val="22"/>
          <w:szCs w:val="22"/>
        </w:rPr>
        <w:t>zakup i montaż gniazd do montażu słupków</w:t>
      </w:r>
      <w:r w:rsidR="00A9460D" w:rsidRPr="008B3802">
        <w:rPr>
          <w:sz w:val="22"/>
          <w:szCs w:val="22"/>
        </w:rPr>
        <w:t xml:space="preserve"> i konstrukcji wsporczych</w:t>
      </w:r>
      <w:r w:rsidRPr="008B3802">
        <w:rPr>
          <w:sz w:val="22"/>
          <w:szCs w:val="22"/>
        </w:rPr>
        <w:t>,</w:t>
      </w:r>
    </w:p>
    <w:p w:rsidR="00A05D0D" w:rsidRPr="008B3802" w:rsidRDefault="00A05D0D" w:rsidP="00E47FEC">
      <w:pPr>
        <w:numPr>
          <w:ilvl w:val="0"/>
          <w:numId w:val="17"/>
        </w:numPr>
        <w:overflowPunct w:val="0"/>
        <w:autoSpaceDE w:val="0"/>
        <w:autoSpaceDN w:val="0"/>
        <w:adjustRightInd w:val="0"/>
        <w:ind w:left="283"/>
        <w:rPr>
          <w:sz w:val="22"/>
          <w:szCs w:val="22"/>
        </w:rPr>
      </w:pPr>
      <w:r w:rsidRPr="008B3802">
        <w:rPr>
          <w:sz w:val="22"/>
          <w:szCs w:val="22"/>
        </w:rPr>
        <w:t>dostarczenie i ustawienie konstrukcji wsporczych</w:t>
      </w:r>
      <w:r w:rsidR="00995CF4" w:rsidRPr="008B3802">
        <w:rPr>
          <w:sz w:val="22"/>
          <w:szCs w:val="22"/>
        </w:rPr>
        <w:t xml:space="preserve"> (kratownic)</w:t>
      </w:r>
      <w:r w:rsidRPr="008B3802">
        <w:rPr>
          <w:sz w:val="22"/>
          <w:szCs w:val="22"/>
        </w:rPr>
        <w:t>,</w:t>
      </w:r>
    </w:p>
    <w:p w:rsidR="00220798" w:rsidRPr="008B3802" w:rsidRDefault="00220798" w:rsidP="00E47FEC">
      <w:pPr>
        <w:numPr>
          <w:ilvl w:val="0"/>
          <w:numId w:val="17"/>
        </w:numPr>
        <w:overflowPunct w:val="0"/>
        <w:autoSpaceDE w:val="0"/>
        <w:autoSpaceDN w:val="0"/>
        <w:adjustRightInd w:val="0"/>
        <w:ind w:left="283"/>
        <w:rPr>
          <w:sz w:val="22"/>
          <w:szCs w:val="22"/>
        </w:rPr>
      </w:pPr>
      <w:r w:rsidRPr="008B3802">
        <w:rPr>
          <w:sz w:val="22"/>
          <w:szCs w:val="22"/>
        </w:rPr>
        <w:t>zakup i montaż znaków aktywnych( wraz z pulsatorem) z ogniwami słonecznymi, ułożeniem przewodów od znaku aktywnego do ogniwa słonecznego i osprzętem,</w:t>
      </w:r>
    </w:p>
    <w:p w:rsidR="00A05D0D" w:rsidRPr="008B3802" w:rsidRDefault="00A05D0D" w:rsidP="00E47FEC">
      <w:pPr>
        <w:numPr>
          <w:ilvl w:val="0"/>
          <w:numId w:val="17"/>
        </w:numPr>
        <w:overflowPunct w:val="0"/>
        <w:autoSpaceDE w:val="0"/>
        <w:autoSpaceDN w:val="0"/>
        <w:adjustRightInd w:val="0"/>
        <w:ind w:left="283"/>
        <w:rPr>
          <w:sz w:val="22"/>
          <w:szCs w:val="22"/>
        </w:rPr>
      </w:pPr>
      <w:r w:rsidRPr="008B3802">
        <w:rPr>
          <w:sz w:val="22"/>
          <w:szCs w:val="22"/>
        </w:rPr>
        <w:t>zamocowanie tarcz znaków drogowych,</w:t>
      </w:r>
    </w:p>
    <w:p w:rsidR="00A05D0D" w:rsidRPr="008B3802" w:rsidRDefault="00A05D0D" w:rsidP="00E47FEC">
      <w:pPr>
        <w:numPr>
          <w:ilvl w:val="0"/>
          <w:numId w:val="17"/>
        </w:numPr>
        <w:overflowPunct w:val="0"/>
        <w:autoSpaceDE w:val="0"/>
        <w:autoSpaceDN w:val="0"/>
        <w:adjustRightInd w:val="0"/>
        <w:ind w:left="283"/>
        <w:rPr>
          <w:sz w:val="22"/>
          <w:szCs w:val="22"/>
        </w:rPr>
      </w:pPr>
      <w:r w:rsidRPr="008B3802">
        <w:rPr>
          <w:sz w:val="22"/>
          <w:szCs w:val="22"/>
        </w:rPr>
        <w:t>przeprowadzenie pomiarów i badań wymaganych w SST.</w:t>
      </w:r>
      <w:r w:rsidR="000F7E88">
        <w:rPr>
          <w:sz w:val="22"/>
          <w:szCs w:val="22"/>
        </w:rPr>
        <w:t xml:space="preserve"> </w:t>
      </w:r>
    </w:p>
    <w:p w:rsidR="00A05D0D" w:rsidRPr="008B3802" w:rsidRDefault="00974EB9" w:rsidP="00A930DE">
      <w:pPr>
        <w:pStyle w:val="Nagwek2"/>
        <w:spacing w:before="120" w:after="120"/>
        <w:rPr>
          <w:rFonts w:ascii="Times New Roman" w:hAnsi="Times New Roman" w:cs="Times New Roman"/>
          <w:i w:val="0"/>
          <w:sz w:val="22"/>
          <w:szCs w:val="22"/>
        </w:rPr>
      </w:pPr>
      <w:bookmarkStart w:id="1260" w:name="_Toc425833589"/>
      <w:bookmarkStart w:id="1261" w:name="_Toc131916646"/>
      <w:r w:rsidRPr="008B3802">
        <w:rPr>
          <w:rFonts w:ascii="Times New Roman" w:hAnsi="Times New Roman" w:cs="Times New Roman"/>
          <w:i w:val="0"/>
          <w:sz w:val="22"/>
          <w:szCs w:val="22"/>
        </w:rPr>
        <w:t>10. NORMY I PRZEPISY ZWIĄZANE</w:t>
      </w:r>
      <w:bookmarkEnd w:id="1260"/>
      <w:bookmarkEnd w:id="1261"/>
    </w:p>
    <w:p w:rsidR="00A05D0D" w:rsidRPr="008B3802" w:rsidRDefault="00A05D0D" w:rsidP="00A930DE">
      <w:pPr>
        <w:pStyle w:val="Nagwek2"/>
        <w:spacing w:before="0" w:after="0"/>
        <w:rPr>
          <w:rFonts w:ascii="Times New Roman" w:hAnsi="Times New Roman" w:cs="Times New Roman"/>
          <w:i w:val="0"/>
          <w:sz w:val="22"/>
          <w:szCs w:val="22"/>
        </w:rPr>
      </w:pPr>
      <w:r w:rsidRPr="008B3802">
        <w:rPr>
          <w:rFonts w:ascii="Times New Roman" w:hAnsi="Times New Roman" w:cs="Times New Roman"/>
          <w:i w:val="0"/>
          <w:sz w:val="22"/>
          <w:szCs w:val="22"/>
        </w:rPr>
        <w:t>10.1. Normy</w:t>
      </w:r>
    </w:p>
    <w:tbl>
      <w:tblPr>
        <w:tblW w:w="9315" w:type="dxa"/>
        <w:tblCellMar>
          <w:left w:w="70" w:type="dxa"/>
          <w:right w:w="70" w:type="dxa"/>
        </w:tblCellMar>
        <w:tblLook w:val="0000"/>
      </w:tblPr>
      <w:tblGrid>
        <w:gridCol w:w="539"/>
        <w:gridCol w:w="2047"/>
        <w:gridCol w:w="6729"/>
      </w:tblGrid>
      <w:tr w:rsidR="00A05D0D" w:rsidRPr="008B3802" w:rsidTr="00A05D0D">
        <w:trPr>
          <w:trHeight w:val="391"/>
        </w:trPr>
        <w:tc>
          <w:tcPr>
            <w:tcW w:w="543" w:type="dxa"/>
          </w:tcPr>
          <w:p w:rsidR="00A05D0D" w:rsidRPr="008B3802" w:rsidRDefault="000F7E88" w:rsidP="00A930DE">
            <w:pPr>
              <w:overflowPunct w:val="0"/>
              <w:autoSpaceDE w:val="0"/>
              <w:autoSpaceDN w:val="0"/>
              <w:adjustRightInd w:val="0"/>
              <w:jc w:val="both"/>
              <w:rPr>
                <w:sz w:val="22"/>
                <w:szCs w:val="22"/>
              </w:rPr>
            </w:pPr>
            <w:r>
              <w:rPr>
                <w:sz w:val="22"/>
                <w:szCs w:val="22"/>
              </w:rPr>
              <w:t xml:space="preserve"> </w:t>
            </w:r>
            <w:r w:rsidR="00A05D0D" w:rsidRPr="008B3802">
              <w:rPr>
                <w:sz w:val="22"/>
                <w:szCs w:val="22"/>
              </w:rPr>
              <w:t>1.</w:t>
            </w:r>
          </w:p>
        </w:tc>
        <w:tc>
          <w:tcPr>
            <w:tcW w:w="1879"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PN-76/C-81521</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 xml:space="preserve">Wyroby lakierowane - badanie odporności powłoki lakierowanej na działanie wody oraz oznaczanie nasiąkliwości </w:t>
            </w:r>
          </w:p>
        </w:tc>
      </w:tr>
      <w:tr w:rsidR="00A05D0D" w:rsidRPr="008B3802" w:rsidTr="00A05D0D">
        <w:trPr>
          <w:trHeight w:val="196"/>
        </w:trPr>
        <w:tc>
          <w:tcPr>
            <w:tcW w:w="543" w:type="dxa"/>
          </w:tcPr>
          <w:p w:rsidR="00A05D0D" w:rsidRPr="008B3802" w:rsidRDefault="000F7E88" w:rsidP="00A930DE">
            <w:pPr>
              <w:overflowPunct w:val="0"/>
              <w:autoSpaceDE w:val="0"/>
              <w:autoSpaceDN w:val="0"/>
              <w:adjustRightInd w:val="0"/>
              <w:jc w:val="both"/>
              <w:rPr>
                <w:sz w:val="22"/>
                <w:szCs w:val="22"/>
              </w:rPr>
            </w:pPr>
            <w:r>
              <w:rPr>
                <w:sz w:val="22"/>
                <w:szCs w:val="22"/>
              </w:rPr>
              <w:t xml:space="preserve"> </w:t>
            </w:r>
            <w:r w:rsidR="00A05D0D" w:rsidRPr="008B3802">
              <w:rPr>
                <w:sz w:val="22"/>
                <w:szCs w:val="22"/>
              </w:rPr>
              <w:t>2.</w:t>
            </w:r>
          </w:p>
        </w:tc>
        <w:tc>
          <w:tcPr>
            <w:tcW w:w="1879"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PN-83/B-03010</w:t>
            </w:r>
          </w:p>
        </w:tc>
        <w:tc>
          <w:tcPr>
            <w:tcW w:w="6893" w:type="dxa"/>
          </w:tcPr>
          <w:p w:rsidR="00A05D0D" w:rsidRPr="008B3802" w:rsidRDefault="00A05D0D" w:rsidP="00A930DE">
            <w:pPr>
              <w:pStyle w:val="Tekstprzypisudolnego"/>
              <w:rPr>
                <w:sz w:val="22"/>
                <w:szCs w:val="22"/>
              </w:rPr>
            </w:pPr>
            <w:r w:rsidRPr="008B3802">
              <w:rPr>
                <w:sz w:val="22"/>
                <w:szCs w:val="22"/>
              </w:rPr>
              <w:t>Ściany oporowe - Obliczenia statyczne i projektowanie</w:t>
            </w:r>
          </w:p>
        </w:tc>
      </w:tr>
      <w:tr w:rsidR="00A05D0D" w:rsidRPr="008B3802" w:rsidTr="00A05D0D">
        <w:trPr>
          <w:trHeight w:val="196"/>
        </w:trPr>
        <w:tc>
          <w:tcPr>
            <w:tcW w:w="543" w:type="dxa"/>
          </w:tcPr>
          <w:p w:rsidR="00A05D0D" w:rsidRPr="008B3802" w:rsidRDefault="000F7E88" w:rsidP="00A930DE">
            <w:pPr>
              <w:overflowPunct w:val="0"/>
              <w:autoSpaceDE w:val="0"/>
              <w:autoSpaceDN w:val="0"/>
              <w:adjustRightInd w:val="0"/>
              <w:jc w:val="both"/>
              <w:rPr>
                <w:sz w:val="22"/>
                <w:szCs w:val="22"/>
              </w:rPr>
            </w:pPr>
            <w:r>
              <w:rPr>
                <w:sz w:val="22"/>
                <w:szCs w:val="22"/>
              </w:rPr>
              <w:t xml:space="preserve"> </w:t>
            </w:r>
            <w:r w:rsidR="00A05D0D" w:rsidRPr="008B3802">
              <w:rPr>
                <w:sz w:val="22"/>
                <w:szCs w:val="22"/>
              </w:rPr>
              <w:t>3.</w:t>
            </w:r>
          </w:p>
        </w:tc>
        <w:tc>
          <w:tcPr>
            <w:tcW w:w="1879"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PN-84/H-74220</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Rury stalowe bez szwu ciągnione i walcowane na zimno ogólnego zastosowania</w:t>
            </w:r>
          </w:p>
        </w:tc>
      </w:tr>
      <w:tr w:rsidR="00A05D0D" w:rsidRPr="008B3802" w:rsidTr="00A05D0D">
        <w:trPr>
          <w:trHeight w:val="196"/>
        </w:trPr>
        <w:tc>
          <w:tcPr>
            <w:tcW w:w="543" w:type="dxa"/>
          </w:tcPr>
          <w:p w:rsidR="00A05D0D" w:rsidRPr="008B3802" w:rsidRDefault="000F7E88" w:rsidP="00A930DE">
            <w:pPr>
              <w:overflowPunct w:val="0"/>
              <w:autoSpaceDE w:val="0"/>
              <w:autoSpaceDN w:val="0"/>
              <w:adjustRightInd w:val="0"/>
              <w:jc w:val="both"/>
              <w:rPr>
                <w:sz w:val="22"/>
                <w:szCs w:val="22"/>
              </w:rPr>
            </w:pPr>
            <w:r>
              <w:rPr>
                <w:sz w:val="22"/>
                <w:szCs w:val="22"/>
              </w:rPr>
              <w:t xml:space="preserve"> </w:t>
            </w:r>
            <w:r w:rsidR="00A05D0D" w:rsidRPr="008B3802">
              <w:rPr>
                <w:sz w:val="22"/>
                <w:szCs w:val="22"/>
              </w:rPr>
              <w:t>4.</w:t>
            </w:r>
          </w:p>
        </w:tc>
        <w:tc>
          <w:tcPr>
            <w:tcW w:w="1879"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PN-88/C-81523</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Wyroby lakierowane</w:t>
            </w:r>
            <w:r w:rsidR="000F7E88">
              <w:rPr>
                <w:sz w:val="22"/>
                <w:szCs w:val="22"/>
              </w:rPr>
              <w:t xml:space="preserve"> </w:t>
            </w:r>
            <w:r w:rsidRPr="008B3802">
              <w:rPr>
                <w:sz w:val="22"/>
                <w:szCs w:val="22"/>
              </w:rPr>
              <w:t>- Oznaczanie odporności powłoki na działanie mgły solnej</w:t>
            </w:r>
          </w:p>
        </w:tc>
      </w:tr>
      <w:tr w:rsidR="00A05D0D" w:rsidRPr="008B3802" w:rsidTr="00A05D0D">
        <w:trPr>
          <w:trHeight w:val="196"/>
        </w:trPr>
        <w:tc>
          <w:tcPr>
            <w:tcW w:w="543" w:type="dxa"/>
          </w:tcPr>
          <w:p w:rsidR="00A05D0D" w:rsidRPr="008B3802" w:rsidRDefault="000F7E88" w:rsidP="00A930DE">
            <w:pPr>
              <w:overflowPunct w:val="0"/>
              <w:autoSpaceDE w:val="0"/>
              <w:autoSpaceDN w:val="0"/>
              <w:adjustRightInd w:val="0"/>
              <w:jc w:val="both"/>
              <w:rPr>
                <w:sz w:val="22"/>
                <w:szCs w:val="22"/>
              </w:rPr>
            </w:pPr>
            <w:r>
              <w:rPr>
                <w:sz w:val="22"/>
                <w:szCs w:val="22"/>
              </w:rPr>
              <w:t xml:space="preserve"> </w:t>
            </w:r>
            <w:r w:rsidR="00A05D0D" w:rsidRPr="008B3802">
              <w:rPr>
                <w:sz w:val="22"/>
                <w:szCs w:val="22"/>
              </w:rPr>
              <w:t>5.</w:t>
            </w:r>
          </w:p>
        </w:tc>
        <w:tc>
          <w:tcPr>
            <w:tcW w:w="1879"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PN-89/H-84023.07</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Stal określonego zastosowania. Stal na rury. Gatunki</w:t>
            </w:r>
          </w:p>
        </w:tc>
      </w:tr>
      <w:tr w:rsidR="00A05D0D" w:rsidRPr="008B3802" w:rsidTr="00A05D0D">
        <w:trPr>
          <w:trHeight w:val="196"/>
        </w:trPr>
        <w:tc>
          <w:tcPr>
            <w:tcW w:w="543" w:type="dxa"/>
          </w:tcPr>
          <w:p w:rsidR="00A05D0D" w:rsidRPr="008B3802" w:rsidRDefault="000F7E88" w:rsidP="00A930DE">
            <w:pPr>
              <w:overflowPunct w:val="0"/>
              <w:autoSpaceDE w:val="0"/>
              <w:autoSpaceDN w:val="0"/>
              <w:adjustRightInd w:val="0"/>
              <w:jc w:val="both"/>
              <w:rPr>
                <w:sz w:val="22"/>
                <w:szCs w:val="22"/>
              </w:rPr>
            </w:pPr>
            <w:r>
              <w:rPr>
                <w:sz w:val="22"/>
                <w:szCs w:val="22"/>
              </w:rPr>
              <w:t xml:space="preserve"> </w:t>
            </w:r>
            <w:r w:rsidR="00A05D0D" w:rsidRPr="008B3802">
              <w:rPr>
                <w:sz w:val="22"/>
                <w:szCs w:val="22"/>
              </w:rPr>
              <w:t>6.</w:t>
            </w:r>
          </w:p>
        </w:tc>
        <w:tc>
          <w:tcPr>
            <w:tcW w:w="1879"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PN-B-03215:1998</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Konstrukcje stalowe - Połączenia z fundamentami - Projektowanie i wykonanie</w:t>
            </w:r>
          </w:p>
        </w:tc>
      </w:tr>
      <w:tr w:rsidR="00A05D0D" w:rsidRPr="008B3802" w:rsidTr="00A05D0D">
        <w:trPr>
          <w:trHeight w:val="196"/>
        </w:trPr>
        <w:tc>
          <w:tcPr>
            <w:tcW w:w="543" w:type="dxa"/>
          </w:tcPr>
          <w:p w:rsidR="00A05D0D" w:rsidRPr="008B3802" w:rsidRDefault="000F7E88" w:rsidP="00A930DE">
            <w:pPr>
              <w:overflowPunct w:val="0"/>
              <w:autoSpaceDE w:val="0"/>
              <w:autoSpaceDN w:val="0"/>
              <w:adjustRightInd w:val="0"/>
              <w:jc w:val="both"/>
              <w:rPr>
                <w:sz w:val="22"/>
                <w:szCs w:val="22"/>
              </w:rPr>
            </w:pPr>
            <w:r>
              <w:rPr>
                <w:sz w:val="22"/>
                <w:szCs w:val="22"/>
              </w:rPr>
              <w:t xml:space="preserve"> </w:t>
            </w:r>
            <w:r w:rsidR="00A05D0D" w:rsidRPr="008B3802">
              <w:rPr>
                <w:sz w:val="22"/>
                <w:szCs w:val="22"/>
              </w:rPr>
              <w:t>7.</w:t>
            </w:r>
          </w:p>
        </w:tc>
        <w:tc>
          <w:tcPr>
            <w:tcW w:w="1879"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PN-B-03264:2002</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Konstrukcje betonowe, żelbetowe i sprężone - Obliczenia statyczne i projektowanie</w:t>
            </w:r>
          </w:p>
        </w:tc>
      </w:tr>
      <w:tr w:rsidR="00A05D0D" w:rsidRPr="008B3802" w:rsidTr="00A05D0D">
        <w:trPr>
          <w:trHeight w:val="196"/>
        </w:trPr>
        <w:tc>
          <w:tcPr>
            <w:tcW w:w="543" w:type="dxa"/>
          </w:tcPr>
          <w:p w:rsidR="00A05D0D" w:rsidRPr="008B3802" w:rsidRDefault="000F7E88" w:rsidP="00A930DE">
            <w:pPr>
              <w:overflowPunct w:val="0"/>
              <w:autoSpaceDE w:val="0"/>
              <w:autoSpaceDN w:val="0"/>
              <w:adjustRightInd w:val="0"/>
              <w:jc w:val="both"/>
              <w:rPr>
                <w:sz w:val="22"/>
                <w:szCs w:val="22"/>
              </w:rPr>
            </w:pPr>
            <w:r>
              <w:rPr>
                <w:sz w:val="22"/>
                <w:szCs w:val="22"/>
              </w:rPr>
              <w:t xml:space="preserve"> </w:t>
            </w:r>
            <w:r w:rsidR="00A05D0D" w:rsidRPr="008B3802">
              <w:rPr>
                <w:sz w:val="22"/>
                <w:szCs w:val="22"/>
              </w:rPr>
              <w:t>8.</w:t>
            </w:r>
          </w:p>
        </w:tc>
        <w:tc>
          <w:tcPr>
            <w:tcW w:w="1879"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PN-EN 40-5:2004</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Słupy oświetleniowe. Część 5. Słupy oświetleniowe stalowe. Wymagania</w:t>
            </w:r>
          </w:p>
        </w:tc>
      </w:tr>
      <w:tr w:rsidR="00A05D0D" w:rsidRPr="008B3802" w:rsidTr="00A05D0D">
        <w:trPr>
          <w:trHeight w:val="196"/>
        </w:trPr>
        <w:tc>
          <w:tcPr>
            <w:tcW w:w="543" w:type="dxa"/>
          </w:tcPr>
          <w:p w:rsidR="00A05D0D" w:rsidRPr="008B3802" w:rsidRDefault="000F7E88" w:rsidP="00A930DE">
            <w:pPr>
              <w:overflowPunct w:val="0"/>
              <w:autoSpaceDE w:val="0"/>
              <w:autoSpaceDN w:val="0"/>
              <w:adjustRightInd w:val="0"/>
              <w:jc w:val="both"/>
              <w:rPr>
                <w:sz w:val="22"/>
                <w:szCs w:val="22"/>
              </w:rPr>
            </w:pPr>
            <w:r>
              <w:rPr>
                <w:sz w:val="22"/>
                <w:szCs w:val="22"/>
              </w:rPr>
              <w:t xml:space="preserve"> </w:t>
            </w:r>
            <w:r w:rsidR="00A05D0D" w:rsidRPr="008B3802">
              <w:rPr>
                <w:sz w:val="22"/>
                <w:szCs w:val="22"/>
              </w:rPr>
              <w:t xml:space="preserve">9. </w:t>
            </w:r>
          </w:p>
        </w:tc>
        <w:tc>
          <w:tcPr>
            <w:tcW w:w="1879"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PN-EN 206-1:2003</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Beton Część 1: Wymagania, właściwości, produkcja i zgodność</w:t>
            </w:r>
          </w:p>
        </w:tc>
      </w:tr>
      <w:tr w:rsidR="00A05D0D" w:rsidRPr="008B3802" w:rsidTr="00A05D0D">
        <w:trPr>
          <w:trHeight w:val="391"/>
        </w:trPr>
        <w:tc>
          <w:tcPr>
            <w:tcW w:w="54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10.</w:t>
            </w:r>
          </w:p>
        </w:tc>
        <w:tc>
          <w:tcPr>
            <w:tcW w:w="1879"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PN-EN 485-4:1997</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Aluminium i stopy aluminium - Blachy, taśmy i płyty - Tolerancje kształtu i wymiarów wyrobów walcowanych na zimno</w:t>
            </w:r>
          </w:p>
        </w:tc>
      </w:tr>
      <w:tr w:rsidR="00A05D0D" w:rsidRPr="008B3802" w:rsidTr="00A05D0D">
        <w:trPr>
          <w:trHeight w:val="391"/>
        </w:trPr>
        <w:tc>
          <w:tcPr>
            <w:tcW w:w="54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11.</w:t>
            </w:r>
          </w:p>
        </w:tc>
        <w:tc>
          <w:tcPr>
            <w:tcW w:w="1879" w:type="dxa"/>
          </w:tcPr>
          <w:p w:rsidR="00A05D0D" w:rsidRPr="008B3802" w:rsidRDefault="00A05D0D" w:rsidP="00A930DE">
            <w:pPr>
              <w:overflowPunct w:val="0"/>
              <w:autoSpaceDE w:val="0"/>
              <w:autoSpaceDN w:val="0"/>
              <w:adjustRightInd w:val="0"/>
              <w:rPr>
                <w:sz w:val="22"/>
                <w:szCs w:val="22"/>
                <w:lang w:val="de-DE"/>
              </w:rPr>
            </w:pPr>
            <w:r w:rsidRPr="008B3802">
              <w:rPr>
                <w:sz w:val="22"/>
                <w:szCs w:val="22"/>
                <w:lang w:val="de-DE"/>
              </w:rPr>
              <w:t>PN-EN ISO 1461:2000</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 xml:space="preserve">Powłoki cynkowe nanoszone na stal metodą zanurzeniową (cynkowanie jednostkowe) – Wymaganie i badanie </w:t>
            </w:r>
          </w:p>
        </w:tc>
      </w:tr>
      <w:tr w:rsidR="00A05D0D" w:rsidRPr="008B3802" w:rsidTr="00A05D0D">
        <w:trPr>
          <w:trHeight w:val="61"/>
        </w:trPr>
        <w:tc>
          <w:tcPr>
            <w:tcW w:w="54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12.</w:t>
            </w:r>
          </w:p>
        </w:tc>
        <w:tc>
          <w:tcPr>
            <w:tcW w:w="1879" w:type="dxa"/>
          </w:tcPr>
          <w:p w:rsidR="00A05D0D" w:rsidRPr="008B3802" w:rsidRDefault="00A05D0D" w:rsidP="00A930DE">
            <w:pPr>
              <w:overflowPunct w:val="0"/>
              <w:autoSpaceDE w:val="0"/>
              <w:autoSpaceDN w:val="0"/>
              <w:adjustRightInd w:val="0"/>
              <w:rPr>
                <w:sz w:val="22"/>
                <w:szCs w:val="22"/>
              </w:rPr>
            </w:pPr>
            <w:r w:rsidRPr="008B3802">
              <w:rPr>
                <w:sz w:val="22"/>
                <w:szCs w:val="22"/>
              </w:rPr>
              <w:t>PN-EN 10240:2001</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Wewnętrzne i/lub zewnętrzne powłoki ochronne rur stalowych. Wymagania dotyczące powłok wykonanych przez cynkowanie ogniowe w ocynkowniach zautomatyzowanych</w:t>
            </w:r>
          </w:p>
        </w:tc>
      </w:tr>
      <w:tr w:rsidR="00A05D0D" w:rsidRPr="008B3802" w:rsidTr="00A05D0D">
        <w:trPr>
          <w:trHeight w:val="391"/>
        </w:trPr>
        <w:tc>
          <w:tcPr>
            <w:tcW w:w="54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13.</w:t>
            </w:r>
          </w:p>
        </w:tc>
        <w:tc>
          <w:tcPr>
            <w:tcW w:w="1879" w:type="dxa"/>
          </w:tcPr>
          <w:p w:rsidR="00A05D0D" w:rsidRPr="008B3802" w:rsidRDefault="00A05D0D" w:rsidP="00A930DE">
            <w:pPr>
              <w:overflowPunct w:val="0"/>
              <w:autoSpaceDE w:val="0"/>
              <w:autoSpaceDN w:val="0"/>
              <w:adjustRightInd w:val="0"/>
              <w:rPr>
                <w:sz w:val="22"/>
                <w:szCs w:val="22"/>
              </w:rPr>
            </w:pPr>
            <w:r w:rsidRPr="008B3802">
              <w:rPr>
                <w:sz w:val="22"/>
                <w:szCs w:val="22"/>
              </w:rPr>
              <w:t>PN-EN 10292:2003/ A1:2004/A1:2005(U)</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Taśmy i blachy ze stali o podwyższonej granicy plastyczności powlekane ogniowo w sposób ciągły do obróbki plastycznej na zimno. Warunki techniczne dostawy</w:t>
            </w:r>
          </w:p>
        </w:tc>
      </w:tr>
      <w:tr w:rsidR="00A05D0D" w:rsidRPr="008B3802" w:rsidTr="00A05D0D">
        <w:trPr>
          <w:trHeight w:val="391"/>
        </w:trPr>
        <w:tc>
          <w:tcPr>
            <w:tcW w:w="54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14.</w:t>
            </w:r>
          </w:p>
        </w:tc>
        <w:tc>
          <w:tcPr>
            <w:tcW w:w="1879" w:type="dxa"/>
          </w:tcPr>
          <w:p w:rsidR="00A05D0D" w:rsidRPr="008B3802" w:rsidRDefault="00A05D0D" w:rsidP="00A930DE">
            <w:pPr>
              <w:overflowPunct w:val="0"/>
              <w:autoSpaceDE w:val="0"/>
              <w:autoSpaceDN w:val="0"/>
              <w:adjustRightInd w:val="0"/>
              <w:rPr>
                <w:sz w:val="22"/>
                <w:szCs w:val="22"/>
                <w:lang w:val="de-DE"/>
              </w:rPr>
            </w:pPr>
            <w:r w:rsidRPr="008B3802">
              <w:rPr>
                <w:sz w:val="22"/>
                <w:szCs w:val="22"/>
                <w:lang w:val="de-DE"/>
              </w:rPr>
              <w:t>PN-EN 10327:2005(U)</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Taśmy i blachy ze stali niskowęglowych powlekane ogniowo w sposób ciągły do obróbki plastycznej na zimno. Warunki techniczne dostawy</w:t>
            </w:r>
          </w:p>
        </w:tc>
      </w:tr>
      <w:tr w:rsidR="00A05D0D" w:rsidRPr="008B3802" w:rsidTr="00A05D0D">
        <w:trPr>
          <w:trHeight w:val="61"/>
        </w:trPr>
        <w:tc>
          <w:tcPr>
            <w:tcW w:w="54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15.</w:t>
            </w:r>
          </w:p>
        </w:tc>
        <w:tc>
          <w:tcPr>
            <w:tcW w:w="1879" w:type="dxa"/>
          </w:tcPr>
          <w:p w:rsidR="00A05D0D" w:rsidRPr="008B3802" w:rsidRDefault="00A05D0D" w:rsidP="00A930DE">
            <w:pPr>
              <w:overflowPunct w:val="0"/>
              <w:autoSpaceDE w:val="0"/>
              <w:autoSpaceDN w:val="0"/>
              <w:adjustRightInd w:val="0"/>
              <w:rPr>
                <w:sz w:val="22"/>
                <w:szCs w:val="22"/>
              </w:rPr>
            </w:pPr>
            <w:r w:rsidRPr="008B3802">
              <w:rPr>
                <w:sz w:val="22"/>
                <w:szCs w:val="22"/>
              </w:rPr>
              <w:t>PN-EN 12767:2003</w:t>
            </w:r>
          </w:p>
        </w:tc>
        <w:tc>
          <w:tcPr>
            <w:tcW w:w="6893" w:type="dxa"/>
          </w:tcPr>
          <w:p w:rsidR="00A05D0D" w:rsidRPr="008B3802" w:rsidRDefault="00A05D0D" w:rsidP="00A930DE">
            <w:pPr>
              <w:pStyle w:val="Stopka"/>
              <w:tabs>
                <w:tab w:val="left" w:pos="709"/>
              </w:tabs>
              <w:rPr>
                <w:sz w:val="22"/>
                <w:szCs w:val="22"/>
              </w:rPr>
            </w:pPr>
            <w:r w:rsidRPr="008B3802">
              <w:rPr>
                <w:sz w:val="22"/>
                <w:szCs w:val="22"/>
              </w:rPr>
              <w:t>Bierne bezpieczeństwo konstrukcji wsporczych dla urządzeń drogowych.</w:t>
            </w:r>
            <w:r w:rsidR="000F7E88">
              <w:rPr>
                <w:sz w:val="22"/>
                <w:szCs w:val="22"/>
              </w:rPr>
              <w:t xml:space="preserve"> </w:t>
            </w:r>
            <w:r w:rsidRPr="008B3802">
              <w:rPr>
                <w:sz w:val="22"/>
                <w:szCs w:val="22"/>
              </w:rPr>
              <w:t>Wymagania i metody badań</w:t>
            </w:r>
          </w:p>
        </w:tc>
      </w:tr>
      <w:tr w:rsidR="00A05D0D" w:rsidRPr="008B3802" w:rsidTr="00A05D0D">
        <w:trPr>
          <w:trHeight w:val="196"/>
        </w:trPr>
        <w:tc>
          <w:tcPr>
            <w:tcW w:w="54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16.</w:t>
            </w:r>
          </w:p>
        </w:tc>
        <w:tc>
          <w:tcPr>
            <w:tcW w:w="1879" w:type="dxa"/>
          </w:tcPr>
          <w:p w:rsidR="00A05D0D" w:rsidRPr="008B3802" w:rsidRDefault="00A05D0D" w:rsidP="00A930DE">
            <w:pPr>
              <w:overflowPunct w:val="0"/>
              <w:autoSpaceDE w:val="0"/>
              <w:autoSpaceDN w:val="0"/>
              <w:adjustRightInd w:val="0"/>
              <w:rPr>
                <w:sz w:val="22"/>
                <w:szCs w:val="22"/>
              </w:rPr>
            </w:pPr>
            <w:r w:rsidRPr="008B3802">
              <w:rPr>
                <w:sz w:val="22"/>
                <w:szCs w:val="22"/>
              </w:rPr>
              <w:t>PN-EN 12899-1:2005</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 xml:space="preserve">Stałe, pionowe znaki drogowe - Część 1: Znaki stałe </w:t>
            </w:r>
          </w:p>
        </w:tc>
      </w:tr>
      <w:tr w:rsidR="00A05D0D" w:rsidRPr="008B3802" w:rsidTr="00A05D0D">
        <w:trPr>
          <w:trHeight w:val="196"/>
        </w:trPr>
        <w:tc>
          <w:tcPr>
            <w:tcW w:w="54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17.</w:t>
            </w:r>
          </w:p>
        </w:tc>
        <w:tc>
          <w:tcPr>
            <w:tcW w:w="1879" w:type="dxa"/>
          </w:tcPr>
          <w:p w:rsidR="00A05D0D" w:rsidRPr="008B3802" w:rsidRDefault="00A05D0D" w:rsidP="00A930DE">
            <w:pPr>
              <w:overflowPunct w:val="0"/>
              <w:autoSpaceDE w:val="0"/>
              <w:autoSpaceDN w:val="0"/>
              <w:adjustRightInd w:val="0"/>
              <w:rPr>
                <w:sz w:val="22"/>
                <w:szCs w:val="22"/>
              </w:rPr>
            </w:pPr>
            <w:r w:rsidRPr="008B3802">
              <w:rPr>
                <w:sz w:val="22"/>
                <w:szCs w:val="22"/>
              </w:rPr>
              <w:t>prEN 12899-5</w:t>
            </w:r>
          </w:p>
        </w:tc>
        <w:tc>
          <w:tcPr>
            <w:tcW w:w="6893" w:type="dxa"/>
          </w:tcPr>
          <w:p w:rsidR="00A05D0D" w:rsidRPr="008B3802" w:rsidRDefault="00A05D0D" w:rsidP="00A930DE">
            <w:pPr>
              <w:pStyle w:val="Stopka"/>
              <w:tabs>
                <w:tab w:val="left" w:pos="709"/>
              </w:tabs>
              <w:rPr>
                <w:sz w:val="22"/>
                <w:szCs w:val="22"/>
              </w:rPr>
            </w:pPr>
            <w:r w:rsidRPr="008B3802">
              <w:rPr>
                <w:sz w:val="22"/>
                <w:szCs w:val="22"/>
              </w:rPr>
              <w:t>Stałe, pionowe znaki drogowe - Część 5 Badanie wstępne typu</w:t>
            </w:r>
          </w:p>
        </w:tc>
      </w:tr>
      <w:tr w:rsidR="00A05D0D" w:rsidRPr="008B3802" w:rsidTr="00A05D0D">
        <w:trPr>
          <w:trHeight w:val="196"/>
        </w:trPr>
        <w:tc>
          <w:tcPr>
            <w:tcW w:w="54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18.</w:t>
            </w:r>
          </w:p>
        </w:tc>
        <w:tc>
          <w:tcPr>
            <w:tcW w:w="1879" w:type="dxa"/>
          </w:tcPr>
          <w:p w:rsidR="00A05D0D" w:rsidRPr="008B3802" w:rsidRDefault="00A05D0D" w:rsidP="00A930DE">
            <w:pPr>
              <w:overflowPunct w:val="0"/>
              <w:autoSpaceDE w:val="0"/>
              <w:autoSpaceDN w:val="0"/>
              <w:adjustRightInd w:val="0"/>
              <w:rPr>
                <w:sz w:val="22"/>
                <w:szCs w:val="22"/>
              </w:rPr>
            </w:pPr>
            <w:r w:rsidRPr="008B3802">
              <w:rPr>
                <w:sz w:val="22"/>
                <w:szCs w:val="22"/>
              </w:rPr>
              <w:t>PN-EN 60529:2003</w:t>
            </w:r>
          </w:p>
        </w:tc>
        <w:tc>
          <w:tcPr>
            <w:tcW w:w="6893" w:type="dxa"/>
          </w:tcPr>
          <w:p w:rsidR="00A05D0D" w:rsidRPr="008B3802" w:rsidRDefault="00A05D0D" w:rsidP="00A930DE">
            <w:pPr>
              <w:pStyle w:val="Stopka"/>
              <w:tabs>
                <w:tab w:val="left" w:pos="709"/>
              </w:tabs>
              <w:rPr>
                <w:sz w:val="22"/>
                <w:szCs w:val="22"/>
              </w:rPr>
            </w:pPr>
            <w:r w:rsidRPr="008B3802">
              <w:rPr>
                <w:sz w:val="22"/>
                <w:szCs w:val="22"/>
              </w:rPr>
              <w:t>Stopnie ochrony zapewnianej przez obudowy (Kod IP)</w:t>
            </w:r>
          </w:p>
        </w:tc>
      </w:tr>
      <w:tr w:rsidR="00A05D0D" w:rsidRPr="008B3802" w:rsidTr="00A05D0D">
        <w:trPr>
          <w:trHeight w:val="196"/>
        </w:trPr>
        <w:tc>
          <w:tcPr>
            <w:tcW w:w="54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19.</w:t>
            </w:r>
          </w:p>
        </w:tc>
        <w:tc>
          <w:tcPr>
            <w:tcW w:w="1879" w:type="dxa"/>
          </w:tcPr>
          <w:p w:rsidR="00A05D0D" w:rsidRPr="008B3802" w:rsidRDefault="00A05D0D" w:rsidP="00A930DE">
            <w:pPr>
              <w:overflowPunct w:val="0"/>
              <w:autoSpaceDE w:val="0"/>
              <w:autoSpaceDN w:val="0"/>
              <w:adjustRightInd w:val="0"/>
              <w:rPr>
                <w:sz w:val="22"/>
                <w:szCs w:val="22"/>
              </w:rPr>
            </w:pPr>
            <w:r w:rsidRPr="008B3802">
              <w:rPr>
                <w:sz w:val="22"/>
                <w:szCs w:val="22"/>
              </w:rPr>
              <w:t>PN-EN 60598-1: 1990</w:t>
            </w:r>
          </w:p>
        </w:tc>
        <w:tc>
          <w:tcPr>
            <w:tcW w:w="6893" w:type="dxa"/>
          </w:tcPr>
          <w:p w:rsidR="00A05D0D" w:rsidRPr="008B3802" w:rsidRDefault="00A05D0D" w:rsidP="00A930DE">
            <w:pPr>
              <w:pStyle w:val="Stopka"/>
              <w:tabs>
                <w:tab w:val="left" w:pos="709"/>
              </w:tabs>
              <w:rPr>
                <w:sz w:val="22"/>
                <w:szCs w:val="22"/>
              </w:rPr>
            </w:pPr>
            <w:r w:rsidRPr="008B3802">
              <w:rPr>
                <w:sz w:val="22"/>
                <w:szCs w:val="22"/>
              </w:rPr>
              <w:t>Oprawy oświetleniowe. Wymagania ogólne i badania</w:t>
            </w:r>
          </w:p>
        </w:tc>
      </w:tr>
      <w:tr w:rsidR="00A05D0D" w:rsidRPr="008B3802" w:rsidTr="00A05D0D">
        <w:trPr>
          <w:trHeight w:val="196"/>
        </w:trPr>
        <w:tc>
          <w:tcPr>
            <w:tcW w:w="54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20.</w:t>
            </w:r>
          </w:p>
        </w:tc>
        <w:tc>
          <w:tcPr>
            <w:tcW w:w="1879" w:type="dxa"/>
          </w:tcPr>
          <w:p w:rsidR="00A05D0D" w:rsidRPr="008B3802" w:rsidRDefault="00A05D0D" w:rsidP="00A930DE">
            <w:pPr>
              <w:overflowPunct w:val="0"/>
              <w:autoSpaceDE w:val="0"/>
              <w:autoSpaceDN w:val="0"/>
              <w:adjustRightInd w:val="0"/>
              <w:rPr>
                <w:sz w:val="22"/>
                <w:szCs w:val="22"/>
                <w:lang w:val="de-DE"/>
              </w:rPr>
            </w:pPr>
            <w:r w:rsidRPr="008B3802">
              <w:rPr>
                <w:sz w:val="22"/>
                <w:szCs w:val="22"/>
                <w:lang w:val="de-DE"/>
              </w:rPr>
              <w:t>PN-EN 60598-2:2003(U)</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Oprawy oświetleniowe - Wymagania szczegółowe - Oprawy oświetleniowe drogowe</w:t>
            </w:r>
          </w:p>
        </w:tc>
      </w:tr>
      <w:tr w:rsidR="00A05D0D" w:rsidRPr="008B3802" w:rsidTr="00A05D0D">
        <w:trPr>
          <w:trHeight w:val="196"/>
        </w:trPr>
        <w:tc>
          <w:tcPr>
            <w:tcW w:w="54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21.</w:t>
            </w:r>
          </w:p>
        </w:tc>
        <w:tc>
          <w:tcPr>
            <w:tcW w:w="1879" w:type="dxa"/>
          </w:tcPr>
          <w:p w:rsidR="00A05D0D" w:rsidRPr="008B3802" w:rsidRDefault="00A05D0D" w:rsidP="00A930DE">
            <w:pPr>
              <w:overflowPunct w:val="0"/>
              <w:autoSpaceDE w:val="0"/>
              <w:autoSpaceDN w:val="0"/>
              <w:adjustRightInd w:val="0"/>
              <w:rPr>
                <w:sz w:val="22"/>
                <w:szCs w:val="22"/>
                <w:lang w:val="de-DE"/>
              </w:rPr>
            </w:pPr>
            <w:r w:rsidRPr="008B3802">
              <w:rPr>
                <w:sz w:val="22"/>
                <w:szCs w:val="22"/>
                <w:lang w:val="de-DE"/>
              </w:rPr>
              <w:t>PN-H-74200:1998</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 xml:space="preserve">Rury stalowe ze szwem, gwintowane </w:t>
            </w:r>
          </w:p>
        </w:tc>
      </w:tr>
      <w:tr w:rsidR="00A05D0D" w:rsidRPr="008B3802" w:rsidTr="00A05D0D">
        <w:trPr>
          <w:trHeight w:val="196"/>
        </w:trPr>
        <w:tc>
          <w:tcPr>
            <w:tcW w:w="54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22.</w:t>
            </w:r>
          </w:p>
        </w:tc>
        <w:tc>
          <w:tcPr>
            <w:tcW w:w="1879" w:type="dxa"/>
          </w:tcPr>
          <w:p w:rsidR="00A05D0D" w:rsidRPr="008B3802" w:rsidRDefault="00A05D0D" w:rsidP="00A930DE">
            <w:pPr>
              <w:overflowPunct w:val="0"/>
              <w:autoSpaceDE w:val="0"/>
              <w:autoSpaceDN w:val="0"/>
              <w:adjustRightInd w:val="0"/>
              <w:rPr>
                <w:sz w:val="22"/>
                <w:szCs w:val="22"/>
                <w:lang w:val="de-DE"/>
              </w:rPr>
            </w:pPr>
            <w:r w:rsidRPr="008B3802">
              <w:rPr>
                <w:sz w:val="22"/>
                <w:szCs w:val="22"/>
                <w:lang w:val="de-DE"/>
              </w:rPr>
              <w:t>PN-EN ISO 2808:2000</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Farby i lakiery - oznaczanie grubości powłoki</w:t>
            </w:r>
          </w:p>
        </w:tc>
      </w:tr>
      <w:tr w:rsidR="00A05D0D" w:rsidRPr="008B3802" w:rsidTr="00A05D0D">
        <w:trPr>
          <w:trHeight w:val="196"/>
        </w:trPr>
        <w:tc>
          <w:tcPr>
            <w:tcW w:w="54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23.</w:t>
            </w:r>
          </w:p>
        </w:tc>
        <w:tc>
          <w:tcPr>
            <w:tcW w:w="1879" w:type="dxa"/>
          </w:tcPr>
          <w:p w:rsidR="00A05D0D" w:rsidRPr="008B3802" w:rsidRDefault="00A05D0D" w:rsidP="00A930DE">
            <w:pPr>
              <w:overflowPunct w:val="0"/>
              <w:autoSpaceDE w:val="0"/>
              <w:autoSpaceDN w:val="0"/>
              <w:adjustRightInd w:val="0"/>
              <w:rPr>
                <w:sz w:val="22"/>
                <w:szCs w:val="22"/>
              </w:rPr>
            </w:pPr>
            <w:r w:rsidRPr="008B3802">
              <w:rPr>
                <w:sz w:val="22"/>
                <w:szCs w:val="22"/>
              </w:rPr>
              <w:t>PN-91/H-93010</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Stal. Kształtowniki walcowane na gorąco</w:t>
            </w:r>
          </w:p>
        </w:tc>
      </w:tr>
      <w:tr w:rsidR="00A05D0D" w:rsidRPr="008B3802" w:rsidTr="00A05D0D">
        <w:trPr>
          <w:trHeight w:val="196"/>
        </w:trPr>
        <w:tc>
          <w:tcPr>
            <w:tcW w:w="54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24.</w:t>
            </w:r>
          </w:p>
        </w:tc>
        <w:tc>
          <w:tcPr>
            <w:tcW w:w="1879" w:type="dxa"/>
          </w:tcPr>
          <w:p w:rsidR="00A05D0D" w:rsidRPr="008B3802" w:rsidRDefault="00A05D0D" w:rsidP="00A930DE">
            <w:pPr>
              <w:overflowPunct w:val="0"/>
              <w:autoSpaceDE w:val="0"/>
              <w:autoSpaceDN w:val="0"/>
              <w:adjustRightInd w:val="0"/>
              <w:rPr>
                <w:sz w:val="22"/>
                <w:szCs w:val="22"/>
              </w:rPr>
            </w:pPr>
            <w:r w:rsidRPr="008B3802">
              <w:rPr>
                <w:sz w:val="22"/>
                <w:szCs w:val="22"/>
              </w:rPr>
              <w:t>PN-S-02205:1998</w:t>
            </w:r>
          </w:p>
        </w:tc>
        <w:tc>
          <w:tcPr>
            <w:tcW w:w="6893" w:type="dxa"/>
          </w:tcPr>
          <w:p w:rsidR="00A05D0D" w:rsidRPr="008B3802" w:rsidRDefault="00A05D0D" w:rsidP="00A930DE">
            <w:pPr>
              <w:overflowPunct w:val="0"/>
              <w:autoSpaceDE w:val="0"/>
              <w:autoSpaceDN w:val="0"/>
              <w:adjustRightInd w:val="0"/>
              <w:jc w:val="both"/>
              <w:rPr>
                <w:sz w:val="22"/>
                <w:szCs w:val="22"/>
              </w:rPr>
            </w:pPr>
            <w:r w:rsidRPr="008B3802">
              <w:rPr>
                <w:sz w:val="22"/>
                <w:szCs w:val="22"/>
              </w:rPr>
              <w:t>Drogi samochodowe. Roboty ziemne. Wymagania i badania</w:t>
            </w:r>
          </w:p>
        </w:tc>
      </w:tr>
    </w:tbl>
    <w:p w:rsidR="00A05D0D" w:rsidRPr="008B3802" w:rsidRDefault="00A05D0D" w:rsidP="00A930DE">
      <w:pPr>
        <w:jc w:val="both"/>
        <w:rPr>
          <w:b/>
          <w:bCs/>
          <w:sz w:val="22"/>
          <w:szCs w:val="22"/>
        </w:rPr>
      </w:pPr>
      <w:r w:rsidRPr="008B3802">
        <w:rPr>
          <w:b/>
          <w:bCs/>
          <w:sz w:val="22"/>
          <w:szCs w:val="22"/>
        </w:rPr>
        <w:t>10.2</w:t>
      </w:r>
      <w:r w:rsidR="000F7E88">
        <w:rPr>
          <w:b/>
          <w:bCs/>
          <w:sz w:val="22"/>
          <w:szCs w:val="22"/>
        </w:rPr>
        <w:t xml:space="preserve"> </w:t>
      </w:r>
      <w:r w:rsidRPr="008B3802">
        <w:rPr>
          <w:b/>
          <w:bCs/>
          <w:sz w:val="22"/>
          <w:szCs w:val="22"/>
        </w:rPr>
        <w:t>Przepisy związane</w:t>
      </w:r>
    </w:p>
    <w:p w:rsidR="00A05D0D" w:rsidRPr="008B3802" w:rsidRDefault="00A05D0D" w:rsidP="00996D69">
      <w:pPr>
        <w:numPr>
          <w:ilvl w:val="0"/>
          <w:numId w:val="42"/>
        </w:numPr>
        <w:tabs>
          <w:tab w:val="clear" w:pos="720"/>
          <w:tab w:val="num" w:pos="448"/>
        </w:tabs>
        <w:overflowPunct w:val="0"/>
        <w:autoSpaceDE w:val="0"/>
        <w:autoSpaceDN w:val="0"/>
        <w:adjustRightInd w:val="0"/>
        <w:ind w:left="425" w:hanging="425"/>
        <w:jc w:val="both"/>
        <w:rPr>
          <w:sz w:val="22"/>
          <w:szCs w:val="22"/>
        </w:rPr>
      </w:pPr>
      <w:r w:rsidRPr="008B3802">
        <w:rPr>
          <w:sz w:val="22"/>
          <w:szCs w:val="22"/>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p>
    <w:p w:rsidR="00A05D0D" w:rsidRPr="008B3802" w:rsidRDefault="00A05D0D" w:rsidP="00996D69">
      <w:pPr>
        <w:numPr>
          <w:ilvl w:val="0"/>
          <w:numId w:val="42"/>
        </w:numPr>
        <w:tabs>
          <w:tab w:val="clear" w:pos="720"/>
          <w:tab w:val="num" w:pos="448"/>
        </w:tabs>
        <w:overflowPunct w:val="0"/>
        <w:autoSpaceDE w:val="0"/>
        <w:autoSpaceDN w:val="0"/>
        <w:adjustRightInd w:val="0"/>
        <w:ind w:left="425" w:hanging="425"/>
        <w:jc w:val="both"/>
        <w:rPr>
          <w:sz w:val="22"/>
          <w:szCs w:val="22"/>
        </w:rPr>
      </w:pPr>
      <w:r w:rsidRPr="008B3802">
        <w:rPr>
          <w:sz w:val="22"/>
          <w:szCs w:val="22"/>
        </w:rPr>
        <w:t>Rozporządzenie Ministra Infrastruktury z dn. 11 sierpnia 2004 r. w sprawie sposobów deklarowania zgodności wyrobów budowlanych oraz sposobu znakowania ich znakiem budowlanym (Dz. U. nr 198, poz. 2041)</w:t>
      </w:r>
    </w:p>
    <w:p w:rsidR="00A05D0D" w:rsidRPr="008B3802" w:rsidRDefault="00A05D0D" w:rsidP="00996D69">
      <w:pPr>
        <w:numPr>
          <w:ilvl w:val="0"/>
          <w:numId w:val="42"/>
        </w:numPr>
        <w:tabs>
          <w:tab w:val="clear" w:pos="720"/>
          <w:tab w:val="num" w:pos="448"/>
        </w:tabs>
        <w:overflowPunct w:val="0"/>
        <w:autoSpaceDE w:val="0"/>
        <w:autoSpaceDN w:val="0"/>
        <w:adjustRightInd w:val="0"/>
        <w:ind w:left="425" w:hanging="425"/>
        <w:jc w:val="both"/>
        <w:rPr>
          <w:sz w:val="22"/>
          <w:szCs w:val="22"/>
        </w:rPr>
      </w:pPr>
      <w:r w:rsidRPr="008B3802">
        <w:rPr>
          <w:sz w:val="22"/>
          <w:szCs w:val="22"/>
        </w:rPr>
        <w:t>Rozporządzenie Ministra Infrastruktury z dn. 08 listopada 2004 r. w sprawie aprobat technicznych oraz z jednostek organizacyjnych upoważnionych do ich wydawania (Dz. U. nr 249, poz. 2497)</w:t>
      </w:r>
    </w:p>
    <w:p w:rsidR="00A05D0D" w:rsidRPr="008B3802" w:rsidRDefault="00A05D0D" w:rsidP="00996D69">
      <w:pPr>
        <w:numPr>
          <w:ilvl w:val="0"/>
          <w:numId w:val="42"/>
        </w:numPr>
        <w:tabs>
          <w:tab w:val="clear" w:pos="720"/>
          <w:tab w:val="num" w:pos="448"/>
        </w:tabs>
        <w:overflowPunct w:val="0"/>
        <w:autoSpaceDE w:val="0"/>
        <w:autoSpaceDN w:val="0"/>
        <w:adjustRightInd w:val="0"/>
        <w:ind w:left="425" w:hanging="425"/>
        <w:jc w:val="both"/>
        <w:rPr>
          <w:sz w:val="22"/>
          <w:szCs w:val="22"/>
        </w:rPr>
      </w:pPr>
      <w:r w:rsidRPr="008B3802">
        <w:rPr>
          <w:sz w:val="22"/>
          <w:szCs w:val="22"/>
        </w:rPr>
        <w:t>CIE No. 39.2 1983 Recommendations for surface colours for visual signalling (Zalecenia dla barw powierzchniowych sygnalizacji wizualnej)</w:t>
      </w:r>
    </w:p>
    <w:p w:rsidR="00A05D0D" w:rsidRPr="008B3802" w:rsidRDefault="00A05D0D" w:rsidP="00996D69">
      <w:pPr>
        <w:numPr>
          <w:ilvl w:val="0"/>
          <w:numId w:val="42"/>
        </w:numPr>
        <w:tabs>
          <w:tab w:val="clear" w:pos="720"/>
          <w:tab w:val="num" w:pos="448"/>
        </w:tabs>
        <w:overflowPunct w:val="0"/>
        <w:autoSpaceDE w:val="0"/>
        <w:autoSpaceDN w:val="0"/>
        <w:adjustRightInd w:val="0"/>
        <w:ind w:left="425" w:hanging="425"/>
        <w:jc w:val="both"/>
        <w:rPr>
          <w:sz w:val="22"/>
          <w:szCs w:val="22"/>
        </w:rPr>
      </w:pPr>
      <w:r w:rsidRPr="008B3802">
        <w:rPr>
          <w:sz w:val="22"/>
          <w:szCs w:val="22"/>
        </w:rPr>
        <w:t>CIE No. 54 Retroreflection definition and measurement (Powierzchniowy współczynnik odblasku definicja i pomiary)</w:t>
      </w:r>
    </w:p>
    <w:p w:rsidR="00A05D0D" w:rsidRPr="008B3802" w:rsidRDefault="00A05D0D" w:rsidP="00996D69">
      <w:pPr>
        <w:numPr>
          <w:ilvl w:val="0"/>
          <w:numId w:val="42"/>
        </w:numPr>
        <w:tabs>
          <w:tab w:val="clear" w:pos="720"/>
          <w:tab w:val="num" w:pos="448"/>
        </w:tabs>
        <w:overflowPunct w:val="0"/>
        <w:autoSpaceDE w:val="0"/>
        <w:autoSpaceDN w:val="0"/>
        <w:adjustRightInd w:val="0"/>
        <w:ind w:left="425" w:hanging="425"/>
        <w:jc w:val="both"/>
        <w:rPr>
          <w:sz w:val="22"/>
          <w:szCs w:val="22"/>
        </w:rPr>
      </w:pPr>
      <w:r w:rsidRPr="008B3802">
        <w:rPr>
          <w:sz w:val="22"/>
          <w:szCs w:val="22"/>
        </w:rPr>
        <w:t>Ustawa z dnia 16 kwietnia 2004 r. o wyrobach budowlanych (Dz. U. nr 92, poz. 881)</w:t>
      </w:r>
    </w:p>
    <w:p w:rsidR="00A05D0D" w:rsidRPr="008B3802" w:rsidRDefault="00A05D0D" w:rsidP="00996D69">
      <w:pPr>
        <w:numPr>
          <w:ilvl w:val="0"/>
          <w:numId w:val="42"/>
        </w:numPr>
        <w:tabs>
          <w:tab w:val="clear" w:pos="720"/>
          <w:tab w:val="num" w:pos="448"/>
        </w:tabs>
        <w:overflowPunct w:val="0"/>
        <w:autoSpaceDE w:val="0"/>
        <w:autoSpaceDN w:val="0"/>
        <w:adjustRightInd w:val="0"/>
        <w:ind w:left="425" w:hanging="425"/>
        <w:jc w:val="both"/>
        <w:rPr>
          <w:sz w:val="22"/>
          <w:szCs w:val="22"/>
        </w:rPr>
      </w:pPr>
      <w:r w:rsidRPr="008B3802">
        <w:rPr>
          <w:sz w:val="22"/>
          <w:szCs w:val="22"/>
        </w:rPr>
        <w:t>Stałe odblaskowe znaki drogowe i urządzenia bezpieczeństwa ruchu drogowego. Zalecenia IBDiM do udzielania aprobat technicznych nr Z/2005-03-009</w:t>
      </w:r>
    </w:p>
    <w:p w:rsidR="00A837B5" w:rsidRDefault="00A837B5">
      <w:pPr>
        <w:spacing w:after="200" w:line="276" w:lineRule="auto"/>
        <w:rPr>
          <w:sz w:val="22"/>
          <w:szCs w:val="22"/>
        </w:rPr>
      </w:pPr>
      <w:r>
        <w:rPr>
          <w:sz w:val="22"/>
          <w:szCs w:val="22"/>
        </w:rPr>
        <w:br w:type="page"/>
      </w:r>
    </w:p>
    <w:p w:rsidR="00252125" w:rsidRPr="008B3802" w:rsidRDefault="00252125" w:rsidP="00A930DE">
      <w:pPr>
        <w:pStyle w:val="Style34"/>
        <w:widowControl/>
        <w:ind w:left="1701" w:hanging="1701"/>
        <w:jc w:val="both"/>
        <w:rPr>
          <w:rStyle w:val="FontStyle140"/>
          <w:color w:val="auto"/>
        </w:rPr>
      </w:pPr>
    </w:p>
    <w:p w:rsidR="00252125" w:rsidRPr="008B3802" w:rsidRDefault="00252125" w:rsidP="00A930DE">
      <w:pPr>
        <w:pStyle w:val="Style34"/>
        <w:widowControl/>
        <w:ind w:left="1701" w:hanging="1701"/>
        <w:jc w:val="both"/>
        <w:rPr>
          <w:rStyle w:val="FontStyle140"/>
          <w:color w:val="auto"/>
        </w:rPr>
      </w:pPr>
    </w:p>
    <w:p w:rsidR="00252125" w:rsidRPr="008B3802" w:rsidRDefault="00252125" w:rsidP="00A930DE">
      <w:pPr>
        <w:pStyle w:val="Style34"/>
        <w:widowControl/>
        <w:ind w:left="1701" w:hanging="1701"/>
        <w:jc w:val="both"/>
        <w:rPr>
          <w:rStyle w:val="FontStyle140"/>
          <w:color w:val="auto"/>
        </w:rPr>
      </w:pPr>
    </w:p>
    <w:p w:rsidR="006214F1" w:rsidRPr="008B3802" w:rsidRDefault="006214F1" w:rsidP="00A930DE">
      <w:pPr>
        <w:pStyle w:val="spistreci"/>
        <w:jc w:val="left"/>
        <w:rPr>
          <w:rFonts w:ascii="Times New Roman" w:hAnsi="Times New Roman"/>
          <w:sz w:val="22"/>
          <w:szCs w:val="22"/>
        </w:rPr>
      </w:pPr>
      <w:bookmarkStart w:id="1262" w:name="_Toc307395622"/>
      <w:bookmarkStart w:id="1263" w:name="_Toc458165552"/>
      <w:bookmarkStart w:id="1264" w:name="_Toc307395624"/>
      <w:bookmarkStart w:id="1265" w:name="_Toc254025887"/>
      <w:bookmarkStart w:id="1266" w:name="_Toc263759277"/>
      <w:bookmarkStart w:id="1267" w:name="_Toc263759315"/>
      <w:bookmarkStart w:id="1268" w:name="_Toc279552624"/>
      <w:bookmarkStart w:id="1269" w:name="_Toc289165378"/>
      <w:bookmarkStart w:id="1270" w:name="_Toc196470382"/>
      <w:r w:rsidRPr="008B3802">
        <w:rPr>
          <w:rFonts w:ascii="Times New Roman" w:hAnsi="Times New Roman"/>
          <w:sz w:val="22"/>
          <w:szCs w:val="22"/>
        </w:rPr>
        <w:t>D - 08.01.01.b USTAWIENIE</w:t>
      </w:r>
      <w:r w:rsidR="000F7E88">
        <w:rPr>
          <w:rFonts w:ascii="Times New Roman" w:hAnsi="Times New Roman"/>
          <w:sz w:val="22"/>
          <w:szCs w:val="22"/>
        </w:rPr>
        <w:t xml:space="preserve"> </w:t>
      </w:r>
      <w:r w:rsidRPr="008B3802">
        <w:rPr>
          <w:rFonts w:ascii="Times New Roman" w:hAnsi="Times New Roman"/>
          <w:sz w:val="22"/>
          <w:szCs w:val="22"/>
        </w:rPr>
        <w:t>KRAWĘŻNIKÓW</w:t>
      </w:r>
      <w:r w:rsidR="000F7E88">
        <w:rPr>
          <w:rFonts w:ascii="Times New Roman" w:hAnsi="Times New Roman"/>
          <w:sz w:val="22"/>
          <w:szCs w:val="22"/>
        </w:rPr>
        <w:t xml:space="preserve"> </w:t>
      </w:r>
      <w:r w:rsidRPr="008B3802">
        <w:rPr>
          <w:rFonts w:ascii="Times New Roman" w:hAnsi="Times New Roman"/>
          <w:sz w:val="22"/>
          <w:szCs w:val="22"/>
        </w:rPr>
        <w:t>BETONOWYCH</w:t>
      </w:r>
      <w:bookmarkEnd w:id="1262"/>
      <w:bookmarkEnd w:id="1263"/>
      <w:bookmarkEnd w:id="1270"/>
    </w:p>
    <w:p w:rsidR="006214F1" w:rsidRPr="008B3802" w:rsidRDefault="006214F1" w:rsidP="00A930DE">
      <w:pPr>
        <w:pStyle w:val="spistreci"/>
        <w:rPr>
          <w:rFonts w:ascii="Times New Roman" w:hAnsi="Times New Roman"/>
          <w:sz w:val="22"/>
          <w:szCs w:val="22"/>
        </w:rPr>
      </w:pPr>
    </w:p>
    <w:p w:rsidR="006214F1" w:rsidRPr="008B3802" w:rsidRDefault="006214F1" w:rsidP="00A930DE">
      <w:pPr>
        <w:jc w:val="center"/>
        <w:rPr>
          <w:b/>
          <w:sz w:val="22"/>
          <w:szCs w:val="22"/>
        </w:rPr>
      </w:pPr>
    </w:p>
    <w:p w:rsidR="006214F1" w:rsidRPr="008B3802" w:rsidRDefault="006214F1" w:rsidP="00A930DE">
      <w:pPr>
        <w:keepNext/>
        <w:keepLines/>
        <w:suppressAutoHyphens/>
        <w:spacing w:before="240" w:after="120"/>
        <w:outlineLvl w:val="0"/>
        <w:rPr>
          <w:b/>
          <w:caps/>
          <w:kern w:val="28"/>
          <w:sz w:val="22"/>
          <w:szCs w:val="22"/>
        </w:rPr>
      </w:pPr>
      <w:bookmarkStart w:id="1271" w:name="_Toc200956360"/>
      <w:r w:rsidRPr="008B3802">
        <w:rPr>
          <w:b/>
          <w:caps/>
          <w:kern w:val="28"/>
          <w:sz w:val="22"/>
          <w:szCs w:val="22"/>
        </w:rPr>
        <w:t>1. WSTĘP</w:t>
      </w:r>
      <w:bookmarkEnd w:id="1271"/>
    </w:p>
    <w:p w:rsidR="006214F1" w:rsidRPr="008B3802" w:rsidRDefault="006214F1" w:rsidP="00A930DE">
      <w:pPr>
        <w:pStyle w:val="adi"/>
      </w:pPr>
      <w:r w:rsidRPr="008B3802">
        <w:t>1.1. Przedmiot SST</w:t>
      </w:r>
    </w:p>
    <w:p w:rsidR="006214F1" w:rsidRPr="008B3802" w:rsidRDefault="006214F1" w:rsidP="00A930DE">
      <w:pPr>
        <w:keepNext/>
        <w:overflowPunct w:val="0"/>
        <w:autoSpaceDE w:val="0"/>
        <w:autoSpaceDN w:val="0"/>
        <w:adjustRightInd w:val="0"/>
        <w:spacing w:before="120" w:after="120"/>
        <w:ind w:left="-284" w:right="299" w:firstLine="992"/>
        <w:jc w:val="both"/>
        <w:outlineLvl w:val="1"/>
        <w:rPr>
          <w:sz w:val="22"/>
          <w:szCs w:val="22"/>
        </w:rPr>
      </w:pPr>
      <w:r w:rsidRPr="008B3802">
        <w:rPr>
          <w:sz w:val="22"/>
          <w:szCs w:val="22"/>
        </w:rPr>
        <w:t xml:space="preserve">Przedmiotem niniejszej szczegółowej specyfikacji technicznej (SST) są wymagania dotyczące wykonania i odbioru robót związanych z ustawieniem krawężników betonowych wraz z wykonaniem ław na zadaniu pn.: </w:t>
      </w:r>
      <w:r w:rsidR="006D424B" w:rsidRPr="00A837B5">
        <w:rPr>
          <w:b/>
          <w:sz w:val="22"/>
          <w:szCs w:val="22"/>
        </w:rPr>
        <w:t>„</w:t>
      </w:r>
      <w:r w:rsidR="006B1C71">
        <w:rPr>
          <w:b/>
          <w:sz w:val="22"/>
          <w:szCs w:val="22"/>
        </w:rPr>
        <w:t>Przebudowa ul. Paderewskiego we Wrześni</w:t>
      </w:r>
      <w:r w:rsidR="006D424B" w:rsidRPr="00A837B5">
        <w:rPr>
          <w:b/>
          <w:sz w:val="22"/>
          <w:szCs w:val="22"/>
        </w:rPr>
        <w:t>”</w:t>
      </w:r>
      <w:r w:rsidR="006D424B" w:rsidRPr="00A837B5">
        <w:rPr>
          <w:bCs/>
          <w:iCs/>
          <w:noProof/>
          <w:sz w:val="22"/>
          <w:szCs w:val="22"/>
        </w:rPr>
        <w:t>.</w:t>
      </w:r>
    </w:p>
    <w:p w:rsidR="006214F1" w:rsidRPr="008B3802" w:rsidRDefault="006214F1" w:rsidP="00A930DE">
      <w:pPr>
        <w:pStyle w:val="adi"/>
      </w:pPr>
      <w:r w:rsidRPr="008B3802">
        <w:t>1.2. Zakres stosowania SST</w:t>
      </w:r>
    </w:p>
    <w:p w:rsidR="006214F1" w:rsidRPr="008B3802" w:rsidRDefault="006214F1" w:rsidP="00A930DE">
      <w:pPr>
        <w:jc w:val="both"/>
        <w:rPr>
          <w:sz w:val="22"/>
          <w:szCs w:val="22"/>
        </w:rPr>
      </w:pPr>
      <w:r w:rsidRPr="008B3802">
        <w:rPr>
          <w:b/>
          <w:sz w:val="22"/>
          <w:szCs w:val="22"/>
        </w:rPr>
        <w:tab/>
      </w:r>
      <w:r w:rsidRPr="008B3802">
        <w:rPr>
          <w:sz w:val="22"/>
          <w:szCs w:val="22"/>
        </w:rPr>
        <w:t>Szczegółowa specyfikacja techniczna (SST) jest stosowana jako dokument przetargowy i kontraktowy przy zlecaniu i realizacji robót na drogach, ulicach i placach.</w:t>
      </w:r>
    </w:p>
    <w:p w:rsidR="006214F1" w:rsidRPr="008B3802" w:rsidRDefault="006214F1" w:rsidP="00A930DE">
      <w:pPr>
        <w:pStyle w:val="adi"/>
      </w:pPr>
      <w:r w:rsidRPr="008B3802">
        <w:t>1.3. Zakres robót objętych SST</w:t>
      </w:r>
    </w:p>
    <w:p w:rsidR="006214F1" w:rsidRPr="008B3802" w:rsidRDefault="006214F1" w:rsidP="00A930DE">
      <w:pPr>
        <w:jc w:val="both"/>
        <w:rPr>
          <w:sz w:val="22"/>
          <w:szCs w:val="22"/>
        </w:rPr>
      </w:pPr>
      <w:r w:rsidRPr="008B3802">
        <w:rPr>
          <w:b/>
          <w:sz w:val="22"/>
          <w:szCs w:val="22"/>
        </w:rPr>
        <w:tab/>
      </w:r>
      <w:r w:rsidRPr="008B3802">
        <w:rPr>
          <w:sz w:val="22"/>
          <w:szCs w:val="22"/>
        </w:rPr>
        <w:t>Ustalenia zawarte w niniejszej specyfikacji dotyczą zasad prowadzenia robót związanych z ustawieniem krawężników i oporników betonowych:</w:t>
      </w:r>
    </w:p>
    <w:p w:rsidR="006214F1" w:rsidRPr="008B3802" w:rsidRDefault="006214F1" w:rsidP="00A930DE">
      <w:pPr>
        <w:pStyle w:val="adi"/>
      </w:pPr>
      <w:r w:rsidRPr="008B3802">
        <w:t>1.4. Określenia podstawowe</w:t>
      </w:r>
    </w:p>
    <w:p w:rsidR="006214F1" w:rsidRPr="008B3802" w:rsidRDefault="006214F1" w:rsidP="00A930DE">
      <w:pPr>
        <w:spacing w:after="120"/>
        <w:jc w:val="both"/>
        <w:rPr>
          <w:sz w:val="22"/>
          <w:szCs w:val="22"/>
        </w:rPr>
      </w:pPr>
      <w:r w:rsidRPr="008B3802">
        <w:rPr>
          <w:b/>
          <w:sz w:val="22"/>
          <w:szCs w:val="22"/>
        </w:rPr>
        <w:t xml:space="preserve">1.4.1. </w:t>
      </w:r>
      <w:r w:rsidRPr="008B3802">
        <w:rPr>
          <w:sz w:val="22"/>
          <w:szCs w:val="22"/>
        </w:rPr>
        <w:t xml:space="preserve">Krawężnik betonowy – prefabrykat betonowy, przeznaczony do oddzielenia powierzchni znajdujących się na tym samym poziomie lub na różnych poziomach stosowany: </w:t>
      </w:r>
    </w:p>
    <w:p w:rsidR="006214F1" w:rsidRPr="008B3802" w:rsidRDefault="006214F1" w:rsidP="00A930DE">
      <w:pPr>
        <w:spacing w:after="120"/>
        <w:jc w:val="both"/>
        <w:rPr>
          <w:sz w:val="22"/>
          <w:szCs w:val="22"/>
        </w:rPr>
      </w:pPr>
      <w:r w:rsidRPr="008B3802">
        <w:rPr>
          <w:sz w:val="22"/>
          <w:szCs w:val="22"/>
        </w:rPr>
        <w:t>a) w celu ograniczania lub wyznaczania granicy rzeczywistej lub wizualnej,</w:t>
      </w:r>
      <w:r w:rsidR="000F7E88">
        <w:rPr>
          <w:sz w:val="22"/>
          <w:szCs w:val="22"/>
        </w:rPr>
        <w:t xml:space="preserve"> </w:t>
      </w:r>
    </w:p>
    <w:p w:rsidR="006214F1" w:rsidRPr="008B3802" w:rsidRDefault="006214F1" w:rsidP="00A930DE">
      <w:pPr>
        <w:spacing w:after="120"/>
        <w:jc w:val="both"/>
        <w:rPr>
          <w:sz w:val="22"/>
          <w:szCs w:val="22"/>
        </w:rPr>
      </w:pPr>
      <w:r w:rsidRPr="008B3802">
        <w:rPr>
          <w:sz w:val="22"/>
          <w:szCs w:val="22"/>
        </w:rPr>
        <w:t xml:space="preserve">b) jako kanały odpływowe, oddzielnie lub w połączeniu z innymi krawężnikami, </w:t>
      </w:r>
    </w:p>
    <w:p w:rsidR="006214F1" w:rsidRPr="008B3802" w:rsidRDefault="006214F1" w:rsidP="00A930DE">
      <w:pPr>
        <w:spacing w:after="120"/>
        <w:jc w:val="both"/>
        <w:rPr>
          <w:b/>
          <w:sz w:val="22"/>
          <w:szCs w:val="22"/>
        </w:rPr>
      </w:pPr>
      <w:r w:rsidRPr="008B3802">
        <w:rPr>
          <w:sz w:val="22"/>
          <w:szCs w:val="22"/>
        </w:rPr>
        <w:t>c) jako oddzielenie pomiędzy powierzchniami poddanymi różnym rodzajom ruchu drogowego.</w:t>
      </w:r>
    </w:p>
    <w:p w:rsidR="006214F1" w:rsidRPr="008B3802" w:rsidRDefault="006214F1" w:rsidP="00A930DE">
      <w:pPr>
        <w:jc w:val="both"/>
        <w:rPr>
          <w:sz w:val="22"/>
          <w:szCs w:val="22"/>
        </w:rPr>
      </w:pPr>
      <w:r w:rsidRPr="008B3802">
        <w:rPr>
          <w:b/>
          <w:sz w:val="22"/>
          <w:szCs w:val="22"/>
        </w:rPr>
        <w:t xml:space="preserve">1.4.2. </w:t>
      </w:r>
      <w:r w:rsidRPr="008B3802">
        <w:rPr>
          <w:sz w:val="22"/>
          <w:szCs w:val="22"/>
        </w:rPr>
        <w:t>Wymiar nominalny – wymiar krawężnika określony w celu jego wykonania, któremu powinien odpowiadać wymiar rzeczywisty w określonych granicach dopuszczalnych odchyłek.</w:t>
      </w:r>
    </w:p>
    <w:p w:rsidR="006214F1" w:rsidRPr="008B3802" w:rsidRDefault="006214F1" w:rsidP="00A930DE">
      <w:pPr>
        <w:spacing w:before="120"/>
        <w:jc w:val="both"/>
        <w:rPr>
          <w:sz w:val="22"/>
          <w:szCs w:val="22"/>
        </w:rPr>
      </w:pPr>
      <w:r w:rsidRPr="008B3802">
        <w:rPr>
          <w:b/>
          <w:sz w:val="22"/>
          <w:szCs w:val="22"/>
        </w:rPr>
        <w:t xml:space="preserve">1.4.3. </w:t>
      </w:r>
      <w:r w:rsidRPr="008B3802">
        <w:rPr>
          <w:sz w:val="22"/>
          <w:szCs w:val="22"/>
        </w:rPr>
        <w:t>Pozostałe określenia podstawowe są zgodne z obowiązującymi, odpowiednimi polskimi normami i z definicjami podanymi w SST D-00.00.00 „Wymagania ogólne”[1] pkt 1.4.</w:t>
      </w:r>
    </w:p>
    <w:p w:rsidR="006214F1" w:rsidRPr="008B3802" w:rsidRDefault="006214F1" w:rsidP="00A930DE">
      <w:pPr>
        <w:pStyle w:val="adi"/>
      </w:pPr>
      <w:r w:rsidRPr="008B3802">
        <w:t>1.5. Ogólne wymagania dotyczące robót</w:t>
      </w:r>
    </w:p>
    <w:p w:rsidR="006214F1" w:rsidRPr="008B3802" w:rsidRDefault="006214F1" w:rsidP="00A930DE">
      <w:pPr>
        <w:rPr>
          <w:sz w:val="22"/>
          <w:szCs w:val="22"/>
        </w:rPr>
      </w:pPr>
      <w:r w:rsidRPr="008B3802">
        <w:rPr>
          <w:sz w:val="22"/>
          <w:szCs w:val="22"/>
        </w:rPr>
        <w:tab/>
        <w:t>Ogólne wymagania dotyczące robót podano w SST D-00.00.00 „Wymagania ogólne” [1] pkt 1.5.</w:t>
      </w:r>
    </w:p>
    <w:p w:rsidR="006214F1" w:rsidRPr="008B3802" w:rsidRDefault="006214F1" w:rsidP="00A930DE">
      <w:pPr>
        <w:keepNext/>
        <w:keepLines/>
        <w:suppressAutoHyphens/>
        <w:spacing w:before="240" w:after="120"/>
        <w:outlineLvl w:val="0"/>
        <w:rPr>
          <w:b/>
          <w:caps/>
          <w:kern w:val="28"/>
          <w:sz w:val="22"/>
          <w:szCs w:val="22"/>
        </w:rPr>
      </w:pPr>
      <w:bookmarkStart w:id="1272" w:name="_Toc141072304"/>
      <w:bookmarkStart w:id="1273" w:name="_Toc200956361"/>
      <w:r w:rsidRPr="008B3802">
        <w:rPr>
          <w:b/>
          <w:caps/>
          <w:kern w:val="28"/>
          <w:sz w:val="22"/>
          <w:szCs w:val="22"/>
        </w:rPr>
        <w:t>2. MATERIAŁY</w:t>
      </w:r>
      <w:bookmarkEnd w:id="1272"/>
      <w:bookmarkEnd w:id="1273"/>
    </w:p>
    <w:p w:rsidR="006214F1" w:rsidRPr="008B3802" w:rsidRDefault="006214F1" w:rsidP="00A930DE">
      <w:pPr>
        <w:pStyle w:val="adi"/>
      </w:pPr>
      <w:r w:rsidRPr="008B3802">
        <w:t>2.1. Ogólne wymagania dotyczące materiałów</w:t>
      </w:r>
    </w:p>
    <w:p w:rsidR="006214F1" w:rsidRPr="008B3802" w:rsidRDefault="006214F1" w:rsidP="00A930DE">
      <w:pPr>
        <w:rPr>
          <w:sz w:val="22"/>
          <w:szCs w:val="22"/>
        </w:rPr>
      </w:pPr>
      <w:r w:rsidRPr="008B3802">
        <w:rPr>
          <w:sz w:val="22"/>
          <w:szCs w:val="22"/>
        </w:rPr>
        <w:tab/>
        <w:t>Ogólne wymagania dotyczące materiałów, ich pozyskiwania i składowania, podano w</w:t>
      </w:r>
      <w:r w:rsidR="000F7E88">
        <w:rPr>
          <w:sz w:val="22"/>
          <w:szCs w:val="22"/>
        </w:rPr>
        <w:t xml:space="preserve"> </w:t>
      </w:r>
      <w:r w:rsidRPr="008B3802">
        <w:rPr>
          <w:sz w:val="22"/>
          <w:szCs w:val="22"/>
        </w:rPr>
        <w:t>ST D-00.00.00 „Wymagania ogólne” pkt 2.</w:t>
      </w:r>
    </w:p>
    <w:p w:rsidR="006214F1" w:rsidRPr="008B3802" w:rsidRDefault="006214F1" w:rsidP="00A930DE">
      <w:pPr>
        <w:pStyle w:val="adi"/>
      </w:pPr>
      <w:r w:rsidRPr="008B3802">
        <w:t>2.2. Materiały do wykonania robót</w:t>
      </w:r>
    </w:p>
    <w:p w:rsidR="006214F1" w:rsidRPr="008B3802" w:rsidRDefault="006214F1" w:rsidP="00A930DE">
      <w:pPr>
        <w:spacing w:after="120"/>
        <w:rPr>
          <w:sz w:val="22"/>
          <w:szCs w:val="22"/>
        </w:rPr>
      </w:pPr>
      <w:r w:rsidRPr="008B3802">
        <w:rPr>
          <w:b/>
          <w:sz w:val="22"/>
          <w:szCs w:val="22"/>
        </w:rPr>
        <w:t xml:space="preserve">2.2.1. </w:t>
      </w:r>
      <w:r w:rsidRPr="008B3802">
        <w:rPr>
          <w:sz w:val="22"/>
          <w:szCs w:val="22"/>
        </w:rPr>
        <w:t>Zgodność materiałów z dokumentacją projektową</w:t>
      </w:r>
    </w:p>
    <w:p w:rsidR="006214F1" w:rsidRPr="008B3802" w:rsidRDefault="006214F1" w:rsidP="00A930DE">
      <w:pPr>
        <w:spacing w:after="120"/>
        <w:jc w:val="both"/>
        <w:rPr>
          <w:sz w:val="22"/>
          <w:szCs w:val="22"/>
        </w:rPr>
      </w:pPr>
      <w:r w:rsidRPr="008B3802">
        <w:rPr>
          <w:sz w:val="22"/>
          <w:szCs w:val="22"/>
        </w:rPr>
        <w:tab/>
        <w:t>Materiały do wykonania robót powinny być zgodne z ustaleniami dokumentacji projektowej lub SST.</w:t>
      </w:r>
    </w:p>
    <w:p w:rsidR="006214F1" w:rsidRPr="008B3802" w:rsidRDefault="006214F1" w:rsidP="00A930DE">
      <w:pPr>
        <w:spacing w:after="120"/>
        <w:rPr>
          <w:sz w:val="22"/>
          <w:szCs w:val="22"/>
        </w:rPr>
      </w:pPr>
      <w:r w:rsidRPr="008B3802">
        <w:rPr>
          <w:b/>
          <w:sz w:val="22"/>
          <w:szCs w:val="22"/>
        </w:rPr>
        <w:t xml:space="preserve">2.2.2. </w:t>
      </w:r>
      <w:r w:rsidRPr="008B3802">
        <w:rPr>
          <w:sz w:val="22"/>
          <w:szCs w:val="22"/>
        </w:rPr>
        <w:t>Stosowane materiały</w:t>
      </w:r>
    </w:p>
    <w:p w:rsidR="006214F1" w:rsidRPr="008B3802" w:rsidRDefault="006214F1" w:rsidP="00A930DE">
      <w:pPr>
        <w:rPr>
          <w:sz w:val="22"/>
          <w:szCs w:val="22"/>
        </w:rPr>
      </w:pPr>
      <w:r w:rsidRPr="008B3802">
        <w:rPr>
          <w:sz w:val="22"/>
          <w:szCs w:val="22"/>
        </w:rPr>
        <w:tab/>
        <w:t>Przy ustawianiu krawężników na ławach można stosować następujące materiały:</w:t>
      </w:r>
    </w:p>
    <w:p w:rsidR="006214F1" w:rsidRPr="008B3802" w:rsidRDefault="006214F1" w:rsidP="00996D69">
      <w:pPr>
        <w:numPr>
          <w:ilvl w:val="0"/>
          <w:numId w:val="99"/>
        </w:numPr>
        <w:overflowPunct w:val="0"/>
        <w:autoSpaceDE w:val="0"/>
        <w:autoSpaceDN w:val="0"/>
        <w:adjustRightInd w:val="0"/>
        <w:ind w:left="0" w:firstLine="0"/>
        <w:jc w:val="both"/>
        <w:rPr>
          <w:sz w:val="22"/>
          <w:szCs w:val="22"/>
        </w:rPr>
      </w:pPr>
      <w:r w:rsidRPr="008B3802">
        <w:rPr>
          <w:sz w:val="22"/>
          <w:szCs w:val="22"/>
        </w:rPr>
        <w:t>krawężniki betonowe,</w:t>
      </w:r>
    </w:p>
    <w:p w:rsidR="006214F1" w:rsidRPr="008B3802" w:rsidRDefault="006214F1" w:rsidP="00996D69">
      <w:pPr>
        <w:numPr>
          <w:ilvl w:val="0"/>
          <w:numId w:val="99"/>
        </w:numPr>
        <w:overflowPunct w:val="0"/>
        <w:autoSpaceDE w:val="0"/>
        <w:autoSpaceDN w:val="0"/>
        <w:adjustRightInd w:val="0"/>
        <w:ind w:left="0" w:firstLine="0"/>
        <w:jc w:val="both"/>
        <w:rPr>
          <w:sz w:val="22"/>
          <w:szCs w:val="22"/>
        </w:rPr>
      </w:pPr>
      <w:r w:rsidRPr="008B3802">
        <w:rPr>
          <w:sz w:val="22"/>
          <w:szCs w:val="22"/>
        </w:rPr>
        <w:t>piasek na podsypkę i do zapraw,</w:t>
      </w:r>
    </w:p>
    <w:p w:rsidR="006214F1" w:rsidRPr="008B3802" w:rsidRDefault="006214F1" w:rsidP="00996D69">
      <w:pPr>
        <w:numPr>
          <w:ilvl w:val="0"/>
          <w:numId w:val="99"/>
        </w:numPr>
        <w:overflowPunct w:val="0"/>
        <w:autoSpaceDE w:val="0"/>
        <w:autoSpaceDN w:val="0"/>
        <w:adjustRightInd w:val="0"/>
        <w:ind w:left="0" w:firstLine="0"/>
        <w:jc w:val="both"/>
        <w:rPr>
          <w:sz w:val="22"/>
          <w:szCs w:val="22"/>
        </w:rPr>
      </w:pPr>
      <w:r w:rsidRPr="008B3802">
        <w:rPr>
          <w:sz w:val="22"/>
          <w:szCs w:val="22"/>
        </w:rPr>
        <w:t>cement do podsypki i do zapraw,</w:t>
      </w:r>
    </w:p>
    <w:p w:rsidR="006214F1" w:rsidRPr="008B3802" w:rsidRDefault="006214F1" w:rsidP="00996D69">
      <w:pPr>
        <w:numPr>
          <w:ilvl w:val="0"/>
          <w:numId w:val="99"/>
        </w:numPr>
        <w:overflowPunct w:val="0"/>
        <w:autoSpaceDE w:val="0"/>
        <w:autoSpaceDN w:val="0"/>
        <w:adjustRightInd w:val="0"/>
        <w:ind w:left="0" w:firstLine="0"/>
        <w:jc w:val="both"/>
        <w:rPr>
          <w:sz w:val="22"/>
          <w:szCs w:val="22"/>
        </w:rPr>
      </w:pPr>
      <w:r w:rsidRPr="008B3802">
        <w:rPr>
          <w:sz w:val="22"/>
          <w:szCs w:val="22"/>
        </w:rPr>
        <w:t>wodę,</w:t>
      </w:r>
    </w:p>
    <w:p w:rsidR="006214F1" w:rsidRPr="008B3802" w:rsidRDefault="006214F1" w:rsidP="00996D69">
      <w:pPr>
        <w:numPr>
          <w:ilvl w:val="0"/>
          <w:numId w:val="99"/>
        </w:numPr>
        <w:overflowPunct w:val="0"/>
        <w:autoSpaceDE w:val="0"/>
        <w:autoSpaceDN w:val="0"/>
        <w:adjustRightInd w:val="0"/>
        <w:ind w:left="0" w:firstLine="0"/>
        <w:jc w:val="both"/>
        <w:rPr>
          <w:sz w:val="22"/>
          <w:szCs w:val="22"/>
        </w:rPr>
      </w:pPr>
      <w:r w:rsidRPr="008B3802">
        <w:rPr>
          <w:sz w:val="22"/>
          <w:szCs w:val="22"/>
        </w:rPr>
        <w:t>materiały do wykonania ławy.</w:t>
      </w:r>
    </w:p>
    <w:p w:rsidR="006214F1" w:rsidRPr="008B3802" w:rsidRDefault="006214F1" w:rsidP="00A930DE">
      <w:pPr>
        <w:spacing w:before="120"/>
        <w:rPr>
          <w:sz w:val="22"/>
          <w:szCs w:val="22"/>
        </w:rPr>
      </w:pPr>
      <w:r w:rsidRPr="008B3802">
        <w:rPr>
          <w:b/>
          <w:sz w:val="22"/>
          <w:szCs w:val="22"/>
        </w:rPr>
        <w:t xml:space="preserve">2.2.3. </w:t>
      </w:r>
      <w:r w:rsidRPr="008B3802">
        <w:rPr>
          <w:sz w:val="22"/>
          <w:szCs w:val="22"/>
        </w:rPr>
        <w:t>Krawężniki betonowe</w:t>
      </w:r>
    </w:p>
    <w:p w:rsidR="006214F1" w:rsidRPr="008B3802" w:rsidRDefault="006214F1" w:rsidP="00A930DE">
      <w:pPr>
        <w:spacing w:before="120" w:after="120"/>
        <w:jc w:val="both"/>
        <w:rPr>
          <w:sz w:val="22"/>
          <w:szCs w:val="22"/>
        </w:rPr>
      </w:pPr>
      <w:r w:rsidRPr="008B3802">
        <w:rPr>
          <w:sz w:val="22"/>
          <w:szCs w:val="22"/>
        </w:rPr>
        <w:t>2.2.3.1. Wymagania ogólne wobec krawężników</w:t>
      </w:r>
    </w:p>
    <w:p w:rsidR="006214F1" w:rsidRPr="008B3802" w:rsidRDefault="006214F1" w:rsidP="00A930DE">
      <w:pPr>
        <w:jc w:val="both"/>
        <w:rPr>
          <w:sz w:val="22"/>
          <w:szCs w:val="22"/>
        </w:rPr>
      </w:pPr>
      <w:r w:rsidRPr="008B3802">
        <w:rPr>
          <w:sz w:val="22"/>
          <w:szCs w:val="22"/>
        </w:rPr>
        <w:tab/>
        <w:t>Krawężniki betonowe mogą mieć następujące cechy charakterystyczne:</w:t>
      </w:r>
    </w:p>
    <w:p w:rsidR="006214F1" w:rsidRPr="008B3802" w:rsidRDefault="006214F1" w:rsidP="00996D69">
      <w:pPr>
        <w:numPr>
          <w:ilvl w:val="0"/>
          <w:numId w:val="100"/>
        </w:numPr>
        <w:overflowPunct w:val="0"/>
        <w:autoSpaceDE w:val="0"/>
        <w:autoSpaceDN w:val="0"/>
        <w:adjustRightInd w:val="0"/>
        <w:jc w:val="both"/>
        <w:rPr>
          <w:sz w:val="22"/>
          <w:szCs w:val="22"/>
        </w:rPr>
      </w:pPr>
      <w:r w:rsidRPr="008B3802">
        <w:rPr>
          <w:sz w:val="22"/>
          <w:szCs w:val="22"/>
        </w:rPr>
        <w:t>krawężnik może być produkowany:</w:t>
      </w:r>
    </w:p>
    <w:p w:rsidR="006214F1" w:rsidRPr="008B3802" w:rsidRDefault="006214F1" w:rsidP="00996D69">
      <w:pPr>
        <w:numPr>
          <w:ilvl w:val="1"/>
          <w:numId w:val="100"/>
        </w:numPr>
        <w:tabs>
          <w:tab w:val="num" w:pos="567"/>
        </w:tabs>
        <w:overflowPunct w:val="0"/>
        <w:autoSpaceDE w:val="0"/>
        <w:autoSpaceDN w:val="0"/>
        <w:adjustRightInd w:val="0"/>
        <w:ind w:hanging="680"/>
        <w:jc w:val="both"/>
        <w:rPr>
          <w:sz w:val="22"/>
          <w:szCs w:val="22"/>
        </w:rPr>
      </w:pPr>
      <w:r w:rsidRPr="008B3802">
        <w:rPr>
          <w:sz w:val="22"/>
          <w:szCs w:val="22"/>
        </w:rPr>
        <w:t>z jednego rodzaju betonu,</w:t>
      </w:r>
    </w:p>
    <w:p w:rsidR="006214F1" w:rsidRPr="008B3802" w:rsidRDefault="006214F1" w:rsidP="00996D69">
      <w:pPr>
        <w:numPr>
          <w:ilvl w:val="1"/>
          <w:numId w:val="100"/>
        </w:numPr>
        <w:tabs>
          <w:tab w:val="num" w:pos="567"/>
        </w:tabs>
        <w:overflowPunct w:val="0"/>
        <w:autoSpaceDE w:val="0"/>
        <w:autoSpaceDN w:val="0"/>
        <w:adjustRightInd w:val="0"/>
        <w:ind w:left="567" w:hanging="283"/>
        <w:jc w:val="both"/>
        <w:rPr>
          <w:sz w:val="22"/>
          <w:szCs w:val="22"/>
        </w:rPr>
      </w:pPr>
      <w:r w:rsidRPr="008B3802">
        <w:rPr>
          <w:sz w:val="22"/>
          <w:szCs w:val="22"/>
        </w:rPr>
        <w:t xml:space="preserve">z różnych betonów zastosowanych w warstwie konstrukcyjnej oraz w warstwie ścieralnej (która na całej powierzchni deklarowanej przez producenta jako powierzchnia widoczna powinna mieć minimalną grubość </w:t>
      </w:r>
      <w:smartTag w:uri="urn:schemas-microsoft-com:office:smarttags" w:element="metricconverter">
        <w:smartTagPr>
          <w:attr w:name="ProductID" w:val="4 mm"/>
        </w:smartTagPr>
        <w:r w:rsidRPr="008B3802">
          <w:rPr>
            <w:sz w:val="22"/>
            <w:szCs w:val="22"/>
          </w:rPr>
          <w:t>4 mm</w:t>
        </w:r>
      </w:smartTag>
      <w:r w:rsidRPr="008B3802">
        <w:rPr>
          <w:sz w:val="22"/>
          <w:szCs w:val="22"/>
        </w:rPr>
        <w:t>),</w:t>
      </w:r>
    </w:p>
    <w:p w:rsidR="006214F1" w:rsidRPr="008B3802" w:rsidRDefault="006214F1" w:rsidP="00996D69">
      <w:pPr>
        <w:numPr>
          <w:ilvl w:val="0"/>
          <w:numId w:val="100"/>
        </w:numPr>
        <w:overflowPunct w:val="0"/>
        <w:autoSpaceDE w:val="0"/>
        <w:autoSpaceDN w:val="0"/>
        <w:adjustRightInd w:val="0"/>
        <w:jc w:val="both"/>
        <w:rPr>
          <w:sz w:val="22"/>
          <w:szCs w:val="22"/>
        </w:rPr>
      </w:pPr>
      <w:r w:rsidRPr="008B3802">
        <w:rPr>
          <w:sz w:val="22"/>
          <w:szCs w:val="22"/>
        </w:rPr>
        <w:t xml:space="preserve">skośne krawędzie krawężnika powyżej </w:t>
      </w:r>
      <w:smartTag w:uri="urn:schemas-microsoft-com:office:smarttags" w:element="metricconverter">
        <w:smartTagPr>
          <w:attr w:name="ProductID" w:val="2 mm"/>
        </w:smartTagPr>
        <w:r w:rsidRPr="008B3802">
          <w:rPr>
            <w:sz w:val="22"/>
            <w:szCs w:val="22"/>
          </w:rPr>
          <w:t>2 mm</w:t>
        </w:r>
      </w:smartTag>
      <w:r w:rsidRPr="008B3802">
        <w:rPr>
          <w:sz w:val="22"/>
          <w:szCs w:val="22"/>
        </w:rPr>
        <w:t xml:space="preserve"> powinny być określone jako fazowane, z wymiarami deklarowanymi przez producenta,</w:t>
      </w:r>
    </w:p>
    <w:p w:rsidR="006214F1" w:rsidRPr="008B3802" w:rsidRDefault="006214F1" w:rsidP="00996D69">
      <w:pPr>
        <w:numPr>
          <w:ilvl w:val="0"/>
          <w:numId w:val="100"/>
        </w:numPr>
        <w:overflowPunct w:val="0"/>
        <w:autoSpaceDE w:val="0"/>
        <w:autoSpaceDN w:val="0"/>
        <w:adjustRightInd w:val="0"/>
        <w:jc w:val="both"/>
        <w:rPr>
          <w:sz w:val="22"/>
          <w:szCs w:val="22"/>
        </w:rPr>
      </w:pPr>
      <w:r w:rsidRPr="008B3802">
        <w:rPr>
          <w:sz w:val="22"/>
          <w:szCs w:val="22"/>
        </w:rPr>
        <w:t xml:space="preserve">krawężnik może mieć profile funkcjonalne i/lub dekoracyjne (których nie uwzględnia się przy określaniu wymiarów nominalnych krawężnika); zalecana długość prostego odcinka krawężnika wraz ze złączem wynosi </w:t>
      </w:r>
      <w:smartTag w:uri="urn:schemas-microsoft-com:office:smarttags" w:element="metricconverter">
        <w:smartTagPr>
          <w:attr w:name="ProductID" w:val="1000 mm"/>
        </w:smartTagPr>
        <w:r w:rsidRPr="008B3802">
          <w:rPr>
            <w:sz w:val="22"/>
            <w:szCs w:val="22"/>
          </w:rPr>
          <w:t>1000 mm</w:t>
        </w:r>
      </w:smartTag>
      <w:r w:rsidRPr="008B3802">
        <w:rPr>
          <w:sz w:val="22"/>
          <w:szCs w:val="22"/>
        </w:rPr>
        <w:t>,</w:t>
      </w:r>
    </w:p>
    <w:p w:rsidR="006214F1" w:rsidRPr="008B3802" w:rsidRDefault="006214F1" w:rsidP="00996D69">
      <w:pPr>
        <w:numPr>
          <w:ilvl w:val="0"/>
          <w:numId w:val="100"/>
        </w:numPr>
        <w:overflowPunct w:val="0"/>
        <w:autoSpaceDE w:val="0"/>
        <w:autoSpaceDN w:val="0"/>
        <w:adjustRightInd w:val="0"/>
        <w:jc w:val="both"/>
        <w:rPr>
          <w:sz w:val="22"/>
          <w:szCs w:val="22"/>
        </w:rPr>
      </w:pPr>
      <w:r w:rsidRPr="008B3802">
        <w:rPr>
          <w:sz w:val="22"/>
          <w:szCs w:val="22"/>
        </w:rPr>
        <w:t>powierzchnia krawężnika może być obrabiana, poddana dodatkowej obróbce lub obróbce chemicznej,</w:t>
      </w:r>
    </w:p>
    <w:p w:rsidR="006214F1" w:rsidRPr="008B3802" w:rsidRDefault="006214F1" w:rsidP="00996D69">
      <w:pPr>
        <w:numPr>
          <w:ilvl w:val="0"/>
          <w:numId w:val="100"/>
        </w:numPr>
        <w:overflowPunct w:val="0"/>
        <w:autoSpaceDE w:val="0"/>
        <w:autoSpaceDN w:val="0"/>
        <w:adjustRightInd w:val="0"/>
        <w:jc w:val="both"/>
        <w:rPr>
          <w:sz w:val="22"/>
          <w:szCs w:val="22"/>
        </w:rPr>
      </w:pPr>
      <w:r w:rsidRPr="008B3802">
        <w:rPr>
          <w:sz w:val="22"/>
          <w:szCs w:val="22"/>
        </w:rPr>
        <w:t>płaszczyzny czołowe krawężników mogą być proste lub ukształtowane w sposób ułatwiający układanie lub ryglowanie (przykłady w zał. 1),</w:t>
      </w:r>
    </w:p>
    <w:p w:rsidR="006214F1" w:rsidRPr="008B3802" w:rsidRDefault="006214F1" w:rsidP="00996D69">
      <w:pPr>
        <w:numPr>
          <w:ilvl w:val="0"/>
          <w:numId w:val="100"/>
        </w:numPr>
        <w:overflowPunct w:val="0"/>
        <w:autoSpaceDE w:val="0"/>
        <w:autoSpaceDN w:val="0"/>
        <w:adjustRightInd w:val="0"/>
        <w:jc w:val="both"/>
        <w:rPr>
          <w:sz w:val="22"/>
          <w:szCs w:val="22"/>
        </w:rPr>
      </w:pPr>
      <w:r w:rsidRPr="008B3802">
        <w:rPr>
          <w:sz w:val="22"/>
          <w:szCs w:val="22"/>
        </w:rPr>
        <w:t>krawężniki łukowe mogą być wykonane jako wypukłe lub wklęsłe (przykłady w zał. 2)- na łukach zawsze stosować krawężniki łukowe,</w:t>
      </w:r>
    </w:p>
    <w:p w:rsidR="006214F1" w:rsidRPr="008B3802" w:rsidRDefault="006214F1" w:rsidP="00996D69">
      <w:pPr>
        <w:numPr>
          <w:ilvl w:val="0"/>
          <w:numId w:val="100"/>
        </w:numPr>
        <w:overflowPunct w:val="0"/>
        <w:autoSpaceDE w:val="0"/>
        <w:autoSpaceDN w:val="0"/>
        <w:adjustRightInd w:val="0"/>
        <w:jc w:val="both"/>
        <w:rPr>
          <w:sz w:val="22"/>
          <w:szCs w:val="22"/>
        </w:rPr>
      </w:pPr>
      <w:r w:rsidRPr="008B3802">
        <w:rPr>
          <w:sz w:val="22"/>
          <w:szCs w:val="22"/>
        </w:rPr>
        <w:t>rozróżnia się dwa typy krawężników (przykłady w zał. 3):</w:t>
      </w:r>
    </w:p>
    <w:p w:rsidR="006214F1" w:rsidRPr="008B3802" w:rsidRDefault="006214F1" w:rsidP="00996D69">
      <w:pPr>
        <w:numPr>
          <w:ilvl w:val="1"/>
          <w:numId w:val="100"/>
        </w:numPr>
        <w:tabs>
          <w:tab w:val="num" w:pos="567"/>
        </w:tabs>
        <w:overflowPunct w:val="0"/>
        <w:autoSpaceDE w:val="0"/>
        <w:autoSpaceDN w:val="0"/>
        <w:adjustRightInd w:val="0"/>
        <w:ind w:left="567" w:hanging="283"/>
        <w:jc w:val="both"/>
        <w:rPr>
          <w:sz w:val="22"/>
          <w:szCs w:val="22"/>
        </w:rPr>
      </w:pPr>
      <w:r w:rsidRPr="008B3802">
        <w:rPr>
          <w:sz w:val="22"/>
          <w:szCs w:val="22"/>
        </w:rPr>
        <w:t>uliczne, do oddzielenia powierzchni znajdujących się na różnych poziomach (np. jezdni i chodnika),</w:t>
      </w:r>
    </w:p>
    <w:p w:rsidR="006214F1" w:rsidRPr="008B3802" w:rsidRDefault="006214F1" w:rsidP="00996D69">
      <w:pPr>
        <w:numPr>
          <w:ilvl w:val="1"/>
          <w:numId w:val="100"/>
        </w:numPr>
        <w:tabs>
          <w:tab w:val="num" w:pos="567"/>
        </w:tabs>
        <w:overflowPunct w:val="0"/>
        <w:autoSpaceDE w:val="0"/>
        <w:autoSpaceDN w:val="0"/>
        <w:adjustRightInd w:val="0"/>
        <w:ind w:left="567" w:hanging="283"/>
        <w:jc w:val="both"/>
        <w:rPr>
          <w:sz w:val="22"/>
          <w:szCs w:val="22"/>
        </w:rPr>
      </w:pPr>
      <w:r w:rsidRPr="008B3802">
        <w:rPr>
          <w:sz w:val="22"/>
          <w:szCs w:val="22"/>
        </w:rPr>
        <w:t>drogowe, do oddzielenia powierzchni znajdujących się na tym samym poziomie (np. jezdni i pobocza).</w:t>
      </w:r>
    </w:p>
    <w:p w:rsidR="006214F1" w:rsidRPr="008B3802" w:rsidRDefault="006214F1" w:rsidP="00A930DE">
      <w:pPr>
        <w:tabs>
          <w:tab w:val="num" w:pos="964"/>
        </w:tabs>
        <w:overflowPunct w:val="0"/>
        <w:autoSpaceDE w:val="0"/>
        <w:autoSpaceDN w:val="0"/>
        <w:adjustRightInd w:val="0"/>
        <w:jc w:val="both"/>
        <w:rPr>
          <w:sz w:val="22"/>
          <w:szCs w:val="22"/>
        </w:rPr>
      </w:pPr>
      <w:r w:rsidRPr="008B3802">
        <w:rPr>
          <w:sz w:val="22"/>
          <w:szCs w:val="22"/>
        </w:rPr>
        <w:t>-</w:t>
      </w:r>
      <w:r w:rsidR="000F7E88">
        <w:rPr>
          <w:sz w:val="22"/>
          <w:szCs w:val="22"/>
        </w:rPr>
        <w:t xml:space="preserve"> </w:t>
      </w:r>
      <w:r w:rsidRPr="008B3802">
        <w:rPr>
          <w:sz w:val="22"/>
          <w:szCs w:val="22"/>
        </w:rPr>
        <w:t>w miejscu zmiany krawężnika wystającego na wtopiony stosować krawężniki przejściowe.</w:t>
      </w:r>
    </w:p>
    <w:p w:rsidR="006214F1" w:rsidRPr="008B3802" w:rsidRDefault="006214F1" w:rsidP="00A930DE">
      <w:pPr>
        <w:tabs>
          <w:tab w:val="num" w:pos="964"/>
        </w:tabs>
        <w:overflowPunct w:val="0"/>
        <w:autoSpaceDE w:val="0"/>
        <w:autoSpaceDN w:val="0"/>
        <w:adjustRightInd w:val="0"/>
        <w:jc w:val="both"/>
        <w:rPr>
          <w:sz w:val="22"/>
          <w:szCs w:val="22"/>
        </w:rPr>
      </w:pPr>
    </w:p>
    <w:p w:rsidR="006214F1" w:rsidRPr="008B3802" w:rsidRDefault="006214F1" w:rsidP="00A930DE">
      <w:pPr>
        <w:jc w:val="both"/>
        <w:rPr>
          <w:sz w:val="22"/>
          <w:szCs w:val="22"/>
        </w:rPr>
      </w:pPr>
      <w:r w:rsidRPr="008B3802">
        <w:rPr>
          <w:sz w:val="22"/>
          <w:szCs w:val="22"/>
        </w:rPr>
        <w:t>2.2.3.2. Wymagania techniczne wobec krawężników</w:t>
      </w:r>
    </w:p>
    <w:p w:rsidR="006214F1" w:rsidRPr="008B3802" w:rsidRDefault="006214F1" w:rsidP="00A930DE">
      <w:pPr>
        <w:jc w:val="both"/>
        <w:rPr>
          <w:sz w:val="22"/>
          <w:szCs w:val="22"/>
        </w:rPr>
      </w:pPr>
      <w:r w:rsidRPr="008B3802">
        <w:rPr>
          <w:sz w:val="22"/>
          <w:szCs w:val="22"/>
        </w:rPr>
        <w:tab/>
        <w:t>Wymagania techniczne stawiane krawężnikom betonowym określa PN-EN 1340 [5] w sposób przedstawiony w tablicy 1.</w:t>
      </w:r>
    </w:p>
    <w:p w:rsidR="006214F1" w:rsidRPr="008B3802" w:rsidRDefault="006214F1" w:rsidP="00A930DE">
      <w:pPr>
        <w:rPr>
          <w:sz w:val="22"/>
          <w:szCs w:val="22"/>
        </w:rPr>
      </w:pPr>
    </w:p>
    <w:p w:rsidR="006214F1" w:rsidRPr="008B3802" w:rsidRDefault="006214F1" w:rsidP="00A930DE">
      <w:pPr>
        <w:spacing w:after="120"/>
        <w:ind w:left="992" w:hanging="992"/>
        <w:rPr>
          <w:sz w:val="22"/>
          <w:szCs w:val="22"/>
        </w:rPr>
      </w:pPr>
      <w:r w:rsidRPr="008B3802">
        <w:rPr>
          <w:sz w:val="22"/>
          <w:szCs w:val="22"/>
        </w:rPr>
        <w:t>Tablica 1. Wymagania wobec krawężnika betonowego, ustalone w PN-EN 1340 [5]</w:t>
      </w:r>
      <w:r w:rsidR="000F7E88">
        <w:rPr>
          <w:sz w:val="22"/>
          <w:szCs w:val="22"/>
        </w:rPr>
        <w:t xml:space="preserve"> </w:t>
      </w:r>
      <w:r w:rsidRPr="008B3802">
        <w:rPr>
          <w:sz w:val="22"/>
          <w:szCs w:val="22"/>
        </w:rPr>
        <w:t>do stosowania w warunkach kontaktu z solą odladzającą w warunkach mrozu</w:t>
      </w:r>
    </w:p>
    <w:tbl>
      <w:tblPr>
        <w:tblW w:w="10133" w:type="dxa"/>
        <w:jc w:val="center"/>
        <w:tblBorders>
          <w:top w:val="single" w:sz="4" w:space="0" w:color="auto"/>
          <w:left w:val="single" w:sz="4" w:space="0" w:color="auto"/>
          <w:bottom w:val="single" w:sz="4" w:space="0" w:color="auto"/>
          <w:right w:val="single" w:sz="4" w:space="0" w:color="auto"/>
        </w:tblBorders>
        <w:tblLook w:val="01E0"/>
      </w:tblPr>
      <w:tblGrid>
        <w:gridCol w:w="516"/>
        <w:gridCol w:w="236"/>
        <w:gridCol w:w="2753"/>
        <w:gridCol w:w="60"/>
        <w:gridCol w:w="176"/>
        <w:gridCol w:w="1064"/>
        <w:gridCol w:w="176"/>
        <w:gridCol w:w="648"/>
        <w:gridCol w:w="176"/>
        <w:gridCol w:w="60"/>
        <w:gridCol w:w="176"/>
        <w:gridCol w:w="1158"/>
        <w:gridCol w:w="176"/>
        <w:gridCol w:w="454"/>
        <w:gridCol w:w="176"/>
        <w:gridCol w:w="1954"/>
        <w:gridCol w:w="174"/>
      </w:tblGrid>
      <w:tr w:rsidR="006214F1" w:rsidRPr="008B3802" w:rsidTr="006B542B">
        <w:trPr>
          <w:gridAfter w:val="1"/>
          <w:wAfter w:w="176" w:type="dxa"/>
          <w:jc w:val="center"/>
        </w:trPr>
        <w:tc>
          <w:tcPr>
            <w:tcW w:w="51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spacing w:before="60" w:after="60"/>
              <w:rPr>
                <w:sz w:val="22"/>
                <w:szCs w:val="22"/>
              </w:rPr>
            </w:pPr>
            <w:r w:rsidRPr="008B3802">
              <w:rPr>
                <w:sz w:val="22"/>
                <w:szCs w:val="22"/>
              </w:rPr>
              <w:t>Lp.</w:t>
            </w:r>
          </w:p>
        </w:tc>
        <w:tc>
          <w:tcPr>
            <w:tcW w:w="3049" w:type="dxa"/>
            <w:gridSpan w:val="3"/>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spacing w:before="60" w:after="60"/>
              <w:rPr>
                <w:sz w:val="22"/>
                <w:szCs w:val="22"/>
              </w:rPr>
            </w:pPr>
            <w:r w:rsidRPr="008B3802">
              <w:rPr>
                <w:sz w:val="22"/>
                <w:szCs w:val="22"/>
              </w:rPr>
              <w:t>Cecha</w:t>
            </w:r>
          </w:p>
        </w:tc>
        <w:tc>
          <w:tcPr>
            <w:tcW w:w="1240" w:type="dxa"/>
            <w:gridSpan w:val="2"/>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spacing w:before="60" w:after="60"/>
              <w:rPr>
                <w:sz w:val="22"/>
                <w:szCs w:val="22"/>
              </w:rPr>
            </w:pPr>
            <w:r w:rsidRPr="008B3802">
              <w:rPr>
                <w:sz w:val="22"/>
                <w:szCs w:val="22"/>
              </w:rPr>
              <w:t>Załącznik</w:t>
            </w:r>
          </w:p>
        </w:tc>
        <w:tc>
          <w:tcPr>
            <w:tcW w:w="5154" w:type="dxa"/>
            <w:gridSpan w:val="10"/>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spacing w:before="60" w:after="60"/>
              <w:rPr>
                <w:sz w:val="22"/>
                <w:szCs w:val="22"/>
              </w:rPr>
            </w:pPr>
            <w:r w:rsidRPr="008B3802">
              <w:rPr>
                <w:sz w:val="22"/>
                <w:szCs w:val="22"/>
              </w:rPr>
              <w:t>Wymagania</w:t>
            </w:r>
          </w:p>
        </w:tc>
      </w:tr>
      <w:tr w:rsidR="006214F1" w:rsidRPr="008B3802" w:rsidTr="006B542B">
        <w:trPr>
          <w:gridAfter w:val="1"/>
          <w:wAfter w:w="176" w:type="dxa"/>
          <w:jc w:val="center"/>
        </w:trPr>
        <w:tc>
          <w:tcPr>
            <w:tcW w:w="51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1</w:t>
            </w:r>
          </w:p>
        </w:tc>
        <w:tc>
          <w:tcPr>
            <w:tcW w:w="9443" w:type="dxa"/>
            <w:gridSpan w:val="15"/>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Kształt i wymiary</w:t>
            </w:r>
          </w:p>
        </w:tc>
      </w:tr>
      <w:tr w:rsidR="006214F1" w:rsidRPr="008B3802" w:rsidTr="006B542B">
        <w:trPr>
          <w:gridAfter w:val="1"/>
          <w:wAfter w:w="176" w:type="dxa"/>
          <w:jc w:val="center"/>
        </w:trPr>
        <w:tc>
          <w:tcPr>
            <w:tcW w:w="51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1.1</w:t>
            </w:r>
          </w:p>
        </w:tc>
        <w:tc>
          <w:tcPr>
            <w:tcW w:w="3049" w:type="dxa"/>
            <w:gridSpan w:val="3"/>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Wartości dopuszczalnych od-chyłek od wymiarów nomi-nalnych, z dokładnością do milimetra</w:t>
            </w:r>
          </w:p>
        </w:tc>
        <w:tc>
          <w:tcPr>
            <w:tcW w:w="1240" w:type="dxa"/>
            <w:gridSpan w:val="2"/>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C</w:t>
            </w:r>
          </w:p>
        </w:tc>
        <w:tc>
          <w:tcPr>
            <w:tcW w:w="5154" w:type="dxa"/>
            <w:gridSpan w:val="10"/>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 xml:space="preserve">Długość: ± 1%, ≥ </w:t>
            </w:r>
            <w:smartTag w:uri="urn:schemas-microsoft-com:office:smarttags" w:element="metricconverter">
              <w:smartTagPr>
                <w:attr w:name="ProductID" w:val="4 mm"/>
              </w:smartTagPr>
              <w:r w:rsidRPr="008B3802">
                <w:rPr>
                  <w:sz w:val="22"/>
                  <w:szCs w:val="22"/>
                </w:rPr>
                <w:t>4 mm</w:t>
              </w:r>
            </w:smartTag>
            <w:r w:rsidRPr="008B3802">
              <w:rPr>
                <w:sz w:val="22"/>
                <w:szCs w:val="22"/>
              </w:rPr>
              <w:t xml:space="preserve"> i ≤ </w:t>
            </w:r>
            <w:smartTag w:uri="urn:schemas-microsoft-com:office:smarttags" w:element="metricconverter">
              <w:smartTagPr>
                <w:attr w:name="ProductID" w:val="10 mm"/>
              </w:smartTagPr>
              <w:r w:rsidRPr="008B3802">
                <w:rPr>
                  <w:sz w:val="22"/>
                  <w:szCs w:val="22"/>
                </w:rPr>
                <w:t>10 mm</w:t>
              </w:r>
            </w:smartTag>
          </w:p>
          <w:p w:rsidR="006214F1" w:rsidRPr="008B3802" w:rsidRDefault="006214F1" w:rsidP="00A930DE">
            <w:pPr>
              <w:rPr>
                <w:sz w:val="22"/>
                <w:szCs w:val="22"/>
              </w:rPr>
            </w:pPr>
            <w:r w:rsidRPr="008B3802">
              <w:rPr>
                <w:sz w:val="22"/>
                <w:szCs w:val="22"/>
              </w:rPr>
              <w:t>Inne wymiary z wyjątkiem promienia:</w:t>
            </w:r>
          </w:p>
          <w:p w:rsidR="006214F1" w:rsidRPr="008B3802" w:rsidRDefault="006214F1" w:rsidP="00A930DE">
            <w:pPr>
              <w:rPr>
                <w:sz w:val="22"/>
                <w:szCs w:val="22"/>
              </w:rPr>
            </w:pPr>
            <w:r w:rsidRPr="008B3802">
              <w:rPr>
                <w:sz w:val="22"/>
                <w:szCs w:val="22"/>
              </w:rPr>
              <w:t xml:space="preserve">- dla powierzchni: ± 3%, ≥ </w:t>
            </w:r>
            <w:smartTag w:uri="urn:schemas-microsoft-com:office:smarttags" w:element="metricconverter">
              <w:smartTagPr>
                <w:attr w:name="ProductID" w:val="3 mm"/>
              </w:smartTagPr>
              <w:r w:rsidRPr="008B3802">
                <w:rPr>
                  <w:sz w:val="22"/>
                  <w:szCs w:val="22"/>
                </w:rPr>
                <w:t>3 mm</w:t>
              </w:r>
            </w:smartTag>
            <w:r w:rsidRPr="008B3802">
              <w:rPr>
                <w:sz w:val="22"/>
                <w:szCs w:val="22"/>
              </w:rPr>
              <w:t xml:space="preserve">, ≤ </w:t>
            </w:r>
            <w:smartTag w:uri="urn:schemas-microsoft-com:office:smarttags" w:element="metricconverter">
              <w:smartTagPr>
                <w:attr w:name="ProductID" w:val="5 mm"/>
              </w:smartTagPr>
              <w:r w:rsidRPr="008B3802">
                <w:rPr>
                  <w:sz w:val="22"/>
                  <w:szCs w:val="22"/>
                </w:rPr>
                <w:t>5 mm</w:t>
              </w:r>
            </w:smartTag>
            <w:r w:rsidRPr="008B3802">
              <w:rPr>
                <w:sz w:val="22"/>
                <w:szCs w:val="22"/>
              </w:rPr>
              <w:t>,</w:t>
            </w:r>
          </w:p>
          <w:p w:rsidR="006214F1" w:rsidRPr="008B3802" w:rsidRDefault="006214F1" w:rsidP="00A930DE">
            <w:pPr>
              <w:rPr>
                <w:sz w:val="22"/>
                <w:szCs w:val="22"/>
              </w:rPr>
            </w:pPr>
            <w:r w:rsidRPr="008B3802">
              <w:rPr>
                <w:sz w:val="22"/>
                <w:szCs w:val="22"/>
              </w:rPr>
              <w:t xml:space="preserve">- dla innych części: ± 5%, ≥ </w:t>
            </w:r>
            <w:smartTag w:uri="urn:schemas-microsoft-com:office:smarttags" w:element="metricconverter">
              <w:smartTagPr>
                <w:attr w:name="ProductID" w:val="3 mm"/>
              </w:smartTagPr>
              <w:r w:rsidRPr="008B3802">
                <w:rPr>
                  <w:sz w:val="22"/>
                  <w:szCs w:val="22"/>
                </w:rPr>
                <w:t>3 mm</w:t>
              </w:r>
            </w:smartTag>
            <w:r w:rsidRPr="008B3802">
              <w:rPr>
                <w:sz w:val="22"/>
                <w:szCs w:val="22"/>
              </w:rPr>
              <w:t>,</w:t>
            </w:r>
            <w:r w:rsidR="000F7E88">
              <w:rPr>
                <w:sz w:val="22"/>
                <w:szCs w:val="22"/>
              </w:rPr>
              <w:t xml:space="preserve"> </w:t>
            </w:r>
            <w:r w:rsidRPr="008B3802">
              <w:rPr>
                <w:sz w:val="22"/>
                <w:szCs w:val="22"/>
              </w:rPr>
              <w:t xml:space="preserve">≤ </w:t>
            </w:r>
            <w:smartTag w:uri="urn:schemas-microsoft-com:office:smarttags" w:element="metricconverter">
              <w:smartTagPr>
                <w:attr w:name="ProductID" w:val="10 mm"/>
              </w:smartTagPr>
              <w:r w:rsidRPr="008B3802">
                <w:rPr>
                  <w:sz w:val="22"/>
                  <w:szCs w:val="22"/>
                </w:rPr>
                <w:t>10 mm</w:t>
              </w:r>
            </w:smartTag>
          </w:p>
        </w:tc>
      </w:tr>
      <w:tr w:rsidR="006214F1" w:rsidRPr="008B3802" w:rsidTr="006B542B">
        <w:trPr>
          <w:gridAfter w:val="1"/>
          <w:wAfter w:w="176" w:type="dxa"/>
          <w:jc w:val="center"/>
        </w:trPr>
        <w:tc>
          <w:tcPr>
            <w:tcW w:w="51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1.2</w:t>
            </w:r>
          </w:p>
        </w:tc>
        <w:tc>
          <w:tcPr>
            <w:tcW w:w="3049" w:type="dxa"/>
            <w:gridSpan w:val="3"/>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Dopuszczalne odchyłki od płaskości i prostoliniowości, dla długości pomiarowej</w:t>
            </w:r>
          </w:p>
          <w:p w:rsidR="006214F1" w:rsidRPr="008B3802" w:rsidRDefault="006214F1" w:rsidP="00A930DE">
            <w:pPr>
              <w:rPr>
                <w:sz w:val="22"/>
                <w:szCs w:val="22"/>
              </w:rPr>
            </w:pPr>
            <w:smartTag w:uri="urn:schemas-microsoft-com:office:smarttags" w:element="metricconverter">
              <w:smartTagPr>
                <w:attr w:name="ProductID" w:val="300 mm"/>
              </w:smartTagPr>
              <w:r w:rsidRPr="008B3802">
                <w:rPr>
                  <w:sz w:val="22"/>
                  <w:szCs w:val="22"/>
                </w:rPr>
                <w:t>300 mm</w:t>
              </w:r>
            </w:smartTag>
          </w:p>
          <w:p w:rsidR="006214F1" w:rsidRPr="008B3802" w:rsidRDefault="006214F1" w:rsidP="00A930DE">
            <w:pPr>
              <w:rPr>
                <w:sz w:val="22"/>
                <w:szCs w:val="22"/>
              </w:rPr>
            </w:pPr>
            <w:smartTag w:uri="urn:schemas-microsoft-com:office:smarttags" w:element="metricconverter">
              <w:smartTagPr>
                <w:attr w:name="ProductID" w:val="400 mm"/>
              </w:smartTagPr>
              <w:r w:rsidRPr="008B3802">
                <w:rPr>
                  <w:sz w:val="22"/>
                  <w:szCs w:val="22"/>
                </w:rPr>
                <w:t>400 mm</w:t>
              </w:r>
            </w:smartTag>
          </w:p>
          <w:p w:rsidR="006214F1" w:rsidRPr="008B3802" w:rsidRDefault="006214F1" w:rsidP="00A930DE">
            <w:pPr>
              <w:rPr>
                <w:sz w:val="22"/>
                <w:szCs w:val="22"/>
              </w:rPr>
            </w:pPr>
            <w:smartTag w:uri="urn:schemas-microsoft-com:office:smarttags" w:element="metricconverter">
              <w:smartTagPr>
                <w:attr w:name="ProductID" w:val="500 mm"/>
              </w:smartTagPr>
              <w:r w:rsidRPr="008B3802">
                <w:rPr>
                  <w:sz w:val="22"/>
                  <w:szCs w:val="22"/>
                </w:rPr>
                <w:t>500 mm</w:t>
              </w:r>
            </w:smartTag>
          </w:p>
          <w:p w:rsidR="006214F1" w:rsidRPr="008B3802" w:rsidRDefault="006214F1" w:rsidP="00A930DE">
            <w:pPr>
              <w:rPr>
                <w:sz w:val="22"/>
                <w:szCs w:val="22"/>
              </w:rPr>
            </w:pPr>
            <w:smartTag w:uri="urn:schemas-microsoft-com:office:smarttags" w:element="metricconverter">
              <w:smartTagPr>
                <w:attr w:name="ProductID" w:val="800 mm"/>
              </w:smartTagPr>
              <w:r w:rsidRPr="008B3802">
                <w:rPr>
                  <w:sz w:val="22"/>
                  <w:szCs w:val="22"/>
                </w:rPr>
                <w:t>800 mm</w:t>
              </w:r>
            </w:smartTag>
          </w:p>
        </w:tc>
        <w:tc>
          <w:tcPr>
            <w:tcW w:w="1240" w:type="dxa"/>
            <w:gridSpan w:val="2"/>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C</w:t>
            </w:r>
          </w:p>
        </w:tc>
        <w:tc>
          <w:tcPr>
            <w:tcW w:w="5154" w:type="dxa"/>
            <w:gridSpan w:val="10"/>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p>
          <w:p w:rsidR="006214F1" w:rsidRPr="008B3802" w:rsidRDefault="006214F1" w:rsidP="00A930DE">
            <w:pPr>
              <w:rPr>
                <w:sz w:val="22"/>
                <w:szCs w:val="22"/>
              </w:rPr>
            </w:pPr>
          </w:p>
          <w:p w:rsidR="006214F1" w:rsidRPr="008B3802" w:rsidRDefault="006214F1" w:rsidP="00A930DE">
            <w:pPr>
              <w:rPr>
                <w:sz w:val="22"/>
                <w:szCs w:val="22"/>
              </w:rPr>
            </w:pPr>
          </w:p>
          <w:p w:rsidR="006214F1" w:rsidRPr="008B3802" w:rsidRDefault="006214F1" w:rsidP="00A930DE">
            <w:pPr>
              <w:rPr>
                <w:sz w:val="22"/>
                <w:szCs w:val="22"/>
              </w:rPr>
            </w:pPr>
            <w:r w:rsidRPr="008B3802">
              <w:rPr>
                <w:sz w:val="22"/>
                <w:szCs w:val="22"/>
              </w:rPr>
              <w:t xml:space="preserve">± </w:t>
            </w:r>
            <w:smartTag w:uri="urn:schemas-microsoft-com:office:smarttags" w:element="metricconverter">
              <w:smartTagPr>
                <w:attr w:name="ProductID" w:val="1,5 mm"/>
              </w:smartTagPr>
              <w:r w:rsidRPr="008B3802">
                <w:rPr>
                  <w:sz w:val="22"/>
                  <w:szCs w:val="22"/>
                </w:rPr>
                <w:t>1,5 mm</w:t>
              </w:r>
            </w:smartTag>
          </w:p>
          <w:p w:rsidR="006214F1" w:rsidRPr="008B3802" w:rsidRDefault="006214F1" w:rsidP="00A930DE">
            <w:pPr>
              <w:rPr>
                <w:sz w:val="22"/>
                <w:szCs w:val="22"/>
              </w:rPr>
            </w:pPr>
            <w:r w:rsidRPr="008B3802">
              <w:rPr>
                <w:sz w:val="22"/>
                <w:szCs w:val="22"/>
              </w:rPr>
              <w:t xml:space="preserve">± </w:t>
            </w:r>
            <w:smartTag w:uri="urn:schemas-microsoft-com:office:smarttags" w:element="metricconverter">
              <w:smartTagPr>
                <w:attr w:name="ProductID" w:val="2,0 mm"/>
              </w:smartTagPr>
              <w:r w:rsidRPr="008B3802">
                <w:rPr>
                  <w:sz w:val="22"/>
                  <w:szCs w:val="22"/>
                </w:rPr>
                <w:t>2,0 mm</w:t>
              </w:r>
            </w:smartTag>
          </w:p>
          <w:p w:rsidR="006214F1" w:rsidRPr="008B3802" w:rsidRDefault="006214F1" w:rsidP="00A930DE">
            <w:pPr>
              <w:rPr>
                <w:sz w:val="22"/>
                <w:szCs w:val="22"/>
              </w:rPr>
            </w:pPr>
            <w:r w:rsidRPr="008B3802">
              <w:rPr>
                <w:sz w:val="22"/>
                <w:szCs w:val="22"/>
              </w:rPr>
              <w:t xml:space="preserve">± </w:t>
            </w:r>
            <w:smartTag w:uri="urn:schemas-microsoft-com:office:smarttags" w:element="metricconverter">
              <w:smartTagPr>
                <w:attr w:name="ProductID" w:val="2,5 mm"/>
              </w:smartTagPr>
              <w:r w:rsidRPr="008B3802">
                <w:rPr>
                  <w:sz w:val="22"/>
                  <w:szCs w:val="22"/>
                </w:rPr>
                <w:t>2,5 mm</w:t>
              </w:r>
            </w:smartTag>
          </w:p>
          <w:p w:rsidR="006214F1" w:rsidRPr="008B3802" w:rsidRDefault="006214F1" w:rsidP="00A930DE">
            <w:pPr>
              <w:rPr>
                <w:sz w:val="22"/>
                <w:szCs w:val="22"/>
              </w:rPr>
            </w:pPr>
            <w:r w:rsidRPr="008B3802">
              <w:rPr>
                <w:sz w:val="22"/>
                <w:szCs w:val="22"/>
              </w:rPr>
              <w:t xml:space="preserve">± </w:t>
            </w:r>
            <w:smartTag w:uri="urn:schemas-microsoft-com:office:smarttags" w:element="metricconverter">
              <w:smartTagPr>
                <w:attr w:name="ProductID" w:val="4,0 mm"/>
              </w:smartTagPr>
              <w:r w:rsidRPr="008B3802">
                <w:rPr>
                  <w:sz w:val="22"/>
                  <w:szCs w:val="22"/>
                </w:rPr>
                <w:t>4,0 mm</w:t>
              </w:r>
            </w:smartTag>
          </w:p>
        </w:tc>
      </w:tr>
      <w:tr w:rsidR="006214F1" w:rsidRPr="008B3802" w:rsidTr="006B542B">
        <w:trPr>
          <w:gridAfter w:val="1"/>
          <w:wAfter w:w="176" w:type="dxa"/>
          <w:jc w:val="center"/>
        </w:trPr>
        <w:tc>
          <w:tcPr>
            <w:tcW w:w="51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2</w:t>
            </w:r>
          </w:p>
        </w:tc>
        <w:tc>
          <w:tcPr>
            <w:tcW w:w="9443" w:type="dxa"/>
            <w:gridSpan w:val="15"/>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Właściwości fizyczne i mechaniczne</w:t>
            </w:r>
          </w:p>
        </w:tc>
      </w:tr>
      <w:tr w:rsidR="006214F1" w:rsidRPr="008B3802" w:rsidTr="006B542B">
        <w:trPr>
          <w:gridAfter w:val="1"/>
          <w:wAfter w:w="176" w:type="dxa"/>
          <w:jc w:val="center"/>
        </w:trPr>
        <w:tc>
          <w:tcPr>
            <w:tcW w:w="51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2.1</w:t>
            </w:r>
          </w:p>
        </w:tc>
        <w:tc>
          <w:tcPr>
            <w:tcW w:w="2989" w:type="dxa"/>
            <w:gridSpan w:val="2"/>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Odporność na zamrażanie/</w:t>
            </w:r>
          </w:p>
          <w:p w:rsidR="006214F1" w:rsidRPr="008B3802" w:rsidRDefault="006214F1" w:rsidP="00A930DE">
            <w:pPr>
              <w:rPr>
                <w:sz w:val="22"/>
                <w:szCs w:val="22"/>
              </w:rPr>
            </w:pPr>
            <w:r w:rsidRPr="008B3802">
              <w:rPr>
                <w:sz w:val="22"/>
                <w:szCs w:val="22"/>
              </w:rPr>
              <w:t>rozmrażanie z udziałem soli odladzających</w:t>
            </w:r>
          </w:p>
        </w:tc>
        <w:tc>
          <w:tcPr>
            <w:tcW w:w="1300" w:type="dxa"/>
            <w:gridSpan w:val="3"/>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D</w:t>
            </w:r>
          </w:p>
        </w:tc>
        <w:tc>
          <w:tcPr>
            <w:tcW w:w="5154" w:type="dxa"/>
            <w:gridSpan w:val="10"/>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Ubytek masy po badaniu: wartość średnia ≤ 1,0 kg/m</w:t>
            </w:r>
            <w:r w:rsidRPr="008B3802">
              <w:rPr>
                <w:sz w:val="22"/>
                <w:szCs w:val="22"/>
                <w:vertAlign w:val="superscript"/>
              </w:rPr>
              <w:t>2</w:t>
            </w:r>
            <w:r w:rsidRPr="008B3802">
              <w:rPr>
                <w:sz w:val="22"/>
                <w:szCs w:val="22"/>
              </w:rPr>
              <w:t>, przy czym każdy pojedynczy wynik &lt; 1,5 kg/m</w:t>
            </w:r>
            <w:r w:rsidRPr="008B3802">
              <w:rPr>
                <w:sz w:val="22"/>
                <w:szCs w:val="22"/>
                <w:vertAlign w:val="superscript"/>
              </w:rPr>
              <w:t>2</w:t>
            </w:r>
          </w:p>
        </w:tc>
      </w:tr>
      <w:tr w:rsidR="006214F1" w:rsidRPr="008B3802" w:rsidTr="006B542B">
        <w:trPr>
          <w:gridAfter w:val="1"/>
          <w:wAfter w:w="176" w:type="dxa"/>
          <w:jc w:val="center"/>
        </w:trPr>
        <w:tc>
          <w:tcPr>
            <w:tcW w:w="51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2.2</w:t>
            </w:r>
          </w:p>
        </w:tc>
        <w:tc>
          <w:tcPr>
            <w:tcW w:w="2989" w:type="dxa"/>
            <w:gridSpan w:val="2"/>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 xml:space="preserve">Wytrzymałość na zginanie (Klasa wytrzymałości ustalona w dokumentacji projektowej lub przez </w:t>
            </w:r>
            <w:r w:rsidR="00AF0D13">
              <w:rPr>
                <w:sz w:val="22"/>
                <w:szCs w:val="22"/>
              </w:rPr>
              <w:t>Inspektor</w:t>
            </w:r>
            <w:r w:rsidRPr="008B3802">
              <w:rPr>
                <w:sz w:val="22"/>
                <w:szCs w:val="22"/>
              </w:rPr>
              <w:t>a)</w:t>
            </w:r>
          </w:p>
        </w:tc>
        <w:tc>
          <w:tcPr>
            <w:tcW w:w="1300" w:type="dxa"/>
            <w:gridSpan w:val="3"/>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F</w:t>
            </w:r>
          </w:p>
        </w:tc>
        <w:tc>
          <w:tcPr>
            <w:tcW w:w="1060" w:type="dxa"/>
            <w:gridSpan w:val="4"/>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Klasa</w:t>
            </w:r>
          </w:p>
          <w:p w:rsidR="006214F1" w:rsidRPr="008B3802" w:rsidRDefault="006214F1" w:rsidP="00A930DE">
            <w:pPr>
              <w:rPr>
                <w:sz w:val="22"/>
                <w:szCs w:val="22"/>
              </w:rPr>
            </w:pPr>
            <w:r w:rsidRPr="008B3802">
              <w:rPr>
                <w:sz w:val="22"/>
                <w:szCs w:val="22"/>
              </w:rPr>
              <w:t>wytrz.</w:t>
            </w:r>
          </w:p>
          <w:p w:rsidR="006214F1" w:rsidRPr="008B3802" w:rsidRDefault="006214F1" w:rsidP="00A930DE">
            <w:pPr>
              <w:rPr>
                <w:sz w:val="22"/>
                <w:szCs w:val="22"/>
              </w:rPr>
            </w:pPr>
            <w:r w:rsidRPr="008B3802">
              <w:rPr>
                <w:sz w:val="22"/>
                <w:szCs w:val="22"/>
              </w:rPr>
              <w:t>2</w:t>
            </w:r>
          </w:p>
          <w:p w:rsidR="006214F1" w:rsidRPr="008B3802" w:rsidRDefault="006214F1" w:rsidP="00A930DE">
            <w:pPr>
              <w:rPr>
                <w:sz w:val="22"/>
                <w:szCs w:val="22"/>
              </w:rPr>
            </w:pPr>
          </w:p>
          <w:p w:rsidR="006214F1" w:rsidRPr="008B3802" w:rsidRDefault="006214F1" w:rsidP="00A930DE">
            <w:pPr>
              <w:rPr>
                <w:sz w:val="22"/>
                <w:szCs w:val="22"/>
              </w:rPr>
            </w:pPr>
          </w:p>
        </w:tc>
        <w:tc>
          <w:tcPr>
            <w:tcW w:w="1964" w:type="dxa"/>
            <w:gridSpan w:val="4"/>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ind w:left="13"/>
              <w:rPr>
                <w:sz w:val="22"/>
                <w:szCs w:val="22"/>
              </w:rPr>
            </w:pPr>
            <w:r w:rsidRPr="008B3802">
              <w:rPr>
                <w:sz w:val="22"/>
                <w:szCs w:val="22"/>
              </w:rPr>
              <w:t>Charakterystyczna</w:t>
            </w:r>
          </w:p>
          <w:p w:rsidR="006214F1" w:rsidRPr="008B3802" w:rsidRDefault="006214F1" w:rsidP="00A930DE">
            <w:pPr>
              <w:ind w:left="13"/>
              <w:rPr>
                <w:sz w:val="22"/>
                <w:szCs w:val="22"/>
              </w:rPr>
            </w:pPr>
            <w:r w:rsidRPr="008B3802">
              <w:rPr>
                <w:sz w:val="22"/>
                <w:szCs w:val="22"/>
              </w:rPr>
              <w:t>wytrzymałość, MPa</w:t>
            </w:r>
          </w:p>
          <w:p w:rsidR="006214F1" w:rsidRPr="008B3802" w:rsidRDefault="006214F1" w:rsidP="00A930DE">
            <w:pPr>
              <w:ind w:left="13"/>
              <w:rPr>
                <w:sz w:val="22"/>
                <w:szCs w:val="22"/>
              </w:rPr>
            </w:pPr>
            <w:r w:rsidRPr="008B3802">
              <w:rPr>
                <w:sz w:val="22"/>
                <w:szCs w:val="22"/>
              </w:rPr>
              <w:t>5,0</w:t>
            </w:r>
          </w:p>
          <w:p w:rsidR="006214F1" w:rsidRPr="008B3802" w:rsidRDefault="006214F1" w:rsidP="00A930DE">
            <w:pPr>
              <w:rPr>
                <w:sz w:val="22"/>
                <w:szCs w:val="22"/>
              </w:rPr>
            </w:pPr>
          </w:p>
          <w:p w:rsidR="006214F1" w:rsidRPr="008B3802" w:rsidRDefault="006214F1" w:rsidP="00A930DE">
            <w:pPr>
              <w:ind w:left="13"/>
              <w:rPr>
                <w:sz w:val="22"/>
                <w:szCs w:val="22"/>
              </w:rPr>
            </w:pPr>
          </w:p>
        </w:tc>
        <w:tc>
          <w:tcPr>
            <w:tcW w:w="2130" w:type="dxa"/>
            <w:gridSpan w:val="2"/>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ind w:left="33"/>
              <w:rPr>
                <w:sz w:val="22"/>
                <w:szCs w:val="22"/>
              </w:rPr>
            </w:pPr>
            <w:r w:rsidRPr="008B3802">
              <w:rPr>
                <w:sz w:val="22"/>
                <w:szCs w:val="22"/>
              </w:rPr>
              <w:t>Każdy pojedynczy</w:t>
            </w:r>
          </w:p>
          <w:p w:rsidR="006214F1" w:rsidRPr="008B3802" w:rsidRDefault="006214F1" w:rsidP="00A930DE">
            <w:pPr>
              <w:ind w:left="33"/>
              <w:rPr>
                <w:sz w:val="22"/>
                <w:szCs w:val="22"/>
              </w:rPr>
            </w:pPr>
            <w:r w:rsidRPr="008B3802">
              <w:rPr>
                <w:sz w:val="22"/>
                <w:szCs w:val="22"/>
              </w:rPr>
              <w:t>wynik, MPa</w:t>
            </w:r>
          </w:p>
          <w:p w:rsidR="006214F1" w:rsidRPr="008B3802" w:rsidRDefault="006214F1" w:rsidP="00A930DE">
            <w:pPr>
              <w:ind w:left="33"/>
              <w:rPr>
                <w:sz w:val="22"/>
                <w:szCs w:val="22"/>
              </w:rPr>
            </w:pPr>
            <w:r w:rsidRPr="008B3802">
              <w:rPr>
                <w:sz w:val="22"/>
                <w:szCs w:val="22"/>
              </w:rPr>
              <w:t>&gt; 4,0</w:t>
            </w:r>
          </w:p>
          <w:p w:rsidR="006214F1" w:rsidRPr="008B3802" w:rsidRDefault="006214F1" w:rsidP="00A930DE">
            <w:pPr>
              <w:rPr>
                <w:sz w:val="22"/>
                <w:szCs w:val="22"/>
              </w:rPr>
            </w:pPr>
          </w:p>
          <w:p w:rsidR="006214F1" w:rsidRPr="008B3802" w:rsidRDefault="006214F1" w:rsidP="00A930DE">
            <w:pPr>
              <w:ind w:left="33"/>
              <w:rPr>
                <w:sz w:val="22"/>
                <w:szCs w:val="22"/>
              </w:rPr>
            </w:pPr>
          </w:p>
        </w:tc>
      </w:tr>
      <w:tr w:rsidR="006214F1" w:rsidRPr="008B3802" w:rsidTr="006B542B">
        <w:trPr>
          <w:gridAfter w:val="1"/>
          <w:wAfter w:w="176" w:type="dxa"/>
          <w:jc w:val="center"/>
        </w:trPr>
        <w:tc>
          <w:tcPr>
            <w:tcW w:w="51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2.3</w:t>
            </w:r>
          </w:p>
        </w:tc>
        <w:tc>
          <w:tcPr>
            <w:tcW w:w="2989" w:type="dxa"/>
            <w:gridSpan w:val="2"/>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Trwałość ze względu na wytrzymałość</w:t>
            </w:r>
          </w:p>
        </w:tc>
        <w:tc>
          <w:tcPr>
            <w:tcW w:w="1300" w:type="dxa"/>
            <w:gridSpan w:val="3"/>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F</w:t>
            </w:r>
          </w:p>
        </w:tc>
        <w:tc>
          <w:tcPr>
            <w:tcW w:w="5154" w:type="dxa"/>
            <w:gridSpan w:val="10"/>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Krawężniki mają zadawalającą</w:t>
            </w:r>
            <w:r w:rsidR="000F7E88">
              <w:rPr>
                <w:sz w:val="22"/>
                <w:szCs w:val="22"/>
              </w:rPr>
              <w:t xml:space="preserve"> </w:t>
            </w:r>
            <w:r w:rsidRPr="008B3802">
              <w:rPr>
                <w:sz w:val="22"/>
                <w:szCs w:val="22"/>
              </w:rPr>
              <w:t>trwałość (wytrzymałość) jeśli spełnione są wymagania pktu 2.2 oraz poddawane są normalnej konserwacji</w:t>
            </w:r>
          </w:p>
        </w:tc>
      </w:tr>
      <w:tr w:rsidR="006214F1" w:rsidRPr="008B3802" w:rsidTr="006B542B">
        <w:trPr>
          <w:gridAfter w:val="1"/>
          <w:wAfter w:w="176" w:type="dxa"/>
          <w:jc w:val="center"/>
        </w:trPr>
        <w:tc>
          <w:tcPr>
            <w:tcW w:w="514" w:type="dxa"/>
            <w:tcBorders>
              <w:top w:val="single" w:sz="4" w:space="0" w:color="auto"/>
              <w:left w:val="single" w:sz="4" w:space="0" w:color="auto"/>
              <w:bottom w:val="nil"/>
              <w:right w:val="single" w:sz="4" w:space="0" w:color="auto"/>
            </w:tcBorders>
            <w:noWrap/>
          </w:tcPr>
          <w:p w:rsidR="006214F1" w:rsidRPr="008B3802" w:rsidRDefault="006214F1" w:rsidP="00A930DE">
            <w:pPr>
              <w:rPr>
                <w:sz w:val="22"/>
                <w:szCs w:val="22"/>
              </w:rPr>
            </w:pPr>
            <w:r w:rsidRPr="008B3802">
              <w:rPr>
                <w:sz w:val="22"/>
                <w:szCs w:val="22"/>
              </w:rPr>
              <w:t>2.4</w:t>
            </w:r>
          </w:p>
        </w:tc>
        <w:tc>
          <w:tcPr>
            <w:tcW w:w="2989" w:type="dxa"/>
            <w:gridSpan w:val="2"/>
            <w:tcBorders>
              <w:top w:val="single" w:sz="4" w:space="0" w:color="auto"/>
              <w:left w:val="single" w:sz="4" w:space="0" w:color="auto"/>
              <w:bottom w:val="nil"/>
              <w:right w:val="single" w:sz="4" w:space="0" w:color="auto"/>
            </w:tcBorders>
            <w:noWrap/>
          </w:tcPr>
          <w:p w:rsidR="006214F1" w:rsidRPr="008B3802" w:rsidRDefault="006214F1" w:rsidP="00A930DE">
            <w:pPr>
              <w:rPr>
                <w:sz w:val="22"/>
                <w:szCs w:val="22"/>
              </w:rPr>
            </w:pPr>
            <w:r w:rsidRPr="008B3802">
              <w:rPr>
                <w:sz w:val="22"/>
                <w:szCs w:val="22"/>
              </w:rPr>
              <w:t>Odporność na ścieranie</w:t>
            </w:r>
          </w:p>
        </w:tc>
        <w:tc>
          <w:tcPr>
            <w:tcW w:w="1300" w:type="dxa"/>
            <w:gridSpan w:val="3"/>
            <w:tcBorders>
              <w:top w:val="single" w:sz="4" w:space="0" w:color="auto"/>
              <w:left w:val="single" w:sz="4" w:space="0" w:color="auto"/>
              <w:bottom w:val="nil"/>
              <w:right w:val="single" w:sz="4" w:space="0" w:color="auto"/>
            </w:tcBorders>
            <w:noWrap/>
          </w:tcPr>
          <w:p w:rsidR="006214F1" w:rsidRPr="008B3802" w:rsidRDefault="006214F1" w:rsidP="00A930DE">
            <w:pPr>
              <w:rPr>
                <w:sz w:val="22"/>
                <w:szCs w:val="22"/>
              </w:rPr>
            </w:pPr>
            <w:r w:rsidRPr="008B3802">
              <w:rPr>
                <w:sz w:val="22"/>
                <w:szCs w:val="22"/>
              </w:rPr>
              <w:t>G i H</w:t>
            </w:r>
          </w:p>
        </w:tc>
        <w:tc>
          <w:tcPr>
            <w:tcW w:w="824" w:type="dxa"/>
            <w:gridSpan w:val="2"/>
            <w:tcBorders>
              <w:top w:val="single" w:sz="4" w:space="0" w:color="auto"/>
              <w:left w:val="single" w:sz="4" w:space="0" w:color="auto"/>
              <w:bottom w:val="nil"/>
              <w:right w:val="single" w:sz="4" w:space="0" w:color="auto"/>
            </w:tcBorders>
            <w:noWrap/>
          </w:tcPr>
          <w:p w:rsidR="006214F1" w:rsidRPr="008B3802" w:rsidRDefault="006214F1" w:rsidP="00A930DE">
            <w:pPr>
              <w:rPr>
                <w:sz w:val="22"/>
                <w:szCs w:val="22"/>
              </w:rPr>
            </w:pPr>
          </w:p>
        </w:tc>
        <w:tc>
          <w:tcPr>
            <w:tcW w:w="4330" w:type="dxa"/>
            <w:gridSpan w:val="8"/>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Odporność przy pomiarze na tarczy</w:t>
            </w:r>
          </w:p>
        </w:tc>
      </w:tr>
      <w:tr w:rsidR="006214F1" w:rsidRPr="008B3802" w:rsidTr="006B542B">
        <w:trPr>
          <w:gridAfter w:val="1"/>
          <w:wAfter w:w="176" w:type="dxa"/>
          <w:jc w:val="center"/>
        </w:trPr>
        <w:tc>
          <w:tcPr>
            <w:tcW w:w="514" w:type="dxa"/>
            <w:tcBorders>
              <w:top w:val="nil"/>
              <w:left w:val="single" w:sz="4" w:space="0" w:color="auto"/>
              <w:bottom w:val="nil"/>
              <w:right w:val="single" w:sz="4" w:space="0" w:color="auto"/>
            </w:tcBorders>
            <w:noWrap/>
          </w:tcPr>
          <w:p w:rsidR="006214F1" w:rsidRPr="008B3802" w:rsidRDefault="006214F1" w:rsidP="00A930DE">
            <w:pPr>
              <w:rPr>
                <w:sz w:val="22"/>
                <w:szCs w:val="22"/>
              </w:rPr>
            </w:pPr>
          </w:p>
        </w:tc>
        <w:tc>
          <w:tcPr>
            <w:tcW w:w="2989" w:type="dxa"/>
            <w:gridSpan w:val="2"/>
            <w:tcBorders>
              <w:top w:val="nil"/>
              <w:left w:val="single" w:sz="4" w:space="0" w:color="auto"/>
              <w:bottom w:val="nil"/>
              <w:right w:val="single" w:sz="4" w:space="0" w:color="auto"/>
            </w:tcBorders>
            <w:noWrap/>
          </w:tcPr>
          <w:p w:rsidR="006214F1" w:rsidRPr="008B3802" w:rsidRDefault="006214F1" w:rsidP="00A930DE">
            <w:pPr>
              <w:rPr>
                <w:sz w:val="22"/>
                <w:szCs w:val="22"/>
              </w:rPr>
            </w:pPr>
            <w:r w:rsidRPr="008B3802">
              <w:rPr>
                <w:sz w:val="22"/>
                <w:szCs w:val="22"/>
              </w:rPr>
              <w:t xml:space="preserve">(Klasa odporności ustalona w dokumentacji projektowej lub przez </w:t>
            </w:r>
            <w:r w:rsidR="00AF0D13">
              <w:rPr>
                <w:sz w:val="22"/>
                <w:szCs w:val="22"/>
              </w:rPr>
              <w:t>Inspektor</w:t>
            </w:r>
            <w:r w:rsidRPr="008B3802">
              <w:rPr>
                <w:sz w:val="22"/>
                <w:szCs w:val="22"/>
              </w:rPr>
              <w:t>a)</w:t>
            </w:r>
          </w:p>
        </w:tc>
        <w:tc>
          <w:tcPr>
            <w:tcW w:w="1300" w:type="dxa"/>
            <w:gridSpan w:val="3"/>
            <w:tcBorders>
              <w:top w:val="nil"/>
              <w:left w:val="single" w:sz="4" w:space="0" w:color="auto"/>
              <w:bottom w:val="nil"/>
              <w:right w:val="single" w:sz="4" w:space="0" w:color="auto"/>
            </w:tcBorders>
            <w:noWrap/>
          </w:tcPr>
          <w:p w:rsidR="006214F1" w:rsidRPr="008B3802" w:rsidRDefault="006214F1" w:rsidP="00A930DE">
            <w:pPr>
              <w:rPr>
                <w:sz w:val="22"/>
                <w:szCs w:val="22"/>
              </w:rPr>
            </w:pPr>
          </w:p>
        </w:tc>
        <w:tc>
          <w:tcPr>
            <w:tcW w:w="824" w:type="dxa"/>
            <w:gridSpan w:val="2"/>
            <w:tcBorders>
              <w:top w:val="nil"/>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Klasa</w:t>
            </w:r>
          </w:p>
          <w:p w:rsidR="006214F1" w:rsidRPr="008B3802" w:rsidRDefault="006214F1" w:rsidP="00A930DE">
            <w:pPr>
              <w:rPr>
                <w:sz w:val="22"/>
                <w:szCs w:val="22"/>
              </w:rPr>
            </w:pPr>
            <w:r w:rsidRPr="008B3802">
              <w:rPr>
                <w:sz w:val="22"/>
                <w:szCs w:val="22"/>
              </w:rPr>
              <w:t>odpor-</w:t>
            </w:r>
          </w:p>
          <w:p w:rsidR="006214F1" w:rsidRPr="008B3802" w:rsidRDefault="006214F1" w:rsidP="00A930DE">
            <w:pPr>
              <w:rPr>
                <w:sz w:val="22"/>
                <w:szCs w:val="22"/>
              </w:rPr>
            </w:pPr>
            <w:r w:rsidRPr="008B3802">
              <w:rPr>
                <w:sz w:val="22"/>
                <w:szCs w:val="22"/>
              </w:rPr>
              <w:t>ności</w:t>
            </w:r>
          </w:p>
        </w:tc>
        <w:tc>
          <w:tcPr>
            <w:tcW w:w="1570" w:type="dxa"/>
            <w:gridSpan w:val="4"/>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szerokiej ściernej, wg zał. G normy – badanie podstawowe</w:t>
            </w:r>
          </w:p>
        </w:tc>
        <w:tc>
          <w:tcPr>
            <w:tcW w:w="2760" w:type="dxa"/>
            <w:gridSpan w:val="4"/>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Böhmego,</w:t>
            </w:r>
          </w:p>
          <w:p w:rsidR="006214F1" w:rsidRPr="008B3802" w:rsidRDefault="006214F1" w:rsidP="00A930DE">
            <w:pPr>
              <w:rPr>
                <w:sz w:val="22"/>
                <w:szCs w:val="22"/>
              </w:rPr>
            </w:pPr>
            <w:r w:rsidRPr="008B3802">
              <w:rPr>
                <w:sz w:val="22"/>
                <w:szCs w:val="22"/>
              </w:rPr>
              <w:t>wg zał. H normy – badanie alternatywne</w:t>
            </w:r>
          </w:p>
        </w:tc>
      </w:tr>
      <w:tr w:rsidR="006214F1" w:rsidRPr="008B3802" w:rsidTr="006B542B">
        <w:trPr>
          <w:gridAfter w:val="1"/>
          <w:wAfter w:w="176" w:type="dxa"/>
          <w:jc w:val="center"/>
        </w:trPr>
        <w:tc>
          <w:tcPr>
            <w:tcW w:w="514" w:type="dxa"/>
            <w:tcBorders>
              <w:top w:val="nil"/>
              <w:left w:val="single" w:sz="4" w:space="0" w:color="auto"/>
              <w:bottom w:val="single" w:sz="4" w:space="0" w:color="auto"/>
              <w:right w:val="single" w:sz="4" w:space="0" w:color="auto"/>
            </w:tcBorders>
            <w:noWrap/>
          </w:tcPr>
          <w:p w:rsidR="006214F1" w:rsidRPr="008B3802" w:rsidRDefault="006214F1" w:rsidP="00A930DE">
            <w:pPr>
              <w:rPr>
                <w:sz w:val="22"/>
                <w:szCs w:val="22"/>
              </w:rPr>
            </w:pPr>
          </w:p>
        </w:tc>
        <w:tc>
          <w:tcPr>
            <w:tcW w:w="2989" w:type="dxa"/>
            <w:gridSpan w:val="2"/>
            <w:tcBorders>
              <w:top w:val="nil"/>
              <w:left w:val="single" w:sz="4" w:space="0" w:color="auto"/>
              <w:bottom w:val="single" w:sz="4" w:space="0" w:color="auto"/>
              <w:right w:val="single" w:sz="4" w:space="0" w:color="auto"/>
            </w:tcBorders>
            <w:noWrap/>
          </w:tcPr>
          <w:p w:rsidR="006214F1" w:rsidRPr="008B3802" w:rsidRDefault="006214F1" w:rsidP="00A930DE">
            <w:pPr>
              <w:rPr>
                <w:sz w:val="22"/>
                <w:szCs w:val="22"/>
              </w:rPr>
            </w:pPr>
          </w:p>
        </w:tc>
        <w:tc>
          <w:tcPr>
            <w:tcW w:w="1300" w:type="dxa"/>
            <w:gridSpan w:val="3"/>
            <w:tcBorders>
              <w:top w:val="nil"/>
              <w:left w:val="single" w:sz="4" w:space="0" w:color="auto"/>
              <w:bottom w:val="single" w:sz="4" w:space="0" w:color="auto"/>
              <w:right w:val="single" w:sz="4" w:space="0" w:color="auto"/>
            </w:tcBorders>
            <w:noWrap/>
          </w:tcPr>
          <w:p w:rsidR="006214F1" w:rsidRPr="008B3802" w:rsidRDefault="006214F1" w:rsidP="00A930DE">
            <w:pPr>
              <w:rPr>
                <w:sz w:val="22"/>
                <w:szCs w:val="22"/>
              </w:rPr>
            </w:pPr>
          </w:p>
        </w:tc>
        <w:tc>
          <w:tcPr>
            <w:tcW w:w="824" w:type="dxa"/>
            <w:gridSpan w:val="2"/>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1</w:t>
            </w:r>
          </w:p>
          <w:p w:rsidR="006214F1" w:rsidRPr="008B3802" w:rsidRDefault="006214F1" w:rsidP="00A930DE">
            <w:pPr>
              <w:rPr>
                <w:sz w:val="22"/>
                <w:szCs w:val="22"/>
              </w:rPr>
            </w:pPr>
            <w:r w:rsidRPr="008B3802">
              <w:rPr>
                <w:sz w:val="22"/>
                <w:szCs w:val="22"/>
              </w:rPr>
              <w:t>3</w:t>
            </w:r>
          </w:p>
          <w:p w:rsidR="006214F1" w:rsidRPr="008B3802" w:rsidRDefault="006214F1" w:rsidP="00A930DE">
            <w:pPr>
              <w:rPr>
                <w:sz w:val="22"/>
                <w:szCs w:val="22"/>
              </w:rPr>
            </w:pPr>
            <w:r w:rsidRPr="008B3802">
              <w:rPr>
                <w:sz w:val="22"/>
                <w:szCs w:val="22"/>
              </w:rPr>
              <w:t>4</w:t>
            </w:r>
          </w:p>
        </w:tc>
        <w:tc>
          <w:tcPr>
            <w:tcW w:w="1570" w:type="dxa"/>
            <w:gridSpan w:val="4"/>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Nie określa się</w:t>
            </w:r>
          </w:p>
          <w:p w:rsidR="006214F1" w:rsidRPr="008B3802" w:rsidRDefault="006214F1" w:rsidP="00A930DE">
            <w:pPr>
              <w:rPr>
                <w:sz w:val="22"/>
                <w:szCs w:val="22"/>
              </w:rPr>
            </w:pPr>
            <w:r w:rsidRPr="008B3802">
              <w:rPr>
                <w:sz w:val="22"/>
                <w:szCs w:val="22"/>
              </w:rPr>
              <w:t xml:space="preserve">≤ </w:t>
            </w:r>
            <w:smartTag w:uri="urn:schemas-microsoft-com:office:smarttags" w:element="metricconverter">
              <w:smartTagPr>
                <w:attr w:name="ProductID" w:val="23 mm"/>
              </w:smartTagPr>
              <w:r w:rsidRPr="008B3802">
                <w:rPr>
                  <w:sz w:val="22"/>
                  <w:szCs w:val="22"/>
                </w:rPr>
                <w:t>23 mm</w:t>
              </w:r>
            </w:smartTag>
          </w:p>
          <w:p w:rsidR="006214F1" w:rsidRPr="008B3802" w:rsidRDefault="006214F1" w:rsidP="00A930DE">
            <w:pPr>
              <w:rPr>
                <w:sz w:val="22"/>
                <w:szCs w:val="22"/>
              </w:rPr>
            </w:pPr>
            <w:r w:rsidRPr="008B3802">
              <w:rPr>
                <w:sz w:val="22"/>
                <w:szCs w:val="22"/>
              </w:rPr>
              <w:t xml:space="preserve">≤ </w:t>
            </w:r>
            <w:smartTag w:uri="urn:schemas-microsoft-com:office:smarttags" w:element="metricconverter">
              <w:smartTagPr>
                <w:attr w:name="ProductID" w:val="20 mm"/>
              </w:smartTagPr>
              <w:r w:rsidRPr="008B3802">
                <w:rPr>
                  <w:sz w:val="22"/>
                  <w:szCs w:val="22"/>
                </w:rPr>
                <w:t>20 mm</w:t>
              </w:r>
            </w:smartTag>
          </w:p>
        </w:tc>
        <w:tc>
          <w:tcPr>
            <w:tcW w:w="2760" w:type="dxa"/>
            <w:gridSpan w:val="4"/>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Nie określa się</w:t>
            </w:r>
          </w:p>
          <w:p w:rsidR="006214F1" w:rsidRPr="008B3802" w:rsidRDefault="006214F1" w:rsidP="00A930DE">
            <w:pPr>
              <w:rPr>
                <w:sz w:val="22"/>
                <w:szCs w:val="22"/>
                <w:vertAlign w:val="superscript"/>
              </w:rPr>
            </w:pPr>
            <w:r w:rsidRPr="008B3802">
              <w:rPr>
                <w:sz w:val="22"/>
                <w:szCs w:val="22"/>
              </w:rPr>
              <w:t>≤ 20000 mm</w:t>
            </w:r>
            <w:r w:rsidRPr="008B3802">
              <w:rPr>
                <w:sz w:val="22"/>
                <w:szCs w:val="22"/>
                <w:vertAlign w:val="superscript"/>
              </w:rPr>
              <w:t>3</w:t>
            </w:r>
            <w:r w:rsidRPr="008B3802">
              <w:rPr>
                <w:sz w:val="22"/>
                <w:szCs w:val="22"/>
              </w:rPr>
              <w:t>/5000 mm</w:t>
            </w:r>
            <w:r w:rsidRPr="008B3802">
              <w:rPr>
                <w:sz w:val="22"/>
                <w:szCs w:val="22"/>
                <w:vertAlign w:val="superscript"/>
              </w:rPr>
              <w:t>2</w:t>
            </w:r>
          </w:p>
          <w:p w:rsidR="006214F1" w:rsidRPr="008B3802" w:rsidRDefault="006214F1" w:rsidP="00A930DE">
            <w:pPr>
              <w:rPr>
                <w:sz w:val="22"/>
                <w:szCs w:val="22"/>
              </w:rPr>
            </w:pPr>
            <w:r w:rsidRPr="008B3802">
              <w:rPr>
                <w:sz w:val="22"/>
                <w:szCs w:val="22"/>
              </w:rPr>
              <w:t>≤ 18000 mm</w:t>
            </w:r>
            <w:r w:rsidRPr="008B3802">
              <w:rPr>
                <w:sz w:val="22"/>
                <w:szCs w:val="22"/>
                <w:vertAlign w:val="superscript"/>
              </w:rPr>
              <w:t>3</w:t>
            </w:r>
            <w:r w:rsidRPr="008B3802">
              <w:rPr>
                <w:sz w:val="22"/>
                <w:szCs w:val="22"/>
              </w:rPr>
              <w:t>/5000 mm</w:t>
            </w:r>
            <w:r w:rsidRPr="008B3802">
              <w:rPr>
                <w:sz w:val="22"/>
                <w:szCs w:val="22"/>
                <w:vertAlign w:val="superscript"/>
              </w:rPr>
              <w:t>2</w:t>
            </w:r>
          </w:p>
        </w:tc>
      </w:tr>
      <w:tr w:rsidR="006214F1" w:rsidRPr="008B3802" w:rsidTr="006B542B">
        <w:trPr>
          <w:gridAfter w:val="1"/>
          <w:wAfter w:w="176" w:type="dxa"/>
          <w:jc w:val="center"/>
        </w:trPr>
        <w:tc>
          <w:tcPr>
            <w:tcW w:w="51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2.5</w:t>
            </w:r>
          </w:p>
        </w:tc>
        <w:tc>
          <w:tcPr>
            <w:tcW w:w="2989" w:type="dxa"/>
            <w:gridSpan w:val="2"/>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Odporność na poślizg/</w:t>
            </w:r>
          </w:p>
          <w:p w:rsidR="006214F1" w:rsidRPr="008B3802" w:rsidRDefault="006214F1" w:rsidP="00A930DE">
            <w:pPr>
              <w:rPr>
                <w:sz w:val="22"/>
                <w:szCs w:val="22"/>
              </w:rPr>
            </w:pPr>
            <w:r w:rsidRPr="008B3802">
              <w:rPr>
                <w:sz w:val="22"/>
                <w:szCs w:val="22"/>
              </w:rPr>
              <w:t>poślizgnięcie</w:t>
            </w:r>
          </w:p>
        </w:tc>
        <w:tc>
          <w:tcPr>
            <w:tcW w:w="1300" w:type="dxa"/>
            <w:gridSpan w:val="3"/>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I</w:t>
            </w:r>
          </w:p>
        </w:tc>
        <w:tc>
          <w:tcPr>
            <w:tcW w:w="5154" w:type="dxa"/>
            <w:gridSpan w:val="10"/>
            <w:tcBorders>
              <w:top w:val="single" w:sz="4" w:space="0" w:color="auto"/>
              <w:left w:val="single" w:sz="4" w:space="0" w:color="auto"/>
              <w:bottom w:val="single" w:sz="4" w:space="0" w:color="auto"/>
              <w:right w:val="single" w:sz="4" w:space="0" w:color="auto"/>
            </w:tcBorders>
            <w:noWrap/>
          </w:tcPr>
          <w:p w:rsidR="006214F1" w:rsidRPr="008B3802" w:rsidRDefault="006214F1" w:rsidP="00996D69">
            <w:pPr>
              <w:numPr>
                <w:ilvl w:val="0"/>
                <w:numId w:val="91"/>
              </w:numPr>
              <w:tabs>
                <w:tab w:val="num" w:pos="176"/>
              </w:tabs>
              <w:overflowPunct w:val="0"/>
              <w:autoSpaceDE w:val="0"/>
              <w:autoSpaceDN w:val="0"/>
              <w:adjustRightInd w:val="0"/>
              <w:ind w:left="176" w:hanging="176"/>
              <w:rPr>
                <w:sz w:val="22"/>
                <w:szCs w:val="22"/>
              </w:rPr>
            </w:pPr>
            <w:r w:rsidRPr="008B3802">
              <w:rPr>
                <w:sz w:val="22"/>
                <w:szCs w:val="22"/>
              </w:rPr>
              <w:t>jeśli górna powierzchnia krawężnika nie była szlifowana i/lub polerowana – zadawalająca odporność,</w:t>
            </w:r>
          </w:p>
          <w:p w:rsidR="006214F1" w:rsidRPr="008B3802" w:rsidRDefault="006214F1" w:rsidP="00996D69">
            <w:pPr>
              <w:numPr>
                <w:ilvl w:val="0"/>
                <w:numId w:val="91"/>
              </w:numPr>
              <w:tabs>
                <w:tab w:val="num" w:pos="176"/>
              </w:tabs>
              <w:overflowPunct w:val="0"/>
              <w:autoSpaceDE w:val="0"/>
              <w:autoSpaceDN w:val="0"/>
              <w:adjustRightInd w:val="0"/>
              <w:ind w:left="176" w:hanging="176"/>
              <w:rPr>
                <w:sz w:val="22"/>
                <w:szCs w:val="22"/>
              </w:rPr>
            </w:pPr>
            <w:r w:rsidRPr="008B3802">
              <w:rPr>
                <w:sz w:val="22"/>
                <w:szCs w:val="22"/>
              </w:rPr>
              <w:t>jeśli wyjątkowo wymaga się podania wartości odporności na poślizg/poślizgnięcie – należy zadekla-rować minimalną jej wartość pomierzoną wg zał. I normy (wahadłowym przyrządem do badania tarcia),</w:t>
            </w:r>
          </w:p>
          <w:p w:rsidR="006214F1" w:rsidRPr="008B3802" w:rsidRDefault="006214F1" w:rsidP="00996D69">
            <w:pPr>
              <w:numPr>
                <w:ilvl w:val="0"/>
                <w:numId w:val="91"/>
              </w:numPr>
              <w:tabs>
                <w:tab w:val="num" w:pos="176"/>
              </w:tabs>
              <w:overflowPunct w:val="0"/>
              <w:autoSpaceDE w:val="0"/>
              <w:autoSpaceDN w:val="0"/>
              <w:adjustRightInd w:val="0"/>
              <w:ind w:left="176" w:hanging="176"/>
              <w:rPr>
                <w:sz w:val="22"/>
                <w:szCs w:val="22"/>
              </w:rPr>
            </w:pPr>
            <w:r w:rsidRPr="008B3802">
              <w:rPr>
                <w:sz w:val="22"/>
                <w:szCs w:val="22"/>
              </w:rPr>
              <w:t>trwałość odporności na poślizg/poślizgnięcie w nor-malnych warunkach użytkowania krawężnika jest zada-walająca przez cały okres użytkowania, pod warunkiem właściwego utrzymywania i gdy na znacznej części nie zostało odsłonięte kruszywo podlegające intensyw-nemu polerowaniu.</w:t>
            </w:r>
          </w:p>
        </w:tc>
      </w:tr>
      <w:tr w:rsidR="006214F1" w:rsidRPr="008B3802" w:rsidTr="006B542B">
        <w:trPr>
          <w:gridAfter w:val="1"/>
          <w:wAfter w:w="176" w:type="dxa"/>
          <w:jc w:val="center"/>
        </w:trPr>
        <w:tc>
          <w:tcPr>
            <w:tcW w:w="51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3</w:t>
            </w:r>
          </w:p>
        </w:tc>
        <w:tc>
          <w:tcPr>
            <w:tcW w:w="9443" w:type="dxa"/>
            <w:gridSpan w:val="15"/>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Aspekty wizualne</w:t>
            </w:r>
          </w:p>
        </w:tc>
      </w:tr>
      <w:tr w:rsidR="006214F1" w:rsidRPr="008B3802" w:rsidTr="006B542B">
        <w:trPr>
          <w:gridAfter w:val="1"/>
          <w:wAfter w:w="176" w:type="dxa"/>
          <w:jc w:val="center"/>
        </w:trPr>
        <w:tc>
          <w:tcPr>
            <w:tcW w:w="51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3.1</w:t>
            </w:r>
          </w:p>
        </w:tc>
        <w:tc>
          <w:tcPr>
            <w:tcW w:w="2989" w:type="dxa"/>
            <w:gridSpan w:val="2"/>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Wygląd</w:t>
            </w:r>
          </w:p>
        </w:tc>
        <w:tc>
          <w:tcPr>
            <w:tcW w:w="1300" w:type="dxa"/>
            <w:gridSpan w:val="3"/>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J</w:t>
            </w:r>
          </w:p>
        </w:tc>
        <w:tc>
          <w:tcPr>
            <w:tcW w:w="5154" w:type="dxa"/>
            <w:gridSpan w:val="10"/>
            <w:tcBorders>
              <w:top w:val="single" w:sz="4" w:space="0" w:color="auto"/>
              <w:left w:val="single" w:sz="4" w:space="0" w:color="auto"/>
              <w:bottom w:val="single" w:sz="4" w:space="0" w:color="auto"/>
              <w:right w:val="single" w:sz="4" w:space="0" w:color="auto"/>
            </w:tcBorders>
            <w:noWrap/>
          </w:tcPr>
          <w:p w:rsidR="006214F1" w:rsidRPr="008B3802" w:rsidRDefault="006214F1" w:rsidP="00996D69">
            <w:pPr>
              <w:numPr>
                <w:ilvl w:val="0"/>
                <w:numId w:val="92"/>
              </w:numPr>
              <w:tabs>
                <w:tab w:val="num" w:pos="176"/>
              </w:tabs>
              <w:overflowPunct w:val="0"/>
              <w:autoSpaceDE w:val="0"/>
              <w:autoSpaceDN w:val="0"/>
              <w:adjustRightInd w:val="0"/>
              <w:ind w:left="176" w:hanging="176"/>
              <w:rPr>
                <w:sz w:val="22"/>
                <w:szCs w:val="22"/>
              </w:rPr>
            </w:pPr>
            <w:r w:rsidRPr="008B3802">
              <w:rPr>
                <w:sz w:val="22"/>
                <w:szCs w:val="22"/>
              </w:rPr>
              <w:t>powierzchnia krawężnika nie powinna mieć rys i odprysków,</w:t>
            </w:r>
          </w:p>
          <w:p w:rsidR="006214F1" w:rsidRPr="008B3802" w:rsidRDefault="006214F1" w:rsidP="00996D69">
            <w:pPr>
              <w:numPr>
                <w:ilvl w:val="0"/>
                <w:numId w:val="92"/>
              </w:numPr>
              <w:tabs>
                <w:tab w:val="num" w:pos="176"/>
              </w:tabs>
              <w:overflowPunct w:val="0"/>
              <w:autoSpaceDE w:val="0"/>
              <w:autoSpaceDN w:val="0"/>
              <w:adjustRightInd w:val="0"/>
              <w:ind w:left="176" w:hanging="176"/>
              <w:rPr>
                <w:sz w:val="22"/>
                <w:szCs w:val="22"/>
              </w:rPr>
            </w:pPr>
            <w:r w:rsidRPr="008B3802">
              <w:rPr>
                <w:sz w:val="22"/>
                <w:szCs w:val="22"/>
              </w:rPr>
              <w:t>nie dopuszcza się rozwarstwień w krawężnikach dwuwarstwowych</w:t>
            </w:r>
          </w:p>
          <w:p w:rsidR="006214F1" w:rsidRPr="008B3802" w:rsidRDefault="006214F1" w:rsidP="00996D69">
            <w:pPr>
              <w:numPr>
                <w:ilvl w:val="0"/>
                <w:numId w:val="92"/>
              </w:numPr>
              <w:tabs>
                <w:tab w:val="num" w:pos="176"/>
              </w:tabs>
              <w:overflowPunct w:val="0"/>
              <w:autoSpaceDE w:val="0"/>
              <w:autoSpaceDN w:val="0"/>
              <w:adjustRightInd w:val="0"/>
              <w:ind w:left="176" w:hanging="176"/>
              <w:rPr>
                <w:sz w:val="22"/>
                <w:szCs w:val="22"/>
              </w:rPr>
            </w:pPr>
            <w:r w:rsidRPr="008B3802">
              <w:rPr>
                <w:sz w:val="22"/>
                <w:szCs w:val="22"/>
              </w:rPr>
              <w:t>ewentualne wykwity nie są uważane za istotne</w:t>
            </w:r>
          </w:p>
        </w:tc>
      </w:tr>
      <w:tr w:rsidR="006214F1" w:rsidRPr="008B3802" w:rsidTr="006B542B">
        <w:trPr>
          <w:gridAfter w:val="1"/>
          <w:wAfter w:w="176" w:type="dxa"/>
          <w:jc w:val="center"/>
        </w:trPr>
        <w:tc>
          <w:tcPr>
            <w:tcW w:w="51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3.2</w:t>
            </w:r>
          </w:p>
        </w:tc>
        <w:tc>
          <w:tcPr>
            <w:tcW w:w="2989" w:type="dxa"/>
            <w:gridSpan w:val="2"/>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Tekstura</w:t>
            </w:r>
          </w:p>
        </w:tc>
        <w:tc>
          <w:tcPr>
            <w:tcW w:w="1300" w:type="dxa"/>
            <w:gridSpan w:val="3"/>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J</w:t>
            </w:r>
          </w:p>
        </w:tc>
        <w:tc>
          <w:tcPr>
            <w:tcW w:w="5154" w:type="dxa"/>
            <w:gridSpan w:val="10"/>
            <w:tcBorders>
              <w:top w:val="single" w:sz="4" w:space="0" w:color="auto"/>
              <w:left w:val="single" w:sz="4" w:space="0" w:color="auto"/>
              <w:bottom w:val="single" w:sz="4" w:space="0" w:color="auto"/>
              <w:right w:val="single" w:sz="4" w:space="0" w:color="auto"/>
            </w:tcBorders>
            <w:noWrap/>
          </w:tcPr>
          <w:p w:rsidR="006214F1" w:rsidRPr="008B3802" w:rsidRDefault="006214F1" w:rsidP="00996D69">
            <w:pPr>
              <w:numPr>
                <w:ilvl w:val="0"/>
                <w:numId w:val="93"/>
              </w:numPr>
              <w:tabs>
                <w:tab w:val="num" w:pos="176"/>
              </w:tabs>
              <w:overflowPunct w:val="0"/>
              <w:autoSpaceDE w:val="0"/>
              <w:autoSpaceDN w:val="0"/>
              <w:adjustRightInd w:val="0"/>
              <w:ind w:left="176" w:hanging="176"/>
              <w:rPr>
                <w:sz w:val="22"/>
                <w:szCs w:val="22"/>
              </w:rPr>
            </w:pPr>
            <w:r w:rsidRPr="008B3802">
              <w:rPr>
                <w:sz w:val="22"/>
                <w:szCs w:val="22"/>
              </w:rPr>
              <w:t>krawężniki z powierzchnią o specjalnej teksturze – producent powinien określić rodzaj tekstury,</w:t>
            </w:r>
          </w:p>
          <w:p w:rsidR="006214F1" w:rsidRPr="008B3802" w:rsidRDefault="006214F1" w:rsidP="00996D69">
            <w:pPr>
              <w:numPr>
                <w:ilvl w:val="0"/>
                <w:numId w:val="93"/>
              </w:numPr>
              <w:tabs>
                <w:tab w:val="num" w:pos="176"/>
              </w:tabs>
              <w:overflowPunct w:val="0"/>
              <w:autoSpaceDE w:val="0"/>
              <w:autoSpaceDN w:val="0"/>
              <w:adjustRightInd w:val="0"/>
              <w:ind w:left="176" w:hanging="176"/>
              <w:rPr>
                <w:sz w:val="22"/>
                <w:szCs w:val="22"/>
              </w:rPr>
            </w:pPr>
            <w:r w:rsidRPr="008B3802">
              <w:rPr>
                <w:sz w:val="22"/>
                <w:szCs w:val="22"/>
              </w:rPr>
              <w:t>tekstura powinna być porównana z próbkami dostarczonymi przez producenta, zatwierdzonymi przez odbiorcę,</w:t>
            </w:r>
          </w:p>
          <w:p w:rsidR="006214F1" w:rsidRPr="008B3802" w:rsidRDefault="006214F1" w:rsidP="00996D69">
            <w:pPr>
              <w:numPr>
                <w:ilvl w:val="0"/>
                <w:numId w:val="93"/>
              </w:numPr>
              <w:tabs>
                <w:tab w:val="num" w:pos="176"/>
              </w:tabs>
              <w:overflowPunct w:val="0"/>
              <w:autoSpaceDE w:val="0"/>
              <w:autoSpaceDN w:val="0"/>
              <w:adjustRightInd w:val="0"/>
              <w:ind w:left="176" w:hanging="176"/>
              <w:rPr>
                <w:sz w:val="22"/>
                <w:szCs w:val="22"/>
              </w:rPr>
            </w:pPr>
            <w:r w:rsidRPr="008B3802">
              <w:rPr>
                <w:sz w:val="22"/>
                <w:szCs w:val="22"/>
              </w:rPr>
              <w:t>różnice w jednolitości tekstury, spowodowane nieuniknionymi zmianami we właściwości surowców i warunków twardnienia, nie są uważane za istotne</w:t>
            </w:r>
          </w:p>
        </w:tc>
      </w:tr>
      <w:tr w:rsidR="006214F1" w:rsidRPr="008B3802" w:rsidTr="006B542B">
        <w:trPr>
          <w:gridAfter w:val="1"/>
          <w:wAfter w:w="176" w:type="dxa"/>
          <w:jc w:val="center"/>
        </w:trPr>
        <w:tc>
          <w:tcPr>
            <w:tcW w:w="51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3.3</w:t>
            </w:r>
          </w:p>
        </w:tc>
        <w:tc>
          <w:tcPr>
            <w:tcW w:w="2989" w:type="dxa"/>
            <w:gridSpan w:val="2"/>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Zabarwienie</w:t>
            </w:r>
          </w:p>
        </w:tc>
        <w:tc>
          <w:tcPr>
            <w:tcW w:w="1300" w:type="dxa"/>
            <w:gridSpan w:val="3"/>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rPr>
                <w:sz w:val="22"/>
                <w:szCs w:val="22"/>
              </w:rPr>
            </w:pPr>
            <w:r w:rsidRPr="008B3802">
              <w:rPr>
                <w:sz w:val="22"/>
                <w:szCs w:val="22"/>
              </w:rPr>
              <w:t>J</w:t>
            </w:r>
          </w:p>
        </w:tc>
        <w:tc>
          <w:tcPr>
            <w:tcW w:w="5154" w:type="dxa"/>
            <w:gridSpan w:val="10"/>
            <w:tcBorders>
              <w:top w:val="single" w:sz="4" w:space="0" w:color="auto"/>
              <w:left w:val="single" w:sz="4" w:space="0" w:color="auto"/>
              <w:bottom w:val="single" w:sz="4" w:space="0" w:color="auto"/>
              <w:right w:val="single" w:sz="4" w:space="0" w:color="auto"/>
            </w:tcBorders>
            <w:noWrap/>
          </w:tcPr>
          <w:p w:rsidR="006214F1" w:rsidRPr="008B3802" w:rsidRDefault="006214F1" w:rsidP="00996D69">
            <w:pPr>
              <w:numPr>
                <w:ilvl w:val="0"/>
                <w:numId w:val="94"/>
              </w:numPr>
              <w:tabs>
                <w:tab w:val="num" w:pos="176"/>
              </w:tabs>
              <w:overflowPunct w:val="0"/>
              <w:autoSpaceDE w:val="0"/>
              <w:autoSpaceDN w:val="0"/>
              <w:adjustRightInd w:val="0"/>
              <w:rPr>
                <w:sz w:val="22"/>
                <w:szCs w:val="22"/>
              </w:rPr>
            </w:pPr>
            <w:r w:rsidRPr="008B3802">
              <w:rPr>
                <w:sz w:val="22"/>
                <w:szCs w:val="22"/>
              </w:rPr>
              <w:t>barwiona może być warstwa ścieralna lub cały element,</w:t>
            </w:r>
          </w:p>
          <w:p w:rsidR="006214F1" w:rsidRPr="008B3802" w:rsidRDefault="006214F1" w:rsidP="00996D69">
            <w:pPr>
              <w:numPr>
                <w:ilvl w:val="0"/>
                <w:numId w:val="94"/>
              </w:numPr>
              <w:tabs>
                <w:tab w:val="num" w:pos="176"/>
              </w:tabs>
              <w:overflowPunct w:val="0"/>
              <w:autoSpaceDE w:val="0"/>
              <w:autoSpaceDN w:val="0"/>
              <w:adjustRightInd w:val="0"/>
              <w:ind w:left="176" w:hanging="176"/>
              <w:rPr>
                <w:sz w:val="22"/>
                <w:szCs w:val="22"/>
              </w:rPr>
            </w:pPr>
            <w:r w:rsidRPr="008B3802">
              <w:rPr>
                <w:sz w:val="22"/>
                <w:szCs w:val="22"/>
              </w:rPr>
              <w:t>zabarwienie powinno być porównane z próbkami dostarczonymi przez producenta, zatwierdzonymi przez odbiorcę,</w:t>
            </w:r>
          </w:p>
          <w:p w:rsidR="006214F1" w:rsidRPr="008B3802" w:rsidRDefault="006214F1" w:rsidP="00996D69">
            <w:pPr>
              <w:numPr>
                <w:ilvl w:val="0"/>
                <w:numId w:val="94"/>
              </w:numPr>
              <w:tabs>
                <w:tab w:val="num" w:pos="176"/>
              </w:tabs>
              <w:overflowPunct w:val="0"/>
              <w:autoSpaceDE w:val="0"/>
              <w:autoSpaceDN w:val="0"/>
              <w:adjustRightInd w:val="0"/>
              <w:ind w:left="176" w:hanging="176"/>
              <w:rPr>
                <w:sz w:val="22"/>
                <w:szCs w:val="22"/>
              </w:rPr>
            </w:pPr>
            <w:r w:rsidRPr="008B3802">
              <w:rPr>
                <w:sz w:val="22"/>
                <w:szCs w:val="22"/>
              </w:rPr>
              <w:t>różnice w jednolitości zabarwienia, spowodowane nieuniknionymi zmianami właściwości surowców lub warunków dojrzewania betonu, nie są uważane za istotne</w:t>
            </w:r>
          </w:p>
        </w:tc>
      </w:tr>
      <w:tr w:rsidR="006214F1" w:rsidRPr="008B3802" w:rsidTr="006B542B">
        <w:trPr>
          <w:jc w:val="center"/>
        </w:trPr>
        <w:tc>
          <w:tcPr>
            <w:tcW w:w="514" w:type="dxa"/>
            <w:tcBorders>
              <w:top w:val="nil"/>
              <w:left w:val="nil"/>
              <w:bottom w:val="nil"/>
              <w:right w:val="nil"/>
            </w:tcBorders>
            <w:vAlign w:val="center"/>
          </w:tcPr>
          <w:p w:rsidR="006214F1" w:rsidRPr="008B3802" w:rsidRDefault="006214F1" w:rsidP="00A930DE">
            <w:pPr>
              <w:rPr>
                <w:sz w:val="22"/>
                <w:szCs w:val="22"/>
              </w:rPr>
            </w:pPr>
          </w:p>
        </w:tc>
        <w:tc>
          <w:tcPr>
            <w:tcW w:w="236" w:type="dxa"/>
            <w:tcBorders>
              <w:top w:val="nil"/>
              <w:left w:val="nil"/>
              <w:bottom w:val="nil"/>
              <w:right w:val="nil"/>
            </w:tcBorders>
            <w:vAlign w:val="center"/>
          </w:tcPr>
          <w:p w:rsidR="006214F1" w:rsidRPr="008B3802" w:rsidRDefault="006214F1" w:rsidP="00A930DE">
            <w:pPr>
              <w:rPr>
                <w:sz w:val="22"/>
                <w:szCs w:val="22"/>
              </w:rPr>
            </w:pPr>
          </w:p>
        </w:tc>
        <w:tc>
          <w:tcPr>
            <w:tcW w:w="2753" w:type="dxa"/>
            <w:tcBorders>
              <w:top w:val="nil"/>
              <w:left w:val="nil"/>
              <w:bottom w:val="nil"/>
              <w:right w:val="nil"/>
            </w:tcBorders>
            <w:vAlign w:val="center"/>
          </w:tcPr>
          <w:p w:rsidR="006214F1" w:rsidRPr="008B3802" w:rsidRDefault="006214F1" w:rsidP="00A930DE">
            <w:pPr>
              <w:rPr>
                <w:sz w:val="22"/>
                <w:szCs w:val="22"/>
              </w:rPr>
            </w:pPr>
          </w:p>
        </w:tc>
        <w:tc>
          <w:tcPr>
            <w:tcW w:w="236" w:type="dxa"/>
            <w:gridSpan w:val="2"/>
            <w:tcBorders>
              <w:top w:val="nil"/>
              <w:left w:val="nil"/>
              <w:bottom w:val="nil"/>
              <w:right w:val="nil"/>
            </w:tcBorders>
            <w:vAlign w:val="center"/>
          </w:tcPr>
          <w:p w:rsidR="006214F1" w:rsidRPr="008B3802" w:rsidRDefault="006214F1" w:rsidP="00A930DE">
            <w:pPr>
              <w:rPr>
                <w:sz w:val="22"/>
                <w:szCs w:val="22"/>
              </w:rPr>
            </w:pPr>
          </w:p>
        </w:tc>
        <w:tc>
          <w:tcPr>
            <w:tcW w:w="1240" w:type="dxa"/>
            <w:gridSpan w:val="2"/>
            <w:tcBorders>
              <w:top w:val="nil"/>
              <w:left w:val="nil"/>
              <w:bottom w:val="nil"/>
              <w:right w:val="nil"/>
            </w:tcBorders>
            <w:vAlign w:val="center"/>
          </w:tcPr>
          <w:p w:rsidR="006214F1" w:rsidRPr="008B3802" w:rsidRDefault="006214F1" w:rsidP="00A930DE">
            <w:pPr>
              <w:rPr>
                <w:sz w:val="22"/>
                <w:szCs w:val="22"/>
              </w:rPr>
            </w:pPr>
          </w:p>
        </w:tc>
        <w:tc>
          <w:tcPr>
            <w:tcW w:w="824" w:type="dxa"/>
            <w:gridSpan w:val="2"/>
            <w:tcBorders>
              <w:top w:val="nil"/>
              <w:left w:val="nil"/>
              <w:bottom w:val="nil"/>
              <w:right w:val="nil"/>
            </w:tcBorders>
            <w:vAlign w:val="center"/>
          </w:tcPr>
          <w:p w:rsidR="006214F1" w:rsidRPr="008B3802" w:rsidRDefault="006214F1" w:rsidP="00A930DE">
            <w:pPr>
              <w:rPr>
                <w:sz w:val="22"/>
                <w:szCs w:val="22"/>
              </w:rPr>
            </w:pPr>
          </w:p>
        </w:tc>
        <w:tc>
          <w:tcPr>
            <w:tcW w:w="236" w:type="dxa"/>
            <w:gridSpan w:val="2"/>
            <w:tcBorders>
              <w:top w:val="nil"/>
              <w:left w:val="nil"/>
              <w:bottom w:val="nil"/>
              <w:right w:val="nil"/>
            </w:tcBorders>
            <w:vAlign w:val="center"/>
          </w:tcPr>
          <w:p w:rsidR="006214F1" w:rsidRPr="008B3802" w:rsidRDefault="006214F1" w:rsidP="00A930DE">
            <w:pPr>
              <w:rPr>
                <w:sz w:val="22"/>
                <w:szCs w:val="22"/>
              </w:rPr>
            </w:pPr>
          </w:p>
        </w:tc>
        <w:tc>
          <w:tcPr>
            <w:tcW w:w="1334" w:type="dxa"/>
            <w:gridSpan w:val="2"/>
            <w:tcBorders>
              <w:top w:val="nil"/>
              <w:left w:val="nil"/>
              <w:bottom w:val="nil"/>
              <w:right w:val="nil"/>
            </w:tcBorders>
            <w:vAlign w:val="center"/>
          </w:tcPr>
          <w:p w:rsidR="006214F1" w:rsidRPr="008B3802" w:rsidRDefault="006214F1" w:rsidP="00A930DE">
            <w:pPr>
              <w:rPr>
                <w:sz w:val="22"/>
                <w:szCs w:val="22"/>
              </w:rPr>
            </w:pPr>
          </w:p>
        </w:tc>
        <w:tc>
          <w:tcPr>
            <w:tcW w:w="630" w:type="dxa"/>
            <w:gridSpan w:val="2"/>
            <w:tcBorders>
              <w:top w:val="nil"/>
              <w:left w:val="nil"/>
              <w:bottom w:val="nil"/>
              <w:right w:val="nil"/>
            </w:tcBorders>
            <w:vAlign w:val="center"/>
          </w:tcPr>
          <w:p w:rsidR="006214F1" w:rsidRPr="008B3802" w:rsidRDefault="006214F1" w:rsidP="00A930DE">
            <w:pPr>
              <w:rPr>
                <w:sz w:val="22"/>
                <w:szCs w:val="22"/>
              </w:rPr>
            </w:pPr>
          </w:p>
        </w:tc>
        <w:tc>
          <w:tcPr>
            <w:tcW w:w="2130" w:type="dxa"/>
            <w:gridSpan w:val="2"/>
            <w:tcBorders>
              <w:top w:val="nil"/>
              <w:left w:val="nil"/>
              <w:bottom w:val="nil"/>
              <w:right w:val="nil"/>
            </w:tcBorders>
            <w:vAlign w:val="center"/>
          </w:tcPr>
          <w:p w:rsidR="006214F1" w:rsidRPr="008B3802" w:rsidRDefault="006214F1" w:rsidP="00A930DE">
            <w:pPr>
              <w:rPr>
                <w:sz w:val="22"/>
                <w:szCs w:val="22"/>
              </w:rPr>
            </w:pPr>
          </w:p>
        </w:tc>
      </w:tr>
    </w:tbl>
    <w:p w:rsidR="006214F1" w:rsidRPr="008B3802" w:rsidRDefault="006214F1" w:rsidP="00A930DE">
      <w:pPr>
        <w:ind w:firstLine="709"/>
        <w:jc w:val="both"/>
        <w:rPr>
          <w:sz w:val="22"/>
          <w:szCs w:val="22"/>
        </w:rPr>
      </w:pPr>
      <w:r w:rsidRPr="008B3802">
        <w:rPr>
          <w:sz w:val="22"/>
          <w:szCs w:val="22"/>
        </w:rPr>
        <w:t>W przypadku zastosowań krawężników betonowych na powierzchniach innych niż przewidziano w tablicy 1 (np. przy nawierzchniach wewnętrznych, nie narażonych na kontakt z solą odladzającą), wymagania wobec krawężników należy odpowiednio dostosować do ustaleń PN-EN 1340 [5].</w:t>
      </w:r>
    </w:p>
    <w:p w:rsidR="006214F1" w:rsidRPr="008B3802" w:rsidRDefault="006214F1" w:rsidP="00A930DE">
      <w:pPr>
        <w:spacing w:before="120"/>
        <w:jc w:val="both"/>
        <w:rPr>
          <w:sz w:val="22"/>
          <w:szCs w:val="22"/>
        </w:rPr>
      </w:pPr>
      <w:r w:rsidRPr="008B3802">
        <w:rPr>
          <w:sz w:val="22"/>
          <w:szCs w:val="22"/>
        </w:rPr>
        <w:t>2.2.3.3. Składowanie krawężników</w:t>
      </w:r>
    </w:p>
    <w:p w:rsidR="006214F1" w:rsidRPr="008B3802" w:rsidRDefault="006214F1" w:rsidP="00A930DE">
      <w:pPr>
        <w:spacing w:before="120"/>
        <w:jc w:val="both"/>
        <w:rPr>
          <w:sz w:val="22"/>
          <w:szCs w:val="22"/>
        </w:rPr>
      </w:pPr>
      <w:r w:rsidRPr="008B3802">
        <w:rPr>
          <w:sz w:val="22"/>
          <w:szCs w:val="22"/>
        </w:rPr>
        <w:t>Krawężniki betonowe mogą być przechowywane na składowiskach otwartych, posegregowane według typów, rodzajów, kształtów, cech fizycznych i mechanicznych, wielkości, wyglądu itp.</w:t>
      </w:r>
    </w:p>
    <w:p w:rsidR="006214F1" w:rsidRPr="008B3802" w:rsidRDefault="006214F1" w:rsidP="00A930DE">
      <w:pPr>
        <w:jc w:val="both"/>
        <w:rPr>
          <w:sz w:val="22"/>
          <w:szCs w:val="22"/>
        </w:rPr>
      </w:pPr>
      <w:r w:rsidRPr="008B3802">
        <w:rPr>
          <w:sz w:val="22"/>
          <w:szCs w:val="22"/>
        </w:rPr>
        <w:tab/>
        <w:t xml:space="preserve">Krawężniki betonowe należy układać z zastosowaniem podkładek i przekładek drewnianych o wymiarach: grubość </w:t>
      </w:r>
      <w:smartTag w:uri="urn:schemas-microsoft-com:office:smarttags" w:element="metricconverter">
        <w:smartTagPr>
          <w:attr w:name="ProductID" w:val="2,5 cm"/>
        </w:smartTagPr>
        <w:r w:rsidRPr="008B3802">
          <w:rPr>
            <w:sz w:val="22"/>
            <w:szCs w:val="22"/>
          </w:rPr>
          <w:t>2,5 cm</w:t>
        </w:r>
      </w:smartTag>
      <w:r w:rsidRPr="008B3802">
        <w:rPr>
          <w:sz w:val="22"/>
          <w:szCs w:val="22"/>
        </w:rPr>
        <w:t xml:space="preserve">, szerokość </w:t>
      </w:r>
      <w:smartTag w:uri="urn:schemas-microsoft-com:office:smarttags" w:element="metricconverter">
        <w:smartTagPr>
          <w:attr w:name="ProductID" w:val="5 cm"/>
        </w:smartTagPr>
        <w:r w:rsidRPr="008B3802">
          <w:rPr>
            <w:sz w:val="22"/>
            <w:szCs w:val="22"/>
          </w:rPr>
          <w:t>5 cm</w:t>
        </w:r>
      </w:smartTag>
      <w:r w:rsidRPr="008B3802">
        <w:rPr>
          <w:sz w:val="22"/>
          <w:szCs w:val="22"/>
        </w:rPr>
        <w:t xml:space="preserve">, długości min. </w:t>
      </w:r>
      <w:smartTag w:uri="urn:schemas-microsoft-com:office:smarttags" w:element="metricconverter">
        <w:smartTagPr>
          <w:attr w:name="ProductID" w:val="5 cm"/>
        </w:smartTagPr>
        <w:r w:rsidRPr="008B3802">
          <w:rPr>
            <w:sz w:val="22"/>
            <w:szCs w:val="22"/>
          </w:rPr>
          <w:t>5 cm</w:t>
        </w:r>
      </w:smartTag>
      <w:r w:rsidRPr="008B3802">
        <w:rPr>
          <w:sz w:val="22"/>
          <w:szCs w:val="22"/>
        </w:rPr>
        <w:t xml:space="preserve"> większej od szerokości krawężnika.</w:t>
      </w:r>
    </w:p>
    <w:p w:rsidR="006214F1" w:rsidRPr="008B3802" w:rsidRDefault="006214F1" w:rsidP="00A930DE">
      <w:pPr>
        <w:keepNext/>
        <w:spacing w:before="120" w:after="120"/>
        <w:outlineLvl w:val="1"/>
        <w:rPr>
          <w:sz w:val="22"/>
          <w:szCs w:val="22"/>
        </w:rPr>
      </w:pPr>
      <w:r w:rsidRPr="008B3802">
        <w:rPr>
          <w:b/>
          <w:sz w:val="22"/>
          <w:szCs w:val="22"/>
        </w:rPr>
        <w:t xml:space="preserve">2.2.4. </w:t>
      </w:r>
      <w:r w:rsidRPr="008B3802">
        <w:rPr>
          <w:sz w:val="22"/>
          <w:szCs w:val="22"/>
        </w:rPr>
        <w:t>Materiały na podsypkę i do zapraw</w:t>
      </w:r>
    </w:p>
    <w:p w:rsidR="006214F1" w:rsidRPr="008B3802" w:rsidRDefault="006214F1" w:rsidP="00A930DE">
      <w:pPr>
        <w:jc w:val="both"/>
        <w:rPr>
          <w:sz w:val="22"/>
          <w:szCs w:val="22"/>
        </w:rPr>
      </w:pPr>
      <w:r w:rsidRPr="008B3802">
        <w:rPr>
          <w:sz w:val="22"/>
          <w:szCs w:val="22"/>
        </w:rPr>
        <w:tab/>
        <w:t>Jeśli dokumentacja projektowa lub SST nie ustala inaczej, to należy stosować następujące materiały:</w:t>
      </w:r>
    </w:p>
    <w:p w:rsidR="006214F1" w:rsidRPr="008B3802" w:rsidRDefault="006214F1" w:rsidP="00A930DE">
      <w:pPr>
        <w:jc w:val="both"/>
        <w:rPr>
          <w:sz w:val="22"/>
          <w:szCs w:val="22"/>
        </w:rPr>
      </w:pPr>
      <w:r w:rsidRPr="008B3802">
        <w:rPr>
          <w:sz w:val="22"/>
          <w:szCs w:val="22"/>
        </w:rPr>
        <w:t>a) na podsypkę piaskową</w:t>
      </w:r>
    </w:p>
    <w:p w:rsidR="006214F1" w:rsidRPr="008B3802" w:rsidRDefault="006214F1" w:rsidP="00996D69">
      <w:pPr>
        <w:numPr>
          <w:ilvl w:val="0"/>
          <w:numId w:val="101"/>
        </w:numPr>
        <w:overflowPunct w:val="0"/>
        <w:autoSpaceDE w:val="0"/>
        <w:autoSpaceDN w:val="0"/>
        <w:adjustRightInd w:val="0"/>
        <w:ind w:left="0" w:firstLine="0"/>
        <w:jc w:val="both"/>
        <w:rPr>
          <w:sz w:val="22"/>
          <w:szCs w:val="22"/>
        </w:rPr>
      </w:pPr>
      <w:r w:rsidRPr="008B3802">
        <w:rPr>
          <w:sz w:val="22"/>
          <w:szCs w:val="22"/>
        </w:rPr>
        <w:t>piasek naturalny wg PN-B-11113 [10], odpowiadający wymaganiom dla gatunku 2 lub 3,</w:t>
      </w:r>
    </w:p>
    <w:p w:rsidR="006214F1" w:rsidRPr="008B3802" w:rsidRDefault="006214F1" w:rsidP="00996D69">
      <w:pPr>
        <w:numPr>
          <w:ilvl w:val="0"/>
          <w:numId w:val="101"/>
        </w:numPr>
        <w:overflowPunct w:val="0"/>
        <w:autoSpaceDE w:val="0"/>
        <w:autoSpaceDN w:val="0"/>
        <w:adjustRightInd w:val="0"/>
        <w:ind w:left="0" w:firstLine="0"/>
        <w:jc w:val="both"/>
        <w:rPr>
          <w:sz w:val="22"/>
          <w:szCs w:val="22"/>
        </w:rPr>
      </w:pPr>
      <w:r w:rsidRPr="008B3802">
        <w:rPr>
          <w:sz w:val="22"/>
          <w:szCs w:val="22"/>
        </w:rPr>
        <w:t>piasek łamany (0,075÷2) mm, mieszankę drobną granulowaną (0,075÷4) mm albo miał (0÷4) mm, odpowiadający wymaganiom PN-B-11112 [9],</w:t>
      </w:r>
    </w:p>
    <w:p w:rsidR="006214F1" w:rsidRPr="008B3802" w:rsidRDefault="006214F1" w:rsidP="00A930DE">
      <w:pPr>
        <w:jc w:val="both"/>
        <w:rPr>
          <w:sz w:val="22"/>
          <w:szCs w:val="22"/>
        </w:rPr>
      </w:pPr>
      <w:r w:rsidRPr="008B3802">
        <w:rPr>
          <w:sz w:val="22"/>
          <w:szCs w:val="22"/>
        </w:rPr>
        <w:t>b) na podsypkę cementowo-piaskową i do zapraw</w:t>
      </w:r>
    </w:p>
    <w:p w:rsidR="006214F1" w:rsidRPr="008B3802" w:rsidRDefault="006214F1" w:rsidP="00996D69">
      <w:pPr>
        <w:numPr>
          <w:ilvl w:val="0"/>
          <w:numId w:val="102"/>
        </w:numPr>
        <w:overflowPunct w:val="0"/>
        <w:autoSpaceDE w:val="0"/>
        <w:autoSpaceDN w:val="0"/>
        <w:adjustRightInd w:val="0"/>
        <w:ind w:left="0" w:firstLine="0"/>
        <w:jc w:val="both"/>
        <w:rPr>
          <w:sz w:val="22"/>
          <w:szCs w:val="22"/>
        </w:rPr>
      </w:pPr>
      <w:r w:rsidRPr="008B3802">
        <w:rPr>
          <w:sz w:val="22"/>
          <w:szCs w:val="22"/>
        </w:rPr>
        <w:t>mieszankę cementu i piasku: z piasku naturalnego spełniającego wymagania dla gatunku 1 wg PN-B-11113 [10], cementu 32,5 spełniającego wymagania PN-EN 197-1 [3] i wody odmiany 1 odpowiadającej wymaganiom PN-88/B-32250 [11].</w:t>
      </w:r>
    </w:p>
    <w:p w:rsidR="006214F1" w:rsidRPr="008B3802" w:rsidRDefault="006214F1" w:rsidP="00A930DE">
      <w:pPr>
        <w:jc w:val="both"/>
        <w:rPr>
          <w:sz w:val="22"/>
          <w:szCs w:val="22"/>
        </w:rPr>
      </w:pPr>
      <w:r w:rsidRPr="008B3802">
        <w:rPr>
          <w:sz w:val="22"/>
          <w:szCs w:val="22"/>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rsidR="006214F1" w:rsidRPr="008B3802" w:rsidRDefault="006214F1" w:rsidP="00A930DE">
      <w:pPr>
        <w:jc w:val="both"/>
        <w:rPr>
          <w:sz w:val="22"/>
          <w:szCs w:val="22"/>
        </w:rPr>
      </w:pPr>
      <w:r w:rsidRPr="008B3802">
        <w:rPr>
          <w:sz w:val="22"/>
          <w:szCs w:val="22"/>
        </w:rPr>
        <w:t>Przechowywanie cementu powinno być zgodne z BN-88/6731-08 [12].</w:t>
      </w:r>
    </w:p>
    <w:p w:rsidR="006214F1" w:rsidRPr="008B3802" w:rsidRDefault="006214F1" w:rsidP="00996D69">
      <w:pPr>
        <w:keepNext/>
        <w:numPr>
          <w:ilvl w:val="2"/>
          <w:numId w:val="95"/>
        </w:numPr>
        <w:overflowPunct w:val="0"/>
        <w:autoSpaceDE w:val="0"/>
        <w:autoSpaceDN w:val="0"/>
        <w:adjustRightInd w:val="0"/>
        <w:spacing w:before="120" w:after="120"/>
        <w:ind w:left="0" w:firstLine="0"/>
        <w:jc w:val="both"/>
        <w:outlineLvl w:val="1"/>
        <w:rPr>
          <w:sz w:val="22"/>
          <w:szCs w:val="22"/>
        </w:rPr>
      </w:pPr>
      <w:r w:rsidRPr="008B3802">
        <w:rPr>
          <w:sz w:val="22"/>
          <w:szCs w:val="22"/>
        </w:rPr>
        <w:t>Materiały na ławy</w:t>
      </w:r>
    </w:p>
    <w:p w:rsidR="006214F1" w:rsidRPr="008B3802" w:rsidRDefault="006214F1" w:rsidP="00A930DE">
      <w:pPr>
        <w:rPr>
          <w:sz w:val="22"/>
          <w:szCs w:val="22"/>
        </w:rPr>
      </w:pPr>
      <w:r w:rsidRPr="008B3802">
        <w:rPr>
          <w:sz w:val="22"/>
          <w:szCs w:val="22"/>
        </w:rPr>
        <w:t>Do wykonania ław pod krawężnik należy stosować, dla:</w:t>
      </w:r>
    </w:p>
    <w:p w:rsidR="006214F1" w:rsidRPr="008B3802" w:rsidRDefault="006214F1" w:rsidP="00996D69">
      <w:pPr>
        <w:numPr>
          <w:ilvl w:val="0"/>
          <w:numId w:val="96"/>
        </w:numPr>
        <w:tabs>
          <w:tab w:val="num" w:pos="284"/>
        </w:tabs>
        <w:overflowPunct w:val="0"/>
        <w:autoSpaceDE w:val="0"/>
        <w:autoSpaceDN w:val="0"/>
        <w:adjustRightInd w:val="0"/>
        <w:ind w:left="0" w:firstLine="0"/>
        <w:jc w:val="both"/>
        <w:rPr>
          <w:sz w:val="22"/>
          <w:szCs w:val="22"/>
        </w:rPr>
      </w:pPr>
      <w:r w:rsidRPr="008B3802">
        <w:rPr>
          <w:sz w:val="22"/>
          <w:szCs w:val="22"/>
        </w:rPr>
        <w:t>ławy betonowej – beton klasy C12/15 wg PN-EN 206-1 [4], a tymczasowo B15 wg PN-88/B-06250 [6],</w:t>
      </w:r>
    </w:p>
    <w:p w:rsidR="006214F1" w:rsidRPr="008B3802" w:rsidRDefault="006214F1" w:rsidP="00A930DE">
      <w:pPr>
        <w:spacing w:before="120" w:after="120"/>
        <w:rPr>
          <w:sz w:val="22"/>
          <w:szCs w:val="22"/>
        </w:rPr>
      </w:pPr>
      <w:r w:rsidRPr="008B3802">
        <w:rPr>
          <w:b/>
          <w:sz w:val="22"/>
          <w:szCs w:val="22"/>
        </w:rPr>
        <w:t xml:space="preserve">2.2.6. </w:t>
      </w:r>
      <w:r w:rsidRPr="008B3802">
        <w:rPr>
          <w:sz w:val="22"/>
          <w:szCs w:val="22"/>
        </w:rPr>
        <w:t>Masa zalewowa w szczelinach ławy betonowej i spoinach krawężników</w:t>
      </w:r>
    </w:p>
    <w:p w:rsidR="006214F1" w:rsidRPr="008B3802" w:rsidRDefault="006214F1" w:rsidP="00A930DE">
      <w:pPr>
        <w:rPr>
          <w:sz w:val="22"/>
          <w:szCs w:val="22"/>
        </w:rPr>
      </w:pPr>
      <w:r w:rsidRPr="008B3802">
        <w:rPr>
          <w:sz w:val="22"/>
          <w:szCs w:val="22"/>
        </w:rPr>
        <w:tab/>
        <w:t>Masa zalewowa, do wypełniania szczelin dylatacyjnych, powinna odpowiadać wymaganiom SST D-05.03.04a [2].</w:t>
      </w:r>
    </w:p>
    <w:p w:rsidR="006214F1" w:rsidRPr="008B3802" w:rsidRDefault="006214F1" w:rsidP="00A930DE">
      <w:pPr>
        <w:keepNext/>
        <w:keepLines/>
        <w:suppressAutoHyphens/>
        <w:spacing w:before="240" w:after="120"/>
        <w:outlineLvl w:val="0"/>
        <w:rPr>
          <w:b/>
          <w:caps/>
          <w:kern w:val="28"/>
          <w:sz w:val="22"/>
          <w:szCs w:val="22"/>
        </w:rPr>
      </w:pPr>
      <w:bookmarkStart w:id="1274" w:name="_Toc200956362"/>
      <w:r w:rsidRPr="008B3802">
        <w:rPr>
          <w:b/>
          <w:caps/>
          <w:kern w:val="28"/>
          <w:sz w:val="22"/>
          <w:szCs w:val="22"/>
        </w:rPr>
        <w:t>3. SPRZĘT</w:t>
      </w:r>
      <w:bookmarkEnd w:id="1274"/>
    </w:p>
    <w:p w:rsidR="006214F1" w:rsidRPr="008B3802" w:rsidRDefault="006214F1" w:rsidP="00A930DE">
      <w:pPr>
        <w:pStyle w:val="adi"/>
      </w:pPr>
      <w:r w:rsidRPr="008B3802">
        <w:t>3.1. Ogólne wymagania dotyczące sprzętu</w:t>
      </w:r>
    </w:p>
    <w:p w:rsidR="006214F1" w:rsidRPr="008B3802" w:rsidRDefault="006214F1" w:rsidP="00A930DE">
      <w:pPr>
        <w:tabs>
          <w:tab w:val="right" w:leader="dot" w:pos="-1985"/>
          <w:tab w:val="left" w:pos="284"/>
        </w:tabs>
        <w:rPr>
          <w:sz w:val="22"/>
          <w:szCs w:val="22"/>
        </w:rPr>
      </w:pPr>
      <w:r w:rsidRPr="008B3802">
        <w:rPr>
          <w:b/>
          <w:sz w:val="22"/>
          <w:szCs w:val="22"/>
        </w:rPr>
        <w:tab/>
      </w:r>
      <w:r w:rsidRPr="008B3802">
        <w:rPr>
          <w:b/>
          <w:sz w:val="22"/>
          <w:szCs w:val="22"/>
        </w:rPr>
        <w:tab/>
      </w:r>
      <w:r w:rsidRPr="008B3802">
        <w:rPr>
          <w:sz w:val="22"/>
          <w:szCs w:val="22"/>
        </w:rPr>
        <w:t>Ogólne wymagania dotyczące sprzętu podano w SST D-00.00.00 „Wymagania ogólne” [1] pkt 3.</w:t>
      </w:r>
    </w:p>
    <w:p w:rsidR="006214F1" w:rsidRPr="008B3802" w:rsidRDefault="006214F1" w:rsidP="00A930DE">
      <w:pPr>
        <w:pStyle w:val="adi"/>
      </w:pPr>
      <w:r w:rsidRPr="008B3802">
        <w:t>3.2. Sprzęt do wykonania robót</w:t>
      </w:r>
    </w:p>
    <w:p w:rsidR="006214F1" w:rsidRPr="008B3802" w:rsidRDefault="006214F1" w:rsidP="00A930DE">
      <w:pPr>
        <w:tabs>
          <w:tab w:val="right" w:leader="dot" w:pos="-1985"/>
          <w:tab w:val="left" w:pos="284"/>
        </w:tabs>
        <w:rPr>
          <w:sz w:val="22"/>
          <w:szCs w:val="22"/>
        </w:rPr>
      </w:pPr>
      <w:r w:rsidRPr="008B3802">
        <w:rPr>
          <w:b/>
          <w:sz w:val="22"/>
          <w:szCs w:val="22"/>
        </w:rPr>
        <w:tab/>
      </w:r>
      <w:r w:rsidRPr="008B3802">
        <w:rPr>
          <w:b/>
          <w:sz w:val="22"/>
          <w:szCs w:val="22"/>
        </w:rPr>
        <w:tab/>
      </w:r>
      <w:r w:rsidRPr="008B3802">
        <w:rPr>
          <w:sz w:val="22"/>
          <w:szCs w:val="22"/>
        </w:rPr>
        <w:t>Roboty wykonuje się ręcznie przy zastosowaniu:</w:t>
      </w:r>
    </w:p>
    <w:p w:rsidR="006214F1" w:rsidRPr="008B3802" w:rsidRDefault="006214F1" w:rsidP="00996D69">
      <w:pPr>
        <w:numPr>
          <w:ilvl w:val="0"/>
          <w:numId w:val="103"/>
        </w:numPr>
        <w:tabs>
          <w:tab w:val="right" w:leader="dot" w:pos="-1985"/>
          <w:tab w:val="left" w:pos="426"/>
        </w:tabs>
        <w:overflowPunct w:val="0"/>
        <w:autoSpaceDE w:val="0"/>
        <w:autoSpaceDN w:val="0"/>
        <w:adjustRightInd w:val="0"/>
        <w:ind w:left="0" w:firstLine="0"/>
        <w:jc w:val="both"/>
        <w:rPr>
          <w:sz w:val="22"/>
          <w:szCs w:val="22"/>
        </w:rPr>
      </w:pPr>
      <w:r w:rsidRPr="008B3802">
        <w:rPr>
          <w:sz w:val="22"/>
          <w:szCs w:val="22"/>
        </w:rPr>
        <w:t>betoniarek do wytwarzania betonu i zapraw oraz przygotowania podsypki cementowo-piaskowej,</w:t>
      </w:r>
    </w:p>
    <w:p w:rsidR="006214F1" w:rsidRPr="008B3802" w:rsidRDefault="006214F1" w:rsidP="00996D69">
      <w:pPr>
        <w:numPr>
          <w:ilvl w:val="0"/>
          <w:numId w:val="103"/>
        </w:numPr>
        <w:tabs>
          <w:tab w:val="right" w:leader="dot" w:pos="-1985"/>
        </w:tabs>
        <w:overflowPunct w:val="0"/>
        <w:autoSpaceDE w:val="0"/>
        <w:autoSpaceDN w:val="0"/>
        <w:adjustRightInd w:val="0"/>
        <w:ind w:left="0" w:firstLine="0"/>
        <w:jc w:val="both"/>
        <w:rPr>
          <w:sz w:val="22"/>
          <w:szCs w:val="22"/>
        </w:rPr>
      </w:pPr>
      <w:r w:rsidRPr="008B3802">
        <w:rPr>
          <w:sz w:val="22"/>
          <w:szCs w:val="22"/>
        </w:rPr>
        <w:t>wibratorów płytowych, ubijaków ręcznych lub mechanicznych.</w:t>
      </w:r>
    </w:p>
    <w:p w:rsidR="006214F1" w:rsidRPr="008B3802" w:rsidRDefault="006214F1" w:rsidP="00A930DE">
      <w:pPr>
        <w:keepNext/>
        <w:keepLines/>
        <w:suppressAutoHyphens/>
        <w:spacing w:before="240" w:after="120"/>
        <w:outlineLvl w:val="0"/>
        <w:rPr>
          <w:b/>
          <w:caps/>
          <w:kern w:val="28"/>
          <w:sz w:val="22"/>
          <w:szCs w:val="22"/>
        </w:rPr>
      </w:pPr>
      <w:bookmarkStart w:id="1275" w:name="_Toc200956363"/>
      <w:r w:rsidRPr="008B3802">
        <w:rPr>
          <w:b/>
          <w:caps/>
          <w:kern w:val="28"/>
          <w:sz w:val="22"/>
          <w:szCs w:val="22"/>
        </w:rPr>
        <w:t>4. TRANSPORT</w:t>
      </w:r>
      <w:bookmarkEnd w:id="1275"/>
    </w:p>
    <w:p w:rsidR="006214F1" w:rsidRPr="008B3802" w:rsidRDefault="006214F1" w:rsidP="00A930DE">
      <w:pPr>
        <w:pStyle w:val="adi"/>
      </w:pPr>
      <w:r w:rsidRPr="008B3802">
        <w:t>4.1. Ogólne wymagania dotyczące transportu</w:t>
      </w:r>
    </w:p>
    <w:p w:rsidR="006214F1" w:rsidRPr="008B3802" w:rsidRDefault="006214F1" w:rsidP="00A930DE">
      <w:pPr>
        <w:tabs>
          <w:tab w:val="right" w:leader="dot" w:pos="-1985"/>
          <w:tab w:val="left" w:pos="284"/>
        </w:tabs>
        <w:ind w:right="-283"/>
        <w:rPr>
          <w:sz w:val="22"/>
          <w:szCs w:val="22"/>
        </w:rPr>
      </w:pPr>
      <w:r w:rsidRPr="008B3802">
        <w:rPr>
          <w:sz w:val="22"/>
          <w:szCs w:val="22"/>
        </w:rPr>
        <w:tab/>
      </w:r>
      <w:r w:rsidRPr="008B3802">
        <w:rPr>
          <w:sz w:val="22"/>
          <w:szCs w:val="22"/>
        </w:rPr>
        <w:tab/>
        <w:t>Ogólne wymagania dotyczące transportu podano w SST D-00.00.00 „Wymagania ogólne” [1] pkt 4.</w:t>
      </w:r>
    </w:p>
    <w:p w:rsidR="006214F1" w:rsidRPr="008B3802" w:rsidRDefault="006214F1" w:rsidP="00A930DE">
      <w:pPr>
        <w:pStyle w:val="adi"/>
      </w:pPr>
      <w:r w:rsidRPr="008B3802">
        <w:t>4.2. Transport krawężników</w:t>
      </w:r>
    </w:p>
    <w:p w:rsidR="006214F1" w:rsidRPr="008B3802" w:rsidRDefault="006214F1" w:rsidP="00A930DE">
      <w:pPr>
        <w:tabs>
          <w:tab w:val="right" w:leader="dot" w:pos="-1985"/>
          <w:tab w:val="left" w:pos="284"/>
        </w:tabs>
        <w:jc w:val="both"/>
        <w:rPr>
          <w:sz w:val="22"/>
          <w:szCs w:val="22"/>
        </w:rPr>
      </w:pPr>
      <w:r w:rsidRPr="008B3802">
        <w:rPr>
          <w:b/>
          <w:sz w:val="22"/>
          <w:szCs w:val="22"/>
        </w:rPr>
        <w:tab/>
      </w:r>
      <w:r w:rsidRPr="008B3802">
        <w:rPr>
          <w:b/>
          <w:sz w:val="22"/>
          <w:szCs w:val="22"/>
        </w:rPr>
        <w:tab/>
      </w:r>
      <w:r w:rsidRPr="008B3802">
        <w:rPr>
          <w:sz w:val="22"/>
          <w:szCs w:val="22"/>
        </w:rPr>
        <w:t>Krawężniki betonowe mogą być przewożone dowolnymi środkami transportowymi.</w:t>
      </w:r>
    </w:p>
    <w:p w:rsidR="006214F1" w:rsidRPr="008B3802" w:rsidRDefault="006214F1" w:rsidP="00A930DE">
      <w:pPr>
        <w:tabs>
          <w:tab w:val="right" w:leader="dot" w:pos="-1985"/>
          <w:tab w:val="left" w:pos="284"/>
        </w:tabs>
        <w:jc w:val="both"/>
        <w:rPr>
          <w:sz w:val="22"/>
          <w:szCs w:val="22"/>
        </w:rPr>
      </w:pPr>
      <w:r w:rsidRPr="008B3802">
        <w:rPr>
          <w:sz w:val="22"/>
          <w:szCs w:val="22"/>
        </w:rPr>
        <w:tab/>
      </w:r>
      <w:r w:rsidRPr="008B3802">
        <w:rPr>
          <w:sz w:val="22"/>
          <w:szCs w:val="22"/>
        </w:rPr>
        <w:tab/>
        <w:t>Krawężniki betonowe układać należy na środkach transportowych w pozycji pionowej z nachyleniem w kierunku jazdy.</w:t>
      </w:r>
    </w:p>
    <w:p w:rsidR="006214F1" w:rsidRPr="008B3802" w:rsidRDefault="006214F1" w:rsidP="00A930DE">
      <w:pPr>
        <w:tabs>
          <w:tab w:val="right" w:leader="dot" w:pos="-1985"/>
          <w:tab w:val="left" w:pos="284"/>
        </w:tabs>
        <w:jc w:val="both"/>
        <w:rPr>
          <w:sz w:val="22"/>
          <w:szCs w:val="22"/>
        </w:rPr>
      </w:pPr>
      <w:r w:rsidRPr="008B3802">
        <w:rPr>
          <w:sz w:val="22"/>
          <w:szCs w:val="22"/>
        </w:rPr>
        <w:tab/>
      </w:r>
      <w:r w:rsidRPr="008B3802">
        <w:rPr>
          <w:sz w:val="22"/>
          <w:szCs w:val="22"/>
        </w:rPr>
        <w:tab/>
        <w:t>Krawężniki powinny być zabezpieczone przed przemieszczeniem się i uszkodzeniami w czasie transportu, a górna warstwa nie powinna wystawać poza ściany środka transportowego więcej niż 1/3 wysokości tej warstwy.</w:t>
      </w:r>
    </w:p>
    <w:p w:rsidR="006214F1" w:rsidRPr="008B3802" w:rsidRDefault="006214F1" w:rsidP="00A930DE">
      <w:pPr>
        <w:pStyle w:val="adi"/>
      </w:pPr>
      <w:r w:rsidRPr="008B3802">
        <w:t>4.3. Transport pozostałych materiałów</w:t>
      </w:r>
    </w:p>
    <w:p w:rsidR="006214F1" w:rsidRPr="008B3802" w:rsidRDefault="006214F1" w:rsidP="00A930DE">
      <w:pPr>
        <w:jc w:val="both"/>
        <w:rPr>
          <w:sz w:val="22"/>
          <w:szCs w:val="22"/>
        </w:rPr>
      </w:pPr>
      <w:r w:rsidRPr="008B3802">
        <w:rPr>
          <w:sz w:val="22"/>
          <w:szCs w:val="22"/>
        </w:rPr>
        <w:tab/>
        <w:t>Transport cementu powinien się odbywać w warunkach zgodnych z BN-88/6731-08 [12].</w:t>
      </w:r>
    </w:p>
    <w:p w:rsidR="006214F1" w:rsidRPr="008B3802" w:rsidRDefault="006214F1" w:rsidP="00A930DE">
      <w:pPr>
        <w:jc w:val="both"/>
        <w:rPr>
          <w:sz w:val="22"/>
          <w:szCs w:val="22"/>
        </w:rPr>
      </w:pPr>
      <w:r w:rsidRPr="008B3802">
        <w:rPr>
          <w:sz w:val="22"/>
          <w:szCs w:val="22"/>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6214F1" w:rsidRPr="008B3802" w:rsidRDefault="006214F1" w:rsidP="00A930DE">
      <w:pPr>
        <w:jc w:val="both"/>
        <w:rPr>
          <w:sz w:val="22"/>
          <w:szCs w:val="22"/>
        </w:rPr>
      </w:pPr>
      <w:r w:rsidRPr="008B3802">
        <w:rPr>
          <w:sz w:val="22"/>
          <w:szCs w:val="22"/>
        </w:rPr>
        <w:tab/>
        <w:t>Masę zalewową należy pakować w bębny blaszane lub beczki. Transport powinien odbywać się w warunkach zabezpieczających przed uszkodzeniem bębnów i beczek.</w:t>
      </w:r>
    </w:p>
    <w:p w:rsidR="006214F1" w:rsidRPr="008B3802" w:rsidRDefault="006214F1" w:rsidP="00A930DE">
      <w:pPr>
        <w:keepNext/>
        <w:keepLines/>
        <w:suppressAutoHyphens/>
        <w:spacing w:before="240" w:after="120"/>
        <w:outlineLvl w:val="0"/>
        <w:rPr>
          <w:b/>
          <w:caps/>
          <w:kern w:val="28"/>
          <w:sz w:val="22"/>
          <w:szCs w:val="22"/>
        </w:rPr>
      </w:pPr>
      <w:bookmarkStart w:id="1276" w:name="_Toc200956364"/>
      <w:r w:rsidRPr="008B3802">
        <w:rPr>
          <w:b/>
          <w:caps/>
          <w:kern w:val="28"/>
          <w:sz w:val="22"/>
          <w:szCs w:val="22"/>
        </w:rPr>
        <w:t>5. wykonanie robót</w:t>
      </w:r>
      <w:bookmarkEnd w:id="1276"/>
    </w:p>
    <w:p w:rsidR="006214F1" w:rsidRPr="008B3802" w:rsidRDefault="006214F1" w:rsidP="00A930DE">
      <w:pPr>
        <w:pStyle w:val="adi"/>
      </w:pPr>
      <w:r w:rsidRPr="008B3802">
        <w:t>5.1. Ogólne zasady wykonania robót</w:t>
      </w:r>
    </w:p>
    <w:p w:rsidR="006214F1" w:rsidRPr="008B3802" w:rsidRDefault="006214F1" w:rsidP="00A930DE">
      <w:pPr>
        <w:numPr>
          <w:ilvl w:val="12"/>
          <w:numId w:val="0"/>
        </w:numPr>
        <w:rPr>
          <w:sz w:val="22"/>
          <w:szCs w:val="22"/>
        </w:rPr>
      </w:pPr>
      <w:r w:rsidRPr="008B3802">
        <w:rPr>
          <w:sz w:val="22"/>
          <w:szCs w:val="22"/>
        </w:rPr>
        <w:tab/>
        <w:t>Ogólne zasady wykonania robót podano w SST D-00.00.00 „Wymagania ogólne” [1] pkt 5.</w:t>
      </w:r>
    </w:p>
    <w:p w:rsidR="006214F1" w:rsidRPr="008B3802" w:rsidRDefault="006214F1" w:rsidP="00A930DE">
      <w:pPr>
        <w:pStyle w:val="adi"/>
      </w:pPr>
      <w:r w:rsidRPr="008B3802">
        <w:t>5.2. Zasady wykonywania robót</w:t>
      </w:r>
    </w:p>
    <w:p w:rsidR="006214F1" w:rsidRPr="008B3802" w:rsidRDefault="006214F1" w:rsidP="00A930DE">
      <w:pPr>
        <w:jc w:val="both"/>
        <w:rPr>
          <w:sz w:val="22"/>
          <w:szCs w:val="22"/>
        </w:rPr>
      </w:pPr>
      <w:r w:rsidRPr="008B3802">
        <w:rPr>
          <w:sz w:val="22"/>
          <w:szCs w:val="22"/>
        </w:rPr>
        <w:tab/>
      </w:r>
      <w:r w:rsidR="000F7E88">
        <w:rPr>
          <w:sz w:val="22"/>
          <w:szCs w:val="22"/>
        </w:rPr>
        <w:t xml:space="preserve"> </w:t>
      </w:r>
      <w:r w:rsidRPr="008B3802">
        <w:rPr>
          <w:sz w:val="22"/>
          <w:szCs w:val="22"/>
        </w:rPr>
        <w:t>Sposób wykonania robót powinien być zgodny z dokumentacją projektową i SST. W przypadku braku wystarczających danych można korzystać z ustaleń podanych w niniejszej specyfikacji oraz z informacji podanych w załącznikach.</w:t>
      </w:r>
    </w:p>
    <w:p w:rsidR="006214F1" w:rsidRPr="008B3802" w:rsidRDefault="006214F1" w:rsidP="00A930DE">
      <w:pPr>
        <w:jc w:val="both"/>
        <w:rPr>
          <w:sz w:val="22"/>
          <w:szCs w:val="22"/>
        </w:rPr>
      </w:pPr>
      <w:r w:rsidRPr="008B3802">
        <w:rPr>
          <w:sz w:val="22"/>
          <w:szCs w:val="22"/>
        </w:rPr>
        <w:tab/>
        <w:t>Podstawowe czynności przy wykonywaniu robót obejmują:</w:t>
      </w:r>
    </w:p>
    <w:p w:rsidR="006214F1" w:rsidRPr="008B3802" w:rsidRDefault="006214F1" w:rsidP="00A930DE">
      <w:pPr>
        <w:numPr>
          <w:ilvl w:val="0"/>
          <w:numId w:val="13"/>
        </w:numPr>
        <w:overflowPunct w:val="0"/>
        <w:autoSpaceDE w:val="0"/>
        <w:autoSpaceDN w:val="0"/>
        <w:adjustRightInd w:val="0"/>
        <w:ind w:left="0" w:firstLine="0"/>
        <w:jc w:val="both"/>
        <w:rPr>
          <w:sz w:val="22"/>
          <w:szCs w:val="22"/>
        </w:rPr>
      </w:pPr>
      <w:r w:rsidRPr="008B3802">
        <w:rPr>
          <w:sz w:val="22"/>
          <w:szCs w:val="22"/>
        </w:rPr>
        <w:t xml:space="preserve">roboty przygotowawcze, </w:t>
      </w:r>
    </w:p>
    <w:p w:rsidR="006214F1" w:rsidRPr="008B3802" w:rsidRDefault="006214F1" w:rsidP="00A930DE">
      <w:pPr>
        <w:numPr>
          <w:ilvl w:val="0"/>
          <w:numId w:val="13"/>
        </w:numPr>
        <w:overflowPunct w:val="0"/>
        <w:autoSpaceDE w:val="0"/>
        <w:autoSpaceDN w:val="0"/>
        <w:adjustRightInd w:val="0"/>
        <w:ind w:left="0" w:firstLine="0"/>
        <w:jc w:val="both"/>
        <w:rPr>
          <w:sz w:val="22"/>
          <w:szCs w:val="22"/>
        </w:rPr>
      </w:pPr>
      <w:r w:rsidRPr="008B3802">
        <w:rPr>
          <w:sz w:val="22"/>
          <w:szCs w:val="22"/>
        </w:rPr>
        <w:t>wykonanie ławy,</w:t>
      </w:r>
    </w:p>
    <w:p w:rsidR="006214F1" w:rsidRPr="008B3802" w:rsidRDefault="006214F1" w:rsidP="00A930DE">
      <w:pPr>
        <w:numPr>
          <w:ilvl w:val="0"/>
          <w:numId w:val="13"/>
        </w:numPr>
        <w:overflowPunct w:val="0"/>
        <w:autoSpaceDE w:val="0"/>
        <w:autoSpaceDN w:val="0"/>
        <w:adjustRightInd w:val="0"/>
        <w:ind w:left="0" w:firstLine="0"/>
        <w:jc w:val="both"/>
        <w:rPr>
          <w:sz w:val="22"/>
          <w:szCs w:val="22"/>
        </w:rPr>
      </w:pPr>
      <w:r w:rsidRPr="008B3802">
        <w:rPr>
          <w:sz w:val="22"/>
          <w:szCs w:val="22"/>
        </w:rPr>
        <w:t>ustawienie krawężników,</w:t>
      </w:r>
    </w:p>
    <w:p w:rsidR="006214F1" w:rsidRPr="008B3802" w:rsidRDefault="006214F1" w:rsidP="00A930DE">
      <w:pPr>
        <w:numPr>
          <w:ilvl w:val="0"/>
          <w:numId w:val="13"/>
        </w:numPr>
        <w:overflowPunct w:val="0"/>
        <w:autoSpaceDE w:val="0"/>
        <w:autoSpaceDN w:val="0"/>
        <w:adjustRightInd w:val="0"/>
        <w:ind w:left="0" w:firstLine="0"/>
        <w:jc w:val="both"/>
        <w:rPr>
          <w:sz w:val="22"/>
          <w:szCs w:val="22"/>
        </w:rPr>
      </w:pPr>
      <w:r w:rsidRPr="008B3802">
        <w:rPr>
          <w:sz w:val="22"/>
          <w:szCs w:val="22"/>
        </w:rPr>
        <w:t>wypełnienie spoin,</w:t>
      </w:r>
    </w:p>
    <w:p w:rsidR="006214F1" w:rsidRPr="008B3802" w:rsidRDefault="006214F1" w:rsidP="00A930DE">
      <w:pPr>
        <w:numPr>
          <w:ilvl w:val="0"/>
          <w:numId w:val="13"/>
        </w:numPr>
        <w:overflowPunct w:val="0"/>
        <w:autoSpaceDE w:val="0"/>
        <w:autoSpaceDN w:val="0"/>
        <w:adjustRightInd w:val="0"/>
        <w:ind w:left="0" w:firstLine="0"/>
        <w:jc w:val="both"/>
        <w:rPr>
          <w:sz w:val="22"/>
          <w:szCs w:val="22"/>
        </w:rPr>
      </w:pPr>
      <w:r w:rsidRPr="008B3802">
        <w:rPr>
          <w:sz w:val="22"/>
          <w:szCs w:val="22"/>
        </w:rPr>
        <w:t>roboty wykończeniowe.</w:t>
      </w:r>
    </w:p>
    <w:p w:rsidR="006214F1" w:rsidRPr="008B3802" w:rsidRDefault="006214F1" w:rsidP="00A930DE">
      <w:pPr>
        <w:pStyle w:val="adi"/>
      </w:pPr>
      <w:r w:rsidRPr="008B3802">
        <w:t>5.3. Roboty przygotowawcze</w:t>
      </w:r>
    </w:p>
    <w:p w:rsidR="006214F1" w:rsidRPr="008B3802" w:rsidRDefault="006214F1" w:rsidP="00A930DE">
      <w:pPr>
        <w:jc w:val="both"/>
        <w:rPr>
          <w:sz w:val="22"/>
          <w:szCs w:val="22"/>
        </w:rPr>
      </w:pPr>
      <w:r w:rsidRPr="008B3802">
        <w:rPr>
          <w:sz w:val="22"/>
          <w:szCs w:val="22"/>
        </w:rPr>
        <w:tab/>
        <w:t>Przed przystąpieniem do robót należy, na podstawie dokumentacji projektowej,</w:t>
      </w:r>
      <w:r w:rsidR="000F7E88">
        <w:rPr>
          <w:sz w:val="22"/>
          <w:szCs w:val="22"/>
        </w:rPr>
        <w:t xml:space="preserve"> </w:t>
      </w:r>
      <w:r w:rsidRPr="008B3802">
        <w:rPr>
          <w:sz w:val="22"/>
          <w:szCs w:val="22"/>
        </w:rPr>
        <w:t xml:space="preserve">SST lub wskazań </w:t>
      </w:r>
      <w:r w:rsidR="00AF0D13">
        <w:rPr>
          <w:sz w:val="22"/>
          <w:szCs w:val="22"/>
        </w:rPr>
        <w:t>Inspektor</w:t>
      </w:r>
      <w:r w:rsidRPr="008B3802">
        <w:rPr>
          <w:sz w:val="22"/>
          <w:szCs w:val="22"/>
        </w:rPr>
        <w:t>a:</w:t>
      </w:r>
    </w:p>
    <w:p w:rsidR="006214F1" w:rsidRPr="008B3802" w:rsidRDefault="006214F1" w:rsidP="00E47FEC">
      <w:pPr>
        <w:numPr>
          <w:ilvl w:val="0"/>
          <w:numId w:val="32"/>
        </w:numPr>
        <w:overflowPunct w:val="0"/>
        <w:autoSpaceDE w:val="0"/>
        <w:autoSpaceDN w:val="0"/>
        <w:adjustRightInd w:val="0"/>
        <w:ind w:left="0" w:firstLine="0"/>
        <w:jc w:val="both"/>
        <w:rPr>
          <w:sz w:val="22"/>
          <w:szCs w:val="22"/>
        </w:rPr>
      </w:pPr>
      <w:r w:rsidRPr="008B3802">
        <w:rPr>
          <w:sz w:val="22"/>
          <w:szCs w:val="22"/>
        </w:rPr>
        <w:t>ustalić lokalizację robót,</w:t>
      </w:r>
    </w:p>
    <w:p w:rsidR="006214F1" w:rsidRPr="008B3802" w:rsidRDefault="006214F1" w:rsidP="00E47FEC">
      <w:pPr>
        <w:numPr>
          <w:ilvl w:val="0"/>
          <w:numId w:val="32"/>
        </w:numPr>
        <w:overflowPunct w:val="0"/>
        <w:autoSpaceDE w:val="0"/>
        <w:autoSpaceDN w:val="0"/>
        <w:adjustRightInd w:val="0"/>
        <w:ind w:left="0" w:firstLine="0"/>
        <w:jc w:val="both"/>
        <w:rPr>
          <w:sz w:val="22"/>
          <w:szCs w:val="22"/>
        </w:rPr>
      </w:pPr>
      <w:r w:rsidRPr="008B3802">
        <w:rPr>
          <w:sz w:val="22"/>
          <w:szCs w:val="22"/>
        </w:rPr>
        <w:t>ustalić dane niezbędne do szczegółowego wytyczenia robót oraz ustalenia danych wysokościowych,</w:t>
      </w:r>
    </w:p>
    <w:p w:rsidR="006214F1" w:rsidRPr="008B3802" w:rsidRDefault="006214F1" w:rsidP="00E47FEC">
      <w:pPr>
        <w:numPr>
          <w:ilvl w:val="0"/>
          <w:numId w:val="32"/>
        </w:numPr>
        <w:overflowPunct w:val="0"/>
        <w:autoSpaceDE w:val="0"/>
        <w:autoSpaceDN w:val="0"/>
        <w:adjustRightInd w:val="0"/>
        <w:ind w:left="0" w:firstLine="0"/>
        <w:jc w:val="both"/>
        <w:rPr>
          <w:sz w:val="22"/>
          <w:szCs w:val="22"/>
        </w:rPr>
      </w:pPr>
      <w:r w:rsidRPr="008B3802">
        <w:rPr>
          <w:sz w:val="22"/>
          <w:szCs w:val="22"/>
        </w:rPr>
        <w:t>usunąć przeszkody, np. słupki, pachołki, elementy dróg, ogrodzeń itd.</w:t>
      </w:r>
    </w:p>
    <w:p w:rsidR="006214F1" w:rsidRPr="008B3802" w:rsidRDefault="006214F1" w:rsidP="00E47FEC">
      <w:pPr>
        <w:numPr>
          <w:ilvl w:val="0"/>
          <w:numId w:val="32"/>
        </w:numPr>
        <w:overflowPunct w:val="0"/>
        <w:autoSpaceDE w:val="0"/>
        <w:autoSpaceDN w:val="0"/>
        <w:adjustRightInd w:val="0"/>
        <w:ind w:left="0" w:firstLine="0"/>
        <w:jc w:val="both"/>
        <w:rPr>
          <w:sz w:val="22"/>
          <w:szCs w:val="22"/>
        </w:rPr>
      </w:pPr>
      <w:r w:rsidRPr="008B3802">
        <w:rPr>
          <w:sz w:val="22"/>
          <w:szCs w:val="22"/>
        </w:rPr>
        <w:t>ustalić materiały niezbędne do wykonania robót,</w:t>
      </w:r>
    </w:p>
    <w:p w:rsidR="006214F1" w:rsidRPr="008B3802" w:rsidRDefault="006214F1" w:rsidP="00E47FEC">
      <w:pPr>
        <w:numPr>
          <w:ilvl w:val="0"/>
          <w:numId w:val="32"/>
        </w:numPr>
        <w:overflowPunct w:val="0"/>
        <w:autoSpaceDE w:val="0"/>
        <w:autoSpaceDN w:val="0"/>
        <w:adjustRightInd w:val="0"/>
        <w:ind w:left="0" w:firstLine="0"/>
        <w:jc w:val="both"/>
        <w:rPr>
          <w:sz w:val="22"/>
          <w:szCs w:val="22"/>
        </w:rPr>
      </w:pPr>
      <w:r w:rsidRPr="008B3802">
        <w:rPr>
          <w:sz w:val="22"/>
          <w:szCs w:val="22"/>
        </w:rPr>
        <w:t>określić kolejność, sposób i termin wykonania robót.</w:t>
      </w:r>
    </w:p>
    <w:p w:rsidR="006214F1" w:rsidRPr="008B3802" w:rsidRDefault="006214F1" w:rsidP="00A930DE">
      <w:pPr>
        <w:pStyle w:val="adi"/>
      </w:pPr>
      <w:r w:rsidRPr="008B3802">
        <w:t>5.4. Wykonanie ławy</w:t>
      </w:r>
    </w:p>
    <w:p w:rsidR="006214F1" w:rsidRPr="008B3802" w:rsidRDefault="006214F1" w:rsidP="00A930DE">
      <w:pPr>
        <w:spacing w:after="120"/>
        <w:jc w:val="both"/>
        <w:rPr>
          <w:sz w:val="22"/>
          <w:szCs w:val="22"/>
        </w:rPr>
      </w:pPr>
      <w:r w:rsidRPr="008B3802">
        <w:rPr>
          <w:b/>
          <w:sz w:val="22"/>
          <w:szCs w:val="22"/>
        </w:rPr>
        <w:t xml:space="preserve">5.4.1. </w:t>
      </w:r>
      <w:r w:rsidRPr="008B3802">
        <w:rPr>
          <w:sz w:val="22"/>
          <w:szCs w:val="22"/>
        </w:rPr>
        <w:t>Koryto pod ławę</w:t>
      </w:r>
    </w:p>
    <w:p w:rsidR="006214F1" w:rsidRPr="008B3802" w:rsidRDefault="006214F1" w:rsidP="00A930DE">
      <w:pPr>
        <w:jc w:val="both"/>
        <w:rPr>
          <w:sz w:val="22"/>
          <w:szCs w:val="22"/>
        </w:rPr>
      </w:pPr>
      <w:r w:rsidRPr="008B3802">
        <w:rPr>
          <w:sz w:val="22"/>
          <w:szCs w:val="22"/>
        </w:rPr>
        <w:tab/>
        <w:t>Wymiary wykopu, stanowiącego koryto pod ławę, powinny odpowiadać wymiarom ławy w planie z uwzględnieniem w szerokości dna wykopu ew. konstrukcji szalunku.</w:t>
      </w:r>
    </w:p>
    <w:p w:rsidR="006214F1" w:rsidRPr="008B3802" w:rsidRDefault="006214F1" w:rsidP="00A930DE">
      <w:pPr>
        <w:jc w:val="both"/>
        <w:rPr>
          <w:sz w:val="22"/>
          <w:szCs w:val="22"/>
        </w:rPr>
      </w:pPr>
      <w:r w:rsidRPr="008B3802">
        <w:rPr>
          <w:sz w:val="22"/>
          <w:szCs w:val="22"/>
        </w:rPr>
        <w:tab/>
        <w:t>Wskaźnik zagęszczenia dna wykonanego koryta pod ławę powinien wynosić co najmniej 0,97 według normalnej metody Proctora.</w:t>
      </w:r>
    </w:p>
    <w:p w:rsidR="006214F1" w:rsidRPr="008B3802" w:rsidRDefault="006214F1" w:rsidP="00A930DE">
      <w:pPr>
        <w:spacing w:before="120"/>
        <w:jc w:val="both"/>
        <w:rPr>
          <w:sz w:val="22"/>
          <w:szCs w:val="22"/>
        </w:rPr>
      </w:pPr>
      <w:r w:rsidRPr="008B3802">
        <w:rPr>
          <w:b/>
          <w:sz w:val="22"/>
          <w:szCs w:val="22"/>
        </w:rPr>
        <w:t xml:space="preserve">5.4.4. </w:t>
      </w:r>
      <w:r w:rsidRPr="008B3802">
        <w:rPr>
          <w:sz w:val="22"/>
          <w:szCs w:val="22"/>
        </w:rPr>
        <w:t>Ława betonowa</w:t>
      </w:r>
    </w:p>
    <w:p w:rsidR="006214F1" w:rsidRPr="008B3802" w:rsidRDefault="006214F1" w:rsidP="00A930DE">
      <w:pPr>
        <w:spacing w:before="120"/>
        <w:jc w:val="both"/>
        <w:rPr>
          <w:sz w:val="22"/>
          <w:szCs w:val="22"/>
        </w:rPr>
      </w:pPr>
      <w:r w:rsidRPr="008B3802">
        <w:rPr>
          <w:sz w:val="22"/>
          <w:szCs w:val="22"/>
        </w:rPr>
        <w:tab/>
        <w:t>Ławę betonową z oporem wykonuje łącznie z układaniem krawężnika (technologia „na mokro”).</w:t>
      </w:r>
    </w:p>
    <w:p w:rsidR="006214F1" w:rsidRPr="008B3802" w:rsidRDefault="006214F1" w:rsidP="00A930DE">
      <w:pPr>
        <w:spacing w:before="120"/>
        <w:jc w:val="both"/>
        <w:rPr>
          <w:sz w:val="22"/>
          <w:szCs w:val="22"/>
        </w:rPr>
      </w:pPr>
      <w:r w:rsidRPr="008B3802">
        <w:rPr>
          <w:sz w:val="22"/>
          <w:szCs w:val="22"/>
        </w:rPr>
        <w:t xml:space="preserve">Szalować należy część oporową ławy w celu uzyskania właściwego zagęszczenia i wymiarów ławy. Betonowanie ław należy wykonywać zgodnie z wymaganiami PN-63/B-06251 [7], przy czym należy stosować co </w:t>
      </w:r>
      <w:smartTag w:uri="urn:schemas-microsoft-com:office:smarttags" w:element="metricconverter">
        <w:smartTagPr>
          <w:attr w:name="ProductID" w:val="ヹ̀ム菨ݰ᝸ߡ筨ݰ蔐ūČὰ߭쿘#ŭČ䀈߫ƈ ůČヺьムヺ붠䰄ベ㰠ݯ ŸĐ.żĈ桀ヹ쌈樜ヹ̀ム饨ߝ茠ݰ筨ݰ蔐ƄĈѸム붠葼ݰ蓐ݰƉĈ蓴ݰ薨ݰ㰨ݯƎĈorazƑČ质ߪ㝘ݯƓČ趨ߪƈƕČ㳈ߧ蕘ݰƗČ幀ߧƈ ƙČヺьムヺ붠䰄ベ葐ݰ ƢĐustƦČ谨ߪ蒐ݰƨČ貨ߪƈƪČ廀ߧ蜈ݰƬČ彀ߧƈƮĈѸム붠憼ߝ蜨ݰƳĈ蝌ݰ擠ߝ葘ݰƸĈartƻČ謨ߪ蔸ݰƽČ讨ߪƈ!ƿĈ脀āĀāāĀĀĀāāĀāĀāĀĀĀĀĀĀĀ!ǠČ棨ߧ螰ݰǢČ楨ߧƈ ǤČヺьムヺ붠䰄ベ薠ݰ ǭĐ,ǱČ訨ߪ藠ݰǳČ誨ߪƈǵČ槨ߧ憘ߝǷČ陈ߧƈǹČ褨ߪ螐ݰǻČ覨ߪƈǽČ쭀ߥ琠ߝǿĈ22ĂĈ#2ߩᇐߪߩ犨ߝ∸ߪߩଐߪʐߪߩ땀ߩߩ輦ߩเߪೠߪඐߪߩ⬨ߪ섀ߩﵸߩ煮ߩǠߪᢸߪᯈߪ┨ߪ۠ߪ阰ߧﱘߩ⩸ߪ̀ߪﺸߩ◘ߪीߪｨߩᝈߪߩᎨߪ໨ߪĸߪϰߪߩߩↈߪ᧸ߪ셰ߩߩ繨ߧ﫸ߩﮨߩᘈߪ떸ߩĞĈߩߩ犨ߝߩʐߪߩ땀ߩߩ輦ߩߩ섀ߩﵸߩ煮ߩǠߪ阰ߧﱘߩ̀ߪﺸߩｨߩߩĸߪϰߪߩߩ셰ߩߩ繨ߧ﫸ߩﮨߩ떸ߩİĈAddRefĵĈ鈘㜯碈ݰ噸ݰĺĈQueryInterfacen.11ŁĈ鱤㜯噸ݰ㦠ݰnņĈInvokes ŋĈ GetTypeInfoCount,:)s)  ŔĈ$VerbCaptionFromID2,\.;:])\s)Ȑ ŝČꞈ㜮鐠㜯㜮㜮쥐郼㜯ȐŭĈ骀㜯鮠ݰ窈ݰŲĈ좨鯈ݰ魸ݰŷĈ죄鰨ݰ鮠ݰżČ僼žČ灴眑ΰδ࣐鴐࣐剈ƃĈ塸ݰ緈ݰ鯈ݰƈĈ*ShowSmartTagIndicatorƏĈ$SmartTagInitializeƖČ⊈ߠƘĎ咐ߡ⮁ꐟꎾᤐ溝༁ɔ送wojciech.safian@zzdw.koszalin.plSMTPwojciech.safian@zzdw.koszalin.pl饰ߝƯĈAddRef ƴĈ GetTypeInfoCount ƽĈReleaseǂĈGetTypeInfoǇĈGetIDsOfNamesǌĈInvokeǑĈProgIdǖĈSmartTagCountǛĈSmartTagNameǠĈSmartTagCaptionǧĈVerbCountǬĈVerbIDǱĈ&quot;VerbCaptionFromIDǸĐVerbNameFromIDԅĀČ桨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ԅԅąČ桨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ꀈݰԅԅĊČ①ݯ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ԅԅďČ棠ݰ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ԅԅĔČ蔐&#10;䂨ݱ䘠ݯ䂨ݱڰ䂨ݱ槨ݱ䂨ݱ橨ݱ䂨ݱ櫨ݱ䂨ݱ歨ݱ䂨ݱ毨ݱ䂨ݱ汨ݱ䂨ݱ注ݱ 䂨ݱ浨ݱ&#10;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
        </w:smartTagPr>
        <w:r w:rsidRPr="008B3802">
          <w:rPr>
            <w:sz w:val="22"/>
            <w:szCs w:val="22"/>
          </w:rPr>
          <w:t>50 m</w:t>
        </w:r>
      </w:smartTag>
      <w:r w:rsidRPr="008B3802">
        <w:rPr>
          <w:sz w:val="22"/>
          <w:szCs w:val="22"/>
        </w:rPr>
        <w:t xml:space="preserve"> szczeliny dylatacyjne wypełnione bitumiczną masą zalewową.</w:t>
      </w:r>
    </w:p>
    <w:p w:rsidR="006214F1" w:rsidRPr="008B3802" w:rsidRDefault="006214F1" w:rsidP="00A930DE">
      <w:pPr>
        <w:jc w:val="both"/>
        <w:rPr>
          <w:sz w:val="22"/>
          <w:szCs w:val="22"/>
        </w:rPr>
      </w:pPr>
      <w:r w:rsidRPr="008B3802">
        <w:rPr>
          <w:sz w:val="22"/>
          <w:szCs w:val="22"/>
        </w:rPr>
        <w:tab/>
        <w:t>Przykłady ław betonowych podaje załącznik 4.</w:t>
      </w:r>
    </w:p>
    <w:p w:rsidR="006214F1" w:rsidRPr="008B3802" w:rsidRDefault="006214F1" w:rsidP="00A930DE">
      <w:pPr>
        <w:pStyle w:val="adi"/>
      </w:pPr>
      <w:r w:rsidRPr="008B3802">
        <w:t>5.5. Ustawienie krawężników betonowych</w:t>
      </w:r>
    </w:p>
    <w:p w:rsidR="006214F1" w:rsidRPr="008B3802" w:rsidRDefault="006214F1" w:rsidP="00A930DE">
      <w:pPr>
        <w:rPr>
          <w:sz w:val="22"/>
          <w:szCs w:val="22"/>
        </w:rPr>
      </w:pPr>
      <w:r w:rsidRPr="008B3802">
        <w:rPr>
          <w:b/>
          <w:sz w:val="22"/>
          <w:szCs w:val="22"/>
        </w:rPr>
        <w:t xml:space="preserve">5.5.1. </w:t>
      </w:r>
      <w:r w:rsidRPr="008B3802">
        <w:rPr>
          <w:sz w:val="22"/>
          <w:szCs w:val="22"/>
        </w:rPr>
        <w:t>Zasady ustawiania krawężników</w:t>
      </w:r>
    </w:p>
    <w:p w:rsidR="006214F1" w:rsidRPr="008B3802" w:rsidRDefault="006214F1" w:rsidP="00A930DE">
      <w:pPr>
        <w:spacing w:before="120"/>
        <w:jc w:val="both"/>
        <w:rPr>
          <w:sz w:val="22"/>
          <w:szCs w:val="22"/>
        </w:rPr>
      </w:pPr>
      <w:r w:rsidRPr="008B3802">
        <w:rPr>
          <w:sz w:val="22"/>
          <w:szCs w:val="22"/>
        </w:rPr>
        <w:tab/>
        <w:t xml:space="preserve">Światło (odległość górnej powierzchni krawężnika od jezdni) powinno być zgodne z ustaleniami dokumentacji projektowej, a w przypadku braku takich ustaleń powinno wynosić od 10 do </w:t>
      </w:r>
      <w:smartTag w:uri="urn:schemas-microsoft-com:office:smarttags" w:element="metricconverter">
        <w:smartTagPr>
          <w:attr w:name="ProductID" w:val="12 cm"/>
        </w:smartTagPr>
        <w:r w:rsidRPr="008B3802">
          <w:rPr>
            <w:sz w:val="22"/>
            <w:szCs w:val="22"/>
          </w:rPr>
          <w:t>12 cm</w:t>
        </w:r>
      </w:smartTag>
      <w:r w:rsidRPr="008B3802">
        <w:rPr>
          <w:sz w:val="22"/>
          <w:szCs w:val="22"/>
        </w:rPr>
        <w:t>, a w przypadkach wyjątkowych (np. ze względu na „wyrobienie” ścieku)</w:t>
      </w:r>
      <w:r w:rsidR="000F7E88">
        <w:rPr>
          <w:sz w:val="22"/>
          <w:szCs w:val="22"/>
        </w:rPr>
        <w:t xml:space="preserve"> </w:t>
      </w:r>
      <w:r w:rsidRPr="008B3802">
        <w:rPr>
          <w:sz w:val="22"/>
          <w:szCs w:val="22"/>
        </w:rPr>
        <w:t xml:space="preserve">może być zmniejszone do </w:t>
      </w:r>
      <w:smartTag w:uri="urn:schemas-microsoft-com:office:smarttags" w:element="metricconverter">
        <w:smartTagPr>
          <w:attr w:name="ProductID" w:val="6 cm"/>
        </w:smartTagPr>
        <w:r w:rsidRPr="008B3802">
          <w:rPr>
            <w:sz w:val="22"/>
            <w:szCs w:val="22"/>
          </w:rPr>
          <w:t>6 cm</w:t>
        </w:r>
      </w:smartTag>
      <w:r w:rsidRPr="008B3802">
        <w:rPr>
          <w:sz w:val="22"/>
          <w:szCs w:val="22"/>
        </w:rPr>
        <w:t xml:space="preserve"> lub zwiększone do </w:t>
      </w:r>
      <w:smartTag w:uri="urn:schemas-microsoft-com:office:smarttags" w:element="metricconverter">
        <w:smartTagPr>
          <w:attr w:name="ProductID" w:val="16 cm"/>
        </w:smartTagPr>
        <w:r w:rsidRPr="008B3802">
          <w:rPr>
            <w:sz w:val="22"/>
            <w:szCs w:val="22"/>
          </w:rPr>
          <w:t>16 cm</w:t>
        </w:r>
      </w:smartTag>
      <w:r w:rsidRPr="008B3802">
        <w:rPr>
          <w:sz w:val="22"/>
          <w:szCs w:val="22"/>
        </w:rPr>
        <w:t>.</w:t>
      </w:r>
    </w:p>
    <w:p w:rsidR="006214F1" w:rsidRPr="008B3802" w:rsidRDefault="006214F1" w:rsidP="00A930DE">
      <w:pPr>
        <w:spacing w:before="120"/>
        <w:jc w:val="both"/>
        <w:rPr>
          <w:sz w:val="22"/>
          <w:szCs w:val="22"/>
        </w:rPr>
      </w:pPr>
      <w:r w:rsidRPr="008B3802">
        <w:rPr>
          <w:sz w:val="22"/>
          <w:szCs w:val="22"/>
        </w:rPr>
        <w:tab/>
        <w:t>Zewnętrzna ściana krawężnika od strony chodnika powinna być po ustawieniu krawężnika obsypana piaskiem, żwirem, tłuczniem lub miejscowym gruntem przepuszczalnym, starannie ubitym.</w:t>
      </w:r>
    </w:p>
    <w:p w:rsidR="006214F1" w:rsidRPr="008B3802" w:rsidRDefault="006214F1" w:rsidP="00A930DE">
      <w:pPr>
        <w:jc w:val="both"/>
        <w:rPr>
          <w:sz w:val="22"/>
          <w:szCs w:val="22"/>
        </w:rPr>
      </w:pPr>
      <w:r w:rsidRPr="008B3802">
        <w:rPr>
          <w:sz w:val="22"/>
          <w:szCs w:val="22"/>
        </w:rPr>
        <w:tab/>
      </w:r>
    </w:p>
    <w:p w:rsidR="006214F1" w:rsidRPr="008B3802" w:rsidRDefault="006214F1" w:rsidP="00A930DE">
      <w:pPr>
        <w:spacing w:before="120"/>
        <w:rPr>
          <w:sz w:val="22"/>
          <w:szCs w:val="22"/>
        </w:rPr>
      </w:pPr>
      <w:r w:rsidRPr="008B3802">
        <w:rPr>
          <w:b/>
          <w:sz w:val="22"/>
          <w:szCs w:val="22"/>
        </w:rPr>
        <w:t xml:space="preserve">5.5.3. </w:t>
      </w:r>
      <w:r w:rsidRPr="008B3802">
        <w:rPr>
          <w:sz w:val="22"/>
          <w:szCs w:val="22"/>
        </w:rPr>
        <w:t>Ustawienie krawężników na ławie betonowej</w:t>
      </w:r>
    </w:p>
    <w:p w:rsidR="006214F1" w:rsidRPr="008B3802" w:rsidRDefault="006214F1" w:rsidP="00A930DE">
      <w:pPr>
        <w:spacing w:before="120"/>
        <w:jc w:val="both"/>
        <w:rPr>
          <w:sz w:val="22"/>
          <w:szCs w:val="22"/>
        </w:rPr>
      </w:pPr>
      <w:r w:rsidRPr="008B3802">
        <w:rPr>
          <w:sz w:val="22"/>
          <w:szCs w:val="22"/>
        </w:rPr>
        <w:tab/>
        <w:t>Ustawianie krawężników na ławie betonowej wykonuje się bezpośrednio na zagęszczonej dolnej części ławy betonowej.</w:t>
      </w:r>
    </w:p>
    <w:p w:rsidR="006214F1" w:rsidRPr="008B3802" w:rsidRDefault="006214F1" w:rsidP="00A930DE">
      <w:pPr>
        <w:spacing w:before="120"/>
        <w:rPr>
          <w:b/>
          <w:sz w:val="22"/>
          <w:szCs w:val="22"/>
        </w:rPr>
      </w:pPr>
      <w:r w:rsidRPr="008B3802">
        <w:rPr>
          <w:b/>
          <w:sz w:val="22"/>
          <w:szCs w:val="22"/>
        </w:rPr>
        <w:t xml:space="preserve">UWAGA! </w:t>
      </w:r>
      <w:r w:rsidRPr="008B3802">
        <w:rPr>
          <w:b/>
          <w:sz w:val="22"/>
          <w:szCs w:val="22"/>
        </w:rPr>
        <w:tab/>
        <w:t>Opór ławy wykonywać na bieżąco</w:t>
      </w:r>
      <w:r w:rsidR="000F7E88">
        <w:rPr>
          <w:b/>
          <w:sz w:val="22"/>
          <w:szCs w:val="22"/>
        </w:rPr>
        <w:t xml:space="preserve"> </w:t>
      </w:r>
      <w:r w:rsidRPr="008B3802">
        <w:rPr>
          <w:b/>
          <w:sz w:val="22"/>
          <w:szCs w:val="22"/>
        </w:rPr>
        <w:t>- nie wolno dopuścić do oddzielenia elementów ławy</w:t>
      </w:r>
    </w:p>
    <w:p w:rsidR="006214F1" w:rsidRPr="008B3802" w:rsidRDefault="006214F1" w:rsidP="00A930DE">
      <w:pPr>
        <w:spacing w:before="120"/>
        <w:rPr>
          <w:sz w:val="22"/>
          <w:szCs w:val="22"/>
        </w:rPr>
      </w:pPr>
      <w:r w:rsidRPr="008B3802">
        <w:rPr>
          <w:b/>
          <w:sz w:val="22"/>
          <w:szCs w:val="22"/>
        </w:rPr>
        <w:t xml:space="preserve">5.5.4. </w:t>
      </w:r>
      <w:r w:rsidRPr="008B3802">
        <w:rPr>
          <w:sz w:val="22"/>
          <w:szCs w:val="22"/>
        </w:rPr>
        <w:t>Wypełnianie spoin</w:t>
      </w:r>
    </w:p>
    <w:p w:rsidR="006214F1" w:rsidRPr="008B3802" w:rsidRDefault="006214F1" w:rsidP="00A930DE">
      <w:pPr>
        <w:spacing w:before="120"/>
        <w:jc w:val="both"/>
        <w:rPr>
          <w:sz w:val="22"/>
          <w:szCs w:val="22"/>
        </w:rPr>
      </w:pPr>
      <w:r w:rsidRPr="008B3802">
        <w:rPr>
          <w:sz w:val="22"/>
          <w:szCs w:val="22"/>
        </w:rPr>
        <w:tab/>
        <w:t xml:space="preserve">Spoiny krawężników nie powinny przekraczać szerokości </w:t>
      </w:r>
      <w:smartTag w:uri="urn:schemas-microsoft-com:office:smarttags" w:element="metricconverter">
        <w:smartTagPr>
          <w:attr w:name="ProductID" w:val="1 cm"/>
        </w:smartTagPr>
        <w:r w:rsidRPr="008B3802">
          <w:rPr>
            <w:sz w:val="22"/>
            <w:szCs w:val="22"/>
          </w:rPr>
          <w:t>1 cm</w:t>
        </w:r>
      </w:smartTag>
      <w:r w:rsidRPr="008B3802">
        <w:rPr>
          <w:sz w:val="22"/>
          <w:szCs w:val="22"/>
        </w:rPr>
        <w:t>. Spoiny należy wypełnić żwirem, piaskiem lub zaprawą cementowo-piaskową, przygotowaną w stosunku 1:2. Zalewanie spoin krawężników zaprawą cementowo-piaskową stosuje się wyłącznie do krawężników ustawionych na ławie betonowej.</w:t>
      </w:r>
    </w:p>
    <w:p w:rsidR="006214F1" w:rsidRPr="008B3802" w:rsidRDefault="006214F1" w:rsidP="00A930DE">
      <w:pPr>
        <w:jc w:val="both"/>
        <w:rPr>
          <w:sz w:val="22"/>
          <w:szCs w:val="22"/>
        </w:rPr>
      </w:pPr>
      <w:r w:rsidRPr="008B3802">
        <w:rPr>
          <w:sz w:val="22"/>
          <w:szCs w:val="22"/>
        </w:rPr>
        <w:tab/>
        <w:t xml:space="preserve">Spoiny krawężników przed zalaniem zaprawą należy oczyścić i zmyć wodą. Dla zabezpieczenia przed wpływami temperatury krawężniki ustawione na podsypce cementowo-piaskowej i o spoinach zalanych zaprawą należy zalewać co </w:t>
      </w:r>
      <w:smartTag w:uri="urn:schemas-microsoft-com:office:smarttags" w:element="metricconverter">
        <w:smartTagPr>
          <w:attr w:name="ProductID" w:val="ヹ̀ム菨ݰ᝸ߡ筨ݰ蔐ūČὰ߭쿘#ŭČ䀈߫ƈ ůČヺьムヺ붠䰄ベ㰠ݯ ŸĐ.żĈ桀ヹ쌈樜ヹ̀ム饨ߝ茠ݰ筨ݰ蔐ƄĈѸム붠葼ݰ蓐ݰƉĈ蓴ݰ薨ݰ㰨ݯƎĈorazƑČ质ߪ㝘ݯƓČ趨ߪƈƕČ㳈ߧ蕘ݰƗČ幀ߧƈ ƙČヺьムヺ붠䰄ベ葐ݰ ƢĐustƦČ谨ߪ蒐ݰƨČ貨ߪƈƪČ廀ߧ蜈ݰƬČ彀ߧƈƮĈѸム붠憼ߝ蜨ݰƳĈ蝌ݰ擠ߝ葘ݰƸĈartƻČ謨ߪ蔸ݰƽČ讨ߪƈ!ƿĈ脀āĀāāĀĀĀāāĀāĀāĀĀĀĀĀĀĀ!ǠČ棨ߧ螰ݰǢČ楨ߧƈ ǤČヺьムヺ붠䰄ベ薠ݰ ǭĐ,ǱČ訨ߪ藠ݰǳČ誨ߪƈǵČ槨ߧ憘ߝǷČ陈ߧƈǹČ褨ߪ螐ݰǻČ覨ߪƈǽČ쭀ߥ琠ߝǿĈ22ĂĈ#2ߩᇐߪߩ犨ߝ∸ߪߩଐߪʐߪߩ땀ߩߩ輦ߩเߪೠߪඐߪߩ⬨ߪ섀ߩﵸߩ煮ߩǠߪᢸߪᯈߪ┨ߪ۠ߪ阰ߧﱘߩ⩸ߪ̀ߪﺸߩ◘ߪीߪｨߩᝈߪߩᎨߪ໨ߪĸߪϰߪߩߩↈߪ᧸ߪ셰ߩߩ繨ߧ﫸ߩﮨߩᘈߪ떸ߩĞĈߩߩ犨ߝߩʐߪߩ땀ߩߩ輦ߩߩ섀ߩﵸߩ煮ߩǠߪ阰ߧﱘߩ̀ߪﺸߩｨߩߩĸߪϰߪߩߩ셰ߩߩ繨ߧ﫸ߩﮨߩ떸ߩİĈAddRefĵĈ鈘㜯碈ݰ噸ݰĺĈQueryInterfacen.11ŁĈ鱤㜯噸ݰ㦠ݰnņĈInvokes ŋĈ GetTypeInfoCount,:)s)  ŔĈ$VerbCaptionFromID2,\.;:])\s)Ȑ ŝČꞈ㜮鐠㜯㜮㜮쥐郼㜯ȐŭĈ骀㜯鮠ݰ窈ݰŲĈ좨鯈ݰ魸ݰŷĈ죄鰨ݰ鮠ݰżČ僼žČ灴眑ΰδ࣐鴐࣐剈ƃĈ塸ݰ緈ݰ鯈ݰƈĈ*ShowSmartTagIndicatorƏĈ$SmartTagInitializeƖČ⊈ߠƘĎ咐ߡ⮁ꐟꎾᤐ溝༁ɔ送wojciech.safian@zzdw.koszalin.plSMTPwojciech.safian@zzdw.koszalin.pl饰ߝƯĈAddRef ƴĈ GetTypeInfoCount ƽĈReleaseǂĈGetTypeInfoǇĈGetIDsOfNamesǌĈInvokeǑĈProgIdǖĈSmartTagCountǛĈSmartTagNameǠĈSmartTagCaptionǧĈVerbCountǬĈVerbIDǱĈ&quot;VerbCaptionFromIDǸĐVerbNameFromIDԅĀČ桨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ꀈݰԅԅąČ桨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젰ݰꀈݰԅԅĊČ①ݯ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ݰԅԅďČ棠ݰ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ᢀݱԅԅĔČ蔐&#10;䂨ݱ䘠ݯ䂨ݱڰ䂨ݱ槨ݱ䂨ݱ橨ݱ䂨ݱ櫨ݱ䂨ݱ歨ݱ䂨ݱ毨ݱ䂨ݱ汨ݱ䂨ݱ注ݱ 䂨ݱ浨ݱ&#10;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䂨ݱ"/>
        </w:smartTagPr>
        <w:r w:rsidRPr="008B3802">
          <w:rPr>
            <w:sz w:val="22"/>
            <w:szCs w:val="22"/>
          </w:rPr>
          <w:t>50 m</w:t>
        </w:r>
      </w:smartTag>
      <w:r w:rsidRPr="008B3802">
        <w:rPr>
          <w:sz w:val="22"/>
          <w:szCs w:val="22"/>
        </w:rPr>
        <w:t xml:space="preserve"> bitumiczną masą zalewową nad szczeliną dylatacyjną ławy.</w:t>
      </w:r>
    </w:p>
    <w:p w:rsidR="006214F1" w:rsidRPr="008B3802" w:rsidRDefault="006214F1" w:rsidP="00A930DE">
      <w:pPr>
        <w:pStyle w:val="adi"/>
      </w:pPr>
      <w:r w:rsidRPr="008B3802">
        <w:t>5.6. Roboty wykończeniowe</w:t>
      </w:r>
    </w:p>
    <w:p w:rsidR="006214F1" w:rsidRPr="008B3802" w:rsidRDefault="006214F1" w:rsidP="00A930DE">
      <w:pPr>
        <w:jc w:val="both"/>
        <w:rPr>
          <w:sz w:val="22"/>
          <w:szCs w:val="22"/>
        </w:rPr>
      </w:pPr>
      <w:r w:rsidRPr="008B3802">
        <w:rPr>
          <w:sz w:val="22"/>
          <w:szCs w:val="22"/>
        </w:rPr>
        <w:t>Roboty wykończeniowe powinny być zgodne z dokumentacją projektową i SST. Do robót wykończeniowych należą prace związane z dostosowaniem wykonanych robót do istniejących warunków terenowych, takie jak:</w:t>
      </w:r>
    </w:p>
    <w:p w:rsidR="006214F1" w:rsidRPr="008B3802" w:rsidRDefault="006214F1" w:rsidP="00A930DE">
      <w:pPr>
        <w:numPr>
          <w:ilvl w:val="0"/>
          <w:numId w:val="1"/>
        </w:numPr>
        <w:overflowPunct w:val="0"/>
        <w:autoSpaceDE w:val="0"/>
        <w:autoSpaceDN w:val="0"/>
        <w:adjustRightInd w:val="0"/>
        <w:ind w:left="0" w:firstLine="0"/>
        <w:jc w:val="both"/>
        <w:rPr>
          <w:sz w:val="22"/>
          <w:szCs w:val="22"/>
        </w:rPr>
      </w:pPr>
      <w:r w:rsidRPr="008B3802">
        <w:rPr>
          <w:sz w:val="22"/>
          <w:szCs w:val="22"/>
        </w:rPr>
        <w:t xml:space="preserve">odtworzenie elementów czasowo usuniętych, </w:t>
      </w:r>
    </w:p>
    <w:p w:rsidR="006214F1" w:rsidRPr="008B3802" w:rsidRDefault="006214F1" w:rsidP="00A930DE">
      <w:pPr>
        <w:numPr>
          <w:ilvl w:val="0"/>
          <w:numId w:val="1"/>
        </w:numPr>
        <w:overflowPunct w:val="0"/>
        <w:autoSpaceDE w:val="0"/>
        <w:autoSpaceDN w:val="0"/>
        <w:adjustRightInd w:val="0"/>
        <w:ind w:left="0" w:firstLine="0"/>
        <w:jc w:val="both"/>
        <w:rPr>
          <w:sz w:val="22"/>
          <w:szCs w:val="22"/>
        </w:rPr>
      </w:pPr>
      <w:r w:rsidRPr="008B3802">
        <w:rPr>
          <w:sz w:val="22"/>
          <w:szCs w:val="22"/>
        </w:rPr>
        <w:t>roboty porządkujące otoczenie terenu robót.</w:t>
      </w:r>
    </w:p>
    <w:p w:rsidR="006214F1" w:rsidRPr="008B3802" w:rsidRDefault="006214F1" w:rsidP="00A930DE">
      <w:pPr>
        <w:keepNext/>
        <w:keepLines/>
        <w:suppressAutoHyphens/>
        <w:spacing w:before="240" w:after="120"/>
        <w:outlineLvl w:val="0"/>
        <w:rPr>
          <w:b/>
          <w:caps/>
          <w:kern w:val="28"/>
          <w:sz w:val="22"/>
          <w:szCs w:val="22"/>
        </w:rPr>
      </w:pPr>
      <w:bookmarkStart w:id="1277" w:name="_Toc141072308"/>
      <w:bookmarkStart w:id="1278" w:name="_Toc200956365"/>
      <w:r w:rsidRPr="008B3802">
        <w:rPr>
          <w:b/>
          <w:caps/>
          <w:kern w:val="28"/>
          <w:sz w:val="22"/>
          <w:szCs w:val="22"/>
        </w:rPr>
        <w:t>6. KONTROLA JAKOŚCI ROBÓT</w:t>
      </w:r>
      <w:bookmarkEnd w:id="1277"/>
      <w:bookmarkEnd w:id="1278"/>
    </w:p>
    <w:p w:rsidR="006214F1" w:rsidRPr="008B3802" w:rsidRDefault="006214F1" w:rsidP="00A930DE">
      <w:pPr>
        <w:pStyle w:val="adi"/>
      </w:pPr>
      <w:r w:rsidRPr="008B3802">
        <w:t>6.1. Ogólne zasady kontroli jakości robót</w:t>
      </w:r>
    </w:p>
    <w:p w:rsidR="006214F1" w:rsidRPr="008B3802" w:rsidRDefault="006214F1" w:rsidP="00A930DE">
      <w:pPr>
        <w:rPr>
          <w:sz w:val="22"/>
          <w:szCs w:val="22"/>
        </w:rPr>
      </w:pPr>
      <w:r w:rsidRPr="008B3802">
        <w:rPr>
          <w:sz w:val="22"/>
          <w:szCs w:val="22"/>
        </w:rPr>
        <w:tab/>
        <w:t>Ogólne zasady kontroli jakości robót podano w SST D-00.00.00 „Wymagania ogólne” [1] pkt 6.</w:t>
      </w:r>
    </w:p>
    <w:p w:rsidR="006214F1" w:rsidRPr="008B3802" w:rsidRDefault="006214F1" w:rsidP="00A930DE">
      <w:pPr>
        <w:pStyle w:val="adi"/>
      </w:pPr>
      <w:r w:rsidRPr="008B3802">
        <w:t>6.2. Badania przed przystąpieniem do robót</w:t>
      </w:r>
    </w:p>
    <w:p w:rsidR="006214F1" w:rsidRPr="008B3802" w:rsidRDefault="006214F1" w:rsidP="00A930DE">
      <w:pPr>
        <w:jc w:val="both"/>
        <w:rPr>
          <w:sz w:val="22"/>
          <w:szCs w:val="22"/>
        </w:rPr>
      </w:pPr>
      <w:r w:rsidRPr="008B3802">
        <w:rPr>
          <w:sz w:val="22"/>
          <w:szCs w:val="22"/>
        </w:rPr>
        <w:tab/>
        <w:t>Przed przystąpieniem do robót Wykonawca powinien:</w:t>
      </w:r>
    </w:p>
    <w:p w:rsidR="006214F1" w:rsidRPr="008B3802" w:rsidRDefault="006214F1" w:rsidP="00E47FEC">
      <w:pPr>
        <w:numPr>
          <w:ilvl w:val="0"/>
          <w:numId w:val="33"/>
        </w:numPr>
        <w:overflowPunct w:val="0"/>
        <w:autoSpaceDE w:val="0"/>
        <w:autoSpaceDN w:val="0"/>
        <w:adjustRightInd w:val="0"/>
        <w:ind w:left="0" w:firstLine="0"/>
        <w:jc w:val="both"/>
        <w:rPr>
          <w:sz w:val="22"/>
          <w:szCs w:val="22"/>
        </w:rPr>
      </w:pPr>
      <w:r w:rsidRPr="008B3802">
        <w:rPr>
          <w:sz w:val="22"/>
          <w:szCs w:val="22"/>
        </w:rPr>
        <w:t>uzyskać wymagane dokumenty, dopuszczające wyroby budowlane do obrotu i powszechnego stosowania (certyfikaty zgodności, deklaracje zgodności, ew. badania materiałów wykonane przez dostawców itp.),</w:t>
      </w:r>
    </w:p>
    <w:p w:rsidR="006214F1" w:rsidRPr="008B3802" w:rsidRDefault="006214F1" w:rsidP="00E47FEC">
      <w:pPr>
        <w:numPr>
          <w:ilvl w:val="0"/>
          <w:numId w:val="33"/>
        </w:numPr>
        <w:overflowPunct w:val="0"/>
        <w:autoSpaceDE w:val="0"/>
        <w:autoSpaceDN w:val="0"/>
        <w:adjustRightInd w:val="0"/>
        <w:ind w:left="0" w:firstLine="0"/>
        <w:jc w:val="both"/>
        <w:rPr>
          <w:sz w:val="22"/>
          <w:szCs w:val="22"/>
        </w:rPr>
      </w:pPr>
      <w:r w:rsidRPr="008B3802">
        <w:rPr>
          <w:sz w:val="22"/>
          <w:szCs w:val="22"/>
        </w:rPr>
        <w:t>ew. wykonać własne badania właściwości materiałów przeznaczonych do wykonania robót, określone w punkcie 2 (tablicy 1),</w:t>
      </w:r>
    </w:p>
    <w:p w:rsidR="006214F1" w:rsidRPr="008B3802" w:rsidRDefault="006214F1" w:rsidP="00E47FEC">
      <w:pPr>
        <w:numPr>
          <w:ilvl w:val="0"/>
          <w:numId w:val="33"/>
        </w:numPr>
        <w:overflowPunct w:val="0"/>
        <w:autoSpaceDE w:val="0"/>
        <w:autoSpaceDN w:val="0"/>
        <w:adjustRightInd w:val="0"/>
        <w:ind w:left="0" w:firstLine="0"/>
        <w:jc w:val="both"/>
        <w:rPr>
          <w:sz w:val="22"/>
          <w:szCs w:val="22"/>
        </w:rPr>
      </w:pPr>
      <w:r w:rsidRPr="008B3802">
        <w:rPr>
          <w:sz w:val="22"/>
          <w:szCs w:val="22"/>
        </w:rPr>
        <w:t>sprawdzić cechy zewnętrzne krawężników.</w:t>
      </w:r>
    </w:p>
    <w:p w:rsidR="006214F1" w:rsidRPr="008B3802" w:rsidRDefault="006214F1" w:rsidP="00A930DE">
      <w:pPr>
        <w:jc w:val="both"/>
        <w:rPr>
          <w:sz w:val="22"/>
          <w:szCs w:val="22"/>
        </w:rPr>
      </w:pPr>
      <w:r w:rsidRPr="008B3802">
        <w:rPr>
          <w:sz w:val="22"/>
          <w:szCs w:val="22"/>
        </w:rPr>
        <w:t xml:space="preserve">Wszystkie dokumenty oraz wyniki badań Wykonawca przedstawia </w:t>
      </w:r>
      <w:r w:rsidR="00AF0D13">
        <w:rPr>
          <w:sz w:val="22"/>
          <w:szCs w:val="22"/>
        </w:rPr>
        <w:t>Inspektor</w:t>
      </w:r>
      <w:r w:rsidRPr="008B3802">
        <w:rPr>
          <w:sz w:val="22"/>
          <w:szCs w:val="22"/>
        </w:rPr>
        <w:t>owi do akceptacji.</w:t>
      </w:r>
    </w:p>
    <w:p w:rsidR="006214F1" w:rsidRPr="008B3802" w:rsidRDefault="006214F1" w:rsidP="00A930DE">
      <w:pPr>
        <w:jc w:val="both"/>
        <w:rPr>
          <w:sz w:val="22"/>
          <w:szCs w:val="22"/>
        </w:rPr>
      </w:pPr>
      <w:r w:rsidRPr="008B3802">
        <w:rPr>
          <w:sz w:val="22"/>
          <w:szCs w:val="22"/>
        </w:rPr>
        <w:t>Sprawdzenie wyglądu zewnętrznego krawężników należy przeprowadzić na podstawie oględzin elementu przez pomiar i ocenę uszkodzeń występujących na powierzchniach i krawędziach elementu zgodnie z wymaganiami tablicy 1 i ustaleniami PN-EN 1340 [5].</w:t>
      </w:r>
    </w:p>
    <w:p w:rsidR="006214F1" w:rsidRPr="008B3802" w:rsidRDefault="006214F1" w:rsidP="00A930DE">
      <w:pPr>
        <w:jc w:val="both"/>
        <w:rPr>
          <w:sz w:val="22"/>
          <w:szCs w:val="22"/>
        </w:rPr>
      </w:pPr>
      <w:r w:rsidRPr="008B3802">
        <w:rPr>
          <w:sz w:val="22"/>
          <w:szCs w:val="22"/>
        </w:rPr>
        <w:t>Badania pozostałych materiałów stosowanych przy ustawianiu krawężników betonowych powinny obejmować właściwości, określone w normach podanych dla odpowiednich materiałów w pkcie 2.</w:t>
      </w:r>
    </w:p>
    <w:p w:rsidR="006214F1" w:rsidRPr="008B3802" w:rsidRDefault="006214F1" w:rsidP="00A930DE">
      <w:pPr>
        <w:pStyle w:val="adi"/>
      </w:pPr>
      <w:r w:rsidRPr="008B3802">
        <w:t>6.3. Badania w czasie robót</w:t>
      </w:r>
    </w:p>
    <w:p w:rsidR="006214F1" w:rsidRPr="008B3802" w:rsidRDefault="006214F1" w:rsidP="00A930DE">
      <w:pPr>
        <w:rPr>
          <w:sz w:val="22"/>
          <w:szCs w:val="22"/>
        </w:rPr>
      </w:pPr>
      <w:r w:rsidRPr="008B3802">
        <w:rPr>
          <w:b/>
          <w:sz w:val="22"/>
          <w:szCs w:val="22"/>
        </w:rPr>
        <w:t xml:space="preserve">6.3.1. </w:t>
      </w:r>
      <w:r w:rsidRPr="008B3802">
        <w:rPr>
          <w:sz w:val="22"/>
          <w:szCs w:val="22"/>
        </w:rPr>
        <w:t>Sprawdzenie koryta pod ławę</w:t>
      </w:r>
    </w:p>
    <w:p w:rsidR="006214F1" w:rsidRPr="008B3802" w:rsidRDefault="006214F1" w:rsidP="00A930DE">
      <w:pPr>
        <w:spacing w:before="120"/>
        <w:rPr>
          <w:sz w:val="22"/>
          <w:szCs w:val="22"/>
        </w:rPr>
      </w:pPr>
      <w:r w:rsidRPr="008B3802">
        <w:rPr>
          <w:sz w:val="22"/>
          <w:szCs w:val="22"/>
        </w:rPr>
        <w:t>Należy sprawdzać wymiary koryta oraz zagęszczenie podłoża na dnie wykopu.</w:t>
      </w:r>
    </w:p>
    <w:p w:rsidR="006214F1" w:rsidRPr="008B3802" w:rsidRDefault="006214F1" w:rsidP="00A930DE">
      <w:pPr>
        <w:rPr>
          <w:sz w:val="22"/>
          <w:szCs w:val="22"/>
        </w:rPr>
      </w:pPr>
      <w:r w:rsidRPr="008B3802">
        <w:rPr>
          <w:sz w:val="22"/>
          <w:szCs w:val="22"/>
        </w:rPr>
        <w:t xml:space="preserve">Tolerancja dla szerokości wykopu wynosi </w:t>
      </w:r>
      <w:r w:rsidRPr="008B3802">
        <w:rPr>
          <w:sz w:val="22"/>
          <w:szCs w:val="22"/>
        </w:rPr>
        <w:sym w:font="Symbol" w:char="00B1"/>
      </w:r>
      <w:smartTag w:uri="urn:schemas-microsoft-com:office:smarttags" w:element="metricconverter">
        <w:smartTagPr>
          <w:attr w:name="ProductID" w:val="2 cm"/>
        </w:smartTagPr>
        <w:r w:rsidRPr="008B3802">
          <w:rPr>
            <w:sz w:val="22"/>
            <w:szCs w:val="22"/>
          </w:rPr>
          <w:t>2 cm</w:t>
        </w:r>
      </w:smartTag>
      <w:r w:rsidRPr="008B3802">
        <w:rPr>
          <w:sz w:val="22"/>
          <w:szCs w:val="22"/>
        </w:rPr>
        <w:t>. Zagęszczenie podłoża powinno być zgodne z pkt 5.4.1.</w:t>
      </w:r>
    </w:p>
    <w:p w:rsidR="006214F1" w:rsidRPr="008B3802" w:rsidRDefault="006214F1" w:rsidP="00A930DE">
      <w:pPr>
        <w:spacing w:before="120"/>
        <w:rPr>
          <w:sz w:val="22"/>
          <w:szCs w:val="22"/>
        </w:rPr>
      </w:pPr>
      <w:r w:rsidRPr="008B3802">
        <w:rPr>
          <w:b/>
          <w:sz w:val="22"/>
          <w:szCs w:val="22"/>
        </w:rPr>
        <w:t xml:space="preserve">6.3.2. </w:t>
      </w:r>
      <w:r w:rsidRPr="008B3802">
        <w:rPr>
          <w:sz w:val="22"/>
          <w:szCs w:val="22"/>
        </w:rPr>
        <w:t>Sprawdzenie ław</w:t>
      </w:r>
    </w:p>
    <w:p w:rsidR="006214F1" w:rsidRPr="008B3802" w:rsidRDefault="006214F1" w:rsidP="00A930DE">
      <w:pPr>
        <w:spacing w:before="120"/>
        <w:rPr>
          <w:sz w:val="22"/>
          <w:szCs w:val="22"/>
        </w:rPr>
      </w:pPr>
      <w:r w:rsidRPr="008B3802">
        <w:rPr>
          <w:sz w:val="22"/>
          <w:szCs w:val="22"/>
        </w:rPr>
        <w:tab/>
        <w:t>Przy wykonywaniu ław badaniu podlegają:</w:t>
      </w:r>
    </w:p>
    <w:p w:rsidR="006214F1" w:rsidRPr="008B3802" w:rsidRDefault="006214F1" w:rsidP="00A930DE">
      <w:pPr>
        <w:ind w:left="283" w:hanging="283"/>
        <w:rPr>
          <w:sz w:val="22"/>
          <w:szCs w:val="22"/>
        </w:rPr>
      </w:pPr>
      <w:r w:rsidRPr="008B3802">
        <w:rPr>
          <w:sz w:val="22"/>
          <w:szCs w:val="22"/>
        </w:rPr>
        <w:t>a)</w:t>
      </w:r>
      <w:r w:rsidR="000F7E88">
        <w:rPr>
          <w:sz w:val="22"/>
          <w:szCs w:val="22"/>
        </w:rPr>
        <w:t xml:space="preserve"> </w:t>
      </w:r>
      <w:r w:rsidRPr="008B3802">
        <w:rPr>
          <w:sz w:val="22"/>
          <w:szCs w:val="22"/>
        </w:rPr>
        <w:t>zgodność profilu podłużnego górnej powierzchni ław z dokumentacją projektową.</w:t>
      </w:r>
    </w:p>
    <w:p w:rsidR="006214F1" w:rsidRPr="008B3802" w:rsidRDefault="006214F1" w:rsidP="00A930DE">
      <w:pPr>
        <w:ind w:left="284" w:hanging="284"/>
        <w:jc w:val="both"/>
        <w:rPr>
          <w:sz w:val="22"/>
          <w:szCs w:val="22"/>
        </w:rPr>
      </w:pPr>
      <w:r w:rsidRPr="008B3802">
        <w:rPr>
          <w:sz w:val="22"/>
          <w:szCs w:val="22"/>
        </w:rPr>
        <w:tab/>
        <w:t xml:space="preserve">Profil podłużny górnej powierzchni ławy powinien być zgodny z projektowaną niweletą. Dopuszczalne odchylenia mogą wynosić </w:t>
      </w:r>
      <w:r w:rsidRPr="008B3802">
        <w:rPr>
          <w:sz w:val="22"/>
          <w:szCs w:val="22"/>
        </w:rPr>
        <w:sym w:font="Symbol" w:char="00B1"/>
      </w:r>
      <w:smartTag w:uri="urn:schemas-microsoft-com:office:smarttags" w:element="metricconverter">
        <w:smartTagPr>
          <w:attr w:name="ProductID" w:val="1 cm"/>
        </w:smartTagPr>
        <w:r w:rsidRPr="008B3802">
          <w:rPr>
            <w:sz w:val="22"/>
            <w:szCs w:val="22"/>
          </w:rPr>
          <w:t>1 cm</w:t>
        </w:r>
      </w:smartTag>
      <w:r w:rsidRPr="008B3802">
        <w:rPr>
          <w:sz w:val="22"/>
          <w:szCs w:val="22"/>
        </w:rPr>
        <w:t xml:space="preserve"> na każde </w:t>
      </w:r>
      <w:smartTag w:uri="urn:schemas-microsoft-com:office:smarttags" w:element="metricconverter">
        <w:smartTagPr>
          <w:attr w:name="ProductID" w:val="100 m"/>
        </w:smartTagPr>
        <w:r w:rsidRPr="008B3802">
          <w:rPr>
            <w:sz w:val="22"/>
            <w:szCs w:val="22"/>
          </w:rPr>
          <w:t>100 m</w:t>
        </w:r>
      </w:smartTag>
      <w:r w:rsidRPr="008B3802">
        <w:rPr>
          <w:sz w:val="22"/>
          <w:szCs w:val="22"/>
        </w:rPr>
        <w:t xml:space="preserve"> ławy,</w:t>
      </w:r>
    </w:p>
    <w:p w:rsidR="006214F1" w:rsidRPr="008B3802" w:rsidRDefault="006214F1" w:rsidP="00A930DE">
      <w:pPr>
        <w:ind w:left="284" w:hanging="284"/>
        <w:rPr>
          <w:sz w:val="22"/>
          <w:szCs w:val="22"/>
        </w:rPr>
      </w:pPr>
      <w:r w:rsidRPr="008B3802">
        <w:rPr>
          <w:sz w:val="22"/>
          <w:szCs w:val="22"/>
        </w:rPr>
        <w:t>b)</w:t>
      </w:r>
      <w:r w:rsidRPr="008B3802">
        <w:rPr>
          <w:sz w:val="22"/>
          <w:szCs w:val="22"/>
        </w:rPr>
        <w:tab/>
        <w:t>wymiary ław.</w:t>
      </w:r>
    </w:p>
    <w:p w:rsidR="006214F1" w:rsidRPr="008B3802" w:rsidRDefault="006214F1" w:rsidP="00A930DE">
      <w:pPr>
        <w:ind w:left="284" w:hanging="284"/>
        <w:rPr>
          <w:sz w:val="22"/>
          <w:szCs w:val="22"/>
        </w:rPr>
      </w:pPr>
      <w:r w:rsidRPr="008B3802">
        <w:rPr>
          <w:sz w:val="22"/>
          <w:szCs w:val="22"/>
        </w:rPr>
        <w:tab/>
        <w:t xml:space="preserve">Wymiary ław należy sprawdzić w dwóch dowolnie wybranych punktach na każde </w:t>
      </w:r>
      <w:smartTag w:uri="urn:schemas-microsoft-com:office:smarttags" w:element="metricconverter">
        <w:smartTagPr>
          <w:attr w:name="ProductID" w:val="100 m"/>
        </w:smartTagPr>
        <w:r w:rsidRPr="008B3802">
          <w:rPr>
            <w:sz w:val="22"/>
            <w:szCs w:val="22"/>
          </w:rPr>
          <w:t>100 m</w:t>
        </w:r>
      </w:smartTag>
      <w:r w:rsidRPr="008B3802">
        <w:rPr>
          <w:sz w:val="22"/>
          <w:szCs w:val="22"/>
        </w:rPr>
        <w:t xml:space="preserve"> ławy. Tolerancje wymiarów wynoszą:</w:t>
      </w:r>
    </w:p>
    <w:p w:rsidR="006214F1" w:rsidRPr="008B3802" w:rsidRDefault="006214F1" w:rsidP="00A930DE">
      <w:pPr>
        <w:ind w:left="284" w:hanging="284"/>
        <w:rPr>
          <w:sz w:val="22"/>
          <w:szCs w:val="22"/>
        </w:rPr>
      </w:pPr>
      <w:r w:rsidRPr="008B3802">
        <w:rPr>
          <w:sz w:val="22"/>
          <w:szCs w:val="22"/>
        </w:rPr>
        <w:tab/>
        <w:t>- dla wysokości</w:t>
      </w:r>
      <w:r w:rsidR="000F7E88">
        <w:rPr>
          <w:sz w:val="22"/>
          <w:szCs w:val="22"/>
        </w:rPr>
        <w:t xml:space="preserve"> </w:t>
      </w:r>
      <w:r w:rsidRPr="008B3802">
        <w:rPr>
          <w:sz w:val="22"/>
          <w:szCs w:val="22"/>
        </w:rPr>
        <w:sym w:font="Symbol" w:char="00B1"/>
      </w:r>
      <w:r w:rsidRPr="008B3802">
        <w:rPr>
          <w:sz w:val="22"/>
          <w:szCs w:val="22"/>
        </w:rPr>
        <w:t xml:space="preserve"> 10% wysokości projektowanej,</w:t>
      </w:r>
    </w:p>
    <w:p w:rsidR="006214F1" w:rsidRPr="008B3802" w:rsidRDefault="006214F1" w:rsidP="00A930DE">
      <w:pPr>
        <w:ind w:left="284" w:hanging="284"/>
        <w:rPr>
          <w:sz w:val="22"/>
          <w:szCs w:val="22"/>
        </w:rPr>
      </w:pPr>
      <w:r w:rsidRPr="008B3802">
        <w:rPr>
          <w:sz w:val="22"/>
          <w:szCs w:val="22"/>
        </w:rPr>
        <w:tab/>
        <w:t>- dla szerokości</w:t>
      </w:r>
      <w:r w:rsidR="000F7E88">
        <w:rPr>
          <w:sz w:val="22"/>
          <w:szCs w:val="22"/>
        </w:rPr>
        <w:t xml:space="preserve"> </w:t>
      </w:r>
      <w:r w:rsidRPr="008B3802">
        <w:rPr>
          <w:sz w:val="22"/>
          <w:szCs w:val="22"/>
        </w:rPr>
        <w:sym w:font="Symbol" w:char="00B1"/>
      </w:r>
      <w:r w:rsidRPr="008B3802">
        <w:rPr>
          <w:sz w:val="22"/>
          <w:szCs w:val="22"/>
        </w:rPr>
        <w:t xml:space="preserve"> 10% szerokości projektowanej,</w:t>
      </w:r>
    </w:p>
    <w:p w:rsidR="006214F1" w:rsidRPr="008B3802" w:rsidRDefault="006214F1" w:rsidP="00A930DE">
      <w:pPr>
        <w:ind w:left="284" w:hanging="284"/>
        <w:rPr>
          <w:sz w:val="22"/>
          <w:szCs w:val="22"/>
        </w:rPr>
      </w:pPr>
      <w:r w:rsidRPr="008B3802">
        <w:rPr>
          <w:sz w:val="22"/>
          <w:szCs w:val="22"/>
        </w:rPr>
        <w:t>c)</w:t>
      </w:r>
      <w:r w:rsidRPr="008B3802">
        <w:rPr>
          <w:sz w:val="22"/>
          <w:szCs w:val="22"/>
        </w:rPr>
        <w:tab/>
        <w:t>równość górnej powierzchni ław.</w:t>
      </w:r>
    </w:p>
    <w:p w:rsidR="006214F1" w:rsidRPr="008B3802" w:rsidRDefault="006214F1" w:rsidP="00A930DE">
      <w:pPr>
        <w:ind w:left="284" w:hanging="284"/>
        <w:jc w:val="both"/>
        <w:rPr>
          <w:sz w:val="22"/>
          <w:szCs w:val="22"/>
        </w:rPr>
      </w:pPr>
      <w:r w:rsidRPr="008B3802">
        <w:rPr>
          <w:sz w:val="22"/>
          <w:szCs w:val="22"/>
        </w:rPr>
        <w:tab/>
        <w:t xml:space="preserve">Równość górnej powierzchni ławy sprawdza się przez przyłożenie w dwóch punktach, na każde </w:t>
      </w:r>
      <w:smartTag w:uri="urn:schemas-microsoft-com:office:smarttags" w:element="metricconverter">
        <w:smartTagPr>
          <w:attr w:name="ProductID" w:val="100 m"/>
        </w:smartTagPr>
        <w:r w:rsidRPr="008B3802">
          <w:rPr>
            <w:sz w:val="22"/>
            <w:szCs w:val="22"/>
          </w:rPr>
          <w:t>100 m</w:t>
        </w:r>
      </w:smartTag>
      <w:r w:rsidRPr="008B3802">
        <w:rPr>
          <w:sz w:val="22"/>
          <w:szCs w:val="22"/>
        </w:rPr>
        <w:t xml:space="preserve"> ławy, trzymetrowej łaty. Prześwit pomiędzy górną powierzchnią ławy i przyłożoną łatą nie może przekraczać </w:t>
      </w:r>
      <w:smartTag w:uri="urn:schemas-microsoft-com:office:smarttags" w:element="metricconverter">
        <w:smartTagPr>
          <w:attr w:name="ProductID" w:val="1 cm"/>
        </w:smartTagPr>
        <w:r w:rsidRPr="008B3802">
          <w:rPr>
            <w:sz w:val="22"/>
            <w:szCs w:val="22"/>
          </w:rPr>
          <w:t>1 cm</w:t>
        </w:r>
      </w:smartTag>
      <w:r w:rsidRPr="008B3802">
        <w:rPr>
          <w:sz w:val="22"/>
          <w:szCs w:val="22"/>
        </w:rPr>
        <w:t>,</w:t>
      </w:r>
    </w:p>
    <w:p w:rsidR="006214F1" w:rsidRPr="008B3802" w:rsidRDefault="006214F1" w:rsidP="00A930DE">
      <w:pPr>
        <w:ind w:left="284" w:hanging="284"/>
        <w:rPr>
          <w:sz w:val="22"/>
          <w:szCs w:val="22"/>
        </w:rPr>
      </w:pPr>
      <w:r w:rsidRPr="008B3802">
        <w:rPr>
          <w:sz w:val="22"/>
          <w:szCs w:val="22"/>
        </w:rPr>
        <w:t>d)</w:t>
      </w:r>
      <w:r w:rsidRPr="008B3802">
        <w:rPr>
          <w:sz w:val="22"/>
          <w:szCs w:val="22"/>
        </w:rPr>
        <w:tab/>
        <w:t>zagęszczenie ław z kruszyw.</w:t>
      </w:r>
    </w:p>
    <w:p w:rsidR="006214F1" w:rsidRPr="008B3802" w:rsidRDefault="006214F1" w:rsidP="00A930DE">
      <w:pPr>
        <w:ind w:left="284" w:hanging="284"/>
        <w:jc w:val="both"/>
        <w:rPr>
          <w:sz w:val="22"/>
          <w:szCs w:val="22"/>
        </w:rPr>
      </w:pPr>
      <w:r w:rsidRPr="008B3802">
        <w:rPr>
          <w:sz w:val="22"/>
          <w:szCs w:val="22"/>
        </w:rPr>
        <w:tab/>
        <w:t xml:space="preserve">Zagęszczenie ław bada się w dwóch przekrojach na każde </w:t>
      </w:r>
      <w:smartTag w:uri="urn:schemas-microsoft-com:office:smarttags" w:element="metricconverter">
        <w:smartTagPr>
          <w:attr w:name="ProductID" w:val="100 m"/>
        </w:smartTagPr>
        <w:r w:rsidRPr="008B3802">
          <w:rPr>
            <w:sz w:val="22"/>
            <w:szCs w:val="22"/>
          </w:rPr>
          <w:t>100 m</w:t>
        </w:r>
      </w:smartTag>
      <w:r w:rsidRPr="008B3802">
        <w:rPr>
          <w:sz w:val="22"/>
          <w:szCs w:val="22"/>
        </w:rPr>
        <w:t>. Ławy ze żwiru lub piasku nie mogą wykazywać śladu urządzenia zagęszczającego.</w:t>
      </w:r>
    </w:p>
    <w:p w:rsidR="006214F1" w:rsidRPr="008B3802" w:rsidRDefault="006214F1" w:rsidP="00A930DE">
      <w:pPr>
        <w:ind w:left="284" w:hanging="284"/>
        <w:jc w:val="both"/>
        <w:rPr>
          <w:sz w:val="22"/>
          <w:szCs w:val="22"/>
        </w:rPr>
      </w:pPr>
      <w:r w:rsidRPr="008B3802">
        <w:rPr>
          <w:sz w:val="22"/>
          <w:szCs w:val="22"/>
        </w:rPr>
        <w:tab/>
        <w:t>Ławy z tłucznia, badane próbą wyjęcia poszczególnych ziarn tłucznia, nie powinny pozwalać na wyjęcie ziarna z ławy,</w:t>
      </w:r>
    </w:p>
    <w:p w:rsidR="006214F1" w:rsidRPr="008B3802" w:rsidRDefault="006214F1" w:rsidP="00A930DE">
      <w:pPr>
        <w:ind w:left="284" w:hanging="284"/>
        <w:rPr>
          <w:sz w:val="22"/>
          <w:szCs w:val="22"/>
        </w:rPr>
      </w:pPr>
      <w:r w:rsidRPr="008B3802">
        <w:rPr>
          <w:sz w:val="22"/>
          <w:szCs w:val="22"/>
        </w:rPr>
        <w:t>e)</w:t>
      </w:r>
      <w:r w:rsidRPr="008B3802">
        <w:rPr>
          <w:sz w:val="22"/>
          <w:szCs w:val="22"/>
        </w:rPr>
        <w:tab/>
        <w:t>odchylenie linii ław od projektowanego kierunku.</w:t>
      </w:r>
    </w:p>
    <w:p w:rsidR="006214F1" w:rsidRPr="008B3802" w:rsidRDefault="006214F1" w:rsidP="00A930DE">
      <w:pPr>
        <w:ind w:left="284" w:hanging="284"/>
        <w:jc w:val="both"/>
        <w:rPr>
          <w:sz w:val="22"/>
          <w:szCs w:val="22"/>
        </w:rPr>
      </w:pPr>
      <w:r w:rsidRPr="008B3802">
        <w:rPr>
          <w:sz w:val="22"/>
          <w:szCs w:val="22"/>
        </w:rPr>
        <w:tab/>
        <w:t>Dopuszczalne odchylenie linii ław od projektowanego kierunku nie może przekraczać</w:t>
      </w:r>
      <w:r w:rsidR="000F7E88">
        <w:rPr>
          <w:sz w:val="22"/>
          <w:szCs w:val="22"/>
        </w:rPr>
        <w:t xml:space="preserve"> </w:t>
      </w:r>
      <w:r w:rsidRPr="008B3802">
        <w:rPr>
          <w:sz w:val="22"/>
          <w:szCs w:val="22"/>
        </w:rPr>
        <w:sym w:font="Symbol" w:char="00B1"/>
      </w:r>
      <w:smartTag w:uri="urn:schemas-microsoft-com:office:smarttags" w:element="metricconverter">
        <w:smartTagPr>
          <w:attr w:name="ProductID" w:val="2 cm"/>
        </w:smartTagPr>
        <w:r w:rsidRPr="008B3802">
          <w:rPr>
            <w:sz w:val="22"/>
            <w:szCs w:val="22"/>
          </w:rPr>
          <w:t>2 cm</w:t>
        </w:r>
      </w:smartTag>
      <w:r w:rsidRPr="008B3802">
        <w:rPr>
          <w:sz w:val="22"/>
          <w:szCs w:val="22"/>
        </w:rPr>
        <w:t xml:space="preserve"> na każde </w:t>
      </w:r>
      <w:smartTag w:uri="urn:schemas-microsoft-com:office:smarttags" w:element="metricconverter">
        <w:smartTagPr>
          <w:attr w:name="ProductID" w:val="100 m"/>
        </w:smartTagPr>
        <w:r w:rsidRPr="008B3802">
          <w:rPr>
            <w:sz w:val="22"/>
            <w:szCs w:val="22"/>
          </w:rPr>
          <w:t>100 m</w:t>
        </w:r>
      </w:smartTag>
      <w:r w:rsidRPr="008B3802">
        <w:rPr>
          <w:sz w:val="22"/>
          <w:szCs w:val="22"/>
        </w:rPr>
        <w:t xml:space="preserve"> wykonanej ławy.</w:t>
      </w:r>
    </w:p>
    <w:p w:rsidR="006214F1" w:rsidRPr="008B3802" w:rsidRDefault="006214F1" w:rsidP="00A930DE">
      <w:pPr>
        <w:ind w:left="284" w:hanging="284"/>
        <w:jc w:val="both"/>
        <w:rPr>
          <w:sz w:val="22"/>
          <w:szCs w:val="22"/>
        </w:rPr>
      </w:pPr>
      <w:r w:rsidRPr="008B3802">
        <w:rPr>
          <w:sz w:val="22"/>
          <w:szCs w:val="22"/>
        </w:rPr>
        <w:t>f)</w:t>
      </w:r>
      <w:r w:rsidR="000F7E88">
        <w:rPr>
          <w:sz w:val="22"/>
          <w:szCs w:val="22"/>
        </w:rPr>
        <w:t xml:space="preserve"> </w:t>
      </w:r>
      <w:r w:rsidRPr="008B3802">
        <w:rPr>
          <w:sz w:val="22"/>
          <w:szCs w:val="22"/>
        </w:rPr>
        <w:t>badanie wytrzymałości ław betonowych zgodnie z:</w:t>
      </w:r>
    </w:p>
    <w:p w:rsidR="006214F1" w:rsidRPr="008B3802" w:rsidRDefault="006214F1" w:rsidP="00996D69">
      <w:pPr>
        <w:pStyle w:val="Akapitzlist"/>
        <w:numPr>
          <w:ilvl w:val="0"/>
          <w:numId w:val="82"/>
        </w:numPr>
        <w:jc w:val="both"/>
        <w:rPr>
          <w:rFonts w:ascii="Times New Roman" w:hAnsi="Times New Roman" w:cs="Times New Roman"/>
          <w:sz w:val="22"/>
          <w:szCs w:val="22"/>
        </w:rPr>
      </w:pPr>
      <w:r w:rsidRPr="008B3802">
        <w:rPr>
          <w:rFonts w:ascii="Times New Roman" w:hAnsi="Times New Roman" w:cs="Times New Roman"/>
          <w:sz w:val="22"/>
          <w:szCs w:val="22"/>
        </w:rPr>
        <w:t>PN-EN 206:2014 Beton. Wymagania, właściwości, produkcja i zgodność.</w:t>
      </w:r>
    </w:p>
    <w:p w:rsidR="006214F1" w:rsidRPr="008B3802" w:rsidRDefault="006214F1" w:rsidP="00996D69">
      <w:pPr>
        <w:pStyle w:val="Akapitzlist"/>
        <w:numPr>
          <w:ilvl w:val="0"/>
          <w:numId w:val="82"/>
        </w:numPr>
        <w:jc w:val="both"/>
        <w:rPr>
          <w:rFonts w:ascii="Times New Roman" w:hAnsi="Times New Roman" w:cs="Times New Roman"/>
          <w:sz w:val="22"/>
          <w:szCs w:val="22"/>
        </w:rPr>
      </w:pPr>
      <w:r w:rsidRPr="008B3802">
        <w:rPr>
          <w:rFonts w:ascii="Times New Roman" w:hAnsi="Times New Roman" w:cs="Times New Roman"/>
          <w:sz w:val="22"/>
          <w:szCs w:val="22"/>
        </w:rPr>
        <w:t>PN-EN 13791:2008 Ocena wytrzymałości betonu na ściskanie w konstrukcjach i prefabrykowanych wyrobach betonowych</w:t>
      </w:r>
    </w:p>
    <w:p w:rsidR="006214F1" w:rsidRPr="008B3802" w:rsidRDefault="006214F1" w:rsidP="00A930DE">
      <w:pPr>
        <w:spacing w:before="120"/>
        <w:rPr>
          <w:sz w:val="22"/>
          <w:szCs w:val="22"/>
        </w:rPr>
      </w:pPr>
      <w:r w:rsidRPr="008B3802">
        <w:rPr>
          <w:b/>
          <w:sz w:val="22"/>
          <w:szCs w:val="22"/>
        </w:rPr>
        <w:t xml:space="preserve">6.3.3. </w:t>
      </w:r>
      <w:r w:rsidRPr="008B3802">
        <w:rPr>
          <w:sz w:val="22"/>
          <w:szCs w:val="22"/>
        </w:rPr>
        <w:t>Sprawdzenie ustawienia krawężników</w:t>
      </w:r>
    </w:p>
    <w:p w:rsidR="006214F1" w:rsidRPr="008B3802" w:rsidRDefault="006214F1" w:rsidP="00A930DE">
      <w:pPr>
        <w:spacing w:before="120"/>
        <w:rPr>
          <w:sz w:val="22"/>
          <w:szCs w:val="22"/>
        </w:rPr>
      </w:pPr>
      <w:r w:rsidRPr="008B3802">
        <w:rPr>
          <w:sz w:val="22"/>
          <w:szCs w:val="22"/>
        </w:rPr>
        <w:tab/>
      </w:r>
      <w:r w:rsidRPr="008B3802">
        <w:rPr>
          <w:sz w:val="22"/>
          <w:szCs w:val="22"/>
        </w:rPr>
        <w:tab/>
        <w:t>Przy ustawianiu krawężników należy sprawdzać:</w:t>
      </w:r>
    </w:p>
    <w:p w:rsidR="006214F1" w:rsidRPr="008B3802" w:rsidRDefault="006214F1" w:rsidP="00996D69">
      <w:pPr>
        <w:numPr>
          <w:ilvl w:val="0"/>
          <w:numId w:val="97"/>
        </w:numPr>
        <w:overflowPunct w:val="0"/>
        <w:autoSpaceDE w:val="0"/>
        <w:autoSpaceDN w:val="0"/>
        <w:adjustRightInd w:val="0"/>
        <w:ind w:left="0" w:firstLine="0"/>
        <w:jc w:val="both"/>
        <w:rPr>
          <w:sz w:val="22"/>
          <w:szCs w:val="22"/>
        </w:rPr>
      </w:pPr>
      <w:r w:rsidRPr="008B3802">
        <w:rPr>
          <w:sz w:val="22"/>
          <w:szCs w:val="22"/>
        </w:rPr>
        <w:t xml:space="preserve">dopuszczalne odchylenia linii krawężników w poziomie od linii projektowanej, które wynosi </w:t>
      </w:r>
      <w:r w:rsidRPr="008B3802">
        <w:rPr>
          <w:sz w:val="22"/>
          <w:szCs w:val="22"/>
        </w:rPr>
        <w:sym w:font="Symbol" w:char="00B1"/>
      </w:r>
      <w:smartTag w:uri="urn:schemas-microsoft-com:office:smarttags" w:element="metricconverter">
        <w:smartTagPr>
          <w:attr w:name="ProductID" w:val="1 cm"/>
        </w:smartTagPr>
        <w:r w:rsidRPr="008B3802">
          <w:rPr>
            <w:sz w:val="22"/>
            <w:szCs w:val="22"/>
          </w:rPr>
          <w:t>1 cm</w:t>
        </w:r>
      </w:smartTag>
      <w:r w:rsidRPr="008B3802">
        <w:rPr>
          <w:sz w:val="22"/>
          <w:szCs w:val="22"/>
        </w:rPr>
        <w:t xml:space="preserve"> na każde </w:t>
      </w:r>
      <w:smartTag w:uri="urn:schemas-microsoft-com:office:smarttags" w:element="metricconverter">
        <w:smartTagPr>
          <w:attr w:name="ProductID" w:val="100 m"/>
        </w:smartTagPr>
        <w:r w:rsidRPr="008B3802">
          <w:rPr>
            <w:sz w:val="22"/>
            <w:szCs w:val="22"/>
          </w:rPr>
          <w:t>100 m</w:t>
        </w:r>
      </w:smartTag>
      <w:r w:rsidRPr="008B3802">
        <w:rPr>
          <w:sz w:val="22"/>
          <w:szCs w:val="22"/>
        </w:rPr>
        <w:t xml:space="preserve"> ustawionego krawężnika,</w:t>
      </w:r>
    </w:p>
    <w:p w:rsidR="006214F1" w:rsidRPr="008B3802" w:rsidRDefault="006214F1" w:rsidP="00996D69">
      <w:pPr>
        <w:numPr>
          <w:ilvl w:val="0"/>
          <w:numId w:val="97"/>
        </w:numPr>
        <w:overflowPunct w:val="0"/>
        <w:autoSpaceDE w:val="0"/>
        <w:autoSpaceDN w:val="0"/>
        <w:adjustRightInd w:val="0"/>
        <w:ind w:left="0" w:firstLine="0"/>
        <w:jc w:val="both"/>
        <w:rPr>
          <w:sz w:val="22"/>
          <w:szCs w:val="22"/>
        </w:rPr>
      </w:pPr>
      <w:r w:rsidRPr="008B3802">
        <w:rPr>
          <w:sz w:val="22"/>
          <w:szCs w:val="22"/>
        </w:rPr>
        <w:t xml:space="preserve">dopuszczalne odchylenie niwelety górnej płaszczyzny krawężnika od niwelety projektowanej, które wynosi </w:t>
      </w:r>
      <w:r w:rsidRPr="008B3802">
        <w:rPr>
          <w:sz w:val="22"/>
          <w:szCs w:val="22"/>
        </w:rPr>
        <w:sym w:font="Symbol" w:char="00B1"/>
      </w:r>
      <w:smartTag w:uri="urn:schemas-microsoft-com:office:smarttags" w:element="metricconverter">
        <w:smartTagPr>
          <w:attr w:name="ProductID" w:val="1 cm"/>
        </w:smartTagPr>
        <w:r w:rsidRPr="008B3802">
          <w:rPr>
            <w:sz w:val="22"/>
            <w:szCs w:val="22"/>
          </w:rPr>
          <w:t>1 cm</w:t>
        </w:r>
      </w:smartTag>
      <w:r w:rsidRPr="008B3802">
        <w:rPr>
          <w:sz w:val="22"/>
          <w:szCs w:val="22"/>
        </w:rPr>
        <w:t xml:space="preserve"> na każde </w:t>
      </w:r>
      <w:smartTag w:uri="urn:schemas-microsoft-com:office:smarttags" w:element="metricconverter">
        <w:smartTagPr>
          <w:attr w:name="ProductID" w:val="100 m"/>
        </w:smartTagPr>
        <w:r w:rsidRPr="008B3802">
          <w:rPr>
            <w:sz w:val="22"/>
            <w:szCs w:val="22"/>
          </w:rPr>
          <w:t>100 m</w:t>
        </w:r>
      </w:smartTag>
      <w:r w:rsidRPr="008B3802">
        <w:rPr>
          <w:sz w:val="22"/>
          <w:szCs w:val="22"/>
        </w:rPr>
        <w:t xml:space="preserve"> ustawionego krawężnika,</w:t>
      </w:r>
    </w:p>
    <w:p w:rsidR="006214F1" w:rsidRPr="008B3802" w:rsidRDefault="006214F1" w:rsidP="00996D69">
      <w:pPr>
        <w:numPr>
          <w:ilvl w:val="0"/>
          <w:numId w:val="97"/>
        </w:numPr>
        <w:overflowPunct w:val="0"/>
        <w:autoSpaceDE w:val="0"/>
        <w:autoSpaceDN w:val="0"/>
        <w:adjustRightInd w:val="0"/>
        <w:ind w:left="0" w:firstLine="0"/>
        <w:jc w:val="both"/>
        <w:rPr>
          <w:sz w:val="22"/>
          <w:szCs w:val="22"/>
        </w:rPr>
      </w:pPr>
      <w:r w:rsidRPr="008B3802">
        <w:rPr>
          <w:sz w:val="22"/>
          <w:szCs w:val="22"/>
        </w:rPr>
        <w:t xml:space="preserve">równość górnej powierzchni krawężników, sprawdzane przez przyłożenie w dwóch punktach na każde </w:t>
      </w:r>
      <w:smartTag w:uri="urn:schemas-microsoft-com:office:smarttags" w:element="metricconverter">
        <w:smartTagPr>
          <w:attr w:name="ProductID" w:val="100 m"/>
        </w:smartTagPr>
        <w:r w:rsidRPr="008B3802">
          <w:rPr>
            <w:sz w:val="22"/>
            <w:szCs w:val="22"/>
          </w:rPr>
          <w:t>100 m</w:t>
        </w:r>
      </w:smartTag>
      <w:r w:rsidRPr="008B3802">
        <w:rPr>
          <w:sz w:val="22"/>
          <w:szCs w:val="22"/>
        </w:rPr>
        <w:t xml:space="preserve"> krawężnika, trzymetrowej łaty, przy czym prześwit pomiędzy górną powierzchnią krawężnika i przyłożoną łatą nie może przekraczać</w:t>
      </w:r>
      <w:r w:rsidR="000F7E88">
        <w:rPr>
          <w:sz w:val="22"/>
          <w:szCs w:val="22"/>
        </w:rPr>
        <w:t xml:space="preserve"> </w:t>
      </w:r>
      <w:smartTag w:uri="urn:schemas-microsoft-com:office:smarttags" w:element="metricconverter">
        <w:smartTagPr>
          <w:attr w:name="ProductID" w:val="1 cm"/>
        </w:smartTagPr>
        <w:r w:rsidRPr="008B3802">
          <w:rPr>
            <w:sz w:val="22"/>
            <w:szCs w:val="22"/>
          </w:rPr>
          <w:t>1 cm</w:t>
        </w:r>
      </w:smartTag>
      <w:r w:rsidRPr="008B3802">
        <w:rPr>
          <w:sz w:val="22"/>
          <w:szCs w:val="22"/>
        </w:rPr>
        <w:t>,</w:t>
      </w:r>
    </w:p>
    <w:p w:rsidR="006214F1" w:rsidRPr="008B3802" w:rsidRDefault="006214F1" w:rsidP="00996D69">
      <w:pPr>
        <w:numPr>
          <w:ilvl w:val="0"/>
          <w:numId w:val="97"/>
        </w:numPr>
        <w:overflowPunct w:val="0"/>
        <w:autoSpaceDE w:val="0"/>
        <w:autoSpaceDN w:val="0"/>
        <w:adjustRightInd w:val="0"/>
        <w:ind w:left="0" w:firstLine="0"/>
        <w:jc w:val="both"/>
        <w:rPr>
          <w:sz w:val="22"/>
          <w:szCs w:val="22"/>
        </w:rPr>
      </w:pPr>
      <w:r w:rsidRPr="008B3802">
        <w:rPr>
          <w:sz w:val="22"/>
          <w:szCs w:val="22"/>
        </w:rPr>
        <w:t xml:space="preserve">dokładność wypełnienia spoin bada się co </w:t>
      </w:r>
      <w:smartTag w:uri="urn:schemas-microsoft-com:office:smarttags" w:element="metricconverter">
        <w:smartTagPr>
          <w:attr w:name="ProductID" w:val="10 metr?w"/>
        </w:smartTagPr>
        <w:r w:rsidRPr="008B3802">
          <w:rPr>
            <w:sz w:val="22"/>
            <w:szCs w:val="22"/>
          </w:rPr>
          <w:t>10 metrów</w:t>
        </w:r>
      </w:smartTag>
      <w:r w:rsidRPr="008B3802">
        <w:rPr>
          <w:sz w:val="22"/>
          <w:szCs w:val="22"/>
        </w:rPr>
        <w:t>. Spoiny muszą być wypełnione całkowicie na pełną głębokość.</w:t>
      </w:r>
    </w:p>
    <w:p w:rsidR="006214F1" w:rsidRPr="008B3802" w:rsidRDefault="006214F1" w:rsidP="00A930DE">
      <w:pPr>
        <w:keepNext/>
        <w:keepLines/>
        <w:suppressAutoHyphens/>
        <w:spacing w:before="240" w:after="120"/>
        <w:outlineLvl w:val="0"/>
        <w:rPr>
          <w:b/>
          <w:caps/>
          <w:kern w:val="28"/>
          <w:sz w:val="22"/>
          <w:szCs w:val="22"/>
        </w:rPr>
      </w:pPr>
      <w:bookmarkStart w:id="1279" w:name="_Toc428169263"/>
      <w:bookmarkStart w:id="1280" w:name="_Toc428323653"/>
      <w:bookmarkStart w:id="1281" w:name="_Toc428759427"/>
      <w:bookmarkStart w:id="1282" w:name="_Toc141072309"/>
      <w:bookmarkStart w:id="1283" w:name="_Toc200956366"/>
      <w:r w:rsidRPr="008B3802">
        <w:rPr>
          <w:b/>
          <w:caps/>
          <w:kern w:val="28"/>
          <w:sz w:val="22"/>
          <w:szCs w:val="22"/>
        </w:rPr>
        <w:t>7. OBMIAR ROBÓT</w:t>
      </w:r>
      <w:bookmarkEnd w:id="1279"/>
      <w:bookmarkEnd w:id="1280"/>
      <w:bookmarkEnd w:id="1281"/>
      <w:bookmarkEnd w:id="1282"/>
      <w:bookmarkEnd w:id="1283"/>
    </w:p>
    <w:p w:rsidR="006214F1" w:rsidRPr="008B3802" w:rsidRDefault="006214F1" w:rsidP="00A930DE">
      <w:pPr>
        <w:pStyle w:val="adi"/>
      </w:pPr>
      <w:r w:rsidRPr="008B3802">
        <w:t>7.1. Ogólne zasady obmiaru robót</w:t>
      </w:r>
    </w:p>
    <w:p w:rsidR="006214F1" w:rsidRPr="008B3802" w:rsidRDefault="006214F1" w:rsidP="00A930DE">
      <w:pPr>
        <w:rPr>
          <w:sz w:val="22"/>
          <w:szCs w:val="22"/>
        </w:rPr>
      </w:pPr>
      <w:r w:rsidRPr="008B3802">
        <w:rPr>
          <w:sz w:val="22"/>
          <w:szCs w:val="22"/>
        </w:rPr>
        <w:tab/>
        <w:t>Ogólne zasady obmiaru robót podano w SST D-00.00.00 „Wymagania ogólne” [1] pkt 7.</w:t>
      </w:r>
    </w:p>
    <w:p w:rsidR="006214F1" w:rsidRPr="008B3802" w:rsidRDefault="006214F1" w:rsidP="00A930DE">
      <w:pPr>
        <w:pStyle w:val="adi"/>
      </w:pPr>
      <w:r w:rsidRPr="008B3802">
        <w:t>7.2. Jednostka obmiarowa</w:t>
      </w:r>
    </w:p>
    <w:p w:rsidR="006214F1" w:rsidRPr="008B3802" w:rsidRDefault="006214F1" w:rsidP="00A930DE">
      <w:pPr>
        <w:rPr>
          <w:sz w:val="22"/>
          <w:szCs w:val="22"/>
        </w:rPr>
      </w:pPr>
      <w:r w:rsidRPr="008B3802">
        <w:rPr>
          <w:sz w:val="22"/>
          <w:szCs w:val="22"/>
        </w:rPr>
        <w:tab/>
        <w:t>Jednostką obmiarową jest m (metr) ustawionego krawężnika.</w:t>
      </w:r>
    </w:p>
    <w:p w:rsidR="006214F1" w:rsidRPr="008B3802" w:rsidRDefault="006214F1" w:rsidP="00A930DE">
      <w:pPr>
        <w:keepNext/>
        <w:keepLines/>
        <w:suppressAutoHyphens/>
        <w:spacing w:before="240" w:after="120"/>
        <w:outlineLvl w:val="0"/>
        <w:rPr>
          <w:b/>
          <w:caps/>
          <w:kern w:val="28"/>
          <w:sz w:val="22"/>
          <w:szCs w:val="22"/>
        </w:rPr>
      </w:pPr>
      <w:bookmarkStart w:id="1284" w:name="_Toc428169264"/>
      <w:bookmarkStart w:id="1285" w:name="_Toc428323654"/>
      <w:bookmarkStart w:id="1286" w:name="_Toc428759428"/>
      <w:bookmarkStart w:id="1287" w:name="_Toc141072310"/>
      <w:bookmarkStart w:id="1288" w:name="_Toc200956367"/>
      <w:r w:rsidRPr="008B3802">
        <w:rPr>
          <w:b/>
          <w:caps/>
          <w:kern w:val="28"/>
          <w:sz w:val="22"/>
          <w:szCs w:val="22"/>
        </w:rPr>
        <w:t>8. ODBIÓR ROBÓT</w:t>
      </w:r>
      <w:bookmarkEnd w:id="1284"/>
      <w:bookmarkEnd w:id="1285"/>
      <w:bookmarkEnd w:id="1286"/>
      <w:bookmarkEnd w:id="1287"/>
      <w:bookmarkEnd w:id="1288"/>
    </w:p>
    <w:p w:rsidR="006214F1" w:rsidRPr="008B3802" w:rsidRDefault="006214F1" w:rsidP="00A930DE">
      <w:pPr>
        <w:pStyle w:val="adi"/>
      </w:pPr>
      <w:r w:rsidRPr="008B3802">
        <w:t>8.1. Ogólne zasady odbioru robót</w:t>
      </w:r>
    </w:p>
    <w:p w:rsidR="006214F1" w:rsidRPr="008B3802" w:rsidRDefault="006214F1" w:rsidP="00A930DE">
      <w:pPr>
        <w:rPr>
          <w:sz w:val="22"/>
          <w:szCs w:val="22"/>
        </w:rPr>
      </w:pPr>
      <w:r w:rsidRPr="008B3802">
        <w:rPr>
          <w:sz w:val="22"/>
          <w:szCs w:val="22"/>
        </w:rPr>
        <w:tab/>
        <w:t>Ogólne zasady odbioru robót podano w SST D-00.00.00 „Wymagania ogólne” [1] pkt 8.</w:t>
      </w:r>
    </w:p>
    <w:p w:rsidR="006214F1" w:rsidRPr="008B3802" w:rsidRDefault="006214F1" w:rsidP="00A930DE">
      <w:pPr>
        <w:jc w:val="both"/>
        <w:rPr>
          <w:sz w:val="22"/>
          <w:szCs w:val="22"/>
        </w:rPr>
      </w:pPr>
      <w:r w:rsidRPr="008B3802">
        <w:rPr>
          <w:sz w:val="22"/>
          <w:szCs w:val="22"/>
        </w:rPr>
        <w:tab/>
        <w:t xml:space="preserve">Roboty uznaje się za wykonane zgodnie z dokumentacją projektową, SST i wymaganiami </w:t>
      </w:r>
      <w:r w:rsidR="00AF0D13">
        <w:rPr>
          <w:sz w:val="22"/>
          <w:szCs w:val="22"/>
        </w:rPr>
        <w:t>Inspektor</w:t>
      </w:r>
      <w:r w:rsidRPr="008B3802">
        <w:rPr>
          <w:sz w:val="22"/>
          <w:szCs w:val="22"/>
        </w:rPr>
        <w:t>a, jeżeli wszystkie pomiary i badania z zachowaniem tolerancji wg pkt 6 dały wyniki pozytywne.</w:t>
      </w:r>
    </w:p>
    <w:p w:rsidR="006214F1" w:rsidRPr="008B3802" w:rsidRDefault="006214F1" w:rsidP="00A930DE">
      <w:pPr>
        <w:pStyle w:val="adi"/>
      </w:pPr>
      <w:r w:rsidRPr="008B3802">
        <w:t>8.2. Odbiór robót zanikających i ulegających zakryciu</w:t>
      </w:r>
    </w:p>
    <w:p w:rsidR="006214F1" w:rsidRPr="008B3802" w:rsidRDefault="006214F1" w:rsidP="00A930DE">
      <w:pPr>
        <w:rPr>
          <w:sz w:val="22"/>
          <w:szCs w:val="22"/>
        </w:rPr>
      </w:pPr>
      <w:r w:rsidRPr="008B3802">
        <w:rPr>
          <w:sz w:val="22"/>
          <w:szCs w:val="22"/>
        </w:rPr>
        <w:tab/>
        <w:t>Odbiorowi robót zanikających i ulegających zakryciu podlegają:</w:t>
      </w:r>
    </w:p>
    <w:p w:rsidR="006214F1" w:rsidRPr="008B3802" w:rsidRDefault="006214F1" w:rsidP="00A930DE">
      <w:pPr>
        <w:rPr>
          <w:sz w:val="22"/>
          <w:szCs w:val="22"/>
        </w:rPr>
      </w:pPr>
      <w:r w:rsidRPr="008B3802">
        <w:rPr>
          <w:sz w:val="22"/>
          <w:szCs w:val="22"/>
        </w:rPr>
        <w:t>- wykonanie koryta pod ławę,</w:t>
      </w:r>
    </w:p>
    <w:p w:rsidR="006214F1" w:rsidRPr="008B3802" w:rsidRDefault="006214F1" w:rsidP="00A930DE">
      <w:pPr>
        <w:rPr>
          <w:sz w:val="22"/>
          <w:szCs w:val="22"/>
        </w:rPr>
      </w:pPr>
      <w:r w:rsidRPr="008B3802">
        <w:rPr>
          <w:sz w:val="22"/>
          <w:szCs w:val="22"/>
        </w:rPr>
        <w:t>- wykonanie ławy,</w:t>
      </w:r>
    </w:p>
    <w:p w:rsidR="006214F1" w:rsidRPr="008B3802" w:rsidRDefault="006214F1" w:rsidP="00A930DE">
      <w:pPr>
        <w:rPr>
          <w:sz w:val="22"/>
          <w:szCs w:val="22"/>
        </w:rPr>
      </w:pPr>
      <w:r w:rsidRPr="008B3802">
        <w:rPr>
          <w:sz w:val="22"/>
          <w:szCs w:val="22"/>
        </w:rPr>
        <w:t>- wykonanie podsypki.</w:t>
      </w:r>
    </w:p>
    <w:p w:rsidR="006214F1" w:rsidRPr="008B3802" w:rsidRDefault="006214F1" w:rsidP="00A930DE">
      <w:pPr>
        <w:rPr>
          <w:sz w:val="22"/>
          <w:szCs w:val="22"/>
        </w:rPr>
      </w:pPr>
      <w:r w:rsidRPr="008B3802">
        <w:rPr>
          <w:sz w:val="22"/>
          <w:szCs w:val="22"/>
        </w:rPr>
        <w:tab/>
        <w:t>Odbiór tych robót powinien być zgodny z wymaganiami pktu 8.2 SST D-00.00.00 „Wymagania ogólne” [1] oraz niniejszej SST.</w:t>
      </w:r>
    </w:p>
    <w:p w:rsidR="006214F1" w:rsidRPr="008B3802" w:rsidRDefault="006214F1" w:rsidP="00A930DE">
      <w:pPr>
        <w:keepNext/>
        <w:keepLines/>
        <w:suppressAutoHyphens/>
        <w:spacing w:before="240" w:after="120"/>
        <w:outlineLvl w:val="0"/>
        <w:rPr>
          <w:b/>
          <w:caps/>
          <w:kern w:val="28"/>
          <w:sz w:val="22"/>
          <w:szCs w:val="22"/>
        </w:rPr>
      </w:pPr>
      <w:bookmarkStart w:id="1289" w:name="_Toc428169265"/>
      <w:bookmarkStart w:id="1290" w:name="_Toc428323655"/>
      <w:bookmarkStart w:id="1291" w:name="_Toc428759429"/>
      <w:bookmarkStart w:id="1292" w:name="_Toc141072311"/>
      <w:bookmarkStart w:id="1293" w:name="_Toc200956368"/>
      <w:r w:rsidRPr="008B3802">
        <w:rPr>
          <w:b/>
          <w:caps/>
          <w:kern w:val="28"/>
          <w:sz w:val="22"/>
          <w:szCs w:val="22"/>
        </w:rPr>
        <w:t>9. PODSTAWA PŁATNOŚCI</w:t>
      </w:r>
      <w:bookmarkEnd w:id="1289"/>
      <w:bookmarkEnd w:id="1290"/>
      <w:bookmarkEnd w:id="1291"/>
      <w:bookmarkEnd w:id="1292"/>
      <w:bookmarkEnd w:id="1293"/>
    </w:p>
    <w:p w:rsidR="006214F1" w:rsidRPr="008B3802" w:rsidRDefault="006214F1" w:rsidP="00A930DE">
      <w:pPr>
        <w:pStyle w:val="adi"/>
      </w:pPr>
      <w:r w:rsidRPr="008B3802">
        <w:t>9.1. Ogólne ustalenia dotyczące podstawy płatności</w:t>
      </w:r>
    </w:p>
    <w:p w:rsidR="006214F1" w:rsidRPr="008B3802" w:rsidRDefault="006214F1" w:rsidP="00A930DE">
      <w:pPr>
        <w:rPr>
          <w:sz w:val="22"/>
          <w:szCs w:val="22"/>
        </w:rPr>
      </w:pPr>
      <w:r w:rsidRPr="008B3802">
        <w:rPr>
          <w:sz w:val="22"/>
          <w:szCs w:val="22"/>
        </w:rPr>
        <w:tab/>
        <w:t>Ogólne ustalenia dotyczące podstawy płatności podano w SST D-00.00.00</w:t>
      </w:r>
      <w:r w:rsidR="000F7E88">
        <w:rPr>
          <w:sz w:val="22"/>
          <w:szCs w:val="22"/>
        </w:rPr>
        <w:t xml:space="preserve"> </w:t>
      </w:r>
      <w:r w:rsidRPr="008B3802">
        <w:rPr>
          <w:sz w:val="22"/>
          <w:szCs w:val="22"/>
        </w:rPr>
        <w:t>„Wymagania ogólne” [1] pkt 9.</w:t>
      </w:r>
    </w:p>
    <w:p w:rsidR="006214F1" w:rsidRPr="008B3802" w:rsidRDefault="006214F1" w:rsidP="00A930DE">
      <w:pPr>
        <w:pStyle w:val="adi"/>
      </w:pPr>
      <w:r w:rsidRPr="008B3802">
        <w:t>9.2. Cena jednostki obmiarowej</w:t>
      </w:r>
    </w:p>
    <w:p w:rsidR="006214F1" w:rsidRPr="008B3802" w:rsidRDefault="006214F1" w:rsidP="00A930DE">
      <w:pPr>
        <w:rPr>
          <w:sz w:val="22"/>
          <w:szCs w:val="22"/>
        </w:rPr>
      </w:pPr>
      <w:r w:rsidRPr="008B3802">
        <w:rPr>
          <w:sz w:val="22"/>
          <w:szCs w:val="22"/>
        </w:rPr>
        <w:tab/>
        <w:t xml:space="preserve">Cena ustawienia </w:t>
      </w:r>
      <w:smartTag w:uri="urn:schemas-microsoft-com:office:smarttags" w:element="metricconverter">
        <w:smartTagPr>
          <w:attr w:name="ProductID" w:val="1 m"/>
        </w:smartTagPr>
        <w:r w:rsidRPr="008B3802">
          <w:rPr>
            <w:sz w:val="22"/>
            <w:szCs w:val="22"/>
          </w:rPr>
          <w:t>1 m</w:t>
        </w:r>
      </w:smartTag>
      <w:r w:rsidRPr="008B3802">
        <w:rPr>
          <w:sz w:val="22"/>
          <w:szCs w:val="22"/>
        </w:rPr>
        <w:t xml:space="preserve"> krawężnika obejmuje:</w:t>
      </w:r>
    </w:p>
    <w:p w:rsidR="006214F1" w:rsidRPr="008B3802" w:rsidRDefault="006214F1" w:rsidP="00996D69">
      <w:pPr>
        <w:numPr>
          <w:ilvl w:val="0"/>
          <w:numId w:val="98"/>
        </w:numPr>
        <w:overflowPunct w:val="0"/>
        <w:autoSpaceDE w:val="0"/>
        <w:autoSpaceDN w:val="0"/>
        <w:adjustRightInd w:val="0"/>
        <w:jc w:val="both"/>
        <w:rPr>
          <w:sz w:val="22"/>
          <w:szCs w:val="22"/>
        </w:rPr>
      </w:pPr>
      <w:r w:rsidRPr="008B3802">
        <w:rPr>
          <w:sz w:val="22"/>
          <w:szCs w:val="22"/>
        </w:rPr>
        <w:t>prace pomiarowe i roboty przygotowawcze,</w:t>
      </w:r>
    </w:p>
    <w:p w:rsidR="006214F1" w:rsidRPr="008B3802" w:rsidRDefault="006214F1" w:rsidP="00996D69">
      <w:pPr>
        <w:numPr>
          <w:ilvl w:val="0"/>
          <w:numId w:val="98"/>
        </w:numPr>
        <w:overflowPunct w:val="0"/>
        <w:autoSpaceDE w:val="0"/>
        <w:autoSpaceDN w:val="0"/>
        <w:adjustRightInd w:val="0"/>
        <w:jc w:val="both"/>
        <w:rPr>
          <w:sz w:val="22"/>
          <w:szCs w:val="22"/>
        </w:rPr>
      </w:pPr>
      <w:r w:rsidRPr="008B3802">
        <w:rPr>
          <w:sz w:val="22"/>
          <w:szCs w:val="22"/>
        </w:rPr>
        <w:t>oznakowanie robót,</w:t>
      </w:r>
    </w:p>
    <w:p w:rsidR="006214F1" w:rsidRPr="008B3802" w:rsidRDefault="006214F1" w:rsidP="00996D69">
      <w:pPr>
        <w:numPr>
          <w:ilvl w:val="0"/>
          <w:numId w:val="98"/>
        </w:numPr>
        <w:overflowPunct w:val="0"/>
        <w:autoSpaceDE w:val="0"/>
        <w:autoSpaceDN w:val="0"/>
        <w:adjustRightInd w:val="0"/>
        <w:jc w:val="both"/>
        <w:rPr>
          <w:sz w:val="22"/>
          <w:szCs w:val="22"/>
        </w:rPr>
      </w:pPr>
      <w:r w:rsidRPr="008B3802">
        <w:rPr>
          <w:sz w:val="22"/>
          <w:szCs w:val="22"/>
        </w:rPr>
        <w:t>przygotowanie podłoża,</w:t>
      </w:r>
    </w:p>
    <w:p w:rsidR="006214F1" w:rsidRPr="008B3802" w:rsidRDefault="006214F1" w:rsidP="00996D69">
      <w:pPr>
        <w:numPr>
          <w:ilvl w:val="0"/>
          <w:numId w:val="98"/>
        </w:numPr>
        <w:overflowPunct w:val="0"/>
        <w:autoSpaceDE w:val="0"/>
        <w:autoSpaceDN w:val="0"/>
        <w:adjustRightInd w:val="0"/>
        <w:jc w:val="both"/>
        <w:rPr>
          <w:sz w:val="22"/>
          <w:szCs w:val="22"/>
        </w:rPr>
      </w:pPr>
      <w:r w:rsidRPr="008B3802">
        <w:rPr>
          <w:sz w:val="22"/>
          <w:szCs w:val="22"/>
        </w:rPr>
        <w:t>dostarczenie materiałów i sprzętu,</w:t>
      </w:r>
    </w:p>
    <w:p w:rsidR="006214F1" w:rsidRPr="008B3802" w:rsidRDefault="006214F1" w:rsidP="00996D69">
      <w:pPr>
        <w:numPr>
          <w:ilvl w:val="0"/>
          <w:numId w:val="98"/>
        </w:numPr>
        <w:overflowPunct w:val="0"/>
        <w:autoSpaceDE w:val="0"/>
        <w:autoSpaceDN w:val="0"/>
        <w:adjustRightInd w:val="0"/>
        <w:jc w:val="both"/>
        <w:rPr>
          <w:sz w:val="22"/>
          <w:szCs w:val="22"/>
        </w:rPr>
      </w:pPr>
      <w:r w:rsidRPr="008B3802">
        <w:rPr>
          <w:sz w:val="22"/>
          <w:szCs w:val="22"/>
        </w:rPr>
        <w:t>wykonanie koryta pod ławę,</w:t>
      </w:r>
    </w:p>
    <w:p w:rsidR="006214F1" w:rsidRPr="008B3802" w:rsidRDefault="006214F1" w:rsidP="00996D69">
      <w:pPr>
        <w:numPr>
          <w:ilvl w:val="0"/>
          <w:numId w:val="98"/>
        </w:numPr>
        <w:overflowPunct w:val="0"/>
        <w:autoSpaceDE w:val="0"/>
        <w:autoSpaceDN w:val="0"/>
        <w:adjustRightInd w:val="0"/>
        <w:jc w:val="both"/>
        <w:rPr>
          <w:sz w:val="22"/>
          <w:szCs w:val="22"/>
        </w:rPr>
      </w:pPr>
      <w:r w:rsidRPr="008B3802">
        <w:rPr>
          <w:sz w:val="22"/>
          <w:szCs w:val="22"/>
        </w:rPr>
        <w:t>wykonanie ławy z ewentualnym wykonaniem szalunku i zalaniem szczelin dylatacyjnych,</w:t>
      </w:r>
    </w:p>
    <w:p w:rsidR="006214F1" w:rsidRPr="008B3802" w:rsidRDefault="006214F1" w:rsidP="00996D69">
      <w:pPr>
        <w:numPr>
          <w:ilvl w:val="0"/>
          <w:numId w:val="98"/>
        </w:numPr>
        <w:overflowPunct w:val="0"/>
        <w:autoSpaceDE w:val="0"/>
        <w:autoSpaceDN w:val="0"/>
        <w:adjustRightInd w:val="0"/>
        <w:jc w:val="both"/>
        <w:rPr>
          <w:sz w:val="22"/>
          <w:szCs w:val="22"/>
        </w:rPr>
      </w:pPr>
      <w:r w:rsidRPr="008B3802">
        <w:rPr>
          <w:sz w:val="22"/>
          <w:szCs w:val="22"/>
        </w:rPr>
        <w:t>wykonanie podsypki cementowo-piaskowej</w:t>
      </w:r>
    </w:p>
    <w:p w:rsidR="006214F1" w:rsidRPr="008B3802" w:rsidRDefault="006214F1" w:rsidP="00996D69">
      <w:pPr>
        <w:numPr>
          <w:ilvl w:val="0"/>
          <w:numId w:val="98"/>
        </w:numPr>
        <w:overflowPunct w:val="0"/>
        <w:autoSpaceDE w:val="0"/>
        <w:autoSpaceDN w:val="0"/>
        <w:adjustRightInd w:val="0"/>
        <w:jc w:val="both"/>
        <w:rPr>
          <w:sz w:val="22"/>
          <w:szCs w:val="22"/>
        </w:rPr>
      </w:pPr>
      <w:r w:rsidRPr="008B3802">
        <w:rPr>
          <w:sz w:val="22"/>
          <w:szCs w:val="22"/>
        </w:rPr>
        <w:t xml:space="preserve">ustawienie krawężników i oporników (proste, łukowe i przejściowe) z wypełnieniem spoin i zalaniem szczelin według wymagań dokumentacji projektowej, </w:t>
      </w:r>
    </w:p>
    <w:p w:rsidR="006214F1" w:rsidRPr="008B3802" w:rsidRDefault="006214F1" w:rsidP="00996D69">
      <w:pPr>
        <w:numPr>
          <w:ilvl w:val="0"/>
          <w:numId w:val="98"/>
        </w:numPr>
        <w:overflowPunct w:val="0"/>
        <w:autoSpaceDE w:val="0"/>
        <w:autoSpaceDN w:val="0"/>
        <w:adjustRightInd w:val="0"/>
        <w:jc w:val="both"/>
        <w:rPr>
          <w:sz w:val="22"/>
          <w:szCs w:val="22"/>
        </w:rPr>
      </w:pPr>
      <w:r w:rsidRPr="008B3802">
        <w:rPr>
          <w:sz w:val="22"/>
          <w:szCs w:val="22"/>
        </w:rPr>
        <w:t>przeprowadzenie pomiarów i badań wymaganych w specyfikacji technicznej,</w:t>
      </w:r>
    </w:p>
    <w:p w:rsidR="006214F1" w:rsidRPr="008B3802" w:rsidRDefault="006214F1" w:rsidP="00996D69">
      <w:pPr>
        <w:numPr>
          <w:ilvl w:val="0"/>
          <w:numId w:val="98"/>
        </w:numPr>
        <w:overflowPunct w:val="0"/>
        <w:autoSpaceDE w:val="0"/>
        <w:autoSpaceDN w:val="0"/>
        <w:adjustRightInd w:val="0"/>
        <w:jc w:val="both"/>
        <w:rPr>
          <w:sz w:val="22"/>
          <w:szCs w:val="22"/>
        </w:rPr>
      </w:pPr>
      <w:r w:rsidRPr="008B3802">
        <w:rPr>
          <w:sz w:val="22"/>
          <w:szCs w:val="22"/>
        </w:rPr>
        <w:t>odwiezienie sprzętu.</w:t>
      </w:r>
    </w:p>
    <w:p w:rsidR="006214F1" w:rsidRPr="008B3802" w:rsidRDefault="006214F1" w:rsidP="00A930DE">
      <w:pPr>
        <w:pStyle w:val="adi"/>
      </w:pPr>
      <w:r w:rsidRPr="008B3802">
        <w:t>9.3. Sposób rozliczenia robót tymczasowych i prac towarzyszących</w:t>
      </w:r>
    </w:p>
    <w:p w:rsidR="006214F1" w:rsidRPr="008B3802" w:rsidRDefault="006214F1" w:rsidP="00A930DE">
      <w:pPr>
        <w:rPr>
          <w:sz w:val="22"/>
          <w:szCs w:val="22"/>
        </w:rPr>
      </w:pPr>
      <w:r w:rsidRPr="008B3802">
        <w:rPr>
          <w:sz w:val="22"/>
          <w:szCs w:val="22"/>
        </w:rPr>
        <w:tab/>
        <w:t>Cena wykonania robót określonych niniejszą SST obejmuje:</w:t>
      </w:r>
    </w:p>
    <w:p w:rsidR="006214F1" w:rsidRPr="008B3802" w:rsidRDefault="006214F1" w:rsidP="00A930DE">
      <w:pPr>
        <w:numPr>
          <w:ilvl w:val="0"/>
          <w:numId w:val="1"/>
        </w:numPr>
        <w:overflowPunct w:val="0"/>
        <w:autoSpaceDE w:val="0"/>
        <w:autoSpaceDN w:val="0"/>
        <w:adjustRightInd w:val="0"/>
        <w:ind w:left="0" w:firstLine="0"/>
        <w:jc w:val="both"/>
        <w:rPr>
          <w:sz w:val="22"/>
          <w:szCs w:val="22"/>
        </w:rPr>
      </w:pPr>
      <w:r w:rsidRPr="008B3802">
        <w:rPr>
          <w:sz w:val="22"/>
          <w:szCs w:val="22"/>
        </w:rPr>
        <w:t>roboty tymczasowe, które są potrzebne do wykonania robót podstawowych, ale nie są przekazywane Zamawiającemu i są usuwane po wykonaniu robót podstawowych,</w:t>
      </w:r>
    </w:p>
    <w:p w:rsidR="006214F1" w:rsidRPr="008B3802" w:rsidRDefault="006214F1" w:rsidP="00A930DE">
      <w:pPr>
        <w:numPr>
          <w:ilvl w:val="0"/>
          <w:numId w:val="1"/>
        </w:numPr>
        <w:overflowPunct w:val="0"/>
        <w:autoSpaceDE w:val="0"/>
        <w:autoSpaceDN w:val="0"/>
        <w:adjustRightInd w:val="0"/>
        <w:ind w:left="0" w:firstLine="0"/>
        <w:jc w:val="both"/>
        <w:rPr>
          <w:sz w:val="22"/>
          <w:szCs w:val="22"/>
        </w:rPr>
      </w:pPr>
      <w:r w:rsidRPr="008B3802">
        <w:rPr>
          <w:sz w:val="22"/>
          <w:szCs w:val="22"/>
        </w:rPr>
        <w:t>prace towarzyszące, które są niezbędne do wykonania robót podstawowych, niezaliczane do robót tymczasowych, jak geodezyjne wytyczenie robót itd.</w:t>
      </w:r>
    </w:p>
    <w:p w:rsidR="006214F1" w:rsidRPr="008B3802" w:rsidRDefault="006214F1" w:rsidP="00A930DE">
      <w:pPr>
        <w:keepNext/>
        <w:keepLines/>
        <w:suppressAutoHyphens/>
        <w:spacing w:before="240" w:after="120"/>
        <w:outlineLvl w:val="0"/>
        <w:rPr>
          <w:b/>
          <w:caps/>
          <w:kern w:val="28"/>
          <w:sz w:val="22"/>
          <w:szCs w:val="22"/>
        </w:rPr>
      </w:pPr>
      <w:bookmarkStart w:id="1294" w:name="_Toc113935596"/>
      <w:bookmarkStart w:id="1295" w:name="_Toc141072312"/>
      <w:bookmarkStart w:id="1296" w:name="_Toc200956369"/>
      <w:r w:rsidRPr="008B3802">
        <w:rPr>
          <w:b/>
          <w:caps/>
          <w:kern w:val="28"/>
          <w:sz w:val="22"/>
          <w:szCs w:val="22"/>
        </w:rPr>
        <w:t>10. przepisy związane</w:t>
      </w:r>
      <w:bookmarkEnd w:id="1294"/>
      <w:bookmarkEnd w:id="1295"/>
      <w:bookmarkEnd w:id="1296"/>
    </w:p>
    <w:p w:rsidR="006214F1" w:rsidRPr="008B3802" w:rsidRDefault="006214F1" w:rsidP="00A930DE">
      <w:pPr>
        <w:pStyle w:val="adi"/>
      </w:pPr>
      <w:r w:rsidRPr="008B3802">
        <w:t>10.1. Szczegółowe specyfikacje techniczne (SST)</w:t>
      </w:r>
    </w:p>
    <w:tbl>
      <w:tblPr>
        <w:tblW w:w="0" w:type="auto"/>
        <w:tblCellMar>
          <w:left w:w="70" w:type="dxa"/>
          <w:right w:w="70" w:type="dxa"/>
        </w:tblCellMar>
        <w:tblLook w:val="04A0"/>
      </w:tblPr>
      <w:tblGrid>
        <w:gridCol w:w="637"/>
        <w:gridCol w:w="2127"/>
        <w:gridCol w:w="6450"/>
      </w:tblGrid>
      <w:tr w:rsidR="006214F1" w:rsidRPr="008B3802" w:rsidTr="006B542B">
        <w:tc>
          <w:tcPr>
            <w:tcW w:w="637" w:type="dxa"/>
          </w:tcPr>
          <w:p w:rsidR="006214F1" w:rsidRPr="008B3802" w:rsidRDefault="006214F1" w:rsidP="00A930DE">
            <w:pPr>
              <w:jc w:val="right"/>
              <w:rPr>
                <w:sz w:val="22"/>
                <w:szCs w:val="22"/>
              </w:rPr>
            </w:pPr>
            <w:r w:rsidRPr="008B3802">
              <w:rPr>
                <w:sz w:val="22"/>
                <w:szCs w:val="22"/>
              </w:rPr>
              <w:t>1.</w:t>
            </w:r>
          </w:p>
        </w:tc>
        <w:tc>
          <w:tcPr>
            <w:tcW w:w="2127" w:type="dxa"/>
          </w:tcPr>
          <w:p w:rsidR="006214F1" w:rsidRPr="008B3802" w:rsidRDefault="006214F1" w:rsidP="00A930DE">
            <w:pPr>
              <w:rPr>
                <w:sz w:val="22"/>
                <w:szCs w:val="22"/>
              </w:rPr>
            </w:pPr>
            <w:r w:rsidRPr="008B3802">
              <w:rPr>
                <w:sz w:val="22"/>
                <w:szCs w:val="22"/>
              </w:rPr>
              <w:t>D-00.00.00</w:t>
            </w:r>
          </w:p>
        </w:tc>
        <w:tc>
          <w:tcPr>
            <w:tcW w:w="6450" w:type="dxa"/>
          </w:tcPr>
          <w:p w:rsidR="006214F1" w:rsidRPr="008B3802" w:rsidRDefault="006214F1" w:rsidP="00A930DE">
            <w:pPr>
              <w:rPr>
                <w:sz w:val="22"/>
                <w:szCs w:val="22"/>
              </w:rPr>
            </w:pPr>
            <w:r w:rsidRPr="008B3802">
              <w:rPr>
                <w:sz w:val="22"/>
                <w:szCs w:val="22"/>
              </w:rPr>
              <w:t>Wymagania ogólne</w:t>
            </w:r>
          </w:p>
        </w:tc>
      </w:tr>
      <w:tr w:rsidR="006214F1" w:rsidRPr="008B3802" w:rsidTr="006B542B">
        <w:tc>
          <w:tcPr>
            <w:tcW w:w="637" w:type="dxa"/>
          </w:tcPr>
          <w:p w:rsidR="006214F1" w:rsidRPr="008B3802" w:rsidRDefault="006214F1" w:rsidP="00A930DE">
            <w:pPr>
              <w:jc w:val="right"/>
              <w:rPr>
                <w:sz w:val="22"/>
                <w:szCs w:val="22"/>
              </w:rPr>
            </w:pPr>
            <w:r w:rsidRPr="008B3802">
              <w:rPr>
                <w:sz w:val="22"/>
                <w:szCs w:val="22"/>
              </w:rPr>
              <w:t>2.</w:t>
            </w:r>
          </w:p>
        </w:tc>
        <w:tc>
          <w:tcPr>
            <w:tcW w:w="2127" w:type="dxa"/>
          </w:tcPr>
          <w:p w:rsidR="006214F1" w:rsidRPr="008B3802" w:rsidRDefault="006214F1" w:rsidP="00A930DE">
            <w:pPr>
              <w:rPr>
                <w:sz w:val="22"/>
                <w:szCs w:val="22"/>
              </w:rPr>
            </w:pPr>
            <w:r w:rsidRPr="008B3802">
              <w:rPr>
                <w:sz w:val="22"/>
                <w:szCs w:val="22"/>
              </w:rPr>
              <w:t>D-05.03.04a</w:t>
            </w:r>
          </w:p>
        </w:tc>
        <w:tc>
          <w:tcPr>
            <w:tcW w:w="6450" w:type="dxa"/>
          </w:tcPr>
          <w:p w:rsidR="006214F1" w:rsidRPr="008B3802" w:rsidRDefault="006214F1" w:rsidP="00A930DE">
            <w:pPr>
              <w:rPr>
                <w:sz w:val="22"/>
                <w:szCs w:val="22"/>
              </w:rPr>
            </w:pPr>
            <w:r w:rsidRPr="008B3802">
              <w:rPr>
                <w:sz w:val="22"/>
                <w:szCs w:val="22"/>
              </w:rPr>
              <w:t>Wypełnianie szczelin w nawierzchni z betonu cementowego</w:t>
            </w:r>
          </w:p>
        </w:tc>
      </w:tr>
    </w:tbl>
    <w:p w:rsidR="006214F1" w:rsidRPr="008B3802" w:rsidRDefault="006214F1" w:rsidP="00A930DE">
      <w:pPr>
        <w:pStyle w:val="adi"/>
      </w:pPr>
      <w:r w:rsidRPr="008B3802">
        <w:t>10.2. Normy</w:t>
      </w:r>
    </w:p>
    <w:tbl>
      <w:tblPr>
        <w:tblW w:w="9214" w:type="dxa"/>
        <w:tblLook w:val="01E0"/>
      </w:tblPr>
      <w:tblGrid>
        <w:gridCol w:w="675"/>
        <w:gridCol w:w="2127"/>
        <w:gridCol w:w="6412"/>
      </w:tblGrid>
      <w:tr w:rsidR="006214F1" w:rsidRPr="008B3802" w:rsidTr="006B542B">
        <w:tc>
          <w:tcPr>
            <w:tcW w:w="675" w:type="dxa"/>
          </w:tcPr>
          <w:p w:rsidR="006214F1" w:rsidRPr="008B3802" w:rsidRDefault="006214F1" w:rsidP="00A930DE">
            <w:pPr>
              <w:jc w:val="right"/>
              <w:rPr>
                <w:sz w:val="22"/>
                <w:szCs w:val="22"/>
              </w:rPr>
            </w:pPr>
            <w:r w:rsidRPr="008B3802">
              <w:rPr>
                <w:sz w:val="22"/>
                <w:szCs w:val="22"/>
              </w:rPr>
              <w:t>3.</w:t>
            </w:r>
          </w:p>
        </w:tc>
        <w:tc>
          <w:tcPr>
            <w:tcW w:w="2127" w:type="dxa"/>
          </w:tcPr>
          <w:p w:rsidR="006214F1" w:rsidRPr="008B3802" w:rsidRDefault="006214F1" w:rsidP="00A930DE">
            <w:pPr>
              <w:rPr>
                <w:sz w:val="22"/>
                <w:szCs w:val="22"/>
              </w:rPr>
            </w:pPr>
            <w:r w:rsidRPr="008B3802">
              <w:rPr>
                <w:sz w:val="22"/>
                <w:szCs w:val="22"/>
              </w:rPr>
              <w:t>PN-EN 197-1:2002</w:t>
            </w:r>
          </w:p>
        </w:tc>
        <w:tc>
          <w:tcPr>
            <w:tcW w:w="6412" w:type="dxa"/>
          </w:tcPr>
          <w:p w:rsidR="006214F1" w:rsidRPr="008B3802" w:rsidRDefault="006214F1" w:rsidP="00A930DE">
            <w:pPr>
              <w:rPr>
                <w:sz w:val="22"/>
                <w:szCs w:val="22"/>
              </w:rPr>
            </w:pPr>
            <w:r w:rsidRPr="008B3802">
              <w:rPr>
                <w:sz w:val="22"/>
                <w:szCs w:val="22"/>
              </w:rPr>
              <w:t>Cement. Część 1: Skład, wymagania i kryteria zgodności dotyczące cementu powszechnego użytku</w:t>
            </w:r>
          </w:p>
        </w:tc>
      </w:tr>
      <w:tr w:rsidR="006214F1" w:rsidRPr="008B3802" w:rsidTr="006B542B">
        <w:tc>
          <w:tcPr>
            <w:tcW w:w="675" w:type="dxa"/>
          </w:tcPr>
          <w:p w:rsidR="006214F1" w:rsidRPr="008B3802" w:rsidRDefault="006214F1" w:rsidP="00A930DE">
            <w:pPr>
              <w:jc w:val="right"/>
              <w:rPr>
                <w:sz w:val="22"/>
                <w:szCs w:val="22"/>
              </w:rPr>
            </w:pPr>
            <w:r w:rsidRPr="008B3802">
              <w:rPr>
                <w:sz w:val="22"/>
                <w:szCs w:val="22"/>
              </w:rPr>
              <w:t>4.</w:t>
            </w:r>
          </w:p>
        </w:tc>
        <w:tc>
          <w:tcPr>
            <w:tcW w:w="2127" w:type="dxa"/>
          </w:tcPr>
          <w:p w:rsidR="006214F1" w:rsidRPr="008B3802" w:rsidRDefault="006214F1" w:rsidP="00A930DE">
            <w:pPr>
              <w:rPr>
                <w:sz w:val="22"/>
                <w:szCs w:val="22"/>
              </w:rPr>
            </w:pPr>
            <w:r w:rsidRPr="008B3802">
              <w:rPr>
                <w:sz w:val="22"/>
                <w:szCs w:val="22"/>
              </w:rPr>
              <w:t>PN-EN 206-1:2003</w:t>
            </w:r>
          </w:p>
        </w:tc>
        <w:tc>
          <w:tcPr>
            <w:tcW w:w="6412" w:type="dxa"/>
          </w:tcPr>
          <w:p w:rsidR="006214F1" w:rsidRPr="008B3802" w:rsidRDefault="006214F1" w:rsidP="00A930DE">
            <w:pPr>
              <w:rPr>
                <w:sz w:val="22"/>
                <w:szCs w:val="22"/>
              </w:rPr>
            </w:pPr>
            <w:r w:rsidRPr="008B3802">
              <w:rPr>
                <w:sz w:val="22"/>
                <w:szCs w:val="22"/>
              </w:rPr>
              <w:t>Beton. Część 1: Wymagania, właściwości, produkcja i zgodność</w:t>
            </w:r>
          </w:p>
        </w:tc>
      </w:tr>
      <w:tr w:rsidR="006214F1" w:rsidRPr="008B3802" w:rsidTr="006B542B">
        <w:tc>
          <w:tcPr>
            <w:tcW w:w="675" w:type="dxa"/>
          </w:tcPr>
          <w:p w:rsidR="006214F1" w:rsidRPr="008B3802" w:rsidRDefault="006214F1" w:rsidP="00A930DE">
            <w:pPr>
              <w:jc w:val="right"/>
              <w:rPr>
                <w:sz w:val="22"/>
                <w:szCs w:val="22"/>
              </w:rPr>
            </w:pPr>
            <w:r w:rsidRPr="008B3802">
              <w:rPr>
                <w:sz w:val="22"/>
                <w:szCs w:val="22"/>
              </w:rPr>
              <w:t>5.</w:t>
            </w:r>
          </w:p>
        </w:tc>
        <w:tc>
          <w:tcPr>
            <w:tcW w:w="2127" w:type="dxa"/>
          </w:tcPr>
          <w:p w:rsidR="006214F1" w:rsidRPr="008B3802" w:rsidRDefault="006214F1" w:rsidP="00A930DE">
            <w:pPr>
              <w:rPr>
                <w:sz w:val="22"/>
                <w:szCs w:val="22"/>
                <w:lang w:val="en-US"/>
              </w:rPr>
            </w:pPr>
            <w:r w:rsidRPr="008B3802">
              <w:rPr>
                <w:sz w:val="22"/>
                <w:szCs w:val="22"/>
                <w:lang w:val="en-US"/>
              </w:rPr>
              <w:t>PN-EN 1340:2004</w:t>
            </w:r>
            <w:r w:rsidR="000F7E88">
              <w:rPr>
                <w:sz w:val="22"/>
                <w:szCs w:val="22"/>
                <w:lang w:val="en-US"/>
              </w:rPr>
              <w:t xml:space="preserve"> </w:t>
            </w:r>
            <w:r w:rsidRPr="008B3802">
              <w:rPr>
                <w:sz w:val="22"/>
                <w:szCs w:val="22"/>
                <w:lang w:val="en-US"/>
              </w:rPr>
              <w:t>i PN-EN 1340:2004/AC</w:t>
            </w:r>
          </w:p>
        </w:tc>
        <w:tc>
          <w:tcPr>
            <w:tcW w:w="6412" w:type="dxa"/>
          </w:tcPr>
          <w:p w:rsidR="006214F1" w:rsidRPr="008B3802" w:rsidRDefault="006214F1" w:rsidP="00A930DE">
            <w:pPr>
              <w:rPr>
                <w:sz w:val="22"/>
                <w:szCs w:val="22"/>
              </w:rPr>
            </w:pPr>
            <w:r w:rsidRPr="008B3802">
              <w:rPr>
                <w:sz w:val="22"/>
                <w:szCs w:val="22"/>
              </w:rPr>
              <w:t>Krawężniki betonowe. Wymagania i metody badań</w:t>
            </w:r>
          </w:p>
        </w:tc>
      </w:tr>
      <w:tr w:rsidR="006214F1" w:rsidRPr="008B3802" w:rsidTr="006B542B">
        <w:tc>
          <w:tcPr>
            <w:tcW w:w="675" w:type="dxa"/>
          </w:tcPr>
          <w:p w:rsidR="006214F1" w:rsidRPr="008B3802" w:rsidRDefault="006214F1" w:rsidP="00A930DE">
            <w:pPr>
              <w:jc w:val="right"/>
              <w:rPr>
                <w:sz w:val="22"/>
                <w:szCs w:val="22"/>
              </w:rPr>
            </w:pPr>
            <w:r w:rsidRPr="008B3802">
              <w:rPr>
                <w:sz w:val="22"/>
                <w:szCs w:val="22"/>
              </w:rPr>
              <w:t>6.</w:t>
            </w:r>
          </w:p>
        </w:tc>
        <w:tc>
          <w:tcPr>
            <w:tcW w:w="2127" w:type="dxa"/>
          </w:tcPr>
          <w:p w:rsidR="006214F1" w:rsidRPr="008B3802" w:rsidRDefault="006214F1" w:rsidP="00A930DE">
            <w:pPr>
              <w:rPr>
                <w:sz w:val="22"/>
                <w:szCs w:val="22"/>
              </w:rPr>
            </w:pPr>
            <w:r w:rsidRPr="008B3802">
              <w:rPr>
                <w:sz w:val="22"/>
                <w:szCs w:val="22"/>
              </w:rPr>
              <w:t>PN-88/B-06250</w:t>
            </w:r>
          </w:p>
        </w:tc>
        <w:tc>
          <w:tcPr>
            <w:tcW w:w="6412" w:type="dxa"/>
          </w:tcPr>
          <w:p w:rsidR="006214F1" w:rsidRPr="008B3802" w:rsidRDefault="006214F1" w:rsidP="00A930DE">
            <w:pPr>
              <w:rPr>
                <w:sz w:val="22"/>
                <w:szCs w:val="22"/>
              </w:rPr>
            </w:pPr>
            <w:r w:rsidRPr="008B3802">
              <w:rPr>
                <w:sz w:val="22"/>
                <w:szCs w:val="22"/>
              </w:rPr>
              <w:t>Beton zwykły</w:t>
            </w:r>
          </w:p>
        </w:tc>
      </w:tr>
      <w:tr w:rsidR="006214F1" w:rsidRPr="008B3802" w:rsidTr="006B542B">
        <w:tc>
          <w:tcPr>
            <w:tcW w:w="675" w:type="dxa"/>
          </w:tcPr>
          <w:p w:rsidR="006214F1" w:rsidRPr="008B3802" w:rsidRDefault="006214F1" w:rsidP="00A930DE">
            <w:pPr>
              <w:jc w:val="right"/>
              <w:rPr>
                <w:sz w:val="22"/>
                <w:szCs w:val="22"/>
              </w:rPr>
            </w:pPr>
            <w:r w:rsidRPr="008B3802">
              <w:rPr>
                <w:sz w:val="22"/>
                <w:szCs w:val="22"/>
              </w:rPr>
              <w:t>7.</w:t>
            </w:r>
          </w:p>
        </w:tc>
        <w:tc>
          <w:tcPr>
            <w:tcW w:w="2127" w:type="dxa"/>
          </w:tcPr>
          <w:p w:rsidR="006214F1" w:rsidRPr="008B3802" w:rsidRDefault="006214F1" w:rsidP="00A930DE">
            <w:pPr>
              <w:rPr>
                <w:sz w:val="22"/>
                <w:szCs w:val="22"/>
              </w:rPr>
            </w:pPr>
            <w:r w:rsidRPr="008B3802">
              <w:rPr>
                <w:sz w:val="22"/>
                <w:szCs w:val="22"/>
              </w:rPr>
              <w:t>PN-63/B-06251</w:t>
            </w:r>
          </w:p>
        </w:tc>
        <w:tc>
          <w:tcPr>
            <w:tcW w:w="6412" w:type="dxa"/>
          </w:tcPr>
          <w:p w:rsidR="006214F1" w:rsidRPr="008B3802" w:rsidRDefault="006214F1" w:rsidP="00A930DE">
            <w:pPr>
              <w:rPr>
                <w:sz w:val="22"/>
                <w:szCs w:val="22"/>
              </w:rPr>
            </w:pPr>
            <w:r w:rsidRPr="008B3802">
              <w:rPr>
                <w:sz w:val="22"/>
                <w:szCs w:val="22"/>
              </w:rPr>
              <w:t>Roboty betonowe i żelbetowe</w:t>
            </w:r>
          </w:p>
        </w:tc>
      </w:tr>
      <w:tr w:rsidR="006214F1" w:rsidRPr="008B3802" w:rsidTr="006B542B">
        <w:tc>
          <w:tcPr>
            <w:tcW w:w="675" w:type="dxa"/>
          </w:tcPr>
          <w:p w:rsidR="006214F1" w:rsidRPr="008B3802" w:rsidRDefault="006214F1" w:rsidP="00A930DE">
            <w:pPr>
              <w:jc w:val="right"/>
              <w:rPr>
                <w:sz w:val="22"/>
                <w:szCs w:val="22"/>
              </w:rPr>
            </w:pPr>
            <w:r w:rsidRPr="008B3802">
              <w:rPr>
                <w:sz w:val="22"/>
                <w:szCs w:val="22"/>
              </w:rPr>
              <w:t>8.</w:t>
            </w:r>
          </w:p>
        </w:tc>
        <w:tc>
          <w:tcPr>
            <w:tcW w:w="2127" w:type="dxa"/>
          </w:tcPr>
          <w:p w:rsidR="006214F1" w:rsidRPr="008B3802" w:rsidRDefault="006214F1" w:rsidP="00A930DE">
            <w:pPr>
              <w:rPr>
                <w:sz w:val="22"/>
                <w:szCs w:val="22"/>
              </w:rPr>
            </w:pPr>
            <w:r w:rsidRPr="008B3802">
              <w:rPr>
                <w:sz w:val="22"/>
                <w:szCs w:val="22"/>
              </w:rPr>
              <w:t>PN-B-11111:1996</w:t>
            </w:r>
          </w:p>
        </w:tc>
        <w:tc>
          <w:tcPr>
            <w:tcW w:w="6412" w:type="dxa"/>
          </w:tcPr>
          <w:p w:rsidR="006214F1" w:rsidRPr="008B3802" w:rsidRDefault="006214F1" w:rsidP="00A930DE">
            <w:pPr>
              <w:rPr>
                <w:sz w:val="22"/>
                <w:szCs w:val="22"/>
              </w:rPr>
            </w:pPr>
            <w:r w:rsidRPr="008B3802">
              <w:rPr>
                <w:sz w:val="22"/>
                <w:szCs w:val="22"/>
              </w:rPr>
              <w:t>Kruszywa mineralne. Kruszywa naturalne do nawierzchni drogowych. Żwir i mieszanka</w:t>
            </w:r>
          </w:p>
        </w:tc>
      </w:tr>
      <w:tr w:rsidR="006214F1" w:rsidRPr="008B3802" w:rsidTr="006B542B">
        <w:tc>
          <w:tcPr>
            <w:tcW w:w="675" w:type="dxa"/>
          </w:tcPr>
          <w:p w:rsidR="006214F1" w:rsidRPr="008B3802" w:rsidRDefault="006214F1" w:rsidP="00A930DE">
            <w:pPr>
              <w:jc w:val="right"/>
              <w:rPr>
                <w:sz w:val="22"/>
                <w:szCs w:val="22"/>
              </w:rPr>
            </w:pPr>
            <w:r w:rsidRPr="008B3802">
              <w:rPr>
                <w:sz w:val="22"/>
                <w:szCs w:val="22"/>
              </w:rPr>
              <w:t>9.</w:t>
            </w:r>
          </w:p>
        </w:tc>
        <w:tc>
          <w:tcPr>
            <w:tcW w:w="2127" w:type="dxa"/>
          </w:tcPr>
          <w:p w:rsidR="006214F1" w:rsidRPr="008B3802" w:rsidRDefault="006214F1" w:rsidP="00A930DE">
            <w:pPr>
              <w:rPr>
                <w:sz w:val="22"/>
                <w:szCs w:val="22"/>
              </w:rPr>
            </w:pPr>
            <w:r w:rsidRPr="008B3802">
              <w:rPr>
                <w:sz w:val="22"/>
                <w:szCs w:val="22"/>
              </w:rPr>
              <w:t>PN-B-11112:1996</w:t>
            </w:r>
          </w:p>
        </w:tc>
        <w:tc>
          <w:tcPr>
            <w:tcW w:w="6412" w:type="dxa"/>
          </w:tcPr>
          <w:p w:rsidR="006214F1" w:rsidRPr="008B3802" w:rsidRDefault="006214F1" w:rsidP="00A930DE">
            <w:pPr>
              <w:rPr>
                <w:sz w:val="22"/>
                <w:szCs w:val="22"/>
              </w:rPr>
            </w:pPr>
            <w:r w:rsidRPr="008B3802">
              <w:rPr>
                <w:sz w:val="22"/>
                <w:szCs w:val="22"/>
              </w:rPr>
              <w:t>Kruszywa mineralne. Kruszywo łamane do nawierzchni drogowych</w:t>
            </w:r>
          </w:p>
        </w:tc>
      </w:tr>
      <w:tr w:rsidR="006214F1" w:rsidRPr="008B3802" w:rsidTr="006B542B">
        <w:tc>
          <w:tcPr>
            <w:tcW w:w="675" w:type="dxa"/>
          </w:tcPr>
          <w:p w:rsidR="006214F1" w:rsidRPr="008B3802" w:rsidRDefault="006214F1" w:rsidP="00A930DE">
            <w:pPr>
              <w:jc w:val="right"/>
              <w:rPr>
                <w:sz w:val="22"/>
                <w:szCs w:val="22"/>
              </w:rPr>
            </w:pPr>
            <w:r w:rsidRPr="008B3802">
              <w:rPr>
                <w:sz w:val="22"/>
                <w:szCs w:val="22"/>
              </w:rPr>
              <w:t>10.</w:t>
            </w:r>
          </w:p>
        </w:tc>
        <w:tc>
          <w:tcPr>
            <w:tcW w:w="2127" w:type="dxa"/>
          </w:tcPr>
          <w:p w:rsidR="006214F1" w:rsidRPr="008B3802" w:rsidRDefault="006214F1" w:rsidP="00A930DE">
            <w:pPr>
              <w:rPr>
                <w:sz w:val="22"/>
                <w:szCs w:val="22"/>
              </w:rPr>
            </w:pPr>
            <w:r w:rsidRPr="008B3802">
              <w:rPr>
                <w:sz w:val="22"/>
                <w:szCs w:val="22"/>
              </w:rPr>
              <w:t>PN-B-11113:1996</w:t>
            </w:r>
          </w:p>
        </w:tc>
        <w:tc>
          <w:tcPr>
            <w:tcW w:w="6412" w:type="dxa"/>
          </w:tcPr>
          <w:p w:rsidR="006214F1" w:rsidRPr="008B3802" w:rsidRDefault="006214F1" w:rsidP="00A930DE">
            <w:pPr>
              <w:rPr>
                <w:sz w:val="22"/>
                <w:szCs w:val="22"/>
              </w:rPr>
            </w:pPr>
            <w:r w:rsidRPr="008B3802">
              <w:rPr>
                <w:sz w:val="22"/>
                <w:szCs w:val="22"/>
              </w:rPr>
              <w:t>Kruszywa mineralne. Kruszywa naturalne do nawierzchni drogowych. Piasek</w:t>
            </w:r>
          </w:p>
        </w:tc>
      </w:tr>
      <w:tr w:rsidR="006214F1" w:rsidRPr="008B3802" w:rsidTr="006B542B">
        <w:tc>
          <w:tcPr>
            <w:tcW w:w="675" w:type="dxa"/>
          </w:tcPr>
          <w:p w:rsidR="006214F1" w:rsidRPr="008B3802" w:rsidRDefault="006214F1" w:rsidP="00A930DE">
            <w:pPr>
              <w:jc w:val="right"/>
              <w:rPr>
                <w:sz w:val="22"/>
                <w:szCs w:val="22"/>
              </w:rPr>
            </w:pPr>
            <w:r w:rsidRPr="008B3802">
              <w:rPr>
                <w:sz w:val="22"/>
                <w:szCs w:val="22"/>
              </w:rPr>
              <w:t>11.</w:t>
            </w:r>
          </w:p>
        </w:tc>
        <w:tc>
          <w:tcPr>
            <w:tcW w:w="2127" w:type="dxa"/>
          </w:tcPr>
          <w:p w:rsidR="006214F1" w:rsidRPr="008B3802" w:rsidRDefault="006214F1" w:rsidP="00A930DE">
            <w:pPr>
              <w:rPr>
                <w:sz w:val="22"/>
                <w:szCs w:val="22"/>
              </w:rPr>
            </w:pPr>
            <w:r w:rsidRPr="008B3802">
              <w:rPr>
                <w:sz w:val="22"/>
                <w:szCs w:val="22"/>
              </w:rPr>
              <w:t>PN-88/B-32250</w:t>
            </w:r>
          </w:p>
        </w:tc>
        <w:tc>
          <w:tcPr>
            <w:tcW w:w="6412" w:type="dxa"/>
          </w:tcPr>
          <w:p w:rsidR="006214F1" w:rsidRPr="008B3802" w:rsidRDefault="006214F1" w:rsidP="00A930DE">
            <w:pPr>
              <w:rPr>
                <w:sz w:val="22"/>
                <w:szCs w:val="22"/>
              </w:rPr>
            </w:pPr>
            <w:r w:rsidRPr="008B3802">
              <w:rPr>
                <w:sz w:val="22"/>
                <w:szCs w:val="22"/>
              </w:rPr>
              <w:t>Materiały budowlane. Woda do betonów i zapraw</w:t>
            </w:r>
          </w:p>
        </w:tc>
      </w:tr>
      <w:tr w:rsidR="006214F1" w:rsidRPr="008B3802" w:rsidTr="006B542B">
        <w:tc>
          <w:tcPr>
            <w:tcW w:w="675" w:type="dxa"/>
          </w:tcPr>
          <w:p w:rsidR="006214F1" w:rsidRPr="008B3802" w:rsidRDefault="006214F1" w:rsidP="00A930DE">
            <w:pPr>
              <w:jc w:val="right"/>
              <w:rPr>
                <w:sz w:val="22"/>
                <w:szCs w:val="22"/>
              </w:rPr>
            </w:pPr>
            <w:r w:rsidRPr="008B3802">
              <w:rPr>
                <w:sz w:val="22"/>
                <w:szCs w:val="22"/>
              </w:rPr>
              <w:t>12.</w:t>
            </w:r>
          </w:p>
        </w:tc>
        <w:tc>
          <w:tcPr>
            <w:tcW w:w="2127" w:type="dxa"/>
          </w:tcPr>
          <w:p w:rsidR="006214F1" w:rsidRPr="008B3802" w:rsidRDefault="006214F1" w:rsidP="00A930DE">
            <w:pPr>
              <w:rPr>
                <w:sz w:val="22"/>
                <w:szCs w:val="22"/>
              </w:rPr>
            </w:pPr>
            <w:r w:rsidRPr="008B3802">
              <w:rPr>
                <w:sz w:val="22"/>
                <w:szCs w:val="22"/>
              </w:rPr>
              <w:t>BN-88/6731-08</w:t>
            </w:r>
          </w:p>
        </w:tc>
        <w:tc>
          <w:tcPr>
            <w:tcW w:w="6412" w:type="dxa"/>
          </w:tcPr>
          <w:p w:rsidR="006214F1" w:rsidRPr="008B3802" w:rsidRDefault="006214F1" w:rsidP="00A930DE">
            <w:pPr>
              <w:rPr>
                <w:sz w:val="22"/>
                <w:szCs w:val="22"/>
              </w:rPr>
            </w:pPr>
            <w:r w:rsidRPr="008B3802">
              <w:rPr>
                <w:sz w:val="22"/>
                <w:szCs w:val="22"/>
              </w:rPr>
              <w:t>Cement. Transport i przechowywanie</w:t>
            </w:r>
          </w:p>
        </w:tc>
      </w:tr>
    </w:tbl>
    <w:p w:rsidR="006214F1" w:rsidRPr="008B3802" w:rsidRDefault="006214F1" w:rsidP="00A930DE">
      <w:pPr>
        <w:pStyle w:val="adi"/>
      </w:pPr>
      <w:r w:rsidRPr="008B3802">
        <w:t>10.3. Inne dokumenty</w:t>
      </w:r>
    </w:p>
    <w:tbl>
      <w:tblPr>
        <w:tblW w:w="0" w:type="auto"/>
        <w:tblLook w:val="01E0"/>
      </w:tblPr>
      <w:tblGrid>
        <w:gridCol w:w="675"/>
        <w:gridCol w:w="8539"/>
      </w:tblGrid>
      <w:tr w:rsidR="006214F1" w:rsidRPr="008B3802" w:rsidTr="006B542B">
        <w:tc>
          <w:tcPr>
            <w:tcW w:w="675" w:type="dxa"/>
          </w:tcPr>
          <w:p w:rsidR="006214F1" w:rsidRPr="008B3802" w:rsidRDefault="006214F1" w:rsidP="00A930DE">
            <w:pPr>
              <w:jc w:val="right"/>
              <w:rPr>
                <w:sz w:val="22"/>
                <w:szCs w:val="22"/>
              </w:rPr>
            </w:pPr>
            <w:r w:rsidRPr="008B3802">
              <w:rPr>
                <w:sz w:val="22"/>
                <w:szCs w:val="22"/>
              </w:rPr>
              <w:t>13.</w:t>
            </w:r>
          </w:p>
        </w:tc>
        <w:tc>
          <w:tcPr>
            <w:tcW w:w="8539" w:type="dxa"/>
          </w:tcPr>
          <w:p w:rsidR="006214F1" w:rsidRPr="008B3802" w:rsidRDefault="006214F1" w:rsidP="00A930DE">
            <w:pPr>
              <w:rPr>
                <w:sz w:val="22"/>
                <w:szCs w:val="22"/>
              </w:rPr>
            </w:pPr>
            <w:r w:rsidRPr="008B3802">
              <w:rPr>
                <w:sz w:val="22"/>
                <w:szCs w:val="22"/>
              </w:rPr>
              <w:t>Katalog szczegółów drogowych ulic, placów i parków miejskich, Centrum Techniki Budownictwa Komunalnego, Warszawa 1987</w:t>
            </w:r>
          </w:p>
          <w:p w:rsidR="006214F1" w:rsidRPr="008B3802" w:rsidRDefault="006214F1" w:rsidP="00A930DE">
            <w:pPr>
              <w:rPr>
                <w:sz w:val="22"/>
                <w:szCs w:val="22"/>
              </w:rPr>
            </w:pPr>
          </w:p>
        </w:tc>
      </w:tr>
    </w:tbl>
    <w:p w:rsidR="006214F1" w:rsidRPr="008B3802" w:rsidRDefault="006214F1" w:rsidP="00A930DE">
      <w:pPr>
        <w:keepNext/>
        <w:keepLines/>
        <w:suppressAutoHyphens/>
        <w:spacing w:before="240" w:after="120"/>
        <w:jc w:val="center"/>
        <w:outlineLvl w:val="0"/>
        <w:rPr>
          <w:b/>
          <w:caps/>
          <w:kern w:val="28"/>
          <w:sz w:val="22"/>
          <w:szCs w:val="22"/>
        </w:rPr>
      </w:pPr>
      <w:bookmarkStart w:id="1297" w:name="_Toc200956370"/>
      <w:r w:rsidRPr="008B3802">
        <w:rPr>
          <w:b/>
          <w:caps/>
          <w:kern w:val="28"/>
          <w:sz w:val="22"/>
          <w:szCs w:val="22"/>
        </w:rPr>
        <w:t>11. ZAŁĄCZNIKI</w:t>
      </w:r>
      <w:bookmarkEnd w:id="1297"/>
    </w:p>
    <w:p w:rsidR="006214F1" w:rsidRPr="008B3802" w:rsidRDefault="006214F1" w:rsidP="00A930DE">
      <w:pPr>
        <w:spacing w:before="120" w:after="120"/>
        <w:jc w:val="right"/>
        <w:rPr>
          <w:b/>
          <w:sz w:val="22"/>
          <w:szCs w:val="22"/>
        </w:rPr>
      </w:pPr>
      <w:r w:rsidRPr="008B3802">
        <w:rPr>
          <w:b/>
          <w:sz w:val="22"/>
          <w:szCs w:val="22"/>
        </w:rPr>
        <w:t>ZAŁĄCZNIK 1</w:t>
      </w:r>
    </w:p>
    <w:p w:rsidR="006214F1" w:rsidRPr="008B3802" w:rsidRDefault="006214F1" w:rsidP="00A930DE">
      <w:pPr>
        <w:spacing w:before="120" w:after="120"/>
        <w:rPr>
          <w:sz w:val="22"/>
          <w:szCs w:val="22"/>
        </w:rPr>
      </w:pPr>
      <w:r w:rsidRPr="008B3802">
        <w:rPr>
          <w:sz w:val="22"/>
          <w:szCs w:val="22"/>
        </w:rPr>
        <w:t>GEOMETRIA</w:t>
      </w:r>
      <w:r w:rsidR="000F7E88">
        <w:rPr>
          <w:sz w:val="22"/>
          <w:szCs w:val="22"/>
        </w:rPr>
        <w:t xml:space="preserve"> </w:t>
      </w:r>
      <w:r w:rsidRPr="008B3802">
        <w:rPr>
          <w:sz w:val="22"/>
          <w:szCs w:val="22"/>
        </w:rPr>
        <w:t>KRAWĘŻNIKÓW (wg [5])</w:t>
      </w:r>
    </w:p>
    <w:p w:rsidR="006214F1" w:rsidRPr="008B3802" w:rsidRDefault="006214F1" w:rsidP="00A930DE">
      <w:pPr>
        <w:spacing w:before="120" w:after="120"/>
        <w:rPr>
          <w:sz w:val="22"/>
          <w:szCs w:val="22"/>
        </w:rPr>
      </w:pPr>
      <w:r w:rsidRPr="008B3802">
        <w:rPr>
          <w:sz w:val="22"/>
          <w:szCs w:val="22"/>
        </w:rPr>
        <w:t>1.1. Przykład kształtu krawężnika przeznaczonego do ryglowania</w:t>
      </w:r>
    </w:p>
    <w:p w:rsidR="006214F1" w:rsidRPr="008B3802" w:rsidRDefault="006214F1" w:rsidP="00A930DE">
      <w:pPr>
        <w:rPr>
          <w:sz w:val="22"/>
          <w:szCs w:val="22"/>
        </w:rPr>
      </w:pPr>
      <w:r w:rsidRPr="008B3802">
        <w:rPr>
          <w:noProof/>
          <w:sz w:val="22"/>
          <w:szCs w:val="22"/>
          <w:lang w:eastAsia="pl-PL"/>
        </w:rPr>
        <w:drawing>
          <wp:inline distT="0" distB="0" distL="0" distR="0">
            <wp:extent cx="5903595" cy="2538095"/>
            <wp:effectExtent l="0" t="0" r="1905" b="0"/>
            <wp:docPr id="34" name="Obraz 34" descr="bz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descr="bz1_1"/>
                    <pic:cNvPicPr>
                      <a:picLocks noChangeAspect="1" noChangeArrowheads="1"/>
                    </pic:cNvPicPr>
                  </pic:nvPicPr>
                  <pic:blipFill>
                    <a:blip r:embed="rId5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03595" cy="2538095"/>
                    </a:xfrm>
                    <a:prstGeom prst="rect">
                      <a:avLst/>
                    </a:prstGeom>
                    <a:noFill/>
                    <a:ln>
                      <a:noFill/>
                    </a:ln>
                  </pic:spPr>
                </pic:pic>
              </a:graphicData>
            </a:graphic>
          </wp:inline>
        </w:drawing>
      </w:r>
    </w:p>
    <w:p w:rsidR="006214F1" w:rsidRPr="008B3802" w:rsidRDefault="006214F1" w:rsidP="00A930DE">
      <w:pPr>
        <w:rPr>
          <w:sz w:val="22"/>
          <w:szCs w:val="22"/>
        </w:rPr>
      </w:pPr>
    </w:p>
    <w:p w:rsidR="006214F1" w:rsidRPr="008B3802" w:rsidRDefault="006214F1" w:rsidP="00A930DE">
      <w:pPr>
        <w:rPr>
          <w:sz w:val="22"/>
          <w:szCs w:val="22"/>
        </w:rPr>
      </w:pPr>
      <w:r w:rsidRPr="008B3802">
        <w:rPr>
          <w:sz w:val="22"/>
          <w:szCs w:val="22"/>
        </w:rPr>
        <w:t>Oznaczenia:</w:t>
      </w:r>
    </w:p>
    <w:p w:rsidR="006214F1" w:rsidRPr="008B3802" w:rsidRDefault="006214F1" w:rsidP="00A930DE">
      <w:pPr>
        <w:rPr>
          <w:sz w:val="22"/>
          <w:szCs w:val="22"/>
        </w:rPr>
      </w:pPr>
      <w:r w:rsidRPr="008B3802">
        <w:rPr>
          <w:sz w:val="22"/>
          <w:szCs w:val="22"/>
        </w:rPr>
        <w:t xml:space="preserve">Y ≤ X – </w:t>
      </w:r>
      <w:smartTag w:uri="urn:schemas-microsoft-com:office:smarttags" w:element="metricconverter">
        <w:smartTagPr>
          <w:attr w:name="ProductID" w:val="3 mm"/>
        </w:smartTagPr>
        <w:r w:rsidRPr="008B3802">
          <w:rPr>
            <w:sz w:val="22"/>
            <w:szCs w:val="22"/>
          </w:rPr>
          <w:t>3 mm</w:t>
        </w:r>
      </w:smartTag>
      <w:r w:rsidRPr="008B3802">
        <w:rPr>
          <w:sz w:val="22"/>
          <w:szCs w:val="22"/>
        </w:rPr>
        <w:t xml:space="preserve"> i Z</w:t>
      </w:r>
      <w:r w:rsidRPr="008B3802">
        <w:rPr>
          <w:sz w:val="22"/>
          <w:szCs w:val="22"/>
          <w:vertAlign w:val="subscript"/>
        </w:rPr>
        <w:t>Y</w:t>
      </w:r>
      <w:r w:rsidRPr="008B3802">
        <w:rPr>
          <w:sz w:val="22"/>
          <w:szCs w:val="22"/>
        </w:rPr>
        <w:t xml:space="preserve"> ≤ Z</w:t>
      </w:r>
      <w:r w:rsidRPr="008B3802">
        <w:rPr>
          <w:sz w:val="22"/>
          <w:szCs w:val="22"/>
          <w:vertAlign w:val="subscript"/>
        </w:rPr>
        <w:t>X</w:t>
      </w:r>
      <w:r w:rsidRPr="008B3802">
        <w:rPr>
          <w:sz w:val="22"/>
          <w:szCs w:val="22"/>
        </w:rPr>
        <w:t xml:space="preserve"> – </w:t>
      </w:r>
      <w:smartTag w:uri="urn:schemas-microsoft-com:office:smarttags" w:element="metricconverter">
        <w:smartTagPr>
          <w:attr w:name="ProductID" w:val="3 mm"/>
        </w:smartTagPr>
        <w:r w:rsidRPr="008B3802">
          <w:rPr>
            <w:sz w:val="22"/>
            <w:szCs w:val="22"/>
          </w:rPr>
          <w:t>3 mm</w:t>
        </w:r>
      </w:smartTag>
      <w:r w:rsidRPr="008B3802">
        <w:rPr>
          <w:sz w:val="22"/>
          <w:szCs w:val="22"/>
        </w:rPr>
        <w:t>,</w:t>
      </w:r>
      <w:r w:rsidR="000F7E88">
        <w:rPr>
          <w:sz w:val="22"/>
          <w:szCs w:val="22"/>
        </w:rPr>
        <w:t xml:space="preserve"> </w:t>
      </w:r>
      <w:r w:rsidRPr="008B3802">
        <w:rPr>
          <w:sz w:val="22"/>
          <w:szCs w:val="22"/>
        </w:rPr>
        <w:t xml:space="preserve">X minimum: ≥ 1/5 b i ≥ </w:t>
      </w:r>
      <w:smartTag w:uri="urn:schemas-microsoft-com:office:smarttags" w:element="metricconverter">
        <w:smartTagPr>
          <w:attr w:name="ProductID" w:val="20 mm"/>
        </w:smartTagPr>
        <w:r w:rsidRPr="008B3802">
          <w:rPr>
            <w:sz w:val="22"/>
            <w:szCs w:val="22"/>
          </w:rPr>
          <w:t>20 mm</w:t>
        </w:r>
      </w:smartTag>
      <w:r w:rsidRPr="008B3802">
        <w:rPr>
          <w:sz w:val="22"/>
          <w:szCs w:val="22"/>
        </w:rPr>
        <w:t>,</w:t>
      </w:r>
    </w:p>
    <w:p w:rsidR="006214F1" w:rsidRPr="008B3802" w:rsidRDefault="006214F1" w:rsidP="00A930DE">
      <w:pPr>
        <w:rPr>
          <w:sz w:val="22"/>
          <w:szCs w:val="22"/>
          <w:lang w:val="en-US"/>
        </w:rPr>
      </w:pPr>
      <w:r w:rsidRPr="008B3802">
        <w:rPr>
          <w:sz w:val="22"/>
          <w:szCs w:val="22"/>
          <w:lang w:val="en-US"/>
        </w:rPr>
        <w:t>X maximum: ≤ 1/3 b i</w:t>
      </w:r>
      <w:r w:rsidR="000F7E88">
        <w:rPr>
          <w:sz w:val="22"/>
          <w:szCs w:val="22"/>
          <w:lang w:val="en-US"/>
        </w:rPr>
        <w:t xml:space="preserve"> </w:t>
      </w:r>
      <w:r w:rsidRPr="008B3802">
        <w:rPr>
          <w:sz w:val="22"/>
          <w:szCs w:val="22"/>
          <w:lang w:val="en-US"/>
        </w:rPr>
        <w:t xml:space="preserve">≤ </w:t>
      </w:r>
      <w:smartTag w:uri="urn:schemas-microsoft-com:office:smarttags" w:element="metricconverter">
        <w:smartTagPr>
          <w:attr w:name="ProductID" w:val="70 mm"/>
        </w:smartTagPr>
        <w:r w:rsidRPr="008B3802">
          <w:rPr>
            <w:sz w:val="22"/>
            <w:szCs w:val="22"/>
            <w:lang w:val="en-US"/>
          </w:rPr>
          <w:t>70 mm</w:t>
        </w:r>
      </w:smartTag>
      <w:r w:rsidRPr="008B3802">
        <w:rPr>
          <w:sz w:val="22"/>
          <w:szCs w:val="22"/>
          <w:lang w:val="en-US"/>
        </w:rPr>
        <w:t xml:space="preserve">, </w:t>
      </w:r>
    </w:p>
    <w:p w:rsidR="006214F1" w:rsidRPr="008B3802" w:rsidRDefault="006214F1" w:rsidP="00A930DE">
      <w:pPr>
        <w:rPr>
          <w:sz w:val="22"/>
          <w:szCs w:val="22"/>
        </w:rPr>
      </w:pPr>
      <w:r w:rsidRPr="008B3802">
        <w:rPr>
          <w:sz w:val="22"/>
          <w:szCs w:val="22"/>
        </w:rPr>
        <w:t>Z</w:t>
      </w:r>
      <w:r w:rsidRPr="008B3802">
        <w:rPr>
          <w:sz w:val="22"/>
          <w:szCs w:val="22"/>
          <w:vertAlign w:val="subscript"/>
        </w:rPr>
        <w:t>Y</w:t>
      </w:r>
      <w:r w:rsidRPr="008B3802">
        <w:rPr>
          <w:sz w:val="22"/>
          <w:szCs w:val="22"/>
        </w:rPr>
        <w:t xml:space="preserve"> maximum: Y/2,</w:t>
      </w:r>
    </w:p>
    <w:p w:rsidR="006214F1" w:rsidRPr="008B3802" w:rsidRDefault="006214F1" w:rsidP="00A930DE">
      <w:pPr>
        <w:rPr>
          <w:sz w:val="22"/>
          <w:szCs w:val="22"/>
        </w:rPr>
      </w:pPr>
      <w:r w:rsidRPr="008B3802">
        <w:rPr>
          <w:sz w:val="22"/>
          <w:szCs w:val="22"/>
        </w:rPr>
        <w:t>Tolerancja dla X i Z</w:t>
      </w:r>
      <w:r w:rsidRPr="008B3802">
        <w:rPr>
          <w:sz w:val="22"/>
          <w:szCs w:val="22"/>
          <w:vertAlign w:val="subscript"/>
        </w:rPr>
        <w:t>X</w:t>
      </w:r>
      <w:r w:rsidR="000F7E88">
        <w:rPr>
          <w:sz w:val="22"/>
          <w:szCs w:val="22"/>
        </w:rPr>
        <w:t xml:space="preserve"> </w:t>
      </w:r>
      <w:r w:rsidRPr="008B3802">
        <w:rPr>
          <w:sz w:val="22"/>
          <w:szCs w:val="22"/>
        </w:rPr>
        <w:t>-1, +</w:t>
      </w:r>
      <w:smartTag w:uri="urn:schemas-microsoft-com:office:smarttags" w:element="metricconverter">
        <w:smartTagPr>
          <w:attr w:name="ProductID" w:val="2 mm"/>
        </w:smartTagPr>
        <w:r w:rsidRPr="008B3802">
          <w:rPr>
            <w:sz w:val="22"/>
            <w:szCs w:val="22"/>
          </w:rPr>
          <w:t>2 mm</w:t>
        </w:r>
      </w:smartTag>
      <w:r w:rsidRPr="008B3802">
        <w:rPr>
          <w:sz w:val="22"/>
          <w:szCs w:val="22"/>
        </w:rPr>
        <w:t>,</w:t>
      </w:r>
    </w:p>
    <w:p w:rsidR="006214F1" w:rsidRPr="008B3802" w:rsidRDefault="006214F1" w:rsidP="00A930DE">
      <w:pPr>
        <w:rPr>
          <w:sz w:val="22"/>
          <w:szCs w:val="22"/>
        </w:rPr>
      </w:pPr>
      <w:r w:rsidRPr="008B3802">
        <w:rPr>
          <w:sz w:val="22"/>
          <w:szCs w:val="22"/>
        </w:rPr>
        <w:t>Tolerancja dla Y i Z</w:t>
      </w:r>
      <w:r w:rsidRPr="008B3802">
        <w:rPr>
          <w:sz w:val="22"/>
          <w:szCs w:val="22"/>
          <w:vertAlign w:val="subscript"/>
        </w:rPr>
        <w:t>Y</w:t>
      </w:r>
      <w:r w:rsidRPr="008B3802">
        <w:rPr>
          <w:sz w:val="22"/>
          <w:szCs w:val="22"/>
        </w:rPr>
        <w:t xml:space="preserve"> – 2, +</w:t>
      </w:r>
      <w:smartTag w:uri="urn:schemas-microsoft-com:office:smarttags" w:element="metricconverter">
        <w:smartTagPr>
          <w:attr w:name="ProductID" w:val="1 mm"/>
        </w:smartTagPr>
        <w:r w:rsidRPr="008B3802">
          <w:rPr>
            <w:sz w:val="22"/>
            <w:szCs w:val="22"/>
          </w:rPr>
          <w:t>1 mm</w:t>
        </w:r>
      </w:smartTag>
      <w:r w:rsidRPr="008B3802">
        <w:rPr>
          <w:sz w:val="22"/>
          <w:szCs w:val="22"/>
        </w:rPr>
        <w:t>,</w:t>
      </w:r>
    </w:p>
    <w:p w:rsidR="006214F1" w:rsidRPr="008B3802" w:rsidRDefault="006214F1" w:rsidP="00A930DE">
      <w:pPr>
        <w:rPr>
          <w:sz w:val="22"/>
          <w:szCs w:val="22"/>
        </w:rPr>
      </w:pPr>
      <w:r w:rsidRPr="008B3802">
        <w:rPr>
          <w:sz w:val="22"/>
          <w:szCs w:val="22"/>
        </w:rPr>
        <w:t xml:space="preserve">L – Długość elementu krawężnika, </w:t>
      </w:r>
    </w:p>
    <w:p w:rsidR="006214F1" w:rsidRPr="008B3802" w:rsidRDefault="006214F1" w:rsidP="00A930DE">
      <w:pPr>
        <w:rPr>
          <w:sz w:val="22"/>
          <w:szCs w:val="22"/>
        </w:rPr>
      </w:pPr>
      <w:r w:rsidRPr="008B3802">
        <w:rPr>
          <w:sz w:val="22"/>
          <w:szCs w:val="22"/>
        </w:rPr>
        <w:t>W – Szerokość elementu krawężnika</w:t>
      </w:r>
    </w:p>
    <w:p w:rsidR="006214F1" w:rsidRPr="008B3802" w:rsidRDefault="006214F1" w:rsidP="00A930DE">
      <w:pPr>
        <w:rPr>
          <w:sz w:val="22"/>
          <w:szCs w:val="22"/>
        </w:rPr>
      </w:pPr>
    </w:p>
    <w:p w:rsidR="006214F1" w:rsidRPr="008B3802" w:rsidRDefault="006214F1" w:rsidP="00A930DE">
      <w:pPr>
        <w:rPr>
          <w:sz w:val="22"/>
          <w:szCs w:val="22"/>
        </w:rPr>
      </w:pPr>
    </w:p>
    <w:p w:rsidR="006214F1" w:rsidRPr="008B3802" w:rsidRDefault="006214F1" w:rsidP="00A930DE">
      <w:pPr>
        <w:rPr>
          <w:sz w:val="22"/>
          <w:szCs w:val="22"/>
        </w:rPr>
      </w:pPr>
    </w:p>
    <w:p w:rsidR="006214F1" w:rsidRPr="008B3802" w:rsidRDefault="006214F1" w:rsidP="00A930DE">
      <w:pPr>
        <w:rPr>
          <w:sz w:val="22"/>
          <w:szCs w:val="22"/>
        </w:rPr>
      </w:pPr>
      <w:r w:rsidRPr="008B3802">
        <w:rPr>
          <w:sz w:val="22"/>
          <w:szCs w:val="22"/>
        </w:rPr>
        <w:t>1.2. Przykład wgłębienia lub wcięcia powierzchni czołowej w dolnej części krawężnika</w:t>
      </w:r>
    </w:p>
    <w:p w:rsidR="006214F1" w:rsidRPr="008B3802" w:rsidRDefault="006214F1" w:rsidP="00A930DE">
      <w:pPr>
        <w:rPr>
          <w:sz w:val="22"/>
          <w:szCs w:val="22"/>
        </w:rPr>
      </w:pPr>
    </w:p>
    <w:p w:rsidR="006214F1" w:rsidRPr="008B3802" w:rsidRDefault="006214F1" w:rsidP="00A930DE">
      <w:pPr>
        <w:rPr>
          <w:sz w:val="22"/>
          <w:szCs w:val="22"/>
        </w:rPr>
      </w:pPr>
      <w:r w:rsidRPr="008B3802">
        <w:rPr>
          <w:noProof/>
          <w:sz w:val="22"/>
          <w:szCs w:val="22"/>
          <w:lang w:eastAsia="pl-PL"/>
        </w:rPr>
        <w:drawing>
          <wp:inline distT="0" distB="0" distL="0" distR="0">
            <wp:extent cx="3167380" cy="3196590"/>
            <wp:effectExtent l="0" t="0" r="0" b="3810"/>
            <wp:docPr id="33" name="Obraz 33" descr="bz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bz1_2"/>
                    <pic:cNvPicPr>
                      <a:picLocks noChangeAspect="1" noChangeArrowheads="1"/>
                    </pic:cNvPicPr>
                  </pic:nvPicPr>
                  <pic:blipFill>
                    <a:blip r:embed="rId5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67380" cy="3196590"/>
                    </a:xfrm>
                    <a:prstGeom prst="rect">
                      <a:avLst/>
                    </a:prstGeom>
                    <a:noFill/>
                    <a:ln>
                      <a:noFill/>
                    </a:ln>
                  </pic:spPr>
                </pic:pic>
              </a:graphicData>
            </a:graphic>
          </wp:inline>
        </w:drawing>
      </w:r>
    </w:p>
    <w:p w:rsidR="006214F1" w:rsidRPr="008B3802" w:rsidRDefault="006214F1" w:rsidP="00A930DE">
      <w:pPr>
        <w:rPr>
          <w:sz w:val="22"/>
          <w:szCs w:val="22"/>
        </w:rPr>
      </w:pPr>
    </w:p>
    <w:p w:rsidR="006214F1" w:rsidRPr="008B3802" w:rsidRDefault="006214F1" w:rsidP="00A930DE">
      <w:pPr>
        <w:rPr>
          <w:sz w:val="22"/>
          <w:szCs w:val="22"/>
        </w:rPr>
      </w:pPr>
      <w:r w:rsidRPr="008B3802">
        <w:rPr>
          <w:sz w:val="22"/>
          <w:szCs w:val="22"/>
        </w:rPr>
        <w:t>Oznaczenia:</w:t>
      </w:r>
    </w:p>
    <w:p w:rsidR="006214F1" w:rsidRPr="008B3802" w:rsidRDefault="006214F1" w:rsidP="00A930DE">
      <w:pPr>
        <w:rPr>
          <w:sz w:val="22"/>
          <w:szCs w:val="22"/>
        </w:rPr>
      </w:pPr>
      <w:r w:rsidRPr="008B3802">
        <w:rPr>
          <w:sz w:val="22"/>
          <w:szCs w:val="22"/>
        </w:rPr>
        <w:t>H – Wysokość elementu krawężnika,</w:t>
      </w:r>
    </w:p>
    <w:p w:rsidR="006214F1" w:rsidRPr="008B3802" w:rsidRDefault="006214F1" w:rsidP="00A930DE">
      <w:pPr>
        <w:rPr>
          <w:sz w:val="22"/>
          <w:szCs w:val="22"/>
        </w:rPr>
      </w:pPr>
      <w:r w:rsidRPr="008B3802">
        <w:rPr>
          <w:sz w:val="22"/>
          <w:szCs w:val="22"/>
        </w:rPr>
        <w:t xml:space="preserve"> h – wysokość wgłębienia lub wcięcia,</w:t>
      </w:r>
    </w:p>
    <w:p w:rsidR="006214F1" w:rsidRPr="008B3802" w:rsidRDefault="006214F1" w:rsidP="00A930DE">
      <w:pPr>
        <w:rPr>
          <w:sz w:val="22"/>
          <w:szCs w:val="22"/>
        </w:rPr>
      </w:pPr>
      <w:r w:rsidRPr="008B3802">
        <w:rPr>
          <w:sz w:val="22"/>
          <w:szCs w:val="22"/>
        </w:rPr>
        <w:t>W – szerokość elementu krawężnika,</w:t>
      </w:r>
    </w:p>
    <w:p w:rsidR="006214F1" w:rsidRPr="008B3802" w:rsidRDefault="006214F1" w:rsidP="00A930DE">
      <w:pPr>
        <w:rPr>
          <w:sz w:val="22"/>
          <w:szCs w:val="22"/>
        </w:rPr>
      </w:pPr>
      <w:r w:rsidRPr="008B3802">
        <w:rPr>
          <w:sz w:val="22"/>
          <w:szCs w:val="22"/>
        </w:rPr>
        <w:t>L – długość elementu krawężnika,</w:t>
      </w:r>
    </w:p>
    <w:p w:rsidR="006214F1" w:rsidRPr="008B3802" w:rsidRDefault="006214F1" w:rsidP="00A930DE">
      <w:pPr>
        <w:rPr>
          <w:sz w:val="22"/>
          <w:szCs w:val="22"/>
        </w:rPr>
      </w:pPr>
      <w:r w:rsidRPr="008B3802">
        <w:rPr>
          <w:sz w:val="22"/>
          <w:szCs w:val="22"/>
        </w:rPr>
        <w:t>l – długość wgłębienia lub wcięcia</w:t>
      </w:r>
    </w:p>
    <w:p w:rsidR="006214F1" w:rsidRPr="008B3802" w:rsidRDefault="006214F1" w:rsidP="00A930DE">
      <w:pPr>
        <w:rPr>
          <w:b/>
          <w:sz w:val="22"/>
          <w:szCs w:val="22"/>
        </w:rPr>
      </w:pPr>
    </w:p>
    <w:p w:rsidR="006214F1" w:rsidRPr="008B3802" w:rsidRDefault="006214F1" w:rsidP="00A930DE">
      <w:pPr>
        <w:rPr>
          <w:b/>
          <w:sz w:val="22"/>
          <w:szCs w:val="22"/>
        </w:rPr>
      </w:pPr>
    </w:p>
    <w:p w:rsidR="006214F1" w:rsidRPr="008B3802" w:rsidRDefault="006214F1" w:rsidP="00A930DE">
      <w:pPr>
        <w:rPr>
          <w:b/>
          <w:sz w:val="22"/>
          <w:szCs w:val="22"/>
        </w:rPr>
      </w:pPr>
    </w:p>
    <w:p w:rsidR="006214F1" w:rsidRPr="008B3802" w:rsidRDefault="006214F1" w:rsidP="00A930DE">
      <w:pPr>
        <w:rPr>
          <w:b/>
          <w:sz w:val="22"/>
          <w:szCs w:val="22"/>
        </w:rPr>
      </w:pPr>
    </w:p>
    <w:p w:rsidR="006214F1" w:rsidRPr="008B3802" w:rsidRDefault="006214F1" w:rsidP="00A930DE">
      <w:pPr>
        <w:rPr>
          <w:b/>
          <w:sz w:val="22"/>
          <w:szCs w:val="22"/>
        </w:rPr>
      </w:pPr>
    </w:p>
    <w:p w:rsidR="006214F1" w:rsidRPr="008B3802" w:rsidRDefault="006214F1" w:rsidP="00A930DE">
      <w:pPr>
        <w:rPr>
          <w:b/>
          <w:sz w:val="22"/>
          <w:szCs w:val="22"/>
        </w:rPr>
      </w:pPr>
    </w:p>
    <w:p w:rsidR="006214F1" w:rsidRPr="008B3802" w:rsidRDefault="006214F1" w:rsidP="00A930DE">
      <w:pPr>
        <w:jc w:val="right"/>
        <w:rPr>
          <w:b/>
          <w:sz w:val="22"/>
          <w:szCs w:val="22"/>
        </w:rPr>
      </w:pPr>
      <w:r w:rsidRPr="008B3802">
        <w:rPr>
          <w:b/>
          <w:sz w:val="22"/>
          <w:szCs w:val="22"/>
        </w:rPr>
        <w:t>ZAŁĄCZNIK 2</w:t>
      </w:r>
    </w:p>
    <w:p w:rsidR="006214F1" w:rsidRPr="008B3802" w:rsidRDefault="006214F1" w:rsidP="00A930DE">
      <w:pPr>
        <w:jc w:val="right"/>
        <w:rPr>
          <w:b/>
          <w:sz w:val="22"/>
          <w:szCs w:val="22"/>
        </w:rPr>
      </w:pPr>
    </w:p>
    <w:p w:rsidR="006214F1" w:rsidRPr="008B3802" w:rsidRDefault="006214F1" w:rsidP="00A930DE">
      <w:pPr>
        <w:rPr>
          <w:sz w:val="22"/>
          <w:szCs w:val="22"/>
        </w:rPr>
      </w:pPr>
      <w:r w:rsidRPr="008B3802">
        <w:rPr>
          <w:sz w:val="22"/>
          <w:szCs w:val="22"/>
        </w:rPr>
        <w:t>PRZYKŁADY</w:t>
      </w:r>
      <w:r w:rsidR="000F7E88">
        <w:rPr>
          <w:sz w:val="22"/>
          <w:szCs w:val="22"/>
        </w:rPr>
        <w:t xml:space="preserve"> </w:t>
      </w:r>
      <w:r w:rsidRPr="008B3802">
        <w:rPr>
          <w:sz w:val="22"/>
          <w:szCs w:val="22"/>
        </w:rPr>
        <w:t>KRAWĘŻNIKÓW</w:t>
      </w:r>
      <w:r w:rsidR="000F7E88">
        <w:rPr>
          <w:sz w:val="22"/>
          <w:szCs w:val="22"/>
        </w:rPr>
        <w:t xml:space="preserve"> </w:t>
      </w:r>
      <w:r w:rsidRPr="008B3802">
        <w:rPr>
          <w:sz w:val="22"/>
          <w:szCs w:val="22"/>
        </w:rPr>
        <w:t>ŁUKOWYCH (wg [5])</w:t>
      </w:r>
    </w:p>
    <w:p w:rsidR="006214F1" w:rsidRPr="008B3802" w:rsidRDefault="006214F1" w:rsidP="00A930DE">
      <w:pPr>
        <w:jc w:val="center"/>
        <w:rPr>
          <w:sz w:val="22"/>
          <w:szCs w:val="22"/>
        </w:rPr>
      </w:pPr>
    </w:p>
    <w:p w:rsidR="006214F1" w:rsidRPr="008B3802" w:rsidRDefault="006214F1" w:rsidP="00A930DE">
      <w:pPr>
        <w:rPr>
          <w:sz w:val="22"/>
          <w:szCs w:val="22"/>
        </w:rPr>
      </w:pPr>
      <w:r w:rsidRPr="008B3802">
        <w:rPr>
          <w:sz w:val="22"/>
          <w:szCs w:val="22"/>
        </w:rPr>
        <w:t>a) wklęsłego</w:t>
      </w:r>
      <w:r w:rsidRPr="008B3802">
        <w:rPr>
          <w:sz w:val="22"/>
          <w:szCs w:val="22"/>
        </w:rPr>
        <w:tab/>
      </w:r>
      <w:r w:rsidRPr="008B3802">
        <w:rPr>
          <w:sz w:val="22"/>
          <w:szCs w:val="22"/>
        </w:rPr>
        <w:tab/>
      </w:r>
      <w:r w:rsidRPr="008B3802">
        <w:rPr>
          <w:sz w:val="22"/>
          <w:szCs w:val="22"/>
        </w:rPr>
        <w:tab/>
      </w:r>
      <w:r w:rsidRPr="008B3802">
        <w:rPr>
          <w:sz w:val="22"/>
          <w:szCs w:val="22"/>
        </w:rPr>
        <w:tab/>
      </w:r>
      <w:r w:rsidRPr="008B3802">
        <w:rPr>
          <w:sz w:val="22"/>
          <w:szCs w:val="22"/>
        </w:rPr>
        <w:tab/>
        <w:t>b) wypukłego</w:t>
      </w:r>
    </w:p>
    <w:p w:rsidR="006214F1" w:rsidRPr="008B3802" w:rsidRDefault="006214F1" w:rsidP="00A930DE">
      <w:pPr>
        <w:rPr>
          <w:sz w:val="22"/>
          <w:szCs w:val="22"/>
        </w:rPr>
      </w:pPr>
      <w:r w:rsidRPr="008B3802">
        <w:rPr>
          <w:noProof/>
          <w:sz w:val="22"/>
          <w:szCs w:val="22"/>
          <w:lang w:eastAsia="pl-PL"/>
        </w:rPr>
        <w:drawing>
          <wp:inline distT="0" distB="0" distL="0" distR="0">
            <wp:extent cx="4594225" cy="1791970"/>
            <wp:effectExtent l="0" t="0" r="0" b="0"/>
            <wp:docPr id="32" name="Obraz 32" descr="bz2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bz2_1"/>
                    <pic:cNvPicPr>
                      <a:picLocks noChangeAspect="1" noChangeArrowheads="1"/>
                    </pic:cNvPicPr>
                  </pic:nvPicPr>
                  <pic:blipFill>
                    <a:blip r:embed="rId5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594225" cy="1791970"/>
                    </a:xfrm>
                    <a:prstGeom prst="rect">
                      <a:avLst/>
                    </a:prstGeom>
                    <a:noFill/>
                    <a:ln>
                      <a:noFill/>
                    </a:ln>
                  </pic:spPr>
                </pic:pic>
              </a:graphicData>
            </a:graphic>
          </wp:inline>
        </w:drawing>
      </w:r>
    </w:p>
    <w:p w:rsidR="006214F1" w:rsidRPr="008B3802" w:rsidRDefault="006214F1" w:rsidP="00A930DE">
      <w:pPr>
        <w:rPr>
          <w:sz w:val="22"/>
          <w:szCs w:val="22"/>
        </w:rPr>
      </w:pPr>
    </w:p>
    <w:p w:rsidR="006214F1" w:rsidRPr="008B3802" w:rsidRDefault="006214F1" w:rsidP="00A930DE">
      <w:pPr>
        <w:rPr>
          <w:sz w:val="22"/>
          <w:szCs w:val="22"/>
        </w:rPr>
      </w:pPr>
      <w:r w:rsidRPr="008B3802">
        <w:rPr>
          <w:sz w:val="22"/>
          <w:szCs w:val="22"/>
        </w:rPr>
        <w:t>Oznaczenia: 1 – Krawężnik, 2 – Jezdnia, 3 – Długość, 4 – Promień, 5 – Kanał odpływowy</w:t>
      </w:r>
    </w:p>
    <w:p w:rsidR="006214F1" w:rsidRPr="008B3802" w:rsidRDefault="006214F1" w:rsidP="00A930DE">
      <w:pPr>
        <w:rPr>
          <w:sz w:val="22"/>
          <w:szCs w:val="22"/>
        </w:rPr>
      </w:pPr>
    </w:p>
    <w:p w:rsidR="006214F1" w:rsidRPr="008B3802" w:rsidRDefault="006214F1" w:rsidP="00A930DE">
      <w:pPr>
        <w:rPr>
          <w:sz w:val="22"/>
          <w:szCs w:val="22"/>
        </w:rPr>
      </w:pPr>
    </w:p>
    <w:p w:rsidR="006214F1" w:rsidRPr="008B3802" w:rsidRDefault="006214F1" w:rsidP="00A930DE">
      <w:pPr>
        <w:rPr>
          <w:b/>
          <w:sz w:val="22"/>
          <w:szCs w:val="22"/>
        </w:rPr>
      </w:pPr>
      <w:r w:rsidRPr="008B3802">
        <w:rPr>
          <w:b/>
          <w:sz w:val="22"/>
          <w:szCs w:val="22"/>
        </w:rPr>
        <w:t>ZAŁĄCZNIK 3</w:t>
      </w:r>
    </w:p>
    <w:p w:rsidR="006214F1" w:rsidRPr="008B3802" w:rsidRDefault="006214F1" w:rsidP="00A930DE">
      <w:pPr>
        <w:jc w:val="right"/>
        <w:rPr>
          <w:b/>
          <w:sz w:val="22"/>
          <w:szCs w:val="22"/>
        </w:rPr>
      </w:pPr>
    </w:p>
    <w:p w:rsidR="006214F1" w:rsidRPr="008B3802" w:rsidRDefault="006214F1" w:rsidP="00A930DE">
      <w:pPr>
        <w:rPr>
          <w:sz w:val="22"/>
          <w:szCs w:val="22"/>
        </w:rPr>
      </w:pPr>
      <w:r w:rsidRPr="008B3802">
        <w:rPr>
          <w:sz w:val="22"/>
          <w:szCs w:val="22"/>
        </w:rPr>
        <w:t>PRZYKŁADY</w:t>
      </w:r>
      <w:r w:rsidR="000F7E88">
        <w:rPr>
          <w:sz w:val="22"/>
          <w:szCs w:val="22"/>
        </w:rPr>
        <w:t xml:space="preserve"> </w:t>
      </w:r>
      <w:r w:rsidRPr="008B3802">
        <w:rPr>
          <w:sz w:val="22"/>
          <w:szCs w:val="22"/>
        </w:rPr>
        <w:t>KRAWĘŻNIKÓW</w:t>
      </w:r>
      <w:r w:rsidR="000F7E88">
        <w:rPr>
          <w:sz w:val="22"/>
          <w:szCs w:val="22"/>
        </w:rPr>
        <w:t xml:space="preserve"> </w:t>
      </w:r>
      <w:r w:rsidRPr="008B3802">
        <w:rPr>
          <w:sz w:val="22"/>
          <w:szCs w:val="22"/>
        </w:rPr>
        <w:t>TYPU</w:t>
      </w:r>
      <w:r w:rsidR="000F7E88">
        <w:rPr>
          <w:sz w:val="22"/>
          <w:szCs w:val="22"/>
        </w:rPr>
        <w:t xml:space="preserve"> </w:t>
      </w:r>
      <w:r w:rsidRPr="008B3802">
        <w:rPr>
          <w:sz w:val="22"/>
          <w:szCs w:val="22"/>
        </w:rPr>
        <w:t>ULICZNEGO</w:t>
      </w:r>
      <w:r w:rsidR="000F7E88">
        <w:rPr>
          <w:sz w:val="22"/>
          <w:szCs w:val="22"/>
        </w:rPr>
        <w:t xml:space="preserve"> </w:t>
      </w:r>
      <w:r w:rsidRPr="008B3802">
        <w:rPr>
          <w:sz w:val="22"/>
          <w:szCs w:val="22"/>
        </w:rPr>
        <w:t>I</w:t>
      </w:r>
      <w:r w:rsidR="000F7E88">
        <w:rPr>
          <w:sz w:val="22"/>
          <w:szCs w:val="22"/>
        </w:rPr>
        <w:t xml:space="preserve"> </w:t>
      </w:r>
      <w:r w:rsidRPr="008B3802">
        <w:rPr>
          <w:sz w:val="22"/>
          <w:szCs w:val="22"/>
        </w:rPr>
        <w:t>DROGOWEGO</w:t>
      </w:r>
    </w:p>
    <w:p w:rsidR="006214F1" w:rsidRPr="008B3802" w:rsidRDefault="006214F1" w:rsidP="00A930DE">
      <w:pPr>
        <w:rPr>
          <w:sz w:val="22"/>
          <w:szCs w:val="22"/>
        </w:rPr>
      </w:pPr>
      <w:r w:rsidRPr="008B3802">
        <w:rPr>
          <w:sz w:val="22"/>
          <w:szCs w:val="22"/>
        </w:rPr>
        <w:t>(wg BN-80/6775-03/04 Prefabrykaty budowlane z betonu. Elementy nawierzchni dróg, ulic, parkingów i torowisk tramwajowych. Krawężniki i obrzeża chodnikowe)</w:t>
      </w:r>
    </w:p>
    <w:p w:rsidR="006214F1" w:rsidRPr="008B3802" w:rsidRDefault="006214F1" w:rsidP="00A930DE">
      <w:pPr>
        <w:jc w:val="center"/>
        <w:rPr>
          <w:sz w:val="22"/>
          <w:szCs w:val="22"/>
        </w:rPr>
      </w:pPr>
    </w:p>
    <w:tbl>
      <w:tblPr>
        <w:tblW w:w="0" w:type="auto"/>
        <w:tblLook w:val="01E0"/>
      </w:tblPr>
      <w:tblGrid>
        <w:gridCol w:w="4605"/>
        <w:gridCol w:w="4248"/>
      </w:tblGrid>
      <w:tr w:rsidR="006214F1" w:rsidRPr="008B3802" w:rsidTr="006B542B">
        <w:tc>
          <w:tcPr>
            <w:tcW w:w="4395" w:type="dxa"/>
          </w:tcPr>
          <w:p w:rsidR="006214F1" w:rsidRPr="008B3802" w:rsidRDefault="006214F1" w:rsidP="00A930DE">
            <w:pPr>
              <w:rPr>
                <w:sz w:val="22"/>
                <w:szCs w:val="22"/>
              </w:rPr>
            </w:pPr>
            <w:r w:rsidRPr="008B3802">
              <w:rPr>
                <w:sz w:val="22"/>
                <w:szCs w:val="22"/>
              </w:rPr>
              <w:t>a) Krawężnik typu ulicznego</w:t>
            </w:r>
          </w:p>
          <w:p w:rsidR="006214F1" w:rsidRPr="008B3802" w:rsidRDefault="006214F1" w:rsidP="00A930DE">
            <w:pPr>
              <w:numPr>
                <w:ilvl w:val="12"/>
                <w:numId w:val="0"/>
              </w:numPr>
              <w:rPr>
                <w:sz w:val="22"/>
                <w:szCs w:val="22"/>
              </w:rPr>
            </w:pPr>
            <w:r w:rsidRPr="008B3802">
              <w:rPr>
                <w:noProof/>
                <w:sz w:val="22"/>
                <w:szCs w:val="22"/>
                <w:lang w:eastAsia="pl-PL"/>
              </w:rPr>
              <w:drawing>
                <wp:inline distT="0" distB="0" distL="0" distR="0">
                  <wp:extent cx="2787015" cy="1214120"/>
                  <wp:effectExtent l="0" t="0" r="0" b="508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5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87015" cy="1214120"/>
                          </a:xfrm>
                          <a:prstGeom prst="rect">
                            <a:avLst/>
                          </a:prstGeom>
                          <a:noFill/>
                          <a:ln>
                            <a:noFill/>
                          </a:ln>
                        </pic:spPr>
                      </pic:pic>
                    </a:graphicData>
                  </a:graphic>
                </wp:inline>
              </w:drawing>
            </w:r>
          </w:p>
          <w:p w:rsidR="006214F1" w:rsidRPr="008B3802" w:rsidRDefault="006214F1" w:rsidP="00A930DE">
            <w:pPr>
              <w:rPr>
                <w:sz w:val="22"/>
                <w:szCs w:val="22"/>
              </w:rPr>
            </w:pPr>
          </w:p>
        </w:tc>
        <w:tc>
          <w:tcPr>
            <w:tcW w:w="4110" w:type="dxa"/>
          </w:tcPr>
          <w:p w:rsidR="006214F1" w:rsidRPr="008B3802" w:rsidRDefault="006214F1" w:rsidP="00A930DE">
            <w:pPr>
              <w:rPr>
                <w:sz w:val="22"/>
                <w:szCs w:val="22"/>
              </w:rPr>
            </w:pPr>
            <w:r w:rsidRPr="008B3802">
              <w:rPr>
                <w:sz w:val="22"/>
                <w:szCs w:val="22"/>
              </w:rPr>
              <w:t>b) Krawężnik typu drogowego</w:t>
            </w:r>
          </w:p>
          <w:p w:rsidR="006214F1" w:rsidRPr="008B3802" w:rsidRDefault="006214F1" w:rsidP="00A930DE">
            <w:pPr>
              <w:numPr>
                <w:ilvl w:val="12"/>
                <w:numId w:val="0"/>
              </w:numPr>
              <w:rPr>
                <w:sz w:val="22"/>
                <w:szCs w:val="22"/>
              </w:rPr>
            </w:pPr>
            <w:r w:rsidRPr="008B3802">
              <w:rPr>
                <w:noProof/>
                <w:sz w:val="22"/>
                <w:szCs w:val="22"/>
                <w:lang w:eastAsia="pl-PL"/>
              </w:rPr>
              <w:drawing>
                <wp:inline distT="0" distB="0" distL="0" distR="0">
                  <wp:extent cx="2560320" cy="1207135"/>
                  <wp:effectExtent l="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5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60320" cy="1207135"/>
                          </a:xfrm>
                          <a:prstGeom prst="rect">
                            <a:avLst/>
                          </a:prstGeom>
                          <a:noFill/>
                          <a:ln>
                            <a:noFill/>
                          </a:ln>
                        </pic:spPr>
                      </pic:pic>
                    </a:graphicData>
                  </a:graphic>
                </wp:inline>
              </w:drawing>
            </w:r>
          </w:p>
          <w:p w:rsidR="006214F1" w:rsidRPr="008B3802" w:rsidRDefault="006214F1" w:rsidP="00A930DE">
            <w:pPr>
              <w:rPr>
                <w:sz w:val="22"/>
                <w:szCs w:val="22"/>
              </w:rPr>
            </w:pPr>
          </w:p>
        </w:tc>
      </w:tr>
    </w:tbl>
    <w:p w:rsidR="006214F1" w:rsidRPr="008B3802" w:rsidRDefault="006214F1" w:rsidP="00A930DE">
      <w:pPr>
        <w:rPr>
          <w:sz w:val="22"/>
          <w:szCs w:val="22"/>
        </w:rPr>
      </w:pPr>
    </w:p>
    <w:p w:rsidR="006214F1" w:rsidRPr="008B3802" w:rsidRDefault="006214F1" w:rsidP="00A930DE">
      <w:pPr>
        <w:spacing w:after="120"/>
        <w:rPr>
          <w:sz w:val="22"/>
          <w:szCs w:val="22"/>
        </w:rPr>
      </w:pPr>
      <w:r w:rsidRPr="008B3802">
        <w:rPr>
          <w:sz w:val="22"/>
          <w:szCs w:val="22"/>
        </w:rPr>
        <w:t>Przykładowe wymiary krawężników</w:t>
      </w:r>
    </w:p>
    <w:tbl>
      <w:tblPr>
        <w:tblW w:w="0" w:type="auto"/>
        <w:tblInd w:w="250" w:type="dxa"/>
        <w:tblBorders>
          <w:top w:val="single" w:sz="4" w:space="0" w:color="auto"/>
          <w:left w:val="single" w:sz="4" w:space="0" w:color="auto"/>
          <w:bottom w:val="single" w:sz="4" w:space="0" w:color="auto"/>
          <w:right w:val="single" w:sz="4" w:space="0" w:color="auto"/>
        </w:tblBorders>
        <w:tblLook w:val="01E0"/>
      </w:tblPr>
      <w:tblGrid>
        <w:gridCol w:w="1276"/>
        <w:gridCol w:w="709"/>
        <w:gridCol w:w="850"/>
        <w:gridCol w:w="851"/>
        <w:gridCol w:w="1134"/>
        <w:gridCol w:w="1134"/>
        <w:gridCol w:w="1134"/>
      </w:tblGrid>
      <w:tr w:rsidR="006214F1" w:rsidRPr="008B3802" w:rsidTr="006B542B">
        <w:tc>
          <w:tcPr>
            <w:tcW w:w="1276" w:type="dxa"/>
            <w:tcBorders>
              <w:top w:val="single" w:sz="4" w:space="0" w:color="auto"/>
              <w:left w:val="single" w:sz="4" w:space="0" w:color="auto"/>
              <w:bottom w:val="nil"/>
              <w:right w:val="single" w:sz="4" w:space="0" w:color="auto"/>
            </w:tcBorders>
            <w:noWrap/>
          </w:tcPr>
          <w:p w:rsidR="006214F1" w:rsidRPr="008B3802" w:rsidRDefault="006214F1" w:rsidP="00A930DE">
            <w:pPr>
              <w:jc w:val="center"/>
              <w:rPr>
                <w:sz w:val="22"/>
                <w:szCs w:val="22"/>
              </w:rPr>
            </w:pPr>
            <w:r w:rsidRPr="008B3802">
              <w:rPr>
                <w:sz w:val="22"/>
                <w:szCs w:val="22"/>
              </w:rPr>
              <w:t xml:space="preserve">Typ </w:t>
            </w:r>
          </w:p>
        </w:tc>
        <w:tc>
          <w:tcPr>
            <w:tcW w:w="5812" w:type="dxa"/>
            <w:gridSpan w:val="6"/>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r w:rsidRPr="008B3802">
              <w:rPr>
                <w:sz w:val="22"/>
                <w:szCs w:val="22"/>
              </w:rPr>
              <w:t>Wymiary krawężników, cm</w:t>
            </w:r>
          </w:p>
        </w:tc>
      </w:tr>
      <w:tr w:rsidR="006214F1" w:rsidRPr="008B3802" w:rsidTr="006B542B">
        <w:tc>
          <w:tcPr>
            <w:tcW w:w="1276" w:type="dxa"/>
            <w:tcBorders>
              <w:top w:val="nil"/>
              <w:left w:val="single" w:sz="4" w:space="0" w:color="auto"/>
              <w:bottom w:val="double" w:sz="4" w:space="0" w:color="auto"/>
              <w:right w:val="single" w:sz="4" w:space="0" w:color="auto"/>
            </w:tcBorders>
            <w:noWrap/>
          </w:tcPr>
          <w:p w:rsidR="006214F1" w:rsidRPr="008B3802" w:rsidRDefault="006214F1" w:rsidP="00A930DE">
            <w:pPr>
              <w:jc w:val="center"/>
              <w:rPr>
                <w:sz w:val="22"/>
                <w:szCs w:val="22"/>
              </w:rPr>
            </w:pPr>
            <w:r w:rsidRPr="008B3802">
              <w:rPr>
                <w:sz w:val="22"/>
                <w:szCs w:val="22"/>
              </w:rPr>
              <w:t>krawężnika</w:t>
            </w:r>
          </w:p>
        </w:tc>
        <w:tc>
          <w:tcPr>
            <w:tcW w:w="709"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r w:rsidRPr="008B3802">
              <w:rPr>
                <w:sz w:val="22"/>
                <w:szCs w:val="22"/>
              </w:rPr>
              <w:t>l</w:t>
            </w:r>
          </w:p>
        </w:tc>
        <w:tc>
          <w:tcPr>
            <w:tcW w:w="850"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r w:rsidRPr="008B3802">
              <w:rPr>
                <w:sz w:val="22"/>
                <w:szCs w:val="22"/>
              </w:rPr>
              <w:t>b</w:t>
            </w:r>
          </w:p>
        </w:tc>
        <w:tc>
          <w:tcPr>
            <w:tcW w:w="851"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r w:rsidRPr="008B3802">
              <w:rPr>
                <w:sz w:val="22"/>
                <w:szCs w:val="22"/>
              </w:rPr>
              <w:t>h</w:t>
            </w:r>
          </w:p>
        </w:tc>
        <w:tc>
          <w:tcPr>
            <w:tcW w:w="113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r w:rsidRPr="008B3802">
              <w:rPr>
                <w:sz w:val="22"/>
                <w:szCs w:val="22"/>
              </w:rPr>
              <w:t>c</w:t>
            </w:r>
          </w:p>
        </w:tc>
        <w:tc>
          <w:tcPr>
            <w:tcW w:w="113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r w:rsidRPr="008B3802">
              <w:rPr>
                <w:sz w:val="22"/>
                <w:szCs w:val="22"/>
              </w:rPr>
              <w:t>d</w:t>
            </w:r>
          </w:p>
        </w:tc>
        <w:tc>
          <w:tcPr>
            <w:tcW w:w="113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r w:rsidRPr="008B3802">
              <w:rPr>
                <w:sz w:val="22"/>
                <w:szCs w:val="22"/>
              </w:rPr>
              <w:t>r</w:t>
            </w:r>
          </w:p>
        </w:tc>
      </w:tr>
      <w:tr w:rsidR="006214F1" w:rsidRPr="008B3802" w:rsidTr="006B542B">
        <w:tc>
          <w:tcPr>
            <w:tcW w:w="1276"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r w:rsidRPr="008B3802">
              <w:rPr>
                <w:sz w:val="22"/>
                <w:szCs w:val="22"/>
              </w:rPr>
              <w:t>Uliczny</w:t>
            </w:r>
          </w:p>
        </w:tc>
        <w:tc>
          <w:tcPr>
            <w:tcW w:w="709"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spacing w:before="120"/>
              <w:jc w:val="center"/>
              <w:rPr>
                <w:sz w:val="22"/>
                <w:szCs w:val="22"/>
              </w:rPr>
            </w:pPr>
            <w:r w:rsidRPr="008B3802">
              <w:rPr>
                <w:sz w:val="22"/>
                <w:szCs w:val="22"/>
              </w:rPr>
              <w:t>100</w:t>
            </w:r>
          </w:p>
        </w:tc>
        <w:tc>
          <w:tcPr>
            <w:tcW w:w="850"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r w:rsidRPr="008B3802">
              <w:rPr>
                <w:sz w:val="22"/>
                <w:szCs w:val="22"/>
              </w:rPr>
              <w:t>20</w:t>
            </w:r>
          </w:p>
          <w:p w:rsidR="006214F1" w:rsidRPr="008B3802" w:rsidRDefault="006214F1" w:rsidP="00A930DE">
            <w:pPr>
              <w:jc w:val="center"/>
              <w:rPr>
                <w:sz w:val="22"/>
                <w:szCs w:val="22"/>
              </w:rPr>
            </w:pPr>
            <w:r w:rsidRPr="008B3802">
              <w:rPr>
                <w:sz w:val="22"/>
                <w:szCs w:val="22"/>
              </w:rPr>
              <w:t>15</w:t>
            </w:r>
          </w:p>
        </w:tc>
        <w:tc>
          <w:tcPr>
            <w:tcW w:w="851"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r w:rsidRPr="008B3802">
              <w:rPr>
                <w:sz w:val="22"/>
                <w:szCs w:val="22"/>
              </w:rPr>
              <w:t>30</w:t>
            </w:r>
          </w:p>
        </w:tc>
        <w:tc>
          <w:tcPr>
            <w:tcW w:w="113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r w:rsidRPr="008B3802">
              <w:rPr>
                <w:sz w:val="22"/>
                <w:szCs w:val="22"/>
              </w:rPr>
              <w:t>min. 3</w:t>
            </w:r>
          </w:p>
          <w:p w:rsidR="006214F1" w:rsidRPr="008B3802" w:rsidRDefault="006214F1" w:rsidP="00A930DE">
            <w:pPr>
              <w:jc w:val="center"/>
              <w:rPr>
                <w:sz w:val="22"/>
                <w:szCs w:val="22"/>
              </w:rPr>
            </w:pPr>
            <w:r w:rsidRPr="008B3802">
              <w:rPr>
                <w:sz w:val="22"/>
                <w:szCs w:val="22"/>
              </w:rPr>
              <w:t>max. 7</w:t>
            </w:r>
          </w:p>
        </w:tc>
        <w:tc>
          <w:tcPr>
            <w:tcW w:w="113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r w:rsidRPr="008B3802">
              <w:rPr>
                <w:sz w:val="22"/>
                <w:szCs w:val="22"/>
              </w:rPr>
              <w:t>min. 12</w:t>
            </w:r>
          </w:p>
          <w:p w:rsidR="006214F1" w:rsidRPr="008B3802" w:rsidRDefault="006214F1" w:rsidP="00A930DE">
            <w:pPr>
              <w:jc w:val="center"/>
              <w:rPr>
                <w:sz w:val="22"/>
                <w:szCs w:val="22"/>
              </w:rPr>
            </w:pPr>
            <w:r w:rsidRPr="008B3802">
              <w:rPr>
                <w:sz w:val="22"/>
                <w:szCs w:val="22"/>
              </w:rPr>
              <w:t>max. 15</w:t>
            </w:r>
          </w:p>
        </w:tc>
        <w:tc>
          <w:tcPr>
            <w:tcW w:w="113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spacing w:before="120"/>
              <w:jc w:val="center"/>
              <w:rPr>
                <w:sz w:val="22"/>
                <w:szCs w:val="22"/>
              </w:rPr>
            </w:pPr>
            <w:r w:rsidRPr="008B3802">
              <w:rPr>
                <w:sz w:val="22"/>
                <w:szCs w:val="22"/>
              </w:rPr>
              <w:t>1,0</w:t>
            </w:r>
          </w:p>
        </w:tc>
      </w:tr>
      <w:tr w:rsidR="006214F1" w:rsidRPr="008B3802" w:rsidTr="006B542B">
        <w:tc>
          <w:tcPr>
            <w:tcW w:w="1276"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p>
          <w:p w:rsidR="006214F1" w:rsidRPr="008B3802" w:rsidRDefault="006214F1" w:rsidP="00A930DE">
            <w:pPr>
              <w:jc w:val="center"/>
              <w:rPr>
                <w:sz w:val="22"/>
                <w:szCs w:val="22"/>
              </w:rPr>
            </w:pPr>
            <w:r w:rsidRPr="008B3802">
              <w:rPr>
                <w:sz w:val="22"/>
                <w:szCs w:val="22"/>
              </w:rPr>
              <w:t>Drogowy</w:t>
            </w:r>
          </w:p>
        </w:tc>
        <w:tc>
          <w:tcPr>
            <w:tcW w:w="709"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p>
          <w:p w:rsidR="006214F1" w:rsidRPr="008B3802" w:rsidRDefault="006214F1" w:rsidP="00A930DE">
            <w:pPr>
              <w:jc w:val="center"/>
              <w:rPr>
                <w:sz w:val="22"/>
                <w:szCs w:val="22"/>
              </w:rPr>
            </w:pPr>
            <w:r w:rsidRPr="008B3802">
              <w:rPr>
                <w:sz w:val="22"/>
                <w:szCs w:val="22"/>
              </w:rPr>
              <w:t>100</w:t>
            </w:r>
          </w:p>
        </w:tc>
        <w:tc>
          <w:tcPr>
            <w:tcW w:w="850"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r w:rsidRPr="008B3802">
              <w:rPr>
                <w:sz w:val="22"/>
                <w:szCs w:val="22"/>
              </w:rPr>
              <w:t>15</w:t>
            </w:r>
          </w:p>
          <w:p w:rsidR="006214F1" w:rsidRPr="008B3802" w:rsidRDefault="006214F1" w:rsidP="00A930DE">
            <w:pPr>
              <w:jc w:val="center"/>
              <w:rPr>
                <w:sz w:val="22"/>
                <w:szCs w:val="22"/>
              </w:rPr>
            </w:pPr>
            <w:r w:rsidRPr="008B3802">
              <w:rPr>
                <w:sz w:val="22"/>
                <w:szCs w:val="22"/>
              </w:rPr>
              <w:t>12</w:t>
            </w:r>
          </w:p>
          <w:p w:rsidR="006214F1" w:rsidRPr="008B3802" w:rsidRDefault="006214F1" w:rsidP="00A930DE">
            <w:pPr>
              <w:jc w:val="center"/>
              <w:rPr>
                <w:sz w:val="22"/>
                <w:szCs w:val="22"/>
              </w:rPr>
            </w:pPr>
            <w:r w:rsidRPr="008B3802">
              <w:rPr>
                <w:sz w:val="22"/>
                <w:szCs w:val="22"/>
              </w:rPr>
              <w:t>10</w:t>
            </w:r>
          </w:p>
        </w:tc>
        <w:tc>
          <w:tcPr>
            <w:tcW w:w="851"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r w:rsidRPr="008B3802">
              <w:rPr>
                <w:sz w:val="22"/>
                <w:szCs w:val="22"/>
              </w:rPr>
              <w:t>20</w:t>
            </w:r>
          </w:p>
          <w:p w:rsidR="006214F1" w:rsidRPr="008B3802" w:rsidRDefault="006214F1" w:rsidP="00A930DE">
            <w:pPr>
              <w:jc w:val="center"/>
              <w:rPr>
                <w:sz w:val="22"/>
                <w:szCs w:val="22"/>
              </w:rPr>
            </w:pPr>
            <w:r w:rsidRPr="008B3802">
              <w:rPr>
                <w:sz w:val="22"/>
                <w:szCs w:val="22"/>
              </w:rPr>
              <w:t>25</w:t>
            </w:r>
          </w:p>
          <w:p w:rsidR="006214F1" w:rsidRPr="008B3802" w:rsidRDefault="006214F1" w:rsidP="00A930DE">
            <w:pPr>
              <w:jc w:val="center"/>
              <w:rPr>
                <w:sz w:val="22"/>
                <w:szCs w:val="22"/>
              </w:rPr>
            </w:pPr>
            <w:r w:rsidRPr="008B3802">
              <w:rPr>
                <w:sz w:val="22"/>
                <w:szCs w:val="22"/>
              </w:rPr>
              <w:t>25</w:t>
            </w:r>
          </w:p>
        </w:tc>
        <w:tc>
          <w:tcPr>
            <w:tcW w:w="113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p>
          <w:p w:rsidR="006214F1" w:rsidRPr="008B3802" w:rsidRDefault="006214F1" w:rsidP="00A930DE">
            <w:pPr>
              <w:jc w:val="center"/>
              <w:rPr>
                <w:sz w:val="22"/>
                <w:szCs w:val="22"/>
              </w:rPr>
            </w:pPr>
            <w:r w:rsidRPr="008B3802">
              <w:rPr>
                <w:sz w:val="22"/>
                <w:szCs w:val="22"/>
              </w:rPr>
              <w:t>-</w:t>
            </w:r>
          </w:p>
        </w:tc>
        <w:tc>
          <w:tcPr>
            <w:tcW w:w="113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p>
          <w:p w:rsidR="006214F1" w:rsidRPr="008B3802" w:rsidRDefault="006214F1" w:rsidP="00A930DE">
            <w:pPr>
              <w:jc w:val="center"/>
              <w:rPr>
                <w:sz w:val="22"/>
                <w:szCs w:val="22"/>
              </w:rPr>
            </w:pPr>
            <w:r w:rsidRPr="008B3802">
              <w:rPr>
                <w:sz w:val="22"/>
                <w:szCs w:val="22"/>
              </w:rPr>
              <w:t>-</w:t>
            </w:r>
          </w:p>
        </w:tc>
        <w:tc>
          <w:tcPr>
            <w:tcW w:w="1134" w:type="dxa"/>
            <w:tcBorders>
              <w:top w:val="single" w:sz="4" w:space="0" w:color="auto"/>
              <w:left w:val="single" w:sz="4" w:space="0" w:color="auto"/>
              <w:bottom w:val="single" w:sz="4" w:space="0" w:color="auto"/>
              <w:right w:val="single" w:sz="4" w:space="0" w:color="auto"/>
            </w:tcBorders>
            <w:noWrap/>
          </w:tcPr>
          <w:p w:rsidR="006214F1" w:rsidRPr="008B3802" w:rsidRDefault="006214F1" w:rsidP="00A930DE">
            <w:pPr>
              <w:jc w:val="center"/>
              <w:rPr>
                <w:sz w:val="22"/>
                <w:szCs w:val="22"/>
              </w:rPr>
            </w:pPr>
          </w:p>
          <w:p w:rsidR="006214F1" w:rsidRPr="008B3802" w:rsidRDefault="006214F1" w:rsidP="00A930DE">
            <w:pPr>
              <w:jc w:val="center"/>
              <w:rPr>
                <w:sz w:val="22"/>
                <w:szCs w:val="22"/>
              </w:rPr>
            </w:pPr>
            <w:r w:rsidRPr="008B3802">
              <w:rPr>
                <w:sz w:val="22"/>
                <w:szCs w:val="22"/>
              </w:rPr>
              <w:t>1,0</w:t>
            </w:r>
          </w:p>
        </w:tc>
      </w:tr>
    </w:tbl>
    <w:p w:rsidR="006214F1" w:rsidRPr="008B3802" w:rsidRDefault="006214F1" w:rsidP="00A930DE">
      <w:pPr>
        <w:rPr>
          <w:b/>
          <w:sz w:val="22"/>
          <w:szCs w:val="22"/>
        </w:rPr>
      </w:pPr>
    </w:p>
    <w:p w:rsidR="006214F1" w:rsidRPr="008B3802" w:rsidRDefault="006214F1" w:rsidP="00A930DE">
      <w:pPr>
        <w:rPr>
          <w:b/>
          <w:sz w:val="22"/>
          <w:szCs w:val="22"/>
        </w:rPr>
      </w:pPr>
    </w:p>
    <w:p w:rsidR="006214F1" w:rsidRPr="008B3802" w:rsidRDefault="006214F1" w:rsidP="00A930DE">
      <w:pPr>
        <w:rPr>
          <w:b/>
          <w:sz w:val="22"/>
          <w:szCs w:val="22"/>
        </w:rPr>
      </w:pPr>
      <w:r w:rsidRPr="008B3802">
        <w:rPr>
          <w:b/>
          <w:sz w:val="22"/>
          <w:szCs w:val="22"/>
        </w:rPr>
        <w:t>ZAŁĄCZNIK 4</w:t>
      </w:r>
    </w:p>
    <w:p w:rsidR="006214F1" w:rsidRPr="008B3802" w:rsidRDefault="006214F1" w:rsidP="00A930DE">
      <w:pPr>
        <w:jc w:val="right"/>
        <w:rPr>
          <w:b/>
          <w:sz w:val="22"/>
          <w:szCs w:val="22"/>
        </w:rPr>
      </w:pPr>
    </w:p>
    <w:p w:rsidR="006214F1" w:rsidRPr="008B3802" w:rsidRDefault="006214F1" w:rsidP="00A930DE">
      <w:pPr>
        <w:spacing w:after="120"/>
        <w:rPr>
          <w:spacing w:val="-8"/>
          <w:sz w:val="22"/>
          <w:szCs w:val="22"/>
        </w:rPr>
      </w:pPr>
      <w:r w:rsidRPr="008B3802">
        <w:rPr>
          <w:spacing w:val="-8"/>
          <w:sz w:val="22"/>
          <w:szCs w:val="22"/>
        </w:rPr>
        <w:t>PRZYKŁADY</w:t>
      </w:r>
      <w:r w:rsidR="000F7E88">
        <w:rPr>
          <w:spacing w:val="-8"/>
          <w:sz w:val="22"/>
          <w:szCs w:val="22"/>
        </w:rPr>
        <w:t xml:space="preserve"> </w:t>
      </w:r>
      <w:r w:rsidRPr="008B3802">
        <w:rPr>
          <w:spacing w:val="-8"/>
          <w:sz w:val="22"/>
          <w:szCs w:val="22"/>
        </w:rPr>
        <w:t>USTAWIENIA</w:t>
      </w:r>
      <w:r w:rsidR="000F7E88">
        <w:rPr>
          <w:spacing w:val="-8"/>
          <w:sz w:val="22"/>
          <w:szCs w:val="22"/>
        </w:rPr>
        <w:t xml:space="preserve"> </w:t>
      </w:r>
      <w:r w:rsidRPr="008B3802">
        <w:rPr>
          <w:spacing w:val="-8"/>
          <w:sz w:val="22"/>
          <w:szCs w:val="22"/>
        </w:rPr>
        <w:t>KRAWĘŻNIKÓW</w:t>
      </w:r>
      <w:r w:rsidR="000F7E88">
        <w:rPr>
          <w:spacing w:val="-8"/>
          <w:sz w:val="22"/>
          <w:szCs w:val="22"/>
        </w:rPr>
        <w:t xml:space="preserve"> </w:t>
      </w:r>
      <w:r w:rsidRPr="008B3802">
        <w:rPr>
          <w:spacing w:val="-8"/>
          <w:sz w:val="22"/>
          <w:szCs w:val="22"/>
        </w:rPr>
        <w:t>BETONOWYCH</w:t>
      </w:r>
      <w:r w:rsidR="000F7E88">
        <w:rPr>
          <w:spacing w:val="-8"/>
          <w:sz w:val="22"/>
          <w:szCs w:val="22"/>
        </w:rPr>
        <w:t xml:space="preserve"> </w:t>
      </w:r>
      <w:r w:rsidRPr="008B3802">
        <w:rPr>
          <w:spacing w:val="-8"/>
          <w:sz w:val="22"/>
          <w:szCs w:val="22"/>
        </w:rPr>
        <w:t>NA</w:t>
      </w:r>
      <w:r w:rsidR="000F7E88">
        <w:rPr>
          <w:spacing w:val="-8"/>
          <w:sz w:val="22"/>
          <w:szCs w:val="22"/>
        </w:rPr>
        <w:t xml:space="preserve"> </w:t>
      </w:r>
      <w:r w:rsidRPr="008B3802">
        <w:rPr>
          <w:spacing w:val="-8"/>
          <w:sz w:val="22"/>
          <w:szCs w:val="22"/>
        </w:rPr>
        <w:t>ŁAWACH (wg [13])</w:t>
      </w:r>
    </w:p>
    <w:tbl>
      <w:tblPr>
        <w:tblW w:w="0" w:type="auto"/>
        <w:tblLook w:val="01E0"/>
      </w:tblPr>
      <w:tblGrid>
        <w:gridCol w:w="4111"/>
        <w:gridCol w:w="4253"/>
      </w:tblGrid>
      <w:tr w:rsidR="006214F1" w:rsidRPr="008B3802" w:rsidTr="006B542B">
        <w:trPr>
          <w:trHeight w:val="4776"/>
        </w:trPr>
        <w:tc>
          <w:tcPr>
            <w:tcW w:w="4111" w:type="dxa"/>
          </w:tcPr>
          <w:p w:rsidR="006214F1" w:rsidRPr="008B3802" w:rsidRDefault="006214F1" w:rsidP="00A930DE">
            <w:pPr>
              <w:rPr>
                <w:sz w:val="22"/>
                <w:szCs w:val="22"/>
              </w:rPr>
            </w:pPr>
            <w:r w:rsidRPr="008B3802">
              <w:rPr>
                <w:sz w:val="22"/>
                <w:szCs w:val="22"/>
              </w:rPr>
              <w:t>a) Krawężnik typu ulicznego 20 ×</w:t>
            </w:r>
            <w:r w:rsidR="000F7E88">
              <w:rPr>
                <w:sz w:val="22"/>
                <w:szCs w:val="22"/>
              </w:rPr>
              <w:t xml:space="preserve"> </w:t>
            </w:r>
            <w:smartTag w:uri="urn:schemas-microsoft-com:office:smarttags" w:element="metricconverter">
              <w:smartTagPr>
                <w:attr w:name="ProductID" w:val="30 cm"/>
              </w:smartTagPr>
              <w:r w:rsidRPr="008B3802">
                <w:rPr>
                  <w:sz w:val="22"/>
                  <w:szCs w:val="22"/>
                </w:rPr>
                <w:t>30 cm</w:t>
              </w:r>
            </w:smartTag>
          </w:p>
          <w:p w:rsidR="006214F1" w:rsidRPr="008B3802" w:rsidRDefault="000F7E88" w:rsidP="00A930DE">
            <w:pPr>
              <w:rPr>
                <w:sz w:val="22"/>
                <w:szCs w:val="22"/>
              </w:rPr>
            </w:pPr>
            <w:r>
              <w:rPr>
                <w:sz w:val="22"/>
                <w:szCs w:val="22"/>
              </w:rPr>
              <w:t xml:space="preserve"> </w:t>
            </w:r>
            <w:r w:rsidR="006214F1" w:rsidRPr="008B3802">
              <w:rPr>
                <w:sz w:val="22"/>
                <w:szCs w:val="22"/>
              </w:rPr>
              <w:t>na ławie betonowej z oporem</w:t>
            </w:r>
          </w:p>
          <w:p w:rsidR="006214F1" w:rsidRPr="008B3802" w:rsidRDefault="006214F1" w:rsidP="00A930DE">
            <w:pPr>
              <w:rPr>
                <w:sz w:val="22"/>
                <w:szCs w:val="22"/>
              </w:rPr>
            </w:pPr>
            <w:r w:rsidRPr="008B3802">
              <w:rPr>
                <w:noProof/>
                <w:sz w:val="22"/>
                <w:szCs w:val="22"/>
                <w:lang w:eastAsia="pl-PL"/>
              </w:rPr>
              <w:drawing>
                <wp:inline distT="0" distB="0" distL="0" distR="0">
                  <wp:extent cx="2172335" cy="2516505"/>
                  <wp:effectExtent l="0" t="0" r="0" b="0"/>
                  <wp:docPr id="29" name="Obraz 29" descr="bz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bz4_1"/>
                          <pic:cNvPicPr>
                            <a:picLocks noChangeAspect="1" noChangeArrowheads="1"/>
                          </pic:cNvPicPr>
                        </pic:nvPicPr>
                        <pic:blipFill>
                          <a:blip r:embed="rId5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72335" cy="2516505"/>
                          </a:xfrm>
                          <a:prstGeom prst="rect">
                            <a:avLst/>
                          </a:prstGeom>
                          <a:noFill/>
                          <a:ln>
                            <a:noFill/>
                          </a:ln>
                        </pic:spPr>
                      </pic:pic>
                    </a:graphicData>
                  </a:graphic>
                </wp:inline>
              </w:drawing>
            </w:r>
          </w:p>
          <w:p w:rsidR="006214F1" w:rsidRPr="008B3802" w:rsidRDefault="006214F1" w:rsidP="00A930DE">
            <w:pPr>
              <w:rPr>
                <w:sz w:val="22"/>
                <w:szCs w:val="22"/>
              </w:rPr>
            </w:pPr>
            <w:r w:rsidRPr="008B3802">
              <w:rPr>
                <w:sz w:val="22"/>
                <w:szCs w:val="22"/>
              </w:rPr>
              <w:t xml:space="preserve">1. krawężnik, typ ciężki 20× 30× </w:t>
            </w:r>
            <w:smartTag w:uri="urn:schemas-microsoft-com:office:smarttags" w:element="metricconverter">
              <w:smartTagPr>
                <w:attr w:name="ProductID" w:val="100 cm"/>
              </w:smartTagPr>
              <w:r w:rsidRPr="008B3802">
                <w:rPr>
                  <w:sz w:val="22"/>
                  <w:szCs w:val="22"/>
                </w:rPr>
                <w:t>100 cm</w:t>
              </w:r>
            </w:smartTag>
          </w:p>
          <w:p w:rsidR="006214F1" w:rsidRPr="008B3802" w:rsidRDefault="006214F1" w:rsidP="00A930DE">
            <w:pPr>
              <w:rPr>
                <w:sz w:val="22"/>
                <w:szCs w:val="22"/>
              </w:rPr>
            </w:pPr>
            <w:r w:rsidRPr="008B3802">
              <w:rPr>
                <w:sz w:val="22"/>
                <w:szCs w:val="22"/>
              </w:rPr>
              <w:t>2. podsypka cem.-piaskowa 1:4</w:t>
            </w:r>
          </w:p>
          <w:p w:rsidR="006214F1" w:rsidRPr="008B3802" w:rsidRDefault="006214F1" w:rsidP="00A930DE">
            <w:pPr>
              <w:rPr>
                <w:sz w:val="22"/>
                <w:szCs w:val="22"/>
              </w:rPr>
            </w:pPr>
            <w:r w:rsidRPr="008B3802">
              <w:rPr>
                <w:sz w:val="22"/>
                <w:szCs w:val="22"/>
              </w:rPr>
              <w:t>3. ława z betonu B10</w:t>
            </w:r>
          </w:p>
          <w:p w:rsidR="006214F1" w:rsidRPr="008B3802" w:rsidRDefault="006214F1" w:rsidP="00A930DE">
            <w:pPr>
              <w:rPr>
                <w:sz w:val="22"/>
                <w:szCs w:val="22"/>
              </w:rPr>
            </w:pPr>
          </w:p>
        </w:tc>
        <w:tc>
          <w:tcPr>
            <w:tcW w:w="4253" w:type="dxa"/>
          </w:tcPr>
          <w:p w:rsidR="006214F1" w:rsidRPr="008B3802" w:rsidRDefault="006214F1" w:rsidP="00A930DE">
            <w:pPr>
              <w:rPr>
                <w:sz w:val="22"/>
                <w:szCs w:val="22"/>
              </w:rPr>
            </w:pPr>
            <w:r w:rsidRPr="008B3802">
              <w:rPr>
                <w:sz w:val="22"/>
                <w:szCs w:val="22"/>
              </w:rPr>
              <w:t>b) Krawężnik typu ulicznego 15 ×</w:t>
            </w:r>
            <w:r w:rsidR="000F7E88">
              <w:rPr>
                <w:sz w:val="22"/>
                <w:szCs w:val="22"/>
              </w:rPr>
              <w:t xml:space="preserve"> </w:t>
            </w:r>
            <w:smartTag w:uri="urn:schemas-microsoft-com:office:smarttags" w:element="metricconverter">
              <w:smartTagPr>
                <w:attr w:name="ProductID" w:val="30 cm"/>
              </w:smartTagPr>
              <w:r w:rsidRPr="008B3802">
                <w:rPr>
                  <w:sz w:val="22"/>
                  <w:szCs w:val="22"/>
                </w:rPr>
                <w:t>30 cm</w:t>
              </w:r>
            </w:smartTag>
          </w:p>
          <w:p w:rsidR="006214F1" w:rsidRPr="008B3802" w:rsidRDefault="000F7E88" w:rsidP="00A930DE">
            <w:pPr>
              <w:rPr>
                <w:sz w:val="22"/>
                <w:szCs w:val="22"/>
              </w:rPr>
            </w:pPr>
            <w:r>
              <w:rPr>
                <w:sz w:val="22"/>
                <w:szCs w:val="22"/>
              </w:rPr>
              <w:t xml:space="preserve"> </w:t>
            </w:r>
            <w:r w:rsidR="006214F1" w:rsidRPr="008B3802">
              <w:rPr>
                <w:sz w:val="22"/>
                <w:szCs w:val="22"/>
              </w:rPr>
              <w:t>na ławie betonowej zwykłej</w:t>
            </w:r>
          </w:p>
          <w:p w:rsidR="006214F1" w:rsidRPr="008B3802" w:rsidRDefault="006214F1" w:rsidP="00A930DE">
            <w:pPr>
              <w:rPr>
                <w:sz w:val="22"/>
                <w:szCs w:val="22"/>
              </w:rPr>
            </w:pPr>
            <w:r w:rsidRPr="008B3802">
              <w:rPr>
                <w:noProof/>
                <w:sz w:val="22"/>
                <w:szCs w:val="22"/>
                <w:lang w:eastAsia="pl-PL"/>
              </w:rPr>
              <w:drawing>
                <wp:inline distT="0" distB="0" distL="0" distR="0">
                  <wp:extent cx="2063115" cy="2567940"/>
                  <wp:effectExtent l="0" t="0" r="0" b="3810"/>
                  <wp:docPr id="28" name="Obraz 28" descr="bz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bz4_2"/>
                          <pic:cNvPicPr>
                            <a:picLocks noChangeAspect="1" noChangeArrowheads="1"/>
                          </pic:cNvPicPr>
                        </pic:nvPicPr>
                        <pic:blipFill>
                          <a:blip r:embed="rId6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63115" cy="2567940"/>
                          </a:xfrm>
                          <a:prstGeom prst="rect">
                            <a:avLst/>
                          </a:prstGeom>
                          <a:noFill/>
                          <a:ln>
                            <a:noFill/>
                          </a:ln>
                        </pic:spPr>
                      </pic:pic>
                    </a:graphicData>
                  </a:graphic>
                </wp:inline>
              </w:drawing>
            </w:r>
          </w:p>
          <w:p w:rsidR="006214F1" w:rsidRPr="008B3802" w:rsidRDefault="006214F1" w:rsidP="00A930DE">
            <w:pPr>
              <w:rPr>
                <w:sz w:val="22"/>
                <w:szCs w:val="22"/>
              </w:rPr>
            </w:pPr>
            <w:r w:rsidRPr="008B3802">
              <w:rPr>
                <w:sz w:val="22"/>
                <w:szCs w:val="22"/>
              </w:rPr>
              <w:t xml:space="preserve">1. krawężnik, typ uliczny 15× 30× </w:t>
            </w:r>
            <w:smartTag w:uri="urn:schemas-microsoft-com:office:smarttags" w:element="metricconverter">
              <w:smartTagPr>
                <w:attr w:name="ProductID" w:val="100 cm"/>
              </w:smartTagPr>
              <w:r w:rsidRPr="008B3802">
                <w:rPr>
                  <w:sz w:val="22"/>
                  <w:szCs w:val="22"/>
                </w:rPr>
                <w:t>100 cm</w:t>
              </w:r>
            </w:smartTag>
          </w:p>
          <w:p w:rsidR="006214F1" w:rsidRPr="008B3802" w:rsidRDefault="006214F1" w:rsidP="00A930DE">
            <w:pPr>
              <w:rPr>
                <w:sz w:val="22"/>
                <w:szCs w:val="22"/>
              </w:rPr>
            </w:pPr>
            <w:r w:rsidRPr="008B3802">
              <w:rPr>
                <w:sz w:val="22"/>
                <w:szCs w:val="22"/>
              </w:rPr>
              <w:t>2. podsypka cem.-piaskowa 1:4</w:t>
            </w:r>
          </w:p>
          <w:p w:rsidR="006214F1" w:rsidRPr="008B3802" w:rsidRDefault="006214F1" w:rsidP="00A930DE">
            <w:pPr>
              <w:rPr>
                <w:sz w:val="22"/>
                <w:szCs w:val="22"/>
              </w:rPr>
            </w:pPr>
            <w:r w:rsidRPr="008B3802">
              <w:rPr>
                <w:sz w:val="22"/>
                <w:szCs w:val="22"/>
              </w:rPr>
              <w:t>3. ława z betonu B10</w:t>
            </w:r>
          </w:p>
        </w:tc>
      </w:tr>
      <w:tr w:rsidR="006214F1" w:rsidRPr="008B3802" w:rsidTr="006B542B">
        <w:trPr>
          <w:trHeight w:val="5371"/>
        </w:trPr>
        <w:tc>
          <w:tcPr>
            <w:tcW w:w="4111" w:type="dxa"/>
          </w:tcPr>
          <w:p w:rsidR="006214F1" w:rsidRPr="008B3802" w:rsidRDefault="006214F1" w:rsidP="00A930DE">
            <w:pPr>
              <w:rPr>
                <w:sz w:val="22"/>
                <w:szCs w:val="22"/>
              </w:rPr>
            </w:pPr>
            <w:r w:rsidRPr="008B3802">
              <w:rPr>
                <w:sz w:val="22"/>
                <w:szCs w:val="22"/>
              </w:rPr>
              <w:t>c)</w:t>
            </w:r>
            <w:r w:rsidR="000F7E88">
              <w:rPr>
                <w:sz w:val="22"/>
                <w:szCs w:val="22"/>
              </w:rPr>
              <w:t xml:space="preserve"> </w:t>
            </w:r>
            <w:r w:rsidRPr="008B3802">
              <w:rPr>
                <w:sz w:val="22"/>
                <w:szCs w:val="22"/>
              </w:rPr>
              <w:t>Krawężnik typu ulicznego 15 ×</w:t>
            </w:r>
            <w:r w:rsidR="000F7E88">
              <w:rPr>
                <w:sz w:val="22"/>
                <w:szCs w:val="22"/>
              </w:rPr>
              <w:t xml:space="preserve"> </w:t>
            </w:r>
            <w:smartTag w:uri="urn:schemas-microsoft-com:office:smarttags" w:element="metricconverter">
              <w:smartTagPr>
                <w:attr w:name="ProductID" w:val="30 cm"/>
              </w:smartTagPr>
              <w:r w:rsidRPr="008B3802">
                <w:rPr>
                  <w:sz w:val="22"/>
                  <w:szCs w:val="22"/>
                </w:rPr>
                <w:t>30 cm</w:t>
              </w:r>
            </w:smartTag>
            <w:r w:rsidRPr="008B3802">
              <w:rPr>
                <w:sz w:val="22"/>
                <w:szCs w:val="22"/>
              </w:rPr>
              <w:t xml:space="preserve"> na ławie żwirowej</w:t>
            </w:r>
          </w:p>
          <w:p w:rsidR="006214F1" w:rsidRPr="008B3802" w:rsidRDefault="006214F1" w:rsidP="00A930DE">
            <w:pPr>
              <w:rPr>
                <w:sz w:val="22"/>
                <w:szCs w:val="22"/>
              </w:rPr>
            </w:pPr>
            <w:r w:rsidRPr="008B3802">
              <w:rPr>
                <w:noProof/>
                <w:sz w:val="22"/>
                <w:szCs w:val="22"/>
                <w:lang w:eastAsia="pl-PL"/>
              </w:rPr>
              <w:drawing>
                <wp:inline distT="0" distB="0" distL="0" distR="0">
                  <wp:extent cx="2216785" cy="2552700"/>
                  <wp:effectExtent l="0" t="0" r="0" b="0"/>
                  <wp:docPr id="27" name="Obraz 27" descr="bz4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bz4_3"/>
                          <pic:cNvPicPr>
                            <a:picLocks noChangeAspect="1" noChangeArrowheads="1"/>
                          </pic:cNvPicPr>
                        </pic:nvPicPr>
                        <pic:blipFill>
                          <a:blip r:embed="rId6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16785" cy="2552700"/>
                          </a:xfrm>
                          <a:prstGeom prst="rect">
                            <a:avLst/>
                          </a:prstGeom>
                          <a:noFill/>
                          <a:ln>
                            <a:noFill/>
                          </a:ln>
                        </pic:spPr>
                      </pic:pic>
                    </a:graphicData>
                  </a:graphic>
                </wp:inline>
              </w:drawing>
            </w:r>
          </w:p>
          <w:p w:rsidR="006214F1" w:rsidRPr="008B3802" w:rsidRDefault="006214F1" w:rsidP="00A930DE">
            <w:pPr>
              <w:rPr>
                <w:sz w:val="22"/>
                <w:szCs w:val="22"/>
              </w:rPr>
            </w:pPr>
            <w:r w:rsidRPr="008B3802">
              <w:rPr>
                <w:sz w:val="22"/>
                <w:szCs w:val="22"/>
              </w:rPr>
              <w:t xml:space="preserve">1. krawężnik, typ uliczny 15× 30× </w:t>
            </w:r>
            <w:smartTag w:uri="urn:schemas-microsoft-com:office:smarttags" w:element="metricconverter">
              <w:smartTagPr>
                <w:attr w:name="ProductID" w:val="100 cm"/>
              </w:smartTagPr>
              <w:r w:rsidRPr="008B3802">
                <w:rPr>
                  <w:sz w:val="22"/>
                  <w:szCs w:val="22"/>
                </w:rPr>
                <w:t>100 cm</w:t>
              </w:r>
            </w:smartTag>
          </w:p>
          <w:p w:rsidR="006214F1" w:rsidRPr="008B3802" w:rsidRDefault="006214F1" w:rsidP="00A930DE">
            <w:pPr>
              <w:rPr>
                <w:sz w:val="22"/>
                <w:szCs w:val="22"/>
              </w:rPr>
            </w:pPr>
            <w:r w:rsidRPr="008B3802">
              <w:rPr>
                <w:sz w:val="22"/>
                <w:szCs w:val="22"/>
              </w:rPr>
              <w:t>2. podsypka piaskowa lub cem.-piaskowa 1:4</w:t>
            </w:r>
          </w:p>
          <w:p w:rsidR="006214F1" w:rsidRPr="008B3802" w:rsidRDefault="006214F1" w:rsidP="00A930DE">
            <w:pPr>
              <w:rPr>
                <w:sz w:val="22"/>
                <w:szCs w:val="22"/>
              </w:rPr>
            </w:pPr>
            <w:r w:rsidRPr="008B3802">
              <w:rPr>
                <w:sz w:val="22"/>
                <w:szCs w:val="22"/>
              </w:rPr>
              <w:t>3. ława żwirowa</w:t>
            </w:r>
          </w:p>
        </w:tc>
        <w:tc>
          <w:tcPr>
            <w:tcW w:w="4253" w:type="dxa"/>
          </w:tcPr>
          <w:p w:rsidR="006214F1" w:rsidRPr="008B3802" w:rsidRDefault="006214F1" w:rsidP="00A930DE">
            <w:pPr>
              <w:rPr>
                <w:sz w:val="22"/>
                <w:szCs w:val="22"/>
              </w:rPr>
            </w:pPr>
            <w:r w:rsidRPr="008B3802">
              <w:rPr>
                <w:sz w:val="22"/>
                <w:szCs w:val="22"/>
              </w:rPr>
              <w:t>d) Krawężnik typu ulicznego 15 ×</w:t>
            </w:r>
            <w:r w:rsidR="000F7E88">
              <w:rPr>
                <w:sz w:val="22"/>
                <w:szCs w:val="22"/>
              </w:rPr>
              <w:t xml:space="preserve"> </w:t>
            </w:r>
            <w:smartTag w:uri="urn:schemas-microsoft-com:office:smarttags" w:element="metricconverter">
              <w:smartTagPr>
                <w:attr w:name="ProductID" w:val="30 cm"/>
              </w:smartTagPr>
              <w:r w:rsidRPr="008B3802">
                <w:rPr>
                  <w:sz w:val="22"/>
                  <w:szCs w:val="22"/>
                </w:rPr>
                <w:t>30 cm</w:t>
              </w:r>
            </w:smartTag>
            <w:r w:rsidRPr="008B3802">
              <w:rPr>
                <w:sz w:val="22"/>
                <w:szCs w:val="22"/>
              </w:rPr>
              <w:br/>
              <w:t>na ławie tłuczniowej</w:t>
            </w:r>
          </w:p>
          <w:p w:rsidR="006214F1" w:rsidRPr="008B3802" w:rsidRDefault="006214F1" w:rsidP="00A930DE">
            <w:pPr>
              <w:rPr>
                <w:sz w:val="22"/>
                <w:szCs w:val="22"/>
              </w:rPr>
            </w:pPr>
            <w:r w:rsidRPr="008B3802">
              <w:rPr>
                <w:noProof/>
                <w:sz w:val="22"/>
                <w:szCs w:val="22"/>
                <w:lang w:eastAsia="pl-PL"/>
              </w:rPr>
              <w:drawing>
                <wp:inline distT="0" distB="0" distL="0" distR="0">
                  <wp:extent cx="2267585" cy="2552700"/>
                  <wp:effectExtent l="0" t="0" r="0" b="0"/>
                  <wp:docPr id="26" name="Obraz 26" descr="bz4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bz4_4"/>
                          <pic:cNvPicPr>
                            <a:picLocks noChangeAspect="1" noChangeArrowheads="1"/>
                          </pic:cNvPicPr>
                        </pic:nvPicPr>
                        <pic:blipFill>
                          <a:blip r:embed="rId6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67585" cy="2552700"/>
                          </a:xfrm>
                          <a:prstGeom prst="rect">
                            <a:avLst/>
                          </a:prstGeom>
                          <a:noFill/>
                          <a:ln>
                            <a:noFill/>
                          </a:ln>
                        </pic:spPr>
                      </pic:pic>
                    </a:graphicData>
                  </a:graphic>
                </wp:inline>
              </w:drawing>
            </w:r>
          </w:p>
          <w:p w:rsidR="006214F1" w:rsidRPr="008B3802" w:rsidRDefault="006214F1" w:rsidP="00A930DE">
            <w:pPr>
              <w:rPr>
                <w:sz w:val="22"/>
                <w:szCs w:val="22"/>
              </w:rPr>
            </w:pPr>
            <w:r w:rsidRPr="008B3802">
              <w:rPr>
                <w:sz w:val="22"/>
                <w:szCs w:val="22"/>
              </w:rPr>
              <w:t xml:space="preserve">1. krawężnik, typ uliczny 15× 30× </w:t>
            </w:r>
            <w:smartTag w:uri="urn:schemas-microsoft-com:office:smarttags" w:element="metricconverter">
              <w:smartTagPr>
                <w:attr w:name="ProductID" w:val="100 cm"/>
              </w:smartTagPr>
              <w:r w:rsidRPr="008B3802">
                <w:rPr>
                  <w:sz w:val="22"/>
                  <w:szCs w:val="22"/>
                </w:rPr>
                <w:t>100 cm</w:t>
              </w:r>
            </w:smartTag>
          </w:p>
          <w:p w:rsidR="006214F1" w:rsidRPr="008B3802" w:rsidRDefault="006214F1" w:rsidP="00A930DE">
            <w:pPr>
              <w:rPr>
                <w:sz w:val="22"/>
                <w:szCs w:val="22"/>
              </w:rPr>
            </w:pPr>
            <w:r w:rsidRPr="008B3802">
              <w:rPr>
                <w:sz w:val="22"/>
                <w:szCs w:val="22"/>
              </w:rPr>
              <w:t>2. podsypka piaskowa lub cem.-piaskowa 1:4</w:t>
            </w:r>
          </w:p>
          <w:p w:rsidR="006214F1" w:rsidRPr="008B3802" w:rsidRDefault="006214F1" w:rsidP="00A930DE">
            <w:pPr>
              <w:rPr>
                <w:sz w:val="22"/>
                <w:szCs w:val="22"/>
              </w:rPr>
            </w:pPr>
            <w:r w:rsidRPr="008B3802">
              <w:rPr>
                <w:sz w:val="22"/>
                <w:szCs w:val="22"/>
              </w:rPr>
              <w:t>3. ława tłuczniowa</w:t>
            </w:r>
          </w:p>
        </w:tc>
      </w:tr>
      <w:tr w:rsidR="006214F1" w:rsidRPr="008B3802" w:rsidTr="006B542B">
        <w:tc>
          <w:tcPr>
            <w:tcW w:w="4111" w:type="dxa"/>
          </w:tcPr>
          <w:p w:rsidR="006214F1" w:rsidRPr="008B3802" w:rsidRDefault="006214F1" w:rsidP="00A930DE">
            <w:pPr>
              <w:rPr>
                <w:sz w:val="22"/>
                <w:szCs w:val="22"/>
              </w:rPr>
            </w:pPr>
            <w:r w:rsidRPr="008B3802">
              <w:rPr>
                <w:sz w:val="22"/>
                <w:szCs w:val="22"/>
              </w:rPr>
              <w:t>e)</w:t>
            </w:r>
            <w:r w:rsidR="000F7E88">
              <w:rPr>
                <w:sz w:val="22"/>
                <w:szCs w:val="22"/>
              </w:rPr>
              <w:t xml:space="preserve"> </w:t>
            </w:r>
            <w:r w:rsidRPr="008B3802">
              <w:rPr>
                <w:sz w:val="22"/>
                <w:szCs w:val="22"/>
              </w:rPr>
              <w:t>Krawężnik typu drogowego 12 ×</w:t>
            </w:r>
            <w:r w:rsidR="000F7E88">
              <w:rPr>
                <w:sz w:val="22"/>
                <w:szCs w:val="22"/>
              </w:rPr>
              <w:t xml:space="preserve"> </w:t>
            </w:r>
            <w:smartTag w:uri="urn:schemas-microsoft-com:office:smarttags" w:element="metricconverter">
              <w:smartTagPr>
                <w:attr w:name="ProductID" w:val="25 cm"/>
              </w:smartTagPr>
              <w:r w:rsidRPr="008B3802">
                <w:rPr>
                  <w:sz w:val="22"/>
                  <w:szCs w:val="22"/>
                </w:rPr>
                <w:t>25 cm</w:t>
              </w:r>
            </w:smartTag>
            <w:r w:rsidRPr="008B3802">
              <w:rPr>
                <w:sz w:val="22"/>
                <w:szCs w:val="22"/>
              </w:rPr>
              <w:t xml:space="preserve"> na ławie żwirowej lub tłuczniowej</w:t>
            </w:r>
          </w:p>
          <w:p w:rsidR="006214F1" w:rsidRPr="008B3802" w:rsidRDefault="006214F1" w:rsidP="00A930DE">
            <w:pPr>
              <w:rPr>
                <w:sz w:val="22"/>
                <w:szCs w:val="22"/>
              </w:rPr>
            </w:pPr>
            <w:r w:rsidRPr="008B3802">
              <w:rPr>
                <w:noProof/>
                <w:sz w:val="22"/>
                <w:szCs w:val="22"/>
                <w:lang w:eastAsia="pl-PL"/>
              </w:rPr>
              <w:drawing>
                <wp:inline distT="0" distB="0" distL="0" distR="0">
                  <wp:extent cx="2186940" cy="2458085"/>
                  <wp:effectExtent l="0" t="0" r="3810" b="0"/>
                  <wp:docPr id="25" name="Obraz 25" descr="bz4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bz4_5"/>
                          <pic:cNvPicPr>
                            <a:picLocks noChangeAspect="1" noChangeArrowheads="1"/>
                          </pic:cNvPicPr>
                        </pic:nvPicPr>
                        <pic:blipFill>
                          <a:blip r:embed="rId6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86940" cy="2458085"/>
                          </a:xfrm>
                          <a:prstGeom prst="rect">
                            <a:avLst/>
                          </a:prstGeom>
                          <a:noFill/>
                          <a:ln>
                            <a:noFill/>
                          </a:ln>
                        </pic:spPr>
                      </pic:pic>
                    </a:graphicData>
                  </a:graphic>
                </wp:inline>
              </w:drawing>
            </w:r>
          </w:p>
          <w:p w:rsidR="006214F1" w:rsidRPr="008B3802" w:rsidRDefault="006214F1" w:rsidP="00A930DE">
            <w:pPr>
              <w:rPr>
                <w:sz w:val="22"/>
                <w:szCs w:val="22"/>
              </w:rPr>
            </w:pPr>
            <w:r w:rsidRPr="008B3802">
              <w:rPr>
                <w:sz w:val="22"/>
                <w:szCs w:val="22"/>
              </w:rPr>
              <w:t xml:space="preserve">1. krawężnik, typ drogowy 12× 25× </w:t>
            </w:r>
            <w:smartTag w:uri="urn:schemas-microsoft-com:office:smarttags" w:element="metricconverter">
              <w:smartTagPr>
                <w:attr w:name="ProductID" w:val="100 cm"/>
              </w:smartTagPr>
              <w:r w:rsidRPr="008B3802">
                <w:rPr>
                  <w:sz w:val="22"/>
                  <w:szCs w:val="22"/>
                </w:rPr>
                <w:t>100 cm</w:t>
              </w:r>
            </w:smartTag>
          </w:p>
          <w:p w:rsidR="006214F1" w:rsidRPr="008B3802" w:rsidRDefault="006214F1" w:rsidP="00A930DE">
            <w:pPr>
              <w:rPr>
                <w:sz w:val="22"/>
                <w:szCs w:val="22"/>
              </w:rPr>
            </w:pPr>
            <w:r w:rsidRPr="008B3802">
              <w:rPr>
                <w:sz w:val="22"/>
                <w:szCs w:val="22"/>
              </w:rPr>
              <w:t>2. podsypka z piasku</w:t>
            </w:r>
          </w:p>
          <w:p w:rsidR="006214F1" w:rsidRPr="008B3802" w:rsidRDefault="006214F1" w:rsidP="00A930DE">
            <w:pPr>
              <w:rPr>
                <w:sz w:val="22"/>
                <w:szCs w:val="22"/>
              </w:rPr>
            </w:pPr>
            <w:r w:rsidRPr="008B3802">
              <w:rPr>
                <w:sz w:val="22"/>
                <w:szCs w:val="22"/>
              </w:rPr>
              <w:t>3. ława żwirowa lub tłuczniowa</w:t>
            </w:r>
          </w:p>
          <w:p w:rsidR="006214F1" w:rsidRPr="008B3802" w:rsidRDefault="006214F1" w:rsidP="00A930DE">
            <w:pPr>
              <w:rPr>
                <w:sz w:val="22"/>
                <w:szCs w:val="22"/>
              </w:rPr>
            </w:pPr>
          </w:p>
        </w:tc>
        <w:tc>
          <w:tcPr>
            <w:tcW w:w="4253" w:type="dxa"/>
          </w:tcPr>
          <w:p w:rsidR="006214F1" w:rsidRPr="008B3802" w:rsidRDefault="006214F1" w:rsidP="00A930DE">
            <w:pPr>
              <w:rPr>
                <w:sz w:val="22"/>
                <w:szCs w:val="22"/>
              </w:rPr>
            </w:pPr>
            <w:r w:rsidRPr="008B3802">
              <w:rPr>
                <w:sz w:val="22"/>
                <w:szCs w:val="22"/>
              </w:rPr>
              <w:t>f) Krawężnik typu drogowego 15 ×</w:t>
            </w:r>
            <w:r w:rsidR="000F7E88">
              <w:rPr>
                <w:sz w:val="22"/>
                <w:szCs w:val="22"/>
              </w:rPr>
              <w:t xml:space="preserve"> </w:t>
            </w:r>
            <w:smartTag w:uri="urn:schemas-microsoft-com:office:smarttags" w:element="metricconverter">
              <w:smartTagPr>
                <w:attr w:name="ProductID" w:val="30 cm"/>
              </w:smartTagPr>
              <w:r w:rsidRPr="008B3802">
                <w:rPr>
                  <w:sz w:val="22"/>
                  <w:szCs w:val="22"/>
                </w:rPr>
                <w:t>30 cm</w:t>
              </w:r>
            </w:smartTag>
            <w:r w:rsidRPr="008B3802">
              <w:rPr>
                <w:sz w:val="22"/>
                <w:szCs w:val="22"/>
              </w:rPr>
              <w:t xml:space="preserve"> na ławie betonowej</w:t>
            </w:r>
          </w:p>
          <w:p w:rsidR="006214F1" w:rsidRPr="008B3802" w:rsidRDefault="006214F1" w:rsidP="00A930DE">
            <w:pPr>
              <w:rPr>
                <w:sz w:val="22"/>
                <w:szCs w:val="22"/>
              </w:rPr>
            </w:pPr>
            <w:r w:rsidRPr="008B3802">
              <w:rPr>
                <w:noProof/>
                <w:sz w:val="22"/>
                <w:szCs w:val="22"/>
                <w:lang w:eastAsia="pl-PL"/>
              </w:rPr>
              <w:drawing>
                <wp:inline distT="0" distB="0" distL="0" distR="0">
                  <wp:extent cx="2450465" cy="2538095"/>
                  <wp:effectExtent l="0" t="0" r="6985" b="0"/>
                  <wp:docPr id="24" name="Obraz 24" descr="bz4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bz4_6"/>
                          <pic:cNvPicPr>
                            <a:picLocks noChangeAspect="1" noChangeArrowheads="1"/>
                          </pic:cNvPicPr>
                        </pic:nvPicPr>
                        <pic:blipFill>
                          <a:blip r:embed="rId6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50465" cy="2538095"/>
                          </a:xfrm>
                          <a:prstGeom prst="rect">
                            <a:avLst/>
                          </a:prstGeom>
                          <a:noFill/>
                          <a:ln>
                            <a:noFill/>
                          </a:ln>
                        </pic:spPr>
                      </pic:pic>
                    </a:graphicData>
                  </a:graphic>
                </wp:inline>
              </w:drawing>
            </w:r>
          </w:p>
          <w:p w:rsidR="006214F1" w:rsidRPr="008B3802" w:rsidRDefault="006214F1" w:rsidP="00A930DE">
            <w:pPr>
              <w:rPr>
                <w:sz w:val="22"/>
                <w:szCs w:val="22"/>
              </w:rPr>
            </w:pPr>
            <w:r w:rsidRPr="008B3802">
              <w:rPr>
                <w:sz w:val="22"/>
                <w:szCs w:val="22"/>
              </w:rPr>
              <w:t xml:space="preserve">1. krawężnik, typ drogowy 15× 30× </w:t>
            </w:r>
            <w:smartTag w:uri="urn:schemas-microsoft-com:office:smarttags" w:element="metricconverter">
              <w:smartTagPr>
                <w:attr w:name="ProductID" w:val="100 cm"/>
              </w:smartTagPr>
              <w:r w:rsidRPr="008B3802">
                <w:rPr>
                  <w:sz w:val="22"/>
                  <w:szCs w:val="22"/>
                </w:rPr>
                <w:t>100 cm</w:t>
              </w:r>
            </w:smartTag>
          </w:p>
          <w:p w:rsidR="006214F1" w:rsidRPr="008B3802" w:rsidRDefault="006214F1" w:rsidP="00A930DE">
            <w:pPr>
              <w:rPr>
                <w:sz w:val="22"/>
                <w:szCs w:val="22"/>
              </w:rPr>
            </w:pPr>
            <w:r w:rsidRPr="008B3802">
              <w:rPr>
                <w:sz w:val="22"/>
                <w:szCs w:val="22"/>
              </w:rPr>
              <w:t>2. podsypka cem.-piaskowa 1:4</w:t>
            </w:r>
          </w:p>
          <w:p w:rsidR="006214F1" w:rsidRPr="008B3802" w:rsidRDefault="006214F1" w:rsidP="00A930DE">
            <w:pPr>
              <w:rPr>
                <w:sz w:val="22"/>
                <w:szCs w:val="22"/>
              </w:rPr>
            </w:pPr>
            <w:r w:rsidRPr="008B3802">
              <w:rPr>
                <w:sz w:val="22"/>
                <w:szCs w:val="22"/>
              </w:rPr>
              <w:t>3. ława z betonu B10</w:t>
            </w:r>
          </w:p>
          <w:p w:rsidR="006214F1" w:rsidRPr="008B3802" w:rsidRDefault="006214F1" w:rsidP="00A930DE">
            <w:pPr>
              <w:rPr>
                <w:sz w:val="22"/>
                <w:szCs w:val="22"/>
              </w:rPr>
            </w:pPr>
          </w:p>
        </w:tc>
      </w:tr>
      <w:tr w:rsidR="006214F1" w:rsidRPr="008B3802" w:rsidTr="006B542B">
        <w:tc>
          <w:tcPr>
            <w:tcW w:w="4111" w:type="dxa"/>
          </w:tcPr>
          <w:p w:rsidR="006214F1" w:rsidRPr="008B3802" w:rsidRDefault="006214F1" w:rsidP="00A930DE">
            <w:pPr>
              <w:rPr>
                <w:sz w:val="22"/>
                <w:szCs w:val="22"/>
              </w:rPr>
            </w:pPr>
            <w:r w:rsidRPr="008B3802">
              <w:rPr>
                <w:sz w:val="22"/>
                <w:szCs w:val="22"/>
              </w:rPr>
              <w:t>g)</w:t>
            </w:r>
            <w:r w:rsidR="000F7E88">
              <w:rPr>
                <w:sz w:val="22"/>
                <w:szCs w:val="22"/>
              </w:rPr>
              <w:t xml:space="preserve"> </w:t>
            </w:r>
            <w:r w:rsidRPr="008B3802">
              <w:rPr>
                <w:sz w:val="22"/>
                <w:szCs w:val="22"/>
              </w:rPr>
              <w:t xml:space="preserve">Krawężnik typu ulicznego 20 x </w:t>
            </w:r>
            <w:smartTag w:uri="urn:schemas-microsoft-com:office:smarttags" w:element="metricconverter">
              <w:smartTagPr>
                <w:attr w:name="ProductID" w:val="30 cm"/>
              </w:smartTagPr>
              <w:r w:rsidRPr="008B3802">
                <w:rPr>
                  <w:sz w:val="22"/>
                  <w:szCs w:val="22"/>
                </w:rPr>
                <w:t>30 cm</w:t>
              </w:r>
            </w:smartTag>
            <w:r w:rsidRPr="008B3802">
              <w:rPr>
                <w:sz w:val="22"/>
                <w:szCs w:val="22"/>
              </w:rPr>
              <w:t xml:space="preserve"> ułożony na płask (np. przy wjeździe na chodnik, do bramy)</w:t>
            </w:r>
          </w:p>
          <w:p w:rsidR="006214F1" w:rsidRPr="008B3802" w:rsidRDefault="006214F1" w:rsidP="00A930DE">
            <w:pPr>
              <w:rPr>
                <w:sz w:val="22"/>
                <w:szCs w:val="22"/>
              </w:rPr>
            </w:pPr>
            <w:r w:rsidRPr="008B3802">
              <w:rPr>
                <w:noProof/>
                <w:sz w:val="22"/>
                <w:szCs w:val="22"/>
                <w:lang w:eastAsia="pl-PL"/>
              </w:rPr>
              <w:drawing>
                <wp:inline distT="0" distB="0" distL="0" distR="0">
                  <wp:extent cx="2026285" cy="1828800"/>
                  <wp:effectExtent l="0" t="0" r="0" b="0"/>
                  <wp:docPr id="23" name="Obraz 23" descr="bz4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bz4_7"/>
                          <pic:cNvPicPr>
                            <a:picLocks noChangeAspect="1" noChangeArrowheads="1"/>
                          </pic:cNvPicPr>
                        </pic:nvPicPr>
                        <pic:blipFill>
                          <a:blip r:embed="rId6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26285" cy="1828800"/>
                          </a:xfrm>
                          <a:prstGeom prst="rect">
                            <a:avLst/>
                          </a:prstGeom>
                          <a:noFill/>
                          <a:ln>
                            <a:noFill/>
                          </a:ln>
                        </pic:spPr>
                      </pic:pic>
                    </a:graphicData>
                  </a:graphic>
                </wp:inline>
              </w:drawing>
            </w:r>
          </w:p>
          <w:p w:rsidR="006214F1" w:rsidRPr="008B3802" w:rsidRDefault="006214F1" w:rsidP="00A930DE">
            <w:pPr>
              <w:rPr>
                <w:sz w:val="22"/>
                <w:szCs w:val="22"/>
              </w:rPr>
            </w:pPr>
            <w:r w:rsidRPr="008B3802">
              <w:rPr>
                <w:sz w:val="22"/>
                <w:szCs w:val="22"/>
              </w:rPr>
              <w:t>1. krawężnik</w:t>
            </w:r>
            <w:r w:rsidR="000F7E88">
              <w:rPr>
                <w:sz w:val="22"/>
                <w:szCs w:val="22"/>
              </w:rPr>
              <w:t xml:space="preserve"> </w:t>
            </w:r>
            <w:r w:rsidRPr="008B3802">
              <w:rPr>
                <w:sz w:val="22"/>
                <w:szCs w:val="22"/>
              </w:rPr>
              <w:t xml:space="preserve">20× 30× </w:t>
            </w:r>
            <w:smartTag w:uri="urn:schemas-microsoft-com:office:smarttags" w:element="metricconverter">
              <w:smartTagPr>
                <w:attr w:name="ProductID" w:val="100 cm"/>
              </w:smartTagPr>
              <w:r w:rsidRPr="008B3802">
                <w:rPr>
                  <w:sz w:val="22"/>
                  <w:szCs w:val="22"/>
                </w:rPr>
                <w:t>100 cm</w:t>
              </w:r>
            </w:smartTag>
          </w:p>
          <w:p w:rsidR="006214F1" w:rsidRPr="008B3802" w:rsidRDefault="006214F1" w:rsidP="00A930DE">
            <w:pPr>
              <w:rPr>
                <w:sz w:val="22"/>
                <w:szCs w:val="22"/>
              </w:rPr>
            </w:pPr>
            <w:r w:rsidRPr="008B3802">
              <w:rPr>
                <w:sz w:val="22"/>
                <w:szCs w:val="22"/>
              </w:rPr>
              <w:t>2. podsypka cem.-piaskowa 1:4</w:t>
            </w:r>
          </w:p>
          <w:p w:rsidR="006214F1" w:rsidRPr="008B3802" w:rsidRDefault="006214F1" w:rsidP="00A930DE">
            <w:pPr>
              <w:rPr>
                <w:sz w:val="22"/>
                <w:szCs w:val="22"/>
              </w:rPr>
            </w:pPr>
            <w:r w:rsidRPr="008B3802">
              <w:rPr>
                <w:sz w:val="22"/>
                <w:szCs w:val="22"/>
              </w:rPr>
              <w:t>3. ława z betonu B10</w:t>
            </w:r>
          </w:p>
        </w:tc>
        <w:tc>
          <w:tcPr>
            <w:tcW w:w="4253" w:type="dxa"/>
          </w:tcPr>
          <w:p w:rsidR="006214F1" w:rsidRPr="008B3802" w:rsidRDefault="006214F1" w:rsidP="00A930DE">
            <w:pPr>
              <w:rPr>
                <w:sz w:val="22"/>
                <w:szCs w:val="22"/>
              </w:rPr>
            </w:pPr>
            <w:r w:rsidRPr="008B3802">
              <w:rPr>
                <w:sz w:val="22"/>
                <w:szCs w:val="22"/>
              </w:rPr>
              <w:t>h) Krawężnik typu ulicznego, ze ściekiem betonowym, na ławie betonowej</w:t>
            </w:r>
          </w:p>
          <w:p w:rsidR="006214F1" w:rsidRPr="008B3802" w:rsidRDefault="006214F1" w:rsidP="00A930DE">
            <w:pPr>
              <w:rPr>
                <w:sz w:val="22"/>
                <w:szCs w:val="22"/>
              </w:rPr>
            </w:pPr>
          </w:p>
          <w:p w:rsidR="006214F1" w:rsidRPr="008B3802" w:rsidRDefault="006214F1" w:rsidP="00A930DE">
            <w:pPr>
              <w:rPr>
                <w:sz w:val="22"/>
                <w:szCs w:val="22"/>
              </w:rPr>
            </w:pPr>
            <w:r w:rsidRPr="008B3802">
              <w:rPr>
                <w:noProof/>
                <w:sz w:val="22"/>
                <w:szCs w:val="22"/>
                <w:lang w:eastAsia="pl-PL"/>
              </w:rPr>
              <w:drawing>
                <wp:inline distT="0" distB="0" distL="0" distR="0">
                  <wp:extent cx="2414270" cy="1799590"/>
                  <wp:effectExtent l="0" t="0" r="5080" b="0"/>
                  <wp:docPr id="22" name="Obraz 22" descr="bz4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bz4_8"/>
                          <pic:cNvPicPr>
                            <a:picLocks noChangeAspect="1" noChangeArrowheads="1"/>
                          </pic:cNvPicPr>
                        </pic:nvPicPr>
                        <pic:blipFill>
                          <a:blip r:embed="rId6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14270" cy="1799590"/>
                          </a:xfrm>
                          <a:prstGeom prst="rect">
                            <a:avLst/>
                          </a:prstGeom>
                          <a:noFill/>
                          <a:ln>
                            <a:noFill/>
                          </a:ln>
                        </pic:spPr>
                      </pic:pic>
                    </a:graphicData>
                  </a:graphic>
                </wp:inline>
              </w:drawing>
            </w:r>
          </w:p>
          <w:p w:rsidR="006214F1" w:rsidRPr="008B3802" w:rsidRDefault="006214F1" w:rsidP="00A930DE">
            <w:pPr>
              <w:jc w:val="center"/>
              <w:rPr>
                <w:sz w:val="22"/>
                <w:szCs w:val="22"/>
              </w:rPr>
            </w:pPr>
            <w:r w:rsidRPr="008B3802">
              <w:rPr>
                <w:sz w:val="22"/>
                <w:szCs w:val="22"/>
              </w:rPr>
              <w:t>WYMIARY</w:t>
            </w:r>
            <w:r w:rsidR="000F7E88">
              <w:rPr>
                <w:sz w:val="22"/>
                <w:szCs w:val="22"/>
              </w:rPr>
              <w:t xml:space="preserve"> </w:t>
            </w:r>
            <w:r w:rsidRPr="008B3802">
              <w:rPr>
                <w:sz w:val="22"/>
                <w:szCs w:val="22"/>
              </w:rPr>
              <w:t>UZUPEŁNIAJĄCE (alternatywne)</w:t>
            </w:r>
          </w:p>
          <w:tbl>
            <w:tblPr>
              <w:tblW w:w="3461" w:type="dxa"/>
              <w:jc w:val="center"/>
              <w:tblBorders>
                <w:top w:val="single" w:sz="4" w:space="0" w:color="auto"/>
                <w:left w:val="single" w:sz="4" w:space="0" w:color="auto"/>
                <w:bottom w:val="single" w:sz="4" w:space="0" w:color="auto"/>
                <w:right w:val="single" w:sz="4" w:space="0" w:color="auto"/>
              </w:tblBorders>
              <w:tblLook w:val="01E0"/>
            </w:tblPr>
            <w:tblGrid>
              <w:gridCol w:w="1084"/>
              <w:gridCol w:w="934"/>
              <w:gridCol w:w="436"/>
              <w:gridCol w:w="554"/>
              <w:gridCol w:w="453"/>
            </w:tblGrid>
            <w:tr w:rsidR="006214F1" w:rsidRPr="008B3802" w:rsidTr="006B542B">
              <w:trPr>
                <w:jc w:val="center"/>
              </w:trPr>
              <w:tc>
                <w:tcPr>
                  <w:tcW w:w="2014" w:type="dxa"/>
                  <w:gridSpan w:val="2"/>
                  <w:tcBorders>
                    <w:top w:val="single" w:sz="4" w:space="0" w:color="auto"/>
                    <w:left w:val="single" w:sz="4" w:space="0" w:color="auto"/>
                    <w:bottom w:val="single" w:sz="4" w:space="0" w:color="auto"/>
                    <w:right w:val="single" w:sz="4" w:space="0" w:color="auto"/>
                  </w:tcBorders>
                </w:tcPr>
                <w:p w:rsidR="006214F1" w:rsidRPr="008B3802" w:rsidRDefault="006214F1" w:rsidP="00A930DE">
                  <w:pPr>
                    <w:tabs>
                      <w:tab w:val="left" w:pos="3261"/>
                      <w:tab w:val="left" w:pos="3544"/>
                      <w:tab w:val="left" w:pos="3969"/>
                    </w:tabs>
                    <w:jc w:val="center"/>
                    <w:rPr>
                      <w:sz w:val="22"/>
                      <w:szCs w:val="22"/>
                    </w:rPr>
                  </w:pPr>
                  <w:r w:rsidRPr="008B3802">
                    <w:rPr>
                      <w:sz w:val="22"/>
                      <w:szCs w:val="22"/>
                    </w:rPr>
                    <w:t>krawężnik</w:t>
                  </w:r>
                </w:p>
              </w:tc>
              <w:tc>
                <w:tcPr>
                  <w:tcW w:w="425" w:type="dxa"/>
                  <w:tcBorders>
                    <w:top w:val="single" w:sz="4" w:space="0" w:color="auto"/>
                    <w:left w:val="single" w:sz="4" w:space="0" w:color="auto"/>
                    <w:bottom w:val="single" w:sz="4" w:space="0" w:color="auto"/>
                    <w:right w:val="single" w:sz="4" w:space="0" w:color="auto"/>
                  </w:tcBorders>
                </w:tcPr>
                <w:p w:rsidR="006214F1" w:rsidRPr="008B3802" w:rsidRDefault="006214F1" w:rsidP="00A930DE">
                  <w:pPr>
                    <w:tabs>
                      <w:tab w:val="left" w:pos="3261"/>
                      <w:tab w:val="left" w:pos="3544"/>
                      <w:tab w:val="left" w:pos="3969"/>
                    </w:tabs>
                    <w:jc w:val="center"/>
                    <w:rPr>
                      <w:sz w:val="22"/>
                      <w:szCs w:val="22"/>
                    </w:rPr>
                  </w:pPr>
                  <w:r w:rsidRPr="008B3802">
                    <w:rPr>
                      <w:sz w:val="22"/>
                      <w:szCs w:val="22"/>
                    </w:rPr>
                    <w:t>a</w:t>
                  </w:r>
                </w:p>
              </w:tc>
              <w:tc>
                <w:tcPr>
                  <w:tcW w:w="567" w:type="dxa"/>
                  <w:tcBorders>
                    <w:top w:val="single" w:sz="4" w:space="0" w:color="auto"/>
                    <w:left w:val="single" w:sz="4" w:space="0" w:color="auto"/>
                    <w:bottom w:val="single" w:sz="4" w:space="0" w:color="auto"/>
                    <w:right w:val="single" w:sz="4" w:space="0" w:color="auto"/>
                  </w:tcBorders>
                </w:tcPr>
                <w:p w:rsidR="006214F1" w:rsidRPr="008B3802" w:rsidRDefault="006214F1" w:rsidP="00A930DE">
                  <w:pPr>
                    <w:tabs>
                      <w:tab w:val="left" w:pos="3261"/>
                      <w:tab w:val="left" w:pos="3544"/>
                      <w:tab w:val="left" w:pos="3969"/>
                    </w:tabs>
                    <w:jc w:val="center"/>
                    <w:rPr>
                      <w:sz w:val="22"/>
                      <w:szCs w:val="22"/>
                    </w:rPr>
                  </w:pPr>
                  <w:r w:rsidRPr="008B3802">
                    <w:rPr>
                      <w:sz w:val="22"/>
                      <w:szCs w:val="22"/>
                    </w:rPr>
                    <w:t>b</w:t>
                  </w:r>
                </w:p>
              </w:tc>
              <w:tc>
                <w:tcPr>
                  <w:tcW w:w="455" w:type="dxa"/>
                  <w:tcBorders>
                    <w:top w:val="single" w:sz="4" w:space="0" w:color="auto"/>
                    <w:left w:val="single" w:sz="4" w:space="0" w:color="auto"/>
                    <w:bottom w:val="single" w:sz="4" w:space="0" w:color="auto"/>
                    <w:right w:val="single" w:sz="4" w:space="0" w:color="auto"/>
                  </w:tcBorders>
                </w:tcPr>
                <w:p w:rsidR="006214F1" w:rsidRPr="008B3802" w:rsidRDefault="006214F1" w:rsidP="00A930DE">
                  <w:pPr>
                    <w:tabs>
                      <w:tab w:val="left" w:pos="3261"/>
                      <w:tab w:val="left" w:pos="3544"/>
                      <w:tab w:val="left" w:pos="3969"/>
                    </w:tabs>
                    <w:jc w:val="center"/>
                    <w:rPr>
                      <w:sz w:val="22"/>
                      <w:szCs w:val="22"/>
                    </w:rPr>
                  </w:pPr>
                  <w:r w:rsidRPr="008B3802">
                    <w:rPr>
                      <w:sz w:val="22"/>
                      <w:szCs w:val="22"/>
                    </w:rPr>
                    <w:t>c</w:t>
                  </w:r>
                </w:p>
              </w:tc>
            </w:tr>
            <w:tr w:rsidR="006214F1" w:rsidRPr="008B3802" w:rsidTr="006B542B">
              <w:trPr>
                <w:jc w:val="center"/>
              </w:trPr>
              <w:tc>
                <w:tcPr>
                  <w:tcW w:w="1026" w:type="dxa"/>
                  <w:tcBorders>
                    <w:top w:val="single" w:sz="4" w:space="0" w:color="auto"/>
                    <w:left w:val="single" w:sz="4" w:space="0" w:color="auto"/>
                    <w:bottom w:val="nil"/>
                    <w:right w:val="single" w:sz="4" w:space="0" w:color="auto"/>
                  </w:tcBorders>
                </w:tcPr>
                <w:p w:rsidR="006214F1" w:rsidRPr="008B3802" w:rsidRDefault="006214F1" w:rsidP="00A930DE">
                  <w:pPr>
                    <w:tabs>
                      <w:tab w:val="left" w:pos="3261"/>
                      <w:tab w:val="left" w:pos="3544"/>
                      <w:tab w:val="left" w:pos="3969"/>
                    </w:tabs>
                    <w:jc w:val="center"/>
                    <w:rPr>
                      <w:sz w:val="22"/>
                      <w:szCs w:val="22"/>
                    </w:rPr>
                  </w:pPr>
                  <w:r w:rsidRPr="008B3802">
                    <w:rPr>
                      <w:sz w:val="22"/>
                      <w:szCs w:val="22"/>
                    </w:rPr>
                    <w:t>betonowy</w:t>
                  </w:r>
                </w:p>
              </w:tc>
              <w:tc>
                <w:tcPr>
                  <w:tcW w:w="988" w:type="dxa"/>
                  <w:tcBorders>
                    <w:top w:val="single" w:sz="4" w:space="0" w:color="auto"/>
                    <w:left w:val="single" w:sz="4" w:space="0" w:color="auto"/>
                    <w:bottom w:val="single" w:sz="4" w:space="0" w:color="auto"/>
                    <w:right w:val="single" w:sz="4" w:space="0" w:color="auto"/>
                  </w:tcBorders>
                </w:tcPr>
                <w:p w:rsidR="006214F1" w:rsidRPr="008B3802" w:rsidRDefault="006214F1" w:rsidP="00A930DE">
                  <w:pPr>
                    <w:tabs>
                      <w:tab w:val="left" w:pos="3261"/>
                      <w:tab w:val="left" w:pos="3544"/>
                      <w:tab w:val="left" w:pos="3969"/>
                    </w:tabs>
                    <w:jc w:val="center"/>
                    <w:rPr>
                      <w:sz w:val="22"/>
                      <w:szCs w:val="22"/>
                    </w:rPr>
                  </w:pPr>
                  <w:r w:rsidRPr="008B3802">
                    <w:rPr>
                      <w:sz w:val="22"/>
                      <w:szCs w:val="22"/>
                    </w:rPr>
                    <w:t>20 × 30</w:t>
                  </w:r>
                </w:p>
              </w:tc>
              <w:tc>
                <w:tcPr>
                  <w:tcW w:w="425" w:type="dxa"/>
                  <w:tcBorders>
                    <w:top w:val="single" w:sz="4" w:space="0" w:color="auto"/>
                    <w:left w:val="single" w:sz="4" w:space="0" w:color="auto"/>
                    <w:bottom w:val="single" w:sz="4" w:space="0" w:color="auto"/>
                    <w:right w:val="single" w:sz="4" w:space="0" w:color="auto"/>
                  </w:tcBorders>
                </w:tcPr>
                <w:p w:rsidR="006214F1" w:rsidRPr="008B3802" w:rsidRDefault="006214F1" w:rsidP="00A930DE">
                  <w:pPr>
                    <w:tabs>
                      <w:tab w:val="left" w:pos="3261"/>
                      <w:tab w:val="left" w:pos="3544"/>
                      <w:tab w:val="left" w:pos="3969"/>
                    </w:tabs>
                    <w:jc w:val="center"/>
                    <w:rPr>
                      <w:sz w:val="22"/>
                      <w:szCs w:val="22"/>
                    </w:rPr>
                  </w:pPr>
                  <w:r w:rsidRPr="008B3802">
                    <w:rPr>
                      <w:sz w:val="22"/>
                      <w:szCs w:val="22"/>
                    </w:rPr>
                    <w:t>25</w:t>
                  </w:r>
                </w:p>
              </w:tc>
              <w:tc>
                <w:tcPr>
                  <w:tcW w:w="567" w:type="dxa"/>
                  <w:tcBorders>
                    <w:top w:val="single" w:sz="4" w:space="0" w:color="auto"/>
                    <w:left w:val="single" w:sz="4" w:space="0" w:color="auto"/>
                    <w:bottom w:val="single" w:sz="4" w:space="0" w:color="auto"/>
                    <w:right w:val="single" w:sz="4" w:space="0" w:color="auto"/>
                  </w:tcBorders>
                </w:tcPr>
                <w:p w:rsidR="006214F1" w:rsidRPr="008B3802" w:rsidRDefault="006214F1" w:rsidP="00A930DE">
                  <w:pPr>
                    <w:tabs>
                      <w:tab w:val="left" w:pos="3261"/>
                      <w:tab w:val="left" w:pos="3544"/>
                      <w:tab w:val="left" w:pos="3969"/>
                    </w:tabs>
                    <w:jc w:val="center"/>
                    <w:rPr>
                      <w:sz w:val="22"/>
                      <w:szCs w:val="22"/>
                    </w:rPr>
                  </w:pPr>
                  <w:r w:rsidRPr="008B3802">
                    <w:rPr>
                      <w:sz w:val="22"/>
                      <w:szCs w:val="22"/>
                    </w:rPr>
                    <w:t>20</w:t>
                  </w:r>
                </w:p>
              </w:tc>
              <w:tc>
                <w:tcPr>
                  <w:tcW w:w="455" w:type="dxa"/>
                  <w:tcBorders>
                    <w:top w:val="single" w:sz="4" w:space="0" w:color="auto"/>
                    <w:left w:val="single" w:sz="4" w:space="0" w:color="auto"/>
                    <w:bottom w:val="single" w:sz="4" w:space="0" w:color="auto"/>
                    <w:right w:val="single" w:sz="4" w:space="0" w:color="auto"/>
                  </w:tcBorders>
                </w:tcPr>
                <w:p w:rsidR="006214F1" w:rsidRPr="008B3802" w:rsidRDefault="006214F1" w:rsidP="00A930DE">
                  <w:pPr>
                    <w:tabs>
                      <w:tab w:val="left" w:pos="3261"/>
                      <w:tab w:val="left" w:pos="3544"/>
                      <w:tab w:val="left" w:pos="3969"/>
                    </w:tabs>
                    <w:jc w:val="center"/>
                    <w:rPr>
                      <w:sz w:val="22"/>
                      <w:szCs w:val="22"/>
                    </w:rPr>
                  </w:pPr>
                  <w:r w:rsidRPr="008B3802">
                    <w:rPr>
                      <w:sz w:val="22"/>
                      <w:szCs w:val="22"/>
                    </w:rPr>
                    <w:t>15</w:t>
                  </w:r>
                </w:p>
              </w:tc>
            </w:tr>
            <w:tr w:rsidR="006214F1" w:rsidRPr="008B3802" w:rsidTr="006B542B">
              <w:trPr>
                <w:jc w:val="center"/>
              </w:trPr>
              <w:tc>
                <w:tcPr>
                  <w:tcW w:w="1026" w:type="dxa"/>
                  <w:tcBorders>
                    <w:top w:val="nil"/>
                    <w:left w:val="single" w:sz="4" w:space="0" w:color="auto"/>
                    <w:bottom w:val="single" w:sz="4" w:space="0" w:color="auto"/>
                    <w:right w:val="single" w:sz="4" w:space="0" w:color="auto"/>
                  </w:tcBorders>
                </w:tcPr>
                <w:p w:rsidR="006214F1" w:rsidRPr="008B3802" w:rsidRDefault="006214F1" w:rsidP="00A930DE">
                  <w:pPr>
                    <w:tabs>
                      <w:tab w:val="left" w:pos="3261"/>
                      <w:tab w:val="left" w:pos="3544"/>
                      <w:tab w:val="left" w:pos="3969"/>
                    </w:tabs>
                    <w:jc w:val="center"/>
                    <w:rPr>
                      <w:sz w:val="22"/>
                      <w:szCs w:val="22"/>
                    </w:rPr>
                  </w:pPr>
                </w:p>
              </w:tc>
              <w:tc>
                <w:tcPr>
                  <w:tcW w:w="988" w:type="dxa"/>
                  <w:tcBorders>
                    <w:top w:val="single" w:sz="4" w:space="0" w:color="auto"/>
                    <w:left w:val="single" w:sz="4" w:space="0" w:color="auto"/>
                    <w:bottom w:val="single" w:sz="4" w:space="0" w:color="auto"/>
                    <w:right w:val="single" w:sz="4" w:space="0" w:color="auto"/>
                  </w:tcBorders>
                </w:tcPr>
                <w:p w:rsidR="006214F1" w:rsidRPr="008B3802" w:rsidRDefault="006214F1" w:rsidP="00A930DE">
                  <w:pPr>
                    <w:tabs>
                      <w:tab w:val="left" w:pos="3261"/>
                      <w:tab w:val="left" w:pos="3544"/>
                      <w:tab w:val="left" w:pos="3969"/>
                    </w:tabs>
                    <w:jc w:val="center"/>
                    <w:rPr>
                      <w:sz w:val="22"/>
                      <w:szCs w:val="22"/>
                    </w:rPr>
                  </w:pPr>
                  <w:r w:rsidRPr="008B3802">
                    <w:rPr>
                      <w:sz w:val="22"/>
                      <w:szCs w:val="22"/>
                    </w:rPr>
                    <w:t>15 ×</w:t>
                  </w:r>
                  <w:r w:rsidR="000F7E88">
                    <w:rPr>
                      <w:sz w:val="22"/>
                      <w:szCs w:val="22"/>
                    </w:rPr>
                    <w:t xml:space="preserve"> </w:t>
                  </w:r>
                  <w:r w:rsidRPr="008B3802">
                    <w:rPr>
                      <w:sz w:val="22"/>
                      <w:szCs w:val="22"/>
                    </w:rPr>
                    <w:t>30</w:t>
                  </w:r>
                </w:p>
              </w:tc>
              <w:tc>
                <w:tcPr>
                  <w:tcW w:w="425" w:type="dxa"/>
                  <w:tcBorders>
                    <w:top w:val="single" w:sz="4" w:space="0" w:color="auto"/>
                    <w:left w:val="single" w:sz="4" w:space="0" w:color="auto"/>
                    <w:bottom w:val="single" w:sz="4" w:space="0" w:color="auto"/>
                    <w:right w:val="single" w:sz="4" w:space="0" w:color="auto"/>
                  </w:tcBorders>
                </w:tcPr>
                <w:p w:rsidR="006214F1" w:rsidRPr="008B3802" w:rsidRDefault="006214F1" w:rsidP="00A930DE">
                  <w:pPr>
                    <w:tabs>
                      <w:tab w:val="left" w:pos="3261"/>
                      <w:tab w:val="left" w:pos="3544"/>
                      <w:tab w:val="left" w:pos="3969"/>
                    </w:tabs>
                    <w:jc w:val="center"/>
                    <w:rPr>
                      <w:sz w:val="22"/>
                      <w:szCs w:val="22"/>
                    </w:rPr>
                  </w:pPr>
                  <w:r w:rsidRPr="008B3802">
                    <w:rPr>
                      <w:sz w:val="22"/>
                      <w:szCs w:val="22"/>
                    </w:rPr>
                    <w:t>20</w:t>
                  </w:r>
                </w:p>
              </w:tc>
              <w:tc>
                <w:tcPr>
                  <w:tcW w:w="567" w:type="dxa"/>
                  <w:tcBorders>
                    <w:top w:val="single" w:sz="4" w:space="0" w:color="auto"/>
                    <w:left w:val="single" w:sz="4" w:space="0" w:color="auto"/>
                    <w:bottom w:val="single" w:sz="4" w:space="0" w:color="auto"/>
                    <w:right w:val="single" w:sz="4" w:space="0" w:color="auto"/>
                  </w:tcBorders>
                </w:tcPr>
                <w:p w:rsidR="006214F1" w:rsidRPr="008B3802" w:rsidRDefault="006214F1" w:rsidP="00A930DE">
                  <w:pPr>
                    <w:tabs>
                      <w:tab w:val="left" w:pos="3261"/>
                      <w:tab w:val="left" w:pos="3544"/>
                      <w:tab w:val="left" w:pos="3969"/>
                    </w:tabs>
                    <w:jc w:val="center"/>
                    <w:rPr>
                      <w:sz w:val="22"/>
                      <w:szCs w:val="22"/>
                    </w:rPr>
                  </w:pPr>
                  <w:r w:rsidRPr="008B3802">
                    <w:rPr>
                      <w:sz w:val="22"/>
                      <w:szCs w:val="22"/>
                    </w:rPr>
                    <w:t>15</w:t>
                  </w:r>
                </w:p>
              </w:tc>
              <w:tc>
                <w:tcPr>
                  <w:tcW w:w="455" w:type="dxa"/>
                  <w:tcBorders>
                    <w:top w:val="single" w:sz="4" w:space="0" w:color="auto"/>
                    <w:left w:val="single" w:sz="4" w:space="0" w:color="auto"/>
                    <w:bottom w:val="single" w:sz="4" w:space="0" w:color="auto"/>
                    <w:right w:val="single" w:sz="4" w:space="0" w:color="auto"/>
                  </w:tcBorders>
                </w:tcPr>
                <w:p w:rsidR="006214F1" w:rsidRPr="008B3802" w:rsidRDefault="006214F1" w:rsidP="00A930DE">
                  <w:pPr>
                    <w:tabs>
                      <w:tab w:val="left" w:pos="3261"/>
                      <w:tab w:val="left" w:pos="3544"/>
                      <w:tab w:val="left" w:pos="3969"/>
                    </w:tabs>
                    <w:jc w:val="center"/>
                    <w:rPr>
                      <w:sz w:val="22"/>
                      <w:szCs w:val="22"/>
                    </w:rPr>
                  </w:pPr>
                  <w:r w:rsidRPr="008B3802">
                    <w:rPr>
                      <w:sz w:val="22"/>
                      <w:szCs w:val="22"/>
                    </w:rPr>
                    <w:t>10</w:t>
                  </w:r>
                </w:p>
              </w:tc>
            </w:tr>
          </w:tbl>
          <w:p w:rsidR="006214F1" w:rsidRPr="008B3802" w:rsidRDefault="006214F1" w:rsidP="00A930DE">
            <w:pPr>
              <w:rPr>
                <w:sz w:val="22"/>
                <w:szCs w:val="22"/>
              </w:rPr>
            </w:pPr>
          </w:p>
          <w:p w:rsidR="006214F1" w:rsidRPr="008B3802" w:rsidRDefault="006214F1" w:rsidP="00A930DE">
            <w:pPr>
              <w:rPr>
                <w:sz w:val="22"/>
                <w:szCs w:val="22"/>
              </w:rPr>
            </w:pPr>
            <w:r w:rsidRPr="008B3802">
              <w:rPr>
                <w:sz w:val="22"/>
                <w:szCs w:val="22"/>
              </w:rPr>
              <w:t>1. krawężnik, typ uliczny 15(20)x30x100 cm</w:t>
            </w:r>
          </w:p>
          <w:p w:rsidR="006214F1" w:rsidRPr="008B3802" w:rsidRDefault="006214F1" w:rsidP="00A930DE">
            <w:pPr>
              <w:rPr>
                <w:sz w:val="22"/>
                <w:szCs w:val="22"/>
              </w:rPr>
            </w:pPr>
            <w:r w:rsidRPr="008B3802">
              <w:rPr>
                <w:sz w:val="22"/>
                <w:szCs w:val="22"/>
              </w:rPr>
              <w:t>2. ściek betonowy</w:t>
            </w:r>
          </w:p>
          <w:p w:rsidR="006214F1" w:rsidRPr="008B3802" w:rsidRDefault="006214F1" w:rsidP="00A930DE">
            <w:pPr>
              <w:rPr>
                <w:sz w:val="22"/>
                <w:szCs w:val="22"/>
              </w:rPr>
            </w:pPr>
            <w:r w:rsidRPr="008B3802">
              <w:rPr>
                <w:sz w:val="22"/>
                <w:szCs w:val="22"/>
              </w:rPr>
              <w:t>3. podsypka cem.-piaskowa 1:4</w:t>
            </w:r>
          </w:p>
          <w:p w:rsidR="006214F1" w:rsidRPr="008B3802" w:rsidRDefault="006214F1" w:rsidP="00A930DE">
            <w:pPr>
              <w:rPr>
                <w:sz w:val="22"/>
                <w:szCs w:val="22"/>
              </w:rPr>
            </w:pPr>
            <w:r w:rsidRPr="008B3802">
              <w:rPr>
                <w:sz w:val="22"/>
                <w:szCs w:val="22"/>
              </w:rPr>
              <w:t>4. ława z betonu B10</w:t>
            </w:r>
          </w:p>
        </w:tc>
      </w:tr>
      <w:tr w:rsidR="006214F1" w:rsidRPr="008B3802" w:rsidTr="006B542B">
        <w:tc>
          <w:tcPr>
            <w:tcW w:w="4111" w:type="dxa"/>
          </w:tcPr>
          <w:p w:rsidR="006214F1" w:rsidRPr="008B3802" w:rsidRDefault="006214F1" w:rsidP="00A930DE">
            <w:pPr>
              <w:rPr>
                <w:sz w:val="22"/>
                <w:szCs w:val="22"/>
              </w:rPr>
            </w:pPr>
          </w:p>
        </w:tc>
        <w:tc>
          <w:tcPr>
            <w:tcW w:w="4253" w:type="dxa"/>
          </w:tcPr>
          <w:p w:rsidR="006214F1" w:rsidRPr="008B3802" w:rsidRDefault="006214F1" w:rsidP="00A930DE">
            <w:pPr>
              <w:rPr>
                <w:sz w:val="22"/>
                <w:szCs w:val="22"/>
              </w:rPr>
            </w:pPr>
          </w:p>
        </w:tc>
      </w:tr>
    </w:tbl>
    <w:p w:rsidR="006214F1" w:rsidRPr="008B3802" w:rsidRDefault="006214F1" w:rsidP="00A930DE">
      <w:pPr>
        <w:rPr>
          <w:sz w:val="22"/>
          <w:szCs w:val="22"/>
        </w:rPr>
      </w:pPr>
    </w:p>
    <w:p w:rsidR="006D424B" w:rsidRDefault="006D424B">
      <w:pPr>
        <w:spacing w:after="200" w:line="276" w:lineRule="auto"/>
        <w:rPr>
          <w:b/>
          <w:bCs/>
          <w:sz w:val="22"/>
          <w:szCs w:val="22"/>
        </w:rPr>
      </w:pPr>
      <w:r>
        <w:rPr>
          <w:sz w:val="22"/>
          <w:szCs w:val="22"/>
        </w:rPr>
        <w:br w:type="page"/>
      </w:r>
    </w:p>
    <w:p w:rsidR="00A43AB0" w:rsidRPr="008B3802" w:rsidRDefault="00A43AB0" w:rsidP="00A930DE">
      <w:pPr>
        <w:pStyle w:val="spistreci"/>
        <w:jc w:val="left"/>
        <w:rPr>
          <w:rFonts w:ascii="Times New Roman" w:hAnsi="Times New Roman"/>
          <w:sz w:val="22"/>
          <w:szCs w:val="22"/>
        </w:rPr>
      </w:pPr>
    </w:p>
    <w:p w:rsidR="000726C6" w:rsidRPr="008B3802" w:rsidRDefault="000726C6" w:rsidP="00A930DE">
      <w:pPr>
        <w:pStyle w:val="spistreci"/>
        <w:jc w:val="left"/>
        <w:rPr>
          <w:rFonts w:ascii="Times New Roman" w:hAnsi="Times New Roman"/>
          <w:sz w:val="22"/>
          <w:szCs w:val="22"/>
        </w:rPr>
      </w:pPr>
      <w:bookmarkStart w:id="1298" w:name="_Toc196470383"/>
      <w:bookmarkEnd w:id="1264"/>
      <w:r w:rsidRPr="008B3802">
        <w:rPr>
          <w:rFonts w:ascii="Times New Roman" w:hAnsi="Times New Roman"/>
          <w:sz w:val="22"/>
          <w:szCs w:val="22"/>
        </w:rPr>
        <w:t>D - 08.03.01. OBRZEŻA CHODNIKOWE</w:t>
      </w:r>
      <w:bookmarkEnd w:id="1298"/>
    </w:p>
    <w:p w:rsidR="00F40ABD" w:rsidRPr="008B3802" w:rsidRDefault="00F40ABD" w:rsidP="00A930DE">
      <w:pPr>
        <w:rPr>
          <w:sz w:val="22"/>
          <w:szCs w:val="22"/>
        </w:rPr>
      </w:pPr>
    </w:p>
    <w:p w:rsidR="00F40ABD" w:rsidRPr="008B3802" w:rsidRDefault="00F40ABD" w:rsidP="00A930DE">
      <w:pPr>
        <w:spacing w:before="120"/>
        <w:jc w:val="both"/>
        <w:rPr>
          <w:b/>
          <w:bCs/>
          <w:sz w:val="22"/>
          <w:szCs w:val="22"/>
        </w:rPr>
      </w:pPr>
      <w:bookmarkStart w:id="1299" w:name="_Toc426531382"/>
      <w:r w:rsidRPr="008B3802">
        <w:rPr>
          <w:b/>
          <w:bCs/>
          <w:sz w:val="22"/>
          <w:szCs w:val="22"/>
        </w:rPr>
        <w:t>1. WSTĘP</w:t>
      </w:r>
      <w:bookmarkEnd w:id="1299"/>
    </w:p>
    <w:p w:rsidR="00F40ABD" w:rsidRPr="008B3802" w:rsidRDefault="00F40ABD" w:rsidP="00A930DE">
      <w:pPr>
        <w:pStyle w:val="adi"/>
      </w:pPr>
      <w:r w:rsidRPr="008B3802">
        <w:t>1.1. Przedmiot ST</w:t>
      </w:r>
    </w:p>
    <w:p w:rsidR="00F40ABD" w:rsidRPr="008B3802" w:rsidRDefault="00F40ABD" w:rsidP="00A930DE">
      <w:pPr>
        <w:keepNext/>
        <w:overflowPunct w:val="0"/>
        <w:autoSpaceDE w:val="0"/>
        <w:autoSpaceDN w:val="0"/>
        <w:adjustRightInd w:val="0"/>
        <w:spacing w:before="120" w:after="120"/>
        <w:ind w:left="-284" w:right="299" w:firstLine="992"/>
        <w:jc w:val="both"/>
        <w:outlineLvl w:val="1"/>
        <w:rPr>
          <w:sz w:val="22"/>
          <w:szCs w:val="22"/>
        </w:rPr>
      </w:pPr>
      <w:r w:rsidRPr="008B3802">
        <w:rPr>
          <w:sz w:val="22"/>
          <w:szCs w:val="22"/>
        </w:rPr>
        <w:t>Przedmiotem niniejszej specyfikacji technicznej są wymagania dotyczące wykonania i odbioru robót</w:t>
      </w:r>
      <w:r w:rsidR="000E7BE4" w:rsidRPr="008B3802">
        <w:rPr>
          <w:sz w:val="22"/>
          <w:szCs w:val="22"/>
        </w:rPr>
        <w:t xml:space="preserve"> związanych z układaniem obrzeży betonowych</w:t>
      </w:r>
      <w:r w:rsidRPr="008B3802">
        <w:rPr>
          <w:sz w:val="22"/>
          <w:szCs w:val="22"/>
        </w:rPr>
        <w:t xml:space="preserve"> </w:t>
      </w:r>
      <w:r w:rsidR="008B4A18" w:rsidRPr="008B3802">
        <w:rPr>
          <w:sz w:val="22"/>
          <w:szCs w:val="22"/>
        </w:rPr>
        <w:t xml:space="preserve">na zadaniu pn.: </w:t>
      </w:r>
      <w:r w:rsidR="006D424B" w:rsidRPr="00A837B5">
        <w:rPr>
          <w:b/>
          <w:sz w:val="22"/>
          <w:szCs w:val="22"/>
        </w:rPr>
        <w:t>„</w:t>
      </w:r>
      <w:r w:rsidR="006B1C71">
        <w:rPr>
          <w:b/>
          <w:sz w:val="22"/>
          <w:szCs w:val="22"/>
        </w:rPr>
        <w:t>Przebudowa ul. Paderewskiego we Wrześni</w:t>
      </w:r>
      <w:r w:rsidR="006D424B" w:rsidRPr="00A837B5">
        <w:rPr>
          <w:b/>
          <w:sz w:val="22"/>
          <w:szCs w:val="22"/>
        </w:rPr>
        <w:t>”</w:t>
      </w:r>
      <w:r w:rsidR="006D424B" w:rsidRPr="00A837B5">
        <w:rPr>
          <w:bCs/>
          <w:iCs/>
          <w:noProof/>
          <w:sz w:val="22"/>
          <w:szCs w:val="22"/>
        </w:rPr>
        <w:t>.</w:t>
      </w:r>
    </w:p>
    <w:p w:rsidR="00F40ABD" w:rsidRPr="008B3802" w:rsidRDefault="00F40ABD" w:rsidP="00A930DE">
      <w:pPr>
        <w:jc w:val="both"/>
        <w:rPr>
          <w:b/>
          <w:bCs/>
          <w:sz w:val="22"/>
          <w:szCs w:val="22"/>
        </w:rPr>
      </w:pPr>
    </w:p>
    <w:p w:rsidR="00F40ABD" w:rsidRPr="008B3802" w:rsidRDefault="00F40ABD" w:rsidP="00A930DE">
      <w:pPr>
        <w:pStyle w:val="adi"/>
      </w:pPr>
      <w:r w:rsidRPr="008B3802">
        <w:t>1.2. Zakres stosowania ST</w:t>
      </w:r>
    </w:p>
    <w:p w:rsidR="00F40ABD" w:rsidRPr="008B3802" w:rsidRDefault="00F40ABD" w:rsidP="00A930DE">
      <w:pPr>
        <w:jc w:val="both"/>
        <w:rPr>
          <w:sz w:val="22"/>
          <w:szCs w:val="22"/>
        </w:rPr>
      </w:pPr>
      <w:r w:rsidRPr="008B3802">
        <w:rPr>
          <w:sz w:val="22"/>
          <w:szCs w:val="22"/>
        </w:rPr>
        <w:tab/>
        <w:t>Specyfikacja techniczna stanowi dokument przetargowy i kontraktowy przy zlecaniu i realizacji robót wymienionych w pkt. 1.1.</w:t>
      </w:r>
    </w:p>
    <w:p w:rsidR="00F40ABD" w:rsidRPr="008B3802" w:rsidRDefault="00F40ABD" w:rsidP="00A930DE">
      <w:pPr>
        <w:pStyle w:val="adi"/>
      </w:pPr>
      <w:r w:rsidRPr="008B3802">
        <w:t>1.3. Zakres robót objętych ST</w:t>
      </w:r>
    </w:p>
    <w:p w:rsidR="00F40ABD" w:rsidRPr="008B3802" w:rsidRDefault="00F40ABD" w:rsidP="00A930DE">
      <w:pPr>
        <w:jc w:val="both"/>
        <w:rPr>
          <w:sz w:val="22"/>
          <w:szCs w:val="22"/>
        </w:rPr>
      </w:pPr>
      <w:r w:rsidRPr="008B3802">
        <w:rPr>
          <w:sz w:val="22"/>
          <w:szCs w:val="22"/>
        </w:rPr>
        <w:tab/>
        <w:t>Ustalenia zawarte w niniejszej specyfikacji dotyczą zasad prowadzenia robót związanych z ustawieniem betonowego obrzeża chodnikowego.</w:t>
      </w:r>
    </w:p>
    <w:p w:rsidR="00F40ABD" w:rsidRPr="008B3802" w:rsidRDefault="00F40ABD" w:rsidP="00A930DE">
      <w:pPr>
        <w:pStyle w:val="adi"/>
      </w:pPr>
      <w:r w:rsidRPr="008B3802">
        <w:t>1.4. Określenia podstawowe</w:t>
      </w:r>
    </w:p>
    <w:p w:rsidR="00F40ABD" w:rsidRPr="008B3802" w:rsidRDefault="00F40ABD" w:rsidP="00A930DE">
      <w:pPr>
        <w:jc w:val="both"/>
        <w:rPr>
          <w:sz w:val="22"/>
          <w:szCs w:val="22"/>
        </w:rPr>
      </w:pPr>
      <w:r w:rsidRPr="008B3802">
        <w:rPr>
          <w:sz w:val="22"/>
          <w:szCs w:val="22"/>
        </w:rPr>
        <w:t>1.4.1. Obrzeża chodnikowe - prefabrykowane belki betonowe rozgraniczające jednostronnie lub dwustronnie ciągi komunikacyjne od terenów nie przeznaczonych do komunikacji.</w:t>
      </w:r>
    </w:p>
    <w:p w:rsidR="00F40ABD" w:rsidRPr="008B3802" w:rsidRDefault="00F40ABD" w:rsidP="00A930DE">
      <w:pPr>
        <w:jc w:val="both"/>
        <w:rPr>
          <w:sz w:val="22"/>
          <w:szCs w:val="22"/>
        </w:rPr>
      </w:pPr>
      <w:r w:rsidRPr="008B3802">
        <w:rPr>
          <w:sz w:val="22"/>
          <w:szCs w:val="22"/>
        </w:rPr>
        <w:t>1.4.2. Pozostałe określenia podstawowe są zgodne z obowiązującymi, odpowiednimi polskimi normami</w:t>
      </w:r>
      <w:r w:rsidR="000F7E88">
        <w:rPr>
          <w:sz w:val="22"/>
          <w:szCs w:val="22"/>
        </w:rPr>
        <w:t xml:space="preserve"> </w:t>
      </w:r>
      <w:r w:rsidRPr="008B3802">
        <w:rPr>
          <w:sz w:val="22"/>
          <w:szCs w:val="22"/>
        </w:rPr>
        <w:t>i definicjami podanymi w OST D-00.00.00 „Wymagania ogólne”</w:t>
      </w:r>
      <w:r w:rsidR="000F7E88">
        <w:rPr>
          <w:sz w:val="22"/>
          <w:szCs w:val="22"/>
        </w:rPr>
        <w:t xml:space="preserve"> </w:t>
      </w:r>
      <w:r w:rsidRPr="008B3802">
        <w:rPr>
          <w:sz w:val="22"/>
          <w:szCs w:val="22"/>
        </w:rPr>
        <w:t>pkt 1.4.</w:t>
      </w:r>
    </w:p>
    <w:p w:rsidR="00F40ABD" w:rsidRPr="008B3802" w:rsidRDefault="00F40ABD" w:rsidP="00A930DE">
      <w:pPr>
        <w:pStyle w:val="adi"/>
      </w:pPr>
      <w:r w:rsidRPr="008B3802">
        <w:t>1.5. Ogólne wymagania dotyczące robót</w:t>
      </w:r>
    </w:p>
    <w:p w:rsidR="00F40ABD" w:rsidRPr="008B3802" w:rsidRDefault="00F40ABD" w:rsidP="00A930DE">
      <w:pPr>
        <w:jc w:val="both"/>
        <w:rPr>
          <w:sz w:val="22"/>
          <w:szCs w:val="22"/>
        </w:rPr>
      </w:pPr>
      <w:r w:rsidRPr="008B3802">
        <w:rPr>
          <w:sz w:val="22"/>
          <w:szCs w:val="22"/>
        </w:rPr>
        <w:tab/>
        <w:t>Ogólne wymagania dotyczące robót podano w OST D-00.00.00 „Wymagania ogólne” pkt 1.5.</w:t>
      </w:r>
    </w:p>
    <w:p w:rsidR="00E57B7A" w:rsidRPr="008B3802" w:rsidRDefault="00E57B7A" w:rsidP="00A930DE">
      <w:pPr>
        <w:pStyle w:val="penypunkt"/>
        <w:rPr>
          <w:rFonts w:ascii="Times New Roman" w:hAnsi="Times New Roman"/>
          <w:sz w:val="22"/>
          <w:szCs w:val="22"/>
        </w:rPr>
      </w:pPr>
      <w:r w:rsidRPr="008B3802">
        <w:rPr>
          <w:rFonts w:ascii="Times New Roman" w:hAnsi="Times New Roman"/>
          <w:sz w:val="22"/>
          <w:szCs w:val="22"/>
        </w:rPr>
        <w:t>2.</w:t>
      </w:r>
      <w:r w:rsidRPr="008B3802">
        <w:rPr>
          <w:rFonts w:ascii="Times New Roman" w:hAnsi="Times New Roman"/>
          <w:sz w:val="22"/>
          <w:szCs w:val="22"/>
        </w:rPr>
        <w:tab/>
        <w:t>MATERIAŁY</w:t>
      </w:r>
    </w:p>
    <w:p w:rsidR="00E57B7A" w:rsidRPr="008B3802" w:rsidRDefault="00E57B7A" w:rsidP="00A930DE">
      <w:pPr>
        <w:pStyle w:val="punkt11"/>
        <w:rPr>
          <w:rFonts w:ascii="Times New Roman" w:hAnsi="Times New Roman"/>
          <w:sz w:val="22"/>
          <w:szCs w:val="22"/>
        </w:rPr>
      </w:pPr>
      <w:r w:rsidRPr="008B3802">
        <w:rPr>
          <w:rFonts w:ascii="Times New Roman" w:hAnsi="Times New Roman"/>
          <w:sz w:val="22"/>
          <w:szCs w:val="22"/>
        </w:rPr>
        <w:t>2.1</w:t>
      </w:r>
      <w:r w:rsidRPr="008B3802">
        <w:rPr>
          <w:rFonts w:ascii="Times New Roman" w:hAnsi="Times New Roman"/>
          <w:sz w:val="22"/>
          <w:szCs w:val="22"/>
        </w:rPr>
        <w:tab/>
        <w:t>Obrzeża betonowe</w:t>
      </w:r>
    </w:p>
    <w:p w:rsidR="00E57B7A" w:rsidRPr="008B3802" w:rsidRDefault="00E57B7A" w:rsidP="00A930DE">
      <w:pPr>
        <w:rPr>
          <w:sz w:val="22"/>
          <w:szCs w:val="22"/>
        </w:rPr>
      </w:pPr>
      <w:r w:rsidRPr="008B3802">
        <w:rPr>
          <w:sz w:val="22"/>
          <w:szCs w:val="22"/>
        </w:rPr>
        <w:t>2.1.1 APROBATA TECHNICZNA</w:t>
      </w:r>
    </w:p>
    <w:p w:rsidR="00E57B7A" w:rsidRPr="008B3802" w:rsidRDefault="00E57B7A" w:rsidP="00A930DE">
      <w:pPr>
        <w:ind w:firstLine="561"/>
        <w:jc w:val="both"/>
        <w:rPr>
          <w:sz w:val="22"/>
          <w:szCs w:val="22"/>
        </w:rPr>
      </w:pPr>
      <w:r w:rsidRPr="008B3802">
        <w:rPr>
          <w:sz w:val="22"/>
          <w:szCs w:val="22"/>
        </w:rPr>
        <w:t>Warunkiem dopuszczenia do stosowania obrzeży betonowych w budownictwie drogowym jest posiadanie aprobaty technicznej.</w:t>
      </w:r>
    </w:p>
    <w:p w:rsidR="00E57B7A" w:rsidRPr="008B3802" w:rsidRDefault="00E57B7A" w:rsidP="00A930DE">
      <w:pPr>
        <w:rPr>
          <w:sz w:val="22"/>
          <w:szCs w:val="22"/>
        </w:rPr>
      </w:pPr>
      <w:r w:rsidRPr="008B3802">
        <w:rPr>
          <w:sz w:val="22"/>
          <w:szCs w:val="22"/>
        </w:rPr>
        <w:t>2.1.2 WYMAGANIA TECHNICZNE</w:t>
      </w:r>
    </w:p>
    <w:p w:rsidR="00E57B7A" w:rsidRPr="008B3802" w:rsidRDefault="00E57B7A" w:rsidP="00A930DE">
      <w:pPr>
        <w:jc w:val="both"/>
        <w:rPr>
          <w:sz w:val="22"/>
          <w:szCs w:val="22"/>
        </w:rPr>
      </w:pPr>
      <w:r w:rsidRPr="008B3802">
        <w:rPr>
          <w:sz w:val="22"/>
          <w:szCs w:val="22"/>
        </w:rPr>
        <w:t>Tablica 1. Wymagania wobec obrzeży betonowych, ustalone w PN-EN 1340:2004/AC:2007</w:t>
      </w:r>
    </w:p>
    <w:tbl>
      <w:tblPr>
        <w:tblW w:w="78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2126"/>
        <w:gridCol w:w="1005"/>
        <w:gridCol w:w="545"/>
        <w:gridCol w:w="1275"/>
        <w:gridCol w:w="2410"/>
      </w:tblGrid>
      <w:tr w:rsidR="00E57B7A" w:rsidRPr="008B3802" w:rsidTr="006F5B20">
        <w:trPr>
          <w:jc w:val="center"/>
        </w:trPr>
        <w:tc>
          <w:tcPr>
            <w:tcW w:w="534" w:type="dxa"/>
            <w:tcBorders>
              <w:bottom w:val="double" w:sz="4" w:space="0" w:color="auto"/>
            </w:tcBorders>
          </w:tcPr>
          <w:p w:rsidR="00E57B7A" w:rsidRPr="008B3802" w:rsidRDefault="00E57B7A" w:rsidP="00A930DE">
            <w:pPr>
              <w:spacing w:before="60" w:after="60"/>
              <w:jc w:val="center"/>
              <w:rPr>
                <w:sz w:val="22"/>
                <w:szCs w:val="22"/>
              </w:rPr>
            </w:pPr>
            <w:r w:rsidRPr="008B3802">
              <w:rPr>
                <w:sz w:val="22"/>
                <w:szCs w:val="22"/>
              </w:rPr>
              <w:t>Lp.</w:t>
            </w:r>
          </w:p>
        </w:tc>
        <w:tc>
          <w:tcPr>
            <w:tcW w:w="2126" w:type="dxa"/>
            <w:tcBorders>
              <w:bottom w:val="double" w:sz="4" w:space="0" w:color="auto"/>
            </w:tcBorders>
          </w:tcPr>
          <w:p w:rsidR="00E57B7A" w:rsidRPr="008B3802" w:rsidRDefault="00E57B7A" w:rsidP="00A930DE">
            <w:pPr>
              <w:spacing w:before="60" w:after="60"/>
              <w:jc w:val="center"/>
              <w:rPr>
                <w:sz w:val="22"/>
                <w:szCs w:val="22"/>
              </w:rPr>
            </w:pPr>
            <w:r w:rsidRPr="008B3802">
              <w:rPr>
                <w:sz w:val="22"/>
                <w:szCs w:val="22"/>
              </w:rPr>
              <w:t>Cecha</w:t>
            </w:r>
          </w:p>
        </w:tc>
        <w:tc>
          <w:tcPr>
            <w:tcW w:w="1005" w:type="dxa"/>
            <w:tcBorders>
              <w:bottom w:val="double" w:sz="4" w:space="0" w:color="auto"/>
            </w:tcBorders>
          </w:tcPr>
          <w:p w:rsidR="00E57B7A" w:rsidRPr="008B3802" w:rsidRDefault="00E57B7A" w:rsidP="00A930DE">
            <w:pPr>
              <w:spacing w:before="60" w:after="60"/>
              <w:rPr>
                <w:sz w:val="22"/>
                <w:szCs w:val="22"/>
              </w:rPr>
            </w:pPr>
            <w:r w:rsidRPr="008B3802">
              <w:rPr>
                <w:sz w:val="22"/>
                <w:szCs w:val="22"/>
              </w:rPr>
              <w:t>Załącznik</w:t>
            </w:r>
          </w:p>
        </w:tc>
        <w:tc>
          <w:tcPr>
            <w:tcW w:w="4230" w:type="dxa"/>
            <w:gridSpan w:val="3"/>
            <w:tcBorders>
              <w:bottom w:val="double" w:sz="4" w:space="0" w:color="auto"/>
            </w:tcBorders>
          </w:tcPr>
          <w:p w:rsidR="00E57B7A" w:rsidRPr="008B3802" w:rsidRDefault="00E57B7A" w:rsidP="00A930DE">
            <w:pPr>
              <w:spacing w:before="60" w:after="60"/>
              <w:jc w:val="center"/>
              <w:rPr>
                <w:sz w:val="22"/>
                <w:szCs w:val="22"/>
              </w:rPr>
            </w:pPr>
            <w:r w:rsidRPr="008B3802">
              <w:rPr>
                <w:sz w:val="22"/>
                <w:szCs w:val="22"/>
              </w:rPr>
              <w:t>Wymagania</w:t>
            </w:r>
          </w:p>
        </w:tc>
      </w:tr>
      <w:tr w:rsidR="00E57B7A" w:rsidRPr="008B3802" w:rsidTr="006F5B20">
        <w:trPr>
          <w:jc w:val="center"/>
        </w:trPr>
        <w:tc>
          <w:tcPr>
            <w:tcW w:w="534" w:type="dxa"/>
          </w:tcPr>
          <w:p w:rsidR="00E57B7A" w:rsidRPr="008B3802" w:rsidRDefault="00E57B7A" w:rsidP="00A930DE">
            <w:pPr>
              <w:jc w:val="center"/>
              <w:rPr>
                <w:sz w:val="22"/>
                <w:szCs w:val="22"/>
              </w:rPr>
            </w:pPr>
            <w:r w:rsidRPr="008B3802">
              <w:rPr>
                <w:sz w:val="22"/>
                <w:szCs w:val="22"/>
              </w:rPr>
              <w:t>1</w:t>
            </w:r>
          </w:p>
        </w:tc>
        <w:tc>
          <w:tcPr>
            <w:tcW w:w="7361" w:type="dxa"/>
            <w:gridSpan w:val="5"/>
          </w:tcPr>
          <w:p w:rsidR="00E57B7A" w:rsidRPr="008B3802" w:rsidRDefault="00E57B7A" w:rsidP="00A930DE">
            <w:pPr>
              <w:rPr>
                <w:sz w:val="22"/>
                <w:szCs w:val="22"/>
              </w:rPr>
            </w:pPr>
            <w:r w:rsidRPr="008B3802">
              <w:rPr>
                <w:sz w:val="22"/>
                <w:szCs w:val="22"/>
              </w:rPr>
              <w:t>Kształt i wymiary</w:t>
            </w:r>
          </w:p>
        </w:tc>
      </w:tr>
      <w:tr w:rsidR="00E57B7A" w:rsidRPr="008B3802" w:rsidTr="006F5B20">
        <w:trPr>
          <w:jc w:val="center"/>
        </w:trPr>
        <w:tc>
          <w:tcPr>
            <w:tcW w:w="534" w:type="dxa"/>
          </w:tcPr>
          <w:p w:rsidR="00E57B7A" w:rsidRPr="008B3802" w:rsidRDefault="00E57B7A" w:rsidP="00A930DE">
            <w:pPr>
              <w:jc w:val="center"/>
              <w:rPr>
                <w:sz w:val="22"/>
                <w:szCs w:val="22"/>
              </w:rPr>
            </w:pPr>
            <w:r w:rsidRPr="008B3802">
              <w:rPr>
                <w:sz w:val="22"/>
                <w:szCs w:val="22"/>
              </w:rPr>
              <w:t>1.1</w:t>
            </w:r>
          </w:p>
        </w:tc>
        <w:tc>
          <w:tcPr>
            <w:tcW w:w="2126" w:type="dxa"/>
          </w:tcPr>
          <w:p w:rsidR="00E57B7A" w:rsidRPr="008B3802" w:rsidRDefault="00E57B7A" w:rsidP="00A930DE">
            <w:pPr>
              <w:rPr>
                <w:sz w:val="22"/>
                <w:szCs w:val="22"/>
              </w:rPr>
            </w:pPr>
            <w:r w:rsidRPr="008B3802">
              <w:rPr>
                <w:sz w:val="22"/>
                <w:szCs w:val="22"/>
              </w:rPr>
              <w:t>Wartości dopuszczalnych odchyłek od wymiarów nominalnych, z dokładnością do milimetra</w:t>
            </w:r>
          </w:p>
        </w:tc>
        <w:tc>
          <w:tcPr>
            <w:tcW w:w="1005" w:type="dxa"/>
          </w:tcPr>
          <w:p w:rsidR="00E57B7A" w:rsidRPr="008B3802" w:rsidRDefault="00E57B7A" w:rsidP="00A930DE">
            <w:pPr>
              <w:jc w:val="center"/>
              <w:rPr>
                <w:sz w:val="22"/>
                <w:szCs w:val="22"/>
              </w:rPr>
            </w:pPr>
            <w:r w:rsidRPr="008B3802">
              <w:rPr>
                <w:sz w:val="22"/>
                <w:szCs w:val="22"/>
              </w:rPr>
              <w:t>C</w:t>
            </w:r>
          </w:p>
        </w:tc>
        <w:tc>
          <w:tcPr>
            <w:tcW w:w="4230" w:type="dxa"/>
            <w:gridSpan w:val="3"/>
          </w:tcPr>
          <w:p w:rsidR="00E57B7A" w:rsidRPr="008B3802" w:rsidRDefault="00E57B7A" w:rsidP="00A930DE">
            <w:pPr>
              <w:rPr>
                <w:sz w:val="22"/>
                <w:szCs w:val="22"/>
              </w:rPr>
            </w:pPr>
            <w:r w:rsidRPr="008B3802">
              <w:rPr>
                <w:sz w:val="22"/>
                <w:szCs w:val="22"/>
              </w:rPr>
              <w:t>Długość: ± 1%, ≥ 4 mm i ≤ 10 mm</w:t>
            </w:r>
          </w:p>
          <w:p w:rsidR="00E57B7A" w:rsidRPr="008B3802" w:rsidRDefault="00E57B7A" w:rsidP="00A930DE">
            <w:pPr>
              <w:rPr>
                <w:sz w:val="22"/>
                <w:szCs w:val="22"/>
              </w:rPr>
            </w:pPr>
            <w:r w:rsidRPr="008B3802">
              <w:rPr>
                <w:sz w:val="22"/>
                <w:szCs w:val="22"/>
              </w:rPr>
              <w:t>Inne wymiary z wyjątkiem promienia:</w:t>
            </w:r>
          </w:p>
          <w:p w:rsidR="00E57B7A" w:rsidRPr="008B3802" w:rsidRDefault="00E57B7A" w:rsidP="00A930DE">
            <w:pPr>
              <w:rPr>
                <w:sz w:val="22"/>
                <w:szCs w:val="22"/>
              </w:rPr>
            </w:pPr>
            <w:r w:rsidRPr="008B3802">
              <w:rPr>
                <w:sz w:val="22"/>
                <w:szCs w:val="22"/>
              </w:rPr>
              <w:t>- dla powierzchni: ± 3%, ≥ 3 mm, ≤ 5 mm,</w:t>
            </w:r>
          </w:p>
          <w:p w:rsidR="00E57B7A" w:rsidRPr="008B3802" w:rsidRDefault="00E57B7A" w:rsidP="00A930DE">
            <w:pPr>
              <w:rPr>
                <w:sz w:val="22"/>
                <w:szCs w:val="22"/>
              </w:rPr>
            </w:pPr>
            <w:r w:rsidRPr="008B3802">
              <w:rPr>
                <w:sz w:val="22"/>
                <w:szCs w:val="22"/>
              </w:rPr>
              <w:t>- dla innych części: ± 5%, ≥ 3 mm,</w:t>
            </w:r>
            <w:r w:rsidR="000F7E88">
              <w:rPr>
                <w:sz w:val="22"/>
                <w:szCs w:val="22"/>
              </w:rPr>
              <w:t xml:space="preserve"> </w:t>
            </w:r>
            <w:r w:rsidRPr="008B3802">
              <w:rPr>
                <w:sz w:val="22"/>
                <w:szCs w:val="22"/>
              </w:rPr>
              <w:t>≤ 10 mm</w:t>
            </w:r>
          </w:p>
        </w:tc>
      </w:tr>
      <w:tr w:rsidR="00E57B7A" w:rsidRPr="008B3802" w:rsidTr="006F5B20">
        <w:trPr>
          <w:jc w:val="center"/>
        </w:trPr>
        <w:tc>
          <w:tcPr>
            <w:tcW w:w="534" w:type="dxa"/>
          </w:tcPr>
          <w:p w:rsidR="00E57B7A" w:rsidRPr="008B3802" w:rsidRDefault="00E57B7A" w:rsidP="00A930DE">
            <w:pPr>
              <w:jc w:val="center"/>
              <w:rPr>
                <w:sz w:val="22"/>
                <w:szCs w:val="22"/>
              </w:rPr>
            </w:pPr>
            <w:r w:rsidRPr="008B3802">
              <w:rPr>
                <w:sz w:val="22"/>
                <w:szCs w:val="22"/>
              </w:rPr>
              <w:t>1.2</w:t>
            </w:r>
          </w:p>
        </w:tc>
        <w:tc>
          <w:tcPr>
            <w:tcW w:w="2126" w:type="dxa"/>
          </w:tcPr>
          <w:p w:rsidR="00E57B7A" w:rsidRPr="008B3802" w:rsidRDefault="00E57B7A" w:rsidP="00A930DE">
            <w:pPr>
              <w:rPr>
                <w:sz w:val="22"/>
                <w:szCs w:val="22"/>
              </w:rPr>
            </w:pPr>
            <w:r w:rsidRPr="008B3802">
              <w:rPr>
                <w:sz w:val="22"/>
                <w:szCs w:val="22"/>
              </w:rPr>
              <w:t>Dopuszczalne odchyłki od płaskości i prostoliniowości, dla długości pomiarowej</w:t>
            </w:r>
          </w:p>
          <w:p w:rsidR="00E57B7A" w:rsidRPr="008B3802" w:rsidRDefault="00E57B7A" w:rsidP="00A930DE">
            <w:pPr>
              <w:jc w:val="right"/>
              <w:rPr>
                <w:sz w:val="22"/>
                <w:szCs w:val="22"/>
              </w:rPr>
            </w:pPr>
            <w:r w:rsidRPr="008B3802">
              <w:rPr>
                <w:sz w:val="22"/>
                <w:szCs w:val="22"/>
              </w:rPr>
              <w:t>300 mm</w:t>
            </w:r>
          </w:p>
          <w:p w:rsidR="00E57B7A" w:rsidRPr="008B3802" w:rsidRDefault="00E57B7A" w:rsidP="00A930DE">
            <w:pPr>
              <w:jc w:val="right"/>
              <w:rPr>
                <w:sz w:val="22"/>
                <w:szCs w:val="22"/>
              </w:rPr>
            </w:pPr>
            <w:r w:rsidRPr="008B3802">
              <w:rPr>
                <w:sz w:val="22"/>
                <w:szCs w:val="22"/>
              </w:rPr>
              <w:t>400 mm</w:t>
            </w:r>
          </w:p>
          <w:p w:rsidR="00E57B7A" w:rsidRPr="008B3802" w:rsidRDefault="00E57B7A" w:rsidP="00A930DE">
            <w:pPr>
              <w:jc w:val="right"/>
              <w:rPr>
                <w:sz w:val="22"/>
                <w:szCs w:val="22"/>
              </w:rPr>
            </w:pPr>
            <w:r w:rsidRPr="008B3802">
              <w:rPr>
                <w:sz w:val="22"/>
                <w:szCs w:val="22"/>
              </w:rPr>
              <w:t>500 mm</w:t>
            </w:r>
          </w:p>
          <w:p w:rsidR="00E57B7A" w:rsidRPr="008B3802" w:rsidRDefault="00E57B7A" w:rsidP="00A930DE">
            <w:pPr>
              <w:jc w:val="right"/>
              <w:rPr>
                <w:sz w:val="22"/>
                <w:szCs w:val="22"/>
              </w:rPr>
            </w:pPr>
            <w:r w:rsidRPr="008B3802">
              <w:rPr>
                <w:sz w:val="22"/>
                <w:szCs w:val="22"/>
              </w:rPr>
              <w:t>800 mm</w:t>
            </w:r>
          </w:p>
        </w:tc>
        <w:tc>
          <w:tcPr>
            <w:tcW w:w="1005" w:type="dxa"/>
          </w:tcPr>
          <w:p w:rsidR="00E57B7A" w:rsidRPr="008B3802" w:rsidRDefault="00E57B7A" w:rsidP="00A930DE">
            <w:pPr>
              <w:jc w:val="center"/>
              <w:rPr>
                <w:sz w:val="22"/>
                <w:szCs w:val="22"/>
              </w:rPr>
            </w:pPr>
            <w:r w:rsidRPr="008B3802">
              <w:rPr>
                <w:sz w:val="22"/>
                <w:szCs w:val="22"/>
              </w:rPr>
              <w:t>C</w:t>
            </w:r>
          </w:p>
        </w:tc>
        <w:tc>
          <w:tcPr>
            <w:tcW w:w="4230" w:type="dxa"/>
            <w:gridSpan w:val="3"/>
          </w:tcPr>
          <w:p w:rsidR="00E57B7A" w:rsidRPr="008B3802" w:rsidRDefault="00E57B7A" w:rsidP="00A930DE">
            <w:pPr>
              <w:rPr>
                <w:sz w:val="22"/>
                <w:szCs w:val="22"/>
              </w:rPr>
            </w:pPr>
          </w:p>
          <w:p w:rsidR="00E57B7A" w:rsidRPr="008B3802" w:rsidRDefault="00E57B7A" w:rsidP="00A930DE">
            <w:pPr>
              <w:rPr>
                <w:sz w:val="22"/>
                <w:szCs w:val="22"/>
              </w:rPr>
            </w:pPr>
          </w:p>
          <w:p w:rsidR="00E57B7A" w:rsidRPr="008B3802" w:rsidRDefault="00E57B7A" w:rsidP="00A930DE">
            <w:pPr>
              <w:rPr>
                <w:sz w:val="22"/>
                <w:szCs w:val="22"/>
              </w:rPr>
            </w:pPr>
          </w:p>
          <w:p w:rsidR="00E57B7A" w:rsidRPr="008B3802" w:rsidRDefault="00E57B7A" w:rsidP="00A930DE">
            <w:pPr>
              <w:rPr>
                <w:sz w:val="22"/>
                <w:szCs w:val="22"/>
              </w:rPr>
            </w:pPr>
          </w:p>
          <w:p w:rsidR="00E57B7A" w:rsidRPr="008B3802" w:rsidRDefault="00E57B7A" w:rsidP="00A930DE">
            <w:pPr>
              <w:rPr>
                <w:sz w:val="22"/>
                <w:szCs w:val="22"/>
              </w:rPr>
            </w:pPr>
            <w:r w:rsidRPr="008B3802">
              <w:rPr>
                <w:sz w:val="22"/>
                <w:szCs w:val="22"/>
              </w:rPr>
              <w:t>± 1,5 mm</w:t>
            </w:r>
          </w:p>
          <w:p w:rsidR="00E57B7A" w:rsidRPr="008B3802" w:rsidRDefault="00E57B7A" w:rsidP="00A930DE">
            <w:pPr>
              <w:rPr>
                <w:sz w:val="22"/>
                <w:szCs w:val="22"/>
              </w:rPr>
            </w:pPr>
            <w:r w:rsidRPr="008B3802">
              <w:rPr>
                <w:sz w:val="22"/>
                <w:szCs w:val="22"/>
              </w:rPr>
              <w:t>± 2,0 mm</w:t>
            </w:r>
          </w:p>
          <w:p w:rsidR="00E57B7A" w:rsidRPr="008B3802" w:rsidRDefault="00E57B7A" w:rsidP="00A930DE">
            <w:pPr>
              <w:rPr>
                <w:sz w:val="22"/>
                <w:szCs w:val="22"/>
              </w:rPr>
            </w:pPr>
            <w:r w:rsidRPr="008B3802">
              <w:rPr>
                <w:sz w:val="22"/>
                <w:szCs w:val="22"/>
              </w:rPr>
              <w:t>± 2,5 mm</w:t>
            </w:r>
          </w:p>
          <w:p w:rsidR="00E57B7A" w:rsidRPr="008B3802" w:rsidRDefault="00E57B7A" w:rsidP="00A930DE">
            <w:pPr>
              <w:rPr>
                <w:sz w:val="22"/>
                <w:szCs w:val="22"/>
              </w:rPr>
            </w:pPr>
            <w:r w:rsidRPr="008B3802">
              <w:rPr>
                <w:sz w:val="22"/>
                <w:szCs w:val="22"/>
              </w:rPr>
              <w:t>± 4,0 mm</w:t>
            </w:r>
          </w:p>
        </w:tc>
      </w:tr>
      <w:tr w:rsidR="00E57B7A" w:rsidRPr="008B3802" w:rsidTr="006F5B20">
        <w:trPr>
          <w:jc w:val="center"/>
        </w:trPr>
        <w:tc>
          <w:tcPr>
            <w:tcW w:w="534" w:type="dxa"/>
          </w:tcPr>
          <w:p w:rsidR="00E57B7A" w:rsidRPr="008B3802" w:rsidRDefault="00E57B7A" w:rsidP="00A930DE">
            <w:pPr>
              <w:jc w:val="center"/>
              <w:rPr>
                <w:sz w:val="22"/>
                <w:szCs w:val="22"/>
              </w:rPr>
            </w:pPr>
            <w:r w:rsidRPr="008B3802">
              <w:rPr>
                <w:sz w:val="22"/>
                <w:szCs w:val="22"/>
              </w:rPr>
              <w:t>2</w:t>
            </w:r>
          </w:p>
        </w:tc>
        <w:tc>
          <w:tcPr>
            <w:tcW w:w="7361" w:type="dxa"/>
            <w:gridSpan w:val="5"/>
          </w:tcPr>
          <w:p w:rsidR="00E57B7A" w:rsidRPr="008B3802" w:rsidRDefault="00E57B7A" w:rsidP="00A930DE">
            <w:pPr>
              <w:rPr>
                <w:sz w:val="22"/>
                <w:szCs w:val="22"/>
              </w:rPr>
            </w:pPr>
            <w:r w:rsidRPr="008B3802">
              <w:rPr>
                <w:sz w:val="22"/>
                <w:szCs w:val="22"/>
              </w:rPr>
              <w:t>Właściwości fizyczne i mechaniczne</w:t>
            </w:r>
          </w:p>
        </w:tc>
      </w:tr>
      <w:tr w:rsidR="00E57B7A" w:rsidRPr="008B3802" w:rsidTr="006F5B20">
        <w:trPr>
          <w:jc w:val="center"/>
        </w:trPr>
        <w:tc>
          <w:tcPr>
            <w:tcW w:w="534" w:type="dxa"/>
          </w:tcPr>
          <w:p w:rsidR="00E57B7A" w:rsidRPr="008B3802" w:rsidRDefault="00E57B7A" w:rsidP="00A930DE">
            <w:pPr>
              <w:jc w:val="center"/>
              <w:rPr>
                <w:sz w:val="22"/>
                <w:szCs w:val="22"/>
              </w:rPr>
            </w:pPr>
            <w:r w:rsidRPr="008B3802">
              <w:rPr>
                <w:sz w:val="22"/>
                <w:szCs w:val="22"/>
              </w:rPr>
              <w:t>2.1</w:t>
            </w:r>
          </w:p>
        </w:tc>
        <w:tc>
          <w:tcPr>
            <w:tcW w:w="2126" w:type="dxa"/>
          </w:tcPr>
          <w:p w:rsidR="00E57B7A" w:rsidRPr="008B3802" w:rsidRDefault="00E57B7A" w:rsidP="00A930DE">
            <w:pPr>
              <w:rPr>
                <w:sz w:val="22"/>
                <w:szCs w:val="22"/>
              </w:rPr>
            </w:pPr>
            <w:r w:rsidRPr="008B3802">
              <w:rPr>
                <w:sz w:val="22"/>
                <w:szCs w:val="22"/>
              </w:rPr>
              <w:t>Odporność na zamrażanie/</w:t>
            </w:r>
          </w:p>
          <w:p w:rsidR="00E57B7A" w:rsidRPr="008B3802" w:rsidRDefault="00E57B7A" w:rsidP="00A930DE">
            <w:pPr>
              <w:rPr>
                <w:sz w:val="22"/>
                <w:szCs w:val="22"/>
              </w:rPr>
            </w:pPr>
            <w:r w:rsidRPr="008B3802">
              <w:rPr>
                <w:sz w:val="22"/>
                <w:szCs w:val="22"/>
              </w:rPr>
              <w:t>rozmrażanie z udziałem soli odladzających</w:t>
            </w:r>
          </w:p>
        </w:tc>
        <w:tc>
          <w:tcPr>
            <w:tcW w:w="1005" w:type="dxa"/>
          </w:tcPr>
          <w:p w:rsidR="00E57B7A" w:rsidRPr="008B3802" w:rsidRDefault="00E57B7A" w:rsidP="00A930DE">
            <w:pPr>
              <w:jc w:val="center"/>
              <w:rPr>
                <w:sz w:val="22"/>
                <w:szCs w:val="22"/>
              </w:rPr>
            </w:pPr>
            <w:r w:rsidRPr="008B3802">
              <w:rPr>
                <w:sz w:val="22"/>
                <w:szCs w:val="22"/>
              </w:rPr>
              <w:t>D</w:t>
            </w:r>
          </w:p>
        </w:tc>
        <w:tc>
          <w:tcPr>
            <w:tcW w:w="4230" w:type="dxa"/>
            <w:gridSpan w:val="3"/>
          </w:tcPr>
          <w:p w:rsidR="00E57B7A" w:rsidRPr="008B3802" w:rsidRDefault="00E57B7A" w:rsidP="00A930DE">
            <w:pPr>
              <w:rPr>
                <w:sz w:val="22"/>
                <w:szCs w:val="22"/>
              </w:rPr>
            </w:pPr>
            <w:r w:rsidRPr="008B3802">
              <w:rPr>
                <w:sz w:val="22"/>
                <w:szCs w:val="22"/>
              </w:rPr>
              <w:t>Ubytek masy po badaniu: wartość średnia ≤ 1,0 kg/m</w:t>
            </w:r>
            <w:r w:rsidRPr="008B3802">
              <w:rPr>
                <w:sz w:val="22"/>
                <w:szCs w:val="22"/>
                <w:vertAlign w:val="superscript"/>
              </w:rPr>
              <w:t>2</w:t>
            </w:r>
            <w:r w:rsidRPr="008B3802">
              <w:rPr>
                <w:sz w:val="22"/>
                <w:szCs w:val="22"/>
              </w:rPr>
              <w:t>, przy czym każdy pojedynczy wynik &lt; 1,5 kg/m</w:t>
            </w:r>
            <w:r w:rsidRPr="008B3802">
              <w:rPr>
                <w:sz w:val="22"/>
                <w:szCs w:val="22"/>
                <w:vertAlign w:val="superscript"/>
              </w:rPr>
              <w:t>2</w:t>
            </w:r>
          </w:p>
          <w:p w:rsidR="00E57B7A" w:rsidRPr="008B3802" w:rsidRDefault="00E57B7A" w:rsidP="00A930DE">
            <w:pPr>
              <w:rPr>
                <w:sz w:val="22"/>
                <w:szCs w:val="22"/>
              </w:rPr>
            </w:pPr>
          </w:p>
        </w:tc>
      </w:tr>
      <w:tr w:rsidR="00E57B7A" w:rsidRPr="008B3802" w:rsidTr="006F5B20">
        <w:trPr>
          <w:jc w:val="center"/>
        </w:trPr>
        <w:tc>
          <w:tcPr>
            <w:tcW w:w="534" w:type="dxa"/>
          </w:tcPr>
          <w:p w:rsidR="00E57B7A" w:rsidRPr="008B3802" w:rsidRDefault="00E57B7A" w:rsidP="00A930DE">
            <w:pPr>
              <w:jc w:val="center"/>
              <w:rPr>
                <w:sz w:val="22"/>
                <w:szCs w:val="22"/>
              </w:rPr>
            </w:pPr>
            <w:r w:rsidRPr="008B3802">
              <w:rPr>
                <w:sz w:val="22"/>
                <w:szCs w:val="22"/>
              </w:rPr>
              <w:t>2.2</w:t>
            </w:r>
          </w:p>
        </w:tc>
        <w:tc>
          <w:tcPr>
            <w:tcW w:w="2126" w:type="dxa"/>
          </w:tcPr>
          <w:p w:rsidR="00E57B7A" w:rsidRPr="008B3802" w:rsidRDefault="00E57B7A" w:rsidP="00A930DE">
            <w:pPr>
              <w:rPr>
                <w:sz w:val="22"/>
                <w:szCs w:val="22"/>
              </w:rPr>
            </w:pPr>
            <w:r w:rsidRPr="008B3802">
              <w:rPr>
                <w:b/>
                <w:sz w:val="22"/>
                <w:szCs w:val="22"/>
              </w:rPr>
              <w:t>Wytrzymałość na zginanie</w:t>
            </w:r>
            <w:r w:rsidRPr="008B3802">
              <w:rPr>
                <w:sz w:val="22"/>
                <w:szCs w:val="22"/>
              </w:rPr>
              <w:t xml:space="preserve"> </w:t>
            </w:r>
          </w:p>
          <w:p w:rsidR="00E57B7A" w:rsidRPr="008B3802" w:rsidRDefault="00E57B7A" w:rsidP="00A930DE">
            <w:pPr>
              <w:rPr>
                <w:sz w:val="22"/>
                <w:szCs w:val="22"/>
              </w:rPr>
            </w:pPr>
            <w:r w:rsidRPr="008B3802">
              <w:rPr>
                <w:sz w:val="22"/>
                <w:szCs w:val="22"/>
              </w:rPr>
              <w:t xml:space="preserve">(Klasa wytrzymałości ustalona w dokumentacji projektowej lub przez </w:t>
            </w:r>
            <w:r w:rsidR="00AF0D13">
              <w:rPr>
                <w:sz w:val="22"/>
                <w:szCs w:val="22"/>
              </w:rPr>
              <w:t>Inspektor</w:t>
            </w:r>
            <w:r w:rsidRPr="008B3802">
              <w:rPr>
                <w:sz w:val="22"/>
                <w:szCs w:val="22"/>
              </w:rPr>
              <w:t>a)</w:t>
            </w:r>
          </w:p>
        </w:tc>
        <w:tc>
          <w:tcPr>
            <w:tcW w:w="1005" w:type="dxa"/>
          </w:tcPr>
          <w:p w:rsidR="00E57B7A" w:rsidRPr="008B3802" w:rsidRDefault="00E57B7A" w:rsidP="00A930DE">
            <w:pPr>
              <w:jc w:val="center"/>
              <w:rPr>
                <w:sz w:val="22"/>
                <w:szCs w:val="22"/>
              </w:rPr>
            </w:pPr>
            <w:r w:rsidRPr="008B3802">
              <w:rPr>
                <w:sz w:val="22"/>
                <w:szCs w:val="22"/>
              </w:rPr>
              <w:t>F</w:t>
            </w:r>
          </w:p>
        </w:tc>
        <w:tc>
          <w:tcPr>
            <w:tcW w:w="4230" w:type="dxa"/>
            <w:gridSpan w:val="3"/>
          </w:tcPr>
          <w:p w:rsidR="00E57B7A" w:rsidRPr="008B3802" w:rsidRDefault="00E57B7A" w:rsidP="00A930DE">
            <w:pPr>
              <w:rPr>
                <w:sz w:val="22"/>
                <w:szCs w:val="22"/>
              </w:rPr>
            </w:pPr>
            <w:r w:rsidRPr="008B3802">
              <w:rPr>
                <w:sz w:val="22"/>
                <w:szCs w:val="22"/>
              </w:rPr>
              <w:t>Klasa</w:t>
            </w:r>
            <w:r w:rsidR="000F7E88">
              <w:rPr>
                <w:sz w:val="22"/>
                <w:szCs w:val="22"/>
              </w:rPr>
              <w:t xml:space="preserve"> </w:t>
            </w:r>
            <w:r w:rsidRPr="008B3802">
              <w:rPr>
                <w:sz w:val="22"/>
                <w:szCs w:val="22"/>
              </w:rPr>
              <w:t>Charakterystyczna</w:t>
            </w:r>
            <w:r w:rsidR="000F7E88">
              <w:rPr>
                <w:sz w:val="22"/>
                <w:szCs w:val="22"/>
              </w:rPr>
              <w:t xml:space="preserve"> </w:t>
            </w:r>
            <w:r w:rsidRPr="008B3802">
              <w:rPr>
                <w:sz w:val="22"/>
                <w:szCs w:val="22"/>
              </w:rPr>
              <w:t>Każdy pojedynczy</w:t>
            </w:r>
          </w:p>
          <w:p w:rsidR="00E57B7A" w:rsidRPr="008B3802" w:rsidRDefault="00E57B7A" w:rsidP="00A930DE">
            <w:pPr>
              <w:rPr>
                <w:sz w:val="22"/>
                <w:szCs w:val="22"/>
              </w:rPr>
            </w:pPr>
            <w:r w:rsidRPr="008B3802">
              <w:rPr>
                <w:sz w:val="22"/>
                <w:szCs w:val="22"/>
              </w:rPr>
              <w:t>wytrz.</w:t>
            </w:r>
            <w:r w:rsidR="000F7E88">
              <w:rPr>
                <w:sz w:val="22"/>
                <w:szCs w:val="22"/>
              </w:rPr>
              <w:t xml:space="preserve"> </w:t>
            </w:r>
            <w:r w:rsidRPr="008B3802">
              <w:rPr>
                <w:sz w:val="22"/>
                <w:szCs w:val="22"/>
              </w:rPr>
              <w:t>wytrzymałość, MPa</w:t>
            </w:r>
            <w:r w:rsidR="000F7E88">
              <w:rPr>
                <w:sz w:val="22"/>
                <w:szCs w:val="22"/>
              </w:rPr>
              <w:t xml:space="preserve"> </w:t>
            </w:r>
            <w:r w:rsidRPr="008B3802">
              <w:rPr>
                <w:sz w:val="22"/>
                <w:szCs w:val="22"/>
              </w:rPr>
              <w:t>wynik, MPa</w:t>
            </w:r>
          </w:p>
          <w:p w:rsidR="00E57B7A" w:rsidRPr="008B3802" w:rsidRDefault="00E57B7A" w:rsidP="00A930DE">
            <w:pPr>
              <w:rPr>
                <w:sz w:val="22"/>
                <w:szCs w:val="22"/>
              </w:rPr>
            </w:pPr>
            <w:r w:rsidRPr="008B3802">
              <w:rPr>
                <w:sz w:val="22"/>
                <w:szCs w:val="22"/>
              </w:rPr>
              <w:t xml:space="preserve"> </w:t>
            </w:r>
          </w:p>
          <w:p w:rsidR="00E57B7A" w:rsidRPr="008B3802" w:rsidRDefault="000F7E88" w:rsidP="00A930DE">
            <w:pPr>
              <w:rPr>
                <w:sz w:val="22"/>
                <w:szCs w:val="22"/>
              </w:rPr>
            </w:pPr>
            <w:r>
              <w:rPr>
                <w:sz w:val="22"/>
                <w:szCs w:val="22"/>
              </w:rPr>
              <w:t xml:space="preserve"> </w:t>
            </w:r>
            <w:r w:rsidR="00E57B7A" w:rsidRPr="008B3802">
              <w:rPr>
                <w:sz w:val="22"/>
                <w:szCs w:val="22"/>
              </w:rPr>
              <w:t>1</w:t>
            </w:r>
            <w:r>
              <w:rPr>
                <w:sz w:val="22"/>
                <w:szCs w:val="22"/>
              </w:rPr>
              <w:t xml:space="preserve"> </w:t>
            </w:r>
            <w:r w:rsidR="00E57B7A" w:rsidRPr="008B3802">
              <w:rPr>
                <w:sz w:val="22"/>
                <w:szCs w:val="22"/>
              </w:rPr>
              <w:t>3,5</w:t>
            </w:r>
            <w:r>
              <w:rPr>
                <w:sz w:val="22"/>
                <w:szCs w:val="22"/>
              </w:rPr>
              <w:t xml:space="preserve"> </w:t>
            </w:r>
            <w:r w:rsidR="00E57B7A" w:rsidRPr="008B3802">
              <w:rPr>
                <w:sz w:val="22"/>
                <w:szCs w:val="22"/>
              </w:rPr>
              <w:t>&gt; 2,8</w:t>
            </w:r>
          </w:p>
          <w:p w:rsidR="00E57B7A" w:rsidRPr="008B3802" w:rsidRDefault="00E57B7A" w:rsidP="00A930DE">
            <w:pPr>
              <w:rPr>
                <w:b/>
                <w:sz w:val="22"/>
                <w:szCs w:val="22"/>
              </w:rPr>
            </w:pPr>
          </w:p>
        </w:tc>
      </w:tr>
      <w:tr w:rsidR="00E57B7A" w:rsidRPr="008B3802" w:rsidTr="006F5B20">
        <w:trPr>
          <w:jc w:val="center"/>
        </w:trPr>
        <w:tc>
          <w:tcPr>
            <w:tcW w:w="534" w:type="dxa"/>
          </w:tcPr>
          <w:p w:rsidR="00E57B7A" w:rsidRPr="008B3802" w:rsidRDefault="00E57B7A" w:rsidP="00A930DE">
            <w:pPr>
              <w:jc w:val="center"/>
              <w:rPr>
                <w:sz w:val="22"/>
                <w:szCs w:val="22"/>
              </w:rPr>
            </w:pPr>
            <w:r w:rsidRPr="008B3802">
              <w:rPr>
                <w:sz w:val="22"/>
                <w:szCs w:val="22"/>
              </w:rPr>
              <w:t>2.3</w:t>
            </w:r>
          </w:p>
        </w:tc>
        <w:tc>
          <w:tcPr>
            <w:tcW w:w="2126" w:type="dxa"/>
          </w:tcPr>
          <w:p w:rsidR="00E57B7A" w:rsidRPr="008B3802" w:rsidRDefault="00E57B7A" w:rsidP="00A930DE">
            <w:pPr>
              <w:rPr>
                <w:sz w:val="22"/>
                <w:szCs w:val="22"/>
              </w:rPr>
            </w:pPr>
            <w:r w:rsidRPr="008B3802">
              <w:rPr>
                <w:sz w:val="22"/>
                <w:szCs w:val="22"/>
              </w:rPr>
              <w:t>Trwałość ze względu na wytrzymałość</w:t>
            </w:r>
          </w:p>
        </w:tc>
        <w:tc>
          <w:tcPr>
            <w:tcW w:w="1005" w:type="dxa"/>
          </w:tcPr>
          <w:p w:rsidR="00E57B7A" w:rsidRPr="008B3802" w:rsidRDefault="00E57B7A" w:rsidP="00A930DE">
            <w:pPr>
              <w:jc w:val="center"/>
              <w:rPr>
                <w:sz w:val="22"/>
                <w:szCs w:val="22"/>
              </w:rPr>
            </w:pPr>
            <w:r w:rsidRPr="008B3802">
              <w:rPr>
                <w:sz w:val="22"/>
                <w:szCs w:val="22"/>
              </w:rPr>
              <w:t>F</w:t>
            </w:r>
          </w:p>
        </w:tc>
        <w:tc>
          <w:tcPr>
            <w:tcW w:w="4230" w:type="dxa"/>
            <w:gridSpan w:val="3"/>
          </w:tcPr>
          <w:p w:rsidR="00E57B7A" w:rsidRPr="008B3802" w:rsidRDefault="00E57B7A" w:rsidP="00A930DE">
            <w:pPr>
              <w:rPr>
                <w:sz w:val="22"/>
                <w:szCs w:val="22"/>
              </w:rPr>
            </w:pPr>
            <w:r w:rsidRPr="008B3802">
              <w:rPr>
                <w:sz w:val="22"/>
                <w:szCs w:val="22"/>
              </w:rPr>
              <w:t>Obrzeża mają zadawalającą</w:t>
            </w:r>
            <w:r w:rsidR="000F7E88">
              <w:rPr>
                <w:sz w:val="22"/>
                <w:szCs w:val="22"/>
              </w:rPr>
              <w:t xml:space="preserve"> </w:t>
            </w:r>
            <w:r w:rsidRPr="008B3802">
              <w:rPr>
                <w:sz w:val="22"/>
                <w:szCs w:val="22"/>
              </w:rPr>
              <w:t>trwałość (wytrzymałość) jeśli spełnione są wymagania pktu 2.2 oraz poddawane są normalnej konserwacji</w:t>
            </w:r>
          </w:p>
        </w:tc>
      </w:tr>
      <w:tr w:rsidR="00E57B7A" w:rsidRPr="008B3802" w:rsidTr="006F5B20">
        <w:trPr>
          <w:jc w:val="center"/>
        </w:trPr>
        <w:tc>
          <w:tcPr>
            <w:tcW w:w="534" w:type="dxa"/>
            <w:tcBorders>
              <w:bottom w:val="nil"/>
            </w:tcBorders>
          </w:tcPr>
          <w:p w:rsidR="00E57B7A" w:rsidRPr="008B3802" w:rsidRDefault="00E57B7A" w:rsidP="00A930DE">
            <w:pPr>
              <w:jc w:val="center"/>
              <w:rPr>
                <w:sz w:val="22"/>
                <w:szCs w:val="22"/>
              </w:rPr>
            </w:pPr>
            <w:r w:rsidRPr="008B3802">
              <w:rPr>
                <w:sz w:val="22"/>
                <w:szCs w:val="22"/>
              </w:rPr>
              <w:t>2.4</w:t>
            </w:r>
          </w:p>
        </w:tc>
        <w:tc>
          <w:tcPr>
            <w:tcW w:w="2126" w:type="dxa"/>
            <w:tcBorders>
              <w:bottom w:val="nil"/>
            </w:tcBorders>
          </w:tcPr>
          <w:p w:rsidR="00E57B7A" w:rsidRPr="008B3802" w:rsidRDefault="00E57B7A" w:rsidP="00A930DE">
            <w:pPr>
              <w:rPr>
                <w:b/>
                <w:sz w:val="22"/>
                <w:szCs w:val="22"/>
              </w:rPr>
            </w:pPr>
            <w:r w:rsidRPr="008B3802">
              <w:rPr>
                <w:b/>
                <w:sz w:val="22"/>
                <w:szCs w:val="22"/>
              </w:rPr>
              <w:t>Odporność na ścieranie</w:t>
            </w:r>
          </w:p>
        </w:tc>
        <w:tc>
          <w:tcPr>
            <w:tcW w:w="1005" w:type="dxa"/>
            <w:tcBorders>
              <w:bottom w:val="nil"/>
            </w:tcBorders>
          </w:tcPr>
          <w:p w:rsidR="00E57B7A" w:rsidRPr="008B3802" w:rsidRDefault="00E57B7A" w:rsidP="00A930DE">
            <w:pPr>
              <w:jc w:val="center"/>
              <w:rPr>
                <w:sz w:val="22"/>
                <w:szCs w:val="22"/>
              </w:rPr>
            </w:pPr>
            <w:r w:rsidRPr="008B3802">
              <w:rPr>
                <w:sz w:val="22"/>
                <w:szCs w:val="22"/>
              </w:rPr>
              <w:t>G i H</w:t>
            </w:r>
          </w:p>
        </w:tc>
        <w:tc>
          <w:tcPr>
            <w:tcW w:w="545" w:type="dxa"/>
            <w:tcBorders>
              <w:bottom w:val="nil"/>
            </w:tcBorders>
          </w:tcPr>
          <w:p w:rsidR="00E57B7A" w:rsidRPr="008B3802" w:rsidRDefault="00E57B7A" w:rsidP="00A930DE">
            <w:pPr>
              <w:jc w:val="center"/>
              <w:rPr>
                <w:sz w:val="22"/>
                <w:szCs w:val="22"/>
              </w:rPr>
            </w:pPr>
          </w:p>
        </w:tc>
        <w:tc>
          <w:tcPr>
            <w:tcW w:w="3685" w:type="dxa"/>
            <w:gridSpan w:val="2"/>
          </w:tcPr>
          <w:p w:rsidR="00E57B7A" w:rsidRPr="008B3802" w:rsidRDefault="00E57B7A" w:rsidP="00A930DE">
            <w:pPr>
              <w:jc w:val="center"/>
              <w:rPr>
                <w:sz w:val="22"/>
                <w:szCs w:val="22"/>
              </w:rPr>
            </w:pPr>
            <w:r w:rsidRPr="008B3802">
              <w:rPr>
                <w:sz w:val="22"/>
                <w:szCs w:val="22"/>
              </w:rPr>
              <w:t>Odporność przy pomiarze na tarczy</w:t>
            </w:r>
          </w:p>
        </w:tc>
      </w:tr>
      <w:tr w:rsidR="00E57B7A" w:rsidRPr="008B3802" w:rsidTr="006F5B20">
        <w:trPr>
          <w:jc w:val="center"/>
        </w:trPr>
        <w:tc>
          <w:tcPr>
            <w:tcW w:w="534" w:type="dxa"/>
            <w:tcBorders>
              <w:top w:val="nil"/>
              <w:bottom w:val="nil"/>
            </w:tcBorders>
          </w:tcPr>
          <w:p w:rsidR="00E57B7A" w:rsidRPr="008B3802" w:rsidRDefault="00E57B7A" w:rsidP="00A930DE">
            <w:pPr>
              <w:jc w:val="center"/>
              <w:rPr>
                <w:sz w:val="22"/>
                <w:szCs w:val="22"/>
              </w:rPr>
            </w:pPr>
          </w:p>
        </w:tc>
        <w:tc>
          <w:tcPr>
            <w:tcW w:w="2126" w:type="dxa"/>
            <w:tcBorders>
              <w:top w:val="nil"/>
              <w:bottom w:val="nil"/>
            </w:tcBorders>
          </w:tcPr>
          <w:p w:rsidR="00E57B7A" w:rsidRPr="008B3802" w:rsidRDefault="00E57B7A" w:rsidP="00A930DE">
            <w:pPr>
              <w:rPr>
                <w:sz w:val="22"/>
                <w:szCs w:val="22"/>
              </w:rPr>
            </w:pPr>
            <w:r w:rsidRPr="008B3802">
              <w:rPr>
                <w:sz w:val="22"/>
                <w:szCs w:val="22"/>
              </w:rPr>
              <w:t xml:space="preserve">(Klasa odporności ustalona w dokumentacji projektowej lub przez </w:t>
            </w:r>
            <w:r w:rsidR="00AF0D13">
              <w:rPr>
                <w:sz w:val="22"/>
                <w:szCs w:val="22"/>
              </w:rPr>
              <w:t>Inspektor</w:t>
            </w:r>
            <w:r w:rsidRPr="008B3802">
              <w:rPr>
                <w:sz w:val="22"/>
                <w:szCs w:val="22"/>
              </w:rPr>
              <w:t>a)</w:t>
            </w:r>
          </w:p>
        </w:tc>
        <w:tc>
          <w:tcPr>
            <w:tcW w:w="1005" w:type="dxa"/>
            <w:tcBorders>
              <w:top w:val="nil"/>
              <w:bottom w:val="nil"/>
            </w:tcBorders>
          </w:tcPr>
          <w:p w:rsidR="00E57B7A" w:rsidRPr="008B3802" w:rsidRDefault="00E57B7A" w:rsidP="00A930DE">
            <w:pPr>
              <w:rPr>
                <w:sz w:val="22"/>
                <w:szCs w:val="22"/>
              </w:rPr>
            </w:pPr>
          </w:p>
        </w:tc>
        <w:tc>
          <w:tcPr>
            <w:tcW w:w="545" w:type="dxa"/>
            <w:tcBorders>
              <w:top w:val="nil"/>
            </w:tcBorders>
          </w:tcPr>
          <w:p w:rsidR="00E57B7A" w:rsidRPr="008B3802" w:rsidRDefault="00E57B7A" w:rsidP="00A930DE">
            <w:pPr>
              <w:jc w:val="center"/>
              <w:rPr>
                <w:sz w:val="22"/>
                <w:szCs w:val="22"/>
              </w:rPr>
            </w:pPr>
            <w:r w:rsidRPr="008B3802">
              <w:rPr>
                <w:sz w:val="22"/>
                <w:szCs w:val="22"/>
              </w:rPr>
              <w:t>Klasa</w:t>
            </w:r>
          </w:p>
          <w:p w:rsidR="00E57B7A" w:rsidRPr="008B3802" w:rsidRDefault="00E57B7A" w:rsidP="00A930DE">
            <w:pPr>
              <w:jc w:val="center"/>
              <w:rPr>
                <w:sz w:val="22"/>
                <w:szCs w:val="22"/>
              </w:rPr>
            </w:pPr>
            <w:r w:rsidRPr="008B3802">
              <w:rPr>
                <w:sz w:val="22"/>
                <w:szCs w:val="22"/>
              </w:rPr>
              <w:t>odpor-</w:t>
            </w:r>
          </w:p>
          <w:p w:rsidR="00E57B7A" w:rsidRPr="008B3802" w:rsidRDefault="00E57B7A" w:rsidP="00A930DE">
            <w:pPr>
              <w:jc w:val="center"/>
              <w:rPr>
                <w:sz w:val="22"/>
                <w:szCs w:val="22"/>
              </w:rPr>
            </w:pPr>
            <w:r w:rsidRPr="008B3802">
              <w:rPr>
                <w:sz w:val="22"/>
                <w:szCs w:val="22"/>
              </w:rPr>
              <w:t>ności</w:t>
            </w:r>
          </w:p>
        </w:tc>
        <w:tc>
          <w:tcPr>
            <w:tcW w:w="1275" w:type="dxa"/>
          </w:tcPr>
          <w:p w:rsidR="00E57B7A" w:rsidRPr="008B3802" w:rsidRDefault="00E57B7A" w:rsidP="00A930DE">
            <w:pPr>
              <w:jc w:val="center"/>
              <w:rPr>
                <w:sz w:val="22"/>
                <w:szCs w:val="22"/>
              </w:rPr>
            </w:pPr>
            <w:r w:rsidRPr="008B3802">
              <w:rPr>
                <w:sz w:val="22"/>
                <w:szCs w:val="22"/>
              </w:rPr>
              <w:t>szerokiej ściernej, wg zał. G normy – badanie podstawowe</w:t>
            </w:r>
          </w:p>
        </w:tc>
        <w:tc>
          <w:tcPr>
            <w:tcW w:w="2410" w:type="dxa"/>
          </w:tcPr>
          <w:p w:rsidR="00E57B7A" w:rsidRPr="008B3802" w:rsidRDefault="00E57B7A" w:rsidP="00A930DE">
            <w:pPr>
              <w:jc w:val="center"/>
              <w:rPr>
                <w:sz w:val="22"/>
                <w:szCs w:val="22"/>
              </w:rPr>
            </w:pPr>
            <w:r w:rsidRPr="008B3802">
              <w:rPr>
                <w:sz w:val="22"/>
                <w:szCs w:val="22"/>
              </w:rPr>
              <w:t>Böhmego,</w:t>
            </w:r>
          </w:p>
          <w:p w:rsidR="00E57B7A" w:rsidRPr="008B3802" w:rsidRDefault="00E57B7A" w:rsidP="00A930DE">
            <w:pPr>
              <w:jc w:val="center"/>
              <w:rPr>
                <w:sz w:val="22"/>
                <w:szCs w:val="22"/>
              </w:rPr>
            </w:pPr>
            <w:r w:rsidRPr="008B3802">
              <w:rPr>
                <w:sz w:val="22"/>
                <w:szCs w:val="22"/>
              </w:rPr>
              <w:t>wg zał. H normy – badanie alternatywne</w:t>
            </w:r>
          </w:p>
        </w:tc>
      </w:tr>
      <w:tr w:rsidR="00E57B7A" w:rsidRPr="008B3802" w:rsidTr="006F5B20">
        <w:trPr>
          <w:jc w:val="center"/>
        </w:trPr>
        <w:tc>
          <w:tcPr>
            <w:tcW w:w="534" w:type="dxa"/>
            <w:tcBorders>
              <w:top w:val="nil"/>
            </w:tcBorders>
          </w:tcPr>
          <w:p w:rsidR="00E57B7A" w:rsidRPr="008B3802" w:rsidRDefault="00E57B7A" w:rsidP="00A930DE">
            <w:pPr>
              <w:jc w:val="center"/>
              <w:rPr>
                <w:sz w:val="22"/>
                <w:szCs w:val="22"/>
              </w:rPr>
            </w:pPr>
          </w:p>
        </w:tc>
        <w:tc>
          <w:tcPr>
            <w:tcW w:w="2126" w:type="dxa"/>
            <w:tcBorders>
              <w:top w:val="nil"/>
            </w:tcBorders>
          </w:tcPr>
          <w:p w:rsidR="00E57B7A" w:rsidRPr="008B3802" w:rsidRDefault="00E57B7A" w:rsidP="00A930DE">
            <w:pPr>
              <w:rPr>
                <w:sz w:val="22"/>
                <w:szCs w:val="22"/>
              </w:rPr>
            </w:pPr>
          </w:p>
        </w:tc>
        <w:tc>
          <w:tcPr>
            <w:tcW w:w="1005" w:type="dxa"/>
            <w:tcBorders>
              <w:top w:val="nil"/>
            </w:tcBorders>
          </w:tcPr>
          <w:p w:rsidR="00E57B7A" w:rsidRPr="008B3802" w:rsidRDefault="00E57B7A" w:rsidP="00A930DE">
            <w:pPr>
              <w:jc w:val="center"/>
              <w:rPr>
                <w:sz w:val="22"/>
                <w:szCs w:val="22"/>
              </w:rPr>
            </w:pPr>
          </w:p>
        </w:tc>
        <w:tc>
          <w:tcPr>
            <w:tcW w:w="545" w:type="dxa"/>
          </w:tcPr>
          <w:p w:rsidR="00E57B7A" w:rsidRPr="008B3802" w:rsidRDefault="00E57B7A" w:rsidP="00A930DE">
            <w:pPr>
              <w:jc w:val="center"/>
              <w:rPr>
                <w:sz w:val="22"/>
                <w:szCs w:val="22"/>
              </w:rPr>
            </w:pPr>
          </w:p>
          <w:p w:rsidR="00E57B7A" w:rsidRPr="008B3802" w:rsidRDefault="00E57B7A" w:rsidP="00A930DE">
            <w:pPr>
              <w:jc w:val="center"/>
              <w:rPr>
                <w:sz w:val="22"/>
                <w:szCs w:val="22"/>
              </w:rPr>
            </w:pPr>
            <w:r w:rsidRPr="008B3802">
              <w:rPr>
                <w:sz w:val="22"/>
                <w:szCs w:val="22"/>
              </w:rPr>
              <w:t>3</w:t>
            </w:r>
          </w:p>
          <w:p w:rsidR="00E57B7A" w:rsidRPr="008B3802" w:rsidRDefault="00E57B7A" w:rsidP="00A930DE">
            <w:pPr>
              <w:jc w:val="center"/>
              <w:rPr>
                <w:b/>
                <w:sz w:val="22"/>
                <w:szCs w:val="22"/>
              </w:rPr>
            </w:pPr>
          </w:p>
        </w:tc>
        <w:tc>
          <w:tcPr>
            <w:tcW w:w="1275" w:type="dxa"/>
          </w:tcPr>
          <w:p w:rsidR="00E57B7A" w:rsidRPr="008B3802" w:rsidRDefault="00E57B7A" w:rsidP="00A930DE">
            <w:pPr>
              <w:jc w:val="center"/>
              <w:rPr>
                <w:sz w:val="22"/>
                <w:szCs w:val="22"/>
              </w:rPr>
            </w:pPr>
          </w:p>
          <w:p w:rsidR="00E57B7A" w:rsidRPr="008B3802" w:rsidRDefault="00E57B7A" w:rsidP="00A930DE">
            <w:pPr>
              <w:jc w:val="center"/>
              <w:rPr>
                <w:sz w:val="22"/>
                <w:szCs w:val="22"/>
              </w:rPr>
            </w:pPr>
            <w:r w:rsidRPr="008B3802">
              <w:rPr>
                <w:sz w:val="22"/>
                <w:szCs w:val="22"/>
              </w:rPr>
              <w:t>≤ 23 mm</w:t>
            </w:r>
          </w:p>
          <w:p w:rsidR="00E57B7A" w:rsidRPr="008B3802" w:rsidRDefault="00E57B7A" w:rsidP="00A930DE">
            <w:pPr>
              <w:jc w:val="center"/>
              <w:rPr>
                <w:b/>
                <w:sz w:val="22"/>
                <w:szCs w:val="22"/>
              </w:rPr>
            </w:pPr>
          </w:p>
        </w:tc>
        <w:tc>
          <w:tcPr>
            <w:tcW w:w="2410" w:type="dxa"/>
          </w:tcPr>
          <w:p w:rsidR="00E57B7A" w:rsidRPr="008B3802" w:rsidRDefault="00E57B7A" w:rsidP="00A930DE">
            <w:pPr>
              <w:rPr>
                <w:sz w:val="22"/>
                <w:szCs w:val="22"/>
              </w:rPr>
            </w:pPr>
          </w:p>
          <w:p w:rsidR="00E57B7A" w:rsidRPr="008B3802" w:rsidRDefault="00E57B7A" w:rsidP="00A930DE">
            <w:pPr>
              <w:rPr>
                <w:sz w:val="22"/>
                <w:szCs w:val="22"/>
                <w:vertAlign w:val="superscript"/>
              </w:rPr>
            </w:pPr>
            <w:r w:rsidRPr="008B3802">
              <w:rPr>
                <w:sz w:val="22"/>
                <w:szCs w:val="22"/>
              </w:rPr>
              <w:t>≤ 20000 mm</w:t>
            </w:r>
            <w:r w:rsidRPr="008B3802">
              <w:rPr>
                <w:sz w:val="22"/>
                <w:szCs w:val="22"/>
                <w:vertAlign w:val="superscript"/>
              </w:rPr>
              <w:t>3</w:t>
            </w:r>
            <w:r w:rsidRPr="008B3802">
              <w:rPr>
                <w:sz w:val="22"/>
                <w:szCs w:val="22"/>
              </w:rPr>
              <w:t>/5000 mm</w:t>
            </w:r>
            <w:r w:rsidRPr="008B3802">
              <w:rPr>
                <w:sz w:val="22"/>
                <w:szCs w:val="22"/>
                <w:vertAlign w:val="superscript"/>
              </w:rPr>
              <w:t>2</w:t>
            </w:r>
          </w:p>
          <w:p w:rsidR="00E57B7A" w:rsidRPr="008B3802" w:rsidRDefault="00E57B7A" w:rsidP="00A930DE">
            <w:pPr>
              <w:rPr>
                <w:b/>
                <w:sz w:val="22"/>
                <w:szCs w:val="22"/>
              </w:rPr>
            </w:pPr>
          </w:p>
        </w:tc>
      </w:tr>
      <w:tr w:rsidR="00E57B7A" w:rsidRPr="008B3802" w:rsidTr="006F5B20">
        <w:trPr>
          <w:jc w:val="center"/>
        </w:trPr>
        <w:tc>
          <w:tcPr>
            <w:tcW w:w="534" w:type="dxa"/>
          </w:tcPr>
          <w:p w:rsidR="00E57B7A" w:rsidRPr="008B3802" w:rsidRDefault="00E57B7A" w:rsidP="00A930DE">
            <w:pPr>
              <w:jc w:val="center"/>
              <w:rPr>
                <w:sz w:val="22"/>
                <w:szCs w:val="22"/>
              </w:rPr>
            </w:pPr>
            <w:r w:rsidRPr="008B3802">
              <w:rPr>
                <w:sz w:val="22"/>
                <w:szCs w:val="22"/>
              </w:rPr>
              <w:t>2.5</w:t>
            </w:r>
          </w:p>
        </w:tc>
        <w:tc>
          <w:tcPr>
            <w:tcW w:w="2126" w:type="dxa"/>
          </w:tcPr>
          <w:p w:rsidR="00E57B7A" w:rsidRPr="008B3802" w:rsidRDefault="00E57B7A" w:rsidP="00A930DE">
            <w:pPr>
              <w:rPr>
                <w:sz w:val="22"/>
                <w:szCs w:val="22"/>
              </w:rPr>
            </w:pPr>
            <w:r w:rsidRPr="008B3802">
              <w:rPr>
                <w:sz w:val="22"/>
                <w:szCs w:val="22"/>
              </w:rPr>
              <w:t>Nasiąkliwość</w:t>
            </w:r>
          </w:p>
        </w:tc>
        <w:tc>
          <w:tcPr>
            <w:tcW w:w="1005" w:type="dxa"/>
          </w:tcPr>
          <w:p w:rsidR="00E57B7A" w:rsidRPr="008B3802" w:rsidRDefault="00E57B7A" w:rsidP="00A930DE">
            <w:pPr>
              <w:jc w:val="center"/>
              <w:rPr>
                <w:sz w:val="22"/>
                <w:szCs w:val="22"/>
              </w:rPr>
            </w:pPr>
          </w:p>
        </w:tc>
        <w:tc>
          <w:tcPr>
            <w:tcW w:w="4230" w:type="dxa"/>
            <w:gridSpan w:val="3"/>
          </w:tcPr>
          <w:p w:rsidR="00E57B7A" w:rsidRPr="008B3802" w:rsidRDefault="00E57B7A" w:rsidP="00A930DE">
            <w:pPr>
              <w:overflowPunct w:val="0"/>
              <w:autoSpaceDE w:val="0"/>
              <w:autoSpaceDN w:val="0"/>
              <w:adjustRightInd w:val="0"/>
              <w:ind w:left="176"/>
              <w:jc w:val="both"/>
              <w:textAlignment w:val="baseline"/>
              <w:rPr>
                <w:sz w:val="22"/>
                <w:szCs w:val="22"/>
              </w:rPr>
            </w:pPr>
            <w:r w:rsidRPr="008B3802">
              <w:rPr>
                <w:sz w:val="22"/>
                <w:szCs w:val="22"/>
              </w:rPr>
              <w:t xml:space="preserve">wg załącznika E </w:t>
            </w:r>
            <w:r w:rsidR="00FE507A">
              <w:rPr>
                <w:b/>
                <w:sz w:val="22"/>
                <w:szCs w:val="22"/>
              </w:rPr>
              <w:t>&lt;6</w:t>
            </w:r>
            <w:r w:rsidRPr="008B3802">
              <w:rPr>
                <w:b/>
                <w:sz w:val="22"/>
                <w:szCs w:val="22"/>
              </w:rPr>
              <w:t>%</w:t>
            </w:r>
          </w:p>
        </w:tc>
      </w:tr>
      <w:tr w:rsidR="00E57B7A" w:rsidRPr="008B3802" w:rsidTr="006F5B20">
        <w:trPr>
          <w:jc w:val="center"/>
        </w:trPr>
        <w:tc>
          <w:tcPr>
            <w:tcW w:w="534" w:type="dxa"/>
          </w:tcPr>
          <w:p w:rsidR="00E57B7A" w:rsidRPr="008B3802" w:rsidRDefault="00E57B7A" w:rsidP="00A930DE">
            <w:pPr>
              <w:jc w:val="center"/>
              <w:rPr>
                <w:sz w:val="22"/>
                <w:szCs w:val="22"/>
              </w:rPr>
            </w:pPr>
            <w:r w:rsidRPr="008B3802">
              <w:rPr>
                <w:sz w:val="22"/>
                <w:szCs w:val="22"/>
              </w:rPr>
              <w:t>3</w:t>
            </w:r>
          </w:p>
        </w:tc>
        <w:tc>
          <w:tcPr>
            <w:tcW w:w="7361" w:type="dxa"/>
            <w:gridSpan w:val="5"/>
          </w:tcPr>
          <w:p w:rsidR="00E57B7A" w:rsidRPr="008B3802" w:rsidRDefault="00E57B7A" w:rsidP="00A930DE">
            <w:pPr>
              <w:rPr>
                <w:sz w:val="22"/>
                <w:szCs w:val="22"/>
              </w:rPr>
            </w:pPr>
            <w:r w:rsidRPr="008B3802">
              <w:rPr>
                <w:sz w:val="22"/>
                <w:szCs w:val="22"/>
              </w:rPr>
              <w:t>Aspekty wizualne</w:t>
            </w:r>
          </w:p>
        </w:tc>
      </w:tr>
      <w:tr w:rsidR="00E57B7A" w:rsidRPr="008B3802" w:rsidTr="006F5B20">
        <w:trPr>
          <w:jc w:val="center"/>
        </w:trPr>
        <w:tc>
          <w:tcPr>
            <w:tcW w:w="534" w:type="dxa"/>
          </w:tcPr>
          <w:p w:rsidR="00E57B7A" w:rsidRPr="008B3802" w:rsidRDefault="00E57B7A" w:rsidP="00A930DE">
            <w:pPr>
              <w:jc w:val="center"/>
              <w:rPr>
                <w:sz w:val="22"/>
                <w:szCs w:val="22"/>
              </w:rPr>
            </w:pPr>
            <w:r w:rsidRPr="008B3802">
              <w:rPr>
                <w:sz w:val="22"/>
                <w:szCs w:val="22"/>
              </w:rPr>
              <w:t>3.1</w:t>
            </w:r>
          </w:p>
        </w:tc>
        <w:tc>
          <w:tcPr>
            <w:tcW w:w="2126" w:type="dxa"/>
          </w:tcPr>
          <w:p w:rsidR="00E57B7A" w:rsidRPr="008B3802" w:rsidRDefault="00E57B7A" w:rsidP="00A930DE">
            <w:pPr>
              <w:rPr>
                <w:sz w:val="22"/>
                <w:szCs w:val="22"/>
              </w:rPr>
            </w:pPr>
            <w:r w:rsidRPr="008B3802">
              <w:rPr>
                <w:sz w:val="22"/>
                <w:szCs w:val="22"/>
              </w:rPr>
              <w:t>Wygląd</w:t>
            </w:r>
          </w:p>
        </w:tc>
        <w:tc>
          <w:tcPr>
            <w:tcW w:w="1005" w:type="dxa"/>
          </w:tcPr>
          <w:p w:rsidR="00E57B7A" w:rsidRPr="008B3802" w:rsidRDefault="00E57B7A" w:rsidP="00A930DE">
            <w:pPr>
              <w:jc w:val="center"/>
              <w:rPr>
                <w:sz w:val="22"/>
                <w:szCs w:val="22"/>
              </w:rPr>
            </w:pPr>
            <w:r w:rsidRPr="008B3802">
              <w:rPr>
                <w:sz w:val="22"/>
                <w:szCs w:val="22"/>
              </w:rPr>
              <w:t>J</w:t>
            </w:r>
          </w:p>
        </w:tc>
        <w:tc>
          <w:tcPr>
            <w:tcW w:w="4230" w:type="dxa"/>
            <w:gridSpan w:val="3"/>
          </w:tcPr>
          <w:p w:rsidR="00E57B7A" w:rsidRPr="008B3802" w:rsidRDefault="00E57B7A" w:rsidP="00996D69">
            <w:pPr>
              <w:numPr>
                <w:ilvl w:val="0"/>
                <w:numId w:val="65"/>
              </w:numPr>
              <w:tabs>
                <w:tab w:val="clear" w:pos="340"/>
                <w:tab w:val="num" w:pos="176"/>
              </w:tabs>
              <w:overflowPunct w:val="0"/>
              <w:autoSpaceDE w:val="0"/>
              <w:autoSpaceDN w:val="0"/>
              <w:adjustRightInd w:val="0"/>
              <w:ind w:left="176" w:hanging="176"/>
              <w:jc w:val="both"/>
              <w:textAlignment w:val="baseline"/>
              <w:rPr>
                <w:sz w:val="22"/>
                <w:szCs w:val="22"/>
              </w:rPr>
            </w:pPr>
            <w:r w:rsidRPr="008B3802">
              <w:rPr>
                <w:sz w:val="22"/>
                <w:szCs w:val="22"/>
              </w:rPr>
              <w:t>powierzchnia obrzeża nie powinna mieć rys i odprysków,</w:t>
            </w:r>
          </w:p>
          <w:p w:rsidR="00E57B7A" w:rsidRPr="008B3802" w:rsidRDefault="00E57B7A" w:rsidP="00996D69">
            <w:pPr>
              <w:numPr>
                <w:ilvl w:val="0"/>
                <w:numId w:val="65"/>
              </w:numPr>
              <w:tabs>
                <w:tab w:val="clear" w:pos="340"/>
                <w:tab w:val="num" w:pos="176"/>
              </w:tabs>
              <w:overflowPunct w:val="0"/>
              <w:autoSpaceDE w:val="0"/>
              <w:autoSpaceDN w:val="0"/>
              <w:adjustRightInd w:val="0"/>
              <w:ind w:left="176" w:hanging="176"/>
              <w:jc w:val="both"/>
              <w:textAlignment w:val="baseline"/>
              <w:rPr>
                <w:sz w:val="22"/>
                <w:szCs w:val="22"/>
              </w:rPr>
            </w:pPr>
            <w:r w:rsidRPr="008B3802">
              <w:rPr>
                <w:sz w:val="22"/>
                <w:szCs w:val="22"/>
              </w:rPr>
              <w:t>nie dopuszcza się rozwarstwień w obrzeżach dwuwarstwowych</w:t>
            </w:r>
          </w:p>
          <w:p w:rsidR="00E57B7A" w:rsidRPr="008B3802" w:rsidRDefault="00E57B7A" w:rsidP="00996D69">
            <w:pPr>
              <w:numPr>
                <w:ilvl w:val="0"/>
                <w:numId w:val="65"/>
              </w:numPr>
              <w:tabs>
                <w:tab w:val="clear" w:pos="340"/>
                <w:tab w:val="num" w:pos="176"/>
              </w:tabs>
              <w:overflowPunct w:val="0"/>
              <w:autoSpaceDE w:val="0"/>
              <w:autoSpaceDN w:val="0"/>
              <w:adjustRightInd w:val="0"/>
              <w:ind w:left="176" w:hanging="176"/>
              <w:jc w:val="both"/>
              <w:textAlignment w:val="baseline"/>
              <w:rPr>
                <w:sz w:val="22"/>
                <w:szCs w:val="22"/>
              </w:rPr>
            </w:pPr>
            <w:r w:rsidRPr="008B3802">
              <w:rPr>
                <w:sz w:val="22"/>
                <w:szCs w:val="22"/>
              </w:rPr>
              <w:t>ewentualne wykwity nie są uważane za istotne</w:t>
            </w:r>
          </w:p>
        </w:tc>
      </w:tr>
      <w:tr w:rsidR="00E57B7A" w:rsidRPr="008B3802" w:rsidTr="006F5B20">
        <w:trPr>
          <w:jc w:val="center"/>
        </w:trPr>
        <w:tc>
          <w:tcPr>
            <w:tcW w:w="534" w:type="dxa"/>
          </w:tcPr>
          <w:p w:rsidR="00E57B7A" w:rsidRPr="008B3802" w:rsidRDefault="00E57B7A" w:rsidP="00A930DE">
            <w:pPr>
              <w:jc w:val="center"/>
              <w:rPr>
                <w:sz w:val="22"/>
                <w:szCs w:val="22"/>
              </w:rPr>
            </w:pPr>
            <w:r w:rsidRPr="008B3802">
              <w:rPr>
                <w:sz w:val="22"/>
                <w:szCs w:val="22"/>
              </w:rPr>
              <w:t>3.2</w:t>
            </w:r>
          </w:p>
        </w:tc>
        <w:tc>
          <w:tcPr>
            <w:tcW w:w="2126" w:type="dxa"/>
          </w:tcPr>
          <w:p w:rsidR="00E57B7A" w:rsidRPr="008B3802" w:rsidRDefault="00E57B7A" w:rsidP="00A930DE">
            <w:pPr>
              <w:rPr>
                <w:sz w:val="22"/>
                <w:szCs w:val="22"/>
              </w:rPr>
            </w:pPr>
            <w:r w:rsidRPr="008B3802">
              <w:rPr>
                <w:sz w:val="22"/>
                <w:szCs w:val="22"/>
              </w:rPr>
              <w:t>Tekstura</w:t>
            </w:r>
          </w:p>
        </w:tc>
        <w:tc>
          <w:tcPr>
            <w:tcW w:w="1005" w:type="dxa"/>
          </w:tcPr>
          <w:p w:rsidR="00E57B7A" w:rsidRPr="008B3802" w:rsidRDefault="00E57B7A" w:rsidP="00A930DE">
            <w:pPr>
              <w:jc w:val="center"/>
              <w:rPr>
                <w:sz w:val="22"/>
                <w:szCs w:val="22"/>
              </w:rPr>
            </w:pPr>
            <w:r w:rsidRPr="008B3802">
              <w:rPr>
                <w:sz w:val="22"/>
                <w:szCs w:val="22"/>
              </w:rPr>
              <w:t>J</w:t>
            </w:r>
          </w:p>
        </w:tc>
        <w:tc>
          <w:tcPr>
            <w:tcW w:w="4230" w:type="dxa"/>
            <w:gridSpan w:val="3"/>
          </w:tcPr>
          <w:p w:rsidR="00E57B7A" w:rsidRPr="008B3802" w:rsidRDefault="00E57B7A" w:rsidP="00996D69">
            <w:pPr>
              <w:numPr>
                <w:ilvl w:val="0"/>
                <w:numId w:val="66"/>
              </w:numPr>
              <w:tabs>
                <w:tab w:val="clear" w:pos="340"/>
                <w:tab w:val="num" w:pos="176"/>
              </w:tabs>
              <w:overflowPunct w:val="0"/>
              <w:autoSpaceDE w:val="0"/>
              <w:autoSpaceDN w:val="0"/>
              <w:adjustRightInd w:val="0"/>
              <w:ind w:left="176" w:hanging="176"/>
              <w:jc w:val="both"/>
              <w:textAlignment w:val="baseline"/>
              <w:rPr>
                <w:sz w:val="22"/>
                <w:szCs w:val="22"/>
              </w:rPr>
            </w:pPr>
            <w:r w:rsidRPr="008B3802">
              <w:rPr>
                <w:sz w:val="22"/>
                <w:szCs w:val="22"/>
              </w:rPr>
              <w:t>obrzeża z powierzchnią o specjalnej teksturze – producent powinien określić rodzaj tekstury,</w:t>
            </w:r>
          </w:p>
          <w:p w:rsidR="00E57B7A" w:rsidRPr="008B3802" w:rsidRDefault="00E57B7A" w:rsidP="00996D69">
            <w:pPr>
              <w:numPr>
                <w:ilvl w:val="0"/>
                <w:numId w:val="66"/>
              </w:numPr>
              <w:tabs>
                <w:tab w:val="clear" w:pos="340"/>
                <w:tab w:val="num" w:pos="176"/>
              </w:tabs>
              <w:overflowPunct w:val="0"/>
              <w:autoSpaceDE w:val="0"/>
              <w:autoSpaceDN w:val="0"/>
              <w:adjustRightInd w:val="0"/>
              <w:ind w:left="176" w:hanging="176"/>
              <w:jc w:val="both"/>
              <w:textAlignment w:val="baseline"/>
              <w:rPr>
                <w:sz w:val="22"/>
                <w:szCs w:val="22"/>
              </w:rPr>
            </w:pPr>
            <w:r w:rsidRPr="008B3802">
              <w:rPr>
                <w:sz w:val="22"/>
                <w:szCs w:val="22"/>
              </w:rPr>
              <w:t>tekstura powinna być porównana z próbkami dostarczonymi przez producenta, zatwierdzonymi przez odbiorcę,</w:t>
            </w:r>
          </w:p>
          <w:p w:rsidR="00E57B7A" w:rsidRPr="008B3802" w:rsidRDefault="00E57B7A" w:rsidP="00996D69">
            <w:pPr>
              <w:numPr>
                <w:ilvl w:val="0"/>
                <w:numId w:val="66"/>
              </w:numPr>
              <w:tabs>
                <w:tab w:val="clear" w:pos="340"/>
                <w:tab w:val="num" w:pos="176"/>
              </w:tabs>
              <w:overflowPunct w:val="0"/>
              <w:autoSpaceDE w:val="0"/>
              <w:autoSpaceDN w:val="0"/>
              <w:adjustRightInd w:val="0"/>
              <w:ind w:left="176" w:hanging="176"/>
              <w:jc w:val="both"/>
              <w:textAlignment w:val="baseline"/>
              <w:rPr>
                <w:sz w:val="22"/>
                <w:szCs w:val="22"/>
              </w:rPr>
            </w:pPr>
            <w:r w:rsidRPr="008B3802">
              <w:rPr>
                <w:sz w:val="22"/>
                <w:szCs w:val="22"/>
              </w:rPr>
              <w:t>różnice w jednolitości tekstury, spowodowane nieuniknionymi zmianami we właściwości surowców i warunków twardnienia, nie są uważane za istotne</w:t>
            </w:r>
          </w:p>
        </w:tc>
      </w:tr>
      <w:tr w:rsidR="00E57B7A" w:rsidRPr="008B3802" w:rsidTr="006F5B20">
        <w:trPr>
          <w:jc w:val="center"/>
        </w:trPr>
        <w:tc>
          <w:tcPr>
            <w:tcW w:w="534" w:type="dxa"/>
          </w:tcPr>
          <w:p w:rsidR="00E57B7A" w:rsidRPr="008B3802" w:rsidRDefault="00E57B7A" w:rsidP="00A930DE">
            <w:pPr>
              <w:jc w:val="center"/>
              <w:rPr>
                <w:sz w:val="22"/>
                <w:szCs w:val="22"/>
              </w:rPr>
            </w:pPr>
            <w:r w:rsidRPr="008B3802">
              <w:rPr>
                <w:sz w:val="22"/>
                <w:szCs w:val="22"/>
              </w:rPr>
              <w:t>3.3</w:t>
            </w:r>
          </w:p>
        </w:tc>
        <w:tc>
          <w:tcPr>
            <w:tcW w:w="2126" w:type="dxa"/>
          </w:tcPr>
          <w:p w:rsidR="00E57B7A" w:rsidRPr="008B3802" w:rsidRDefault="00E57B7A" w:rsidP="00A930DE">
            <w:pPr>
              <w:rPr>
                <w:sz w:val="22"/>
                <w:szCs w:val="22"/>
              </w:rPr>
            </w:pPr>
            <w:r w:rsidRPr="008B3802">
              <w:rPr>
                <w:sz w:val="22"/>
                <w:szCs w:val="22"/>
              </w:rPr>
              <w:t>Zabarwienie</w:t>
            </w:r>
          </w:p>
        </w:tc>
        <w:tc>
          <w:tcPr>
            <w:tcW w:w="1005" w:type="dxa"/>
          </w:tcPr>
          <w:p w:rsidR="00E57B7A" w:rsidRPr="008B3802" w:rsidRDefault="00E57B7A" w:rsidP="00A930DE">
            <w:pPr>
              <w:jc w:val="center"/>
              <w:rPr>
                <w:sz w:val="22"/>
                <w:szCs w:val="22"/>
              </w:rPr>
            </w:pPr>
            <w:r w:rsidRPr="008B3802">
              <w:rPr>
                <w:sz w:val="22"/>
                <w:szCs w:val="22"/>
              </w:rPr>
              <w:t>J</w:t>
            </w:r>
          </w:p>
        </w:tc>
        <w:tc>
          <w:tcPr>
            <w:tcW w:w="4230" w:type="dxa"/>
            <w:gridSpan w:val="3"/>
          </w:tcPr>
          <w:p w:rsidR="00E57B7A" w:rsidRPr="008B3802" w:rsidRDefault="00E57B7A" w:rsidP="00996D69">
            <w:pPr>
              <w:numPr>
                <w:ilvl w:val="0"/>
                <w:numId w:val="67"/>
              </w:numPr>
              <w:tabs>
                <w:tab w:val="clear" w:pos="340"/>
                <w:tab w:val="num" w:pos="176"/>
              </w:tabs>
              <w:overflowPunct w:val="0"/>
              <w:autoSpaceDE w:val="0"/>
              <w:autoSpaceDN w:val="0"/>
              <w:adjustRightInd w:val="0"/>
              <w:jc w:val="both"/>
              <w:textAlignment w:val="baseline"/>
              <w:rPr>
                <w:sz w:val="22"/>
                <w:szCs w:val="22"/>
              </w:rPr>
            </w:pPr>
            <w:r w:rsidRPr="008B3802">
              <w:rPr>
                <w:sz w:val="22"/>
                <w:szCs w:val="22"/>
              </w:rPr>
              <w:t>barwiona może być warstwa ścieralna lub cały element,</w:t>
            </w:r>
          </w:p>
          <w:p w:rsidR="00E57B7A" w:rsidRPr="008B3802" w:rsidRDefault="00E57B7A" w:rsidP="00996D69">
            <w:pPr>
              <w:numPr>
                <w:ilvl w:val="0"/>
                <w:numId w:val="67"/>
              </w:numPr>
              <w:tabs>
                <w:tab w:val="clear" w:pos="340"/>
                <w:tab w:val="num" w:pos="176"/>
              </w:tabs>
              <w:overflowPunct w:val="0"/>
              <w:autoSpaceDE w:val="0"/>
              <w:autoSpaceDN w:val="0"/>
              <w:adjustRightInd w:val="0"/>
              <w:ind w:left="176" w:hanging="176"/>
              <w:jc w:val="both"/>
              <w:textAlignment w:val="baseline"/>
              <w:rPr>
                <w:sz w:val="22"/>
                <w:szCs w:val="22"/>
              </w:rPr>
            </w:pPr>
            <w:r w:rsidRPr="008B3802">
              <w:rPr>
                <w:sz w:val="22"/>
                <w:szCs w:val="22"/>
              </w:rPr>
              <w:t>zabarwienie powinno być porównane z próbkami dostarczonymi przez producenta, zatwierdzonymi przez odbiorcę,</w:t>
            </w:r>
          </w:p>
          <w:p w:rsidR="00E57B7A" w:rsidRPr="008B3802" w:rsidRDefault="00E57B7A" w:rsidP="00996D69">
            <w:pPr>
              <w:numPr>
                <w:ilvl w:val="0"/>
                <w:numId w:val="67"/>
              </w:numPr>
              <w:tabs>
                <w:tab w:val="clear" w:pos="340"/>
                <w:tab w:val="num" w:pos="176"/>
              </w:tabs>
              <w:overflowPunct w:val="0"/>
              <w:autoSpaceDE w:val="0"/>
              <w:autoSpaceDN w:val="0"/>
              <w:adjustRightInd w:val="0"/>
              <w:ind w:left="176" w:hanging="176"/>
              <w:jc w:val="both"/>
              <w:textAlignment w:val="baseline"/>
              <w:rPr>
                <w:sz w:val="22"/>
                <w:szCs w:val="22"/>
              </w:rPr>
            </w:pPr>
            <w:r w:rsidRPr="008B3802">
              <w:rPr>
                <w:sz w:val="22"/>
                <w:szCs w:val="22"/>
              </w:rPr>
              <w:t>różnice w jednolitości zabarwienia, spowodowane nieuniknionymi zmianami właściwości surowców lub warunków dojrzewania betonu, nie są uważane za istotne</w:t>
            </w:r>
          </w:p>
        </w:tc>
      </w:tr>
    </w:tbl>
    <w:p w:rsidR="00E57B7A" w:rsidRPr="008B3802" w:rsidRDefault="00E57B7A" w:rsidP="00A930DE">
      <w:pPr>
        <w:ind w:firstLine="561"/>
        <w:jc w:val="both"/>
        <w:rPr>
          <w:sz w:val="22"/>
          <w:szCs w:val="22"/>
        </w:rPr>
      </w:pPr>
    </w:p>
    <w:p w:rsidR="00E57B7A" w:rsidRPr="008B3802" w:rsidRDefault="00E57B7A" w:rsidP="00A930DE">
      <w:pPr>
        <w:pStyle w:val="punkt11"/>
        <w:rPr>
          <w:rFonts w:ascii="Times New Roman" w:hAnsi="Times New Roman"/>
          <w:sz w:val="22"/>
          <w:szCs w:val="22"/>
        </w:rPr>
      </w:pPr>
      <w:r w:rsidRPr="008B3802">
        <w:rPr>
          <w:rFonts w:ascii="Times New Roman" w:hAnsi="Times New Roman"/>
          <w:sz w:val="22"/>
          <w:szCs w:val="22"/>
        </w:rPr>
        <w:t>2.2.</w:t>
      </w:r>
      <w:r w:rsidRPr="008B3802">
        <w:rPr>
          <w:rFonts w:ascii="Times New Roman" w:hAnsi="Times New Roman"/>
          <w:sz w:val="22"/>
          <w:szCs w:val="22"/>
        </w:rPr>
        <w:tab/>
        <w:t>Cement</w:t>
      </w:r>
    </w:p>
    <w:p w:rsidR="00E57B7A" w:rsidRPr="008B3802" w:rsidRDefault="00E57B7A" w:rsidP="00A930DE">
      <w:pPr>
        <w:ind w:firstLine="561"/>
        <w:jc w:val="both"/>
        <w:rPr>
          <w:sz w:val="22"/>
          <w:szCs w:val="22"/>
        </w:rPr>
      </w:pPr>
      <w:r w:rsidRPr="008B3802">
        <w:rPr>
          <w:sz w:val="22"/>
          <w:szCs w:val="22"/>
        </w:rPr>
        <w:t>Cement użyty do wytwarzania zaprawy cementowo–piaskowej do wypełnienia spoin obrzeży powinien odpowiadać PN</w:t>
      </w:r>
      <w:r w:rsidRPr="008B3802">
        <w:rPr>
          <w:sz w:val="22"/>
          <w:szCs w:val="22"/>
        </w:rPr>
        <w:noBreakHyphen/>
        <w:t>EN 197-1.</w:t>
      </w:r>
    </w:p>
    <w:p w:rsidR="00E57B7A" w:rsidRPr="008B3802" w:rsidRDefault="00E57B7A" w:rsidP="00A930DE">
      <w:pPr>
        <w:pStyle w:val="punkt11"/>
        <w:rPr>
          <w:rFonts w:ascii="Times New Roman" w:hAnsi="Times New Roman"/>
          <w:sz w:val="22"/>
          <w:szCs w:val="22"/>
        </w:rPr>
      </w:pPr>
      <w:r w:rsidRPr="008B3802">
        <w:rPr>
          <w:rFonts w:ascii="Times New Roman" w:hAnsi="Times New Roman"/>
          <w:sz w:val="22"/>
          <w:szCs w:val="22"/>
        </w:rPr>
        <w:t>2.3.</w:t>
      </w:r>
      <w:r w:rsidRPr="008B3802">
        <w:rPr>
          <w:rFonts w:ascii="Times New Roman" w:hAnsi="Times New Roman"/>
          <w:sz w:val="22"/>
          <w:szCs w:val="22"/>
        </w:rPr>
        <w:tab/>
        <w:t>Woda</w:t>
      </w:r>
    </w:p>
    <w:p w:rsidR="00E57B7A" w:rsidRPr="008B3802" w:rsidRDefault="00E57B7A" w:rsidP="00A930DE">
      <w:pPr>
        <w:ind w:firstLine="561"/>
        <w:jc w:val="both"/>
        <w:rPr>
          <w:sz w:val="22"/>
          <w:szCs w:val="22"/>
        </w:rPr>
      </w:pPr>
      <w:r w:rsidRPr="008B3802">
        <w:rPr>
          <w:sz w:val="22"/>
          <w:szCs w:val="22"/>
        </w:rPr>
        <w:t>Woda stosowana do zaprawy cementowo–piaskowej powinna być odmiany "1" i odpowiadać wymaganiom PN</w:t>
      </w:r>
      <w:r w:rsidRPr="008B3802">
        <w:rPr>
          <w:sz w:val="22"/>
          <w:szCs w:val="22"/>
        </w:rPr>
        <w:noBreakHyphen/>
        <w:t>EN 1008.</w:t>
      </w:r>
    </w:p>
    <w:p w:rsidR="00E57B7A" w:rsidRPr="008B3802" w:rsidRDefault="00E57B7A" w:rsidP="00A930DE">
      <w:pPr>
        <w:pStyle w:val="punkt11"/>
        <w:rPr>
          <w:rFonts w:ascii="Times New Roman" w:hAnsi="Times New Roman"/>
          <w:sz w:val="22"/>
          <w:szCs w:val="22"/>
        </w:rPr>
      </w:pPr>
      <w:r w:rsidRPr="008B3802">
        <w:rPr>
          <w:rFonts w:ascii="Times New Roman" w:hAnsi="Times New Roman"/>
          <w:sz w:val="22"/>
          <w:szCs w:val="22"/>
        </w:rPr>
        <w:t>2.4.</w:t>
      </w:r>
      <w:r w:rsidRPr="008B3802">
        <w:rPr>
          <w:rFonts w:ascii="Times New Roman" w:hAnsi="Times New Roman"/>
          <w:sz w:val="22"/>
          <w:szCs w:val="22"/>
        </w:rPr>
        <w:tab/>
        <w:t>Piasek</w:t>
      </w:r>
    </w:p>
    <w:p w:rsidR="00E57B7A" w:rsidRPr="008B3802" w:rsidRDefault="00E57B7A" w:rsidP="00A930DE">
      <w:pPr>
        <w:pStyle w:val="tekstost"/>
        <w:overflowPunct/>
        <w:autoSpaceDE/>
        <w:autoSpaceDN/>
        <w:adjustRightInd/>
        <w:rPr>
          <w:sz w:val="22"/>
          <w:szCs w:val="22"/>
        </w:rPr>
      </w:pPr>
      <w:r w:rsidRPr="008B3802">
        <w:rPr>
          <w:sz w:val="22"/>
          <w:szCs w:val="22"/>
        </w:rPr>
        <w:tab/>
        <w:t>Piasek na podsypkę cementowo-piaskową powinien spełniać następujące wymagania:</w:t>
      </w:r>
    </w:p>
    <w:p w:rsidR="00E57B7A" w:rsidRPr="008B3802" w:rsidRDefault="00E57B7A" w:rsidP="00A930DE">
      <w:pPr>
        <w:pStyle w:val="Standardowytekst"/>
        <w:rPr>
          <w:sz w:val="22"/>
          <w:szCs w:val="22"/>
        </w:rPr>
      </w:pPr>
      <w:r w:rsidRPr="008B3802">
        <w:rPr>
          <w:sz w:val="22"/>
          <w:szCs w:val="22"/>
        </w:rPr>
        <w:t>- kruszywo drobne 0/2, 0/4 lub 0/5 wg normy PN-EN 13242 kategorii uziarnienia G</w:t>
      </w:r>
      <w:r w:rsidRPr="008B3802">
        <w:rPr>
          <w:sz w:val="22"/>
          <w:szCs w:val="22"/>
          <w:vertAlign w:val="subscript"/>
        </w:rPr>
        <w:t>F</w:t>
      </w:r>
      <w:r w:rsidRPr="008B3802">
        <w:rPr>
          <w:sz w:val="22"/>
          <w:szCs w:val="22"/>
        </w:rPr>
        <w:t>80, zawartość pyłów f</w:t>
      </w:r>
      <w:r w:rsidRPr="008B3802">
        <w:rPr>
          <w:sz w:val="22"/>
          <w:szCs w:val="22"/>
          <w:vertAlign w:val="subscript"/>
        </w:rPr>
        <w:t>10</w:t>
      </w:r>
      <w:r w:rsidRPr="008B3802">
        <w:rPr>
          <w:sz w:val="22"/>
          <w:szCs w:val="22"/>
        </w:rPr>
        <w:t>,</w:t>
      </w:r>
    </w:p>
    <w:p w:rsidR="00E57B7A" w:rsidRPr="008B3802" w:rsidRDefault="00E57B7A" w:rsidP="00A930DE">
      <w:pPr>
        <w:pStyle w:val="tekstost"/>
        <w:overflowPunct/>
        <w:autoSpaceDE/>
        <w:autoSpaceDN/>
        <w:adjustRightInd/>
        <w:rPr>
          <w:sz w:val="22"/>
          <w:szCs w:val="22"/>
        </w:rPr>
      </w:pPr>
      <w:r w:rsidRPr="008B3802">
        <w:rPr>
          <w:sz w:val="22"/>
          <w:szCs w:val="22"/>
        </w:rPr>
        <w:t>- kruszywo 1/4, 2/5 lub 2/8 wg normy PN-EN 13242 kategorii uziarnienia G</w:t>
      </w:r>
      <w:r w:rsidRPr="008B3802">
        <w:rPr>
          <w:sz w:val="22"/>
          <w:szCs w:val="22"/>
          <w:vertAlign w:val="subscript"/>
        </w:rPr>
        <w:t>C</w:t>
      </w:r>
      <w:r w:rsidRPr="008B3802">
        <w:rPr>
          <w:sz w:val="22"/>
          <w:szCs w:val="22"/>
        </w:rPr>
        <w:t>80/20, zawartość pyłów f</w:t>
      </w:r>
      <w:r w:rsidRPr="008B3802">
        <w:rPr>
          <w:sz w:val="22"/>
          <w:szCs w:val="22"/>
          <w:vertAlign w:val="subscript"/>
        </w:rPr>
        <w:t>deklarowana</w:t>
      </w:r>
      <w:r w:rsidRPr="008B3802">
        <w:rPr>
          <w:sz w:val="22"/>
          <w:szCs w:val="22"/>
        </w:rPr>
        <w:t xml:space="preserve"> (max. do 10% pyłów).</w:t>
      </w:r>
    </w:p>
    <w:p w:rsidR="004B7140" w:rsidRPr="008B3802" w:rsidRDefault="004B7140" w:rsidP="00A930DE">
      <w:pPr>
        <w:spacing w:before="120" w:after="120"/>
        <w:rPr>
          <w:b/>
          <w:sz w:val="22"/>
          <w:szCs w:val="22"/>
        </w:rPr>
      </w:pPr>
      <w:r w:rsidRPr="008B3802">
        <w:rPr>
          <w:b/>
          <w:sz w:val="22"/>
          <w:szCs w:val="22"/>
        </w:rPr>
        <w:t>2.5. Materiały na ławy</w:t>
      </w:r>
    </w:p>
    <w:p w:rsidR="004B7140" w:rsidRPr="008B3802" w:rsidRDefault="004B7140" w:rsidP="00A930DE">
      <w:pPr>
        <w:ind w:firstLine="709"/>
        <w:jc w:val="both"/>
        <w:rPr>
          <w:sz w:val="22"/>
          <w:szCs w:val="22"/>
        </w:rPr>
      </w:pPr>
      <w:r w:rsidRPr="008B3802">
        <w:rPr>
          <w:sz w:val="22"/>
          <w:szCs w:val="22"/>
        </w:rPr>
        <w:t>Do wykonania ławy betonowej pod krawężnik należy stosować, beton klasy minimum C12/15 wg PN-EN 206-1.</w:t>
      </w:r>
    </w:p>
    <w:p w:rsidR="004B7140" w:rsidRPr="008B3802" w:rsidRDefault="004B7140" w:rsidP="00A930DE">
      <w:pPr>
        <w:ind w:firstLine="709"/>
        <w:jc w:val="both"/>
        <w:rPr>
          <w:sz w:val="22"/>
          <w:szCs w:val="22"/>
        </w:rPr>
      </w:pPr>
      <w:r w:rsidRPr="008B3802">
        <w:rPr>
          <w:sz w:val="22"/>
          <w:szCs w:val="22"/>
        </w:rPr>
        <w:t>Składniki betonu:</w:t>
      </w:r>
    </w:p>
    <w:p w:rsidR="004B7140" w:rsidRPr="008B3802" w:rsidRDefault="004B7140" w:rsidP="00A930DE">
      <w:pPr>
        <w:jc w:val="both"/>
        <w:rPr>
          <w:sz w:val="22"/>
          <w:szCs w:val="22"/>
        </w:rPr>
      </w:pPr>
      <w:r w:rsidRPr="008B3802">
        <w:rPr>
          <w:sz w:val="22"/>
          <w:szCs w:val="22"/>
        </w:rPr>
        <w:t>Cement powszechnego użytku wg PN-EN 197-1.</w:t>
      </w:r>
    </w:p>
    <w:p w:rsidR="004B7140" w:rsidRPr="008B3802" w:rsidRDefault="004B7140" w:rsidP="00A930DE">
      <w:pPr>
        <w:jc w:val="both"/>
        <w:rPr>
          <w:sz w:val="22"/>
          <w:szCs w:val="22"/>
        </w:rPr>
      </w:pPr>
      <w:r w:rsidRPr="008B3802">
        <w:rPr>
          <w:sz w:val="22"/>
          <w:szCs w:val="22"/>
        </w:rPr>
        <w:t>Kruszywo grube zgodne z normą PN-EN 12620 o wymiarze ziaren do D=16 mm G</w:t>
      </w:r>
      <w:r w:rsidRPr="008B3802">
        <w:rPr>
          <w:sz w:val="22"/>
          <w:szCs w:val="22"/>
          <w:vertAlign w:val="subscript"/>
        </w:rPr>
        <w:t>C</w:t>
      </w:r>
      <w:r w:rsidRPr="008B3802">
        <w:rPr>
          <w:sz w:val="22"/>
          <w:szCs w:val="22"/>
        </w:rPr>
        <w:t>90/15 lub G</w:t>
      </w:r>
      <w:r w:rsidRPr="008B3802">
        <w:rPr>
          <w:sz w:val="22"/>
          <w:szCs w:val="22"/>
          <w:vertAlign w:val="subscript"/>
        </w:rPr>
        <w:t>C</w:t>
      </w:r>
      <w:r w:rsidRPr="008B3802">
        <w:rPr>
          <w:sz w:val="22"/>
          <w:szCs w:val="22"/>
        </w:rPr>
        <w:t>85/20 i zawartości pyłów f</w:t>
      </w:r>
      <w:r w:rsidRPr="008B3802">
        <w:rPr>
          <w:sz w:val="22"/>
          <w:szCs w:val="22"/>
          <w:vertAlign w:val="subscript"/>
        </w:rPr>
        <w:t>1,5</w:t>
      </w:r>
      <w:r w:rsidRPr="008B3802">
        <w:rPr>
          <w:sz w:val="22"/>
          <w:szCs w:val="22"/>
        </w:rPr>
        <w:t>.</w:t>
      </w:r>
    </w:p>
    <w:p w:rsidR="004B7140" w:rsidRPr="008B3802" w:rsidRDefault="004B7140" w:rsidP="00A930DE">
      <w:pPr>
        <w:jc w:val="both"/>
        <w:rPr>
          <w:sz w:val="22"/>
          <w:szCs w:val="22"/>
        </w:rPr>
      </w:pPr>
      <w:r w:rsidRPr="008B3802">
        <w:rPr>
          <w:sz w:val="22"/>
          <w:szCs w:val="22"/>
        </w:rPr>
        <w:t>Kruszywo drobne zgodne z normą PN-EN 12620 kategorii uziarnienia G</w:t>
      </w:r>
      <w:r w:rsidRPr="008B3802">
        <w:rPr>
          <w:sz w:val="22"/>
          <w:szCs w:val="22"/>
          <w:vertAlign w:val="subscript"/>
        </w:rPr>
        <w:t>F</w:t>
      </w:r>
      <w:r w:rsidRPr="008B3802">
        <w:rPr>
          <w:sz w:val="22"/>
          <w:szCs w:val="22"/>
        </w:rPr>
        <w:t>85 i zawartości pyłów f</w:t>
      </w:r>
      <w:r w:rsidRPr="008B3802">
        <w:rPr>
          <w:sz w:val="22"/>
          <w:szCs w:val="22"/>
          <w:vertAlign w:val="subscript"/>
        </w:rPr>
        <w:t>3</w:t>
      </w:r>
      <w:r w:rsidRPr="008B3802">
        <w:rPr>
          <w:sz w:val="22"/>
          <w:szCs w:val="22"/>
        </w:rPr>
        <w:t>.</w:t>
      </w:r>
    </w:p>
    <w:p w:rsidR="004B7140" w:rsidRPr="008B3802" w:rsidRDefault="004B7140" w:rsidP="00A930DE">
      <w:pPr>
        <w:rPr>
          <w:sz w:val="22"/>
          <w:szCs w:val="22"/>
        </w:rPr>
      </w:pPr>
      <w:r w:rsidRPr="008B3802">
        <w:rPr>
          <w:sz w:val="22"/>
          <w:szCs w:val="22"/>
        </w:rPr>
        <w:t>Woda</w:t>
      </w:r>
      <w:r w:rsidR="000F7E88">
        <w:rPr>
          <w:sz w:val="22"/>
          <w:szCs w:val="22"/>
        </w:rPr>
        <w:t xml:space="preserve"> </w:t>
      </w:r>
      <w:r w:rsidRPr="008B3802">
        <w:rPr>
          <w:sz w:val="22"/>
          <w:szCs w:val="22"/>
        </w:rPr>
        <w:t>- zaleca się stosować wodę pitną z wodociągu, która nie wymaga badań. W przypadku czerpania wody z innych źródeł woda musi spełniać wymagania normy PN-EN 1008.</w:t>
      </w:r>
    </w:p>
    <w:p w:rsidR="004B7140" w:rsidRPr="008B3802" w:rsidRDefault="004B7140" w:rsidP="00A930DE">
      <w:pPr>
        <w:rPr>
          <w:sz w:val="22"/>
          <w:szCs w:val="22"/>
        </w:rPr>
      </w:pPr>
      <w:r w:rsidRPr="008B3802">
        <w:rPr>
          <w:sz w:val="22"/>
          <w:szCs w:val="22"/>
        </w:rPr>
        <w:t>Domieszki zgodne z normą PN-EN 934.</w:t>
      </w:r>
    </w:p>
    <w:p w:rsidR="004B7140" w:rsidRPr="008B3802" w:rsidRDefault="004B7140" w:rsidP="00A930DE">
      <w:pPr>
        <w:rPr>
          <w:sz w:val="22"/>
          <w:szCs w:val="22"/>
        </w:rPr>
      </w:pPr>
      <w:r w:rsidRPr="008B3802">
        <w:rPr>
          <w:sz w:val="22"/>
          <w:szCs w:val="22"/>
        </w:rPr>
        <w:t xml:space="preserve">Kształt i wymiary ławy fundamentowej zaakceptowane przez </w:t>
      </w:r>
      <w:r w:rsidR="00AF0D13">
        <w:rPr>
          <w:sz w:val="22"/>
          <w:szCs w:val="22"/>
        </w:rPr>
        <w:t>Inspektor</w:t>
      </w:r>
      <w:r w:rsidRPr="008B3802">
        <w:rPr>
          <w:sz w:val="22"/>
          <w:szCs w:val="22"/>
        </w:rPr>
        <w:t>a.</w:t>
      </w:r>
    </w:p>
    <w:p w:rsidR="004B7140" w:rsidRPr="008B3802" w:rsidRDefault="004B7140" w:rsidP="00A930DE">
      <w:pPr>
        <w:pStyle w:val="tekstost"/>
        <w:overflowPunct/>
        <w:autoSpaceDE/>
        <w:autoSpaceDN/>
        <w:adjustRightInd/>
        <w:rPr>
          <w:sz w:val="22"/>
          <w:szCs w:val="22"/>
        </w:rPr>
      </w:pPr>
    </w:p>
    <w:p w:rsidR="00E57B7A" w:rsidRPr="008B3802" w:rsidRDefault="00E57B7A" w:rsidP="00A930DE">
      <w:pPr>
        <w:pStyle w:val="penypunkt"/>
        <w:rPr>
          <w:rFonts w:ascii="Times New Roman" w:hAnsi="Times New Roman"/>
          <w:sz w:val="22"/>
          <w:szCs w:val="22"/>
        </w:rPr>
      </w:pPr>
      <w:r w:rsidRPr="008B3802">
        <w:rPr>
          <w:rFonts w:ascii="Times New Roman" w:hAnsi="Times New Roman"/>
          <w:sz w:val="22"/>
          <w:szCs w:val="22"/>
        </w:rPr>
        <w:t>3.</w:t>
      </w:r>
      <w:r w:rsidRPr="008B3802">
        <w:rPr>
          <w:rFonts w:ascii="Times New Roman" w:hAnsi="Times New Roman"/>
          <w:sz w:val="22"/>
          <w:szCs w:val="22"/>
        </w:rPr>
        <w:tab/>
        <w:t>SPRZĘT</w:t>
      </w:r>
    </w:p>
    <w:p w:rsidR="00E57B7A" w:rsidRPr="008B3802" w:rsidRDefault="00E57B7A" w:rsidP="00A930DE">
      <w:pPr>
        <w:ind w:firstLine="561"/>
        <w:rPr>
          <w:sz w:val="22"/>
          <w:szCs w:val="22"/>
        </w:rPr>
      </w:pPr>
      <w:r w:rsidRPr="008B3802">
        <w:rPr>
          <w:sz w:val="22"/>
          <w:szCs w:val="22"/>
        </w:rPr>
        <w:t>Roboty można wykonywać ręcznie przy pomocy drobnego sprzętu.</w:t>
      </w:r>
    </w:p>
    <w:p w:rsidR="00E57B7A" w:rsidRPr="008B3802" w:rsidRDefault="00E57B7A" w:rsidP="00A930DE">
      <w:pPr>
        <w:pStyle w:val="penypunkt"/>
        <w:rPr>
          <w:rFonts w:ascii="Times New Roman" w:hAnsi="Times New Roman"/>
          <w:sz w:val="22"/>
          <w:szCs w:val="22"/>
        </w:rPr>
      </w:pPr>
      <w:r w:rsidRPr="008B3802">
        <w:rPr>
          <w:rFonts w:ascii="Times New Roman" w:hAnsi="Times New Roman"/>
          <w:sz w:val="22"/>
          <w:szCs w:val="22"/>
        </w:rPr>
        <w:t>4.</w:t>
      </w:r>
      <w:r w:rsidRPr="008B3802">
        <w:rPr>
          <w:rFonts w:ascii="Times New Roman" w:hAnsi="Times New Roman"/>
          <w:sz w:val="22"/>
          <w:szCs w:val="22"/>
        </w:rPr>
        <w:tab/>
        <w:t>TRANSPORT</w:t>
      </w:r>
    </w:p>
    <w:p w:rsidR="00E57B7A" w:rsidRPr="008B3802" w:rsidRDefault="00E57B7A" w:rsidP="00A930DE">
      <w:pPr>
        <w:ind w:firstLine="561"/>
        <w:jc w:val="both"/>
        <w:rPr>
          <w:sz w:val="22"/>
          <w:szCs w:val="22"/>
        </w:rPr>
      </w:pPr>
      <w:r w:rsidRPr="008B3802">
        <w:rPr>
          <w:sz w:val="22"/>
          <w:szCs w:val="22"/>
        </w:rPr>
        <w:t>Obrzeża powinny być zabezpieczone przed przemieszczeniem się i uszkodzeniami w czasie transportu.</w:t>
      </w:r>
    </w:p>
    <w:p w:rsidR="00E57B7A" w:rsidRPr="008B3802" w:rsidRDefault="00E57B7A" w:rsidP="00A930DE">
      <w:pPr>
        <w:ind w:firstLine="561"/>
        <w:jc w:val="both"/>
        <w:rPr>
          <w:sz w:val="22"/>
          <w:szCs w:val="22"/>
        </w:rPr>
      </w:pPr>
    </w:p>
    <w:p w:rsidR="00E57B7A" w:rsidRPr="008B3802" w:rsidRDefault="00E57B7A" w:rsidP="00A930DE">
      <w:pPr>
        <w:pStyle w:val="penypunkt"/>
        <w:rPr>
          <w:rFonts w:ascii="Times New Roman" w:hAnsi="Times New Roman"/>
          <w:sz w:val="22"/>
          <w:szCs w:val="22"/>
        </w:rPr>
      </w:pPr>
      <w:r w:rsidRPr="008B3802">
        <w:rPr>
          <w:rFonts w:ascii="Times New Roman" w:hAnsi="Times New Roman"/>
          <w:sz w:val="22"/>
          <w:szCs w:val="22"/>
        </w:rPr>
        <w:t>5.</w:t>
      </w:r>
      <w:r w:rsidRPr="008B3802">
        <w:rPr>
          <w:rFonts w:ascii="Times New Roman" w:hAnsi="Times New Roman"/>
          <w:sz w:val="22"/>
          <w:szCs w:val="22"/>
        </w:rPr>
        <w:tab/>
        <w:t>WYKONANIE ROBÓT</w:t>
      </w:r>
    </w:p>
    <w:p w:rsidR="00E57B7A" w:rsidRPr="008B3802" w:rsidRDefault="00E57B7A" w:rsidP="00A930DE">
      <w:pPr>
        <w:pStyle w:val="punkt11"/>
        <w:rPr>
          <w:rFonts w:ascii="Times New Roman" w:hAnsi="Times New Roman"/>
          <w:sz w:val="22"/>
          <w:szCs w:val="22"/>
        </w:rPr>
      </w:pPr>
      <w:r w:rsidRPr="008B3802">
        <w:rPr>
          <w:rFonts w:ascii="Times New Roman" w:hAnsi="Times New Roman"/>
          <w:sz w:val="22"/>
          <w:szCs w:val="22"/>
        </w:rPr>
        <w:t>5.1.</w:t>
      </w:r>
      <w:r w:rsidRPr="008B3802">
        <w:rPr>
          <w:rFonts w:ascii="Times New Roman" w:hAnsi="Times New Roman"/>
          <w:sz w:val="22"/>
          <w:szCs w:val="22"/>
        </w:rPr>
        <w:tab/>
        <w:t>Wykonanie koryta</w:t>
      </w:r>
    </w:p>
    <w:p w:rsidR="00E57B7A" w:rsidRPr="008B3802" w:rsidRDefault="00E57B7A" w:rsidP="00A930DE">
      <w:pPr>
        <w:ind w:firstLine="561"/>
        <w:rPr>
          <w:sz w:val="22"/>
          <w:szCs w:val="22"/>
        </w:rPr>
      </w:pPr>
      <w:r w:rsidRPr="008B3802">
        <w:rPr>
          <w:sz w:val="22"/>
          <w:szCs w:val="22"/>
        </w:rPr>
        <w:t>Wykop koryta pod ławy wykonywać należy zgodnie z PN–B–06050.</w:t>
      </w:r>
    </w:p>
    <w:p w:rsidR="00E57B7A" w:rsidRPr="008B3802" w:rsidRDefault="00E57B7A" w:rsidP="00A930DE">
      <w:pPr>
        <w:pStyle w:val="punkt11"/>
        <w:rPr>
          <w:rFonts w:ascii="Times New Roman" w:hAnsi="Times New Roman"/>
          <w:sz w:val="22"/>
          <w:szCs w:val="22"/>
        </w:rPr>
      </w:pPr>
      <w:r w:rsidRPr="008B3802">
        <w:rPr>
          <w:rFonts w:ascii="Times New Roman" w:hAnsi="Times New Roman"/>
          <w:sz w:val="22"/>
          <w:szCs w:val="22"/>
        </w:rPr>
        <w:t>5.2.</w:t>
      </w:r>
      <w:r w:rsidRPr="008B3802">
        <w:rPr>
          <w:rFonts w:ascii="Times New Roman" w:hAnsi="Times New Roman"/>
          <w:sz w:val="22"/>
          <w:szCs w:val="22"/>
        </w:rPr>
        <w:tab/>
        <w:t>Ustawienie obrzeży</w:t>
      </w:r>
    </w:p>
    <w:p w:rsidR="00E57B7A" w:rsidRPr="008B3802" w:rsidRDefault="00E57B7A" w:rsidP="00A930DE">
      <w:pPr>
        <w:ind w:firstLine="561"/>
        <w:jc w:val="both"/>
        <w:rPr>
          <w:sz w:val="22"/>
          <w:szCs w:val="22"/>
        </w:rPr>
      </w:pPr>
      <w:r w:rsidRPr="008B3802">
        <w:rPr>
          <w:sz w:val="22"/>
          <w:szCs w:val="22"/>
        </w:rPr>
        <w:t xml:space="preserve">Obrzeża ustawiać należy na </w:t>
      </w:r>
      <w:r w:rsidR="004B7140" w:rsidRPr="008B3802">
        <w:rPr>
          <w:sz w:val="22"/>
          <w:szCs w:val="22"/>
        </w:rPr>
        <w:t>ławie betonowej</w:t>
      </w:r>
      <w:r w:rsidRPr="008B3802">
        <w:rPr>
          <w:sz w:val="22"/>
          <w:szCs w:val="22"/>
        </w:rPr>
        <w:t xml:space="preserve"> po zagęszczeniu. Wysokość obrzeża nad nawierzchnią od strony ciągu komunikacyjnego powinna być zgodna z dokumentacją projektową. Niweleta obrzeża powinna być zgodna z projektowaną niweletą ciągu komunikacyjnego. Tylna ściana obrzeża powinna być po ustawieniu obsypana piaskiem. żwirem lub miejscowym gruntem przepuszczalnym. Materiał, którym zostanie obsypana tylna ściana obrzeża należy ubić. Spoiny nie powinny przekraczać szerokości 1 cm i zostać wypełnione zaprawą cementowo–piaskową w stosunku 1:2. Spoiny przed zalaniem należy oczyścić i zmyć wodą. Spoiny muszą być wypełnione całkowicie na pełną głębokość.</w:t>
      </w:r>
    </w:p>
    <w:p w:rsidR="00E57B7A" w:rsidRPr="008B3802" w:rsidRDefault="00E57B7A" w:rsidP="00A930DE">
      <w:pPr>
        <w:pStyle w:val="penypunkt"/>
        <w:rPr>
          <w:rFonts w:ascii="Times New Roman" w:hAnsi="Times New Roman"/>
          <w:sz w:val="22"/>
          <w:szCs w:val="22"/>
        </w:rPr>
      </w:pPr>
      <w:r w:rsidRPr="008B3802">
        <w:rPr>
          <w:rFonts w:ascii="Times New Roman" w:hAnsi="Times New Roman"/>
          <w:sz w:val="22"/>
          <w:szCs w:val="22"/>
        </w:rPr>
        <w:t>6.</w:t>
      </w:r>
      <w:r w:rsidRPr="008B3802">
        <w:rPr>
          <w:rFonts w:ascii="Times New Roman" w:hAnsi="Times New Roman"/>
          <w:sz w:val="22"/>
          <w:szCs w:val="22"/>
        </w:rPr>
        <w:tab/>
        <w:t>KONTROLA JAKOŚCI ROBÓT</w:t>
      </w:r>
    </w:p>
    <w:p w:rsidR="00E57B7A" w:rsidRPr="008B3802" w:rsidRDefault="00E57B7A" w:rsidP="00A930DE">
      <w:pPr>
        <w:pStyle w:val="punkt11"/>
        <w:rPr>
          <w:rFonts w:ascii="Times New Roman" w:hAnsi="Times New Roman"/>
          <w:sz w:val="22"/>
          <w:szCs w:val="22"/>
        </w:rPr>
      </w:pPr>
      <w:r w:rsidRPr="008B3802">
        <w:rPr>
          <w:rFonts w:ascii="Times New Roman" w:hAnsi="Times New Roman"/>
          <w:sz w:val="22"/>
          <w:szCs w:val="22"/>
        </w:rPr>
        <w:t>6.1.</w:t>
      </w:r>
      <w:r w:rsidRPr="008B3802">
        <w:rPr>
          <w:rFonts w:ascii="Times New Roman" w:hAnsi="Times New Roman"/>
          <w:sz w:val="22"/>
          <w:szCs w:val="22"/>
        </w:rPr>
        <w:tab/>
        <w:t>Kontrola przed przystąpieniem do robót</w:t>
      </w:r>
    </w:p>
    <w:p w:rsidR="00E57B7A" w:rsidRPr="008B3802" w:rsidRDefault="00E57B7A" w:rsidP="00A930DE">
      <w:pPr>
        <w:ind w:firstLine="561"/>
        <w:jc w:val="both"/>
        <w:rPr>
          <w:sz w:val="22"/>
          <w:szCs w:val="22"/>
        </w:rPr>
      </w:pPr>
      <w:r w:rsidRPr="008B3802">
        <w:rPr>
          <w:sz w:val="22"/>
          <w:szCs w:val="22"/>
        </w:rPr>
        <w:t>Przed przystąpieniem do wykonywania robót Wykonawca powinien sprawdzić sprawność sprzętu, środków transportu, zasoby sprowadzonych materiałów oraz inne czynniki zapewniające możliwość prowadzenia robót zgodnie z PZJ.</w:t>
      </w:r>
    </w:p>
    <w:p w:rsidR="00E57B7A" w:rsidRPr="008B3802" w:rsidRDefault="00E57B7A" w:rsidP="00A930DE">
      <w:pPr>
        <w:ind w:firstLine="561"/>
        <w:jc w:val="both"/>
        <w:rPr>
          <w:sz w:val="22"/>
          <w:szCs w:val="22"/>
        </w:rPr>
      </w:pPr>
      <w:r w:rsidRPr="008B3802">
        <w:rPr>
          <w:sz w:val="22"/>
          <w:szCs w:val="22"/>
        </w:rPr>
        <w:t>Przed przystąpieniem do robót Wykonawca powinien sprawdzić także czy producent obrzeży betonowych posiada aprobatę techniczną.</w:t>
      </w:r>
    </w:p>
    <w:p w:rsidR="00E57B7A" w:rsidRPr="008B3802" w:rsidRDefault="00E57B7A" w:rsidP="00A930DE">
      <w:pPr>
        <w:pStyle w:val="punkt11"/>
        <w:rPr>
          <w:rFonts w:ascii="Times New Roman" w:hAnsi="Times New Roman"/>
          <w:sz w:val="22"/>
          <w:szCs w:val="22"/>
        </w:rPr>
      </w:pPr>
      <w:r w:rsidRPr="008B3802">
        <w:rPr>
          <w:rFonts w:ascii="Times New Roman" w:hAnsi="Times New Roman"/>
          <w:sz w:val="22"/>
          <w:szCs w:val="22"/>
        </w:rPr>
        <w:t>6.2.</w:t>
      </w:r>
      <w:r w:rsidRPr="008B3802">
        <w:rPr>
          <w:rFonts w:ascii="Times New Roman" w:hAnsi="Times New Roman"/>
          <w:sz w:val="22"/>
          <w:szCs w:val="22"/>
        </w:rPr>
        <w:tab/>
        <w:t>Kontrola w czasie wykonywania robót</w:t>
      </w:r>
    </w:p>
    <w:p w:rsidR="00E57B7A" w:rsidRPr="008B3802" w:rsidRDefault="00E57B7A" w:rsidP="00A930DE">
      <w:pPr>
        <w:ind w:firstLine="561"/>
        <w:jc w:val="both"/>
        <w:rPr>
          <w:sz w:val="22"/>
          <w:szCs w:val="22"/>
        </w:rPr>
      </w:pPr>
      <w:r w:rsidRPr="008B3802">
        <w:rPr>
          <w:sz w:val="22"/>
          <w:szCs w:val="22"/>
        </w:rPr>
        <w:t>W czasie wykonywania robót Wykonawca powinien prowadzić doraźne kontrole wszystkich asortymentów robót, składających się na ogólny element. Kontrola obejmować powinna zgodność wykonywanych robót z Dokumentacją Projektową, ustaleniami zawartymi w punkcie 5 niniejszych ST – "Wykonanie robót" oraz w zakresie rodzaju badań i tolerancji wykonania robót.</w:t>
      </w:r>
    </w:p>
    <w:p w:rsidR="00E57B7A" w:rsidRPr="008B3802" w:rsidRDefault="00E57B7A" w:rsidP="00A930DE">
      <w:pPr>
        <w:pStyle w:val="punkt11"/>
        <w:rPr>
          <w:rFonts w:ascii="Times New Roman" w:hAnsi="Times New Roman"/>
          <w:sz w:val="22"/>
          <w:szCs w:val="22"/>
        </w:rPr>
      </w:pPr>
      <w:r w:rsidRPr="008B3802">
        <w:rPr>
          <w:rFonts w:ascii="Times New Roman" w:hAnsi="Times New Roman"/>
          <w:sz w:val="22"/>
          <w:szCs w:val="22"/>
        </w:rPr>
        <w:t>6.3.</w:t>
      </w:r>
      <w:r w:rsidRPr="008B3802">
        <w:rPr>
          <w:rFonts w:ascii="Times New Roman" w:hAnsi="Times New Roman"/>
          <w:sz w:val="22"/>
          <w:szCs w:val="22"/>
        </w:rPr>
        <w:tab/>
        <w:t>Dopuszczalne odchylenia</w:t>
      </w:r>
    </w:p>
    <w:p w:rsidR="00E57B7A" w:rsidRPr="008B3802" w:rsidRDefault="00E57B7A" w:rsidP="00A930DE">
      <w:pPr>
        <w:ind w:firstLine="561"/>
        <w:jc w:val="both"/>
        <w:rPr>
          <w:sz w:val="22"/>
          <w:szCs w:val="22"/>
        </w:rPr>
      </w:pPr>
      <w:r w:rsidRPr="008B3802">
        <w:rPr>
          <w:sz w:val="22"/>
          <w:szCs w:val="22"/>
        </w:rPr>
        <w:t>Dopuszczalne odchylenia niwelety górnej płaszczyzny obrzeża nie mogą przekraczać ± 1 cm na każde 100 m długości obrzeża. Dopuszczalne odchylenie linii obrzeża w planie nie może wynosić więcej niż ± 2 cm na każde 100 m długości obrzeża.</w:t>
      </w:r>
    </w:p>
    <w:p w:rsidR="00E57B7A" w:rsidRPr="008B3802" w:rsidRDefault="00E57B7A" w:rsidP="00A930DE">
      <w:pPr>
        <w:pStyle w:val="penypunkt"/>
        <w:rPr>
          <w:rFonts w:ascii="Times New Roman" w:hAnsi="Times New Roman"/>
          <w:sz w:val="22"/>
          <w:szCs w:val="22"/>
        </w:rPr>
      </w:pPr>
      <w:r w:rsidRPr="008B3802">
        <w:rPr>
          <w:rFonts w:ascii="Times New Roman" w:hAnsi="Times New Roman"/>
          <w:sz w:val="22"/>
          <w:szCs w:val="22"/>
        </w:rPr>
        <w:t>7.</w:t>
      </w:r>
      <w:r w:rsidRPr="008B3802">
        <w:rPr>
          <w:rFonts w:ascii="Times New Roman" w:hAnsi="Times New Roman"/>
          <w:sz w:val="22"/>
          <w:szCs w:val="22"/>
        </w:rPr>
        <w:tab/>
        <w:t>OBMIAR ROBÓT</w:t>
      </w:r>
    </w:p>
    <w:p w:rsidR="00E57B7A" w:rsidRPr="008B3802" w:rsidRDefault="00E57B7A" w:rsidP="00A930DE">
      <w:pPr>
        <w:ind w:firstLine="561"/>
        <w:rPr>
          <w:sz w:val="22"/>
          <w:szCs w:val="22"/>
        </w:rPr>
      </w:pPr>
      <w:r w:rsidRPr="008B3802">
        <w:rPr>
          <w:sz w:val="22"/>
          <w:szCs w:val="22"/>
        </w:rPr>
        <w:t>Jednostką obmiarową obrzeża betonowego jest 1 m (metr).</w:t>
      </w:r>
    </w:p>
    <w:p w:rsidR="00E57B7A" w:rsidRPr="008B3802" w:rsidRDefault="00E57B7A" w:rsidP="00A930DE">
      <w:pPr>
        <w:pStyle w:val="penypunkt"/>
        <w:rPr>
          <w:rFonts w:ascii="Times New Roman" w:hAnsi="Times New Roman"/>
          <w:sz w:val="22"/>
          <w:szCs w:val="22"/>
        </w:rPr>
      </w:pPr>
      <w:r w:rsidRPr="008B3802">
        <w:rPr>
          <w:rFonts w:ascii="Times New Roman" w:hAnsi="Times New Roman"/>
          <w:sz w:val="22"/>
          <w:szCs w:val="22"/>
        </w:rPr>
        <w:t>8.</w:t>
      </w:r>
      <w:r w:rsidRPr="008B3802">
        <w:rPr>
          <w:rFonts w:ascii="Times New Roman" w:hAnsi="Times New Roman"/>
          <w:sz w:val="22"/>
          <w:szCs w:val="22"/>
        </w:rPr>
        <w:tab/>
        <w:t>ODBIÓR ROBÓT</w:t>
      </w:r>
    </w:p>
    <w:p w:rsidR="00E57B7A" w:rsidRPr="008B3802" w:rsidRDefault="00E57B7A" w:rsidP="00A930DE">
      <w:pPr>
        <w:ind w:firstLine="561"/>
        <w:jc w:val="both"/>
        <w:rPr>
          <w:sz w:val="22"/>
          <w:szCs w:val="22"/>
        </w:rPr>
      </w:pPr>
      <w:r w:rsidRPr="008B3802">
        <w:rPr>
          <w:sz w:val="22"/>
          <w:szCs w:val="22"/>
        </w:rPr>
        <w:t>Odbiór obrzeży dokonywany jest na zasadach odbioru robót zanikających i ulegających zakryciu. Odbiór obrzeży powinien być przeprowadzony w czasie umożliwiającym wykonanie ewentualnych napraw wadliwie wykonanych robót bez hamowania ich postępu.</w:t>
      </w:r>
    </w:p>
    <w:p w:rsidR="00E57B7A" w:rsidRPr="008B3802" w:rsidRDefault="00E57B7A" w:rsidP="00A930DE">
      <w:pPr>
        <w:pStyle w:val="penypunkt"/>
        <w:rPr>
          <w:rFonts w:ascii="Times New Roman" w:hAnsi="Times New Roman"/>
          <w:sz w:val="22"/>
          <w:szCs w:val="22"/>
        </w:rPr>
      </w:pPr>
      <w:r w:rsidRPr="008B3802">
        <w:rPr>
          <w:rFonts w:ascii="Times New Roman" w:hAnsi="Times New Roman"/>
          <w:sz w:val="22"/>
          <w:szCs w:val="22"/>
        </w:rPr>
        <w:t>9.</w:t>
      </w:r>
      <w:r w:rsidRPr="008B3802">
        <w:rPr>
          <w:rFonts w:ascii="Times New Roman" w:hAnsi="Times New Roman"/>
          <w:sz w:val="22"/>
          <w:szCs w:val="22"/>
        </w:rPr>
        <w:tab/>
        <w:t>PODSTAWA PŁATNOŚCI</w:t>
      </w:r>
    </w:p>
    <w:p w:rsidR="00E57B7A" w:rsidRPr="008B3802" w:rsidRDefault="00E57B7A" w:rsidP="00A930DE">
      <w:pPr>
        <w:jc w:val="both"/>
        <w:rPr>
          <w:sz w:val="22"/>
          <w:szCs w:val="22"/>
        </w:rPr>
      </w:pPr>
      <w:r w:rsidRPr="008B3802">
        <w:rPr>
          <w:sz w:val="22"/>
          <w:szCs w:val="22"/>
        </w:rPr>
        <w:t>Płatność za 1 m (metr) należy przyjmować na podstawie obmiaru i oceny jakości robót w oparciu o wynik pomiarów i badań laboratoryjnych.</w:t>
      </w:r>
    </w:p>
    <w:p w:rsidR="00E57B7A" w:rsidRPr="008B3802" w:rsidRDefault="00E57B7A" w:rsidP="00A930DE">
      <w:pPr>
        <w:spacing w:before="120"/>
        <w:jc w:val="both"/>
        <w:rPr>
          <w:sz w:val="22"/>
          <w:szCs w:val="22"/>
        </w:rPr>
      </w:pPr>
      <w:r w:rsidRPr="008B3802">
        <w:rPr>
          <w:sz w:val="22"/>
          <w:szCs w:val="22"/>
        </w:rPr>
        <w:t>Cena jednostkowa ustawienia obrzeża betonowego obejmuje:</w:t>
      </w:r>
    </w:p>
    <w:p w:rsidR="00E57B7A" w:rsidRPr="008B3802" w:rsidRDefault="00E57B7A" w:rsidP="00A930DE">
      <w:pPr>
        <w:jc w:val="both"/>
        <w:rPr>
          <w:sz w:val="22"/>
          <w:szCs w:val="22"/>
        </w:rPr>
      </w:pPr>
      <w:r w:rsidRPr="008B3802">
        <w:rPr>
          <w:sz w:val="22"/>
          <w:szCs w:val="22"/>
        </w:rPr>
        <w:t xml:space="preserve">- </w:t>
      </w:r>
      <w:r w:rsidRPr="008B3802">
        <w:rPr>
          <w:sz w:val="22"/>
          <w:szCs w:val="22"/>
        </w:rPr>
        <w:tab/>
        <w:t>prace pomiarowe, roboty przygotowawcze,</w:t>
      </w:r>
    </w:p>
    <w:p w:rsidR="00E57B7A" w:rsidRPr="008B3802" w:rsidRDefault="00E57B7A" w:rsidP="00A930DE">
      <w:pPr>
        <w:rPr>
          <w:sz w:val="22"/>
          <w:szCs w:val="22"/>
        </w:rPr>
      </w:pPr>
      <w:r w:rsidRPr="008B3802">
        <w:rPr>
          <w:sz w:val="22"/>
          <w:szCs w:val="22"/>
        </w:rPr>
        <w:t xml:space="preserve">- </w:t>
      </w:r>
      <w:r w:rsidRPr="008B3802">
        <w:rPr>
          <w:sz w:val="22"/>
          <w:szCs w:val="22"/>
        </w:rPr>
        <w:tab/>
        <w:t>dostarczenie materiałów na miejsce wbudowania,</w:t>
      </w:r>
    </w:p>
    <w:p w:rsidR="00E57B7A" w:rsidRPr="008B3802" w:rsidRDefault="00E57B7A" w:rsidP="00A930DE">
      <w:pPr>
        <w:rPr>
          <w:sz w:val="22"/>
          <w:szCs w:val="22"/>
        </w:rPr>
      </w:pPr>
      <w:r w:rsidRPr="008B3802">
        <w:rPr>
          <w:sz w:val="22"/>
          <w:szCs w:val="22"/>
        </w:rPr>
        <w:t xml:space="preserve">- </w:t>
      </w:r>
      <w:r w:rsidRPr="008B3802">
        <w:rPr>
          <w:sz w:val="22"/>
          <w:szCs w:val="22"/>
        </w:rPr>
        <w:tab/>
      </w:r>
      <w:r w:rsidR="00D51201" w:rsidRPr="008B3802">
        <w:rPr>
          <w:sz w:val="22"/>
          <w:szCs w:val="22"/>
        </w:rPr>
        <w:t>wykonanie ławy betonowej</w:t>
      </w:r>
      <w:r w:rsidRPr="008B3802">
        <w:rPr>
          <w:sz w:val="22"/>
          <w:szCs w:val="22"/>
        </w:rPr>
        <w:t>,</w:t>
      </w:r>
    </w:p>
    <w:p w:rsidR="00E57B7A" w:rsidRPr="008B3802" w:rsidRDefault="00E57B7A" w:rsidP="00A930DE">
      <w:pPr>
        <w:rPr>
          <w:sz w:val="22"/>
          <w:szCs w:val="22"/>
        </w:rPr>
      </w:pPr>
      <w:r w:rsidRPr="008B3802">
        <w:rPr>
          <w:sz w:val="22"/>
          <w:szCs w:val="22"/>
        </w:rPr>
        <w:t xml:space="preserve">- </w:t>
      </w:r>
      <w:r w:rsidRPr="008B3802">
        <w:rPr>
          <w:sz w:val="22"/>
          <w:szCs w:val="22"/>
        </w:rPr>
        <w:tab/>
        <w:t>ustawienie obrzeży,</w:t>
      </w:r>
    </w:p>
    <w:p w:rsidR="00E57B7A" w:rsidRPr="008B3802" w:rsidRDefault="00E57B7A" w:rsidP="00A930DE">
      <w:pPr>
        <w:rPr>
          <w:sz w:val="22"/>
          <w:szCs w:val="22"/>
        </w:rPr>
      </w:pPr>
      <w:r w:rsidRPr="008B3802">
        <w:rPr>
          <w:sz w:val="22"/>
          <w:szCs w:val="22"/>
        </w:rPr>
        <w:t xml:space="preserve">- </w:t>
      </w:r>
      <w:r w:rsidRPr="008B3802">
        <w:rPr>
          <w:sz w:val="22"/>
          <w:szCs w:val="22"/>
        </w:rPr>
        <w:tab/>
        <w:t>wypełnienie spoin zaprawą cem. -piask. wraz z jej przygotowaniem,</w:t>
      </w:r>
    </w:p>
    <w:p w:rsidR="00E57B7A" w:rsidRPr="008B3802" w:rsidRDefault="00E57B7A" w:rsidP="00A930DE">
      <w:pPr>
        <w:rPr>
          <w:sz w:val="22"/>
          <w:szCs w:val="22"/>
        </w:rPr>
      </w:pPr>
      <w:r w:rsidRPr="008B3802">
        <w:rPr>
          <w:sz w:val="22"/>
          <w:szCs w:val="22"/>
        </w:rPr>
        <w:t xml:space="preserve">- </w:t>
      </w:r>
      <w:r w:rsidRPr="008B3802">
        <w:rPr>
          <w:sz w:val="22"/>
          <w:szCs w:val="22"/>
        </w:rPr>
        <w:tab/>
        <w:t>obsypanie wewnętrznej ściany obrzeży gruntem wraz z jej ubiciem i odpowiednim zagęszczeniem.</w:t>
      </w:r>
    </w:p>
    <w:p w:rsidR="00E57B7A" w:rsidRPr="008B3802" w:rsidRDefault="00E57B7A" w:rsidP="00A930DE">
      <w:pPr>
        <w:pStyle w:val="penypunkt"/>
        <w:rPr>
          <w:rFonts w:ascii="Times New Roman" w:hAnsi="Times New Roman"/>
          <w:sz w:val="22"/>
          <w:szCs w:val="22"/>
        </w:rPr>
      </w:pPr>
      <w:r w:rsidRPr="008B3802">
        <w:rPr>
          <w:rFonts w:ascii="Times New Roman" w:hAnsi="Times New Roman"/>
          <w:sz w:val="22"/>
          <w:szCs w:val="22"/>
        </w:rPr>
        <w:t>10.</w:t>
      </w:r>
      <w:r w:rsidRPr="008B3802">
        <w:rPr>
          <w:rFonts w:ascii="Times New Roman" w:hAnsi="Times New Roman"/>
          <w:sz w:val="22"/>
          <w:szCs w:val="22"/>
        </w:rPr>
        <w:tab/>
        <w:t>PRZEPISY ZWIĄZANE</w:t>
      </w:r>
    </w:p>
    <w:p w:rsidR="00E57B7A" w:rsidRPr="008B3802" w:rsidRDefault="00E57B7A" w:rsidP="00A930DE">
      <w:pPr>
        <w:rPr>
          <w:sz w:val="22"/>
          <w:szCs w:val="22"/>
        </w:rPr>
      </w:pPr>
      <w:r w:rsidRPr="008B3802">
        <w:rPr>
          <w:sz w:val="22"/>
          <w:szCs w:val="22"/>
        </w:rPr>
        <w:t>Podano w p. 10. ST D</w:t>
      </w:r>
      <w:r w:rsidRPr="008B3802">
        <w:rPr>
          <w:sz w:val="22"/>
          <w:szCs w:val="22"/>
        </w:rPr>
        <w:noBreakHyphen/>
        <w:t>08.01.01.</w:t>
      </w:r>
    </w:p>
    <w:p w:rsidR="00F40ABD" w:rsidRPr="008B3802" w:rsidRDefault="00F40ABD" w:rsidP="00A930DE">
      <w:pPr>
        <w:rPr>
          <w:sz w:val="22"/>
          <w:szCs w:val="22"/>
        </w:rPr>
      </w:pPr>
    </w:p>
    <w:p w:rsidR="00F40ABD" w:rsidRPr="008B3802" w:rsidRDefault="00F40ABD" w:rsidP="00A930DE">
      <w:pPr>
        <w:rPr>
          <w:sz w:val="22"/>
          <w:szCs w:val="22"/>
        </w:rPr>
      </w:pPr>
    </w:p>
    <w:p w:rsidR="006D424B" w:rsidRDefault="006D424B">
      <w:pPr>
        <w:spacing w:after="200" w:line="276" w:lineRule="auto"/>
        <w:rPr>
          <w:b/>
          <w:bCs/>
          <w:sz w:val="22"/>
          <w:szCs w:val="22"/>
        </w:rPr>
      </w:pPr>
      <w:r>
        <w:rPr>
          <w:sz w:val="22"/>
          <w:szCs w:val="22"/>
        </w:rPr>
        <w:br w:type="page"/>
      </w:r>
    </w:p>
    <w:p w:rsidR="004A7B18" w:rsidRPr="008B3802" w:rsidRDefault="004A7B18" w:rsidP="00A930DE">
      <w:pPr>
        <w:pStyle w:val="spistreci"/>
        <w:jc w:val="left"/>
        <w:rPr>
          <w:rFonts w:ascii="Times New Roman" w:hAnsi="Times New Roman"/>
          <w:sz w:val="22"/>
          <w:szCs w:val="22"/>
        </w:rPr>
      </w:pPr>
    </w:p>
    <w:p w:rsidR="004A7B18" w:rsidRPr="008B3802" w:rsidRDefault="004A7B18" w:rsidP="00A930DE">
      <w:pPr>
        <w:pStyle w:val="spistreci"/>
        <w:jc w:val="left"/>
        <w:rPr>
          <w:rFonts w:ascii="Times New Roman" w:hAnsi="Times New Roman"/>
          <w:sz w:val="22"/>
          <w:szCs w:val="22"/>
        </w:rPr>
      </w:pPr>
    </w:p>
    <w:p w:rsidR="00BA44F9" w:rsidRPr="008B3802" w:rsidRDefault="00BA44F9" w:rsidP="00BA44F9">
      <w:pPr>
        <w:pStyle w:val="spistreci"/>
        <w:jc w:val="left"/>
        <w:rPr>
          <w:rFonts w:ascii="Times New Roman" w:hAnsi="Times New Roman"/>
          <w:sz w:val="22"/>
          <w:szCs w:val="22"/>
        </w:rPr>
      </w:pPr>
      <w:bookmarkStart w:id="1300" w:name="_Toc469553405"/>
      <w:bookmarkStart w:id="1301" w:name="_Toc407086038"/>
      <w:bookmarkStart w:id="1302" w:name="_Toc407085590"/>
      <w:bookmarkStart w:id="1303" w:name="_Toc407085447"/>
      <w:bookmarkStart w:id="1304" w:name="_Toc407085304"/>
      <w:bookmarkStart w:id="1305" w:name="_Toc407084185"/>
      <w:bookmarkStart w:id="1306" w:name="_Toc407083351"/>
      <w:bookmarkStart w:id="1307" w:name="_Toc407081695"/>
      <w:bookmarkStart w:id="1308" w:name="_Toc407081552"/>
      <w:bookmarkStart w:id="1309" w:name="_Toc407069587"/>
      <w:bookmarkStart w:id="1310" w:name="_Toc406984379"/>
      <w:bookmarkStart w:id="1311" w:name="_Toc406984188"/>
      <w:bookmarkStart w:id="1312" w:name="_Toc406984041"/>
      <w:bookmarkStart w:id="1313" w:name="_Toc406915348"/>
      <w:bookmarkStart w:id="1314" w:name="_Toc406914873"/>
      <w:bookmarkStart w:id="1315" w:name="_Toc406914770"/>
      <w:bookmarkStart w:id="1316" w:name="_Toc406914116"/>
      <w:bookmarkStart w:id="1317" w:name="_Toc406913871"/>
      <w:bookmarkStart w:id="1318" w:name="_Toc196470384"/>
      <w:r w:rsidRPr="008B3802">
        <w:rPr>
          <w:rFonts w:ascii="Times New Roman" w:hAnsi="Times New Roman"/>
          <w:sz w:val="22"/>
          <w:szCs w:val="22"/>
        </w:rPr>
        <w:t xml:space="preserve">D </w:t>
      </w:r>
      <w:r w:rsidR="00CE3949" w:rsidRPr="008B3802">
        <w:rPr>
          <w:rFonts w:ascii="Times New Roman" w:hAnsi="Times New Roman"/>
          <w:sz w:val="22"/>
          <w:szCs w:val="22"/>
        </w:rPr>
        <w:t>-</w:t>
      </w:r>
      <w:r w:rsidRPr="008B3802">
        <w:rPr>
          <w:rFonts w:ascii="Times New Roman" w:hAnsi="Times New Roman"/>
          <w:sz w:val="22"/>
          <w:szCs w:val="22"/>
        </w:rPr>
        <w:t xml:space="preserve"> 08.05.01. ŚCIEKI Z PREFABRYKOWANYCH ELEMENTÓW BETONOWYCH</w:t>
      </w:r>
      <w:bookmarkEnd w:id="1300"/>
      <w:bookmarkEnd w:id="1318"/>
    </w:p>
    <w:p w:rsidR="00BA44F9" w:rsidRPr="008B3802" w:rsidRDefault="00BA44F9" w:rsidP="00BA44F9">
      <w:pPr>
        <w:pStyle w:val="Nagwek1"/>
        <w:spacing w:before="0" w:after="0"/>
        <w:rPr>
          <w:rFonts w:ascii="Times New Roman" w:hAnsi="Times New Roman" w:cs="Times New Roman"/>
          <w:sz w:val="22"/>
          <w:szCs w:val="22"/>
        </w:rPr>
      </w:pPr>
    </w:p>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p w:rsidR="00BA44F9" w:rsidRPr="008B3802" w:rsidRDefault="00BA44F9" w:rsidP="00BA44F9">
      <w:pPr>
        <w:pStyle w:val="Nagwek1"/>
        <w:spacing w:before="0" w:after="0"/>
        <w:rPr>
          <w:rFonts w:ascii="Times New Roman" w:hAnsi="Times New Roman" w:cs="Times New Roman"/>
          <w:sz w:val="22"/>
          <w:szCs w:val="22"/>
        </w:rPr>
      </w:pPr>
      <w:r w:rsidRPr="008B3802">
        <w:rPr>
          <w:rFonts w:ascii="Times New Roman" w:hAnsi="Times New Roman" w:cs="Times New Roman"/>
          <w:sz w:val="22"/>
          <w:szCs w:val="22"/>
        </w:rPr>
        <w:t>1. WSTĘP</w:t>
      </w:r>
    </w:p>
    <w:p w:rsidR="00BA44F9" w:rsidRPr="008B3802" w:rsidRDefault="00BA44F9" w:rsidP="00BA44F9">
      <w:pPr>
        <w:pStyle w:val="Nagwek2"/>
        <w:spacing w:after="0"/>
        <w:rPr>
          <w:rFonts w:ascii="Times New Roman" w:hAnsi="Times New Roman" w:cs="Times New Roman"/>
          <w:i w:val="0"/>
          <w:sz w:val="22"/>
          <w:szCs w:val="22"/>
        </w:rPr>
      </w:pPr>
      <w:r w:rsidRPr="008B3802">
        <w:rPr>
          <w:rFonts w:ascii="Times New Roman" w:hAnsi="Times New Roman" w:cs="Times New Roman"/>
          <w:i w:val="0"/>
          <w:sz w:val="22"/>
          <w:szCs w:val="22"/>
        </w:rPr>
        <w:t>1.1.Przedmiot ST</w:t>
      </w:r>
    </w:p>
    <w:p w:rsidR="00BA44F9" w:rsidRPr="008B3802" w:rsidRDefault="00BA44F9" w:rsidP="00BA44F9">
      <w:pPr>
        <w:tabs>
          <w:tab w:val="left" w:pos="0"/>
        </w:tabs>
        <w:jc w:val="both"/>
        <w:rPr>
          <w:b/>
          <w:bCs/>
          <w:sz w:val="22"/>
          <w:szCs w:val="22"/>
        </w:rPr>
      </w:pPr>
      <w:r w:rsidRPr="008B3802">
        <w:rPr>
          <w:b/>
          <w:sz w:val="22"/>
          <w:szCs w:val="22"/>
        </w:rPr>
        <w:tab/>
      </w:r>
      <w:r w:rsidRPr="008B3802">
        <w:rPr>
          <w:sz w:val="22"/>
          <w:szCs w:val="22"/>
        </w:rPr>
        <w:t xml:space="preserve">Przedmiotem niniejszej Specyfikacji Technicznej Wykonania i Odbioru Robót (ST) są wymagania dotyczące wykonania i odbioru ścieków z prefabrykowanych elementów betonowych na zadaniu pn.: </w:t>
      </w:r>
      <w:r w:rsidR="006D424B" w:rsidRPr="00A837B5">
        <w:rPr>
          <w:b/>
          <w:sz w:val="22"/>
          <w:szCs w:val="22"/>
        </w:rPr>
        <w:t>„</w:t>
      </w:r>
      <w:r w:rsidR="006B1C71">
        <w:rPr>
          <w:b/>
          <w:sz w:val="22"/>
          <w:szCs w:val="22"/>
        </w:rPr>
        <w:t>Przebudowa ul. Paderewskiego we Wrześni</w:t>
      </w:r>
      <w:r w:rsidR="006D424B" w:rsidRPr="00A837B5">
        <w:rPr>
          <w:b/>
          <w:sz w:val="22"/>
          <w:szCs w:val="22"/>
        </w:rPr>
        <w:t>”</w:t>
      </w:r>
      <w:r w:rsidR="006D424B" w:rsidRPr="00A837B5">
        <w:rPr>
          <w:bCs/>
          <w:iCs/>
          <w:noProof/>
          <w:sz w:val="22"/>
          <w:szCs w:val="22"/>
        </w:rPr>
        <w:t>.</w:t>
      </w:r>
    </w:p>
    <w:p w:rsidR="00BA44F9" w:rsidRPr="008B3802" w:rsidRDefault="00BA44F9" w:rsidP="00BA44F9">
      <w:pPr>
        <w:pStyle w:val="Nagwek3"/>
        <w:jc w:val="both"/>
      </w:pPr>
      <w:r w:rsidRPr="008B3802">
        <w:t>1.2 Zakres stosowania ST</w:t>
      </w:r>
    </w:p>
    <w:p w:rsidR="00BA44F9" w:rsidRPr="008B3802" w:rsidRDefault="00BA44F9" w:rsidP="00BA44F9">
      <w:pPr>
        <w:rPr>
          <w:sz w:val="22"/>
          <w:szCs w:val="22"/>
        </w:rPr>
      </w:pPr>
      <w:r w:rsidRPr="008B3802">
        <w:rPr>
          <w:sz w:val="22"/>
          <w:szCs w:val="22"/>
        </w:rPr>
        <w:tab/>
        <w:t>Specyfikacja Techniczna jest stosowana jako dokument przetargowy i kontraktowy przy zlecaniu i realizacji robót wymienionych w punkcie 1.1.</w:t>
      </w:r>
    </w:p>
    <w:p w:rsidR="00BA44F9" w:rsidRPr="008B3802" w:rsidRDefault="00BA44F9" w:rsidP="00BA44F9">
      <w:pPr>
        <w:pStyle w:val="Nagwek3"/>
        <w:jc w:val="both"/>
      </w:pPr>
      <w:r w:rsidRPr="008B3802">
        <w:t>1.3 Zakres robót objętych ST</w:t>
      </w:r>
    </w:p>
    <w:p w:rsidR="006F37CA" w:rsidRPr="008B3802" w:rsidRDefault="00BA44F9" w:rsidP="00BA44F9">
      <w:pPr>
        <w:rPr>
          <w:sz w:val="22"/>
          <w:szCs w:val="22"/>
        </w:rPr>
      </w:pPr>
      <w:r w:rsidRPr="008B3802">
        <w:rPr>
          <w:sz w:val="22"/>
          <w:szCs w:val="22"/>
        </w:rPr>
        <w:tab/>
        <w:t>Ustalenia zawarte w niniejszej specyfikacji dotyczą prowadzenia robót przy wykonaniu ścieku z</w:t>
      </w:r>
      <w:r w:rsidR="006F37CA" w:rsidRPr="008B3802">
        <w:rPr>
          <w:sz w:val="22"/>
          <w:szCs w:val="22"/>
        </w:rPr>
        <w:t>:</w:t>
      </w:r>
    </w:p>
    <w:p w:rsidR="00BA44F9" w:rsidRPr="008B3802" w:rsidRDefault="00BA44F9" w:rsidP="00996D69">
      <w:pPr>
        <w:pStyle w:val="Akapitzlist"/>
        <w:numPr>
          <w:ilvl w:val="0"/>
          <w:numId w:val="233"/>
        </w:numPr>
        <w:rPr>
          <w:rFonts w:ascii="Times New Roman" w:hAnsi="Times New Roman" w:cs="Times New Roman"/>
          <w:sz w:val="22"/>
          <w:szCs w:val="22"/>
        </w:rPr>
      </w:pPr>
      <w:r w:rsidRPr="008B3802">
        <w:rPr>
          <w:rFonts w:ascii="Times New Roman" w:hAnsi="Times New Roman" w:cs="Times New Roman"/>
          <w:sz w:val="22"/>
          <w:szCs w:val="22"/>
        </w:rPr>
        <w:t>kostki brukowej betonowej układanego na podsypce cementowo-piaskowej gr. 6cm.</w:t>
      </w:r>
      <w:r w:rsidR="006F37CA" w:rsidRPr="008B3802">
        <w:rPr>
          <w:rFonts w:ascii="Times New Roman" w:hAnsi="Times New Roman" w:cs="Times New Roman"/>
          <w:sz w:val="22"/>
          <w:szCs w:val="22"/>
        </w:rPr>
        <w:t xml:space="preserve"> </w:t>
      </w:r>
      <w:r w:rsidRPr="008B3802">
        <w:rPr>
          <w:rFonts w:ascii="Times New Roman" w:hAnsi="Times New Roman" w:cs="Times New Roman"/>
          <w:sz w:val="22"/>
          <w:szCs w:val="22"/>
        </w:rPr>
        <w:t>Zakres robót nie obejmuje robót związanych z wykonaniem ławy pod ściek, które zostały ujęte w ST D-08.01.01. „Krawężniki betonowe”.</w:t>
      </w:r>
    </w:p>
    <w:p w:rsidR="006F37CA" w:rsidRPr="008B3802" w:rsidRDefault="006F37CA" w:rsidP="00996D69">
      <w:pPr>
        <w:pStyle w:val="Akapitzlist"/>
        <w:numPr>
          <w:ilvl w:val="0"/>
          <w:numId w:val="233"/>
        </w:numPr>
        <w:tabs>
          <w:tab w:val="left" w:pos="630"/>
        </w:tabs>
        <w:suppressAutoHyphens/>
        <w:spacing w:before="120"/>
        <w:rPr>
          <w:rFonts w:ascii="Times New Roman" w:hAnsi="Times New Roman" w:cs="Times New Roman"/>
          <w:sz w:val="22"/>
          <w:szCs w:val="22"/>
          <w:lang w:eastAsia="ar-SA"/>
        </w:rPr>
      </w:pPr>
      <w:r w:rsidRPr="008B3802">
        <w:rPr>
          <w:rFonts w:ascii="Times New Roman" w:hAnsi="Times New Roman" w:cs="Times New Roman"/>
          <w:sz w:val="22"/>
          <w:szCs w:val="22"/>
          <w:lang w:eastAsia="ar-SA"/>
        </w:rPr>
        <w:t>prefabrykowanych elementów betonowych o wymiarach: 60x15 cm (ściek korytkowy - skarpowy) ułożonych na podsypce cem.-piask 1:4 gr. 10 cm,</w:t>
      </w:r>
    </w:p>
    <w:p w:rsidR="00BA44F9" w:rsidRPr="008B3802" w:rsidRDefault="00BA44F9" w:rsidP="00BA44F9">
      <w:pPr>
        <w:pStyle w:val="Nagwek3"/>
        <w:jc w:val="both"/>
      </w:pPr>
      <w:r w:rsidRPr="008B3802">
        <w:t>1.4 Określenia podstawowe</w:t>
      </w:r>
    </w:p>
    <w:p w:rsidR="00BA44F9" w:rsidRPr="008B3802" w:rsidRDefault="00BA44F9" w:rsidP="00BA44F9">
      <w:pPr>
        <w:jc w:val="both"/>
        <w:rPr>
          <w:sz w:val="22"/>
          <w:szCs w:val="22"/>
        </w:rPr>
      </w:pPr>
      <w:r w:rsidRPr="008B3802">
        <w:rPr>
          <w:sz w:val="22"/>
          <w:szCs w:val="22"/>
        </w:rPr>
        <w:tab/>
        <w:t>Określenia podane w niniejszej ST są zgodne z obowiązującymi odpowiednimi normami i ST D</w:t>
      </w:r>
      <w:r w:rsidRPr="008B3802">
        <w:rPr>
          <w:sz w:val="22"/>
          <w:szCs w:val="22"/>
        </w:rPr>
        <w:noBreakHyphen/>
        <w:t>M.00.00.00</w:t>
      </w:r>
    </w:p>
    <w:p w:rsidR="00BA44F9" w:rsidRPr="008B3802" w:rsidRDefault="00BA44F9" w:rsidP="00BA44F9">
      <w:pPr>
        <w:pStyle w:val="Nagwek3"/>
        <w:jc w:val="both"/>
      </w:pPr>
      <w:r w:rsidRPr="008B3802">
        <w:t xml:space="preserve">1.5 Ogólne wymagania dotyczące robót </w:t>
      </w:r>
    </w:p>
    <w:p w:rsidR="00BA44F9" w:rsidRPr="008B3802" w:rsidRDefault="00BA44F9" w:rsidP="00BA44F9">
      <w:pPr>
        <w:jc w:val="both"/>
        <w:rPr>
          <w:sz w:val="22"/>
          <w:szCs w:val="22"/>
        </w:rPr>
      </w:pPr>
      <w:r w:rsidRPr="008B3802">
        <w:rPr>
          <w:sz w:val="22"/>
          <w:szCs w:val="22"/>
        </w:rPr>
        <w:tab/>
        <w:t xml:space="preserve">Wykonawca robót jest odpowiedzialny za jakość ich wykonania oraz za zgodność z dokumentacją projektową, ST i poleceniami </w:t>
      </w:r>
      <w:r w:rsidR="000F7E88">
        <w:rPr>
          <w:sz w:val="22"/>
          <w:szCs w:val="22"/>
        </w:rPr>
        <w:t>Inspektora nadzoru</w:t>
      </w:r>
      <w:r w:rsidRPr="008B3802">
        <w:rPr>
          <w:sz w:val="22"/>
          <w:szCs w:val="22"/>
        </w:rPr>
        <w:t>. Ogólne wymagania dotyczące robót podano w ST D</w:t>
      </w:r>
      <w:r w:rsidRPr="008B3802">
        <w:rPr>
          <w:sz w:val="22"/>
          <w:szCs w:val="22"/>
        </w:rPr>
        <w:noBreakHyphen/>
        <w:t>M.00.00.00 "Wymagania ogólne".</w:t>
      </w:r>
    </w:p>
    <w:p w:rsidR="00BA44F9" w:rsidRPr="008B3802" w:rsidRDefault="00BA44F9" w:rsidP="00BA44F9">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2. MATERIAŁY</w:t>
      </w:r>
    </w:p>
    <w:p w:rsidR="00BA44F9" w:rsidRPr="008B3802" w:rsidRDefault="00BA44F9" w:rsidP="00BA44F9">
      <w:pPr>
        <w:pStyle w:val="Nagwek3"/>
        <w:rPr>
          <w:noProof/>
        </w:rPr>
      </w:pPr>
      <w:r w:rsidRPr="008B3802">
        <w:rPr>
          <w:noProof/>
        </w:rPr>
        <w:t>2.1.</w:t>
      </w:r>
      <w:r w:rsidRPr="008B3802">
        <w:rPr>
          <w:noProof/>
        </w:rPr>
        <w:tab/>
        <w:t>Kostka betonowa.</w:t>
      </w:r>
    </w:p>
    <w:p w:rsidR="00BA44F9" w:rsidRPr="008B3802" w:rsidRDefault="00BA44F9" w:rsidP="00BA44F9">
      <w:pPr>
        <w:jc w:val="both"/>
        <w:rPr>
          <w:sz w:val="22"/>
          <w:szCs w:val="22"/>
        </w:rPr>
      </w:pPr>
      <w:r w:rsidRPr="008B3802">
        <w:rPr>
          <w:sz w:val="22"/>
          <w:szCs w:val="22"/>
        </w:rPr>
        <w:tab/>
        <w:t>Jako nawierzchnię ścieku należy zastosować betonową kostkę kwadratową 16x16cm, grubości 16 cm, kolor szary.</w:t>
      </w:r>
    </w:p>
    <w:p w:rsidR="00BA44F9" w:rsidRPr="008B3802" w:rsidRDefault="00BA44F9" w:rsidP="00BA44F9">
      <w:pPr>
        <w:pStyle w:val="Nagwek4"/>
        <w:rPr>
          <w:rFonts w:ascii="Times New Roman" w:hAnsi="Times New Roman"/>
          <w:sz w:val="22"/>
          <w:szCs w:val="22"/>
        </w:rPr>
      </w:pPr>
      <w:r w:rsidRPr="008B3802">
        <w:rPr>
          <w:rFonts w:ascii="Times New Roman" w:hAnsi="Times New Roman"/>
          <w:sz w:val="22"/>
          <w:szCs w:val="22"/>
        </w:rPr>
        <w:t>2.1.1. Wymagania techniczne stawiane betonowym kostkom brukowym</w:t>
      </w:r>
    </w:p>
    <w:p w:rsidR="00BA44F9" w:rsidRPr="008B3802" w:rsidRDefault="00BA44F9" w:rsidP="00BA44F9">
      <w:pPr>
        <w:spacing w:after="120"/>
        <w:rPr>
          <w:sz w:val="22"/>
          <w:szCs w:val="22"/>
        </w:rPr>
      </w:pPr>
      <w:r w:rsidRPr="008B3802">
        <w:rPr>
          <w:sz w:val="22"/>
          <w:szCs w:val="22"/>
        </w:rPr>
        <w:tab/>
        <w:t>Wymagania techniczne stawiane betonowym kostkom brukowym stosowanym na nawierzchniach dróg, ulic, chodników itp. określa PN-EN 1338.</w:t>
      </w:r>
    </w:p>
    <w:p w:rsidR="00BA44F9" w:rsidRPr="008B3802" w:rsidRDefault="00BA44F9" w:rsidP="00BA44F9">
      <w:pPr>
        <w:pStyle w:val="Nagwek4"/>
        <w:rPr>
          <w:rFonts w:ascii="Times New Roman" w:hAnsi="Times New Roman"/>
          <w:sz w:val="22"/>
          <w:szCs w:val="22"/>
        </w:rPr>
      </w:pPr>
      <w:r w:rsidRPr="008B3802">
        <w:rPr>
          <w:rFonts w:ascii="Times New Roman" w:hAnsi="Times New Roman"/>
          <w:sz w:val="22"/>
          <w:szCs w:val="22"/>
        </w:rPr>
        <w:t>2.1.2. Składowanie kostek</w:t>
      </w:r>
    </w:p>
    <w:p w:rsidR="00BA44F9" w:rsidRPr="008B3802" w:rsidRDefault="00BA44F9" w:rsidP="00BA44F9">
      <w:pPr>
        <w:rPr>
          <w:sz w:val="22"/>
          <w:szCs w:val="22"/>
        </w:rPr>
      </w:pPr>
      <w:r w:rsidRPr="008B3802">
        <w:rPr>
          <w:sz w:val="22"/>
          <w:szCs w:val="22"/>
        </w:rPr>
        <w:tab/>
        <w:t>Kostkę zaleca się pakować na paletach. Palety z kostką mogą być składowane na otwartej przestrzeni, przy czym podłoże powinno być wyrównane i odwodnione.</w:t>
      </w:r>
    </w:p>
    <w:p w:rsidR="00BA44F9" w:rsidRPr="008B3802" w:rsidRDefault="00BA44F9" w:rsidP="00BA44F9">
      <w:pPr>
        <w:pStyle w:val="Nagwek3"/>
      </w:pPr>
      <w:r w:rsidRPr="008B3802">
        <w:t>2.2. Materiały na podsypkę i do wypełnienia spoin w nawierzchni</w:t>
      </w:r>
    </w:p>
    <w:p w:rsidR="00BA44F9" w:rsidRPr="008B3802" w:rsidRDefault="00BA44F9" w:rsidP="00BA44F9">
      <w:pPr>
        <w:rPr>
          <w:sz w:val="22"/>
          <w:szCs w:val="22"/>
        </w:rPr>
      </w:pPr>
      <w:r w:rsidRPr="008B3802">
        <w:rPr>
          <w:sz w:val="22"/>
          <w:szCs w:val="22"/>
        </w:rPr>
        <w:tab/>
        <w:t>Jeśli dokumentacja projektowa nie ustala inaczej, to należy stosować następujące materiały:</w:t>
      </w:r>
    </w:p>
    <w:p w:rsidR="00BA44F9" w:rsidRPr="008B3802" w:rsidRDefault="00BA44F9" w:rsidP="00996D69">
      <w:pPr>
        <w:pStyle w:val="tekstost"/>
        <w:numPr>
          <w:ilvl w:val="0"/>
          <w:numId w:val="227"/>
        </w:numPr>
        <w:textAlignment w:val="baseline"/>
        <w:rPr>
          <w:sz w:val="22"/>
          <w:szCs w:val="22"/>
        </w:rPr>
      </w:pPr>
      <w:r w:rsidRPr="008B3802">
        <w:rPr>
          <w:sz w:val="22"/>
          <w:szCs w:val="22"/>
        </w:rPr>
        <w:t>na podsypkę cementowo-piaskową pod nawierzchnię:</w:t>
      </w:r>
    </w:p>
    <w:p w:rsidR="00BA44F9" w:rsidRPr="008B3802" w:rsidRDefault="00BA44F9" w:rsidP="00996D69">
      <w:pPr>
        <w:pStyle w:val="tekstost"/>
        <w:numPr>
          <w:ilvl w:val="0"/>
          <w:numId w:val="225"/>
        </w:numPr>
        <w:ind w:left="571"/>
        <w:textAlignment w:val="baseline"/>
        <w:rPr>
          <w:sz w:val="22"/>
          <w:szCs w:val="22"/>
        </w:rPr>
      </w:pPr>
      <w:r w:rsidRPr="008B3802">
        <w:rPr>
          <w:sz w:val="22"/>
          <w:szCs w:val="22"/>
        </w:rPr>
        <w:t>mieszankę cementu i piasku w stosunku 1:4 z piasku naturalnego spełniającego wymagania PN-EN 13242:2004, cementu powszechnego użytku spełniającego wymagania PN-EN 197-1:2002 i wody odpowiadającej wymaganiom PN-EN 1008:2004,</w:t>
      </w:r>
    </w:p>
    <w:p w:rsidR="00BA44F9" w:rsidRPr="008B3802" w:rsidRDefault="00BA44F9" w:rsidP="00996D69">
      <w:pPr>
        <w:pStyle w:val="tekstost"/>
        <w:numPr>
          <w:ilvl w:val="0"/>
          <w:numId w:val="227"/>
        </w:numPr>
        <w:textAlignment w:val="baseline"/>
        <w:rPr>
          <w:sz w:val="22"/>
          <w:szCs w:val="22"/>
        </w:rPr>
      </w:pPr>
      <w:r w:rsidRPr="008B3802">
        <w:rPr>
          <w:sz w:val="22"/>
          <w:szCs w:val="22"/>
        </w:rPr>
        <w:t>do wypełnienia szczelin ścieku zaprawą cementową:</w:t>
      </w:r>
    </w:p>
    <w:p w:rsidR="00BA44F9" w:rsidRPr="008B3802" w:rsidRDefault="00BA44F9" w:rsidP="00996D69">
      <w:pPr>
        <w:pStyle w:val="tekstost"/>
        <w:numPr>
          <w:ilvl w:val="0"/>
          <w:numId w:val="225"/>
        </w:numPr>
        <w:ind w:left="571"/>
        <w:textAlignment w:val="baseline"/>
        <w:rPr>
          <w:sz w:val="22"/>
          <w:szCs w:val="22"/>
        </w:rPr>
      </w:pPr>
      <w:r w:rsidRPr="008B3802">
        <w:rPr>
          <w:sz w:val="22"/>
          <w:szCs w:val="22"/>
        </w:rPr>
        <w:t>mieszankę cementu i piasku: z piasku naturalnego spełniającego wymagania dla gatunku 1 wg PN-B-11113, cementu 32,5 spełniającego wymagania PN-EN 197-1 i wody odmiany 1 odpowiadającej wymaganiom PN-88/B-32250.</w:t>
      </w:r>
    </w:p>
    <w:p w:rsidR="00BA44F9" w:rsidRPr="008B3802" w:rsidRDefault="00BA44F9" w:rsidP="00BA44F9">
      <w:pPr>
        <w:rPr>
          <w:sz w:val="22"/>
          <w:szCs w:val="22"/>
        </w:rPr>
      </w:pPr>
      <w:r w:rsidRPr="008B3802">
        <w:rPr>
          <w:sz w:val="22"/>
          <w:szCs w:val="22"/>
        </w:rPr>
        <w:tab/>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rsidR="00BA44F9" w:rsidRPr="008B3802" w:rsidRDefault="00BA44F9" w:rsidP="00BA44F9">
      <w:pPr>
        <w:rPr>
          <w:sz w:val="22"/>
          <w:szCs w:val="22"/>
        </w:rPr>
      </w:pPr>
      <w:r w:rsidRPr="008B3802">
        <w:rPr>
          <w:sz w:val="22"/>
          <w:szCs w:val="22"/>
        </w:rPr>
        <w:tab/>
        <w:t xml:space="preserve">Cement w workach, co najmniej trzywarstwowych, o masie np. </w:t>
      </w:r>
      <w:smartTag w:uri="urn:schemas-microsoft-com:office:smarttags" w:element="metricconverter">
        <w:smartTagPr>
          <w:attr w:name="ProductID" w:val="50 kg"/>
        </w:smartTagPr>
        <w:r w:rsidRPr="008B3802">
          <w:rPr>
            <w:sz w:val="22"/>
            <w:szCs w:val="22"/>
          </w:rPr>
          <w:t>50 kg</w:t>
        </w:r>
      </w:smartTag>
      <w:r w:rsidRPr="008B3802">
        <w:rPr>
          <w:sz w:val="22"/>
          <w:szCs w:val="22"/>
        </w:rPr>
        <w:t>, można przechowywać do:</w:t>
      </w:r>
    </w:p>
    <w:p w:rsidR="00BA44F9" w:rsidRPr="008B3802" w:rsidRDefault="00BA44F9" w:rsidP="00BA44F9">
      <w:pPr>
        <w:rPr>
          <w:sz w:val="22"/>
          <w:szCs w:val="22"/>
        </w:rPr>
      </w:pPr>
      <w:r w:rsidRPr="008B3802">
        <w:rPr>
          <w:sz w:val="22"/>
          <w:szCs w:val="22"/>
        </w:rPr>
        <w:t xml:space="preserve">a) 10 dni w miejscach zadaszonych na otwartym terenie o podłożu twardym i suchym, </w:t>
      </w:r>
    </w:p>
    <w:p w:rsidR="00BA44F9" w:rsidRPr="008B3802" w:rsidRDefault="00BA44F9" w:rsidP="00BA44F9">
      <w:pPr>
        <w:rPr>
          <w:sz w:val="22"/>
          <w:szCs w:val="22"/>
        </w:rPr>
      </w:pPr>
      <w:r w:rsidRPr="008B3802">
        <w:rPr>
          <w:sz w:val="22"/>
          <w:szCs w:val="22"/>
        </w:rPr>
        <w:t xml:space="preserve">b) terminu trwałości, podanego przez producenta, w pomieszczeniach o szczelnym dachu i ścianach oraz podłogach suchych i czystych. </w:t>
      </w:r>
    </w:p>
    <w:p w:rsidR="00BA44F9" w:rsidRPr="008B3802" w:rsidRDefault="00BA44F9" w:rsidP="00BA44F9">
      <w:pPr>
        <w:rPr>
          <w:sz w:val="22"/>
          <w:szCs w:val="22"/>
        </w:rPr>
      </w:pPr>
      <w:r w:rsidRPr="008B3802">
        <w:rPr>
          <w:sz w:val="22"/>
          <w:szCs w:val="22"/>
        </w:rPr>
        <w:tab/>
        <w:t>Cement dostarczony na paletach magazynuje się razem z paletami, z dopuszczalną wysokością 3 szt. palet. Cement niespaletowany układa się w stosy płaskie o liczbie warstw 12 (dla worków trzywarstwowych). Cement dostarczany luzem przechowuje się w magazynach specjalnych (zbiornikach stalowych, betonowych), przystosowanych do pneumatycznego załadowania i wyładowania.</w:t>
      </w:r>
    </w:p>
    <w:p w:rsidR="006F37CA" w:rsidRPr="008B3802" w:rsidRDefault="006F37CA" w:rsidP="006F37CA">
      <w:pPr>
        <w:keepNext/>
        <w:suppressAutoHyphens/>
        <w:spacing w:before="120"/>
        <w:outlineLvl w:val="1"/>
        <w:rPr>
          <w:b/>
          <w:sz w:val="22"/>
          <w:szCs w:val="22"/>
          <w:lang w:eastAsia="ar-SA"/>
        </w:rPr>
      </w:pPr>
      <w:r w:rsidRPr="008B3802">
        <w:rPr>
          <w:b/>
          <w:sz w:val="22"/>
          <w:szCs w:val="22"/>
          <w:lang w:eastAsia="ar-SA"/>
        </w:rPr>
        <w:t>2.3. Prefabrykowane elementy betonowe ścieku</w:t>
      </w:r>
    </w:p>
    <w:p w:rsidR="006F37CA" w:rsidRPr="008B3802" w:rsidRDefault="006F37CA" w:rsidP="006F37CA">
      <w:pPr>
        <w:suppressAutoHyphens/>
        <w:spacing w:before="120"/>
        <w:rPr>
          <w:sz w:val="22"/>
          <w:szCs w:val="22"/>
          <w:lang w:eastAsia="ar-SA"/>
        </w:rPr>
      </w:pPr>
      <w:r w:rsidRPr="008B3802">
        <w:rPr>
          <w:sz w:val="22"/>
          <w:szCs w:val="22"/>
          <w:lang w:eastAsia="ar-SA"/>
        </w:rPr>
        <w:t xml:space="preserve">Prefabrykowane elementy betonowe stosowane do wykonania ścieków przykrawężnikowych, międzyjezdniowych lub terenowych, powinny odpowiadać wymaganiom </w:t>
      </w:r>
      <w:r w:rsidR="003220A0" w:rsidRPr="008B3802">
        <w:rPr>
          <w:sz w:val="22"/>
          <w:szCs w:val="22"/>
          <w:lang w:eastAsia="ar-SA"/>
        </w:rPr>
        <w:t>PN-EN 1339 lub PN-EN 1340</w:t>
      </w:r>
      <w:r w:rsidRPr="008B3802">
        <w:rPr>
          <w:sz w:val="22"/>
          <w:szCs w:val="22"/>
          <w:lang w:eastAsia="ar-SA"/>
        </w:rPr>
        <w:t>.</w:t>
      </w:r>
    </w:p>
    <w:p w:rsidR="00BA44F9" w:rsidRPr="008B3802" w:rsidRDefault="00BA44F9" w:rsidP="00BA44F9">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3.SPRZĘT</w:t>
      </w:r>
    </w:p>
    <w:p w:rsidR="00BA44F9" w:rsidRPr="008B3802" w:rsidRDefault="00BA44F9" w:rsidP="00BA44F9">
      <w:pPr>
        <w:pStyle w:val="Nagwek3"/>
      </w:pPr>
      <w:r w:rsidRPr="008B3802">
        <w:t>3.1. Ogólne wymagania dotyczące sprzętu</w:t>
      </w:r>
    </w:p>
    <w:p w:rsidR="00BA44F9" w:rsidRPr="008B3802" w:rsidRDefault="00BA44F9" w:rsidP="00BA44F9">
      <w:pPr>
        <w:rPr>
          <w:sz w:val="22"/>
          <w:szCs w:val="22"/>
        </w:rPr>
      </w:pPr>
      <w:r w:rsidRPr="008B3802">
        <w:rPr>
          <w:sz w:val="22"/>
          <w:szCs w:val="22"/>
        </w:rPr>
        <w:tab/>
        <w:t>Ogólne wymagania dotyczące sprzętu podano w ST D-M-00.00.00 „Wymagania ogólne” pkt 3.</w:t>
      </w:r>
    </w:p>
    <w:p w:rsidR="00BA44F9" w:rsidRPr="008B3802" w:rsidRDefault="00BA44F9" w:rsidP="00BA44F9">
      <w:pPr>
        <w:pStyle w:val="Nagwek3"/>
      </w:pPr>
      <w:r w:rsidRPr="008B3802">
        <w:t>3.2. Sprzęt do wykonania ścieku</w:t>
      </w:r>
    </w:p>
    <w:p w:rsidR="00BA44F9" w:rsidRPr="008B3802" w:rsidRDefault="00BA44F9" w:rsidP="00BA44F9">
      <w:pPr>
        <w:rPr>
          <w:sz w:val="22"/>
          <w:szCs w:val="22"/>
        </w:rPr>
      </w:pPr>
      <w:r w:rsidRPr="008B3802">
        <w:rPr>
          <w:sz w:val="22"/>
          <w:szCs w:val="22"/>
        </w:rPr>
        <w:tab/>
        <w:t>Roboty można wykonywać ręcznie przy pomocy drobnego sprzętu, z zastosowaniem:</w:t>
      </w:r>
    </w:p>
    <w:p w:rsidR="00BA44F9" w:rsidRPr="008B3802" w:rsidRDefault="00BA44F9" w:rsidP="00BA44F9">
      <w:pPr>
        <w:numPr>
          <w:ilvl w:val="0"/>
          <w:numId w:val="1"/>
        </w:numPr>
        <w:rPr>
          <w:sz w:val="22"/>
          <w:szCs w:val="22"/>
        </w:rPr>
      </w:pPr>
      <w:r w:rsidRPr="008B3802">
        <w:rPr>
          <w:sz w:val="22"/>
          <w:szCs w:val="22"/>
        </w:rPr>
        <w:t>betoniarek do wytwarzania zapraw oraz przygotowania podsypki cementowo-piaskowej,</w:t>
      </w:r>
    </w:p>
    <w:p w:rsidR="00BA44F9" w:rsidRPr="008B3802" w:rsidRDefault="00BA44F9" w:rsidP="00BA44F9">
      <w:pPr>
        <w:numPr>
          <w:ilvl w:val="0"/>
          <w:numId w:val="1"/>
        </w:numPr>
        <w:rPr>
          <w:sz w:val="22"/>
          <w:szCs w:val="22"/>
        </w:rPr>
      </w:pPr>
      <w:r w:rsidRPr="008B3802">
        <w:rPr>
          <w:sz w:val="22"/>
          <w:szCs w:val="22"/>
        </w:rPr>
        <w:t>wibratorów płytowych, ubijaków ręcznych lub mechanicznych.</w:t>
      </w:r>
    </w:p>
    <w:p w:rsidR="00BA44F9" w:rsidRPr="008B3802" w:rsidRDefault="00BA44F9" w:rsidP="00BA44F9">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4.TRANSPORT</w:t>
      </w:r>
    </w:p>
    <w:p w:rsidR="00BA44F9" w:rsidRPr="008B3802" w:rsidRDefault="00BA44F9" w:rsidP="00BA44F9">
      <w:pPr>
        <w:pStyle w:val="Nagwek3"/>
      </w:pPr>
      <w:r w:rsidRPr="008B3802">
        <w:t>4.1. Ogólne wymagania dotyczące transportu</w:t>
      </w:r>
    </w:p>
    <w:p w:rsidR="00BA44F9" w:rsidRPr="008B3802" w:rsidRDefault="00BA44F9" w:rsidP="00BA44F9">
      <w:pPr>
        <w:rPr>
          <w:sz w:val="22"/>
          <w:szCs w:val="22"/>
        </w:rPr>
      </w:pPr>
      <w:r w:rsidRPr="008B3802">
        <w:rPr>
          <w:sz w:val="22"/>
          <w:szCs w:val="22"/>
        </w:rPr>
        <w:tab/>
        <w:t>Ogólne wymagania dotyczące transportu podano w ST D-M-00.00.00 „Wymagania ogólne” pkt 4.</w:t>
      </w:r>
    </w:p>
    <w:p w:rsidR="00BA44F9" w:rsidRPr="008B3802" w:rsidRDefault="00BA44F9" w:rsidP="00BA44F9">
      <w:pPr>
        <w:pStyle w:val="Nagwek3"/>
      </w:pPr>
      <w:r w:rsidRPr="008B3802">
        <w:t>4.2. Transport materiałów</w:t>
      </w:r>
    </w:p>
    <w:p w:rsidR="00BA44F9" w:rsidRPr="008B3802" w:rsidRDefault="00BA44F9" w:rsidP="00BA44F9">
      <w:pPr>
        <w:rPr>
          <w:sz w:val="22"/>
          <w:szCs w:val="22"/>
        </w:rPr>
      </w:pPr>
      <w:r w:rsidRPr="008B3802">
        <w:rPr>
          <w:sz w:val="22"/>
          <w:szCs w:val="22"/>
        </w:rPr>
        <w:tab/>
        <w:t>Betonowe kostki brukowe mogą być przewożone na paletach - dowolnymi środkami transportowymi po osiągnięciu przez beton wytrzymałości na ściskanie co najmniej 15 MPa. Kostki w trakcie transportu powinny być zabezpieczone przed przemieszczaniem się i uszkodzeniem.</w:t>
      </w:r>
    </w:p>
    <w:p w:rsidR="00BA44F9" w:rsidRPr="008B3802" w:rsidRDefault="00BA44F9" w:rsidP="00BA44F9">
      <w:pPr>
        <w:rPr>
          <w:sz w:val="22"/>
          <w:szCs w:val="22"/>
        </w:rPr>
      </w:pPr>
      <w:r w:rsidRPr="008B3802">
        <w:rPr>
          <w:sz w:val="22"/>
          <w:szCs w:val="22"/>
        </w:rPr>
        <w:tab/>
        <w:t>Jako środki transportu wewnątrzzakładowego kostek na środki transportu zewnętrznego mogą służyć wózki widłowe, którymi można dokonać załadunku palet. Do załadunku palet na środki transportu można wykorzystywać również dźwigi samochodowe.</w:t>
      </w:r>
    </w:p>
    <w:p w:rsidR="00BA44F9" w:rsidRPr="008B3802" w:rsidRDefault="00BA44F9" w:rsidP="00BA44F9">
      <w:pPr>
        <w:rPr>
          <w:sz w:val="22"/>
          <w:szCs w:val="22"/>
        </w:rPr>
      </w:pPr>
      <w:r w:rsidRPr="008B3802">
        <w:rPr>
          <w:sz w:val="22"/>
          <w:szCs w:val="22"/>
        </w:rPr>
        <w:tab/>
        <w:t xml:space="preserve">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w:t>
      </w:r>
      <w:smartTag w:uri="urn:schemas-microsoft-com:office:smarttags" w:element="metricconverter">
        <w:smartTagPr>
          <w:attr w:name="ProductID" w:val="1200 kg"/>
        </w:smartTagPr>
        <w:r w:rsidRPr="008B3802">
          <w:rPr>
            <w:sz w:val="22"/>
            <w:szCs w:val="22"/>
          </w:rPr>
          <w:t>1200 kg</w:t>
        </w:r>
      </w:smartTag>
      <w:r w:rsidRPr="008B3802">
        <w:rPr>
          <w:sz w:val="22"/>
          <w:szCs w:val="22"/>
        </w:rPr>
        <w:t xml:space="preserve"> do </w:t>
      </w:r>
      <w:smartTag w:uri="urn:schemas-microsoft-com:office:smarttags" w:element="metricconverter">
        <w:smartTagPr>
          <w:attr w:name="ProductID" w:val="1700 kg"/>
        </w:smartTagPr>
        <w:r w:rsidRPr="008B3802">
          <w:rPr>
            <w:sz w:val="22"/>
            <w:szCs w:val="22"/>
          </w:rPr>
          <w:t>1700 kg</w:t>
        </w:r>
      </w:smartTag>
      <w:r w:rsidRPr="008B3802">
        <w:rPr>
          <w:sz w:val="22"/>
          <w:szCs w:val="22"/>
        </w:rPr>
        <w:t>. Pożądane jest, aby palety z kostkami były wysyłane do odbiorcy środkiem transportu samochodowego wyposażonym w dźwig do za- i rozładunku.</w:t>
      </w:r>
    </w:p>
    <w:p w:rsidR="00BA44F9" w:rsidRPr="008B3802" w:rsidRDefault="00BA44F9" w:rsidP="00BA44F9">
      <w:pPr>
        <w:rPr>
          <w:sz w:val="22"/>
          <w:szCs w:val="22"/>
        </w:rPr>
      </w:pPr>
      <w:r w:rsidRPr="008B3802">
        <w:rPr>
          <w:sz w:val="22"/>
          <w:szCs w:val="22"/>
        </w:rPr>
        <w:tab/>
        <w:t>Kruszywa można przewozić dowolnym środkiem transportu, w warunkach zabezpieczających je przed zanieczyszczeniem i zmieszaniem z innymi materiałami. Podczas transportu kruszywa powinny być zabezpieczone przed wysypaniem, a kruszywo drobne - przed rozpyleniem.</w:t>
      </w:r>
      <w:r w:rsidRPr="008B3802">
        <w:rPr>
          <w:sz w:val="22"/>
          <w:szCs w:val="22"/>
        </w:rPr>
        <w:tab/>
        <w:t>Cement w workach może być przewożony samochodami krytymi, wagonami towarowymi i innymi środkami transportu, w sposób nie powodujący uszkodzeń opakowania. Worki przewożone na paletach układa się po 5 warstw worków, po 4 szt. w warstwie. Worki niespaletowane układa się na płask, przylegające do siebie, w równej wysokości do 10 warstw. Ładowanie i wyładowywanie zaleca się wykonywać za pomocą zmechanizowanych urządzeń do poziomego i pionowego przemieszczania ładunków. Cement luzem może być przewożony w zbiornikach transportowych (np. wagonach, samochodach), czystych i wolnych od pozostałości z poprzednich dostaw, oraz nie powinien ulegać zniszczeniom podczas transportu. Środki transportu powinny być wyposażone we wsypy i urządzenia do wyładowania cementu.</w:t>
      </w:r>
    </w:p>
    <w:p w:rsidR="00BA44F9" w:rsidRPr="008B3802" w:rsidRDefault="00BA44F9" w:rsidP="00BA44F9">
      <w:pPr>
        <w:jc w:val="both"/>
        <w:rPr>
          <w:sz w:val="22"/>
          <w:szCs w:val="22"/>
        </w:rPr>
      </w:pPr>
      <w:r w:rsidRPr="008B3802">
        <w:rPr>
          <w:sz w:val="22"/>
          <w:szCs w:val="22"/>
        </w:rPr>
        <w:tab/>
        <w:t>Zasady transportu pozostałych materiałów podano w ST D–00.00.00 "Wymagania ogólne" w punkcie 4.</w:t>
      </w:r>
    </w:p>
    <w:p w:rsidR="00BA44F9" w:rsidRPr="008B3802" w:rsidRDefault="00BA44F9" w:rsidP="00BA44F9">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 xml:space="preserve">5. </w:t>
      </w:r>
      <w:r w:rsidR="0042314C" w:rsidRPr="008B3802">
        <w:rPr>
          <w:rFonts w:ascii="Times New Roman" w:hAnsi="Times New Roman" w:cs="Times New Roman"/>
          <w:i w:val="0"/>
          <w:sz w:val="22"/>
          <w:szCs w:val="22"/>
        </w:rPr>
        <w:t>WYKONANIE ROBÓT</w:t>
      </w:r>
    </w:p>
    <w:p w:rsidR="00BA44F9" w:rsidRPr="008B3802" w:rsidRDefault="00BA44F9" w:rsidP="00BA44F9">
      <w:pPr>
        <w:pStyle w:val="Nagwek3"/>
      </w:pPr>
      <w:r w:rsidRPr="008B3802">
        <w:t>5.1. Ogólne zasady wykonania robót</w:t>
      </w:r>
    </w:p>
    <w:p w:rsidR="00BA44F9" w:rsidRPr="008B3802" w:rsidRDefault="00BA44F9" w:rsidP="00BA44F9">
      <w:pPr>
        <w:rPr>
          <w:sz w:val="22"/>
          <w:szCs w:val="22"/>
        </w:rPr>
      </w:pPr>
      <w:r w:rsidRPr="008B3802">
        <w:rPr>
          <w:sz w:val="22"/>
          <w:szCs w:val="22"/>
        </w:rPr>
        <w:tab/>
        <w:t>Ogólne zasady wykonania robót podano w ST D-M-00.00.00 „Wymagania ogólne” pkt 5.</w:t>
      </w:r>
    </w:p>
    <w:p w:rsidR="00BA44F9" w:rsidRPr="008B3802" w:rsidRDefault="00BA44F9" w:rsidP="00BA44F9">
      <w:pPr>
        <w:pStyle w:val="Nagwek3"/>
      </w:pPr>
      <w:r w:rsidRPr="008B3802">
        <w:t>5.2. Roboty przygotowawcze</w:t>
      </w:r>
    </w:p>
    <w:p w:rsidR="00BA44F9" w:rsidRPr="008B3802" w:rsidRDefault="00BA44F9" w:rsidP="00BA44F9">
      <w:pPr>
        <w:rPr>
          <w:sz w:val="22"/>
          <w:szCs w:val="22"/>
        </w:rPr>
      </w:pPr>
      <w:r w:rsidRPr="008B3802">
        <w:rPr>
          <w:sz w:val="22"/>
          <w:szCs w:val="22"/>
        </w:rPr>
        <w:tab/>
        <w:t>Przed przystąpieniem do wykonania ścieku należy wytyczyć oś ścieku zgodnie z dokumentacją projektową.</w:t>
      </w:r>
    </w:p>
    <w:p w:rsidR="00BA44F9" w:rsidRPr="008B3802" w:rsidRDefault="00BA44F9" w:rsidP="00BA44F9">
      <w:pPr>
        <w:pStyle w:val="Nagwek3"/>
      </w:pPr>
      <w:r w:rsidRPr="008B3802">
        <w:t>5.3. Wykonanie ścieku z kostki brukowej betonowej</w:t>
      </w:r>
    </w:p>
    <w:p w:rsidR="00BA44F9" w:rsidRPr="008B3802" w:rsidRDefault="00BA44F9" w:rsidP="00BA44F9">
      <w:pPr>
        <w:rPr>
          <w:sz w:val="22"/>
          <w:szCs w:val="22"/>
        </w:rPr>
      </w:pPr>
      <w:r w:rsidRPr="008B3802">
        <w:rPr>
          <w:sz w:val="22"/>
          <w:szCs w:val="22"/>
        </w:rPr>
        <w:tab/>
        <w:t>Ściek należy w formie ścieku ulicznego przykrawężnikowego z 1 rzędów kostki brukowej betonowej. Do wykonania ścieku należy stosować kostkę brukową betonową, zgodnie z wymaganiami podanymi w pkt 2.1 niniejszej ST.</w:t>
      </w:r>
    </w:p>
    <w:p w:rsidR="00BA44F9" w:rsidRPr="008B3802" w:rsidRDefault="00BA44F9" w:rsidP="00BA44F9">
      <w:pPr>
        <w:rPr>
          <w:sz w:val="22"/>
          <w:szCs w:val="22"/>
        </w:rPr>
      </w:pPr>
      <w:r w:rsidRPr="008B3802">
        <w:rPr>
          <w:sz w:val="22"/>
          <w:szCs w:val="22"/>
        </w:rPr>
        <w:tab/>
        <w:t>Na zagęszczonej warstwie podsypki cementowo-piaskowej należy ułożyć kostkę zgodnie z dokumentacją projektową, zachowując projektowaną niweletę ścieku.</w:t>
      </w:r>
    </w:p>
    <w:p w:rsidR="00BA44F9" w:rsidRPr="008B3802" w:rsidRDefault="00BA44F9" w:rsidP="00BA44F9">
      <w:pPr>
        <w:rPr>
          <w:sz w:val="22"/>
          <w:szCs w:val="22"/>
        </w:rPr>
      </w:pPr>
      <w:r w:rsidRPr="008B3802">
        <w:rPr>
          <w:sz w:val="22"/>
          <w:szCs w:val="22"/>
        </w:rPr>
        <w:tab/>
        <w:t xml:space="preserve">Spoiny o szerokości </w:t>
      </w:r>
      <w:smartTag w:uri="urn:schemas-microsoft-com:office:smarttags" w:element="metricconverter">
        <w:smartTagPr>
          <w:attr w:name="ProductID" w:val="5 mm"/>
        </w:smartTagPr>
        <w:r w:rsidRPr="008B3802">
          <w:rPr>
            <w:sz w:val="22"/>
            <w:szCs w:val="22"/>
          </w:rPr>
          <w:t>5 mm</w:t>
        </w:r>
      </w:smartTag>
      <w:r w:rsidRPr="008B3802">
        <w:rPr>
          <w:sz w:val="22"/>
          <w:szCs w:val="22"/>
        </w:rPr>
        <w:t xml:space="preserve"> należy zalać zaprawą cementowo-piaskową o wytrzymałości co najmniej 25 MPa. Przed wypełnieniem spoin zaprawą, nawierzchnia ścieku powinna być zwilżona wodą z dodatkiem 1% cementu. Głębokość wypełnienia spoin nie powinna być mniejsza niż </w:t>
      </w:r>
      <w:smartTag w:uri="urn:schemas-microsoft-com:office:smarttags" w:element="metricconverter">
        <w:smartTagPr>
          <w:attr w:name="ProductID" w:val="4 cm"/>
        </w:smartTagPr>
        <w:r w:rsidRPr="008B3802">
          <w:rPr>
            <w:sz w:val="22"/>
            <w:szCs w:val="22"/>
          </w:rPr>
          <w:t>4 cm</w:t>
        </w:r>
      </w:smartTag>
      <w:r w:rsidRPr="008B3802">
        <w:rPr>
          <w:sz w:val="22"/>
          <w:szCs w:val="22"/>
        </w:rPr>
        <w:t>.</w:t>
      </w:r>
    </w:p>
    <w:p w:rsidR="00BA44F9" w:rsidRPr="008B3802" w:rsidRDefault="00BA44F9" w:rsidP="00BA44F9">
      <w:pPr>
        <w:rPr>
          <w:sz w:val="22"/>
          <w:szCs w:val="22"/>
        </w:rPr>
      </w:pPr>
      <w:r w:rsidRPr="008B3802">
        <w:rPr>
          <w:sz w:val="22"/>
          <w:szCs w:val="22"/>
        </w:rPr>
        <w:tab/>
        <w:t>Wykonany ściek w okresie 7 dni należy pielęgnować przez pokrycie warstwą piasku i zwilżanie wodą. Po zakończeniu pielęgnacji piasek należy usunąć.</w:t>
      </w:r>
    </w:p>
    <w:p w:rsidR="006F37CA" w:rsidRPr="008B3802" w:rsidRDefault="006F37CA" w:rsidP="006F37CA">
      <w:pPr>
        <w:keepNext/>
        <w:suppressAutoHyphens/>
        <w:spacing w:before="120"/>
        <w:outlineLvl w:val="1"/>
        <w:rPr>
          <w:b/>
          <w:lang w:eastAsia="ar-SA"/>
        </w:rPr>
      </w:pPr>
      <w:r w:rsidRPr="008B3802">
        <w:rPr>
          <w:b/>
          <w:lang w:eastAsia="ar-SA"/>
        </w:rPr>
        <w:t>5.4. Wykonanie ścieku z prefabrykatów</w:t>
      </w:r>
    </w:p>
    <w:p w:rsidR="006F37CA" w:rsidRPr="008B3802" w:rsidRDefault="006F37CA" w:rsidP="006F37CA">
      <w:pPr>
        <w:suppressAutoHyphens/>
        <w:spacing w:before="120"/>
        <w:rPr>
          <w:lang w:eastAsia="ar-SA"/>
        </w:rPr>
      </w:pPr>
      <w:r w:rsidRPr="008B3802">
        <w:rPr>
          <w:lang w:eastAsia="ar-SA"/>
        </w:rPr>
        <w:t>Ustawienie prefabrykatów na ławie powinno być wykonane na podsypce cementowo-piaskowej 3-5 cm, lub innego wymiaru wskazanego w dokumentacji projektowej. Ustawianie prefabrykatów powinno być zgodne z projektowaną niweletą dna ścieku.</w:t>
      </w:r>
    </w:p>
    <w:p w:rsidR="006F37CA" w:rsidRPr="008B3802" w:rsidRDefault="006F37CA" w:rsidP="006F37CA">
      <w:pPr>
        <w:suppressAutoHyphens/>
        <w:spacing w:before="120"/>
        <w:rPr>
          <w:lang w:eastAsia="ar-SA"/>
        </w:rPr>
      </w:pPr>
      <w:r w:rsidRPr="008B3802">
        <w:rPr>
          <w:lang w:eastAsia="ar-SA"/>
        </w:rPr>
        <w:t xml:space="preserve">Spoiny elementów prefabrykowanych nie powinny przekraczać szerokości </w:t>
      </w:r>
      <w:smartTag w:uri="urn:schemas-microsoft-com:office:smarttags" w:element="metricconverter">
        <w:smartTagPr>
          <w:attr w:name="ProductID" w:val="1 cm"/>
        </w:smartTagPr>
        <w:r w:rsidRPr="008B3802">
          <w:rPr>
            <w:lang w:eastAsia="ar-SA"/>
          </w:rPr>
          <w:t>1 cm</w:t>
        </w:r>
      </w:smartTag>
      <w:r w:rsidRPr="008B3802">
        <w:rPr>
          <w:lang w:eastAsia="ar-SA"/>
        </w:rPr>
        <w:t xml:space="preserve">. Spoiny prefabrykatów układanych na ławie żwirowej należy wypełnić żwirem lub piaskiem. Spoiny prefabrykatów układanych na ławie betonowej należy wypełnić zaprawą cementowo-piaskową, przygotowaną w stosunku 1:2. Spoiny przed zalaniem należy oczyścić i zmyć wodą. Prefabrykaty ustawione na podsypce cementowo-piaskowej i o spoinach zalanych zaprawą, powinny mieć co </w:t>
      </w:r>
      <w:smartTag w:uri="urn:schemas-microsoft-com:office:smarttags" w:element="metricconverter">
        <w:smartTagPr>
          <w:attr w:name="ProductID" w:val="50 m"/>
        </w:smartTagPr>
        <w:r w:rsidRPr="008B3802">
          <w:rPr>
            <w:lang w:eastAsia="ar-SA"/>
          </w:rPr>
          <w:t>50 m</w:t>
        </w:r>
      </w:smartTag>
      <w:r w:rsidRPr="008B3802">
        <w:rPr>
          <w:lang w:eastAsia="ar-SA"/>
        </w:rPr>
        <w:t xml:space="preserve"> spoiny wypełnione bitumiczną masą zalewową nad szczeliną dylatacyjną ławy betonowej.</w:t>
      </w:r>
    </w:p>
    <w:p w:rsidR="006F37CA" w:rsidRPr="008B3802" w:rsidRDefault="006F37CA" w:rsidP="006F37CA">
      <w:pPr>
        <w:suppressAutoHyphens/>
        <w:spacing w:before="120"/>
        <w:rPr>
          <w:lang w:eastAsia="ar-SA"/>
        </w:rPr>
      </w:pPr>
      <w:r w:rsidRPr="008B3802">
        <w:rPr>
          <w:lang w:eastAsia="ar-SA"/>
        </w:rPr>
        <w:t>Uwaga: Połączenie prefabrykatu z jezdnią należy wypełnić bitumiczną masą zalewową.</w:t>
      </w:r>
    </w:p>
    <w:p w:rsidR="006F37CA" w:rsidRPr="008B3802" w:rsidRDefault="006F37CA" w:rsidP="00BA44F9">
      <w:pPr>
        <w:pStyle w:val="Nagwek2"/>
        <w:rPr>
          <w:rFonts w:ascii="Times New Roman" w:hAnsi="Times New Roman" w:cs="Times New Roman"/>
          <w:i w:val="0"/>
          <w:sz w:val="22"/>
          <w:szCs w:val="22"/>
        </w:rPr>
      </w:pPr>
    </w:p>
    <w:p w:rsidR="00BA44F9" w:rsidRPr="008B3802" w:rsidRDefault="00BA44F9" w:rsidP="00BA44F9">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 xml:space="preserve">6. </w:t>
      </w:r>
      <w:r w:rsidR="0042314C" w:rsidRPr="008B3802">
        <w:rPr>
          <w:rFonts w:ascii="Times New Roman" w:hAnsi="Times New Roman" w:cs="Times New Roman"/>
          <w:i w:val="0"/>
          <w:sz w:val="22"/>
          <w:szCs w:val="22"/>
        </w:rPr>
        <w:t>KONTROLA JAKOŚCI ROBÓT</w:t>
      </w:r>
    </w:p>
    <w:p w:rsidR="00BA44F9" w:rsidRPr="008B3802" w:rsidRDefault="00BA44F9" w:rsidP="00BA44F9">
      <w:pPr>
        <w:pStyle w:val="Nagwek3"/>
      </w:pPr>
      <w:r w:rsidRPr="008B3802">
        <w:t>6.1. Ogólne zasady kontroli jakości robót</w:t>
      </w:r>
    </w:p>
    <w:p w:rsidR="00BA44F9" w:rsidRPr="008B3802" w:rsidRDefault="00BA44F9" w:rsidP="00BA44F9">
      <w:pPr>
        <w:rPr>
          <w:sz w:val="22"/>
          <w:szCs w:val="22"/>
        </w:rPr>
      </w:pPr>
      <w:r w:rsidRPr="008B3802">
        <w:rPr>
          <w:sz w:val="22"/>
          <w:szCs w:val="22"/>
        </w:rPr>
        <w:tab/>
        <w:t>Ogólne zasady kontroli jakości robót podano w ST D-M-00.00.00 „Wymagania ogólne” pkt 6.</w:t>
      </w:r>
    </w:p>
    <w:p w:rsidR="00BA44F9" w:rsidRPr="008B3802" w:rsidRDefault="00BA44F9" w:rsidP="00BA44F9">
      <w:pPr>
        <w:pStyle w:val="Nagwek3"/>
      </w:pPr>
      <w:r w:rsidRPr="008B3802">
        <w:t>6.2. Badania przed przystąpieniem do robót</w:t>
      </w:r>
    </w:p>
    <w:p w:rsidR="00BA44F9" w:rsidRPr="008B3802" w:rsidRDefault="00BA44F9" w:rsidP="00BA44F9">
      <w:pPr>
        <w:rPr>
          <w:sz w:val="22"/>
          <w:szCs w:val="22"/>
        </w:rPr>
      </w:pPr>
      <w:r w:rsidRPr="008B3802">
        <w:rPr>
          <w:sz w:val="22"/>
          <w:szCs w:val="22"/>
        </w:rPr>
        <w:tab/>
        <w:t xml:space="preserve">Przed przystąpieniem do robót Wykonawca powinien wykonać badania materiałów przeznaczonych do wykonania ścieku i przedstawić wyniki tych badań </w:t>
      </w:r>
      <w:r w:rsidR="000F7E88">
        <w:rPr>
          <w:sz w:val="22"/>
          <w:szCs w:val="22"/>
        </w:rPr>
        <w:t>Inspektorowi nadzoru</w:t>
      </w:r>
      <w:r w:rsidRPr="008B3802">
        <w:rPr>
          <w:sz w:val="22"/>
          <w:szCs w:val="22"/>
        </w:rPr>
        <w:t xml:space="preserve"> do akceptacji.</w:t>
      </w:r>
    </w:p>
    <w:p w:rsidR="00BA44F9" w:rsidRPr="008B3802" w:rsidRDefault="00BA44F9" w:rsidP="00BA44F9">
      <w:pPr>
        <w:pStyle w:val="Nagwek4"/>
        <w:rPr>
          <w:rFonts w:ascii="Times New Roman" w:hAnsi="Times New Roman"/>
          <w:sz w:val="22"/>
          <w:szCs w:val="22"/>
        </w:rPr>
      </w:pPr>
      <w:r w:rsidRPr="008B3802">
        <w:rPr>
          <w:rFonts w:ascii="Times New Roman" w:hAnsi="Times New Roman"/>
          <w:sz w:val="22"/>
          <w:szCs w:val="22"/>
        </w:rPr>
        <w:t>6.2.1. Badania materiałów</w:t>
      </w:r>
    </w:p>
    <w:p w:rsidR="003220A0" w:rsidRPr="008B3802" w:rsidRDefault="00BA44F9" w:rsidP="003220A0">
      <w:pPr>
        <w:suppressAutoHyphens/>
        <w:spacing w:before="120"/>
        <w:rPr>
          <w:sz w:val="22"/>
          <w:szCs w:val="22"/>
          <w:lang w:eastAsia="ar-SA"/>
        </w:rPr>
      </w:pPr>
      <w:r w:rsidRPr="008B3802">
        <w:rPr>
          <w:sz w:val="22"/>
          <w:szCs w:val="22"/>
        </w:rPr>
        <w:tab/>
      </w:r>
      <w:r w:rsidR="005769AA" w:rsidRPr="008B3802">
        <w:rPr>
          <w:sz w:val="22"/>
          <w:szCs w:val="22"/>
        </w:rPr>
        <w:t>Ścieki z prefabrykowanych elementów betonowych powinny spełniać</w:t>
      </w:r>
      <w:r w:rsidR="00314FF3" w:rsidRPr="008B3802">
        <w:rPr>
          <w:sz w:val="22"/>
          <w:szCs w:val="22"/>
        </w:rPr>
        <w:t xml:space="preserve"> </w:t>
      </w:r>
      <w:r w:rsidR="005769AA" w:rsidRPr="008B3802">
        <w:rPr>
          <w:sz w:val="22"/>
          <w:szCs w:val="22"/>
        </w:rPr>
        <w:t>wymagania</w:t>
      </w:r>
      <w:r w:rsidR="003220A0" w:rsidRPr="008B3802">
        <w:rPr>
          <w:sz w:val="22"/>
          <w:szCs w:val="22"/>
        </w:rPr>
        <w:t xml:space="preserve"> normy </w:t>
      </w:r>
      <w:r w:rsidR="003220A0" w:rsidRPr="008B3802">
        <w:rPr>
          <w:sz w:val="22"/>
          <w:szCs w:val="22"/>
          <w:lang w:eastAsia="ar-SA"/>
        </w:rPr>
        <w:t>PN-EN 1339 lub PN-EN 1340.</w:t>
      </w:r>
    </w:p>
    <w:p w:rsidR="00BA44F9" w:rsidRPr="008B3802" w:rsidRDefault="00BA44F9" w:rsidP="00BA44F9">
      <w:pPr>
        <w:pStyle w:val="Nagwek3"/>
      </w:pPr>
      <w:r w:rsidRPr="008B3802">
        <w:t>6.3. Badania w czasie robót</w:t>
      </w:r>
    </w:p>
    <w:p w:rsidR="00BA44F9" w:rsidRPr="008B3802" w:rsidRDefault="00BA44F9" w:rsidP="00BA44F9">
      <w:pPr>
        <w:pStyle w:val="Nagwek4"/>
        <w:rPr>
          <w:rFonts w:ascii="Times New Roman" w:hAnsi="Times New Roman"/>
          <w:sz w:val="22"/>
          <w:szCs w:val="22"/>
        </w:rPr>
      </w:pPr>
      <w:r w:rsidRPr="008B3802">
        <w:rPr>
          <w:rFonts w:ascii="Times New Roman" w:hAnsi="Times New Roman"/>
          <w:sz w:val="22"/>
          <w:szCs w:val="22"/>
        </w:rPr>
        <w:t>6.3.1. Sprawdzenie wykonania ścieku</w:t>
      </w:r>
    </w:p>
    <w:p w:rsidR="00BA44F9" w:rsidRPr="008B3802" w:rsidRDefault="00BA44F9" w:rsidP="00BA44F9">
      <w:pPr>
        <w:spacing w:before="120"/>
        <w:rPr>
          <w:sz w:val="22"/>
          <w:szCs w:val="22"/>
        </w:rPr>
      </w:pPr>
      <w:r w:rsidRPr="008B3802">
        <w:rPr>
          <w:sz w:val="22"/>
          <w:szCs w:val="22"/>
        </w:rPr>
        <w:tab/>
        <w:t>Przy wykonaniu ścieku, badaniu podlegają:</w:t>
      </w:r>
    </w:p>
    <w:p w:rsidR="00BA44F9" w:rsidRPr="008B3802" w:rsidRDefault="00BA44F9" w:rsidP="00996D69">
      <w:pPr>
        <w:numPr>
          <w:ilvl w:val="0"/>
          <w:numId w:val="226"/>
        </w:numPr>
        <w:rPr>
          <w:sz w:val="22"/>
          <w:szCs w:val="22"/>
        </w:rPr>
      </w:pPr>
      <w:r w:rsidRPr="008B3802">
        <w:rPr>
          <w:sz w:val="22"/>
          <w:szCs w:val="22"/>
        </w:rPr>
        <w:t xml:space="preserve">niweleta ścieku, która może różnić się od niwelety projektowanej o </w:t>
      </w:r>
      <w:r w:rsidRPr="008B3802">
        <w:rPr>
          <w:sz w:val="22"/>
          <w:szCs w:val="22"/>
        </w:rPr>
        <w:sym w:font="Symbol" w:char="F0B1"/>
      </w:r>
      <w:r w:rsidRPr="008B3802">
        <w:rPr>
          <w:sz w:val="22"/>
          <w:szCs w:val="22"/>
        </w:rPr>
        <w:t xml:space="preserve"> </w:t>
      </w:r>
      <w:smartTag w:uri="urn:schemas-microsoft-com:office:smarttags" w:element="metricconverter">
        <w:smartTagPr>
          <w:attr w:name="ProductID" w:val="1 cm"/>
        </w:smartTagPr>
        <w:r w:rsidRPr="008B3802">
          <w:rPr>
            <w:sz w:val="22"/>
            <w:szCs w:val="22"/>
          </w:rPr>
          <w:t>1 cm</w:t>
        </w:r>
      </w:smartTag>
      <w:r w:rsidRPr="008B3802">
        <w:rPr>
          <w:sz w:val="22"/>
          <w:szCs w:val="22"/>
        </w:rPr>
        <w:t xml:space="preserve"> na każde </w:t>
      </w:r>
      <w:smartTag w:uri="urn:schemas-microsoft-com:office:smarttags" w:element="metricconverter">
        <w:smartTagPr>
          <w:attr w:name="ProductID" w:val="100 m"/>
        </w:smartTagPr>
        <w:r w:rsidRPr="008B3802">
          <w:rPr>
            <w:sz w:val="22"/>
            <w:szCs w:val="22"/>
          </w:rPr>
          <w:t>100 m</w:t>
        </w:r>
      </w:smartTag>
      <w:r w:rsidRPr="008B3802">
        <w:rPr>
          <w:sz w:val="22"/>
          <w:szCs w:val="22"/>
        </w:rPr>
        <w:t xml:space="preserve"> wykonanego ścieku,</w:t>
      </w:r>
    </w:p>
    <w:p w:rsidR="00BA44F9" w:rsidRPr="008B3802" w:rsidRDefault="00BA44F9" w:rsidP="00996D69">
      <w:pPr>
        <w:numPr>
          <w:ilvl w:val="0"/>
          <w:numId w:val="226"/>
        </w:numPr>
        <w:rPr>
          <w:sz w:val="22"/>
          <w:szCs w:val="22"/>
        </w:rPr>
      </w:pPr>
      <w:r w:rsidRPr="008B3802">
        <w:rPr>
          <w:sz w:val="22"/>
          <w:szCs w:val="22"/>
        </w:rPr>
        <w:t xml:space="preserve">równość podłużna ścieku, sprawdzana w dwóch dowolnie wybranych punktach na każde </w:t>
      </w:r>
      <w:smartTag w:uri="urn:schemas-microsoft-com:office:smarttags" w:element="metricconverter">
        <w:smartTagPr>
          <w:attr w:name="ProductID" w:val="100 m"/>
        </w:smartTagPr>
        <w:r w:rsidRPr="008B3802">
          <w:rPr>
            <w:sz w:val="22"/>
            <w:szCs w:val="22"/>
          </w:rPr>
          <w:t>100 m</w:t>
        </w:r>
      </w:smartTag>
      <w:r w:rsidRPr="008B3802">
        <w:rPr>
          <w:sz w:val="22"/>
          <w:szCs w:val="22"/>
        </w:rPr>
        <w:t xml:space="preserve"> długości, która może wykazywać prześwit nie większy niż </w:t>
      </w:r>
      <w:smartTag w:uri="urn:schemas-microsoft-com:office:smarttags" w:element="metricconverter">
        <w:smartTagPr>
          <w:attr w:name="ProductID" w:val="0,8 cm"/>
        </w:smartTagPr>
        <w:r w:rsidRPr="008B3802">
          <w:rPr>
            <w:sz w:val="22"/>
            <w:szCs w:val="22"/>
          </w:rPr>
          <w:t>0,8 cm</w:t>
        </w:r>
      </w:smartTag>
      <w:r w:rsidRPr="008B3802">
        <w:rPr>
          <w:sz w:val="22"/>
          <w:szCs w:val="22"/>
        </w:rPr>
        <w:t xml:space="preserve"> pomiędzy powierzchnią ścieku a łatą czterometrową,</w:t>
      </w:r>
    </w:p>
    <w:p w:rsidR="00BA44F9" w:rsidRPr="008B3802" w:rsidRDefault="00BA44F9" w:rsidP="00996D69">
      <w:pPr>
        <w:numPr>
          <w:ilvl w:val="0"/>
          <w:numId w:val="226"/>
        </w:numPr>
        <w:rPr>
          <w:sz w:val="22"/>
          <w:szCs w:val="22"/>
        </w:rPr>
      </w:pPr>
      <w:r w:rsidRPr="008B3802">
        <w:rPr>
          <w:sz w:val="22"/>
          <w:szCs w:val="22"/>
        </w:rPr>
        <w:t xml:space="preserve">wypełnienie spoin, wykonane zgodnie z pkt 5, sprawdzane na każdych </w:t>
      </w:r>
      <w:smartTag w:uri="urn:schemas-microsoft-com:office:smarttags" w:element="metricconverter">
        <w:smartTagPr>
          <w:attr w:name="ProductID" w:val="10 metrach"/>
        </w:smartTagPr>
        <w:r w:rsidRPr="008B3802">
          <w:rPr>
            <w:sz w:val="22"/>
            <w:szCs w:val="22"/>
          </w:rPr>
          <w:t>10 metrach</w:t>
        </w:r>
      </w:smartTag>
      <w:r w:rsidRPr="008B3802">
        <w:rPr>
          <w:sz w:val="22"/>
          <w:szCs w:val="22"/>
        </w:rPr>
        <w:t xml:space="preserve"> wykonanego ścieku, przy czym wymagane jest całkowite wypełnienie badanej spoiny,</w:t>
      </w:r>
    </w:p>
    <w:p w:rsidR="00BA44F9" w:rsidRPr="008B3802" w:rsidRDefault="00BA44F9" w:rsidP="00996D69">
      <w:pPr>
        <w:numPr>
          <w:ilvl w:val="0"/>
          <w:numId w:val="226"/>
        </w:numPr>
        <w:rPr>
          <w:sz w:val="22"/>
          <w:szCs w:val="22"/>
        </w:rPr>
      </w:pPr>
      <w:r w:rsidRPr="008B3802">
        <w:rPr>
          <w:sz w:val="22"/>
          <w:szCs w:val="22"/>
        </w:rPr>
        <w:t xml:space="preserve">grubość podsypki, sprawdzana co </w:t>
      </w:r>
      <w:smartTag w:uri="urn:schemas-microsoft-com:office:smarttags" w:element="metricconverter">
        <w:smartTagPr>
          <w:attr w:name="ProductID" w:val="100 m"/>
        </w:smartTagPr>
        <w:r w:rsidRPr="008B3802">
          <w:rPr>
            <w:sz w:val="22"/>
            <w:szCs w:val="22"/>
          </w:rPr>
          <w:t>100 m</w:t>
        </w:r>
      </w:smartTag>
      <w:r w:rsidRPr="008B3802">
        <w:rPr>
          <w:sz w:val="22"/>
          <w:szCs w:val="22"/>
        </w:rPr>
        <w:t xml:space="preserve">, która może się różnić od grubości projektowanej o </w:t>
      </w:r>
      <w:r w:rsidRPr="008B3802">
        <w:rPr>
          <w:sz w:val="22"/>
          <w:szCs w:val="22"/>
        </w:rPr>
        <w:sym w:font="Symbol" w:char="F0B1"/>
      </w:r>
      <w:r w:rsidRPr="008B3802">
        <w:rPr>
          <w:sz w:val="22"/>
          <w:szCs w:val="22"/>
        </w:rPr>
        <w:t xml:space="preserve"> </w:t>
      </w:r>
      <w:smartTag w:uri="urn:schemas-microsoft-com:office:smarttags" w:element="metricconverter">
        <w:smartTagPr>
          <w:attr w:name="ProductID" w:val="1 cm"/>
        </w:smartTagPr>
        <w:r w:rsidRPr="008B3802">
          <w:rPr>
            <w:sz w:val="22"/>
            <w:szCs w:val="22"/>
          </w:rPr>
          <w:t>1 cm</w:t>
        </w:r>
      </w:smartTag>
      <w:r w:rsidRPr="008B3802">
        <w:rPr>
          <w:sz w:val="22"/>
          <w:szCs w:val="22"/>
        </w:rPr>
        <w:t>.</w:t>
      </w:r>
    </w:p>
    <w:p w:rsidR="00BA44F9" w:rsidRPr="008B3802" w:rsidRDefault="00BA44F9" w:rsidP="00BA44F9">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 xml:space="preserve">7. </w:t>
      </w:r>
      <w:r w:rsidR="004B72EB" w:rsidRPr="008B3802">
        <w:rPr>
          <w:rFonts w:ascii="Times New Roman" w:hAnsi="Times New Roman" w:cs="Times New Roman"/>
          <w:i w:val="0"/>
          <w:sz w:val="22"/>
          <w:szCs w:val="22"/>
        </w:rPr>
        <w:t>OBMIAR ROBÓT</w:t>
      </w:r>
    </w:p>
    <w:p w:rsidR="00BA44F9" w:rsidRPr="008B3802" w:rsidRDefault="00BA44F9" w:rsidP="00BA44F9">
      <w:pPr>
        <w:pStyle w:val="Nagwek3"/>
      </w:pPr>
      <w:r w:rsidRPr="008B3802">
        <w:t>7.1. Ogólne zasady obmiaru robót</w:t>
      </w:r>
    </w:p>
    <w:p w:rsidR="00BA44F9" w:rsidRPr="008B3802" w:rsidRDefault="00BA44F9" w:rsidP="00BA44F9">
      <w:pPr>
        <w:rPr>
          <w:sz w:val="22"/>
          <w:szCs w:val="22"/>
        </w:rPr>
      </w:pPr>
      <w:r w:rsidRPr="008B3802">
        <w:rPr>
          <w:sz w:val="22"/>
          <w:szCs w:val="22"/>
        </w:rPr>
        <w:tab/>
        <w:t>Ogólne zasady obmiaru robót podano w ST D-M-00.00.00 „Wymagania ogólne” pkt 7.</w:t>
      </w:r>
    </w:p>
    <w:p w:rsidR="00BA44F9" w:rsidRPr="008B3802" w:rsidRDefault="00BA44F9" w:rsidP="00BA44F9">
      <w:pPr>
        <w:pStyle w:val="Nagwek3"/>
      </w:pPr>
      <w:r w:rsidRPr="008B3802">
        <w:t>7.2. Jednostka obmiarowa</w:t>
      </w:r>
    </w:p>
    <w:p w:rsidR="00BA44F9" w:rsidRPr="008B3802" w:rsidRDefault="00BA44F9" w:rsidP="00BA44F9">
      <w:pPr>
        <w:rPr>
          <w:sz w:val="22"/>
          <w:szCs w:val="22"/>
        </w:rPr>
      </w:pPr>
      <w:r w:rsidRPr="008B3802">
        <w:rPr>
          <w:sz w:val="22"/>
          <w:szCs w:val="22"/>
        </w:rPr>
        <w:tab/>
        <w:t>Jednostką obmiarową jest m (metr) wykonanego ścieku z kostki brukowej betonowej.</w:t>
      </w:r>
    </w:p>
    <w:p w:rsidR="00BA44F9" w:rsidRPr="008B3802" w:rsidRDefault="00BA44F9" w:rsidP="00BA44F9">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8. ODBIÓR ROBÓT</w:t>
      </w:r>
    </w:p>
    <w:p w:rsidR="00BA44F9" w:rsidRPr="008B3802" w:rsidRDefault="00BA44F9" w:rsidP="00BA44F9">
      <w:pPr>
        <w:pStyle w:val="Nagwek3"/>
      </w:pPr>
      <w:r w:rsidRPr="008B3802">
        <w:t>8.1. Ogólne zasady odbioru robót</w:t>
      </w:r>
    </w:p>
    <w:p w:rsidR="00BA44F9" w:rsidRPr="008B3802" w:rsidRDefault="00BA44F9" w:rsidP="00BA44F9">
      <w:pPr>
        <w:pStyle w:val="StylIwony"/>
        <w:spacing w:before="0" w:after="0"/>
        <w:rPr>
          <w:rFonts w:ascii="Times New Roman" w:hAnsi="Times New Roman"/>
          <w:sz w:val="22"/>
          <w:szCs w:val="22"/>
        </w:rPr>
      </w:pPr>
      <w:r w:rsidRPr="008B3802">
        <w:rPr>
          <w:rFonts w:ascii="Times New Roman" w:hAnsi="Times New Roman"/>
          <w:b/>
          <w:sz w:val="22"/>
          <w:szCs w:val="22"/>
        </w:rPr>
        <w:tab/>
      </w:r>
      <w:r w:rsidRPr="008B3802">
        <w:rPr>
          <w:rFonts w:ascii="Times New Roman" w:hAnsi="Times New Roman"/>
          <w:sz w:val="22"/>
          <w:szCs w:val="22"/>
        </w:rPr>
        <w:t>Ogólne zasady odbioru robót podano w ST D-M-00.00.00 „Wymagania ogólne” pkt 8.</w:t>
      </w:r>
    </w:p>
    <w:p w:rsidR="00BA44F9" w:rsidRPr="008B3802" w:rsidRDefault="00BA44F9" w:rsidP="00BA44F9">
      <w:pPr>
        <w:pStyle w:val="StylIwony"/>
        <w:spacing w:before="0" w:after="0"/>
        <w:rPr>
          <w:rFonts w:ascii="Times New Roman" w:hAnsi="Times New Roman"/>
          <w:sz w:val="22"/>
          <w:szCs w:val="22"/>
        </w:rPr>
      </w:pPr>
      <w:r w:rsidRPr="008B3802">
        <w:rPr>
          <w:rFonts w:ascii="Times New Roman" w:hAnsi="Times New Roman"/>
          <w:sz w:val="22"/>
          <w:szCs w:val="22"/>
        </w:rPr>
        <w:tab/>
        <w:t xml:space="preserve">Roboty uznaje się za wykonane zgodnie z dokumentacją projektową, ST i wymaganiami </w:t>
      </w:r>
      <w:r w:rsidR="000F7E88">
        <w:rPr>
          <w:rFonts w:ascii="Times New Roman" w:hAnsi="Times New Roman"/>
          <w:sz w:val="22"/>
          <w:szCs w:val="22"/>
        </w:rPr>
        <w:t>Inspektora nadzoru</w:t>
      </w:r>
      <w:r w:rsidRPr="008B3802">
        <w:rPr>
          <w:rFonts w:ascii="Times New Roman" w:hAnsi="Times New Roman"/>
          <w:sz w:val="22"/>
          <w:szCs w:val="22"/>
        </w:rPr>
        <w:t>, jeżeli wszystkie pomiary i badania z zachowaniem tolerancji wg pkt 6 dały wyniki pozytywne.</w:t>
      </w:r>
    </w:p>
    <w:p w:rsidR="00BA44F9" w:rsidRPr="008B3802" w:rsidRDefault="00BA44F9" w:rsidP="00BA44F9">
      <w:pPr>
        <w:pStyle w:val="Nagwek3"/>
      </w:pPr>
      <w:r w:rsidRPr="008B3802">
        <w:t>8.2. Odbiór robót zanikających i ulegających zakryciu</w:t>
      </w:r>
    </w:p>
    <w:p w:rsidR="00BA44F9" w:rsidRPr="008B3802" w:rsidRDefault="00BA44F9" w:rsidP="00BA44F9">
      <w:pPr>
        <w:rPr>
          <w:sz w:val="22"/>
          <w:szCs w:val="22"/>
        </w:rPr>
      </w:pPr>
      <w:r w:rsidRPr="008B3802">
        <w:rPr>
          <w:sz w:val="22"/>
          <w:szCs w:val="22"/>
        </w:rPr>
        <w:tab/>
        <w:t>Odbiorowi robót zanikających i ulegających zakryciu podlega wykonana podsypka.</w:t>
      </w:r>
    </w:p>
    <w:p w:rsidR="00BA44F9" w:rsidRPr="008B3802" w:rsidRDefault="00BA44F9" w:rsidP="00BA44F9">
      <w:pPr>
        <w:pStyle w:val="Nagwek2"/>
        <w:jc w:val="both"/>
        <w:rPr>
          <w:rFonts w:ascii="Times New Roman" w:hAnsi="Times New Roman" w:cs="Times New Roman"/>
          <w:i w:val="0"/>
          <w:sz w:val="22"/>
          <w:szCs w:val="22"/>
        </w:rPr>
      </w:pPr>
      <w:r w:rsidRPr="008B3802">
        <w:rPr>
          <w:rFonts w:ascii="Times New Roman" w:hAnsi="Times New Roman" w:cs="Times New Roman"/>
          <w:i w:val="0"/>
          <w:sz w:val="22"/>
          <w:szCs w:val="22"/>
        </w:rPr>
        <w:t>9. PODSTAWA PŁATNOŚCI</w:t>
      </w:r>
    </w:p>
    <w:p w:rsidR="00BA44F9" w:rsidRPr="008B3802" w:rsidRDefault="00BA44F9" w:rsidP="00BA44F9">
      <w:pPr>
        <w:jc w:val="both"/>
        <w:rPr>
          <w:sz w:val="22"/>
          <w:szCs w:val="22"/>
        </w:rPr>
      </w:pPr>
      <w:r w:rsidRPr="008B3802">
        <w:rPr>
          <w:sz w:val="22"/>
          <w:szCs w:val="22"/>
        </w:rPr>
        <w:tab/>
        <w:t>Ogólne wymagania dotyczące płatności padano w ST D</w:t>
      </w:r>
      <w:r w:rsidRPr="008B3802">
        <w:rPr>
          <w:sz w:val="22"/>
          <w:szCs w:val="22"/>
        </w:rPr>
        <w:noBreakHyphen/>
        <w:t>M.00.00.00. Płatność za metr wykonanego ścieku przykrawężnikowego z kostki brukowej betonowej zgodnie z obmiarem oraz jakością wykonanych robót.</w:t>
      </w:r>
    </w:p>
    <w:p w:rsidR="00BA44F9" w:rsidRPr="008B3802" w:rsidRDefault="00BA44F9" w:rsidP="00BA44F9">
      <w:pPr>
        <w:rPr>
          <w:sz w:val="22"/>
          <w:szCs w:val="22"/>
        </w:rPr>
      </w:pPr>
      <w:r w:rsidRPr="008B3802">
        <w:rPr>
          <w:sz w:val="22"/>
          <w:szCs w:val="22"/>
        </w:rPr>
        <w:tab/>
        <w:t xml:space="preserve">Cena wykonania </w:t>
      </w:r>
      <w:smartTag w:uri="urn:schemas-microsoft-com:office:smarttags" w:element="metricconverter">
        <w:smartTagPr>
          <w:attr w:name="ProductID" w:val="1 m"/>
        </w:smartTagPr>
        <w:r w:rsidRPr="008B3802">
          <w:rPr>
            <w:sz w:val="22"/>
            <w:szCs w:val="22"/>
          </w:rPr>
          <w:t>1 m</w:t>
        </w:r>
        <w:r w:rsidR="007A7721" w:rsidRPr="008B3802">
          <w:rPr>
            <w:sz w:val="22"/>
            <w:szCs w:val="22"/>
          </w:rPr>
          <w:t>2</w:t>
        </w:r>
      </w:smartTag>
      <w:r w:rsidRPr="008B3802">
        <w:rPr>
          <w:sz w:val="22"/>
          <w:szCs w:val="22"/>
        </w:rPr>
        <w:t xml:space="preserve"> ścieku</w:t>
      </w:r>
      <w:r w:rsidR="007A7721" w:rsidRPr="008B3802">
        <w:rPr>
          <w:sz w:val="22"/>
          <w:szCs w:val="22"/>
        </w:rPr>
        <w:t xml:space="preserve"> z kostki betonowej</w:t>
      </w:r>
      <w:r w:rsidRPr="008B3802">
        <w:rPr>
          <w:sz w:val="22"/>
          <w:szCs w:val="22"/>
        </w:rPr>
        <w:t xml:space="preserve"> obejmuje:</w:t>
      </w:r>
    </w:p>
    <w:p w:rsidR="00BA44F9" w:rsidRPr="008B3802" w:rsidRDefault="00BA44F9" w:rsidP="00BA44F9">
      <w:pPr>
        <w:numPr>
          <w:ilvl w:val="0"/>
          <w:numId w:val="1"/>
        </w:numPr>
        <w:rPr>
          <w:sz w:val="22"/>
          <w:szCs w:val="22"/>
        </w:rPr>
      </w:pPr>
      <w:r w:rsidRPr="008B3802">
        <w:rPr>
          <w:sz w:val="22"/>
          <w:szCs w:val="22"/>
        </w:rPr>
        <w:t xml:space="preserve">prace pomiarowe i przygotowawcze, </w:t>
      </w:r>
    </w:p>
    <w:p w:rsidR="00BA44F9" w:rsidRPr="008B3802" w:rsidRDefault="00BA44F9" w:rsidP="00BA44F9">
      <w:pPr>
        <w:numPr>
          <w:ilvl w:val="0"/>
          <w:numId w:val="1"/>
        </w:numPr>
        <w:rPr>
          <w:sz w:val="22"/>
          <w:szCs w:val="22"/>
        </w:rPr>
      </w:pPr>
      <w:r w:rsidRPr="008B3802">
        <w:rPr>
          <w:sz w:val="22"/>
          <w:szCs w:val="22"/>
        </w:rPr>
        <w:t>dostarczenie materiałów,</w:t>
      </w:r>
    </w:p>
    <w:p w:rsidR="007A7721" w:rsidRPr="008B3802" w:rsidRDefault="007A7721" w:rsidP="00BA44F9">
      <w:pPr>
        <w:numPr>
          <w:ilvl w:val="0"/>
          <w:numId w:val="1"/>
        </w:numPr>
        <w:rPr>
          <w:sz w:val="22"/>
          <w:szCs w:val="22"/>
        </w:rPr>
      </w:pPr>
      <w:r w:rsidRPr="008B3802">
        <w:rPr>
          <w:sz w:val="22"/>
          <w:szCs w:val="22"/>
        </w:rPr>
        <w:t>wykonanie podsypki cem.-piask.</w:t>
      </w:r>
      <w:r w:rsidR="0085314B" w:rsidRPr="008B3802">
        <w:rPr>
          <w:sz w:val="22"/>
          <w:szCs w:val="22"/>
        </w:rPr>
        <w:t>,</w:t>
      </w:r>
    </w:p>
    <w:p w:rsidR="0085314B" w:rsidRPr="008B3802" w:rsidRDefault="0085314B" w:rsidP="00BA44F9">
      <w:pPr>
        <w:numPr>
          <w:ilvl w:val="0"/>
          <w:numId w:val="1"/>
        </w:numPr>
        <w:rPr>
          <w:sz w:val="22"/>
          <w:szCs w:val="22"/>
        </w:rPr>
      </w:pPr>
      <w:r w:rsidRPr="008B3802">
        <w:rPr>
          <w:sz w:val="22"/>
          <w:szCs w:val="22"/>
        </w:rPr>
        <w:t>Wykonanie ławy betonowej,</w:t>
      </w:r>
    </w:p>
    <w:p w:rsidR="00BA44F9" w:rsidRPr="008B3802" w:rsidRDefault="00BA44F9" w:rsidP="00BA44F9">
      <w:pPr>
        <w:numPr>
          <w:ilvl w:val="0"/>
          <w:numId w:val="1"/>
        </w:numPr>
        <w:rPr>
          <w:sz w:val="22"/>
          <w:szCs w:val="22"/>
        </w:rPr>
      </w:pPr>
      <w:r w:rsidRPr="008B3802">
        <w:rPr>
          <w:sz w:val="22"/>
          <w:szCs w:val="22"/>
        </w:rPr>
        <w:t>ułożenie ścieku z kostki betonowej wraz z wypełnieniem spoin i pielęgnację ścieku,</w:t>
      </w:r>
    </w:p>
    <w:p w:rsidR="00BA44F9" w:rsidRPr="008B3802" w:rsidRDefault="00BA44F9" w:rsidP="00BA44F9">
      <w:pPr>
        <w:numPr>
          <w:ilvl w:val="0"/>
          <w:numId w:val="1"/>
        </w:numPr>
        <w:rPr>
          <w:sz w:val="22"/>
          <w:szCs w:val="22"/>
        </w:rPr>
      </w:pPr>
      <w:r w:rsidRPr="008B3802">
        <w:rPr>
          <w:sz w:val="22"/>
          <w:szCs w:val="22"/>
        </w:rPr>
        <w:t>przeprowadzenie pomiarów i badań wymaganych w specyfikacji technicznej.</w:t>
      </w:r>
    </w:p>
    <w:p w:rsidR="00BA44F9" w:rsidRPr="008B3802" w:rsidRDefault="00BA44F9" w:rsidP="00BA44F9">
      <w:pPr>
        <w:rPr>
          <w:sz w:val="22"/>
          <w:szCs w:val="22"/>
        </w:rPr>
      </w:pPr>
      <w:r w:rsidRPr="008B3802">
        <w:rPr>
          <w:sz w:val="22"/>
          <w:szCs w:val="22"/>
        </w:rPr>
        <w:tab/>
        <w:t>Cena wykonania 1 m</w:t>
      </w:r>
      <w:r w:rsidR="007A7721" w:rsidRPr="008B3802">
        <w:rPr>
          <w:sz w:val="22"/>
          <w:szCs w:val="22"/>
        </w:rPr>
        <w:t>2</w:t>
      </w:r>
      <w:r w:rsidRPr="008B3802">
        <w:rPr>
          <w:sz w:val="22"/>
          <w:szCs w:val="22"/>
        </w:rPr>
        <w:t xml:space="preserve"> ścieku</w:t>
      </w:r>
      <w:r w:rsidR="000F7E88">
        <w:rPr>
          <w:sz w:val="22"/>
          <w:szCs w:val="22"/>
        </w:rPr>
        <w:t xml:space="preserve"> </w:t>
      </w:r>
      <w:r w:rsidRPr="008B3802">
        <w:rPr>
          <w:sz w:val="22"/>
          <w:szCs w:val="22"/>
        </w:rPr>
        <w:t>z betonowej kostki brukowej nie obejmuje robót towarzyszących (krawężnik z ławą), które powinny być ujęte w innych pozycjach kosztorysowych, a których zakres jest określony przez ST wymienione w pktcie 1.3.</w:t>
      </w:r>
    </w:p>
    <w:p w:rsidR="007A7721" w:rsidRPr="008B3802" w:rsidRDefault="007A7721" w:rsidP="00BA44F9">
      <w:pPr>
        <w:rPr>
          <w:sz w:val="22"/>
          <w:szCs w:val="22"/>
        </w:rPr>
      </w:pPr>
    </w:p>
    <w:p w:rsidR="007A7721" w:rsidRPr="008B3802" w:rsidRDefault="007A7721" w:rsidP="007A7721">
      <w:pPr>
        <w:suppressAutoHyphens/>
        <w:rPr>
          <w:sz w:val="22"/>
          <w:szCs w:val="22"/>
          <w:lang w:eastAsia="ar-SA"/>
        </w:rPr>
      </w:pPr>
      <w:r w:rsidRPr="008B3802">
        <w:rPr>
          <w:sz w:val="22"/>
          <w:szCs w:val="22"/>
          <w:lang w:eastAsia="ar-SA"/>
        </w:rPr>
        <w:t xml:space="preserve">Cena wykonania </w:t>
      </w:r>
      <w:smartTag w:uri="urn:schemas-microsoft-com:office:smarttags" w:element="metricconverter">
        <w:smartTagPr>
          <w:attr w:name="ProductID" w:val="1 m"/>
        </w:smartTagPr>
        <w:r w:rsidRPr="008B3802">
          <w:rPr>
            <w:sz w:val="22"/>
            <w:szCs w:val="22"/>
            <w:lang w:eastAsia="ar-SA"/>
          </w:rPr>
          <w:t>1 m</w:t>
        </w:r>
      </w:smartTag>
      <w:r w:rsidRPr="008B3802">
        <w:rPr>
          <w:sz w:val="22"/>
          <w:szCs w:val="22"/>
          <w:lang w:eastAsia="ar-SA"/>
        </w:rPr>
        <w:t xml:space="preserve"> ścieku skarpowego obejmuje:</w:t>
      </w:r>
    </w:p>
    <w:p w:rsidR="007A7721" w:rsidRPr="008B3802" w:rsidRDefault="007A7721" w:rsidP="007A7721">
      <w:pPr>
        <w:numPr>
          <w:ilvl w:val="0"/>
          <w:numId w:val="1"/>
        </w:numPr>
        <w:suppressAutoHyphens/>
        <w:overflowPunct w:val="0"/>
        <w:autoSpaceDE w:val="0"/>
        <w:jc w:val="both"/>
        <w:textAlignment w:val="baseline"/>
        <w:rPr>
          <w:sz w:val="22"/>
          <w:szCs w:val="22"/>
          <w:lang w:eastAsia="ar-SA"/>
        </w:rPr>
      </w:pPr>
      <w:r w:rsidRPr="008B3802">
        <w:rPr>
          <w:sz w:val="22"/>
          <w:szCs w:val="22"/>
          <w:lang w:eastAsia="ar-SA"/>
        </w:rPr>
        <w:t xml:space="preserve">prace pomiarowe i przygotowawcze, </w:t>
      </w:r>
    </w:p>
    <w:p w:rsidR="007A7721" w:rsidRPr="008B3802" w:rsidRDefault="007A7721" w:rsidP="007A7721">
      <w:pPr>
        <w:numPr>
          <w:ilvl w:val="0"/>
          <w:numId w:val="1"/>
        </w:numPr>
        <w:suppressAutoHyphens/>
        <w:overflowPunct w:val="0"/>
        <w:autoSpaceDE w:val="0"/>
        <w:jc w:val="both"/>
        <w:textAlignment w:val="baseline"/>
        <w:rPr>
          <w:sz w:val="22"/>
          <w:szCs w:val="22"/>
          <w:lang w:eastAsia="ar-SA"/>
        </w:rPr>
      </w:pPr>
      <w:r w:rsidRPr="008B3802">
        <w:rPr>
          <w:sz w:val="22"/>
          <w:szCs w:val="22"/>
          <w:lang w:eastAsia="ar-SA"/>
        </w:rPr>
        <w:t>dostarczenie materiałów,</w:t>
      </w:r>
    </w:p>
    <w:p w:rsidR="007A7721" w:rsidRPr="008B3802" w:rsidRDefault="007A7721" w:rsidP="007A7721">
      <w:pPr>
        <w:numPr>
          <w:ilvl w:val="0"/>
          <w:numId w:val="1"/>
        </w:numPr>
        <w:suppressAutoHyphens/>
        <w:overflowPunct w:val="0"/>
        <w:autoSpaceDE w:val="0"/>
        <w:jc w:val="both"/>
        <w:textAlignment w:val="baseline"/>
        <w:rPr>
          <w:sz w:val="22"/>
          <w:szCs w:val="22"/>
          <w:lang w:eastAsia="ar-SA"/>
        </w:rPr>
      </w:pPr>
      <w:r w:rsidRPr="008B3802">
        <w:rPr>
          <w:sz w:val="22"/>
          <w:szCs w:val="22"/>
          <w:lang w:eastAsia="ar-SA"/>
        </w:rPr>
        <w:t>wykonanie wykopu pod ławy,</w:t>
      </w:r>
    </w:p>
    <w:p w:rsidR="007A7721" w:rsidRPr="008B3802" w:rsidRDefault="007A7721" w:rsidP="007A7721">
      <w:pPr>
        <w:numPr>
          <w:ilvl w:val="0"/>
          <w:numId w:val="1"/>
        </w:numPr>
        <w:suppressAutoHyphens/>
        <w:overflowPunct w:val="0"/>
        <w:autoSpaceDE w:val="0"/>
        <w:jc w:val="both"/>
        <w:textAlignment w:val="baseline"/>
        <w:rPr>
          <w:sz w:val="22"/>
          <w:szCs w:val="22"/>
          <w:lang w:eastAsia="ar-SA"/>
        </w:rPr>
      </w:pPr>
      <w:r w:rsidRPr="008B3802">
        <w:rPr>
          <w:sz w:val="22"/>
          <w:szCs w:val="22"/>
          <w:lang w:eastAsia="ar-SA"/>
        </w:rPr>
        <w:t>wyk</w:t>
      </w:r>
      <w:r w:rsidR="0085314B" w:rsidRPr="008B3802">
        <w:rPr>
          <w:sz w:val="22"/>
          <w:szCs w:val="22"/>
          <w:lang w:eastAsia="ar-SA"/>
        </w:rPr>
        <w:t>onanie podsypki cem.-piask. 1:4</w:t>
      </w:r>
      <w:r w:rsidRPr="008B3802">
        <w:rPr>
          <w:sz w:val="22"/>
          <w:szCs w:val="22"/>
          <w:lang w:eastAsia="ar-SA"/>
        </w:rPr>
        <w:t>,</w:t>
      </w:r>
    </w:p>
    <w:p w:rsidR="007A7721" w:rsidRPr="008B3802" w:rsidRDefault="007A7721" w:rsidP="007A7721">
      <w:pPr>
        <w:numPr>
          <w:ilvl w:val="0"/>
          <w:numId w:val="1"/>
        </w:numPr>
        <w:suppressAutoHyphens/>
        <w:overflowPunct w:val="0"/>
        <w:autoSpaceDE w:val="0"/>
        <w:jc w:val="both"/>
        <w:textAlignment w:val="baseline"/>
        <w:rPr>
          <w:sz w:val="22"/>
          <w:szCs w:val="22"/>
          <w:lang w:eastAsia="ar-SA"/>
        </w:rPr>
      </w:pPr>
      <w:r w:rsidRPr="008B3802">
        <w:rPr>
          <w:sz w:val="22"/>
          <w:szCs w:val="22"/>
          <w:lang w:eastAsia="ar-SA"/>
        </w:rPr>
        <w:t>ułożenie prefabrykatów ścieku z wypełnieniem spoin,</w:t>
      </w:r>
    </w:p>
    <w:p w:rsidR="007A7721" w:rsidRPr="008B3802" w:rsidRDefault="007A7721" w:rsidP="007A7721">
      <w:pPr>
        <w:numPr>
          <w:ilvl w:val="0"/>
          <w:numId w:val="1"/>
        </w:numPr>
        <w:suppressAutoHyphens/>
        <w:overflowPunct w:val="0"/>
        <w:autoSpaceDE w:val="0"/>
        <w:jc w:val="both"/>
        <w:textAlignment w:val="baseline"/>
        <w:rPr>
          <w:sz w:val="22"/>
          <w:szCs w:val="22"/>
          <w:lang w:eastAsia="ar-SA"/>
        </w:rPr>
      </w:pPr>
      <w:r w:rsidRPr="008B3802">
        <w:rPr>
          <w:sz w:val="22"/>
          <w:szCs w:val="22"/>
          <w:lang w:eastAsia="ar-SA"/>
        </w:rPr>
        <w:t>zalanie spoin bitumiczną masą zalewową (przy krawędzi jezdni),</w:t>
      </w:r>
    </w:p>
    <w:p w:rsidR="007A7721" w:rsidRPr="008B3802" w:rsidRDefault="007A7721" w:rsidP="007A7721">
      <w:pPr>
        <w:numPr>
          <w:ilvl w:val="0"/>
          <w:numId w:val="1"/>
        </w:numPr>
        <w:suppressAutoHyphens/>
        <w:overflowPunct w:val="0"/>
        <w:autoSpaceDE w:val="0"/>
        <w:jc w:val="both"/>
        <w:textAlignment w:val="baseline"/>
        <w:rPr>
          <w:sz w:val="22"/>
          <w:szCs w:val="22"/>
          <w:lang w:eastAsia="ar-SA"/>
        </w:rPr>
      </w:pPr>
      <w:r w:rsidRPr="008B3802">
        <w:rPr>
          <w:sz w:val="22"/>
          <w:szCs w:val="22"/>
          <w:lang w:eastAsia="ar-SA"/>
        </w:rPr>
        <w:t>zasypanie zewnętrznej ściany prefabrykatu,</w:t>
      </w:r>
    </w:p>
    <w:p w:rsidR="007A7721" w:rsidRPr="008B3802" w:rsidRDefault="007A7721" w:rsidP="007A7721">
      <w:pPr>
        <w:rPr>
          <w:sz w:val="22"/>
          <w:szCs w:val="22"/>
        </w:rPr>
      </w:pPr>
      <w:r w:rsidRPr="008B3802">
        <w:rPr>
          <w:sz w:val="22"/>
          <w:szCs w:val="22"/>
          <w:lang w:eastAsia="ar-SA"/>
        </w:rPr>
        <w:t>przeprowadzenie pomiarów i badań wymaganych w specyfikacji technicznej</w:t>
      </w:r>
    </w:p>
    <w:p w:rsidR="00BA44F9" w:rsidRPr="008B3802" w:rsidRDefault="00BA44F9" w:rsidP="00BA44F9">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10.</w:t>
      </w:r>
      <w:r w:rsidRPr="008B3802">
        <w:rPr>
          <w:rFonts w:ascii="Times New Roman" w:hAnsi="Times New Roman" w:cs="Times New Roman"/>
          <w:i w:val="0"/>
          <w:sz w:val="22"/>
          <w:szCs w:val="22"/>
        </w:rPr>
        <w:tab/>
        <w:t>PRZEPISY ZWIĄZANE</w:t>
      </w:r>
    </w:p>
    <w:p w:rsidR="00BA44F9" w:rsidRPr="008B3802" w:rsidRDefault="00BA44F9" w:rsidP="00BA44F9">
      <w:pPr>
        <w:pStyle w:val="Nagwek3"/>
      </w:pPr>
      <w:r w:rsidRPr="008B3802">
        <w:t>10.1. Normy</w:t>
      </w:r>
    </w:p>
    <w:tbl>
      <w:tblPr>
        <w:tblW w:w="9426" w:type="dxa"/>
        <w:tblLayout w:type="fixed"/>
        <w:tblCellMar>
          <w:left w:w="70" w:type="dxa"/>
          <w:right w:w="70" w:type="dxa"/>
        </w:tblCellMar>
        <w:tblLook w:val="0000"/>
      </w:tblPr>
      <w:tblGrid>
        <w:gridCol w:w="496"/>
        <w:gridCol w:w="1984"/>
        <w:gridCol w:w="6946"/>
      </w:tblGrid>
      <w:tr w:rsidR="00BA44F9" w:rsidRPr="008B3802" w:rsidTr="006F37CA">
        <w:tc>
          <w:tcPr>
            <w:tcW w:w="496" w:type="dxa"/>
          </w:tcPr>
          <w:p w:rsidR="00BA44F9" w:rsidRPr="008B3802" w:rsidRDefault="00BA44F9" w:rsidP="006F37CA">
            <w:pPr>
              <w:jc w:val="center"/>
              <w:rPr>
                <w:sz w:val="22"/>
                <w:szCs w:val="22"/>
              </w:rPr>
            </w:pPr>
            <w:r w:rsidRPr="008B3802">
              <w:rPr>
                <w:sz w:val="22"/>
                <w:szCs w:val="22"/>
              </w:rPr>
              <w:t>1.</w:t>
            </w:r>
          </w:p>
        </w:tc>
        <w:tc>
          <w:tcPr>
            <w:tcW w:w="1984" w:type="dxa"/>
          </w:tcPr>
          <w:p w:rsidR="00BA44F9" w:rsidRPr="008B3802" w:rsidRDefault="00BA44F9" w:rsidP="006F37CA">
            <w:pPr>
              <w:rPr>
                <w:sz w:val="22"/>
                <w:szCs w:val="22"/>
              </w:rPr>
            </w:pPr>
            <w:r w:rsidRPr="008B3802">
              <w:rPr>
                <w:sz w:val="22"/>
                <w:szCs w:val="22"/>
              </w:rPr>
              <w:t>PN-EN 197-1:2002</w:t>
            </w:r>
          </w:p>
        </w:tc>
        <w:tc>
          <w:tcPr>
            <w:tcW w:w="6946" w:type="dxa"/>
          </w:tcPr>
          <w:p w:rsidR="00BA44F9" w:rsidRPr="008B3802" w:rsidRDefault="00BA44F9" w:rsidP="006F37CA">
            <w:pPr>
              <w:rPr>
                <w:sz w:val="22"/>
                <w:szCs w:val="22"/>
              </w:rPr>
            </w:pPr>
            <w:r w:rsidRPr="008B3802">
              <w:rPr>
                <w:sz w:val="22"/>
                <w:szCs w:val="22"/>
              </w:rPr>
              <w:t>Cement. Część 1: Skład, wymagania i kryteria zgodności dotyczące cementu powszechnego użytku</w:t>
            </w:r>
          </w:p>
        </w:tc>
      </w:tr>
      <w:tr w:rsidR="00BA44F9" w:rsidRPr="008B3802" w:rsidTr="006F37CA">
        <w:tc>
          <w:tcPr>
            <w:tcW w:w="496" w:type="dxa"/>
          </w:tcPr>
          <w:p w:rsidR="00BA44F9" w:rsidRPr="008B3802" w:rsidRDefault="00BA44F9" w:rsidP="006F37CA">
            <w:pPr>
              <w:jc w:val="center"/>
              <w:rPr>
                <w:sz w:val="22"/>
                <w:szCs w:val="22"/>
              </w:rPr>
            </w:pPr>
            <w:r w:rsidRPr="008B3802">
              <w:rPr>
                <w:sz w:val="22"/>
                <w:szCs w:val="22"/>
              </w:rPr>
              <w:t>2.</w:t>
            </w:r>
          </w:p>
        </w:tc>
        <w:tc>
          <w:tcPr>
            <w:tcW w:w="1984" w:type="dxa"/>
          </w:tcPr>
          <w:p w:rsidR="00BA44F9" w:rsidRPr="008B3802" w:rsidRDefault="00BA44F9" w:rsidP="006F37CA">
            <w:pPr>
              <w:rPr>
                <w:sz w:val="22"/>
                <w:szCs w:val="22"/>
              </w:rPr>
            </w:pPr>
            <w:r w:rsidRPr="008B3802">
              <w:rPr>
                <w:sz w:val="22"/>
                <w:szCs w:val="22"/>
              </w:rPr>
              <w:t>PN-EN 1338:2005</w:t>
            </w:r>
          </w:p>
        </w:tc>
        <w:tc>
          <w:tcPr>
            <w:tcW w:w="6946" w:type="dxa"/>
          </w:tcPr>
          <w:p w:rsidR="00BA44F9" w:rsidRPr="008B3802" w:rsidRDefault="00BA44F9" w:rsidP="006F37CA">
            <w:pPr>
              <w:rPr>
                <w:sz w:val="22"/>
                <w:szCs w:val="22"/>
              </w:rPr>
            </w:pPr>
            <w:r w:rsidRPr="008B3802">
              <w:rPr>
                <w:sz w:val="22"/>
                <w:szCs w:val="22"/>
              </w:rPr>
              <w:t>Betonowe kostki brukowe. Wymagania i metody badań</w:t>
            </w:r>
          </w:p>
        </w:tc>
      </w:tr>
      <w:tr w:rsidR="00BA44F9" w:rsidRPr="008B3802" w:rsidTr="006F37CA">
        <w:tc>
          <w:tcPr>
            <w:tcW w:w="496" w:type="dxa"/>
          </w:tcPr>
          <w:p w:rsidR="00BA44F9" w:rsidRPr="008B3802" w:rsidRDefault="00BA44F9" w:rsidP="006F37CA">
            <w:pPr>
              <w:jc w:val="center"/>
              <w:rPr>
                <w:sz w:val="22"/>
                <w:szCs w:val="22"/>
              </w:rPr>
            </w:pPr>
            <w:r w:rsidRPr="008B3802">
              <w:rPr>
                <w:sz w:val="22"/>
                <w:szCs w:val="22"/>
              </w:rPr>
              <w:t>3.</w:t>
            </w:r>
          </w:p>
        </w:tc>
        <w:tc>
          <w:tcPr>
            <w:tcW w:w="1984" w:type="dxa"/>
          </w:tcPr>
          <w:p w:rsidR="00BA44F9" w:rsidRPr="008B3802" w:rsidRDefault="00BA44F9" w:rsidP="006F37CA">
            <w:pPr>
              <w:rPr>
                <w:sz w:val="22"/>
                <w:szCs w:val="22"/>
              </w:rPr>
            </w:pPr>
            <w:r w:rsidRPr="008B3802">
              <w:rPr>
                <w:sz w:val="22"/>
                <w:szCs w:val="22"/>
              </w:rPr>
              <w:t>PN-EN 13242:2004</w:t>
            </w:r>
          </w:p>
        </w:tc>
        <w:tc>
          <w:tcPr>
            <w:tcW w:w="6946" w:type="dxa"/>
          </w:tcPr>
          <w:p w:rsidR="00BA44F9" w:rsidRPr="008B3802" w:rsidRDefault="00BA44F9" w:rsidP="006F37CA">
            <w:pPr>
              <w:rPr>
                <w:sz w:val="22"/>
                <w:szCs w:val="22"/>
              </w:rPr>
            </w:pPr>
            <w:r w:rsidRPr="008B3802">
              <w:rPr>
                <w:sz w:val="22"/>
                <w:szCs w:val="22"/>
              </w:rPr>
              <w:t>Kruszywa do niezwiązanych i związanych hydraulicznie materiałów stosowanych w obiektach budowlanych i budownictwie drogowym</w:t>
            </w:r>
          </w:p>
        </w:tc>
      </w:tr>
      <w:tr w:rsidR="00BA44F9" w:rsidRPr="008B3802" w:rsidTr="006F37CA">
        <w:tc>
          <w:tcPr>
            <w:tcW w:w="496" w:type="dxa"/>
          </w:tcPr>
          <w:p w:rsidR="00BA44F9" w:rsidRPr="008B3802" w:rsidRDefault="00BA44F9" w:rsidP="006F37CA">
            <w:pPr>
              <w:jc w:val="center"/>
              <w:rPr>
                <w:sz w:val="22"/>
                <w:szCs w:val="22"/>
              </w:rPr>
            </w:pPr>
            <w:r w:rsidRPr="008B3802">
              <w:rPr>
                <w:sz w:val="22"/>
                <w:szCs w:val="22"/>
              </w:rPr>
              <w:t>4.</w:t>
            </w:r>
          </w:p>
        </w:tc>
        <w:tc>
          <w:tcPr>
            <w:tcW w:w="1984" w:type="dxa"/>
          </w:tcPr>
          <w:p w:rsidR="00BA44F9" w:rsidRPr="008B3802" w:rsidRDefault="00BA44F9" w:rsidP="006F37CA">
            <w:pPr>
              <w:rPr>
                <w:sz w:val="22"/>
                <w:szCs w:val="22"/>
              </w:rPr>
            </w:pPr>
            <w:r w:rsidRPr="008B3802">
              <w:rPr>
                <w:sz w:val="22"/>
                <w:szCs w:val="22"/>
              </w:rPr>
              <w:t>PN-EN 1008:2004</w:t>
            </w:r>
          </w:p>
        </w:tc>
        <w:tc>
          <w:tcPr>
            <w:tcW w:w="6946" w:type="dxa"/>
          </w:tcPr>
          <w:p w:rsidR="00BA44F9" w:rsidRPr="008B3802" w:rsidRDefault="00BA44F9" w:rsidP="006F37CA">
            <w:pPr>
              <w:rPr>
                <w:sz w:val="22"/>
                <w:szCs w:val="22"/>
              </w:rPr>
            </w:pPr>
            <w:r w:rsidRPr="008B3802">
              <w:rPr>
                <w:sz w:val="22"/>
                <w:szCs w:val="22"/>
              </w:rPr>
              <w:t>Woda zarobowa do betonu. Specyfikacja pobierania próbek, badanie i ocena przydatności wody zarobowej do betonu, w tym wody odzyskanej z procesów produkcji betonu</w:t>
            </w:r>
          </w:p>
        </w:tc>
      </w:tr>
    </w:tbl>
    <w:p w:rsidR="004A7B18" w:rsidRPr="008B3802" w:rsidRDefault="004A7B18" w:rsidP="00A930DE">
      <w:pPr>
        <w:pStyle w:val="spistreci"/>
        <w:jc w:val="left"/>
        <w:rPr>
          <w:rFonts w:ascii="Times New Roman" w:hAnsi="Times New Roman"/>
          <w:sz w:val="22"/>
          <w:szCs w:val="22"/>
        </w:rPr>
      </w:pPr>
    </w:p>
    <w:p w:rsidR="004A7B18" w:rsidRPr="008B3802" w:rsidRDefault="004A7B18" w:rsidP="00A930DE">
      <w:pPr>
        <w:pStyle w:val="spistreci"/>
        <w:jc w:val="left"/>
        <w:rPr>
          <w:rFonts w:ascii="Times New Roman" w:hAnsi="Times New Roman"/>
          <w:sz w:val="22"/>
          <w:szCs w:val="22"/>
        </w:rPr>
      </w:pPr>
    </w:p>
    <w:p w:rsidR="006D424B" w:rsidRDefault="006D424B">
      <w:pPr>
        <w:spacing w:after="200" w:line="276" w:lineRule="auto"/>
        <w:rPr>
          <w:b/>
          <w:bCs/>
          <w:sz w:val="22"/>
          <w:szCs w:val="22"/>
        </w:rPr>
      </w:pPr>
      <w:r>
        <w:rPr>
          <w:sz w:val="22"/>
          <w:szCs w:val="22"/>
        </w:rPr>
        <w:br w:type="page"/>
      </w:r>
    </w:p>
    <w:p w:rsidR="004A7B18" w:rsidRPr="008B3802" w:rsidRDefault="004A7B18" w:rsidP="00A930DE">
      <w:pPr>
        <w:pStyle w:val="spistreci"/>
        <w:jc w:val="left"/>
        <w:rPr>
          <w:rFonts w:ascii="Times New Roman" w:hAnsi="Times New Roman"/>
          <w:sz w:val="22"/>
          <w:szCs w:val="22"/>
        </w:rPr>
      </w:pPr>
    </w:p>
    <w:p w:rsidR="001339DE" w:rsidRPr="008B3802" w:rsidRDefault="001339DE" w:rsidP="001339DE">
      <w:pPr>
        <w:pStyle w:val="spistreci"/>
        <w:jc w:val="left"/>
        <w:rPr>
          <w:rFonts w:ascii="Times New Roman" w:hAnsi="Times New Roman"/>
          <w:sz w:val="22"/>
          <w:szCs w:val="22"/>
        </w:rPr>
      </w:pPr>
      <w:bookmarkStart w:id="1319" w:name="_Toc488990295"/>
      <w:bookmarkStart w:id="1320" w:name="_Toc196470385"/>
      <w:r w:rsidRPr="008B3802">
        <w:rPr>
          <w:rFonts w:ascii="Times New Roman" w:hAnsi="Times New Roman"/>
          <w:sz w:val="22"/>
          <w:szCs w:val="22"/>
        </w:rPr>
        <w:t>D - 09.01.01. ZIELEŃ DROGOWA</w:t>
      </w:r>
      <w:bookmarkEnd w:id="1319"/>
      <w:bookmarkEnd w:id="1320"/>
    </w:p>
    <w:p w:rsidR="00B05C49" w:rsidRPr="008B3802" w:rsidRDefault="00B05C49" w:rsidP="001339DE">
      <w:pPr>
        <w:pStyle w:val="spistreci"/>
        <w:jc w:val="left"/>
        <w:rPr>
          <w:rFonts w:ascii="Times New Roman" w:hAnsi="Times New Roman"/>
          <w:sz w:val="22"/>
          <w:szCs w:val="22"/>
        </w:rPr>
      </w:pPr>
    </w:p>
    <w:p w:rsidR="001339DE" w:rsidRPr="008B3802" w:rsidRDefault="001339DE" w:rsidP="001339DE">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1. WSTĘP</w:t>
      </w:r>
    </w:p>
    <w:p w:rsidR="001339DE" w:rsidRPr="008B3802" w:rsidRDefault="001339DE" w:rsidP="001339DE">
      <w:pPr>
        <w:pStyle w:val="Nagwek3"/>
      </w:pPr>
      <w:r w:rsidRPr="008B3802">
        <w:t>1.1. Przedmiot ST</w:t>
      </w:r>
    </w:p>
    <w:p w:rsidR="001339DE" w:rsidRPr="008B3802" w:rsidRDefault="001339DE" w:rsidP="001339DE">
      <w:pPr>
        <w:pStyle w:val="Tekstpodstawowy"/>
        <w:ind w:firstLine="708"/>
        <w:jc w:val="both"/>
        <w:rPr>
          <w:b/>
          <w:sz w:val="22"/>
          <w:szCs w:val="22"/>
        </w:rPr>
      </w:pPr>
      <w:r w:rsidRPr="008B3802">
        <w:rPr>
          <w:b/>
          <w:sz w:val="22"/>
          <w:szCs w:val="22"/>
        </w:rPr>
        <w:tab/>
      </w:r>
      <w:r w:rsidRPr="008B3802">
        <w:rPr>
          <w:sz w:val="22"/>
          <w:szCs w:val="22"/>
        </w:rPr>
        <w:t xml:space="preserve">Przedmiotem niniejszej specyfikacji technicznej są wymagania dotyczące wykonania i odbioru robót związanych z </w:t>
      </w:r>
      <w:r w:rsidR="00FE2888" w:rsidRPr="008B3802">
        <w:rPr>
          <w:sz w:val="22"/>
          <w:szCs w:val="22"/>
        </w:rPr>
        <w:t>posadzeniem drzew</w:t>
      </w:r>
      <w:r w:rsidRPr="008B3802">
        <w:rPr>
          <w:sz w:val="22"/>
          <w:szCs w:val="22"/>
        </w:rPr>
        <w:t xml:space="preserve"> na zadaniu pn.: </w:t>
      </w:r>
      <w:r w:rsidR="006D424B" w:rsidRPr="00A837B5">
        <w:rPr>
          <w:b/>
          <w:sz w:val="22"/>
          <w:szCs w:val="22"/>
        </w:rPr>
        <w:t>„</w:t>
      </w:r>
      <w:r w:rsidR="006B1C71">
        <w:rPr>
          <w:b/>
          <w:sz w:val="22"/>
          <w:szCs w:val="22"/>
        </w:rPr>
        <w:t>Przebudowa ul. Paderewskiego we Wrześni</w:t>
      </w:r>
      <w:r w:rsidR="006D424B" w:rsidRPr="00A837B5">
        <w:rPr>
          <w:b/>
          <w:sz w:val="22"/>
          <w:szCs w:val="22"/>
        </w:rPr>
        <w:t>”</w:t>
      </w:r>
      <w:r w:rsidR="006D424B" w:rsidRPr="00A837B5">
        <w:rPr>
          <w:bCs/>
          <w:iCs/>
          <w:noProof/>
          <w:sz w:val="22"/>
          <w:szCs w:val="22"/>
        </w:rPr>
        <w:t>.</w:t>
      </w:r>
    </w:p>
    <w:p w:rsidR="001339DE" w:rsidRPr="008B3802" w:rsidRDefault="001339DE" w:rsidP="001339DE">
      <w:pPr>
        <w:rPr>
          <w:sz w:val="22"/>
          <w:szCs w:val="22"/>
        </w:rPr>
      </w:pPr>
      <w:r w:rsidRPr="008B3802">
        <w:rPr>
          <w:sz w:val="22"/>
          <w:szCs w:val="22"/>
        </w:rPr>
        <w:t>1.2. Zakres stosowania ST</w:t>
      </w:r>
    </w:p>
    <w:p w:rsidR="001339DE" w:rsidRPr="008B3802" w:rsidRDefault="001339DE" w:rsidP="001339DE">
      <w:pPr>
        <w:rPr>
          <w:sz w:val="22"/>
          <w:szCs w:val="22"/>
        </w:rPr>
      </w:pPr>
      <w:r w:rsidRPr="008B3802">
        <w:rPr>
          <w:b/>
          <w:sz w:val="22"/>
          <w:szCs w:val="22"/>
        </w:rPr>
        <w:tab/>
      </w:r>
      <w:r w:rsidRPr="008B3802">
        <w:rPr>
          <w:sz w:val="22"/>
          <w:szCs w:val="22"/>
        </w:rPr>
        <w:t>Specyfikacja Techniczna jest stosowana jako dokument przetargowy i kontraktowy przy zlecaniu i realizacji robót wymienionych w p.1.1.</w:t>
      </w:r>
    </w:p>
    <w:p w:rsidR="001339DE" w:rsidRPr="008B3802" w:rsidRDefault="001339DE" w:rsidP="001339DE">
      <w:pPr>
        <w:pStyle w:val="Nagwek3"/>
      </w:pPr>
      <w:r w:rsidRPr="008B3802">
        <w:t>1.3. Zakres robót objętych ST</w:t>
      </w:r>
    </w:p>
    <w:p w:rsidR="001339DE" w:rsidRPr="008B3802" w:rsidRDefault="001339DE" w:rsidP="001339DE">
      <w:pPr>
        <w:rPr>
          <w:sz w:val="22"/>
          <w:szCs w:val="22"/>
        </w:rPr>
      </w:pPr>
      <w:r w:rsidRPr="008B3802">
        <w:rPr>
          <w:b/>
          <w:sz w:val="22"/>
          <w:szCs w:val="22"/>
        </w:rPr>
        <w:tab/>
      </w:r>
      <w:r w:rsidRPr="008B3802">
        <w:rPr>
          <w:sz w:val="22"/>
          <w:szCs w:val="22"/>
        </w:rPr>
        <w:t>Ustalenia zawarte w niniejszej specyfikacji dotyczą zasad prowadzenia robót związanych z</w:t>
      </w:r>
    </w:p>
    <w:p w:rsidR="001339DE" w:rsidRPr="008B3802" w:rsidRDefault="001339DE" w:rsidP="001339DE">
      <w:pPr>
        <w:autoSpaceDE w:val="0"/>
        <w:autoSpaceDN w:val="0"/>
        <w:adjustRightInd w:val="0"/>
        <w:rPr>
          <w:sz w:val="22"/>
          <w:szCs w:val="22"/>
        </w:rPr>
      </w:pPr>
      <w:r w:rsidRPr="008B3802">
        <w:rPr>
          <w:sz w:val="22"/>
          <w:szCs w:val="22"/>
        </w:rPr>
        <w:t>sadzeniem drzew.</w:t>
      </w:r>
    </w:p>
    <w:p w:rsidR="001339DE" w:rsidRPr="008B3802" w:rsidRDefault="001339DE" w:rsidP="001339DE">
      <w:pPr>
        <w:pStyle w:val="Nagwek3"/>
      </w:pPr>
      <w:r w:rsidRPr="008B3802">
        <w:t>1.4. Określenia podstawowe</w:t>
      </w:r>
    </w:p>
    <w:p w:rsidR="001339DE" w:rsidRPr="008B3802" w:rsidRDefault="001339DE" w:rsidP="001339DE">
      <w:pPr>
        <w:rPr>
          <w:sz w:val="22"/>
          <w:szCs w:val="22"/>
        </w:rPr>
      </w:pPr>
      <w:r w:rsidRPr="008B3802">
        <w:rPr>
          <w:b/>
          <w:sz w:val="22"/>
          <w:szCs w:val="22"/>
        </w:rPr>
        <w:t xml:space="preserve">1.4.1. </w:t>
      </w:r>
      <w:r w:rsidRPr="008B3802">
        <w:rPr>
          <w:sz w:val="22"/>
          <w:szCs w:val="22"/>
        </w:rPr>
        <w:t>Ziemia urodzajna - ziemia posiadająca właściwości zapewniające roślinom prawidłowy rozwój.</w:t>
      </w:r>
    </w:p>
    <w:p w:rsidR="001339DE" w:rsidRPr="008B3802" w:rsidRDefault="001339DE" w:rsidP="001339DE">
      <w:pPr>
        <w:spacing w:before="120"/>
        <w:rPr>
          <w:sz w:val="22"/>
          <w:szCs w:val="22"/>
        </w:rPr>
      </w:pPr>
      <w:r w:rsidRPr="008B3802">
        <w:rPr>
          <w:b/>
          <w:sz w:val="22"/>
          <w:szCs w:val="22"/>
        </w:rPr>
        <w:t xml:space="preserve">1.4.2. </w:t>
      </w:r>
      <w:r w:rsidRPr="008B3802">
        <w:rPr>
          <w:sz w:val="22"/>
          <w:szCs w:val="22"/>
        </w:rPr>
        <w:t>Materiał roślinny - sadzonki drzew, krzewów, kwiatów jednorocznych i wieloletnich.</w:t>
      </w:r>
    </w:p>
    <w:p w:rsidR="001339DE" w:rsidRPr="008B3802" w:rsidRDefault="001339DE" w:rsidP="001339DE">
      <w:pPr>
        <w:spacing w:before="120"/>
        <w:rPr>
          <w:sz w:val="22"/>
          <w:szCs w:val="22"/>
        </w:rPr>
      </w:pPr>
      <w:r w:rsidRPr="008B3802">
        <w:rPr>
          <w:b/>
          <w:sz w:val="22"/>
          <w:szCs w:val="22"/>
        </w:rPr>
        <w:t xml:space="preserve">1.4.3. </w:t>
      </w:r>
      <w:r w:rsidRPr="008B3802">
        <w:rPr>
          <w:sz w:val="22"/>
          <w:szCs w:val="22"/>
        </w:rPr>
        <w:t>Bryła korzeniowa - uformowana przez szkółkowanie bryła ziemi z przerastającymi ją korzeniami rośliny.</w:t>
      </w:r>
    </w:p>
    <w:p w:rsidR="001339DE" w:rsidRPr="008B3802" w:rsidRDefault="001339DE" w:rsidP="001339DE">
      <w:pPr>
        <w:spacing w:before="120"/>
        <w:rPr>
          <w:sz w:val="22"/>
          <w:szCs w:val="22"/>
        </w:rPr>
      </w:pPr>
      <w:r w:rsidRPr="008B3802">
        <w:rPr>
          <w:b/>
          <w:sz w:val="22"/>
          <w:szCs w:val="22"/>
        </w:rPr>
        <w:t xml:space="preserve">1.4.4. </w:t>
      </w:r>
      <w:r w:rsidRPr="008B3802">
        <w:rPr>
          <w:sz w:val="22"/>
          <w:szCs w:val="22"/>
        </w:rPr>
        <w:t>Forma naturalna - forma drzew do zadrzewień zgodna z naturalnymi cechami wzrostu.</w:t>
      </w:r>
    </w:p>
    <w:p w:rsidR="001339DE" w:rsidRPr="008B3802" w:rsidRDefault="001339DE" w:rsidP="001339DE">
      <w:pPr>
        <w:spacing w:before="120"/>
        <w:rPr>
          <w:sz w:val="22"/>
          <w:szCs w:val="22"/>
        </w:rPr>
      </w:pPr>
      <w:r w:rsidRPr="008B3802">
        <w:rPr>
          <w:b/>
          <w:sz w:val="22"/>
          <w:szCs w:val="22"/>
        </w:rPr>
        <w:t xml:space="preserve">1.4.5. </w:t>
      </w:r>
      <w:r w:rsidRPr="008B3802">
        <w:rPr>
          <w:sz w:val="22"/>
          <w:szCs w:val="22"/>
        </w:rPr>
        <w:t xml:space="preserve">Forma pienna - forma drzew i niektórych krzewów sztucznie wytworzona w szkółce z pniami o wysokości od 1,80 do </w:t>
      </w:r>
      <w:smartTag w:uri="urn:schemas-microsoft-com:office:smarttags" w:element="metricconverter">
        <w:smartTagPr>
          <w:attr w:name="ProductID" w:val="2,20 m"/>
        </w:smartTagPr>
        <w:r w:rsidRPr="008B3802">
          <w:rPr>
            <w:sz w:val="22"/>
            <w:szCs w:val="22"/>
          </w:rPr>
          <w:t>2,20 m</w:t>
        </w:r>
      </w:smartTag>
      <w:r w:rsidRPr="008B3802">
        <w:rPr>
          <w:sz w:val="22"/>
          <w:szCs w:val="22"/>
        </w:rPr>
        <w:t>, z wyraźnym nie przyciętym przewodnikiem i uformowaną koroną.</w:t>
      </w:r>
    </w:p>
    <w:p w:rsidR="001339DE" w:rsidRPr="008B3802" w:rsidRDefault="001339DE" w:rsidP="001339DE">
      <w:pPr>
        <w:spacing w:before="120"/>
        <w:rPr>
          <w:sz w:val="22"/>
          <w:szCs w:val="22"/>
        </w:rPr>
      </w:pPr>
      <w:r w:rsidRPr="008B3802">
        <w:rPr>
          <w:b/>
          <w:sz w:val="22"/>
          <w:szCs w:val="22"/>
        </w:rPr>
        <w:t xml:space="preserve">1.4.6. </w:t>
      </w:r>
      <w:r w:rsidRPr="008B3802">
        <w:rPr>
          <w:sz w:val="22"/>
          <w:szCs w:val="22"/>
        </w:rPr>
        <w:t>Forma krzewiasta - forma właściwa dla krzewów lub forma drzewa utworzona w szkółce przez niskie przycięcie przewodnika celem uzyskania wielopędowości.</w:t>
      </w:r>
    </w:p>
    <w:p w:rsidR="001339DE" w:rsidRPr="008B3802" w:rsidRDefault="001339DE" w:rsidP="001339DE">
      <w:pPr>
        <w:spacing w:before="120"/>
        <w:rPr>
          <w:sz w:val="22"/>
          <w:szCs w:val="22"/>
        </w:rPr>
      </w:pPr>
      <w:r w:rsidRPr="008B3802">
        <w:rPr>
          <w:b/>
          <w:sz w:val="22"/>
          <w:szCs w:val="22"/>
        </w:rPr>
        <w:t xml:space="preserve">1.4.7. </w:t>
      </w:r>
      <w:r w:rsidRPr="008B3802">
        <w:rPr>
          <w:sz w:val="22"/>
          <w:szCs w:val="22"/>
        </w:rPr>
        <w:t>Pozostałe określenia podstawowe są zgodne z obowiązującymi, odpowiednimi polskimi normami i z definicjami podanymi w ST D-M-00.00.00 „Wymagania ogólne” pkt 1.4.</w:t>
      </w:r>
    </w:p>
    <w:p w:rsidR="001339DE" w:rsidRPr="008B3802" w:rsidRDefault="001339DE" w:rsidP="001339DE">
      <w:pPr>
        <w:pStyle w:val="Nagwek3"/>
      </w:pPr>
      <w:r w:rsidRPr="008B3802">
        <w:t>1.5. Ogólne wymagania dotyczące robót</w:t>
      </w:r>
    </w:p>
    <w:p w:rsidR="001339DE" w:rsidRPr="008B3802" w:rsidRDefault="001339DE" w:rsidP="001339DE">
      <w:pPr>
        <w:rPr>
          <w:sz w:val="22"/>
          <w:szCs w:val="22"/>
        </w:rPr>
      </w:pPr>
      <w:r w:rsidRPr="008B3802">
        <w:rPr>
          <w:sz w:val="22"/>
          <w:szCs w:val="22"/>
        </w:rPr>
        <w:tab/>
        <w:t>Ogólne wymagania dotyczące robót podano w ST D-M-00.00.00 „Wymagania ogólne” pkt 1.5.</w:t>
      </w:r>
    </w:p>
    <w:p w:rsidR="001339DE" w:rsidRPr="008B3802" w:rsidRDefault="001339DE" w:rsidP="001339DE">
      <w:pPr>
        <w:pStyle w:val="Nagwek2"/>
        <w:rPr>
          <w:rFonts w:ascii="Times New Roman" w:hAnsi="Times New Roman" w:cs="Times New Roman"/>
          <w:i w:val="0"/>
          <w:sz w:val="22"/>
          <w:szCs w:val="22"/>
        </w:rPr>
      </w:pPr>
      <w:bookmarkStart w:id="1321" w:name="_Toc428323648"/>
      <w:bookmarkStart w:id="1322" w:name="_Toc428677174"/>
      <w:r w:rsidRPr="008B3802">
        <w:rPr>
          <w:rFonts w:ascii="Times New Roman" w:hAnsi="Times New Roman" w:cs="Times New Roman"/>
          <w:i w:val="0"/>
          <w:sz w:val="22"/>
          <w:szCs w:val="22"/>
        </w:rPr>
        <w:t>2. MATERIAŁY</w:t>
      </w:r>
      <w:bookmarkEnd w:id="1321"/>
      <w:bookmarkEnd w:id="1322"/>
    </w:p>
    <w:p w:rsidR="001339DE" w:rsidRPr="008B3802" w:rsidRDefault="001339DE" w:rsidP="001339DE">
      <w:pPr>
        <w:pStyle w:val="Nagwek3"/>
      </w:pPr>
      <w:r w:rsidRPr="008B3802">
        <w:t>2.1. Ogólne wymagania dotyczące materiałów</w:t>
      </w:r>
    </w:p>
    <w:p w:rsidR="001339DE" w:rsidRPr="008B3802" w:rsidRDefault="001339DE" w:rsidP="001339DE">
      <w:pPr>
        <w:spacing w:before="120"/>
        <w:rPr>
          <w:sz w:val="22"/>
          <w:szCs w:val="22"/>
        </w:rPr>
      </w:pPr>
      <w:r w:rsidRPr="008B3802">
        <w:rPr>
          <w:sz w:val="22"/>
          <w:szCs w:val="22"/>
        </w:rPr>
        <w:tab/>
        <w:t>Ogólne wymagania dotyczące materiałów, ich pozyskiwania i składowania, podano w ST D</w:t>
      </w:r>
      <w:r w:rsidRPr="008B3802">
        <w:rPr>
          <w:sz w:val="22"/>
          <w:szCs w:val="22"/>
        </w:rPr>
        <w:noBreakHyphen/>
        <w:t>M</w:t>
      </w:r>
      <w:r w:rsidRPr="008B3802">
        <w:rPr>
          <w:sz w:val="22"/>
          <w:szCs w:val="22"/>
        </w:rPr>
        <w:noBreakHyphen/>
        <w:t>00.00.00 „Wymagania ogólne” pkt 2.</w:t>
      </w:r>
    </w:p>
    <w:p w:rsidR="00831CE7" w:rsidRDefault="00FE2888" w:rsidP="001339DE">
      <w:pPr>
        <w:pStyle w:val="Nagwek3"/>
      </w:pPr>
      <w:r w:rsidRPr="008B3802">
        <w:t>2.2</w:t>
      </w:r>
      <w:r w:rsidR="001339DE" w:rsidRPr="008B3802">
        <w:t xml:space="preserve">. Ziemia </w:t>
      </w:r>
    </w:p>
    <w:p w:rsidR="001339DE" w:rsidRPr="008B3802" w:rsidRDefault="00831CE7" w:rsidP="001339DE">
      <w:pPr>
        <w:pStyle w:val="Nagwek3"/>
      </w:pPr>
      <w:r>
        <w:t xml:space="preserve">2.2.1 Ziemia </w:t>
      </w:r>
      <w:r w:rsidR="001339DE" w:rsidRPr="008B3802">
        <w:t>kompostowa</w:t>
      </w:r>
    </w:p>
    <w:p w:rsidR="001339DE" w:rsidRPr="008B3802" w:rsidRDefault="001339DE" w:rsidP="001339DE">
      <w:pPr>
        <w:rPr>
          <w:sz w:val="22"/>
          <w:szCs w:val="22"/>
        </w:rPr>
      </w:pPr>
      <w:r w:rsidRPr="008B3802">
        <w:rPr>
          <w:sz w:val="22"/>
          <w:szCs w:val="22"/>
        </w:rPr>
        <w:tab/>
        <w:t>Do nawożenia gleby mogą być stosowane komposty, powstające w wyniku rozkładu różnych odpadków roślinnych i zwierzęcych (np. torfu, fekaliów, kory drzewnej, chwastów, plewów), przy kompostowaniu ich na otwartym powietrzu w pryzmach, w sposób i w warunkach zapewniających utrzymanie wymaganych cech i wskaźników jakości kompostu.</w:t>
      </w:r>
    </w:p>
    <w:p w:rsidR="001339DE" w:rsidRPr="008B3802" w:rsidRDefault="001339DE" w:rsidP="001339DE">
      <w:pPr>
        <w:rPr>
          <w:sz w:val="22"/>
          <w:szCs w:val="22"/>
        </w:rPr>
      </w:pPr>
      <w:r w:rsidRPr="008B3802">
        <w:rPr>
          <w:sz w:val="22"/>
          <w:szCs w:val="22"/>
        </w:rPr>
        <w:tab/>
        <w:t>Kompost fekaliowo-torfowy - wyrób uzyskuje się przez kompostowanie torfu z fekaliami i ściekami bytowymi z osadników, z osiedli mieszkaniowych.</w:t>
      </w:r>
    </w:p>
    <w:p w:rsidR="001339DE" w:rsidRPr="008B3802" w:rsidRDefault="001339DE" w:rsidP="001339DE">
      <w:pPr>
        <w:rPr>
          <w:sz w:val="22"/>
          <w:szCs w:val="22"/>
        </w:rPr>
      </w:pPr>
      <w:r w:rsidRPr="008B3802">
        <w:rPr>
          <w:sz w:val="22"/>
          <w:szCs w:val="22"/>
        </w:rPr>
        <w:tab/>
        <w:t>Kompost fekalowo-torfowy powinien odpowiadać wymaganiom BN-73/0522-01 , a torf użyty jako komponent do wyrobu kompostu - PN-G-98011 .</w:t>
      </w:r>
    </w:p>
    <w:p w:rsidR="001339DE" w:rsidRDefault="001339DE" w:rsidP="001339DE">
      <w:pPr>
        <w:rPr>
          <w:sz w:val="22"/>
          <w:szCs w:val="22"/>
        </w:rPr>
      </w:pPr>
      <w:r w:rsidRPr="008B3802">
        <w:rPr>
          <w:sz w:val="22"/>
          <w:szCs w:val="22"/>
        </w:rPr>
        <w:t xml:space="preserve"> </w:t>
      </w:r>
      <w:r w:rsidRPr="008B3802">
        <w:rPr>
          <w:sz w:val="22"/>
          <w:szCs w:val="22"/>
        </w:rPr>
        <w:tab/>
        <w:t>Kompost z kory drzewnej - wyrób uzyskuje się przez kompostowanie kory zmieszanej z mocznikiem i osadami z oczyszczalni ścieków pocelulozowych, przez okres około 3-ch miesięcy. Kompost z kory sosnowej może być stosowany jako nawóz organiczny przy przygotowaniu gleby pod zieleń w okresie jesieni, przez zmieszanie kompostu z glebą.</w:t>
      </w:r>
    </w:p>
    <w:p w:rsidR="00831CE7" w:rsidRPr="00051621" w:rsidRDefault="00831CE7" w:rsidP="00831CE7">
      <w:pPr>
        <w:keepNext/>
        <w:overflowPunct w:val="0"/>
        <w:autoSpaceDE w:val="0"/>
        <w:autoSpaceDN w:val="0"/>
        <w:adjustRightInd w:val="0"/>
        <w:spacing w:before="120" w:after="120"/>
        <w:jc w:val="both"/>
        <w:textAlignment w:val="baseline"/>
        <w:outlineLvl w:val="2"/>
        <w:rPr>
          <w:b/>
        </w:rPr>
      </w:pPr>
      <w:r w:rsidRPr="00051621">
        <w:rPr>
          <w:b/>
        </w:rPr>
        <w:t>2.</w:t>
      </w:r>
      <w:r>
        <w:rPr>
          <w:b/>
        </w:rPr>
        <w:t>2.2</w:t>
      </w:r>
      <w:r w:rsidRPr="00051621">
        <w:rPr>
          <w:b/>
        </w:rPr>
        <w:t xml:space="preserve">. Ziemia urodzajna </w:t>
      </w:r>
    </w:p>
    <w:p w:rsidR="00831CE7" w:rsidRPr="00051621" w:rsidRDefault="00831CE7" w:rsidP="00831CE7">
      <w:pPr>
        <w:shd w:val="clear" w:color="auto" w:fill="FFFFFF"/>
        <w:spacing w:after="100" w:afterAutospacing="1"/>
        <w:ind w:left="36"/>
        <w:jc w:val="both"/>
        <w:rPr>
          <w:color w:val="000000"/>
        </w:rPr>
      </w:pPr>
      <w:r w:rsidRPr="00051621">
        <w:rPr>
          <w:color w:val="000000"/>
        </w:rPr>
        <w:tab/>
        <w:t>Ziemia urodzajna, w zależności od miejsca pozyskania, powinna posiadać następujące charakterystyki:</w:t>
      </w:r>
    </w:p>
    <w:p w:rsidR="00831CE7" w:rsidRPr="00051621" w:rsidRDefault="00831CE7" w:rsidP="00831CE7">
      <w:pPr>
        <w:shd w:val="clear" w:color="auto" w:fill="FFFFFF"/>
        <w:spacing w:before="130"/>
        <w:ind w:right="518"/>
        <w:jc w:val="both"/>
        <w:rPr>
          <w:color w:val="000000"/>
        </w:rPr>
      </w:pPr>
      <w:r w:rsidRPr="00051621">
        <w:rPr>
          <w:color w:val="000000"/>
        </w:rPr>
        <w:t>- z zawartością materii organicznej nie przekraczającą 8%, o następującym składzie granulometrycznym: frakcja ilasta (d&lt; 0.002mm) 12-18 %,frakcja pylasta (0.002 do 0.05 mm) 20-30 %, frakcja piaszczysta (0,05-2,0 mm) 45-70,.</w:t>
      </w:r>
      <w:r>
        <w:rPr>
          <w:rFonts w:ascii="Century Gothic" w:hAnsi="Century Gothic" w:cs="Century Gothic"/>
          <w:color w:val="000000"/>
          <w:sz w:val="24"/>
        </w:rPr>
        <w:t xml:space="preserve"> </w:t>
      </w:r>
      <w:r w:rsidRPr="00051621">
        <w:rPr>
          <w:color w:val="000000"/>
        </w:rPr>
        <w:t xml:space="preserve">- pH 5,5-6,8; ciężar objętościowy 1,3-1,6 T/m3; - zawartość makroelementów w mg/dm3: N – 70-160, P – 40-80, K – 125-250; </w:t>
      </w:r>
    </w:p>
    <w:p w:rsidR="00831CE7" w:rsidRPr="00051621" w:rsidRDefault="00831CE7" w:rsidP="00831CE7">
      <w:pPr>
        <w:shd w:val="clear" w:color="auto" w:fill="FFFFFF"/>
        <w:spacing w:before="130"/>
        <w:ind w:right="518"/>
        <w:jc w:val="both"/>
        <w:rPr>
          <w:color w:val="000000"/>
        </w:rPr>
      </w:pPr>
      <w:r w:rsidRPr="00051621">
        <w:rPr>
          <w:color w:val="000000"/>
        </w:rPr>
        <w:t xml:space="preserve">- ziemia urodzajna do zaprawy dołów nie może zawierać kamieni, gruzu i innych zanieczyszczeń pobudowlanych, nie może być przerośnięta korzeniami roślin, nie może być zasolona lub zanieczyszczona chemicznie; </w:t>
      </w:r>
    </w:p>
    <w:p w:rsidR="00831CE7" w:rsidRPr="00051621" w:rsidRDefault="00831CE7" w:rsidP="00831CE7">
      <w:pPr>
        <w:shd w:val="clear" w:color="auto" w:fill="FFFFFF"/>
        <w:spacing w:before="130"/>
        <w:ind w:right="518"/>
        <w:jc w:val="both"/>
        <w:rPr>
          <w:color w:val="000000"/>
        </w:rPr>
      </w:pPr>
      <w:r w:rsidRPr="00051621">
        <w:rPr>
          <w:color w:val="000000"/>
        </w:rPr>
        <w:t xml:space="preserve">- ziemia urodzajna może pochodzić jedynie z górnych warstw profilu glebowego, czyli z warstwy ornej. Odspajaniu podlegać może jedynie warstwa czynna mikrobiologicznie, czyli około 25 cm wierzchniej warstwy; </w:t>
      </w:r>
    </w:p>
    <w:p w:rsidR="00831CE7" w:rsidRPr="00051621" w:rsidRDefault="00831CE7" w:rsidP="00831CE7">
      <w:pPr>
        <w:shd w:val="clear" w:color="auto" w:fill="FFFFFF"/>
        <w:spacing w:before="130"/>
        <w:ind w:right="518"/>
        <w:jc w:val="both"/>
        <w:rPr>
          <w:color w:val="000000"/>
        </w:rPr>
      </w:pPr>
      <w:r w:rsidRPr="00051621">
        <w:rPr>
          <w:color w:val="000000"/>
        </w:rPr>
        <w:t>- nie dopuszcza się stosowania mieszanek torfowych</w:t>
      </w:r>
    </w:p>
    <w:p w:rsidR="00831CE7" w:rsidRPr="008B3802" w:rsidRDefault="00831CE7" w:rsidP="001339DE">
      <w:pPr>
        <w:rPr>
          <w:sz w:val="22"/>
          <w:szCs w:val="22"/>
        </w:rPr>
      </w:pPr>
    </w:p>
    <w:p w:rsidR="001339DE" w:rsidRPr="008B3802" w:rsidRDefault="001339DE" w:rsidP="001339DE">
      <w:pPr>
        <w:pStyle w:val="Nagwek3"/>
      </w:pPr>
      <w:r w:rsidRPr="008B3802">
        <w:t>2.</w:t>
      </w:r>
      <w:r w:rsidR="00FE2888" w:rsidRPr="008B3802">
        <w:t>3</w:t>
      </w:r>
      <w:r w:rsidRPr="008B3802">
        <w:t>. Materiał roślinny sadzeniowy</w:t>
      </w:r>
    </w:p>
    <w:p w:rsidR="001339DE" w:rsidRPr="008B3802" w:rsidRDefault="001339DE" w:rsidP="001339DE">
      <w:pPr>
        <w:pStyle w:val="Nagwek4"/>
        <w:rPr>
          <w:rFonts w:ascii="Times New Roman" w:hAnsi="Times New Roman"/>
          <w:sz w:val="22"/>
          <w:szCs w:val="22"/>
        </w:rPr>
      </w:pPr>
      <w:r w:rsidRPr="008B3802">
        <w:rPr>
          <w:rFonts w:ascii="Times New Roman" w:hAnsi="Times New Roman"/>
          <w:b/>
          <w:sz w:val="22"/>
          <w:szCs w:val="22"/>
        </w:rPr>
        <w:t>2.</w:t>
      </w:r>
      <w:r w:rsidR="00FE2888" w:rsidRPr="008B3802">
        <w:rPr>
          <w:rFonts w:ascii="Times New Roman" w:hAnsi="Times New Roman"/>
          <w:b/>
          <w:sz w:val="22"/>
          <w:szCs w:val="22"/>
        </w:rPr>
        <w:t>3</w:t>
      </w:r>
      <w:r w:rsidRPr="008B3802">
        <w:rPr>
          <w:rFonts w:ascii="Times New Roman" w:hAnsi="Times New Roman"/>
          <w:b/>
          <w:sz w:val="22"/>
          <w:szCs w:val="22"/>
        </w:rPr>
        <w:t xml:space="preserve">.1. </w:t>
      </w:r>
      <w:r w:rsidRPr="008B3802">
        <w:rPr>
          <w:rFonts w:ascii="Times New Roman" w:hAnsi="Times New Roman"/>
          <w:sz w:val="22"/>
          <w:szCs w:val="22"/>
        </w:rPr>
        <w:t>Drzewa i krzewy</w:t>
      </w:r>
    </w:p>
    <w:p w:rsidR="001339DE" w:rsidRPr="008B3802" w:rsidRDefault="001339DE" w:rsidP="001339DE">
      <w:pPr>
        <w:spacing w:before="120"/>
        <w:rPr>
          <w:sz w:val="22"/>
          <w:szCs w:val="22"/>
        </w:rPr>
      </w:pPr>
      <w:r w:rsidRPr="008B3802">
        <w:rPr>
          <w:sz w:val="22"/>
          <w:szCs w:val="22"/>
        </w:rPr>
        <w:tab/>
        <w:t>Dostarczone sadzonki powinny być zgodne z normą PN-R-67023</w:t>
      </w:r>
      <w:r w:rsidR="000F7E88">
        <w:rPr>
          <w:sz w:val="22"/>
          <w:szCs w:val="22"/>
        </w:rPr>
        <w:t xml:space="preserve"> </w:t>
      </w:r>
      <w:r w:rsidRPr="008B3802">
        <w:rPr>
          <w:sz w:val="22"/>
          <w:szCs w:val="22"/>
        </w:rPr>
        <w:t>i PN-R-67022 , właściwie oznaczone, tzn. muszą mieć etykiety, na których podana jest nazwa łacińska, forma, wybór, wysokość pnia, numer normy.</w:t>
      </w:r>
    </w:p>
    <w:p w:rsidR="001339DE" w:rsidRPr="008B3802" w:rsidRDefault="001339DE" w:rsidP="001339DE">
      <w:pPr>
        <w:rPr>
          <w:sz w:val="22"/>
          <w:szCs w:val="22"/>
        </w:rPr>
      </w:pPr>
      <w:r w:rsidRPr="008B3802">
        <w:rPr>
          <w:sz w:val="22"/>
          <w:szCs w:val="22"/>
        </w:rPr>
        <w:tab/>
        <w:t>Sadzonki drzew i krzewów powinny być prawidłowo uformowane z zachowaniem pokroju charakterystycznego dla gatunku i odmiany oraz posiadać następujące cechy:</w:t>
      </w:r>
    </w:p>
    <w:p w:rsidR="001339DE" w:rsidRPr="008B3802" w:rsidRDefault="001339DE" w:rsidP="001339DE">
      <w:pPr>
        <w:numPr>
          <w:ilvl w:val="0"/>
          <w:numId w:val="1"/>
        </w:numPr>
        <w:rPr>
          <w:sz w:val="22"/>
          <w:szCs w:val="22"/>
        </w:rPr>
      </w:pPr>
      <w:r w:rsidRPr="008B3802">
        <w:rPr>
          <w:sz w:val="22"/>
          <w:szCs w:val="22"/>
        </w:rPr>
        <w:t>pąk szczytowy przewodnika powinien być wyraźnie uformowany,</w:t>
      </w:r>
    </w:p>
    <w:p w:rsidR="001339DE" w:rsidRPr="008B3802" w:rsidRDefault="001339DE" w:rsidP="001339DE">
      <w:pPr>
        <w:numPr>
          <w:ilvl w:val="0"/>
          <w:numId w:val="1"/>
        </w:numPr>
        <w:rPr>
          <w:sz w:val="22"/>
          <w:szCs w:val="22"/>
        </w:rPr>
      </w:pPr>
      <w:r w:rsidRPr="008B3802">
        <w:rPr>
          <w:sz w:val="22"/>
          <w:szCs w:val="22"/>
        </w:rPr>
        <w:t>przyrost ostatniego roku powinien wyraźnie i prosto przedłużać przewodnik,</w:t>
      </w:r>
    </w:p>
    <w:p w:rsidR="001339DE" w:rsidRPr="008B3802" w:rsidRDefault="001339DE" w:rsidP="001339DE">
      <w:pPr>
        <w:numPr>
          <w:ilvl w:val="0"/>
          <w:numId w:val="1"/>
        </w:numPr>
        <w:rPr>
          <w:sz w:val="22"/>
          <w:szCs w:val="22"/>
        </w:rPr>
      </w:pPr>
      <w:r w:rsidRPr="008B3802">
        <w:rPr>
          <w:sz w:val="22"/>
          <w:szCs w:val="22"/>
        </w:rPr>
        <w:t>system korzeniowy powinien być skupiony i prawidłowo rozwinięty, na korzeniach szkieletowych powinny występować liczne korzenie drobne,</w:t>
      </w:r>
    </w:p>
    <w:p w:rsidR="001339DE" w:rsidRPr="008B3802" w:rsidRDefault="001339DE" w:rsidP="001339DE">
      <w:pPr>
        <w:numPr>
          <w:ilvl w:val="0"/>
          <w:numId w:val="1"/>
        </w:numPr>
        <w:rPr>
          <w:sz w:val="22"/>
          <w:szCs w:val="22"/>
        </w:rPr>
      </w:pPr>
      <w:r w:rsidRPr="008B3802">
        <w:rPr>
          <w:sz w:val="22"/>
          <w:szCs w:val="22"/>
        </w:rPr>
        <w:t>u roślin sadzonych z bryłą korzeniową, np. drzew i krzewów iglastych, bryła korzeniowa powinna być prawidłowo uformowana i nie uszkodzona,</w:t>
      </w:r>
    </w:p>
    <w:p w:rsidR="001339DE" w:rsidRPr="008B3802" w:rsidRDefault="001339DE" w:rsidP="001339DE">
      <w:pPr>
        <w:numPr>
          <w:ilvl w:val="0"/>
          <w:numId w:val="1"/>
        </w:numPr>
        <w:rPr>
          <w:sz w:val="22"/>
          <w:szCs w:val="22"/>
        </w:rPr>
      </w:pPr>
      <w:r w:rsidRPr="008B3802">
        <w:rPr>
          <w:sz w:val="22"/>
          <w:szCs w:val="22"/>
        </w:rPr>
        <w:t>pędy korony u drzew i krzewów nie powinny być przycięte, chyba że jest to cięcie formujące, np. u form kulistych,</w:t>
      </w:r>
    </w:p>
    <w:p w:rsidR="001339DE" w:rsidRPr="008B3802" w:rsidRDefault="001339DE" w:rsidP="001339DE">
      <w:pPr>
        <w:numPr>
          <w:ilvl w:val="0"/>
          <w:numId w:val="1"/>
        </w:numPr>
        <w:rPr>
          <w:sz w:val="22"/>
          <w:szCs w:val="22"/>
        </w:rPr>
      </w:pPr>
      <w:r w:rsidRPr="008B3802">
        <w:rPr>
          <w:sz w:val="22"/>
          <w:szCs w:val="22"/>
        </w:rPr>
        <w:t>pędy boczne korony drzewa powinny być równomiernie rozmieszczone,</w:t>
      </w:r>
    </w:p>
    <w:p w:rsidR="001339DE" w:rsidRPr="008B3802" w:rsidRDefault="001339DE" w:rsidP="001339DE">
      <w:pPr>
        <w:numPr>
          <w:ilvl w:val="0"/>
          <w:numId w:val="1"/>
        </w:numPr>
        <w:rPr>
          <w:sz w:val="22"/>
          <w:szCs w:val="22"/>
        </w:rPr>
      </w:pPr>
      <w:r w:rsidRPr="008B3802">
        <w:rPr>
          <w:sz w:val="22"/>
          <w:szCs w:val="22"/>
        </w:rPr>
        <w:t>przewodnik powinien być praktycznie prosty,</w:t>
      </w:r>
    </w:p>
    <w:p w:rsidR="001339DE" w:rsidRPr="008B3802" w:rsidRDefault="001339DE" w:rsidP="001339DE">
      <w:pPr>
        <w:numPr>
          <w:ilvl w:val="0"/>
          <w:numId w:val="1"/>
        </w:numPr>
        <w:rPr>
          <w:sz w:val="22"/>
          <w:szCs w:val="22"/>
        </w:rPr>
      </w:pPr>
      <w:r w:rsidRPr="008B3802">
        <w:rPr>
          <w:sz w:val="22"/>
          <w:szCs w:val="22"/>
        </w:rPr>
        <w:t>blizny na przewodniku powinny być dobrze zarośnięte, dopuszcza się 4 niecałkowicie zarośnięte blizny na przewodniku w II wyborze, u form naturalnych drzew.</w:t>
      </w:r>
    </w:p>
    <w:p w:rsidR="001339DE" w:rsidRPr="008B3802" w:rsidRDefault="001339DE" w:rsidP="001339DE">
      <w:pPr>
        <w:rPr>
          <w:sz w:val="22"/>
          <w:szCs w:val="22"/>
        </w:rPr>
      </w:pPr>
      <w:r w:rsidRPr="008B3802">
        <w:rPr>
          <w:sz w:val="22"/>
          <w:szCs w:val="22"/>
        </w:rPr>
        <w:tab/>
        <w:t>Wady niedopuszczalne:</w:t>
      </w:r>
    </w:p>
    <w:p w:rsidR="001339DE" w:rsidRPr="008B3802" w:rsidRDefault="001339DE" w:rsidP="001339DE">
      <w:pPr>
        <w:numPr>
          <w:ilvl w:val="0"/>
          <w:numId w:val="1"/>
        </w:numPr>
        <w:rPr>
          <w:sz w:val="22"/>
          <w:szCs w:val="22"/>
        </w:rPr>
      </w:pPr>
      <w:r w:rsidRPr="008B3802">
        <w:rPr>
          <w:sz w:val="22"/>
          <w:szCs w:val="22"/>
        </w:rPr>
        <w:t>silne uszkodzenia mechaniczne roślin,</w:t>
      </w:r>
    </w:p>
    <w:p w:rsidR="001339DE" w:rsidRPr="008B3802" w:rsidRDefault="001339DE" w:rsidP="001339DE">
      <w:pPr>
        <w:numPr>
          <w:ilvl w:val="0"/>
          <w:numId w:val="1"/>
        </w:numPr>
        <w:rPr>
          <w:sz w:val="22"/>
          <w:szCs w:val="22"/>
        </w:rPr>
      </w:pPr>
      <w:r w:rsidRPr="008B3802">
        <w:rPr>
          <w:sz w:val="22"/>
          <w:szCs w:val="22"/>
        </w:rPr>
        <w:t>odrosty podkładki poniżej miejsca szczepienia,</w:t>
      </w:r>
    </w:p>
    <w:p w:rsidR="001339DE" w:rsidRPr="008B3802" w:rsidRDefault="001339DE" w:rsidP="001339DE">
      <w:pPr>
        <w:numPr>
          <w:ilvl w:val="0"/>
          <w:numId w:val="1"/>
        </w:numPr>
        <w:rPr>
          <w:sz w:val="22"/>
          <w:szCs w:val="22"/>
        </w:rPr>
      </w:pPr>
      <w:r w:rsidRPr="008B3802">
        <w:rPr>
          <w:sz w:val="22"/>
          <w:szCs w:val="22"/>
        </w:rPr>
        <w:t>ślady żerowania szkodników,</w:t>
      </w:r>
    </w:p>
    <w:p w:rsidR="001339DE" w:rsidRPr="008B3802" w:rsidRDefault="001339DE" w:rsidP="001339DE">
      <w:pPr>
        <w:numPr>
          <w:ilvl w:val="0"/>
          <w:numId w:val="1"/>
        </w:numPr>
        <w:rPr>
          <w:sz w:val="22"/>
          <w:szCs w:val="22"/>
        </w:rPr>
      </w:pPr>
      <w:r w:rsidRPr="008B3802">
        <w:rPr>
          <w:sz w:val="22"/>
          <w:szCs w:val="22"/>
        </w:rPr>
        <w:t>oznaki chorobowe,</w:t>
      </w:r>
    </w:p>
    <w:p w:rsidR="001339DE" w:rsidRPr="008B3802" w:rsidRDefault="001339DE" w:rsidP="001339DE">
      <w:pPr>
        <w:numPr>
          <w:ilvl w:val="0"/>
          <w:numId w:val="1"/>
        </w:numPr>
        <w:rPr>
          <w:sz w:val="22"/>
          <w:szCs w:val="22"/>
        </w:rPr>
      </w:pPr>
      <w:r w:rsidRPr="008B3802">
        <w:rPr>
          <w:sz w:val="22"/>
          <w:szCs w:val="22"/>
        </w:rPr>
        <w:t>zwiędnięcie i pomarszczenie kory na korzeniach i częściach naziemnych,</w:t>
      </w:r>
    </w:p>
    <w:p w:rsidR="001339DE" w:rsidRPr="008B3802" w:rsidRDefault="001339DE" w:rsidP="001339DE">
      <w:pPr>
        <w:numPr>
          <w:ilvl w:val="0"/>
          <w:numId w:val="1"/>
        </w:numPr>
        <w:rPr>
          <w:sz w:val="22"/>
          <w:szCs w:val="22"/>
        </w:rPr>
      </w:pPr>
      <w:r w:rsidRPr="008B3802">
        <w:rPr>
          <w:sz w:val="22"/>
          <w:szCs w:val="22"/>
        </w:rPr>
        <w:t>martwice i pęknięcia kory,</w:t>
      </w:r>
    </w:p>
    <w:p w:rsidR="001339DE" w:rsidRPr="008B3802" w:rsidRDefault="001339DE" w:rsidP="001339DE">
      <w:pPr>
        <w:numPr>
          <w:ilvl w:val="0"/>
          <w:numId w:val="1"/>
        </w:numPr>
        <w:rPr>
          <w:sz w:val="22"/>
          <w:szCs w:val="22"/>
        </w:rPr>
      </w:pPr>
      <w:r w:rsidRPr="008B3802">
        <w:rPr>
          <w:sz w:val="22"/>
          <w:szCs w:val="22"/>
        </w:rPr>
        <w:t>uszkodzenie pąka szczytowego przewodnika,</w:t>
      </w:r>
    </w:p>
    <w:p w:rsidR="001339DE" w:rsidRPr="008B3802" w:rsidRDefault="001339DE" w:rsidP="001339DE">
      <w:pPr>
        <w:numPr>
          <w:ilvl w:val="0"/>
          <w:numId w:val="1"/>
        </w:numPr>
        <w:rPr>
          <w:sz w:val="22"/>
          <w:szCs w:val="22"/>
        </w:rPr>
      </w:pPr>
      <w:r w:rsidRPr="008B3802">
        <w:rPr>
          <w:sz w:val="22"/>
          <w:szCs w:val="22"/>
        </w:rPr>
        <w:t>dwupędowe korony drzew formy piennej,</w:t>
      </w:r>
    </w:p>
    <w:p w:rsidR="001339DE" w:rsidRPr="008B3802" w:rsidRDefault="001339DE" w:rsidP="001339DE">
      <w:pPr>
        <w:numPr>
          <w:ilvl w:val="0"/>
          <w:numId w:val="1"/>
        </w:numPr>
        <w:rPr>
          <w:sz w:val="22"/>
          <w:szCs w:val="22"/>
        </w:rPr>
      </w:pPr>
      <w:r w:rsidRPr="008B3802">
        <w:rPr>
          <w:sz w:val="22"/>
          <w:szCs w:val="22"/>
        </w:rPr>
        <w:t>uszkodzenie lub przesuszenie bryły korzeniowej,</w:t>
      </w:r>
    </w:p>
    <w:p w:rsidR="001339DE" w:rsidRDefault="001339DE" w:rsidP="001339DE">
      <w:pPr>
        <w:numPr>
          <w:ilvl w:val="0"/>
          <w:numId w:val="1"/>
        </w:numPr>
        <w:rPr>
          <w:sz w:val="22"/>
          <w:szCs w:val="22"/>
        </w:rPr>
      </w:pPr>
      <w:r w:rsidRPr="008B3802">
        <w:rPr>
          <w:sz w:val="22"/>
          <w:szCs w:val="22"/>
        </w:rPr>
        <w:t>złe zrośnięcie odmiany szczepionej z podkładką.</w:t>
      </w:r>
    </w:p>
    <w:p w:rsidR="00831CE7" w:rsidRPr="008B3802" w:rsidRDefault="00831CE7" w:rsidP="00831CE7">
      <w:pPr>
        <w:pStyle w:val="Nagwek4"/>
        <w:rPr>
          <w:rFonts w:ascii="Times New Roman" w:hAnsi="Times New Roman"/>
          <w:sz w:val="22"/>
          <w:szCs w:val="22"/>
        </w:rPr>
      </w:pPr>
      <w:r w:rsidRPr="008B3802">
        <w:rPr>
          <w:rFonts w:ascii="Times New Roman" w:hAnsi="Times New Roman"/>
          <w:b/>
          <w:sz w:val="22"/>
          <w:szCs w:val="22"/>
        </w:rPr>
        <w:t>2.3.</w:t>
      </w:r>
      <w:r>
        <w:rPr>
          <w:rFonts w:ascii="Times New Roman" w:hAnsi="Times New Roman"/>
          <w:b/>
          <w:sz w:val="22"/>
          <w:szCs w:val="22"/>
        </w:rPr>
        <w:t>2</w:t>
      </w:r>
      <w:r w:rsidRPr="008B3802">
        <w:rPr>
          <w:rFonts w:ascii="Times New Roman" w:hAnsi="Times New Roman"/>
          <w:b/>
          <w:sz w:val="22"/>
          <w:szCs w:val="22"/>
        </w:rPr>
        <w:t xml:space="preserve">. </w:t>
      </w:r>
      <w:r>
        <w:rPr>
          <w:rFonts w:ascii="Times New Roman" w:hAnsi="Times New Roman"/>
          <w:sz w:val="22"/>
          <w:szCs w:val="22"/>
        </w:rPr>
        <w:t>NASIONA TRAW</w:t>
      </w:r>
    </w:p>
    <w:p w:rsidR="00831CE7" w:rsidRPr="00051621" w:rsidRDefault="00831CE7" w:rsidP="00831CE7">
      <w:pPr>
        <w:shd w:val="clear" w:color="auto" w:fill="FFFFFF"/>
        <w:spacing w:after="100" w:afterAutospacing="1"/>
        <w:ind w:left="29" w:right="22" w:firstLine="691"/>
        <w:jc w:val="both"/>
      </w:pPr>
      <w:r w:rsidRPr="008B3802">
        <w:rPr>
          <w:sz w:val="22"/>
          <w:szCs w:val="22"/>
        </w:rPr>
        <w:tab/>
      </w:r>
      <w:r w:rsidRPr="00051621">
        <w:t>Nasiona traw najczęściej występują w postaci gotowych mieszanek z nasion różnych gatunków. Gotowa mieszanka traw powinna mieć oznaczony procentowy skład gatunkowy, klasę, numer normy wg której została wyprodukowana, zdolność kiełkowania.</w:t>
      </w:r>
    </w:p>
    <w:p w:rsidR="00831CE7" w:rsidRPr="008B3802" w:rsidRDefault="00831CE7" w:rsidP="00831CE7">
      <w:pPr>
        <w:rPr>
          <w:sz w:val="22"/>
          <w:szCs w:val="22"/>
        </w:rPr>
      </w:pPr>
    </w:p>
    <w:p w:rsidR="001339DE" w:rsidRPr="008B3802" w:rsidRDefault="001339DE" w:rsidP="001339DE">
      <w:pPr>
        <w:pStyle w:val="Nagwek3"/>
      </w:pPr>
      <w:r w:rsidRPr="008B3802">
        <w:t>2.</w:t>
      </w:r>
      <w:r w:rsidR="00FE2888" w:rsidRPr="008B3802">
        <w:t>4</w:t>
      </w:r>
      <w:r w:rsidRPr="008B3802">
        <w:t>. Nawozy mineralne</w:t>
      </w:r>
    </w:p>
    <w:p w:rsidR="001339DE" w:rsidRPr="008B3802" w:rsidRDefault="001339DE" w:rsidP="001339DE">
      <w:pPr>
        <w:rPr>
          <w:sz w:val="22"/>
          <w:szCs w:val="22"/>
        </w:rPr>
      </w:pPr>
      <w:r w:rsidRPr="008B3802">
        <w:rPr>
          <w:sz w:val="22"/>
          <w:szCs w:val="22"/>
        </w:rPr>
        <w:tab/>
        <w:t>Nawozy mineralne powinny być w opakowaniu, z podanym składem chemicznym (zawartość azotu, fosforu, potasu - N.P.). Nawozy należy zabezpieczyć przed zawilgoceniem i zbryleniem w czasie transportu i przechowywania.</w:t>
      </w:r>
    </w:p>
    <w:p w:rsidR="001339DE" w:rsidRPr="008B3802" w:rsidRDefault="001339DE" w:rsidP="001339DE">
      <w:pPr>
        <w:pStyle w:val="Nagwek2"/>
        <w:rPr>
          <w:rFonts w:ascii="Times New Roman" w:hAnsi="Times New Roman" w:cs="Times New Roman"/>
          <w:i w:val="0"/>
          <w:sz w:val="22"/>
          <w:szCs w:val="22"/>
        </w:rPr>
      </w:pPr>
      <w:bookmarkStart w:id="1323" w:name="_Toc428677175"/>
      <w:r w:rsidRPr="008B3802">
        <w:rPr>
          <w:rFonts w:ascii="Times New Roman" w:hAnsi="Times New Roman" w:cs="Times New Roman"/>
          <w:i w:val="0"/>
          <w:sz w:val="22"/>
          <w:szCs w:val="22"/>
        </w:rPr>
        <w:t>3. SPRZĘT</w:t>
      </w:r>
      <w:bookmarkEnd w:id="1323"/>
    </w:p>
    <w:p w:rsidR="001339DE" w:rsidRPr="008B3802" w:rsidRDefault="001339DE" w:rsidP="001339DE">
      <w:pPr>
        <w:pStyle w:val="Nagwek3"/>
      </w:pPr>
      <w:r w:rsidRPr="008B3802">
        <w:t>3.1. Ogólne wymagania dotyczące sprzętu</w:t>
      </w:r>
    </w:p>
    <w:p w:rsidR="001339DE" w:rsidRPr="008B3802" w:rsidRDefault="001339DE" w:rsidP="001339DE">
      <w:pPr>
        <w:rPr>
          <w:sz w:val="22"/>
          <w:szCs w:val="22"/>
        </w:rPr>
      </w:pPr>
      <w:r w:rsidRPr="008B3802">
        <w:rPr>
          <w:sz w:val="22"/>
          <w:szCs w:val="22"/>
        </w:rPr>
        <w:tab/>
        <w:t>Ogólne wymagania dotyczące sprzętu podano w ST D-M-00.00.00 „Wymagania ogólne” pkt 3.</w:t>
      </w:r>
    </w:p>
    <w:p w:rsidR="001339DE" w:rsidRPr="008B3802" w:rsidRDefault="001339DE" w:rsidP="001339DE">
      <w:pPr>
        <w:pStyle w:val="Nagwek2"/>
        <w:rPr>
          <w:rFonts w:ascii="Times New Roman" w:hAnsi="Times New Roman" w:cs="Times New Roman"/>
          <w:i w:val="0"/>
          <w:sz w:val="22"/>
          <w:szCs w:val="22"/>
        </w:rPr>
      </w:pPr>
      <w:bookmarkStart w:id="1324" w:name="_Toc428677176"/>
      <w:r w:rsidRPr="008B3802">
        <w:rPr>
          <w:rFonts w:ascii="Times New Roman" w:hAnsi="Times New Roman" w:cs="Times New Roman"/>
          <w:i w:val="0"/>
          <w:sz w:val="22"/>
          <w:szCs w:val="22"/>
        </w:rPr>
        <w:t>4. TRANSPORT</w:t>
      </w:r>
      <w:bookmarkEnd w:id="1324"/>
    </w:p>
    <w:p w:rsidR="001339DE" w:rsidRPr="008B3802" w:rsidRDefault="001339DE" w:rsidP="001339DE">
      <w:pPr>
        <w:pStyle w:val="Nagwek3"/>
      </w:pPr>
      <w:r w:rsidRPr="008B3802">
        <w:t>4.1. Ogólne wymagania dotyczące transportu</w:t>
      </w:r>
    </w:p>
    <w:p w:rsidR="001339DE" w:rsidRPr="008B3802" w:rsidRDefault="001339DE" w:rsidP="001339DE">
      <w:pPr>
        <w:rPr>
          <w:sz w:val="22"/>
          <w:szCs w:val="22"/>
        </w:rPr>
      </w:pPr>
      <w:r w:rsidRPr="008B3802">
        <w:rPr>
          <w:sz w:val="22"/>
          <w:szCs w:val="22"/>
        </w:rPr>
        <w:tab/>
        <w:t>Ogólne wymagania dotyczące transportu podano w ST D-M-00.00.00 „Wymagania ogólne” pkt 4.</w:t>
      </w:r>
    </w:p>
    <w:p w:rsidR="001339DE" w:rsidRPr="008B3802" w:rsidRDefault="001339DE" w:rsidP="001339DE">
      <w:pPr>
        <w:pStyle w:val="Nagwek3"/>
      </w:pPr>
      <w:r w:rsidRPr="008B3802">
        <w:t>4.2. Transport materiałów do wykonania nasadzeń</w:t>
      </w:r>
    </w:p>
    <w:p w:rsidR="001339DE" w:rsidRPr="008B3802" w:rsidRDefault="001339DE" w:rsidP="001339DE">
      <w:pPr>
        <w:rPr>
          <w:sz w:val="22"/>
          <w:szCs w:val="22"/>
        </w:rPr>
      </w:pPr>
      <w:r w:rsidRPr="008B3802">
        <w:rPr>
          <w:sz w:val="22"/>
          <w:szCs w:val="22"/>
        </w:rPr>
        <w:tab/>
        <w:t>Transport materiałów do zieleni drogowej może być dowolny pod warunkiem, że nie uszkodzi, ani też nie pogorszy jakości transportowanych materiałów.</w:t>
      </w:r>
    </w:p>
    <w:p w:rsidR="001339DE" w:rsidRPr="008B3802" w:rsidRDefault="001339DE" w:rsidP="001339DE">
      <w:pPr>
        <w:rPr>
          <w:sz w:val="22"/>
          <w:szCs w:val="22"/>
        </w:rPr>
      </w:pPr>
      <w:r w:rsidRPr="008B3802">
        <w:rPr>
          <w:sz w:val="22"/>
          <w:szCs w:val="22"/>
        </w:rPr>
        <w:tab/>
        <w:t>W czasie transportu drzewa i krzewy muszą być zabezpieczone przed uszkodzeniem bryły korzeniowej lub korzeni i pędów. Rośliny z bryłą korzeniową muszą mieć opakowane bryły korzeniowe lub być w pojemnikach.</w:t>
      </w:r>
    </w:p>
    <w:p w:rsidR="001339DE" w:rsidRPr="008B3802" w:rsidRDefault="001339DE" w:rsidP="001339DE">
      <w:pPr>
        <w:rPr>
          <w:sz w:val="22"/>
          <w:szCs w:val="22"/>
        </w:rPr>
      </w:pPr>
      <w:r w:rsidRPr="008B3802">
        <w:rPr>
          <w:sz w:val="22"/>
          <w:szCs w:val="22"/>
        </w:rPr>
        <w:tab/>
        <w:t>Drzewa i krzewy mogą być przewożone wszystkimi środkami transportowymi. W czasie transportu należy zabezpieczyć je przed wyschnięciem i przemarznięciem. Drzewa i krzewy po dostarczeniu na miejsce przeznaczenia powinny być natychmiast sadzone. Jeśli jest to niemożliwe, należy je zadołować w miejscu ocienionym i nieprzewiewnym, a w razie suszy podlewać.</w:t>
      </w:r>
    </w:p>
    <w:p w:rsidR="001339DE" w:rsidRPr="008B3802" w:rsidRDefault="001339DE" w:rsidP="001339DE">
      <w:pPr>
        <w:pStyle w:val="Nagwek2"/>
        <w:rPr>
          <w:rFonts w:ascii="Times New Roman" w:hAnsi="Times New Roman" w:cs="Times New Roman"/>
          <w:i w:val="0"/>
          <w:sz w:val="22"/>
          <w:szCs w:val="22"/>
        </w:rPr>
      </w:pPr>
      <w:bookmarkStart w:id="1325" w:name="_Toc428677177"/>
      <w:r w:rsidRPr="008B3802">
        <w:rPr>
          <w:rFonts w:ascii="Times New Roman" w:hAnsi="Times New Roman" w:cs="Times New Roman"/>
          <w:i w:val="0"/>
          <w:sz w:val="22"/>
          <w:szCs w:val="22"/>
        </w:rPr>
        <w:t>5. WYKONANIE ROBÓT</w:t>
      </w:r>
      <w:bookmarkEnd w:id="1325"/>
    </w:p>
    <w:p w:rsidR="001339DE" w:rsidRPr="008B3802" w:rsidRDefault="001339DE" w:rsidP="001339DE">
      <w:pPr>
        <w:pStyle w:val="Nagwek3"/>
      </w:pPr>
      <w:r w:rsidRPr="008B3802">
        <w:t>5.1. Ogólne zasady wykonania robót</w:t>
      </w:r>
    </w:p>
    <w:p w:rsidR="001339DE" w:rsidRPr="008B3802" w:rsidRDefault="001339DE" w:rsidP="001339DE">
      <w:pPr>
        <w:rPr>
          <w:sz w:val="22"/>
          <w:szCs w:val="22"/>
        </w:rPr>
      </w:pPr>
      <w:r w:rsidRPr="008B3802">
        <w:rPr>
          <w:sz w:val="22"/>
          <w:szCs w:val="22"/>
        </w:rPr>
        <w:tab/>
        <w:t>Ogólne zasady wykonania robót podano w ST D-M-00.00.00 „Wymagania ogólne” pkt 5.</w:t>
      </w:r>
    </w:p>
    <w:p w:rsidR="001339DE" w:rsidRPr="008B3802" w:rsidRDefault="001339DE" w:rsidP="001339DE">
      <w:pPr>
        <w:pStyle w:val="Nagwek3"/>
      </w:pPr>
      <w:r w:rsidRPr="008B3802">
        <w:t>5.</w:t>
      </w:r>
      <w:r w:rsidR="00FE2888" w:rsidRPr="008B3802">
        <w:t>2</w:t>
      </w:r>
      <w:r w:rsidRPr="008B3802">
        <w:t>. Drzewa i krzewy</w:t>
      </w:r>
    </w:p>
    <w:p w:rsidR="001339DE" w:rsidRPr="008B3802" w:rsidRDefault="001339DE" w:rsidP="001339DE">
      <w:pPr>
        <w:pStyle w:val="Nagwek4"/>
        <w:rPr>
          <w:rFonts w:ascii="Times New Roman" w:hAnsi="Times New Roman"/>
          <w:sz w:val="22"/>
          <w:szCs w:val="22"/>
        </w:rPr>
      </w:pPr>
      <w:r w:rsidRPr="008B3802">
        <w:rPr>
          <w:rFonts w:ascii="Times New Roman" w:hAnsi="Times New Roman"/>
          <w:b/>
          <w:sz w:val="22"/>
          <w:szCs w:val="22"/>
        </w:rPr>
        <w:t>5.</w:t>
      </w:r>
      <w:r w:rsidR="00FE2888" w:rsidRPr="008B3802">
        <w:rPr>
          <w:rFonts w:ascii="Times New Roman" w:hAnsi="Times New Roman"/>
          <w:b/>
          <w:sz w:val="22"/>
          <w:szCs w:val="22"/>
        </w:rPr>
        <w:t>2</w:t>
      </w:r>
      <w:r w:rsidRPr="008B3802">
        <w:rPr>
          <w:rFonts w:ascii="Times New Roman" w:hAnsi="Times New Roman"/>
          <w:b/>
          <w:sz w:val="22"/>
          <w:szCs w:val="22"/>
        </w:rPr>
        <w:t xml:space="preserve">.1. </w:t>
      </w:r>
      <w:r w:rsidRPr="008B3802">
        <w:rPr>
          <w:rFonts w:ascii="Times New Roman" w:hAnsi="Times New Roman"/>
          <w:sz w:val="22"/>
          <w:szCs w:val="22"/>
        </w:rPr>
        <w:t>Wymagania dotyczące sadzenia drzew i krzewów</w:t>
      </w:r>
    </w:p>
    <w:p w:rsidR="001339DE" w:rsidRPr="008B3802" w:rsidRDefault="001339DE" w:rsidP="001339DE">
      <w:pPr>
        <w:spacing w:before="120"/>
        <w:rPr>
          <w:sz w:val="22"/>
          <w:szCs w:val="22"/>
        </w:rPr>
      </w:pPr>
      <w:r w:rsidRPr="008B3802">
        <w:rPr>
          <w:sz w:val="22"/>
          <w:szCs w:val="22"/>
        </w:rPr>
        <w:tab/>
        <w:t>Wymagania dotyczące sadzenia drzew i krzewów są następujące:</w:t>
      </w:r>
    </w:p>
    <w:p w:rsidR="001339DE" w:rsidRPr="008B3802" w:rsidRDefault="001339DE" w:rsidP="001339DE">
      <w:pPr>
        <w:numPr>
          <w:ilvl w:val="0"/>
          <w:numId w:val="1"/>
        </w:numPr>
        <w:rPr>
          <w:sz w:val="22"/>
          <w:szCs w:val="22"/>
        </w:rPr>
      </w:pPr>
      <w:r w:rsidRPr="008B3802">
        <w:rPr>
          <w:sz w:val="22"/>
          <w:szCs w:val="22"/>
        </w:rPr>
        <w:t>pora sadzenia - jesień lub wiosna,</w:t>
      </w:r>
    </w:p>
    <w:p w:rsidR="001339DE" w:rsidRPr="008B3802" w:rsidRDefault="001339DE" w:rsidP="001339DE">
      <w:pPr>
        <w:numPr>
          <w:ilvl w:val="0"/>
          <w:numId w:val="1"/>
        </w:numPr>
        <w:rPr>
          <w:sz w:val="22"/>
          <w:szCs w:val="22"/>
        </w:rPr>
      </w:pPr>
      <w:r w:rsidRPr="008B3802">
        <w:rPr>
          <w:sz w:val="22"/>
          <w:szCs w:val="22"/>
        </w:rPr>
        <w:t>miejsce sadzenia - powinno być wyznaczone w terenie, zgodnie z dokumentacją projektową,</w:t>
      </w:r>
    </w:p>
    <w:p w:rsidR="001339DE" w:rsidRPr="008B3802" w:rsidRDefault="001339DE" w:rsidP="001339DE">
      <w:pPr>
        <w:numPr>
          <w:ilvl w:val="0"/>
          <w:numId w:val="1"/>
        </w:numPr>
        <w:rPr>
          <w:sz w:val="22"/>
          <w:szCs w:val="22"/>
        </w:rPr>
      </w:pPr>
      <w:r w:rsidRPr="008B3802">
        <w:rPr>
          <w:sz w:val="22"/>
          <w:szCs w:val="22"/>
        </w:rPr>
        <w:t>dołki pod drzewa i krzewy powinny mieć wielkość wskazaną w dokumentacji projektowej i zaprawione ziemią urodzajną,</w:t>
      </w:r>
    </w:p>
    <w:p w:rsidR="001339DE" w:rsidRPr="008B3802" w:rsidRDefault="001339DE" w:rsidP="001339DE">
      <w:pPr>
        <w:numPr>
          <w:ilvl w:val="0"/>
          <w:numId w:val="1"/>
        </w:numPr>
        <w:rPr>
          <w:sz w:val="22"/>
          <w:szCs w:val="22"/>
        </w:rPr>
      </w:pPr>
      <w:r w:rsidRPr="008B3802">
        <w:rPr>
          <w:sz w:val="22"/>
          <w:szCs w:val="22"/>
        </w:rPr>
        <w:t xml:space="preserve">roślina w miejscu sadzenia powinna znaleźć się do </w:t>
      </w:r>
      <w:smartTag w:uri="urn:schemas-microsoft-com:office:smarttags" w:element="metricconverter">
        <w:smartTagPr>
          <w:attr w:name="ProductID" w:val="5 cm"/>
        </w:smartTagPr>
        <w:r w:rsidRPr="008B3802">
          <w:rPr>
            <w:sz w:val="22"/>
            <w:szCs w:val="22"/>
          </w:rPr>
          <w:t>5 cm</w:t>
        </w:r>
      </w:smartTag>
      <w:r w:rsidRPr="008B3802">
        <w:rPr>
          <w:sz w:val="22"/>
          <w:szCs w:val="22"/>
        </w:rPr>
        <w:t xml:space="preserve"> głębiej jak rosła w szkółce. Zbyt głębokie lub płytkie sadzenie utrudnia prawidłowy rozwój rośliny,</w:t>
      </w:r>
    </w:p>
    <w:p w:rsidR="001339DE" w:rsidRPr="008B3802" w:rsidRDefault="001339DE" w:rsidP="001339DE">
      <w:pPr>
        <w:numPr>
          <w:ilvl w:val="0"/>
          <w:numId w:val="1"/>
        </w:numPr>
        <w:rPr>
          <w:sz w:val="22"/>
          <w:szCs w:val="22"/>
        </w:rPr>
      </w:pPr>
      <w:r w:rsidRPr="008B3802">
        <w:rPr>
          <w:sz w:val="22"/>
          <w:szCs w:val="22"/>
        </w:rPr>
        <w:t>korzenie złamane i uszkodzone należy przed sadzeniem przyciąć,</w:t>
      </w:r>
    </w:p>
    <w:p w:rsidR="001339DE" w:rsidRPr="008B3802" w:rsidRDefault="001339DE" w:rsidP="00996D69">
      <w:pPr>
        <w:numPr>
          <w:ilvl w:val="0"/>
          <w:numId w:val="235"/>
        </w:numPr>
        <w:jc w:val="both"/>
        <w:rPr>
          <w:sz w:val="22"/>
          <w:szCs w:val="22"/>
        </w:rPr>
      </w:pPr>
      <w:r w:rsidRPr="008B3802">
        <w:rPr>
          <w:sz w:val="22"/>
          <w:szCs w:val="22"/>
        </w:rPr>
        <w:t>przy sadzeniu drzew formy piennej należy przed sadzeniem wbić w dno dołu drewniany palik, (w ilości 3 szt. dla jednej rośliny</w:t>
      </w:r>
      <w:r w:rsidR="00FE2888" w:rsidRPr="008B3802">
        <w:rPr>
          <w:sz w:val="22"/>
          <w:szCs w:val="22"/>
        </w:rPr>
        <w:t xml:space="preserve">, palik o średnicy 5cm i wysokości </w:t>
      </w:r>
      <w:r w:rsidR="00381587">
        <w:rPr>
          <w:sz w:val="22"/>
          <w:szCs w:val="22"/>
        </w:rPr>
        <w:t>sięgającej do korony drzewa)</w:t>
      </w:r>
      <w:r w:rsidR="00FE2888" w:rsidRPr="008B3802">
        <w:rPr>
          <w:sz w:val="22"/>
          <w:szCs w:val="22"/>
        </w:rPr>
        <w:t>,</w:t>
      </w:r>
    </w:p>
    <w:p w:rsidR="001339DE" w:rsidRPr="008B3802" w:rsidRDefault="001339DE" w:rsidP="001339DE">
      <w:pPr>
        <w:numPr>
          <w:ilvl w:val="0"/>
          <w:numId w:val="1"/>
        </w:numPr>
        <w:rPr>
          <w:sz w:val="22"/>
          <w:szCs w:val="22"/>
        </w:rPr>
      </w:pPr>
      <w:r w:rsidRPr="008B3802">
        <w:rPr>
          <w:sz w:val="22"/>
          <w:szCs w:val="22"/>
        </w:rPr>
        <w:t>korzenie roślin zasypywać sypką ziemią, a następnie prawidłowo ubić, uformować miskę i podlać,</w:t>
      </w:r>
    </w:p>
    <w:p w:rsidR="001339DE" w:rsidRPr="00381587" w:rsidRDefault="001339DE" w:rsidP="001339DE">
      <w:pPr>
        <w:numPr>
          <w:ilvl w:val="0"/>
          <w:numId w:val="1"/>
        </w:numPr>
        <w:rPr>
          <w:sz w:val="22"/>
          <w:szCs w:val="22"/>
        </w:rPr>
      </w:pPr>
      <w:r w:rsidRPr="008B3802">
        <w:rPr>
          <w:sz w:val="22"/>
          <w:szCs w:val="22"/>
        </w:rPr>
        <w:t xml:space="preserve">drzewa formy piennej </w:t>
      </w:r>
      <w:r w:rsidRPr="00381587">
        <w:rPr>
          <w:sz w:val="22"/>
          <w:szCs w:val="22"/>
        </w:rPr>
        <w:t>należy przywiązać do palik</w:t>
      </w:r>
      <w:r w:rsidR="00381587" w:rsidRPr="00381587">
        <w:rPr>
          <w:sz w:val="22"/>
          <w:szCs w:val="22"/>
        </w:rPr>
        <w:t>ów</w:t>
      </w:r>
      <w:r w:rsidRPr="00381587">
        <w:rPr>
          <w:sz w:val="22"/>
          <w:szCs w:val="22"/>
        </w:rPr>
        <w:t xml:space="preserve"> tuż pod koroną,</w:t>
      </w:r>
    </w:p>
    <w:p w:rsidR="00381587" w:rsidRDefault="00381587" w:rsidP="00381587">
      <w:pPr>
        <w:numPr>
          <w:ilvl w:val="0"/>
          <w:numId w:val="1"/>
        </w:numPr>
        <w:rPr>
          <w:sz w:val="22"/>
          <w:szCs w:val="22"/>
        </w:rPr>
      </w:pPr>
      <w:r w:rsidRPr="00381587">
        <w:rPr>
          <w:sz w:val="22"/>
          <w:szCs w:val="22"/>
        </w:rPr>
        <w:t xml:space="preserve">pień drzewa zabezpieczyć </w:t>
      </w:r>
      <w:r w:rsidR="00C2729E">
        <w:rPr>
          <w:sz w:val="22"/>
          <w:szCs w:val="22"/>
        </w:rPr>
        <w:t>osłonką ros</w:t>
      </w:r>
      <w:r w:rsidRPr="00381587">
        <w:rPr>
          <w:sz w:val="22"/>
          <w:szCs w:val="22"/>
        </w:rPr>
        <w:t>nącą ra</w:t>
      </w:r>
      <w:r w:rsidR="00C2729E">
        <w:rPr>
          <w:sz w:val="22"/>
          <w:szCs w:val="22"/>
        </w:rPr>
        <w:t>z</w:t>
      </w:r>
      <w:r w:rsidRPr="00381587">
        <w:rPr>
          <w:sz w:val="22"/>
          <w:szCs w:val="22"/>
        </w:rPr>
        <w:t>em z drzewem, dopasowując</w:t>
      </w:r>
      <w:r w:rsidR="00C2729E">
        <w:rPr>
          <w:sz w:val="22"/>
          <w:szCs w:val="22"/>
        </w:rPr>
        <w:t>ą</w:t>
      </w:r>
      <w:r w:rsidRPr="00381587">
        <w:rPr>
          <w:sz w:val="22"/>
          <w:szCs w:val="22"/>
        </w:rPr>
        <w:t xml:space="preserve"> się do pnia i nie powodując</w:t>
      </w:r>
      <w:r w:rsidR="00C2729E">
        <w:rPr>
          <w:sz w:val="22"/>
          <w:szCs w:val="22"/>
        </w:rPr>
        <w:t>ą</w:t>
      </w:r>
      <w:r w:rsidRPr="00381587">
        <w:rPr>
          <w:sz w:val="22"/>
          <w:szCs w:val="22"/>
        </w:rPr>
        <w:t xml:space="preserve"> jego ściskania</w:t>
      </w:r>
    </w:p>
    <w:p w:rsidR="001339DE" w:rsidRPr="00381587" w:rsidRDefault="001339DE" w:rsidP="00381587">
      <w:pPr>
        <w:rPr>
          <w:sz w:val="22"/>
          <w:szCs w:val="22"/>
        </w:rPr>
      </w:pPr>
      <w:r w:rsidRPr="00381587">
        <w:rPr>
          <w:b/>
          <w:sz w:val="22"/>
          <w:szCs w:val="22"/>
        </w:rPr>
        <w:t>5.</w:t>
      </w:r>
      <w:r w:rsidR="00FE2888" w:rsidRPr="00381587">
        <w:rPr>
          <w:b/>
          <w:sz w:val="22"/>
          <w:szCs w:val="22"/>
        </w:rPr>
        <w:t>2</w:t>
      </w:r>
      <w:r w:rsidRPr="00381587">
        <w:rPr>
          <w:b/>
          <w:sz w:val="22"/>
          <w:szCs w:val="22"/>
        </w:rPr>
        <w:t xml:space="preserve">.2. </w:t>
      </w:r>
      <w:r w:rsidRPr="00381587">
        <w:rPr>
          <w:sz w:val="22"/>
          <w:szCs w:val="22"/>
        </w:rPr>
        <w:t>Pielęgnacja po posadzeniu</w:t>
      </w:r>
    </w:p>
    <w:p w:rsidR="001339DE" w:rsidRPr="008B3802" w:rsidRDefault="001339DE" w:rsidP="001339DE">
      <w:pPr>
        <w:spacing w:before="120"/>
        <w:rPr>
          <w:sz w:val="22"/>
          <w:szCs w:val="22"/>
        </w:rPr>
      </w:pPr>
      <w:r w:rsidRPr="008B3802">
        <w:rPr>
          <w:sz w:val="22"/>
          <w:szCs w:val="22"/>
        </w:rPr>
        <w:tab/>
        <w:t xml:space="preserve">Pielęgnacja w okresie gwarancyjnym (w ciągu roku </w:t>
      </w:r>
      <w:r w:rsidR="00766235" w:rsidRPr="008B3802">
        <w:rPr>
          <w:sz w:val="22"/>
          <w:szCs w:val="22"/>
        </w:rPr>
        <w:t>od odbioru końcowego robót</w:t>
      </w:r>
      <w:r w:rsidRPr="008B3802">
        <w:rPr>
          <w:sz w:val="22"/>
          <w:szCs w:val="22"/>
        </w:rPr>
        <w:t>) polega na:</w:t>
      </w:r>
    </w:p>
    <w:p w:rsidR="001339DE" w:rsidRPr="008B3802" w:rsidRDefault="001339DE" w:rsidP="001339DE">
      <w:pPr>
        <w:numPr>
          <w:ilvl w:val="0"/>
          <w:numId w:val="1"/>
        </w:numPr>
        <w:rPr>
          <w:sz w:val="22"/>
          <w:szCs w:val="22"/>
        </w:rPr>
      </w:pPr>
      <w:r w:rsidRPr="008B3802">
        <w:rPr>
          <w:sz w:val="22"/>
          <w:szCs w:val="22"/>
        </w:rPr>
        <w:t>podlewaniu,</w:t>
      </w:r>
    </w:p>
    <w:p w:rsidR="001339DE" w:rsidRPr="008B3802" w:rsidRDefault="001339DE" w:rsidP="001339DE">
      <w:pPr>
        <w:numPr>
          <w:ilvl w:val="0"/>
          <w:numId w:val="1"/>
        </w:numPr>
        <w:rPr>
          <w:sz w:val="22"/>
          <w:szCs w:val="22"/>
        </w:rPr>
      </w:pPr>
      <w:r w:rsidRPr="008B3802">
        <w:rPr>
          <w:sz w:val="22"/>
          <w:szCs w:val="22"/>
        </w:rPr>
        <w:t>odchwaszczaniu,</w:t>
      </w:r>
    </w:p>
    <w:p w:rsidR="001339DE" w:rsidRPr="008B3802" w:rsidRDefault="001339DE" w:rsidP="001339DE">
      <w:pPr>
        <w:numPr>
          <w:ilvl w:val="0"/>
          <w:numId w:val="1"/>
        </w:numPr>
        <w:rPr>
          <w:sz w:val="22"/>
          <w:szCs w:val="22"/>
        </w:rPr>
      </w:pPr>
      <w:r w:rsidRPr="008B3802">
        <w:rPr>
          <w:sz w:val="22"/>
          <w:szCs w:val="22"/>
        </w:rPr>
        <w:t>nawożeniu,</w:t>
      </w:r>
    </w:p>
    <w:p w:rsidR="001339DE" w:rsidRPr="008B3802" w:rsidRDefault="001339DE" w:rsidP="001339DE">
      <w:pPr>
        <w:numPr>
          <w:ilvl w:val="0"/>
          <w:numId w:val="1"/>
        </w:numPr>
        <w:rPr>
          <w:sz w:val="22"/>
          <w:szCs w:val="22"/>
        </w:rPr>
      </w:pPr>
      <w:r w:rsidRPr="008B3802">
        <w:rPr>
          <w:sz w:val="22"/>
          <w:szCs w:val="22"/>
        </w:rPr>
        <w:t>usuwaniu odrostów korzeniowych,</w:t>
      </w:r>
    </w:p>
    <w:p w:rsidR="001339DE" w:rsidRPr="008B3802" w:rsidRDefault="001339DE" w:rsidP="001339DE">
      <w:pPr>
        <w:numPr>
          <w:ilvl w:val="0"/>
          <w:numId w:val="1"/>
        </w:numPr>
        <w:rPr>
          <w:sz w:val="22"/>
          <w:szCs w:val="22"/>
        </w:rPr>
      </w:pPr>
      <w:r w:rsidRPr="008B3802">
        <w:rPr>
          <w:sz w:val="22"/>
          <w:szCs w:val="22"/>
        </w:rPr>
        <w:t>poprawianiu misek,</w:t>
      </w:r>
    </w:p>
    <w:p w:rsidR="001339DE" w:rsidRPr="008B3802" w:rsidRDefault="001339DE" w:rsidP="001339DE">
      <w:pPr>
        <w:numPr>
          <w:ilvl w:val="0"/>
          <w:numId w:val="1"/>
        </w:numPr>
        <w:rPr>
          <w:sz w:val="22"/>
          <w:szCs w:val="22"/>
        </w:rPr>
      </w:pPr>
      <w:r w:rsidRPr="008B3802">
        <w:rPr>
          <w:sz w:val="22"/>
          <w:szCs w:val="22"/>
        </w:rPr>
        <w:t>okopczykowaniu drzew i krzewów jesienią,</w:t>
      </w:r>
    </w:p>
    <w:p w:rsidR="001339DE" w:rsidRPr="008B3802" w:rsidRDefault="001339DE" w:rsidP="001339DE">
      <w:pPr>
        <w:numPr>
          <w:ilvl w:val="0"/>
          <w:numId w:val="1"/>
        </w:numPr>
        <w:rPr>
          <w:sz w:val="22"/>
          <w:szCs w:val="22"/>
        </w:rPr>
      </w:pPr>
      <w:r w:rsidRPr="008B3802">
        <w:rPr>
          <w:sz w:val="22"/>
          <w:szCs w:val="22"/>
        </w:rPr>
        <w:t>rozgarnięciu kopczyków wiosną i uformowaniu misek,</w:t>
      </w:r>
    </w:p>
    <w:p w:rsidR="001339DE" w:rsidRPr="008B3802" w:rsidRDefault="001339DE" w:rsidP="001339DE">
      <w:pPr>
        <w:numPr>
          <w:ilvl w:val="0"/>
          <w:numId w:val="1"/>
        </w:numPr>
        <w:rPr>
          <w:sz w:val="22"/>
          <w:szCs w:val="22"/>
        </w:rPr>
      </w:pPr>
      <w:r w:rsidRPr="008B3802">
        <w:rPr>
          <w:sz w:val="22"/>
          <w:szCs w:val="22"/>
        </w:rPr>
        <w:t>wymianie uschniętych i uszkodzonych drzew i krzewów,</w:t>
      </w:r>
    </w:p>
    <w:p w:rsidR="001339DE" w:rsidRPr="008B3802" w:rsidRDefault="001339DE" w:rsidP="001339DE">
      <w:pPr>
        <w:numPr>
          <w:ilvl w:val="0"/>
          <w:numId w:val="1"/>
        </w:numPr>
        <w:rPr>
          <w:sz w:val="22"/>
          <w:szCs w:val="22"/>
        </w:rPr>
      </w:pPr>
      <w:r w:rsidRPr="008B3802">
        <w:rPr>
          <w:sz w:val="22"/>
          <w:szCs w:val="22"/>
        </w:rPr>
        <w:t>wymianie zniszczonych palików i wiązadeł,</w:t>
      </w:r>
    </w:p>
    <w:p w:rsidR="001339DE" w:rsidRPr="008B3802" w:rsidRDefault="001339DE" w:rsidP="001339DE">
      <w:pPr>
        <w:numPr>
          <w:ilvl w:val="0"/>
          <w:numId w:val="1"/>
        </w:numPr>
        <w:rPr>
          <w:sz w:val="22"/>
          <w:szCs w:val="22"/>
        </w:rPr>
      </w:pPr>
      <w:r w:rsidRPr="008B3802">
        <w:rPr>
          <w:sz w:val="22"/>
          <w:szCs w:val="22"/>
        </w:rPr>
        <w:t>przycięciu złamanych, chorych lub krzyżujących się gałęzi (cięcia pielęgnacyjne i formujące).</w:t>
      </w:r>
    </w:p>
    <w:p w:rsidR="001339DE" w:rsidRPr="008B3802" w:rsidRDefault="001339DE" w:rsidP="001339DE">
      <w:pPr>
        <w:pStyle w:val="Nagwek4"/>
        <w:rPr>
          <w:rFonts w:ascii="Times New Roman" w:hAnsi="Times New Roman"/>
          <w:sz w:val="22"/>
          <w:szCs w:val="22"/>
        </w:rPr>
      </w:pPr>
      <w:r w:rsidRPr="008B3802">
        <w:rPr>
          <w:rFonts w:ascii="Times New Roman" w:hAnsi="Times New Roman"/>
          <w:b/>
          <w:sz w:val="22"/>
          <w:szCs w:val="22"/>
        </w:rPr>
        <w:t>5.</w:t>
      </w:r>
      <w:r w:rsidR="00831CE7">
        <w:rPr>
          <w:rFonts w:ascii="Times New Roman" w:hAnsi="Times New Roman"/>
          <w:b/>
          <w:sz w:val="22"/>
          <w:szCs w:val="22"/>
        </w:rPr>
        <w:t>2.3</w:t>
      </w:r>
      <w:r w:rsidRPr="008B3802">
        <w:rPr>
          <w:rFonts w:ascii="Times New Roman" w:hAnsi="Times New Roman"/>
          <w:b/>
          <w:sz w:val="22"/>
          <w:szCs w:val="22"/>
        </w:rPr>
        <w:t xml:space="preserve">. </w:t>
      </w:r>
      <w:r w:rsidRPr="008B3802">
        <w:rPr>
          <w:rFonts w:ascii="Times New Roman" w:hAnsi="Times New Roman"/>
          <w:sz w:val="22"/>
          <w:szCs w:val="22"/>
        </w:rPr>
        <w:t>Zabezpieczenie drzew podczas budowy</w:t>
      </w:r>
    </w:p>
    <w:p w:rsidR="001339DE" w:rsidRPr="008B3802" w:rsidRDefault="001339DE" w:rsidP="001339DE">
      <w:pPr>
        <w:spacing w:before="120"/>
        <w:rPr>
          <w:sz w:val="22"/>
          <w:szCs w:val="22"/>
        </w:rPr>
      </w:pPr>
      <w:r w:rsidRPr="008B3802">
        <w:rPr>
          <w:sz w:val="22"/>
          <w:szCs w:val="22"/>
        </w:rPr>
        <w:tab/>
        <w:t>W czasie trwania budowy lub przebudowy dróg, ulic, placów, parkingów itp. w sąsiedztwie istniejących drzew, następuje pogorszenie warunków glebowych, co niekorzystnie wpływa na wzrost i rozwój tych drzew.</w:t>
      </w:r>
    </w:p>
    <w:p w:rsidR="001339DE" w:rsidRPr="008B3802" w:rsidRDefault="001339DE" w:rsidP="001339DE">
      <w:pPr>
        <w:rPr>
          <w:sz w:val="22"/>
          <w:szCs w:val="22"/>
        </w:rPr>
      </w:pPr>
      <w:r w:rsidRPr="008B3802">
        <w:rPr>
          <w:sz w:val="22"/>
          <w:szCs w:val="22"/>
        </w:rPr>
        <w:tab/>
        <w:t>Jeżeli istniejące drzewa nie będą wycinane lub przesadzane, to w ST powinny być określone warunki zabezpieczenia drzew na czas trwania budowy oraz po wykonaniu tych robót.</w:t>
      </w:r>
    </w:p>
    <w:p w:rsidR="00045B6B" w:rsidRPr="008B3802" w:rsidRDefault="00045B6B" w:rsidP="001339DE">
      <w:pPr>
        <w:rPr>
          <w:sz w:val="22"/>
          <w:szCs w:val="22"/>
        </w:rPr>
      </w:pPr>
    </w:p>
    <w:p w:rsidR="00FE2888" w:rsidRDefault="00FE2888" w:rsidP="001339DE">
      <w:pPr>
        <w:rPr>
          <w:sz w:val="22"/>
          <w:szCs w:val="22"/>
        </w:rPr>
      </w:pPr>
      <w:r w:rsidRPr="008B3802">
        <w:rPr>
          <w:sz w:val="22"/>
          <w:szCs w:val="22"/>
        </w:rPr>
        <w:t xml:space="preserve">Miejsca w których należy dokonać nasadzeń wskaże </w:t>
      </w:r>
      <w:r w:rsidR="000F7E88">
        <w:rPr>
          <w:sz w:val="22"/>
          <w:szCs w:val="22"/>
        </w:rPr>
        <w:t>Inspektor nadzoru</w:t>
      </w:r>
      <w:r w:rsidRPr="008B3802">
        <w:rPr>
          <w:sz w:val="22"/>
          <w:szCs w:val="22"/>
        </w:rPr>
        <w:t xml:space="preserve"> .</w:t>
      </w:r>
    </w:p>
    <w:p w:rsidR="00FF77E2" w:rsidRPr="00051621" w:rsidRDefault="00FF77E2" w:rsidP="00FF77E2">
      <w:pPr>
        <w:keepNext/>
        <w:overflowPunct w:val="0"/>
        <w:autoSpaceDE w:val="0"/>
        <w:autoSpaceDN w:val="0"/>
        <w:adjustRightInd w:val="0"/>
        <w:spacing w:before="120" w:after="120"/>
        <w:jc w:val="both"/>
        <w:textAlignment w:val="baseline"/>
        <w:outlineLvl w:val="2"/>
        <w:rPr>
          <w:b/>
        </w:rPr>
      </w:pPr>
      <w:r w:rsidRPr="00051621">
        <w:rPr>
          <w:b/>
        </w:rPr>
        <w:t>5.</w:t>
      </w:r>
      <w:r>
        <w:rPr>
          <w:b/>
        </w:rPr>
        <w:t>3</w:t>
      </w:r>
      <w:r w:rsidRPr="00051621">
        <w:rPr>
          <w:b/>
        </w:rPr>
        <w:t>. Trawniki</w:t>
      </w:r>
    </w:p>
    <w:p w:rsidR="00FF77E2" w:rsidRPr="00051621" w:rsidRDefault="00FF77E2" w:rsidP="00FF77E2">
      <w:pPr>
        <w:shd w:val="clear" w:color="auto" w:fill="FFFFFF"/>
        <w:spacing w:after="100" w:afterAutospacing="1"/>
        <w:jc w:val="both"/>
        <w:rPr>
          <w:b/>
        </w:rPr>
      </w:pPr>
      <w:r w:rsidRPr="00051621">
        <w:rPr>
          <w:b/>
          <w:bCs/>
        </w:rPr>
        <w:t>5.</w:t>
      </w:r>
      <w:r>
        <w:rPr>
          <w:b/>
          <w:bCs/>
        </w:rPr>
        <w:t>3</w:t>
      </w:r>
      <w:r w:rsidRPr="00051621">
        <w:rPr>
          <w:b/>
          <w:bCs/>
        </w:rPr>
        <w:t>.1.</w:t>
      </w:r>
      <w:r w:rsidRPr="00051621">
        <w:t xml:space="preserve"> </w:t>
      </w:r>
      <w:r w:rsidRPr="00051621">
        <w:rPr>
          <w:b/>
        </w:rPr>
        <w:t>Wymagania dotyczące wykonania trawników</w:t>
      </w:r>
    </w:p>
    <w:p w:rsidR="00FF77E2" w:rsidRPr="00051621" w:rsidRDefault="00FF77E2" w:rsidP="00FF77E2">
      <w:pPr>
        <w:shd w:val="clear" w:color="auto" w:fill="FFFFFF"/>
        <w:spacing w:after="100" w:afterAutospacing="1"/>
        <w:ind w:left="72" w:firstLine="648"/>
        <w:jc w:val="both"/>
      </w:pPr>
      <w:r w:rsidRPr="00051621">
        <w:t>Wymagania dotyczące wykonania robót związanych z trawnikami są następujące:</w:t>
      </w:r>
    </w:p>
    <w:p w:rsidR="00FF77E2" w:rsidRPr="00051621" w:rsidRDefault="00FF77E2" w:rsidP="00996D69">
      <w:pPr>
        <w:numPr>
          <w:ilvl w:val="0"/>
          <w:numId w:val="268"/>
        </w:numPr>
        <w:shd w:val="clear" w:color="auto" w:fill="FFFFFF"/>
        <w:spacing w:after="120"/>
        <w:ind w:left="357" w:hanging="357"/>
        <w:jc w:val="both"/>
      </w:pPr>
      <w:r w:rsidRPr="00051621">
        <w:t>teren pod trawniki musi być oczyszczony z gruzu i zanieczyszczeń,</w:t>
      </w:r>
    </w:p>
    <w:p w:rsidR="00FF77E2" w:rsidRPr="00051621" w:rsidRDefault="00FF77E2" w:rsidP="00996D69">
      <w:pPr>
        <w:numPr>
          <w:ilvl w:val="0"/>
          <w:numId w:val="268"/>
        </w:numPr>
        <w:shd w:val="clear" w:color="auto" w:fill="FFFFFF"/>
        <w:spacing w:after="120"/>
        <w:ind w:left="357" w:right="71" w:hanging="357"/>
        <w:jc w:val="both"/>
      </w:pPr>
      <w:r w:rsidRPr="00051621">
        <w:t>teren powinien wyrównany i splantowany (zniwelowany),</w:t>
      </w:r>
    </w:p>
    <w:p w:rsidR="00FF77E2" w:rsidRPr="00051621" w:rsidRDefault="00FF77E2" w:rsidP="00996D69">
      <w:pPr>
        <w:numPr>
          <w:ilvl w:val="0"/>
          <w:numId w:val="268"/>
        </w:numPr>
        <w:shd w:val="clear" w:color="auto" w:fill="FFFFFF"/>
        <w:spacing w:after="120"/>
        <w:ind w:left="357" w:right="71" w:hanging="357"/>
        <w:jc w:val="both"/>
      </w:pPr>
      <w:r w:rsidRPr="00051621">
        <w:t xml:space="preserve">ziemia urodzajna powinna być rozścielona równą warstwą i wymieszana </w:t>
      </w:r>
      <w:r w:rsidRPr="00051621">
        <w:br/>
        <w:t>z kompostem, nawozami mineralnymi oraz starannie wyrównana,</w:t>
      </w:r>
    </w:p>
    <w:p w:rsidR="00FF77E2" w:rsidRPr="00051621" w:rsidRDefault="00FF77E2" w:rsidP="00996D69">
      <w:pPr>
        <w:numPr>
          <w:ilvl w:val="0"/>
          <w:numId w:val="268"/>
        </w:numPr>
        <w:shd w:val="clear" w:color="auto" w:fill="FFFFFF"/>
        <w:spacing w:after="120"/>
        <w:ind w:left="357" w:right="71" w:hanging="357"/>
        <w:jc w:val="both"/>
      </w:pPr>
      <w:r w:rsidRPr="00051621">
        <w:t>przed siewem nasion trawy, ziemię należy wałować wałem gładkim, a potem wałem – kolczatką lub zagrabiać,</w:t>
      </w:r>
    </w:p>
    <w:p w:rsidR="00FF77E2" w:rsidRPr="00051621" w:rsidRDefault="00FF77E2" w:rsidP="00996D69">
      <w:pPr>
        <w:numPr>
          <w:ilvl w:val="0"/>
          <w:numId w:val="268"/>
        </w:numPr>
        <w:shd w:val="clear" w:color="auto" w:fill="FFFFFF"/>
        <w:spacing w:after="120"/>
        <w:ind w:left="357" w:right="71" w:hanging="357"/>
        <w:jc w:val="both"/>
      </w:pPr>
      <w:r w:rsidRPr="00051621">
        <w:t>siew powinien być dokonany w dni bezwietrzne,</w:t>
      </w:r>
    </w:p>
    <w:p w:rsidR="00FF77E2" w:rsidRPr="00051621" w:rsidRDefault="00FF77E2" w:rsidP="00996D69">
      <w:pPr>
        <w:numPr>
          <w:ilvl w:val="0"/>
          <w:numId w:val="268"/>
        </w:numPr>
        <w:shd w:val="clear" w:color="auto" w:fill="FFFFFF"/>
        <w:spacing w:after="120"/>
        <w:ind w:left="357" w:right="71" w:hanging="357"/>
        <w:jc w:val="both"/>
      </w:pPr>
      <w:r w:rsidRPr="00051621">
        <w:t>okres siania – najlepszy okres wiosenny, najpóźniej do połowy października,</w:t>
      </w:r>
    </w:p>
    <w:p w:rsidR="00FF77E2" w:rsidRPr="00051621" w:rsidRDefault="00FF77E2" w:rsidP="00996D69">
      <w:pPr>
        <w:numPr>
          <w:ilvl w:val="0"/>
          <w:numId w:val="268"/>
        </w:numPr>
        <w:shd w:val="clear" w:color="auto" w:fill="FFFFFF"/>
        <w:spacing w:after="120"/>
        <w:ind w:left="357" w:right="71" w:hanging="357"/>
        <w:jc w:val="both"/>
      </w:pPr>
      <w:r w:rsidRPr="00051621">
        <w:t>na terenie płaskim nasiona traw wysiewane są w ilości od 1 do 4 kg na 100 m</w:t>
      </w:r>
      <w:r w:rsidRPr="00051621">
        <w:rPr>
          <w:vertAlign w:val="superscript"/>
        </w:rPr>
        <w:t>2</w:t>
      </w:r>
      <w:r w:rsidRPr="00051621">
        <w:t>, chyba że SST przewiduje inaczej,</w:t>
      </w:r>
    </w:p>
    <w:p w:rsidR="00FF77E2" w:rsidRPr="00051621" w:rsidRDefault="00FF77E2" w:rsidP="00996D69">
      <w:pPr>
        <w:numPr>
          <w:ilvl w:val="0"/>
          <w:numId w:val="268"/>
        </w:numPr>
        <w:shd w:val="clear" w:color="auto" w:fill="FFFFFF"/>
        <w:spacing w:after="120"/>
        <w:ind w:left="357" w:right="71" w:hanging="357"/>
        <w:jc w:val="both"/>
      </w:pPr>
      <w:r w:rsidRPr="00051621">
        <w:t>przykrycie nasion – przez przemieszanie z ziemią grabiami lub wałem kolczatką,</w:t>
      </w:r>
    </w:p>
    <w:p w:rsidR="00FF77E2" w:rsidRPr="00051621" w:rsidRDefault="00FF77E2" w:rsidP="00996D69">
      <w:pPr>
        <w:numPr>
          <w:ilvl w:val="0"/>
          <w:numId w:val="268"/>
        </w:numPr>
        <w:shd w:val="clear" w:color="auto" w:fill="FFFFFF"/>
        <w:spacing w:after="120"/>
        <w:ind w:left="357" w:right="71" w:hanging="357"/>
        <w:jc w:val="both"/>
      </w:pPr>
      <w:r w:rsidRPr="00051621">
        <w:t>po wysiewie nasion ziemia powinna być wałowana lekkim wałem w celu ostatecznego wyrównania i stworzenia dobrych warunków dla podsiąkania wody. Jeżeli przykrycie nasion nastąpiło przez wałowanie kolczatką, można już nie stosować wału gładkiego,</w:t>
      </w:r>
    </w:p>
    <w:p w:rsidR="00FF77E2" w:rsidRPr="00051621" w:rsidRDefault="00FF77E2" w:rsidP="00996D69">
      <w:pPr>
        <w:numPr>
          <w:ilvl w:val="0"/>
          <w:numId w:val="268"/>
        </w:numPr>
        <w:shd w:val="clear" w:color="auto" w:fill="FFFFFF"/>
        <w:spacing w:after="100" w:afterAutospacing="1"/>
        <w:ind w:left="357" w:right="71" w:hanging="357"/>
        <w:jc w:val="both"/>
        <w:rPr>
          <w:b/>
        </w:rPr>
      </w:pPr>
      <w:r w:rsidRPr="00051621">
        <w:t xml:space="preserve">mieszanka nasion trawnikowych może być gotowa lub wykonana wg składu podanego </w:t>
      </w:r>
      <w:r w:rsidRPr="00051621">
        <w:br/>
        <w:t>w SST.</w:t>
      </w:r>
    </w:p>
    <w:p w:rsidR="00FF77E2" w:rsidRPr="00051621" w:rsidRDefault="00FF77E2" w:rsidP="00FF77E2">
      <w:pPr>
        <w:shd w:val="clear" w:color="auto" w:fill="FFFFFF"/>
        <w:spacing w:after="100" w:afterAutospacing="1"/>
        <w:ind w:right="71"/>
        <w:jc w:val="both"/>
      </w:pPr>
      <w:r w:rsidRPr="00051621">
        <w:rPr>
          <w:b/>
          <w:bCs/>
        </w:rPr>
        <w:t>5.</w:t>
      </w:r>
      <w:r>
        <w:rPr>
          <w:b/>
          <w:bCs/>
        </w:rPr>
        <w:t>3</w:t>
      </w:r>
      <w:r w:rsidRPr="00051621">
        <w:rPr>
          <w:b/>
          <w:bCs/>
        </w:rPr>
        <w:t xml:space="preserve">.2. </w:t>
      </w:r>
      <w:r w:rsidRPr="00051621">
        <w:rPr>
          <w:b/>
        </w:rPr>
        <w:t>Pielęgnacja trawników</w:t>
      </w:r>
    </w:p>
    <w:p w:rsidR="00FF77E2" w:rsidRPr="00051621" w:rsidRDefault="00FF77E2" w:rsidP="00FF77E2">
      <w:pPr>
        <w:shd w:val="clear" w:color="auto" w:fill="FFFFFF"/>
        <w:spacing w:after="100" w:afterAutospacing="1"/>
        <w:ind w:left="360" w:right="71"/>
        <w:jc w:val="both"/>
      </w:pPr>
      <w:r w:rsidRPr="00051621">
        <w:rPr>
          <w:b/>
          <w:bCs/>
        </w:rPr>
        <w:tab/>
      </w:r>
      <w:r w:rsidRPr="00051621">
        <w:t>Najważniejszym zabiegiem w pielęgnacji trawników jest koszenie:</w:t>
      </w:r>
    </w:p>
    <w:p w:rsidR="00FF77E2" w:rsidRPr="00051621" w:rsidRDefault="00FF77E2" w:rsidP="00996D69">
      <w:pPr>
        <w:numPr>
          <w:ilvl w:val="0"/>
          <w:numId w:val="268"/>
        </w:numPr>
        <w:shd w:val="clear" w:color="auto" w:fill="FFFFFF"/>
        <w:spacing w:after="120"/>
        <w:ind w:left="357" w:right="74"/>
        <w:jc w:val="both"/>
      </w:pPr>
      <w:r w:rsidRPr="00051621">
        <w:t>pierwsze koszenie powinno być przeprowadzone, gdy trawa osiągnie wysokość około 10 cm,</w:t>
      </w:r>
    </w:p>
    <w:p w:rsidR="00FF77E2" w:rsidRPr="00051621" w:rsidRDefault="00FF77E2" w:rsidP="00996D69">
      <w:pPr>
        <w:numPr>
          <w:ilvl w:val="0"/>
          <w:numId w:val="268"/>
        </w:numPr>
        <w:shd w:val="clear" w:color="auto" w:fill="FFFFFF"/>
        <w:spacing w:after="120"/>
        <w:ind w:left="357" w:right="74"/>
        <w:jc w:val="both"/>
      </w:pPr>
      <w:r w:rsidRPr="00051621">
        <w:t>następne koszenia powinny się odbywać w takich odstępach czasu, aby wysokość trawy przed kolejnym koszeniem nie przekraczała wysokości 10 do 12 cm,</w:t>
      </w:r>
    </w:p>
    <w:p w:rsidR="00FF77E2" w:rsidRPr="00051621" w:rsidRDefault="00FF77E2" w:rsidP="00996D69">
      <w:pPr>
        <w:numPr>
          <w:ilvl w:val="0"/>
          <w:numId w:val="268"/>
        </w:numPr>
        <w:shd w:val="clear" w:color="auto" w:fill="FFFFFF"/>
        <w:spacing w:after="120"/>
        <w:ind w:left="357" w:right="74"/>
        <w:jc w:val="both"/>
      </w:pPr>
      <w:r w:rsidRPr="00051621">
        <w:t>ostatnie, przedzimowe koszenie trawników powinno być wykonane z 1-miesięcznym wyprzedzeniem spodziewanego nastania mrozów (dla warunków klimatycznych Polski można przyjąć pierwszą połowę października),</w:t>
      </w:r>
    </w:p>
    <w:p w:rsidR="00FF77E2" w:rsidRPr="00051621" w:rsidRDefault="00FF77E2" w:rsidP="00996D69">
      <w:pPr>
        <w:numPr>
          <w:ilvl w:val="0"/>
          <w:numId w:val="268"/>
        </w:numPr>
        <w:shd w:val="clear" w:color="auto" w:fill="FFFFFF"/>
        <w:spacing w:after="120"/>
        <w:ind w:left="357" w:right="74"/>
        <w:jc w:val="both"/>
      </w:pPr>
      <w:r w:rsidRPr="00051621">
        <w:t xml:space="preserve">koszenia trawników w całym okresie pielęgnacji powinny się odbywać często </w:t>
      </w:r>
      <w:r w:rsidRPr="00051621">
        <w:br/>
        <w:t>i w regularnych odstępach czasu, przy czym częstość koszenia i wysokość cięcia, należy uzależniać od gatunku wysianej trawy,</w:t>
      </w:r>
    </w:p>
    <w:p w:rsidR="00FF77E2" w:rsidRPr="00051621" w:rsidRDefault="00FF77E2" w:rsidP="00996D69">
      <w:pPr>
        <w:numPr>
          <w:ilvl w:val="0"/>
          <w:numId w:val="268"/>
        </w:numPr>
        <w:shd w:val="clear" w:color="auto" w:fill="FFFFFF"/>
        <w:spacing w:after="120"/>
        <w:ind w:left="357" w:right="74" w:hanging="357"/>
        <w:jc w:val="both"/>
      </w:pPr>
      <w:r w:rsidRPr="00051621">
        <w:t xml:space="preserve">chwasty trwałe w pierwszym okresie należy usuwać ręcznie; środki chwastobójcze </w:t>
      </w:r>
      <w:r w:rsidRPr="00051621">
        <w:br/>
        <w:t xml:space="preserve">o selektywnym działaniu należy stosować z dużą ostrożnością i dopiero po okresie </w:t>
      </w:r>
      <w:r w:rsidRPr="00051621">
        <w:br/>
        <w:t>6 miesięcy od założenia trawnika,</w:t>
      </w:r>
    </w:p>
    <w:p w:rsidR="00FF77E2" w:rsidRPr="00051621" w:rsidRDefault="00FF77E2" w:rsidP="00FF77E2">
      <w:pPr>
        <w:shd w:val="clear" w:color="auto" w:fill="FFFFFF"/>
        <w:spacing w:after="100" w:afterAutospacing="1"/>
        <w:ind w:left="360" w:right="71" w:firstLine="349"/>
        <w:jc w:val="both"/>
      </w:pPr>
      <w:r w:rsidRPr="00051621">
        <w:t>Trawniki wymagają nawożenia mineralnego – około 3 kg NPK na ar w ciągu roku. Mieszanki nawozów należy przygotowywać tak, aby trawom zapewnić składniki wymagane w poszczególnych porach roku:</w:t>
      </w:r>
    </w:p>
    <w:p w:rsidR="00FF77E2" w:rsidRPr="00051621" w:rsidRDefault="00FF77E2" w:rsidP="00996D69">
      <w:pPr>
        <w:numPr>
          <w:ilvl w:val="0"/>
          <w:numId w:val="268"/>
        </w:numPr>
        <w:shd w:val="clear" w:color="auto" w:fill="FFFFFF"/>
        <w:spacing w:after="120"/>
        <w:ind w:left="357" w:right="74" w:hanging="357"/>
        <w:jc w:val="both"/>
      </w:pPr>
      <w:r w:rsidRPr="00051621">
        <w:t>wiosną, trawnik wymaga mieszanki z przewagą azotu,</w:t>
      </w:r>
    </w:p>
    <w:p w:rsidR="00FF77E2" w:rsidRPr="00051621" w:rsidRDefault="00FF77E2" w:rsidP="00996D69">
      <w:pPr>
        <w:numPr>
          <w:ilvl w:val="0"/>
          <w:numId w:val="268"/>
        </w:numPr>
        <w:shd w:val="clear" w:color="auto" w:fill="FFFFFF"/>
        <w:spacing w:after="120"/>
        <w:ind w:left="357" w:right="74" w:hanging="357"/>
        <w:jc w:val="both"/>
      </w:pPr>
      <w:r w:rsidRPr="00051621">
        <w:t>od połowy lata należy ograniczyć azot, zwiększając dawki potasu i fosforu,</w:t>
      </w:r>
    </w:p>
    <w:p w:rsidR="00FF77E2" w:rsidRPr="00051621" w:rsidRDefault="00FF77E2" w:rsidP="00996D69">
      <w:pPr>
        <w:numPr>
          <w:ilvl w:val="0"/>
          <w:numId w:val="268"/>
        </w:numPr>
        <w:shd w:val="clear" w:color="auto" w:fill="FFFFFF"/>
        <w:spacing w:after="120"/>
        <w:ind w:left="357" w:right="74" w:hanging="357"/>
        <w:jc w:val="both"/>
      </w:pPr>
      <w:r w:rsidRPr="00051621">
        <w:t>ostatnie nawożenie nie powinno zawierać azotu, lecz tylko fosfor i potas.</w:t>
      </w:r>
    </w:p>
    <w:p w:rsidR="00FF77E2" w:rsidRPr="008B3802" w:rsidRDefault="00FF77E2" w:rsidP="001339DE">
      <w:pPr>
        <w:rPr>
          <w:sz w:val="22"/>
          <w:szCs w:val="22"/>
        </w:rPr>
      </w:pPr>
    </w:p>
    <w:p w:rsidR="001339DE" w:rsidRPr="008B3802" w:rsidRDefault="001339DE" w:rsidP="001339DE">
      <w:pPr>
        <w:pStyle w:val="Nagwek2"/>
        <w:rPr>
          <w:rFonts w:ascii="Times New Roman" w:hAnsi="Times New Roman" w:cs="Times New Roman"/>
          <w:i w:val="0"/>
          <w:sz w:val="22"/>
          <w:szCs w:val="22"/>
        </w:rPr>
      </w:pPr>
      <w:bookmarkStart w:id="1326" w:name="_Toc428677178"/>
      <w:r w:rsidRPr="008B3802">
        <w:rPr>
          <w:rFonts w:ascii="Times New Roman" w:hAnsi="Times New Roman" w:cs="Times New Roman"/>
          <w:i w:val="0"/>
          <w:sz w:val="22"/>
          <w:szCs w:val="22"/>
        </w:rPr>
        <w:t>6. KONTROLA JAKOŚCI ROBÓT</w:t>
      </w:r>
      <w:bookmarkEnd w:id="1326"/>
    </w:p>
    <w:p w:rsidR="001339DE" w:rsidRPr="008B3802" w:rsidRDefault="001339DE" w:rsidP="001339DE">
      <w:pPr>
        <w:pStyle w:val="Nagwek3"/>
      </w:pPr>
      <w:r w:rsidRPr="008B3802">
        <w:t>6.1. Ogólne zasady kontroli jakości robót</w:t>
      </w:r>
    </w:p>
    <w:p w:rsidR="001339DE" w:rsidRPr="008B3802" w:rsidRDefault="001339DE" w:rsidP="001339DE">
      <w:pPr>
        <w:rPr>
          <w:sz w:val="22"/>
          <w:szCs w:val="22"/>
        </w:rPr>
      </w:pPr>
      <w:r w:rsidRPr="008B3802">
        <w:rPr>
          <w:sz w:val="22"/>
          <w:szCs w:val="22"/>
        </w:rPr>
        <w:tab/>
        <w:t>Ogólne zasady kontroli jakości robót podano w ST D-M-00.00.00 „Wymagania ogólne” pkt 6.</w:t>
      </w:r>
    </w:p>
    <w:p w:rsidR="001339DE" w:rsidRPr="008B3802" w:rsidRDefault="001339DE" w:rsidP="001339DE">
      <w:pPr>
        <w:pStyle w:val="Nagwek3"/>
      </w:pPr>
      <w:r w:rsidRPr="008B3802">
        <w:t>6.</w:t>
      </w:r>
      <w:r w:rsidR="00FE2888" w:rsidRPr="008B3802">
        <w:t>2</w:t>
      </w:r>
      <w:r w:rsidRPr="008B3802">
        <w:t>. Drzewa i krzewy</w:t>
      </w:r>
    </w:p>
    <w:p w:rsidR="001339DE" w:rsidRPr="008B3802" w:rsidRDefault="001339DE" w:rsidP="001339DE">
      <w:pPr>
        <w:rPr>
          <w:sz w:val="22"/>
          <w:szCs w:val="22"/>
        </w:rPr>
      </w:pPr>
      <w:r w:rsidRPr="008B3802">
        <w:rPr>
          <w:sz w:val="22"/>
          <w:szCs w:val="22"/>
        </w:rPr>
        <w:tab/>
        <w:t>Kontrola robót w zakresie sadzenia i pielęgnacji drzew i krzewów polega na sprawdzeniu:</w:t>
      </w:r>
    </w:p>
    <w:p w:rsidR="001339DE" w:rsidRPr="008B3802" w:rsidRDefault="001339DE" w:rsidP="001339DE">
      <w:pPr>
        <w:numPr>
          <w:ilvl w:val="0"/>
          <w:numId w:val="1"/>
        </w:numPr>
        <w:rPr>
          <w:sz w:val="22"/>
          <w:szCs w:val="22"/>
        </w:rPr>
      </w:pPr>
      <w:r w:rsidRPr="008B3802">
        <w:rPr>
          <w:sz w:val="22"/>
          <w:szCs w:val="22"/>
        </w:rPr>
        <w:t>wielkości dołków pod drzewka i krzewy,</w:t>
      </w:r>
    </w:p>
    <w:p w:rsidR="001339DE" w:rsidRPr="008B3802" w:rsidRDefault="001339DE" w:rsidP="001339DE">
      <w:pPr>
        <w:numPr>
          <w:ilvl w:val="0"/>
          <w:numId w:val="1"/>
        </w:numPr>
        <w:rPr>
          <w:sz w:val="22"/>
          <w:szCs w:val="22"/>
        </w:rPr>
      </w:pPr>
      <w:r w:rsidRPr="008B3802">
        <w:rPr>
          <w:sz w:val="22"/>
          <w:szCs w:val="22"/>
        </w:rPr>
        <w:t>zaprawienia dołków ziemią urodzajną,</w:t>
      </w:r>
    </w:p>
    <w:p w:rsidR="001339DE" w:rsidRPr="008B3802" w:rsidRDefault="001339DE" w:rsidP="001339DE">
      <w:pPr>
        <w:numPr>
          <w:ilvl w:val="0"/>
          <w:numId w:val="1"/>
        </w:numPr>
        <w:rPr>
          <w:sz w:val="22"/>
          <w:szCs w:val="22"/>
        </w:rPr>
      </w:pPr>
      <w:r w:rsidRPr="008B3802">
        <w:rPr>
          <w:sz w:val="22"/>
          <w:szCs w:val="22"/>
        </w:rPr>
        <w:t>zgodności realizacji obsadzenia z dokumentacją projektową w zakresie miejsc sadzenia, gatunków i odmian, odległości sadzonych roślin,</w:t>
      </w:r>
    </w:p>
    <w:p w:rsidR="001339DE" w:rsidRPr="008B3802" w:rsidRDefault="001339DE" w:rsidP="001339DE">
      <w:pPr>
        <w:numPr>
          <w:ilvl w:val="0"/>
          <w:numId w:val="1"/>
        </w:numPr>
        <w:rPr>
          <w:sz w:val="22"/>
          <w:szCs w:val="22"/>
        </w:rPr>
      </w:pPr>
      <w:r w:rsidRPr="008B3802">
        <w:rPr>
          <w:sz w:val="22"/>
          <w:szCs w:val="22"/>
        </w:rPr>
        <w:t>materiału roślinnego w zakresie wymagań jakościowych systemu korzeniowego, pokroju, wieku, zgodności z normami: PN-R-67022</w:t>
      </w:r>
      <w:r w:rsidR="000F7E88">
        <w:rPr>
          <w:sz w:val="22"/>
          <w:szCs w:val="22"/>
        </w:rPr>
        <w:t xml:space="preserve"> </w:t>
      </w:r>
      <w:r w:rsidRPr="008B3802">
        <w:rPr>
          <w:sz w:val="22"/>
          <w:szCs w:val="22"/>
        </w:rPr>
        <w:t>i PN-R-67023 ,</w:t>
      </w:r>
    </w:p>
    <w:p w:rsidR="001339DE" w:rsidRPr="008B3802" w:rsidRDefault="001339DE" w:rsidP="001339DE">
      <w:pPr>
        <w:numPr>
          <w:ilvl w:val="0"/>
          <w:numId w:val="1"/>
        </w:numPr>
        <w:rPr>
          <w:sz w:val="22"/>
          <w:szCs w:val="22"/>
        </w:rPr>
      </w:pPr>
      <w:r w:rsidRPr="008B3802">
        <w:rPr>
          <w:sz w:val="22"/>
          <w:szCs w:val="22"/>
        </w:rPr>
        <w:t>opakowania, przechowywania i transportu materiału roślinnego,</w:t>
      </w:r>
    </w:p>
    <w:p w:rsidR="001339DE" w:rsidRPr="008B3802" w:rsidRDefault="001339DE" w:rsidP="001339DE">
      <w:pPr>
        <w:numPr>
          <w:ilvl w:val="0"/>
          <w:numId w:val="1"/>
        </w:numPr>
        <w:rPr>
          <w:sz w:val="22"/>
          <w:szCs w:val="22"/>
        </w:rPr>
      </w:pPr>
      <w:r w:rsidRPr="008B3802">
        <w:rPr>
          <w:sz w:val="22"/>
          <w:szCs w:val="22"/>
        </w:rPr>
        <w:t>prawidłowości osadzenia pali drewnianych przy drzewach formy piennej i przymocowania do nich drzew,</w:t>
      </w:r>
    </w:p>
    <w:p w:rsidR="001339DE" w:rsidRPr="008B3802" w:rsidRDefault="001339DE" w:rsidP="001339DE">
      <w:pPr>
        <w:numPr>
          <w:ilvl w:val="0"/>
          <w:numId w:val="1"/>
        </w:numPr>
        <w:rPr>
          <w:sz w:val="22"/>
          <w:szCs w:val="22"/>
        </w:rPr>
      </w:pPr>
      <w:r w:rsidRPr="008B3802">
        <w:rPr>
          <w:sz w:val="22"/>
          <w:szCs w:val="22"/>
        </w:rPr>
        <w:t>odpowiednich terminów sadzenia,</w:t>
      </w:r>
    </w:p>
    <w:p w:rsidR="001339DE" w:rsidRPr="008B3802" w:rsidRDefault="001339DE" w:rsidP="001339DE">
      <w:pPr>
        <w:numPr>
          <w:ilvl w:val="0"/>
          <w:numId w:val="1"/>
        </w:numPr>
        <w:rPr>
          <w:sz w:val="22"/>
          <w:szCs w:val="22"/>
        </w:rPr>
      </w:pPr>
      <w:r w:rsidRPr="008B3802">
        <w:rPr>
          <w:sz w:val="22"/>
          <w:szCs w:val="22"/>
        </w:rPr>
        <w:t>wykonania prawidłowych misek przy drzewach po posadzeniu i podlaniu,</w:t>
      </w:r>
    </w:p>
    <w:p w:rsidR="001339DE" w:rsidRPr="008B3802" w:rsidRDefault="001339DE" w:rsidP="001339DE">
      <w:pPr>
        <w:numPr>
          <w:ilvl w:val="0"/>
          <w:numId w:val="1"/>
        </w:numPr>
        <w:rPr>
          <w:sz w:val="22"/>
          <w:szCs w:val="22"/>
        </w:rPr>
      </w:pPr>
      <w:r w:rsidRPr="008B3802">
        <w:rPr>
          <w:sz w:val="22"/>
          <w:szCs w:val="22"/>
        </w:rPr>
        <w:t>wymiany chorych, uszkodzonych, suchych i zdeformowanych drzew i krzewów,</w:t>
      </w:r>
    </w:p>
    <w:p w:rsidR="001339DE" w:rsidRPr="008B3802" w:rsidRDefault="001339DE" w:rsidP="001339DE">
      <w:pPr>
        <w:numPr>
          <w:ilvl w:val="0"/>
          <w:numId w:val="1"/>
        </w:numPr>
        <w:rPr>
          <w:sz w:val="22"/>
          <w:szCs w:val="22"/>
        </w:rPr>
      </w:pPr>
      <w:r w:rsidRPr="008B3802">
        <w:rPr>
          <w:sz w:val="22"/>
          <w:szCs w:val="22"/>
        </w:rPr>
        <w:t>zasilania nawozami mineralnymi.</w:t>
      </w:r>
    </w:p>
    <w:p w:rsidR="001339DE" w:rsidRPr="008B3802" w:rsidRDefault="001339DE" w:rsidP="001339DE">
      <w:pPr>
        <w:rPr>
          <w:sz w:val="22"/>
          <w:szCs w:val="22"/>
        </w:rPr>
      </w:pPr>
      <w:r w:rsidRPr="008B3802">
        <w:rPr>
          <w:sz w:val="22"/>
          <w:szCs w:val="22"/>
        </w:rPr>
        <w:tab/>
        <w:t>Kontrola robót przy odbiorze posadzonych drzew i krzewów dotyczy:</w:t>
      </w:r>
    </w:p>
    <w:p w:rsidR="001339DE" w:rsidRPr="008B3802" w:rsidRDefault="001339DE" w:rsidP="001339DE">
      <w:pPr>
        <w:numPr>
          <w:ilvl w:val="0"/>
          <w:numId w:val="1"/>
        </w:numPr>
        <w:rPr>
          <w:sz w:val="22"/>
          <w:szCs w:val="22"/>
        </w:rPr>
      </w:pPr>
      <w:r w:rsidRPr="008B3802">
        <w:rPr>
          <w:sz w:val="22"/>
          <w:szCs w:val="22"/>
        </w:rPr>
        <w:t>zgodności realizacji obsadzenia z dokumentacją projektową,</w:t>
      </w:r>
    </w:p>
    <w:p w:rsidR="001339DE" w:rsidRPr="008B3802" w:rsidRDefault="001339DE" w:rsidP="001339DE">
      <w:pPr>
        <w:numPr>
          <w:ilvl w:val="0"/>
          <w:numId w:val="1"/>
        </w:numPr>
        <w:rPr>
          <w:sz w:val="22"/>
          <w:szCs w:val="22"/>
        </w:rPr>
      </w:pPr>
      <w:r w:rsidRPr="008B3802">
        <w:rPr>
          <w:sz w:val="22"/>
          <w:szCs w:val="22"/>
        </w:rPr>
        <w:t>zgodności posadzonych gatunków i odmian oraz ilości drzew i krzewów z dokumentacją projektową,</w:t>
      </w:r>
    </w:p>
    <w:p w:rsidR="001339DE" w:rsidRPr="008B3802" w:rsidRDefault="001339DE" w:rsidP="001339DE">
      <w:pPr>
        <w:numPr>
          <w:ilvl w:val="0"/>
          <w:numId w:val="1"/>
        </w:numPr>
        <w:rPr>
          <w:sz w:val="22"/>
          <w:szCs w:val="22"/>
        </w:rPr>
      </w:pPr>
      <w:r w:rsidRPr="008B3802">
        <w:rPr>
          <w:sz w:val="22"/>
          <w:szCs w:val="22"/>
        </w:rPr>
        <w:t>wykonania misek przy drzewach i krzewach, jeśli odbiór jest na wiosnę lub wykonaniu kopczyków, jeżeli odbiór jest na jesieni,</w:t>
      </w:r>
    </w:p>
    <w:p w:rsidR="001339DE" w:rsidRPr="008B3802" w:rsidRDefault="001339DE" w:rsidP="001339DE">
      <w:pPr>
        <w:numPr>
          <w:ilvl w:val="0"/>
          <w:numId w:val="1"/>
        </w:numPr>
        <w:rPr>
          <w:sz w:val="22"/>
          <w:szCs w:val="22"/>
        </w:rPr>
      </w:pPr>
      <w:r w:rsidRPr="008B3802">
        <w:rPr>
          <w:sz w:val="22"/>
          <w:szCs w:val="22"/>
        </w:rPr>
        <w:t>prawidłowości osadzenia palików do drzew i przywiązania do nich pni drzew (paliki prosto i mocno osadzone, mocowanie nie naruszone),</w:t>
      </w:r>
    </w:p>
    <w:p w:rsidR="001339DE" w:rsidRDefault="001339DE" w:rsidP="001339DE">
      <w:pPr>
        <w:numPr>
          <w:ilvl w:val="0"/>
          <w:numId w:val="1"/>
        </w:numPr>
        <w:rPr>
          <w:sz w:val="22"/>
          <w:szCs w:val="22"/>
        </w:rPr>
      </w:pPr>
      <w:r w:rsidRPr="008B3802">
        <w:rPr>
          <w:sz w:val="22"/>
          <w:szCs w:val="22"/>
        </w:rPr>
        <w:t>jakości posadzonego materiału.</w:t>
      </w:r>
    </w:p>
    <w:p w:rsidR="00FF77E2" w:rsidRPr="00051621" w:rsidRDefault="00FF77E2" w:rsidP="00FF77E2">
      <w:pPr>
        <w:keepNext/>
        <w:overflowPunct w:val="0"/>
        <w:autoSpaceDE w:val="0"/>
        <w:autoSpaceDN w:val="0"/>
        <w:adjustRightInd w:val="0"/>
        <w:spacing w:before="120" w:after="120"/>
        <w:jc w:val="both"/>
        <w:textAlignment w:val="baseline"/>
        <w:outlineLvl w:val="2"/>
        <w:rPr>
          <w:b/>
        </w:rPr>
      </w:pPr>
      <w:r w:rsidRPr="00051621">
        <w:rPr>
          <w:b/>
        </w:rPr>
        <w:t>6.</w:t>
      </w:r>
      <w:r>
        <w:rPr>
          <w:b/>
        </w:rPr>
        <w:t>3</w:t>
      </w:r>
      <w:r w:rsidRPr="00051621">
        <w:rPr>
          <w:b/>
        </w:rPr>
        <w:t>. Trawniki</w:t>
      </w:r>
    </w:p>
    <w:p w:rsidR="00FF77E2" w:rsidRPr="00051621" w:rsidRDefault="00FF77E2" w:rsidP="00FF77E2">
      <w:pPr>
        <w:shd w:val="clear" w:color="auto" w:fill="FFFFFF"/>
        <w:spacing w:before="22" w:after="100" w:afterAutospacing="1"/>
        <w:ind w:left="14" w:firstLine="706"/>
        <w:jc w:val="both"/>
        <w:rPr>
          <w:color w:val="000000"/>
        </w:rPr>
      </w:pPr>
      <w:r w:rsidRPr="00051621">
        <w:rPr>
          <w:color w:val="000000"/>
        </w:rPr>
        <w:t>Kontrola</w:t>
      </w:r>
      <w:r>
        <w:rPr>
          <w:color w:val="000000"/>
        </w:rPr>
        <w:t xml:space="preserve"> </w:t>
      </w:r>
      <w:r w:rsidRPr="00051621">
        <w:rPr>
          <w:color w:val="000000"/>
        </w:rPr>
        <w:t>w czasie wykonywania trawników polega na sprawdzeniu:</w:t>
      </w:r>
    </w:p>
    <w:p w:rsidR="00FF77E2" w:rsidRPr="00051621" w:rsidRDefault="00FF77E2" w:rsidP="00996D69">
      <w:pPr>
        <w:numPr>
          <w:ilvl w:val="0"/>
          <w:numId w:val="268"/>
        </w:numPr>
        <w:shd w:val="clear" w:color="auto" w:fill="FFFFFF"/>
        <w:spacing w:before="22" w:after="120"/>
        <w:ind w:left="357" w:hanging="357"/>
        <w:jc w:val="both"/>
        <w:rPr>
          <w:color w:val="000000"/>
        </w:rPr>
      </w:pPr>
      <w:r w:rsidRPr="00051621">
        <w:rPr>
          <w:color w:val="000000"/>
        </w:rPr>
        <w:t>prawidłowego zniwelowania terenu,</w:t>
      </w:r>
    </w:p>
    <w:p w:rsidR="00FF77E2" w:rsidRPr="00051621" w:rsidRDefault="00FF77E2" w:rsidP="00996D69">
      <w:pPr>
        <w:numPr>
          <w:ilvl w:val="0"/>
          <w:numId w:val="268"/>
        </w:numPr>
        <w:shd w:val="clear" w:color="auto" w:fill="FFFFFF"/>
        <w:spacing w:before="22" w:after="120"/>
        <w:ind w:left="357" w:hanging="357"/>
        <w:jc w:val="both"/>
        <w:rPr>
          <w:color w:val="000000"/>
        </w:rPr>
      </w:pPr>
      <w:r w:rsidRPr="00051621">
        <w:rPr>
          <w:color w:val="000000"/>
        </w:rPr>
        <w:t>oczyszczenia terenu z gruzu i zanieczyszczeń,</w:t>
      </w:r>
    </w:p>
    <w:p w:rsidR="00FF77E2" w:rsidRPr="00051621" w:rsidRDefault="00FF77E2" w:rsidP="00996D69">
      <w:pPr>
        <w:numPr>
          <w:ilvl w:val="0"/>
          <w:numId w:val="268"/>
        </w:numPr>
        <w:shd w:val="clear" w:color="auto" w:fill="FFFFFF"/>
        <w:spacing w:before="22" w:after="120"/>
        <w:ind w:left="357" w:hanging="357"/>
        <w:jc w:val="both"/>
      </w:pPr>
      <w:r w:rsidRPr="00051621">
        <w:rPr>
          <w:color w:val="000000"/>
        </w:rPr>
        <w:t>określenia ilości zanieczyszczeń (w m</w:t>
      </w:r>
      <w:r w:rsidRPr="00051621">
        <w:rPr>
          <w:color w:val="000000"/>
          <w:vertAlign w:val="superscript"/>
        </w:rPr>
        <w:t>3</w:t>
      </w:r>
      <w:r w:rsidRPr="00051621">
        <w:rPr>
          <w:color w:val="000000"/>
        </w:rPr>
        <w:t>),</w:t>
      </w:r>
    </w:p>
    <w:p w:rsidR="00FF77E2" w:rsidRPr="00051621" w:rsidRDefault="00FF77E2" w:rsidP="00996D69">
      <w:pPr>
        <w:numPr>
          <w:ilvl w:val="0"/>
          <w:numId w:val="268"/>
        </w:numPr>
        <w:shd w:val="clear" w:color="auto" w:fill="FFFFFF"/>
        <w:spacing w:before="22" w:after="120"/>
        <w:ind w:left="357" w:hanging="357"/>
        <w:jc w:val="both"/>
      </w:pPr>
      <w:r w:rsidRPr="00051621">
        <w:rPr>
          <w:color w:val="000000"/>
        </w:rPr>
        <w:t>pomiaru odległości wywozu zanieczyszczeń na zwałkę,</w:t>
      </w:r>
    </w:p>
    <w:p w:rsidR="00FF77E2" w:rsidRPr="00051621" w:rsidRDefault="00FF77E2" w:rsidP="00996D69">
      <w:pPr>
        <w:numPr>
          <w:ilvl w:val="0"/>
          <w:numId w:val="268"/>
        </w:numPr>
        <w:shd w:val="clear" w:color="auto" w:fill="FFFFFF"/>
        <w:spacing w:before="22" w:after="120"/>
        <w:ind w:left="357" w:hanging="357"/>
        <w:jc w:val="both"/>
      </w:pPr>
      <w:r w:rsidRPr="00051621">
        <w:rPr>
          <w:color w:val="000000"/>
        </w:rPr>
        <w:t>wymiany gleby jałowej na ziemię urodzajną z kontrolą grubości warstwy rozścielonej ziemi,</w:t>
      </w:r>
    </w:p>
    <w:p w:rsidR="00FF77E2" w:rsidRPr="00051621" w:rsidRDefault="00FF77E2" w:rsidP="00996D69">
      <w:pPr>
        <w:numPr>
          <w:ilvl w:val="0"/>
          <w:numId w:val="268"/>
        </w:numPr>
        <w:shd w:val="clear" w:color="auto" w:fill="FFFFFF"/>
        <w:spacing w:before="22" w:after="120"/>
        <w:ind w:left="357" w:hanging="357"/>
        <w:jc w:val="both"/>
      </w:pPr>
      <w:r w:rsidRPr="00051621">
        <w:rPr>
          <w:color w:val="000000"/>
        </w:rPr>
        <w:t>ilości rozrzuconego kompostu,</w:t>
      </w:r>
    </w:p>
    <w:p w:rsidR="00FF77E2" w:rsidRPr="00051621" w:rsidRDefault="00FF77E2" w:rsidP="00996D69">
      <w:pPr>
        <w:numPr>
          <w:ilvl w:val="0"/>
          <w:numId w:val="268"/>
        </w:numPr>
        <w:shd w:val="clear" w:color="auto" w:fill="FFFFFF"/>
        <w:spacing w:before="22" w:after="120"/>
        <w:ind w:left="357" w:hanging="357"/>
        <w:jc w:val="both"/>
      </w:pPr>
      <w:r w:rsidRPr="00051621">
        <w:rPr>
          <w:color w:val="000000"/>
        </w:rPr>
        <w:t>prawidłowego uwałowania terenu,</w:t>
      </w:r>
    </w:p>
    <w:p w:rsidR="00FF77E2" w:rsidRPr="00051621" w:rsidRDefault="00FF77E2" w:rsidP="00996D69">
      <w:pPr>
        <w:numPr>
          <w:ilvl w:val="0"/>
          <w:numId w:val="268"/>
        </w:numPr>
        <w:shd w:val="clear" w:color="auto" w:fill="FFFFFF"/>
        <w:spacing w:before="22" w:after="120"/>
        <w:ind w:left="357" w:hanging="357"/>
        <w:jc w:val="both"/>
      </w:pPr>
      <w:r w:rsidRPr="00051621">
        <w:rPr>
          <w:color w:val="000000"/>
        </w:rPr>
        <w:t>zgodności składu gotowej mieszanki traw z ustaleniami dokumentacji projektowej,</w:t>
      </w:r>
    </w:p>
    <w:p w:rsidR="00FF77E2" w:rsidRPr="00051621" w:rsidRDefault="00FF77E2" w:rsidP="00996D69">
      <w:pPr>
        <w:numPr>
          <w:ilvl w:val="0"/>
          <w:numId w:val="268"/>
        </w:numPr>
        <w:shd w:val="clear" w:color="auto" w:fill="FFFFFF"/>
        <w:spacing w:before="22" w:after="120"/>
        <w:ind w:left="357" w:hanging="357"/>
        <w:jc w:val="both"/>
      </w:pPr>
      <w:r w:rsidRPr="00051621">
        <w:rPr>
          <w:color w:val="000000"/>
        </w:rPr>
        <w:t>gęstości zasiewu nasion,</w:t>
      </w:r>
    </w:p>
    <w:p w:rsidR="00FF77E2" w:rsidRPr="00051621" w:rsidRDefault="00FF77E2" w:rsidP="00996D69">
      <w:pPr>
        <w:numPr>
          <w:ilvl w:val="0"/>
          <w:numId w:val="268"/>
        </w:numPr>
        <w:shd w:val="clear" w:color="auto" w:fill="FFFFFF"/>
        <w:spacing w:before="22" w:after="120"/>
        <w:ind w:left="357" w:hanging="357"/>
        <w:jc w:val="both"/>
        <w:rPr>
          <w:color w:val="000000"/>
        </w:rPr>
      </w:pPr>
      <w:r w:rsidRPr="00051621">
        <w:rPr>
          <w:color w:val="000000"/>
        </w:rPr>
        <w:t>prawidłowej częstotliwości koszenia trawników i ich odchwaszczania,</w:t>
      </w:r>
    </w:p>
    <w:p w:rsidR="00FF77E2" w:rsidRPr="00051621" w:rsidRDefault="00FF77E2" w:rsidP="00996D69">
      <w:pPr>
        <w:numPr>
          <w:ilvl w:val="0"/>
          <w:numId w:val="268"/>
        </w:numPr>
        <w:shd w:val="clear" w:color="auto" w:fill="FFFFFF"/>
        <w:spacing w:before="22" w:after="120"/>
        <w:ind w:left="357" w:hanging="357"/>
        <w:jc w:val="both"/>
        <w:rPr>
          <w:color w:val="000000"/>
        </w:rPr>
      </w:pPr>
      <w:r w:rsidRPr="00051621">
        <w:rPr>
          <w:color w:val="000000"/>
        </w:rPr>
        <w:t>okresów podlewania, zwłaszcza podczas suszy,</w:t>
      </w:r>
    </w:p>
    <w:p w:rsidR="00FF77E2" w:rsidRPr="00051621" w:rsidRDefault="00FF77E2" w:rsidP="00996D69">
      <w:pPr>
        <w:numPr>
          <w:ilvl w:val="0"/>
          <w:numId w:val="268"/>
        </w:numPr>
        <w:shd w:val="clear" w:color="auto" w:fill="FFFFFF"/>
        <w:spacing w:before="22" w:after="120"/>
        <w:ind w:left="357" w:hanging="357"/>
        <w:jc w:val="both"/>
        <w:rPr>
          <w:color w:val="000000"/>
        </w:rPr>
      </w:pPr>
      <w:r w:rsidRPr="00051621">
        <w:rPr>
          <w:color w:val="000000"/>
        </w:rPr>
        <w:t>dosiewania płaszczyzn trawników o zbyt małej gęstości wykiełkowanych ździebeł trawy.</w:t>
      </w:r>
    </w:p>
    <w:p w:rsidR="00FF77E2" w:rsidRPr="00051621" w:rsidRDefault="00FF77E2" w:rsidP="00FF77E2">
      <w:pPr>
        <w:shd w:val="clear" w:color="auto" w:fill="FFFFFF"/>
        <w:spacing w:before="22" w:after="120"/>
        <w:ind w:left="357"/>
        <w:jc w:val="both"/>
        <w:rPr>
          <w:color w:val="000000"/>
        </w:rPr>
      </w:pPr>
      <w:r w:rsidRPr="00051621">
        <w:rPr>
          <w:color w:val="000000"/>
        </w:rPr>
        <w:t>Kontrola robót przy odbiorze trawników dotyczy:</w:t>
      </w:r>
    </w:p>
    <w:p w:rsidR="00FF77E2" w:rsidRPr="00051621" w:rsidRDefault="00FF77E2" w:rsidP="00996D69">
      <w:pPr>
        <w:numPr>
          <w:ilvl w:val="0"/>
          <w:numId w:val="268"/>
        </w:numPr>
        <w:shd w:val="clear" w:color="auto" w:fill="FFFFFF"/>
        <w:spacing w:before="22" w:after="120"/>
        <w:ind w:left="357" w:hanging="357"/>
        <w:jc w:val="both"/>
        <w:rPr>
          <w:color w:val="000000"/>
        </w:rPr>
      </w:pPr>
      <w:r w:rsidRPr="00051621">
        <w:rPr>
          <w:color w:val="000000"/>
        </w:rPr>
        <w:t>prawidłowej gęstości trawy (trawniki baz tzw. „łysin”),</w:t>
      </w:r>
    </w:p>
    <w:p w:rsidR="00FF77E2" w:rsidRPr="00051621" w:rsidRDefault="00FF77E2" w:rsidP="00996D69">
      <w:pPr>
        <w:numPr>
          <w:ilvl w:val="0"/>
          <w:numId w:val="268"/>
        </w:numPr>
        <w:shd w:val="clear" w:color="auto" w:fill="FFFFFF"/>
        <w:spacing w:before="22" w:after="120"/>
        <w:ind w:left="357" w:hanging="357"/>
        <w:jc w:val="both"/>
        <w:rPr>
          <w:color w:val="000000"/>
        </w:rPr>
      </w:pPr>
      <w:r w:rsidRPr="00051621">
        <w:rPr>
          <w:color w:val="000000"/>
        </w:rPr>
        <w:t>obecności gatunków niewysiewanych oraz chwastów.</w:t>
      </w:r>
    </w:p>
    <w:p w:rsidR="00FF77E2" w:rsidRPr="008B3802" w:rsidRDefault="00FF77E2" w:rsidP="00FF77E2">
      <w:pPr>
        <w:rPr>
          <w:sz w:val="22"/>
          <w:szCs w:val="22"/>
        </w:rPr>
      </w:pPr>
    </w:p>
    <w:p w:rsidR="001339DE" w:rsidRPr="008B3802" w:rsidRDefault="001339DE" w:rsidP="001339DE">
      <w:pPr>
        <w:pStyle w:val="Nagwek2"/>
        <w:rPr>
          <w:rFonts w:ascii="Times New Roman" w:hAnsi="Times New Roman" w:cs="Times New Roman"/>
          <w:i w:val="0"/>
          <w:sz w:val="22"/>
          <w:szCs w:val="22"/>
        </w:rPr>
      </w:pPr>
      <w:bookmarkStart w:id="1327" w:name="_Toc428677179"/>
      <w:r w:rsidRPr="008B3802">
        <w:rPr>
          <w:rFonts w:ascii="Times New Roman" w:hAnsi="Times New Roman" w:cs="Times New Roman"/>
          <w:i w:val="0"/>
          <w:sz w:val="22"/>
          <w:szCs w:val="22"/>
        </w:rPr>
        <w:t>7. OBMIAR ROBÓT</w:t>
      </w:r>
      <w:bookmarkEnd w:id="1327"/>
    </w:p>
    <w:p w:rsidR="001339DE" w:rsidRPr="008B3802" w:rsidRDefault="001339DE" w:rsidP="001339DE">
      <w:pPr>
        <w:pStyle w:val="Nagwek3"/>
      </w:pPr>
      <w:r w:rsidRPr="008B3802">
        <w:t>7.1. Ogólne zasady obmiaru robót</w:t>
      </w:r>
    </w:p>
    <w:p w:rsidR="001339DE" w:rsidRPr="008B3802" w:rsidRDefault="001339DE" w:rsidP="001339DE">
      <w:pPr>
        <w:rPr>
          <w:sz w:val="22"/>
          <w:szCs w:val="22"/>
        </w:rPr>
      </w:pPr>
      <w:r w:rsidRPr="008B3802">
        <w:rPr>
          <w:sz w:val="22"/>
          <w:szCs w:val="22"/>
        </w:rPr>
        <w:tab/>
        <w:t>Ogólne zasady obmiaru robót podano w ST D-M-00.00.00 „Wymagania ogólne” pkt 7.</w:t>
      </w:r>
    </w:p>
    <w:p w:rsidR="001339DE" w:rsidRPr="008B3802" w:rsidRDefault="001339DE" w:rsidP="001339DE">
      <w:pPr>
        <w:pStyle w:val="Nagwek3"/>
      </w:pPr>
      <w:r w:rsidRPr="008B3802">
        <w:t>7.2. Jednostka obmiarowa</w:t>
      </w:r>
    </w:p>
    <w:p w:rsidR="001339DE" w:rsidRPr="008B3802" w:rsidRDefault="001339DE" w:rsidP="001339DE">
      <w:pPr>
        <w:rPr>
          <w:sz w:val="22"/>
          <w:szCs w:val="22"/>
        </w:rPr>
      </w:pPr>
      <w:r w:rsidRPr="008B3802">
        <w:rPr>
          <w:sz w:val="22"/>
          <w:szCs w:val="22"/>
        </w:rPr>
        <w:tab/>
        <w:t>Jednostką obmiarową jest:</w:t>
      </w:r>
    </w:p>
    <w:p w:rsidR="001339DE" w:rsidRDefault="001339DE" w:rsidP="001339DE">
      <w:pPr>
        <w:numPr>
          <w:ilvl w:val="0"/>
          <w:numId w:val="1"/>
        </w:numPr>
        <w:rPr>
          <w:sz w:val="22"/>
          <w:szCs w:val="22"/>
        </w:rPr>
      </w:pPr>
      <w:r w:rsidRPr="008B3802">
        <w:rPr>
          <w:sz w:val="22"/>
          <w:szCs w:val="22"/>
        </w:rPr>
        <w:t>szt. (sztuka) wykonania posadzenia drzewa lub krzewu.</w:t>
      </w:r>
      <w:bookmarkStart w:id="1328" w:name="_Toc428677180"/>
    </w:p>
    <w:p w:rsidR="00FF77E2" w:rsidRPr="00FF77E2" w:rsidRDefault="00FF77E2" w:rsidP="00FF77E2">
      <w:pPr>
        <w:numPr>
          <w:ilvl w:val="0"/>
          <w:numId w:val="1"/>
        </w:numPr>
        <w:rPr>
          <w:sz w:val="22"/>
          <w:szCs w:val="22"/>
        </w:rPr>
      </w:pPr>
      <w:r>
        <w:rPr>
          <w:sz w:val="22"/>
          <w:szCs w:val="22"/>
        </w:rPr>
        <w:t>m</w:t>
      </w:r>
      <w:r w:rsidRPr="00FF77E2">
        <w:rPr>
          <w:sz w:val="22"/>
          <w:szCs w:val="22"/>
          <w:vertAlign w:val="superscript"/>
        </w:rPr>
        <w:t>2</w:t>
      </w:r>
      <w:r>
        <w:rPr>
          <w:sz w:val="22"/>
          <w:szCs w:val="22"/>
        </w:rPr>
        <w:t xml:space="preserve"> </w:t>
      </w:r>
      <w:r w:rsidRPr="00051621">
        <w:rPr>
          <w:color w:val="000000"/>
        </w:rPr>
        <w:t>(metr kwadratowy) wykonania trawników</w:t>
      </w:r>
      <w:r w:rsidRPr="00FF77E2">
        <w:rPr>
          <w:color w:val="000000"/>
        </w:rPr>
        <w:t>.</w:t>
      </w:r>
    </w:p>
    <w:p w:rsidR="001339DE" w:rsidRPr="008B3802" w:rsidRDefault="001339DE" w:rsidP="001339DE">
      <w:pPr>
        <w:pStyle w:val="Nagwek2"/>
        <w:rPr>
          <w:rFonts w:ascii="Times New Roman" w:hAnsi="Times New Roman" w:cs="Times New Roman"/>
          <w:i w:val="0"/>
          <w:sz w:val="22"/>
          <w:szCs w:val="22"/>
        </w:rPr>
      </w:pPr>
      <w:r w:rsidRPr="008B3802">
        <w:rPr>
          <w:rFonts w:ascii="Times New Roman" w:hAnsi="Times New Roman" w:cs="Times New Roman"/>
          <w:i w:val="0"/>
          <w:sz w:val="22"/>
          <w:szCs w:val="22"/>
        </w:rPr>
        <w:t>8. ODBIÓR ROBÓT</w:t>
      </w:r>
      <w:bookmarkEnd w:id="1328"/>
    </w:p>
    <w:p w:rsidR="001339DE" w:rsidRPr="008B3802" w:rsidRDefault="001339DE" w:rsidP="001339DE">
      <w:pPr>
        <w:rPr>
          <w:sz w:val="22"/>
          <w:szCs w:val="22"/>
        </w:rPr>
      </w:pPr>
      <w:r w:rsidRPr="008B3802">
        <w:rPr>
          <w:sz w:val="22"/>
          <w:szCs w:val="22"/>
        </w:rPr>
        <w:tab/>
        <w:t>Ogólne zasady odbioru robót podano w ST D-M-00.00.00 „Wymagania ogólne” pkt 8.</w:t>
      </w:r>
    </w:p>
    <w:p w:rsidR="001339DE" w:rsidRPr="008B3802" w:rsidRDefault="001339DE" w:rsidP="001339DE">
      <w:pPr>
        <w:rPr>
          <w:sz w:val="22"/>
          <w:szCs w:val="22"/>
        </w:rPr>
      </w:pPr>
      <w:r w:rsidRPr="008B3802">
        <w:rPr>
          <w:sz w:val="22"/>
          <w:szCs w:val="22"/>
        </w:rPr>
        <w:tab/>
        <w:t xml:space="preserve">Roboty uznaje się za wykonane zgodnie z dokumentacją projektową, ST i wymaganiami </w:t>
      </w:r>
      <w:r w:rsidR="00AF0D13">
        <w:rPr>
          <w:sz w:val="22"/>
          <w:szCs w:val="22"/>
        </w:rPr>
        <w:t>Inspektor</w:t>
      </w:r>
      <w:r w:rsidRPr="008B3802">
        <w:rPr>
          <w:sz w:val="22"/>
          <w:szCs w:val="22"/>
        </w:rPr>
        <w:t>a, jeżeli wszystkie pomiary i badania z zachowaniem tolerancji wg pkt 6 dały wyniki pozytywne.</w:t>
      </w:r>
    </w:p>
    <w:p w:rsidR="001339DE" w:rsidRPr="008B3802" w:rsidRDefault="001339DE" w:rsidP="001339DE">
      <w:pPr>
        <w:pStyle w:val="Nagwek2"/>
        <w:rPr>
          <w:rFonts w:ascii="Times New Roman" w:hAnsi="Times New Roman" w:cs="Times New Roman"/>
          <w:i w:val="0"/>
          <w:sz w:val="22"/>
          <w:szCs w:val="22"/>
        </w:rPr>
      </w:pPr>
      <w:bookmarkStart w:id="1329" w:name="_Toc428677181"/>
      <w:r w:rsidRPr="008B3802">
        <w:rPr>
          <w:rFonts w:ascii="Times New Roman" w:hAnsi="Times New Roman" w:cs="Times New Roman"/>
          <w:i w:val="0"/>
          <w:sz w:val="22"/>
          <w:szCs w:val="22"/>
        </w:rPr>
        <w:t>9. PODSTAWA PŁATNOŚCI</w:t>
      </w:r>
      <w:bookmarkEnd w:id="1329"/>
    </w:p>
    <w:p w:rsidR="001339DE" w:rsidRPr="008B3802" w:rsidRDefault="001339DE" w:rsidP="001339DE">
      <w:pPr>
        <w:rPr>
          <w:sz w:val="22"/>
          <w:szCs w:val="22"/>
        </w:rPr>
      </w:pPr>
      <w:r w:rsidRPr="008B3802">
        <w:rPr>
          <w:sz w:val="22"/>
          <w:szCs w:val="22"/>
        </w:rPr>
        <w:tab/>
        <w:t>Ogólne ustalenia dotyczące podstawy płatności podano w ST D-M-00.00.00 „Wymagania ogólne” pkt 9.</w:t>
      </w:r>
    </w:p>
    <w:p w:rsidR="001339DE" w:rsidRPr="008B3802" w:rsidRDefault="001339DE" w:rsidP="00FE2888">
      <w:pPr>
        <w:rPr>
          <w:sz w:val="22"/>
          <w:szCs w:val="22"/>
        </w:rPr>
      </w:pPr>
      <w:r w:rsidRPr="008B3802">
        <w:rPr>
          <w:sz w:val="22"/>
          <w:szCs w:val="22"/>
        </w:rPr>
        <w:tab/>
      </w:r>
    </w:p>
    <w:p w:rsidR="001339DE" w:rsidRDefault="001339DE" w:rsidP="001339DE">
      <w:pPr>
        <w:rPr>
          <w:sz w:val="22"/>
          <w:szCs w:val="22"/>
        </w:rPr>
      </w:pPr>
      <w:r w:rsidRPr="008B3802">
        <w:rPr>
          <w:sz w:val="22"/>
          <w:szCs w:val="22"/>
        </w:rPr>
        <w:tab/>
        <w:t>Cena posadzenia 1 sztuki drzewa lub krzewu obejmuje:</w:t>
      </w:r>
    </w:p>
    <w:p w:rsidR="00C2729E" w:rsidRPr="008B3802" w:rsidRDefault="00C2729E" w:rsidP="001339DE">
      <w:pPr>
        <w:rPr>
          <w:sz w:val="22"/>
          <w:szCs w:val="22"/>
        </w:rPr>
      </w:pPr>
      <w:r>
        <w:rPr>
          <w:sz w:val="22"/>
          <w:szCs w:val="22"/>
        </w:rPr>
        <w:t>--</w:t>
      </w:r>
      <w:r w:rsidR="000F7E88">
        <w:rPr>
          <w:sz w:val="22"/>
          <w:szCs w:val="22"/>
        </w:rPr>
        <w:t xml:space="preserve"> </w:t>
      </w:r>
      <w:r>
        <w:rPr>
          <w:sz w:val="22"/>
          <w:szCs w:val="22"/>
        </w:rPr>
        <w:t>zakup niezbędnych materiałów,</w:t>
      </w:r>
    </w:p>
    <w:p w:rsidR="001339DE" w:rsidRPr="008B3802" w:rsidRDefault="001339DE" w:rsidP="001339DE">
      <w:pPr>
        <w:numPr>
          <w:ilvl w:val="0"/>
          <w:numId w:val="1"/>
        </w:numPr>
        <w:rPr>
          <w:sz w:val="22"/>
          <w:szCs w:val="22"/>
        </w:rPr>
      </w:pPr>
      <w:r w:rsidRPr="008B3802">
        <w:rPr>
          <w:sz w:val="22"/>
          <w:szCs w:val="22"/>
        </w:rPr>
        <w:t>roboty przygotowawcze: wyznaczenie miejsc sadzenia, wykopanie i zaprawienie dołków, ustawienie palików,</w:t>
      </w:r>
      <w:r w:rsidR="00C2729E">
        <w:rPr>
          <w:sz w:val="22"/>
          <w:szCs w:val="22"/>
        </w:rPr>
        <w:t xml:space="preserve"> montaż osłonek na pnie</w:t>
      </w:r>
    </w:p>
    <w:p w:rsidR="001339DE" w:rsidRPr="008B3802" w:rsidRDefault="001339DE" w:rsidP="001339DE">
      <w:pPr>
        <w:numPr>
          <w:ilvl w:val="0"/>
          <w:numId w:val="1"/>
        </w:numPr>
        <w:rPr>
          <w:sz w:val="22"/>
          <w:szCs w:val="22"/>
        </w:rPr>
      </w:pPr>
      <w:r w:rsidRPr="008B3802">
        <w:rPr>
          <w:sz w:val="22"/>
          <w:szCs w:val="22"/>
        </w:rPr>
        <w:t>dostarczenie materiału roślinnego</w:t>
      </w:r>
      <w:r w:rsidR="00FE2888" w:rsidRPr="008B3802">
        <w:rPr>
          <w:sz w:val="22"/>
          <w:szCs w:val="22"/>
        </w:rPr>
        <w:t xml:space="preserve"> zgodnego z przedmiarem robót</w:t>
      </w:r>
      <w:r w:rsidRPr="008B3802">
        <w:rPr>
          <w:sz w:val="22"/>
          <w:szCs w:val="22"/>
        </w:rPr>
        <w:t>, posadzenie drzew i krzewów,</w:t>
      </w:r>
    </w:p>
    <w:p w:rsidR="001339DE" w:rsidRDefault="001339DE" w:rsidP="001339DE">
      <w:pPr>
        <w:numPr>
          <w:ilvl w:val="0"/>
          <w:numId w:val="1"/>
        </w:numPr>
        <w:rPr>
          <w:sz w:val="22"/>
          <w:szCs w:val="22"/>
        </w:rPr>
      </w:pPr>
      <w:r w:rsidRPr="008B3802">
        <w:rPr>
          <w:sz w:val="22"/>
          <w:szCs w:val="22"/>
        </w:rPr>
        <w:t xml:space="preserve">pielęgnację posadzonych drzew i krzewów: podlewanie, odchwaszczanie, nawożenie (w ciągu roku </w:t>
      </w:r>
      <w:r w:rsidR="00766235" w:rsidRPr="008B3802">
        <w:rPr>
          <w:sz w:val="22"/>
          <w:szCs w:val="22"/>
        </w:rPr>
        <w:t>od odbioru końcowego robót</w:t>
      </w:r>
      <w:r w:rsidRPr="008B3802">
        <w:rPr>
          <w:sz w:val="22"/>
          <w:szCs w:val="22"/>
        </w:rPr>
        <w:t>).</w:t>
      </w:r>
    </w:p>
    <w:p w:rsidR="00FF77E2" w:rsidRPr="00051621" w:rsidRDefault="00FF77E2" w:rsidP="00FF77E2">
      <w:pPr>
        <w:shd w:val="clear" w:color="auto" w:fill="FFFFFF"/>
        <w:spacing w:before="122" w:after="100" w:afterAutospacing="1"/>
        <w:ind w:firstLine="360"/>
        <w:jc w:val="both"/>
      </w:pPr>
      <w:r w:rsidRPr="00051621">
        <w:rPr>
          <w:color w:val="000000"/>
        </w:rPr>
        <w:t>Cena wykonania 1 m</w:t>
      </w:r>
      <w:r w:rsidRPr="00051621">
        <w:rPr>
          <w:color w:val="000000"/>
          <w:vertAlign w:val="superscript"/>
        </w:rPr>
        <w:t>2</w:t>
      </w:r>
      <w:r w:rsidRPr="00051621">
        <w:rPr>
          <w:color w:val="000000"/>
        </w:rPr>
        <w:t xml:space="preserve"> trawnika obejmuje:</w:t>
      </w:r>
    </w:p>
    <w:p w:rsidR="00FF77E2" w:rsidRPr="00FF77E2" w:rsidRDefault="00FF77E2" w:rsidP="00FF77E2">
      <w:pPr>
        <w:pStyle w:val="StylNagwek2Przed0pt"/>
        <w:numPr>
          <w:ilvl w:val="0"/>
          <w:numId w:val="1"/>
        </w:numPr>
        <w:shd w:val="clear" w:color="auto" w:fill="FFFFFF"/>
        <w:tabs>
          <w:tab w:val="left" w:pos="1850"/>
          <w:tab w:val="left" w:pos="2398"/>
        </w:tabs>
        <w:spacing w:after="120"/>
        <w:rPr>
          <w:b w:val="0"/>
          <w:bCs w:val="0"/>
        </w:rPr>
      </w:pPr>
      <w:r w:rsidRPr="00FF77E2">
        <w:rPr>
          <w:b w:val="0"/>
          <w:bCs w:val="0"/>
          <w:color w:val="000000"/>
        </w:rPr>
        <w:t>roboty przygotowawcze; oczyszczenie i zniwelowanie terenu, rozścielenie i wyrównanie warstwy ziemi urodzajnej, rozrzucenie kompostu,</w:t>
      </w:r>
    </w:p>
    <w:p w:rsidR="00FF77E2" w:rsidRPr="00FF77E2" w:rsidRDefault="00FF77E2" w:rsidP="00FF77E2">
      <w:pPr>
        <w:pStyle w:val="StylNagwek2Przed0pt"/>
        <w:numPr>
          <w:ilvl w:val="0"/>
          <w:numId w:val="1"/>
        </w:numPr>
        <w:shd w:val="clear" w:color="auto" w:fill="FFFFFF"/>
        <w:tabs>
          <w:tab w:val="left" w:pos="1850"/>
          <w:tab w:val="left" w:pos="2398"/>
        </w:tabs>
        <w:spacing w:after="120"/>
        <w:rPr>
          <w:b w:val="0"/>
          <w:bCs w:val="0"/>
        </w:rPr>
      </w:pPr>
      <w:r w:rsidRPr="00FF77E2">
        <w:rPr>
          <w:b w:val="0"/>
          <w:bCs w:val="0"/>
        </w:rPr>
        <w:t>wysiew nasion,</w:t>
      </w:r>
    </w:p>
    <w:p w:rsidR="00FF77E2" w:rsidRPr="00FF77E2" w:rsidRDefault="00FF77E2" w:rsidP="00FF77E2">
      <w:pPr>
        <w:pStyle w:val="StylNagwek2Przed0pt"/>
        <w:numPr>
          <w:ilvl w:val="0"/>
          <w:numId w:val="1"/>
        </w:numPr>
        <w:shd w:val="clear" w:color="auto" w:fill="FFFFFF"/>
        <w:tabs>
          <w:tab w:val="left" w:pos="1850"/>
          <w:tab w:val="left" w:pos="2398"/>
        </w:tabs>
        <w:spacing w:after="120"/>
        <w:rPr>
          <w:b w:val="0"/>
          <w:bCs w:val="0"/>
        </w:rPr>
      </w:pPr>
      <w:r w:rsidRPr="00FF77E2">
        <w:rPr>
          <w:b w:val="0"/>
          <w:bCs w:val="0"/>
        </w:rPr>
        <w:t>pielęgnację trawników: podlewanie, koszenie, nawożenie, odchwaszczanie przez okres 1 roku.</w:t>
      </w:r>
    </w:p>
    <w:p w:rsidR="001339DE" w:rsidRPr="008B3802" w:rsidRDefault="001339DE" w:rsidP="001339DE">
      <w:pPr>
        <w:pStyle w:val="Nagwek2"/>
        <w:rPr>
          <w:rFonts w:ascii="Times New Roman" w:hAnsi="Times New Roman" w:cs="Times New Roman"/>
          <w:i w:val="0"/>
          <w:sz w:val="22"/>
          <w:szCs w:val="22"/>
        </w:rPr>
      </w:pPr>
      <w:bookmarkStart w:id="1330" w:name="_Toc428677182"/>
      <w:r w:rsidRPr="008B3802">
        <w:rPr>
          <w:rFonts w:ascii="Times New Roman" w:hAnsi="Times New Roman" w:cs="Times New Roman"/>
          <w:i w:val="0"/>
          <w:sz w:val="22"/>
          <w:szCs w:val="22"/>
        </w:rPr>
        <w:t>10. PRZEPISY ZWIĄZANE</w:t>
      </w:r>
      <w:bookmarkEnd w:id="1330"/>
    </w:p>
    <w:tbl>
      <w:tblPr>
        <w:tblW w:w="0" w:type="auto"/>
        <w:tblLayout w:type="fixed"/>
        <w:tblCellMar>
          <w:left w:w="70" w:type="dxa"/>
          <w:right w:w="70" w:type="dxa"/>
        </w:tblCellMar>
        <w:tblLook w:val="0000"/>
      </w:tblPr>
      <w:tblGrid>
        <w:gridCol w:w="496"/>
        <w:gridCol w:w="2268"/>
        <w:gridCol w:w="6520"/>
      </w:tblGrid>
      <w:tr w:rsidR="001339DE" w:rsidRPr="008B3802" w:rsidTr="00FF77E2">
        <w:tc>
          <w:tcPr>
            <w:tcW w:w="496" w:type="dxa"/>
          </w:tcPr>
          <w:p w:rsidR="001339DE" w:rsidRPr="008B3802" w:rsidRDefault="001339DE" w:rsidP="00FE2888">
            <w:pPr>
              <w:jc w:val="center"/>
              <w:rPr>
                <w:sz w:val="22"/>
                <w:szCs w:val="22"/>
              </w:rPr>
            </w:pPr>
            <w:r w:rsidRPr="008B3802">
              <w:rPr>
                <w:sz w:val="22"/>
                <w:szCs w:val="22"/>
              </w:rPr>
              <w:t>1.</w:t>
            </w:r>
          </w:p>
        </w:tc>
        <w:tc>
          <w:tcPr>
            <w:tcW w:w="2268" w:type="dxa"/>
          </w:tcPr>
          <w:p w:rsidR="001339DE" w:rsidRPr="008B3802" w:rsidRDefault="001339DE" w:rsidP="00FE2888">
            <w:pPr>
              <w:rPr>
                <w:sz w:val="22"/>
                <w:szCs w:val="22"/>
              </w:rPr>
            </w:pPr>
            <w:r w:rsidRPr="008B3802">
              <w:rPr>
                <w:sz w:val="22"/>
                <w:szCs w:val="22"/>
              </w:rPr>
              <w:t>PN-G-98011</w:t>
            </w:r>
          </w:p>
        </w:tc>
        <w:tc>
          <w:tcPr>
            <w:tcW w:w="6520" w:type="dxa"/>
          </w:tcPr>
          <w:p w:rsidR="001339DE" w:rsidRPr="008B3802" w:rsidRDefault="001339DE" w:rsidP="00FE2888">
            <w:pPr>
              <w:rPr>
                <w:sz w:val="22"/>
                <w:szCs w:val="22"/>
              </w:rPr>
            </w:pPr>
            <w:r w:rsidRPr="008B3802">
              <w:rPr>
                <w:sz w:val="22"/>
                <w:szCs w:val="22"/>
              </w:rPr>
              <w:t>Torf rolniczy</w:t>
            </w:r>
          </w:p>
        </w:tc>
      </w:tr>
      <w:tr w:rsidR="001339DE" w:rsidRPr="008B3802" w:rsidTr="00FF77E2">
        <w:tc>
          <w:tcPr>
            <w:tcW w:w="496" w:type="dxa"/>
          </w:tcPr>
          <w:p w:rsidR="001339DE" w:rsidRPr="008B3802" w:rsidRDefault="001339DE" w:rsidP="00FE2888">
            <w:pPr>
              <w:jc w:val="center"/>
              <w:rPr>
                <w:sz w:val="22"/>
                <w:szCs w:val="22"/>
              </w:rPr>
            </w:pPr>
            <w:r w:rsidRPr="008B3802">
              <w:rPr>
                <w:sz w:val="22"/>
                <w:szCs w:val="22"/>
              </w:rPr>
              <w:t>2.</w:t>
            </w:r>
          </w:p>
        </w:tc>
        <w:tc>
          <w:tcPr>
            <w:tcW w:w="2268" w:type="dxa"/>
          </w:tcPr>
          <w:p w:rsidR="001339DE" w:rsidRPr="008B3802" w:rsidRDefault="001339DE" w:rsidP="00FE2888">
            <w:pPr>
              <w:rPr>
                <w:sz w:val="22"/>
                <w:szCs w:val="22"/>
              </w:rPr>
            </w:pPr>
            <w:r w:rsidRPr="008B3802">
              <w:rPr>
                <w:sz w:val="22"/>
                <w:szCs w:val="22"/>
              </w:rPr>
              <w:t>PN-R-67022</w:t>
            </w:r>
          </w:p>
        </w:tc>
        <w:tc>
          <w:tcPr>
            <w:tcW w:w="6520" w:type="dxa"/>
          </w:tcPr>
          <w:p w:rsidR="001339DE" w:rsidRPr="008B3802" w:rsidRDefault="001339DE" w:rsidP="00FE2888">
            <w:pPr>
              <w:rPr>
                <w:sz w:val="22"/>
                <w:szCs w:val="22"/>
              </w:rPr>
            </w:pPr>
            <w:r w:rsidRPr="008B3802">
              <w:rPr>
                <w:sz w:val="22"/>
                <w:szCs w:val="22"/>
              </w:rPr>
              <w:t>Materiał szkółkarski. Ozdobne drzewa i krzewy iglaste</w:t>
            </w:r>
          </w:p>
        </w:tc>
      </w:tr>
      <w:tr w:rsidR="001339DE" w:rsidRPr="008B3802" w:rsidTr="00FF77E2">
        <w:tc>
          <w:tcPr>
            <w:tcW w:w="496" w:type="dxa"/>
          </w:tcPr>
          <w:p w:rsidR="001339DE" w:rsidRPr="008B3802" w:rsidRDefault="001339DE" w:rsidP="00FE2888">
            <w:pPr>
              <w:jc w:val="center"/>
              <w:rPr>
                <w:sz w:val="22"/>
                <w:szCs w:val="22"/>
              </w:rPr>
            </w:pPr>
            <w:r w:rsidRPr="008B3802">
              <w:rPr>
                <w:sz w:val="22"/>
                <w:szCs w:val="22"/>
              </w:rPr>
              <w:t>3.</w:t>
            </w:r>
          </w:p>
        </w:tc>
        <w:tc>
          <w:tcPr>
            <w:tcW w:w="2268" w:type="dxa"/>
          </w:tcPr>
          <w:p w:rsidR="001339DE" w:rsidRPr="008B3802" w:rsidRDefault="001339DE" w:rsidP="00FE2888">
            <w:pPr>
              <w:rPr>
                <w:sz w:val="22"/>
                <w:szCs w:val="22"/>
              </w:rPr>
            </w:pPr>
            <w:r w:rsidRPr="008B3802">
              <w:rPr>
                <w:sz w:val="22"/>
                <w:szCs w:val="22"/>
              </w:rPr>
              <w:t>PN-R-67023</w:t>
            </w:r>
          </w:p>
        </w:tc>
        <w:tc>
          <w:tcPr>
            <w:tcW w:w="6520" w:type="dxa"/>
          </w:tcPr>
          <w:p w:rsidR="001339DE" w:rsidRPr="008B3802" w:rsidRDefault="001339DE" w:rsidP="00FE2888">
            <w:pPr>
              <w:rPr>
                <w:sz w:val="22"/>
                <w:szCs w:val="22"/>
              </w:rPr>
            </w:pPr>
            <w:r w:rsidRPr="008B3802">
              <w:rPr>
                <w:sz w:val="22"/>
                <w:szCs w:val="22"/>
              </w:rPr>
              <w:t>Materiał szkółkarski. Ozdobne drzewa i krzewy liściaste</w:t>
            </w:r>
          </w:p>
        </w:tc>
      </w:tr>
      <w:tr w:rsidR="001339DE" w:rsidRPr="008B3802" w:rsidTr="00FF77E2">
        <w:tc>
          <w:tcPr>
            <w:tcW w:w="496" w:type="dxa"/>
          </w:tcPr>
          <w:p w:rsidR="001339DE" w:rsidRPr="008B3802" w:rsidRDefault="001339DE" w:rsidP="00FE2888">
            <w:pPr>
              <w:jc w:val="center"/>
              <w:rPr>
                <w:sz w:val="22"/>
                <w:szCs w:val="22"/>
              </w:rPr>
            </w:pPr>
            <w:r w:rsidRPr="008B3802">
              <w:rPr>
                <w:sz w:val="22"/>
                <w:szCs w:val="22"/>
              </w:rPr>
              <w:t>4.</w:t>
            </w:r>
          </w:p>
        </w:tc>
        <w:tc>
          <w:tcPr>
            <w:tcW w:w="2268" w:type="dxa"/>
          </w:tcPr>
          <w:p w:rsidR="001339DE" w:rsidRPr="008B3802" w:rsidRDefault="001339DE" w:rsidP="00FE2888">
            <w:pPr>
              <w:rPr>
                <w:sz w:val="22"/>
                <w:szCs w:val="22"/>
              </w:rPr>
            </w:pPr>
            <w:r w:rsidRPr="008B3802">
              <w:rPr>
                <w:sz w:val="22"/>
                <w:szCs w:val="22"/>
              </w:rPr>
              <w:t>PN-R-67030</w:t>
            </w:r>
          </w:p>
        </w:tc>
        <w:tc>
          <w:tcPr>
            <w:tcW w:w="6520" w:type="dxa"/>
          </w:tcPr>
          <w:p w:rsidR="00FF77E2" w:rsidRPr="008B3802" w:rsidRDefault="001339DE" w:rsidP="00FE2888">
            <w:pPr>
              <w:rPr>
                <w:sz w:val="22"/>
                <w:szCs w:val="22"/>
              </w:rPr>
            </w:pPr>
            <w:r w:rsidRPr="008B3802">
              <w:rPr>
                <w:sz w:val="22"/>
                <w:szCs w:val="22"/>
              </w:rPr>
              <w:t>Cebule, bulwy, kłącza i korzenie bulwiaste roślin ozdobnych</w:t>
            </w:r>
          </w:p>
        </w:tc>
      </w:tr>
      <w:tr w:rsidR="00FF77E2" w:rsidRPr="008B3802" w:rsidTr="00FF77E2">
        <w:tc>
          <w:tcPr>
            <w:tcW w:w="496" w:type="dxa"/>
          </w:tcPr>
          <w:p w:rsidR="00FF77E2" w:rsidRPr="008B3802" w:rsidRDefault="00FF77E2" w:rsidP="00FE2888">
            <w:pPr>
              <w:jc w:val="center"/>
              <w:rPr>
                <w:sz w:val="22"/>
                <w:szCs w:val="22"/>
              </w:rPr>
            </w:pPr>
          </w:p>
        </w:tc>
        <w:tc>
          <w:tcPr>
            <w:tcW w:w="2268" w:type="dxa"/>
          </w:tcPr>
          <w:p w:rsidR="00FF77E2" w:rsidRPr="008B3802" w:rsidRDefault="00FF77E2" w:rsidP="00FE2888">
            <w:pPr>
              <w:rPr>
                <w:sz w:val="22"/>
                <w:szCs w:val="22"/>
              </w:rPr>
            </w:pPr>
            <w:r w:rsidRPr="00FF77E2">
              <w:rPr>
                <w:sz w:val="22"/>
                <w:szCs w:val="22"/>
              </w:rPr>
              <w:t>PN-R-65023:1999</w:t>
            </w:r>
          </w:p>
        </w:tc>
        <w:tc>
          <w:tcPr>
            <w:tcW w:w="6520" w:type="dxa"/>
          </w:tcPr>
          <w:p w:rsidR="00FF77E2" w:rsidRPr="008B3802" w:rsidRDefault="00FF77E2" w:rsidP="00FE2888">
            <w:pPr>
              <w:rPr>
                <w:sz w:val="22"/>
                <w:szCs w:val="22"/>
              </w:rPr>
            </w:pPr>
            <w:r w:rsidRPr="00FF77E2">
              <w:rPr>
                <w:sz w:val="22"/>
                <w:szCs w:val="22"/>
              </w:rPr>
              <w:t>Materiał siewny. Nasiona roślin rolniczych.</w:t>
            </w:r>
          </w:p>
        </w:tc>
      </w:tr>
      <w:tr w:rsidR="001339DE" w:rsidRPr="008B3802" w:rsidTr="00FF77E2">
        <w:tc>
          <w:tcPr>
            <w:tcW w:w="496" w:type="dxa"/>
          </w:tcPr>
          <w:p w:rsidR="001339DE" w:rsidRPr="008B3802" w:rsidRDefault="001339DE" w:rsidP="00FE2888">
            <w:pPr>
              <w:jc w:val="center"/>
              <w:rPr>
                <w:sz w:val="22"/>
                <w:szCs w:val="22"/>
              </w:rPr>
            </w:pPr>
            <w:r w:rsidRPr="008B3802">
              <w:rPr>
                <w:sz w:val="22"/>
                <w:szCs w:val="22"/>
              </w:rPr>
              <w:t>5.</w:t>
            </w:r>
          </w:p>
        </w:tc>
        <w:tc>
          <w:tcPr>
            <w:tcW w:w="2268" w:type="dxa"/>
          </w:tcPr>
          <w:p w:rsidR="001339DE" w:rsidRPr="008B3802" w:rsidRDefault="001339DE" w:rsidP="00FE2888">
            <w:pPr>
              <w:rPr>
                <w:sz w:val="22"/>
                <w:szCs w:val="22"/>
              </w:rPr>
            </w:pPr>
            <w:r w:rsidRPr="008B3802">
              <w:rPr>
                <w:sz w:val="22"/>
                <w:szCs w:val="22"/>
              </w:rPr>
              <w:t>BN-73/0522-01</w:t>
            </w:r>
          </w:p>
        </w:tc>
        <w:tc>
          <w:tcPr>
            <w:tcW w:w="6520" w:type="dxa"/>
          </w:tcPr>
          <w:p w:rsidR="001339DE" w:rsidRPr="008B3802" w:rsidRDefault="001339DE" w:rsidP="00FE2888">
            <w:pPr>
              <w:rPr>
                <w:sz w:val="22"/>
                <w:szCs w:val="22"/>
              </w:rPr>
            </w:pPr>
            <w:r w:rsidRPr="008B3802">
              <w:rPr>
                <w:sz w:val="22"/>
                <w:szCs w:val="22"/>
              </w:rPr>
              <w:t>Kompost fekaliowo-torfowy</w:t>
            </w:r>
          </w:p>
        </w:tc>
      </w:tr>
    </w:tbl>
    <w:p w:rsidR="006D424B" w:rsidRDefault="006D424B" w:rsidP="00D82524">
      <w:pPr>
        <w:pStyle w:val="spistreci"/>
        <w:jc w:val="left"/>
        <w:rPr>
          <w:rFonts w:ascii="Times New Roman" w:hAnsi="Times New Roman"/>
          <w:sz w:val="22"/>
          <w:szCs w:val="22"/>
        </w:rPr>
      </w:pPr>
    </w:p>
    <w:p w:rsidR="006D424B" w:rsidRDefault="006D424B">
      <w:pPr>
        <w:spacing w:after="200" w:line="276" w:lineRule="auto"/>
        <w:rPr>
          <w:sz w:val="22"/>
          <w:szCs w:val="22"/>
        </w:rPr>
      </w:pPr>
      <w:r>
        <w:rPr>
          <w:sz w:val="22"/>
          <w:szCs w:val="22"/>
        </w:rPr>
        <w:br w:type="page"/>
      </w:r>
    </w:p>
    <w:p w:rsidR="0073144A" w:rsidRPr="008B3802" w:rsidRDefault="0073144A" w:rsidP="0073144A">
      <w:pPr>
        <w:pStyle w:val="spistreci"/>
        <w:jc w:val="left"/>
        <w:rPr>
          <w:rFonts w:ascii="Times New Roman" w:hAnsi="Times New Roman"/>
          <w:sz w:val="22"/>
          <w:szCs w:val="22"/>
        </w:rPr>
      </w:pPr>
      <w:bookmarkStart w:id="1331" w:name="_Toc196470386"/>
      <w:r w:rsidRPr="008B3802">
        <w:rPr>
          <w:rFonts w:ascii="Times New Roman" w:hAnsi="Times New Roman"/>
          <w:sz w:val="22"/>
          <w:szCs w:val="22"/>
        </w:rPr>
        <w:t xml:space="preserve">D - </w:t>
      </w:r>
      <w:r>
        <w:rPr>
          <w:rFonts w:ascii="Times New Roman" w:hAnsi="Times New Roman"/>
          <w:sz w:val="22"/>
          <w:szCs w:val="22"/>
        </w:rPr>
        <w:t>10</w:t>
      </w:r>
      <w:r w:rsidRPr="008B3802">
        <w:rPr>
          <w:rFonts w:ascii="Times New Roman" w:hAnsi="Times New Roman"/>
          <w:sz w:val="22"/>
          <w:szCs w:val="22"/>
        </w:rPr>
        <w:t>.0</w:t>
      </w:r>
      <w:r>
        <w:rPr>
          <w:rFonts w:ascii="Times New Roman" w:hAnsi="Times New Roman"/>
          <w:sz w:val="22"/>
          <w:szCs w:val="22"/>
        </w:rPr>
        <w:t>1</w:t>
      </w:r>
      <w:r w:rsidRPr="008B3802">
        <w:rPr>
          <w:rFonts w:ascii="Times New Roman" w:hAnsi="Times New Roman"/>
          <w:sz w:val="22"/>
          <w:szCs w:val="22"/>
        </w:rPr>
        <w:t>.0</w:t>
      </w:r>
      <w:r>
        <w:rPr>
          <w:rFonts w:ascii="Times New Roman" w:hAnsi="Times New Roman"/>
          <w:sz w:val="22"/>
          <w:szCs w:val="22"/>
        </w:rPr>
        <w:t>1</w:t>
      </w:r>
      <w:r w:rsidRPr="008B3802">
        <w:rPr>
          <w:rFonts w:ascii="Times New Roman" w:hAnsi="Times New Roman"/>
          <w:sz w:val="22"/>
          <w:szCs w:val="22"/>
        </w:rPr>
        <w:t>.</w:t>
      </w:r>
      <w:r>
        <w:rPr>
          <w:rFonts w:ascii="Times New Roman" w:hAnsi="Times New Roman"/>
          <w:sz w:val="22"/>
          <w:szCs w:val="22"/>
        </w:rPr>
        <w:t>3</w:t>
      </w:r>
      <w:r w:rsidRPr="008B3802">
        <w:rPr>
          <w:rFonts w:ascii="Times New Roman" w:hAnsi="Times New Roman"/>
          <w:sz w:val="22"/>
          <w:szCs w:val="22"/>
        </w:rPr>
        <w:t xml:space="preserve"> </w:t>
      </w:r>
      <w:r>
        <w:rPr>
          <w:rFonts w:ascii="Times New Roman" w:hAnsi="Times New Roman"/>
          <w:sz w:val="22"/>
          <w:szCs w:val="22"/>
        </w:rPr>
        <w:t>MURY OPOROWE PREFABRYKOWANE</w:t>
      </w:r>
      <w:bookmarkEnd w:id="1331"/>
    </w:p>
    <w:p w:rsidR="0073144A" w:rsidRDefault="0073144A" w:rsidP="0073144A">
      <w:pPr>
        <w:jc w:val="center"/>
        <w:rPr>
          <w:b/>
          <w:sz w:val="27"/>
        </w:rPr>
      </w:pPr>
    </w:p>
    <w:p w:rsidR="0073144A" w:rsidRPr="0073144A" w:rsidRDefault="0073144A" w:rsidP="0073144A">
      <w:pPr>
        <w:keepNext/>
        <w:keepLines/>
        <w:suppressAutoHyphens/>
        <w:overflowPunct w:val="0"/>
        <w:autoSpaceDE w:val="0"/>
        <w:autoSpaceDN w:val="0"/>
        <w:adjustRightInd w:val="0"/>
        <w:spacing w:before="240" w:after="120"/>
        <w:jc w:val="both"/>
        <w:textAlignment w:val="baseline"/>
        <w:outlineLvl w:val="0"/>
        <w:rPr>
          <w:b/>
          <w:caps/>
          <w:kern w:val="28"/>
          <w:lang w:eastAsia="pl-PL"/>
        </w:rPr>
      </w:pPr>
      <w:bookmarkStart w:id="1332" w:name="_Toc426167074"/>
      <w:r w:rsidRPr="0073144A">
        <w:rPr>
          <w:b/>
          <w:caps/>
          <w:kern w:val="28"/>
          <w:lang w:eastAsia="pl-PL"/>
        </w:rPr>
        <w:t>1. WSTĘP</w:t>
      </w:r>
      <w:bookmarkEnd w:id="1332"/>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1.1. Przedmiot SST</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Przedmiotem niniejszej szczegółowej specyfikacji technicznej (SST) są wymagania dotyczące wykonania i odbioru robót związanych z wykonywaniem murów oporowych.</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1.2. Zakres stosowania SST</w:t>
      </w:r>
    </w:p>
    <w:p w:rsidR="0073144A" w:rsidRPr="0073144A" w:rsidRDefault="0073144A" w:rsidP="0073144A">
      <w:pPr>
        <w:overflowPunct w:val="0"/>
        <w:autoSpaceDE w:val="0"/>
        <w:autoSpaceDN w:val="0"/>
        <w:adjustRightInd w:val="0"/>
        <w:jc w:val="both"/>
        <w:textAlignment w:val="baseline"/>
        <w:rPr>
          <w:lang w:eastAsia="pl-PL"/>
        </w:rPr>
      </w:pPr>
      <w:r w:rsidRPr="0073144A">
        <w:rPr>
          <w:b/>
          <w:lang w:eastAsia="pl-PL"/>
        </w:rPr>
        <w:tab/>
      </w:r>
      <w:r w:rsidRPr="0073144A">
        <w:rPr>
          <w:lang w:eastAsia="pl-PL"/>
        </w:rPr>
        <w:t xml:space="preserve">Szczegółowa specyfikacja techniczna (SST) stanowi nieodłączny dokument przetargowy i kontraktowy przy zlecaniu i realizacji robót związanych z inwestycją: </w:t>
      </w:r>
      <w:r w:rsidRPr="0073144A">
        <w:rPr>
          <w:b/>
          <w:sz w:val="22"/>
          <w:szCs w:val="22"/>
          <w:lang w:eastAsia="pl-PL"/>
        </w:rPr>
        <w:t>„</w:t>
      </w:r>
      <w:r w:rsidR="006B1C71">
        <w:rPr>
          <w:b/>
          <w:sz w:val="22"/>
          <w:szCs w:val="22"/>
          <w:lang w:eastAsia="pl-PL"/>
        </w:rPr>
        <w:t>Przebudowa ul. Paderewskiego we Wrześni</w:t>
      </w:r>
      <w:r w:rsidRPr="0073144A">
        <w:rPr>
          <w:b/>
          <w:sz w:val="22"/>
          <w:szCs w:val="22"/>
          <w:lang w:eastAsia="pl-PL"/>
        </w:rPr>
        <w:t>”</w:t>
      </w:r>
      <w:r w:rsidRPr="0073144A">
        <w:rPr>
          <w:bCs/>
          <w:iCs/>
          <w:noProof/>
          <w:sz w:val="22"/>
          <w:szCs w:val="22"/>
          <w:lang w:eastAsia="pl-PL"/>
        </w:rPr>
        <w:t>.</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1.3. Zakres robót objętych SST</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Ustalenia zawarte w niniejszej specyfikacji dotyczą zasad prowadzenia robót związanych z budową murów oporowych przeznaczonych do podtrzymania skarp nasypów lub wykopów poprzez przejęcie bocznego parcia gruntu i przekazania na podłoże.</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Zastosowano następujące mury oporowe:</w:t>
      </w:r>
    </w:p>
    <w:p w:rsidR="0073144A" w:rsidRPr="0073144A" w:rsidRDefault="0073144A" w:rsidP="00996D69">
      <w:pPr>
        <w:numPr>
          <w:ilvl w:val="0"/>
          <w:numId w:val="269"/>
        </w:numPr>
        <w:overflowPunct w:val="0"/>
        <w:autoSpaceDE w:val="0"/>
        <w:autoSpaceDN w:val="0"/>
        <w:adjustRightInd w:val="0"/>
        <w:jc w:val="both"/>
        <w:textAlignment w:val="baseline"/>
        <w:rPr>
          <w:lang w:eastAsia="pl-PL"/>
        </w:rPr>
      </w:pPr>
      <w:r w:rsidRPr="0073144A">
        <w:rPr>
          <w:lang w:eastAsia="pl-PL"/>
        </w:rPr>
        <w:t>ściany z prefabrykatów żelbetowych,</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1.4. Określenia podstawowe</w:t>
      </w:r>
    </w:p>
    <w:p w:rsidR="0073144A" w:rsidRPr="0073144A" w:rsidRDefault="0073144A" w:rsidP="0073144A">
      <w:pPr>
        <w:overflowPunct w:val="0"/>
        <w:autoSpaceDE w:val="0"/>
        <w:autoSpaceDN w:val="0"/>
        <w:adjustRightInd w:val="0"/>
        <w:jc w:val="both"/>
        <w:textAlignment w:val="baseline"/>
        <w:rPr>
          <w:lang w:eastAsia="pl-PL"/>
        </w:rPr>
      </w:pPr>
      <w:r w:rsidRPr="0073144A">
        <w:rPr>
          <w:b/>
          <w:lang w:eastAsia="pl-PL"/>
        </w:rPr>
        <w:t xml:space="preserve">1.4.1. </w:t>
      </w:r>
      <w:r w:rsidRPr="0073144A">
        <w:rPr>
          <w:lang w:eastAsia="pl-PL"/>
        </w:rPr>
        <w:t>Mur oporowy - budowla utrzymująca w stanie stateczności uskok naziomu gruntów rodzimych lub nasypowych albo innych materiałów rozdrobnionych.</w:t>
      </w:r>
    </w:p>
    <w:p w:rsidR="0073144A" w:rsidRPr="0073144A" w:rsidRDefault="0073144A" w:rsidP="0073144A">
      <w:pPr>
        <w:overflowPunct w:val="0"/>
        <w:autoSpaceDE w:val="0"/>
        <w:autoSpaceDN w:val="0"/>
        <w:adjustRightInd w:val="0"/>
        <w:spacing w:before="120"/>
        <w:jc w:val="both"/>
        <w:textAlignment w:val="baseline"/>
        <w:rPr>
          <w:lang w:eastAsia="pl-PL"/>
        </w:rPr>
      </w:pPr>
      <w:r w:rsidRPr="0073144A">
        <w:rPr>
          <w:b/>
          <w:lang w:eastAsia="pl-PL"/>
        </w:rPr>
        <w:t xml:space="preserve">1.4.2. </w:t>
      </w:r>
      <w:r w:rsidRPr="0073144A">
        <w:rPr>
          <w:lang w:eastAsia="pl-PL"/>
        </w:rPr>
        <w:t>Pozostałe określenia podstawowe są zgodne z obowiązującymi, odpowiednimi polskimi normami i z definicjami podanymi w SST D-M-00.00.00 „Wymagania ogólne” pkt 1.4.</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1.5. Ogólne wymagania dotyczące robót</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Ogólne wymagania dotyczące robót podano w SST D-M-00.00.00 „Wymagania ogólne” pkt 1.5.</w:t>
      </w:r>
    </w:p>
    <w:p w:rsidR="0073144A" w:rsidRPr="0073144A" w:rsidRDefault="0073144A" w:rsidP="0073144A">
      <w:pPr>
        <w:keepNext/>
        <w:keepLines/>
        <w:suppressAutoHyphens/>
        <w:overflowPunct w:val="0"/>
        <w:autoSpaceDE w:val="0"/>
        <w:autoSpaceDN w:val="0"/>
        <w:adjustRightInd w:val="0"/>
        <w:spacing w:before="240" w:after="120"/>
        <w:jc w:val="both"/>
        <w:textAlignment w:val="baseline"/>
        <w:outlineLvl w:val="0"/>
        <w:rPr>
          <w:b/>
          <w:caps/>
          <w:kern w:val="28"/>
          <w:lang w:eastAsia="pl-PL"/>
        </w:rPr>
      </w:pPr>
      <w:bookmarkStart w:id="1333" w:name="_Toc426167075"/>
      <w:r w:rsidRPr="0073144A">
        <w:rPr>
          <w:b/>
          <w:caps/>
          <w:kern w:val="28"/>
          <w:lang w:eastAsia="pl-PL"/>
        </w:rPr>
        <w:t>2. MATERIAŁY</w:t>
      </w:r>
      <w:bookmarkEnd w:id="1333"/>
    </w:p>
    <w:p w:rsidR="0073144A" w:rsidRPr="0073144A" w:rsidRDefault="0073144A" w:rsidP="0073144A">
      <w:pPr>
        <w:keepNext/>
        <w:overflowPunct w:val="0"/>
        <w:autoSpaceDE w:val="0"/>
        <w:autoSpaceDN w:val="0"/>
        <w:adjustRightInd w:val="0"/>
        <w:spacing w:after="120"/>
        <w:jc w:val="both"/>
        <w:textAlignment w:val="baseline"/>
        <w:outlineLvl w:val="1"/>
        <w:rPr>
          <w:b/>
          <w:lang w:eastAsia="pl-PL"/>
        </w:rPr>
      </w:pPr>
      <w:r w:rsidRPr="0073144A">
        <w:rPr>
          <w:b/>
          <w:lang w:eastAsia="pl-PL"/>
        </w:rPr>
        <w:t>2.1. Ogólne wymagania dotyczące materiałów</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Ogólne wymagania dotyczące materiałów, ich pozyskiwania i składowania podano w SST D-M-00.00.00 „Wymagania ogólne” pkt 2.</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2.2. Rodzaje materiałów</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Materiałami stosowanymi przy wykonywaniu murów oporowych, objętymi niniejszą SST, są:</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zaprawa cementowa,</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żelbetowe elementy prefabrykowane,</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beton i jego składniki,</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stal zbrojeniowa,</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materiały do szczelin dylatacyjnych,</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materiały izolacyjne,</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materiały do wykonania odwodnienia za murem oporowym.</w:t>
      </w:r>
    </w:p>
    <w:p w:rsidR="0073144A" w:rsidRPr="0073144A" w:rsidRDefault="0073144A" w:rsidP="0073144A">
      <w:pPr>
        <w:overflowPunct w:val="0"/>
        <w:autoSpaceDE w:val="0"/>
        <w:autoSpaceDN w:val="0"/>
        <w:adjustRightInd w:val="0"/>
        <w:jc w:val="both"/>
        <w:textAlignment w:val="baseline"/>
        <w:rPr>
          <w:lang w:eastAsia="pl-PL"/>
        </w:rPr>
      </w:pP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2.4. Żelbetowe elementy prefabrykowane</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Kształt i wymiary żelbetowych elementów prefabrykowanych powinny być zgodne z dokumentacją projektową. Odchyłki wymiarowe prefabrykatów powinny odpowiadać PN-B-02356 [4] według 7 klasy:</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 xml:space="preserve">       Wymiar elementu, mm</w:t>
      </w:r>
      <w:r w:rsidRPr="0073144A">
        <w:rPr>
          <w:lang w:eastAsia="pl-PL"/>
        </w:rPr>
        <w:tab/>
      </w:r>
      <w:r w:rsidRPr="0073144A">
        <w:rPr>
          <w:lang w:eastAsia="pl-PL"/>
        </w:rPr>
        <w:tab/>
        <w:t>Tolerancja wymiaru, mm</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r>
      <w:r w:rsidRPr="0073144A">
        <w:rPr>
          <w:lang w:eastAsia="pl-PL"/>
        </w:rPr>
        <w:tab/>
        <w:t>od   300 do 900</w:t>
      </w:r>
      <w:r w:rsidRPr="0073144A">
        <w:rPr>
          <w:lang w:eastAsia="pl-PL"/>
        </w:rPr>
        <w:tab/>
      </w:r>
      <w:r w:rsidRPr="0073144A">
        <w:rPr>
          <w:lang w:eastAsia="pl-PL"/>
        </w:rPr>
        <w:tab/>
      </w:r>
      <w:r w:rsidRPr="0073144A">
        <w:rPr>
          <w:lang w:eastAsia="pl-PL"/>
        </w:rPr>
        <w:tab/>
      </w:r>
      <w:r w:rsidRPr="0073144A">
        <w:rPr>
          <w:lang w:eastAsia="pl-PL"/>
        </w:rPr>
        <w:tab/>
        <w:t xml:space="preserve">     10</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r>
      <w:r w:rsidRPr="0073144A">
        <w:rPr>
          <w:lang w:eastAsia="pl-PL"/>
        </w:rPr>
        <w:tab/>
        <w:t>od   900 do 3000</w:t>
      </w:r>
      <w:r w:rsidRPr="0073144A">
        <w:rPr>
          <w:lang w:eastAsia="pl-PL"/>
        </w:rPr>
        <w:tab/>
      </w:r>
      <w:r w:rsidRPr="0073144A">
        <w:rPr>
          <w:lang w:eastAsia="pl-PL"/>
        </w:rPr>
        <w:tab/>
      </w:r>
      <w:r w:rsidRPr="0073144A">
        <w:rPr>
          <w:lang w:eastAsia="pl-PL"/>
        </w:rPr>
        <w:tab/>
      </w:r>
      <w:r w:rsidRPr="0073144A">
        <w:rPr>
          <w:lang w:eastAsia="pl-PL"/>
        </w:rPr>
        <w:tab/>
        <w:t xml:space="preserve">     12</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r>
      <w:r w:rsidRPr="0073144A">
        <w:rPr>
          <w:lang w:eastAsia="pl-PL"/>
        </w:rPr>
        <w:tab/>
        <w:t>od 3000 do 9000</w:t>
      </w:r>
      <w:r w:rsidRPr="0073144A">
        <w:rPr>
          <w:lang w:eastAsia="pl-PL"/>
        </w:rPr>
        <w:tab/>
      </w:r>
      <w:r w:rsidRPr="0073144A">
        <w:rPr>
          <w:lang w:eastAsia="pl-PL"/>
        </w:rPr>
        <w:tab/>
      </w:r>
      <w:r w:rsidRPr="0073144A">
        <w:rPr>
          <w:lang w:eastAsia="pl-PL"/>
        </w:rPr>
        <w:tab/>
      </w:r>
      <w:r w:rsidRPr="0073144A">
        <w:rPr>
          <w:lang w:eastAsia="pl-PL"/>
        </w:rPr>
        <w:tab/>
        <w:t xml:space="preserve">     16</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Powierzchnie elementów powinny być gładkie, bez raków, pęknięć i rys. Dopuszcza się drobne pory o głębokości do 5 mm jako pozostałości po pęcherzykach powietrza i wodzie.</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Po wbudowaniu elementów dopuszcza się wyszczerbienia krawędzi o głębokości do 10 mm i długości do 50 mm w liczbie 2 sztuk na 1 m krawędzi elementu, przy czym na jednej krawędzi nie może być więcej niż 5 wyszczerbień.</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Elementy należy składować na wyrównanym, utwardzonym i odwodnionym podłożu. Poszczególne rodzaje elementów powinny być składowane oddzielnie.</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2.9. Materiały do szczelin dylatacyjnych</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Szczeliny dylatacyjne powinny być wypełnione materiałem uszczelniającym zgodnym z dokumentacją projektową i SST, posiadającym aprobatę techniczną wydaną przez uprawnioną jednostkę.</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2.10. Materiały izolacyjne</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Do izolacji murów oporowych można stosować następujące materiały:</w:t>
      </w:r>
    </w:p>
    <w:p w:rsidR="0073144A" w:rsidRPr="0073144A" w:rsidRDefault="0073144A" w:rsidP="00996D69">
      <w:pPr>
        <w:numPr>
          <w:ilvl w:val="0"/>
          <w:numId w:val="271"/>
        </w:numPr>
        <w:overflowPunct w:val="0"/>
        <w:autoSpaceDE w:val="0"/>
        <w:autoSpaceDN w:val="0"/>
        <w:adjustRightInd w:val="0"/>
        <w:jc w:val="both"/>
        <w:textAlignment w:val="baseline"/>
        <w:rPr>
          <w:lang w:eastAsia="pl-PL"/>
        </w:rPr>
      </w:pPr>
      <w:r w:rsidRPr="0073144A">
        <w:rPr>
          <w:lang w:eastAsia="pl-PL"/>
        </w:rPr>
        <w:t>lepik asfaltowy stosowany na zimno wg PN-B-24620 [29],</w:t>
      </w:r>
    </w:p>
    <w:p w:rsidR="0073144A" w:rsidRPr="0073144A" w:rsidRDefault="0073144A" w:rsidP="00996D69">
      <w:pPr>
        <w:numPr>
          <w:ilvl w:val="0"/>
          <w:numId w:val="271"/>
        </w:numPr>
        <w:overflowPunct w:val="0"/>
        <w:autoSpaceDE w:val="0"/>
        <w:autoSpaceDN w:val="0"/>
        <w:adjustRightInd w:val="0"/>
        <w:jc w:val="both"/>
        <w:textAlignment w:val="baseline"/>
        <w:rPr>
          <w:lang w:eastAsia="pl-PL"/>
        </w:rPr>
      </w:pPr>
      <w:r w:rsidRPr="0073144A">
        <w:rPr>
          <w:lang w:eastAsia="pl-PL"/>
        </w:rPr>
        <w:t>roztwór asfaltowy do gruntowania powierzchni ścian przed ułożeniem właściwej powłoki izolacyjnej wg PN-B-24622 [30],</w:t>
      </w:r>
    </w:p>
    <w:p w:rsidR="0073144A" w:rsidRPr="0073144A" w:rsidRDefault="0073144A" w:rsidP="00996D69">
      <w:pPr>
        <w:numPr>
          <w:ilvl w:val="0"/>
          <w:numId w:val="271"/>
        </w:numPr>
        <w:overflowPunct w:val="0"/>
        <w:autoSpaceDE w:val="0"/>
        <w:autoSpaceDN w:val="0"/>
        <w:adjustRightInd w:val="0"/>
        <w:jc w:val="both"/>
        <w:textAlignment w:val="baseline"/>
        <w:rPr>
          <w:lang w:eastAsia="pl-PL"/>
        </w:rPr>
      </w:pPr>
      <w:r w:rsidRPr="0073144A">
        <w:rPr>
          <w:lang w:eastAsia="pl-PL"/>
        </w:rPr>
        <w:t>lepik asfaltowy z wypełniaczami stosowany na gorąco wg PN-B-24625 [31],</w:t>
      </w:r>
    </w:p>
    <w:p w:rsidR="0073144A" w:rsidRPr="0073144A" w:rsidRDefault="0073144A" w:rsidP="00996D69">
      <w:pPr>
        <w:numPr>
          <w:ilvl w:val="0"/>
          <w:numId w:val="271"/>
        </w:numPr>
        <w:overflowPunct w:val="0"/>
        <w:autoSpaceDE w:val="0"/>
        <w:autoSpaceDN w:val="0"/>
        <w:adjustRightInd w:val="0"/>
        <w:jc w:val="both"/>
        <w:textAlignment w:val="baseline"/>
        <w:rPr>
          <w:lang w:eastAsia="pl-PL"/>
        </w:rPr>
      </w:pPr>
      <w:r w:rsidRPr="0073144A">
        <w:rPr>
          <w:lang w:eastAsia="pl-PL"/>
        </w:rPr>
        <w:t>asfaltową emulsję kationową do gruntowania powierzchni wg BN-71/6771-02 [54],</w:t>
      </w:r>
    </w:p>
    <w:p w:rsidR="0073144A" w:rsidRPr="0073144A" w:rsidRDefault="0073144A" w:rsidP="00996D69">
      <w:pPr>
        <w:numPr>
          <w:ilvl w:val="0"/>
          <w:numId w:val="271"/>
        </w:numPr>
        <w:overflowPunct w:val="0"/>
        <w:autoSpaceDE w:val="0"/>
        <w:autoSpaceDN w:val="0"/>
        <w:adjustRightInd w:val="0"/>
        <w:jc w:val="both"/>
        <w:textAlignment w:val="baseline"/>
        <w:rPr>
          <w:lang w:eastAsia="pl-PL"/>
        </w:rPr>
      </w:pPr>
      <w:r w:rsidRPr="0073144A">
        <w:rPr>
          <w:lang w:eastAsia="pl-PL"/>
        </w:rPr>
        <w:t>emulsję asfaltową wg BN-82/6753-01 [53],</w:t>
      </w:r>
    </w:p>
    <w:p w:rsidR="0073144A" w:rsidRPr="0073144A" w:rsidRDefault="0073144A" w:rsidP="00996D69">
      <w:pPr>
        <w:numPr>
          <w:ilvl w:val="0"/>
          <w:numId w:val="271"/>
        </w:numPr>
        <w:overflowPunct w:val="0"/>
        <w:autoSpaceDE w:val="0"/>
        <w:autoSpaceDN w:val="0"/>
        <w:adjustRightInd w:val="0"/>
        <w:jc w:val="both"/>
        <w:textAlignment w:val="baseline"/>
        <w:rPr>
          <w:lang w:eastAsia="pl-PL"/>
        </w:rPr>
      </w:pPr>
      <w:r w:rsidRPr="0073144A">
        <w:rPr>
          <w:lang w:eastAsia="pl-PL"/>
        </w:rPr>
        <w:t>kit asfaltowy uszczelniający wg PN-B-30175 [33],</w:t>
      </w:r>
    </w:p>
    <w:p w:rsidR="0073144A" w:rsidRPr="0073144A" w:rsidRDefault="0073144A" w:rsidP="00996D69">
      <w:pPr>
        <w:numPr>
          <w:ilvl w:val="0"/>
          <w:numId w:val="271"/>
        </w:numPr>
        <w:overflowPunct w:val="0"/>
        <w:autoSpaceDE w:val="0"/>
        <w:autoSpaceDN w:val="0"/>
        <w:adjustRightInd w:val="0"/>
        <w:jc w:val="both"/>
        <w:textAlignment w:val="baseline"/>
        <w:rPr>
          <w:lang w:eastAsia="pl-PL"/>
        </w:rPr>
      </w:pPr>
      <w:r w:rsidRPr="0073144A">
        <w:rPr>
          <w:lang w:eastAsia="pl-PL"/>
        </w:rPr>
        <w:t>papę asfaltową na tekturze budowlanej wg PN-B-27617 [32],</w:t>
      </w:r>
    </w:p>
    <w:p w:rsidR="0073144A" w:rsidRPr="0073144A" w:rsidRDefault="0073144A" w:rsidP="00996D69">
      <w:pPr>
        <w:numPr>
          <w:ilvl w:val="0"/>
          <w:numId w:val="271"/>
        </w:numPr>
        <w:overflowPunct w:val="0"/>
        <w:autoSpaceDE w:val="0"/>
        <w:autoSpaceDN w:val="0"/>
        <w:adjustRightInd w:val="0"/>
        <w:jc w:val="both"/>
        <w:textAlignment w:val="baseline"/>
        <w:rPr>
          <w:lang w:eastAsia="pl-PL"/>
        </w:rPr>
      </w:pPr>
      <w:r w:rsidRPr="0073144A">
        <w:rPr>
          <w:lang w:eastAsia="pl-PL"/>
        </w:rPr>
        <w:t>papę asfaltową na włókninie przyszywanej wg BN-87/6751-04 [52],</w:t>
      </w:r>
    </w:p>
    <w:p w:rsidR="0073144A" w:rsidRPr="0073144A" w:rsidRDefault="0073144A" w:rsidP="00996D69">
      <w:pPr>
        <w:numPr>
          <w:ilvl w:val="0"/>
          <w:numId w:val="271"/>
        </w:numPr>
        <w:overflowPunct w:val="0"/>
        <w:autoSpaceDE w:val="0"/>
        <w:autoSpaceDN w:val="0"/>
        <w:adjustRightInd w:val="0"/>
        <w:jc w:val="both"/>
        <w:textAlignment w:val="baseline"/>
        <w:rPr>
          <w:lang w:eastAsia="pl-PL"/>
        </w:rPr>
      </w:pPr>
      <w:r w:rsidRPr="0073144A">
        <w:rPr>
          <w:lang w:eastAsia="pl-PL"/>
        </w:rPr>
        <w:t>inne materiały izolacyjne posiadające aprobatę techniczną wydaną przez uprawnioną jednostkę.</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Zastosowane materiały izolacyjne muszą być zaakceptowane przez Inżyniera.</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2.11. Materiały do wykonania odwodnienia za murem oporowym</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Warstwy filtracyjne za murem oporowym mogą być wykonywane z materiałów takich jak żwir, mieszanka, piasek gruby i średni, odpowiadających wymaganiom PN-B-06716 [23] i PN-B-11111 [24].</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Rurki drenarskie powinny odpowiadać wymaganiom następujących norm:</w:t>
      </w:r>
    </w:p>
    <w:p w:rsidR="0073144A" w:rsidRPr="0073144A" w:rsidRDefault="0073144A" w:rsidP="00996D69">
      <w:pPr>
        <w:numPr>
          <w:ilvl w:val="0"/>
          <w:numId w:val="272"/>
        </w:numPr>
        <w:overflowPunct w:val="0"/>
        <w:autoSpaceDE w:val="0"/>
        <w:autoSpaceDN w:val="0"/>
        <w:adjustRightInd w:val="0"/>
        <w:jc w:val="both"/>
        <w:textAlignment w:val="baseline"/>
        <w:rPr>
          <w:lang w:eastAsia="pl-PL"/>
        </w:rPr>
      </w:pPr>
      <w:r w:rsidRPr="0073144A">
        <w:rPr>
          <w:lang w:eastAsia="pl-PL"/>
        </w:rPr>
        <w:t>ceramiczne rurki drenarskie wg PN-B-12040 [26],</w:t>
      </w:r>
    </w:p>
    <w:p w:rsidR="0073144A" w:rsidRPr="0073144A" w:rsidRDefault="0073144A" w:rsidP="00996D69">
      <w:pPr>
        <w:numPr>
          <w:ilvl w:val="0"/>
          <w:numId w:val="272"/>
        </w:numPr>
        <w:overflowPunct w:val="0"/>
        <w:autoSpaceDE w:val="0"/>
        <w:autoSpaceDN w:val="0"/>
        <w:adjustRightInd w:val="0"/>
        <w:jc w:val="both"/>
        <w:textAlignment w:val="baseline"/>
        <w:rPr>
          <w:lang w:eastAsia="pl-PL"/>
        </w:rPr>
      </w:pPr>
      <w:r w:rsidRPr="0073144A">
        <w:rPr>
          <w:lang w:eastAsia="pl-PL"/>
        </w:rPr>
        <w:t>rury drenarskie z tworzywa sztucznego wg BN-78/6354-12 [47].</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Geowłóknina powinna być materiałem odpornym na działanie wilgoci, środowiska agresywnego chemicznie i biologicznie oraz temperatury, bez rozdarć, dziur i przerw ciągłości, z dobrą sczepnością z gruntem, o charakterystyce zgodnej z dokumentacją projektową lub aprobatami technicznymi.</w:t>
      </w:r>
    </w:p>
    <w:p w:rsidR="0073144A" w:rsidRPr="0073144A" w:rsidRDefault="0073144A" w:rsidP="0073144A">
      <w:pPr>
        <w:keepNext/>
        <w:keepLines/>
        <w:suppressAutoHyphens/>
        <w:overflowPunct w:val="0"/>
        <w:autoSpaceDE w:val="0"/>
        <w:autoSpaceDN w:val="0"/>
        <w:adjustRightInd w:val="0"/>
        <w:spacing w:before="240" w:after="120"/>
        <w:jc w:val="both"/>
        <w:textAlignment w:val="baseline"/>
        <w:outlineLvl w:val="0"/>
        <w:rPr>
          <w:b/>
          <w:caps/>
          <w:kern w:val="28"/>
          <w:lang w:eastAsia="pl-PL"/>
        </w:rPr>
      </w:pPr>
      <w:bookmarkStart w:id="1334" w:name="_Toc426167076"/>
      <w:r w:rsidRPr="0073144A">
        <w:rPr>
          <w:b/>
          <w:caps/>
          <w:kern w:val="28"/>
          <w:lang w:eastAsia="pl-PL"/>
        </w:rPr>
        <w:t>3. SPRZĘT</w:t>
      </w:r>
      <w:bookmarkEnd w:id="1334"/>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3.1. Ogólne wymagania dotyczące sprzętu</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Ogólne wymagania dotyczące sprzętu podano w SST D-M-00.00.00 „Wymagania ogólne” pkt 3.</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3.2. Sprzęt do wykonania murów oporowych</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Wykonawca przystępujący do wykonania muru oporowego powinien wykazać się możliwością korzystania z następującego sprzętu:</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 xml:space="preserve">koparek, </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betoniarek,</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zagęszczarek płytowych wibracyjnych,</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ubijaków ręcznych i mechanicznych,</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ładowarek.</w:t>
      </w:r>
    </w:p>
    <w:p w:rsidR="0073144A" w:rsidRPr="0073144A" w:rsidRDefault="0073144A" w:rsidP="0073144A">
      <w:pPr>
        <w:keepNext/>
        <w:keepLines/>
        <w:suppressAutoHyphens/>
        <w:overflowPunct w:val="0"/>
        <w:autoSpaceDE w:val="0"/>
        <w:autoSpaceDN w:val="0"/>
        <w:adjustRightInd w:val="0"/>
        <w:spacing w:before="240" w:after="120"/>
        <w:jc w:val="both"/>
        <w:textAlignment w:val="baseline"/>
        <w:outlineLvl w:val="0"/>
        <w:rPr>
          <w:b/>
          <w:caps/>
          <w:kern w:val="28"/>
          <w:lang w:eastAsia="pl-PL"/>
        </w:rPr>
      </w:pPr>
      <w:bookmarkStart w:id="1335" w:name="_Toc426167077"/>
      <w:r w:rsidRPr="0073144A">
        <w:rPr>
          <w:b/>
          <w:caps/>
          <w:kern w:val="28"/>
          <w:lang w:eastAsia="pl-PL"/>
        </w:rPr>
        <w:t>4. TRANSPORT</w:t>
      </w:r>
      <w:bookmarkEnd w:id="1335"/>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4.1. Ogólne wymagania dotyczące transportu</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Ogólne wymagania dotyczące transportu podano w SST D-M-00.00.00 „Wymagania ogólne” pkt 4.</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4.2. Transport materiałów</w:t>
      </w:r>
    </w:p>
    <w:p w:rsidR="0073144A" w:rsidRPr="0073144A" w:rsidRDefault="0073144A" w:rsidP="0073144A">
      <w:pPr>
        <w:overflowPunct w:val="0"/>
        <w:autoSpaceDE w:val="0"/>
        <w:autoSpaceDN w:val="0"/>
        <w:adjustRightInd w:val="0"/>
        <w:jc w:val="both"/>
        <w:textAlignment w:val="baseline"/>
        <w:rPr>
          <w:lang w:eastAsia="pl-PL"/>
        </w:rPr>
      </w:pPr>
      <w:r w:rsidRPr="0073144A">
        <w:rPr>
          <w:b/>
          <w:lang w:eastAsia="pl-PL"/>
        </w:rPr>
        <w:t xml:space="preserve">4.2.1. </w:t>
      </w:r>
      <w:r w:rsidRPr="0073144A">
        <w:rPr>
          <w:lang w:eastAsia="pl-PL"/>
        </w:rPr>
        <w:t>Transport kruszywa</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Kruszywo można przewozić dowolnymi środkami transportu w warunkach zabezpieczających je przed zanieczyszczeniem, zmieszaniem z innymi kruszywami i nadmiernym zawilgoceniem.</w:t>
      </w:r>
    </w:p>
    <w:p w:rsidR="0073144A" w:rsidRPr="0073144A" w:rsidRDefault="0073144A" w:rsidP="0073144A">
      <w:pPr>
        <w:overflowPunct w:val="0"/>
        <w:autoSpaceDE w:val="0"/>
        <w:autoSpaceDN w:val="0"/>
        <w:adjustRightInd w:val="0"/>
        <w:spacing w:before="120"/>
        <w:jc w:val="both"/>
        <w:textAlignment w:val="baseline"/>
        <w:rPr>
          <w:lang w:eastAsia="pl-PL"/>
        </w:rPr>
      </w:pPr>
      <w:r w:rsidRPr="0073144A">
        <w:rPr>
          <w:b/>
          <w:lang w:eastAsia="pl-PL"/>
        </w:rPr>
        <w:t xml:space="preserve">4.2.4. </w:t>
      </w:r>
      <w:r w:rsidRPr="0073144A">
        <w:rPr>
          <w:lang w:eastAsia="pl-PL"/>
        </w:rPr>
        <w:t>Transport elementów prefabrykowanych</w:t>
      </w:r>
    </w:p>
    <w:p w:rsidR="0073144A" w:rsidRPr="0073144A" w:rsidRDefault="0073144A" w:rsidP="0073144A">
      <w:pPr>
        <w:overflowPunct w:val="0"/>
        <w:autoSpaceDE w:val="0"/>
        <w:autoSpaceDN w:val="0"/>
        <w:adjustRightInd w:val="0"/>
        <w:spacing w:before="120"/>
        <w:jc w:val="both"/>
        <w:textAlignment w:val="baseline"/>
        <w:rPr>
          <w:lang w:eastAsia="pl-PL"/>
        </w:rPr>
      </w:pPr>
      <w:r w:rsidRPr="0073144A">
        <w:rPr>
          <w:lang w:eastAsia="pl-PL"/>
        </w:rPr>
        <w:tab/>
        <w:t>Elementy prefabrykowane można przewozić dowolnymi środkami transportu w warunkach zabezpieczających je przed uszkodzeniami.</w:t>
      </w:r>
    </w:p>
    <w:p w:rsidR="0073144A" w:rsidRPr="0073144A" w:rsidRDefault="0073144A" w:rsidP="0073144A">
      <w:pPr>
        <w:overflowPunct w:val="0"/>
        <w:autoSpaceDE w:val="0"/>
        <w:autoSpaceDN w:val="0"/>
        <w:adjustRightInd w:val="0"/>
        <w:spacing w:before="120"/>
        <w:jc w:val="both"/>
        <w:textAlignment w:val="baseline"/>
        <w:rPr>
          <w:lang w:eastAsia="pl-PL"/>
        </w:rPr>
      </w:pPr>
      <w:r w:rsidRPr="0073144A">
        <w:rPr>
          <w:b/>
          <w:lang w:eastAsia="pl-PL"/>
        </w:rPr>
        <w:t xml:space="preserve">4.2.7. </w:t>
      </w:r>
      <w:r w:rsidRPr="0073144A">
        <w:rPr>
          <w:lang w:eastAsia="pl-PL"/>
        </w:rPr>
        <w:t>Transport wyrobów ceramicznych</w:t>
      </w:r>
    </w:p>
    <w:p w:rsidR="0073144A" w:rsidRPr="0073144A" w:rsidRDefault="0073144A" w:rsidP="0073144A">
      <w:pPr>
        <w:overflowPunct w:val="0"/>
        <w:autoSpaceDE w:val="0"/>
        <w:autoSpaceDN w:val="0"/>
        <w:adjustRightInd w:val="0"/>
        <w:spacing w:before="120"/>
        <w:jc w:val="both"/>
        <w:textAlignment w:val="baseline"/>
        <w:rPr>
          <w:lang w:eastAsia="pl-PL"/>
        </w:rPr>
      </w:pPr>
      <w:r w:rsidRPr="0073144A">
        <w:rPr>
          <w:lang w:eastAsia="pl-PL"/>
        </w:rPr>
        <w:tab/>
        <w:t>Rurki ceramiczne drenarskie należy przewozić zgodnie z wymaganiami BN-78/6741-07 [50].</w:t>
      </w:r>
    </w:p>
    <w:p w:rsidR="0073144A" w:rsidRPr="0073144A" w:rsidRDefault="0073144A" w:rsidP="0073144A">
      <w:pPr>
        <w:keepNext/>
        <w:keepLines/>
        <w:suppressAutoHyphens/>
        <w:overflowPunct w:val="0"/>
        <w:autoSpaceDE w:val="0"/>
        <w:autoSpaceDN w:val="0"/>
        <w:adjustRightInd w:val="0"/>
        <w:spacing w:before="240" w:after="120"/>
        <w:jc w:val="both"/>
        <w:textAlignment w:val="baseline"/>
        <w:outlineLvl w:val="0"/>
        <w:rPr>
          <w:b/>
          <w:caps/>
          <w:kern w:val="28"/>
          <w:lang w:eastAsia="pl-PL"/>
        </w:rPr>
      </w:pPr>
      <w:bookmarkStart w:id="1336" w:name="_Toc426167078"/>
      <w:r w:rsidRPr="0073144A">
        <w:rPr>
          <w:b/>
          <w:caps/>
          <w:kern w:val="28"/>
          <w:lang w:eastAsia="pl-PL"/>
        </w:rPr>
        <w:t>5. WYKONANIE ROBÓT</w:t>
      </w:r>
      <w:bookmarkEnd w:id="1336"/>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5.1. Ogólne zasady wykonania robót</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Ogólne zasady wykonywania robót podano w SST D-M-00.00.00 „Wymagania ogólne” pkt 5.</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5.2. Zasady wykonywania murów oporowych</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Mury oporowe należy wykonać zgodnie z dokumentacją projektową i SST.</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Jeśli w dokumentacji projektowej podano zbyt mało ustaleń dotyczących wykonania muru oporowego lub pewnych jego elementów, to w SST powinny być zawarte następujące warunki:</w:t>
      </w:r>
    </w:p>
    <w:p w:rsidR="0073144A" w:rsidRPr="0073144A" w:rsidRDefault="0073144A" w:rsidP="00996D69">
      <w:pPr>
        <w:numPr>
          <w:ilvl w:val="0"/>
          <w:numId w:val="273"/>
        </w:numPr>
        <w:overflowPunct w:val="0"/>
        <w:autoSpaceDE w:val="0"/>
        <w:autoSpaceDN w:val="0"/>
        <w:adjustRightInd w:val="0"/>
        <w:jc w:val="both"/>
        <w:textAlignment w:val="baseline"/>
        <w:rPr>
          <w:lang w:eastAsia="pl-PL"/>
        </w:rPr>
      </w:pPr>
      <w:r w:rsidRPr="0073144A">
        <w:rPr>
          <w:lang w:eastAsia="pl-PL"/>
        </w:rPr>
        <w:t>Mur oporowy należy wykonać zgodnie z ustaleniami BN-76/8847-01 [57] w zakresie wymagań i badań przy odbiorze oraz PN-B-03010 [5] w zakresie obliczeń statycznych             i projektowania.</w:t>
      </w:r>
    </w:p>
    <w:p w:rsidR="0073144A" w:rsidRPr="0073144A" w:rsidRDefault="0073144A" w:rsidP="00996D69">
      <w:pPr>
        <w:numPr>
          <w:ilvl w:val="0"/>
          <w:numId w:val="273"/>
        </w:numPr>
        <w:overflowPunct w:val="0"/>
        <w:autoSpaceDE w:val="0"/>
        <w:autoSpaceDN w:val="0"/>
        <w:adjustRightInd w:val="0"/>
        <w:jc w:val="both"/>
        <w:textAlignment w:val="baseline"/>
        <w:rPr>
          <w:lang w:eastAsia="pl-PL"/>
        </w:rPr>
      </w:pPr>
      <w:r w:rsidRPr="0073144A">
        <w:rPr>
          <w:lang w:eastAsia="pl-PL"/>
        </w:rPr>
        <w:t>Wykonawca zobowiązany jest przedstawić do akceptacji Inżynierowi szczegółowe rozwiązania projektowe z wymaganiami odbioru robót dla brakujących w dokumentacji projektowej elementów muru oporowego.</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5.3. Wykopy fundamentowe</w:t>
      </w:r>
    </w:p>
    <w:p w:rsidR="0073144A" w:rsidRPr="0073144A" w:rsidRDefault="0073144A" w:rsidP="0073144A">
      <w:pPr>
        <w:overflowPunct w:val="0"/>
        <w:autoSpaceDE w:val="0"/>
        <w:autoSpaceDN w:val="0"/>
        <w:adjustRightInd w:val="0"/>
        <w:jc w:val="both"/>
        <w:textAlignment w:val="baseline"/>
        <w:rPr>
          <w:lang w:eastAsia="pl-PL"/>
        </w:rPr>
      </w:pPr>
      <w:r w:rsidRPr="0073144A">
        <w:rPr>
          <w:b/>
          <w:lang w:eastAsia="pl-PL"/>
        </w:rPr>
        <w:tab/>
      </w:r>
      <w:r w:rsidRPr="0073144A">
        <w:rPr>
          <w:lang w:eastAsia="pl-PL"/>
        </w:rPr>
        <w:t>Jeśli w dokumentacji projektowej nie określono inaczej, wykopy pod mur oporowy mogą być wykonane ręcznie lub mechanicznie. Dopuszcza się wykonanie wykopu ręcznie do głębokości nie większej niż 2 m.</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Wykonanie wykopu poniżej wód gruntowych bez odwodnienia wgłębnego jest dopuszczalne tylko do głębokości 1 m poniżej poziomu piezometrycznego wód gruntowych. W gruntach osuwających się należy wykonywać wykop ze skarpą zapewniającą stateczność lub stosować inne metody zabezpieczenia wykopu, zaakceptowane przez Inżyniera.</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Roboty ziemne powinny odpowiadać wymaganiom PN-B-06050 [11].</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Górna warstwa gruntu w dole fundamentowym powinna pozostać o strukturze nienaruszonej.</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Dopuszczalne odchyłki wymiarów wykopu wynoszą:</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w planie + 10 cm i - 5 cm,</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 xml:space="preserve">rzędne dna wykopu </w:t>
      </w:r>
      <w:r w:rsidRPr="0073144A">
        <w:rPr>
          <w:lang w:eastAsia="pl-PL"/>
        </w:rPr>
        <w:sym w:font="Symbol" w:char="F0B1"/>
      </w:r>
      <w:r w:rsidRPr="0073144A">
        <w:rPr>
          <w:lang w:eastAsia="pl-PL"/>
        </w:rPr>
        <w:t xml:space="preserve"> 5 cm.</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Nadmiar gruntu z wykopu należy odwieźć na miejsce odkładu lub rozplantować w pobliżu miejsca budowy.</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5.8. Izolacja murów oporowych</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Izolację należy wykonać zgodnie z dokumentacją projektową i SST. Izolację wykonuje się na powierzchni muru od strony gruntu lub materiału zasypowego.</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Jeśli w dokumentacji projektowej lub SST nie określono sposobu wykonania izolacji, to można ją wykonać poprzez dwu lub trzykrotne nałożenie na powierzchnię ściany materiałów izolacyjnych określonych w pkt 2.10.</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Każda warstwa izolacji powinna tworzyć jednolitą, ciągłą powłokę przylegającą do powierzchni ściany lub do uprzednio ułożonej warstwy izolacji. Występowanie złuszczeń, spękań, pęcherzy itp. wad oraz stosowanie uszkodzonych materiałów rolowych jest niedopuszczalne. Warstwa izolacji powinna być chroniona od uszkodzeń mechanicznych.</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Materiały i sposób wykonania izolacji muszą być zaakceptowane przez Inżyniera.</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5.9. Zasypywanie wykopu</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Zasypywanie wykopu należy wykonywać warstwami o grubości dostosowanej do przyjętej metody zagęszczania gruntu, która to grubość nie powinna przekraczać:</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przy zagęszczaniu ręcznym i wałowaniu - 20 cm,</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przy zagęszczaniu ubijakami mechanicznymi lub wibratorami - 40 cm,</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przy stosowaniu ciężkich wibratorów lub ubijarek płytowych - 60 cm.</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Zagęszczanie gruntu przy zasypywaniu urządzeń lub warstw odwadniających powinno odbywać się ręcznie do wysokości około 30 cm powyżej urządzenia lub warstwy odwadniającej.</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5.10. Roboty odwodnieniowe</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Odwodnienie powierzchniowe powinno zabezpieczać przed powstawaniem obszarów bezodpływowych.</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Spadek powierzchni terenu powyżej ściany oporowej powinien wynosić co najmniej 1 %, a w pasie o szerokości 1,5 m przylegającym do ściany, co najmniej 3 %.</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Odwodnienie za murem oporowym powinno być wykonane zgodnie z dokumentacją projektową, a w przypadku braku wystarczających ustaleń, przy użyciu innych rozwiązań zaakceptowanych przez Inżyniera.</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Warstwę filtracyjną pionową zaleca się stosować w przypadku zasypów z gruntów piaszczystych. Warstwę ukośną - w celu eliminacji nadmiernego ciśnienia spływowego wody w porach, w słabo zagęszczonym zasypie, natomiast jednocześnie warstwę poziomą i pionową (lub ukośną) należy stosować w celu przyspieszenia konsolidacji zasypu z gruntu spoistego, zgodnie z ustaleniami PN-B-03010 [5].</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Zamiast warstwy filtracyjnej można wykonywać:</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cały zasyp z gruntu niespoistego spełniającego warunki jak dla warstwy filtracyjnej,</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geowłókninę,</w:t>
      </w:r>
    </w:p>
    <w:p w:rsidR="0073144A" w:rsidRPr="0073144A" w:rsidRDefault="0073144A" w:rsidP="00996D69">
      <w:pPr>
        <w:numPr>
          <w:ilvl w:val="0"/>
          <w:numId w:val="270"/>
        </w:numPr>
        <w:overflowPunct w:val="0"/>
        <w:autoSpaceDE w:val="0"/>
        <w:autoSpaceDN w:val="0"/>
        <w:adjustRightInd w:val="0"/>
        <w:jc w:val="both"/>
        <w:textAlignment w:val="baseline"/>
        <w:rPr>
          <w:lang w:eastAsia="pl-PL"/>
        </w:rPr>
      </w:pPr>
      <w:r w:rsidRPr="0073144A">
        <w:rPr>
          <w:lang w:eastAsia="pl-PL"/>
        </w:rPr>
        <w:t>warstwę  z  kamienia  porowatego  (np. pumeksu)  o  grubości od 50 do 150 mm.</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5.11. Dopuszczalne tolerancje wykonania muru oporowego</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Dopuszcza się następujące odchylenia wymiarów w stosunku do podanych w dokumentacji projektowej:</w:t>
      </w:r>
    </w:p>
    <w:p w:rsidR="0073144A" w:rsidRPr="0073144A" w:rsidRDefault="0073144A" w:rsidP="00996D69">
      <w:pPr>
        <w:numPr>
          <w:ilvl w:val="0"/>
          <w:numId w:val="274"/>
        </w:numPr>
        <w:overflowPunct w:val="0"/>
        <w:autoSpaceDE w:val="0"/>
        <w:autoSpaceDN w:val="0"/>
        <w:adjustRightInd w:val="0"/>
        <w:jc w:val="both"/>
        <w:textAlignment w:val="baseline"/>
        <w:rPr>
          <w:lang w:eastAsia="pl-PL"/>
        </w:rPr>
      </w:pPr>
      <w:r w:rsidRPr="0073144A">
        <w:rPr>
          <w:lang w:eastAsia="pl-PL"/>
        </w:rPr>
        <w:t>rzędnych wierzchu ściany</w:t>
      </w:r>
      <w:r w:rsidRPr="0073144A">
        <w:rPr>
          <w:lang w:eastAsia="pl-PL"/>
        </w:rPr>
        <w:tab/>
      </w:r>
      <w:r w:rsidRPr="0073144A">
        <w:rPr>
          <w:lang w:eastAsia="pl-PL"/>
        </w:rPr>
        <w:tab/>
      </w:r>
      <w:r w:rsidRPr="0073144A">
        <w:rPr>
          <w:lang w:eastAsia="pl-PL"/>
        </w:rPr>
        <w:tab/>
      </w:r>
      <w:r w:rsidRPr="0073144A">
        <w:rPr>
          <w:lang w:eastAsia="pl-PL"/>
        </w:rPr>
        <w:sym w:font="Symbol" w:char="F0B1"/>
      </w:r>
      <w:r w:rsidRPr="0073144A">
        <w:rPr>
          <w:lang w:eastAsia="pl-PL"/>
        </w:rPr>
        <w:t xml:space="preserve"> 20 mm,</w:t>
      </w:r>
    </w:p>
    <w:p w:rsidR="0073144A" w:rsidRPr="0073144A" w:rsidRDefault="0073144A" w:rsidP="00996D69">
      <w:pPr>
        <w:numPr>
          <w:ilvl w:val="0"/>
          <w:numId w:val="274"/>
        </w:numPr>
        <w:overflowPunct w:val="0"/>
        <w:autoSpaceDE w:val="0"/>
        <w:autoSpaceDN w:val="0"/>
        <w:adjustRightInd w:val="0"/>
        <w:jc w:val="both"/>
        <w:textAlignment w:val="baseline"/>
        <w:rPr>
          <w:lang w:eastAsia="pl-PL"/>
        </w:rPr>
      </w:pPr>
      <w:r w:rsidRPr="0073144A">
        <w:rPr>
          <w:lang w:eastAsia="pl-PL"/>
        </w:rPr>
        <w:t>rzędnych spodu</w:t>
      </w:r>
      <w:r w:rsidRPr="0073144A">
        <w:rPr>
          <w:lang w:eastAsia="pl-PL"/>
        </w:rPr>
        <w:tab/>
      </w:r>
      <w:r w:rsidRPr="0073144A">
        <w:rPr>
          <w:lang w:eastAsia="pl-PL"/>
        </w:rPr>
        <w:tab/>
      </w:r>
      <w:r w:rsidRPr="0073144A">
        <w:rPr>
          <w:lang w:eastAsia="pl-PL"/>
        </w:rPr>
        <w:tab/>
      </w:r>
      <w:r w:rsidRPr="0073144A">
        <w:rPr>
          <w:lang w:eastAsia="pl-PL"/>
        </w:rPr>
        <w:tab/>
      </w:r>
      <w:r w:rsidRPr="0073144A">
        <w:rPr>
          <w:lang w:eastAsia="pl-PL"/>
        </w:rPr>
        <w:sym w:font="Symbol" w:char="F0B1"/>
      </w:r>
      <w:r w:rsidRPr="0073144A">
        <w:rPr>
          <w:lang w:eastAsia="pl-PL"/>
        </w:rPr>
        <w:t xml:space="preserve"> 50 mm,</w:t>
      </w:r>
    </w:p>
    <w:p w:rsidR="0073144A" w:rsidRPr="0073144A" w:rsidRDefault="0073144A" w:rsidP="00996D69">
      <w:pPr>
        <w:numPr>
          <w:ilvl w:val="0"/>
          <w:numId w:val="274"/>
        </w:numPr>
        <w:overflowPunct w:val="0"/>
        <w:autoSpaceDE w:val="0"/>
        <w:autoSpaceDN w:val="0"/>
        <w:adjustRightInd w:val="0"/>
        <w:jc w:val="both"/>
        <w:textAlignment w:val="baseline"/>
        <w:rPr>
          <w:lang w:eastAsia="pl-PL"/>
        </w:rPr>
      </w:pPr>
      <w:r w:rsidRPr="0073144A">
        <w:rPr>
          <w:lang w:eastAsia="pl-PL"/>
        </w:rPr>
        <w:t>w przekroju poprzecznym</w:t>
      </w:r>
      <w:r w:rsidRPr="0073144A">
        <w:rPr>
          <w:lang w:eastAsia="pl-PL"/>
        </w:rPr>
        <w:tab/>
      </w:r>
      <w:r w:rsidRPr="0073144A">
        <w:rPr>
          <w:lang w:eastAsia="pl-PL"/>
        </w:rPr>
        <w:tab/>
      </w:r>
      <w:r w:rsidRPr="0073144A">
        <w:rPr>
          <w:lang w:eastAsia="pl-PL"/>
        </w:rPr>
        <w:tab/>
      </w:r>
      <w:r w:rsidRPr="0073144A">
        <w:rPr>
          <w:lang w:eastAsia="pl-PL"/>
        </w:rPr>
        <w:sym w:font="Symbol" w:char="F0B1"/>
      </w:r>
      <w:r w:rsidRPr="0073144A">
        <w:rPr>
          <w:lang w:eastAsia="pl-PL"/>
        </w:rPr>
        <w:t xml:space="preserve"> 20 mm,</w:t>
      </w:r>
    </w:p>
    <w:p w:rsidR="0073144A" w:rsidRPr="0073144A" w:rsidRDefault="0073144A" w:rsidP="00996D69">
      <w:pPr>
        <w:numPr>
          <w:ilvl w:val="0"/>
          <w:numId w:val="274"/>
        </w:numPr>
        <w:overflowPunct w:val="0"/>
        <w:autoSpaceDE w:val="0"/>
        <w:autoSpaceDN w:val="0"/>
        <w:adjustRightInd w:val="0"/>
        <w:jc w:val="both"/>
        <w:textAlignment w:val="baseline"/>
        <w:rPr>
          <w:lang w:eastAsia="pl-PL"/>
        </w:rPr>
      </w:pPr>
      <w:r w:rsidRPr="0073144A">
        <w:rPr>
          <w:lang w:eastAsia="pl-PL"/>
        </w:rPr>
        <w:t>odchylenie krawędzi od linii prostej nie więcej niż 10 mm/m i nie więcej niż 20 mm na całej długości,</w:t>
      </w:r>
    </w:p>
    <w:p w:rsidR="0073144A" w:rsidRPr="0073144A" w:rsidRDefault="0073144A" w:rsidP="00996D69">
      <w:pPr>
        <w:numPr>
          <w:ilvl w:val="0"/>
          <w:numId w:val="274"/>
        </w:numPr>
        <w:overflowPunct w:val="0"/>
        <w:autoSpaceDE w:val="0"/>
        <w:autoSpaceDN w:val="0"/>
        <w:adjustRightInd w:val="0"/>
        <w:jc w:val="both"/>
        <w:textAlignment w:val="baseline"/>
        <w:rPr>
          <w:lang w:eastAsia="pl-PL"/>
        </w:rPr>
      </w:pPr>
      <w:r w:rsidRPr="0073144A">
        <w:rPr>
          <w:lang w:eastAsia="pl-PL"/>
        </w:rPr>
        <w:t>zwichrowanie i skrzywienie powierzchni (odchylenie od płaszczyzny lub założonego szablonu) nie więcej niż 10 mm/m i nie więcej niż 20 mm na całej powierzchni muru.</w:t>
      </w:r>
    </w:p>
    <w:p w:rsidR="0073144A" w:rsidRPr="0073144A" w:rsidRDefault="0073144A" w:rsidP="0073144A">
      <w:pPr>
        <w:keepNext/>
        <w:keepLines/>
        <w:suppressAutoHyphens/>
        <w:overflowPunct w:val="0"/>
        <w:autoSpaceDE w:val="0"/>
        <w:autoSpaceDN w:val="0"/>
        <w:adjustRightInd w:val="0"/>
        <w:spacing w:before="240" w:after="120"/>
        <w:jc w:val="both"/>
        <w:textAlignment w:val="baseline"/>
        <w:outlineLvl w:val="0"/>
        <w:rPr>
          <w:b/>
          <w:caps/>
          <w:kern w:val="28"/>
          <w:lang w:eastAsia="pl-PL"/>
        </w:rPr>
      </w:pPr>
      <w:bookmarkStart w:id="1337" w:name="_Toc426167079"/>
      <w:r w:rsidRPr="0073144A">
        <w:rPr>
          <w:b/>
          <w:caps/>
          <w:kern w:val="28"/>
          <w:lang w:eastAsia="pl-PL"/>
        </w:rPr>
        <w:t>6. KONTROLA JAKOŚCI ROBÓT</w:t>
      </w:r>
      <w:bookmarkEnd w:id="1337"/>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6.1. Ogólne zasady kontroli jakości robót</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Ogólne zasady kontroli jakości robót podano w SST D-M-00.00.00 „Wymagania ogólne” pkt 6.</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6.2. Kontrola wykonania wykopów fundamentowych</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Kontrolę robót ziemnych w wykopach fundamentowych należy przeprowadzać z uwzględnieniem wymagań podanych w punkcie 5.3.</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6.6. Kontrola izolacji muru oporowego</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Izolacja przeciwwilgotnościowa powinna być sprawdzona przez oględziny i być zgodna z wymaganiami punktu 5.8.</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6.7. Kontrola prawidłowości zasypywania wykopu muru oporowego</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Sprawdzenie prawidłowości zasypania przestrzeni za murem oporowym należy przeprowadzać systematycznie w czasie wykonywania robót w zgodności z wymaganiami punktu 5.8.</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6.8. Kontrola prawidłowości wykonania robót odwodnieniowych</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Roboty odwodnieniowe za murem oporowym oraz odwodnienie powierzchniowe należy sprawdzać zgodnie z punktem 5.10.</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6.9. Ocena wyników badań</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Wszystkie materiały muszą spełniać wymagania podane w punkcie 2.</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Wszystkie elementy robót, które wykazują odstępstwa od postanowień SST powinny zostać rozebrane i ponownie wykonane na koszt Wykonawcy.</w:t>
      </w:r>
    </w:p>
    <w:p w:rsidR="0073144A" w:rsidRPr="0073144A" w:rsidRDefault="0073144A" w:rsidP="0073144A">
      <w:pPr>
        <w:keepNext/>
        <w:keepLines/>
        <w:suppressAutoHyphens/>
        <w:overflowPunct w:val="0"/>
        <w:autoSpaceDE w:val="0"/>
        <w:autoSpaceDN w:val="0"/>
        <w:adjustRightInd w:val="0"/>
        <w:spacing w:before="240" w:after="120"/>
        <w:jc w:val="both"/>
        <w:textAlignment w:val="baseline"/>
        <w:outlineLvl w:val="0"/>
        <w:rPr>
          <w:b/>
          <w:caps/>
          <w:kern w:val="28"/>
          <w:lang w:eastAsia="pl-PL"/>
        </w:rPr>
      </w:pPr>
      <w:bookmarkStart w:id="1338" w:name="_Toc426167080"/>
      <w:r w:rsidRPr="0073144A">
        <w:rPr>
          <w:b/>
          <w:caps/>
          <w:kern w:val="28"/>
          <w:lang w:eastAsia="pl-PL"/>
        </w:rPr>
        <w:t>7. OBMIAR ROBÓT</w:t>
      </w:r>
      <w:bookmarkEnd w:id="1338"/>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7.1. Ogólne zasady obmiaru robót</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Ogólne zasady obmiaru robót podano w SST D-M-00.00.00 „Wymagania ogólne” pkt 7.</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7.2. Jednostka obmiarowa</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Jednostką obmiarową jest mb (metr bieżący) wykonanego muru oporowego.</w:t>
      </w:r>
    </w:p>
    <w:p w:rsidR="0073144A" w:rsidRPr="0073144A" w:rsidRDefault="0073144A" w:rsidP="0073144A">
      <w:pPr>
        <w:keepNext/>
        <w:keepLines/>
        <w:suppressAutoHyphens/>
        <w:overflowPunct w:val="0"/>
        <w:autoSpaceDE w:val="0"/>
        <w:autoSpaceDN w:val="0"/>
        <w:adjustRightInd w:val="0"/>
        <w:spacing w:before="240" w:after="120"/>
        <w:jc w:val="both"/>
        <w:textAlignment w:val="baseline"/>
        <w:outlineLvl w:val="0"/>
        <w:rPr>
          <w:b/>
          <w:caps/>
          <w:kern w:val="28"/>
          <w:lang w:eastAsia="pl-PL"/>
        </w:rPr>
      </w:pPr>
      <w:bookmarkStart w:id="1339" w:name="_Toc426167081"/>
      <w:r w:rsidRPr="0073144A">
        <w:rPr>
          <w:b/>
          <w:caps/>
          <w:kern w:val="28"/>
          <w:lang w:eastAsia="pl-PL"/>
        </w:rPr>
        <w:t>8. ODBIÓR ROBÓT</w:t>
      </w:r>
      <w:bookmarkEnd w:id="1339"/>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Ogólne zasady odbioru robót podano w SST D-M-00.00.00 „Wymagania ogólne” pkt 8.</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Roboty uznaje się za wykonane zgodnie z dokumentacją projektową, SST i wymaganiami Inżyniera, jeżeli wszystkie pomiary i badania, z zachowaniem tolerancji wg pkt 6 dały wyniki pozytywne.</w:t>
      </w:r>
    </w:p>
    <w:p w:rsidR="0073144A" w:rsidRPr="0073144A" w:rsidRDefault="0073144A" w:rsidP="0073144A">
      <w:pPr>
        <w:keepNext/>
        <w:keepLines/>
        <w:suppressAutoHyphens/>
        <w:overflowPunct w:val="0"/>
        <w:autoSpaceDE w:val="0"/>
        <w:autoSpaceDN w:val="0"/>
        <w:adjustRightInd w:val="0"/>
        <w:spacing w:before="240" w:after="120"/>
        <w:jc w:val="both"/>
        <w:textAlignment w:val="baseline"/>
        <w:outlineLvl w:val="0"/>
        <w:rPr>
          <w:b/>
          <w:caps/>
          <w:kern w:val="28"/>
          <w:lang w:eastAsia="pl-PL"/>
        </w:rPr>
      </w:pPr>
      <w:bookmarkStart w:id="1340" w:name="_Toc426167082"/>
      <w:r w:rsidRPr="0073144A">
        <w:rPr>
          <w:b/>
          <w:caps/>
          <w:kern w:val="28"/>
          <w:lang w:eastAsia="pl-PL"/>
        </w:rPr>
        <w:t>9. PODSTAWA PŁATNOŚCI</w:t>
      </w:r>
      <w:bookmarkEnd w:id="1340"/>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9.1. Ogólne ustalenia dotyczące podstawy płatności</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Ogólne ustalenia dotyczące podstawy płatności podano w SST D-M-00.00.00 „Wymagania ogólne” pkt 9.</w:t>
      </w:r>
    </w:p>
    <w:p w:rsidR="0073144A" w:rsidRPr="0073144A" w:rsidRDefault="0073144A" w:rsidP="0073144A">
      <w:pPr>
        <w:keepNext/>
        <w:overflowPunct w:val="0"/>
        <w:autoSpaceDE w:val="0"/>
        <w:autoSpaceDN w:val="0"/>
        <w:adjustRightInd w:val="0"/>
        <w:spacing w:before="120" w:after="120"/>
        <w:jc w:val="both"/>
        <w:textAlignment w:val="baseline"/>
        <w:outlineLvl w:val="1"/>
        <w:rPr>
          <w:b/>
          <w:lang w:eastAsia="pl-PL"/>
        </w:rPr>
      </w:pPr>
      <w:r w:rsidRPr="0073144A">
        <w:rPr>
          <w:b/>
          <w:lang w:eastAsia="pl-PL"/>
        </w:rPr>
        <w:t>9.2. Cena jednostki obmiarowej</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t>Cena 1 m muru oporowego obejmuje:</w:t>
      </w:r>
    </w:p>
    <w:p w:rsidR="0073144A" w:rsidRPr="0073144A" w:rsidRDefault="0073144A" w:rsidP="00996D69">
      <w:pPr>
        <w:numPr>
          <w:ilvl w:val="0"/>
          <w:numId w:val="270"/>
        </w:numPr>
        <w:overflowPunct w:val="0"/>
        <w:autoSpaceDE w:val="0"/>
        <w:autoSpaceDN w:val="0"/>
        <w:adjustRightInd w:val="0"/>
        <w:jc w:val="both"/>
        <w:textAlignment w:val="baseline"/>
        <w:rPr>
          <w:b/>
          <w:lang w:eastAsia="pl-PL"/>
        </w:rPr>
      </w:pPr>
      <w:r w:rsidRPr="0073144A">
        <w:rPr>
          <w:lang w:eastAsia="pl-PL"/>
        </w:rPr>
        <w:t>prace pomiarowe i roboty przygotowawcze,</w:t>
      </w:r>
    </w:p>
    <w:p w:rsidR="0073144A" w:rsidRPr="0073144A" w:rsidRDefault="0073144A" w:rsidP="00996D69">
      <w:pPr>
        <w:numPr>
          <w:ilvl w:val="0"/>
          <w:numId w:val="270"/>
        </w:numPr>
        <w:overflowPunct w:val="0"/>
        <w:autoSpaceDE w:val="0"/>
        <w:autoSpaceDN w:val="0"/>
        <w:adjustRightInd w:val="0"/>
        <w:jc w:val="both"/>
        <w:textAlignment w:val="baseline"/>
        <w:rPr>
          <w:b/>
          <w:lang w:eastAsia="pl-PL"/>
        </w:rPr>
      </w:pPr>
      <w:r w:rsidRPr="0073144A">
        <w:rPr>
          <w:lang w:eastAsia="pl-PL"/>
        </w:rPr>
        <w:t>oznakowanie robót,</w:t>
      </w:r>
    </w:p>
    <w:p w:rsidR="0073144A" w:rsidRPr="0073144A" w:rsidRDefault="0073144A" w:rsidP="00996D69">
      <w:pPr>
        <w:numPr>
          <w:ilvl w:val="0"/>
          <w:numId w:val="270"/>
        </w:numPr>
        <w:overflowPunct w:val="0"/>
        <w:autoSpaceDE w:val="0"/>
        <w:autoSpaceDN w:val="0"/>
        <w:adjustRightInd w:val="0"/>
        <w:jc w:val="both"/>
        <w:textAlignment w:val="baseline"/>
        <w:rPr>
          <w:b/>
          <w:lang w:eastAsia="pl-PL"/>
        </w:rPr>
      </w:pPr>
      <w:r w:rsidRPr="0073144A">
        <w:rPr>
          <w:lang w:eastAsia="pl-PL"/>
        </w:rPr>
        <w:t>dostarczenie materiałów,</w:t>
      </w:r>
    </w:p>
    <w:p w:rsidR="0073144A" w:rsidRPr="0073144A" w:rsidRDefault="0073144A" w:rsidP="00996D69">
      <w:pPr>
        <w:numPr>
          <w:ilvl w:val="0"/>
          <w:numId w:val="270"/>
        </w:numPr>
        <w:overflowPunct w:val="0"/>
        <w:autoSpaceDE w:val="0"/>
        <w:autoSpaceDN w:val="0"/>
        <w:adjustRightInd w:val="0"/>
        <w:jc w:val="both"/>
        <w:textAlignment w:val="baseline"/>
        <w:rPr>
          <w:b/>
          <w:lang w:eastAsia="pl-PL"/>
        </w:rPr>
      </w:pPr>
      <w:r w:rsidRPr="0073144A">
        <w:rPr>
          <w:lang w:eastAsia="pl-PL"/>
        </w:rPr>
        <w:t>wykonanie robót ziemnych,</w:t>
      </w:r>
    </w:p>
    <w:p w:rsidR="0073144A" w:rsidRPr="0073144A" w:rsidRDefault="0073144A" w:rsidP="00996D69">
      <w:pPr>
        <w:numPr>
          <w:ilvl w:val="0"/>
          <w:numId w:val="270"/>
        </w:numPr>
        <w:overflowPunct w:val="0"/>
        <w:autoSpaceDE w:val="0"/>
        <w:autoSpaceDN w:val="0"/>
        <w:adjustRightInd w:val="0"/>
        <w:jc w:val="both"/>
        <w:textAlignment w:val="baseline"/>
        <w:rPr>
          <w:b/>
          <w:lang w:eastAsia="pl-PL"/>
        </w:rPr>
      </w:pPr>
      <w:r w:rsidRPr="0073144A">
        <w:rPr>
          <w:lang w:eastAsia="pl-PL"/>
        </w:rPr>
        <w:t>wykonanie muru oporowego</w:t>
      </w:r>
    </w:p>
    <w:p w:rsidR="0073144A" w:rsidRPr="0073144A" w:rsidRDefault="0073144A" w:rsidP="0073144A">
      <w:pPr>
        <w:overflowPunct w:val="0"/>
        <w:autoSpaceDE w:val="0"/>
        <w:autoSpaceDN w:val="0"/>
        <w:adjustRightInd w:val="0"/>
        <w:jc w:val="both"/>
        <w:textAlignment w:val="baseline"/>
        <w:rPr>
          <w:lang w:eastAsia="pl-PL"/>
        </w:rPr>
      </w:pPr>
      <w:r w:rsidRPr="0073144A">
        <w:rPr>
          <w:b/>
          <w:lang w:eastAsia="pl-PL"/>
        </w:rPr>
        <w:tab/>
      </w:r>
      <w:r w:rsidRPr="0073144A">
        <w:rPr>
          <w:lang w:eastAsia="pl-PL"/>
        </w:rPr>
        <w:t>dla wszystkich rodzajów murów:</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r>
      <w:r w:rsidRPr="0073144A">
        <w:rPr>
          <w:lang w:eastAsia="pl-PL"/>
        </w:rPr>
        <w:tab/>
        <w:t>- wykonanie izolacji przeciwwilgotnościowej,</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r>
      <w:r w:rsidRPr="0073144A">
        <w:rPr>
          <w:lang w:eastAsia="pl-PL"/>
        </w:rPr>
        <w:tab/>
        <w:t>- zasypanie wykopu,</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r>
      <w:r w:rsidRPr="0073144A">
        <w:rPr>
          <w:lang w:eastAsia="pl-PL"/>
        </w:rPr>
        <w:tab/>
        <w:t>- roboty odwodnieniowe,</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b/>
      </w:r>
      <w:r w:rsidRPr="0073144A">
        <w:rPr>
          <w:lang w:eastAsia="pl-PL"/>
        </w:rPr>
        <w:tab/>
        <w:t>- roboty wykończeniowe i uporządkowanie terenu,</w:t>
      </w:r>
    </w:p>
    <w:p w:rsidR="0073144A" w:rsidRPr="0073144A" w:rsidRDefault="0073144A" w:rsidP="0073144A">
      <w:pPr>
        <w:overflowPunct w:val="0"/>
        <w:autoSpaceDE w:val="0"/>
        <w:autoSpaceDN w:val="0"/>
        <w:adjustRightInd w:val="0"/>
        <w:jc w:val="both"/>
        <w:textAlignment w:val="baseline"/>
        <w:rPr>
          <w:lang w:eastAsia="pl-PL"/>
        </w:rPr>
      </w:pPr>
      <w:r w:rsidRPr="0073144A">
        <w:rPr>
          <w:b/>
          <w:lang w:eastAsia="pl-PL"/>
        </w:rPr>
        <w:tab/>
      </w:r>
      <w:r w:rsidRPr="0073144A">
        <w:rPr>
          <w:b/>
          <w:lang w:eastAsia="pl-PL"/>
        </w:rPr>
        <w:tab/>
        <w:t xml:space="preserve">- </w:t>
      </w:r>
      <w:r w:rsidRPr="0073144A">
        <w:rPr>
          <w:lang w:eastAsia="pl-PL"/>
        </w:rPr>
        <w:t>przeprowadzenie pomiarów i badań laboratoryjnych wymaganych w</w:t>
      </w:r>
    </w:p>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 xml:space="preserve">                              specyfikacji technicznej.</w:t>
      </w:r>
    </w:p>
    <w:p w:rsidR="0073144A" w:rsidRPr="0073144A" w:rsidRDefault="0073144A" w:rsidP="0073144A">
      <w:pPr>
        <w:keepNext/>
        <w:keepLines/>
        <w:suppressAutoHyphens/>
        <w:overflowPunct w:val="0"/>
        <w:autoSpaceDE w:val="0"/>
        <w:autoSpaceDN w:val="0"/>
        <w:adjustRightInd w:val="0"/>
        <w:spacing w:before="240" w:after="120"/>
        <w:jc w:val="both"/>
        <w:textAlignment w:val="baseline"/>
        <w:outlineLvl w:val="0"/>
        <w:rPr>
          <w:b/>
          <w:caps/>
          <w:kern w:val="28"/>
          <w:lang w:eastAsia="pl-PL"/>
        </w:rPr>
      </w:pPr>
      <w:bookmarkStart w:id="1341" w:name="_Toc426167083"/>
      <w:r w:rsidRPr="0073144A">
        <w:rPr>
          <w:b/>
          <w:caps/>
          <w:kern w:val="28"/>
          <w:lang w:eastAsia="pl-PL"/>
        </w:rPr>
        <w:t>10. PRZEPISY ZWIĄZANE</w:t>
      </w:r>
      <w:bookmarkEnd w:id="1341"/>
    </w:p>
    <w:p w:rsidR="0073144A" w:rsidRPr="0073144A" w:rsidRDefault="0073144A" w:rsidP="0073144A">
      <w:pPr>
        <w:overflowPunct w:val="0"/>
        <w:autoSpaceDE w:val="0"/>
        <w:autoSpaceDN w:val="0"/>
        <w:adjustRightInd w:val="0"/>
        <w:jc w:val="both"/>
        <w:textAlignment w:val="baseline"/>
        <w:rPr>
          <w:b/>
          <w:lang w:eastAsia="pl-PL"/>
        </w:rPr>
      </w:pPr>
      <w:r w:rsidRPr="0073144A">
        <w:rPr>
          <w:b/>
          <w:lang w:eastAsia="pl-PL"/>
        </w:rPr>
        <w:t>Normy</w:t>
      </w:r>
    </w:p>
    <w:p w:rsidR="0073144A" w:rsidRPr="0073144A" w:rsidRDefault="0073144A" w:rsidP="0073144A">
      <w:pPr>
        <w:overflowPunct w:val="0"/>
        <w:autoSpaceDE w:val="0"/>
        <w:autoSpaceDN w:val="0"/>
        <w:adjustRightInd w:val="0"/>
        <w:jc w:val="both"/>
        <w:textAlignment w:val="baseline"/>
        <w:rPr>
          <w:b/>
          <w:lang w:eastAsia="pl-PL"/>
        </w:rPr>
      </w:pPr>
    </w:p>
    <w:tbl>
      <w:tblPr>
        <w:tblW w:w="0" w:type="auto"/>
        <w:tblLayout w:type="fixed"/>
        <w:tblCellMar>
          <w:left w:w="70" w:type="dxa"/>
          <w:right w:w="70" w:type="dxa"/>
        </w:tblCellMar>
        <w:tblLook w:val="0000"/>
      </w:tblPr>
      <w:tblGrid>
        <w:gridCol w:w="496"/>
        <w:gridCol w:w="1842"/>
        <w:gridCol w:w="5103"/>
      </w:tblGrid>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b/>
                <w:lang w:eastAsia="pl-PL"/>
              </w:rPr>
            </w:pPr>
            <w:r w:rsidRPr="0073144A">
              <w:rPr>
                <w:lang w:eastAsia="pl-PL"/>
              </w:rPr>
              <w:t>1.</w:t>
            </w:r>
          </w:p>
        </w:tc>
        <w:tc>
          <w:tcPr>
            <w:tcW w:w="1842" w:type="dxa"/>
          </w:tcPr>
          <w:p w:rsidR="0073144A" w:rsidRPr="0073144A" w:rsidRDefault="0073144A" w:rsidP="0073144A">
            <w:pPr>
              <w:overflowPunct w:val="0"/>
              <w:autoSpaceDE w:val="0"/>
              <w:autoSpaceDN w:val="0"/>
              <w:adjustRightInd w:val="0"/>
              <w:jc w:val="both"/>
              <w:textAlignment w:val="baseline"/>
              <w:rPr>
                <w:b/>
                <w:lang w:eastAsia="pl-PL"/>
              </w:rPr>
            </w:pPr>
            <w:r w:rsidRPr="0073144A">
              <w:rPr>
                <w:lang w:eastAsia="pl-PL"/>
              </w:rPr>
              <w:t>PN-B-01080</w:t>
            </w:r>
          </w:p>
        </w:tc>
        <w:tc>
          <w:tcPr>
            <w:tcW w:w="5103" w:type="dxa"/>
          </w:tcPr>
          <w:p w:rsidR="0073144A" w:rsidRPr="0073144A" w:rsidRDefault="0073144A" w:rsidP="0073144A">
            <w:pPr>
              <w:overflowPunct w:val="0"/>
              <w:autoSpaceDE w:val="0"/>
              <w:autoSpaceDN w:val="0"/>
              <w:adjustRightInd w:val="0"/>
              <w:jc w:val="both"/>
              <w:textAlignment w:val="baseline"/>
              <w:rPr>
                <w:b/>
                <w:lang w:eastAsia="pl-PL"/>
              </w:rPr>
            </w:pPr>
            <w:r w:rsidRPr="0073144A">
              <w:rPr>
                <w:lang w:eastAsia="pl-PL"/>
              </w:rPr>
              <w:t>Kamień dla budownictwa i drogownictwa. Podział                               i zastosowanie według własności fizyczno-mechanicznych</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b/>
                <w:lang w:eastAsia="pl-PL"/>
              </w:rPr>
            </w:pPr>
            <w:r w:rsidRPr="0073144A">
              <w:rPr>
                <w:lang w:eastAsia="pl-PL"/>
              </w:rPr>
              <w:t>2.</w:t>
            </w:r>
          </w:p>
        </w:tc>
        <w:tc>
          <w:tcPr>
            <w:tcW w:w="1842" w:type="dxa"/>
          </w:tcPr>
          <w:p w:rsidR="0073144A" w:rsidRPr="0073144A" w:rsidRDefault="0073144A" w:rsidP="0073144A">
            <w:pPr>
              <w:overflowPunct w:val="0"/>
              <w:autoSpaceDE w:val="0"/>
              <w:autoSpaceDN w:val="0"/>
              <w:adjustRightInd w:val="0"/>
              <w:jc w:val="both"/>
              <w:textAlignment w:val="baseline"/>
              <w:rPr>
                <w:b/>
                <w:lang w:eastAsia="pl-PL"/>
              </w:rPr>
            </w:pPr>
            <w:r w:rsidRPr="0073144A">
              <w:rPr>
                <w:lang w:eastAsia="pl-PL"/>
              </w:rPr>
              <w:t>PN-B-01100</w:t>
            </w:r>
          </w:p>
        </w:tc>
        <w:tc>
          <w:tcPr>
            <w:tcW w:w="5103" w:type="dxa"/>
          </w:tcPr>
          <w:p w:rsidR="0073144A" w:rsidRPr="0073144A" w:rsidRDefault="0073144A" w:rsidP="0073144A">
            <w:pPr>
              <w:overflowPunct w:val="0"/>
              <w:autoSpaceDE w:val="0"/>
              <w:autoSpaceDN w:val="0"/>
              <w:adjustRightInd w:val="0"/>
              <w:jc w:val="both"/>
              <w:textAlignment w:val="baseline"/>
              <w:rPr>
                <w:b/>
                <w:lang w:eastAsia="pl-PL"/>
              </w:rPr>
            </w:pPr>
            <w:r w:rsidRPr="0073144A">
              <w:rPr>
                <w:lang w:eastAsia="pl-PL"/>
              </w:rPr>
              <w:t>Kruszywa mineralne. Kruszywa skalne. Podział, nazwy i określenia</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b/>
                <w:lang w:eastAsia="pl-PL"/>
              </w:rPr>
            </w:pPr>
            <w:r w:rsidRPr="0073144A">
              <w:rPr>
                <w:lang w:eastAsia="pl-PL"/>
              </w:rPr>
              <w:t>3.</w:t>
            </w:r>
          </w:p>
        </w:tc>
        <w:tc>
          <w:tcPr>
            <w:tcW w:w="1842" w:type="dxa"/>
          </w:tcPr>
          <w:p w:rsidR="0073144A" w:rsidRPr="0073144A" w:rsidRDefault="0073144A" w:rsidP="0073144A">
            <w:pPr>
              <w:overflowPunct w:val="0"/>
              <w:autoSpaceDE w:val="0"/>
              <w:autoSpaceDN w:val="0"/>
              <w:adjustRightInd w:val="0"/>
              <w:jc w:val="both"/>
              <w:textAlignment w:val="baseline"/>
              <w:rPr>
                <w:b/>
                <w:lang w:eastAsia="pl-PL"/>
              </w:rPr>
            </w:pPr>
            <w:r w:rsidRPr="0073144A">
              <w:rPr>
                <w:lang w:eastAsia="pl-PL"/>
              </w:rPr>
              <w:t>PN-S-02205</w:t>
            </w:r>
          </w:p>
        </w:tc>
        <w:tc>
          <w:tcPr>
            <w:tcW w:w="5103" w:type="dxa"/>
          </w:tcPr>
          <w:p w:rsidR="0073144A" w:rsidRPr="0073144A" w:rsidRDefault="0073144A" w:rsidP="0073144A">
            <w:pPr>
              <w:overflowPunct w:val="0"/>
              <w:autoSpaceDE w:val="0"/>
              <w:autoSpaceDN w:val="0"/>
              <w:adjustRightInd w:val="0"/>
              <w:jc w:val="both"/>
              <w:textAlignment w:val="baseline"/>
              <w:rPr>
                <w:b/>
                <w:lang w:eastAsia="pl-PL"/>
              </w:rPr>
            </w:pPr>
            <w:r w:rsidRPr="0073144A">
              <w:rPr>
                <w:lang w:eastAsia="pl-PL"/>
              </w:rPr>
              <w:t>Drogi samochodowe. Roboty ziemne. Wymagania i badania</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b/>
                <w:lang w:eastAsia="pl-PL"/>
              </w:rPr>
            </w:pPr>
            <w:r w:rsidRPr="0073144A">
              <w:rPr>
                <w:lang w:eastAsia="pl-PL"/>
              </w:rPr>
              <w:t>4.</w:t>
            </w:r>
          </w:p>
        </w:tc>
        <w:tc>
          <w:tcPr>
            <w:tcW w:w="1842" w:type="dxa"/>
          </w:tcPr>
          <w:p w:rsidR="0073144A" w:rsidRPr="0073144A" w:rsidRDefault="0073144A" w:rsidP="0073144A">
            <w:pPr>
              <w:overflowPunct w:val="0"/>
              <w:autoSpaceDE w:val="0"/>
              <w:autoSpaceDN w:val="0"/>
              <w:adjustRightInd w:val="0"/>
              <w:jc w:val="both"/>
              <w:textAlignment w:val="baseline"/>
              <w:rPr>
                <w:b/>
                <w:lang w:eastAsia="pl-PL"/>
              </w:rPr>
            </w:pPr>
            <w:r w:rsidRPr="0073144A">
              <w:rPr>
                <w:lang w:eastAsia="pl-PL"/>
              </w:rPr>
              <w:t>PN-B-02356</w:t>
            </w:r>
          </w:p>
        </w:tc>
        <w:tc>
          <w:tcPr>
            <w:tcW w:w="5103" w:type="dxa"/>
          </w:tcPr>
          <w:p w:rsidR="0073144A" w:rsidRPr="0073144A" w:rsidRDefault="0073144A" w:rsidP="0073144A">
            <w:pPr>
              <w:overflowPunct w:val="0"/>
              <w:autoSpaceDE w:val="0"/>
              <w:autoSpaceDN w:val="0"/>
              <w:adjustRightInd w:val="0"/>
              <w:jc w:val="both"/>
              <w:textAlignment w:val="baseline"/>
              <w:rPr>
                <w:b/>
                <w:lang w:eastAsia="pl-PL"/>
              </w:rPr>
            </w:pPr>
            <w:r w:rsidRPr="0073144A">
              <w:rPr>
                <w:lang w:eastAsia="pl-PL"/>
              </w:rPr>
              <w:t>Koordynacja wymiarowa w budownictwie. Tolerancja wymiarów elementów budowlanych z betonu</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b/>
                <w:lang w:eastAsia="pl-PL"/>
              </w:rPr>
            </w:pPr>
            <w:r w:rsidRPr="0073144A">
              <w:rPr>
                <w:lang w:eastAsia="pl-PL"/>
              </w:rPr>
              <w:t>5.</w:t>
            </w:r>
          </w:p>
        </w:tc>
        <w:tc>
          <w:tcPr>
            <w:tcW w:w="1842" w:type="dxa"/>
          </w:tcPr>
          <w:p w:rsidR="0073144A" w:rsidRPr="0073144A" w:rsidRDefault="0073144A" w:rsidP="0073144A">
            <w:pPr>
              <w:overflowPunct w:val="0"/>
              <w:autoSpaceDE w:val="0"/>
              <w:autoSpaceDN w:val="0"/>
              <w:adjustRightInd w:val="0"/>
              <w:jc w:val="both"/>
              <w:textAlignment w:val="baseline"/>
              <w:rPr>
                <w:b/>
                <w:lang w:eastAsia="pl-PL"/>
              </w:rPr>
            </w:pPr>
            <w:r w:rsidRPr="0073144A">
              <w:rPr>
                <w:lang w:eastAsia="pl-PL"/>
              </w:rPr>
              <w:t>PN-B-03010</w:t>
            </w:r>
          </w:p>
        </w:tc>
        <w:tc>
          <w:tcPr>
            <w:tcW w:w="5103" w:type="dxa"/>
          </w:tcPr>
          <w:p w:rsidR="0073144A" w:rsidRPr="0073144A" w:rsidRDefault="0073144A" w:rsidP="0073144A">
            <w:pPr>
              <w:overflowPunct w:val="0"/>
              <w:autoSpaceDE w:val="0"/>
              <w:autoSpaceDN w:val="0"/>
              <w:adjustRightInd w:val="0"/>
              <w:jc w:val="both"/>
              <w:textAlignment w:val="baseline"/>
              <w:rPr>
                <w:b/>
                <w:lang w:eastAsia="pl-PL"/>
              </w:rPr>
            </w:pPr>
            <w:r w:rsidRPr="0073144A">
              <w:rPr>
                <w:lang w:eastAsia="pl-PL"/>
              </w:rPr>
              <w:t>Ściany oporowe. Obliczenia statyczne i projektowanie</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b/>
                <w:lang w:eastAsia="pl-PL"/>
              </w:rPr>
            </w:pPr>
            <w:r w:rsidRPr="0073144A">
              <w:rPr>
                <w:lang w:eastAsia="pl-PL"/>
              </w:rPr>
              <w:t>6.</w:t>
            </w:r>
          </w:p>
        </w:tc>
        <w:tc>
          <w:tcPr>
            <w:tcW w:w="1842" w:type="dxa"/>
          </w:tcPr>
          <w:p w:rsidR="0073144A" w:rsidRPr="0073144A" w:rsidRDefault="0073144A" w:rsidP="0073144A">
            <w:pPr>
              <w:overflowPunct w:val="0"/>
              <w:autoSpaceDE w:val="0"/>
              <w:autoSpaceDN w:val="0"/>
              <w:adjustRightInd w:val="0"/>
              <w:jc w:val="both"/>
              <w:textAlignment w:val="baseline"/>
              <w:rPr>
                <w:b/>
                <w:lang w:eastAsia="pl-PL"/>
              </w:rPr>
            </w:pPr>
            <w:r w:rsidRPr="0073144A">
              <w:rPr>
                <w:lang w:eastAsia="pl-PL"/>
              </w:rPr>
              <w:t>PN-B-03264</w:t>
            </w:r>
          </w:p>
        </w:tc>
        <w:tc>
          <w:tcPr>
            <w:tcW w:w="5103" w:type="dxa"/>
          </w:tcPr>
          <w:p w:rsidR="0073144A" w:rsidRPr="0073144A" w:rsidRDefault="0073144A" w:rsidP="0073144A">
            <w:pPr>
              <w:overflowPunct w:val="0"/>
              <w:autoSpaceDE w:val="0"/>
              <w:autoSpaceDN w:val="0"/>
              <w:adjustRightInd w:val="0"/>
              <w:jc w:val="both"/>
              <w:textAlignment w:val="baseline"/>
              <w:rPr>
                <w:b/>
                <w:lang w:eastAsia="pl-PL"/>
              </w:rPr>
            </w:pPr>
            <w:r w:rsidRPr="0073144A">
              <w:rPr>
                <w:lang w:eastAsia="pl-PL"/>
              </w:rPr>
              <w:t>Konstrukcje betonowe, żelbetowe i sprężone. Obliczenia statyczne i projektowanie</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b/>
                <w:lang w:eastAsia="pl-PL"/>
              </w:rPr>
            </w:pPr>
            <w:r w:rsidRPr="0073144A">
              <w:rPr>
                <w:lang w:eastAsia="pl-PL"/>
              </w:rPr>
              <w:t xml:space="preserve">  7.</w:t>
            </w:r>
          </w:p>
        </w:tc>
        <w:tc>
          <w:tcPr>
            <w:tcW w:w="1842" w:type="dxa"/>
          </w:tcPr>
          <w:p w:rsidR="0073144A" w:rsidRPr="0073144A" w:rsidRDefault="0073144A" w:rsidP="0073144A">
            <w:pPr>
              <w:overflowPunct w:val="0"/>
              <w:autoSpaceDE w:val="0"/>
              <w:autoSpaceDN w:val="0"/>
              <w:adjustRightInd w:val="0"/>
              <w:jc w:val="both"/>
              <w:textAlignment w:val="baseline"/>
              <w:rPr>
                <w:b/>
                <w:lang w:eastAsia="pl-PL"/>
              </w:rPr>
            </w:pPr>
            <w:r w:rsidRPr="0073144A">
              <w:rPr>
                <w:lang w:eastAsia="pl-PL"/>
              </w:rPr>
              <w:t>PN-B-04101</w:t>
            </w:r>
          </w:p>
        </w:tc>
        <w:tc>
          <w:tcPr>
            <w:tcW w:w="5103" w:type="dxa"/>
          </w:tcPr>
          <w:p w:rsidR="0073144A" w:rsidRPr="0073144A" w:rsidRDefault="0073144A" w:rsidP="0073144A">
            <w:pPr>
              <w:overflowPunct w:val="0"/>
              <w:autoSpaceDE w:val="0"/>
              <w:autoSpaceDN w:val="0"/>
              <w:adjustRightInd w:val="0"/>
              <w:jc w:val="both"/>
              <w:textAlignment w:val="baseline"/>
              <w:rPr>
                <w:b/>
                <w:lang w:eastAsia="pl-PL"/>
              </w:rPr>
            </w:pPr>
            <w:r w:rsidRPr="0073144A">
              <w:rPr>
                <w:lang w:eastAsia="pl-PL"/>
              </w:rPr>
              <w:t>Materiały kamienne. Oznaczenie nasiąkliwości wodą</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b/>
                <w:lang w:eastAsia="pl-PL"/>
              </w:rPr>
            </w:pPr>
            <w:r w:rsidRPr="0073144A">
              <w:rPr>
                <w:lang w:eastAsia="pl-PL"/>
              </w:rPr>
              <w:t xml:space="preserve">  8. </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PN-B-04102</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Materiały kamienne. Oznaczenie mrozoodporności metodą bezpośrednią</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 xml:space="preserve">  9.</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PN-B-04110</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Materiały kamienne. Oznaczenie wytrzymałości na ściskanie</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10.</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PN-B-04111</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Materiały kamienne. Oznaczenie ścieralności na tarczy Boehmego</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11.</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PN-B-06050</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Roboty ziemne budowlane. Wymagania w zakresie wykonywania i badania przy odbiorze</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12.</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PN-B-06250</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Beton zwykły</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13.</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PN-B-06251</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Roboty betonowe i żelbetowe. Wymagania techniczne</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14.</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PN-B-06261</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Nieniszczące badania konstrukcji z betonu. Metoda ultradźwiękowa badania wytrzymałości betonu na ściskanie</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15.</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PN-B-06262</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Nieniszczące badania konstrukcji z betonu na ściskanie za pomocą młotka Schmidta typu N</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16.</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PN-B-06711</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Kruszywa mineralne. Piaski do zapraw budowlanych</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17.</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 -B-06712</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Kruszywa mineralne do betonu</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18.</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PN-B-06714-12</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Kruszywa  mineralne. Badania Oznaczanie zawartości zanieczyszczeń obcych</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19.</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PN-B-06714-13</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Kruszywa  mineralne. Badania Oznaczanie zawartości pyłów mineralnych</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20.</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PN-B-06714-15</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Kruszywa  mineralne. Badania Oznaczanie składu ziarnowego</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21.</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PN-B-06714-16</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Kruszywa  mineralne. Badania Oznaczanie kształtu ziarn</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22.</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PN-B-06714-18</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Kruszywa  mineralne. Badania Oznaczanie nasiąkliwości</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23.</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PN-B-06716</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Kruszywa mineralne. Piaski i żwiry filtracyjne. Wymagania techniczne</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24.</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PN-B-11111</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Kruszywa mineralne. Kruszywa naturalne do nawierzchni drogowych. Żwir i mieszanka</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25.</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PN-B-11113</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Kruszywa mineralne. Kruszywa naturalne do nawierzchni drogowych. Piasek</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26.</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PN-B-12040</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Ceramiczne rurki drenarskie</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27.</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PN-B-14501</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Zaprawy budowlane zwykłe</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28.</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PN-B-19701</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Cement. Cement powszechnego użytku. Skład, wymagania i ocena zgodności</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29.</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PN-B-24620</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Lepik asfaltowy stosowany na zimno</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30.</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PN-B-24622</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Roztwór asfaltowy do gruntowania</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31.</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PN-B-24625</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Lepik asfaltowy z wypełniaczami stosowany na gorąco</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32.</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PN-B-27617</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Papa asfaltowa na tekturze budowlanej</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33.</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PN-B-30175</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Kit asfaltowy uszczelniający</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34.</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PN-B-32250</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Materiały budowlane. Woda do betonów i zapraw</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35.</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PN-D-95017</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Surowiec drzewny. Drewno tartaczne iglaste</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36.</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PN-D-96000</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Tarcica iglasta ogólnego przeznaczenia</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37.</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PN-D-96002</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Tarcica liściasta ogólnego przeznaczenia</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38.</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PN-H-84020</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Stal węglowa konstrukcyjna zwykłej jakości ogólnego przeznaczenia. Gatunki</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39.</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PN-H-93215</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Walcówka i pręty stalowe do zbrojenia betonu</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40.</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PN-M-82010</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Podkładki kwadratowe w konstrukcjach drewnianych</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41.</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PN-M-82121</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Śruby ze łbem kwadratowym</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42.</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PN-M-82503</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Wkręty do drewna ze łbem stożkowym</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43.</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PN-M-82505</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Wkręty do drewna ze łbem kulistym</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44.</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PN-EN 196-3</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Metoda badania cementu. Oznaczenie czasów wiązania i stałości objętości</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45.</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PN-EN 196-6</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Metoda badania cementu. Oznaczenie stopnia zmielenia</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46.</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BN-87/5028-12</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Gwoździe budowlane. Gwoździe z trzpieniem gładkim, okrągłym i kwadratowym</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47.</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BN-78/6354-12</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Rury drenarskie karbowane z nieplastyfikowanego polichlorku winylu</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48.</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BN-88/6731-08</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Cement. Transport i przechowywanie</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49.</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BN-62/6738-07</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Beton hydrotechniczny. Wymagania techniczne</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50.</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BN-78/6741-07</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Wyroby przemysłu ceramiki budowlanej. Przechowywanie i transport</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51.</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BN-67/6747-14</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Sposoby zabezpieczania wyrobów kamiennych podczas transportu</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52.</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BN-82/6751-04</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Materiały izolacji przeciwwilgociowej. Papa asfaltowa na włókninie przyszywanej</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53.</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BN-82/6753-01</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Asfaltowa emulsja anionowa do izolacji wodochronnych</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54.</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BN-71/6771-02</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Masy bitumiczne. Asfaltowe emulsje kationowe</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55.</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BN-69/7122-11</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Płyty pilśniowe z drewna</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56.</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BN-74/8841-19</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Roboty murowe. Mury z kamienia naturalnego. Wymagania i badania przy odbiorze</w:t>
            </w:r>
          </w:p>
        </w:tc>
      </w:tr>
      <w:tr w:rsidR="0073144A" w:rsidRPr="0073144A" w:rsidTr="0030220A">
        <w:tc>
          <w:tcPr>
            <w:tcW w:w="496" w:type="dxa"/>
          </w:tcPr>
          <w:p w:rsidR="0073144A" w:rsidRPr="0073144A" w:rsidRDefault="0073144A" w:rsidP="0073144A">
            <w:pPr>
              <w:overflowPunct w:val="0"/>
              <w:autoSpaceDE w:val="0"/>
              <w:autoSpaceDN w:val="0"/>
              <w:adjustRightInd w:val="0"/>
              <w:jc w:val="center"/>
              <w:textAlignment w:val="baseline"/>
              <w:rPr>
                <w:lang w:eastAsia="pl-PL"/>
              </w:rPr>
            </w:pPr>
            <w:r w:rsidRPr="0073144A">
              <w:rPr>
                <w:lang w:eastAsia="pl-PL"/>
              </w:rPr>
              <w:t>57.</w:t>
            </w:r>
          </w:p>
        </w:tc>
        <w:tc>
          <w:tcPr>
            <w:tcW w:w="1842"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BN-76/8847-01</w:t>
            </w:r>
          </w:p>
        </w:tc>
        <w:tc>
          <w:tcPr>
            <w:tcW w:w="5103" w:type="dxa"/>
          </w:tcPr>
          <w:p w:rsidR="0073144A" w:rsidRPr="0073144A" w:rsidRDefault="0073144A" w:rsidP="0073144A">
            <w:pPr>
              <w:overflowPunct w:val="0"/>
              <w:autoSpaceDE w:val="0"/>
              <w:autoSpaceDN w:val="0"/>
              <w:adjustRightInd w:val="0"/>
              <w:jc w:val="both"/>
              <w:textAlignment w:val="baseline"/>
              <w:rPr>
                <w:lang w:eastAsia="pl-PL"/>
              </w:rPr>
            </w:pPr>
            <w:r w:rsidRPr="0073144A">
              <w:rPr>
                <w:lang w:eastAsia="pl-PL"/>
              </w:rPr>
              <w:t>Ściany oporowe budowli kolejowych i drogowych. Wymagania i badania.</w:t>
            </w:r>
          </w:p>
        </w:tc>
      </w:tr>
    </w:tbl>
    <w:p w:rsidR="0073144A" w:rsidRPr="0073144A" w:rsidRDefault="0073144A" w:rsidP="0073144A">
      <w:pPr>
        <w:overflowPunct w:val="0"/>
        <w:autoSpaceDE w:val="0"/>
        <w:autoSpaceDN w:val="0"/>
        <w:adjustRightInd w:val="0"/>
        <w:jc w:val="both"/>
        <w:textAlignment w:val="baseline"/>
        <w:rPr>
          <w:lang w:eastAsia="pl-PL"/>
        </w:rPr>
      </w:pPr>
    </w:p>
    <w:p w:rsidR="0073144A" w:rsidRDefault="0073144A" w:rsidP="0073144A">
      <w:pPr>
        <w:spacing w:after="200" w:line="276" w:lineRule="auto"/>
        <w:rPr>
          <w:b/>
          <w:bCs/>
          <w:sz w:val="22"/>
          <w:szCs w:val="22"/>
        </w:rPr>
      </w:pPr>
    </w:p>
    <w:p w:rsidR="0073144A" w:rsidRDefault="0073144A" w:rsidP="0073144A">
      <w:pPr>
        <w:spacing w:after="200" w:line="276" w:lineRule="auto"/>
        <w:rPr>
          <w:b/>
          <w:bCs/>
          <w:sz w:val="22"/>
          <w:szCs w:val="22"/>
        </w:rPr>
      </w:pPr>
      <w:r>
        <w:rPr>
          <w:sz w:val="22"/>
          <w:szCs w:val="22"/>
        </w:rPr>
        <w:br w:type="page"/>
      </w:r>
    </w:p>
    <w:p w:rsidR="004A7B18" w:rsidRPr="008B3802" w:rsidRDefault="004A7B18" w:rsidP="004A7B18">
      <w:pPr>
        <w:pStyle w:val="spistreci"/>
        <w:jc w:val="both"/>
        <w:rPr>
          <w:rFonts w:ascii="Times New Roman" w:hAnsi="Times New Roman"/>
          <w:sz w:val="22"/>
          <w:szCs w:val="22"/>
        </w:rPr>
      </w:pPr>
      <w:bookmarkStart w:id="1342" w:name="_Toc231004105"/>
      <w:bookmarkStart w:id="1343" w:name="_Toc279552628"/>
      <w:bookmarkStart w:id="1344" w:name="_Toc289165381"/>
      <w:bookmarkStart w:id="1345" w:name="_Toc363561492"/>
      <w:bookmarkStart w:id="1346" w:name="_Toc196470387"/>
      <w:r w:rsidRPr="008B3802">
        <w:rPr>
          <w:rFonts w:ascii="Times New Roman" w:hAnsi="Times New Roman"/>
          <w:sz w:val="22"/>
          <w:szCs w:val="22"/>
        </w:rPr>
        <w:t>D - 10.06.02</w:t>
      </w:r>
      <w:r w:rsidR="00D82524" w:rsidRPr="008B3802">
        <w:rPr>
          <w:rFonts w:ascii="Times New Roman" w:hAnsi="Times New Roman"/>
          <w:sz w:val="22"/>
          <w:szCs w:val="22"/>
        </w:rPr>
        <w:t>.</w:t>
      </w:r>
      <w:r w:rsidRPr="008B3802">
        <w:rPr>
          <w:rFonts w:ascii="Times New Roman" w:hAnsi="Times New Roman"/>
          <w:sz w:val="22"/>
          <w:szCs w:val="22"/>
        </w:rPr>
        <w:t xml:space="preserve"> USTAWIENIE WIAT PRZYSTANKOWYCH</w:t>
      </w:r>
      <w:bookmarkEnd w:id="1342"/>
      <w:bookmarkEnd w:id="1343"/>
      <w:bookmarkEnd w:id="1344"/>
      <w:bookmarkEnd w:id="1346"/>
      <w:r w:rsidRPr="008B3802">
        <w:rPr>
          <w:rFonts w:ascii="Times New Roman" w:hAnsi="Times New Roman"/>
          <w:sz w:val="22"/>
          <w:szCs w:val="22"/>
        </w:rPr>
        <w:t xml:space="preserve"> </w:t>
      </w:r>
      <w:bookmarkEnd w:id="1345"/>
    </w:p>
    <w:p w:rsidR="004A7B18" w:rsidRPr="008B3802" w:rsidRDefault="004A7B18" w:rsidP="004A7B18">
      <w:pPr>
        <w:jc w:val="both"/>
        <w:rPr>
          <w:sz w:val="22"/>
          <w:szCs w:val="22"/>
        </w:rPr>
      </w:pPr>
    </w:p>
    <w:p w:rsidR="004A7B18" w:rsidRPr="008B3802" w:rsidRDefault="004A7B18" w:rsidP="004A7B18">
      <w:pPr>
        <w:jc w:val="both"/>
        <w:rPr>
          <w:sz w:val="22"/>
          <w:szCs w:val="22"/>
        </w:rPr>
      </w:pPr>
    </w:p>
    <w:p w:rsidR="004A7B18" w:rsidRPr="008B3802" w:rsidRDefault="004A7B18" w:rsidP="004A7B18">
      <w:pPr>
        <w:jc w:val="both"/>
        <w:rPr>
          <w:b/>
          <w:sz w:val="22"/>
          <w:szCs w:val="22"/>
        </w:rPr>
      </w:pPr>
      <w:r w:rsidRPr="008B3802">
        <w:rPr>
          <w:b/>
          <w:sz w:val="22"/>
          <w:szCs w:val="22"/>
        </w:rPr>
        <w:t>1. Wstęp</w:t>
      </w:r>
    </w:p>
    <w:p w:rsidR="004A7B18" w:rsidRPr="008B3802" w:rsidRDefault="004A7B18" w:rsidP="004A7B18">
      <w:pPr>
        <w:pStyle w:val="adi"/>
      </w:pPr>
      <w:r w:rsidRPr="008B3802">
        <w:t>1.1. Przedmiot SST</w:t>
      </w:r>
    </w:p>
    <w:p w:rsidR="004A7B18" w:rsidRPr="008B3802" w:rsidRDefault="004A7B18" w:rsidP="004A7B18">
      <w:pPr>
        <w:spacing w:before="60"/>
        <w:jc w:val="both"/>
        <w:rPr>
          <w:sz w:val="22"/>
          <w:szCs w:val="22"/>
        </w:rPr>
      </w:pPr>
      <w:r w:rsidRPr="008B3802">
        <w:rPr>
          <w:sz w:val="22"/>
          <w:szCs w:val="22"/>
        </w:rPr>
        <w:t xml:space="preserve">Przedmiotem niniejszej specyfikacji technicznej (ST) są wymagania ogólne dotyczące wykonania i odbioru wiat na zadaniu </w:t>
      </w:r>
      <w:r w:rsidR="006D424B" w:rsidRPr="00A837B5">
        <w:rPr>
          <w:b/>
          <w:sz w:val="22"/>
          <w:szCs w:val="22"/>
        </w:rPr>
        <w:t>„</w:t>
      </w:r>
      <w:r w:rsidR="006B1C71">
        <w:rPr>
          <w:b/>
          <w:sz w:val="22"/>
          <w:szCs w:val="22"/>
        </w:rPr>
        <w:t>Przebudowa ul. Paderewskiego we Wrześni</w:t>
      </w:r>
      <w:r w:rsidR="006D424B" w:rsidRPr="00A837B5">
        <w:rPr>
          <w:b/>
          <w:sz w:val="22"/>
          <w:szCs w:val="22"/>
        </w:rPr>
        <w:t>”</w:t>
      </w:r>
      <w:r w:rsidR="006D424B" w:rsidRPr="00A837B5">
        <w:rPr>
          <w:bCs/>
          <w:iCs/>
          <w:noProof/>
          <w:sz w:val="22"/>
          <w:szCs w:val="22"/>
        </w:rPr>
        <w:t>.</w:t>
      </w:r>
    </w:p>
    <w:p w:rsidR="004A7B18" w:rsidRPr="008B3802" w:rsidRDefault="004A7B18" w:rsidP="004A7B18">
      <w:pPr>
        <w:pStyle w:val="adi"/>
      </w:pPr>
      <w:r w:rsidRPr="008B3802">
        <w:t>1.2. Zakres stosowania ST</w:t>
      </w:r>
    </w:p>
    <w:p w:rsidR="004A7B18" w:rsidRPr="008B3802" w:rsidRDefault="004A7B18" w:rsidP="004A7B18">
      <w:pPr>
        <w:spacing w:before="60"/>
        <w:jc w:val="both"/>
        <w:rPr>
          <w:sz w:val="22"/>
          <w:szCs w:val="22"/>
        </w:rPr>
      </w:pPr>
      <w:r w:rsidRPr="008B3802">
        <w:rPr>
          <w:sz w:val="22"/>
          <w:szCs w:val="22"/>
        </w:rPr>
        <w:t>Specyfikacja techniczna (ST) jest stosowana jako dokument przetargowy i kontraktowy przy zlecaniu i realizacji robót wymienionych w p.1.1.</w:t>
      </w:r>
    </w:p>
    <w:p w:rsidR="004A7B18" w:rsidRPr="008B3802" w:rsidRDefault="004A7B18" w:rsidP="004A7B18">
      <w:pPr>
        <w:pStyle w:val="adi"/>
      </w:pPr>
      <w:r w:rsidRPr="008B3802">
        <w:t>1.3. Zakres robót objętych ST</w:t>
      </w:r>
    </w:p>
    <w:p w:rsidR="004A7B18" w:rsidRPr="008B3802" w:rsidRDefault="004A7B18" w:rsidP="004A7B18">
      <w:pPr>
        <w:jc w:val="both"/>
        <w:rPr>
          <w:sz w:val="22"/>
          <w:szCs w:val="22"/>
        </w:rPr>
      </w:pPr>
      <w:r w:rsidRPr="008B3802">
        <w:rPr>
          <w:sz w:val="22"/>
          <w:szCs w:val="22"/>
        </w:rPr>
        <w:t>Ustalenia zawarte w niniejszej specyfikacji dotyczą prowadzenia robót przy ustawieniu wiat na przystankach autobusowych pochodzących z demontażu.</w:t>
      </w:r>
    </w:p>
    <w:p w:rsidR="004A7B18" w:rsidRPr="008B3802" w:rsidRDefault="004A7B18" w:rsidP="004A7B18">
      <w:pPr>
        <w:pStyle w:val="adi"/>
      </w:pPr>
      <w:r w:rsidRPr="008B3802">
        <w:t>1.4. Określenia podstawowe</w:t>
      </w:r>
    </w:p>
    <w:p w:rsidR="004A7B18" w:rsidRPr="008B3802" w:rsidRDefault="004A7B18" w:rsidP="004A7B18">
      <w:pPr>
        <w:spacing w:before="60"/>
        <w:jc w:val="both"/>
        <w:rPr>
          <w:sz w:val="22"/>
          <w:szCs w:val="22"/>
        </w:rPr>
      </w:pPr>
      <w:r w:rsidRPr="008B3802">
        <w:rPr>
          <w:sz w:val="22"/>
          <w:szCs w:val="22"/>
        </w:rPr>
        <w:t>1.4.1.</w:t>
      </w:r>
      <w:r w:rsidRPr="008B3802">
        <w:rPr>
          <w:sz w:val="22"/>
          <w:szCs w:val="22"/>
        </w:rPr>
        <w:tab/>
        <w:t>Zatoka autobusowa - miejsce zatrzymania dla wymiany pasażerów, urządzone poza jezdnia i przeznaczone wyłącznie dla autobusów komunikacji zbiorowej.</w:t>
      </w:r>
    </w:p>
    <w:p w:rsidR="004A7B18" w:rsidRPr="008B3802" w:rsidRDefault="004A7B18" w:rsidP="004A7B18">
      <w:pPr>
        <w:spacing w:before="60"/>
        <w:jc w:val="both"/>
        <w:rPr>
          <w:sz w:val="22"/>
          <w:szCs w:val="22"/>
        </w:rPr>
      </w:pPr>
      <w:r w:rsidRPr="008B3802">
        <w:rPr>
          <w:sz w:val="22"/>
          <w:szCs w:val="22"/>
        </w:rPr>
        <w:t>1.4.2.</w:t>
      </w:r>
      <w:r w:rsidRPr="008B3802">
        <w:rPr>
          <w:sz w:val="22"/>
          <w:szCs w:val="22"/>
        </w:rPr>
        <w:tab/>
        <w:t>Pozostałe określenia są zgodne z obowiązującymi odpowiednimi polskimi normami i definicjami podanymi w ST D–00.00.00 "Wymagania ogólne".</w:t>
      </w:r>
    </w:p>
    <w:p w:rsidR="004A7B18" w:rsidRPr="008B3802" w:rsidRDefault="004A7B18" w:rsidP="004A7B18">
      <w:pPr>
        <w:pStyle w:val="adi"/>
      </w:pPr>
      <w:r w:rsidRPr="008B3802">
        <w:t>1.5. Ogólne wymagania dotyczące robót</w:t>
      </w:r>
    </w:p>
    <w:p w:rsidR="004A7B18" w:rsidRPr="008B3802" w:rsidRDefault="004A7B18" w:rsidP="004A7B18">
      <w:pPr>
        <w:jc w:val="both"/>
        <w:rPr>
          <w:sz w:val="22"/>
          <w:szCs w:val="22"/>
        </w:rPr>
      </w:pPr>
      <w:r w:rsidRPr="008B3802">
        <w:rPr>
          <w:sz w:val="22"/>
          <w:szCs w:val="22"/>
        </w:rPr>
        <w:t>Ogólne wymagania dotyczące robót podano w ST D–00.00.00 "Wymagania ogólne".</w:t>
      </w:r>
    </w:p>
    <w:p w:rsidR="004A7B18" w:rsidRPr="008B3802" w:rsidRDefault="004A7B18" w:rsidP="004A7B18">
      <w:pPr>
        <w:pStyle w:val="adi"/>
      </w:pPr>
      <w:r w:rsidRPr="008B3802">
        <w:t>2. Materiały</w:t>
      </w:r>
    </w:p>
    <w:p w:rsidR="004A7B18" w:rsidRPr="008B3802" w:rsidRDefault="004A7B18" w:rsidP="004A7B18">
      <w:pPr>
        <w:pStyle w:val="adi"/>
      </w:pPr>
      <w:r w:rsidRPr="008B3802">
        <w:t>2.1. Ogólne wymagania dotyczące materiałów</w:t>
      </w:r>
    </w:p>
    <w:p w:rsidR="004A7B18" w:rsidRPr="008B3802" w:rsidRDefault="004A7B18" w:rsidP="004A7B18">
      <w:pPr>
        <w:spacing w:before="60"/>
        <w:jc w:val="both"/>
        <w:rPr>
          <w:sz w:val="22"/>
          <w:szCs w:val="22"/>
        </w:rPr>
      </w:pPr>
      <w:r w:rsidRPr="008B3802">
        <w:rPr>
          <w:sz w:val="22"/>
          <w:szCs w:val="22"/>
        </w:rPr>
        <w:t>Wymagania ogólne dotyczące materiałów i ich składowania podano w ST D–00.00.00 "Wymagania ogólne".</w:t>
      </w:r>
    </w:p>
    <w:p w:rsidR="004A7B18" w:rsidRPr="008B3802" w:rsidRDefault="004A7B18" w:rsidP="004A7B18">
      <w:pPr>
        <w:pStyle w:val="adi"/>
      </w:pPr>
      <w:r w:rsidRPr="008B3802">
        <w:t>2.2. Rodzaje materiałów</w:t>
      </w:r>
    </w:p>
    <w:p w:rsidR="004A7B18" w:rsidRPr="008B3802" w:rsidRDefault="004A7B18" w:rsidP="004A7B18">
      <w:pPr>
        <w:jc w:val="both"/>
        <w:rPr>
          <w:sz w:val="22"/>
          <w:szCs w:val="22"/>
        </w:rPr>
      </w:pPr>
      <w:r w:rsidRPr="008B3802">
        <w:rPr>
          <w:sz w:val="22"/>
          <w:szCs w:val="22"/>
        </w:rPr>
        <w:t>Wymagane parametry dla wiat:</w:t>
      </w:r>
    </w:p>
    <w:p w:rsidR="004A7B18" w:rsidRPr="008B3802" w:rsidRDefault="004A7B18" w:rsidP="004A7B18">
      <w:pPr>
        <w:jc w:val="both"/>
        <w:rPr>
          <w:sz w:val="22"/>
          <w:szCs w:val="22"/>
        </w:rPr>
      </w:pPr>
      <w:r w:rsidRPr="008B3802">
        <w:rPr>
          <w:sz w:val="22"/>
          <w:szCs w:val="22"/>
        </w:rPr>
        <w:t>- konstrukcja nośna wykonana z elementów stalowych,</w:t>
      </w:r>
    </w:p>
    <w:p w:rsidR="004A7B18" w:rsidRPr="008B3802" w:rsidRDefault="004A7B18" w:rsidP="004A7B18">
      <w:pPr>
        <w:jc w:val="both"/>
        <w:rPr>
          <w:sz w:val="22"/>
          <w:szCs w:val="22"/>
        </w:rPr>
      </w:pPr>
      <w:r w:rsidRPr="008B3802">
        <w:rPr>
          <w:sz w:val="22"/>
          <w:szCs w:val="22"/>
        </w:rPr>
        <w:t>- wypełnienie ścian wiat z szyby bezpiecznej,</w:t>
      </w:r>
    </w:p>
    <w:p w:rsidR="004A7B18" w:rsidRPr="008B3802" w:rsidRDefault="004A7B18" w:rsidP="004A7B18">
      <w:pPr>
        <w:jc w:val="both"/>
        <w:rPr>
          <w:sz w:val="22"/>
          <w:szCs w:val="22"/>
        </w:rPr>
      </w:pPr>
      <w:r w:rsidRPr="008B3802">
        <w:rPr>
          <w:sz w:val="22"/>
          <w:szCs w:val="22"/>
        </w:rPr>
        <w:t>- konstrukcja dachowa z blachy falistej,</w:t>
      </w:r>
    </w:p>
    <w:p w:rsidR="004A7B18" w:rsidRPr="008B3802" w:rsidRDefault="004A7B18" w:rsidP="004A7B18">
      <w:pPr>
        <w:jc w:val="both"/>
        <w:rPr>
          <w:sz w:val="22"/>
          <w:szCs w:val="22"/>
        </w:rPr>
      </w:pPr>
      <w:r w:rsidRPr="008B3802">
        <w:rPr>
          <w:sz w:val="22"/>
          <w:szCs w:val="22"/>
        </w:rPr>
        <w:t>- stopy fundamentowe betonowe.</w:t>
      </w:r>
    </w:p>
    <w:p w:rsidR="004A7B18" w:rsidRPr="008B3802" w:rsidRDefault="004A7B18" w:rsidP="004A7B18">
      <w:pPr>
        <w:pStyle w:val="adi"/>
      </w:pPr>
      <w:r w:rsidRPr="008B3802">
        <w:t>3. Sprzęt</w:t>
      </w:r>
    </w:p>
    <w:p w:rsidR="004A7B18" w:rsidRPr="008B3802" w:rsidRDefault="004A7B18" w:rsidP="004A7B18">
      <w:pPr>
        <w:spacing w:before="60"/>
        <w:jc w:val="both"/>
        <w:rPr>
          <w:b/>
          <w:caps/>
          <w:sz w:val="22"/>
          <w:szCs w:val="22"/>
        </w:rPr>
      </w:pPr>
      <w:r w:rsidRPr="008B3802">
        <w:rPr>
          <w:sz w:val="22"/>
          <w:szCs w:val="22"/>
        </w:rPr>
        <w:t>Wymagania ogólne dotyczące sprzętu podano w ST D</w:t>
      </w:r>
      <w:r w:rsidRPr="008B3802">
        <w:rPr>
          <w:sz w:val="22"/>
          <w:szCs w:val="22"/>
        </w:rPr>
        <w:noBreakHyphen/>
        <w:t xml:space="preserve">00.00.00 " Wymagania ogólne". Sprzęt do ustawienia wiat powinien być zaakceptowany przez </w:t>
      </w:r>
      <w:r w:rsidR="00AF0D13">
        <w:rPr>
          <w:sz w:val="22"/>
          <w:szCs w:val="22"/>
        </w:rPr>
        <w:t>Inspektor</w:t>
      </w:r>
      <w:r w:rsidRPr="008B3802">
        <w:rPr>
          <w:sz w:val="22"/>
          <w:szCs w:val="22"/>
        </w:rPr>
        <w:t>a.</w:t>
      </w:r>
    </w:p>
    <w:p w:rsidR="004A7B18" w:rsidRPr="008B3802" w:rsidRDefault="004A7B18" w:rsidP="004A7B18">
      <w:pPr>
        <w:jc w:val="both"/>
        <w:rPr>
          <w:b/>
          <w:sz w:val="22"/>
          <w:szCs w:val="22"/>
        </w:rPr>
      </w:pPr>
      <w:r w:rsidRPr="008B3802">
        <w:rPr>
          <w:b/>
          <w:sz w:val="22"/>
          <w:szCs w:val="22"/>
        </w:rPr>
        <w:t>4. Transport</w:t>
      </w:r>
    </w:p>
    <w:p w:rsidR="004A7B18" w:rsidRPr="008B3802" w:rsidRDefault="004A7B18" w:rsidP="004A7B18">
      <w:pPr>
        <w:spacing w:before="60"/>
        <w:jc w:val="both"/>
        <w:rPr>
          <w:sz w:val="22"/>
          <w:szCs w:val="22"/>
        </w:rPr>
      </w:pPr>
      <w:r w:rsidRPr="008B3802">
        <w:rPr>
          <w:sz w:val="22"/>
          <w:szCs w:val="22"/>
        </w:rPr>
        <w:t>Wymagania ogólne dotyczące transportu podano w ST D–00.00.00 "Wymagania ogólne".</w:t>
      </w:r>
    </w:p>
    <w:p w:rsidR="004A7B18" w:rsidRPr="008B3802" w:rsidRDefault="004A7B18" w:rsidP="004A7B18">
      <w:pPr>
        <w:jc w:val="both"/>
        <w:rPr>
          <w:sz w:val="22"/>
          <w:szCs w:val="22"/>
        </w:rPr>
      </w:pPr>
      <w:r w:rsidRPr="008B3802">
        <w:rPr>
          <w:sz w:val="22"/>
          <w:szCs w:val="22"/>
        </w:rPr>
        <w:t>Transport materiałów może odbywać się dowolnymi środkami transportu w sposób gwarantujący zabezpieczenie przed wystąpieniem uszkodzeń.</w:t>
      </w:r>
    </w:p>
    <w:p w:rsidR="004A7B18" w:rsidRPr="008B3802" w:rsidRDefault="004A7B18" w:rsidP="004A7B18">
      <w:pPr>
        <w:pStyle w:val="adi"/>
      </w:pPr>
      <w:r w:rsidRPr="008B3802">
        <w:t>5.</w:t>
      </w:r>
      <w:r w:rsidR="000F7E88">
        <w:t xml:space="preserve"> </w:t>
      </w:r>
      <w:r w:rsidRPr="008B3802">
        <w:t>Wykonanie robót</w:t>
      </w:r>
    </w:p>
    <w:p w:rsidR="004A7B18" w:rsidRPr="008B3802" w:rsidRDefault="004A7B18" w:rsidP="004A7B18">
      <w:pPr>
        <w:pStyle w:val="adi"/>
      </w:pPr>
      <w:r w:rsidRPr="008B3802">
        <w:t>5.1. Ogólne zasady wykonania robót</w:t>
      </w:r>
    </w:p>
    <w:p w:rsidR="004A7B18" w:rsidRPr="008B3802" w:rsidRDefault="004A7B18" w:rsidP="004A7B18">
      <w:pPr>
        <w:spacing w:before="60"/>
        <w:jc w:val="both"/>
        <w:rPr>
          <w:sz w:val="22"/>
          <w:szCs w:val="22"/>
        </w:rPr>
      </w:pPr>
      <w:r w:rsidRPr="008B3802">
        <w:rPr>
          <w:sz w:val="22"/>
          <w:szCs w:val="22"/>
        </w:rPr>
        <w:t>Ogólne wymagania wykonania robót podano w ST D–00.00.00 " Wymagania ogólne".</w:t>
      </w:r>
    </w:p>
    <w:p w:rsidR="004A7B18" w:rsidRPr="008B3802" w:rsidRDefault="004A7B18" w:rsidP="004A7B18">
      <w:pPr>
        <w:spacing w:before="60"/>
        <w:jc w:val="both"/>
        <w:rPr>
          <w:sz w:val="22"/>
          <w:szCs w:val="22"/>
        </w:rPr>
      </w:pPr>
    </w:p>
    <w:p w:rsidR="004A7B18" w:rsidRPr="008B3802" w:rsidRDefault="004A7B18" w:rsidP="004A7B18">
      <w:pPr>
        <w:pStyle w:val="adi"/>
      </w:pPr>
      <w:r w:rsidRPr="008B3802">
        <w:t>5.2. Ustawienie wiaty przystankowej</w:t>
      </w:r>
    </w:p>
    <w:p w:rsidR="004A7B18" w:rsidRPr="008B3802" w:rsidRDefault="004A7B18" w:rsidP="004A7B18">
      <w:pPr>
        <w:jc w:val="both"/>
        <w:rPr>
          <w:sz w:val="22"/>
          <w:szCs w:val="22"/>
        </w:rPr>
      </w:pPr>
      <w:r w:rsidRPr="008B3802">
        <w:rPr>
          <w:sz w:val="22"/>
          <w:szCs w:val="22"/>
        </w:rPr>
        <w:t>Wiaty należy posadowić w podłożu na punktowych stopach betonowych C12/15 o wymiarach 80x20x20cm wkopywanych w ziemię w miejscach słupków wiaty.</w:t>
      </w:r>
    </w:p>
    <w:p w:rsidR="004A7B18" w:rsidRPr="008B3802" w:rsidRDefault="004A7B18" w:rsidP="004A7B18">
      <w:pPr>
        <w:jc w:val="both"/>
        <w:rPr>
          <w:sz w:val="22"/>
          <w:szCs w:val="22"/>
        </w:rPr>
      </w:pPr>
      <w:r w:rsidRPr="008B3802">
        <w:rPr>
          <w:sz w:val="22"/>
          <w:szCs w:val="22"/>
        </w:rPr>
        <w:t xml:space="preserve">W przypadku stwierdzenia uszkodzeń elementów wiaty, Wykonawca wymieni lub naprawi uszkodzone elementy. </w:t>
      </w:r>
    </w:p>
    <w:p w:rsidR="004A7B18" w:rsidRPr="008B3802" w:rsidRDefault="004A7B18" w:rsidP="004A7B18">
      <w:pPr>
        <w:pStyle w:val="adi"/>
      </w:pPr>
      <w:r w:rsidRPr="008B3802">
        <w:t>6. Kontrola jakości robót</w:t>
      </w:r>
    </w:p>
    <w:p w:rsidR="004A7B18" w:rsidRPr="008B3802" w:rsidRDefault="004A7B18" w:rsidP="004A7B18">
      <w:pPr>
        <w:pStyle w:val="adi"/>
      </w:pPr>
      <w:r w:rsidRPr="008B3802">
        <w:t>6.1. Ogólne zasady kontroli jakości robót</w:t>
      </w:r>
    </w:p>
    <w:p w:rsidR="004A7B18" w:rsidRPr="008B3802" w:rsidRDefault="004A7B18" w:rsidP="004A7B18">
      <w:pPr>
        <w:jc w:val="both"/>
        <w:rPr>
          <w:sz w:val="22"/>
          <w:szCs w:val="22"/>
        </w:rPr>
      </w:pPr>
      <w:r w:rsidRPr="008B3802">
        <w:rPr>
          <w:sz w:val="22"/>
          <w:szCs w:val="22"/>
        </w:rPr>
        <w:t>Ogólne zasady kontroli jakości robót podano w ST D-00.00.00 „Wymagania ogólne” pkt 6. Kontrola polega na ocenie wizualnej jakości wykonanych robót i ich zgodności z SST.</w:t>
      </w:r>
    </w:p>
    <w:p w:rsidR="004A7B18" w:rsidRPr="008B3802" w:rsidRDefault="004A7B18" w:rsidP="004A7B18">
      <w:pPr>
        <w:pStyle w:val="adi"/>
      </w:pPr>
      <w:r w:rsidRPr="008B3802">
        <w:t>6.2.</w:t>
      </w:r>
      <w:r w:rsidR="000F7E88">
        <w:t xml:space="preserve"> </w:t>
      </w:r>
      <w:r w:rsidRPr="008B3802">
        <w:t>Wykopy pod fundamenty</w:t>
      </w:r>
    </w:p>
    <w:p w:rsidR="004A7B18" w:rsidRPr="008B3802" w:rsidRDefault="004A7B18" w:rsidP="004A7B18">
      <w:pPr>
        <w:jc w:val="both"/>
        <w:rPr>
          <w:sz w:val="22"/>
          <w:szCs w:val="22"/>
        </w:rPr>
      </w:pPr>
      <w:r w:rsidRPr="008B3802">
        <w:rPr>
          <w:sz w:val="22"/>
          <w:szCs w:val="22"/>
        </w:rPr>
        <w:t>Lokalizacja, wymiary i zabezpieczenie ścian wykopu powinno być zgodne z dokumentacją projektową.</w:t>
      </w:r>
    </w:p>
    <w:p w:rsidR="004A7B18" w:rsidRPr="008B3802" w:rsidRDefault="004A7B18" w:rsidP="004A7B18">
      <w:pPr>
        <w:pStyle w:val="adi"/>
      </w:pPr>
      <w:r w:rsidRPr="008B3802">
        <w:t>6.3. Fundamenty</w:t>
      </w:r>
    </w:p>
    <w:p w:rsidR="004A7B18" w:rsidRPr="008B3802" w:rsidRDefault="004A7B18" w:rsidP="004A7B18">
      <w:pPr>
        <w:jc w:val="both"/>
        <w:rPr>
          <w:sz w:val="22"/>
          <w:szCs w:val="22"/>
        </w:rPr>
      </w:pPr>
      <w:r w:rsidRPr="008B3802">
        <w:rPr>
          <w:sz w:val="22"/>
          <w:szCs w:val="22"/>
        </w:rPr>
        <w:t>Kontrola fundamentu powinna obejmować sprawdzenie dokładność ustawienia w planie i rzędne posadowienia fundamentów.</w:t>
      </w:r>
    </w:p>
    <w:p w:rsidR="004A7B18" w:rsidRPr="008B3802" w:rsidRDefault="004A7B18" w:rsidP="004A7B18">
      <w:pPr>
        <w:pStyle w:val="adi"/>
      </w:pPr>
      <w:r w:rsidRPr="008B3802">
        <w:t>6. Wiata przystankowa</w:t>
      </w:r>
    </w:p>
    <w:p w:rsidR="004A7B18" w:rsidRPr="008B3802" w:rsidRDefault="004A7B18" w:rsidP="004A7B18">
      <w:pPr>
        <w:jc w:val="both"/>
        <w:rPr>
          <w:sz w:val="22"/>
          <w:szCs w:val="22"/>
        </w:rPr>
      </w:pPr>
      <w:r w:rsidRPr="008B3802">
        <w:rPr>
          <w:sz w:val="22"/>
          <w:szCs w:val="22"/>
        </w:rPr>
        <w:t>Wiata przystankowa podlega sprawdzeniu pod względem dokładności jej ustawienia w planie. Wiata wymaga sprawdzenia zamocowania i wykonania elementów konstrukcyjnych oraz elementów wyposażenia wiaty.</w:t>
      </w:r>
    </w:p>
    <w:p w:rsidR="004A7B18" w:rsidRPr="008B3802" w:rsidRDefault="004A7B18" w:rsidP="004A7B18">
      <w:pPr>
        <w:pStyle w:val="adi"/>
      </w:pPr>
      <w:r w:rsidRPr="008B3802">
        <w:t>7. Obmiar robót</w:t>
      </w:r>
    </w:p>
    <w:p w:rsidR="004A7B18" w:rsidRPr="008B3802" w:rsidRDefault="004A7B18" w:rsidP="004A7B18">
      <w:pPr>
        <w:spacing w:before="60"/>
        <w:jc w:val="both"/>
        <w:rPr>
          <w:sz w:val="22"/>
          <w:szCs w:val="22"/>
        </w:rPr>
      </w:pPr>
      <w:r w:rsidRPr="008B3802">
        <w:rPr>
          <w:sz w:val="22"/>
          <w:szCs w:val="22"/>
        </w:rPr>
        <w:t>Obmiar – szt. (sztuka) ustawionej wiaty zgodnie z dokumentacją projektową i pomiarami w terenie.</w:t>
      </w:r>
    </w:p>
    <w:p w:rsidR="004A7B18" w:rsidRPr="008B3802" w:rsidRDefault="004A7B18" w:rsidP="004A7B18">
      <w:pPr>
        <w:jc w:val="both"/>
        <w:rPr>
          <w:b/>
          <w:sz w:val="22"/>
          <w:szCs w:val="22"/>
        </w:rPr>
      </w:pPr>
      <w:r w:rsidRPr="008B3802">
        <w:rPr>
          <w:b/>
          <w:sz w:val="22"/>
          <w:szCs w:val="22"/>
        </w:rPr>
        <w:t>8. Odbiór robót</w:t>
      </w:r>
    </w:p>
    <w:p w:rsidR="004A7B18" w:rsidRPr="008B3802" w:rsidRDefault="004A7B18" w:rsidP="004A7B18">
      <w:pPr>
        <w:jc w:val="both"/>
        <w:rPr>
          <w:sz w:val="22"/>
          <w:szCs w:val="22"/>
        </w:rPr>
      </w:pPr>
      <w:r w:rsidRPr="008B3802">
        <w:rPr>
          <w:sz w:val="22"/>
          <w:szCs w:val="22"/>
        </w:rPr>
        <w:t>Ogólne zasady odbioru robót podano w ST D-00.00.00 „Wymagania ogólne” pkt 8.</w:t>
      </w:r>
    </w:p>
    <w:p w:rsidR="004A7B18" w:rsidRPr="008B3802" w:rsidRDefault="004A7B18" w:rsidP="004A7B18">
      <w:pPr>
        <w:jc w:val="both"/>
        <w:rPr>
          <w:sz w:val="22"/>
          <w:szCs w:val="22"/>
        </w:rPr>
      </w:pPr>
      <w:r w:rsidRPr="008B3802">
        <w:rPr>
          <w:sz w:val="22"/>
          <w:szCs w:val="22"/>
        </w:rPr>
        <w:t xml:space="preserve">Roboty uznaje się za wykonane zgodnie z dokumentacją projektową, ST i wymaganiami </w:t>
      </w:r>
      <w:r w:rsidR="000F7E88">
        <w:rPr>
          <w:sz w:val="22"/>
          <w:szCs w:val="22"/>
        </w:rPr>
        <w:t>Inspektora nadzoru</w:t>
      </w:r>
      <w:r w:rsidRPr="008B3802">
        <w:rPr>
          <w:sz w:val="22"/>
          <w:szCs w:val="22"/>
        </w:rPr>
        <w:t>, jeżeli wszystkie pomiary i badania z zachowaniem tolerancji wg pkt 6 dały wyniki pozytywne.</w:t>
      </w:r>
    </w:p>
    <w:p w:rsidR="004A7B18" w:rsidRPr="008B3802" w:rsidRDefault="004A7B18" w:rsidP="004A7B18">
      <w:pPr>
        <w:pStyle w:val="adi"/>
      </w:pPr>
      <w:r w:rsidRPr="008B3802">
        <w:t>9. Podstawa płatności</w:t>
      </w:r>
    </w:p>
    <w:p w:rsidR="004A7B18" w:rsidRPr="008B3802" w:rsidRDefault="004A7B18" w:rsidP="004A7B18">
      <w:pPr>
        <w:jc w:val="both"/>
        <w:rPr>
          <w:sz w:val="22"/>
          <w:szCs w:val="22"/>
        </w:rPr>
      </w:pPr>
      <w:r w:rsidRPr="008B3802">
        <w:rPr>
          <w:sz w:val="22"/>
          <w:szCs w:val="22"/>
        </w:rPr>
        <w:t>Płatność za sztukę montażu wiaty należy przyjmować zgodnie z obmiarem i oceną jakości wykonanych robót na podstawie wyników pomiarów i badań laboratoryjnych.</w:t>
      </w:r>
    </w:p>
    <w:p w:rsidR="004A7B18" w:rsidRPr="008B3802" w:rsidRDefault="004A7B18" w:rsidP="004A7B18">
      <w:pPr>
        <w:jc w:val="both"/>
        <w:rPr>
          <w:sz w:val="22"/>
          <w:szCs w:val="22"/>
        </w:rPr>
      </w:pPr>
      <w:r w:rsidRPr="008B3802">
        <w:rPr>
          <w:sz w:val="22"/>
          <w:szCs w:val="22"/>
        </w:rPr>
        <w:t>Cena jednostkowa wykonania robót obejmuje:</w:t>
      </w:r>
    </w:p>
    <w:p w:rsidR="004A7B18" w:rsidRPr="008B3802" w:rsidRDefault="004A7B18" w:rsidP="004A7B18">
      <w:pPr>
        <w:jc w:val="both"/>
        <w:rPr>
          <w:sz w:val="22"/>
          <w:szCs w:val="22"/>
        </w:rPr>
      </w:pPr>
      <w:r w:rsidRPr="008B3802">
        <w:rPr>
          <w:sz w:val="22"/>
          <w:szCs w:val="22"/>
        </w:rPr>
        <w:t>- prace pomiarowe i prace badawcze,</w:t>
      </w:r>
    </w:p>
    <w:p w:rsidR="004A7B18" w:rsidRPr="008B3802" w:rsidRDefault="004A7B18" w:rsidP="004A7B18">
      <w:pPr>
        <w:jc w:val="both"/>
        <w:rPr>
          <w:sz w:val="22"/>
          <w:szCs w:val="22"/>
        </w:rPr>
      </w:pPr>
      <w:r w:rsidRPr="008B3802">
        <w:rPr>
          <w:sz w:val="22"/>
          <w:szCs w:val="22"/>
        </w:rPr>
        <w:t>- dostarczenie potrzebnych materiałów,</w:t>
      </w:r>
    </w:p>
    <w:p w:rsidR="004A7B18" w:rsidRPr="008B3802" w:rsidRDefault="004A7B18" w:rsidP="004A7B18">
      <w:pPr>
        <w:jc w:val="both"/>
        <w:rPr>
          <w:sz w:val="22"/>
          <w:szCs w:val="22"/>
        </w:rPr>
      </w:pPr>
      <w:r w:rsidRPr="008B3802">
        <w:rPr>
          <w:sz w:val="22"/>
          <w:szCs w:val="22"/>
        </w:rPr>
        <w:t>- wykonanie fundamentów punktowych</w:t>
      </w:r>
    </w:p>
    <w:p w:rsidR="004A7B18" w:rsidRPr="008B3802" w:rsidRDefault="004A7B18" w:rsidP="004A7B18">
      <w:pPr>
        <w:jc w:val="both"/>
        <w:rPr>
          <w:sz w:val="22"/>
          <w:szCs w:val="22"/>
        </w:rPr>
      </w:pPr>
      <w:r w:rsidRPr="008B3802">
        <w:rPr>
          <w:sz w:val="22"/>
          <w:szCs w:val="22"/>
        </w:rPr>
        <w:t>- montaż wiaty przystankowej z demontażu wraz z wymianą uszkodzonych elementów,</w:t>
      </w:r>
    </w:p>
    <w:p w:rsidR="004A7B18" w:rsidRPr="008B3802" w:rsidRDefault="004A7B18" w:rsidP="004A7B18">
      <w:pPr>
        <w:jc w:val="both"/>
        <w:rPr>
          <w:sz w:val="22"/>
          <w:szCs w:val="22"/>
        </w:rPr>
      </w:pPr>
      <w:r w:rsidRPr="008B3802">
        <w:rPr>
          <w:sz w:val="22"/>
          <w:szCs w:val="22"/>
        </w:rPr>
        <w:t>- przeprowadzenie pomiarów i badań laboratoryjnych wymaganych specyfikacji technicznej.</w:t>
      </w:r>
    </w:p>
    <w:p w:rsidR="004A7B18" w:rsidRPr="008B3802" w:rsidRDefault="004A7B18" w:rsidP="004A7B18">
      <w:pPr>
        <w:pStyle w:val="adi"/>
      </w:pPr>
      <w:r w:rsidRPr="008B3802">
        <w:t>10. Przepisy związane</w:t>
      </w:r>
    </w:p>
    <w:p w:rsidR="004A7B18" w:rsidRPr="008B3802" w:rsidRDefault="004A7B18" w:rsidP="004A7B18">
      <w:pPr>
        <w:pStyle w:val="adi"/>
      </w:pPr>
      <w:r w:rsidRPr="008B3802">
        <w:t xml:space="preserve">10.1. </w:t>
      </w:r>
      <w:r w:rsidRPr="008B3802">
        <w:tab/>
        <w:t>Normy</w:t>
      </w:r>
    </w:p>
    <w:p w:rsidR="004A7B18" w:rsidRPr="008B3802" w:rsidRDefault="004A7B18" w:rsidP="004A7B18">
      <w:pPr>
        <w:jc w:val="both"/>
        <w:rPr>
          <w:sz w:val="22"/>
          <w:szCs w:val="22"/>
        </w:rPr>
      </w:pPr>
      <w:r w:rsidRPr="008B3802">
        <w:rPr>
          <w:sz w:val="22"/>
          <w:szCs w:val="22"/>
        </w:rPr>
        <w:t>Normy i zalecenia producenta dotyczące technologii wbudowania.</w:t>
      </w:r>
    </w:p>
    <w:p w:rsidR="004A7B18" w:rsidRPr="008B3802" w:rsidRDefault="004A7B18" w:rsidP="004A7B18">
      <w:pPr>
        <w:jc w:val="both"/>
        <w:rPr>
          <w:sz w:val="22"/>
          <w:szCs w:val="22"/>
        </w:rPr>
      </w:pPr>
    </w:p>
    <w:bookmarkEnd w:id="1265"/>
    <w:bookmarkEnd w:id="1266"/>
    <w:bookmarkEnd w:id="1267"/>
    <w:bookmarkEnd w:id="1268"/>
    <w:bookmarkEnd w:id="1269"/>
    <w:p w:rsidR="004A7B18" w:rsidRPr="008B3802" w:rsidRDefault="004A7B18" w:rsidP="004A7B18">
      <w:pPr>
        <w:jc w:val="both"/>
        <w:rPr>
          <w:sz w:val="22"/>
          <w:szCs w:val="22"/>
        </w:rPr>
      </w:pPr>
    </w:p>
    <w:sectPr w:rsidR="004A7B18" w:rsidRPr="008B3802" w:rsidSect="003C2691">
      <w:footerReference w:type="even" r:id="rId67"/>
      <w:footerReference w:type="default" r:id="rId68"/>
      <w:pgSz w:w="11907" w:h="16840" w:code="9"/>
      <w:pgMar w:top="907" w:right="851" w:bottom="907" w:left="1418" w:header="397" w:footer="255"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A08A5" w:rsidRDefault="00BA08A5">
      <w:r>
        <w:separator/>
      </w:r>
    </w:p>
  </w:endnote>
  <w:endnote w:type="continuationSeparator" w:id="0">
    <w:p w:rsidR="00BA08A5" w:rsidRDefault="00BA08A5">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Georgia">
    <w:panose1 w:val="02040502050405020303"/>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Book Antiqua">
    <w:panose1 w:val="02040602050305030304"/>
    <w:charset w:val="EE"/>
    <w:family w:val="roman"/>
    <w:pitch w:val="variable"/>
    <w:sig w:usb0="00000287" w:usb1="00000000" w:usb2="00000000" w:usb3="00000000" w:csb0="0000009F" w:csb1="00000000"/>
  </w:font>
  <w:font w:name="Impact">
    <w:panose1 w:val="020B0806030902050204"/>
    <w:charset w:val="EE"/>
    <w:family w:val="swiss"/>
    <w:pitch w:val="variable"/>
    <w:sig w:usb0="00000287" w:usb1="00000000" w:usb2="00000000" w:usb3="00000000" w:csb0="0000009F" w:csb1="00000000"/>
  </w:font>
  <w:font w:name="Candara">
    <w:panose1 w:val="020E0502030303020204"/>
    <w:charset w:val="EE"/>
    <w:family w:val="swiss"/>
    <w:pitch w:val="variable"/>
    <w:sig w:usb0="A00002EF" w:usb1="4000A44B" w:usb2="00000000" w:usb3="00000000" w:csb0="0000019F" w:csb1="00000000"/>
  </w:font>
  <w:font w:name="Lucida Sans Unicode">
    <w:panose1 w:val="020B0602030504020204"/>
    <w:charset w:val="EE"/>
    <w:family w:val="swiss"/>
    <w:pitch w:val="variable"/>
    <w:sig w:usb0="80000AFF" w:usb1="0000396B" w:usb2="00000000" w:usb3="00000000" w:csb0="000000BF" w:csb1="00000000"/>
  </w:font>
  <w:font w:name="Mangal">
    <w:panose1 w:val="02040503050203030202"/>
    <w:charset w:val="00"/>
    <w:family w:val="roman"/>
    <w:pitch w:val="variable"/>
    <w:sig w:usb0="00008003" w:usb1="00000000" w:usb2="00000000" w:usb3="00000000" w:csb0="00000001" w:csb1="00000000"/>
  </w:font>
  <w:font w:name="Microsoft YaHei">
    <w:panose1 w:val="020B0503020204020204"/>
    <w:charset w:val="86"/>
    <w:family w:val="swiss"/>
    <w:pitch w:val="variable"/>
    <w:sig w:usb0="A0000287" w:usb1="28CF3C52" w:usb2="00000016" w:usb3="00000000" w:csb0="0004001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Franklin Gothic Heavy">
    <w:panose1 w:val="020B0903020102020204"/>
    <w:charset w:val="EE"/>
    <w:family w:val="swiss"/>
    <w:pitch w:val="variable"/>
    <w:sig w:usb0="00000287" w:usb1="00000000" w:usb2="00000000" w:usb3="00000000" w:csb0="0000009F" w:csb1="00000000"/>
  </w:font>
  <w:font w:name="Times New">
    <w:altName w:val="Times New Roman"/>
    <w:charset w:val="00"/>
    <w:family w:val="roman"/>
    <w:pitch w:val="default"/>
    <w:sig w:usb0="00000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TTE1B1AD90t00">
    <w:altName w:val="Times New Roman"/>
    <w:panose1 w:val="00000000000000000000"/>
    <w:charset w:val="00"/>
    <w:family w:val="roman"/>
    <w:notTrueType/>
    <w:pitch w:val="default"/>
    <w:sig w:usb0="00000000" w:usb1="00000000" w:usb2="00000000" w:usb3="00000000" w:csb0="00000000" w:csb1="00000000"/>
  </w:font>
  <w:font w:name="SimSun, 'Arial Unicode MS'">
    <w:charset w:val="00"/>
    <w:family w:val="auto"/>
    <w:pitch w:val="variable"/>
    <w:sig w:usb0="00000000" w:usb1="00000000" w:usb2="00000000" w:usb3="00000000" w:csb0="00000000" w:csb1="00000000"/>
  </w:font>
  <w:font w:name="TimesNewRoman,Bold">
    <w:altName w:val="MS Mincho"/>
    <w:panose1 w:val="00000000000000000000"/>
    <w:charset w:val="80"/>
    <w:family w:val="auto"/>
    <w:notTrueType/>
    <w:pitch w:val="default"/>
    <w:sig w:usb0="00000000" w:usb1="08070000" w:usb2="00000010" w:usb3="00000000" w:csb0="00020000" w:csb1="00000000"/>
  </w:font>
  <w:font w:name="TimesNewRoman">
    <w:altName w:val="MS Mincho"/>
    <w:panose1 w:val="00000000000000000000"/>
    <w:charset w:val="80"/>
    <w:family w:val="auto"/>
    <w:notTrueType/>
    <w:pitch w:val="default"/>
    <w:sig w:usb0="00000000" w:usb1="08070000" w:usb2="00000010" w:usb3="00000000" w:csb0="00020000" w:csb1="00000000"/>
  </w:font>
  <w:font w:name="CIDFont+F1">
    <w:charset w:val="00"/>
    <w:family w:val="auto"/>
    <w:pitch w:val="default"/>
    <w:sig w:usb0="00000005" w:usb1="00000000" w:usb2="00000000" w:usb3="00000000" w:csb0="00000002"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1587" w:rsidRDefault="005A6876" w:rsidP="000C5149">
    <w:pPr>
      <w:pStyle w:val="Stopka"/>
      <w:framePr w:wrap="around" w:vAnchor="text" w:hAnchor="margin" w:xAlign="right" w:y="1"/>
      <w:rPr>
        <w:rStyle w:val="Numerstrony"/>
      </w:rPr>
    </w:pPr>
    <w:r>
      <w:rPr>
        <w:rStyle w:val="Numerstrony"/>
      </w:rPr>
      <w:fldChar w:fldCharType="begin"/>
    </w:r>
    <w:r w:rsidR="00381587">
      <w:rPr>
        <w:rStyle w:val="Numerstrony"/>
      </w:rPr>
      <w:instrText xml:space="preserve">PAGE  </w:instrText>
    </w:r>
    <w:r>
      <w:rPr>
        <w:rStyle w:val="Numerstrony"/>
      </w:rPr>
      <w:fldChar w:fldCharType="end"/>
    </w:r>
  </w:p>
  <w:p w:rsidR="00381587" w:rsidRDefault="00381587" w:rsidP="000C5149">
    <w:pPr>
      <w:pStyle w:val="Stopk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81587" w:rsidRDefault="005A6876" w:rsidP="000C5149">
    <w:pPr>
      <w:pStyle w:val="Stopka"/>
      <w:framePr w:wrap="around" w:vAnchor="text" w:hAnchor="margin" w:xAlign="right" w:y="1"/>
      <w:rPr>
        <w:rStyle w:val="Numerstrony"/>
      </w:rPr>
    </w:pPr>
    <w:r>
      <w:rPr>
        <w:rStyle w:val="Numerstrony"/>
      </w:rPr>
      <w:fldChar w:fldCharType="begin"/>
    </w:r>
    <w:r w:rsidR="00381587">
      <w:rPr>
        <w:rStyle w:val="Numerstrony"/>
      </w:rPr>
      <w:instrText xml:space="preserve">PAGE  </w:instrText>
    </w:r>
    <w:r>
      <w:rPr>
        <w:rStyle w:val="Numerstrony"/>
      </w:rPr>
      <w:fldChar w:fldCharType="separate"/>
    </w:r>
    <w:r w:rsidR="00BA08A5">
      <w:rPr>
        <w:rStyle w:val="Numerstrony"/>
        <w:noProof/>
      </w:rPr>
      <w:t>1</w:t>
    </w:r>
    <w:r>
      <w:rPr>
        <w:rStyle w:val="Numerstrony"/>
      </w:rPr>
      <w:fldChar w:fldCharType="end"/>
    </w:r>
  </w:p>
  <w:p w:rsidR="00381587" w:rsidRDefault="00381587" w:rsidP="000C5149">
    <w:pPr>
      <w:pStyle w:val="Stopk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A08A5" w:rsidRDefault="00BA08A5">
      <w:r>
        <w:separator/>
      </w:r>
    </w:p>
  </w:footnote>
  <w:footnote w:type="continuationSeparator" w:id="0">
    <w:p w:rsidR="00BA08A5" w:rsidRDefault="00BA08A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B7863984"/>
    <w:lvl w:ilvl="0">
      <w:numFmt w:val="decimal"/>
      <w:pStyle w:val="StylNagwek2Przed0pt"/>
      <w:lvlText w:val="*"/>
      <w:lvlJc w:val="left"/>
      <w:pPr>
        <w:ind w:left="0" w:firstLine="0"/>
      </w:pPr>
    </w:lvl>
  </w:abstractNum>
  <w:abstractNum w:abstractNumId="1">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nsid w:val="00000002"/>
    <w:multiLevelType w:val="singleLevel"/>
    <w:tmpl w:val="00000002"/>
    <w:name w:val="WW8Num4"/>
    <w:lvl w:ilvl="0">
      <w:start w:val="1"/>
      <w:numFmt w:val="bullet"/>
      <w:lvlText w:val=""/>
      <w:lvlJc w:val="left"/>
      <w:pPr>
        <w:tabs>
          <w:tab w:val="num" w:pos="360"/>
        </w:tabs>
        <w:ind w:left="360" w:hanging="360"/>
      </w:pPr>
      <w:rPr>
        <w:rFonts w:ascii="Symbol" w:hAnsi="Symbol"/>
      </w:rPr>
    </w:lvl>
  </w:abstractNum>
  <w:abstractNum w:abstractNumId="3">
    <w:nsid w:val="00000003"/>
    <w:multiLevelType w:val="singleLevel"/>
    <w:tmpl w:val="00000003"/>
    <w:name w:val="WW8Num3"/>
    <w:lvl w:ilvl="0">
      <w:start w:val="1"/>
      <w:numFmt w:val="bullet"/>
      <w:lvlText w:val=""/>
      <w:lvlJc w:val="left"/>
      <w:pPr>
        <w:tabs>
          <w:tab w:val="num" w:pos="851"/>
        </w:tabs>
        <w:ind w:left="851" w:hanging="494"/>
      </w:pPr>
      <w:rPr>
        <w:rFonts w:ascii="Symbol" w:hAnsi="Symbol"/>
      </w:rPr>
    </w:lvl>
  </w:abstractNum>
  <w:abstractNum w:abstractNumId="4">
    <w:nsid w:val="00000006"/>
    <w:multiLevelType w:val="multilevel"/>
    <w:tmpl w:val="00000006"/>
    <w:lvl w:ilvl="0">
      <w:start w:val="1"/>
      <w:numFmt w:val="bullet"/>
      <w:lvlText w:val="-"/>
      <w:lvlJc w:val="left"/>
      <w:pPr>
        <w:tabs>
          <w:tab w:val="num" w:pos="283"/>
        </w:tabs>
        <w:ind w:left="0" w:firstLine="0"/>
      </w:pPr>
      <w:rPr>
        <w:rFonts w:ascii="Symbol" w:hAnsi="Symbol" w:cs="Times New Roman"/>
        <w:sz w:val="20"/>
        <w:szCs w:val="24"/>
        <w:lang w:val="pl-PL" w:eastAsia="ar-SA" w:bidi="ar-SA"/>
      </w:rPr>
    </w:lvl>
    <w:lvl w:ilvl="1">
      <w:start w:val="1"/>
      <w:numFmt w:val="decimal"/>
      <w:lvlText w:val="%2."/>
      <w:lvlJc w:val="left"/>
      <w:pPr>
        <w:tabs>
          <w:tab w:val="num" w:pos="567"/>
        </w:tabs>
        <w:ind w:left="0" w:firstLine="0"/>
      </w:pPr>
    </w:lvl>
    <w:lvl w:ilvl="2">
      <w:start w:val="1"/>
      <w:numFmt w:val="decimal"/>
      <w:lvlText w:val="%3."/>
      <w:lvlJc w:val="left"/>
      <w:pPr>
        <w:tabs>
          <w:tab w:val="num" w:pos="850"/>
        </w:tabs>
        <w:ind w:left="0" w:firstLine="0"/>
      </w:pPr>
    </w:lvl>
    <w:lvl w:ilvl="3">
      <w:start w:val="1"/>
      <w:numFmt w:val="decimal"/>
      <w:lvlText w:val="%4."/>
      <w:lvlJc w:val="left"/>
      <w:pPr>
        <w:tabs>
          <w:tab w:val="num" w:pos="1134"/>
        </w:tabs>
        <w:ind w:left="0" w:firstLine="0"/>
      </w:pPr>
    </w:lvl>
    <w:lvl w:ilvl="4">
      <w:start w:val="1"/>
      <w:numFmt w:val="decimal"/>
      <w:lvlText w:val="%5."/>
      <w:lvlJc w:val="left"/>
      <w:pPr>
        <w:tabs>
          <w:tab w:val="num" w:pos="1417"/>
        </w:tabs>
        <w:ind w:left="0" w:firstLine="0"/>
      </w:pPr>
    </w:lvl>
    <w:lvl w:ilvl="5">
      <w:start w:val="1"/>
      <w:numFmt w:val="decimal"/>
      <w:lvlText w:val="%6."/>
      <w:lvlJc w:val="left"/>
      <w:pPr>
        <w:tabs>
          <w:tab w:val="num" w:pos="1701"/>
        </w:tabs>
        <w:ind w:left="0" w:firstLine="0"/>
      </w:pPr>
    </w:lvl>
    <w:lvl w:ilvl="6">
      <w:start w:val="1"/>
      <w:numFmt w:val="decimal"/>
      <w:lvlText w:val="%7."/>
      <w:lvlJc w:val="left"/>
      <w:pPr>
        <w:tabs>
          <w:tab w:val="num" w:pos="1984"/>
        </w:tabs>
        <w:ind w:left="0" w:firstLine="0"/>
      </w:pPr>
    </w:lvl>
    <w:lvl w:ilvl="7">
      <w:start w:val="1"/>
      <w:numFmt w:val="decimal"/>
      <w:lvlText w:val="%8."/>
      <w:lvlJc w:val="left"/>
      <w:pPr>
        <w:tabs>
          <w:tab w:val="num" w:pos="2268"/>
        </w:tabs>
        <w:ind w:left="0" w:firstLine="0"/>
      </w:pPr>
    </w:lvl>
    <w:lvl w:ilvl="8">
      <w:start w:val="1"/>
      <w:numFmt w:val="decimal"/>
      <w:lvlText w:val="%9."/>
      <w:lvlJc w:val="left"/>
      <w:pPr>
        <w:tabs>
          <w:tab w:val="num" w:pos="2551"/>
        </w:tabs>
        <w:ind w:left="0" w:firstLine="0"/>
      </w:pPr>
    </w:lvl>
  </w:abstractNum>
  <w:abstractNum w:abstractNumId="5">
    <w:nsid w:val="00000009"/>
    <w:multiLevelType w:val="singleLevel"/>
    <w:tmpl w:val="00000009"/>
    <w:name w:val="WW8Num28"/>
    <w:lvl w:ilvl="0">
      <w:start w:val="1"/>
      <w:numFmt w:val="bullet"/>
      <w:lvlText w:val="–"/>
      <w:lvlJc w:val="left"/>
      <w:pPr>
        <w:tabs>
          <w:tab w:val="num" w:pos="170"/>
        </w:tabs>
        <w:ind w:left="170" w:hanging="170"/>
      </w:pPr>
      <w:rPr>
        <w:rFonts w:ascii="Times New Roman" w:hAnsi="Times New Roman" w:cs="Times New Roman"/>
      </w:rPr>
    </w:lvl>
  </w:abstractNum>
  <w:abstractNum w:abstractNumId="6">
    <w:nsid w:val="0000000C"/>
    <w:multiLevelType w:val="multilevel"/>
    <w:tmpl w:val="0000000C"/>
    <w:name w:val="WW8Num12"/>
    <w:lvl w:ilvl="0">
      <w:start w:val="1"/>
      <w:numFmt w:val="decimal"/>
      <w:lvlText w:val="%1."/>
      <w:lvlJc w:val="left"/>
      <w:pPr>
        <w:tabs>
          <w:tab w:val="num" w:pos="340"/>
        </w:tabs>
        <w:ind w:left="0" w:firstLine="0"/>
      </w:pPr>
    </w:lvl>
    <w:lvl w:ilvl="1">
      <w:start w:val="1"/>
      <w:numFmt w:val="decimal"/>
      <w:lvlText w:val="%2."/>
      <w:lvlJc w:val="left"/>
      <w:pPr>
        <w:tabs>
          <w:tab w:val="num" w:pos="567"/>
        </w:tabs>
        <w:ind w:left="0" w:firstLine="0"/>
      </w:pPr>
    </w:lvl>
    <w:lvl w:ilvl="2">
      <w:start w:val="1"/>
      <w:numFmt w:val="decimal"/>
      <w:lvlText w:val="%3."/>
      <w:lvlJc w:val="left"/>
      <w:pPr>
        <w:tabs>
          <w:tab w:val="num" w:pos="850"/>
        </w:tabs>
        <w:ind w:left="0" w:firstLine="0"/>
      </w:pPr>
    </w:lvl>
    <w:lvl w:ilvl="3">
      <w:start w:val="1"/>
      <w:numFmt w:val="decimal"/>
      <w:lvlText w:val="%4."/>
      <w:lvlJc w:val="left"/>
      <w:pPr>
        <w:tabs>
          <w:tab w:val="num" w:pos="1134"/>
        </w:tabs>
        <w:ind w:left="0" w:firstLine="0"/>
      </w:pPr>
    </w:lvl>
    <w:lvl w:ilvl="4">
      <w:start w:val="1"/>
      <w:numFmt w:val="decimal"/>
      <w:lvlText w:val="%5."/>
      <w:lvlJc w:val="left"/>
      <w:pPr>
        <w:tabs>
          <w:tab w:val="num" w:pos="1417"/>
        </w:tabs>
        <w:ind w:left="0" w:firstLine="0"/>
      </w:pPr>
    </w:lvl>
    <w:lvl w:ilvl="5">
      <w:start w:val="1"/>
      <w:numFmt w:val="decimal"/>
      <w:lvlText w:val="%6."/>
      <w:lvlJc w:val="left"/>
      <w:pPr>
        <w:tabs>
          <w:tab w:val="num" w:pos="1701"/>
        </w:tabs>
        <w:ind w:left="0" w:firstLine="0"/>
      </w:pPr>
    </w:lvl>
    <w:lvl w:ilvl="6">
      <w:start w:val="1"/>
      <w:numFmt w:val="decimal"/>
      <w:lvlText w:val="%7."/>
      <w:lvlJc w:val="left"/>
      <w:pPr>
        <w:tabs>
          <w:tab w:val="num" w:pos="1984"/>
        </w:tabs>
        <w:ind w:left="0" w:firstLine="0"/>
      </w:pPr>
    </w:lvl>
    <w:lvl w:ilvl="7">
      <w:start w:val="1"/>
      <w:numFmt w:val="decimal"/>
      <w:lvlText w:val="%8."/>
      <w:lvlJc w:val="left"/>
      <w:pPr>
        <w:tabs>
          <w:tab w:val="num" w:pos="2268"/>
        </w:tabs>
        <w:ind w:left="0" w:firstLine="0"/>
      </w:pPr>
    </w:lvl>
    <w:lvl w:ilvl="8">
      <w:start w:val="1"/>
      <w:numFmt w:val="decimal"/>
      <w:lvlText w:val="%9."/>
      <w:lvlJc w:val="left"/>
      <w:pPr>
        <w:tabs>
          <w:tab w:val="num" w:pos="2551"/>
        </w:tabs>
        <w:ind w:left="0" w:firstLine="0"/>
      </w:pPr>
    </w:lvl>
  </w:abstractNum>
  <w:abstractNum w:abstractNumId="7">
    <w:nsid w:val="0000000F"/>
    <w:multiLevelType w:val="singleLevel"/>
    <w:tmpl w:val="0000000F"/>
    <w:lvl w:ilvl="0">
      <w:numFmt w:val="bullet"/>
      <w:lvlText w:val=""/>
      <w:lvlJc w:val="left"/>
      <w:pPr>
        <w:tabs>
          <w:tab w:val="num" w:pos="0"/>
        </w:tabs>
        <w:ind w:left="283" w:hanging="283"/>
      </w:pPr>
      <w:rPr>
        <w:rFonts w:ascii="Symbol" w:hAnsi="Symbol"/>
      </w:rPr>
    </w:lvl>
  </w:abstractNum>
  <w:abstractNum w:abstractNumId="8">
    <w:nsid w:val="00000011"/>
    <w:multiLevelType w:val="multilevel"/>
    <w:tmpl w:val="00000011"/>
    <w:name w:val="WW8Num16"/>
    <w:lvl w:ilvl="0">
      <w:start w:val="1"/>
      <w:numFmt w:val="bullet"/>
      <w:lvlText w:val="-"/>
      <w:lvlJc w:val="left"/>
      <w:pPr>
        <w:tabs>
          <w:tab w:val="num" w:pos="283"/>
        </w:tabs>
        <w:ind w:left="0" w:firstLine="0"/>
      </w:pPr>
      <w:rPr>
        <w:rFonts w:ascii="Symbol" w:hAnsi="Symbol" w:cs="Times New Roman"/>
        <w:b/>
        <w:i w:val="0"/>
        <w:strike w:val="0"/>
        <w:dstrike w:val="0"/>
        <w:sz w:val="20"/>
        <w:u w:val="none"/>
      </w:rPr>
    </w:lvl>
    <w:lvl w:ilvl="1">
      <w:start w:val="1"/>
      <w:numFmt w:val="decimal"/>
      <w:lvlText w:val="%2."/>
      <w:lvlJc w:val="left"/>
      <w:pPr>
        <w:tabs>
          <w:tab w:val="num" w:pos="567"/>
        </w:tabs>
        <w:ind w:left="0" w:firstLine="0"/>
      </w:pPr>
    </w:lvl>
    <w:lvl w:ilvl="2">
      <w:start w:val="1"/>
      <w:numFmt w:val="decimal"/>
      <w:lvlText w:val="%3."/>
      <w:lvlJc w:val="left"/>
      <w:pPr>
        <w:tabs>
          <w:tab w:val="num" w:pos="850"/>
        </w:tabs>
        <w:ind w:left="0" w:firstLine="0"/>
      </w:pPr>
    </w:lvl>
    <w:lvl w:ilvl="3">
      <w:start w:val="1"/>
      <w:numFmt w:val="decimal"/>
      <w:lvlText w:val="%4."/>
      <w:lvlJc w:val="left"/>
      <w:pPr>
        <w:tabs>
          <w:tab w:val="num" w:pos="1134"/>
        </w:tabs>
        <w:ind w:left="0" w:firstLine="0"/>
      </w:pPr>
    </w:lvl>
    <w:lvl w:ilvl="4">
      <w:start w:val="1"/>
      <w:numFmt w:val="decimal"/>
      <w:lvlText w:val="%5."/>
      <w:lvlJc w:val="left"/>
      <w:pPr>
        <w:tabs>
          <w:tab w:val="num" w:pos="1417"/>
        </w:tabs>
        <w:ind w:left="0" w:firstLine="0"/>
      </w:pPr>
    </w:lvl>
    <w:lvl w:ilvl="5">
      <w:start w:val="1"/>
      <w:numFmt w:val="decimal"/>
      <w:lvlText w:val="%6."/>
      <w:lvlJc w:val="left"/>
      <w:pPr>
        <w:tabs>
          <w:tab w:val="num" w:pos="1701"/>
        </w:tabs>
        <w:ind w:left="0" w:firstLine="0"/>
      </w:pPr>
    </w:lvl>
    <w:lvl w:ilvl="6">
      <w:start w:val="1"/>
      <w:numFmt w:val="decimal"/>
      <w:lvlText w:val="%7."/>
      <w:lvlJc w:val="left"/>
      <w:pPr>
        <w:tabs>
          <w:tab w:val="num" w:pos="1984"/>
        </w:tabs>
        <w:ind w:left="0" w:firstLine="0"/>
      </w:pPr>
    </w:lvl>
    <w:lvl w:ilvl="7">
      <w:start w:val="1"/>
      <w:numFmt w:val="decimal"/>
      <w:lvlText w:val="%8."/>
      <w:lvlJc w:val="left"/>
      <w:pPr>
        <w:tabs>
          <w:tab w:val="num" w:pos="2268"/>
        </w:tabs>
        <w:ind w:left="0" w:firstLine="0"/>
      </w:pPr>
    </w:lvl>
    <w:lvl w:ilvl="8">
      <w:start w:val="1"/>
      <w:numFmt w:val="decimal"/>
      <w:lvlText w:val="%9."/>
      <w:lvlJc w:val="left"/>
      <w:pPr>
        <w:tabs>
          <w:tab w:val="num" w:pos="2551"/>
        </w:tabs>
        <w:ind w:left="0" w:firstLine="0"/>
      </w:pPr>
    </w:lvl>
  </w:abstractNum>
  <w:abstractNum w:abstractNumId="9">
    <w:nsid w:val="00000012"/>
    <w:multiLevelType w:val="singleLevel"/>
    <w:tmpl w:val="00000012"/>
    <w:name w:val="WW8Num136"/>
    <w:lvl w:ilvl="0">
      <w:start w:val="1"/>
      <w:numFmt w:val="bullet"/>
      <w:suff w:val="nothing"/>
      <w:lvlText w:val=""/>
      <w:lvlJc w:val="left"/>
      <w:pPr>
        <w:tabs>
          <w:tab w:val="num" w:pos="0"/>
        </w:tabs>
        <w:ind w:left="0" w:firstLine="0"/>
      </w:pPr>
      <w:rPr>
        <w:rFonts w:ascii="Symbol" w:hAnsi="Symbol" w:cs="Times New Roman"/>
        <w:b w:val="0"/>
        <w:i w:val="0"/>
        <w:sz w:val="20"/>
        <w:szCs w:val="20"/>
      </w:rPr>
    </w:lvl>
  </w:abstractNum>
  <w:abstractNum w:abstractNumId="10">
    <w:nsid w:val="00000013"/>
    <w:multiLevelType w:val="multilevel"/>
    <w:tmpl w:val="00000013"/>
    <w:name w:val="WW8Num19"/>
    <w:lvl w:ilvl="0">
      <w:start w:val="1"/>
      <w:numFmt w:val="bullet"/>
      <w:lvlText w:val="-"/>
      <w:lvlJc w:val="left"/>
      <w:pPr>
        <w:tabs>
          <w:tab w:val="num" w:pos="283"/>
        </w:tabs>
        <w:ind w:left="0" w:firstLine="0"/>
      </w:pPr>
      <w:rPr>
        <w:rFonts w:ascii="Symbol" w:hAnsi="Symbol" w:cs="Times New Roman"/>
      </w:rPr>
    </w:lvl>
    <w:lvl w:ilvl="1">
      <w:start w:val="1"/>
      <w:numFmt w:val="decimal"/>
      <w:lvlText w:val="%2."/>
      <w:lvlJc w:val="left"/>
      <w:pPr>
        <w:tabs>
          <w:tab w:val="num" w:pos="567"/>
        </w:tabs>
        <w:ind w:left="0" w:firstLine="0"/>
      </w:pPr>
    </w:lvl>
    <w:lvl w:ilvl="2">
      <w:start w:val="1"/>
      <w:numFmt w:val="decimal"/>
      <w:lvlText w:val="%3."/>
      <w:lvlJc w:val="left"/>
      <w:pPr>
        <w:tabs>
          <w:tab w:val="num" w:pos="850"/>
        </w:tabs>
        <w:ind w:left="0" w:firstLine="0"/>
      </w:pPr>
    </w:lvl>
    <w:lvl w:ilvl="3">
      <w:start w:val="1"/>
      <w:numFmt w:val="decimal"/>
      <w:lvlText w:val="%4."/>
      <w:lvlJc w:val="left"/>
      <w:pPr>
        <w:tabs>
          <w:tab w:val="num" w:pos="1134"/>
        </w:tabs>
        <w:ind w:left="0" w:firstLine="0"/>
      </w:pPr>
    </w:lvl>
    <w:lvl w:ilvl="4">
      <w:start w:val="1"/>
      <w:numFmt w:val="decimal"/>
      <w:lvlText w:val="%5."/>
      <w:lvlJc w:val="left"/>
      <w:pPr>
        <w:tabs>
          <w:tab w:val="num" w:pos="1417"/>
        </w:tabs>
        <w:ind w:left="0" w:firstLine="0"/>
      </w:pPr>
    </w:lvl>
    <w:lvl w:ilvl="5">
      <w:start w:val="1"/>
      <w:numFmt w:val="decimal"/>
      <w:lvlText w:val="%6."/>
      <w:lvlJc w:val="left"/>
      <w:pPr>
        <w:tabs>
          <w:tab w:val="num" w:pos="1701"/>
        </w:tabs>
        <w:ind w:left="0" w:firstLine="0"/>
      </w:pPr>
    </w:lvl>
    <w:lvl w:ilvl="6">
      <w:start w:val="1"/>
      <w:numFmt w:val="decimal"/>
      <w:lvlText w:val="%7."/>
      <w:lvlJc w:val="left"/>
      <w:pPr>
        <w:tabs>
          <w:tab w:val="num" w:pos="1984"/>
        </w:tabs>
        <w:ind w:left="0" w:firstLine="0"/>
      </w:pPr>
    </w:lvl>
    <w:lvl w:ilvl="7">
      <w:start w:val="1"/>
      <w:numFmt w:val="decimal"/>
      <w:lvlText w:val="%8."/>
      <w:lvlJc w:val="left"/>
      <w:pPr>
        <w:tabs>
          <w:tab w:val="num" w:pos="2268"/>
        </w:tabs>
        <w:ind w:left="0" w:firstLine="0"/>
      </w:pPr>
    </w:lvl>
    <w:lvl w:ilvl="8">
      <w:start w:val="1"/>
      <w:numFmt w:val="decimal"/>
      <w:lvlText w:val="%9."/>
      <w:lvlJc w:val="left"/>
      <w:pPr>
        <w:tabs>
          <w:tab w:val="num" w:pos="2551"/>
        </w:tabs>
        <w:ind w:left="0" w:firstLine="0"/>
      </w:pPr>
    </w:lvl>
  </w:abstractNum>
  <w:abstractNum w:abstractNumId="11">
    <w:nsid w:val="00000014"/>
    <w:multiLevelType w:val="singleLevel"/>
    <w:tmpl w:val="00000014"/>
    <w:name w:val="WW8Num153"/>
    <w:lvl w:ilvl="0">
      <w:start w:val="1"/>
      <w:numFmt w:val="decimal"/>
      <w:lvlText w:val="[%1]"/>
      <w:lvlJc w:val="left"/>
      <w:pPr>
        <w:tabs>
          <w:tab w:val="num" w:pos="0"/>
        </w:tabs>
        <w:ind w:left="1287" w:hanging="360"/>
      </w:pPr>
      <w:rPr>
        <w:rFonts w:ascii="Symbol" w:hAnsi="Symbol" w:cs="Symbol"/>
      </w:rPr>
    </w:lvl>
  </w:abstractNum>
  <w:abstractNum w:abstractNumId="12">
    <w:nsid w:val="00000015"/>
    <w:multiLevelType w:val="singleLevel"/>
    <w:tmpl w:val="00000015"/>
    <w:name w:val="WW8Num154"/>
    <w:lvl w:ilvl="0">
      <w:start w:val="1"/>
      <w:numFmt w:val="bullet"/>
      <w:lvlText w:val=""/>
      <w:lvlJc w:val="left"/>
      <w:pPr>
        <w:tabs>
          <w:tab w:val="num" w:pos="0"/>
        </w:tabs>
        <w:ind w:left="1287" w:hanging="360"/>
      </w:pPr>
      <w:rPr>
        <w:rFonts w:ascii="Symbol" w:hAnsi="Symbol" w:cs="Symbol"/>
        <w:sz w:val="20"/>
      </w:rPr>
    </w:lvl>
  </w:abstractNum>
  <w:abstractNum w:abstractNumId="13">
    <w:nsid w:val="00000016"/>
    <w:multiLevelType w:val="singleLevel"/>
    <w:tmpl w:val="00000016"/>
    <w:name w:val="WW8Num155"/>
    <w:lvl w:ilvl="0">
      <w:start w:val="1"/>
      <w:numFmt w:val="lowerLetter"/>
      <w:lvlText w:val="%1)"/>
      <w:lvlJc w:val="left"/>
      <w:pPr>
        <w:tabs>
          <w:tab w:val="num" w:pos="360"/>
        </w:tabs>
        <w:ind w:left="360" w:hanging="360"/>
      </w:pPr>
      <w:rPr>
        <w:rFonts w:ascii="Symbol" w:hAnsi="Symbol" w:cs="Symbol"/>
      </w:rPr>
    </w:lvl>
  </w:abstractNum>
  <w:abstractNum w:abstractNumId="14">
    <w:nsid w:val="0000001A"/>
    <w:multiLevelType w:val="multilevel"/>
    <w:tmpl w:val="0000001A"/>
    <w:name w:val="WW8Num25"/>
    <w:lvl w:ilvl="0">
      <w:start w:val="1"/>
      <w:numFmt w:val="bullet"/>
      <w:lvlText w:val="-"/>
      <w:lvlJc w:val="left"/>
      <w:pPr>
        <w:tabs>
          <w:tab w:val="num" w:pos="283"/>
        </w:tabs>
        <w:ind w:left="0" w:firstLine="0"/>
      </w:pPr>
      <w:rPr>
        <w:rFonts w:ascii="Symbol" w:hAnsi="Symbol" w:cs="Symbol"/>
        <w:szCs w:val="20"/>
      </w:rPr>
    </w:lvl>
    <w:lvl w:ilvl="1">
      <w:start w:val="1"/>
      <w:numFmt w:val="decimal"/>
      <w:lvlText w:val="%2."/>
      <w:lvlJc w:val="left"/>
      <w:pPr>
        <w:tabs>
          <w:tab w:val="num" w:pos="567"/>
        </w:tabs>
        <w:ind w:left="0" w:firstLine="0"/>
      </w:pPr>
    </w:lvl>
    <w:lvl w:ilvl="2">
      <w:start w:val="1"/>
      <w:numFmt w:val="decimal"/>
      <w:lvlText w:val="%3."/>
      <w:lvlJc w:val="left"/>
      <w:pPr>
        <w:tabs>
          <w:tab w:val="num" w:pos="850"/>
        </w:tabs>
        <w:ind w:left="0" w:firstLine="0"/>
      </w:pPr>
    </w:lvl>
    <w:lvl w:ilvl="3">
      <w:start w:val="1"/>
      <w:numFmt w:val="decimal"/>
      <w:lvlText w:val="%4."/>
      <w:lvlJc w:val="left"/>
      <w:pPr>
        <w:tabs>
          <w:tab w:val="num" w:pos="1134"/>
        </w:tabs>
        <w:ind w:left="0" w:firstLine="0"/>
      </w:pPr>
    </w:lvl>
    <w:lvl w:ilvl="4">
      <w:start w:val="1"/>
      <w:numFmt w:val="decimal"/>
      <w:lvlText w:val="%5."/>
      <w:lvlJc w:val="left"/>
      <w:pPr>
        <w:tabs>
          <w:tab w:val="num" w:pos="1417"/>
        </w:tabs>
        <w:ind w:left="0" w:firstLine="0"/>
      </w:pPr>
    </w:lvl>
    <w:lvl w:ilvl="5">
      <w:start w:val="1"/>
      <w:numFmt w:val="decimal"/>
      <w:lvlText w:val="%6."/>
      <w:lvlJc w:val="left"/>
      <w:pPr>
        <w:tabs>
          <w:tab w:val="num" w:pos="1701"/>
        </w:tabs>
        <w:ind w:left="0" w:firstLine="0"/>
      </w:pPr>
    </w:lvl>
    <w:lvl w:ilvl="6">
      <w:start w:val="1"/>
      <w:numFmt w:val="decimal"/>
      <w:lvlText w:val="%7."/>
      <w:lvlJc w:val="left"/>
      <w:pPr>
        <w:tabs>
          <w:tab w:val="num" w:pos="1984"/>
        </w:tabs>
        <w:ind w:left="0" w:firstLine="0"/>
      </w:pPr>
    </w:lvl>
    <w:lvl w:ilvl="7">
      <w:start w:val="1"/>
      <w:numFmt w:val="decimal"/>
      <w:lvlText w:val="%8."/>
      <w:lvlJc w:val="left"/>
      <w:pPr>
        <w:tabs>
          <w:tab w:val="num" w:pos="2268"/>
        </w:tabs>
        <w:ind w:left="0" w:firstLine="0"/>
      </w:pPr>
    </w:lvl>
    <w:lvl w:ilvl="8">
      <w:start w:val="1"/>
      <w:numFmt w:val="decimal"/>
      <w:lvlText w:val="%9."/>
      <w:lvlJc w:val="left"/>
      <w:pPr>
        <w:tabs>
          <w:tab w:val="num" w:pos="2551"/>
        </w:tabs>
        <w:ind w:left="0" w:firstLine="0"/>
      </w:pPr>
    </w:lvl>
  </w:abstractNum>
  <w:abstractNum w:abstractNumId="15">
    <w:nsid w:val="00000032"/>
    <w:multiLevelType w:val="multilevel"/>
    <w:tmpl w:val="00000032"/>
    <w:name w:val="WW8Num50"/>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16">
    <w:nsid w:val="00000033"/>
    <w:multiLevelType w:val="multilevel"/>
    <w:tmpl w:val="00000033"/>
    <w:name w:val="WW8Num51"/>
    <w:lvl w:ilvl="0">
      <w:start w:val="1"/>
      <w:numFmt w:val="bullet"/>
      <w:lvlText w:val=""/>
      <w:lvlJc w:val="left"/>
      <w:pPr>
        <w:tabs>
          <w:tab w:val="num" w:pos="283"/>
        </w:tabs>
        <w:ind w:left="0" w:firstLine="0"/>
      </w:pPr>
      <w:rPr>
        <w:rFonts w:ascii="Symbol" w:hAnsi="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17">
    <w:nsid w:val="00000054"/>
    <w:multiLevelType w:val="singleLevel"/>
    <w:tmpl w:val="00000054"/>
    <w:name w:val="WW8Num83"/>
    <w:lvl w:ilvl="0">
      <w:start w:val="1"/>
      <w:numFmt w:val="bullet"/>
      <w:lvlText w:val=""/>
      <w:lvlJc w:val="left"/>
      <w:pPr>
        <w:tabs>
          <w:tab w:val="num" w:pos="283"/>
        </w:tabs>
        <w:ind w:left="0" w:firstLine="0"/>
      </w:pPr>
      <w:rPr>
        <w:rFonts w:ascii="Symbol" w:hAnsi="Symbol" w:cs="Symbol"/>
      </w:rPr>
    </w:lvl>
  </w:abstractNum>
  <w:abstractNum w:abstractNumId="18">
    <w:nsid w:val="00000055"/>
    <w:multiLevelType w:val="multilevel"/>
    <w:tmpl w:val="00000055"/>
    <w:name w:val="WW8Num84"/>
    <w:lvl w:ilvl="0">
      <w:start w:val="1"/>
      <w:numFmt w:val="decimal"/>
      <w:lvlText w:val="%1."/>
      <w:lvlJc w:val="left"/>
      <w:pPr>
        <w:tabs>
          <w:tab w:val="num" w:pos="720"/>
        </w:tabs>
        <w:ind w:left="0" w:firstLine="0"/>
      </w:pPr>
      <w:rPr>
        <w:rFonts w:ascii="Symbol" w:hAnsi="Symbol" w:cs="Symbol"/>
      </w:rPr>
    </w:lvl>
    <w:lvl w:ilvl="1">
      <w:start w:val="1"/>
      <w:numFmt w:val="decimal"/>
      <w:lvlText w:val="%2."/>
      <w:lvlJc w:val="left"/>
      <w:pPr>
        <w:tabs>
          <w:tab w:val="num" w:pos="1080"/>
        </w:tabs>
        <w:ind w:left="0" w:firstLine="0"/>
      </w:pPr>
      <w:rPr>
        <w:rFonts w:ascii="Courier New" w:hAnsi="Courier New" w:cs="Courier New"/>
      </w:rPr>
    </w:lvl>
    <w:lvl w:ilvl="2">
      <w:start w:val="1"/>
      <w:numFmt w:val="decimal"/>
      <w:lvlText w:val="%3."/>
      <w:lvlJc w:val="left"/>
      <w:pPr>
        <w:tabs>
          <w:tab w:val="num" w:pos="1440"/>
        </w:tabs>
        <w:ind w:left="0" w:firstLine="0"/>
      </w:pPr>
      <w:rPr>
        <w:rFonts w:ascii="Wingdings" w:hAnsi="Wingdings" w:cs="Wingdings"/>
      </w:rPr>
    </w:lvl>
    <w:lvl w:ilvl="3">
      <w:start w:val="1"/>
      <w:numFmt w:val="decimal"/>
      <w:lvlText w:val="%4."/>
      <w:lvlJc w:val="left"/>
      <w:pPr>
        <w:tabs>
          <w:tab w:val="num" w:pos="1800"/>
        </w:tabs>
        <w:ind w:left="0" w:firstLine="0"/>
      </w:pPr>
      <w:rPr>
        <w:rFonts w:ascii="Symbol" w:hAnsi="Symbol" w:cs="Symbol"/>
      </w:r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lowerLetter"/>
      <w:lvlText w:val="%9)"/>
      <w:lvlJc w:val="left"/>
      <w:pPr>
        <w:tabs>
          <w:tab w:val="num" w:pos="283"/>
        </w:tabs>
        <w:ind w:left="0" w:firstLine="0"/>
      </w:pPr>
    </w:lvl>
  </w:abstractNum>
  <w:abstractNum w:abstractNumId="19">
    <w:nsid w:val="00000056"/>
    <w:multiLevelType w:val="multilevel"/>
    <w:tmpl w:val="00000056"/>
    <w:name w:val="WW8Num85"/>
    <w:lvl w:ilvl="0">
      <w:start w:val="1"/>
      <w:numFmt w:val="decimal"/>
      <w:lvlText w:val="%1."/>
      <w:lvlJc w:val="left"/>
      <w:pPr>
        <w:tabs>
          <w:tab w:val="num" w:pos="720"/>
        </w:tabs>
        <w:ind w:left="0" w:firstLine="0"/>
      </w:pPr>
      <w:rPr>
        <w:rFonts w:ascii="Symbol" w:hAnsi="Symbol" w:cs="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none"/>
      <w:suff w:val="nothing"/>
      <w:lvlText w:val=""/>
      <w:lvlJc w:val="left"/>
      <w:pPr>
        <w:tabs>
          <w:tab w:val="num" w:pos="0"/>
        </w:tabs>
        <w:ind w:left="0" w:firstLine="0"/>
      </w:pPr>
    </w:lvl>
  </w:abstractNum>
  <w:abstractNum w:abstractNumId="20">
    <w:nsid w:val="00000057"/>
    <w:multiLevelType w:val="multilevel"/>
    <w:tmpl w:val="00000057"/>
    <w:name w:val="WW8Num86"/>
    <w:lvl w:ilvl="0">
      <w:start w:val="1"/>
      <w:numFmt w:val="decimal"/>
      <w:lvlText w:val="%1."/>
      <w:lvlJc w:val="left"/>
      <w:pPr>
        <w:tabs>
          <w:tab w:val="num" w:pos="720"/>
        </w:tabs>
        <w:ind w:left="0" w:firstLine="0"/>
      </w:pPr>
      <w:rPr>
        <w:rFonts w:ascii="Symbol" w:hAnsi="Symbol" w:cs="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none"/>
      <w:suff w:val="nothing"/>
      <w:lvlText w:val=""/>
      <w:lvlJc w:val="left"/>
      <w:pPr>
        <w:tabs>
          <w:tab w:val="num" w:pos="0"/>
        </w:tabs>
        <w:ind w:left="0" w:firstLine="0"/>
      </w:pPr>
    </w:lvl>
  </w:abstractNum>
  <w:abstractNum w:abstractNumId="21">
    <w:nsid w:val="00000058"/>
    <w:multiLevelType w:val="multilevel"/>
    <w:tmpl w:val="00000058"/>
    <w:name w:val="WW8Num87"/>
    <w:lvl w:ilvl="0">
      <w:start w:val="1"/>
      <w:numFmt w:val="decimal"/>
      <w:lvlText w:val="%1."/>
      <w:lvlJc w:val="left"/>
      <w:pPr>
        <w:tabs>
          <w:tab w:val="num" w:pos="720"/>
        </w:tabs>
        <w:ind w:left="0" w:firstLine="0"/>
      </w:pPr>
      <w:rPr>
        <w:rFonts w:ascii="Symbol" w:hAnsi="Symbol" w:cs="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none"/>
      <w:suff w:val="nothing"/>
      <w:lvlText w:val=""/>
      <w:lvlJc w:val="left"/>
      <w:pPr>
        <w:tabs>
          <w:tab w:val="num" w:pos="0"/>
        </w:tabs>
        <w:ind w:left="0" w:firstLine="0"/>
      </w:pPr>
    </w:lvl>
  </w:abstractNum>
  <w:abstractNum w:abstractNumId="22">
    <w:nsid w:val="00000059"/>
    <w:multiLevelType w:val="multilevel"/>
    <w:tmpl w:val="00000059"/>
    <w:name w:val="WW8Num88"/>
    <w:lvl w:ilvl="0">
      <w:start w:val="1"/>
      <w:numFmt w:val="decimal"/>
      <w:lvlText w:val="%1."/>
      <w:lvlJc w:val="left"/>
      <w:pPr>
        <w:tabs>
          <w:tab w:val="num" w:pos="720"/>
        </w:tabs>
        <w:ind w:left="0" w:firstLine="0"/>
      </w:pPr>
      <w:rPr>
        <w:rFonts w:ascii="Symbol" w:hAnsi="Symbol" w:cs="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none"/>
      <w:suff w:val="nothing"/>
      <w:lvlText w:val=""/>
      <w:lvlJc w:val="left"/>
      <w:pPr>
        <w:tabs>
          <w:tab w:val="num" w:pos="0"/>
        </w:tabs>
        <w:ind w:left="0" w:firstLine="0"/>
      </w:pPr>
    </w:lvl>
  </w:abstractNum>
  <w:abstractNum w:abstractNumId="23">
    <w:nsid w:val="0000005A"/>
    <w:multiLevelType w:val="multilevel"/>
    <w:tmpl w:val="0000005A"/>
    <w:name w:val="WW8Num89"/>
    <w:lvl w:ilvl="0">
      <w:start w:val="1"/>
      <w:numFmt w:val="decimal"/>
      <w:lvlText w:val="%1."/>
      <w:lvlJc w:val="left"/>
      <w:pPr>
        <w:tabs>
          <w:tab w:val="num" w:pos="720"/>
        </w:tabs>
        <w:ind w:left="0" w:firstLine="0"/>
      </w:pPr>
      <w:rPr>
        <w:rFonts w:ascii="Symbol" w:hAnsi="Symbol" w:cs="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none"/>
      <w:suff w:val="nothing"/>
      <w:lvlText w:val=""/>
      <w:lvlJc w:val="left"/>
      <w:pPr>
        <w:tabs>
          <w:tab w:val="num" w:pos="0"/>
        </w:tabs>
        <w:ind w:left="0" w:firstLine="0"/>
      </w:pPr>
    </w:lvl>
  </w:abstractNum>
  <w:abstractNum w:abstractNumId="24">
    <w:nsid w:val="0000005B"/>
    <w:multiLevelType w:val="multilevel"/>
    <w:tmpl w:val="0000005B"/>
    <w:name w:val="WW8Num90"/>
    <w:lvl w:ilvl="0">
      <w:start w:val="1"/>
      <w:numFmt w:val="decimal"/>
      <w:lvlText w:val="%1."/>
      <w:lvlJc w:val="left"/>
      <w:pPr>
        <w:tabs>
          <w:tab w:val="num" w:pos="720"/>
        </w:tabs>
        <w:ind w:left="0" w:firstLine="0"/>
      </w:pPr>
      <w:rPr>
        <w:rFonts w:ascii="Symbol" w:hAnsi="Symbol" w:cs="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lowerLetter"/>
      <w:lvlText w:val="%9)"/>
      <w:lvlJc w:val="left"/>
      <w:pPr>
        <w:tabs>
          <w:tab w:val="num" w:pos="283"/>
        </w:tabs>
        <w:ind w:left="0" w:firstLine="0"/>
      </w:pPr>
    </w:lvl>
  </w:abstractNum>
  <w:abstractNum w:abstractNumId="25">
    <w:nsid w:val="0000005C"/>
    <w:multiLevelType w:val="multilevel"/>
    <w:tmpl w:val="0000005C"/>
    <w:name w:val="WW8Num91"/>
    <w:lvl w:ilvl="0">
      <w:start w:val="1"/>
      <w:numFmt w:val="decimal"/>
      <w:lvlText w:val="%1."/>
      <w:lvlJc w:val="left"/>
      <w:pPr>
        <w:tabs>
          <w:tab w:val="num" w:pos="720"/>
        </w:tabs>
        <w:ind w:left="0" w:firstLine="0"/>
      </w:pPr>
      <w:rPr>
        <w:rFonts w:ascii="Symbol" w:hAnsi="Symbol" w:cs="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lowerLetter"/>
      <w:lvlText w:val="%9)"/>
      <w:lvlJc w:val="left"/>
      <w:pPr>
        <w:tabs>
          <w:tab w:val="num" w:pos="283"/>
        </w:tabs>
        <w:ind w:left="0" w:firstLine="0"/>
      </w:pPr>
    </w:lvl>
  </w:abstractNum>
  <w:abstractNum w:abstractNumId="26">
    <w:nsid w:val="0000005D"/>
    <w:multiLevelType w:val="multilevel"/>
    <w:tmpl w:val="0000005D"/>
    <w:name w:val="WW8Num92"/>
    <w:lvl w:ilvl="0">
      <w:start w:val="1"/>
      <w:numFmt w:val="decimal"/>
      <w:lvlText w:val="%1."/>
      <w:lvlJc w:val="left"/>
      <w:pPr>
        <w:tabs>
          <w:tab w:val="num" w:pos="720"/>
        </w:tabs>
        <w:ind w:left="0" w:firstLine="0"/>
      </w:pPr>
      <w:rPr>
        <w:rFonts w:ascii="Symbol" w:hAnsi="Symbol" w:cs="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4"/>
      <w:numFmt w:val="decimal"/>
      <w:lvlText w:val="%9."/>
      <w:lvlJc w:val="left"/>
      <w:pPr>
        <w:tabs>
          <w:tab w:val="num" w:pos="283"/>
        </w:tabs>
        <w:ind w:left="0" w:firstLine="0"/>
      </w:pPr>
    </w:lvl>
  </w:abstractNum>
  <w:abstractNum w:abstractNumId="27">
    <w:nsid w:val="00000060"/>
    <w:multiLevelType w:val="singleLevel"/>
    <w:tmpl w:val="00000060"/>
    <w:name w:val="WW8Num95"/>
    <w:lvl w:ilvl="0">
      <w:start w:val="1"/>
      <w:numFmt w:val="bullet"/>
      <w:lvlText w:val=""/>
      <w:lvlJc w:val="left"/>
      <w:pPr>
        <w:tabs>
          <w:tab w:val="num" w:pos="0"/>
        </w:tabs>
        <w:ind w:left="0" w:firstLine="0"/>
      </w:pPr>
      <w:rPr>
        <w:rFonts w:ascii="Symbol" w:hAnsi="Symbol" w:cs="Symbol"/>
      </w:rPr>
    </w:lvl>
  </w:abstractNum>
  <w:abstractNum w:abstractNumId="28">
    <w:nsid w:val="00000065"/>
    <w:multiLevelType w:val="multilevel"/>
    <w:tmpl w:val="00000065"/>
    <w:name w:val="WW8Num100"/>
    <w:lvl w:ilvl="0">
      <w:start w:val="1"/>
      <w:numFmt w:val="bullet"/>
      <w:lvlText w:val="-"/>
      <w:lvlJc w:val="left"/>
      <w:pPr>
        <w:tabs>
          <w:tab w:val="num" w:pos="283"/>
        </w:tabs>
        <w:ind w:left="0" w:firstLine="0"/>
      </w:pPr>
      <w:rPr>
        <w:rFonts w:ascii="Symbol" w:hAnsi="Symbol" w:cs="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29">
    <w:nsid w:val="0000006C"/>
    <w:multiLevelType w:val="multilevel"/>
    <w:tmpl w:val="0000006C"/>
    <w:name w:val="WW8Num107"/>
    <w:lvl w:ilvl="0">
      <w:start w:val="1"/>
      <w:numFmt w:val="bullet"/>
      <w:lvlText w:val="-"/>
      <w:lvlJc w:val="left"/>
      <w:pPr>
        <w:tabs>
          <w:tab w:val="num" w:pos="283"/>
        </w:tabs>
        <w:ind w:left="0" w:firstLine="0"/>
      </w:pPr>
      <w:rPr>
        <w:rFonts w:ascii="Symbol" w:hAnsi="Symbol" w:cs="Symbol"/>
      </w:rPr>
    </w:lvl>
    <w:lvl w:ilvl="1">
      <w:start w:val="1"/>
      <w:numFmt w:val="decimal"/>
      <w:lvlText w:val="%2."/>
      <w:lvlJc w:val="left"/>
      <w:pPr>
        <w:tabs>
          <w:tab w:val="num" w:pos="567"/>
        </w:tabs>
        <w:ind w:left="0" w:firstLine="0"/>
      </w:pPr>
      <w:rPr>
        <w:rFonts w:ascii="Courier New" w:hAnsi="Courier New" w:cs="Courier New"/>
      </w:rPr>
    </w:lvl>
    <w:lvl w:ilvl="2">
      <w:start w:val="1"/>
      <w:numFmt w:val="decimal"/>
      <w:lvlText w:val="%3."/>
      <w:lvlJc w:val="left"/>
      <w:pPr>
        <w:tabs>
          <w:tab w:val="num" w:pos="850"/>
        </w:tabs>
        <w:ind w:left="0" w:firstLine="0"/>
      </w:pPr>
      <w:rPr>
        <w:rFonts w:ascii="Wingdings" w:hAnsi="Wingdings" w:cs="Wingdings"/>
      </w:rPr>
    </w:lvl>
    <w:lvl w:ilvl="3">
      <w:start w:val="1"/>
      <w:numFmt w:val="decimal"/>
      <w:lvlText w:val="%4."/>
      <w:lvlJc w:val="left"/>
      <w:pPr>
        <w:tabs>
          <w:tab w:val="num" w:pos="1134"/>
        </w:tabs>
        <w:ind w:left="0" w:firstLine="0"/>
      </w:pPr>
      <w:rPr>
        <w:rFonts w:ascii="Symbol" w:hAnsi="Symbol" w:cs="Symbol"/>
      </w:rPr>
    </w:lvl>
    <w:lvl w:ilvl="4">
      <w:start w:val="1"/>
      <w:numFmt w:val="decimal"/>
      <w:lvlText w:val="%5."/>
      <w:lvlJc w:val="left"/>
      <w:pPr>
        <w:tabs>
          <w:tab w:val="num" w:pos="1417"/>
        </w:tabs>
        <w:ind w:left="0" w:firstLine="0"/>
      </w:pPr>
    </w:lvl>
    <w:lvl w:ilvl="5">
      <w:start w:val="1"/>
      <w:numFmt w:val="decimal"/>
      <w:lvlText w:val="%6."/>
      <w:lvlJc w:val="left"/>
      <w:pPr>
        <w:tabs>
          <w:tab w:val="num" w:pos="1701"/>
        </w:tabs>
        <w:ind w:left="0" w:firstLine="0"/>
      </w:pPr>
    </w:lvl>
    <w:lvl w:ilvl="6">
      <w:start w:val="1"/>
      <w:numFmt w:val="decimal"/>
      <w:lvlText w:val="%7."/>
      <w:lvlJc w:val="left"/>
      <w:pPr>
        <w:tabs>
          <w:tab w:val="num" w:pos="1984"/>
        </w:tabs>
        <w:ind w:left="0" w:firstLine="0"/>
      </w:pPr>
    </w:lvl>
    <w:lvl w:ilvl="7">
      <w:start w:val="1"/>
      <w:numFmt w:val="decimal"/>
      <w:lvlText w:val="%8."/>
      <w:lvlJc w:val="left"/>
      <w:pPr>
        <w:tabs>
          <w:tab w:val="num" w:pos="2268"/>
        </w:tabs>
        <w:ind w:left="0" w:firstLine="0"/>
      </w:pPr>
    </w:lvl>
    <w:lvl w:ilvl="8">
      <w:start w:val="1"/>
      <w:numFmt w:val="decimal"/>
      <w:lvlText w:val="%9."/>
      <w:lvlJc w:val="left"/>
      <w:pPr>
        <w:tabs>
          <w:tab w:val="num" w:pos="2551"/>
        </w:tabs>
        <w:ind w:left="0" w:firstLine="0"/>
      </w:pPr>
    </w:lvl>
  </w:abstractNum>
  <w:abstractNum w:abstractNumId="30">
    <w:nsid w:val="0000006D"/>
    <w:multiLevelType w:val="multilevel"/>
    <w:tmpl w:val="0000006D"/>
    <w:name w:val="WW8Num108"/>
    <w:lvl w:ilvl="0">
      <w:start w:val="1"/>
      <w:numFmt w:val="bullet"/>
      <w:lvlText w:val="-"/>
      <w:lvlJc w:val="left"/>
      <w:pPr>
        <w:tabs>
          <w:tab w:val="num" w:pos="283"/>
        </w:tabs>
        <w:ind w:left="0" w:firstLine="0"/>
      </w:pPr>
      <w:rPr>
        <w:rFonts w:ascii="Symbol" w:hAnsi="Symbol" w:cs="Symbol"/>
      </w:rPr>
    </w:lvl>
    <w:lvl w:ilvl="1">
      <w:start w:val="1"/>
      <w:numFmt w:val="decimal"/>
      <w:lvlText w:val="%2."/>
      <w:lvlJc w:val="left"/>
      <w:pPr>
        <w:tabs>
          <w:tab w:val="num" w:pos="567"/>
        </w:tabs>
        <w:ind w:left="0" w:firstLine="0"/>
      </w:pPr>
      <w:rPr>
        <w:rFonts w:ascii="Courier New" w:hAnsi="Courier New" w:cs="Courier New"/>
      </w:rPr>
    </w:lvl>
    <w:lvl w:ilvl="2">
      <w:start w:val="1"/>
      <w:numFmt w:val="decimal"/>
      <w:lvlText w:val="%3."/>
      <w:lvlJc w:val="left"/>
      <w:pPr>
        <w:tabs>
          <w:tab w:val="num" w:pos="850"/>
        </w:tabs>
        <w:ind w:left="0" w:firstLine="0"/>
      </w:pPr>
      <w:rPr>
        <w:rFonts w:ascii="Wingdings" w:hAnsi="Wingdings" w:cs="Wingdings"/>
      </w:rPr>
    </w:lvl>
    <w:lvl w:ilvl="3">
      <w:start w:val="1"/>
      <w:numFmt w:val="decimal"/>
      <w:lvlText w:val="%4."/>
      <w:lvlJc w:val="left"/>
      <w:pPr>
        <w:tabs>
          <w:tab w:val="num" w:pos="1134"/>
        </w:tabs>
        <w:ind w:left="0" w:firstLine="0"/>
      </w:pPr>
      <w:rPr>
        <w:rFonts w:ascii="Symbol" w:hAnsi="Symbol" w:cs="Symbol"/>
      </w:rPr>
    </w:lvl>
    <w:lvl w:ilvl="4">
      <w:start w:val="1"/>
      <w:numFmt w:val="decimal"/>
      <w:lvlText w:val="%5."/>
      <w:lvlJc w:val="left"/>
      <w:pPr>
        <w:tabs>
          <w:tab w:val="num" w:pos="1417"/>
        </w:tabs>
        <w:ind w:left="0" w:firstLine="0"/>
      </w:pPr>
    </w:lvl>
    <w:lvl w:ilvl="5">
      <w:start w:val="1"/>
      <w:numFmt w:val="decimal"/>
      <w:lvlText w:val="%6."/>
      <w:lvlJc w:val="left"/>
      <w:pPr>
        <w:tabs>
          <w:tab w:val="num" w:pos="1701"/>
        </w:tabs>
        <w:ind w:left="0" w:firstLine="0"/>
      </w:pPr>
    </w:lvl>
    <w:lvl w:ilvl="6">
      <w:start w:val="1"/>
      <w:numFmt w:val="decimal"/>
      <w:lvlText w:val="%7."/>
      <w:lvlJc w:val="left"/>
      <w:pPr>
        <w:tabs>
          <w:tab w:val="num" w:pos="1984"/>
        </w:tabs>
        <w:ind w:left="0" w:firstLine="0"/>
      </w:pPr>
    </w:lvl>
    <w:lvl w:ilvl="7">
      <w:start w:val="1"/>
      <w:numFmt w:val="decimal"/>
      <w:lvlText w:val="%8."/>
      <w:lvlJc w:val="left"/>
      <w:pPr>
        <w:tabs>
          <w:tab w:val="num" w:pos="2268"/>
        </w:tabs>
        <w:ind w:left="0" w:firstLine="0"/>
      </w:pPr>
    </w:lvl>
    <w:lvl w:ilvl="8">
      <w:start w:val="1"/>
      <w:numFmt w:val="decimal"/>
      <w:lvlText w:val="%9."/>
      <w:lvlJc w:val="left"/>
      <w:pPr>
        <w:tabs>
          <w:tab w:val="num" w:pos="2551"/>
        </w:tabs>
        <w:ind w:left="0" w:firstLine="0"/>
      </w:pPr>
    </w:lvl>
  </w:abstractNum>
  <w:abstractNum w:abstractNumId="31">
    <w:nsid w:val="0000006E"/>
    <w:multiLevelType w:val="multilevel"/>
    <w:tmpl w:val="0000006E"/>
    <w:name w:val="WW8Num109"/>
    <w:lvl w:ilvl="0">
      <w:start w:val="1"/>
      <w:numFmt w:val="bullet"/>
      <w:lvlText w:val=""/>
      <w:lvlJc w:val="left"/>
      <w:pPr>
        <w:tabs>
          <w:tab w:val="num" w:pos="360"/>
        </w:tabs>
        <w:ind w:left="0" w:firstLine="0"/>
      </w:pPr>
      <w:rPr>
        <w:rFonts w:ascii="Symbol" w:hAnsi="Symbol" w:cs="Symbol"/>
      </w:rPr>
    </w:lvl>
    <w:lvl w:ilvl="1">
      <w:start w:val="1"/>
      <w:numFmt w:val="bullet"/>
      <w:lvlText w:val=""/>
      <w:lvlJc w:val="left"/>
      <w:pPr>
        <w:tabs>
          <w:tab w:val="num" w:pos="720"/>
        </w:tabs>
        <w:ind w:left="0" w:firstLine="0"/>
      </w:pPr>
      <w:rPr>
        <w:rFonts w:ascii="Symbol" w:hAnsi="Symbol" w:cs="Symbol"/>
      </w:rPr>
    </w:lvl>
    <w:lvl w:ilvl="2">
      <w:start w:val="1"/>
      <w:numFmt w:val="bullet"/>
      <w:lvlText w:val=""/>
      <w:lvlJc w:val="left"/>
      <w:pPr>
        <w:tabs>
          <w:tab w:val="num" w:pos="1080"/>
        </w:tabs>
        <w:ind w:left="0" w:firstLine="0"/>
      </w:pPr>
      <w:rPr>
        <w:rFonts w:ascii="Symbol" w:hAnsi="Symbol" w:cs="Symbol"/>
      </w:rPr>
    </w:lvl>
    <w:lvl w:ilvl="3">
      <w:start w:val="1"/>
      <w:numFmt w:val="bullet"/>
      <w:lvlText w:val=""/>
      <w:lvlJc w:val="left"/>
      <w:pPr>
        <w:tabs>
          <w:tab w:val="num" w:pos="1440"/>
        </w:tabs>
        <w:ind w:left="0" w:firstLine="0"/>
      </w:pPr>
      <w:rPr>
        <w:rFonts w:ascii="Symbol" w:hAnsi="Symbol" w:cs="Symbol"/>
      </w:rPr>
    </w:lvl>
    <w:lvl w:ilvl="4">
      <w:start w:val="1"/>
      <w:numFmt w:val="bullet"/>
      <w:lvlText w:val=""/>
      <w:lvlJc w:val="left"/>
      <w:pPr>
        <w:tabs>
          <w:tab w:val="num" w:pos="1800"/>
        </w:tabs>
        <w:ind w:left="0" w:firstLine="0"/>
      </w:pPr>
      <w:rPr>
        <w:rFonts w:ascii="Symbol" w:hAnsi="Symbol" w:cs="Symbol"/>
      </w:rPr>
    </w:lvl>
    <w:lvl w:ilvl="5">
      <w:start w:val="1"/>
      <w:numFmt w:val="bullet"/>
      <w:lvlText w:val=""/>
      <w:lvlJc w:val="left"/>
      <w:pPr>
        <w:tabs>
          <w:tab w:val="num" w:pos="2160"/>
        </w:tabs>
        <w:ind w:left="0" w:firstLine="0"/>
      </w:pPr>
      <w:rPr>
        <w:rFonts w:ascii="Symbol" w:hAnsi="Symbol" w:cs="Symbol"/>
      </w:rPr>
    </w:lvl>
    <w:lvl w:ilvl="6">
      <w:start w:val="1"/>
      <w:numFmt w:val="bullet"/>
      <w:lvlText w:val=""/>
      <w:lvlJc w:val="left"/>
      <w:pPr>
        <w:tabs>
          <w:tab w:val="num" w:pos="2520"/>
        </w:tabs>
        <w:ind w:left="0" w:firstLine="0"/>
      </w:pPr>
      <w:rPr>
        <w:rFonts w:ascii="Symbol" w:hAnsi="Symbol" w:cs="Symbol"/>
      </w:rPr>
    </w:lvl>
    <w:lvl w:ilvl="7">
      <w:start w:val="1"/>
      <w:numFmt w:val="bullet"/>
      <w:lvlText w:val=""/>
      <w:lvlJc w:val="left"/>
      <w:pPr>
        <w:tabs>
          <w:tab w:val="num" w:pos="2880"/>
        </w:tabs>
        <w:ind w:left="0" w:firstLine="0"/>
      </w:pPr>
      <w:rPr>
        <w:rFonts w:ascii="Symbol" w:hAnsi="Symbol" w:cs="Symbol"/>
      </w:rPr>
    </w:lvl>
    <w:lvl w:ilvl="8">
      <w:start w:val="1"/>
      <w:numFmt w:val="bullet"/>
      <w:lvlText w:val=""/>
      <w:lvlJc w:val="left"/>
      <w:pPr>
        <w:tabs>
          <w:tab w:val="num" w:pos="3240"/>
        </w:tabs>
        <w:ind w:left="0" w:firstLine="0"/>
      </w:pPr>
      <w:rPr>
        <w:rFonts w:ascii="Symbol" w:hAnsi="Symbol" w:cs="Symbol"/>
      </w:rPr>
    </w:lvl>
  </w:abstractNum>
  <w:abstractNum w:abstractNumId="32">
    <w:nsid w:val="0000006F"/>
    <w:multiLevelType w:val="multilevel"/>
    <w:tmpl w:val="0000006F"/>
    <w:name w:val="WW8Num110"/>
    <w:lvl w:ilvl="0">
      <w:start w:val="1"/>
      <w:numFmt w:val="bullet"/>
      <w:lvlText w:val="-"/>
      <w:lvlJc w:val="left"/>
      <w:pPr>
        <w:tabs>
          <w:tab w:val="num" w:pos="283"/>
        </w:tabs>
        <w:ind w:left="0" w:firstLine="0"/>
      </w:pPr>
      <w:rPr>
        <w:rFonts w:ascii="Symbol" w:hAnsi="Symbol" w:cs="Symbol"/>
      </w:rPr>
    </w:lvl>
    <w:lvl w:ilvl="1">
      <w:start w:val="1"/>
      <w:numFmt w:val="decimal"/>
      <w:lvlText w:val="%2."/>
      <w:lvlJc w:val="left"/>
      <w:pPr>
        <w:tabs>
          <w:tab w:val="num" w:pos="567"/>
        </w:tabs>
        <w:ind w:left="0" w:firstLine="0"/>
      </w:pPr>
    </w:lvl>
    <w:lvl w:ilvl="2">
      <w:start w:val="1"/>
      <w:numFmt w:val="decimal"/>
      <w:lvlText w:val="%3."/>
      <w:lvlJc w:val="left"/>
      <w:pPr>
        <w:tabs>
          <w:tab w:val="num" w:pos="850"/>
        </w:tabs>
        <w:ind w:left="0" w:firstLine="0"/>
      </w:pPr>
    </w:lvl>
    <w:lvl w:ilvl="3">
      <w:start w:val="1"/>
      <w:numFmt w:val="decimal"/>
      <w:lvlText w:val="%4."/>
      <w:lvlJc w:val="left"/>
      <w:pPr>
        <w:tabs>
          <w:tab w:val="num" w:pos="1134"/>
        </w:tabs>
        <w:ind w:left="0" w:firstLine="0"/>
      </w:pPr>
    </w:lvl>
    <w:lvl w:ilvl="4">
      <w:start w:val="1"/>
      <w:numFmt w:val="decimal"/>
      <w:lvlText w:val="%5."/>
      <w:lvlJc w:val="left"/>
      <w:pPr>
        <w:tabs>
          <w:tab w:val="num" w:pos="1417"/>
        </w:tabs>
        <w:ind w:left="0" w:firstLine="0"/>
      </w:pPr>
    </w:lvl>
    <w:lvl w:ilvl="5">
      <w:start w:val="1"/>
      <w:numFmt w:val="decimal"/>
      <w:lvlText w:val="%6."/>
      <w:lvlJc w:val="left"/>
      <w:pPr>
        <w:tabs>
          <w:tab w:val="num" w:pos="1701"/>
        </w:tabs>
        <w:ind w:left="0" w:firstLine="0"/>
      </w:pPr>
    </w:lvl>
    <w:lvl w:ilvl="6">
      <w:start w:val="1"/>
      <w:numFmt w:val="decimal"/>
      <w:lvlText w:val="%7."/>
      <w:lvlJc w:val="left"/>
      <w:pPr>
        <w:tabs>
          <w:tab w:val="num" w:pos="1984"/>
        </w:tabs>
        <w:ind w:left="0" w:firstLine="0"/>
      </w:pPr>
    </w:lvl>
    <w:lvl w:ilvl="7">
      <w:start w:val="1"/>
      <w:numFmt w:val="decimal"/>
      <w:lvlText w:val="%8."/>
      <w:lvlJc w:val="left"/>
      <w:pPr>
        <w:tabs>
          <w:tab w:val="num" w:pos="2268"/>
        </w:tabs>
        <w:ind w:left="0" w:firstLine="0"/>
      </w:pPr>
    </w:lvl>
    <w:lvl w:ilvl="8">
      <w:start w:val="1"/>
      <w:numFmt w:val="decimal"/>
      <w:lvlText w:val="%9."/>
      <w:lvlJc w:val="left"/>
      <w:pPr>
        <w:tabs>
          <w:tab w:val="num" w:pos="2551"/>
        </w:tabs>
        <w:ind w:left="0" w:firstLine="0"/>
      </w:pPr>
    </w:lvl>
  </w:abstractNum>
  <w:abstractNum w:abstractNumId="33">
    <w:nsid w:val="00000070"/>
    <w:multiLevelType w:val="multilevel"/>
    <w:tmpl w:val="00000070"/>
    <w:name w:val="WW8Num111"/>
    <w:lvl w:ilvl="0">
      <w:start w:val="1"/>
      <w:numFmt w:val="bullet"/>
      <w:lvlText w:val="-"/>
      <w:lvlJc w:val="left"/>
      <w:pPr>
        <w:tabs>
          <w:tab w:val="num" w:pos="283"/>
        </w:tabs>
        <w:ind w:left="0" w:firstLine="0"/>
      </w:pPr>
      <w:rPr>
        <w:rFonts w:ascii="Symbol" w:hAnsi="Symbol" w:cs="Symbol"/>
      </w:rPr>
    </w:lvl>
    <w:lvl w:ilvl="1">
      <w:start w:val="1"/>
      <w:numFmt w:val="decimal"/>
      <w:lvlText w:val="%2."/>
      <w:lvlJc w:val="left"/>
      <w:pPr>
        <w:tabs>
          <w:tab w:val="num" w:pos="567"/>
        </w:tabs>
        <w:ind w:left="0" w:firstLine="0"/>
      </w:pPr>
    </w:lvl>
    <w:lvl w:ilvl="2">
      <w:start w:val="1"/>
      <w:numFmt w:val="decimal"/>
      <w:lvlText w:val="%3."/>
      <w:lvlJc w:val="left"/>
      <w:pPr>
        <w:tabs>
          <w:tab w:val="num" w:pos="850"/>
        </w:tabs>
        <w:ind w:left="0" w:firstLine="0"/>
      </w:pPr>
    </w:lvl>
    <w:lvl w:ilvl="3">
      <w:start w:val="1"/>
      <w:numFmt w:val="decimal"/>
      <w:lvlText w:val="%4."/>
      <w:lvlJc w:val="left"/>
      <w:pPr>
        <w:tabs>
          <w:tab w:val="num" w:pos="1134"/>
        </w:tabs>
        <w:ind w:left="0" w:firstLine="0"/>
      </w:pPr>
    </w:lvl>
    <w:lvl w:ilvl="4">
      <w:start w:val="1"/>
      <w:numFmt w:val="decimal"/>
      <w:lvlText w:val="%5."/>
      <w:lvlJc w:val="left"/>
      <w:pPr>
        <w:tabs>
          <w:tab w:val="num" w:pos="1417"/>
        </w:tabs>
        <w:ind w:left="0" w:firstLine="0"/>
      </w:pPr>
    </w:lvl>
    <w:lvl w:ilvl="5">
      <w:start w:val="1"/>
      <w:numFmt w:val="decimal"/>
      <w:lvlText w:val="%6."/>
      <w:lvlJc w:val="left"/>
      <w:pPr>
        <w:tabs>
          <w:tab w:val="num" w:pos="1701"/>
        </w:tabs>
        <w:ind w:left="0" w:firstLine="0"/>
      </w:pPr>
    </w:lvl>
    <w:lvl w:ilvl="6">
      <w:start w:val="1"/>
      <w:numFmt w:val="decimal"/>
      <w:lvlText w:val="%7."/>
      <w:lvlJc w:val="left"/>
      <w:pPr>
        <w:tabs>
          <w:tab w:val="num" w:pos="1984"/>
        </w:tabs>
        <w:ind w:left="0" w:firstLine="0"/>
      </w:pPr>
    </w:lvl>
    <w:lvl w:ilvl="7">
      <w:start w:val="1"/>
      <w:numFmt w:val="decimal"/>
      <w:lvlText w:val="%8."/>
      <w:lvlJc w:val="left"/>
      <w:pPr>
        <w:tabs>
          <w:tab w:val="num" w:pos="2268"/>
        </w:tabs>
        <w:ind w:left="0" w:firstLine="0"/>
      </w:pPr>
    </w:lvl>
    <w:lvl w:ilvl="8">
      <w:start w:val="1"/>
      <w:numFmt w:val="decimal"/>
      <w:lvlText w:val="%9."/>
      <w:lvlJc w:val="left"/>
      <w:pPr>
        <w:tabs>
          <w:tab w:val="num" w:pos="2551"/>
        </w:tabs>
        <w:ind w:left="0" w:firstLine="0"/>
      </w:pPr>
    </w:lvl>
  </w:abstractNum>
  <w:abstractNum w:abstractNumId="34">
    <w:nsid w:val="00000087"/>
    <w:multiLevelType w:val="multilevel"/>
    <w:tmpl w:val="00000087"/>
    <w:name w:val="WW8Num134"/>
    <w:lvl w:ilvl="0">
      <w:start w:val="1"/>
      <w:numFmt w:val="bullet"/>
      <w:suff w:val="nothing"/>
      <w:lvlText w:val="-"/>
      <w:lvlJc w:val="left"/>
      <w:pPr>
        <w:tabs>
          <w:tab w:val="num" w:pos="0"/>
        </w:tabs>
        <w:ind w:left="0" w:firstLine="0"/>
      </w:pPr>
      <w:rPr>
        <w:rFonts w:ascii="Symbol" w:hAnsi="Symbol" w:cs="Times New Roman"/>
        <w:b w:val="0"/>
        <w:i w:val="0"/>
        <w:sz w:val="20"/>
        <w:szCs w:val="20"/>
      </w:rPr>
    </w:lvl>
    <w:lvl w:ilvl="1">
      <w:start w:val="1"/>
      <w:numFmt w:val="decimal"/>
      <w:suff w:val="nothing"/>
      <w:lvlText w:val="%2."/>
      <w:lvlJc w:val="left"/>
      <w:pPr>
        <w:tabs>
          <w:tab w:val="num" w:pos="0"/>
        </w:tabs>
        <w:ind w:left="0" w:firstLine="0"/>
      </w:pPr>
      <w:rPr>
        <w:rFonts w:ascii="Times New Roman" w:hAnsi="Times New Roman" w:cs="Times New Roman"/>
      </w:rPr>
    </w:lvl>
    <w:lvl w:ilvl="2">
      <w:start w:val="1"/>
      <w:numFmt w:val="decimal"/>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decimal"/>
      <w:suff w:val="nothing"/>
      <w:lvlText w:val="%5."/>
      <w:lvlJc w:val="left"/>
      <w:pPr>
        <w:tabs>
          <w:tab w:val="num" w:pos="0"/>
        </w:tabs>
        <w:ind w:left="0" w:firstLine="0"/>
      </w:pPr>
    </w:lvl>
    <w:lvl w:ilvl="5">
      <w:start w:val="1"/>
      <w:numFmt w:val="decimal"/>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decimal"/>
      <w:suff w:val="nothing"/>
      <w:lvlText w:val="%8."/>
      <w:lvlJc w:val="left"/>
      <w:pPr>
        <w:tabs>
          <w:tab w:val="num" w:pos="0"/>
        </w:tabs>
        <w:ind w:left="0" w:firstLine="0"/>
      </w:pPr>
    </w:lvl>
    <w:lvl w:ilvl="8">
      <w:start w:val="1"/>
      <w:numFmt w:val="decimal"/>
      <w:suff w:val="nothing"/>
      <w:lvlText w:val="%9."/>
      <w:lvlJc w:val="left"/>
      <w:pPr>
        <w:tabs>
          <w:tab w:val="num" w:pos="0"/>
        </w:tabs>
        <w:ind w:left="0" w:firstLine="0"/>
      </w:pPr>
    </w:lvl>
  </w:abstractNum>
  <w:abstractNum w:abstractNumId="35">
    <w:nsid w:val="00000088"/>
    <w:multiLevelType w:val="multilevel"/>
    <w:tmpl w:val="00000088"/>
    <w:name w:val="WW8Num135"/>
    <w:lvl w:ilvl="0">
      <w:start w:val="1"/>
      <w:numFmt w:val="bullet"/>
      <w:suff w:val="nothing"/>
      <w:lvlText w:val="-"/>
      <w:lvlJc w:val="left"/>
      <w:pPr>
        <w:tabs>
          <w:tab w:val="num" w:pos="0"/>
        </w:tabs>
        <w:ind w:left="0" w:firstLine="0"/>
      </w:pPr>
      <w:rPr>
        <w:rFonts w:ascii="Symbol" w:hAnsi="Symbol" w:cs="Symbol"/>
        <w:sz w:val="20"/>
      </w:rPr>
    </w:lvl>
    <w:lvl w:ilvl="1">
      <w:start w:val="1"/>
      <w:numFmt w:val="decimal"/>
      <w:suff w:val="nothing"/>
      <w:lvlText w:val="%2."/>
      <w:lvlJc w:val="left"/>
      <w:pPr>
        <w:tabs>
          <w:tab w:val="num" w:pos="0"/>
        </w:tabs>
        <w:ind w:left="0" w:firstLine="0"/>
      </w:pPr>
    </w:lvl>
    <w:lvl w:ilvl="2">
      <w:start w:val="1"/>
      <w:numFmt w:val="decimal"/>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decimal"/>
      <w:suff w:val="nothing"/>
      <w:lvlText w:val="%5."/>
      <w:lvlJc w:val="left"/>
      <w:pPr>
        <w:tabs>
          <w:tab w:val="num" w:pos="0"/>
        </w:tabs>
        <w:ind w:left="0" w:firstLine="0"/>
      </w:pPr>
    </w:lvl>
    <w:lvl w:ilvl="5">
      <w:start w:val="1"/>
      <w:numFmt w:val="decimal"/>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decimal"/>
      <w:suff w:val="nothing"/>
      <w:lvlText w:val="%8."/>
      <w:lvlJc w:val="left"/>
      <w:pPr>
        <w:tabs>
          <w:tab w:val="num" w:pos="0"/>
        </w:tabs>
        <w:ind w:left="0" w:firstLine="0"/>
      </w:pPr>
    </w:lvl>
    <w:lvl w:ilvl="8">
      <w:start w:val="1"/>
      <w:numFmt w:val="decimal"/>
      <w:suff w:val="nothing"/>
      <w:lvlText w:val="%9."/>
      <w:lvlJc w:val="left"/>
      <w:pPr>
        <w:tabs>
          <w:tab w:val="num" w:pos="0"/>
        </w:tabs>
        <w:ind w:left="0" w:firstLine="0"/>
      </w:pPr>
    </w:lvl>
  </w:abstractNum>
  <w:abstractNum w:abstractNumId="36">
    <w:nsid w:val="0000008A"/>
    <w:multiLevelType w:val="singleLevel"/>
    <w:tmpl w:val="0000008A"/>
    <w:name w:val="WW8Num137"/>
    <w:lvl w:ilvl="0">
      <w:start w:val="1"/>
      <w:numFmt w:val="bullet"/>
      <w:lvlText w:val=""/>
      <w:lvlJc w:val="left"/>
      <w:pPr>
        <w:tabs>
          <w:tab w:val="num" w:pos="0"/>
        </w:tabs>
        <w:ind w:left="0" w:firstLine="0"/>
      </w:pPr>
      <w:rPr>
        <w:rFonts w:ascii="Symbol" w:hAnsi="Symbol" w:cs="Times New Roman"/>
      </w:rPr>
    </w:lvl>
  </w:abstractNum>
  <w:abstractNum w:abstractNumId="37">
    <w:nsid w:val="00000097"/>
    <w:multiLevelType w:val="singleLevel"/>
    <w:tmpl w:val="00000097"/>
    <w:name w:val="WW8Num150"/>
    <w:lvl w:ilvl="0">
      <w:start w:val="1"/>
      <w:numFmt w:val="bullet"/>
      <w:lvlText w:val=""/>
      <w:lvlJc w:val="left"/>
      <w:pPr>
        <w:tabs>
          <w:tab w:val="num" w:pos="0"/>
        </w:tabs>
        <w:ind w:left="0" w:firstLine="0"/>
      </w:pPr>
      <w:rPr>
        <w:rFonts w:ascii="Symbol" w:hAnsi="Symbol" w:cs="Symbol"/>
      </w:rPr>
    </w:lvl>
  </w:abstractNum>
  <w:abstractNum w:abstractNumId="38">
    <w:nsid w:val="00000098"/>
    <w:multiLevelType w:val="singleLevel"/>
    <w:tmpl w:val="00000098"/>
    <w:name w:val="WW8Num151"/>
    <w:lvl w:ilvl="0">
      <w:start w:val="1"/>
      <w:numFmt w:val="bullet"/>
      <w:lvlText w:val=""/>
      <w:lvlJc w:val="left"/>
      <w:pPr>
        <w:tabs>
          <w:tab w:val="num" w:pos="0"/>
        </w:tabs>
        <w:ind w:left="0" w:firstLine="0"/>
      </w:pPr>
      <w:rPr>
        <w:rFonts w:ascii="Symbol" w:hAnsi="Symbol" w:cs="Symbol"/>
      </w:rPr>
    </w:lvl>
  </w:abstractNum>
  <w:abstractNum w:abstractNumId="39">
    <w:nsid w:val="000000CF"/>
    <w:multiLevelType w:val="multilevel"/>
    <w:tmpl w:val="000000CF"/>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40">
    <w:nsid w:val="000000D0"/>
    <w:multiLevelType w:val="multilevel"/>
    <w:tmpl w:val="000000D0"/>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41">
    <w:nsid w:val="000000D1"/>
    <w:multiLevelType w:val="multilevel"/>
    <w:tmpl w:val="000000D1"/>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42">
    <w:nsid w:val="000000D2"/>
    <w:multiLevelType w:val="multilevel"/>
    <w:tmpl w:val="000000D2"/>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43">
    <w:nsid w:val="000000D3"/>
    <w:multiLevelType w:val="multilevel"/>
    <w:tmpl w:val="000000D3"/>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44">
    <w:nsid w:val="000000D4"/>
    <w:multiLevelType w:val="multilevel"/>
    <w:tmpl w:val="000000D4"/>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45">
    <w:nsid w:val="000000D5"/>
    <w:multiLevelType w:val="multilevel"/>
    <w:tmpl w:val="000000D5"/>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46">
    <w:nsid w:val="000000D6"/>
    <w:multiLevelType w:val="multilevel"/>
    <w:tmpl w:val="000000D6"/>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47">
    <w:nsid w:val="000000D7"/>
    <w:multiLevelType w:val="multilevel"/>
    <w:tmpl w:val="000000D7"/>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48">
    <w:nsid w:val="000000D8"/>
    <w:multiLevelType w:val="multilevel"/>
    <w:tmpl w:val="000000D8"/>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49">
    <w:nsid w:val="000000D9"/>
    <w:multiLevelType w:val="multilevel"/>
    <w:tmpl w:val="000000D9"/>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0">
    <w:nsid w:val="000000DA"/>
    <w:multiLevelType w:val="multilevel"/>
    <w:tmpl w:val="000000DA"/>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1">
    <w:nsid w:val="000000DB"/>
    <w:multiLevelType w:val="multilevel"/>
    <w:tmpl w:val="000000DB"/>
    <w:lvl w:ilvl="0">
      <w:start w:val="1"/>
      <w:numFmt w:val="bullet"/>
      <w:lvlText w:val="–"/>
      <w:lvlJc w:val="left"/>
      <w:pPr>
        <w:tabs>
          <w:tab w:val="num" w:pos="170"/>
        </w:tabs>
        <w:ind w:left="170" w:hanging="170"/>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2">
    <w:nsid w:val="000000DC"/>
    <w:multiLevelType w:val="multilevel"/>
    <w:tmpl w:val="000000DC"/>
    <w:lvl w:ilvl="0">
      <w:start w:val="1"/>
      <w:numFmt w:val="bullet"/>
      <w:lvlText w:val="–"/>
      <w:lvlJc w:val="left"/>
      <w:pPr>
        <w:tabs>
          <w:tab w:val="num" w:pos="284"/>
        </w:tabs>
        <w:ind w:left="284" w:hanging="284"/>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3">
    <w:nsid w:val="000000DD"/>
    <w:multiLevelType w:val="multilevel"/>
    <w:tmpl w:val="000000DD"/>
    <w:lvl w:ilvl="0">
      <w:start w:val="1"/>
      <w:numFmt w:val="bullet"/>
      <w:lvlText w:val="–"/>
      <w:lvlJc w:val="left"/>
      <w:pPr>
        <w:tabs>
          <w:tab w:val="num" w:pos="284"/>
        </w:tabs>
        <w:ind w:left="284" w:hanging="284"/>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4">
    <w:nsid w:val="000000DE"/>
    <w:multiLevelType w:val="multilevel"/>
    <w:tmpl w:val="000000DE"/>
    <w:lvl w:ilvl="0">
      <w:start w:val="1"/>
      <w:numFmt w:val="bullet"/>
      <w:lvlText w:val="–"/>
      <w:lvlJc w:val="left"/>
      <w:pPr>
        <w:tabs>
          <w:tab w:val="num" w:pos="284"/>
        </w:tabs>
        <w:ind w:left="284" w:hanging="284"/>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5">
    <w:nsid w:val="000000DF"/>
    <w:multiLevelType w:val="multilevel"/>
    <w:tmpl w:val="000000DF"/>
    <w:lvl w:ilvl="0">
      <w:start w:val="1"/>
      <w:numFmt w:val="bullet"/>
      <w:lvlText w:val="–"/>
      <w:lvlJc w:val="left"/>
      <w:pPr>
        <w:tabs>
          <w:tab w:val="num" w:pos="284"/>
        </w:tabs>
        <w:ind w:left="284" w:hanging="284"/>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6">
    <w:nsid w:val="000000E0"/>
    <w:multiLevelType w:val="multilevel"/>
    <w:tmpl w:val="000000E0"/>
    <w:lvl w:ilvl="0">
      <w:start w:val="1"/>
      <w:numFmt w:val="bullet"/>
      <w:lvlText w:val="–"/>
      <w:lvlJc w:val="left"/>
      <w:pPr>
        <w:tabs>
          <w:tab w:val="num" w:pos="284"/>
        </w:tabs>
        <w:ind w:left="284" w:hanging="284"/>
      </w:pPr>
      <w:rPr>
        <w:rFonts w:ascii="Times New Roman" w:hAnsi="Times New Roman" w:cs="Times New Roman"/>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7">
    <w:nsid w:val="00893160"/>
    <w:multiLevelType w:val="hybridMultilevel"/>
    <w:tmpl w:val="3D3C9984"/>
    <w:lvl w:ilvl="0" w:tplc="D1EE44EA">
      <w:start w:val="1"/>
      <w:numFmt w:val="bullet"/>
      <w:lvlText w:val="–"/>
      <w:lvlJc w:val="left"/>
      <w:pPr>
        <w:tabs>
          <w:tab w:val="num" w:pos="284"/>
        </w:tabs>
        <w:ind w:left="284" w:hanging="284"/>
      </w:pPr>
      <w:rPr>
        <w:rFonts w:ascii="Times New Roman" w:hAnsi="Times New Roman" w:cs="Times New Roman" w:hint="default"/>
      </w:rPr>
    </w:lvl>
    <w:lvl w:ilvl="1" w:tplc="14D8E6FA">
      <w:start w:val="1"/>
      <w:numFmt w:val="lowerLetter"/>
      <w:lvlText w:val="%2)"/>
      <w:lvlJc w:val="left"/>
      <w:pPr>
        <w:tabs>
          <w:tab w:val="num" w:pos="964"/>
        </w:tabs>
        <w:ind w:left="964" w:hanging="39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8">
    <w:nsid w:val="0156655B"/>
    <w:multiLevelType w:val="singleLevel"/>
    <w:tmpl w:val="4232E3F4"/>
    <w:lvl w:ilvl="0">
      <w:start w:val="3"/>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59">
    <w:nsid w:val="035D4492"/>
    <w:multiLevelType w:val="singleLevel"/>
    <w:tmpl w:val="ABB82210"/>
    <w:lvl w:ilvl="0">
      <w:start w:val="1"/>
      <w:numFmt w:val="lowerLetter"/>
      <w:lvlText w:val="%1)"/>
      <w:legacy w:legacy="1" w:legacySpace="0" w:legacyIndent="283"/>
      <w:lvlJc w:val="left"/>
      <w:pPr>
        <w:ind w:left="283" w:hanging="283"/>
      </w:pPr>
    </w:lvl>
  </w:abstractNum>
  <w:abstractNum w:abstractNumId="60">
    <w:nsid w:val="03894E41"/>
    <w:multiLevelType w:val="singleLevel"/>
    <w:tmpl w:val="0415000F"/>
    <w:lvl w:ilvl="0">
      <w:start w:val="1"/>
      <w:numFmt w:val="decimal"/>
      <w:lvlText w:val="%1."/>
      <w:lvlJc w:val="left"/>
      <w:pPr>
        <w:tabs>
          <w:tab w:val="num" w:pos="360"/>
        </w:tabs>
        <w:ind w:left="360" w:hanging="360"/>
      </w:pPr>
    </w:lvl>
  </w:abstractNum>
  <w:abstractNum w:abstractNumId="61">
    <w:nsid w:val="038F3B21"/>
    <w:multiLevelType w:val="singleLevel"/>
    <w:tmpl w:val="04150017"/>
    <w:lvl w:ilvl="0">
      <w:start w:val="1"/>
      <w:numFmt w:val="lowerLetter"/>
      <w:lvlText w:val="%1)"/>
      <w:lvlJc w:val="left"/>
      <w:pPr>
        <w:tabs>
          <w:tab w:val="num" w:pos="360"/>
        </w:tabs>
        <w:ind w:left="360" w:hanging="360"/>
      </w:pPr>
      <w:rPr>
        <w:rFonts w:cs="Times New Roman"/>
      </w:rPr>
    </w:lvl>
  </w:abstractNum>
  <w:abstractNum w:abstractNumId="62">
    <w:nsid w:val="0396436B"/>
    <w:multiLevelType w:val="singleLevel"/>
    <w:tmpl w:val="69AC5790"/>
    <w:lvl w:ilvl="0">
      <w:start w:val="3"/>
      <w:numFmt w:val="decimal"/>
      <w:lvlText w:val="2.2.%1. "/>
      <w:legacy w:legacy="1" w:legacySpace="0" w:legacyIndent="283"/>
      <w:lvlJc w:val="left"/>
      <w:pPr>
        <w:ind w:left="283" w:hanging="283"/>
      </w:pPr>
      <w:rPr>
        <w:rFonts w:ascii="Times New Roman" w:hAnsi="Times New Roman" w:cs="Times New Roman" w:hint="default"/>
        <w:b/>
        <w:i w:val="0"/>
        <w:sz w:val="20"/>
        <w:u w:val="none"/>
      </w:rPr>
    </w:lvl>
  </w:abstractNum>
  <w:abstractNum w:abstractNumId="63">
    <w:nsid w:val="03E22905"/>
    <w:multiLevelType w:val="singleLevel"/>
    <w:tmpl w:val="421A30E6"/>
    <w:lvl w:ilvl="0">
      <w:start w:val="1"/>
      <w:numFmt w:val="lowerLetter"/>
      <w:lvlText w:val="%1)"/>
      <w:legacy w:legacy="1" w:legacySpace="0" w:legacyIndent="283"/>
      <w:lvlJc w:val="left"/>
      <w:pPr>
        <w:ind w:left="283" w:hanging="283"/>
      </w:pPr>
    </w:lvl>
  </w:abstractNum>
  <w:abstractNum w:abstractNumId="64">
    <w:nsid w:val="04915CEF"/>
    <w:multiLevelType w:val="singleLevel"/>
    <w:tmpl w:val="26C83C38"/>
    <w:lvl w:ilvl="0">
      <w:start w:val="1"/>
      <w:numFmt w:val="lowerLetter"/>
      <w:pStyle w:val="Listapunktowana"/>
      <w:lvlText w:val="%1)"/>
      <w:legacy w:legacy="1" w:legacySpace="0" w:legacyIndent="283"/>
      <w:lvlJc w:val="left"/>
      <w:pPr>
        <w:ind w:left="283" w:hanging="283"/>
      </w:pPr>
    </w:lvl>
  </w:abstractNum>
  <w:abstractNum w:abstractNumId="65">
    <w:nsid w:val="052E7138"/>
    <w:multiLevelType w:val="hybridMultilevel"/>
    <w:tmpl w:val="5ED69D2C"/>
    <w:lvl w:ilvl="0" w:tplc="04150001">
      <w:start w:val="1"/>
      <w:numFmt w:val="bullet"/>
      <w:lvlText w:val=""/>
      <w:lvlJc w:val="left"/>
      <w:pPr>
        <w:ind w:left="578" w:hanging="360"/>
      </w:pPr>
      <w:rPr>
        <w:rFonts w:ascii="Symbol" w:hAnsi="Symbol" w:hint="default"/>
      </w:rPr>
    </w:lvl>
    <w:lvl w:ilvl="1" w:tplc="04150003" w:tentative="1">
      <w:start w:val="1"/>
      <w:numFmt w:val="bullet"/>
      <w:lvlText w:val="o"/>
      <w:lvlJc w:val="left"/>
      <w:pPr>
        <w:ind w:left="1298" w:hanging="360"/>
      </w:pPr>
      <w:rPr>
        <w:rFonts w:ascii="Courier New" w:hAnsi="Courier New" w:cs="Courier New" w:hint="default"/>
      </w:rPr>
    </w:lvl>
    <w:lvl w:ilvl="2" w:tplc="04150005" w:tentative="1">
      <w:start w:val="1"/>
      <w:numFmt w:val="bullet"/>
      <w:lvlText w:val=""/>
      <w:lvlJc w:val="left"/>
      <w:pPr>
        <w:ind w:left="2018" w:hanging="360"/>
      </w:pPr>
      <w:rPr>
        <w:rFonts w:ascii="Wingdings" w:hAnsi="Wingdings" w:hint="default"/>
      </w:rPr>
    </w:lvl>
    <w:lvl w:ilvl="3" w:tplc="04150001" w:tentative="1">
      <w:start w:val="1"/>
      <w:numFmt w:val="bullet"/>
      <w:lvlText w:val=""/>
      <w:lvlJc w:val="left"/>
      <w:pPr>
        <w:ind w:left="2738" w:hanging="360"/>
      </w:pPr>
      <w:rPr>
        <w:rFonts w:ascii="Symbol" w:hAnsi="Symbol" w:hint="default"/>
      </w:rPr>
    </w:lvl>
    <w:lvl w:ilvl="4" w:tplc="04150003" w:tentative="1">
      <w:start w:val="1"/>
      <w:numFmt w:val="bullet"/>
      <w:lvlText w:val="o"/>
      <w:lvlJc w:val="left"/>
      <w:pPr>
        <w:ind w:left="3458" w:hanging="360"/>
      </w:pPr>
      <w:rPr>
        <w:rFonts w:ascii="Courier New" w:hAnsi="Courier New" w:cs="Courier New" w:hint="default"/>
      </w:rPr>
    </w:lvl>
    <w:lvl w:ilvl="5" w:tplc="04150005" w:tentative="1">
      <w:start w:val="1"/>
      <w:numFmt w:val="bullet"/>
      <w:lvlText w:val=""/>
      <w:lvlJc w:val="left"/>
      <w:pPr>
        <w:ind w:left="4178" w:hanging="360"/>
      </w:pPr>
      <w:rPr>
        <w:rFonts w:ascii="Wingdings" w:hAnsi="Wingdings" w:hint="default"/>
      </w:rPr>
    </w:lvl>
    <w:lvl w:ilvl="6" w:tplc="04150001" w:tentative="1">
      <w:start w:val="1"/>
      <w:numFmt w:val="bullet"/>
      <w:lvlText w:val=""/>
      <w:lvlJc w:val="left"/>
      <w:pPr>
        <w:ind w:left="4898" w:hanging="360"/>
      </w:pPr>
      <w:rPr>
        <w:rFonts w:ascii="Symbol" w:hAnsi="Symbol" w:hint="default"/>
      </w:rPr>
    </w:lvl>
    <w:lvl w:ilvl="7" w:tplc="04150003" w:tentative="1">
      <w:start w:val="1"/>
      <w:numFmt w:val="bullet"/>
      <w:lvlText w:val="o"/>
      <w:lvlJc w:val="left"/>
      <w:pPr>
        <w:ind w:left="5618" w:hanging="360"/>
      </w:pPr>
      <w:rPr>
        <w:rFonts w:ascii="Courier New" w:hAnsi="Courier New" w:cs="Courier New" w:hint="default"/>
      </w:rPr>
    </w:lvl>
    <w:lvl w:ilvl="8" w:tplc="04150005" w:tentative="1">
      <w:start w:val="1"/>
      <w:numFmt w:val="bullet"/>
      <w:lvlText w:val=""/>
      <w:lvlJc w:val="left"/>
      <w:pPr>
        <w:ind w:left="6338" w:hanging="360"/>
      </w:pPr>
      <w:rPr>
        <w:rFonts w:ascii="Wingdings" w:hAnsi="Wingdings" w:hint="default"/>
      </w:rPr>
    </w:lvl>
  </w:abstractNum>
  <w:abstractNum w:abstractNumId="66">
    <w:nsid w:val="056C4234"/>
    <w:multiLevelType w:val="singleLevel"/>
    <w:tmpl w:val="EB722A5C"/>
    <w:lvl w:ilvl="0">
      <w:start w:val="1"/>
      <w:numFmt w:val="decimal"/>
      <w:lvlText w:val="2.2.%1. "/>
      <w:legacy w:legacy="1" w:legacySpace="0" w:legacyIndent="283"/>
      <w:lvlJc w:val="left"/>
      <w:pPr>
        <w:ind w:left="283" w:hanging="283"/>
      </w:pPr>
      <w:rPr>
        <w:rFonts w:ascii="Times New Roman" w:hAnsi="Times New Roman" w:cs="Times New Roman" w:hint="default"/>
        <w:b/>
        <w:i w:val="0"/>
        <w:sz w:val="20"/>
        <w:u w:val="none"/>
      </w:rPr>
    </w:lvl>
  </w:abstractNum>
  <w:abstractNum w:abstractNumId="67">
    <w:nsid w:val="069C3744"/>
    <w:multiLevelType w:val="hybridMultilevel"/>
    <w:tmpl w:val="BF00ED62"/>
    <w:name w:val="WW8Num923"/>
    <w:lvl w:ilvl="0" w:tplc="7528EB32">
      <w:start w:val="1"/>
      <w:numFmt w:val="bullet"/>
      <w:lvlText w:val="-"/>
      <w:lvlJc w:val="left"/>
      <w:pPr>
        <w:tabs>
          <w:tab w:val="num" w:pos="700"/>
        </w:tabs>
        <w:ind w:left="700" w:hanging="360"/>
      </w:pPr>
      <w:rPr>
        <w:rFonts w:ascii="Times New Roman" w:hAnsi="Times New Roman" w:cs="Times New Roman" w:hint="default"/>
      </w:rPr>
    </w:lvl>
    <w:lvl w:ilvl="1" w:tplc="9326AF48" w:tentative="1">
      <w:start w:val="1"/>
      <w:numFmt w:val="bullet"/>
      <w:lvlText w:val="o"/>
      <w:lvlJc w:val="left"/>
      <w:pPr>
        <w:tabs>
          <w:tab w:val="num" w:pos="1440"/>
        </w:tabs>
        <w:ind w:left="1440" w:hanging="360"/>
      </w:pPr>
      <w:rPr>
        <w:rFonts w:ascii="Courier New" w:hAnsi="Courier New" w:cs="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68">
    <w:nsid w:val="079F195B"/>
    <w:multiLevelType w:val="multilevel"/>
    <w:tmpl w:val="AB9E3BDA"/>
    <w:lvl w:ilvl="0">
      <w:start w:val="1"/>
      <w:numFmt w:val="decimal"/>
      <w:lvlText w:val="%1."/>
      <w:lvlJc w:val="left"/>
      <w:pPr>
        <w:tabs>
          <w:tab w:val="num" w:pos="360"/>
        </w:tabs>
        <w:ind w:left="360" w:hanging="360"/>
      </w:pPr>
    </w:lvl>
    <w:lvl w:ilvl="1">
      <w:start w:val="6"/>
      <w:numFmt w:val="decimal"/>
      <w:isLgl/>
      <w:lvlText w:val="%1.%2."/>
      <w:lvlJc w:val="left"/>
      <w:pPr>
        <w:ind w:left="704" w:hanging="420"/>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572" w:hanging="720"/>
      </w:pPr>
      <w:rPr>
        <w:rFonts w:hint="default"/>
      </w:rPr>
    </w:lvl>
    <w:lvl w:ilvl="4">
      <w:start w:val="1"/>
      <w:numFmt w:val="decimal"/>
      <w:isLgl/>
      <w:lvlText w:val="%1.%2.%3.%4.%5."/>
      <w:lvlJc w:val="left"/>
      <w:pPr>
        <w:ind w:left="2216" w:hanging="1080"/>
      </w:pPr>
      <w:rPr>
        <w:rFonts w:hint="default"/>
      </w:rPr>
    </w:lvl>
    <w:lvl w:ilvl="5">
      <w:start w:val="1"/>
      <w:numFmt w:val="decimal"/>
      <w:isLgl/>
      <w:lvlText w:val="%1.%2.%3.%4.%5.%6."/>
      <w:lvlJc w:val="left"/>
      <w:pPr>
        <w:ind w:left="2500" w:hanging="1080"/>
      </w:pPr>
      <w:rPr>
        <w:rFonts w:hint="default"/>
      </w:rPr>
    </w:lvl>
    <w:lvl w:ilvl="6">
      <w:start w:val="1"/>
      <w:numFmt w:val="decimal"/>
      <w:isLgl/>
      <w:lvlText w:val="%1.%2.%3.%4.%5.%6.%7."/>
      <w:lvlJc w:val="left"/>
      <w:pPr>
        <w:ind w:left="3144" w:hanging="1440"/>
      </w:pPr>
      <w:rPr>
        <w:rFonts w:hint="default"/>
      </w:rPr>
    </w:lvl>
    <w:lvl w:ilvl="7">
      <w:start w:val="1"/>
      <w:numFmt w:val="decimal"/>
      <w:isLgl/>
      <w:lvlText w:val="%1.%2.%3.%4.%5.%6.%7.%8."/>
      <w:lvlJc w:val="left"/>
      <w:pPr>
        <w:ind w:left="3428" w:hanging="1440"/>
      </w:pPr>
      <w:rPr>
        <w:rFonts w:hint="default"/>
      </w:rPr>
    </w:lvl>
    <w:lvl w:ilvl="8">
      <w:start w:val="1"/>
      <w:numFmt w:val="decimal"/>
      <w:isLgl/>
      <w:lvlText w:val="%1.%2.%3.%4.%5.%6.%7.%8.%9."/>
      <w:lvlJc w:val="left"/>
      <w:pPr>
        <w:ind w:left="4072" w:hanging="1800"/>
      </w:pPr>
      <w:rPr>
        <w:rFonts w:hint="default"/>
      </w:rPr>
    </w:lvl>
  </w:abstractNum>
  <w:abstractNum w:abstractNumId="69">
    <w:nsid w:val="080B506A"/>
    <w:multiLevelType w:val="singleLevel"/>
    <w:tmpl w:val="1506FB38"/>
    <w:lvl w:ilvl="0">
      <w:start w:val="1"/>
      <w:numFmt w:val="lowerLetter"/>
      <w:lvlText w:val="%1)"/>
      <w:legacy w:legacy="1" w:legacySpace="0" w:legacyIndent="283"/>
      <w:lvlJc w:val="left"/>
      <w:pPr>
        <w:ind w:left="283" w:hanging="283"/>
      </w:pPr>
      <w:rPr>
        <w:rFonts w:cs="Times New Roman"/>
      </w:rPr>
    </w:lvl>
  </w:abstractNum>
  <w:abstractNum w:abstractNumId="70">
    <w:nsid w:val="08234CEA"/>
    <w:multiLevelType w:val="singleLevel"/>
    <w:tmpl w:val="0415000F"/>
    <w:lvl w:ilvl="0">
      <w:start w:val="1"/>
      <w:numFmt w:val="decimal"/>
      <w:lvlText w:val="%1."/>
      <w:lvlJc w:val="left"/>
      <w:pPr>
        <w:tabs>
          <w:tab w:val="num" w:pos="360"/>
        </w:tabs>
        <w:ind w:left="360" w:hanging="360"/>
      </w:pPr>
    </w:lvl>
  </w:abstractNum>
  <w:abstractNum w:abstractNumId="71">
    <w:nsid w:val="089E4869"/>
    <w:multiLevelType w:val="hybridMultilevel"/>
    <w:tmpl w:val="3746D14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08AE1D16"/>
    <w:multiLevelType w:val="hybridMultilevel"/>
    <w:tmpl w:val="2ADC9F5A"/>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3">
    <w:nsid w:val="08B35E69"/>
    <w:multiLevelType w:val="hybridMultilevel"/>
    <w:tmpl w:val="75465EC2"/>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4">
    <w:nsid w:val="09B80BC3"/>
    <w:multiLevelType w:val="singleLevel"/>
    <w:tmpl w:val="D8802C0E"/>
    <w:lvl w:ilvl="0">
      <w:start w:val="4"/>
      <w:numFmt w:val="decimal"/>
      <w:lvlText w:val="5.1.8.%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75">
    <w:nsid w:val="09D616F2"/>
    <w:multiLevelType w:val="hybridMultilevel"/>
    <w:tmpl w:val="5CB4F9D8"/>
    <w:lvl w:ilvl="0" w:tplc="08090001">
      <w:start w:val="1"/>
      <w:numFmt w:val="bullet"/>
      <w:lvlText w:val=""/>
      <w:lvlJc w:val="left"/>
      <w:pPr>
        <w:ind w:left="1428" w:hanging="360"/>
      </w:pPr>
      <w:rPr>
        <w:rFonts w:ascii="Symbol" w:hAnsi="Symbol" w:hint="default"/>
      </w:rPr>
    </w:lvl>
    <w:lvl w:ilvl="1" w:tplc="08090003">
      <w:start w:val="1"/>
      <w:numFmt w:val="bullet"/>
      <w:lvlText w:val="o"/>
      <w:lvlJc w:val="left"/>
      <w:pPr>
        <w:ind w:left="2148" w:hanging="360"/>
      </w:pPr>
      <w:rPr>
        <w:rFonts w:ascii="Courier New" w:hAnsi="Courier New" w:cs="Courier New" w:hint="default"/>
      </w:rPr>
    </w:lvl>
    <w:lvl w:ilvl="2" w:tplc="08090005">
      <w:start w:val="1"/>
      <w:numFmt w:val="bullet"/>
      <w:lvlText w:val=""/>
      <w:lvlJc w:val="left"/>
      <w:pPr>
        <w:ind w:left="2868" w:hanging="360"/>
      </w:pPr>
      <w:rPr>
        <w:rFonts w:ascii="Wingdings" w:hAnsi="Wingdings" w:hint="default"/>
      </w:rPr>
    </w:lvl>
    <w:lvl w:ilvl="3" w:tplc="08090001">
      <w:start w:val="1"/>
      <w:numFmt w:val="bullet"/>
      <w:lvlText w:val=""/>
      <w:lvlJc w:val="left"/>
      <w:pPr>
        <w:ind w:left="3588" w:hanging="360"/>
      </w:pPr>
      <w:rPr>
        <w:rFonts w:ascii="Symbol" w:hAnsi="Symbol" w:hint="default"/>
      </w:rPr>
    </w:lvl>
    <w:lvl w:ilvl="4" w:tplc="08090003">
      <w:start w:val="1"/>
      <w:numFmt w:val="bullet"/>
      <w:lvlText w:val="o"/>
      <w:lvlJc w:val="left"/>
      <w:pPr>
        <w:ind w:left="4308" w:hanging="360"/>
      </w:pPr>
      <w:rPr>
        <w:rFonts w:ascii="Courier New" w:hAnsi="Courier New" w:cs="Courier New" w:hint="default"/>
      </w:rPr>
    </w:lvl>
    <w:lvl w:ilvl="5" w:tplc="08090005">
      <w:start w:val="1"/>
      <w:numFmt w:val="bullet"/>
      <w:lvlText w:val=""/>
      <w:lvlJc w:val="left"/>
      <w:pPr>
        <w:ind w:left="5028" w:hanging="360"/>
      </w:pPr>
      <w:rPr>
        <w:rFonts w:ascii="Wingdings" w:hAnsi="Wingdings" w:hint="default"/>
      </w:rPr>
    </w:lvl>
    <w:lvl w:ilvl="6" w:tplc="08090001">
      <w:start w:val="1"/>
      <w:numFmt w:val="bullet"/>
      <w:lvlText w:val=""/>
      <w:lvlJc w:val="left"/>
      <w:pPr>
        <w:ind w:left="5748" w:hanging="360"/>
      </w:pPr>
      <w:rPr>
        <w:rFonts w:ascii="Symbol" w:hAnsi="Symbol" w:hint="default"/>
      </w:rPr>
    </w:lvl>
    <w:lvl w:ilvl="7" w:tplc="08090003">
      <w:start w:val="1"/>
      <w:numFmt w:val="bullet"/>
      <w:lvlText w:val="o"/>
      <w:lvlJc w:val="left"/>
      <w:pPr>
        <w:ind w:left="6468" w:hanging="360"/>
      </w:pPr>
      <w:rPr>
        <w:rFonts w:ascii="Courier New" w:hAnsi="Courier New" w:cs="Courier New" w:hint="default"/>
      </w:rPr>
    </w:lvl>
    <w:lvl w:ilvl="8" w:tplc="08090005">
      <w:start w:val="1"/>
      <w:numFmt w:val="bullet"/>
      <w:lvlText w:val=""/>
      <w:lvlJc w:val="left"/>
      <w:pPr>
        <w:ind w:left="7188" w:hanging="360"/>
      </w:pPr>
      <w:rPr>
        <w:rFonts w:ascii="Wingdings" w:hAnsi="Wingdings" w:hint="default"/>
      </w:rPr>
    </w:lvl>
  </w:abstractNum>
  <w:abstractNum w:abstractNumId="76">
    <w:nsid w:val="09DB3B50"/>
    <w:multiLevelType w:val="hybridMultilevel"/>
    <w:tmpl w:val="7B364C68"/>
    <w:lvl w:ilvl="0" w:tplc="FFFFFFFF">
      <w:start w:val="1"/>
      <w:numFmt w:val="bullet"/>
      <w:lvlText w:val=""/>
      <w:lvlJc w:val="center"/>
      <w:pPr>
        <w:tabs>
          <w:tab w:val="num" w:pos="0"/>
        </w:tabs>
        <w:ind w:left="284" w:hanging="284"/>
      </w:pPr>
      <w:rPr>
        <w:rFonts w:ascii="Symbol" w:hAnsi="Symbol" w:hint="default"/>
        <w:sz w:val="24"/>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7">
    <w:nsid w:val="0ADB359E"/>
    <w:multiLevelType w:val="singleLevel"/>
    <w:tmpl w:val="7F64BF86"/>
    <w:lvl w:ilvl="0">
      <w:start w:val="5"/>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78">
    <w:nsid w:val="0C18331B"/>
    <w:multiLevelType w:val="hybridMultilevel"/>
    <w:tmpl w:val="03761B16"/>
    <w:lvl w:ilvl="0" w:tplc="DF0C7486">
      <w:start w:val="1"/>
      <w:numFmt w:val="lowerLetter"/>
      <w:lvlText w:val="%1)"/>
      <w:lvlJc w:val="left"/>
      <w:pPr>
        <w:tabs>
          <w:tab w:val="num" w:pos="0"/>
        </w:tabs>
        <w:ind w:left="283" w:hanging="283"/>
      </w:pPr>
      <w:rPr>
        <w:rFonts w:hint="default"/>
      </w:rPr>
    </w:lvl>
    <w:lvl w:ilvl="1" w:tplc="D410FAD4">
      <w:start w:val="1"/>
      <w:numFmt w:val="bullet"/>
      <w:lvlText w:val="–"/>
      <w:lvlJc w:val="left"/>
      <w:pPr>
        <w:tabs>
          <w:tab w:val="num" w:pos="1477"/>
        </w:tabs>
        <w:ind w:left="1477" w:hanging="397"/>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9">
    <w:nsid w:val="0C514464"/>
    <w:multiLevelType w:val="singleLevel"/>
    <w:tmpl w:val="985EE8E0"/>
    <w:lvl w:ilvl="0">
      <w:start w:val="1"/>
      <w:numFmt w:val="lowerLetter"/>
      <w:lvlText w:val="%1)"/>
      <w:legacy w:legacy="1" w:legacySpace="0" w:legacyIndent="283"/>
      <w:lvlJc w:val="left"/>
      <w:pPr>
        <w:ind w:left="283" w:hanging="283"/>
      </w:pPr>
      <w:rPr>
        <w:rFonts w:cs="Times New Roman"/>
      </w:rPr>
    </w:lvl>
  </w:abstractNum>
  <w:abstractNum w:abstractNumId="80">
    <w:nsid w:val="0C746AF5"/>
    <w:multiLevelType w:val="singleLevel"/>
    <w:tmpl w:val="EB968DA6"/>
    <w:lvl w:ilvl="0">
      <w:start w:val="7"/>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81">
    <w:nsid w:val="0C7E7353"/>
    <w:multiLevelType w:val="singleLevel"/>
    <w:tmpl w:val="1BC8260C"/>
    <w:lvl w:ilvl="0">
      <w:start w:val="3"/>
      <w:numFmt w:val="decimal"/>
      <w:lvlText w:val="5.1.8.%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82">
    <w:nsid w:val="0CB10F7F"/>
    <w:multiLevelType w:val="singleLevel"/>
    <w:tmpl w:val="7748A8EC"/>
    <w:lvl w:ilvl="0">
      <w:start w:val="1"/>
      <w:numFmt w:val="decimal"/>
      <w:lvlText w:val="5.1.8.%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83">
    <w:nsid w:val="0D076B2C"/>
    <w:multiLevelType w:val="hybridMultilevel"/>
    <w:tmpl w:val="75DA946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4">
    <w:nsid w:val="0DD010DF"/>
    <w:multiLevelType w:val="hybridMultilevel"/>
    <w:tmpl w:val="E68896C8"/>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5">
    <w:nsid w:val="0E1148F3"/>
    <w:multiLevelType w:val="hybridMultilevel"/>
    <w:tmpl w:val="95BCC2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0E4B140A"/>
    <w:multiLevelType w:val="hybridMultilevel"/>
    <w:tmpl w:val="15E42C7C"/>
    <w:lvl w:ilvl="0" w:tplc="ECD07BAA">
      <w:start w:val="1"/>
      <w:numFmt w:val="bullet"/>
      <w:lvlText w:val=""/>
      <w:lvlJc w:val="left"/>
      <w:pPr>
        <w:tabs>
          <w:tab w:val="num" w:pos="644"/>
        </w:tabs>
        <w:ind w:left="340" w:hanging="56"/>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87">
    <w:nsid w:val="0E5B7011"/>
    <w:multiLevelType w:val="hybridMultilevel"/>
    <w:tmpl w:val="2BC8F1D0"/>
    <w:lvl w:ilvl="0" w:tplc="FB2A2230">
      <w:start w:val="1"/>
      <w:numFmt w:val="bullet"/>
      <w:lvlText w:val="–"/>
      <w:lvlJc w:val="left"/>
      <w:pPr>
        <w:tabs>
          <w:tab w:val="num" w:pos="934"/>
        </w:tabs>
        <w:ind w:left="934" w:hanging="397"/>
      </w:pPr>
      <w:rPr>
        <w:rFonts w:ascii="Times New Roman" w:hAnsi="Times New Roman" w:cs="Times New Roman" w:hint="default"/>
      </w:rPr>
    </w:lvl>
    <w:lvl w:ilvl="1" w:tplc="04150003" w:tentative="1">
      <w:start w:val="1"/>
      <w:numFmt w:val="bullet"/>
      <w:lvlText w:val="o"/>
      <w:lvlJc w:val="left"/>
      <w:pPr>
        <w:tabs>
          <w:tab w:val="num" w:pos="1920"/>
        </w:tabs>
        <w:ind w:left="1920" w:hanging="360"/>
      </w:pPr>
      <w:rPr>
        <w:rFonts w:ascii="Courier New" w:hAnsi="Courier New" w:cs="Courier New" w:hint="default"/>
      </w:rPr>
    </w:lvl>
    <w:lvl w:ilvl="2" w:tplc="04150005" w:tentative="1">
      <w:start w:val="1"/>
      <w:numFmt w:val="bullet"/>
      <w:lvlText w:val=""/>
      <w:lvlJc w:val="left"/>
      <w:pPr>
        <w:tabs>
          <w:tab w:val="num" w:pos="2640"/>
        </w:tabs>
        <w:ind w:left="2640" w:hanging="360"/>
      </w:pPr>
      <w:rPr>
        <w:rFonts w:ascii="Wingdings" w:hAnsi="Wingdings" w:hint="default"/>
      </w:rPr>
    </w:lvl>
    <w:lvl w:ilvl="3" w:tplc="04150001" w:tentative="1">
      <w:start w:val="1"/>
      <w:numFmt w:val="bullet"/>
      <w:lvlText w:val=""/>
      <w:lvlJc w:val="left"/>
      <w:pPr>
        <w:tabs>
          <w:tab w:val="num" w:pos="3360"/>
        </w:tabs>
        <w:ind w:left="3360" w:hanging="360"/>
      </w:pPr>
      <w:rPr>
        <w:rFonts w:ascii="Symbol" w:hAnsi="Symbol" w:hint="default"/>
      </w:rPr>
    </w:lvl>
    <w:lvl w:ilvl="4" w:tplc="04150003" w:tentative="1">
      <w:start w:val="1"/>
      <w:numFmt w:val="bullet"/>
      <w:lvlText w:val="o"/>
      <w:lvlJc w:val="left"/>
      <w:pPr>
        <w:tabs>
          <w:tab w:val="num" w:pos="4080"/>
        </w:tabs>
        <w:ind w:left="4080" w:hanging="360"/>
      </w:pPr>
      <w:rPr>
        <w:rFonts w:ascii="Courier New" w:hAnsi="Courier New" w:cs="Courier New" w:hint="default"/>
      </w:rPr>
    </w:lvl>
    <w:lvl w:ilvl="5" w:tplc="04150005" w:tentative="1">
      <w:start w:val="1"/>
      <w:numFmt w:val="bullet"/>
      <w:lvlText w:val=""/>
      <w:lvlJc w:val="left"/>
      <w:pPr>
        <w:tabs>
          <w:tab w:val="num" w:pos="4800"/>
        </w:tabs>
        <w:ind w:left="4800" w:hanging="360"/>
      </w:pPr>
      <w:rPr>
        <w:rFonts w:ascii="Wingdings" w:hAnsi="Wingdings" w:hint="default"/>
      </w:rPr>
    </w:lvl>
    <w:lvl w:ilvl="6" w:tplc="04150001" w:tentative="1">
      <w:start w:val="1"/>
      <w:numFmt w:val="bullet"/>
      <w:lvlText w:val=""/>
      <w:lvlJc w:val="left"/>
      <w:pPr>
        <w:tabs>
          <w:tab w:val="num" w:pos="5520"/>
        </w:tabs>
        <w:ind w:left="5520" w:hanging="360"/>
      </w:pPr>
      <w:rPr>
        <w:rFonts w:ascii="Symbol" w:hAnsi="Symbol" w:hint="default"/>
      </w:rPr>
    </w:lvl>
    <w:lvl w:ilvl="7" w:tplc="04150003" w:tentative="1">
      <w:start w:val="1"/>
      <w:numFmt w:val="bullet"/>
      <w:lvlText w:val="o"/>
      <w:lvlJc w:val="left"/>
      <w:pPr>
        <w:tabs>
          <w:tab w:val="num" w:pos="6240"/>
        </w:tabs>
        <w:ind w:left="6240" w:hanging="360"/>
      </w:pPr>
      <w:rPr>
        <w:rFonts w:ascii="Courier New" w:hAnsi="Courier New" w:cs="Courier New" w:hint="default"/>
      </w:rPr>
    </w:lvl>
    <w:lvl w:ilvl="8" w:tplc="04150005" w:tentative="1">
      <w:start w:val="1"/>
      <w:numFmt w:val="bullet"/>
      <w:lvlText w:val=""/>
      <w:lvlJc w:val="left"/>
      <w:pPr>
        <w:tabs>
          <w:tab w:val="num" w:pos="6960"/>
        </w:tabs>
        <w:ind w:left="6960" w:hanging="360"/>
      </w:pPr>
      <w:rPr>
        <w:rFonts w:ascii="Wingdings" w:hAnsi="Wingdings" w:hint="default"/>
      </w:rPr>
    </w:lvl>
  </w:abstractNum>
  <w:abstractNum w:abstractNumId="88">
    <w:nsid w:val="0EBE4833"/>
    <w:multiLevelType w:val="hybridMultilevel"/>
    <w:tmpl w:val="4288B920"/>
    <w:lvl w:ilvl="0" w:tplc="01B60FB6">
      <w:start w:val="1"/>
      <w:numFmt w:val="bullet"/>
      <w:lvlText w:val=""/>
      <w:lvlJc w:val="left"/>
      <w:pPr>
        <w:ind w:left="1003" w:hanging="360"/>
      </w:pPr>
      <w:rPr>
        <w:rFonts w:ascii="Symbol" w:hAnsi="Symbol"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89">
    <w:nsid w:val="10176CEA"/>
    <w:multiLevelType w:val="hybridMultilevel"/>
    <w:tmpl w:val="14A8E0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0">
    <w:nsid w:val="11EC4420"/>
    <w:multiLevelType w:val="hybridMultilevel"/>
    <w:tmpl w:val="8E34CB6A"/>
    <w:lvl w:ilvl="0" w:tplc="D1EE44EA">
      <w:start w:val="1"/>
      <w:numFmt w:val="bullet"/>
      <w:lvlText w:val="–"/>
      <w:lvlJc w:val="left"/>
      <w:pPr>
        <w:tabs>
          <w:tab w:val="num" w:pos="284"/>
        </w:tabs>
        <w:ind w:left="284" w:hanging="284"/>
      </w:pPr>
      <w:rPr>
        <w:rFonts w:ascii="Times New Roman" w:hAnsi="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1">
    <w:nsid w:val="12B431E7"/>
    <w:multiLevelType w:val="hybridMultilevel"/>
    <w:tmpl w:val="74660CCC"/>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2">
    <w:nsid w:val="131E169E"/>
    <w:multiLevelType w:val="singleLevel"/>
    <w:tmpl w:val="D6841144"/>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93">
    <w:nsid w:val="145F2D35"/>
    <w:multiLevelType w:val="hybridMultilevel"/>
    <w:tmpl w:val="8B2222D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nsid w:val="14897867"/>
    <w:multiLevelType w:val="multilevel"/>
    <w:tmpl w:val="37D20018"/>
    <w:lvl w:ilvl="0">
      <w:start w:val="1"/>
      <w:numFmt w:val="decimal"/>
      <w:lvlText w:val="%1."/>
      <w:lvlJc w:val="left"/>
      <w:pPr>
        <w:tabs>
          <w:tab w:val="num" w:pos="360"/>
        </w:tabs>
        <w:ind w:left="360" w:hanging="360"/>
      </w:pPr>
      <w:rPr>
        <w:rFonts w:ascii="Times New Roman" w:hAnsi="Times New Roman" w:cs="Times New Roman"/>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start w:val="1"/>
      <w:numFmt w:val="bullet"/>
      <w:pStyle w:val="DFPOPpz11punktacja"/>
      <w:lvlText w:val=""/>
      <w:lvlJc w:val="left"/>
      <w:pPr>
        <w:tabs>
          <w:tab w:val="num" w:pos="792"/>
        </w:tabs>
        <w:ind w:left="792" w:hanging="432"/>
      </w:pPr>
      <w:rPr>
        <w:rFonts w:ascii="Symbol" w:hAnsi="Symbol" w:cs="Times New Roman" w:hint="default"/>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2">
      <w:start w:val="1"/>
      <w:numFmt w:val="decimal"/>
      <w:lvlText w:val="%1.%2.%3."/>
      <w:lvlJc w:val="left"/>
      <w:pPr>
        <w:tabs>
          <w:tab w:val="num" w:pos="1440"/>
        </w:tabs>
        <w:ind w:left="1224" w:hanging="504"/>
      </w:pPr>
      <w:rPr>
        <w:rFonts w:ascii="Calibri" w:hAnsi="Calibri" w:cs="Times New Roman" w:hint="default"/>
        <w:i w:val="0"/>
        <w:iCs w:val="0"/>
        <w:caps w:val="0"/>
        <w:smallCaps w:val="0"/>
        <w:strike w:val="0"/>
        <w:dstrike w:val="0"/>
        <w:noProof w:val="0"/>
        <w:vanish w:val="0"/>
        <w:webHidden w:val="0"/>
        <w:color w:val="000000"/>
        <w:spacing w:val="0"/>
        <w:position w:val="0"/>
        <w:sz w:val="24"/>
        <w:szCs w:val="24"/>
        <w:u w:val="none"/>
        <w:effect w:val="none"/>
        <w:vertAlign w:val="baseline"/>
        <w:em w:val="none"/>
        <w:specVanish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5">
    <w:nsid w:val="14B049FA"/>
    <w:multiLevelType w:val="hybridMultilevel"/>
    <w:tmpl w:val="67ACA7A0"/>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6">
    <w:nsid w:val="14C45041"/>
    <w:multiLevelType w:val="hybridMultilevel"/>
    <w:tmpl w:val="0CC088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14CD3328"/>
    <w:multiLevelType w:val="hybridMultilevel"/>
    <w:tmpl w:val="62A856C6"/>
    <w:lvl w:ilvl="0" w:tplc="0D0CF13E">
      <w:start w:val="1"/>
      <w:numFmt w:val="bullet"/>
      <w:lvlText w:val="–"/>
      <w:lvlJc w:val="left"/>
      <w:pPr>
        <w:tabs>
          <w:tab w:val="num" w:pos="340"/>
        </w:tabs>
        <w:ind w:left="340" w:hanging="340"/>
      </w:pPr>
      <w:rPr>
        <w:rFonts w:ascii="Times New Roman" w:hAnsi="Times New Roman" w:cs="Times New Roman" w:hint="default"/>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98">
    <w:nsid w:val="14FD7132"/>
    <w:multiLevelType w:val="singleLevel"/>
    <w:tmpl w:val="26C83C38"/>
    <w:lvl w:ilvl="0">
      <w:start w:val="1"/>
      <w:numFmt w:val="lowerLetter"/>
      <w:lvlText w:val="%1)"/>
      <w:legacy w:legacy="1" w:legacySpace="0" w:legacyIndent="283"/>
      <w:lvlJc w:val="left"/>
      <w:pPr>
        <w:ind w:left="283" w:hanging="283"/>
      </w:pPr>
    </w:lvl>
  </w:abstractNum>
  <w:abstractNum w:abstractNumId="99">
    <w:nsid w:val="152678D6"/>
    <w:multiLevelType w:val="hybridMultilevel"/>
    <w:tmpl w:val="00ECA95A"/>
    <w:lvl w:ilvl="0" w:tplc="57DE4F6A">
      <w:start w:val="1"/>
      <w:numFmt w:val="lowerLetter"/>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0">
    <w:nsid w:val="15784108"/>
    <w:multiLevelType w:val="hybridMultilevel"/>
    <w:tmpl w:val="489E559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15C905C5"/>
    <w:multiLevelType w:val="hybridMultilevel"/>
    <w:tmpl w:val="9F5E3FA0"/>
    <w:name w:val="WW8Num9232222323222222222222222222222323322"/>
    <w:lvl w:ilvl="0" w:tplc="7528EB32">
      <w:start w:val="1"/>
      <w:numFmt w:val="lowerLetter"/>
      <w:lvlText w:val="%1)"/>
      <w:lvlJc w:val="left"/>
      <w:pPr>
        <w:tabs>
          <w:tab w:val="num" w:pos="1020"/>
        </w:tabs>
        <w:ind w:left="1020" w:hanging="340"/>
      </w:pPr>
      <w:rPr>
        <w:rFonts w:ascii="Times New Roman" w:hAnsi="Times New Roman" w:hint="default"/>
        <w:b w:val="0"/>
        <w:i w:val="0"/>
        <w:caps w:val="0"/>
        <w:strike w:val="0"/>
        <w:dstrike w:val="0"/>
        <w:vanish w:val="0"/>
        <w:color w:val="000000"/>
        <w:sz w:val="20"/>
        <w:vertAlign w:val="baseline"/>
      </w:rPr>
    </w:lvl>
    <w:lvl w:ilvl="1" w:tplc="04150019">
      <w:start w:val="1"/>
      <w:numFmt w:val="bullet"/>
      <w:lvlText w:val="-"/>
      <w:lvlJc w:val="left"/>
      <w:pPr>
        <w:tabs>
          <w:tab w:val="num" w:pos="1440"/>
        </w:tabs>
        <w:ind w:left="1440" w:hanging="360"/>
      </w:pPr>
      <w:rPr>
        <w:rFonts w:ascii="Times New Roman" w:hAnsi="Times New Roman" w:cs="Times New Roman" w:hint="default"/>
        <w:b w:val="0"/>
        <w:i w:val="0"/>
        <w:caps w:val="0"/>
        <w:strike w:val="0"/>
        <w:dstrike w:val="0"/>
        <w:vanish w:val="0"/>
        <w:color w:val="000000"/>
        <w:sz w:val="20"/>
        <w:vertAlign w:val="baseline"/>
      </w:rPr>
    </w:lvl>
    <w:lvl w:ilvl="2" w:tplc="0415001B">
      <w:start w:val="1"/>
      <w:numFmt w:val="bullet"/>
      <w:lvlText w:val=""/>
      <w:lvlJc w:val="left"/>
      <w:pPr>
        <w:tabs>
          <w:tab w:val="num" w:pos="2340"/>
        </w:tabs>
        <w:ind w:left="2340" w:hanging="360"/>
      </w:pPr>
      <w:rPr>
        <w:rFonts w:ascii="Symbol" w:hAnsi="Symbol" w:hint="default"/>
        <w:b w:val="0"/>
        <w:i w:val="0"/>
        <w:caps w:val="0"/>
        <w:strike w:val="0"/>
        <w:dstrike w:val="0"/>
        <w:vanish w:val="0"/>
        <w:color w:val="000000"/>
        <w:sz w:val="20"/>
        <w:vertAlign w:val="baseline"/>
      </w:rPr>
    </w:lvl>
    <w:lvl w:ilvl="3" w:tplc="0415000F">
      <w:start w:val="1"/>
      <w:numFmt w:val="lowerLetter"/>
      <w:lvlText w:val="%4)"/>
      <w:lvlJc w:val="left"/>
      <w:pPr>
        <w:tabs>
          <w:tab w:val="num" w:pos="2860"/>
        </w:tabs>
        <w:ind w:left="2860" w:hanging="340"/>
      </w:pPr>
      <w:rPr>
        <w:rFonts w:ascii="Times New Roman" w:hAnsi="Times New Roman" w:hint="default"/>
        <w:b w:val="0"/>
        <w:i w:val="0"/>
        <w:caps w:val="0"/>
        <w:strike w:val="0"/>
        <w:dstrike w:val="0"/>
        <w:vanish w:val="0"/>
        <w:color w:val="000000"/>
        <w:sz w:val="20"/>
        <w:vertAlign w:val="baseline"/>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2">
    <w:nsid w:val="15CD1312"/>
    <w:multiLevelType w:val="hybridMultilevel"/>
    <w:tmpl w:val="7BC48A36"/>
    <w:lvl w:ilvl="0" w:tplc="57DE4F6A">
      <w:start w:val="1"/>
      <w:numFmt w:val="bullet"/>
      <w:lvlText w:val="–"/>
      <w:lvlJc w:val="left"/>
      <w:pPr>
        <w:tabs>
          <w:tab w:val="num" w:pos="340"/>
        </w:tabs>
        <w:ind w:left="340" w:hanging="340"/>
      </w:pPr>
      <w:rPr>
        <w:rFonts w:ascii="Times New Roman" w:hAnsi="Times New Roman" w:cs="Times New Roman" w:hint="default"/>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03">
    <w:nsid w:val="16254830"/>
    <w:multiLevelType w:val="hybridMultilevel"/>
    <w:tmpl w:val="E16802A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4">
    <w:nsid w:val="1626546C"/>
    <w:multiLevelType w:val="hybridMultilevel"/>
    <w:tmpl w:val="04F47846"/>
    <w:lvl w:ilvl="0" w:tplc="04150001">
      <w:start w:val="1"/>
      <w:numFmt w:val="bullet"/>
      <w:lvlText w:val=""/>
      <w:lvlJc w:val="left"/>
      <w:pPr>
        <w:ind w:left="1117" w:hanging="360"/>
      </w:pPr>
      <w:rPr>
        <w:rFonts w:ascii="Symbol" w:hAnsi="Symbol" w:hint="default"/>
      </w:rPr>
    </w:lvl>
    <w:lvl w:ilvl="1" w:tplc="04150003" w:tentative="1">
      <w:start w:val="1"/>
      <w:numFmt w:val="bullet"/>
      <w:lvlText w:val="o"/>
      <w:lvlJc w:val="left"/>
      <w:pPr>
        <w:ind w:left="1837" w:hanging="360"/>
      </w:pPr>
      <w:rPr>
        <w:rFonts w:ascii="Courier New" w:hAnsi="Courier New" w:cs="Courier New" w:hint="default"/>
      </w:rPr>
    </w:lvl>
    <w:lvl w:ilvl="2" w:tplc="04150005" w:tentative="1">
      <w:start w:val="1"/>
      <w:numFmt w:val="bullet"/>
      <w:lvlText w:val=""/>
      <w:lvlJc w:val="left"/>
      <w:pPr>
        <w:ind w:left="2557" w:hanging="360"/>
      </w:pPr>
      <w:rPr>
        <w:rFonts w:ascii="Wingdings" w:hAnsi="Wingdings" w:hint="default"/>
      </w:rPr>
    </w:lvl>
    <w:lvl w:ilvl="3" w:tplc="04150001" w:tentative="1">
      <w:start w:val="1"/>
      <w:numFmt w:val="bullet"/>
      <w:lvlText w:val=""/>
      <w:lvlJc w:val="left"/>
      <w:pPr>
        <w:ind w:left="3277" w:hanging="360"/>
      </w:pPr>
      <w:rPr>
        <w:rFonts w:ascii="Symbol" w:hAnsi="Symbol" w:hint="default"/>
      </w:rPr>
    </w:lvl>
    <w:lvl w:ilvl="4" w:tplc="04150003" w:tentative="1">
      <w:start w:val="1"/>
      <w:numFmt w:val="bullet"/>
      <w:lvlText w:val="o"/>
      <w:lvlJc w:val="left"/>
      <w:pPr>
        <w:ind w:left="3997" w:hanging="360"/>
      </w:pPr>
      <w:rPr>
        <w:rFonts w:ascii="Courier New" w:hAnsi="Courier New" w:cs="Courier New" w:hint="default"/>
      </w:rPr>
    </w:lvl>
    <w:lvl w:ilvl="5" w:tplc="04150005" w:tentative="1">
      <w:start w:val="1"/>
      <w:numFmt w:val="bullet"/>
      <w:lvlText w:val=""/>
      <w:lvlJc w:val="left"/>
      <w:pPr>
        <w:ind w:left="4717" w:hanging="360"/>
      </w:pPr>
      <w:rPr>
        <w:rFonts w:ascii="Wingdings" w:hAnsi="Wingdings" w:hint="default"/>
      </w:rPr>
    </w:lvl>
    <w:lvl w:ilvl="6" w:tplc="04150001" w:tentative="1">
      <w:start w:val="1"/>
      <w:numFmt w:val="bullet"/>
      <w:lvlText w:val=""/>
      <w:lvlJc w:val="left"/>
      <w:pPr>
        <w:ind w:left="5437" w:hanging="360"/>
      </w:pPr>
      <w:rPr>
        <w:rFonts w:ascii="Symbol" w:hAnsi="Symbol" w:hint="default"/>
      </w:rPr>
    </w:lvl>
    <w:lvl w:ilvl="7" w:tplc="04150003" w:tentative="1">
      <w:start w:val="1"/>
      <w:numFmt w:val="bullet"/>
      <w:lvlText w:val="o"/>
      <w:lvlJc w:val="left"/>
      <w:pPr>
        <w:ind w:left="6157" w:hanging="360"/>
      </w:pPr>
      <w:rPr>
        <w:rFonts w:ascii="Courier New" w:hAnsi="Courier New" w:cs="Courier New" w:hint="default"/>
      </w:rPr>
    </w:lvl>
    <w:lvl w:ilvl="8" w:tplc="04150005" w:tentative="1">
      <w:start w:val="1"/>
      <w:numFmt w:val="bullet"/>
      <w:lvlText w:val=""/>
      <w:lvlJc w:val="left"/>
      <w:pPr>
        <w:ind w:left="6877" w:hanging="360"/>
      </w:pPr>
      <w:rPr>
        <w:rFonts w:ascii="Wingdings" w:hAnsi="Wingdings" w:hint="default"/>
      </w:rPr>
    </w:lvl>
  </w:abstractNum>
  <w:abstractNum w:abstractNumId="105">
    <w:nsid w:val="16E62C76"/>
    <w:multiLevelType w:val="hybridMultilevel"/>
    <w:tmpl w:val="C59A1D7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6">
    <w:nsid w:val="17153F2F"/>
    <w:multiLevelType w:val="hybridMultilevel"/>
    <w:tmpl w:val="37400880"/>
    <w:lvl w:ilvl="0" w:tplc="3048C3A4">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7">
    <w:nsid w:val="18202B7F"/>
    <w:multiLevelType w:val="hybridMultilevel"/>
    <w:tmpl w:val="D6A87150"/>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8">
    <w:nsid w:val="18605923"/>
    <w:multiLevelType w:val="singleLevel"/>
    <w:tmpl w:val="C03EBEDA"/>
    <w:lvl w:ilvl="0">
      <w:start w:val="5"/>
      <w:numFmt w:val="decimal"/>
      <w:lvlText w:val="2.2.%1. "/>
      <w:legacy w:legacy="1" w:legacySpace="0" w:legacyIndent="283"/>
      <w:lvlJc w:val="left"/>
      <w:pPr>
        <w:ind w:left="283" w:hanging="283"/>
      </w:pPr>
      <w:rPr>
        <w:rFonts w:ascii="Times New Roman" w:hAnsi="Times New Roman" w:hint="default"/>
        <w:b/>
        <w:i w:val="0"/>
        <w:sz w:val="20"/>
        <w:u w:val="none"/>
      </w:rPr>
    </w:lvl>
  </w:abstractNum>
  <w:abstractNum w:abstractNumId="109">
    <w:nsid w:val="18F11D03"/>
    <w:multiLevelType w:val="hybridMultilevel"/>
    <w:tmpl w:val="3AD42ADE"/>
    <w:lvl w:ilvl="0" w:tplc="92BEE5C6">
      <w:start w:val="1"/>
      <w:numFmt w:val="lowerLetter"/>
      <w:lvlText w:val="%1)"/>
      <w:lvlJc w:val="left"/>
      <w:pPr>
        <w:tabs>
          <w:tab w:val="num" w:pos="720"/>
        </w:tabs>
        <w:ind w:left="720" w:hanging="360"/>
      </w:pPr>
      <w:rPr>
        <w:rFonts w:hint="default"/>
      </w:rPr>
    </w:lvl>
    <w:lvl w:ilvl="1" w:tplc="7D0A56CA">
      <w:start w:val="1"/>
      <w:numFmt w:val="bullet"/>
      <w:lvlText w:val="–"/>
      <w:lvlJc w:val="left"/>
      <w:pPr>
        <w:tabs>
          <w:tab w:val="num" w:pos="1477"/>
        </w:tabs>
        <w:ind w:left="1477" w:hanging="397"/>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0">
    <w:nsid w:val="19FE6730"/>
    <w:multiLevelType w:val="hybridMultilevel"/>
    <w:tmpl w:val="EBF4B58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nsid w:val="1AAE41CF"/>
    <w:multiLevelType w:val="hybridMultilevel"/>
    <w:tmpl w:val="C682DD18"/>
    <w:name w:val="WW8Num92222222222222222222"/>
    <w:lvl w:ilvl="0" w:tplc="9326AF48">
      <w:start w:val="1"/>
      <w:numFmt w:val="bullet"/>
      <w:lvlText w:val="-"/>
      <w:lvlJc w:val="left"/>
      <w:pPr>
        <w:tabs>
          <w:tab w:val="num" w:pos="720"/>
        </w:tabs>
        <w:ind w:left="720" w:hanging="36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2">
    <w:nsid w:val="1ADD39A6"/>
    <w:multiLevelType w:val="singleLevel"/>
    <w:tmpl w:val="ABB82210"/>
    <w:lvl w:ilvl="0">
      <w:start w:val="1"/>
      <w:numFmt w:val="lowerLetter"/>
      <w:lvlText w:val="%1)"/>
      <w:legacy w:legacy="1" w:legacySpace="0" w:legacyIndent="283"/>
      <w:lvlJc w:val="left"/>
      <w:pPr>
        <w:ind w:left="283" w:hanging="283"/>
      </w:pPr>
    </w:lvl>
  </w:abstractNum>
  <w:abstractNum w:abstractNumId="113">
    <w:nsid w:val="1B2925E2"/>
    <w:multiLevelType w:val="hybridMultilevel"/>
    <w:tmpl w:val="0D82931A"/>
    <w:lvl w:ilvl="0" w:tplc="FFFFFFFF">
      <w:start w:val="1"/>
      <w:numFmt w:val="bullet"/>
      <w:lvlText w:val="–"/>
      <w:lvlJc w:val="left"/>
      <w:pPr>
        <w:tabs>
          <w:tab w:val="num" w:pos="340"/>
        </w:tabs>
        <w:ind w:left="340" w:hanging="340"/>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14">
    <w:nsid w:val="1B4136AB"/>
    <w:multiLevelType w:val="singleLevel"/>
    <w:tmpl w:val="12FCC392"/>
    <w:lvl w:ilvl="0">
      <w:start w:val="1"/>
      <w:numFmt w:val="lowerLetter"/>
      <w:lvlText w:val="%1)"/>
      <w:legacy w:legacy="1" w:legacySpace="0" w:legacyIndent="283"/>
      <w:lvlJc w:val="left"/>
      <w:pPr>
        <w:ind w:left="283" w:hanging="283"/>
      </w:pPr>
    </w:lvl>
  </w:abstractNum>
  <w:abstractNum w:abstractNumId="115">
    <w:nsid w:val="1B7F1CB5"/>
    <w:multiLevelType w:val="singleLevel"/>
    <w:tmpl w:val="874C1384"/>
    <w:lvl w:ilvl="0">
      <w:start w:val="1"/>
      <w:numFmt w:val="lowerLetter"/>
      <w:lvlText w:val="%1)"/>
      <w:legacy w:legacy="1" w:legacySpace="0" w:legacyIndent="283"/>
      <w:lvlJc w:val="left"/>
      <w:pPr>
        <w:ind w:left="283" w:hanging="283"/>
      </w:pPr>
    </w:lvl>
  </w:abstractNum>
  <w:abstractNum w:abstractNumId="116">
    <w:nsid w:val="1C082293"/>
    <w:multiLevelType w:val="singleLevel"/>
    <w:tmpl w:val="26C83C38"/>
    <w:lvl w:ilvl="0">
      <w:start w:val="1"/>
      <w:numFmt w:val="lowerLetter"/>
      <w:lvlText w:val="%1)"/>
      <w:legacy w:legacy="1" w:legacySpace="0" w:legacyIndent="283"/>
      <w:lvlJc w:val="left"/>
      <w:pPr>
        <w:ind w:left="283" w:hanging="283"/>
      </w:pPr>
    </w:lvl>
  </w:abstractNum>
  <w:abstractNum w:abstractNumId="117">
    <w:nsid w:val="1D091610"/>
    <w:multiLevelType w:val="singleLevel"/>
    <w:tmpl w:val="23503BB6"/>
    <w:lvl w:ilvl="0">
      <w:start w:val="2"/>
      <w:numFmt w:val="lowerLetter"/>
      <w:lvlText w:val="%1)"/>
      <w:legacy w:legacy="1" w:legacySpace="0" w:legacyIndent="283"/>
      <w:lvlJc w:val="left"/>
      <w:pPr>
        <w:ind w:left="283" w:hanging="283"/>
      </w:pPr>
    </w:lvl>
  </w:abstractNum>
  <w:abstractNum w:abstractNumId="118">
    <w:nsid w:val="1D1F699F"/>
    <w:multiLevelType w:val="hybridMultilevel"/>
    <w:tmpl w:val="B880971A"/>
    <w:lvl w:ilvl="0" w:tplc="FFFFFFFF">
      <w:start w:val="1"/>
      <w:numFmt w:val="decimal"/>
      <w:lvlText w:val="%1"/>
      <w:legacy w:legacy="1" w:legacySpace="120" w:legacyIndent="360"/>
      <w:lvlJc w:val="left"/>
      <w:rPr>
        <w:rFonts w:cs="Times New Roman"/>
      </w:rPr>
    </w:lvl>
    <w:lvl w:ilvl="1" w:tplc="FFFFFFFF">
      <w:start w:val="1"/>
      <w:numFmt w:val="bullet"/>
      <w:lvlText w:val=""/>
      <w:legacy w:legacy="1" w:legacySpace="0" w:legacyIndent="283"/>
      <w:lvlJc w:val="left"/>
      <w:pPr>
        <w:ind w:left="1363" w:hanging="283"/>
      </w:pPr>
      <w:rPr>
        <w:rFonts w:ascii="Symbol" w:hAnsi="Symbol" w:hint="default"/>
        <w:sz w:val="20"/>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19">
    <w:nsid w:val="1D237B20"/>
    <w:multiLevelType w:val="hybridMultilevel"/>
    <w:tmpl w:val="9820720A"/>
    <w:lvl w:ilvl="0" w:tplc="51D6104E">
      <w:start w:val="20"/>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0">
    <w:nsid w:val="1ED5792E"/>
    <w:multiLevelType w:val="hybridMultilevel"/>
    <w:tmpl w:val="6622A256"/>
    <w:lvl w:ilvl="0" w:tplc="FFFFFFFF">
      <w:start w:val="1"/>
      <w:numFmt w:val="bullet"/>
      <w:lvlText w:val=""/>
      <w:legacy w:legacy="1" w:legacySpace="0" w:legacyIndent="283"/>
      <w:lvlJc w:val="left"/>
      <w:pPr>
        <w:ind w:left="283" w:hanging="283"/>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1">
    <w:nsid w:val="1EEA2865"/>
    <w:multiLevelType w:val="singleLevel"/>
    <w:tmpl w:val="AC0E3F54"/>
    <w:lvl w:ilvl="0">
      <w:start w:val="9"/>
      <w:numFmt w:val="decimal"/>
      <w:lvlText w:val="2.2.%1. "/>
      <w:legacy w:legacy="1" w:legacySpace="0" w:legacyIndent="283"/>
      <w:lvlJc w:val="left"/>
      <w:pPr>
        <w:ind w:left="283" w:hanging="283"/>
      </w:pPr>
      <w:rPr>
        <w:rFonts w:ascii="Times New Roman" w:hAnsi="Times New Roman" w:hint="default"/>
        <w:b/>
        <w:i w:val="0"/>
        <w:sz w:val="20"/>
        <w:u w:val="none"/>
      </w:rPr>
    </w:lvl>
  </w:abstractNum>
  <w:abstractNum w:abstractNumId="122">
    <w:nsid w:val="1F633DE1"/>
    <w:multiLevelType w:val="singleLevel"/>
    <w:tmpl w:val="25EC1C66"/>
    <w:lvl w:ilvl="0">
      <w:start w:val="10"/>
      <w:numFmt w:val="decimal"/>
      <w:lvlText w:val="%1."/>
      <w:legacy w:legacy="1" w:legacySpace="0" w:legacyIndent="397"/>
      <w:lvlJc w:val="left"/>
      <w:pPr>
        <w:ind w:left="397" w:hanging="397"/>
      </w:pPr>
    </w:lvl>
  </w:abstractNum>
  <w:abstractNum w:abstractNumId="123">
    <w:nsid w:val="1F820908"/>
    <w:multiLevelType w:val="singleLevel"/>
    <w:tmpl w:val="4156FF76"/>
    <w:lvl w:ilvl="0">
      <w:start w:val="2"/>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124">
    <w:nsid w:val="1F8853BA"/>
    <w:multiLevelType w:val="hybridMultilevel"/>
    <w:tmpl w:val="7598C48A"/>
    <w:name w:val="WW8Num923222232322"/>
    <w:lvl w:ilvl="0" w:tplc="9326AF48">
      <w:start w:val="1"/>
      <w:numFmt w:val="lowerLetter"/>
      <w:lvlText w:val="%1)"/>
      <w:lvlJc w:val="left"/>
      <w:pPr>
        <w:tabs>
          <w:tab w:val="num" w:pos="1440"/>
        </w:tabs>
        <w:ind w:left="1440" w:hanging="360"/>
      </w:pPr>
      <w:rPr>
        <w:rFonts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125">
    <w:nsid w:val="1F8C648D"/>
    <w:multiLevelType w:val="singleLevel"/>
    <w:tmpl w:val="696EFDF8"/>
    <w:lvl w:ilvl="0">
      <w:start w:val="1"/>
      <w:numFmt w:val="decimal"/>
      <w:lvlText w:val="5.1.12.%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26">
    <w:nsid w:val="1FE12591"/>
    <w:multiLevelType w:val="multilevel"/>
    <w:tmpl w:val="D7F43956"/>
    <w:lvl w:ilvl="0">
      <w:start w:val="2"/>
      <w:numFmt w:val="decimal"/>
      <w:lvlText w:val="%1."/>
      <w:lvlJc w:val="left"/>
      <w:pPr>
        <w:tabs>
          <w:tab w:val="num" w:pos="540"/>
        </w:tabs>
        <w:ind w:left="540" w:hanging="540"/>
      </w:pPr>
      <w:rPr>
        <w:b/>
      </w:rPr>
    </w:lvl>
    <w:lvl w:ilvl="1">
      <w:start w:val="2"/>
      <w:numFmt w:val="decimal"/>
      <w:lvlText w:val="%1.%2."/>
      <w:lvlJc w:val="left"/>
      <w:pPr>
        <w:tabs>
          <w:tab w:val="num" w:pos="540"/>
        </w:tabs>
        <w:ind w:left="540" w:hanging="540"/>
      </w:pPr>
      <w:rPr>
        <w:b/>
      </w:rPr>
    </w:lvl>
    <w:lvl w:ilvl="2">
      <w:start w:val="5"/>
      <w:numFmt w:val="decimal"/>
      <w:lvlText w:val="%1.%2.%3."/>
      <w:lvlJc w:val="left"/>
      <w:pPr>
        <w:tabs>
          <w:tab w:val="num" w:pos="720"/>
        </w:tabs>
        <w:ind w:left="720" w:hanging="720"/>
      </w:pPr>
      <w:rPr>
        <w:b/>
      </w:rPr>
    </w:lvl>
    <w:lvl w:ilvl="3">
      <w:start w:val="1"/>
      <w:numFmt w:val="decimal"/>
      <w:lvlText w:val="%1.%2.%3.%4."/>
      <w:lvlJc w:val="left"/>
      <w:pPr>
        <w:tabs>
          <w:tab w:val="num" w:pos="720"/>
        </w:tabs>
        <w:ind w:left="720" w:hanging="720"/>
      </w:pPr>
      <w:rPr>
        <w:b/>
      </w:rPr>
    </w:lvl>
    <w:lvl w:ilvl="4">
      <w:start w:val="1"/>
      <w:numFmt w:val="decimal"/>
      <w:lvlText w:val="%1.%2.%3.%4.%5."/>
      <w:lvlJc w:val="left"/>
      <w:pPr>
        <w:tabs>
          <w:tab w:val="num" w:pos="1080"/>
        </w:tabs>
        <w:ind w:left="1080" w:hanging="1080"/>
      </w:pPr>
      <w:rPr>
        <w:b/>
      </w:rPr>
    </w:lvl>
    <w:lvl w:ilvl="5">
      <w:start w:val="1"/>
      <w:numFmt w:val="decimal"/>
      <w:lvlText w:val="%1.%2.%3.%4.%5.%6."/>
      <w:lvlJc w:val="left"/>
      <w:pPr>
        <w:tabs>
          <w:tab w:val="num" w:pos="1080"/>
        </w:tabs>
        <w:ind w:left="1080" w:hanging="1080"/>
      </w:pPr>
      <w:rPr>
        <w:b/>
      </w:rPr>
    </w:lvl>
    <w:lvl w:ilvl="6">
      <w:start w:val="1"/>
      <w:numFmt w:val="decimal"/>
      <w:lvlText w:val="%1.%2.%3.%4.%5.%6.%7."/>
      <w:lvlJc w:val="left"/>
      <w:pPr>
        <w:tabs>
          <w:tab w:val="num" w:pos="1080"/>
        </w:tabs>
        <w:ind w:left="1080" w:hanging="1080"/>
      </w:pPr>
      <w:rPr>
        <w:b/>
      </w:rPr>
    </w:lvl>
    <w:lvl w:ilvl="7">
      <w:start w:val="1"/>
      <w:numFmt w:val="decimal"/>
      <w:lvlText w:val="%1.%2.%3.%4.%5.%6.%7.%8."/>
      <w:lvlJc w:val="left"/>
      <w:pPr>
        <w:tabs>
          <w:tab w:val="num" w:pos="1440"/>
        </w:tabs>
        <w:ind w:left="1440" w:hanging="1440"/>
      </w:pPr>
      <w:rPr>
        <w:b/>
      </w:rPr>
    </w:lvl>
    <w:lvl w:ilvl="8">
      <w:start w:val="1"/>
      <w:numFmt w:val="decimal"/>
      <w:lvlText w:val="%1.%2.%3.%4.%5.%6.%7.%8.%9."/>
      <w:lvlJc w:val="left"/>
      <w:pPr>
        <w:tabs>
          <w:tab w:val="num" w:pos="1440"/>
        </w:tabs>
        <w:ind w:left="1440" w:hanging="1440"/>
      </w:pPr>
      <w:rPr>
        <w:b/>
      </w:rPr>
    </w:lvl>
  </w:abstractNum>
  <w:abstractNum w:abstractNumId="127">
    <w:nsid w:val="20145E33"/>
    <w:multiLevelType w:val="singleLevel"/>
    <w:tmpl w:val="421A30E6"/>
    <w:lvl w:ilvl="0">
      <w:start w:val="1"/>
      <w:numFmt w:val="lowerLetter"/>
      <w:lvlText w:val="%1)"/>
      <w:legacy w:legacy="1" w:legacySpace="0" w:legacyIndent="283"/>
      <w:lvlJc w:val="left"/>
      <w:pPr>
        <w:ind w:left="283" w:hanging="283"/>
      </w:pPr>
    </w:lvl>
  </w:abstractNum>
  <w:abstractNum w:abstractNumId="128">
    <w:nsid w:val="206620C5"/>
    <w:multiLevelType w:val="hybridMultilevel"/>
    <w:tmpl w:val="A912AC9C"/>
    <w:name w:val="WW8Num9232222323222222222222222"/>
    <w:lvl w:ilvl="0" w:tplc="9326AF48">
      <w:start w:val="1"/>
      <w:numFmt w:val="bullet"/>
      <w:lvlText w:val="–"/>
      <w:lvlJc w:val="left"/>
      <w:pPr>
        <w:tabs>
          <w:tab w:val="num" w:pos="170"/>
        </w:tabs>
        <w:ind w:left="170" w:hanging="170"/>
      </w:pPr>
      <w:rPr>
        <w:rFonts w:ascii="Times New Roman" w:hAnsi="Times New Roman" w:cs="Times New Roman" w:hint="default"/>
      </w:rPr>
    </w:lvl>
    <w:lvl w:ilvl="1" w:tplc="04150003" w:tentative="1">
      <w:start w:val="1"/>
      <w:numFmt w:val="bullet"/>
      <w:lvlText w:val="o"/>
      <w:lvlJc w:val="left"/>
      <w:pPr>
        <w:tabs>
          <w:tab w:val="num" w:pos="1594"/>
        </w:tabs>
        <w:ind w:left="1594" w:hanging="360"/>
      </w:pPr>
      <w:rPr>
        <w:rFonts w:ascii="Courier New" w:hAnsi="Courier New" w:cs="Courier New" w:hint="default"/>
      </w:rPr>
    </w:lvl>
    <w:lvl w:ilvl="2" w:tplc="04150005" w:tentative="1">
      <w:start w:val="1"/>
      <w:numFmt w:val="bullet"/>
      <w:lvlText w:val=""/>
      <w:lvlJc w:val="left"/>
      <w:pPr>
        <w:tabs>
          <w:tab w:val="num" w:pos="2314"/>
        </w:tabs>
        <w:ind w:left="2314" w:hanging="360"/>
      </w:pPr>
      <w:rPr>
        <w:rFonts w:ascii="Wingdings" w:hAnsi="Wingdings" w:hint="default"/>
      </w:rPr>
    </w:lvl>
    <w:lvl w:ilvl="3" w:tplc="04150001" w:tentative="1">
      <w:start w:val="1"/>
      <w:numFmt w:val="bullet"/>
      <w:lvlText w:val=""/>
      <w:lvlJc w:val="left"/>
      <w:pPr>
        <w:tabs>
          <w:tab w:val="num" w:pos="3034"/>
        </w:tabs>
        <w:ind w:left="3034" w:hanging="360"/>
      </w:pPr>
      <w:rPr>
        <w:rFonts w:ascii="Symbol" w:hAnsi="Symbol" w:hint="default"/>
      </w:rPr>
    </w:lvl>
    <w:lvl w:ilvl="4" w:tplc="04150003" w:tentative="1">
      <w:start w:val="1"/>
      <w:numFmt w:val="bullet"/>
      <w:lvlText w:val="o"/>
      <w:lvlJc w:val="left"/>
      <w:pPr>
        <w:tabs>
          <w:tab w:val="num" w:pos="3754"/>
        </w:tabs>
        <w:ind w:left="3754" w:hanging="360"/>
      </w:pPr>
      <w:rPr>
        <w:rFonts w:ascii="Courier New" w:hAnsi="Courier New" w:cs="Courier New" w:hint="default"/>
      </w:rPr>
    </w:lvl>
    <w:lvl w:ilvl="5" w:tplc="04150005" w:tentative="1">
      <w:start w:val="1"/>
      <w:numFmt w:val="bullet"/>
      <w:lvlText w:val=""/>
      <w:lvlJc w:val="left"/>
      <w:pPr>
        <w:tabs>
          <w:tab w:val="num" w:pos="4474"/>
        </w:tabs>
        <w:ind w:left="4474" w:hanging="360"/>
      </w:pPr>
      <w:rPr>
        <w:rFonts w:ascii="Wingdings" w:hAnsi="Wingdings" w:hint="default"/>
      </w:rPr>
    </w:lvl>
    <w:lvl w:ilvl="6" w:tplc="04150001" w:tentative="1">
      <w:start w:val="1"/>
      <w:numFmt w:val="bullet"/>
      <w:lvlText w:val=""/>
      <w:lvlJc w:val="left"/>
      <w:pPr>
        <w:tabs>
          <w:tab w:val="num" w:pos="5194"/>
        </w:tabs>
        <w:ind w:left="5194" w:hanging="360"/>
      </w:pPr>
      <w:rPr>
        <w:rFonts w:ascii="Symbol" w:hAnsi="Symbol" w:hint="default"/>
      </w:rPr>
    </w:lvl>
    <w:lvl w:ilvl="7" w:tplc="04150003" w:tentative="1">
      <w:start w:val="1"/>
      <w:numFmt w:val="bullet"/>
      <w:lvlText w:val="o"/>
      <w:lvlJc w:val="left"/>
      <w:pPr>
        <w:tabs>
          <w:tab w:val="num" w:pos="5914"/>
        </w:tabs>
        <w:ind w:left="5914" w:hanging="360"/>
      </w:pPr>
      <w:rPr>
        <w:rFonts w:ascii="Courier New" w:hAnsi="Courier New" w:cs="Courier New" w:hint="default"/>
      </w:rPr>
    </w:lvl>
    <w:lvl w:ilvl="8" w:tplc="04150005" w:tentative="1">
      <w:start w:val="1"/>
      <w:numFmt w:val="bullet"/>
      <w:lvlText w:val=""/>
      <w:lvlJc w:val="left"/>
      <w:pPr>
        <w:tabs>
          <w:tab w:val="num" w:pos="6634"/>
        </w:tabs>
        <w:ind w:left="6634" w:hanging="360"/>
      </w:pPr>
      <w:rPr>
        <w:rFonts w:ascii="Wingdings" w:hAnsi="Wingdings" w:hint="default"/>
      </w:rPr>
    </w:lvl>
  </w:abstractNum>
  <w:abstractNum w:abstractNumId="129">
    <w:nsid w:val="2094777E"/>
    <w:multiLevelType w:val="hybridMultilevel"/>
    <w:tmpl w:val="E072F912"/>
    <w:lvl w:ilvl="0" w:tplc="FFFFFFFF">
      <w:start w:val="1"/>
      <w:numFmt w:val="bullet"/>
      <w:lvlText w:val="–"/>
      <w:lvlJc w:val="left"/>
      <w:pPr>
        <w:tabs>
          <w:tab w:val="num" w:pos="284"/>
        </w:tabs>
        <w:ind w:left="284" w:hanging="284"/>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30">
    <w:nsid w:val="21002DB6"/>
    <w:multiLevelType w:val="singleLevel"/>
    <w:tmpl w:val="B9FC73D8"/>
    <w:lvl w:ilvl="0">
      <w:start w:val="2"/>
      <w:numFmt w:val="decimal"/>
      <w:lvlText w:val="2.2.%1. "/>
      <w:legacy w:legacy="1" w:legacySpace="0" w:legacyIndent="283"/>
      <w:lvlJc w:val="left"/>
      <w:pPr>
        <w:ind w:left="283" w:hanging="283"/>
      </w:pPr>
      <w:rPr>
        <w:rFonts w:ascii="Times New Roman" w:hAnsi="Times New Roman" w:hint="default"/>
        <w:b/>
        <w:i w:val="0"/>
        <w:sz w:val="20"/>
        <w:u w:val="none"/>
      </w:rPr>
    </w:lvl>
  </w:abstractNum>
  <w:abstractNum w:abstractNumId="131">
    <w:nsid w:val="211B5144"/>
    <w:multiLevelType w:val="hybridMultilevel"/>
    <w:tmpl w:val="7F4E7166"/>
    <w:name w:val="WW8Num923222223"/>
    <w:lvl w:ilvl="0" w:tplc="9326AF48">
      <w:start w:val="1"/>
      <w:numFmt w:val="bullet"/>
      <w:lvlText w:val="-"/>
      <w:lvlJc w:val="left"/>
      <w:pPr>
        <w:tabs>
          <w:tab w:val="num" w:pos="700"/>
        </w:tabs>
        <w:ind w:left="700" w:hanging="36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2">
    <w:nsid w:val="21573B08"/>
    <w:multiLevelType w:val="multilevel"/>
    <w:tmpl w:val="AC2826EE"/>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3">
    <w:nsid w:val="217C5043"/>
    <w:multiLevelType w:val="hybridMultilevel"/>
    <w:tmpl w:val="E5544FCC"/>
    <w:name w:val="WW8Num923222232322222222222222222222232332323324432"/>
    <w:lvl w:ilvl="0" w:tplc="7528EB32">
      <w:start w:val="1"/>
      <w:numFmt w:val="bullet"/>
      <w:lvlText w:val="-"/>
      <w:lvlJc w:val="left"/>
      <w:pPr>
        <w:tabs>
          <w:tab w:val="num" w:pos="700"/>
        </w:tabs>
        <w:ind w:left="700" w:hanging="360"/>
      </w:pPr>
      <w:rPr>
        <w:rFonts w:ascii="Times New Roman" w:hAnsi="Times New Roman" w:cs="Times New Roman" w:hint="default"/>
      </w:rPr>
    </w:lvl>
    <w:lvl w:ilvl="1" w:tplc="9326AF48" w:tentative="1">
      <w:start w:val="1"/>
      <w:numFmt w:val="bullet"/>
      <w:lvlText w:val="o"/>
      <w:lvlJc w:val="left"/>
      <w:pPr>
        <w:tabs>
          <w:tab w:val="num" w:pos="1440"/>
        </w:tabs>
        <w:ind w:left="1440" w:hanging="360"/>
      </w:pPr>
      <w:rPr>
        <w:rFonts w:ascii="Courier New" w:hAnsi="Courier New" w:cs="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134">
    <w:nsid w:val="221A6C61"/>
    <w:multiLevelType w:val="singleLevel"/>
    <w:tmpl w:val="6A5E309E"/>
    <w:lvl w:ilvl="0">
      <w:start w:val="1"/>
      <w:numFmt w:val="lowerLetter"/>
      <w:lvlText w:val="%1)"/>
      <w:legacy w:legacy="1" w:legacySpace="0" w:legacyIndent="422"/>
      <w:lvlJc w:val="left"/>
      <w:rPr>
        <w:rFonts w:ascii="Times New Roman" w:hAnsi="Times New Roman" w:cs="Times New Roman" w:hint="default"/>
      </w:rPr>
    </w:lvl>
  </w:abstractNum>
  <w:abstractNum w:abstractNumId="135">
    <w:nsid w:val="222B0350"/>
    <w:multiLevelType w:val="hybridMultilevel"/>
    <w:tmpl w:val="7B92FC38"/>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6">
    <w:nsid w:val="23C73C9B"/>
    <w:multiLevelType w:val="singleLevel"/>
    <w:tmpl w:val="84D8DC72"/>
    <w:lvl w:ilvl="0">
      <w:start w:val="1"/>
      <w:numFmt w:val="decimal"/>
      <w:lvlText w:val="%1)"/>
      <w:legacy w:legacy="1" w:legacySpace="0" w:legacyIndent="283"/>
      <w:lvlJc w:val="left"/>
      <w:pPr>
        <w:ind w:left="283" w:hanging="283"/>
      </w:pPr>
    </w:lvl>
  </w:abstractNum>
  <w:abstractNum w:abstractNumId="137">
    <w:nsid w:val="247A25AA"/>
    <w:multiLevelType w:val="hybridMultilevel"/>
    <w:tmpl w:val="B2E211B4"/>
    <w:lvl w:ilvl="0" w:tplc="E01074BA">
      <w:start w:val="25"/>
      <w:numFmt w:val="decimal"/>
      <w:lvlText w:val="%1."/>
      <w:lvlJc w:val="left"/>
      <w:pPr>
        <w:tabs>
          <w:tab w:val="num" w:pos="720"/>
        </w:tabs>
        <w:ind w:left="720" w:hanging="720"/>
      </w:pPr>
      <w:rPr>
        <w:rFonts w:cs="Times New Roman"/>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38">
    <w:nsid w:val="252F2B04"/>
    <w:multiLevelType w:val="singleLevel"/>
    <w:tmpl w:val="D4EAB958"/>
    <w:lvl w:ilvl="0">
      <w:start w:val="3"/>
      <w:numFmt w:val="decimal"/>
      <w:lvlText w:val="5.3.%1. "/>
      <w:legacy w:legacy="1" w:legacySpace="0" w:legacyIndent="283"/>
      <w:lvlJc w:val="left"/>
      <w:pPr>
        <w:ind w:left="283" w:hanging="283"/>
      </w:pPr>
      <w:rPr>
        <w:rFonts w:ascii="Times New Roman" w:hAnsi="Times New Roman" w:hint="default"/>
        <w:b/>
        <w:i w:val="0"/>
        <w:sz w:val="20"/>
        <w:u w:val="none"/>
      </w:rPr>
    </w:lvl>
  </w:abstractNum>
  <w:abstractNum w:abstractNumId="139">
    <w:nsid w:val="254344AC"/>
    <w:multiLevelType w:val="hybridMultilevel"/>
    <w:tmpl w:val="717053B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0">
    <w:nsid w:val="266060FE"/>
    <w:multiLevelType w:val="singleLevel"/>
    <w:tmpl w:val="6E16D64E"/>
    <w:lvl w:ilvl="0">
      <w:start w:val="7"/>
      <w:numFmt w:val="decimal"/>
      <w:lvlText w:val="2.2.%1. "/>
      <w:legacy w:legacy="1" w:legacySpace="0" w:legacyIndent="283"/>
      <w:lvlJc w:val="left"/>
      <w:pPr>
        <w:ind w:left="283" w:hanging="283"/>
      </w:pPr>
      <w:rPr>
        <w:rFonts w:ascii="Times New Roman" w:hAnsi="Times New Roman" w:hint="default"/>
        <w:b/>
        <w:i w:val="0"/>
        <w:sz w:val="20"/>
        <w:u w:val="none"/>
      </w:rPr>
    </w:lvl>
  </w:abstractNum>
  <w:abstractNum w:abstractNumId="141">
    <w:nsid w:val="26610D9A"/>
    <w:multiLevelType w:val="hybridMultilevel"/>
    <w:tmpl w:val="EC80A208"/>
    <w:lvl w:ilvl="0" w:tplc="A3463AF8">
      <w:start w:val="1"/>
      <w:numFmt w:val="bullet"/>
      <w:lvlText w:val="–"/>
      <w:lvlJc w:val="left"/>
      <w:pPr>
        <w:tabs>
          <w:tab w:val="num" w:pos="1440"/>
        </w:tabs>
        <w:ind w:left="1440" w:hanging="360"/>
      </w:pPr>
      <w:rPr>
        <w:rFonts w:ascii="Times New Roman" w:hAnsi="Times New Roman" w:hint="default"/>
      </w:rPr>
    </w:lvl>
    <w:lvl w:ilvl="1" w:tplc="D02249FE">
      <w:start w:val="1"/>
      <w:numFmt w:val="bullet"/>
      <w:lvlText w:val="o"/>
      <w:lvlJc w:val="left"/>
      <w:pPr>
        <w:tabs>
          <w:tab w:val="num" w:pos="1440"/>
        </w:tabs>
        <w:ind w:left="1440" w:hanging="360"/>
      </w:pPr>
      <w:rPr>
        <w:rFonts w:ascii="Courier New" w:hAnsi="Courier New" w:hint="default"/>
      </w:rPr>
    </w:lvl>
    <w:lvl w:ilvl="2" w:tplc="27821328">
      <w:start w:val="1"/>
      <w:numFmt w:val="bullet"/>
      <w:lvlText w:val=""/>
      <w:lvlJc w:val="left"/>
      <w:pPr>
        <w:tabs>
          <w:tab w:val="num" w:pos="2160"/>
        </w:tabs>
        <w:ind w:left="2160" w:hanging="360"/>
      </w:pPr>
      <w:rPr>
        <w:rFonts w:ascii="Wingdings" w:hAnsi="Wingdings" w:hint="default"/>
      </w:rPr>
    </w:lvl>
    <w:lvl w:ilvl="3" w:tplc="5C3489C4">
      <w:start w:val="1"/>
      <w:numFmt w:val="bullet"/>
      <w:lvlText w:val=""/>
      <w:lvlJc w:val="left"/>
      <w:pPr>
        <w:tabs>
          <w:tab w:val="num" w:pos="2880"/>
        </w:tabs>
        <w:ind w:left="2880" w:hanging="360"/>
      </w:pPr>
      <w:rPr>
        <w:rFonts w:ascii="Symbol" w:hAnsi="Symbol" w:hint="default"/>
      </w:rPr>
    </w:lvl>
    <w:lvl w:ilvl="4" w:tplc="CC8CA92E">
      <w:start w:val="1"/>
      <w:numFmt w:val="bullet"/>
      <w:lvlText w:val="o"/>
      <w:lvlJc w:val="left"/>
      <w:pPr>
        <w:tabs>
          <w:tab w:val="num" w:pos="3600"/>
        </w:tabs>
        <w:ind w:left="3600" w:hanging="360"/>
      </w:pPr>
      <w:rPr>
        <w:rFonts w:ascii="Courier New" w:hAnsi="Courier New" w:hint="default"/>
      </w:rPr>
    </w:lvl>
    <w:lvl w:ilvl="5" w:tplc="C772EB1A">
      <w:start w:val="1"/>
      <w:numFmt w:val="bullet"/>
      <w:lvlText w:val=""/>
      <w:lvlJc w:val="left"/>
      <w:pPr>
        <w:tabs>
          <w:tab w:val="num" w:pos="4320"/>
        </w:tabs>
        <w:ind w:left="4320" w:hanging="360"/>
      </w:pPr>
      <w:rPr>
        <w:rFonts w:ascii="Wingdings" w:hAnsi="Wingdings" w:hint="default"/>
      </w:rPr>
    </w:lvl>
    <w:lvl w:ilvl="6" w:tplc="E88CDBB0">
      <w:start w:val="1"/>
      <w:numFmt w:val="bullet"/>
      <w:lvlText w:val=""/>
      <w:lvlJc w:val="left"/>
      <w:pPr>
        <w:tabs>
          <w:tab w:val="num" w:pos="5040"/>
        </w:tabs>
        <w:ind w:left="5040" w:hanging="360"/>
      </w:pPr>
      <w:rPr>
        <w:rFonts w:ascii="Symbol" w:hAnsi="Symbol" w:hint="default"/>
      </w:rPr>
    </w:lvl>
    <w:lvl w:ilvl="7" w:tplc="98600038">
      <w:start w:val="1"/>
      <w:numFmt w:val="bullet"/>
      <w:lvlText w:val="o"/>
      <w:lvlJc w:val="left"/>
      <w:pPr>
        <w:tabs>
          <w:tab w:val="num" w:pos="5760"/>
        </w:tabs>
        <w:ind w:left="5760" w:hanging="360"/>
      </w:pPr>
      <w:rPr>
        <w:rFonts w:ascii="Courier New" w:hAnsi="Courier New" w:hint="default"/>
      </w:rPr>
    </w:lvl>
    <w:lvl w:ilvl="8" w:tplc="A85EB0C2">
      <w:start w:val="1"/>
      <w:numFmt w:val="bullet"/>
      <w:lvlText w:val=""/>
      <w:lvlJc w:val="left"/>
      <w:pPr>
        <w:tabs>
          <w:tab w:val="num" w:pos="6480"/>
        </w:tabs>
        <w:ind w:left="6480" w:hanging="360"/>
      </w:pPr>
      <w:rPr>
        <w:rFonts w:ascii="Wingdings" w:hAnsi="Wingdings" w:hint="default"/>
      </w:rPr>
    </w:lvl>
  </w:abstractNum>
  <w:abstractNum w:abstractNumId="142">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nsid w:val="28980707"/>
    <w:multiLevelType w:val="hybridMultilevel"/>
    <w:tmpl w:val="85BE37F8"/>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4">
    <w:nsid w:val="2A955695"/>
    <w:multiLevelType w:val="hybridMultilevel"/>
    <w:tmpl w:val="D0B4360C"/>
    <w:name w:val="WW8Num9232222323222222222222"/>
    <w:lvl w:ilvl="0" w:tplc="9326AF48">
      <w:start w:val="1"/>
      <w:numFmt w:val="bullet"/>
      <w:lvlText w:val="-"/>
      <w:lvlJc w:val="left"/>
      <w:pPr>
        <w:tabs>
          <w:tab w:val="num" w:pos="700"/>
        </w:tabs>
        <w:ind w:left="700" w:hanging="36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5">
    <w:nsid w:val="2B441205"/>
    <w:multiLevelType w:val="singleLevel"/>
    <w:tmpl w:val="FBC2D9F8"/>
    <w:lvl w:ilvl="0">
      <w:start w:val="1"/>
      <w:numFmt w:val="lowerLetter"/>
      <w:lvlText w:val="%1)"/>
      <w:legacy w:legacy="1" w:legacySpace="0" w:legacyIndent="283"/>
      <w:lvlJc w:val="left"/>
      <w:pPr>
        <w:ind w:left="283" w:hanging="283"/>
      </w:pPr>
    </w:lvl>
  </w:abstractNum>
  <w:abstractNum w:abstractNumId="146">
    <w:nsid w:val="2B6876BC"/>
    <w:multiLevelType w:val="singleLevel"/>
    <w:tmpl w:val="CAB624DA"/>
    <w:lvl w:ilvl="0">
      <w:start w:val="1"/>
      <w:numFmt w:val="decimal"/>
      <w:lvlText w:val="2.4.%1. "/>
      <w:legacy w:legacy="1" w:legacySpace="0" w:legacyIndent="283"/>
      <w:lvlJc w:val="left"/>
      <w:pPr>
        <w:ind w:left="283" w:hanging="283"/>
      </w:pPr>
      <w:rPr>
        <w:rFonts w:ascii="Times New Roman" w:hAnsi="Times New Roman" w:cs="Times New Roman" w:hint="default"/>
        <w:b/>
        <w:i w:val="0"/>
        <w:sz w:val="20"/>
        <w:u w:val="none"/>
      </w:rPr>
    </w:lvl>
  </w:abstractNum>
  <w:abstractNum w:abstractNumId="147">
    <w:nsid w:val="2B7F5786"/>
    <w:multiLevelType w:val="hybridMultilevel"/>
    <w:tmpl w:val="CDF818E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8">
    <w:nsid w:val="2C962369"/>
    <w:multiLevelType w:val="hybridMultilevel"/>
    <w:tmpl w:val="49C43830"/>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9">
    <w:nsid w:val="2D2050DF"/>
    <w:multiLevelType w:val="hybridMultilevel"/>
    <w:tmpl w:val="772A236A"/>
    <w:name w:val="WW8Num9232222323222222222222222222222323332"/>
    <w:lvl w:ilvl="0" w:tplc="9326AF48">
      <w:start w:val="1"/>
      <w:numFmt w:val="bullet"/>
      <w:lvlText w:val="-"/>
      <w:lvlJc w:val="left"/>
      <w:pPr>
        <w:tabs>
          <w:tab w:val="num" w:pos="700"/>
        </w:tabs>
        <w:ind w:left="700" w:hanging="36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0">
    <w:nsid w:val="2D32068C"/>
    <w:multiLevelType w:val="hybridMultilevel"/>
    <w:tmpl w:val="C67061AA"/>
    <w:lvl w:ilvl="0" w:tplc="FFFFFFFF">
      <w:start w:val="1"/>
      <w:numFmt w:val="bullet"/>
      <w:lvlText w:val=""/>
      <w:legacy w:legacy="1" w:legacySpace="0" w:legacyIndent="283"/>
      <w:lvlJc w:val="left"/>
      <w:pPr>
        <w:ind w:left="283" w:hanging="283"/>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1">
    <w:nsid w:val="2E163F3C"/>
    <w:multiLevelType w:val="multilevel"/>
    <w:tmpl w:val="2ECCA384"/>
    <w:lvl w:ilvl="0">
      <w:start w:val="2"/>
      <w:numFmt w:val="decimal"/>
      <w:lvlText w:val="%1"/>
      <w:lvlJc w:val="left"/>
      <w:pPr>
        <w:ind w:left="420" w:hanging="420"/>
      </w:pPr>
      <w:rPr>
        <w:rFonts w:hint="default"/>
      </w:rPr>
    </w:lvl>
    <w:lvl w:ilvl="1">
      <w:start w:val="10"/>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2">
    <w:nsid w:val="2E7029AB"/>
    <w:multiLevelType w:val="hybridMultilevel"/>
    <w:tmpl w:val="5F3A9EA8"/>
    <w:lvl w:ilvl="0" w:tplc="FE1AC52A">
      <w:start w:val="1"/>
      <w:numFmt w:val="lowerLetter"/>
      <w:lvlText w:val="%1)"/>
      <w:lvlJc w:val="left"/>
      <w:pPr>
        <w:tabs>
          <w:tab w:val="num" w:pos="737"/>
        </w:tabs>
        <w:ind w:left="737" w:hanging="37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3">
    <w:nsid w:val="2EBA5C33"/>
    <w:multiLevelType w:val="singleLevel"/>
    <w:tmpl w:val="AAF62D9A"/>
    <w:lvl w:ilvl="0">
      <w:start w:val="4"/>
      <w:numFmt w:val="lowerLetter"/>
      <w:lvlText w:val="%1)"/>
      <w:legacy w:legacy="1" w:legacySpace="0" w:legacyIndent="283"/>
      <w:lvlJc w:val="left"/>
      <w:pPr>
        <w:ind w:left="283" w:hanging="283"/>
      </w:pPr>
    </w:lvl>
  </w:abstractNum>
  <w:abstractNum w:abstractNumId="154">
    <w:nsid w:val="2F190A48"/>
    <w:multiLevelType w:val="singleLevel"/>
    <w:tmpl w:val="43102DDE"/>
    <w:lvl w:ilvl="0">
      <w:start w:val="7"/>
      <w:numFmt w:val="decimal"/>
      <w:lvlText w:val="%1."/>
      <w:lvlJc w:val="right"/>
      <w:pPr>
        <w:tabs>
          <w:tab w:val="num" w:pos="0"/>
        </w:tabs>
        <w:ind w:left="360" w:hanging="72"/>
      </w:pPr>
      <w:rPr>
        <w:rFonts w:hint="default"/>
      </w:rPr>
    </w:lvl>
  </w:abstractNum>
  <w:abstractNum w:abstractNumId="155">
    <w:nsid w:val="2F242BE1"/>
    <w:multiLevelType w:val="hybridMultilevel"/>
    <w:tmpl w:val="4456092C"/>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6">
    <w:nsid w:val="2F7678EE"/>
    <w:multiLevelType w:val="hybridMultilevel"/>
    <w:tmpl w:val="41083E74"/>
    <w:lvl w:ilvl="0" w:tplc="FFFFFFFF">
      <w:start w:val="1"/>
      <w:numFmt w:val="bullet"/>
      <w:lvlText w:val=""/>
      <w:legacy w:legacy="1" w:legacySpace="0" w:legacyIndent="283"/>
      <w:lvlJc w:val="left"/>
      <w:pPr>
        <w:ind w:left="283" w:hanging="283"/>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7">
    <w:nsid w:val="2FA044FD"/>
    <w:multiLevelType w:val="singleLevel"/>
    <w:tmpl w:val="985EE8E0"/>
    <w:lvl w:ilvl="0">
      <w:start w:val="1"/>
      <w:numFmt w:val="lowerLetter"/>
      <w:lvlText w:val="%1)"/>
      <w:legacy w:legacy="1" w:legacySpace="0" w:legacyIndent="283"/>
      <w:lvlJc w:val="left"/>
      <w:pPr>
        <w:ind w:left="283" w:hanging="283"/>
      </w:pPr>
      <w:rPr>
        <w:rFonts w:cs="Times New Roman"/>
      </w:rPr>
    </w:lvl>
  </w:abstractNum>
  <w:abstractNum w:abstractNumId="158">
    <w:nsid w:val="2FA45FA1"/>
    <w:multiLevelType w:val="singleLevel"/>
    <w:tmpl w:val="F2D470BA"/>
    <w:lvl w:ilvl="0">
      <w:start w:val="4"/>
      <w:numFmt w:val="decimal"/>
      <w:lvlText w:val="2.2.%1. "/>
      <w:legacy w:legacy="1" w:legacySpace="0" w:legacyIndent="283"/>
      <w:lvlJc w:val="left"/>
      <w:pPr>
        <w:ind w:left="283" w:hanging="283"/>
      </w:pPr>
      <w:rPr>
        <w:rFonts w:ascii="Times New Roman" w:hAnsi="Times New Roman" w:hint="default"/>
        <w:b/>
        <w:i w:val="0"/>
        <w:sz w:val="20"/>
        <w:u w:val="none"/>
      </w:rPr>
    </w:lvl>
  </w:abstractNum>
  <w:abstractNum w:abstractNumId="159">
    <w:nsid w:val="303C3B9B"/>
    <w:multiLevelType w:val="multilevel"/>
    <w:tmpl w:val="AD50425C"/>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Zero"/>
      <w:lvlText w:val="%1.%2.%3"/>
      <w:lvlJc w:val="left"/>
      <w:pPr>
        <w:ind w:left="720" w:hanging="720"/>
      </w:pPr>
      <w:rPr>
        <w:rFonts w:cs="Times New Roman" w:hint="default"/>
      </w:rPr>
    </w:lvl>
    <w:lvl w:ilvl="3">
      <w:start w:val="1"/>
      <w:numFmt w:val="decimalZero"/>
      <w:lvlText w:val="%1.%2.%3.%4"/>
      <w:lvlJc w:val="left"/>
      <w:pPr>
        <w:ind w:left="720" w:hanging="720"/>
      </w:pPr>
      <w:rPr>
        <w:rFonts w:cs="Times New Roman" w:hint="default"/>
      </w:rPr>
    </w:lvl>
    <w:lvl w:ilvl="4">
      <w:start w:val="1"/>
      <w:numFmt w:val="lowerLetter"/>
      <w:lvlText w:val="%1.%2.%3.%4.%5"/>
      <w:lvlJc w:val="left"/>
      <w:pPr>
        <w:ind w:left="720" w:hanging="72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60">
    <w:nsid w:val="30B37A15"/>
    <w:multiLevelType w:val="hybridMultilevel"/>
    <w:tmpl w:val="D996ECFE"/>
    <w:name w:val="WW8Num923222232322222222222222222"/>
    <w:lvl w:ilvl="0" w:tplc="9326AF48">
      <w:start w:val="1"/>
      <w:numFmt w:val="bullet"/>
      <w:lvlText w:val="-"/>
      <w:lvlJc w:val="left"/>
      <w:pPr>
        <w:tabs>
          <w:tab w:val="num" w:pos="700"/>
        </w:tabs>
        <w:ind w:left="700" w:hanging="360"/>
      </w:pPr>
      <w:rPr>
        <w:rFonts w:ascii="Times New Roman" w:hAnsi="Times New Roman" w:cs="Times New Roman" w:hint="default"/>
      </w:rPr>
    </w:lvl>
    <w:lvl w:ilvl="1" w:tplc="04150003">
      <w:start w:val="1"/>
      <w:numFmt w:val="lowerLetter"/>
      <w:lvlText w:val="%2)"/>
      <w:lvlJc w:val="left"/>
      <w:pPr>
        <w:tabs>
          <w:tab w:val="num" w:pos="1420"/>
        </w:tabs>
        <w:ind w:left="1420" w:hanging="340"/>
      </w:pPr>
      <w:rPr>
        <w:rFonts w:ascii="Times New Roman" w:hAnsi="Times New Roman" w:hint="default"/>
        <w:b w:val="0"/>
        <w:i w:val="0"/>
        <w:caps w:val="0"/>
        <w:strike w:val="0"/>
        <w:dstrike w:val="0"/>
        <w:vanish w:val="0"/>
        <w:color w:val="000000"/>
        <w:sz w:val="20"/>
        <w:vertAlign w:val="baseline"/>
      </w:rPr>
    </w:lvl>
    <w:lvl w:ilvl="2" w:tplc="04150005">
      <w:start w:val="1"/>
      <w:numFmt w:val="bullet"/>
      <w:lvlText w:val="-"/>
      <w:lvlJc w:val="left"/>
      <w:pPr>
        <w:tabs>
          <w:tab w:val="num" w:pos="2160"/>
        </w:tabs>
        <w:ind w:left="2160" w:hanging="360"/>
      </w:pPr>
      <w:rPr>
        <w:rFonts w:ascii="Times New Roman" w:hAnsi="Times New Roman" w:cs="Times New Roman"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1">
    <w:nsid w:val="30EB6CC3"/>
    <w:multiLevelType w:val="hybridMultilevel"/>
    <w:tmpl w:val="7592E472"/>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2">
    <w:nsid w:val="31682659"/>
    <w:multiLevelType w:val="hybridMultilevel"/>
    <w:tmpl w:val="CFCC7924"/>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3">
    <w:nsid w:val="32297A6D"/>
    <w:multiLevelType w:val="singleLevel"/>
    <w:tmpl w:val="14069448"/>
    <w:lvl w:ilvl="0">
      <w:start w:val="8"/>
      <w:numFmt w:val="decimal"/>
      <w:lvlText w:val="5.1.%1. "/>
      <w:legacy w:legacy="1" w:legacySpace="0" w:legacyIndent="283"/>
      <w:lvlJc w:val="left"/>
      <w:pPr>
        <w:ind w:left="283" w:hanging="283"/>
      </w:pPr>
      <w:rPr>
        <w:rFonts w:ascii="Times New Roman" w:hAnsi="Times New Roman" w:cs="Times New Roman" w:hint="default"/>
        <w:b/>
        <w:i w:val="0"/>
        <w:sz w:val="20"/>
        <w:u w:val="none"/>
      </w:rPr>
    </w:lvl>
  </w:abstractNum>
  <w:abstractNum w:abstractNumId="164">
    <w:nsid w:val="325A6459"/>
    <w:multiLevelType w:val="hybridMultilevel"/>
    <w:tmpl w:val="1016650E"/>
    <w:lvl w:ilvl="0" w:tplc="0D0CF13E">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5">
    <w:nsid w:val="33212A3E"/>
    <w:multiLevelType w:val="multilevel"/>
    <w:tmpl w:val="3D46058E"/>
    <w:styleLink w:val="WW8Num54"/>
    <w:lvl w:ilvl="0">
      <w:start w:val="1"/>
      <w:numFmt w:val="decimal"/>
      <w:lvlText w:val="%1)"/>
      <w:lvlJc w:val="left"/>
      <w:rPr>
        <w:rFonts w:ascii="Arial" w:hAnsi="Arial" w:cs="Arial"/>
        <w:sz w:val="20"/>
        <w:szCs w:val="20"/>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66">
    <w:nsid w:val="33724AD7"/>
    <w:multiLevelType w:val="singleLevel"/>
    <w:tmpl w:val="F5C89FBC"/>
    <w:lvl w:ilvl="0">
      <w:start w:val="1"/>
      <w:numFmt w:val="lowerLetter"/>
      <w:lvlText w:val="%1)"/>
      <w:legacy w:legacy="1" w:legacySpace="0" w:legacyIndent="283"/>
      <w:lvlJc w:val="left"/>
      <w:pPr>
        <w:ind w:left="283" w:hanging="283"/>
      </w:pPr>
    </w:lvl>
  </w:abstractNum>
  <w:abstractNum w:abstractNumId="167">
    <w:nsid w:val="33D70987"/>
    <w:multiLevelType w:val="singleLevel"/>
    <w:tmpl w:val="9724CD58"/>
    <w:name w:val="WW8Num92322223232222222222222222222223232"/>
    <w:lvl w:ilvl="0">
      <w:start w:val="1"/>
      <w:numFmt w:val="lowerLetter"/>
      <w:lvlText w:val="%1)"/>
      <w:legacy w:legacy="1" w:legacySpace="0" w:legacyIndent="283"/>
      <w:lvlJc w:val="left"/>
      <w:pPr>
        <w:ind w:left="283" w:hanging="283"/>
      </w:pPr>
    </w:lvl>
  </w:abstractNum>
  <w:abstractNum w:abstractNumId="168">
    <w:nsid w:val="3455601D"/>
    <w:multiLevelType w:val="hybridMultilevel"/>
    <w:tmpl w:val="B5A89B16"/>
    <w:lvl w:ilvl="0" w:tplc="FFFFFFFF">
      <w:start w:val="1"/>
      <w:numFmt w:val="lowerLetter"/>
      <w:lvlText w:val="%1)"/>
      <w:lvlJc w:val="left"/>
      <w:pPr>
        <w:tabs>
          <w:tab w:val="num" w:pos="720"/>
        </w:tabs>
        <w:ind w:left="720" w:hanging="436"/>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69">
    <w:nsid w:val="348A4474"/>
    <w:multiLevelType w:val="hybridMultilevel"/>
    <w:tmpl w:val="90603B60"/>
    <w:lvl w:ilvl="0" w:tplc="FFFFFFFF">
      <w:start w:val="1"/>
      <w:numFmt w:val="bullet"/>
      <w:lvlText w:val=""/>
      <w:legacy w:legacy="1" w:legacySpace="0" w:legacyIndent="283"/>
      <w:lvlJc w:val="left"/>
      <w:pPr>
        <w:ind w:left="1363" w:hanging="283"/>
      </w:pPr>
      <w:rPr>
        <w:rFonts w:ascii="Symbol" w:hAnsi="Symbol" w:hint="default"/>
        <w:sz w:val="20"/>
      </w:rPr>
    </w:lvl>
    <w:lvl w:ilvl="1" w:tplc="FFFFFFFF" w:tentative="1">
      <w:start w:val="1"/>
      <w:numFmt w:val="bullet"/>
      <w:lvlText w:val="o"/>
      <w:lvlJc w:val="left"/>
      <w:pPr>
        <w:tabs>
          <w:tab w:val="num" w:pos="2520"/>
        </w:tabs>
        <w:ind w:left="2520" w:hanging="360"/>
      </w:pPr>
      <w:rPr>
        <w:rFonts w:ascii="Courier New" w:hAnsi="Courier New"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170">
    <w:nsid w:val="34D811C8"/>
    <w:multiLevelType w:val="hybridMultilevel"/>
    <w:tmpl w:val="B14665C8"/>
    <w:name w:val="WW8Num923222232322222222222222222222222223222222223"/>
    <w:lvl w:ilvl="0" w:tplc="9326AF48">
      <w:start w:val="1"/>
      <w:numFmt w:val="bullet"/>
      <w:lvlText w:val="-"/>
      <w:lvlJc w:val="left"/>
      <w:pPr>
        <w:tabs>
          <w:tab w:val="num" w:pos="700"/>
        </w:tabs>
        <w:ind w:left="700" w:hanging="36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1">
    <w:nsid w:val="35066496"/>
    <w:multiLevelType w:val="hybridMultilevel"/>
    <w:tmpl w:val="584E3D58"/>
    <w:lvl w:ilvl="0" w:tplc="5F8CE070">
      <w:start w:val="2"/>
      <w:numFmt w:val="lowerLetter"/>
      <w:lvlText w:val="%1)"/>
      <w:lvlJc w:val="left"/>
      <w:pPr>
        <w:tabs>
          <w:tab w:val="num" w:pos="0"/>
        </w:tabs>
        <w:ind w:left="425"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2">
    <w:nsid w:val="352334CF"/>
    <w:multiLevelType w:val="singleLevel"/>
    <w:tmpl w:val="376E012C"/>
    <w:lvl w:ilvl="0">
      <w:start w:val="1"/>
      <w:numFmt w:val="decimal"/>
      <w:lvlText w:val="%1"/>
      <w:legacy w:legacy="1" w:legacySpace="120" w:legacyIndent="360"/>
      <w:lvlJc w:val="left"/>
      <w:rPr>
        <w:rFonts w:cs="Times New Roman"/>
      </w:rPr>
    </w:lvl>
  </w:abstractNum>
  <w:abstractNum w:abstractNumId="173">
    <w:nsid w:val="35635AA4"/>
    <w:multiLevelType w:val="singleLevel"/>
    <w:tmpl w:val="A04C2166"/>
    <w:lvl w:ilvl="0">
      <w:start w:val="1"/>
      <w:numFmt w:val="bullet"/>
      <w:lvlText w:val=""/>
      <w:lvlJc w:val="left"/>
      <w:pPr>
        <w:ind w:left="360" w:hanging="360"/>
      </w:pPr>
      <w:rPr>
        <w:rFonts w:ascii="Symbol" w:hAnsi="Symbol" w:hint="default"/>
        <w:b w:val="0"/>
        <w:i w:val="0"/>
        <w:strike w:val="0"/>
        <w:dstrike w:val="0"/>
        <w:sz w:val="20"/>
        <w:u w:val="none"/>
        <w:effect w:val="none"/>
      </w:rPr>
    </w:lvl>
  </w:abstractNum>
  <w:abstractNum w:abstractNumId="174">
    <w:nsid w:val="35860BE3"/>
    <w:multiLevelType w:val="multilevel"/>
    <w:tmpl w:val="6A2C97A4"/>
    <w:lvl w:ilvl="0">
      <w:start w:val="4"/>
      <w:numFmt w:val="decimal"/>
      <w:lvlText w:val="%1."/>
      <w:lvlJc w:val="left"/>
      <w:pPr>
        <w:tabs>
          <w:tab w:val="num" w:pos="360"/>
        </w:tabs>
        <w:ind w:left="360" w:hanging="360"/>
      </w:pPr>
      <w:rPr>
        <w:rFonts w:ascii="Times New Roman" w:hAnsi="Times New Roman" w:cs="Times New Roman" w:hint="default"/>
        <w:b w:val="0"/>
        <w:sz w:val="18"/>
        <w:szCs w:val="16"/>
      </w:rPr>
    </w:lvl>
    <w:lvl w:ilvl="1">
      <w:start w:val="1"/>
      <w:numFmt w:val="decimal"/>
      <w:isLgl/>
      <w:lvlText w:val="%1.%2."/>
      <w:lvlJc w:val="left"/>
      <w:pPr>
        <w:tabs>
          <w:tab w:val="num" w:pos="371"/>
        </w:tabs>
        <w:ind w:left="371" w:hanging="360"/>
      </w:pPr>
      <w:rPr>
        <w:rFonts w:hint="default"/>
      </w:rPr>
    </w:lvl>
    <w:lvl w:ilvl="2">
      <w:start w:val="1"/>
      <w:numFmt w:val="decimalZero"/>
      <w:isLgl/>
      <w:lvlText w:val="%1.%2.%3."/>
      <w:lvlJc w:val="left"/>
      <w:pPr>
        <w:tabs>
          <w:tab w:val="num" w:pos="742"/>
        </w:tabs>
        <w:ind w:left="742" w:hanging="720"/>
      </w:pPr>
      <w:rPr>
        <w:rFonts w:hint="default"/>
      </w:rPr>
    </w:lvl>
    <w:lvl w:ilvl="3">
      <w:start w:val="1"/>
      <w:numFmt w:val="decimalZero"/>
      <w:isLgl/>
      <w:lvlText w:val="%1.%2.%3.%4."/>
      <w:lvlJc w:val="left"/>
      <w:pPr>
        <w:tabs>
          <w:tab w:val="num" w:pos="753"/>
        </w:tabs>
        <w:ind w:left="753" w:hanging="720"/>
      </w:pPr>
      <w:rPr>
        <w:rFonts w:hint="default"/>
      </w:rPr>
    </w:lvl>
    <w:lvl w:ilvl="4">
      <w:start w:val="1"/>
      <w:numFmt w:val="decimal"/>
      <w:isLgl/>
      <w:lvlText w:val="%1.%2.%3.%4.%5."/>
      <w:lvlJc w:val="left"/>
      <w:pPr>
        <w:tabs>
          <w:tab w:val="num" w:pos="1124"/>
        </w:tabs>
        <w:ind w:left="1124" w:hanging="1080"/>
      </w:pPr>
      <w:rPr>
        <w:rFonts w:hint="default"/>
      </w:rPr>
    </w:lvl>
    <w:lvl w:ilvl="5">
      <w:start w:val="1"/>
      <w:numFmt w:val="decimal"/>
      <w:isLgl/>
      <w:lvlText w:val="%1.%2.%3.%4.%5.%6."/>
      <w:lvlJc w:val="left"/>
      <w:pPr>
        <w:tabs>
          <w:tab w:val="num" w:pos="1135"/>
        </w:tabs>
        <w:ind w:left="1135" w:hanging="1080"/>
      </w:pPr>
      <w:rPr>
        <w:rFonts w:hint="default"/>
      </w:rPr>
    </w:lvl>
    <w:lvl w:ilvl="6">
      <w:start w:val="1"/>
      <w:numFmt w:val="decimal"/>
      <w:isLgl/>
      <w:lvlText w:val="%1.%2.%3.%4.%5.%6.%7."/>
      <w:lvlJc w:val="left"/>
      <w:pPr>
        <w:tabs>
          <w:tab w:val="num" w:pos="1506"/>
        </w:tabs>
        <w:ind w:left="1506" w:hanging="1440"/>
      </w:pPr>
      <w:rPr>
        <w:rFonts w:hint="default"/>
      </w:rPr>
    </w:lvl>
    <w:lvl w:ilvl="7">
      <w:start w:val="1"/>
      <w:numFmt w:val="decimal"/>
      <w:isLgl/>
      <w:lvlText w:val="%1.%2.%3.%4.%5.%6.%7.%8."/>
      <w:lvlJc w:val="left"/>
      <w:pPr>
        <w:tabs>
          <w:tab w:val="num" w:pos="1517"/>
        </w:tabs>
        <w:ind w:left="1517" w:hanging="1440"/>
      </w:pPr>
      <w:rPr>
        <w:rFonts w:hint="default"/>
      </w:rPr>
    </w:lvl>
    <w:lvl w:ilvl="8">
      <w:start w:val="1"/>
      <w:numFmt w:val="decimal"/>
      <w:isLgl/>
      <w:lvlText w:val="%1.%2.%3.%4.%5.%6.%7.%8.%9."/>
      <w:lvlJc w:val="left"/>
      <w:pPr>
        <w:tabs>
          <w:tab w:val="num" w:pos="1888"/>
        </w:tabs>
        <w:ind w:left="1888" w:hanging="1800"/>
      </w:pPr>
      <w:rPr>
        <w:rFonts w:hint="default"/>
      </w:rPr>
    </w:lvl>
  </w:abstractNum>
  <w:abstractNum w:abstractNumId="175">
    <w:nsid w:val="36244D20"/>
    <w:multiLevelType w:val="singleLevel"/>
    <w:tmpl w:val="FAB0FDE2"/>
    <w:lvl w:ilvl="0">
      <w:start w:val="1"/>
      <w:numFmt w:val="none"/>
      <w:pStyle w:val="Nagwek6"/>
      <w:suff w:val="nothing"/>
      <w:lvlText w:val=""/>
      <w:lvlJc w:val="left"/>
    </w:lvl>
  </w:abstractNum>
  <w:abstractNum w:abstractNumId="176">
    <w:nsid w:val="36326B75"/>
    <w:multiLevelType w:val="multilevel"/>
    <w:tmpl w:val="76922CB0"/>
    <w:lvl w:ilvl="0">
      <w:start w:val="1"/>
      <w:numFmt w:val="decimal"/>
      <w:lvlText w:val="%1."/>
      <w:lvlJc w:val="left"/>
      <w:pPr>
        <w:tabs>
          <w:tab w:val="num" w:pos="360"/>
        </w:tabs>
        <w:ind w:left="360" w:hanging="360"/>
      </w:pPr>
      <w:rPr>
        <w:rFonts w:ascii="Times New Roman" w:hAnsi="Times New Roman" w:cs="Times New Roman"/>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start w:val="1"/>
      <w:numFmt w:val="bullet"/>
      <w:lvlText w:val=""/>
      <w:lvlJc w:val="left"/>
      <w:pPr>
        <w:tabs>
          <w:tab w:val="num" w:pos="792"/>
        </w:tabs>
        <w:ind w:left="792" w:hanging="432"/>
      </w:pPr>
      <w:rPr>
        <w:rFonts w:ascii="Wingdings" w:hAnsi="Wingdings" w:hint="default"/>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2">
      <w:start w:val="1"/>
      <w:numFmt w:val="decimal"/>
      <w:lvlText w:val="%1.%2.%3."/>
      <w:lvlJc w:val="left"/>
      <w:pPr>
        <w:tabs>
          <w:tab w:val="num" w:pos="1440"/>
        </w:tabs>
        <w:ind w:left="1224" w:hanging="504"/>
      </w:pPr>
      <w:rPr>
        <w:rFonts w:ascii="Calibri" w:hAnsi="Calibri" w:cs="Times New Roman" w:hint="default"/>
        <w:i w:val="0"/>
        <w:iCs w:val="0"/>
        <w:caps w:val="0"/>
        <w:smallCaps w:val="0"/>
        <w:strike w:val="0"/>
        <w:dstrike w:val="0"/>
        <w:noProof w:val="0"/>
        <w:vanish w:val="0"/>
        <w:webHidden w:val="0"/>
        <w:color w:val="000000"/>
        <w:spacing w:val="0"/>
        <w:position w:val="0"/>
        <w:sz w:val="24"/>
        <w:szCs w:val="24"/>
        <w:u w:val="none"/>
        <w:effect w:val="none"/>
        <w:vertAlign w:val="baseline"/>
        <w:em w:val="none"/>
        <w:specVanish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7">
    <w:nsid w:val="36576D97"/>
    <w:multiLevelType w:val="singleLevel"/>
    <w:tmpl w:val="985EE8E0"/>
    <w:lvl w:ilvl="0">
      <w:start w:val="1"/>
      <w:numFmt w:val="lowerLetter"/>
      <w:lvlText w:val="%1)"/>
      <w:legacy w:legacy="1" w:legacySpace="0" w:legacyIndent="283"/>
      <w:lvlJc w:val="left"/>
      <w:pPr>
        <w:ind w:left="283" w:hanging="283"/>
      </w:pPr>
      <w:rPr>
        <w:rFonts w:cs="Times New Roman"/>
      </w:rPr>
    </w:lvl>
  </w:abstractNum>
  <w:abstractNum w:abstractNumId="178">
    <w:nsid w:val="37591049"/>
    <w:multiLevelType w:val="hybridMultilevel"/>
    <w:tmpl w:val="65144652"/>
    <w:lvl w:ilvl="0" w:tplc="C4906F98">
      <w:start w:val="64"/>
      <w:numFmt w:val="decimal"/>
      <w:lvlText w:val="%1."/>
      <w:lvlJc w:val="left"/>
      <w:pPr>
        <w:tabs>
          <w:tab w:val="num" w:pos="397"/>
        </w:tabs>
        <w:ind w:left="397" w:hanging="397"/>
      </w:pPr>
      <w:rPr>
        <w:rFonts w:ascii="Times New Roman" w:hAnsi="Times New Roman" w:hint="default"/>
        <w:b w:val="0"/>
        <w:i w:val="0"/>
        <w:sz w:val="20"/>
        <w:szCs w:val="2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9">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80">
    <w:nsid w:val="38567F35"/>
    <w:multiLevelType w:val="hybridMultilevel"/>
    <w:tmpl w:val="B60452F0"/>
    <w:lvl w:ilvl="0" w:tplc="7D0A56CA">
      <w:start w:val="1"/>
      <w:numFmt w:val="bullet"/>
      <w:pStyle w:val="Wykropkowanie"/>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1">
    <w:nsid w:val="3908207C"/>
    <w:multiLevelType w:val="multilevel"/>
    <w:tmpl w:val="E6667F12"/>
    <w:styleLink w:val="WW8Num34"/>
    <w:lvl w:ilvl="0">
      <w:start w:val="1"/>
      <w:numFmt w:val="decimal"/>
      <w:lvlText w:val="%1)"/>
      <w:lvlJc w:val="left"/>
    </w:lvl>
    <w:lvl w:ilvl="1">
      <w:start w:val="1"/>
      <w:numFmt w:val="decimal"/>
      <w:lvlText w:val="%2."/>
      <w:lvlJc w:val="left"/>
      <w:rPr>
        <w:b w:val="0"/>
      </w:rPr>
    </w:lvl>
    <w:lvl w:ilvl="2">
      <w:numFmt w:val="bullet"/>
      <w:lvlText w:val=""/>
      <w:lvlJc w:val="left"/>
      <w:rPr>
        <w:rFonts w:ascii="Symbol" w:eastAsia="Times New Roman" w:hAnsi="Symbol" w:cs="Arial"/>
      </w:rPr>
    </w:lvl>
    <w:lvl w:ilvl="3">
      <w:start w:val="12"/>
      <w:numFmt w:val="decimal"/>
      <w:lvlText w:val="%4."/>
      <w:lvlJc w:val="left"/>
    </w:lvl>
    <w:lvl w:ilvl="4">
      <w:start w:val="1"/>
      <w:numFmt w:val="lowerLetter"/>
      <w:lvlText w:val="%5."/>
      <w:lvlJc w:val="left"/>
    </w:lvl>
    <w:lvl w:ilvl="5">
      <w:start w:val="1"/>
      <w:numFmt w:val="lowerLetter"/>
      <w:lvlText w:val="%6)"/>
      <w:lvlJc w:val="left"/>
      <w:rPr>
        <w:rFonts w:ascii="Arial" w:hAnsi="Arial" w:cs="Arial"/>
      </w:rPr>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82">
    <w:nsid w:val="393C60C7"/>
    <w:multiLevelType w:val="hybridMultilevel"/>
    <w:tmpl w:val="0B842570"/>
    <w:lvl w:ilvl="0" w:tplc="4D62364C">
      <w:start w:val="1"/>
      <w:numFmt w:val="bullet"/>
      <w:lvlText w:val=""/>
      <w:legacy w:legacy="1" w:legacySpace="0" w:legacyIndent="283"/>
      <w:lvlJc w:val="left"/>
      <w:pPr>
        <w:ind w:left="283" w:hanging="283"/>
      </w:pPr>
      <w:rPr>
        <w:rFonts w:ascii="Symbol" w:hAnsi="Symbol" w:hint="default"/>
        <w:sz w:val="20"/>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3">
    <w:nsid w:val="39693FB7"/>
    <w:multiLevelType w:val="hybridMultilevel"/>
    <w:tmpl w:val="40E4C06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4">
    <w:nsid w:val="3A4369AB"/>
    <w:multiLevelType w:val="singleLevel"/>
    <w:tmpl w:val="3BD25122"/>
    <w:lvl w:ilvl="0">
      <w:start w:val="5"/>
      <w:numFmt w:val="decimal"/>
      <w:lvlText w:val="5.1.8.%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85">
    <w:nsid w:val="3A6F04D4"/>
    <w:multiLevelType w:val="singleLevel"/>
    <w:tmpl w:val="F35228D2"/>
    <w:lvl w:ilvl="0">
      <w:start w:val="2"/>
      <w:numFmt w:val="decimal"/>
      <w:lvlText w:val="5.3.%1. "/>
      <w:legacy w:legacy="1" w:legacySpace="0" w:legacyIndent="283"/>
      <w:lvlJc w:val="left"/>
      <w:pPr>
        <w:ind w:left="283" w:hanging="283"/>
      </w:pPr>
      <w:rPr>
        <w:rFonts w:ascii="Times New Roman" w:hAnsi="Times New Roman" w:hint="default"/>
        <w:b/>
        <w:i w:val="0"/>
        <w:sz w:val="20"/>
        <w:u w:val="none"/>
      </w:rPr>
    </w:lvl>
  </w:abstractNum>
  <w:abstractNum w:abstractNumId="186">
    <w:nsid w:val="3AAD2DC6"/>
    <w:multiLevelType w:val="hybridMultilevel"/>
    <w:tmpl w:val="674C6D54"/>
    <w:lvl w:ilvl="0" w:tplc="FFFFFFFF">
      <w:start w:val="1"/>
      <w:numFmt w:val="bullet"/>
      <w:lvlText w:val=""/>
      <w:legacy w:legacy="1" w:legacySpace="0" w:legacyIndent="283"/>
      <w:lvlJc w:val="left"/>
      <w:pPr>
        <w:ind w:left="283" w:hanging="283"/>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7">
    <w:nsid w:val="3B9051ED"/>
    <w:multiLevelType w:val="hybridMultilevel"/>
    <w:tmpl w:val="83D05CDA"/>
    <w:lvl w:ilvl="0" w:tplc="0415000F">
      <w:start w:val="1"/>
      <w:numFmt w:val="decimal"/>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88">
    <w:nsid w:val="3C2051F1"/>
    <w:multiLevelType w:val="hybridMultilevel"/>
    <w:tmpl w:val="9500A0D6"/>
    <w:name w:val="WW8Num9232222323222222222222222222222323323233244"/>
    <w:lvl w:ilvl="0" w:tplc="7528EB32">
      <w:start w:val="1"/>
      <w:numFmt w:val="bullet"/>
      <w:lvlText w:val="-"/>
      <w:lvlJc w:val="left"/>
      <w:pPr>
        <w:tabs>
          <w:tab w:val="num" w:pos="700"/>
        </w:tabs>
        <w:ind w:left="700" w:hanging="360"/>
      </w:pPr>
      <w:rPr>
        <w:rFonts w:ascii="Times New Roman" w:hAnsi="Times New Roman" w:cs="Times New Roman" w:hint="default"/>
      </w:rPr>
    </w:lvl>
    <w:lvl w:ilvl="1" w:tplc="9326AF48" w:tentative="1">
      <w:start w:val="1"/>
      <w:numFmt w:val="bullet"/>
      <w:lvlText w:val="o"/>
      <w:lvlJc w:val="left"/>
      <w:pPr>
        <w:tabs>
          <w:tab w:val="num" w:pos="1440"/>
        </w:tabs>
        <w:ind w:left="1440" w:hanging="360"/>
      </w:pPr>
      <w:rPr>
        <w:rFonts w:ascii="Courier New" w:hAnsi="Courier New" w:cs="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189">
    <w:nsid w:val="3C694C36"/>
    <w:multiLevelType w:val="hybridMultilevel"/>
    <w:tmpl w:val="0C7EB034"/>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0">
    <w:nsid w:val="3C6C39BE"/>
    <w:multiLevelType w:val="hybridMultilevel"/>
    <w:tmpl w:val="CB98FC7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1">
    <w:nsid w:val="3CCA450E"/>
    <w:multiLevelType w:val="multilevel"/>
    <w:tmpl w:val="D29683BA"/>
    <w:styleLink w:val="WW8Num1"/>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92">
    <w:nsid w:val="3D7C0AF0"/>
    <w:multiLevelType w:val="hybridMultilevel"/>
    <w:tmpl w:val="A666364E"/>
    <w:lvl w:ilvl="0" w:tplc="8222CEEA">
      <w:start w:val="1"/>
      <w:numFmt w:val="bullet"/>
      <w:lvlText w:val="-"/>
      <w:lvlJc w:val="left"/>
      <w:pPr>
        <w:ind w:left="720" w:hanging="360"/>
      </w:pPr>
      <w:rPr>
        <w:rFonts w:ascii="Times New Roman" w:hAnsi="Times New Roman"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193">
    <w:nsid w:val="3F1C5CA9"/>
    <w:multiLevelType w:val="singleLevel"/>
    <w:tmpl w:val="985EE8E0"/>
    <w:lvl w:ilvl="0">
      <w:start w:val="1"/>
      <w:numFmt w:val="lowerLetter"/>
      <w:lvlText w:val="%1)"/>
      <w:legacy w:legacy="1" w:legacySpace="0" w:legacyIndent="283"/>
      <w:lvlJc w:val="left"/>
      <w:pPr>
        <w:ind w:left="283" w:hanging="283"/>
      </w:pPr>
      <w:rPr>
        <w:rFonts w:cs="Times New Roman"/>
      </w:rPr>
    </w:lvl>
  </w:abstractNum>
  <w:abstractNum w:abstractNumId="194">
    <w:nsid w:val="3F236D11"/>
    <w:multiLevelType w:val="hybridMultilevel"/>
    <w:tmpl w:val="EBAE2FFE"/>
    <w:lvl w:ilvl="0" w:tplc="FFFFFFFF">
      <w:start w:val="1"/>
      <w:numFmt w:val="bullet"/>
      <w:lvlText w:val=""/>
      <w:lvlJc w:val="center"/>
      <w:pPr>
        <w:tabs>
          <w:tab w:val="num" w:pos="0"/>
        </w:tabs>
        <w:ind w:left="284" w:hanging="284"/>
      </w:pPr>
      <w:rPr>
        <w:rFonts w:ascii="Symbol" w:hAnsi="Symbol" w:hint="default"/>
        <w:sz w:val="24"/>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5">
    <w:nsid w:val="408035B5"/>
    <w:multiLevelType w:val="hybridMultilevel"/>
    <w:tmpl w:val="539E45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nsid w:val="40DE4088"/>
    <w:multiLevelType w:val="singleLevel"/>
    <w:tmpl w:val="D3724F64"/>
    <w:lvl w:ilvl="0">
      <w:start w:val="2"/>
      <w:numFmt w:val="decimal"/>
      <w:lvlText w:val="2.2.%1. "/>
      <w:legacy w:legacy="1" w:legacySpace="0" w:legacyIndent="283"/>
      <w:lvlJc w:val="left"/>
      <w:pPr>
        <w:ind w:left="283" w:hanging="283"/>
      </w:pPr>
      <w:rPr>
        <w:rFonts w:ascii="Times New Roman" w:hAnsi="Times New Roman" w:cs="Times New Roman" w:hint="default"/>
        <w:b/>
        <w:i w:val="0"/>
        <w:sz w:val="20"/>
        <w:u w:val="none"/>
      </w:rPr>
    </w:lvl>
  </w:abstractNum>
  <w:abstractNum w:abstractNumId="197">
    <w:nsid w:val="417565F9"/>
    <w:multiLevelType w:val="hybridMultilevel"/>
    <w:tmpl w:val="B6CADAA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8">
    <w:nsid w:val="41796E43"/>
    <w:multiLevelType w:val="hybridMultilevel"/>
    <w:tmpl w:val="9C8C1966"/>
    <w:lvl w:ilvl="0" w:tplc="04150017">
      <w:start w:val="1"/>
      <w:numFmt w:val="lowerLetter"/>
      <w:lvlText w:val="%1)"/>
      <w:lvlJc w:val="left"/>
      <w:pPr>
        <w:ind w:left="360" w:hanging="360"/>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99">
    <w:nsid w:val="421A2691"/>
    <w:multiLevelType w:val="hybridMultilevel"/>
    <w:tmpl w:val="9AD2D4CE"/>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0">
    <w:nsid w:val="426B5248"/>
    <w:multiLevelType w:val="singleLevel"/>
    <w:tmpl w:val="ABB82210"/>
    <w:lvl w:ilvl="0">
      <w:start w:val="1"/>
      <w:numFmt w:val="lowerLetter"/>
      <w:lvlText w:val="%1)"/>
      <w:legacy w:legacy="1" w:legacySpace="0" w:legacyIndent="283"/>
      <w:lvlJc w:val="left"/>
      <w:pPr>
        <w:ind w:left="283" w:hanging="283"/>
      </w:pPr>
    </w:lvl>
  </w:abstractNum>
  <w:abstractNum w:abstractNumId="201">
    <w:nsid w:val="42A91922"/>
    <w:multiLevelType w:val="hybridMultilevel"/>
    <w:tmpl w:val="BA469230"/>
    <w:lvl w:ilvl="0" w:tplc="FB2A2230">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2">
    <w:nsid w:val="44467CCB"/>
    <w:multiLevelType w:val="hybridMultilevel"/>
    <w:tmpl w:val="7D5CC100"/>
    <w:lvl w:ilvl="0" w:tplc="44CA8332">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3">
    <w:nsid w:val="44BE63EE"/>
    <w:multiLevelType w:val="singleLevel"/>
    <w:tmpl w:val="DF2E9186"/>
    <w:lvl w:ilvl="0">
      <w:start w:val="1"/>
      <w:numFmt w:val="bullet"/>
      <w:lvlText w:val="-"/>
      <w:lvlJc w:val="left"/>
      <w:pPr>
        <w:tabs>
          <w:tab w:val="num" w:pos="360"/>
        </w:tabs>
        <w:ind w:left="360" w:hanging="360"/>
      </w:pPr>
      <w:rPr>
        <w:rFonts w:ascii="Times New Roman" w:hAnsi="Times New Roman" w:hint="default"/>
      </w:rPr>
    </w:lvl>
  </w:abstractNum>
  <w:abstractNum w:abstractNumId="204">
    <w:nsid w:val="44C7525D"/>
    <w:multiLevelType w:val="hybridMultilevel"/>
    <w:tmpl w:val="F30CC20C"/>
    <w:name w:val="WW8Num92322223232222222222222222222223233232332"/>
    <w:lvl w:ilvl="0" w:tplc="7528EB32">
      <w:start w:val="1"/>
      <w:numFmt w:val="decimal"/>
      <w:lvlText w:val="%1."/>
      <w:lvlJc w:val="left"/>
      <w:pPr>
        <w:tabs>
          <w:tab w:val="num" w:pos="35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5">
    <w:nsid w:val="45B86357"/>
    <w:multiLevelType w:val="singleLevel"/>
    <w:tmpl w:val="935EED38"/>
    <w:lvl w:ilvl="0">
      <w:start w:val="4"/>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206">
    <w:nsid w:val="464D4539"/>
    <w:multiLevelType w:val="hybridMultilevel"/>
    <w:tmpl w:val="9E2A2AB0"/>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7">
    <w:nsid w:val="467257BD"/>
    <w:multiLevelType w:val="hybridMultilevel"/>
    <w:tmpl w:val="5A2A5E2C"/>
    <w:lvl w:ilvl="0" w:tplc="A04C2166">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08">
    <w:nsid w:val="47CA4301"/>
    <w:multiLevelType w:val="singleLevel"/>
    <w:tmpl w:val="73FE5F8C"/>
    <w:lvl w:ilvl="0">
      <w:start w:val="1"/>
      <w:numFmt w:val="decimal"/>
      <w:lvlText w:val="1.4.%1. "/>
      <w:legacy w:legacy="1" w:legacySpace="0" w:legacyIndent="283"/>
      <w:lvlJc w:val="left"/>
      <w:pPr>
        <w:ind w:left="283" w:hanging="283"/>
      </w:pPr>
      <w:rPr>
        <w:rFonts w:ascii="Times New Roman" w:hAnsi="Times New Roman" w:cs="Times New Roman" w:hint="default"/>
        <w:b/>
        <w:i w:val="0"/>
        <w:sz w:val="20"/>
        <w:u w:val="none"/>
      </w:rPr>
    </w:lvl>
  </w:abstractNum>
  <w:abstractNum w:abstractNumId="209">
    <w:nsid w:val="47EE3F1B"/>
    <w:multiLevelType w:val="singleLevel"/>
    <w:tmpl w:val="26C83C38"/>
    <w:lvl w:ilvl="0">
      <w:start w:val="1"/>
      <w:numFmt w:val="lowerLetter"/>
      <w:lvlText w:val="%1)"/>
      <w:legacy w:legacy="1" w:legacySpace="0" w:legacyIndent="283"/>
      <w:lvlJc w:val="left"/>
      <w:pPr>
        <w:ind w:left="567" w:hanging="283"/>
      </w:pPr>
    </w:lvl>
  </w:abstractNum>
  <w:abstractNum w:abstractNumId="210">
    <w:nsid w:val="482870E1"/>
    <w:multiLevelType w:val="hybridMultilevel"/>
    <w:tmpl w:val="83C81CFC"/>
    <w:lvl w:ilvl="0" w:tplc="04150001">
      <w:start w:val="1"/>
      <w:numFmt w:val="bullet"/>
      <w:lvlText w:val=""/>
      <w:lvlJc w:val="left"/>
      <w:pPr>
        <w:ind w:left="1635" w:hanging="360"/>
      </w:pPr>
      <w:rPr>
        <w:rFonts w:ascii="Symbol" w:hAnsi="Symbol" w:hint="default"/>
      </w:rPr>
    </w:lvl>
    <w:lvl w:ilvl="1" w:tplc="04150003" w:tentative="1">
      <w:start w:val="1"/>
      <w:numFmt w:val="bullet"/>
      <w:lvlText w:val="o"/>
      <w:lvlJc w:val="left"/>
      <w:pPr>
        <w:ind w:left="2355" w:hanging="360"/>
      </w:pPr>
      <w:rPr>
        <w:rFonts w:ascii="Courier New" w:hAnsi="Courier New" w:cs="Courier New" w:hint="default"/>
      </w:rPr>
    </w:lvl>
    <w:lvl w:ilvl="2" w:tplc="04150005" w:tentative="1">
      <w:start w:val="1"/>
      <w:numFmt w:val="bullet"/>
      <w:lvlText w:val=""/>
      <w:lvlJc w:val="left"/>
      <w:pPr>
        <w:ind w:left="3075" w:hanging="360"/>
      </w:pPr>
      <w:rPr>
        <w:rFonts w:ascii="Wingdings" w:hAnsi="Wingdings" w:hint="default"/>
      </w:rPr>
    </w:lvl>
    <w:lvl w:ilvl="3" w:tplc="04150001" w:tentative="1">
      <w:start w:val="1"/>
      <w:numFmt w:val="bullet"/>
      <w:lvlText w:val=""/>
      <w:lvlJc w:val="left"/>
      <w:pPr>
        <w:ind w:left="3795" w:hanging="360"/>
      </w:pPr>
      <w:rPr>
        <w:rFonts w:ascii="Symbol" w:hAnsi="Symbol" w:hint="default"/>
      </w:rPr>
    </w:lvl>
    <w:lvl w:ilvl="4" w:tplc="04150003" w:tentative="1">
      <w:start w:val="1"/>
      <w:numFmt w:val="bullet"/>
      <w:lvlText w:val="o"/>
      <w:lvlJc w:val="left"/>
      <w:pPr>
        <w:ind w:left="4515" w:hanging="360"/>
      </w:pPr>
      <w:rPr>
        <w:rFonts w:ascii="Courier New" w:hAnsi="Courier New" w:cs="Courier New" w:hint="default"/>
      </w:rPr>
    </w:lvl>
    <w:lvl w:ilvl="5" w:tplc="04150005" w:tentative="1">
      <w:start w:val="1"/>
      <w:numFmt w:val="bullet"/>
      <w:lvlText w:val=""/>
      <w:lvlJc w:val="left"/>
      <w:pPr>
        <w:ind w:left="5235" w:hanging="360"/>
      </w:pPr>
      <w:rPr>
        <w:rFonts w:ascii="Wingdings" w:hAnsi="Wingdings" w:hint="default"/>
      </w:rPr>
    </w:lvl>
    <w:lvl w:ilvl="6" w:tplc="04150001" w:tentative="1">
      <w:start w:val="1"/>
      <w:numFmt w:val="bullet"/>
      <w:lvlText w:val=""/>
      <w:lvlJc w:val="left"/>
      <w:pPr>
        <w:ind w:left="5955" w:hanging="360"/>
      </w:pPr>
      <w:rPr>
        <w:rFonts w:ascii="Symbol" w:hAnsi="Symbol" w:hint="default"/>
      </w:rPr>
    </w:lvl>
    <w:lvl w:ilvl="7" w:tplc="04150003" w:tentative="1">
      <w:start w:val="1"/>
      <w:numFmt w:val="bullet"/>
      <w:lvlText w:val="o"/>
      <w:lvlJc w:val="left"/>
      <w:pPr>
        <w:ind w:left="6675" w:hanging="360"/>
      </w:pPr>
      <w:rPr>
        <w:rFonts w:ascii="Courier New" w:hAnsi="Courier New" w:cs="Courier New" w:hint="default"/>
      </w:rPr>
    </w:lvl>
    <w:lvl w:ilvl="8" w:tplc="04150005" w:tentative="1">
      <w:start w:val="1"/>
      <w:numFmt w:val="bullet"/>
      <w:lvlText w:val=""/>
      <w:lvlJc w:val="left"/>
      <w:pPr>
        <w:ind w:left="7395" w:hanging="360"/>
      </w:pPr>
      <w:rPr>
        <w:rFonts w:ascii="Wingdings" w:hAnsi="Wingdings" w:hint="default"/>
      </w:rPr>
    </w:lvl>
  </w:abstractNum>
  <w:abstractNum w:abstractNumId="211">
    <w:nsid w:val="485C26A8"/>
    <w:multiLevelType w:val="hybridMultilevel"/>
    <w:tmpl w:val="8AC2B59C"/>
    <w:lvl w:ilvl="0" w:tplc="05C2324A">
      <w:start w:val="1"/>
      <w:numFmt w:val="bullet"/>
      <w:lvlText w:val="–"/>
      <w:lvlJc w:val="left"/>
      <w:pPr>
        <w:tabs>
          <w:tab w:val="num" w:pos="340"/>
        </w:tabs>
        <w:ind w:left="340" w:hanging="340"/>
      </w:pPr>
      <w:rPr>
        <w:rFonts w:ascii="Times New Roman" w:hAnsi="Times New Roman" w:cs="Times New Roman" w:hint="default"/>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12">
    <w:nsid w:val="4888528D"/>
    <w:multiLevelType w:val="singleLevel"/>
    <w:tmpl w:val="47F4C41E"/>
    <w:lvl w:ilvl="0">
      <w:start w:val="11"/>
      <w:numFmt w:val="decimal"/>
      <w:lvlText w:val="%1."/>
      <w:legacy w:legacy="1" w:legacySpace="0" w:legacyIndent="340"/>
      <w:lvlJc w:val="left"/>
      <w:pPr>
        <w:ind w:left="340" w:hanging="340"/>
      </w:pPr>
    </w:lvl>
  </w:abstractNum>
  <w:abstractNum w:abstractNumId="213">
    <w:nsid w:val="48BD2CB5"/>
    <w:multiLevelType w:val="hybridMultilevel"/>
    <w:tmpl w:val="8B583284"/>
    <w:lvl w:ilvl="0" w:tplc="FFFFFFFF">
      <w:start w:val="1"/>
      <w:numFmt w:val="bullet"/>
      <w:lvlText w:val="–"/>
      <w:lvlJc w:val="left"/>
      <w:pPr>
        <w:tabs>
          <w:tab w:val="num" w:pos="397"/>
        </w:tabs>
        <w:ind w:left="397" w:hanging="397"/>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14">
    <w:nsid w:val="497F451E"/>
    <w:multiLevelType w:val="hybridMultilevel"/>
    <w:tmpl w:val="B2B2CA70"/>
    <w:lvl w:ilvl="0" w:tplc="A04C2166">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15">
    <w:nsid w:val="498D6C3F"/>
    <w:multiLevelType w:val="hybridMultilevel"/>
    <w:tmpl w:val="0074C0F6"/>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6">
    <w:nsid w:val="49EE79DD"/>
    <w:multiLevelType w:val="hybridMultilevel"/>
    <w:tmpl w:val="B0EE1006"/>
    <w:lvl w:ilvl="0" w:tplc="0C2078D8">
      <w:start w:val="2"/>
      <w:numFmt w:val="lowerLetter"/>
      <w:lvlText w:val="%1)"/>
      <w:lvlJc w:val="left"/>
      <w:pPr>
        <w:tabs>
          <w:tab w:val="num" w:pos="1304"/>
        </w:tabs>
        <w:ind w:left="1021" w:firstLine="59"/>
      </w:pPr>
      <w:rPr>
        <w:rFonts w:hint="default"/>
      </w:rPr>
    </w:lvl>
    <w:lvl w:ilvl="1" w:tplc="04150019">
      <w:start w:val="1"/>
      <w:numFmt w:val="lowerLetter"/>
      <w:lvlText w:val="%2."/>
      <w:lvlJc w:val="left"/>
      <w:pPr>
        <w:tabs>
          <w:tab w:val="num" w:pos="360"/>
        </w:tabs>
        <w:ind w:left="36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7">
    <w:nsid w:val="49FF71EA"/>
    <w:multiLevelType w:val="hybridMultilevel"/>
    <w:tmpl w:val="E20A288C"/>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18">
    <w:nsid w:val="4A1A7963"/>
    <w:multiLevelType w:val="hybridMultilevel"/>
    <w:tmpl w:val="1660B26E"/>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9">
    <w:nsid w:val="4B071378"/>
    <w:multiLevelType w:val="hybridMultilevel"/>
    <w:tmpl w:val="6024CCE6"/>
    <w:name w:val="WW8Num923222232322222222222222222222222223222222223232"/>
    <w:lvl w:ilvl="0" w:tplc="9326AF48">
      <w:start w:val="1"/>
      <w:numFmt w:val="lowerLetter"/>
      <w:lvlText w:val="%1)"/>
      <w:lvlJc w:val="left"/>
      <w:pPr>
        <w:tabs>
          <w:tab w:val="num" w:pos="1420"/>
        </w:tabs>
        <w:ind w:left="1420" w:hanging="340"/>
      </w:pPr>
      <w:rPr>
        <w:rFonts w:ascii="Times New Roman" w:hAnsi="Times New Roman" w:hint="default"/>
        <w:b w:val="0"/>
        <w:i w:val="0"/>
        <w:caps w:val="0"/>
        <w:strike w:val="0"/>
        <w:dstrike w:val="0"/>
        <w:vanish w:val="0"/>
        <w:color w:val="000000"/>
        <w:sz w:val="20"/>
        <w:vertAlign w:val="baseline"/>
      </w:rPr>
    </w:lvl>
    <w:lvl w:ilvl="1" w:tplc="04150003">
      <w:start w:val="1"/>
      <w:numFmt w:val="bullet"/>
      <w:lvlText w:val="-"/>
      <w:lvlJc w:val="left"/>
      <w:pPr>
        <w:tabs>
          <w:tab w:val="num" w:pos="1440"/>
        </w:tabs>
        <w:ind w:left="1440" w:hanging="360"/>
      </w:pPr>
      <w:rPr>
        <w:rFonts w:ascii="Times New Roman" w:hAnsi="Times New Roman" w:cs="Times New Roman" w:hint="default"/>
        <w:b w:val="0"/>
        <w:i w:val="0"/>
        <w:caps w:val="0"/>
        <w:strike w:val="0"/>
        <w:dstrike w:val="0"/>
        <w:vanish w:val="0"/>
        <w:color w:val="000000"/>
        <w:sz w:val="20"/>
        <w:vertAlign w:val="baseline"/>
      </w:rPr>
    </w:lvl>
    <w:lvl w:ilvl="2" w:tplc="04150005">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220">
    <w:nsid w:val="4BE0204F"/>
    <w:multiLevelType w:val="singleLevel"/>
    <w:tmpl w:val="6494F158"/>
    <w:lvl w:ilvl="0">
      <w:start w:val="1"/>
      <w:numFmt w:val="decimal"/>
      <w:lvlText w:val="2.2.%1. "/>
      <w:legacy w:legacy="1" w:legacySpace="0" w:legacyIndent="283"/>
      <w:lvlJc w:val="left"/>
      <w:pPr>
        <w:ind w:left="283" w:hanging="283"/>
      </w:pPr>
      <w:rPr>
        <w:rFonts w:ascii="Times New Roman" w:hAnsi="Times New Roman" w:hint="default"/>
        <w:b/>
        <w:i w:val="0"/>
        <w:sz w:val="20"/>
        <w:u w:val="none"/>
      </w:rPr>
    </w:lvl>
  </w:abstractNum>
  <w:abstractNum w:abstractNumId="221">
    <w:nsid w:val="4C052FB5"/>
    <w:multiLevelType w:val="hybridMultilevel"/>
    <w:tmpl w:val="B8701A6A"/>
    <w:name w:val="WW8Num9222222222222222222"/>
    <w:lvl w:ilvl="0" w:tplc="9326AF48">
      <w:start w:val="1"/>
      <w:numFmt w:val="bullet"/>
      <w:lvlText w:val="–"/>
      <w:lvlJc w:val="left"/>
      <w:pPr>
        <w:tabs>
          <w:tab w:val="num" w:pos="170"/>
        </w:tabs>
        <w:ind w:left="170" w:hanging="17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2">
    <w:nsid w:val="4C274C2E"/>
    <w:multiLevelType w:val="hybridMultilevel"/>
    <w:tmpl w:val="E1CE2B10"/>
    <w:lvl w:ilvl="0" w:tplc="21FAD4B2">
      <w:start w:val="1"/>
      <w:numFmt w:val="bullet"/>
      <w:pStyle w:val="mylniki"/>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3">
    <w:nsid w:val="4DA87929"/>
    <w:multiLevelType w:val="hybridMultilevel"/>
    <w:tmpl w:val="E95A9DD4"/>
    <w:lvl w:ilvl="0" w:tplc="8222CEEA">
      <w:start w:val="1"/>
      <w:numFmt w:val="bullet"/>
      <w:lvlText w:val="-"/>
      <w:lvlJc w:val="left"/>
      <w:pPr>
        <w:ind w:left="720" w:hanging="360"/>
      </w:pPr>
      <w:rPr>
        <w:rFonts w:ascii="Times New Roman" w:hAnsi="Times New Roman"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224">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nsid w:val="50353CA6"/>
    <w:multiLevelType w:val="hybridMultilevel"/>
    <w:tmpl w:val="81BA2628"/>
    <w:lvl w:ilvl="0" w:tplc="47CA7882">
      <w:start w:val="5"/>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226">
    <w:nsid w:val="50936858"/>
    <w:multiLevelType w:val="multilevel"/>
    <w:tmpl w:val="6CA46136"/>
    <w:lvl w:ilvl="0">
      <w:start w:val="2"/>
      <w:numFmt w:val="decimal"/>
      <w:lvlText w:val="%1."/>
      <w:lvlJc w:val="left"/>
      <w:pPr>
        <w:tabs>
          <w:tab w:val="num" w:pos="540"/>
        </w:tabs>
        <w:ind w:left="540" w:hanging="540"/>
      </w:pPr>
      <w:rPr>
        <w:rFonts w:hint="default"/>
        <w:b/>
      </w:rPr>
    </w:lvl>
    <w:lvl w:ilvl="1">
      <w:start w:val="2"/>
      <w:numFmt w:val="decimal"/>
      <w:lvlText w:val="%1.%2."/>
      <w:lvlJc w:val="left"/>
      <w:pPr>
        <w:tabs>
          <w:tab w:val="num" w:pos="540"/>
        </w:tabs>
        <w:ind w:left="540" w:hanging="540"/>
      </w:pPr>
      <w:rPr>
        <w:rFonts w:hint="default"/>
        <w:b/>
      </w:rPr>
    </w:lvl>
    <w:lvl w:ilvl="2">
      <w:start w:val="7"/>
      <w:numFmt w:val="decimal"/>
      <w:lvlText w:val="%1.%2.%3."/>
      <w:lvlJc w:val="left"/>
      <w:pPr>
        <w:tabs>
          <w:tab w:val="num" w:pos="720"/>
        </w:tabs>
        <w:ind w:left="720" w:hanging="720"/>
      </w:pPr>
      <w:rPr>
        <w:rFonts w:hint="default"/>
        <w:b/>
      </w:rPr>
    </w:lvl>
    <w:lvl w:ilvl="3">
      <w:start w:val="1"/>
      <w:numFmt w:val="decimalZero"/>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227">
    <w:nsid w:val="50994D5C"/>
    <w:multiLevelType w:val="singleLevel"/>
    <w:tmpl w:val="26C83C38"/>
    <w:lvl w:ilvl="0">
      <w:start w:val="1"/>
      <w:numFmt w:val="lowerLetter"/>
      <w:lvlText w:val="%1)"/>
      <w:legacy w:legacy="1" w:legacySpace="0" w:legacyIndent="283"/>
      <w:lvlJc w:val="left"/>
      <w:pPr>
        <w:ind w:left="283" w:hanging="283"/>
      </w:pPr>
    </w:lvl>
  </w:abstractNum>
  <w:abstractNum w:abstractNumId="228">
    <w:nsid w:val="519213C1"/>
    <w:multiLevelType w:val="singleLevel"/>
    <w:tmpl w:val="13F64A4A"/>
    <w:lvl w:ilvl="0">
      <w:start w:val="3"/>
      <w:numFmt w:val="decimal"/>
      <w:lvlText w:val="2.2.%1. "/>
      <w:legacy w:legacy="1" w:legacySpace="0" w:legacyIndent="283"/>
      <w:lvlJc w:val="left"/>
      <w:pPr>
        <w:ind w:left="283" w:hanging="283"/>
      </w:pPr>
      <w:rPr>
        <w:rFonts w:ascii="Times New Roman" w:hAnsi="Times New Roman" w:hint="default"/>
        <w:b/>
        <w:i w:val="0"/>
        <w:sz w:val="20"/>
        <w:u w:val="none"/>
      </w:rPr>
    </w:lvl>
  </w:abstractNum>
  <w:abstractNum w:abstractNumId="229">
    <w:nsid w:val="51B0235B"/>
    <w:multiLevelType w:val="hybridMultilevel"/>
    <w:tmpl w:val="11E29144"/>
    <w:lvl w:ilvl="0" w:tplc="D35AB624">
      <w:start w:val="1"/>
      <w:numFmt w:val="bullet"/>
      <w:lvlText w:val="–"/>
      <w:lvlJc w:val="left"/>
      <w:pPr>
        <w:ind w:left="1429" w:hanging="360"/>
      </w:pPr>
      <w:rPr>
        <w:rFonts w:ascii="Times New Roman" w:hAnsi="Times New Roman" w:cs="Times New Roman" w:hint="default"/>
        <w:sz w:val="16"/>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30">
    <w:nsid w:val="520C6797"/>
    <w:multiLevelType w:val="singleLevel"/>
    <w:tmpl w:val="CEB0E700"/>
    <w:lvl w:ilvl="0">
      <w:start w:val="1"/>
      <w:numFmt w:val="bullet"/>
      <w:lvlText w:val="-"/>
      <w:lvlJc w:val="left"/>
      <w:pPr>
        <w:tabs>
          <w:tab w:val="num" w:pos="360"/>
        </w:tabs>
        <w:ind w:left="360" w:hanging="360"/>
      </w:pPr>
      <w:rPr>
        <w:rFonts w:ascii="Times New Roman" w:hAnsi="Times New Roman" w:hint="default"/>
      </w:rPr>
    </w:lvl>
  </w:abstractNum>
  <w:abstractNum w:abstractNumId="231">
    <w:nsid w:val="53F362CE"/>
    <w:multiLevelType w:val="multilevel"/>
    <w:tmpl w:val="87C2C048"/>
    <w:lvl w:ilvl="0">
      <w:start w:val="1"/>
      <w:numFmt w:val="decimal"/>
      <w:lvlText w:val="%1."/>
      <w:lvlJc w:val="left"/>
      <w:pPr>
        <w:tabs>
          <w:tab w:val="num" w:pos="0"/>
        </w:tabs>
        <w:ind w:left="0" w:firstLine="0"/>
      </w:pPr>
      <w:rPr>
        <w:rFonts w:hint="default"/>
      </w:rPr>
    </w:lvl>
    <w:lvl w:ilvl="1">
      <w:start w:val="1"/>
      <w:numFmt w:val="decimal"/>
      <w:lvlText w:val="%1.%2."/>
      <w:lvlJc w:val="left"/>
      <w:pPr>
        <w:tabs>
          <w:tab w:val="num" w:pos="142"/>
        </w:tabs>
        <w:ind w:left="142" w:firstLine="0"/>
      </w:pPr>
      <w:rPr>
        <w:rFonts w:ascii="Times New Roman" w:hAnsi="Times New Roman" w:cs="Times New Roman" w:hint="default"/>
        <w:b/>
        <w:i w:val="0"/>
        <w:sz w:val="20"/>
      </w:rPr>
    </w:lvl>
    <w:lvl w:ilvl="2">
      <w:start w:val="1"/>
      <w:numFmt w:val="decimal"/>
      <w:lvlText w:val="%1.%2.%3."/>
      <w:lvlJc w:val="left"/>
      <w:pPr>
        <w:tabs>
          <w:tab w:val="num" w:pos="360"/>
        </w:tabs>
        <w:ind w:left="0" w:firstLine="0"/>
      </w:pPr>
      <w:rPr>
        <w:rFonts w:ascii="Times New Roman" w:hAnsi="Times New Roman" w:cs="Times New Roman" w:hint="default"/>
        <w:b/>
        <w:i w:val="0"/>
        <w:sz w:val="20"/>
      </w:rPr>
    </w:lvl>
    <w:lvl w:ilvl="3">
      <w:start w:val="1"/>
      <w:numFmt w:val="decimal"/>
      <w:lvlText w:val="%1.%2.%3.%4."/>
      <w:lvlJc w:val="left"/>
      <w:pPr>
        <w:tabs>
          <w:tab w:val="num" w:pos="928"/>
        </w:tabs>
        <w:ind w:left="568" w:firstLine="0"/>
      </w:pPr>
      <w:rPr>
        <w:rFonts w:ascii="Times New Roman" w:hAnsi="Times New Roman" w:cs="Times New Roman" w:hint="default"/>
        <w:b w:val="0"/>
        <w:i w:val="0"/>
        <w:sz w:val="20"/>
      </w:rPr>
    </w:lvl>
    <w:lvl w:ilvl="4">
      <w:start w:val="1"/>
      <w:numFmt w:val="decimal"/>
      <w:lvlText w:val="%1.%2.%3.%4.%5."/>
      <w:lvlJc w:val="left"/>
      <w:pPr>
        <w:tabs>
          <w:tab w:val="num" w:pos="720"/>
        </w:tabs>
        <w:ind w:left="-360" w:firstLine="0"/>
      </w:pPr>
      <w:rPr>
        <w:rFonts w:ascii="Times New Roman" w:hAnsi="Times New Roman" w:cs="Times New Roman" w:hint="default"/>
        <w:b w:val="0"/>
        <w:i/>
        <w:strike w:val="0"/>
        <w:dstrike w:val="0"/>
        <w:sz w:val="20"/>
        <w:u w:val="none"/>
        <w:effect w:val="none"/>
      </w:rPr>
    </w:lvl>
    <w:lvl w:ilvl="5">
      <w:start w:val="1"/>
      <w:numFmt w:val="decimal"/>
      <w:lvlText w:val="%1.%2.%3.%4.%5.%6."/>
      <w:lvlJc w:val="left"/>
      <w:pPr>
        <w:tabs>
          <w:tab w:val="num" w:pos="2520"/>
        </w:tabs>
        <w:ind w:left="2376" w:hanging="936"/>
      </w:pPr>
      <w:rPr>
        <w:rFonts w:hint="default"/>
      </w:rPr>
    </w:lvl>
    <w:lvl w:ilvl="6">
      <w:start w:val="1"/>
      <w:numFmt w:val="decimal"/>
      <w:lvlText w:val="%1.%2.%3.%4.%5.%6.%7."/>
      <w:lvlJc w:val="left"/>
      <w:pPr>
        <w:tabs>
          <w:tab w:val="num" w:pos="3240"/>
        </w:tabs>
        <w:ind w:left="2880" w:hanging="1080"/>
      </w:pPr>
      <w:rPr>
        <w:rFonts w:hint="default"/>
      </w:rPr>
    </w:lvl>
    <w:lvl w:ilvl="7">
      <w:start w:val="1"/>
      <w:numFmt w:val="decimal"/>
      <w:lvlText w:val="%1.%2.%3.%4.%5.%6.%7.%8."/>
      <w:lvlJc w:val="left"/>
      <w:pPr>
        <w:tabs>
          <w:tab w:val="num" w:pos="3600"/>
        </w:tabs>
        <w:ind w:left="3384" w:hanging="1224"/>
      </w:pPr>
      <w:rPr>
        <w:rFonts w:hint="default"/>
      </w:rPr>
    </w:lvl>
    <w:lvl w:ilvl="8">
      <w:start w:val="1"/>
      <w:numFmt w:val="decimal"/>
      <w:lvlText w:val="%1.%2.%3.%4.%5.%6.%7.%8.%9."/>
      <w:lvlJc w:val="left"/>
      <w:pPr>
        <w:tabs>
          <w:tab w:val="num" w:pos="4320"/>
        </w:tabs>
        <w:ind w:left="3960" w:hanging="1440"/>
      </w:pPr>
      <w:rPr>
        <w:rFonts w:hint="default"/>
      </w:rPr>
    </w:lvl>
  </w:abstractNum>
  <w:abstractNum w:abstractNumId="232">
    <w:nsid w:val="540E5F59"/>
    <w:multiLevelType w:val="hybridMultilevel"/>
    <w:tmpl w:val="504CCF84"/>
    <w:lvl w:ilvl="0" w:tplc="73E8107E">
      <w:start w:val="7"/>
      <w:numFmt w:val="decimal"/>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3">
    <w:nsid w:val="546E3689"/>
    <w:multiLevelType w:val="hybridMultilevel"/>
    <w:tmpl w:val="C0FAAC36"/>
    <w:lvl w:ilvl="0" w:tplc="44CA8332">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4">
    <w:nsid w:val="558B7E70"/>
    <w:multiLevelType w:val="hybridMultilevel"/>
    <w:tmpl w:val="B510A3D8"/>
    <w:lvl w:ilvl="0" w:tplc="FFFFFFFF">
      <w:start w:val="1"/>
      <w:numFmt w:val="bullet"/>
      <w:lvlText w:val="–"/>
      <w:lvlJc w:val="left"/>
      <w:pPr>
        <w:tabs>
          <w:tab w:val="num" w:pos="624"/>
        </w:tabs>
        <w:ind w:left="624" w:hanging="340"/>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35">
    <w:nsid w:val="572B4421"/>
    <w:multiLevelType w:val="hybridMultilevel"/>
    <w:tmpl w:val="F64ECA7A"/>
    <w:lvl w:ilvl="0" w:tplc="FFFFFFFF">
      <w:start w:val="1"/>
      <w:numFmt w:val="bullet"/>
      <w:lvlText w:val="–"/>
      <w:lvlJc w:val="left"/>
      <w:pPr>
        <w:tabs>
          <w:tab w:val="num" w:pos="397"/>
        </w:tabs>
        <w:ind w:left="397" w:hanging="397"/>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36">
    <w:nsid w:val="58962A3F"/>
    <w:multiLevelType w:val="singleLevel"/>
    <w:tmpl w:val="985EE8E0"/>
    <w:lvl w:ilvl="0">
      <w:start w:val="1"/>
      <w:numFmt w:val="lowerLetter"/>
      <w:lvlText w:val="%1)"/>
      <w:legacy w:legacy="1" w:legacySpace="0" w:legacyIndent="283"/>
      <w:lvlJc w:val="left"/>
      <w:pPr>
        <w:ind w:left="283" w:hanging="283"/>
      </w:pPr>
      <w:rPr>
        <w:rFonts w:cs="Times New Roman"/>
      </w:rPr>
    </w:lvl>
  </w:abstractNum>
  <w:abstractNum w:abstractNumId="237">
    <w:nsid w:val="59166F57"/>
    <w:multiLevelType w:val="hybridMultilevel"/>
    <w:tmpl w:val="47AC0926"/>
    <w:lvl w:ilvl="0" w:tplc="FFFFFFFF">
      <w:start w:val="1"/>
      <w:numFmt w:val="bullet"/>
      <w:lvlText w:val=""/>
      <w:legacy w:legacy="1" w:legacySpace="0" w:legacyIndent="283"/>
      <w:lvlJc w:val="left"/>
      <w:pPr>
        <w:ind w:left="1363" w:hanging="283"/>
      </w:pPr>
      <w:rPr>
        <w:rFonts w:ascii="Symbol" w:hAnsi="Symbol" w:hint="default"/>
        <w:sz w:val="20"/>
      </w:rPr>
    </w:lvl>
    <w:lvl w:ilvl="1" w:tplc="FFFFFFFF" w:tentative="1">
      <w:start w:val="1"/>
      <w:numFmt w:val="bullet"/>
      <w:lvlText w:val="o"/>
      <w:lvlJc w:val="left"/>
      <w:pPr>
        <w:tabs>
          <w:tab w:val="num" w:pos="2520"/>
        </w:tabs>
        <w:ind w:left="2520" w:hanging="360"/>
      </w:pPr>
      <w:rPr>
        <w:rFonts w:ascii="Courier New" w:hAnsi="Courier New"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238">
    <w:nsid w:val="5A5B1AEA"/>
    <w:multiLevelType w:val="hybridMultilevel"/>
    <w:tmpl w:val="4F6C7612"/>
    <w:lvl w:ilvl="0" w:tplc="8C588322">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9">
    <w:nsid w:val="5A861169"/>
    <w:multiLevelType w:val="hybridMultilevel"/>
    <w:tmpl w:val="11D43898"/>
    <w:lvl w:ilvl="0" w:tplc="FFFFFFFF">
      <w:start w:val="1"/>
      <w:numFmt w:val="bullet"/>
      <w:lvlText w:val=""/>
      <w:legacy w:legacy="1" w:legacySpace="0" w:legacyIndent="283"/>
      <w:lvlJc w:val="left"/>
      <w:pPr>
        <w:ind w:left="283" w:hanging="283"/>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0">
    <w:nsid w:val="5AAD581F"/>
    <w:multiLevelType w:val="singleLevel"/>
    <w:tmpl w:val="B34A8AA2"/>
    <w:lvl w:ilvl="0">
      <w:start w:val="1"/>
      <w:numFmt w:val="decimal"/>
      <w:lvlText w:val="2.3.%1. "/>
      <w:legacy w:legacy="1" w:legacySpace="0" w:legacyIndent="283"/>
      <w:lvlJc w:val="left"/>
      <w:pPr>
        <w:ind w:left="283" w:hanging="283"/>
      </w:pPr>
      <w:rPr>
        <w:rFonts w:ascii="Times New Roman" w:hAnsi="Times New Roman" w:cs="Times New Roman" w:hint="default"/>
        <w:b/>
        <w:i w:val="0"/>
        <w:sz w:val="20"/>
        <w:u w:val="none"/>
      </w:rPr>
    </w:lvl>
  </w:abstractNum>
  <w:abstractNum w:abstractNumId="241">
    <w:nsid w:val="5AB51961"/>
    <w:multiLevelType w:val="hybridMultilevel"/>
    <w:tmpl w:val="92B6BA90"/>
    <w:lvl w:ilvl="0" w:tplc="4D62364C">
      <w:start w:val="1"/>
      <w:numFmt w:val="lowerLetter"/>
      <w:lvlText w:val="%1)"/>
      <w:lvlJc w:val="left"/>
      <w:pPr>
        <w:tabs>
          <w:tab w:val="num" w:pos="340"/>
        </w:tabs>
        <w:ind w:left="340" w:hanging="624"/>
      </w:p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42">
    <w:nsid w:val="5ADD1034"/>
    <w:multiLevelType w:val="hybridMultilevel"/>
    <w:tmpl w:val="98C8A2E6"/>
    <w:lvl w:ilvl="0" w:tplc="9326AF48">
      <w:start w:val="1"/>
      <w:numFmt w:val="bullet"/>
      <w:lvlText w:val="-"/>
      <w:lvlJc w:val="left"/>
      <w:pPr>
        <w:tabs>
          <w:tab w:val="num" w:pos="700"/>
        </w:tabs>
        <w:ind w:left="700" w:hanging="360"/>
      </w:pPr>
      <w:rPr>
        <w:rFonts w:ascii="Times New Roman" w:hAnsi="Times New Roman" w:cs="Times New Roman" w:hint="default"/>
      </w:rPr>
    </w:lvl>
    <w:lvl w:ilvl="1" w:tplc="04150003">
      <w:start w:val="1"/>
      <w:numFmt w:val="bullet"/>
      <w:pStyle w:val="StylNagwek2Po3pt"/>
      <w:lvlText w:val="o"/>
      <w:lvlJc w:val="left"/>
      <w:pPr>
        <w:tabs>
          <w:tab w:val="num" w:pos="1440"/>
        </w:tabs>
        <w:ind w:left="1440" w:hanging="360"/>
      </w:pPr>
      <w:rPr>
        <w:rFonts w:ascii="Courier New" w:hAnsi="Courier New" w:cs="Courier New" w:hint="default"/>
      </w:rPr>
    </w:lvl>
    <w:lvl w:ilvl="2" w:tplc="04150005" w:tentative="1">
      <w:start w:val="1"/>
      <w:numFmt w:val="bullet"/>
      <w:pStyle w:val="StylNagwek3Pierwszywiersz125cm"/>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3">
    <w:nsid w:val="5C851C53"/>
    <w:multiLevelType w:val="hybridMultilevel"/>
    <w:tmpl w:val="B908F112"/>
    <w:lvl w:ilvl="0" w:tplc="D35AB624">
      <w:start w:val="1"/>
      <w:numFmt w:val="bullet"/>
      <w:lvlText w:val="–"/>
      <w:lvlJc w:val="left"/>
      <w:pPr>
        <w:ind w:left="720" w:hanging="360"/>
      </w:pPr>
      <w:rPr>
        <w:rFonts w:ascii="Times New Roman" w:hAnsi="Times New Roman" w:cs="Times New Roman" w:hint="default"/>
        <w:sz w:val="16"/>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4">
    <w:nsid w:val="5CB6051A"/>
    <w:multiLevelType w:val="singleLevel"/>
    <w:tmpl w:val="CEB0E700"/>
    <w:lvl w:ilvl="0">
      <w:start w:val="1"/>
      <w:numFmt w:val="bullet"/>
      <w:lvlText w:val="-"/>
      <w:lvlJc w:val="left"/>
      <w:pPr>
        <w:tabs>
          <w:tab w:val="num" w:pos="360"/>
        </w:tabs>
        <w:ind w:left="360" w:hanging="360"/>
      </w:pPr>
      <w:rPr>
        <w:rFonts w:ascii="Times New Roman" w:hAnsi="Times New Roman" w:hint="default"/>
      </w:rPr>
    </w:lvl>
  </w:abstractNum>
  <w:abstractNum w:abstractNumId="245">
    <w:nsid w:val="5D1D676B"/>
    <w:multiLevelType w:val="hybridMultilevel"/>
    <w:tmpl w:val="89CE31D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6">
    <w:nsid w:val="5D97294F"/>
    <w:multiLevelType w:val="hybridMultilevel"/>
    <w:tmpl w:val="63922EB4"/>
    <w:lvl w:ilvl="0" w:tplc="9B5486F2">
      <w:start w:val="8"/>
      <w:numFmt w:val="decimal"/>
      <w:lvlText w:val="%1."/>
      <w:lvlJc w:val="righ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7">
    <w:nsid w:val="5E0666DA"/>
    <w:multiLevelType w:val="hybridMultilevel"/>
    <w:tmpl w:val="3230D5E4"/>
    <w:lvl w:ilvl="0" w:tplc="D410FAD4">
      <w:start w:val="1"/>
      <w:numFmt w:val="bullet"/>
      <w:lvlText w:val="–"/>
      <w:lvlJc w:val="left"/>
      <w:pPr>
        <w:tabs>
          <w:tab w:val="num" w:pos="397"/>
        </w:tabs>
        <w:ind w:left="397" w:hanging="397"/>
      </w:pPr>
      <w:rPr>
        <w:rFonts w:ascii="Times New Roman" w:hAnsi="Times New Roman" w:cs="Times New Roman" w:hint="default"/>
      </w:rPr>
    </w:lvl>
    <w:lvl w:ilvl="1" w:tplc="DF0C7486">
      <w:start w:val="1"/>
      <w:numFmt w:val="lowerLetter"/>
      <w:lvlText w:val="%2)"/>
      <w:lvlJc w:val="left"/>
      <w:pPr>
        <w:tabs>
          <w:tab w:val="num" w:pos="1080"/>
        </w:tabs>
        <w:ind w:left="1363" w:hanging="283"/>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8">
    <w:nsid w:val="5E192759"/>
    <w:multiLevelType w:val="singleLevel"/>
    <w:tmpl w:val="985EE8E0"/>
    <w:lvl w:ilvl="0">
      <w:start w:val="1"/>
      <w:numFmt w:val="lowerLetter"/>
      <w:lvlText w:val="%1)"/>
      <w:legacy w:legacy="1" w:legacySpace="0" w:legacyIndent="283"/>
      <w:lvlJc w:val="left"/>
      <w:pPr>
        <w:ind w:left="283" w:hanging="283"/>
      </w:pPr>
      <w:rPr>
        <w:rFonts w:cs="Times New Roman"/>
      </w:rPr>
    </w:lvl>
  </w:abstractNum>
  <w:abstractNum w:abstractNumId="249">
    <w:nsid w:val="5F1C7825"/>
    <w:multiLevelType w:val="singleLevel"/>
    <w:tmpl w:val="EFDA3724"/>
    <w:lvl w:ilvl="0">
      <w:start w:val="1"/>
      <w:numFmt w:val="lowerLetter"/>
      <w:lvlText w:val="%1)"/>
      <w:legacy w:legacy="1" w:legacySpace="0" w:legacyIndent="283"/>
      <w:lvlJc w:val="left"/>
      <w:pPr>
        <w:ind w:left="283" w:hanging="283"/>
      </w:pPr>
      <w:rPr>
        <w:rFonts w:cs="Times New Roman"/>
      </w:rPr>
    </w:lvl>
  </w:abstractNum>
  <w:abstractNum w:abstractNumId="250">
    <w:nsid w:val="5F8B132F"/>
    <w:multiLevelType w:val="hybridMultilevel"/>
    <w:tmpl w:val="271CB0A0"/>
    <w:lvl w:ilvl="0" w:tplc="686EDFF4">
      <w:start w:val="1"/>
      <w:numFmt w:val="lowerLetter"/>
      <w:lvlText w:val="%1)"/>
      <w:lvlJc w:val="left"/>
      <w:pPr>
        <w:tabs>
          <w:tab w:val="num" w:pos="340"/>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1">
    <w:nsid w:val="5FC848A7"/>
    <w:multiLevelType w:val="multilevel"/>
    <w:tmpl w:val="DC6EE2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2">
    <w:nsid w:val="5FEF29AD"/>
    <w:multiLevelType w:val="hybridMultilevel"/>
    <w:tmpl w:val="075A553C"/>
    <w:lvl w:ilvl="0" w:tplc="28360FBC">
      <w:start w:val="19"/>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3">
    <w:nsid w:val="602368D8"/>
    <w:multiLevelType w:val="singleLevel"/>
    <w:tmpl w:val="E2DCA8D0"/>
    <w:lvl w:ilvl="0">
      <w:start w:val="2"/>
      <w:numFmt w:val="decimal"/>
      <w:lvlText w:val="5.1.12.%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254">
    <w:nsid w:val="60271346"/>
    <w:multiLevelType w:val="multilevel"/>
    <w:tmpl w:val="50460D3C"/>
    <w:lvl w:ilvl="0">
      <w:start w:val="1"/>
      <w:numFmt w:val="decimal"/>
      <w:lvlText w:val="%1"/>
      <w:lvlJc w:val="left"/>
      <w:pPr>
        <w:ind w:left="360" w:hanging="360"/>
      </w:pPr>
      <w:rPr>
        <w:rFonts w:cs="Times New Roman" w:hint="default"/>
        <w:vertAlign w:val="superscript"/>
      </w:rPr>
    </w:lvl>
    <w:lvl w:ilvl="1">
      <w:start w:val="1"/>
      <w:numFmt w:val="decimal"/>
      <w:lvlText w:val="%1.%2"/>
      <w:lvlJc w:val="left"/>
      <w:pPr>
        <w:ind w:left="360" w:hanging="360"/>
      </w:pPr>
      <w:rPr>
        <w:rFonts w:cs="Times New Roman" w:hint="default"/>
      </w:rPr>
    </w:lvl>
    <w:lvl w:ilvl="2">
      <w:start w:val="1"/>
      <w:numFmt w:val="decimalZero"/>
      <w:lvlText w:val="%1.%2.%3"/>
      <w:lvlJc w:val="left"/>
      <w:pPr>
        <w:ind w:left="720" w:hanging="720"/>
      </w:pPr>
      <w:rPr>
        <w:rFonts w:cs="Times New Roman" w:hint="default"/>
      </w:rPr>
    </w:lvl>
    <w:lvl w:ilvl="3">
      <w:start w:val="1"/>
      <w:numFmt w:val="decimalZero"/>
      <w:lvlText w:val="%1.%2.%3.%4"/>
      <w:lvlJc w:val="left"/>
      <w:pPr>
        <w:ind w:left="720" w:hanging="720"/>
      </w:pPr>
      <w:rPr>
        <w:rFonts w:cs="Times New Roman" w:hint="default"/>
      </w:rPr>
    </w:lvl>
    <w:lvl w:ilvl="4">
      <w:start w:val="1"/>
      <w:numFmt w:val="lowerLetter"/>
      <w:lvlText w:val="%1.%2.%3.%4.%5"/>
      <w:lvlJc w:val="left"/>
      <w:pPr>
        <w:ind w:left="720" w:hanging="72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255">
    <w:nsid w:val="60352ED1"/>
    <w:multiLevelType w:val="singleLevel"/>
    <w:tmpl w:val="421A30E6"/>
    <w:lvl w:ilvl="0">
      <w:start w:val="1"/>
      <w:numFmt w:val="lowerLetter"/>
      <w:lvlText w:val="%1)"/>
      <w:legacy w:legacy="1" w:legacySpace="0" w:legacyIndent="283"/>
      <w:lvlJc w:val="left"/>
      <w:pPr>
        <w:ind w:left="283" w:hanging="283"/>
      </w:pPr>
    </w:lvl>
  </w:abstractNum>
  <w:abstractNum w:abstractNumId="256">
    <w:nsid w:val="61111C3E"/>
    <w:multiLevelType w:val="hybridMultilevel"/>
    <w:tmpl w:val="78A01DD0"/>
    <w:lvl w:ilvl="0" w:tplc="F51CD81E">
      <w:start w:val="1"/>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7">
    <w:nsid w:val="61496AFE"/>
    <w:multiLevelType w:val="hybridMultilevel"/>
    <w:tmpl w:val="E2046410"/>
    <w:lvl w:ilvl="0" w:tplc="0415000F">
      <w:start w:val="1"/>
      <w:numFmt w:val="decimal"/>
      <w:lvlText w:val="%1."/>
      <w:lvlJc w:val="left"/>
      <w:pPr>
        <w:tabs>
          <w:tab w:val="num" w:pos="1429"/>
        </w:tabs>
        <w:ind w:left="1429" w:hanging="360"/>
      </w:pPr>
    </w:lvl>
    <w:lvl w:ilvl="1" w:tplc="04150019" w:tentative="1">
      <w:start w:val="1"/>
      <w:numFmt w:val="lowerLetter"/>
      <w:lvlText w:val="%2."/>
      <w:lvlJc w:val="left"/>
      <w:pPr>
        <w:tabs>
          <w:tab w:val="num" w:pos="2149"/>
        </w:tabs>
        <w:ind w:left="2149" w:hanging="360"/>
      </w:pPr>
    </w:lvl>
    <w:lvl w:ilvl="2" w:tplc="0415001B" w:tentative="1">
      <w:start w:val="1"/>
      <w:numFmt w:val="lowerRoman"/>
      <w:lvlText w:val="%3."/>
      <w:lvlJc w:val="right"/>
      <w:pPr>
        <w:tabs>
          <w:tab w:val="num" w:pos="2869"/>
        </w:tabs>
        <w:ind w:left="2869" w:hanging="180"/>
      </w:pPr>
    </w:lvl>
    <w:lvl w:ilvl="3" w:tplc="0415000F" w:tentative="1">
      <w:start w:val="1"/>
      <w:numFmt w:val="decimal"/>
      <w:lvlText w:val="%4."/>
      <w:lvlJc w:val="left"/>
      <w:pPr>
        <w:tabs>
          <w:tab w:val="num" w:pos="3589"/>
        </w:tabs>
        <w:ind w:left="3589" w:hanging="360"/>
      </w:pPr>
    </w:lvl>
    <w:lvl w:ilvl="4" w:tplc="04150019" w:tentative="1">
      <w:start w:val="1"/>
      <w:numFmt w:val="lowerLetter"/>
      <w:lvlText w:val="%5."/>
      <w:lvlJc w:val="left"/>
      <w:pPr>
        <w:tabs>
          <w:tab w:val="num" w:pos="4309"/>
        </w:tabs>
        <w:ind w:left="4309" w:hanging="360"/>
      </w:pPr>
    </w:lvl>
    <w:lvl w:ilvl="5" w:tplc="0415001B" w:tentative="1">
      <w:start w:val="1"/>
      <w:numFmt w:val="lowerRoman"/>
      <w:lvlText w:val="%6."/>
      <w:lvlJc w:val="right"/>
      <w:pPr>
        <w:tabs>
          <w:tab w:val="num" w:pos="5029"/>
        </w:tabs>
        <w:ind w:left="5029" w:hanging="180"/>
      </w:pPr>
    </w:lvl>
    <w:lvl w:ilvl="6" w:tplc="0415000F" w:tentative="1">
      <w:start w:val="1"/>
      <w:numFmt w:val="decimal"/>
      <w:lvlText w:val="%7."/>
      <w:lvlJc w:val="left"/>
      <w:pPr>
        <w:tabs>
          <w:tab w:val="num" w:pos="5749"/>
        </w:tabs>
        <w:ind w:left="5749" w:hanging="360"/>
      </w:pPr>
    </w:lvl>
    <w:lvl w:ilvl="7" w:tplc="04150019" w:tentative="1">
      <w:start w:val="1"/>
      <w:numFmt w:val="lowerLetter"/>
      <w:lvlText w:val="%8."/>
      <w:lvlJc w:val="left"/>
      <w:pPr>
        <w:tabs>
          <w:tab w:val="num" w:pos="6469"/>
        </w:tabs>
        <w:ind w:left="6469" w:hanging="360"/>
      </w:pPr>
    </w:lvl>
    <w:lvl w:ilvl="8" w:tplc="0415001B" w:tentative="1">
      <w:start w:val="1"/>
      <w:numFmt w:val="lowerRoman"/>
      <w:lvlText w:val="%9."/>
      <w:lvlJc w:val="right"/>
      <w:pPr>
        <w:tabs>
          <w:tab w:val="num" w:pos="7189"/>
        </w:tabs>
        <w:ind w:left="7189" w:hanging="180"/>
      </w:pPr>
    </w:lvl>
  </w:abstractNum>
  <w:abstractNum w:abstractNumId="258">
    <w:nsid w:val="620C3686"/>
    <w:multiLevelType w:val="hybridMultilevel"/>
    <w:tmpl w:val="D87C99F8"/>
    <w:lvl w:ilvl="0" w:tplc="7D0A56CA">
      <w:start w:val="1"/>
      <w:numFmt w:val="bullet"/>
      <w:pStyle w:val="PrzepisyZwiazane"/>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9">
    <w:nsid w:val="63F21572"/>
    <w:multiLevelType w:val="hybridMultilevel"/>
    <w:tmpl w:val="337C80DE"/>
    <w:lvl w:ilvl="0" w:tplc="25965FB0">
      <w:start w:val="1"/>
      <w:numFmt w:val="bullet"/>
      <w:lvlText w:val="–"/>
      <w:lvlJc w:val="left"/>
      <w:pPr>
        <w:tabs>
          <w:tab w:val="num" w:pos="284"/>
        </w:tabs>
        <w:ind w:left="284" w:hanging="284"/>
      </w:pPr>
      <w:rPr>
        <w:rFonts w:ascii="Times New Roman" w:hAnsi="Times New Roman" w:cs="Times New Roman" w:hint="default"/>
      </w:rPr>
    </w:lvl>
    <w:lvl w:ilvl="1" w:tplc="FE1AC52A">
      <w:start w:val="1"/>
      <w:numFmt w:val="lowerLetter"/>
      <w:lvlText w:val="%2)"/>
      <w:lvlJc w:val="left"/>
      <w:pPr>
        <w:tabs>
          <w:tab w:val="num" w:pos="1457"/>
        </w:tabs>
        <w:ind w:left="1457" w:hanging="377"/>
      </w:pPr>
      <w:rPr>
        <w:rFonts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0">
    <w:nsid w:val="644D2082"/>
    <w:multiLevelType w:val="singleLevel"/>
    <w:tmpl w:val="AE045E20"/>
    <w:lvl w:ilvl="0">
      <w:start w:val="1"/>
      <w:numFmt w:val="decimal"/>
      <w:lvlText w:val="%1."/>
      <w:legacy w:legacy="1" w:legacySpace="0" w:legacyIndent="283"/>
      <w:lvlJc w:val="left"/>
      <w:pPr>
        <w:ind w:left="283" w:hanging="283"/>
      </w:pPr>
    </w:lvl>
  </w:abstractNum>
  <w:abstractNum w:abstractNumId="261">
    <w:nsid w:val="647D575A"/>
    <w:multiLevelType w:val="singleLevel"/>
    <w:tmpl w:val="D40C7896"/>
    <w:lvl w:ilvl="0">
      <w:start w:val="1"/>
      <w:numFmt w:val="decimal"/>
      <w:lvlText w:val="5.1.%1. "/>
      <w:legacy w:legacy="1" w:legacySpace="0" w:legacyIndent="283"/>
      <w:lvlJc w:val="left"/>
      <w:pPr>
        <w:ind w:left="283" w:hanging="283"/>
      </w:pPr>
      <w:rPr>
        <w:rFonts w:ascii="Times New Roman" w:hAnsi="Times New Roman" w:cs="Times New Roman" w:hint="default"/>
        <w:b/>
        <w:i w:val="0"/>
        <w:sz w:val="20"/>
        <w:u w:val="none"/>
      </w:rPr>
    </w:lvl>
  </w:abstractNum>
  <w:abstractNum w:abstractNumId="262">
    <w:nsid w:val="651C42D2"/>
    <w:multiLevelType w:val="hybridMultilevel"/>
    <w:tmpl w:val="C6CAE170"/>
    <w:lvl w:ilvl="0" w:tplc="5E2A0016">
      <w:start w:val="5"/>
      <w:numFmt w:val="bullet"/>
      <w:lvlText w:val="-"/>
      <w:lvlJc w:val="left"/>
      <w:pPr>
        <w:tabs>
          <w:tab w:val="num" w:pos="1260"/>
        </w:tabs>
        <w:ind w:left="1260" w:hanging="360"/>
      </w:pPr>
      <w:rPr>
        <w:rFonts w:ascii="Times New Roman" w:eastAsia="Times New Roman" w:hAnsi="Times New Roman" w:cs="Times New Roman" w:hint="default"/>
      </w:rPr>
    </w:lvl>
    <w:lvl w:ilvl="1" w:tplc="04150003" w:tentative="1">
      <w:start w:val="1"/>
      <w:numFmt w:val="bullet"/>
      <w:lvlText w:val="o"/>
      <w:lvlJc w:val="left"/>
      <w:pPr>
        <w:tabs>
          <w:tab w:val="num" w:pos="1980"/>
        </w:tabs>
        <w:ind w:left="1980" w:hanging="360"/>
      </w:pPr>
      <w:rPr>
        <w:rFonts w:ascii="Courier New" w:hAnsi="Courier New" w:hint="default"/>
      </w:rPr>
    </w:lvl>
    <w:lvl w:ilvl="2" w:tplc="04150005" w:tentative="1">
      <w:start w:val="1"/>
      <w:numFmt w:val="bullet"/>
      <w:lvlText w:val=""/>
      <w:lvlJc w:val="left"/>
      <w:pPr>
        <w:tabs>
          <w:tab w:val="num" w:pos="2700"/>
        </w:tabs>
        <w:ind w:left="2700" w:hanging="360"/>
      </w:pPr>
      <w:rPr>
        <w:rFonts w:ascii="Wingdings" w:hAnsi="Wingdings" w:hint="default"/>
      </w:rPr>
    </w:lvl>
    <w:lvl w:ilvl="3" w:tplc="04150001" w:tentative="1">
      <w:start w:val="1"/>
      <w:numFmt w:val="bullet"/>
      <w:lvlText w:val=""/>
      <w:lvlJc w:val="left"/>
      <w:pPr>
        <w:tabs>
          <w:tab w:val="num" w:pos="3420"/>
        </w:tabs>
        <w:ind w:left="3420" w:hanging="360"/>
      </w:pPr>
      <w:rPr>
        <w:rFonts w:ascii="Symbol" w:hAnsi="Symbol" w:hint="default"/>
      </w:rPr>
    </w:lvl>
    <w:lvl w:ilvl="4" w:tplc="04150003" w:tentative="1">
      <w:start w:val="1"/>
      <w:numFmt w:val="bullet"/>
      <w:lvlText w:val="o"/>
      <w:lvlJc w:val="left"/>
      <w:pPr>
        <w:tabs>
          <w:tab w:val="num" w:pos="4140"/>
        </w:tabs>
        <w:ind w:left="4140" w:hanging="360"/>
      </w:pPr>
      <w:rPr>
        <w:rFonts w:ascii="Courier New" w:hAnsi="Courier New" w:hint="default"/>
      </w:rPr>
    </w:lvl>
    <w:lvl w:ilvl="5" w:tplc="04150005" w:tentative="1">
      <w:start w:val="1"/>
      <w:numFmt w:val="bullet"/>
      <w:lvlText w:val=""/>
      <w:lvlJc w:val="left"/>
      <w:pPr>
        <w:tabs>
          <w:tab w:val="num" w:pos="4860"/>
        </w:tabs>
        <w:ind w:left="4860" w:hanging="360"/>
      </w:pPr>
      <w:rPr>
        <w:rFonts w:ascii="Wingdings" w:hAnsi="Wingdings" w:hint="default"/>
      </w:rPr>
    </w:lvl>
    <w:lvl w:ilvl="6" w:tplc="04150001" w:tentative="1">
      <w:start w:val="1"/>
      <w:numFmt w:val="bullet"/>
      <w:lvlText w:val=""/>
      <w:lvlJc w:val="left"/>
      <w:pPr>
        <w:tabs>
          <w:tab w:val="num" w:pos="5580"/>
        </w:tabs>
        <w:ind w:left="5580" w:hanging="360"/>
      </w:pPr>
      <w:rPr>
        <w:rFonts w:ascii="Symbol" w:hAnsi="Symbol" w:hint="default"/>
      </w:rPr>
    </w:lvl>
    <w:lvl w:ilvl="7" w:tplc="04150003" w:tentative="1">
      <w:start w:val="1"/>
      <w:numFmt w:val="bullet"/>
      <w:lvlText w:val="o"/>
      <w:lvlJc w:val="left"/>
      <w:pPr>
        <w:tabs>
          <w:tab w:val="num" w:pos="6300"/>
        </w:tabs>
        <w:ind w:left="6300" w:hanging="360"/>
      </w:pPr>
      <w:rPr>
        <w:rFonts w:ascii="Courier New" w:hAnsi="Courier New" w:hint="default"/>
      </w:rPr>
    </w:lvl>
    <w:lvl w:ilvl="8" w:tplc="04150005" w:tentative="1">
      <w:start w:val="1"/>
      <w:numFmt w:val="bullet"/>
      <w:lvlText w:val=""/>
      <w:lvlJc w:val="left"/>
      <w:pPr>
        <w:tabs>
          <w:tab w:val="num" w:pos="7020"/>
        </w:tabs>
        <w:ind w:left="7020" w:hanging="360"/>
      </w:pPr>
      <w:rPr>
        <w:rFonts w:ascii="Wingdings" w:hAnsi="Wingdings" w:hint="default"/>
      </w:rPr>
    </w:lvl>
  </w:abstractNum>
  <w:abstractNum w:abstractNumId="263">
    <w:nsid w:val="65966C4E"/>
    <w:multiLevelType w:val="hybridMultilevel"/>
    <w:tmpl w:val="761EC9F2"/>
    <w:lvl w:ilvl="0" w:tplc="01009FA4">
      <w:start w:val="1"/>
      <w:numFmt w:val="lowerLetter"/>
      <w:lvlText w:val="%1)"/>
      <w:lvlJc w:val="left"/>
      <w:pPr>
        <w:ind w:left="283" w:hanging="283"/>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4">
    <w:nsid w:val="65CA4C8C"/>
    <w:multiLevelType w:val="hybridMultilevel"/>
    <w:tmpl w:val="AA5C379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5">
    <w:nsid w:val="66116647"/>
    <w:multiLevelType w:val="hybridMultilevel"/>
    <w:tmpl w:val="DFA8C362"/>
    <w:name w:val="WW8Num92322223232222222222222222222223233232322222"/>
    <w:lvl w:ilvl="0" w:tplc="9326AF48">
      <w:start w:val="1"/>
      <w:numFmt w:val="bullet"/>
      <w:lvlText w:val="-"/>
      <w:lvlJc w:val="left"/>
      <w:pPr>
        <w:tabs>
          <w:tab w:val="num" w:pos="720"/>
        </w:tabs>
        <w:ind w:left="720" w:hanging="36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6">
    <w:nsid w:val="6666319A"/>
    <w:multiLevelType w:val="hybridMultilevel"/>
    <w:tmpl w:val="50BCC3EA"/>
    <w:lvl w:ilvl="0" w:tplc="4ECEB390">
      <w:start w:val="1"/>
      <w:numFmt w:val="bullet"/>
      <w:lvlText w:val="–"/>
      <w:lvlJc w:val="left"/>
      <w:pPr>
        <w:tabs>
          <w:tab w:val="num" w:pos="624"/>
        </w:tabs>
        <w:ind w:left="624" w:hanging="340"/>
      </w:pPr>
      <w:rPr>
        <w:rFonts w:ascii="Times New Roman" w:hAnsi="Times New Roman" w:cs="Times New Roman" w:hint="default"/>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67">
    <w:nsid w:val="677125A1"/>
    <w:multiLevelType w:val="hybridMultilevel"/>
    <w:tmpl w:val="ACD87EEE"/>
    <w:name w:val="WW8Num9232222323222222222222222222222325"/>
    <w:lvl w:ilvl="0" w:tplc="7528EB32">
      <w:start w:val="1"/>
      <w:numFmt w:val="bullet"/>
      <w:lvlText w:val="–"/>
      <w:lvlJc w:val="left"/>
      <w:pPr>
        <w:tabs>
          <w:tab w:val="num" w:pos="170"/>
        </w:tabs>
        <w:ind w:left="170" w:hanging="170"/>
      </w:pPr>
      <w:rPr>
        <w:rFonts w:ascii="Times New Roman" w:hAnsi="Times New Roman" w:cs="Times New Roman" w:hint="default"/>
      </w:rPr>
    </w:lvl>
    <w:lvl w:ilvl="1" w:tplc="04150019" w:tentative="1">
      <w:start w:val="1"/>
      <w:numFmt w:val="bullet"/>
      <w:lvlText w:val="o"/>
      <w:lvlJc w:val="left"/>
      <w:pPr>
        <w:tabs>
          <w:tab w:val="num" w:pos="1440"/>
        </w:tabs>
        <w:ind w:left="1440" w:hanging="360"/>
      </w:pPr>
      <w:rPr>
        <w:rFonts w:ascii="Courier New" w:hAnsi="Courier New" w:cs="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cs="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cs="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268">
    <w:nsid w:val="67BB4DBA"/>
    <w:multiLevelType w:val="hybridMultilevel"/>
    <w:tmpl w:val="5D9A5BDA"/>
    <w:lvl w:ilvl="0" w:tplc="6C902A78">
      <w:start w:val="1"/>
      <w:numFmt w:val="bullet"/>
      <w:lvlText w:val="–"/>
      <w:lvlJc w:val="left"/>
      <w:pPr>
        <w:tabs>
          <w:tab w:val="num" w:pos="624"/>
        </w:tabs>
        <w:ind w:left="624" w:hanging="340"/>
      </w:pPr>
      <w:rPr>
        <w:rFonts w:ascii="Times New Roman" w:hAnsi="Times New Roman" w:cs="Times New Roman" w:hint="default"/>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69">
    <w:nsid w:val="67BF5961"/>
    <w:multiLevelType w:val="singleLevel"/>
    <w:tmpl w:val="5112766E"/>
    <w:lvl w:ilvl="0">
      <w:start w:val="1"/>
      <w:numFmt w:val="decimal"/>
      <w:lvlText w:val="%1."/>
      <w:legacy w:legacy="1" w:legacySpace="0" w:legacyIndent="283"/>
      <w:lvlJc w:val="left"/>
      <w:pPr>
        <w:ind w:left="283" w:hanging="283"/>
      </w:pPr>
    </w:lvl>
  </w:abstractNum>
  <w:abstractNum w:abstractNumId="270">
    <w:nsid w:val="67C41F2D"/>
    <w:multiLevelType w:val="singleLevel"/>
    <w:tmpl w:val="26C83C38"/>
    <w:lvl w:ilvl="0">
      <w:start w:val="1"/>
      <w:numFmt w:val="lowerLetter"/>
      <w:lvlText w:val="%1)"/>
      <w:legacy w:legacy="1" w:legacySpace="0" w:legacyIndent="283"/>
      <w:lvlJc w:val="left"/>
      <w:pPr>
        <w:ind w:left="283" w:hanging="283"/>
      </w:pPr>
    </w:lvl>
  </w:abstractNum>
  <w:abstractNum w:abstractNumId="271">
    <w:nsid w:val="67EA430D"/>
    <w:multiLevelType w:val="singleLevel"/>
    <w:tmpl w:val="2A30D22A"/>
    <w:lvl w:ilvl="0">
      <w:start w:val="2"/>
      <w:numFmt w:val="decimal"/>
      <w:lvlText w:val="5.1.8.%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272">
    <w:nsid w:val="68C7717F"/>
    <w:multiLevelType w:val="hybridMultilevel"/>
    <w:tmpl w:val="A5F066DE"/>
    <w:lvl w:ilvl="0" w:tplc="FFFFFFFF">
      <w:start w:val="1"/>
      <w:numFmt w:val="bullet"/>
      <w:lvlText w:val="–"/>
      <w:lvlJc w:val="left"/>
      <w:pPr>
        <w:tabs>
          <w:tab w:val="num" w:pos="624"/>
        </w:tabs>
        <w:ind w:left="624" w:hanging="340"/>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73">
    <w:nsid w:val="68DE68B3"/>
    <w:multiLevelType w:val="hybridMultilevel"/>
    <w:tmpl w:val="B7805A8E"/>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74">
    <w:nsid w:val="692336E2"/>
    <w:multiLevelType w:val="hybridMultilevel"/>
    <w:tmpl w:val="F4DE6A78"/>
    <w:lvl w:ilvl="0" w:tplc="B57866CC">
      <w:start w:val="67"/>
      <w:numFmt w:val="decimal"/>
      <w:lvlText w:val="%1."/>
      <w:lvlJc w:val="left"/>
      <w:pPr>
        <w:tabs>
          <w:tab w:val="num" w:pos="397"/>
        </w:tabs>
        <w:ind w:left="397" w:hanging="397"/>
      </w:pPr>
      <w:rPr>
        <w:rFonts w:ascii="Times New Roman" w:hAnsi="Times New Roman" w:hint="default"/>
        <w:b w:val="0"/>
        <w:i w:val="0"/>
        <w:sz w:val="20"/>
        <w:szCs w:val="2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5">
    <w:nsid w:val="69256CA0"/>
    <w:multiLevelType w:val="multilevel"/>
    <w:tmpl w:val="196CCA44"/>
    <w:lvl w:ilvl="0">
      <w:start w:val="1"/>
      <w:numFmt w:val="decimal"/>
      <w:lvlText w:val="%1."/>
      <w:lvlJc w:val="left"/>
      <w:pPr>
        <w:tabs>
          <w:tab w:val="num" w:pos="360"/>
        </w:tabs>
        <w:ind w:left="360" w:hanging="360"/>
      </w:pPr>
      <w:rPr>
        <w:rFonts w:hint="default"/>
      </w:rPr>
    </w:lvl>
    <w:lvl w:ilvl="1">
      <w:start w:val="3"/>
      <w:numFmt w:val="decimal"/>
      <w:lvlText w:val="%1.%2."/>
      <w:lvlJc w:val="left"/>
      <w:pPr>
        <w:tabs>
          <w:tab w:val="num" w:pos="372"/>
        </w:tabs>
        <w:ind w:left="372" w:hanging="360"/>
      </w:pPr>
      <w:rPr>
        <w:rFonts w:hint="default"/>
      </w:rPr>
    </w:lvl>
    <w:lvl w:ilvl="2">
      <w:start w:val="1"/>
      <w:numFmt w:val="decimal"/>
      <w:lvlText w:val="%1.%2.%3."/>
      <w:lvlJc w:val="left"/>
      <w:pPr>
        <w:tabs>
          <w:tab w:val="num" w:pos="744"/>
        </w:tabs>
        <w:ind w:left="744" w:hanging="720"/>
      </w:pPr>
      <w:rPr>
        <w:rFonts w:hint="default"/>
      </w:rPr>
    </w:lvl>
    <w:lvl w:ilvl="3">
      <w:start w:val="1"/>
      <w:numFmt w:val="decimal"/>
      <w:lvlText w:val="%1.%2.%3.%4."/>
      <w:lvlJc w:val="left"/>
      <w:pPr>
        <w:tabs>
          <w:tab w:val="num" w:pos="756"/>
        </w:tabs>
        <w:ind w:left="756" w:hanging="720"/>
      </w:pPr>
      <w:rPr>
        <w:rFonts w:hint="default"/>
      </w:rPr>
    </w:lvl>
    <w:lvl w:ilvl="4">
      <w:start w:val="1"/>
      <w:numFmt w:val="decimal"/>
      <w:lvlText w:val="%1.%2.%3.%4.%5."/>
      <w:lvlJc w:val="left"/>
      <w:pPr>
        <w:tabs>
          <w:tab w:val="num" w:pos="1128"/>
        </w:tabs>
        <w:ind w:left="1128" w:hanging="1080"/>
      </w:pPr>
      <w:rPr>
        <w:rFonts w:hint="default"/>
      </w:rPr>
    </w:lvl>
    <w:lvl w:ilvl="5">
      <w:start w:val="1"/>
      <w:numFmt w:val="decimal"/>
      <w:lvlText w:val="%1.%2.%3.%4.%5.%6."/>
      <w:lvlJc w:val="left"/>
      <w:pPr>
        <w:tabs>
          <w:tab w:val="num" w:pos="1140"/>
        </w:tabs>
        <w:ind w:left="1140" w:hanging="1080"/>
      </w:pPr>
      <w:rPr>
        <w:rFonts w:hint="default"/>
      </w:rPr>
    </w:lvl>
    <w:lvl w:ilvl="6">
      <w:start w:val="1"/>
      <w:numFmt w:val="decimal"/>
      <w:lvlText w:val="%1.%2.%3.%4.%5.%6.%7."/>
      <w:lvlJc w:val="left"/>
      <w:pPr>
        <w:tabs>
          <w:tab w:val="num" w:pos="1512"/>
        </w:tabs>
        <w:ind w:left="1512" w:hanging="1440"/>
      </w:pPr>
      <w:rPr>
        <w:rFonts w:hint="default"/>
      </w:rPr>
    </w:lvl>
    <w:lvl w:ilvl="7">
      <w:start w:val="1"/>
      <w:numFmt w:val="decimal"/>
      <w:lvlText w:val="%1.%2.%3.%4.%5.%6.%7.%8."/>
      <w:lvlJc w:val="left"/>
      <w:pPr>
        <w:tabs>
          <w:tab w:val="num" w:pos="1524"/>
        </w:tabs>
        <w:ind w:left="1524" w:hanging="1440"/>
      </w:pPr>
      <w:rPr>
        <w:rFonts w:hint="default"/>
      </w:rPr>
    </w:lvl>
    <w:lvl w:ilvl="8">
      <w:start w:val="1"/>
      <w:numFmt w:val="decimal"/>
      <w:lvlText w:val="%1.%2.%3.%4.%5.%6.%7.%8.%9."/>
      <w:lvlJc w:val="left"/>
      <w:pPr>
        <w:tabs>
          <w:tab w:val="num" w:pos="1896"/>
        </w:tabs>
        <w:ind w:left="1896" w:hanging="1800"/>
      </w:pPr>
      <w:rPr>
        <w:rFonts w:hint="default"/>
      </w:rPr>
    </w:lvl>
  </w:abstractNum>
  <w:abstractNum w:abstractNumId="276">
    <w:nsid w:val="693A20C7"/>
    <w:multiLevelType w:val="singleLevel"/>
    <w:tmpl w:val="421A30E6"/>
    <w:lvl w:ilvl="0">
      <w:start w:val="1"/>
      <w:numFmt w:val="lowerLetter"/>
      <w:lvlText w:val="%1)"/>
      <w:legacy w:legacy="1" w:legacySpace="0" w:legacyIndent="283"/>
      <w:lvlJc w:val="left"/>
    </w:lvl>
  </w:abstractNum>
  <w:abstractNum w:abstractNumId="277">
    <w:nsid w:val="69A104FC"/>
    <w:multiLevelType w:val="singleLevel"/>
    <w:tmpl w:val="ABB82210"/>
    <w:lvl w:ilvl="0">
      <w:start w:val="1"/>
      <w:numFmt w:val="lowerLetter"/>
      <w:lvlText w:val="%1)"/>
      <w:legacy w:legacy="1" w:legacySpace="0" w:legacyIndent="283"/>
      <w:lvlJc w:val="left"/>
      <w:pPr>
        <w:ind w:left="991" w:hanging="283"/>
      </w:pPr>
    </w:lvl>
  </w:abstractNum>
  <w:abstractNum w:abstractNumId="278">
    <w:nsid w:val="6A2B4A3E"/>
    <w:multiLevelType w:val="hybridMultilevel"/>
    <w:tmpl w:val="04A0CDC4"/>
    <w:lvl w:ilvl="0" w:tplc="FFFFFFFF">
      <w:start w:val="1"/>
      <w:numFmt w:val="bullet"/>
      <w:lvlText w:val="–"/>
      <w:lvlJc w:val="left"/>
      <w:pPr>
        <w:tabs>
          <w:tab w:val="num" w:pos="340"/>
        </w:tabs>
        <w:ind w:left="340" w:hanging="340"/>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79">
    <w:nsid w:val="6B317400"/>
    <w:multiLevelType w:val="singleLevel"/>
    <w:tmpl w:val="FFFFFFFF"/>
    <w:lvl w:ilvl="0">
      <w:start w:val="4"/>
      <w:numFmt w:val="bullet"/>
      <w:lvlText w:val="-"/>
      <w:legacy w:legacy="1" w:legacySpace="0" w:legacyIndent="360"/>
      <w:lvlJc w:val="left"/>
      <w:pPr>
        <w:ind w:left="420" w:hanging="360"/>
      </w:pPr>
    </w:lvl>
  </w:abstractNum>
  <w:abstractNum w:abstractNumId="280">
    <w:nsid w:val="6B5C7402"/>
    <w:multiLevelType w:val="hybridMultilevel"/>
    <w:tmpl w:val="8D6E48A0"/>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1">
    <w:nsid w:val="6B6E2E14"/>
    <w:multiLevelType w:val="hybridMultilevel"/>
    <w:tmpl w:val="FECEBD6E"/>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2">
    <w:nsid w:val="6C1A7407"/>
    <w:multiLevelType w:val="hybridMultilevel"/>
    <w:tmpl w:val="19A4F5FA"/>
    <w:lvl w:ilvl="0" w:tplc="3334DC0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3">
    <w:nsid w:val="6C1C3C8E"/>
    <w:multiLevelType w:val="hybridMultilevel"/>
    <w:tmpl w:val="8244D888"/>
    <w:lvl w:ilvl="0" w:tplc="3334DC0A">
      <w:start w:val="1"/>
      <w:numFmt w:val="bullet"/>
      <w:lvlText w:val="–"/>
      <w:lvlJc w:val="left"/>
      <w:pPr>
        <w:tabs>
          <w:tab w:val="num" w:pos="340"/>
        </w:tabs>
        <w:ind w:left="340" w:hanging="340"/>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84">
    <w:nsid w:val="6C7764B1"/>
    <w:multiLevelType w:val="hybridMultilevel"/>
    <w:tmpl w:val="5AA6EE7E"/>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85">
    <w:nsid w:val="6CBB1D8E"/>
    <w:multiLevelType w:val="multilevel"/>
    <w:tmpl w:val="E8CEDFD6"/>
    <w:lvl w:ilvl="0">
      <w:start w:val="1"/>
      <w:numFmt w:val="decimal"/>
      <w:lvlText w:val="%1."/>
      <w:lvlJc w:val="left"/>
      <w:pPr>
        <w:tabs>
          <w:tab w:val="num" w:pos="720"/>
        </w:tabs>
        <w:ind w:left="720" w:hanging="360"/>
      </w:pPr>
    </w:lvl>
    <w:lvl w:ilvl="1">
      <w:start w:val="10"/>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6">
    <w:nsid w:val="6D3E3935"/>
    <w:multiLevelType w:val="hybridMultilevel"/>
    <w:tmpl w:val="D1F0758C"/>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start w:val="1"/>
      <w:numFmt w:val="bullet"/>
      <w:lvlText w:val=""/>
      <w:lvlJc w:val="left"/>
      <w:pPr>
        <w:tabs>
          <w:tab w:val="num" w:pos="1724"/>
        </w:tabs>
        <w:ind w:left="1724" w:hanging="360"/>
      </w:pPr>
      <w:rPr>
        <w:rFonts w:ascii="Symbol" w:hAnsi="Symbol" w:hint="default"/>
      </w:r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87">
    <w:nsid w:val="6E086524"/>
    <w:multiLevelType w:val="hybridMultilevel"/>
    <w:tmpl w:val="C8CE07D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8">
    <w:nsid w:val="6FD751B6"/>
    <w:multiLevelType w:val="hybridMultilevel"/>
    <w:tmpl w:val="BE067932"/>
    <w:lvl w:ilvl="0" w:tplc="08090001">
      <w:start w:val="1"/>
      <w:numFmt w:val="bullet"/>
      <w:lvlText w:val=""/>
      <w:lvlJc w:val="left"/>
      <w:pPr>
        <w:ind w:left="1428" w:hanging="360"/>
      </w:pPr>
      <w:rPr>
        <w:rFonts w:ascii="Symbol" w:hAnsi="Symbol" w:hint="default"/>
      </w:rPr>
    </w:lvl>
    <w:lvl w:ilvl="1" w:tplc="08090003">
      <w:start w:val="1"/>
      <w:numFmt w:val="bullet"/>
      <w:lvlText w:val="o"/>
      <w:lvlJc w:val="left"/>
      <w:pPr>
        <w:ind w:left="2148" w:hanging="360"/>
      </w:pPr>
      <w:rPr>
        <w:rFonts w:ascii="Courier New" w:hAnsi="Courier New" w:cs="Courier New" w:hint="default"/>
      </w:rPr>
    </w:lvl>
    <w:lvl w:ilvl="2" w:tplc="08090005">
      <w:start w:val="1"/>
      <w:numFmt w:val="bullet"/>
      <w:lvlText w:val=""/>
      <w:lvlJc w:val="left"/>
      <w:pPr>
        <w:ind w:left="2868" w:hanging="360"/>
      </w:pPr>
      <w:rPr>
        <w:rFonts w:ascii="Wingdings" w:hAnsi="Wingdings" w:hint="default"/>
      </w:rPr>
    </w:lvl>
    <w:lvl w:ilvl="3" w:tplc="08090001">
      <w:start w:val="1"/>
      <w:numFmt w:val="bullet"/>
      <w:lvlText w:val=""/>
      <w:lvlJc w:val="left"/>
      <w:pPr>
        <w:ind w:left="3588" w:hanging="360"/>
      </w:pPr>
      <w:rPr>
        <w:rFonts w:ascii="Symbol" w:hAnsi="Symbol" w:hint="default"/>
      </w:rPr>
    </w:lvl>
    <w:lvl w:ilvl="4" w:tplc="08090003">
      <w:start w:val="1"/>
      <w:numFmt w:val="bullet"/>
      <w:lvlText w:val="o"/>
      <w:lvlJc w:val="left"/>
      <w:pPr>
        <w:ind w:left="4308" w:hanging="360"/>
      </w:pPr>
      <w:rPr>
        <w:rFonts w:ascii="Courier New" w:hAnsi="Courier New" w:cs="Courier New" w:hint="default"/>
      </w:rPr>
    </w:lvl>
    <w:lvl w:ilvl="5" w:tplc="08090005">
      <w:start w:val="1"/>
      <w:numFmt w:val="bullet"/>
      <w:lvlText w:val=""/>
      <w:lvlJc w:val="left"/>
      <w:pPr>
        <w:ind w:left="5028" w:hanging="360"/>
      </w:pPr>
      <w:rPr>
        <w:rFonts w:ascii="Wingdings" w:hAnsi="Wingdings" w:hint="default"/>
      </w:rPr>
    </w:lvl>
    <w:lvl w:ilvl="6" w:tplc="08090001">
      <w:start w:val="1"/>
      <w:numFmt w:val="bullet"/>
      <w:lvlText w:val=""/>
      <w:lvlJc w:val="left"/>
      <w:pPr>
        <w:ind w:left="5748" w:hanging="360"/>
      </w:pPr>
      <w:rPr>
        <w:rFonts w:ascii="Symbol" w:hAnsi="Symbol" w:hint="default"/>
      </w:rPr>
    </w:lvl>
    <w:lvl w:ilvl="7" w:tplc="08090003">
      <w:start w:val="1"/>
      <w:numFmt w:val="bullet"/>
      <w:lvlText w:val="o"/>
      <w:lvlJc w:val="left"/>
      <w:pPr>
        <w:ind w:left="6468" w:hanging="360"/>
      </w:pPr>
      <w:rPr>
        <w:rFonts w:ascii="Courier New" w:hAnsi="Courier New" w:cs="Courier New" w:hint="default"/>
      </w:rPr>
    </w:lvl>
    <w:lvl w:ilvl="8" w:tplc="08090005">
      <w:start w:val="1"/>
      <w:numFmt w:val="bullet"/>
      <w:lvlText w:val=""/>
      <w:lvlJc w:val="left"/>
      <w:pPr>
        <w:ind w:left="7188" w:hanging="360"/>
      </w:pPr>
      <w:rPr>
        <w:rFonts w:ascii="Wingdings" w:hAnsi="Wingdings" w:hint="default"/>
      </w:rPr>
    </w:lvl>
  </w:abstractNum>
  <w:abstractNum w:abstractNumId="289">
    <w:nsid w:val="70053FB8"/>
    <w:multiLevelType w:val="hybridMultilevel"/>
    <w:tmpl w:val="BB427DE2"/>
    <w:lvl w:ilvl="0" w:tplc="B4B4FD9C">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290">
    <w:nsid w:val="711B6A06"/>
    <w:multiLevelType w:val="hybridMultilevel"/>
    <w:tmpl w:val="7A7EC7F8"/>
    <w:lvl w:ilvl="0" w:tplc="FAD6A726">
      <w:start w:val="1"/>
      <w:numFmt w:val="bullet"/>
      <w:lvlText w:val="–"/>
      <w:lvlJc w:val="left"/>
      <w:pPr>
        <w:tabs>
          <w:tab w:val="num" w:pos="453"/>
        </w:tabs>
        <w:ind w:left="453" w:hanging="170"/>
      </w:pPr>
      <w:rPr>
        <w:rFonts w:ascii="Times New Roman" w:hAnsi="Times New Roman" w:cs="Times New Roman" w:hint="default"/>
      </w:rPr>
    </w:lvl>
    <w:lvl w:ilvl="1" w:tplc="04150003" w:tentative="1">
      <w:start w:val="1"/>
      <w:numFmt w:val="bullet"/>
      <w:lvlText w:val="o"/>
      <w:lvlJc w:val="left"/>
      <w:pPr>
        <w:tabs>
          <w:tab w:val="num" w:pos="1723"/>
        </w:tabs>
        <w:ind w:left="1723" w:hanging="360"/>
      </w:pPr>
      <w:rPr>
        <w:rFonts w:ascii="Courier New" w:hAnsi="Courier New" w:cs="Courier New" w:hint="default"/>
      </w:rPr>
    </w:lvl>
    <w:lvl w:ilvl="2" w:tplc="04150005" w:tentative="1">
      <w:start w:val="1"/>
      <w:numFmt w:val="bullet"/>
      <w:lvlText w:val=""/>
      <w:lvlJc w:val="left"/>
      <w:pPr>
        <w:tabs>
          <w:tab w:val="num" w:pos="2443"/>
        </w:tabs>
        <w:ind w:left="2443" w:hanging="360"/>
      </w:pPr>
      <w:rPr>
        <w:rFonts w:ascii="Wingdings" w:hAnsi="Wingdings" w:hint="default"/>
      </w:rPr>
    </w:lvl>
    <w:lvl w:ilvl="3" w:tplc="04150001" w:tentative="1">
      <w:start w:val="1"/>
      <w:numFmt w:val="bullet"/>
      <w:lvlText w:val=""/>
      <w:lvlJc w:val="left"/>
      <w:pPr>
        <w:tabs>
          <w:tab w:val="num" w:pos="3163"/>
        </w:tabs>
        <w:ind w:left="3163" w:hanging="360"/>
      </w:pPr>
      <w:rPr>
        <w:rFonts w:ascii="Symbol" w:hAnsi="Symbol" w:hint="default"/>
      </w:rPr>
    </w:lvl>
    <w:lvl w:ilvl="4" w:tplc="04150003" w:tentative="1">
      <w:start w:val="1"/>
      <w:numFmt w:val="bullet"/>
      <w:lvlText w:val="o"/>
      <w:lvlJc w:val="left"/>
      <w:pPr>
        <w:tabs>
          <w:tab w:val="num" w:pos="3883"/>
        </w:tabs>
        <w:ind w:left="3883" w:hanging="360"/>
      </w:pPr>
      <w:rPr>
        <w:rFonts w:ascii="Courier New" w:hAnsi="Courier New" w:cs="Courier New" w:hint="default"/>
      </w:rPr>
    </w:lvl>
    <w:lvl w:ilvl="5" w:tplc="04150005" w:tentative="1">
      <w:start w:val="1"/>
      <w:numFmt w:val="bullet"/>
      <w:lvlText w:val=""/>
      <w:lvlJc w:val="left"/>
      <w:pPr>
        <w:tabs>
          <w:tab w:val="num" w:pos="4603"/>
        </w:tabs>
        <w:ind w:left="4603" w:hanging="360"/>
      </w:pPr>
      <w:rPr>
        <w:rFonts w:ascii="Wingdings" w:hAnsi="Wingdings" w:hint="default"/>
      </w:rPr>
    </w:lvl>
    <w:lvl w:ilvl="6" w:tplc="04150001" w:tentative="1">
      <w:start w:val="1"/>
      <w:numFmt w:val="bullet"/>
      <w:lvlText w:val=""/>
      <w:lvlJc w:val="left"/>
      <w:pPr>
        <w:tabs>
          <w:tab w:val="num" w:pos="5323"/>
        </w:tabs>
        <w:ind w:left="5323" w:hanging="360"/>
      </w:pPr>
      <w:rPr>
        <w:rFonts w:ascii="Symbol" w:hAnsi="Symbol" w:hint="default"/>
      </w:rPr>
    </w:lvl>
    <w:lvl w:ilvl="7" w:tplc="04150003" w:tentative="1">
      <w:start w:val="1"/>
      <w:numFmt w:val="bullet"/>
      <w:lvlText w:val="o"/>
      <w:lvlJc w:val="left"/>
      <w:pPr>
        <w:tabs>
          <w:tab w:val="num" w:pos="6043"/>
        </w:tabs>
        <w:ind w:left="6043" w:hanging="360"/>
      </w:pPr>
      <w:rPr>
        <w:rFonts w:ascii="Courier New" w:hAnsi="Courier New" w:cs="Courier New" w:hint="default"/>
      </w:rPr>
    </w:lvl>
    <w:lvl w:ilvl="8" w:tplc="04150005" w:tentative="1">
      <w:start w:val="1"/>
      <w:numFmt w:val="bullet"/>
      <w:lvlText w:val=""/>
      <w:lvlJc w:val="left"/>
      <w:pPr>
        <w:tabs>
          <w:tab w:val="num" w:pos="6763"/>
        </w:tabs>
        <w:ind w:left="6763" w:hanging="360"/>
      </w:pPr>
      <w:rPr>
        <w:rFonts w:ascii="Wingdings" w:hAnsi="Wingdings" w:hint="default"/>
      </w:rPr>
    </w:lvl>
  </w:abstractNum>
  <w:abstractNum w:abstractNumId="291">
    <w:nsid w:val="714B1872"/>
    <w:multiLevelType w:val="hybridMultilevel"/>
    <w:tmpl w:val="E19A4E66"/>
    <w:lvl w:ilvl="0" w:tplc="0E2887C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2">
    <w:nsid w:val="71616DF0"/>
    <w:multiLevelType w:val="singleLevel"/>
    <w:tmpl w:val="D5244F78"/>
    <w:lvl w:ilvl="0">
      <w:start w:val="1"/>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293">
    <w:nsid w:val="724056F9"/>
    <w:multiLevelType w:val="hybridMultilevel"/>
    <w:tmpl w:val="ACC6DC2A"/>
    <w:lvl w:ilvl="0" w:tplc="FFFFFFFF">
      <w:start w:val="1"/>
      <w:numFmt w:val="bullet"/>
      <w:lvlText w:val="–"/>
      <w:lvlJc w:val="left"/>
      <w:pPr>
        <w:tabs>
          <w:tab w:val="num" w:pos="340"/>
        </w:tabs>
        <w:ind w:left="340" w:hanging="340"/>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94">
    <w:nsid w:val="72527945"/>
    <w:multiLevelType w:val="hybridMultilevel"/>
    <w:tmpl w:val="51545888"/>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5">
    <w:nsid w:val="730714B4"/>
    <w:multiLevelType w:val="hybridMultilevel"/>
    <w:tmpl w:val="09D6CB4C"/>
    <w:lvl w:ilvl="0" w:tplc="FB92B688">
      <w:start w:val="1"/>
      <w:numFmt w:val="bullet"/>
      <w:lvlText w:val="–"/>
      <w:lvlJc w:val="left"/>
      <w:pPr>
        <w:tabs>
          <w:tab w:val="num" w:pos="340"/>
        </w:tabs>
        <w:ind w:left="340" w:hanging="340"/>
      </w:pPr>
      <w:rPr>
        <w:rFonts w:ascii="Times New Roman" w:hAnsi="Times New Roman" w:cs="Times New Roman" w:hint="default"/>
      </w:rPr>
    </w:lvl>
    <w:lvl w:ilvl="1" w:tplc="93522834">
      <w:start w:val="1"/>
      <w:numFmt w:val="lowerLetter"/>
      <w:lvlText w:val="%2)"/>
      <w:lvlJc w:val="left"/>
      <w:pPr>
        <w:tabs>
          <w:tab w:val="num" w:pos="1477"/>
        </w:tabs>
        <w:ind w:left="1477" w:hanging="39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6">
    <w:nsid w:val="75644BC3"/>
    <w:multiLevelType w:val="singleLevel"/>
    <w:tmpl w:val="8222CEEA"/>
    <w:lvl w:ilvl="0">
      <w:start w:val="1"/>
      <w:numFmt w:val="bullet"/>
      <w:lvlText w:val="-"/>
      <w:lvlJc w:val="left"/>
      <w:pPr>
        <w:tabs>
          <w:tab w:val="num" w:pos="360"/>
        </w:tabs>
        <w:ind w:left="360" w:hanging="360"/>
      </w:pPr>
      <w:rPr>
        <w:rFonts w:ascii="Times New Roman" w:hAnsi="Times New Roman" w:hint="default"/>
      </w:rPr>
    </w:lvl>
  </w:abstractNum>
  <w:abstractNum w:abstractNumId="297">
    <w:nsid w:val="756E5223"/>
    <w:multiLevelType w:val="hybridMultilevel"/>
    <w:tmpl w:val="B46E5782"/>
    <w:lvl w:ilvl="0" w:tplc="86749DAE">
      <w:start w:val="1"/>
      <w:numFmt w:val="bullet"/>
      <w:lvlText w:val="–"/>
      <w:lvlJc w:val="left"/>
      <w:pPr>
        <w:tabs>
          <w:tab w:val="num" w:pos="284"/>
        </w:tabs>
        <w:ind w:left="284" w:hanging="284"/>
      </w:pPr>
      <w:rPr>
        <w:rFonts w:ascii="Times New Roman" w:hAnsi="Times New Roman" w:cs="Times New Roman" w:hint="default"/>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98">
    <w:nsid w:val="7585306D"/>
    <w:multiLevelType w:val="hybridMultilevel"/>
    <w:tmpl w:val="0CD46D7E"/>
    <w:lvl w:ilvl="0" w:tplc="28024654">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9">
    <w:nsid w:val="765A1EEB"/>
    <w:multiLevelType w:val="hybridMultilevel"/>
    <w:tmpl w:val="828A7C82"/>
    <w:lvl w:ilvl="0" w:tplc="D35AB624">
      <w:start w:val="1"/>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0">
    <w:nsid w:val="766F5938"/>
    <w:multiLevelType w:val="hybridMultilevel"/>
    <w:tmpl w:val="FE6E5652"/>
    <w:lvl w:ilvl="0" w:tplc="FFFFFFFF">
      <w:start w:val="1"/>
      <w:numFmt w:val="bullet"/>
      <w:lvlText w:val="–"/>
      <w:lvlJc w:val="left"/>
      <w:pPr>
        <w:tabs>
          <w:tab w:val="num" w:pos="284"/>
        </w:tabs>
        <w:ind w:left="284" w:hanging="284"/>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01">
    <w:nsid w:val="76AC64D1"/>
    <w:multiLevelType w:val="hybridMultilevel"/>
    <w:tmpl w:val="DE2CDEA8"/>
    <w:lvl w:ilvl="0" w:tplc="28024654">
      <w:start w:val="1"/>
      <w:numFmt w:val="bullet"/>
      <w:lvlText w:val="–"/>
      <w:lvlJc w:val="left"/>
      <w:pPr>
        <w:tabs>
          <w:tab w:val="num" w:pos="391"/>
        </w:tabs>
        <w:ind w:left="391" w:hanging="340"/>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02">
    <w:nsid w:val="777D3765"/>
    <w:multiLevelType w:val="hybridMultilevel"/>
    <w:tmpl w:val="D91C81AA"/>
    <w:lvl w:ilvl="0" w:tplc="04150001">
      <w:start w:val="1"/>
      <w:numFmt w:val="bullet"/>
      <w:lvlText w:val=""/>
      <w:lvlJc w:val="left"/>
      <w:pPr>
        <w:ind w:left="781" w:hanging="360"/>
      </w:pPr>
      <w:rPr>
        <w:rFonts w:ascii="Symbol" w:hAnsi="Symbol" w:hint="default"/>
      </w:rPr>
    </w:lvl>
    <w:lvl w:ilvl="1" w:tplc="04150003" w:tentative="1">
      <w:start w:val="1"/>
      <w:numFmt w:val="bullet"/>
      <w:lvlText w:val="o"/>
      <w:lvlJc w:val="left"/>
      <w:pPr>
        <w:ind w:left="1501" w:hanging="360"/>
      </w:pPr>
      <w:rPr>
        <w:rFonts w:ascii="Courier New" w:hAnsi="Courier New" w:cs="Courier New" w:hint="default"/>
      </w:rPr>
    </w:lvl>
    <w:lvl w:ilvl="2" w:tplc="04150005" w:tentative="1">
      <w:start w:val="1"/>
      <w:numFmt w:val="bullet"/>
      <w:lvlText w:val=""/>
      <w:lvlJc w:val="left"/>
      <w:pPr>
        <w:ind w:left="2221" w:hanging="360"/>
      </w:pPr>
      <w:rPr>
        <w:rFonts w:ascii="Wingdings" w:hAnsi="Wingdings" w:hint="default"/>
      </w:rPr>
    </w:lvl>
    <w:lvl w:ilvl="3" w:tplc="04150001" w:tentative="1">
      <w:start w:val="1"/>
      <w:numFmt w:val="bullet"/>
      <w:lvlText w:val=""/>
      <w:lvlJc w:val="left"/>
      <w:pPr>
        <w:ind w:left="2941" w:hanging="360"/>
      </w:pPr>
      <w:rPr>
        <w:rFonts w:ascii="Symbol" w:hAnsi="Symbol" w:hint="default"/>
      </w:rPr>
    </w:lvl>
    <w:lvl w:ilvl="4" w:tplc="04150003" w:tentative="1">
      <w:start w:val="1"/>
      <w:numFmt w:val="bullet"/>
      <w:lvlText w:val="o"/>
      <w:lvlJc w:val="left"/>
      <w:pPr>
        <w:ind w:left="3661" w:hanging="360"/>
      </w:pPr>
      <w:rPr>
        <w:rFonts w:ascii="Courier New" w:hAnsi="Courier New" w:cs="Courier New" w:hint="default"/>
      </w:rPr>
    </w:lvl>
    <w:lvl w:ilvl="5" w:tplc="04150005" w:tentative="1">
      <w:start w:val="1"/>
      <w:numFmt w:val="bullet"/>
      <w:lvlText w:val=""/>
      <w:lvlJc w:val="left"/>
      <w:pPr>
        <w:ind w:left="4381" w:hanging="360"/>
      </w:pPr>
      <w:rPr>
        <w:rFonts w:ascii="Wingdings" w:hAnsi="Wingdings" w:hint="default"/>
      </w:rPr>
    </w:lvl>
    <w:lvl w:ilvl="6" w:tplc="04150001" w:tentative="1">
      <w:start w:val="1"/>
      <w:numFmt w:val="bullet"/>
      <w:lvlText w:val=""/>
      <w:lvlJc w:val="left"/>
      <w:pPr>
        <w:ind w:left="5101" w:hanging="360"/>
      </w:pPr>
      <w:rPr>
        <w:rFonts w:ascii="Symbol" w:hAnsi="Symbol" w:hint="default"/>
      </w:rPr>
    </w:lvl>
    <w:lvl w:ilvl="7" w:tplc="04150003" w:tentative="1">
      <w:start w:val="1"/>
      <w:numFmt w:val="bullet"/>
      <w:lvlText w:val="o"/>
      <w:lvlJc w:val="left"/>
      <w:pPr>
        <w:ind w:left="5821" w:hanging="360"/>
      </w:pPr>
      <w:rPr>
        <w:rFonts w:ascii="Courier New" w:hAnsi="Courier New" w:cs="Courier New" w:hint="default"/>
      </w:rPr>
    </w:lvl>
    <w:lvl w:ilvl="8" w:tplc="04150005" w:tentative="1">
      <w:start w:val="1"/>
      <w:numFmt w:val="bullet"/>
      <w:lvlText w:val=""/>
      <w:lvlJc w:val="left"/>
      <w:pPr>
        <w:ind w:left="6541" w:hanging="360"/>
      </w:pPr>
      <w:rPr>
        <w:rFonts w:ascii="Wingdings" w:hAnsi="Wingdings" w:hint="default"/>
      </w:rPr>
    </w:lvl>
  </w:abstractNum>
  <w:abstractNum w:abstractNumId="303">
    <w:nsid w:val="77CF1319"/>
    <w:multiLevelType w:val="hybridMultilevel"/>
    <w:tmpl w:val="9AC4FAE6"/>
    <w:lvl w:ilvl="0" w:tplc="ECD07BAA">
      <w:start w:val="1"/>
      <w:numFmt w:val="bullet"/>
      <w:lvlText w:val=""/>
      <w:lvlJc w:val="left"/>
      <w:pPr>
        <w:tabs>
          <w:tab w:val="num" w:pos="644"/>
        </w:tabs>
        <w:ind w:left="340" w:hanging="56"/>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04">
    <w:nsid w:val="7882734E"/>
    <w:multiLevelType w:val="hybridMultilevel"/>
    <w:tmpl w:val="8A903056"/>
    <w:lvl w:ilvl="0" w:tplc="FFFFFFFF">
      <w:start w:val="1"/>
      <w:numFmt w:val="decimal"/>
      <w:lvlText w:val="%1"/>
      <w:legacy w:legacy="1" w:legacySpace="120" w:legacyIndent="360"/>
      <w:lvlJc w:val="left"/>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05">
    <w:nsid w:val="78A81E98"/>
    <w:multiLevelType w:val="hybridMultilevel"/>
    <w:tmpl w:val="DF28AA0C"/>
    <w:name w:val="WW8Num9232222323222222222222222222222323323233242"/>
    <w:lvl w:ilvl="0" w:tplc="9326AF48">
      <w:start w:val="1"/>
      <w:numFmt w:val="bullet"/>
      <w:lvlText w:val="-"/>
      <w:lvlJc w:val="left"/>
      <w:pPr>
        <w:tabs>
          <w:tab w:val="num" w:pos="720"/>
        </w:tabs>
        <w:ind w:left="720" w:hanging="36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6">
    <w:nsid w:val="78AA6AD8"/>
    <w:multiLevelType w:val="hybridMultilevel"/>
    <w:tmpl w:val="4F42FADE"/>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7">
    <w:nsid w:val="78BB63F0"/>
    <w:multiLevelType w:val="hybridMultilevel"/>
    <w:tmpl w:val="68702776"/>
    <w:lvl w:ilvl="0" w:tplc="5546D694">
      <w:numFmt w:val="bullet"/>
      <w:lvlText w:val="-"/>
      <w:lvlJc w:val="left"/>
      <w:pPr>
        <w:ind w:left="720" w:hanging="360"/>
      </w:pPr>
      <w:rPr>
        <w:rFonts w:ascii="Arial" w:eastAsia="Times New Roman"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nsid w:val="79CE1EE5"/>
    <w:multiLevelType w:val="hybridMultilevel"/>
    <w:tmpl w:val="E79CCE20"/>
    <w:lvl w:ilvl="0" w:tplc="B30209D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9">
    <w:nsid w:val="79E76649"/>
    <w:multiLevelType w:val="hybridMultilevel"/>
    <w:tmpl w:val="AD04E02C"/>
    <w:lvl w:ilvl="0" w:tplc="DF0C7486">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0">
    <w:nsid w:val="7A0D120B"/>
    <w:multiLevelType w:val="multilevel"/>
    <w:tmpl w:val="C81C98CA"/>
    <w:name w:val="WW8Num92322223"/>
    <w:lvl w:ilvl="0">
      <w:start w:val="1"/>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11">
    <w:nsid w:val="7AB374BE"/>
    <w:multiLevelType w:val="hybridMultilevel"/>
    <w:tmpl w:val="F7367868"/>
    <w:lvl w:ilvl="0" w:tplc="56241CB6">
      <w:start w:val="25"/>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2">
    <w:nsid w:val="7B7D46A9"/>
    <w:multiLevelType w:val="singleLevel"/>
    <w:tmpl w:val="1548C38A"/>
    <w:lvl w:ilvl="0">
      <w:start w:val="6"/>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313">
    <w:nsid w:val="7BD974A2"/>
    <w:multiLevelType w:val="hybridMultilevel"/>
    <w:tmpl w:val="7198480A"/>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4">
    <w:nsid w:val="7C801269"/>
    <w:multiLevelType w:val="multilevel"/>
    <w:tmpl w:val="27C4E2B2"/>
    <w:lvl w:ilvl="0">
      <w:start w:val="1"/>
      <w:numFmt w:val="decimal"/>
      <w:lvlText w:val="%1."/>
      <w:legacy w:legacy="1" w:legacySpace="0" w:legacyIndent="283"/>
      <w:lvlJc w:val="left"/>
      <w:pPr>
        <w:ind w:left="283" w:hanging="283"/>
      </w:pPr>
    </w:lvl>
    <w:lvl w:ilvl="1">
      <w:start w:val="2"/>
      <w:numFmt w:val="decimal"/>
      <w:isLgl/>
      <w:lvlText w:val="%1.%2."/>
      <w:lvlJc w:val="left"/>
      <w:pPr>
        <w:ind w:left="564" w:hanging="360"/>
      </w:pPr>
      <w:rPr>
        <w:rFonts w:hint="default"/>
      </w:rPr>
    </w:lvl>
    <w:lvl w:ilvl="2">
      <w:start w:val="1"/>
      <w:numFmt w:val="decimal"/>
      <w:isLgl/>
      <w:lvlText w:val="%1.%2.%3."/>
      <w:lvlJc w:val="left"/>
      <w:pPr>
        <w:ind w:left="1128" w:hanging="720"/>
      </w:pPr>
      <w:rPr>
        <w:rFonts w:hint="default"/>
      </w:rPr>
    </w:lvl>
    <w:lvl w:ilvl="3">
      <w:start w:val="1"/>
      <w:numFmt w:val="decimal"/>
      <w:isLgl/>
      <w:lvlText w:val="%1.%2.%3.%4."/>
      <w:lvlJc w:val="left"/>
      <w:pPr>
        <w:ind w:left="1332" w:hanging="720"/>
      </w:pPr>
      <w:rPr>
        <w:rFonts w:hint="default"/>
      </w:rPr>
    </w:lvl>
    <w:lvl w:ilvl="4">
      <w:start w:val="1"/>
      <w:numFmt w:val="decimal"/>
      <w:isLgl/>
      <w:lvlText w:val="%1.%2.%3.%4.%5."/>
      <w:lvlJc w:val="left"/>
      <w:pPr>
        <w:ind w:left="1896" w:hanging="1080"/>
      </w:pPr>
      <w:rPr>
        <w:rFonts w:hint="default"/>
      </w:rPr>
    </w:lvl>
    <w:lvl w:ilvl="5">
      <w:start w:val="1"/>
      <w:numFmt w:val="decimal"/>
      <w:isLgl/>
      <w:lvlText w:val="%1.%2.%3.%4.%5.%6."/>
      <w:lvlJc w:val="left"/>
      <w:pPr>
        <w:ind w:left="2100" w:hanging="1080"/>
      </w:pPr>
      <w:rPr>
        <w:rFonts w:hint="default"/>
      </w:rPr>
    </w:lvl>
    <w:lvl w:ilvl="6">
      <w:start w:val="1"/>
      <w:numFmt w:val="decimal"/>
      <w:isLgl/>
      <w:lvlText w:val="%1.%2.%3.%4.%5.%6.%7."/>
      <w:lvlJc w:val="left"/>
      <w:pPr>
        <w:ind w:left="2664" w:hanging="1440"/>
      </w:pPr>
      <w:rPr>
        <w:rFonts w:hint="default"/>
      </w:rPr>
    </w:lvl>
    <w:lvl w:ilvl="7">
      <w:start w:val="1"/>
      <w:numFmt w:val="decimal"/>
      <w:isLgl/>
      <w:lvlText w:val="%1.%2.%3.%4.%5.%6.%7.%8."/>
      <w:lvlJc w:val="left"/>
      <w:pPr>
        <w:ind w:left="2868" w:hanging="1440"/>
      </w:pPr>
      <w:rPr>
        <w:rFonts w:hint="default"/>
      </w:rPr>
    </w:lvl>
    <w:lvl w:ilvl="8">
      <w:start w:val="1"/>
      <w:numFmt w:val="decimal"/>
      <w:isLgl/>
      <w:lvlText w:val="%1.%2.%3.%4.%5.%6.%7.%8.%9."/>
      <w:lvlJc w:val="left"/>
      <w:pPr>
        <w:ind w:left="3432" w:hanging="1800"/>
      </w:pPr>
      <w:rPr>
        <w:rFonts w:hint="default"/>
      </w:rPr>
    </w:lvl>
  </w:abstractNum>
  <w:abstractNum w:abstractNumId="315">
    <w:nsid w:val="7C91264C"/>
    <w:multiLevelType w:val="hybridMultilevel"/>
    <w:tmpl w:val="EAE62518"/>
    <w:name w:val="WW8Num92322223232222222222222222222223233232332422"/>
    <w:lvl w:ilvl="0" w:tplc="9326AF48">
      <w:start w:val="1"/>
      <w:numFmt w:val="lowerLetter"/>
      <w:lvlText w:val="%1)"/>
      <w:lvlJc w:val="left"/>
      <w:pPr>
        <w:tabs>
          <w:tab w:val="num" w:pos="1420"/>
        </w:tabs>
        <w:ind w:left="1420" w:hanging="340"/>
      </w:pPr>
      <w:rPr>
        <w:rFonts w:ascii="Times New Roman" w:hAnsi="Times New Roman" w:cs="Times New Roman" w:hint="default"/>
        <w:b w:val="0"/>
        <w:i w:val="0"/>
        <w:caps w:val="0"/>
        <w:strike w:val="0"/>
        <w:dstrike w:val="0"/>
        <w:vanish w:val="0"/>
        <w:webHidden w:val="0"/>
        <w:color w:val="000000"/>
        <w:sz w:val="20"/>
        <w:u w:val="none"/>
        <w:effect w:val="none"/>
        <w:vertAlign w:val="baseline"/>
        <w:specVanish w:val="0"/>
      </w:rPr>
    </w:lvl>
    <w:lvl w:ilvl="1" w:tplc="04150003">
      <w:start w:val="1"/>
      <w:numFmt w:val="lowerLetter"/>
      <w:lvlText w:val="%2."/>
      <w:lvlJc w:val="left"/>
      <w:pPr>
        <w:tabs>
          <w:tab w:val="num" w:pos="1440"/>
        </w:tabs>
        <w:ind w:left="1440" w:hanging="360"/>
      </w:pPr>
    </w:lvl>
    <w:lvl w:ilvl="2" w:tplc="04150005">
      <w:start w:val="1"/>
      <w:numFmt w:val="lowerRoman"/>
      <w:lvlText w:val="%3."/>
      <w:lvlJc w:val="right"/>
      <w:pPr>
        <w:tabs>
          <w:tab w:val="num" w:pos="2160"/>
        </w:tabs>
        <w:ind w:left="2160" w:hanging="180"/>
      </w:pPr>
    </w:lvl>
    <w:lvl w:ilvl="3" w:tplc="04150001">
      <w:start w:val="1"/>
      <w:numFmt w:val="decimal"/>
      <w:lvlText w:val="%4."/>
      <w:lvlJc w:val="left"/>
      <w:pPr>
        <w:tabs>
          <w:tab w:val="num" w:pos="2880"/>
        </w:tabs>
        <w:ind w:left="2880" w:hanging="360"/>
      </w:pPr>
    </w:lvl>
    <w:lvl w:ilvl="4" w:tplc="04150003">
      <w:start w:val="1"/>
      <w:numFmt w:val="lowerLetter"/>
      <w:lvlText w:val="%5."/>
      <w:lvlJc w:val="left"/>
      <w:pPr>
        <w:tabs>
          <w:tab w:val="num" w:pos="3600"/>
        </w:tabs>
        <w:ind w:left="3600" w:hanging="360"/>
      </w:pPr>
    </w:lvl>
    <w:lvl w:ilvl="5" w:tplc="04150005">
      <w:start w:val="1"/>
      <w:numFmt w:val="lowerRoman"/>
      <w:lvlText w:val="%6."/>
      <w:lvlJc w:val="right"/>
      <w:pPr>
        <w:tabs>
          <w:tab w:val="num" w:pos="4320"/>
        </w:tabs>
        <w:ind w:left="4320" w:hanging="180"/>
      </w:pPr>
    </w:lvl>
    <w:lvl w:ilvl="6" w:tplc="04150001">
      <w:start w:val="1"/>
      <w:numFmt w:val="decimal"/>
      <w:lvlText w:val="%7."/>
      <w:lvlJc w:val="left"/>
      <w:pPr>
        <w:tabs>
          <w:tab w:val="num" w:pos="5040"/>
        </w:tabs>
        <w:ind w:left="5040" w:hanging="360"/>
      </w:pPr>
    </w:lvl>
    <w:lvl w:ilvl="7" w:tplc="04150003">
      <w:start w:val="1"/>
      <w:numFmt w:val="lowerLetter"/>
      <w:lvlText w:val="%8."/>
      <w:lvlJc w:val="left"/>
      <w:pPr>
        <w:tabs>
          <w:tab w:val="num" w:pos="5760"/>
        </w:tabs>
        <w:ind w:left="5760" w:hanging="360"/>
      </w:pPr>
    </w:lvl>
    <w:lvl w:ilvl="8" w:tplc="04150005">
      <w:start w:val="1"/>
      <w:numFmt w:val="lowerRoman"/>
      <w:lvlText w:val="%9."/>
      <w:lvlJc w:val="right"/>
      <w:pPr>
        <w:tabs>
          <w:tab w:val="num" w:pos="6480"/>
        </w:tabs>
        <w:ind w:left="6480" w:hanging="180"/>
      </w:pPr>
    </w:lvl>
  </w:abstractNum>
  <w:abstractNum w:abstractNumId="316">
    <w:nsid w:val="7CFB0994"/>
    <w:multiLevelType w:val="hybridMultilevel"/>
    <w:tmpl w:val="3EA4AC40"/>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17">
    <w:nsid w:val="7E3E6B96"/>
    <w:multiLevelType w:val="hybridMultilevel"/>
    <w:tmpl w:val="6D026954"/>
    <w:name w:val="WW8Num922222222222222222222"/>
    <w:lvl w:ilvl="0" w:tplc="9326AF48">
      <w:start w:val="1"/>
      <w:numFmt w:val="bullet"/>
      <w:lvlText w:val="-"/>
      <w:lvlJc w:val="left"/>
      <w:pPr>
        <w:tabs>
          <w:tab w:val="num" w:pos="720"/>
        </w:tabs>
        <w:ind w:left="720" w:hanging="36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8">
    <w:nsid w:val="7E7A61B8"/>
    <w:multiLevelType w:val="singleLevel"/>
    <w:tmpl w:val="3998096E"/>
    <w:lvl w:ilvl="0">
      <w:start w:val="8"/>
      <w:numFmt w:val="decimal"/>
      <w:lvlText w:val="2.2.%1. "/>
      <w:legacy w:legacy="1" w:legacySpace="0" w:legacyIndent="283"/>
      <w:lvlJc w:val="left"/>
      <w:pPr>
        <w:ind w:left="283" w:hanging="283"/>
      </w:pPr>
      <w:rPr>
        <w:rFonts w:ascii="Times New Roman" w:hAnsi="Times New Roman" w:hint="default"/>
        <w:b/>
        <w:i w:val="0"/>
        <w:sz w:val="20"/>
        <w:u w:val="none"/>
      </w:rPr>
    </w:lvl>
  </w:abstractNum>
  <w:abstractNum w:abstractNumId="319">
    <w:nsid w:val="7EB9577B"/>
    <w:multiLevelType w:val="hybridMultilevel"/>
    <w:tmpl w:val="AB78C478"/>
    <w:lvl w:ilvl="0" w:tplc="FFFFFFFF">
      <w:start w:val="1"/>
      <w:numFmt w:val="bullet"/>
      <w:lvlText w:val="–"/>
      <w:lvlJc w:val="left"/>
      <w:pPr>
        <w:tabs>
          <w:tab w:val="num" w:pos="453"/>
        </w:tabs>
        <w:ind w:left="453" w:hanging="170"/>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20">
    <w:nsid w:val="7F9C6ACD"/>
    <w:multiLevelType w:val="singleLevel"/>
    <w:tmpl w:val="FFFFFFFF"/>
    <w:lvl w:ilvl="0">
      <w:start w:val="4"/>
      <w:numFmt w:val="bullet"/>
      <w:lvlText w:val="-"/>
      <w:legacy w:legacy="1" w:legacySpace="0" w:legacyIndent="360"/>
      <w:lvlJc w:val="left"/>
      <w:pPr>
        <w:ind w:left="420" w:hanging="360"/>
      </w:pPr>
    </w:lvl>
  </w:abstractNum>
  <w:abstractNum w:abstractNumId="321">
    <w:nsid w:val="7FA2315D"/>
    <w:multiLevelType w:val="hybridMultilevel"/>
    <w:tmpl w:val="119E1A8E"/>
    <w:lvl w:ilvl="0" w:tplc="05C2324A">
      <w:start w:val="1"/>
      <w:numFmt w:val="bullet"/>
      <w:lvlText w:val="–"/>
      <w:lvlJc w:val="left"/>
      <w:pPr>
        <w:tabs>
          <w:tab w:val="num" w:pos="624"/>
        </w:tabs>
        <w:ind w:left="624" w:hanging="340"/>
      </w:pPr>
      <w:rPr>
        <w:rFonts w:ascii="Times New Roman" w:hAnsi="Times New Roman" w:cs="Times New Roman" w:hint="default"/>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num w:numId="1">
    <w:abstractNumId w:val="0"/>
    <w:lvlOverride w:ilvl="0">
      <w:lvl w:ilvl="0">
        <w:numFmt w:val="bullet"/>
        <w:pStyle w:val="StylNagwek2Przed0pt"/>
        <w:lvlText w:val=""/>
        <w:legacy w:legacy="1" w:legacySpace="0" w:legacyIndent="283"/>
        <w:lvlJc w:val="left"/>
        <w:pPr>
          <w:ind w:left="283" w:hanging="283"/>
        </w:pPr>
        <w:rPr>
          <w:rFonts w:ascii="Symbol" w:hAnsi="Symbol" w:hint="default"/>
        </w:rPr>
      </w:lvl>
    </w:lvlOverride>
  </w:num>
  <w:num w:numId="2">
    <w:abstractNumId w:val="7"/>
  </w:num>
  <w:num w:numId="3">
    <w:abstractNumId w:val="116"/>
  </w:num>
  <w:num w:numId="4">
    <w:abstractNumId w:val="117"/>
  </w:num>
  <w:num w:numId="5">
    <w:abstractNumId w:val="64"/>
  </w:num>
  <w:num w:numId="6">
    <w:abstractNumId w:val="136"/>
  </w:num>
  <w:num w:numId="7">
    <w:abstractNumId w:val="209"/>
  </w:num>
  <w:num w:numId="8">
    <w:abstractNumId w:val="270"/>
  </w:num>
  <w:num w:numId="9">
    <w:abstractNumId w:val="227"/>
  </w:num>
  <w:num w:numId="10">
    <w:abstractNumId w:val="98"/>
  </w:num>
  <w:num w:numId="11">
    <w:abstractNumId w:val="314"/>
  </w:num>
  <w:num w:numId="12">
    <w:abstractNumId w:val="222"/>
  </w:num>
  <w:num w:numId="13">
    <w:abstractNumId w:val="173"/>
    <w:lvlOverride w:ilvl="0">
      <w:startOverride w:val="1"/>
    </w:lvlOverride>
  </w:num>
  <w:num w:numId="14">
    <w:abstractNumId w:val="175"/>
  </w:num>
  <w:num w:numId="15">
    <w:abstractNumId w:val="258"/>
  </w:num>
  <w:num w:numId="16">
    <w:abstractNumId w:val="180"/>
  </w:num>
  <w:num w:numId="17">
    <w:abstractNumId w:val="0"/>
    <w:lvlOverride w:ilvl="0">
      <w:lvl w:ilvl="0">
        <w:start w:val="1"/>
        <w:numFmt w:val="bullet"/>
        <w:pStyle w:val="StylNagwek2Przed0pt"/>
        <w:lvlText w:val=""/>
        <w:legacy w:legacy="1" w:legacySpace="0" w:legacyIndent="283"/>
        <w:lvlJc w:val="left"/>
        <w:pPr>
          <w:ind w:left="328" w:hanging="283"/>
        </w:pPr>
        <w:rPr>
          <w:rFonts w:ascii="Symbol" w:hAnsi="Symbol" w:hint="default"/>
          <w:sz w:val="20"/>
        </w:rPr>
      </w:lvl>
    </w:lvlOverride>
  </w:num>
  <w:num w:numId="18">
    <w:abstractNumId w:val="0"/>
    <w:lvlOverride w:ilvl="0">
      <w:lvl w:ilvl="0">
        <w:start w:val="1"/>
        <w:numFmt w:val="bullet"/>
        <w:pStyle w:val="StylNagwek2Przed0pt"/>
        <w:lvlText w:val=""/>
        <w:legacy w:legacy="1" w:legacySpace="120" w:legacyIndent="284"/>
        <w:lvlJc w:val="left"/>
        <w:pPr>
          <w:ind w:left="284" w:hanging="284"/>
        </w:pPr>
        <w:rPr>
          <w:rFonts w:ascii="Symbol" w:hAnsi="Symbol" w:hint="default"/>
        </w:rPr>
      </w:lvl>
    </w:lvlOverride>
  </w:num>
  <w:num w:numId="19">
    <w:abstractNumId w:val="172"/>
  </w:num>
  <w:num w:numId="20">
    <w:abstractNumId w:val="118"/>
  </w:num>
  <w:num w:numId="21">
    <w:abstractNumId w:val="106"/>
  </w:num>
  <w:num w:numId="22">
    <w:abstractNumId w:val="150"/>
  </w:num>
  <w:num w:numId="23">
    <w:abstractNumId w:val="169"/>
  </w:num>
  <w:num w:numId="24">
    <w:abstractNumId w:val="120"/>
  </w:num>
  <w:num w:numId="25">
    <w:abstractNumId w:val="239"/>
  </w:num>
  <w:num w:numId="26">
    <w:abstractNumId w:val="186"/>
  </w:num>
  <w:num w:numId="27">
    <w:abstractNumId w:val="237"/>
  </w:num>
  <w:num w:numId="28">
    <w:abstractNumId w:val="6"/>
  </w:num>
  <w:num w:numId="29">
    <w:abstractNumId w:val="10"/>
  </w:num>
  <w:num w:numId="30">
    <w:abstractNumId w:val="15"/>
  </w:num>
  <w:num w:numId="31">
    <w:abstractNumId w:val="16"/>
  </w:num>
  <w:num w:numId="32">
    <w:abstractNumId w:val="29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0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04"/>
  </w:num>
  <w:num w:numId="35">
    <w:abstractNumId w:val="114"/>
  </w:num>
  <w:num w:numId="36">
    <w:abstractNumId w:val="154"/>
  </w:num>
  <w:num w:numId="37">
    <w:abstractNumId w:val="304"/>
  </w:num>
  <w:num w:numId="38">
    <w:abstractNumId w:val="11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6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49"/>
    <w:lvlOverride w:ilvl="0">
      <w:startOverride w:val="1"/>
    </w:lvlOverride>
  </w:num>
  <w:num w:numId="42">
    <w:abstractNumId w:val="137"/>
    <w:lvlOverride w:ilvl="0">
      <w:startOverride w:val="2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41"/>
  </w:num>
  <w:num w:numId="44">
    <w:abstractNumId w:val="29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9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7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5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47"/>
  </w:num>
  <w:num w:numId="50">
    <w:abstractNumId w:val="92"/>
  </w:num>
  <w:num w:numId="51">
    <w:abstractNumId w:val="103"/>
  </w:num>
  <w:num w:numId="52">
    <w:abstractNumId w:val="89"/>
  </w:num>
  <w:num w:numId="53">
    <w:abstractNumId w:val="309"/>
  </w:num>
  <w:num w:numId="54">
    <w:abstractNumId w:val="143"/>
  </w:num>
  <w:num w:numId="55">
    <w:abstractNumId w:val="78"/>
  </w:num>
  <w:num w:numId="56">
    <w:abstractNumId w:val="285"/>
  </w:num>
  <w:num w:numId="57">
    <w:abstractNumId w:val="148"/>
  </w:num>
  <w:num w:numId="58">
    <w:abstractNumId w:val="233"/>
  </w:num>
  <w:num w:numId="59">
    <w:abstractNumId w:val="202"/>
  </w:num>
  <w:num w:numId="60">
    <w:abstractNumId w:val="73"/>
  </w:num>
  <w:num w:numId="61">
    <w:abstractNumId w:val="280"/>
  </w:num>
  <w:num w:numId="62">
    <w:abstractNumId w:val="264"/>
  </w:num>
  <w:num w:numId="63">
    <w:abstractNumId w:val="182"/>
  </w:num>
  <w:num w:numId="64">
    <w:abstractNumId w:val="242"/>
  </w:num>
  <w:num w:numId="65">
    <w:abstractNumId w:val="164"/>
  </w:num>
  <w:num w:numId="66">
    <w:abstractNumId w:val="95"/>
  </w:num>
  <w:num w:numId="67">
    <w:abstractNumId w:val="107"/>
  </w:num>
  <w:num w:numId="68">
    <w:abstractNumId w:val="231"/>
  </w:num>
  <w:num w:numId="69">
    <w:abstractNumId w:val="243"/>
  </w:num>
  <w:num w:numId="70">
    <w:abstractNumId w:val="10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2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2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178"/>
    <w:lvlOverride w:ilvl="0">
      <w:startOverride w:val="6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274"/>
    <w:lvlOverride w:ilvl="0">
      <w:startOverride w:val="6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235"/>
  </w:num>
  <w:num w:numId="76">
    <w:abstractNumId w:val="213"/>
  </w:num>
  <w:num w:numId="77">
    <w:abstractNumId w:val="109"/>
  </w:num>
  <w:num w:numId="78">
    <w:abstractNumId w:val="178"/>
  </w:num>
  <w:num w:numId="79">
    <w:abstractNumId w:val="274"/>
  </w:num>
  <w:num w:numId="80">
    <w:abstractNumId w:val="197"/>
  </w:num>
  <w:num w:numId="81">
    <w:abstractNumId w:val="224"/>
  </w:num>
  <w:num w:numId="82">
    <w:abstractNumId w:val="214"/>
  </w:num>
  <w:num w:numId="83">
    <w:abstractNumId w:val="191"/>
  </w:num>
  <w:num w:numId="84">
    <w:abstractNumId w:val="181"/>
  </w:num>
  <w:num w:numId="85">
    <w:abstractNumId w:val="165"/>
    <w:lvlOverride w:ilvl="0">
      <w:lvl w:ilvl="0">
        <w:start w:val="1"/>
        <w:numFmt w:val="decimal"/>
        <w:lvlText w:val="%1)"/>
        <w:lvlJc w:val="left"/>
        <w:rPr>
          <w:rFonts w:ascii="Arial" w:hAnsi="Arial" w:cs="Arial"/>
          <w:b w:val="0"/>
          <w:sz w:val="20"/>
          <w:szCs w:val="20"/>
        </w:rPr>
      </w:lvl>
    </w:lvlOverride>
  </w:num>
  <w:num w:numId="86">
    <w:abstractNumId w:val="165"/>
  </w:num>
  <w:num w:numId="87">
    <w:abstractNumId w:val="174"/>
  </w:num>
  <w:num w:numId="88">
    <w:abstractNumId w:val="0"/>
    <w:lvlOverride w:ilvl="0">
      <w:lvl w:ilvl="0">
        <w:start w:val="1"/>
        <w:numFmt w:val="bullet"/>
        <w:pStyle w:val="StylNagwek2Przed0pt"/>
        <w:lvlText w:val=""/>
        <w:legacy w:legacy="1" w:legacySpace="0" w:legacyIndent="283"/>
        <w:lvlJc w:val="left"/>
        <w:pPr>
          <w:ind w:left="991" w:hanging="283"/>
        </w:pPr>
        <w:rPr>
          <w:rFonts w:ascii="Symbol" w:hAnsi="Symbol" w:hint="default"/>
        </w:rPr>
      </w:lvl>
    </w:lvlOverride>
  </w:num>
  <w:num w:numId="89">
    <w:abstractNumId w:val="256"/>
  </w:num>
  <w:num w:numId="90">
    <w:abstractNumId w:val="275"/>
  </w:num>
  <w:num w:numId="91">
    <w:abstractNumId w:val="2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1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126"/>
    <w:lvlOverride w:ilvl="0">
      <w:startOverride w:val="2"/>
    </w:lvlOverride>
    <w:lvlOverride w:ilvl="1">
      <w:startOverride w:val="2"/>
    </w:lvlOverride>
    <w:lvlOverride w:ilvl="2">
      <w:startOverride w:val="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198"/>
  </w:num>
  <w:num w:numId="99">
    <w:abstractNumId w:val="2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5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3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29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29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100"/>
  </w:num>
  <w:num w:numId="105">
    <w:abstractNumId w:val="110"/>
  </w:num>
  <w:num w:numId="106">
    <w:abstractNumId w:val="142"/>
  </w:num>
  <w:num w:numId="107">
    <w:abstractNumId w:val="93"/>
  </w:num>
  <w:num w:numId="108">
    <w:abstractNumId w:val="201"/>
  </w:num>
  <w:num w:numId="109">
    <w:abstractNumId w:val="189"/>
  </w:num>
  <w:num w:numId="110">
    <w:abstractNumId w:val="71"/>
  </w:num>
  <w:num w:numId="111">
    <w:abstractNumId w:val="2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145"/>
  </w:num>
  <w:num w:numId="113">
    <w:abstractNumId w:val="279"/>
  </w:num>
  <w:num w:numId="114">
    <w:abstractNumId w:val="68"/>
  </w:num>
  <w:num w:numId="115">
    <w:abstractNumId w:val="30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26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3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27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9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2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27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10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29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28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28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26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28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2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1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1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27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3"/>
  </w:num>
  <w:num w:numId="134">
    <w:abstractNumId w:val="296"/>
  </w:num>
  <w:num w:numId="135">
    <w:abstractNumId w:val="86"/>
  </w:num>
  <w:num w:numId="136">
    <w:abstractNumId w:val="303"/>
  </w:num>
  <w:num w:numId="137">
    <w:abstractNumId w:val="61"/>
  </w:num>
  <w:num w:numId="138">
    <w:abstractNumId w:val="289"/>
  </w:num>
  <w:num w:numId="139">
    <w:abstractNumId w:val="122"/>
    <w:lvlOverride w:ilvl="0">
      <w:startOverride w:val="10"/>
    </w:lvlOverride>
  </w:num>
  <w:num w:numId="140">
    <w:abstractNumId w:val="122"/>
    <w:lvlOverride w:ilvl="0">
      <w:lvl w:ilvl="0">
        <w:start w:val="10"/>
        <w:numFmt w:val="decimal"/>
        <w:lvlText w:val="%1."/>
        <w:legacy w:legacy="1" w:legacySpace="0" w:legacyIndent="397"/>
        <w:lvlJc w:val="left"/>
        <w:pPr>
          <w:ind w:left="397" w:hanging="397"/>
        </w:pPr>
      </w:lvl>
    </w:lvlOverride>
  </w:num>
  <w:num w:numId="141">
    <w:abstractNumId w:val="177"/>
  </w:num>
  <w:num w:numId="142">
    <w:abstractNumId w:val="236"/>
  </w:num>
  <w:num w:numId="143">
    <w:abstractNumId w:val="248"/>
  </w:num>
  <w:num w:numId="144">
    <w:abstractNumId w:val="248"/>
    <w:lvlOverride w:ilvl="0">
      <w:lvl w:ilvl="0">
        <w:start w:val="2"/>
        <w:numFmt w:val="lowerLetter"/>
        <w:lvlText w:val="%1)"/>
        <w:legacy w:legacy="1" w:legacySpace="0" w:legacyIndent="283"/>
        <w:lvlJc w:val="left"/>
        <w:pPr>
          <w:ind w:left="283" w:hanging="283"/>
        </w:pPr>
        <w:rPr>
          <w:rFonts w:cs="Times New Roman"/>
        </w:rPr>
      </w:lvl>
    </w:lvlOverride>
  </w:num>
  <w:num w:numId="145">
    <w:abstractNumId w:val="79"/>
  </w:num>
  <w:num w:numId="146">
    <w:abstractNumId w:val="157"/>
  </w:num>
  <w:num w:numId="147">
    <w:abstractNumId w:val="193"/>
  </w:num>
  <w:num w:numId="148">
    <w:abstractNumId w:val="225"/>
  </w:num>
  <w:num w:numId="149">
    <w:abstractNumId w:val="306"/>
  </w:num>
  <w:num w:numId="150">
    <w:abstractNumId w:val="139"/>
  </w:num>
  <w:num w:numId="151">
    <w:abstractNumId w:val="245"/>
  </w:num>
  <w:num w:numId="152">
    <w:abstractNumId w:val="226"/>
  </w:num>
  <w:num w:numId="153">
    <w:abstractNumId w:val="173"/>
  </w:num>
  <w:num w:numId="154">
    <w:abstractNumId w:val="297"/>
  </w:num>
  <w:num w:numId="155">
    <w:abstractNumId w:val="147"/>
  </w:num>
  <w:num w:numId="156">
    <w:abstractNumId w:val="162"/>
  </w:num>
  <w:num w:numId="157">
    <w:abstractNumId w:val="72"/>
  </w:num>
  <w:num w:numId="158">
    <w:abstractNumId w:val="311"/>
  </w:num>
  <w:num w:numId="159">
    <w:abstractNumId w:val="155"/>
  </w:num>
  <w:num w:numId="160">
    <w:abstractNumId w:val="294"/>
  </w:num>
  <w:num w:numId="161">
    <w:abstractNumId w:val="238"/>
  </w:num>
  <w:num w:numId="162">
    <w:abstractNumId w:val="300"/>
  </w:num>
  <w:num w:numId="163">
    <w:abstractNumId w:val="295"/>
  </w:num>
  <w:num w:numId="164">
    <w:abstractNumId w:val="215"/>
  </w:num>
  <w:num w:numId="165">
    <w:abstractNumId w:val="161"/>
  </w:num>
  <w:num w:numId="166">
    <w:abstractNumId w:val="281"/>
  </w:num>
  <w:num w:numId="167">
    <w:abstractNumId w:val="282"/>
  </w:num>
  <w:num w:numId="168">
    <w:abstractNumId w:val="129"/>
  </w:num>
  <w:num w:numId="169">
    <w:abstractNumId w:val="232"/>
  </w:num>
  <w:num w:numId="170">
    <w:abstractNumId w:val="183"/>
  </w:num>
  <w:num w:numId="171">
    <w:abstractNumId w:val="88"/>
  </w:num>
  <w:num w:numId="172">
    <w:abstractNumId w:val="1"/>
  </w:num>
  <w:num w:numId="173">
    <w:abstractNumId w:val="17"/>
  </w:num>
  <w:num w:numId="174">
    <w:abstractNumId w:val="18"/>
  </w:num>
  <w:num w:numId="175">
    <w:abstractNumId w:val="26"/>
  </w:num>
  <w:num w:numId="176">
    <w:abstractNumId w:val="151"/>
  </w:num>
  <w:num w:numId="177">
    <w:abstractNumId w:val="69"/>
  </w:num>
  <w:num w:numId="178">
    <w:abstractNumId w:val="203"/>
  </w:num>
  <w:num w:numId="179">
    <w:abstractNumId w:val="223"/>
  </w:num>
  <w:num w:numId="180">
    <w:abstractNumId w:val="192"/>
  </w:num>
  <w:num w:numId="181">
    <w:abstractNumId w:val="0"/>
    <w:lvlOverride w:ilvl="0">
      <w:lvl w:ilvl="0">
        <w:start w:val="65535"/>
        <w:numFmt w:val="bullet"/>
        <w:pStyle w:val="StylNagwek2Przed0pt"/>
        <w:lvlText w:val="-"/>
        <w:legacy w:legacy="1" w:legacySpace="0" w:legacyIndent="422"/>
        <w:lvlJc w:val="left"/>
        <w:rPr>
          <w:rFonts w:ascii="Arial" w:hAnsi="Arial" w:cs="Arial" w:hint="default"/>
        </w:rPr>
      </w:lvl>
    </w:lvlOverride>
  </w:num>
  <w:num w:numId="182">
    <w:abstractNumId w:val="0"/>
    <w:lvlOverride w:ilvl="0">
      <w:lvl w:ilvl="0">
        <w:start w:val="65535"/>
        <w:numFmt w:val="bullet"/>
        <w:pStyle w:val="StylNagwek2Przed0pt"/>
        <w:lvlText w:val="-"/>
        <w:legacy w:legacy="1" w:legacySpace="0" w:legacyIndent="432"/>
        <w:lvlJc w:val="left"/>
        <w:rPr>
          <w:rFonts w:ascii="Arial" w:hAnsi="Arial" w:cs="Arial" w:hint="default"/>
        </w:rPr>
      </w:lvl>
    </w:lvlOverride>
  </w:num>
  <w:num w:numId="183">
    <w:abstractNumId w:val="134"/>
  </w:num>
  <w:num w:numId="184">
    <w:abstractNumId w:val="216"/>
  </w:num>
  <w:num w:numId="185">
    <w:abstractNumId w:val="87"/>
  </w:num>
  <w:num w:numId="186">
    <w:abstractNumId w:val="83"/>
  </w:num>
  <w:num w:numId="187">
    <w:abstractNumId w:val="171"/>
  </w:num>
  <w:num w:numId="188">
    <w:abstractNumId w:val="287"/>
  </w:num>
  <w:num w:numId="189">
    <w:abstractNumId w:val="246"/>
  </w:num>
  <w:num w:numId="190">
    <w:abstractNumId w:val="229"/>
  </w:num>
  <w:num w:numId="191">
    <w:abstractNumId w:val="199"/>
  </w:num>
  <w:num w:numId="192">
    <w:abstractNumId w:val="206"/>
  </w:num>
  <w:num w:numId="193">
    <w:abstractNumId w:val="105"/>
  </w:num>
  <w:num w:numId="194">
    <w:abstractNumId w:val="119"/>
  </w:num>
  <w:num w:numId="195">
    <w:abstractNumId w:val="320"/>
  </w:num>
  <w:num w:numId="196">
    <w:abstractNumId w:val="0"/>
    <w:lvlOverride w:ilvl="0">
      <w:lvl w:ilvl="0">
        <w:start w:val="1"/>
        <w:numFmt w:val="bullet"/>
        <w:pStyle w:val="StylNagwek2Przed0pt"/>
        <w:lvlText w:val=""/>
        <w:legacy w:legacy="1" w:legacySpace="0" w:legacyIndent="283"/>
        <w:lvlJc w:val="left"/>
        <w:pPr>
          <w:ind w:left="284" w:hanging="283"/>
        </w:pPr>
        <w:rPr>
          <w:rFonts w:ascii="Symbol" w:hAnsi="Symbol" w:hint="default"/>
          <w:sz w:val="20"/>
        </w:rPr>
      </w:lvl>
    </w:lvlOverride>
  </w:num>
  <w:num w:numId="197">
    <w:abstractNumId w:val="0"/>
    <w:lvlOverride w:ilvl="0">
      <w:lvl w:ilvl="0">
        <w:start w:val="1"/>
        <w:numFmt w:val="bullet"/>
        <w:pStyle w:val="StylNagwek2Przed0pt"/>
        <w:lvlText w:val=""/>
        <w:legacy w:legacy="1" w:legacySpace="120" w:legacyIndent="360"/>
        <w:lvlJc w:val="left"/>
        <w:pPr>
          <w:ind w:left="360" w:hanging="360"/>
        </w:pPr>
        <w:rPr>
          <w:rFonts w:ascii="Symbol" w:hAnsi="Symbol" w:hint="default"/>
          <w:sz w:val="20"/>
        </w:rPr>
      </w:lvl>
    </w:lvlOverride>
  </w:num>
  <w:num w:numId="198">
    <w:abstractNumId w:val="166"/>
  </w:num>
  <w:num w:numId="199">
    <w:abstractNumId w:val="262"/>
  </w:num>
  <w:num w:numId="200">
    <w:abstractNumId w:val="218"/>
  </w:num>
  <w:num w:numId="201">
    <w:abstractNumId w:val="99"/>
  </w:num>
  <w:num w:numId="202">
    <w:abstractNumId w:val="90"/>
  </w:num>
  <w:num w:numId="203">
    <w:abstractNumId w:val="259"/>
  </w:num>
  <w:num w:numId="204">
    <w:abstractNumId w:val="84"/>
  </w:num>
  <w:num w:numId="205">
    <w:abstractNumId w:val="308"/>
  </w:num>
  <w:num w:numId="206">
    <w:abstractNumId w:val="5"/>
  </w:num>
  <w:num w:numId="207">
    <w:abstractNumId w:val="39"/>
  </w:num>
  <w:num w:numId="208">
    <w:abstractNumId w:val="40"/>
  </w:num>
  <w:num w:numId="209">
    <w:abstractNumId w:val="41"/>
  </w:num>
  <w:num w:numId="210">
    <w:abstractNumId w:val="42"/>
  </w:num>
  <w:num w:numId="211">
    <w:abstractNumId w:val="43"/>
  </w:num>
  <w:num w:numId="212">
    <w:abstractNumId w:val="44"/>
  </w:num>
  <w:num w:numId="213">
    <w:abstractNumId w:val="45"/>
  </w:num>
  <w:num w:numId="214">
    <w:abstractNumId w:val="46"/>
  </w:num>
  <w:num w:numId="215">
    <w:abstractNumId w:val="47"/>
  </w:num>
  <w:num w:numId="216">
    <w:abstractNumId w:val="48"/>
  </w:num>
  <w:num w:numId="217">
    <w:abstractNumId w:val="49"/>
  </w:num>
  <w:num w:numId="218">
    <w:abstractNumId w:val="50"/>
  </w:num>
  <w:num w:numId="219">
    <w:abstractNumId w:val="51"/>
  </w:num>
  <w:num w:numId="220">
    <w:abstractNumId w:val="52"/>
  </w:num>
  <w:num w:numId="221">
    <w:abstractNumId w:val="53"/>
  </w:num>
  <w:num w:numId="222">
    <w:abstractNumId w:val="54"/>
  </w:num>
  <w:num w:numId="223">
    <w:abstractNumId w:val="55"/>
  </w:num>
  <w:num w:numId="224">
    <w:abstractNumId w:val="56"/>
  </w:num>
  <w:num w:numId="225">
    <w:abstractNumId w:val="0"/>
    <w:lvlOverride w:ilvl="0">
      <w:lvl w:ilvl="0">
        <w:start w:val="1"/>
        <w:numFmt w:val="bullet"/>
        <w:pStyle w:val="StylNagwek2Przed0pt"/>
        <w:lvlText w:val=""/>
        <w:legacy w:legacy="1" w:legacySpace="0" w:legacyIndent="283"/>
        <w:lvlJc w:val="left"/>
        <w:pPr>
          <w:ind w:left="619" w:hanging="283"/>
        </w:pPr>
        <w:rPr>
          <w:rFonts w:ascii="Symbol" w:hAnsi="Symbol" w:hint="default"/>
        </w:rPr>
      </w:lvl>
    </w:lvlOverride>
  </w:num>
  <w:num w:numId="226">
    <w:abstractNumId w:val="115"/>
  </w:num>
  <w:num w:numId="227">
    <w:abstractNumId w:val="263"/>
  </w:num>
  <w:num w:numId="228">
    <w:abstractNumId w:val="70"/>
  </w:num>
  <w:num w:numId="229">
    <w:abstractNumId w:val="307"/>
  </w:num>
  <w:num w:numId="230">
    <w:abstractNumId w:val="244"/>
  </w:num>
  <w:num w:numId="231">
    <w:abstractNumId w:val="230"/>
  </w:num>
  <w:num w:numId="232">
    <w:abstractNumId w:val="60"/>
  </w:num>
  <w:num w:numId="233">
    <w:abstractNumId w:val="302"/>
  </w:num>
  <w:num w:numId="234">
    <w:abstractNumId w:val="207"/>
  </w:num>
  <w:num w:numId="235">
    <w:abstractNumId w:val="4"/>
  </w:num>
  <w:num w:numId="236">
    <w:abstractNumId w:val="220"/>
  </w:num>
  <w:num w:numId="237">
    <w:abstractNumId w:val="130"/>
  </w:num>
  <w:num w:numId="238">
    <w:abstractNumId w:val="228"/>
  </w:num>
  <w:num w:numId="239">
    <w:abstractNumId w:val="158"/>
  </w:num>
  <w:num w:numId="240">
    <w:abstractNumId w:val="108"/>
  </w:num>
  <w:num w:numId="241">
    <w:abstractNumId w:val="140"/>
  </w:num>
  <w:num w:numId="242">
    <w:abstractNumId w:val="318"/>
  </w:num>
  <w:num w:numId="243">
    <w:abstractNumId w:val="121"/>
  </w:num>
  <w:num w:numId="244">
    <w:abstractNumId w:val="260"/>
  </w:num>
  <w:num w:numId="245">
    <w:abstractNumId w:val="185"/>
  </w:num>
  <w:num w:numId="246">
    <w:abstractNumId w:val="138"/>
  </w:num>
  <w:num w:numId="247">
    <w:abstractNumId w:val="292"/>
  </w:num>
  <w:num w:numId="248">
    <w:abstractNumId w:val="123"/>
  </w:num>
  <w:num w:numId="249">
    <w:abstractNumId w:val="58"/>
  </w:num>
  <w:num w:numId="250">
    <w:abstractNumId w:val="205"/>
  </w:num>
  <w:num w:numId="251">
    <w:abstractNumId w:val="77"/>
  </w:num>
  <w:num w:numId="252">
    <w:abstractNumId w:val="312"/>
  </w:num>
  <w:num w:numId="253">
    <w:abstractNumId w:val="80"/>
  </w:num>
  <w:num w:numId="254">
    <w:abstractNumId w:val="212"/>
  </w:num>
  <w:num w:numId="255">
    <w:abstractNumId w:val="179"/>
  </w:num>
  <w:num w:numId="256">
    <w:abstractNumId w:val="316"/>
  </w:num>
  <w:num w:numId="257">
    <w:abstractNumId w:val="96"/>
  </w:num>
  <w:num w:numId="258">
    <w:abstractNumId w:val="91"/>
  </w:num>
  <w:num w:numId="259">
    <w:abstractNumId w:val="252"/>
  </w:num>
  <w:num w:numId="260">
    <w:abstractNumId w:val="132"/>
  </w:num>
  <w:num w:numId="261">
    <w:abstractNumId w:val="190"/>
  </w:num>
  <w:num w:numId="262">
    <w:abstractNumId w:val="313"/>
  </w:num>
  <w:num w:numId="263">
    <w:abstractNumId w:val="135"/>
  </w:num>
  <w:num w:numId="264">
    <w:abstractNumId w:val="65"/>
  </w:num>
  <w:num w:numId="265">
    <w:abstractNumId w:val="9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abstractNumId w:val="17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251"/>
  </w:num>
  <w:num w:numId="268">
    <w:abstractNumId w:val="299"/>
  </w:num>
  <w:num w:numId="269">
    <w:abstractNumId w:val="276"/>
  </w:num>
  <w:num w:numId="270">
    <w:abstractNumId w:val="0"/>
    <w:lvlOverride w:ilvl="0">
      <w:lvl w:ilvl="0">
        <w:start w:val="1"/>
        <w:numFmt w:val="bullet"/>
        <w:pStyle w:val="StylNagwek2Przed0pt"/>
        <w:lvlText w:val=""/>
        <w:legacy w:legacy="1" w:legacySpace="0" w:legacyIndent="283"/>
        <w:lvlJc w:val="left"/>
        <w:pPr>
          <w:ind w:left="283" w:hanging="283"/>
        </w:pPr>
        <w:rPr>
          <w:rFonts w:ascii="Symbol" w:hAnsi="Symbol" w:hint="default"/>
          <w:sz w:val="20"/>
        </w:rPr>
      </w:lvl>
    </w:lvlOverride>
  </w:num>
  <w:num w:numId="271">
    <w:abstractNumId w:val="127"/>
  </w:num>
  <w:num w:numId="272">
    <w:abstractNumId w:val="63"/>
  </w:num>
  <w:num w:numId="273">
    <w:abstractNumId w:val="269"/>
  </w:num>
  <w:num w:numId="274">
    <w:abstractNumId w:val="255"/>
  </w:num>
  <w:num w:numId="275">
    <w:abstractNumId w:val="85"/>
  </w:num>
  <w:num w:numId="276">
    <w:abstractNumId w:val="195"/>
  </w:num>
  <w:num w:numId="277">
    <w:abstractNumId w:val="187"/>
  </w:num>
  <w:num w:numId="278">
    <w:abstractNumId w:val="159"/>
  </w:num>
  <w:num w:numId="279">
    <w:abstractNumId w:val="257"/>
  </w:num>
  <w:num w:numId="280">
    <w:abstractNumId w:val="254"/>
  </w:num>
  <w:num w:numId="281">
    <w:abstractNumId w:val="288"/>
  </w:num>
  <w:num w:numId="282">
    <w:abstractNumId w:val="75"/>
  </w:num>
  <w:num w:numId="283">
    <w:abstractNumId w:val="208"/>
  </w:num>
  <w:num w:numId="284">
    <w:abstractNumId w:val="66"/>
  </w:num>
  <w:num w:numId="285">
    <w:abstractNumId w:val="196"/>
  </w:num>
  <w:num w:numId="286">
    <w:abstractNumId w:val="62"/>
  </w:num>
  <w:num w:numId="287">
    <w:abstractNumId w:val="240"/>
  </w:num>
  <w:num w:numId="288">
    <w:abstractNumId w:val="146"/>
  </w:num>
  <w:num w:numId="289">
    <w:abstractNumId w:val="0"/>
    <w:lvlOverride w:ilvl="0">
      <w:lvl w:ilvl="0">
        <w:start w:val="1"/>
        <w:numFmt w:val="bullet"/>
        <w:pStyle w:val="StylNagwek2Przed0pt"/>
        <w:lvlText w:val=""/>
        <w:legacy w:legacy="1" w:legacySpace="0" w:legacyIndent="283"/>
        <w:lvlJc w:val="left"/>
        <w:pPr>
          <w:ind w:left="283" w:hanging="283"/>
        </w:pPr>
        <w:rPr>
          <w:rFonts w:ascii="Symbol" w:hAnsi="Symbol" w:hint="default"/>
          <w:sz w:val="24"/>
        </w:rPr>
      </w:lvl>
    </w:lvlOverride>
  </w:num>
  <w:num w:numId="290">
    <w:abstractNumId w:val="261"/>
  </w:num>
  <w:num w:numId="291">
    <w:abstractNumId w:val="163"/>
  </w:num>
  <w:num w:numId="292">
    <w:abstractNumId w:val="82"/>
  </w:num>
  <w:num w:numId="293">
    <w:abstractNumId w:val="271"/>
  </w:num>
  <w:num w:numId="294">
    <w:abstractNumId w:val="81"/>
  </w:num>
  <w:num w:numId="295">
    <w:abstractNumId w:val="74"/>
  </w:num>
  <w:num w:numId="296">
    <w:abstractNumId w:val="184"/>
  </w:num>
  <w:num w:numId="297">
    <w:abstractNumId w:val="125"/>
  </w:num>
  <w:num w:numId="298">
    <w:abstractNumId w:val="253"/>
  </w:num>
  <w:num w:numId="299">
    <w:abstractNumId w:val="0"/>
    <w:lvlOverride w:ilvl="0">
      <w:lvl w:ilvl="0">
        <w:start w:val="1"/>
        <w:numFmt w:val="bullet"/>
        <w:pStyle w:val="StylNagwek2Przed0pt"/>
        <w:lvlText w:val=""/>
        <w:legacy w:legacy="1" w:legacySpace="0" w:legacyIndent="283"/>
        <w:lvlJc w:val="left"/>
        <w:pPr>
          <w:ind w:left="567" w:hanging="283"/>
        </w:pPr>
        <w:rPr>
          <w:rFonts w:ascii="Symbol" w:hAnsi="Symbol" w:hint="default"/>
        </w:rPr>
      </w:lvl>
    </w:lvlOverride>
  </w:num>
  <w:num w:numId="300">
    <w:abstractNumId w:val="210"/>
  </w:num>
  <w:num w:numId="301">
    <w:abstractNumId w:val="200"/>
  </w:num>
  <w:num w:numId="302">
    <w:abstractNumId w:val="112"/>
  </w:num>
  <w:num w:numId="303">
    <w:abstractNumId w:val="59"/>
  </w:num>
  <w:num w:numId="304">
    <w:abstractNumId w:val="153"/>
  </w:num>
  <w:num w:numId="305">
    <w:abstractNumId w:val="277"/>
  </w:num>
  <w:numIdMacAtCleanup w:val="30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efaultTabStop w:val="708"/>
  <w:hyphenationZone w:val="425"/>
  <w:characterSpacingControl w:val="doNotCompress"/>
  <w:savePreviewPicture/>
  <w:hdrShapeDefaults>
    <o:shapedefaults v:ext="edit" spidmax="6146"/>
  </w:hdrShapeDefaults>
  <w:footnotePr>
    <w:footnote w:id="-1"/>
    <w:footnote w:id="0"/>
  </w:footnotePr>
  <w:endnotePr>
    <w:endnote w:id="-1"/>
    <w:endnote w:id="0"/>
  </w:endnotePr>
  <w:compat/>
  <w:rsids>
    <w:rsidRoot w:val="00F40ABD"/>
    <w:rsid w:val="00000AE8"/>
    <w:rsid w:val="00000C1A"/>
    <w:rsid w:val="00003A7A"/>
    <w:rsid w:val="00010B2B"/>
    <w:rsid w:val="000178A0"/>
    <w:rsid w:val="00020551"/>
    <w:rsid w:val="00021565"/>
    <w:rsid w:val="00024042"/>
    <w:rsid w:val="0002436F"/>
    <w:rsid w:val="00026019"/>
    <w:rsid w:val="00026F97"/>
    <w:rsid w:val="00030E76"/>
    <w:rsid w:val="000324F8"/>
    <w:rsid w:val="0003682B"/>
    <w:rsid w:val="000374F7"/>
    <w:rsid w:val="00037C03"/>
    <w:rsid w:val="00037E58"/>
    <w:rsid w:val="0004027F"/>
    <w:rsid w:val="00045B6B"/>
    <w:rsid w:val="00046231"/>
    <w:rsid w:val="00046D47"/>
    <w:rsid w:val="00046EEB"/>
    <w:rsid w:val="00046F89"/>
    <w:rsid w:val="00047DAC"/>
    <w:rsid w:val="000504E9"/>
    <w:rsid w:val="00051582"/>
    <w:rsid w:val="0005398C"/>
    <w:rsid w:val="00053B7B"/>
    <w:rsid w:val="000556CD"/>
    <w:rsid w:val="00060D29"/>
    <w:rsid w:val="000635C4"/>
    <w:rsid w:val="00063990"/>
    <w:rsid w:val="000643A9"/>
    <w:rsid w:val="00064B51"/>
    <w:rsid w:val="000726C6"/>
    <w:rsid w:val="0007287D"/>
    <w:rsid w:val="00076A85"/>
    <w:rsid w:val="0008091F"/>
    <w:rsid w:val="00081A0C"/>
    <w:rsid w:val="0008434A"/>
    <w:rsid w:val="00084DA5"/>
    <w:rsid w:val="00085851"/>
    <w:rsid w:val="00090943"/>
    <w:rsid w:val="00090A9D"/>
    <w:rsid w:val="000910B5"/>
    <w:rsid w:val="00092177"/>
    <w:rsid w:val="000A2946"/>
    <w:rsid w:val="000A3137"/>
    <w:rsid w:val="000A521A"/>
    <w:rsid w:val="000A620E"/>
    <w:rsid w:val="000A6930"/>
    <w:rsid w:val="000A6D3E"/>
    <w:rsid w:val="000C194E"/>
    <w:rsid w:val="000C2437"/>
    <w:rsid w:val="000C5149"/>
    <w:rsid w:val="000C7385"/>
    <w:rsid w:val="000D0A6C"/>
    <w:rsid w:val="000D3E93"/>
    <w:rsid w:val="000D6557"/>
    <w:rsid w:val="000D6588"/>
    <w:rsid w:val="000D7A9E"/>
    <w:rsid w:val="000E0050"/>
    <w:rsid w:val="000E06AF"/>
    <w:rsid w:val="000E2634"/>
    <w:rsid w:val="000E3699"/>
    <w:rsid w:val="000E3C60"/>
    <w:rsid w:val="000E3DB5"/>
    <w:rsid w:val="000E44A9"/>
    <w:rsid w:val="000E5562"/>
    <w:rsid w:val="000E5EEF"/>
    <w:rsid w:val="000E6828"/>
    <w:rsid w:val="000E7BE4"/>
    <w:rsid w:val="000F25A8"/>
    <w:rsid w:val="000F2E3D"/>
    <w:rsid w:val="000F51C1"/>
    <w:rsid w:val="000F5BA1"/>
    <w:rsid w:val="000F6968"/>
    <w:rsid w:val="000F7678"/>
    <w:rsid w:val="000F7E88"/>
    <w:rsid w:val="001002F0"/>
    <w:rsid w:val="0010204F"/>
    <w:rsid w:val="00104319"/>
    <w:rsid w:val="00104AFA"/>
    <w:rsid w:val="00104BD4"/>
    <w:rsid w:val="00107739"/>
    <w:rsid w:val="001117D8"/>
    <w:rsid w:val="0011361F"/>
    <w:rsid w:val="00115054"/>
    <w:rsid w:val="001154DC"/>
    <w:rsid w:val="001173E3"/>
    <w:rsid w:val="00117E77"/>
    <w:rsid w:val="00120A94"/>
    <w:rsid w:val="00126265"/>
    <w:rsid w:val="00127D91"/>
    <w:rsid w:val="001310C3"/>
    <w:rsid w:val="0013350D"/>
    <w:rsid w:val="001339DE"/>
    <w:rsid w:val="00134590"/>
    <w:rsid w:val="001376D0"/>
    <w:rsid w:val="00137B5C"/>
    <w:rsid w:val="00147334"/>
    <w:rsid w:val="001477D8"/>
    <w:rsid w:val="00151283"/>
    <w:rsid w:val="00151697"/>
    <w:rsid w:val="00154BEF"/>
    <w:rsid w:val="001555F7"/>
    <w:rsid w:val="0015616B"/>
    <w:rsid w:val="00157B13"/>
    <w:rsid w:val="00160BE4"/>
    <w:rsid w:val="00161FE1"/>
    <w:rsid w:val="001629A5"/>
    <w:rsid w:val="00163FF3"/>
    <w:rsid w:val="001654FD"/>
    <w:rsid w:val="00165616"/>
    <w:rsid w:val="00170131"/>
    <w:rsid w:val="00174959"/>
    <w:rsid w:val="00174A81"/>
    <w:rsid w:val="00175E66"/>
    <w:rsid w:val="00176716"/>
    <w:rsid w:val="0018165A"/>
    <w:rsid w:val="00184A80"/>
    <w:rsid w:val="00186425"/>
    <w:rsid w:val="0019257D"/>
    <w:rsid w:val="00194522"/>
    <w:rsid w:val="00194747"/>
    <w:rsid w:val="0019477F"/>
    <w:rsid w:val="00197D97"/>
    <w:rsid w:val="001A2114"/>
    <w:rsid w:val="001A22BE"/>
    <w:rsid w:val="001A43B5"/>
    <w:rsid w:val="001A5BE7"/>
    <w:rsid w:val="001B267C"/>
    <w:rsid w:val="001B4D83"/>
    <w:rsid w:val="001B535B"/>
    <w:rsid w:val="001B62F1"/>
    <w:rsid w:val="001C3934"/>
    <w:rsid w:val="001C410A"/>
    <w:rsid w:val="001C6171"/>
    <w:rsid w:val="001C6647"/>
    <w:rsid w:val="001C674C"/>
    <w:rsid w:val="001C7A3E"/>
    <w:rsid w:val="001D1084"/>
    <w:rsid w:val="001D1A82"/>
    <w:rsid w:val="001D1B21"/>
    <w:rsid w:val="001D5715"/>
    <w:rsid w:val="001E13A3"/>
    <w:rsid w:val="001E1715"/>
    <w:rsid w:val="001E250A"/>
    <w:rsid w:val="001E2C96"/>
    <w:rsid w:val="001E6366"/>
    <w:rsid w:val="001E7AE5"/>
    <w:rsid w:val="001F1184"/>
    <w:rsid w:val="001F1892"/>
    <w:rsid w:val="001F2659"/>
    <w:rsid w:val="001F2DC5"/>
    <w:rsid w:val="001F48AC"/>
    <w:rsid w:val="001F5683"/>
    <w:rsid w:val="00200F06"/>
    <w:rsid w:val="00204286"/>
    <w:rsid w:val="00204674"/>
    <w:rsid w:val="00204AC0"/>
    <w:rsid w:val="0020625A"/>
    <w:rsid w:val="002065AC"/>
    <w:rsid w:val="00206B7D"/>
    <w:rsid w:val="00207144"/>
    <w:rsid w:val="00210761"/>
    <w:rsid w:val="00213C09"/>
    <w:rsid w:val="00214350"/>
    <w:rsid w:val="00217433"/>
    <w:rsid w:val="00217A05"/>
    <w:rsid w:val="00217F47"/>
    <w:rsid w:val="00220798"/>
    <w:rsid w:val="0022129E"/>
    <w:rsid w:val="0022184E"/>
    <w:rsid w:val="002274AE"/>
    <w:rsid w:val="002361F1"/>
    <w:rsid w:val="00240561"/>
    <w:rsid w:val="002424F1"/>
    <w:rsid w:val="002434E1"/>
    <w:rsid w:val="00251609"/>
    <w:rsid w:val="00252125"/>
    <w:rsid w:val="002537FD"/>
    <w:rsid w:val="00255891"/>
    <w:rsid w:val="00256D62"/>
    <w:rsid w:val="00257848"/>
    <w:rsid w:val="0026061F"/>
    <w:rsid w:val="00260ABD"/>
    <w:rsid w:val="002748B7"/>
    <w:rsid w:val="002751CE"/>
    <w:rsid w:val="00275381"/>
    <w:rsid w:val="00277AEC"/>
    <w:rsid w:val="00283EF5"/>
    <w:rsid w:val="00286B60"/>
    <w:rsid w:val="0029117B"/>
    <w:rsid w:val="002924D2"/>
    <w:rsid w:val="0029388A"/>
    <w:rsid w:val="00294543"/>
    <w:rsid w:val="00294875"/>
    <w:rsid w:val="00294E0F"/>
    <w:rsid w:val="00297D1C"/>
    <w:rsid w:val="002A0C80"/>
    <w:rsid w:val="002A2C2E"/>
    <w:rsid w:val="002A2E05"/>
    <w:rsid w:val="002A5E53"/>
    <w:rsid w:val="002A5F3B"/>
    <w:rsid w:val="002A631D"/>
    <w:rsid w:val="002B2668"/>
    <w:rsid w:val="002B3B75"/>
    <w:rsid w:val="002B4F8B"/>
    <w:rsid w:val="002B787D"/>
    <w:rsid w:val="002C1CD1"/>
    <w:rsid w:val="002C37D8"/>
    <w:rsid w:val="002C56A1"/>
    <w:rsid w:val="002C750D"/>
    <w:rsid w:val="002D058B"/>
    <w:rsid w:val="002D3E90"/>
    <w:rsid w:val="002D6937"/>
    <w:rsid w:val="002E1466"/>
    <w:rsid w:val="002E2737"/>
    <w:rsid w:val="002E2CBF"/>
    <w:rsid w:val="002E3B63"/>
    <w:rsid w:val="002E7AD1"/>
    <w:rsid w:val="002F0753"/>
    <w:rsid w:val="002F3D31"/>
    <w:rsid w:val="002F571C"/>
    <w:rsid w:val="002F69A0"/>
    <w:rsid w:val="003020BD"/>
    <w:rsid w:val="00303B1B"/>
    <w:rsid w:val="0030494B"/>
    <w:rsid w:val="00305C7B"/>
    <w:rsid w:val="00310221"/>
    <w:rsid w:val="00310B77"/>
    <w:rsid w:val="0031341B"/>
    <w:rsid w:val="003144B4"/>
    <w:rsid w:val="003145E6"/>
    <w:rsid w:val="00314908"/>
    <w:rsid w:val="00314B17"/>
    <w:rsid w:val="00314FF3"/>
    <w:rsid w:val="0031516D"/>
    <w:rsid w:val="003151A6"/>
    <w:rsid w:val="0032033E"/>
    <w:rsid w:val="003220A0"/>
    <w:rsid w:val="00323077"/>
    <w:rsid w:val="003271E2"/>
    <w:rsid w:val="00341D14"/>
    <w:rsid w:val="00345C1D"/>
    <w:rsid w:val="003561F5"/>
    <w:rsid w:val="00366631"/>
    <w:rsid w:val="0036715D"/>
    <w:rsid w:val="0037051C"/>
    <w:rsid w:val="00371F62"/>
    <w:rsid w:val="00376F4D"/>
    <w:rsid w:val="00377702"/>
    <w:rsid w:val="00381018"/>
    <w:rsid w:val="00381587"/>
    <w:rsid w:val="003836A0"/>
    <w:rsid w:val="003840F4"/>
    <w:rsid w:val="003874F7"/>
    <w:rsid w:val="0039063A"/>
    <w:rsid w:val="003A03D7"/>
    <w:rsid w:val="003A2832"/>
    <w:rsid w:val="003A434B"/>
    <w:rsid w:val="003A5398"/>
    <w:rsid w:val="003B01F4"/>
    <w:rsid w:val="003B2041"/>
    <w:rsid w:val="003B246B"/>
    <w:rsid w:val="003B280C"/>
    <w:rsid w:val="003B3857"/>
    <w:rsid w:val="003B5CA1"/>
    <w:rsid w:val="003C1B06"/>
    <w:rsid w:val="003C2691"/>
    <w:rsid w:val="003C4406"/>
    <w:rsid w:val="003C60C6"/>
    <w:rsid w:val="003D0EE3"/>
    <w:rsid w:val="003D3B76"/>
    <w:rsid w:val="003D481C"/>
    <w:rsid w:val="003D67ED"/>
    <w:rsid w:val="003E5AE5"/>
    <w:rsid w:val="003E657C"/>
    <w:rsid w:val="003E779D"/>
    <w:rsid w:val="003E7C04"/>
    <w:rsid w:val="003F01B3"/>
    <w:rsid w:val="003F050B"/>
    <w:rsid w:val="003F088A"/>
    <w:rsid w:val="003F2E99"/>
    <w:rsid w:val="003F3946"/>
    <w:rsid w:val="003F5716"/>
    <w:rsid w:val="003F7A72"/>
    <w:rsid w:val="00402515"/>
    <w:rsid w:val="004028DC"/>
    <w:rsid w:val="004036F7"/>
    <w:rsid w:val="004051D6"/>
    <w:rsid w:val="00407619"/>
    <w:rsid w:val="00410478"/>
    <w:rsid w:val="004134B9"/>
    <w:rsid w:val="004137CA"/>
    <w:rsid w:val="00415E61"/>
    <w:rsid w:val="00417783"/>
    <w:rsid w:val="00422BBF"/>
    <w:rsid w:val="0042314C"/>
    <w:rsid w:val="00423FA3"/>
    <w:rsid w:val="004268A8"/>
    <w:rsid w:val="00426A28"/>
    <w:rsid w:val="00426AB2"/>
    <w:rsid w:val="00426DFB"/>
    <w:rsid w:val="00432FE4"/>
    <w:rsid w:val="00444292"/>
    <w:rsid w:val="00444FAE"/>
    <w:rsid w:val="004461B6"/>
    <w:rsid w:val="0044675B"/>
    <w:rsid w:val="004470D8"/>
    <w:rsid w:val="00452366"/>
    <w:rsid w:val="004535DF"/>
    <w:rsid w:val="0046051B"/>
    <w:rsid w:val="004621B6"/>
    <w:rsid w:val="00465FE4"/>
    <w:rsid w:val="00467F94"/>
    <w:rsid w:val="004700FF"/>
    <w:rsid w:val="00471DA4"/>
    <w:rsid w:val="00471FBE"/>
    <w:rsid w:val="00472A5C"/>
    <w:rsid w:val="004757DA"/>
    <w:rsid w:val="00475D49"/>
    <w:rsid w:val="004761B4"/>
    <w:rsid w:val="00482757"/>
    <w:rsid w:val="0048369A"/>
    <w:rsid w:val="004844ED"/>
    <w:rsid w:val="004847B8"/>
    <w:rsid w:val="00484DDD"/>
    <w:rsid w:val="004854C0"/>
    <w:rsid w:val="00487394"/>
    <w:rsid w:val="0048765D"/>
    <w:rsid w:val="004878F8"/>
    <w:rsid w:val="0049134A"/>
    <w:rsid w:val="00491EE7"/>
    <w:rsid w:val="00494CFA"/>
    <w:rsid w:val="0049619D"/>
    <w:rsid w:val="004A017B"/>
    <w:rsid w:val="004A03BE"/>
    <w:rsid w:val="004A314E"/>
    <w:rsid w:val="004A478A"/>
    <w:rsid w:val="004A4798"/>
    <w:rsid w:val="004A53E1"/>
    <w:rsid w:val="004A7B18"/>
    <w:rsid w:val="004B4EDD"/>
    <w:rsid w:val="004B7140"/>
    <w:rsid w:val="004B72EB"/>
    <w:rsid w:val="004C06F0"/>
    <w:rsid w:val="004C1871"/>
    <w:rsid w:val="004C1C3E"/>
    <w:rsid w:val="004C2311"/>
    <w:rsid w:val="004C28B9"/>
    <w:rsid w:val="004C2A7C"/>
    <w:rsid w:val="004C2D1F"/>
    <w:rsid w:val="004D0CDF"/>
    <w:rsid w:val="004D27B3"/>
    <w:rsid w:val="004D5847"/>
    <w:rsid w:val="004D7D15"/>
    <w:rsid w:val="004D7FD9"/>
    <w:rsid w:val="004F08B6"/>
    <w:rsid w:val="004F0C5D"/>
    <w:rsid w:val="004F433A"/>
    <w:rsid w:val="00501196"/>
    <w:rsid w:val="0051046A"/>
    <w:rsid w:val="00514335"/>
    <w:rsid w:val="005144B7"/>
    <w:rsid w:val="005200BE"/>
    <w:rsid w:val="005232E7"/>
    <w:rsid w:val="00523414"/>
    <w:rsid w:val="0052493D"/>
    <w:rsid w:val="00525F18"/>
    <w:rsid w:val="00530950"/>
    <w:rsid w:val="00530EBD"/>
    <w:rsid w:val="00534816"/>
    <w:rsid w:val="00535465"/>
    <w:rsid w:val="00543099"/>
    <w:rsid w:val="00544737"/>
    <w:rsid w:val="00546134"/>
    <w:rsid w:val="005500F7"/>
    <w:rsid w:val="005507A4"/>
    <w:rsid w:val="00554D44"/>
    <w:rsid w:val="005551E4"/>
    <w:rsid w:val="005566DE"/>
    <w:rsid w:val="00556C7A"/>
    <w:rsid w:val="00560A48"/>
    <w:rsid w:val="00560D31"/>
    <w:rsid w:val="005611DC"/>
    <w:rsid w:val="005705BC"/>
    <w:rsid w:val="00572BAC"/>
    <w:rsid w:val="0057435D"/>
    <w:rsid w:val="005769AA"/>
    <w:rsid w:val="0058387D"/>
    <w:rsid w:val="00585448"/>
    <w:rsid w:val="005860DE"/>
    <w:rsid w:val="00586F5E"/>
    <w:rsid w:val="00587F39"/>
    <w:rsid w:val="005900C2"/>
    <w:rsid w:val="005919ED"/>
    <w:rsid w:val="00591B42"/>
    <w:rsid w:val="0059299A"/>
    <w:rsid w:val="00592FE6"/>
    <w:rsid w:val="00596ACC"/>
    <w:rsid w:val="005A1CAA"/>
    <w:rsid w:val="005A6876"/>
    <w:rsid w:val="005B0603"/>
    <w:rsid w:val="005B3904"/>
    <w:rsid w:val="005C0817"/>
    <w:rsid w:val="005C156C"/>
    <w:rsid w:val="005C356F"/>
    <w:rsid w:val="005D018F"/>
    <w:rsid w:val="005D1F06"/>
    <w:rsid w:val="005D23B9"/>
    <w:rsid w:val="005D3138"/>
    <w:rsid w:val="005D32E6"/>
    <w:rsid w:val="005D7C94"/>
    <w:rsid w:val="005E008E"/>
    <w:rsid w:val="005E1B25"/>
    <w:rsid w:val="005F50BF"/>
    <w:rsid w:val="00600737"/>
    <w:rsid w:val="00600E3E"/>
    <w:rsid w:val="00606BB2"/>
    <w:rsid w:val="006071EF"/>
    <w:rsid w:val="00610689"/>
    <w:rsid w:val="006109B0"/>
    <w:rsid w:val="006120EF"/>
    <w:rsid w:val="0061749B"/>
    <w:rsid w:val="00621050"/>
    <w:rsid w:val="006214F1"/>
    <w:rsid w:val="006226E2"/>
    <w:rsid w:val="006244EC"/>
    <w:rsid w:val="00624F28"/>
    <w:rsid w:val="00627485"/>
    <w:rsid w:val="006312EC"/>
    <w:rsid w:val="0063153C"/>
    <w:rsid w:val="00631840"/>
    <w:rsid w:val="006376BA"/>
    <w:rsid w:val="00637A64"/>
    <w:rsid w:val="00637B03"/>
    <w:rsid w:val="00641B35"/>
    <w:rsid w:val="00646778"/>
    <w:rsid w:val="00646BDC"/>
    <w:rsid w:val="00647BE5"/>
    <w:rsid w:val="00650CAC"/>
    <w:rsid w:val="006540A5"/>
    <w:rsid w:val="00654FFA"/>
    <w:rsid w:val="00657253"/>
    <w:rsid w:val="00657DF9"/>
    <w:rsid w:val="00661B7F"/>
    <w:rsid w:val="00661FFD"/>
    <w:rsid w:val="00662C13"/>
    <w:rsid w:val="006663D1"/>
    <w:rsid w:val="00667B88"/>
    <w:rsid w:val="006770F6"/>
    <w:rsid w:val="00683B13"/>
    <w:rsid w:val="00686652"/>
    <w:rsid w:val="00690977"/>
    <w:rsid w:val="00690BE3"/>
    <w:rsid w:val="006930C2"/>
    <w:rsid w:val="00693843"/>
    <w:rsid w:val="006941DB"/>
    <w:rsid w:val="00694D4C"/>
    <w:rsid w:val="00695CAF"/>
    <w:rsid w:val="00697540"/>
    <w:rsid w:val="006975E9"/>
    <w:rsid w:val="006A0545"/>
    <w:rsid w:val="006A20F1"/>
    <w:rsid w:val="006A2D60"/>
    <w:rsid w:val="006A60BC"/>
    <w:rsid w:val="006B1C71"/>
    <w:rsid w:val="006B4D84"/>
    <w:rsid w:val="006B542B"/>
    <w:rsid w:val="006C18AB"/>
    <w:rsid w:val="006C2EFC"/>
    <w:rsid w:val="006C3C12"/>
    <w:rsid w:val="006C4DC5"/>
    <w:rsid w:val="006C505C"/>
    <w:rsid w:val="006C77DF"/>
    <w:rsid w:val="006D0F58"/>
    <w:rsid w:val="006D1E29"/>
    <w:rsid w:val="006D3DA7"/>
    <w:rsid w:val="006D424B"/>
    <w:rsid w:val="006E071E"/>
    <w:rsid w:val="006E2001"/>
    <w:rsid w:val="006E2586"/>
    <w:rsid w:val="006E6AF6"/>
    <w:rsid w:val="006F2D27"/>
    <w:rsid w:val="006F2D48"/>
    <w:rsid w:val="006F37CA"/>
    <w:rsid w:val="006F4238"/>
    <w:rsid w:val="006F4267"/>
    <w:rsid w:val="006F4611"/>
    <w:rsid w:val="006F5B20"/>
    <w:rsid w:val="006F5F7B"/>
    <w:rsid w:val="006F70D0"/>
    <w:rsid w:val="00701007"/>
    <w:rsid w:val="007035AB"/>
    <w:rsid w:val="00703D2A"/>
    <w:rsid w:val="00703FEF"/>
    <w:rsid w:val="00705A6A"/>
    <w:rsid w:val="0070631A"/>
    <w:rsid w:val="007069FE"/>
    <w:rsid w:val="00711342"/>
    <w:rsid w:val="00715618"/>
    <w:rsid w:val="00716D81"/>
    <w:rsid w:val="00721506"/>
    <w:rsid w:val="007253BD"/>
    <w:rsid w:val="007253F6"/>
    <w:rsid w:val="00727FC7"/>
    <w:rsid w:val="00731374"/>
    <w:rsid w:val="0073144A"/>
    <w:rsid w:val="00732195"/>
    <w:rsid w:val="007352EB"/>
    <w:rsid w:val="00735901"/>
    <w:rsid w:val="00736BA0"/>
    <w:rsid w:val="00737B2D"/>
    <w:rsid w:val="00737E24"/>
    <w:rsid w:val="00742E6B"/>
    <w:rsid w:val="00743656"/>
    <w:rsid w:val="00744707"/>
    <w:rsid w:val="007452A9"/>
    <w:rsid w:val="007500C3"/>
    <w:rsid w:val="007505D3"/>
    <w:rsid w:val="0075075D"/>
    <w:rsid w:val="00751DC6"/>
    <w:rsid w:val="0075231B"/>
    <w:rsid w:val="0075233B"/>
    <w:rsid w:val="007541C0"/>
    <w:rsid w:val="007613E5"/>
    <w:rsid w:val="0076579B"/>
    <w:rsid w:val="00766235"/>
    <w:rsid w:val="0077380F"/>
    <w:rsid w:val="007741A0"/>
    <w:rsid w:val="007743B6"/>
    <w:rsid w:val="00775D9C"/>
    <w:rsid w:val="0077623D"/>
    <w:rsid w:val="00780C76"/>
    <w:rsid w:val="00781C46"/>
    <w:rsid w:val="00791D18"/>
    <w:rsid w:val="00793664"/>
    <w:rsid w:val="007956FE"/>
    <w:rsid w:val="00795BD1"/>
    <w:rsid w:val="007A02C6"/>
    <w:rsid w:val="007A061E"/>
    <w:rsid w:val="007A2777"/>
    <w:rsid w:val="007A37D6"/>
    <w:rsid w:val="007A3BFE"/>
    <w:rsid w:val="007A5175"/>
    <w:rsid w:val="007A5A6B"/>
    <w:rsid w:val="007A6244"/>
    <w:rsid w:val="007A6D75"/>
    <w:rsid w:val="007A7721"/>
    <w:rsid w:val="007B1128"/>
    <w:rsid w:val="007B4727"/>
    <w:rsid w:val="007B7020"/>
    <w:rsid w:val="007C77ED"/>
    <w:rsid w:val="007D008B"/>
    <w:rsid w:val="007D19E0"/>
    <w:rsid w:val="007D3980"/>
    <w:rsid w:val="007D3C6A"/>
    <w:rsid w:val="007D4101"/>
    <w:rsid w:val="007D64B3"/>
    <w:rsid w:val="007D6A51"/>
    <w:rsid w:val="007E08C9"/>
    <w:rsid w:val="007E226A"/>
    <w:rsid w:val="007E3802"/>
    <w:rsid w:val="007E565B"/>
    <w:rsid w:val="007E6181"/>
    <w:rsid w:val="007E68C1"/>
    <w:rsid w:val="007E752E"/>
    <w:rsid w:val="007F12BD"/>
    <w:rsid w:val="007F48E4"/>
    <w:rsid w:val="008004FB"/>
    <w:rsid w:val="0080058B"/>
    <w:rsid w:val="00802EC3"/>
    <w:rsid w:val="008117B9"/>
    <w:rsid w:val="00811F72"/>
    <w:rsid w:val="00820596"/>
    <w:rsid w:val="00821070"/>
    <w:rsid w:val="008224B8"/>
    <w:rsid w:val="00823693"/>
    <w:rsid w:val="00825F9E"/>
    <w:rsid w:val="00826752"/>
    <w:rsid w:val="00826856"/>
    <w:rsid w:val="00831CE7"/>
    <w:rsid w:val="008323D2"/>
    <w:rsid w:val="008358DA"/>
    <w:rsid w:val="00836BA5"/>
    <w:rsid w:val="00841476"/>
    <w:rsid w:val="00842B5E"/>
    <w:rsid w:val="008458F3"/>
    <w:rsid w:val="00845E6B"/>
    <w:rsid w:val="00847CB3"/>
    <w:rsid w:val="00850365"/>
    <w:rsid w:val="00850AA1"/>
    <w:rsid w:val="00850D1D"/>
    <w:rsid w:val="00851F09"/>
    <w:rsid w:val="0085314B"/>
    <w:rsid w:val="00854286"/>
    <w:rsid w:val="00856672"/>
    <w:rsid w:val="00861202"/>
    <w:rsid w:val="00861B41"/>
    <w:rsid w:val="00861FF3"/>
    <w:rsid w:val="00863497"/>
    <w:rsid w:val="00863549"/>
    <w:rsid w:val="00865BDC"/>
    <w:rsid w:val="00867424"/>
    <w:rsid w:val="0087072A"/>
    <w:rsid w:val="00871069"/>
    <w:rsid w:val="008713F0"/>
    <w:rsid w:val="00874ECE"/>
    <w:rsid w:val="00877CAE"/>
    <w:rsid w:val="0088085E"/>
    <w:rsid w:val="00884112"/>
    <w:rsid w:val="008904AF"/>
    <w:rsid w:val="00890EDF"/>
    <w:rsid w:val="00894E9B"/>
    <w:rsid w:val="00896709"/>
    <w:rsid w:val="0089780D"/>
    <w:rsid w:val="008A0049"/>
    <w:rsid w:val="008A0345"/>
    <w:rsid w:val="008A6670"/>
    <w:rsid w:val="008B3802"/>
    <w:rsid w:val="008B4A18"/>
    <w:rsid w:val="008B643F"/>
    <w:rsid w:val="008B690B"/>
    <w:rsid w:val="008C02BA"/>
    <w:rsid w:val="008C092F"/>
    <w:rsid w:val="008C0A5A"/>
    <w:rsid w:val="008C2029"/>
    <w:rsid w:val="008C56E9"/>
    <w:rsid w:val="008C5A29"/>
    <w:rsid w:val="008C7176"/>
    <w:rsid w:val="008D24C9"/>
    <w:rsid w:val="008D40E2"/>
    <w:rsid w:val="008D49F9"/>
    <w:rsid w:val="008D59B4"/>
    <w:rsid w:val="008D737F"/>
    <w:rsid w:val="008D7486"/>
    <w:rsid w:val="008E1AAE"/>
    <w:rsid w:val="008E3145"/>
    <w:rsid w:val="008E3EA5"/>
    <w:rsid w:val="008E4AAB"/>
    <w:rsid w:val="008E7D50"/>
    <w:rsid w:val="008F2944"/>
    <w:rsid w:val="008F6BF5"/>
    <w:rsid w:val="008F78C3"/>
    <w:rsid w:val="0090045C"/>
    <w:rsid w:val="009009F9"/>
    <w:rsid w:val="00901AC4"/>
    <w:rsid w:val="0090392A"/>
    <w:rsid w:val="00903964"/>
    <w:rsid w:val="0090556B"/>
    <w:rsid w:val="00907E43"/>
    <w:rsid w:val="00912970"/>
    <w:rsid w:val="009136FE"/>
    <w:rsid w:val="00913747"/>
    <w:rsid w:val="00914A43"/>
    <w:rsid w:val="009166FF"/>
    <w:rsid w:val="00920390"/>
    <w:rsid w:val="00920DA1"/>
    <w:rsid w:val="009214D7"/>
    <w:rsid w:val="009215E1"/>
    <w:rsid w:val="00921D59"/>
    <w:rsid w:val="00921E6D"/>
    <w:rsid w:val="0092358E"/>
    <w:rsid w:val="00924880"/>
    <w:rsid w:val="009248F8"/>
    <w:rsid w:val="00924D48"/>
    <w:rsid w:val="00933960"/>
    <w:rsid w:val="00936161"/>
    <w:rsid w:val="00940907"/>
    <w:rsid w:val="00942631"/>
    <w:rsid w:val="00944EAB"/>
    <w:rsid w:val="009463ED"/>
    <w:rsid w:val="00950B6C"/>
    <w:rsid w:val="00950F86"/>
    <w:rsid w:val="00953682"/>
    <w:rsid w:val="0095473B"/>
    <w:rsid w:val="009560F3"/>
    <w:rsid w:val="009569B0"/>
    <w:rsid w:val="00960609"/>
    <w:rsid w:val="0096129D"/>
    <w:rsid w:val="00961D2B"/>
    <w:rsid w:val="009637CA"/>
    <w:rsid w:val="009639A2"/>
    <w:rsid w:val="009642D9"/>
    <w:rsid w:val="00964F43"/>
    <w:rsid w:val="009662F6"/>
    <w:rsid w:val="00970720"/>
    <w:rsid w:val="009710DC"/>
    <w:rsid w:val="00973A1F"/>
    <w:rsid w:val="00973B0D"/>
    <w:rsid w:val="00974EB9"/>
    <w:rsid w:val="00985963"/>
    <w:rsid w:val="009865F7"/>
    <w:rsid w:val="00987313"/>
    <w:rsid w:val="0098753C"/>
    <w:rsid w:val="00990378"/>
    <w:rsid w:val="0099098C"/>
    <w:rsid w:val="00995CF4"/>
    <w:rsid w:val="00996D69"/>
    <w:rsid w:val="009A12C4"/>
    <w:rsid w:val="009A5924"/>
    <w:rsid w:val="009A6EC5"/>
    <w:rsid w:val="009A72D8"/>
    <w:rsid w:val="009B057E"/>
    <w:rsid w:val="009B0D53"/>
    <w:rsid w:val="009B1279"/>
    <w:rsid w:val="009B2373"/>
    <w:rsid w:val="009B3A21"/>
    <w:rsid w:val="009B3AC8"/>
    <w:rsid w:val="009B7327"/>
    <w:rsid w:val="009C0781"/>
    <w:rsid w:val="009C1E11"/>
    <w:rsid w:val="009C2B1C"/>
    <w:rsid w:val="009C2BDE"/>
    <w:rsid w:val="009C2FF9"/>
    <w:rsid w:val="009C4FB7"/>
    <w:rsid w:val="009D0871"/>
    <w:rsid w:val="009D0C6B"/>
    <w:rsid w:val="009D1C20"/>
    <w:rsid w:val="009D3659"/>
    <w:rsid w:val="009D457C"/>
    <w:rsid w:val="009D5CE1"/>
    <w:rsid w:val="009D6BDF"/>
    <w:rsid w:val="009E4AD1"/>
    <w:rsid w:val="009E551C"/>
    <w:rsid w:val="009F0973"/>
    <w:rsid w:val="009F10E1"/>
    <w:rsid w:val="00A034A5"/>
    <w:rsid w:val="00A0364B"/>
    <w:rsid w:val="00A05D0D"/>
    <w:rsid w:val="00A11199"/>
    <w:rsid w:val="00A122ED"/>
    <w:rsid w:val="00A15279"/>
    <w:rsid w:val="00A2447F"/>
    <w:rsid w:val="00A24FC6"/>
    <w:rsid w:val="00A26483"/>
    <w:rsid w:val="00A31687"/>
    <w:rsid w:val="00A32795"/>
    <w:rsid w:val="00A36FD4"/>
    <w:rsid w:val="00A374F2"/>
    <w:rsid w:val="00A424EC"/>
    <w:rsid w:val="00A43019"/>
    <w:rsid w:val="00A43AB0"/>
    <w:rsid w:val="00A43D5D"/>
    <w:rsid w:val="00A46A77"/>
    <w:rsid w:val="00A471BA"/>
    <w:rsid w:val="00A502E1"/>
    <w:rsid w:val="00A51CAE"/>
    <w:rsid w:val="00A52574"/>
    <w:rsid w:val="00A630BB"/>
    <w:rsid w:val="00A6465A"/>
    <w:rsid w:val="00A66272"/>
    <w:rsid w:val="00A77E9E"/>
    <w:rsid w:val="00A829E8"/>
    <w:rsid w:val="00A837B5"/>
    <w:rsid w:val="00A8454C"/>
    <w:rsid w:val="00A845DC"/>
    <w:rsid w:val="00A855ED"/>
    <w:rsid w:val="00A865EB"/>
    <w:rsid w:val="00A930DE"/>
    <w:rsid w:val="00A942D3"/>
    <w:rsid w:val="00A9460D"/>
    <w:rsid w:val="00AA0BD3"/>
    <w:rsid w:val="00AA4E81"/>
    <w:rsid w:val="00AA5D2A"/>
    <w:rsid w:val="00AA73B3"/>
    <w:rsid w:val="00AA78AA"/>
    <w:rsid w:val="00AB21E4"/>
    <w:rsid w:val="00AC08C3"/>
    <w:rsid w:val="00AC0D51"/>
    <w:rsid w:val="00AC10D0"/>
    <w:rsid w:val="00AC129C"/>
    <w:rsid w:val="00AC3A23"/>
    <w:rsid w:val="00AC3EDC"/>
    <w:rsid w:val="00AC40C2"/>
    <w:rsid w:val="00AD21AE"/>
    <w:rsid w:val="00AD6389"/>
    <w:rsid w:val="00AD6F66"/>
    <w:rsid w:val="00AE1A74"/>
    <w:rsid w:val="00AE2FA7"/>
    <w:rsid w:val="00AE631D"/>
    <w:rsid w:val="00AE6F1C"/>
    <w:rsid w:val="00AE7222"/>
    <w:rsid w:val="00AE78E5"/>
    <w:rsid w:val="00AF097B"/>
    <w:rsid w:val="00AF0D13"/>
    <w:rsid w:val="00AF1739"/>
    <w:rsid w:val="00AF2B8F"/>
    <w:rsid w:val="00B0183B"/>
    <w:rsid w:val="00B03F1E"/>
    <w:rsid w:val="00B05C49"/>
    <w:rsid w:val="00B102AF"/>
    <w:rsid w:val="00B12FCF"/>
    <w:rsid w:val="00B1375C"/>
    <w:rsid w:val="00B14CA5"/>
    <w:rsid w:val="00B24D7A"/>
    <w:rsid w:val="00B31B9C"/>
    <w:rsid w:val="00B34824"/>
    <w:rsid w:val="00B34C68"/>
    <w:rsid w:val="00B361A6"/>
    <w:rsid w:val="00B40B64"/>
    <w:rsid w:val="00B43441"/>
    <w:rsid w:val="00B454A6"/>
    <w:rsid w:val="00B50202"/>
    <w:rsid w:val="00B506AF"/>
    <w:rsid w:val="00B50FE2"/>
    <w:rsid w:val="00B510BC"/>
    <w:rsid w:val="00B5188C"/>
    <w:rsid w:val="00B519FE"/>
    <w:rsid w:val="00B56B8C"/>
    <w:rsid w:val="00B56FFC"/>
    <w:rsid w:val="00B62287"/>
    <w:rsid w:val="00B629D2"/>
    <w:rsid w:val="00B6352E"/>
    <w:rsid w:val="00B657F8"/>
    <w:rsid w:val="00B66E2C"/>
    <w:rsid w:val="00B672DD"/>
    <w:rsid w:val="00B6799A"/>
    <w:rsid w:val="00B71A5B"/>
    <w:rsid w:val="00B75200"/>
    <w:rsid w:val="00B76375"/>
    <w:rsid w:val="00B8034E"/>
    <w:rsid w:val="00B83613"/>
    <w:rsid w:val="00B9590B"/>
    <w:rsid w:val="00B973B4"/>
    <w:rsid w:val="00BA0077"/>
    <w:rsid w:val="00BA08A5"/>
    <w:rsid w:val="00BA18A9"/>
    <w:rsid w:val="00BA44F9"/>
    <w:rsid w:val="00BA4D58"/>
    <w:rsid w:val="00BA5242"/>
    <w:rsid w:val="00BA569D"/>
    <w:rsid w:val="00BA574B"/>
    <w:rsid w:val="00BB30D6"/>
    <w:rsid w:val="00BB5BD5"/>
    <w:rsid w:val="00BB6249"/>
    <w:rsid w:val="00BC1992"/>
    <w:rsid w:val="00BC61A1"/>
    <w:rsid w:val="00BD5881"/>
    <w:rsid w:val="00BD6928"/>
    <w:rsid w:val="00BE039E"/>
    <w:rsid w:val="00BE2C2C"/>
    <w:rsid w:val="00BE2E8C"/>
    <w:rsid w:val="00BE4471"/>
    <w:rsid w:val="00BE570E"/>
    <w:rsid w:val="00BE7061"/>
    <w:rsid w:val="00BE72E0"/>
    <w:rsid w:val="00BF1476"/>
    <w:rsid w:val="00BF1E25"/>
    <w:rsid w:val="00BF3069"/>
    <w:rsid w:val="00BF4750"/>
    <w:rsid w:val="00BF55F6"/>
    <w:rsid w:val="00C047B1"/>
    <w:rsid w:val="00C057BC"/>
    <w:rsid w:val="00C11A8E"/>
    <w:rsid w:val="00C12FA1"/>
    <w:rsid w:val="00C13006"/>
    <w:rsid w:val="00C144D6"/>
    <w:rsid w:val="00C152F4"/>
    <w:rsid w:val="00C1644F"/>
    <w:rsid w:val="00C2089D"/>
    <w:rsid w:val="00C21BA7"/>
    <w:rsid w:val="00C22584"/>
    <w:rsid w:val="00C24CA0"/>
    <w:rsid w:val="00C2729E"/>
    <w:rsid w:val="00C27833"/>
    <w:rsid w:val="00C2788E"/>
    <w:rsid w:val="00C31B93"/>
    <w:rsid w:val="00C33302"/>
    <w:rsid w:val="00C3330C"/>
    <w:rsid w:val="00C3681A"/>
    <w:rsid w:val="00C438BE"/>
    <w:rsid w:val="00C456DE"/>
    <w:rsid w:val="00C514F0"/>
    <w:rsid w:val="00C524DD"/>
    <w:rsid w:val="00C52FC3"/>
    <w:rsid w:val="00C543F2"/>
    <w:rsid w:val="00C606FA"/>
    <w:rsid w:val="00C60928"/>
    <w:rsid w:val="00C6151C"/>
    <w:rsid w:val="00C6427F"/>
    <w:rsid w:val="00C64F56"/>
    <w:rsid w:val="00C67DF6"/>
    <w:rsid w:val="00C71C51"/>
    <w:rsid w:val="00C72948"/>
    <w:rsid w:val="00C73290"/>
    <w:rsid w:val="00C75FBE"/>
    <w:rsid w:val="00C77997"/>
    <w:rsid w:val="00C82E79"/>
    <w:rsid w:val="00C84C9E"/>
    <w:rsid w:val="00C9044A"/>
    <w:rsid w:val="00C9086B"/>
    <w:rsid w:val="00C9097D"/>
    <w:rsid w:val="00C926F4"/>
    <w:rsid w:val="00C934FB"/>
    <w:rsid w:val="00C946FE"/>
    <w:rsid w:val="00C952F6"/>
    <w:rsid w:val="00C97D68"/>
    <w:rsid w:val="00CA090E"/>
    <w:rsid w:val="00CA36BE"/>
    <w:rsid w:val="00CA5098"/>
    <w:rsid w:val="00CB0DDB"/>
    <w:rsid w:val="00CB16D6"/>
    <w:rsid w:val="00CB1F70"/>
    <w:rsid w:val="00CB56A2"/>
    <w:rsid w:val="00CB5847"/>
    <w:rsid w:val="00CB7CA6"/>
    <w:rsid w:val="00CC0969"/>
    <w:rsid w:val="00CC4B05"/>
    <w:rsid w:val="00CC77A0"/>
    <w:rsid w:val="00CC78E1"/>
    <w:rsid w:val="00CD62CE"/>
    <w:rsid w:val="00CE04B9"/>
    <w:rsid w:val="00CE129C"/>
    <w:rsid w:val="00CE14C7"/>
    <w:rsid w:val="00CE3949"/>
    <w:rsid w:val="00CE3DC8"/>
    <w:rsid w:val="00CE5233"/>
    <w:rsid w:val="00CF0091"/>
    <w:rsid w:val="00CF0DA6"/>
    <w:rsid w:val="00CF19EA"/>
    <w:rsid w:val="00CF2518"/>
    <w:rsid w:val="00CF66FB"/>
    <w:rsid w:val="00D00948"/>
    <w:rsid w:val="00D0127B"/>
    <w:rsid w:val="00D028C6"/>
    <w:rsid w:val="00D03159"/>
    <w:rsid w:val="00D04768"/>
    <w:rsid w:val="00D05282"/>
    <w:rsid w:val="00D05956"/>
    <w:rsid w:val="00D06544"/>
    <w:rsid w:val="00D12F62"/>
    <w:rsid w:val="00D13AFF"/>
    <w:rsid w:val="00D13FB6"/>
    <w:rsid w:val="00D149AC"/>
    <w:rsid w:val="00D21285"/>
    <w:rsid w:val="00D21798"/>
    <w:rsid w:val="00D219EB"/>
    <w:rsid w:val="00D22E90"/>
    <w:rsid w:val="00D24B2F"/>
    <w:rsid w:val="00D274F3"/>
    <w:rsid w:val="00D310F6"/>
    <w:rsid w:val="00D34313"/>
    <w:rsid w:val="00D4194E"/>
    <w:rsid w:val="00D43047"/>
    <w:rsid w:val="00D456D8"/>
    <w:rsid w:val="00D45BEE"/>
    <w:rsid w:val="00D46EEC"/>
    <w:rsid w:val="00D51201"/>
    <w:rsid w:val="00D51567"/>
    <w:rsid w:val="00D5445A"/>
    <w:rsid w:val="00D54999"/>
    <w:rsid w:val="00D560BF"/>
    <w:rsid w:val="00D56804"/>
    <w:rsid w:val="00D62A07"/>
    <w:rsid w:val="00D62C1D"/>
    <w:rsid w:val="00D63B5A"/>
    <w:rsid w:val="00D657E4"/>
    <w:rsid w:val="00D65F85"/>
    <w:rsid w:val="00D70061"/>
    <w:rsid w:val="00D75311"/>
    <w:rsid w:val="00D75CD2"/>
    <w:rsid w:val="00D82524"/>
    <w:rsid w:val="00D836F1"/>
    <w:rsid w:val="00D840B8"/>
    <w:rsid w:val="00D84689"/>
    <w:rsid w:val="00D84CCB"/>
    <w:rsid w:val="00D86DA9"/>
    <w:rsid w:val="00D874DC"/>
    <w:rsid w:val="00D8759C"/>
    <w:rsid w:val="00D934A2"/>
    <w:rsid w:val="00D93538"/>
    <w:rsid w:val="00D93D0F"/>
    <w:rsid w:val="00DA0A6F"/>
    <w:rsid w:val="00DA2B15"/>
    <w:rsid w:val="00DA3155"/>
    <w:rsid w:val="00DA356D"/>
    <w:rsid w:val="00DA4715"/>
    <w:rsid w:val="00DB32E0"/>
    <w:rsid w:val="00DB658A"/>
    <w:rsid w:val="00DB7CE9"/>
    <w:rsid w:val="00DC1DF9"/>
    <w:rsid w:val="00DC275C"/>
    <w:rsid w:val="00DC4A4E"/>
    <w:rsid w:val="00DC4BFC"/>
    <w:rsid w:val="00DC5B04"/>
    <w:rsid w:val="00DC704A"/>
    <w:rsid w:val="00DC7388"/>
    <w:rsid w:val="00DC7791"/>
    <w:rsid w:val="00DD0431"/>
    <w:rsid w:val="00DD3471"/>
    <w:rsid w:val="00DD382D"/>
    <w:rsid w:val="00DE063B"/>
    <w:rsid w:val="00DE103C"/>
    <w:rsid w:val="00DE1E18"/>
    <w:rsid w:val="00DE2AE7"/>
    <w:rsid w:val="00DE4C93"/>
    <w:rsid w:val="00DE7BDB"/>
    <w:rsid w:val="00DF0626"/>
    <w:rsid w:val="00DF1176"/>
    <w:rsid w:val="00DF18B1"/>
    <w:rsid w:val="00DF3243"/>
    <w:rsid w:val="00DF3387"/>
    <w:rsid w:val="00DF59F0"/>
    <w:rsid w:val="00DF6985"/>
    <w:rsid w:val="00E00B12"/>
    <w:rsid w:val="00E02D8A"/>
    <w:rsid w:val="00E030D6"/>
    <w:rsid w:val="00E04E32"/>
    <w:rsid w:val="00E04FF6"/>
    <w:rsid w:val="00E05891"/>
    <w:rsid w:val="00E07D76"/>
    <w:rsid w:val="00E1027A"/>
    <w:rsid w:val="00E1039F"/>
    <w:rsid w:val="00E10D67"/>
    <w:rsid w:val="00E110D3"/>
    <w:rsid w:val="00E15273"/>
    <w:rsid w:val="00E15ED3"/>
    <w:rsid w:val="00E218F8"/>
    <w:rsid w:val="00E23B1E"/>
    <w:rsid w:val="00E314C2"/>
    <w:rsid w:val="00E3282F"/>
    <w:rsid w:val="00E33C23"/>
    <w:rsid w:val="00E41A26"/>
    <w:rsid w:val="00E4200E"/>
    <w:rsid w:val="00E43730"/>
    <w:rsid w:val="00E44613"/>
    <w:rsid w:val="00E45AD5"/>
    <w:rsid w:val="00E45ECC"/>
    <w:rsid w:val="00E4676F"/>
    <w:rsid w:val="00E47FEC"/>
    <w:rsid w:val="00E51F4E"/>
    <w:rsid w:val="00E52846"/>
    <w:rsid w:val="00E548FF"/>
    <w:rsid w:val="00E5586B"/>
    <w:rsid w:val="00E55BF7"/>
    <w:rsid w:val="00E57B7A"/>
    <w:rsid w:val="00E6201F"/>
    <w:rsid w:val="00E65E19"/>
    <w:rsid w:val="00E67266"/>
    <w:rsid w:val="00E67A5E"/>
    <w:rsid w:val="00E67A8F"/>
    <w:rsid w:val="00E67DC8"/>
    <w:rsid w:val="00E714C9"/>
    <w:rsid w:val="00E71553"/>
    <w:rsid w:val="00E717F1"/>
    <w:rsid w:val="00E71CDF"/>
    <w:rsid w:val="00E731BC"/>
    <w:rsid w:val="00E73E4C"/>
    <w:rsid w:val="00E76B8C"/>
    <w:rsid w:val="00E77BDB"/>
    <w:rsid w:val="00E806DA"/>
    <w:rsid w:val="00E8148B"/>
    <w:rsid w:val="00E841CE"/>
    <w:rsid w:val="00E8552E"/>
    <w:rsid w:val="00E91D45"/>
    <w:rsid w:val="00E93460"/>
    <w:rsid w:val="00E9685F"/>
    <w:rsid w:val="00EA3107"/>
    <w:rsid w:val="00EA3ED4"/>
    <w:rsid w:val="00EA5248"/>
    <w:rsid w:val="00EA53F0"/>
    <w:rsid w:val="00EA5C76"/>
    <w:rsid w:val="00EB0594"/>
    <w:rsid w:val="00EB12E2"/>
    <w:rsid w:val="00EB359B"/>
    <w:rsid w:val="00EB43D7"/>
    <w:rsid w:val="00EB4BC1"/>
    <w:rsid w:val="00EB6ECC"/>
    <w:rsid w:val="00EC1316"/>
    <w:rsid w:val="00EC3F41"/>
    <w:rsid w:val="00EC5F5F"/>
    <w:rsid w:val="00EC74CC"/>
    <w:rsid w:val="00ED0096"/>
    <w:rsid w:val="00ED66C7"/>
    <w:rsid w:val="00ED6A35"/>
    <w:rsid w:val="00EE1648"/>
    <w:rsid w:val="00EE3435"/>
    <w:rsid w:val="00EE3F14"/>
    <w:rsid w:val="00EE4B54"/>
    <w:rsid w:val="00EE63D8"/>
    <w:rsid w:val="00EE7DC0"/>
    <w:rsid w:val="00EF1D64"/>
    <w:rsid w:val="00EF289C"/>
    <w:rsid w:val="00EF7543"/>
    <w:rsid w:val="00F00480"/>
    <w:rsid w:val="00F021B5"/>
    <w:rsid w:val="00F032B7"/>
    <w:rsid w:val="00F03677"/>
    <w:rsid w:val="00F04B7F"/>
    <w:rsid w:val="00F061A0"/>
    <w:rsid w:val="00F07E55"/>
    <w:rsid w:val="00F20CF4"/>
    <w:rsid w:val="00F233DC"/>
    <w:rsid w:val="00F2363A"/>
    <w:rsid w:val="00F23917"/>
    <w:rsid w:val="00F249A6"/>
    <w:rsid w:val="00F30619"/>
    <w:rsid w:val="00F323EF"/>
    <w:rsid w:val="00F370A3"/>
    <w:rsid w:val="00F3736F"/>
    <w:rsid w:val="00F40ABD"/>
    <w:rsid w:val="00F414C6"/>
    <w:rsid w:val="00F42ABE"/>
    <w:rsid w:val="00F43006"/>
    <w:rsid w:val="00F45EF3"/>
    <w:rsid w:val="00F47660"/>
    <w:rsid w:val="00F530E8"/>
    <w:rsid w:val="00F57959"/>
    <w:rsid w:val="00F604A0"/>
    <w:rsid w:val="00F60D02"/>
    <w:rsid w:val="00F61E9E"/>
    <w:rsid w:val="00F6250C"/>
    <w:rsid w:val="00F65877"/>
    <w:rsid w:val="00F65FE4"/>
    <w:rsid w:val="00F66486"/>
    <w:rsid w:val="00F7546C"/>
    <w:rsid w:val="00F76A68"/>
    <w:rsid w:val="00F76FF9"/>
    <w:rsid w:val="00F77001"/>
    <w:rsid w:val="00F77541"/>
    <w:rsid w:val="00F8324A"/>
    <w:rsid w:val="00F841A8"/>
    <w:rsid w:val="00F86B3F"/>
    <w:rsid w:val="00F8741A"/>
    <w:rsid w:val="00F87B76"/>
    <w:rsid w:val="00F91A05"/>
    <w:rsid w:val="00F932C1"/>
    <w:rsid w:val="00F94324"/>
    <w:rsid w:val="00F95AD6"/>
    <w:rsid w:val="00FA1C56"/>
    <w:rsid w:val="00FA44A0"/>
    <w:rsid w:val="00FA707C"/>
    <w:rsid w:val="00FA7D9C"/>
    <w:rsid w:val="00FB0FB4"/>
    <w:rsid w:val="00FB1261"/>
    <w:rsid w:val="00FB1CAA"/>
    <w:rsid w:val="00FB35F7"/>
    <w:rsid w:val="00FB3770"/>
    <w:rsid w:val="00FC41F8"/>
    <w:rsid w:val="00FC6344"/>
    <w:rsid w:val="00FD021F"/>
    <w:rsid w:val="00FD0628"/>
    <w:rsid w:val="00FD2074"/>
    <w:rsid w:val="00FD3C1D"/>
    <w:rsid w:val="00FD517A"/>
    <w:rsid w:val="00FD65E3"/>
    <w:rsid w:val="00FD663C"/>
    <w:rsid w:val="00FD7CFC"/>
    <w:rsid w:val="00FE01BC"/>
    <w:rsid w:val="00FE1623"/>
    <w:rsid w:val="00FE2888"/>
    <w:rsid w:val="00FE44C7"/>
    <w:rsid w:val="00FE507A"/>
    <w:rsid w:val="00FE69DB"/>
    <w:rsid w:val="00FE783C"/>
    <w:rsid w:val="00FF2786"/>
    <w:rsid w:val="00FF4086"/>
    <w:rsid w:val="00FF4AD1"/>
    <w:rsid w:val="00FF531B"/>
    <w:rsid w:val="00FF5770"/>
    <w:rsid w:val="00FF5FBD"/>
    <w:rsid w:val="00FF77E2"/>
    <w:rsid w:val="00FF7CB2"/>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6"/>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endnote reference" w:uiPriority="0"/>
    <w:lsdException w:name="endnote text" w:uiPriority="0"/>
    <w:lsdException w:name="List" w:uiPriority="0"/>
    <w:lsdException w:name="List Bullet" w:uiPriority="0"/>
    <w:lsdException w:name="List 3" w:uiPriority="0"/>
    <w:lsdException w:name="Title" w:semiHidden="0" w:uiPriority="0" w:unhideWhenUsed="0" w:qFormat="1"/>
    <w:lsdException w:name="Default Paragraph Font" w:uiPriority="1"/>
    <w:lsdException w:name="Body Text Indent" w:uiPriority="0"/>
    <w:lsdException w:name="List Continue 2"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0" w:qFormat="1"/>
  </w:latentStyles>
  <w:style w:type="paragraph" w:default="1" w:styleId="Normalny">
    <w:name w:val="Normal"/>
    <w:qFormat/>
    <w:rsid w:val="00F40ABD"/>
    <w:pPr>
      <w:spacing w:after="0" w:line="240" w:lineRule="auto"/>
    </w:pPr>
    <w:rPr>
      <w:rFonts w:ascii="Times New Roman" w:eastAsia="Times New Roman" w:hAnsi="Times New Roman" w:cs="Times New Roman"/>
      <w:sz w:val="20"/>
      <w:szCs w:val="20"/>
      <w:lang w:eastAsia="zh-CN"/>
    </w:rPr>
  </w:style>
  <w:style w:type="paragraph" w:styleId="Nagwek1">
    <w:name w:val="heading 1"/>
    <w:aliases w:val="Title 1"/>
    <w:basedOn w:val="Normalny"/>
    <w:next w:val="Normalny"/>
    <w:link w:val="Nagwek1Znak"/>
    <w:qFormat/>
    <w:rsid w:val="00F40ABD"/>
    <w:pPr>
      <w:keepNext/>
      <w:spacing w:before="240" w:after="60"/>
      <w:outlineLvl w:val="0"/>
    </w:pPr>
    <w:rPr>
      <w:rFonts w:ascii="Arial" w:hAnsi="Arial" w:cs="Arial"/>
      <w:b/>
      <w:bCs/>
      <w:kern w:val="32"/>
      <w:sz w:val="32"/>
      <w:szCs w:val="32"/>
    </w:rPr>
  </w:style>
  <w:style w:type="paragraph" w:styleId="Nagwek2">
    <w:name w:val="heading 2"/>
    <w:basedOn w:val="Normalny"/>
    <w:next w:val="Normalny"/>
    <w:link w:val="Nagwek2Znak"/>
    <w:qFormat/>
    <w:rsid w:val="00F40ABD"/>
    <w:pPr>
      <w:keepNext/>
      <w:spacing w:before="240" w:after="60"/>
      <w:outlineLvl w:val="1"/>
    </w:pPr>
    <w:rPr>
      <w:rFonts w:ascii="Arial" w:hAnsi="Arial" w:cs="Arial"/>
      <w:b/>
      <w:bCs/>
      <w:i/>
      <w:iCs/>
      <w:sz w:val="28"/>
      <w:szCs w:val="28"/>
    </w:rPr>
  </w:style>
  <w:style w:type="paragraph" w:styleId="Nagwek3">
    <w:name w:val="heading 3"/>
    <w:basedOn w:val="p11"/>
    <w:next w:val="Spistreci1"/>
    <w:link w:val="Nagwek3Znak"/>
    <w:autoRedefine/>
    <w:qFormat/>
    <w:rsid w:val="00A9460D"/>
    <w:pPr>
      <w:keepNext/>
      <w:tabs>
        <w:tab w:val="clear" w:pos="204"/>
        <w:tab w:val="right" w:leader="dot" w:pos="8789"/>
      </w:tabs>
      <w:overflowPunct w:val="0"/>
      <w:spacing w:before="100" w:beforeAutospacing="1"/>
      <w:ind w:left="0" w:firstLine="0"/>
      <w:outlineLvl w:val="2"/>
    </w:pPr>
    <w:rPr>
      <w:b/>
      <w:sz w:val="22"/>
      <w:szCs w:val="22"/>
      <w:lang w:val="pl-PL"/>
    </w:rPr>
  </w:style>
  <w:style w:type="paragraph" w:styleId="Nagwek4">
    <w:name w:val="heading 4"/>
    <w:basedOn w:val="Normalny"/>
    <w:next w:val="Normalny"/>
    <w:link w:val="Nagwek4Znak"/>
    <w:uiPriority w:val="99"/>
    <w:qFormat/>
    <w:rsid w:val="00F40ABD"/>
    <w:pPr>
      <w:keepNext/>
      <w:keepLines/>
      <w:widowControl w:val="0"/>
      <w:spacing w:before="120"/>
      <w:ind w:left="851" w:hanging="851"/>
      <w:outlineLvl w:val="3"/>
    </w:pPr>
    <w:rPr>
      <w:rFonts w:ascii="Arial" w:hAnsi="Arial"/>
      <w:caps/>
    </w:rPr>
  </w:style>
  <w:style w:type="paragraph" w:styleId="Nagwek5">
    <w:name w:val="heading 5"/>
    <w:basedOn w:val="Normalny"/>
    <w:next w:val="Normalny"/>
    <w:link w:val="Nagwek5Znak"/>
    <w:unhideWhenUsed/>
    <w:qFormat/>
    <w:rsid w:val="00F40ABD"/>
    <w:pPr>
      <w:spacing w:before="240" w:after="60"/>
      <w:outlineLvl w:val="4"/>
    </w:pPr>
    <w:rPr>
      <w:rFonts w:ascii="Calibri" w:hAnsi="Calibri"/>
      <w:b/>
      <w:bCs/>
      <w:i/>
      <w:iCs/>
      <w:sz w:val="26"/>
      <w:szCs w:val="26"/>
    </w:rPr>
  </w:style>
  <w:style w:type="paragraph" w:styleId="Nagwek6">
    <w:name w:val="heading 6"/>
    <w:basedOn w:val="Normalny"/>
    <w:next w:val="Normalny"/>
    <w:link w:val="Nagwek6Znak"/>
    <w:qFormat/>
    <w:rsid w:val="00F40ABD"/>
    <w:pPr>
      <w:keepNext/>
      <w:widowControl w:val="0"/>
      <w:numPr>
        <w:numId w:val="14"/>
      </w:numPr>
      <w:suppressAutoHyphens/>
      <w:overflowPunct w:val="0"/>
      <w:autoSpaceDE w:val="0"/>
      <w:autoSpaceDN w:val="0"/>
      <w:adjustRightInd w:val="0"/>
      <w:textAlignment w:val="baseline"/>
      <w:outlineLvl w:val="5"/>
    </w:pPr>
    <w:rPr>
      <w:b/>
      <w:sz w:val="24"/>
    </w:rPr>
  </w:style>
  <w:style w:type="paragraph" w:styleId="Nagwek7">
    <w:name w:val="heading 7"/>
    <w:basedOn w:val="Normalny"/>
    <w:next w:val="Normalny"/>
    <w:link w:val="Nagwek7Znak"/>
    <w:qFormat/>
    <w:rsid w:val="00B24D7A"/>
    <w:pPr>
      <w:keepNext/>
      <w:keepLines/>
      <w:suppressLineNumbers/>
      <w:suppressAutoHyphens/>
      <w:jc w:val="center"/>
      <w:outlineLvl w:val="6"/>
    </w:pPr>
    <w:rPr>
      <w:b/>
      <w:sz w:val="27"/>
      <w:lang w:eastAsia="pl-PL"/>
    </w:rPr>
  </w:style>
  <w:style w:type="paragraph" w:styleId="Nagwek8">
    <w:name w:val="heading 8"/>
    <w:basedOn w:val="Normalny"/>
    <w:next w:val="Normalny"/>
    <w:link w:val="Nagwek8Znak"/>
    <w:qFormat/>
    <w:rsid w:val="00F40ABD"/>
    <w:pPr>
      <w:spacing w:before="240" w:after="60"/>
      <w:outlineLvl w:val="7"/>
    </w:pPr>
    <w:rPr>
      <w:i/>
      <w:iCs/>
      <w:sz w:val="24"/>
      <w:szCs w:val="24"/>
    </w:rPr>
  </w:style>
  <w:style w:type="paragraph" w:styleId="Nagwek9">
    <w:name w:val="heading 9"/>
    <w:basedOn w:val="Normalny"/>
    <w:next w:val="Normalny"/>
    <w:link w:val="Nagwek9Znak"/>
    <w:qFormat/>
    <w:rsid w:val="00F40ABD"/>
    <w:pPr>
      <w:spacing w:before="240" w:after="60"/>
      <w:outlineLvl w:val="8"/>
    </w:pPr>
    <w:rPr>
      <w:rFonts w:ascii="Arial" w:hAnsi="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itle 1 Znak"/>
    <w:basedOn w:val="Domylnaczcionkaakapitu"/>
    <w:link w:val="Nagwek1"/>
    <w:rsid w:val="00F40ABD"/>
    <w:rPr>
      <w:rFonts w:ascii="Arial" w:eastAsia="Times New Roman" w:hAnsi="Arial" w:cs="Arial"/>
      <w:b/>
      <w:bCs/>
      <w:kern w:val="32"/>
      <w:sz w:val="32"/>
      <w:szCs w:val="32"/>
      <w:lang w:eastAsia="zh-CN"/>
    </w:rPr>
  </w:style>
  <w:style w:type="character" w:customStyle="1" w:styleId="Nagwek2Znak">
    <w:name w:val="Nagłówek 2 Znak"/>
    <w:basedOn w:val="Domylnaczcionkaakapitu"/>
    <w:link w:val="Nagwek2"/>
    <w:rsid w:val="00F40ABD"/>
    <w:rPr>
      <w:rFonts w:ascii="Arial" w:eastAsia="Times New Roman" w:hAnsi="Arial" w:cs="Arial"/>
      <w:b/>
      <w:bCs/>
      <w:i/>
      <w:iCs/>
      <w:sz w:val="28"/>
      <w:szCs w:val="28"/>
      <w:lang w:eastAsia="zh-CN"/>
    </w:rPr>
  </w:style>
  <w:style w:type="paragraph" w:customStyle="1" w:styleId="p11">
    <w:name w:val="p11"/>
    <w:basedOn w:val="Normalny"/>
    <w:rsid w:val="00F40ABD"/>
    <w:pPr>
      <w:widowControl w:val="0"/>
      <w:tabs>
        <w:tab w:val="left" w:pos="204"/>
        <w:tab w:val="left" w:pos="844"/>
      </w:tabs>
      <w:autoSpaceDE w:val="0"/>
      <w:autoSpaceDN w:val="0"/>
      <w:adjustRightInd w:val="0"/>
      <w:spacing w:line="240" w:lineRule="atLeast"/>
      <w:ind w:left="845" w:hanging="641"/>
    </w:pPr>
    <w:rPr>
      <w:sz w:val="24"/>
      <w:szCs w:val="24"/>
      <w:lang w:val="en-US" w:eastAsia="pl-PL"/>
    </w:rPr>
  </w:style>
  <w:style w:type="paragraph" w:styleId="Spistreci1">
    <w:name w:val="toc 1"/>
    <w:basedOn w:val="Normalny"/>
    <w:next w:val="Normalny"/>
    <w:autoRedefine/>
    <w:uiPriority w:val="39"/>
    <w:rsid w:val="00F40ABD"/>
    <w:pPr>
      <w:tabs>
        <w:tab w:val="right" w:leader="dot" w:pos="9062"/>
      </w:tabs>
    </w:pPr>
    <w:rPr>
      <w:sz w:val="22"/>
      <w:szCs w:val="22"/>
      <w:lang w:eastAsia="pl-PL"/>
    </w:rPr>
  </w:style>
  <w:style w:type="character" w:customStyle="1" w:styleId="Nagwek3Znak">
    <w:name w:val="Nagłówek 3 Znak"/>
    <w:basedOn w:val="Domylnaczcionkaakapitu"/>
    <w:link w:val="Nagwek3"/>
    <w:rsid w:val="00A9460D"/>
    <w:rPr>
      <w:rFonts w:ascii="Times New Roman" w:eastAsia="Times New Roman" w:hAnsi="Times New Roman" w:cs="Times New Roman"/>
      <w:b/>
    </w:rPr>
  </w:style>
  <w:style w:type="character" w:customStyle="1" w:styleId="Nagwek4Znak">
    <w:name w:val="Nagłówek 4 Znak"/>
    <w:basedOn w:val="Domylnaczcionkaakapitu"/>
    <w:link w:val="Nagwek4"/>
    <w:uiPriority w:val="99"/>
    <w:rsid w:val="00F40ABD"/>
    <w:rPr>
      <w:rFonts w:ascii="Arial" w:eastAsia="Times New Roman" w:hAnsi="Arial" w:cs="Times New Roman"/>
      <w:caps/>
      <w:sz w:val="20"/>
      <w:szCs w:val="20"/>
    </w:rPr>
  </w:style>
  <w:style w:type="character" w:customStyle="1" w:styleId="Nagwek5Znak">
    <w:name w:val="Nagłówek 5 Znak"/>
    <w:basedOn w:val="Domylnaczcionkaakapitu"/>
    <w:link w:val="Nagwek5"/>
    <w:rsid w:val="00F40ABD"/>
    <w:rPr>
      <w:rFonts w:ascii="Calibri" w:eastAsia="Times New Roman" w:hAnsi="Calibri" w:cs="Times New Roman"/>
      <w:b/>
      <w:bCs/>
      <w:i/>
      <w:iCs/>
      <w:sz w:val="26"/>
      <w:szCs w:val="26"/>
      <w:lang w:eastAsia="zh-CN"/>
    </w:rPr>
  </w:style>
  <w:style w:type="character" w:customStyle="1" w:styleId="Nagwek6Znak">
    <w:name w:val="Nagłówek 6 Znak"/>
    <w:basedOn w:val="Domylnaczcionkaakapitu"/>
    <w:link w:val="Nagwek6"/>
    <w:rsid w:val="00F40ABD"/>
    <w:rPr>
      <w:rFonts w:ascii="Times New Roman" w:eastAsia="Times New Roman" w:hAnsi="Times New Roman" w:cs="Times New Roman"/>
      <w:b/>
      <w:sz w:val="24"/>
      <w:szCs w:val="20"/>
      <w:lang w:eastAsia="zh-CN"/>
    </w:rPr>
  </w:style>
  <w:style w:type="character" w:customStyle="1" w:styleId="Nagwek7Znak">
    <w:name w:val="Nagłówek 7 Znak"/>
    <w:basedOn w:val="Domylnaczcionkaakapitu"/>
    <w:link w:val="Nagwek7"/>
    <w:rsid w:val="00B24D7A"/>
    <w:rPr>
      <w:rFonts w:ascii="Times New Roman" w:eastAsia="Times New Roman" w:hAnsi="Times New Roman" w:cs="Times New Roman"/>
      <w:b/>
      <w:sz w:val="27"/>
      <w:szCs w:val="20"/>
      <w:lang w:eastAsia="pl-PL"/>
    </w:rPr>
  </w:style>
  <w:style w:type="character" w:customStyle="1" w:styleId="Nagwek8Znak">
    <w:name w:val="Nagłówek 8 Znak"/>
    <w:basedOn w:val="Domylnaczcionkaakapitu"/>
    <w:link w:val="Nagwek8"/>
    <w:rsid w:val="00F40ABD"/>
    <w:rPr>
      <w:rFonts w:ascii="Times New Roman" w:eastAsia="Times New Roman" w:hAnsi="Times New Roman" w:cs="Times New Roman"/>
      <w:i/>
      <w:iCs/>
      <w:sz w:val="24"/>
      <w:szCs w:val="24"/>
      <w:lang w:eastAsia="zh-CN"/>
    </w:rPr>
  </w:style>
  <w:style w:type="character" w:customStyle="1" w:styleId="Nagwek9Znak">
    <w:name w:val="Nagłówek 9 Znak"/>
    <w:basedOn w:val="Domylnaczcionkaakapitu"/>
    <w:link w:val="Nagwek9"/>
    <w:rsid w:val="00F40ABD"/>
    <w:rPr>
      <w:rFonts w:ascii="Arial" w:eastAsia="Times New Roman" w:hAnsi="Arial" w:cs="Times New Roman"/>
      <w:lang w:eastAsia="zh-CN"/>
    </w:rPr>
  </w:style>
  <w:style w:type="paragraph" w:styleId="Tekstpodstawowy2">
    <w:name w:val="Body Text 2"/>
    <w:basedOn w:val="Normalny"/>
    <w:link w:val="Tekstpodstawowy2Znak"/>
    <w:rsid w:val="00F40ABD"/>
    <w:pPr>
      <w:spacing w:before="120" w:line="200" w:lineRule="exact"/>
    </w:pPr>
    <w:rPr>
      <w:sz w:val="22"/>
      <w:szCs w:val="22"/>
    </w:rPr>
  </w:style>
  <w:style w:type="character" w:customStyle="1" w:styleId="Tekstpodstawowy2Znak">
    <w:name w:val="Tekst podstawowy 2 Znak"/>
    <w:basedOn w:val="Domylnaczcionkaakapitu"/>
    <w:link w:val="Tekstpodstawowy2"/>
    <w:rsid w:val="00F40ABD"/>
    <w:rPr>
      <w:rFonts w:ascii="Times New Roman" w:eastAsia="Times New Roman" w:hAnsi="Times New Roman" w:cs="Times New Roman"/>
      <w:lang w:eastAsia="zh-CN"/>
    </w:rPr>
  </w:style>
  <w:style w:type="paragraph" w:customStyle="1" w:styleId="tekstost">
    <w:name w:val="tekst ost"/>
    <w:basedOn w:val="Normalny"/>
    <w:rsid w:val="00F40ABD"/>
    <w:pPr>
      <w:overflowPunct w:val="0"/>
      <w:autoSpaceDE w:val="0"/>
      <w:autoSpaceDN w:val="0"/>
      <w:adjustRightInd w:val="0"/>
      <w:jc w:val="both"/>
    </w:pPr>
    <w:rPr>
      <w:lang w:eastAsia="pl-PL"/>
    </w:rPr>
  </w:style>
  <w:style w:type="character" w:styleId="Hipercze">
    <w:name w:val="Hyperlink"/>
    <w:uiPriority w:val="99"/>
    <w:rsid w:val="00F40ABD"/>
    <w:rPr>
      <w:color w:val="0000FF"/>
      <w:u w:val="single"/>
    </w:rPr>
  </w:style>
  <w:style w:type="paragraph" w:customStyle="1" w:styleId="mylniki">
    <w:name w:val="myślniki"/>
    <w:basedOn w:val="Normalny"/>
    <w:rsid w:val="00F40ABD"/>
    <w:pPr>
      <w:numPr>
        <w:numId w:val="12"/>
      </w:numPr>
    </w:pPr>
  </w:style>
  <w:style w:type="paragraph" w:customStyle="1" w:styleId="Standardowytekst">
    <w:name w:val="Standardowy.tekst"/>
    <w:link w:val="StandardowytekstZnak"/>
    <w:rsid w:val="00F40ABD"/>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style>
  <w:style w:type="character" w:customStyle="1" w:styleId="StandardowytekstZnak">
    <w:name w:val="Standardowy.tekst Znak"/>
    <w:link w:val="Standardowytekst"/>
    <w:locked/>
    <w:rsid w:val="00F40ABD"/>
    <w:rPr>
      <w:rFonts w:ascii="Times New Roman" w:eastAsia="Times New Roman" w:hAnsi="Times New Roman" w:cs="Times New Roman"/>
      <w:sz w:val="20"/>
      <w:szCs w:val="20"/>
      <w:lang w:eastAsia="pl-PL"/>
    </w:rPr>
  </w:style>
  <w:style w:type="paragraph" w:styleId="Stopka">
    <w:name w:val="footer"/>
    <w:basedOn w:val="Normalny"/>
    <w:link w:val="StopkaZnak"/>
    <w:rsid w:val="00F40ABD"/>
    <w:pPr>
      <w:tabs>
        <w:tab w:val="center" w:pos="4536"/>
        <w:tab w:val="right" w:pos="9072"/>
      </w:tabs>
    </w:pPr>
  </w:style>
  <w:style w:type="character" w:customStyle="1" w:styleId="StopkaZnak">
    <w:name w:val="Stopka Znak"/>
    <w:basedOn w:val="Domylnaczcionkaakapitu"/>
    <w:link w:val="Stopka"/>
    <w:rsid w:val="00F40ABD"/>
    <w:rPr>
      <w:rFonts w:ascii="Times New Roman" w:eastAsia="Times New Roman" w:hAnsi="Times New Roman" w:cs="Times New Roman"/>
      <w:sz w:val="20"/>
      <w:szCs w:val="20"/>
      <w:lang w:eastAsia="zh-CN"/>
    </w:rPr>
  </w:style>
  <w:style w:type="character" w:styleId="Numerstrony">
    <w:name w:val="page number"/>
    <w:basedOn w:val="Domylnaczcionkaakapitu"/>
    <w:rsid w:val="00F40ABD"/>
  </w:style>
  <w:style w:type="paragraph" w:customStyle="1" w:styleId="adi">
    <w:name w:val="adi"/>
    <w:basedOn w:val="Normalny"/>
    <w:link w:val="adiZnak"/>
    <w:rsid w:val="00F40ABD"/>
    <w:pPr>
      <w:spacing w:before="120" w:after="120"/>
      <w:jc w:val="both"/>
    </w:pPr>
    <w:rPr>
      <w:b/>
      <w:bCs/>
      <w:sz w:val="22"/>
      <w:szCs w:val="22"/>
    </w:rPr>
  </w:style>
  <w:style w:type="character" w:customStyle="1" w:styleId="adiZnak">
    <w:name w:val="adi Znak"/>
    <w:link w:val="adi"/>
    <w:rsid w:val="00F40ABD"/>
    <w:rPr>
      <w:rFonts w:ascii="Times New Roman" w:eastAsia="Times New Roman" w:hAnsi="Times New Roman" w:cs="Times New Roman"/>
      <w:b/>
      <w:bCs/>
      <w:lang w:eastAsia="zh-CN"/>
    </w:rPr>
  </w:style>
  <w:style w:type="paragraph" w:styleId="Tekstprzypisudolnego">
    <w:name w:val="footnote text"/>
    <w:basedOn w:val="Normalny"/>
    <w:link w:val="TekstprzypisudolnegoZnak"/>
    <w:rsid w:val="00F40ABD"/>
    <w:pPr>
      <w:overflowPunct w:val="0"/>
      <w:autoSpaceDE w:val="0"/>
      <w:autoSpaceDN w:val="0"/>
      <w:adjustRightInd w:val="0"/>
      <w:jc w:val="both"/>
      <w:textAlignment w:val="baseline"/>
    </w:pPr>
    <w:rPr>
      <w:lang w:eastAsia="pl-PL"/>
    </w:rPr>
  </w:style>
  <w:style w:type="character" w:customStyle="1" w:styleId="TekstprzypisudolnegoZnak">
    <w:name w:val="Tekst przypisu dolnego Znak"/>
    <w:basedOn w:val="Domylnaczcionkaakapitu"/>
    <w:link w:val="Tekstprzypisudolnego"/>
    <w:rsid w:val="00F40ABD"/>
    <w:rPr>
      <w:rFonts w:ascii="Times New Roman" w:eastAsia="Times New Roman" w:hAnsi="Times New Roman" w:cs="Times New Roman"/>
      <w:sz w:val="20"/>
      <w:szCs w:val="20"/>
      <w:lang w:eastAsia="pl-PL"/>
    </w:rPr>
  </w:style>
  <w:style w:type="paragraph" w:customStyle="1" w:styleId="asd">
    <w:name w:val="asd"/>
    <w:basedOn w:val="Normalny"/>
    <w:rsid w:val="00F40ABD"/>
    <w:pPr>
      <w:spacing w:before="120" w:after="120"/>
      <w:jc w:val="both"/>
    </w:pPr>
    <w:rPr>
      <w:b/>
      <w:bCs/>
      <w:sz w:val="22"/>
    </w:rPr>
  </w:style>
  <w:style w:type="paragraph" w:styleId="Nagwek">
    <w:name w:val="header"/>
    <w:aliases w:val="Nagłówek strony nieparzystej"/>
    <w:basedOn w:val="Normalny"/>
    <w:link w:val="NagwekZnak"/>
    <w:rsid w:val="00F40ABD"/>
    <w:pPr>
      <w:tabs>
        <w:tab w:val="center" w:pos="4536"/>
        <w:tab w:val="right" w:pos="9072"/>
      </w:tabs>
    </w:pPr>
    <w:rPr>
      <w:rFonts w:ascii="Arial" w:hAnsi="Arial"/>
    </w:rPr>
  </w:style>
  <w:style w:type="character" w:customStyle="1" w:styleId="NagwekZnak">
    <w:name w:val="Nagłówek Znak"/>
    <w:aliases w:val="Nagłówek strony nieparzystej Znak1"/>
    <w:basedOn w:val="Domylnaczcionkaakapitu"/>
    <w:link w:val="Nagwek"/>
    <w:uiPriority w:val="99"/>
    <w:rsid w:val="00F40ABD"/>
    <w:rPr>
      <w:rFonts w:ascii="Arial" w:eastAsia="Times New Roman" w:hAnsi="Arial" w:cs="Times New Roman"/>
      <w:sz w:val="20"/>
      <w:szCs w:val="20"/>
    </w:rPr>
  </w:style>
  <w:style w:type="paragraph" w:customStyle="1" w:styleId="StylIwony">
    <w:name w:val="Styl Iwony"/>
    <w:basedOn w:val="Normalny"/>
    <w:rsid w:val="00F40ABD"/>
    <w:pPr>
      <w:overflowPunct w:val="0"/>
      <w:autoSpaceDE w:val="0"/>
      <w:autoSpaceDN w:val="0"/>
      <w:adjustRightInd w:val="0"/>
      <w:spacing w:before="120" w:after="120"/>
      <w:jc w:val="both"/>
      <w:textAlignment w:val="baseline"/>
    </w:pPr>
    <w:rPr>
      <w:rFonts w:ascii="Bookman Old Style" w:hAnsi="Bookman Old Style"/>
      <w:sz w:val="24"/>
      <w:lang w:eastAsia="pl-PL"/>
    </w:rPr>
  </w:style>
  <w:style w:type="character" w:customStyle="1" w:styleId="Teksttreci8">
    <w:name w:val="Tekst treści (8)"/>
    <w:rsid w:val="00F40ABD"/>
    <w:rPr>
      <w:rFonts w:ascii="Times New Roman" w:hAnsi="Times New Roman" w:cs="Times New Roman"/>
      <w:b/>
      <w:spacing w:val="0"/>
      <w:sz w:val="18"/>
    </w:rPr>
  </w:style>
  <w:style w:type="character" w:customStyle="1" w:styleId="Teksttreci910pt">
    <w:name w:val="Tekst treści (9) + 10 pt"/>
    <w:aliases w:val="Kursywa2"/>
    <w:rsid w:val="00F40ABD"/>
    <w:rPr>
      <w:rFonts w:ascii="Times New Roman" w:hAnsi="Times New Roman" w:cs="Times New Roman"/>
      <w:i/>
      <w:spacing w:val="-3"/>
      <w:sz w:val="19"/>
    </w:rPr>
  </w:style>
  <w:style w:type="character" w:customStyle="1" w:styleId="Teksttreci9">
    <w:name w:val="Tekst treści (9)"/>
    <w:rsid w:val="00F40ABD"/>
    <w:rPr>
      <w:rFonts w:ascii="Times New Roman" w:hAnsi="Times New Roman" w:cs="Times New Roman"/>
      <w:spacing w:val="7"/>
      <w:sz w:val="17"/>
    </w:rPr>
  </w:style>
  <w:style w:type="character" w:customStyle="1" w:styleId="Teksttreci10">
    <w:name w:val="Tekst treści (10)"/>
    <w:rsid w:val="00F40ABD"/>
    <w:rPr>
      <w:rFonts w:ascii="Times New Roman" w:hAnsi="Times New Roman" w:cs="Times New Roman"/>
      <w:i/>
      <w:spacing w:val="-3"/>
      <w:sz w:val="19"/>
    </w:rPr>
  </w:style>
  <w:style w:type="character" w:customStyle="1" w:styleId="Teksttreci109pt">
    <w:name w:val="Tekst treści (10) + 9 pt"/>
    <w:aliases w:val="Bez kursywy3"/>
    <w:rsid w:val="00F40ABD"/>
    <w:rPr>
      <w:rFonts w:ascii="Times New Roman" w:hAnsi="Times New Roman" w:cs="Times New Roman"/>
      <w:spacing w:val="7"/>
      <w:sz w:val="17"/>
    </w:rPr>
  </w:style>
  <w:style w:type="character" w:customStyle="1" w:styleId="Teksttreci104">
    <w:name w:val="Tekst treści (10)4"/>
    <w:rsid w:val="00F40ABD"/>
    <w:rPr>
      <w:rFonts w:ascii="Times New Roman" w:hAnsi="Times New Roman" w:cs="Times New Roman"/>
      <w:i/>
      <w:spacing w:val="-3"/>
      <w:sz w:val="19"/>
    </w:rPr>
  </w:style>
  <w:style w:type="paragraph" w:customStyle="1" w:styleId="Teksttreci81">
    <w:name w:val="Tekst treści (8)1"/>
    <w:basedOn w:val="Normalny"/>
    <w:rsid w:val="00F40ABD"/>
    <w:pPr>
      <w:shd w:val="clear" w:color="auto" w:fill="FFFFFF"/>
      <w:spacing w:line="240" w:lineRule="atLeast"/>
      <w:ind w:hanging="360"/>
    </w:pPr>
    <w:rPr>
      <w:b/>
      <w:sz w:val="18"/>
      <w:szCs w:val="24"/>
      <w:lang w:eastAsia="pl-PL"/>
    </w:rPr>
  </w:style>
  <w:style w:type="paragraph" w:customStyle="1" w:styleId="Teksttreci91">
    <w:name w:val="Tekst treści (9)1"/>
    <w:basedOn w:val="Normalny"/>
    <w:rsid w:val="00F40ABD"/>
    <w:pPr>
      <w:shd w:val="clear" w:color="auto" w:fill="FFFFFF"/>
      <w:spacing w:line="230" w:lineRule="exact"/>
      <w:jc w:val="center"/>
    </w:pPr>
    <w:rPr>
      <w:spacing w:val="7"/>
      <w:sz w:val="17"/>
      <w:szCs w:val="24"/>
      <w:lang w:eastAsia="pl-PL"/>
    </w:rPr>
  </w:style>
  <w:style w:type="paragraph" w:customStyle="1" w:styleId="Teksttreci101">
    <w:name w:val="Tekst treści (10)1"/>
    <w:basedOn w:val="Normalny"/>
    <w:rsid w:val="00F40ABD"/>
    <w:pPr>
      <w:shd w:val="clear" w:color="auto" w:fill="FFFFFF"/>
      <w:spacing w:line="230" w:lineRule="exact"/>
      <w:jc w:val="center"/>
    </w:pPr>
    <w:rPr>
      <w:i/>
      <w:spacing w:val="-3"/>
      <w:sz w:val="19"/>
      <w:szCs w:val="24"/>
      <w:lang w:eastAsia="pl-PL"/>
    </w:rPr>
  </w:style>
  <w:style w:type="paragraph" w:customStyle="1" w:styleId="Teksttreci1">
    <w:name w:val="Tekst treści1"/>
    <w:basedOn w:val="Normalny"/>
    <w:rsid w:val="00F40ABD"/>
    <w:pPr>
      <w:shd w:val="clear" w:color="auto" w:fill="FFFFFF"/>
      <w:spacing w:after="480" w:line="240" w:lineRule="atLeast"/>
      <w:ind w:hanging="700"/>
    </w:pPr>
    <w:rPr>
      <w:spacing w:val="3"/>
      <w:sz w:val="19"/>
      <w:szCs w:val="24"/>
      <w:lang w:eastAsia="pl-PL"/>
    </w:rPr>
  </w:style>
  <w:style w:type="paragraph" w:customStyle="1" w:styleId="mjnagwek1">
    <w:name w:val="mój nagłówek 1"/>
    <w:basedOn w:val="Nagwek1"/>
    <w:rsid w:val="00F40ABD"/>
    <w:pPr>
      <w:keepLines/>
      <w:suppressAutoHyphens/>
      <w:overflowPunct w:val="0"/>
      <w:autoSpaceDE w:val="0"/>
      <w:autoSpaceDN w:val="0"/>
      <w:adjustRightInd w:val="0"/>
      <w:spacing w:after="120"/>
      <w:jc w:val="both"/>
      <w:textAlignment w:val="baseline"/>
    </w:pPr>
    <w:rPr>
      <w:rFonts w:ascii="Times New Roman" w:hAnsi="Times New Roman" w:cs="Times New Roman"/>
      <w:bCs w:val="0"/>
      <w:caps/>
      <w:kern w:val="28"/>
      <w:sz w:val="20"/>
      <w:szCs w:val="20"/>
      <w:lang w:eastAsia="pl-PL"/>
    </w:rPr>
  </w:style>
  <w:style w:type="paragraph" w:customStyle="1" w:styleId="mjnagwek2">
    <w:name w:val="mój nagłówek 2"/>
    <w:basedOn w:val="Nagwek1"/>
    <w:rsid w:val="00F40ABD"/>
    <w:pPr>
      <w:keepLines/>
      <w:suppressAutoHyphens/>
      <w:overflowPunct w:val="0"/>
      <w:autoSpaceDE w:val="0"/>
      <w:autoSpaceDN w:val="0"/>
      <w:adjustRightInd w:val="0"/>
      <w:spacing w:after="120"/>
      <w:jc w:val="both"/>
      <w:textAlignment w:val="baseline"/>
    </w:pPr>
    <w:rPr>
      <w:rFonts w:ascii="Times New Roman" w:hAnsi="Times New Roman" w:cs="Times New Roman"/>
      <w:bCs w:val="0"/>
      <w:caps/>
      <w:kern w:val="28"/>
      <w:sz w:val="20"/>
      <w:szCs w:val="20"/>
      <w:lang w:eastAsia="pl-PL"/>
    </w:rPr>
  </w:style>
  <w:style w:type="paragraph" w:customStyle="1" w:styleId="mjnagwek3">
    <w:name w:val="mój nagłówek 3"/>
    <w:basedOn w:val="Nagwek1"/>
    <w:rsid w:val="00F40ABD"/>
    <w:pPr>
      <w:keepLines/>
      <w:suppressAutoHyphens/>
      <w:overflowPunct w:val="0"/>
      <w:autoSpaceDE w:val="0"/>
      <w:autoSpaceDN w:val="0"/>
      <w:adjustRightInd w:val="0"/>
      <w:spacing w:after="120"/>
      <w:jc w:val="both"/>
      <w:textAlignment w:val="baseline"/>
    </w:pPr>
    <w:rPr>
      <w:rFonts w:ascii="Times New Roman" w:hAnsi="Times New Roman" w:cs="Times New Roman"/>
      <w:bCs w:val="0"/>
      <w:caps/>
      <w:kern w:val="28"/>
      <w:sz w:val="20"/>
      <w:szCs w:val="20"/>
      <w:lang w:eastAsia="pl-PL"/>
    </w:rPr>
  </w:style>
  <w:style w:type="paragraph" w:customStyle="1" w:styleId="Styl12ptWyjustowany">
    <w:name w:val="Styl 12 pt Wyjustowany"/>
    <w:basedOn w:val="Normalny"/>
    <w:autoRedefine/>
    <w:rsid w:val="00F40ABD"/>
    <w:pPr>
      <w:jc w:val="both"/>
    </w:pPr>
    <w:rPr>
      <w:b/>
      <w:bCs/>
      <w:lang w:eastAsia="pl-PL"/>
    </w:rPr>
  </w:style>
  <w:style w:type="paragraph" w:styleId="Tekstpodstawowywcity2">
    <w:name w:val="Body Text Indent 2"/>
    <w:basedOn w:val="Normalny"/>
    <w:link w:val="Tekstpodstawowywcity2Znak"/>
    <w:rsid w:val="00F40ABD"/>
    <w:pPr>
      <w:ind w:firstLine="709"/>
    </w:pPr>
    <w:rPr>
      <w:szCs w:val="24"/>
      <w:lang w:eastAsia="pl-PL"/>
    </w:rPr>
  </w:style>
  <w:style w:type="character" w:customStyle="1" w:styleId="Tekstpodstawowywcity2Znak">
    <w:name w:val="Tekst podstawowy wcięty 2 Znak"/>
    <w:basedOn w:val="Domylnaczcionkaakapitu"/>
    <w:link w:val="Tekstpodstawowywcity2"/>
    <w:rsid w:val="00F40ABD"/>
    <w:rPr>
      <w:rFonts w:ascii="Times New Roman" w:eastAsia="Times New Roman" w:hAnsi="Times New Roman" w:cs="Times New Roman"/>
      <w:sz w:val="20"/>
      <w:szCs w:val="24"/>
      <w:lang w:eastAsia="pl-PL"/>
    </w:rPr>
  </w:style>
  <w:style w:type="paragraph" w:styleId="Bezodstpw">
    <w:name w:val="No Spacing"/>
    <w:aliases w:val="Punkt pośredni"/>
    <w:link w:val="BezodstpwZnak"/>
    <w:qFormat/>
    <w:rsid w:val="00F40ABD"/>
    <w:pPr>
      <w:spacing w:after="0" w:line="240" w:lineRule="auto"/>
    </w:pPr>
    <w:rPr>
      <w:rFonts w:ascii="Arial" w:eastAsia="Times New Roman" w:hAnsi="Arial" w:cs="Times New Roman"/>
      <w:sz w:val="20"/>
      <w:szCs w:val="20"/>
      <w:lang w:eastAsia="pl-PL"/>
    </w:rPr>
  </w:style>
  <w:style w:type="character" w:customStyle="1" w:styleId="BezodstpwZnak">
    <w:name w:val="Bez odstępów Znak"/>
    <w:aliases w:val="Punkt pośredni Znak"/>
    <w:basedOn w:val="Domylnaczcionkaakapitu"/>
    <w:link w:val="Bezodstpw"/>
    <w:rsid w:val="00871069"/>
    <w:rPr>
      <w:rFonts w:ascii="Arial" w:eastAsia="Times New Roman" w:hAnsi="Arial" w:cs="Times New Roman"/>
      <w:sz w:val="20"/>
      <w:szCs w:val="20"/>
      <w:lang w:eastAsia="pl-PL"/>
    </w:rPr>
  </w:style>
  <w:style w:type="paragraph" w:styleId="Nagwekspisutreci">
    <w:name w:val="TOC Heading"/>
    <w:basedOn w:val="Nagwek1"/>
    <w:next w:val="Normalny"/>
    <w:qFormat/>
    <w:rsid w:val="00F40ABD"/>
    <w:pPr>
      <w:keepLines/>
      <w:spacing w:before="480" w:after="0" w:line="276" w:lineRule="auto"/>
      <w:outlineLvl w:val="9"/>
    </w:pPr>
    <w:rPr>
      <w:rFonts w:ascii="Cambria" w:hAnsi="Cambria" w:cs="Times New Roman"/>
      <w:color w:val="365F91"/>
      <w:kern w:val="0"/>
      <w:sz w:val="28"/>
      <w:szCs w:val="28"/>
      <w:lang w:eastAsia="en-US"/>
    </w:rPr>
  </w:style>
  <w:style w:type="paragraph" w:customStyle="1" w:styleId="t1">
    <w:name w:val="t1"/>
    <w:basedOn w:val="Normalny"/>
    <w:rsid w:val="00F40ABD"/>
    <w:pPr>
      <w:widowControl w:val="0"/>
      <w:autoSpaceDE w:val="0"/>
      <w:autoSpaceDN w:val="0"/>
      <w:adjustRightInd w:val="0"/>
      <w:spacing w:line="240" w:lineRule="atLeast"/>
    </w:pPr>
    <w:rPr>
      <w:sz w:val="24"/>
      <w:szCs w:val="24"/>
      <w:lang w:val="en-US" w:eastAsia="pl-PL"/>
    </w:rPr>
  </w:style>
  <w:style w:type="paragraph" w:customStyle="1" w:styleId="t2">
    <w:name w:val="t2"/>
    <w:basedOn w:val="Normalny"/>
    <w:rsid w:val="00F40ABD"/>
    <w:pPr>
      <w:widowControl w:val="0"/>
      <w:autoSpaceDE w:val="0"/>
      <w:autoSpaceDN w:val="0"/>
      <w:adjustRightInd w:val="0"/>
      <w:spacing w:line="240" w:lineRule="atLeast"/>
    </w:pPr>
    <w:rPr>
      <w:sz w:val="24"/>
      <w:szCs w:val="24"/>
      <w:lang w:val="en-US" w:eastAsia="pl-PL"/>
    </w:rPr>
  </w:style>
  <w:style w:type="paragraph" w:customStyle="1" w:styleId="p3">
    <w:name w:val="p3"/>
    <w:basedOn w:val="Normalny"/>
    <w:rsid w:val="00F40ABD"/>
    <w:pPr>
      <w:widowControl w:val="0"/>
      <w:tabs>
        <w:tab w:val="left" w:pos="1559"/>
        <w:tab w:val="left" w:pos="1944"/>
      </w:tabs>
      <w:autoSpaceDE w:val="0"/>
      <w:autoSpaceDN w:val="0"/>
      <w:adjustRightInd w:val="0"/>
      <w:spacing w:line="232" w:lineRule="atLeast"/>
      <w:ind w:left="476" w:hanging="1944"/>
      <w:jc w:val="both"/>
    </w:pPr>
    <w:rPr>
      <w:sz w:val="24"/>
      <w:szCs w:val="24"/>
      <w:lang w:val="en-US" w:eastAsia="pl-PL"/>
    </w:rPr>
  </w:style>
  <w:style w:type="paragraph" w:customStyle="1" w:styleId="p4">
    <w:name w:val="p4"/>
    <w:basedOn w:val="Normalny"/>
    <w:rsid w:val="00F40ABD"/>
    <w:pPr>
      <w:widowControl w:val="0"/>
      <w:autoSpaceDE w:val="0"/>
      <w:autoSpaceDN w:val="0"/>
      <w:adjustRightInd w:val="0"/>
      <w:spacing w:line="240" w:lineRule="atLeast"/>
      <w:ind w:left="811" w:hanging="657"/>
      <w:jc w:val="both"/>
    </w:pPr>
    <w:rPr>
      <w:sz w:val="24"/>
      <w:szCs w:val="24"/>
      <w:lang w:val="en-US" w:eastAsia="pl-PL"/>
    </w:rPr>
  </w:style>
  <w:style w:type="paragraph" w:customStyle="1" w:styleId="p5">
    <w:name w:val="p5"/>
    <w:basedOn w:val="Normalny"/>
    <w:rsid w:val="00F40ABD"/>
    <w:pPr>
      <w:widowControl w:val="0"/>
      <w:autoSpaceDE w:val="0"/>
      <w:autoSpaceDN w:val="0"/>
      <w:adjustRightInd w:val="0"/>
      <w:spacing w:line="215" w:lineRule="atLeast"/>
      <w:ind w:firstLine="657"/>
      <w:jc w:val="both"/>
    </w:pPr>
    <w:rPr>
      <w:sz w:val="24"/>
      <w:szCs w:val="24"/>
      <w:lang w:val="en-US" w:eastAsia="pl-PL"/>
    </w:rPr>
  </w:style>
  <w:style w:type="paragraph" w:customStyle="1" w:styleId="p6">
    <w:name w:val="p6"/>
    <w:basedOn w:val="Normalny"/>
    <w:rsid w:val="00F40ABD"/>
    <w:pPr>
      <w:widowControl w:val="0"/>
      <w:tabs>
        <w:tab w:val="left" w:pos="657"/>
        <w:tab w:val="left" w:pos="1043"/>
      </w:tabs>
      <w:autoSpaceDE w:val="0"/>
      <w:autoSpaceDN w:val="0"/>
      <w:adjustRightInd w:val="0"/>
      <w:spacing w:line="215" w:lineRule="atLeast"/>
      <w:ind w:left="1043" w:hanging="386"/>
      <w:jc w:val="both"/>
    </w:pPr>
    <w:rPr>
      <w:sz w:val="24"/>
      <w:szCs w:val="24"/>
      <w:lang w:val="en-US" w:eastAsia="pl-PL"/>
    </w:rPr>
  </w:style>
  <w:style w:type="paragraph" w:customStyle="1" w:styleId="p7">
    <w:name w:val="p7"/>
    <w:basedOn w:val="Normalny"/>
    <w:rsid w:val="00F40ABD"/>
    <w:pPr>
      <w:widowControl w:val="0"/>
      <w:tabs>
        <w:tab w:val="left" w:pos="657"/>
      </w:tabs>
      <w:autoSpaceDE w:val="0"/>
      <w:autoSpaceDN w:val="0"/>
      <w:adjustRightInd w:val="0"/>
      <w:spacing w:line="221" w:lineRule="atLeast"/>
      <w:ind w:left="811"/>
      <w:jc w:val="both"/>
    </w:pPr>
    <w:rPr>
      <w:sz w:val="24"/>
      <w:szCs w:val="24"/>
      <w:lang w:val="en-US" w:eastAsia="pl-PL"/>
    </w:rPr>
  </w:style>
  <w:style w:type="paragraph" w:customStyle="1" w:styleId="p8">
    <w:name w:val="p8"/>
    <w:basedOn w:val="Normalny"/>
    <w:rsid w:val="00F40ABD"/>
    <w:pPr>
      <w:widowControl w:val="0"/>
      <w:autoSpaceDE w:val="0"/>
      <w:autoSpaceDN w:val="0"/>
      <w:adjustRightInd w:val="0"/>
      <w:spacing w:line="221" w:lineRule="atLeast"/>
      <w:ind w:firstLine="657"/>
      <w:jc w:val="both"/>
    </w:pPr>
    <w:rPr>
      <w:sz w:val="24"/>
      <w:szCs w:val="24"/>
      <w:lang w:val="en-US" w:eastAsia="pl-PL"/>
    </w:rPr>
  </w:style>
  <w:style w:type="paragraph" w:customStyle="1" w:styleId="p9">
    <w:name w:val="p9"/>
    <w:basedOn w:val="Normalny"/>
    <w:rsid w:val="00F40ABD"/>
    <w:pPr>
      <w:widowControl w:val="0"/>
      <w:tabs>
        <w:tab w:val="left" w:pos="651"/>
      </w:tabs>
      <w:autoSpaceDE w:val="0"/>
      <w:autoSpaceDN w:val="0"/>
      <w:adjustRightInd w:val="0"/>
      <w:spacing w:line="215" w:lineRule="atLeast"/>
      <w:ind w:firstLine="652"/>
      <w:jc w:val="both"/>
    </w:pPr>
    <w:rPr>
      <w:sz w:val="24"/>
      <w:szCs w:val="24"/>
      <w:lang w:val="en-US" w:eastAsia="pl-PL"/>
    </w:rPr>
  </w:style>
  <w:style w:type="paragraph" w:customStyle="1" w:styleId="t3">
    <w:name w:val="t3"/>
    <w:basedOn w:val="Normalny"/>
    <w:rsid w:val="00F40ABD"/>
    <w:pPr>
      <w:widowControl w:val="0"/>
      <w:autoSpaceDE w:val="0"/>
      <w:autoSpaceDN w:val="0"/>
      <w:adjustRightInd w:val="0"/>
      <w:spacing w:line="240" w:lineRule="atLeast"/>
    </w:pPr>
    <w:rPr>
      <w:sz w:val="24"/>
      <w:szCs w:val="24"/>
      <w:lang w:val="en-US" w:eastAsia="pl-PL"/>
    </w:rPr>
  </w:style>
  <w:style w:type="paragraph" w:customStyle="1" w:styleId="t4">
    <w:name w:val="t4"/>
    <w:basedOn w:val="Normalny"/>
    <w:rsid w:val="00F40ABD"/>
    <w:pPr>
      <w:widowControl w:val="0"/>
      <w:autoSpaceDE w:val="0"/>
      <w:autoSpaceDN w:val="0"/>
      <w:adjustRightInd w:val="0"/>
      <w:spacing w:line="209" w:lineRule="atLeast"/>
    </w:pPr>
    <w:rPr>
      <w:sz w:val="24"/>
      <w:szCs w:val="24"/>
      <w:lang w:val="en-US" w:eastAsia="pl-PL"/>
    </w:rPr>
  </w:style>
  <w:style w:type="paragraph" w:customStyle="1" w:styleId="t5">
    <w:name w:val="t5"/>
    <w:basedOn w:val="Normalny"/>
    <w:rsid w:val="00F40ABD"/>
    <w:pPr>
      <w:widowControl w:val="0"/>
      <w:autoSpaceDE w:val="0"/>
      <w:autoSpaceDN w:val="0"/>
      <w:adjustRightInd w:val="0"/>
      <w:spacing w:line="240" w:lineRule="atLeast"/>
    </w:pPr>
    <w:rPr>
      <w:sz w:val="24"/>
      <w:szCs w:val="24"/>
      <w:lang w:val="en-US" w:eastAsia="pl-PL"/>
    </w:rPr>
  </w:style>
  <w:style w:type="paragraph" w:customStyle="1" w:styleId="p10">
    <w:name w:val="p10"/>
    <w:basedOn w:val="Normalny"/>
    <w:rsid w:val="00F40ABD"/>
    <w:pPr>
      <w:widowControl w:val="0"/>
      <w:tabs>
        <w:tab w:val="left" w:pos="844"/>
        <w:tab w:val="left" w:pos="2908"/>
      </w:tabs>
      <w:autoSpaceDE w:val="0"/>
      <w:autoSpaceDN w:val="0"/>
      <w:adjustRightInd w:val="0"/>
      <w:spacing w:line="209" w:lineRule="atLeast"/>
      <w:ind w:left="2909" w:hanging="2064"/>
    </w:pPr>
    <w:rPr>
      <w:sz w:val="24"/>
      <w:szCs w:val="24"/>
      <w:lang w:val="en-US" w:eastAsia="pl-PL"/>
    </w:rPr>
  </w:style>
  <w:style w:type="paragraph" w:customStyle="1" w:styleId="p12">
    <w:name w:val="p12"/>
    <w:basedOn w:val="Normalny"/>
    <w:rsid w:val="00F40ABD"/>
    <w:pPr>
      <w:widowControl w:val="0"/>
      <w:tabs>
        <w:tab w:val="left" w:pos="198"/>
        <w:tab w:val="left" w:pos="844"/>
      </w:tabs>
      <w:autoSpaceDE w:val="0"/>
      <w:autoSpaceDN w:val="0"/>
      <w:adjustRightInd w:val="0"/>
      <w:spacing w:line="209" w:lineRule="atLeast"/>
      <w:ind w:left="845" w:hanging="646"/>
    </w:pPr>
    <w:rPr>
      <w:sz w:val="24"/>
      <w:szCs w:val="24"/>
      <w:lang w:val="en-US" w:eastAsia="pl-PL"/>
    </w:rPr>
  </w:style>
  <w:style w:type="paragraph" w:customStyle="1" w:styleId="p13">
    <w:name w:val="p13"/>
    <w:basedOn w:val="Normalny"/>
    <w:rsid w:val="00F40ABD"/>
    <w:pPr>
      <w:widowControl w:val="0"/>
      <w:tabs>
        <w:tab w:val="left" w:pos="198"/>
        <w:tab w:val="left" w:pos="844"/>
      </w:tabs>
      <w:autoSpaceDE w:val="0"/>
      <w:autoSpaceDN w:val="0"/>
      <w:adjustRightInd w:val="0"/>
      <w:spacing w:line="209" w:lineRule="atLeast"/>
      <w:ind w:left="845" w:hanging="646"/>
    </w:pPr>
    <w:rPr>
      <w:sz w:val="24"/>
      <w:szCs w:val="24"/>
      <w:lang w:val="en-US" w:eastAsia="pl-PL"/>
    </w:rPr>
  </w:style>
  <w:style w:type="paragraph" w:customStyle="1" w:styleId="t14">
    <w:name w:val="t14"/>
    <w:basedOn w:val="Normalny"/>
    <w:rsid w:val="00F40ABD"/>
    <w:pPr>
      <w:widowControl w:val="0"/>
      <w:autoSpaceDE w:val="0"/>
      <w:autoSpaceDN w:val="0"/>
      <w:adjustRightInd w:val="0"/>
      <w:spacing w:line="240" w:lineRule="atLeast"/>
    </w:pPr>
    <w:rPr>
      <w:sz w:val="24"/>
      <w:szCs w:val="24"/>
      <w:lang w:val="en-US" w:eastAsia="pl-PL"/>
    </w:rPr>
  </w:style>
  <w:style w:type="paragraph" w:customStyle="1" w:styleId="p15">
    <w:name w:val="p15"/>
    <w:basedOn w:val="Normalny"/>
    <w:rsid w:val="00F40ABD"/>
    <w:pPr>
      <w:widowControl w:val="0"/>
      <w:tabs>
        <w:tab w:val="left" w:pos="204"/>
      </w:tabs>
      <w:autoSpaceDE w:val="0"/>
      <w:autoSpaceDN w:val="0"/>
      <w:adjustRightInd w:val="0"/>
      <w:spacing w:line="240" w:lineRule="atLeast"/>
    </w:pPr>
    <w:rPr>
      <w:sz w:val="24"/>
      <w:szCs w:val="24"/>
      <w:lang w:val="en-US" w:eastAsia="pl-PL"/>
    </w:rPr>
  </w:style>
  <w:style w:type="paragraph" w:customStyle="1" w:styleId="p2">
    <w:name w:val="p2"/>
    <w:basedOn w:val="Normalny"/>
    <w:rsid w:val="00F40ABD"/>
    <w:pPr>
      <w:widowControl w:val="0"/>
      <w:tabs>
        <w:tab w:val="left" w:pos="663"/>
      </w:tabs>
      <w:autoSpaceDE w:val="0"/>
      <w:autoSpaceDN w:val="0"/>
      <w:adjustRightInd w:val="0"/>
      <w:spacing w:line="240" w:lineRule="atLeast"/>
      <w:ind w:left="333" w:hanging="663"/>
      <w:jc w:val="both"/>
    </w:pPr>
    <w:rPr>
      <w:sz w:val="24"/>
      <w:szCs w:val="24"/>
      <w:lang w:val="en-US" w:eastAsia="pl-PL"/>
    </w:rPr>
  </w:style>
  <w:style w:type="paragraph" w:customStyle="1" w:styleId="t7">
    <w:name w:val="t7"/>
    <w:basedOn w:val="Normalny"/>
    <w:rsid w:val="00F40ABD"/>
    <w:pPr>
      <w:widowControl w:val="0"/>
      <w:autoSpaceDE w:val="0"/>
      <w:autoSpaceDN w:val="0"/>
      <w:adjustRightInd w:val="0"/>
      <w:spacing w:line="240" w:lineRule="atLeast"/>
    </w:pPr>
    <w:rPr>
      <w:sz w:val="24"/>
      <w:szCs w:val="24"/>
      <w:lang w:val="en-US" w:eastAsia="pl-PL"/>
    </w:rPr>
  </w:style>
  <w:style w:type="paragraph" w:customStyle="1" w:styleId="p14">
    <w:name w:val="p14"/>
    <w:basedOn w:val="Normalny"/>
    <w:rsid w:val="00F40ABD"/>
    <w:pPr>
      <w:widowControl w:val="0"/>
      <w:autoSpaceDE w:val="0"/>
      <w:autoSpaceDN w:val="0"/>
      <w:adjustRightInd w:val="0"/>
      <w:spacing w:line="209" w:lineRule="atLeast"/>
      <w:jc w:val="both"/>
    </w:pPr>
    <w:rPr>
      <w:sz w:val="24"/>
      <w:szCs w:val="24"/>
      <w:lang w:val="en-US" w:eastAsia="pl-PL"/>
    </w:rPr>
  </w:style>
  <w:style w:type="paragraph" w:customStyle="1" w:styleId="p16">
    <w:name w:val="p16"/>
    <w:basedOn w:val="Normalny"/>
    <w:rsid w:val="00F40ABD"/>
    <w:pPr>
      <w:widowControl w:val="0"/>
      <w:tabs>
        <w:tab w:val="left" w:pos="668"/>
        <w:tab w:val="left" w:pos="810"/>
      </w:tabs>
      <w:autoSpaceDE w:val="0"/>
      <w:autoSpaceDN w:val="0"/>
      <w:adjustRightInd w:val="0"/>
      <w:spacing w:line="240" w:lineRule="atLeast"/>
      <w:ind w:left="810" w:hanging="142"/>
      <w:jc w:val="both"/>
    </w:pPr>
    <w:rPr>
      <w:sz w:val="24"/>
      <w:szCs w:val="24"/>
      <w:lang w:val="en-US" w:eastAsia="pl-PL"/>
    </w:rPr>
  </w:style>
  <w:style w:type="paragraph" w:customStyle="1" w:styleId="p17">
    <w:name w:val="p17"/>
    <w:basedOn w:val="Normalny"/>
    <w:rsid w:val="00F40ABD"/>
    <w:pPr>
      <w:widowControl w:val="0"/>
      <w:tabs>
        <w:tab w:val="left" w:pos="668"/>
        <w:tab w:val="left" w:pos="816"/>
      </w:tabs>
      <w:autoSpaceDE w:val="0"/>
      <w:autoSpaceDN w:val="0"/>
      <w:adjustRightInd w:val="0"/>
      <w:spacing w:line="209" w:lineRule="atLeast"/>
      <w:ind w:left="816" w:hanging="148"/>
      <w:jc w:val="both"/>
    </w:pPr>
    <w:rPr>
      <w:sz w:val="24"/>
      <w:szCs w:val="24"/>
      <w:lang w:val="en-US" w:eastAsia="pl-PL"/>
    </w:rPr>
  </w:style>
  <w:style w:type="paragraph" w:customStyle="1" w:styleId="p18">
    <w:name w:val="p18"/>
    <w:basedOn w:val="Normalny"/>
    <w:rsid w:val="00F40ABD"/>
    <w:pPr>
      <w:widowControl w:val="0"/>
      <w:tabs>
        <w:tab w:val="left" w:pos="663"/>
      </w:tabs>
      <w:autoSpaceDE w:val="0"/>
      <w:autoSpaceDN w:val="0"/>
      <w:adjustRightInd w:val="0"/>
      <w:spacing w:line="240" w:lineRule="atLeast"/>
      <w:ind w:left="777"/>
      <w:jc w:val="both"/>
    </w:pPr>
    <w:rPr>
      <w:sz w:val="24"/>
      <w:szCs w:val="24"/>
      <w:lang w:val="en-US" w:eastAsia="pl-PL"/>
    </w:rPr>
  </w:style>
  <w:style w:type="paragraph" w:customStyle="1" w:styleId="p19">
    <w:name w:val="p19"/>
    <w:basedOn w:val="Normalny"/>
    <w:rsid w:val="00F40ABD"/>
    <w:pPr>
      <w:widowControl w:val="0"/>
      <w:tabs>
        <w:tab w:val="left" w:pos="668"/>
      </w:tabs>
      <w:autoSpaceDE w:val="0"/>
      <w:autoSpaceDN w:val="0"/>
      <w:adjustRightInd w:val="0"/>
      <w:spacing w:line="240" w:lineRule="atLeast"/>
      <w:ind w:left="772"/>
      <w:jc w:val="both"/>
    </w:pPr>
    <w:rPr>
      <w:sz w:val="24"/>
      <w:szCs w:val="24"/>
      <w:lang w:val="en-US" w:eastAsia="pl-PL"/>
    </w:rPr>
  </w:style>
  <w:style w:type="paragraph" w:customStyle="1" w:styleId="p20">
    <w:name w:val="p20"/>
    <w:basedOn w:val="Normalny"/>
    <w:rsid w:val="00F40ABD"/>
    <w:pPr>
      <w:widowControl w:val="0"/>
      <w:tabs>
        <w:tab w:val="left" w:pos="685"/>
      </w:tabs>
      <w:autoSpaceDE w:val="0"/>
      <w:autoSpaceDN w:val="0"/>
      <w:adjustRightInd w:val="0"/>
      <w:spacing w:line="240" w:lineRule="atLeast"/>
      <w:ind w:left="755" w:hanging="685"/>
      <w:jc w:val="both"/>
    </w:pPr>
    <w:rPr>
      <w:sz w:val="24"/>
      <w:szCs w:val="24"/>
      <w:lang w:val="en-US" w:eastAsia="pl-PL"/>
    </w:rPr>
  </w:style>
  <w:style w:type="paragraph" w:customStyle="1" w:styleId="p21">
    <w:name w:val="p21"/>
    <w:basedOn w:val="Normalny"/>
    <w:rsid w:val="00F40ABD"/>
    <w:pPr>
      <w:widowControl w:val="0"/>
      <w:tabs>
        <w:tab w:val="left" w:pos="907"/>
      </w:tabs>
      <w:autoSpaceDE w:val="0"/>
      <w:autoSpaceDN w:val="0"/>
      <w:adjustRightInd w:val="0"/>
      <w:spacing w:line="240" w:lineRule="atLeast"/>
      <w:ind w:left="29"/>
    </w:pPr>
    <w:rPr>
      <w:sz w:val="24"/>
      <w:szCs w:val="24"/>
      <w:lang w:val="en-US" w:eastAsia="pl-PL"/>
    </w:rPr>
  </w:style>
  <w:style w:type="paragraph" w:customStyle="1" w:styleId="p22">
    <w:name w:val="p22"/>
    <w:basedOn w:val="Normalny"/>
    <w:rsid w:val="00F40ABD"/>
    <w:pPr>
      <w:widowControl w:val="0"/>
      <w:tabs>
        <w:tab w:val="left" w:pos="856"/>
        <w:tab w:val="left" w:pos="918"/>
      </w:tabs>
      <w:autoSpaceDE w:val="0"/>
      <w:autoSpaceDN w:val="0"/>
      <w:adjustRightInd w:val="0"/>
      <w:spacing w:line="240" w:lineRule="atLeast"/>
      <w:ind w:left="919" w:hanging="63"/>
    </w:pPr>
    <w:rPr>
      <w:sz w:val="24"/>
      <w:szCs w:val="24"/>
      <w:lang w:val="en-US" w:eastAsia="pl-PL"/>
    </w:rPr>
  </w:style>
  <w:style w:type="paragraph" w:customStyle="1" w:styleId="c14">
    <w:name w:val="c14"/>
    <w:basedOn w:val="Normalny"/>
    <w:rsid w:val="00F40ABD"/>
    <w:pPr>
      <w:widowControl w:val="0"/>
      <w:autoSpaceDE w:val="0"/>
      <w:autoSpaceDN w:val="0"/>
      <w:adjustRightInd w:val="0"/>
      <w:spacing w:line="240" w:lineRule="atLeast"/>
      <w:jc w:val="center"/>
    </w:pPr>
    <w:rPr>
      <w:sz w:val="24"/>
      <w:szCs w:val="24"/>
      <w:lang w:val="en-US" w:eastAsia="pl-PL"/>
    </w:rPr>
  </w:style>
  <w:style w:type="paragraph" w:customStyle="1" w:styleId="Style37">
    <w:name w:val="Style37"/>
    <w:basedOn w:val="Normalny"/>
    <w:rsid w:val="00F40ABD"/>
    <w:pPr>
      <w:widowControl w:val="0"/>
      <w:autoSpaceDE w:val="0"/>
      <w:autoSpaceDN w:val="0"/>
      <w:adjustRightInd w:val="0"/>
      <w:spacing w:line="229" w:lineRule="exact"/>
      <w:ind w:firstLine="701"/>
      <w:jc w:val="both"/>
    </w:pPr>
    <w:rPr>
      <w:rFonts w:ascii="Arial" w:hAnsi="Arial"/>
      <w:sz w:val="24"/>
      <w:szCs w:val="24"/>
      <w:lang w:eastAsia="pl-PL"/>
    </w:rPr>
  </w:style>
  <w:style w:type="paragraph" w:customStyle="1" w:styleId="Style57">
    <w:name w:val="Style57"/>
    <w:basedOn w:val="Normalny"/>
    <w:rsid w:val="00F40ABD"/>
    <w:pPr>
      <w:widowControl w:val="0"/>
      <w:autoSpaceDE w:val="0"/>
      <w:autoSpaceDN w:val="0"/>
      <w:adjustRightInd w:val="0"/>
      <w:spacing w:line="206" w:lineRule="exact"/>
      <w:jc w:val="center"/>
    </w:pPr>
    <w:rPr>
      <w:rFonts w:ascii="Arial" w:hAnsi="Arial"/>
      <w:sz w:val="24"/>
      <w:szCs w:val="24"/>
      <w:lang w:eastAsia="pl-PL"/>
    </w:rPr>
  </w:style>
  <w:style w:type="paragraph" w:customStyle="1" w:styleId="Style225">
    <w:name w:val="Style225"/>
    <w:basedOn w:val="Normalny"/>
    <w:rsid w:val="00F40ABD"/>
    <w:pPr>
      <w:widowControl w:val="0"/>
      <w:autoSpaceDE w:val="0"/>
      <w:autoSpaceDN w:val="0"/>
      <w:adjustRightInd w:val="0"/>
      <w:spacing w:line="228" w:lineRule="exact"/>
      <w:jc w:val="both"/>
    </w:pPr>
    <w:rPr>
      <w:rFonts w:ascii="Arial" w:hAnsi="Arial"/>
      <w:sz w:val="24"/>
      <w:szCs w:val="24"/>
      <w:lang w:eastAsia="pl-PL"/>
    </w:rPr>
  </w:style>
  <w:style w:type="paragraph" w:customStyle="1" w:styleId="Style233">
    <w:name w:val="Style233"/>
    <w:basedOn w:val="Normalny"/>
    <w:rsid w:val="00F40ABD"/>
    <w:pPr>
      <w:widowControl w:val="0"/>
      <w:autoSpaceDE w:val="0"/>
      <w:autoSpaceDN w:val="0"/>
      <w:adjustRightInd w:val="0"/>
      <w:spacing w:line="461" w:lineRule="exact"/>
    </w:pPr>
    <w:rPr>
      <w:rFonts w:ascii="Arial" w:hAnsi="Arial"/>
      <w:sz w:val="24"/>
      <w:szCs w:val="24"/>
      <w:lang w:eastAsia="pl-PL"/>
    </w:rPr>
  </w:style>
  <w:style w:type="paragraph" w:customStyle="1" w:styleId="Style236">
    <w:name w:val="Style236"/>
    <w:basedOn w:val="Normalny"/>
    <w:rsid w:val="00F40ABD"/>
    <w:pPr>
      <w:widowControl w:val="0"/>
      <w:autoSpaceDE w:val="0"/>
      <w:autoSpaceDN w:val="0"/>
      <w:adjustRightInd w:val="0"/>
      <w:spacing w:line="230" w:lineRule="exact"/>
      <w:jc w:val="both"/>
    </w:pPr>
    <w:rPr>
      <w:rFonts w:ascii="Arial" w:hAnsi="Arial"/>
      <w:sz w:val="24"/>
      <w:szCs w:val="24"/>
      <w:lang w:eastAsia="pl-PL"/>
    </w:rPr>
  </w:style>
  <w:style w:type="paragraph" w:customStyle="1" w:styleId="Style241">
    <w:name w:val="Style241"/>
    <w:basedOn w:val="Normalny"/>
    <w:rsid w:val="00F40ABD"/>
    <w:pPr>
      <w:widowControl w:val="0"/>
      <w:autoSpaceDE w:val="0"/>
      <w:autoSpaceDN w:val="0"/>
      <w:adjustRightInd w:val="0"/>
    </w:pPr>
    <w:rPr>
      <w:rFonts w:ascii="Arial" w:hAnsi="Arial"/>
      <w:sz w:val="24"/>
      <w:szCs w:val="24"/>
      <w:lang w:eastAsia="pl-PL"/>
    </w:rPr>
  </w:style>
  <w:style w:type="paragraph" w:customStyle="1" w:styleId="Style248">
    <w:name w:val="Style248"/>
    <w:basedOn w:val="Normalny"/>
    <w:rsid w:val="00F40ABD"/>
    <w:pPr>
      <w:widowControl w:val="0"/>
      <w:autoSpaceDE w:val="0"/>
      <w:autoSpaceDN w:val="0"/>
      <w:adjustRightInd w:val="0"/>
      <w:spacing w:line="206" w:lineRule="exact"/>
      <w:jc w:val="both"/>
    </w:pPr>
    <w:rPr>
      <w:rFonts w:ascii="Arial" w:hAnsi="Arial"/>
      <w:sz w:val="24"/>
      <w:szCs w:val="24"/>
      <w:lang w:eastAsia="pl-PL"/>
    </w:rPr>
  </w:style>
  <w:style w:type="paragraph" w:customStyle="1" w:styleId="Style255">
    <w:name w:val="Style255"/>
    <w:basedOn w:val="Normalny"/>
    <w:rsid w:val="00F40ABD"/>
    <w:pPr>
      <w:widowControl w:val="0"/>
      <w:autoSpaceDE w:val="0"/>
      <w:autoSpaceDN w:val="0"/>
      <w:adjustRightInd w:val="0"/>
      <w:spacing w:line="235" w:lineRule="exact"/>
      <w:ind w:hanging="701"/>
      <w:jc w:val="both"/>
    </w:pPr>
    <w:rPr>
      <w:rFonts w:ascii="Arial" w:hAnsi="Arial"/>
      <w:sz w:val="24"/>
      <w:szCs w:val="24"/>
      <w:lang w:eastAsia="pl-PL"/>
    </w:rPr>
  </w:style>
  <w:style w:type="paragraph" w:customStyle="1" w:styleId="Style258">
    <w:name w:val="Style258"/>
    <w:basedOn w:val="Normalny"/>
    <w:rsid w:val="00F40ABD"/>
    <w:pPr>
      <w:widowControl w:val="0"/>
      <w:autoSpaceDE w:val="0"/>
      <w:autoSpaceDN w:val="0"/>
      <w:adjustRightInd w:val="0"/>
      <w:spacing w:line="230" w:lineRule="exact"/>
      <w:ind w:firstLine="715"/>
      <w:jc w:val="both"/>
    </w:pPr>
    <w:rPr>
      <w:rFonts w:ascii="Arial" w:hAnsi="Arial"/>
      <w:sz w:val="24"/>
      <w:szCs w:val="24"/>
      <w:lang w:eastAsia="pl-PL"/>
    </w:rPr>
  </w:style>
  <w:style w:type="paragraph" w:customStyle="1" w:styleId="Style259">
    <w:name w:val="Style259"/>
    <w:basedOn w:val="Normalny"/>
    <w:rsid w:val="00F40ABD"/>
    <w:pPr>
      <w:widowControl w:val="0"/>
      <w:autoSpaceDE w:val="0"/>
      <w:autoSpaceDN w:val="0"/>
      <w:adjustRightInd w:val="0"/>
      <w:spacing w:line="230" w:lineRule="exact"/>
      <w:ind w:hanging="566"/>
    </w:pPr>
    <w:rPr>
      <w:rFonts w:ascii="Arial" w:hAnsi="Arial"/>
      <w:sz w:val="24"/>
      <w:szCs w:val="24"/>
      <w:lang w:eastAsia="pl-PL"/>
    </w:rPr>
  </w:style>
  <w:style w:type="paragraph" w:customStyle="1" w:styleId="Style261">
    <w:name w:val="Style261"/>
    <w:basedOn w:val="Normalny"/>
    <w:rsid w:val="00F40ABD"/>
    <w:pPr>
      <w:widowControl w:val="0"/>
      <w:autoSpaceDE w:val="0"/>
      <w:autoSpaceDN w:val="0"/>
      <w:adjustRightInd w:val="0"/>
    </w:pPr>
    <w:rPr>
      <w:rFonts w:ascii="Arial" w:hAnsi="Arial"/>
      <w:sz w:val="24"/>
      <w:szCs w:val="24"/>
      <w:lang w:eastAsia="pl-PL"/>
    </w:rPr>
  </w:style>
  <w:style w:type="paragraph" w:customStyle="1" w:styleId="Style263">
    <w:name w:val="Style263"/>
    <w:basedOn w:val="Normalny"/>
    <w:rsid w:val="00F40ABD"/>
    <w:pPr>
      <w:widowControl w:val="0"/>
      <w:autoSpaceDE w:val="0"/>
      <w:autoSpaceDN w:val="0"/>
      <w:adjustRightInd w:val="0"/>
      <w:spacing w:line="461" w:lineRule="exact"/>
      <w:ind w:firstLine="710"/>
    </w:pPr>
    <w:rPr>
      <w:rFonts w:ascii="Arial" w:hAnsi="Arial"/>
      <w:sz w:val="24"/>
      <w:szCs w:val="24"/>
      <w:lang w:eastAsia="pl-PL"/>
    </w:rPr>
  </w:style>
  <w:style w:type="paragraph" w:customStyle="1" w:styleId="Style267">
    <w:name w:val="Style267"/>
    <w:basedOn w:val="Normalny"/>
    <w:rsid w:val="00F40ABD"/>
    <w:pPr>
      <w:widowControl w:val="0"/>
      <w:autoSpaceDE w:val="0"/>
      <w:autoSpaceDN w:val="0"/>
      <w:adjustRightInd w:val="0"/>
      <w:spacing w:line="230" w:lineRule="exact"/>
      <w:ind w:hanging="437"/>
    </w:pPr>
    <w:rPr>
      <w:rFonts w:ascii="Arial" w:hAnsi="Arial"/>
      <w:sz w:val="24"/>
      <w:szCs w:val="24"/>
      <w:lang w:eastAsia="pl-PL"/>
    </w:rPr>
  </w:style>
  <w:style w:type="paragraph" w:customStyle="1" w:styleId="Style268">
    <w:name w:val="Style268"/>
    <w:basedOn w:val="Normalny"/>
    <w:rsid w:val="00F40ABD"/>
    <w:pPr>
      <w:widowControl w:val="0"/>
      <w:autoSpaceDE w:val="0"/>
      <w:autoSpaceDN w:val="0"/>
      <w:adjustRightInd w:val="0"/>
      <w:spacing w:line="456" w:lineRule="exact"/>
    </w:pPr>
    <w:rPr>
      <w:rFonts w:ascii="Arial" w:hAnsi="Arial"/>
      <w:sz w:val="24"/>
      <w:szCs w:val="24"/>
      <w:lang w:eastAsia="pl-PL"/>
    </w:rPr>
  </w:style>
  <w:style w:type="paragraph" w:customStyle="1" w:styleId="Style269">
    <w:name w:val="Style269"/>
    <w:basedOn w:val="Normalny"/>
    <w:rsid w:val="00F40ABD"/>
    <w:pPr>
      <w:widowControl w:val="0"/>
      <w:autoSpaceDE w:val="0"/>
      <w:autoSpaceDN w:val="0"/>
      <w:adjustRightInd w:val="0"/>
      <w:spacing w:line="230" w:lineRule="exact"/>
      <w:jc w:val="both"/>
    </w:pPr>
    <w:rPr>
      <w:rFonts w:ascii="Arial" w:hAnsi="Arial"/>
      <w:sz w:val="24"/>
      <w:szCs w:val="24"/>
      <w:lang w:eastAsia="pl-PL"/>
    </w:rPr>
  </w:style>
  <w:style w:type="paragraph" w:customStyle="1" w:styleId="Style270">
    <w:name w:val="Style270"/>
    <w:basedOn w:val="Normalny"/>
    <w:rsid w:val="00F40ABD"/>
    <w:pPr>
      <w:widowControl w:val="0"/>
      <w:autoSpaceDE w:val="0"/>
      <w:autoSpaceDN w:val="0"/>
      <w:adjustRightInd w:val="0"/>
      <w:spacing w:line="230" w:lineRule="exact"/>
      <w:ind w:hanging="350"/>
    </w:pPr>
    <w:rPr>
      <w:rFonts w:ascii="Arial" w:hAnsi="Arial"/>
      <w:sz w:val="24"/>
      <w:szCs w:val="24"/>
      <w:lang w:eastAsia="pl-PL"/>
    </w:rPr>
  </w:style>
  <w:style w:type="paragraph" w:customStyle="1" w:styleId="Style272">
    <w:name w:val="Style272"/>
    <w:basedOn w:val="Normalny"/>
    <w:rsid w:val="00F40ABD"/>
    <w:pPr>
      <w:widowControl w:val="0"/>
      <w:autoSpaceDE w:val="0"/>
      <w:autoSpaceDN w:val="0"/>
      <w:adjustRightInd w:val="0"/>
    </w:pPr>
    <w:rPr>
      <w:rFonts w:ascii="Arial" w:hAnsi="Arial"/>
      <w:sz w:val="24"/>
      <w:szCs w:val="24"/>
      <w:lang w:eastAsia="pl-PL"/>
    </w:rPr>
  </w:style>
  <w:style w:type="paragraph" w:customStyle="1" w:styleId="Style278">
    <w:name w:val="Style278"/>
    <w:basedOn w:val="Normalny"/>
    <w:rsid w:val="00F40ABD"/>
    <w:pPr>
      <w:widowControl w:val="0"/>
      <w:autoSpaceDE w:val="0"/>
      <w:autoSpaceDN w:val="0"/>
      <w:adjustRightInd w:val="0"/>
      <w:spacing w:line="235" w:lineRule="exact"/>
      <w:ind w:hanging="355"/>
      <w:jc w:val="both"/>
    </w:pPr>
    <w:rPr>
      <w:rFonts w:ascii="Arial" w:hAnsi="Arial"/>
      <w:sz w:val="24"/>
      <w:szCs w:val="24"/>
      <w:lang w:eastAsia="pl-PL"/>
    </w:rPr>
  </w:style>
  <w:style w:type="character" w:customStyle="1" w:styleId="FontStyle292">
    <w:name w:val="Font Style292"/>
    <w:rsid w:val="00F40ABD"/>
    <w:rPr>
      <w:rFonts w:ascii="Arial" w:hAnsi="Arial" w:cs="Arial"/>
      <w:b/>
      <w:bCs/>
      <w:sz w:val="16"/>
      <w:szCs w:val="16"/>
    </w:rPr>
  </w:style>
  <w:style w:type="character" w:customStyle="1" w:styleId="FontStyle300">
    <w:name w:val="Font Style300"/>
    <w:rsid w:val="00F40ABD"/>
    <w:rPr>
      <w:rFonts w:ascii="Arial" w:hAnsi="Arial" w:cs="Arial"/>
      <w:sz w:val="12"/>
      <w:szCs w:val="12"/>
    </w:rPr>
  </w:style>
  <w:style w:type="character" w:customStyle="1" w:styleId="FontStyle302">
    <w:name w:val="Font Style302"/>
    <w:rsid w:val="00F40ABD"/>
    <w:rPr>
      <w:rFonts w:ascii="Arial" w:hAnsi="Arial" w:cs="Arial"/>
      <w:b/>
      <w:bCs/>
      <w:sz w:val="18"/>
      <w:szCs w:val="18"/>
    </w:rPr>
  </w:style>
  <w:style w:type="character" w:customStyle="1" w:styleId="FontStyle303">
    <w:name w:val="Font Style303"/>
    <w:rsid w:val="00F40ABD"/>
    <w:rPr>
      <w:rFonts w:ascii="Arial" w:hAnsi="Arial" w:cs="Arial"/>
      <w:sz w:val="18"/>
      <w:szCs w:val="18"/>
    </w:rPr>
  </w:style>
  <w:style w:type="character" w:customStyle="1" w:styleId="FontStyle305">
    <w:name w:val="Font Style305"/>
    <w:rsid w:val="00F40ABD"/>
    <w:rPr>
      <w:rFonts w:ascii="Arial" w:hAnsi="Arial" w:cs="Arial"/>
      <w:sz w:val="16"/>
      <w:szCs w:val="16"/>
    </w:rPr>
  </w:style>
  <w:style w:type="character" w:customStyle="1" w:styleId="FontStyle320">
    <w:name w:val="Font Style320"/>
    <w:rsid w:val="00F40ABD"/>
    <w:rPr>
      <w:rFonts w:ascii="Arial" w:hAnsi="Arial" w:cs="Arial"/>
      <w:sz w:val="16"/>
      <w:szCs w:val="16"/>
    </w:rPr>
  </w:style>
  <w:style w:type="character" w:customStyle="1" w:styleId="FontStyle334">
    <w:name w:val="Font Style334"/>
    <w:rsid w:val="00F40ABD"/>
    <w:rPr>
      <w:rFonts w:ascii="Arial" w:hAnsi="Arial" w:cs="Arial"/>
      <w:sz w:val="18"/>
      <w:szCs w:val="18"/>
    </w:rPr>
  </w:style>
  <w:style w:type="character" w:customStyle="1" w:styleId="ZnakZnak8">
    <w:name w:val="Znak Znak8"/>
    <w:rsid w:val="00F40ABD"/>
    <w:rPr>
      <w:rFonts w:ascii="Arial" w:hAnsi="Arial"/>
      <w:b/>
      <w:caps/>
      <w:sz w:val="24"/>
    </w:rPr>
  </w:style>
  <w:style w:type="character" w:customStyle="1" w:styleId="ZnakZnak7">
    <w:name w:val="Znak Znak7"/>
    <w:rsid w:val="00F40ABD"/>
    <w:rPr>
      <w:rFonts w:ascii="Arial" w:hAnsi="Arial"/>
      <w:b/>
      <w:caps/>
    </w:rPr>
  </w:style>
  <w:style w:type="paragraph" w:customStyle="1" w:styleId="Bullet1points">
    <w:name w:val="Bullet 1 points"/>
    <w:basedOn w:val="Normalny"/>
    <w:rsid w:val="00F40ABD"/>
    <w:pPr>
      <w:spacing w:before="60" w:after="60"/>
      <w:ind w:left="1363" w:hanging="283"/>
      <w:jc w:val="both"/>
    </w:pPr>
    <w:rPr>
      <w:lang w:eastAsia="pl-PL"/>
    </w:rPr>
  </w:style>
  <w:style w:type="character" w:customStyle="1" w:styleId="biggertext">
    <w:name w:val="biggertext"/>
    <w:uiPriority w:val="99"/>
    <w:rsid w:val="00F40ABD"/>
    <w:rPr>
      <w:rFonts w:cs="Times New Roman"/>
    </w:rPr>
  </w:style>
  <w:style w:type="paragraph" w:customStyle="1" w:styleId="10">
    <w:name w:val="_10"/>
    <w:basedOn w:val="Normalny"/>
    <w:rsid w:val="00F40ABD"/>
    <w:pPr>
      <w:jc w:val="both"/>
    </w:pPr>
    <w:rPr>
      <w:lang w:eastAsia="pl-PL"/>
    </w:rPr>
  </w:style>
  <w:style w:type="paragraph" w:styleId="Tekstpodstawowywcity3">
    <w:name w:val="Body Text Indent 3"/>
    <w:basedOn w:val="Normalny"/>
    <w:link w:val="Tekstpodstawowywcity3Znak"/>
    <w:rsid w:val="00F40ABD"/>
    <w:pPr>
      <w:spacing w:before="60"/>
      <w:jc w:val="both"/>
    </w:pPr>
    <w:rPr>
      <w:sz w:val="24"/>
      <w:lang w:eastAsia="pl-PL"/>
    </w:rPr>
  </w:style>
  <w:style w:type="character" w:customStyle="1" w:styleId="Tekstpodstawowywcity3Znak">
    <w:name w:val="Tekst podstawowy wcięty 3 Znak"/>
    <w:basedOn w:val="Domylnaczcionkaakapitu"/>
    <w:link w:val="Tekstpodstawowywcity3"/>
    <w:rsid w:val="00F40ABD"/>
    <w:rPr>
      <w:rFonts w:ascii="Times New Roman" w:eastAsia="Times New Roman" w:hAnsi="Times New Roman" w:cs="Times New Roman"/>
      <w:sz w:val="24"/>
      <w:szCs w:val="20"/>
      <w:lang w:eastAsia="pl-PL"/>
    </w:rPr>
  </w:style>
  <w:style w:type="paragraph" w:styleId="Tekstpodstawowy3">
    <w:name w:val="Body Text 3"/>
    <w:basedOn w:val="Normalny"/>
    <w:link w:val="Tekstpodstawowy3Znak"/>
    <w:rsid w:val="00F40ABD"/>
    <w:pPr>
      <w:spacing w:after="120"/>
    </w:pPr>
    <w:rPr>
      <w:sz w:val="16"/>
      <w:szCs w:val="16"/>
      <w:lang w:eastAsia="pl-PL"/>
    </w:rPr>
  </w:style>
  <w:style w:type="character" w:customStyle="1" w:styleId="Tekstpodstawowy3Znak">
    <w:name w:val="Tekst podstawowy 3 Znak"/>
    <w:basedOn w:val="Domylnaczcionkaakapitu"/>
    <w:link w:val="Tekstpodstawowy3"/>
    <w:rsid w:val="00F40ABD"/>
    <w:rPr>
      <w:rFonts w:ascii="Times New Roman" w:eastAsia="Times New Roman" w:hAnsi="Times New Roman" w:cs="Times New Roman"/>
      <w:sz w:val="16"/>
      <w:szCs w:val="16"/>
      <w:lang w:eastAsia="pl-PL"/>
    </w:rPr>
  </w:style>
  <w:style w:type="paragraph" w:styleId="Tekstprzypisukocowego">
    <w:name w:val="endnote text"/>
    <w:basedOn w:val="Normalny"/>
    <w:link w:val="TekstprzypisukocowegoZnak"/>
    <w:semiHidden/>
    <w:rsid w:val="00F40ABD"/>
    <w:pPr>
      <w:overflowPunct w:val="0"/>
      <w:autoSpaceDE w:val="0"/>
      <w:autoSpaceDN w:val="0"/>
      <w:adjustRightInd w:val="0"/>
      <w:jc w:val="both"/>
      <w:textAlignment w:val="baseline"/>
    </w:pPr>
    <w:rPr>
      <w:lang w:eastAsia="pl-PL"/>
    </w:rPr>
  </w:style>
  <w:style w:type="character" w:customStyle="1" w:styleId="TekstprzypisukocowegoZnak">
    <w:name w:val="Tekst przypisu końcowego Znak"/>
    <w:basedOn w:val="Domylnaczcionkaakapitu"/>
    <w:link w:val="Tekstprzypisukocowego"/>
    <w:semiHidden/>
    <w:rsid w:val="00F40ABD"/>
    <w:rPr>
      <w:rFonts w:ascii="Times New Roman" w:eastAsia="Times New Roman" w:hAnsi="Times New Roman" w:cs="Times New Roman"/>
      <w:sz w:val="20"/>
      <w:szCs w:val="20"/>
      <w:lang w:eastAsia="pl-PL"/>
    </w:rPr>
  </w:style>
  <w:style w:type="paragraph" w:styleId="Tytu">
    <w:name w:val="Title"/>
    <w:basedOn w:val="Normalny"/>
    <w:next w:val="Normalny"/>
    <w:link w:val="TytuZnak"/>
    <w:qFormat/>
    <w:rsid w:val="00F40ABD"/>
    <w:pPr>
      <w:keepNext/>
      <w:widowControl w:val="0"/>
      <w:suppressAutoHyphens/>
      <w:spacing w:before="240" w:after="120"/>
      <w:ind w:left="283" w:hanging="283"/>
      <w:jc w:val="center"/>
      <w:outlineLvl w:val="0"/>
    </w:pPr>
    <w:rPr>
      <w:rFonts w:ascii="Arial" w:eastAsia="MS Mincho" w:hAnsi="Arial"/>
      <w:b/>
      <w:bCs/>
      <w:sz w:val="24"/>
      <w:szCs w:val="36"/>
    </w:rPr>
  </w:style>
  <w:style w:type="character" w:customStyle="1" w:styleId="TytuZnak">
    <w:name w:val="Tytuł Znak"/>
    <w:basedOn w:val="Domylnaczcionkaakapitu"/>
    <w:link w:val="Tytu"/>
    <w:rsid w:val="00F40ABD"/>
    <w:rPr>
      <w:rFonts w:ascii="Arial" w:eastAsia="MS Mincho" w:hAnsi="Arial" w:cs="Times New Roman"/>
      <w:b/>
      <w:bCs/>
      <w:sz w:val="24"/>
      <w:szCs w:val="36"/>
      <w:lang w:eastAsia="zh-CN"/>
    </w:rPr>
  </w:style>
  <w:style w:type="character" w:customStyle="1" w:styleId="ZnakZnak22">
    <w:name w:val="Znak Znak22"/>
    <w:locked/>
    <w:rsid w:val="00F40ABD"/>
    <w:rPr>
      <w:rFonts w:ascii="Cambria" w:hAnsi="Cambria" w:cs="Times New Roman"/>
      <w:b/>
      <w:bCs/>
      <w:kern w:val="32"/>
      <w:sz w:val="32"/>
      <w:szCs w:val="32"/>
    </w:rPr>
  </w:style>
  <w:style w:type="paragraph" w:customStyle="1" w:styleId="Style9">
    <w:name w:val="Style9"/>
    <w:basedOn w:val="Normalny"/>
    <w:rsid w:val="00F40ABD"/>
    <w:pPr>
      <w:widowControl w:val="0"/>
      <w:autoSpaceDE w:val="0"/>
      <w:autoSpaceDN w:val="0"/>
      <w:adjustRightInd w:val="0"/>
      <w:spacing w:line="247" w:lineRule="exact"/>
      <w:ind w:firstLine="283"/>
      <w:jc w:val="both"/>
    </w:pPr>
    <w:rPr>
      <w:sz w:val="24"/>
      <w:szCs w:val="24"/>
      <w:lang w:eastAsia="pl-PL"/>
    </w:rPr>
  </w:style>
  <w:style w:type="paragraph" w:customStyle="1" w:styleId="Style51">
    <w:name w:val="Style51"/>
    <w:basedOn w:val="Normalny"/>
    <w:rsid w:val="00F40ABD"/>
    <w:pPr>
      <w:widowControl w:val="0"/>
      <w:autoSpaceDE w:val="0"/>
      <w:autoSpaceDN w:val="0"/>
      <w:adjustRightInd w:val="0"/>
    </w:pPr>
    <w:rPr>
      <w:sz w:val="24"/>
      <w:szCs w:val="24"/>
      <w:lang w:eastAsia="pl-PL"/>
    </w:rPr>
  </w:style>
  <w:style w:type="paragraph" w:customStyle="1" w:styleId="Style52">
    <w:name w:val="Style52"/>
    <w:basedOn w:val="Normalny"/>
    <w:rsid w:val="00F40ABD"/>
    <w:pPr>
      <w:widowControl w:val="0"/>
      <w:autoSpaceDE w:val="0"/>
      <w:autoSpaceDN w:val="0"/>
      <w:adjustRightInd w:val="0"/>
    </w:pPr>
    <w:rPr>
      <w:sz w:val="24"/>
      <w:szCs w:val="24"/>
      <w:lang w:eastAsia="pl-PL"/>
    </w:rPr>
  </w:style>
  <w:style w:type="paragraph" w:customStyle="1" w:styleId="Style53">
    <w:name w:val="Style53"/>
    <w:basedOn w:val="Normalny"/>
    <w:rsid w:val="00F40ABD"/>
    <w:pPr>
      <w:widowControl w:val="0"/>
      <w:autoSpaceDE w:val="0"/>
      <w:autoSpaceDN w:val="0"/>
      <w:adjustRightInd w:val="0"/>
      <w:spacing w:line="216" w:lineRule="exact"/>
      <w:jc w:val="center"/>
    </w:pPr>
    <w:rPr>
      <w:sz w:val="24"/>
      <w:szCs w:val="24"/>
      <w:lang w:eastAsia="pl-PL"/>
    </w:rPr>
  </w:style>
  <w:style w:type="paragraph" w:customStyle="1" w:styleId="Style54">
    <w:name w:val="Style54"/>
    <w:basedOn w:val="Normalny"/>
    <w:rsid w:val="00F40ABD"/>
    <w:pPr>
      <w:widowControl w:val="0"/>
      <w:autoSpaceDE w:val="0"/>
      <w:autoSpaceDN w:val="0"/>
      <w:adjustRightInd w:val="0"/>
    </w:pPr>
    <w:rPr>
      <w:sz w:val="24"/>
      <w:szCs w:val="24"/>
      <w:lang w:eastAsia="pl-PL"/>
    </w:rPr>
  </w:style>
  <w:style w:type="paragraph" w:customStyle="1" w:styleId="Style55">
    <w:name w:val="Style55"/>
    <w:basedOn w:val="Normalny"/>
    <w:rsid w:val="00F40ABD"/>
    <w:pPr>
      <w:widowControl w:val="0"/>
      <w:autoSpaceDE w:val="0"/>
      <w:autoSpaceDN w:val="0"/>
      <w:adjustRightInd w:val="0"/>
      <w:spacing w:line="264" w:lineRule="exact"/>
    </w:pPr>
    <w:rPr>
      <w:sz w:val="24"/>
      <w:szCs w:val="24"/>
      <w:lang w:eastAsia="pl-PL"/>
    </w:rPr>
  </w:style>
  <w:style w:type="character" w:customStyle="1" w:styleId="FontStyle84">
    <w:name w:val="Font Style84"/>
    <w:rsid w:val="00F40ABD"/>
    <w:rPr>
      <w:rFonts w:ascii="Times New Roman" w:hAnsi="Times New Roman" w:cs="Times New Roman"/>
      <w:sz w:val="18"/>
      <w:szCs w:val="18"/>
    </w:rPr>
  </w:style>
  <w:style w:type="character" w:customStyle="1" w:styleId="FontStyle92">
    <w:name w:val="Font Style92"/>
    <w:rsid w:val="00F40ABD"/>
    <w:rPr>
      <w:rFonts w:ascii="Times New Roman" w:hAnsi="Times New Roman" w:cs="Times New Roman"/>
      <w:b/>
      <w:bCs/>
      <w:sz w:val="18"/>
      <w:szCs w:val="18"/>
    </w:rPr>
  </w:style>
  <w:style w:type="character" w:customStyle="1" w:styleId="FontStyle93">
    <w:name w:val="Font Style93"/>
    <w:rsid w:val="00F40ABD"/>
    <w:rPr>
      <w:rFonts w:ascii="Times New Roman" w:hAnsi="Times New Roman" w:cs="Times New Roman"/>
      <w:b/>
      <w:bCs/>
      <w:sz w:val="12"/>
      <w:szCs w:val="12"/>
    </w:rPr>
  </w:style>
  <w:style w:type="character" w:customStyle="1" w:styleId="FontStyle94">
    <w:name w:val="Font Style94"/>
    <w:rsid w:val="00F40ABD"/>
    <w:rPr>
      <w:rFonts w:ascii="Georgia" w:hAnsi="Georgia" w:cs="Georgia"/>
      <w:sz w:val="14"/>
      <w:szCs w:val="14"/>
    </w:rPr>
  </w:style>
  <w:style w:type="character" w:customStyle="1" w:styleId="FontStyle96">
    <w:name w:val="Font Style96"/>
    <w:rsid w:val="00F40ABD"/>
    <w:rPr>
      <w:rFonts w:ascii="Times New Roman" w:hAnsi="Times New Roman" w:cs="Times New Roman"/>
      <w:b/>
      <w:bCs/>
      <w:i/>
      <w:iCs/>
      <w:sz w:val="18"/>
      <w:szCs w:val="18"/>
    </w:rPr>
  </w:style>
  <w:style w:type="character" w:customStyle="1" w:styleId="FontStyle100">
    <w:name w:val="Font Style100"/>
    <w:rsid w:val="00F40ABD"/>
    <w:rPr>
      <w:rFonts w:ascii="Georgia" w:hAnsi="Georgia" w:cs="Georgia"/>
      <w:sz w:val="12"/>
      <w:szCs w:val="12"/>
    </w:rPr>
  </w:style>
  <w:style w:type="table" w:styleId="Tabela-Siatka">
    <w:name w:val="Table Grid"/>
    <w:basedOn w:val="Standardowy"/>
    <w:rsid w:val="00F40ABD"/>
    <w:pPr>
      <w:spacing w:after="0" w:line="240" w:lineRule="auto"/>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style-span">
    <w:name w:val="apple-style-span"/>
    <w:basedOn w:val="Domylnaczcionkaakapitu"/>
    <w:rsid w:val="00F40ABD"/>
  </w:style>
  <w:style w:type="paragraph" w:styleId="Tekstpodstawowy">
    <w:name w:val="Body Text"/>
    <w:basedOn w:val="Normalny"/>
    <w:link w:val="TekstpodstawowyZnak"/>
    <w:uiPriority w:val="99"/>
    <w:rsid w:val="00F40ABD"/>
    <w:pPr>
      <w:spacing w:after="120"/>
    </w:pPr>
  </w:style>
  <w:style w:type="character" w:customStyle="1" w:styleId="TekstpodstawowyZnak">
    <w:name w:val="Tekst podstawowy Znak"/>
    <w:basedOn w:val="Domylnaczcionkaakapitu"/>
    <w:link w:val="Tekstpodstawowy"/>
    <w:uiPriority w:val="99"/>
    <w:rsid w:val="00F40ABD"/>
    <w:rPr>
      <w:rFonts w:ascii="Times New Roman" w:eastAsia="Times New Roman" w:hAnsi="Times New Roman" w:cs="Times New Roman"/>
      <w:sz w:val="20"/>
      <w:szCs w:val="20"/>
      <w:lang w:eastAsia="zh-CN"/>
    </w:rPr>
  </w:style>
  <w:style w:type="paragraph" w:styleId="Tekstpodstawowywcity">
    <w:name w:val="Body Text Indent"/>
    <w:basedOn w:val="Normalny"/>
    <w:link w:val="TekstpodstawowywcityZnak"/>
    <w:rsid w:val="00F40ABD"/>
    <w:pPr>
      <w:spacing w:after="120"/>
      <w:ind w:left="283"/>
    </w:pPr>
  </w:style>
  <w:style w:type="character" w:customStyle="1" w:styleId="TekstpodstawowywcityZnak">
    <w:name w:val="Tekst podstawowy wcięty Znak"/>
    <w:basedOn w:val="Domylnaczcionkaakapitu"/>
    <w:link w:val="Tekstpodstawowywcity"/>
    <w:rsid w:val="00F40ABD"/>
    <w:rPr>
      <w:rFonts w:ascii="Times New Roman" w:eastAsia="Times New Roman" w:hAnsi="Times New Roman" w:cs="Times New Roman"/>
      <w:sz w:val="20"/>
      <w:szCs w:val="20"/>
      <w:lang w:eastAsia="zh-CN"/>
    </w:rPr>
  </w:style>
  <w:style w:type="paragraph" w:customStyle="1" w:styleId="tablica">
    <w:name w:val="tablica"/>
    <w:basedOn w:val="Normalny"/>
    <w:rsid w:val="00F40ABD"/>
    <w:pPr>
      <w:jc w:val="both"/>
    </w:pPr>
    <w:rPr>
      <w:b/>
      <w:lang w:eastAsia="pl-PL"/>
    </w:rPr>
  </w:style>
  <w:style w:type="paragraph" w:styleId="Spistreci9">
    <w:name w:val="toc 9"/>
    <w:basedOn w:val="Normalny"/>
    <w:next w:val="Normalny"/>
    <w:autoRedefine/>
    <w:rsid w:val="00F40ABD"/>
    <w:pPr>
      <w:ind w:left="1600"/>
    </w:pPr>
    <w:rPr>
      <w:rFonts w:ascii="Arial" w:hAnsi="Arial"/>
      <w:lang w:eastAsia="pl-PL"/>
    </w:rPr>
  </w:style>
  <w:style w:type="paragraph" w:styleId="Spistreci2">
    <w:name w:val="toc 2"/>
    <w:basedOn w:val="Normalny"/>
    <w:next w:val="Normalny"/>
    <w:autoRedefine/>
    <w:uiPriority w:val="39"/>
    <w:rsid w:val="00F40ABD"/>
    <w:pPr>
      <w:ind w:left="200"/>
    </w:pPr>
    <w:rPr>
      <w:rFonts w:ascii="Arial" w:hAnsi="Arial"/>
      <w:lang w:eastAsia="pl-PL"/>
    </w:rPr>
  </w:style>
  <w:style w:type="paragraph" w:styleId="Spistreci3">
    <w:name w:val="toc 3"/>
    <w:basedOn w:val="Normalny"/>
    <w:next w:val="Normalny"/>
    <w:autoRedefine/>
    <w:rsid w:val="00F40ABD"/>
    <w:pPr>
      <w:ind w:left="400"/>
    </w:pPr>
    <w:rPr>
      <w:rFonts w:ascii="Arial" w:hAnsi="Arial"/>
      <w:lang w:eastAsia="pl-PL"/>
    </w:rPr>
  </w:style>
  <w:style w:type="paragraph" w:styleId="Spistreci4">
    <w:name w:val="toc 4"/>
    <w:basedOn w:val="Normalny"/>
    <w:next w:val="Normalny"/>
    <w:autoRedefine/>
    <w:rsid w:val="00F40ABD"/>
    <w:pPr>
      <w:ind w:left="600"/>
    </w:pPr>
    <w:rPr>
      <w:rFonts w:ascii="Arial" w:hAnsi="Arial"/>
      <w:lang w:eastAsia="pl-PL"/>
    </w:rPr>
  </w:style>
  <w:style w:type="paragraph" w:styleId="Spistreci5">
    <w:name w:val="toc 5"/>
    <w:basedOn w:val="Normalny"/>
    <w:next w:val="Normalny"/>
    <w:autoRedefine/>
    <w:rsid w:val="00F40ABD"/>
    <w:pPr>
      <w:ind w:left="800"/>
    </w:pPr>
    <w:rPr>
      <w:rFonts w:ascii="Arial" w:hAnsi="Arial"/>
      <w:lang w:eastAsia="pl-PL"/>
    </w:rPr>
  </w:style>
  <w:style w:type="paragraph" w:styleId="Spistreci6">
    <w:name w:val="toc 6"/>
    <w:basedOn w:val="Normalny"/>
    <w:next w:val="Normalny"/>
    <w:autoRedefine/>
    <w:rsid w:val="00F40ABD"/>
    <w:pPr>
      <w:ind w:left="1000"/>
    </w:pPr>
    <w:rPr>
      <w:rFonts w:ascii="Arial" w:hAnsi="Arial"/>
      <w:lang w:eastAsia="pl-PL"/>
    </w:rPr>
  </w:style>
  <w:style w:type="paragraph" w:styleId="Spistreci7">
    <w:name w:val="toc 7"/>
    <w:basedOn w:val="Normalny"/>
    <w:next w:val="Normalny"/>
    <w:autoRedefine/>
    <w:rsid w:val="00F40ABD"/>
    <w:pPr>
      <w:ind w:left="1200"/>
    </w:pPr>
    <w:rPr>
      <w:rFonts w:ascii="Arial" w:hAnsi="Arial"/>
      <w:lang w:eastAsia="pl-PL"/>
    </w:rPr>
  </w:style>
  <w:style w:type="paragraph" w:styleId="Spistreci8">
    <w:name w:val="toc 8"/>
    <w:basedOn w:val="Normalny"/>
    <w:next w:val="Normalny"/>
    <w:autoRedefine/>
    <w:rsid w:val="00F40ABD"/>
    <w:pPr>
      <w:ind w:left="1400"/>
    </w:pPr>
    <w:rPr>
      <w:rFonts w:ascii="Arial" w:hAnsi="Arial"/>
      <w:lang w:eastAsia="pl-PL"/>
    </w:rPr>
  </w:style>
  <w:style w:type="paragraph" w:styleId="Wcicienormalne">
    <w:name w:val="Normal Indent"/>
    <w:basedOn w:val="Normalny"/>
    <w:rsid w:val="00F40ABD"/>
    <w:pPr>
      <w:ind w:left="708"/>
    </w:pPr>
    <w:rPr>
      <w:lang w:eastAsia="pl-PL"/>
    </w:rPr>
  </w:style>
  <w:style w:type="paragraph" w:styleId="Listapunktowana">
    <w:name w:val="List Bullet"/>
    <w:basedOn w:val="Normalny"/>
    <w:autoRedefine/>
    <w:rsid w:val="00F40ABD"/>
    <w:pPr>
      <w:numPr>
        <w:numId w:val="5"/>
      </w:numPr>
      <w:overflowPunct w:val="0"/>
      <w:autoSpaceDE w:val="0"/>
      <w:autoSpaceDN w:val="0"/>
      <w:adjustRightInd w:val="0"/>
      <w:jc w:val="both"/>
      <w:textAlignment w:val="baseline"/>
    </w:pPr>
    <w:rPr>
      <w:lang w:eastAsia="pl-PL"/>
    </w:rPr>
  </w:style>
  <w:style w:type="paragraph" w:styleId="Tekstkomentarza">
    <w:name w:val="annotation text"/>
    <w:basedOn w:val="Normalny"/>
    <w:link w:val="TekstkomentarzaZnak1"/>
    <w:uiPriority w:val="99"/>
    <w:semiHidden/>
    <w:rsid w:val="00F40ABD"/>
    <w:pPr>
      <w:spacing w:before="120"/>
      <w:jc w:val="both"/>
    </w:pPr>
    <w:rPr>
      <w:sz w:val="24"/>
    </w:rPr>
  </w:style>
  <w:style w:type="character" w:customStyle="1" w:styleId="TekstkomentarzaZnak1">
    <w:name w:val="Tekst komentarza Znak1"/>
    <w:link w:val="Tekstkomentarza"/>
    <w:uiPriority w:val="99"/>
    <w:semiHidden/>
    <w:rsid w:val="00F40ABD"/>
    <w:rPr>
      <w:rFonts w:ascii="Times New Roman" w:eastAsia="Times New Roman" w:hAnsi="Times New Roman" w:cs="Times New Roman"/>
      <w:sz w:val="24"/>
      <w:szCs w:val="20"/>
    </w:rPr>
  </w:style>
  <w:style w:type="character" w:customStyle="1" w:styleId="TekstkomentarzaZnak">
    <w:name w:val="Tekst komentarza Znak"/>
    <w:basedOn w:val="Domylnaczcionkaakapitu"/>
    <w:uiPriority w:val="99"/>
    <w:semiHidden/>
    <w:rsid w:val="00F40ABD"/>
    <w:rPr>
      <w:rFonts w:ascii="Times New Roman" w:eastAsia="Times New Roman" w:hAnsi="Times New Roman" w:cs="Times New Roman"/>
      <w:sz w:val="20"/>
      <w:szCs w:val="20"/>
      <w:lang w:eastAsia="zh-CN"/>
    </w:rPr>
  </w:style>
  <w:style w:type="character" w:customStyle="1" w:styleId="ZnakZnak11">
    <w:name w:val="Znak Znak11"/>
    <w:locked/>
    <w:rsid w:val="00F40ABD"/>
    <w:rPr>
      <w:lang w:val="pl-PL" w:eastAsia="pl-PL" w:bidi="ar-SA"/>
    </w:rPr>
  </w:style>
  <w:style w:type="paragraph" w:customStyle="1" w:styleId="Standard">
    <w:name w:val="Standard"/>
    <w:rsid w:val="00F40ABD"/>
    <w:pPr>
      <w:autoSpaceDE w:val="0"/>
      <w:autoSpaceDN w:val="0"/>
      <w:adjustRightInd w:val="0"/>
      <w:spacing w:after="0" w:line="240" w:lineRule="auto"/>
    </w:pPr>
    <w:rPr>
      <w:rFonts w:ascii="Times New Roman" w:eastAsia="Times New Roman" w:hAnsi="Times New Roman" w:cs="Times New Roman"/>
      <w:sz w:val="20"/>
      <w:szCs w:val="24"/>
      <w:lang w:eastAsia="pl-PL"/>
    </w:rPr>
  </w:style>
  <w:style w:type="paragraph" w:customStyle="1" w:styleId="spistreci">
    <w:name w:val="spis treści"/>
    <w:basedOn w:val="Nagwek"/>
    <w:rsid w:val="00F40ABD"/>
    <w:pPr>
      <w:ind w:left="-284"/>
      <w:jc w:val="center"/>
    </w:pPr>
    <w:rPr>
      <w:b/>
      <w:bCs/>
      <w:sz w:val="28"/>
    </w:rPr>
  </w:style>
  <w:style w:type="paragraph" w:customStyle="1" w:styleId="Akapitzlist1">
    <w:name w:val="Akapit z listą1"/>
    <w:basedOn w:val="Normalny"/>
    <w:rsid w:val="00F40ABD"/>
    <w:pPr>
      <w:spacing w:after="200" w:line="276" w:lineRule="auto"/>
      <w:ind w:left="720"/>
      <w:contextualSpacing/>
    </w:pPr>
    <w:rPr>
      <w:rFonts w:ascii="Calibri" w:hAnsi="Calibri"/>
      <w:sz w:val="22"/>
      <w:szCs w:val="22"/>
      <w:lang w:eastAsia="en-US"/>
    </w:rPr>
  </w:style>
  <w:style w:type="paragraph" w:styleId="Tekstdymka">
    <w:name w:val="Balloon Text"/>
    <w:basedOn w:val="Normalny"/>
    <w:link w:val="TekstdymkaZnak"/>
    <w:uiPriority w:val="99"/>
    <w:rsid w:val="00F40ABD"/>
    <w:rPr>
      <w:rFonts w:ascii="Tahoma" w:hAnsi="Tahoma"/>
      <w:sz w:val="16"/>
      <w:szCs w:val="16"/>
    </w:rPr>
  </w:style>
  <w:style w:type="character" w:customStyle="1" w:styleId="TekstdymkaZnak">
    <w:name w:val="Tekst dymka Znak"/>
    <w:basedOn w:val="Domylnaczcionkaakapitu"/>
    <w:link w:val="Tekstdymka"/>
    <w:uiPriority w:val="99"/>
    <w:rsid w:val="00F40ABD"/>
    <w:rPr>
      <w:rFonts w:ascii="Tahoma" w:eastAsia="Times New Roman" w:hAnsi="Tahoma" w:cs="Times New Roman"/>
      <w:sz w:val="16"/>
      <w:szCs w:val="16"/>
      <w:lang w:eastAsia="zh-CN"/>
    </w:rPr>
  </w:style>
  <w:style w:type="paragraph" w:customStyle="1" w:styleId="Standardowytekst1">
    <w:name w:val="Standardowy.tekst1"/>
    <w:rsid w:val="00F40ABD"/>
    <w:pPr>
      <w:spacing w:after="0" w:line="240" w:lineRule="auto"/>
      <w:jc w:val="both"/>
    </w:pPr>
    <w:rPr>
      <w:rFonts w:ascii="Times New Roman" w:eastAsia="Times New Roman" w:hAnsi="Times New Roman" w:cs="Times New Roman"/>
      <w:sz w:val="20"/>
      <w:szCs w:val="20"/>
      <w:lang w:eastAsia="pl-PL"/>
    </w:rPr>
  </w:style>
  <w:style w:type="paragraph" w:customStyle="1" w:styleId="Style6">
    <w:name w:val="Style6"/>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12">
    <w:name w:val="Style12"/>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17">
    <w:name w:val="Style17"/>
    <w:basedOn w:val="Normalny"/>
    <w:uiPriority w:val="99"/>
    <w:rsid w:val="00F40ABD"/>
    <w:pPr>
      <w:widowControl w:val="0"/>
      <w:autoSpaceDE w:val="0"/>
      <w:autoSpaceDN w:val="0"/>
      <w:adjustRightInd w:val="0"/>
    </w:pPr>
    <w:rPr>
      <w:rFonts w:ascii="Arial" w:hAnsi="Arial" w:cs="Arial"/>
      <w:sz w:val="24"/>
      <w:szCs w:val="24"/>
      <w:lang w:eastAsia="pl-PL"/>
    </w:rPr>
  </w:style>
  <w:style w:type="character" w:customStyle="1" w:styleId="FontStyle24">
    <w:name w:val="Font Style24"/>
    <w:uiPriority w:val="99"/>
    <w:rsid w:val="00F40ABD"/>
    <w:rPr>
      <w:rFonts w:ascii="Times New Roman" w:hAnsi="Times New Roman" w:cs="Times New Roman"/>
      <w:sz w:val="18"/>
      <w:szCs w:val="18"/>
    </w:rPr>
  </w:style>
  <w:style w:type="character" w:customStyle="1" w:styleId="StandardowytekstZnak2">
    <w:name w:val="Standardowy.tekst Znak2"/>
    <w:locked/>
    <w:rsid w:val="00F40ABD"/>
    <w:rPr>
      <w:rFonts w:ascii="Arial" w:eastAsia="Times New Roman" w:hAnsi="Arial" w:cs="Arial"/>
      <w:sz w:val="20"/>
      <w:szCs w:val="20"/>
      <w:lang w:eastAsia="pl-PL"/>
    </w:rPr>
  </w:style>
  <w:style w:type="paragraph" w:customStyle="1" w:styleId="Style2">
    <w:name w:val="Style 2"/>
    <w:basedOn w:val="Normalny"/>
    <w:uiPriority w:val="99"/>
    <w:rsid w:val="00F40ABD"/>
    <w:pPr>
      <w:widowControl w:val="0"/>
      <w:autoSpaceDE w:val="0"/>
      <w:autoSpaceDN w:val="0"/>
      <w:spacing w:before="72" w:line="216" w:lineRule="exact"/>
      <w:ind w:left="72" w:firstLine="648"/>
    </w:pPr>
    <w:rPr>
      <w:rFonts w:ascii="Arial" w:hAnsi="Arial" w:cs="Arial"/>
      <w:sz w:val="24"/>
      <w:szCs w:val="24"/>
      <w:lang w:eastAsia="pl-PL"/>
    </w:rPr>
  </w:style>
  <w:style w:type="paragraph" w:customStyle="1" w:styleId="Style1">
    <w:name w:val="Style 1"/>
    <w:basedOn w:val="Normalny"/>
    <w:uiPriority w:val="99"/>
    <w:rsid w:val="00F40ABD"/>
    <w:pPr>
      <w:widowControl w:val="0"/>
      <w:autoSpaceDE w:val="0"/>
      <w:autoSpaceDN w:val="0"/>
      <w:spacing w:line="324" w:lineRule="atLeast"/>
      <w:ind w:left="72"/>
    </w:pPr>
    <w:rPr>
      <w:rFonts w:ascii="Arial" w:hAnsi="Arial" w:cs="Arial"/>
      <w:sz w:val="24"/>
      <w:szCs w:val="24"/>
      <w:lang w:eastAsia="pl-PL"/>
    </w:rPr>
  </w:style>
  <w:style w:type="paragraph" w:customStyle="1" w:styleId="Style8">
    <w:name w:val="Style8"/>
    <w:basedOn w:val="Normalny"/>
    <w:uiPriority w:val="99"/>
    <w:rsid w:val="00F40ABD"/>
    <w:pPr>
      <w:widowControl w:val="0"/>
      <w:autoSpaceDE w:val="0"/>
      <w:autoSpaceDN w:val="0"/>
      <w:adjustRightInd w:val="0"/>
      <w:spacing w:line="266" w:lineRule="exact"/>
      <w:ind w:hanging="1793"/>
    </w:pPr>
    <w:rPr>
      <w:rFonts w:ascii="Arial" w:hAnsi="Arial" w:cs="Arial"/>
      <w:sz w:val="24"/>
      <w:szCs w:val="24"/>
      <w:lang w:eastAsia="pl-PL"/>
    </w:rPr>
  </w:style>
  <w:style w:type="paragraph" w:customStyle="1" w:styleId="Style16">
    <w:name w:val="Style16"/>
    <w:basedOn w:val="Normalny"/>
    <w:rsid w:val="00F40ABD"/>
    <w:pPr>
      <w:widowControl w:val="0"/>
      <w:autoSpaceDE w:val="0"/>
      <w:autoSpaceDN w:val="0"/>
      <w:adjustRightInd w:val="0"/>
    </w:pPr>
    <w:rPr>
      <w:rFonts w:ascii="Arial" w:hAnsi="Arial" w:cs="Arial"/>
      <w:sz w:val="24"/>
      <w:szCs w:val="24"/>
      <w:lang w:eastAsia="pl-PL"/>
    </w:rPr>
  </w:style>
  <w:style w:type="character" w:customStyle="1" w:styleId="FontStyle41">
    <w:name w:val="Font Style41"/>
    <w:uiPriority w:val="99"/>
    <w:rsid w:val="00F40ABD"/>
    <w:rPr>
      <w:rFonts w:ascii="Times New Roman" w:hAnsi="Times New Roman" w:cs="Times New Roman"/>
      <w:color w:val="000000"/>
      <w:sz w:val="20"/>
      <w:szCs w:val="20"/>
    </w:rPr>
  </w:style>
  <w:style w:type="character" w:customStyle="1" w:styleId="FontStyle46">
    <w:name w:val="Font Style46"/>
    <w:uiPriority w:val="99"/>
    <w:rsid w:val="00F40ABD"/>
    <w:rPr>
      <w:rFonts w:ascii="Times New Roman" w:hAnsi="Times New Roman" w:cs="Times New Roman"/>
      <w:color w:val="000000"/>
      <w:sz w:val="20"/>
      <w:szCs w:val="20"/>
    </w:rPr>
  </w:style>
  <w:style w:type="character" w:customStyle="1" w:styleId="FontStyle47">
    <w:name w:val="Font Style47"/>
    <w:uiPriority w:val="99"/>
    <w:rsid w:val="00F40ABD"/>
    <w:rPr>
      <w:rFonts w:ascii="Georgia" w:hAnsi="Georgia" w:cs="Georgia"/>
      <w:color w:val="000000"/>
      <w:sz w:val="18"/>
      <w:szCs w:val="18"/>
    </w:rPr>
  </w:style>
  <w:style w:type="paragraph" w:customStyle="1" w:styleId="Style10">
    <w:name w:val="Style10"/>
    <w:basedOn w:val="Normalny"/>
    <w:uiPriority w:val="99"/>
    <w:rsid w:val="00F40ABD"/>
    <w:pPr>
      <w:widowControl w:val="0"/>
      <w:autoSpaceDE w:val="0"/>
      <w:autoSpaceDN w:val="0"/>
      <w:adjustRightInd w:val="0"/>
      <w:spacing w:line="254" w:lineRule="exact"/>
      <w:jc w:val="both"/>
    </w:pPr>
    <w:rPr>
      <w:rFonts w:ascii="Arial" w:hAnsi="Arial" w:cs="Arial"/>
      <w:sz w:val="24"/>
      <w:szCs w:val="24"/>
      <w:lang w:eastAsia="pl-PL"/>
    </w:rPr>
  </w:style>
  <w:style w:type="paragraph" w:customStyle="1" w:styleId="Style64">
    <w:name w:val="Style64"/>
    <w:basedOn w:val="Normalny"/>
    <w:uiPriority w:val="99"/>
    <w:rsid w:val="00F40ABD"/>
    <w:pPr>
      <w:widowControl w:val="0"/>
      <w:autoSpaceDE w:val="0"/>
      <w:autoSpaceDN w:val="0"/>
      <w:adjustRightInd w:val="0"/>
    </w:pPr>
    <w:rPr>
      <w:rFonts w:ascii="Arial" w:hAnsi="Arial" w:cs="Arial"/>
      <w:sz w:val="24"/>
      <w:szCs w:val="24"/>
      <w:lang w:eastAsia="pl-PL"/>
    </w:rPr>
  </w:style>
  <w:style w:type="character" w:customStyle="1" w:styleId="FontStyle106">
    <w:name w:val="Font Style106"/>
    <w:uiPriority w:val="99"/>
    <w:rsid w:val="00F40ABD"/>
    <w:rPr>
      <w:rFonts w:ascii="Times New Roman" w:hAnsi="Times New Roman" w:cs="Times New Roman"/>
      <w:color w:val="000000"/>
      <w:sz w:val="18"/>
      <w:szCs w:val="18"/>
    </w:rPr>
  </w:style>
  <w:style w:type="paragraph" w:customStyle="1" w:styleId="Style7">
    <w:name w:val="Style7"/>
    <w:basedOn w:val="Normalny"/>
    <w:uiPriority w:val="99"/>
    <w:rsid w:val="00F40ABD"/>
    <w:pPr>
      <w:widowControl w:val="0"/>
      <w:autoSpaceDE w:val="0"/>
      <w:autoSpaceDN w:val="0"/>
      <w:adjustRightInd w:val="0"/>
      <w:spacing w:line="302" w:lineRule="exact"/>
      <w:jc w:val="center"/>
    </w:pPr>
    <w:rPr>
      <w:rFonts w:ascii="Arial" w:hAnsi="Arial" w:cs="Arial"/>
      <w:sz w:val="24"/>
      <w:szCs w:val="24"/>
      <w:lang w:eastAsia="pl-PL"/>
    </w:rPr>
  </w:style>
  <w:style w:type="paragraph" w:customStyle="1" w:styleId="Style42">
    <w:name w:val="Style42"/>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47">
    <w:name w:val="Style47"/>
    <w:basedOn w:val="Normalny"/>
    <w:uiPriority w:val="99"/>
    <w:rsid w:val="00F40ABD"/>
    <w:pPr>
      <w:widowControl w:val="0"/>
      <w:autoSpaceDE w:val="0"/>
      <w:autoSpaceDN w:val="0"/>
      <w:adjustRightInd w:val="0"/>
    </w:pPr>
    <w:rPr>
      <w:rFonts w:ascii="Arial" w:hAnsi="Arial" w:cs="Arial"/>
      <w:sz w:val="24"/>
      <w:szCs w:val="24"/>
      <w:lang w:eastAsia="pl-PL"/>
    </w:rPr>
  </w:style>
  <w:style w:type="character" w:customStyle="1" w:styleId="FontStyle119">
    <w:name w:val="Font Style119"/>
    <w:uiPriority w:val="99"/>
    <w:rsid w:val="00F40ABD"/>
    <w:rPr>
      <w:rFonts w:ascii="Times New Roman" w:hAnsi="Times New Roman" w:cs="Times New Roman"/>
      <w:b/>
      <w:bCs/>
      <w:color w:val="000000"/>
      <w:sz w:val="12"/>
      <w:szCs w:val="12"/>
    </w:rPr>
  </w:style>
  <w:style w:type="character" w:customStyle="1" w:styleId="FontStyle142">
    <w:name w:val="Font Style142"/>
    <w:uiPriority w:val="99"/>
    <w:rsid w:val="00F40ABD"/>
    <w:rPr>
      <w:rFonts w:ascii="Times New Roman" w:hAnsi="Times New Roman" w:cs="Times New Roman"/>
      <w:b/>
      <w:bCs/>
      <w:color w:val="000000"/>
      <w:sz w:val="18"/>
      <w:szCs w:val="18"/>
    </w:rPr>
  </w:style>
  <w:style w:type="paragraph" w:customStyle="1" w:styleId="Style11">
    <w:name w:val="Style1"/>
    <w:basedOn w:val="Normalny"/>
    <w:uiPriority w:val="99"/>
    <w:rsid w:val="00F40ABD"/>
    <w:pPr>
      <w:widowControl w:val="0"/>
      <w:autoSpaceDE w:val="0"/>
      <w:autoSpaceDN w:val="0"/>
      <w:adjustRightInd w:val="0"/>
    </w:pPr>
    <w:rPr>
      <w:rFonts w:ascii="Arial" w:hAnsi="Arial" w:cs="Arial"/>
      <w:sz w:val="24"/>
      <w:szCs w:val="24"/>
      <w:lang w:eastAsia="pl-PL"/>
    </w:rPr>
  </w:style>
  <w:style w:type="character" w:customStyle="1" w:styleId="FontStyle104">
    <w:name w:val="Font Style104"/>
    <w:uiPriority w:val="99"/>
    <w:rsid w:val="00F40ABD"/>
    <w:rPr>
      <w:rFonts w:ascii="Times New Roman" w:hAnsi="Times New Roman" w:cs="Times New Roman"/>
      <w:i/>
      <w:iCs/>
      <w:color w:val="000000"/>
      <w:sz w:val="18"/>
      <w:szCs w:val="18"/>
    </w:rPr>
  </w:style>
  <w:style w:type="character" w:customStyle="1" w:styleId="FontStyle112">
    <w:name w:val="Font Style112"/>
    <w:uiPriority w:val="99"/>
    <w:rsid w:val="00F40ABD"/>
    <w:rPr>
      <w:rFonts w:ascii="Times New Roman" w:hAnsi="Times New Roman" w:cs="Times New Roman"/>
      <w:b/>
      <w:bCs/>
      <w:smallCaps/>
      <w:color w:val="000000"/>
      <w:sz w:val="20"/>
      <w:szCs w:val="20"/>
    </w:rPr>
  </w:style>
  <w:style w:type="paragraph" w:customStyle="1" w:styleId="Style3">
    <w:name w:val="Style3"/>
    <w:basedOn w:val="Normalny"/>
    <w:uiPriority w:val="99"/>
    <w:rsid w:val="00F40ABD"/>
    <w:pPr>
      <w:widowControl w:val="0"/>
      <w:autoSpaceDE w:val="0"/>
      <w:autoSpaceDN w:val="0"/>
      <w:adjustRightInd w:val="0"/>
      <w:spacing w:line="828" w:lineRule="exact"/>
      <w:jc w:val="center"/>
    </w:pPr>
    <w:rPr>
      <w:rFonts w:ascii="Arial" w:hAnsi="Arial" w:cs="Arial"/>
      <w:sz w:val="24"/>
      <w:szCs w:val="24"/>
      <w:lang w:eastAsia="pl-PL"/>
    </w:rPr>
  </w:style>
  <w:style w:type="paragraph" w:customStyle="1" w:styleId="Style4">
    <w:name w:val="Style4"/>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5">
    <w:name w:val="Style5"/>
    <w:basedOn w:val="Normalny"/>
    <w:uiPriority w:val="99"/>
    <w:rsid w:val="00F40ABD"/>
    <w:pPr>
      <w:widowControl w:val="0"/>
      <w:autoSpaceDE w:val="0"/>
      <w:autoSpaceDN w:val="0"/>
      <w:adjustRightInd w:val="0"/>
    </w:pPr>
    <w:rPr>
      <w:rFonts w:ascii="Arial" w:hAnsi="Arial" w:cs="Arial"/>
      <w:sz w:val="24"/>
      <w:szCs w:val="24"/>
      <w:lang w:eastAsia="pl-PL"/>
    </w:rPr>
  </w:style>
  <w:style w:type="character" w:customStyle="1" w:styleId="FontStyle81">
    <w:name w:val="Font Style81"/>
    <w:uiPriority w:val="99"/>
    <w:rsid w:val="00F40ABD"/>
    <w:rPr>
      <w:rFonts w:ascii="Times New Roman" w:hAnsi="Times New Roman" w:cs="Times New Roman"/>
      <w:b/>
      <w:bCs/>
      <w:color w:val="000000"/>
      <w:sz w:val="42"/>
      <w:szCs w:val="42"/>
    </w:rPr>
  </w:style>
  <w:style w:type="character" w:customStyle="1" w:styleId="FontStyle82">
    <w:name w:val="Font Style82"/>
    <w:uiPriority w:val="99"/>
    <w:rsid w:val="00F40ABD"/>
    <w:rPr>
      <w:rFonts w:ascii="Times New Roman" w:hAnsi="Times New Roman" w:cs="Times New Roman"/>
      <w:b/>
      <w:bCs/>
      <w:color w:val="000000"/>
      <w:sz w:val="68"/>
      <w:szCs w:val="68"/>
    </w:rPr>
  </w:style>
  <w:style w:type="character" w:customStyle="1" w:styleId="FontStyle83">
    <w:name w:val="Font Style83"/>
    <w:uiPriority w:val="99"/>
    <w:rsid w:val="00F40ABD"/>
    <w:rPr>
      <w:rFonts w:ascii="Times New Roman" w:hAnsi="Times New Roman" w:cs="Times New Roman"/>
      <w:color w:val="000000"/>
      <w:sz w:val="46"/>
      <w:szCs w:val="46"/>
    </w:rPr>
  </w:style>
  <w:style w:type="paragraph" w:customStyle="1" w:styleId="Style14">
    <w:name w:val="Style14"/>
    <w:basedOn w:val="Normalny"/>
    <w:uiPriority w:val="99"/>
    <w:rsid w:val="00F40ABD"/>
    <w:pPr>
      <w:widowControl w:val="0"/>
      <w:autoSpaceDE w:val="0"/>
      <w:autoSpaceDN w:val="0"/>
      <w:adjustRightInd w:val="0"/>
      <w:spacing w:line="266" w:lineRule="exact"/>
      <w:jc w:val="both"/>
    </w:pPr>
    <w:rPr>
      <w:rFonts w:ascii="Arial" w:hAnsi="Arial" w:cs="Arial"/>
      <w:sz w:val="24"/>
      <w:szCs w:val="24"/>
      <w:lang w:eastAsia="pl-PL"/>
    </w:rPr>
  </w:style>
  <w:style w:type="paragraph" w:customStyle="1" w:styleId="Style18">
    <w:name w:val="Style18"/>
    <w:basedOn w:val="Normalny"/>
    <w:uiPriority w:val="99"/>
    <w:rsid w:val="00F40ABD"/>
    <w:pPr>
      <w:widowControl w:val="0"/>
      <w:autoSpaceDE w:val="0"/>
      <w:autoSpaceDN w:val="0"/>
      <w:adjustRightInd w:val="0"/>
      <w:spacing w:line="266" w:lineRule="exact"/>
      <w:ind w:hanging="1721"/>
    </w:pPr>
    <w:rPr>
      <w:rFonts w:ascii="Arial" w:hAnsi="Arial" w:cs="Arial"/>
      <w:sz w:val="24"/>
      <w:szCs w:val="24"/>
      <w:lang w:eastAsia="pl-PL"/>
    </w:rPr>
  </w:style>
  <w:style w:type="paragraph" w:customStyle="1" w:styleId="Style19">
    <w:name w:val="Style19"/>
    <w:basedOn w:val="Normalny"/>
    <w:uiPriority w:val="99"/>
    <w:rsid w:val="00F40ABD"/>
    <w:pPr>
      <w:widowControl w:val="0"/>
      <w:autoSpaceDE w:val="0"/>
      <w:autoSpaceDN w:val="0"/>
      <w:adjustRightInd w:val="0"/>
    </w:pPr>
    <w:rPr>
      <w:rFonts w:ascii="Arial" w:hAnsi="Arial" w:cs="Arial"/>
      <w:sz w:val="24"/>
      <w:szCs w:val="24"/>
      <w:lang w:eastAsia="pl-PL"/>
    </w:rPr>
  </w:style>
  <w:style w:type="character" w:customStyle="1" w:styleId="FontStyle39">
    <w:name w:val="Font Style39"/>
    <w:uiPriority w:val="99"/>
    <w:rsid w:val="00F40ABD"/>
    <w:rPr>
      <w:rFonts w:ascii="Times New Roman" w:hAnsi="Times New Roman" w:cs="Times New Roman"/>
      <w:b/>
      <w:bCs/>
      <w:color w:val="000000"/>
      <w:sz w:val="18"/>
      <w:szCs w:val="18"/>
    </w:rPr>
  </w:style>
  <w:style w:type="character" w:customStyle="1" w:styleId="FontStyle55">
    <w:name w:val="Font Style55"/>
    <w:uiPriority w:val="99"/>
    <w:rsid w:val="00F40ABD"/>
    <w:rPr>
      <w:rFonts w:ascii="Times New Roman" w:hAnsi="Times New Roman" w:cs="Times New Roman"/>
      <w:b/>
      <w:bCs/>
      <w:color w:val="000000"/>
      <w:sz w:val="18"/>
      <w:szCs w:val="18"/>
    </w:rPr>
  </w:style>
  <w:style w:type="character" w:customStyle="1" w:styleId="FontStyle37">
    <w:name w:val="Font Style37"/>
    <w:uiPriority w:val="99"/>
    <w:rsid w:val="00F40ABD"/>
    <w:rPr>
      <w:rFonts w:ascii="Times New Roman" w:hAnsi="Times New Roman" w:cs="Times New Roman"/>
      <w:b/>
      <w:bCs/>
      <w:color w:val="000000"/>
      <w:sz w:val="22"/>
      <w:szCs w:val="22"/>
    </w:rPr>
  </w:style>
  <w:style w:type="character" w:customStyle="1" w:styleId="FontStyle36">
    <w:name w:val="Font Style36"/>
    <w:uiPriority w:val="99"/>
    <w:rsid w:val="00F40ABD"/>
    <w:rPr>
      <w:rFonts w:ascii="Times New Roman" w:hAnsi="Times New Roman" w:cs="Times New Roman"/>
      <w:b/>
      <w:bCs/>
      <w:smallCaps/>
      <w:color w:val="000000"/>
      <w:sz w:val="18"/>
      <w:szCs w:val="18"/>
    </w:rPr>
  </w:style>
  <w:style w:type="character" w:customStyle="1" w:styleId="FontStyle38">
    <w:name w:val="Font Style38"/>
    <w:uiPriority w:val="99"/>
    <w:rsid w:val="00F40ABD"/>
    <w:rPr>
      <w:rFonts w:ascii="Times New Roman" w:hAnsi="Times New Roman" w:cs="Times New Roman"/>
      <w:b/>
      <w:bCs/>
      <w:color w:val="000000"/>
      <w:sz w:val="18"/>
      <w:szCs w:val="18"/>
    </w:rPr>
  </w:style>
  <w:style w:type="paragraph" w:customStyle="1" w:styleId="Style20">
    <w:name w:val="Style2"/>
    <w:basedOn w:val="Normalny"/>
    <w:uiPriority w:val="99"/>
    <w:rsid w:val="00F40ABD"/>
    <w:pPr>
      <w:widowControl w:val="0"/>
      <w:autoSpaceDE w:val="0"/>
      <w:autoSpaceDN w:val="0"/>
      <w:adjustRightInd w:val="0"/>
      <w:spacing w:line="240" w:lineRule="exact"/>
      <w:jc w:val="center"/>
    </w:pPr>
    <w:rPr>
      <w:rFonts w:ascii="Arial" w:hAnsi="Arial" w:cs="Arial"/>
      <w:sz w:val="24"/>
      <w:szCs w:val="24"/>
      <w:lang w:eastAsia="pl-PL"/>
    </w:rPr>
  </w:style>
  <w:style w:type="character" w:customStyle="1" w:styleId="FontStyle40">
    <w:name w:val="Font Style40"/>
    <w:uiPriority w:val="99"/>
    <w:rsid w:val="00F40ABD"/>
    <w:rPr>
      <w:rFonts w:ascii="Times New Roman" w:hAnsi="Times New Roman" w:cs="Times New Roman"/>
      <w:b/>
      <w:bCs/>
      <w:color w:val="000000"/>
      <w:w w:val="50"/>
      <w:sz w:val="24"/>
      <w:szCs w:val="24"/>
    </w:rPr>
  </w:style>
  <w:style w:type="character" w:customStyle="1" w:styleId="FontStyle57">
    <w:name w:val="Font Style57"/>
    <w:uiPriority w:val="99"/>
    <w:rsid w:val="00F40ABD"/>
    <w:rPr>
      <w:rFonts w:ascii="Times New Roman" w:hAnsi="Times New Roman" w:cs="Times New Roman"/>
      <w:b/>
      <w:bCs/>
      <w:color w:val="000000"/>
      <w:sz w:val="20"/>
      <w:szCs w:val="20"/>
    </w:rPr>
  </w:style>
  <w:style w:type="paragraph" w:customStyle="1" w:styleId="Style27">
    <w:name w:val="Style27"/>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30">
    <w:name w:val="Style30"/>
    <w:basedOn w:val="Normalny"/>
    <w:uiPriority w:val="99"/>
    <w:rsid w:val="00F40ABD"/>
    <w:pPr>
      <w:widowControl w:val="0"/>
      <w:autoSpaceDE w:val="0"/>
      <w:autoSpaceDN w:val="0"/>
      <w:adjustRightInd w:val="0"/>
      <w:spacing w:line="310" w:lineRule="exact"/>
      <w:ind w:hanging="526"/>
    </w:pPr>
    <w:rPr>
      <w:rFonts w:ascii="Arial" w:hAnsi="Arial" w:cs="Arial"/>
      <w:sz w:val="24"/>
      <w:szCs w:val="24"/>
      <w:lang w:eastAsia="pl-PL"/>
    </w:rPr>
  </w:style>
  <w:style w:type="paragraph" w:customStyle="1" w:styleId="Style31">
    <w:name w:val="Style31"/>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32">
    <w:name w:val="Style32"/>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33">
    <w:name w:val="Style33"/>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34">
    <w:name w:val="Style34"/>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35">
    <w:name w:val="Style35"/>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36">
    <w:name w:val="Style36"/>
    <w:basedOn w:val="Normalny"/>
    <w:uiPriority w:val="99"/>
    <w:rsid w:val="00F40ABD"/>
    <w:pPr>
      <w:widowControl w:val="0"/>
      <w:autoSpaceDE w:val="0"/>
      <w:autoSpaceDN w:val="0"/>
      <w:adjustRightInd w:val="0"/>
      <w:spacing w:line="266" w:lineRule="exact"/>
      <w:jc w:val="right"/>
    </w:pPr>
    <w:rPr>
      <w:rFonts w:ascii="Arial" w:hAnsi="Arial" w:cs="Arial"/>
      <w:sz w:val="24"/>
      <w:szCs w:val="24"/>
      <w:lang w:eastAsia="pl-PL"/>
    </w:rPr>
  </w:style>
  <w:style w:type="paragraph" w:customStyle="1" w:styleId="Style38">
    <w:name w:val="Style38"/>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39">
    <w:name w:val="Style39"/>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40">
    <w:name w:val="Style40"/>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41">
    <w:name w:val="Style41"/>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43">
    <w:name w:val="Style43"/>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44">
    <w:name w:val="Style44"/>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45">
    <w:name w:val="Style45"/>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46">
    <w:name w:val="Style46"/>
    <w:basedOn w:val="Normalny"/>
    <w:uiPriority w:val="99"/>
    <w:rsid w:val="00F40ABD"/>
    <w:pPr>
      <w:widowControl w:val="0"/>
      <w:autoSpaceDE w:val="0"/>
      <w:autoSpaceDN w:val="0"/>
      <w:adjustRightInd w:val="0"/>
      <w:spacing w:line="264" w:lineRule="exact"/>
      <w:jc w:val="both"/>
    </w:pPr>
    <w:rPr>
      <w:rFonts w:ascii="Arial" w:hAnsi="Arial" w:cs="Arial"/>
      <w:sz w:val="24"/>
      <w:szCs w:val="24"/>
      <w:lang w:eastAsia="pl-PL"/>
    </w:rPr>
  </w:style>
  <w:style w:type="paragraph" w:customStyle="1" w:styleId="Style48">
    <w:name w:val="Style48"/>
    <w:basedOn w:val="Normalny"/>
    <w:uiPriority w:val="99"/>
    <w:rsid w:val="00F40ABD"/>
    <w:pPr>
      <w:widowControl w:val="0"/>
      <w:autoSpaceDE w:val="0"/>
      <w:autoSpaceDN w:val="0"/>
      <w:adjustRightInd w:val="0"/>
    </w:pPr>
    <w:rPr>
      <w:rFonts w:ascii="Arial" w:hAnsi="Arial" w:cs="Arial"/>
      <w:sz w:val="24"/>
      <w:szCs w:val="24"/>
      <w:lang w:eastAsia="pl-PL"/>
    </w:rPr>
  </w:style>
  <w:style w:type="character" w:customStyle="1" w:styleId="FontStyle85">
    <w:name w:val="Font Style85"/>
    <w:uiPriority w:val="99"/>
    <w:rsid w:val="00F40ABD"/>
    <w:rPr>
      <w:rFonts w:ascii="Times New Roman" w:hAnsi="Times New Roman" w:cs="Times New Roman"/>
      <w:b/>
      <w:bCs/>
      <w:color w:val="000000"/>
      <w:sz w:val="22"/>
      <w:szCs w:val="22"/>
    </w:rPr>
  </w:style>
  <w:style w:type="character" w:customStyle="1" w:styleId="FontStyle86">
    <w:name w:val="Font Style86"/>
    <w:uiPriority w:val="99"/>
    <w:rsid w:val="00F40ABD"/>
    <w:rPr>
      <w:rFonts w:ascii="Times New Roman" w:hAnsi="Times New Roman" w:cs="Times New Roman"/>
      <w:i/>
      <w:iCs/>
      <w:color w:val="000000"/>
      <w:sz w:val="22"/>
      <w:szCs w:val="22"/>
    </w:rPr>
  </w:style>
  <w:style w:type="character" w:customStyle="1" w:styleId="FontStyle87">
    <w:name w:val="Font Style87"/>
    <w:uiPriority w:val="99"/>
    <w:rsid w:val="00F40ABD"/>
    <w:rPr>
      <w:rFonts w:ascii="Times New Roman" w:hAnsi="Times New Roman" w:cs="Times New Roman"/>
      <w:b/>
      <w:bCs/>
      <w:color w:val="000000"/>
      <w:sz w:val="26"/>
      <w:szCs w:val="26"/>
    </w:rPr>
  </w:style>
  <w:style w:type="character" w:customStyle="1" w:styleId="FontStyle89">
    <w:name w:val="Font Style89"/>
    <w:uiPriority w:val="99"/>
    <w:rsid w:val="00F40ABD"/>
    <w:rPr>
      <w:rFonts w:ascii="Times New Roman" w:hAnsi="Times New Roman" w:cs="Times New Roman"/>
      <w:b/>
      <w:bCs/>
      <w:i/>
      <w:iCs/>
      <w:color w:val="000000"/>
      <w:spacing w:val="20"/>
      <w:sz w:val="16"/>
      <w:szCs w:val="16"/>
    </w:rPr>
  </w:style>
  <w:style w:type="character" w:customStyle="1" w:styleId="FontStyle90">
    <w:name w:val="Font Style90"/>
    <w:uiPriority w:val="99"/>
    <w:rsid w:val="00F40ABD"/>
    <w:rPr>
      <w:rFonts w:ascii="Cambria" w:hAnsi="Cambria" w:cs="Cambria"/>
      <w:b/>
      <w:bCs/>
      <w:i/>
      <w:iCs/>
      <w:smallCaps/>
      <w:color w:val="000000"/>
      <w:sz w:val="22"/>
      <w:szCs w:val="22"/>
    </w:rPr>
  </w:style>
  <w:style w:type="character" w:customStyle="1" w:styleId="FontStyle97">
    <w:name w:val="Font Style97"/>
    <w:uiPriority w:val="99"/>
    <w:rsid w:val="00F40ABD"/>
    <w:rPr>
      <w:rFonts w:ascii="Cambria" w:hAnsi="Cambria" w:cs="Cambria"/>
      <w:b/>
      <w:bCs/>
      <w:color w:val="000000"/>
      <w:sz w:val="14"/>
      <w:szCs w:val="14"/>
    </w:rPr>
  </w:style>
  <w:style w:type="character" w:customStyle="1" w:styleId="FontStyle98">
    <w:name w:val="Font Style98"/>
    <w:uiPriority w:val="99"/>
    <w:rsid w:val="00F40ABD"/>
    <w:rPr>
      <w:rFonts w:ascii="Times New Roman" w:hAnsi="Times New Roman" w:cs="Times New Roman"/>
      <w:b/>
      <w:bCs/>
      <w:color w:val="000000"/>
      <w:sz w:val="20"/>
      <w:szCs w:val="20"/>
    </w:rPr>
  </w:style>
  <w:style w:type="character" w:customStyle="1" w:styleId="FontStyle99">
    <w:name w:val="Font Style99"/>
    <w:uiPriority w:val="99"/>
    <w:rsid w:val="00F40ABD"/>
    <w:rPr>
      <w:rFonts w:ascii="Times New Roman" w:hAnsi="Times New Roman" w:cs="Times New Roman"/>
      <w:b/>
      <w:bCs/>
      <w:color w:val="000000"/>
      <w:sz w:val="12"/>
      <w:szCs w:val="12"/>
    </w:rPr>
  </w:style>
  <w:style w:type="character" w:customStyle="1" w:styleId="FontStyle101">
    <w:name w:val="Font Style101"/>
    <w:uiPriority w:val="99"/>
    <w:rsid w:val="00F40ABD"/>
    <w:rPr>
      <w:rFonts w:ascii="Times New Roman" w:hAnsi="Times New Roman" w:cs="Times New Roman"/>
      <w:color w:val="000000"/>
      <w:sz w:val="24"/>
      <w:szCs w:val="24"/>
    </w:rPr>
  </w:style>
  <w:style w:type="character" w:customStyle="1" w:styleId="FontStyle102">
    <w:name w:val="Font Style102"/>
    <w:uiPriority w:val="99"/>
    <w:rsid w:val="00F40ABD"/>
    <w:rPr>
      <w:rFonts w:ascii="Times New Roman" w:hAnsi="Times New Roman" w:cs="Times New Roman"/>
      <w:b/>
      <w:bCs/>
      <w:color w:val="000000"/>
      <w:sz w:val="10"/>
      <w:szCs w:val="10"/>
    </w:rPr>
  </w:style>
  <w:style w:type="character" w:customStyle="1" w:styleId="FontStyle103">
    <w:name w:val="Font Style103"/>
    <w:uiPriority w:val="99"/>
    <w:rsid w:val="00F40ABD"/>
    <w:rPr>
      <w:rFonts w:ascii="Times New Roman" w:hAnsi="Times New Roman" w:cs="Times New Roman"/>
      <w:b/>
      <w:bCs/>
      <w:color w:val="000000"/>
      <w:sz w:val="12"/>
      <w:szCs w:val="12"/>
    </w:rPr>
  </w:style>
  <w:style w:type="character" w:customStyle="1" w:styleId="FontStyle105">
    <w:name w:val="Font Style105"/>
    <w:uiPriority w:val="99"/>
    <w:rsid w:val="00F40ABD"/>
    <w:rPr>
      <w:rFonts w:ascii="Cambria" w:hAnsi="Cambria" w:cs="Cambria"/>
      <w:b/>
      <w:bCs/>
      <w:color w:val="000000"/>
      <w:sz w:val="10"/>
      <w:szCs w:val="10"/>
    </w:rPr>
  </w:style>
  <w:style w:type="character" w:customStyle="1" w:styleId="FontStyle107">
    <w:name w:val="Font Style107"/>
    <w:uiPriority w:val="99"/>
    <w:rsid w:val="00F40ABD"/>
    <w:rPr>
      <w:rFonts w:ascii="Times New Roman" w:hAnsi="Times New Roman" w:cs="Times New Roman"/>
      <w:b/>
      <w:bCs/>
      <w:color w:val="000000"/>
      <w:sz w:val="12"/>
      <w:szCs w:val="12"/>
    </w:rPr>
  </w:style>
  <w:style w:type="character" w:customStyle="1" w:styleId="FontStyle108">
    <w:name w:val="Font Style108"/>
    <w:uiPriority w:val="99"/>
    <w:rsid w:val="00F40ABD"/>
    <w:rPr>
      <w:rFonts w:ascii="Book Antiqua" w:hAnsi="Book Antiqua" w:cs="Book Antiqua"/>
      <w:b/>
      <w:bCs/>
      <w:color w:val="000000"/>
      <w:sz w:val="20"/>
      <w:szCs w:val="20"/>
    </w:rPr>
  </w:style>
  <w:style w:type="paragraph" w:customStyle="1" w:styleId="Style15">
    <w:name w:val="Style15"/>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22">
    <w:name w:val="Style22"/>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25">
    <w:name w:val="Style25"/>
    <w:basedOn w:val="Normalny"/>
    <w:uiPriority w:val="99"/>
    <w:rsid w:val="00F40ABD"/>
    <w:pPr>
      <w:widowControl w:val="0"/>
      <w:autoSpaceDE w:val="0"/>
      <w:autoSpaceDN w:val="0"/>
      <w:adjustRightInd w:val="0"/>
      <w:spacing w:line="223" w:lineRule="exact"/>
      <w:ind w:firstLine="288"/>
    </w:pPr>
    <w:rPr>
      <w:rFonts w:ascii="Arial" w:hAnsi="Arial" w:cs="Arial"/>
      <w:sz w:val="24"/>
      <w:szCs w:val="24"/>
      <w:lang w:eastAsia="pl-PL"/>
    </w:rPr>
  </w:style>
  <w:style w:type="character" w:customStyle="1" w:styleId="FontStyle51">
    <w:name w:val="Font Style51"/>
    <w:uiPriority w:val="99"/>
    <w:rsid w:val="00F40ABD"/>
    <w:rPr>
      <w:rFonts w:ascii="Impact" w:hAnsi="Impact" w:cs="Impact"/>
      <w:color w:val="000000"/>
      <w:sz w:val="18"/>
      <w:szCs w:val="18"/>
    </w:rPr>
  </w:style>
  <w:style w:type="character" w:customStyle="1" w:styleId="FontStyle52">
    <w:name w:val="Font Style52"/>
    <w:uiPriority w:val="99"/>
    <w:rsid w:val="00F40ABD"/>
    <w:rPr>
      <w:rFonts w:ascii="Bookman Old Style" w:hAnsi="Bookman Old Style" w:cs="Bookman Old Style"/>
      <w:b/>
      <w:bCs/>
      <w:color w:val="000000"/>
      <w:sz w:val="20"/>
      <w:szCs w:val="20"/>
    </w:rPr>
  </w:style>
  <w:style w:type="character" w:customStyle="1" w:styleId="FontStyle53">
    <w:name w:val="Font Style53"/>
    <w:uiPriority w:val="99"/>
    <w:rsid w:val="00F40ABD"/>
    <w:rPr>
      <w:rFonts w:ascii="Candara" w:hAnsi="Candara" w:cs="Candara"/>
      <w:color w:val="000000"/>
      <w:sz w:val="28"/>
      <w:szCs w:val="28"/>
    </w:rPr>
  </w:style>
  <w:style w:type="character" w:customStyle="1" w:styleId="FontStyle54">
    <w:name w:val="Font Style54"/>
    <w:uiPriority w:val="99"/>
    <w:rsid w:val="00F40ABD"/>
    <w:rPr>
      <w:rFonts w:ascii="Times New Roman" w:hAnsi="Times New Roman" w:cs="Times New Roman"/>
      <w:i/>
      <w:iCs/>
      <w:color w:val="000000"/>
      <w:spacing w:val="-10"/>
      <w:sz w:val="18"/>
      <w:szCs w:val="18"/>
    </w:rPr>
  </w:style>
  <w:style w:type="character" w:customStyle="1" w:styleId="FontStyle56">
    <w:name w:val="Font Style56"/>
    <w:uiPriority w:val="99"/>
    <w:rsid w:val="00F40ABD"/>
    <w:rPr>
      <w:rFonts w:ascii="Times New Roman" w:hAnsi="Times New Roman" w:cs="Times New Roman"/>
      <w:b/>
      <w:bCs/>
      <w:color w:val="000000"/>
      <w:sz w:val="10"/>
      <w:szCs w:val="10"/>
    </w:rPr>
  </w:style>
  <w:style w:type="character" w:customStyle="1" w:styleId="FontStyle58">
    <w:name w:val="Font Style58"/>
    <w:uiPriority w:val="99"/>
    <w:rsid w:val="00F40ABD"/>
    <w:rPr>
      <w:rFonts w:ascii="Times New Roman" w:hAnsi="Times New Roman" w:cs="Times New Roman"/>
      <w:color w:val="000000"/>
      <w:sz w:val="20"/>
      <w:szCs w:val="20"/>
    </w:rPr>
  </w:style>
  <w:style w:type="paragraph" w:customStyle="1" w:styleId="Style29">
    <w:name w:val="Style29"/>
    <w:basedOn w:val="Normalny"/>
    <w:uiPriority w:val="99"/>
    <w:rsid w:val="00F40ABD"/>
    <w:pPr>
      <w:widowControl w:val="0"/>
      <w:autoSpaceDE w:val="0"/>
      <w:autoSpaceDN w:val="0"/>
      <w:adjustRightInd w:val="0"/>
      <w:spacing w:line="266" w:lineRule="exact"/>
      <w:jc w:val="both"/>
    </w:pPr>
    <w:rPr>
      <w:rFonts w:ascii="Arial" w:hAnsi="Arial" w:cs="Arial"/>
      <w:sz w:val="24"/>
      <w:szCs w:val="24"/>
      <w:lang w:eastAsia="pl-PL"/>
    </w:rPr>
  </w:style>
  <w:style w:type="character" w:customStyle="1" w:styleId="FontStyle140">
    <w:name w:val="Font Style140"/>
    <w:uiPriority w:val="99"/>
    <w:rsid w:val="00F40ABD"/>
    <w:rPr>
      <w:rFonts w:ascii="Times New Roman" w:hAnsi="Times New Roman" w:cs="Times New Roman"/>
      <w:color w:val="000000"/>
      <w:sz w:val="22"/>
      <w:szCs w:val="22"/>
    </w:rPr>
  </w:style>
  <w:style w:type="character" w:customStyle="1" w:styleId="FontStyle143">
    <w:name w:val="Font Style143"/>
    <w:uiPriority w:val="99"/>
    <w:rsid w:val="00F40ABD"/>
    <w:rPr>
      <w:rFonts w:ascii="Times New Roman" w:hAnsi="Times New Roman" w:cs="Times New Roman"/>
      <w:smallCaps/>
      <w:color w:val="000000"/>
      <w:sz w:val="18"/>
      <w:szCs w:val="18"/>
    </w:rPr>
  </w:style>
  <w:style w:type="character" w:customStyle="1" w:styleId="FontStyle145">
    <w:name w:val="Font Style145"/>
    <w:uiPriority w:val="99"/>
    <w:rsid w:val="00F40ABD"/>
    <w:rPr>
      <w:rFonts w:ascii="Times New Roman" w:hAnsi="Times New Roman" w:cs="Times New Roman"/>
      <w:b/>
      <w:bCs/>
      <w:color w:val="000000"/>
      <w:sz w:val="16"/>
      <w:szCs w:val="16"/>
    </w:rPr>
  </w:style>
  <w:style w:type="character" w:customStyle="1" w:styleId="FontStyle148">
    <w:name w:val="Font Style148"/>
    <w:uiPriority w:val="99"/>
    <w:rsid w:val="00F40ABD"/>
    <w:rPr>
      <w:rFonts w:ascii="Times New Roman" w:hAnsi="Times New Roman" w:cs="Times New Roman"/>
      <w:b/>
      <w:bCs/>
      <w:color w:val="000000"/>
      <w:sz w:val="22"/>
      <w:szCs w:val="22"/>
    </w:rPr>
  </w:style>
  <w:style w:type="character" w:customStyle="1" w:styleId="FontStyle149">
    <w:name w:val="Font Style149"/>
    <w:uiPriority w:val="99"/>
    <w:rsid w:val="00F40ABD"/>
    <w:rPr>
      <w:rFonts w:ascii="Times New Roman" w:hAnsi="Times New Roman" w:cs="Times New Roman"/>
      <w:b/>
      <w:bCs/>
      <w:i/>
      <w:iCs/>
      <w:color w:val="000000"/>
      <w:sz w:val="22"/>
      <w:szCs w:val="22"/>
    </w:rPr>
  </w:style>
  <w:style w:type="character" w:customStyle="1" w:styleId="FontStyle150">
    <w:name w:val="Font Style150"/>
    <w:uiPriority w:val="99"/>
    <w:rsid w:val="00F40ABD"/>
    <w:rPr>
      <w:rFonts w:ascii="Times New Roman" w:hAnsi="Times New Roman" w:cs="Times New Roman"/>
      <w:color w:val="000000"/>
      <w:sz w:val="22"/>
      <w:szCs w:val="22"/>
    </w:rPr>
  </w:style>
  <w:style w:type="character" w:customStyle="1" w:styleId="FontStyle151">
    <w:name w:val="Font Style151"/>
    <w:uiPriority w:val="99"/>
    <w:rsid w:val="00F40ABD"/>
    <w:rPr>
      <w:rFonts w:ascii="Times New Roman" w:hAnsi="Times New Roman" w:cs="Times New Roman"/>
      <w:b/>
      <w:bCs/>
      <w:color w:val="000000"/>
      <w:sz w:val="22"/>
      <w:szCs w:val="22"/>
    </w:rPr>
  </w:style>
  <w:style w:type="paragraph" w:customStyle="1" w:styleId="Style49">
    <w:name w:val="Style49"/>
    <w:basedOn w:val="Normalny"/>
    <w:uiPriority w:val="99"/>
    <w:rsid w:val="00F40ABD"/>
    <w:pPr>
      <w:widowControl w:val="0"/>
      <w:autoSpaceDE w:val="0"/>
      <w:autoSpaceDN w:val="0"/>
      <w:adjustRightInd w:val="0"/>
    </w:pPr>
    <w:rPr>
      <w:rFonts w:ascii="Arial" w:hAnsi="Arial" w:cs="Arial"/>
      <w:sz w:val="24"/>
      <w:szCs w:val="24"/>
      <w:lang w:eastAsia="pl-PL"/>
    </w:rPr>
  </w:style>
  <w:style w:type="paragraph" w:customStyle="1" w:styleId="Style50">
    <w:name w:val="Style50"/>
    <w:basedOn w:val="Normalny"/>
    <w:uiPriority w:val="99"/>
    <w:rsid w:val="00F40ABD"/>
    <w:pPr>
      <w:widowControl w:val="0"/>
      <w:autoSpaceDE w:val="0"/>
      <w:autoSpaceDN w:val="0"/>
      <w:adjustRightInd w:val="0"/>
      <w:spacing w:line="216" w:lineRule="exact"/>
      <w:jc w:val="center"/>
    </w:pPr>
    <w:rPr>
      <w:rFonts w:ascii="Arial" w:hAnsi="Arial" w:cs="Arial"/>
      <w:sz w:val="24"/>
      <w:szCs w:val="24"/>
      <w:lang w:eastAsia="pl-PL"/>
    </w:rPr>
  </w:style>
  <w:style w:type="character" w:customStyle="1" w:styleId="FontStyle144">
    <w:name w:val="Font Style144"/>
    <w:uiPriority w:val="99"/>
    <w:rsid w:val="00F40ABD"/>
    <w:rPr>
      <w:rFonts w:ascii="Times New Roman" w:hAnsi="Times New Roman" w:cs="Times New Roman"/>
      <w:i/>
      <w:iCs/>
      <w:color w:val="000000"/>
      <w:sz w:val="18"/>
      <w:szCs w:val="18"/>
    </w:rPr>
  </w:style>
  <w:style w:type="character" w:customStyle="1" w:styleId="FontStyle152">
    <w:name w:val="Font Style152"/>
    <w:uiPriority w:val="99"/>
    <w:rsid w:val="00F40ABD"/>
    <w:rPr>
      <w:rFonts w:ascii="Arial" w:hAnsi="Arial" w:cs="Arial"/>
      <w:b/>
      <w:bCs/>
      <w:i/>
      <w:iCs/>
      <w:color w:val="000000"/>
      <w:sz w:val="24"/>
      <w:szCs w:val="24"/>
    </w:rPr>
  </w:style>
  <w:style w:type="character" w:customStyle="1" w:styleId="FontStyle153">
    <w:name w:val="Font Style153"/>
    <w:uiPriority w:val="99"/>
    <w:rsid w:val="00F40ABD"/>
    <w:rPr>
      <w:rFonts w:ascii="Times New Roman" w:hAnsi="Times New Roman" w:cs="Times New Roman"/>
      <w:b/>
      <w:bCs/>
      <w:i/>
      <w:iCs/>
      <w:color w:val="000000"/>
      <w:sz w:val="20"/>
      <w:szCs w:val="20"/>
    </w:rPr>
  </w:style>
  <w:style w:type="character" w:customStyle="1" w:styleId="FontStyle155">
    <w:name w:val="Font Style155"/>
    <w:uiPriority w:val="99"/>
    <w:rsid w:val="00F40ABD"/>
    <w:rPr>
      <w:rFonts w:ascii="Times New Roman" w:hAnsi="Times New Roman" w:cs="Times New Roman"/>
      <w:b/>
      <w:bCs/>
      <w:color w:val="000000"/>
      <w:sz w:val="22"/>
      <w:szCs w:val="22"/>
    </w:rPr>
  </w:style>
  <w:style w:type="character" w:customStyle="1" w:styleId="FontStyle159">
    <w:name w:val="Font Style159"/>
    <w:uiPriority w:val="99"/>
    <w:rsid w:val="00F40ABD"/>
    <w:rPr>
      <w:rFonts w:ascii="Candara" w:hAnsi="Candara" w:cs="Candara"/>
      <w:b/>
      <w:bCs/>
      <w:color w:val="000000"/>
      <w:sz w:val="14"/>
      <w:szCs w:val="14"/>
    </w:rPr>
  </w:style>
  <w:style w:type="character" w:customStyle="1" w:styleId="FontStyle141">
    <w:name w:val="Font Style141"/>
    <w:uiPriority w:val="99"/>
    <w:rsid w:val="00F40ABD"/>
    <w:rPr>
      <w:rFonts w:ascii="Times New Roman" w:hAnsi="Times New Roman" w:cs="Times New Roman"/>
      <w:b/>
      <w:bCs/>
      <w:color w:val="000000"/>
      <w:sz w:val="30"/>
      <w:szCs w:val="30"/>
    </w:rPr>
  </w:style>
  <w:style w:type="paragraph" w:styleId="Zwykytekst">
    <w:name w:val="Plain Text"/>
    <w:basedOn w:val="Normalny"/>
    <w:link w:val="ZwykytekstZnak"/>
    <w:rsid w:val="00F40ABD"/>
    <w:pPr>
      <w:widowControl w:val="0"/>
      <w:overflowPunct w:val="0"/>
      <w:autoSpaceDE w:val="0"/>
      <w:autoSpaceDN w:val="0"/>
      <w:adjustRightInd w:val="0"/>
      <w:textAlignment w:val="baseline"/>
    </w:pPr>
    <w:rPr>
      <w:rFonts w:ascii="Courier New" w:hAnsi="Courier New"/>
    </w:rPr>
  </w:style>
  <w:style w:type="character" w:customStyle="1" w:styleId="ZwykytekstZnak">
    <w:name w:val="Zwykły tekst Znak"/>
    <w:basedOn w:val="Domylnaczcionkaakapitu"/>
    <w:link w:val="Zwykytekst"/>
    <w:rsid w:val="00F40ABD"/>
    <w:rPr>
      <w:rFonts w:ascii="Courier New" w:eastAsia="Times New Roman" w:hAnsi="Courier New" w:cs="Times New Roman"/>
      <w:sz w:val="20"/>
      <w:szCs w:val="20"/>
    </w:rPr>
  </w:style>
  <w:style w:type="character" w:customStyle="1" w:styleId="ZnakZnak4">
    <w:name w:val="Znak Znak4"/>
    <w:uiPriority w:val="99"/>
    <w:rsid w:val="00F40ABD"/>
    <w:rPr>
      <w:rFonts w:cs="Times New Roman"/>
    </w:rPr>
  </w:style>
  <w:style w:type="character" w:styleId="Odwoaniedokomentarza">
    <w:name w:val="annotation reference"/>
    <w:uiPriority w:val="99"/>
    <w:unhideWhenUsed/>
    <w:rsid w:val="00F40ABD"/>
    <w:rPr>
      <w:sz w:val="16"/>
      <w:szCs w:val="16"/>
    </w:rPr>
  </w:style>
  <w:style w:type="paragraph" w:styleId="Tematkomentarza">
    <w:name w:val="annotation subject"/>
    <w:basedOn w:val="Tekstkomentarza"/>
    <w:next w:val="Tekstkomentarza"/>
    <w:link w:val="TematkomentarzaZnak"/>
    <w:uiPriority w:val="99"/>
    <w:unhideWhenUsed/>
    <w:rsid w:val="00F40ABD"/>
    <w:pPr>
      <w:spacing w:before="0"/>
      <w:jc w:val="left"/>
    </w:pPr>
    <w:rPr>
      <w:rFonts w:ascii="Arial" w:hAnsi="Arial"/>
      <w:b/>
      <w:bCs/>
    </w:rPr>
  </w:style>
  <w:style w:type="character" w:customStyle="1" w:styleId="TematkomentarzaZnak">
    <w:name w:val="Temat komentarza Znak"/>
    <w:basedOn w:val="TekstkomentarzaZnak"/>
    <w:link w:val="Tematkomentarza"/>
    <w:uiPriority w:val="99"/>
    <w:rsid w:val="00F40ABD"/>
    <w:rPr>
      <w:rFonts w:ascii="Arial" w:eastAsia="Times New Roman" w:hAnsi="Arial" w:cs="Times New Roman"/>
      <w:b/>
      <w:bCs/>
      <w:sz w:val="24"/>
      <w:szCs w:val="20"/>
      <w:lang w:eastAsia="zh-CN"/>
    </w:rPr>
  </w:style>
  <w:style w:type="paragraph" w:customStyle="1" w:styleId="textbold">
    <w:name w:val="text bold"/>
    <w:basedOn w:val="Normalny"/>
    <w:autoRedefine/>
    <w:rsid w:val="00F40ABD"/>
    <w:pPr>
      <w:spacing w:before="120" w:after="120"/>
    </w:pPr>
    <w:rPr>
      <w:rFonts w:ascii="Arial" w:hAnsi="Arial" w:cs="Arial"/>
      <w:lang w:eastAsia="pl-PL"/>
    </w:rPr>
  </w:style>
  <w:style w:type="character" w:customStyle="1" w:styleId="NagwekZnak1">
    <w:name w:val="Nagłówek Znak1"/>
    <w:aliases w:val="Nagłówek strony nieparzystej Znak"/>
    <w:locked/>
    <w:rsid w:val="00F40ABD"/>
    <w:rPr>
      <w:rFonts w:ascii="Arial" w:hAnsi="Arial" w:cs="Times New Roman"/>
    </w:rPr>
  </w:style>
  <w:style w:type="character" w:styleId="Tytuksiki">
    <w:name w:val="Book Title"/>
    <w:uiPriority w:val="33"/>
    <w:qFormat/>
    <w:rsid w:val="00F40ABD"/>
    <w:rPr>
      <w:b/>
      <w:bCs/>
      <w:smallCaps/>
      <w:spacing w:val="5"/>
    </w:rPr>
  </w:style>
  <w:style w:type="paragraph" w:styleId="Podtytu">
    <w:name w:val="Subtitle"/>
    <w:basedOn w:val="Normalny"/>
    <w:next w:val="Normalny"/>
    <w:link w:val="PodtytuZnak"/>
    <w:uiPriority w:val="11"/>
    <w:qFormat/>
    <w:rsid w:val="00F40ABD"/>
    <w:pPr>
      <w:spacing w:after="60"/>
      <w:jc w:val="center"/>
      <w:outlineLvl w:val="1"/>
    </w:pPr>
    <w:rPr>
      <w:rFonts w:ascii="Cambria" w:hAnsi="Cambria"/>
      <w:sz w:val="24"/>
      <w:szCs w:val="24"/>
    </w:rPr>
  </w:style>
  <w:style w:type="character" w:customStyle="1" w:styleId="PodtytuZnak">
    <w:name w:val="Podtytuł Znak"/>
    <w:basedOn w:val="Domylnaczcionkaakapitu"/>
    <w:link w:val="Podtytu"/>
    <w:uiPriority w:val="11"/>
    <w:rsid w:val="00F40ABD"/>
    <w:rPr>
      <w:rFonts w:ascii="Cambria" w:eastAsia="Times New Roman" w:hAnsi="Cambria" w:cs="Times New Roman"/>
      <w:sz w:val="24"/>
      <w:szCs w:val="24"/>
    </w:rPr>
  </w:style>
  <w:style w:type="paragraph" w:customStyle="1" w:styleId="Tekstpodstawowy21">
    <w:name w:val="Tekst podstawowy 21"/>
    <w:basedOn w:val="Normalny"/>
    <w:rsid w:val="00F40ABD"/>
    <w:pPr>
      <w:overflowPunct w:val="0"/>
      <w:autoSpaceDE w:val="0"/>
      <w:autoSpaceDN w:val="0"/>
      <w:adjustRightInd w:val="0"/>
      <w:spacing w:before="120" w:after="120"/>
      <w:ind w:right="-11"/>
      <w:jc w:val="both"/>
      <w:textAlignment w:val="baseline"/>
    </w:pPr>
    <w:rPr>
      <w:lang w:eastAsia="pl-PL"/>
    </w:rPr>
  </w:style>
  <w:style w:type="paragraph" w:customStyle="1" w:styleId="Nagwekstrony1">
    <w:name w:val="Nagłówek strony1"/>
    <w:basedOn w:val="Nagwek"/>
    <w:autoRedefine/>
    <w:rsid w:val="00F40ABD"/>
    <w:pPr>
      <w:pBdr>
        <w:bottom w:val="single" w:sz="4" w:space="1" w:color="auto"/>
      </w:pBdr>
      <w:tabs>
        <w:tab w:val="clear" w:pos="4536"/>
        <w:tab w:val="clear" w:pos="9072"/>
      </w:tabs>
      <w:ind w:right="-204"/>
    </w:pPr>
    <w:rPr>
      <w:rFonts w:cs="Arial"/>
      <w:i/>
      <w:noProof/>
      <w:color w:val="000000"/>
    </w:rPr>
  </w:style>
  <w:style w:type="paragraph" w:customStyle="1" w:styleId="Podpunkt">
    <w:name w:val="Podpunkt"/>
    <w:basedOn w:val="Normalny"/>
    <w:rsid w:val="00F40ABD"/>
    <w:pPr>
      <w:spacing w:line="360" w:lineRule="auto"/>
      <w:jc w:val="both"/>
    </w:pPr>
    <w:rPr>
      <w:b/>
      <w:sz w:val="24"/>
      <w:lang w:eastAsia="pl-PL"/>
    </w:rPr>
  </w:style>
  <w:style w:type="paragraph" w:styleId="Legenda">
    <w:name w:val="caption"/>
    <w:basedOn w:val="Normalny"/>
    <w:next w:val="Normalny"/>
    <w:qFormat/>
    <w:rsid w:val="00F40ABD"/>
    <w:pPr>
      <w:spacing w:before="240"/>
      <w:jc w:val="both"/>
    </w:pPr>
    <w:rPr>
      <w:b/>
      <w:bCs/>
      <w:lang w:eastAsia="pl-PL"/>
    </w:rPr>
  </w:style>
  <w:style w:type="paragraph" w:customStyle="1" w:styleId="tekst">
    <w:name w:val="tekst"/>
    <w:basedOn w:val="Normalny"/>
    <w:rsid w:val="00F40ABD"/>
    <w:pPr>
      <w:widowControl w:val="0"/>
      <w:tabs>
        <w:tab w:val="left" w:pos="567"/>
      </w:tabs>
      <w:autoSpaceDE w:val="0"/>
      <w:autoSpaceDN w:val="0"/>
      <w:jc w:val="both"/>
    </w:pPr>
    <w:rPr>
      <w:color w:val="000000"/>
      <w:lang w:eastAsia="pl-PL"/>
    </w:rPr>
  </w:style>
  <w:style w:type="paragraph" w:customStyle="1" w:styleId="rozdzia">
    <w:name w:val="rozdział"/>
    <w:basedOn w:val="Normalny"/>
    <w:rsid w:val="00F40ABD"/>
    <w:pPr>
      <w:widowControl w:val="0"/>
      <w:numPr>
        <w:ilvl w:val="1"/>
      </w:numPr>
      <w:tabs>
        <w:tab w:val="left" w:pos="-1725"/>
        <w:tab w:val="left" w:pos="-1440"/>
        <w:tab w:val="left" w:pos="-1005"/>
        <w:tab w:val="left" w:pos="-720"/>
        <w:tab w:val="left" w:pos="-285"/>
        <w:tab w:val="left" w:pos="3"/>
        <w:tab w:val="left" w:pos="147"/>
        <w:tab w:val="left" w:pos="291"/>
        <w:tab w:val="left" w:pos="435"/>
        <w:tab w:val="left" w:pos="567"/>
        <w:tab w:val="left" w:pos="709"/>
        <w:tab w:val="left" w:pos="867"/>
        <w:tab w:val="left" w:pos="1011"/>
        <w:tab w:val="left" w:pos="1155"/>
        <w:tab w:val="left" w:pos="1299"/>
        <w:tab w:val="left" w:pos="1875"/>
        <w:tab w:val="left" w:pos="1925"/>
        <w:tab w:val="left" w:pos="2595"/>
        <w:tab w:val="left" w:pos="3315"/>
        <w:tab w:val="left" w:pos="4035"/>
        <w:tab w:val="left" w:pos="4755"/>
        <w:tab w:val="left" w:pos="4984"/>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spacing w:line="312" w:lineRule="auto"/>
      <w:ind w:left="703" w:hanging="703"/>
      <w:jc w:val="center"/>
    </w:pPr>
    <w:rPr>
      <w:snapToGrid w:val="0"/>
      <w:color w:val="000000"/>
      <w:spacing w:val="-3"/>
      <w:sz w:val="18"/>
      <w:lang w:eastAsia="pl-PL"/>
    </w:rPr>
  </w:style>
  <w:style w:type="paragraph" w:styleId="Lista">
    <w:name w:val="List"/>
    <w:basedOn w:val="Normalny"/>
    <w:rsid w:val="00F40ABD"/>
    <w:pPr>
      <w:tabs>
        <w:tab w:val="left" w:pos="-1440"/>
        <w:tab w:val="left" w:pos="-720"/>
        <w:tab w:val="left" w:pos="0"/>
        <w:tab w:val="num" w:pos="142"/>
        <w:tab w:val="left" w:pos="284"/>
      </w:tabs>
      <w:suppressAutoHyphens/>
      <w:ind w:left="283" w:right="96" w:hanging="283"/>
      <w:jc w:val="both"/>
    </w:pPr>
    <w:rPr>
      <w:color w:val="000000"/>
      <w:lang w:val="en-US" w:eastAsia="pl-PL"/>
    </w:rPr>
  </w:style>
  <w:style w:type="paragraph" w:customStyle="1" w:styleId="1">
    <w:name w:val="1"/>
    <w:basedOn w:val="Normalny"/>
    <w:rsid w:val="00F40ABD"/>
    <w:pPr>
      <w:suppressAutoHyphens/>
      <w:ind w:left="709" w:hanging="709"/>
      <w:jc w:val="both"/>
    </w:pPr>
    <w:rPr>
      <w:spacing w:val="-3"/>
      <w:kern w:val="1"/>
      <w:lang w:val="en-GB" w:eastAsia="pl-PL"/>
    </w:rPr>
  </w:style>
  <w:style w:type="paragraph" w:styleId="Akapitzlist">
    <w:name w:val="List Paragraph"/>
    <w:basedOn w:val="Normalny"/>
    <w:uiPriority w:val="99"/>
    <w:qFormat/>
    <w:rsid w:val="00F40ABD"/>
    <w:pPr>
      <w:ind w:left="720"/>
      <w:contextualSpacing/>
    </w:pPr>
    <w:rPr>
      <w:rFonts w:ascii="Arial" w:hAnsi="Arial" w:cs="Arial"/>
      <w:lang w:eastAsia="pl-PL"/>
    </w:rPr>
  </w:style>
  <w:style w:type="character" w:customStyle="1" w:styleId="ZnakZnak81">
    <w:name w:val="Znak Znak81"/>
    <w:rsid w:val="00F40ABD"/>
    <w:rPr>
      <w:rFonts w:ascii="Arial" w:hAnsi="Arial"/>
      <w:b/>
      <w:caps/>
      <w:sz w:val="24"/>
    </w:rPr>
  </w:style>
  <w:style w:type="character" w:customStyle="1" w:styleId="ZnakZnak71">
    <w:name w:val="Znak Znak71"/>
    <w:rsid w:val="00F40ABD"/>
    <w:rPr>
      <w:rFonts w:ascii="Arial" w:hAnsi="Arial"/>
      <w:b/>
      <w:caps/>
    </w:rPr>
  </w:style>
  <w:style w:type="character" w:customStyle="1" w:styleId="ZnakZnak221">
    <w:name w:val="Znak Znak221"/>
    <w:locked/>
    <w:rsid w:val="00F40ABD"/>
    <w:rPr>
      <w:rFonts w:ascii="Cambria" w:hAnsi="Cambria" w:cs="Times New Roman"/>
      <w:b/>
      <w:bCs/>
      <w:kern w:val="32"/>
      <w:sz w:val="32"/>
      <w:szCs w:val="32"/>
    </w:rPr>
  </w:style>
  <w:style w:type="character" w:customStyle="1" w:styleId="ZnakZnak111">
    <w:name w:val="Znak Znak111"/>
    <w:locked/>
    <w:rsid w:val="00F40ABD"/>
    <w:rPr>
      <w:lang w:val="pl-PL" w:eastAsia="pl-PL" w:bidi="ar-SA"/>
    </w:rPr>
  </w:style>
  <w:style w:type="paragraph" w:customStyle="1" w:styleId="Akapitzlist11">
    <w:name w:val="Akapit z listą11"/>
    <w:basedOn w:val="Normalny"/>
    <w:rsid w:val="00F40ABD"/>
    <w:pPr>
      <w:spacing w:after="200" w:line="276" w:lineRule="auto"/>
      <w:ind w:left="720"/>
      <w:contextualSpacing/>
    </w:pPr>
    <w:rPr>
      <w:rFonts w:ascii="Calibri" w:hAnsi="Calibri"/>
      <w:sz w:val="22"/>
      <w:szCs w:val="22"/>
      <w:lang w:eastAsia="en-US"/>
    </w:rPr>
  </w:style>
  <w:style w:type="paragraph" w:customStyle="1" w:styleId="StylNagwek311pt">
    <w:name w:val="Styl Nagłówek 3 + 11 pt"/>
    <w:basedOn w:val="Nagwek3"/>
    <w:autoRedefine/>
    <w:rsid w:val="00F40ABD"/>
    <w:pPr>
      <w:tabs>
        <w:tab w:val="clear" w:pos="844"/>
        <w:tab w:val="left" w:pos="142"/>
      </w:tabs>
      <w:ind w:firstLine="204"/>
      <w:jc w:val="both"/>
    </w:pPr>
  </w:style>
  <w:style w:type="paragraph" w:customStyle="1" w:styleId="standardowytekst0">
    <w:name w:val="standardowytekst"/>
    <w:basedOn w:val="Normalny"/>
    <w:rsid w:val="00F40ABD"/>
    <w:pPr>
      <w:spacing w:before="100" w:beforeAutospacing="1" w:after="100" w:afterAutospacing="1"/>
    </w:pPr>
    <w:rPr>
      <w:sz w:val="24"/>
      <w:szCs w:val="24"/>
      <w:lang w:eastAsia="pl-PL"/>
    </w:rPr>
  </w:style>
  <w:style w:type="character" w:customStyle="1" w:styleId="apple-converted-space">
    <w:name w:val="apple-converted-space"/>
    <w:basedOn w:val="Domylnaczcionkaakapitu"/>
    <w:uiPriority w:val="99"/>
    <w:rsid w:val="00F40ABD"/>
  </w:style>
  <w:style w:type="paragraph" w:customStyle="1" w:styleId="styliwony0">
    <w:name w:val="styliwony"/>
    <w:basedOn w:val="Normalny"/>
    <w:rsid w:val="00F40ABD"/>
    <w:pPr>
      <w:spacing w:before="100" w:beforeAutospacing="1" w:after="100" w:afterAutospacing="1"/>
    </w:pPr>
    <w:rPr>
      <w:sz w:val="24"/>
      <w:szCs w:val="24"/>
      <w:lang w:eastAsia="pl-PL"/>
    </w:rPr>
  </w:style>
  <w:style w:type="paragraph" w:customStyle="1" w:styleId="Zawartotabeli">
    <w:name w:val="Zawartość tabeli"/>
    <w:basedOn w:val="Tekstpodstawowy"/>
    <w:rsid w:val="001E250A"/>
    <w:pPr>
      <w:widowControl w:val="0"/>
      <w:suppressLineNumbers/>
      <w:suppressAutoHyphens/>
      <w:jc w:val="both"/>
    </w:pPr>
    <w:rPr>
      <w:rFonts w:eastAsia="Lucida Sans Unicode"/>
      <w:kern w:val="1"/>
      <w:szCs w:val="24"/>
      <w:lang w:eastAsia="ar-SA"/>
    </w:rPr>
  </w:style>
  <w:style w:type="character" w:customStyle="1" w:styleId="TekstprzypisudolnegoZnak1">
    <w:name w:val="Tekst przypisu dolnego Znak1"/>
    <w:basedOn w:val="Domylnaczcionkaakapitu"/>
    <w:uiPriority w:val="99"/>
    <w:semiHidden/>
    <w:rsid w:val="001E250A"/>
    <w:rPr>
      <w:rFonts w:ascii="Times New Roman" w:eastAsia="Times New Roman" w:hAnsi="Times New Roman" w:cs="Times New Roman"/>
      <w:sz w:val="20"/>
      <w:szCs w:val="20"/>
      <w:lang w:eastAsia="zh-CN"/>
    </w:rPr>
  </w:style>
  <w:style w:type="character" w:customStyle="1" w:styleId="Tekstpodstawowywcity2Znak1">
    <w:name w:val="Tekst podstawowy wcięty 2 Znak1"/>
    <w:basedOn w:val="Domylnaczcionkaakapitu"/>
    <w:uiPriority w:val="99"/>
    <w:semiHidden/>
    <w:rsid w:val="001E250A"/>
    <w:rPr>
      <w:rFonts w:ascii="Times New Roman" w:eastAsia="Times New Roman" w:hAnsi="Times New Roman" w:cs="Times New Roman"/>
      <w:sz w:val="20"/>
      <w:szCs w:val="20"/>
      <w:lang w:eastAsia="zh-CN"/>
    </w:rPr>
  </w:style>
  <w:style w:type="character" w:customStyle="1" w:styleId="Tekstpodstawowywcity3Znak1">
    <w:name w:val="Tekst podstawowy wcięty 3 Znak1"/>
    <w:basedOn w:val="Domylnaczcionkaakapitu"/>
    <w:uiPriority w:val="99"/>
    <w:semiHidden/>
    <w:rsid w:val="001E250A"/>
    <w:rPr>
      <w:rFonts w:ascii="Times New Roman" w:eastAsia="Times New Roman" w:hAnsi="Times New Roman" w:cs="Times New Roman"/>
      <w:sz w:val="16"/>
      <w:szCs w:val="16"/>
      <w:lang w:eastAsia="zh-CN"/>
    </w:rPr>
  </w:style>
  <w:style w:type="character" w:customStyle="1" w:styleId="Tekstpodstawowy3Znak1">
    <w:name w:val="Tekst podstawowy 3 Znak1"/>
    <w:basedOn w:val="Domylnaczcionkaakapitu"/>
    <w:uiPriority w:val="99"/>
    <w:semiHidden/>
    <w:rsid w:val="001E250A"/>
    <w:rPr>
      <w:rFonts w:ascii="Times New Roman" w:eastAsia="Times New Roman" w:hAnsi="Times New Roman" w:cs="Times New Roman"/>
      <w:sz w:val="16"/>
      <w:szCs w:val="16"/>
      <w:lang w:eastAsia="zh-CN"/>
    </w:rPr>
  </w:style>
  <w:style w:type="character" w:customStyle="1" w:styleId="TekstprzypisukocowegoZnak1">
    <w:name w:val="Tekst przypisu końcowego Znak1"/>
    <w:basedOn w:val="Domylnaczcionkaakapitu"/>
    <w:uiPriority w:val="99"/>
    <w:semiHidden/>
    <w:rsid w:val="001E250A"/>
    <w:rPr>
      <w:rFonts w:ascii="Times New Roman" w:eastAsia="Times New Roman" w:hAnsi="Times New Roman" w:cs="Times New Roman"/>
      <w:sz w:val="20"/>
      <w:szCs w:val="20"/>
      <w:lang w:eastAsia="zh-CN"/>
    </w:rPr>
  </w:style>
  <w:style w:type="character" w:customStyle="1" w:styleId="spelle">
    <w:name w:val="spelle"/>
    <w:rsid w:val="001E250A"/>
  </w:style>
  <w:style w:type="paragraph" w:customStyle="1" w:styleId="Akapitzlist2">
    <w:name w:val="Akapit z listą2"/>
    <w:basedOn w:val="Normalny"/>
    <w:rsid w:val="001E250A"/>
    <w:pPr>
      <w:spacing w:after="200" w:line="276" w:lineRule="auto"/>
      <w:ind w:left="720"/>
      <w:contextualSpacing/>
    </w:pPr>
    <w:rPr>
      <w:rFonts w:ascii="Calibri" w:hAnsi="Calibri"/>
      <w:sz w:val="22"/>
      <w:szCs w:val="22"/>
      <w:lang w:eastAsia="en-US"/>
    </w:rPr>
  </w:style>
  <w:style w:type="paragraph" w:customStyle="1" w:styleId="Wypunktowanie">
    <w:name w:val="Wypunktowanie"/>
    <w:basedOn w:val="Normalny"/>
    <w:rsid w:val="00A05D0D"/>
    <w:pPr>
      <w:widowControl w:val="0"/>
      <w:tabs>
        <w:tab w:val="left" w:pos="708"/>
      </w:tabs>
      <w:overflowPunct w:val="0"/>
      <w:autoSpaceDE w:val="0"/>
      <w:autoSpaceDN w:val="0"/>
      <w:adjustRightInd w:val="0"/>
      <w:ind w:left="708" w:hanging="708"/>
    </w:pPr>
    <w:rPr>
      <w:sz w:val="24"/>
      <w:lang w:eastAsia="pl-PL"/>
    </w:rPr>
  </w:style>
  <w:style w:type="paragraph" w:customStyle="1" w:styleId="Numerowanie">
    <w:name w:val="Numerowanie"/>
    <w:basedOn w:val="Tekstpodstawowy"/>
    <w:rsid w:val="00A05D0D"/>
    <w:pPr>
      <w:widowControl w:val="0"/>
      <w:overflowPunct w:val="0"/>
      <w:autoSpaceDE w:val="0"/>
      <w:autoSpaceDN w:val="0"/>
      <w:adjustRightInd w:val="0"/>
      <w:spacing w:after="0"/>
      <w:jc w:val="center"/>
    </w:pPr>
    <w:rPr>
      <w:sz w:val="24"/>
      <w:lang w:val="fr-FR" w:eastAsia="pl-PL"/>
    </w:rPr>
  </w:style>
  <w:style w:type="paragraph" w:customStyle="1" w:styleId="Tablica0">
    <w:name w:val="Tablica"/>
    <w:basedOn w:val="Normalny"/>
    <w:next w:val="Normalny"/>
    <w:rsid w:val="00A05D0D"/>
    <w:pPr>
      <w:keepNext/>
      <w:keepLines/>
      <w:tabs>
        <w:tab w:val="left" w:pos="-720"/>
      </w:tabs>
      <w:suppressAutoHyphens/>
      <w:overflowPunct w:val="0"/>
      <w:autoSpaceDE w:val="0"/>
      <w:autoSpaceDN w:val="0"/>
      <w:adjustRightInd w:val="0"/>
      <w:spacing w:before="120" w:line="360" w:lineRule="auto"/>
      <w:jc w:val="center"/>
    </w:pPr>
    <w:rPr>
      <w:b/>
      <w:sz w:val="24"/>
      <w:lang w:eastAsia="pl-PL"/>
    </w:rPr>
  </w:style>
  <w:style w:type="paragraph" w:customStyle="1" w:styleId="Teksttablicy">
    <w:name w:val="Tekst tablicy"/>
    <w:basedOn w:val="Tekstpodstawowy"/>
    <w:next w:val="Tekstpodstawowy"/>
    <w:rsid w:val="00A05D0D"/>
    <w:pPr>
      <w:keepLines/>
      <w:spacing w:after="0"/>
      <w:jc w:val="center"/>
    </w:pPr>
    <w:rPr>
      <w:rFonts w:ascii="Arial" w:hAnsi="Arial" w:cs="Arial"/>
      <w:bCs/>
      <w:sz w:val="24"/>
      <w:lang w:val="fr-FR" w:eastAsia="pl-PL"/>
    </w:rPr>
  </w:style>
  <w:style w:type="paragraph" w:customStyle="1" w:styleId="Default">
    <w:name w:val="Default"/>
    <w:rsid w:val="00A05D0D"/>
    <w:pPr>
      <w:autoSpaceDE w:val="0"/>
      <w:autoSpaceDN w:val="0"/>
      <w:adjustRightInd w:val="0"/>
      <w:spacing w:after="0" w:line="240" w:lineRule="auto"/>
    </w:pPr>
    <w:rPr>
      <w:rFonts w:ascii="Arial" w:eastAsia="Times New Roman" w:hAnsi="Arial" w:cs="Arial"/>
      <w:color w:val="000000"/>
      <w:sz w:val="24"/>
      <w:szCs w:val="24"/>
      <w:lang w:eastAsia="pl-PL"/>
    </w:rPr>
  </w:style>
  <w:style w:type="paragraph" w:customStyle="1" w:styleId="Tekstpodstawowy33">
    <w:name w:val="Tekst podstawowy 33"/>
    <w:basedOn w:val="Normalny"/>
    <w:rsid w:val="00A05D0D"/>
    <w:pPr>
      <w:widowControl w:val="0"/>
      <w:overflowPunct w:val="0"/>
      <w:autoSpaceDE w:val="0"/>
      <w:autoSpaceDN w:val="0"/>
      <w:adjustRightInd w:val="0"/>
      <w:jc w:val="both"/>
    </w:pPr>
    <w:rPr>
      <w:sz w:val="24"/>
      <w:lang w:eastAsia="pl-PL"/>
    </w:rPr>
  </w:style>
  <w:style w:type="paragraph" w:customStyle="1" w:styleId="Tekstpodstawowywcity33">
    <w:name w:val="Tekst podstawowy wcięty 33"/>
    <w:basedOn w:val="Normalny"/>
    <w:rsid w:val="00A05D0D"/>
    <w:pPr>
      <w:widowControl w:val="0"/>
      <w:overflowPunct w:val="0"/>
      <w:autoSpaceDE w:val="0"/>
      <w:autoSpaceDN w:val="0"/>
      <w:adjustRightInd w:val="0"/>
      <w:ind w:left="709"/>
      <w:jc w:val="both"/>
    </w:pPr>
    <w:rPr>
      <w:rFonts w:ascii="Arial" w:hAnsi="Arial"/>
      <w:sz w:val="24"/>
      <w:lang w:eastAsia="pl-PL"/>
    </w:rPr>
  </w:style>
  <w:style w:type="paragraph" w:customStyle="1" w:styleId="tytuwka">
    <w:name w:val="tytułówka"/>
    <w:basedOn w:val="Normalny"/>
    <w:rsid w:val="00B24D7A"/>
    <w:pPr>
      <w:keepNext/>
      <w:keepLines/>
      <w:suppressLineNumbers/>
      <w:tabs>
        <w:tab w:val="center" w:pos="4536"/>
        <w:tab w:val="right" w:pos="9072"/>
      </w:tabs>
      <w:suppressAutoHyphens/>
      <w:jc w:val="center"/>
    </w:pPr>
    <w:rPr>
      <w:sz w:val="28"/>
      <w:lang w:eastAsia="pl-PL"/>
    </w:rPr>
  </w:style>
  <w:style w:type="character" w:styleId="UyteHipercze">
    <w:name w:val="FollowedHyperlink"/>
    <w:basedOn w:val="Domylnaczcionkaakapitu"/>
    <w:uiPriority w:val="99"/>
    <w:semiHidden/>
    <w:unhideWhenUsed/>
    <w:rsid w:val="00B24D7A"/>
    <w:rPr>
      <w:color w:val="800080" w:themeColor="followedHyperlink"/>
      <w:u w:val="single"/>
    </w:rPr>
  </w:style>
  <w:style w:type="paragraph" w:customStyle="1" w:styleId="Nagwekstrony">
    <w:name w:val="Nagłówek strony"/>
    <w:basedOn w:val="Normalny"/>
    <w:rsid w:val="00B24D7A"/>
    <w:pPr>
      <w:keepNext/>
      <w:keepLines/>
      <w:suppressLineNumbers/>
      <w:pBdr>
        <w:bottom w:val="single" w:sz="4" w:space="1" w:color="auto"/>
      </w:pBdr>
      <w:tabs>
        <w:tab w:val="left" w:pos="720"/>
      </w:tabs>
      <w:suppressAutoHyphens/>
      <w:jc w:val="both"/>
    </w:pPr>
    <w:rPr>
      <w:i/>
      <w:lang w:eastAsia="pl-PL"/>
    </w:rPr>
  </w:style>
  <w:style w:type="paragraph" w:customStyle="1" w:styleId="StylWyrwnanydorodka">
    <w:name w:val="Styl Wyrównany do środka"/>
    <w:basedOn w:val="Normalny"/>
    <w:rsid w:val="00B24D7A"/>
    <w:pPr>
      <w:tabs>
        <w:tab w:val="left" w:pos="720"/>
      </w:tabs>
      <w:jc w:val="center"/>
    </w:pPr>
    <w:rPr>
      <w:lang w:eastAsia="pl-PL"/>
    </w:rPr>
  </w:style>
  <w:style w:type="paragraph" w:customStyle="1" w:styleId="StylNagwek3Pierwszywiersz125cm">
    <w:name w:val="Styl Nagłówek 3 + Pierwszy wiersz:  125 cm"/>
    <w:basedOn w:val="Nagwek3"/>
    <w:rsid w:val="00B24D7A"/>
    <w:pPr>
      <w:keepNext w:val="0"/>
      <w:widowControl/>
      <w:numPr>
        <w:ilvl w:val="2"/>
        <w:numId w:val="64"/>
      </w:numPr>
      <w:tabs>
        <w:tab w:val="clear" w:pos="844"/>
        <w:tab w:val="clear" w:pos="8789"/>
        <w:tab w:val="left" w:pos="0"/>
      </w:tabs>
      <w:overflowPunct/>
      <w:autoSpaceDE/>
      <w:autoSpaceDN/>
      <w:adjustRightInd/>
      <w:spacing w:before="60" w:beforeAutospacing="0" w:after="60" w:line="240" w:lineRule="auto"/>
      <w:ind w:firstLine="709"/>
      <w:jc w:val="both"/>
    </w:pPr>
    <w:rPr>
      <w:sz w:val="20"/>
      <w:szCs w:val="20"/>
    </w:rPr>
  </w:style>
  <w:style w:type="paragraph" w:styleId="NormalnyWeb">
    <w:name w:val="Normal (Web)"/>
    <w:basedOn w:val="Normalny"/>
    <w:rsid w:val="00B24D7A"/>
    <w:pPr>
      <w:tabs>
        <w:tab w:val="left" w:pos="720"/>
      </w:tabs>
      <w:suppressAutoHyphens/>
      <w:spacing w:before="100" w:after="119"/>
      <w:jc w:val="both"/>
    </w:pPr>
    <w:rPr>
      <w:sz w:val="24"/>
      <w:szCs w:val="24"/>
      <w:lang w:eastAsia="ar-SA"/>
    </w:rPr>
  </w:style>
  <w:style w:type="paragraph" w:customStyle="1" w:styleId="StylNagwek2Po3pt">
    <w:name w:val="Styl Nagłówek 2 + Po:  3 pt"/>
    <w:basedOn w:val="Nagwek2"/>
    <w:rsid w:val="00B24D7A"/>
    <w:pPr>
      <w:keepNext w:val="0"/>
      <w:keepLines/>
      <w:numPr>
        <w:ilvl w:val="1"/>
        <w:numId w:val="64"/>
      </w:numPr>
      <w:suppressLineNumbers/>
      <w:tabs>
        <w:tab w:val="num" w:pos="360"/>
      </w:tabs>
      <w:suppressAutoHyphens/>
      <w:spacing w:before="120"/>
      <w:jc w:val="both"/>
    </w:pPr>
    <w:rPr>
      <w:rFonts w:ascii="Times New Roman" w:hAnsi="Times New Roman" w:cs="Times New Roman"/>
      <w:i w:val="0"/>
      <w:iCs w:val="0"/>
      <w:sz w:val="20"/>
      <w:szCs w:val="20"/>
      <w:lang w:eastAsia="pl-PL"/>
    </w:rPr>
  </w:style>
  <w:style w:type="paragraph" w:customStyle="1" w:styleId="StylNagwek2Przed0ptPo3pt">
    <w:name w:val="Styl Nagłówek 2 + Przed:  0 pt Po:  3 pt"/>
    <w:basedOn w:val="Nagwek2"/>
    <w:rsid w:val="00B24D7A"/>
    <w:pPr>
      <w:keepNext w:val="0"/>
      <w:keepLines/>
      <w:suppressLineNumbers/>
      <w:tabs>
        <w:tab w:val="num" w:pos="360"/>
        <w:tab w:val="num" w:pos="1440"/>
      </w:tabs>
      <w:suppressAutoHyphens/>
      <w:spacing w:before="0"/>
      <w:ind w:left="1440" w:hanging="360"/>
      <w:jc w:val="both"/>
    </w:pPr>
    <w:rPr>
      <w:rFonts w:ascii="Times New Roman" w:hAnsi="Times New Roman" w:cs="Times New Roman"/>
      <w:i w:val="0"/>
      <w:iCs w:val="0"/>
      <w:sz w:val="20"/>
      <w:szCs w:val="20"/>
      <w:lang w:eastAsia="pl-PL"/>
    </w:rPr>
  </w:style>
  <w:style w:type="paragraph" w:customStyle="1" w:styleId="StylNagwek3Przed3pt">
    <w:name w:val="Styl Nagłówek 3 + Przed:  3 pt"/>
    <w:basedOn w:val="Nagwek3"/>
    <w:rsid w:val="00B24D7A"/>
    <w:pPr>
      <w:keepNext w:val="0"/>
      <w:keepLines/>
      <w:widowControl/>
      <w:suppressLineNumbers/>
      <w:tabs>
        <w:tab w:val="clear" w:pos="844"/>
        <w:tab w:val="clear" w:pos="8789"/>
        <w:tab w:val="num" w:pos="720"/>
        <w:tab w:val="num" w:pos="2160"/>
      </w:tabs>
      <w:suppressAutoHyphens/>
      <w:overflowPunct/>
      <w:autoSpaceDE/>
      <w:autoSpaceDN/>
      <w:adjustRightInd/>
      <w:spacing w:before="60" w:beforeAutospacing="0" w:after="60" w:line="240" w:lineRule="auto"/>
      <w:ind w:left="2160" w:hanging="360"/>
      <w:jc w:val="both"/>
    </w:pPr>
    <w:rPr>
      <w:sz w:val="20"/>
      <w:szCs w:val="20"/>
    </w:rPr>
  </w:style>
  <w:style w:type="paragraph" w:customStyle="1" w:styleId="StylNagwek3Pogrubienie">
    <w:name w:val="Styl Nagłówek 3 + Pogrubienie"/>
    <w:basedOn w:val="Nagwek3"/>
    <w:link w:val="StylNagwek3PogrubienieZnak"/>
    <w:rsid w:val="00B24D7A"/>
    <w:pPr>
      <w:keepNext w:val="0"/>
      <w:widowControl/>
      <w:tabs>
        <w:tab w:val="clear" w:pos="844"/>
        <w:tab w:val="clear" w:pos="8789"/>
        <w:tab w:val="num" w:pos="720"/>
        <w:tab w:val="num" w:pos="2160"/>
      </w:tabs>
      <w:overflowPunct/>
      <w:autoSpaceDE/>
      <w:autoSpaceDN/>
      <w:adjustRightInd/>
      <w:spacing w:before="60" w:beforeAutospacing="0" w:after="60" w:line="240" w:lineRule="auto"/>
      <w:ind w:left="2160" w:hanging="360"/>
      <w:jc w:val="both"/>
    </w:pPr>
    <w:rPr>
      <w:b w:val="0"/>
      <w:bCs/>
      <w:sz w:val="20"/>
      <w:szCs w:val="20"/>
    </w:rPr>
  </w:style>
  <w:style w:type="character" w:customStyle="1" w:styleId="StylNagwek3PogrubienieZnak">
    <w:name w:val="Styl Nagłówek 3 + Pogrubienie Znak"/>
    <w:basedOn w:val="Domylnaczcionkaakapitu"/>
    <w:link w:val="StylNagwek3Pogrubienie"/>
    <w:rsid w:val="00B24D7A"/>
    <w:rPr>
      <w:rFonts w:ascii="Times New Roman" w:eastAsia="Times New Roman" w:hAnsi="Times New Roman" w:cs="Times New Roman"/>
      <w:bCs/>
      <w:sz w:val="20"/>
      <w:szCs w:val="20"/>
      <w:lang w:eastAsia="pl-PL"/>
    </w:rPr>
  </w:style>
  <w:style w:type="paragraph" w:customStyle="1" w:styleId="Tekstpodstawowywcity31">
    <w:name w:val="Tekst podstawowy wcięty 31"/>
    <w:basedOn w:val="Normalny"/>
    <w:rsid w:val="00B24D7A"/>
    <w:pPr>
      <w:tabs>
        <w:tab w:val="left" w:pos="964"/>
      </w:tabs>
      <w:overflowPunct w:val="0"/>
      <w:autoSpaceDE w:val="0"/>
      <w:autoSpaceDN w:val="0"/>
      <w:adjustRightInd w:val="0"/>
      <w:spacing w:after="120"/>
      <w:ind w:left="964" w:hanging="964"/>
      <w:jc w:val="both"/>
      <w:textAlignment w:val="baseline"/>
    </w:pPr>
    <w:rPr>
      <w:lang w:eastAsia="pl-PL"/>
    </w:rPr>
  </w:style>
  <w:style w:type="paragraph" w:customStyle="1" w:styleId="StylNagwek2Przed0pt">
    <w:name w:val="Styl Nagłówek 2 + Przed:  0 pt"/>
    <w:basedOn w:val="Nagwek2"/>
    <w:rsid w:val="00B24D7A"/>
    <w:pPr>
      <w:keepNext w:val="0"/>
      <w:numPr>
        <w:ilvl w:val="1"/>
        <w:numId w:val="1"/>
      </w:numPr>
      <w:spacing w:before="120"/>
      <w:jc w:val="both"/>
    </w:pPr>
    <w:rPr>
      <w:rFonts w:ascii="Times New Roman" w:hAnsi="Times New Roman" w:cs="Times New Roman"/>
      <w:i w:val="0"/>
      <w:iCs w:val="0"/>
      <w:sz w:val="20"/>
      <w:szCs w:val="20"/>
      <w:lang w:eastAsia="pl-PL"/>
    </w:rPr>
  </w:style>
  <w:style w:type="paragraph" w:customStyle="1" w:styleId="Styl1">
    <w:name w:val="Styl1"/>
    <w:basedOn w:val="Normalny"/>
    <w:rsid w:val="00B24D7A"/>
    <w:pPr>
      <w:keepNext/>
      <w:keepLines/>
      <w:suppressLineNumbers/>
      <w:pBdr>
        <w:top w:val="single" w:sz="6" w:space="31" w:color="auto"/>
      </w:pBdr>
      <w:tabs>
        <w:tab w:val="left" w:pos="284"/>
        <w:tab w:val="right" w:leader="dot" w:pos="8789"/>
      </w:tabs>
      <w:suppressAutoHyphens/>
      <w:spacing w:before="120" w:after="120"/>
      <w:jc w:val="center"/>
      <w:outlineLvl w:val="0"/>
    </w:pPr>
    <w:rPr>
      <w:b/>
      <w:sz w:val="18"/>
      <w:lang w:eastAsia="pl-PL"/>
    </w:rPr>
  </w:style>
  <w:style w:type="paragraph" w:customStyle="1" w:styleId="Styl2">
    <w:name w:val="Styl2"/>
    <w:basedOn w:val="Normalny"/>
    <w:rsid w:val="00B24D7A"/>
    <w:pPr>
      <w:keepNext/>
      <w:keepLines/>
      <w:suppressLineNumbers/>
      <w:pBdr>
        <w:top w:val="single" w:sz="6" w:space="31" w:color="auto"/>
      </w:pBdr>
      <w:tabs>
        <w:tab w:val="left" w:pos="284"/>
        <w:tab w:val="right" w:leader="dot" w:pos="8789"/>
      </w:tabs>
      <w:suppressAutoHyphens/>
      <w:spacing w:before="120" w:after="120"/>
      <w:jc w:val="center"/>
      <w:outlineLvl w:val="0"/>
    </w:pPr>
    <w:rPr>
      <w:b/>
      <w:sz w:val="18"/>
      <w:lang w:eastAsia="pl-PL"/>
    </w:rPr>
  </w:style>
  <w:style w:type="paragraph" w:customStyle="1" w:styleId="StylNagwek2NiePogrubienie">
    <w:name w:val="Styl Nagłówek 2 + Nie Pogrubienie"/>
    <w:basedOn w:val="Nagwek2"/>
    <w:link w:val="StylNagwek2NiePogrubienieZnak"/>
    <w:rsid w:val="00B24D7A"/>
    <w:pPr>
      <w:keepNext w:val="0"/>
      <w:tabs>
        <w:tab w:val="num" w:pos="360"/>
        <w:tab w:val="num" w:pos="1440"/>
      </w:tabs>
      <w:spacing w:before="120"/>
      <w:ind w:left="1440" w:hanging="360"/>
      <w:jc w:val="both"/>
    </w:pPr>
    <w:rPr>
      <w:rFonts w:ascii="Times New Roman" w:hAnsi="Times New Roman" w:cs="Times New Roman"/>
      <w:b w:val="0"/>
      <w:bCs w:val="0"/>
      <w:i w:val="0"/>
      <w:iCs w:val="0"/>
      <w:sz w:val="20"/>
      <w:szCs w:val="20"/>
      <w:lang w:eastAsia="pl-PL"/>
    </w:rPr>
  </w:style>
  <w:style w:type="character" w:customStyle="1" w:styleId="StylNagwek2NiePogrubienieZnak">
    <w:name w:val="Styl Nagłówek 2 + Nie Pogrubienie Znak"/>
    <w:basedOn w:val="Domylnaczcionkaakapitu"/>
    <w:link w:val="StylNagwek2NiePogrubienie"/>
    <w:rsid w:val="00B24D7A"/>
    <w:rPr>
      <w:rFonts w:ascii="Times New Roman" w:eastAsia="Times New Roman" w:hAnsi="Times New Roman" w:cs="Times New Roman"/>
      <w:sz w:val="20"/>
      <w:szCs w:val="20"/>
      <w:lang w:eastAsia="pl-PL"/>
    </w:rPr>
  </w:style>
  <w:style w:type="paragraph" w:customStyle="1" w:styleId="StylNagwek2Zagszczoneo015pt">
    <w:name w:val="Styl Nagłówek 2 + Zagęszczone o  015 pt"/>
    <w:basedOn w:val="Nagwek2"/>
    <w:link w:val="StylNagwek2Zagszczoneo015ptZnak"/>
    <w:rsid w:val="00B24D7A"/>
    <w:pPr>
      <w:keepNext w:val="0"/>
      <w:tabs>
        <w:tab w:val="num" w:pos="360"/>
        <w:tab w:val="num" w:pos="1440"/>
      </w:tabs>
      <w:spacing w:before="120"/>
      <w:ind w:left="1440" w:hanging="360"/>
      <w:jc w:val="both"/>
    </w:pPr>
    <w:rPr>
      <w:rFonts w:ascii="Times New Roman" w:hAnsi="Times New Roman" w:cs="Times New Roman"/>
      <w:i w:val="0"/>
      <w:iCs w:val="0"/>
      <w:spacing w:val="-3"/>
      <w:sz w:val="20"/>
      <w:szCs w:val="20"/>
      <w:lang w:eastAsia="pl-PL"/>
    </w:rPr>
  </w:style>
  <w:style w:type="character" w:customStyle="1" w:styleId="StylNagwek2Zagszczoneo015ptZnak">
    <w:name w:val="Styl Nagłówek 2 + Zagęszczone o  015 pt Znak"/>
    <w:basedOn w:val="Domylnaczcionkaakapitu"/>
    <w:link w:val="StylNagwek2Zagszczoneo015pt"/>
    <w:rsid w:val="00B24D7A"/>
    <w:rPr>
      <w:rFonts w:ascii="Times New Roman" w:eastAsia="Times New Roman" w:hAnsi="Times New Roman" w:cs="Times New Roman"/>
      <w:b/>
      <w:bCs/>
      <w:spacing w:val="-3"/>
      <w:sz w:val="20"/>
      <w:szCs w:val="20"/>
      <w:lang w:eastAsia="pl-PL"/>
    </w:rPr>
  </w:style>
  <w:style w:type="paragraph" w:customStyle="1" w:styleId="StylNagwek2Po0pt">
    <w:name w:val="Styl Nagłówek 2 + Po:  0 pt"/>
    <w:basedOn w:val="Nagwek2"/>
    <w:rsid w:val="00B24D7A"/>
    <w:pPr>
      <w:keepNext w:val="0"/>
      <w:tabs>
        <w:tab w:val="num" w:pos="360"/>
        <w:tab w:val="num" w:pos="1440"/>
      </w:tabs>
      <w:spacing w:before="120" w:after="0"/>
      <w:ind w:left="1440" w:hanging="360"/>
      <w:jc w:val="both"/>
    </w:pPr>
    <w:rPr>
      <w:rFonts w:ascii="Times New Roman" w:hAnsi="Times New Roman" w:cs="Times New Roman"/>
      <w:i w:val="0"/>
      <w:iCs w:val="0"/>
      <w:sz w:val="20"/>
      <w:szCs w:val="20"/>
      <w:lang w:eastAsia="pl-PL"/>
    </w:rPr>
  </w:style>
  <w:style w:type="paragraph" w:customStyle="1" w:styleId="StylNagwek2Przed0ptPo0pt">
    <w:name w:val="Styl Nagłówek 2 + Przed:  0 pt Po:  0 pt"/>
    <w:basedOn w:val="Nagwek2"/>
    <w:rsid w:val="00B24D7A"/>
    <w:pPr>
      <w:keepNext w:val="0"/>
      <w:tabs>
        <w:tab w:val="num" w:pos="360"/>
        <w:tab w:val="num" w:pos="1440"/>
      </w:tabs>
      <w:spacing w:before="0" w:after="0"/>
      <w:ind w:left="1440" w:hanging="360"/>
      <w:jc w:val="both"/>
    </w:pPr>
    <w:rPr>
      <w:rFonts w:ascii="Times New Roman" w:hAnsi="Times New Roman" w:cs="Times New Roman"/>
      <w:i w:val="0"/>
      <w:iCs w:val="0"/>
      <w:sz w:val="20"/>
      <w:szCs w:val="20"/>
      <w:lang w:eastAsia="pl-PL"/>
    </w:rPr>
  </w:style>
  <w:style w:type="paragraph" w:customStyle="1" w:styleId="DefaultText">
    <w:name w:val="Default Text"/>
    <w:basedOn w:val="Normalny"/>
    <w:rsid w:val="00B24D7A"/>
    <w:pPr>
      <w:jc w:val="both"/>
    </w:pPr>
    <w:rPr>
      <w:noProof/>
      <w:sz w:val="24"/>
      <w:lang w:eastAsia="pl-PL"/>
    </w:rPr>
  </w:style>
  <w:style w:type="paragraph" w:customStyle="1" w:styleId="rozdzia1">
    <w:name w:val="rozdział1"/>
    <w:rsid w:val="00B24D7A"/>
    <w:pPr>
      <w:spacing w:after="0" w:line="240" w:lineRule="auto"/>
    </w:pPr>
    <w:rPr>
      <w:rFonts w:ascii="Times New Roman" w:eastAsia="Times New Roman" w:hAnsi="Times New Roman" w:cs="Times New Roman"/>
      <w:b/>
      <w:color w:val="000000"/>
      <w:sz w:val="24"/>
      <w:szCs w:val="20"/>
      <w:lang w:val="cs-CZ" w:eastAsia="pl-PL"/>
    </w:rPr>
  </w:style>
  <w:style w:type="paragraph" w:customStyle="1" w:styleId="norods1">
    <w:name w:val="norods1"/>
    <w:basedOn w:val="Normalny"/>
    <w:rsid w:val="00B24D7A"/>
    <w:pPr>
      <w:jc w:val="both"/>
    </w:pPr>
    <w:rPr>
      <w:noProof/>
      <w:sz w:val="24"/>
      <w:lang w:eastAsia="pl-PL"/>
    </w:rPr>
  </w:style>
  <w:style w:type="paragraph" w:customStyle="1" w:styleId="TableText">
    <w:name w:val="Table Text"/>
    <w:basedOn w:val="Normalny"/>
    <w:rsid w:val="00B24D7A"/>
    <w:pPr>
      <w:spacing w:line="360" w:lineRule="auto"/>
    </w:pPr>
    <w:rPr>
      <w:noProof/>
      <w:sz w:val="24"/>
      <w:lang w:eastAsia="pl-PL"/>
    </w:rPr>
  </w:style>
  <w:style w:type="paragraph" w:customStyle="1" w:styleId="sst2">
    <w:name w:val="sst2"/>
    <w:basedOn w:val="Normalny"/>
    <w:rsid w:val="00B24D7A"/>
    <w:rPr>
      <w:b/>
      <w:noProof/>
      <w:sz w:val="24"/>
      <w:u w:val="single"/>
      <w:lang w:eastAsia="pl-PL"/>
    </w:rPr>
  </w:style>
  <w:style w:type="paragraph" w:styleId="Tekstblokowy">
    <w:name w:val="Block Text"/>
    <w:basedOn w:val="Normalny"/>
    <w:rsid w:val="00B24D7A"/>
    <w:pPr>
      <w:ind w:left="2035" w:right="2603" w:hanging="578"/>
    </w:pPr>
    <w:rPr>
      <w:sz w:val="24"/>
      <w:szCs w:val="24"/>
      <w:lang w:eastAsia="pl-PL"/>
    </w:rPr>
  </w:style>
  <w:style w:type="paragraph" w:customStyle="1" w:styleId="StylNagwek2Po6pt">
    <w:name w:val="Styl Nagłówek 2 + Po:  6 pt"/>
    <w:basedOn w:val="Nagwek2"/>
    <w:rsid w:val="00B24D7A"/>
    <w:pPr>
      <w:keepNext w:val="0"/>
      <w:tabs>
        <w:tab w:val="num" w:pos="360"/>
        <w:tab w:val="num" w:pos="1440"/>
      </w:tabs>
      <w:spacing w:before="120"/>
      <w:ind w:left="1440" w:hanging="360"/>
      <w:jc w:val="both"/>
    </w:pPr>
    <w:rPr>
      <w:rFonts w:ascii="Times New Roman" w:hAnsi="Times New Roman" w:cs="Times New Roman"/>
      <w:i w:val="0"/>
      <w:iCs w:val="0"/>
      <w:sz w:val="20"/>
      <w:szCs w:val="20"/>
      <w:lang w:eastAsia="pl-PL"/>
    </w:rPr>
  </w:style>
  <w:style w:type="paragraph" w:customStyle="1" w:styleId="StylNagwek3Przed6pt">
    <w:name w:val="Styl Nagłówek 3 + Przed:  6 pt"/>
    <w:basedOn w:val="Nagwek3"/>
    <w:rsid w:val="00B24D7A"/>
    <w:pPr>
      <w:keepNext w:val="0"/>
      <w:widowControl/>
      <w:tabs>
        <w:tab w:val="clear" w:pos="844"/>
        <w:tab w:val="clear" w:pos="8789"/>
        <w:tab w:val="num" w:pos="720"/>
        <w:tab w:val="num" w:pos="2160"/>
      </w:tabs>
      <w:overflowPunct/>
      <w:autoSpaceDE/>
      <w:autoSpaceDN/>
      <w:adjustRightInd/>
      <w:spacing w:before="60" w:beforeAutospacing="0" w:after="60" w:line="240" w:lineRule="auto"/>
      <w:ind w:left="2160" w:hanging="360"/>
      <w:jc w:val="both"/>
    </w:pPr>
    <w:rPr>
      <w:sz w:val="20"/>
      <w:szCs w:val="20"/>
    </w:rPr>
  </w:style>
  <w:style w:type="paragraph" w:customStyle="1" w:styleId="StylNagwek2Przed12pt">
    <w:name w:val="Styl Nagłówek 2 + Przed:  12 pt"/>
    <w:basedOn w:val="Nagwek2"/>
    <w:rsid w:val="00B24D7A"/>
    <w:pPr>
      <w:keepNext w:val="0"/>
      <w:spacing w:before="120"/>
      <w:ind w:left="283" w:hanging="283"/>
      <w:jc w:val="both"/>
    </w:pPr>
    <w:rPr>
      <w:rFonts w:ascii="Times New Roman" w:hAnsi="Times New Roman" w:cs="Times New Roman"/>
      <w:i w:val="0"/>
      <w:iCs w:val="0"/>
      <w:sz w:val="20"/>
      <w:szCs w:val="20"/>
      <w:lang w:eastAsia="pl-PL"/>
    </w:rPr>
  </w:style>
  <w:style w:type="character" w:styleId="Pogrubienie">
    <w:name w:val="Strong"/>
    <w:basedOn w:val="Domylnaczcionkaakapitu"/>
    <w:qFormat/>
    <w:rsid w:val="00B24D7A"/>
    <w:rPr>
      <w:b/>
      <w:bCs/>
    </w:rPr>
  </w:style>
  <w:style w:type="paragraph" w:customStyle="1" w:styleId="StylNagwek3Zagszczoneo015pt">
    <w:name w:val="Styl Nagłówek 3 + Zagęszczone o  015 pt"/>
    <w:basedOn w:val="Nagwek3"/>
    <w:link w:val="StylNagwek3Zagszczoneo015ptZnak"/>
    <w:rsid w:val="00B24D7A"/>
    <w:pPr>
      <w:keepNext w:val="0"/>
      <w:widowControl/>
      <w:tabs>
        <w:tab w:val="clear" w:pos="844"/>
        <w:tab w:val="clear" w:pos="8789"/>
        <w:tab w:val="num" w:pos="720"/>
        <w:tab w:val="num" w:pos="2160"/>
      </w:tabs>
      <w:overflowPunct/>
      <w:autoSpaceDE/>
      <w:autoSpaceDN/>
      <w:adjustRightInd/>
      <w:spacing w:before="60" w:beforeAutospacing="0" w:after="60" w:line="240" w:lineRule="auto"/>
      <w:ind w:left="2160" w:hanging="360"/>
      <w:jc w:val="both"/>
    </w:pPr>
    <w:rPr>
      <w:spacing w:val="-3"/>
      <w:sz w:val="20"/>
      <w:szCs w:val="20"/>
    </w:rPr>
  </w:style>
  <w:style w:type="character" w:customStyle="1" w:styleId="StylNagwek3Zagszczoneo015ptZnak">
    <w:name w:val="Styl Nagłówek 3 + Zagęszczone o  015 pt Znak"/>
    <w:basedOn w:val="Domylnaczcionkaakapitu"/>
    <w:link w:val="StylNagwek3Zagszczoneo015pt"/>
    <w:rsid w:val="00B24D7A"/>
    <w:rPr>
      <w:rFonts w:ascii="Times New Roman" w:eastAsia="Times New Roman" w:hAnsi="Times New Roman" w:cs="Times New Roman"/>
      <w:b/>
      <w:spacing w:val="-3"/>
      <w:sz w:val="20"/>
      <w:szCs w:val="20"/>
      <w:lang w:eastAsia="pl-PL"/>
    </w:rPr>
  </w:style>
  <w:style w:type="paragraph" w:customStyle="1" w:styleId="akapit2">
    <w:name w:val="akapit2"/>
    <w:rsid w:val="00B24D7A"/>
    <w:pPr>
      <w:spacing w:after="0" w:line="240" w:lineRule="auto"/>
      <w:ind w:left="226" w:hanging="226"/>
      <w:jc w:val="both"/>
    </w:pPr>
    <w:rPr>
      <w:rFonts w:ascii="Times New Roman" w:eastAsia="Times New Roman" w:hAnsi="Times New Roman" w:cs="Times New Roman"/>
      <w:color w:val="000000"/>
      <w:sz w:val="24"/>
      <w:szCs w:val="20"/>
      <w:lang w:val="cs-CZ" w:eastAsia="pl-PL"/>
    </w:rPr>
  </w:style>
  <w:style w:type="paragraph" w:customStyle="1" w:styleId="gruodst1">
    <w:name w:val="gruodst1"/>
    <w:rsid w:val="00B24D7A"/>
    <w:pPr>
      <w:spacing w:after="0" w:line="240" w:lineRule="auto"/>
      <w:jc w:val="both"/>
    </w:pPr>
    <w:rPr>
      <w:rFonts w:ascii="Times New Roman" w:eastAsia="Times New Roman" w:hAnsi="Times New Roman" w:cs="Times New Roman"/>
      <w:b/>
      <w:color w:val="000000"/>
      <w:sz w:val="24"/>
      <w:szCs w:val="20"/>
      <w:lang w:val="cs-CZ" w:eastAsia="pl-PL"/>
    </w:rPr>
  </w:style>
  <w:style w:type="paragraph" w:styleId="Lista-kontynuacja2">
    <w:name w:val="List Continue 2"/>
    <w:basedOn w:val="Normalny"/>
    <w:rsid w:val="00B24D7A"/>
    <w:pPr>
      <w:spacing w:after="120"/>
      <w:ind w:left="566"/>
    </w:pPr>
    <w:rPr>
      <w:lang w:eastAsia="pl-PL"/>
    </w:rPr>
  </w:style>
  <w:style w:type="paragraph" w:customStyle="1" w:styleId="Tekstpodstawowywcity21">
    <w:name w:val="Tekst podstawowy wcięty 21"/>
    <w:basedOn w:val="Normalny"/>
    <w:uiPriority w:val="99"/>
    <w:rsid w:val="00B24D7A"/>
    <w:pPr>
      <w:tabs>
        <w:tab w:val="left" w:pos="-1843"/>
      </w:tabs>
      <w:spacing w:line="360" w:lineRule="atLeast"/>
      <w:ind w:left="1276" w:hanging="283"/>
      <w:jc w:val="both"/>
    </w:pPr>
    <w:rPr>
      <w:sz w:val="26"/>
      <w:lang w:eastAsia="pl-PL"/>
    </w:rPr>
  </w:style>
  <w:style w:type="paragraph" w:customStyle="1" w:styleId="Style">
    <w:name w:val="Style Ł"/>
    <w:basedOn w:val="Normalny"/>
    <w:rsid w:val="00B24D7A"/>
    <w:pPr>
      <w:spacing w:line="340" w:lineRule="exact"/>
      <w:jc w:val="both"/>
    </w:pPr>
    <w:rPr>
      <w:rFonts w:ascii="Arial" w:hAnsi="Arial"/>
      <w:sz w:val="22"/>
      <w:lang w:eastAsia="pl-PL"/>
    </w:rPr>
  </w:style>
  <w:style w:type="paragraph" w:customStyle="1" w:styleId="StandardowytekstZnakZnakZnakZnak">
    <w:name w:val="Standardowy.tekst Znak Znak Znak Znak"/>
    <w:rsid w:val="00B24D7A"/>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customStyle="1" w:styleId="111">
    <w:name w:val="1.1.1."/>
    <w:basedOn w:val="Normalny"/>
    <w:rsid w:val="00B24D7A"/>
    <w:pPr>
      <w:tabs>
        <w:tab w:val="left" w:pos="2126"/>
      </w:tabs>
      <w:overflowPunct w:val="0"/>
      <w:autoSpaceDE w:val="0"/>
      <w:autoSpaceDN w:val="0"/>
      <w:adjustRightInd w:val="0"/>
      <w:spacing w:line="360" w:lineRule="auto"/>
      <w:ind w:left="2127" w:hanging="709"/>
      <w:jc w:val="both"/>
      <w:textAlignment w:val="baseline"/>
    </w:pPr>
    <w:rPr>
      <w:sz w:val="26"/>
      <w:lang w:eastAsia="pl-PL"/>
    </w:rPr>
  </w:style>
  <w:style w:type="paragraph" w:customStyle="1" w:styleId="11">
    <w:name w:val="1.1."/>
    <w:basedOn w:val="Normalny"/>
    <w:rsid w:val="00B24D7A"/>
    <w:pPr>
      <w:overflowPunct w:val="0"/>
      <w:autoSpaceDE w:val="0"/>
      <w:autoSpaceDN w:val="0"/>
      <w:adjustRightInd w:val="0"/>
      <w:spacing w:line="360" w:lineRule="auto"/>
      <w:ind w:left="1418" w:hanging="709"/>
      <w:jc w:val="both"/>
      <w:textAlignment w:val="baseline"/>
    </w:pPr>
    <w:rPr>
      <w:sz w:val="26"/>
      <w:lang w:eastAsia="pl-PL"/>
    </w:rPr>
  </w:style>
  <w:style w:type="paragraph" w:customStyle="1" w:styleId="tekst-11">
    <w:name w:val="tekst-1.1."/>
    <w:basedOn w:val="11"/>
    <w:rsid w:val="00B24D7A"/>
    <w:pPr>
      <w:ind w:firstLine="0"/>
    </w:pPr>
  </w:style>
  <w:style w:type="paragraph" w:customStyle="1" w:styleId="12">
    <w:name w:val="1."/>
    <w:basedOn w:val="Normalny"/>
    <w:rsid w:val="00B24D7A"/>
    <w:pPr>
      <w:overflowPunct w:val="0"/>
      <w:autoSpaceDE w:val="0"/>
      <w:autoSpaceDN w:val="0"/>
      <w:adjustRightInd w:val="0"/>
      <w:spacing w:line="360" w:lineRule="auto"/>
      <w:textAlignment w:val="baseline"/>
    </w:pPr>
    <w:rPr>
      <w:b/>
      <w:sz w:val="26"/>
      <w:lang w:eastAsia="pl-PL"/>
    </w:rPr>
  </w:style>
  <w:style w:type="paragraph" w:customStyle="1" w:styleId="tekst-1">
    <w:name w:val="tekst-1."/>
    <w:basedOn w:val="tekst-11"/>
    <w:rsid w:val="00B24D7A"/>
    <w:pPr>
      <w:ind w:left="709"/>
    </w:pPr>
  </w:style>
  <w:style w:type="paragraph" w:customStyle="1" w:styleId="tekst-111">
    <w:name w:val="tekst-1.1.1."/>
    <w:basedOn w:val="tekst-11"/>
    <w:rsid w:val="00B24D7A"/>
    <w:pPr>
      <w:ind w:left="2835"/>
    </w:pPr>
  </w:style>
  <w:style w:type="paragraph" w:customStyle="1" w:styleId="AAAAA">
    <w:name w:val="AAAAA"/>
    <w:rsid w:val="00B24D7A"/>
    <w:pPr>
      <w:overflowPunct w:val="0"/>
      <w:autoSpaceDE w:val="0"/>
      <w:autoSpaceDN w:val="0"/>
      <w:adjustRightInd w:val="0"/>
      <w:spacing w:after="0" w:line="240" w:lineRule="auto"/>
      <w:jc w:val="both"/>
      <w:textAlignment w:val="baseline"/>
    </w:pPr>
    <w:rPr>
      <w:rFonts w:ascii="Times New Roman" w:eastAsia="Times New Roman" w:hAnsi="Times New Roman" w:cs="Times New Roman"/>
      <w:sz w:val="20"/>
      <w:szCs w:val="20"/>
      <w:lang w:eastAsia="pl-PL"/>
    </w:rPr>
  </w:style>
  <w:style w:type="paragraph" w:customStyle="1" w:styleId="Tekstpodstawowy22">
    <w:name w:val="Tekst podstawowy 22"/>
    <w:basedOn w:val="Normalny"/>
    <w:rsid w:val="00B24D7A"/>
    <w:pPr>
      <w:overflowPunct w:val="0"/>
      <w:autoSpaceDE w:val="0"/>
      <w:autoSpaceDN w:val="0"/>
      <w:adjustRightInd w:val="0"/>
      <w:ind w:firstLine="709"/>
      <w:jc w:val="both"/>
      <w:textAlignment w:val="baseline"/>
    </w:pPr>
    <w:rPr>
      <w:lang w:eastAsia="pl-PL"/>
    </w:rPr>
  </w:style>
  <w:style w:type="paragraph" w:customStyle="1" w:styleId="wstp1">
    <w:name w:val="wstęp1"/>
    <w:basedOn w:val="Normalny"/>
    <w:rsid w:val="00B24D7A"/>
    <w:pPr>
      <w:keepNext/>
      <w:widowControl w:val="0"/>
      <w:spacing w:before="360" w:after="120" w:line="300" w:lineRule="atLeast"/>
    </w:pPr>
    <w:rPr>
      <w:b/>
      <w:sz w:val="24"/>
      <w:lang w:eastAsia="pl-PL"/>
    </w:rPr>
  </w:style>
  <w:style w:type="character" w:customStyle="1" w:styleId="biggertext3">
    <w:name w:val="biggertext3"/>
    <w:basedOn w:val="Domylnaczcionkaakapitu"/>
    <w:rsid w:val="00B24D7A"/>
    <w:rPr>
      <w:sz w:val="28"/>
      <w:szCs w:val="28"/>
    </w:rPr>
  </w:style>
  <w:style w:type="paragraph" w:styleId="Lista3">
    <w:name w:val="List 3"/>
    <w:basedOn w:val="Normalny"/>
    <w:rsid w:val="00B24D7A"/>
    <w:pPr>
      <w:tabs>
        <w:tab w:val="left" w:pos="720"/>
      </w:tabs>
      <w:ind w:left="849" w:hanging="283"/>
      <w:jc w:val="both"/>
    </w:pPr>
    <w:rPr>
      <w:szCs w:val="24"/>
      <w:lang w:eastAsia="pl-PL"/>
    </w:rPr>
  </w:style>
  <w:style w:type="paragraph" w:customStyle="1" w:styleId="Zwykytekst1">
    <w:name w:val="Zwykły tekst1"/>
    <w:basedOn w:val="Normalny"/>
    <w:rsid w:val="00B24D7A"/>
    <w:rPr>
      <w:rFonts w:ascii="Courier New" w:hAnsi="Courier New"/>
      <w:sz w:val="24"/>
      <w:lang w:eastAsia="pl-PL"/>
    </w:rPr>
  </w:style>
  <w:style w:type="paragraph" w:customStyle="1" w:styleId="BodyText21">
    <w:name w:val="Body Text 21"/>
    <w:basedOn w:val="Normalny"/>
    <w:rsid w:val="00B24D7A"/>
    <w:pPr>
      <w:widowControl w:val="0"/>
      <w:spacing w:line="360" w:lineRule="auto"/>
      <w:jc w:val="both"/>
    </w:pPr>
    <w:rPr>
      <w:rFonts w:ascii="Arial" w:hAnsi="Arial"/>
      <w:sz w:val="24"/>
      <w:lang w:eastAsia="pl-PL"/>
    </w:rPr>
  </w:style>
  <w:style w:type="character" w:customStyle="1" w:styleId="Bodytext5NotItalic">
    <w:name w:val="Body text (5) + Not Italic"/>
    <w:rsid w:val="00B24D7A"/>
    <w:rPr>
      <w:rFonts w:ascii="Times New Roman" w:eastAsia="Times New Roman" w:hAnsi="Times New Roman" w:cs="Times New Roman"/>
      <w:b w:val="0"/>
      <w:bCs w:val="0"/>
      <w:i/>
      <w:iCs/>
      <w:smallCaps w:val="0"/>
      <w:strike w:val="0"/>
      <w:color w:val="000000"/>
      <w:spacing w:val="0"/>
      <w:w w:val="100"/>
      <w:position w:val="0"/>
      <w:sz w:val="20"/>
      <w:szCs w:val="20"/>
      <w:u w:val="none"/>
      <w:lang w:val="pl-PL"/>
    </w:rPr>
  </w:style>
  <w:style w:type="character" w:customStyle="1" w:styleId="WW8Num1z0">
    <w:name w:val="WW8Num1z0"/>
    <w:rsid w:val="00B24D7A"/>
  </w:style>
  <w:style w:type="character" w:customStyle="1" w:styleId="WW8Num1z1">
    <w:name w:val="WW8Num1z1"/>
    <w:rsid w:val="00B24D7A"/>
  </w:style>
  <w:style w:type="character" w:customStyle="1" w:styleId="WW8Num1z2">
    <w:name w:val="WW8Num1z2"/>
    <w:rsid w:val="00B24D7A"/>
  </w:style>
  <w:style w:type="character" w:customStyle="1" w:styleId="WW8Num1z3">
    <w:name w:val="WW8Num1z3"/>
    <w:rsid w:val="00B24D7A"/>
  </w:style>
  <w:style w:type="character" w:customStyle="1" w:styleId="WW8Num1z4">
    <w:name w:val="WW8Num1z4"/>
    <w:rsid w:val="00B24D7A"/>
  </w:style>
  <w:style w:type="character" w:customStyle="1" w:styleId="WW8Num1z5">
    <w:name w:val="WW8Num1z5"/>
    <w:rsid w:val="00B24D7A"/>
  </w:style>
  <w:style w:type="character" w:customStyle="1" w:styleId="WW8Num1z6">
    <w:name w:val="WW8Num1z6"/>
    <w:rsid w:val="00B24D7A"/>
  </w:style>
  <w:style w:type="character" w:customStyle="1" w:styleId="WW8Num1z7">
    <w:name w:val="WW8Num1z7"/>
    <w:rsid w:val="00B24D7A"/>
  </w:style>
  <w:style w:type="character" w:customStyle="1" w:styleId="WW8Num1z8">
    <w:name w:val="WW8Num1z8"/>
    <w:rsid w:val="00B24D7A"/>
  </w:style>
  <w:style w:type="character" w:customStyle="1" w:styleId="WW8Num2z0">
    <w:name w:val="WW8Num2z0"/>
    <w:rsid w:val="00B24D7A"/>
  </w:style>
  <w:style w:type="character" w:customStyle="1" w:styleId="WW8Num2z1">
    <w:name w:val="WW8Num2z1"/>
    <w:rsid w:val="00B24D7A"/>
  </w:style>
  <w:style w:type="character" w:customStyle="1" w:styleId="WW8Num2z2">
    <w:name w:val="WW8Num2z2"/>
    <w:rsid w:val="00B24D7A"/>
  </w:style>
  <w:style w:type="character" w:customStyle="1" w:styleId="WW8Num2z3">
    <w:name w:val="WW8Num2z3"/>
    <w:rsid w:val="00B24D7A"/>
  </w:style>
  <w:style w:type="character" w:customStyle="1" w:styleId="WW8Num2z4">
    <w:name w:val="WW8Num2z4"/>
    <w:rsid w:val="00B24D7A"/>
  </w:style>
  <w:style w:type="character" w:customStyle="1" w:styleId="WW8Num2z5">
    <w:name w:val="WW8Num2z5"/>
    <w:rsid w:val="00B24D7A"/>
  </w:style>
  <w:style w:type="character" w:customStyle="1" w:styleId="WW8Num2z6">
    <w:name w:val="WW8Num2z6"/>
    <w:rsid w:val="00B24D7A"/>
  </w:style>
  <w:style w:type="character" w:customStyle="1" w:styleId="WW8Num2z7">
    <w:name w:val="WW8Num2z7"/>
    <w:rsid w:val="00B24D7A"/>
  </w:style>
  <w:style w:type="character" w:customStyle="1" w:styleId="WW8Num2z8">
    <w:name w:val="WW8Num2z8"/>
    <w:rsid w:val="00B24D7A"/>
  </w:style>
  <w:style w:type="character" w:customStyle="1" w:styleId="Absatz-Standardschriftart">
    <w:name w:val="Absatz-Standardschriftart"/>
    <w:rsid w:val="00B24D7A"/>
  </w:style>
  <w:style w:type="paragraph" w:customStyle="1" w:styleId="Nagwek10">
    <w:name w:val="Nagłówek1"/>
    <w:basedOn w:val="Normalny"/>
    <w:next w:val="Tretekstu"/>
    <w:rsid w:val="00B24D7A"/>
    <w:pPr>
      <w:keepNext/>
      <w:widowControl w:val="0"/>
      <w:suppressAutoHyphens/>
      <w:autoSpaceDE w:val="0"/>
      <w:spacing w:before="240" w:after="120"/>
    </w:pPr>
    <w:rPr>
      <w:rFonts w:ascii="Arial" w:eastAsia="Mangal" w:hAnsi="Arial" w:cs="Microsoft YaHei"/>
      <w:kern w:val="1"/>
      <w:sz w:val="28"/>
      <w:szCs w:val="24"/>
      <w:lang w:bidi="hi-IN"/>
    </w:rPr>
  </w:style>
  <w:style w:type="paragraph" w:customStyle="1" w:styleId="Tretekstu">
    <w:name w:val="Treœæ tekstu"/>
    <w:basedOn w:val="Normalny"/>
    <w:rsid w:val="00B24D7A"/>
    <w:pPr>
      <w:widowControl w:val="0"/>
      <w:suppressAutoHyphens/>
      <w:autoSpaceDE w:val="0"/>
      <w:spacing w:after="120"/>
    </w:pPr>
    <w:rPr>
      <w:kern w:val="1"/>
      <w:sz w:val="24"/>
      <w:szCs w:val="24"/>
      <w:lang w:bidi="hi-IN"/>
    </w:rPr>
  </w:style>
  <w:style w:type="paragraph" w:customStyle="1" w:styleId="Indeks">
    <w:name w:val="Indeks"/>
    <w:basedOn w:val="Normalny"/>
    <w:rsid w:val="00B24D7A"/>
    <w:pPr>
      <w:widowControl w:val="0"/>
      <w:suppressAutoHyphens/>
      <w:autoSpaceDE w:val="0"/>
    </w:pPr>
    <w:rPr>
      <w:rFonts w:eastAsia="Mangal"/>
      <w:kern w:val="1"/>
      <w:sz w:val="24"/>
      <w:szCs w:val="24"/>
      <w:lang w:bidi="hi-IN"/>
    </w:rPr>
  </w:style>
  <w:style w:type="paragraph" w:customStyle="1" w:styleId="Nagwek0">
    <w:name w:val="Nag³ówek"/>
    <w:basedOn w:val="Normalny"/>
    <w:rsid w:val="00B24D7A"/>
    <w:pPr>
      <w:widowControl w:val="0"/>
      <w:tabs>
        <w:tab w:val="center" w:pos="5140"/>
        <w:tab w:val="right" w:pos="10280"/>
      </w:tabs>
      <w:suppressAutoHyphens/>
      <w:autoSpaceDE w:val="0"/>
    </w:pPr>
    <w:rPr>
      <w:kern w:val="1"/>
      <w:sz w:val="24"/>
      <w:szCs w:val="24"/>
      <w:lang w:bidi="hi-IN"/>
    </w:rPr>
  </w:style>
  <w:style w:type="paragraph" w:customStyle="1" w:styleId="Zawartotabeli0">
    <w:name w:val="Zawartoœæ tabeli"/>
    <w:basedOn w:val="Normalny"/>
    <w:rsid w:val="00B24D7A"/>
    <w:pPr>
      <w:widowControl w:val="0"/>
      <w:suppressAutoHyphens/>
      <w:autoSpaceDE w:val="0"/>
    </w:pPr>
    <w:rPr>
      <w:kern w:val="1"/>
      <w:sz w:val="24"/>
      <w:szCs w:val="24"/>
      <w:lang w:bidi="hi-IN"/>
    </w:rPr>
  </w:style>
  <w:style w:type="paragraph" w:customStyle="1" w:styleId="Nagwektabeli">
    <w:name w:val="Nag³ówek tabeli"/>
    <w:basedOn w:val="Zawartotabeli0"/>
    <w:rsid w:val="00B24D7A"/>
    <w:pPr>
      <w:jc w:val="center"/>
    </w:pPr>
    <w:rPr>
      <w:b/>
      <w:bCs/>
    </w:rPr>
  </w:style>
  <w:style w:type="paragraph" w:customStyle="1" w:styleId="Nagwektabeli0">
    <w:name w:val="Nagłówek tabeli"/>
    <w:basedOn w:val="Zawartotabeli"/>
    <w:rsid w:val="00B24D7A"/>
    <w:pPr>
      <w:suppressAutoHyphens w:val="0"/>
      <w:autoSpaceDE w:val="0"/>
      <w:spacing w:after="0"/>
      <w:jc w:val="center"/>
    </w:pPr>
    <w:rPr>
      <w:rFonts w:ascii="Arial" w:eastAsia="Times New Roman" w:hAnsi="Arial"/>
      <w:b/>
      <w:bCs/>
      <w:lang w:eastAsia="zh-CN" w:bidi="hi-IN"/>
    </w:rPr>
  </w:style>
  <w:style w:type="paragraph" w:customStyle="1" w:styleId="Listapunktowana1">
    <w:name w:val="Lista punktowana1"/>
    <w:basedOn w:val="Normalny"/>
    <w:rsid w:val="00B24D7A"/>
    <w:pPr>
      <w:widowControl w:val="0"/>
      <w:autoSpaceDE w:val="0"/>
      <w:ind w:firstLine="1190"/>
    </w:pPr>
    <w:rPr>
      <w:rFonts w:ascii="Arial" w:hAnsi="Arial" w:cs="Arial"/>
      <w:kern w:val="1"/>
      <w:lang w:eastAsia="pl-PL" w:bidi="hi-IN"/>
    </w:rPr>
  </w:style>
  <w:style w:type="character" w:customStyle="1" w:styleId="WW8Num3z0">
    <w:name w:val="WW8Num3z0"/>
    <w:rsid w:val="00B24D7A"/>
  </w:style>
  <w:style w:type="character" w:customStyle="1" w:styleId="WW8Num3z1">
    <w:name w:val="WW8Num3z1"/>
    <w:rsid w:val="00B24D7A"/>
    <w:rPr>
      <w:rFonts w:cs="Arial"/>
      <w:b w:val="0"/>
      <w:bCs w:val="0"/>
    </w:rPr>
  </w:style>
  <w:style w:type="character" w:customStyle="1" w:styleId="WW8Num4z0">
    <w:name w:val="WW8Num4z0"/>
    <w:rsid w:val="00B24D7A"/>
    <w:rPr>
      <w:rFonts w:cs="Arial"/>
      <w:b w:val="0"/>
      <w:bCs w:val="0"/>
    </w:rPr>
  </w:style>
  <w:style w:type="character" w:customStyle="1" w:styleId="WW8Num5z0">
    <w:name w:val="WW8Num5z0"/>
    <w:rsid w:val="00B24D7A"/>
    <w:rPr>
      <w:rFonts w:ascii="Times New Roman" w:hAnsi="Times New Roman" w:cs="Times New Roman"/>
      <w:sz w:val="20"/>
    </w:rPr>
  </w:style>
  <w:style w:type="character" w:customStyle="1" w:styleId="WW8Num1zfalse">
    <w:name w:val="WW8Num1zfalse"/>
    <w:rsid w:val="00B24D7A"/>
  </w:style>
  <w:style w:type="character" w:customStyle="1" w:styleId="WW8Num4ztrue">
    <w:name w:val="WW8Num4ztrue"/>
    <w:rsid w:val="00B24D7A"/>
  </w:style>
  <w:style w:type="character" w:customStyle="1" w:styleId="WW-WW8Num4ztrue">
    <w:name w:val="WW-WW8Num4ztrue"/>
    <w:rsid w:val="00B24D7A"/>
  </w:style>
  <w:style w:type="character" w:customStyle="1" w:styleId="WW-WW8Num4ztrue1">
    <w:name w:val="WW-WW8Num4ztrue1"/>
    <w:rsid w:val="00B24D7A"/>
  </w:style>
  <w:style w:type="character" w:customStyle="1" w:styleId="WW-WW8Num4ztrue2">
    <w:name w:val="WW-WW8Num4ztrue2"/>
    <w:rsid w:val="00B24D7A"/>
  </w:style>
  <w:style w:type="character" w:customStyle="1" w:styleId="WW-WW8Num4ztrue3">
    <w:name w:val="WW-WW8Num4ztrue3"/>
    <w:rsid w:val="00B24D7A"/>
  </w:style>
  <w:style w:type="character" w:customStyle="1" w:styleId="WW-WW8Num4ztrue4">
    <w:name w:val="WW-WW8Num4ztrue4"/>
    <w:rsid w:val="00B24D7A"/>
  </w:style>
  <w:style w:type="character" w:customStyle="1" w:styleId="WW-WW8Num4ztrue5">
    <w:name w:val="WW-WW8Num4ztrue5"/>
    <w:rsid w:val="00B24D7A"/>
  </w:style>
  <w:style w:type="character" w:customStyle="1" w:styleId="WW-WW8Num4ztrue6">
    <w:name w:val="WW-WW8Num4ztrue6"/>
    <w:rsid w:val="00B24D7A"/>
  </w:style>
  <w:style w:type="character" w:customStyle="1" w:styleId="WW-WW8Num4ztrue11">
    <w:name w:val="WW-WW8Num4ztrue11"/>
    <w:rsid w:val="00B24D7A"/>
  </w:style>
  <w:style w:type="character" w:customStyle="1" w:styleId="WW-WW8Num4ztrue21">
    <w:name w:val="WW-WW8Num4ztrue21"/>
    <w:rsid w:val="00B24D7A"/>
  </w:style>
  <w:style w:type="character" w:customStyle="1" w:styleId="WW-WW8Num4ztrue31">
    <w:name w:val="WW-WW8Num4ztrue31"/>
    <w:rsid w:val="00B24D7A"/>
  </w:style>
  <w:style w:type="character" w:customStyle="1" w:styleId="WW-WW8Num4ztrue41">
    <w:name w:val="WW-WW8Num4ztrue41"/>
    <w:rsid w:val="00B24D7A"/>
  </w:style>
  <w:style w:type="character" w:customStyle="1" w:styleId="WW-WW8Num4ztrue51">
    <w:name w:val="WW-WW8Num4ztrue51"/>
    <w:rsid w:val="00B24D7A"/>
  </w:style>
  <w:style w:type="character" w:customStyle="1" w:styleId="WW-Absatz-Standardschriftart">
    <w:name w:val="WW-Absatz-Standardschriftart"/>
    <w:rsid w:val="00B24D7A"/>
  </w:style>
  <w:style w:type="character" w:customStyle="1" w:styleId="WW8Num6z1">
    <w:name w:val="WW8Num6z1"/>
    <w:rsid w:val="00B24D7A"/>
    <w:rPr>
      <w:b w:val="0"/>
      <w:bCs w:val="0"/>
    </w:rPr>
  </w:style>
  <w:style w:type="character" w:customStyle="1" w:styleId="WW-Absatz-Standardschriftart1">
    <w:name w:val="WW-Absatz-Standardschriftart1"/>
    <w:rsid w:val="00B24D7A"/>
  </w:style>
  <w:style w:type="character" w:customStyle="1" w:styleId="WW-Absatz-Standardschriftart11">
    <w:name w:val="WW-Absatz-Standardschriftart11"/>
    <w:rsid w:val="00B24D7A"/>
  </w:style>
  <w:style w:type="character" w:customStyle="1" w:styleId="WW8Num6z0">
    <w:name w:val="WW8Num6z0"/>
    <w:rsid w:val="00B24D7A"/>
    <w:rPr>
      <w:rFonts w:ascii="Times New Roman" w:hAnsi="Times New Roman" w:cs="Times New Roman"/>
      <w:sz w:val="16"/>
    </w:rPr>
  </w:style>
  <w:style w:type="character" w:customStyle="1" w:styleId="WW-Absatz-Standardschriftart111">
    <w:name w:val="WW-Absatz-Standardschriftart111"/>
    <w:rsid w:val="00B24D7A"/>
  </w:style>
  <w:style w:type="character" w:customStyle="1" w:styleId="WW-Absatz-Standardschriftart1111">
    <w:name w:val="WW-Absatz-Standardschriftart1111"/>
    <w:rsid w:val="00B24D7A"/>
  </w:style>
  <w:style w:type="character" w:customStyle="1" w:styleId="WW-Absatz-Standardschriftart11111">
    <w:name w:val="WW-Absatz-Standardschriftart11111"/>
    <w:rsid w:val="00B24D7A"/>
  </w:style>
  <w:style w:type="character" w:customStyle="1" w:styleId="Znakinumeracji">
    <w:name w:val="Znaki numeracji"/>
    <w:rsid w:val="00B24D7A"/>
    <w:rPr>
      <w:b w:val="0"/>
      <w:bCs w:val="0"/>
    </w:rPr>
  </w:style>
  <w:style w:type="paragraph" w:customStyle="1" w:styleId="Tekstblokowy1">
    <w:name w:val="Tekst blokowy1"/>
    <w:basedOn w:val="Normalny"/>
    <w:rsid w:val="00B24D7A"/>
    <w:pPr>
      <w:widowControl w:val="0"/>
      <w:ind w:left="57" w:right="57" w:hanging="227"/>
    </w:pPr>
    <w:rPr>
      <w:rFonts w:ascii="Calibri" w:eastAsia="SimSun" w:hAnsi="Calibri" w:cs="Mangal"/>
      <w:kern w:val="1"/>
      <w:sz w:val="24"/>
      <w:szCs w:val="24"/>
      <w:lang w:bidi="hi-IN"/>
    </w:rPr>
  </w:style>
  <w:style w:type="paragraph" w:customStyle="1" w:styleId="Zawartoramki">
    <w:name w:val="Zawartość ramki"/>
    <w:basedOn w:val="Tekstpodstawowy"/>
    <w:rsid w:val="00B24D7A"/>
    <w:pPr>
      <w:widowControl w:val="0"/>
      <w:suppressAutoHyphens/>
    </w:pPr>
    <w:rPr>
      <w:rFonts w:ascii="Calibri" w:eastAsia="SimSun" w:hAnsi="Calibri" w:cs="Mangal"/>
      <w:kern w:val="1"/>
      <w:sz w:val="24"/>
      <w:szCs w:val="24"/>
      <w:lang w:bidi="hi-IN"/>
    </w:rPr>
  </w:style>
  <w:style w:type="paragraph" w:customStyle="1" w:styleId="Nagwek100">
    <w:name w:val="Nagłówek 10"/>
    <w:basedOn w:val="Nagwek10"/>
    <w:next w:val="Tekstpodstawowy"/>
    <w:rsid w:val="00B24D7A"/>
    <w:pPr>
      <w:autoSpaceDE/>
      <w:ind w:left="283" w:hanging="283"/>
    </w:pPr>
    <w:rPr>
      <w:rFonts w:eastAsia="Microsoft YaHei" w:cs="Mangal"/>
      <w:b/>
      <w:bCs/>
      <w:sz w:val="21"/>
      <w:szCs w:val="21"/>
    </w:rPr>
  </w:style>
  <w:style w:type="paragraph" w:styleId="Plandokumentu">
    <w:name w:val="Document Map"/>
    <w:basedOn w:val="Normalny"/>
    <w:link w:val="PlandokumentuZnak"/>
    <w:uiPriority w:val="99"/>
    <w:semiHidden/>
    <w:unhideWhenUsed/>
    <w:rsid w:val="00B24D7A"/>
    <w:rPr>
      <w:rFonts w:ascii="Tahoma" w:hAnsi="Tahoma" w:cs="Tahoma"/>
      <w:sz w:val="16"/>
      <w:szCs w:val="16"/>
    </w:rPr>
  </w:style>
  <w:style w:type="character" w:customStyle="1" w:styleId="PlandokumentuZnak">
    <w:name w:val="Plan dokumentu Znak"/>
    <w:basedOn w:val="Domylnaczcionkaakapitu"/>
    <w:link w:val="Plandokumentu"/>
    <w:uiPriority w:val="99"/>
    <w:semiHidden/>
    <w:rsid w:val="00B24D7A"/>
    <w:rPr>
      <w:rFonts w:ascii="Tahoma" w:eastAsia="Times New Roman" w:hAnsi="Tahoma" w:cs="Tahoma"/>
      <w:sz w:val="16"/>
      <w:szCs w:val="16"/>
      <w:lang w:eastAsia="zh-CN"/>
    </w:rPr>
  </w:style>
  <w:style w:type="paragraph" w:customStyle="1" w:styleId="Tekstpodstawowywcity32">
    <w:name w:val="Tekst podstawowy wcięty 32"/>
    <w:basedOn w:val="Normalny"/>
    <w:rsid w:val="00B24D7A"/>
    <w:pPr>
      <w:tabs>
        <w:tab w:val="left" w:pos="964"/>
      </w:tabs>
      <w:overflowPunct w:val="0"/>
      <w:autoSpaceDE w:val="0"/>
      <w:autoSpaceDN w:val="0"/>
      <w:adjustRightInd w:val="0"/>
      <w:spacing w:after="120"/>
      <w:ind w:left="964" w:hanging="964"/>
      <w:jc w:val="both"/>
      <w:textAlignment w:val="baseline"/>
    </w:pPr>
    <w:rPr>
      <w:lang w:eastAsia="pl-PL"/>
    </w:rPr>
  </w:style>
  <w:style w:type="paragraph" w:customStyle="1" w:styleId="Tekstpodstawowywcity22">
    <w:name w:val="Tekst podstawowy wcięty 22"/>
    <w:basedOn w:val="Normalny"/>
    <w:rsid w:val="00B24D7A"/>
    <w:pPr>
      <w:tabs>
        <w:tab w:val="left" w:pos="-1843"/>
      </w:tabs>
      <w:spacing w:line="360" w:lineRule="atLeast"/>
      <w:ind w:left="1276" w:hanging="283"/>
      <w:jc w:val="both"/>
    </w:pPr>
    <w:rPr>
      <w:sz w:val="26"/>
      <w:lang w:eastAsia="pl-PL"/>
    </w:rPr>
  </w:style>
  <w:style w:type="paragraph" w:customStyle="1" w:styleId="Tekstpodstawowy23">
    <w:name w:val="Tekst podstawowy 23"/>
    <w:basedOn w:val="Normalny"/>
    <w:rsid w:val="00B24D7A"/>
    <w:pPr>
      <w:overflowPunct w:val="0"/>
      <w:autoSpaceDE w:val="0"/>
      <w:autoSpaceDN w:val="0"/>
      <w:adjustRightInd w:val="0"/>
      <w:ind w:firstLine="709"/>
      <w:jc w:val="both"/>
      <w:textAlignment w:val="baseline"/>
    </w:pPr>
    <w:rPr>
      <w:lang w:eastAsia="pl-PL"/>
    </w:rPr>
  </w:style>
  <w:style w:type="paragraph" w:customStyle="1" w:styleId="Zwykytekst2">
    <w:name w:val="Zwykły tekst2"/>
    <w:basedOn w:val="Normalny"/>
    <w:rsid w:val="00B24D7A"/>
    <w:rPr>
      <w:rFonts w:ascii="Courier New" w:hAnsi="Courier New"/>
      <w:sz w:val="24"/>
      <w:lang w:eastAsia="pl-PL"/>
    </w:rPr>
  </w:style>
  <w:style w:type="paragraph" w:customStyle="1" w:styleId="Tekstpodstawowywcity34">
    <w:name w:val="Tekst podstawowy wcięty 34"/>
    <w:basedOn w:val="Normalny"/>
    <w:rsid w:val="00B24D7A"/>
    <w:pPr>
      <w:tabs>
        <w:tab w:val="left" w:pos="964"/>
      </w:tabs>
      <w:overflowPunct w:val="0"/>
      <w:autoSpaceDE w:val="0"/>
      <w:autoSpaceDN w:val="0"/>
      <w:adjustRightInd w:val="0"/>
      <w:spacing w:after="120"/>
      <w:ind w:left="964" w:hanging="964"/>
      <w:jc w:val="both"/>
      <w:textAlignment w:val="baseline"/>
    </w:pPr>
    <w:rPr>
      <w:lang w:eastAsia="pl-PL"/>
    </w:rPr>
  </w:style>
  <w:style w:type="paragraph" w:customStyle="1" w:styleId="Tekstpodstawowywcity23">
    <w:name w:val="Tekst podstawowy wcięty 23"/>
    <w:basedOn w:val="Normalny"/>
    <w:rsid w:val="00B24D7A"/>
    <w:pPr>
      <w:tabs>
        <w:tab w:val="left" w:pos="-1843"/>
      </w:tabs>
      <w:spacing w:line="360" w:lineRule="atLeast"/>
      <w:ind w:left="1276" w:hanging="283"/>
      <w:jc w:val="both"/>
    </w:pPr>
    <w:rPr>
      <w:sz w:val="26"/>
      <w:lang w:eastAsia="pl-PL"/>
    </w:rPr>
  </w:style>
  <w:style w:type="paragraph" w:customStyle="1" w:styleId="Tekstpodstawowy24">
    <w:name w:val="Tekst podstawowy 24"/>
    <w:basedOn w:val="Normalny"/>
    <w:rsid w:val="00B24D7A"/>
    <w:pPr>
      <w:overflowPunct w:val="0"/>
      <w:autoSpaceDE w:val="0"/>
      <w:autoSpaceDN w:val="0"/>
      <w:adjustRightInd w:val="0"/>
      <w:ind w:firstLine="709"/>
      <w:jc w:val="both"/>
      <w:textAlignment w:val="baseline"/>
    </w:pPr>
    <w:rPr>
      <w:lang w:eastAsia="pl-PL"/>
    </w:rPr>
  </w:style>
  <w:style w:type="paragraph" w:customStyle="1" w:styleId="Zwykytekst3">
    <w:name w:val="Zwykły tekst3"/>
    <w:basedOn w:val="Normalny"/>
    <w:rsid w:val="00B24D7A"/>
    <w:rPr>
      <w:rFonts w:ascii="Courier New" w:hAnsi="Courier New"/>
      <w:sz w:val="24"/>
      <w:lang w:eastAsia="pl-PL"/>
    </w:rPr>
  </w:style>
  <w:style w:type="character" w:customStyle="1" w:styleId="FontStyle29">
    <w:name w:val="Font Style29"/>
    <w:uiPriority w:val="99"/>
    <w:rsid w:val="00B24D7A"/>
    <w:rPr>
      <w:rFonts w:ascii="Times New Roman" w:hAnsi="Times New Roman" w:cs="Times New Roman"/>
      <w:sz w:val="18"/>
      <w:szCs w:val="18"/>
    </w:rPr>
  </w:style>
  <w:style w:type="paragraph" w:customStyle="1" w:styleId="Style110">
    <w:name w:val="Style11"/>
    <w:basedOn w:val="Normalny"/>
    <w:uiPriority w:val="99"/>
    <w:rsid w:val="00B24D7A"/>
    <w:pPr>
      <w:widowControl w:val="0"/>
      <w:autoSpaceDE w:val="0"/>
      <w:autoSpaceDN w:val="0"/>
      <w:adjustRightInd w:val="0"/>
      <w:spacing w:line="259" w:lineRule="exact"/>
      <w:ind w:hanging="394"/>
      <w:jc w:val="both"/>
    </w:pPr>
    <w:rPr>
      <w:rFonts w:ascii="Arial" w:hAnsi="Arial" w:cs="Arial"/>
      <w:sz w:val="24"/>
      <w:szCs w:val="24"/>
      <w:lang w:eastAsia="pl-PL"/>
    </w:rPr>
  </w:style>
  <w:style w:type="character" w:customStyle="1" w:styleId="FontStyle25">
    <w:name w:val="Font Style25"/>
    <w:uiPriority w:val="99"/>
    <w:rsid w:val="00B24D7A"/>
    <w:rPr>
      <w:rFonts w:ascii="Times New Roman" w:hAnsi="Times New Roman" w:cs="Times New Roman"/>
      <w:sz w:val="22"/>
      <w:szCs w:val="22"/>
    </w:rPr>
  </w:style>
  <w:style w:type="paragraph" w:customStyle="1" w:styleId="Tekstpodstawowywcity35">
    <w:name w:val="Tekst podstawowy wcięty 35"/>
    <w:basedOn w:val="Normalny"/>
    <w:rsid w:val="009642D9"/>
    <w:pPr>
      <w:overflowPunct w:val="0"/>
      <w:autoSpaceDE w:val="0"/>
      <w:autoSpaceDN w:val="0"/>
      <w:adjustRightInd w:val="0"/>
      <w:ind w:firstLine="709"/>
      <w:jc w:val="both"/>
      <w:textAlignment w:val="baseline"/>
    </w:pPr>
    <w:rPr>
      <w:lang w:eastAsia="pl-PL"/>
    </w:rPr>
  </w:style>
  <w:style w:type="paragraph" w:customStyle="1" w:styleId="penypunkt">
    <w:name w:val="pełny punkt"/>
    <w:basedOn w:val="Nagwek6"/>
    <w:link w:val="penypunktZnak"/>
    <w:qFormat/>
    <w:rsid w:val="00AC0D51"/>
    <w:pPr>
      <w:numPr>
        <w:numId w:val="0"/>
      </w:numPr>
      <w:tabs>
        <w:tab w:val="num" w:pos="0"/>
      </w:tabs>
      <w:spacing w:before="240"/>
    </w:pPr>
    <w:rPr>
      <w:rFonts w:ascii="Arial" w:hAnsi="Arial"/>
      <w:lang w:eastAsia="pl-PL"/>
    </w:rPr>
  </w:style>
  <w:style w:type="character" w:customStyle="1" w:styleId="penypunktZnak">
    <w:name w:val="pełny punkt Znak"/>
    <w:link w:val="penypunkt"/>
    <w:locked/>
    <w:rsid w:val="00AC0D51"/>
    <w:rPr>
      <w:rFonts w:ascii="Arial" w:eastAsia="Times New Roman" w:hAnsi="Arial" w:cs="Times New Roman"/>
      <w:b/>
      <w:sz w:val="24"/>
      <w:szCs w:val="20"/>
      <w:lang w:eastAsia="pl-PL"/>
    </w:rPr>
  </w:style>
  <w:style w:type="paragraph" w:customStyle="1" w:styleId="punkt11">
    <w:name w:val="punkt 1.1"/>
    <w:basedOn w:val="Normalny"/>
    <w:link w:val="punkt11Znak"/>
    <w:qFormat/>
    <w:rsid w:val="00AC0D51"/>
    <w:pPr>
      <w:spacing w:before="240" w:after="120"/>
      <w:jc w:val="both"/>
    </w:pPr>
    <w:rPr>
      <w:rFonts w:ascii="Arial" w:hAnsi="Arial"/>
      <w:b/>
      <w:caps/>
      <w:smallCaps/>
      <w:lang w:eastAsia="pl-PL"/>
    </w:rPr>
  </w:style>
  <w:style w:type="character" w:customStyle="1" w:styleId="punkt11Znak">
    <w:name w:val="punkt 1.1 Znak"/>
    <w:link w:val="punkt11"/>
    <w:locked/>
    <w:rsid w:val="00AC0D51"/>
    <w:rPr>
      <w:rFonts w:ascii="Arial" w:eastAsia="Times New Roman" w:hAnsi="Arial" w:cs="Times New Roman"/>
      <w:b/>
      <w:caps/>
      <w:smallCaps/>
      <w:sz w:val="20"/>
      <w:szCs w:val="20"/>
      <w:lang w:eastAsia="pl-PL"/>
    </w:rPr>
  </w:style>
  <w:style w:type="character" w:customStyle="1" w:styleId="Teksttreci">
    <w:name w:val="Tekst treści_"/>
    <w:basedOn w:val="Domylnaczcionkaakapitu"/>
    <w:link w:val="Teksttreci0"/>
    <w:rsid w:val="009E551C"/>
    <w:rPr>
      <w:shd w:val="clear" w:color="auto" w:fill="FFFFFF"/>
    </w:rPr>
  </w:style>
  <w:style w:type="paragraph" w:customStyle="1" w:styleId="Teksttreci0">
    <w:name w:val="Tekst treści"/>
    <w:basedOn w:val="Normalny"/>
    <w:link w:val="Teksttreci"/>
    <w:rsid w:val="009E551C"/>
    <w:pPr>
      <w:widowControl w:val="0"/>
      <w:shd w:val="clear" w:color="auto" w:fill="FFFFFF"/>
      <w:spacing w:after="180" w:line="0" w:lineRule="atLeast"/>
      <w:ind w:hanging="320"/>
      <w:jc w:val="both"/>
    </w:pPr>
    <w:rPr>
      <w:rFonts w:asciiTheme="minorHAnsi" w:eastAsiaTheme="minorHAnsi" w:hAnsiTheme="minorHAnsi" w:cstheme="minorBidi"/>
      <w:sz w:val="22"/>
      <w:szCs w:val="22"/>
      <w:lang w:eastAsia="en-US"/>
    </w:rPr>
  </w:style>
  <w:style w:type="character" w:customStyle="1" w:styleId="TeksttreciArialUnicodeMS95pt">
    <w:name w:val="Tekst treści + Arial Unicode MS;9;5 pt"/>
    <w:basedOn w:val="Teksttreci"/>
    <w:rsid w:val="009E551C"/>
    <w:rPr>
      <w:rFonts w:ascii="Arial Unicode MS" w:eastAsia="Arial Unicode MS" w:hAnsi="Arial Unicode MS" w:cs="Arial Unicode MS"/>
      <w:color w:val="000000"/>
      <w:spacing w:val="0"/>
      <w:w w:val="100"/>
      <w:position w:val="0"/>
      <w:sz w:val="19"/>
      <w:szCs w:val="19"/>
      <w:shd w:val="clear" w:color="auto" w:fill="FFFFFF"/>
      <w:lang w:val="pl-PL"/>
    </w:rPr>
  </w:style>
  <w:style w:type="character" w:customStyle="1" w:styleId="PogrubienieTeksttreciFranklinGothicHeavy95ptOdstpy0pt">
    <w:name w:val="Pogrubienie;Tekst treści + Franklin Gothic Heavy;9;5 pt;Odstępy 0 pt"/>
    <w:basedOn w:val="Teksttreci"/>
    <w:rsid w:val="009E551C"/>
    <w:rPr>
      <w:rFonts w:ascii="Franklin Gothic Heavy" w:eastAsia="Franklin Gothic Heavy" w:hAnsi="Franklin Gothic Heavy" w:cs="Franklin Gothic Heavy"/>
      <w:b/>
      <w:bCs/>
      <w:color w:val="000000"/>
      <w:spacing w:val="10"/>
      <w:w w:val="100"/>
      <w:position w:val="0"/>
      <w:sz w:val="19"/>
      <w:szCs w:val="19"/>
      <w:shd w:val="clear" w:color="auto" w:fill="FFFFFF"/>
      <w:lang w:val="pl-PL"/>
    </w:rPr>
  </w:style>
  <w:style w:type="character" w:customStyle="1" w:styleId="punkt">
    <w:name w:val="punkt"/>
    <w:rsid w:val="007D64B3"/>
    <w:rPr>
      <w:rFonts w:ascii="Times New" w:hAnsi="Times New"/>
      <w:b/>
      <w:bCs w:val="0"/>
      <w:sz w:val="28"/>
    </w:rPr>
  </w:style>
  <w:style w:type="character" w:customStyle="1" w:styleId="podpunkt0">
    <w:name w:val="podpunkt"/>
    <w:rsid w:val="007D64B3"/>
  </w:style>
  <w:style w:type="character" w:customStyle="1" w:styleId="paragraf">
    <w:name w:val="paragraf"/>
    <w:rsid w:val="007D64B3"/>
  </w:style>
  <w:style w:type="character" w:customStyle="1" w:styleId="podpodpunkt">
    <w:name w:val="podpodpunkt"/>
    <w:rsid w:val="007D64B3"/>
  </w:style>
  <w:style w:type="paragraph" w:customStyle="1" w:styleId="Tekstpodstawowy31">
    <w:name w:val="Tekst podstawowy 31"/>
    <w:basedOn w:val="Normalny"/>
    <w:rsid w:val="007D64B3"/>
    <w:pPr>
      <w:suppressAutoHyphens/>
      <w:spacing w:after="120"/>
    </w:pPr>
    <w:rPr>
      <w:sz w:val="16"/>
      <w:szCs w:val="16"/>
      <w:lang w:eastAsia="ar-SA"/>
    </w:rPr>
  </w:style>
  <w:style w:type="character" w:customStyle="1" w:styleId="Teksttreci8pt">
    <w:name w:val="Tekst treści + 8 pt"/>
    <w:rsid w:val="00E10D67"/>
    <w:rPr>
      <w:rFonts w:ascii="Times New Roman" w:eastAsia="Times New Roman" w:hAnsi="Times New Roman" w:cs="Times New Roman"/>
      <w:b w:val="0"/>
      <w:bCs w:val="0"/>
      <w:i w:val="0"/>
      <w:iCs w:val="0"/>
      <w:smallCaps w:val="0"/>
      <w:strike w:val="0"/>
      <w:color w:val="000000"/>
      <w:spacing w:val="0"/>
      <w:w w:val="100"/>
      <w:position w:val="0"/>
      <w:sz w:val="16"/>
      <w:szCs w:val="16"/>
      <w:u w:val="none"/>
      <w:lang w:val="pl-PL"/>
    </w:rPr>
  </w:style>
  <w:style w:type="character" w:customStyle="1" w:styleId="Podpistabeli">
    <w:name w:val="Podpis tabeli_"/>
    <w:link w:val="Podpistabeli0"/>
    <w:rsid w:val="00E10D67"/>
    <w:rPr>
      <w:b/>
      <w:bCs/>
      <w:sz w:val="18"/>
      <w:szCs w:val="18"/>
      <w:shd w:val="clear" w:color="auto" w:fill="FFFFFF"/>
    </w:rPr>
  </w:style>
  <w:style w:type="paragraph" w:customStyle="1" w:styleId="Podpistabeli0">
    <w:name w:val="Podpis tabeli"/>
    <w:basedOn w:val="Normalny"/>
    <w:link w:val="Podpistabeli"/>
    <w:rsid w:val="00E10D67"/>
    <w:pPr>
      <w:widowControl w:val="0"/>
      <w:shd w:val="clear" w:color="auto" w:fill="FFFFFF"/>
      <w:spacing w:line="0" w:lineRule="atLeast"/>
      <w:ind w:hanging="1020"/>
    </w:pPr>
    <w:rPr>
      <w:rFonts w:asciiTheme="minorHAnsi" w:eastAsiaTheme="minorHAnsi" w:hAnsiTheme="minorHAnsi" w:cstheme="minorBidi"/>
      <w:b/>
      <w:bCs/>
      <w:sz w:val="18"/>
      <w:szCs w:val="18"/>
      <w:lang w:eastAsia="en-US"/>
    </w:rPr>
  </w:style>
  <w:style w:type="numbering" w:customStyle="1" w:styleId="WW8Num1">
    <w:name w:val="WW8Num1"/>
    <w:basedOn w:val="Bezlisty"/>
    <w:rsid w:val="00EA5248"/>
    <w:pPr>
      <w:numPr>
        <w:numId w:val="83"/>
      </w:numPr>
    </w:pPr>
  </w:style>
  <w:style w:type="numbering" w:customStyle="1" w:styleId="WW8Num34">
    <w:name w:val="WW8Num34"/>
    <w:basedOn w:val="Bezlisty"/>
    <w:rsid w:val="00EA5248"/>
    <w:pPr>
      <w:numPr>
        <w:numId w:val="84"/>
      </w:numPr>
    </w:pPr>
  </w:style>
  <w:style w:type="numbering" w:customStyle="1" w:styleId="WW8Num54">
    <w:name w:val="WW8Num54"/>
    <w:basedOn w:val="Bezlisty"/>
    <w:rsid w:val="00EA5248"/>
    <w:pPr>
      <w:numPr>
        <w:numId w:val="86"/>
      </w:numPr>
    </w:pPr>
  </w:style>
  <w:style w:type="paragraph" w:customStyle="1" w:styleId="Wykropkowanie">
    <w:name w:val="Wykropkowanie"/>
    <w:basedOn w:val="Normalny"/>
    <w:rsid w:val="002D6937"/>
    <w:pPr>
      <w:numPr>
        <w:numId w:val="16"/>
      </w:numPr>
      <w:overflowPunct w:val="0"/>
      <w:autoSpaceDE w:val="0"/>
      <w:spacing w:before="120"/>
      <w:jc w:val="both"/>
    </w:pPr>
    <w:rPr>
      <w:rFonts w:ascii="Tahoma" w:eastAsia="Calibri" w:hAnsi="Tahoma" w:cs="Tahoma"/>
      <w:kern w:val="1"/>
      <w:szCs w:val="22"/>
      <w:lang w:eastAsia="ar-SA"/>
    </w:rPr>
  </w:style>
  <w:style w:type="paragraph" w:customStyle="1" w:styleId="Indeks51">
    <w:name w:val="Indeks 51"/>
    <w:basedOn w:val="Normalny"/>
    <w:next w:val="Normalny"/>
    <w:rsid w:val="002D6937"/>
    <w:pPr>
      <w:ind w:left="1000" w:hanging="200"/>
      <w:jc w:val="both"/>
    </w:pPr>
    <w:rPr>
      <w:bCs/>
      <w:kern w:val="1"/>
      <w:lang w:eastAsia="ar-SA"/>
    </w:rPr>
  </w:style>
  <w:style w:type="paragraph" w:customStyle="1" w:styleId="PrzepisyZwiazane">
    <w:name w:val="PrzepisyZwiazane"/>
    <w:basedOn w:val="Normalny"/>
    <w:rsid w:val="002D6937"/>
    <w:pPr>
      <w:numPr>
        <w:numId w:val="15"/>
      </w:numPr>
      <w:ind w:left="1134" w:hanging="567"/>
      <w:jc w:val="both"/>
    </w:pPr>
    <w:rPr>
      <w:rFonts w:ascii="Tahoma" w:eastAsia="Calibri" w:hAnsi="Tahoma" w:cs="Tahoma"/>
      <w:kern w:val="1"/>
      <w:szCs w:val="22"/>
      <w:lang w:eastAsia="ar-SA"/>
    </w:rPr>
  </w:style>
  <w:style w:type="paragraph" w:customStyle="1" w:styleId="Nagwek11">
    <w:name w:val="Nagłówek 11"/>
    <w:basedOn w:val="Normalny"/>
    <w:next w:val="Normalny"/>
    <w:rsid w:val="00FD2074"/>
    <w:pPr>
      <w:keepNext/>
      <w:keepLines/>
      <w:widowControl w:val="0"/>
      <w:suppressAutoHyphens/>
      <w:spacing w:before="85" w:after="85"/>
      <w:jc w:val="both"/>
    </w:pPr>
    <w:rPr>
      <w:rFonts w:eastAsia="Lucida Sans Unicode"/>
      <w:b/>
      <w:bCs/>
      <w:caps/>
      <w:kern w:val="1"/>
      <w:szCs w:val="24"/>
      <w:lang w:eastAsia="ar-SA"/>
    </w:rPr>
  </w:style>
  <w:style w:type="paragraph" w:customStyle="1" w:styleId="Nagwek21">
    <w:name w:val="Nagłówek 21"/>
    <w:basedOn w:val="Normalny"/>
    <w:next w:val="Normalny"/>
    <w:rsid w:val="00FD2074"/>
    <w:pPr>
      <w:keepNext/>
      <w:widowControl w:val="0"/>
      <w:suppressAutoHyphens/>
      <w:spacing w:before="57" w:after="57"/>
      <w:jc w:val="both"/>
    </w:pPr>
    <w:rPr>
      <w:rFonts w:eastAsia="Lucida Sans Unicode"/>
      <w:b/>
      <w:bCs/>
      <w:kern w:val="1"/>
      <w:szCs w:val="24"/>
      <w:lang w:eastAsia="ar-SA"/>
    </w:rPr>
  </w:style>
  <w:style w:type="paragraph" w:customStyle="1" w:styleId="Nagwek12">
    <w:name w:val="Nagłówek 12"/>
    <w:basedOn w:val="Normalny"/>
    <w:next w:val="Normalny"/>
    <w:rsid w:val="007A061E"/>
    <w:pPr>
      <w:keepNext/>
      <w:keepLines/>
      <w:widowControl w:val="0"/>
      <w:suppressAutoHyphens/>
      <w:spacing w:before="85" w:after="85"/>
    </w:pPr>
    <w:rPr>
      <w:rFonts w:eastAsia="Lucida Sans Unicode"/>
      <w:b/>
      <w:bCs/>
      <w:caps/>
      <w:sz w:val="24"/>
      <w:szCs w:val="24"/>
    </w:rPr>
  </w:style>
  <w:style w:type="paragraph" w:customStyle="1" w:styleId="Nagwek22">
    <w:name w:val="Nagłówek 22"/>
    <w:basedOn w:val="Normalny"/>
    <w:next w:val="Normalny"/>
    <w:rsid w:val="007A061E"/>
    <w:pPr>
      <w:keepNext/>
      <w:widowControl w:val="0"/>
      <w:suppressAutoHyphens/>
      <w:spacing w:before="57" w:after="57"/>
    </w:pPr>
    <w:rPr>
      <w:rFonts w:eastAsia="Lucida Sans Unicode"/>
      <w:b/>
      <w:bCs/>
      <w:sz w:val="24"/>
      <w:szCs w:val="24"/>
    </w:rPr>
  </w:style>
  <w:style w:type="paragraph" w:customStyle="1" w:styleId="Nagwek31">
    <w:name w:val="Nagłówek 31"/>
    <w:basedOn w:val="Normalny"/>
    <w:next w:val="Normalny"/>
    <w:rsid w:val="007A061E"/>
    <w:pPr>
      <w:keepNext/>
      <w:widowControl w:val="0"/>
      <w:suppressAutoHyphens/>
      <w:spacing w:before="60" w:after="60"/>
    </w:pPr>
    <w:rPr>
      <w:rFonts w:eastAsia="Lucida Sans Unicode"/>
      <w:sz w:val="24"/>
      <w:szCs w:val="24"/>
    </w:rPr>
  </w:style>
  <w:style w:type="character" w:customStyle="1" w:styleId="Nagwek20">
    <w:name w:val="Nagłówek #2_"/>
    <w:basedOn w:val="Domylnaczcionkaakapitu"/>
    <w:link w:val="Nagwek23"/>
    <w:rsid w:val="0087072A"/>
    <w:rPr>
      <w:rFonts w:ascii="Arial Unicode MS" w:eastAsia="Arial Unicode MS" w:hAnsi="Arial Unicode MS" w:cs="Arial Unicode MS"/>
      <w:sz w:val="18"/>
      <w:szCs w:val="18"/>
      <w:shd w:val="clear" w:color="auto" w:fill="FFFFFF"/>
    </w:rPr>
  </w:style>
  <w:style w:type="paragraph" w:customStyle="1" w:styleId="Nagwek23">
    <w:name w:val="Nagłówek #2"/>
    <w:basedOn w:val="Normalny"/>
    <w:link w:val="Nagwek20"/>
    <w:rsid w:val="0087072A"/>
    <w:pPr>
      <w:widowControl w:val="0"/>
      <w:shd w:val="clear" w:color="auto" w:fill="FFFFFF"/>
      <w:spacing w:after="120" w:line="0" w:lineRule="atLeast"/>
      <w:jc w:val="both"/>
      <w:outlineLvl w:val="1"/>
    </w:pPr>
    <w:rPr>
      <w:rFonts w:ascii="Arial Unicode MS" w:eastAsia="Arial Unicode MS" w:hAnsi="Arial Unicode MS" w:cs="Arial Unicode MS"/>
      <w:sz w:val="18"/>
      <w:szCs w:val="18"/>
      <w:lang w:eastAsia="en-US"/>
    </w:rPr>
  </w:style>
  <w:style w:type="character" w:customStyle="1" w:styleId="Teksttreci4">
    <w:name w:val="Tekst treści (4)_"/>
    <w:basedOn w:val="Domylnaczcionkaakapitu"/>
    <w:link w:val="Teksttreci40"/>
    <w:rsid w:val="0087072A"/>
    <w:rPr>
      <w:rFonts w:ascii="Arial Unicode MS" w:eastAsia="Arial Unicode MS" w:hAnsi="Arial Unicode MS" w:cs="Arial Unicode MS"/>
      <w:b/>
      <w:bCs/>
      <w:sz w:val="16"/>
      <w:szCs w:val="16"/>
      <w:shd w:val="clear" w:color="auto" w:fill="FFFFFF"/>
    </w:rPr>
  </w:style>
  <w:style w:type="character" w:customStyle="1" w:styleId="Teksttreci49ptBezpogrubienia">
    <w:name w:val="Tekst treści (4) + 9 pt;Bez pogrubienia"/>
    <w:basedOn w:val="Teksttreci4"/>
    <w:rsid w:val="0087072A"/>
    <w:rPr>
      <w:rFonts w:ascii="Arial Unicode MS" w:eastAsia="Arial Unicode MS" w:hAnsi="Arial Unicode MS" w:cs="Arial Unicode MS"/>
      <w:b/>
      <w:bCs/>
      <w:color w:val="000000"/>
      <w:spacing w:val="0"/>
      <w:w w:val="100"/>
      <w:position w:val="0"/>
      <w:sz w:val="18"/>
      <w:szCs w:val="18"/>
      <w:shd w:val="clear" w:color="auto" w:fill="FFFFFF"/>
      <w:lang w:val="pl-PL" w:eastAsia="pl-PL" w:bidi="pl-PL"/>
    </w:rPr>
  </w:style>
  <w:style w:type="paragraph" w:customStyle="1" w:styleId="Teksttreci40">
    <w:name w:val="Tekst treści (4)"/>
    <w:basedOn w:val="Normalny"/>
    <w:link w:val="Teksttreci4"/>
    <w:rsid w:val="0087072A"/>
    <w:pPr>
      <w:widowControl w:val="0"/>
      <w:shd w:val="clear" w:color="auto" w:fill="FFFFFF"/>
      <w:spacing w:before="120" w:line="288" w:lineRule="exact"/>
      <w:jc w:val="both"/>
    </w:pPr>
    <w:rPr>
      <w:rFonts w:ascii="Arial Unicode MS" w:eastAsia="Arial Unicode MS" w:hAnsi="Arial Unicode MS" w:cs="Arial Unicode MS"/>
      <w:b/>
      <w:bCs/>
      <w:sz w:val="16"/>
      <w:szCs w:val="16"/>
      <w:lang w:eastAsia="en-US"/>
    </w:rPr>
  </w:style>
  <w:style w:type="character" w:customStyle="1" w:styleId="fontstyle01">
    <w:name w:val="fontstyle01"/>
    <w:basedOn w:val="Domylnaczcionkaakapitu"/>
    <w:rsid w:val="0096129D"/>
    <w:rPr>
      <w:rFonts w:ascii="Helvetica" w:hAnsi="Helvetica" w:cs="Helvetica" w:hint="default"/>
      <w:b w:val="0"/>
      <w:bCs w:val="0"/>
      <w:i w:val="0"/>
      <w:iCs w:val="0"/>
      <w:color w:val="363539"/>
      <w:sz w:val="20"/>
      <w:szCs w:val="20"/>
    </w:rPr>
  </w:style>
  <w:style w:type="character" w:customStyle="1" w:styleId="fontstyle11">
    <w:name w:val="fontstyle11"/>
    <w:basedOn w:val="Domylnaczcionkaakapitu"/>
    <w:rsid w:val="0096129D"/>
    <w:rPr>
      <w:rFonts w:ascii="TTE1B1AD90t00" w:hAnsi="TTE1B1AD90t00" w:hint="default"/>
      <w:b w:val="0"/>
      <w:bCs w:val="0"/>
      <w:i w:val="0"/>
      <w:iCs w:val="0"/>
      <w:color w:val="363539"/>
      <w:sz w:val="20"/>
      <w:szCs w:val="20"/>
    </w:rPr>
  </w:style>
  <w:style w:type="character" w:styleId="Uwydatnienie">
    <w:name w:val="Emphasis"/>
    <w:basedOn w:val="Domylnaczcionkaakapitu"/>
    <w:uiPriority w:val="20"/>
    <w:qFormat/>
    <w:rsid w:val="009D3659"/>
    <w:rPr>
      <w:i/>
      <w:iCs/>
    </w:rPr>
  </w:style>
  <w:style w:type="character" w:styleId="Odwoanieprzypisudolnego">
    <w:name w:val="footnote reference"/>
    <w:basedOn w:val="Domylnaczcionkaakapitu"/>
    <w:semiHidden/>
    <w:rsid w:val="00631840"/>
    <w:rPr>
      <w:vertAlign w:val="superscript"/>
    </w:rPr>
  </w:style>
  <w:style w:type="character" w:styleId="Odwoanieprzypisukocowego">
    <w:name w:val="endnote reference"/>
    <w:basedOn w:val="Domylnaczcionkaakapitu"/>
    <w:semiHidden/>
    <w:rsid w:val="00631840"/>
    <w:rPr>
      <w:vertAlign w:val="superscript"/>
    </w:rPr>
  </w:style>
  <w:style w:type="paragraph" w:customStyle="1" w:styleId="Style182">
    <w:name w:val="Style182"/>
    <w:basedOn w:val="Normalny"/>
    <w:rsid w:val="0089780D"/>
    <w:pPr>
      <w:widowControl w:val="0"/>
      <w:autoSpaceDE w:val="0"/>
      <w:autoSpaceDN w:val="0"/>
      <w:adjustRightInd w:val="0"/>
      <w:spacing w:line="230" w:lineRule="exact"/>
      <w:jc w:val="both"/>
    </w:pPr>
    <w:rPr>
      <w:rFonts w:ascii="Calibri" w:hAnsi="Calibri"/>
      <w:sz w:val="24"/>
      <w:szCs w:val="24"/>
      <w:lang w:eastAsia="pl-PL"/>
    </w:rPr>
  </w:style>
  <w:style w:type="character" w:customStyle="1" w:styleId="FontStyle217">
    <w:name w:val="Font Style217"/>
    <w:rsid w:val="0089780D"/>
    <w:rPr>
      <w:rFonts w:ascii="Arial" w:hAnsi="Arial" w:cs="Arial"/>
      <w:b/>
      <w:bCs/>
      <w:color w:val="000000"/>
      <w:sz w:val="20"/>
      <w:szCs w:val="20"/>
    </w:rPr>
  </w:style>
  <w:style w:type="character" w:customStyle="1" w:styleId="FontStyle218">
    <w:name w:val="Font Style218"/>
    <w:rsid w:val="0089780D"/>
    <w:rPr>
      <w:rFonts w:ascii="Arial" w:hAnsi="Arial" w:cs="Arial"/>
      <w:color w:val="000000"/>
      <w:sz w:val="20"/>
      <w:szCs w:val="20"/>
    </w:rPr>
  </w:style>
  <w:style w:type="character" w:customStyle="1" w:styleId="FontStyle234">
    <w:name w:val="Font Style234"/>
    <w:rsid w:val="0089780D"/>
    <w:rPr>
      <w:rFonts w:ascii="Arial" w:hAnsi="Arial" w:cs="Arial"/>
      <w:b/>
      <w:bCs/>
      <w:i/>
      <w:iCs/>
      <w:color w:val="000000"/>
      <w:sz w:val="20"/>
      <w:szCs w:val="20"/>
    </w:rPr>
  </w:style>
  <w:style w:type="paragraph" w:customStyle="1" w:styleId="Style192">
    <w:name w:val="Style192"/>
    <w:basedOn w:val="Normalny"/>
    <w:rsid w:val="0089780D"/>
    <w:pPr>
      <w:widowControl w:val="0"/>
      <w:autoSpaceDE w:val="0"/>
      <w:autoSpaceDN w:val="0"/>
      <w:adjustRightInd w:val="0"/>
      <w:spacing w:line="235" w:lineRule="exact"/>
      <w:ind w:hanging="278"/>
      <w:jc w:val="both"/>
    </w:pPr>
    <w:rPr>
      <w:rFonts w:ascii="Calibri" w:hAnsi="Calibri"/>
      <w:sz w:val="24"/>
      <w:szCs w:val="24"/>
      <w:lang w:eastAsia="pl-PL"/>
    </w:rPr>
  </w:style>
  <w:style w:type="paragraph" w:customStyle="1" w:styleId="Style58">
    <w:name w:val="Style58"/>
    <w:basedOn w:val="Normalny"/>
    <w:rsid w:val="0089780D"/>
    <w:pPr>
      <w:widowControl w:val="0"/>
      <w:autoSpaceDE w:val="0"/>
      <w:autoSpaceDN w:val="0"/>
      <w:adjustRightInd w:val="0"/>
      <w:spacing w:line="480" w:lineRule="exact"/>
    </w:pPr>
    <w:rPr>
      <w:rFonts w:ascii="Calibri" w:hAnsi="Calibri"/>
      <w:sz w:val="24"/>
      <w:szCs w:val="24"/>
      <w:lang w:eastAsia="pl-PL"/>
    </w:rPr>
  </w:style>
  <w:style w:type="paragraph" w:customStyle="1" w:styleId="Style189">
    <w:name w:val="Style189"/>
    <w:basedOn w:val="Normalny"/>
    <w:rsid w:val="0089780D"/>
    <w:pPr>
      <w:widowControl w:val="0"/>
      <w:autoSpaceDE w:val="0"/>
      <w:autoSpaceDN w:val="0"/>
      <w:adjustRightInd w:val="0"/>
      <w:spacing w:line="228" w:lineRule="exact"/>
      <w:ind w:hanging="360"/>
      <w:jc w:val="both"/>
    </w:pPr>
    <w:rPr>
      <w:rFonts w:ascii="Calibri" w:hAnsi="Calibri"/>
      <w:sz w:val="24"/>
      <w:szCs w:val="24"/>
      <w:lang w:eastAsia="pl-PL"/>
    </w:rPr>
  </w:style>
  <w:style w:type="paragraph" w:customStyle="1" w:styleId="Style185">
    <w:name w:val="Style185"/>
    <w:basedOn w:val="Normalny"/>
    <w:rsid w:val="0089780D"/>
    <w:pPr>
      <w:widowControl w:val="0"/>
      <w:autoSpaceDE w:val="0"/>
      <w:autoSpaceDN w:val="0"/>
      <w:adjustRightInd w:val="0"/>
    </w:pPr>
    <w:rPr>
      <w:rFonts w:ascii="Calibri" w:hAnsi="Calibri"/>
      <w:sz w:val="24"/>
      <w:szCs w:val="24"/>
      <w:lang w:eastAsia="pl-PL"/>
    </w:rPr>
  </w:style>
  <w:style w:type="paragraph" w:customStyle="1" w:styleId="Style92">
    <w:name w:val="Style92"/>
    <w:basedOn w:val="Normalny"/>
    <w:rsid w:val="0089780D"/>
    <w:pPr>
      <w:widowControl w:val="0"/>
      <w:autoSpaceDE w:val="0"/>
      <w:autoSpaceDN w:val="0"/>
      <w:adjustRightInd w:val="0"/>
      <w:spacing w:line="230" w:lineRule="exact"/>
      <w:jc w:val="both"/>
    </w:pPr>
    <w:rPr>
      <w:rFonts w:ascii="Calibri" w:hAnsi="Calibri"/>
      <w:sz w:val="24"/>
      <w:szCs w:val="24"/>
      <w:lang w:eastAsia="pl-PL"/>
    </w:rPr>
  </w:style>
  <w:style w:type="character" w:customStyle="1" w:styleId="DFPOPpz11punktacjaZnak">
    <w:name w:val="DFP_OP_pz_1.1_punktacja Znak"/>
    <w:link w:val="DFPOPpz11punktacja"/>
    <w:locked/>
    <w:rsid w:val="0018165A"/>
    <w:rPr>
      <w:rFonts w:ascii="Times New Roman" w:eastAsia="Times New Roman" w:hAnsi="Times New Roman" w:cs="Times New Roman"/>
      <w:bCs/>
      <w:sz w:val="24"/>
      <w:szCs w:val="24"/>
    </w:rPr>
  </w:style>
  <w:style w:type="paragraph" w:customStyle="1" w:styleId="DFPOPpz11punktacja">
    <w:name w:val="DFP_OP_pz_1.1_punktacja"/>
    <w:basedOn w:val="Normalny"/>
    <w:link w:val="DFPOPpz11punktacjaZnak"/>
    <w:qFormat/>
    <w:rsid w:val="0018165A"/>
    <w:pPr>
      <w:numPr>
        <w:ilvl w:val="1"/>
        <w:numId w:val="265"/>
      </w:numPr>
      <w:spacing w:line="276" w:lineRule="auto"/>
      <w:jc w:val="both"/>
    </w:pPr>
    <w:rPr>
      <w:bCs/>
      <w:sz w:val="24"/>
      <w:szCs w:val="24"/>
      <w:lang w:eastAsia="en-US"/>
    </w:rPr>
  </w:style>
  <w:style w:type="numbering" w:customStyle="1" w:styleId="Bezlisty1">
    <w:name w:val="Bez listy1"/>
    <w:next w:val="Bezlisty"/>
    <w:uiPriority w:val="99"/>
    <w:semiHidden/>
    <w:unhideWhenUsed/>
    <w:rsid w:val="0073144A"/>
  </w:style>
  <w:style w:type="table" w:customStyle="1" w:styleId="Tabela-Siatka1">
    <w:name w:val="Tabela - Siatka1"/>
    <w:basedOn w:val="Standardowy"/>
    <w:next w:val="Tabela-Siatka"/>
    <w:uiPriority w:val="99"/>
    <w:rsid w:val="0073144A"/>
    <w:pPr>
      <w:spacing w:after="0" w:line="240" w:lineRule="auto"/>
    </w:pPr>
    <w:rPr>
      <w:rFonts w:ascii="Calibri" w:eastAsia="Calibri"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Tekstzastpczy">
    <w:name w:val="Placeholder Text"/>
    <w:basedOn w:val="Domylnaczcionkaakapitu"/>
    <w:uiPriority w:val="99"/>
    <w:semiHidden/>
    <w:rsid w:val="0073144A"/>
    <w:rPr>
      <w:rFonts w:cs="Times New Roman"/>
      <w:color w:val="808080"/>
    </w:rPr>
  </w:style>
</w:styles>
</file>

<file path=word/webSettings.xml><?xml version="1.0" encoding="utf-8"?>
<w:webSettings xmlns:r="http://schemas.openxmlformats.org/officeDocument/2006/relationships" xmlns:w="http://schemas.openxmlformats.org/wordprocessingml/2006/main">
  <w:divs>
    <w:div w:id="82995313">
      <w:bodyDiv w:val="1"/>
      <w:marLeft w:val="0"/>
      <w:marRight w:val="0"/>
      <w:marTop w:val="0"/>
      <w:marBottom w:val="0"/>
      <w:divBdr>
        <w:top w:val="none" w:sz="0" w:space="0" w:color="auto"/>
        <w:left w:val="none" w:sz="0" w:space="0" w:color="auto"/>
        <w:bottom w:val="none" w:sz="0" w:space="0" w:color="auto"/>
        <w:right w:val="none" w:sz="0" w:space="0" w:color="auto"/>
      </w:divBdr>
    </w:div>
    <w:div w:id="111362309">
      <w:bodyDiv w:val="1"/>
      <w:marLeft w:val="0"/>
      <w:marRight w:val="0"/>
      <w:marTop w:val="0"/>
      <w:marBottom w:val="0"/>
      <w:divBdr>
        <w:top w:val="none" w:sz="0" w:space="0" w:color="auto"/>
        <w:left w:val="none" w:sz="0" w:space="0" w:color="auto"/>
        <w:bottom w:val="none" w:sz="0" w:space="0" w:color="auto"/>
        <w:right w:val="none" w:sz="0" w:space="0" w:color="auto"/>
      </w:divBdr>
    </w:div>
    <w:div w:id="304356777">
      <w:bodyDiv w:val="1"/>
      <w:marLeft w:val="0"/>
      <w:marRight w:val="0"/>
      <w:marTop w:val="0"/>
      <w:marBottom w:val="0"/>
      <w:divBdr>
        <w:top w:val="none" w:sz="0" w:space="0" w:color="auto"/>
        <w:left w:val="none" w:sz="0" w:space="0" w:color="auto"/>
        <w:bottom w:val="none" w:sz="0" w:space="0" w:color="auto"/>
        <w:right w:val="none" w:sz="0" w:space="0" w:color="auto"/>
      </w:divBdr>
    </w:div>
    <w:div w:id="934903619">
      <w:bodyDiv w:val="1"/>
      <w:marLeft w:val="0"/>
      <w:marRight w:val="0"/>
      <w:marTop w:val="0"/>
      <w:marBottom w:val="0"/>
      <w:divBdr>
        <w:top w:val="none" w:sz="0" w:space="0" w:color="auto"/>
        <w:left w:val="none" w:sz="0" w:space="0" w:color="auto"/>
        <w:bottom w:val="none" w:sz="0" w:space="0" w:color="auto"/>
        <w:right w:val="none" w:sz="0" w:space="0" w:color="auto"/>
      </w:divBdr>
    </w:div>
    <w:div w:id="1095133105">
      <w:bodyDiv w:val="1"/>
      <w:marLeft w:val="0"/>
      <w:marRight w:val="0"/>
      <w:marTop w:val="0"/>
      <w:marBottom w:val="0"/>
      <w:divBdr>
        <w:top w:val="none" w:sz="0" w:space="0" w:color="auto"/>
        <w:left w:val="none" w:sz="0" w:space="0" w:color="auto"/>
        <w:bottom w:val="none" w:sz="0" w:space="0" w:color="auto"/>
        <w:right w:val="none" w:sz="0" w:space="0" w:color="auto"/>
      </w:divBdr>
    </w:div>
    <w:div w:id="12232547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wmf"/><Relationship Id="rId26" Type="http://schemas.openxmlformats.org/officeDocument/2006/relationships/image" Target="media/image17.png"/><Relationship Id="rId39" Type="http://schemas.openxmlformats.org/officeDocument/2006/relationships/image" Target="media/image27.png"/><Relationship Id="rId21" Type="http://schemas.openxmlformats.org/officeDocument/2006/relationships/oleObject" Target="embeddings/oleObject1.bin"/><Relationship Id="rId34" Type="http://schemas.openxmlformats.org/officeDocument/2006/relationships/oleObject" Target="embeddings/oleObject4.bin"/><Relationship Id="rId42" Type="http://schemas.openxmlformats.org/officeDocument/2006/relationships/image" Target="media/image29.wmf"/><Relationship Id="rId47" Type="http://schemas.openxmlformats.org/officeDocument/2006/relationships/oleObject" Target="embeddings/oleObject11.bin"/><Relationship Id="rId50" Type="http://schemas.openxmlformats.org/officeDocument/2006/relationships/oleObject" Target="embeddings/oleObject13.bin"/><Relationship Id="rId55" Type="http://schemas.openxmlformats.org/officeDocument/2006/relationships/image" Target="media/image35.png"/><Relationship Id="rId63" Type="http://schemas.openxmlformats.org/officeDocument/2006/relationships/image" Target="media/image43.png"/><Relationship Id="rId68"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oleObject" Target="embeddings/oleObject3.bin"/><Relationship Id="rId37" Type="http://schemas.openxmlformats.org/officeDocument/2006/relationships/image" Target="media/image25.png"/><Relationship Id="rId40" Type="http://schemas.openxmlformats.org/officeDocument/2006/relationships/image" Target="media/image28.wmf"/><Relationship Id="rId45" Type="http://schemas.openxmlformats.org/officeDocument/2006/relationships/oleObject" Target="embeddings/oleObject9.bin"/><Relationship Id="rId53" Type="http://schemas.openxmlformats.org/officeDocument/2006/relationships/image" Target="media/image33.wmf"/><Relationship Id="rId58" Type="http://schemas.openxmlformats.org/officeDocument/2006/relationships/image" Target="media/image38.png"/><Relationship Id="rId66" Type="http://schemas.openxmlformats.org/officeDocument/2006/relationships/image" Target="media/image4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oleObject" Target="embeddings/oleObject2.bin"/><Relationship Id="rId28" Type="http://schemas.openxmlformats.org/officeDocument/2006/relationships/image" Target="media/image19.png"/><Relationship Id="rId36" Type="http://schemas.openxmlformats.org/officeDocument/2006/relationships/oleObject" Target="embeddings/oleObject5.bin"/><Relationship Id="rId49" Type="http://schemas.openxmlformats.org/officeDocument/2006/relationships/image" Target="media/image30.wmf"/><Relationship Id="rId57" Type="http://schemas.openxmlformats.org/officeDocument/2006/relationships/image" Target="media/image37.png"/><Relationship Id="rId61" Type="http://schemas.openxmlformats.org/officeDocument/2006/relationships/image" Target="media/image41.png"/><Relationship Id="rId10" Type="http://schemas.openxmlformats.org/officeDocument/2006/relationships/image" Target="media/image3.png"/><Relationship Id="rId19" Type="http://schemas.openxmlformats.org/officeDocument/2006/relationships/image" Target="media/image12.wmf"/><Relationship Id="rId31" Type="http://schemas.openxmlformats.org/officeDocument/2006/relationships/image" Target="media/image22.wmf"/><Relationship Id="rId44" Type="http://schemas.openxmlformats.org/officeDocument/2006/relationships/oleObject" Target="embeddings/oleObject8.bin"/><Relationship Id="rId52" Type="http://schemas.openxmlformats.org/officeDocument/2006/relationships/image" Target="media/image32.png"/><Relationship Id="rId60" Type="http://schemas.openxmlformats.org/officeDocument/2006/relationships/image" Target="media/image40.png"/><Relationship Id="rId65" Type="http://schemas.openxmlformats.org/officeDocument/2006/relationships/image" Target="media/image4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wmf"/><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4.wmf"/><Relationship Id="rId43" Type="http://schemas.openxmlformats.org/officeDocument/2006/relationships/oleObject" Target="embeddings/oleObject7.bin"/><Relationship Id="rId48" Type="http://schemas.openxmlformats.org/officeDocument/2006/relationships/oleObject" Target="embeddings/oleObject12.bin"/><Relationship Id="rId56" Type="http://schemas.openxmlformats.org/officeDocument/2006/relationships/image" Target="media/image36.png"/><Relationship Id="rId64" Type="http://schemas.openxmlformats.org/officeDocument/2006/relationships/image" Target="media/image44.png"/><Relationship Id="rId69"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wmf"/><Relationship Id="rId25" Type="http://schemas.openxmlformats.org/officeDocument/2006/relationships/image" Target="media/image16.png"/><Relationship Id="rId33" Type="http://schemas.openxmlformats.org/officeDocument/2006/relationships/image" Target="media/image23.wmf"/><Relationship Id="rId38" Type="http://schemas.openxmlformats.org/officeDocument/2006/relationships/image" Target="media/image26.png"/><Relationship Id="rId46" Type="http://schemas.openxmlformats.org/officeDocument/2006/relationships/oleObject" Target="embeddings/oleObject10.bin"/><Relationship Id="rId59" Type="http://schemas.openxmlformats.org/officeDocument/2006/relationships/image" Target="media/image39.png"/><Relationship Id="rId67" Type="http://schemas.openxmlformats.org/officeDocument/2006/relationships/footer" Target="footer1.xml"/><Relationship Id="rId20" Type="http://schemas.openxmlformats.org/officeDocument/2006/relationships/image" Target="media/image13.wmf"/><Relationship Id="rId41" Type="http://schemas.openxmlformats.org/officeDocument/2006/relationships/oleObject" Target="embeddings/oleObject6.bin"/><Relationship Id="rId54" Type="http://schemas.openxmlformats.org/officeDocument/2006/relationships/image" Target="media/image34.png"/><Relationship Id="rId62" Type="http://schemas.openxmlformats.org/officeDocument/2006/relationships/image" Target="media/image42.png"/><Relationship Id="rId70"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C54E32-5634-46AF-9DA6-834008D37F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321</TotalTime>
  <Pages>300</Pages>
  <Words>110608</Words>
  <Characters>663653</Characters>
  <Application>Microsoft Office Word</Application>
  <DocSecurity>0</DocSecurity>
  <Lines>5530</Lines>
  <Paragraphs>1545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772716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dc:creator>
  <cp:keywords/>
  <dc:description/>
  <cp:lastModifiedBy>Proj</cp:lastModifiedBy>
  <cp:revision>32</cp:revision>
  <cp:lastPrinted>2018-03-28T08:58:00Z</cp:lastPrinted>
  <dcterms:created xsi:type="dcterms:W3CDTF">2019-06-06T10:13:00Z</dcterms:created>
  <dcterms:modified xsi:type="dcterms:W3CDTF">2025-04-25T09:08:00Z</dcterms:modified>
</cp:coreProperties>
</file>